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8.xml" ContentType="application/vnd.openxmlformats-officedocument.wordprocessingml.header+xml"/>
  <Override PartName="/word/footer4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1.xml" ContentType="application/vnd.openxmlformats-officedocument.wordprocessingml.header+xml"/>
  <Override PartName="/word/footer5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B6282" w14:textId="77777777" w:rsidR="009A2120" w:rsidRDefault="009179D6">
      <w:pPr>
        <w:pStyle w:val="BodyText"/>
        <w:rPr>
          <w:rFonts w:ascii="Times New Roman"/>
        </w:rPr>
      </w:pPr>
      <w:bookmarkStart w:id="0" w:name="_Toc63586603"/>
      <w:bookmarkStart w:id="1" w:name="_Toc63587207"/>
      <w:bookmarkStart w:id="2" w:name="_Toc63587647"/>
      <w:r>
        <w:pict w14:anchorId="22549F51">
          <v:group id="_x0000_s1027" style="position:absolute;left:0;text-align:left;margin-left:0;margin-top:0;width:498.9pt;height:571.15pt;z-index:-251656192;mso-position-horizontal-relative:page;mso-position-vertical-relative:page" coordsize="9978,11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9348;top:9576;width:630;height:1261">
              <v:imagedata r:id="rId8" o:title=""/>
            </v:shape>
            <v:shape id="_x0000_s1029" type="#_x0000_t75" style="position:absolute;top:7950;width:4623;height:3457">
              <v:imagedata r:id="rId9" o:title=""/>
            </v:shape>
            <v:shape id="_x0000_s1030" type="#_x0000_t75" style="position:absolute;left:1404;top:8142;width:2045;height:2088">
              <v:imagedata r:id="rId10" o:title=""/>
            </v:shape>
            <v:shape id="_x0000_s1031" type="#_x0000_t75" style="position:absolute;left:727;top:6322;width:692;height:3053">
              <v:imagedata r:id="rId11" o:title=""/>
            </v:shape>
            <v:shape id="_x0000_s1032" type="#_x0000_t75" style="position:absolute;top:5591;width:743;height:3104">
              <v:imagedata r:id="rId12" o:title=""/>
            </v:shape>
            <v:shape id="_x0000_s1033" type="#_x0000_t75" style="position:absolute;left:1404;top:7450;width:1152;height:706">
              <v:imagedata r:id="rId13" o:title=""/>
            </v:shape>
            <v:shape id="_x0000_s1034" type="#_x0000_t75" style="position:absolute;left:1404;top:7001;width:463;height:465">
              <v:imagedata r:id="rId14" o:title=""/>
            </v:shape>
            <v:shape id="_x0000_s1035" type="#_x0000_t75" style="position:absolute;left:4622;top:9052;width:2351;height:2355">
              <v:imagedata r:id="rId15" o:title=""/>
            </v:shape>
            <v:shape id="_x0000_s1036" type="#_x0000_t75" style="position:absolute;left:3449;top:7874;width:2351;height:2355">
              <v:imagedata r:id="rId16" o:title=""/>
            </v:shape>
            <v:shape id="_x0000_s1037" type="#_x0000_t75" style="position:absolute;left:2547;top:6918;width:2080;height:2135">
              <v:imagedata r:id="rId17" o:title=""/>
            </v:shape>
            <v:shape id="_x0000_s1038" type="#_x0000_t75" style="position:absolute;left:1855;top:5095;width:706;height:3067">
              <v:imagedata r:id="rId18" o:title=""/>
            </v:shape>
            <v:shape id="_x0000_s1039" type="#_x0000_t75" style="position:absolute;left:1164;top:4401;width:706;height:3067">
              <v:imagedata r:id="rId19" o:title=""/>
            </v:shape>
            <v:shape id="_x0000_s1040" type="#_x0000_t75" style="position:absolute;left:473;top:3708;width:706;height:3067">
              <v:imagedata r:id="rId20" o:title=""/>
            </v:shape>
            <v:shape id="_x0000_s1041" type="#_x0000_t75" style="position:absolute;left:2547;top:6207;width:1141;height:725">
              <v:imagedata r:id="rId21" o:title=""/>
            </v:shape>
            <v:shape id="_x0000_s1042" type="#_x0000_t75" style="position:absolute;top:3233;width:488;height:2849">
              <v:imagedata r:id="rId22" o:title=""/>
            </v:shape>
            <v:shape id="_x0000_s1043" type="#_x0000_t75" style="position:absolute;left:2547;top:5788;width:433;height:434">
              <v:imagedata r:id="rId23" o:title=""/>
            </v:shape>
            <v:shape id="_x0000_s1044" type="#_x0000_t75" style="position:absolute;left:6973;top:9028;width:2375;height:2379">
              <v:imagedata r:id="rId24" o:title=""/>
            </v:shape>
            <v:shape id="_x0000_s1045" type="#_x0000_t75" style="position:absolute;left:8174;top:7225;width:1803;height:2980">
              <v:imagedata r:id="rId25" o:title=""/>
            </v:shape>
            <v:shape id="_x0000_s1046" type="#_x0000_t75" style="position:absolute;left:5799;top:7850;width:2375;height:2379">
              <v:imagedata r:id="rId26" o:title=""/>
            </v:shape>
            <v:shape id="_x0000_s1047" type="#_x0000_t75" style="position:absolute;left:7001;top:4874;width:2977;height:4154">
              <v:imagedata r:id="rId27" o:title=""/>
            </v:shape>
            <v:shape id="_x0000_s1048" type="#_x0000_t75" style="position:absolute;left:4626;top:6673;width:2375;height:2379">
              <v:imagedata r:id="rId28" o:title=""/>
            </v:shape>
            <v:shape id="_x0000_s1049" type="#_x0000_t75" style="position:absolute;left:5828;top:2524;width:4150;height:5327">
              <v:imagedata r:id="rId29" o:title=""/>
            </v:shape>
            <v:shape id="_x0000_s1050" type="#_x0000_t75" style="position:absolute;left:3694;top:5857;width:2134;height:2018">
              <v:imagedata r:id="rId30" o:title=""/>
            </v:shape>
            <v:shape id="_x0000_s1051" type="#_x0000_t75" style="position:absolute;left:2983;top:3820;width:725;height:3134">
              <v:imagedata r:id="rId31" o:title=""/>
            </v:shape>
            <v:shape id="_x0000_s1052" type="#_x0000_t75" style="position:absolute;left:2273;top:3107;width:725;height:3134">
              <v:imagedata r:id="rId32" o:title=""/>
            </v:shape>
            <v:shape id="_x0000_s1053" type="#_x0000_t75" style="position:absolute;left:1563;top:2394;width:725;height:3134">
              <v:imagedata r:id="rId33" o:title=""/>
            </v:shape>
            <v:shape id="_x0000_s1054" type="#_x0000_t75" style="position:absolute;left:3694;top:5185;width:1335;height:687">
              <v:imagedata r:id="rId34" o:title=""/>
            </v:shape>
            <v:shape id="_x0000_s1055" type="#_x0000_t75" style="position:absolute;left:857;top:1686;width:720;height:3129">
              <v:imagedata r:id="rId35" o:title=""/>
            </v:shape>
            <v:shape id="_x0000_s1056" type="#_x0000_t75" style="position:absolute;left:3694;top:4532;width:665;height:667">
              <v:imagedata r:id="rId36" o:title=""/>
            </v:shape>
            <v:shape id="_x0000_s1057" type="#_x0000_t75" style="position:absolute;left:147;top:974;width:725;height:3134">
              <v:imagedata r:id="rId37" o:title=""/>
            </v:shape>
            <v:shape id="_x0000_s1058" type="#_x0000_t75" style="position:absolute;top:826;width:162;height:2569">
              <v:imagedata r:id="rId38" o:title=""/>
            </v:shape>
            <v:shape id="_x0000_s1059" type="#_x0000_t75" style="position:absolute;left:4572;width:2108;height:6674">
              <v:imagedata r:id="rId39" o:title=""/>
            </v:shape>
            <v:shape id="_x0000_s1060" type="#_x0000_t75" style="position:absolute;left:3876;width:711;height:5429">
              <v:imagedata r:id="rId40" o:title=""/>
            </v:shape>
            <v:shape id="_x0000_s1061" type="#_x0000_t75" style="position:absolute;left:6665;width:711;height:5837">
              <v:imagedata r:id="rId41" o:title=""/>
            </v:shape>
            <v:shape id="_x0000_s1062" type="#_x0000_t75" style="position:absolute;left:3180;width:711;height:4731">
              <v:imagedata r:id="rId42" o:title=""/>
            </v:shape>
            <v:shape id="_x0000_s1063" type="#_x0000_t75" style="position:absolute;left:7361;width:711;height:5141">
              <v:imagedata r:id="rId43" o:title=""/>
            </v:shape>
            <v:shape id="_x0000_s1064" type="#_x0000_t75" style="position:absolute;left:2484;width:711;height:4033">
              <v:imagedata r:id="rId44" o:title=""/>
            </v:shape>
            <v:shape id="_x0000_s1065" type="#_x0000_t75" style="position:absolute;left:8057;width:716;height:4445">
              <v:imagedata r:id="rId45" o:title=""/>
            </v:shape>
            <v:shape id="_x0000_s1066" type="#_x0000_t75" style="position:absolute;left:1788;width:711;height:3334">
              <v:imagedata r:id="rId46" o:title=""/>
            </v:shape>
            <v:shape id="_x0000_s1067" type="#_x0000_t75" style="position:absolute;left:8758;width:711;height:3744">
              <v:imagedata r:id="rId47" o:title=""/>
            </v:shape>
            <v:shape id="_x0000_s1068" type="#_x0000_t75" style="position:absolute;left:1087;width:716;height:2636">
              <v:imagedata r:id="rId48" o:title=""/>
            </v:shape>
            <v:shape id="_x0000_s1069" type="#_x0000_t75" style="position:absolute;left:9454;width:524;height:3048">
              <v:imagedata r:id="rId49" o:title=""/>
            </v:shape>
            <v:shape id="_x0000_s1070" type="#_x0000_t75" style="position:absolute;left:391;width:711;height:1933">
              <v:imagedata r:id="rId50" o:title=""/>
            </v:shape>
            <v:shape id="_x0000_s1071" type="#_x0000_t75" style="position:absolute;width:407;height:1235">
              <v:imagedata r:id="rId51" o:title=""/>
            </v:shape>
            <v:shape id="_x0000_s1072" style="position:absolute;left:20;top:13;width:9958;height:11409" coordorigin="20,13" coordsize="9958,11409" path="m5628,13l20,5621r5801,5801l9978,7266r,-2903l5628,13xe" stroked="f">
              <v:path arrowok="t"/>
            </v:shape>
            <v:shape id="_x0000_s1073" type="#_x0000_t75" style="position:absolute;left:2835;top:13;width:5744;height:5744">
              <v:imagedata r:id="rId52" o:title=""/>
            </v:shape>
            <v:shape id="_x0000_s1074" type="#_x0000_t75" style="position:absolute;left:2959;top:5723;width:5700;height:5700">
              <v:imagedata r:id="rId53" o:title=""/>
            </v:shape>
            <v:shape id="_x0000_s1075" type="#_x0000_t75" style="position:absolute;left:5768;top:2950;width:4209;height:5661">
              <v:imagedata r:id="rId54" o:title=""/>
            </v:shape>
            <v:shape id="_x0000_s1076" type="#_x0000_t75" style="position:absolute;left:1125;top:1077;width:851;height:851">
              <v:imagedata r:id="rId55" o:title=""/>
            </v:shape>
            <v:shape id="_x0000_s1077" type="#_x0000_t75" style="position:absolute;left:2078;top:1277;width:715;height:451">
              <v:imagedata r:id="rId56" o:title=""/>
            </v:shape>
            <w10:wrap anchorx="page" anchory="page"/>
          </v:group>
        </w:pict>
      </w:r>
    </w:p>
    <w:p w14:paraId="543F0638" w14:textId="77777777" w:rsidR="009A2120" w:rsidRDefault="009A2120">
      <w:pPr>
        <w:pStyle w:val="BodyText"/>
        <w:rPr>
          <w:rFonts w:ascii="Times New Roman"/>
        </w:rPr>
      </w:pPr>
    </w:p>
    <w:p w14:paraId="0A4BC20B" w14:textId="77777777" w:rsidR="009A2120" w:rsidRDefault="009A2120">
      <w:pPr>
        <w:pStyle w:val="BodyText"/>
        <w:rPr>
          <w:rFonts w:ascii="Times New Roman"/>
        </w:rPr>
      </w:pPr>
    </w:p>
    <w:p w14:paraId="175FD5A6" w14:textId="77777777" w:rsidR="009A2120" w:rsidRDefault="009A2120">
      <w:pPr>
        <w:pStyle w:val="BodyText"/>
        <w:rPr>
          <w:rFonts w:ascii="Times New Roman"/>
        </w:rPr>
      </w:pPr>
    </w:p>
    <w:p w14:paraId="5293F6E1" w14:textId="77777777" w:rsidR="009A2120" w:rsidRDefault="009A2120">
      <w:pPr>
        <w:pStyle w:val="BodyText"/>
        <w:rPr>
          <w:rFonts w:ascii="Times New Roman"/>
        </w:rPr>
      </w:pPr>
    </w:p>
    <w:p w14:paraId="1172EAB6" w14:textId="77777777" w:rsidR="009A2120" w:rsidRDefault="009A2120">
      <w:pPr>
        <w:pStyle w:val="BodyText"/>
        <w:rPr>
          <w:rFonts w:ascii="Times New Roman"/>
        </w:rPr>
      </w:pPr>
    </w:p>
    <w:p w14:paraId="00A2FAD9" w14:textId="77777777" w:rsidR="009A2120" w:rsidRDefault="009A2120">
      <w:pPr>
        <w:pStyle w:val="BodyText"/>
        <w:rPr>
          <w:rFonts w:ascii="Times New Roman"/>
        </w:rPr>
      </w:pPr>
    </w:p>
    <w:p w14:paraId="077E0930" w14:textId="77777777" w:rsidR="009A2120" w:rsidRDefault="009A2120">
      <w:pPr>
        <w:pStyle w:val="BodyText"/>
        <w:rPr>
          <w:rFonts w:ascii="Times New Roman"/>
        </w:rPr>
      </w:pPr>
    </w:p>
    <w:p w14:paraId="09332C51" w14:textId="52B6BD24" w:rsidR="009A2120" w:rsidRDefault="009A2120" w:rsidP="009A2120">
      <w:pPr>
        <w:spacing w:before="286" w:line="175" w:lineRule="auto"/>
        <w:ind w:left="709" w:right="4994"/>
        <w:rPr>
          <w:rFonts w:ascii="Montserrat"/>
          <w:sz w:val="27"/>
        </w:rPr>
      </w:pPr>
      <w:r>
        <w:rPr>
          <w:rFonts w:ascii="Montserrat"/>
          <w:spacing w:val="-4"/>
          <w:sz w:val="27"/>
        </w:rPr>
        <w:t xml:space="preserve">Australian </w:t>
      </w:r>
      <w:r>
        <w:rPr>
          <w:rFonts w:ascii="Montserrat"/>
          <w:spacing w:val="-3"/>
          <w:w w:val="90"/>
          <w:sz w:val="27"/>
        </w:rPr>
        <w:t>Capital</w:t>
      </w:r>
      <w:r>
        <w:rPr>
          <w:rFonts w:ascii="Montserrat"/>
          <w:spacing w:val="-3"/>
          <w:w w:val="90"/>
          <w:sz w:val="27"/>
        </w:rPr>
        <w:br/>
      </w:r>
      <w:r>
        <w:rPr>
          <w:rFonts w:ascii="Montserrat"/>
          <w:spacing w:val="-5"/>
          <w:w w:val="90"/>
          <w:sz w:val="27"/>
        </w:rPr>
        <w:t>Territory</w:t>
      </w:r>
    </w:p>
    <w:p w14:paraId="6A55BBE4" w14:textId="77777777" w:rsidR="009A2120" w:rsidRPr="009A2120" w:rsidRDefault="009A2120" w:rsidP="009A2120">
      <w:pPr>
        <w:pStyle w:val="Title"/>
        <w:spacing w:before="0" w:after="0"/>
        <w:ind w:left="1276" w:hanging="567"/>
        <w:jc w:val="left"/>
        <w:rPr>
          <w:rFonts w:ascii="Montserrat ExtraBold" w:hAnsi="Montserrat ExtraBold"/>
          <w:sz w:val="55"/>
          <w:szCs w:val="55"/>
        </w:rPr>
      </w:pPr>
      <w:r w:rsidRPr="009A2120">
        <w:rPr>
          <w:rFonts w:ascii="Montserrat ExtraBold" w:hAnsi="Montserrat ExtraBold"/>
          <w:color w:val="562C8C"/>
          <w:spacing w:val="-13"/>
          <w:sz w:val="55"/>
          <w:szCs w:val="55"/>
        </w:rPr>
        <w:t>Budget</w:t>
      </w:r>
    </w:p>
    <w:p w14:paraId="770EB03F" w14:textId="77777777" w:rsidR="009A2120" w:rsidRDefault="009A2120" w:rsidP="009A2120">
      <w:pPr>
        <w:spacing w:line="657" w:lineRule="exact"/>
        <w:ind w:left="1206" w:hanging="497"/>
        <w:rPr>
          <w:rFonts w:ascii="Montserrat ExtraBold" w:hAnsi="Montserrat ExtraBold"/>
          <w:b/>
          <w:sz w:val="54"/>
        </w:rPr>
      </w:pPr>
      <w:r>
        <w:rPr>
          <w:rFonts w:ascii="Montserrat ExtraBold" w:hAnsi="Montserrat ExtraBold"/>
          <w:b/>
          <w:spacing w:val="-14"/>
          <w:sz w:val="54"/>
        </w:rPr>
        <w:t>2020–21</w:t>
      </w:r>
    </w:p>
    <w:p w14:paraId="64C7874A" w14:textId="24C38D06" w:rsidR="009A2120" w:rsidRDefault="009A2120">
      <w:pPr>
        <w:pStyle w:val="BodyText"/>
        <w:rPr>
          <w:rFonts w:ascii="Montserrat ExtraBold"/>
          <w:b/>
        </w:rPr>
      </w:pPr>
    </w:p>
    <w:p w14:paraId="7D05F113" w14:textId="67FE5432" w:rsidR="009A2120" w:rsidRDefault="009A2120">
      <w:pPr>
        <w:pStyle w:val="BodyText"/>
        <w:rPr>
          <w:rFonts w:ascii="Montserrat ExtraBold"/>
          <w:b/>
        </w:rPr>
      </w:pPr>
    </w:p>
    <w:p w14:paraId="22F0EA64" w14:textId="0F5CCB35" w:rsidR="009A2120" w:rsidRDefault="009A2120">
      <w:pPr>
        <w:pStyle w:val="BodyText"/>
        <w:rPr>
          <w:rFonts w:ascii="Montserrat ExtraBold"/>
          <w:b/>
        </w:rPr>
      </w:pPr>
    </w:p>
    <w:p w14:paraId="75EC71AA" w14:textId="0AD1768E" w:rsidR="009A2120" w:rsidRDefault="009A2120">
      <w:pPr>
        <w:pStyle w:val="BodyText"/>
        <w:rPr>
          <w:rFonts w:ascii="Montserrat ExtraBold"/>
          <w:b/>
        </w:rPr>
      </w:pPr>
    </w:p>
    <w:p w14:paraId="20BDD95D" w14:textId="2E488BF8" w:rsidR="009A2120" w:rsidRDefault="009A2120">
      <w:pPr>
        <w:pStyle w:val="BodyText"/>
        <w:rPr>
          <w:rFonts w:ascii="Montserrat ExtraBold"/>
          <w:b/>
        </w:rPr>
      </w:pPr>
    </w:p>
    <w:p w14:paraId="302E7200" w14:textId="00D839BA" w:rsidR="009A2120" w:rsidRDefault="009A2120">
      <w:pPr>
        <w:pStyle w:val="BodyText"/>
        <w:rPr>
          <w:rFonts w:ascii="Montserrat ExtraBold"/>
          <w:b/>
        </w:rPr>
      </w:pPr>
    </w:p>
    <w:p w14:paraId="022B523E" w14:textId="52FEB471" w:rsidR="009A2120" w:rsidRDefault="009A2120">
      <w:pPr>
        <w:pStyle w:val="BodyText"/>
        <w:rPr>
          <w:rFonts w:ascii="Montserrat ExtraBold"/>
          <w:b/>
        </w:rPr>
      </w:pPr>
    </w:p>
    <w:p w14:paraId="105D46EE" w14:textId="77777777" w:rsidR="009A2120" w:rsidRDefault="009A2120">
      <w:pPr>
        <w:pStyle w:val="BodyText"/>
        <w:rPr>
          <w:rFonts w:ascii="Montserrat ExtraBold"/>
          <w:b/>
        </w:rPr>
      </w:pPr>
    </w:p>
    <w:p w14:paraId="559E212F" w14:textId="77777777" w:rsidR="009A2120" w:rsidRDefault="009A2120">
      <w:pPr>
        <w:pStyle w:val="BodyText"/>
        <w:rPr>
          <w:rFonts w:ascii="Montserrat ExtraBold"/>
          <w:b/>
        </w:rPr>
      </w:pPr>
    </w:p>
    <w:p w14:paraId="2E6BF938" w14:textId="77777777" w:rsidR="009A2120" w:rsidRDefault="009A2120">
      <w:pPr>
        <w:pStyle w:val="BodyText"/>
        <w:rPr>
          <w:rFonts w:ascii="Montserrat ExtraBold"/>
          <w:b/>
        </w:rPr>
      </w:pPr>
    </w:p>
    <w:p w14:paraId="7F449775" w14:textId="77777777" w:rsidR="009A2120" w:rsidRDefault="009A2120">
      <w:pPr>
        <w:pStyle w:val="BodyText"/>
        <w:rPr>
          <w:rFonts w:ascii="Montserrat ExtraBold"/>
          <w:b/>
        </w:rPr>
      </w:pPr>
    </w:p>
    <w:p w14:paraId="3B3F1873" w14:textId="77777777" w:rsidR="009A2120" w:rsidRDefault="009A2120">
      <w:pPr>
        <w:spacing w:before="123" w:line="441" w:lineRule="exact"/>
        <w:ind w:left="351"/>
        <w:rPr>
          <w:rFonts w:ascii="Montserrat SemiBold" w:hAnsi="Montserrat SemiBold"/>
          <w:b/>
          <w:color w:val="562C8C"/>
          <w:sz w:val="33"/>
        </w:rPr>
      </w:pPr>
    </w:p>
    <w:p w14:paraId="345AE43B" w14:textId="37B87A78" w:rsidR="009A2120" w:rsidRDefault="009A2120">
      <w:pPr>
        <w:spacing w:before="123" w:line="441" w:lineRule="exact"/>
        <w:ind w:left="351"/>
        <w:rPr>
          <w:rFonts w:ascii="Montserrat ExtraBold" w:hAnsi="Montserrat ExtraBold"/>
          <w:b/>
          <w:sz w:val="33"/>
        </w:rPr>
      </w:pPr>
      <w:r>
        <w:rPr>
          <w:rFonts w:ascii="Montserrat SemiBold" w:hAnsi="Montserrat SemiBold"/>
          <w:b/>
          <w:color w:val="562C8C"/>
          <w:sz w:val="33"/>
        </w:rPr>
        <w:t xml:space="preserve">Driving </w:t>
      </w:r>
      <w:r>
        <w:rPr>
          <w:rFonts w:ascii="Montserrat" w:hAnsi="Montserrat"/>
          <w:b/>
          <w:color w:val="562C8C"/>
          <w:sz w:val="33"/>
        </w:rPr>
        <w:t xml:space="preserve">Canberra’s </w:t>
      </w:r>
      <w:r>
        <w:rPr>
          <w:rFonts w:ascii="Montserrat ExtraBold" w:hAnsi="Montserrat ExtraBold"/>
          <w:b/>
          <w:color w:val="562C8C"/>
          <w:sz w:val="33"/>
        </w:rPr>
        <w:t>Recovery</w:t>
      </w:r>
    </w:p>
    <w:p w14:paraId="1DF2887F" w14:textId="77777777" w:rsidR="009A2120" w:rsidRDefault="009A2120">
      <w:pPr>
        <w:spacing w:line="289" w:lineRule="exact"/>
        <w:ind w:left="351"/>
        <w:rPr>
          <w:rFonts w:ascii="Montserrat SemiBold"/>
          <w:b/>
        </w:rPr>
      </w:pPr>
      <w:r>
        <w:rPr>
          <w:rFonts w:ascii="Montserrat SemiBold"/>
          <w:b/>
        </w:rPr>
        <w:t>Budget Outlook</w:t>
      </w:r>
    </w:p>
    <w:p w14:paraId="7C6B3A8A" w14:textId="77777777" w:rsidR="009A2120" w:rsidRDefault="009A2120">
      <w:pPr>
        <w:spacing w:line="289" w:lineRule="exact"/>
        <w:rPr>
          <w:rFonts w:ascii="Montserrat SemiBold"/>
        </w:rPr>
        <w:sectPr w:rsidR="009A2120" w:rsidSect="00651E1D">
          <w:pgSz w:w="11906" w:h="16838" w:code="9"/>
          <w:pgMar w:top="1151" w:right="1440" w:bottom="1729" w:left="1440" w:header="720" w:footer="720" w:gutter="0"/>
          <w:cols w:space="708"/>
          <w:docGrid w:linePitch="360"/>
        </w:sectPr>
      </w:pPr>
    </w:p>
    <w:p w14:paraId="38B1A822" w14:textId="13DF56D2" w:rsidR="009A2120" w:rsidRDefault="009A2120" w:rsidP="009A2120">
      <w:pPr>
        <w:spacing w:before="18" w:after="0" w:line="567" w:lineRule="exact"/>
        <w:ind w:left="374"/>
        <w:rPr>
          <w:rFonts w:ascii="Montserrat SemiBold"/>
          <w:b/>
          <w:sz w:val="44"/>
        </w:rPr>
      </w:pPr>
      <w:r>
        <w:rPr>
          <w:rFonts w:ascii="Montserrat SemiBold"/>
          <w:b/>
          <w:sz w:val="44"/>
        </w:rPr>
        <w:lastRenderedPageBreak/>
        <w:t>Structure and Content</w:t>
      </w:r>
    </w:p>
    <w:p w14:paraId="128BFEB0" w14:textId="77777777" w:rsidR="009A2120" w:rsidRDefault="009A2120" w:rsidP="009A2120">
      <w:pPr>
        <w:spacing w:after="0" w:line="567" w:lineRule="exact"/>
        <w:ind w:left="374"/>
        <w:rPr>
          <w:rFonts w:ascii="Montserrat Light"/>
          <w:sz w:val="44"/>
        </w:rPr>
      </w:pPr>
      <w:r>
        <w:rPr>
          <w:rFonts w:ascii="Montserrat Light"/>
          <w:sz w:val="44"/>
        </w:rPr>
        <w:t>of the 2020-21 Budget Papers</w:t>
      </w:r>
    </w:p>
    <w:p w14:paraId="1FB673B7" w14:textId="77777777" w:rsidR="009A2120" w:rsidRDefault="009A2120">
      <w:pPr>
        <w:spacing w:before="223"/>
        <w:ind w:left="373"/>
        <w:rPr>
          <w:rFonts w:ascii="Source Sans Pro Light"/>
          <w:sz w:val="19"/>
        </w:rPr>
      </w:pPr>
      <w:r>
        <w:rPr>
          <w:rFonts w:ascii="Source Sans Pro Light"/>
          <w:sz w:val="19"/>
        </w:rPr>
        <w:t>The 2020-21 Budget is presented in two papers and a series of agency Budget Statements.</w:t>
      </w:r>
    </w:p>
    <w:p w14:paraId="3581FBCA" w14:textId="77777777" w:rsidR="009A2120" w:rsidRPr="009A2120" w:rsidRDefault="009A2120" w:rsidP="009A2120">
      <w:pPr>
        <w:spacing w:before="120" w:after="0"/>
        <w:ind w:firstLine="425"/>
        <w:rPr>
          <w:rFonts w:ascii="Montserrat Light" w:hAnsi="Montserrat Light"/>
        </w:rPr>
      </w:pPr>
      <w:r w:rsidRPr="009A2120">
        <w:rPr>
          <w:rFonts w:ascii="Montserrat Light" w:hAnsi="Montserrat Light"/>
        </w:rPr>
        <w:t>Budget Speech</w:t>
      </w:r>
    </w:p>
    <w:p w14:paraId="56A532B9" w14:textId="77777777" w:rsidR="009A2120" w:rsidRDefault="009A2120">
      <w:pPr>
        <w:spacing w:before="102" w:line="220" w:lineRule="auto"/>
        <w:ind w:left="373" w:right="283"/>
        <w:rPr>
          <w:rFonts w:ascii="Source Sans Pro Light" w:hAnsi="Source Sans Pro Light"/>
          <w:sz w:val="19"/>
        </w:rPr>
      </w:pPr>
      <w:r>
        <w:rPr>
          <w:rFonts w:ascii="Source Sans Pro Light" w:hAnsi="Source Sans Pro Light"/>
          <w:sz w:val="19"/>
        </w:rPr>
        <w:t>The Treasurer’s speech to the Legislative Assembly highlights the Government’s Budget strategy and key features of the Budget.</w:t>
      </w:r>
    </w:p>
    <w:p w14:paraId="1A97C1D8" w14:textId="77777777" w:rsidR="009A2120" w:rsidRPr="009A2120" w:rsidRDefault="009A2120" w:rsidP="009A2120">
      <w:pPr>
        <w:spacing w:before="120" w:after="0"/>
        <w:ind w:firstLine="425"/>
        <w:rPr>
          <w:rFonts w:ascii="Montserrat Light" w:hAnsi="Montserrat Light"/>
        </w:rPr>
      </w:pPr>
      <w:r w:rsidRPr="009A2120">
        <w:rPr>
          <w:rFonts w:ascii="Montserrat Light" w:hAnsi="Montserrat Light"/>
        </w:rPr>
        <w:t>Budget Outlook</w:t>
      </w:r>
    </w:p>
    <w:p w14:paraId="4AF43EC1" w14:textId="77777777" w:rsidR="009A2120" w:rsidRDefault="009A2120">
      <w:pPr>
        <w:spacing w:before="102" w:line="220" w:lineRule="auto"/>
        <w:ind w:left="373"/>
        <w:rPr>
          <w:rFonts w:ascii="Source Sans Pro Light"/>
          <w:sz w:val="19"/>
        </w:rPr>
      </w:pPr>
      <w:r>
        <w:rPr>
          <w:rFonts w:ascii="Source Sans Pro Light"/>
          <w:sz w:val="19"/>
        </w:rPr>
        <w:t>The Budget Outlook summarises the 2020-21 Budget and forward estimates for the general government sector, the public trading enterprise sector and the total Territory Government.</w:t>
      </w:r>
    </w:p>
    <w:p w14:paraId="1718504D" w14:textId="77777777" w:rsidR="009A2120" w:rsidRDefault="009A2120">
      <w:pPr>
        <w:spacing w:before="114" w:line="220" w:lineRule="auto"/>
        <w:ind w:left="373" w:right="283"/>
        <w:rPr>
          <w:rFonts w:ascii="Source Sans Pro Light" w:hAnsi="Source Sans Pro Light"/>
          <w:sz w:val="19"/>
        </w:rPr>
      </w:pPr>
      <w:r>
        <w:rPr>
          <w:rFonts w:ascii="Source Sans Pro Light" w:hAnsi="Source Sans Pro Light"/>
          <w:sz w:val="19"/>
        </w:rPr>
        <w:t>Details of the projected 2020-21 Budget results are provided, as well as background information on the development of the 2020-21 Budget, including economic conditions and federal financial relations. It also provides an overview of the Territory’s infrastructure investment program and details of the 2020-21 expense, infrastructure and capital, and revenue initiatives.</w:t>
      </w:r>
    </w:p>
    <w:p w14:paraId="1ACD59D0" w14:textId="77777777" w:rsidR="009A2120" w:rsidRDefault="009A2120">
      <w:pPr>
        <w:spacing w:line="225" w:lineRule="exact"/>
        <w:ind w:left="373"/>
        <w:rPr>
          <w:rFonts w:ascii="Source Sans Pro Light"/>
          <w:sz w:val="19"/>
        </w:rPr>
      </w:pPr>
      <w:r>
        <w:rPr>
          <w:rFonts w:ascii="Source Sans Pro Light"/>
          <w:sz w:val="19"/>
        </w:rPr>
        <w:t>Full accrual financial statements and notes are provided for all sectors.</w:t>
      </w:r>
    </w:p>
    <w:p w14:paraId="52FB511C" w14:textId="77777777" w:rsidR="009A2120" w:rsidRPr="009A2120" w:rsidRDefault="009A2120" w:rsidP="009A2120">
      <w:pPr>
        <w:spacing w:before="120" w:after="0"/>
        <w:ind w:firstLine="425"/>
        <w:rPr>
          <w:rFonts w:ascii="Montserrat Light" w:hAnsi="Montserrat Light"/>
        </w:rPr>
      </w:pPr>
      <w:r w:rsidRPr="009A2120">
        <w:rPr>
          <w:rFonts w:ascii="Montserrat Light" w:hAnsi="Montserrat Light"/>
        </w:rPr>
        <w:t>Budget Statements</w:t>
      </w:r>
    </w:p>
    <w:p w14:paraId="0E638321" w14:textId="77777777" w:rsidR="009A2120" w:rsidRDefault="009A2120">
      <w:pPr>
        <w:spacing w:before="102" w:line="220" w:lineRule="auto"/>
        <w:ind w:left="373" w:right="94"/>
        <w:rPr>
          <w:rFonts w:ascii="Source Sans Pro Light"/>
          <w:sz w:val="19"/>
        </w:rPr>
      </w:pPr>
      <w:r>
        <w:rPr>
          <w:rFonts w:ascii="Source Sans Pro Light"/>
          <w:sz w:val="19"/>
        </w:rPr>
        <w:t>The Budget Statements contain information on each directorate and agency, including descriptions of functions and roles and responsibilities, together with major strategic priorities.</w:t>
      </w:r>
    </w:p>
    <w:p w14:paraId="10625E23" w14:textId="77777777" w:rsidR="009A2120" w:rsidRDefault="009A2120">
      <w:pPr>
        <w:pStyle w:val="BodyText"/>
        <w:rPr>
          <w:rFonts w:ascii="Source Sans Pro Light"/>
        </w:rPr>
      </w:pPr>
    </w:p>
    <w:p w14:paraId="28C20C34" w14:textId="77777777" w:rsidR="009A2120" w:rsidRDefault="009179D6">
      <w:pPr>
        <w:pStyle w:val="BodyText"/>
        <w:rPr>
          <w:rFonts w:ascii="Source Sans Pro Light"/>
          <w:sz w:val="19"/>
        </w:rPr>
      </w:pPr>
      <w:r>
        <w:rPr>
          <w:sz w:val="20"/>
        </w:rPr>
        <w:pict w14:anchorId="2370B7E0">
          <v:shape id="_x0000_s1078" style="position:absolute;left:0;text-align:left;margin-left:56.7pt;margin-top:13.95pt;width:24.9pt;height:25pt;z-index:-251655168;mso-wrap-distance-left:0;mso-wrap-distance-right:0;mso-position-horizontal-relative:page" coordorigin="1134,279" coordsize="498,500" o:spt="100" adj="0,,0" path="m1142,413r28,70l1193,540r18,42l1225,610r2,5l1232,625r11,20l1248,654r14,24l1268,689r11,16l1286,715r15,21l1308,745r13,13l1328,764r15,10l1350,777r6,1l1372,778r16,-3l1403,769r14,-10l1428,748r4,-6l1381,742r-8,-3l1359,725r-3,-8l1355,698r3,-6l1332,692r-8,-2l1322,688r-4,-6l1317,679r2,-7l1321,669r6,-4l1330,664r137,l1468,659r-86,l1375,657r-3,-2l1368,649r,-3l1368,643r-51,l1309,640r-14,-13l1291,619r,-20l1294,593r-27,l1260,591r-3,-2l1253,583r,-3l1254,573r2,-3l1263,566r3,-1l1407,565r-6,-5l1318,560r-7,-2l1308,556r-4,-6l1303,547r1,-4l1252,543r-8,-3l1230,527r-3,-8l1227,500r2,-6l1203,494r-7,-2l1193,490r-4,-6l1188,481r2,-7l1192,471r6,-4l1201,466r108,l1303,461r-49,l1247,459r-3,-1l1239,451r,-3l1240,441r2,-3l1249,434r3,-1l1276,433r-17,-17l1142,413xm1466,672r-70,l1402,674r11,6l1417,684r6,11l1425,700r,7l1425,716r-3,9l1408,738r-8,4l1381,742r51,l1438,735r9,-15l1455,704r7,-18l1466,672xm1467,664r-137,l1337,666r3,2l1344,674r,3l1343,684r-2,3l1335,691r-3,1l1358,692r1,-2l1372,676r8,-3l1390,672r76,l1467,668r,-4xm1472,631r-92,l1388,633r2,2l1394,641r1,2l1395,645r-2,6l1391,654r-5,4l1382,659r86,l1470,650r2,-19xm1415,574r-80,l1343,577r14,13l1360,598r,20l1357,626r-13,14l1336,643r32,l1369,639r2,-3l1377,632r3,-1l1472,631r,l1415,574xm1537,413r-60,201l1483,619r19,-1l1520,615r18,-5l1556,604r17,-8l1588,587r13,-11l1612,565r10,-14l1628,537r3,-16l1631,505r-8,-20l1605,464r-29,-24l1537,413xm1377,332r-20,160l1465,601r58,-196l1512,398r-13,-7l1469,374r-18,-9l1431,356r-25,-11l1377,332xm1407,565r-141,l1273,567r3,2l1280,575r,3l1279,585r-2,3l1271,592r-4,1l1294,593r1,-2l1308,578r8,-4l1335,574r80,l1407,565xm1374,532r-58,l1323,534r3,2l1330,542r1,3l1329,553r-2,2l1321,559r-3,1l1401,560r-27,-28xm1316,474r-46,l1279,477r13,14l1296,498r,20l1293,526r-14,14l1271,543r-19,l1304,543r1,-3l1307,537r6,-4l1316,532r58,l1341,499r-1,l1340,498r-24,-24xm1309,466r-108,l1208,468r3,2l1215,476r1,3l1214,486r-1,3l1206,493r-3,1l1229,494r1,-3l1243,477r8,-3l1316,474r-7,-8xm1268,288r3,117l1343,478r18,-152l1314,306r-46,-18xm1276,433r-24,l1259,435r3,2l1266,443r,3l1265,453r-2,3l1257,460r-3,1l1303,461r-27,-28xm1134,279r4,118l1249,400r5,1l1252,284r-118,-5xe" fillcolor="black" stroked="f">
            <v:stroke joinstyle="round"/>
            <v:formulas/>
            <v:path arrowok="t" o:connecttype="segments"/>
            <w10:wrap type="topAndBottom" anchorx="page"/>
          </v:shape>
        </w:pict>
      </w:r>
    </w:p>
    <w:p w14:paraId="375AF62A" w14:textId="77777777" w:rsidR="009A2120" w:rsidRDefault="009A2120">
      <w:pPr>
        <w:spacing w:before="19" w:line="220" w:lineRule="auto"/>
        <w:ind w:left="373" w:right="13"/>
        <w:rPr>
          <w:rFonts w:ascii="Source Sans Pro Light"/>
          <w:sz w:val="19"/>
        </w:rPr>
      </w:pPr>
      <w:r>
        <w:rPr>
          <w:rFonts w:ascii="Source Sans Pro Light"/>
          <w:sz w:val="19"/>
        </w:rPr>
        <w:t>We acknowledge the Traditional Custodians of the ACT, the Ngunnawal people. We acknowledge and respect their continuing culture and the contribution they make to the life of this city and this region.</w:t>
      </w:r>
    </w:p>
    <w:p w14:paraId="37A289D7" w14:textId="77777777" w:rsidR="009A2120" w:rsidRDefault="009A2120" w:rsidP="009A2120">
      <w:pPr>
        <w:pStyle w:val="BodyText"/>
        <w:spacing w:after="0"/>
        <w:rPr>
          <w:rFonts w:ascii="Source Sans Pro Light"/>
        </w:rPr>
      </w:pPr>
    </w:p>
    <w:p w14:paraId="718EDC1D" w14:textId="77777777" w:rsidR="009A2120" w:rsidRDefault="009A2120" w:rsidP="009A2120">
      <w:pPr>
        <w:pStyle w:val="BodyText"/>
        <w:spacing w:before="7" w:after="0"/>
        <w:rPr>
          <w:rFonts w:ascii="Source Sans Pro Light"/>
        </w:rPr>
      </w:pPr>
    </w:p>
    <w:p w14:paraId="109F2AAA" w14:textId="77777777" w:rsidR="009A2120" w:rsidRDefault="009A2120">
      <w:pPr>
        <w:spacing w:before="1"/>
        <w:ind w:left="373"/>
        <w:rPr>
          <w:rFonts w:ascii="Source Sans Pro Light"/>
          <w:sz w:val="16"/>
        </w:rPr>
      </w:pPr>
      <w:r>
        <w:rPr>
          <w:rFonts w:ascii="Source Sans Pro Light"/>
          <w:sz w:val="16"/>
        </w:rPr>
        <w:t>ISSN 1327-581X</w:t>
      </w:r>
    </w:p>
    <w:p w14:paraId="4534856A" w14:textId="77777777" w:rsidR="009A2120" w:rsidRDefault="009A2120">
      <w:pPr>
        <w:spacing w:before="92" w:line="283" w:lineRule="auto"/>
        <w:ind w:left="373" w:right="4257"/>
        <w:rPr>
          <w:rFonts w:ascii="Source Sans Pro Light" w:hAnsi="Source Sans Pro Light"/>
          <w:sz w:val="16"/>
        </w:rPr>
      </w:pPr>
      <w:r>
        <w:rPr>
          <w:rFonts w:ascii="Source Sans Pro Light" w:hAnsi="Source Sans Pro Light"/>
          <w:sz w:val="16"/>
        </w:rPr>
        <w:t>© Australian Capital Territory, Canberra February 2021 Publication No 21/0014</w:t>
      </w:r>
    </w:p>
    <w:p w14:paraId="0AEEFC31" w14:textId="77777777" w:rsidR="009A2120" w:rsidRDefault="009A2120">
      <w:pPr>
        <w:spacing w:line="283" w:lineRule="auto"/>
        <w:ind w:left="373" w:right="2029"/>
        <w:rPr>
          <w:rFonts w:ascii="Source Sans Pro Light"/>
          <w:sz w:val="16"/>
        </w:rPr>
      </w:pPr>
      <w:r>
        <w:rPr>
          <w:rFonts w:ascii="Source Sans Pro Light"/>
          <w:sz w:val="16"/>
        </w:rPr>
        <w:t>Material in this publication may be reproduced provided due acknowledgement is made. Produced by the Chief Minister, Treasury and Economic Development Directorate.</w:t>
      </w:r>
    </w:p>
    <w:p w14:paraId="0D4D9E9F" w14:textId="77777777" w:rsidR="009A2120" w:rsidRDefault="009A2120">
      <w:pPr>
        <w:spacing w:before="14" w:line="213" w:lineRule="auto"/>
        <w:ind w:left="373" w:right="3086"/>
        <w:rPr>
          <w:rFonts w:ascii="Source Sans Pro Light"/>
          <w:sz w:val="16"/>
        </w:rPr>
      </w:pPr>
      <w:r>
        <w:rPr>
          <w:rFonts w:ascii="Source Sans Pro Light"/>
          <w:sz w:val="16"/>
        </w:rPr>
        <w:t>Enquiries about this publication should be directed to the Chief Minister, Treasury and Economic Development Directorate.</w:t>
      </w:r>
    </w:p>
    <w:p w14:paraId="75CB03CA" w14:textId="77777777" w:rsidR="009A2120" w:rsidRDefault="009179D6">
      <w:pPr>
        <w:spacing w:before="42" w:line="283" w:lineRule="auto"/>
        <w:ind w:left="373" w:right="5283"/>
        <w:rPr>
          <w:rFonts w:ascii="Source Sans Pro Light"/>
          <w:sz w:val="16"/>
        </w:rPr>
      </w:pPr>
      <w:r>
        <w:rPr>
          <w:rFonts w:ascii="Calibri"/>
        </w:rPr>
        <w:pict w14:anchorId="364AD0DC">
          <v:group id="_x0000_s1079" style="position:absolute;left:0;text-align:left;margin-left:56.7pt;margin-top:43.65pt;width:21.4pt;height:25.55pt;z-index:-251654144;mso-wrap-distance-left:0;mso-wrap-distance-right:0;mso-position-horizontal-relative:page" coordorigin="1134,873" coordsize="428,511">
            <v:rect id="_x0000_s1080" style="position:absolute;left:1137;top:872;width:424;height:424" fillcolor="black" stroked="f"/>
            <v:shape id="_x0000_s1081" style="position:absolute;left:1184;top:954;width:333;height:325" coordorigin="1185,954" coordsize="333,325" o:spt="100" adj="0,,0" path="m1204,1271r-10,l1194,1260r8,l1202,1251r-8,l1194,1241r9,l1203,1232r-18,l1185,1279r19,l1204,1271xm1238,1271r-9,l1229,1232r-10,l1219,1279r19,l1238,1271xm1272,1271r-10,l1262,1260r8,l1270,1251r-8,l1262,1241r9,l1271,1232r-18,l1253,1279r19,l1272,1271xm1273,1121r-41,l1232,1076r36,l1268,1038r-36,l1232,994r41,l1273,957r-81,l1192,1159r81,l1273,1121xm1328,1279r-5,-47l1310,1232r-4,28l1306,1260r-4,-28l1289,1232r-4,47l1295,1279r2,-34l1297,1245r,1l1298,1257r5,22l1310,1279r4,-22l1316,1245r,l1318,1279r10,xm1361,1271r-9,l1352,1260r8,l1360,1251r-8,l1352,1241r9,l1361,1232r-19,l1342,1279r19,l1361,1271xm1398,958r-6,-2l1385,954r-7,l1341,963r-27,23l1296,1019r-6,37l1296,1095r17,34l1341,1152r39,9l1386,1161r6,-1l1398,1158r,-38l1388,1123r-5,l1360,1117r-15,-16l1336,1079r-3,-23l1336,1033r9,-20l1361,998r22,-5l1388,993r5,l1398,995r,-37xm1406,1232r-9,l1397,1256r,2l1398,1260r-1,1l1386,1232r-9,l1377,1279r9,l1386,1256r,-5l1386,1251r11,28l1406,1279r,-47xm1444,1232r-24,l1420,1241r8,l1428,1279r9,l1437,1241r7,l1444,1232xm1485,1279r-2,-8l1481,1264r-5,-20l1473,1232r-2,l1471,1264r-6,l1467,1252r1,-8l1468,1244r1,8l1471,1264r,-32l1463,1232r-11,47l1462,1279r1,-8l1473,1271r2,8l1485,1279xm1510,957r-81,l1429,1159r40,l1469,1075r37,l1506,1037r-37,l1469,994r41,l1510,957xm1517,1271r-9,l1508,1232r-10,l1498,1279r19,l1517,1271xe" stroked="f">
              <v:stroke joinstyle="round"/>
              <v:formulas/>
              <v:path arrowok="t" o:connecttype="segments"/>
            </v:shape>
            <v:shape id="_x0000_s1082" style="position:absolute;left:1133;top:1336;width:428;height:47" coordorigin="1134,1337" coordsize="428,47" o:spt="100" adj="0,,0" path="m1152,1338r-1,-1l1149,1337r-14,l1134,1352r,18l1135,1383r14,l1151,1383r1,-1l1152,1377r-1,l1150,1378r-9,l1140,1366r,-23l1150,1343r2,1l1152,1338xm1190,1338r-6,l1184,1355r-9,l1175,1338r-6,l1169,1382r6,l1175,1360r9,l1184,1382r6,l1190,1338xm1226,1377r-10,l1216,1338r-6,l1210,1382r16,l1226,1377xm1264,1343r,-6l1258,1337r,13l1258,1370r-1,8l1247,1378r,-8l1247,1350r,-7l1257,1343r1,7l1258,1337r-17,l1241,1383r23,l1264,1378r,-35xm1303,1383r-9,-22l1295,1360r4,l1300,1358r,-5l1300,1342r,-4l1294,1338r,8l1294,1355r-1,3l1288,1357r,-14l1289,1343r5,-1l1294,1346r,-8l1294,1338r-12,l1282,1383r6,l1288,1360r,l1296,1383r7,xm1325,1338r-6,l1319,1382r6,l1325,1338xm1366,1338r-6,l1360,1354r1,18l1361,1372r-11,-34l1345,1338r,44l1351,1382r,-16l1350,1351r-1,-3l1350,1348r10,34l1366,1382r,-44xm1401,1338r-16,l1385,1382r16,l1401,1377r-10,l1391,1362r9,l1400,1357r-9,l1391,1343r10,l1401,1338xm1459,1338r-17,l1442,1382r6,l1448,1362r10,l1458,1357r-10,l1448,1343r11,l1459,1338xm1495,1382r-8,-21l1488,1360r4,l1492,1358r1,-5l1493,1342r,-4l1487,1338r,8l1487,1355r-2,3l1481,1357r,-14l1482,1343r4,-1l1487,1346r,-8l1487,1338r-12,l1475,1382r6,l1481,1360r,l1489,1382r6,xm1528,1338r-16,l1512,1382r16,l1528,1377r-10,l1518,1362r9,l1527,1357r-9,l1518,1343r10,l1528,1338xm1561,1338r-16,l1545,1382r16,l1561,1377r-10,l1551,1362r9,l1560,1357r-9,l1551,1343r10,l1561,1338xe" fillcolor="black" stroked="f">
              <v:stroke joinstyle="round"/>
              <v:formulas/>
              <v:path arrowok="t" o:connecttype="segments"/>
            </v:shape>
            <w10:wrap type="topAndBottom" anchorx="page"/>
          </v:group>
        </w:pict>
      </w:r>
      <w:r w:rsidR="009A2120">
        <w:rPr>
          <w:noProof/>
        </w:rPr>
        <w:drawing>
          <wp:anchor distT="0" distB="0" distL="0" distR="0" simplePos="0" relativeHeight="251659264" behindDoc="0" locked="0" layoutInCell="1" allowOverlap="1" wp14:anchorId="727FB2B1" wp14:editId="27F72C9C">
            <wp:simplePos x="0" y="0"/>
            <wp:positionH relativeFrom="page">
              <wp:posOffset>1036802</wp:posOffset>
            </wp:positionH>
            <wp:positionV relativeFrom="paragraph">
              <wp:posOffset>554277</wp:posOffset>
            </wp:positionV>
            <wp:extent cx="586984" cy="323850"/>
            <wp:effectExtent l="0" t="0" r="0" b="0"/>
            <wp:wrapTopAndBottom/>
            <wp:docPr id="16"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0.png"/>
                    <pic:cNvPicPr/>
                  </pic:nvPicPr>
                  <pic:blipFill>
                    <a:blip r:embed="rId57" cstate="print"/>
                    <a:stretch>
                      <a:fillRect/>
                    </a:stretch>
                  </pic:blipFill>
                  <pic:spPr>
                    <a:xfrm>
                      <a:off x="0" y="0"/>
                      <a:ext cx="586984" cy="323850"/>
                    </a:xfrm>
                    <a:prstGeom prst="rect">
                      <a:avLst/>
                    </a:prstGeom>
                  </pic:spPr>
                </pic:pic>
              </a:graphicData>
            </a:graphic>
          </wp:anchor>
        </w:drawing>
      </w:r>
      <w:r w:rsidR="009A2120">
        <w:rPr>
          <w:rFonts w:ascii="Source Sans Pro Light"/>
          <w:sz w:val="16"/>
        </w:rPr>
        <w:t xml:space="preserve">GPO Box 158, Canberra City 2601 </w:t>
      </w:r>
      <w:hyperlink r:id="rId58">
        <w:r w:rsidR="009A2120">
          <w:rPr>
            <w:rFonts w:ascii="Source Sans Pro Light"/>
            <w:sz w:val="16"/>
          </w:rPr>
          <w:t>http://www.act.gov.au/budget</w:t>
        </w:r>
      </w:hyperlink>
      <w:r w:rsidR="009A2120">
        <w:rPr>
          <w:rFonts w:ascii="Source Sans Pro Light"/>
          <w:sz w:val="16"/>
        </w:rPr>
        <w:t xml:space="preserve"> Telephone: Access Canberra - 13 22 81</w:t>
      </w:r>
    </w:p>
    <w:p w14:paraId="085D47E9" w14:textId="77777777" w:rsidR="009A2120" w:rsidRDefault="009A2120">
      <w:pPr>
        <w:spacing w:line="283" w:lineRule="auto"/>
        <w:rPr>
          <w:rFonts w:ascii="Source Sans Pro Light"/>
          <w:sz w:val="16"/>
        </w:rPr>
        <w:sectPr w:rsidR="009A2120" w:rsidSect="00C72D62">
          <w:pgSz w:w="11906" w:h="16838" w:code="9"/>
          <w:pgMar w:top="1040" w:right="1080" w:bottom="280" w:left="760" w:header="720" w:footer="720" w:gutter="0"/>
          <w:cols w:space="720"/>
          <w:docGrid w:linePitch="299"/>
        </w:sectPr>
      </w:pPr>
    </w:p>
    <w:p w14:paraId="7D9C5BEE" w14:textId="77777777" w:rsidR="009A2120" w:rsidRPr="00011E31" w:rsidRDefault="009A2120" w:rsidP="00011E31">
      <w:pPr>
        <w:pStyle w:val="BodyText"/>
      </w:pPr>
    </w:p>
    <w:p w14:paraId="6EEE6B7F" w14:textId="46FF222E" w:rsidR="00E72B82" w:rsidRDefault="001B254E" w:rsidP="00A060A2">
      <w:pPr>
        <w:pStyle w:val="Heading1"/>
        <w:numPr>
          <w:ilvl w:val="0"/>
          <w:numId w:val="0"/>
        </w:numPr>
        <w:ind w:left="357" w:hanging="357"/>
        <w:rPr>
          <w:rFonts w:eastAsiaTheme="minorEastAsia" w:cstheme="minorBidi"/>
          <w:bCs/>
          <w:noProof/>
          <w:sz w:val="22"/>
          <w:szCs w:val="22"/>
          <w:lang w:eastAsia="en-AU"/>
        </w:rPr>
      </w:pPr>
      <w:r>
        <w:t>TABLE OF CONTENTS</w:t>
      </w:r>
      <w:bookmarkEnd w:id="0"/>
      <w:bookmarkEnd w:id="1"/>
      <w:bookmarkEnd w:id="2"/>
      <w:r w:rsidR="00E72B82">
        <w:rPr>
          <w:caps w:val="0"/>
        </w:rPr>
        <w:fldChar w:fldCharType="begin"/>
      </w:r>
      <w:r w:rsidR="00E72B82">
        <w:rPr>
          <w:caps w:val="0"/>
        </w:rPr>
        <w:instrText xml:space="preserve"> TOC \o "1-1" \h \z \u \t "Heading 2,2" </w:instrText>
      </w:r>
      <w:r w:rsidR="00E72B82">
        <w:rPr>
          <w:caps w:val="0"/>
        </w:rPr>
        <w:fldChar w:fldCharType="separate"/>
      </w:r>
    </w:p>
    <w:p w14:paraId="72721BE8" w14:textId="79FF6D7F" w:rsidR="00E72B82" w:rsidRDefault="00E72B82">
      <w:pPr>
        <w:pStyle w:val="TOC1"/>
        <w:tabs>
          <w:tab w:val="right" w:leader="dot" w:pos="9016"/>
        </w:tabs>
        <w:rPr>
          <w:rFonts w:eastAsiaTheme="minorEastAsia" w:cstheme="minorBidi"/>
          <w:bCs w:val="0"/>
          <w:noProof/>
          <w:sz w:val="22"/>
          <w:szCs w:val="22"/>
          <w:lang w:eastAsia="en-AU"/>
        </w:rPr>
      </w:pPr>
      <w:r>
        <w:rPr>
          <w:rStyle w:val="Hyperlink"/>
          <w:bCs w:val="0"/>
          <w:noProof/>
        </w:rPr>
        <w:fldChar w:fldCharType="begin"/>
      </w:r>
      <w:r>
        <w:rPr>
          <w:rStyle w:val="Hyperlink"/>
          <w:bCs w:val="0"/>
          <w:noProof/>
        </w:rPr>
        <w:instrText xml:space="preserve"> TOC \u \t "Heading 1,1,Heading 2,2" </w:instrText>
      </w:r>
      <w:r>
        <w:rPr>
          <w:rStyle w:val="Hyperlink"/>
          <w:bCs w:val="0"/>
          <w:noProof/>
        </w:rPr>
        <w:fldChar w:fldCharType="separate"/>
      </w:r>
    </w:p>
    <w:p w14:paraId="1EA57B22" w14:textId="47B32DE3" w:rsidR="00E72B82" w:rsidRDefault="009179D6">
      <w:pPr>
        <w:pStyle w:val="TOC1"/>
        <w:tabs>
          <w:tab w:val="left" w:pos="1540"/>
          <w:tab w:val="right" w:leader="dot" w:pos="9016"/>
        </w:tabs>
        <w:rPr>
          <w:rFonts w:eastAsiaTheme="minorEastAsia" w:cstheme="minorBidi"/>
          <w:bCs w:val="0"/>
          <w:noProof/>
          <w:sz w:val="22"/>
          <w:szCs w:val="22"/>
          <w:lang w:eastAsia="en-AU"/>
        </w:rPr>
      </w:pPr>
      <w:hyperlink w:anchor="_Introduction" w:history="1">
        <w:r w:rsidR="00E72B82" w:rsidRPr="007C2F7D">
          <w:rPr>
            <w:rStyle w:val="Hyperlink"/>
            <w:noProof/>
          </w:rPr>
          <w:t>Chapter 1</w:t>
        </w:r>
        <w:r w:rsidR="00E72B82" w:rsidRPr="007C2F7D">
          <w:rPr>
            <w:rStyle w:val="Hyperlink"/>
            <w:rFonts w:eastAsiaTheme="minorEastAsia" w:cstheme="minorBidi"/>
            <w:bCs w:val="0"/>
            <w:noProof/>
            <w:sz w:val="22"/>
            <w:szCs w:val="22"/>
            <w:lang w:eastAsia="en-AU"/>
          </w:rPr>
          <w:tab/>
        </w:r>
        <w:r w:rsidR="00E72B82" w:rsidRPr="007C2F7D">
          <w:rPr>
            <w:rStyle w:val="Hyperlink"/>
            <w:noProof/>
          </w:rPr>
          <w:t>Introduction</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_Toc63587648 \h </w:instrText>
        </w:r>
        <w:r w:rsidR="00E72B82" w:rsidRPr="007C2F7D">
          <w:rPr>
            <w:rStyle w:val="Hyperlink"/>
            <w:noProof/>
          </w:rPr>
        </w:r>
        <w:r w:rsidR="00E72B82" w:rsidRPr="007C2F7D">
          <w:rPr>
            <w:rStyle w:val="Hyperlink"/>
            <w:noProof/>
          </w:rPr>
          <w:fldChar w:fldCharType="separate"/>
        </w:r>
        <w:r w:rsidR="007B546F">
          <w:rPr>
            <w:rStyle w:val="Hyperlink"/>
            <w:noProof/>
          </w:rPr>
          <w:t>5</w:t>
        </w:r>
        <w:r w:rsidR="00E72B82" w:rsidRPr="007C2F7D">
          <w:rPr>
            <w:rStyle w:val="Hyperlink"/>
            <w:noProof/>
          </w:rPr>
          <w:fldChar w:fldCharType="end"/>
        </w:r>
      </w:hyperlink>
    </w:p>
    <w:p w14:paraId="4D7197E6" w14:textId="16A720C3" w:rsidR="00E72B82" w:rsidRDefault="009179D6">
      <w:pPr>
        <w:pStyle w:val="TOC2"/>
        <w:tabs>
          <w:tab w:val="left" w:pos="880"/>
          <w:tab w:val="right" w:leader="dot" w:pos="9016"/>
        </w:tabs>
        <w:rPr>
          <w:rFonts w:eastAsiaTheme="minorEastAsia" w:cstheme="minorBidi"/>
          <w:noProof/>
          <w:sz w:val="22"/>
          <w:szCs w:val="22"/>
          <w:lang w:eastAsia="en-AU"/>
        </w:rPr>
      </w:pPr>
      <w:hyperlink w:anchor="_Introduction_1" w:history="1">
        <w:r w:rsidR="00E72B82" w:rsidRPr="007C2F7D">
          <w:rPr>
            <w:rStyle w:val="Hyperlink"/>
            <w:noProof/>
          </w:rPr>
          <w:t>1.1</w:t>
        </w:r>
        <w:r w:rsidR="00E72B82" w:rsidRPr="007C2F7D">
          <w:rPr>
            <w:rStyle w:val="Hyperlink"/>
            <w:rFonts w:eastAsiaTheme="minorEastAsia" w:cstheme="minorBidi"/>
            <w:noProof/>
            <w:sz w:val="22"/>
            <w:szCs w:val="22"/>
            <w:lang w:eastAsia="en-AU"/>
          </w:rPr>
          <w:tab/>
        </w:r>
        <w:r w:rsidR="00E72B82" w:rsidRPr="007C2F7D">
          <w:rPr>
            <w:rStyle w:val="Hyperlink"/>
            <w:noProof/>
          </w:rPr>
          <w:t>Introduction</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_Toc63587649 \h </w:instrText>
        </w:r>
        <w:r w:rsidR="00E72B82" w:rsidRPr="007C2F7D">
          <w:rPr>
            <w:rStyle w:val="Hyperlink"/>
            <w:noProof/>
          </w:rPr>
        </w:r>
        <w:r w:rsidR="00E72B82" w:rsidRPr="007C2F7D">
          <w:rPr>
            <w:rStyle w:val="Hyperlink"/>
            <w:noProof/>
          </w:rPr>
          <w:fldChar w:fldCharType="separate"/>
        </w:r>
        <w:r w:rsidR="007B546F">
          <w:rPr>
            <w:rStyle w:val="Hyperlink"/>
            <w:noProof/>
          </w:rPr>
          <w:t>7</w:t>
        </w:r>
        <w:r w:rsidR="00E72B82" w:rsidRPr="007C2F7D">
          <w:rPr>
            <w:rStyle w:val="Hyperlink"/>
            <w:noProof/>
          </w:rPr>
          <w:fldChar w:fldCharType="end"/>
        </w:r>
      </w:hyperlink>
    </w:p>
    <w:p w14:paraId="19DD3683" w14:textId="3ECC2A3E" w:rsidR="00E72B82" w:rsidRDefault="009179D6">
      <w:pPr>
        <w:pStyle w:val="TOC2"/>
        <w:tabs>
          <w:tab w:val="left" w:pos="880"/>
          <w:tab w:val="right" w:leader="dot" w:pos="9016"/>
        </w:tabs>
        <w:rPr>
          <w:rFonts w:eastAsiaTheme="minorEastAsia" w:cstheme="minorBidi"/>
          <w:noProof/>
          <w:sz w:val="22"/>
          <w:szCs w:val="22"/>
          <w:lang w:eastAsia="en-AU"/>
        </w:rPr>
      </w:pPr>
      <w:hyperlink w:anchor="_Overview" w:history="1">
        <w:r w:rsidR="00E72B82" w:rsidRPr="007C2F7D">
          <w:rPr>
            <w:rStyle w:val="Hyperlink"/>
            <w:noProof/>
          </w:rPr>
          <w:t>1.2</w:t>
        </w:r>
        <w:r w:rsidR="00E72B82" w:rsidRPr="007C2F7D">
          <w:rPr>
            <w:rStyle w:val="Hyperlink"/>
            <w:rFonts w:eastAsiaTheme="minorEastAsia" w:cstheme="minorBidi"/>
            <w:noProof/>
            <w:sz w:val="22"/>
            <w:szCs w:val="22"/>
            <w:lang w:eastAsia="en-AU"/>
          </w:rPr>
          <w:tab/>
        </w:r>
        <w:r w:rsidR="00E72B82" w:rsidRPr="007C2F7D">
          <w:rPr>
            <w:rStyle w:val="Hyperlink"/>
            <w:noProof/>
          </w:rPr>
          <w:t>Overview</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_Toc63587650 \h </w:instrText>
        </w:r>
        <w:r w:rsidR="00E72B82" w:rsidRPr="007C2F7D">
          <w:rPr>
            <w:rStyle w:val="Hyperlink"/>
            <w:noProof/>
          </w:rPr>
        </w:r>
        <w:r w:rsidR="00E72B82" w:rsidRPr="007C2F7D">
          <w:rPr>
            <w:rStyle w:val="Hyperlink"/>
            <w:noProof/>
          </w:rPr>
          <w:fldChar w:fldCharType="separate"/>
        </w:r>
        <w:r w:rsidR="007B546F">
          <w:rPr>
            <w:rStyle w:val="Hyperlink"/>
            <w:noProof/>
          </w:rPr>
          <w:t>9</w:t>
        </w:r>
        <w:r w:rsidR="00E72B82" w:rsidRPr="007C2F7D">
          <w:rPr>
            <w:rStyle w:val="Hyperlink"/>
            <w:noProof/>
          </w:rPr>
          <w:fldChar w:fldCharType="end"/>
        </w:r>
      </w:hyperlink>
    </w:p>
    <w:p w14:paraId="5680FEE7" w14:textId="1C7EDBEE" w:rsidR="00E72B82" w:rsidRDefault="009179D6">
      <w:pPr>
        <w:pStyle w:val="TOC1"/>
        <w:tabs>
          <w:tab w:val="left" w:pos="1540"/>
          <w:tab w:val="right" w:leader="dot" w:pos="9016"/>
        </w:tabs>
        <w:rPr>
          <w:rFonts w:eastAsiaTheme="minorEastAsia" w:cstheme="minorBidi"/>
          <w:bCs w:val="0"/>
          <w:noProof/>
          <w:sz w:val="22"/>
          <w:szCs w:val="22"/>
          <w:lang w:eastAsia="en-AU"/>
        </w:rPr>
      </w:pPr>
      <w:hyperlink w:anchor="_Economic_Outlook" w:history="1">
        <w:r w:rsidR="00E72B82" w:rsidRPr="007C2F7D">
          <w:rPr>
            <w:rStyle w:val="Hyperlink"/>
            <w:noProof/>
          </w:rPr>
          <w:t>Chapter 2</w:t>
        </w:r>
        <w:r w:rsidR="00E72B82" w:rsidRPr="007C2F7D">
          <w:rPr>
            <w:rStyle w:val="Hyperlink"/>
            <w:rFonts w:eastAsiaTheme="minorEastAsia" w:cstheme="minorBidi"/>
            <w:bCs w:val="0"/>
            <w:noProof/>
            <w:sz w:val="22"/>
            <w:szCs w:val="22"/>
            <w:lang w:eastAsia="en-AU"/>
          </w:rPr>
          <w:tab/>
        </w:r>
        <w:r w:rsidR="00E72B82" w:rsidRPr="007C2F7D">
          <w:rPr>
            <w:rStyle w:val="Hyperlink"/>
            <w:noProof/>
          </w:rPr>
          <w:t>Economic Outlook</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_Toc63587651 \h </w:instrText>
        </w:r>
        <w:r w:rsidR="00E72B82" w:rsidRPr="007C2F7D">
          <w:rPr>
            <w:rStyle w:val="Hyperlink"/>
            <w:noProof/>
          </w:rPr>
        </w:r>
        <w:r w:rsidR="00E72B82" w:rsidRPr="007C2F7D">
          <w:rPr>
            <w:rStyle w:val="Hyperlink"/>
            <w:noProof/>
          </w:rPr>
          <w:fldChar w:fldCharType="separate"/>
        </w:r>
        <w:r w:rsidR="007B546F">
          <w:rPr>
            <w:rStyle w:val="Hyperlink"/>
            <w:noProof/>
          </w:rPr>
          <w:t>13</w:t>
        </w:r>
        <w:r w:rsidR="00E72B82" w:rsidRPr="007C2F7D">
          <w:rPr>
            <w:rStyle w:val="Hyperlink"/>
            <w:noProof/>
          </w:rPr>
          <w:fldChar w:fldCharType="end"/>
        </w:r>
      </w:hyperlink>
    </w:p>
    <w:p w14:paraId="2DBFD06A" w14:textId="1A433209" w:rsidR="00E72B82" w:rsidRDefault="009179D6">
      <w:pPr>
        <w:pStyle w:val="TOC2"/>
        <w:tabs>
          <w:tab w:val="left" w:pos="880"/>
          <w:tab w:val="right" w:leader="dot" w:pos="9016"/>
        </w:tabs>
        <w:rPr>
          <w:rFonts w:eastAsiaTheme="minorEastAsia" w:cstheme="minorBidi"/>
          <w:noProof/>
          <w:sz w:val="22"/>
          <w:szCs w:val="22"/>
          <w:lang w:eastAsia="en-AU"/>
        </w:rPr>
      </w:pPr>
      <w:hyperlink w:anchor="_Economic_Overview" w:history="1">
        <w:r w:rsidR="00E72B82" w:rsidRPr="007C2F7D">
          <w:rPr>
            <w:rStyle w:val="Hyperlink"/>
            <w:noProof/>
          </w:rPr>
          <w:t>2.1</w:t>
        </w:r>
        <w:r w:rsidR="00E72B82" w:rsidRPr="007C2F7D">
          <w:rPr>
            <w:rStyle w:val="Hyperlink"/>
            <w:rFonts w:eastAsiaTheme="minorEastAsia" w:cstheme="minorBidi"/>
            <w:noProof/>
            <w:sz w:val="22"/>
            <w:szCs w:val="22"/>
            <w:lang w:eastAsia="en-AU"/>
          </w:rPr>
          <w:tab/>
        </w:r>
        <w:r w:rsidR="00E72B82" w:rsidRPr="007C2F7D">
          <w:rPr>
            <w:rStyle w:val="Hyperlink"/>
            <w:noProof/>
          </w:rPr>
          <w:t>Economic Overview</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_Toc63587652 \h </w:instrText>
        </w:r>
        <w:r w:rsidR="00E72B82" w:rsidRPr="007C2F7D">
          <w:rPr>
            <w:rStyle w:val="Hyperlink"/>
            <w:noProof/>
          </w:rPr>
        </w:r>
        <w:r w:rsidR="00E72B82" w:rsidRPr="007C2F7D">
          <w:rPr>
            <w:rStyle w:val="Hyperlink"/>
            <w:noProof/>
          </w:rPr>
          <w:fldChar w:fldCharType="separate"/>
        </w:r>
        <w:r w:rsidR="007B546F">
          <w:rPr>
            <w:rStyle w:val="Hyperlink"/>
            <w:noProof/>
          </w:rPr>
          <w:t>15</w:t>
        </w:r>
        <w:r w:rsidR="00E72B82" w:rsidRPr="007C2F7D">
          <w:rPr>
            <w:rStyle w:val="Hyperlink"/>
            <w:noProof/>
          </w:rPr>
          <w:fldChar w:fldCharType="end"/>
        </w:r>
      </w:hyperlink>
    </w:p>
    <w:p w14:paraId="32AB4CF3" w14:textId="12277BFA" w:rsidR="00E72B82" w:rsidRDefault="009179D6">
      <w:pPr>
        <w:pStyle w:val="TOC2"/>
        <w:tabs>
          <w:tab w:val="left" w:pos="880"/>
          <w:tab w:val="right" w:leader="dot" w:pos="9016"/>
        </w:tabs>
        <w:rPr>
          <w:rFonts w:eastAsiaTheme="minorEastAsia" w:cstheme="minorBidi"/>
          <w:noProof/>
          <w:sz w:val="22"/>
          <w:szCs w:val="22"/>
          <w:lang w:eastAsia="en-AU"/>
        </w:rPr>
      </w:pPr>
      <w:hyperlink w:anchor="_Economic_Outlook" w:history="1">
        <w:r w:rsidR="00E72B82" w:rsidRPr="007C2F7D">
          <w:rPr>
            <w:rStyle w:val="Hyperlink"/>
            <w:noProof/>
          </w:rPr>
          <w:t>2.2</w:t>
        </w:r>
        <w:r w:rsidR="00E72B82" w:rsidRPr="007C2F7D">
          <w:rPr>
            <w:rStyle w:val="Hyperlink"/>
            <w:rFonts w:eastAsiaTheme="minorEastAsia" w:cstheme="minorBidi"/>
            <w:noProof/>
            <w:sz w:val="22"/>
            <w:szCs w:val="22"/>
            <w:lang w:eastAsia="en-AU"/>
          </w:rPr>
          <w:tab/>
        </w:r>
        <w:r w:rsidR="00E72B82" w:rsidRPr="007C2F7D">
          <w:rPr>
            <w:rStyle w:val="Hyperlink"/>
            <w:noProof/>
          </w:rPr>
          <w:t xml:space="preserve">ACT Economic </w:t>
        </w:r>
        <w:r w:rsidR="00B37B29" w:rsidRPr="007C2F7D">
          <w:rPr>
            <w:rStyle w:val="Hyperlink"/>
            <w:noProof/>
          </w:rPr>
          <w:t>O</w:t>
        </w:r>
        <w:r w:rsidR="00E72B82" w:rsidRPr="007C2F7D">
          <w:rPr>
            <w:rStyle w:val="Hyperlink"/>
            <w:noProof/>
          </w:rPr>
          <w:t>utlook</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_Toc63587653 \h </w:instrText>
        </w:r>
        <w:r w:rsidR="00E72B82" w:rsidRPr="007C2F7D">
          <w:rPr>
            <w:rStyle w:val="Hyperlink"/>
            <w:noProof/>
          </w:rPr>
        </w:r>
        <w:r w:rsidR="00E72B82" w:rsidRPr="007C2F7D">
          <w:rPr>
            <w:rStyle w:val="Hyperlink"/>
            <w:noProof/>
          </w:rPr>
          <w:fldChar w:fldCharType="separate"/>
        </w:r>
        <w:r w:rsidR="007B546F">
          <w:rPr>
            <w:rStyle w:val="Hyperlink"/>
            <w:noProof/>
          </w:rPr>
          <w:t>19</w:t>
        </w:r>
        <w:r w:rsidR="00E72B82" w:rsidRPr="007C2F7D">
          <w:rPr>
            <w:rStyle w:val="Hyperlink"/>
            <w:noProof/>
          </w:rPr>
          <w:fldChar w:fldCharType="end"/>
        </w:r>
      </w:hyperlink>
    </w:p>
    <w:p w14:paraId="70B3C2F7" w14:textId="1D8F456D" w:rsidR="00E72B82" w:rsidRDefault="009179D6">
      <w:pPr>
        <w:pStyle w:val="TOC2"/>
        <w:tabs>
          <w:tab w:val="left" w:pos="880"/>
          <w:tab w:val="right" w:leader="dot" w:pos="9016"/>
        </w:tabs>
        <w:rPr>
          <w:rFonts w:eastAsiaTheme="minorEastAsia" w:cstheme="minorBidi"/>
          <w:noProof/>
          <w:sz w:val="22"/>
          <w:szCs w:val="22"/>
          <w:lang w:eastAsia="en-AU"/>
        </w:rPr>
      </w:pPr>
      <w:hyperlink w:anchor="_Australian_Economic_Outlook" w:history="1">
        <w:r w:rsidR="00E72B82" w:rsidRPr="007C2F7D">
          <w:rPr>
            <w:rStyle w:val="Hyperlink"/>
            <w:noProof/>
          </w:rPr>
          <w:t>2.3</w:t>
        </w:r>
        <w:r w:rsidR="00E72B82" w:rsidRPr="007C2F7D">
          <w:rPr>
            <w:rStyle w:val="Hyperlink"/>
            <w:rFonts w:eastAsiaTheme="minorEastAsia" w:cstheme="minorBidi"/>
            <w:noProof/>
            <w:sz w:val="22"/>
            <w:szCs w:val="22"/>
            <w:lang w:eastAsia="en-AU"/>
          </w:rPr>
          <w:tab/>
        </w:r>
        <w:r w:rsidR="00E72B82" w:rsidRPr="007C2F7D">
          <w:rPr>
            <w:rStyle w:val="Hyperlink"/>
            <w:noProof/>
          </w:rPr>
          <w:t>Australian Economic Outlook</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_Toc63587654 \h </w:instrText>
        </w:r>
        <w:r w:rsidR="00E72B82" w:rsidRPr="007C2F7D">
          <w:rPr>
            <w:rStyle w:val="Hyperlink"/>
            <w:noProof/>
          </w:rPr>
        </w:r>
        <w:r w:rsidR="00E72B82" w:rsidRPr="007C2F7D">
          <w:rPr>
            <w:rStyle w:val="Hyperlink"/>
            <w:noProof/>
          </w:rPr>
          <w:fldChar w:fldCharType="separate"/>
        </w:r>
        <w:r w:rsidR="007B546F">
          <w:rPr>
            <w:rStyle w:val="Hyperlink"/>
            <w:noProof/>
          </w:rPr>
          <w:t>41</w:t>
        </w:r>
        <w:r w:rsidR="00E72B82" w:rsidRPr="007C2F7D">
          <w:rPr>
            <w:rStyle w:val="Hyperlink"/>
            <w:noProof/>
          </w:rPr>
          <w:fldChar w:fldCharType="end"/>
        </w:r>
      </w:hyperlink>
    </w:p>
    <w:p w14:paraId="3B4B82E1" w14:textId="3C8523E0" w:rsidR="00E72B82" w:rsidRDefault="009179D6">
      <w:pPr>
        <w:pStyle w:val="TOC2"/>
        <w:tabs>
          <w:tab w:val="left" w:pos="880"/>
          <w:tab w:val="right" w:leader="dot" w:pos="9016"/>
        </w:tabs>
        <w:rPr>
          <w:rFonts w:eastAsiaTheme="minorEastAsia" w:cstheme="minorBidi"/>
          <w:noProof/>
          <w:sz w:val="22"/>
          <w:szCs w:val="22"/>
          <w:lang w:eastAsia="en-AU"/>
        </w:rPr>
      </w:pPr>
      <w:hyperlink w:anchor="_International_Economic_Outlook" w:history="1">
        <w:r w:rsidR="00E72B82" w:rsidRPr="007C2F7D">
          <w:rPr>
            <w:rStyle w:val="Hyperlink"/>
            <w:noProof/>
          </w:rPr>
          <w:t>2.4</w:t>
        </w:r>
        <w:r w:rsidR="00E72B82" w:rsidRPr="007C2F7D">
          <w:rPr>
            <w:rStyle w:val="Hyperlink"/>
            <w:rFonts w:eastAsiaTheme="minorEastAsia" w:cstheme="minorBidi"/>
            <w:noProof/>
            <w:sz w:val="22"/>
            <w:szCs w:val="22"/>
            <w:lang w:eastAsia="en-AU"/>
          </w:rPr>
          <w:tab/>
        </w:r>
        <w:r w:rsidR="00E72B82" w:rsidRPr="007C2F7D">
          <w:rPr>
            <w:rStyle w:val="Hyperlink"/>
            <w:noProof/>
          </w:rPr>
          <w:t>International Economic Outlook</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_Toc63587655 \h </w:instrText>
        </w:r>
        <w:r w:rsidR="00E72B82" w:rsidRPr="007C2F7D">
          <w:rPr>
            <w:rStyle w:val="Hyperlink"/>
            <w:noProof/>
          </w:rPr>
        </w:r>
        <w:r w:rsidR="00E72B82" w:rsidRPr="007C2F7D">
          <w:rPr>
            <w:rStyle w:val="Hyperlink"/>
            <w:noProof/>
          </w:rPr>
          <w:fldChar w:fldCharType="separate"/>
        </w:r>
        <w:r w:rsidR="007B546F">
          <w:rPr>
            <w:rStyle w:val="Hyperlink"/>
            <w:noProof/>
          </w:rPr>
          <w:t>43</w:t>
        </w:r>
        <w:r w:rsidR="00E72B82" w:rsidRPr="007C2F7D">
          <w:rPr>
            <w:rStyle w:val="Hyperlink"/>
            <w:noProof/>
          </w:rPr>
          <w:fldChar w:fldCharType="end"/>
        </w:r>
      </w:hyperlink>
    </w:p>
    <w:p w14:paraId="5AE8C309" w14:textId="48286CB3" w:rsidR="00E72B82" w:rsidRDefault="009179D6">
      <w:pPr>
        <w:pStyle w:val="TOC1"/>
        <w:tabs>
          <w:tab w:val="left" w:pos="1540"/>
          <w:tab w:val="right" w:leader="dot" w:pos="9016"/>
        </w:tabs>
        <w:rPr>
          <w:rFonts w:eastAsiaTheme="minorEastAsia" w:cstheme="minorBidi"/>
          <w:bCs w:val="0"/>
          <w:noProof/>
          <w:sz w:val="22"/>
          <w:szCs w:val="22"/>
          <w:lang w:eastAsia="en-AU"/>
        </w:rPr>
      </w:pPr>
      <w:hyperlink w:anchor="_Budget_Outlook" w:history="1">
        <w:r w:rsidR="00E72B82" w:rsidRPr="007C2F7D">
          <w:rPr>
            <w:rStyle w:val="Hyperlink"/>
            <w:noProof/>
          </w:rPr>
          <w:t>Chapter 3</w:t>
        </w:r>
        <w:r w:rsidR="00E72B82" w:rsidRPr="007C2F7D">
          <w:rPr>
            <w:rStyle w:val="Hyperlink"/>
            <w:rFonts w:eastAsiaTheme="minorEastAsia" w:cstheme="minorBidi"/>
            <w:bCs w:val="0"/>
            <w:noProof/>
            <w:sz w:val="22"/>
            <w:szCs w:val="22"/>
            <w:lang w:eastAsia="en-AU"/>
          </w:rPr>
          <w:tab/>
        </w:r>
        <w:r w:rsidR="00E72B82" w:rsidRPr="007C2F7D">
          <w:rPr>
            <w:rStyle w:val="Hyperlink"/>
            <w:noProof/>
          </w:rPr>
          <w:t>Budget Outlook</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_Toc63587656 \h </w:instrText>
        </w:r>
        <w:r w:rsidR="00E72B82" w:rsidRPr="007C2F7D">
          <w:rPr>
            <w:rStyle w:val="Hyperlink"/>
            <w:noProof/>
          </w:rPr>
        </w:r>
        <w:r w:rsidR="00E72B82" w:rsidRPr="007C2F7D">
          <w:rPr>
            <w:rStyle w:val="Hyperlink"/>
            <w:noProof/>
          </w:rPr>
          <w:fldChar w:fldCharType="separate"/>
        </w:r>
        <w:r w:rsidR="007B546F">
          <w:rPr>
            <w:rStyle w:val="Hyperlink"/>
            <w:noProof/>
          </w:rPr>
          <w:t>45</w:t>
        </w:r>
        <w:r w:rsidR="00E72B82" w:rsidRPr="007C2F7D">
          <w:rPr>
            <w:rStyle w:val="Hyperlink"/>
            <w:noProof/>
          </w:rPr>
          <w:fldChar w:fldCharType="end"/>
        </w:r>
      </w:hyperlink>
    </w:p>
    <w:p w14:paraId="2E8F0D2F" w14:textId="702AF7B9" w:rsidR="00E72B82" w:rsidRDefault="009179D6">
      <w:pPr>
        <w:pStyle w:val="TOC2"/>
        <w:tabs>
          <w:tab w:val="left" w:pos="880"/>
          <w:tab w:val="right" w:leader="dot" w:pos="9016"/>
        </w:tabs>
        <w:rPr>
          <w:rFonts w:eastAsiaTheme="minorEastAsia" w:cstheme="minorBidi"/>
          <w:noProof/>
          <w:sz w:val="22"/>
          <w:szCs w:val="22"/>
          <w:lang w:eastAsia="en-AU"/>
        </w:rPr>
      </w:pPr>
      <w:hyperlink w:anchor="_Budget_Outlook_1" w:history="1">
        <w:r w:rsidR="00E72B82" w:rsidRPr="007C2F7D">
          <w:rPr>
            <w:rStyle w:val="Hyperlink"/>
            <w:noProof/>
          </w:rPr>
          <w:t>3.1</w:t>
        </w:r>
        <w:r w:rsidR="00E72B82" w:rsidRPr="007C2F7D">
          <w:rPr>
            <w:rStyle w:val="Hyperlink"/>
            <w:rFonts w:eastAsiaTheme="minorEastAsia" w:cstheme="minorBidi"/>
            <w:noProof/>
            <w:sz w:val="22"/>
            <w:szCs w:val="22"/>
            <w:lang w:eastAsia="en-AU"/>
          </w:rPr>
          <w:tab/>
        </w:r>
        <w:r w:rsidR="00E72B82" w:rsidRPr="007C2F7D">
          <w:rPr>
            <w:rStyle w:val="Hyperlink"/>
            <w:noProof/>
          </w:rPr>
          <w:t>Budget Outlook</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_Toc63587657 \h </w:instrText>
        </w:r>
        <w:r w:rsidR="00E72B82" w:rsidRPr="007C2F7D">
          <w:rPr>
            <w:rStyle w:val="Hyperlink"/>
            <w:noProof/>
          </w:rPr>
        </w:r>
        <w:r w:rsidR="00E72B82" w:rsidRPr="007C2F7D">
          <w:rPr>
            <w:rStyle w:val="Hyperlink"/>
            <w:noProof/>
          </w:rPr>
          <w:fldChar w:fldCharType="separate"/>
        </w:r>
        <w:r w:rsidR="007B546F">
          <w:rPr>
            <w:rStyle w:val="Hyperlink"/>
            <w:noProof/>
          </w:rPr>
          <w:t>47</w:t>
        </w:r>
        <w:r w:rsidR="00E72B82" w:rsidRPr="007C2F7D">
          <w:rPr>
            <w:rStyle w:val="Hyperlink"/>
            <w:noProof/>
          </w:rPr>
          <w:fldChar w:fldCharType="end"/>
        </w:r>
      </w:hyperlink>
    </w:p>
    <w:p w14:paraId="40F9808B" w14:textId="14A33248" w:rsidR="00E72B82" w:rsidRDefault="009179D6">
      <w:pPr>
        <w:pStyle w:val="TOC2"/>
        <w:tabs>
          <w:tab w:val="left" w:pos="880"/>
          <w:tab w:val="right" w:leader="dot" w:pos="9016"/>
        </w:tabs>
        <w:rPr>
          <w:rFonts w:eastAsiaTheme="minorEastAsia" w:cstheme="minorBidi"/>
          <w:noProof/>
          <w:sz w:val="22"/>
          <w:szCs w:val="22"/>
          <w:lang w:eastAsia="en-AU"/>
        </w:rPr>
      </w:pPr>
      <w:hyperlink w:anchor="_Fiscal_Strategy_and" w:history="1">
        <w:r w:rsidR="00E72B82" w:rsidRPr="007C2F7D">
          <w:rPr>
            <w:rStyle w:val="Hyperlink"/>
            <w:noProof/>
          </w:rPr>
          <w:t>3.2</w:t>
        </w:r>
        <w:r w:rsidR="00E72B82" w:rsidRPr="007C2F7D">
          <w:rPr>
            <w:rStyle w:val="Hyperlink"/>
            <w:rFonts w:eastAsiaTheme="minorEastAsia" w:cstheme="minorBidi"/>
            <w:noProof/>
            <w:sz w:val="22"/>
            <w:szCs w:val="22"/>
            <w:lang w:eastAsia="en-AU"/>
          </w:rPr>
          <w:tab/>
        </w:r>
        <w:r w:rsidR="00E72B82" w:rsidRPr="007C2F7D">
          <w:rPr>
            <w:rStyle w:val="Hyperlink"/>
            <w:noProof/>
          </w:rPr>
          <w:t xml:space="preserve">Fiscal Strategy and </w:t>
        </w:r>
        <w:r w:rsidR="00B37B29" w:rsidRPr="007C2F7D">
          <w:rPr>
            <w:rStyle w:val="Hyperlink"/>
            <w:noProof/>
          </w:rPr>
          <w:t>P</w:t>
        </w:r>
        <w:r w:rsidR="00E72B82" w:rsidRPr="007C2F7D">
          <w:rPr>
            <w:rStyle w:val="Hyperlink"/>
            <w:noProof/>
          </w:rPr>
          <w:t xml:space="preserve">olicy </w:t>
        </w:r>
        <w:r w:rsidR="00B37B29" w:rsidRPr="007C2F7D">
          <w:rPr>
            <w:rStyle w:val="Hyperlink"/>
            <w:noProof/>
          </w:rPr>
          <w:t>D</w:t>
        </w:r>
        <w:r w:rsidR="00E72B82" w:rsidRPr="007C2F7D">
          <w:rPr>
            <w:rStyle w:val="Hyperlink"/>
            <w:noProof/>
          </w:rPr>
          <w:t>ecisions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_Toc63587658 \h </w:instrText>
        </w:r>
        <w:r w:rsidR="00E72B82" w:rsidRPr="007C2F7D">
          <w:rPr>
            <w:rStyle w:val="Hyperlink"/>
            <w:noProof/>
          </w:rPr>
        </w:r>
        <w:r w:rsidR="00E72B82" w:rsidRPr="007C2F7D">
          <w:rPr>
            <w:rStyle w:val="Hyperlink"/>
            <w:noProof/>
          </w:rPr>
          <w:fldChar w:fldCharType="separate"/>
        </w:r>
        <w:r w:rsidR="007B546F">
          <w:rPr>
            <w:rStyle w:val="Hyperlink"/>
            <w:noProof/>
          </w:rPr>
          <w:t>53</w:t>
        </w:r>
        <w:r w:rsidR="00E72B82" w:rsidRPr="007C2F7D">
          <w:rPr>
            <w:rStyle w:val="Hyperlink"/>
            <w:noProof/>
          </w:rPr>
          <w:fldChar w:fldCharType="end"/>
        </w:r>
      </w:hyperlink>
    </w:p>
    <w:p w14:paraId="3EC51E60" w14:textId="6CFFE6C1" w:rsidR="00E72B82" w:rsidRDefault="009179D6">
      <w:pPr>
        <w:pStyle w:val="TOC2"/>
        <w:tabs>
          <w:tab w:val="left" w:pos="880"/>
          <w:tab w:val="right" w:leader="dot" w:pos="9016"/>
        </w:tabs>
        <w:rPr>
          <w:rFonts w:eastAsiaTheme="minorEastAsia" w:cstheme="minorBidi"/>
          <w:noProof/>
          <w:sz w:val="22"/>
          <w:szCs w:val="22"/>
          <w:lang w:eastAsia="en-AU"/>
        </w:rPr>
      </w:pPr>
      <w:hyperlink w:anchor="_Cost_of_Living" w:history="1">
        <w:r w:rsidR="00E72B82" w:rsidRPr="007C2F7D">
          <w:rPr>
            <w:rStyle w:val="Hyperlink"/>
            <w:noProof/>
          </w:rPr>
          <w:t>3.3</w:t>
        </w:r>
        <w:r w:rsidR="00E72B82" w:rsidRPr="007C2F7D">
          <w:rPr>
            <w:rStyle w:val="Hyperlink"/>
            <w:rFonts w:eastAsiaTheme="minorEastAsia" w:cstheme="minorBidi"/>
            <w:noProof/>
            <w:sz w:val="22"/>
            <w:szCs w:val="22"/>
            <w:lang w:eastAsia="en-AU"/>
          </w:rPr>
          <w:tab/>
        </w:r>
        <w:r w:rsidR="00E72B82" w:rsidRPr="007C2F7D">
          <w:rPr>
            <w:rStyle w:val="Hyperlink"/>
            <w:noProof/>
          </w:rPr>
          <w:t>Cost of Living Statement</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_Toc63587659 \h </w:instrText>
        </w:r>
        <w:r w:rsidR="00E72B82" w:rsidRPr="007C2F7D">
          <w:rPr>
            <w:rStyle w:val="Hyperlink"/>
            <w:noProof/>
          </w:rPr>
        </w:r>
        <w:r w:rsidR="00E72B82" w:rsidRPr="007C2F7D">
          <w:rPr>
            <w:rStyle w:val="Hyperlink"/>
            <w:noProof/>
          </w:rPr>
          <w:fldChar w:fldCharType="separate"/>
        </w:r>
        <w:r w:rsidR="007B546F">
          <w:rPr>
            <w:rStyle w:val="Hyperlink"/>
            <w:noProof/>
          </w:rPr>
          <w:t>105</w:t>
        </w:r>
        <w:r w:rsidR="00E72B82" w:rsidRPr="007C2F7D">
          <w:rPr>
            <w:rStyle w:val="Hyperlink"/>
            <w:noProof/>
          </w:rPr>
          <w:fldChar w:fldCharType="end"/>
        </w:r>
      </w:hyperlink>
    </w:p>
    <w:p w14:paraId="2B2B2676" w14:textId="4C353CB2" w:rsidR="00E72B82" w:rsidRDefault="009179D6">
      <w:pPr>
        <w:pStyle w:val="TOC2"/>
        <w:tabs>
          <w:tab w:val="left" w:pos="880"/>
          <w:tab w:val="right" w:leader="dot" w:pos="9016"/>
        </w:tabs>
        <w:rPr>
          <w:rFonts w:eastAsiaTheme="minorEastAsia" w:cstheme="minorBidi"/>
          <w:noProof/>
          <w:sz w:val="22"/>
          <w:szCs w:val="22"/>
          <w:lang w:eastAsia="en-AU"/>
        </w:rPr>
      </w:pPr>
      <w:hyperlink w:anchor="_Expenses" w:history="1">
        <w:r w:rsidR="00E72B82" w:rsidRPr="007C2F7D">
          <w:rPr>
            <w:rStyle w:val="Hyperlink"/>
            <w:noProof/>
          </w:rPr>
          <w:t>3.4</w:t>
        </w:r>
        <w:r w:rsidR="00E72B82" w:rsidRPr="007C2F7D">
          <w:rPr>
            <w:rStyle w:val="Hyperlink"/>
            <w:rFonts w:eastAsiaTheme="minorEastAsia" w:cstheme="minorBidi"/>
            <w:noProof/>
            <w:sz w:val="22"/>
            <w:szCs w:val="22"/>
            <w:lang w:eastAsia="en-AU"/>
          </w:rPr>
          <w:tab/>
        </w:r>
        <w:r w:rsidR="00E72B82" w:rsidRPr="007C2F7D">
          <w:rPr>
            <w:rStyle w:val="Hyperlink"/>
            <w:noProof/>
          </w:rPr>
          <w:t>Expenses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_Toc63587660 \h </w:instrText>
        </w:r>
        <w:r w:rsidR="00E72B82" w:rsidRPr="007C2F7D">
          <w:rPr>
            <w:rStyle w:val="Hyperlink"/>
            <w:noProof/>
          </w:rPr>
        </w:r>
        <w:r w:rsidR="00E72B82" w:rsidRPr="007C2F7D">
          <w:rPr>
            <w:rStyle w:val="Hyperlink"/>
            <w:noProof/>
          </w:rPr>
          <w:fldChar w:fldCharType="separate"/>
        </w:r>
        <w:r w:rsidR="007B546F">
          <w:rPr>
            <w:rStyle w:val="Hyperlink"/>
            <w:noProof/>
          </w:rPr>
          <w:t>125</w:t>
        </w:r>
        <w:r w:rsidR="00E72B82" w:rsidRPr="007C2F7D">
          <w:rPr>
            <w:rStyle w:val="Hyperlink"/>
            <w:noProof/>
          </w:rPr>
          <w:fldChar w:fldCharType="end"/>
        </w:r>
      </w:hyperlink>
    </w:p>
    <w:p w14:paraId="316F51B0" w14:textId="3D0D9552" w:rsidR="00E72B82" w:rsidRDefault="009179D6">
      <w:pPr>
        <w:pStyle w:val="TOC2"/>
        <w:tabs>
          <w:tab w:val="left" w:pos="880"/>
          <w:tab w:val="right" w:leader="dot" w:pos="9016"/>
        </w:tabs>
        <w:rPr>
          <w:rFonts w:eastAsiaTheme="minorEastAsia" w:cstheme="minorBidi"/>
          <w:noProof/>
          <w:sz w:val="22"/>
          <w:szCs w:val="22"/>
          <w:lang w:eastAsia="en-AU"/>
        </w:rPr>
      </w:pPr>
      <w:hyperlink w:anchor="_Revenue" w:history="1">
        <w:r w:rsidR="00E72B82" w:rsidRPr="007C2F7D">
          <w:rPr>
            <w:rStyle w:val="Hyperlink"/>
            <w:noProof/>
          </w:rPr>
          <w:t>3.5</w:t>
        </w:r>
        <w:r w:rsidR="00E72B82" w:rsidRPr="007C2F7D">
          <w:rPr>
            <w:rStyle w:val="Hyperlink"/>
            <w:rFonts w:eastAsiaTheme="minorEastAsia" w:cstheme="minorBidi"/>
            <w:noProof/>
            <w:sz w:val="22"/>
            <w:szCs w:val="22"/>
            <w:lang w:eastAsia="en-AU"/>
          </w:rPr>
          <w:tab/>
        </w:r>
        <w:r w:rsidR="00E72B82" w:rsidRPr="007C2F7D">
          <w:rPr>
            <w:rStyle w:val="Hyperlink"/>
            <w:noProof/>
          </w:rPr>
          <w:t>Revenue</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_Toc63587661 \h </w:instrText>
        </w:r>
        <w:r w:rsidR="00E72B82" w:rsidRPr="007C2F7D">
          <w:rPr>
            <w:rStyle w:val="Hyperlink"/>
            <w:noProof/>
          </w:rPr>
        </w:r>
        <w:r w:rsidR="00E72B82" w:rsidRPr="007C2F7D">
          <w:rPr>
            <w:rStyle w:val="Hyperlink"/>
            <w:noProof/>
          </w:rPr>
          <w:fldChar w:fldCharType="separate"/>
        </w:r>
        <w:r w:rsidR="007B546F">
          <w:rPr>
            <w:rStyle w:val="Hyperlink"/>
            <w:noProof/>
          </w:rPr>
          <w:t>135</w:t>
        </w:r>
        <w:r w:rsidR="00E72B82" w:rsidRPr="007C2F7D">
          <w:rPr>
            <w:rStyle w:val="Hyperlink"/>
            <w:noProof/>
          </w:rPr>
          <w:fldChar w:fldCharType="end"/>
        </w:r>
      </w:hyperlink>
    </w:p>
    <w:p w14:paraId="169D9818" w14:textId="4FED089E" w:rsidR="00E72B82" w:rsidRDefault="009179D6">
      <w:pPr>
        <w:pStyle w:val="TOC2"/>
        <w:tabs>
          <w:tab w:val="left" w:pos="880"/>
          <w:tab w:val="right" w:leader="dot" w:pos="9016"/>
        </w:tabs>
        <w:rPr>
          <w:rFonts w:eastAsiaTheme="minorEastAsia" w:cstheme="minorBidi"/>
          <w:noProof/>
          <w:sz w:val="22"/>
          <w:szCs w:val="22"/>
          <w:lang w:eastAsia="en-AU"/>
        </w:rPr>
      </w:pPr>
      <w:hyperlink w:anchor="_Federal_Financial_Relations" w:history="1">
        <w:r w:rsidR="00E72B82" w:rsidRPr="007C2F7D">
          <w:rPr>
            <w:rStyle w:val="Hyperlink"/>
            <w:noProof/>
          </w:rPr>
          <w:t>3.6</w:t>
        </w:r>
        <w:r w:rsidR="00E72B82" w:rsidRPr="007C2F7D">
          <w:rPr>
            <w:rStyle w:val="Hyperlink"/>
            <w:rFonts w:eastAsiaTheme="minorEastAsia" w:cstheme="minorBidi"/>
            <w:noProof/>
            <w:sz w:val="22"/>
            <w:szCs w:val="22"/>
            <w:lang w:eastAsia="en-AU"/>
          </w:rPr>
          <w:tab/>
        </w:r>
        <w:r w:rsidR="00E72B82" w:rsidRPr="007C2F7D">
          <w:rPr>
            <w:rStyle w:val="Hyperlink"/>
            <w:noProof/>
          </w:rPr>
          <w:t>Federal Financial Relations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_Toc63587662 \h </w:instrText>
        </w:r>
        <w:r w:rsidR="00E72B82" w:rsidRPr="007C2F7D">
          <w:rPr>
            <w:rStyle w:val="Hyperlink"/>
            <w:noProof/>
          </w:rPr>
        </w:r>
        <w:r w:rsidR="00E72B82" w:rsidRPr="007C2F7D">
          <w:rPr>
            <w:rStyle w:val="Hyperlink"/>
            <w:noProof/>
          </w:rPr>
          <w:fldChar w:fldCharType="separate"/>
        </w:r>
        <w:r w:rsidR="007B546F">
          <w:rPr>
            <w:rStyle w:val="Hyperlink"/>
            <w:noProof/>
          </w:rPr>
          <w:t>161</w:t>
        </w:r>
        <w:r w:rsidR="00E72B82" w:rsidRPr="007C2F7D">
          <w:rPr>
            <w:rStyle w:val="Hyperlink"/>
            <w:noProof/>
          </w:rPr>
          <w:fldChar w:fldCharType="end"/>
        </w:r>
      </w:hyperlink>
    </w:p>
    <w:p w14:paraId="36E08B50" w14:textId="1B9366E5" w:rsidR="00E72B82" w:rsidRDefault="009179D6">
      <w:pPr>
        <w:pStyle w:val="TOC2"/>
        <w:tabs>
          <w:tab w:val="left" w:pos="880"/>
          <w:tab w:val="right" w:leader="dot" w:pos="9016"/>
        </w:tabs>
        <w:rPr>
          <w:rFonts w:eastAsiaTheme="minorEastAsia" w:cstheme="minorBidi"/>
          <w:noProof/>
          <w:sz w:val="22"/>
          <w:szCs w:val="22"/>
          <w:lang w:eastAsia="en-AU"/>
        </w:rPr>
      </w:pPr>
      <w:hyperlink w:anchor="_Infrastructure_and_Capital" w:history="1">
        <w:r w:rsidR="00E72B82" w:rsidRPr="007C2F7D">
          <w:rPr>
            <w:rStyle w:val="Hyperlink"/>
            <w:noProof/>
          </w:rPr>
          <w:t>3.7</w:t>
        </w:r>
        <w:r w:rsidR="00E72B82" w:rsidRPr="007C2F7D">
          <w:rPr>
            <w:rStyle w:val="Hyperlink"/>
            <w:rFonts w:eastAsiaTheme="minorEastAsia" w:cstheme="minorBidi"/>
            <w:noProof/>
            <w:sz w:val="22"/>
            <w:szCs w:val="22"/>
            <w:lang w:eastAsia="en-AU"/>
          </w:rPr>
          <w:tab/>
        </w:r>
        <w:r w:rsidR="00E72B82" w:rsidRPr="007C2F7D">
          <w:rPr>
            <w:rStyle w:val="Hyperlink"/>
            <w:noProof/>
          </w:rPr>
          <w:t>Infrastructure and Capital</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_Toc63587663 \h </w:instrText>
        </w:r>
        <w:r w:rsidR="00E72B82" w:rsidRPr="007C2F7D">
          <w:rPr>
            <w:rStyle w:val="Hyperlink"/>
            <w:noProof/>
          </w:rPr>
        </w:r>
        <w:r w:rsidR="00E72B82" w:rsidRPr="007C2F7D">
          <w:rPr>
            <w:rStyle w:val="Hyperlink"/>
            <w:noProof/>
          </w:rPr>
          <w:fldChar w:fldCharType="separate"/>
        </w:r>
        <w:r w:rsidR="007B546F">
          <w:rPr>
            <w:rStyle w:val="Hyperlink"/>
            <w:noProof/>
          </w:rPr>
          <w:t>177</w:t>
        </w:r>
        <w:r w:rsidR="00E72B82" w:rsidRPr="007C2F7D">
          <w:rPr>
            <w:rStyle w:val="Hyperlink"/>
            <w:noProof/>
          </w:rPr>
          <w:fldChar w:fldCharType="end"/>
        </w:r>
      </w:hyperlink>
    </w:p>
    <w:p w14:paraId="5F4D578C" w14:textId="0B06C2D6" w:rsidR="00E72B82" w:rsidRDefault="009179D6">
      <w:pPr>
        <w:pStyle w:val="TOC2"/>
        <w:tabs>
          <w:tab w:val="left" w:pos="880"/>
          <w:tab w:val="right" w:leader="dot" w:pos="9016"/>
        </w:tabs>
        <w:rPr>
          <w:rFonts w:eastAsiaTheme="minorEastAsia" w:cstheme="minorBidi"/>
          <w:noProof/>
          <w:sz w:val="22"/>
          <w:szCs w:val="22"/>
          <w:lang w:eastAsia="en-AU"/>
        </w:rPr>
      </w:pPr>
      <w:hyperlink w:anchor="_Key_balance_sheet" w:history="1">
        <w:r w:rsidR="00E72B82" w:rsidRPr="007C2F7D">
          <w:rPr>
            <w:rStyle w:val="Hyperlink"/>
            <w:noProof/>
          </w:rPr>
          <w:t>3.8</w:t>
        </w:r>
        <w:r w:rsidR="00E72B82" w:rsidRPr="007C2F7D">
          <w:rPr>
            <w:rStyle w:val="Hyperlink"/>
            <w:rFonts w:eastAsiaTheme="minorEastAsia" w:cstheme="minorBidi"/>
            <w:noProof/>
            <w:sz w:val="22"/>
            <w:szCs w:val="22"/>
            <w:lang w:eastAsia="en-AU"/>
          </w:rPr>
          <w:tab/>
        </w:r>
        <w:r w:rsidR="00E72B82" w:rsidRPr="007C2F7D">
          <w:rPr>
            <w:rStyle w:val="Hyperlink"/>
            <w:noProof/>
          </w:rPr>
          <w:t xml:space="preserve">Key </w:t>
        </w:r>
        <w:r w:rsidR="00B37B29" w:rsidRPr="007C2F7D">
          <w:rPr>
            <w:rStyle w:val="Hyperlink"/>
            <w:noProof/>
          </w:rPr>
          <w:t>B</w:t>
        </w:r>
        <w:r w:rsidR="00E72B82" w:rsidRPr="007C2F7D">
          <w:rPr>
            <w:rStyle w:val="Hyperlink"/>
            <w:noProof/>
          </w:rPr>
          <w:t xml:space="preserve">alance </w:t>
        </w:r>
        <w:r w:rsidR="00B37B29" w:rsidRPr="007C2F7D">
          <w:rPr>
            <w:rStyle w:val="Hyperlink"/>
            <w:noProof/>
          </w:rPr>
          <w:t>S</w:t>
        </w:r>
        <w:r w:rsidR="00E72B82" w:rsidRPr="007C2F7D">
          <w:rPr>
            <w:rStyle w:val="Hyperlink"/>
            <w:noProof/>
          </w:rPr>
          <w:t xml:space="preserve">heet </w:t>
        </w:r>
        <w:r w:rsidR="00B37B29" w:rsidRPr="007C2F7D">
          <w:rPr>
            <w:rStyle w:val="Hyperlink"/>
            <w:noProof/>
          </w:rPr>
          <w:t>M</w:t>
        </w:r>
        <w:r w:rsidR="00E72B82" w:rsidRPr="007C2F7D">
          <w:rPr>
            <w:rStyle w:val="Hyperlink"/>
            <w:noProof/>
          </w:rPr>
          <w:t>etrics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_Toc63587664 \h </w:instrText>
        </w:r>
        <w:r w:rsidR="00E72B82" w:rsidRPr="007C2F7D">
          <w:rPr>
            <w:rStyle w:val="Hyperlink"/>
            <w:noProof/>
          </w:rPr>
        </w:r>
        <w:r w:rsidR="00E72B82" w:rsidRPr="007C2F7D">
          <w:rPr>
            <w:rStyle w:val="Hyperlink"/>
            <w:noProof/>
          </w:rPr>
          <w:fldChar w:fldCharType="separate"/>
        </w:r>
        <w:r w:rsidR="007B546F">
          <w:rPr>
            <w:rStyle w:val="Hyperlink"/>
            <w:noProof/>
          </w:rPr>
          <w:t>193</w:t>
        </w:r>
        <w:r w:rsidR="00E72B82" w:rsidRPr="007C2F7D">
          <w:rPr>
            <w:rStyle w:val="Hyperlink"/>
            <w:noProof/>
          </w:rPr>
          <w:fldChar w:fldCharType="end"/>
        </w:r>
      </w:hyperlink>
    </w:p>
    <w:p w14:paraId="35248DBF" w14:textId="0497B394" w:rsidR="00E72B82" w:rsidRDefault="009179D6">
      <w:pPr>
        <w:pStyle w:val="TOC2"/>
        <w:tabs>
          <w:tab w:val="left" w:pos="880"/>
          <w:tab w:val="right" w:leader="dot" w:pos="9016"/>
        </w:tabs>
        <w:rPr>
          <w:rFonts w:eastAsiaTheme="minorEastAsia" w:cstheme="minorBidi"/>
          <w:noProof/>
          <w:sz w:val="22"/>
          <w:szCs w:val="22"/>
          <w:lang w:eastAsia="en-AU"/>
        </w:rPr>
      </w:pPr>
      <w:hyperlink w:anchor="_Jurisdictional_comparison" w:history="1">
        <w:r w:rsidR="00E72B82" w:rsidRPr="007C2F7D">
          <w:rPr>
            <w:rStyle w:val="Hyperlink"/>
            <w:noProof/>
          </w:rPr>
          <w:t>3.9</w:t>
        </w:r>
        <w:r w:rsidR="00E72B82" w:rsidRPr="007C2F7D">
          <w:rPr>
            <w:rStyle w:val="Hyperlink"/>
            <w:rFonts w:eastAsiaTheme="minorEastAsia" w:cstheme="minorBidi"/>
            <w:noProof/>
            <w:sz w:val="22"/>
            <w:szCs w:val="22"/>
            <w:lang w:eastAsia="en-AU"/>
          </w:rPr>
          <w:tab/>
        </w:r>
        <w:r w:rsidR="00E72B82" w:rsidRPr="007C2F7D">
          <w:rPr>
            <w:rStyle w:val="Hyperlink"/>
            <w:noProof/>
          </w:rPr>
          <w:t xml:space="preserve">Jurisdictional </w:t>
        </w:r>
        <w:r w:rsidR="00B37B29" w:rsidRPr="007C2F7D">
          <w:rPr>
            <w:rStyle w:val="Hyperlink"/>
            <w:noProof/>
          </w:rPr>
          <w:t>C</w:t>
        </w:r>
        <w:r w:rsidR="00E72B82" w:rsidRPr="007C2F7D">
          <w:rPr>
            <w:rStyle w:val="Hyperlink"/>
            <w:noProof/>
          </w:rPr>
          <w:t>omparison</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_Toc63587665 \h </w:instrText>
        </w:r>
        <w:r w:rsidR="00E72B82" w:rsidRPr="007C2F7D">
          <w:rPr>
            <w:rStyle w:val="Hyperlink"/>
            <w:noProof/>
          </w:rPr>
        </w:r>
        <w:r w:rsidR="00E72B82" w:rsidRPr="007C2F7D">
          <w:rPr>
            <w:rStyle w:val="Hyperlink"/>
            <w:noProof/>
          </w:rPr>
          <w:fldChar w:fldCharType="separate"/>
        </w:r>
        <w:r w:rsidR="007B546F">
          <w:rPr>
            <w:rStyle w:val="Hyperlink"/>
            <w:noProof/>
          </w:rPr>
          <w:t>203</w:t>
        </w:r>
        <w:r w:rsidR="00E72B82" w:rsidRPr="007C2F7D">
          <w:rPr>
            <w:rStyle w:val="Hyperlink"/>
            <w:noProof/>
          </w:rPr>
          <w:fldChar w:fldCharType="end"/>
        </w:r>
      </w:hyperlink>
    </w:p>
    <w:p w14:paraId="565EA3D7" w14:textId="4D20C079" w:rsidR="00E72B82" w:rsidRDefault="009179D6">
      <w:pPr>
        <w:pStyle w:val="TOC1"/>
        <w:tabs>
          <w:tab w:val="left" w:pos="1540"/>
          <w:tab w:val="right" w:leader="dot" w:pos="9016"/>
        </w:tabs>
        <w:rPr>
          <w:rFonts w:eastAsiaTheme="minorEastAsia" w:cstheme="minorBidi"/>
          <w:bCs w:val="0"/>
          <w:noProof/>
          <w:sz w:val="22"/>
          <w:szCs w:val="22"/>
          <w:lang w:eastAsia="en-AU"/>
        </w:rPr>
      </w:pPr>
      <w:hyperlink w:anchor="_GGS_Harmonised_Financial" w:history="1">
        <w:r w:rsidR="00E72B82" w:rsidRPr="007C2F7D">
          <w:rPr>
            <w:rStyle w:val="Hyperlink"/>
            <w:noProof/>
          </w:rPr>
          <w:t>Chapter 4</w:t>
        </w:r>
        <w:r w:rsidR="00E72B82" w:rsidRPr="007C2F7D">
          <w:rPr>
            <w:rStyle w:val="Hyperlink"/>
            <w:rFonts w:eastAsiaTheme="minorEastAsia" w:cstheme="minorBidi"/>
            <w:bCs w:val="0"/>
            <w:noProof/>
            <w:sz w:val="22"/>
            <w:szCs w:val="22"/>
            <w:lang w:eastAsia="en-AU"/>
          </w:rPr>
          <w:tab/>
        </w:r>
        <w:r w:rsidR="00E72B82" w:rsidRPr="007C2F7D">
          <w:rPr>
            <w:rStyle w:val="Hyperlink"/>
            <w:noProof/>
          </w:rPr>
          <w:t>GGS Harmonised Financial Statements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_Toc63587666 \h </w:instrText>
        </w:r>
        <w:r w:rsidR="00E72B82" w:rsidRPr="007C2F7D">
          <w:rPr>
            <w:rStyle w:val="Hyperlink"/>
            <w:noProof/>
          </w:rPr>
        </w:r>
        <w:r w:rsidR="00E72B82" w:rsidRPr="007C2F7D">
          <w:rPr>
            <w:rStyle w:val="Hyperlink"/>
            <w:noProof/>
          </w:rPr>
          <w:fldChar w:fldCharType="separate"/>
        </w:r>
        <w:r w:rsidR="007B546F">
          <w:rPr>
            <w:rStyle w:val="Hyperlink"/>
            <w:noProof/>
          </w:rPr>
          <w:t>207</w:t>
        </w:r>
        <w:r w:rsidR="00E72B82" w:rsidRPr="007C2F7D">
          <w:rPr>
            <w:rStyle w:val="Hyperlink"/>
            <w:noProof/>
          </w:rPr>
          <w:fldChar w:fldCharType="end"/>
        </w:r>
      </w:hyperlink>
    </w:p>
    <w:p w14:paraId="07C04594" w14:textId="0BC36BAC" w:rsidR="00E72B82" w:rsidRDefault="009179D6">
      <w:pPr>
        <w:pStyle w:val="TOC2"/>
        <w:tabs>
          <w:tab w:val="left" w:pos="880"/>
          <w:tab w:val="right" w:leader="dot" w:pos="9016"/>
        </w:tabs>
        <w:rPr>
          <w:rFonts w:eastAsiaTheme="minorEastAsia" w:cstheme="minorBidi"/>
          <w:noProof/>
          <w:sz w:val="22"/>
          <w:szCs w:val="22"/>
          <w:lang w:eastAsia="en-AU"/>
        </w:rPr>
      </w:pPr>
      <w:hyperlink w:anchor="_GFS/GAAP_Harmonised_Financial" w:history="1">
        <w:r w:rsidR="00E72B82" w:rsidRPr="007C2F7D">
          <w:rPr>
            <w:rStyle w:val="Hyperlink"/>
            <w:noProof/>
          </w:rPr>
          <w:t>4.1</w:t>
        </w:r>
        <w:r w:rsidR="00E72B82" w:rsidRPr="007C2F7D">
          <w:rPr>
            <w:rStyle w:val="Hyperlink"/>
            <w:rFonts w:eastAsiaTheme="minorEastAsia" w:cstheme="minorBidi"/>
            <w:noProof/>
            <w:sz w:val="22"/>
            <w:szCs w:val="22"/>
            <w:lang w:eastAsia="en-AU"/>
          </w:rPr>
          <w:tab/>
        </w:r>
        <w:r w:rsidR="00E72B82" w:rsidRPr="007C2F7D">
          <w:rPr>
            <w:rStyle w:val="Hyperlink"/>
            <w:noProof/>
          </w:rPr>
          <w:t>GFS/GAAP Harmonised Financial Statements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_Toc63587667 \h </w:instrText>
        </w:r>
        <w:r w:rsidR="00E72B82" w:rsidRPr="007C2F7D">
          <w:rPr>
            <w:rStyle w:val="Hyperlink"/>
            <w:noProof/>
          </w:rPr>
        </w:r>
        <w:r w:rsidR="00E72B82" w:rsidRPr="007C2F7D">
          <w:rPr>
            <w:rStyle w:val="Hyperlink"/>
            <w:noProof/>
          </w:rPr>
          <w:fldChar w:fldCharType="separate"/>
        </w:r>
        <w:r w:rsidR="007B546F">
          <w:rPr>
            <w:rStyle w:val="Hyperlink"/>
            <w:noProof/>
          </w:rPr>
          <w:t>209</w:t>
        </w:r>
        <w:r w:rsidR="00E72B82" w:rsidRPr="007C2F7D">
          <w:rPr>
            <w:rStyle w:val="Hyperlink"/>
            <w:noProof/>
          </w:rPr>
          <w:fldChar w:fldCharType="end"/>
        </w:r>
      </w:hyperlink>
    </w:p>
    <w:p w14:paraId="7639E367" w14:textId="0608619C" w:rsidR="00E72B82" w:rsidRDefault="009179D6">
      <w:pPr>
        <w:pStyle w:val="TOC2"/>
        <w:tabs>
          <w:tab w:val="left" w:pos="880"/>
          <w:tab w:val="right" w:leader="dot" w:pos="9016"/>
        </w:tabs>
        <w:rPr>
          <w:rFonts w:eastAsiaTheme="minorEastAsia" w:cstheme="minorBidi"/>
          <w:noProof/>
          <w:sz w:val="22"/>
          <w:szCs w:val="22"/>
          <w:lang w:eastAsia="en-AU"/>
        </w:rPr>
      </w:pPr>
      <w:hyperlink w:anchor="_Other_GGS_statements" w:history="1">
        <w:r w:rsidR="00E72B82" w:rsidRPr="007C2F7D">
          <w:rPr>
            <w:rStyle w:val="Hyperlink"/>
            <w:noProof/>
          </w:rPr>
          <w:t>4.2</w:t>
        </w:r>
        <w:r w:rsidR="00E72B82" w:rsidRPr="007C2F7D">
          <w:rPr>
            <w:rStyle w:val="Hyperlink"/>
            <w:rFonts w:eastAsiaTheme="minorEastAsia" w:cstheme="minorBidi"/>
            <w:noProof/>
            <w:sz w:val="22"/>
            <w:szCs w:val="22"/>
            <w:lang w:eastAsia="en-AU"/>
          </w:rPr>
          <w:tab/>
        </w:r>
        <w:r w:rsidR="00E72B82" w:rsidRPr="007C2F7D">
          <w:rPr>
            <w:rStyle w:val="Hyperlink"/>
            <w:noProof/>
          </w:rPr>
          <w:t xml:space="preserve">Other GGS </w:t>
        </w:r>
        <w:r w:rsidR="00B37B29" w:rsidRPr="007C2F7D">
          <w:rPr>
            <w:rStyle w:val="Hyperlink"/>
            <w:noProof/>
          </w:rPr>
          <w:t>S</w:t>
        </w:r>
        <w:r w:rsidR="00E72B82" w:rsidRPr="007C2F7D">
          <w:rPr>
            <w:rStyle w:val="Hyperlink"/>
            <w:noProof/>
          </w:rPr>
          <w:t>tatements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_Toc63587668 \h </w:instrText>
        </w:r>
        <w:r w:rsidR="00E72B82" w:rsidRPr="007C2F7D">
          <w:rPr>
            <w:rStyle w:val="Hyperlink"/>
            <w:noProof/>
          </w:rPr>
        </w:r>
        <w:r w:rsidR="00E72B82" w:rsidRPr="007C2F7D">
          <w:rPr>
            <w:rStyle w:val="Hyperlink"/>
            <w:noProof/>
          </w:rPr>
          <w:fldChar w:fldCharType="separate"/>
        </w:r>
        <w:r w:rsidR="007B546F">
          <w:rPr>
            <w:rStyle w:val="Hyperlink"/>
            <w:noProof/>
          </w:rPr>
          <w:t>217</w:t>
        </w:r>
        <w:r w:rsidR="00E72B82" w:rsidRPr="007C2F7D">
          <w:rPr>
            <w:rStyle w:val="Hyperlink"/>
            <w:noProof/>
          </w:rPr>
          <w:fldChar w:fldCharType="end"/>
        </w:r>
      </w:hyperlink>
    </w:p>
    <w:p w14:paraId="25D5DFCE" w14:textId="201450EC" w:rsidR="00E72B82" w:rsidRDefault="009179D6">
      <w:pPr>
        <w:pStyle w:val="TOC1"/>
        <w:tabs>
          <w:tab w:val="right" w:leader="dot" w:pos="9016"/>
        </w:tabs>
        <w:rPr>
          <w:rFonts w:eastAsiaTheme="minorEastAsia" w:cstheme="minorBidi"/>
          <w:bCs w:val="0"/>
          <w:noProof/>
          <w:sz w:val="22"/>
          <w:szCs w:val="22"/>
          <w:lang w:eastAsia="en-AU"/>
        </w:rPr>
      </w:pPr>
      <w:hyperlink w:anchor="_Appendices" w:history="1">
        <w:r w:rsidR="00E72B82" w:rsidRPr="007C2F7D">
          <w:rPr>
            <w:rStyle w:val="Hyperlink"/>
            <w:noProof/>
          </w:rPr>
          <w:t>Appendices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_Toc63587669 \h </w:instrText>
        </w:r>
        <w:r w:rsidR="00E72B82" w:rsidRPr="007C2F7D">
          <w:rPr>
            <w:rStyle w:val="Hyperlink"/>
            <w:noProof/>
          </w:rPr>
        </w:r>
        <w:r w:rsidR="00E72B82" w:rsidRPr="007C2F7D">
          <w:rPr>
            <w:rStyle w:val="Hyperlink"/>
            <w:noProof/>
          </w:rPr>
          <w:fldChar w:fldCharType="separate"/>
        </w:r>
        <w:r w:rsidR="007B546F">
          <w:rPr>
            <w:rStyle w:val="Hyperlink"/>
            <w:noProof/>
          </w:rPr>
          <w:t>223</w:t>
        </w:r>
        <w:r w:rsidR="00E72B82" w:rsidRPr="007C2F7D">
          <w:rPr>
            <w:rStyle w:val="Hyperlink"/>
            <w:noProof/>
          </w:rPr>
          <w:fldChar w:fldCharType="end"/>
        </w:r>
      </w:hyperlink>
    </w:p>
    <w:p w14:paraId="18F79F34" w14:textId="018BF2D2" w:rsidR="00E72B82" w:rsidRDefault="009179D6">
      <w:pPr>
        <w:pStyle w:val="TOC2"/>
        <w:tabs>
          <w:tab w:val="right" w:leader="dot" w:pos="9016"/>
        </w:tabs>
        <w:rPr>
          <w:rFonts w:eastAsiaTheme="minorEastAsia" w:cstheme="minorBidi"/>
          <w:noProof/>
          <w:sz w:val="22"/>
          <w:szCs w:val="22"/>
          <w:lang w:eastAsia="en-AU"/>
        </w:rPr>
      </w:pPr>
      <w:hyperlink w:anchor="_Appendix_A_–" w:history="1">
        <w:r w:rsidR="00E72B82" w:rsidRPr="007C2F7D">
          <w:rPr>
            <w:rStyle w:val="Hyperlink"/>
            <w:noProof/>
          </w:rPr>
          <w:t>Appendix A – Budget Consultation</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_Toc63587670 \h </w:instrText>
        </w:r>
        <w:r w:rsidR="00E72B82" w:rsidRPr="007C2F7D">
          <w:rPr>
            <w:rStyle w:val="Hyperlink"/>
            <w:noProof/>
          </w:rPr>
        </w:r>
        <w:r w:rsidR="00E72B82" w:rsidRPr="007C2F7D">
          <w:rPr>
            <w:rStyle w:val="Hyperlink"/>
            <w:noProof/>
          </w:rPr>
          <w:fldChar w:fldCharType="separate"/>
        </w:r>
        <w:r w:rsidR="007B546F">
          <w:rPr>
            <w:rStyle w:val="Hyperlink"/>
            <w:noProof/>
          </w:rPr>
          <w:t>227</w:t>
        </w:r>
        <w:r w:rsidR="00E72B82" w:rsidRPr="007C2F7D">
          <w:rPr>
            <w:rStyle w:val="Hyperlink"/>
            <w:noProof/>
          </w:rPr>
          <w:fldChar w:fldCharType="end"/>
        </w:r>
      </w:hyperlink>
    </w:p>
    <w:p w14:paraId="6EA35EA9" w14:textId="207BC25C" w:rsidR="00E72B82" w:rsidRDefault="009179D6">
      <w:pPr>
        <w:pStyle w:val="TOC2"/>
        <w:tabs>
          <w:tab w:val="right" w:leader="dot" w:pos="9016"/>
        </w:tabs>
        <w:rPr>
          <w:rFonts w:eastAsiaTheme="minorEastAsia" w:cstheme="minorBidi"/>
          <w:noProof/>
          <w:sz w:val="22"/>
          <w:szCs w:val="22"/>
          <w:lang w:eastAsia="en-AU"/>
        </w:rPr>
      </w:pPr>
      <w:hyperlink w:anchor="_Appendix_B_–" w:history="1">
        <w:r w:rsidR="00E72B82" w:rsidRPr="007C2F7D">
          <w:rPr>
            <w:rStyle w:val="Hyperlink"/>
            <w:noProof/>
          </w:rPr>
          <w:t>Appendix B – Better Infrastructure Fund</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_Toc63587671 \h </w:instrText>
        </w:r>
        <w:r w:rsidR="00E72B82" w:rsidRPr="007C2F7D">
          <w:rPr>
            <w:rStyle w:val="Hyperlink"/>
            <w:noProof/>
          </w:rPr>
        </w:r>
        <w:r w:rsidR="00E72B82" w:rsidRPr="007C2F7D">
          <w:rPr>
            <w:rStyle w:val="Hyperlink"/>
            <w:noProof/>
          </w:rPr>
          <w:fldChar w:fldCharType="separate"/>
        </w:r>
        <w:r w:rsidR="007B546F">
          <w:rPr>
            <w:rStyle w:val="Hyperlink"/>
            <w:noProof/>
          </w:rPr>
          <w:t>233</w:t>
        </w:r>
        <w:r w:rsidR="00E72B82" w:rsidRPr="007C2F7D">
          <w:rPr>
            <w:rStyle w:val="Hyperlink"/>
            <w:noProof/>
          </w:rPr>
          <w:fldChar w:fldCharType="end"/>
        </w:r>
      </w:hyperlink>
    </w:p>
    <w:p w14:paraId="0C737242" w14:textId="01E60CD9" w:rsidR="00E72B82" w:rsidRDefault="009179D6">
      <w:pPr>
        <w:pStyle w:val="TOC2"/>
        <w:tabs>
          <w:tab w:val="right" w:leader="dot" w:pos="9016"/>
        </w:tabs>
        <w:rPr>
          <w:rFonts w:eastAsiaTheme="minorEastAsia" w:cstheme="minorBidi"/>
          <w:noProof/>
          <w:sz w:val="22"/>
          <w:szCs w:val="22"/>
          <w:lang w:eastAsia="en-AU"/>
        </w:rPr>
      </w:pPr>
      <w:hyperlink w:anchor="_Appendix_C_–" w:history="1">
        <w:r w:rsidR="00E72B82" w:rsidRPr="007C2F7D">
          <w:rPr>
            <w:rStyle w:val="Hyperlink"/>
            <w:noProof/>
          </w:rPr>
          <w:t xml:space="preserve">Appendix C – </w:t>
        </w:r>
        <w:r w:rsidR="00B37B29" w:rsidRPr="007C2F7D">
          <w:rPr>
            <w:rStyle w:val="Hyperlink"/>
            <w:noProof/>
          </w:rPr>
          <w:t>Infrastructure Investment Program</w:t>
        </w:r>
        <w:r w:rsidR="00E72B82" w:rsidRPr="007C2F7D">
          <w:rPr>
            <w:rStyle w:val="Hyperlink"/>
            <w:noProof/>
          </w:rPr>
          <w:t xml:space="preserve"> – Works-in-Progress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_Toc63587672 \h </w:instrText>
        </w:r>
        <w:r w:rsidR="00E72B82" w:rsidRPr="007C2F7D">
          <w:rPr>
            <w:rStyle w:val="Hyperlink"/>
            <w:noProof/>
          </w:rPr>
        </w:r>
        <w:r w:rsidR="00E72B82" w:rsidRPr="007C2F7D">
          <w:rPr>
            <w:rStyle w:val="Hyperlink"/>
            <w:noProof/>
          </w:rPr>
          <w:fldChar w:fldCharType="separate"/>
        </w:r>
        <w:r w:rsidR="007B546F">
          <w:rPr>
            <w:rStyle w:val="Hyperlink"/>
            <w:noProof/>
          </w:rPr>
          <w:t>241</w:t>
        </w:r>
        <w:r w:rsidR="00E72B82" w:rsidRPr="007C2F7D">
          <w:rPr>
            <w:rStyle w:val="Hyperlink"/>
            <w:noProof/>
          </w:rPr>
          <w:fldChar w:fldCharType="end"/>
        </w:r>
      </w:hyperlink>
    </w:p>
    <w:p w14:paraId="43F30101" w14:textId="79BEA775" w:rsidR="00E72B82" w:rsidRDefault="009179D6">
      <w:pPr>
        <w:pStyle w:val="TOC2"/>
        <w:tabs>
          <w:tab w:val="right" w:leader="dot" w:pos="9016"/>
        </w:tabs>
        <w:rPr>
          <w:rFonts w:eastAsiaTheme="minorEastAsia" w:cstheme="minorBidi"/>
          <w:noProof/>
          <w:sz w:val="22"/>
          <w:szCs w:val="22"/>
          <w:lang w:eastAsia="en-AU"/>
        </w:rPr>
      </w:pPr>
      <w:hyperlink w:anchor="_Appendix_D_–" w:history="1">
        <w:r w:rsidR="00E72B82" w:rsidRPr="007C2F7D">
          <w:rPr>
            <w:rStyle w:val="Hyperlink"/>
            <w:noProof/>
          </w:rPr>
          <w:t>Appendix D – Consolidated Financial Statements – Public Trading Enterprises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_Toc63587673 \h </w:instrText>
        </w:r>
        <w:r w:rsidR="00E72B82" w:rsidRPr="007C2F7D">
          <w:rPr>
            <w:rStyle w:val="Hyperlink"/>
            <w:noProof/>
          </w:rPr>
        </w:r>
        <w:r w:rsidR="00E72B82" w:rsidRPr="007C2F7D">
          <w:rPr>
            <w:rStyle w:val="Hyperlink"/>
            <w:noProof/>
          </w:rPr>
          <w:fldChar w:fldCharType="separate"/>
        </w:r>
        <w:r w:rsidR="007B546F">
          <w:rPr>
            <w:rStyle w:val="Hyperlink"/>
            <w:noProof/>
          </w:rPr>
          <w:t>255</w:t>
        </w:r>
        <w:r w:rsidR="00E72B82" w:rsidRPr="007C2F7D">
          <w:rPr>
            <w:rStyle w:val="Hyperlink"/>
            <w:noProof/>
          </w:rPr>
          <w:fldChar w:fldCharType="end"/>
        </w:r>
      </w:hyperlink>
    </w:p>
    <w:p w14:paraId="5C7A5196" w14:textId="6B971917" w:rsidR="00E72B82" w:rsidRDefault="009179D6">
      <w:pPr>
        <w:pStyle w:val="TOC2"/>
        <w:tabs>
          <w:tab w:val="right" w:leader="dot" w:pos="9016"/>
        </w:tabs>
        <w:rPr>
          <w:rFonts w:eastAsiaTheme="minorEastAsia" w:cstheme="minorBidi"/>
          <w:noProof/>
          <w:sz w:val="22"/>
          <w:szCs w:val="22"/>
          <w:lang w:eastAsia="en-AU"/>
        </w:rPr>
      </w:pPr>
      <w:hyperlink w:anchor="_Appendix_E_–" w:history="1">
        <w:r w:rsidR="00E72B82" w:rsidRPr="007C2F7D">
          <w:rPr>
            <w:rStyle w:val="Hyperlink"/>
            <w:noProof/>
          </w:rPr>
          <w:t xml:space="preserve">Appendix E – Consolidated </w:t>
        </w:r>
        <w:r w:rsidR="00B37B29" w:rsidRPr="007C2F7D">
          <w:rPr>
            <w:rStyle w:val="Hyperlink"/>
            <w:noProof/>
          </w:rPr>
          <w:t>F</w:t>
        </w:r>
        <w:r w:rsidR="00E72B82" w:rsidRPr="007C2F7D">
          <w:rPr>
            <w:rStyle w:val="Hyperlink"/>
            <w:noProof/>
          </w:rPr>
          <w:t xml:space="preserve">inancial Statements – </w:t>
        </w:r>
        <w:r w:rsidR="00B37B29" w:rsidRPr="007C2F7D">
          <w:rPr>
            <w:rStyle w:val="Hyperlink"/>
            <w:noProof/>
          </w:rPr>
          <w:t>T</w:t>
        </w:r>
        <w:r w:rsidR="00E72B82" w:rsidRPr="007C2F7D">
          <w:rPr>
            <w:rStyle w:val="Hyperlink"/>
            <w:noProof/>
          </w:rPr>
          <w:t>otal Territory</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_Toc63587674 \h </w:instrText>
        </w:r>
        <w:r w:rsidR="00E72B82" w:rsidRPr="007C2F7D">
          <w:rPr>
            <w:rStyle w:val="Hyperlink"/>
            <w:noProof/>
          </w:rPr>
        </w:r>
        <w:r w:rsidR="00E72B82" w:rsidRPr="007C2F7D">
          <w:rPr>
            <w:rStyle w:val="Hyperlink"/>
            <w:noProof/>
          </w:rPr>
          <w:fldChar w:fldCharType="separate"/>
        </w:r>
        <w:r w:rsidR="007B546F">
          <w:rPr>
            <w:rStyle w:val="Hyperlink"/>
            <w:noProof/>
          </w:rPr>
          <w:t>265</w:t>
        </w:r>
        <w:r w:rsidR="00E72B82" w:rsidRPr="007C2F7D">
          <w:rPr>
            <w:rStyle w:val="Hyperlink"/>
            <w:noProof/>
          </w:rPr>
          <w:fldChar w:fldCharType="end"/>
        </w:r>
      </w:hyperlink>
    </w:p>
    <w:p w14:paraId="5B98D99B" w14:textId="0AC11D15" w:rsidR="00E72B82" w:rsidRDefault="009179D6">
      <w:pPr>
        <w:pStyle w:val="TOC2"/>
        <w:tabs>
          <w:tab w:val="right" w:leader="dot" w:pos="9016"/>
        </w:tabs>
        <w:rPr>
          <w:rFonts w:eastAsiaTheme="minorEastAsia" w:cstheme="minorBidi"/>
          <w:noProof/>
          <w:sz w:val="22"/>
          <w:szCs w:val="22"/>
          <w:lang w:eastAsia="en-AU"/>
        </w:rPr>
      </w:pPr>
      <w:hyperlink w:anchor="_Appendix_F_–" w:history="1">
        <w:r w:rsidR="00E72B82" w:rsidRPr="007C2F7D">
          <w:rPr>
            <w:rStyle w:val="Hyperlink"/>
            <w:noProof/>
          </w:rPr>
          <w:t xml:space="preserve">Appendix F – General </w:t>
        </w:r>
        <w:r w:rsidR="00B37B29" w:rsidRPr="007C2F7D">
          <w:rPr>
            <w:rStyle w:val="Hyperlink"/>
            <w:noProof/>
          </w:rPr>
          <w:t>G</w:t>
        </w:r>
        <w:r w:rsidR="00E72B82" w:rsidRPr="007C2F7D">
          <w:rPr>
            <w:rStyle w:val="Hyperlink"/>
            <w:noProof/>
          </w:rPr>
          <w:t xml:space="preserve">overnment Sector – Key </w:t>
        </w:r>
        <w:r w:rsidR="00B37B29" w:rsidRPr="007C2F7D">
          <w:rPr>
            <w:rStyle w:val="Hyperlink"/>
            <w:noProof/>
          </w:rPr>
          <w:t>A</w:t>
        </w:r>
        <w:r w:rsidR="00E72B82" w:rsidRPr="007C2F7D">
          <w:rPr>
            <w:rStyle w:val="Hyperlink"/>
            <w:noProof/>
          </w:rPr>
          <w:t xml:space="preserve">ggregates </w:t>
        </w:r>
        <w:r w:rsidR="00B37B29" w:rsidRPr="007C2F7D">
          <w:rPr>
            <w:rStyle w:val="Hyperlink"/>
            <w:noProof/>
          </w:rPr>
          <w:t>H</w:t>
        </w:r>
        <w:r w:rsidR="00E72B82" w:rsidRPr="007C2F7D">
          <w:rPr>
            <w:rStyle w:val="Hyperlink"/>
            <w:noProof/>
          </w:rPr>
          <w:t>istory</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_Toc63587675 \h </w:instrText>
        </w:r>
        <w:r w:rsidR="00E72B82" w:rsidRPr="007C2F7D">
          <w:rPr>
            <w:rStyle w:val="Hyperlink"/>
            <w:noProof/>
          </w:rPr>
        </w:r>
        <w:r w:rsidR="00E72B82" w:rsidRPr="007C2F7D">
          <w:rPr>
            <w:rStyle w:val="Hyperlink"/>
            <w:noProof/>
          </w:rPr>
          <w:fldChar w:fldCharType="separate"/>
        </w:r>
        <w:r w:rsidR="007B546F">
          <w:rPr>
            <w:rStyle w:val="Hyperlink"/>
            <w:noProof/>
          </w:rPr>
          <w:t>275</w:t>
        </w:r>
        <w:r w:rsidR="00E72B82" w:rsidRPr="007C2F7D">
          <w:rPr>
            <w:rStyle w:val="Hyperlink"/>
            <w:noProof/>
          </w:rPr>
          <w:fldChar w:fldCharType="end"/>
        </w:r>
      </w:hyperlink>
    </w:p>
    <w:p w14:paraId="11E101A7" w14:textId="71DD8E4C" w:rsidR="00E72B82" w:rsidRDefault="009179D6">
      <w:pPr>
        <w:pStyle w:val="TOC2"/>
        <w:tabs>
          <w:tab w:val="right" w:leader="dot" w:pos="9016"/>
        </w:tabs>
        <w:rPr>
          <w:rFonts w:eastAsiaTheme="minorEastAsia" w:cstheme="minorBidi"/>
          <w:noProof/>
          <w:sz w:val="22"/>
          <w:szCs w:val="22"/>
          <w:lang w:eastAsia="en-AU"/>
        </w:rPr>
      </w:pPr>
      <w:hyperlink w:anchor="_Appendix_G_–" w:history="1">
        <w:r w:rsidR="00E72B82" w:rsidRPr="007C2F7D">
          <w:rPr>
            <w:rStyle w:val="Hyperlink"/>
            <w:noProof/>
          </w:rPr>
          <w:t>Appendix G – Key Accounting Treatments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_Toc63587676 \h </w:instrText>
        </w:r>
        <w:r w:rsidR="00E72B82" w:rsidRPr="007C2F7D">
          <w:rPr>
            <w:rStyle w:val="Hyperlink"/>
            <w:noProof/>
          </w:rPr>
        </w:r>
        <w:r w:rsidR="00E72B82" w:rsidRPr="007C2F7D">
          <w:rPr>
            <w:rStyle w:val="Hyperlink"/>
            <w:noProof/>
          </w:rPr>
          <w:fldChar w:fldCharType="separate"/>
        </w:r>
        <w:r w:rsidR="007B546F">
          <w:rPr>
            <w:rStyle w:val="Hyperlink"/>
            <w:noProof/>
          </w:rPr>
          <w:t>279</w:t>
        </w:r>
        <w:r w:rsidR="00E72B82" w:rsidRPr="007C2F7D">
          <w:rPr>
            <w:rStyle w:val="Hyperlink"/>
            <w:noProof/>
          </w:rPr>
          <w:fldChar w:fldCharType="end"/>
        </w:r>
      </w:hyperlink>
    </w:p>
    <w:p w14:paraId="00091E31" w14:textId="78D87C85" w:rsidR="00E72B82" w:rsidRDefault="009179D6">
      <w:pPr>
        <w:pStyle w:val="TOC2"/>
        <w:tabs>
          <w:tab w:val="right" w:leader="dot" w:pos="9016"/>
        </w:tabs>
        <w:rPr>
          <w:rFonts w:eastAsiaTheme="minorEastAsia" w:cstheme="minorBidi"/>
          <w:noProof/>
          <w:sz w:val="22"/>
          <w:szCs w:val="22"/>
          <w:lang w:eastAsia="en-AU"/>
        </w:rPr>
      </w:pPr>
      <w:hyperlink w:anchor="_Appendix_H_–" w:history="1">
        <w:r w:rsidR="00E72B82" w:rsidRPr="007C2F7D">
          <w:rPr>
            <w:rStyle w:val="Hyperlink"/>
            <w:noProof/>
          </w:rPr>
          <w:t xml:space="preserve">Appendix H – Safer </w:t>
        </w:r>
        <w:r w:rsidR="00B37B29" w:rsidRPr="007C2F7D">
          <w:rPr>
            <w:rStyle w:val="Hyperlink"/>
            <w:noProof/>
          </w:rPr>
          <w:t>F</w:t>
        </w:r>
        <w:r w:rsidR="00E72B82" w:rsidRPr="007C2F7D">
          <w:rPr>
            <w:rStyle w:val="Hyperlink"/>
            <w:noProof/>
          </w:rPr>
          <w:t>amilies</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_Toc63587677 \h </w:instrText>
        </w:r>
        <w:r w:rsidR="00E72B82" w:rsidRPr="007C2F7D">
          <w:rPr>
            <w:rStyle w:val="Hyperlink"/>
            <w:noProof/>
          </w:rPr>
        </w:r>
        <w:r w:rsidR="00E72B82" w:rsidRPr="007C2F7D">
          <w:rPr>
            <w:rStyle w:val="Hyperlink"/>
            <w:noProof/>
          </w:rPr>
          <w:fldChar w:fldCharType="separate"/>
        </w:r>
        <w:r w:rsidR="007B546F">
          <w:rPr>
            <w:rStyle w:val="Hyperlink"/>
            <w:noProof/>
          </w:rPr>
          <w:t>285</w:t>
        </w:r>
        <w:r w:rsidR="00E72B82" w:rsidRPr="007C2F7D">
          <w:rPr>
            <w:rStyle w:val="Hyperlink"/>
            <w:noProof/>
          </w:rPr>
          <w:fldChar w:fldCharType="end"/>
        </w:r>
      </w:hyperlink>
    </w:p>
    <w:p w14:paraId="78D7EBF4" w14:textId="139A2A83" w:rsidR="00E72B82" w:rsidRDefault="009179D6">
      <w:pPr>
        <w:pStyle w:val="TOC2"/>
        <w:tabs>
          <w:tab w:val="right" w:leader="dot" w:pos="9016"/>
        </w:tabs>
        <w:rPr>
          <w:rFonts w:eastAsiaTheme="minorEastAsia" w:cstheme="minorBidi"/>
          <w:noProof/>
          <w:sz w:val="22"/>
          <w:szCs w:val="22"/>
          <w:lang w:eastAsia="en-AU"/>
        </w:rPr>
      </w:pPr>
      <w:hyperlink w:anchor="_Appendix_I_–" w:history="1">
        <w:r w:rsidR="00E72B82" w:rsidRPr="007C2F7D">
          <w:rPr>
            <w:rStyle w:val="Hyperlink"/>
            <w:noProof/>
          </w:rPr>
          <w:t>Appendix I – Statement of Risk</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_Toc63587678 \h </w:instrText>
        </w:r>
        <w:r w:rsidR="00E72B82" w:rsidRPr="007C2F7D">
          <w:rPr>
            <w:rStyle w:val="Hyperlink"/>
            <w:noProof/>
          </w:rPr>
        </w:r>
        <w:r w:rsidR="00E72B82" w:rsidRPr="007C2F7D">
          <w:rPr>
            <w:rStyle w:val="Hyperlink"/>
            <w:noProof/>
          </w:rPr>
          <w:fldChar w:fldCharType="separate"/>
        </w:r>
        <w:r w:rsidR="007B546F">
          <w:rPr>
            <w:rStyle w:val="Hyperlink"/>
            <w:noProof/>
          </w:rPr>
          <w:t>293</w:t>
        </w:r>
        <w:r w:rsidR="00E72B82" w:rsidRPr="007C2F7D">
          <w:rPr>
            <w:rStyle w:val="Hyperlink"/>
            <w:noProof/>
          </w:rPr>
          <w:fldChar w:fldCharType="end"/>
        </w:r>
      </w:hyperlink>
    </w:p>
    <w:p w14:paraId="0E83EBA7" w14:textId="4D8D57F1" w:rsidR="00E72B82" w:rsidRDefault="009179D6">
      <w:pPr>
        <w:pStyle w:val="TOC2"/>
        <w:tabs>
          <w:tab w:val="right" w:leader="dot" w:pos="9016"/>
        </w:tabs>
        <w:rPr>
          <w:rFonts w:eastAsiaTheme="minorEastAsia" w:cstheme="minorBidi"/>
          <w:noProof/>
          <w:sz w:val="22"/>
          <w:szCs w:val="22"/>
          <w:lang w:eastAsia="en-AU"/>
        </w:rPr>
      </w:pPr>
      <w:hyperlink w:anchor="_Appendix_J_–" w:history="1">
        <w:r w:rsidR="00E72B82" w:rsidRPr="007C2F7D">
          <w:rPr>
            <w:rStyle w:val="Hyperlink"/>
            <w:noProof/>
          </w:rPr>
          <w:t>Appendix J – Statement of Sensitivity</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_Toc63587679 \h </w:instrText>
        </w:r>
        <w:r w:rsidR="00E72B82" w:rsidRPr="007C2F7D">
          <w:rPr>
            <w:rStyle w:val="Hyperlink"/>
            <w:noProof/>
          </w:rPr>
        </w:r>
        <w:r w:rsidR="00E72B82" w:rsidRPr="007C2F7D">
          <w:rPr>
            <w:rStyle w:val="Hyperlink"/>
            <w:noProof/>
          </w:rPr>
          <w:fldChar w:fldCharType="separate"/>
        </w:r>
        <w:r w:rsidR="007B546F">
          <w:rPr>
            <w:rStyle w:val="Hyperlink"/>
            <w:noProof/>
          </w:rPr>
          <w:t>301</w:t>
        </w:r>
        <w:r w:rsidR="00E72B82" w:rsidRPr="007C2F7D">
          <w:rPr>
            <w:rStyle w:val="Hyperlink"/>
            <w:noProof/>
          </w:rPr>
          <w:fldChar w:fldCharType="end"/>
        </w:r>
      </w:hyperlink>
    </w:p>
    <w:p w14:paraId="75F41817" w14:textId="681FA859" w:rsidR="00E72B82" w:rsidRDefault="009179D6">
      <w:pPr>
        <w:pStyle w:val="TOC2"/>
        <w:tabs>
          <w:tab w:val="right" w:leader="dot" w:pos="9016"/>
        </w:tabs>
        <w:rPr>
          <w:rFonts w:eastAsiaTheme="minorEastAsia" w:cstheme="minorBidi"/>
          <w:noProof/>
          <w:sz w:val="22"/>
          <w:szCs w:val="22"/>
          <w:lang w:eastAsia="en-AU"/>
        </w:rPr>
      </w:pPr>
      <w:hyperlink w:anchor="_Appendix_K_–" w:history="1">
        <w:r w:rsidR="00E72B82" w:rsidRPr="007C2F7D">
          <w:rPr>
            <w:rStyle w:val="Hyperlink"/>
            <w:noProof/>
          </w:rPr>
          <w:t>Appendix K – Whole of Government Staff</w:t>
        </w:r>
        <w:r w:rsidR="00F64D55">
          <w:rPr>
            <w:rStyle w:val="Hyperlink"/>
            <w:noProof/>
          </w:rPr>
          <w:t>ing</w:t>
        </w:r>
        <w:r w:rsidR="00E72B82" w:rsidRPr="007C2F7D">
          <w:rPr>
            <w:rStyle w:val="Hyperlink"/>
            <w:noProof/>
          </w:rPr>
          <w:tab/>
        </w:r>
        <w:r w:rsidR="00E72B82" w:rsidRPr="007C2F7D">
          <w:rPr>
            <w:rStyle w:val="Hyperlink"/>
            <w:noProof/>
          </w:rPr>
          <w:fldChar w:fldCharType="begin"/>
        </w:r>
        <w:r w:rsidR="00E72B82" w:rsidRPr="007C2F7D">
          <w:rPr>
            <w:rStyle w:val="Hyperlink"/>
            <w:noProof/>
          </w:rPr>
          <w:instrText xml:space="preserve"> PAGEREF _Toc63587680 \h </w:instrText>
        </w:r>
        <w:r w:rsidR="00E72B82" w:rsidRPr="007C2F7D">
          <w:rPr>
            <w:rStyle w:val="Hyperlink"/>
            <w:noProof/>
          </w:rPr>
        </w:r>
        <w:r w:rsidR="00E72B82" w:rsidRPr="007C2F7D">
          <w:rPr>
            <w:rStyle w:val="Hyperlink"/>
            <w:noProof/>
          </w:rPr>
          <w:fldChar w:fldCharType="separate"/>
        </w:r>
        <w:r w:rsidR="007B546F">
          <w:rPr>
            <w:rStyle w:val="Hyperlink"/>
            <w:noProof/>
          </w:rPr>
          <w:t>307</w:t>
        </w:r>
        <w:r w:rsidR="00E72B82" w:rsidRPr="007C2F7D">
          <w:rPr>
            <w:rStyle w:val="Hyperlink"/>
            <w:noProof/>
          </w:rPr>
          <w:fldChar w:fldCharType="end"/>
        </w:r>
      </w:hyperlink>
    </w:p>
    <w:p w14:paraId="58616B82" w14:textId="60D7BA5E" w:rsidR="00E7651F" w:rsidRDefault="00E72B82" w:rsidP="00A060A2">
      <w:pPr>
        <w:pStyle w:val="TOC2"/>
        <w:tabs>
          <w:tab w:val="left" w:pos="880"/>
          <w:tab w:val="right" w:leader="dot" w:pos="9016"/>
        </w:tabs>
        <w:rPr>
          <w:rStyle w:val="Hyperlink"/>
          <w:bCs/>
          <w:noProof/>
          <w:sz w:val="28"/>
        </w:rPr>
      </w:pPr>
      <w:r>
        <w:rPr>
          <w:rStyle w:val="Hyperlink"/>
          <w:bCs/>
          <w:noProof/>
          <w:sz w:val="28"/>
        </w:rPr>
        <w:fldChar w:fldCharType="end"/>
      </w:r>
    </w:p>
    <w:p w14:paraId="1C1030E2" w14:textId="3430003B" w:rsidR="00E7651F" w:rsidRDefault="00E7651F">
      <w:pPr>
        <w:rPr>
          <w:rStyle w:val="Hyperlink"/>
          <w:rFonts w:cstheme="minorHAnsi"/>
          <w:bCs/>
          <w:noProof/>
          <w:sz w:val="28"/>
          <w:szCs w:val="20"/>
        </w:rPr>
      </w:pPr>
      <w:r>
        <w:rPr>
          <w:rStyle w:val="Hyperlink"/>
          <w:bCs/>
          <w:noProof/>
          <w:sz w:val="28"/>
        </w:rPr>
        <w:br w:type="page"/>
      </w:r>
      <w:r>
        <w:rPr>
          <w:rStyle w:val="Hyperlink"/>
          <w:bCs/>
          <w:noProof/>
          <w:sz w:val="28"/>
        </w:rPr>
        <w:lastRenderedPageBreak/>
        <w:br w:type="page"/>
      </w:r>
    </w:p>
    <w:p w14:paraId="6E34A659" w14:textId="77777777" w:rsidR="00E7651F" w:rsidRDefault="00E7651F" w:rsidP="00A060A2">
      <w:pPr>
        <w:pStyle w:val="TOC2"/>
        <w:tabs>
          <w:tab w:val="left" w:pos="880"/>
          <w:tab w:val="right" w:leader="dot" w:pos="9016"/>
        </w:tabs>
        <w:rPr>
          <w:rFonts w:eastAsiaTheme="minorEastAsia" w:cstheme="minorBidi"/>
          <w:smallCaps/>
          <w:noProof/>
          <w:sz w:val="22"/>
          <w:szCs w:val="22"/>
          <w:lang w:eastAsia="en-AU"/>
        </w:rPr>
        <w:sectPr w:rsidR="00E7651F" w:rsidSect="00B66136">
          <w:footerReference w:type="default" r:id="rId59"/>
          <w:pgSz w:w="11906" w:h="16838" w:code="9"/>
          <w:pgMar w:top="1151" w:right="1440" w:bottom="1729" w:left="1440" w:header="720" w:footer="720" w:gutter="0"/>
          <w:cols w:space="708"/>
          <w:docGrid w:linePitch="360"/>
        </w:sectPr>
      </w:pPr>
    </w:p>
    <w:p w14:paraId="5A8CA661" w14:textId="6C35FCEB" w:rsidR="00E72B82" w:rsidRDefault="00E72B82" w:rsidP="00A060A2">
      <w:pPr>
        <w:pStyle w:val="TOC2"/>
        <w:tabs>
          <w:tab w:val="left" w:pos="880"/>
          <w:tab w:val="right" w:leader="dot" w:pos="9016"/>
        </w:tabs>
        <w:rPr>
          <w:rFonts w:eastAsiaTheme="minorEastAsia" w:cstheme="minorBidi"/>
          <w:smallCaps/>
          <w:noProof/>
          <w:sz w:val="22"/>
          <w:szCs w:val="22"/>
          <w:lang w:eastAsia="en-AU"/>
        </w:rPr>
      </w:pPr>
    </w:p>
    <w:p w14:paraId="5C61147B" w14:textId="50862033" w:rsidR="009518F8" w:rsidRDefault="00E72B82" w:rsidP="00553D8D">
      <w:r>
        <w:rPr>
          <w:rFonts w:cstheme="minorHAnsi"/>
          <w:caps/>
          <w:sz w:val="28"/>
          <w:szCs w:val="20"/>
        </w:rPr>
        <w:fldChar w:fldCharType="end"/>
      </w:r>
    </w:p>
    <w:p w14:paraId="12C489E4" w14:textId="0727CF79" w:rsidR="009A22CC" w:rsidRDefault="00643261" w:rsidP="008C3A6C">
      <w:pPr>
        <w:pStyle w:val="Heading1"/>
        <w:ind w:left="851" w:hanging="851"/>
        <w:jc w:val="center"/>
      </w:pPr>
      <w:bookmarkStart w:id="3" w:name="_Introduction"/>
      <w:bookmarkStart w:id="4" w:name="_Toc63587208"/>
      <w:bookmarkStart w:id="5" w:name="_Toc63587648"/>
      <w:bookmarkEnd w:id="3"/>
      <w:r>
        <w:t>Introduction</w:t>
      </w:r>
      <w:bookmarkEnd w:id="4"/>
      <w:bookmarkEnd w:id="5"/>
    </w:p>
    <w:p w14:paraId="4367C900" w14:textId="05F57DD1" w:rsidR="009518F8" w:rsidRDefault="009518F8" w:rsidP="009518F8"/>
    <w:p w14:paraId="35E867A9" w14:textId="63D6A22D" w:rsidR="006448D8" w:rsidRPr="006448D8" w:rsidRDefault="006448D8" w:rsidP="009518F8">
      <w:pPr>
        <w:rPr>
          <w:b/>
          <w:bCs/>
          <w:sz w:val="28"/>
          <w:szCs w:val="28"/>
        </w:rPr>
      </w:pPr>
      <w:r w:rsidRPr="006448D8">
        <w:rPr>
          <w:b/>
          <w:bCs/>
          <w:sz w:val="28"/>
          <w:szCs w:val="28"/>
        </w:rPr>
        <w:t>Chapter</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sidRPr="006448D8">
        <w:rPr>
          <w:b/>
          <w:bCs/>
          <w:sz w:val="28"/>
          <w:szCs w:val="28"/>
        </w:rPr>
        <w:t xml:space="preserve"> Page</w:t>
      </w:r>
    </w:p>
    <w:p w14:paraId="66E12109" w14:textId="544B2016" w:rsidR="00643F02" w:rsidRPr="00643F02" w:rsidRDefault="00643F02">
      <w:pPr>
        <w:pStyle w:val="TOC1"/>
        <w:tabs>
          <w:tab w:val="left" w:pos="660"/>
          <w:tab w:val="right" w:leader="dot" w:pos="9016"/>
        </w:tabs>
        <w:rPr>
          <w:rFonts w:eastAsiaTheme="minorEastAsia" w:cstheme="minorBidi"/>
          <w:b/>
          <w:bCs w:val="0"/>
          <w:caps/>
          <w:noProof/>
          <w:sz w:val="22"/>
          <w:szCs w:val="22"/>
          <w:lang w:eastAsia="en-AU"/>
        </w:rPr>
      </w:pPr>
      <w:r w:rsidRPr="00643F02">
        <w:rPr>
          <w:b/>
          <w:bCs w:val="0"/>
          <w:caps/>
        </w:rPr>
        <w:fldChar w:fldCharType="begin"/>
      </w:r>
      <w:r w:rsidRPr="00643F02">
        <w:rPr>
          <w:bCs w:val="0"/>
        </w:rPr>
        <w:instrText xml:space="preserve"> TOC \u \t "Heading 2,1" </w:instrText>
      </w:r>
      <w:r w:rsidRPr="00643F02">
        <w:rPr>
          <w:b/>
          <w:bCs w:val="0"/>
          <w:caps/>
        </w:rPr>
        <w:fldChar w:fldCharType="separate"/>
      </w:r>
      <w:r w:rsidRPr="00643F02">
        <w:rPr>
          <w:bCs w:val="0"/>
          <w:noProof/>
        </w:rPr>
        <w:t>1.1</w:t>
      </w:r>
      <w:r w:rsidRPr="00643F02">
        <w:rPr>
          <w:rFonts w:eastAsiaTheme="minorEastAsia" w:cstheme="minorBidi"/>
          <w:bCs w:val="0"/>
          <w:noProof/>
          <w:sz w:val="22"/>
          <w:szCs w:val="22"/>
          <w:lang w:eastAsia="en-AU"/>
        </w:rPr>
        <w:tab/>
      </w:r>
      <w:r w:rsidRPr="00643F02">
        <w:rPr>
          <w:bCs w:val="0"/>
          <w:noProof/>
        </w:rPr>
        <w:t>Introduction</w:t>
      </w:r>
      <w:r w:rsidRPr="00643F02">
        <w:rPr>
          <w:bCs w:val="0"/>
          <w:noProof/>
        </w:rPr>
        <w:tab/>
      </w:r>
      <w:r w:rsidRPr="00643F02">
        <w:rPr>
          <w:b/>
          <w:bCs w:val="0"/>
          <w:noProof/>
        </w:rPr>
        <w:fldChar w:fldCharType="begin"/>
      </w:r>
      <w:r w:rsidRPr="00643F02">
        <w:rPr>
          <w:bCs w:val="0"/>
          <w:noProof/>
        </w:rPr>
        <w:instrText xml:space="preserve"> PAGEREF _Toc63541633 \h </w:instrText>
      </w:r>
      <w:r w:rsidRPr="00643F02">
        <w:rPr>
          <w:b/>
          <w:bCs w:val="0"/>
          <w:noProof/>
        </w:rPr>
      </w:r>
      <w:r w:rsidRPr="00643F02">
        <w:rPr>
          <w:b/>
          <w:bCs w:val="0"/>
          <w:noProof/>
        </w:rPr>
        <w:fldChar w:fldCharType="separate"/>
      </w:r>
      <w:r w:rsidR="007B546F">
        <w:rPr>
          <w:bCs w:val="0"/>
          <w:noProof/>
        </w:rPr>
        <w:t>7</w:t>
      </w:r>
      <w:r w:rsidRPr="00643F02">
        <w:rPr>
          <w:b/>
          <w:bCs w:val="0"/>
          <w:noProof/>
        </w:rPr>
        <w:fldChar w:fldCharType="end"/>
      </w:r>
    </w:p>
    <w:p w14:paraId="65BD4CBB" w14:textId="5E298B43" w:rsidR="00643F02" w:rsidRPr="00643F02" w:rsidRDefault="00643F02">
      <w:pPr>
        <w:pStyle w:val="TOC1"/>
        <w:tabs>
          <w:tab w:val="left" w:pos="660"/>
          <w:tab w:val="right" w:leader="dot" w:pos="9016"/>
        </w:tabs>
        <w:rPr>
          <w:rFonts w:eastAsiaTheme="minorEastAsia" w:cstheme="minorBidi"/>
          <w:b/>
          <w:bCs w:val="0"/>
          <w:caps/>
          <w:noProof/>
          <w:sz w:val="22"/>
          <w:szCs w:val="22"/>
          <w:lang w:eastAsia="en-AU"/>
        </w:rPr>
      </w:pPr>
      <w:r w:rsidRPr="00643F02">
        <w:rPr>
          <w:bCs w:val="0"/>
          <w:noProof/>
        </w:rPr>
        <w:t>1.2</w:t>
      </w:r>
      <w:r w:rsidRPr="00643F02">
        <w:rPr>
          <w:rFonts w:eastAsiaTheme="minorEastAsia" w:cstheme="minorBidi"/>
          <w:bCs w:val="0"/>
          <w:noProof/>
          <w:sz w:val="22"/>
          <w:szCs w:val="22"/>
          <w:lang w:eastAsia="en-AU"/>
        </w:rPr>
        <w:tab/>
      </w:r>
      <w:r w:rsidRPr="00643F02">
        <w:rPr>
          <w:bCs w:val="0"/>
          <w:noProof/>
        </w:rPr>
        <w:t>Overview</w:t>
      </w:r>
      <w:r w:rsidRPr="00643F02">
        <w:rPr>
          <w:bCs w:val="0"/>
          <w:noProof/>
        </w:rPr>
        <w:tab/>
      </w:r>
      <w:r w:rsidRPr="00643F02">
        <w:rPr>
          <w:b/>
          <w:bCs w:val="0"/>
          <w:noProof/>
        </w:rPr>
        <w:fldChar w:fldCharType="begin"/>
      </w:r>
      <w:r w:rsidRPr="00643F02">
        <w:rPr>
          <w:bCs w:val="0"/>
          <w:noProof/>
        </w:rPr>
        <w:instrText xml:space="preserve"> PAGEREF _Toc63541634 \h </w:instrText>
      </w:r>
      <w:r w:rsidRPr="00643F02">
        <w:rPr>
          <w:b/>
          <w:bCs w:val="0"/>
          <w:noProof/>
        </w:rPr>
      </w:r>
      <w:r w:rsidRPr="00643F02">
        <w:rPr>
          <w:b/>
          <w:bCs w:val="0"/>
          <w:noProof/>
        </w:rPr>
        <w:fldChar w:fldCharType="separate"/>
      </w:r>
      <w:r w:rsidR="007B546F">
        <w:rPr>
          <w:bCs w:val="0"/>
          <w:noProof/>
        </w:rPr>
        <w:t>9</w:t>
      </w:r>
      <w:r w:rsidRPr="00643F02">
        <w:rPr>
          <w:b/>
          <w:bCs w:val="0"/>
          <w:noProof/>
        </w:rPr>
        <w:fldChar w:fldCharType="end"/>
      </w:r>
    </w:p>
    <w:p w14:paraId="7F96E607" w14:textId="2A358271" w:rsidR="009518F8" w:rsidRDefault="00643F02" w:rsidP="009518F8">
      <w:pPr>
        <w:rPr>
          <w:rFonts w:cstheme="minorHAnsi"/>
          <w:b/>
          <w:bCs/>
          <w:caps/>
          <w:sz w:val="28"/>
          <w:szCs w:val="20"/>
        </w:rPr>
      </w:pPr>
      <w:r w:rsidRPr="00643F02">
        <w:rPr>
          <w:rFonts w:cstheme="minorHAnsi"/>
          <w:sz w:val="28"/>
          <w:szCs w:val="20"/>
        </w:rPr>
        <w:fldChar w:fldCharType="end"/>
      </w:r>
    </w:p>
    <w:p w14:paraId="5B03A35C" w14:textId="77777777" w:rsidR="009518F8" w:rsidRDefault="009518F8" w:rsidP="009518F8">
      <w:pPr>
        <w:rPr>
          <w:rFonts w:cstheme="minorHAnsi"/>
          <w:b/>
          <w:bCs/>
          <w:caps/>
          <w:sz w:val="28"/>
          <w:szCs w:val="20"/>
        </w:rPr>
      </w:pPr>
    </w:p>
    <w:p w14:paraId="359EF456" w14:textId="77777777" w:rsidR="00557C24" w:rsidRDefault="00557C24" w:rsidP="009518F8">
      <w:pPr>
        <w:rPr>
          <w:rFonts w:cstheme="minorHAnsi"/>
          <w:b/>
          <w:bCs/>
          <w:caps/>
          <w:sz w:val="28"/>
          <w:szCs w:val="20"/>
        </w:rPr>
      </w:pPr>
    </w:p>
    <w:p w14:paraId="2E106102" w14:textId="77777777" w:rsidR="009518F8" w:rsidRDefault="009518F8">
      <w:pPr>
        <w:rPr>
          <w:rFonts w:cstheme="minorHAnsi"/>
          <w:b/>
          <w:bCs/>
          <w:caps/>
          <w:sz w:val="28"/>
          <w:szCs w:val="20"/>
        </w:rPr>
      </w:pPr>
      <w:r>
        <w:rPr>
          <w:rFonts w:cstheme="minorHAnsi"/>
          <w:b/>
          <w:bCs/>
          <w:caps/>
          <w:sz w:val="28"/>
          <w:szCs w:val="20"/>
        </w:rPr>
        <w:br w:type="page"/>
      </w:r>
    </w:p>
    <w:p w14:paraId="4566546E" w14:textId="77777777" w:rsidR="009518F8" w:rsidRDefault="009518F8">
      <w:pPr>
        <w:rPr>
          <w:rFonts w:cstheme="minorHAnsi"/>
          <w:b/>
          <w:bCs/>
          <w:caps/>
          <w:sz w:val="28"/>
          <w:szCs w:val="20"/>
        </w:rPr>
      </w:pPr>
    </w:p>
    <w:p w14:paraId="01C1DD7A" w14:textId="77777777" w:rsidR="009518F8" w:rsidRDefault="009518F8" w:rsidP="009518F8">
      <w:pPr>
        <w:sectPr w:rsidR="009518F8" w:rsidSect="00B66136">
          <w:footerReference w:type="default" r:id="rId60"/>
          <w:pgSz w:w="11906" w:h="16838" w:code="9"/>
          <w:pgMar w:top="1151" w:right="1440" w:bottom="1729" w:left="1440" w:header="720" w:footer="720" w:gutter="0"/>
          <w:cols w:space="708"/>
          <w:docGrid w:linePitch="360"/>
        </w:sectPr>
      </w:pPr>
    </w:p>
    <w:p w14:paraId="6C009690" w14:textId="77777777" w:rsidR="002C761F" w:rsidRDefault="002C761F" w:rsidP="00587533">
      <w:pPr>
        <w:pStyle w:val="Heading2"/>
        <w:ind w:left="851" w:hanging="851"/>
      </w:pPr>
      <w:bookmarkStart w:id="6" w:name="_Introduction_1"/>
      <w:bookmarkStart w:id="7" w:name="_Toc63541633"/>
      <w:bookmarkStart w:id="8" w:name="_Toc63546543"/>
      <w:bookmarkStart w:id="9" w:name="_Toc63581912"/>
      <w:bookmarkStart w:id="10" w:name="_Toc63582119"/>
      <w:bookmarkStart w:id="11" w:name="_Toc63587209"/>
      <w:bookmarkStart w:id="12" w:name="_Toc63587649"/>
      <w:bookmarkEnd w:id="6"/>
      <w:r>
        <w:lastRenderedPageBreak/>
        <w:t>Introduction</w:t>
      </w:r>
      <w:bookmarkEnd w:id="7"/>
      <w:bookmarkEnd w:id="8"/>
      <w:bookmarkEnd w:id="9"/>
      <w:bookmarkEnd w:id="10"/>
      <w:bookmarkEnd w:id="11"/>
      <w:bookmarkEnd w:id="12"/>
    </w:p>
    <w:p w14:paraId="6D9D0D1E" w14:textId="77777777" w:rsidR="002C761F" w:rsidRDefault="002C761F" w:rsidP="00ED1DB2">
      <w:pPr>
        <w:pStyle w:val="Bbodytext"/>
      </w:pPr>
      <w:r>
        <w:t>The 2020-21 Budget has been framed in the context of the evolving challenges posed by the COVID-19 pandemic. The pandemic has caused significant illness and loss of life around the world and is the most disruptive event the world economy has seen for some decades.</w:t>
      </w:r>
    </w:p>
    <w:p w14:paraId="3D0D2D03" w14:textId="77777777" w:rsidR="002C761F" w:rsidRDefault="002C761F" w:rsidP="00ED1DB2">
      <w:pPr>
        <w:pStyle w:val="Bbodytext"/>
      </w:pPr>
      <w:r>
        <w:t>While the impact of the pandemic in Australia has been very significant, the strong and effective public policy responses put in place by governments of all levels has seen Australia deal with the effects of the pandemic better than most other countries around the world.</w:t>
      </w:r>
    </w:p>
    <w:p w14:paraId="3D84A255" w14:textId="6571ABC3" w:rsidR="002C761F" w:rsidRDefault="002C761F" w:rsidP="00ED1DB2">
      <w:pPr>
        <w:pStyle w:val="Bbodytext"/>
      </w:pPr>
      <w:r>
        <w:t xml:space="preserve">While the effects of the pandemic are continuing and the future contains significant uncertainties and risks, our collective response has placed Australia and the ACT in a better position than we first feared. Economic activity in Australia, and particularly in the ACT, did not fall as far as some expected and the recovery has been faster than anticipated in the pessimistic scenarios developed in the middle of 2020. </w:t>
      </w:r>
    </w:p>
    <w:p w14:paraId="24547358" w14:textId="77777777" w:rsidR="002C761F" w:rsidRDefault="002C761F" w:rsidP="00ED1DB2">
      <w:pPr>
        <w:pStyle w:val="Bbodytext"/>
      </w:pPr>
      <w:r>
        <w:t xml:space="preserve">As a result, the 2020-21 Budget includes improved financial forecasts compared to the </w:t>
      </w:r>
      <w:r w:rsidRPr="007958D8">
        <w:t>August 2020 Economic and Fiscal Update (August 2020 EFU)</w:t>
      </w:r>
      <w:r>
        <w:t xml:space="preserve"> published on 27 August 2020. </w:t>
      </w:r>
    </w:p>
    <w:p w14:paraId="56D9AFFD" w14:textId="54D74E60" w:rsidR="002C761F" w:rsidRDefault="002C761F" w:rsidP="00ED1DB2">
      <w:pPr>
        <w:pStyle w:val="Bbodytext"/>
      </w:pPr>
      <w:r w:rsidRPr="00A94B30">
        <w:t xml:space="preserve">Nonetheless, risks remain. </w:t>
      </w:r>
      <w:r>
        <w:t>For our good economic performance to continue, we need to continue to ensure an effective public health response to the pandemic, support the general economy and provide additional assistance to those sectors and businesses who are most affected by the pandemic.</w:t>
      </w:r>
    </w:p>
    <w:p w14:paraId="78415F83" w14:textId="62E6A059" w:rsidR="002C761F" w:rsidRDefault="002C761F" w:rsidP="00ED1DB2">
      <w:pPr>
        <w:pStyle w:val="Bbodytext"/>
      </w:pPr>
      <w:r>
        <w:t xml:space="preserve">The timing of the 2020-21 Budget has been delayed as a result of decisions taken by all Australian governments at the outset of the COVID-19 pandemic. Originally planned for release in June 2020, the ACT </w:t>
      </w:r>
      <w:r w:rsidRPr="002416C9">
        <w:t>Assembly agree</w:t>
      </w:r>
      <w:r>
        <w:t>d</w:t>
      </w:r>
      <w:r w:rsidRPr="002416C9">
        <w:t xml:space="preserve"> to delay </w:t>
      </w:r>
      <w:r>
        <w:t xml:space="preserve">the </w:t>
      </w:r>
      <w:r w:rsidRPr="002416C9">
        <w:t>2020</w:t>
      </w:r>
      <w:r w:rsidRPr="002416C9">
        <w:noBreakHyphen/>
        <w:t xml:space="preserve">21 Budget until later in the </w:t>
      </w:r>
      <w:r>
        <w:t>2020</w:t>
      </w:r>
      <w:r w:rsidR="00D22871">
        <w:noBreakHyphen/>
      </w:r>
      <w:r>
        <w:t xml:space="preserve">21 </w:t>
      </w:r>
      <w:r w:rsidRPr="002416C9">
        <w:t>financial year.</w:t>
      </w:r>
      <w:r>
        <w:t xml:space="preserve"> Importantly, this approach allowed the ACT Government to focus on the immediate and pressing priorities of responding to the public health emergency and associated economic shocks.</w:t>
      </w:r>
    </w:p>
    <w:p w14:paraId="7EFA264A" w14:textId="26C721A9" w:rsidR="002C761F" w:rsidRDefault="002C761F" w:rsidP="00ED1DB2">
      <w:pPr>
        <w:pStyle w:val="Bbodytext"/>
      </w:pPr>
      <w:r>
        <w:t>The delay has resulted in the release of this Budget occurring at the time the 2020</w:t>
      </w:r>
      <w:r w:rsidR="00D22871">
        <w:noBreakHyphen/>
      </w:r>
      <w:r>
        <w:t xml:space="preserve">21 Budget Review would have been released under normal circumstances. Due to this, the ACT Government will not release a 2020-21 Budget Review, as the estimates would be unchanged from those outlined in the 2020-21 Budget. </w:t>
      </w:r>
    </w:p>
    <w:p w14:paraId="5D9BCEE8" w14:textId="40631614" w:rsidR="002C761F" w:rsidRDefault="002C761F" w:rsidP="00ED1DB2">
      <w:pPr>
        <w:pStyle w:val="Bbodytext"/>
      </w:pPr>
      <w:r>
        <w:t xml:space="preserve">Despite the gap of more than 18 months since the last ACT Budget was released, in 2020 the ACT Government announced significant policy decisions and financial updates. These policy decisions and their financial impacts were outlined in detail, including </w:t>
      </w:r>
      <w:r w:rsidR="000C09F3">
        <w:t xml:space="preserve">a detailed Ministerial Statement in June, </w:t>
      </w:r>
      <w:r>
        <w:t>the August 2020 EFU and the 2020 Pre-election Budget Update in September.</w:t>
      </w:r>
    </w:p>
    <w:p w14:paraId="3D5D7505" w14:textId="77777777" w:rsidR="002C761F" w:rsidRDefault="002C761F" w:rsidP="00ED1DB2">
      <w:pPr>
        <w:pStyle w:val="Bbodytext"/>
      </w:pPr>
      <w:r>
        <w:t>The delay of the 2020-21 Budget also necessitated the enactment of extended supply period funding arrangements for 2020-21. These arrangements have allowed the ACT Government to continue to provide critical services to the community, including the key economic support and public health measures published in the August 2020 EFU. The 2020-21 Budget and accompanying appropriation bills provide funding for these activities, the ongoing operations of government, as well as for a range of new initiatives including funding for the delivery of a vaccine.</w:t>
      </w:r>
    </w:p>
    <w:p w14:paraId="455F1962" w14:textId="3452D442" w:rsidR="002C761F" w:rsidRDefault="002C761F" w:rsidP="00ED1DB2">
      <w:pPr>
        <w:pStyle w:val="Bbodytext"/>
        <w:keepLines/>
      </w:pPr>
      <w:r>
        <w:lastRenderedPageBreak/>
        <w:t xml:space="preserve">Governments at all levels across Australia have made decisions to respond to the health, social, economic and financial impacts of the COVID-19 pandemic. These decisions have led to a significant increase in public spending (and reductions in taxation), which coupled with revenue write-downs, have driven budgets into significant deficit positions. </w:t>
      </w:r>
    </w:p>
    <w:p w14:paraId="6C5D92E6" w14:textId="5594E841" w:rsidR="002C761F" w:rsidRDefault="002C761F" w:rsidP="00ED1DB2">
      <w:pPr>
        <w:pStyle w:val="Bbodytext"/>
      </w:pPr>
      <w:r>
        <w:t xml:space="preserve">Our estimate is that for 2020-21, the Headline Net Operating Balance deficit will be </w:t>
      </w:r>
      <w:r w:rsidRPr="00A368B2">
        <w:t>$603</w:t>
      </w:r>
      <w:r>
        <w:t> </w:t>
      </w:r>
      <w:r w:rsidRPr="00A368B2">
        <w:t xml:space="preserve">million, while net debt </w:t>
      </w:r>
      <w:r>
        <w:t xml:space="preserve">will </w:t>
      </w:r>
      <w:r w:rsidRPr="00BE1875">
        <w:t xml:space="preserve">be $4.665 billion. </w:t>
      </w:r>
      <w:r w:rsidR="00E11748">
        <w:t xml:space="preserve">The Headline Net Operating Balance deficit is </w:t>
      </w:r>
      <w:r>
        <w:t>$432.</w:t>
      </w:r>
      <w:r w:rsidR="00D22871">
        <w:t>5 </w:t>
      </w:r>
      <w:r>
        <w:t xml:space="preserve">million </w:t>
      </w:r>
      <w:r w:rsidR="00E11748">
        <w:t>higher</w:t>
      </w:r>
      <w:r w:rsidR="00161110">
        <w:t>,</w:t>
      </w:r>
      <w:r>
        <w:t xml:space="preserve"> and</w:t>
      </w:r>
      <w:r w:rsidR="00E11748">
        <w:t xml:space="preserve"> net debt is</w:t>
      </w:r>
      <w:r>
        <w:t xml:space="preserve"> $</w:t>
      </w:r>
      <w:r w:rsidR="00A178C7">
        <w:t>884.5 million</w:t>
      </w:r>
      <w:r>
        <w:t xml:space="preserve"> higher</w:t>
      </w:r>
      <w:r w:rsidR="00161110">
        <w:t>,</w:t>
      </w:r>
      <w:r>
        <w:t xml:space="preserve"> than forecast at the time of the 2019-20 Budget Review, which was released prior to the pandemic.</w:t>
      </w:r>
    </w:p>
    <w:p w14:paraId="5CD97AA3" w14:textId="01F5AF28" w:rsidR="002C761F" w:rsidRDefault="002C761F" w:rsidP="00ED1DB2">
      <w:pPr>
        <w:pStyle w:val="Bbodytext"/>
      </w:pPr>
      <w:r>
        <w:t>This update, and the impact of policy and parameter changes, incorporate activities up to 22 January 2021. The estimates have also been updated to reflect impacts associated with the Commonwealth’s 2020</w:t>
      </w:r>
      <w:r w:rsidR="00D22871">
        <w:noBreakHyphen/>
      </w:r>
      <w:r>
        <w:t>21 Budget, and 2020</w:t>
      </w:r>
      <w:r w:rsidR="00D22871">
        <w:noBreakHyphen/>
      </w:r>
      <w:r>
        <w:t xml:space="preserve">21 </w:t>
      </w:r>
      <w:r w:rsidRPr="001A2950">
        <w:t>Mid-Year Economic and Fiscal Outlook</w:t>
      </w:r>
      <w:r>
        <w:t xml:space="preserve">, delivered on </w:t>
      </w:r>
      <w:r w:rsidR="00D22871">
        <w:t>6 </w:t>
      </w:r>
      <w:r>
        <w:t xml:space="preserve">October and </w:t>
      </w:r>
      <w:r w:rsidR="00D22871">
        <w:t>17 December </w:t>
      </w:r>
      <w:r>
        <w:t>2020, respectively.</w:t>
      </w:r>
    </w:p>
    <w:p w14:paraId="1E42AD70" w14:textId="77777777" w:rsidR="002C761F" w:rsidRDefault="002C761F" w:rsidP="00ED1DB2">
      <w:pPr>
        <w:pStyle w:val="Bbodytext"/>
      </w:pPr>
      <w:r>
        <w:t xml:space="preserve">The financial statements included in this document are consistent with the requirements of the Uniform Presentation Framework. The 2019-20 audited outcome is used in the financial statements for comparison purposes and elsewhere in the document where possible. </w:t>
      </w:r>
    </w:p>
    <w:p w14:paraId="7F045C94" w14:textId="77777777" w:rsidR="002C761F" w:rsidRDefault="002C761F" w:rsidP="00ED1DB2">
      <w:pPr>
        <w:pStyle w:val="Bbodytext"/>
      </w:pPr>
      <w:r>
        <w:t>Where significant issues have been identified but are not certain, or are unable to be quantified with reasonable certainty, they have been identified as potential risks to the estimates. These risks may have either positive or negative budgetary implications.</w:t>
      </w:r>
    </w:p>
    <w:p w14:paraId="65609120" w14:textId="77777777" w:rsidR="002C761F" w:rsidRDefault="002C761F" w:rsidP="00ED1DB2">
      <w:pPr>
        <w:pStyle w:val="Bbodytext"/>
      </w:pPr>
    </w:p>
    <w:p w14:paraId="44AC601A" w14:textId="77777777" w:rsidR="002C761F" w:rsidRDefault="002C761F" w:rsidP="00ED1DB2">
      <w:pPr>
        <w:pStyle w:val="Bbodytext"/>
        <w:sectPr w:rsidR="002C761F" w:rsidSect="00B66136">
          <w:footerReference w:type="default" r:id="rId61"/>
          <w:pgSz w:w="11906" w:h="16838" w:code="9"/>
          <w:pgMar w:top="1151" w:right="1440" w:bottom="1729" w:left="1440" w:header="720" w:footer="720" w:gutter="0"/>
          <w:cols w:space="708"/>
          <w:docGrid w:linePitch="360"/>
        </w:sectPr>
      </w:pPr>
    </w:p>
    <w:p w14:paraId="0F2DC962" w14:textId="77777777" w:rsidR="002C761F" w:rsidRDefault="002C761F" w:rsidP="00186D03">
      <w:pPr>
        <w:pStyle w:val="Heading2"/>
        <w:numPr>
          <w:ilvl w:val="1"/>
          <w:numId w:val="6"/>
        </w:numPr>
        <w:ind w:left="851" w:hanging="851"/>
      </w:pPr>
      <w:bookmarkStart w:id="13" w:name="_Overview"/>
      <w:bookmarkStart w:id="14" w:name="_Toc63541634"/>
      <w:bookmarkStart w:id="15" w:name="_Toc63546544"/>
      <w:bookmarkStart w:id="16" w:name="_Toc63581913"/>
      <w:bookmarkStart w:id="17" w:name="_Toc63582120"/>
      <w:bookmarkStart w:id="18" w:name="_Toc63587210"/>
      <w:bookmarkStart w:id="19" w:name="_Toc63587650"/>
      <w:bookmarkEnd w:id="13"/>
      <w:r>
        <w:lastRenderedPageBreak/>
        <w:t>Overview</w:t>
      </w:r>
      <w:bookmarkEnd w:id="14"/>
      <w:bookmarkEnd w:id="15"/>
      <w:bookmarkEnd w:id="16"/>
      <w:bookmarkEnd w:id="17"/>
      <w:bookmarkEnd w:id="18"/>
      <w:bookmarkEnd w:id="19"/>
    </w:p>
    <w:p w14:paraId="6A935B90" w14:textId="45798D73" w:rsidR="002C761F" w:rsidRDefault="001B4FB1" w:rsidP="00ED1DB2">
      <w:pPr>
        <w:pStyle w:val="Heading3"/>
      </w:pPr>
      <w:bookmarkStart w:id="20" w:name="_Toc63586607"/>
      <w:r>
        <w:t xml:space="preserve">Driving </w:t>
      </w:r>
      <w:r w:rsidR="002C761F">
        <w:t>Canberra</w:t>
      </w:r>
      <w:r>
        <w:t>’s Recovery</w:t>
      </w:r>
      <w:bookmarkEnd w:id="20"/>
    </w:p>
    <w:p w14:paraId="322C8E89" w14:textId="63344BEB" w:rsidR="002C761F" w:rsidRDefault="002C761F" w:rsidP="00ED1DB2">
      <w:pPr>
        <w:pStyle w:val="Bbodytext"/>
      </w:pPr>
      <w:r>
        <w:t>The 2020-21 Budget marks the first budget of the 10</w:t>
      </w:r>
      <w:r w:rsidRPr="00810C1F">
        <w:rPr>
          <w:vertAlign w:val="superscript"/>
        </w:rPr>
        <w:t>th</w:t>
      </w:r>
      <w:r>
        <w:t xml:space="preserve"> Legislative Assembly of the ACT. This Budget demonstrates the Government’s commitment to rebuilding Canberra as the community recovers from the impact of the pandemic, including through actioning key priorities for this assembly. These priorities, outlined in detail in the Parliamentary and Governing Agreement for the 10</w:t>
      </w:r>
      <w:r w:rsidRPr="00810C1F">
        <w:rPr>
          <w:vertAlign w:val="superscript"/>
        </w:rPr>
        <w:t>th</w:t>
      </w:r>
      <w:r>
        <w:t xml:space="preserve"> Legislative Assembly, include a range of actions to improve the wellbeing of Canberrans and our environment, with a particular focus on addressing climate change</w:t>
      </w:r>
      <w:r w:rsidR="001B4FB1">
        <w:t>, protecting and creating jobs</w:t>
      </w:r>
      <w:r>
        <w:t xml:space="preserve"> and </w:t>
      </w:r>
      <w:r w:rsidR="001B4FB1">
        <w:t>supporting our most vulnerable</w:t>
      </w:r>
      <w:r>
        <w:t xml:space="preserve">. </w:t>
      </w:r>
    </w:p>
    <w:p w14:paraId="7264F4D5" w14:textId="2720B88C" w:rsidR="002C761F" w:rsidRDefault="002C761F" w:rsidP="00ED1DB2">
      <w:pPr>
        <w:pStyle w:val="Bbodytext"/>
      </w:pPr>
      <w:r>
        <w:t xml:space="preserve">This Budget provides funding for many of these significant priorities – including $150 million for the Sustainable Household </w:t>
      </w:r>
      <w:r w:rsidR="00161110">
        <w:t>S</w:t>
      </w:r>
      <w:r>
        <w:t xml:space="preserve">cheme, </w:t>
      </w:r>
      <w:r w:rsidR="001B4FB1">
        <w:t xml:space="preserve">$100 million for the Big Canberra Battery and $50 million for </w:t>
      </w:r>
      <w:r>
        <w:t>the Vulnerable Household Energy Support scheme to encourage the shift to zero</w:t>
      </w:r>
      <w:r w:rsidR="00D22871">
        <w:noBreakHyphen/>
      </w:r>
      <w:r>
        <w:t xml:space="preserve">emissions vehicles, and increased funding to strengthen housing and homelessness services. Through this Budget, the ACT Government is also clearly reaffirming the commitment to deliver existing key projects, including those funded in the </w:t>
      </w:r>
      <w:r w:rsidRPr="0055234A">
        <w:t xml:space="preserve">August 2020 </w:t>
      </w:r>
      <w:r w:rsidRPr="00ED1DB2">
        <w:t xml:space="preserve">Economic and Fiscal Update (August 2020 EFU). We will continue work to take light rail to Woden, continue to </w:t>
      </w:r>
      <w:r w:rsidR="001B4FB1" w:rsidRPr="00ED1DB2">
        <w:t xml:space="preserve">progress the construction of </w:t>
      </w:r>
      <w:r w:rsidRPr="00ED1DB2">
        <w:t>a new Canberra Institute of Technology (CIT)</w:t>
      </w:r>
      <w:r>
        <w:t xml:space="preserve"> campus in Woden, </w:t>
      </w:r>
      <w:r w:rsidR="001B4FB1">
        <w:t xml:space="preserve">commence the rollout of the walk-in health centre network, </w:t>
      </w:r>
      <w:r>
        <w:t xml:space="preserve">and continue our program to build new and expand existing public schools to meet growing demand for these services. </w:t>
      </w:r>
    </w:p>
    <w:p w14:paraId="26119221" w14:textId="77777777" w:rsidR="002C761F" w:rsidRPr="00441E9B" w:rsidRDefault="002C761F" w:rsidP="00ED1DB2">
      <w:pPr>
        <w:pStyle w:val="Heading3"/>
      </w:pPr>
      <w:bookmarkStart w:id="21" w:name="_Toc63586608"/>
      <w:r>
        <w:t>2020-21 Budget context</w:t>
      </w:r>
      <w:bookmarkEnd w:id="21"/>
    </w:p>
    <w:p w14:paraId="0B1FD47B" w14:textId="7D875CA5" w:rsidR="002C761F" w:rsidRDefault="002C761F" w:rsidP="00ED1DB2">
      <w:pPr>
        <w:pStyle w:val="Bbodytext"/>
      </w:pPr>
      <w:r>
        <w:t xml:space="preserve">The 2020-21 Budget is being delivered in the context of an ongoing global health pandemic, and at a time when the Government would normally be delivering a budget review. As we are all aware, the past year has included many challenges and changes. One of these changes was the decision of National Cabinet in March 2020 that states and territories would delay </w:t>
      </w:r>
      <w:r w:rsidR="001B4FB1">
        <w:t xml:space="preserve">the delivery of </w:t>
      </w:r>
      <w:r>
        <w:t>2020</w:t>
      </w:r>
      <w:r>
        <w:noBreakHyphen/>
        <w:t>21 budgets. This resulted in significant amendments to normal ACT Government financial management arrangements, including delay of the 2020</w:t>
      </w:r>
      <w:r w:rsidR="00D65D96">
        <w:noBreakHyphen/>
      </w:r>
      <w:r>
        <w:t xml:space="preserve">21 Budget until February 2021 in order to allow time for the </w:t>
      </w:r>
      <w:r w:rsidR="001B4FB1">
        <w:t xml:space="preserve">Territory </w:t>
      </w:r>
      <w:r>
        <w:t>election to be held in October 2020.</w:t>
      </w:r>
    </w:p>
    <w:p w14:paraId="5F273A04" w14:textId="30491136" w:rsidR="002C761F" w:rsidRDefault="002C761F" w:rsidP="00ED1DB2">
      <w:pPr>
        <w:pStyle w:val="Bbodytext"/>
      </w:pPr>
      <w:r>
        <w:t>Recognising the need for transparency and detail on the significant changes to economic and fiscal circumstances, and the Government’s public health and economic response to the COVID-19 pandemic, the August 2020 EFU was released on 27 August 2020. With the publication of the August 2020 EFU, the ACT became the first government in Australia to present budget forecasts that covered the full four-year forward estimate period since the declaration of public health emergencies across the country. Except where a decision has been made to extend them, initiatives published in the August 2020 EFU have not been re</w:t>
      </w:r>
      <w:r>
        <w:noBreakHyphen/>
        <w:t xml:space="preserve">announced as </w:t>
      </w:r>
      <w:r w:rsidR="001B4FB1">
        <w:t>new</w:t>
      </w:r>
      <w:r w:rsidR="00D65D96">
        <w:t xml:space="preserve"> </w:t>
      </w:r>
      <w:r>
        <w:t xml:space="preserve">2020-21 Budget policy decisions. </w:t>
      </w:r>
    </w:p>
    <w:p w14:paraId="7EE9824B" w14:textId="77777777" w:rsidR="002C761F" w:rsidRDefault="002C761F" w:rsidP="00ED1DB2">
      <w:pPr>
        <w:pStyle w:val="Heading3"/>
      </w:pPr>
      <w:bookmarkStart w:id="22" w:name="_Toc63586609"/>
      <w:r w:rsidRPr="00441E9B">
        <w:lastRenderedPageBreak/>
        <w:t>Economic and Fiscal Outlook</w:t>
      </w:r>
      <w:bookmarkEnd w:id="22"/>
    </w:p>
    <w:p w14:paraId="5F386517" w14:textId="7B72C6DB" w:rsidR="002C761F" w:rsidRDefault="002C761F" w:rsidP="00ED1DB2">
      <w:pPr>
        <w:pStyle w:val="Bbodytext"/>
        <w:keepNext/>
        <w:keepLines/>
      </w:pPr>
      <w:r>
        <w:t xml:space="preserve">The events of the past year have demonstrated how rapidly situations can change. The outlook at the time of publication of this </w:t>
      </w:r>
      <w:r w:rsidR="00BA1C59">
        <w:t>B</w:t>
      </w:r>
      <w:r>
        <w:t>udget is markedly different to that at the time of the August 2020 EFU. At that time, the resurgence of COVID-19 in Victoria was a key focus and driver of potential impacts on the ACT and national economies. By contrast, while we started 2021 with restricted travel arrangements into the ACT from the greater Sydney region, the outlook is more positive.</w:t>
      </w:r>
    </w:p>
    <w:p w14:paraId="118B0849" w14:textId="6505905A" w:rsidR="002C761F" w:rsidRDefault="002C761F" w:rsidP="00ED1DB2">
      <w:pPr>
        <w:pStyle w:val="Bbodytext"/>
      </w:pPr>
      <w:r>
        <w:t>The key difference now is that work is underway to commence the roll-out of vaccinations in the ACT and across the country</w:t>
      </w:r>
      <w:r w:rsidR="001B4FB1">
        <w:t>, with vaccination programs also rolling out around the world</w:t>
      </w:r>
      <w:r>
        <w:t>. The 2020-21 Budget provides funding to support the delivery of the vaccine program to the Canberra community, as well as other essential public health actions.</w:t>
      </w:r>
    </w:p>
    <w:p w14:paraId="1DC9A5B3" w14:textId="77777777" w:rsidR="002C761F" w:rsidRPr="00BF3127" w:rsidRDefault="002C761F" w:rsidP="00ED1DB2">
      <w:pPr>
        <w:pStyle w:val="Heading4"/>
      </w:pPr>
      <w:r>
        <w:t>The ACT economy</w:t>
      </w:r>
    </w:p>
    <w:p w14:paraId="5BE67AF3" w14:textId="51AE043F" w:rsidR="002C761F" w:rsidRDefault="002C761F" w:rsidP="00ED1DB2">
      <w:pPr>
        <w:pStyle w:val="Bbodytext"/>
      </w:pPr>
      <w:r w:rsidRPr="0141EC07">
        <w:t xml:space="preserve">Supported by effective </w:t>
      </w:r>
      <w:r>
        <w:t>health and economic</w:t>
      </w:r>
      <w:r w:rsidRPr="0141EC07">
        <w:t xml:space="preserve"> policies </w:t>
      </w:r>
      <w:r>
        <w:t>locally and nationally</w:t>
      </w:r>
      <w:r w:rsidRPr="0141EC07">
        <w:t xml:space="preserve">, the ACT economy has emerged from the COVID-19 pandemic </w:t>
      </w:r>
      <w:r>
        <w:t>in a stronger position</w:t>
      </w:r>
      <w:r w:rsidRPr="0141EC07">
        <w:t xml:space="preserve"> than </w:t>
      </w:r>
      <w:r>
        <w:t xml:space="preserve">previously </w:t>
      </w:r>
      <w:r w:rsidRPr="0141EC07">
        <w:t>expected</w:t>
      </w:r>
      <w:r>
        <w:t>,</w:t>
      </w:r>
      <w:r w:rsidRPr="0141EC07">
        <w:t xml:space="preserve"> with economic growth of 2.4 per</w:t>
      </w:r>
      <w:r>
        <w:t> </w:t>
      </w:r>
      <w:r w:rsidRPr="0141EC07">
        <w:t xml:space="preserve">cent in 2019-20. With vaccines scheduled to roll out shortly, economic growth in the ACT is expected to maintain its positive trajectory </w:t>
      </w:r>
      <w:r>
        <w:t>with an increasing contribution from the private sector as</w:t>
      </w:r>
      <w:r w:rsidRPr="0141EC07">
        <w:t xml:space="preserve"> household consumption and business investment recover on the back of diminishing uncertainties</w:t>
      </w:r>
      <w:r w:rsidR="001B4FB1">
        <w:t xml:space="preserve"> and support from the Territory and Commonwealth Government</w:t>
      </w:r>
      <w:r w:rsidRPr="0141EC07">
        <w:t>.</w:t>
      </w:r>
    </w:p>
    <w:p w14:paraId="34079B96" w14:textId="77777777" w:rsidR="002C761F" w:rsidRDefault="002C761F" w:rsidP="00ED1DB2">
      <w:pPr>
        <w:pStyle w:val="Bbodytext"/>
      </w:pPr>
      <w:r>
        <w:t>More than 10,000 jobs were lost in the ACT when necessary health restrictions in response to the pandemic were first put in place, with the services sector most affected. As restrictions have eased and private sector economic activity has picked up, e</w:t>
      </w:r>
      <w:r w:rsidRPr="0141EC07">
        <w:t xml:space="preserve">mployment has </w:t>
      </w:r>
      <w:r>
        <w:t>now recovered</w:t>
      </w:r>
      <w:r w:rsidRPr="0141EC07">
        <w:t xml:space="preserve"> to </w:t>
      </w:r>
      <w:r>
        <w:t>around</w:t>
      </w:r>
      <w:r w:rsidRPr="0141EC07">
        <w:t xml:space="preserve"> pre-COVID levels</w:t>
      </w:r>
      <w:r>
        <w:t>, although the recovery has been uneven across industries</w:t>
      </w:r>
      <w:r w:rsidRPr="0141EC07">
        <w:t xml:space="preserve">. </w:t>
      </w:r>
    </w:p>
    <w:p w14:paraId="22E8A522" w14:textId="77777777" w:rsidR="002C761F" w:rsidRDefault="002C761F" w:rsidP="00ED1DB2">
      <w:pPr>
        <w:pStyle w:val="Bbodytext"/>
      </w:pPr>
      <w:r w:rsidRPr="0141EC07">
        <w:t xml:space="preserve">The ACT’s unemployment rate of 3.7 per cent </w:t>
      </w:r>
      <w:r>
        <w:t xml:space="preserve">and our underemployment rate </w:t>
      </w:r>
      <w:r w:rsidRPr="006824EB">
        <w:rPr>
          <w:szCs w:val="24"/>
        </w:rPr>
        <w:t>of 6.0 per cent</w:t>
      </w:r>
      <w:r>
        <w:rPr>
          <w:szCs w:val="24"/>
        </w:rPr>
        <w:t xml:space="preserve"> in December 2020 are the lowest in the country, while our </w:t>
      </w:r>
      <w:r w:rsidRPr="006824EB">
        <w:rPr>
          <w:szCs w:val="24"/>
        </w:rPr>
        <w:t>participation rate of 72.2</w:t>
      </w:r>
      <w:r>
        <w:rPr>
          <w:szCs w:val="24"/>
        </w:rPr>
        <w:t> per cent is the second highest</w:t>
      </w:r>
      <w:r w:rsidRPr="0141EC07">
        <w:t xml:space="preserve">. </w:t>
      </w:r>
      <w:r>
        <w:t>Job vacancies have also grown strongly, supporting the expected 4 per cent increase in employment in 2020-21.</w:t>
      </w:r>
    </w:p>
    <w:p w14:paraId="5B1778FD" w14:textId="15FE309A" w:rsidR="002C761F" w:rsidRDefault="002C761F" w:rsidP="00ED1DB2">
      <w:pPr>
        <w:pStyle w:val="Bbodytext"/>
      </w:pPr>
      <w:r>
        <w:t>Nonetheless,</w:t>
      </w:r>
      <w:r w:rsidRPr="0141EC07">
        <w:t xml:space="preserve"> </w:t>
      </w:r>
      <w:r>
        <w:t>in the coming years, growth in economic activity and employment is expected to be constrained by a significant reduction in population growth</w:t>
      </w:r>
      <w:r w:rsidRPr="0141EC07">
        <w:t xml:space="preserve">. While </w:t>
      </w:r>
      <w:r>
        <w:t xml:space="preserve">the </w:t>
      </w:r>
      <w:r w:rsidRPr="0141EC07">
        <w:t>ACT’s population grew by 4,800</w:t>
      </w:r>
      <w:r>
        <w:t> </w:t>
      </w:r>
      <w:r w:rsidRPr="0141EC07">
        <w:t>people, or 1.1</w:t>
      </w:r>
      <w:r>
        <w:t> </w:t>
      </w:r>
      <w:r w:rsidRPr="0141EC07">
        <w:t>per</w:t>
      </w:r>
      <w:r>
        <w:t> </w:t>
      </w:r>
      <w:r w:rsidRPr="0141EC07">
        <w:t xml:space="preserve">cent, in 2019-20, </w:t>
      </w:r>
      <w:r>
        <w:t xml:space="preserve">restrictions and </w:t>
      </w:r>
      <w:r w:rsidRPr="0141EC07">
        <w:t>disrupt</w:t>
      </w:r>
      <w:r>
        <w:t>ion to</w:t>
      </w:r>
      <w:r w:rsidRPr="0141EC07">
        <w:t xml:space="preserve"> international travel </w:t>
      </w:r>
      <w:r>
        <w:t>are</w:t>
      </w:r>
      <w:r w:rsidRPr="0141EC07">
        <w:t xml:space="preserve"> expected to have </w:t>
      </w:r>
      <w:r>
        <w:t xml:space="preserve">significant </w:t>
      </w:r>
      <w:r w:rsidRPr="0141EC07">
        <w:t xml:space="preserve">implications for net overseas migration in the short and medium term, slowing our population growth to an average of </w:t>
      </w:r>
      <w:r>
        <w:t>fewer</w:t>
      </w:r>
      <w:r w:rsidRPr="0141EC07">
        <w:t xml:space="preserve"> than 3,</w:t>
      </w:r>
      <w:r w:rsidR="00DD1C36" w:rsidRPr="0141EC07">
        <w:t>000</w:t>
      </w:r>
      <w:r w:rsidR="00DD1C36">
        <w:t> </w:t>
      </w:r>
      <w:r w:rsidRPr="0141EC07">
        <w:t>people per year over the next four years.</w:t>
      </w:r>
    </w:p>
    <w:p w14:paraId="2E895921" w14:textId="77777777" w:rsidR="002C761F" w:rsidRDefault="002C761F" w:rsidP="00ED1DB2">
      <w:pPr>
        <w:pStyle w:val="Bbodytext"/>
        <w:keepNext/>
        <w:keepLines/>
      </w:pPr>
      <w:r w:rsidRPr="0141EC07">
        <w:lastRenderedPageBreak/>
        <w:t>The ACT’s key economic aggregates are set out in Table 1.2.1 below.</w:t>
      </w:r>
    </w:p>
    <w:p w14:paraId="662D0AF2" w14:textId="7E742764" w:rsidR="002C761F" w:rsidRDefault="002C761F" w:rsidP="00ED1DB2">
      <w:pPr>
        <w:pStyle w:val="Caption"/>
        <w:keepLines/>
        <w:rPr>
          <w:rFonts w:ascii="Calibri" w:eastAsia="Calibri" w:hAnsi="Calibri" w:cs="Calibri"/>
          <w:bCs/>
        </w:rPr>
      </w:pPr>
      <w:r w:rsidRPr="15AC8707">
        <w:rPr>
          <w:bCs/>
        </w:rPr>
        <w:t xml:space="preserve">Table </w:t>
      </w:r>
      <w:r>
        <w:fldChar w:fldCharType="begin"/>
      </w:r>
      <w:r>
        <w:instrText>STYLEREF 2 \s</w:instrText>
      </w:r>
      <w:r>
        <w:fldChar w:fldCharType="separate"/>
      </w:r>
      <w:r w:rsidR="007B546F">
        <w:rPr>
          <w:noProof/>
        </w:rPr>
        <w:t>1.2</w:t>
      </w:r>
      <w:r>
        <w:fldChar w:fldCharType="end"/>
      </w:r>
      <w:r w:rsidRPr="15AC8707">
        <w:rPr>
          <w:bCs/>
        </w:rPr>
        <w:t>.</w:t>
      </w:r>
      <w:r>
        <w:fldChar w:fldCharType="begin"/>
      </w:r>
      <w:r>
        <w:instrText>SEQ Table \* ARABIC \s 2</w:instrText>
      </w:r>
      <w:r>
        <w:fldChar w:fldCharType="separate"/>
      </w:r>
      <w:r w:rsidR="007B546F">
        <w:rPr>
          <w:noProof/>
        </w:rPr>
        <w:t>1</w:t>
      </w:r>
      <w:r>
        <w:fldChar w:fldCharType="end"/>
      </w:r>
      <w:r w:rsidRPr="15AC8707">
        <w:rPr>
          <w:bCs/>
        </w:rPr>
        <w:t xml:space="preserve"> </w:t>
      </w:r>
      <w:r w:rsidRPr="009262F7">
        <w:t>Economic parameters, 2020-21 Budget, baseline forecasts, percentage change</w:t>
      </w:r>
    </w:p>
    <w:tbl>
      <w:tblPr>
        <w:tblW w:w="0" w:type="auto"/>
        <w:tblLayout w:type="fixed"/>
        <w:tblLook w:val="04A0" w:firstRow="1" w:lastRow="0" w:firstColumn="1" w:lastColumn="0" w:noHBand="0" w:noVBand="1"/>
      </w:tblPr>
      <w:tblGrid>
        <w:gridCol w:w="2437"/>
        <w:gridCol w:w="1316"/>
        <w:gridCol w:w="1316"/>
        <w:gridCol w:w="1316"/>
        <w:gridCol w:w="1316"/>
        <w:gridCol w:w="1316"/>
      </w:tblGrid>
      <w:tr w:rsidR="002C761F" w14:paraId="74D135C2" w14:textId="77777777" w:rsidTr="00BE1875">
        <w:trPr>
          <w:trHeight w:val="150"/>
        </w:trPr>
        <w:tc>
          <w:tcPr>
            <w:tcW w:w="2437" w:type="dxa"/>
            <w:tcBorders>
              <w:top w:val="single" w:sz="2" w:space="0" w:color="auto"/>
              <w:left w:val="nil"/>
              <w:bottom w:val="single" w:sz="2" w:space="0" w:color="auto"/>
            </w:tcBorders>
            <w:vAlign w:val="center"/>
          </w:tcPr>
          <w:p w14:paraId="6909DC73" w14:textId="77777777" w:rsidR="002C761F" w:rsidRDefault="002C761F" w:rsidP="00ED1DB2">
            <w:pPr>
              <w:keepNext/>
              <w:keepLines/>
            </w:pPr>
          </w:p>
        </w:tc>
        <w:tc>
          <w:tcPr>
            <w:tcW w:w="1316" w:type="dxa"/>
            <w:tcBorders>
              <w:top w:val="single" w:sz="2" w:space="0" w:color="auto"/>
              <w:left w:val="nil"/>
              <w:bottom w:val="single" w:sz="2" w:space="0" w:color="auto"/>
              <w:right w:val="nil"/>
            </w:tcBorders>
          </w:tcPr>
          <w:p w14:paraId="3A5B0F41" w14:textId="77777777" w:rsidR="002C761F" w:rsidRDefault="002C761F" w:rsidP="00ED1DB2">
            <w:pPr>
              <w:pStyle w:val="BTableHeadingRowRightAligned"/>
              <w:keepNext/>
              <w:keepLines/>
            </w:pPr>
            <w:r w:rsidRPr="15AC8707">
              <w:t>2019-20</w:t>
            </w:r>
          </w:p>
          <w:p w14:paraId="52650488" w14:textId="77777777" w:rsidR="002C761F" w:rsidRDefault="002C761F" w:rsidP="00ED1DB2">
            <w:pPr>
              <w:pStyle w:val="BTableHeadingRowRightAligned"/>
              <w:keepNext/>
              <w:keepLines/>
            </w:pPr>
            <w:r w:rsidRPr="15AC8707">
              <w:t>Actual</w:t>
            </w:r>
          </w:p>
        </w:tc>
        <w:tc>
          <w:tcPr>
            <w:tcW w:w="1316" w:type="dxa"/>
            <w:tcBorders>
              <w:top w:val="single" w:sz="2" w:space="0" w:color="auto"/>
              <w:left w:val="nil"/>
              <w:bottom w:val="single" w:sz="2" w:space="0" w:color="auto"/>
              <w:right w:val="nil"/>
            </w:tcBorders>
            <w:shd w:val="clear" w:color="auto" w:fill="D9D9D9" w:themeFill="background1" w:themeFillShade="D9"/>
          </w:tcPr>
          <w:p w14:paraId="086BC008" w14:textId="77777777" w:rsidR="002C761F" w:rsidRDefault="002C761F" w:rsidP="00ED1DB2">
            <w:pPr>
              <w:pStyle w:val="BTableHeadingRowRightAligned"/>
              <w:keepNext/>
              <w:keepLines/>
              <w:rPr>
                <w:color w:val="000000" w:themeColor="text1"/>
              </w:rPr>
            </w:pPr>
            <w:r w:rsidRPr="15AC8707">
              <w:rPr>
                <w:color w:val="000000" w:themeColor="text1"/>
              </w:rPr>
              <w:t>2020-21</w:t>
            </w:r>
          </w:p>
          <w:p w14:paraId="28B2B897" w14:textId="77777777" w:rsidR="002C761F" w:rsidRDefault="002C761F" w:rsidP="00ED1DB2">
            <w:pPr>
              <w:pStyle w:val="BTableHeadingRowRightAligned"/>
              <w:keepNext/>
              <w:keepLines/>
            </w:pPr>
            <w:r w:rsidRPr="15AC8707">
              <w:t>Forecast</w:t>
            </w:r>
          </w:p>
        </w:tc>
        <w:tc>
          <w:tcPr>
            <w:tcW w:w="1316" w:type="dxa"/>
            <w:tcBorders>
              <w:top w:val="single" w:sz="2" w:space="0" w:color="auto"/>
              <w:left w:val="nil"/>
              <w:bottom w:val="single" w:sz="2" w:space="0" w:color="auto"/>
              <w:right w:val="nil"/>
            </w:tcBorders>
            <w:shd w:val="clear" w:color="auto" w:fill="D9D9D9" w:themeFill="background1" w:themeFillShade="D9"/>
          </w:tcPr>
          <w:p w14:paraId="6B604FD8" w14:textId="77777777" w:rsidR="002C761F" w:rsidRDefault="002C761F" w:rsidP="00ED1DB2">
            <w:pPr>
              <w:pStyle w:val="BTableHeadingRowRightAligned"/>
              <w:keepNext/>
              <w:keepLines/>
              <w:rPr>
                <w:color w:val="000000" w:themeColor="text1"/>
              </w:rPr>
            </w:pPr>
            <w:r w:rsidRPr="15AC8707">
              <w:rPr>
                <w:color w:val="000000" w:themeColor="text1"/>
              </w:rPr>
              <w:t>2021-22</w:t>
            </w:r>
          </w:p>
          <w:p w14:paraId="68E40D40" w14:textId="77777777" w:rsidR="002C761F" w:rsidRDefault="002C761F" w:rsidP="00ED1DB2">
            <w:pPr>
              <w:pStyle w:val="BTableHeadingRowRightAligned"/>
              <w:keepNext/>
              <w:keepLines/>
            </w:pPr>
            <w:r w:rsidRPr="15AC8707">
              <w:t>Forecast</w:t>
            </w:r>
          </w:p>
        </w:tc>
        <w:tc>
          <w:tcPr>
            <w:tcW w:w="1316" w:type="dxa"/>
            <w:tcBorders>
              <w:top w:val="single" w:sz="2" w:space="0" w:color="auto"/>
              <w:left w:val="nil"/>
              <w:bottom w:val="single" w:sz="2" w:space="0" w:color="auto"/>
              <w:right w:val="nil"/>
            </w:tcBorders>
          </w:tcPr>
          <w:p w14:paraId="0FDD2CCA" w14:textId="77777777" w:rsidR="002C761F" w:rsidRDefault="002C761F" w:rsidP="00ED1DB2">
            <w:pPr>
              <w:pStyle w:val="BTableHeadingRowRightAligned"/>
              <w:keepNext/>
              <w:keepLines/>
            </w:pPr>
            <w:r w:rsidRPr="15AC8707">
              <w:t>2022-23</w:t>
            </w:r>
          </w:p>
          <w:p w14:paraId="330C015F" w14:textId="77777777" w:rsidR="002C761F" w:rsidRDefault="002C761F" w:rsidP="00ED1DB2">
            <w:pPr>
              <w:pStyle w:val="BTableHeadingRowRightAligned"/>
              <w:keepNext/>
              <w:keepLines/>
            </w:pPr>
            <w:r>
              <w:t>Projections</w:t>
            </w:r>
          </w:p>
        </w:tc>
        <w:tc>
          <w:tcPr>
            <w:tcW w:w="1316" w:type="dxa"/>
            <w:tcBorders>
              <w:top w:val="single" w:sz="2" w:space="0" w:color="auto"/>
              <w:left w:val="nil"/>
              <w:bottom w:val="single" w:sz="2" w:space="0" w:color="auto"/>
              <w:right w:val="nil"/>
            </w:tcBorders>
          </w:tcPr>
          <w:p w14:paraId="6E9D77FE" w14:textId="77777777" w:rsidR="002C761F" w:rsidRDefault="002C761F" w:rsidP="00ED1DB2">
            <w:pPr>
              <w:pStyle w:val="BTableHeadingRowRightAligned"/>
              <w:keepNext/>
              <w:keepLines/>
            </w:pPr>
            <w:r w:rsidRPr="15AC8707">
              <w:t>2023-24</w:t>
            </w:r>
          </w:p>
          <w:p w14:paraId="2A114D5A" w14:textId="77777777" w:rsidR="002C761F" w:rsidRDefault="002C761F" w:rsidP="00ED1DB2">
            <w:pPr>
              <w:pStyle w:val="BTableHeadingRowRightAligned"/>
              <w:keepNext/>
              <w:keepLines/>
            </w:pPr>
            <w:r>
              <w:t>Projections</w:t>
            </w:r>
          </w:p>
        </w:tc>
      </w:tr>
      <w:tr w:rsidR="002C761F" w14:paraId="767BC350" w14:textId="77777777" w:rsidTr="00BE1875">
        <w:trPr>
          <w:trHeight w:val="170"/>
        </w:trPr>
        <w:tc>
          <w:tcPr>
            <w:tcW w:w="2437" w:type="dxa"/>
            <w:tcBorders>
              <w:top w:val="single" w:sz="2" w:space="0" w:color="auto"/>
              <w:left w:val="nil"/>
              <w:bottom w:val="nil"/>
              <w:right w:val="nil"/>
            </w:tcBorders>
          </w:tcPr>
          <w:p w14:paraId="190838EF" w14:textId="77777777" w:rsidR="002C761F" w:rsidRDefault="002C761F" w:rsidP="00ED1DB2">
            <w:pPr>
              <w:pStyle w:val="Btabletextbold"/>
              <w:keepNext/>
              <w:keepLines/>
            </w:pPr>
            <w:r w:rsidRPr="15AC8707">
              <w:t>ACT</w:t>
            </w:r>
          </w:p>
        </w:tc>
        <w:tc>
          <w:tcPr>
            <w:tcW w:w="1316" w:type="dxa"/>
            <w:tcBorders>
              <w:top w:val="single" w:sz="2" w:space="0" w:color="auto"/>
              <w:left w:val="nil"/>
              <w:bottom w:val="nil"/>
              <w:right w:val="nil"/>
            </w:tcBorders>
          </w:tcPr>
          <w:p w14:paraId="6B7CDA33" w14:textId="77777777" w:rsidR="002C761F" w:rsidRDefault="002C761F" w:rsidP="00ED1DB2">
            <w:pPr>
              <w:pStyle w:val="Btabletextunbold"/>
              <w:keepNext/>
              <w:keepLines/>
            </w:pPr>
            <w:r w:rsidRPr="15AC8707">
              <w:t xml:space="preserve"> </w:t>
            </w:r>
          </w:p>
        </w:tc>
        <w:tc>
          <w:tcPr>
            <w:tcW w:w="1316" w:type="dxa"/>
            <w:tcBorders>
              <w:top w:val="single" w:sz="2" w:space="0" w:color="auto"/>
              <w:left w:val="nil"/>
              <w:bottom w:val="nil"/>
              <w:right w:val="nil"/>
            </w:tcBorders>
            <w:shd w:val="clear" w:color="auto" w:fill="D9D9D9" w:themeFill="background1" w:themeFillShade="D9"/>
          </w:tcPr>
          <w:p w14:paraId="2FCBCB44" w14:textId="77777777" w:rsidR="002C761F" w:rsidRDefault="002C761F" w:rsidP="00ED1DB2">
            <w:pPr>
              <w:pStyle w:val="Btabletextunbold"/>
              <w:keepNext/>
              <w:keepLines/>
            </w:pPr>
            <w:r w:rsidRPr="15AC8707">
              <w:t xml:space="preserve"> </w:t>
            </w:r>
          </w:p>
        </w:tc>
        <w:tc>
          <w:tcPr>
            <w:tcW w:w="1316" w:type="dxa"/>
            <w:tcBorders>
              <w:top w:val="single" w:sz="2" w:space="0" w:color="auto"/>
              <w:left w:val="nil"/>
              <w:bottom w:val="nil"/>
              <w:right w:val="nil"/>
            </w:tcBorders>
            <w:shd w:val="clear" w:color="auto" w:fill="D9D9D9" w:themeFill="background1" w:themeFillShade="D9"/>
          </w:tcPr>
          <w:p w14:paraId="3841C98B" w14:textId="77777777" w:rsidR="002C761F" w:rsidRDefault="002C761F" w:rsidP="00ED1DB2">
            <w:pPr>
              <w:pStyle w:val="Btabletextunbold"/>
              <w:keepNext/>
              <w:keepLines/>
            </w:pPr>
            <w:r w:rsidRPr="15AC8707">
              <w:t xml:space="preserve"> </w:t>
            </w:r>
          </w:p>
        </w:tc>
        <w:tc>
          <w:tcPr>
            <w:tcW w:w="1316" w:type="dxa"/>
            <w:tcBorders>
              <w:top w:val="single" w:sz="2" w:space="0" w:color="auto"/>
              <w:left w:val="nil"/>
              <w:bottom w:val="nil"/>
              <w:right w:val="nil"/>
            </w:tcBorders>
          </w:tcPr>
          <w:p w14:paraId="4EDDAB2B" w14:textId="77777777" w:rsidR="002C761F" w:rsidRDefault="002C761F" w:rsidP="00ED1DB2">
            <w:pPr>
              <w:pStyle w:val="Btabletextunbold"/>
              <w:keepNext/>
              <w:keepLines/>
            </w:pPr>
            <w:r w:rsidRPr="15AC8707">
              <w:t xml:space="preserve"> </w:t>
            </w:r>
          </w:p>
        </w:tc>
        <w:tc>
          <w:tcPr>
            <w:tcW w:w="1316" w:type="dxa"/>
            <w:tcBorders>
              <w:top w:val="single" w:sz="2" w:space="0" w:color="auto"/>
              <w:left w:val="nil"/>
              <w:bottom w:val="nil"/>
              <w:right w:val="nil"/>
            </w:tcBorders>
          </w:tcPr>
          <w:p w14:paraId="28FC6A03" w14:textId="77777777" w:rsidR="002C761F" w:rsidRDefault="002C761F" w:rsidP="00ED1DB2">
            <w:pPr>
              <w:pStyle w:val="Btabletextunbold"/>
              <w:keepNext/>
              <w:keepLines/>
            </w:pPr>
            <w:r w:rsidRPr="15AC8707">
              <w:t xml:space="preserve"> </w:t>
            </w:r>
          </w:p>
        </w:tc>
      </w:tr>
      <w:tr w:rsidR="002C761F" w14:paraId="31DC28C2" w14:textId="77777777" w:rsidTr="00ED1DB2">
        <w:trPr>
          <w:trHeight w:val="270"/>
        </w:trPr>
        <w:tc>
          <w:tcPr>
            <w:tcW w:w="2437" w:type="dxa"/>
            <w:tcBorders>
              <w:top w:val="nil"/>
              <w:left w:val="nil"/>
              <w:bottom w:val="nil"/>
              <w:right w:val="nil"/>
            </w:tcBorders>
          </w:tcPr>
          <w:p w14:paraId="0500C62F" w14:textId="77777777" w:rsidR="002C761F" w:rsidRDefault="002C761F" w:rsidP="00ED1DB2">
            <w:pPr>
              <w:pStyle w:val="Btabletextunbold"/>
              <w:keepNext/>
              <w:keepLines/>
            </w:pPr>
            <w:r w:rsidRPr="15AC8707">
              <w:t>Gross State Product</w:t>
            </w:r>
            <w:r w:rsidRPr="15AC8707">
              <w:rPr>
                <w:vertAlign w:val="superscript"/>
              </w:rPr>
              <w:t>1</w:t>
            </w:r>
          </w:p>
        </w:tc>
        <w:tc>
          <w:tcPr>
            <w:tcW w:w="1316" w:type="dxa"/>
            <w:tcBorders>
              <w:top w:val="nil"/>
              <w:left w:val="nil"/>
              <w:bottom w:val="nil"/>
              <w:right w:val="nil"/>
            </w:tcBorders>
          </w:tcPr>
          <w:p w14:paraId="09BF9EC4" w14:textId="77777777" w:rsidR="002C761F" w:rsidRDefault="002C761F" w:rsidP="00ED1DB2">
            <w:pPr>
              <w:pStyle w:val="BTablefigureBold"/>
              <w:keepNext/>
              <w:keepLines/>
            </w:pPr>
            <w:r w:rsidRPr="15AC8707">
              <w:t>2.4</w:t>
            </w:r>
          </w:p>
        </w:tc>
        <w:tc>
          <w:tcPr>
            <w:tcW w:w="1316" w:type="dxa"/>
            <w:tcBorders>
              <w:top w:val="nil"/>
              <w:left w:val="nil"/>
              <w:bottom w:val="nil"/>
              <w:right w:val="nil"/>
            </w:tcBorders>
            <w:shd w:val="clear" w:color="auto" w:fill="D9D9D9" w:themeFill="background1" w:themeFillShade="D9"/>
          </w:tcPr>
          <w:p w14:paraId="173A86B1" w14:textId="77777777" w:rsidR="002C761F" w:rsidRDefault="002C761F" w:rsidP="00ED1DB2">
            <w:pPr>
              <w:pStyle w:val="Btablefigureunbold"/>
              <w:keepNext/>
              <w:keepLines/>
            </w:pPr>
            <w:r w:rsidRPr="15AC8707">
              <w:t>2 (-1½)</w:t>
            </w:r>
          </w:p>
        </w:tc>
        <w:tc>
          <w:tcPr>
            <w:tcW w:w="1316" w:type="dxa"/>
            <w:tcBorders>
              <w:top w:val="nil"/>
              <w:left w:val="nil"/>
              <w:bottom w:val="nil"/>
              <w:right w:val="nil"/>
            </w:tcBorders>
            <w:shd w:val="clear" w:color="auto" w:fill="D9D9D9" w:themeFill="background1" w:themeFillShade="D9"/>
          </w:tcPr>
          <w:p w14:paraId="3B4E04B3" w14:textId="77777777" w:rsidR="002C761F" w:rsidRDefault="002C761F" w:rsidP="00ED1DB2">
            <w:pPr>
              <w:pStyle w:val="Btablefigureunbold"/>
              <w:keepNext/>
              <w:keepLines/>
            </w:pPr>
            <w:r w:rsidRPr="15AC8707">
              <w:t>2¾ (4)</w:t>
            </w:r>
          </w:p>
        </w:tc>
        <w:tc>
          <w:tcPr>
            <w:tcW w:w="1316" w:type="dxa"/>
            <w:tcBorders>
              <w:top w:val="nil"/>
              <w:left w:val="nil"/>
              <w:bottom w:val="nil"/>
              <w:right w:val="nil"/>
            </w:tcBorders>
          </w:tcPr>
          <w:p w14:paraId="3B171D0C" w14:textId="77777777" w:rsidR="002C761F" w:rsidRDefault="002C761F" w:rsidP="00ED1DB2">
            <w:pPr>
              <w:pStyle w:val="Btablefigureunbold"/>
              <w:keepNext/>
              <w:keepLines/>
            </w:pPr>
            <w:r w:rsidRPr="15AC8707">
              <w:t>2¾ (3½)</w:t>
            </w:r>
          </w:p>
        </w:tc>
        <w:tc>
          <w:tcPr>
            <w:tcW w:w="1316" w:type="dxa"/>
            <w:tcBorders>
              <w:top w:val="nil"/>
              <w:left w:val="nil"/>
              <w:bottom w:val="nil"/>
              <w:right w:val="nil"/>
            </w:tcBorders>
          </w:tcPr>
          <w:p w14:paraId="00C21CEC" w14:textId="77777777" w:rsidR="002C761F" w:rsidRDefault="002C761F" w:rsidP="00ED1DB2">
            <w:pPr>
              <w:pStyle w:val="Btablefigureunbold"/>
              <w:keepNext/>
              <w:keepLines/>
            </w:pPr>
            <w:r w:rsidRPr="15AC8707">
              <w:t>3 (3¼)</w:t>
            </w:r>
          </w:p>
        </w:tc>
      </w:tr>
      <w:tr w:rsidR="002C761F" w14:paraId="032E2749" w14:textId="77777777" w:rsidTr="00ED1DB2">
        <w:trPr>
          <w:trHeight w:val="270"/>
        </w:trPr>
        <w:tc>
          <w:tcPr>
            <w:tcW w:w="2437" w:type="dxa"/>
            <w:tcBorders>
              <w:top w:val="nil"/>
              <w:left w:val="nil"/>
              <w:bottom w:val="nil"/>
              <w:right w:val="nil"/>
            </w:tcBorders>
          </w:tcPr>
          <w:p w14:paraId="66145598" w14:textId="77777777" w:rsidR="002C761F" w:rsidRDefault="002C761F" w:rsidP="00ED1DB2">
            <w:pPr>
              <w:pStyle w:val="Btabletextunbold"/>
              <w:keepNext/>
              <w:keepLines/>
            </w:pPr>
            <w:r w:rsidRPr="15AC8707">
              <w:t>State Final Demand</w:t>
            </w:r>
            <w:r w:rsidRPr="15AC8707">
              <w:rPr>
                <w:vertAlign w:val="superscript"/>
              </w:rPr>
              <w:t>1,2</w:t>
            </w:r>
          </w:p>
        </w:tc>
        <w:tc>
          <w:tcPr>
            <w:tcW w:w="1316" w:type="dxa"/>
            <w:tcBorders>
              <w:top w:val="nil"/>
              <w:left w:val="nil"/>
              <w:bottom w:val="nil"/>
              <w:right w:val="nil"/>
            </w:tcBorders>
          </w:tcPr>
          <w:p w14:paraId="352499A0" w14:textId="77777777" w:rsidR="002C761F" w:rsidRDefault="002C761F" w:rsidP="00ED1DB2">
            <w:pPr>
              <w:pStyle w:val="BTablefigureBold"/>
              <w:keepNext/>
              <w:keepLines/>
            </w:pPr>
            <w:r w:rsidRPr="15AC8707">
              <w:t>3.1</w:t>
            </w:r>
          </w:p>
        </w:tc>
        <w:tc>
          <w:tcPr>
            <w:tcW w:w="1316" w:type="dxa"/>
            <w:tcBorders>
              <w:top w:val="nil"/>
              <w:left w:val="nil"/>
              <w:bottom w:val="nil"/>
              <w:right w:val="nil"/>
            </w:tcBorders>
            <w:shd w:val="clear" w:color="auto" w:fill="D9D9D9" w:themeFill="background1" w:themeFillShade="D9"/>
          </w:tcPr>
          <w:p w14:paraId="58265269" w14:textId="77777777" w:rsidR="002C761F" w:rsidRDefault="002C761F" w:rsidP="00ED1DB2">
            <w:pPr>
              <w:pStyle w:val="Btablefigureunbold"/>
              <w:keepNext/>
              <w:keepLines/>
            </w:pPr>
            <w:r w:rsidRPr="15AC8707">
              <w:t>3¼</w:t>
            </w:r>
          </w:p>
        </w:tc>
        <w:tc>
          <w:tcPr>
            <w:tcW w:w="1316" w:type="dxa"/>
            <w:tcBorders>
              <w:top w:val="nil"/>
              <w:left w:val="nil"/>
              <w:bottom w:val="nil"/>
              <w:right w:val="nil"/>
            </w:tcBorders>
            <w:shd w:val="clear" w:color="auto" w:fill="D9D9D9" w:themeFill="background1" w:themeFillShade="D9"/>
          </w:tcPr>
          <w:p w14:paraId="51346454" w14:textId="77777777" w:rsidR="002C761F" w:rsidRDefault="002C761F" w:rsidP="00ED1DB2">
            <w:pPr>
              <w:pStyle w:val="Btablefigureunbold"/>
              <w:keepNext/>
              <w:keepLines/>
            </w:pPr>
            <w:r w:rsidRPr="15AC8707">
              <w:t>2¼</w:t>
            </w:r>
          </w:p>
        </w:tc>
        <w:tc>
          <w:tcPr>
            <w:tcW w:w="1316" w:type="dxa"/>
            <w:tcBorders>
              <w:top w:val="nil"/>
              <w:left w:val="nil"/>
              <w:bottom w:val="nil"/>
              <w:right w:val="nil"/>
            </w:tcBorders>
          </w:tcPr>
          <w:p w14:paraId="61F9D0B7" w14:textId="77777777" w:rsidR="002C761F" w:rsidRDefault="002C761F" w:rsidP="00ED1DB2">
            <w:pPr>
              <w:pStyle w:val="Btablefigureunbold"/>
              <w:keepNext/>
              <w:keepLines/>
            </w:pPr>
            <w:r w:rsidRPr="15AC8707">
              <w:t>2</w:t>
            </w:r>
          </w:p>
        </w:tc>
        <w:tc>
          <w:tcPr>
            <w:tcW w:w="1316" w:type="dxa"/>
            <w:tcBorders>
              <w:top w:val="nil"/>
              <w:left w:val="nil"/>
              <w:bottom w:val="nil"/>
              <w:right w:val="nil"/>
            </w:tcBorders>
          </w:tcPr>
          <w:p w14:paraId="47C8F364" w14:textId="77777777" w:rsidR="002C761F" w:rsidRDefault="002C761F" w:rsidP="00ED1DB2">
            <w:pPr>
              <w:pStyle w:val="Btablefigureunbold"/>
              <w:keepNext/>
              <w:keepLines/>
            </w:pPr>
            <w:r w:rsidRPr="15AC8707">
              <w:t>2¼</w:t>
            </w:r>
          </w:p>
        </w:tc>
      </w:tr>
      <w:tr w:rsidR="002C761F" w14:paraId="585F4DD5" w14:textId="77777777" w:rsidTr="00ED1DB2">
        <w:trPr>
          <w:trHeight w:val="270"/>
        </w:trPr>
        <w:tc>
          <w:tcPr>
            <w:tcW w:w="2437" w:type="dxa"/>
            <w:tcBorders>
              <w:top w:val="nil"/>
              <w:left w:val="nil"/>
              <w:bottom w:val="nil"/>
              <w:right w:val="nil"/>
            </w:tcBorders>
          </w:tcPr>
          <w:p w14:paraId="1CA5DAD6" w14:textId="77777777" w:rsidR="002C761F" w:rsidRDefault="002C761F" w:rsidP="00ED1DB2">
            <w:pPr>
              <w:pStyle w:val="Btabletextunbold"/>
              <w:keepNext/>
              <w:keepLines/>
            </w:pPr>
            <w:r w:rsidRPr="15AC8707">
              <w:t>Employment</w:t>
            </w:r>
            <w:r w:rsidRPr="15AC8707">
              <w:rPr>
                <w:vertAlign w:val="superscript"/>
              </w:rPr>
              <w:t>3</w:t>
            </w:r>
          </w:p>
        </w:tc>
        <w:tc>
          <w:tcPr>
            <w:tcW w:w="1316" w:type="dxa"/>
            <w:tcBorders>
              <w:top w:val="nil"/>
              <w:left w:val="nil"/>
              <w:bottom w:val="nil"/>
              <w:right w:val="nil"/>
            </w:tcBorders>
          </w:tcPr>
          <w:p w14:paraId="21C909E1" w14:textId="77777777" w:rsidR="002C761F" w:rsidRDefault="002C761F" w:rsidP="00ED1DB2">
            <w:pPr>
              <w:pStyle w:val="BTablefigureBold"/>
              <w:keepNext/>
              <w:keepLines/>
            </w:pPr>
            <w:r w:rsidRPr="15AC8707">
              <w:t>0.5</w:t>
            </w:r>
          </w:p>
        </w:tc>
        <w:tc>
          <w:tcPr>
            <w:tcW w:w="1316" w:type="dxa"/>
            <w:tcBorders>
              <w:top w:val="nil"/>
              <w:left w:val="nil"/>
              <w:bottom w:val="nil"/>
              <w:right w:val="nil"/>
            </w:tcBorders>
            <w:shd w:val="clear" w:color="auto" w:fill="D9D9D9" w:themeFill="background1" w:themeFillShade="D9"/>
          </w:tcPr>
          <w:p w14:paraId="388CC7D1" w14:textId="77777777" w:rsidR="002C761F" w:rsidRDefault="002C761F" w:rsidP="00ED1DB2">
            <w:pPr>
              <w:pStyle w:val="Btablefigureunbold"/>
              <w:keepNext/>
              <w:keepLines/>
            </w:pPr>
            <w:r w:rsidRPr="15AC8707">
              <w:t xml:space="preserve">4 (-¼) </w:t>
            </w:r>
          </w:p>
        </w:tc>
        <w:tc>
          <w:tcPr>
            <w:tcW w:w="1316" w:type="dxa"/>
            <w:tcBorders>
              <w:top w:val="nil"/>
              <w:left w:val="nil"/>
              <w:bottom w:val="nil"/>
              <w:right w:val="nil"/>
            </w:tcBorders>
            <w:shd w:val="clear" w:color="auto" w:fill="D9D9D9" w:themeFill="background1" w:themeFillShade="D9"/>
          </w:tcPr>
          <w:p w14:paraId="0BDA76EB" w14:textId="77777777" w:rsidR="002C761F" w:rsidRDefault="002C761F" w:rsidP="00ED1DB2">
            <w:pPr>
              <w:pStyle w:val="Btablefigureunbold"/>
              <w:keepNext/>
              <w:keepLines/>
            </w:pPr>
            <w:r w:rsidRPr="15AC8707">
              <w:t>½ (3¼)</w:t>
            </w:r>
          </w:p>
        </w:tc>
        <w:tc>
          <w:tcPr>
            <w:tcW w:w="1316" w:type="dxa"/>
            <w:tcBorders>
              <w:top w:val="nil"/>
              <w:left w:val="nil"/>
              <w:bottom w:val="nil"/>
              <w:right w:val="nil"/>
            </w:tcBorders>
          </w:tcPr>
          <w:p w14:paraId="5710CE9D" w14:textId="77777777" w:rsidR="002C761F" w:rsidRDefault="002C761F" w:rsidP="00ED1DB2">
            <w:pPr>
              <w:pStyle w:val="Btablefigureunbold"/>
              <w:keepNext/>
              <w:keepLines/>
            </w:pPr>
            <w:r w:rsidRPr="15AC8707">
              <w:t>1 (2½)</w:t>
            </w:r>
          </w:p>
        </w:tc>
        <w:tc>
          <w:tcPr>
            <w:tcW w:w="1316" w:type="dxa"/>
            <w:tcBorders>
              <w:top w:val="nil"/>
              <w:left w:val="nil"/>
              <w:bottom w:val="nil"/>
              <w:right w:val="nil"/>
            </w:tcBorders>
          </w:tcPr>
          <w:p w14:paraId="3AD3548C" w14:textId="77777777" w:rsidR="002C761F" w:rsidRDefault="002C761F" w:rsidP="00ED1DB2">
            <w:pPr>
              <w:pStyle w:val="Btablefigureunbold"/>
              <w:keepNext/>
              <w:keepLines/>
            </w:pPr>
            <w:r w:rsidRPr="15AC8707">
              <w:t>1¼ (2)</w:t>
            </w:r>
          </w:p>
        </w:tc>
      </w:tr>
      <w:tr w:rsidR="002C761F" w14:paraId="06C0BF3E" w14:textId="77777777" w:rsidTr="00ED1DB2">
        <w:trPr>
          <w:trHeight w:val="270"/>
        </w:trPr>
        <w:tc>
          <w:tcPr>
            <w:tcW w:w="2437" w:type="dxa"/>
            <w:tcBorders>
              <w:top w:val="nil"/>
              <w:left w:val="nil"/>
              <w:bottom w:val="nil"/>
              <w:right w:val="nil"/>
            </w:tcBorders>
          </w:tcPr>
          <w:p w14:paraId="5B39CF73" w14:textId="77777777" w:rsidR="002C761F" w:rsidRDefault="002C761F" w:rsidP="00ED1DB2">
            <w:pPr>
              <w:pStyle w:val="Btabletextunbold"/>
              <w:keepNext/>
              <w:keepLines/>
            </w:pPr>
            <w:r w:rsidRPr="15AC8707">
              <w:t>Wage Price Index</w:t>
            </w:r>
            <w:r w:rsidRPr="15AC8707">
              <w:rPr>
                <w:vertAlign w:val="superscript"/>
              </w:rPr>
              <w:t>3,4</w:t>
            </w:r>
          </w:p>
        </w:tc>
        <w:tc>
          <w:tcPr>
            <w:tcW w:w="1316" w:type="dxa"/>
            <w:tcBorders>
              <w:top w:val="nil"/>
              <w:left w:val="nil"/>
              <w:bottom w:val="nil"/>
              <w:right w:val="nil"/>
            </w:tcBorders>
          </w:tcPr>
          <w:p w14:paraId="53D85E45" w14:textId="77777777" w:rsidR="002C761F" w:rsidRDefault="002C761F" w:rsidP="00ED1DB2">
            <w:pPr>
              <w:pStyle w:val="BTablefigureBold"/>
              <w:keepNext/>
              <w:keepLines/>
            </w:pPr>
            <w:r w:rsidRPr="15AC8707">
              <w:t>2.0</w:t>
            </w:r>
          </w:p>
        </w:tc>
        <w:tc>
          <w:tcPr>
            <w:tcW w:w="1316" w:type="dxa"/>
            <w:tcBorders>
              <w:top w:val="nil"/>
              <w:left w:val="nil"/>
              <w:bottom w:val="nil"/>
              <w:right w:val="nil"/>
            </w:tcBorders>
            <w:shd w:val="clear" w:color="auto" w:fill="D9D9D9" w:themeFill="background1" w:themeFillShade="D9"/>
          </w:tcPr>
          <w:p w14:paraId="2EA561B2" w14:textId="77777777" w:rsidR="002C761F" w:rsidRDefault="002C761F" w:rsidP="00ED1DB2">
            <w:pPr>
              <w:pStyle w:val="Btablefigureunbold"/>
              <w:keepNext/>
              <w:keepLines/>
            </w:pPr>
            <w:r w:rsidRPr="15AC8707">
              <w:t xml:space="preserve">1½ (1½) </w:t>
            </w:r>
          </w:p>
        </w:tc>
        <w:tc>
          <w:tcPr>
            <w:tcW w:w="1316" w:type="dxa"/>
            <w:tcBorders>
              <w:top w:val="nil"/>
              <w:left w:val="nil"/>
              <w:bottom w:val="nil"/>
              <w:right w:val="nil"/>
            </w:tcBorders>
            <w:shd w:val="clear" w:color="auto" w:fill="D9D9D9" w:themeFill="background1" w:themeFillShade="D9"/>
          </w:tcPr>
          <w:p w14:paraId="19A1C155" w14:textId="77777777" w:rsidR="002C761F" w:rsidRDefault="002C761F" w:rsidP="00ED1DB2">
            <w:pPr>
              <w:pStyle w:val="Btablefigureunbold"/>
              <w:keepNext/>
              <w:keepLines/>
            </w:pPr>
            <w:r w:rsidRPr="15AC8707">
              <w:t>1¾ (1¾)</w:t>
            </w:r>
          </w:p>
        </w:tc>
        <w:tc>
          <w:tcPr>
            <w:tcW w:w="1316" w:type="dxa"/>
            <w:tcBorders>
              <w:top w:val="nil"/>
              <w:left w:val="nil"/>
              <w:bottom w:val="nil"/>
              <w:right w:val="nil"/>
            </w:tcBorders>
          </w:tcPr>
          <w:p w14:paraId="6D82A148" w14:textId="77777777" w:rsidR="002C761F" w:rsidRDefault="002C761F" w:rsidP="00ED1DB2">
            <w:pPr>
              <w:pStyle w:val="Btablefigureunbold"/>
              <w:keepNext/>
              <w:keepLines/>
            </w:pPr>
            <w:r w:rsidRPr="15AC8707">
              <w:t>1¾ (2)</w:t>
            </w:r>
          </w:p>
        </w:tc>
        <w:tc>
          <w:tcPr>
            <w:tcW w:w="1316" w:type="dxa"/>
            <w:tcBorders>
              <w:top w:val="nil"/>
              <w:left w:val="nil"/>
              <w:bottom w:val="nil"/>
              <w:right w:val="nil"/>
            </w:tcBorders>
          </w:tcPr>
          <w:p w14:paraId="47724B54" w14:textId="77777777" w:rsidR="002C761F" w:rsidRDefault="002C761F" w:rsidP="00ED1DB2">
            <w:pPr>
              <w:pStyle w:val="Btablefigureunbold"/>
              <w:keepNext/>
              <w:keepLines/>
            </w:pPr>
            <w:r w:rsidRPr="15AC8707">
              <w:t>2 (2)</w:t>
            </w:r>
          </w:p>
        </w:tc>
      </w:tr>
      <w:tr w:rsidR="002C761F" w14:paraId="4756D892" w14:textId="77777777" w:rsidTr="00ED1DB2">
        <w:trPr>
          <w:trHeight w:val="270"/>
        </w:trPr>
        <w:tc>
          <w:tcPr>
            <w:tcW w:w="2437" w:type="dxa"/>
            <w:tcBorders>
              <w:top w:val="nil"/>
              <w:left w:val="nil"/>
              <w:bottom w:val="nil"/>
              <w:right w:val="nil"/>
            </w:tcBorders>
          </w:tcPr>
          <w:p w14:paraId="2B756C51" w14:textId="77777777" w:rsidR="002C761F" w:rsidRDefault="002C761F" w:rsidP="00ED1DB2">
            <w:pPr>
              <w:pStyle w:val="Btabletextunbold"/>
              <w:keepNext/>
              <w:keepLines/>
            </w:pPr>
            <w:r w:rsidRPr="15AC8707">
              <w:t>Consumer Price Index</w:t>
            </w:r>
            <w:r w:rsidRPr="15AC8707">
              <w:rPr>
                <w:vertAlign w:val="superscript"/>
              </w:rPr>
              <w:t>3</w:t>
            </w:r>
          </w:p>
        </w:tc>
        <w:tc>
          <w:tcPr>
            <w:tcW w:w="1316" w:type="dxa"/>
            <w:tcBorders>
              <w:top w:val="nil"/>
              <w:left w:val="nil"/>
              <w:bottom w:val="nil"/>
              <w:right w:val="nil"/>
            </w:tcBorders>
          </w:tcPr>
          <w:p w14:paraId="52C91B25" w14:textId="77777777" w:rsidR="002C761F" w:rsidRDefault="002C761F" w:rsidP="00ED1DB2">
            <w:pPr>
              <w:pStyle w:val="BTablefigureBold"/>
              <w:keepNext/>
              <w:keepLines/>
            </w:pPr>
            <w:r w:rsidRPr="15AC8707">
              <w:t>-0.6</w:t>
            </w:r>
          </w:p>
        </w:tc>
        <w:tc>
          <w:tcPr>
            <w:tcW w:w="1316" w:type="dxa"/>
            <w:tcBorders>
              <w:top w:val="nil"/>
              <w:left w:val="nil"/>
              <w:bottom w:val="nil"/>
              <w:right w:val="nil"/>
            </w:tcBorders>
            <w:shd w:val="clear" w:color="auto" w:fill="D9D9D9" w:themeFill="background1" w:themeFillShade="D9"/>
          </w:tcPr>
          <w:p w14:paraId="08232B5E" w14:textId="77777777" w:rsidR="002C761F" w:rsidRDefault="002C761F" w:rsidP="00ED1DB2">
            <w:pPr>
              <w:pStyle w:val="Btablefigureunbold"/>
              <w:keepNext/>
              <w:keepLines/>
            </w:pPr>
            <w:r w:rsidRPr="00FE39C4">
              <w:t>3 (3)</w:t>
            </w:r>
          </w:p>
        </w:tc>
        <w:tc>
          <w:tcPr>
            <w:tcW w:w="1316" w:type="dxa"/>
            <w:tcBorders>
              <w:top w:val="nil"/>
              <w:left w:val="nil"/>
              <w:bottom w:val="nil"/>
              <w:right w:val="nil"/>
            </w:tcBorders>
            <w:shd w:val="clear" w:color="auto" w:fill="D9D9D9" w:themeFill="background1" w:themeFillShade="D9"/>
          </w:tcPr>
          <w:p w14:paraId="48436F38" w14:textId="77777777" w:rsidR="002C761F" w:rsidRDefault="002C761F" w:rsidP="00ED1DB2">
            <w:pPr>
              <w:pStyle w:val="Btablefigureunbold"/>
              <w:keepNext/>
              <w:keepLines/>
            </w:pPr>
            <w:r w:rsidRPr="00FE39C4">
              <w:t>1¼ (1¼)</w:t>
            </w:r>
          </w:p>
        </w:tc>
        <w:tc>
          <w:tcPr>
            <w:tcW w:w="1316" w:type="dxa"/>
            <w:tcBorders>
              <w:top w:val="nil"/>
              <w:left w:val="nil"/>
              <w:bottom w:val="nil"/>
              <w:right w:val="nil"/>
            </w:tcBorders>
          </w:tcPr>
          <w:p w14:paraId="5E0E886A" w14:textId="77777777" w:rsidR="002C761F" w:rsidRDefault="002C761F" w:rsidP="00ED1DB2">
            <w:pPr>
              <w:pStyle w:val="Btablefigureunbold"/>
              <w:keepNext/>
              <w:keepLines/>
            </w:pPr>
            <w:r w:rsidRPr="00FE39C4">
              <w:t>1½ (1½)</w:t>
            </w:r>
          </w:p>
        </w:tc>
        <w:tc>
          <w:tcPr>
            <w:tcW w:w="1316" w:type="dxa"/>
            <w:tcBorders>
              <w:top w:val="nil"/>
              <w:left w:val="nil"/>
              <w:bottom w:val="nil"/>
              <w:right w:val="nil"/>
            </w:tcBorders>
          </w:tcPr>
          <w:p w14:paraId="6E9438E0" w14:textId="77777777" w:rsidR="002C761F" w:rsidRDefault="002C761F" w:rsidP="00ED1DB2">
            <w:pPr>
              <w:pStyle w:val="Btablefigureunbold"/>
              <w:keepNext/>
              <w:keepLines/>
            </w:pPr>
            <w:r w:rsidRPr="00FE39C4">
              <w:t>1¾ (1¾)</w:t>
            </w:r>
          </w:p>
        </w:tc>
      </w:tr>
      <w:tr w:rsidR="002C761F" w14:paraId="753FAD00" w14:textId="77777777" w:rsidTr="00ED1DB2">
        <w:trPr>
          <w:trHeight w:val="270"/>
        </w:trPr>
        <w:tc>
          <w:tcPr>
            <w:tcW w:w="2437" w:type="dxa"/>
            <w:tcBorders>
              <w:top w:val="nil"/>
              <w:left w:val="nil"/>
              <w:bottom w:val="nil"/>
              <w:right w:val="nil"/>
            </w:tcBorders>
          </w:tcPr>
          <w:p w14:paraId="69BF21CB" w14:textId="77777777" w:rsidR="002C761F" w:rsidRDefault="002C761F" w:rsidP="00ED1DB2">
            <w:pPr>
              <w:pStyle w:val="Btabletextunbold"/>
              <w:keepNext/>
              <w:keepLines/>
            </w:pPr>
            <w:r w:rsidRPr="00FE39C4">
              <w:t>Population</w:t>
            </w:r>
            <w:r w:rsidRPr="00FE39C4">
              <w:rPr>
                <w:vertAlign w:val="superscript"/>
              </w:rPr>
              <w:t>3</w:t>
            </w:r>
          </w:p>
        </w:tc>
        <w:tc>
          <w:tcPr>
            <w:tcW w:w="1316" w:type="dxa"/>
            <w:tcBorders>
              <w:top w:val="nil"/>
              <w:left w:val="nil"/>
              <w:bottom w:val="nil"/>
              <w:right w:val="nil"/>
            </w:tcBorders>
          </w:tcPr>
          <w:p w14:paraId="648050E5" w14:textId="77777777" w:rsidR="002C761F" w:rsidRDefault="002C761F" w:rsidP="00ED1DB2">
            <w:pPr>
              <w:pStyle w:val="BTablefigureBold"/>
              <w:keepNext/>
              <w:keepLines/>
            </w:pPr>
            <w:r w:rsidRPr="15AC8707">
              <w:t>1.1</w:t>
            </w:r>
          </w:p>
        </w:tc>
        <w:tc>
          <w:tcPr>
            <w:tcW w:w="1316" w:type="dxa"/>
            <w:tcBorders>
              <w:top w:val="nil"/>
              <w:left w:val="nil"/>
              <w:bottom w:val="nil"/>
              <w:right w:val="nil"/>
            </w:tcBorders>
            <w:shd w:val="clear" w:color="auto" w:fill="D9D9D9" w:themeFill="background1" w:themeFillShade="D9"/>
          </w:tcPr>
          <w:p w14:paraId="29AC4D77" w14:textId="77777777" w:rsidR="002C761F" w:rsidRDefault="002C761F" w:rsidP="00ED1DB2">
            <w:pPr>
              <w:pStyle w:val="Btablefigureunbold"/>
              <w:keepNext/>
              <w:keepLines/>
            </w:pPr>
            <w:r w:rsidRPr="00FE39C4">
              <w:t>¼ (1)</w:t>
            </w:r>
          </w:p>
        </w:tc>
        <w:tc>
          <w:tcPr>
            <w:tcW w:w="1316" w:type="dxa"/>
            <w:tcBorders>
              <w:top w:val="nil"/>
              <w:left w:val="nil"/>
              <w:bottom w:val="nil"/>
              <w:right w:val="nil"/>
            </w:tcBorders>
            <w:shd w:val="clear" w:color="auto" w:fill="D9D9D9" w:themeFill="background1" w:themeFillShade="D9"/>
          </w:tcPr>
          <w:p w14:paraId="522493C3" w14:textId="77777777" w:rsidR="002C761F" w:rsidRDefault="002C761F" w:rsidP="00ED1DB2">
            <w:pPr>
              <w:pStyle w:val="Btablefigureunbold"/>
              <w:keepNext/>
              <w:keepLines/>
            </w:pPr>
            <w:r w:rsidRPr="00FE39C4">
              <w:t>¼ (1¼)</w:t>
            </w:r>
          </w:p>
        </w:tc>
        <w:tc>
          <w:tcPr>
            <w:tcW w:w="1316" w:type="dxa"/>
            <w:tcBorders>
              <w:top w:val="nil"/>
              <w:left w:val="nil"/>
              <w:bottom w:val="nil"/>
              <w:right w:val="nil"/>
            </w:tcBorders>
          </w:tcPr>
          <w:p w14:paraId="60458F42" w14:textId="77777777" w:rsidR="002C761F" w:rsidRDefault="002C761F" w:rsidP="00ED1DB2">
            <w:pPr>
              <w:pStyle w:val="Btablefigureunbold"/>
              <w:keepNext/>
              <w:keepLines/>
            </w:pPr>
            <w:r w:rsidRPr="00FE39C4">
              <w:t>¾ (1½)</w:t>
            </w:r>
          </w:p>
        </w:tc>
        <w:tc>
          <w:tcPr>
            <w:tcW w:w="1316" w:type="dxa"/>
            <w:tcBorders>
              <w:top w:val="nil"/>
              <w:left w:val="nil"/>
              <w:bottom w:val="nil"/>
              <w:right w:val="nil"/>
            </w:tcBorders>
          </w:tcPr>
          <w:p w14:paraId="6795B4A3" w14:textId="77777777" w:rsidR="002C761F" w:rsidRDefault="002C761F" w:rsidP="00ED1DB2">
            <w:pPr>
              <w:pStyle w:val="Btablefigureunbold"/>
              <w:keepNext/>
              <w:keepLines/>
            </w:pPr>
            <w:r w:rsidRPr="00FE39C4">
              <w:t>1 (1¾)</w:t>
            </w:r>
          </w:p>
        </w:tc>
      </w:tr>
      <w:tr w:rsidR="002C761F" w14:paraId="0922B7F7" w14:textId="77777777" w:rsidTr="00BE1875">
        <w:trPr>
          <w:trHeight w:val="454"/>
        </w:trPr>
        <w:tc>
          <w:tcPr>
            <w:tcW w:w="2437" w:type="dxa"/>
            <w:tcBorders>
              <w:top w:val="nil"/>
              <w:left w:val="nil"/>
              <w:right w:val="nil"/>
            </w:tcBorders>
            <w:vAlign w:val="bottom"/>
          </w:tcPr>
          <w:p w14:paraId="26DCC666" w14:textId="77777777" w:rsidR="002C761F" w:rsidRDefault="002C761F" w:rsidP="00ED1DB2">
            <w:pPr>
              <w:pStyle w:val="Btabletextbold"/>
              <w:keepNext/>
              <w:keepLines/>
            </w:pPr>
            <w:r w:rsidRPr="15AC8707">
              <w:t>Australia</w:t>
            </w:r>
          </w:p>
        </w:tc>
        <w:tc>
          <w:tcPr>
            <w:tcW w:w="1316" w:type="dxa"/>
            <w:tcBorders>
              <w:top w:val="nil"/>
              <w:left w:val="nil"/>
              <w:right w:val="nil"/>
            </w:tcBorders>
          </w:tcPr>
          <w:p w14:paraId="7EB3F205" w14:textId="77777777" w:rsidR="002C761F" w:rsidRDefault="002C761F" w:rsidP="00ED1DB2">
            <w:pPr>
              <w:pStyle w:val="Btabletextunbold"/>
              <w:keepNext/>
              <w:keepLines/>
            </w:pPr>
            <w:r w:rsidRPr="15AC8707">
              <w:t xml:space="preserve"> </w:t>
            </w:r>
          </w:p>
        </w:tc>
        <w:tc>
          <w:tcPr>
            <w:tcW w:w="1316" w:type="dxa"/>
            <w:tcBorders>
              <w:top w:val="nil"/>
              <w:left w:val="nil"/>
              <w:right w:val="nil"/>
            </w:tcBorders>
            <w:shd w:val="clear" w:color="auto" w:fill="D9D9D9" w:themeFill="background1" w:themeFillShade="D9"/>
          </w:tcPr>
          <w:p w14:paraId="5858A825" w14:textId="77777777" w:rsidR="002C761F" w:rsidRDefault="002C761F" w:rsidP="00ED1DB2">
            <w:pPr>
              <w:pStyle w:val="Btabletextunbold"/>
              <w:keepNext/>
              <w:keepLines/>
            </w:pPr>
            <w:r w:rsidRPr="15AC8707">
              <w:rPr>
                <w:rFonts w:eastAsia="Calibri" w:cs="Calibri"/>
                <w:szCs w:val="20"/>
              </w:rPr>
              <w:t xml:space="preserve"> </w:t>
            </w:r>
          </w:p>
        </w:tc>
        <w:tc>
          <w:tcPr>
            <w:tcW w:w="1316" w:type="dxa"/>
            <w:tcBorders>
              <w:top w:val="nil"/>
              <w:left w:val="nil"/>
              <w:right w:val="nil"/>
            </w:tcBorders>
            <w:shd w:val="clear" w:color="auto" w:fill="D9D9D9" w:themeFill="background1" w:themeFillShade="D9"/>
          </w:tcPr>
          <w:p w14:paraId="5C3776DF" w14:textId="77777777" w:rsidR="002C761F" w:rsidRDefault="002C761F" w:rsidP="00ED1DB2">
            <w:pPr>
              <w:pStyle w:val="Btabletextunbold"/>
              <w:keepNext/>
              <w:keepLines/>
            </w:pPr>
            <w:r w:rsidRPr="15AC8707">
              <w:rPr>
                <w:rFonts w:eastAsia="Calibri" w:cs="Calibri"/>
                <w:szCs w:val="20"/>
              </w:rPr>
              <w:t xml:space="preserve"> </w:t>
            </w:r>
          </w:p>
        </w:tc>
        <w:tc>
          <w:tcPr>
            <w:tcW w:w="1316" w:type="dxa"/>
            <w:tcBorders>
              <w:top w:val="nil"/>
              <w:left w:val="nil"/>
              <w:right w:val="nil"/>
            </w:tcBorders>
          </w:tcPr>
          <w:p w14:paraId="56D82446" w14:textId="77777777" w:rsidR="002C761F" w:rsidRDefault="002C761F" w:rsidP="00ED1DB2">
            <w:pPr>
              <w:pStyle w:val="Btabletextunbold"/>
              <w:keepNext/>
              <w:keepLines/>
            </w:pPr>
            <w:r w:rsidRPr="15AC8707">
              <w:rPr>
                <w:rFonts w:eastAsia="Calibri" w:cs="Calibri"/>
                <w:szCs w:val="20"/>
              </w:rPr>
              <w:t xml:space="preserve"> </w:t>
            </w:r>
          </w:p>
        </w:tc>
        <w:tc>
          <w:tcPr>
            <w:tcW w:w="1316" w:type="dxa"/>
            <w:tcBorders>
              <w:top w:val="nil"/>
              <w:left w:val="nil"/>
              <w:right w:val="nil"/>
            </w:tcBorders>
          </w:tcPr>
          <w:p w14:paraId="3CF47469" w14:textId="77777777" w:rsidR="002C761F" w:rsidRDefault="002C761F" w:rsidP="00ED1DB2">
            <w:pPr>
              <w:pStyle w:val="Btabletextunbold"/>
              <w:keepNext/>
              <w:keepLines/>
            </w:pPr>
            <w:r w:rsidRPr="15AC8707">
              <w:rPr>
                <w:rFonts w:eastAsia="Calibri" w:cs="Calibri"/>
                <w:szCs w:val="20"/>
              </w:rPr>
              <w:t xml:space="preserve"> </w:t>
            </w:r>
          </w:p>
        </w:tc>
      </w:tr>
      <w:tr w:rsidR="002C761F" w14:paraId="4086F627" w14:textId="77777777" w:rsidTr="00BE1875">
        <w:trPr>
          <w:trHeight w:val="270"/>
        </w:trPr>
        <w:tc>
          <w:tcPr>
            <w:tcW w:w="2437" w:type="dxa"/>
            <w:tcBorders>
              <w:top w:val="nil"/>
              <w:left w:val="nil"/>
              <w:bottom w:val="single" w:sz="2" w:space="0" w:color="auto"/>
              <w:right w:val="nil"/>
            </w:tcBorders>
          </w:tcPr>
          <w:p w14:paraId="13F82DB7" w14:textId="77777777" w:rsidR="002C761F" w:rsidRDefault="002C761F" w:rsidP="00ED1DB2">
            <w:pPr>
              <w:pStyle w:val="Btabletextunbold"/>
              <w:keepNext/>
              <w:keepLines/>
            </w:pPr>
            <w:r w:rsidRPr="15AC8707">
              <w:t>Gross Domestic Product</w:t>
            </w:r>
            <w:r w:rsidRPr="15AC8707">
              <w:rPr>
                <w:vertAlign w:val="superscript"/>
              </w:rPr>
              <w:t>1,2,5</w:t>
            </w:r>
          </w:p>
        </w:tc>
        <w:tc>
          <w:tcPr>
            <w:tcW w:w="1316" w:type="dxa"/>
            <w:tcBorders>
              <w:top w:val="nil"/>
              <w:left w:val="nil"/>
              <w:bottom w:val="single" w:sz="2" w:space="0" w:color="auto"/>
              <w:right w:val="nil"/>
            </w:tcBorders>
          </w:tcPr>
          <w:p w14:paraId="32FE74B0" w14:textId="77777777" w:rsidR="002C761F" w:rsidRDefault="002C761F" w:rsidP="00ED1DB2">
            <w:pPr>
              <w:pStyle w:val="BTablefigureBold"/>
              <w:keepNext/>
              <w:keepLines/>
            </w:pPr>
            <w:r w:rsidRPr="15AC8707">
              <w:t xml:space="preserve">-0.2 </w:t>
            </w:r>
          </w:p>
        </w:tc>
        <w:tc>
          <w:tcPr>
            <w:tcW w:w="1316" w:type="dxa"/>
            <w:tcBorders>
              <w:top w:val="nil"/>
              <w:left w:val="nil"/>
              <w:bottom w:val="single" w:sz="2" w:space="0" w:color="auto"/>
              <w:right w:val="nil"/>
            </w:tcBorders>
            <w:shd w:val="clear" w:color="auto" w:fill="D9D9D9" w:themeFill="background1" w:themeFillShade="D9"/>
          </w:tcPr>
          <w:p w14:paraId="66CF480C" w14:textId="77777777" w:rsidR="002C761F" w:rsidRDefault="002C761F" w:rsidP="00ED1DB2">
            <w:pPr>
              <w:pStyle w:val="Btablefigureunbold"/>
              <w:keepNext/>
              <w:keepLines/>
            </w:pPr>
            <w:r w:rsidRPr="00FE39C4">
              <w:t>¾ (-1½)</w:t>
            </w:r>
          </w:p>
        </w:tc>
        <w:tc>
          <w:tcPr>
            <w:tcW w:w="1316" w:type="dxa"/>
            <w:tcBorders>
              <w:top w:val="nil"/>
              <w:left w:val="nil"/>
              <w:bottom w:val="single" w:sz="2" w:space="0" w:color="auto"/>
              <w:right w:val="nil"/>
            </w:tcBorders>
            <w:shd w:val="clear" w:color="auto" w:fill="D9D9D9" w:themeFill="background1" w:themeFillShade="D9"/>
          </w:tcPr>
          <w:p w14:paraId="390BD278" w14:textId="77777777" w:rsidR="002C761F" w:rsidRDefault="002C761F" w:rsidP="00ED1DB2">
            <w:pPr>
              <w:pStyle w:val="Btablefigureunbold"/>
              <w:keepNext/>
              <w:keepLines/>
            </w:pPr>
            <w:r w:rsidRPr="00FE39C4">
              <w:t>3½ (4¾)</w:t>
            </w:r>
          </w:p>
        </w:tc>
        <w:tc>
          <w:tcPr>
            <w:tcW w:w="1316" w:type="dxa"/>
            <w:tcBorders>
              <w:top w:val="nil"/>
              <w:left w:val="nil"/>
              <w:bottom w:val="single" w:sz="2" w:space="0" w:color="auto"/>
              <w:right w:val="nil"/>
            </w:tcBorders>
          </w:tcPr>
          <w:p w14:paraId="159624D5" w14:textId="77777777" w:rsidR="002C761F" w:rsidRDefault="002C761F" w:rsidP="00ED1DB2">
            <w:pPr>
              <w:pStyle w:val="Btablefigureunbold"/>
              <w:keepNext/>
              <w:keepLines/>
            </w:pPr>
            <w:r w:rsidRPr="00FE39C4">
              <w:t>2½ (2¾)</w:t>
            </w:r>
          </w:p>
        </w:tc>
        <w:tc>
          <w:tcPr>
            <w:tcW w:w="1316" w:type="dxa"/>
            <w:tcBorders>
              <w:top w:val="nil"/>
              <w:left w:val="nil"/>
              <w:bottom w:val="single" w:sz="2" w:space="0" w:color="auto"/>
              <w:right w:val="nil"/>
            </w:tcBorders>
          </w:tcPr>
          <w:p w14:paraId="3C0FADAF" w14:textId="77777777" w:rsidR="002C761F" w:rsidRDefault="002C761F" w:rsidP="00ED1DB2">
            <w:pPr>
              <w:pStyle w:val="Btablefigureunbold"/>
              <w:keepNext/>
              <w:keepLines/>
            </w:pPr>
            <w:r w:rsidRPr="00FE39C4">
              <w:t>2¾ (3)</w:t>
            </w:r>
          </w:p>
        </w:tc>
      </w:tr>
    </w:tbl>
    <w:p w14:paraId="149E1F5F" w14:textId="2E2A9F3A" w:rsidR="002C761F" w:rsidRDefault="002C761F" w:rsidP="00ED1DB2">
      <w:pPr>
        <w:pStyle w:val="BNote"/>
        <w:keepLines/>
        <w:spacing w:before="120"/>
      </w:pPr>
      <w:r w:rsidRPr="15AC8707">
        <w:rPr>
          <w:b/>
        </w:rPr>
        <w:t>Sources:</w:t>
      </w:r>
      <w:r w:rsidRPr="15AC8707">
        <w:t xml:space="preserve"> ABS Australian National Accounts: National Income, Expenditure and Product; Australian National Accounts: State Account; Labour Force, Australia; Wage Price Index, Australia; Consumer Price Index, Australia; National, State and Territory Populations; </w:t>
      </w:r>
      <w:r w:rsidR="00BE1875">
        <w:t>CMTEDD</w:t>
      </w:r>
      <w:r w:rsidR="00161110">
        <w:t xml:space="preserve"> estimates</w:t>
      </w:r>
      <w:r w:rsidRPr="15AC8707">
        <w:t xml:space="preserve">; 2020-21 Commonwealth Budget; and </w:t>
      </w:r>
      <w:r w:rsidR="00BA1C59" w:rsidRPr="15AC8707">
        <w:t>2020-21</w:t>
      </w:r>
      <w:r w:rsidR="00BA1C59">
        <w:t xml:space="preserve"> MYEFO</w:t>
      </w:r>
      <w:r w:rsidRPr="15AC8707">
        <w:t>.</w:t>
      </w:r>
    </w:p>
    <w:p w14:paraId="112633E4" w14:textId="6E386DBC" w:rsidR="002C761F" w:rsidRDefault="002C761F" w:rsidP="00ED1DB2">
      <w:pPr>
        <w:pStyle w:val="BNote"/>
        <w:keepLines/>
      </w:pPr>
      <w:r w:rsidRPr="15AC8707">
        <w:rPr>
          <w:b/>
          <w:bCs/>
        </w:rPr>
        <w:t>Notes:</w:t>
      </w:r>
      <w:r w:rsidRPr="15AC8707">
        <w:t xml:space="preserve"> Forecasts and projections are rounded to a ¼ of a percentage point, reflecting an appropriate level of accuracy in forecasting economic parameters. Numbers in brackets are the estimates published in the </w:t>
      </w:r>
      <w:r w:rsidR="00BE1875">
        <w:t>August 2020 EFU</w:t>
      </w:r>
      <w:r w:rsidRPr="15AC8707">
        <w:t>.</w:t>
      </w:r>
    </w:p>
    <w:p w14:paraId="01A16409" w14:textId="77777777" w:rsidR="002C761F" w:rsidRDefault="002C761F" w:rsidP="00ED1DB2">
      <w:pPr>
        <w:pStyle w:val="BNotelist"/>
        <w:keepLines/>
        <w:rPr>
          <w:rFonts w:eastAsiaTheme="minorEastAsia"/>
        </w:rPr>
      </w:pPr>
      <w:r w:rsidRPr="15AC8707">
        <w:t>Real values.</w:t>
      </w:r>
    </w:p>
    <w:p w14:paraId="27875535" w14:textId="77777777" w:rsidR="002C761F" w:rsidRDefault="002C761F" w:rsidP="00ED1DB2">
      <w:pPr>
        <w:pStyle w:val="BNotelist"/>
        <w:keepLines/>
        <w:rPr>
          <w:rFonts w:eastAsiaTheme="minorEastAsia"/>
        </w:rPr>
      </w:pPr>
      <w:r w:rsidRPr="15AC8707">
        <w:t>Year average basis.</w:t>
      </w:r>
    </w:p>
    <w:p w14:paraId="0DDCA4FB" w14:textId="77777777" w:rsidR="002C761F" w:rsidRDefault="002C761F" w:rsidP="00ED1DB2">
      <w:pPr>
        <w:pStyle w:val="BNotelist"/>
        <w:keepLines/>
        <w:rPr>
          <w:rFonts w:eastAsiaTheme="minorEastAsia"/>
        </w:rPr>
      </w:pPr>
      <w:r w:rsidRPr="15AC8707">
        <w:t>Through the year growth.</w:t>
      </w:r>
    </w:p>
    <w:p w14:paraId="64B1DE2D" w14:textId="77777777" w:rsidR="002C761F" w:rsidRDefault="002C761F" w:rsidP="00ED1DB2">
      <w:pPr>
        <w:pStyle w:val="BNotelist"/>
        <w:keepLines/>
        <w:rPr>
          <w:rFonts w:eastAsiaTheme="minorEastAsia"/>
        </w:rPr>
      </w:pPr>
      <w:r w:rsidRPr="15AC8707">
        <w:t>Total hourly rates of pay, excluding bonuses.</w:t>
      </w:r>
    </w:p>
    <w:p w14:paraId="16A55442" w14:textId="7C13524A" w:rsidR="002C761F" w:rsidRDefault="002C761F" w:rsidP="00ED1DB2">
      <w:pPr>
        <w:pStyle w:val="BNotelist"/>
        <w:keepLines/>
      </w:pPr>
      <w:r w:rsidRPr="15AC8707">
        <w:t xml:space="preserve">These are the </w:t>
      </w:r>
      <w:r w:rsidR="00BA1C59">
        <w:t>2020</w:t>
      </w:r>
      <w:r w:rsidR="00BA1C59">
        <w:noBreakHyphen/>
        <w:t>21 </w:t>
      </w:r>
      <w:r w:rsidR="00BA1C59" w:rsidRPr="00A303C1">
        <w:t>MYEFO</w:t>
      </w:r>
      <w:r w:rsidRPr="15AC8707">
        <w:t xml:space="preserve"> forecasts. Comparisons in brackets are to the 2020-21 Commonwealth Budget forecasts.</w:t>
      </w:r>
    </w:p>
    <w:p w14:paraId="5F9E12FC" w14:textId="77777777" w:rsidR="002C761F" w:rsidRDefault="002C761F" w:rsidP="00ED1DB2">
      <w:pPr>
        <w:pStyle w:val="Heading4"/>
      </w:pPr>
      <w:r>
        <w:t>The 2020-21 Budget position</w:t>
      </w:r>
    </w:p>
    <w:p w14:paraId="4E4B316D" w14:textId="77777777" w:rsidR="002C761F" w:rsidRPr="00956A2D" w:rsidRDefault="002C761F" w:rsidP="00ED1DB2">
      <w:pPr>
        <w:pStyle w:val="Bbodytext"/>
      </w:pPr>
      <w:r w:rsidRPr="00956A2D">
        <w:t>Economic and financial support to date has helped the ACT community weather the worst impacts of the COVID-19 pandemic, and the current situation and outlook is significantly better than previous</w:t>
      </w:r>
      <w:r>
        <w:t>ly</w:t>
      </w:r>
      <w:r w:rsidRPr="00956A2D">
        <w:t xml:space="preserve"> contemplated. However, the provision of health and economic support has affected public finances, and</w:t>
      </w:r>
      <w:r>
        <w:t xml:space="preserve">, </w:t>
      </w:r>
      <w:r w:rsidRPr="00956A2D">
        <w:t xml:space="preserve">coupled with reduced own-source revenue collections and a weaker market, the return to surplus will be a prolonged process. </w:t>
      </w:r>
    </w:p>
    <w:p w14:paraId="35B4014F" w14:textId="77777777" w:rsidR="002C761F" w:rsidRDefault="002C761F" w:rsidP="00ED1DB2">
      <w:pPr>
        <w:pStyle w:val="Bbodytext"/>
      </w:pPr>
      <w:r w:rsidRPr="00956A2D">
        <w:t xml:space="preserve">The </w:t>
      </w:r>
      <w:r>
        <w:t>cost</w:t>
      </w:r>
      <w:r w:rsidRPr="00956A2D">
        <w:t xml:space="preserve"> of supporting the ACT to continue to recover from the impacts of the COVID-19 pandemic is reflected in the Headline Net Operating Balance (HNOB) deficit, which is anticipated to be $603</w:t>
      </w:r>
      <w:r>
        <w:t> </w:t>
      </w:r>
      <w:r w:rsidRPr="00956A2D">
        <w:t>million in 2020-21, reducing to deficits of $475</w:t>
      </w:r>
      <w:r>
        <w:t> </w:t>
      </w:r>
      <w:r w:rsidRPr="00956A2D">
        <w:t>million in 2021-22, $406</w:t>
      </w:r>
      <w:r>
        <w:t> </w:t>
      </w:r>
      <w:r w:rsidRPr="00956A2D">
        <w:t>million in 2022-23, and $369</w:t>
      </w:r>
      <w:r>
        <w:t> </w:t>
      </w:r>
      <w:r w:rsidRPr="00956A2D">
        <w:t>million in 2023-24.</w:t>
      </w:r>
    </w:p>
    <w:p w14:paraId="55A2FDF4" w14:textId="004DAFBD" w:rsidR="002C761F" w:rsidRDefault="002C761F" w:rsidP="00ED1DB2">
      <w:pPr>
        <w:pStyle w:val="Bbodytext"/>
      </w:pPr>
      <w:r>
        <w:t>Net debt will reach $4.665 billion in 2020-21, increasing to $7.659 billion in 2023-24</w:t>
      </w:r>
      <w:r w:rsidR="00BE1875">
        <w:t>;</w:t>
      </w:r>
      <w:r>
        <w:t xml:space="preserve"> however, this represents lower HNOB deficits and net debt across all years relative to the </w:t>
      </w:r>
      <w:r w:rsidRPr="0055234A">
        <w:t xml:space="preserve">August 2020 </w:t>
      </w:r>
      <w:r w:rsidR="00BE1875">
        <w:t>EFU</w:t>
      </w:r>
      <w:r>
        <w:t>, largely reflecting a more positive economic outlook in the ACT and nationally, driven by, for example, strong land sales forecasts and an upward revision to our GST pool.</w:t>
      </w:r>
    </w:p>
    <w:p w14:paraId="68F553B4" w14:textId="77777777" w:rsidR="002C761F" w:rsidRDefault="002C761F" w:rsidP="00ED1DB2">
      <w:pPr>
        <w:pStyle w:val="Bbodytext"/>
      </w:pPr>
      <w:r>
        <w:t>The General Government Sector Headline Net Operating Balance is detailed in Table 1.2.2 below.</w:t>
      </w:r>
    </w:p>
    <w:p w14:paraId="269906F8" w14:textId="40EA848C" w:rsidR="002C761F" w:rsidRPr="00144AB5" w:rsidRDefault="002C761F" w:rsidP="00ED1DB2">
      <w:pPr>
        <w:pStyle w:val="Caption"/>
        <w:keepLines/>
      </w:pPr>
      <w:r w:rsidRPr="00144AB5">
        <w:lastRenderedPageBreak/>
        <w:t xml:space="preserve">Table </w:t>
      </w:r>
      <w:r>
        <w:fldChar w:fldCharType="begin"/>
      </w:r>
      <w:r>
        <w:instrText>STYLEREF 2 \s</w:instrText>
      </w:r>
      <w:r>
        <w:fldChar w:fldCharType="separate"/>
      </w:r>
      <w:r w:rsidR="007B546F">
        <w:rPr>
          <w:noProof/>
        </w:rPr>
        <w:t>1.2</w:t>
      </w:r>
      <w:r>
        <w:fldChar w:fldCharType="end"/>
      </w:r>
      <w:r>
        <w:t>.2</w:t>
      </w:r>
      <w:r w:rsidRPr="00144AB5">
        <w:t>: General Government Sector Headline Net Operating Balance</w:t>
      </w:r>
    </w:p>
    <w:tbl>
      <w:tblPr>
        <w:tblW w:w="9027" w:type="dxa"/>
        <w:tblBorders>
          <w:top w:val="single" w:sz="4" w:space="0" w:color="auto"/>
          <w:bottom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2451"/>
        <w:gridCol w:w="1020"/>
        <w:gridCol w:w="1077"/>
        <w:gridCol w:w="1077"/>
        <w:gridCol w:w="1134"/>
        <w:gridCol w:w="1134"/>
        <w:gridCol w:w="1134"/>
      </w:tblGrid>
      <w:tr w:rsidR="002C761F" w:rsidRPr="00144AB5" w14:paraId="6FA9C793" w14:textId="77777777" w:rsidTr="00ED1DB2">
        <w:trPr>
          <w:trHeight w:val="20"/>
        </w:trPr>
        <w:tc>
          <w:tcPr>
            <w:tcW w:w="2451" w:type="dxa"/>
          </w:tcPr>
          <w:p w14:paraId="57AD251E" w14:textId="77777777" w:rsidR="002C761F" w:rsidRPr="00144AB5" w:rsidRDefault="002C761F" w:rsidP="00ED1DB2">
            <w:pPr>
              <w:keepNext/>
              <w:keepLines/>
              <w:rPr>
                <w:rFonts w:cs="Calibri"/>
                <w:b/>
                <w:sz w:val="20"/>
              </w:rPr>
            </w:pPr>
          </w:p>
        </w:tc>
        <w:tc>
          <w:tcPr>
            <w:tcW w:w="1020" w:type="dxa"/>
            <w:tcBorders>
              <w:bottom w:val="single" w:sz="4" w:space="0" w:color="auto"/>
            </w:tcBorders>
          </w:tcPr>
          <w:p w14:paraId="2875E59D" w14:textId="77777777" w:rsidR="002C761F"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2019-20</w:t>
            </w:r>
          </w:p>
          <w:p w14:paraId="4DF67939" w14:textId="77777777" w:rsidR="002C761F" w:rsidRPr="00144AB5" w:rsidRDefault="002C761F" w:rsidP="00ED1DB2">
            <w:pPr>
              <w:keepNext/>
              <w:keepLines/>
              <w:spacing w:after="0" w:line="240" w:lineRule="auto"/>
              <w:ind w:left="227" w:hanging="227"/>
              <w:jc w:val="right"/>
              <w:rPr>
                <w:rFonts w:ascii="Calibri" w:hAnsi="Calibri"/>
                <w:b/>
                <w:sz w:val="20"/>
              </w:rPr>
            </w:pPr>
            <w:r w:rsidRPr="00516E8F">
              <w:rPr>
                <w:rFonts w:ascii="Calibri" w:hAnsi="Calibri"/>
                <w:b/>
                <w:sz w:val="20"/>
              </w:rPr>
              <w:t>Budget Review</w:t>
            </w:r>
          </w:p>
          <w:p w14:paraId="03955A99" w14:textId="77777777" w:rsidR="002C761F" w:rsidRPr="00144AB5"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$m</w:t>
            </w:r>
          </w:p>
        </w:tc>
        <w:tc>
          <w:tcPr>
            <w:tcW w:w="1077" w:type="dxa"/>
            <w:tcBorders>
              <w:bottom w:val="single" w:sz="4" w:space="0" w:color="auto"/>
            </w:tcBorders>
            <w:shd w:val="clear" w:color="auto" w:fill="auto"/>
          </w:tcPr>
          <w:p w14:paraId="13C15FB9" w14:textId="77777777" w:rsidR="002C761F"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2019-20</w:t>
            </w:r>
          </w:p>
          <w:p w14:paraId="7C820243" w14:textId="77777777" w:rsidR="002C761F" w:rsidRPr="00144AB5" w:rsidRDefault="002C761F" w:rsidP="00ED1DB2">
            <w:pPr>
              <w:keepNext/>
              <w:keepLines/>
              <w:spacing w:after="0" w:line="240" w:lineRule="auto"/>
              <w:ind w:left="227" w:hanging="227"/>
              <w:jc w:val="right"/>
              <w:rPr>
                <w:rFonts w:ascii="Calibri" w:hAnsi="Calibri"/>
                <w:b/>
                <w:sz w:val="20"/>
              </w:rPr>
            </w:pPr>
            <w:r w:rsidRPr="00516E8F">
              <w:rPr>
                <w:rFonts w:ascii="Calibri" w:hAnsi="Calibri"/>
                <w:b/>
                <w:sz w:val="20"/>
              </w:rPr>
              <w:t>Audited Outcome</w:t>
            </w:r>
          </w:p>
          <w:p w14:paraId="229DBE2D" w14:textId="77777777" w:rsidR="002C761F" w:rsidRPr="00144AB5"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$m</w:t>
            </w:r>
          </w:p>
        </w:tc>
        <w:tc>
          <w:tcPr>
            <w:tcW w:w="1077" w:type="dxa"/>
            <w:tcBorders>
              <w:bottom w:val="single" w:sz="4" w:space="0" w:color="auto"/>
            </w:tcBorders>
            <w:shd w:val="clear" w:color="auto" w:fill="auto"/>
          </w:tcPr>
          <w:p w14:paraId="18958550" w14:textId="77777777" w:rsidR="002C761F"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2020-21</w:t>
            </w:r>
          </w:p>
          <w:p w14:paraId="3B28140C" w14:textId="2E1F1DE9" w:rsidR="002C761F" w:rsidRDefault="00BE1875" w:rsidP="00ED1DB2">
            <w:pPr>
              <w:keepNext/>
              <w:keepLines/>
              <w:spacing w:after="0" w:line="240" w:lineRule="auto"/>
              <w:ind w:left="227" w:hanging="227"/>
              <w:jc w:val="right"/>
              <w:rPr>
                <w:rFonts w:ascii="Calibri" w:hAnsi="Calibri"/>
                <w:b/>
                <w:sz w:val="20"/>
              </w:rPr>
            </w:pPr>
            <w:r>
              <w:rPr>
                <w:rFonts w:ascii="Calibri" w:hAnsi="Calibri"/>
                <w:b/>
                <w:sz w:val="20"/>
              </w:rPr>
              <w:t>Budget</w:t>
            </w:r>
          </w:p>
          <w:p w14:paraId="0B95DCDD" w14:textId="77777777" w:rsidR="002C761F" w:rsidRPr="00144AB5" w:rsidRDefault="002C761F" w:rsidP="00ED1DB2">
            <w:pPr>
              <w:keepNext/>
              <w:keepLines/>
              <w:spacing w:after="0" w:line="240" w:lineRule="auto"/>
              <w:ind w:left="227" w:hanging="227"/>
              <w:jc w:val="right"/>
              <w:rPr>
                <w:rFonts w:ascii="Calibri" w:hAnsi="Calibri"/>
                <w:b/>
                <w:sz w:val="20"/>
              </w:rPr>
            </w:pPr>
          </w:p>
          <w:p w14:paraId="0F46CF39" w14:textId="77777777" w:rsidR="002C761F" w:rsidRPr="00144AB5"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$m</w:t>
            </w:r>
          </w:p>
        </w:tc>
        <w:tc>
          <w:tcPr>
            <w:tcW w:w="1134" w:type="dxa"/>
            <w:tcBorders>
              <w:bottom w:val="single" w:sz="4" w:space="0" w:color="auto"/>
            </w:tcBorders>
            <w:shd w:val="clear" w:color="auto" w:fill="auto"/>
          </w:tcPr>
          <w:p w14:paraId="2A887561" w14:textId="77777777" w:rsidR="002C761F"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2021-22</w:t>
            </w:r>
          </w:p>
          <w:p w14:paraId="500BE281" w14:textId="68CFF5CF" w:rsidR="002C761F" w:rsidRDefault="00BE1875" w:rsidP="00ED1DB2">
            <w:pPr>
              <w:keepNext/>
              <w:keepLines/>
              <w:spacing w:after="0" w:line="240" w:lineRule="auto"/>
              <w:ind w:left="227" w:hanging="227"/>
              <w:jc w:val="right"/>
              <w:rPr>
                <w:rFonts w:ascii="Calibri" w:hAnsi="Calibri"/>
                <w:b/>
                <w:sz w:val="20"/>
              </w:rPr>
            </w:pPr>
            <w:r>
              <w:rPr>
                <w:rFonts w:ascii="Calibri" w:hAnsi="Calibri"/>
                <w:b/>
                <w:sz w:val="20"/>
              </w:rPr>
              <w:t>Estimate</w:t>
            </w:r>
          </w:p>
          <w:p w14:paraId="72FD47A7" w14:textId="77777777" w:rsidR="002C761F" w:rsidRPr="00144AB5" w:rsidRDefault="002C761F" w:rsidP="00ED1DB2">
            <w:pPr>
              <w:keepNext/>
              <w:keepLines/>
              <w:spacing w:after="0" w:line="240" w:lineRule="auto"/>
              <w:ind w:left="227" w:hanging="227"/>
              <w:jc w:val="right"/>
              <w:rPr>
                <w:rFonts w:ascii="Calibri" w:hAnsi="Calibri"/>
                <w:b/>
                <w:sz w:val="20"/>
              </w:rPr>
            </w:pPr>
          </w:p>
          <w:p w14:paraId="79B2B4DF" w14:textId="77777777" w:rsidR="002C761F" w:rsidRPr="00144AB5"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$m</w:t>
            </w:r>
          </w:p>
        </w:tc>
        <w:tc>
          <w:tcPr>
            <w:tcW w:w="1134" w:type="dxa"/>
            <w:tcBorders>
              <w:bottom w:val="single" w:sz="4" w:space="0" w:color="auto"/>
            </w:tcBorders>
          </w:tcPr>
          <w:p w14:paraId="57D1BBBB" w14:textId="77777777" w:rsidR="002C761F"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2022-23</w:t>
            </w:r>
          </w:p>
          <w:p w14:paraId="241BE45B" w14:textId="27A2DB90" w:rsidR="002C761F" w:rsidRDefault="00BE1875" w:rsidP="00ED1DB2">
            <w:pPr>
              <w:keepNext/>
              <w:keepLines/>
              <w:spacing w:after="0" w:line="240" w:lineRule="auto"/>
              <w:ind w:left="227" w:hanging="227"/>
              <w:jc w:val="right"/>
              <w:rPr>
                <w:rFonts w:ascii="Calibri" w:hAnsi="Calibri"/>
                <w:b/>
                <w:sz w:val="20"/>
              </w:rPr>
            </w:pPr>
            <w:r>
              <w:rPr>
                <w:rFonts w:ascii="Calibri" w:hAnsi="Calibri"/>
                <w:b/>
                <w:sz w:val="20"/>
              </w:rPr>
              <w:t>Estimate</w:t>
            </w:r>
          </w:p>
          <w:p w14:paraId="5D142E5B" w14:textId="77777777" w:rsidR="002C761F" w:rsidRPr="00144AB5" w:rsidRDefault="002C761F" w:rsidP="00ED1DB2">
            <w:pPr>
              <w:keepNext/>
              <w:keepLines/>
              <w:spacing w:after="0" w:line="240" w:lineRule="auto"/>
              <w:ind w:left="227" w:hanging="227"/>
              <w:jc w:val="right"/>
              <w:rPr>
                <w:rFonts w:ascii="Calibri" w:hAnsi="Calibri"/>
                <w:b/>
                <w:sz w:val="20"/>
              </w:rPr>
            </w:pPr>
          </w:p>
          <w:p w14:paraId="6A4334D8" w14:textId="77777777" w:rsidR="002C761F" w:rsidRPr="00144AB5"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$m</w:t>
            </w:r>
          </w:p>
        </w:tc>
        <w:tc>
          <w:tcPr>
            <w:tcW w:w="1134" w:type="dxa"/>
            <w:tcBorders>
              <w:bottom w:val="single" w:sz="4" w:space="0" w:color="auto"/>
            </w:tcBorders>
            <w:shd w:val="clear" w:color="auto" w:fill="auto"/>
          </w:tcPr>
          <w:p w14:paraId="2F4F2FDE" w14:textId="77777777" w:rsidR="002C761F"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2023-24</w:t>
            </w:r>
          </w:p>
          <w:p w14:paraId="0BEC129F" w14:textId="56C701F4" w:rsidR="002C761F" w:rsidRDefault="00BE1875" w:rsidP="00ED1DB2">
            <w:pPr>
              <w:keepNext/>
              <w:keepLines/>
              <w:spacing w:after="0" w:line="240" w:lineRule="auto"/>
              <w:ind w:left="227" w:hanging="227"/>
              <w:jc w:val="right"/>
              <w:rPr>
                <w:rFonts w:ascii="Calibri" w:hAnsi="Calibri"/>
                <w:b/>
                <w:sz w:val="20"/>
              </w:rPr>
            </w:pPr>
            <w:r>
              <w:rPr>
                <w:rFonts w:ascii="Calibri" w:hAnsi="Calibri"/>
                <w:b/>
                <w:sz w:val="20"/>
              </w:rPr>
              <w:t>Estimate</w:t>
            </w:r>
          </w:p>
          <w:p w14:paraId="7A930F5C" w14:textId="77777777" w:rsidR="002C761F" w:rsidRPr="00144AB5" w:rsidRDefault="002C761F" w:rsidP="00ED1DB2">
            <w:pPr>
              <w:keepNext/>
              <w:keepLines/>
              <w:spacing w:after="0" w:line="240" w:lineRule="auto"/>
              <w:ind w:left="227" w:hanging="227"/>
              <w:jc w:val="right"/>
              <w:rPr>
                <w:rFonts w:ascii="Calibri" w:hAnsi="Calibri"/>
                <w:b/>
                <w:sz w:val="20"/>
              </w:rPr>
            </w:pPr>
          </w:p>
          <w:p w14:paraId="76C14610" w14:textId="77777777" w:rsidR="002C761F" w:rsidRPr="00144AB5" w:rsidRDefault="002C761F" w:rsidP="00ED1DB2">
            <w:pPr>
              <w:keepNext/>
              <w:keepLines/>
              <w:spacing w:after="0" w:line="240" w:lineRule="auto"/>
              <w:ind w:left="227" w:hanging="227"/>
              <w:jc w:val="right"/>
              <w:rPr>
                <w:rFonts w:ascii="Calibri" w:hAnsi="Calibri"/>
                <w:b/>
                <w:sz w:val="20"/>
              </w:rPr>
            </w:pPr>
            <w:r w:rsidRPr="00144AB5">
              <w:rPr>
                <w:rFonts w:ascii="Calibri" w:hAnsi="Calibri"/>
                <w:b/>
                <w:sz w:val="20"/>
              </w:rPr>
              <w:t>$m</w:t>
            </w:r>
          </w:p>
        </w:tc>
      </w:tr>
      <w:tr w:rsidR="002C761F" w:rsidRPr="00144AB5" w14:paraId="215435C8" w14:textId="77777777" w:rsidTr="00ED1DB2">
        <w:trPr>
          <w:trHeight w:val="20"/>
        </w:trPr>
        <w:tc>
          <w:tcPr>
            <w:tcW w:w="2451" w:type="dxa"/>
            <w:tcBorders>
              <w:top w:val="nil"/>
              <w:bottom w:val="nil"/>
            </w:tcBorders>
          </w:tcPr>
          <w:p w14:paraId="5F5A44AB" w14:textId="77777777" w:rsidR="002C761F" w:rsidRPr="00883E11" w:rsidRDefault="002C761F" w:rsidP="00ED1DB2">
            <w:pPr>
              <w:keepNext/>
              <w:keepLines/>
              <w:spacing w:after="0" w:line="240" w:lineRule="auto"/>
              <w:rPr>
                <w:rFonts w:ascii="Calibri" w:eastAsia="Times New Roman" w:hAnsi="Calibri" w:cs="Times New Roman"/>
                <w:bCs/>
                <w:sz w:val="20"/>
                <w:szCs w:val="20"/>
                <w:lang w:eastAsia="en-AU"/>
              </w:rPr>
            </w:pPr>
            <w:r w:rsidRPr="00883E11">
              <w:rPr>
                <w:rFonts w:ascii="Calibri" w:eastAsia="Times New Roman" w:hAnsi="Calibri" w:cs="Times New Roman"/>
                <w:bCs/>
                <w:sz w:val="20"/>
                <w:szCs w:val="20"/>
                <w:lang w:eastAsia="en-AU"/>
              </w:rPr>
              <w:t>Revenue</w:t>
            </w:r>
          </w:p>
        </w:tc>
        <w:tc>
          <w:tcPr>
            <w:tcW w:w="1020" w:type="dxa"/>
            <w:tcBorders>
              <w:bottom w:val="nil"/>
            </w:tcBorders>
          </w:tcPr>
          <w:p w14:paraId="25092E1D" w14:textId="77777777" w:rsidR="002C761F" w:rsidRPr="00516E8F" w:rsidRDefault="002C761F" w:rsidP="00ED1DB2">
            <w:pPr>
              <w:keepNext/>
              <w:keepLines/>
              <w:spacing w:after="0" w:line="240" w:lineRule="auto"/>
              <w:jc w:val="right"/>
              <w:rPr>
                <w:rFonts w:ascii="Calibri" w:hAnsi="Calibri"/>
                <w:sz w:val="20"/>
                <w:szCs w:val="20"/>
              </w:rPr>
            </w:pPr>
            <w:r w:rsidRPr="00516E8F">
              <w:rPr>
                <w:rFonts w:ascii="Calibri" w:hAnsi="Calibri"/>
                <w:sz w:val="20"/>
                <w:szCs w:val="20"/>
              </w:rPr>
              <w:t>5,768.3</w:t>
            </w:r>
          </w:p>
        </w:tc>
        <w:tc>
          <w:tcPr>
            <w:tcW w:w="1077" w:type="dxa"/>
            <w:tcBorders>
              <w:bottom w:val="nil"/>
            </w:tcBorders>
            <w:shd w:val="clear" w:color="auto" w:fill="auto"/>
          </w:tcPr>
          <w:p w14:paraId="6C3AC7C7"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5,604.9</w:t>
            </w:r>
          </w:p>
        </w:tc>
        <w:tc>
          <w:tcPr>
            <w:tcW w:w="1077" w:type="dxa"/>
            <w:tcBorders>
              <w:bottom w:val="nil"/>
            </w:tcBorders>
            <w:shd w:val="clear" w:color="auto" w:fill="auto"/>
          </w:tcPr>
          <w:p w14:paraId="260F14CE"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5,981.</w:t>
            </w:r>
            <w:r>
              <w:rPr>
                <w:rFonts w:ascii="Calibri" w:hAnsi="Calibri"/>
                <w:sz w:val="20"/>
              </w:rPr>
              <w:t>1</w:t>
            </w:r>
          </w:p>
        </w:tc>
        <w:tc>
          <w:tcPr>
            <w:tcW w:w="1134" w:type="dxa"/>
            <w:tcBorders>
              <w:bottom w:val="nil"/>
            </w:tcBorders>
            <w:shd w:val="clear" w:color="auto" w:fill="auto"/>
          </w:tcPr>
          <w:p w14:paraId="2B9DF1E3"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6,171.9</w:t>
            </w:r>
          </w:p>
        </w:tc>
        <w:tc>
          <w:tcPr>
            <w:tcW w:w="1134" w:type="dxa"/>
            <w:tcBorders>
              <w:bottom w:val="nil"/>
            </w:tcBorders>
          </w:tcPr>
          <w:p w14:paraId="65555D24"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6,330.5</w:t>
            </w:r>
          </w:p>
        </w:tc>
        <w:tc>
          <w:tcPr>
            <w:tcW w:w="1134" w:type="dxa"/>
            <w:tcBorders>
              <w:bottom w:val="nil"/>
            </w:tcBorders>
            <w:shd w:val="clear" w:color="auto" w:fill="auto"/>
          </w:tcPr>
          <w:p w14:paraId="16E31974"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6,560.1</w:t>
            </w:r>
          </w:p>
        </w:tc>
      </w:tr>
      <w:tr w:rsidR="002C761F" w:rsidRPr="00144AB5" w14:paraId="0AA66E09" w14:textId="77777777" w:rsidTr="00ED1DB2">
        <w:trPr>
          <w:trHeight w:val="20"/>
        </w:trPr>
        <w:tc>
          <w:tcPr>
            <w:tcW w:w="2451" w:type="dxa"/>
            <w:tcBorders>
              <w:top w:val="nil"/>
              <w:bottom w:val="nil"/>
            </w:tcBorders>
          </w:tcPr>
          <w:p w14:paraId="36A00DCD" w14:textId="77777777" w:rsidR="002C761F" w:rsidRPr="00883E11" w:rsidRDefault="002C761F" w:rsidP="00ED1DB2">
            <w:pPr>
              <w:keepNext/>
              <w:keepLines/>
              <w:spacing w:after="0" w:line="240" w:lineRule="auto"/>
              <w:ind w:left="227" w:hanging="227"/>
              <w:rPr>
                <w:rFonts w:ascii="Calibri" w:hAnsi="Calibri"/>
                <w:sz w:val="20"/>
              </w:rPr>
            </w:pPr>
            <w:r w:rsidRPr="00883E11">
              <w:rPr>
                <w:rFonts w:ascii="Calibri" w:hAnsi="Calibri"/>
                <w:sz w:val="20"/>
              </w:rPr>
              <w:t>Expenses</w:t>
            </w:r>
          </w:p>
        </w:tc>
        <w:tc>
          <w:tcPr>
            <w:tcW w:w="1020" w:type="dxa"/>
            <w:tcBorders>
              <w:top w:val="nil"/>
              <w:bottom w:val="nil"/>
            </w:tcBorders>
          </w:tcPr>
          <w:p w14:paraId="353E4AA3"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6,226.6</w:t>
            </w:r>
          </w:p>
        </w:tc>
        <w:tc>
          <w:tcPr>
            <w:tcW w:w="1077" w:type="dxa"/>
            <w:tcBorders>
              <w:top w:val="nil"/>
              <w:bottom w:val="nil"/>
            </w:tcBorders>
            <w:shd w:val="clear" w:color="auto" w:fill="auto"/>
          </w:tcPr>
          <w:p w14:paraId="31C22EE6" w14:textId="77777777" w:rsidR="002C761F" w:rsidRPr="00516E8F" w:rsidRDefault="002C761F" w:rsidP="00ED1DB2">
            <w:pPr>
              <w:keepNext/>
              <w:keepLines/>
              <w:spacing w:after="0" w:line="240" w:lineRule="auto"/>
              <w:ind w:left="227" w:hanging="227"/>
              <w:jc w:val="right"/>
              <w:rPr>
                <w:rFonts w:ascii="Calibri" w:hAnsi="Calibri"/>
                <w:b/>
                <w:sz w:val="20"/>
              </w:rPr>
            </w:pPr>
            <w:r w:rsidRPr="00516E8F">
              <w:rPr>
                <w:rFonts w:ascii="Calibri" w:hAnsi="Calibri"/>
                <w:sz w:val="20"/>
              </w:rPr>
              <w:t>6,517.6</w:t>
            </w:r>
          </w:p>
        </w:tc>
        <w:tc>
          <w:tcPr>
            <w:tcW w:w="1077" w:type="dxa"/>
            <w:tcBorders>
              <w:top w:val="nil"/>
              <w:bottom w:val="nil"/>
            </w:tcBorders>
            <w:shd w:val="clear" w:color="auto" w:fill="auto"/>
          </w:tcPr>
          <w:p w14:paraId="018E05AD"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6,749.7</w:t>
            </w:r>
          </w:p>
        </w:tc>
        <w:tc>
          <w:tcPr>
            <w:tcW w:w="1134" w:type="dxa"/>
            <w:tcBorders>
              <w:top w:val="nil"/>
              <w:bottom w:val="nil"/>
            </w:tcBorders>
            <w:shd w:val="clear" w:color="auto" w:fill="auto"/>
          </w:tcPr>
          <w:p w14:paraId="407C6257"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6,839.1</w:t>
            </w:r>
          </w:p>
        </w:tc>
        <w:tc>
          <w:tcPr>
            <w:tcW w:w="1134" w:type="dxa"/>
            <w:tcBorders>
              <w:top w:val="nil"/>
              <w:bottom w:val="nil"/>
            </w:tcBorders>
          </w:tcPr>
          <w:p w14:paraId="7ED568B0"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6,941.8</w:t>
            </w:r>
          </w:p>
        </w:tc>
        <w:tc>
          <w:tcPr>
            <w:tcW w:w="1134" w:type="dxa"/>
            <w:tcBorders>
              <w:top w:val="nil"/>
              <w:bottom w:val="nil"/>
            </w:tcBorders>
            <w:shd w:val="clear" w:color="auto" w:fill="auto"/>
          </w:tcPr>
          <w:p w14:paraId="5C1E1F5F"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7,148.2</w:t>
            </w:r>
          </w:p>
        </w:tc>
      </w:tr>
      <w:tr w:rsidR="002C761F" w:rsidRPr="00144AB5" w14:paraId="39CAF66E" w14:textId="77777777" w:rsidTr="00ED1DB2">
        <w:trPr>
          <w:trHeight w:val="20"/>
        </w:trPr>
        <w:tc>
          <w:tcPr>
            <w:tcW w:w="2451" w:type="dxa"/>
            <w:tcBorders>
              <w:top w:val="nil"/>
              <w:bottom w:val="single" w:sz="4" w:space="0" w:color="auto"/>
            </w:tcBorders>
          </w:tcPr>
          <w:p w14:paraId="2DD7FFAD" w14:textId="77777777" w:rsidR="002C761F" w:rsidRPr="00DF7198" w:rsidRDefault="002C761F" w:rsidP="00ED1DB2">
            <w:pPr>
              <w:keepNext/>
              <w:keepLines/>
              <w:spacing w:after="0" w:line="240" w:lineRule="auto"/>
              <w:ind w:left="227" w:hanging="227"/>
              <w:rPr>
                <w:rFonts w:ascii="Calibri" w:hAnsi="Calibri"/>
                <w:sz w:val="20"/>
              </w:rPr>
            </w:pPr>
            <w:r w:rsidRPr="00883E11">
              <w:rPr>
                <w:rFonts w:ascii="Calibri" w:hAnsi="Calibri"/>
                <w:sz w:val="20"/>
              </w:rPr>
              <w:t>Superannuation return adjustment</w:t>
            </w:r>
          </w:p>
        </w:tc>
        <w:tc>
          <w:tcPr>
            <w:tcW w:w="1020" w:type="dxa"/>
            <w:tcBorders>
              <w:top w:val="nil"/>
              <w:bottom w:val="single" w:sz="4" w:space="0" w:color="auto"/>
            </w:tcBorders>
          </w:tcPr>
          <w:p w14:paraId="5278505C"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202.8</w:t>
            </w:r>
          </w:p>
        </w:tc>
        <w:tc>
          <w:tcPr>
            <w:tcW w:w="1077" w:type="dxa"/>
            <w:tcBorders>
              <w:top w:val="nil"/>
              <w:bottom w:val="single" w:sz="4" w:space="0" w:color="auto"/>
            </w:tcBorders>
            <w:shd w:val="clear" w:color="auto" w:fill="auto"/>
          </w:tcPr>
          <w:p w14:paraId="6CAFC252"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231.5</w:t>
            </w:r>
          </w:p>
        </w:tc>
        <w:tc>
          <w:tcPr>
            <w:tcW w:w="1077" w:type="dxa"/>
            <w:tcBorders>
              <w:top w:val="nil"/>
              <w:bottom w:val="single" w:sz="4" w:space="0" w:color="auto"/>
            </w:tcBorders>
            <w:shd w:val="clear" w:color="auto" w:fill="auto"/>
          </w:tcPr>
          <w:p w14:paraId="2DBEA905"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165.6</w:t>
            </w:r>
          </w:p>
        </w:tc>
        <w:tc>
          <w:tcPr>
            <w:tcW w:w="1134" w:type="dxa"/>
            <w:tcBorders>
              <w:top w:val="nil"/>
              <w:bottom w:val="single" w:sz="4" w:space="0" w:color="auto"/>
            </w:tcBorders>
            <w:shd w:val="clear" w:color="auto" w:fill="auto"/>
          </w:tcPr>
          <w:p w14:paraId="0666E795"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192.4</w:t>
            </w:r>
          </w:p>
        </w:tc>
        <w:tc>
          <w:tcPr>
            <w:tcW w:w="1134" w:type="dxa"/>
            <w:tcBorders>
              <w:top w:val="nil"/>
              <w:bottom w:val="single" w:sz="4" w:space="0" w:color="auto"/>
            </w:tcBorders>
          </w:tcPr>
          <w:p w14:paraId="34CEEC89"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205.3</w:t>
            </w:r>
          </w:p>
        </w:tc>
        <w:tc>
          <w:tcPr>
            <w:tcW w:w="1134" w:type="dxa"/>
            <w:tcBorders>
              <w:top w:val="nil"/>
              <w:bottom w:val="single" w:sz="4" w:space="0" w:color="auto"/>
            </w:tcBorders>
            <w:shd w:val="clear" w:color="auto" w:fill="auto"/>
          </w:tcPr>
          <w:p w14:paraId="01552076"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219.0</w:t>
            </w:r>
          </w:p>
        </w:tc>
      </w:tr>
      <w:tr w:rsidR="002C761F" w:rsidRPr="00144AB5" w14:paraId="76FD9B8B" w14:textId="77777777" w:rsidTr="00ED1DB2">
        <w:trPr>
          <w:trHeight w:val="20"/>
        </w:trPr>
        <w:tc>
          <w:tcPr>
            <w:tcW w:w="2451" w:type="dxa"/>
            <w:tcBorders>
              <w:top w:val="single" w:sz="4" w:space="0" w:color="auto"/>
              <w:bottom w:val="single" w:sz="4" w:space="0" w:color="auto"/>
            </w:tcBorders>
          </w:tcPr>
          <w:p w14:paraId="3A5CB035" w14:textId="77777777" w:rsidR="002C761F" w:rsidRPr="00DF7198" w:rsidRDefault="002C761F" w:rsidP="00ED1DB2">
            <w:pPr>
              <w:keepNext/>
              <w:keepLines/>
              <w:spacing w:after="0" w:line="240" w:lineRule="auto"/>
              <w:ind w:left="227" w:hanging="227"/>
              <w:rPr>
                <w:rFonts w:ascii="Calibri" w:eastAsia="Times New Roman" w:hAnsi="Calibri" w:cs="Times New Roman"/>
                <w:b/>
                <w:bCs/>
                <w:sz w:val="20"/>
                <w:szCs w:val="20"/>
                <w:lang w:eastAsia="en-AU"/>
              </w:rPr>
            </w:pPr>
            <w:r w:rsidRPr="00883E11">
              <w:rPr>
                <w:rFonts w:ascii="Calibri" w:eastAsia="Times New Roman" w:hAnsi="Calibri" w:cs="Times New Roman"/>
                <w:b/>
                <w:bCs/>
                <w:sz w:val="20"/>
                <w:szCs w:val="20"/>
                <w:lang w:eastAsia="en-AU"/>
              </w:rPr>
              <w:t>HEADLINE NET OPERATING BALANCE</w:t>
            </w:r>
          </w:p>
        </w:tc>
        <w:tc>
          <w:tcPr>
            <w:tcW w:w="1020" w:type="dxa"/>
            <w:tcBorders>
              <w:top w:val="single" w:sz="4" w:space="0" w:color="auto"/>
              <w:bottom w:val="single" w:sz="4" w:space="0" w:color="auto"/>
            </w:tcBorders>
          </w:tcPr>
          <w:p w14:paraId="10E0A2D2" w14:textId="77777777" w:rsidR="002C761F" w:rsidRPr="00516E8F" w:rsidRDefault="002C761F" w:rsidP="00ED1DB2">
            <w:pPr>
              <w:keepNext/>
              <w:keepLines/>
              <w:spacing w:after="0" w:line="240" w:lineRule="auto"/>
              <w:ind w:left="227" w:hanging="227"/>
              <w:jc w:val="right"/>
              <w:rPr>
                <w:rFonts w:ascii="Calibri" w:hAnsi="Calibri"/>
                <w:b/>
                <w:sz w:val="20"/>
              </w:rPr>
            </w:pPr>
            <w:r w:rsidRPr="00516E8F">
              <w:rPr>
                <w:rFonts w:ascii="Calibri" w:hAnsi="Calibri"/>
                <w:b/>
                <w:sz w:val="20"/>
              </w:rPr>
              <w:t>-255.6</w:t>
            </w:r>
          </w:p>
        </w:tc>
        <w:tc>
          <w:tcPr>
            <w:tcW w:w="1077" w:type="dxa"/>
            <w:tcBorders>
              <w:top w:val="single" w:sz="4" w:space="0" w:color="auto"/>
              <w:bottom w:val="single" w:sz="4" w:space="0" w:color="auto"/>
            </w:tcBorders>
            <w:shd w:val="clear" w:color="auto" w:fill="auto"/>
          </w:tcPr>
          <w:p w14:paraId="14D3034C" w14:textId="77777777" w:rsidR="002C761F" w:rsidRPr="00516E8F" w:rsidRDefault="002C761F" w:rsidP="00ED1DB2">
            <w:pPr>
              <w:keepNext/>
              <w:keepLines/>
              <w:spacing w:after="0" w:line="240" w:lineRule="auto"/>
              <w:ind w:left="227" w:hanging="227"/>
              <w:jc w:val="right"/>
              <w:rPr>
                <w:rFonts w:ascii="Calibri" w:hAnsi="Calibri"/>
                <w:b/>
                <w:sz w:val="20"/>
              </w:rPr>
            </w:pPr>
            <w:r w:rsidRPr="00516E8F">
              <w:rPr>
                <w:rFonts w:ascii="Calibri" w:hAnsi="Calibri"/>
                <w:b/>
                <w:sz w:val="20"/>
              </w:rPr>
              <w:t>-681.1</w:t>
            </w:r>
          </w:p>
        </w:tc>
        <w:tc>
          <w:tcPr>
            <w:tcW w:w="1077" w:type="dxa"/>
            <w:tcBorders>
              <w:top w:val="single" w:sz="4" w:space="0" w:color="auto"/>
              <w:bottom w:val="single" w:sz="4" w:space="0" w:color="auto"/>
            </w:tcBorders>
            <w:shd w:val="clear" w:color="auto" w:fill="auto"/>
          </w:tcPr>
          <w:p w14:paraId="7E322624" w14:textId="77777777" w:rsidR="002C761F" w:rsidRPr="00516E8F" w:rsidRDefault="002C761F" w:rsidP="00ED1DB2">
            <w:pPr>
              <w:keepNext/>
              <w:keepLines/>
              <w:spacing w:after="0" w:line="240" w:lineRule="auto"/>
              <w:ind w:left="227" w:hanging="227"/>
              <w:jc w:val="right"/>
              <w:rPr>
                <w:rFonts w:ascii="Calibri" w:hAnsi="Calibri"/>
                <w:b/>
                <w:sz w:val="20"/>
              </w:rPr>
            </w:pPr>
            <w:r w:rsidRPr="00516E8F">
              <w:rPr>
                <w:rFonts w:ascii="Calibri" w:hAnsi="Calibri"/>
                <w:b/>
                <w:sz w:val="20"/>
              </w:rPr>
              <w:t>-603.1</w:t>
            </w:r>
          </w:p>
        </w:tc>
        <w:tc>
          <w:tcPr>
            <w:tcW w:w="1134" w:type="dxa"/>
            <w:tcBorders>
              <w:top w:val="single" w:sz="4" w:space="0" w:color="auto"/>
              <w:bottom w:val="single" w:sz="4" w:space="0" w:color="auto"/>
            </w:tcBorders>
            <w:shd w:val="clear" w:color="auto" w:fill="auto"/>
          </w:tcPr>
          <w:p w14:paraId="64EE215F" w14:textId="77777777" w:rsidR="002C761F" w:rsidRPr="00516E8F" w:rsidRDefault="002C761F" w:rsidP="00ED1DB2">
            <w:pPr>
              <w:keepNext/>
              <w:keepLines/>
              <w:spacing w:after="0" w:line="240" w:lineRule="auto"/>
              <w:ind w:left="227" w:hanging="227"/>
              <w:jc w:val="right"/>
              <w:rPr>
                <w:rFonts w:ascii="Calibri" w:hAnsi="Calibri"/>
                <w:b/>
                <w:sz w:val="20"/>
              </w:rPr>
            </w:pPr>
            <w:r w:rsidRPr="00516E8F">
              <w:rPr>
                <w:rFonts w:ascii="Calibri" w:hAnsi="Calibri"/>
                <w:b/>
                <w:sz w:val="20"/>
              </w:rPr>
              <w:t>-474.7</w:t>
            </w:r>
          </w:p>
        </w:tc>
        <w:tc>
          <w:tcPr>
            <w:tcW w:w="1134" w:type="dxa"/>
            <w:tcBorders>
              <w:top w:val="single" w:sz="4" w:space="0" w:color="auto"/>
              <w:bottom w:val="single" w:sz="4" w:space="0" w:color="auto"/>
            </w:tcBorders>
          </w:tcPr>
          <w:p w14:paraId="1E8321BD" w14:textId="77777777" w:rsidR="002C761F" w:rsidRPr="00516E8F" w:rsidRDefault="002C761F" w:rsidP="00ED1DB2">
            <w:pPr>
              <w:keepNext/>
              <w:keepLines/>
              <w:spacing w:after="0" w:line="240" w:lineRule="auto"/>
              <w:ind w:left="227" w:hanging="227"/>
              <w:jc w:val="right"/>
              <w:rPr>
                <w:rFonts w:ascii="Calibri" w:hAnsi="Calibri"/>
                <w:b/>
                <w:sz w:val="20"/>
              </w:rPr>
            </w:pPr>
            <w:r w:rsidRPr="00516E8F">
              <w:rPr>
                <w:rFonts w:ascii="Calibri" w:hAnsi="Calibri"/>
                <w:b/>
                <w:sz w:val="20"/>
              </w:rPr>
              <w:t>-406.0</w:t>
            </w:r>
          </w:p>
        </w:tc>
        <w:tc>
          <w:tcPr>
            <w:tcW w:w="1134" w:type="dxa"/>
            <w:tcBorders>
              <w:top w:val="single" w:sz="4" w:space="0" w:color="auto"/>
              <w:bottom w:val="single" w:sz="4" w:space="0" w:color="auto"/>
            </w:tcBorders>
            <w:shd w:val="clear" w:color="auto" w:fill="auto"/>
          </w:tcPr>
          <w:p w14:paraId="27B21C8A" w14:textId="77777777" w:rsidR="002C761F" w:rsidRPr="00516E8F" w:rsidRDefault="002C761F" w:rsidP="00ED1DB2">
            <w:pPr>
              <w:keepNext/>
              <w:keepLines/>
              <w:spacing w:after="0" w:line="240" w:lineRule="auto"/>
              <w:ind w:left="227" w:hanging="227"/>
              <w:jc w:val="right"/>
              <w:rPr>
                <w:rFonts w:ascii="Calibri" w:hAnsi="Calibri"/>
                <w:b/>
                <w:sz w:val="20"/>
              </w:rPr>
            </w:pPr>
            <w:r w:rsidRPr="00516E8F">
              <w:rPr>
                <w:rFonts w:ascii="Calibri" w:hAnsi="Calibri"/>
                <w:b/>
                <w:sz w:val="20"/>
              </w:rPr>
              <w:t>-369.1</w:t>
            </w:r>
          </w:p>
        </w:tc>
      </w:tr>
      <w:tr w:rsidR="002C761F" w:rsidRPr="00144AB5" w14:paraId="4E1DACD6" w14:textId="77777777" w:rsidTr="00ED1DB2">
        <w:trPr>
          <w:trHeight w:val="20"/>
        </w:trPr>
        <w:tc>
          <w:tcPr>
            <w:tcW w:w="2451" w:type="dxa"/>
            <w:tcBorders>
              <w:top w:val="single" w:sz="4" w:space="0" w:color="auto"/>
              <w:bottom w:val="nil"/>
            </w:tcBorders>
          </w:tcPr>
          <w:p w14:paraId="7A451349" w14:textId="77777777" w:rsidR="002C761F" w:rsidRPr="00DF7198" w:rsidRDefault="002C761F" w:rsidP="00ED1DB2">
            <w:pPr>
              <w:keepNext/>
              <w:keepLines/>
              <w:spacing w:after="0" w:line="240" w:lineRule="auto"/>
              <w:ind w:left="227" w:hanging="227"/>
              <w:rPr>
                <w:rFonts w:ascii="Calibri" w:hAnsi="Calibri"/>
                <w:sz w:val="20"/>
              </w:rPr>
            </w:pPr>
            <w:r w:rsidRPr="00883E11">
              <w:rPr>
                <w:rFonts w:ascii="Calibri" w:hAnsi="Calibri"/>
                <w:sz w:val="20"/>
              </w:rPr>
              <w:t>Net cash from operating activities</w:t>
            </w:r>
          </w:p>
        </w:tc>
        <w:tc>
          <w:tcPr>
            <w:tcW w:w="1020" w:type="dxa"/>
            <w:tcBorders>
              <w:top w:val="single" w:sz="4" w:space="0" w:color="auto"/>
              <w:bottom w:val="nil"/>
            </w:tcBorders>
          </w:tcPr>
          <w:p w14:paraId="4701D805"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108.3</w:t>
            </w:r>
          </w:p>
        </w:tc>
        <w:tc>
          <w:tcPr>
            <w:tcW w:w="1077" w:type="dxa"/>
            <w:tcBorders>
              <w:top w:val="single" w:sz="4" w:space="0" w:color="auto"/>
              <w:bottom w:val="nil"/>
            </w:tcBorders>
            <w:shd w:val="clear" w:color="auto" w:fill="auto"/>
          </w:tcPr>
          <w:p w14:paraId="2CC92570"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-104.5</w:t>
            </w:r>
          </w:p>
        </w:tc>
        <w:tc>
          <w:tcPr>
            <w:tcW w:w="1077" w:type="dxa"/>
            <w:tcBorders>
              <w:top w:val="single" w:sz="4" w:space="0" w:color="auto"/>
              <w:bottom w:val="nil"/>
            </w:tcBorders>
            <w:shd w:val="clear" w:color="auto" w:fill="auto"/>
          </w:tcPr>
          <w:p w14:paraId="3BAE0990"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-219.8</w:t>
            </w:r>
          </w:p>
        </w:tc>
        <w:tc>
          <w:tcPr>
            <w:tcW w:w="1134" w:type="dxa"/>
            <w:tcBorders>
              <w:top w:val="single" w:sz="4" w:space="0" w:color="auto"/>
              <w:bottom w:val="nil"/>
            </w:tcBorders>
            <w:shd w:val="clear" w:color="auto" w:fill="auto"/>
          </w:tcPr>
          <w:p w14:paraId="1EB1A4EB"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22.5</w:t>
            </w:r>
          </w:p>
        </w:tc>
        <w:tc>
          <w:tcPr>
            <w:tcW w:w="1134" w:type="dxa"/>
            <w:tcBorders>
              <w:top w:val="single" w:sz="4" w:space="0" w:color="auto"/>
              <w:bottom w:val="nil"/>
            </w:tcBorders>
          </w:tcPr>
          <w:p w14:paraId="2010896A"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295.6</w:t>
            </w:r>
          </w:p>
        </w:tc>
        <w:tc>
          <w:tcPr>
            <w:tcW w:w="1134" w:type="dxa"/>
            <w:tcBorders>
              <w:top w:val="single" w:sz="4" w:space="0" w:color="auto"/>
              <w:bottom w:val="nil"/>
            </w:tcBorders>
            <w:shd w:val="clear" w:color="auto" w:fill="auto"/>
          </w:tcPr>
          <w:p w14:paraId="35746A45"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404.2</w:t>
            </w:r>
          </w:p>
        </w:tc>
      </w:tr>
      <w:tr w:rsidR="002C761F" w:rsidRPr="00144AB5" w14:paraId="32EF52B5" w14:textId="77777777" w:rsidTr="00ED1DB2">
        <w:trPr>
          <w:trHeight w:val="20"/>
        </w:trPr>
        <w:tc>
          <w:tcPr>
            <w:tcW w:w="2451" w:type="dxa"/>
            <w:tcBorders>
              <w:top w:val="nil"/>
              <w:bottom w:val="nil"/>
            </w:tcBorders>
          </w:tcPr>
          <w:p w14:paraId="637C6A6D" w14:textId="77777777" w:rsidR="002C761F" w:rsidRPr="00DF7198" w:rsidRDefault="002C761F" w:rsidP="00ED1DB2">
            <w:pPr>
              <w:keepNext/>
              <w:keepLines/>
              <w:spacing w:after="0" w:line="240" w:lineRule="auto"/>
              <w:ind w:left="227" w:hanging="227"/>
              <w:rPr>
                <w:rFonts w:ascii="Calibri" w:hAnsi="Calibri"/>
                <w:sz w:val="20"/>
              </w:rPr>
            </w:pPr>
            <w:r w:rsidRPr="00883E11">
              <w:rPr>
                <w:rFonts w:ascii="Calibri" w:hAnsi="Calibri"/>
                <w:sz w:val="20"/>
              </w:rPr>
              <w:t>Net debt (excluding superannuation)</w:t>
            </w:r>
          </w:p>
        </w:tc>
        <w:tc>
          <w:tcPr>
            <w:tcW w:w="1020" w:type="dxa"/>
            <w:tcBorders>
              <w:top w:val="nil"/>
              <w:bottom w:val="nil"/>
            </w:tcBorders>
          </w:tcPr>
          <w:p w14:paraId="370BCBE3"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3,075.5</w:t>
            </w:r>
          </w:p>
        </w:tc>
        <w:tc>
          <w:tcPr>
            <w:tcW w:w="1077" w:type="dxa"/>
            <w:tcBorders>
              <w:top w:val="nil"/>
              <w:bottom w:val="nil"/>
            </w:tcBorders>
            <w:shd w:val="clear" w:color="auto" w:fill="auto"/>
          </w:tcPr>
          <w:p w14:paraId="5A9999B5"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3,296.7</w:t>
            </w:r>
          </w:p>
        </w:tc>
        <w:tc>
          <w:tcPr>
            <w:tcW w:w="1077" w:type="dxa"/>
            <w:tcBorders>
              <w:top w:val="nil"/>
              <w:bottom w:val="nil"/>
            </w:tcBorders>
            <w:shd w:val="clear" w:color="auto" w:fill="auto"/>
          </w:tcPr>
          <w:p w14:paraId="51AA9137"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4,665.0</w:t>
            </w:r>
          </w:p>
        </w:tc>
        <w:tc>
          <w:tcPr>
            <w:tcW w:w="1134" w:type="dxa"/>
            <w:tcBorders>
              <w:top w:val="nil"/>
              <w:bottom w:val="nil"/>
            </w:tcBorders>
            <w:shd w:val="clear" w:color="auto" w:fill="auto"/>
          </w:tcPr>
          <w:p w14:paraId="1791CA5E"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5,960.6</w:t>
            </w:r>
          </w:p>
        </w:tc>
        <w:tc>
          <w:tcPr>
            <w:tcW w:w="1134" w:type="dxa"/>
            <w:tcBorders>
              <w:top w:val="nil"/>
              <w:bottom w:val="nil"/>
            </w:tcBorders>
          </w:tcPr>
          <w:p w14:paraId="4F0D3464"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6,926.7</w:t>
            </w:r>
          </w:p>
        </w:tc>
        <w:tc>
          <w:tcPr>
            <w:tcW w:w="1134" w:type="dxa"/>
            <w:tcBorders>
              <w:top w:val="nil"/>
              <w:bottom w:val="nil"/>
            </w:tcBorders>
            <w:shd w:val="clear" w:color="auto" w:fill="auto"/>
          </w:tcPr>
          <w:p w14:paraId="489FBBAA"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7,658.6</w:t>
            </w:r>
          </w:p>
        </w:tc>
      </w:tr>
      <w:tr w:rsidR="002C761F" w:rsidRPr="00144AB5" w14:paraId="7E5D35A0" w14:textId="77777777" w:rsidTr="00ED1DB2">
        <w:trPr>
          <w:trHeight w:val="20"/>
        </w:trPr>
        <w:tc>
          <w:tcPr>
            <w:tcW w:w="2451" w:type="dxa"/>
            <w:tcBorders>
              <w:top w:val="nil"/>
              <w:bottom w:val="single" w:sz="4" w:space="0" w:color="auto"/>
            </w:tcBorders>
          </w:tcPr>
          <w:p w14:paraId="2244BD73" w14:textId="77777777" w:rsidR="002C761F" w:rsidRPr="00883E11" w:rsidRDefault="002C761F" w:rsidP="00ED1DB2">
            <w:pPr>
              <w:keepNext/>
              <w:keepLines/>
              <w:spacing w:after="0" w:line="240" w:lineRule="auto"/>
              <w:ind w:left="227" w:hanging="227"/>
              <w:rPr>
                <w:rFonts w:ascii="Calibri" w:hAnsi="Calibri"/>
                <w:sz w:val="20"/>
              </w:rPr>
            </w:pPr>
            <w:r w:rsidRPr="00883E11">
              <w:rPr>
                <w:rFonts w:ascii="Calibri" w:hAnsi="Calibri"/>
                <w:sz w:val="20"/>
              </w:rPr>
              <w:t>Net financial liabilities</w:t>
            </w:r>
          </w:p>
        </w:tc>
        <w:tc>
          <w:tcPr>
            <w:tcW w:w="1020" w:type="dxa"/>
            <w:tcBorders>
              <w:top w:val="nil"/>
              <w:bottom w:val="single" w:sz="4" w:space="0" w:color="auto"/>
            </w:tcBorders>
          </w:tcPr>
          <w:p w14:paraId="4224BA7F"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7,654.7</w:t>
            </w:r>
          </w:p>
        </w:tc>
        <w:tc>
          <w:tcPr>
            <w:tcW w:w="1077" w:type="dxa"/>
            <w:tcBorders>
              <w:top w:val="nil"/>
              <w:bottom w:val="single" w:sz="4" w:space="0" w:color="auto"/>
            </w:tcBorders>
            <w:shd w:val="clear" w:color="auto" w:fill="auto"/>
          </w:tcPr>
          <w:p w14:paraId="16136C30"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12,003.2</w:t>
            </w:r>
          </w:p>
        </w:tc>
        <w:tc>
          <w:tcPr>
            <w:tcW w:w="1077" w:type="dxa"/>
            <w:tcBorders>
              <w:top w:val="nil"/>
              <w:bottom w:val="single" w:sz="4" w:space="0" w:color="auto"/>
            </w:tcBorders>
            <w:shd w:val="clear" w:color="auto" w:fill="auto"/>
          </w:tcPr>
          <w:p w14:paraId="022A1CF2"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9,301.8</w:t>
            </w:r>
          </w:p>
        </w:tc>
        <w:tc>
          <w:tcPr>
            <w:tcW w:w="1134" w:type="dxa"/>
            <w:tcBorders>
              <w:top w:val="nil"/>
              <w:bottom w:val="single" w:sz="4" w:space="0" w:color="auto"/>
            </w:tcBorders>
            <w:shd w:val="clear" w:color="auto" w:fill="auto"/>
          </w:tcPr>
          <w:p w14:paraId="24A52989"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10,559.7</w:t>
            </w:r>
          </w:p>
        </w:tc>
        <w:tc>
          <w:tcPr>
            <w:tcW w:w="1134" w:type="dxa"/>
            <w:tcBorders>
              <w:top w:val="nil"/>
              <w:bottom w:val="single" w:sz="4" w:space="0" w:color="auto"/>
            </w:tcBorders>
          </w:tcPr>
          <w:p w14:paraId="6F373A65"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11,744.9</w:t>
            </w:r>
          </w:p>
        </w:tc>
        <w:tc>
          <w:tcPr>
            <w:tcW w:w="1134" w:type="dxa"/>
            <w:tcBorders>
              <w:top w:val="nil"/>
              <w:bottom w:val="single" w:sz="4" w:space="0" w:color="auto"/>
            </w:tcBorders>
            <w:shd w:val="clear" w:color="auto" w:fill="auto"/>
          </w:tcPr>
          <w:p w14:paraId="34C82C6E" w14:textId="77777777" w:rsidR="002C761F" w:rsidRPr="00516E8F" w:rsidRDefault="002C761F" w:rsidP="00ED1DB2">
            <w:pPr>
              <w:keepNext/>
              <w:keepLines/>
              <w:spacing w:after="0" w:line="240" w:lineRule="auto"/>
              <w:ind w:left="227" w:hanging="227"/>
              <w:jc w:val="right"/>
              <w:rPr>
                <w:rFonts w:ascii="Calibri" w:hAnsi="Calibri"/>
                <w:sz w:val="20"/>
              </w:rPr>
            </w:pPr>
            <w:r w:rsidRPr="00516E8F">
              <w:rPr>
                <w:rFonts w:ascii="Calibri" w:hAnsi="Calibri"/>
                <w:sz w:val="20"/>
              </w:rPr>
              <w:t>12,670.2</w:t>
            </w:r>
          </w:p>
        </w:tc>
      </w:tr>
    </w:tbl>
    <w:p w14:paraId="58DF27C5" w14:textId="4C23C3A1" w:rsidR="00587533" w:rsidRDefault="002C761F" w:rsidP="00ED1DB2">
      <w:pPr>
        <w:keepNext/>
        <w:keepLines/>
        <w:spacing w:before="120" w:after="0" w:line="240" w:lineRule="auto"/>
        <w:rPr>
          <w:rFonts w:ascii="Calibri" w:hAnsi="Calibri"/>
          <w:bCs/>
          <w:sz w:val="18"/>
        </w:rPr>
      </w:pPr>
      <w:r w:rsidRPr="00144AB5">
        <w:rPr>
          <w:rFonts w:ascii="Calibri" w:hAnsi="Calibri"/>
          <w:b/>
          <w:sz w:val="18"/>
        </w:rPr>
        <w:t xml:space="preserve">Note: </w:t>
      </w:r>
      <w:r w:rsidR="00BE1875">
        <w:rPr>
          <w:rFonts w:ascii="Calibri" w:hAnsi="Calibri"/>
          <w:bCs/>
          <w:sz w:val="18"/>
        </w:rPr>
        <w:t>Numbers</w:t>
      </w:r>
      <w:r w:rsidRPr="00144AB5">
        <w:rPr>
          <w:rFonts w:ascii="Calibri" w:hAnsi="Calibri"/>
          <w:bCs/>
          <w:sz w:val="18"/>
        </w:rPr>
        <w:t xml:space="preserve"> may not add due to rounding.</w:t>
      </w:r>
    </w:p>
    <w:p w14:paraId="3E36D7DF" w14:textId="77777777" w:rsidR="00587533" w:rsidRDefault="00587533">
      <w:pPr>
        <w:rPr>
          <w:rFonts w:ascii="Calibri" w:hAnsi="Calibri"/>
          <w:bCs/>
          <w:sz w:val="18"/>
        </w:rPr>
      </w:pPr>
      <w:r>
        <w:rPr>
          <w:rFonts w:ascii="Calibri" w:hAnsi="Calibri"/>
          <w:bCs/>
          <w:sz w:val="18"/>
        </w:rPr>
        <w:br w:type="page"/>
      </w:r>
    </w:p>
    <w:p w14:paraId="58EF75B2" w14:textId="77777777" w:rsidR="002C761F" w:rsidRPr="00144AB5" w:rsidRDefault="002C761F" w:rsidP="007C7B15"/>
    <w:p w14:paraId="2D1191E9" w14:textId="6D5254E7" w:rsidR="00C52389" w:rsidRDefault="00C52389" w:rsidP="008C3A6C">
      <w:pPr>
        <w:pStyle w:val="Heading1"/>
        <w:ind w:left="851" w:hanging="851"/>
        <w:jc w:val="center"/>
      </w:pPr>
      <w:bookmarkStart w:id="23" w:name="_Economic_Outlook"/>
      <w:bookmarkStart w:id="24" w:name="_Toc63587211"/>
      <w:bookmarkStart w:id="25" w:name="_Toc63587651"/>
      <w:bookmarkStart w:id="26" w:name="_Toc63543617"/>
      <w:bookmarkEnd w:id="23"/>
      <w:r>
        <w:t>Economic Outlook</w:t>
      </w:r>
      <w:bookmarkEnd w:id="24"/>
      <w:bookmarkEnd w:id="25"/>
    </w:p>
    <w:bookmarkEnd w:id="26"/>
    <w:p w14:paraId="76A8B04D" w14:textId="77777777" w:rsidR="00C52389" w:rsidRDefault="00C52389" w:rsidP="009518F8"/>
    <w:p w14:paraId="408080C5" w14:textId="77777777" w:rsidR="00C52389" w:rsidRPr="00E551D4" w:rsidRDefault="00C52389" w:rsidP="009518F8">
      <w:pPr>
        <w:rPr>
          <w:b/>
          <w:bCs/>
          <w:sz w:val="28"/>
          <w:szCs w:val="28"/>
        </w:rPr>
      </w:pPr>
      <w:r w:rsidRPr="00E551D4">
        <w:rPr>
          <w:b/>
          <w:bCs/>
          <w:sz w:val="28"/>
          <w:szCs w:val="28"/>
        </w:rPr>
        <w:t>Chapter</w:t>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Pr>
          <w:b/>
          <w:bCs/>
          <w:sz w:val="28"/>
          <w:szCs w:val="28"/>
        </w:rPr>
        <w:t xml:space="preserve">        </w:t>
      </w:r>
      <w:r w:rsidRPr="00E551D4">
        <w:rPr>
          <w:b/>
          <w:bCs/>
          <w:sz w:val="28"/>
          <w:szCs w:val="28"/>
        </w:rPr>
        <w:t>Page</w:t>
      </w:r>
    </w:p>
    <w:p w14:paraId="4F63F3CD" w14:textId="12ECB34C" w:rsidR="00C52389" w:rsidRDefault="00C52389">
      <w:pPr>
        <w:pStyle w:val="TOC1"/>
        <w:tabs>
          <w:tab w:val="left" w:pos="660"/>
          <w:tab w:val="right" w:leader="dot" w:pos="9016"/>
        </w:tabs>
        <w:rPr>
          <w:rFonts w:eastAsiaTheme="minorEastAsia" w:cstheme="minorBidi"/>
          <w:bCs w:val="0"/>
          <w:noProof/>
          <w:sz w:val="22"/>
          <w:szCs w:val="22"/>
          <w:lang w:eastAsia="en-AU"/>
        </w:rPr>
      </w:pPr>
      <w:r>
        <w:rPr>
          <w:caps/>
        </w:rPr>
        <w:fldChar w:fldCharType="begin"/>
      </w:r>
      <w:r>
        <w:instrText xml:space="preserve"> TOC \u \t "Heading 2,1" </w:instrText>
      </w:r>
      <w:r>
        <w:rPr>
          <w:caps/>
        </w:rPr>
        <w:fldChar w:fldCharType="separate"/>
      </w:r>
      <w:r>
        <w:rPr>
          <w:noProof/>
        </w:rPr>
        <w:t>2.1</w:t>
      </w:r>
      <w:r>
        <w:rPr>
          <w:rFonts w:eastAsiaTheme="minorEastAsia" w:cstheme="minorBidi"/>
          <w:bCs w:val="0"/>
          <w:noProof/>
          <w:sz w:val="22"/>
          <w:szCs w:val="22"/>
          <w:lang w:eastAsia="en-AU"/>
        </w:rPr>
        <w:tab/>
      </w:r>
      <w:r>
        <w:rPr>
          <w:noProof/>
        </w:rPr>
        <w:t>Economic Overview</w:t>
      </w:r>
      <w:r>
        <w:rPr>
          <w:noProof/>
        </w:rPr>
        <w:tab/>
      </w:r>
      <w:r>
        <w:rPr>
          <w:noProof/>
        </w:rPr>
        <w:fldChar w:fldCharType="begin"/>
      </w:r>
      <w:r>
        <w:rPr>
          <w:noProof/>
        </w:rPr>
        <w:instrText xml:space="preserve"> PAGEREF _Toc63543702 \h </w:instrText>
      </w:r>
      <w:r>
        <w:rPr>
          <w:noProof/>
        </w:rPr>
      </w:r>
      <w:r>
        <w:rPr>
          <w:noProof/>
        </w:rPr>
        <w:fldChar w:fldCharType="separate"/>
      </w:r>
      <w:r w:rsidR="007B546F">
        <w:rPr>
          <w:noProof/>
        </w:rPr>
        <w:t>15</w:t>
      </w:r>
      <w:r>
        <w:rPr>
          <w:noProof/>
        </w:rPr>
        <w:fldChar w:fldCharType="end"/>
      </w:r>
    </w:p>
    <w:p w14:paraId="488CD723" w14:textId="31EBE4A1" w:rsidR="00C52389" w:rsidRDefault="00C52389">
      <w:pPr>
        <w:pStyle w:val="TOC1"/>
        <w:tabs>
          <w:tab w:val="left" w:pos="660"/>
          <w:tab w:val="right" w:leader="dot" w:pos="9016"/>
        </w:tabs>
        <w:rPr>
          <w:rFonts w:eastAsiaTheme="minorEastAsia" w:cstheme="minorBidi"/>
          <w:bCs w:val="0"/>
          <w:noProof/>
          <w:sz w:val="22"/>
          <w:szCs w:val="22"/>
          <w:lang w:eastAsia="en-AU"/>
        </w:rPr>
      </w:pPr>
      <w:r>
        <w:rPr>
          <w:noProof/>
        </w:rPr>
        <w:t>2.2</w:t>
      </w:r>
      <w:r>
        <w:rPr>
          <w:rFonts w:eastAsiaTheme="minorEastAsia" w:cstheme="minorBidi"/>
          <w:bCs w:val="0"/>
          <w:noProof/>
          <w:sz w:val="22"/>
          <w:szCs w:val="22"/>
          <w:lang w:eastAsia="en-AU"/>
        </w:rPr>
        <w:tab/>
      </w:r>
      <w:r>
        <w:rPr>
          <w:noProof/>
        </w:rPr>
        <w:t xml:space="preserve">ACT Economic </w:t>
      </w:r>
      <w:r w:rsidR="00B76B9E">
        <w:rPr>
          <w:noProof/>
        </w:rPr>
        <w:t>Outlook</w:t>
      </w:r>
      <w:r>
        <w:rPr>
          <w:noProof/>
        </w:rPr>
        <w:tab/>
      </w:r>
      <w:r>
        <w:rPr>
          <w:noProof/>
        </w:rPr>
        <w:fldChar w:fldCharType="begin"/>
      </w:r>
      <w:r>
        <w:rPr>
          <w:noProof/>
        </w:rPr>
        <w:instrText xml:space="preserve"> PAGEREF _Toc63543703 \h </w:instrText>
      </w:r>
      <w:r>
        <w:rPr>
          <w:noProof/>
        </w:rPr>
      </w:r>
      <w:r>
        <w:rPr>
          <w:noProof/>
        </w:rPr>
        <w:fldChar w:fldCharType="separate"/>
      </w:r>
      <w:r w:rsidR="007B546F">
        <w:rPr>
          <w:noProof/>
        </w:rPr>
        <w:t>19</w:t>
      </w:r>
      <w:r>
        <w:rPr>
          <w:noProof/>
        </w:rPr>
        <w:fldChar w:fldCharType="end"/>
      </w:r>
    </w:p>
    <w:p w14:paraId="5E26477C" w14:textId="659F32B1" w:rsidR="00C52389" w:rsidRDefault="00C52389">
      <w:pPr>
        <w:pStyle w:val="TOC1"/>
        <w:tabs>
          <w:tab w:val="left" w:pos="660"/>
          <w:tab w:val="right" w:leader="dot" w:pos="9016"/>
        </w:tabs>
        <w:rPr>
          <w:rFonts w:eastAsiaTheme="minorEastAsia" w:cstheme="minorBidi"/>
          <w:bCs w:val="0"/>
          <w:noProof/>
          <w:sz w:val="22"/>
          <w:szCs w:val="22"/>
          <w:lang w:eastAsia="en-AU"/>
        </w:rPr>
      </w:pPr>
      <w:r>
        <w:rPr>
          <w:noProof/>
        </w:rPr>
        <w:t>2.3</w:t>
      </w:r>
      <w:r>
        <w:rPr>
          <w:rFonts w:eastAsiaTheme="minorEastAsia" w:cstheme="minorBidi"/>
          <w:bCs w:val="0"/>
          <w:noProof/>
          <w:sz w:val="22"/>
          <w:szCs w:val="22"/>
          <w:lang w:eastAsia="en-AU"/>
        </w:rPr>
        <w:tab/>
      </w:r>
      <w:r>
        <w:rPr>
          <w:noProof/>
        </w:rPr>
        <w:t>Australian Economic Outlook</w:t>
      </w:r>
      <w:r>
        <w:rPr>
          <w:noProof/>
        </w:rPr>
        <w:tab/>
      </w:r>
      <w:r>
        <w:rPr>
          <w:noProof/>
        </w:rPr>
        <w:fldChar w:fldCharType="begin"/>
      </w:r>
      <w:r>
        <w:rPr>
          <w:noProof/>
        </w:rPr>
        <w:instrText xml:space="preserve"> PAGEREF _Toc63543704 \h </w:instrText>
      </w:r>
      <w:r>
        <w:rPr>
          <w:noProof/>
        </w:rPr>
      </w:r>
      <w:r>
        <w:rPr>
          <w:noProof/>
        </w:rPr>
        <w:fldChar w:fldCharType="separate"/>
      </w:r>
      <w:r w:rsidR="007B546F">
        <w:rPr>
          <w:noProof/>
        </w:rPr>
        <w:t>41</w:t>
      </w:r>
      <w:r>
        <w:rPr>
          <w:noProof/>
        </w:rPr>
        <w:fldChar w:fldCharType="end"/>
      </w:r>
    </w:p>
    <w:p w14:paraId="7D913DDB" w14:textId="73FDB0EA" w:rsidR="00C52389" w:rsidRDefault="00C52389">
      <w:pPr>
        <w:pStyle w:val="TOC1"/>
        <w:tabs>
          <w:tab w:val="left" w:pos="660"/>
          <w:tab w:val="right" w:leader="dot" w:pos="9016"/>
        </w:tabs>
        <w:rPr>
          <w:rFonts w:eastAsiaTheme="minorEastAsia" w:cstheme="minorBidi"/>
          <w:bCs w:val="0"/>
          <w:noProof/>
          <w:sz w:val="22"/>
          <w:szCs w:val="22"/>
          <w:lang w:eastAsia="en-AU"/>
        </w:rPr>
      </w:pPr>
      <w:r>
        <w:rPr>
          <w:noProof/>
        </w:rPr>
        <w:t>2.4</w:t>
      </w:r>
      <w:r>
        <w:rPr>
          <w:rFonts w:eastAsiaTheme="minorEastAsia" w:cstheme="minorBidi"/>
          <w:bCs w:val="0"/>
          <w:noProof/>
          <w:sz w:val="22"/>
          <w:szCs w:val="22"/>
          <w:lang w:eastAsia="en-AU"/>
        </w:rPr>
        <w:tab/>
      </w:r>
      <w:r>
        <w:rPr>
          <w:noProof/>
        </w:rPr>
        <w:t>International Economic Outlook</w:t>
      </w:r>
      <w:r>
        <w:rPr>
          <w:noProof/>
        </w:rPr>
        <w:tab/>
      </w:r>
      <w:r>
        <w:rPr>
          <w:noProof/>
        </w:rPr>
        <w:fldChar w:fldCharType="begin"/>
      </w:r>
      <w:r>
        <w:rPr>
          <w:noProof/>
        </w:rPr>
        <w:instrText xml:space="preserve"> PAGEREF _Toc63543705 \h </w:instrText>
      </w:r>
      <w:r>
        <w:rPr>
          <w:noProof/>
        </w:rPr>
      </w:r>
      <w:r>
        <w:rPr>
          <w:noProof/>
        </w:rPr>
        <w:fldChar w:fldCharType="separate"/>
      </w:r>
      <w:r w:rsidR="007B546F">
        <w:rPr>
          <w:noProof/>
        </w:rPr>
        <w:t>43</w:t>
      </w:r>
      <w:r>
        <w:rPr>
          <w:noProof/>
        </w:rPr>
        <w:fldChar w:fldCharType="end"/>
      </w:r>
    </w:p>
    <w:p w14:paraId="18888363" w14:textId="77777777" w:rsidR="00C52389" w:rsidRDefault="00C52389" w:rsidP="00ED1DB2">
      <w:pPr>
        <w:pStyle w:val="TOC1"/>
        <w:tabs>
          <w:tab w:val="left" w:pos="1540"/>
          <w:tab w:val="right" w:leader="dot" w:pos="9016"/>
        </w:tabs>
      </w:pPr>
      <w:r>
        <w:rPr>
          <w:caps/>
        </w:rPr>
        <w:fldChar w:fldCharType="end"/>
      </w:r>
    </w:p>
    <w:p w14:paraId="48252FA7" w14:textId="77777777" w:rsidR="00C52389" w:rsidRDefault="00C52389" w:rsidP="009518F8">
      <w:pPr>
        <w:rPr>
          <w:rFonts w:cstheme="minorHAnsi"/>
          <w:b/>
          <w:bCs/>
          <w:caps/>
          <w:sz w:val="28"/>
          <w:szCs w:val="20"/>
        </w:rPr>
      </w:pPr>
    </w:p>
    <w:p w14:paraId="55A1E678" w14:textId="77777777" w:rsidR="00C52389" w:rsidRDefault="00C52389" w:rsidP="009518F8">
      <w:pPr>
        <w:rPr>
          <w:rFonts w:cstheme="minorHAnsi"/>
          <w:b/>
          <w:bCs/>
          <w:caps/>
          <w:sz w:val="28"/>
          <w:szCs w:val="20"/>
        </w:rPr>
      </w:pPr>
    </w:p>
    <w:p w14:paraId="3F136A67" w14:textId="77777777" w:rsidR="00C52389" w:rsidRDefault="00C52389">
      <w:pPr>
        <w:rPr>
          <w:rFonts w:cstheme="minorHAnsi"/>
          <w:b/>
          <w:bCs/>
          <w:caps/>
          <w:sz w:val="28"/>
          <w:szCs w:val="20"/>
        </w:rPr>
      </w:pPr>
      <w:r>
        <w:rPr>
          <w:rFonts w:cstheme="minorHAnsi"/>
          <w:b/>
          <w:bCs/>
          <w:caps/>
          <w:sz w:val="28"/>
          <w:szCs w:val="20"/>
        </w:rPr>
        <w:br w:type="page"/>
      </w:r>
    </w:p>
    <w:p w14:paraId="66E5BEF7" w14:textId="77777777" w:rsidR="00C52389" w:rsidRDefault="00C52389">
      <w:pPr>
        <w:rPr>
          <w:rFonts w:cstheme="minorHAnsi"/>
          <w:b/>
          <w:bCs/>
          <w:caps/>
          <w:sz w:val="28"/>
          <w:szCs w:val="20"/>
        </w:rPr>
      </w:pPr>
    </w:p>
    <w:p w14:paraId="16DC09DC" w14:textId="77777777" w:rsidR="00C52389" w:rsidRDefault="00C52389" w:rsidP="009518F8">
      <w:pPr>
        <w:sectPr w:rsidR="00C52389" w:rsidSect="00B66136">
          <w:footerReference w:type="default" r:id="rId62"/>
          <w:pgSz w:w="11906" w:h="16838" w:code="9"/>
          <w:pgMar w:top="1151" w:right="1440" w:bottom="1729" w:left="1440" w:header="720" w:footer="720" w:gutter="0"/>
          <w:cols w:space="708"/>
          <w:docGrid w:linePitch="360"/>
        </w:sectPr>
      </w:pPr>
    </w:p>
    <w:p w14:paraId="127307A1" w14:textId="77777777" w:rsidR="00C52389" w:rsidRDefault="00C52389" w:rsidP="00ED1DB2">
      <w:pPr>
        <w:pStyle w:val="Heading2"/>
        <w:ind w:left="851" w:hanging="851"/>
      </w:pPr>
      <w:bookmarkStart w:id="27" w:name="_Economic_Overview"/>
      <w:bookmarkStart w:id="28" w:name="_Toc63543702"/>
      <w:bookmarkStart w:id="29" w:name="_Toc63546545"/>
      <w:bookmarkStart w:id="30" w:name="_Toc63581914"/>
      <w:bookmarkStart w:id="31" w:name="_Toc63582121"/>
      <w:bookmarkStart w:id="32" w:name="_Toc63587212"/>
      <w:bookmarkStart w:id="33" w:name="_Toc63587652"/>
      <w:bookmarkEnd w:id="27"/>
      <w:r>
        <w:lastRenderedPageBreak/>
        <w:t>Economic Overview</w:t>
      </w:r>
      <w:bookmarkEnd w:id="28"/>
      <w:bookmarkEnd w:id="29"/>
      <w:bookmarkEnd w:id="30"/>
      <w:bookmarkEnd w:id="31"/>
      <w:bookmarkEnd w:id="32"/>
      <w:bookmarkEnd w:id="33"/>
    </w:p>
    <w:p w14:paraId="61F862A2" w14:textId="7C24E00A" w:rsidR="00C52389" w:rsidRDefault="00C52389" w:rsidP="00ED1DB2">
      <w:pPr>
        <w:pStyle w:val="Bbodytext"/>
      </w:pPr>
      <w:r>
        <w:t>The recent performance of the ACT economy has been stronger than expected at the time of the August 2020 EFU. This positive outcome reflects the combination of our highly effective public health response to the COVID-19 pandemic, the substantial economic policy actions locally and nationally and our resilient business and community sectors. In addition, our secure public sector base has provided a significant economic buffer, offsetting the significant declines in private sector activity.</w:t>
      </w:r>
    </w:p>
    <w:p w14:paraId="10ECD512" w14:textId="2DB3CE9A" w:rsidR="00C52389" w:rsidRDefault="00C52389" w:rsidP="00ED1DB2">
      <w:pPr>
        <w:pStyle w:val="Bbodytext"/>
      </w:pPr>
      <w:r>
        <w:t xml:space="preserve">As a result, the ACT avoided the recession experienced nationally, and instead our economy grew by 2.4 per cent in 2019-20. Public consumption and public investment contributed </w:t>
      </w:r>
      <w:r w:rsidRPr="00D949DD">
        <w:t>3.9</w:t>
      </w:r>
      <w:r>
        <w:t> </w:t>
      </w:r>
      <w:r w:rsidRPr="00D949DD">
        <w:t>percentage points to growth, more than offsetting the 1.1</w:t>
      </w:r>
      <w:r>
        <w:t> </w:t>
      </w:r>
      <w:r w:rsidRPr="00D949DD">
        <w:t>percentage point detraction from</w:t>
      </w:r>
      <w:r>
        <w:t xml:space="preserve"> growth due to the large fall in household consumption in the June quarter 2020, as necessary public health restrictions were implemented.</w:t>
      </w:r>
    </w:p>
    <w:p w14:paraId="68B6BC73" w14:textId="39781103" w:rsidR="00C52389" w:rsidRDefault="00C52389" w:rsidP="00ED1DB2">
      <w:pPr>
        <w:pStyle w:val="Bbodytext"/>
      </w:pPr>
      <w:r>
        <w:t>Despite the positive growth outcome in 2019-20, employment in the ACT was severely affected by the public health restrictions, with an initial loss of around 10,300</w:t>
      </w:r>
      <w:r w:rsidRPr="00184C10">
        <w:t xml:space="preserve"> jobs </w:t>
      </w:r>
      <w:r>
        <w:t>in</w:t>
      </w:r>
      <w:r w:rsidRPr="00184C10">
        <w:t xml:space="preserve"> April and May 2020</w:t>
      </w:r>
      <w:r>
        <w:t>. Overall employment slowed from 4.3 per cent over the year to the March quarter to 0.5 per cent over the year to the June quarter 2020.</w:t>
      </w:r>
    </w:p>
    <w:p w14:paraId="4568685C" w14:textId="77777777" w:rsidR="00C52389" w:rsidRDefault="00C52389" w:rsidP="00ED1DB2">
      <w:pPr>
        <w:pStyle w:val="Bbodytext"/>
      </w:pPr>
      <w:r>
        <w:t>The effects of the pandemic have been felt unevenly across the economy, with those industries directly affected by restrictions and border closures and their employees experiencing the most significant initial impacts.</w:t>
      </w:r>
    </w:p>
    <w:p w14:paraId="5178706E" w14:textId="77777777" w:rsidR="00C52389" w:rsidRDefault="00C52389" w:rsidP="00ED1DB2">
      <w:pPr>
        <w:pStyle w:val="Bbodytext"/>
      </w:pPr>
      <w:r>
        <w:t>Consistent with the national economic recovery that is underway, economic growth in the ACT is expected to be increasingly driven by the private sector, initially coming from household consumption and then, as uncertainties diminish, from a return of business investment. However, with continuing international border closures, it will take some time for our key exports of tourism and education to recover and be a strong driver of growth again.</w:t>
      </w:r>
    </w:p>
    <w:p w14:paraId="147E1217" w14:textId="57C3F7CD" w:rsidR="00C52389" w:rsidRDefault="00C52389" w:rsidP="00ED1DB2">
      <w:pPr>
        <w:pStyle w:val="Bbodytext"/>
      </w:pPr>
      <w:r>
        <w:t>The international border closures, along with expected pandemic-driven behavioural changes in the number of temporary migrants and working holiday makers, and a weaker Australian labour market affecting demand for skilled migrants, are also driving an expected record low rate of population growth of ¼ per cent in 2020-21 and 2021-22. Net overseas migration accounts for almost 50 per cent of the ACT’s total population growth in a typical year. However, based on the Commonwealth’s population forecasts, for the first time on record, net overseas migration is expected to be negative and population growth will mostly reflect natural increases over the years from 2020-21 to 2022-23. Around 19,200 fewer people are expected to call Canberra home over the four years from 2020-21 to 2023-24 than was forecast at the time of the 2019-20 Budget Review.</w:t>
      </w:r>
    </w:p>
    <w:p w14:paraId="4388C5EF" w14:textId="77777777" w:rsidR="00C52389" w:rsidRDefault="00C52389" w:rsidP="00ED1DB2">
      <w:pPr>
        <w:pStyle w:val="Bbodytext"/>
      </w:pPr>
      <w:r>
        <w:t>This forecast reduction in population growth will constrain economic and employment growth over the coming years, with economic growth of 2 per cent forecast in 2020-21, gradually increasing to 3 per cent in 2023-24. As a result, the economy is still expected to be smaller by the end of the forward estimates than was anticipated at the time of the 2019</w:t>
      </w:r>
      <w:r>
        <w:noBreakHyphen/>
        <w:t>20 Budget Review prior to the pandemic.</w:t>
      </w:r>
    </w:p>
    <w:p w14:paraId="711E49E6" w14:textId="77777777" w:rsidR="00C52389" w:rsidRDefault="00C52389" w:rsidP="00ED1DB2">
      <w:pPr>
        <w:pStyle w:val="Bbodytext"/>
        <w:keepNext/>
        <w:keepLines/>
      </w:pPr>
      <w:r>
        <w:lastRenderedPageBreak/>
        <w:t>With the gradual easing of restrictions, employment growth has recovered strongly, growing by 4.1 per cent over the year to the December quarter 2020 and returning employment levels back to around the pre-pandemic level in March 2020. The recovery in employment is expected to continue for the remainder of 2020-21, with 4 per cent growth forecast for the year, a significant upgrade from the ¼ per cent decline in employment previously expected. As with economic growth, the decline in population growth is expected to dampen employment growth to ½ per cent in 2021-22, rising slowly to 1¼ per cent by the end of the forward estimates period. The level of employment is also expected to be lower than forecast prior to the pandemic.</w:t>
      </w:r>
    </w:p>
    <w:p w14:paraId="3205E1DC" w14:textId="7250A7EB" w:rsidR="00C52389" w:rsidRDefault="00C52389" w:rsidP="00ED1DB2">
      <w:pPr>
        <w:pStyle w:val="Bbodytext"/>
      </w:pPr>
      <w:r>
        <w:t>Although the health and economic outlooks are encouraging in the ACT and nationally, significant uncertainty remains around the evolution of the pandemic, as demonstrated by recent outbreaks domestically, an escalation in case numbers globally and the emergence of new and more transmissible and potentially more deadly strains of the virus. The development and pace of the roll-out of vaccines both globally and nationally are also encouraging, but again this is not without risks. Nonetheless, as we continue to live with and learn about the virus, our responses in Australia have become more targeted, reducing the economic impacts.</w:t>
      </w:r>
    </w:p>
    <w:p w14:paraId="26B67E94" w14:textId="1B46DD8E" w:rsidR="00C52389" w:rsidRDefault="00C52389" w:rsidP="00ED1DB2">
      <w:pPr>
        <w:pStyle w:val="Bbodytext"/>
      </w:pPr>
      <w:r>
        <w:t>There may also be some longer-lasting effects from the pandemic, including possible damage to the supply potential of some industries. Rising global debt levels may lead to credit tightening and financial instability, particularly if interest rates rise.</w:t>
      </w:r>
    </w:p>
    <w:p w14:paraId="4222BC72" w14:textId="77777777" w:rsidR="00C52389" w:rsidRDefault="00C52389" w:rsidP="00ED1DB2">
      <w:pPr>
        <w:pStyle w:val="Bbodytext"/>
      </w:pPr>
      <w:r>
        <w:t>As our experience so far during the pandemic shows, the ACT is well placed to respond, should any of the downside risks emerge, and to take advantage of opportunities if outcomes prove more positive.</w:t>
      </w:r>
      <w:r>
        <w:br w:type="page"/>
      </w:r>
    </w:p>
    <w:p w14:paraId="49A44299" w14:textId="77777777" w:rsidR="00C52389" w:rsidRPr="00F21158" w:rsidRDefault="00C52389" w:rsidP="00ED1DB2">
      <w:pPr>
        <w:pStyle w:val="Heading3"/>
      </w:pPr>
      <w:bookmarkStart w:id="34" w:name="_Toc63586612"/>
      <w:r w:rsidRPr="00F21158">
        <w:lastRenderedPageBreak/>
        <w:t>Assumptions</w:t>
      </w:r>
      <w:bookmarkEnd w:id="34"/>
      <w:r w:rsidRPr="00F21158">
        <w:t xml:space="preserve"> </w:t>
      </w:r>
    </w:p>
    <w:p w14:paraId="3D9BB19D" w14:textId="77777777" w:rsidR="00C52389" w:rsidRPr="00F21158"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b/>
          <w:bCs/>
          <w:sz w:val="24"/>
          <w:szCs w:val="24"/>
        </w:rPr>
      </w:pPr>
      <w:r w:rsidRPr="00F21158">
        <w:rPr>
          <w:b/>
          <w:bCs/>
          <w:sz w:val="24"/>
          <w:szCs w:val="24"/>
        </w:rPr>
        <w:t xml:space="preserve">Box </w:t>
      </w:r>
      <w:r>
        <w:rPr>
          <w:b/>
          <w:bCs/>
          <w:sz w:val="24"/>
          <w:szCs w:val="24"/>
        </w:rPr>
        <w:t>2</w:t>
      </w:r>
      <w:r w:rsidRPr="00F21158">
        <w:rPr>
          <w:b/>
          <w:bCs/>
          <w:sz w:val="24"/>
          <w:szCs w:val="24"/>
        </w:rPr>
        <w:t>.</w:t>
      </w:r>
      <w:r>
        <w:rPr>
          <w:b/>
          <w:bCs/>
          <w:sz w:val="24"/>
          <w:szCs w:val="24"/>
        </w:rPr>
        <w:t>1</w:t>
      </w:r>
      <w:r w:rsidRPr="00F21158">
        <w:rPr>
          <w:b/>
          <w:bCs/>
          <w:sz w:val="24"/>
          <w:szCs w:val="24"/>
        </w:rPr>
        <w:t xml:space="preserve">.1: Key assumptions </w:t>
      </w:r>
    </w:p>
    <w:p w14:paraId="18F99932" w14:textId="2402429F" w:rsidR="00C52389"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sidRPr="00F21158">
        <w:rPr>
          <w:sz w:val="24"/>
          <w:szCs w:val="24"/>
        </w:rPr>
        <w:t>Although Australia</w:t>
      </w:r>
      <w:r>
        <w:rPr>
          <w:sz w:val="24"/>
          <w:szCs w:val="24"/>
        </w:rPr>
        <w:t xml:space="preserve"> </w:t>
      </w:r>
      <w:r w:rsidRPr="00F21158">
        <w:rPr>
          <w:sz w:val="24"/>
          <w:szCs w:val="24"/>
        </w:rPr>
        <w:t xml:space="preserve">has done well </w:t>
      </w:r>
      <w:r>
        <w:rPr>
          <w:sz w:val="24"/>
          <w:szCs w:val="24"/>
        </w:rPr>
        <w:t>in containing outbreaks of COVID-19 and the economy is beginning to recover</w:t>
      </w:r>
      <w:r w:rsidRPr="00F21158">
        <w:rPr>
          <w:sz w:val="24"/>
          <w:szCs w:val="24"/>
        </w:rPr>
        <w:t xml:space="preserve">, the emergence of new variants of </w:t>
      </w:r>
      <w:r>
        <w:rPr>
          <w:sz w:val="24"/>
          <w:szCs w:val="24"/>
        </w:rPr>
        <w:t>the virus</w:t>
      </w:r>
      <w:r w:rsidRPr="00F21158">
        <w:rPr>
          <w:sz w:val="24"/>
          <w:szCs w:val="24"/>
        </w:rPr>
        <w:t xml:space="preserve"> </w:t>
      </w:r>
      <w:r>
        <w:rPr>
          <w:sz w:val="24"/>
          <w:szCs w:val="24"/>
        </w:rPr>
        <w:t xml:space="preserve">with higher transmissibility means significant risks and uncertainties remain in the evolution of the pandemic and the pace of economic recovery. </w:t>
      </w:r>
      <w:r w:rsidRPr="00F21158">
        <w:rPr>
          <w:sz w:val="24"/>
          <w:szCs w:val="24"/>
        </w:rPr>
        <w:t xml:space="preserve">The ongoing risks </w:t>
      </w:r>
      <w:r>
        <w:rPr>
          <w:sz w:val="24"/>
          <w:szCs w:val="24"/>
        </w:rPr>
        <w:t>of further outbreaks</w:t>
      </w:r>
      <w:r w:rsidRPr="00F21158">
        <w:rPr>
          <w:sz w:val="24"/>
          <w:szCs w:val="24"/>
        </w:rPr>
        <w:t xml:space="preserve">, along with the </w:t>
      </w:r>
      <w:r>
        <w:rPr>
          <w:sz w:val="24"/>
          <w:szCs w:val="24"/>
        </w:rPr>
        <w:t xml:space="preserve">possible </w:t>
      </w:r>
      <w:r w:rsidRPr="00F21158">
        <w:rPr>
          <w:sz w:val="24"/>
          <w:szCs w:val="24"/>
        </w:rPr>
        <w:t xml:space="preserve">reimposition of restrictions, </w:t>
      </w:r>
      <w:r>
        <w:rPr>
          <w:sz w:val="24"/>
          <w:szCs w:val="24"/>
        </w:rPr>
        <w:t>continue to have</w:t>
      </w:r>
      <w:r w:rsidRPr="00F21158">
        <w:rPr>
          <w:sz w:val="24"/>
          <w:szCs w:val="24"/>
        </w:rPr>
        <w:t xml:space="preserve"> implications for the ACT’s economic outlook over the forward estimates. </w:t>
      </w:r>
    </w:p>
    <w:p w14:paraId="3A76DFBE" w14:textId="0C86285E" w:rsidR="00C52389" w:rsidRPr="00047CC9"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Pr>
          <w:sz w:val="24"/>
          <w:szCs w:val="24"/>
        </w:rPr>
        <w:t xml:space="preserve">The </w:t>
      </w:r>
      <w:r w:rsidRPr="00047CC9">
        <w:rPr>
          <w:sz w:val="24"/>
          <w:szCs w:val="24"/>
        </w:rPr>
        <w:t>success</w:t>
      </w:r>
      <w:r>
        <w:rPr>
          <w:sz w:val="24"/>
          <w:szCs w:val="24"/>
        </w:rPr>
        <w:t xml:space="preserve"> in controlling the spread of the virus in the ACT </w:t>
      </w:r>
      <w:r w:rsidRPr="00047CC9">
        <w:rPr>
          <w:sz w:val="24"/>
          <w:szCs w:val="24"/>
        </w:rPr>
        <w:t>has enabled the Government to progressively ease restrictions</w:t>
      </w:r>
      <w:r>
        <w:rPr>
          <w:sz w:val="24"/>
          <w:szCs w:val="24"/>
        </w:rPr>
        <w:t xml:space="preserve">, with Stage 4 of Canberra’s Recovery Plan coming into effect on 2 </w:t>
      </w:r>
      <w:r w:rsidRPr="00047CC9">
        <w:rPr>
          <w:sz w:val="24"/>
          <w:szCs w:val="24"/>
        </w:rPr>
        <w:t xml:space="preserve">December 2020. Further information on the ACT’s COVID-19 restrictions is available on the COVID-19 website: </w:t>
      </w:r>
      <w:hyperlink r:id="rId63" w:history="1">
        <w:r w:rsidRPr="00C32E9A">
          <w:rPr>
            <w:rStyle w:val="Hyperlink"/>
            <w:color w:val="002060"/>
            <w:sz w:val="24"/>
            <w:szCs w:val="24"/>
          </w:rPr>
          <w:t>https://www.covid19.act.gov.au/community/canberra-recovery</w:t>
        </w:r>
      </w:hyperlink>
      <w:r w:rsidRPr="00C32E9A">
        <w:rPr>
          <w:color w:val="002060"/>
          <w:sz w:val="24"/>
          <w:szCs w:val="24"/>
        </w:rPr>
        <w:t>.</w:t>
      </w:r>
    </w:p>
    <w:p w14:paraId="7D7247EC" w14:textId="41253E68" w:rsidR="00C52389" w:rsidRPr="00A47918"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sidRPr="00A47918">
        <w:rPr>
          <w:sz w:val="24"/>
          <w:szCs w:val="24"/>
        </w:rPr>
        <w:t xml:space="preserve">The key assumptions that underpin the economic forecasts are set out below. Outcomes could be substantially different to the baseline estimates, depending on the extent to which the following assumptions hold:  </w:t>
      </w:r>
    </w:p>
    <w:p w14:paraId="243E2903" w14:textId="77777777" w:rsidR="00C52389" w:rsidRPr="00664B1A" w:rsidRDefault="00C52389" w:rsidP="00186D0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Pr>
          <w:sz w:val="24"/>
          <w:szCs w:val="24"/>
        </w:rPr>
        <w:t xml:space="preserve">COVID-19 vaccines are rolled out from </w:t>
      </w:r>
      <w:r w:rsidRPr="007E69A5">
        <w:rPr>
          <w:sz w:val="24"/>
          <w:szCs w:val="24"/>
        </w:rPr>
        <w:t>February</w:t>
      </w:r>
      <w:r>
        <w:rPr>
          <w:sz w:val="24"/>
          <w:szCs w:val="24"/>
        </w:rPr>
        <w:t xml:space="preserve"> 2021, reaching population-wide coverage across Australia by the end of 2021 and they are effective in minimising the health impacts of COVID-19;</w:t>
      </w:r>
    </w:p>
    <w:p w14:paraId="58324B33" w14:textId="760CFBEA" w:rsidR="00C52389" w:rsidRDefault="00C52389" w:rsidP="00186D0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Pr>
          <w:sz w:val="24"/>
          <w:szCs w:val="24"/>
        </w:rPr>
        <w:t>t</w:t>
      </w:r>
      <w:r w:rsidRPr="00A47918">
        <w:rPr>
          <w:sz w:val="24"/>
          <w:szCs w:val="24"/>
        </w:rPr>
        <w:t xml:space="preserve">here </w:t>
      </w:r>
      <w:r>
        <w:rPr>
          <w:sz w:val="24"/>
          <w:szCs w:val="24"/>
        </w:rPr>
        <w:t>are</w:t>
      </w:r>
      <w:r w:rsidRPr="00A47918">
        <w:rPr>
          <w:sz w:val="24"/>
          <w:szCs w:val="24"/>
        </w:rPr>
        <w:t xml:space="preserve"> no additional large-scale outbreaks of COVID-19 in Australia or </w:t>
      </w:r>
      <w:r>
        <w:rPr>
          <w:sz w:val="24"/>
          <w:szCs w:val="24"/>
        </w:rPr>
        <w:t xml:space="preserve">the </w:t>
      </w:r>
      <w:r w:rsidRPr="00A47918">
        <w:rPr>
          <w:sz w:val="24"/>
          <w:szCs w:val="24"/>
        </w:rPr>
        <w:t>ACT</w:t>
      </w:r>
      <w:r>
        <w:rPr>
          <w:sz w:val="24"/>
          <w:szCs w:val="24"/>
        </w:rPr>
        <w:t xml:space="preserve"> over the forecast period and </w:t>
      </w:r>
      <w:r w:rsidRPr="00A47918">
        <w:rPr>
          <w:sz w:val="24"/>
          <w:szCs w:val="24"/>
        </w:rPr>
        <w:t>locali</w:t>
      </w:r>
      <w:r>
        <w:rPr>
          <w:sz w:val="24"/>
          <w:szCs w:val="24"/>
        </w:rPr>
        <w:t>s</w:t>
      </w:r>
      <w:r w:rsidRPr="00A47918">
        <w:rPr>
          <w:sz w:val="24"/>
          <w:szCs w:val="24"/>
        </w:rPr>
        <w:t xml:space="preserve">ed </w:t>
      </w:r>
      <w:r>
        <w:rPr>
          <w:sz w:val="24"/>
          <w:szCs w:val="24"/>
        </w:rPr>
        <w:t xml:space="preserve">outbreaks are quickly contained; </w:t>
      </w:r>
    </w:p>
    <w:p w14:paraId="1C7BD8A5" w14:textId="39A5329F" w:rsidR="00C52389" w:rsidRDefault="00C52389" w:rsidP="00186D0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Pr>
          <w:sz w:val="24"/>
          <w:szCs w:val="24"/>
        </w:rPr>
        <w:t>r</w:t>
      </w:r>
      <w:r w:rsidRPr="00A47918">
        <w:rPr>
          <w:sz w:val="24"/>
          <w:szCs w:val="24"/>
        </w:rPr>
        <w:t xml:space="preserve">estrictions in the ACT will be lifted </w:t>
      </w:r>
      <w:r>
        <w:rPr>
          <w:sz w:val="24"/>
          <w:szCs w:val="24"/>
        </w:rPr>
        <w:t xml:space="preserve">progressively, with the next easing </w:t>
      </w:r>
      <w:r w:rsidRPr="00776B16">
        <w:rPr>
          <w:sz w:val="24"/>
          <w:szCs w:val="24"/>
        </w:rPr>
        <w:t>of restrictions considered in February 202</w:t>
      </w:r>
      <w:r>
        <w:rPr>
          <w:sz w:val="24"/>
          <w:szCs w:val="24"/>
        </w:rPr>
        <w:t>1;</w:t>
      </w:r>
    </w:p>
    <w:p w14:paraId="790B31E0" w14:textId="1704BF8E" w:rsidR="00C52389" w:rsidRPr="00A47918" w:rsidRDefault="00C52389" w:rsidP="00186D0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Pr>
          <w:sz w:val="24"/>
          <w:szCs w:val="24"/>
        </w:rPr>
        <w:t>state and territory borders remain largely open;</w:t>
      </w:r>
    </w:p>
    <w:p w14:paraId="3D85683E" w14:textId="17BC6E19" w:rsidR="00C52389" w:rsidRPr="00A47918" w:rsidRDefault="00C52389" w:rsidP="00186D0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Pr>
          <w:sz w:val="24"/>
          <w:szCs w:val="24"/>
        </w:rPr>
        <w:t>i</w:t>
      </w:r>
      <w:r w:rsidRPr="00A47918">
        <w:rPr>
          <w:sz w:val="24"/>
          <w:szCs w:val="24"/>
        </w:rPr>
        <w:t xml:space="preserve">nternational border restrictions will be progressively lifted from July 2021. However, </w:t>
      </w:r>
      <w:r>
        <w:rPr>
          <w:sz w:val="24"/>
          <w:szCs w:val="24"/>
        </w:rPr>
        <w:t>borders will not be fully open until 2022;</w:t>
      </w:r>
    </w:p>
    <w:p w14:paraId="41FCF4C1" w14:textId="2240E3B0" w:rsidR="00C52389" w:rsidRDefault="00C52389" w:rsidP="00186D0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Pr>
          <w:sz w:val="24"/>
          <w:szCs w:val="24"/>
        </w:rPr>
        <w:t>t</w:t>
      </w:r>
      <w:r w:rsidRPr="00664B1A">
        <w:rPr>
          <w:sz w:val="24"/>
          <w:szCs w:val="24"/>
        </w:rPr>
        <w:t xml:space="preserve">he ACT </w:t>
      </w:r>
      <w:r>
        <w:rPr>
          <w:sz w:val="24"/>
          <w:szCs w:val="24"/>
        </w:rPr>
        <w:t xml:space="preserve">and national </w:t>
      </w:r>
      <w:r w:rsidRPr="00664B1A">
        <w:rPr>
          <w:sz w:val="24"/>
          <w:szCs w:val="24"/>
        </w:rPr>
        <w:t>econom</w:t>
      </w:r>
      <w:r>
        <w:rPr>
          <w:sz w:val="24"/>
          <w:szCs w:val="24"/>
        </w:rPr>
        <w:t>ies</w:t>
      </w:r>
      <w:r w:rsidRPr="00664B1A">
        <w:rPr>
          <w:sz w:val="24"/>
          <w:szCs w:val="24"/>
        </w:rPr>
        <w:t xml:space="preserve"> </w:t>
      </w:r>
      <w:r>
        <w:rPr>
          <w:sz w:val="24"/>
          <w:szCs w:val="24"/>
        </w:rPr>
        <w:t xml:space="preserve">continue to </w:t>
      </w:r>
      <w:r w:rsidRPr="00664B1A">
        <w:rPr>
          <w:sz w:val="24"/>
          <w:szCs w:val="24"/>
        </w:rPr>
        <w:t>respond well to the fiscal and monetary policy stimulus measures</w:t>
      </w:r>
      <w:r>
        <w:rPr>
          <w:sz w:val="24"/>
          <w:szCs w:val="24"/>
        </w:rPr>
        <w:t>. There is a smooth transition from public support to private sector-led growth as stimulus measures are withdrawn over the course of 2021; and</w:t>
      </w:r>
    </w:p>
    <w:p w14:paraId="20466EFA" w14:textId="338BE612" w:rsidR="00C52389" w:rsidRDefault="00C52389" w:rsidP="00186D0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left="357" w:hanging="357"/>
        <w:contextualSpacing w:val="0"/>
        <w:rPr>
          <w:sz w:val="24"/>
          <w:szCs w:val="24"/>
        </w:rPr>
      </w:pPr>
      <w:r w:rsidRPr="00664B1A">
        <w:rPr>
          <w:sz w:val="24"/>
          <w:szCs w:val="24"/>
        </w:rPr>
        <w:t xml:space="preserve">net </w:t>
      </w:r>
      <w:r w:rsidRPr="00664B1A">
        <w:rPr>
          <w:color w:val="000000" w:themeColor="text1"/>
          <w:sz w:val="24"/>
          <w:szCs w:val="24"/>
        </w:rPr>
        <w:t xml:space="preserve">overseas </w:t>
      </w:r>
      <w:r w:rsidRPr="00664B1A">
        <w:rPr>
          <w:sz w:val="24"/>
          <w:szCs w:val="24"/>
        </w:rPr>
        <w:t xml:space="preserve">migration </w:t>
      </w:r>
      <w:r>
        <w:rPr>
          <w:sz w:val="24"/>
          <w:szCs w:val="24"/>
        </w:rPr>
        <w:t>flows are consistent with current estimates.</w:t>
      </w:r>
      <w:r w:rsidRPr="00664B1A">
        <w:rPr>
          <w:sz w:val="24"/>
          <w:szCs w:val="24"/>
        </w:rPr>
        <w:t xml:space="preserve"> </w:t>
      </w:r>
    </w:p>
    <w:p w14:paraId="491C1EA6" w14:textId="77777777" w:rsidR="00C52389" w:rsidRDefault="00C52389">
      <w:pPr>
        <w:rPr>
          <w:sz w:val="24"/>
          <w:szCs w:val="24"/>
        </w:rPr>
      </w:pPr>
      <w:r>
        <w:rPr>
          <w:sz w:val="24"/>
          <w:szCs w:val="24"/>
        </w:rPr>
        <w:br w:type="page"/>
      </w:r>
    </w:p>
    <w:p w14:paraId="230A58A0" w14:textId="77777777" w:rsidR="00C52389" w:rsidRDefault="00C52389" w:rsidP="00ED1DB2"/>
    <w:p w14:paraId="5EF6BEA0" w14:textId="77777777" w:rsidR="00C52389" w:rsidRDefault="00C52389" w:rsidP="00ED1DB2">
      <w:pPr>
        <w:pStyle w:val="Bbodytext"/>
        <w:sectPr w:rsidR="00C52389" w:rsidSect="00B66136">
          <w:footerReference w:type="default" r:id="rId64"/>
          <w:pgSz w:w="11906" w:h="16838" w:code="9"/>
          <w:pgMar w:top="1151" w:right="1440" w:bottom="1729" w:left="1440" w:header="720" w:footer="720" w:gutter="0"/>
          <w:cols w:space="708"/>
          <w:docGrid w:linePitch="360"/>
        </w:sectPr>
      </w:pPr>
    </w:p>
    <w:p w14:paraId="3AFBEB6C" w14:textId="77777777" w:rsidR="00C52389" w:rsidRPr="00E30BEE" w:rsidRDefault="00C52389" w:rsidP="00ED1DB2">
      <w:pPr>
        <w:pStyle w:val="Heading2"/>
        <w:ind w:left="851" w:hanging="851"/>
      </w:pPr>
      <w:bookmarkStart w:id="35" w:name="_Toc63543703"/>
      <w:bookmarkStart w:id="36" w:name="_Toc63546546"/>
      <w:bookmarkStart w:id="37" w:name="_Toc63581915"/>
      <w:bookmarkStart w:id="38" w:name="_Toc63582122"/>
      <w:bookmarkStart w:id="39" w:name="_Toc63587213"/>
      <w:bookmarkStart w:id="40" w:name="_Toc63587653"/>
      <w:r w:rsidRPr="00E30BEE">
        <w:lastRenderedPageBreak/>
        <w:t>ACT Economic outlook</w:t>
      </w:r>
      <w:bookmarkEnd w:id="35"/>
      <w:bookmarkEnd w:id="36"/>
      <w:bookmarkEnd w:id="37"/>
      <w:bookmarkEnd w:id="38"/>
      <w:bookmarkEnd w:id="39"/>
      <w:bookmarkEnd w:id="40"/>
    </w:p>
    <w:p w14:paraId="6D836C44" w14:textId="6BD963BD" w:rsidR="00C52389" w:rsidRPr="00FA552F" w:rsidRDefault="00C52389" w:rsidP="00ED1DB2">
      <w:pPr>
        <w:pStyle w:val="Bbodytext"/>
      </w:pPr>
      <w:r>
        <w:t>The outlook for the ACT economy has improved since the August</w:t>
      </w:r>
      <w:r w:rsidR="00ED1DB2">
        <w:t xml:space="preserve"> 2020</w:t>
      </w:r>
      <w:r>
        <w:t xml:space="preserve"> EFU; however, there remain ongoing</w:t>
      </w:r>
      <w:r w:rsidRPr="00FA552F">
        <w:t xml:space="preserve"> uncertaint</w:t>
      </w:r>
      <w:r>
        <w:t xml:space="preserve">ies associated with the evolution of the pandemic and significant upside and downside risks. For this reason, </w:t>
      </w:r>
      <w:r w:rsidRPr="00FA552F">
        <w:t>the economic parameters presented in this chapter reflect a baseline scenario</w:t>
      </w:r>
      <w:r>
        <w:t>,</w:t>
      </w:r>
      <w:r w:rsidRPr="00FA552F">
        <w:t xml:space="preserve"> derived from </w:t>
      </w:r>
      <w:r>
        <w:t>a</w:t>
      </w:r>
      <w:r w:rsidRPr="00FA552F">
        <w:t xml:space="preserve"> set of plausible key assumptions</w:t>
      </w:r>
      <w:r>
        <w:t>,</w:t>
      </w:r>
      <w:r w:rsidRPr="00FA552F">
        <w:t xml:space="preserve"> </w:t>
      </w:r>
      <w:r>
        <w:t>outlined</w:t>
      </w:r>
      <w:r w:rsidRPr="00FA552F">
        <w:t xml:space="preserve"> in Box</w:t>
      </w:r>
      <w:r>
        <w:t> 2</w:t>
      </w:r>
      <w:r w:rsidRPr="00FA552F">
        <w:t>.</w:t>
      </w:r>
      <w:r>
        <w:t>1</w:t>
      </w:r>
      <w:r w:rsidRPr="00FA552F">
        <w:t>.1</w:t>
      </w:r>
      <w:r>
        <w:t>. This approach is consistent with</w:t>
      </w:r>
      <w:r w:rsidRPr="00FA552F">
        <w:t xml:space="preserve"> </w:t>
      </w:r>
      <w:r>
        <w:t>that taken</w:t>
      </w:r>
      <w:r w:rsidRPr="00FA552F">
        <w:t xml:space="preserve"> </w:t>
      </w:r>
      <w:r>
        <w:t>for</w:t>
      </w:r>
      <w:r w:rsidRPr="00FA552F">
        <w:t xml:space="preserve"> the </w:t>
      </w:r>
      <w:r>
        <w:t>August 2020 EFU.</w:t>
      </w:r>
      <w:r w:rsidRPr="00FA552F">
        <w:t xml:space="preserve"> </w:t>
      </w:r>
      <w:r>
        <w:t>T</w:t>
      </w:r>
      <w:r w:rsidRPr="00D949DD">
        <w:t>he</w:t>
      </w:r>
      <w:r>
        <w:rPr>
          <w:i/>
          <w:iCs/>
        </w:rPr>
        <w:t xml:space="preserve"> Alternative Scenarios</w:t>
      </w:r>
      <w:r w:rsidRPr="004F1D81">
        <w:rPr>
          <w:i/>
          <w:iCs/>
        </w:rPr>
        <w:t xml:space="preserve"> and Risks</w:t>
      </w:r>
      <w:r w:rsidRPr="004F1D81">
        <w:t xml:space="preserve"> section</w:t>
      </w:r>
      <w:r>
        <w:t xml:space="preserve"> quantifies a range for upside and downside risks to the ACT economic outlook.</w:t>
      </w:r>
    </w:p>
    <w:p w14:paraId="65DD6B54" w14:textId="49B64217" w:rsidR="00C52389" w:rsidRDefault="00C52389" w:rsidP="00ED1DB2">
      <w:pPr>
        <w:pStyle w:val="Bbodytext"/>
      </w:pPr>
      <w:r>
        <w:t>The ACT Budget normally adopts a technical assumption for the final year of growth to reflect a return to average growth, with a five-year average used in the August 2020 EFU. T</w:t>
      </w:r>
      <w:r w:rsidRPr="00BC0EDF">
        <w:rPr>
          <w:rFonts w:cstheme="minorHAnsi"/>
        </w:rPr>
        <w:t xml:space="preserve">his Budget </w:t>
      </w:r>
      <w:r>
        <w:rPr>
          <w:rFonts w:cstheme="minorHAnsi"/>
        </w:rPr>
        <w:t xml:space="preserve">incorporates </w:t>
      </w:r>
      <w:r w:rsidRPr="00BC0EDF">
        <w:rPr>
          <w:rFonts w:cstheme="minorHAnsi"/>
        </w:rPr>
        <w:t xml:space="preserve">the impact of </w:t>
      </w:r>
      <w:r>
        <w:rPr>
          <w:rFonts w:cstheme="minorHAnsi"/>
        </w:rPr>
        <w:t xml:space="preserve">historically </w:t>
      </w:r>
      <w:r w:rsidRPr="00BC0EDF">
        <w:rPr>
          <w:rFonts w:cstheme="minorHAnsi"/>
        </w:rPr>
        <w:t xml:space="preserve">low population growth rather than </w:t>
      </w:r>
      <w:r>
        <w:rPr>
          <w:rFonts w:cstheme="minorHAnsi"/>
        </w:rPr>
        <w:t>adopting the assumption of a return to long-term growth.</w:t>
      </w:r>
      <w:r w:rsidRPr="00BC0EDF">
        <w:t xml:space="preserve"> </w:t>
      </w:r>
      <w:r>
        <w:t>Low population growth reflects very low estimates for migration flows into Australia over the budget and forward estimates period due to COVID-19, which will constrain economic and employment growth. The Centre for Population, established by the Commonwealth Government late in 2019, outlines the reasons for low migration flows in its December Population Statement</w:t>
      </w:r>
      <w:r>
        <w:rPr>
          <w:rStyle w:val="FootnoteReference"/>
        </w:rPr>
        <w:footnoteReference w:id="1"/>
      </w:r>
      <w:r>
        <w:t xml:space="preserve">. </w:t>
      </w:r>
    </w:p>
    <w:p w14:paraId="7A6B74D1" w14:textId="77777777" w:rsidR="00C52389" w:rsidRPr="001C6692" w:rsidRDefault="00C52389" w:rsidP="00ED1DB2">
      <w:pPr>
        <w:pStyle w:val="Bbodytext"/>
      </w:pPr>
      <w:r w:rsidRPr="00FD5339">
        <w:t xml:space="preserve">Table 2.2.1 provides updated economic parameters for the ACT under the baseline scenario. </w:t>
      </w:r>
    </w:p>
    <w:p w14:paraId="076D6712" w14:textId="03A1820C" w:rsidR="00C52389" w:rsidRPr="00A47918" w:rsidRDefault="00C52389" w:rsidP="00ED1DB2">
      <w:pPr>
        <w:pStyle w:val="Caption"/>
        <w:keepNext w:val="0"/>
        <w:spacing w:after="120"/>
        <w:rPr>
          <w:b w:val="0"/>
          <w:bCs/>
        </w:rPr>
      </w:pPr>
      <w:r>
        <w:t xml:space="preserve">Table </w:t>
      </w:r>
      <w:fldSimple w:instr=" STYLEREF 2 \s ">
        <w:r w:rsidR="007B546F">
          <w:rPr>
            <w:noProof/>
          </w:rPr>
          <w:t>2.2</w:t>
        </w:r>
      </w:fldSimple>
      <w:r>
        <w:t>.</w:t>
      </w:r>
      <w:fldSimple w:instr=" SEQ Table \* ARABIC \s 2 ">
        <w:r w:rsidR="007B546F">
          <w:rPr>
            <w:noProof/>
          </w:rPr>
          <w:t>1</w:t>
        </w:r>
      </w:fldSimple>
      <w:r w:rsidRPr="00A47918">
        <w:t xml:space="preserve"> Economic parameters, 2020-21 Budget, baseline forecasts, percentage change</w:t>
      </w:r>
    </w:p>
    <w:tbl>
      <w:tblPr>
        <w:tblW w:w="90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324"/>
        <w:gridCol w:w="1324"/>
        <w:gridCol w:w="1324"/>
        <w:gridCol w:w="1324"/>
        <w:gridCol w:w="1325"/>
      </w:tblGrid>
      <w:tr w:rsidR="00C52389" w:rsidRPr="00A47918" w14:paraId="029F2199" w14:textId="77777777" w:rsidTr="00ED1DB2">
        <w:trPr>
          <w:trHeight w:val="156"/>
        </w:trPr>
        <w:tc>
          <w:tcPr>
            <w:tcW w:w="2451" w:type="dxa"/>
            <w:tcBorders>
              <w:bottom w:val="single" w:sz="4" w:space="0" w:color="auto"/>
            </w:tcBorders>
          </w:tcPr>
          <w:p w14:paraId="0B17DBCF" w14:textId="77777777" w:rsidR="00C52389" w:rsidRPr="00A47918" w:rsidRDefault="00C52389" w:rsidP="00ED1DB2">
            <w:pPr>
              <w:rPr>
                <w:rFonts w:cs="Calibri"/>
                <w:b/>
                <w:sz w:val="20"/>
              </w:rPr>
            </w:pPr>
          </w:p>
        </w:tc>
        <w:tc>
          <w:tcPr>
            <w:tcW w:w="1324" w:type="dxa"/>
            <w:tcBorders>
              <w:bottom w:val="single" w:sz="4" w:space="0" w:color="auto"/>
            </w:tcBorders>
            <w:shd w:val="clear" w:color="auto" w:fill="auto"/>
          </w:tcPr>
          <w:p w14:paraId="2D584581" w14:textId="77777777" w:rsidR="00C52389" w:rsidRDefault="00C52389" w:rsidP="00ED1DB2">
            <w:pPr>
              <w:pStyle w:val="BTableHeadingRowRightAligned"/>
            </w:pPr>
            <w:r w:rsidRPr="00A47918">
              <w:t>2019-20</w:t>
            </w:r>
          </w:p>
          <w:p w14:paraId="2E6F2D45" w14:textId="77777777" w:rsidR="00C52389" w:rsidRPr="00A47918" w:rsidRDefault="00C52389" w:rsidP="00ED1DB2">
            <w:pPr>
              <w:pStyle w:val="BTableHeadingRowRightAligned"/>
            </w:pPr>
            <w:r>
              <w:t>Actual</w:t>
            </w:r>
          </w:p>
        </w:tc>
        <w:tc>
          <w:tcPr>
            <w:tcW w:w="1324" w:type="dxa"/>
            <w:tcBorders>
              <w:bottom w:val="single" w:sz="4" w:space="0" w:color="auto"/>
            </w:tcBorders>
            <w:shd w:val="clear" w:color="auto" w:fill="D9D9D9"/>
          </w:tcPr>
          <w:p w14:paraId="7A288DE0" w14:textId="77777777" w:rsidR="00C52389" w:rsidRDefault="00C52389" w:rsidP="00ED1DB2">
            <w:pPr>
              <w:pStyle w:val="BTableHeadingRowRightAligned"/>
            </w:pPr>
            <w:r w:rsidRPr="00A47918">
              <w:t>2020-21</w:t>
            </w:r>
          </w:p>
          <w:p w14:paraId="00D7B41A" w14:textId="77777777" w:rsidR="00C52389" w:rsidRPr="00A47918" w:rsidRDefault="00C52389" w:rsidP="00ED1DB2">
            <w:pPr>
              <w:pStyle w:val="BTableHeadingRowRightAligned"/>
            </w:pPr>
            <w:r>
              <w:t>Forecast</w:t>
            </w:r>
          </w:p>
        </w:tc>
        <w:tc>
          <w:tcPr>
            <w:tcW w:w="1324" w:type="dxa"/>
            <w:tcBorders>
              <w:bottom w:val="single" w:sz="4" w:space="0" w:color="auto"/>
            </w:tcBorders>
            <w:shd w:val="clear" w:color="auto" w:fill="D9D9D9"/>
          </w:tcPr>
          <w:p w14:paraId="6E25084F" w14:textId="77777777" w:rsidR="00C52389" w:rsidRDefault="00C52389" w:rsidP="00ED1DB2">
            <w:pPr>
              <w:pStyle w:val="BTableHeadingRowRightAligned"/>
            </w:pPr>
            <w:r w:rsidRPr="00A47918">
              <w:t>2021-22</w:t>
            </w:r>
          </w:p>
          <w:p w14:paraId="1DBCA7C1" w14:textId="77777777" w:rsidR="00C52389" w:rsidRPr="00A47918" w:rsidRDefault="00C52389" w:rsidP="00ED1DB2">
            <w:pPr>
              <w:pStyle w:val="BTableHeadingRowRightAligned"/>
            </w:pPr>
            <w:r>
              <w:t>Forecast</w:t>
            </w:r>
          </w:p>
        </w:tc>
        <w:tc>
          <w:tcPr>
            <w:tcW w:w="1324" w:type="dxa"/>
            <w:tcBorders>
              <w:bottom w:val="single" w:sz="4" w:space="0" w:color="auto"/>
            </w:tcBorders>
          </w:tcPr>
          <w:p w14:paraId="697C4917" w14:textId="77777777" w:rsidR="00C52389" w:rsidRDefault="00C52389" w:rsidP="00ED1DB2">
            <w:pPr>
              <w:pStyle w:val="BTableHeadingRowRightAligned"/>
            </w:pPr>
            <w:r w:rsidRPr="00A47918">
              <w:t>2022-23</w:t>
            </w:r>
          </w:p>
          <w:p w14:paraId="600CD71D" w14:textId="77777777" w:rsidR="00C52389" w:rsidRPr="00A47918" w:rsidRDefault="00C52389" w:rsidP="00ED1DB2">
            <w:pPr>
              <w:pStyle w:val="BTableHeadingRowRightAligned"/>
            </w:pPr>
            <w:r>
              <w:t>Projection</w:t>
            </w:r>
          </w:p>
        </w:tc>
        <w:tc>
          <w:tcPr>
            <w:tcW w:w="1325" w:type="dxa"/>
            <w:tcBorders>
              <w:bottom w:val="single" w:sz="4" w:space="0" w:color="auto"/>
            </w:tcBorders>
            <w:shd w:val="clear" w:color="auto" w:fill="auto"/>
          </w:tcPr>
          <w:p w14:paraId="67A5529E" w14:textId="77777777" w:rsidR="00C52389" w:rsidRDefault="00C52389" w:rsidP="00ED1DB2">
            <w:pPr>
              <w:pStyle w:val="BTableHeadingRowRightAligned"/>
            </w:pPr>
            <w:r w:rsidRPr="00A47918">
              <w:t>2023-24</w:t>
            </w:r>
          </w:p>
          <w:p w14:paraId="4C5F647E" w14:textId="77777777" w:rsidR="00C52389" w:rsidRPr="00A47918" w:rsidRDefault="00C52389" w:rsidP="00ED1DB2">
            <w:pPr>
              <w:pStyle w:val="BTableHeadingRowRightAligned"/>
            </w:pPr>
            <w:r>
              <w:t>Projection</w:t>
            </w:r>
          </w:p>
        </w:tc>
      </w:tr>
      <w:tr w:rsidR="00C52389" w:rsidRPr="00A47918" w14:paraId="5D77E613" w14:textId="77777777" w:rsidTr="00ED1DB2">
        <w:trPr>
          <w:trHeight w:val="283"/>
        </w:trPr>
        <w:tc>
          <w:tcPr>
            <w:tcW w:w="2451" w:type="dxa"/>
            <w:tcBorders>
              <w:top w:val="nil"/>
              <w:bottom w:val="nil"/>
            </w:tcBorders>
          </w:tcPr>
          <w:p w14:paraId="2DD8ACAC" w14:textId="77777777" w:rsidR="00C52389" w:rsidRPr="00A47918" w:rsidRDefault="00C52389" w:rsidP="00ED1DB2">
            <w:pPr>
              <w:pStyle w:val="Btabletextbold"/>
            </w:pPr>
            <w:r w:rsidRPr="00A47918">
              <w:t>ACT</w:t>
            </w:r>
          </w:p>
        </w:tc>
        <w:tc>
          <w:tcPr>
            <w:tcW w:w="1324" w:type="dxa"/>
            <w:tcBorders>
              <w:bottom w:val="nil"/>
            </w:tcBorders>
            <w:shd w:val="clear" w:color="auto" w:fill="auto"/>
          </w:tcPr>
          <w:p w14:paraId="6C64FDE7" w14:textId="77777777" w:rsidR="00C52389" w:rsidRPr="00A47918" w:rsidRDefault="00C52389" w:rsidP="00ED1DB2">
            <w:pPr>
              <w:pStyle w:val="Emptycell"/>
              <w:spacing w:before="0" w:after="0"/>
            </w:pPr>
          </w:p>
        </w:tc>
        <w:tc>
          <w:tcPr>
            <w:tcW w:w="1324" w:type="dxa"/>
            <w:tcBorders>
              <w:bottom w:val="nil"/>
            </w:tcBorders>
            <w:shd w:val="clear" w:color="auto" w:fill="D9D9D9"/>
          </w:tcPr>
          <w:p w14:paraId="796D7955" w14:textId="77777777" w:rsidR="00C52389" w:rsidRPr="00A47918" w:rsidRDefault="00C52389" w:rsidP="00ED1DB2">
            <w:pPr>
              <w:pStyle w:val="Btablefigureunbold"/>
            </w:pPr>
          </w:p>
        </w:tc>
        <w:tc>
          <w:tcPr>
            <w:tcW w:w="1324" w:type="dxa"/>
            <w:tcBorders>
              <w:bottom w:val="nil"/>
            </w:tcBorders>
            <w:shd w:val="clear" w:color="auto" w:fill="D9D9D9"/>
          </w:tcPr>
          <w:p w14:paraId="77D499CD" w14:textId="77777777" w:rsidR="00C52389" w:rsidRPr="00A47918" w:rsidRDefault="00C52389" w:rsidP="00ED1DB2">
            <w:pPr>
              <w:pStyle w:val="Btablefigureunbold"/>
            </w:pPr>
          </w:p>
        </w:tc>
        <w:tc>
          <w:tcPr>
            <w:tcW w:w="1324" w:type="dxa"/>
            <w:tcBorders>
              <w:bottom w:val="nil"/>
            </w:tcBorders>
          </w:tcPr>
          <w:p w14:paraId="321D4B47" w14:textId="77777777" w:rsidR="00C52389" w:rsidRPr="00A47918" w:rsidRDefault="00C52389" w:rsidP="00ED1DB2">
            <w:pPr>
              <w:pStyle w:val="Emptycell"/>
              <w:spacing w:before="0" w:after="0"/>
            </w:pPr>
          </w:p>
        </w:tc>
        <w:tc>
          <w:tcPr>
            <w:tcW w:w="1325" w:type="dxa"/>
            <w:tcBorders>
              <w:bottom w:val="nil"/>
            </w:tcBorders>
            <w:shd w:val="clear" w:color="auto" w:fill="auto"/>
          </w:tcPr>
          <w:p w14:paraId="28DDBBBC" w14:textId="77777777" w:rsidR="00C52389" w:rsidRPr="00A47918" w:rsidRDefault="00C52389" w:rsidP="00ED1DB2">
            <w:pPr>
              <w:pStyle w:val="Emptycell"/>
              <w:spacing w:before="0" w:after="0"/>
            </w:pPr>
          </w:p>
        </w:tc>
      </w:tr>
      <w:tr w:rsidR="00C52389" w:rsidRPr="00A47918" w14:paraId="232E0463" w14:textId="77777777" w:rsidTr="00ED1DB2">
        <w:trPr>
          <w:trHeight w:val="270"/>
        </w:trPr>
        <w:tc>
          <w:tcPr>
            <w:tcW w:w="2451" w:type="dxa"/>
            <w:tcBorders>
              <w:top w:val="nil"/>
              <w:bottom w:val="nil"/>
            </w:tcBorders>
          </w:tcPr>
          <w:p w14:paraId="5BC24B61" w14:textId="77777777" w:rsidR="00C52389" w:rsidRPr="00A47918" w:rsidRDefault="00C52389" w:rsidP="00ED1DB2">
            <w:pPr>
              <w:pStyle w:val="Btabletextunbold"/>
            </w:pPr>
            <w:r w:rsidRPr="00A47918">
              <w:t>Gross State Product</w:t>
            </w:r>
            <w:r w:rsidRPr="00A47918">
              <w:rPr>
                <w:vertAlign w:val="superscript"/>
              </w:rPr>
              <w:t>1</w:t>
            </w:r>
          </w:p>
        </w:tc>
        <w:tc>
          <w:tcPr>
            <w:tcW w:w="1324" w:type="dxa"/>
            <w:tcBorders>
              <w:top w:val="nil"/>
              <w:bottom w:val="nil"/>
            </w:tcBorders>
            <w:shd w:val="clear" w:color="auto" w:fill="auto"/>
          </w:tcPr>
          <w:p w14:paraId="47D2B855" w14:textId="77777777" w:rsidR="00C52389" w:rsidRPr="00A47918" w:rsidRDefault="00C52389" w:rsidP="00ED1DB2">
            <w:pPr>
              <w:pStyle w:val="BTablefigureBold"/>
              <w:rPr>
                <w:szCs w:val="20"/>
              </w:rPr>
            </w:pPr>
            <w:r w:rsidRPr="00A47918">
              <w:rPr>
                <w:szCs w:val="20"/>
              </w:rPr>
              <w:t>2.4</w:t>
            </w:r>
          </w:p>
        </w:tc>
        <w:tc>
          <w:tcPr>
            <w:tcW w:w="1324" w:type="dxa"/>
            <w:tcBorders>
              <w:top w:val="nil"/>
              <w:bottom w:val="nil"/>
            </w:tcBorders>
            <w:shd w:val="clear" w:color="auto" w:fill="D9D9D9"/>
          </w:tcPr>
          <w:p w14:paraId="79F66486" w14:textId="77777777" w:rsidR="00C52389" w:rsidRPr="00A47918" w:rsidRDefault="00C52389" w:rsidP="00ED1DB2">
            <w:pPr>
              <w:pStyle w:val="Btablefigureunbold"/>
              <w:rPr>
                <w:szCs w:val="20"/>
              </w:rPr>
            </w:pPr>
            <w:r w:rsidRPr="00A47918">
              <w:t>2 (-1½)</w:t>
            </w:r>
          </w:p>
        </w:tc>
        <w:tc>
          <w:tcPr>
            <w:tcW w:w="1324" w:type="dxa"/>
            <w:tcBorders>
              <w:top w:val="nil"/>
              <w:bottom w:val="nil"/>
            </w:tcBorders>
            <w:shd w:val="clear" w:color="auto" w:fill="D9D9D9"/>
          </w:tcPr>
          <w:p w14:paraId="7C7B6C1A" w14:textId="77777777" w:rsidR="00C52389" w:rsidRPr="00A47918" w:rsidRDefault="00C52389" w:rsidP="00ED1DB2">
            <w:pPr>
              <w:pStyle w:val="Btablefigureunbold"/>
              <w:rPr>
                <w:szCs w:val="20"/>
              </w:rPr>
            </w:pPr>
            <w:r w:rsidRPr="00A47918">
              <w:t>2¾ (4)</w:t>
            </w:r>
          </w:p>
        </w:tc>
        <w:tc>
          <w:tcPr>
            <w:tcW w:w="1324" w:type="dxa"/>
            <w:tcBorders>
              <w:top w:val="nil"/>
              <w:bottom w:val="nil"/>
            </w:tcBorders>
          </w:tcPr>
          <w:p w14:paraId="25EF125D" w14:textId="77777777" w:rsidR="00C52389" w:rsidRPr="00A47918" w:rsidRDefault="00C52389" w:rsidP="00ED1DB2">
            <w:pPr>
              <w:pStyle w:val="Btablefigureunbold"/>
              <w:rPr>
                <w:szCs w:val="20"/>
              </w:rPr>
            </w:pPr>
            <w:r w:rsidRPr="00A47918">
              <w:t>2¾ (3½)</w:t>
            </w:r>
          </w:p>
        </w:tc>
        <w:tc>
          <w:tcPr>
            <w:tcW w:w="1325" w:type="dxa"/>
            <w:tcBorders>
              <w:top w:val="nil"/>
              <w:bottom w:val="nil"/>
            </w:tcBorders>
            <w:shd w:val="clear" w:color="auto" w:fill="auto"/>
          </w:tcPr>
          <w:p w14:paraId="5FA0496F" w14:textId="77777777" w:rsidR="00C52389" w:rsidRPr="00A47918" w:rsidRDefault="00C52389" w:rsidP="00ED1DB2">
            <w:pPr>
              <w:pStyle w:val="Btablefigureunbold"/>
              <w:rPr>
                <w:szCs w:val="20"/>
              </w:rPr>
            </w:pPr>
            <w:r w:rsidRPr="00A47918">
              <w:t>3 (3¼)</w:t>
            </w:r>
          </w:p>
        </w:tc>
      </w:tr>
      <w:tr w:rsidR="00C52389" w:rsidRPr="00A47918" w14:paraId="36411B54" w14:textId="77777777" w:rsidTr="00ED1DB2">
        <w:trPr>
          <w:trHeight w:val="270"/>
        </w:trPr>
        <w:tc>
          <w:tcPr>
            <w:tcW w:w="2451" w:type="dxa"/>
            <w:tcBorders>
              <w:top w:val="nil"/>
              <w:bottom w:val="nil"/>
            </w:tcBorders>
          </w:tcPr>
          <w:p w14:paraId="376B145F" w14:textId="77777777" w:rsidR="00C52389" w:rsidRPr="00A47918" w:rsidRDefault="00C52389" w:rsidP="00ED1DB2">
            <w:pPr>
              <w:pStyle w:val="Btabletextunbold"/>
              <w:rPr>
                <w:vertAlign w:val="superscript"/>
              </w:rPr>
            </w:pPr>
            <w:r w:rsidRPr="00A47918">
              <w:t>State Final Demand</w:t>
            </w:r>
            <w:r w:rsidRPr="00A47918">
              <w:rPr>
                <w:vertAlign w:val="superscript"/>
              </w:rPr>
              <w:t>1,2</w:t>
            </w:r>
          </w:p>
        </w:tc>
        <w:tc>
          <w:tcPr>
            <w:tcW w:w="1324" w:type="dxa"/>
            <w:tcBorders>
              <w:top w:val="nil"/>
              <w:bottom w:val="nil"/>
            </w:tcBorders>
            <w:shd w:val="clear" w:color="auto" w:fill="auto"/>
          </w:tcPr>
          <w:p w14:paraId="21F94227" w14:textId="77777777" w:rsidR="00C52389" w:rsidRPr="00A47918" w:rsidRDefault="00C52389" w:rsidP="00ED1DB2">
            <w:pPr>
              <w:pStyle w:val="BTablefigureBold"/>
            </w:pPr>
            <w:r w:rsidRPr="00A47918">
              <w:t>3.1</w:t>
            </w:r>
          </w:p>
        </w:tc>
        <w:tc>
          <w:tcPr>
            <w:tcW w:w="1324" w:type="dxa"/>
            <w:tcBorders>
              <w:top w:val="nil"/>
              <w:bottom w:val="nil"/>
            </w:tcBorders>
            <w:shd w:val="clear" w:color="auto" w:fill="D9D9D9"/>
          </w:tcPr>
          <w:p w14:paraId="726B8A23" w14:textId="77777777" w:rsidR="00C52389" w:rsidRPr="00A47918" w:rsidRDefault="00C52389" w:rsidP="00ED1DB2">
            <w:pPr>
              <w:pStyle w:val="Btablefigureunbold"/>
            </w:pPr>
            <w:r w:rsidRPr="00A47918">
              <w:t>3¼</w:t>
            </w:r>
          </w:p>
        </w:tc>
        <w:tc>
          <w:tcPr>
            <w:tcW w:w="1324" w:type="dxa"/>
            <w:tcBorders>
              <w:top w:val="nil"/>
              <w:bottom w:val="nil"/>
            </w:tcBorders>
            <w:shd w:val="clear" w:color="auto" w:fill="D9D9D9"/>
          </w:tcPr>
          <w:p w14:paraId="229F54DB" w14:textId="77777777" w:rsidR="00C52389" w:rsidRPr="00A47918" w:rsidRDefault="00C52389" w:rsidP="00ED1DB2">
            <w:pPr>
              <w:pStyle w:val="Btablefigureunbold"/>
            </w:pPr>
            <w:r w:rsidRPr="00A47918">
              <w:t>2¼</w:t>
            </w:r>
          </w:p>
        </w:tc>
        <w:tc>
          <w:tcPr>
            <w:tcW w:w="1324" w:type="dxa"/>
            <w:tcBorders>
              <w:top w:val="nil"/>
              <w:bottom w:val="nil"/>
            </w:tcBorders>
          </w:tcPr>
          <w:p w14:paraId="55871E03" w14:textId="77777777" w:rsidR="00C52389" w:rsidRPr="00A47918" w:rsidRDefault="00C52389" w:rsidP="00ED1DB2">
            <w:pPr>
              <w:pStyle w:val="Btablefigureunbold"/>
            </w:pPr>
            <w:r w:rsidRPr="00A47918">
              <w:t>2</w:t>
            </w:r>
          </w:p>
        </w:tc>
        <w:tc>
          <w:tcPr>
            <w:tcW w:w="1325" w:type="dxa"/>
            <w:tcBorders>
              <w:top w:val="nil"/>
              <w:bottom w:val="nil"/>
            </w:tcBorders>
            <w:shd w:val="clear" w:color="auto" w:fill="auto"/>
          </w:tcPr>
          <w:p w14:paraId="3B974BBB" w14:textId="77777777" w:rsidR="00C52389" w:rsidRPr="00A47918" w:rsidRDefault="00C52389" w:rsidP="00ED1DB2">
            <w:pPr>
              <w:pStyle w:val="Btablefigureunbold"/>
            </w:pPr>
            <w:r w:rsidRPr="00A47918">
              <w:t>2¼</w:t>
            </w:r>
          </w:p>
        </w:tc>
      </w:tr>
      <w:tr w:rsidR="00C52389" w:rsidRPr="00A47918" w14:paraId="0896928F" w14:textId="77777777" w:rsidTr="00ED1DB2">
        <w:trPr>
          <w:trHeight w:val="270"/>
        </w:trPr>
        <w:tc>
          <w:tcPr>
            <w:tcW w:w="2451" w:type="dxa"/>
            <w:tcBorders>
              <w:top w:val="nil"/>
              <w:bottom w:val="nil"/>
            </w:tcBorders>
          </w:tcPr>
          <w:p w14:paraId="7AC2298C" w14:textId="77777777" w:rsidR="00C52389" w:rsidRPr="00A47918" w:rsidRDefault="00C52389">
            <w:pPr>
              <w:pStyle w:val="Btabletextunbold"/>
            </w:pPr>
            <w:r w:rsidRPr="00A47918">
              <w:t>Employment</w:t>
            </w:r>
            <w:r w:rsidRPr="00A47918">
              <w:rPr>
                <w:vertAlign w:val="superscript"/>
              </w:rPr>
              <w:t>3</w:t>
            </w:r>
          </w:p>
        </w:tc>
        <w:tc>
          <w:tcPr>
            <w:tcW w:w="1324" w:type="dxa"/>
            <w:tcBorders>
              <w:top w:val="nil"/>
              <w:bottom w:val="nil"/>
            </w:tcBorders>
            <w:shd w:val="clear" w:color="auto" w:fill="auto"/>
          </w:tcPr>
          <w:p w14:paraId="05C0DD5E" w14:textId="77777777" w:rsidR="00C52389" w:rsidRPr="00A47918" w:rsidRDefault="00C52389">
            <w:pPr>
              <w:pStyle w:val="BTablefigureBold"/>
              <w:rPr>
                <w:szCs w:val="20"/>
              </w:rPr>
            </w:pPr>
            <w:r w:rsidRPr="00A47918">
              <w:t>0.5</w:t>
            </w:r>
          </w:p>
        </w:tc>
        <w:tc>
          <w:tcPr>
            <w:tcW w:w="1324" w:type="dxa"/>
            <w:tcBorders>
              <w:top w:val="nil"/>
              <w:bottom w:val="nil"/>
            </w:tcBorders>
            <w:shd w:val="clear" w:color="auto" w:fill="D9D9D9"/>
          </w:tcPr>
          <w:p w14:paraId="52F91C37" w14:textId="77777777" w:rsidR="00C52389" w:rsidRPr="00A47918" w:rsidRDefault="00C52389">
            <w:pPr>
              <w:pStyle w:val="Btablefigureunbold"/>
              <w:rPr>
                <w:szCs w:val="20"/>
              </w:rPr>
            </w:pPr>
            <w:r w:rsidRPr="00A47918">
              <w:t xml:space="preserve">4 (-¼) </w:t>
            </w:r>
          </w:p>
        </w:tc>
        <w:tc>
          <w:tcPr>
            <w:tcW w:w="1324" w:type="dxa"/>
            <w:tcBorders>
              <w:top w:val="nil"/>
              <w:bottom w:val="nil"/>
            </w:tcBorders>
            <w:shd w:val="clear" w:color="auto" w:fill="D9D9D9"/>
          </w:tcPr>
          <w:p w14:paraId="39BC453E" w14:textId="77777777" w:rsidR="00C52389" w:rsidRPr="00A47918" w:rsidRDefault="00C52389">
            <w:pPr>
              <w:pStyle w:val="Btablefigureunbold"/>
              <w:rPr>
                <w:szCs w:val="20"/>
              </w:rPr>
            </w:pPr>
            <w:r w:rsidRPr="00A47918">
              <w:t>½ (3¼)</w:t>
            </w:r>
          </w:p>
        </w:tc>
        <w:tc>
          <w:tcPr>
            <w:tcW w:w="1324" w:type="dxa"/>
            <w:tcBorders>
              <w:top w:val="nil"/>
              <w:bottom w:val="nil"/>
            </w:tcBorders>
          </w:tcPr>
          <w:p w14:paraId="06B93E82" w14:textId="77777777" w:rsidR="00C52389" w:rsidRPr="00A47918" w:rsidRDefault="00C52389">
            <w:pPr>
              <w:pStyle w:val="Btablefigureunbold"/>
              <w:rPr>
                <w:szCs w:val="20"/>
              </w:rPr>
            </w:pPr>
            <w:r w:rsidRPr="00A47918">
              <w:t>1 (2½)</w:t>
            </w:r>
          </w:p>
        </w:tc>
        <w:tc>
          <w:tcPr>
            <w:tcW w:w="1325" w:type="dxa"/>
            <w:tcBorders>
              <w:top w:val="nil"/>
              <w:bottom w:val="nil"/>
            </w:tcBorders>
            <w:shd w:val="clear" w:color="auto" w:fill="auto"/>
          </w:tcPr>
          <w:p w14:paraId="0B9FB2AF" w14:textId="77777777" w:rsidR="00C52389" w:rsidRPr="00A47918" w:rsidRDefault="00C52389">
            <w:pPr>
              <w:pStyle w:val="Btablefigureunbold"/>
              <w:rPr>
                <w:szCs w:val="20"/>
              </w:rPr>
            </w:pPr>
            <w:r w:rsidRPr="00A47918">
              <w:t>1¼ (2)</w:t>
            </w:r>
          </w:p>
        </w:tc>
      </w:tr>
      <w:tr w:rsidR="00C52389" w:rsidRPr="00A47918" w14:paraId="790176F9" w14:textId="77777777" w:rsidTr="00ED1DB2">
        <w:trPr>
          <w:trHeight w:val="270"/>
        </w:trPr>
        <w:tc>
          <w:tcPr>
            <w:tcW w:w="2451" w:type="dxa"/>
            <w:tcBorders>
              <w:top w:val="nil"/>
              <w:bottom w:val="nil"/>
            </w:tcBorders>
          </w:tcPr>
          <w:p w14:paraId="13812728" w14:textId="77777777" w:rsidR="00C52389" w:rsidRPr="00A47918" w:rsidRDefault="00C52389">
            <w:pPr>
              <w:pStyle w:val="Btabletextunbold"/>
            </w:pPr>
            <w:r w:rsidRPr="00A47918">
              <w:t>Wage Price Index</w:t>
            </w:r>
            <w:r w:rsidRPr="00A47918">
              <w:rPr>
                <w:vertAlign w:val="superscript"/>
              </w:rPr>
              <w:t>3,4</w:t>
            </w:r>
          </w:p>
        </w:tc>
        <w:tc>
          <w:tcPr>
            <w:tcW w:w="1324" w:type="dxa"/>
            <w:tcBorders>
              <w:top w:val="nil"/>
              <w:bottom w:val="nil"/>
            </w:tcBorders>
            <w:shd w:val="clear" w:color="auto" w:fill="auto"/>
          </w:tcPr>
          <w:p w14:paraId="5CC7EDA4" w14:textId="77777777" w:rsidR="00C52389" w:rsidRPr="00A47918" w:rsidRDefault="00C52389">
            <w:pPr>
              <w:pStyle w:val="BTablefigureBold"/>
            </w:pPr>
            <w:r w:rsidRPr="00A47918">
              <w:t>2.0</w:t>
            </w:r>
          </w:p>
        </w:tc>
        <w:tc>
          <w:tcPr>
            <w:tcW w:w="1324" w:type="dxa"/>
            <w:tcBorders>
              <w:top w:val="nil"/>
              <w:bottom w:val="nil"/>
            </w:tcBorders>
            <w:shd w:val="clear" w:color="auto" w:fill="D9D9D9"/>
          </w:tcPr>
          <w:p w14:paraId="7CF48AAF" w14:textId="77777777" w:rsidR="00C52389" w:rsidRPr="00A47918" w:rsidRDefault="00C52389">
            <w:pPr>
              <w:pStyle w:val="Btablefigureunbold"/>
            </w:pPr>
            <w:r w:rsidRPr="00A47918">
              <w:t xml:space="preserve">1½ (1½) </w:t>
            </w:r>
          </w:p>
        </w:tc>
        <w:tc>
          <w:tcPr>
            <w:tcW w:w="1324" w:type="dxa"/>
            <w:tcBorders>
              <w:top w:val="nil"/>
              <w:bottom w:val="nil"/>
            </w:tcBorders>
            <w:shd w:val="clear" w:color="auto" w:fill="D9D9D9"/>
          </w:tcPr>
          <w:p w14:paraId="4C79612C" w14:textId="77777777" w:rsidR="00C52389" w:rsidRPr="00A47918" w:rsidRDefault="00C52389">
            <w:pPr>
              <w:pStyle w:val="Btablefigureunbold"/>
            </w:pPr>
            <w:r w:rsidRPr="00A47918">
              <w:t>1¾ (1¾)</w:t>
            </w:r>
          </w:p>
        </w:tc>
        <w:tc>
          <w:tcPr>
            <w:tcW w:w="1324" w:type="dxa"/>
            <w:tcBorders>
              <w:top w:val="nil"/>
              <w:bottom w:val="nil"/>
            </w:tcBorders>
          </w:tcPr>
          <w:p w14:paraId="6791A9BA" w14:textId="77777777" w:rsidR="00C52389" w:rsidRPr="00A47918" w:rsidRDefault="00C52389">
            <w:pPr>
              <w:pStyle w:val="Btablefigureunbold"/>
            </w:pPr>
            <w:r w:rsidRPr="00A47918">
              <w:t>1¾ (2)</w:t>
            </w:r>
          </w:p>
        </w:tc>
        <w:tc>
          <w:tcPr>
            <w:tcW w:w="1325" w:type="dxa"/>
            <w:tcBorders>
              <w:top w:val="nil"/>
              <w:bottom w:val="nil"/>
            </w:tcBorders>
            <w:shd w:val="clear" w:color="auto" w:fill="auto"/>
          </w:tcPr>
          <w:p w14:paraId="5A292F1E" w14:textId="77777777" w:rsidR="00C52389" w:rsidRPr="00A47918" w:rsidRDefault="00C52389">
            <w:pPr>
              <w:pStyle w:val="Btablefigureunbold"/>
            </w:pPr>
            <w:r w:rsidRPr="00A47918">
              <w:t>2 (2)</w:t>
            </w:r>
          </w:p>
        </w:tc>
      </w:tr>
      <w:tr w:rsidR="00C52389" w:rsidRPr="00A47918" w14:paraId="55FCA960" w14:textId="77777777" w:rsidTr="00ED1DB2">
        <w:trPr>
          <w:trHeight w:val="270"/>
        </w:trPr>
        <w:tc>
          <w:tcPr>
            <w:tcW w:w="2451" w:type="dxa"/>
            <w:tcBorders>
              <w:top w:val="nil"/>
              <w:bottom w:val="nil"/>
            </w:tcBorders>
          </w:tcPr>
          <w:p w14:paraId="483E2FEF" w14:textId="77777777" w:rsidR="00C52389" w:rsidRPr="00A47918" w:rsidRDefault="00C52389">
            <w:pPr>
              <w:pStyle w:val="Btabletextunbold"/>
            </w:pPr>
            <w:r w:rsidRPr="00A47918">
              <w:t>Consumer Price Index</w:t>
            </w:r>
            <w:r w:rsidRPr="00A47918">
              <w:rPr>
                <w:vertAlign w:val="superscript"/>
              </w:rPr>
              <w:t>3</w:t>
            </w:r>
          </w:p>
        </w:tc>
        <w:tc>
          <w:tcPr>
            <w:tcW w:w="1324" w:type="dxa"/>
            <w:tcBorders>
              <w:top w:val="nil"/>
              <w:bottom w:val="nil"/>
            </w:tcBorders>
            <w:shd w:val="clear" w:color="auto" w:fill="auto"/>
          </w:tcPr>
          <w:p w14:paraId="14C1B8DF" w14:textId="77777777" w:rsidR="00C52389" w:rsidRPr="00A47918" w:rsidRDefault="00C52389">
            <w:pPr>
              <w:pStyle w:val="BTablefigureBold"/>
            </w:pPr>
            <w:r w:rsidRPr="00A47918">
              <w:t>-0.6</w:t>
            </w:r>
          </w:p>
        </w:tc>
        <w:tc>
          <w:tcPr>
            <w:tcW w:w="1324" w:type="dxa"/>
            <w:tcBorders>
              <w:top w:val="nil"/>
              <w:bottom w:val="nil"/>
            </w:tcBorders>
            <w:shd w:val="clear" w:color="auto" w:fill="D9D9D9"/>
          </w:tcPr>
          <w:p w14:paraId="66DDFCB4" w14:textId="77777777" w:rsidR="00C52389" w:rsidRPr="00A47918" w:rsidRDefault="00C52389">
            <w:pPr>
              <w:pStyle w:val="Btablefigureunbold"/>
            </w:pPr>
            <w:r w:rsidRPr="00A47918">
              <w:t>3 (3)</w:t>
            </w:r>
          </w:p>
        </w:tc>
        <w:tc>
          <w:tcPr>
            <w:tcW w:w="1324" w:type="dxa"/>
            <w:tcBorders>
              <w:top w:val="nil"/>
              <w:bottom w:val="nil"/>
            </w:tcBorders>
            <w:shd w:val="clear" w:color="auto" w:fill="D9D9D9"/>
          </w:tcPr>
          <w:p w14:paraId="6D348058" w14:textId="77777777" w:rsidR="00C52389" w:rsidRPr="00A47918" w:rsidRDefault="00C52389">
            <w:pPr>
              <w:pStyle w:val="Btablefigureunbold"/>
            </w:pPr>
            <w:r w:rsidRPr="00A47918">
              <w:t>1¼ (1¼)</w:t>
            </w:r>
          </w:p>
        </w:tc>
        <w:tc>
          <w:tcPr>
            <w:tcW w:w="1324" w:type="dxa"/>
            <w:tcBorders>
              <w:top w:val="nil"/>
              <w:bottom w:val="nil"/>
            </w:tcBorders>
          </w:tcPr>
          <w:p w14:paraId="122CB2F2" w14:textId="77777777" w:rsidR="00C52389" w:rsidRPr="00A47918" w:rsidRDefault="00C52389">
            <w:pPr>
              <w:pStyle w:val="Btablefigureunbold"/>
            </w:pPr>
            <w:r w:rsidRPr="00A47918">
              <w:t>1½ (1½)</w:t>
            </w:r>
          </w:p>
        </w:tc>
        <w:tc>
          <w:tcPr>
            <w:tcW w:w="1325" w:type="dxa"/>
            <w:tcBorders>
              <w:top w:val="nil"/>
              <w:bottom w:val="nil"/>
            </w:tcBorders>
            <w:shd w:val="clear" w:color="auto" w:fill="auto"/>
          </w:tcPr>
          <w:p w14:paraId="57D9B4DF" w14:textId="77777777" w:rsidR="00C52389" w:rsidRPr="00A47918" w:rsidRDefault="00C52389">
            <w:pPr>
              <w:pStyle w:val="Btablefigureunbold"/>
            </w:pPr>
            <w:r w:rsidRPr="00A47918">
              <w:t>1¾ (1¾)</w:t>
            </w:r>
          </w:p>
        </w:tc>
      </w:tr>
      <w:tr w:rsidR="00C52389" w:rsidRPr="00A47918" w14:paraId="443307C0" w14:textId="77777777" w:rsidTr="00ED1DB2">
        <w:trPr>
          <w:trHeight w:val="270"/>
        </w:trPr>
        <w:tc>
          <w:tcPr>
            <w:tcW w:w="2451" w:type="dxa"/>
            <w:tcBorders>
              <w:top w:val="nil"/>
              <w:bottom w:val="nil"/>
            </w:tcBorders>
          </w:tcPr>
          <w:p w14:paraId="58FAA3F6" w14:textId="77777777" w:rsidR="00C52389" w:rsidRPr="00A47918" w:rsidRDefault="00C52389">
            <w:pPr>
              <w:pStyle w:val="Btabletextunbold"/>
            </w:pPr>
            <w:r w:rsidRPr="00A47918">
              <w:t>Population</w:t>
            </w:r>
            <w:r w:rsidRPr="00A47918">
              <w:rPr>
                <w:vertAlign w:val="superscript"/>
              </w:rPr>
              <w:t>3</w:t>
            </w:r>
          </w:p>
        </w:tc>
        <w:tc>
          <w:tcPr>
            <w:tcW w:w="1324" w:type="dxa"/>
            <w:tcBorders>
              <w:top w:val="nil"/>
              <w:bottom w:val="nil"/>
            </w:tcBorders>
            <w:shd w:val="clear" w:color="auto" w:fill="auto"/>
          </w:tcPr>
          <w:p w14:paraId="2270F746" w14:textId="77777777" w:rsidR="00C52389" w:rsidRPr="00A47918" w:rsidRDefault="00C52389">
            <w:pPr>
              <w:pStyle w:val="BTablefigureBold"/>
            </w:pPr>
            <w:r w:rsidRPr="00A47918">
              <w:t>1.1</w:t>
            </w:r>
          </w:p>
        </w:tc>
        <w:tc>
          <w:tcPr>
            <w:tcW w:w="1324" w:type="dxa"/>
            <w:tcBorders>
              <w:top w:val="nil"/>
              <w:bottom w:val="nil"/>
            </w:tcBorders>
            <w:shd w:val="clear" w:color="auto" w:fill="D9D9D9"/>
          </w:tcPr>
          <w:p w14:paraId="62CB0947" w14:textId="77777777" w:rsidR="00C52389" w:rsidRPr="00A47918" w:rsidRDefault="00C52389">
            <w:pPr>
              <w:pStyle w:val="Btablefigureunbold"/>
            </w:pPr>
            <w:r w:rsidRPr="00A47918">
              <w:t>¼ (1)</w:t>
            </w:r>
          </w:p>
        </w:tc>
        <w:tc>
          <w:tcPr>
            <w:tcW w:w="1324" w:type="dxa"/>
            <w:tcBorders>
              <w:top w:val="nil"/>
              <w:bottom w:val="nil"/>
            </w:tcBorders>
            <w:shd w:val="clear" w:color="auto" w:fill="D9D9D9"/>
          </w:tcPr>
          <w:p w14:paraId="222FC242" w14:textId="77777777" w:rsidR="00C52389" w:rsidRPr="00A47918" w:rsidRDefault="00C52389">
            <w:pPr>
              <w:pStyle w:val="Btablefigureunbold"/>
            </w:pPr>
            <w:r w:rsidRPr="00A47918">
              <w:t>¼ (1¼)</w:t>
            </w:r>
          </w:p>
        </w:tc>
        <w:tc>
          <w:tcPr>
            <w:tcW w:w="1324" w:type="dxa"/>
            <w:tcBorders>
              <w:top w:val="nil"/>
              <w:bottom w:val="nil"/>
            </w:tcBorders>
          </w:tcPr>
          <w:p w14:paraId="1D3C332C" w14:textId="77777777" w:rsidR="00C52389" w:rsidRPr="00A47918" w:rsidRDefault="00C52389">
            <w:pPr>
              <w:pStyle w:val="Btablefigureunbold"/>
            </w:pPr>
            <w:r w:rsidRPr="00A47918">
              <w:t>¾ (1½)</w:t>
            </w:r>
          </w:p>
        </w:tc>
        <w:tc>
          <w:tcPr>
            <w:tcW w:w="1325" w:type="dxa"/>
            <w:tcBorders>
              <w:top w:val="nil"/>
              <w:bottom w:val="nil"/>
            </w:tcBorders>
            <w:shd w:val="clear" w:color="auto" w:fill="auto"/>
          </w:tcPr>
          <w:p w14:paraId="2983E69E" w14:textId="77777777" w:rsidR="00C52389" w:rsidRPr="00A47918" w:rsidRDefault="00C52389">
            <w:pPr>
              <w:pStyle w:val="Btablefigureunbold"/>
            </w:pPr>
            <w:r w:rsidRPr="00A47918">
              <w:t>1 (1¾)</w:t>
            </w:r>
          </w:p>
        </w:tc>
      </w:tr>
      <w:tr w:rsidR="00C52389" w:rsidRPr="00A47918" w14:paraId="58C9FFC5" w14:textId="77777777" w:rsidTr="00ED1DB2">
        <w:trPr>
          <w:trHeight w:val="454"/>
        </w:trPr>
        <w:tc>
          <w:tcPr>
            <w:tcW w:w="2451" w:type="dxa"/>
            <w:tcBorders>
              <w:top w:val="nil"/>
              <w:bottom w:val="nil"/>
            </w:tcBorders>
            <w:vAlign w:val="bottom"/>
          </w:tcPr>
          <w:p w14:paraId="74BD2E1C" w14:textId="77777777" w:rsidR="00C52389" w:rsidRPr="00A47918" w:rsidRDefault="00C52389">
            <w:pPr>
              <w:pStyle w:val="Btabletextbolditalic"/>
              <w:rPr>
                <w:i w:val="0"/>
                <w:iCs/>
              </w:rPr>
            </w:pPr>
            <w:r w:rsidRPr="00A47918">
              <w:rPr>
                <w:i w:val="0"/>
                <w:iCs/>
              </w:rPr>
              <w:t>Australia</w:t>
            </w:r>
          </w:p>
        </w:tc>
        <w:tc>
          <w:tcPr>
            <w:tcW w:w="1324" w:type="dxa"/>
            <w:tcBorders>
              <w:top w:val="nil"/>
              <w:bottom w:val="nil"/>
            </w:tcBorders>
            <w:shd w:val="clear" w:color="auto" w:fill="auto"/>
          </w:tcPr>
          <w:p w14:paraId="189ECE74" w14:textId="77777777" w:rsidR="00C52389" w:rsidRPr="00A47918" w:rsidRDefault="00C52389" w:rsidP="00ED1DB2">
            <w:pPr>
              <w:pStyle w:val="Emptycell"/>
            </w:pPr>
          </w:p>
        </w:tc>
        <w:tc>
          <w:tcPr>
            <w:tcW w:w="1324" w:type="dxa"/>
            <w:tcBorders>
              <w:top w:val="nil"/>
              <w:bottom w:val="nil"/>
            </w:tcBorders>
            <w:shd w:val="clear" w:color="auto" w:fill="D9D9D9"/>
          </w:tcPr>
          <w:p w14:paraId="1F62E95F" w14:textId="77777777" w:rsidR="00C52389" w:rsidRPr="00A47918" w:rsidRDefault="00C52389">
            <w:pPr>
              <w:pStyle w:val="Btablefigureunbold"/>
              <w:rPr>
                <w:szCs w:val="20"/>
              </w:rPr>
            </w:pPr>
          </w:p>
        </w:tc>
        <w:tc>
          <w:tcPr>
            <w:tcW w:w="1324" w:type="dxa"/>
            <w:tcBorders>
              <w:top w:val="nil"/>
              <w:bottom w:val="nil"/>
            </w:tcBorders>
            <w:shd w:val="clear" w:color="auto" w:fill="D9D9D9"/>
          </w:tcPr>
          <w:p w14:paraId="309FA1F4" w14:textId="77777777" w:rsidR="00C52389" w:rsidRPr="00A47918" w:rsidRDefault="00C52389">
            <w:pPr>
              <w:pStyle w:val="Btablefigureunbold"/>
              <w:rPr>
                <w:szCs w:val="20"/>
              </w:rPr>
            </w:pPr>
          </w:p>
        </w:tc>
        <w:tc>
          <w:tcPr>
            <w:tcW w:w="1324" w:type="dxa"/>
            <w:tcBorders>
              <w:top w:val="nil"/>
              <w:bottom w:val="nil"/>
            </w:tcBorders>
          </w:tcPr>
          <w:p w14:paraId="7714C935" w14:textId="77777777" w:rsidR="00C52389" w:rsidRPr="00A47918" w:rsidRDefault="00C52389" w:rsidP="00ED1DB2">
            <w:pPr>
              <w:pStyle w:val="Emptycell"/>
            </w:pPr>
          </w:p>
        </w:tc>
        <w:tc>
          <w:tcPr>
            <w:tcW w:w="1325" w:type="dxa"/>
            <w:tcBorders>
              <w:top w:val="nil"/>
              <w:bottom w:val="nil"/>
            </w:tcBorders>
            <w:shd w:val="clear" w:color="auto" w:fill="auto"/>
          </w:tcPr>
          <w:p w14:paraId="7377DF9A" w14:textId="77777777" w:rsidR="00C52389" w:rsidRPr="00A47918" w:rsidRDefault="00C52389" w:rsidP="00ED1DB2">
            <w:pPr>
              <w:pStyle w:val="Emptycell"/>
            </w:pPr>
          </w:p>
        </w:tc>
      </w:tr>
      <w:tr w:rsidR="00C52389" w:rsidRPr="00A47918" w14:paraId="28A2CDAC" w14:textId="77777777" w:rsidTr="00ED1DB2">
        <w:trPr>
          <w:trHeight w:val="270"/>
        </w:trPr>
        <w:tc>
          <w:tcPr>
            <w:tcW w:w="2451" w:type="dxa"/>
            <w:tcBorders>
              <w:top w:val="nil"/>
              <w:bottom w:val="single" w:sz="4" w:space="0" w:color="auto"/>
            </w:tcBorders>
          </w:tcPr>
          <w:p w14:paraId="586606E6" w14:textId="77777777" w:rsidR="00C52389" w:rsidRPr="00A47918" w:rsidRDefault="00C52389">
            <w:pPr>
              <w:pStyle w:val="Btabletextunbold"/>
            </w:pPr>
            <w:r w:rsidRPr="00A47918">
              <w:rPr>
                <w:bCs/>
                <w:lang w:eastAsia="en-AU"/>
              </w:rPr>
              <w:t>Gross Domestic Product</w:t>
            </w:r>
            <w:r w:rsidRPr="00A47918">
              <w:rPr>
                <w:bCs/>
                <w:vertAlign w:val="superscript"/>
                <w:lang w:eastAsia="en-AU"/>
              </w:rPr>
              <w:t>1,2</w:t>
            </w:r>
          </w:p>
        </w:tc>
        <w:tc>
          <w:tcPr>
            <w:tcW w:w="1324" w:type="dxa"/>
            <w:tcBorders>
              <w:top w:val="nil"/>
              <w:bottom w:val="single" w:sz="4" w:space="0" w:color="auto"/>
            </w:tcBorders>
            <w:shd w:val="clear" w:color="auto" w:fill="auto"/>
          </w:tcPr>
          <w:p w14:paraId="5D2399B1" w14:textId="77777777" w:rsidR="00C52389" w:rsidRPr="00A47918" w:rsidRDefault="00C52389">
            <w:pPr>
              <w:pStyle w:val="BTablefigureBold"/>
              <w:rPr>
                <w:szCs w:val="20"/>
              </w:rPr>
            </w:pPr>
            <w:r w:rsidRPr="00A47918">
              <w:rPr>
                <w:szCs w:val="20"/>
              </w:rPr>
              <w:t xml:space="preserve">-0.2 </w:t>
            </w:r>
          </w:p>
        </w:tc>
        <w:tc>
          <w:tcPr>
            <w:tcW w:w="1324" w:type="dxa"/>
            <w:tcBorders>
              <w:top w:val="nil"/>
              <w:bottom w:val="single" w:sz="4" w:space="0" w:color="auto"/>
            </w:tcBorders>
            <w:shd w:val="clear" w:color="auto" w:fill="D9D9D9"/>
          </w:tcPr>
          <w:p w14:paraId="39CC09F8" w14:textId="77777777" w:rsidR="00C52389" w:rsidRPr="00A47918" w:rsidRDefault="00C52389">
            <w:pPr>
              <w:pStyle w:val="Btablefigureunbold"/>
              <w:rPr>
                <w:szCs w:val="20"/>
              </w:rPr>
            </w:pPr>
            <w:r w:rsidRPr="00A47918">
              <w:rPr>
                <w:szCs w:val="20"/>
              </w:rPr>
              <w:t>¾ (</w:t>
            </w:r>
            <w:r w:rsidRPr="00A47918">
              <w:t>-1½</w:t>
            </w:r>
            <w:r w:rsidRPr="00A47918">
              <w:rPr>
                <w:szCs w:val="20"/>
              </w:rPr>
              <w:t>)</w:t>
            </w:r>
          </w:p>
        </w:tc>
        <w:tc>
          <w:tcPr>
            <w:tcW w:w="1324" w:type="dxa"/>
            <w:tcBorders>
              <w:top w:val="nil"/>
              <w:bottom w:val="single" w:sz="4" w:space="0" w:color="auto"/>
            </w:tcBorders>
            <w:shd w:val="clear" w:color="auto" w:fill="D9D9D9"/>
          </w:tcPr>
          <w:p w14:paraId="63A753CC" w14:textId="77777777" w:rsidR="00C52389" w:rsidRPr="00A47918" w:rsidRDefault="00C52389">
            <w:pPr>
              <w:pStyle w:val="Btablefigureunbold"/>
              <w:rPr>
                <w:szCs w:val="20"/>
              </w:rPr>
            </w:pPr>
            <w:r w:rsidRPr="00A47918">
              <w:rPr>
                <w:szCs w:val="20"/>
              </w:rPr>
              <w:t>3½ (4¾)</w:t>
            </w:r>
          </w:p>
        </w:tc>
        <w:tc>
          <w:tcPr>
            <w:tcW w:w="1324" w:type="dxa"/>
            <w:tcBorders>
              <w:top w:val="nil"/>
              <w:bottom w:val="single" w:sz="4" w:space="0" w:color="auto"/>
            </w:tcBorders>
          </w:tcPr>
          <w:p w14:paraId="254697BF" w14:textId="77777777" w:rsidR="00C52389" w:rsidRPr="00A47918" w:rsidRDefault="00C52389">
            <w:pPr>
              <w:pStyle w:val="Btablefigureunbold"/>
              <w:rPr>
                <w:szCs w:val="20"/>
              </w:rPr>
            </w:pPr>
            <w:r w:rsidRPr="00A47918">
              <w:rPr>
                <w:szCs w:val="20"/>
              </w:rPr>
              <w:t>2½ (2¾)</w:t>
            </w:r>
          </w:p>
        </w:tc>
        <w:tc>
          <w:tcPr>
            <w:tcW w:w="1325" w:type="dxa"/>
            <w:tcBorders>
              <w:top w:val="nil"/>
              <w:bottom w:val="single" w:sz="4" w:space="0" w:color="auto"/>
            </w:tcBorders>
            <w:shd w:val="clear" w:color="auto" w:fill="auto"/>
          </w:tcPr>
          <w:p w14:paraId="20383DAD" w14:textId="77777777" w:rsidR="00C52389" w:rsidRPr="00A47918" w:rsidRDefault="00C52389">
            <w:pPr>
              <w:pStyle w:val="Btablefigureunbold"/>
              <w:rPr>
                <w:szCs w:val="20"/>
              </w:rPr>
            </w:pPr>
            <w:r w:rsidRPr="00A47918">
              <w:rPr>
                <w:szCs w:val="20"/>
              </w:rPr>
              <w:t xml:space="preserve">2¾ (3) </w:t>
            </w:r>
          </w:p>
        </w:tc>
      </w:tr>
    </w:tbl>
    <w:p w14:paraId="08B8FF54" w14:textId="64C465BB" w:rsidR="00C52389" w:rsidRPr="00311810" w:rsidRDefault="00C52389">
      <w:pPr>
        <w:pStyle w:val="BNote"/>
        <w:spacing w:before="120"/>
      </w:pPr>
      <w:r w:rsidRPr="00311810">
        <w:rPr>
          <w:b/>
          <w:bCs/>
        </w:rPr>
        <w:t>Sources:</w:t>
      </w:r>
      <w:r w:rsidRPr="00311810">
        <w:t xml:space="preserve"> </w:t>
      </w:r>
      <w:r w:rsidRPr="00954787">
        <w:t>ABS Australian National Accounts: National Income, Expenditure and Product</w:t>
      </w:r>
      <w:r w:rsidRPr="00311810">
        <w:t xml:space="preserve">; Australian National Accounts: State Account; Labour Force, Australia; Wage Price Index, Australia; Consumer Price Index, Australia; </w:t>
      </w:r>
      <w:r>
        <w:t>N</w:t>
      </w:r>
      <w:r w:rsidRPr="00311810">
        <w:t xml:space="preserve">ational, </w:t>
      </w:r>
      <w:r>
        <w:t>s</w:t>
      </w:r>
      <w:r w:rsidRPr="00311810">
        <w:t xml:space="preserve">tate and </w:t>
      </w:r>
      <w:r>
        <w:t>t</w:t>
      </w:r>
      <w:r w:rsidRPr="00311810">
        <w:t xml:space="preserve">erritory Populations; </w:t>
      </w:r>
      <w:r>
        <w:t>CMTEDD estimates</w:t>
      </w:r>
      <w:r w:rsidRPr="00311810">
        <w:t>; 2020-21 Commonwealth Budget; an</w:t>
      </w:r>
      <w:r w:rsidRPr="00FF2AA7">
        <w:t xml:space="preserve">d </w:t>
      </w:r>
      <w:r w:rsidR="00BA1C59">
        <w:t>2020</w:t>
      </w:r>
      <w:r w:rsidR="00BA1C59">
        <w:noBreakHyphen/>
        <w:t>21 </w:t>
      </w:r>
      <w:r w:rsidR="00BA1C59" w:rsidRPr="00A303C1">
        <w:t>MYEFO</w:t>
      </w:r>
      <w:r w:rsidRPr="00FF2AA7">
        <w:t>.</w:t>
      </w:r>
    </w:p>
    <w:p w14:paraId="3C27E3B3" w14:textId="1EA4206D" w:rsidR="00C52389" w:rsidRPr="00A47918" w:rsidRDefault="00C52389" w:rsidP="00ED1DB2">
      <w:pPr>
        <w:pStyle w:val="BNoteBold"/>
        <w:keepNext w:val="0"/>
        <w:spacing w:before="0"/>
      </w:pPr>
      <w:r w:rsidRPr="00A47918">
        <w:t>Notes:</w:t>
      </w:r>
      <w:r w:rsidRPr="00A47918">
        <w:rPr>
          <w:b w:val="0"/>
          <w:bCs/>
        </w:rPr>
        <w:t xml:space="preserve"> Forecasts and projections are rounded to a ¼ of a percentage point, reflecting an appropriate level of accuracy in forecasting economic parameters. Numbers in brackets are the estimates published in the </w:t>
      </w:r>
      <w:r>
        <w:rPr>
          <w:b w:val="0"/>
          <w:bCs/>
        </w:rPr>
        <w:t xml:space="preserve">August </w:t>
      </w:r>
      <w:r w:rsidRPr="00A47918">
        <w:rPr>
          <w:b w:val="0"/>
          <w:bCs/>
        </w:rPr>
        <w:t xml:space="preserve">2020 </w:t>
      </w:r>
      <w:r>
        <w:rPr>
          <w:b w:val="0"/>
          <w:bCs/>
        </w:rPr>
        <w:t>EFU</w:t>
      </w:r>
      <w:r w:rsidRPr="00A47918">
        <w:rPr>
          <w:b w:val="0"/>
          <w:bCs/>
        </w:rPr>
        <w:t>.</w:t>
      </w:r>
    </w:p>
    <w:p w14:paraId="61572DFB" w14:textId="77777777" w:rsidR="00C52389" w:rsidRPr="00A47918" w:rsidRDefault="00C52389" w:rsidP="00186D03">
      <w:pPr>
        <w:pStyle w:val="BNotelist"/>
        <w:keepNext w:val="0"/>
        <w:numPr>
          <w:ilvl w:val="0"/>
          <w:numId w:val="8"/>
        </w:numPr>
      </w:pPr>
      <w:r w:rsidRPr="00A47918">
        <w:t>Real values.</w:t>
      </w:r>
    </w:p>
    <w:p w14:paraId="688BDBDC" w14:textId="77777777" w:rsidR="00C52389" w:rsidRPr="001F7B91" w:rsidRDefault="00C52389" w:rsidP="00186D03">
      <w:pPr>
        <w:pStyle w:val="BNotelist"/>
        <w:keepNext w:val="0"/>
        <w:numPr>
          <w:ilvl w:val="0"/>
          <w:numId w:val="8"/>
        </w:numPr>
      </w:pPr>
      <w:r w:rsidRPr="001F7B91">
        <w:t>Year average basis.</w:t>
      </w:r>
    </w:p>
    <w:p w14:paraId="587E736B" w14:textId="77777777" w:rsidR="00C52389" w:rsidRPr="001F7B91" w:rsidRDefault="00C52389" w:rsidP="00186D03">
      <w:pPr>
        <w:pStyle w:val="BNotelist"/>
        <w:keepNext w:val="0"/>
        <w:numPr>
          <w:ilvl w:val="0"/>
          <w:numId w:val="8"/>
        </w:numPr>
      </w:pPr>
      <w:r w:rsidRPr="001F7B91">
        <w:t>Through the year growth.</w:t>
      </w:r>
    </w:p>
    <w:p w14:paraId="061EAA50" w14:textId="77777777" w:rsidR="00C52389" w:rsidRPr="001F7B91" w:rsidRDefault="00C52389" w:rsidP="00186D03">
      <w:pPr>
        <w:pStyle w:val="BNotelist"/>
        <w:keepNext w:val="0"/>
        <w:numPr>
          <w:ilvl w:val="0"/>
          <w:numId w:val="8"/>
        </w:numPr>
      </w:pPr>
      <w:r w:rsidRPr="001F7B91">
        <w:t>Total hourly rates of pay, excluding bonuses.</w:t>
      </w:r>
    </w:p>
    <w:p w14:paraId="61787BC1" w14:textId="77777777" w:rsidR="00C52389" w:rsidRPr="001F7B91" w:rsidRDefault="00C52389" w:rsidP="00ED1DB2">
      <w:pPr>
        <w:pStyle w:val="BNotelist"/>
        <w:keepNext w:val="0"/>
        <w:numPr>
          <w:ilvl w:val="0"/>
          <w:numId w:val="0"/>
        </w:numPr>
        <w:rPr>
          <w:rFonts w:asciiTheme="minorHAnsi" w:hAnsiTheme="minorHAnsi"/>
          <w:sz w:val="22"/>
        </w:rPr>
      </w:pPr>
    </w:p>
    <w:p w14:paraId="663079E5" w14:textId="77777777" w:rsidR="00C52389" w:rsidRPr="000B56FE" w:rsidRDefault="00C52389" w:rsidP="00ED1DB2">
      <w:pPr>
        <w:pStyle w:val="Heading3"/>
        <w:spacing w:before="320" w:after="160"/>
      </w:pPr>
      <w:bookmarkStart w:id="41" w:name="_Toc61360775"/>
      <w:bookmarkStart w:id="42" w:name="_Toc63586614"/>
      <w:r w:rsidRPr="000B56FE">
        <w:lastRenderedPageBreak/>
        <w:t>Gross State Product</w:t>
      </w:r>
      <w:bookmarkEnd w:id="41"/>
      <w:bookmarkEnd w:id="42"/>
    </w:p>
    <w:p w14:paraId="6CC13DC6" w14:textId="5F8E82A4" w:rsidR="00C52389" w:rsidRDefault="00C52389" w:rsidP="00ED1DB2">
      <w:pPr>
        <w:pStyle w:val="Bbodytext"/>
        <w:keepNext/>
        <w:keepLines/>
        <w:spacing w:before="80" w:after="80"/>
      </w:pPr>
      <w:r>
        <w:t>The COVID-19 pandemic and the necessary health restrictions had their most significant impact on the ACT economy in the June quarter 2020, with State Final Demand (SFD) falling by 1.7 per cent. This was largely a result of a substantial 11.8 per cent fall in private consumption expenditure, partially offset by a 5.7 per cent increase in public consumption due to increased spending to contain the spread of the virus and to boost frontline services in response to the pandemic.</w:t>
      </w:r>
    </w:p>
    <w:p w14:paraId="4C6BD13C" w14:textId="38A68271" w:rsidR="00C52389" w:rsidRDefault="00C52389" w:rsidP="00ED1DB2">
      <w:pPr>
        <w:pStyle w:val="Bbodytext"/>
        <w:keepNext/>
        <w:keepLines/>
        <w:spacing w:before="80" w:after="80"/>
      </w:pPr>
      <w:r>
        <w:t xml:space="preserve">Despite this fall in SFD in the June quarter 2020, Gross State Product (GSP) in the ACT grew by 2.4 per cent in 2019-20, the second highest growth rate of all jurisdictions in Australia. This was higher than the 1½ per cent growth expected at the time of the </w:t>
      </w:r>
      <w:r w:rsidR="00ED1DB2">
        <w:t xml:space="preserve">August 2020 </w:t>
      </w:r>
      <w:r>
        <w:t>EFU.</w:t>
      </w:r>
    </w:p>
    <w:p w14:paraId="5F46D1D2" w14:textId="01590A8D" w:rsidR="00C52389" w:rsidRDefault="00C52389">
      <w:pPr>
        <w:pStyle w:val="Bbodytext"/>
        <w:keepNext/>
        <w:keepLines/>
        <w:spacing w:before="80" w:after="80"/>
      </w:pPr>
      <w:r>
        <w:t xml:space="preserve">With the progressive easing of restrictions and the ongoing fiscal and monetary support, economic activity has since recovered strongly, with SFD growing by 2 per cent in the September quarter 2020. There was a substantial 8.7 per cent pick up in private consumption driven by a recovery in spending on hotels, cafes and restaurants, health, recreation and culture. </w:t>
      </w:r>
    </w:p>
    <w:p w14:paraId="3AEC5C20" w14:textId="45E6E580" w:rsidR="00C52389" w:rsidRDefault="00C52389" w:rsidP="00ED1DB2">
      <w:pPr>
        <w:pStyle w:val="Bbodytext"/>
        <w:keepNext/>
        <w:keepLines/>
        <w:spacing w:before="80" w:after="80"/>
      </w:pPr>
      <w:r w:rsidRPr="00BE5B7F">
        <w:t>While it declined modestly in the December quarter</w:t>
      </w:r>
      <w:r>
        <w:t xml:space="preserve"> 2020</w:t>
      </w:r>
      <w:r w:rsidRPr="00BE5B7F">
        <w:t>, retail turnover in the ACT, in real terms, remain</w:t>
      </w:r>
      <w:r>
        <w:t>s</w:t>
      </w:r>
      <w:r w:rsidRPr="00BE5B7F">
        <w:t xml:space="preserve"> 8.6 per cent higher than it was a year ago, reflecting a significant 11.5</w:t>
      </w:r>
      <w:r>
        <w:t> </w:t>
      </w:r>
      <w:r w:rsidRPr="00BE5B7F">
        <w:t>per</w:t>
      </w:r>
      <w:r>
        <w:t> </w:t>
      </w:r>
      <w:r w:rsidRPr="00BE5B7F">
        <w:t xml:space="preserve">cent increase in the September quarter 2020. </w:t>
      </w:r>
      <w:r>
        <w:t>In addition, although dipping slightly in January, consumer confidence, which is a key driver of household consumption, remains above pre</w:t>
      </w:r>
      <w:r>
        <w:noBreakHyphen/>
        <w:t xml:space="preserve">COVID levels (Figure 2.2.1). </w:t>
      </w:r>
    </w:p>
    <w:p w14:paraId="1897149D" w14:textId="77777777" w:rsidR="00C52389" w:rsidRDefault="00C52389" w:rsidP="00ED1DB2">
      <w:pPr>
        <w:pStyle w:val="Bbodytext"/>
        <w:keepNext/>
        <w:keepLines/>
        <w:spacing w:before="80" w:after="80"/>
        <w:rPr>
          <w:rStyle w:val="Calibri12"/>
          <w:b/>
          <w:bCs/>
        </w:rPr>
      </w:pPr>
      <w:r>
        <w:t>An important driver of business and consumer confidence is the ongoing effective public policy actions taken by all Australian governments to contain the COVID</w:t>
      </w:r>
      <w:r>
        <w:noBreakHyphen/>
        <w:t>19 virus. Maintaining success in this area will continue to support these key measures which will drive our economic recovery.</w:t>
      </w:r>
    </w:p>
    <w:p w14:paraId="76FE8E78" w14:textId="3A462695" w:rsidR="00C52389" w:rsidRPr="00EC78BB" w:rsidRDefault="00C52389" w:rsidP="00ED1DB2">
      <w:pPr>
        <w:pStyle w:val="Caption"/>
        <w:keepLines/>
      </w:pPr>
      <w:r>
        <w:t xml:space="preserve">Figure </w:t>
      </w:r>
      <w:fldSimple w:instr=" STYLEREF 2 \s ">
        <w:r w:rsidR="007B546F">
          <w:rPr>
            <w:noProof/>
          </w:rPr>
          <w:t>2.2</w:t>
        </w:r>
      </w:fldSimple>
      <w:r>
        <w:t>.</w:t>
      </w:r>
      <w:fldSimple w:instr=" SEQ Figure \* ARABIC \s 2 ">
        <w:r w:rsidR="007B546F">
          <w:rPr>
            <w:noProof/>
          </w:rPr>
          <w:t>1</w:t>
        </w:r>
      </w:fldSimple>
      <w:r>
        <w:rPr>
          <w:rStyle w:val="Calibri12"/>
          <w:bCs/>
        </w:rPr>
        <w:t>:</w:t>
      </w:r>
      <w:r w:rsidRPr="00BD4679">
        <w:rPr>
          <w:rStyle w:val="Calibri12"/>
          <w:bCs/>
        </w:rPr>
        <w:t xml:space="preserve"> </w:t>
      </w:r>
      <w:r w:rsidRPr="00ED1DB2">
        <w:t>Consumer and Business Confidence, Australia</w:t>
      </w:r>
    </w:p>
    <w:p w14:paraId="1EAC7DB8" w14:textId="77777777" w:rsidR="00C52389" w:rsidRDefault="00C52389" w:rsidP="00ED1DB2">
      <w:pPr>
        <w:keepNext/>
        <w:keepLines/>
        <w:rPr>
          <w:sz w:val="24"/>
          <w:szCs w:val="24"/>
        </w:rPr>
      </w:pPr>
      <w:r>
        <w:rPr>
          <w:noProof/>
        </w:rPr>
        <w:drawing>
          <wp:inline distT="0" distB="0" distL="0" distR="0" wp14:anchorId="7C398AC9" wp14:editId="037DDA63">
            <wp:extent cx="5796951" cy="2977256"/>
            <wp:effectExtent l="0" t="0" r="0" b="0"/>
            <wp:docPr id="79" name="Picture 79" descr="This two-panel chart illustrates confidence in the economy, with the left panel showing consumer confidence from January 2008 to January 2021 and the right panel showing business confidence from December 2007 to December 2020. Both business confidence and consumer confidence have improved significantly since September 2020 and remains above the pre-pandemic levels despite a slight dip in the last reported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is two-panel chart illustrates confidence in the economy, with the left panel showing consumer confidence from January 2008 to January 2021 and the right panel showing business confidence from December 2007 to December 2020. Both business confidence and consumer confidence have improved significantly since September 2020 and remains above the pre-pandemic levels despite a slight dip in the last reported month.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2138" cy="2985056"/>
                    </a:xfrm>
                    <a:prstGeom prst="rect">
                      <a:avLst/>
                    </a:prstGeom>
                    <a:noFill/>
                  </pic:spPr>
                </pic:pic>
              </a:graphicData>
            </a:graphic>
          </wp:inline>
        </w:drawing>
      </w:r>
    </w:p>
    <w:p w14:paraId="5A5FB384" w14:textId="77777777" w:rsidR="00C52389" w:rsidRDefault="00C52389" w:rsidP="00ED1DB2">
      <w:pPr>
        <w:keepNext/>
        <w:keepLines/>
        <w:rPr>
          <w:sz w:val="18"/>
          <w:szCs w:val="18"/>
        </w:rPr>
      </w:pPr>
      <w:r w:rsidRPr="00B615EE">
        <w:rPr>
          <w:b/>
          <w:bCs/>
          <w:sz w:val="18"/>
          <w:szCs w:val="18"/>
        </w:rPr>
        <w:t>Sources:</w:t>
      </w:r>
      <w:r w:rsidRPr="00B615EE">
        <w:rPr>
          <w:sz w:val="18"/>
          <w:szCs w:val="18"/>
        </w:rPr>
        <w:t xml:space="preserve"> Westpac-Melbourne Institute Consumer Sentiment, </w:t>
      </w:r>
      <w:r>
        <w:rPr>
          <w:sz w:val="18"/>
          <w:szCs w:val="18"/>
        </w:rPr>
        <w:t xml:space="preserve">January 2021; and </w:t>
      </w:r>
      <w:r w:rsidRPr="00B615EE">
        <w:rPr>
          <w:sz w:val="18"/>
          <w:szCs w:val="18"/>
        </w:rPr>
        <w:t xml:space="preserve">NAB Business Sentiment, </w:t>
      </w:r>
      <w:r>
        <w:rPr>
          <w:sz w:val="18"/>
          <w:szCs w:val="18"/>
        </w:rPr>
        <w:t>December</w:t>
      </w:r>
      <w:r w:rsidRPr="00B615EE">
        <w:rPr>
          <w:sz w:val="18"/>
          <w:szCs w:val="18"/>
        </w:rPr>
        <w:t xml:space="preserve"> 2020</w:t>
      </w:r>
      <w:r>
        <w:rPr>
          <w:sz w:val="18"/>
          <w:szCs w:val="18"/>
        </w:rPr>
        <w:t>.</w:t>
      </w:r>
    </w:p>
    <w:p w14:paraId="2476A738" w14:textId="77777777" w:rsidR="00C52389" w:rsidRDefault="00C52389" w:rsidP="00ED1DB2">
      <w:pPr>
        <w:pStyle w:val="Bbodytext"/>
      </w:pPr>
      <w:r>
        <w:lastRenderedPageBreak/>
        <w:t xml:space="preserve">The ACT economy is forecast to grow by around 2 per cent in 2020-21. In the near term, household consumption is expected to drive the recovery in the Territory’s private sector economic activity, growing strongly over the year to June 2021, underpinned by the Commonwealth Government’s income support packages. Households are also expected to draw down from the elevated level of precautionary household savings accumulated during the height of the lockdowns amidst the uncertainty caused by the pandemic (Figure 2.2.2). This will support solid growth in consumption over the year to June 2022, with this momentum expected to continue over the remainder of the forward estimates period. </w:t>
      </w:r>
    </w:p>
    <w:p w14:paraId="76F9E821" w14:textId="7452893E" w:rsidR="00C52389" w:rsidRDefault="00C52389" w:rsidP="00ED1DB2">
      <w:pPr>
        <w:pStyle w:val="Bbodytext"/>
      </w:pPr>
      <w:r>
        <w:t xml:space="preserve">Ongoing market uncertainty stemming from intermittent COVID-19 outbreaks across the country has led to recent volatility in business confidence (Figure </w:t>
      </w:r>
      <w:r w:rsidRPr="00814667">
        <w:rPr>
          <w:rStyle w:val="Calibri12"/>
        </w:rPr>
        <w:t>2.2.</w:t>
      </w:r>
      <w:r>
        <w:rPr>
          <w:rStyle w:val="Calibri12"/>
        </w:rPr>
        <w:t>1</w:t>
      </w:r>
      <w:r>
        <w:t xml:space="preserve">). This is likely to see businesses delaying investment decisions until demand has picked up for a sustained period. After increasing solidly in the June quarter 2020, private investment fell sharply in the September quarter 2020, as the pandemic and stimulus accentuated the normal levels of volatility in the sector. </w:t>
      </w:r>
      <w:r w:rsidRPr="001C6692">
        <w:t>Business investment</w:t>
      </w:r>
      <w:r w:rsidRPr="002E7E69">
        <w:t xml:space="preserve"> fell by 17.8 per cent</w:t>
      </w:r>
      <w:r>
        <w:t xml:space="preserve"> in the September quarter</w:t>
      </w:r>
      <w:r w:rsidRPr="002E7E69">
        <w:t>, reflecting delays in non</w:t>
      </w:r>
      <w:r>
        <w:noBreakHyphen/>
      </w:r>
      <w:r w:rsidRPr="002E7E69">
        <w:t xml:space="preserve">dwelling construction investment as a result of the pandemic </w:t>
      </w:r>
      <w:r>
        <w:t xml:space="preserve">which </w:t>
      </w:r>
      <w:r w:rsidRPr="002E7E69">
        <w:t>interrupt</w:t>
      </w:r>
      <w:r>
        <w:t>ed</w:t>
      </w:r>
      <w:r w:rsidRPr="002E7E69">
        <w:t xml:space="preserve"> the pipeline of construction</w:t>
      </w:r>
      <w:r>
        <w:t xml:space="preserve">. The level of business investment is expected to remain flat before recovering throughout 2021-22 and 2022-23 to around the pre-pandemic level on the back of an improvement in demand. </w:t>
      </w:r>
    </w:p>
    <w:p w14:paraId="6C4B438E" w14:textId="6488B0AC" w:rsidR="00C52389" w:rsidRPr="00BD4679" w:rsidRDefault="00C52389" w:rsidP="00ED1DB2">
      <w:pPr>
        <w:pStyle w:val="Caption"/>
      </w:pPr>
      <w:r>
        <w:t xml:space="preserve">Figure </w:t>
      </w:r>
      <w:fldSimple w:instr=" STYLEREF 2 \s ">
        <w:r w:rsidR="007B546F">
          <w:rPr>
            <w:noProof/>
          </w:rPr>
          <w:t>2.2</w:t>
        </w:r>
      </w:fldSimple>
      <w:r>
        <w:t>.</w:t>
      </w:r>
      <w:fldSimple w:instr=" SEQ Figure \* ARABIC \s 2 ">
        <w:r w:rsidR="007B546F">
          <w:rPr>
            <w:noProof/>
          </w:rPr>
          <w:t>2</w:t>
        </w:r>
      </w:fldSimple>
      <w:r w:rsidRPr="00BD4679">
        <w:rPr>
          <w:rStyle w:val="Calibri12"/>
          <w:bCs/>
        </w:rPr>
        <w:t xml:space="preserve">: </w:t>
      </w:r>
      <w:r w:rsidRPr="00ED1DB2">
        <w:t>Household Consumption Growth, ACT and Household Saving Ratio, Australia</w:t>
      </w:r>
    </w:p>
    <w:p w14:paraId="1E6B8B4F" w14:textId="77777777" w:rsidR="00C52389" w:rsidRDefault="00C52389" w:rsidP="00ED1DB2">
      <w:pPr>
        <w:keepNext/>
        <w:keepLines/>
        <w:rPr>
          <w:b/>
          <w:bCs/>
          <w:sz w:val="24"/>
          <w:szCs w:val="24"/>
        </w:rPr>
      </w:pPr>
      <w:r>
        <w:rPr>
          <w:noProof/>
        </w:rPr>
        <w:drawing>
          <wp:inline distT="0" distB="0" distL="0" distR="0" wp14:anchorId="5C126650" wp14:editId="7B9021F4">
            <wp:extent cx="5761356" cy="3243580"/>
            <wp:effectExtent l="0" t="0" r="0" b="0"/>
            <wp:docPr id="23" name="Picture 23" descr="This two-panel chart illustrates quarterly and through the year growth in household consumption in the ACT on the left panel and household saving ratio in Australia on the right panel over the period September quarter 2015 to September quarter 2020. After rising steadily, household consumption in the ACT fell significantly (down 11.8 per cent) in the June quarter 2020, before rebounding strongly (up 8.7 per cent) in the September quarter 2020. Household saving ratio remains high at 18.9 per cent in the September quarter 2020 despite falling slightly from the record high of 22.1 per cent in the June quart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two-panel chart illustrates quarterly and through the year growth in household consumption in the ACT on the left panel and household saving ratio in Australia on the right panel over the period September quarter 2015 to September quarter 2020. After rising steadily, household consumption in the ACT fell significantly (down 11.8 per cent) in the June quarter 2020, before rebounding strongly (up 8.7 per cent) in the September quarter 2020. Household saving ratio remains high at 18.9 per cent in the September quarter 2020 despite falling slightly from the record high of 22.1 per cent in the June quarter 2020."/>
                    <pic:cNvPicPr/>
                  </pic:nvPicPr>
                  <pic:blipFill>
                    <a:blip r:embed="rId66">
                      <a:extLst>
                        <a:ext uri="{28A0092B-C50C-407E-A947-70E740481C1C}">
                          <a14:useLocalDpi xmlns:a14="http://schemas.microsoft.com/office/drawing/2010/main" val="0"/>
                        </a:ext>
                      </a:extLst>
                    </a:blip>
                    <a:stretch>
                      <a:fillRect/>
                    </a:stretch>
                  </pic:blipFill>
                  <pic:spPr>
                    <a:xfrm>
                      <a:off x="0" y="0"/>
                      <a:ext cx="5761356" cy="3243580"/>
                    </a:xfrm>
                    <a:prstGeom prst="rect">
                      <a:avLst/>
                    </a:prstGeom>
                  </pic:spPr>
                </pic:pic>
              </a:graphicData>
            </a:graphic>
          </wp:inline>
        </w:drawing>
      </w:r>
    </w:p>
    <w:p w14:paraId="1ECC1EC2" w14:textId="77777777" w:rsidR="00C52389" w:rsidRDefault="00C52389" w:rsidP="00ED1DB2">
      <w:pPr>
        <w:pStyle w:val="BNote"/>
        <w:keepNext w:val="0"/>
        <w:keepLines/>
      </w:pPr>
      <w:r w:rsidRPr="00E2380F">
        <w:rPr>
          <w:b/>
          <w:bCs/>
        </w:rPr>
        <w:t>Source:</w:t>
      </w:r>
      <w:r>
        <w:rPr>
          <w:b/>
          <w:bCs/>
        </w:rPr>
        <w:t xml:space="preserve"> </w:t>
      </w:r>
      <w:r w:rsidRPr="00087030">
        <w:t>ABS</w:t>
      </w:r>
      <w:r w:rsidRPr="00E2380F">
        <w:rPr>
          <w:b/>
          <w:bCs/>
        </w:rPr>
        <w:t xml:space="preserve"> </w:t>
      </w:r>
      <w:r w:rsidRPr="00087030">
        <w:t>Australian National Accounts: National Income, Expenditure and Product</w:t>
      </w:r>
      <w:r>
        <w:t>.</w:t>
      </w:r>
    </w:p>
    <w:p w14:paraId="17C4AFC7" w14:textId="3A7B37FA" w:rsidR="00C52389" w:rsidRDefault="00C52389" w:rsidP="00ED1DB2">
      <w:pPr>
        <w:pStyle w:val="Bbodytext"/>
        <w:keepNext/>
        <w:keepLines/>
      </w:pPr>
      <w:r>
        <w:lastRenderedPageBreak/>
        <w:t>Dwelling investment is also expected to take some time to recover, although the recent solid increase in building approvals in the December quarter 2020 suggests some continuing momentum, particularly for</w:t>
      </w:r>
      <w:r w:rsidRPr="00320612">
        <w:t xml:space="preserve"> detached and semi</w:t>
      </w:r>
      <w:r w:rsidRPr="00320612">
        <w:noBreakHyphen/>
        <w:t>detached houses</w:t>
      </w:r>
      <w:r>
        <w:t xml:space="preserve">. The ACT Government’s conveyance duty concessions, the Commonwealth Government’s HomeBuilder Program, which has been extended at a reduced rate to 31 March 2021, and record low interest rates are supporting dwelling investment. Growth in the high-density market segment was already easing after peaking in 2018-19. Activity is expected to broadly continue at around current levels as the forecast for the lowest population growth in the ACT’s history filters into decision-making and demand in that segment. On the positive side, investor finance activity has improved in recent months and this should help sustain activity at around current levels. </w:t>
      </w:r>
    </w:p>
    <w:p w14:paraId="6F981AB7" w14:textId="77777777" w:rsidR="00C52389" w:rsidRPr="00FB224D" w:rsidRDefault="00C52389" w:rsidP="00ED1DB2">
      <w:pPr>
        <w:pStyle w:val="Bbodytext"/>
      </w:pPr>
      <w:r>
        <w:t>Although private consumption is improving, p</w:t>
      </w:r>
      <w:r w:rsidRPr="001C6692">
        <w:t>ublic final demand</w:t>
      </w:r>
      <w:r>
        <w:t xml:space="preserve"> is expected to be the key driver of GSP growth in 2020-21, supported by a high level of government expenditure on the COVID-19 related health response, social benefits to households, and stimulus programs for households and businesses. </w:t>
      </w:r>
    </w:p>
    <w:p w14:paraId="3945CBE0" w14:textId="241F3868" w:rsidR="00C52389" w:rsidRDefault="00C52389" w:rsidP="00ED1DB2">
      <w:pPr>
        <w:pStyle w:val="Bbodytext"/>
      </w:pPr>
      <w:r>
        <w:t xml:space="preserve">Public investment is expected to improve in the medium term, as the ACT Government continues to invest in Canberra’s infrastructure and services, with major investments such as Stage 2 of light rail, the expansion of the Canberra Hospital and the new Woden CIT campus driving growth in public infrastructure. </w:t>
      </w:r>
    </w:p>
    <w:p w14:paraId="45AB31B5" w14:textId="77777777" w:rsidR="00C52389" w:rsidRDefault="00C52389" w:rsidP="00ED1DB2">
      <w:pPr>
        <w:pStyle w:val="Bbodytext"/>
        <w:keepLines/>
      </w:pPr>
      <w:r w:rsidRPr="001C6692">
        <w:t>Exports</w:t>
      </w:r>
      <w:r>
        <w:t xml:space="preserve"> declined by 5.8 per cent in 2019-20, reflecting contractions in education exports, inbound tourism and government goods and services exports due to international travel restrictions. In our baseline scenario, exports are expected to reduce further in 2020-21 and only begin recovering from 2021-22, as international students and visitors are not expected to return until the first half of the calendar year 2022 even if the Australian borders are opened progressively from </w:t>
      </w:r>
      <w:r w:rsidRPr="008B7271">
        <w:t>1 July 2021.</w:t>
      </w:r>
      <w:r>
        <w:t xml:space="preserve"> </w:t>
      </w:r>
    </w:p>
    <w:p w14:paraId="539EC4B8" w14:textId="397CB4FF" w:rsidR="00C52389" w:rsidRDefault="00C52389" w:rsidP="00ED1DB2">
      <w:pPr>
        <w:pStyle w:val="Bbodytext"/>
      </w:pPr>
      <w:r w:rsidRPr="001C6692">
        <w:t>Imports</w:t>
      </w:r>
      <w:r>
        <w:t xml:space="preserve"> also declined by 6.3 per cent in 2019-20, driven by large falls in both goods and services imports. Disrupted supply chains and subdued demand for overseas travel services because of social distancing restrictions will see imports fall further in 2020-21. However, imports are anticipated to increase from 2021-22, as </w:t>
      </w:r>
      <w:r w:rsidR="00CD34CA">
        <w:t>COVID-19</w:t>
      </w:r>
      <w:r>
        <w:t xml:space="preserve"> vaccines are rolled out gradually and overseas diplomatic missions and outbound tourism resume. </w:t>
      </w:r>
    </w:p>
    <w:p w14:paraId="0CEDAA21" w14:textId="58A96BAA" w:rsidR="00C52389" w:rsidRDefault="00C52389" w:rsidP="00ED1DB2">
      <w:pPr>
        <w:pStyle w:val="Bbodytext"/>
      </w:pPr>
      <w:r>
        <w:t>Overall net exports contributed 0.1 of a percentage point to GSP growth in 2019</w:t>
      </w:r>
      <w:r>
        <w:noBreakHyphen/>
        <w:t>20, as imports contracted more severely than exports due to the pandemic. However, net exports are expected to detract from GSP growth in 2020-21 due to the ongoing closure of international borders. Recovery in exports is expected to be stronger than imports from 2021</w:t>
      </w:r>
      <w:r>
        <w:noBreakHyphen/>
        <w:t>22 as services exports improve, driving net exports to contribute positively to GSP growth in that year.</w:t>
      </w:r>
    </w:p>
    <w:p w14:paraId="14A45AF4" w14:textId="77777777" w:rsidR="00C52389" w:rsidRDefault="00C52389" w:rsidP="00ED1DB2">
      <w:pPr>
        <w:pStyle w:val="Bbodytext"/>
      </w:pPr>
      <w:r>
        <w:t xml:space="preserve">The anticipated recovery in service exports will drive GSP growth above that of SFD from 2021-22 onwards, demonstrating the importance of services exports to the ACT economy (Figure </w:t>
      </w:r>
      <w:r w:rsidRPr="00BE5317">
        <w:rPr>
          <w:rStyle w:val="Calibri12"/>
        </w:rPr>
        <w:t>2.2.</w:t>
      </w:r>
      <w:r>
        <w:rPr>
          <w:rStyle w:val="Calibri12"/>
        </w:rPr>
        <w:t>3</w:t>
      </w:r>
      <w:r>
        <w:t>).</w:t>
      </w:r>
    </w:p>
    <w:p w14:paraId="00420781" w14:textId="233787D2" w:rsidR="00C52389" w:rsidRPr="00BD4679" w:rsidRDefault="00C52389" w:rsidP="00ED1DB2">
      <w:pPr>
        <w:pStyle w:val="Caption"/>
      </w:pPr>
      <w:r>
        <w:lastRenderedPageBreak/>
        <w:t xml:space="preserve">Figure </w:t>
      </w:r>
      <w:fldSimple w:instr=" STYLEREF 2 \s ">
        <w:r w:rsidR="007B546F">
          <w:rPr>
            <w:noProof/>
          </w:rPr>
          <w:t>2.2</w:t>
        </w:r>
      </w:fldSimple>
      <w:r>
        <w:t>.</w:t>
      </w:r>
      <w:fldSimple w:instr=" SEQ Figure \* ARABIC \s 2 ">
        <w:r w:rsidR="007B546F">
          <w:rPr>
            <w:noProof/>
          </w:rPr>
          <w:t>3</w:t>
        </w:r>
      </w:fldSimple>
      <w:r w:rsidRPr="00BD4679">
        <w:rPr>
          <w:rStyle w:val="Calibri12"/>
          <w:bCs/>
        </w:rPr>
        <w:t xml:space="preserve">: </w:t>
      </w:r>
      <w:r w:rsidRPr="00ED1DB2">
        <w:t>Real Gross State Product and State Final Demand Growth, ACT</w:t>
      </w:r>
    </w:p>
    <w:p w14:paraId="00269092" w14:textId="77777777" w:rsidR="00C52389" w:rsidRDefault="00C52389" w:rsidP="00ED1DB2">
      <w:pPr>
        <w:keepNext/>
        <w:rPr>
          <w:sz w:val="24"/>
          <w:szCs w:val="24"/>
        </w:rPr>
      </w:pPr>
      <w:r>
        <w:rPr>
          <w:noProof/>
        </w:rPr>
        <w:drawing>
          <wp:inline distT="0" distB="0" distL="0" distR="0" wp14:anchorId="1E48D19E" wp14:editId="00CC7B67">
            <wp:extent cx="5761356" cy="3243580"/>
            <wp:effectExtent l="0" t="0" r="0" b="0"/>
            <wp:docPr id="2" name="Picture 2" descr="This chart illustrates growth in Gross State Product and State Final Demand in the ACT, in real terms, from 2004-05 to 2023-24. Growth in Gross State Product was higher than the growth in State Final Demand over the period 2012-13 to 2017-18, reflecting strong ACT's services exports. However, the fall in services exports has seen lower growth in Gross State Product than that in State Final Demand in 2018-19 and 2019-20 with the later largely reflecting the COVID-19 pandemic impact, and this is expected to continue until 2020-21. As services exports recover, growth in Gross State Product is expected to be higher than growth in State Final Demand over the period 2021-22 to 2023-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illustrates growth in Gross State Product and State Final Demand in the ACT, in real terms, from 2004-05 to 2023-24. Growth in Gross State Product was higher than the growth in State Final Demand over the period 2012-13 to 2017-18, reflecting strong ACT's services exports. However, the fall in services exports has seen lower growth in Gross State Product than that in State Final Demand in 2018-19 and 2019-20 with the later largely reflecting the COVID-19 pandemic impact, and this is expected to continue until 2020-21. As services exports recover, growth in Gross State Product is expected to be higher than growth in State Final Demand over the period 2021-22 to 2023-24.">
                      <a:extLst>
                        <a:ext uri="{C183D7F6-B498-43B3-948B-1728B52AA6E4}">
                          <adec:decorative xmlns:adec="http://schemas.microsoft.com/office/drawing/2017/decorative" val="0"/>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5761356" cy="3243580"/>
                    </a:xfrm>
                    <a:prstGeom prst="rect">
                      <a:avLst/>
                    </a:prstGeom>
                  </pic:spPr>
                </pic:pic>
              </a:graphicData>
            </a:graphic>
          </wp:inline>
        </w:drawing>
      </w:r>
    </w:p>
    <w:p w14:paraId="6284E710" w14:textId="769439C9" w:rsidR="00C52389" w:rsidRDefault="00C52389" w:rsidP="00ED1DB2">
      <w:pPr>
        <w:pStyle w:val="BNote"/>
      </w:pPr>
      <w:r w:rsidRPr="00930573">
        <w:rPr>
          <w:b/>
          <w:bCs/>
        </w:rPr>
        <w:t>Source:</w:t>
      </w:r>
      <w:r w:rsidRPr="00DF61CB">
        <w:t xml:space="preserve"> ABS </w:t>
      </w:r>
      <w:r w:rsidRPr="00087030">
        <w:t>Australian National Accounts: National Income, Expenditure and Product</w:t>
      </w:r>
      <w:r>
        <w:t>; ABS</w:t>
      </w:r>
      <w:r w:rsidRPr="00087030">
        <w:t xml:space="preserve"> Australian National Accounts:</w:t>
      </w:r>
      <w:r>
        <w:t xml:space="preserve"> State Accounts; CMTEDD estimates.</w:t>
      </w:r>
    </w:p>
    <w:p w14:paraId="06DEEB43" w14:textId="2F79DCD7" w:rsidR="00C52389" w:rsidRDefault="00C52389" w:rsidP="00ED1DB2">
      <w:pPr>
        <w:pStyle w:val="Bbodytext"/>
      </w:pPr>
      <w:r>
        <w:t>The baseline scenario</w:t>
      </w:r>
      <w:r w:rsidRPr="00F06DA4">
        <w:t xml:space="preserve"> </w:t>
      </w:r>
      <w:r>
        <w:t xml:space="preserve">represents a solid upward revision to GSP from a contraction of 1½ per cent initially anticipated in the August 2020 EFU for 2020-21, reflecting the emerging recovery in household consumption and private investment. </w:t>
      </w:r>
    </w:p>
    <w:p w14:paraId="30F4146D" w14:textId="5A7B89CB" w:rsidR="00C52389" w:rsidRDefault="00C52389" w:rsidP="00ED1DB2">
      <w:pPr>
        <w:pStyle w:val="Bbodytext"/>
        <w:rPr>
          <w:rStyle w:val="Calibri12"/>
        </w:rPr>
      </w:pPr>
      <w:r>
        <w:t xml:space="preserve">The baseline GSP forecast also incorporates a significant downward revision to population growth across the forecast and projection period, relative to August 2020 EFU estimates. GSP is expected to increase steadily by 2¾ per cent in 2021-22 and 2022-23, before further recovering in 2023-24 to grow by around 3 per cent. As a result, the level of GSP is still expected to be lower by the end of the forward estimates than was anticipated at the time of the 2019-20 Budget Review prior to the pandemic, although higher than expected at the time of the August 2020 EFU </w:t>
      </w:r>
      <w:r>
        <w:rPr>
          <w:rStyle w:val="Calibri12"/>
        </w:rPr>
        <w:t>(Figure 2.2.4).</w:t>
      </w:r>
    </w:p>
    <w:p w14:paraId="54E62637" w14:textId="78999E7A" w:rsidR="00C52389" w:rsidRPr="00BD4679" w:rsidRDefault="00C52389" w:rsidP="00ED1DB2">
      <w:pPr>
        <w:pStyle w:val="Caption"/>
        <w:rPr>
          <w:bCs/>
        </w:rPr>
      </w:pPr>
      <w:r>
        <w:lastRenderedPageBreak/>
        <w:t xml:space="preserve">Figure </w:t>
      </w:r>
      <w:fldSimple w:instr=" STYLEREF 2 \s ">
        <w:r w:rsidR="007B546F">
          <w:rPr>
            <w:noProof/>
          </w:rPr>
          <w:t>2.2</w:t>
        </w:r>
      </w:fldSimple>
      <w:r>
        <w:t>.</w:t>
      </w:r>
      <w:fldSimple w:instr=" SEQ Figure \* ARABIC \s 2 ">
        <w:r w:rsidR="007B546F">
          <w:rPr>
            <w:noProof/>
          </w:rPr>
          <w:t>4</w:t>
        </w:r>
      </w:fldSimple>
      <w:r w:rsidRPr="00ED1DB2">
        <w:t>: Gross State Product, ACT</w:t>
      </w:r>
      <w:r w:rsidRPr="00BD4679">
        <w:rPr>
          <w:rStyle w:val="Calibri12"/>
          <w:bCs/>
        </w:rPr>
        <w:t xml:space="preserve"> </w:t>
      </w:r>
    </w:p>
    <w:p w14:paraId="1C54FCFA" w14:textId="1753EDE9" w:rsidR="00C52389" w:rsidRDefault="00C52389" w:rsidP="00ED1DB2">
      <w:pPr>
        <w:rPr>
          <w:sz w:val="24"/>
          <w:szCs w:val="24"/>
        </w:rPr>
      </w:pPr>
      <w:r w:rsidRPr="00AC6FBF">
        <w:rPr>
          <w:noProof/>
        </w:rPr>
        <w:drawing>
          <wp:inline distT="0" distB="0" distL="0" distR="0" wp14:anchorId="5671B84C" wp14:editId="4AF0375D">
            <wp:extent cx="5731510" cy="3237230"/>
            <wp:effectExtent l="0" t="0" r="0" b="1270"/>
            <wp:docPr id="8" name="Picture 8" descr="This two-panel chart illustrates the ACT’s Gross State Product over the period 2005-06 (June 2006) to 2023-24 (June 2024), with the level on the left panel and growth on the right panel, comparing the estimates at this Budget with that published in the 2020 Pre-Election Budget Update and 2019-20 Budget Review. After rising steadily, the ACT’s Gross State Product has moderated in 2019-20 and is expected to moderate further in 2020-21 due to the COVID-19 pandemic impact, before rising from 2021-22 onwards. Although higher than expected at the time of the 2020 Pre-Election Budget Update, the level of GSP over 2020-21 to 2023-24 is expected to remain below that estimated at the time of the 2019-20 Budget Review prior to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two-panel chart illustrates the ACT’s Gross State Product over the period 2005-06 (June 2006) to 2023-24 (June 2024), with the level on the left panel and growth on the right panel, comparing the estimates at this Budget with that published in the 2020 Pre-Election Budget Update and 2019-20 Budget Review. After rising steadily, the ACT’s Gross State Product has moderated in 2019-20 and is expected to moderate further in 2020-21 due to the COVID-19 pandemic impact, before rising from 2021-22 onwards. Although higher than expected at the time of the 2020 Pre-Election Budget Update, the level of GSP over 2020-21 to 2023-24 is expected to remain below that estimated at the time of the 2019-20 Budget Review prior to the pandemic."/>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3237230"/>
                    </a:xfrm>
                    <a:prstGeom prst="rect">
                      <a:avLst/>
                    </a:prstGeom>
                    <a:noFill/>
                    <a:ln>
                      <a:noFill/>
                    </a:ln>
                  </pic:spPr>
                </pic:pic>
              </a:graphicData>
            </a:graphic>
          </wp:inline>
        </w:drawing>
      </w:r>
    </w:p>
    <w:p w14:paraId="0379B301" w14:textId="14C67E20" w:rsidR="00C52389" w:rsidRPr="004E5E68" w:rsidRDefault="00C52389" w:rsidP="00ED1DB2">
      <w:pPr>
        <w:pStyle w:val="BNote"/>
      </w:pPr>
      <w:r w:rsidRPr="00B615EE">
        <w:rPr>
          <w:b/>
          <w:bCs/>
        </w:rPr>
        <w:t>Sources:</w:t>
      </w:r>
      <w:r w:rsidRPr="00340D9E">
        <w:t xml:space="preserve"> ABS </w:t>
      </w:r>
      <w:r w:rsidRPr="00087030">
        <w:t>Australian National Accounts:</w:t>
      </w:r>
      <w:r>
        <w:t xml:space="preserve"> State Accounts; </w:t>
      </w:r>
      <w:r w:rsidRPr="00340D9E">
        <w:t xml:space="preserve">and </w:t>
      </w:r>
      <w:r w:rsidR="00D3245A">
        <w:t>CMTEDD.</w:t>
      </w:r>
    </w:p>
    <w:p w14:paraId="6ED4D8F8" w14:textId="04C2FFB2" w:rsidR="00C52389" w:rsidRDefault="00C52389" w:rsidP="00ED1DB2">
      <w:pPr>
        <w:pStyle w:val="Bbodytext"/>
      </w:pPr>
      <w:r>
        <w:t>From 2021-22, GSP growth is expected to be supported by a rebound in private investment and an increasing contribution from exports as international borders reopen and our tourism and international education sectors again become key drivers of growth.</w:t>
      </w:r>
    </w:p>
    <w:p w14:paraId="7694975B" w14:textId="4495C0F0" w:rsidR="00C52389" w:rsidRDefault="00C52389" w:rsidP="00ED1DB2">
      <w:pPr>
        <w:pStyle w:val="Bbodytext"/>
      </w:pPr>
      <w:r>
        <w:t>As household consumption and private investment increasingly drive growth in the ACT again, the ongoing need for public sector support will diminish and the contribution of the public sector to growth will decline as supports are progressively wound back (Figure 2.2.5).</w:t>
      </w:r>
    </w:p>
    <w:p w14:paraId="3D7F623D" w14:textId="7E456C53" w:rsidR="00C52389" w:rsidRPr="00F03D3A" w:rsidRDefault="00C52389" w:rsidP="00ED1DB2">
      <w:pPr>
        <w:pStyle w:val="Caption"/>
        <w:keepLines/>
        <w:rPr>
          <w:bCs/>
        </w:rPr>
      </w:pPr>
      <w:r>
        <w:lastRenderedPageBreak/>
        <w:t xml:space="preserve">Figure </w:t>
      </w:r>
      <w:fldSimple w:instr=" STYLEREF 2 \s ">
        <w:r w:rsidR="007B546F">
          <w:rPr>
            <w:noProof/>
          </w:rPr>
          <w:t>2.2</w:t>
        </w:r>
      </w:fldSimple>
      <w:r>
        <w:t>.</w:t>
      </w:r>
      <w:fldSimple w:instr=" SEQ Figure \* ARABIC \s 2 ">
        <w:r w:rsidR="007B546F">
          <w:rPr>
            <w:noProof/>
          </w:rPr>
          <w:t>5</w:t>
        </w:r>
      </w:fldSimple>
      <w:r>
        <w:rPr>
          <w:bCs/>
        </w:rPr>
        <w:t>:</w:t>
      </w:r>
      <w:r w:rsidRPr="00F03D3A">
        <w:rPr>
          <w:bCs/>
        </w:rPr>
        <w:t xml:space="preserve"> Contribution to GSP growth, ACT</w:t>
      </w:r>
    </w:p>
    <w:p w14:paraId="5AE89274" w14:textId="77777777" w:rsidR="00C52389" w:rsidRDefault="00C52389" w:rsidP="00ED1DB2">
      <w:pPr>
        <w:pStyle w:val="Bbodytext"/>
        <w:keepNext/>
        <w:keepLines/>
      </w:pPr>
      <w:r w:rsidRPr="009A70AC">
        <w:rPr>
          <w:noProof/>
        </w:rPr>
        <w:drawing>
          <wp:inline distT="0" distB="0" distL="0" distR="0" wp14:anchorId="54F021AA" wp14:editId="59A8B888">
            <wp:extent cx="5720486" cy="3010782"/>
            <wp:effectExtent l="0" t="0" r="0" b="0"/>
            <wp:docPr id="5" name="Picture 5" descr="This chart illustrates the contribution to growth in the ACT's Gross State Product over the period from 2015-16 to 2023-24. Following strong growth from 2015-16 to 2018-19, growth in the ACT's Gross State Product moderated in 2019-20 due to the effect of COVID-19 and the associated restrictions. Growth is expected to moderate further in 2020-21 largely driven by positive contributions from public final demand and private consumption, partially offset by negative contributions from private investment and net exports. Growth from 2021-22 to 2023-24 is expected to rise steadily reflecting positive contributions from public final demand, private consumption, private investment and net exports due to expected recovery in the services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chart illustrates the contribution to growth in the ACT's Gross State Product over the period from 2015-16 to 2023-24. Following strong growth from 2015-16 to 2018-19, growth in the ACT's Gross State Product moderated in 2019-20 due to the effect of COVID-19 and the associated restrictions. Growth is expected to moderate further in 2020-21 largely driven by positive contributions from public final demand and private consumption, partially offset by negative contributions from private investment and net exports. Growth from 2021-22 to 2023-24 is expected to rise steadily reflecting positive contributions from public final demand, private consumption, private investment and net exports due to expected recovery in the services export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3441" cy="3012337"/>
                    </a:xfrm>
                    <a:prstGeom prst="rect">
                      <a:avLst/>
                    </a:prstGeom>
                    <a:noFill/>
                    <a:ln>
                      <a:noFill/>
                    </a:ln>
                  </pic:spPr>
                </pic:pic>
              </a:graphicData>
            </a:graphic>
          </wp:inline>
        </w:drawing>
      </w:r>
    </w:p>
    <w:p w14:paraId="2747533E" w14:textId="40178184" w:rsidR="00C52389" w:rsidRPr="00F03D3A" w:rsidRDefault="00C52389" w:rsidP="00ED1DB2">
      <w:pPr>
        <w:keepNext/>
        <w:keepLines/>
        <w:rPr>
          <w:sz w:val="18"/>
          <w:szCs w:val="18"/>
        </w:rPr>
      </w:pPr>
      <w:r w:rsidRPr="00B615EE">
        <w:rPr>
          <w:b/>
          <w:bCs/>
          <w:sz w:val="18"/>
          <w:szCs w:val="18"/>
        </w:rPr>
        <w:t>Sources:</w:t>
      </w:r>
      <w:r w:rsidRPr="00340D9E">
        <w:rPr>
          <w:sz w:val="18"/>
          <w:szCs w:val="18"/>
        </w:rPr>
        <w:t xml:space="preserve"> ABS </w:t>
      </w:r>
      <w:r w:rsidRPr="00087030">
        <w:rPr>
          <w:sz w:val="18"/>
          <w:szCs w:val="18"/>
        </w:rPr>
        <w:t>Australian National Accounts:</w:t>
      </w:r>
      <w:r>
        <w:rPr>
          <w:sz w:val="18"/>
          <w:szCs w:val="18"/>
        </w:rPr>
        <w:t xml:space="preserve"> State Accounts; </w:t>
      </w:r>
      <w:r w:rsidRPr="00DF61CB">
        <w:rPr>
          <w:sz w:val="18"/>
          <w:szCs w:val="18"/>
        </w:rPr>
        <w:t xml:space="preserve">ABS </w:t>
      </w:r>
      <w:r w:rsidRPr="00087030">
        <w:rPr>
          <w:sz w:val="18"/>
          <w:szCs w:val="18"/>
        </w:rPr>
        <w:t>Australian National Accounts: National Income, Expenditure and Product</w:t>
      </w:r>
      <w:r>
        <w:rPr>
          <w:sz w:val="18"/>
          <w:szCs w:val="18"/>
        </w:rPr>
        <w:t>;</w:t>
      </w:r>
      <w:r w:rsidRPr="00340D9E">
        <w:rPr>
          <w:sz w:val="18"/>
          <w:szCs w:val="18"/>
        </w:rPr>
        <w:t xml:space="preserve"> and </w:t>
      </w:r>
      <w:r w:rsidRPr="000D046A">
        <w:rPr>
          <w:sz w:val="18"/>
          <w:szCs w:val="18"/>
        </w:rPr>
        <w:t>CMTEDD estimates</w:t>
      </w:r>
      <w:r>
        <w:rPr>
          <w:sz w:val="18"/>
          <w:szCs w:val="18"/>
        </w:rPr>
        <w:t>.</w:t>
      </w:r>
    </w:p>
    <w:p w14:paraId="765148F6" w14:textId="438BB680" w:rsidR="00C52389" w:rsidRDefault="00C52389" w:rsidP="00ED1DB2">
      <w:pPr>
        <w:rPr>
          <w:sz w:val="24"/>
          <w:szCs w:val="24"/>
        </w:rPr>
      </w:pPr>
      <w:r>
        <w:rPr>
          <w:sz w:val="24"/>
          <w:szCs w:val="24"/>
        </w:rPr>
        <w:t xml:space="preserve">Our estimate of 3 per cent growth in GSP in 2023-24 represents a departure from the previous technical assumption of a </w:t>
      </w:r>
      <w:r w:rsidR="00CD34CA">
        <w:rPr>
          <w:sz w:val="24"/>
          <w:szCs w:val="24"/>
        </w:rPr>
        <w:t>five</w:t>
      </w:r>
      <w:r>
        <w:rPr>
          <w:sz w:val="24"/>
          <w:szCs w:val="24"/>
        </w:rPr>
        <w:t xml:space="preserve">-year average rate of growth. This takes into account the anticipated weakness in population growth over the forward estimates although this will be partially offset by stronger workforce participation. </w:t>
      </w:r>
    </w:p>
    <w:p w14:paraId="27690499" w14:textId="77777777" w:rsidR="00C52389" w:rsidRDefault="00C52389">
      <w:pPr>
        <w:rPr>
          <w:sz w:val="24"/>
          <w:szCs w:val="24"/>
        </w:rPr>
      </w:pPr>
      <w:r>
        <w:rPr>
          <w:sz w:val="24"/>
          <w:szCs w:val="24"/>
        </w:rPr>
        <w:br w:type="page"/>
      </w:r>
    </w:p>
    <w:p w14:paraId="02E2258C" w14:textId="77777777" w:rsidR="00C52389"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jc w:val="both"/>
        <w:rPr>
          <w:b/>
          <w:bCs/>
          <w:sz w:val="24"/>
          <w:szCs w:val="24"/>
        </w:rPr>
      </w:pPr>
      <w:r w:rsidRPr="00F21158">
        <w:rPr>
          <w:b/>
          <w:bCs/>
          <w:sz w:val="24"/>
          <w:szCs w:val="24"/>
        </w:rPr>
        <w:lastRenderedPageBreak/>
        <w:t xml:space="preserve">Box </w:t>
      </w:r>
      <w:r>
        <w:rPr>
          <w:b/>
          <w:bCs/>
          <w:sz w:val="24"/>
          <w:szCs w:val="24"/>
        </w:rPr>
        <w:t>2.2.1</w:t>
      </w:r>
      <w:r w:rsidRPr="00F21158">
        <w:rPr>
          <w:b/>
          <w:bCs/>
          <w:sz w:val="24"/>
          <w:szCs w:val="24"/>
        </w:rPr>
        <w:t xml:space="preserve">: </w:t>
      </w:r>
      <w:r>
        <w:rPr>
          <w:b/>
          <w:bCs/>
          <w:sz w:val="24"/>
          <w:szCs w:val="24"/>
        </w:rPr>
        <w:t>Uneven industry impact of COVID-19</w:t>
      </w:r>
      <w:r w:rsidRPr="00F21158">
        <w:rPr>
          <w:b/>
          <w:bCs/>
          <w:sz w:val="24"/>
          <w:szCs w:val="24"/>
        </w:rPr>
        <w:t xml:space="preserve"> </w:t>
      </w:r>
    </w:p>
    <w:p w14:paraId="38C715AC" w14:textId="47154533" w:rsidR="00C52389" w:rsidRDefault="00C52389" w:rsidP="00ED1DB2">
      <w:pPr>
        <w:pStyle w:val="Caption"/>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bCs/>
        </w:rPr>
      </w:pPr>
      <w:r>
        <w:t xml:space="preserve">Figure </w:t>
      </w:r>
      <w:fldSimple w:instr=" STYLEREF 2 \s ">
        <w:r w:rsidR="007B546F">
          <w:rPr>
            <w:noProof/>
          </w:rPr>
          <w:t>2.2</w:t>
        </w:r>
      </w:fldSimple>
      <w:r>
        <w:t>.</w:t>
      </w:r>
      <w:fldSimple w:instr=" SEQ Figure \* ARABIC \s 2 ">
        <w:r w:rsidR="007B546F">
          <w:rPr>
            <w:noProof/>
          </w:rPr>
          <w:t>6</w:t>
        </w:r>
      </w:fldSimple>
      <w:r w:rsidRPr="006444FE">
        <w:rPr>
          <w:bCs/>
        </w:rPr>
        <w:t xml:space="preserve">: </w:t>
      </w:r>
      <w:r>
        <w:rPr>
          <w:bCs/>
        </w:rPr>
        <w:t>Percentage share of Gross Value Added to Gross State Product and c</w:t>
      </w:r>
      <w:r w:rsidRPr="006444FE">
        <w:rPr>
          <w:bCs/>
        </w:rPr>
        <w:t>hange in Gross Value Added in 2019-20 by industry, ACT</w:t>
      </w:r>
    </w:p>
    <w:p w14:paraId="48972899" w14:textId="1D47E829" w:rsidR="00C52389" w:rsidRPr="00832626"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DF26EB">
        <w:rPr>
          <w:noProof/>
        </w:rPr>
        <w:drawing>
          <wp:inline distT="0" distB="0" distL="0" distR="0" wp14:anchorId="43BB478D" wp14:editId="279A5B8E">
            <wp:extent cx="5731510" cy="3502660"/>
            <wp:effectExtent l="0" t="0" r="0" b="0"/>
            <wp:docPr id="14" name="Picture 14" descr="This chart illustrates the percentage share of gross value added to Gross State Product and the change in gross value added in the ACT by industry in 2019-20. Gross value added from Accommodation and food services and Transport, postal and warehousing, each with a 1.7% share of ACT's Gross State Product, experienced the largest contractions in 2019-20. This was followed by the fall in gross value added from the construction industry with a 6.9% share of ACT's Gross State Product. On the other hand, gross value added from Public administration and safety with a 32.8% share; Professional, scientific, and technical services with a 9.9% share; and Health care and social assistance with a 8.8% share, grew considerably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illustrates the percentage share of gross value added to Gross State Product and the change in gross value added in the ACT by industry in 2019-20. Gross value added from Accommodation and food services and Transport, postal and warehousing, each with a 1.7% share of ACT's Gross State Product, experienced the largest contractions in 2019-20. This was followed by the fall in gross value added from the construction industry with a 6.9% share of ACT's Gross State Product. On the other hand, gross value added from Public administration and safety with a 32.8% share; Professional, scientific, and technical services with a 9.9% share; and Health care and social assistance with a 8.8% share, grew considerably in 2019-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3502660"/>
                    </a:xfrm>
                    <a:prstGeom prst="rect">
                      <a:avLst/>
                    </a:prstGeom>
                    <a:noFill/>
                    <a:ln>
                      <a:noFill/>
                    </a:ln>
                  </pic:spPr>
                </pic:pic>
              </a:graphicData>
            </a:graphic>
          </wp:inline>
        </w:drawing>
      </w:r>
    </w:p>
    <w:p w14:paraId="69FD6081" w14:textId="77777777" w:rsidR="00C52389" w:rsidRPr="0046637C"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after="40"/>
        <w:rPr>
          <w:sz w:val="24"/>
          <w:szCs w:val="24"/>
        </w:rPr>
      </w:pPr>
      <w:r w:rsidRPr="00930573">
        <w:rPr>
          <w:b/>
          <w:bCs/>
          <w:sz w:val="18"/>
          <w:szCs w:val="18"/>
        </w:rPr>
        <w:t>Source:</w:t>
      </w:r>
      <w:r w:rsidRPr="00070B0B">
        <w:rPr>
          <w:sz w:val="18"/>
          <w:szCs w:val="18"/>
        </w:rPr>
        <w:t xml:space="preserve"> ABS </w:t>
      </w:r>
      <w:r w:rsidRPr="006444FE">
        <w:rPr>
          <w:sz w:val="18"/>
          <w:szCs w:val="18"/>
        </w:rPr>
        <w:t>Australian National Accounts: State Accounts</w:t>
      </w:r>
    </w:p>
    <w:p w14:paraId="386C166C" w14:textId="45DBED92" w:rsidR="00C52389" w:rsidRPr="00F439A8"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sidRPr="00F439A8">
        <w:rPr>
          <w:sz w:val="24"/>
          <w:szCs w:val="24"/>
        </w:rPr>
        <w:t xml:space="preserve">Despite the overall expansion of the ACT economy in 2019-20, the COVID-19 pandemic and the necessary public health restrictions severely disrupted some industries in the last quarter of the financial year (Figure 2.2.6). </w:t>
      </w:r>
    </w:p>
    <w:p w14:paraId="25A4F3BE" w14:textId="77777777" w:rsidR="00C52389" w:rsidRPr="00F439A8"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sidRPr="00ED1DB2">
        <w:rPr>
          <w:sz w:val="24"/>
          <w:szCs w:val="24"/>
        </w:rPr>
        <w:t xml:space="preserve">Accommodation and food </w:t>
      </w:r>
      <w:r w:rsidRPr="00F439A8">
        <w:rPr>
          <w:sz w:val="24"/>
          <w:szCs w:val="24"/>
        </w:rPr>
        <w:t xml:space="preserve">services and </w:t>
      </w:r>
      <w:r w:rsidRPr="00ED1DB2">
        <w:rPr>
          <w:sz w:val="24"/>
          <w:szCs w:val="24"/>
        </w:rPr>
        <w:t>Transport, postal and warehousing</w:t>
      </w:r>
      <w:r w:rsidRPr="00F439A8">
        <w:rPr>
          <w:sz w:val="24"/>
          <w:szCs w:val="24"/>
        </w:rPr>
        <w:t xml:space="preserve"> experienced the largest contractions in 2019-20, as businesses in those industries were more vulnerable to social distancing restrictions. International travel bans led to a significant decline in demand for air travel, hotel accommodation, and food and beverage services. Venue closures and reductions in venue capacities resulted in a further reduction in demand for food and beverage services. </w:t>
      </w:r>
    </w:p>
    <w:p w14:paraId="442796F1" w14:textId="77777777" w:rsidR="00C52389" w:rsidRPr="00F439A8"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sidRPr="00F439A8">
        <w:rPr>
          <w:sz w:val="24"/>
          <w:szCs w:val="24"/>
        </w:rPr>
        <w:t xml:space="preserve">The </w:t>
      </w:r>
      <w:r w:rsidRPr="00ED1DB2">
        <w:rPr>
          <w:sz w:val="24"/>
          <w:szCs w:val="24"/>
        </w:rPr>
        <w:t>Construction</w:t>
      </w:r>
      <w:r w:rsidRPr="00F439A8">
        <w:rPr>
          <w:sz w:val="24"/>
          <w:szCs w:val="24"/>
        </w:rPr>
        <w:t xml:space="preserve"> industry has also been affected by the pandemic, as the supply chain disruption for building materials and widespread restrictions on movement caused delays in some construction projects. Given its share of the ACT economy, </w:t>
      </w:r>
      <w:r w:rsidRPr="00ED1DB2">
        <w:rPr>
          <w:sz w:val="24"/>
          <w:szCs w:val="24"/>
        </w:rPr>
        <w:t>Construction</w:t>
      </w:r>
      <w:r w:rsidRPr="00F439A8">
        <w:rPr>
          <w:sz w:val="24"/>
          <w:szCs w:val="24"/>
        </w:rPr>
        <w:t xml:space="preserve"> was the second largest drag on GSP growth in 2019-20, after </w:t>
      </w:r>
      <w:r w:rsidRPr="00ED1DB2">
        <w:rPr>
          <w:sz w:val="24"/>
          <w:szCs w:val="24"/>
        </w:rPr>
        <w:t>Accommodation and food services</w:t>
      </w:r>
      <w:r w:rsidRPr="00F439A8">
        <w:rPr>
          <w:sz w:val="24"/>
          <w:szCs w:val="24"/>
        </w:rPr>
        <w:t>.</w:t>
      </w:r>
    </w:p>
    <w:p w14:paraId="3DD66A00" w14:textId="77777777" w:rsidR="00C52389" w:rsidRPr="00F439A8" w:rsidRDefault="00C52389"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rPr>
          <w:sz w:val="24"/>
          <w:szCs w:val="24"/>
        </w:rPr>
      </w:pPr>
      <w:r w:rsidRPr="00F439A8">
        <w:rPr>
          <w:sz w:val="24"/>
          <w:szCs w:val="24"/>
        </w:rPr>
        <w:t xml:space="preserve">By contrast, some industries grew despite the pandemic. </w:t>
      </w:r>
      <w:r w:rsidRPr="00ED1DB2">
        <w:rPr>
          <w:sz w:val="24"/>
          <w:szCs w:val="24"/>
        </w:rPr>
        <w:t>Public administration and safety</w:t>
      </w:r>
      <w:r w:rsidRPr="00F439A8">
        <w:rPr>
          <w:sz w:val="24"/>
          <w:szCs w:val="24"/>
        </w:rPr>
        <w:t xml:space="preserve"> and </w:t>
      </w:r>
      <w:r w:rsidRPr="00ED1DB2">
        <w:rPr>
          <w:sz w:val="24"/>
          <w:szCs w:val="24"/>
        </w:rPr>
        <w:t>Health care and social assistance</w:t>
      </w:r>
      <w:r w:rsidRPr="00F439A8">
        <w:rPr>
          <w:sz w:val="24"/>
          <w:szCs w:val="24"/>
        </w:rPr>
        <w:t xml:space="preserve"> grew considerably due to increased public spending on the management of frontline government services and on the health response to COVID</w:t>
      </w:r>
      <w:r w:rsidRPr="00F439A8">
        <w:rPr>
          <w:sz w:val="24"/>
          <w:szCs w:val="24"/>
        </w:rPr>
        <w:noBreakHyphen/>
        <w:t xml:space="preserve">19. In addition, the working from home arrangements and the associated technological updates to facilitate these arrangements bolstered demand for IT related consultancy services, driving the growth in the </w:t>
      </w:r>
      <w:r w:rsidRPr="00ED1DB2">
        <w:rPr>
          <w:sz w:val="24"/>
          <w:szCs w:val="24"/>
        </w:rPr>
        <w:t>Professional, scientific, and technical services</w:t>
      </w:r>
      <w:r w:rsidRPr="00F439A8">
        <w:rPr>
          <w:sz w:val="24"/>
          <w:szCs w:val="24"/>
        </w:rPr>
        <w:t xml:space="preserve"> industry in 2019-20.</w:t>
      </w:r>
    </w:p>
    <w:p w14:paraId="65AD62A8" w14:textId="77777777" w:rsidR="00C52389" w:rsidRDefault="00C52389" w:rsidP="00ED1DB2"/>
    <w:p w14:paraId="47AEAD02" w14:textId="77777777" w:rsidR="00C52389" w:rsidRDefault="00C52389" w:rsidP="00ED1DB2">
      <w:pPr>
        <w:pBdr>
          <w:top w:val="single" w:sz="4" w:space="1" w:color="auto"/>
          <w:left w:val="single" w:sz="4" w:space="4" w:color="auto"/>
          <w:bottom w:val="single" w:sz="4" w:space="0" w:color="auto"/>
          <w:right w:val="single" w:sz="4" w:space="4" w:color="auto"/>
        </w:pBdr>
        <w:shd w:val="clear" w:color="auto" w:fill="D9D9D9" w:themeFill="background1" w:themeFillShade="D9"/>
        <w:spacing w:before="120"/>
        <w:jc w:val="both"/>
        <w:rPr>
          <w:b/>
          <w:bCs/>
          <w:sz w:val="24"/>
          <w:szCs w:val="24"/>
        </w:rPr>
      </w:pPr>
      <w:r w:rsidRPr="00F21158">
        <w:rPr>
          <w:b/>
          <w:bCs/>
          <w:sz w:val="24"/>
          <w:szCs w:val="24"/>
        </w:rPr>
        <w:lastRenderedPageBreak/>
        <w:t xml:space="preserve">Box </w:t>
      </w:r>
      <w:r>
        <w:rPr>
          <w:b/>
          <w:bCs/>
          <w:sz w:val="24"/>
          <w:szCs w:val="24"/>
        </w:rPr>
        <w:t>2.2.1</w:t>
      </w:r>
      <w:r w:rsidRPr="00F21158">
        <w:rPr>
          <w:b/>
          <w:bCs/>
          <w:sz w:val="24"/>
          <w:szCs w:val="24"/>
        </w:rPr>
        <w:t xml:space="preserve">: </w:t>
      </w:r>
      <w:r>
        <w:rPr>
          <w:b/>
          <w:bCs/>
          <w:sz w:val="24"/>
          <w:szCs w:val="24"/>
        </w:rPr>
        <w:t>Uneven industry impact of COVID-19 (continued)</w:t>
      </w:r>
    </w:p>
    <w:p w14:paraId="133007BC" w14:textId="2AA1287F" w:rsidR="00C52389" w:rsidRPr="000F5F41" w:rsidRDefault="00C52389" w:rsidP="00ED1DB2">
      <w:pPr>
        <w:pBdr>
          <w:top w:val="single" w:sz="4" w:space="1" w:color="auto"/>
          <w:left w:val="single" w:sz="4" w:space="4" w:color="auto"/>
          <w:bottom w:val="single" w:sz="4" w:space="0" w:color="auto"/>
          <w:right w:val="single" w:sz="4" w:space="4" w:color="auto"/>
        </w:pBdr>
        <w:shd w:val="clear" w:color="auto" w:fill="D9D9D9" w:themeFill="background1" w:themeFillShade="D9"/>
        <w:spacing w:after="80"/>
        <w:rPr>
          <w:sz w:val="24"/>
          <w:szCs w:val="24"/>
        </w:rPr>
      </w:pPr>
      <w:r>
        <w:rPr>
          <w:sz w:val="24"/>
          <w:szCs w:val="24"/>
        </w:rPr>
        <w:t xml:space="preserve">Most industries adversely affected by the pandemic are expected to recover throughout 2020-21, and the number of payroll jobs for all industries </w:t>
      </w:r>
      <w:r w:rsidRPr="0086703D">
        <w:rPr>
          <w:sz w:val="24"/>
          <w:szCs w:val="24"/>
        </w:rPr>
        <w:t>recovered to pre</w:t>
      </w:r>
      <w:r>
        <w:rPr>
          <w:sz w:val="24"/>
          <w:szCs w:val="24"/>
        </w:rPr>
        <w:noBreakHyphen/>
      </w:r>
      <w:r w:rsidRPr="0086703D">
        <w:rPr>
          <w:sz w:val="24"/>
          <w:szCs w:val="24"/>
        </w:rPr>
        <w:t>COVID level</w:t>
      </w:r>
      <w:r>
        <w:rPr>
          <w:sz w:val="24"/>
          <w:szCs w:val="24"/>
        </w:rPr>
        <w:t>s</w:t>
      </w:r>
      <w:r w:rsidRPr="0086703D">
        <w:rPr>
          <w:sz w:val="24"/>
          <w:szCs w:val="24"/>
        </w:rPr>
        <w:t xml:space="preserve"> </w:t>
      </w:r>
      <w:r>
        <w:rPr>
          <w:sz w:val="24"/>
          <w:szCs w:val="24"/>
        </w:rPr>
        <w:t>in</w:t>
      </w:r>
      <w:r w:rsidRPr="0086703D">
        <w:rPr>
          <w:sz w:val="24"/>
          <w:szCs w:val="24"/>
        </w:rPr>
        <w:t xml:space="preserve"> </w:t>
      </w:r>
      <w:r>
        <w:rPr>
          <w:sz w:val="24"/>
          <w:szCs w:val="24"/>
        </w:rPr>
        <w:t>mid-</w:t>
      </w:r>
      <w:r w:rsidRPr="0086703D">
        <w:rPr>
          <w:sz w:val="24"/>
          <w:szCs w:val="24"/>
        </w:rPr>
        <w:t>December</w:t>
      </w:r>
      <w:r>
        <w:rPr>
          <w:sz w:val="24"/>
          <w:szCs w:val="24"/>
        </w:rPr>
        <w:t xml:space="preserve"> 2020. H</w:t>
      </w:r>
      <w:r w:rsidRPr="0086703D">
        <w:rPr>
          <w:sz w:val="24"/>
          <w:szCs w:val="24"/>
        </w:rPr>
        <w:t xml:space="preserve">owever, </w:t>
      </w:r>
      <w:r>
        <w:rPr>
          <w:sz w:val="24"/>
          <w:szCs w:val="24"/>
        </w:rPr>
        <w:t>with continuing international border closures, it will take longer for some industries to recover</w:t>
      </w:r>
      <w:r w:rsidRPr="0086703D">
        <w:rPr>
          <w:sz w:val="24"/>
          <w:szCs w:val="24"/>
        </w:rPr>
        <w:t>.</w:t>
      </w:r>
    </w:p>
    <w:p w14:paraId="34A58141" w14:textId="162FF43E" w:rsidR="00C52389" w:rsidRPr="00810C1F" w:rsidRDefault="00C52389" w:rsidP="00ED1DB2">
      <w:pPr>
        <w:pStyle w:val="Caption"/>
        <w:pBdr>
          <w:top w:val="single" w:sz="4" w:space="1" w:color="auto"/>
          <w:left w:val="single" w:sz="4" w:space="4" w:color="auto"/>
          <w:bottom w:val="single" w:sz="4" w:space="0" w:color="auto"/>
          <w:right w:val="single" w:sz="4" w:space="4" w:color="auto"/>
        </w:pBdr>
        <w:shd w:val="clear" w:color="auto" w:fill="D9D9D9" w:themeFill="background1" w:themeFillShade="D9"/>
        <w:rPr>
          <w:bCs/>
          <w:szCs w:val="22"/>
        </w:rPr>
      </w:pPr>
      <w:r>
        <w:t xml:space="preserve">Figure </w:t>
      </w:r>
      <w:fldSimple w:instr=" STYLEREF 2 \s ">
        <w:r w:rsidR="007B546F">
          <w:rPr>
            <w:noProof/>
          </w:rPr>
          <w:t>2.2</w:t>
        </w:r>
      </w:fldSimple>
      <w:r>
        <w:t>.</w:t>
      </w:r>
      <w:fldSimple w:instr=" SEQ Figure \* ARABIC \s 2 ">
        <w:r w:rsidR="007B546F">
          <w:rPr>
            <w:noProof/>
          </w:rPr>
          <w:t>7</w:t>
        </w:r>
      </w:fldSimple>
      <w:r>
        <w:rPr>
          <w:bCs/>
          <w:sz w:val="24"/>
          <w:szCs w:val="24"/>
        </w:rPr>
        <w:t>:</w:t>
      </w:r>
      <w:r w:rsidRPr="0086703D">
        <w:rPr>
          <w:bCs/>
          <w:sz w:val="24"/>
          <w:szCs w:val="24"/>
        </w:rPr>
        <w:t xml:space="preserve"> </w:t>
      </w:r>
      <w:r w:rsidRPr="00810C1F">
        <w:rPr>
          <w:bCs/>
          <w:szCs w:val="22"/>
        </w:rPr>
        <w:t>Change in payroll jobs by industry since week ending 14 March 2020, ACT</w:t>
      </w:r>
    </w:p>
    <w:p w14:paraId="4C5C58CE" w14:textId="77777777" w:rsidR="00C52389" w:rsidRDefault="00C52389" w:rsidP="00ED1DB2">
      <w:pPr>
        <w:pBdr>
          <w:top w:val="single" w:sz="4" w:space="1" w:color="auto"/>
          <w:left w:val="single" w:sz="4" w:space="4" w:color="auto"/>
          <w:bottom w:val="single" w:sz="4" w:space="0" w:color="auto"/>
          <w:right w:val="single" w:sz="4" w:space="4" w:color="auto"/>
        </w:pBdr>
        <w:shd w:val="clear" w:color="auto" w:fill="D9D9D9" w:themeFill="background1" w:themeFillShade="D9"/>
        <w:spacing w:after="120"/>
        <w:rPr>
          <w:rFonts w:ascii="Calibri" w:hAnsi="Calibri"/>
          <w:b/>
          <w:bCs/>
          <w:sz w:val="18"/>
        </w:rPr>
      </w:pPr>
      <w:r w:rsidRPr="005263B3">
        <w:rPr>
          <w:noProof/>
        </w:rPr>
        <w:drawing>
          <wp:inline distT="0" distB="0" distL="0" distR="0" wp14:anchorId="65C1C6AC" wp14:editId="2594C090">
            <wp:extent cx="5731510" cy="3598545"/>
            <wp:effectExtent l="0" t="0" r="0" b="0"/>
            <wp:docPr id="15" name="Picture 15" descr="This chart illustrates the change in payroll jobs in the ACT by industry from the week ending 14 March 2020 to the low point in the week ending 18 April 2020, and then to the week ending 12 December 2020. Since the low point in the week ending 18 April 2020, there has been recovery in payroll jobs in week ending 12 December 2020 for most industries with the strongest recovery seen in the accommodation and food services industry and the arts and recreation industry. On the other hand, there have been further job losses in Transport, postal and warehousing and Public administration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chart illustrates the change in payroll jobs in the ACT by industry from the week ending 14 March 2020 to the low point in the week ending 18 April 2020, and then to the week ending 12 December 2020. Since the low point in the week ending 18 April 2020, there has been recovery in payroll jobs in week ending 12 December 2020 for most industries with the strongest recovery seen in the accommodation and food services industry and the arts and recreation industry. On the other hand, there have been further job losses in Transport, postal and warehousing and Public administration and safe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3598545"/>
                    </a:xfrm>
                    <a:prstGeom prst="rect">
                      <a:avLst/>
                    </a:prstGeom>
                    <a:noFill/>
                    <a:ln>
                      <a:noFill/>
                    </a:ln>
                  </pic:spPr>
                </pic:pic>
              </a:graphicData>
            </a:graphic>
          </wp:inline>
        </w:drawing>
      </w:r>
    </w:p>
    <w:p w14:paraId="0DC7A789" w14:textId="77777777" w:rsidR="00C52389" w:rsidRDefault="00C52389" w:rsidP="00ED1DB2">
      <w:pPr>
        <w:pBdr>
          <w:top w:val="single" w:sz="4" w:space="1" w:color="auto"/>
          <w:left w:val="single" w:sz="4" w:space="4" w:color="auto"/>
          <w:bottom w:val="single" w:sz="4" w:space="0" w:color="auto"/>
          <w:right w:val="single" w:sz="4" w:space="4" w:color="auto"/>
        </w:pBdr>
        <w:shd w:val="clear" w:color="auto" w:fill="D9D9D9" w:themeFill="background1" w:themeFillShade="D9"/>
        <w:spacing w:after="120"/>
        <w:rPr>
          <w:sz w:val="24"/>
          <w:szCs w:val="24"/>
        </w:rPr>
      </w:pPr>
      <w:r w:rsidRPr="00DA0A34">
        <w:rPr>
          <w:rFonts w:ascii="Calibri" w:hAnsi="Calibri"/>
          <w:b/>
          <w:bCs/>
          <w:sz w:val="18"/>
        </w:rPr>
        <w:t>Source</w:t>
      </w:r>
      <w:r w:rsidRPr="00DA0A34">
        <w:rPr>
          <w:rFonts w:ascii="Calibri" w:hAnsi="Calibri"/>
          <w:sz w:val="18"/>
        </w:rPr>
        <w:t>: ABS Weekly Payroll Jobs and Wages in Australia</w:t>
      </w:r>
    </w:p>
    <w:p w14:paraId="3F72FE4C" w14:textId="654D6007" w:rsidR="00C52389" w:rsidRPr="00D41A4F" w:rsidRDefault="00C52389" w:rsidP="00ED1DB2">
      <w:pPr>
        <w:pBdr>
          <w:top w:val="single" w:sz="4" w:space="1" w:color="auto"/>
          <w:left w:val="single" w:sz="4" w:space="4" w:color="auto"/>
          <w:bottom w:val="single" w:sz="4" w:space="0" w:color="auto"/>
          <w:right w:val="single" w:sz="4" w:space="4" w:color="auto"/>
        </w:pBdr>
        <w:shd w:val="clear" w:color="auto" w:fill="D9D9D9" w:themeFill="background1" w:themeFillShade="D9"/>
        <w:spacing w:after="80"/>
        <w:rPr>
          <w:sz w:val="24"/>
          <w:szCs w:val="24"/>
        </w:rPr>
      </w:pPr>
      <w:r w:rsidRPr="00D41A4F">
        <w:rPr>
          <w:sz w:val="24"/>
          <w:szCs w:val="24"/>
        </w:rPr>
        <w:t xml:space="preserve">Since the low point in mid-April 2020, there has been a strong recovery in the number of payroll jobs in the </w:t>
      </w:r>
      <w:r w:rsidRPr="00ED1DB2">
        <w:rPr>
          <w:sz w:val="24"/>
          <w:szCs w:val="24"/>
        </w:rPr>
        <w:t>Accommodation and food services</w:t>
      </w:r>
      <w:r w:rsidRPr="00D41A4F">
        <w:rPr>
          <w:sz w:val="24"/>
          <w:szCs w:val="24"/>
        </w:rPr>
        <w:t xml:space="preserve"> and </w:t>
      </w:r>
      <w:r w:rsidRPr="00ED1DB2">
        <w:rPr>
          <w:sz w:val="24"/>
          <w:szCs w:val="24"/>
        </w:rPr>
        <w:t xml:space="preserve">Arts and recreation </w:t>
      </w:r>
      <w:r w:rsidRPr="00D41A4F">
        <w:rPr>
          <w:sz w:val="24"/>
          <w:szCs w:val="24"/>
        </w:rPr>
        <w:t xml:space="preserve">industries, driving an increased number of payroll jobs for 15-19 and 20-29 year olds. On the other hand, there have been further jobs lost in </w:t>
      </w:r>
      <w:r w:rsidRPr="00ED1DB2">
        <w:rPr>
          <w:sz w:val="24"/>
          <w:szCs w:val="24"/>
        </w:rPr>
        <w:t>Transport, postal and warehousing</w:t>
      </w:r>
      <w:r w:rsidRPr="00D41A4F">
        <w:rPr>
          <w:sz w:val="24"/>
          <w:szCs w:val="24"/>
        </w:rPr>
        <w:t xml:space="preserve"> and </w:t>
      </w:r>
      <w:r w:rsidRPr="00ED1DB2">
        <w:rPr>
          <w:sz w:val="24"/>
          <w:szCs w:val="24"/>
        </w:rPr>
        <w:t>Public administration and safety</w:t>
      </w:r>
      <w:r w:rsidRPr="00D41A4F">
        <w:rPr>
          <w:sz w:val="24"/>
          <w:szCs w:val="24"/>
        </w:rPr>
        <w:t xml:space="preserve"> (Figure 2.2.7). </w:t>
      </w:r>
    </w:p>
    <w:p w14:paraId="3992870C" w14:textId="1F7DD980" w:rsidR="00C52389" w:rsidRPr="00D41A4F" w:rsidRDefault="00C52389" w:rsidP="00ED1DB2">
      <w:pPr>
        <w:pBdr>
          <w:top w:val="single" w:sz="4" w:space="1" w:color="auto"/>
          <w:left w:val="single" w:sz="4" w:space="4" w:color="auto"/>
          <w:bottom w:val="single" w:sz="4" w:space="0" w:color="auto"/>
          <w:right w:val="single" w:sz="4" w:space="4" w:color="auto"/>
        </w:pBdr>
        <w:shd w:val="clear" w:color="auto" w:fill="D9D9D9" w:themeFill="background1" w:themeFillShade="D9"/>
        <w:spacing w:after="80"/>
        <w:rPr>
          <w:sz w:val="24"/>
          <w:szCs w:val="24"/>
        </w:rPr>
      </w:pPr>
      <w:r w:rsidRPr="00D41A4F">
        <w:rPr>
          <w:sz w:val="24"/>
          <w:szCs w:val="24"/>
        </w:rPr>
        <w:t>After falling by 6.8 per cent from the week ending 12 December 2020 to the week ending 9 January 2021 due to a combination of public and school holidays and lower business activity in this period, the total payroll jobs in the ACT rose by 1.6 per cent in the week ending 16 January 2020. The number of payroll jobs is expected to return to pre</w:t>
      </w:r>
      <w:r w:rsidRPr="00D41A4F">
        <w:rPr>
          <w:sz w:val="24"/>
          <w:szCs w:val="24"/>
        </w:rPr>
        <w:noBreakHyphen/>
        <w:t>pandemic levels by March 2021 as normal business activity resumes in line with the seasonal pattern seen nationally over this period.</w:t>
      </w:r>
    </w:p>
    <w:p w14:paraId="45539E3E" w14:textId="77777777" w:rsidR="00C52389" w:rsidRPr="00B434C3" w:rsidRDefault="00C52389">
      <w:pPr>
        <w:pStyle w:val="Heading3"/>
        <w:ind w:right="-447"/>
        <w:rPr>
          <w:sz w:val="14"/>
          <w:szCs w:val="14"/>
        </w:rPr>
      </w:pPr>
      <w:bookmarkStart w:id="43" w:name="_Toc63586615"/>
      <w:r w:rsidRPr="00B434C3">
        <w:lastRenderedPageBreak/>
        <w:t>Labour Market</w:t>
      </w:r>
      <w:bookmarkEnd w:id="43"/>
    </w:p>
    <w:p w14:paraId="33EA83EB" w14:textId="77777777" w:rsidR="00C52389" w:rsidRPr="0086019F" w:rsidRDefault="00C52389" w:rsidP="00ED1DB2">
      <w:pPr>
        <w:pStyle w:val="Bbodytext"/>
        <w:keepNext/>
        <w:keepLines/>
      </w:pPr>
      <w:r w:rsidRPr="0086019F">
        <w:t>The Australian Bureau of Statistics (ABS) has supplemented traditional labour force survey data with more real time weekly payroll jobs and wages data from the Australian Tax Office’s single touch payroll system. While the broad trends have been similar between the two data sources, the timing and magnitude of changes have differed somewhat. There has also been significant volatility in both data sources and large revisions in single touch payroll data. In addition, the ABS has paused publication of labour force data in trend terms as a result of that volatility and changes in labour market activity due to COVID-19. As a result, monthly outcomes should be viewed with caution.</w:t>
      </w:r>
    </w:p>
    <w:p w14:paraId="46D3AE94" w14:textId="77777777" w:rsidR="00C52389" w:rsidRPr="0086019F" w:rsidRDefault="00C52389" w:rsidP="00ED1DB2">
      <w:pPr>
        <w:pStyle w:val="Bbodytext"/>
      </w:pPr>
      <w:r w:rsidRPr="0086019F">
        <w:t>Despite the difficulty in interpreting the data, it is clear that employment in the ACT was severely affected by the pandemic and the necessary public health restrictions, with over 10</w:t>
      </w:r>
      <w:r>
        <w:t>,</w:t>
      </w:r>
      <w:r w:rsidRPr="0086019F">
        <w:t>300 jobs lost in the period between April and May 2020</w:t>
      </w:r>
      <w:r>
        <w:t xml:space="preserve"> and that the labour market recovery has resulted in the best labour market conditions across the nation</w:t>
      </w:r>
      <w:r w:rsidRPr="0086019F">
        <w:t xml:space="preserve">. Women and young people were disproportionately affected early in the pandemic, although </w:t>
      </w:r>
      <w:r>
        <w:t xml:space="preserve">the data indicates that </w:t>
      </w:r>
      <w:r w:rsidRPr="0086019F">
        <w:t xml:space="preserve">this has since unwound. </w:t>
      </w:r>
    </w:p>
    <w:p w14:paraId="41DD464C" w14:textId="3A0DB614" w:rsidR="00C52389" w:rsidRPr="00863F0A" w:rsidRDefault="00C52389" w:rsidP="00ED1DB2">
      <w:pPr>
        <w:pStyle w:val="Bbodytext"/>
      </w:pPr>
      <w:r w:rsidRPr="00954787">
        <w:t>The easing of restrictions, underpinned by the success in controlling the spread of the virus, and significant fiscal and monetary policy support ha</w:t>
      </w:r>
      <w:r>
        <w:t>ve</w:t>
      </w:r>
      <w:r w:rsidRPr="00954787">
        <w:t xml:space="preserve"> resulted in a strong recovery in the ACT labour market</w:t>
      </w:r>
      <w:r w:rsidRPr="007E238B">
        <w:t xml:space="preserve">, with employment growth even higher than </w:t>
      </w:r>
      <w:r w:rsidRPr="00863F0A">
        <w:t>that expected at the time of the</w:t>
      </w:r>
      <w:r>
        <w:t xml:space="preserve"> August 2020</w:t>
      </w:r>
      <w:r w:rsidRPr="00863F0A">
        <w:t xml:space="preserve"> EFU. </w:t>
      </w:r>
    </w:p>
    <w:p w14:paraId="60DEA5FA" w14:textId="6DC95D90" w:rsidR="00C52389" w:rsidRDefault="00C52389" w:rsidP="00ED1DB2">
      <w:pPr>
        <w:pStyle w:val="Caption"/>
      </w:pPr>
      <w:r>
        <w:t xml:space="preserve">Figure </w:t>
      </w:r>
      <w:fldSimple w:instr=" STYLEREF 2 \s ">
        <w:r w:rsidR="007B546F">
          <w:rPr>
            <w:noProof/>
          </w:rPr>
          <w:t>2.2</w:t>
        </w:r>
      </w:fldSimple>
      <w:r>
        <w:t>.</w:t>
      </w:r>
      <w:fldSimple w:instr=" SEQ Figure \* ARABIC \s 2 ">
        <w:r w:rsidR="007B546F">
          <w:rPr>
            <w:noProof/>
          </w:rPr>
          <w:t>8</w:t>
        </w:r>
      </w:fldSimple>
      <w:r w:rsidRPr="00017961">
        <w:t xml:space="preserve">: </w:t>
      </w:r>
      <w:r>
        <w:t xml:space="preserve">Labour force employment and Single touch payroll, ACT </w:t>
      </w:r>
    </w:p>
    <w:p w14:paraId="589255E4" w14:textId="77777777" w:rsidR="00C52389" w:rsidRPr="000F17A5" w:rsidRDefault="00C52389" w:rsidP="00ED1DB2">
      <w:r w:rsidRPr="00DE3B0F">
        <w:rPr>
          <w:noProof/>
        </w:rPr>
        <w:drawing>
          <wp:inline distT="0" distB="0" distL="0" distR="0" wp14:anchorId="64B4E95E" wp14:editId="3613D087">
            <wp:extent cx="5731510" cy="3207385"/>
            <wp:effectExtent l="0" t="0" r="2540" b="0"/>
            <wp:docPr id="12" name="Picture 12" descr="This chart illustrates the level of employment from the labour force survey and the number of payroll jobs from the single touch payroll data from March 2020 to December 2020 in an index form with March 2020 being the reference month equal to 100. Although volatile, both data sources show that the levels of employment and payroll jobs have returned to the levels reported in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illustrates the level of employment from the labour force survey and the number of payroll jobs from the single touch payroll data from March 2020 to December 2020 in an index form with March 2020 being the reference month equal to 100. Although volatile, both data sources show that the levels of employment and payroll jobs have returned to the levels reported in March 20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3207385"/>
                    </a:xfrm>
                    <a:prstGeom prst="rect">
                      <a:avLst/>
                    </a:prstGeom>
                    <a:noFill/>
                    <a:ln>
                      <a:noFill/>
                    </a:ln>
                  </pic:spPr>
                </pic:pic>
              </a:graphicData>
            </a:graphic>
          </wp:inline>
        </w:drawing>
      </w:r>
    </w:p>
    <w:p w14:paraId="00F5DF27" w14:textId="1DE15297" w:rsidR="00C52389" w:rsidRDefault="00C52389" w:rsidP="00ED1DB2">
      <w:pPr>
        <w:pStyle w:val="Bbodytext"/>
        <w:rPr>
          <w:rFonts w:ascii="Calibri" w:hAnsi="Calibri"/>
          <w:sz w:val="18"/>
        </w:rPr>
      </w:pPr>
      <w:r w:rsidRPr="00017961">
        <w:rPr>
          <w:rFonts w:ascii="Calibri" w:hAnsi="Calibri"/>
          <w:b/>
          <w:bCs/>
          <w:sz w:val="18"/>
        </w:rPr>
        <w:t>Source</w:t>
      </w:r>
      <w:r w:rsidR="00D3245A">
        <w:rPr>
          <w:rFonts w:ascii="Calibri" w:hAnsi="Calibri"/>
          <w:b/>
          <w:bCs/>
          <w:sz w:val="18"/>
        </w:rPr>
        <w:t>s</w:t>
      </w:r>
      <w:r w:rsidRPr="00017961">
        <w:rPr>
          <w:rFonts w:ascii="Calibri" w:hAnsi="Calibri"/>
          <w:b/>
          <w:bCs/>
          <w:sz w:val="18"/>
        </w:rPr>
        <w:t>:</w:t>
      </w:r>
      <w:r w:rsidRPr="00017961">
        <w:rPr>
          <w:rFonts w:ascii="Calibri" w:hAnsi="Calibri"/>
          <w:sz w:val="18"/>
        </w:rPr>
        <w:t xml:space="preserve"> ABS Labour Force, Australia</w:t>
      </w:r>
      <w:r>
        <w:rPr>
          <w:rFonts w:ascii="Calibri" w:hAnsi="Calibri"/>
          <w:sz w:val="18"/>
        </w:rPr>
        <w:t xml:space="preserve"> and </w:t>
      </w:r>
      <w:r w:rsidRPr="009C337E">
        <w:rPr>
          <w:rFonts w:ascii="Calibri" w:hAnsi="Calibri"/>
          <w:sz w:val="18"/>
        </w:rPr>
        <w:t>ABS Weekly Payroll Jobs and Wages in Australia</w:t>
      </w:r>
      <w:r>
        <w:rPr>
          <w:rFonts w:ascii="Calibri" w:hAnsi="Calibri"/>
          <w:sz w:val="18"/>
        </w:rPr>
        <w:t>.</w:t>
      </w:r>
    </w:p>
    <w:p w14:paraId="737E8E0B" w14:textId="77777777" w:rsidR="00C52389" w:rsidRPr="00954787" w:rsidRDefault="00C52389" w:rsidP="00ED1DB2">
      <w:pPr>
        <w:pStyle w:val="Bbodytext"/>
        <w:keepNext/>
        <w:keepLines/>
      </w:pPr>
      <w:r w:rsidRPr="007E238B">
        <w:lastRenderedPageBreak/>
        <w:t>After sharp rises in employment growth</w:t>
      </w:r>
      <w:r>
        <w:t xml:space="preserve"> in the period </w:t>
      </w:r>
      <w:r w:rsidRPr="007E238B">
        <w:t>between June and October 2020, employment growth declined in November and December 2020. However, even with this apparent volatility, employment has grown by 3.2 per cent over the year to December 2020, wit</w:t>
      </w:r>
      <w:r w:rsidRPr="00F477BF">
        <w:t xml:space="preserve">h the level now stabilising at around the level reported in March 2020, prior to the pandemic. </w:t>
      </w:r>
      <w:r w:rsidRPr="0086019F">
        <w:t xml:space="preserve">The strong recovery in employment is also confirmed by the recovery of the total number of payroll jobs to pre-COVID levels in </w:t>
      </w:r>
      <w:r>
        <w:t>mid-</w:t>
      </w:r>
      <w:r w:rsidRPr="0086019F">
        <w:t>December (Figure 2.2.8).</w:t>
      </w:r>
    </w:p>
    <w:p w14:paraId="591C22A6" w14:textId="77777777" w:rsidR="00C52389" w:rsidRPr="00F477BF" w:rsidRDefault="00C52389" w:rsidP="00ED1DB2">
      <w:pPr>
        <w:pStyle w:val="Bbodytext"/>
      </w:pPr>
      <w:r w:rsidRPr="007E238B">
        <w:t>Total hours worked has also largely recovered and is around 1.1 million hours or 3.4 </w:t>
      </w:r>
      <w:r w:rsidRPr="00863F0A">
        <w:t xml:space="preserve">per cent above the March 2020 level as a result of a strong recovery in full time employment between March and December 2020. </w:t>
      </w:r>
    </w:p>
    <w:p w14:paraId="276A19D7" w14:textId="77777777" w:rsidR="00C52389" w:rsidRPr="00930573" w:rsidRDefault="00C52389" w:rsidP="00ED1DB2">
      <w:pPr>
        <w:pStyle w:val="Bbodytext"/>
      </w:pPr>
      <w:r w:rsidRPr="009A5A0E">
        <w:t>In comparison, employment and total hours worked nationally remain below the levels reported in March 2020, at 87,600 people (0.7 per cent lower) and 24.1 million hour</w:t>
      </w:r>
      <w:r w:rsidRPr="00085486">
        <w:t xml:space="preserve">s </w:t>
      </w:r>
      <w:r w:rsidRPr="00930573">
        <w:t>(1.4</w:t>
      </w:r>
      <w:r>
        <w:t> </w:t>
      </w:r>
      <w:r w:rsidRPr="00930573">
        <w:t xml:space="preserve">per cent lower) respectively. </w:t>
      </w:r>
    </w:p>
    <w:p w14:paraId="2C6E1749" w14:textId="77777777" w:rsidR="00C52389" w:rsidRPr="00930573" w:rsidRDefault="00C52389" w:rsidP="00ED1DB2">
      <w:pPr>
        <w:pStyle w:val="Bbodytext"/>
      </w:pPr>
      <w:r w:rsidRPr="00930573">
        <w:t>The ACT’s unemployment rate of 3.7 per cent and underemployment rate of 6.0 per cent in December 2020 remain the lowest of all jurisdictions. Our participation rate of 72.2 per cent is the second highest of all jurisdictions.</w:t>
      </w:r>
    </w:p>
    <w:p w14:paraId="16801E9E" w14:textId="2CA4ACD1" w:rsidR="00C52389" w:rsidRDefault="00C52389" w:rsidP="00ED1DB2">
      <w:pPr>
        <w:pStyle w:val="Caption"/>
      </w:pPr>
      <w:r>
        <w:t xml:space="preserve">Figure </w:t>
      </w:r>
      <w:fldSimple w:instr=" STYLEREF 2 \s ">
        <w:r w:rsidR="007B546F">
          <w:rPr>
            <w:noProof/>
          </w:rPr>
          <w:t>2.2</w:t>
        </w:r>
      </w:fldSimple>
      <w:r>
        <w:t>.</w:t>
      </w:r>
      <w:fldSimple w:instr=" SEQ Figure \* ARABIC \s 2 ">
        <w:r w:rsidR="007B546F">
          <w:rPr>
            <w:noProof/>
          </w:rPr>
          <w:t>9</w:t>
        </w:r>
      </w:fldSimple>
      <w:r w:rsidRPr="00017961">
        <w:t>: Level of employment</w:t>
      </w:r>
      <w:r w:rsidRPr="00E90338">
        <w:rPr>
          <w:vertAlign w:val="superscript"/>
        </w:rPr>
        <w:t>1</w:t>
      </w:r>
      <w:r w:rsidRPr="00017961">
        <w:t xml:space="preserve">, March and </w:t>
      </w:r>
      <w:r>
        <w:t>December</w:t>
      </w:r>
      <w:r w:rsidRPr="00017961">
        <w:t xml:space="preserve"> 2020, ACT</w:t>
      </w:r>
      <w:r>
        <w:t xml:space="preserve"> </w:t>
      </w:r>
    </w:p>
    <w:p w14:paraId="4C2357BC" w14:textId="3005364C" w:rsidR="00C52389" w:rsidRPr="00930573" w:rsidRDefault="00C52389" w:rsidP="00ED1DB2">
      <w:r w:rsidRPr="00EA247B">
        <w:rPr>
          <w:noProof/>
        </w:rPr>
        <w:drawing>
          <wp:inline distT="0" distB="0" distL="0" distR="0" wp14:anchorId="71BE2371" wp14:editId="023376A9">
            <wp:extent cx="5731510" cy="3580130"/>
            <wp:effectExtent l="0" t="0" r="2540" b="1270"/>
            <wp:docPr id="7" name="Picture 7" descr="This two-panel chart illustrates the change in male and female employment on the left panel and youth employment on the right panel in the ACT since March 2020. The levels of employment for females and youth aged 15-24 in December 2020 are above the March 2020 levels, while male employment is still below the level in March.&#10;121,500 males were employed in March 2020 and 119,200 males were employed in December 2020.&#10;117,100 females were employed in March 2020 and 119,600 females were employed in December 2020.&#10;36,800 youth age 15-24 year olds were employed in March 2020 and 37,600 youth age 15-24 year olds were employed in December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two-panel chart illustrates the change in male and female employment on the left panel and youth employment on the right panel in the ACT since March 2020. The levels of employment for females and youth aged 15-24 in December 2020 are above the March 2020 levels, while male employment is still below the level in March.&#10;121,500 males were employed in March 2020 and 119,200 males were employed in December 2020.&#10;117,100 females were employed in March 2020 and 119,600 females were employed in December 2020.&#10;36,800 youth age 15-24 year olds were employed in March 2020 and 37,600 youth age 15-24 year olds were employed in December 2020.&#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3580130"/>
                    </a:xfrm>
                    <a:prstGeom prst="rect">
                      <a:avLst/>
                    </a:prstGeom>
                    <a:noFill/>
                    <a:ln>
                      <a:noFill/>
                    </a:ln>
                  </pic:spPr>
                </pic:pic>
              </a:graphicData>
            </a:graphic>
          </wp:inline>
        </w:drawing>
      </w:r>
    </w:p>
    <w:p w14:paraId="02E993F4" w14:textId="49C01615" w:rsidR="00C52389" w:rsidRDefault="00C52389" w:rsidP="00ED1DB2">
      <w:pPr>
        <w:pStyle w:val="Bbodytext"/>
        <w:spacing w:after="0"/>
        <w:rPr>
          <w:rFonts w:ascii="Calibri" w:hAnsi="Calibri"/>
          <w:sz w:val="18"/>
        </w:rPr>
      </w:pPr>
      <w:r w:rsidRPr="7E3C6011">
        <w:rPr>
          <w:rFonts w:ascii="Calibri" w:hAnsi="Calibri"/>
          <w:b/>
          <w:sz w:val="18"/>
          <w:szCs w:val="18"/>
        </w:rPr>
        <w:t>Source:</w:t>
      </w:r>
      <w:r w:rsidRPr="7E3C6011">
        <w:rPr>
          <w:rFonts w:ascii="Calibri" w:hAnsi="Calibri"/>
          <w:sz w:val="18"/>
          <w:szCs w:val="18"/>
        </w:rPr>
        <w:t xml:space="preserve"> ABS Labour Force, Australia</w:t>
      </w:r>
    </w:p>
    <w:p w14:paraId="55DDA426" w14:textId="77777777" w:rsidR="00C52389" w:rsidRPr="00A47918" w:rsidRDefault="00C52389" w:rsidP="00186D03">
      <w:pPr>
        <w:pStyle w:val="BNotelist"/>
        <w:numPr>
          <w:ilvl w:val="0"/>
          <w:numId w:val="9"/>
        </w:numPr>
      </w:pPr>
      <w:r>
        <w:t>Male employment and female employment are seasonally adjusted, while youth employment is in original terms</w:t>
      </w:r>
      <w:r w:rsidRPr="00A47918">
        <w:t>.</w:t>
      </w:r>
    </w:p>
    <w:p w14:paraId="32EF1B9A" w14:textId="77777777" w:rsidR="00C52389" w:rsidRDefault="00C52389" w:rsidP="00ED1DB2">
      <w:pPr>
        <w:pStyle w:val="Bbodytext"/>
        <w:rPr>
          <w:szCs w:val="24"/>
        </w:rPr>
      </w:pPr>
      <w:r w:rsidRPr="00887900">
        <w:rPr>
          <w:szCs w:val="24"/>
        </w:rPr>
        <w:t xml:space="preserve">The </w:t>
      </w:r>
      <w:r>
        <w:rPr>
          <w:szCs w:val="24"/>
        </w:rPr>
        <w:t xml:space="preserve">ABS Labour Force survey indicates that </w:t>
      </w:r>
      <w:r w:rsidRPr="00887900">
        <w:rPr>
          <w:szCs w:val="24"/>
        </w:rPr>
        <w:t>levels of employment for female</w:t>
      </w:r>
      <w:r>
        <w:rPr>
          <w:szCs w:val="24"/>
        </w:rPr>
        <w:t>s</w:t>
      </w:r>
      <w:r w:rsidRPr="00887900">
        <w:rPr>
          <w:szCs w:val="24"/>
        </w:rPr>
        <w:t xml:space="preserve"> and youth aged 15-24 are now above the March 2020 levels, </w:t>
      </w:r>
      <w:r>
        <w:rPr>
          <w:szCs w:val="24"/>
        </w:rPr>
        <w:t xml:space="preserve">with </w:t>
      </w:r>
      <w:r w:rsidRPr="00887900">
        <w:rPr>
          <w:szCs w:val="24"/>
        </w:rPr>
        <w:t xml:space="preserve">the </w:t>
      </w:r>
      <w:r>
        <w:rPr>
          <w:szCs w:val="24"/>
        </w:rPr>
        <w:t xml:space="preserve">youth </w:t>
      </w:r>
      <w:r w:rsidRPr="00887900">
        <w:rPr>
          <w:szCs w:val="24"/>
        </w:rPr>
        <w:t>cohort initially most affected by the pandemic</w:t>
      </w:r>
      <w:r>
        <w:rPr>
          <w:szCs w:val="24"/>
        </w:rPr>
        <w:t xml:space="preserve"> showing a particularly strong recovery. Male employment, however, has not yet recovered and is still below the level in March 2020 (Figure 2.2.9)</w:t>
      </w:r>
      <w:r w:rsidRPr="00887900">
        <w:rPr>
          <w:szCs w:val="24"/>
        </w:rPr>
        <w:t>.</w:t>
      </w:r>
      <w:r>
        <w:rPr>
          <w:szCs w:val="24"/>
        </w:rPr>
        <w:t xml:space="preserve"> The employment outcomes for males are expected to continue to improve as the recovery unfolds.</w:t>
      </w:r>
    </w:p>
    <w:p w14:paraId="1A02AC9A" w14:textId="77777777" w:rsidR="00C52389" w:rsidRDefault="00C52389" w:rsidP="00ED1DB2">
      <w:pPr>
        <w:pStyle w:val="Bbodytext"/>
        <w:keepNext/>
        <w:keepLines/>
      </w:pPr>
      <w:r>
        <w:lastRenderedPageBreak/>
        <w:t>The</w:t>
      </w:r>
      <w:r w:rsidRPr="00E90338">
        <w:t xml:space="preserve"> recovery </w:t>
      </w:r>
      <w:r>
        <w:t>has also been</w:t>
      </w:r>
      <w:r w:rsidRPr="00E90338">
        <w:t xml:space="preserve"> uneven across</w:t>
      </w:r>
      <w:r>
        <w:t xml:space="preserve"> </w:t>
      </w:r>
      <w:r w:rsidRPr="00E90338">
        <w:t>industries</w:t>
      </w:r>
      <w:r>
        <w:t xml:space="preserve"> (Box 2.2.1) and age groups (Figure 2.2.10)</w:t>
      </w:r>
      <w:r w:rsidRPr="00E90338">
        <w:t>.</w:t>
      </w:r>
      <w:r>
        <w:t xml:space="preserve"> Although it has increased strongly since the low point in mid-April 2020, the number of payroll jobs worked by 15-19 year olds and 20-29 year olds in the week ending 12 December 2020 remains below the level reported in mid-March 2020 by </w:t>
      </w:r>
      <w:r w:rsidRPr="00E77F1B">
        <w:t>3.5</w:t>
      </w:r>
      <w:r>
        <w:t> </w:t>
      </w:r>
      <w:r w:rsidRPr="00E77F1B">
        <w:t>per</w:t>
      </w:r>
      <w:r>
        <w:t> </w:t>
      </w:r>
      <w:r w:rsidRPr="00E77F1B">
        <w:t>cent and 0.7</w:t>
      </w:r>
      <w:r>
        <w:t> </w:t>
      </w:r>
      <w:r w:rsidRPr="00E77F1B">
        <w:t>per</w:t>
      </w:r>
      <w:r>
        <w:t> </w:t>
      </w:r>
      <w:r w:rsidRPr="00E77F1B">
        <w:t>cent respectively.</w:t>
      </w:r>
    </w:p>
    <w:p w14:paraId="73A4589F" w14:textId="427772AB" w:rsidR="00C52389" w:rsidRDefault="00C52389" w:rsidP="00ED1DB2">
      <w:pPr>
        <w:pStyle w:val="Caption"/>
      </w:pPr>
      <w:r>
        <w:t xml:space="preserve">Figure </w:t>
      </w:r>
      <w:fldSimple w:instr=" STYLEREF 2 \s ">
        <w:r w:rsidR="007B546F">
          <w:rPr>
            <w:noProof/>
          </w:rPr>
          <w:t>2.2</w:t>
        </w:r>
      </w:fldSimple>
      <w:r>
        <w:t>.</w:t>
      </w:r>
      <w:fldSimple w:instr=" SEQ Figure \* ARABIC \s 2 ">
        <w:r w:rsidR="007B546F">
          <w:rPr>
            <w:noProof/>
          </w:rPr>
          <w:t>10</w:t>
        </w:r>
      </w:fldSimple>
      <w:r w:rsidRPr="00CB6523">
        <w:t xml:space="preserve">: Change in payroll jobs </w:t>
      </w:r>
      <w:r>
        <w:t xml:space="preserve">since 14 March 2020 </w:t>
      </w:r>
      <w:r w:rsidRPr="00CB6523">
        <w:t>by age group</w:t>
      </w:r>
      <w:r w:rsidRPr="00782309">
        <w:rPr>
          <w:vertAlign w:val="superscript"/>
        </w:rPr>
        <w:t>1</w:t>
      </w:r>
      <w:r w:rsidRPr="00CB6523">
        <w:t>, ACT</w:t>
      </w:r>
    </w:p>
    <w:p w14:paraId="02E8D350" w14:textId="77777777" w:rsidR="00C52389" w:rsidRPr="00863F0A" w:rsidRDefault="00C52389" w:rsidP="00ED1DB2">
      <w:r w:rsidRPr="004451BF">
        <w:rPr>
          <w:noProof/>
        </w:rPr>
        <w:drawing>
          <wp:inline distT="0" distB="0" distL="0" distR="0" wp14:anchorId="56C70A81" wp14:editId="24B3E3C1">
            <wp:extent cx="5731510" cy="3329305"/>
            <wp:effectExtent l="0" t="0" r="0" b="4445"/>
            <wp:docPr id="13" name="Picture 13" descr="This chart illustrates the change in payroll jobs in the ACT by age groups from the week ending 14 March 2020 to the low point in the week ending 18 April 2020, and then to the week ending 12 December 2020. &#10;From week ending 14 March 2020 to week ending 18 April 2020, total payroll jobs fell by 7.3%, then rose by 8.4% to the week ending 12 December 2020.&#10;From week ending 14 March 2020 to week ending 18 April 2020, payroll jobs worked by people aged 15-19 year olds fell by 27.8%, then rose by 33.7% to the week ending 12 December 2020.&#10;From week ending 14 March 2020 to week ending 18 April 2020, payroll jobs worked by people aged 20-29 year olds fell by 13.1%, then rose by 14.3% to the week ending 12 December 2020.&#10;From week ending 14 March 2020 to week ending 18 April 2020, payroll jobs worked by people aged 30-39 year olds fell by 4.8%, then rose by 5.1% to the week ending 12 December 2020.&#10;From week ending 14 March 2020 to week ending 18 April 2020, payroll jobs worked by people aged 40-49 year olds fell by 2.6%, then rose by 4.5% to the week ending 12 December 2020.&#10;From week ending 14 March 2020 to week ending 18 April 2020, payroll jobs worked by people aged 50-59 year olds fell by 2.2%, then rose by 4.8% to the week ending 12 December 2020.&#10;From week ending 14 March 2020 to week ending 18 April 2020, payroll jobs worked by people aged 60-69 year olds fell by 4.4%, then rose by 8.4% to the week ending 12 December 2020.&#10;From week ending 14 March 2020 to week ending 18 April 2020, payroll jobs worked by people aged 70 year olds and over fell by 10.9%, then rose by 23.8% to the week ending 12 December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chart illustrates the change in payroll jobs in the ACT by age groups from the week ending 14 March 2020 to the low point in the week ending 18 April 2020, and then to the week ending 12 December 2020. &#10;From week ending 14 March 2020 to week ending 18 April 2020, total payroll jobs fell by 7.3%, then rose by 8.4% to the week ending 12 December 2020.&#10;From week ending 14 March 2020 to week ending 18 April 2020, payroll jobs worked by people aged 15-19 year olds fell by 27.8%, then rose by 33.7% to the week ending 12 December 2020.&#10;From week ending 14 March 2020 to week ending 18 April 2020, payroll jobs worked by people aged 20-29 year olds fell by 13.1%, then rose by 14.3% to the week ending 12 December 2020.&#10;From week ending 14 March 2020 to week ending 18 April 2020, payroll jobs worked by people aged 30-39 year olds fell by 4.8%, then rose by 5.1% to the week ending 12 December 2020.&#10;From week ending 14 March 2020 to week ending 18 April 2020, payroll jobs worked by people aged 40-49 year olds fell by 2.6%, then rose by 4.5% to the week ending 12 December 2020.&#10;From week ending 14 March 2020 to week ending 18 April 2020, payroll jobs worked by people aged 50-59 year olds fell by 2.2%, then rose by 4.8% to the week ending 12 December 2020.&#10;From week ending 14 March 2020 to week ending 18 April 2020, payroll jobs worked by people aged 60-69 year olds fell by 4.4%, then rose by 8.4% to the week ending 12 December 2020.&#10;From week ending 14 March 2020 to week ending 18 April 2020, payroll jobs worked by people aged 70 year olds and over fell by 10.9%, then rose by 23.8% to the week ending 12 December 2020.&#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3329305"/>
                    </a:xfrm>
                    <a:prstGeom prst="rect">
                      <a:avLst/>
                    </a:prstGeom>
                    <a:noFill/>
                    <a:ln>
                      <a:noFill/>
                    </a:ln>
                  </pic:spPr>
                </pic:pic>
              </a:graphicData>
            </a:graphic>
          </wp:inline>
        </w:drawing>
      </w:r>
    </w:p>
    <w:p w14:paraId="38FF47CE" w14:textId="77777777" w:rsidR="00C52389" w:rsidRDefault="00C52389" w:rsidP="00ED1DB2">
      <w:pPr>
        <w:pStyle w:val="BNote"/>
      </w:pPr>
      <w:r w:rsidRPr="7E3C6011">
        <w:rPr>
          <w:b/>
        </w:rPr>
        <w:t>Source</w:t>
      </w:r>
      <w:r w:rsidRPr="7E3C6011">
        <w:t>: ABS Weekly Payroll Jobs and Wages in Australia</w:t>
      </w:r>
      <w:r>
        <w:t>.</w:t>
      </w:r>
      <w:r w:rsidRPr="7E3C6011">
        <w:t xml:space="preserve"> </w:t>
      </w:r>
    </w:p>
    <w:p w14:paraId="347275F7" w14:textId="77777777" w:rsidR="00C52389" w:rsidRDefault="00C52389" w:rsidP="00ED1DB2">
      <w:pPr>
        <w:pStyle w:val="BNote"/>
      </w:pPr>
      <w:r w:rsidRPr="004E5E68">
        <w:rPr>
          <w:b/>
          <w:bCs/>
        </w:rPr>
        <w:t>Note</w:t>
      </w:r>
      <w:r>
        <w:rPr>
          <w:b/>
          <w:bCs/>
        </w:rPr>
        <w:t>:</w:t>
      </w:r>
      <w:r w:rsidRPr="004E5E68">
        <w:rPr>
          <w:b/>
          <w:bCs/>
        </w:rPr>
        <w:t xml:space="preserve"> </w:t>
      </w:r>
      <w:r w:rsidRPr="00A41892">
        <w:t xml:space="preserve">ABS </w:t>
      </w:r>
      <w:r>
        <w:t>W</w:t>
      </w:r>
      <w:r w:rsidRPr="00A41892">
        <w:t xml:space="preserve">eekly </w:t>
      </w:r>
      <w:r>
        <w:t>Payroll</w:t>
      </w:r>
      <w:r w:rsidRPr="004E5E68">
        <w:t xml:space="preserve"> data is reported on a different basis to the labour</w:t>
      </w:r>
      <w:r>
        <w:t xml:space="preserve"> </w:t>
      </w:r>
      <w:r w:rsidRPr="004E5E68">
        <w:t xml:space="preserve">force </w:t>
      </w:r>
      <w:r>
        <w:t xml:space="preserve">survey </w:t>
      </w:r>
      <w:r w:rsidRPr="004E5E68">
        <w:t>data and is not directly comparable.</w:t>
      </w:r>
    </w:p>
    <w:p w14:paraId="26246431" w14:textId="691C0628" w:rsidR="00C52389" w:rsidRPr="0086019F" w:rsidRDefault="00C52389">
      <w:pPr>
        <w:pStyle w:val="Bbodytext"/>
      </w:pPr>
      <w:r w:rsidRPr="0086019F">
        <w:t xml:space="preserve">The solid year-to-date employment outcome in the ACT and the increase in job vacancies has supported an upgrade to the forecast for employment growth in 2020-21 to 4 per cent, from a ¼ of a percentage point contraction expected in </w:t>
      </w:r>
      <w:r>
        <w:t>the August 2020 EFU.</w:t>
      </w:r>
      <w:r w:rsidRPr="0086019F">
        <w:t xml:space="preserve"> </w:t>
      </w:r>
    </w:p>
    <w:p w14:paraId="5D246F03" w14:textId="102C53B1" w:rsidR="00C52389" w:rsidRPr="00930573" w:rsidRDefault="00C52389">
      <w:pPr>
        <w:pStyle w:val="Bbodytext"/>
        <w:rPr>
          <w:rStyle w:val="Calibri12"/>
          <w:rFonts w:asciiTheme="minorHAnsi" w:hAnsiTheme="minorHAnsi"/>
        </w:rPr>
      </w:pPr>
      <w:r w:rsidRPr="00930573">
        <w:t>Employment growth is then expected to slow to around ½ of a percent</w:t>
      </w:r>
      <w:r w:rsidRPr="0086019F">
        <w:t xml:space="preserve">age point in 2021-22 </w:t>
      </w:r>
      <w:r w:rsidRPr="00930573">
        <w:rPr>
          <w:rStyle w:val="Calibri12"/>
          <w:rFonts w:asciiTheme="minorHAnsi" w:hAnsiTheme="minorHAnsi"/>
        </w:rPr>
        <w:t xml:space="preserve">before stabilising at around </w:t>
      </w:r>
      <w:bookmarkStart w:id="44" w:name="_Hlk61007369"/>
      <w:r w:rsidRPr="00930573">
        <w:rPr>
          <w:rStyle w:val="Calibri12"/>
          <w:rFonts w:asciiTheme="minorHAnsi" w:hAnsiTheme="minorHAnsi"/>
        </w:rPr>
        <w:t>1¼</w:t>
      </w:r>
      <w:bookmarkEnd w:id="44"/>
      <w:r w:rsidRPr="00930573">
        <w:rPr>
          <w:rStyle w:val="Calibri12"/>
          <w:rFonts w:asciiTheme="minorHAnsi" w:hAnsiTheme="minorHAnsi"/>
        </w:rPr>
        <w:t xml:space="preserve"> per cent in 2023-24.</w:t>
      </w:r>
      <w:r w:rsidRPr="0086019F">
        <w:t xml:space="preserve"> Relatively subdued employment growth reflects the international border restrictions that have caused a significant disruption to net overseas migration and lowered population growth</w:t>
      </w:r>
      <w:r w:rsidRPr="00930573">
        <w:rPr>
          <w:rStyle w:val="Calibri12"/>
          <w:rFonts w:asciiTheme="minorHAnsi" w:hAnsiTheme="minorHAnsi"/>
        </w:rPr>
        <w:t xml:space="preserve">. As with GSP growth, the projection for employment growth in 2023-24 departs from the previous </w:t>
      </w:r>
      <w:r w:rsidR="00CD34CA">
        <w:rPr>
          <w:rStyle w:val="Calibri12"/>
          <w:rFonts w:asciiTheme="minorHAnsi" w:hAnsiTheme="minorHAnsi"/>
        </w:rPr>
        <w:t>five</w:t>
      </w:r>
      <w:r w:rsidRPr="00930573">
        <w:rPr>
          <w:rStyle w:val="Calibri12"/>
          <w:rFonts w:asciiTheme="minorHAnsi" w:hAnsiTheme="minorHAnsi"/>
        </w:rPr>
        <w:t>-year average technical assumption due to this lower population growth.</w:t>
      </w:r>
    </w:p>
    <w:p w14:paraId="59C39D4E" w14:textId="77777777" w:rsidR="00C52389" w:rsidRPr="00930573" w:rsidRDefault="00C52389">
      <w:pPr>
        <w:pStyle w:val="Bbodytext"/>
        <w:rPr>
          <w:rStyle w:val="Calibri12"/>
          <w:rFonts w:asciiTheme="minorHAnsi" w:hAnsiTheme="minorHAnsi"/>
        </w:rPr>
      </w:pPr>
      <w:r w:rsidRPr="00930573">
        <w:rPr>
          <w:rStyle w:val="Calibri12"/>
          <w:rFonts w:asciiTheme="minorHAnsi" w:hAnsiTheme="minorHAnsi"/>
        </w:rPr>
        <w:t>A slower trajectory of employment growth in the ACT over the forward estimates period, compared to that expected at the national level, largely reflects a stronger reduction in migration flows in the ACT relative to the impact nationally (Figure 2.2.11).</w:t>
      </w:r>
    </w:p>
    <w:p w14:paraId="4076A3A9" w14:textId="77777777" w:rsidR="00C52389" w:rsidRDefault="00C52389" w:rsidP="00ED1DB2">
      <w:pPr>
        <w:pStyle w:val="Bbodytext"/>
      </w:pPr>
      <w:r w:rsidRPr="0086019F">
        <w:t>High labour force participation, along with low unemployment, is expected to continue over the forward estimates period. There is a likelihood of skills shortages emerging until net overseas migration improves.</w:t>
      </w:r>
    </w:p>
    <w:p w14:paraId="22715A92" w14:textId="698FE36B" w:rsidR="00C52389" w:rsidRPr="00841631" w:rsidRDefault="00C52389" w:rsidP="00ED1DB2">
      <w:pPr>
        <w:pStyle w:val="Caption"/>
        <w:keepLines/>
      </w:pPr>
      <w:r>
        <w:lastRenderedPageBreak/>
        <w:t xml:space="preserve">Figure </w:t>
      </w:r>
      <w:fldSimple w:instr=" STYLEREF 2 \s ">
        <w:r w:rsidR="007B546F">
          <w:rPr>
            <w:noProof/>
          </w:rPr>
          <w:t>2.2</w:t>
        </w:r>
      </w:fldSimple>
      <w:r>
        <w:t>.</w:t>
      </w:r>
      <w:fldSimple w:instr=" SEQ Figure \* ARABIC \s 2 ">
        <w:r w:rsidR="007B546F">
          <w:rPr>
            <w:noProof/>
          </w:rPr>
          <w:t>11</w:t>
        </w:r>
      </w:fldSimple>
      <w:r w:rsidRPr="00841631">
        <w:t xml:space="preserve">: </w:t>
      </w:r>
      <w:r>
        <w:t>E</w:t>
      </w:r>
      <w:r w:rsidRPr="00841631">
        <w:t>mployment</w:t>
      </w:r>
      <w:r>
        <w:t xml:space="preserve"> growth, ACT and Australia, over the year</w:t>
      </w:r>
    </w:p>
    <w:p w14:paraId="71AC5426" w14:textId="77777777" w:rsidR="00C52389" w:rsidRDefault="00C52389" w:rsidP="00ED1DB2">
      <w:pPr>
        <w:pStyle w:val="BNote"/>
        <w:keepLines/>
        <w:spacing w:before="240"/>
        <w:rPr>
          <w:b/>
        </w:rPr>
      </w:pPr>
      <w:r w:rsidRPr="00D3252F">
        <w:rPr>
          <w:noProof/>
        </w:rPr>
        <w:drawing>
          <wp:inline distT="0" distB="0" distL="0" distR="0" wp14:anchorId="46CE4124" wp14:editId="1EB6029A">
            <wp:extent cx="5836920" cy="3036570"/>
            <wp:effectExtent l="0" t="0" r="0" b="0"/>
            <wp:docPr id="4" name="Picture 4" descr="This chart illustrates the over the year growth in employment in the ACT and Australia for the period December 2010 to December 2020, in quarterly terms. Over this period, the trajectory of growth in employment in the ACT is broadly in line with that nationally, despite the ACT entering the crisis from a stronger position with over the year growth consistently being positive since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chart illustrates the over the year growth in employment in the ACT and Australia for the period December 2010 to December 2020, in quarterly terms. Over this period, the trajectory of growth in employment in the ACT is broadly in line with that nationally, despite the ACT entering the crisis from a stronger position with over the year growth consistently being positive since July 20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36920" cy="3036570"/>
                    </a:xfrm>
                    <a:prstGeom prst="rect">
                      <a:avLst/>
                    </a:prstGeom>
                    <a:noFill/>
                    <a:ln>
                      <a:noFill/>
                    </a:ln>
                  </pic:spPr>
                </pic:pic>
              </a:graphicData>
            </a:graphic>
          </wp:inline>
        </w:drawing>
      </w:r>
    </w:p>
    <w:p w14:paraId="7B253016" w14:textId="73252743" w:rsidR="00C52389" w:rsidRDefault="00C52389" w:rsidP="00ED1DB2">
      <w:pPr>
        <w:pStyle w:val="BNote"/>
        <w:keepLines/>
        <w:spacing w:before="240"/>
      </w:pPr>
      <w:r w:rsidRPr="7E3C6011">
        <w:rPr>
          <w:b/>
        </w:rPr>
        <w:t>Sources</w:t>
      </w:r>
      <w:r w:rsidRPr="7E3C6011">
        <w:t xml:space="preserve">: ABS Labour Force, Australia and </w:t>
      </w:r>
      <w:r>
        <w:t>CMTEDD estimates.</w:t>
      </w:r>
    </w:p>
    <w:p w14:paraId="5CB2A69D" w14:textId="77777777" w:rsidR="00C52389" w:rsidRPr="008B2962" w:rsidRDefault="00C52389" w:rsidP="00ED1DB2">
      <w:pPr>
        <w:pStyle w:val="Heading3"/>
      </w:pPr>
      <w:bookmarkStart w:id="45" w:name="_Toc63586616"/>
      <w:r w:rsidRPr="008B2962">
        <w:t>Housing Market</w:t>
      </w:r>
      <w:bookmarkEnd w:id="45"/>
    </w:p>
    <w:p w14:paraId="4CAEC128" w14:textId="77777777" w:rsidR="00C52389" w:rsidRPr="009C224E" w:rsidRDefault="00C52389" w:rsidP="00ED1DB2">
      <w:pPr>
        <w:pStyle w:val="Bbodytext"/>
        <w:rPr>
          <w:szCs w:val="24"/>
        </w:rPr>
      </w:pPr>
      <w:r w:rsidRPr="009C224E">
        <w:t>The ACT’s property market continues to show resilien</w:t>
      </w:r>
      <w:r>
        <w:t>ce</w:t>
      </w:r>
      <w:r w:rsidRPr="009C224E">
        <w:t xml:space="preserve">, with </w:t>
      </w:r>
      <w:r w:rsidRPr="009C224E">
        <w:rPr>
          <w:szCs w:val="24"/>
        </w:rPr>
        <w:t xml:space="preserve">the take-up of Commonwealth and ACT stimulus measures exceeding </w:t>
      </w:r>
      <w:r>
        <w:rPr>
          <w:szCs w:val="24"/>
        </w:rPr>
        <w:t xml:space="preserve">initial </w:t>
      </w:r>
      <w:r w:rsidRPr="009C224E">
        <w:rPr>
          <w:szCs w:val="24"/>
        </w:rPr>
        <w:t>expectations</w:t>
      </w:r>
      <w:r>
        <w:rPr>
          <w:szCs w:val="24"/>
        </w:rPr>
        <w:t>. Auction clearance rates have also improved further in recent months, although there are signs that limited supply may be bolstering auction clearance rates</w:t>
      </w:r>
      <w:r w:rsidRPr="009C224E">
        <w:rPr>
          <w:szCs w:val="24"/>
        </w:rPr>
        <w:t xml:space="preserve">. </w:t>
      </w:r>
      <w:r>
        <w:rPr>
          <w:szCs w:val="24"/>
        </w:rPr>
        <w:t xml:space="preserve">ACT property prices have steadily increased since early 2020, rising </w:t>
      </w:r>
      <w:r w:rsidRPr="00AA0965">
        <w:rPr>
          <w:szCs w:val="24"/>
        </w:rPr>
        <w:t>1.2</w:t>
      </w:r>
      <w:r>
        <w:rPr>
          <w:szCs w:val="24"/>
        </w:rPr>
        <w:t> </w:t>
      </w:r>
      <w:r w:rsidRPr="00AA0965">
        <w:rPr>
          <w:szCs w:val="24"/>
        </w:rPr>
        <w:t>per</w:t>
      </w:r>
      <w:r>
        <w:rPr>
          <w:szCs w:val="24"/>
        </w:rPr>
        <w:t> </w:t>
      </w:r>
      <w:r w:rsidRPr="00AA0965">
        <w:rPr>
          <w:szCs w:val="24"/>
        </w:rPr>
        <w:t>cent in January 202</w:t>
      </w:r>
      <w:r w:rsidRPr="00FF45DF">
        <w:rPr>
          <w:szCs w:val="24"/>
        </w:rPr>
        <w:t>1</w:t>
      </w:r>
      <w:r w:rsidRPr="00AA0965">
        <w:rPr>
          <w:szCs w:val="24"/>
        </w:rPr>
        <w:t xml:space="preserve"> to be 8.5</w:t>
      </w:r>
      <w:r>
        <w:rPr>
          <w:szCs w:val="24"/>
        </w:rPr>
        <w:t> </w:t>
      </w:r>
      <w:r w:rsidRPr="00AA0965">
        <w:rPr>
          <w:szCs w:val="24"/>
        </w:rPr>
        <w:t>per</w:t>
      </w:r>
      <w:r>
        <w:rPr>
          <w:szCs w:val="24"/>
        </w:rPr>
        <w:t> </w:t>
      </w:r>
      <w:r w:rsidRPr="00AA0965">
        <w:rPr>
          <w:szCs w:val="24"/>
        </w:rPr>
        <w:t>cent higher than a year ago</w:t>
      </w:r>
      <w:r>
        <w:rPr>
          <w:szCs w:val="24"/>
        </w:rPr>
        <w:t>.</w:t>
      </w:r>
      <w:r>
        <w:rPr>
          <w:rStyle w:val="FootnoteReference"/>
          <w:szCs w:val="24"/>
        </w:rPr>
        <w:footnoteReference w:id="2"/>
      </w:r>
    </w:p>
    <w:p w14:paraId="6734F97D" w14:textId="77777777" w:rsidR="00C52389" w:rsidRPr="00CF3C5B" w:rsidRDefault="00C52389" w:rsidP="00ED1DB2">
      <w:pPr>
        <w:pStyle w:val="Bbodytext"/>
      </w:pPr>
      <w:r w:rsidRPr="00696875">
        <w:t xml:space="preserve">The value of new housing loans </w:t>
      </w:r>
      <w:r>
        <w:t>taken by</w:t>
      </w:r>
      <w:r w:rsidRPr="00696875">
        <w:t xml:space="preserve"> owner-occupiers and investors </w:t>
      </w:r>
      <w:r>
        <w:t>has increased</w:t>
      </w:r>
      <w:r w:rsidRPr="00696875">
        <w:t xml:space="preserve"> by </w:t>
      </w:r>
      <w:r>
        <w:t>29.5</w:t>
      </w:r>
      <w:r w:rsidRPr="00232C1E">
        <w:t> per cent</w:t>
      </w:r>
      <w:r w:rsidRPr="00696875">
        <w:t xml:space="preserve"> over the year to </w:t>
      </w:r>
      <w:r>
        <w:t>December</w:t>
      </w:r>
      <w:r w:rsidRPr="00696875">
        <w:t xml:space="preserve"> 2020</w:t>
      </w:r>
      <w:r>
        <w:t xml:space="preserve"> to $644 million, </w:t>
      </w:r>
      <w:r w:rsidRPr="00696875">
        <w:t xml:space="preserve">driven by loans to purchase new and existing </w:t>
      </w:r>
      <w:r>
        <w:t xml:space="preserve">dwellings </w:t>
      </w:r>
      <w:r w:rsidRPr="00696875">
        <w:t xml:space="preserve">as well as for </w:t>
      </w:r>
      <w:r>
        <w:t xml:space="preserve">the </w:t>
      </w:r>
      <w:r w:rsidRPr="00696875">
        <w:t xml:space="preserve">construction of </w:t>
      </w:r>
      <w:r>
        <w:t xml:space="preserve">new </w:t>
      </w:r>
      <w:r w:rsidRPr="00696875">
        <w:t xml:space="preserve">dwellings. </w:t>
      </w:r>
      <w:r>
        <w:t>There was a strong increase in new housing loans by investors in November and December 2020, lifting the number and value of the loans to more than 20 per cent above the levels a year ago. This may indicate a tentative sign of renewed interest in investor demand for housing in the ACT, which had declined significantly earlier in the year.</w:t>
      </w:r>
    </w:p>
    <w:p w14:paraId="76542811" w14:textId="6C629529" w:rsidR="00C52389" w:rsidRPr="001E7243" w:rsidRDefault="00C52389" w:rsidP="00ED1DB2">
      <w:pPr>
        <w:pStyle w:val="Caption"/>
      </w:pPr>
      <w:r>
        <w:lastRenderedPageBreak/>
        <w:t xml:space="preserve">Figure </w:t>
      </w:r>
      <w:fldSimple w:instr=" STYLEREF 2 \s ">
        <w:r w:rsidR="007B546F">
          <w:rPr>
            <w:noProof/>
          </w:rPr>
          <w:t>2.2</w:t>
        </w:r>
      </w:fldSimple>
      <w:r>
        <w:t>.</w:t>
      </w:r>
      <w:fldSimple w:instr=" SEQ Figure \* ARABIC \s 2 ">
        <w:r w:rsidR="007B546F">
          <w:rPr>
            <w:noProof/>
          </w:rPr>
          <w:t>12</w:t>
        </w:r>
      </w:fldSimple>
      <w:r w:rsidRPr="001E7243">
        <w:t xml:space="preserve">: Value of </w:t>
      </w:r>
      <w:r>
        <w:t>n</w:t>
      </w:r>
      <w:r w:rsidRPr="001E7243">
        <w:t xml:space="preserve">ew </w:t>
      </w:r>
      <w:r>
        <w:t>h</w:t>
      </w:r>
      <w:r w:rsidRPr="001E7243">
        <w:t xml:space="preserve">ousing </w:t>
      </w:r>
      <w:r>
        <w:t>f</w:t>
      </w:r>
      <w:r w:rsidRPr="001E7243">
        <w:t xml:space="preserve">inance </w:t>
      </w:r>
      <w:r>
        <w:t>c</w:t>
      </w:r>
      <w:r w:rsidRPr="001E7243">
        <w:t xml:space="preserve">ommitments (excluding refinancing), </w:t>
      </w:r>
      <w:r>
        <w:t>o</w:t>
      </w:r>
      <w:r w:rsidRPr="001E7243">
        <w:t xml:space="preserve">riginal </w:t>
      </w:r>
      <w:r>
        <w:t>d</w:t>
      </w:r>
      <w:r w:rsidRPr="001E7243">
        <w:t>ata, 12 </w:t>
      </w:r>
      <w:r>
        <w:t>m</w:t>
      </w:r>
      <w:r w:rsidRPr="001E7243">
        <w:t xml:space="preserve">onth </w:t>
      </w:r>
      <w:r>
        <w:t>m</w:t>
      </w:r>
      <w:r w:rsidRPr="001E7243">
        <w:t xml:space="preserve">oving </w:t>
      </w:r>
      <w:r>
        <w:t>t</w:t>
      </w:r>
      <w:r w:rsidRPr="001E7243">
        <w:t>otal, ACT</w:t>
      </w:r>
      <w:r>
        <w:t xml:space="preserve"> </w:t>
      </w:r>
    </w:p>
    <w:p w14:paraId="15921774" w14:textId="77777777" w:rsidR="00C52389" w:rsidRPr="001E7243" w:rsidRDefault="00C52389" w:rsidP="00ED1DB2">
      <w:pPr>
        <w:pStyle w:val="Bbodytext"/>
        <w:rPr>
          <w:rFonts w:ascii="Calibri" w:hAnsi="Calibri"/>
          <w:b/>
          <w:bCs/>
          <w:sz w:val="18"/>
        </w:rPr>
      </w:pPr>
      <w:r w:rsidRPr="007B1D5B">
        <w:rPr>
          <w:noProof/>
        </w:rPr>
        <w:drawing>
          <wp:inline distT="0" distB="0" distL="0" distR="0" wp14:anchorId="03293597" wp14:editId="2506062C">
            <wp:extent cx="5676900" cy="3238500"/>
            <wp:effectExtent l="0" t="0" r="0" b="0"/>
            <wp:docPr id="1" name="Picture 1" descr="This chart illustrates the value of hew housing finance commitments (excluding refinancing) from February 2015 to December 2020, in 12-month moving total terms. The annual value of housing finance for both owner occupiers and investors has been trending upward since late 2019, driven by loans to purchase new and existing dwellings as well as for the construction of new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chart illustrates the value of hew housing finance commitments (excluding refinancing) from February 2015 to December 2020, in 12-month moving total terms. The annual value of housing finance for both owner occupiers and investors has been trending upward since late 2019, driven by loans to purchase new and existing dwellings as well as for the construction of new dwelling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76900" cy="3238500"/>
                    </a:xfrm>
                    <a:prstGeom prst="rect">
                      <a:avLst/>
                    </a:prstGeom>
                    <a:noFill/>
                    <a:ln>
                      <a:noFill/>
                    </a:ln>
                  </pic:spPr>
                </pic:pic>
              </a:graphicData>
            </a:graphic>
          </wp:inline>
        </w:drawing>
      </w:r>
    </w:p>
    <w:p w14:paraId="209A799C" w14:textId="77777777" w:rsidR="00C52389" w:rsidRPr="00E312B9" w:rsidRDefault="00C52389" w:rsidP="00ED1DB2">
      <w:pPr>
        <w:pStyle w:val="BNote"/>
      </w:pPr>
      <w:r w:rsidRPr="00E312B9">
        <w:rPr>
          <w:b/>
          <w:bCs/>
        </w:rPr>
        <w:t>Source</w:t>
      </w:r>
      <w:r w:rsidRPr="00E312B9">
        <w:t>: ABS Lending Indicators, Australia</w:t>
      </w:r>
      <w:r>
        <w:t>.</w:t>
      </w:r>
    </w:p>
    <w:p w14:paraId="61381F8D" w14:textId="4A3B468A" w:rsidR="00C52389" w:rsidRPr="0086019F" w:rsidRDefault="00C52389" w:rsidP="00ED1DB2">
      <w:pPr>
        <w:pStyle w:val="Bbodytext"/>
      </w:pPr>
      <w:r w:rsidRPr="0086019F">
        <w:t>Building activity in the ACT also remains resilient, with leading indicators suggesting the dwelling investment pipeline for detached and semi-detached houses is sound heading into 2021 (Figure 2.2.13). Construction of around 5,000 dwellings with a total value of around $1.7</w:t>
      </w:r>
      <w:r>
        <w:t> </w:t>
      </w:r>
      <w:r w:rsidRPr="0086019F">
        <w:t xml:space="preserve">billion commenced over the year to the September quarter 2020, which is around </w:t>
      </w:r>
      <w:r>
        <w:t>18 </w:t>
      </w:r>
      <w:r w:rsidRPr="0086019F">
        <w:t>per</w:t>
      </w:r>
      <w:r>
        <w:t> </w:t>
      </w:r>
      <w:r w:rsidRPr="0086019F">
        <w:t>cent above the total commencements in the previous period.</w:t>
      </w:r>
    </w:p>
    <w:p w14:paraId="411F41CF" w14:textId="77777777" w:rsidR="00C52389" w:rsidRPr="0086019F" w:rsidRDefault="00C52389" w:rsidP="00ED1DB2">
      <w:pPr>
        <w:pStyle w:val="Bbodytext"/>
      </w:pPr>
      <w:r w:rsidRPr="0086019F">
        <w:t xml:space="preserve">Residential building approvals are tracking at around </w:t>
      </w:r>
      <w:r>
        <w:t>4,800 </w:t>
      </w:r>
      <w:r w:rsidRPr="0086019F">
        <w:t>approvals annually, around the same level as in 2019, with a total value of around $1.</w:t>
      </w:r>
      <w:r>
        <w:t>4 </w:t>
      </w:r>
      <w:r w:rsidRPr="0086019F">
        <w:t xml:space="preserve">billion in 2020, down from the recent peak in 2018. </w:t>
      </w:r>
    </w:p>
    <w:p w14:paraId="672C7704" w14:textId="77777777" w:rsidR="00C52389" w:rsidRPr="00930573" w:rsidRDefault="00C52389" w:rsidP="00ED1DB2">
      <w:pPr>
        <w:pStyle w:val="Bbodytext"/>
      </w:pPr>
      <w:r w:rsidRPr="0086019F">
        <w:t>The land sales program has seen a significant increase in activity supported by the Government’s temporary stamp duty concessions for the purchase of single dwelling blocks and off-the-plan apartments by owner</w:t>
      </w:r>
      <w:r w:rsidRPr="0086019F">
        <w:noBreakHyphen/>
        <w:t>occupiers from 4 June 2020 to 30</w:t>
      </w:r>
      <w:r>
        <w:t> </w:t>
      </w:r>
      <w:r w:rsidRPr="0086019F">
        <w:t>June 2021.</w:t>
      </w:r>
    </w:p>
    <w:p w14:paraId="2FDEC5F9" w14:textId="5B9D7FCD" w:rsidR="00C52389" w:rsidRPr="00677FC6" w:rsidRDefault="00C52389" w:rsidP="00ED1DB2">
      <w:pPr>
        <w:pStyle w:val="Caption"/>
      </w:pPr>
      <w:r w:rsidRPr="00677FC6">
        <w:lastRenderedPageBreak/>
        <w:t xml:space="preserve">Figure </w:t>
      </w:r>
      <w:r w:rsidRPr="00D031CD">
        <w:fldChar w:fldCharType="begin"/>
      </w:r>
      <w:r w:rsidRPr="00677FC6">
        <w:instrText xml:space="preserve"> STYLEREF 2 \s </w:instrText>
      </w:r>
      <w:r w:rsidRPr="00D031CD">
        <w:fldChar w:fldCharType="separate"/>
      </w:r>
      <w:r w:rsidR="007B546F">
        <w:rPr>
          <w:noProof/>
        </w:rPr>
        <w:t>2.2</w:t>
      </w:r>
      <w:r w:rsidRPr="00D031CD">
        <w:rPr>
          <w:noProof/>
        </w:rPr>
        <w:fldChar w:fldCharType="end"/>
      </w:r>
      <w:r w:rsidRPr="00677FC6">
        <w:t>.</w:t>
      </w:r>
      <w:r w:rsidRPr="00D031CD">
        <w:fldChar w:fldCharType="begin"/>
      </w:r>
      <w:r w:rsidRPr="00677FC6">
        <w:instrText xml:space="preserve"> SEQ Figure \* ARABIC \s 2 </w:instrText>
      </w:r>
      <w:r w:rsidRPr="00D031CD">
        <w:fldChar w:fldCharType="separate"/>
      </w:r>
      <w:r w:rsidR="007B546F">
        <w:rPr>
          <w:noProof/>
        </w:rPr>
        <w:t>13</w:t>
      </w:r>
      <w:r w:rsidRPr="00D031CD">
        <w:rPr>
          <w:noProof/>
        </w:rPr>
        <w:fldChar w:fldCharType="end"/>
      </w:r>
      <w:r w:rsidRPr="00677FC6">
        <w:t>: Value and number of residential building approvals (12 month moving total) and commencements (4 quarters moving total), Original Data</w:t>
      </w:r>
      <w:r>
        <w:t>, ACT</w:t>
      </w:r>
    </w:p>
    <w:p w14:paraId="105D9C0E" w14:textId="430758BA" w:rsidR="00C52389" w:rsidRPr="00ED1DB2" w:rsidRDefault="00C52389" w:rsidP="00ED1DB2">
      <w:r w:rsidRPr="00ED1DB2">
        <w:rPr>
          <w:noProof/>
        </w:rPr>
        <w:drawing>
          <wp:inline distT="0" distB="0" distL="0" distR="0" wp14:anchorId="2797F2EB" wp14:editId="4217FF25">
            <wp:extent cx="5731510" cy="2893695"/>
            <wp:effectExtent l="0" t="0" r="2540" b="1905"/>
            <wp:docPr id="10" name="Picture 10" descr="This two panel chart illustrates the value and number of residential building approvals from December 2010 to December 2020 in 12-month moving total terms on the left panel and the value and number of residential building commencements in 4 quarter moving total terms from the September quarter 2010 to the September quarter 2020. Although slowing from the peak in 2018-19, residential building approvals are tracking at around 4,800 approvals annually in 2020 with a total value of around $1.4 billion and commencements are tracking at around 5,000 dwellings annually to the September quarter 2020 with a total value of $1.7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two panel chart illustrates the value and number of residential building approvals from December 2010 to December 2020 in 12-month moving total terms on the left panel and the value and number of residential building commencements in 4 quarter moving total terms from the September quarter 2010 to the September quarter 2020. Although slowing from the peak in 2018-19, residential building approvals are tracking at around 4,800 approvals annually in 2020 with a total value of around $1.4 billion and commencements are tracking at around 5,000 dwellings annually to the September quarter 2020 with a total value of $1.7 billi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2893695"/>
                    </a:xfrm>
                    <a:prstGeom prst="rect">
                      <a:avLst/>
                    </a:prstGeom>
                    <a:noFill/>
                    <a:ln>
                      <a:noFill/>
                    </a:ln>
                  </pic:spPr>
                </pic:pic>
              </a:graphicData>
            </a:graphic>
          </wp:inline>
        </w:drawing>
      </w:r>
    </w:p>
    <w:p w14:paraId="72387A35" w14:textId="77777777" w:rsidR="00C52389" w:rsidRPr="00C84F08" w:rsidRDefault="00C52389" w:rsidP="00ED1DB2">
      <w:pPr>
        <w:pStyle w:val="Bbodytext"/>
      </w:pPr>
      <w:r w:rsidRPr="00677FC6">
        <w:rPr>
          <w:rFonts w:ascii="Calibri" w:hAnsi="Calibri"/>
          <w:b/>
          <w:bCs/>
          <w:sz w:val="18"/>
        </w:rPr>
        <w:t>Source</w:t>
      </w:r>
      <w:r w:rsidRPr="00677FC6">
        <w:rPr>
          <w:rFonts w:ascii="Calibri" w:hAnsi="Calibri"/>
          <w:sz w:val="18"/>
        </w:rPr>
        <w:t>: ABS Building Approvals, Australia and Building Activity, Australia</w:t>
      </w:r>
    </w:p>
    <w:p w14:paraId="7BB53B23" w14:textId="77777777" w:rsidR="00C52389" w:rsidRPr="0086019F" w:rsidRDefault="00C52389">
      <w:pPr>
        <w:pStyle w:val="Bbodytext"/>
      </w:pPr>
      <w:r w:rsidRPr="0086019F">
        <w:t>Further easing of restrictions, supported by low interest rates as well as ACT and Commonwealth government stimulus programs, is expected to continue to stimulate the ACT’s housing market over the forecast period.</w:t>
      </w:r>
    </w:p>
    <w:p w14:paraId="72AA9F87" w14:textId="77777777" w:rsidR="00C52389" w:rsidRPr="0086019F" w:rsidRDefault="00C52389">
      <w:pPr>
        <w:pStyle w:val="Bbodytext"/>
      </w:pPr>
      <w:r w:rsidRPr="0086019F">
        <w:t>The housing stimulus programs in the ACT include the extension of the Home Buyer Concession Scheme, stamp duty concessions for owner-occupiers purchasing land or off</w:t>
      </w:r>
      <w:r w:rsidRPr="0086019F">
        <w:noBreakHyphen/>
        <w:t>the</w:t>
      </w:r>
      <w:r w:rsidRPr="0086019F">
        <w:noBreakHyphen/>
        <w:t xml:space="preserve">plan apartments and the Lease Variation Charge remission. Commonwealth Government programs include the existing First Home Loan Deposit Scheme for first home buyers and the HomeBuilder Program which has been extended to 31 March 2021. </w:t>
      </w:r>
    </w:p>
    <w:p w14:paraId="16B6FAF4" w14:textId="77777777" w:rsidR="00C52389" w:rsidRPr="0086019F" w:rsidRDefault="00C52389">
      <w:pPr>
        <w:pStyle w:val="Bbodytext"/>
      </w:pPr>
      <w:r w:rsidRPr="0086019F">
        <w:t xml:space="preserve">Low population growth, however, will put downward pressure on housing activity over the forward estimates period, particularly in the large-scale apartment sector. </w:t>
      </w:r>
    </w:p>
    <w:p w14:paraId="04C60E54" w14:textId="77777777" w:rsidR="00C52389" w:rsidRDefault="00C52389" w:rsidP="00ED1DB2">
      <w:pPr>
        <w:pStyle w:val="Heading3"/>
        <w:spacing w:before="240"/>
      </w:pPr>
      <w:bookmarkStart w:id="46" w:name="_Toc61360780"/>
      <w:bookmarkStart w:id="47" w:name="_Toc63586617"/>
      <w:r>
        <w:t>Population</w:t>
      </w:r>
      <w:bookmarkEnd w:id="46"/>
      <w:bookmarkEnd w:id="47"/>
    </w:p>
    <w:p w14:paraId="3D205C05" w14:textId="77777777" w:rsidR="00C52389" w:rsidRPr="0086019F" w:rsidRDefault="00C52389">
      <w:pPr>
        <w:pStyle w:val="Bbodytext"/>
      </w:pPr>
      <w:r w:rsidRPr="0086019F">
        <w:t xml:space="preserve">Population growth, one of the key drivers of economic and employment growth and demand in the housing market, has been significantly affected by the COVID-19 pandemic and the necessary public health restrictions. </w:t>
      </w:r>
    </w:p>
    <w:p w14:paraId="1D770BCD" w14:textId="76C6C3B9" w:rsidR="00C52389" w:rsidRPr="0086019F" w:rsidRDefault="00C52389">
      <w:pPr>
        <w:pStyle w:val="Bbodytext"/>
      </w:pPr>
      <w:r w:rsidRPr="0086019F">
        <w:t>Through the Centre for Population, which was established in October 2019, the Commonwealth Treasury is taking a much more active role in developing medium</w:t>
      </w:r>
      <w:r w:rsidRPr="0086019F">
        <w:noBreakHyphen/>
        <w:t xml:space="preserve">term population projections both at the national and at the </w:t>
      </w:r>
      <w:r>
        <w:t>s</w:t>
      </w:r>
      <w:r w:rsidRPr="0086019F">
        <w:t xml:space="preserve">tate and </w:t>
      </w:r>
      <w:r>
        <w:t>t</w:t>
      </w:r>
      <w:r w:rsidRPr="0086019F">
        <w:t>erritory level. The Centre released its first set of projections in December 2020, which incorporated updates for migration flows based on the latest information on the impact of the pandemic</w:t>
      </w:r>
      <w:r w:rsidR="00BE5484">
        <w:t>.</w:t>
      </w:r>
      <w:r w:rsidRPr="00863F0A">
        <w:rPr>
          <w:rStyle w:val="FootnoteReference"/>
        </w:rPr>
        <w:footnoteReference w:id="3"/>
      </w:r>
    </w:p>
    <w:p w14:paraId="7B0C8518" w14:textId="5B7C0584" w:rsidR="00C52389" w:rsidRPr="0086019F" w:rsidRDefault="00C52389" w:rsidP="00ED1DB2">
      <w:pPr>
        <w:pStyle w:val="Bbodytext"/>
        <w:keepNext/>
        <w:keepLines/>
      </w:pPr>
      <w:r w:rsidRPr="0086019F">
        <w:lastRenderedPageBreak/>
        <w:t>The drivers of population growth include natural increase and both international and interstate migration. The COVID-19 pandemic has impact</w:t>
      </w:r>
      <w:r>
        <w:t>ed</w:t>
      </w:r>
      <w:r w:rsidRPr="0086019F">
        <w:t xml:space="preserve"> each of these drivers of population growth. State and national border restrictions have lowered migration estimates for the ACT. Some families may also delay having children because of the uncertainty associated with the pandemic.</w:t>
      </w:r>
    </w:p>
    <w:p w14:paraId="2A5AF0D1" w14:textId="3FEC82AD" w:rsidR="00C52389" w:rsidRPr="0086019F" w:rsidRDefault="00C52389">
      <w:pPr>
        <w:pStyle w:val="Bbodytext"/>
      </w:pPr>
      <w:r w:rsidRPr="0086019F">
        <w:t>The ACT’s population growth rate is expected to slow to a record low of ¼ of a per cent over 2020-21 and 2021</w:t>
      </w:r>
      <w:r w:rsidRPr="0086019F">
        <w:noBreakHyphen/>
        <w:t>22 primarily due to a large forecast decline in net overseas migration. This forecast is a result of the combined effects of international border restrictions on account of COVID-19, forecast pandemic</w:t>
      </w:r>
      <w:r>
        <w:noBreakHyphen/>
      </w:r>
      <w:r w:rsidRPr="0086019F">
        <w:t xml:space="preserve">driven behavioural changes in temporary migrants and working holiday makers, and a weaker Australian labour market affecting demand for the intake of skilled migrants. </w:t>
      </w:r>
    </w:p>
    <w:p w14:paraId="7DD54894" w14:textId="77777777" w:rsidR="00C52389" w:rsidRPr="0086019F" w:rsidRDefault="00C52389">
      <w:pPr>
        <w:pStyle w:val="Bbodytext"/>
      </w:pPr>
      <w:r w:rsidRPr="0086019F">
        <w:t xml:space="preserve">Net overseas migration accounts for almost 50 per cent of the ACT’s total population growth in a typical year and, as a result, for the first time on record, population growth will </w:t>
      </w:r>
      <w:r>
        <w:t>mostly</w:t>
      </w:r>
      <w:r w:rsidRPr="0086019F">
        <w:t xml:space="preserve"> reflect natural increase in the Budget year and in 2021-22 and the impact of net migration outflows, as some visa holders return home.</w:t>
      </w:r>
    </w:p>
    <w:p w14:paraId="7A4E60FB" w14:textId="77777777" w:rsidR="00C52389" w:rsidRPr="0086019F" w:rsidRDefault="00C52389">
      <w:pPr>
        <w:pStyle w:val="Bbodytext"/>
      </w:pPr>
      <w:r w:rsidRPr="0086019F">
        <w:t>Population growth is expected to steadily increase to</w:t>
      </w:r>
      <w:r>
        <w:t xml:space="preserve"> around</w:t>
      </w:r>
      <w:r w:rsidRPr="0086019F">
        <w:t xml:space="preserve"> ¾ </w:t>
      </w:r>
      <w:r>
        <w:t xml:space="preserve">of a </w:t>
      </w:r>
      <w:r w:rsidRPr="0086019F">
        <w:t>per cent in 2022-23 and to 1</w:t>
      </w:r>
      <w:r>
        <w:t> </w:t>
      </w:r>
      <w:r w:rsidRPr="0086019F">
        <w:t>per</w:t>
      </w:r>
      <w:r>
        <w:t> </w:t>
      </w:r>
      <w:r w:rsidRPr="0086019F">
        <w:t>cent in 2023-24. This is well below the ACT’s long run historical average population growth rate of 1¾ per cent. Figure 2.2.14 shows the contribution of the three components namely, natural increase (i.e. births minus deaths), net overseas migration and net internal migration to the ACT’s population over the ten-year period from 2014-15 to 2023-24.</w:t>
      </w:r>
    </w:p>
    <w:p w14:paraId="2BEB69E8" w14:textId="2BFD7CA1" w:rsidR="00C52389" w:rsidRPr="0086019F" w:rsidRDefault="00C52389">
      <w:pPr>
        <w:pStyle w:val="Bbodytext"/>
      </w:pPr>
      <w:r w:rsidRPr="0086019F">
        <w:t xml:space="preserve">Growth in the ACT’s resident population over the four years from 2020-21 to 2023-24 is estimated to be around 10,000 people, which is 13,500 </w:t>
      </w:r>
      <w:r>
        <w:t xml:space="preserve">fewer </w:t>
      </w:r>
      <w:r w:rsidRPr="0086019F">
        <w:t xml:space="preserve">people than the estimate at the time of the </w:t>
      </w:r>
      <w:r>
        <w:t xml:space="preserve">August 2020 </w:t>
      </w:r>
      <w:r w:rsidRPr="0086019F">
        <w:t>EFU before the Centre’s projections were release</w:t>
      </w:r>
      <w:r>
        <w:t>d</w:t>
      </w:r>
      <w:r w:rsidRPr="0086019F">
        <w:t>. This is also 19,200</w:t>
      </w:r>
      <w:r>
        <w:t> </w:t>
      </w:r>
      <w:r w:rsidRPr="0086019F">
        <w:t>people fewer than estimated at the time of the 2019-20 Budget Review prior to the pandemic for the four-year period 2020-21 to 2023-24 (Figure 2.2.14).</w:t>
      </w:r>
    </w:p>
    <w:p w14:paraId="014AB257" w14:textId="3A86B518" w:rsidR="00C52389" w:rsidRDefault="00C52389" w:rsidP="00ED1DB2">
      <w:pPr>
        <w:pStyle w:val="Caption"/>
      </w:pPr>
      <w:r>
        <w:t xml:space="preserve">Figure </w:t>
      </w:r>
      <w:fldSimple w:instr=" STYLEREF 2 \s ">
        <w:r w:rsidR="007B546F">
          <w:rPr>
            <w:noProof/>
          </w:rPr>
          <w:t>2.2</w:t>
        </w:r>
      </w:fldSimple>
      <w:r>
        <w:t>.</w:t>
      </w:r>
      <w:fldSimple w:instr=" SEQ Figure \* ARABIC \s 2 ">
        <w:r w:rsidR="007B546F">
          <w:rPr>
            <w:noProof/>
          </w:rPr>
          <w:t>14</w:t>
        </w:r>
      </w:fldSimple>
      <w:r>
        <w:t>: Population growth by component, ACT</w:t>
      </w:r>
    </w:p>
    <w:p w14:paraId="29A86AE7" w14:textId="77777777" w:rsidR="00C52389" w:rsidRPr="00EE1613" w:rsidRDefault="00C52389" w:rsidP="00ED1DB2">
      <w:pPr>
        <w:pStyle w:val="Bbodytext"/>
        <w:rPr>
          <w:b/>
          <w:bCs/>
          <w:sz w:val="22"/>
        </w:rPr>
      </w:pPr>
      <w:r w:rsidRPr="00807C5A">
        <w:rPr>
          <w:noProof/>
        </w:rPr>
        <w:drawing>
          <wp:inline distT="0" distB="0" distL="0" distR="0" wp14:anchorId="42FD0361" wp14:editId="29E1B0A3">
            <wp:extent cx="5699760" cy="3223260"/>
            <wp:effectExtent l="0" t="0" r="0" b="0"/>
            <wp:docPr id="3" name="Picture 3" descr="This chart illustrates growth in the estimated resident population in the ACT over the period 2014-15 to 2023-24 by component, namely natural increase, net overseas migration and net interstate migration. Growth in the ACT’s population is expected to slow to a record low in 2020-21 and 2021-22 due to a large decline in net overseas migration as a result of a the combined effects of international border restrictions on account of COVID-19, forecast pandemic driven behavioural changes in temporary migrants and working holiday makers, and a weaker Australian labour market affecting demand for the intake of skilled migrants. Population growth is expected to steadily increase at a below trend rate from 2022-23 onwards. Net interstate migration is expected to be positive over the period 2020-21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chart illustrates growth in the estimated resident population in the ACT over the period 2014-15 to 2023-24 by component, namely natural increase, net overseas migration and net interstate migration. Growth in the ACT’s population is expected to slow to a record low in 2020-21 and 2021-22 due to a large decline in net overseas migration as a result of a the combined effects of international border restrictions on account of COVID-19, forecast pandemic driven behavioural changes in temporary migrants and working holiday makers, and a weaker Australian labour market affecting demand for the intake of skilled migrants. Population growth is expected to steadily increase at a below trend rate from 2022-23 onwards. Net interstate migration is expected to be positive over the period 2020-21 to 2023-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99760" cy="3223260"/>
                    </a:xfrm>
                    <a:prstGeom prst="rect">
                      <a:avLst/>
                    </a:prstGeom>
                    <a:noFill/>
                    <a:ln>
                      <a:noFill/>
                    </a:ln>
                  </pic:spPr>
                </pic:pic>
              </a:graphicData>
            </a:graphic>
          </wp:inline>
        </w:drawing>
      </w:r>
      <w:r w:rsidRPr="00807C5A">
        <w:t xml:space="preserve"> </w:t>
      </w:r>
    </w:p>
    <w:p w14:paraId="3D19FBB5" w14:textId="27DE4820" w:rsidR="00C52389" w:rsidRPr="00264F61" w:rsidRDefault="00C52389" w:rsidP="00ED1DB2">
      <w:pPr>
        <w:pStyle w:val="Bbodytext"/>
        <w:rPr>
          <w:rFonts w:ascii="Calibri" w:hAnsi="Calibri"/>
          <w:sz w:val="18"/>
        </w:rPr>
      </w:pPr>
      <w:r w:rsidRPr="00264F61">
        <w:rPr>
          <w:rFonts w:ascii="Calibri" w:hAnsi="Calibri"/>
          <w:b/>
          <w:bCs/>
          <w:sz w:val="18"/>
        </w:rPr>
        <w:t>Sources</w:t>
      </w:r>
      <w:r w:rsidRPr="00264F61">
        <w:rPr>
          <w:rFonts w:ascii="Calibri" w:hAnsi="Calibri"/>
          <w:sz w:val="18"/>
        </w:rPr>
        <w:t xml:space="preserve">: ABS </w:t>
      </w:r>
      <w:r>
        <w:rPr>
          <w:rFonts w:ascii="Calibri" w:hAnsi="Calibri"/>
          <w:sz w:val="18"/>
        </w:rPr>
        <w:t>National, State and Territory Populations</w:t>
      </w:r>
      <w:r w:rsidRPr="00264F61">
        <w:rPr>
          <w:rFonts w:ascii="Calibri" w:hAnsi="Calibri"/>
          <w:sz w:val="18"/>
        </w:rPr>
        <w:t xml:space="preserve"> and </w:t>
      </w:r>
      <w:r>
        <w:rPr>
          <w:rFonts w:ascii="Calibri" w:hAnsi="Calibri"/>
          <w:sz w:val="18"/>
        </w:rPr>
        <w:t>CMTEDD</w:t>
      </w:r>
      <w:r w:rsidRPr="00264F61">
        <w:rPr>
          <w:rFonts w:ascii="Calibri" w:hAnsi="Calibri"/>
          <w:sz w:val="18"/>
        </w:rPr>
        <w:t xml:space="preserve"> </w:t>
      </w:r>
      <w:r>
        <w:rPr>
          <w:rFonts w:ascii="Calibri" w:hAnsi="Calibri"/>
          <w:sz w:val="18"/>
        </w:rPr>
        <w:t>estimates.</w:t>
      </w:r>
    </w:p>
    <w:p w14:paraId="28DA214A" w14:textId="1581CE24" w:rsidR="00C52389" w:rsidRPr="0086019F" w:rsidRDefault="00C52389">
      <w:pPr>
        <w:pStyle w:val="Bbodytext"/>
      </w:pPr>
      <w:r w:rsidRPr="0086019F">
        <w:lastRenderedPageBreak/>
        <w:t xml:space="preserve">The population forecasts assume that Australia’s international borders remain largely closed until 1 July 2021. The forecasts also assume vaccines for COVID-19 </w:t>
      </w:r>
      <w:r>
        <w:t>will</w:t>
      </w:r>
      <w:r w:rsidRPr="0086019F">
        <w:t xml:space="preserve"> be administered from February 2021, with most of the Australian population vaccinated by the end of 2021. This would enable international borders to be opened and international students to arrive in the ACT from the semester commencing February 2022.</w:t>
      </w:r>
    </w:p>
    <w:p w14:paraId="533BDD76" w14:textId="77777777" w:rsidR="00C52389" w:rsidRPr="0086019F" w:rsidRDefault="00C52389">
      <w:pPr>
        <w:pStyle w:val="Bbodytext"/>
      </w:pPr>
      <w:r w:rsidRPr="0086019F">
        <w:t>Given that net overseas migration numbers are the key cause of the low population growth in the ACT and migration policy rests with the Commonwealth Government, any change in migration policy settings will have the potential to substantially affect the population forecasts, which would also have flow on impacts for GSP and employment.</w:t>
      </w:r>
    </w:p>
    <w:p w14:paraId="3AABDFF1" w14:textId="77777777" w:rsidR="00C52389" w:rsidRPr="000B56FE" w:rsidRDefault="00C52389" w:rsidP="00ED1DB2">
      <w:pPr>
        <w:pStyle w:val="Heading3"/>
        <w:rPr>
          <w:b w:val="0"/>
          <w:bCs/>
          <w:caps/>
        </w:rPr>
      </w:pPr>
      <w:bookmarkStart w:id="48" w:name="_Toc63586618"/>
      <w:r>
        <w:t>Wage Price Index</w:t>
      </w:r>
      <w:bookmarkEnd w:id="48"/>
      <w:r>
        <w:t xml:space="preserve"> </w:t>
      </w:r>
    </w:p>
    <w:p w14:paraId="6EBB05DA" w14:textId="2FCDFEBD" w:rsidR="00C52389" w:rsidRDefault="00C52389" w:rsidP="00ED1DB2">
      <w:pPr>
        <w:pStyle w:val="Bbodytext"/>
      </w:pPr>
      <w:r w:rsidRPr="00F05CB2">
        <w:t xml:space="preserve">Wage Price Index (WPI) growth </w:t>
      </w:r>
      <w:r>
        <w:t xml:space="preserve">is forecast to remain subdued, growing at around </w:t>
      </w:r>
      <w:r w:rsidRPr="00F05CB2">
        <w:t>1½</w:t>
      </w:r>
      <w:r>
        <w:t> </w:t>
      </w:r>
      <w:r w:rsidRPr="00F05CB2">
        <w:t>per</w:t>
      </w:r>
      <w:r>
        <w:t> </w:t>
      </w:r>
      <w:r w:rsidRPr="00F05CB2">
        <w:t>cent</w:t>
      </w:r>
      <w:r>
        <w:t xml:space="preserve"> in 2020-21,</w:t>
      </w:r>
      <w:r w:rsidRPr="00F05CB2">
        <w:t xml:space="preserve"> unchanged from the </w:t>
      </w:r>
      <w:r>
        <w:t xml:space="preserve">August 2020 EFU estimate, with growth already having moderated to 1.4 per cent over the year to the September quarter 2020. A major contributor to this outcome is the six-month deferral of wage increases in the Australian Public Service and the wage restraint of businesses in part to cushion the impact of the COVID-19 pandemic on operations and cash flow. </w:t>
      </w:r>
    </w:p>
    <w:p w14:paraId="17DC6C37" w14:textId="06B8B5DE" w:rsidR="00C52389" w:rsidRDefault="00C52389" w:rsidP="00ED1DB2">
      <w:pPr>
        <w:pStyle w:val="Bbodytext"/>
      </w:pPr>
      <w:r>
        <w:t xml:space="preserve">The 2020-21 outlook for WPI growth of around 1½ per cent is stronger than the Australian WPI of 1¼ per cent forecast in the </w:t>
      </w:r>
      <w:r w:rsidR="00BA1C59">
        <w:t>2020</w:t>
      </w:r>
      <w:r w:rsidR="00BA1C59">
        <w:noBreakHyphen/>
        <w:t>21 </w:t>
      </w:r>
      <w:r w:rsidR="00BA1C59" w:rsidRPr="00A303C1">
        <w:t>MYEFO</w:t>
      </w:r>
      <w:r w:rsidRPr="00D41A4F">
        <w:t>.</w:t>
      </w:r>
      <w:r>
        <w:t xml:space="preserve"> This is underpinned by a </w:t>
      </w:r>
      <w:r w:rsidRPr="00147850">
        <w:t>relatively tight</w:t>
      </w:r>
      <w:r>
        <w:t xml:space="preserve"> </w:t>
      </w:r>
      <w:r w:rsidRPr="00147850">
        <w:t xml:space="preserve">labour market in the </w:t>
      </w:r>
      <w:r>
        <w:t>ACT,</w:t>
      </w:r>
      <w:r w:rsidRPr="00147850">
        <w:t xml:space="preserve"> as indicated by </w:t>
      </w:r>
      <w:r>
        <w:t xml:space="preserve">the </w:t>
      </w:r>
      <w:r w:rsidRPr="00147850">
        <w:t>low unemployment rate</w:t>
      </w:r>
      <w:r>
        <w:t xml:space="preserve">. </w:t>
      </w:r>
      <w:r w:rsidRPr="00A455FF">
        <w:t xml:space="preserve">In addition, wages paid by employers in the ACT continue to </w:t>
      </w:r>
      <w:r>
        <w:t>be less volatile</w:t>
      </w:r>
      <w:r w:rsidRPr="00A455FF">
        <w:t xml:space="preserve"> </w:t>
      </w:r>
      <w:r>
        <w:t>than</w:t>
      </w:r>
      <w:r w:rsidRPr="00A455FF">
        <w:t xml:space="preserve"> </w:t>
      </w:r>
      <w:r>
        <w:t>national wage outcomes</w:t>
      </w:r>
      <w:r w:rsidRPr="00A455FF">
        <w:t xml:space="preserve"> during the pandemic period.</w:t>
      </w:r>
      <w:r>
        <w:rPr>
          <w:rStyle w:val="FootnoteReference"/>
          <w:szCs w:val="24"/>
        </w:rPr>
        <w:footnoteReference w:id="4"/>
      </w:r>
    </w:p>
    <w:p w14:paraId="7E3042BB" w14:textId="77777777" w:rsidR="00C52389" w:rsidRDefault="00C52389" w:rsidP="00ED1DB2">
      <w:pPr>
        <w:pStyle w:val="Bbodytext"/>
      </w:pPr>
      <w:r>
        <w:t xml:space="preserve">Wage growth is expected to strengthen to 1¾ per cent in 2021-22 under the baseline scenario, which assumes continued low unemployment, and a moderate tightening in the labour market. </w:t>
      </w:r>
    </w:p>
    <w:p w14:paraId="1C7D0E73" w14:textId="36FF802C" w:rsidR="00C52389" w:rsidRDefault="00C52389" w:rsidP="00ED1DB2">
      <w:pPr>
        <w:pStyle w:val="Bbodytext"/>
      </w:pPr>
      <w:r>
        <w:t xml:space="preserve">Wage growth is expected to remain moderate in 2022-23, with the WPI projected to stabilise at around 1¾ per cent, a downward revision of ¼ per cent compared to the August 2020 EFU. This reflects the new wage policy </w:t>
      </w:r>
      <w:r w:rsidRPr="00F05CB2">
        <w:t>announced by the Commonwealth on 13 November 2020</w:t>
      </w:r>
      <w:r>
        <w:t>, which</w:t>
      </w:r>
      <w:r w:rsidRPr="004F4ACE">
        <w:t xml:space="preserve"> </w:t>
      </w:r>
      <w:r w:rsidRPr="00F05CB2">
        <w:t>replace</w:t>
      </w:r>
      <w:r>
        <w:t>s the previous</w:t>
      </w:r>
      <w:r w:rsidRPr="00F05CB2">
        <w:t xml:space="preserve"> 2 per cent cap for </w:t>
      </w:r>
      <w:r>
        <w:t>APS</w:t>
      </w:r>
      <w:r w:rsidRPr="00F05CB2">
        <w:t xml:space="preserve"> wage increases</w:t>
      </w:r>
      <w:r>
        <w:t xml:space="preserve"> with</w:t>
      </w:r>
      <w:r w:rsidRPr="00402223">
        <w:t xml:space="preserve"> a floating wage rate tied to the private sector WPI for Australia</w:t>
      </w:r>
      <w:r>
        <w:t xml:space="preserve">. Given </w:t>
      </w:r>
      <w:r w:rsidRPr="00B1013C">
        <w:t>the widespread imposition of wage freezes and ongoing excess capacity in the labour market</w:t>
      </w:r>
      <w:r>
        <w:t xml:space="preserve"> nationwide, wage </w:t>
      </w:r>
      <w:r w:rsidRPr="00402223">
        <w:t>growth in the private sector</w:t>
      </w:r>
      <w:r>
        <w:t xml:space="preserve"> for Australia is anticipated </w:t>
      </w:r>
      <w:r w:rsidRPr="00402223">
        <w:t xml:space="preserve">to remain </w:t>
      </w:r>
      <w:r>
        <w:t xml:space="preserve">modest </w:t>
      </w:r>
      <w:r w:rsidRPr="00402223">
        <w:t>for</w:t>
      </w:r>
      <w:r>
        <w:t xml:space="preserve"> some time.</w:t>
      </w:r>
    </w:p>
    <w:p w14:paraId="04A017D7" w14:textId="77777777" w:rsidR="00C52389" w:rsidRDefault="00C52389" w:rsidP="00ED1DB2">
      <w:pPr>
        <w:pStyle w:val="Bbodytext"/>
      </w:pPr>
      <w:r>
        <w:t xml:space="preserve">WPI growth is estimated to increase to 2 per cent in 2023-24, as the labour market continues to strengthen. </w:t>
      </w:r>
    </w:p>
    <w:p w14:paraId="0CBF4037" w14:textId="77777777" w:rsidR="00C52389" w:rsidRPr="00F55487" w:rsidRDefault="00C52389">
      <w:pPr>
        <w:pStyle w:val="Heading3"/>
      </w:pPr>
      <w:bookmarkStart w:id="49" w:name="_Toc63586619"/>
      <w:r>
        <w:lastRenderedPageBreak/>
        <w:t>Consumer Price Index (CPI)</w:t>
      </w:r>
      <w:bookmarkEnd w:id="49"/>
      <w:r>
        <w:t xml:space="preserve"> </w:t>
      </w:r>
    </w:p>
    <w:p w14:paraId="200F3ECC" w14:textId="3423FAF3" w:rsidR="00C52389" w:rsidRDefault="00C52389" w:rsidP="00ED1DB2">
      <w:pPr>
        <w:pStyle w:val="Bbodytext"/>
        <w:keepNext/>
        <w:keepLines/>
      </w:pPr>
      <w:r>
        <w:t xml:space="preserve">The Consumer Price Index (CPI) is forecast to grow by 3 per cent in 2020-21, unchanged from the </w:t>
      </w:r>
      <w:r w:rsidR="00ED1DB2">
        <w:t xml:space="preserve">August 2020 </w:t>
      </w:r>
      <w:r>
        <w:t>EFU estimate. The CPI increased strongly by 2.3 per cent in the September quarter 2020, and 0.8 per cent in the December quarter 2020. These strong outcomes largely reflect one-off effects following policy changes in the pandemic, for example, the reintroduction of childcare fees. However, more subdued inflation is expected going forward as the one-off price impacts of the pandemic ease.</w:t>
      </w:r>
    </w:p>
    <w:p w14:paraId="03E8D029" w14:textId="77777777" w:rsidR="00C52389" w:rsidRDefault="00C52389" w:rsidP="00ED1DB2">
      <w:pPr>
        <w:pStyle w:val="Bbodytext"/>
      </w:pPr>
      <w:r>
        <w:t>As the spare capacity in the labour market and the broader economy will only gradually decline, underlying inflationary pressures are expected to remain subdued over the forward estimates period. Therefore, CPI growth is expected to pick up only gradually to be around 1¾ per cent in 2023-24.</w:t>
      </w:r>
    </w:p>
    <w:p w14:paraId="15866347" w14:textId="77777777" w:rsidR="00C52389" w:rsidRDefault="00C52389" w:rsidP="00ED1DB2">
      <w:pPr>
        <w:pStyle w:val="Bbodytext"/>
      </w:pPr>
      <w:r>
        <w:t xml:space="preserve">There may be more long-lasting changes in consumption patterns that emerge as a result of the pandemic that could lead to price pressures in specific sectors. The significant price increases in </w:t>
      </w:r>
      <w:r w:rsidRPr="00107A8D">
        <w:t>non-tradable goods and services such as domestic holiday travel and accommodation is</w:t>
      </w:r>
      <w:r>
        <w:t xml:space="preserve"> potentially an early sign of this. If rapid changes in consumer preferences for particular goods or services are sustained, then CPI growth could be stronger than expected.</w:t>
      </w:r>
    </w:p>
    <w:p w14:paraId="5F9B5EFA" w14:textId="77777777" w:rsidR="00C52389" w:rsidRPr="00A47918" w:rsidRDefault="00C52389" w:rsidP="00ED1DB2">
      <w:pPr>
        <w:pStyle w:val="Bbodytext"/>
        <w:rPr>
          <w:highlight w:val="yellow"/>
        </w:rPr>
      </w:pPr>
      <w:r>
        <w:t>For indexation purposes, a rate of 1</w:t>
      </w:r>
      <w:r w:rsidRPr="7E3C6011">
        <w:t>½</w:t>
      </w:r>
      <w:r>
        <w:t xml:space="preserve"> per cent for 2020-21 is being used, which looks through the significant fall (-2.3 per cent) in Canberra’s CPI in the June quarter 2020, predominantly due to free childcare for most of the quarter. </w:t>
      </w:r>
    </w:p>
    <w:p w14:paraId="669781E6" w14:textId="77777777" w:rsidR="00C52389" w:rsidRPr="0036453A" w:rsidRDefault="00C52389" w:rsidP="00ED1DB2">
      <w:pPr>
        <w:pStyle w:val="Heading3"/>
        <w:rPr>
          <w:szCs w:val="32"/>
        </w:rPr>
      </w:pPr>
      <w:bookmarkStart w:id="50" w:name="_Toc63586620"/>
      <w:r w:rsidRPr="0036453A">
        <w:rPr>
          <w:szCs w:val="32"/>
        </w:rPr>
        <w:t>Alternative Scenarios and Risks</w:t>
      </w:r>
      <w:bookmarkEnd w:id="50"/>
      <w:r w:rsidRPr="0036453A">
        <w:rPr>
          <w:szCs w:val="32"/>
        </w:rPr>
        <w:t xml:space="preserve"> </w:t>
      </w:r>
    </w:p>
    <w:p w14:paraId="5D5F2FAB" w14:textId="4DE6C7DA" w:rsidR="00C52389" w:rsidRDefault="00C52389" w:rsidP="00ED1DB2">
      <w:pPr>
        <w:pStyle w:val="Bbodytext"/>
      </w:pPr>
      <w:r>
        <w:t>As</w:t>
      </w:r>
      <w:r w:rsidRPr="00E44789">
        <w:t xml:space="preserve"> the economic impacts of the COVID-19 pandemic remain uncertain, the estimates presented </w:t>
      </w:r>
      <w:r>
        <w:t xml:space="preserve">in this Budget </w:t>
      </w:r>
      <w:r w:rsidRPr="00E44789">
        <w:t>reflect a baseline scenario derived from a plausible set of assumptions.</w:t>
      </w:r>
      <w:r>
        <w:t xml:space="preserve"> U</w:t>
      </w:r>
      <w:r w:rsidRPr="0058661E">
        <w:t xml:space="preserve">ncertainty regarding the evolution of the pandemic makes it difficult to provide a </w:t>
      </w:r>
      <w:r>
        <w:t xml:space="preserve">definitive </w:t>
      </w:r>
      <w:r w:rsidRPr="0058661E">
        <w:t>quantitative assessment of the balance of risks around the baseline forecast described above.</w:t>
      </w:r>
      <w:r>
        <w:t xml:space="preserve"> However, c</w:t>
      </w:r>
      <w:r w:rsidRPr="00E44789">
        <w:t>onsistent with the approach taken for the August</w:t>
      </w:r>
      <w:r w:rsidR="00ED1DB2">
        <w:t> </w:t>
      </w:r>
      <w:r w:rsidRPr="00E44789">
        <w:t>2020</w:t>
      </w:r>
      <w:r>
        <w:t> </w:t>
      </w:r>
      <w:r w:rsidRPr="00E44789">
        <w:t xml:space="preserve">EFU, </w:t>
      </w:r>
      <w:r>
        <w:t>a range within which possible scenarios may fall on the</w:t>
      </w:r>
      <w:r w:rsidRPr="00E44789">
        <w:t xml:space="preserve"> upside and downside are presented </w:t>
      </w:r>
      <w:r>
        <w:t>in Table 2.2.2</w:t>
      </w:r>
      <w:r w:rsidRPr="00E44789">
        <w:t xml:space="preserve">. </w:t>
      </w:r>
    </w:p>
    <w:p w14:paraId="27B4882B" w14:textId="1C355D6D" w:rsidR="00C52389" w:rsidRPr="00E44789" w:rsidRDefault="00C52389" w:rsidP="00ED1DB2">
      <w:pPr>
        <w:pStyle w:val="Bbodytext"/>
      </w:pPr>
      <w:r>
        <w:t xml:space="preserve">The shaded areas in </w:t>
      </w:r>
      <w:r w:rsidRPr="00E44789">
        <w:t>Figures 2.2.</w:t>
      </w:r>
      <w:r>
        <w:t>15,</w:t>
      </w:r>
      <w:r w:rsidRPr="00E44789">
        <w:t xml:space="preserve"> 2.2.</w:t>
      </w:r>
      <w:r>
        <w:t>16 and 2.2.17</w:t>
      </w:r>
      <w:r w:rsidRPr="00E44789">
        <w:t xml:space="preserve"> show the </w:t>
      </w:r>
      <w:r>
        <w:t>range of possible outcomes under the upside and downside scenarios for GSP, employment, and population,</w:t>
      </w:r>
      <w:r w:rsidRPr="00E44789">
        <w:t xml:space="preserve"> relative to the </w:t>
      </w:r>
      <w:r>
        <w:t>baseline</w:t>
      </w:r>
      <w:r w:rsidRPr="00E44789">
        <w:t xml:space="preserve"> scenario</w:t>
      </w:r>
      <w:r>
        <w:t>. The actual outcome will depend on how risks evolve and how our assumptions match up with actual outcomes for the key drivers of growth; in particular, assumptions for: migration; population growth; how successful the vaccine rollout is; the success of possible treatments; and, the ongoing success of containing the virus</w:t>
      </w:r>
      <w:r w:rsidRPr="00E44789">
        <w:t xml:space="preserve">. </w:t>
      </w:r>
      <w:r>
        <w:t>This range does not represent the full possibility of outcomes; however, it does demonstrate the impact of changes in key assumptions on three important economic metrics, providing further information in a time of heightened uncertainty.</w:t>
      </w:r>
    </w:p>
    <w:p w14:paraId="53D89351" w14:textId="7AC9B1C6" w:rsidR="00C52389" w:rsidRPr="005D39B2" w:rsidRDefault="00C52389" w:rsidP="00ED1DB2">
      <w:pPr>
        <w:pStyle w:val="Caption"/>
        <w:keepLines/>
      </w:pPr>
      <w:r>
        <w:lastRenderedPageBreak/>
        <w:t xml:space="preserve">Table </w:t>
      </w:r>
      <w:fldSimple w:instr=" STYLEREF 2 \s ">
        <w:r w:rsidR="007B546F">
          <w:rPr>
            <w:noProof/>
          </w:rPr>
          <w:t>2.2</w:t>
        </w:r>
      </w:fldSimple>
      <w:r>
        <w:t>.</w:t>
      </w:r>
      <w:fldSimple w:instr=" SEQ Table \* ARABIC \s 2 ">
        <w:r w:rsidR="007B546F">
          <w:rPr>
            <w:noProof/>
          </w:rPr>
          <w:t>2</w:t>
        </w:r>
      </w:fldSimple>
      <w:r w:rsidRPr="005D39B2">
        <w:t>: Gross State Product (GSP) and employment scenarios, percentage change</w:t>
      </w:r>
    </w:p>
    <w:tbl>
      <w:tblPr>
        <w:tblW w:w="878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261"/>
        <w:gridCol w:w="1105"/>
        <w:gridCol w:w="1106"/>
        <w:gridCol w:w="1105"/>
        <w:gridCol w:w="1106"/>
        <w:gridCol w:w="1106"/>
      </w:tblGrid>
      <w:tr w:rsidR="00C52389" w:rsidRPr="005D39B2" w14:paraId="214D888B" w14:textId="77777777" w:rsidTr="00ED1DB2">
        <w:trPr>
          <w:trHeight w:val="156"/>
          <w:tblHeader/>
        </w:trPr>
        <w:tc>
          <w:tcPr>
            <w:tcW w:w="3261" w:type="dxa"/>
            <w:tcBorders>
              <w:bottom w:val="single" w:sz="4" w:space="0" w:color="auto"/>
            </w:tcBorders>
          </w:tcPr>
          <w:p w14:paraId="36985F05" w14:textId="77777777" w:rsidR="00C52389" w:rsidRPr="005D39B2" w:rsidRDefault="00C52389" w:rsidP="00ED1DB2">
            <w:pPr>
              <w:pStyle w:val="Emptycell"/>
            </w:pPr>
          </w:p>
        </w:tc>
        <w:tc>
          <w:tcPr>
            <w:tcW w:w="1105" w:type="dxa"/>
            <w:tcBorders>
              <w:bottom w:val="single" w:sz="4" w:space="0" w:color="auto"/>
            </w:tcBorders>
            <w:shd w:val="clear" w:color="auto" w:fill="auto"/>
          </w:tcPr>
          <w:p w14:paraId="0E821F6E" w14:textId="77777777" w:rsidR="00C52389" w:rsidRDefault="00C52389" w:rsidP="00ED1DB2">
            <w:pPr>
              <w:pStyle w:val="BTableHeadingRowRightAligned"/>
              <w:keepNext/>
              <w:keepLines/>
            </w:pPr>
            <w:r w:rsidRPr="005D39B2">
              <w:t>2019-20</w:t>
            </w:r>
          </w:p>
          <w:p w14:paraId="30FC85EB" w14:textId="77777777" w:rsidR="00C52389" w:rsidRPr="005D39B2" w:rsidRDefault="00C52389" w:rsidP="00ED1DB2">
            <w:pPr>
              <w:pStyle w:val="BTableHeadingRowRightAligned"/>
              <w:keepNext/>
              <w:keepLines/>
            </w:pPr>
            <w:r>
              <w:t>Actual</w:t>
            </w:r>
          </w:p>
        </w:tc>
        <w:tc>
          <w:tcPr>
            <w:tcW w:w="1106" w:type="dxa"/>
            <w:tcBorders>
              <w:bottom w:val="single" w:sz="4" w:space="0" w:color="auto"/>
            </w:tcBorders>
            <w:shd w:val="clear" w:color="auto" w:fill="D9D9D9"/>
          </w:tcPr>
          <w:p w14:paraId="62AA62BC" w14:textId="77777777" w:rsidR="00C52389" w:rsidRDefault="00C52389" w:rsidP="00ED1DB2">
            <w:pPr>
              <w:pStyle w:val="BTableHeadingRowRightAligned"/>
              <w:keepNext/>
              <w:keepLines/>
            </w:pPr>
            <w:r w:rsidRPr="005D39B2">
              <w:t>2020-21</w:t>
            </w:r>
          </w:p>
          <w:p w14:paraId="3D9AA262" w14:textId="77777777" w:rsidR="00C52389" w:rsidRPr="005D39B2" w:rsidRDefault="00C52389" w:rsidP="00ED1DB2">
            <w:pPr>
              <w:pStyle w:val="BTableHeadingRowRightAligned"/>
              <w:keepNext/>
              <w:keepLines/>
            </w:pPr>
            <w:r>
              <w:t>Forecast</w:t>
            </w:r>
          </w:p>
        </w:tc>
        <w:tc>
          <w:tcPr>
            <w:tcW w:w="1105" w:type="dxa"/>
            <w:tcBorders>
              <w:bottom w:val="single" w:sz="4" w:space="0" w:color="auto"/>
            </w:tcBorders>
            <w:shd w:val="clear" w:color="auto" w:fill="D9D9D9"/>
          </w:tcPr>
          <w:p w14:paraId="70546C81" w14:textId="77777777" w:rsidR="00C52389" w:rsidRDefault="00C52389" w:rsidP="00ED1DB2">
            <w:pPr>
              <w:pStyle w:val="BTableHeadingRowRightAligned"/>
              <w:keepNext/>
              <w:keepLines/>
            </w:pPr>
            <w:r w:rsidRPr="005D39B2">
              <w:t>2021-22</w:t>
            </w:r>
          </w:p>
          <w:p w14:paraId="71D38812" w14:textId="77777777" w:rsidR="00C52389" w:rsidRPr="005D39B2" w:rsidRDefault="00C52389" w:rsidP="00ED1DB2">
            <w:pPr>
              <w:pStyle w:val="BTableHeadingRowRightAligned"/>
              <w:keepNext/>
              <w:keepLines/>
            </w:pPr>
            <w:r>
              <w:t>Forecast</w:t>
            </w:r>
          </w:p>
        </w:tc>
        <w:tc>
          <w:tcPr>
            <w:tcW w:w="1106" w:type="dxa"/>
            <w:tcBorders>
              <w:bottom w:val="single" w:sz="4" w:space="0" w:color="auto"/>
            </w:tcBorders>
          </w:tcPr>
          <w:p w14:paraId="5B181A71" w14:textId="77777777" w:rsidR="00C52389" w:rsidRDefault="00C52389" w:rsidP="00ED1DB2">
            <w:pPr>
              <w:pStyle w:val="BTableHeadingRowRightAligned"/>
              <w:keepNext/>
              <w:keepLines/>
            </w:pPr>
            <w:r w:rsidRPr="005D39B2">
              <w:t>2022-23</w:t>
            </w:r>
          </w:p>
          <w:p w14:paraId="46BB3D4A" w14:textId="77777777" w:rsidR="00C52389" w:rsidRPr="005D39B2" w:rsidRDefault="00C52389" w:rsidP="00ED1DB2">
            <w:pPr>
              <w:pStyle w:val="BTableHeadingRowRightAligned"/>
              <w:keepNext/>
              <w:keepLines/>
            </w:pPr>
            <w:r>
              <w:t>Projection</w:t>
            </w:r>
          </w:p>
        </w:tc>
        <w:tc>
          <w:tcPr>
            <w:tcW w:w="1106" w:type="dxa"/>
            <w:tcBorders>
              <w:bottom w:val="single" w:sz="4" w:space="0" w:color="auto"/>
            </w:tcBorders>
            <w:shd w:val="clear" w:color="auto" w:fill="auto"/>
          </w:tcPr>
          <w:p w14:paraId="182B0A5D" w14:textId="77777777" w:rsidR="00C52389" w:rsidRDefault="00C52389" w:rsidP="00ED1DB2">
            <w:pPr>
              <w:pStyle w:val="BTableHeadingRowRightAligned"/>
              <w:keepNext/>
              <w:keepLines/>
            </w:pPr>
            <w:r w:rsidRPr="005D39B2">
              <w:t>2023-24</w:t>
            </w:r>
          </w:p>
          <w:p w14:paraId="46395A64" w14:textId="77777777" w:rsidR="00C52389" w:rsidRPr="005D39B2" w:rsidRDefault="00C52389" w:rsidP="00ED1DB2">
            <w:pPr>
              <w:pStyle w:val="BTableHeadingRowRightAligned"/>
              <w:keepNext/>
              <w:keepLines/>
            </w:pPr>
            <w:r>
              <w:t>Projection</w:t>
            </w:r>
          </w:p>
        </w:tc>
      </w:tr>
      <w:tr w:rsidR="00C52389" w:rsidRPr="005D39B2" w14:paraId="721FFE8C" w14:textId="77777777" w:rsidTr="00ED1DB2">
        <w:trPr>
          <w:trHeight w:val="270"/>
        </w:trPr>
        <w:tc>
          <w:tcPr>
            <w:tcW w:w="3261" w:type="dxa"/>
            <w:tcBorders>
              <w:top w:val="nil"/>
              <w:bottom w:val="nil"/>
            </w:tcBorders>
          </w:tcPr>
          <w:p w14:paraId="367C0AA6" w14:textId="77777777" w:rsidR="00C52389" w:rsidRPr="005D39B2" w:rsidRDefault="00C52389" w:rsidP="00ED1DB2">
            <w:pPr>
              <w:pStyle w:val="Btabletextunbold"/>
              <w:keepNext/>
              <w:keepLines/>
              <w:spacing w:before="120"/>
              <w:rPr>
                <w:b/>
                <w:bCs/>
              </w:rPr>
            </w:pPr>
            <w:r w:rsidRPr="005D39B2">
              <w:rPr>
                <w:b/>
                <w:bCs/>
              </w:rPr>
              <w:t>Gross State Product</w:t>
            </w:r>
          </w:p>
        </w:tc>
        <w:tc>
          <w:tcPr>
            <w:tcW w:w="1105" w:type="dxa"/>
            <w:tcBorders>
              <w:top w:val="nil"/>
              <w:bottom w:val="nil"/>
            </w:tcBorders>
            <w:shd w:val="clear" w:color="auto" w:fill="auto"/>
          </w:tcPr>
          <w:p w14:paraId="4FB14717" w14:textId="77777777" w:rsidR="00C52389" w:rsidRPr="005D39B2" w:rsidRDefault="00C52389" w:rsidP="00ED1DB2">
            <w:pPr>
              <w:pStyle w:val="BTablefigureBold"/>
              <w:keepNext/>
              <w:keepLines/>
              <w:spacing w:before="120"/>
              <w:rPr>
                <w:bCs/>
                <w:szCs w:val="20"/>
              </w:rPr>
            </w:pPr>
          </w:p>
        </w:tc>
        <w:tc>
          <w:tcPr>
            <w:tcW w:w="1106" w:type="dxa"/>
            <w:tcBorders>
              <w:top w:val="nil"/>
              <w:bottom w:val="nil"/>
            </w:tcBorders>
            <w:shd w:val="clear" w:color="auto" w:fill="D9D9D9"/>
          </w:tcPr>
          <w:p w14:paraId="5F010D74" w14:textId="77777777" w:rsidR="00C52389" w:rsidRPr="005D39B2" w:rsidRDefault="00C52389" w:rsidP="00ED1DB2">
            <w:pPr>
              <w:pStyle w:val="Btablefigureunbold"/>
              <w:keepNext/>
              <w:keepLines/>
              <w:spacing w:before="120"/>
              <w:rPr>
                <w:b/>
                <w:bCs/>
                <w:szCs w:val="20"/>
              </w:rPr>
            </w:pPr>
          </w:p>
        </w:tc>
        <w:tc>
          <w:tcPr>
            <w:tcW w:w="1105" w:type="dxa"/>
            <w:tcBorders>
              <w:top w:val="nil"/>
              <w:bottom w:val="nil"/>
            </w:tcBorders>
            <w:shd w:val="clear" w:color="auto" w:fill="D9D9D9"/>
          </w:tcPr>
          <w:p w14:paraId="466DFBA6" w14:textId="77777777" w:rsidR="00C52389" w:rsidRPr="005D39B2" w:rsidRDefault="00C52389" w:rsidP="00ED1DB2">
            <w:pPr>
              <w:pStyle w:val="Btablefigureunbold"/>
              <w:keepNext/>
              <w:keepLines/>
              <w:spacing w:before="120"/>
              <w:rPr>
                <w:b/>
                <w:bCs/>
                <w:szCs w:val="20"/>
              </w:rPr>
            </w:pPr>
          </w:p>
        </w:tc>
        <w:tc>
          <w:tcPr>
            <w:tcW w:w="1106" w:type="dxa"/>
            <w:tcBorders>
              <w:top w:val="nil"/>
              <w:bottom w:val="nil"/>
            </w:tcBorders>
          </w:tcPr>
          <w:p w14:paraId="045BE759" w14:textId="77777777" w:rsidR="00C52389" w:rsidRPr="005D39B2" w:rsidRDefault="00C52389" w:rsidP="00ED1DB2">
            <w:pPr>
              <w:pStyle w:val="Btablefigureunbold"/>
              <w:keepNext/>
              <w:keepLines/>
              <w:spacing w:before="120"/>
              <w:rPr>
                <w:b/>
                <w:bCs/>
                <w:szCs w:val="20"/>
              </w:rPr>
            </w:pPr>
          </w:p>
        </w:tc>
        <w:tc>
          <w:tcPr>
            <w:tcW w:w="1106" w:type="dxa"/>
            <w:tcBorders>
              <w:top w:val="nil"/>
              <w:bottom w:val="nil"/>
            </w:tcBorders>
            <w:shd w:val="clear" w:color="auto" w:fill="auto"/>
          </w:tcPr>
          <w:p w14:paraId="54C70537" w14:textId="77777777" w:rsidR="00C52389" w:rsidRPr="005D39B2" w:rsidRDefault="00C52389" w:rsidP="00ED1DB2">
            <w:pPr>
              <w:pStyle w:val="Btablefigureunbold"/>
              <w:keepNext/>
              <w:keepLines/>
              <w:spacing w:before="120"/>
              <w:rPr>
                <w:b/>
                <w:bCs/>
                <w:szCs w:val="20"/>
              </w:rPr>
            </w:pPr>
          </w:p>
        </w:tc>
      </w:tr>
      <w:tr w:rsidR="00C52389" w:rsidRPr="005D39B2" w14:paraId="106F623A" w14:textId="77777777" w:rsidTr="00ED1DB2">
        <w:trPr>
          <w:trHeight w:val="270"/>
        </w:trPr>
        <w:tc>
          <w:tcPr>
            <w:tcW w:w="3261" w:type="dxa"/>
            <w:tcBorders>
              <w:top w:val="nil"/>
              <w:bottom w:val="nil"/>
            </w:tcBorders>
          </w:tcPr>
          <w:p w14:paraId="50752C75" w14:textId="77777777" w:rsidR="00C52389" w:rsidRPr="005D39B2" w:rsidRDefault="00C52389" w:rsidP="00ED1DB2">
            <w:pPr>
              <w:pStyle w:val="Btabletextunbold"/>
              <w:keepNext/>
              <w:keepLines/>
              <w:ind w:left="397"/>
            </w:pPr>
            <w:r w:rsidRPr="005D39B2">
              <w:t>Downside Scenario</w:t>
            </w:r>
          </w:p>
        </w:tc>
        <w:tc>
          <w:tcPr>
            <w:tcW w:w="1105" w:type="dxa"/>
            <w:tcBorders>
              <w:top w:val="nil"/>
              <w:bottom w:val="nil"/>
            </w:tcBorders>
            <w:shd w:val="clear" w:color="auto" w:fill="auto"/>
          </w:tcPr>
          <w:p w14:paraId="3A37580D" w14:textId="77777777" w:rsidR="00C52389" w:rsidRPr="0008278B" w:rsidRDefault="00C52389" w:rsidP="00ED1DB2">
            <w:pPr>
              <w:pStyle w:val="BTablefigureBold"/>
              <w:keepNext/>
              <w:keepLines/>
              <w:rPr>
                <w:b w:val="0"/>
                <w:bCs/>
                <w:szCs w:val="20"/>
              </w:rPr>
            </w:pPr>
            <w:r w:rsidRPr="0008278B">
              <w:rPr>
                <w:b w:val="0"/>
                <w:bCs/>
                <w:szCs w:val="20"/>
              </w:rPr>
              <w:t>2.4</w:t>
            </w:r>
          </w:p>
        </w:tc>
        <w:tc>
          <w:tcPr>
            <w:tcW w:w="1106" w:type="dxa"/>
            <w:tcBorders>
              <w:top w:val="nil"/>
              <w:bottom w:val="nil"/>
            </w:tcBorders>
            <w:shd w:val="clear" w:color="auto" w:fill="D9D9D9"/>
          </w:tcPr>
          <w:p w14:paraId="7839B280" w14:textId="77777777" w:rsidR="00C52389" w:rsidRPr="0008278B" w:rsidRDefault="00C52389" w:rsidP="00ED1DB2">
            <w:pPr>
              <w:pStyle w:val="Btablefigureunbold"/>
              <w:keepNext/>
              <w:keepLines/>
              <w:rPr>
                <w:bCs/>
                <w:szCs w:val="20"/>
              </w:rPr>
            </w:pPr>
            <w:r w:rsidRPr="0008278B">
              <w:rPr>
                <w:bCs/>
                <w:szCs w:val="20"/>
              </w:rPr>
              <w:t>1</w:t>
            </w:r>
            <w:r w:rsidRPr="0008278B">
              <w:rPr>
                <w:bCs/>
              </w:rPr>
              <w:t>¼</w:t>
            </w:r>
          </w:p>
        </w:tc>
        <w:tc>
          <w:tcPr>
            <w:tcW w:w="1105" w:type="dxa"/>
            <w:tcBorders>
              <w:top w:val="nil"/>
              <w:bottom w:val="nil"/>
            </w:tcBorders>
            <w:shd w:val="clear" w:color="auto" w:fill="D9D9D9"/>
          </w:tcPr>
          <w:p w14:paraId="5881D927" w14:textId="77777777" w:rsidR="00C52389" w:rsidRPr="0008278B" w:rsidRDefault="00C52389" w:rsidP="00ED1DB2">
            <w:pPr>
              <w:pStyle w:val="Btablefigureunbold"/>
              <w:keepNext/>
              <w:keepLines/>
              <w:rPr>
                <w:bCs/>
                <w:szCs w:val="20"/>
              </w:rPr>
            </w:pPr>
            <w:r w:rsidRPr="0008278B">
              <w:rPr>
                <w:bCs/>
                <w:szCs w:val="20"/>
              </w:rPr>
              <w:t>1</w:t>
            </w:r>
            <w:r w:rsidRPr="0008278B">
              <w:rPr>
                <w:bCs/>
              </w:rPr>
              <w:t>¼</w:t>
            </w:r>
          </w:p>
        </w:tc>
        <w:tc>
          <w:tcPr>
            <w:tcW w:w="1106" w:type="dxa"/>
            <w:tcBorders>
              <w:top w:val="nil"/>
              <w:bottom w:val="nil"/>
            </w:tcBorders>
          </w:tcPr>
          <w:p w14:paraId="0874825D" w14:textId="77777777" w:rsidR="00C52389" w:rsidRPr="0008278B" w:rsidRDefault="00C52389" w:rsidP="00ED1DB2">
            <w:pPr>
              <w:pStyle w:val="Btablefigureunbold"/>
              <w:keepNext/>
              <w:keepLines/>
              <w:rPr>
                <w:bCs/>
                <w:szCs w:val="20"/>
              </w:rPr>
            </w:pPr>
            <w:r w:rsidRPr="0008278B">
              <w:rPr>
                <w:bCs/>
                <w:szCs w:val="20"/>
              </w:rPr>
              <w:t>1½</w:t>
            </w:r>
          </w:p>
        </w:tc>
        <w:tc>
          <w:tcPr>
            <w:tcW w:w="1106" w:type="dxa"/>
            <w:tcBorders>
              <w:top w:val="nil"/>
              <w:bottom w:val="nil"/>
            </w:tcBorders>
            <w:shd w:val="clear" w:color="auto" w:fill="auto"/>
          </w:tcPr>
          <w:p w14:paraId="78B9F16A" w14:textId="77777777" w:rsidR="00C52389" w:rsidRPr="0008278B" w:rsidRDefault="00C52389" w:rsidP="00ED1DB2">
            <w:pPr>
              <w:pStyle w:val="Btablefigureunbold"/>
              <w:keepNext/>
              <w:keepLines/>
              <w:rPr>
                <w:bCs/>
                <w:szCs w:val="20"/>
              </w:rPr>
            </w:pPr>
            <w:r w:rsidRPr="0008278B">
              <w:rPr>
                <w:bCs/>
                <w:szCs w:val="20"/>
              </w:rPr>
              <w:t>1</w:t>
            </w:r>
            <w:r w:rsidRPr="0008278B">
              <w:rPr>
                <w:rFonts w:cs="Calibri"/>
                <w:bCs/>
                <w:szCs w:val="20"/>
              </w:rPr>
              <w:t>¾</w:t>
            </w:r>
          </w:p>
        </w:tc>
      </w:tr>
      <w:tr w:rsidR="00C52389" w:rsidRPr="005D39B2" w14:paraId="4B9CAB55" w14:textId="77777777" w:rsidTr="00ED1DB2">
        <w:trPr>
          <w:trHeight w:val="270"/>
        </w:trPr>
        <w:tc>
          <w:tcPr>
            <w:tcW w:w="3261" w:type="dxa"/>
            <w:tcBorders>
              <w:top w:val="nil"/>
              <w:bottom w:val="nil"/>
            </w:tcBorders>
          </w:tcPr>
          <w:p w14:paraId="1C180225" w14:textId="77777777" w:rsidR="00C52389" w:rsidRPr="0008278B" w:rsidRDefault="00C52389" w:rsidP="00ED1DB2">
            <w:pPr>
              <w:pStyle w:val="Btabletextunbold"/>
              <w:keepNext/>
              <w:keepLines/>
              <w:ind w:left="397"/>
              <w:rPr>
                <w:b/>
                <w:bCs/>
              </w:rPr>
            </w:pPr>
            <w:r w:rsidRPr="0008278B">
              <w:rPr>
                <w:b/>
                <w:bCs/>
              </w:rPr>
              <w:t>Baseline Scenario</w:t>
            </w:r>
          </w:p>
        </w:tc>
        <w:tc>
          <w:tcPr>
            <w:tcW w:w="1105" w:type="dxa"/>
            <w:tcBorders>
              <w:top w:val="nil"/>
              <w:bottom w:val="nil"/>
            </w:tcBorders>
            <w:shd w:val="clear" w:color="auto" w:fill="auto"/>
          </w:tcPr>
          <w:p w14:paraId="60170C52" w14:textId="77777777" w:rsidR="00C52389" w:rsidRPr="0008278B" w:rsidRDefault="00C52389" w:rsidP="00ED1DB2">
            <w:pPr>
              <w:pStyle w:val="BTablefigureBold"/>
              <w:keepNext/>
              <w:keepLines/>
              <w:rPr>
                <w:bCs/>
                <w:szCs w:val="20"/>
              </w:rPr>
            </w:pPr>
            <w:r w:rsidRPr="0008278B">
              <w:rPr>
                <w:szCs w:val="20"/>
              </w:rPr>
              <w:t>2.4</w:t>
            </w:r>
            <w:r w:rsidRPr="0008278B">
              <w:rPr>
                <w:bCs/>
                <w:szCs w:val="20"/>
              </w:rPr>
              <w:t xml:space="preserve"> </w:t>
            </w:r>
          </w:p>
        </w:tc>
        <w:tc>
          <w:tcPr>
            <w:tcW w:w="1106" w:type="dxa"/>
            <w:tcBorders>
              <w:top w:val="nil"/>
              <w:bottom w:val="nil"/>
            </w:tcBorders>
            <w:shd w:val="clear" w:color="auto" w:fill="D9D9D9"/>
          </w:tcPr>
          <w:p w14:paraId="6F409F8C" w14:textId="77777777" w:rsidR="00C52389" w:rsidRPr="0008278B" w:rsidRDefault="00C52389" w:rsidP="00ED1DB2">
            <w:pPr>
              <w:pStyle w:val="Btablefigureunbold"/>
              <w:keepNext/>
              <w:keepLines/>
              <w:rPr>
                <w:b/>
                <w:bCs/>
                <w:szCs w:val="20"/>
              </w:rPr>
            </w:pPr>
            <w:r w:rsidRPr="0008278B">
              <w:rPr>
                <w:b/>
                <w:bCs/>
                <w:szCs w:val="20"/>
              </w:rPr>
              <w:t>2</w:t>
            </w:r>
          </w:p>
        </w:tc>
        <w:tc>
          <w:tcPr>
            <w:tcW w:w="1105" w:type="dxa"/>
            <w:tcBorders>
              <w:top w:val="nil"/>
              <w:bottom w:val="nil"/>
            </w:tcBorders>
            <w:shd w:val="clear" w:color="auto" w:fill="D9D9D9"/>
          </w:tcPr>
          <w:p w14:paraId="1D359E12" w14:textId="77777777" w:rsidR="00C52389" w:rsidRPr="0008278B" w:rsidRDefault="00C52389" w:rsidP="00ED1DB2">
            <w:pPr>
              <w:pStyle w:val="Btablefigureunbold"/>
              <w:keepNext/>
              <w:keepLines/>
              <w:rPr>
                <w:b/>
                <w:bCs/>
                <w:szCs w:val="20"/>
              </w:rPr>
            </w:pPr>
            <w:r w:rsidRPr="0008278B">
              <w:rPr>
                <w:b/>
                <w:bCs/>
                <w:szCs w:val="20"/>
              </w:rPr>
              <w:t>2¾</w:t>
            </w:r>
          </w:p>
        </w:tc>
        <w:tc>
          <w:tcPr>
            <w:tcW w:w="1106" w:type="dxa"/>
            <w:tcBorders>
              <w:top w:val="nil"/>
              <w:bottom w:val="nil"/>
            </w:tcBorders>
          </w:tcPr>
          <w:p w14:paraId="2CFDD4B5" w14:textId="77777777" w:rsidR="00C52389" w:rsidRPr="0008278B" w:rsidRDefault="00C52389" w:rsidP="00ED1DB2">
            <w:pPr>
              <w:pStyle w:val="Btablefigureunbold"/>
              <w:keepNext/>
              <w:keepLines/>
              <w:rPr>
                <w:b/>
                <w:bCs/>
                <w:szCs w:val="20"/>
              </w:rPr>
            </w:pPr>
            <w:r w:rsidRPr="0008278B">
              <w:rPr>
                <w:b/>
                <w:bCs/>
                <w:szCs w:val="20"/>
              </w:rPr>
              <w:t xml:space="preserve">2¾    </w:t>
            </w:r>
          </w:p>
        </w:tc>
        <w:tc>
          <w:tcPr>
            <w:tcW w:w="1106" w:type="dxa"/>
            <w:tcBorders>
              <w:top w:val="nil"/>
              <w:bottom w:val="nil"/>
            </w:tcBorders>
            <w:shd w:val="clear" w:color="auto" w:fill="auto"/>
          </w:tcPr>
          <w:p w14:paraId="20D5F820" w14:textId="77777777" w:rsidR="00C52389" w:rsidRPr="0008278B" w:rsidRDefault="00C52389" w:rsidP="00ED1DB2">
            <w:pPr>
              <w:pStyle w:val="Btablefigureunbold"/>
              <w:keepNext/>
              <w:keepLines/>
              <w:rPr>
                <w:b/>
                <w:bCs/>
                <w:szCs w:val="20"/>
              </w:rPr>
            </w:pPr>
            <w:r w:rsidRPr="0008278B">
              <w:rPr>
                <w:b/>
                <w:bCs/>
                <w:szCs w:val="20"/>
              </w:rPr>
              <w:t xml:space="preserve">3  </w:t>
            </w:r>
          </w:p>
        </w:tc>
      </w:tr>
      <w:tr w:rsidR="00C52389" w:rsidRPr="005D39B2" w14:paraId="41F1F9C7" w14:textId="77777777" w:rsidTr="00ED1DB2">
        <w:trPr>
          <w:trHeight w:val="270"/>
        </w:trPr>
        <w:tc>
          <w:tcPr>
            <w:tcW w:w="3261" w:type="dxa"/>
            <w:tcBorders>
              <w:top w:val="nil"/>
              <w:bottom w:val="nil"/>
            </w:tcBorders>
          </w:tcPr>
          <w:p w14:paraId="5465AF33" w14:textId="77777777" w:rsidR="00C52389" w:rsidRPr="0008278B" w:rsidRDefault="00C52389" w:rsidP="00ED1DB2">
            <w:pPr>
              <w:pStyle w:val="Btabletextunbold"/>
              <w:keepNext/>
              <w:keepLines/>
              <w:ind w:left="397"/>
            </w:pPr>
            <w:r w:rsidRPr="0008278B">
              <w:t>Upside Scenario</w:t>
            </w:r>
          </w:p>
        </w:tc>
        <w:tc>
          <w:tcPr>
            <w:tcW w:w="1105" w:type="dxa"/>
            <w:tcBorders>
              <w:top w:val="nil"/>
              <w:bottom w:val="nil"/>
            </w:tcBorders>
            <w:shd w:val="clear" w:color="auto" w:fill="auto"/>
          </w:tcPr>
          <w:p w14:paraId="5BFF10C4" w14:textId="77777777" w:rsidR="00C52389" w:rsidRPr="0008278B" w:rsidRDefault="00C52389" w:rsidP="00ED1DB2">
            <w:pPr>
              <w:pStyle w:val="BTablefigureBold"/>
              <w:keepNext/>
              <w:keepLines/>
              <w:rPr>
                <w:b w:val="0"/>
                <w:bCs/>
                <w:szCs w:val="20"/>
              </w:rPr>
            </w:pPr>
            <w:r w:rsidRPr="0008278B">
              <w:rPr>
                <w:b w:val="0"/>
                <w:bCs/>
                <w:szCs w:val="20"/>
              </w:rPr>
              <w:t xml:space="preserve">2.4 </w:t>
            </w:r>
          </w:p>
        </w:tc>
        <w:tc>
          <w:tcPr>
            <w:tcW w:w="1106" w:type="dxa"/>
            <w:tcBorders>
              <w:top w:val="nil"/>
              <w:bottom w:val="nil"/>
            </w:tcBorders>
            <w:shd w:val="clear" w:color="auto" w:fill="D9D9D9"/>
          </w:tcPr>
          <w:p w14:paraId="633315DA" w14:textId="77777777" w:rsidR="00C52389" w:rsidRPr="0008278B" w:rsidRDefault="00C52389" w:rsidP="00ED1DB2">
            <w:pPr>
              <w:pStyle w:val="Btablefigureunbold"/>
              <w:keepNext/>
              <w:keepLines/>
              <w:rPr>
                <w:bCs/>
                <w:szCs w:val="20"/>
              </w:rPr>
            </w:pPr>
            <w:r w:rsidRPr="0008278B">
              <w:rPr>
                <w:bCs/>
                <w:szCs w:val="20"/>
              </w:rPr>
              <w:t>2</w:t>
            </w:r>
            <w:r>
              <w:rPr>
                <w:bCs/>
                <w:szCs w:val="20"/>
              </w:rPr>
              <w:t>½</w:t>
            </w:r>
          </w:p>
        </w:tc>
        <w:tc>
          <w:tcPr>
            <w:tcW w:w="1105" w:type="dxa"/>
            <w:tcBorders>
              <w:top w:val="nil"/>
              <w:bottom w:val="nil"/>
            </w:tcBorders>
            <w:shd w:val="clear" w:color="auto" w:fill="D9D9D9"/>
          </w:tcPr>
          <w:p w14:paraId="39DA468E" w14:textId="77777777" w:rsidR="00C52389" w:rsidRPr="0008278B" w:rsidRDefault="00C52389" w:rsidP="00ED1DB2">
            <w:pPr>
              <w:pStyle w:val="Btablefigureunbold"/>
              <w:keepNext/>
              <w:keepLines/>
              <w:rPr>
                <w:bCs/>
                <w:szCs w:val="20"/>
              </w:rPr>
            </w:pPr>
            <w:r>
              <w:rPr>
                <w:bCs/>
                <w:szCs w:val="20"/>
              </w:rPr>
              <w:t>3¾</w:t>
            </w:r>
          </w:p>
        </w:tc>
        <w:tc>
          <w:tcPr>
            <w:tcW w:w="1106" w:type="dxa"/>
            <w:tcBorders>
              <w:top w:val="nil"/>
              <w:bottom w:val="nil"/>
            </w:tcBorders>
          </w:tcPr>
          <w:p w14:paraId="05D180D1" w14:textId="77777777" w:rsidR="00C52389" w:rsidRPr="0008278B" w:rsidRDefault="00C52389" w:rsidP="00ED1DB2">
            <w:pPr>
              <w:pStyle w:val="Btablefigureunbold"/>
              <w:keepNext/>
              <w:keepLines/>
              <w:rPr>
                <w:bCs/>
                <w:szCs w:val="20"/>
              </w:rPr>
            </w:pPr>
            <w:r>
              <w:rPr>
                <w:bCs/>
                <w:szCs w:val="20"/>
              </w:rPr>
              <w:t>3¾</w:t>
            </w:r>
            <w:r w:rsidRPr="0008278B">
              <w:rPr>
                <w:bCs/>
                <w:szCs w:val="20"/>
              </w:rPr>
              <w:t xml:space="preserve">    </w:t>
            </w:r>
          </w:p>
        </w:tc>
        <w:tc>
          <w:tcPr>
            <w:tcW w:w="1106" w:type="dxa"/>
            <w:tcBorders>
              <w:top w:val="nil"/>
              <w:bottom w:val="nil"/>
            </w:tcBorders>
            <w:shd w:val="clear" w:color="auto" w:fill="auto"/>
          </w:tcPr>
          <w:p w14:paraId="5147937D" w14:textId="77777777" w:rsidR="00C52389" w:rsidRPr="0008278B" w:rsidRDefault="00C52389" w:rsidP="00ED1DB2">
            <w:pPr>
              <w:pStyle w:val="Btablefigureunbold"/>
              <w:keepNext/>
              <w:keepLines/>
              <w:rPr>
                <w:bCs/>
                <w:szCs w:val="20"/>
              </w:rPr>
            </w:pPr>
            <w:r w:rsidRPr="0008278B">
              <w:rPr>
                <w:bCs/>
                <w:szCs w:val="20"/>
              </w:rPr>
              <w:t xml:space="preserve">4  </w:t>
            </w:r>
          </w:p>
        </w:tc>
      </w:tr>
      <w:tr w:rsidR="00C52389" w:rsidRPr="005D39B2" w14:paraId="41D4D273" w14:textId="77777777" w:rsidTr="00ED1DB2">
        <w:trPr>
          <w:trHeight w:val="270"/>
        </w:trPr>
        <w:tc>
          <w:tcPr>
            <w:tcW w:w="3261" w:type="dxa"/>
            <w:tcBorders>
              <w:top w:val="nil"/>
              <w:bottom w:val="nil"/>
            </w:tcBorders>
          </w:tcPr>
          <w:p w14:paraId="7B081930" w14:textId="77777777" w:rsidR="00C52389" w:rsidRPr="005D39B2" w:rsidRDefault="00C52389" w:rsidP="00ED1DB2">
            <w:pPr>
              <w:pStyle w:val="Btabletextunbold"/>
              <w:keepNext/>
              <w:keepLines/>
              <w:ind w:left="397"/>
              <w:rPr>
                <w:b/>
                <w:bCs/>
              </w:rPr>
            </w:pPr>
            <w:r>
              <w:rPr>
                <w:b/>
                <w:bCs/>
              </w:rPr>
              <w:t>August 2020 EFU</w:t>
            </w:r>
          </w:p>
        </w:tc>
        <w:tc>
          <w:tcPr>
            <w:tcW w:w="1105" w:type="dxa"/>
            <w:tcBorders>
              <w:top w:val="nil"/>
              <w:bottom w:val="nil"/>
            </w:tcBorders>
            <w:shd w:val="clear" w:color="auto" w:fill="auto"/>
          </w:tcPr>
          <w:p w14:paraId="00BB34BC" w14:textId="77777777" w:rsidR="00C52389" w:rsidRPr="005D39B2" w:rsidRDefault="00C52389" w:rsidP="00ED1DB2">
            <w:pPr>
              <w:pStyle w:val="BTablefigureBold"/>
              <w:keepNext/>
              <w:keepLines/>
              <w:rPr>
                <w:bCs/>
                <w:szCs w:val="20"/>
              </w:rPr>
            </w:pPr>
            <w:r>
              <w:rPr>
                <w:bCs/>
                <w:szCs w:val="20"/>
              </w:rPr>
              <w:t>2¾</w:t>
            </w:r>
          </w:p>
        </w:tc>
        <w:tc>
          <w:tcPr>
            <w:tcW w:w="1106" w:type="dxa"/>
            <w:tcBorders>
              <w:top w:val="nil"/>
              <w:bottom w:val="nil"/>
            </w:tcBorders>
            <w:shd w:val="clear" w:color="auto" w:fill="D9D9D9"/>
          </w:tcPr>
          <w:p w14:paraId="28E2D229" w14:textId="77777777" w:rsidR="00C52389" w:rsidRPr="005D39B2" w:rsidRDefault="00C52389" w:rsidP="00ED1DB2">
            <w:pPr>
              <w:pStyle w:val="Btablefigureunbold"/>
              <w:keepNext/>
              <w:keepLines/>
              <w:rPr>
                <w:b/>
                <w:bCs/>
                <w:szCs w:val="20"/>
              </w:rPr>
            </w:pPr>
            <w:r>
              <w:rPr>
                <w:b/>
                <w:bCs/>
                <w:szCs w:val="20"/>
              </w:rPr>
              <w:t>-1½</w:t>
            </w:r>
          </w:p>
        </w:tc>
        <w:tc>
          <w:tcPr>
            <w:tcW w:w="1105" w:type="dxa"/>
            <w:tcBorders>
              <w:top w:val="nil"/>
              <w:bottom w:val="nil"/>
            </w:tcBorders>
            <w:shd w:val="clear" w:color="auto" w:fill="D9D9D9"/>
          </w:tcPr>
          <w:p w14:paraId="20A53BC6" w14:textId="77777777" w:rsidR="00C52389" w:rsidRPr="005D39B2" w:rsidRDefault="00C52389" w:rsidP="00ED1DB2">
            <w:pPr>
              <w:pStyle w:val="Btablefigureunbold"/>
              <w:keepNext/>
              <w:keepLines/>
              <w:rPr>
                <w:b/>
                <w:bCs/>
                <w:szCs w:val="20"/>
              </w:rPr>
            </w:pPr>
            <w:r w:rsidRPr="005D39B2">
              <w:rPr>
                <w:b/>
                <w:bCs/>
                <w:szCs w:val="20"/>
              </w:rPr>
              <w:t>4</w:t>
            </w:r>
          </w:p>
        </w:tc>
        <w:tc>
          <w:tcPr>
            <w:tcW w:w="1106" w:type="dxa"/>
            <w:tcBorders>
              <w:top w:val="nil"/>
              <w:bottom w:val="nil"/>
            </w:tcBorders>
          </w:tcPr>
          <w:p w14:paraId="7DF2E7D7" w14:textId="77777777" w:rsidR="00C52389" w:rsidRPr="005D39B2" w:rsidRDefault="00C52389" w:rsidP="00ED1DB2">
            <w:pPr>
              <w:pStyle w:val="Btablefigureunbold"/>
              <w:keepNext/>
              <w:keepLines/>
              <w:rPr>
                <w:b/>
                <w:bCs/>
                <w:szCs w:val="20"/>
              </w:rPr>
            </w:pPr>
            <w:r w:rsidRPr="005D39B2">
              <w:rPr>
                <w:b/>
                <w:bCs/>
                <w:szCs w:val="20"/>
              </w:rPr>
              <w:t xml:space="preserve">3½    </w:t>
            </w:r>
          </w:p>
        </w:tc>
        <w:tc>
          <w:tcPr>
            <w:tcW w:w="1106" w:type="dxa"/>
            <w:tcBorders>
              <w:top w:val="nil"/>
              <w:bottom w:val="nil"/>
            </w:tcBorders>
            <w:shd w:val="clear" w:color="auto" w:fill="auto"/>
          </w:tcPr>
          <w:p w14:paraId="6AB5218B" w14:textId="77777777" w:rsidR="00C52389" w:rsidRPr="005D39B2" w:rsidRDefault="00C52389" w:rsidP="00ED1DB2">
            <w:pPr>
              <w:pStyle w:val="Btablefigureunbold"/>
              <w:keepNext/>
              <w:keepLines/>
              <w:rPr>
                <w:b/>
                <w:bCs/>
                <w:szCs w:val="20"/>
              </w:rPr>
            </w:pPr>
            <w:r w:rsidRPr="005D39B2">
              <w:rPr>
                <w:b/>
                <w:bCs/>
                <w:szCs w:val="20"/>
              </w:rPr>
              <w:t xml:space="preserve">3¼  </w:t>
            </w:r>
          </w:p>
        </w:tc>
      </w:tr>
      <w:tr w:rsidR="00C52389" w:rsidRPr="005D39B2" w14:paraId="60385F52" w14:textId="77777777" w:rsidTr="00ED1DB2">
        <w:trPr>
          <w:trHeight w:val="270"/>
        </w:trPr>
        <w:tc>
          <w:tcPr>
            <w:tcW w:w="3261" w:type="dxa"/>
            <w:tcBorders>
              <w:top w:val="nil"/>
              <w:bottom w:val="nil"/>
            </w:tcBorders>
          </w:tcPr>
          <w:p w14:paraId="1C9A5069" w14:textId="77777777" w:rsidR="00C52389" w:rsidRPr="005D39B2" w:rsidRDefault="00C52389" w:rsidP="00ED1DB2">
            <w:pPr>
              <w:pStyle w:val="Btabletextunbold"/>
              <w:keepNext/>
              <w:keepLines/>
              <w:ind w:left="397"/>
              <w:rPr>
                <w:b/>
                <w:bCs/>
              </w:rPr>
            </w:pPr>
            <w:r w:rsidRPr="005D39B2">
              <w:rPr>
                <w:b/>
                <w:bCs/>
              </w:rPr>
              <w:t>2019-20 Budget Review</w:t>
            </w:r>
          </w:p>
        </w:tc>
        <w:tc>
          <w:tcPr>
            <w:tcW w:w="1105" w:type="dxa"/>
            <w:tcBorders>
              <w:top w:val="nil"/>
              <w:bottom w:val="nil"/>
            </w:tcBorders>
            <w:shd w:val="clear" w:color="auto" w:fill="auto"/>
          </w:tcPr>
          <w:p w14:paraId="670B7C52" w14:textId="77777777" w:rsidR="00C52389" w:rsidRPr="005D39B2" w:rsidRDefault="00C52389" w:rsidP="00ED1DB2">
            <w:pPr>
              <w:pStyle w:val="BTablefigureBold"/>
              <w:keepNext/>
              <w:keepLines/>
              <w:rPr>
                <w:bCs/>
                <w:szCs w:val="20"/>
              </w:rPr>
            </w:pPr>
            <w:r w:rsidRPr="005D39B2">
              <w:rPr>
                <w:bCs/>
                <w:szCs w:val="20"/>
              </w:rPr>
              <w:t xml:space="preserve">3 </w:t>
            </w:r>
          </w:p>
        </w:tc>
        <w:tc>
          <w:tcPr>
            <w:tcW w:w="1106" w:type="dxa"/>
            <w:tcBorders>
              <w:top w:val="nil"/>
              <w:bottom w:val="nil"/>
            </w:tcBorders>
            <w:shd w:val="clear" w:color="auto" w:fill="D9D9D9"/>
          </w:tcPr>
          <w:p w14:paraId="3EAD4E20" w14:textId="77777777" w:rsidR="00C52389" w:rsidRPr="005D39B2" w:rsidRDefault="00C52389" w:rsidP="00ED1DB2">
            <w:pPr>
              <w:pStyle w:val="Btablefigureunbold"/>
              <w:keepNext/>
              <w:keepLines/>
              <w:rPr>
                <w:b/>
                <w:bCs/>
                <w:szCs w:val="20"/>
              </w:rPr>
            </w:pPr>
            <w:r w:rsidRPr="005D39B2">
              <w:rPr>
                <w:b/>
                <w:bCs/>
                <w:szCs w:val="20"/>
              </w:rPr>
              <w:t>3</w:t>
            </w:r>
          </w:p>
        </w:tc>
        <w:tc>
          <w:tcPr>
            <w:tcW w:w="1105" w:type="dxa"/>
            <w:tcBorders>
              <w:top w:val="nil"/>
              <w:bottom w:val="nil"/>
            </w:tcBorders>
            <w:shd w:val="clear" w:color="auto" w:fill="D9D9D9"/>
          </w:tcPr>
          <w:p w14:paraId="199AF087" w14:textId="77777777" w:rsidR="00C52389" w:rsidRPr="005D39B2" w:rsidRDefault="00C52389" w:rsidP="00ED1DB2">
            <w:pPr>
              <w:pStyle w:val="Btablefigureunbold"/>
              <w:keepNext/>
              <w:keepLines/>
              <w:rPr>
                <w:b/>
                <w:bCs/>
                <w:szCs w:val="20"/>
              </w:rPr>
            </w:pPr>
            <w:r w:rsidRPr="005D39B2">
              <w:rPr>
                <w:b/>
                <w:bCs/>
                <w:szCs w:val="20"/>
              </w:rPr>
              <w:t>3</w:t>
            </w:r>
          </w:p>
        </w:tc>
        <w:tc>
          <w:tcPr>
            <w:tcW w:w="1106" w:type="dxa"/>
            <w:tcBorders>
              <w:top w:val="nil"/>
              <w:bottom w:val="nil"/>
            </w:tcBorders>
          </w:tcPr>
          <w:p w14:paraId="680A28C8" w14:textId="77777777" w:rsidR="00C52389" w:rsidRPr="005D39B2" w:rsidRDefault="00C52389" w:rsidP="00ED1DB2">
            <w:pPr>
              <w:pStyle w:val="Btablefigureunbold"/>
              <w:keepNext/>
              <w:keepLines/>
              <w:rPr>
                <w:b/>
                <w:bCs/>
                <w:szCs w:val="20"/>
              </w:rPr>
            </w:pPr>
            <w:r w:rsidRPr="005D39B2">
              <w:rPr>
                <w:b/>
                <w:bCs/>
                <w:szCs w:val="20"/>
              </w:rPr>
              <w:t xml:space="preserve">3½    </w:t>
            </w:r>
          </w:p>
        </w:tc>
        <w:tc>
          <w:tcPr>
            <w:tcW w:w="1106" w:type="dxa"/>
            <w:tcBorders>
              <w:top w:val="nil"/>
              <w:bottom w:val="nil"/>
            </w:tcBorders>
            <w:shd w:val="clear" w:color="auto" w:fill="auto"/>
          </w:tcPr>
          <w:p w14:paraId="68CB7445" w14:textId="77777777" w:rsidR="00C52389" w:rsidRPr="005D39B2" w:rsidRDefault="00C52389" w:rsidP="00ED1DB2">
            <w:pPr>
              <w:pStyle w:val="Btablefigureunbold"/>
              <w:keepNext/>
              <w:keepLines/>
              <w:rPr>
                <w:b/>
                <w:bCs/>
                <w:szCs w:val="20"/>
              </w:rPr>
            </w:pPr>
            <w:r w:rsidRPr="005D39B2">
              <w:rPr>
                <w:b/>
                <w:bCs/>
                <w:szCs w:val="20"/>
              </w:rPr>
              <w:t xml:space="preserve">3½  </w:t>
            </w:r>
          </w:p>
        </w:tc>
      </w:tr>
      <w:tr w:rsidR="00C52389" w:rsidRPr="005D39B2" w14:paraId="7E45A0BF" w14:textId="77777777" w:rsidTr="00ED1DB2">
        <w:trPr>
          <w:trHeight w:val="454"/>
        </w:trPr>
        <w:tc>
          <w:tcPr>
            <w:tcW w:w="3261" w:type="dxa"/>
            <w:tcBorders>
              <w:top w:val="nil"/>
              <w:bottom w:val="nil"/>
            </w:tcBorders>
            <w:vAlign w:val="bottom"/>
          </w:tcPr>
          <w:p w14:paraId="6DADA7F9" w14:textId="77777777" w:rsidR="00C52389" w:rsidRPr="005D39B2" w:rsidRDefault="00C52389" w:rsidP="00ED1DB2">
            <w:pPr>
              <w:pStyle w:val="Btabletextunbold"/>
              <w:keepNext/>
              <w:keepLines/>
              <w:rPr>
                <w:b/>
                <w:bCs/>
              </w:rPr>
            </w:pPr>
            <w:r w:rsidRPr="005D39B2">
              <w:rPr>
                <w:b/>
                <w:bCs/>
              </w:rPr>
              <w:t>Employment</w:t>
            </w:r>
          </w:p>
        </w:tc>
        <w:tc>
          <w:tcPr>
            <w:tcW w:w="1105" w:type="dxa"/>
            <w:tcBorders>
              <w:top w:val="nil"/>
              <w:bottom w:val="nil"/>
            </w:tcBorders>
            <w:shd w:val="clear" w:color="auto" w:fill="auto"/>
          </w:tcPr>
          <w:p w14:paraId="3A11FDD5" w14:textId="77777777" w:rsidR="00C52389" w:rsidRPr="005D39B2" w:rsidRDefault="00C52389" w:rsidP="00ED1DB2">
            <w:pPr>
              <w:pStyle w:val="BTablefigureBold"/>
              <w:keepNext/>
              <w:keepLines/>
              <w:rPr>
                <w:bCs/>
                <w:szCs w:val="20"/>
              </w:rPr>
            </w:pPr>
          </w:p>
        </w:tc>
        <w:tc>
          <w:tcPr>
            <w:tcW w:w="1106" w:type="dxa"/>
            <w:tcBorders>
              <w:top w:val="nil"/>
              <w:bottom w:val="nil"/>
            </w:tcBorders>
            <w:shd w:val="clear" w:color="auto" w:fill="D9D9D9"/>
          </w:tcPr>
          <w:p w14:paraId="5F43B050" w14:textId="77777777" w:rsidR="00C52389" w:rsidRPr="005D39B2" w:rsidRDefault="00C52389" w:rsidP="00ED1DB2">
            <w:pPr>
              <w:pStyle w:val="Btablefigureunbold"/>
              <w:keepNext/>
              <w:keepLines/>
              <w:rPr>
                <w:b/>
                <w:bCs/>
                <w:szCs w:val="20"/>
              </w:rPr>
            </w:pPr>
          </w:p>
        </w:tc>
        <w:tc>
          <w:tcPr>
            <w:tcW w:w="1105" w:type="dxa"/>
            <w:tcBorders>
              <w:top w:val="nil"/>
              <w:bottom w:val="nil"/>
            </w:tcBorders>
            <w:shd w:val="clear" w:color="auto" w:fill="D9D9D9"/>
          </w:tcPr>
          <w:p w14:paraId="42CFE865" w14:textId="77777777" w:rsidR="00C52389" w:rsidRPr="005D39B2" w:rsidRDefault="00C52389" w:rsidP="00ED1DB2">
            <w:pPr>
              <w:pStyle w:val="Btablefigureunbold"/>
              <w:keepNext/>
              <w:keepLines/>
              <w:rPr>
                <w:b/>
                <w:bCs/>
                <w:szCs w:val="20"/>
              </w:rPr>
            </w:pPr>
          </w:p>
        </w:tc>
        <w:tc>
          <w:tcPr>
            <w:tcW w:w="1106" w:type="dxa"/>
            <w:tcBorders>
              <w:top w:val="nil"/>
              <w:bottom w:val="nil"/>
            </w:tcBorders>
          </w:tcPr>
          <w:p w14:paraId="3D1343C8" w14:textId="77777777" w:rsidR="00C52389" w:rsidRPr="005D39B2" w:rsidRDefault="00C52389" w:rsidP="00ED1DB2">
            <w:pPr>
              <w:pStyle w:val="Btablefigureunbold"/>
              <w:keepNext/>
              <w:keepLines/>
              <w:rPr>
                <w:b/>
                <w:bCs/>
                <w:szCs w:val="20"/>
              </w:rPr>
            </w:pPr>
          </w:p>
        </w:tc>
        <w:tc>
          <w:tcPr>
            <w:tcW w:w="1106" w:type="dxa"/>
            <w:tcBorders>
              <w:top w:val="nil"/>
              <w:bottom w:val="nil"/>
            </w:tcBorders>
            <w:shd w:val="clear" w:color="auto" w:fill="auto"/>
          </w:tcPr>
          <w:p w14:paraId="271C2860" w14:textId="77777777" w:rsidR="00C52389" w:rsidRPr="005D39B2" w:rsidRDefault="00C52389" w:rsidP="00ED1DB2">
            <w:pPr>
              <w:pStyle w:val="Btablefigureunbold"/>
              <w:keepNext/>
              <w:keepLines/>
              <w:rPr>
                <w:b/>
                <w:bCs/>
                <w:szCs w:val="20"/>
              </w:rPr>
            </w:pPr>
          </w:p>
        </w:tc>
      </w:tr>
      <w:tr w:rsidR="00C52389" w:rsidRPr="005D39B2" w14:paraId="3B461437" w14:textId="77777777" w:rsidTr="00ED1DB2">
        <w:trPr>
          <w:trHeight w:val="270"/>
        </w:trPr>
        <w:tc>
          <w:tcPr>
            <w:tcW w:w="3261" w:type="dxa"/>
            <w:tcBorders>
              <w:top w:val="nil"/>
              <w:bottom w:val="nil"/>
            </w:tcBorders>
          </w:tcPr>
          <w:p w14:paraId="5034B03A" w14:textId="77777777" w:rsidR="00C52389" w:rsidRPr="005D39B2" w:rsidRDefault="00C52389" w:rsidP="00ED1DB2">
            <w:pPr>
              <w:pStyle w:val="Btabletextunbold"/>
              <w:keepNext/>
              <w:keepLines/>
              <w:ind w:left="397"/>
            </w:pPr>
            <w:r w:rsidRPr="005D39B2">
              <w:t>Downside Scenario</w:t>
            </w:r>
          </w:p>
        </w:tc>
        <w:tc>
          <w:tcPr>
            <w:tcW w:w="1105" w:type="dxa"/>
            <w:tcBorders>
              <w:top w:val="nil"/>
              <w:bottom w:val="nil"/>
            </w:tcBorders>
            <w:shd w:val="clear" w:color="auto" w:fill="auto"/>
          </w:tcPr>
          <w:p w14:paraId="10599031" w14:textId="77777777" w:rsidR="00C52389" w:rsidRPr="00CB33D6" w:rsidRDefault="00C52389" w:rsidP="00ED1DB2">
            <w:pPr>
              <w:pStyle w:val="BTablefigureBold"/>
              <w:keepNext/>
              <w:keepLines/>
              <w:rPr>
                <w:b w:val="0"/>
                <w:bCs/>
                <w:szCs w:val="20"/>
              </w:rPr>
            </w:pPr>
            <w:r w:rsidRPr="00CB33D6">
              <w:rPr>
                <w:b w:val="0"/>
                <w:bCs/>
                <w:szCs w:val="20"/>
              </w:rPr>
              <w:t>0.5</w:t>
            </w:r>
          </w:p>
        </w:tc>
        <w:tc>
          <w:tcPr>
            <w:tcW w:w="1106" w:type="dxa"/>
            <w:tcBorders>
              <w:top w:val="nil"/>
              <w:bottom w:val="nil"/>
            </w:tcBorders>
            <w:shd w:val="clear" w:color="auto" w:fill="D9D9D9"/>
          </w:tcPr>
          <w:p w14:paraId="56FD6996" w14:textId="77777777" w:rsidR="00C52389" w:rsidRPr="005D39B2" w:rsidRDefault="00C52389" w:rsidP="00ED1DB2">
            <w:pPr>
              <w:pStyle w:val="Btablefigureunbold"/>
              <w:keepNext/>
              <w:keepLines/>
            </w:pPr>
            <w:r w:rsidRPr="00AD165E">
              <w:t>3</w:t>
            </w:r>
            <w:r>
              <w:t>½</w:t>
            </w:r>
          </w:p>
        </w:tc>
        <w:tc>
          <w:tcPr>
            <w:tcW w:w="1105" w:type="dxa"/>
            <w:tcBorders>
              <w:top w:val="nil"/>
              <w:bottom w:val="nil"/>
            </w:tcBorders>
            <w:shd w:val="clear" w:color="auto" w:fill="D9D9D9"/>
          </w:tcPr>
          <w:p w14:paraId="52C88BC3" w14:textId="77777777" w:rsidR="00C52389" w:rsidRPr="005D39B2" w:rsidRDefault="00C52389" w:rsidP="00ED1DB2">
            <w:pPr>
              <w:pStyle w:val="Btablefigureunbold"/>
              <w:keepNext/>
              <w:keepLines/>
            </w:pPr>
            <w:r w:rsidRPr="00AD165E">
              <w:t xml:space="preserve"> </w:t>
            </w:r>
            <w:r>
              <w:t>¼</w:t>
            </w:r>
          </w:p>
        </w:tc>
        <w:tc>
          <w:tcPr>
            <w:tcW w:w="1106" w:type="dxa"/>
            <w:tcBorders>
              <w:top w:val="nil"/>
              <w:bottom w:val="nil"/>
            </w:tcBorders>
          </w:tcPr>
          <w:p w14:paraId="72A6A3BC" w14:textId="77777777" w:rsidR="00C52389" w:rsidRPr="005D39B2" w:rsidRDefault="00C52389" w:rsidP="00ED1DB2">
            <w:pPr>
              <w:pStyle w:val="Btablefigureunbold"/>
              <w:keepNext/>
              <w:keepLines/>
            </w:pPr>
            <w:r w:rsidRPr="00AD165E">
              <w:t xml:space="preserve"> </w:t>
            </w:r>
            <w:r>
              <w:t>½</w:t>
            </w:r>
          </w:p>
        </w:tc>
        <w:tc>
          <w:tcPr>
            <w:tcW w:w="1106" w:type="dxa"/>
            <w:tcBorders>
              <w:top w:val="nil"/>
              <w:bottom w:val="nil"/>
            </w:tcBorders>
            <w:shd w:val="clear" w:color="auto" w:fill="auto"/>
          </w:tcPr>
          <w:p w14:paraId="7DE452B6" w14:textId="77777777" w:rsidR="00C52389" w:rsidRPr="005D39B2" w:rsidRDefault="00C52389" w:rsidP="00ED1DB2">
            <w:pPr>
              <w:pStyle w:val="Btablefigureunbold"/>
              <w:keepNext/>
              <w:keepLines/>
            </w:pPr>
            <w:r>
              <w:t>¾</w:t>
            </w:r>
          </w:p>
        </w:tc>
      </w:tr>
      <w:tr w:rsidR="00C52389" w:rsidRPr="005D39B2" w14:paraId="5AFF9228" w14:textId="77777777" w:rsidTr="00ED1DB2">
        <w:trPr>
          <w:trHeight w:val="270"/>
        </w:trPr>
        <w:tc>
          <w:tcPr>
            <w:tcW w:w="3261" w:type="dxa"/>
            <w:tcBorders>
              <w:top w:val="nil"/>
              <w:bottom w:val="nil"/>
            </w:tcBorders>
          </w:tcPr>
          <w:p w14:paraId="0A8264D1" w14:textId="77777777" w:rsidR="00C52389" w:rsidRPr="005D39B2" w:rsidRDefault="00C52389" w:rsidP="00ED1DB2">
            <w:pPr>
              <w:pStyle w:val="Btabletextunbold"/>
              <w:keepNext/>
              <w:keepLines/>
              <w:ind w:left="397"/>
              <w:rPr>
                <w:b/>
                <w:bCs/>
              </w:rPr>
            </w:pPr>
            <w:r w:rsidRPr="005D39B2">
              <w:rPr>
                <w:b/>
                <w:bCs/>
              </w:rPr>
              <w:t>Baseline Scenario</w:t>
            </w:r>
          </w:p>
        </w:tc>
        <w:tc>
          <w:tcPr>
            <w:tcW w:w="1105" w:type="dxa"/>
            <w:tcBorders>
              <w:top w:val="nil"/>
              <w:bottom w:val="nil"/>
            </w:tcBorders>
            <w:shd w:val="clear" w:color="auto" w:fill="auto"/>
          </w:tcPr>
          <w:p w14:paraId="47624971" w14:textId="77777777" w:rsidR="00C52389" w:rsidRPr="004D5534" w:rsidRDefault="00C52389" w:rsidP="00ED1DB2">
            <w:pPr>
              <w:pStyle w:val="BTablefigureBold"/>
              <w:keepNext/>
              <w:keepLines/>
              <w:rPr>
                <w:bCs/>
              </w:rPr>
            </w:pPr>
            <w:r w:rsidRPr="004D5534">
              <w:rPr>
                <w:bCs/>
              </w:rPr>
              <w:t>0.5</w:t>
            </w:r>
          </w:p>
        </w:tc>
        <w:tc>
          <w:tcPr>
            <w:tcW w:w="1106" w:type="dxa"/>
            <w:tcBorders>
              <w:top w:val="nil"/>
              <w:bottom w:val="nil"/>
            </w:tcBorders>
            <w:shd w:val="clear" w:color="auto" w:fill="D9D9D9"/>
          </w:tcPr>
          <w:p w14:paraId="20A851A3" w14:textId="77777777" w:rsidR="00C52389" w:rsidRPr="004D5534" w:rsidRDefault="00C52389" w:rsidP="00ED1DB2">
            <w:pPr>
              <w:pStyle w:val="Btablefigureunbold"/>
              <w:keepNext/>
              <w:keepLines/>
              <w:rPr>
                <w:b/>
                <w:bCs/>
              </w:rPr>
            </w:pPr>
            <w:r w:rsidRPr="004D5534">
              <w:t xml:space="preserve">4    </w:t>
            </w:r>
          </w:p>
        </w:tc>
        <w:tc>
          <w:tcPr>
            <w:tcW w:w="1105" w:type="dxa"/>
            <w:tcBorders>
              <w:top w:val="nil"/>
              <w:bottom w:val="nil"/>
            </w:tcBorders>
            <w:shd w:val="clear" w:color="auto" w:fill="D9D9D9"/>
          </w:tcPr>
          <w:p w14:paraId="7450AF08" w14:textId="77777777" w:rsidR="00C52389" w:rsidRPr="004D5534" w:rsidRDefault="00C52389" w:rsidP="00ED1DB2">
            <w:pPr>
              <w:pStyle w:val="Btablefigureunbold"/>
              <w:keepNext/>
              <w:keepLines/>
              <w:rPr>
                <w:b/>
                <w:bCs/>
              </w:rPr>
            </w:pPr>
            <w:r w:rsidRPr="004D5534">
              <w:t xml:space="preserve"> ½</w:t>
            </w:r>
          </w:p>
        </w:tc>
        <w:tc>
          <w:tcPr>
            <w:tcW w:w="1106" w:type="dxa"/>
            <w:tcBorders>
              <w:top w:val="nil"/>
              <w:bottom w:val="nil"/>
            </w:tcBorders>
          </w:tcPr>
          <w:p w14:paraId="5657B76C" w14:textId="77777777" w:rsidR="00C52389" w:rsidRPr="004D5534" w:rsidRDefault="00C52389" w:rsidP="00ED1DB2">
            <w:pPr>
              <w:pStyle w:val="Btablefigureunbold"/>
              <w:keepNext/>
              <w:keepLines/>
              <w:rPr>
                <w:b/>
                <w:bCs/>
              </w:rPr>
            </w:pPr>
            <w:r w:rsidRPr="004D5534">
              <w:t xml:space="preserve">1    </w:t>
            </w:r>
          </w:p>
        </w:tc>
        <w:tc>
          <w:tcPr>
            <w:tcW w:w="1106" w:type="dxa"/>
            <w:tcBorders>
              <w:top w:val="nil"/>
              <w:bottom w:val="nil"/>
            </w:tcBorders>
            <w:shd w:val="clear" w:color="auto" w:fill="auto"/>
          </w:tcPr>
          <w:p w14:paraId="7E248B43" w14:textId="77777777" w:rsidR="00C52389" w:rsidRPr="004D5534" w:rsidRDefault="00C52389" w:rsidP="00ED1DB2">
            <w:pPr>
              <w:pStyle w:val="Btablefigureunbold"/>
              <w:keepNext/>
              <w:keepLines/>
              <w:rPr>
                <w:b/>
                <w:bCs/>
              </w:rPr>
            </w:pPr>
            <w:r w:rsidRPr="004D5534">
              <w:t xml:space="preserve">1¼ </w:t>
            </w:r>
          </w:p>
        </w:tc>
      </w:tr>
      <w:tr w:rsidR="00C52389" w:rsidRPr="005D39B2" w14:paraId="630C8946" w14:textId="77777777" w:rsidTr="00ED1DB2">
        <w:trPr>
          <w:trHeight w:val="270"/>
        </w:trPr>
        <w:tc>
          <w:tcPr>
            <w:tcW w:w="3261" w:type="dxa"/>
            <w:tcBorders>
              <w:top w:val="nil"/>
              <w:bottom w:val="nil"/>
            </w:tcBorders>
          </w:tcPr>
          <w:p w14:paraId="1996FC73" w14:textId="77777777" w:rsidR="00C52389" w:rsidRPr="005D39B2" w:rsidRDefault="00C52389" w:rsidP="00ED1DB2">
            <w:pPr>
              <w:pStyle w:val="Btabletextunbold"/>
              <w:keepNext/>
              <w:keepLines/>
              <w:ind w:left="397"/>
            </w:pPr>
            <w:r w:rsidRPr="005D39B2">
              <w:t>Upside Scenario</w:t>
            </w:r>
          </w:p>
        </w:tc>
        <w:tc>
          <w:tcPr>
            <w:tcW w:w="1105" w:type="dxa"/>
            <w:tcBorders>
              <w:top w:val="nil"/>
              <w:bottom w:val="nil"/>
            </w:tcBorders>
            <w:shd w:val="clear" w:color="auto" w:fill="auto"/>
          </w:tcPr>
          <w:p w14:paraId="505F7B2D" w14:textId="77777777" w:rsidR="00C52389" w:rsidRPr="00CB33D6" w:rsidRDefault="00C52389" w:rsidP="00ED1DB2">
            <w:pPr>
              <w:pStyle w:val="BTablefigureBold"/>
              <w:keepNext/>
              <w:keepLines/>
              <w:rPr>
                <w:b w:val="0"/>
                <w:bCs/>
                <w:szCs w:val="20"/>
              </w:rPr>
            </w:pPr>
            <w:r w:rsidRPr="00CB33D6">
              <w:rPr>
                <w:b w:val="0"/>
                <w:bCs/>
                <w:szCs w:val="20"/>
              </w:rPr>
              <w:t>0.5</w:t>
            </w:r>
          </w:p>
        </w:tc>
        <w:tc>
          <w:tcPr>
            <w:tcW w:w="1106" w:type="dxa"/>
            <w:tcBorders>
              <w:top w:val="nil"/>
              <w:bottom w:val="nil"/>
            </w:tcBorders>
            <w:shd w:val="clear" w:color="auto" w:fill="D9D9D9"/>
          </w:tcPr>
          <w:p w14:paraId="7A055E69" w14:textId="77777777" w:rsidR="00C52389" w:rsidRPr="005D39B2" w:rsidRDefault="00C52389" w:rsidP="00ED1DB2">
            <w:pPr>
              <w:pStyle w:val="Btablefigureunbold"/>
              <w:keepNext/>
              <w:keepLines/>
            </w:pPr>
            <w:r w:rsidRPr="00AD165E">
              <w:t>4</w:t>
            </w:r>
            <w:r>
              <w:t xml:space="preserve">¼ </w:t>
            </w:r>
          </w:p>
        </w:tc>
        <w:tc>
          <w:tcPr>
            <w:tcW w:w="1105" w:type="dxa"/>
            <w:tcBorders>
              <w:top w:val="nil"/>
              <w:bottom w:val="nil"/>
            </w:tcBorders>
            <w:shd w:val="clear" w:color="auto" w:fill="D9D9D9"/>
          </w:tcPr>
          <w:p w14:paraId="3B03E605" w14:textId="77777777" w:rsidR="00C52389" w:rsidRPr="005D39B2" w:rsidRDefault="00C52389" w:rsidP="00ED1DB2">
            <w:pPr>
              <w:pStyle w:val="Btablefigureunbold"/>
              <w:keepNext/>
              <w:keepLines/>
            </w:pPr>
            <w:r w:rsidRPr="00AD165E">
              <w:t xml:space="preserve"> </w:t>
            </w:r>
            <w:r>
              <w:t>¾</w:t>
            </w:r>
          </w:p>
        </w:tc>
        <w:tc>
          <w:tcPr>
            <w:tcW w:w="1106" w:type="dxa"/>
            <w:tcBorders>
              <w:top w:val="nil"/>
              <w:bottom w:val="nil"/>
            </w:tcBorders>
          </w:tcPr>
          <w:p w14:paraId="1F9C1BAB" w14:textId="77777777" w:rsidR="00C52389" w:rsidRPr="005D39B2" w:rsidRDefault="00C52389" w:rsidP="00ED1DB2">
            <w:pPr>
              <w:pStyle w:val="Btablefigureunbold"/>
              <w:keepNext/>
              <w:keepLines/>
            </w:pPr>
            <w:r w:rsidRPr="00AD165E">
              <w:t>1</w:t>
            </w:r>
            <w:r>
              <w:t>½</w:t>
            </w:r>
          </w:p>
        </w:tc>
        <w:tc>
          <w:tcPr>
            <w:tcW w:w="1106" w:type="dxa"/>
            <w:tcBorders>
              <w:top w:val="nil"/>
              <w:bottom w:val="nil"/>
            </w:tcBorders>
            <w:shd w:val="clear" w:color="auto" w:fill="auto"/>
          </w:tcPr>
          <w:p w14:paraId="42DE3E65" w14:textId="77777777" w:rsidR="00C52389" w:rsidRPr="005D39B2" w:rsidRDefault="00C52389" w:rsidP="00ED1DB2">
            <w:pPr>
              <w:pStyle w:val="Btablefigureunbold"/>
              <w:keepNext/>
              <w:keepLines/>
            </w:pPr>
            <w:r>
              <w:t>2</w:t>
            </w:r>
          </w:p>
        </w:tc>
      </w:tr>
      <w:tr w:rsidR="00C52389" w:rsidRPr="005D39B2" w14:paraId="4C627D03" w14:textId="77777777" w:rsidTr="00ED1DB2">
        <w:trPr>
          <w:trHeight w:val="270"/>
        </w:trPr>
        <w:tc>
          <w:tcPr>
            <w:tcW w:w="3261" w:type="dxa"/>
            <w:tcBorders>
              <w:top w:val="nil"/>
              <w:bottom w:val="nil"/>
            </w:tcBorders>
          </w:tcPr>
          <w:p w14:paraId="72FB2170" w14:textId="77777777" w:rsidR="00C52389" w:rsidRPr="005D39B2" w:rsidRDefault="00C52389" w:rsidP="00ED1DB2">
            <w:pPr>
              <w:pStyle w:val="Btabletextunbold"/>
              <w:keepNext/>
              <w:keepLines/>
              <w:ind w:left="397"/>
              <w:rPr>
                <w:b/>
                <w:bCs/>
              </w:rPr>
            </w:pPr>
            <w:r>
              <w:rPr>
                <w:b/>
                <w:bCs/>
              </w:rPr>
              <w:t>August 2020 EFU</w:t>
            </w:r>
          </w:p>
        </w:tc>
        <w:tc>
          <w:tcPr>
            <w:tcW w:w="1105" w:type="dxa"/>
            <w:tcBorders>
              <w:top w:val="nil"/>
              <w:bottom w:val="nil"/>
            </w:tcBorders>
            <w:shd w:val="clear" w:color="auto" w:fill="auto"/>
          </w:tcPr>
          <w:p w14:paraId="273EABD1" w14:textId="77777777" w:rsidR="00C52389" w:rsidRPr="005D39B2" w:rsidRDefault="00C52389" w:rsidP="00ED1DB2">
            <w:pPr>
              <w:pStyle w:val="BTablefigureBold"/>
              <w:keepNext/>
              <w:keepLines/>
              <w:rPr>
                <w:bCs/>
                <w:szCs w:val="20"/>
              </w:rPr>
            </w:pPr>
            <w:r>
              <w:rPr>
                <w:bCs/>
              </w:rPr>
              <w:t>0.2</w:t>
            </w:r>
          </w:p>
        </w:tc>
        <w:tc>
          <w:tcPr>
            <w:tcW w:w="1106" w:type="dxa"/>
            <w:tcBorders>
              <w:top w:val="nil"/>
              <w:bottom w:val="nil"/>
            </w:tcBorders>
            <w:shd w:val="clear" w:color="auto" w:fill="D9D9D9"/>
          </w:tcPr>
          <w:p w14:paraId="2A523A95" w14:textId="77777777" w:rsidR="00C52389" w:rsidRPr="005D39B2" w:rsidRDefault="00C52389" w:rsidP="00ED1DB2">
            <w:pPr>
              <w:pStyle w:val="Btablefigureunbold"/>
              <w:keepNext/>
              <w:keepLines/>
              <w:rPr>
                <w:b/>
                <w:bCs/>
                <w:szCs w:val="20"/>
              </w:rPr>
            </w:pPr>
            <w:r w:rsidRPr="005D39B2">
              <w:rPr>
                <w:b/>
                <w:bCs/>
              </w:rPr>
              <w:t>-¼</w:t>
            </w:r>
          </w:p>
        </w:tc>
        <w:tc>
          <w:tcPr>
            <w:tcW w:w="1105" w:type="dxa"/>
            <w:tcBorders>
              <w:top w:val="nil"/>
              <w:bottom w:val="nil"/>
            </w:tcBorders>
            <w:shd w:val="clear" w:color="auto" w:fill="D9D9D9"/>
          </w:tcPr>
          <w:p w14:paraId="2F9E2ED0" w14:textId="77777777" w:rsidR="00C52389" w:rsidRPr="005D39B2" w:rsidRDefault="00C52389" w:rsidP="00ED1DB2">
            <w:pPr>
              <w:pStyle w:val="Btablefigureunbold"/>
              <w:keepNext/>
              <w:keepLines/>
              <w:rPr>
                <w:b/>
                <w:bCs/>
                <w:szCs w:val="20"/>
              </w:rPr>
            </w:pPr>
            <w:r w:rsidRPr="005D39B2">
              <w:rPr>
                <w:b/>
                <w:bCs/>
              </w:rPr>
              <w:t>3¼</w:t>
            </w:r>
          </w:p>
        </w:tc>
        <w:tc>
          <w:tcPr>
            <w:tcW w:w="1106" w:type="dxa"/>
            <w:tcBorders>
              <w:top w:val="nil"/>
              <w:bottom w:val="nil"/>
            </w:tcBorders>
          </w:tcPr>
          <w:p w14:paraId="62769C61" w14:textId="77777777" w:rsidR="00C52389" w:rsidRPr="005D39B2" w:rsidRDefault="00C52389" w:rsidP="00ED1DB2">
            <w:pPr>
              <w:pStyle w:val="Btablefigureunbold"/>
              <w:keepNext/>
              <w:keepLines/>
              <w:rPr>
                <w:b/>
                <w:bCs/>
                <w:szCs w:val="20"/>
              </w:rPr>
            </w:pPr>
            <w:r w:rsidRPr="005D39B2">
              <w:rPr>
                <w:b/>
                <w:bCs/>
              </w:rPr>
              <w:t>2</w:t>
            </w:r>
            <w:r w:rsidRPr="005D39B2">
              <w:rPr>
                <w:b/>
                <w:bCs/>
                <w:szCs w:val="20"/>
              </w:rPr>
              <w:t>½</w:t>
            </w:r>
            <w:r w:rsidRPr="005D39B2">
              <w:rPr>
                <w:b/>
                <w:bCs/>
              </w:rPr>
              <w:t xml:space="preserve"> </w:t>
            </w:r>
          </w:p>
        </w:tc>
        <w:tc>
          <w:tcPr>
            <w:tcW w:w="1106" w:type="dxa"/>
            <w:tcBorders>
              <w:top w:val="nil"/>
              <w:bottom w:val="nil"/>
            </w:tcBorders>
            <w:shd w:val="clear" w:color="auto" w:fill="auto"/>
          </w:tcPr>
          <w:p w14:paraId="7B5A25A1" w14:textId="77777777" w:rsidR="00C52389" w:rsidRPr="005D39B2" w:rsidRDefault="00C52389" w:rsidP="00ED1DB2">
            <w:pPr>
              <w:pStyle w:val="Btablefigureunbold"/>
              <w:keepNext/>
              <w:keepLines/>
              <w:rPr>
                <w:b/>
                <w:bCs/>
                <w:szCs w:val="20"/>
              </w:rPr>
            </w:pPr>
            <w:r w:rsidRPr="005D39B2">
              <w:rPr>
                <w:b/>
                <w:bCs/>
              </w:rPr>
              <w:t>2</w:t>
            </w:r>
          </w:p>
        </w:tc>
      </w:tr>
      <w:tr w:rsidR="00C52389" w:rsidRPr="00A47918" w14:paraId="55EBC00A" w14:textId="77777777" w:rsidTr="00ED1DB2">
        <w:trPr>
          <w:trHeight w:val="270"/>
        </w:trPr>
        <w:tc>
          <w:tcPr>
            <w:tcW w:w="3261" w:type="dxa"/>
            <w:tcBorders>
              <w:top w:val="nil"/>
              <w:bottom w:val="nil"/>
            </w:tcBorders>
          </w:tcPr>
          <w:p w14:paraId="7962A8BD" w14:textId="77777777" w:rsidR="00C52389" w:rsidRPr="005D39B2" w:rsidRDefault="00C52389" w:rsidP="00ED1DB2">
            <w:pPr>
              <w:pStyle w:val="Btabletextunbold"/>
              <w:keepNext/>
              <w:keepLines/>
              <w:spacing w:after="120"/>
              <w:ind w:left="397"/>
              <w:rPr>
                <w:b/>
                <w:bCs/>
              </w:rPr>
            </w:pPr>
            <w:r w:rsidRPr="005D39B2">
              <w:rPr>
                <w:b/>
                <w:bCs/>
              </w:rPr>
              <w:t>2019-20 Budget Review</w:t>
            </w:r>
          </w:p>
        </w:tc>
        <w:tc>
          <w:tcPr>
            <w:tcW w:w="1105" w:type="dxa"/>
            <w:tcBorders>
              <w:top w:val="nil"/>
              <w:bottom w:val="nil"/>
            </w:tcBorders>
            <w:shd w:val="clear" w:color="auto" w:fill="auto"/>
          </w:tcPr>
          <w:p w14:paraId="58F053E5" w14:textId="77777777" w:rsidR="00C52389" w:rsidRPr="005D39B2" w:rsidRDefault="00C52389" w:rsidP="00ED1DB2">
            <w:pPr>
              <w:pStyle w:val="BTablefigureBold"/>
              <w:keepNext/>
              <w:keepLines/>
              <w:spacing w:after="120"/>
              <w:rPr>
                <w:bCs/>
              </w:rPr>
            </w:pPr>
            <w:r w:rsidRPr="005D39B2">
              <w:rPr>
                <w:bCs/>
              </w:rPr>
              <w:t>2</w:t>
            </w:r>
          </w:p>
        </w:tc>
        <w:tc>
          <w:tcPr>
            <w:tcW w:w="1106" w:type="dxa"/>
            <w:tcBorders>
              <w:top w:val="nil"/>
              <w:bottom w:val="nil"/>
            </w:tcBorders>
            <w:shd w:val="clear" w:color="auto" w:fill="D9D9D9"/>
          </w:tcPr>
          <w:p w14:paraId="16CF4E23" w14:textId="77777777" w:rsidR="00C52389" w:rsidRPr="005D39B2" w:rsidRDefault="00C52389" w:rsidP="00ED1DB2">
            <w:pPr>
              <w:pStyle w:val="Btablefigureunbold"/>
              <w:keepNext/>
              <w:keepLines/>
              <w:spacing w:after="120"/>
              <w:rPr>
                <w:b/>
                <w:bCs/>
              </w:rPr>
            </w:pPr>
            <w:r w:rsidRPr="005D39B2">
              <w:rPr>
                <w:b/>
                <w:bCs/>
                <w:szCs w:val="20"/>
              </w:rPr>
              <w:t>1½</w:t>
            </w:r>
          </w:p>
        </w:tc>
        <w:tc>
          <w:tcPr>
            <w:tcW w:w="1105" w:type="dxa"/>
            <w:tcBorders>
              <w:top w:val="nil"/>
              <w:bottom w:val="nil"/>
            </w:tcBorders>
            <w:shd w:val="clear" w:color="auto" w:fill="D9D9D9"/>
          </w:tcPr>
          <w:p w14:paraId="29F5554E" w14:textId="77777777" w:rsidR="00C52389" w:rsidRPr="005D39B2" w:rsidRDefault="00C52389" w:rsidP="00ED1DB2">
            <w:pPr>
              <w:pStyle w:val="Btablefigureunbold"/>
              <w:keepNext/>
              <w:keepLines/>
              <w:spacing w:after="120"/>
              <w:rPr>
                <w:b/>
                <w:bCs/>
              </w:rPr>
            </w:pPr>
            <w:r w:rsidRPr="005D39B2">
              <w:rPr>
                <w:b/>
                <w:bCs/>
                <w:szCs w:val="20"/>
              </w:rPr>
              <w:t>1½</w:t>
            </w:r>
          </w:p>
        </w:tc>
        <w:tc>
          <w:tcPr>
            <w:tcW w:w="1106" w:type="dxa"/>
            <w:tcBorders>
              <w:top w:val="nil"/>
              <w:bottom w:val="nil"/>
            </w:tcBorders>
          </w:tcPr>
          <w:p w14:paraId="43D65AD7" w14:textId="77777777" w:rsidR="00C52389" w:rsidRPr="005D39B2" w:rsidRDefault="00C52389" w:rsidP="00ED1DB2">
            <w:pPr>
              <w:pStyle w:val="Btablefigureunbold"/>
              <w:keepNext/>
              <w:keepLines/>
              <w:spacing w:after="120"/>
              <w:rPr>
                <w:b/>
                <w:bCs/>
              </w:rPr>
            </w:pPr>
            <w:r w:rsidRPr="005D39B2">
              <w:rPr>
                <w:b/>
                <w:bCs/>
                <w:szCs w:val="20"/>
              </w:rPr>
              <w:t>1</w:t>
            </w:r>
            <w:r w:rsidRPr="005D39B2">
              <w:rPr>
                <w:rFonts w:cs="Calibri"/>
                <w:b/>
                <w:bCs/>
                <w:szCs w:val="20"/>
              </w:rPr>
              <w:t>¾</w:t>
            </w:r>
          </w:p>
        </w:tc>
        <w:tc>
          <w:tcPr>
            <w:tcW w:w="1106" w:type="dxa"/>
            <w:tcBorders>
              <w:top w:val="nil"/>
              <w:bottom w:val="nil"/>
            </w:tcBorders>
            <w:shd w:val="clear" w:color="auto" w:fill="auto"/>
          </w:tcPr>
          <w:p w14:paraId="1167CB37" w14:textId="77777777" w:rsidR="00C52389" w:rsidRPr="005D39B2" w:rsidRDefault="00C52389" w:rsidP="00ED1DB2">
            <w:pPr>
              <w:pStyle w:val="Btablefigureunbold"/>
              <w:keepNext/>
              <w:keepLines/>
              <w:spacing w:after="120"/>
              <w:rPr>
                <w:b/>
                <w:bCs/>
              </w:rPr>
            </w:pPr>
            <w:r w:rsidRPr="005D39B2">
              <w:rPr>
                <w:b/>
                <w:bCs/>
                <w:szCs w:val="20"/>
              </w:rPr>
              <w:t>1</w:t>
            </w:r>
            <w:r w:rsidRPr="005D39B2">
              <w:rPr>
                <w:rFonts w:cs="Calibri"/>
                <w:b/>
                <w:bCs/>
                <w:szCs w:val="20"/>
              </w:rPr>
              <w:t>¾</w:t>
            </w:r>
          </w:p>
        </w:tc>
      </w:tr>
      <w:tr w:rsidR="00C52389" w:rsidRPr="00A47918" w14:paraId="15F64216" w14:textId="77777777" w:rsidTr="00ED1DB2">
        <w:trPr>
          <w:trHeight w:val="270"/>
        </w:trPr>
        <w:tc>
          <w:tcPr>
            <w:tcW w:w="3261" w:type="dxa"/>
            <w:tcBorders>
              <w:top w:val="nil"/>
              <w:bottom w:val="nil"/>
            </w:tcBorders>
            <w:vAlign w:val="bottom"/>
          </w:tcPr>
          <w:p w14:paraId="50332F46" w14:textId="77777777" w:rsidR="00C52389" w:rsidRPr="005D39B2" w:rsidRDefault="00C52389" w:rsidP="00ED1DB2">
            <w:pPr>
              <w:pStyle w:val="Btabletextunbold"/>
              <w:keepNext/>
              <w:keepLines/>
              <w:rPr>
                <w:b/>
                <w:bCs/>
              </w:rPr>
            </w:pPr>
            <w:r>
              <w:rPr>
                <w:b/>
                <w:bCs/>
              </w:rPr>
              <w:t>Population</w:t>
            </w:r>
          </w:p>
        </w:tc>
        <w:tc>
          <w:tcPr>
            <w:tcW w:w="1105" w:type="dxa"/>
            <w:tcBorders>
              <w:top w:val="nil"/>
              <w:bottom w:val="nil"/>
            </w:tcBorders>
            <w:shd w:val="clear" w:color="auto" w:fill="auto"/>
          </w:tcPr>
          <w:p w14:paraId="56A982FE" w14:textId="77777777" w:rsidR="00C52389" w:rsidRPr="005D39B2" w:rsidRDefault="00C52389" w:rsidP="00ED1DB2">
            <w:pPr>
              <w:pStyle w:val="BTablefigureBold"/>
              <w:keepNext/>
              <w:keepLines/>
              <w:spacing w:after="120"/>
              <w:rPr>
                <w:bCs/>
              </w:rPr>
            </w:pPr>
          </w:p>
        </w:tc>
        <w:tc>
          <w:tcPr>
            <w:tcW w:w="1106" w:type="dxa"/>
            <w:tcBorders>
              <w:top w:val="nil"/>
              <w:bottom w:val="nil"/>
            </w:tcBorders>
            <w:shd w:val="clear" w:color="auto" w:fill="D9D9D9"/>
          </w:tcPr>
          <w:p w14:paraId="40134010" w14:textId="77777777" w:rsidR="00C52389" w:rsidRPr="005D39B2" w:rsidRDefault="00C52389" w:rsidP="00ED1DB2">
            <w:pPr>
              <w:pStyle w:val="Btablefigureunbold"/>
              <w:keepNext/>
              <w:keepLines/>
              <w:spacing w:after="120"/>
              <w:rPr>
                <w:b/>
                <w:bCs/>
                <w:szCs w:val="20"/>
              </w:rPr>
            </w:pPr>
          </w:p>
        </w:tc>
        <w:tc>
          <w:tcPr>
            <w:tcW w:w="1105" w:type="dxa"/>
            <w:tcBorders>
              <w:top w:val="nil"/>
              <w:bottom w:val="nil"/>
            </w:tcBorders>
            <w:shd w:val="clear" w:color="auto" w:fill="D9D9D9"/>
          </w:tcPr>
          <w:p w14:paraId="3D8D6DF8" w14:textId="77777777" w:rsidR="00C52389" w:rsidRPr="005D39B2" w:rsidRDefault="00C52389" w:rsidP="00ED1DB2">
            <w:pPr>
              <w:pStyle w:val="Btablefigureunbold"/>
              <w:keepNext/>
              <w:keepLines/>
              <w:spacing w:after="120"/>
              <w:rPr>
                <w:b/>
                <w:bCs/>
                <w:szCs w:val="20"/>
              </w:rPr>
            </w:pPr>
          </w:p>
        </w:tc>
        <w:tc>
          <w:tcPr>
            <w:tcW w:w="1106" w:type="dxa"/>
            <w:tcBorders>
              <w:top w:val="nil"/>
              <w:bottom w:val="nil"/>
            </w:tcBorders>
          </w:tcPr>
          <w:p w14:paraId="75C099DC" w14:textId="77777777" w:rsidR="00C52389" w:rsidRPr="005D39B2" w:rsidRDefault="00C52389" w:rsidP="00ED1DB2">
            <w:pPr>
              <w:pStyle w:val="Btablefigureunbold"/>
              <w:keepNext/>
              <w:keepLines/>
              <w:spacing w:after="120"/>
              <w:rPr>
                <w:b/>
                <w:bCs/>
                <w:szCs w:val="20"/>
              </w:rPr>
            </w:pPr>
          </w:p>
        </w:tc>
        <w:tc>
          <w:tcPr>
            <w:tcW w:w="1106" w:type="dxa"/>
            <w:tcBorders>
              <w:top w:val="nil"/>
              <w:bottom w:val="nil"/>
            </w:tcBorders>
            <w:shd w:val="clear" w:color="auto" w:fill="auto"/>
          </w:tcPr>
          <w:p w14:paraId="78DB73CC" w14:textId="77777777" w:rsidR="00C52389" w:rsidRPr="005D39B2" w:rsidRDefault="00C52389" w:rsidP="00ED1DB2">
            <w:pPr>
              <w:pStyle w:val="Btablefigureunbold"/>
              <w:keepNext/>
              <w:keepLines/>
              <w:spacing w:after="120"/>
              <w:rPr>
                <w:b/>
                <w:bCs/>
                <w:szCs w:val="20"/>
              </w:rPr>
            </w:pPr>
          </w:p>
        </w:tc>
      </w:tr>
      <w:tr w:rsidR="00C52389" w:rsidRPr="00A47918" w14:paraId="3AD16AE8" w14:textId="77777777" w:rsidTr="00ED1DB2">
        <w:trPr>
          <w:trHeight w:val="270"/>
        </w:trPr>
        <w:tc>
          <w:tcPr>
            <w:tcW w:w="3261" w:type="dxa"/>
            <w:tcBorders>
              <w:top w:val="nil"/>
              <w:bottom w:val="nil"/>
            </w:tcBorders>
          </w:tcPr>
          <w:p w14:paraId="23520BE7" w14:textId="77777777" w:rsidR="00C52389" w:rsidRPr="005D39B2" w:rsidRDefault="00C52389" w:rsidP="00ED1DB2">
            <w:pPr>
              <w:pStyle w:val="Btabletextunbold"/>
              <w:keepNext/>
              <w:keepLines/>
              <w:ind w:left="397"/>
              <w:rPr>
                <w:b/>
                <w:bCs/>
              </w:rPr>
            </w:pPr>
            <w:r w:rsidRPr="00574294">
              <w:t>Downside Scenario</w:t>
            </w:r>
          </w:p>
        </w:tc>
        <w:tc>
          <w:tcPr>
            <w:tcW w:w="1105" w:type="dxa"/>
            <w:tcBorders>
              <w:top w:val="nil"/>
              <w:bottom w:val="nil"/>
            </w:tcBorders>
            <w:shd w:val="clear" w:color="auto" w:fill="auto"/>
          </w:tcPr>
          <w:p w14:paraId="1D9F6274" w14:textId="77777777" w:rsidR="00C52389" w:rsidRPr="00CB33D6" w:rsidRDefault="00C52389" w:rsidP="00ED1DB2">
            <w:pPr>
              <w:pStyle w:val="BTablefigureBold"/>
              <w:keepNext/>
              <w:keepLines/>
              <w:rPr>
                <w:b w:val="0"/>
                <w:bCs/>
                <w:szCs w:val="20"/>
              </w:rPr>
            </w:pPr>
            <w:r w:rsidRPr="00CB33D6">
              <w:rPr>
                <w:b w:val="0"/>
                <w:bCs/>
                <w:szCs w:val="20"/>
              </w:rPr>
              <w:t>1.1</w:t>
            </w:r>
          </w:p>
        </w:tc>
        <w:tc>
          <w:tcPr>
            <w:tcW w:w="1106" w:type="dxa"/>
            <w:tcBorders>
              <w:top w:val="nil"/>
              <w:bottom w:val="nil"/>
            </w:tcBorders>
            <w:shd w:val="clear" w:color="auto" w:fill="D9D9D9"/>
          </w:tcPr>
          <w:p w14:paraId="0690C533" w14:textId="77777777" w:rsidR="00C52389" w:rsidRPr="005D39B2" w:rsidRDefault="00C52389" w:rsidP="00ED1DB2">
            <w:pPr>
              <w:pStyle w:val="BTablefigureBold"/>
              <w:keepNext/>
              <w:keepLines/>
              <w:rPr>
                <w:b w:val="0"/>
                <w:bCs/>
                <w:szCs w:val="20"/>
              </w:rPr>
            </w:pPr>
            <w:r w:rsidRPr="00CB33D6">
              <w:rPr>
                <w:b w:val="0"/>
                <w:bCs/>
                <w:szCs w:val="20"/>
              </w:rPr>
              <w:t>¼</w:t>
            </w:r>
          </w:p>
        </w:tc>
        <w:tc>
          <w:tcPr>
            <w:tcW w:w="1105" w:type="dxa"/>
            <w:tcBorders>
              <w:top w:val="nil"/>
              <w:bottom w:val="nil"/>
            </w:tcBorders>
            <w:shd w:val="clear" w:color="auto" w:fill="D9D9D9"/>
          </w:tcPr>
          <w:p w14:paraId="7AE9ECD2" w14:textId="77777777" w:rsidR="00C52389" w:rsidRPr="005D39B2" w:rsidRDefault="00C52389" w:rsidP="00ED1DB2">
            <w:pPr>
              <w:pStyle w:val="BTablefigureBold"/>
              <w:keepNext/>
              <w:keepLines/>
              <w:rPr>
                <w:b w:val="0"/>
                <w:bCs/>
                <w:szCs w:val="20"/>
              </w:rPr>
            </w:pPr>
            <w:r w:rsidRPr="00CB33D6">
              <w:rPr>
                <w:b w:val="0"/>
                <w:bCs/>
                <w:szCs w:val="20"/>
              </w:rPr>
              <w:t>¼</w:t>
            </w:r>
          </w:p>
        </w:tc>
        <w:tc>
          <w:tcPr>
            <w:tcW w:w="1106" w:type="dxa"/>
            <w:tcBorders>
              <w:top w:val="nil"/>
              <w:bottom w:val="nil"/>
            </w:tcBorders>
          </w:tcPr>
          <w:p w14:paraId="7B2F3670" w14:textId="77777777" w:rsidR="00C52389" w:rsidRPr="005D39B2" w:rsidRDefault="00C52389" w:rsidP="00ED1DB2">
            <w:pPr>
              <w:pStyle w:val="BTablefigureBold"/>
              <w:keepNext/>
              <w:keepLines/>
              <w:rPr>
                <w:b w:val="0"/>
                <w:bCs/>
                <w:szCs w:val="20"/>
              </w:rPr>
            </w:pPr>
            <w:r w:rsidRPr="00CB33D6">
              <w:rPr>
                <w:b w:val="0"/>
                <w:bCs/>
                <w:szCs w:val="20"/>
              </w:rPr>
              <w:t xml:space="preserve">¼ </w:t>
            </w:r>
          </w:p>
        </w:tc>
        <w:tc>
          <w:tcPr>
            <w:tcW w:w="1106" w:type="dxa"/>
            <w:tcBorders>
              <w:top w:val="nil"/>
              <w:bottom w:val="nil"/>
            </w:tcBorders>
            <w:shd w:val="clear" w:color="auto" w:fill="auto"/>
          </w:tcPr>
          <w:p w14:paraId="5D485428" w14:textId="77777777" w:rsidR="00C52389" w:rsidRPr="005D39B2" w:rsidRDefault="00C52389" w:rsidP="00ED1DB2">
            <w:pPr>
              <w:pStyle w:val="BTablefigureBold"/>
              <w:keepNext/>
              <w:keepLines/>
              <w:rPr>
                <w:b w:val="0"/>
                <w:bCs/>
                <w:szCs w:val="20"/>
              </w:rPr>
            </w:pPr>
            <w:r w:rsidRPr="00CB33D6">
              <w:rPr>
                <w:b w:val="0"/>
                <w:bCs/>
                <w:szCs w:val="20"/>
              </w:rPr>
              <w:t>¾</w:t>
            </w:r>
          </w:p>
        </w:tc>
      </w:tr>
      <w:tr w:rsidR="00C52389" w:rsidRPr="00A47918" w14:paraId="1797BDB0" w14:textId="77777777" w:rsidTr="00ED1DB2">
        <w:trPr>
          <w:trHeight w:val="270"/>
        </w:trPr>
        <w:tc>
          <w:tcPr>
            <w:tcW w:w="3261" w:type="dxa"/>
            <w:tcBorders>
              <w:top w:val="nil"/>
              <w:bottom w:val="nil"/>
            </w:tcBorders>
          </w:tcPr>
          <w:p w14:paraId="0EFF2119" w14:textId="77777777" w:rsidR="00C52389" w:rsidRPr="005D39B2" w:rsidRDefault="00C52389" w:rsidP="00ED1DB2">
            <w:pPr>
              <w:pStyle w:val="Btabletextunbold"/>
              <w:keepNext/>
              <w:keepLines/>
              <w:ind w:left="397"/>
              <w:rPr>
                <w:b/>
                <w:bCs/>
              </w:rPr>
            </w:pPr>
            <w:r w:rsidRPr="00555BF0">
              <w:rPr>
                <w:b/>
                <w:bCs/>
              </w:rPr>
              <w:t>Baseline Scenario</w:t>
            </w:r>
          </w:p>
        </w:tc>
        <w:tc>
          <w:tcPr>
            <w:tcW w:w="1105" w:type="dxa"/>
            <w:tcBorders>
              <w:top w:val="nil"/>
              <w:bottom w:val="nil"/>
            </w:tcBorders>
            <w:shd w:val="clear" w:color="auto" w:fill="auto"/>
          </w:tcPr>
          <w:p w14:paraId="6CA57540" w14:textId="77777777" w:rsidR="00C52389" w:rsidRPr="00CB33D6" w:rsidRDefault="00C52389" w:rsidP="00ED1DB2">
            <w:pPr>
              <w:pStyle w:val="BTablefigureBold"/>
              <w:keepNext/>
              <w:keepLines/>
              <w:rPr>
                <w:szCs w:val="20"/>
              </w:rPr>
            </w:pPr>
            <w:r w:rsidRPr="00CB33D6">
              <w:rPr>
                <w:szCs w:val="20"/>
              </w:rPr>
              <w:t>1.1</w:t>
            </w:r>
          </w:p>
        </w:tc>
        <w:tc>
          <w:tcPr>
            <w:tcW w:w="1106" w:type="dxa"/>
            <w:tcBorders>
              <w:top w:val="nil"/>
              <w:bottom w:val="nil"/>
            </w:tcBorders>
            <w:shd w:val="clear" w:color="auto" w:fill="D9D9D9"/>
          </w:tcPr>
          <w:p w14:paraId="229008CB" w14:textId="77777777" w:rsidR="00C52389" w:rsidRPr="00CB33D6" w:rsidRDefault="00C52389" w:rsidP="00ED1DB2">
            <w:pPr>
              <w:pStyle w:val="BTablefigureBold"/>
              <w:keepNext/>
              <w:keepLines/>
              <w:rPr>
                <w:szCs w:val="20"/>
              </w:rPr>
            </w:pPr>
            <w:r w:rsidRPr="00CB33D6">
              <w:rPr>
                <w:szCs w:val="20"/>
              </w:rPr>
              <w:t>¼</w:t>
            </w:r>
          </w:p>
        </w:tc>
        <w:tc>
          <w:tcPr>
            <w:tcW w:w="1105" w:type="dxa"/>
            <w:tcBorders>
              <w:top w:val="nil"/>
              <w:bottom w:val="nil"/>
            </w:tcBorders>
            <w:shd w:val="clear" w:color="auto" w:fill="D9D9D9"/>
          </w:tcPr>
          <w:p w14:paraId="0AAE26FF" w14:textId="77777777" w:rsidR="00C52389" w:rsidRPr="00CB33D6" w:rsidRDefault="00C52389" w:rsidP="00ED1DB2">
            <w:pPr>
              <w:pStyle w:val="BTablefigureBold"/>
              <w:keepNext/>
              <w:keepLines/>
              <w:rPr>
                <w:szCs w:val="20"/>
              </w:rPr>
            </w:pPr>
            <w:r w:rsidRPr="00CB33D6">
              <w:rPr>
                <w:szCs w:val="20"/>
              </w:rPr>
              <w:t>¼</w:t>
            </w:r>
          </w:p>
        </w:tc>
        <w:tc>
          <w:tcPr>
            <w:tcW w:w="1106" w:type="dxa"/>
            <w:tcBorders>
              <w:top w:val="nil"/>
              <w:bottom w:val="nil"/>
            </w:tcBorders>
          </w:tcPr>
          <w:p w14:paraId="561AB08B" w14:textId="77777777" w:rsidR="00C52389" w:rsidRPr="00CB33D6" w:rsidRDefault="00C52389" w:rsidP="00ED1DB2">
            <w:pPr>
              <w:pStyle w:val="BTablefigureBold"/>
              <w:keepNext/>
              <w:keepLines/>
              <w:rPr>
                <w:szCs w:val="20"/>
              </w:rPr>
            </w:pPr>
            <w:r w:rsidRPr="00CB33D6">
              <w:rPr>
                <w:szCs w:val="20"/>
              </w:rPr>
              <w:t>¾</w:t>
            </w:r>
          </w:p>
        </w:tc>
        <w:tc>
          <w:tcPr>
            <w:tcW w:w="1106" w:type="dxa"/>
            <w:tcBorders>
              <w:top w:val="nil"/>
              <w:bottom w:val="nil"/>
            </w:tcBorders>
            <w:shd w:val="clear" w:color="auto" w:fill="auto"/>
          </w:tcPr>
          <w:p w14:paraId="58F3AF45" w14:textId="77777777" w:rsidR="00C52389" w:rsidRPr="00CB33D6" w:rsidRDefault="00C52389" w:rsidP="00ED1DB2">
            <w:pPr>
              <w:pStyle w:val="BTablefigureBold"/>
              <w:keepNext/>
              <w:keepLines/>
              <w:rPr>
                <w:szCs w:val="20"/>
              </w:rPr>
            </w:pPr>
            <w:r w:rsidRPr="00CB33D6">
              <w:rPr>
                <w:szCs w:val="20"/>
              </w:rPr>
              <w:t>1</w:t>
            </w:r>
          </w:p>
        </w:tc>
      </w:tr>
      <w:tr w:rsidR="00C52389" w:rsidRPr="00A47918" w14:paraId="64C5A6B0" w14:textId="77777777" w:rsidTr="00ED1DB2">
        <w:trPr>
          <w:trHeight w:val="113"/>
        </w:trPr>
        <w:tc>
          <w:tcPr>
            <w:tcW w:w="3261" w:type="dxa"/>
            <w:tcBorders>
              <w:top w:val="nil"/>
              <w:bottom w:val="nil"/>
            </w:tcBorders>
          </w:tcPr>
          <w:p w14:paraId="3354D7B0" w14:textId="77777777" w:rsidR="00C52389" w:rsidRPr="005D39B2" w:rsidRDefault="00C52389" w:rsidP="00ED1DB2">
            <w:pPr>
              <w:pStyle w:val="Btabletextunbold"/>
              <w:keepNext/>
              <w:keepLines/>
              <w:ind w:left="397"/>
              <w:rPr>
                <w:b/>
                <w:bCs/>
              </w:rPr>
            </w:pPr>
            <w:r w:rsidRPr="00574294">
              <w:t>Upside Scenario</w:t>
            </w:r>
          </w:p>
        </w:tc>
        <w:tc>
          <w:tcPr>
            <w:tcW w:w="1105" w:type="dxa"/>
            <w:tcBorders>
              <w:top w:val="nil"/>
              <w:bottom w:val="nil"/>
            </w:tcBorders>
            <w:shd w:val="clear" w:color="auto" w:fill="auto"/>
          </w:tcPr>
          <w:p w14:paraId="58E3511B" w14:textId="77777777" w:rsidR="00C52389" w:rsidRPr="00CB33D6" w:rsidRDefault="00C52389" w:rsidP="00ED1DB2">
            <w:pPr>
              <w:pStyle w:val="BTablefigureBold"/>
              <w:keepNext/>
              <w:keepLines/>
              <w:rPr>
                <w:b w:val="0"/>
                <w:bCs/>
                <w:szCs w:val="20"/>
              </w:rPr>
            </w:pPr>
            <w:r w:rsidRPr="00CB33D6">
              <w:rPr>
                <w:b w:val="0"/>
                <w:bCs/>
                <w:szCs w:val="20"/>
              </w:rPr>
              <w:t>1.1</w:t>
            </w:r>
          </w:p>
        </w:tc>
        <w:tc>
          <w:tcPr>
            <w:tcW w:w="1106" w:type="dxa"/>
            <w:tcBorders>
              <w:top w:val="nil"/>
              <w:bottom w:val="nil"/>
            </w:tcBorders>
            <w:shd w:val="clear" w:color="auto" w:fill="D9D9D9"/>
          </w:tcPr>
          <w:p w14:paraId="23AB4E4E" w14:textId="77777777" w:rsidR="00C52389" w:rsidRPr="00CB33D6" w:rsidRDefault="00C52389" w:rsidP="00ED1DB2">
            <w:pPr>
              <w:pStyle w:val="Btablefigureunbold"/>
              <w:keepNext/>
              <w:keepLines/>
            </w:pPr>
            <w:r w:rsidRPr="00CB33D6">
              <w:t>½</w:t>
            </w:r>
          </w:p>
        </w:tc>
        <w:tc>
          <w:tcPr>
            <w:tcW w:w="1105" w:type="dxa"/>
            <w:tcBorders>
              <w:top w:val="nil"/>
              <w:bottom w:val="nil"/>
            </w:tcBorders>
            <w:shd w:val="clear" w:color="auto" w:fill="D9D9D9"/>
          </w:tcPr>
          <w:p w14:paraId="7DE7C379" w14:textId="77777777" w:rsidR="00C52389" w:rsidRPr="00CB33D6" w:rsidRDefault="00C52389" w:rsidP="00ED1DB2">
            <w:pPr>
              <w:pStyle w:val="Btablefigureunbold"/>
              <w:keepNext/>
              <w:keepLines/>
            </w:pPr>
            <w:r w:rsidRPr="00CB33D6">
              <w:t>¾</w:t>
            </w:r>
          </w:p>
        </w:tc>
        <w:tc>
          <w:tcPr>
            <w:tcW w:w="1106" w:type="dxa"/>
            <w:tcBorders>
              <w:top w:val="nil"/>
              <w:bottom w:val="nil"/>
            </w:tcBorders>
          </w:tcPr>
          <w:p w14:paraId="3F43018D" w14:textId="77777777" w:rsidR="00C52389" w:rsidRPr="00CB33D6" w:rsidRDefault="00C52389" w:rsidP="00ED1DB2">
            <w:pPr>
              <w:pStyle w:val="Btablefigureunbold"/>
              <w:keepNext/>
              <w:keepLines/>
            </w:pPr>
            <w:r w:rsidRPr="00CB33D6">
              <w:t>1¼</w:t>
            </w:r>
          </w:p>
        </w:tc>
        <w:tc>
          <w:tcPr>
            <w:tcW w:w="1106" w:type="dxa"/>
            <w:tcBorders>
              <w:top w:val="nil"/>
              <w:bottom w:val="nil"/>
            </w:tcBorders>
            <w:shd w:val="clear" w:color="auto" w:fill="auto"/>
          </w:tcPr>
          <w:p w14:paraId="089F5D29" w14:textId="77777777" w:rsidR="00C52389" w:rsidRPr="00CB33D6" w:rsidRDefault="00C52389" w:rsidP="00ED1DB2">
            <w:pPr>
              <w:pStyle w:val="Btablefigureunbold"/>
              <w:keepNext/>
              <w:keepLines/>
            </w:pPr>
            <w:r w:rsidRPr="00CB33D6">
              <w:t>1½</w:t>
            </w:r>
          </w:p>
        </w:tc>
      </w:tr>
      <w:tr w:rsidR="00C52389" w:rsidRPr="00A47918" w14:paraId="52CBB0BD" w14:textId="77777777" w:rsidTr="00ED1DB2">
        <w:trPr>
          <w:trHeight w:val="270"/>
        </w:trPr>
        <w:tc>
          <w:tcPr>
            <w:tcW w:w="3261" w:type="dxa"/>
            <w:tcBorders>
              <w:top w:val="nil"/>
              <w:bottom w:val="nil"/>
            </w:tcBorders>
          </w:tcPr>
          <w:p w14:paraId="0D98A201" w14:textId="77777777" w:rsidR="00C52389" w:rsidRPr="005D39B2" w:rsidRDefault="00C52389" w:rsidP="00ED1DB2">
            <w:pPr>
              <w:pStyle w:val="Btabletextunbold"/>
              <w:keepNext/>
              <w:keepLines/>
              <w:ind w:left="397"/>
              <w:rPr>
                <w:b/>
                <w:bCs/>
              </w:rPr>
            </w:pPr>
            <w:r w:rsidRPr="00063A4F">
              <w:rPr>
                <w:b/>
                <w:bCs/>
              </w:rPr>
              <w:t>August 2020 EFU</w:t>
            </w:r>
          </w:p>
        </w:tc>
        <w:tc>
          <w:tcPr>
            <w:tcW w:w="1105" w:type="dxa"/>
            <w:tcBorders>
              <w:top w:val="nil"/>
              <w:bottom w:val="nil"/>
            </w:tcBorders>
            <w:shd w:val="clear" w:color="auto" w:fill="auto"/>
          </w:tcPr>
          <w:p w14:paraId="338BC1B4" w14:textId="77777777" w:rsidR="00C52389" w:rsidRPr="005D39B2" w:rsidRDefault="00C52389" w:rsidP="00ED1DB2">
            <w:pPr>
              <w:pStyle w:val="BTablefigureBold"/>
              <w:keepNext/>
              <w:keepLines/>
              <w:rPr>
                <w:bCs/>
              </w:rPr>
            </w:pPr>
            <w:r w:rsidRPr="00CB33D6">
              <w:rPr>
                <w:bCs/>
              </w:rPr>
              <w:t>¾</w:t>
            </w:r>
          </w:p>
        </w:tc>
        <w:tc>
          <w:tcPr>
            <w:tcW w:w="1106" w:type="dxa"/>
            <w:tcBorders>
              <w:top w:val="nil"/>
              <w:bottom w:val="nil"/>
            </w:tcBorders>
            <w:shd w:val="clear" w:color="auto" w:fill="D9D9D9"/>
          </w:tcPr>
          <w:p w14:paraId="1392D8DB" w14:textId="77777777" w:rsidR="00C52389" w:rsidRPr="00CB33D6" w:rsidRDefault="00C52389" w:rsidP="00ED1DB2">
            <w:pPr>
              <w:pStyle w:val="Btablefigureunbold"/>
              <w:keepNext/>
              <w:keepLines/>
              <w:rPr>
                <w:b/>
                <w:bCs/>
              </w:rPr>
            </w:pPr>
            <w:r w:rsidRPr="00CB33D6">
              <w:rPr>
                <w:b/>
                <w:bCs/>
              </w:rPr>
              <w:t>1</w:t>
            </w:r>
          </w:p>
        </w:tc>
        <w:tc>
          <w:tcPr>
            <w:tcW w:w="1105" w:type="dxa"/>
            <w:tcBorders>
              <w:top w:val="nil"/>
              <w:bottom w:val="nil"/>
            </w:tcBorders>
            <w:shd w:val="clear" w:color="auto" w:fill="D9D9D9"/>
          </w:tcPr>
          <w:p w14:paraId="03960176" w14:textId="77777777" w:rsidR="00C52389" w:rsidRPr="00CB33D6" w:rsidRDefault="00C52389" w:rsidP="00ED1DB2">
            <w:pPr>
              <w:pStyle w:val="Btablefigureunbold"/>
              <w:keepNext/>
              <w:keepLines/>
              <w:rPr>
                <w:b/>
                <w:bCs/>
              </w:rPr>
            </w:pPr>
            <w:r w:rsidRPr="00CB33D6">
              <w:rPr>
                <w:b/>
                <w:bCs/>
              </w:rPr>
              <w:t>1¼</w:t>
            </w:r>
          </w:p>
        </w:tc>
        <w:tc>
          <w:tcPr>
            <w:tcW w:w="1106" w:type="dxa"/>
            <w:tcBorders>
              <w:top w:val="nil"/>
              <w:bottom w:val="nil"/>
            </w:tcBorders>
          </w:tcPr>
          <w:p w14:paraId="2CC2AC50" w14:textId="77777777" w:rsidR="00C52389" w:rsidRPr="00CB33D6" w:rsidRDefault="00C52389" w:rsidP="00ED1DB2">
            <w:pPr>
              <w:pStyle w:val="Btablefigureunbold"/>
              <w:keepNext/>
              <w:keepLines/>
              <w:rPr>
                <w:b/>
                <w:bCs/>
              </w:rPr>
            </w:pPr>
            <w:r w:rsidRPr="00CB33D6">
              <w:rPr>
                <w:b/>
                <w:bCs/>
              </w:rPr>
              <w:t xml:space="preserve">1½ </w:t>
            </w:r>
          </w:p>
        </w:tc>
        <w:tc>
          <w:tcPr>
            <w:tcW w:w="1106" w:type="dxa"/>
            <w:tcBorders>
              <w:top w:val="nil"/>
              <w:bottom w:val="nil"/>
            </w:tcBorders>
            <w:shd w:val="clear" w:color="auto" w:fill="auto"/>
          </w:tcPr>
          <w:p w14:paraId="4359457D" w14:textId="77777777" w:rsidR="00C52389" w:rsidRPr="00CB33D6" w:rsidRDefault="00C52389" w:rsidP="00ED1DB2">
            <w:pPr>
              <w:pStyle w:val="Btablefigureunbold"/>
              <w:keepNext/>
              <w:keepLines/>
              <w:rPr>
                <w:b/>
                <w:bCs/>
              </w:rPr>
            </w:pPr>
            <w:r w:rsidRPr="00CB33D6">
              <w:rPr>
                <w:b/>
                <w:bCs/>
              </w:rPr>
              <w:t>1¾</w:t>
            </w:r>
          </w:p>
        </w:tc>
      </w:tr>
      <w:tr w:rsidR="00C52389" w:rsidRPr="00A47918" w14:paraId="7025F942" w14:textId="77777777" w:rsidTr="00ED1DB2">
        <w:trPr>
          <w:trHeight w:val="270"/>
        </w:trPr>
        <w:tc>
          <w:tcPr>
            <w:tcW w:w="3261" w:type="dxa"/>
            <w:tcBorders>
              <w:top w:val="nil"/>
              <w:bottom w:val="single" w:sz="4" w:space="0" w:color="auto"/>
            </w:tcBorders>
          </w:tcPr>
          <w:p w14:paraId="6B4824D0" w14:textId="77777777" w:rsidR="00C52389" w:rsidRPr="005D39B2" w:rsidRDefault="00C52389" w:rsidP="00ED1DB2">
            <w:pPr>
              <w:pStyle w:val="Btabletextunbold"/>
              <w:keepNext/>
              <w:keepLines/>
              <w:spacing w:after="120"/>
              <w:ind w:left="397"/>
              <w:rPr>
                <w:b/>
                <w:bCs/>
              </w:rPr>
            </w:pPr>
            <w:r w:rsidRPr="00920900">
              <w:rPr>
                <w:b/>
                <w:bCs/>
              </w:rPr>
              <w:t>2019-20 Budget Review</w:t>
            </w:r>
          </w:p>
        </w:tc>
        <w:tc>
          <w:tcPr>
            <w:tcW w:w="1105" w:type="dxa"/>
            <w:tcBorders>
              <w:top w:val="nil"/>
              <w:bottom w:val="single" w:sz="4" w:space="0" w:color="auto"/>
            </w:tcBorders>
            <w:shd w:val="clear" w:color="auto" w:fill="auto"/>
          </w:tcPr>
          <w:p w14:paraId="49B93DD1" w14:textId="77777777" w:rsidR="00C52389" w:rsidRPr="005D39B2" w:rsidRDefault="00C52389" w:rsidP="00ED1DB2">
            <w:pPr>
              <w:pStyle w:val="BTablefigureBold"/>
              <w:keepNext/>
              <w:keepLines/>
              <w:spacing w:after="120"/>
              <w:rPr>
                <w:bCs/>
              </w:rPr>
            </w:pPr>
            <w:r w:rsidRPr="00E70F75">
              <w:t>1½</w:t>
            </w:r>
          </w:p>
        </w:tc>
        <w:tc>
          <w:tcPr>
            <w:tcW w:w="1106" w:type="dxa"/>
            <w:tcBorders>
              <w:top w:val="nil"/>
              <w:bottom w:val="single" w:sz="4" w:space="0" w:color="auto"/>
            </w:tcBorders>
            <w:shd w:val="clear" w:color="auto" w:fill="D9D9D9"/>
          </w:tcPr>
          <w:p w14:paraId="62855750" w14:textId="77777777" w:rsidR="00C52389" w:rsidRPr="005D39B2" w:rsidRDefault="00C52389" w:rsidP="00ED1DB2">
            <w:pPr>
              <w:pStyle w:val="Btablefigureunbold"/>
              <w:keepNext/>
              <w:keepLines/>
              <w:spacing w:after="120"/>
              <w:rPr>
                <w:b/>
                <w:bCs/>
                <w:szCs w:val="20"/>
              </w:rPr>
            </w:pPr>
            <w:r w:rsidRPr="00E70F75">
              <w:t>1¾</w:t>
            </w:r>
          </w:p>
        </w:tc>
        <w:tc>
          <w:tcPr>
            <w:tcW w:w="1105" w:type="dxa"/>
            <w:tcBorders>
              <w:top w:val="nil"/>
              <w:bottom w:val="single" w:sz="4" w:space="0" w:color="auto"/>
            </w:tcBorders>
            <w:shd w:val="clear" w:color="auto" w:fill="D9D9D9"/>
          </w:tcPr>
          <w:p w14:paraId="3073707B" w14:textId="77777777" w:rsidR="00C52389" w:rsidRPr="005D39B2" w:rsidRDefault="00C52389" w:rsidP="00ED1DB2">
            <w:pPr>
              <w:pStyle w:val="Btablefigureunbold"/>
              <w:keepNext/>
              <w:keepLines/>
              <w:spacing w:after="120"/>
              <w:rPr>
                <w:b/>
                <w:bCs/>
                <w:szCs w:val="20"/>
              </w:rPr>
            </w:pPr>
            <w:r w:rsidRPr="00E70F75">
              <w:t>1¾</w:t>
            </w:r>
          </w:p>
        </w:tc>
        <w:tc>
          <w:tcPr>
            <w:tcW w:w="1106" w:type="dxa"/>
            <w:tcBorders>
              <w:top w:val="nil"/>
              <w:bottom w:val="single" w:sz="4" w:space="0" w:color="auto"/>
            </w:tcBorders>
          </w:tcPr>
          <w:p w14:paraId="57AEDF0C" w14:textId="77777777" w:rsidR="00C52389" w:rsidRPr="005D39B2" w:rsidRDefault="00C52389" w:rsidP="00ED1DB2">
            <w:pPr>
              <w:pStyle w:val="Btablefigureunbold"/>
              <w:keepNext/>
              <w:keepLines/>
              <w:spacing w:after="120"/>
              <w:rPr>
                <w:b/>
                <w:bCs/>
                <w:szCs w:val="20"/>
              </w:rPr>
            </w:pPr>
            <w:r w:rsidRPr="00E70F75">
              <w:t>1¾</w:t>
            </w:r>
          </w:p>
        </w:tc>
        <w:tc>
          <w:tcPr>
            <w:tcW w:w="1106" w:type="dxa"/>
            <w:tcBorders>
              <w:top w:val="nil"/>
              <w:bottom w:val="single" w:sz="4" w:space="0" w:color="auto"/>
            </w:tcBorders>
            <w:shd w:val="clear" w:color="auto" w:fill="auto"/>
          </w:tcPr>
          <w:p w14:paraId="6AAFAA52" w14:textId="77777777" w:rsidR="00C52389" w:rsidRPr="005D39B2" w:rsidRDefault="00C52389" w:rsidP="00ED1DB2">
            <w:pPr>
              <w:pStyle w:val="Btablefigureunbold"/>
              <w:keepNext/>
              <w:keepLines/>
              <w:spacing w:after="120"/>
              <w:rPr>
                <w:b/>
                <w:bCs/>
                <w:szCs w:val="20"/>
              </w:rPr>
            </w:pPr>
            <w:r w:rsidRPr="00E70F75">
              <w:t xml:space="preserve">1¾ </w:t>
            </w:r>
          </w:p>
        </w:tc>
      </w:tr>
    </w:tbl>
    <w:p w14:paraId="7BD84146" w14:textId="464DD101" w:rsidR="00C52389" w:rsidRPr="005D39B2" w:rsidRDefault="00C52389">
      <w:pPr>
        <w:pStyle w:val="BNote"/>
        <w:spacing w:before="120"/>
      </w:pPr>
      <w:r w:rsidRPr="005D39B2">
        <w:rPr>
          <w:b/>
          <w:bCs/>
        </w:rPr>
        <w:t>Sources:</w:t>
      </w:r>
      <w:r w:rsidRPr="005D39B2">
        <w:t xml:space="preserve"> ABS Australian National Accounts; Australian National Accounts: State Account; Labour Force</w:t>
      </w:r>
      <w:r>
        <w:t>, Australia;</w:t>
      </w:r>
      <w:r w:rsidRPr="005D39B2">
        <w:t xml:space="preserve"> </w:t>
      </w:r>
      <w:r>
        <w:t>national, state and territory populations and CMTEDD estimates</w:t>
      </w:r>
      <w:r w:rsidRPr="005D39B2">
        <w:t>.</w:t>
      </w:r>
    </w:p>
    <w:p w14:paraId="324D14A4" w14:textId="3257FE70" w:rsidR="00C52389" w:rsidRPr="007758A6" w:rsidRDefault="00C52389" w:rsidP="00ED1DB2">
      <w:pPr>
        <w:pStyle w:val="BNote"/>
        <w:rPr>
          <w:bCs/>
        </w:rPr>
      </w:pPr>
      <w:r w:rsidRPr="00930573">
        <w:rPr>
          <w:b/>
          <w:bCs/>
        </w:rPr>
        <w:t>Notes:</w:t>
      </w:r>
      <w:r w:rsidRPr="005D39B2">
        <w:rPr>
          <w:bCs/>
        </w:rPr>
        <w:t xml:space="preserve"> Forecasts and projections are rounded to a ¼ of a percentage point.</w:t>
      </w:r>
      <w:r>
        <w:rPr>
          <w:bCs/>
        </w:rPr>
        <w:t xml:space="preserve"> GSP is real, employment and population is growth over the year.</w:t>
      </w:r>
    </w:p>
    <w:p w14:paraId="521D94F2" w14:textId="77777777" w:rsidR="00C52389" w:rsidRPr="0036453A" w:rsidRDefault="00C52389" w:rsidP="00ED1DB2">
      <w:pPr>
        <w:pStyle w:val="Heading3"/>
        <w:rPr>
          <w:sz w:val="28"/>
          <w:szCs w:val="28"/>
        </w:rPr>
      </w:pPr>
      <w:bookmarkStart w:id="51" w:name="_Toc63586621"/>
      <w:r w:rsidRPr="0036453A">
        <w:rPr>
          <w:sz w:val="28"/>
          <w:szCs w:val="28"/>
        </w:rPr>
        <w:t>Upside scenario</w:t>
      </w:r>
      <w:bookmarkEnd w:id="51"/>
    </w:p>
    <w:p w14:paraId="53E7D8B0" w14:textId="77777777" w:rsidR="00C52389" w:rsidRPr="00930573" w:rsidRDefault="00C52389">
      <w:pPr>
        <w:pStyle w:val="Bbodytext"/>
      </w:pPr>
      <w:r w:rsidRPr="00930573">
        <w:t xml:space="preserve">The upside scenario assumes that additional progress in medical treatment is achieved in the near term, enabling governments to control the pandemic more quickly than expected. This would also be accompanied by an effective roll-out of COVID-19 vaccines with wider distribution globally, including in Australia and the ACT. </w:t>
      </w:r>
    </w:p>
    <w:p w14:paraId="0070AA70" w14:textId="77777777" w:rsidR="00C52389" w:rsidRPr="0086019F" w:rsidRDefault="00C52389">
      <w:pPr>
        <w:pStyle w:val="Bbodytext"/>
      </w:pPr>
      <w:r w:rsidRPr="0086019F">
        <w:t xml:space="preserve">The sustained improvement in health outcomes would provide greater </w:t>
      </w:r>
      <w:r w:rsidRPr="00930573">
        <w:t>certainty</w:t>
      </w:r>
      <w:r w:rsidRPr="0086019F">
        <w:t xml:space="preserve">, boosting consumer and business confidence. In turn, this would sustain </w:t>
      </w:r>
      <w:r w:rsidRPr="00930573">
        <w:t>private consumption and support private investment as well as stronger services exports. This could also see a stronger net inflow of overseas migration</w:t>
      </w:r>
      <w:r w:rsidRPr="0086019F">
        <w:t xml:space="preserve"> to the ACT following the reopening of Australia’s border from July 2021, lifting population growth over the forward years</w:t>
      </w:r>
      <w:r>
        <w:t xml:space="preserve"> to reach 1½ per cent in 2023-24</w:t>
      </w:r>
      <w:r w:rsidRPr="00930573">
        <w:t xml:space="preserve">. </w:t>
      </w:r>
      <w:r w:rsidRPr="0086019F">
        <w:t xml:space="preserve">As a result, the ACT economy could </w:t>
      </w:r>
      <w:r w:rsidRPr="00930573">
        <w:t>expand at a faster rate than assumed under the baseline scenario, with</w:t>
      </w:r>
      <w:r>
        <w:t xml:space="preserve"> GSP</w:t>
      </w:r>
      <w:r w:rsidRPr="00930573">
        <w:t xml:space="preserve"> growth to stabilise at a strong 4 per cent in 2023</w:t>
      </w:r>
      <w:r w:rsidRPr="00930573">
        <w:noBreakHyphen/>
        <w:t>24. Employment growth would also improve to average around 2 per cent by the end of the forward estimates period.</w:t>
      </w:r>
    </w:p>
    <w:p w14:paraId="7D473DA3" w14:textId="77777777" w:rsidR="00C52389" w:rsidRPr="0036453A" w:rsidRDefault="00C52389" w:rsidP="00ED1DB2">
      <w:pPr>
        <w:pStyle w:val="Heading3"/>
        <w:rPr>
          <w:b w:val="0"/>
          <w:sz w:val="28"/>
          <w:szCs w:val="28"/>
        </w:rPr>
      </w:pPr>
      <w:bookmarkStart w:id="52" w:name="_Toc63586622"/>
      <w:r w:rsidRPr="0036453A">
        <w:rPr>
          <w:sz w:val="28"/>
          <w:szCs w:val="28"/>
        </w:rPr>
        <w:lastRenderedPageBreak/>
        <w:t>Downside scenario</w:t>
      </w:r>
      <w:bookmarkEnd w:id="52"/>
    </w:p>
    <w:p w14:paraId="311483D6" w14:textId="77777777" w:rsidR="00C52389" w:rsidRPr="0086019F" w:rsidRDefault="00C52389" w:rsidP="00ED1DB2">
      <w:pPr>
        <w:pStyle w:val="Bbodytext"/>
        <w:keepNext/>
        <w:keepLines/>
      </w:pPr>
      <w:r w:rsidRPr="0086019F">
        <w:t>The downside scenario assumes significant spread of COVID-19 across jurisdictions, requiring reimposition of restrictions and limits to cross border activity, slowing the current economic momentum. This would be accompanied by prolonged outbreaks globally, along with greater challenges in deploying effective vaccines widely.</w:t>
      </w:r>
    </w:p>
    <w:p w14:paraId="7B12843A" w14:textId="74C8D7D1" w:rsidR="00C52389" w:rsidRPr="0086019F" w:rsidRDefault="00C52389" w:rsidP="00ED1DB2">
      <w:pPr>
        <w:pStyle w:val="Bbodytext"/>
        <w:keepNext/>
        <w:keepLines/>
      </w:pPr>
      <w:r w:rsidRPr="0086019F">
        <w:t xml:space="preserve">This assumption would see heightened uncertainty on both the health and economic fronts, unwinding the strong recovery in consumer and business confidence seen in recent months. This downside scenario would see an extension of the Australia’s international border restrictions, leading to more overseas migrants departing than arriving and a delay in the return of international students to the ACT. </w:t>
      </w:r>
      <w:r>
        <w:t xml:space="preserve">This could see population growth remaining around historic lows over the forward estimates period. </w:t>
      </w:r>
      <w:r w:rsidRPr="0086019F">
        <w:t>As a result, private final demand would remain subdued and government macroeconomic supports may not be sufficient to offset weakness in the private sector. This would hamper the recovery of the ACT economy, with economic growth and employment becoming sluggish and remaining well</w:t>
      </w:r>
      <w:r>
        <w:t xml:space="preserve"> </w:t>
      </w:r>
      <w:r w:rsidRPr="0086019F">
        <w:t>below long run growth rates over the entire forecast period.</w:t>
      </w:r>
    </w:p>
    <w:p w14:paraId="10679CF5" w14:textId="22D3807D" w:rsidR="00C52389" w:rsidRDefault="00C52389" w:rsidP="00ED1DB2">
      <w:pPr>
        <w:pStyle w:val="Caption"/>
      </w:pPr>
      <w:r>
        <w:t xml:space="preserve">Figure </w:t>
      </w:r>
      <w:fldSimple w:instr=" STYLEREF 2 \s ">
        <w:r w:rsidR="007B546F">
          <w:rPr>
            <w:noProof/>
          </w:rPr>
          <w:t>2.2</w:t>
        </w:r>
      </w:fldSimple>
      <w:r>
        <w:t>.</w:t>
      </w:r>
      <w:fldSimple w:instr=" SEQ Figure \* ARABIC \s 2 ">
        <w:r w:rsidR="007B546F">
          <w:rPr>
            <w:noProof/>
          </w:rPr>
          <w:t>15</w:t>
        </w:r>
      </w:fldSimple>
      <w:r w:rsidRPr="00920821">
        <w:t xml:space="preserve">: Gross State Product (GSP), ACT – forecast scenarios, 2018-19 </w:t>
      </w:r>
      <w:r w:rsidRPr="00944449">
        <w:t>= 100</w:t>
      </w:r>
    </w:p>
    <w:p w14:paraId="71FD2E74" w14:textId="77777777" w:rsidR="00C52389" w:rsidRPr="00063A4F" w:rsidRDefault="00C52389" w:rsidP="00ED1DB2">
      <w:r>
        <w:rPr>
          <w:noProof/>
        </w:rPr>
        <w:drawing>
          <wp:inline distT="0" distB="0" distL="0" distR="0" wp14:anchorId="240C3487" wp14:editId="382F4544">
            <wp:extent cx="5730875" cy="3335020"/>
            <wp:effectExtent l="0" t="0" r="3175" b="0"/>
            <wp:docPr id="28" name="Picture 28" descr="This chart illustrates the level of ACT’s Gross State Product under the downside scenario, baseline scenario, upside scenario and that estimated at the August 2020 Economic and Fiscal Update from 2015-16 to 2023-24 in an index form, with 2018-19 being the reference index equal to 100. The ACT’s Gross State Product under the upside and downside scenarios varies between 40 per cent and 60 per cent from the baseline scenarios, with growth under the upside scenario stabilising at a strong 4 per cent in 2023 24 and sluggish at well-below long run long run growth rates over the entire forecast period under the downsid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illustrates the level of ACT’s Gross State Product under the downside scenario, baseline scenario, upside scenario and that estimated at the August 2020 Economic and Fiscal Update from 2015-16 to 2023-24 in an index form, with 2018-19 being the reference index equal to 100. The ACT’s Gross State Product under the upside and downside scenarios varies between 40 per cent and 60 per cent from the baseline scenarios, with growth under the upside scenario stabilising at a strong 4 per cent in 2023 24 and sluggish at well-below long run long run growth rates over the entire forecast period under the downside scenari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18EC14F9" w14:textId="6BA18C53" w:rsidR="00C52389" w:rsidRDefault="00C52389" w:rsidP="00ED1DB2">
      <w:pPr>
        <w:pStyle w:val="Bbodytext"/>
        <w:rPr>
          <w:rFonts w:ascii="Calibri" w:hAnsi="Calibri"/>
          <w:sz w:val="18"/>
        </w:rPr>
      </w:pPr>
      <w:r w:rsidRPr="7E3C6011">
        <w:rPr>
          <w:rFonts w:ascii="Calibri" w:hAnsi="Calibri"/>
          <w:b/>
          <w:sz w:val="18"/>
          <w:szCs w:val="18"/>
        </w:rPr>
        <w:t>Sources</w:t>
      </w:r>
      <w:r w:rsidRPr="7E3C6011">
        <w:rPr>
          <w:rFonts w:ascii="Calibri" w:hAnsi="Calibri"/>
          <w:sz w:val="18"/>
          <w:szCs w:val="18"/>
        </w:rPr>
        <w:t xml:space="preserve">: ABS Australian National Accounts: National Income, Expenditure and Product; Australian National Accounts: State Account and </w:t>
      </w:r>
      <w:r w:rsidRPr="000D046A">
        <w:rPr>
          <w:rFonts w:ascii="Calibri" w:hAnsi="Calibri"/>
          <w:sz w:val="18"/>
          <w:szCs w:val="18"/>
        </w:rPr>
        <w:t>CMTEDD estimates</w:t>
      </w:r>
      <w:r>
        <w:rPr>
          <w:rFonts w:ascii="Calibri" w:hAnsi="Calibri"/>
          <w:sz w:val="18"/>
          <w:szCs w:val="18"/>
        </w:rPr>
        <w:t>.</w:t>
      </w:r>
      <w:r w:rsidRPr="7E3C6011">
        <w:rPr>
          <w:rFonts w:ascii="Calibri" w:hAnsi="Calibri"/>
          <w:sz w:val="18"/>
          <w:szCs w:val="18"/>
        </w:rPr>
        <w:t xml:space="preserve"> </w:t>
      </w:r>
    </w:p>
    <w:p w14:paraId="33ED5F9C" w14:textId="2F28AAF7" w:rsidR="00C52389" w:rsidRPr="00920821" w:rsidRDefault="00C52389" w:rsidP="00ED1DB2">
      <w:pPr>
        <w:pStyle w:val="Caption"/>
        <w:keepLines/>
      </w:pPr>
      <w:r>
        <w:lastRenderedPageBreak/>
        <w:t xml:space="preserve">Figure </w:t>
      </w:r>
      <w:fldSimple w:instr=" STYLEREF 2 \s ">
        <w:r w:rsidR="007B546F">
          <w:rPr>
            <w:noProof/>
          </w:rPr>
          <w:t>2.2</w:t>
        </w:r>
      </w:fldSimple>
      <w:r>
        <w:t>.</w:t>
      </w:r>
      <w:fldSimple w:instr=" SEQ Figure \* ARABIC \s 2 ">
        <w:r w:rsidR="007B546F">
          <w:rPr>
            <w:noProof/>
          </w:rPr>
          <w:t>16</w:t>
        </w:r>
      </w:fldSimple>
      <w:r>
        <w:t>:</w:t>
      </w:r>
      <w:r w:rsidRPr="00920821">
        <w:t xml:space="preserve"> Employment, ACT – forecast scenarios, June 2019 = 100</w:t>
      </w:r>
    </w:p>
    <w:p w14:paraId="3479C4A1" w14:textId="77777777" w:rsidR="00C52389" w:rsidRDefault="00C52389" w:rsidP="00ED1DB2">
      <w:pPr>
        <w:pStyle w:val="Bbodytext"/>
        <w:keepNext/>
        <w:keepLines/>
        <w:rPr>
          <w:b/>
          <w:bCs/>
          <w:sz w:val="22"/>
        </w:rPr>
      </w:pPr>
      <w:r>
        <w:rPr>
          <w:b/>
          <w:bCs/>
          <w:noProof/>
          <w:sz w:val="22"/>
        </w:rPr>
        <w:drawing>
          <wp:inline distT="0" distB="0" distL="0" distR="0" wp14:anchorId="78D96227" wp14:editId="13DB1B4C">
            <wp:extent cx="5730875" cy="3371215"/>
            <wp:effectExtent l="0" t="0" r="3175" b="635"/>
            <wp:docPr id="29" name="Picture 29" descr="This chart illustrates the level of employment in the ACT under the downside scenario, baseline scenario, upside scenario and that estimated at the August 2020 Economic and Fiscal Update from June 2016 to June 2024 in an index form, with June 2019 being the reference index equal to 100. The level of employment in the ACT under the upside and downside scenarios varies between 40 per cent and 60 per cent from the baseline scenario, with growth under the upside scenario stabilising at around 2 per cent in 2023 24 and sluggish at well-below long run long run growth rates over the entire forecast period under the downsid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chart illustrates the level of employment in the ACT under the downside scenario, baseline scenario, upside scenario and that estimated at the August 2020 Economic and Fiscal Update from June 2016 to June 2024 in an index form, with June 2019 being the reference index equal to 100. The level of employment in the ACT under the upside and downside scenarios varies between 40 per cent and 60 per cent from the baseline scenario, with growth under the upside scenario stabilising at around 2 per cent in 2023 24 and sluggish at well-below long run long run growth rates over the entire forecast period under the downside scenari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875" cy="3371215"/>
                    </a:xfrm>
                    <a:prstGeom prst="rect">
                      <a:avLst/>
                    </a:prstGeom>
                    <a:noFill/>
                  </pic:spPr>
                </pic:pic>
              </a:graphicData>
            </a:graphic>
          </wp:inline>
        </w:drawing>
      </w:r>
    </w:p>
    <w:p w14:paraId="3E792FFA" w14:textId="2F9140E4" w:rsidR="00C52389" w:rsidRDefault="00C52389" w:rsidP="00ED1DB2">
      <w:pPr>
        <w:pStyle w:val="BNote"/>
        <w:keepLines/>
      </w:pPr>
      <w:r w:rsidRPr="00920821">
        <w:rPr>
          <w:b/>
          <w:bCs/>
        </w:rPr>
        <w:t>Sources</w:t>
      </w:r>
      <w:r w:rsidRPr="00920821">
        <w:t xml:space="preserve">: ABS Labour Force, Australia and </w:t>
      </w:r>
      <w:r w:rsidRPr="000D046A">
        <w:t>CMTEDD estimates</w:t>
      </w:r>
      <w:r>
        <w:t>.</w:t>
      </w:r>
    </w:p>
    <w:p w14:paraId="4A325B58" w14:textId="318D0CE5" w:rsidR="00C52389" w:rsidRDefault="00C52389" w:rsidP="00ED1DB2">
      <w:pPr>
        <w:pStyle w:val="Caption"/>
        <w:keepLines/>
      </w:pPr>
      <w:bookmarkStart w:id="53" w:name="_Toc61360786"/>
      <w:r>
        <w:t xml:space="preserve">Figure </w:t>
      </w:r>
      <w:fldSimple w:instr=" STYLEREF 2 \s ">
        <w:r w:rsidR="007B546F">
          <w:rPr>
            <w:noProof/>
          </w:rPr>
          <w:t>2.2</w:t>
        </w:r>
      </w:fldSimple>
      <w:r>
        <w:t>.</w:t>
      </w:r>
      <w:fldSimple w:instr=" SEQ Figure \* ARABIC \s 2 ">
        <w:r w:rsidR="007B546F">
          <w:rPr>
            <w:noProof/>
          </w:rPr>
          <w:t>17</w:t>
        </w:r>
      </w:fldSimple>
      <w:r>
        <w:t>:</w:t>
      </w:r>
      <w:r w:rsidRPr="00920821">
        <w:t xml:space="preserve"> </w:t>
      </w:r>
      <w:r>
        <w:t>Population</w:t>
      </w:r>
      <w:r w:rsidRPr="00920821">
        <w:t>, ACT – forecast scenarios, June 2019 = 100</w:t>
      </w:r>
    </w:p>
    <w:p w14:paraId="08E70A6D" w14:textId="77777777" w:rsidR="00C52389" w:rsidRPr="000B1527" w:rsidRDefault="00C52389" w:rsidP="00ED1DB2">
      <w:pPr>
        <w:keepNext/>
        <w:keepLines/>
      </w:pPr>
      <w:r w:rsidRPr="0098267A">
        <w:rPr>
          <w:noProof/>
        </w:rPr>
        <w:drawing>
          <wp:inline distT="0" distB="0" distL="0" distR="0" wp14:anchorId="3A7BD5A7" wp14:editId="430C7F09">
            <wp:extent cx="5731510" cy="3369945"/>
            <wp:effectExtent l="0" t="0" r="2540" b="1905"/>
            <wp:docPr id="25" name="Picture 25" descr="This chart illustrates the number of estimated resident population in the ACT under the downside scenario, baseline scenario, upside scenario and that estimated at the August 2020 Economic and Fiscal Update from June 2016 to June 2024 in an index form, with June 2019 being the reference index equal to 100. The ACT’s population is assumed to recover faster under the upside scenario following the reopening of Australia’s borders, growing steadily to 1½ per cent by 2023-24. Under the downside scenario, population is assumed to recover slowly to ¾ per cent by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chart illustrates the number of estimated resident population in the ACT under the downside scenario, baseline scenario, upside scenario and that estimated at the August 2020 Economic and Fiscal Update from June 2016 to June 2024 in an index form, with June 2019 being the reference index equal to 100. The ACT’s population is assumed to recover faster under the upside scenario following the reopening of Australia’s borders, growing steadily to 1½ per cent by 2023-24. Under the downside scenario, population is assumed to recover slowly to ¾ per cent by 2023-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3369945"/>
                    </a:xfrm>
                    <a:prstGeom prst="rect">
                      <a:avLst/>
                    </a:prstGeom>
                    <a:noFill/>
                    <a:ln>
                      <a:noFill/>
                    </a:ln>
                  </pic:spPr>
                </pic:pic>
              </a:graphicData>
            </a:graphic>
          </wp:inline>
        </w:drawing>
      </w:r>
    </w:p>
    <w:p w14:paraId="2287A7B4" w14:textId="727344AA" w:rsidR="00C52389" w:rsidRDefault="00C52389" w:rsidP="00ED1DB2">
      <w:pPr>
        <w:pStyle w:val="BNote"/>
        <w:keepLines/>
      </w:pPr>
      <w:r w:rsidRPr="00920821">
        <w:rPr>
          <w:b/>
          <w:bCs/>
        </w:rPr>
        <w:t>Sources</w:t>
      </w:r>
      <w:r w:rsidRPr="00920821">
        <w:t xml:space="preserve">: </w:t>
      </w:r>
      <w:r w:rsidRPr="00264F61">
        <w:t xml:space="preserve">ABS </w:t>
      </w:r>
      <w:r>
        <w:t>National, State and Territory Populations</w:t>
      </w:r>
      <w:r w:rsidRPr="00264F61">
        <w:t xml:space="preserve"> </w:t>
      </w:r>
      <w:r w:rsidRPr="00920821">
        <w:t xml:space="preserve">and </w:t>
      </w:r>
      <w:r w:rsidRPr="000D046A">
        <w:t>CMTEDD estimates</w:t>
      </w:r>
      <w:r>
        <w:t>.</w:t>
      </w:r>
    </w:p>
    <w:p w14:paraId="3B7348B6" w14:textId="77777777" w:rsidR="00C52389" w:rsidRDefault="00C52389">
      <w:pPr>
        <w:rPr>
          <w:rFonts w:ascii="Calibri" w:eastAsiaTheme="majorEastAsia" w:hAnsi="Calibri" w:cstheme="majorBidi"/>
          <w:b/>
          <w:sz w:val="28"/>
          <w:szCs w:val="28"/>
        </w:rPr>
      </w:pPr>
      <w:r>
        <w:rPr>
          <w:sz w:val="28"/>
          <w:szCs w:val="28"/>
        </w:rPr>
        <w:br w:type="page"/>
      </w:r>
    </w:p>
    <w:p w14:paraId="50B951D9" w14:textId="77777777" w:rsidR="00C52389" w:rsidRPr="0036453A" w:rsidRDefault="00C52389">
      <w:pPr>
        <w:pStyle w:val="Heading3"/>
        <w:rPr>
          <w:sz w:val="28"/>
          <w:szCs w:val="28"/>
        </w:rPr>
      </w:pPr>
      <w:bookmarkStart w:id="54" w:name="_Toc63586623"/>
      <w:r w:rsidRPr="0036453A">
        <w:rPr>
          <w:sz w:val="28"/>
          <w:szCs w:val="28"/>
        </w:rPr>
        <w:lastRenderedPageBreak/>
        <w:t>Other risks and uncertainties</w:t>
      </w:r>
      <w:bookmarkEnd w:id="53"/>
      <w:bookmarkEnd w:id="54"/>
    </w:p>
    <w:p w14:paraId="7085C29A" w14:textId="77777777" w:rsidR="00C52389" w:rsidRPr="00944449" w:rsidRDefault="00C52389" w:rsidP="00ED1DB2">
      <w:pPr>
        <w:pStyle w:val="Bbodytext"/>
        <w:keepNext/>
        <w:keepLines/>
      </w:pPr>
      <w:r w:rsidRPr="00944449">
        <w:t xml:space="preserve">Economic developments continue to be driven by the COVID-19 pandemic and the responses to it. As a result, there remains significant uncertainty surrounding the ACT economic outlook, the national economy, and other economies across the globe. The nature and extent of any longer lasting effects from the pandemic, including possible damage to the supply potential of some industries, is also not clear. </w:t>
      </w:r>
    </w:p>
    <w:p w14:paraId="568786CE" w14:textId="77777777" w:rsidR="00C52389" w:rsidRPr="00944449" w:rsidRDefault="00C52389">
      <w:pPr>
        <w:pStyle w:val="Bbodytext"/>
      </w:pPr>
      <w:r w:rsidRPr="00944449">
        <w:t xml:space="preserve">The baseline economic outlook assumes that the scale of government stimulus and income support, as well as monetary policy measures, are effective in sustaining the emerging private sector recovery in the ACT and across Australia. The assumption is the economic recovery will have progressed sufficiently to allow for a smooth transition from public support to private sector led growth as stimulus measures are withdrawn progressively throughout 2021. </w:t>
      </w:r>
    </w:p>
    <w:p w14:paraId="284B663A" w14:textId="52751EA3" w:rsidR="00C52389" w:rsidRPr="00944449" w:rsidRDefault="00C52389">
      <w:pPr>
        <w:pStyle w:val="Bbodytext"/>
      </w:pPr>
      <w:r w:rsidRPr="00944449">
        <w:t>The recent success across</w:t>
      </w:r>
      <w:r>
        <w:t xml:space="preserve"> Australian</w:t>
      </w:r>
      <w:r w:rsidRPr="00944449">
        <w:t xml:space="preserve"> jurisdictions in quickly containing community transmission of the virus when outbreaks have occurred indicates the level of risk has eased relative to the possibility of large-scale lockdown scenarios described in </w:t>
      </w:r>
      <w:r>
        <w:t xml:space="preserve">the August 2020 </w:t>
      </w:r>
      <w:r w:rsidRPr="00944449">
        <w:t xml:space="preserve">EFU. </w:t>
      </w:r>
    </w:p>
    <w:p w14:paraId="6F9D8D4B" w14:textId="77777777" w:rsidR="00C52389" w:rsidRPr="00944449" w:rsidRDefault="00C52389">
      <w:pPr>
        <w:pStyle w:val="Bbodytext"/>
      </w:pPr>
      <w:r w:rsidRPr="00944449">
        <w:t>However, ongoing uncertainty including from elevated unemployment could see households retain high levels of saving and this would exert downward pressure on consumption growth. Rising global debt levels may lead to credit tightening and this could generate financial instability, particularly if interest rates rise. Australian households are carrying significant debt and any rise in interest rates could see households decide to consolidate their balance sheets.</w:t>
      </w:r>
    </w:p>
    <w:p w14:paraId="0A42685E" w14:textId="77777777" w:rsidR="00C52389" w:rsidRPr="00944449" w:rsidRDefault="00C52389">
      <w:pPr>
        <w:pStyle w:val="Bbodytext"/>
      </w:pPr>
      <w:r w:rsidRPr="00944449">
        <w:t>A prolonged period of heightened uncertainty and low demand could dampen scope for investment to recover due to delaying capital replacement, or general unwillingness to undertake the risks associated with beginning a major project or business venture.</w:t>
      </w:r>
    </w:p>
    <w:p w14:paraId="30AA83D7" w14:textId="722544A7" w:rsidR="00C52389" w:rsidRPr="00944449" w:rsidRDefault="00C52389">
      <w:pPr>
        <w:pStyle w:val="Bbodytext"/>
      </w:pPr>
      <w:r w:rsidRPr="00944449">
        <w:t>If the economy does not recover as expected, or if there are significant delays or issues rolling out the vaccine and</w:t>
      </w:r>
      <w:r>
        <w:t>/</w:t>
      </w:r>
      <w:r w:rsidRPr="00944449">
        <w:t>or containing any community transmission events, then more households and firms would be likely to experience severe financial stress, increasing the likelihood that cash buffers are exhausted. This would also increase the possibility of higher unemployment rates and more long-term impacts in the labour market.</w:t>
      </w:r>
    </w:p>
    <w:p w14:paraId="18909098" w14:textId="77777777" w:rsidR="00C52389" w:rsidRPr="00944449" w:rsidRDefault="00C52389">
      <w:pPr>
        <w:pStyle w:val="Bbodytext"/>
      </w:pPr>
      <w:r w:rsidRPr="00944449">
        <w:t xml:space="preserve">The Commonwealth decentralisation agenda outlined in the 2019-20 Commonwealth Budget to relocate more public sector jobs outside the ACT, including some from the Department of the Prime Minister and Cabinet, Indigenous Business Australia and Australian Financial Security Authority, represents a downside risk to the ACT’s economic outlook in the medium term. </w:t>
      </w:r>
    </w:p>
    <w:p w14:paraId="7D07E79D" w14:textId="1AC7BB06" w:rsidR="00C52389" w:rsidRDefault="00C52389">
      <w:pPr>
        <w:pStyle w:val="Bbodytext"/>
      </w:pPr>
      <w:r w:rsidRPr="00944449">
        <w:t>In addition, any increase in the efficiency dividend for the Australian Public Service as the Commonwealth seeks to repair its fiscal position is a key medium-term downside risk to the ACT economy as 37.7</w:t>
      </w:r>
      <w:r>
        <w:t> </w:t>
      </w:r>
      <w:r w:rsidRPr="00944449">
        <w:t>per</w:t>
      </w:r>
      <w:r>
        <w:t> </w:t>
      </w:r>
      <w:r w:rsidRPr="00944449">
        <w:t>cent of the Australian Public Service is in the Territory</w:t>
      </w:r>
      <w:r>
        <w:t>.</w:t>
      </w:r>
      <w:r w:rsidRPr="00A15136">
        <w:rPr>
          <w:rStyle w:val="FootnoteReference"/>
        </w:rPr>
        <w:footnoteReference w:id="5"/>
      </w:r>
    </w:p>
    <w:p w14:paraId="334D6E6B" w14:textId="77777777" w:rsidR="00C52389" w:rsidRPr="00944449" w:rsidRDefault="00C52389">
      <w:pPr>
        <w:pStyle w:val="Bbodytext"/>
      </w:pPr>
    </w:p>
    <w:p w14:paraId="3C91C66E" w14:textId="77777777" w:rsidR="00C52389" w:rsidRDefault="00C52389">
      <w:pPr>
        <w:pStyle w:val="BNotelist"/>
        <w:numPr>
          <w:ilvl w:val="0"/>
          <w:numId w:val="0"/>
        </w:numPr>
        <w:ind w:left="360" w:hanging="360"/>
        <w:rPr>
          <w:sz w:val="24"/>
          <w:szCs w:val="24"/>
        </w:rPr>
        <w:sectPr w:rsidR="00C52389" w:rsidSect="00B66136">
          <w:footerReference w:type="default" r:id="rId82"/>
          <w:pgSz w:w="11906" w:h="16838" w:code="9"/>
          <w:pgMar w:top="1151" w:right="1440" w:bottom="1729" w:left="1440" w:header="720" w:footer="720" w:gutter="0"/>
          <w:cols w:space="708"/>
          <w:docGrid w:linePitch="360"/>
        </w:sectPr>
      </w:pPr>
    </w:p>
    <w:p w14:paraId="3F762F58" w14:textId="77777777" w:rsidR="00C52389" w:rsidRDefault="00C52389" w:rsidP="00ED1DB2">
      <w:pPr>
        <w:pStyle w:val="Heading2"/>
        <w:ind w:left="851" w:hanging="851"/>
      </w:pPr>
      <w:bookmarkStart w:id="55" w:name="_Australian_Economic_Outlook"/>
      <w:bookmarkStart w:id="56" w:name="_Toc63543704"/>
      <w:bookmarkStart w:id="57" w:name="_Toc63546547"/>
      <w:bookmarkStart w:id="58" w:name="_Toc63581916"/>
      <w:bookmarkStart w:id="59" w:name="_Toc63582123"/>
      <w:bookmarkStart w:id="60" w:name="_Toc63587214"/>
      <w:bookmarkStart w:id="61" w:name="_Toc63587654"/>
      <w:bookmarkEnd w:id="55"/>
      <w:r w:rsidRPr="00A22F3B">
        <w:lastRenderedPageBreak/>
        <w:t>Australian</w:t>
      </w:r>
      <w:r>
        <w:t xml:space="preserve"> Economic Outlook</w:t>
      </w:r>
      <w:bookmarkEnd w:id="56"/>
      <w:bookmarkEnd w:id="57"/>
      <w:bookmarkEnd w:id="58"/>
      <w:bookmarkEnd w:id="59"/>
      <w:bookmarkEnd w:id="60"/>
      <w:bookmarkEnd w:id="61"/>
    </w:p>
    <w:p w14:paraId="34032474" w14:textId="77777777" w:rsidR="00C52389" w:rsidRPr="00A303C1" w:rsidRDefault="00C52389" w:rsidP="00ED1DB2">
      <w:pPr>
        <w:pStyle w:val="Bbodytext"/>
      </w:pPr>
      <w:r w:rsidRPr="00A303C1">
        <w:t xml:space="preserve">Nationally, economic developments continue to be driven by the COVID-19 pandemic and necessary health responses in each jurisdiction. The main source of economic uncertainty relates to the evolution of the pandemic, and the policy and behavioural responses to it. </w:t>
      </w:r>
    </w:p>
    <w:p w14:paraId="779A35AD" w14:textId="7A6077EC" w:rsidR="00C52389" w:rsidRPr="00A303C1" w:rsidRDefault="00C52389" w:rsidP="00ED1DB2">
      <w:pPr>
        <w:pStyle w:val="Bbodytext"/>
      </w:pPr>
      <w:r w:rsidRPr="00A303C1">
        <w:t>Australia’s current economic and health outcomes compare favourably to other countries. The Australian economy is forecast to outperform all major advanced economies in 2020. The substantial policy stimulus implemented by the Australian and State and Territory governments and the Reserve Bank</w:t>
      </w:r>
      <w:r w:rsidR="00D537C3">
        <w:t xml:space="preserve"> of Australia</w:t>
      </w:r>
      <w:r w:rsidRPr="00A303C1">
        <w:t xml:space="preserve"> has played an important role in supporting the economy and will continue to do so. </w:t>
      </w:r>
    </w:p>
    <w:p w14:paraId="720A2F3F" w14:textId="758D9C9D" w:rsidR="00C52389" w:rsidRPr="00A303C1" w:rsidRDefault="00C52389" w:rsidP="00ED1DB2">
      <w:pPr>
        <w:pStyle w:val="Bbodytext"/>
      </w:pPr>
      <w:r w:rsidRPr="00A303C1">
        <w:t>The 7.0 per cent contraction in GDP in the June quarter 2020 was the largest peacetime contraction in Australia since at least the 1930s. A recovery in economic activity is now well underway, in part driven by Victoria</w:t>
      </w:r>
      <w:r>
        <w:t xml:space="preserve">’s </w:t>
      </w:r>
      <w:r w:rsidRPr="00A303C1">
        <w:t>emerge</w:t>
      </w:r>
      <w:r>
        <w:t xml:space="preserve">nce </w:t>
      </w:r>
      <w:r w:rsidRPr="00A303C1">
        <w:t xml:space="preserve">from a second lockdown. GDP grew by 3.3 per cent in the September quarter 2020, and most partial indicators suggest this momentum continued into the December quarter 2020. Growth in the September quarter 2020 was driven by a strong recovery in household consumption and growth in public spending. </w:t>
      </w:r>
    </w:p>
    <w:p w14:paraId="0BC37867" w14:textId="1E95D9D8" w:rsidR="00C52389" w:rsidRPr="00A303C1" w:rsidRDefault="00C52389" w:rsidP="00ED1DB2">
      <w:pPr>
        <w:pStyle w:val="Bbodytext"/>
      </w:pPr>
      <w:r w:rsidRPr="00A303C1">
        <w:t xml:space="preserve">The </w:t>
      </w:r>
      <w:r w:rsidRPr="00BA1C59">
        <w:t>Mid-Year Economic and Fiscal Outlook</w:t>
      </w:r>
      <w:r w:rsidR="00EA503F" w:rsidRPr="00BA1C59">
        <w:t xml:space="preserve"> 2020-21</w:t>
      </w:r>
      <w:r w:rsidRPr="00BA1C59">
        <w:t xml:space="preserve"> (2020</w:t>
      </w:r>
      <w:r w:rsidRPr="00BA1C59">
        <w:noBreakHyphen/>
        <w:t>21 MYEFO)</w:t>
      </w:r>
      <w:r w:rsidRPr="00A303C1">
        <w:t xml:space="preserve"> forecasts real GDP to fall by 2½ per cent in 2020, compared with a fall of 3¾ per cent forecast in the Commonwealth 2020-21 Budget. Real GDP is then forecast to grow by 4½ per cent in 2021. An ongoing recovery in consumption and investment is expected to be underpinned by continued improvements in confidence and a further easing of social distancing restrictions.</w:t>
      </w:r>
    </w:p>
    <w:p w14:paraId="64EECC46" w14:textId="665F5420" w:rsidR="00C52389" w:rsidRPr="00A303C1" w:rsidRDefault="00C52389" w:rsidP="00ED1DB2">
      <w:pPr>
        <w:pStyle w:val="Bbodytext"/>
      </w:pPr>
      <w:r w:rsidRPr="00A303C1">
        <w:t xml:space="preserve">Labour market conditions across the country have improved quickly as the recovery in economic activity has gathered momentum, and an easing of social distancing requirements has supported the re-opening of the retail and hospitality industries. Labour force participation increased to </w:t>
      </w:r>
      <w:r>
        <w:t>66.2</w:t>
      </w:r>
      <w:r w:rsidRPr="00A303C1">
        <w:t xml:space="preserve"> per cent in October 2020, close to its pre-COVID level. The unemployment rate, which was </w:t>
      </w:r>
      <w:r>
        <w:t>6.6</w:t>
      </w:r>
      <w:r w:rsidRPr="00A303C1">
        <w:t xml:space="preserve"> per cent in October 2020 and is forecast in </w:t>
      </w:r>
      <w:r w:rsidR="00EA503F">
        <w:t>the 2020</w:t>
      </w:r>
      <w:r w:rsidR="00EA503F">
        <w:noBreakHyphen/>
        <w:t>21 </w:t>
      </w:r>
      <w:r w:rsidRPr="00A303C1">
        <w:t xml:space="preserve">MYEFO to peak at 7½ per cent in the March quarter 2021, below the peak of 8 per cent forecast in the Commonwealth 2020-21 Budget. It is then forecast to fall to 6¼ per cent in the June quarter 2022. Wage and price growth are expected to remain subdued across the forecast period, reflecting spare capacity in the labour market. </w:t>
      </w:r>
    </w:p>
    <w:p w14:paraId="381F96DC" w14:textId="07DAA522" w:rsidR="00C52389" w:rsidRDefault="00C52389" w:rsidP="00ED1DB2">
      <w:pPr>
        <w:pStyle w:val="Bbodytext"/>
      </w:pPr>
      <w:r w:rsidRPr="00A303C1">
        <w:t xml:space="preserve">There is substantial uncertainty around the economic outlook, as well as the extent of any longer-lasting economic effects from the pandemic. In Australia, despite a strong economic rebound in late 2020 underpinned by </w:t>
      </w:r>
      <w:r>
        <w:t>the success of</w:t>
      </w:r>
      <w:r w:rsidRPr="00A303C1">
        <w:t xml:space="preserve"> jurisdictions in controlling the spread of the virus, risks remain elevated. In 2021, risks will reflect our ability to contain the virus, and the speed and efficacy of the vaccine rollout. However, recent success in containing the spread of the virus</w:t>
      </w:r>
      <w:r>
        <w:t xml:space="preserve"> through quick responses</w:t>
      </w:r>
      <w:r w:rsidRPr="00A303C1">
        <w:t xml:space="preserve"> across jurisdictions, combined with the imminent and earlier than expected rollout of vaccines, indicates that risks have eased relative to the downside scenarios presented earlier in 2020.</w:t>
      </w:r>
    </w:p>
    <w:p w14:paraId="2EEB524F" w14:textId="77777777" w:rsidR="00C52389" w:rsidRDefault="00C52389">
      <w:r>
        <w:br w:type="page"/>
      </w:r>
    </w:p>
    <w:p w14:paraId="14C1791E" w14:textId="77777777" w:rsidR="00C52389" w:rsidRDefault="00C52389">
      <w:pPr>
        <w:rPr>
          <w:sz w:val="24"/>
        </w:rPr>
      </w:pPr>
    </w:p>
    <w:p w14:paraId="5D503443" w14:textId="77777777" w:rsidR="00C52389" w:rsidRDefault="00C52389" w:rsidP="00ED1DB2">
      <w:pPr>
        <w:pStyle w:val="Bbodytext"/>
        <w:sectPr w:rsidR="00C52389" w:rsidSect="00B66136">
          <w:footerReference w:type="default" r:id="rId83"/>
          <w:pgSz w:w="11906" w:h="16838" w:code="9"/>
          <w:pgMar w:top="1151" w:right="1440" w:bottom="1729" w:left="1440" w:header="720" w:footer="720" w:gutter="0"/>
          <w:cols w:space="708"/>
          <w:docGrid w:linePitch="360"/>
        </w:sectPr>
      </w:pPr>
    </w:p>
    <w:p w14:paraId="68F1C94D" w14:textId="77777777" w:rsidR="00C52389" w:rsidRDefault="00C52389" w:rsidP="00ED1DB2">
      <w:pPr>
        <w:pStyle w:val="Heading2"/>
        <w:ind w:left="851" w:hanging="851"/>
      </w:pPr>
      <w:bookmarkStart w:id="62" w:name="_International_Economic_Outlook"/>
      <w:bookmarkStart w:id="63" w:name="_Toc63543705"/>
      <w:bookmarkStart w:id="64" w:name="_Toc63546548"/>
      <w:bookmarkStart w:id="65" w:name="_Toc63581917"/>
      <w:bookmarkStart w:id="66" w:name="_Toc63582124"/>
      <w:bookmarkStart w:id="67" w:name="_Toc63587215"/>
      <w:bookmarkStart w:id="68" w:name="_Toc63587655"/>
      <w:bookmarkEnd w:id="62"/>
      <w:r>
        <w:lastRenderedPageBreak/>
        <w:t>International Economic Outlook</w:t>
      </w:r>
      <w:bookmarkEnd w:id="63"/>
      <w:bookmarkEnd w:id="64"/>
      <w:bookmarkEnd w:id="65"/>
      <w:bookmarkEnd w:id="66"/>
      <w:bookmarkEnd w:id="67"/>
      <w:bookmarkEnd w:id="68"/>
    </w:p>
    <w:p w14:paraId="1EC47C72" w14:textId="7CE4232E" w:rsidR="00C52389" w:rsidRPr="00DF57EC" w:rsidRDefault="00C52389" w:rsidP="00ED1DB2">
      <w:pPr>
        <w:pStyle w:val="Bbodytext"/>
      </w:pPr>
      <w:r w:rsidRPr="00DF57EC">
        <w:t xml:space="preserve">Globally, the scale and depth of the pandemic continued to spread in 2020 and early 2021. Many countries have </w:t>
      </w:r>
      <w:r w:rsidR="00D3245A">
        <w:t>reinstated</w:t>
      </w:r>
      <w:r w:rsidRPr="00DF57EC">
        <w:t xml:space="preserve"> stricter lockdown measures or slow</w:t>
      </w:r>
      <w:r w:rsidR="00D3245A">
        <w:t>ed their</w:t>
      </w:r>
      <w:r w:rsidRPr="00DF57EC">
        <w:t xml:space="preserve"> re-opening</w:t>
      </w:r>
      <w:r w:rsidR="00D3245A">
        <w:t>s</w:t>
      </w:r>
      <w:r w:rsidRPr="00DF57EC">
        <w:t xml:space="preserve"> as the pandemic has continued to spread, including as a result of the emergence of more transmissible strains of the virus.</w:t>
      </w:r>
    </w:p>
    <w:p w14:paraId="72E6E359" w14:textId="5726928C" w:rsidR="00C52389" w:rsidRPr="00DF57EC" w:rsidRDefault="00C52389" w:rsidP="00ED1DB2">
      <w:pPr>
        <w:pStyle w:val="Bbodytext"/>
      </w:pPr>
      <w:r w:rsidRPr="00DF57EC">
        <w:t xml:space="preserve">In its January </w:t>
      </w:r>
      <w:r>
        <w:t xml:space="preserve">2021 </w:t>
      </w:r>
      <w:r w:rsidRPr="00DF57EC">
        <w:t>World Economic Outlook Update</w:t>
      </w:r>
      <w:r>
        <w:t>,</w:t>
      </w:r>
      <w:r w:rsidRPr="00DF57EC">
        <w:t xml:space="preserve"> the International Monetary Fund (IMF) revised up its 2021 global economic growth forecast to 5.5 per cent (from 5.2</w:t>
      </w:r>
      <w:r>
        <w:t> </w:t>
      </w:r>
      <w:r w:rsidRPr="00DF57EC">
        <w:t>per</w:t>
      </w:r>
      <w:r>
        <w:t> </w:t>
      </w:r>
      <w:r w:rsidRPr="00DF57EC">
        <w:t>cent forecast in October 2020), reflecting a vaccine-powered boost to activity and increased stimulus in some major economies. The 2022 growth projection remains unchanged at 4.2 per cent.</w:t>
      </w:r>
    </w:p>
    <w:p w14:paraId="1EACC78B" w14:textId="69FDBCE6" w:rsidR="00C52389" w:rsidRPr="00DF57EC" w:rsidRDefault="00C52389" w:rsidP="00ED1DB2">
      <w:pPr>
        <w:pStyle w:val="Bbodytext"/>
      </w:pPr>
      <w:r w:rsidRPr="00DF57EC">
        <w:t>This growth follows the sharp contraction in 2020 estimated at -3.5</w:t>
      </w:r>
      <w:r>
        <w:t> </w:t>
      </w:r>
      <w:r w:rsidRPr="00DF57EC">
        <w:t>per</w:t>
      </w:r>
      <w:r>
        <w:t> </w:t>
      </w:r>
      <w:r w:rsidRPr="00DF57EC">
        <w:t>cent, up from a</w:t>
      </w:r>
      <w:r>
        <w:t xml:space="preserve"> forecast </w:t>
      </w:r>
      <w:r w:rsidRPr="00DF57EC">
        <w:t>contraction of -4.4 per cent in October, reflecting strong rebounds in consumption and investment across many economies in the September quarter</w:t>
      </w:r>
      <w:r>
        <w:t xml:space="preserve"> of</w:t>
      </w:r>
      <w:r w:rsidRPr="00DF57EC">
        <w:t xml:space="preserve"> 2020. </w:t>
      </w:r>
    </w:p>
    <w:p w14:paraId="656FDCDC" w14:textId="39AFDBF2" w:rsidR="00C52389" w:rsidRPr="00DF57EC" w:rsidRDefault="00C52389" w:rsidP="00ED1DB2">
      <w:pPr>
        <w:pStyle w:val="Bbodytext"/>
      </w:pPr>
      <w:r w:rsidRPr="00DF57EC">
        <w:t>The Organisation for Economic Co-operation and Development (OECD) in its December</w:t>
      </w:r>
      <w:r>
        <w:t> </w:t>
      </w:r>
      <w:r w:rsidRPr="00DF57EC">
        <w:t>2020 update was slightly more pessimistic than the IMF update in January. The OECD</w:t>
      </w:r>
      <w:r>
        <w:t xml:space="preserve">, </w:t>
      </w:r>
      <w:r w:rsidRPr="00DF57EC">
        <w:t>however, notes that prospects for an eventual path out of the crisis have improved reflecting the recent positive news on vaccines. The OECD forecast</w:t>
      </w:r>
      <w:r>
        <w:t>s</w:t>
      </w:r>
      <w:r w:rsidRPr="00DF57EC">
        <w:t xml:space="preserve"> world GDP to fall by 4.2</w:t>
      </w:r>
      <w:r>
        <w:t> </w:t>
      </w:r>
      <w:r w:rsidRPr="00DF57EC">
        <w:t>per</w:t>
      </w:r>
      <w:r>
        <w:t> </w:t>
      </w:r>
      <w:r w:rsidRPr="00DF57EC">
        <w:t>cent in 2020</w:t>
      </w:r>
      <w:r>
        <w:t>,</w:t>
      </w:r>
      <w:r w:rsidRPr="00DF57EC">
        <w:t xml:space="preserve"> followed by a recovery of 4.2</w:t>
      </w:r>
      <w:r>
        <w:t> </w:t>
      </w:r>
      <w:r w:rsidRPr="00DF57EC">
        <w:t>per</w:t>
      </w:r>
      <w:r>
        <w:t> </w:t>
      </w:r>
      <w:r w:rsidRPr="00DF57EC">
        <w:t>cent in 2021, and 3.7</w:t>
      </w:r>
      <w:r>
        <w:t> </w:t>
      </w:r>
      <w:r w:rsidRPr="00DF57EC">
        <w:t>per</w:t>
      </w:r>
      <w:r>
        <w:t> </w:t>
      </w:r>
      <w:r w:rsidRPr="00DF57EC">
        <w:t xml:space="preserve">cent in 2022. </w:t>
      </w:r>
    </w:p>
    <w:p w14:paraId="0F78DB10" w14:textId="77777777" w:rsidR="00C52389" w:rsidRPr="00DF57EC" w:rsidRDefault="00C52389" w:rsidP="00ED1DB2">
      <w:pPr>
        <w:pStyle w:val="Bbodytext"/>
      </w:pPr>
      <w:r w:rsidRPr="00DF57EC">
        <w:t xml:space="preserve">Both the IMF and the OECD emphasise the significant uncertainty surrounding their baseline projections as they are based on public health and economic factors that are inherently difficult to predict. The IMF notes that although new restrictions following the surge in infections (particularly in Europe) suggest growth could be weaker than projected in early 2021, other factors would support a more positive outlook. </w:t>
      </w:r>
    </w:p>
    <w:p w14:paraId="2A78A0F2" w14:textId="2A959B26" w:rsidR="00C52389" w:rsidRPr="00DF57EC" w:rsidRDefault="00C52389" w:rsidP="00ED1DB2">
      <w:pPr>
        <w:pStyle w:val="Bbodytext"/>
      </w:pPr>
      <w:r w:rsidRPr="00DF57EC">
        <w:t xml:space="preserve">In terms of downside risks, the path of the pandemic may intensify along with </w:t>
      </w:r>
      <w:r>
        <w:t>necessary</w:t>
      </w:r>
      <w:r w:rsidRPr="00DF57EC">
        <w:t xml:space="preserve"> public health responses and associated disruptions to economic activity. Challenges in the deployment of vaccines, possible global spillovers from soft demand, weaker tourism, and lower remittances could see shifts in financial market sentiment that affect global capital flows and interest rates. There remains uncertainty around the damage to supply potential</w:t>
      </w:r>
      <w:r>
        <w:t xml:space="preserve"> and the international movement of labour</w:t>
      </w:r>
      <w:r w:rsidRPr="00DF57EC">
        <w:t xml:space="preserve">. </w:t>
      </w:r>
    </w:p>
    <w:p w14:paraId="70C33D3A" w14:textId="77777777" w:rsidR="00C52389" w:rsidRPr="00DF57EC" w:rsidRDefault="00C52389" w:rsidP="00ED1DB2">
      <w:pPr>
        <w:pStyle w:val="Bbodytext"/>
      </w:pPr>
      <w:r w:rsidRPr="00DF57EC">
        <w:t xml:space="preserve">However, there are also some potential upside risks relating to further favourable progress with vaccines and treatments, which may increase expectations of a faster end to the pandemic, boosting confidence. This could generate stronger consumption, investment and employment recoveries. An extension of fiscal support into 2021 could also lift growth. </w:t>
      </w:r>
    </w:p>
    <w:p w14:paraId="0D10C7B2" w14:textId="6E2B4B56" w:rsidR="00C52389" w:rsidRDefault="00C52389" w:rsidP="00ED1DB2">
      <w:pPr>
        <w:pStyle w:val="Caption"/>
        <w:rPr>
          <w:b w:val="0"/>
          <w:bCs/>
        </w:rPr>
      </w:pPr>
      <w:r>
        <w:t xml:space="preserve">Table </w:t>
      </w:r>
      <w:fldSimple w:instr=" STYLEREF 2 \s ">
        <w:r w:rsidR="007B546F">
          <w:rPr>
            <w:noProof/>
          </w:rPr>
          <w:t>2.4</w:t>
        </w:r>
      </w:fldSimple>
      <w:r>
        <w:t>.</w:t>
      </w:r>
      <w:fldSimple w:instr=" SEQ Table \* ARABIC \s 2 ">
        <w:r w:rsidR="007B546F">
          <w:rPr>
            <w:noProof/>
          </w:rPr>
          <w:t>1</w:t>
        </w:r>
      </w:fldSimple>
      <w:r>
        <w:t>: Forecasts of global economic growth, percentage change</w:t>
      </w:r>
    </w:p>
    <w:tbl>
      <w:tblPr>
        <w:tblW w:w="903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742"/>
        <w:gridCol w:w="1324"/>
        <w:gridCol w:w="1324"/>
        <w:gridCol w:w="1324"/>
        <w:gridCol w:w="1325"/>
      </w:tblGrid>
      <w:tr w:rsidR="00C52389" w14:paraId="007F96A9" w14:textId="77777777" w:rsidTr="00ED1DB2">
        <w:trPr>
          <w:trHeight w:val="156"/>
          <w:tblHeader/>
        </w:trPr>
        <w:tc>
          <w:tcPr>
            <w:tcW w:w="3742" w:type="dxa"/>
            <w:tcBorders>
              <w:top w:val="single" w:sz="4" w:space="0" w:color="auto"/>
              <w:left w:val="nil"/>
              <w:bottom w:val="single" w:sz="4" w:space="0" w:color="auto"/>
              <w:right w:val="nil"/>
            </w:tcBorders>
            <w:vAlign w:val="center"/>
            <w:hideMark/>
          </w:tcPr>
          <w:p w14:paraId="57C9A140" w14:textId="77777777" w:rsidR="00C52389" w:rsidRDefault="00C52389" w:rsidP="00ED1DB2">
            <w:pPr>
              <w:pStyle w:val="Emptycell"/>
            </w:pPr>
          </w:p>
        </w:tc>
        <w:tc>
          <w:tcPr>
            <w:tcW w:w="1324" w:type="dxa"/>
            <w:tcBorders>
              <w:top w:val="single" w:sz="4" w:space="0" w:color="auto"/>
              <w:left w:val="nil"/>
              <w:bottom w:val="single" w:sz="4" w:space="0" w:color="auto"/>
              <w:right w:val="nil"/>
            </w:tcBorders>
            <w:hideMark/>
          </w:tcPr>
          <w:p w14:paraId="6D3BE6D2" w14:textId="77777777" w:rsidR="00C52389" w:rsidRDefault="00C52389" w:rsidP="00ED1DB2">
            <w:pPr>
              <w:pStyle w:val="BTableHeadingRowRightAligned"/>
              <w:keepNext/>
              <w:widowControl w:val="0"/>
              <w:spacing w:line="256" w:lineRule="auto"/>
            </w:pPr>
            <w:r>
              <w:t>2019</w:t>
            </w:r>
          </w:p>
          <w:p w14:paraId="2E12E693" w14:textId="77777777" w:rsidR="00C52389" w:rsidRDefault="00C52389" w:rsidP="00ED1DB2">
            <w:pPr>
              <w:pStyle w:val="BTableHeadingRowRightAligned"/>
              <w:keepNext/>
              <w:widowControl w:val="0"/>
              <w:spacing w:line="256" w:lineRule="auto"/>
            </w:pPr>
            <w:r>
              <w:t>Actual</w:t>
            </w:r>
          </w:p>
        </w:tc>
        <w:tc>
          <w:tcPr>
            <w:tcW w:w="1324" w:type="dxa"/>
            <w:tcBorders>
              <w:top w:val="single" w:sz="4" w:space="0" w:color="auto"/>
              <w:left w:val="nil"/>
              <w:bottom w:val="single" w:sz="4" w:space="0" w:color="auto"/>
              <w:right w:val="nil"/>
            </w:tcBorders>
            <w:shd w:val="clear" w:color="auto" w:fill="auto"/>
            <w:hideMark/>
          </w:tcPr>
          <w:p w14:paraId="2624589D" w14:textId="77777777" w:rsidR="00C52389" w:rsidRDefault="00C52389" w:rsidP="00ED1DB2">
            <w:pPr>
              <w:pStyle w:val="BTableHeadingRowRightAligned"/>
              <w:keepNext/>
              <w:widowControl w:val="0"/>
              <w:spacing w:line="256" w:lineRule="auto"/>
            </w:pPr>
            <w:r>
              <w:t>2020</w:t>
            </w:r>
          </w:p>
          <w:p w14:paraId="5B685640" w14:textId="77777777" w:rsidR="00C52389" w:rsidRDefault="00C52389" w:rsidP="00ED1DB2">
            <w:pPr>
              <w:pStyle w:val="BTableHeadingRowRightAligned"/>
              <w:keepNext/>
              <w:widowControl w:val="0"/>
              <w:spacing w:line="256" w:lineRule="auto"/>
            </w:pPr>
            <w:r>
              <w:t>Projection</w:t>
            </w:r>
          </w:p>
        </w:tc>
        <w:tc>
          <w:tcPr>
            <w:tcW w:w="1324" w:type="dxa"/>
            <w:tcBorders>
              <w:top w:val="single" w:sz="4" w:space="0" w:color="auto"/>
              <w:left w:val="nil"/>
              <w:bottom w:val="single" w:sz="4" w:space="0" w:color="auto"/>
              <w:right w:val="nil"/>
            </w:tcBorders>
            <w:shd w:val="clear" w:color="auto" w:fill="auto"/>
            <w:hideMark/>
          </w:tcPr>
          <w:p w14:paraId="4CC1BF93" w14:textId="77777777" w:rsidR="00C52389" w:rsidRDefault="00C52389" w:rsidP="00ED1DB2">
            <w:pPr>
              <w:pStyle w:val="BTableHeadingRowRightAligned"/>
              <w:keepNext/>
              <w:widowControl w:val="0"/>
              <w:spacing w:line="256" w:lineRule="auto"/>
            </w:pPr>
            <w:r>
              <w:t>2021</w:t>
            </w:r>
          </w:p>
          <w:p w14:paraId="3FDF3A93" w14:textId="77777777" w:rsidR="00C52389" w:rsidRDefault="00C52389" w:rsidP="00ED1DB2">
            <w:pPr>
              <w:pStyle w:val="BTableHeadingRowRightAligned"/>
              <w:keepNext/>
              <w:widowControl w:val="0"/>
              <w:spacing w:line="256" w:lineRule="auto"/>
            </w:pPr>
            <w:r>
              <w:t>Projection</w:t>
            </w:r>
          </w:p>
        </w:tc>
        <w:tc>
          <w:tcPr>
            <w:tcW w:w="1325" w:type="dxa"/>
            <w:tcBorders>
              <w:top w:val="single" w:sz="4" w:space="0" w:color="auto"/>
              <w:left w:val="nil"/>
              <w:bottom w:val="single" w:sz="4" w:space="0" w:color="auto"/>
              <w:right w:val="nil"/>
            </w:tcBorders>
            <w:shd w:val="clear" w:color="auto" w:fill="auto"/>
            <w:hideMark/>
          </w:tcPr>
          <w:p w14:paraId="71D700E0" w14:textId="77777777" w:rsidR="00C52389" w:rsidRDefault="00C52389" w:rsidP="00ED1DB2">
            <w:pPr>
              <w:pStyle w:val="BTableHeadingRowRightAligned"/>
              <w:keepNext/>
              <w:widowControl w:val="0"/>
              <w:spacing w:line="256" w:lineRule="auto"/>
            </w:pPr>
            <w:r>
              <w:t>2022</w:t>
            </w:r>
          </w:p>
          <w:p w14:paraId="60498BA8" w14:textId="77777777" w:rsidR="00C52389" w:rsidRDefault="00C52389" w:rsidP="00ED1DB2">
            <w:pPr>
              <w:pStyle w:val="BTableHeadingRowRightAligned"/>
              <w:keepNext/>
              <w:widowControl w:val="0"/>
              <w:spacing w:line="256" w:lineRule="auto"/>
            </w:pPr>
            <w:r>
              <w:t>Projection</w:t>
            </w:r>
          </w:p>
        </w:tc>
      </w:tr>
      <w:tr w:rsidR="00C52389" w14:paraId="40AB5CA5" w14:textId="77777777" w:rsidTr="00ED1DB2">
        <w:trPr>
          <w:trHeight w:val="113"/>
        </w:trPr>
        <w:tc>
          <w:tcPr>
            <w:tcW w:w="3742" w:type="dxa"/>
            <w:tcBorders>
              <w:top w:val="nil"/>
              <w:left w:val="nil"/>
              <w:bottom w:val="nil"/>
              <w:right w:val="nil"/>
            </w:tcBorders>
            <w:hideMark/>
          </w:tcPr>
          <w:p w14:paraId="39C370B7" w14:textId="77777777" w:rsidR="00C52389" w:rsidRPr="006B7E76" w:rsidRDefault="00C52389" w:rsidP="00ED1DB2">
            <w:pPr>
              <w:pStyle w:val="Btabletextunbold"/>
            </w:pPr>
            <w:r w:rsidRPr="006B7E76">
              <w:t>IMF</w:t>
            </w:r>
          </w:p>
        </w:tc>
        <w:tc>
          <w:tcPr>
            <w:tcW w:w="1324" w:type="dxa"/>
            <w:tcBorders>
              <w:top w:val="nil"/>
              <w:left w:val="nil"/>
              <w:bottom w:val="nil"/>
              <w:right w:val="nil"/>
            </w:tcBorders>
            <w:hideMark/>
          </w:tcPr>
          <w:p w14:paraId="19C7F37A" w14:textId="77777777" w:rsidR="00C52389" w:rsidRPr="006B7E76" w:rsidRDefault="00C52389" w:rsidP="00ED1DB2">
            <w:pPr>
              <w:pStyle w:val="BTablefigureBold"/>
            </w:pPr>
            <w:r w:rsidRPr="006B7E76">
              <w:t>2.8</w:t>
            </w:r>
          </w:p>
        </w:tc>
        <w:tc>
          <w:tcPr>
            <w:tcW w:w="1324" w:type="dxa"/>
            <w:tcBorders>
              <w:top w:val="nil"/>
              <w:left w:val="nil"/>
              <w:bottom w:val="nil"/>
              <w:right w:val="nil"/>
            </w:tcBorders>
            <w:shd w:val="clear" w:color="auto" w:fill="auto"/>
            <w:hideMark/>
          </w:tcPr>
          <w:p w14:paraId="26D449D7" w14:textId="77777777" w:rsidR="00C52389" w:rsidRPr="006B7E76" w:rsidRDefault="00C52389" w:rsidP="00ED1DB2">
            <w:pPr>
              <w:pStyle w:val="Btablefigureunbold"/>
            </w:pPr>
            <w:r w:rsidRPr="006B7E76">
              <w:t>-3.5 (-4.4)</w:t>
            </w:r>
          </w:p>
        </w:tc>
        <w:tc>
          <w:tcPr>
            <w:tcW w:w="1324" w:type="dxa"/>
            <w:tcBorders>
              <w:top w:val="nil"/>
              <w:left w:val="nil"/>
              <w:bottom w:val="nil"/>
              <w:right w:val="nil"/>
            </w:tcBorders>
            <w:shd w:val="clear" w:color="auto" w:fill="auto"/>
            <w:hideMark/>
          </w:tcPr>
          <w:p w14:paraId="392191A0" w14:textId="77777777" w:rsidR="00C52389" w:rsidRPr="006B7E76" w:rsidRDefault="00C52389" w:rsidP="00ED1DB2">
            <w:pPr>
              <w:pStyle w:val="Btablefigureunbold"/>
            </w:pPr>
            <w:r w:rsidRPr="006B7E76">
              <w:t>5.5 (5.2)</w:t>
            </w:r>
          </w:p>
        </w:tc>
        <w:tc>
          <w:tcPr>
            <w:tcW w:w="1325" w:type="dxa"/>
            <w:tcBorders>
              <w:top w:val="nil"/>
              <w:left w:val="nil"/>
              <w:bottom w:val="nil"/>
              <w:right w:val="nil"/>
            </w:tcBorders>
            <w:shd w:val="clear" w:color="auto" w:fill="auto"/>
            <w:hideMark/>
          </w:tcPr>
          <w:p w14:paraId="57DC7CC4" w14:textId="77777777" w:rsidR="00C52389" w:rsidRPr="006B7E76" w:rsidRDefault="00C52389" w:rsidP="00ED1DB2">
            <w:pPr>
              <w:pStyle w:val="Btablefigureunbold"/>
            </w:pPr>
            <w:r w:rsidRPr="006B7E76">
              <w:t>4.2 (4.2)</w:t>
            </w:r>
          </w:p>
        </w:tc>
      </w:tr>
      <w:tr w:rsidR="00C52389" w14:paraId="282B90DE" w14:textId="77777777" w:rsidTr="00ED1DB2">
        <w:trPr>
          <w:trHeight w:val="270"/>
        </w:trPr>
        <w:tc>
          <w:tcPr>
            <w:tcW w:w="3742" w:type="dxa"/>
            <w:tcBorders>
              <w:top w:val="nil"/>
              <w:left w:val="nil"/>
              <w:bottom w:val="single" w:sz="4" w:space="0" w:color="auto"/>
              <w:right w:val="nil"/>
            </w:tcBorders>
            <w:hideMark/>
          </w:tcPr>
          <w:p w14:paraId="090DFFEF" w14:textId="77777777" w:rsidR="00C52389" w:rsidRDefault="00C52389" w:rsidP="00ED1DB2">
            <w:pPr>
              <w:pStyle w:val="Btabletextunbold"/>
            </w:pPr>
            <w:r>
              <w:rPr>
                <w:lang w:eastAsia="en-AU"/>
              </w:rPr>
              <w:t>OECD</w:t>
            </w:r>
          </w:p>
        </w:tc>
        <w:tc>
          <w:tcPr>
            <w:tcW w:w="1324" w:type="dxa"/>
            <w:tcBorders>
              <w:top w:val="nil"/>
              <w:left w:val="nil"/>
              <w:bottom w:val="single" w:sz="4" w:space="0" w:color="auto"/>
              <w:right w:val="nil"/>
            </w:tcBorders>
            <w:hideMark/>
          </w:tcPr>
          <w:p w14:paraId="79202D11" w14:textId="77777777" w:rsidR="00C52389" w:rsidRPr="006B7E76" w:rsidRDefault="00C52389" w:rsidP="00ED1DB2">
            <w:pPr>
              <w:pStyle w:val="BTablefigureBold"/>
            </w:pPr>
            <w:r w:rsidRPr="006B7E76">
              <w:t xml:space="preserve">2.8 </w:t>
            </w:r>
          </w:p>
        </w:tc>
        <w:tc>
          <w:tcPr>
            <w:tcW w:w="1324" w:type="dxa"/>
            <w:tcBorders>
              <w:top w:val="nil"/>
              <w:left w:val="nil"/>
              <w:bottom w:val="single" w:sz="4" w:space="0" w:color="auto"/>
              <w:right w:val="nil"/>
            </w:tcBorders>
            <w:shd w:val="clear" w:color="auto" w:fill="auto"/>
            <w:hideMark/>
          </w:tcPr>
          <w:p w14:paraId="626DDCAF" w14:textId="77777777" w:rsidR="00C52389" w:rsidRPr="006B7E76" w:rsidRDefault="00C52389" w:rsidP="00ED1DB2">
            <w:pPr>
              <w:pStyle w:val="Btablefigureunbold"/>
            </w:pPr>
            <w:r w:rsidRPr="006B7E76">
              <w:t>-4.2 (-6.0)</w:t>
            </w:r>
          </w:p>
        </w:tc>
        <w:tc>
          <w:tcPr>
            <w:tcW w:w="1324" w:type="dxa"/>
            <w:tcBorders>
              <w:top w:val="nil"/>
              <w:left w:val="nil"/>
              <w:bottom w:val="single" w:sz="4" w:space="0" w:color="auto"/>
              <w:right w:val="nil"/>
            </w:tcBorders>
            <w:shd w:val="clear" w:color="auto" w:fill="auto"/>
            <w:hideMark/>
          </w:tcPr>
          <w:p w14:paraId="2BB81AFD" w14:textId="77777777" w:rsidR="00C52389" w:rsidRPr="006B7E76" w:rsidRDefault="00C52389" w:rsidP="00ED1DB2">
            <w:pPr>
              <w:pStyle w:val="Btablefigureunbold"/>
            </w:pPr>
            <w:r w:rsidRPr="006B7E76">
              <w:t>4.2 (5.2)</w:t>
            </w:r>
          </w:p>
        </w:tc>
        <w:tc>
          <w:tcPr>
            <w:tcW w:w="1325" w:type="dxa"/>
            <w:tcBorders>
              <w:top w:val="nil"/>
              <w:left w:val="nil"/>
              <w:bottom w:val="single" w:sz="4" w:space="0" w:color="auto"/>
              <w:right w:val="nil"/>
            </w:tcBorders>
            <w:shd w:val="clear" w:color="auto" w:fill="auto"/>
            <w:hideMark/>
          </w:tcPr>
          <w:p w14:paraId="50F02796" w14:textId="77777777" w:rsidR="00C52389" w:rsidRPr="006B7E76" w:rsidRDefault="00C52389" w:rsidP="00ED1DB2">
            <w:pPr>
              <w:pStyle w:val="Btablefigureunbold"/>
            </w:pPr>
            <w:r w:rsidRPr="006B7E76">
              <w:t>3.7 (n</w:t>
            </w:r>
            <w:r>
              <w:t>/</w:t>
            </w:r>
            <w:r w:rsidRPr="006B7E76">
              <w:t>a)</w:t>
            </w:r>
          </w:p>
        </w:tc>
      </w:tr>
    </w:tbl>
    <w:p w14:paraId="2A61534A" w14:textId="2B1934AC" w:rsidR="00C52389" w:rsidRPr="00DF57EC" w:rsidRDefault="00C52389" w:rsidP="00ED1DB2">
      <w:pPr>
        <w:pStyle w:val="BNote"/>
        <w:spacing w:before="120"/>
      </w:pPr>
      <w:r w:rsidRPr="00DF57EC">
        <w:rPr>
          <w:b/>
          <w:bCs/>
        </w:rPr>
        <w:t>Sources:</w:t>
      </w:r>
      <w:r w:rsidRPr="00DF57EC">
        <w:t xml:space="preserve"> World Economic Outlook Update, IMF, January 2021 and </w:t>
      </w:r>
      <w:r>
        <w:t xml:space="preserve">the </w:t>
      </w:r>
      <w:r w:rsidRPr="00DF57EC">
        <w:t xml:space="preserve">OECD Economic Outlook, </w:t>
      </w:r>
      <w:r>
        <w:t xml:space="preserve">OECD, </w:t>
      </w:r>
      <w:r w:rsidRPr="00DF57EC">
        <w:t xml:space="preserve">December 2020. </w:t>
      </w:r>
    </w:p>
    <w:p w14:paraId="72C51206" w14:textId="77777777" w:rsidR="00C52389" w:rsidRDefault="00C52389" w:rsidP="00ED1DB2">
      <w:pPr>
        <w:pStyle w:val="BNote"/>
      </w:pPr>
      <w:r w:rsidRPr="00DF57EC">
        <w:rPr>
          <w:b/>
          <w:bCs/>
        </w:rPr>
        <w:t>Note:</w:t>
      </w:r>
      <w:r w:rsidRPr="00DF57EC">
        <w:t xml:space="preserve"> Numbers in brackets were published in the previous release, OECD forecasts reference the single hit scenario.</w:t>
      </w:r>
    </w:p>
    <w:p w14:paraId="0D516FB6" w14:textId="77777777" w:rsidR="00C52389" w:rsidRDefault="00C52389">
      <w:r>
        <w:br w:type="page"/>
      </w:r>
    </w:p>
    <w:p w14:paraId="08375297" w14:textId="77777777" w:rsidR="00C52389" w:rsidRDefault="00C52389" w:rsidP="00ED1DB2"/>
    <w:p w14:paraId="4D682A8B" w14:textId="77777777" w:rsidR="00C52389" w:rsidRDefault="00C52389" w:rsidP="00ED1DB2">
      <w:pPr>
        <w:sectPr w:rsidR="00C52389" w:rsidSect="00B66136">
          <w:footerReference w:type="default" r:id="rId84"/>
          <w:pgSz w:w="11906" w:h="16838" w:code="9"/>
          <w:pgMar w:top="1151" w:right="1440" w:bottom="1729" w:left="1440" w:header="720" w:footer="720" w:gutter="0"/>
          <w:cols w:space="708"/>
          <w:docGrid w:linePitch="360"/>
        </w:sectPr>
      </w:pPr>
    </w:p>
    <w:p w14:paraId="3FD19931" w14:textId="77777777" w:rsidR="007C7B15" w:rsidRDefault="007C7B15" w:rsidP="007C7B15"/>
    <w:p w14:paraId="299AE471" w14:textId="233B950B" w:rsidR="00F1314C" w:rsidRDefault="00F1314C" w:rsidP="008C3A6C">
      <w:pPr>
        <w:pStyle w:val="Heading1"/>
        <w:ind w:left="851" w:hanging="851"/>
        <w:jc w:val="center"/>
      </w:pPr>
      <w:bookmarkStart w:id="69" w:name="_Budget_Outlook"/>
      <w:bookmarkStart w:id="70" w:name="_Toc63587216"/>
      <w:bookmarkStart w:id="71" w:name="_Toc63587656"/>
      <w:bookmarkEnd w:id="69"/>
      <w:r>
        <w:t>Budget Outlook</w:t>
      </w:r>
      <w:bookmarkEnd w:id="70"/>
      <w:bookmarkEnd w:id="71"/>
    </w:p>
    <w:p w14:paraId="363A91CD" w14:textId="77777777" w:rsidR="00F1314C" w:rsidRDefault="00F1314C" w:rsidP="009518F8"/>
    <w:p w14:paraId="7FF83BA3" w14:textId="77777777" w:rsidR="00F1314C" w:rsidRPr="00E551D4" w:rsidRDefault="00F1314C" w:rsidP="009518F8">
      <w:pPr>
        <w:rPr>
          <w:b/>
          <w:bCs/>
          <w:sz w:val="28"/>
          <w:szCs w:val="28"/>
        </w:rPr>
      </w:pPr>
      <w:r w:rsidRPr="00E551D4">
        <w:rPr>
          <w:b/>
          <w:bCs/>
          <w:sz w:val="28"/>
          <w:szCs w:val="28"/>
        </w:rPr>
        <w:t>Chapter</w:t>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Pr>
          <w:b/>
          <w:bCs/>
          <w:sz w:val="28"/>
          <w:szCs w:val="28"/>
        </w:rPr>
        <w:t xml:space="preserve">        </w:t>
      </w:r>
      <w:r w:rsidRPr="00E551D4">
        <w:rPr>
          <w:b/>
          <w:bCs/>
          <w:sz w:val="28"/>
          <w:szCs w:val="28"/>
        </w:rPr>
        <w:t>Page</w:t>
      </w:r>
    </w:p>
    <w:p w14:paraId="5EC80102" w14:textId="33CE4108" w:rsidR="00643261" w:rsidRDefault="00643261">
      <w:pPr>
        <w:pStyle w:val="TOC1"/>
        <w:tabs>
          <w:tab w:val="left" w:pos="660"/>
          <w:tab w:val="right" w:leader="dot" w:pos="9016"/>
        </w:tabs>
        <w:rPr>
          <w:rFonts w:eastAsiaTheme="minorEastAsia" w:cstheme="minorBidi"/>
          <w:bCs w:val="0"/>
          <w:noProof/>
          <w:sz w:val="22"/>
          <w:szCs w:val="22"/>
          <w:lang w:eastAsia="en-AU"/>
        </w:rPr>
      </w:pPr>
      <w:r>
        <w:rPr>
          <w:b/>
          <w:bCs w:val="0"/>
          <w:caps/>
        </w:rPr>
        <w:fldChar w:fldCharType="begin"/>
      </w:r>
      <w:r>
        <w:rPr>
          <w:b/>
          <w:bCs w:val="0"/>
          <w:caps/>
        </w:rPr>
        <w:instrText xml:space="preserve"> TOC \u \t "Heading 2,1" </w:instrText>
      </w:r>
      <w:r>
        <w:rPr>
          <w:b/>
          <w:bCs w:val="0"/>
          <w:caps/>
        </w:rPr>
        <w:fldChar w:fldCharType="separate"/>
      </w:r>
      <w:r>
        <w:rPr>
          <w:noProof/>
        </w:rPr>
        <w:t>3.1</w:t>
      </w:r>
      <w:r>
        <w:rPr>
          <w:rFonts w:eastAsiaTheme="minorEastAsia" w:cstheme="minorBidi"/>
          <w:bCs w:val="0"/>
          <w:noProof/>
          <w:sz w:val="22"/>
          <w:szCs w:val="22"/>
          <w:lang w:eastAsia="en-AU"/>
        </w:rPr>
        <w:tab/>
      </w:r>
      <w:r>
        <w:rPr>
          <w:noProof/>
        </w:rPr>
        <w:t>Budget Outlook</w:t>
      </w:r>
      <w:r>
        <w:rPr>
          <w:noProof/>
        </w:rPr>
        <w:tab/>
      </w:r>
      <w:r>
        <w:rPr>
          <w:noProof/>
        </w:rPr>
        <w:fldChar w:fldCharType="begin"/>
      </w:r>
      <w:r>
        <w:rPr>
          <w:noProof/>
        </w:rPr>
        <w:instrText xml:space="preserve"> PAGEREF _Toc63581918 \h </w:instrText>
      </w:r>
      <w:r>
        <w:rPr>
          <w:noProof/>
        </w:rPr>
      </w:r>
      <w:r>
        <w:rPr>
          <w:noProof/>
        </w:rPr>
        <w:fldChar w:fldCharType="separate"/>
      </w:r>
      <w:r w:rsidR="007B546F">
        <w:rPr>
          <w:noProof/>
        </w:rPr>
        <w:t>47</w:t>
      </w:r>
      <w:r>
        <w:rPr>
          <w:noProof/>
        </w:rPr>
        <w:fldChar w:fldCharType="end"/>
      </w:r>
    </w:p>
    <w:p w14:paraId="39DBA090" w14:textId="743995BE" w:rsidR="00643261" w:rsidRDefault="00643261">
      <w:pPr>
        <w:pStyle w:val="TOC1"/>
        <w:tabs>
          <w:tab w:val="left" w:pos="660"/>
          <w:tab w:val="right" w:leader="dot" w:pos="9016"/>
        </w:tabs>
        <w:rPr>
          <w:rFonts w:eastAsiaTheme="minorEastAsia" w:cstheme="minorBidi"/>
          <w:bCs w:val="0"/>
          <w:noProof/>
          <w:sz w:val="22"/>
          <w:szCs w:val="22"/>
          <w:lang w:eastAsia="en-AU"/>
        </w:rPr>
      </w:pPr>
      <w:r>
        <w:rPr>
          <w:noProof/>
        </w:rPr>
        <w:t>3.2</w:t>
      </w:r>
      <w:r>
        <w:rPr>
          <w:rFonts w:eastAsiaTheme="minorEastAsia" w:cstheme="minorBidi"/>
          <w:bCs w:val="0"/>
          <w:noProof/>
          <w:sz w:val="22"/>
          <w:szCs w:val="22"/>
          <w:lang w:eastAsia="en-AU"/>
        </w:rPr>
        <w:tab/>
      </w:r>
      <w:r>
        <w:rPr>
          <w:noProof/>
        </w:rPr>
        <w:t xml:space="preserve">Fiscal Strategy and </w:t>
      </w:r>
      <w:r w:rsidR="006C44E2">
        <w:rPr>
          <w:noProof/>
        </w:rPr>
        <w:t>P</w:t>
      </w:r>
      <w:r>
        <w:rPr>
          <w:noProof/>
        </w:rPr>
        <w:t xml:space="preserve">olicy </w:t>
      </w:r>
      <w:r w:rsidR="006C44E2">
        <w:rPr>
          <w:noProof/>
        </w:rPr>
        <w:t>D</w:t>
      </w:r>
      <w:r>
        <w:rPr>
          <w:noProof/>
        </w:rPr>
        <w:t>ecisions</w:t>
      </w:r>
      <w:r>
        <w:rPr>
          <w:noProof/>
        </w:rPr>
        <w:tab/>
      </w:r>
      <w:r>
        <w:rPr>
          <w:noProof/>
        </w:rPr>
        <w:fldChar w:fldCharType="begin"/>
      </w:r>
      <w:r>
        <w:rPr>
          <w:noProof/>
        </w:rPr>
        <w:instrText xml:space="preserve"> PAGEREF _Toc63581919 \h </w:instrText>
      </w:r>
      <w:r>
        <w:rPr>
          <w:noProof/>
        </w:rPr>
      </w:r>
      <w:r>
        <w:rPr>
          <w:noProof/>
        </w:rPr>
        <w:fldChar w:fldCharType="separate"/>
      </w:r>
      <w:r w:rsidR="007B546F">
        <w:rPr>
          <w:noProof/>
        </w:rPr>
        <w:t>53</w:t>
      </w:r>
      <w:r>
        <w:rPr>
          <w:noProof/>
        </w:rPr>
        <w:fldChar w:fldCharType="end"/>
      </w:r>
    </w:p>
    <w:p w14:paraId="39AB914D" w14:textId="0C5702A8" w:rsidR="00643261" w:rsidRDefault="00643261">
      <w:pPr>
        <w:pStyle w:val="TOC1"/>
        <w:tabs>
          <w:tab w:val="left" w:pos="660"/>
          <w:tab w:val="right" w:leader="dot" w:pos="9016"/>
        </w:tabs>
        <w:rPr>
          <w:rFonts w:eastAsiaTheme="minorEastAsia" w:cstheme="minorBidi"/>
          <w:bCs w:val="0"/>
          <w:noProof/>
          <w:sz w:val="22"/>
          <w:szCs w:val="22"/>
          <w:lang w:eastAsia="en-AU"/>
        </w:rPr>
      </w:pPr>
      <w:r>
        <w:rPr>
          <w:noProof/>
        </w:rPr>
        <w:t>3.3</w:t>
      </w:r>
      <w:r>
        <w:rPr>
          <w:rFonts w:eastAsiaTheme="minorEastAsia" w:cstheme="minorBidi"/>
          <w:bCs w:val="0"/>
          <w:noProof/>
          <w:sz w:val="22"/>
          <w:szCs w:val="22"/>
          <w:lang w:eastAsia="en-AU"/>
        </w:rPr>
        <w:tab/>
      </w:r>
      <w:r>
        <w:rPr>
          <w:noProof/>
        </w:rPr>
        <w:t>Cost of Living Statement</w:t>
      </w:r>
      <w:r>
        <w:rPr>
          <w:noProof/>
        </w:rPr>
        <w:tab/>
      </w:r>
      <w:r>
        <w:rPr>
          <w:noProof/>
        </w:rPr>
        <w:fldChar w:fldCharType="begin"/>
      </w:r>
      <w:r>
        <w:rPr>
          <w:noProof/>
        </w:rPr>
        <w:instrText xml:space="preserve"> PAGEREF _Toc63581920 \h </w:instrText>
      </w:r>
      <w:r>
        <w:rPr>
          <w:noProof/>
        </w:rPr>
      </w:r>
      <w:r>
        <w:rPr>
          <w:noProof/>
        </w:rPr>
        <w:fldChar w:fldCharType="separate"/>
      </w:r>
      <w:r w:rsidR="007B546F">
        <w:rPr>
          <w:noProof/>
        </w:rPr>
        <w:t>105</w:t>
      </w:r>
      <w:r>
        <w:rPr>
          <w:noProof/>
        </w:rPr>
        <w:fldChar w:fldCharType="end"/>
      </w:r>
    </w:p>
    <w:p w14:paraId="05F1FA69" w14:textId="02A256C1" w:rsidR="00643261" w:rsidRDefault="00643261">
      <w:pPr>
        <w:pStyle w:val="TOC1"/>
        <w:tabs>
          <w:tab w:val="left" w:pos="660"/>
          <w:tab w:val="right" w:leader="dot" w:pos="9016"/>
        </w:tabs>
        <w:rPr>
          <w:rFonts w:eastAsiaTheme="minorEastAsia" w:cstheme="minorBidi"/>
          <w:bCs w:val="0"/>
          <w:noProof/>
          <w:sz w:val="22"/>
          <w:szCs w:val="22"/>
          <w:lang w:eastAsia="en-AU"/>
        </w:rPr>
      </w:pPr>
      <w:r>
        <w:rPr>
          <w:noProof/>
        </w:rPr>
        <w:t>3.4</w:t>
      </w:r>
      <w:r>
        <w:rPr>
          <w:rFonts w:eastAsiaTheme="minorEastAsia" w:cstheme="minorBidi"/>
          <w:bCs w:val="0"/>
          <w:noProof/>
          <w:sz w:val="22"/>
          <w:szCs w:val="22"/>
          <w:lang w:eastAsia="en-AU"/>
        </w:rPr>
        <w:tab/>
      </w:r>
      <w:r>
        <w:rPr>
          <w:noProof/>
        </w:rPr>
        <w:t>Expenses</w:t>
      </w:r>
      <w:r>
        <w:rPr>
          <w:noProof/>
        </w:rPr>
        <w:tab/>
      </w:r>
      <w:r>
        <w:rPr>
          <w:noProof/>
        </w:rPr>
        <w:fldChar w:fldCharType="begin"/>
      </w:r>
      <w:r>
        <w:rPr>
          <w:noProof/>
        </w:rPr>
        <w:instrText xml:space="preserve"> PAGEREF _Toc63581921 \h </w:instrText>
      </w:r>
      <w:r>
        <w:rPr>
          <w:noProof/>
        </w:rPr>
      </w:r>
      <w:r>
        <w:rPr>
          <w:noProof/>
        </w:rPr>
        <w:fldChar w:fldCharType="separate"/>
      </w:r>
      <w:r w:rsidR="007B546F">
        <w:rPr>
          <w:noProof/>
        </w:rPr>
        <w:t>125</w:t>
      </w:r>
      <w:r>
        <w:rPr>
          <w:noProof/>
        </w:rPr>
        <w:fldChar w:fldCharType="end"/>
      </w:r>
    </w:p>
    <w:p w14:paraId="2F2053E7" w14:textId="3D14986A" w:rsidR="00643261" w:rsidRDefault="00643261">
      <w:pPr>
        <w:pStyle w:val="TOC1"/>
        <w:tabs>
          <w:tab w:val="left" w:pos="660"/>
          <w:tab w:val="right" w:leader="dot" w:pos="9016"/>
        </w:tabs>
        <w:rPr>
          <w:rFonts w:eastAsiaTheme="minorEastAsia" w:cstheme="minorBidi"/>
          <w:bCs w:val="0"/>
          <w:noProof/>
          <w:sz w:val="22"/>
          <w:szCs w:val="22"/>
          <w:lang w:eastAsia="en-AU"/>
        </w:rPr>
      </w:pPr>
      <w:r>
        <w:rPr>
          <w:noProof/>
        </w:rPr>
        <w:t>3.5</w:t>
      </w:r>
      <w:r>
        <w:rPr>
          <w:rFonts w:eastAsiaTheme="minorEastAsia" w:cstheme="minorBidi"/>
          <w:bCs w:val="0"/>
          <w:noProof/>
          <w:sz w:val="22"/>
          <w:szCs w:val="22"/>
          <w:lang w:eastAsia="en-AU"/>
        </w:rPr>
        <w:tab/>
      </w:r>
      <w:r>
        <w:rPr>
          <w:noProof/>
        </w:rPr>
        <w:t>Revenue</w:t>
      </w:r>
      <w:r>
        <w:rPr>
          <w:noProof/>
        </w:rPr>
        <w:tab/>
      </w:r>
      <w:r>
        <w:rPr>
          <w:noProof/>
        </w:rPr>
        <w:fldChar w:fldCharType="begin"/>
      </w:r>
      <w:r>
        <w:rPr>
          <w:noProof/>
        </w:rPr>
        <w:instrText xml:space="preserve"> PAGEREF _Toc63581922 \h </w:instrText>
      </w:r>
      <w:r>
        <w:rPr>
          <w:noProof/>
        </w:rPr>
      </w:r>
      <w:r>
        <w:rPr>
          <w:noProof/>
        </w:rPr>
        <w:fldChar w:fldCharType="separate"/>
      </w:r>
      <w:r w:rsidR="007B546F">
        <w:rPr>
          <w:noProof/>
        </w:rPr>
        <w:t>135</w:t>
      </w:r>
      <w:r>
        <w:rPr>
          <w:noProof/>
        </w:rPr>
        <w:fldChar w:fldCharType="end"/>
      </w:r>
    </w:p>
    <w:p w14:paraId="063FA2E2" w14:textId="47B7F46B" w:rsidR="00643261" w:rsidRDefault="00643261">
      <w:pPr>
        <w:pStyle w:val="TOC1"/>
        <w:tabs>
          <w:tab w:val="left" w:pos="660"/>
          <w:tab w:val="right" w:leader="dot" w:pos="9016"/>
        </w:tabs>
        <w:rPr>
          <w:rFonts w:eastAsiaTheme="minorEastAsia" w:cstheme="minorBidi"/>
          <w:bCs w:val="0"/>
          <w:noProof/>
          <w:sz w:val="22"/>
          <w:szCs w:val="22"/>
          <w:lang w:eastAsia="en-AU"/>
        </w:rPr>
      </w:pPr>
      <w:r>
        <w:rPr>
          <w:noProof/>
        </w:rPr>
        <w:t>3.6</w:t>
      </w:r>
      <w:r>
        <w:rPr>
          <w:rFonts w:eastAsiaTheme="minorEastAsia" w:cstheme="minorBidi"/>
          <w:bCs w:val="0"/>
          <w:noProof/>
          <w:sz w:val="22"/>
          <w:szCs w:val="22"/>
          <w:lang w:eastAsia="en-AU"/>
        </w:rPr>
        <w:tab/>
      </w:r>
      <w:r>
        <w:rPr>
          <w:noProof/>
        </w:rPr>
        <w:t>Federal Financial Relations</w:t>
      </w:r>
      <w:r>
        <w:rPr>
          <w:noProof/>
        </w:rPr>
        <w:tab/>
      </w:r>
      <w:r>
        <w:rPr>
          <w:noProof/>
        </w:rPr>
        <w:fldChar w:fldCharType="begin"/>
      </w:r>
      <w:r>
        <w:rPr>
          <w:noProof/>
        </w:rPr>
        <w:instrText xml:space="preserve"> PAGEREF _Toc63581923 \h </w:instrText>
      </w:r>
      <w:r>
        <w:rPr>
          <w:noProof/>
        </w:rPr>
      </w:r>
      <w:r>
        <w:rPr>
          <w:noProof/>
        </w:rPr>
        <w:fldChar w:fldCharType="separate"/>
      </w:r>
      <w:r w:rsidR="007B546F">
        <w:rPr>
          <w:noProof/>
        </w:rPr>
        <w:t>161</w:t>
      </w:r>
      <w:r>
        <w:rPr>
          <w:noProof/>
        </w:rPr>
        <w:fldChar w:fldCharType="end"/>
      </w:r>
    </w:p>
    <w:p w14:paraId="52586309" w14:textId="6AA7B00F" w:rsidR="00643261" w:rsidRDefault="00643261">
      <w:pPr>
        <w:pStyle w:val="TOC1"/>
        <w:tabs>
          <w:tab w:val="left" w:pos="660"/>
          <w:tab w:val="right" w:leader="dot" w:pos="9016"/>
        </w:tabs>
        <w:rPr>
          <w:rFonts w:eastAsiaTheme="minorEastAsia" w:cstheme="minorBidi"/>
          <w:bCs w:val="0"/>
          <w:noProof/>
          <w:sz w:val="22"/>
          <w:szCs w:val="22"/>
          <w:lang w:eastAsia="en-AU"/>
        </w:rPr>
      </w:pPr>
      <w:r>
        <w:rPr>
          <w:noProof/>
        </w:rPr>
        <w:t>3.7</w:t>
      </w:r>
      <w:r>
        <w:rPr>
          <w:rFonts w:eastAsiaTheme="minorEastAsia" w:cstheme="minorBidi"/>
          <w:bCs w:val="0"/>
          <w:noProof/>
          <w:sz w:val="22"/>
          <w:szCs w:val="22"/>
          <w:lang w:eastAsia="en-AU"/>
        </w:rPr>
        <w:tab/>
      </w:r>
      <w:r>
        <w:rPr>
          <w:noProof/>
        </w:rPr>
        <w:t>Infrastructure and Capital</w:t>
      </w:r>
      <w:r>
        <w:rPr>
          <w:noProof/>
        </w:rPr>
        <w:tab/>
      </w:r>
      <w:r>
        <w:rPr>
          <w:noProof/>
        </w:rPr>
        <w:fldChar w:fldCharType="begin"/>
      </w:r>
      <w:r>
        <w:rPr>
          <w:noProof/>
        </w:rPr>
        <w:instrText xml:space="preserve"> PAGEREF _Toc63581924 \h </w:instrText>
      </w:r>
      <w:r>
        <w:rPr>
          <w:noProof/>
        </w:rPr>
      </w:r>
      <w:r>
        <w:rPr>
          <w:noProof/>
        </w:rPr>
        <w:fldChar w:fldCharType="separate"/>
      </w:r>
      <w:r w:rsidR="007B546F">
        <w:rPr>
          <w:noProof/>
        </w:rPr>
        <w:t>177</w:t>
      </w:r>
      <w:r>
        <w:rPr>
          <w:noProof/>
        </w:rPr>
        <w:fldChar w:fldCharType="end"/>
      </w:r>
    </w:p>
    <w:p w14:paraId="23DC2D2F" w14:textId="0D526EF7" w:rsidR="00643261" w:rsidRDefault="00643261">
      <w:pPr>
        <w:pStyle w:val="TOC1"/>
        <w:tabs>
          <w:tab w:val="left" w:pos="660"/>
          <w:tab w:val="right" w:leader="dot" w:pos="9016"/>
        </w:tabs>
        <w:rPr>
          <w:rFonts w:eastAsiaTheme="minorEastAsia" w:cstheme="minorBidi"/>
          <w:bCs w:val="0"/>
          <w:noProof/>
          <w:sz w:val="22"/>
          <w:szCs w:val="22"/>
          <w:lang w:eastAsia="en-AU"/>
        </w:rPr>
      </w:pPr>
      <w:r>
        <w:rPr>
          <w:noProof/>
        </w:rPr>
        <w:t>3.8</w:t>
      </w:r>
      <w:r>
        <w:rPr>
          <w:rFonts w:eastAsiaTheme="minorEastAsia" w:cstheme="minorBidi"/>
          <w:bCs w:val="0"/>
          <w:noProof/>
          <w:sz w:val="22"/>
          <w:szCs w:val="22"/>
          <w:lang w:eastAsia="en-AU"/>
        </w:rPr>
        <w:tab/>
      </w:r>
      <w:r>
        <w:rPr>
          <w:noProof/>
        </w:rPr>
        <w:t xml:space="preserve">Key </w:t>
      </w:r>
      <w:r w:rsidR="006C44E2">
        <w:rPr>
          <w:noProof/>
        </w:rPr>
        <w:t>B</w:t>
      </w:r>
      <w:r>
        <w:rPr>
          <w:noProof/>
        </w:rPr>
        <w:t xml:space="preserve">alance </w:t>
      </w:r>
      <w:r w:rsidR="006C44E2">
        <w:rPr>
          <w:noProof/>
        </w:rPr>
        <w:t>S</w:t>
      </w:r>
      <w:r>
        <w:rPr>
          <w:noProof/>
        </w:rPr>
        <w:t xml:space="preserve">heet </w:t>
      </w:r>
      <w:r w:rsidR="006C44E2">
        <w:rPr>
          <w:noProof/>
        </w:rPr>
        <w:t>M</w:t>
      </w:r>
      <w:r>
        <w:rPr>
          <w:noProof/>
        </w:rPr>
        <w:t>etrics</w:t>
      </w:r>
      <w:r>
        <w:rPr>
          <w:noProof/>
        </w:rPr>
        <w:tab/>
      </w:r>
      <w:r>
        <w:rPr>
          <w:noProof/>
        </w:rPr>
        <w:fldChar w:fldCharType="begin"/>
      </w:r>
      <w:r>
        <w:rPr>
          <w:noProof/>
        </w:rPr>
        <w:instrText xml:space="preserve"> PAGEREF _Toc63581925 \h </w:instrText>
      </w:r>
      <w:r>
        <w:rPr>
          <w:noProof/>
        </w:rPr>
      </w:r>
      <w:r>
        <w:rPr>
          <w:noProof/>
        </w:rPr>
        <w:fldChar w:fldCharType="separate"/>
      </w:r>
      <w:r w:rsidR="007B546F">
        <w:rPr>
          <w:noProof/>
        </w:rPr>
        <w:t>193</w:t>
      </w:r>
      <w:r>
        <w:rPr>
          <w:noProof/>
        </w:rPr>
        <w:fldChar w:fldCharType="end"/>
      </w:r>
    </w:p>
    <w:p w14:paraId="50BE208A" w14:textId="4036DC2F" w:rsidR="00643261" w:rsidRDefault="00643261">
      <w:pPr>
        <w:pStyle w:val="TOC1"/>
        <w:tabs>
          <w:tab w:val="left" w:pos="660"/>
          <w:tab w:val="right" w:leader="dot" w:pos="9016"/>
        </w:tabs>
        <w:rPr>
          <w:rFonts w:eastAsiaTheme="minorEastAsia" w:cstheme="minorBidi"/>
          <w:bCs w:val="0"/>
          <w:noProof/>
          <w:sz w:val="22"/>
          <w:szCs w:val="22"/>
          <w:lang w:eastAsia="en-AU"/>
        </w:rPr>
      </w:pPr>
      <w:r>
        <w:rPr>
          <w:noProof/>
        </w:rPr>
        <w:t>3.9</w:t>
      </w:r>
      <w:r>
        <w:rPr>
          <w:rFonts w:eastAsiaTheme="minorEastAsia" w:cstheme="minorBidi"/>
          <w:bCs w:val="0"/>
          <w:noProof/>
          <w:sz w:val="22"/>
          <w:szCs w:val="22"/>
          <w:lang w:eastAsia="en-AU"/>
        </w:rPr>
        <w:tab/>
      </w:r>
      <w:r>
        <w:rPr>
          <w:noProof/>
        </w:rPr>
        <w:t xml:space="preserve">Jurisdictional </w:t>
      </w:r>
      <w:r w:rsidR="006C44E2">
        <w:rPr>
          <w:noProof/>
        </w:rPr>
        <w:t>C</w:t>
      </w:r>
      <w:r>
        <w:rPr>
          <w:noProof/>
        </w:rPr>
        <w:t>omparison</w:t>
      </w:r>
      <w:r>
        <w:rPr>
          <w:noProof/>
        </w:rPr>
        <w:tab/>
      </w:r>
      <w:r>
        <w:rPr>
          <w:noProof/>
        </w:rPr>
        <w:fldChar w:fldCharType="begin"/>
      </w:r>
      <w:r>
        <w:rPr>
          <w:noProof/>
        </w:rPr>
        <w:instrText xml:space="preserve"> PAGEREF _Toc63581926 \h </w:instrText>
      </w:r>
      <w:r>
        <w:rPr>
          <w:noProof/>
        </w:rPr>
      </w:r>
      <w:r>
        <w:rPr>
          <w:noProof/>
        </w:rPr>
        <w:fldChar w:fldCharType="separate"/>
      </w:r>
      <w:r w:rsidR="007B546F">
        <w:rPr>
          <w:noProof/>
        </w:rPr>
        <w:t>203</w:t>
      </w:r>
      <w:r>
        <w:rPr>
          <w:noProof/>
        </w:rPr>
        <w:fldChar w:fldCharType="end"/>
      </w:r>
    </w:p>
    <w:p w14:paraId="4BC5E4C5" w14:textId="10B5B2C8" w:rsidR="00643261" w:rsidRDefault="00643261">
      <w:pPr>
        <w:pStyle w:val="TOC1"/>
        <w:tabs>
          <w:tab w:val="right" w:leader="dot" w:pos="9016"/>
        </w:tabs>
        <w:rPr>
          <w:rFonts w:eastAsiaTheme="minorEastAsia" w:cstheme="minorBidi"/>
          <w:bCs w:val="0"/>
          <w:noProof/>
          <w:sz w:val="22"/>
          <w:szCs w:val="22"/>
          <w:lang w:eastAsia="en-AU"/>
        </w:rPr>
      </w:pPr>
    </w:p>
    <w:p w14:paraId="47B20E1E" w14:textId="01E63894" w:rsidR="00F1314C" w:rsidRPr="006D67A9" w:rsidRDefault="00643261" w:rsidP="009518F8">
      <w:r>
        <w:rPr>
          <w:rFonts w:cstheme="minorHAnsi"/>
          <w:b/>
          <w:bCs/>
          <w:caps/>
          <w:sz w:val="28"/>
          <w:szCs w:val="20"/>
        </w:rPr>
        <w:fldChar w:fldCharType="end"/>
      </w:r>
    </w:p>
    <w:p w14:paraId="14D47E2D" w14:textId="77777777" w:rsidR="00F1314C" w:rsidRPr="006D67A9" w:rsidRDefault="00F1314C" w:rsidP="009518F8"/>
    <w:p w14:paraId="36F93FB1" w14:textId="77777777" w:rsidR="00F1314C" w:rsidRPr="006D67A9" w:rsidRDefault="00F1314C" w:rsidP="00ED1DB2"/>
    <w:p w14:paraId="130D3DBF" w14:textId="77777777" w:rsidR="00F1314C" w:rsidRDefault="00F1314C">
      <w:pPr>
        <w:rPr>
          <w:rFonts w:cstheme="minorHAnsi"/>
          <w:b/>
          <w:bCs/>
          <w:caps/>
          <w:sz w:val="28"/>
          <w:szCs w:val="20"/>
        </w:rPr>
      </w:pPr>
      <w:r>
        <w:rPr>
          <w:rFonts w:cstheme="minorHAnsi"/>
          <w:b/>
          <w:bCs/>
          <w:caps/>
          <w:sz w:val="28"/>
          <w:szCs w:val="20"/>
        </w:rPr>
        <w:br w:type="page"/>
      </w:r>
    </w:p>
    <w:p w14:paraId="7E06970F" w14:textId="77777777" w:rsidR="00F1314C" w:rsidRDefault="00F1314C">
      <w:pPr>
        <w:rPr>
          <w:rFonts w:cstheme="minorHAnsi"/>
          <w:b/>
          <w:bCs/>
          <w:caps/>
          <w:sz w:val="28"/>
          <w:szCs w:val="20"/>
        </w:rPr>
      </w:pPr>
    </w:p>
    <w:p w14:paraId="5DDE1003" w14:textId="77777777" w:rsidR="00F1314C" w:rsidRDefault="00F1314C" w:rsidP="009518F8">
      <w:pPr>
        <w:sectPr w:rsidR="00F1314C" w:rsidSect="00B66136">
          <w:footerReference w:type="default" r:id="rId85"/>
          <w:pgSz w:w="11906" w:h="16838" w:code="9"/>
          <w:pgMar w:top="1151" w:right="1440" w:bottom="1729" w:left="1440" w:header="720" w:footer="720" w:gutter="0"/>
          <w:cols w:space="708"/>
          <w:docGrid w:linePitch="360"/>
        </w:sectPr>
      </w:pPr>
    </w:p>
    <w:p w14:paraId="2B191CC8" w14:textId="77777777" w:rsidR="00F1314C" w:rsidRDefault="00F1314C" w:rsidP="00BC5AFD">
      <w:pPr>
        <w:pStyle w:val="Heading2"/>
        <w:ind w:left="851" w:hanging="851"/>
      </w:pPr>
      <w:bookmarkStart w:id="72" w:name="_Budget_Outlook_1"/>
      <w:bookmarkStart w:id="73" w:name="_Toc63581918"/>
      <w:bookmarkStart w:id="74" w:name="_Toc63582125"/>
      <w:bookmarkStart w:id="75" w:name="_Toc63587217"/>
      <w:bookmarkStart w:id="76" w:name="_Toc63587657"/>
      <w:bookmarkStart w:id="77" w:name="_Hlk63159655"/>
      <w:bookmarkEnd w:id="72"/>
      <w:r>
        <w:lastRenderedPageBreak/>
        <w:t>Budget Outlook</w:t>
      </w:r>
      <w:bookmarkEnd w:id="73"/>
      <w:bookmarkEnd w:id="74"/>
      <w:bookmarkEnd w:id="75"/>
      <w:bookmarkEnd w:id="76"/>
    </w:p>
    <w:p w14:paraId="7D71E863" w14:textId="010669CE" w:rsidR="00F1314C" w:rsidRDefault="00F1314C" w:rsidP="00ED1DB2">
      <w:pPr>
        <w:pStyle w:val="Bbodytext"/>
      </w:pPr>
      <w:r>
        <w:t xml:space="preserve">Since the onset of COVID-19 public health restrictions almost twelve months ago, the ACT Government has funded a comprehensive package of health and economic support measures, including a range of new or extended initiatives announced as part of this Budget. </w:t>
      </w:r>
    </w:p>
    <w:p w14:paraId="15ED25F6" w14:textId="6E15A39A" w:rsidR="00F1314C" w:rsidRDefault="00F1314C" w:rsidP="00ED1DB2">
      <w:pPr>
        <w:pStyle w:val="Bbodytext"/>
      </w:pPr>
      <w:r>
        <w:t>Over that time, and including funding provided in this Budget, we have invested more than</w:t>
      </w:r>
      <w:r w:rsidRPr="00B52488">
        <w:t xml:space="preserve"> $100 million to strengthen the health system</w:t>
      </w:r>
      <w:r>
        <w:t xml:space="preserve"> to respond to the pandemic</w:t>
      </w:r>
      <w:r w:rsidRPr="00B52488">
        <w:t xml:space="preserve">, provide COVID-19 testing sites, </w:t>
      </w:r>
      <w:r>
        <w:t xml:space="preserve">increase the availability of mental health services </w:t>
      </w:r>
      <w:r w:rsidRPr="00B52488">
        <w:t>and support the roll-out of COVID-19 vaccinations</w:t>
      </w:r>
      <w:r>
        <w:t>.</w:t>
      </w:r>
    </w:p>
    <w:p w14:paraId="45D61BEB" w14:textId="77777777" w:rsidR="00F1314C" w:rsidRDefault="00F1314C" w:rsidP="00ED1DB2">
      <w:pPr>
        <w:pStyle w:val="Bbodytext"/>
      </w:pPr>
      <w:r>
        <w:t xml:space="preserve">We have also supported vulnerable members of our community by increasing funding for food relief; providing personal protective equipment for people with a disability and community sector providers; supporting rent relief and providing funding for critical ICT needs. </w:t>
      </w:r>
    </w:p>
    <w:p w14:paraId="41F9E023" w14:textId="77777777" w:rsidR="00F1314C" w:rsidRDefault="00F1314C" w:rsidP="00ED1DB2">
      <w:pPr>
        <w:pStyle w:val="Bbodytext"/>
      </w:pPr>
      <w:r>
        <w:t>Initiatives, such as Jobs for Canberrans and the Fast-track Infrastructure Program, have created hundreds of essential jobs and provided varied opportunities to local companies. And we have supported businesses through payroll tax waivers and deferrals, waivers of licence fees, residential and commercial rates rebates, and utilities bill rebates.</w:t>
      </w:r>
    </w:p>
    <w:p w14:paraId="2A18696C" w14:textId="77777777" w:rsidR="00F1314C" w:rsidRDefault="00F1314C" w:rsidP="00ED1DB2">
      <w:pPr>
        <w:pStyle w:val="Bbodytext"/>
      </w:pPr>
      <w:r>
        <w:t>T</w:t>
      </w:r>
      <w:r w:rsidRPr="00966CC8">
        <w:t xml:space="preserve">he </w:t>
      </w:r>
      <w:r>
        <w:t xml:space="preserve">provision of these wide-ranging support measures, coupled with reduced own-source revenue collections, has significantly affected our public finances. Running deficits to protect jobs and the community is the appropriate course of action and while it is important to restore the sustainability of the public finances, the return to balance will take some time. Importantly though, economic and financial support to date has helped the ACT community weather the worst impacts of the COVID-19 pandemic, and the current situation and outlook is significantly better than previously anticipated. </w:t>
      </w:r>
    </w:p>
    <w:p w14:paraId="05910B63" w14:textId="77777777" w:rsidR="00F1314C" w:rsidRDefault="00F1314C" w:rsidP="00ED1DB2">
      <w:pPr>
        <w:pStyle w:val="Bbodytext"/>
      </w:pPr>
      <w:r>
        <w:t>Building on this success, the focus of the 2020-21 Budget is firmly on the actions we need to take to rebuild a strong community and local economy. We will do this</w:t>
      </w:r>
      <w:r w:rsidDel="00A4406A">
        <w:t xml:space="preserve"> </w:t>
      </w:r>
      <w:r>
        <w:t xml:space="preserve">by providing support for key industries significantly affected by recent events, such as our tourism and higher education sectors; by proceeding with transformative infrastructure and climate change projects that will support jobs today and help create a better future; and by continuing economic and social support for those most in need.   </w:t>
      </w:r>
    </w:p>
    <w:p w14:paraId="286E7C74" w14:textId="77777777" w:rsidR="00F1314C" w:rsidRPr="00144AB5" w:rsidRDefault="00F1314C" w:rsidP="00ED1DB2">
      <w:pPr>
        <w:spacing w:before="240" w:after="240" w:line="240" w:lineRule="auto"/>
        <w:rPr>
          <w:rFonts w:ascii="Calibri" w:hAnsi="Calibri"/>
          <w:b/>
          <w:sz w:val="28"/>
        </w:rPr>
      </w:pPr>
      <w:r w:rsidRPr="00144AB5">
        <w:rPr>
          <w:rFonts w:ascii="Calibri" w:hAnsi="Calibri"/>
          <w:b/>
          <w:sz w:val="28"/>
        </w:rPr>
        <w:t>Headline Net Operating Balance</w:t>
      </w:r>
    </w:p>
    <w:p w14:paraId="31A93D6A" w14:textId="7167ECEF" w:rsidR="00F1314C" w:rsidRPr="00EA1375" w:rsidRDefault="00F1314C" w:rsidP="00ED1DB2">
      <w:pPr>
        <w:pStyle w:val="Bbodytext"/>
      </w:pPr>
      <w:r w:rsidRPr="003176E5">
        <w:t xml:space="preserve">The General Government Sector (GGS) Headline Net Operating Balance (HNOB) is forecast to be in deficit </w:t>
      </w:r>
      <w:r>
        <w:t>by</w:t>
      </w:r>
      <w:r w:rsidRPr="003176E5">
        <w:t xml:space="preserve"> $603.</w:t>
      </w:r>
      <w:r>
        <w:t>1</w:t>
      </w:r>
      <w:r w:rsidRPr="00EA1375">
        <w:t xml:space="preserve"> million in 2020-21. </w:t>
      </w:r>
      <w:r w:rsidRPr="0024473A">
        <w:t xml:space="preserve">This </w:t>
      </w:r>
      <w:r w:rsidRPr="0024473A" w:rsidDel="003176E5">
        <w:t>deficit</w:t>
      </w:r>
      <w:r w:rsidDel="003176E5">
        <w:t xml:space="preserve"> </w:t>
      </w:r>
      <w:r>
        <w:t xml:space="preserve">is $306.4 million lower than the forecast published in the August 2020 EFU, </w:t>
      </w:r>
      <w:r w:rsidRPr="00883E11">
        <w:t xml:space="preserve">primarily as a result of </w:t>
      </w:r>
      <w:r>
        <w:t>higher GST revenue and a stronger than expected housing market resulting in higher dividends and income tax equivalents from the Suburban Land Agency.</w:t>
      </w:r>
    </w:p>
    <w:p w14:paraId="44A5EC17" w14:textId="77777777" w:rsidR="00F1314C" w:rsidRPr="00247872" w:rsidRDefault="00F1314C" w:rsidP="00ED1DB2">
      <w:pPr>
        <w:pStyle w:val="Bbodytext"/>
      </w:pPr>
      <w:r w:rsidRPr="00247872">
        <w:t xml:space="preserve">Further details are provided in the </w:t>
      </w:r>
      <w:r>
        <w:t>Revenue chapter</w:t>
      </w:r>
      <w:r w:rsidRPr="00247872">
        <w:t xml:space="preserve"> (Chapter 3.</w:t>
      </w:r>
      <w:r>
        <w:t>5</w:t>
      </w:r>
      <w:r w:rsidRPr="00247872">
        <w:t>) and the Revenue and Expenses section of this Chapter.</w:t>
      </w:r>
    </w:p>
    <w:p w14:paraId="2C5F0D5E" w14:textId="4F324BBF" w:rsidR="00F1314C" w:rsidRPr="00EA1375" w:rsidRDefault="00F1314C" w:rsidP="00ED1DB2">
      <w:pPr>
        <w:pStyle w:val="Bbodytext"/>
      </w:pPr>
      <w:r w:rsidRPr="00247872">
        <w:t xml:space="preserve">Table 3.1.1 provides a summary of total revenue and expenses across the budget and forward estimates, as well as the </w:t>
      </w:r>
      <w:r>
        <w:t>HNOB</w:t>
      </w:r>
      <w:r w:rsidRPr="00247872">
        <w:t>.</w:t>
      </w:r>
    </w:p>
    <w:p w14:paraId="55908EE9" w14:textId="07DBCDCD" w:rsidR="00F1314C" w:rsidRPr="00144AB5" w:rsidRDefault="00F1314C" w:rsidP="00ED1DB2">
      <w:pPr>
        <w:pStyle w:val="Caption"/>
      </w:pPr>
      <w:r w:rsidRPr="00144AB5">
        <w:lastRenderedPageBreak/>
        <w:t xml:space="preserve">Table </w:t>
      </w:r>
      <w:fldSimple w:instr=" STYLEREF 2 \s ">
        <w:r w:rsidR="007B546F">
          <w:rPr>
            <w:noProof/>
          </w:rPr>
          <w:t>3.1</w:t>
        </w:r>
      </w:fldSimple>
      <w:r>
        <w:t>.</w:t>
      </w:r>
      <w:fldSimple w:instr=" SEQ Table \* ARABIC \s 2 ">
        <w:r w:rsidR="007B546F">
          <w:rPr>
            <w:noProof/>
          </w:rPr>
          <w:t>1</w:t>
        </w:r>
      </w:fldSimple>
      <w:r w:rsidRPr="00144AB5">
        <w:t>: General Government Sector Headline Net Operating Balance</w:t>
      </w:r>
    </w:p>
    <w:tbl>
      <w:tblPr>
        <w:tblW w:w="9019" w:type="dxa"/>
        <w:tblBorders>
          <w:top w:val="single" w:sz="4" w:space="0" w:color="auto"/>
          <w:bottom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2451"/>
        <w:gridCol w:w="1118"/>
        <w:gridCol w:w="1142"/>
        <w:gridCol w:w="1077"/>
        <w:gridCol w:w="1077"/>
        <w:gridCol w:w="1077"/>
        <w:gridCol w:w="1077"/>
      </w:tblGrid>
      <w:tr w:rsidR="00F1314C" w:rsidRPr="00144AB5" w14:paraId="35AF7C85" w14:textId="77777777" w:rsidTr="00ED1DB2">
        <w:trPr>
          <w:trHeight w:val="156"/>
        </w:trPr>
        <w:tc>
          <w:tcPr>
            <w:tcW w:w="2451" w:type="dxa"/>
          </w:tcPr>
          <w:p w14:paraId="25C77097" w14:textId="77777777" w:rsidR="00F1314C" w:rsidRPr="00144AB5" w:rsidRDefault="00F1314C" w:rsidP="00ED1DB2">
            <w:pPr>
              <w:pStyle w:val="Emptycell"/>
            </w:pPr>
          </w:p>
        </w:tc>
        <w:tc>
          <w:tcPr>
            <w:tcW w:w="1118" w:type="dxa"/>
            <w:tcBorders>
              <w:bottom w:val="single" w:sz="4" w:space="0" w:color="auto"/>
            </w:tcBorders>
          </w:tcPr>
          <w:p w14:paraId="6F371291" w14:textId="77777777" w:rsidR="00F1314C" w:rsidRDefault="00F1314C" w:rsidP="00ED1DB2">
            <w:pPr>
              <w:spacing w:after="0" w:line="240" w:lineRule="auto"/>
              <w:ind w:left="227" w:hanging="227"/>
              <w:jc w:val="right"/>
              <w:rPr>
                <w:rFonts w:ascii="Calibri" w:hAnsi="Calibri"/>
                <w:b/>
                <w:sz w:val="20"/>
              </w:rPr>
            </w:pPr>
            <w:r>
              <w:rPr>
                <w:rFonts w:ascii="Calibri" w:hAnsi="Calibri"/>
                <w:b/>
                <w:sz w:val="20"/>
              </w:rPr>
              <w:t xml:space="preserve">2019-20 </w:t>
            </w:r>
            <w:r w:rsidRPr="00516E8F">
              <w:rPr>
                <w:rFonts w:ascii="Calibri" w:hAnsi="Calibri"/>
                <w:b/>
                <w:sz w:val="20"/>
              </w:rPr>
              <w:t>Budget Review</w:t>
            </w:r>
          </w:p>
          <w:p w14:paraId="2ED029FB" w14:textId="77777777" w:rsidR="00F1314C" w:rsidRPr="00144AB5" w:rsidRDefault="00F1314C" w:rsidP="00ED1DB2">
            <w:pPr>
              <w:spacing w:after="0" w:line="240" w:lineRule="auto"/>
              <w:ind w:left="227" w:hanging="227"/>
              <w:jc w:val="right"/>
              <w:rPr>
                <w:rFonts w:ascii="Calibri" w:hAnsi="Calibri"/>
                <w:b/>
                <w:sz w:val="20"/>
              </w:rPr>
            </w:pPr>
            <w:r>
              <w:rPr>
                <w:rFonts w:ascii="Calibri" w:hAnsi="Calibri"/>
                <w:b/>
                <w:sz w:val="20"/>
              </w:rPr>
              <w:t>$m</w:t>
            </w:r>
          </w:p>
        </w:tc>
        <w:tc>
          <w:tcPr>
            <w:tcW w:w="1142" w:type="dxa"/>
            <w:tcBorders>
              <w:bottom w:val="single" w:sz="4" w:space="0" w:color="auto"/>
            </w:tcBorders>
            <w:shd w:val="clear" w:color="auto" w:fill="auto"/>
          </w:tcPr>
          <w:p w14:paraId="02E74BD8" w14:textId="77777777" w:rsidR="00F1314C" w:rsidRDefault="00F1314C" w:rsidP="00ED1DB2">
            <w:pPr>
              <w:spacing w:after="0" w:line="240" w:lineRule="auto"/>
              <w:ind w:left="151" w:hanging="151"/>
              <w:jc w:val="right"/>
              <w:rPr>
                <w:rFonts w:ascii="Calibri" w:hAnsi="Calibri"/>
                <w:b/>
                <w:sz w:val="20"/>
              </w:rPr>
            </w:pPr>
            <w:r>
              <w:rPr>
                <w:rFonts w:ascii="Calibri" w:hAnsi="Calibri"/>
                <w:b/>
                <w:sz w:val="20"/>
              </w:rPr>
              <w:t xml:space="preserve">2019-20 </w:t>
            </w:r>
            <w:r w:rsidRPr="00516E8F">
              <w:rPr>
                <w:rFonts w:ascii="Calibri" w:hAnsi="Calibri"/>
                <w:b/>
                <w:sz w:val="20"/>
              </w:rPr>
              <w:t>Audited Outcome</w:t>
            </w:r>
          </w:p>
          <w:p w14:paraId="7E553FC8" w14:textId="77777777" w:rsidR="00F1314C" w:rsidRPr="00144AB5" w:rsidRDefault="00F1314C" w:rsidP="00ED1DB2">
            <w:pPr>
              <w:spacing w:after="0" w:line="240" w:lineRule="auto"/>
              <w:ind w:left="227" w:hanging="227"/>
              <w:jc w:val="right"/>
              <w:rPr>
                <w:rFonts w:ascii="Calibri" w:hAnsi="Calibri"/>
                <w:b/>
                <w:sz w:val="20"/>
              </w:rPr>
            </w:pPr>
            <w:r>
              <w:rPr>
                <w:rFonts w:ascii="Calibri" w:hAnsi="Calibri"/>
                <w:b/>
                <w:sz w:val="20"/>
              </w:rPr>
              <w:t>$m</w:t>
            </w:r>
          </w:p>
        </w:tc>
        <w:tc>
          <w:tcPr>
            <w:tcW w:w="1077" w:type="dxa"/>
            <w:tcBorders>
              <w:bottom w:val="single" w:sz="4" w:space="0" w:color="auto"/>
            </w:tcBorders>
            <w:shd w:val="clear" w:color="auto" w:fill="auto"/>
          </w:tcPr>
          <w:p w14:paraId="277CE335" w14:textId="3235AB83" w:rsidR="00F1314C" w:rsidRDefault="00F1314C" w:rsidP="00ED1DB2">
            <w:pPr>
              <w:spacing w:after="0" w:line="240" w:lineRule="auto"/>
              <w:ind w:left="227" w:hanging="227"/>
              <w:jc w:val="right"/>
              <w:rPr>
                <w:rFonts w:ascii="Calibri" w:hAnsi="Calibri"/>
                <w:b/>
                <w:sz w:val="20"/>
              </w:rPr>
            </w:pPr>
            <w:r>
              <w:rPr>
                <w:rFonts w:ascii="Calibri" w:hAnsi="Calibri"/>
                <w:b/>
                <w:sz w:val="20"/>
              </w:rPr>
              <w:t xml:space="preserve">2020-21 </w:t>
            </w:r>
            <w:r w:rsidR="009037F6">
              <w:rPr>
                <w:rFonts w:ascii="Calibri" w:hAnsi="Calibri"/>
                <w:b/>
                <w:sz w:val="20"/>
              </w:rPr>
              <w:t>Budget</w:t>
            </w:r>
          </w:p>
          <w:p w14:paraId="7D2522EB" w14:textId="77777777" w:rsidR="00F1314C" w:rsidRDefault="00F1314C" w:rsidP="00ED1DB2">
            <w:pPr>
              <w:spacing w:after="0" w:line="240" w:lineRule="auto"/>
              <w:ind w:left="227" w:hanging="227"/>
              <w:jc w:val="right"/>
              <w:rPr>
                <w:rFonts w:ascii="Calibri" w:hAnsi="Calibri"/>
                <w:b/>
                <w:sz w:val="20"/>
              </w:rPr>
            </w:pPr>
          </w:p>
          <w:p w14:paraId="14B99A31" w14:textId="77777777" w:rsidR="00F1314C" w:rsidRPr="00144AB5" w:rsidRDefault="00F1314C" w:rsidP="00ED1DB2">
            <w:pPr>
              <w:spacing w:after="0" w:line="240" w:lineRule="auto"/>
              <w:ind w:left="227" w:hanging="227"/>
              <w:jc w:val="right"/>
              <w:rPr>
                <w:rFonts w:ascii="Calibri" w:hAnsi="Calibri"/>
                <w:b/>
                <w:sz w:val="20"/>
              </w:rPr>
            </w:pPr>
            <w:r>
              <w:rPr>
                <w:rFonts w:ascii="Calibri" w:hAnsi="Calibri"/>
                <w:b/>
                <w:sz w:val="20"/>
              </w:rPr>
              <w:t>$m</w:t>
            </w:r>
          </w:p>
        </w:tc>
        <w:tc>
          <w:tcPr>
            <w:tcW w:w="1077" w:type="dxa"/>
            <w:tcBorders>
              <w:bottom w:val="single" w:sz="4" w:space="0" w:color="auto"/>
            </w:tcBorders>
            <w:shd w:val="clear" w:color="auto" w:fill="auto"/>
          </w:tcPr>
          <w:p w14:paraId="2F5D175A" w14:textId="77777777" w:rsidR="00F1314C" w:rsidRDefault="00F1314C" w:rsidP="00ED1DB2">
            <w:pPr>
              <w:spacing w:after="0" w:line="240" w:lineRule="auto"/>
              <w:ind w:left="227" w:hanging="227"/>
              <w:jc w:val="right"/>
              <w:rPr>
                <w:rFonts w:ascii="Calibri" w:hAnsi="Calibri"/>
                <w:b/>
                <w:sz w:val="20"/>
              </w:rPr>
            </w:pPr>
            <w:r w:rsidRPr="00144AB5">
              <w:rPr>
                <w:rFonts w:ascii="Calibri" w:hAnsi="Calibri"/>
                <w:b/>
                <w:sz w:val="20"/>
              </w:rPr>
              <w:t>2021-22</w:t>
            </w:r>
          </w:p>
          <w:p w14:paraId="2155B176" w14:textId="0A2AD4D2" w:rsidR="00F1314C" w:rsidRDefault="009037F6" w:rsidP="00ED1DB2">
            <w:pPr>
              <w:spacing w:after="0" w:line="240" w:lineRule="auto"/>
              <w:ind w:left="227" w:hanging="227"/>
              <w:jc w:val="right"/>
              <w:rPr>
                <w:rFonts w:ascii="Calibri" w:hAnsi="Calibri"/>
                <w:b/>
                <w:sz w:val="20"/>
              </w:rPr>
            </w:pPr>
            <w:r>
              <w:rPr>
                <w:rFonts w:ascii="Calibri" w:hAnsi="Calibri"/>
                <w:b/>
                <w:sz w:val="20"/>
              </w:rPr>
              <w:t>Estimate</w:t>
            </w:r>
          </w:p>
          <w:p w14:paraId="6F85C691" w14:textId="77777777" w:rsidR="00F1314C" w:rsidRPr="00144AB5" w:rsidRDefault="00F1314C" w:rsidP="00ED1DB2">
            <w:pPr>
              <w:spacing w:after="0" w:line="240" w:lineRule="auto"/>
              <w:ind w:left="227" w:hanging="227"/>
              <w:jc w:val="right"/>
              <w:rPr>
                <w:rFonts w:ascii="Calibri" w:hAnsi="Calibri"/>
                <w:b/>
                <w:sz w:val="20"/>
              </w:rPr>
            </w:pPr>
          </w:p>
          <w:p w14:paraId="7A1FAC8C" w14:textId="77777777" w:rsidR="00F1314C" w:rsidRPr="00144AB5" w:rsidRDefault="00F1314C" w:rsidP="00ED1DB2">
            <w:pPr>
              <w:spacing w:after="0" w:line="240" w:lineRule="auto"/>
              <w:ind w:left="227" w:hanging="227"/>
              <w:jc w:val="right"/>
              <w:rPr>
                <w:rFonts w:ascii="Calibri" w:hAnsi="Calibri"/>
                <w:b/>
                <w:sz w:val="20"/>
              </w:rPr>
            </w:pPr>
            <w:r w:rsidRPr="00144AB5">
              <w:rPr>
                <w:rFonts w:ascii="Calibri" w:hAnsi="Calibri"/>
                <w:b/>
                <w:sz w:val="20"/>
              </w:rPr>
              <w:t>$m</w:t>
            </w:r>
          </w:p>
        </w:tc>
        <w:tc>
          <w:tcPr>
            <w:tcW w:w="1077" w:type="dxa"/>
            <w:tcBorders>
              <w:bottom w:val="single" w:sz="4" w:space="0" w:color="auto"/>
            </w:tcBorders>
          </w:tcPr>
          <w:p w14:paraId="2C2B6B13" w14:textId="77777777" w:rsidR="00F1314C" w:rsidRDefault="00F1314C" w:rsidP="00ED1DB2">
            <w:pPr>
              <w:spacing w:after="0" w:line="240" w:lineRule="auto"/>
              <w:ind w:left="227" w:hanging="227"/>
              <w:jc w:val="right"/>
              <w:rPr>
                <w:rFonts w:ascii="Calibri" w:hAnsi="Calibri"/>
                <w:b/>
                <w:sz w:val="20"/>
              </w:rPr>
            </w:pPr>
            <w:r w:rsidRPr="00144AB5">
              <w:rPr>
                <w:rFonts w:ascii="Calibri" w:hAnsi="Calibri"/>
                <w:b/>
                <w:sz w:val="20"/>
              </w:rPr>
              <w:t>2022-23</w:t>
            </w:r>
          </w:p>
          <w:p w14:paraId="7B0A3A2B" w14:textId="77777777" w:rsidR="009037F6" w:rsidRDefault="009037F6" w:rsidP="009037F6">
            <w:pPr>
              <w:spacing w:after="0" w:line="240" w:lineRule="auto"/>
              <w:ind w:left="227" w:hanging="227"/>
              <w:jc w:val="right"/>
              <w:rPr>
                <w:rFonts w:ascii="Calibri" w:hAnsi="Calibri"/>
                <w:b/>
                <w:sz w:val="20"/>
              </w:rPr>
            </w:pPr>
            <w:r>
              <w:rPr>
                <w:rFonts w:ascii="Calibri" w:hAnsi="Calibri"/>
                <w:b/>
                <w:sz w:val="20"/>
              </w:rPr>
              <w:t>Estimate</w:t>
            </w:r>
          </w:p>
          <w:p w14:paraId="53CC89CD" w14:textId="77777777" w:rsidR="00F1314C" w:rsidRPr="00144AB5" w:rsidRDefault="00F1314C" w:rsidP="00ED1DB2">
            <w:pPr>
              <w:spacing w:after="0" w:line="240" w:lineRule="auto"/>
              <w:rPr>
                <w:rFonts w:ascii="Calibri" w:hAnsi="Calibri"/>
                <w:b/>
                <w:sz w:val="20"/>
              </w:rPr>
            </w:pPr>
          </w:p>
          <w:p w14:paraId="68CF585C" w14:textId="77777777" w:rsidR="00F1314C" w:rsidRPr="00144AB5" w:rsidRDefault="00F1314C" w:rsidP="00ED1DB2">
            <w:pPr>
              <w:spacing w:after="0" w:line="240" w:lineRule="auto"/>
              <w:ind w:left="227" w:hanging="227"/>
              <w:jc w:val="right"/>
              <w:rPr>
                <w:rFonts w:ascii="Calibri" w:hAnsi="Calibri"/>
                <w:b/>
                <w:sz w:val="20"/>
              </w:rPr>
            </w:pPr>
            <w:r w:rsidRPr="00144AB5">
              <w:rPr>
                <w:rFonts w:ascii="Calibri" w:hAnsi="Calibri"/>
                <w:b/>
                <w:sz w:val="20"/>
              </w:rPr>
              <w:t>$m</w:t>
            </w:r>
          </w:p>
        </w:tc>
        <w:tc>
          <w:tcPr>
            <w:tcW w:w="1077" w:type="dxa"/>
            <w:tcBorders>
              <w:bottom w:val="single" w:sz="4" w:space="0" w:color="auto"/>
            </w:tcBorders>
            <w:shd w:val="clear" w:color="auto" w:fill="auto"/>
          </w:tcPr>
          <w:p w14:paraId="757DA7EC" w14:textId="77777777" w:rsidR="00F1314C" w:rsidRDefault="00F1314C" w:rsidP="00ED1DB2">
            <w:pPr>
              <w:spacing w:after="0" w:line="240" w:lineRule="auto"/>
              <w:ind w:left="227" w:hanging="227"/>
              <w:jc w:val="right"/>
              <w:rPr>
                <w:rFonts w:ascii="Calibri" w:hAnsi="Calibri"/>
                <w:b/>
                <w:sz w:val="20"/>
              </w:rPr>
            </w:pPr>
            <w:r w:rsidRPr="00144AB5">
              <w:rPr>
                <w:rFonts w:ascii="Calibri" w:hAnsi="Calibri"/>
                <w:b/>
                <w:sz w:val="20"/>
              </w:rPr>
              <w:t>2023-24</w:t>
            </w:r>
          </w:p>
          <w:p w14:paraId="7D954FF7" w14:textId="77777777" w:rsidR="009037F6" w:rsidRDefault="009037F6" w:rsidP="009037F6">
            <w:pPr>
              <w:spacing w:after="0" w:line="240" w:lineRule="auto"/>
              <w:ind w:left="227" w:hanging="227"/>
              <w:jc w:val="right"/>
              <w:rPr>
                <w:rFonts w:ascii="Calibri" w:hAnsi="Calibri"/>
                <w:b/>
                <w:sz w:val="20"/>
              </w:rPr>
            </w:pPr>
            <w:r>
              <w:rPr>
                <w:rFonts w:ascii="Calibri" w:hAnsi="Calibri"/>
                <w:b/>
                <w:sz w:val="20"/>
              </w:rPr>
              <w:t>Estimate</w:t>
            </w:r>
          </w:p>
          <w:p w14:paraId="438CD314" w14:textId="77777777" w:rsidR="00F1314C" w:rsidRPr="00144AB5" w:rsidRDefault="00F1314C" w:rsidP="00ED1DB2">
            <w:pPr>
              <w:spacing w:after="0" w:line="240" w:lineRule="auto"/>
              <w:ind w:left="227" w:hanging="227"/>
              <w:jc w:val="right"/>
              <w:rPr>
                <w:rFonts w:ascii="Calibri" w:hAnsi="Calibri"/>
                <w:b/>
                <w:sz w:val="20"/>
              </w:rPr>
            </w:pPr>
          </w:p>
          <w:p w14:paraId="0C8A6E20" w14:textId="77777777" w:rsidR="00F1314C" w:rsidRPr="00144AB5" w:rsidRDefault="00F1314C" w:rsidP="00ED1DB2">
            <w:pPr>
              <w:spacing w:after="0" w:line="240" w:lineRule="auto"/>
              <w:ind w:left="227" w:hanging="227"/>
              <w:jc w:val="right"/>
              <w:rPr>
                <w:rFonts w:ascii="Calibri" w:hAnsi="Calibri"/>
                <w:b/>
                <w:sz w:val="20"/>
              </w:rPr>
            </w:pPr>
            <w:r w:rsidRPr="00144AB5">
              <w:rPr>
                <w:rFonts w:ascii="Calibri" w:hAnsi="Calibri"/>
                <w:b/>
                <w:sz w:val="20"/>
              </w:rPr>
              <w:t>$m</w:t>
            </w:r>
          </w:p>
        </w:tc>
      </w:tr>
      <w:tr w:rsidR="00F1314C" w:rsidRPr="00144AB5" w14:paraId="0AC0D82C" w14:textId="77777777" w:rsidTr="00ED1DB2">
        <w:trPr>
          <w:trHeight w:val="257"/>
        </w:trPr>
        <w:tc>
          <w:tcPr>
            <w:tcW w:w="2451" w:type="dxa"/>
            <w:tcBorders>
              <w:top w:val="nil"/>
              <w:bottom w:val="nil"/>
            </w:tcBorders>
          </w:tcPr>
          <w:p w14:paraId="2848CB51" w14:textId="77777777" w:rsidR="00F1314C" w:rsidRPr="00883E11" w:rsidRDefault="00F1314C" w:rsidP="00ED1DB2">
            <w:pPr>
              <w:spacing w:after="0" w:line="240" w:lineRule="auto"/>
              <w:rPr>
                <w:rFonts w:ascii="Calibri" w:eastAsia="Times New Roman" w:hAnsi="Calibri" w:cs="Times New Roman"/>
                <w:bCs/>
                <w:sz w:val="20"/>
                <w:szCs w:val="20"/>
                <w:lang w:eastAsia="en-AU"/>
              </w:rPr>
            </w:pPr>
            <w:r w:rsidRPr="00883E11">
              <w:rPr>
                <w:rFonts w:ascii="Calibri" w:eastAsia="Times New Roman" w:hAnsi="Calibri" w:cs="Times New Roman"/>
                <w:bCs/>
                <w:sz w:val="20"/>
                <w:szCs w:val="20"/>
                <w:lang w:eastAsia="en-AU"/>
              </w:rPr>
              <w:t>Revenue</w:t>
            </w:r>
          </w:p>
        </w:tc>
        <w:tc>
          <w:tcPr>
            <w:tcW w:w="1118" w:type="dxa"/>
            <w:tcBorders>
              <w:bottom w:val="nil"/>
            </w:tcBorders>
          </w:tcPr>
          <w:p w14:paraId="0BACA378" w14:textId="77777777" w:rsidR="00F1314C" w:rsidRPr="00516E8F" w:rsidRDefault="00F1314C" w:rsidP="00ED1DB2">
            <w:pPr>
              <w:spacing w:after="0" w:line="240" w:lineRule="auto"/>
              <w:jc w:val="right"/>
              <w:rPr>
                <w:rFonts w:ascii="Calibri" w:hAnsi="Calibri"/>
                <w:sz w:val="20"/>
                <w:szCs w:val="20"/>
              </w:rPr>
            </w:pPr>
            <w:r w:rsidRPr="00516E8F">
              <w:rPr>
                <w:rFonts w:ascii="Calibri" w:hAnsi="Calibri"/>
                <w:sz w:val="20"/>
                <w:szCs w:val="20"/>
              </w:rPr>
              <w:t>5,768.3</w:t>
            </w:r>
          </w:p>
        </w:tc>
        <w:tc>
          <w:tcPr>
            <w:tcW w:w="1142" w:type="dxa"/>
            <w:tcBorders>
              <w:bottom w:val="nil"/>
            </w:tcBorders>
            <w:shd w:val="clear" w:color="auto" w:fill="auto"/>
          </w:tcPr>
          <w:p w14:paraId="7907D92E"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5,604.9</w:t>
            </w:r>
          </w:p>
        </w:tc>
        <w:tc>
          <w:tcPr>
            <w:tcW w:w="1077" w:type="dxa"/>
            <w:tcBorders>
              <w:bottom w:val="nil"/>
            </w:tcBorders>
            <w:shd w:val="clear" w:color="auto" w:fill="auto"/>
          </w:tcPr>
          <w:p w14:paraId="3D23A875"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5,981.</w:t>
            </w:r>
            <w:r>
              <w:rPr>
                <w:rFonts w:ascii="Calibri" w:hAnsi="Calibri"/>
                <w:sz w:val="20"/>
              </w:rPr>
              <w:t>1</w:t>
            </w:r>
          </w:p>
        </w:tc>
        <w:tc>
          <w:tcPr>
            <w:tcW w:w="1077" w:type="dxa"/>
            <w:tcBorders>
              <w:bottom w:val="nil"/>
            </w:tcBorders>
            <w:shd w:val="clear" w:color="auto" w:fill="auto"/>
          </w:tcPr>
          <w:p w14:paraId="1C0255F7"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6,171.9</w:t>
            </w:r>
          </w:p>
        </w:tc>
        <w:tc>
          <w:tcPr>
            <w:tcW w:w="1077" w:type="dxa"/>
            <w:tcBorders>
              <w:bottom w:val="nil"/>
            </w:tcBorders>
          </w:tcPr>
          <w:p w14:paraId="20A8A6D2"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6,330.5</w:t>
            </w:r>
          </w:p>
        </w:tc>
        <w:tc>
          <w:tcPr>
            <w:tcW w:w="1077" w:type="dxa"/>
            <w:tcBorders>
              <w:bottom w:val="nil"/>
            </w:tcBorders>
            <w:shd w:val="clear" w:color="auto" w:fill="auto"/>
          </w:tcPr>
          <w:p w14:paraId="011481B6"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6,560.1</w:t>
            </w:r>
          </w:p>
        </w:tc>
      </w:tr>
      <w:tr w:rsidR="00F1314C" w:rsidRPr="00144AB5" w14:paraId="3FB31792" w14:textId="77777777" w:rsidTr="00ED1DB2">
        <w:trPr>
          <w:trHeight w:val="270"/>
        </w:trPr>
        <w:tc>
          <w:tcPr>
            <w:tcW w:w="2451" w:type="dxa"/>
            <w:tcBorders>
              <w:top w:val="nil"/>
              <w:bottom w:val="nil"/>
            </w:tcBorders>
          </w:tcPr>
          <w:p w14:paraId="2331B42E" w14:textId="77777777" w:rsidR="00F1314C" w:rsidRPr="00883E11" w:rsidRDefault="00F1314C" w:rsidP="00ED1DB2">
            <w:pPr>
              <w:spacing w:after="0" w:line="240" w:lineRule="auto"/>
              <w:ind w:left="227" w:hanging="227"/>
              <w:rPr>
                <w:rFonts w:ascii="Calibri" w:hAnsi="Calibri"/>
                <w:sz w:val="20"/>
              </w:rPr>
            </w:pPr>
            <w:r w:rsidRPr="00883E11">
              <w:rPr>
                <w:rFonts w:ascii="Calibri" w:hAnsi="Calibri"/>
                <w:sz w:val="20"/>
              </w:rPr>
              <w:t>Expenses</w:t>
            </w:r>
          </w:p>
        </w:tc>
        <w:tc>
          <w:tcPr>
            <w:tcW w:w="1118" w:type="dxa"/>
            <w:tcBorders>
              <w:top w:val="nil"/>
              <w:bottom w:val="nil"/>
            </w:tcBorders>
          </w:tcPr>
          <w:p w14:paraId="44D9FD6C"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6,226.6</w:t>
            </w:r>
          </w:p>
        </w:tc>
        <w:tc>
          <w:tcPr>
            <w:tcW w:w="1142" w:type="dxa"/>
            <w:tcBorders>
              <w:top w:val="nil"/>
              <w:bottom w:val="nil"/>
            </w:tcBorders>
            <w:shd w:val="clear" w:color="auto" w:fill="auto"/>
          </w:tcPr>
          <w:p w14:paraId="79DBFCF9" w14:textId="77777777" w:rsidR="00F1314C" w:rsidRPr="00516E8F" w:rsidRDefault="00F1314C" w:rsidP="00ED1DB2">
            <w:pPr>
              <w:spacing w:after="0" w:line="240" w:lineRule="auto"/>
              <w:ind w:left="227" w:hanging="227"/>
              <w:jc w:val="right"/>
              <w:rPr>
                <w:rFonts w:ascii="Calibri" w:hAnsi="Calibri"/>
                <w:b/>
                <w:sz w:val="20"/>
              </w:rPr>
            </w:pPr>
            <w:r w:rsidRPr="00516E8F">
              <w:rPr>
                <w:rFonts w:ascii="Calibri" w:hAnsi="Calibri"/>
                <w:sz w:val="20"/>
              </w:rPr>
              <w:t>6,517.6</w:t>
            </w:r>
          </w:p>
        </w:tc>
        <w:tc>
          <w:tcPr>
            <w:tcW w:w="1077" w:type="dxa"/>
            <w:tcBorders>
              <w:top w:val="nil"/>
              <w:bottom w:val="nil"/>
            </w:tcBorders>
            <w:shd w:val="clear" w:color="auto" w:fill="auto"/>
          </w:tcPr>
          <w:p w14:paraId="0784D1CC"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6,749.7</w:t>
            </w:r>
          </w:p>
        </w:tc>
        <w:tc>
          <w:tcPr>
            <w:tcW w:w="1077" w:type="dxa"/>
            <w:tcBorders>
              <w:top w:val="nil"/>
              <w:bottom w:val="nil"/>
            </w:tcBorders>
            <w:shd w:val="clear" w:color="auto" w:fill="auto"/>
          </w:tcPr>
          <w:p w14:paraId="0D7143F9"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6,839.1</w:t>
            </w:r>
          </w:p>
        </w:tc>
        <w:tc>
          <w:tcPr>
            <w:tcW w:w="1077" w:type="dxa"/>
            <w:tcBorders>
              <w:top w:val="nil"/>
              <w:bottom w:val="nil"/>
            </w:tcBorders>
          </w:tcPr>
          <w:p w14:paraId="4D495829"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6,941.8</w:t>
            </w:r>
          </w:p>
        </w:tc>
        <w:tc>
          <w:tcPr>
            <w:tcW w:w="1077" w:type="dxa"/>
            <w:tcBorders>
              <w:top w:val="nil"/>
              <w:bottom w:val="nil"/>
            </w:tcBorders>
            <w:shd w:val="clear" w:color="auto" w:fill="auto"/>
          </w:tcPr>
          <w:p w14:paraId="11C7F949"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7,148.2</w:t>
            </w:r>
          </w:p>
        </w:tc>
      </w:tr>
      <w:tr w:rsidR="00F1314C" w:rsidRPr="00144AB5" w14:paraId="5D8696B6" w14:textId="77777777" w:rsidTr="00ED1DB2">
        <w:trPr>
          <w:trHeight w:val="257"/>
        </w:trPr>
        <w:tc>
          <w:tcPr>
            <w:tcW w:w="2451" w:type="dxa"/>
            <w:tcBorders>
              <w:top w:val="nil"/>
              <w:bottom w:val="single" w:sz="4" w:space="0" w:color="auto"/>
            </w:tcBorders>
          </w:tcPr>
          <w:p w14:paraId="549C22C4" w14:textId="77777777" w:rsidR="00F1314C" w:rsidRPr="00DF7198" w:rsidRDefault="00F1314C" w:rsidP="00ED1DB2">
            <w:pPr>
              <w:spacing w:after="0" w:line="240" w:lineRule="auto"/>
              <w:ind w:left="227" w:hanging="227"/>
              <w:rPr>
                <w:rFonts w:ascii="Calibri" w:hAnsi="Calibri"/>
                <w:sz w:val="20"/>
              </w:rPr>
            </w:pPr>
            <w:r w:rsidRPr="00883E11">
              <w:rPr>
                <w:rFonts w:ascii="Calibri" w:hAnsi="Calibri"/>
                <w:sz w:val="20"/>
              </w:rPr>
              <w:t>Superannuation return adjustment</w:t>
            </w:r>
          </w:p>
        </w:tc>
        <w:tc>
          <w:tcPr>
            <w:tcW w:w="1118" w:type="dxa"/>
            <w:tcBorders>
              <w:top w:val="nil"/>
              <w:bottom w:val="single" w:sz="4" w:space="0" w:color="auto"/>
            </w:tcBorders>
          </w:tcPr>
          <w:p w14:paraId="04EE942C"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202.8</w:t>
            </w:r>
          </w:p>
        </w:tc>
        <w:tc>
          <w:tcPr>
            <w:tcW w:w="1142" w:type="dxa"/>
            <w:tcBorders>
              <w:top w:val="nil"/>
              <w:bottom w:val="single" w:sz="4" w:space="0" w:color="auto"/>
            </w:tcBorders>
            <w:shd w:val="clear" w:color="auto" w:fill="auto"/>
          </w:tcPr>
          <w:p w14:paraId="4FB6FCBA"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231.5</w:t>
            </w:r>
          </w:p>
        </w:tc>
        <w:tc>
          <w:tcPr>
            <w:tcW w:w="1077" w:type="dxa"/>
            <w:tcBorders>
              <w:top w:val="nil"/>
              <w:bottom w:val="single" w:sz="4" w:space="0" w:color="auto"/>
            </w:tcBorders>
            <w:shd w:val="clear" w:color="auto" w:fill="auto"/>
          </w:tcPr>
          <w:p w14:paraId="3A0A53DF"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165.6</w:t>
            </w:r>
          </w:p>
        </w:tc>
        <w:tc>
          <w:tcPr>
            <w:tcW w:w="1077" w:type="dxa"/>
            <w:tcBorders>
              <w:top w:val="nil"/>
              <w:bottom w:val="single" w:sz="4" w:space="0" w:color="auto"/>
            </w:tcBorders>
            <w:shd w:val="clear" w:color="auto" w:fill="auto"/>
          </w:tcPr>
          <w:p w14:paraId="394065DB"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192.4</w:t>
            </w:r>
          </w:p>
        </w:tc>
        <w:tc>
          <w:tcPr>
            <w:tcW w:w="1077" w:type="dxa"/>
            <w:tcBorders>
              <w:top w:val="nil"/>
              <w:bottom w:val="single" w:sz="4" w:space="0" w:color="auto"/>
            </w:tcBorders>
          </w:tcPr>
          <w:p w14:paraId="76906636"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205.3</w:t>
            </w:r>
          </w:p>
        </w:tc>
        <w:tc>
          <w:tcPr>
            <w:tcW w:w="1077" w:type="dxa"/>
            <w:tcBorders>
              <w:top w:val="nil"/>
              <w:bottom w:val="single" w:sz="4" w:space="0" w:color="auto"/>
            </w:tcBorders>
            <w:shd w:val="clear" w:color="auto" w:fill="auto"/>
          </w:tcPr>
          <w:p w14:paraId="1CAE15CA"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219.0</w:t>
            </w:r>
          </w:p>
        </w:tc>
      </w:tr>
      <w:tr w:rsidR="00F1314C" w:rsidRPr="00144AB5" w14:paraId="73C17446" w14:textId="77777777" w:rsidTr="00ED1DB2">
        <w:trPr>
          <w:trHeight w:val="257"/>
        </w:trPr>
        <w:tc>
          <w:tcPr>
            <w:tcW w:w="2451" w:type="dxa"/>
            <w:tcBorders>
              <w:top w:val="single" w:sz="4" w:space="0" w:color="auto"/>
              <w:bottom w:val="single" w:sz="4" w:space="0" w:color="auto"/>
            </w:tcBorders>
          </w:tcPr>
          <w:p w14:paraId="0F50A407" w14:textId="77777777" w:rsidR="00F1314C" w:rsidRPr="00DF7198" w:rsidRDefault="00F1314C" w:rsidP="00ED1DB2">
            <w:pPr>
              <w:spacing w:after="0" w:line="240" w:lineRule="auto"/>
              <w:ind w:left="227" w:hanging="227"/>
              <w:rPr>
                <w:rFonts w:ascii="Calibri" w:eastAsia="Times New Roman" w:hAnsi="Calibri" w:cs="Times New Roman"/>
                <w:b/>
                <w:bCs/>
                <w:sz w:val="20"/>
                <w:szCs w:val="20"/>
                <w:lang w:eastAsia="en-AU"/>
              </w:rPr>
            </w:pPr>
            <w:r w:rsidRPr="00883E11">
              <w:rPr>
                <w:rFonts w:ascii="Calibri" w:eastAsia="Times New Roman" w:hAnsi="Calibri" w:cs="Times New Roman"/>
                <w:b/>
                <w:bCs/>
                <w:sz w:val="20"/>
                <w:szCs w:val="20"/>
                <w:lang w:eastAsia="en-AU"/>
              </w:rPr>
              <w:t>HEADLINE NET OPERATING BALANCE</w:t>
            </w:r>
          </w:p>
        </w:tc>
        <w:tc>
          <w:tcPr>
            <w:tcW w:w="1118" w:type="dxa"/>
            <w:tcBorders>
              <w:top w:val="single" w:sz="4" w:space="0" w:color="auto"/>
              <w:bottom w:val="single" w:sz="4" w:space="0" w:color="auto"/>
            </w:tcBorders>
          </w:tcPr>
          <w:p w14:paraId="23B16734" w14:textId="77777777" w:rsidR="00F1314C" w:rsidRPr="00516E8F" w:rsidRDefault="00F1314C" w:rsidP="00ED1DB2">
            <w:pPr>
              <w:spacing w:after="0" w:line="240" w:lineRule="auto"/>
              <w:ind w:left="227" w:hanging="227"/>
              <w:jc w:val="right"/>
              <w:rPr>
                <w:rFonts w:ascii="Calibri" w:hAnsi="Calibri"/>
                <w:b/>
                <w:sz w:val="20"/>
              </w:rPr>
            </w:pPr>
            <w:r w:rsidRPr="00516E8F">
              <w:rPr>
                <w:rFonts w:ascii="Calibri" w:hAnsi="Calibri"/>
                <w:b/>
                <w:sz w:val="20"/>
              </w:rPr>
              <w:t>-255.6</w:t>
            </w:r>
          </w:p>
        </w:tc>
        <w:tc>
          <w:tcPr>
            <w:tcW w:w="1142" w:type="dxa"/>
            <w:tcBorders>
              <w:top w:val="single" w:sz="4" w:space="0" w:color="auto"/>
              <w:bottom w:val="single" w:sz="4" w:space="0" w:color="auto"/>
            </w:tcBorders>
            <w:shd w:val="clear" w:color="auto" w:fill="auto"/>
          </w:tcPr>
          <w:p w14:paraId="67D0F461" w14:textId="77777777" w:rsidR="00F1314C" w:rsidRPr="00516E8F" w:rsidRDefault="00F1314C" w:rsidP="00ED1DB2">
            <w:pPr>
              <w:spacing w:after="0" w:line="240" w:lineRule="auto"/>
              <w:ind w:left="227" w:hanging="227"/>
              <w:jc w:val="right"/>
              <w:rPr>
                <w:rFonts w:ascii="Calibri" w:hAnsi="Calibri"/>
                <w:b/>
                <w:sz w:val="20"/>
              </w:rPr>
            </w:pPr>
            <w:r w:rsidRPr="00516E8F">
              <w:rPr>
                <w:rFonts w:ascii="Calibri" w:hAnsi="Calibri"/>
                <w:b/>
                <w:sz w:val="20"/>
              </w:rPr>
              <w:t>-681.1</w:t>
            </w:r>
          </w:p>
        </w:tc>
        <w:tc>
          <w:tcPr>
            <w:tcW w:w="1077" w:type="dxa"/>
            <w:tcBorders>
              <w:top w:val="single" w:sz="4" w:space="0" w:color="auto"/>
              <w:bottom w:val="single" w:sz="4" w:space="0" w:color="auto"/>
            </w:tcBorders>
            <w:shd w:val="clear" w:color="auto" w:fill="auto"/>
          </w:tcPr>
          <w:p w14:paraId="563C19CF" w14:textId="77777777" w:rsidR="00F1314C" w:rsidRPr="00516E8F" w:rsidRDefault="00F1314C" w:rsidP="00ED1DB2">
            <w:pPr>
              <w:spacing w:after="0" w:line="240" w:lineRule="auto"/>
              <w:ind w:left="227" w:hanging="227"/>
              <w:jc w:val="right"/>
              <w:rPr>
                <w:rFonts w:ascii="Calibri" w:hAnsi="Calibri"/>
                <w:b/>
                <w:sz w:val="20"/>
              </w:rPr>
            </w:pPr>
            <w:r w:rsidRPr="00516E8F">
              <w:rPr>
                <w:rFonts w:ascii="Calibri" w:hAnsi="Calibri"/>
                <w:b/>
                <w:sz w:val="20"/>
              </w:rPr>
              <w:t>-603.1</w:t>
            </w:r>
          </w:p>
        </w:tc>
        <w:tc>
          <w:tcPr>
            <w:tcW w:w="1077" w:type="dxa"/>
            <w:tcBorders>
              <w:top w:val="single" w:sz="4" w:space="0" w:color="auto"/>
              <w:bottom w:val="single" w:sz="4" w:space="0" w:color="auto"/>
            </w:tcBorders>
            <w:shd w:val="clear" w:color="auto" w:fill="auto"/>
          </w:tcPr>
          <w:p w14:paraId="5AB6FB9B" w14:textId="77777777" w:rsidR="00F1314C" w:rsidRPr="00516E8F" w:rsidRDefault="00F1314C" w:rsidP="00ED1DB2">
            <w:pPr>
              <w:spacing w:after="0" w:line="240" w:lineRule="auto"/>
              <w:ind w:left="227" w:hanging="227"/>
              <w:jc w:val="right"/>
              <w:rPr>
                <w:rFonts w:ascii="Calibri" w:hAnsi="Calibri"/>
                <w:b/>
                <w:sz w:val="20"/>
              </w:rPr>
            </w:pPr>
            <w:r w:rsidRPr="00516E8F">
              <w:rPr>
                <w:rFonts w:ascii="Calibri" w:hAnsi="Calibri"/>
                <w:b/>
                <w:sz w:val="20"/>
              </w:rPr>
              <w:t>-474.7</w:t>
            </w:r>
          </w:p>
        </w:tc>
        <w:tc>
          <w:tcPr>
            <w:tcW w:w="1077" w:type="dxa"/>
            <w:tcBorders>
              <w:top w:val="single" w:sz="4" w:space="0" w:color="auto"/>
              <w:bottom w:val="single" w:sz="4" w:space="0" w:color="auto"/>
            </w:tcBorders>
          </w:tcPr>
          <w:p w14:paraId="38DF483E" w14:textId="77777777" w:rsidR="00F1314C" w:rsidRPr="00516E8F" w:rsidRDefault="00F1314C" w:rsidP="00ED1DB2">
            <w:pPr>
              <w:spacing w:after="0" w:line="240" w:lineRule="auto"/>
              <w:ind w:left="227" w:hanging="227"/>
              <w:jc w:val="right"/>
              <w:rPr>
                <w:rFonts w:ascii="Calibri" w:hAnsi="Calibri"/>
                <w:b/>
                <w:sz w:val="20"/>
              </w:rPr>
            </w:pPr>
            <w:r w:rsidRPr="00516E8F">
              <w:rPr>
                <w:rFonts w:ascii="Calibri" w:hAnsi="Calibri"/>
                <w:b/>
                <w:sz w:val="20"/>
              </w:rPr>
              <w:t>-406.0</w:t>
            </w:r>
          </w:p>
        </w:tc>
        <w:tc>
          <w:tcPr>
            <w:tcW w:w="1077" w:type="dxa"/>
            <w:tcBorders>
              <w:top w:val="single" w:sz="4" w:space="0" w:color="auto"/>
              <w:bottom w:val="single" w:sz="4" w:space="0" w:color="auto"/>
            </w:tcBorders>
            <w:shd w:val="clear" w:color="auto" w:fill="auto"/>
          </w:tcPr>
          <w:p w14:paraId="68E351AE" w14:textId="77777777" w:rsidR="00F1314C" w:rsidRPr="00516E8F" w:rsidRDefault="00F1314C" w:rsidP="00ED1DB2">
            <w:pPr>
              <w:spacing w:after="0" w:line="240" w:lineRule="auto"/>
              <w:ind w:left="227" w:hanging="227"/>
              <w:jc w:val="right"/>
              <w:rPr>
                <w:rFonts w:ascii="Calibri" w:hAnsi="Calibri"/>
                <w:b/>
                <w:sz w:val="20"/>
              </w:rPr>
            </w:pPr>
            <w:r w:rsidRPr="00516E8F">
              <w:rPr>
                <w:rFonts w:ascii="Calibri" w:hAnsi="Calibri"/>
                <w:b/>
                <w:sz w:val="20"/>
              </w:rPr>
              <w:t>-369.1</w:t>
            </w:r>
          </w:p>
        </w:tc>
      </w:tr>
      <w:tr w:rsidR="00F1314C" w:rsidRPr="00144AB5" w14:paraId="00B95D04" w14:textId="77777777" w:rsidTr="00ED1DB2">
        <w:trPr>
          <w:trHeight w:val="270"/>
        </w:trPr>
        <w:tc>
          <w:tcPr>
            <w:tcW w:w="2451" w:type="dxa"/>
            <w:tcBorders>
              <w:top w:val="single" w:sz="4" w:space="0" w:color="auto"/>
              <w:bottom w:val="nil"/>
            </w:tcBorders>
          </w:tcPr>
          <w:p w14:paraId="5F968921" w14:textId="77777777" w:rsidR="00F1314C" w:rsidRPr="00DF7198" w:rsidRDefault="00F1314C" w:rsidP="00ED1DB2">
            <w:pPr>
              <w:spacing w:after="0" w:line="240" w:lineRule="auto"/>
              <w:ind w:left="227" w:hanging="227"/>
              <w:rPr>
                <w:rFonts w:ascii="Calibri" w:hAnsi="Calibri"/>
                <w:sz w:val="20"/>
              </w:rPr>
            </w:pPr>
            <w:r w:rsidRPr="00883E11">
              <w:rPr>
                <w:rFonts w:ascii="Calibri" w:hAnsi="Calibri"/>
                <w:sz w:val="20"/>
              </w:rPr>
              <w:t>Net cash from operating activities</w:t>
            </w:r>
          </w:p>
        </w:tc>
        <w:tc>
          <w:tcPr>
            <w:tcW w:w="1118" w:type="dxa"/>
            <w:tcBorders>
              <w:top w:val="single" w:sz="4" w:space="0" w:color="auto"/>
              <w:bottom w:val="nil"/>
            </w:tcBorders>
          </w:tcPr>
          <w:p w14:paraId="2D179FD0"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108.3</w:t>
            </w:r>
          </w:p>
        </w:tc>
        <w:tc>
          <w:tcPr>
            <w:tcW w:w="1142" w:type="dxa"/>
            <w:tcBorders>
              <w:top w:val="single" w:sz="4" w:space="0" w:color="auto"/>
              <w:bottom w:val="nil"/>
            </w:tcBorders>
            <w:shd w:val="clear" w:color="auto" w:fill="auto"/>
          </w:tcPr>
          <w:p w14:paraId="7E5ACCD2"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-104.5</w:t>
            </w:r>
          </w:p>
        </w:tc>
        <w:tc>
          <w:tcPr>
            <w:tcW w:w="1077" w:type="dxa"/>
            <w:tcBorders>
              <w:top w:val="single" w:sz="4" w:space="0" w:color="auto"/>
              <w:bottom w:val="nil"/>
            </w:tcBorders>
            <w:shd w:val="clear" w:color="auto" w:fill="auto"/>
          </w:tcPr>
          <w:p w14:paraId="7C708175"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-219.8</w:t>
            </w:r>
          </w:p>
        </w:tc>
        <w:tc>
          <w:tcPr>
            <w:tcW w:w="1077" w:type="dxa"/>
            <w:tcBorders>
              <w:top w:val="single" w:sz="4" w:space="0" w:color="auto"/>
              <w:bottom w:val="nil"/>
            </w:tcBorders>
            <w:shd w:val="clear" w:color="auto" w:fill="auto"/>
          </w:tcPr>
          <w:p w14:paraId="0323585F"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22.5</w:t>
            </w:r>
          </w:p>
        </w:tc>
        <w:tc>
          <w:tcPr>
            <w:tcW w:w="1077" w:type="dxa"/>
            <w:tcBorders>
              <w:top w:val="single" w:sz="4" w:space="0" w:color="auto"/>
              <w:bottom w:val="nil"/>
            </w:tcBorders>
          </w:tcPr>
          <w:p w14:paraId="7E01F984"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295.6</w:t>
            </w:r>
          </w:p>
        </w:tc>
        <w:tc>
          <w:tcPr>
            <w:tcW w:w="1077" w:type="dxa"/>
            <w:tcBorders>
              <w:top w:val="single" w:sz="4" w:space="0" w:color="auto"/>
              <w:bottom w:val="nil"/>
            </w:tcBorders>
            <w:shd w:val="clear" w:color="auto" w:fill="auto"/>
          </w:tcPr>
          <w:p w14:paraId="2CCE4853"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404.2</w:t>
            </w:r>
          </w:p>
        </w:tc>
      </w:tr>
      <w:tr w:rsidR="00F1314C" w:rsidRPr="00144AB5" w14:paraId="5DAA6A75" w14:textId="77777777" w:rsidTr="00ED1DB2">
        <w:trPr>
          <w:trHeight w:val="270"/>
        </w:trPr>
        <w:tc>
          <w:tcPr>
            <w:tcW w:w="2451" w:type="dxa"/>
            <w:tcBorders>
              <w:top w:val="nil"/>
              <w:bottom w:val="nil"/>
            </w:tcBorders>
          </w:tcPr>
          <w:p w14:paraId="62321328" w14:textId="77777777" w:rsidR="00F1314C" w:rsidRPr="00DF7198" w:rsidRDefault="00F1314C" w:rsidP="00ED1DB2">
            <w:pPr>
              <w:spacing w:after="0" w:line="240" w:lineRule="auto"/>
              <w:ind w:left="227" w:hanging="227"/>
              <w:rPr>
                <w:rFonts w:ascii="Calibri" w:hAnsi="Calibri"/>
                <w:sz w:val="20"/>
              </w:rPr>
            </w:pPr>
            <w:r w:rsidRPr="00883E11">
              <w:rPr>
                <w:rFonts w:ascii="Calibri" w:hAnsi="Calibri"/>
                <w:sz w:val="20"/>
              </w:rPr>
              <w:t>Net debt (excluding superannuation)</w:t>
            </w:r>
          </w:p>
        </w:tc>
        <w:tc>
          <w:tcPr>
            <w:tcW w:w="1118" w:type="dxa"/>
            <w:tcBorders>
              <w:top w:val="nil"/>
              <w:bottom w:val="nil"/>
            </w:tcBorders>
          </w:tcPr>
          <w:p w14:paraId="3615C1EC"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3,075.5</w:t>
            </w:r>
          </w:p>
        </w:tc>
        <w:tc>
          <w:tcPr>
            <w:tcW w:w="1142" w:type="dxa"/>
            <w:tcBorders>
              <w:top w:val="nil"/>
              <w:bottom w:val="nil"/>
            </w:tcBorders>
            <w:shd w:val="clear" w:color="auto" w:fill="auto"/>
          </w:tcPr>
          <w:p w14:paraId="7BBD383F"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3,296.7</w:t>
            </w:r>
          </w:p>
        </w:tc>
        <w:tc>
          <w:tcPr>
            <w:tcW w:w="1077" w:type="dxa"/>
            <w:tcBorders>
              <w:top w:val="nil"/>
              <w:bottom w:val="nil"/>
            </w:tcBorders>
            <w:shd w:val="clear" w:color="auto" w:fill="auto"/>
          </w:tcPr>
          <w:p w14:paraId="2523CDF6"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4,665.0</w:t>
            </w:r>
          </w:p>
        </w:tc>
        <w:tc>
          <w:tcPr>
            <w:tcW w:w="1077" w:type="dxa"/>
            <w:tcBorders>
              <w:top w:val="nil"/>
              <w:bottom w:val="nil"/>
            </w:tcBorders>
            <w:shd w:val="clear" w:color="auto" w:fill="auto"/>
          </w:tcPr>
          <w:p w14:paraId="69A1209E"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5,960.6</w:t>
            </w:r>
          </w:p>
        </w:tc>
        <w:tc>
          <w:tcPr>
            <w:tcW w:w="1077" w:type="dxa"/>
            <w:tcBorders>
              <w:top w:val="nil"/>
              <w:bottom w:val="nil"/>
            </w:tcBorders>
          </w:tcPr>
          <w:p w14:paraId="656D4DD3"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6,926.7</w:t>
            </w:r>
          </w:p>
        </w:tc>
        <w:tc>
          <w:tcPr>
            <w:tcW w:w="1077" w:type="dxa"/>
            <w:tcBorders>
              <w:top w:val="nil"/>
              <w:bottom w:val="nil"/>
            </w:tcBorders>
            <w:shd w:val="clear" w:color="auto" w:fill="auto"/>
          </w:tcPr>
          <w:p w14:paraId="2D4F7E3B"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7,658.6</w:t>
            </w:r>
          </w:p>
        </w:tc>
      </w:tr>
      <w:tr w:rsidR="00F1314C" w:rsidRPr="00144AB5" w14:paraId="6D98B533" w14:textId="77777777" w:rsidTr="00ED1DB2">
        <w:trPr>
          <w:trHeight w:val="257"/>
        </w:trPr>
        <w:tc>
          <w:tcPr>
            <w:tcW w:w="2451" w:type="dxa"/>
            <w:tcBorders>
              <w:top w:val="nil"/>
              <w:bottom w:val="single" w:sz="4" w:space="0" w:color="auto"/>
            </w:tcBorders>
          </w:tcPr>
          <w:p w14:paraId="6DC30037" w14:textId="77777777" w:rsidR="00F1314C" w:rsidRPr="00883E11" w:rsidRDefault="00F1314C" w:rsidP="00ED1DB2">
            <w:pPr>
              <w:spacing w:after="0" w:line="240" w:lineRule="auto"/>
              <w:ind w:left="227" w:hanging="227"/>
              <w:rPr>
                <w:rFonts w:ascii="Calibri" w:hAnsi="Calibri"/>
                <w:sz w:val="20"/>
              </w:rPr>
            </w:pPr>
            <w:r w:rsidRPr="00883E11">
              <w:rPr>
                <w:rFonts w:ascii="Calibri" w:hAnsi="Calibri"/>
                <w:sz w:val="20"/>
              </w:rPr>
              <w:t>Net financial liabilities</w:t>
            </w:r>
          </w:p>
        </w:tc>
        <w:tc>
          <w:tcPr>
            <w:tcW w:w="1118" w:type="dxa"/>
            <w:tcBorders>
              <w:top w:val="nil"/>
              <w:bottom w:val="single" w:sz="4" w:space="0" w:color="auto"/>
            </w:tcBorders>
          </w:tcPr>
          <w:p w14:paraId="6CEC2587"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7,654.7</w:t>
            </w:r>
          </w:p>
        </w:tc>
        <w:tc>
          <w:tcPr>
            <w:tcW w:w="1142" w:type="dxa"/>
            <w:tcBorders>
              <w:top w:val="nil"/>
              <w:bottom w:val="single" w:sz="4" w:space="0" w:color="auto"/>
            </w:tcBorders>
            <w:shd w:val="clear" w:color="auto" w:fill="auto"/>
          </w:tcPr>
          <w:p w14:paraId="3A68AD72"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12,003.2</w:t>
            </w:r>
          </w:p>
        </w:tc>
        <w:tc>
          <w:tcPr>
            <w:tcW w:w="1077" w:type="dxa"/>
            <w:tcBorders>
              <w:top w:val="nil"/>
              <w:bottom w:val="single" w:sz="4" w:space="0" w:color="auto"/>
            </w:tcBorders>
            <w:shd w:val="clear" w:color="auto" w:fill="auto"/>
          </w:tcPr>
          <w:p w14:paraId="5CD2BC90"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9,301.8</w:t>
            </w:r>
          </w:p>
        </w:tc>
        <w:tc>
          <w:tcPr>
            <w:tcW w:w="1077" w:type="dxa"/>
            <w:tcBorders>
              <w:top w:val="nil"/>
              <w:bottom w:val="single" w:sz="4" w:space="0" w:color="auto"/>
            </w:tcBorders>
            <w:shd w:val="clear" w:color="auto" w:fill="auto"/>
          </w:tcPr>
          <w:p w14:paraId="1B98CB76"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10,559.7</w:t>
            </w:r>
          </w:p>
        </w:tc>
        <w:tc>
          <w:tcPr>
            <w:tcW w:w="1077" w:type="dxa"/>
            <w:tcBorders>
              <w:top w:val="nil"/>
              <w:bottom w:val="single" w:sz="4" w:space="0" w:color="auto"/>
            </w:tcBorders>
          </w:tcPr>
          <w:p w14:paraId="4FC23DF7"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11,744.9</w:t>
            </w:r>
          </w:p>
        </w:tc>
        <w:tc>
          <w:tcPr>
            <w:tcW w:w="1077" w:type="dxa"/>
            <w:tcBorders>
              <w:top w:val="nil"/>
              <w:bottom w:val="single" w:sz="4" w:space="0" w:color="auto"/>
            </w:tcBorders>
            <w:shd w:val="clear" w:color="auto" w:fill="auto"/>
          </w:tcPr>
          <w:p w14:paraId="69D00D3C" w14:textId="77777777" w:rsidR="00F1314C" w:rsidRPr="00516E8F" w:rsidRDefault="00F1314C" w:rsidP="00ED1DB2">
            <w:pPr>
              <w:spacing w:after="0" w:line="240" w:lineRule="auto"/>
              <w:ind w:left="227" w:hanging="227"/>
              <w:jc w:val="right"/>
              <w:rPr>
                <w:rFonts w:ascii="Calibri" w:hAnsi="Calibri"/>
                <w:sz w:val="20"/>
              </w:rPr>
            </w:pPr>
            <w:r w:rsidRPr="00516E8F">
              <w:rPr>
                <w:rFonts w:ascii="Calibri" w:hAnsi="Calibri"/>
                <w:sz w:val="20"/>
              </w:rPr>
              <w:t>12,670.2</w:t>
            </w:r>
          </w:p>
        </w:tc>
      </w:tr>
    </w:tbl>
    <w:p w14:paraId="166C4FC7" w14:textId="227CE932" w:rsidR="00F1314C" w:rsidRPr="00144AB5" w:rsidRDefault="00F1314C" w:rsidP="00ED1DB2">
      <w:pPr>
        <w:keepNext/>
        <w:spacing w:before="120" w:after="0" w:line="240" w:lineRule="auto"/>
        <w:rPr>
          <w:rFonts w:ascii="Calibri" w:hAnsi="Calibri"/>
          <w:b/>
          <w:sz w:val="18"/>
        </w:rPr>
      </w:pPr>
      <w:r w:rsidRPr="00144AB5">
        <w:rPr>
          <w:rFonts w:ascii="Calibri" w:hAnsi="Calibri"/>
          <w:b/>
          <w:sz w:val="18"/>
        </w:rPr>
        <w:t xml:space="preserve">Note: </w:t>
      </w:r>
      <w:r w:rsidR="0027148E">
        <w:rPr>
          <w:rFonts w:ascii="Calibri" w:hAnsi="Calibri"/>
          <w:bCs/>
          <w:sz w:val="18"/>
        </w:rPr>
        <w:t>Numbers</w:t>
      </w:r>
      <w:r w:rsidRPr="00144AB5">
        <w:rPr>
          <w:rFonts w:ascii="Calibri" w:hAnsi="Calibri"/>
          <w:bCs/>
          <w:sz w:val="18"/>
        </w:rPr>
        <w:t xml:space="preserve"> may not add due to rounding.</w:t>
      </w:r>
    </w:p>
    <w:p w14:paraId="543D4EA6" w14:textId="77777777" w:rsidR="00F1314C" w:rsidRPr="00144AB5" w:rsidRDefault="00F1314C" w:rsidP="00ED1DB2">
      <w:pPr>
        <w:keepNext/>
        <w:keepLines/>
        <w:spacing w:before="360" w:after="200" w:line="240" w:lineRule="auto"/>
        <w:outlineLvl w:val="2"/>
        <w:rPr>
          <w:rFonts w:ascii="Calibri" w:eastAsiaTheme="majorEastAsia" w:hAnsi="Calibri" w:cstheme="majorBidi"/>
          <w:b/>
          <w:sz w:val="28"/>
          <w:szCs w:val="24"/>
        </w:rPr>
      </w:pPr>
      <w:r w:rsidRPr="00144AB5">
        <w:rPr>
          <w:rFonts w:ascii="Calibri" w:eastAsiaTheme="majorEastAsia" w:hAnsi="Calibri" w:cstheme="majorBidi"/>
          <w:b/>
          <w:sz w:val="28"/>
          <w:szCs w:val="24"/>
        </w:rPr>
        <w:t>Summary of Movements</w:t>
      </w:r>
    </w:p>
    <w:p w14:paraId="4EFF0979" w14:textId="77777777" w:rsidR="00F1314C" w:rsidRPr="00144AB5" w:rsidRDefault="00F1314C" w:rsidP="00ED1DB2">
      <w:pPr>
        <w:pStyle w:val="Bbodytext"/>
        <w:rPr>
          <w:b/>
          <w:iCs/>
          <w:szCs w:val="18"/>
        </w:rPr>
      </w:pPr>
      <w:r w:rsidRPr="00DB2FE2">
        <w:t xml:space="preserve">Table 3.1.2 shows the variation in the GGS HNOB between </w:t>
      </w:r>
      <w:r w:rsidRPr="00516E8F">
        <w:t xml:space="preserve">the </w:t>
      </w:r>
      <w:r>
        <w:t xml:space="preserve">August </w:t>
      </w:r>
      <w:r w:rsidRPr="00516E8F">
        <w:t>2</w:t>
      </w:r>
      <w:r>
        <w:t>020 EFU</w:t>
      </w:r>
      <w:r w:rsidRPr="00DB2FE2">
        <w:t xml:space="preserve"> and the 2020</w:t>
      </w:r>
      <w:r w:rsidRPr="00DB2FE2">
        <w:noBreakHyphen/>
        <w:t>21</w:t>
      </w:r>
      <w:r>
        <w:t> </w:t>
      </w:r>
      <w:r w:rsidRPr="00DB2FE2">
        <w:t>Budget. Further details of the major technical adjustments are shown in Table</w:t>
      </w:r>
      <w:r>
        <w:t> </w:t>
      </w:r>
      <w:r w:rsidRPr="00DB2FE2">
        <w:t>3.1.3.</w:t>
      </w:r>
    </w:p>
    <w:p w14:paraId="291B58A0" w14:textId="258CB21E" w:rsidR="00F1314C" w:rsidRPr="008B2257" w:rsidRDefault="00F1314C" w:rsidP="00ED1DB2">
      <w:pPr>
        <w:pStyle w:val="Caption"/>
      </w:pPr>
      <w:r>
        <w:t xml:space="preserve">Table </w:t>
      </w:r>
      <w:fldSimple w:instr=" STYLEREF 2 \s ">
        <w:r w:rsidR="007B546F">
          <w:rPr>
            <w:noProof/>
          </w:rPr>
          <w:t>3.1</w:t>
        </w:r>
      </w:fldSimple>
      <w:r>
        <w:t>.</w:t>
      </w:r>
      <w:fldSimple w:instr=" SEQ Table \* ARABIC \s 2 ">
        <w:r w:rsidR="007B546F">
          <w:rPr>
            <w:noProof/>
          </w:rPr>
          <w:t>2</w:t>
        </w:r>
      </w:fldSimple>
      <w:r w:rsidRPr="002B4E6F">
        <w:t xml:space="preserve">: Summary of movements in the General Government Sector </w:t>
      </w:r>
      <w:r>
        <w:t>Headline Net Operating Balance</w:t>
      </w:r>
    </w:p>
    <w:tbl>
      <w:tblPr>
        <w:tblW w:w="0" w:type="auto"/>
        <w:jc w:val="center"/>
        <w:tblLayout w:type="fixed"/>
        <w:tblLook w:val="04A0" w:firstRow="1" w:lastRow="0" w:firstColumn="1" w:lastColumn="0" w:noHBand="0" w:noVBand="1"/>
      </w:tblPr>
      <w:tblGrid>
        <w:gridCol w:w="3402"/>
        <w:gridCol w:w="1397"/>
        <w:gridCol w:w="1397"/>
        <w:gridCol w:w="1397"/>
        <w:gridCol w:w="1397"/>
      </w:tblGrid>
      <w:tr w:rsidR="00F1314C" w:rsidRPr="008B2257" w14:paraId="2FB25766" w14:textId="77777777" w:rsidTr="00ED1DB2">
        <w:trPr>
          <w:cantSplit/>
          <w:trHeight w:val="227"/>
          <w:tblHeader/>
          <w:jc w:val="center"/>
        </w:trPr>
        <w:tc>
          <w:tcPr>
            <w:tcW w:w="3402" w:type="dxa"/>
            <w:tcBorders>
              <w:top w:val="single" w:sz="4" w:space="0" w:color="auto"/>
              <w:left w:val="nil"/>
              <w:bottom w:val="nil"/>
              <w:right w:val="nil"/>
            </w:tcBorders>
            <w:shd w:val="clear" w:color="auto" w:fill="auto"/>
            <w:hideMark/>
          </w:tcPr>
          <w:p w14:paraId="1923BAA9" w14:textId="77777777" w:rsidR="00F1314C" w:rsidRPr="008B58FA" w:rsidRDefault="00F1314C" w:rsidP="00ED1DB2">
            <w:pPr>
              <w:pStyle w:val="EmptyCell0"/>
              <w:keepNext/>
            </w:pPr>
            <w:bookmarkStart w:id="78" w:name="RANGE!A1:F36"/>
            <w:r w:rsidRPr="008B58FA">
              <w:t xml:space="preserve"> </w:t>
            </w:r>
            <w:r w:rsidRPr="008B58FA">
              <w:rPr>
                <w:szCs w:val="24"/>
              </w:rPr>
              <w:t xml:space="preserve"> </w:t>
            </w:r>
            <w:bookmarkEnd w:id="78"/>
          </w:p>
        </w:tc>
        <w:tc>
          <w:tcPr>
            <w:tcW w:w="1397" w:type="dxa"/>
            <w:tcBorders>
              <w:top w:val="single" w:sz="4" w:space="0" w:color="auto"/>
              <w:left w:val="nil"/>
              <w:right w:val="nil"/>
            </w:tcBorders>
            <w:shd w:val="clear" w:color="auto" w:fill="auto"/>
            <w:hideMark/>
          </w:tcPr>
          <w:p w14:paraId="0ABC9248" w14:textId="26295F4E" w:rsidR="00F1314C" w:rsidRDefault="00F1314C" w:rsidP="00ED1DB2">
            <w:pPr>
              <w:pStyle w:val="BStableheading"/>
              <w:keepNext/>
              <w:framePr w:wrap="around"/>
            </w:pPr>
            <w:r w:rsidRPr="008B58FA">
              <w:t>20</w:t>
            </w:r>
            <w:r>
              <w:t>20</w:t>
            </w:r>
            <w:r w:rsidRPr="008B58FA">
              <w:t>-</w:t>
            </w:r>
            <w:r>
              <w:t>21</w:t>
            </w:r>
          </w:p>
          <w:p w14:paraId="1C3A023D" w14:textId="14BB3A27" w:rsidR="009037F6" w:rsidRPr="008B58FA" w:rsidRDefault="009037F6" w:rsidP="00ED1DB2">
            <w:pPr>
              <w:pStyle w:val="BStableheading"/>
              <w:keepNext/>
              <w:framePr w:wrap="around"/>
            </w:pPr>
            <w:r>
              <w:t>Budget</w:t>
            </w:r>
          </w:p>
          <w:p w14:paraId="7F448010" w14:textId="77777777" w:rsidR="00F1314C" w:rsidRPr="008B58FA" w:rsidRDefault="00F1314C" w:rsidP="00ED1DB2">
            <w:pPr>
              <w:pStyle w:val="BStableheading"/>
              <w:keepNext/>
              <w:framePr w:wrap="around"/>
            </w:pPr>
            <w:r w:rsidRPr="008B58FA">
              <w:t>$’000</w:t>
            </w:r>
          </w:p>
        </w:tc>
        <w:tc>
          <w:tcPr>
            <w:tcW w:w="1397" w:type="dxa"/>
            <w:tcBorders>
              <w:top w:val="single" w:sz="4" w:space="0" w:color="auto"/>
              <w:left w:val="nil"/>
              <w:right w:val="nil"/>
            </w:tcBorders>
            <w:shd w:val="clear" w:color="auto" w:fill="auto"/>
            <w:hideMark/>
          </w:tcPr>
          <w:p w14:paraId="01F1D097" w14:textId="46163A08" w:rsidR="00F1314C" w:rsidRDefault="00F1314C" w:rsidP="00ED1DB2">
            <w:pPr>
              <w:pStyle w:val="BStableheading"/>
              <w:keepNext/>
              <w:framePr w:wrap="around"/>
            </w:pPr>
            <w:r w:rsidRPr="008B58FA">
              <w:t>20</w:t>
            </w:r>
            <w:r>
              <w:t>21</w:t>
            </w:r>
            <w:r w:rsidRPr="008B58FA">
              <w:t>-2</w:t>
            </w:r>
            <w:r>
              <w:t>2</w:t>
            </w:r>
          </w:p>
          <w:p w14:paraId="5DBD2184" w14:textId="4AC07924" w:rsidR="009037F6" w:rsidRPr="008B58FA" w:rsidRDefault="009037F6" w:rsidP="00ED1DB2">
            <w:pPr>
              <w:pStyle w:val="BStableheading"/>
              <w:keepNext/>
              <w:framePr w:wrap="around"/>
            </w:pPr>
            <w:r>
              <w:t>Estimate</w:t>
            </w:r>
          </w:p>
          <w:p w14:paraId="34DBDE30" w14:textId="77777777" w:rsidR="00F1314C" w:rsidRPr="008B58FA" w:rsidRDefault="00F1314C" w:rsidP="00ED1DB2">
            <w:pPr>
              <w:pStyle w:val="BStableheading"/>
              <w:keepNext/>
              <w:framePr w:wrap="around"/>
            </w:pPr>
            <w:r w:rsidRPr="008B58FA">
              <w:t>$’000</w:t>
            </w:r>
          </w:p>
        </w:tc>
        <w:tc>
          <w:tcPr>
            <w:tcW w:w="1397" w:type="dxa"/>
            <w:tcBorders>
              <w:top w:val="single" w:sz="4" w:space="0" w:color="auto"/>
              <w:left w:val="nil"/>
              <w:right w:val="nil"/>
            </w:tcBorders>
            <w:shd w:val="clear" w:color="auto" w:fill="auto"/>
            <w:hideMark/>
          </w:tcPr>
          <w:p w14:paraId="71E7AD28" w14:textId="0BDE95E1" w:rsidR="00F1314C" w:rsidRDefault="00F1314C" w:rsidP="00ED1DB2">
            <w:pPr>
              <w:pStyle w:val="BStableheading"/>
              <w:keepNext/>
              <w:framePr w:wrap="around"/>
            </w:pPr>
            <w:r w:rsidRPr="008B58FA">
              <w:t>202</w:t>
            </w:r>
            <w:r>
              <w:t>2</w:t>
            </w:r>
            <w:r w:rsidRPr="008B58FA">
              <w:t>-2</w:t>
            </w:r>
            <w:r>
              <w:t>3</w:t>
            </w:r>
          </w:p>
          <w:p w14:paraId="75287EE0" w14:textId="4A609300" w:rsidR="009037F6" w:rsidRPr="008B58FA" w:rsidRDefault="009037F6" w:rsidP="00ED1DB2">
            <w:pPr>
              <w:pStyle w:val="BStableheading"/>
              <w:keepNext/>
              <w:framePr w:wrap="around"/>
            </w:pPr>
            <w:r>
              <w:t>Estimate</w:t>
            </w:r>
          </w:p>
          <w:p w14:paraId="5FEAC094" w14:textId="77777777" w:rsidR="00F1314C" w:rsidRPr="008B58FA" w:rsidRDefault="00F1314C" w:rsidP="00ED1DB2">
            <w:pPr>
              <w:pStyle w:val="BStableheading"/>
              <w:keepNext/>
              <w:framePr w:wrap="around"/>
            </w:pPr>
            <w:r w:rsidRPr="008B58FA">
              <w:t>$’000</w:t>
            </w:r>
          </w:p>
        </w:tc>
        <w:tc>
          <w:tcPr>
            <w:tcW w:w="1397" w:type="dxa"/>
            <w:tcBorders>
              <w:top w:val="single" w:sz="4" w:space="0" w:color="auto"/>
              <w:left w:val="nil"/>
              <w:right w:val="nil"/>
            </w:tcBorders>
            <w:shd w:val="clear" w:color="auto" w:fill="auto"/>
            <w:hideMark/>
          </w:tcPr>
          <w:p w14:paraId="4BEAE114" w14:textId="4FD13494" w:rsidR="00F1314C" w:rsidRDefault="00F1314C" w:rsidP="00ED1DB2">
            <w:pPr>
              <w:pStyle w:val="BStableheading"/>
              <w:keepNext/>
              <w:framePr w:wrap="around"/>
            </w:pPr>
            <w:r w:rsidRPr="008B58FA">
              <w:t>202</w:t>
            </w:r>
            <w:r>
              <w:t>3</w:t>
            </w:r>
            <w:r w:rsidRPr="008B58FA">
              <w:t>-2</w:t>
            </w:r>
            <w:r>
              <w:t>4</w:t>
            </w:r>
          </w:p>
          <w:p w14:paraId="27DAECE1" w14:textId="6FD8655B" w:rsidR="009037F6" w:rsidRPr="008B58FA" w:rsidRDefault="009037F6" w:rsidP="00ED1DB2">
            <w:pPr>
              <w:pStyle w:val="BStableheading"/>
              <w:keepNext/>
              <w:framePr w:wrap="around"/>
            </w:pPr>
            <w:r>
              <w:t>Estimate</w:t>
            </w:r>
          </w:p>
          <w:p w14:paraId="0CC9AB03" w14:textId="77777777" w:rsidR="00F1314C" w:rsidRPr="008B58FA" w:rsidRDefault="00F1314C" w:rsidP="00ED1DB2">
            <w:pPr>
              <w:pStyle w:val="BStableheading"/>
              <w:keepNext/>
              <w:framePr w:wrap="around"/>
            </w:pPr>
            <w:r w:rsidRPr="008B58FA">
              <w:t>$’000</w:t>
            </w:r>
          </w:p>
        </w:tc>
      </w:tr>
      <w:tr w:rsidR="00F1314C" w:rsidRPr="008B2257" w14:paraId="4A61482B" w14:textId="77777777" w:rsidTr="00ED1DB2">
        <w:trPr>
          <w:trHeight w:val="227"/>
          <w:jc w:val="center"/>
        </w:trPr>
        <w:tc>
          <w:tcPr>
            <w:tcW w:w="3402" w:type="dxa"/>
            <w:tcBorders>
              <w:top w:val="single" w:sz="4" w:space="0" w:color="auto"/>
              <w:left w:val="nil"/>
              <w:bottom w:val="single" w:sz="4" w:space="0" w:color="auto"/>
              <w:right w:val="nil"/>
            </w:tcBorders>
            <w:shd w:val="clear" w:color="auto" w:fill="auto"/>
            <w:hideMark/>
          </w:tcPr>
          <w:p w14:paraId="67CFBE91" w14:textId="77777777" w:rsidR="00F1314C" w:rsidRPr="008B58FA" w:rsidRDefault="00F1314C" w:rsidP="00ED1DB2">
            <w:pPr>
              <w:pStyle w:val="BStabletextbold"/>
            </w:pPr>
            <w:r>
              <w:t>August 2020</w:t>
            </w:r>
            <w:r w:rsidRPr="008B58FA">
              <w:t xml:space="preserve"> </w:t>
            </w:r>
            <w:r>
              <w:t>Economic and Fiscal Update</w:t>
            </w:r>
          </w:p>
        </w:tc>
        <w:tc>
          <w:tcPr>
            <w:tcW w:w="1397" w:type="dxa"/>
            <w:tcBorders>
              <w:top w:val="single" w:sz="4" w:space="0" w:color="auto"/>
              <w:left w:val="nil"/>
              <w:bottom w:val="single" w:sz="4" w:space="0" w:color="auto"/>
              <w:right w:val="nil"/>
            </w:tcBorders>
            <w:shd w:val="clear" w:color="auto" w:fill="auto"/>
          </w:tcPr>
          <w:p w14:paraId="27CEAAB3" w14:textId="77777777" w:rsidR="00F1314C" w:rsidRPr="008B58FA" w:rsidRDefault="00F1314C" w:rsidP="00ED1DB2">
            <w:pPr>
              <w:pStyle w:val="BStablefiguresbold"/>
            </w:pPr>
            <w:r>
              <w:t>-909,543</w:t>
            </w:r>
          </w:p>
        </w:tc>
        <w:tc>
          <w:tcPr>
            <w:tcW w:w="1397" w:type="dxa"/>
            <w:tcBorders>
              <w:top w:val="single" w:sz="4" w:space="0" w:color="auto"/>
              <w:left w:val="nil"/>
              <w:bottom w:val="single" w:sz="4" w:space="0" w:color="auto"/>
              <w:right w:val="nil"/>
            </w:tcBorders>
            <w:shd w:val="clear" w:color="auto" w:fill="auto"/>
          </w:tcPr>
          <w:p w14:paraId="3E776FB1" w14:textId="77777777" w:rsidR="00F1314C" w:rsidRPr="008B58FA" w:rsidRDefault="00F1314C" w:rsidP="00ED1DB2">
            <w:pPr>
              <w:pStyle w:val="BStablefiguresbold"/>
            </w:pPr>
            <w:r>
              <w:t>-670,218</w:t>
            </w:r>
          </w:p>
        </w:tc>
        <w:tc>
          <w:tcPr>
            <w:tcW w:w="1397" w:type="dxa"/>
            <w:tcBorders>
              <w:top w:val="single" w:sz="4" w:space="0" w:color="auto"/>
              <w:left w:val="nil"/>
              <w:bottom w:val="single" w:sz="4" w:space="0" w:color="auto"/>
              <w:right w:val="nil"/>
            </w:tcBorders>
            <w:shd w:val="clear" w:color="auto" w:fill="auto"/>
          </w:tcPr>
          <w:p w14:paraId="0704AAE7" w14:textId="77777777" w:rsidR="00F1314C" w:rsidRPr="008B58FA" w:rsidRDefault="00F1314C" w:rsidP="00ED1DB2">
            <w:pPr>
              <w:pStyle w:val="BStablefiguresbold"/>
            </w:pPr>
            <w:r>
              <w:t>-451,953</w:t>
            </w:r>
          </w:p>
        </w:tc>
        <w:tc>
          <w:tcPr>
            <w:tcW w:w="1397" w:type="dxa"/>
            <w:tcBorders>
              <w:top w:val="single" w:sz="4" w:space="0" w:color="auto"/>
              <w:left w:val="nil"/>
              <w:bottom w:val="single" w:sz="4" w:space="0" w:color="auto"/>
              <w:right w:val="nil"/>
            </w:tcBorders>
            <w:shd w:val="clear" w:color="auto" w:fill="auto"/>
          </w:tcPr>
          <w:p w14:paraId="591D0BF9" w14:textId="77777777" w:rsidR="00F1314C" w:rsidRPr="008B58FA" w:rsidRDefault="00F1314C" w:rsidP="00ED1DB2">
            <w:pPr>
              <w:pStyle w:val="BStablefiguresbold"/>
            </w:pPr>
            <w:r>
              <w:t>-399,728</w:t>
            </w:r>
          </w:p>
        </w:tc>
      </w:tr>
      <w:tr w:rsidR="00F1314C" w:rsidRPr="008B2257" w14:paraId="33CB1329" w14:textId="77777777" w:rsidTr="00ED1DB2">
        <w:trPr>
          <w:trHeight w:val="454"/>
          <w:jc w:val="center"/>
        </w:trPr>
        <w:tc>
          <w:tcPr>
            <w:tcW w:w="3402" w:type="dxa"/>
            <w:tcBorders>
              <w:top w:val="nil"/>
              <w:left w:val="nil"/>
              <w:bottom w:val="nil"/>
              <w:right w:val="nil"/>
            </w:tcBorders>
            <w:shd w:val="clear" w:color="auto" w:fill="auto"/>
            <w:vAlign w:val="bottom"/>
            <w:hideMark/>
          </w:tcPr>
          <w:p w14:paraId="34BBDA36" w14:textId="77777777" w:rsidR="00F1314C" w:rsidRPr="002B4E6F" w:rsidRDefault="00F1314C">
            <w:pPr>
              <w:pStyle w:val="BStabletextbold"/>
            </w:pPr>
            <w:r w:rsidRPr="002B4E6F">
              <w:t>Revenue</w:t>
            </w:r>
            <w:r w:rsidRPr="002B4E6F">
              <w:rPr>
                <w:vertAlign w:val="superscript"/>
              </w:rPr>
              <w:t>1</w:t>
            </w:r>
          </w:p>
        </w:tc>
        <w:tc>
          <w:tcPr>
            <w:tcW w:w="1397" w:type="dxa"/>
            <w:tcBorders>
              <w:top w:val="nil"/>
              <w:left w:val="nil"/>
              <w:bottom w:val="nil"/>
              <w:right w:val="nil"/>
            </w:tcBorders>
            <w:shd w:val="clear" w:color="auto" w:fill="auto"/>
          </w:tcPr>
          <w:p w14:paraId="25AF22A2" w14:textId="77777777" w:rsidR="00F1314C" w:rsidRPr="00C14D8D" w:rsidRDefault="00F1314C" w:rsidP="00ED1DB2">
            <w:pPr>
              <w:pStyle w:val="Emptycell"/>
            </w:pPr>
          </w:p>
        </w:tc>
        <w:tc>
          <w:tcPr>
            <w:tcW w:w="1397" w:type="dxa"/>
            <w:tcBorders>
              <w:top w:val="nil"/>
              <w:left w:val="nil"/>
              <w:bottom w:val="nil"/>
              <w:right w:val="nil"/>
            </w:tcBorders>
            <w:shd w:val="clear" w:color="auto" w:fill="auto"/>
          </w:tcPr>
          <w:p w14:paraId="4AD07299" w14:textId="77777777" w:rsidR="00F1314C" w:rsidRPr="00C14D8D" w:rsidRDefault="00F1314C" w:rsidP="00ED1DB2">
            <w:pPr>
              <w:pStyle w:val="Emptycell"/>
            </w:pPr>
          </w:p>
        </w:tc>
        <w:tc>
          <w:tcPr>
            <w:tcW w:w="1397" w:type="dxa"/>
            <w:tcBorders>
              <w:top w:val="nil"/>
              <w:left w:val="nil"/>
              <w:bottom w:val="nil"/>
              <w:right w:val="nil"/>
            </w:tcBorders>
            <w:shd w:val="clear" w:color="auto" w:fill="auto"/>
          </w:tcPr>
          <w:p w14:paraId="39C937F1" w14:textId="77777777" w:rsidR="00F1314C" w:rsidRPr="00C14D8D" w:rsidRDefault="00F1314C" w:rsidP="00ED1DB2">
            <w:pPr>
              <w:pStyle w:val="Emptycell"/>
            </w:pPr>
          </w:p>
        </w:tc>
        <w:tc>
          <w:tcPr>
            <w:tcW w:w="1397" w:type="dxa"/>
            <w:tcBorders>
              <w:top w:val="nil"/>
              <w:left w:val="nil"/>
              <w:bottom w:val="nil"/>
              <w:right w:val="nil"/>
            </w:tcBorders>
            <w:shd w:val="clear" w:color="auto" w:fill="auto"/>
          </w:tcPr>
          <w:p w14:paraId="7773E2A7" w14:textId="77777777" w:rsidR="00F1314C" w:rsidRPr="00C14D8D" w:rsidRDefault="00F1314C" w:rsidP="00ED1DB2">
            <w:pPr>
              <w:pStyle w:val="Emptycell"/>
            </w:pPr>
          </w:p>
        </w:tc>
      </w:tr>
      <w:tr w:rsidR="00F1314C" w:rsidRPr="00700975" w14:paraId="116411C3" w14:textId="77777777" w:rsidTr="00ED1DB2">
        <w:trPr>
          <w:trHeight w:val="227"/>
          <w:jc w:val="center"/>
        </w:trPr>
        <w:tc>
          <w:tcPr>
            <w:tcW w:w="3402" w:type="dxa"/>
            <w:tcBorders>
              <w:top w:val="nil"/>
              <w:left w:val="nil"/>
              <w:bottom w:val="nil"/>
              <w:right w:val="nil"/>
            </w:tcBorders>
            <w:shd w:val="clear" w:color="auto" w:fill="auto"/>
            <w:hideMark/>
          </w:tcPr>
          <w:p w14:paraId="10AAD45A" w14:textId="77777777" w:rsidR="00F1314C" w:rsidRPr="002B4E6F" w:rsidRDefault="00F1314C" w:rsidP="00ED1DB2">
            <w:pPr>
              <w:pStyle w:val="BStabletextunbold"/>
              <w:rPr>
                <w:lang w:eastAsia="en-AU"/>
              </w:rPr>
            </w:pPr>
            <w:r w:rsidRPr="002B4E6F">
              <w:rPr>
                <w:lang w:eastAsia="en-AU"/>
              </w:rPr>
              <w:t xml:space="preserve">Policy </w:t>
            </w:r>
            <w:r w:rsidRPr="00CE374E">
              <w:t>decisions</w:t>
            </w:r>
          </w:p>
        </w:tc>
        <w:tc>
          <w:tcPr>
            <w:tcW w:w="1397" w:type="dxa"/>
            <w:tcBorders>
              <w:top w:val="nil"/>
              <w:left w:val="nil"/>
              <w:bottom w:val="nil"/>
              <w:right w:val="nil"/>
            </w:tcBorders>
            <w:shd w:val="clear" w:color="auto" w:fill="auto"/>
            <w:noWrap/>
          </w:tcPr>
          <w:p w14:paraId="04A14CFA" w14:textId="77777777" w:rsidR="00F1314C" w:rsidRPr="00276EAF" w:rsidRDefault="00F1314C" w:rsidP="00ED1DB2">
            <w:pPr>
              <w:pStyle w:val="BStablefiguresunbold"/>
              <w:rPr>
                <w:highlight w:val="yellow"/>
              </w:rPr>
            </w:pPr>
            <w:r>
              <w:rPr>
                <w:lang w:val="en-AU"/>
              </w:rPr>
              <w:t>-4,912</w:t>
            </w:r>
            <w:r w:rsidRPr="00276EAF">
              <w:t xml:space="preserve"> </w:t>
            </w:r>
          </w:p>
        </w:tc>
        <w:tc>
          <w:tcPr>
            <w:tcW w:w="1397" w:type="dxa"/>
            <w:tcBorders>
              <w:top w:val="nil"/>
              <w:left w:val="nil"/>
              <w:bottom w:val="nil"/>
              <w:right w:val="nil"/>
            </w:tcBorders>
            <w:shd w:val="clear" w:color="auto" w:fill="auto"/>
            <w:noWrap/>
          </w:tcPr>
          <w:p w14:paraId="3B12C2DA" w14:textId="77777777" w:rsidR="00F1314C" w:rsidRPr="00516E8F" w:rsidRDefault="00F1314C" w:rsidP="00ED1DB2">
            <w:pPr>
              <w:pStyle w:val="BStablefiguresunbold"/>
              <w:rPr>
                <w:highlight w:val="yellow"/>
                <w:lang w:val="en-AU"/>
              </w:rPr>
            </w:pPr>
            <w:r>
              <w:rPr>
                <w:lang w:val="en-AU"/>
              </w:rPr>
              <w:t>5,497</w:t>
            </w:r>
          </w:p>
        </w:tc>
        <w:tc>
          <w:tcPr>
            <w:tcW w:w="1397" w:type="dxa"/>
            <w:tcBorders>
              <w:top w:val="nil"/>
              <w:left w:val="nil"/>
              <w:bottom w:val="nil"/>
              <w:right w:val="nil"/>
            </w:tcBorders>
            <w:shd w:val="clear" w:color="auto" w:fill="auto"/>
            <w:noWrap/>
          </w:tcPr>
          <w:p w14:paraId="59C9E93B" w14:textId="77777777" w:rsidR="00F1314C" w:rsidRPr="00516E8F" w:rsidRDefault="00F1314C" w:rsidP="00ED1DB2">
            <w:pPr>
              <w:pStyle w:val="BStablefiguresunbold"/>
              <w:rPr>
                <w:highlight w:val="yellow"/>
                <w:lang w:val="en-AU"/>
              </w:rPr>
            </w:pPr>
            <w:r>
              <w:rPr>
                <w:lang w:val="en-AU"/>
              </w:rPr>
              <w:t>7,690</w:t>
            </w:r>
          </w:p>
        </w:tc>
        <w:tc>
          <w:tcPr>
            <w:tcW w:w="1397" w:type="dxa"/>
            <w:tcBorders>
              <w:top w:val="nil"/>
              <w:left w:val="nil"/>
              <w:bottom w:val="nil"/>
              <w:right w:val="nil"/>
            </w:tcBorders>
            <w:shd w:val="clear" w:color="auto" w:fill="auto"/>
            <w:noWrap/>
          </w:tcPr>
          <w:p w14:paraId="32055394" w14:textId="77777777" w:rsidR="00F1314C" w:rsidRPr="00516E8F" w:rsidRDefault="00F1314C" w:rsidP="00ED1DB2">
            <w:pPr>
              <w:pStyle w:val="BStablefiguresunbold"/>
              <w:rPr>
                <w:highlight w:val="yellow"/>
                <w:lang w:val="en-AU"/>
              </w:rPr>
            </w:pPr>
            <w:r>
              <w:rPr>
                <w:lang w:val="en-AU"/>
              </w:rPr>
              <w:t>3,951</w:t>
            </w:r>
          </w:p>
        </w:tc>
      </w:tr>
      <w:tr w:rsidR="00F1314C" w:rsidRPr="00700975" w14:paraId="64CB89EA" w14:textId="77777777" w:rsidTr="00ED1DB2">
        <w:trPr>
          <w:trHeight w:val="227"/>
          <w:jc w:val="center"/>
        </w:trPr>
        <w:tc>
          <w:tcPr>
            <w:tcW w:w="3402" w:type="dxa"/>
            <w:tcBorders>
              <w:top w:val="nil"/>
              <w:left w:val="nil"/>
              <w:bottom w:val="nil"/>
              <w:right w:val="nil"/>
            </w:tcBorders>
            <w:shd w:val="clear" w:color="auto" w:fill="auto"/>
            <w:noWrap/>
            <w:hideMark/>
          </w:tcPr>
          <w:p w14:paraId="470A13C5" w14:textId="77777777" w:rsidR="00F1314C" w:rsidRPr="002B4E6F" w:rsidRDefault="00F1314C" w:rsidP="00ED1DB2">
            <w:pPr>
              <w:pStyle w:val="BStabletextunbold"/>
              <w:rPr>
                <w:lang w:eastAsia="en-AU"/>
              </w:rPr>
            </w:pPr>
            <w:r w:rsidRPr="002B4E6F">
              <w:rPr>
                <w:lang w:eastAsia="en-AU"/>
              </w:rPr>
              <w:t xml:space="preserve">Technical </w:t>
            </w:r>
            <w:r w:rsidRPr="00CE374E">
              <w:t>adjustments</w:t>
            </w:r>
          </w:p>
        </w:tc>
        <w:tc>
          <w:tcPr>
            <w:tcW w:w="1397" w:type="dxa"/>
            <w:tcBorders>
              <w:top w:val="nil"/>
              <w:left w:val="nil"/>
              <w:bottom w:val="nil"/>
              <w:right w:val="nil"/>
            </w:tcBorders>
            <w:shd w:val="clear" w:color="auto" w:fill="auto"/>
            <w:noWrap/>
          </w:tcPr>
          <w:p w14:paraId="68A553AA" w14:textId="5790CD0E" w:rsidR="00F1314C" w:rsidRPr="00AB0273" w:rsidRDefault="00F1314C" w:rsidP="00ED1DB2">
            <w:pPr>
              <w:pStyle w:val="BStablefiguresunbold"/>
              <w:rPr>
                <w:highlight w:val="yellow"/>
              </w:rPr>
            </w:pPr>
            <w:r>
              <w:rPr>
                <w:lang w:val="en-AU"/>
              </w:rPr>
              <w:t>406,054</w:t>
            </w:r>
            <w:r w:rsidRPr="00276EAF">
              <w:t xml:space="preserve"> </w:t>
            </w:r>
          </w:p>
        </w:tc>
        <w:tc>
          <w:tcPr>
            <w:tcW w:w="1397" w:type="dxa"/>
            <w:tcBorders>
              <w:top w:val="nil"/>
              <w:left w:val="nil"/>
              <w:bottom w:val="nil"/>
              <w:right w:val="nil"/>
            </w:tcBorders>
            <w:shd w:val="clear" w:color="auto" w:fill="auto"/>
            <w:noWrap/>
          </w:tcPr>
          <w:p w14:paraId="29879E90" w14:textId="691776CA" w:rsidR="00F1314C" w:rsidRPr="00516E8F" w:rsidRDefault="00F1314C" w:rsidP="00ED1DB2">
            <w:pPr>
              <w:pStyle w:val="BStablefiguresunbold"/>
              <w:rPr>
                <w:highlight w:val="yellow"/>
                <w:lang w:val="en-AU"/>
              </w:rPr>
            </w:pPr>
            <w:r>
              <w:rPr>
                <w:lang w:val="en-AU"/>
              </w:rPr>
              <w:t>280,385</w:t>
            </w:r>
          </w:p>
        </w:tc>
        <w:tc>
          <w:tcPr>
            <w:tcW w:w="1397" w:type="dxa"/>
            <w:tcBorders>
              <w:top w:val="nil"/>
              <w:left w:val="nil"/>
              <w:bottom w:val="nil"/>
              <w:right w:val="nil"/>
            </w:tcBorders>
            <w:shd w:val="clear" w:color="auto" w:fill="auto"/>
            <w:noWrap/>
          </w:tcPr>
          <w:p w14:paraId="52DAD32D" w14:textId="44350204" w:rsidR="00F1314C" w:rsidRPr="00516E8F" w:rsidRDefault="00F1314C" w:rsidP="00ED1DB2">
            <w:pPr>
              <w:pStyle w:val="BStablefiguresunbold"/>
              <w:rPr>
                <w:highlight w:val="yellow"/>
                <w:lang w:val="en-AU"/>
              </w:rPr>
            </w:pPr>
            <w:r>
              <w:rPr>
                <w:lang w:val="en-AU"/>
              </w:rPr>
              <w:t>119,081</w:t>
            </w:r>
          </w:p>
        </w:tc>
        <w:tc>
          <w:tcPr>
            <w:tcW w:w="1397" w:type="dxa"/>
            <w:tcBorders>
              <w:top w:val="nil"/>
              <w:left w:val="nil"/>
              <w:bottom w:val="nil"/>
              <w:right w:val="nil"/>
            </w:tcBorders>
            <w:shd w:val="clear" w:color="auto" w:fill="auto"/>
            <w:noWrap/>
          </w:tcPr>
          <w:p w14:paraId="2FE44F86" w14:textId="409B3D1A" w:rsidR="00F1314C" w:rsidRPr="00516E8F" w:rsidRDefault="00F1314C" w:rsidP="00ED1DB2">
            <w:pPr>
              <w:pStyle w:val="BStablefiguresunbold"/>
              <w:rPr>
                <w:highlight w:val="yellow"/>
                <w:lang w:val="en-AU"/>
              </w:rPr>
            </w:pPr>
            <w:r>
              <w:rPr>
                <w:lang w:val="en-AU"/>
              </w:rPr>
              <w:t>142,946</w:t>
            </w:r>
          </w:p>
        </w:tc>
      </w:tr>
      <w:tr w:rsidR="00F1314C" w:rsidRPr="008B2257" w14:paraId="711B0DFC" w14:textId="77777777" w:rsidTr="00ED1DB2">
        <w:trPr>
          <w:trHeight w:val="227"/>
          <w:jc w:val="center"/>
        </w:trPr>
        <w:tc>
          <w:tcPr>
            <w:tcW w:w="3402" w:type="dxa"/>
            <w:tcBorders>
              <w:top w:val="nil"/>
              <w:left w:val="nil"/>
              <w:bottom w:val="nil"/>
              <w:right w:val="nil"/>
            </w:tcBorders>
            <w:shd w:val="clear" w:color="auto" w:fill="auto"/>
            <w:hideMark/>
          </w:tcPr>
          <w:p w14:paraId="6F76C5B9" w14:textId="77777777" w:rsidR="00F1314C" w:rsidRPr="002B4E6F" w:rsidRDefault="00F1314C" w:rsidP="00ED1DB2">
            <w:pPr>
              <w:pStyle w:val="BStabletextbold"/>
            </w:pPr>
            <w:r w:rsidRPr="002B4E6F">
              <w:t>Expenses</w:t>
            </w:r>
            <w:r w:rsidRPr="002B4E6F">
              <w:rPr>
                <w:vertAlign w:val="superscript"/>
              </w:rPr>
              <w:t>2</w:t>
            </w:r>
          </w:p>
        </w:tc>
        <w:tc>
          <w:tcPr>
            <w:tcW w:w="1397" w:type="dxa"/>
            <w:tcBorders>
              <w:top w:val="nil"/>
              <w:left w:val="nil"/>
              <w:bottom w:val="nil"/>
              <w:right w:val="nil"/>
            </w:tcBorders>
            <w:shd w:val="clear" w:color="auto" w:fill="auto"/>
            <w:noWrap/>
          </w:tcPr>
          <w:p w14:paraId="3A8C43BE" w14:textId="77777777" w:rsidR="00F1314C" w:rsidRPr="002B4E6F" w:rsidRDefault="00F1314C" w:rsidP="00ED1DB2">
            <w:pPr>
              <w:pStyle w:val="BStablefigures"/>
              <w:rPr>
                <w:highlight w:val="yellow"/>
              </w:rPr>
            </w:pPr>
          </w:p>
        </w:tc>
        <w:tc>
          <w:tcPr>
            <w:tcW w:w="1397" w:type="dxa"/>
            <w:tcBorders>
              <w:top w:val="nil"/>
              <w:left w:val="nil"/>
              <w:bottom w:val="nil"/>
              <w:right w:val="nil"/>
            </w:tcBorders>
            <w:shd w:val="clear" w:color="auto" w:fill="auto"/>
            <w:noWrap/>
          </w:tcPr>
          <w:p w14:paraId="320F9B7A" w14:textId="77777777" w:rsidR="00F1314C" w:rsidRPr="002B4E6F" w:rsidRDefault="00F1314C" w:rsidP="00ED1DB2">
            <w:pPr>
              <w:pStyle w:val="BStablefigures"/>
              <w:rPr>
                <w:highlight w:val="yellow"/>
              </w:rPr>
            </w:pPr>
          </w:p>
        </w:tc>
        <w:tc>
          <w:tcPr>
            <w:tcW w:w="1397" w:type="dxa"/>
            <w:tcBorders>
              <w:top w:val="nil"/>
              <w:left w:val="nil"/>
              <w:bottom w:val="nil"/>
              <w:right w:val="nil"/>
            </w:tcBorders>
            <w:shd w:val="clear" w:color="auto" w:fill="auto"/>
            <w:noWrap/>
          </w:tcPr>
          <w:p w14:paraId="1BCC6DCA" w14:textId="77777777" w:rsidR="00F1314C" w:rsidRPr="002B4E6F" w:rsidRDefault="00F1314C" w:rsidP="00ED1DB2">
            <w:pPr>
              <w:pStyle w:val="BStablefigures"/>
              <w:rPr>
                <w:highlight w:val="yellow"/>
              </w:rPr>
            </w:pPr>
          </w:p>
        </w:tc>
        <w:tc>
          <w:tcPr>
            <w:tcW w:w="1397" w:type="dxa"/>
            <w:tcBorders>
              <w:top w:val="nil"/>
              <w:left w:val="nil"/>
              <w:bottom w:val="nil"/>
              <w:right w:val="nil"/>
            </w:tcBorders>
            <w:shd w:val="clear" w:color="auto" w:fill="auto"/>
          </w:tcPr>
          <w:p w14:paraId="0C9CA964" w14:textId="77777777" w:rsidR="00F1314C" w:rsidRPr="002B4E6F" w:rsidRDefault="00F1314C" w:rsidP="00ED1DB2">
            <w:pPr>
              <w:pStyle w:val="BStablefigures"/>
              <w:rPr>
                <w:highlight w:val="yellow"/>
              </w:rPr>
            </w:pPr>
          </w:p>
        </w:tc>
      </w:tr>
      <w:tr w:rsidR="00F1314C" w:rsidRPr="00700975" w14:paraId="5232CD75" w14:textId="77777777" w:rsidTr="00ED1DB2">
        <w:trPr>
          <w:trHeight w:val="227"/>
          <w:jc w:val="center"/>
        </w:trPr>
        <w:tc>
          <w:tcPr>
            <w:tcW w:w="3402" w:type="dxa"/>
            <w:tcBorders>
              <w:top w:val="nil"/>
              <w:left w:val="nil"/>
              <w:bottom w:val="nil"/>
              <w:right w:val="nil"/>
            </w:tcBorders>
            <w:shd w:val="clear" w:color="auto" w:fill="auto"/>
            <w:hideMark/>
          </w:tcPr>
          <w:p w14:paraId="35F46047" w14:textId="77777777" w:rsidR="00F1314C" w:rsidRPr="002B4E6F" w:rsidRDefault="00F1314C" w:rsidP="00ED1DB2">
            <w:pPr>
              <w:pStyle w:val="BStabletextunbold"/>
            </w:pPr>
            <w:r w:rsidRPr="002B4E6F">
              <w:t xml:space="preserve">Policy </w:t>
            </w:r>
            <w:r w:rsidRPr="00CE374E">
              <w:t>decisions</w:t>
            </w:r>
          </w:p>
        </w:tc>
        <w:tc>
          <w:tcPr>
            <w:tcW w:w="1397" w:type="dxa"/>
            <w:shd w:val="clear" w:color="auto" w:fill="auto"/>
            <w:noWrap/>
          </w:tcPr>
          <w:p w14:paraId="7B1E54A3" w14:textId="77777777" w:rsidR="00F1314C" w:rsidRPr="00751D50" w:rsidRDefault="00F1314C" w:rsidP="00ED1DB2">
            <w:pPr>
              <w:pStyle w:val="BStablefiguresunbold"/>
            </w:pPr>
            <w:r>
              <w:rPr>
                <w:lang w:val="en-AU"/>
              </w:rPr>
              <w:t>-96,218</w:t>
            </w:r>
            <w:r w:rsidRPr="00751D50">
              <w:t xml:space="preserve"> </w:t>
            </w:r>
          </w:p>
        </w:tc>
        <w:tc>
          <w:tcPr>
            <w:tcW w:w="1397" w:type="dxa"/>
            <w:shd w:val="clear" w:color="auto" w:fill="auto"/>
            <w:noWrap/>
          </w:tcPr>
          <w:p w14:paraId="55A1F10B" w14:textId="77777777" w:rsidR="00F1314C" w:rsidRPr="00516E8F" w:rsidRDefault="00F1314C" w:rsidP="00ED1DB2">
            <w:pPr>
              <w:pStyle w:val="BStablefiguresunbold"/>
              <w:rPr>
                <w:lang w:val="en-AU"/>
              </w:rPr>
            </w:pPr>
            <w:r>
              <w:rPr>
                <w:lang w:val="en-AU"/>
              </w:rPr>
              <w:t>-62,211</w:t>
            </w:r>
          </w:p>
        </w:tc>
        <w:tc>
          <w:tcPr>
            <w:tcW w:w="1397" w:type="dxa"/>
            <w:shd w:val="clear" w:color="auto" w:fill="auto"/>
            <w:noWrap/>
          </w:tcPr>
          <w:p w14:paraId="40A90857" w14:textId="77777777" w:rsidR="00F1314C" w:rsidRPr="00516E8F" w:rsidRDefault="00F1314C" w:rsidP="00ED1DB2">
            <w:pPr>
              <w:pStyle w:val="BStablefiguresunbold"/>
              <w:rPr>
                <w:lang w:val="en-AU"/>
              </w:rPr>
            </w:pPr>
            <w:r>
              <w:rPr>
                <w:lang w:val="en-AU"/>
              </w:rPr>
              <w:t>-27,023</w:t>
            </w:r>
          </w:p>
        </w:tc>
        <w:tc>
          <w:tcPr>
            <w:tcW w:w="1397" w:type="dxa"/>
            <w:shd w:val="clear" w:color="auto" w:fill="auto"/>
          </w:tcPr>
          <w:p w14:paraId="2FB1C72D" w14:textId="77777777" w:rsidR="00F1314C" w:rsidRPr="00516E8F" w:rsidRDefault="00F1314C" w:rsidP="00ED1DB2">
            <w:pPr>
              <w:pStyle w:val="BStablefiguresunbold"/>
              <w:rPr>
                <w:lang w:val="en-AU"/>
              </w:rPr>
            </w:pPr>
            <w:r>
              <w:rPr>
                <w:lang w:val="en-AU"/>
              </w:rPr>
              <w:t>-25,534</w:t>
            </w:r>
          </w:p>
        </w:tc>
      </w:tr>
      <w:tr w:rsidR="00F1314C" w:rsidRPr="00700975" w14:paraId="128AD157" w14:textId="77777777" w:rsidTr="00ED1DB2">
        <w:trPr>
          <w:trHeight w:val="227"/>
          <w:jc w:val="center"/>
        </w:trPr>
        <w:tc>
          <w:tcPr>
            <w:tcW w:w="3402" w:type="dxa"/>
            <w:tcBorders>
              <w:top w:val="nil"/>
              <w:left w:val="nil"/>
              <w:bottom w:val="nil"/>
              <w:right w:val="nil"/>
            </w:tcBorders>
            <w:shd w:val="clear" w:color="auto" w:fill="auto"/>
            <w:hideMark/>
          </w:tcPr>
          <w:p w14:paraId="0200DF9E" w14:textId="77777777" w:rsidR="00F1314C" w:rsidRPr="002B4E6F" w:rsidRDefault="00F1314C" w:rsidP="00ED1DB2">
            <w:pPr>
              <w:pStyle w:val="BStabletextunbold"/>
              <w:rPr>
                <w:lang w:val="en-AU" w:eastAsia="en-AU"/>
              </w:rPr>
            </w:pPr>
            <w:r w:rsidRPr="002B4E6F">
              <w:rPr>
                <w:lang w:eastAsia="en-AU"/>
              </w:rPr>
              <w:t xml:space="preserve">Technical </w:t>
            </w:r>
            <w:r w:rsidRPr="002B4E6F" w:rsidDel="00253405">
              <w:rPr>
                <w:lang w:eastAsia="en-AU"/>
              </w:rPr>
              <w:t>adjustments</w:t>
            </w:r>
          </w:p>
        </w:tc>
        <w:tc>
          <w:tcPr>
            <w:tcW w:w="1397" w:type="dxa"/>
            <w:shd w:val="clear" w:color="auto" w:fill="auto"/>
            <w:noWrap/>
          </w:tcPr>
          <w:p w14:paraId="768F6944" w14:textId="654ED0D9" w:rsidR="00F1314C" w:rsidRPr="00751D50" w:rsidRDefault="00F1314C" w:rsidP="00ED1DB2">
            <w:pPr>
              <w:pStyle w:val="BStablefiguresunbold"/>
            </w:pPr>
            <w:r>
              <w:rPr>
                <w:lang w:val="en-AU"/>
              </w:rPr>
              <w:t>7,607</w:t>
            </w:r>
            <w:r w:rsidRPr="00751D50">
              <w:t xml:space="preserve"> </w:t>
            </w:r>
          </w:p>
        </w:tc>
        <w:tc>
          <w:tcPr>
            <w:tcW w:w="1397" w:type="dxa"/>
            <w:shd w:val="clear" w:color="auto" w:fill="auto"/>
            <w:noWrap/>
          </w:tcPr>
          <w:p w14:paraId="76C650BC" w14:textId="1BAEF8CA" w:rsidR="00F1314C" w:rsidRPr="00516E8F" w:rsidRDefault="00F1314C" w:rsidP="00ED1DB2">
            <w:pPr>
              <w:pStyle w:val="BStablefiguresunbold"/>
              <w:rPr>
                <w:lang w:val="en-AU"/>
              </w:rPr>
            </w:pPr>
            <w:r>
              <w:rPr>
                <w:lang w:val="en-AU"/>
              </w:rPr>
              <w:t>-36,896</w:t>
            </w:r>
          </w:p>
        </w:tc>
        <w:tc>
          <w:tcPr>
            <w:tcW w:w="1397" w:type="dxa"/>
            <w:shd w:val="clear" w:color="auto" w:fill="auto"/>
            <w:noWrap/>
          </w:tcPr>
          <w:p w14:paraId="311436F5" w14:textId="228B1CB3" w:rsidR="00F1314C" w:rsidRPr="00516E8F" w:rsidRDefault="00F1314C" w:rsidP="00ED1DB2">
            <w:pPr>
              <w:pStyle w:val="BStablefiguresunbold"/>
              <w:rPr>
                <w:lang w:val="en-AU"/>
              </w:rPr>
            </w:pPr>
            <w:r>
              <w:rPr>
                <w:lang w:val="en-AU"/>
              </w:rPr>
              <w:t>-63,087</w:t>
            </w:r>
          </w:p>
        </w:tc>
        <w:tc>
          <w:tcPr>
            <w:tcW w:w="1397" w:type="dxa"/>
            <w:shd w:val="clear" w:color="auto" w:fill="auto"/>
          </w:tcPr>
          <w:p w14:paraId="6F8D15D0" w14:textId="4DD8C529" w:rsidR="00F1314C" w:rsidRPr="00516E8F" w:rsidRDefault="00F1314C" w:rsidP="00ED1DB2">
            <w:pPr>
              <w:pStyle w:val="BStablefiguresunbold"/>
              <w:rPr>
                <w:lang w:val="en-AU"/>
              </w:rPr>
            </w:pPr>
            <w:r>
              <w:rPr>
                <w:lang w:val="en-AU"/>
              </w:rPr>
              <w:t>-100,661</w:t>
            </w:r>
          </w:p>
        </w:tc>
      </w:tr>
      <w:tr w:rsidR="00F1314C" w:rsidRPr="008B2257" w14:paraId="2E1EB137" w14:textId="77777777" w:rsidTr="00553D8D">
        <w:trPr>
          <w:trHeight w:val="525"/>
          <w:jc w:val="center"/>
        </w:trPr>
        <w:tc>
          <w:tcPr>
            <w:tcW w:w="3402" w:type="dxa"/>
            <w:tcBorders>
              <w:top w:val="nil"/>
              <w:left w:val="nil"/>
              <w:bottom w:val="nil"/>
              <w:right w:val="nil"/>
            </w:tcBorders>
            <w:shd w:val="clear" w:color="auto" w:fill="auto"/>
            <w:noWrap/>
            <w:vAlign w:val="center"/>
            <w:hideMark/>
          </w:tcPr>
          <w:p w14:paraId="728DA4FC" w14:textId="77777777" w:rsidR="00F1314C" w:rsidRPr="002B4E6F" w:rsidRDefault="00F1314C">
            <w:pPr>
              <w:pStyle w:val="BStabletextunbold"/>
            </w:pPr>
            <w:r w:rsidRPr="002B4E6F">
              <w:t>Superannuation return adjustment</w:t>
            </w:r>
          </w:p>
        </w:tc>
        <w:tc>
          <w:tcPr>
            <w:tcW w:w="1397" w:type="dxa"/>
            <w:tcBorders>
              <w:top w:val="nil"/>
              <w:left w:val="nil"/>
              <w:bottom w:val="nil"/>
              <w:right w:val="nil"/>
            </w:tcBorders>
            <w:shd w:val="clear" w:color="auto" w:fill="auto"/>
            <w:noWrap/>
            <w:vAlign w:val="center"/>
          </w:tcPr>
          <w:p w14:paraId="3EFF4218" w14:textId="77777777" w:rsidR="00F1314C" w:rsidRPr="00516E8F" w:rsidRDefault="00F1314C">
            <w:pPr>
              <w:pStyle w:val="BStablefiguresunbold"/>
              <w:rPr>
                <w:lang w:val="en-AU" w:eastAsia="en-AU"/>
              </w:rPr>
            </w:pPr>
            <w:r>
              <w:rPr>
                <w:lang w:val="en-AU"/>
              </w:rPr>
              <w:t>-6,068</w:t>
            </w:r>
          </w:p>
        </w:tc>
        <w:tc>
          <w:tcPr>
            <w:tcW w:w="1397" w:type="dxa"/>
            <w:tcBorders>
              <w:top w:val="nil"/>
              <w:left w:val="nil"/>
              <w:bottom w:val="nil"/>
              <w:right w:val="nil"/>
            </w:tcBorders>
            <w:shd w:val="clear" w:color="auto" w:fill="auto"/>
            <w:noWrap/>
            <w:vAlign w:val="center"/>
          </w:tcPr>
          <w:p w14:paraId="619777F2" w14:textId="77777777" w:rsidR="00F1314C" w:rsidRPr="00516E8F" w:rsidRDefault="00F1314C">
            <w:pPr>
              <w:pStyle w:val="BStablefiguresunbold"/>
              <w:rPr>
                <w:lang w:val="en-AU"/>
              </w:rPr>
            </w:pPr>
            <w:r>
              <w:rPr>
                <w:lang w:val="en-AU"/>
              </w:rPr>
              <w:t>8,697</w:t>
            </w:r>
          </w:p>
        </w:tc>
        <w:tc>
          <w:tcPr>
            <w:tcW w:w="1397" w:type="dxa"/>
            <w:tcBorders>
              <w:top w:val="nil"/>
              <w:left w:val="nil"/>
              <w:bottom w:val="nil"/>
              <w:right w:val="nil"/>
            </w:tcBorders>
            <w:shd w:val="clear" w:color="auto" w:fill="auto"/>
            <w:noWrap/>
            <w:vAlign w:val="center"/>
          </w:tcPr>
          <w:p w14:paraId="0AE167F8" w14:textId="77777777" w:rsidR="00F1314C" w:rsidRPr="00516E8F" w:rsidRDefault="00F1314C">
            <w:pPr>
              <w:pStyle w:val="BStablefiguresunbold"/>
              <w:rPr>
                <w:lang w:val="en-AU"/>
              </w:rPr>
            </w:pPr>
            <w:r>
              <w:rPr>
                <w:lang w:val="en-AU"/>
              </w:rPr>
              <w:t>9,287</w:t>
            </w:r>
          </w:p>
        </w:tc>
        <w:tc>
          <w:tcPr>
            <w:tcW w:w="1397" w:type="dxa"/>
            <w:tcBorders>
              <w:top w:val="nil"/>
              <w:left w:val="nil"/>
              <w:bottom w:val="nil"/>
              <w:right w:val="nil"/>
            </w:tcBorders>
            <w:shd w:val="clear" w:color="auto" w:fill="auto"/>
            <w:noWrap/>
            <w:vAlign w:val="center"/>
          </w:tcPr>
          <w:p w14:paraId="045E3B89" w14:textId="77777777" w:rsidR="00F1314C" w:rsidRPr="00516E8F" w:rsidRDefault="00F1314C">
            <w:pPr>
              <w:pStyle w:val="BStablefiguresunbold"/>
              <w:rPr>
                <w:lang w:val="en-AU"/>
              </w:rPr>
            </w:pPr>
            <w:r>
              <w:rPr>
                <w:lang w:val="en-AU"/>
              </w:rPr>
              <w:t>9,918</w:t>
            </w:r>
          </w:p>
        </w:tc>
      </w:tr>
      <w:tr w:rsidR="00F1314C" w:rsidRPr="008B2257" w14:paraId="62B010A7" w14:textId="77777777" w:rsidTr="00ED1DB2">
        <w:trPr>
          <w:trHeight w:val="227"/>
          <w:jc w:val="center"/>
        </w:trPr>
        <w:tc>
          <w:tcPr>
            <w:tcW w:w="3402" w:type="dxa"/>
            <w:tcBorders>
              <w:top w:val="single" w:sz="4" w:space="0" w:color="auto"/>
              <w:left w:val="nil"/>
              <w:bottom w:val="single" w:sz="4" w:space="0" w:color="auto"/>
              <w:right w:val="nil"/>
            </w:tcBorders>
            <w:shd w:val="clear" w:color="000000" w:fill="D8D8D8"/>
            <w:hideMark/>
          </w:tcPr>
          <w:p w14:paraId="6A815887" w14:textId="77777777" w:rsidR="00F1314C" w:rsidRPr="009266F9" w:rsidDel="00DE3FFF" w:rsidRDefault="00F1314C" w:rsidP="00ED1DB2">
            <w:pPr>
              <w:pStyle w:val="BStabletextbold"/>
              <w:rPr>
                <w:highlight w:val="yellow"/>
              </w:rPr>
            </w:pPr>
            <w:r w:rsidRPr="008B58FA">
              <w:t>20</w:t>
            </w:r>
            <w:r>
              <w:t>20</w:t>
            </w:r>
            <w:r w:rsidRPr="008B58FA">
              <w:t>-2</w:t>
            </w:r>
            <w:r>
              <w:t>1</w:t>
            </w:r>
            <w:r w:rsidRPr="008B58FA">
              <w:t xml:space="preserve"> Budget</w:t>
            </w:r>
          </w:p>
        </w:tc>
        <w:tc>
          <w:tcPr>
            <w:tcW w:w="1397" w:type="dxa"/>
            <w:tcBorders>
              <w:top w:val="single" w:sz="4" w:space="0" w:color="auto"/>
              <w:left w:val="nil"/>
              <w:bottom w:val="single" w:sz="4" w:space="0" w:color="auto"/>
              <w:right w:val="nil"/>
            </w:tcBorders>
            <w:shd w:val="clear" w:color="000000" w:fill="D8D8D8"/>
          </w:tcPr>
          <w:p w14:paraId="7F2E332B" w14:textId="77777777" w:rsidR="00F1314C" w:rsidRDefault="00F1314C" w:rsidP="00ED1DB2">
            <w:pPr>
              <w:pStyle w:val="BStablefiguresbold"/>
            </w:pPr>
            <w:r>
              <w:t>-603,080</w:t>
            </w:r>
          </w:p>
        </w:tc>
        <w:tc>
          <w:tcPr>
            <w:tcW w:w="1397" w:type="dxa"/>
            <w:tcBorders>
              <w:top w:val="single" w:sz="4" w:space="0" w:color="auto"/>
              <w:left w:val="nil"/>
              <w:bottom w:val="single" w:sz="4" w:space="0" w:color="auto"/>
              <w:right w:val="nil"/>
            </w:tcBorders>
            <w:shd w:val="clear" w:color="000000" w:fill="D8D8D8"/>
          </w:tcPr>
          <w:p w14:paraId="2A6DE9B1" w14:textId="77777777" w:rsidR="00F1314C" w:rsidRDefault="00F1314C" w:rsidP="00ED1DB2">
            <w:pPr>
              <w:pStyle w:val="BStablefiguresbold"/>
            </w:pPr>
            <w:r>
              <w:t>-474,746</w:t>
            </w:r>
          </w:p>
        </w:tc>
        <w:tc>
          <w:tcPr>
            <w:tcW w:w="1397" w:type="dxa"/>
            <w:tcBorders>
              <w:top w:val="single" w:sz="4" w:space="0" w:color="auto"/>
              <w:left w:val="nil"/>
              <w:bottom w:val="single" w:sz="4" w:space="0" w:color="auto"/>
              <w:right w:val="nil"/>
            </w:tcBorders>
            <w:shd w:val="clear" w:color="000000" w:fill="D8D8D8"/>
          </w:tcPr>
          <w:p w14:paraId="55AAE286" w14:textId="77777777" w:rsidR="00F1314C" w:rsidRDefault="00F1314C" w:rsidP="00ED1DB2">
            <w:pPr>
              <w:pStyle w:val="BStablefiguresbold"/>
            </w:pPr>
            <w:r>
              <w:t>-406,005</w:t>
            </w:r>
          </w:p>
        </w:tc>
        <w:tc>
          <w:tcPr>
            <w:tcW w:w="1397" w:type="dxa"/>
            <w:tcBorders>
              <w:top w:val="single" w:sz="4" w:space="0" w:color="auto"/>
              <w:left w:val="nil"/>
              <w:bottom w:val="single" w:sz="4" w:space="0" w:color="auto"/>
              <w:right w:val="nil"/>
            </w:tcBorders>
            <w:shd w:val="clear" w:color="000000" w:fill="D8D8D8"/>
          </w:tcPr>
          <w:p w14:paraId="17C10380" w14:textId="77777777" w:rsidR="00F1314C" w:rsidRDefault="00F1314C" w:rsidP="00ED1DB2">
            <w:pPr>
              <w:pStyle w:val="BStablefiguresbold"/>
            </w:pPr>
            <w:r>
              <w:t>-369,108</w:t>
            </w:r>
          </w:p>
        </w:tc>
      </w:tr>
    </w:tbl>
    <w:p w14:paraId="177BB7A1" w14:textId="77777777" w:rsidR="00F1314C" w:rsidRPr="00CE374E" w:rsidRDefault="00F1314C" w:rsidP="00ED1DB2">
      <w:pPr>
        <w:keepNext/>
        <w:spacing w:before="120" w:after="0"/>
        <w:rPr>
          <w:rStyle w:val="BSnotetextunboldChar"/>
          <w:rFonts w:eastAsiaTheme="minorHAnsi"/>
        </w:rPr>
      </w:pPr>
      <w:r w:rsidRPr="00CE374E">
        <w:rPr>
          <w:rStyle w:val="BSnoteChar"/>
          <w:rFonts w:eastAsiaTheme="minorHAnsi"/>
        </w:rPr>
        <w:t>Notes:</w:t>
      </w:r>
      <w:r w:rsidRPr="00CE374E">
        <w:rPr>
          <w:b/>
          <w:sz w:val="18"/>
          <w:szCs w:val="16"/>
          <w:lang w:val="x-none"/>
        </w:rPr>
        <w:t xml:space="preserve"> </w:t>
      </w:r>
      <w:r w:rsidRPr="00CE374E">
        <w:rPr>
          <w:rStyle w:val="BSnotetextunboldChar"/>
          <w:rFonts w:eastAsiaTheme="minorHAnsi"/>
        </w:rPr>
        <w:t>Numbers may not add due to rounding.</w:t>
      </w:r>
    </w:p>
    <w:p w14:paraId="0040509E" w14:textId="77777777" w:rsidR="00F1314C" w:rsidRPr="00AB0273" w:rsidRDefault="00F1314C" w:rsidP="00ED1DB2">
      <w:pPr>
        <w:pStyle w:val="BSnoteslist"/>
      </w:pPr>
      <w:r w:rsidRPr="00AB0273">
        <w:t>A positive number represents an increase in revenue.</w:t>
      </w:r>
    </w:p>
    <w:p w14:paraId="3E61688F" w14:textId="77777777" w:rsidR="00F1314C" w:rsidRPr="00541057" w:rsidRDefault="00F1314C" w:rsidP="00ED1DB2">
      <w:pPr>
        <w:pStyle w:val="BSnoteslist"/>
      </w:pPr>
      <w:r w:rsidRPr="00541057">
        <w:t>A negative number represents an increase in expenses.</w:t>
      </w:r>
    </w:p>
    <w:p w14:paraId="39F50167" w14:textId="7C322AE1" w:rsidR="00F1314C" w:rsidRPr="00516E8F" w:rsidRDefault="00F1314C" w:rsidP="00ED1DB2">
      <w:pPr>
        <w:pStyle w:val="Caption"/>
        <w:keepLines/>
      </w:pPr>
      <w:r w:rsidRPr="00A16D9D">
        <w:lastRenderedPageBreak/>
        <w:t xml:space="preserve">Table </w:t>
      </w:r>
      <w:bookmarkStart w:id="79" w:name="_Hlk62145659"/>
      <w:r>
        <w:fldChar w:fldCharType="begin"/>
      </w:r>
      <w:r>
        <w:instrText xml:space="preserve"> STYLEREF 2 \s </w:instrText>
      </w:r>
      <w:r>
        <w:fldChar w:fldCharType="separate"/>
      </w:r>
      <w:r w:rsidR="007B546F">
        <w:rPr>
          <w:noProof/>
        </w:rPr>
        <w:t>3.1</w:t>
      </w:r>
      <w:r>
        <w:fldChar w:fldCharType="end"/>
      </w:r>
      <w:r>
        <w:t>.</w:t>
      </w:r>
      <w:fldSimple w:instr=" SEQ Table \* ARABIC \s 2 ">
        <w:r w:rsidR="007B546F">
          <w:rPr>
            <w:noProof/>
          </w:rPr>
          <w:t>3</w:t>
        </w:r>
      </w:fldSimple>
      <w:bookmarkEnd w:id="79"/>
      <w:r w:rsidRPr="00A16D9D">
        <w:t xml:space="preserve">: Summary of Major Technical Adjustments since the </w:t>
      </w:r>
      <w:r>
        <w:t>August 2020 EFU</w:t>
      </w:r>
    </w:p>
    <w:tbl>
      <w:tblPr>
        <w:tblW w:w="9644" w:type="dxa"/>
        <w:tblLook w:val="04A0" w:firstRow="1" w:lastRow="0" w:firstColumn="1" w:lastColumn="0" w:noHBand="0" w:noVBand="1"/>
      </w:tblPr>
      <w:tblGrid>
        <w:gridCol w:w="3458"/>
        <w:gridCol w:w="1536"/>
        <w:gridCol w:w="1557"/>
        <w:gridCol w:w="1557"/>
        <w:gridCol w:w="1536"/>
      </w:tblGrid>
      <w:tr w:rsidR="009037F6" w:rsidRPr="00144AB5" w14:paraId="046CFCAA" w14:textId="77777777" w:rsidTr="00810C1F">
        <w:trPr>
          <w:trHeight w:val="454"/>
        </w:trPr>
        <w:tc>
          <w:tcPr>
            <w:tcW w:w="3458" w:type="dxa"/>
            <w:tcBorders>
              <w:top w:val="single" w:sz="2" w:space="0" w:color="auto"/>
              <w:left w:val="nil"/>
              <w:bottom w:val="single" w:sz="2" w:space="0" w:color="auto"/>
              <w:right w:val="nil"/>
            </w:tcBorders>
            <w:shd w:val="clear" w:color="auto" w:fill="auto"/>
            <w:vAlign w:val="center"/>
            <w:hideMark/>
          </w:tcPr>
          <w:p w14:paraId="0743B146" w14:textId="77777777" w:rsidR="009037F6" w:rsidRPr="00144AB5" w:rsidRDefault="009037F6" w:rsidP="009037F6">
            <w:pPr>
              <w:keepNext/>
              <w:keepLines/>
              <w:spacing w:after="0" w:line="240" w:lineRule="auto"/>
              <w:jc w:val="right"/>
              <w:rPr>
                <w:rFonts w:ascii="Calibri" w:eastAsia="Times New Roman" w:hAnsi="Calibri" w:cs="Calibri"/>
                <w:color w:val="FFFFFF"/>
                <w:sz w:val="12"/>
                <w:szCs w:val="12"/>
                <w:lang w:eastAsia="en-AU"/>
              </w:rPr>
            </w:pPr>
            <w:r w:rsidRPr="00144AB5">
              <w:rPr>
                <w:rFonts w:ascii="Calibri" w:eastAsia="Times New Roman" w:hAnsi="Calibri" w:cs="Calibri"/>
                <w:color w:val="FFFFFF"/>
                <w:sz w:val="12"/>
                <w:szCs w:val="12"/>
                <w:lang w:eastAsia="en-AU"/>
              </w:rPr>
              <w:t>Empty Cell</w:t>
            </w:r>
          </w:p>
        </w:tc>
        <w:tc>
          <w:tcPr>
            <w:tcW w:w="1536" w:type="dxa"/>
            <w:tcBorders>
              <w:top w:val="single" w:sz="2" w:space="0" w:color="auto"/>
              <w:left w:val="nil"/>
              <w:bottom w:val="single" w:sz="2" w:space="0" w:color="auto"/>
              <w:right w:val="nil"/>
            </w:tcBorders>
            <w:shd w:val="clear" w:color="auto" w:fill="auto"/>
            <w:hideMark/>
          </w:tcPr>
          <w:p w14:paraId="14C73227" w14:textId="77777777" w:rsidR="009037F6" w:rsidRPr="009037F6" w:rsidRDefault="009037F6" w:rsidP="009037F6">
            <w:pPr>
              <w:pStyle w:val="BStableheading"/>
              <w:keepNext/>
              <w:framePr w:wrap="auto" w:vAnchor="margin" w:yAlign="inline"/>
            </w:pPr>
            <w:r w:rsidRPr="009037F6">
              <w:t>2020-21</w:t>
            </w:r>
          </w:p>
          <w:p w14:paraId="38DBB711" w14:textId="77777777" w:rsidR="009037F6" w:rsidRPr="009037F6" w:rsidRDefault="009037F6" w:rsidP="009037F6">
            <w:pPr>
              <w:pStyle w:val="BStableheading"/>
              <w:keepNext/>
              <w:framePr w:wrap="auto" w:vAnchor="margin" w:yAlign="inline"/>
            </w:pPr>
            <w:r w:rsidRPr="009037F6">
              <w:t>Budget</w:t>
            </w:r>
          </w:p>
          <w:p w14:paraId="235D9EA0" w14:textId="600AEA28" w:rsidR="009037F6" w:rsidRPr="009037F6" w:rsidRDefault="009037F6" w:rsidP="009037F6">
            <w:pPr>
              <w:keepNext/>
              <w:keepLines/>
              <w:spacing w:after="0" w:line="240" w:lineRule="auto"/>
              <w:jc w:val="right"/>
              <w:rPr>
                <w:rFonts w:ascii="Calibri" w:eastAsia="Times New Roman" w:hAnsi="Calibri" w:cs="Calibri"/>
                <w:b/>
                <w:color w:val="000000"/>
                <w:sz w:val="20"/>
                <w:szCs w:val="20"/>
                <w:lang w:eastAsia="en-AU"/>
              </w:rPr>
            </w:pPr>
            <w:r w:rsidRPr="009037F6">
              <w:rPr>
                <w:b/>
              </w:rPr>
              <w:t>$’000</w:t>
            </w:r>
          </w:p>
        </w:tc>
        <w:tc>
          <w:tcPr>
            <w:tcW w:w="1557" w:type="dxa"/>
            <w:tcBorders>
              <w:top w:val="single" w:sz="2" w:space="0" w:color="auto"/>
              <w:left w:val="nil"/>
              <w:bottom w:val="single" w:sz="2" w:space="0" w:color="auto"/>
              <w:right w:val="nil"/>
            </w:tcBorders>
            <w:shd w:val="clear" w:color="auto" w:fill="auto"/>
            <w:hideMark/>
          </w:tcPr>
          <w:p w14:paraId="4A09A3AD" w14:textId="77777777" w:rsidR="009037F6" w:rsidRPr="009037F6" w:rsidRDefault="009037F6" w:rsidP="009037F6">
            <w:pPr>
              <w:pStyle w:val="BStableheading"/>
              <w:keepNext/>
              <w:framePr w:wrap="auto" w:vAnchor="margin" w:yAlign="inline"/>
            </w:pPr>
            <w:r w:rsidRPr="009037F6">
              <w:t>2021-22</w:t>
            </w:r>
          </w:p>
          <w:p w14:paraId="6ED8F96A" w14:textId="77777777" w:rsidR="009037F6" w:rsidRPr="009037F6" w:rsidRDefault="009037F6" w:rsidP="009037F6">
            <w:pPr>
              <w:pStyle w:val="BStableheading"/>
              <w:keepNext/>
              <w:framePr w:wrap="auto" w:vAnchor="margin" w:yAlign="inline"/>
            </w:pPr>
            <w:r w:rsidRPr="009037F6">
              <w:t>Estimate</w:t>
            </w:r>
          </w:p>
          <w:p w14:paraId="2E0F43D3" w14:textId="14E541FC" w:rsidR="009037F6" w:rsidRPr="009037F6" w:rsidRDefault="009037F6" w:rsidP="009037F6">
            <w:pPr>
              <w:keepNext/>
              <w:keepLines/>
              <w:spacing w:after="0" w:line="240" w:lineRule="auto"/>
              <w:jc w:val="right"/>
              <w:rPr>
                <w:rFonts w:ascii="Calibri" w:eastAsia="Times New Roman" w:hAnsi="Calibri" w:cs="Calibri"/>
                <w:b/>
                <w:color w:val="000000"/>
                <w:sz w:val="20"/>
                <w:szCs w:val="20"/>
                <w:lang w:eastAsia="en-AU"/>
              </w:rPr>
            </w:pPr>
            <w:r w:rsidRPr="009037F6">
              <w:rPr>
                <w:b/>
              </w:rPr>
              <w:t>$’000</w:t>
            </w:r>
          </w:p>
        </w:tc>
        <w:tc>
          <w:tcPr>
            <w:tcW w:w="1557" w:type="dxa"/>
            <w:tcBorders>
              <w:top w:val="single" w:sz="2" w:space="0" w:color="auto"/>
              <w:left w:val="nil"/>
              <w:bottom w:val="single" w:sz="2" w:space="0" w:color="auto"/>
              <w:right w:val="nil"/>
            </w:tcBorders>
            <w:shd w:val="clear" w:color="auto" w:fill="auto"/>
            <w:hideMark/>
          </w:tcPr>
          <w:p w14:paraId="22B0B45A" w14:textId="77777777" w:rsidR="009037F6" w:rsidRPr="009037F6" w:rsidRDefault="009037F6" w:rsidP="009037F6">
            <w:pPr>
              <w:pStyle w:val="BStableheading"/>
              <w:keepNext/>
              <w:framePr w:wrap="auto" w:vAnchor="margin" w:yAlign="inline"/>
            </w:pPr>
            <w:r w:rsidRPr="009037F6">
              <w:t>2022-23</w:t>
            </w:r>
          </w:p>
          <w:p w14:paraId="7003B13E" w14:textId="77777777" w:rsidR="009037F6" w:rsidRPr="009037F6" w:rsidRDefault="009037F6" w:rsidP="009037F6">
            <w:pPr>
              <w:pStyle w:val="BStableheading"/>
              <w:keepNext/>
              <w:framePr w:wrap="auto" w:vAnchor="margin" w:yAlign="inline"/>
            </w:pPr>
            <w:r w:rsidRPr="009037F6">
              <w:t>Estimate</w:t>
            </w:r>
          </w:p>
          <w:p w14:paraId="7DB83B65" w14:textId="58B37B7A" w:rsidR="009037F6" w:rsidRPr="009037F6" w:rsidRDefault="009037F6" w:rsidP="009037F6">
            <w:pPr>
              <w:keepNext/>
              <w:keepLines/>
              <w:spacing w:after="0" w:line="240" w:lineRule="auto"/>
              <w:jc w:val="right"/>
              <w:rPr>
                <w:rFonts w:ascii="Calibri" w:eastAsia="Times New Roman" w:hAnsi="Calibri" w:cs="Calibri"/>
                <w:b/>
                <w:color w:val="000000"/>
                <w:sz w:val="20"/>
                <w:szCs w:val="20"/>
                <w:lang w:eastAsia="en-AU"/>
              </w:rPr>
            </w:pPr>
            <w:r w:rsidRPr="009037F6">
              <w:rPr>
                <w:b/>
              </w:rPr>
              <w:t>$’000</w:t>
            </w:r>
          </w:p>
        </w:tc>
        <w:tc>
          <w:tcPr>
            <w:tcW w:w="1536" w:type="dxa"/>
            <w:tcBorders>
              <w:top w:val="single" w:sz="2" w:space="0" w:color="auto"/>
              <w:left w:val="nil"/>
              <w:bottom w:val="single" w:sz="2" w:space="0" w:color="auto"/>
              <w:right w:val="nil"/>
            </w:tcBorders>
            <w:shd w:val="clear" w:color="auto" w:fill="auto"/>
            <w:hideMark/>
          </w:tcPr>
          <w:p w14:paraId="01F4CEE1" w14:textId="77777777" w:rsidR="009037F6" w:rsidRPr="009037F6" w:rsidRDefault="009037F6" w:rsidP="009037F6">
            <w:pPr>
              <w:pStyle w:val="BStableheading"/>
              <w:keepNext/>
              <w:framePr w:wrap="auto" w:vAnchor="margin" w:yAlign="inline"/>
            </w:pPr>
            <w:r w:rsidRPr="009037F6">
              <w:t>2023-24</w:t>
            </w:r>
          </w:p>
          <w:p w14:paraId="27B139B9" w14:textId="77777777" w:rsidR="009037F6" w:rsidRPr="009037F6" w:rsidRDefault="009037F6" w:rsidP="009037F6">
            <w:pPr>
              <w:pStyle w:val="BStableheading"/>
              <w:keepNext/>
              <w:framePr w:wrap="auto" w:vAnchor="margin" w:yAlign="inline"/>
            </w:pPr>
            <w:r w:rsidRPr="009037F6">
              <w:t>Estimate</w:t>
            </w:r>
          </w:p>
          <w:p w14:paraId="5C27F849" w14:textId="55003996" w:rsidR="009037F6" w:rsidRPr="009037F6" w:rsidRDefault="009037F6" w:rsidP="009037F6">
            <w:pPr>
              <w:keepNext/>
              <w:keepLines/>
              <w:spacing w:after="0" w:line="240" w:lineRule="auto"/>
              <w:jc w:val="right"/>
              <w:rPr>
                <w:rFonts w:ascii="Calibri" w:eastAsia="Times New Roman" w:hAnsi="Calibri" w:cs="Calibri"/>
                <w:b/>
                <w:color w:val="000000"/>
                <w:sz w:val="20"/>
                <w:szCs w:val="20"/>
                <w:lang w:eastAsia="en-AU"/>
              </w:rPr>
            </w:pPr>
            <w:r w:rsidRPr="009037F6">
              <w:rPr>
                <w:b/>
              </w:rPr>
              <w:t>$’000</w:t>
            </w:r>
          </w:p>
        </w:tc>
      </w:tr>
      <w:tr w:rsidR="00F1314C" w:rsidRPr="00144AB5" w14:paraId="3D9F5972" w14:textId="77777777" w:rsidTr="009037F6">
        <w:trPr>
          <w:trHeight w:val="227"/>
        </w:trPr>
        <w:tc>
          <w:tcPr>
            <w:tcW w:w="3458" w:type="dxa"/>
            <w:tcBorders>
              <w:top w:val="single" w:sz="2" w:space="0" w:color="auto"/>
              <w:left w:val="nil"/>
              <w:bottom w:val="nil"/>
              <w:right w:val="nil"/>
            </w:tcBorders>
            <w:shd w:val="clear" w:color="auto" w:fill="auto"/>
            <w:vAlign w:val="center"/>
            <w:hideMark/>
          </w:tcPr>
          <w:p w14:paraId="6425A7B3" w14:textId="77777777" w:rsidR="00F1314C" w:rsidRPr="00144AB5" w:rsidRDefault="00F1314C" w:rsidP="00ED1DB2">
            <w:pPr>
              <w:keepNext/>
              <w:keepLines/>
              <w:spacing w:after="0" w:line="240" w:lineRule="auto"/>
              <w:rPr>
                <w:rFonts w:ascii="Calibri" w:eastAsia="Times New Roman" w:hAnsi="Calibri" w:cs="Calibri"/>
                <w:b/>
                <w:bCs/>
                <w:sz w:val="20"/>
                <w:szCs w:val="20"/>
                <w:lang w:eastAsia="en-AU"/>
              </w:rPr>
            </w:pPr>
            <w:r w:rsidRPr="00144AB5">
              <w:rPr>
                <w:rFonts w:ascii="Calibri" w:eastAsia="Times New Roman" w:hAnsi="Calibri" w:cs="Calibri"/>
                <w:b/>
                <w:bCs/>
                <w:sz w:val="20"/>
                <w:szCs w:val="20"/>
                <w:lang w:eastAsia="en-AU"/>
              </w:rPr>
              <w:t>Revenue</w:t>
            </w:r>
            <w:r w:rsidRPr="00144AB5">
              <w:rPr>
                <w:rFonts w:ascii="Calibri" w:eastAsia="Times New Roman" w:hAnsi="Calibri" w:cs="Calibri"/>
                <w:b/>
                <w:bCs/>
                <w:sz w:val="20"/>
                <w:szCs w:val="20"/>
                <w:vertAlign w:val="superscript"/>
                <w:lang w:eastAsia="en-AU"/>
              </w:rPr>
              <w:t>1</w:t>
            </w:r>
          </w:p>
        </w:tc>
        <w:tc>
          <w:tcPr>
            <w:tcW w:w="1536" w:type="dxa"/>
            <w:tcBorders>
              <w:top w:val="single" w:sz="2" w:space="0" w:color="auto"/>
              <w:left w:val="nil"/>
              <w:bottom w:val="nil"/>
              <w:right w:val="nil"/>
            </w:tcBorders>
            <w:shd w:val="clear" w:color="auto" w:fill="auto"/>
            <w:hideMark/>
          </w:tcPr>
          <w:p w14:paraId="139F62BC" w14:textId="77777777" w:rsidR="00F1314C" w:rsidRPr="00EE4B54" w:rsidRDefault="00F1314C" w:rsidP="00ED1DB2">
            <w:pPr>
              <w:keepNext/>
              <w:keepLines/>
              <w:spacing w:after="0" w:line="240" w:lineRule="auto"/>
              <w:jc w:val="right"/>
              <w:rPr>
                <w:rFonts w:eastAsia="Times New Roman" w:cstheme="minorHAnsi"/>
                <w:sz w:val="20"/>
                <w:szCs w:val="20"/>
                <w:lang w:eastAsia="en-AU"/>
              </w:rPr>
            </w:pPr>
          </w:p>
        </w:tc>
        <w:tc>
          <w:tcPr>
            <w:tcW w:w="1557" w:type="dxa"/>
            <w:tcBorders>
              <w:top w:val="single" w:sz="2" w:space="0" w:color="auto"/>
              <w:left w:val="nil"/>
              <w:bottom w:val="nil"/>
              <w:right w:val="nil"/>
            </w:tcBorders>
            <w:shd w:val="clear" w:color="auto" w:fill="auto"/>
            <w:vAlign w:val="center"/>
            <w:hideMark/>
          </w:tcPr>
          <w:p w14:paraId="649B7E91" w14:textId="77777777" w:rsidR="00F1314C" w:rsidRPr="00EE4B54" w:rsidRDefault="00F1314C" w:rsidP="00ED1DB2">
            <w:pPr>
              <w:keepNext/>
              <w:keepLines/>
              <w:spacing w:after="0" w:line="240" w:lineRule="auto"/>
              <w:jc w:val="right"/>
              <w:rPr>
                <w:rFonts w:eastAsia="Times New Roman" w:cstheme="minorHAnsi"/>
                <w:sz w:val="20"/>
                <w:szCs w:val="20"/>
                <w:lang w:eastAsia="en-AU"/>
              </w:rPr>
            </w:pPr>
          </w:p>
        </w:tc>
        <w:tc>
          <w:tcPr>
            <w:tcW w:w="1557" w:type="dxa"/>
            <w:tcBorders>
              <w:top w:val="single" w:sz="2" w:space="0" w:color="auto"/>
              <w:left w:val="nil"/>
              <w:bottom w:val="nil"/>
              <w:right w:val="nil"/>
            </w:tcBorders>
            <w:shd w:val="clear" w:color="auto" w:fill="auto"/>
            <w:vAlign w:val="center"/>
            <w:hideMark/>
          </w:tcPr>
          <w:p w14:paraId="3C536A53" w14:textId="77777777" w:rsidR="00F1314C" w:rsidRPr="00EE4B54" w:rsidRDefault="00F1314C" w:rsidP="00ED1DB2">
            <w:pPr>
              <w:keepNext/>
              <w:keepLines/>
              <w:spacing w:after="0" w:line="240" w:lineRule="auto"/>
              <w:jc w:val="right"/>
              <w:rPr>
                <w:rFonts w:eastAsia="Times New Roman" w:cstheme="minorHAnsi"/>
                <w:sz w:val="20"/>
                <w:szCs w:val="20"/>
                <w:lang w:eastAsia="en-AU"/>
              </w:rPr>
            </w:pPr>
          </w:p>
        </w:tc>
        <w:tc>
          <w:tcPr>
            <w:tcW w:w="1536" w:type="dxa"/>
            <w:tcBorders>
              <w:top w:val="single" w:sz="2" w:space="0" w:color="auto"/>
              <w:left w:val="nil"/>
              <w:bottom w:val="nil"/>
              <w:right w:val="nil"/>
            </w:tcBorders>
            <w:shd w:val="clear" w:color="auto" w:fill="auto"/>
            <w:vAlign w:val="center"/>
            <w:hideMark/>
          </w:tcPr>
          <w:p w14:paraId="6722D056" w14:textId="77777777" w:rsidR="00F1314C" w:rsidRPr="00EE4B54" w:rsidRDefault="00F1314C" w:rsidP="00ED1DB2">
            <w:pPr>
              <w:keepNext/>
              <w:keepLines/>
              <w:spacing w:after="0" w:line="240" w:lineRule="auto"/>
              <w:jc w:val="right"/>
              <w:rPr>
                <w:rFonts w:eastAsia="Times New Roman" w:cstheme="minorHAnsi"/>
                <w:sz w:val="20"/>
                <w:szCs w:val="20"/>
                <w:lang w:eastAsia="en-AU"/>
              </w:rPr>
            </w:pPr>
          </w:p>
        </w:tc>
      </w:tr>
      <w:tr w:rsidR="00F1314C" w:rsidRPr="00144AB5" w14:paraId="3B4B78DB" w14:textId="77777777" w:rsidTr="00ED1DB2">
        <w:trPr>
          <w:trHeight w:val="438"/>
        </w:trPr>
        <w:tc>
          <w:tcPr>
            <w:tcW w:w="3458" w:type="dxa"/>
            <w:tcBorders>
              <w:top w:val="nil"/>
              <w:left w:val="nil"/>
              <w:bottom w:val="nil"/>
              <w:right w:val="nil"/>
            </w:tcBorders>
            <w:shd w:val="clear" w:color="auto" w:fill="auto"/>
            <w:vAlign w:val="bottom"/>
            <w:hideMark/>
          </w:tcPr>
          <w:p w14:paraId="25373AF7" w14:textId="77777777" w:rsidR="00F1314C" w:rsidRPr="00144AB5" w:rsidRDefault="00F1314C" w:rsidP="00ED1DB2">
            <w:pPr>
              <w:keepNext/>
              <w:keepLines/>
              <w:spacing w:after="0" w:line="240" w:lineRule="auto"/>
              <w:ind w:left="179" w:hanging="179"/>
              <w:rPr>
                <w:rFonts w:ascii="Calibri" w:eastAsia="Times New Roman" w:hAnsi="Calibri" w:cs="Calibri"/>
                <w:sz w:val="20"/>
                <w:szCs w:val="20"/>
                <w:lang w:eastAsia="en-AU"/>
              </w:rPr>
            </w:pPr>
            <w:r w:rsidRPr="008369B4">
              <w:rPr>
                <w:rFonts w:ascii="Calibri" w:eastAsia="Times New Roman" w:hAnsi="Calibri" w:cs="Calibri"/>
                <w:sz w:val="20"/>
                <w:szCs w:val="20"/>
                <w:lang w:eastAsia="en-AU"/>
              </w:rPr>
              <w:t>Suburban Land Agency, City Renewal Authority and ICON Water dividends and income tax equivalent</w:t>
            </w:r>
          </w:p>
        </w:tc>
        <w:tc>
          <w:tcPr>
            <w:tcW w:w="1536" w:type="dxa"/>
            <w:tcBorders>
              <w:top w:val="nil"/>
              <w:left w:val="nil"/>
              <w:bottom w:val="nil"/>
              <w:right w:val="nil"/>
            </w:tcBorders>
            <w:shd w:val="clear" w:color="auto" w:fill="auto"/>
            <w:noWrap/>
          </w:tcPr>
          <w:p w14:paraId="52DDD352" w14:textId="77777777" w:rsidR="00F1314C" w:rsidRPr="00144AB5" w:rsidRDefault="00F1314C" w:rsidP="00ED1DB2">
            <w:pPr>
              <w:keepNext/>
              <w:keepLines/>
              <w:spacing w:after="0" w:line="240" w:lineRule="auto"/>
              <w:jc w:val="right"/>
              <w:rPr>
                <w:rFonts w:eastAsia="Times New Roman" w:cstheme="minorHAnsi"/>
                <w:sz w:val="20"/>
                <w:szCs w:val="20"/>
                <w:lang w:eastAsia="en-AU"/>
              </w:rPr>
            </w:pPr>
            <w:r>
              <w:rPr>
                <w:rFonts w:eastAsia="Times New Roman" w:cstheme="minorHAnsi"/>
                <w:sz w:val="20"/>
                <w:szCs w:val="20"/>
                <w:lang w:eastAsia="en-AU"/>
              </w:rPr>
              <w:t>234,394</w:t>
            </w:r>
          </w:p>
        </w:tc>
        <w:tc>
          <w:tcPr>
            <w:tcW w:w="1557" w:type="dxa"/>
            <w:tcBorders>
              <w:top w:val="nil"/>
              <w:left w:val="nil"/>
              <w:bottom w:val="nil"/>
              <w:right w:val="nil"/>
            </w:tcBorders>
            <w:shd w:val="clear" w:color="auto" w:fill="auto"/>
            <w:noWrap/>
          </w:tcPr>
          <w:p w14:paraId="2300D678" w14:textId="77777777" w:rsidR="00F1314C" w:rsidRPr="00144AB5" w:rsidRDefault="00F1314C" w:rsidP="00ED1DB2">
            <w:pPr>
              <w:keepNext/>
              <w:keepLines/>
              <w:spacing w:after="0" w:line="240" w:lineRule="auto"/>
              <w:jc w:val="right"/>
              <w:rPr>
                <w:rFonts w:eastAsia="Times New Roman" w:cstheme="minorHAnsi"/>
                <w:sz w:val="20"/>
                <w:szCs w:val="20"/>
                <w:lang w:eastAsia="en-AU"/>
              </w:rPr>
            </w:pPr>
            <w:r>
              <w:rPr>
                <w:rFonts w:eastAsia="Times New Roman" w:cstheme="minorHAnsi"/>
                <w:sz w:val="20"/>
                <w:szCs w:val="20"/>
                <w:lang w:eastAsia="en-AU"/>
              </w:rPr>
              <w:t>58,189</w:t>
            </w:r>
          </w:p>
        </w:tc>
        <w:tc>
          <w:tcPr>
            <w:tcW w:w="1557" w:type="dxa"/>
            <w:tcBorders>
              <w:top w:val="nil"/>
              <w:left w:val="nil"/>
              <w:bottom w:val="nil"/>
              <w:right w:val="nil"/>
            </w:tcBorders>
            <w:shd w:val="clear" w:color="auto" w:fill="auto"/>
            <w:noWrap/>
          </w:tcPr>
          <w:p w14:paraId="72307FB9" w14:textId="77777777" w:rsidR="00F1314C" w:rsidRPr="00144AB5" w:rsidRDefault="00F1314C" w:rsidP="00ED1DB2">
            <w:pPr>
              <w:keepNext/>
              <w:keepLines/>
              <w:spacing w:after="0" w:line="240" w:lineRule="auto"/>
              <w:jc w:val="right"/>
              <w:rPr>
                <w:rFonts w:eastAsia="Times New Roman" w:cstheme="minorHAnsi"/>
                <w:sz w:val="20"/>
                <w:szCs w:val="20"/>
                <w:lang w:eastAsia="en-AU"/>
              </w:rPr>
            </w:pPr>
            <w:r>
              <w:rPr>
                <w:rFonts w:eastAsia="Times New Roman" w:cstheme="minorHAnsi"/>
                <w:sz w:val="20"/>
                <w:szCs w:val="20"/>
                <w:lang w:eastAsia="en-AU"/>
              </w:rPr>
              <w:t>-57,966</w:t>
            </w:r>
          </w:p>
        </w:tc>
        <w:tc>
          <w:tcPr>
            <w:tcW w:w="1536" w:type="dxa"/>
            <w:tcBorders>
              <w:top w:val="nil"/>
              <w:left w:val="nil"/>
              <w:bottom w:val="nil"/>
              <w:right w:val="nil"/>
            </w:tcBorders>
            <w:shd w:val="clear" w:color="auto" w:fill="auto"/>
            <w:noWrap/>
          </w:tcPr>
          <w:p w14:paraId="49A0DD02" w14:textId="77777777" w:rsidR="00F1314C" w:rsidRPr="00144AB5" w:rsidRDefault="00F1314C" w:rsidP="00ED1DB2">
            <w:pPr>
              <w:keepNext/>
              <w:keepLines/>
              <w:spacing w:after="0" w:line="240" w:lineRule="auto"/>
              <w:jc w:val="right"/>
              <w:rPr>
                <w:rFonts w:eastAsia="Times New Roman" w:cstheme="minorHAnsi"/>
                <w:sz w:val="20"/>
                <w:szCs w:val="20"/>
                <w:lang w:eastAsia="en-AU"/>
              </w:rPr>
            </w:pPr>
            <w:r>
              <w:rPr>
                <w:rFonts w:eastAsia="Times New Roman" w:cstheme="minorHAnsi"/>
                <w:sz w:val="20"/>
                <w:szCs w:val="20"/>
                <w:lang w:eastAsia="en-AU"/>
              </w:rPr>
              <w:t>-34,018</w:t>
            </w:r>
          </w:p>
        </w:tc>
      </w:tr>
      <w:tr w:rsidR="00F1314C" w:rsidRPr="00144AB5" w14:paraId="6138D0B5" w14:textId="77777777" w:rsidTr="00ED1DB2">
        <w:trPr>
          <w:trHeight w:val="185"/>
        </w:trPr>
        <w:tc>
          <w:tcPr>
            <w:tcW w:w="3458" w:type="dxa"/>
            <w:tcBorders>
              <w:top w:val="nil"/>
              <w:left w:val="nil"/>
              <w:bottom w:val="nil"/>
              <w:right w:val="nil"/>
            </w:tcBorders>
            <w:shd w:val="clear" w:color="auto" w:fill="auto"/>
            <w:noWrap/>
            <w:vAlign w:val="bottom"/>
          </w:tcPr>
          <w:p w14:paraId="59684F4F" w14:textId="77777777" w:rsidR="00F1314C" w:rsidRPr="00144AB5" w:rsidRDefault="00F1314C" w:rsidP="00ED1DB2">
            <w:pPr>
              <w:spacing w:after="0" w:line="240" w:lineRule="auto"/>
              <w:rPr>
                <w:rFonts w:ascii="Calibri" w:eastAsia="Times New Roman" w:hAnsi="Calibri" w:cs="Calibri"/>
                <w:sz w:val="20"/>
                <w:szCs w:val="20"/>
                <w:lang w:eastAsia="en-AU"/>
              </w:rPr>
            </w:pPr>
            <w:r w:rsidRPr="00144AB5">
              <w:rPr>
                <w:rFonts w:ascii="Calibri" w:eastAsia="Times New Roman" w:hAnsi="Calibri" w:cs="Calibri"/>
                <w:sz w:val="20"/>
                <w:szCs w:val="20"/>
                <w:lang w:eastAsia="en-AU"/>
              </w:rPr>
              <w:t>GST revenue</w:t>
            </w:r>
          </w:p>
        </w:tc>
        <w:tc>
          <w:tcPr>
            <w:tcW w:w="1536" w:type="dxa"/>
            <w:tcBorders>
              <w:top w:val="nil"/>
              <w:left w:val="nil"/>
              <w:bottom w:val="nil"/>
              <w:right w:val="nil"/>
            </w:tcBorders>
            <w:shd w:val="clear" w:color="auto" w:fill="auto"/>
            <w:noWrap/>
          </w:tcPr>
          <w:p w14:paraId="11B77D2B" w14:textId="086A829D"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76,857</w:t>
            </w:r>
          </w:p>
        </w:tc>
        <w:tc>
          <w:tcPr>
            <w:tcW w:w="1557" w:type="dxa"/>
            <w:tcBorders>
              <w:top w:val="nil"/>
              <w:left w:val="nil"/>
              <w:bottom w:val="nil"/>
              <w:right w:val="nil"/>
            </w:tcBorders>
            <w:shd w:val="clear" w:color="auto" w:fill="auto"/>
            <w:noWrap/>
          </w:tcPr>
          <w:p w14:paraId="47498A93" w14:textId="79216BE4"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78,747</w:t>
            </w:r>
          </w:p>
        </w:tc>
        <w:tc>
          <w:tcPr>
            <w:tcW w:w="1557" w:type="dxa"/>
            <w:tcBorders>
              <w:top w:val="nil"/>
              <w:left w:val="nil"/>
              <w:bottom w:val="nil"/>
              <w:right w:val="nil"/>
            </w:tcBorders>
            <w:shd w:val="clear" w:color="auto" w:fill="auto"/>
            <w:noWrap/>
          </w:tcPr>
          <w:p w14:paraId="6B560CD4" w14:textId="12350623"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94,906</w:t>
            </w:r>
          </w:p>
        </w:tc>
        <w:tc>
          <w:tcPr>
            <w:tcW w:w="1536" w:type="dxa"/>
            <w:tcBorders>
              <w:top w:val="nil"/>
              <w:left w:val="nil"/>
              <w:bottom w:val="nil"/>
              <w:right w:val="nil"/>
            </w:tcBorders>
            <w:shd w:val="clear" w:color="auto" w:fill="auto"/>
            <w:noWrap/>
          </w:tcPr>
          <w:p w14:paraId="5F3722A4" w14:textId="17392D61"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87,527</w:t>
            </w:r>
          </w:p>
        </w:tc>
      </w:tr>
      <w:tr w:rsidR="00F1314C" w:rsidRPr="00144AB5" w14:paraId="490984D9" w14:textId="77777777" w:rsidTr="00ED1DB2">
        <w:trPr>
          <w:trHeight w:val="185"/>
        </w:trPr>
        <w:tc>
          <w:tcPr>
            <w:tcW w:w="3458" w:type="dxa"/>
            <w:tcBorders>
              <w:top w:val="nil"/>
              <w:left w:val="nil"/>
              <w:bottom w:val="nil"/>
              <w:right w:val="nil"/>
            </w:tcBorders>
            <w:shd w:val="clear" w:color="auto" w:fill="auto"/>
            <w:noWrap/>
            <w:vAlign w:val="bottom"/>
          </w:tcPr>
          <w:p w14:paraId="5BAB9581" w14:textId="77777777" w:rsidR="00F1314C" w:rsidRDefault="00F1314C" w:rsidP="00ED1DB2">
            <w:pPr>
              <w:spacing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Other Commonwealth grants</w:t>
            </w:r>
          </w:p>
        </w:tc>
        <w:tc>
          <w:tcPr>
            <w:tcW w:w="1536" w:type="dxa"/>
            <w:tcBorders>
              <w:top w:val="nil"/>
              <w:left w:val="nil"/>
              <w:bottom w:val="nil"/>
              <w:right w:val="nil"/>
            </w:tcBorders>
            <w:shd w:val="clear" w:color="auto" w:fill="auto"/>
            <w:noWrap/>
          </w:tcPr>
          <w:p w14:paraId="60936953" w14:textId="77777777" w:rsidR="00F1314C"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45,502</w:t>
            </w:r>
          </w:p>
        </w:tc>
        <w:tc>
          <w:tcPr>
            <w:tcW w:w="1557" w:type="dxa"/>
            <w:tcBorders>
              <w:top w:val="nil"/>
              <w:left w:val="nil"/>
              <w:bottom w:val="nil"/>
              <w:right w:val="nil"/>
            </w:tcBorders>
            <w:shd w:val="clear" w:color="auto" w:fill="auto"/>
            <w:noWrap/>
          </w:tcPr>
          <w:p w14:paraId="123C91D6" w14:textId="77777777" w:rsidR="00F1314C"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98,923</w:t>
            </w:r>
          </w:p>
        </w:tc>
        <w:tc>
          <w:tcPr>
            <w:tcW w:w="1557" w:type="dxa"/>
            <w:tcBorders>
              <w:top w:val="nil"/>
              <w:left w:val="nil"/>
              <w:bottom w:val="nil"/>
              <w:right w:val="nil"/>
            </w:tcBorders>
            <w:shd w:val="clear" w:color="auto" w:fill="auto"/>
            <w:noWrap/>
          </w:tcPr>
          <w:p w14:paraId="38B37BCF" w14:textId="77777777" w:rsidR="00F1314C"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53,632</w:t>
            </w:r>
          </w:p>
        </w:tc>
        <w:tc>
          <w:tcPr>
            <w:tcW w:w="1536" w:type="dxa"/>
            <w:tcBorders>
              <w:top w:val="nil"/>
              <w:left w:val="nil"/>
              <w:bottom w:val="nil"/>
              <w:right w:val="nil"/>
            </w:tcBorders>
            <w:shd w:val="clear" w:color="auto" w:fill="auto"/>
            <w:noWrap/>
          </w:tcPr>
          <w:p w14:paraId="58A18F76" w14:textId="77777777" w:rsidR="00F1314C"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92,977</w:t>
            </w:r>
          </w:p>
        </w:tc>
      </w:tr>
      <w:tr w:rsidR="00F1314C" w:rsidRPr="00144AB5" w14:paraId="2B2FBFC4" w14:textId="77777777" w:rsidTr="00ED1DB2">
        <w:trPr>
          <w:trHeight w:val="185"/>
        </w:trPr>
        <w:tc>
          <w:tcPr>
            <w:tcW w:w="3458" w:type="dxa"/>
            <w:tcBorders>
              <w:top w:val="nil"/>
              <w:left w:val="nil"/>
              <w:bottom w:val="nil"/>
              <w:right w:val="nil"/>
            </w:tcBorders>
            <w:shd w:val="clear" w:color="auto" w:fill="auto"/>
            <w:noWrap/>
            <w:vAlign w:val="bottom"/>
            <w:hideMark/>
          </w:tcPr>
          <w:p w14:paraId="0D3A50A7" w14:textId="77777777" w:rsidR="00F1314C" w:rsidRPr="00144AB5" w:rsidRDefault="00F1314C" w:rsidP="00ED1DB2">
            <w:pPr>
              <w:spacing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Taxation revenue</w:t>
            </w:r>
          </w:p>
        </w:tc>
        <w:tc>
          <w:tcPr>
            <w:tcW w:w="1536" w:type="dxa"/>
            <w:tcBorders>
              <w:top w:val="nil"/>
              <w:left w:val="nil"/>
              <w:bottom w:val="nil"/>
              <w:right w:val="nil"/>
            </w:tcBorders>
            <w:shd w:val="clear" w:color="auto" w:fill="auto"/>
            <w:noWrap/>
          </w:tcPr>
          <w:p w14:paraId="1134C5A7"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42,964</w:t>
            </w:r>
          </w:p>
        </w:tc>
        <w:tc>
          <w:tcPr>
            <w:tcW w:w="1557" w:type="dxa"/>
            <w:tcBorders>
              <w:top w:val="nil"/>
              <w:left w:val="nil"/>
              <w:bottom w:val="nil"/>
              <w:right w:val="nil"/>
            </w:tcBorders>
            <w:shd w:val="clear" w:color="auto" w:fill="auto"/>
            <w:noWrap/>
          </w:tcPr>
          <w:p w14:paraId="308F46E0"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41,123</w:t>
            </w:r>
          </w:p>
        </w:tc>
        <w:tc>
          <w:tcPr>
            <w:tcW w:w="1557" w:type="dxa"/>
            <w:tcBorders>
              <w:top w:val="nil"/>
              <w:left w:val="nil"/>
              <w:bottom w:val="nil"/>
              <w:right w:val="nil"/>
            </w:tcBorders>
            <w:shd w:val="clear" w:color="auto" w:fill="auto"/>
            <w:noWrap/>
          </w:tcPr>
          <w:p w14:paraId="039EC37D"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24,247</w:t>
            </w:r>
          </w:p>
        </w:tc>
        <w:tc>
          <w:tcPr>
            <w:tcW w:w="1536" w:type="dxa"/>
            <w:tcBorders>
              <w:top w:val="nil"/>
              <w:left w:val="nil"/>
              <w:bottom w:val="nil"/>
              <w:right w:val="nil"/>
            </w:tcBorders>
            <w:shd w:val="clear" w:color="auto" w:fill="auto"/>
            <w:noWrap/>
          </w:tcPr>
          <w:p w14:paraId="7CBE4A27"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-3,164</w:t>
            </w:r>
          </w:p>
        </w:tc>
      </w:tr>
      <w:tr w:rsidR="00F1314C" w:rsidRPr="00144AB5" w14:paraId="70FCE85D" w14:textId="77777777" w:rsidTr="00ED1DB2">
        <w:trPr>
          <w:trHeight w:val="185"/>
        </w:trPr>
        <w:tc>
          <w:tcPr>
            <w:tcW w:w="3458" w:type="dxa"/>
            <w:tcBorders>
              <w:top w:val="nil"/>
              <w:left w:val="nil"/>
              <w:bottom w:val="nil"/>
              <w:right w:val="nil"/>
            </w:tcBorders>
            <w:shd w:val="clear" w:color="auto" w:fill="auto"/>
            <w:noWrap/>
            <w:vAlign w:val="bottom"/>
          </w:tcPr>
          <w:p w14:paraId="1D5B2AD2" w14:textId="77777777" w:rsidR="00F1314C" w:rsidRPr="00144AB5" w:rsidRDefault="00F1314C" w:rsidP="00ED1DB2">
            <w:pPr>
              <w:spacing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Investment income</w:t>
            </w:r>
          </w:p>
        </w:tc>
        <w:tc>
          <w:tcPr>
            <w:tcW w:w="1536" w:type="dxa"/>
            <w:tcBorders>
              <w:top w:val="nil"/>
              <w:left w:val="nil"/>
              <w:bottom w:val="nil"/>
              <w:right w:val="nil"/>
            </w:tcBorders>
            <w:shd w:val="clear" w:color="auto" w:fill="auto"/>
            <w:noWrap/>
          </w:tcPr>
          <w:p w14:paraId="4D867089" w14:textId="77777777" w:rsidR="00F1314C" w:rsidRPr="00144AB5" w:rsidRDefault="00F1314C" w:rsidP="00ED1DB2">
            <w:pPr>
              <w:spacing w:after="0" w:line="240" w:lineRule="auto"/>
              <w:ind w:left="227" w:hanging="227"/>
              <w:jc w:val="right"/>
              <w:rPr>
                <w:rFonts w:ascii="Calibri" w:hAnsi="Calibri"/>
                <w:sz w:val="20"/>
              </w:rPr>
            </w:pPr>
            <w:r>
              <w:rPr>
                <w:rFonts w:ascii="Calibri" w:hAnsi="Calibri"/>
                <w:sz w:val="20"/>
              </w:rPr>
              <w:t>12,329</w:t>
            </w:r>
          </w:p>
        </w:tc>
        <w:tc>
          <w:tcPr>
            <w:tcW w:w="1557" w:type="dxa"/>
            <w:tcBorders>
              <w:top w:val="nil"/>
              <w:left w:val="nil"/>
              <w:bottom w:val="nil"/>
              <w:right w:val="nil"/>
            </w:tcBorders>
            <w:shd w:val="clear" w:color="auto" w:fill="auto"/>
            <w:noWrap/>
          </w:tcPr>
          <w:p w14:paraId="39982517" w14:textId="77777777" w:rsidR="00F1314C" w:rsidRPr="00144AB5" w:rsidRDefault="00F1314C" w:rsidP="00ED1DB2">
            <w:pPr>
              <w:spacing w:after="0" w:line="240" w:lineRule="auto"/>
              <w:ind w:left="227" w:hanging="227"/>
              <w:jc w:val="right"/>
              <w:rPr>
                <w:rFonts w:ascii="Calibri" w:hAnsi="Calibri"/>
                <w:sz w:val="20"/>
              </w:rPr>
            </w:pPr>
            <w:r>
              <w:rPr>
                <w:rFonts w:ascii="Calibri" w:hAnsi="Calibri"/>
                <w:sz w:val="20"/>
              </w:rPr>
              <w:t>19,252</w:t>
            </w:r>
          </w:p>
        </w:tc>
        <w:tc>
          <w:tcPr>
            <w:tcW w:w="1557" w:type="dxa"/>
            <w:tcBorders>
              <w:top w:val="nil"/>
              <w:left w:val="nil"/>
              <w:bottom w:val="nil"/>
              <w:right w:val="nil"/>
            </w:tcBorders>
            <w:shd w:val="clear" w:color="auto" w:fill="auto"/>
            <w:noWrap/>
          </w:tcPr>
          <w:p w14:paraId="1CD3BDB9" w14:textId="77777777" w:rsidR="00F1314C" w:rsidRPr="00144AB5" w:rsidRDefault="00F1314C" w:rsidP="00ED1DB2">
            <w:pPr>
              <w:spacing w:after="0" w:line="240" w:lineRule="auto"/>
              <w:ind w:left="227" w:hanging="227"/>
              <w:jc w:val="right"/>
              <w:rPr>
                <w:rFonts w:ascii="Calibri" w:hAnsi="Calibri"/>
                <w:sz w:val="20"/>
              </w:rPr>
            </w:pPr>
            <w:r>
              <w:rPr>
                <w:rFonts w:ascii="Calibri" w:hAnsi="Calibri"/>
                <w:sz w:val="20"/>
              </w:rPr>
              <w:t>19,148</w:t>
            </w:r>
          </w:p>
        </w:tc>
        <w:tc>
          <w:tcPr>
            <w:tcW w:w="1536" w:type="dxa"/>
            <w:tcBorders>
              <w:top w:val="nil"/>
              <w:left w:val="nil"/>
              <w:bottom w:val="nil"/>
              <w:right w:val="nil"/>
            </w:tcBorders>
            <w:shd w:val="clear" w:color="auto" w:fill="auto"/>
            <w:noWrap/>
          </w:tcPr>
          <w:p w14:paraId="022217EF" w14:textId="77777777" w:rsidR="00F1314C" w:rsidRPr="00144AB5" w:rsidRDefault="00F1314C" w:rsidP="00ED1DB2">
            <w:pPr>
              <w:spacing w:after="0" w:line="240" w:lineRule="auto"/>
              <w:ind w:left="227" w:hanging="227"/>
              <w:jc w:val="right"/>
              <w:rPr>
                <w:rFonts w:ascii="Calibri" w:hAnsi="Calibri"/>
                <w:sz w:val="20"/>
              </w:rPr>
            </w:pPr>
            <w:r>
              <w:rPr>
                <w:rFonts w:ascii="Calibri" w:hAnsi="Calibri"/>
                <w:sz w:val="20"/>
              </w:rPr>
              <w:t>20,193</w:t>
            </w:r>
          </w:p>
        </w:tc>
      </w:tr>
      <w:tr w:rsidR="00F1314C" w:rsidRPr="00144AB5" w14:paraId="28A57FBD" w14:textId="77777777" w:rsidTr="009037F6">
        <w:trPr>
          <w:trHeight w:val="194"/>
        </w:trPr>
        <w:tc>
          <w:tcPr>
            <w:tcW w:w="3458" w:type="dxa"/>
            <w:tcBorders>
              <w:top w:val="nil"/>
              <w:left w:val="nil"/>
              <w:bottom w:val="single" w:sz="2" w:space="0" w:color="auto"/>
              <w:right w:val="nil"/>
            </w:tcBorders>
            <w:shd w:val="clear" w:color="auto" w:fill="auto"/>
            <w:noWrap/>
            <w:vAlign w:val="bottom"/>
            <w:hideMark/>
          </w:tcPr>
          <w:p w14:paraId="316B2F00" w14:textId="77777777" w:rsidR="00F1314C" w:rsidRPr="00144AB5" w:rsidRDefault="00F1314C" w:rsidP="00ED1DB2">
            <w:pPr>
              <w:spacing w:after="0" w:line="240" w:lineRule="auto"/>
              <w:ind w:left="179" w:hanging="179"/>
              <w:rPr>
                <w:rFonts w:ascii="Calibri" w:eastAsia="Times New Roman" w:hAnsi="Calibri" w:cs="Calibri"/>
                <w:sz w:val="20"/>
                <w:szCs w:val="20"/>
                <w:lang w:eastAsia="en-AU"/>
              </w:rPr>
            </w:pPr>
            <w:r w:rsidRPr="00144AB5">
              <w:rPr>
                <w:rFonts w:ascii="Calibri" w:eastAsia="Times New Roman" w:hAnsi="Calibri" w:cs="Calibri"/>
                <w:sz w:val="20"/>
                <w:szCs w:val="20"/>
                <w:lang w:eastAsia="en-AU"/>
              </w:rPr>
              <w:t>Other parameter and technical adjustments</w:t>
            </w:r>
          </w:p>
        </w:tc>
        <w:tc>
          <w:tcPr>
            <w:tcW w:w="1536" w:type="dxa"/>
            <w:tcBorders>
              <w:top w:val="nil"/>
              <w:left w:val="nil"/>
              <w:bottom w:val="single" w:sz="2" w:space="0" w:color="auto"/>
              <w:right w:val="nil"/>
            </w:tcBorders>
            <w:shd w:val="clear" w:color="auto" w:fill="auto"/>
            <w:noWrap/>
            <w:vAlign w:val="center"/>
          </w:tcPr>
          <w:p w14:paraId="77F6DD1A" w14:textId="086ACD1B" w:rsidR="00F1314C" w:rsidRPr="00144AB5" w:rsidRDefault="00F1314C" w:rsidP="00ED1DB2">
            <w:pPr>
              <w:spacing w:after="0" w:line="240" w:lineRule="auto"/>
              <w:ind w:left="227" w:hanging="227"/>
              <w:jc w:val="right"/>
              <w:rPr>
                <w:rFonts w:ascii="Calibri" w:hAnsi="Calibri"/>
                <w:sz w:val="20"/>
                <w:szCs w:val="20"/>
                <w:lang w:eastAsia="en-AU"/>
              </w:rPr>
            </w:pPr>
            <w:r>
              <w:rPr>
                <w:rFonts w:ascii="Calibri" w:hAnsi="Calibri" w:cs="Calibri"/>
                <w:color w:val="000000"/>
                <w:sz w:val="20"/>
                <w:szCs w:val="20"/>
              </w:rPr>
              <w:t>-5,992</w:t>
            </w:r>
          </w:p>
        </w:tc>
        <w:tc>
          <w:tcPr>
            <w:tcW w:w="1557" w:type="dxa"/>
            <w:tcBorders>
              <w:top w:val="nil"/>
              <w:left w:val="nil"/>
              <w:bottom w:val="single" w:sz="2" w:space="0" w:color="auto"/>
              <w:right w:val="nil"/>
            </w:tcBorders>
            <w:shd w:val="clear" w:color="auto" w:fill="auto"/>
            <w:noWrap/>
            <w:vAlign w:val="center"/>
          </w:tcPr>
          <w:p w14:paraId="548D20EF" w14:textId="571F5EA5" w:rsidR="00F1314C" w:rsidRPr="00144AB5" w:rsidRDefault="00F1314C" w:rsidP="00ED1DB2">
            <w:pPr>
              <w:spacing w:after="0" w:line="240" w:lineRule="auto"/>
              <w:ind w:left="227" w:hanging="227"/>
              <w:jc w:val="right"/>
              <w:rPr>
                <w:rFonts w:ascii="Calibri" w:hAnsi="Calibri"/>
                <w:sz w:val="20"/>
                <w:szCs w:val="20"/>
                <w:lang w:eastAsia="en-AU"/>
              </w:rPr>
            </w:pPr>
            <w:r>
              <w:rPr>
                <w:rFonts w:ascii="Calibri" w:hAnsi="Calibri" w:cs="Calibri"/>
                <w:color w:val="000000"/>
                <w:sz w:val="20"/>
                <w:szCs w:val="20"/>
              </w:rPr>
              <w:t>-15,849</w:t>
            </w:r>
          </w:p>
        </w:tc>
        <w:tc>
          <w:tcPr>
            <w:tcW w:w="1557" w:type="dxa"/>
            <w:tcBorders>
              <w:top w:val="nil"/>
              <w:left w:val="nil"/>
              <w:bottom w:val="single" w:sz="2" w:space="0" w:color="auto"/>
              <w:right w:val="nil"/>
            </w:tcBorders>
            <w:shd w:val="clear" w:color="auto" w:fill="auto"/>
            <w:noWrap/>
            <w:vAlign w:val="center"/>
          </w:tcPr>
          <w:p w14:paraId="45355FA5" w14:textId="3E481837" w:rsidR="00F1314C" w:rsidRPr="00144AB5" w:rsidRDefault="00F1314C" w:rsidP="00ED1DB2">
            <w:pPr>
              <w:spacing w:after="0" w:line="240" w:lineRule="auto"/>
              <w:ind w:left="227" w:hanging="227"/>
              <w:jc w:val="right"/>
              <w:rPr>
                <w:rFonts w:ascii="Calibri" w:hAnsi="Calibri"/>
                <w:sz w:val="20"/>
                <w:szCs w:val="20"/>
                <w:lang w:eastAsia="en-AU"/>
              </w:rPr>
            </w:pPr>
            <w:r>
              <w:rPr>
                <w:rFonts w:ascii="Calibri" w:hAnsi="Calibri" w:cs="Calibri"/>
                <w:color w:val="000000"/>
                <w:sz w:val="20"/>
                <w:szCs w:val="20"/>
              </w:rPr>
              <w:t>-14,886</w:t>
            </w:r>
          </w:p>
        </w:tc>
        <w:tc>
          <w:tcPr>
            <w:tcW w:w="1536" w:type="dxa"/>
            <w:tcBorders>
              <w:top w:val="nil"/>
              <w:left w:val="nil"/>
              <w:bottom w:val="single" w:sz="2" w:space="0" w:color="auto"/>
              <w:right w:val="nil"/>
            </w:tcBorders>
            <w:shd w:val="clear" w:color="auto" w:fill="auto"/>
            <w:noWrap/>
            <w:vAlign w:val="center"/>
          </w:tcPr>
          <w:p w14:paraId="2BA30938" w14:textId="1C0857A9" w:rsidR="00F1314C" w:rsidRPr="00144AB5" w:rsidRDefault="00F1314C" w:rsidP="00ED1DB2">
            <w:pPr>
              <w:spacing w:after="0" w:line="240" w:lineRule="auto"/>
              <w:ind w:left="227" w:hanging="227"/>
              <w:jc w:val="right"/>
              <w:rPr>
                <w:rFonts w:ascii="Calibri" w:hAnsi="Calibri"/>
                <w:sz w:val="20"/>
                <w:szCs w:val="20"/>
                <w:lang w:eastAsia="en-AU"/>
              </w:rPr>
            </w:pPr>
            <w:r>
              <w:rPr>
                <w:rFonts w:ascii="Calibri" w:hAnsi="Calibri" w:cs="Calibri"/>
                <w:color w:val="000000"/>
                <w:sz w:val="20"/>
                <w:szCs w:val="20"/>
              </w:rPr>
              <w:t>-20,569</w:t>
            </w:r>
          </w:p>
        </w:tc>
      </w:tr>
      <w:tr w:rsidR="00F1314C" w:rsidRPr="00144AB5" w14:paraId="0DD63AD4" w14:textId="77777777" w:rsidTr="009037F6">
        <w:trPr>
          <w:trHeight w:val="194"/>
        </w:trPr>
        <w:tc>
          <w:tcPr>
            <w:tcW w:w="3458" w:type="dxa"/>
            <w:tcBorders>
              <w:top w:val="single" w:sz="2" w:space="0" w:color="auto"/>
              <w:left w:val="nil"/>
              <w:bottom w:val="single" w:sz="2" w:space="0" w:color="auto"/>
              <w:right w:val="nil"/>
            </w:tcBorders>
            <w:shd w:val="clear" w:color="auto" w:fill="auto"/>
            <w:vAlign w:val="center"/>
            <w:hideMark/>
          </w:tcPr>
          <w:p w14:paraId="702239B1" w14:textId="77777777" w:rsidR="00F1314C" w:rsidRPr="00144AB5" w:rsidRDefault="00F1314C" w:rsidP="00ED1DB2">
            <w:pPr>
              <w:spacing w:after="0" w:line="240" w:lineRule="auto"/>
              <w:ind w:left="179" w:hanging="179"/>
              <w:rPr>
                <w:rFonts w:ascii="Calibri" w:eastAsia="Times New Roman" w:hAnsi="Calibri" w:cs="Calibri"/>
                <w:b/>
                <w:bCs/>
                <w:sz w:val="20"/>
                <w:szCs w:val="20"/>
                <w:lang w:eastAsia="en-AU"/>
              </w:rPr>
            </w:pPr>
            <w:r w:rsidRPr="00144AB5">
              <w:rPr>
                <w:rFonts w:ascii="Calibri" w:eastAsia="Times New Roman" w:hAnsi="Calibri" w:cs="Calibri"/>
                <w:b/>
                <w:bCs/>
                <w:sz w:val="20"/>
                <w:szCs w:val="20"/>
                <w:lang w:eastAsia="en-AU"/>
              </w:rPr>
              <w:t>Total Revenue – Technical Adjustments</w:t>
            </w:r>
          </w:p>
        </w:tc>
        <w:tc>
          <w:tcPr>
            <w:tcW w:w="1536" w:type="dxa"/>
            <w:tcBorders>
              <w:top w:val="single" w:sz="2" w:space="0" w:color="auto"/>
              <w:left w:val="nil"/>
              <w:bottom w:val="single" w:sz="2" w:space="0" w:color="auto"/>
              <w:right w:val="nil"/>
            </w:tcBorders>
            <w:shd w:val="clear" w:color="auto" w:fill="auto"/>
            <w:vAlign w:val="center"/>
          </w:tcPr>
          <w:p w14:paraId="6C0C38CE" w14:textId="0717B85A" w:rsidR="00F1314C" w:rsidRPr="00144AB5" w:rsidRDefault="00F1314C" w:rsidP="00ED1DB2">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406,054</w:t>
            </w:r>
          </w:p>
        </w:tc>
        <w:tc>
          <w:tcPr>
            <w:tcW w:w="1557" w:type="dxa"/>
            <w:tcBorders>
              <w:top w:val="single" w:sz="2" w:space="0" w:color="auto"/>
              <w:left w:val="nil"/>
              <w:bottom w:val="single" w:sz="2" w:space="0" w:color="auto"/>
              <w:right w:val="nil"/>
            </w:tcBorders>
            <w:shd w:val="clear" w:color="auto" w:fill="auto"/>
            <w:vAlign w:val="center"/>
          </w:tcPr>
          <w:p w14:paraId="2BEC1A44" w14:textId="340812E3" w:rsidR="00F1314C" w:rsidRPr="00144AB5" w:rsidRDefault="00F1314C" w:rsidP="00ED1DB2">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280,385</w:t>
            </w:r>
          </w:p>
        </w:tc>
        <w:tc>
          <w:tcPr>
            <w:tcW w:w="1557" w:type="dxa"/>
            <w:tcBorders>
              <w:top w:val="single" w:sz="2" w:space="0" w:color="auto"/>
              <w:left w:val="nil"/>
              <w:bottom w:val="single" w:sz="2" w:space="0" w:color="auto"/>
              <w:right w:val="nil"/>
            </w:tcBorders>
            <w:shd w:val="clear" w:color="auto" w:fill="auto"/>
            <w:vAlign w:val="center"/>
          </w:tcPr>
          <w:p w14:paraId="1BB87E0B" w14:textId="34C95F2A" w:rsidR="00F1314C" w:rsidRPr="00144AB5" w:rsidRDefault="00F1314C" w:rsidP="00ED1DB2">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119,081</w:t>
            </w:r>
          </w:p>
        </w:tc>
        <w:tc>
          <w:tcPr>
            <w:tcW w:w="1536" w:type="dxa"/>
            <w:tcBorders>
              <w:top w:val="single" w:sz="2" w:space="0" w:color="auto"/>
              <w:left w:val="nil"/>
              <w:bottom w:val="single" w:sz="2" w:space="0" w:color="auto"/>
              <w:right w:val="nil"/>
            </w:tcBorders>
            <w:shd w:val="clear" w:color="auto" w:fill="auto"/>
            <w:vAlign w:val="center"/>
          </w:tcPr>
          <w:p w14:paraId="0FC82F96" w14:textId="2C5499C9" w:rsidR="00F1314C" w:rsidRPr="00144AB5" w:rsidRDefault="00F1314C" w:rsidP="00ED1DB2">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142,946</w:t>
            </w:r>
          </w:p>
        </w:tc>
      </w:tr>
      <w:tr w:rsidR="00F1314C" w:rsidRPr="00144AB5" w14:paraId="1207A401" w14:textId="77777777" w:rsidTr="009037F6">
        <w:trPr>
          <w:trHeight w:val="194"/>
        </w:trPr>
        <w:tc>
          <w:tcPr>
            <w:tcW w:w="3458" w:type="dxa"/>
            <w:tcBorders>
              <w:top w:val="single" w:sz="2" w:space="0" w:color="auto"/>
              <w:left w:val="nil"/>
              <w:right w:val="nil"/>
            </w:tcBorders>
            <w:shd w:val="clear" w:color="auto" w:fill="auto"/>
            <w:vAlign w:val="center"/>
            <w:hideMark/>
          </w:tcPr>
          <w:p w14:paraId="6E9B865E" w14:textId="77777777" w:rsidR="00F1314C" w:rsidRPr="00144AB5" w:rsidRDefault="00F1314C" w:rsidP="00ED1DB2">
            <w:pPr>
              <w:spacing w:after="0" w:line="240" w:lineRule="auto"/>
              <w:rPr>
                <w:rFonts w:ascii="Calibri" w:eastAsia="Times New Roman" w:hAnsi="Calibri" w:cs="Calibri"/>
                <w:b/>
                <w:bCs/>
                <w:color w:val="000000"/>
                <w:sz w:val="20"/>
                <w:szCs w:val="20"/>
                <w:lang w:eastAsia="en-AU"/>
              </w:rPr>
            </w:pPr>
            <w:r w:rsidRPr="00144AB5">
              <w:rPr>
                <w:rFonts w:ascii="Calibri" w:eastAsia="Times New Roman" w:hAnsi="Calibri" w:cs="Calibri"/>
                <w:b/>
                <w:bCs/>
                <w:color w:val="000000"/>
                <w:sz w:val="20"/>
                <w:szCs w:val="20"/>
                <w:lang w:eastAsia="en-AU"/>
              </w:rPr>
              <w:t>Expenses</w:t>
            </w:r>
            <w:r w:rsidRPr="00144AB5">
              <w:rPr>
                <w:rFonts w:ascii="Calibri" w:eastAsia="Times New Roman" w:hAnsi="Calibri" w:cs="Calibri"/>
                <w:b/>
                <w:bCs/>
                <w:color w:val="000000"/>
                <w:sz w:val="20"/>
                <w:szCs w:val="20"/>
                <w:vertAlign w:val="superscript"/>
                <w:lang w:eastAsia="en-AU"/>
              </w:rPr>
              <w:t>2</w:t>
            </w:r>
          </w:p>
        </w:tc>
        <w:tc>
          <w:tcPr>
            <w:tcW w:w="1536" w:type="dxa"/>
            <w:tcBorders>
              <w:top w:val="single" w:sz="2" w:space="0" w:color="auto"/>
              <w:left w:val="nil"/>
              <w:right w:val="nil"/>
            </w:tcBorders>
            <w:shd w:val="clear" w:color="auto" w:fill="auto"/>
            <w:vAlign w:val="center"/>
            <w:hideMark/>
          </w:tcPr>
          <w:p w14:paraId="5F7EBC8E" w14:textId="77777777" w:rsidR="00F1314C" w:rsidRPr="00144AB5" w:rsidRDefault="00F1314C" w:rsidP="00ED1DB2">
            <w:pPr>
              <w:spacing w:after="0" w:line="240" w:lineRule="auto"/>
              <w:jc w:val="right"/>
              <w:rPr>
                <w:rFonts w:eastAsia="Times New Roman" w:cstheme="minorHAnsi"/>
                <w:b/>
                <w:bCs/>
                <w:color w:val="000000"/>
                <w:sz w:val="20"/>
                <w:szCs w:val="20"/>
                <w:lang w:eastAsia="en-AU"/>
              </w:rPr>
            </w:pPr>
            <w:r w:rsidRPr="00144AB5">
              <w:rPr>
                <w:rFonts w:ascii="Calibri" w:hAnsi="Calibri" w:cs="Calibri"/>
                <w:b/>
                <w:bCs/>
                <w:color w:val="000000"/>
                <w:sz w:val="20"/>
                <w:szCs w:val="20"/>
              </w:rPr>
              <w:t> </w:t>
            </w:r>
          </w:p>
        </w:tc>
        <w:tc>
          <w:tcPr>
            <w:tcW w:w="1557" w:type="dxa"/>
            <w:tcBorders>
              <w:top w:val="single" w:sz="2" w:space="0" w:color="auto"/>
              <w:left w:val="nil"/>
              <w:right w:val="nil"/>
            </w:tcBorders>
            <w:shd w:val="clear" w:color="auto" w:fill="auto"/>
            <w:vAlign w:val="center"/>
            <w:hideMark/>
          </w:tcPr>
          <w:p w14:paraId="1C148FE5" w14:textId="77777777" w:rsidR="00F1314C" w:rsidRPr="00144AB5" w:rsidRDefault="00F1314C" w:rsidP="00ED1DB2">
            <w:pPr>
              <w:spacing w:after="0" w:line="240" w:lineRule="auto"/>
              <w:jc w:val="right"/>
              <w:rPr>
                <w:rFonts w:eastAsia="Times New Roman" w:cstheme="minorHAnsi"/>
                <w:b/>
                <w:bCs/>
                <w:color w:val="000000"/>
                <w:sz w:val="20"/>
                <w:szCs w:val="20"/>
                <w:lang w:eastAsia="en-AU"/>
              </w:rPr>
            </w:pPr>
            <w:r w:rsidRPr="00144AB5">
              <w:rPr>
                <w:rFonts w:ascii="Calibri" w:hAnsi="Calibri" w:cs="Calibri"/>
                <w:b/>
                <w:bCs/>
                <w:color w:val="000000"/>
                <w:sz w:val="20"/>
                <w:szCs w:val="20"/>
              </w:rPr>
              <w:t> </w:t>
            </w:r>
          </w:p>
        </w:tc>
        <w:tc>
          <w:tcPr>
            <w:tcW w:w="1557" w:type="dxa"/>
            <w:tcBorders>
              <w:top w:val="single" w:sz="2" w:space="0" w:color="auto"/>
              <w:left w:val="nil"/>
              <w:right w:val="nil"/>
            </w:tcBorders>
            <w:shd w:val="clear" w:color="auto" w:fill="auto"/>
            <w:vAlign w:val="center"/>
            <w:hideMark/>
          </w:tcPr>
          <w:p w14:paraId="5BE104C7" w14:textId="77777777" w:rsidR="00F1314C" w:rsidRPr="00144AB5" w:rsidRDefault="00F1314C" w:rsidP="00ED1DB2">
            <w:pPr>
              <w:spacing w:after="0" w:line="240" w:lineRule="auto"/>
              <w:jc w:val="right"/>
              <w:rPr>
                <w:rFonts w:eastAsia="Times New Roman" w:cstheme="minorHAnsi"/>
                <w:b/>
                <w:bCs/>
                <w:color w:val="000000"/>
                <w:sz w:val="20"/>
                <w:szCs w:val="20"/>
                <w:lang w:eastAsia="en-AU"/>
              </w:rPr>
            </w:pPr>
            <w:r w:rsidRPr="00144AB5">
              <w:rPr>
                <w:rFonts w:ascii="Calibri" w:hAnsi="Calibri" w:cs="Calibri"/>
                <w:b/>
                <w:bCs/>
                <w:color w:val="000000"/>
                <w:sz w:val="20"/>
                <w:szCs w:val="20"/>
              </w:rPr>
              <w:t> </w:t>
            </w:r>
          </w:p>
        </w:tc>
        <w:tc>
          <w:tcPr>
            <w:tcW w:w="1536" w:type="dxa"/>
            <w:tcBorders>
              <w:top w:val="single" w:sz="2" w:space="0" w:color="auto"/>
              <w:left w:val="nil"/>
              <w:right w:val="nil"/>
            </w:tcBorders>
            <w:shd w:val="clear" w:color="auto" w:fill="auto"/>
            <w:vAlign w:val="center"/>
            <w:hideMark/>
          </w:tcPr>
          <w:p w14:paraId="62813629" w14:textId="77777777" w:rsidR="00F1314C" w:rsidRPr="00144AB5" w:rsidRDefault="00F1314C" w:rsidP="00ED1DB2">
            <w:pPr>
              <w:spacing w:after="0" w:line="240" w:lineRule="auto"/>
              <w:jc w:val="right"/>
              <w:rPr>
                <w:rFonts w:eastAsia="Times New Roman" w:cstheme="minorHAnsi"/>
                <w:b/>
                <w:bCs/>
                <w:color w:val="000000"/>
                <w:sz w:val="20"/>
                <w:szCs w:val="20"/>
                <w:lang w:eastAsia="en-AU"/>
              </w:rPr>
            </w:pPr>
            <w:r w:rsidRPr="00144AB5">
              <w:rPr>
                <w:rFonts w:ascii="Calibri" w:hAnsi="Calibri" w:cs="Calibri"/>
                <w:b/>
                <w:bCs/>
                <w:color w:val="000000"/>
                <w:sz w:val="20"/>
                <w:szCs w:val="20"/>
              </w:rPr>
              <w:t> </w:t>
            </w:r>
          </w:p>
        </w:tc>
      </w:tr>
      <w:tr w:rsidR="00F1314C" w:rsidRPr="00144AB5" w14:paraId="002AB1CE" w14:textId="77777777" w:rsidTr="00ED1DB2">
        <w:trPr>
          <w:trHeight w:val="185"/>
        </w:trPr>
        <w:tc>
          <w:tcPr>
            <w:tcW w:w="3458" w:type="dxa"/>
            <w:tcBorders>
              <w:top w:val="nil"/>
              <w:left w:val="nil"/>
              <w:bottom w:val="nil"/>
              <w:right w:val="nil"/>
            </w:tcBorders>
            <w:shd w:val="clear" w:color="auto" w:fill="auto"/>
            <w:noWrap/>
            <w:vAlign w:val="bottom"/>
          </w:tcPr>
          <w:p w14:paraId="4A2B7D6C" w14:textId="77777777" w:rsidR="00F1314C" w:rsidRPr="00144AB5" w:rsidRDefault="00F1314C" w:rsidP="00ED1DB2">
            <w:pPr>
              <w:spacing w:after="0" w:line="240" w:lineRule="auto"/>
              <w:rPr>
                <w:rFonts w:ascii="Calibri" w:eastAsia="Times New Roman" w:hAnsi="Calibri" w:cs="Calibri"/>
                <w:sz w:val="20"/>
                <w:szCs w:val="20"/>
                <w:lang w:eastAsia="en-AU"/>
              </w:rPr>
            </w:pPr>
            <w:r w:rsidRPr="00144AB5">
              <w:rPr>
                <w:rFonts w:ascii="Calibri" w:eastAsia="Times New Roman" w:hAnsi="Calibri" w:cs="Calibri"/>
                <w:sz w:val="20"/>
                <w:szCs w:val="20"/>
                <w:lang w:eastAsia="en-AU"/>
              </w:rPr>
              <w:t>Provisions</w:t>
            </w:r>
            <w:r w:rsidRPr="00144AB5" w:rsidDel="00DE44DE">
              <w:rPr>
                <w:rFonts w:ascii="Calibri" w:hAnsi="Calibri" w:cs="Calibri"/>
                <w:sz w:val="20"/>
                <w:szCs w:val="20"/>
              </w:rPr>
              <w:t xml:space="preserve"> </w:t>
            </w:r>
            <w:r w:rsidRPr="00144AB5">
              <w:rPr>
                <w:rFonts w:ascii="Calibri" w:hAnsi="Calibri" w:cs="Calibri"/>
                <w:sz w:val="20"/>
                <w:szCs w:val="20"/>
              </w:rPr>
              <w:t xml:space="preserve"> </w:t>
            </w:r>
          </w:p>
        </w:tc>
        <w:tc>
          <w:tcPr>
            <w:tcW w:w="1536" w:type="dxa"/>
            <w:tcBorders>
              <w:top w:val="nil"/>
              <w:left w:val="nil"/>
              <w:bottom w:val="nil"/>
              <w:right w:val="nil"/>
            </w:tcBorders>
            <w:shd w:val="clear" w:color="auto" w:fill="auto"/>
            <w:noWrap/>
            <w:vAlign w:val="center"/>
          </w:tcPr>
          <w:p w14:paraId="017787E2" w14:textId="77777777" w:rsidR="00F1314C" w:rsidRPr="00144AB5" w:rsidRDefault="00F1314C" w:rsidP="00ED1DB2">
            <w:pPr>
              <w:spacing w:after="0" w:line="240" w:lineRule="auto"/>
              <w:jc w:val="right"/>
              <w:rPr>
                <w:rFonts w:ascii="Calibri" w:hAnsi="Calibri" w:cs="Calibri"/>
                <w:sz w:val="20"/>
                <w:szCs w:val="20"/>
              </w:rPr>
            </w:pPr>
            <w:r>
              <w:rPr>
                <w:rFonts w:ascii="Calibri" w:hAnsi="Calibri" w:cs="Calibri"/>
                <w:sz w:val="20"/>
                <w:szCs w:val="20"/>
              </w:rPr>
              <w:t>65,270</w:t>
            </w:r>
          </w:p>
        </w:tc>
        <w:tc>
          <w:tcPr>
            <w:tcW w:w="1557" w:type="dxa"/>
            <w:tcBorders>
              <w:top w:val="nil"/>
              <w:left w:val="nil"/>
              <w:bottom w:val="nil"/>
              <w:right w:val="nil"/>
            </w:tcBorders>
            <w:shd w:val="clear" w:color="auto" w:fill="auto"/>
            <w:noWrap/>
            <w:vAlign w:val="center"/>
          </w:tcPr>
          <w:p w14:paraId="61A48EF0" w14:textId="77777777" w:rsidR="00F1314C" w:rsidRPr="00144AB5" w:rsidRDefault="00F1314C" w:rsidP="00ED1DB2">
            <w:pPr>
              <w:spacing w:after="0" w:line="240" w:lineRule="auto"/>
              <w:jc w:val="right"/>
              <w:rPr>
                <w:rFonts w:ascii="Calibri" w:hAnsi="Calibri" w:cs="Calibri"/>
                <w:sz w:val="20"/>
                <w:szCs w:val="20"/>
              </w:rPr>
            </w:pPr>
            <w:r>
              <w:rPr>
                <w:rFonts w:ascii="Calibri" w:hAnsi="Calibri" w:cs="Calibri"/>
                <w:sz w:val="20"/>
                <w:szCs w:val="20"/>
              </w:rPr>
              <w:t>-15,588</w:t>
            </w:r>
          </w:p>
        </w:tc>
        <w:tc>
          <w:tcPr>
            <w:tcW w:w="1557" w:type="dxa"/>
            <w:tcBorders>
              <w:top w:val="nil"/>
              <w:left w:val="nil"/>
              <w:bottom w:val="nil"/>
              <w:right w:val="nil"/>
            </w:tcBorders>
            <w:shd w:val="clear" w:color="auto" w:fill="auto"/>
            <w:noWrap/>
            <w:vAlign w:val="center"/>
          </w:tcPr>
          <w:p w14:paraId="010C82FB" w14:textId="77777777" w:rsidR="00F1314C" w:rsidRPr="00144AB5" w:rsidRDefault="00F1314C" w:rsidP="00ED1DB2">
            <w:pPr>
              <w:spacing w:after="0" w:line="240" w:lineRule="auto"/>
              <w:jc w:val="right"/>
              <w:rPr>
                <w:rFonts w:ascii="Calibri" w:hAnsi="Calibri" w:cs="Calibri"/>
                <w:sz w:val="20"/>
                <w:szCs w:val="20"/>
              </w:rPr>
            </w:pPr>
            <w:r>
              <w:rPr>
                <w:rFonts w:ascii="Calibri" w:hAnsi="Calibri" w:cs="Calibri"/>
                <w:sz w:val="20"/>
                <w:szCs w:val="20"/>
              </w:rPr>
              <w:t>-56,764</w:t>
            </w:r>
          </w:p>
        </w:tc>
        <w:tc>
          <w:tcPr>
            <w:tcW w:w="1536" w:type="dxa"/>
            <w:tcBorders>
              <w:top w:val="nil"/>
              <w:left w:val="nil"/>
              <w:bottom w:val="nil"/>
              <w:right w:val="nil"/>
            </w:tcBorders>
            <w:shd w:val="clear" w:color="auto" w:fill="auto"/>
            <w:noWrap/>
            <w:vAlign w:val="center"/>
          </w:tcPr>
          <w:p w14:paraId="58098470" w14:textId="77777777" w:rsidR="00F1314C" w:rsidRPr="00144AB5" w:rsidRDefault="00F1314C" w:rsidP="00ED1DB2">
            <w:pPr>
              <w:spacing w:after="0" w:line="240" w:lineRule="auto"/>
              <w:jc w:val="right"/>
              <w:rPr>
                <w:rFonts w:ascii="Calibri" w:hAnsi="Calibri" w:cs="Calibri"/>
                <w:sz w:val="20"/>
                <w:szCs w:val="20"/>
              </w:rPr>
            </w:pPr>
            <w:r>
              <w:rPr>
                <w:rFonts w:ascii="Calibri" w:hAnsi="Calibri" w:cs="Calibri"/>
                <w:sz w:val="20"/>
                <w:szCs w:val="20"/>
              </w:rPr>
              <w:t>-62,200</w:t>
            </w:r>
          </w:p>
        </w:tc>
      </w:tr>
      <w:tr w:rsidR="00F1314C" w:rsidRPr="00144AB5" w14:paraId="31FD8FD4" w14:textId="77777777" w:rsidTr="00ED1DB2">
        <w:trPr>
          <w:trHeight w:val="185"/>
        </w:trPr>
        <w:tc>
          <w:tcPr>
            <w:tcW w:w="3458" w:type="dxa"/>
            <w:tcBorders>
              <w:left w:val="nil"/>
              <w:right w:val="nil"/>
            </w:tcBorders>
            <w:shd w:val="clear" w:color="auto" w:fill="auto"/>
            <w:noWrap/>
            <w:vAlign w:val="bottom"/>
            <w:hideMark/>
          </w:tcPr>
          <w:p w14:paraId="00F3E71C" w14:textId="77777777" w:rsidR="00F1314C" w:rsidRPr="00144AB5" w:rsidRDefault="00F1314C" w:rsidP="00ED1DB2">
            <w:pPr>
              <w:spacing w:after="0" w:line="240" w:lineRule="auto"/>
              <w:rPr>
                <w:rFonts w:ascii="Calibri" w:eastAsia="Times New Roman" w:hAnsi="Calibri" w:cs="Calibri"/>
                <w:sz w:val="20"/>
                <w:szCs w:val="20"/>
                <w:lang w:eastAsia="en-AU"/>
              </w:rPr>
            </w:pPr>
            <w:r w:rsidRPr="00144AB5">
              <w:rPr>
                <w:rFonts w:ascii="Calibri" w:eastAsia="Times New Roman" w:hAnsi="Calibri" w:cs="Calibri"/>
                <w:sz w:val="20"/>
                <w:szCs w:val="20"/>
                <w:lang w:eastAsia="en-AU"/>
              </w:rPr>
              <w:t>Revised funding profiles and rollovers</w:t>
            </w:r>
          </w:p>
        </w:tc>
        <w:tc>
          <w:tcPr>
            <w:tcW w:w="1536" w:type="dxa"/>
            <w:tcBorders>
              <w:left w:val="nil"/>
              <w:bottom w:val="nil"/>
              <w:right w:val="nil"/>
            </w:tcBorders>
            <w:shd w:val="clear" w:color="auto" w:fill="auto"/>
            <w:noWrap/>
            <w:vAlign w:val="center"/>
          </w:tcPr>
          <w:p w14:paraId="27F5C44A"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9,143</w:t>
            </w:r>
          </w:p>
        </w:tc>
        <w:tc>
          <w:tcPr>
            <w:tcW w:w="1557" w:type="dxa"/>
            <w:tcBorders>
              <w:left w:val="nil"/>
              <w:bottom w:val="nil"/>
              <w:right w:val="nil"/>
            </w:tcBorders>
            <w:shd w:val="clear" w:color="auto" w:fill="auto"/>
            <w:noWrap/>
            <w:vAlign w:val="center"/>
          </w:tcPr>
          <w:p w14:paraId="1A7805B1"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-8,236</w:t>
            </w:r>
          </w:p>
        </w:tc>
        <w:tc>
          <w:tcPr>
            <w:tcW w:w="1557" w:type="dxa"/>
            <w:tcBorders>
              <w:left w:val="nil"/>
              <w:bottom w:val="nil"/>
              <w:right w:val="nil"/>
            </w:tcBorders>
            <w:shd w:val="clear" w:color="auto" w:fill="auto"/>
            <w:noWrap/>
            <w:vAlign w:val="center"/>
          </w:tcPr>
          <w:p w14:paraId="097F15F2"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761</w:t>
            </w:r>
          </w:p>
        </w:tc>
        <w:tc>
          <w:tcPr>
            <w:tcW w:w="1536" w:type="dxa"/>
            <w:tcBorders>
              <w:left w:val="nil"/>
              <w:bottom w:val="nil"/>
              <w:right w:val="nil"/>
            </w:tcBorders>
            <w:shd w:val="clear" w:color="auto" w:fill="auto"/>
            <w:noWrap/>
            <w:vAlign w:val="center"/>
          </w:tcPr>
          <w:p w14:paraId="6B7992B1"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-4,134</w:t>
            </w:r>
          </w:p>
        </w:tc>
      </w:tr>
      <w:tr w:rsidR="00F1314C" w:rsidRPr="00144AB5" w14:paraId="2F15B944" w14:textId="77777777" w:rsidTr="00ED1DB2">
        <w:trPr>
          <w:trHeight w:val="185"/>
        </w:trPr>
        <w:tc>
          <w:tcPr>
            <w:tcW w:w="3458" w:type="dxa"/>
            <w:tcBorders>
              <w:top w:val="nil"/>
              <w:left w:val="nil"/>
              <w:bottom w:val="nil"/>
              <w:right w:val="nil"/>
            </w:tcBorders>
            <w:shd w:val="clear" w:color="auto" w:fill="auto"/>
            <w:noWrap/>
            <w:vAlign w:val="bottom"/>
            <w:hideMark/>
          </w:tcPr>
          <w:p w14:paraId="678397D9" w14:textId="77777777" w:rsidR="00F1314C" w:rsidRPr="00144AB5" w:rsidRDefault="00F1314C" w:rsidP="00ED1DB2">
            <w:pPr>
              <w:spacing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Interest expense</w:t>
            </w:r>
          </w:p>
        </w:tc>
        <w:tc>
          <w:tcPr>
            <w:tcW w:w="1536" w:type="dxa"/>
            <w:tcBorders>
              <w:top w:val="nil"/>
              <w:left w:val="nil"/>
              <w:bottom w:val="nil"/>
              <w:right w:val="nil"/>
            </w:tcBorders>
            <w:shd w:val="clear" w:color="auto" w:fill="auto"/>
            <w:noWrap/>
            <w:vAlign w:val="center"/>
          </w:tcPr>
          <w:p w14:paraId="3E6545E3"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-7,510</w:t>
            </w:r>
          </w:p>
        </w:tc>
        <w:tc>
          <w:tcPr>
            <w:tcW w:w="1557" w:type="dxa"/>
            <w:tcBorders>
              <w:top w:val="nil"/>
              <w:left w:val="nil"/>
              <w:bottom w:val="nil"/>
              <w:right w:val="nil"/>
            </w:tcBorders>
            <w:shd w:val="clear" w:color="auto" w:fill="auto"/>
            <w:noWrap/>
            <w:vAlign w:val="center"/>
          </w:tcPr>
          <w:p w14:paraId="4E36D813"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1,122</w:t>
            </w:r>
          </w:p>
        </w:tc>
        <w:tc>
          <w:tcPr>
            <w:tcW w:w="1557" w:type="dxa"/>
            <w:tcBorders>
              <w:top w:val="nil"/>
              <w:left w:val="nil"/>
              <w:bottom w:val="nil"/>
              <w:right w:val="nil"/>
            </w:tcBorders>
            <w:shd w:val="clear" w:color="auto" w:fill="auto"/>
            <w:noWrap/>
            <w:vAlign w:val="center"/>
          </w:tcPr>
          <w:p w14:paraId="290C3D1A"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7,046</w:t>
            </w:r>
          </w:p>
        </w:tc>
        <w:tc>
          <w:tcPr>
            <w:tcW w:w="1536" w:type="dxa"/>
            <w:tcBorders>
              <w:top w:val="nil"/>
              <w:left w:val="nil"/>
              <w:bottom w:val="nil"/>
              <w:right w:val="nil"/>
            </w:tcBorders>
            <w:shd w:val="clear" w:color="auto" w:fill="auto"/>
            <w:noWrap/>
            <w:vAlign w:val="center"/>
          </w:tcPr>
          <w:p w14:paraId="5590CD02"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8,751</w:t>
            </w:r>
          </w:p>
        </w:tc>
      </w:tr>
      <w:tr w:rsidR="00F1314C" w:rsidRPr="00144AB5" w14:paraId="31B7E276" w14:textId="77777777" w:rsidTr="00ED1DB2">
        <w:trPr>
          <w:trHeight w:val="185"/>
        </w:trPr>
        <w:tc>
          <w:tcPr>
            <w:tcW w:w="3458" w:type="dxa"/>
            <w:tcBorders>
              <w:left w:val="nil"/>
              <w:bottom w:val="nil"/>
              <w:right w:val="nil"/>
            </w:tcBorders>
            <w:shd w:val="clear" w:color="auto" w:fill="auto"/>
            <w:noWrap/>
            <w:vAlign w:val="bottom"/>
            <w:hideMark/>
          </w:tcPr>
          <w:p w14:paraId="6F7142FC" w14:textId="77777777" w:rsidR="00F1314C" w:rsidRPr="00144AB5" w:rsidRDefault="00F1314C" w:rsidP="00ED1DB2">
            <w:pPr>
              <w:spacing w:after="0" w:line="240" w:lineRule="auto"/>
              <w:rPr>
                <w:rFonts w:ascii="Calibri" w:eastAsia="Times New Roman" w:hAnsi="Calibri" w:cs="Calibri"/>
                <w:sz w:val="20"/>
                <w:szCs w:val="20"/>
                <w:lang w:eastAsia="en-AU"/>
              </w:rPr>
            </w:pPr>
            <w:r w:rsidRPr="00144AB5">
              <w:rPr>
                <w:rFonts w:ascii="Calibri" w:eastAsia="Times New Roman" w:hAnsi="Calibri" w:cs="Calibri"/>
                <w:sz w:val="20"/>
                <w:szCs w:val="20"/>
                <w:lang w:eastAsia="en-AU"/>
              </w:rPr>
              <w:t>Commonwealth grants</w:t>
            </w:r>
          </w:p>
        </w:tc>
        <w:tc>
          <w:tcPr>
            <w:tcW w:w="1536" w:type="dxa"/>
            <w:tcBorders>
              <w:top w:val="nil"/>
              <w:left w:val="nil"/>
              <w:bottom w:val="nil"/>
              <w:right w:val="nil"/>
            </w:tcBorders>
            <w:shd w:val="clear" w:color="auto" w:fill="auto"/>
            <w:noWrap/>
            <w:vAlign w:val="center"/>
          </w:tcPr>
          <w:p w14:paraId="6723C338"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-31,060</w:t>
            </w:r>
          </w:p>
        </w:tc>
        <w:tc>
          <w:tcPr>
            <w:tcW w:w="1557" w:type="dxa"/>
            <w:tcBorders>
              <w:top w:val="nil"/>
              <w:left w:val="nil"/>
              <w:bottom w:val="nil"/>
              <w:right w:val="nil"/>
            </w:tcBorders>
            <w:shd w:val="clear" w:color="auto" w:fill="auto"/>
            <w:noWrap/>
            <w:vAlign w:val="center"/>
          </w:tcPr>
          <w:p w14:paraId="620516FB"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-25,497</w:t>
            </w:r>
          </w:p>
        </w:tc>
        <w:tc>
          <w:tcPr>
            <w:tcW w:w="1557" w:type="dxa"/>
            <w:tcBorders>
              <w:top w:val="nil"/>
              <w:left w:val="nil"/>
              <w:bottom w:val="nil"/>
              <w:right w:val="nil"/>
            </w:tcBorders>
            <w:shd w:val="clear" w:color="auto" w:fill="auto"/>
            <w:noWrap/>
            <w:vAlign w:val="center"/>
          </w:tcPr>
          <w:p w14:paraId="784F7AA4"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-6,960</w:t>
            </w:r>
          </w:p>
        </w:tc>
        <w:tc>
          <w:tcPr>
            <w:tcW w:w="1536" w:type="dxa"/>
            <w:tcBorders>
              <w:top w:val="nil"/>
              <w:left w:val="nil"/>
              <w:bottom w:val="nil"/>
              <w:right w:val="nil"/>
            </w:tcBorders>
            <w:shd w:val="clear" w:color="auto" w:fill="auto"/>
            <w:noWrap/>
            <w:vAlign w:val="center"/>
          </w:tcPr>
          <w:p w14:paraId="1C20CF28" w14:textId="77777777" w:rsidR="00F1314C" w:rsidRPr="00144AB5" w:rsidRDefault="00F1314C" w:rsidP="00ED1DB2">
            <w:pPr>
              <w:spacing w:after="0" w:line="240" w:lineRule="auto"/>
              <w:jc w:val="right"/>
              <w:rPr>
                <w:rFonts w:eastAsia="Times New Roman" w:cstheme="minorHAnsi"/>
                <w:sz w:val="20"/>
                <w:szCs w:val="20"/>
                <w:lang w:eastAsia="en-AU"/>
              </w:rPr>
            </w:pPr>
            <w:r>
              <w:rPr>
                <w:rFonts w:eastAsia="Times New Roman" w:cstheme="minorHAnsi"/>
                <w:sz w:val="20"/>
                <w:szCs w:val="20"/>
                <w:lang w:eastAsia="en-AU"/>
              </w:rPr>
              <w:t>-26,423</w:t>
            </w:r>
          </w:p>
        </w:tc>
      </w:tr>
      <w:tr w:rsidR="00F1314C" w:rsidRPr="00144AB5" w14:paraId="2D6ED065" w14:textId="77777777" w:rsidTr="009037F6">
        <w:trPr>
          <w:trHeight w:val="194"/>
        </w:trPr>
        <w:tc>
          <w:tcPr>
            <w:tcW w:w="3458" w:type="dxa"/>
            <w:tcBorders>
              <w:top w:val="nil"/>
              <w:left w:val="nil"/>
              <w:bottom w:val="single" w:sz="2" w:space="0" w:color="auto"/>
              <w:right w:val="nil"/>
            </w:tcBorders>
            <w:shd w:val="clear" w:color="auto" w:fill="auto"/>
            <w:noWrap/>
            <w:vAlign w:val="bottom"/>
            <w:hideMark/>
          </w:tcPr>
          <w:p w14:paraId="767793CB" w14:textId="77777777" w:rsidR="00F1314C" w:rsidRPr="00144AB5" w:rsidRDefault="00F1314C" w:rsidP="00ED1DB2">
            <w:pPr>
              <w:spacing w:after="0" w:line="240" w:lineRule="auto"/>
              <w:ind w:left="179" w:hanging="179"/>
              <w:rPr>
                <w:rFonts w:ascii="Calibri" w:eastAsia="Times New Roman" w:hAnsi="Calibri" w:cs="Calibri"/>
                <w:sz w:val="20"/>
                <w:szCs w:val="20"/>
                <w:lang w:eastAsia="en-AU"/>
              </w:rPr>
            </w:pPr>
            <w:r w:rsidRPr="00144AB5">
              <w:rPr>
                <w:rFonts w:ascii="Calibri" w:eastAsia="Times New Roman" w:hAnsi="Calibri" w:cs="Calibri"/>
                <w:sz w:val="20"/>
                <w:szCs w:val="20"/>
                <w:lang w:eastAsia="en-AU"/>
              </w:rPr>
              <w:t>Other parameter and technical adjustments</w:t>
            </w:r>
          </w:p>
        </w:tc>
        <w:tc>
          <w:tcPr>
            <w:tcW w:w="1536" w:type="dxa"/>
            <w:tcBorders>
              <w:top w:val="nil"/>
              <w:left w:val="nil"/>
              <w:bottom w:val="single" w:sz="2" w:space="0" w:color="auto"/>
              <w:right w:val="nil"/>
            </w:tcBorders>
            <w:shd w:val="clear" w:color="auto" w:fill="auto"/>
            <w:noWrap/>
            <w:vAlign w:val="center"/>
          </w:tcPr>
          <w:p w14:paraId="646DC529" w14:textId="449C9175" w:rsidR="00F1314C" w:rsidRPr="00144AB5" w:rsidRDefault="00F1314C" w:rsidP="00ED1DB2">
            <w:pPr>
              <w:spacing w:after="0" w:line="240" w:lineRule="auto"/>
              <w:jc w:val="right"/>
              <w:rPr>
                <w:rFonts w:eastAsia="Times New Roman" w:cstheme="minorHAnsi"/>
                <w:sz w:val="20"/>
                <w:szCs w:val="20"/>
                <w:lang w:eastAsia="en-AU"/>
              </w:rPr>
            </w:pPr>
            <w:r>
              <w:rPr>
                <w:rFonts w:ascii="Calibri" w:hAnsi="Calibri" w:cs="Calibri"/>
                <w:color w:val="000000"/>
                <w:sz w:val="20"/>
                <w:szCs w:val="20"/>
              </w:rPr>
              <w:t>-28,236</w:t>
            </w:r>
          </w:p>
        </w:tc>
        <w:tc>
          <w:tcPr>
            <w:tcW w:w="1557" w:type="dxa"/>
            <w:tcBorders>
              <w:top w:val="nil"/>
              <w:left w:val="nil"/>
              <w:bottom w:val="single" w:sz="2" w:space="0" w:color="auto"/>
              <w:right w:val="nil"/>
            </w:tcBorders>
            <w:shd w:val="clear" w:color="auto" w:fill="auto"/>
            <w:noWrap/>
            <w:vAlign w:val="center"/>
          </w:tcPr>
          <w:p w14:paraId="62319DD1" w14:textId="4584FC63" w:rsidR="00F1314C" w:rsidRPr="00144AB5" w:rsidRDefault="00F1314C" w:rsidP="00ED1DB2">
            <w:pPr>
              <w:spacing w:after="0" w:line="240" w:lineRule="auto"/>
              <w:jc w:val="right"/>
              <w:rPr>
                <w:rFonts w:eastAsia="Times New Roman" w:cstheme="minorHAnsi"/>
                <w:sz w:val="20"/>
                <w:szCs w:val="20"/>
                <w:lang w:eastAsia="en-AU"/>
              </w:rPr>
            </w:pPr>
            <w:r>
              <w:rPr>
                <w:rFonts w:ascii="Calibri" w:hAnsi="Calibri" w:cs="Calibri"/>
                <w:color w:val="000000"/>
                <w:sz w:val="20"/>
                <w:szCs w:val="20"/>
              </w:rPr>
              <w:t>11,303</w:t>
            </w:r>
          </w:p>
        </w:tc>
        <w:tc>
          <w:tcPr>
            <w:tcW w:w="1557" w:type="dxa"/>
            <w:tcBorders>
              <w:top w:val="nil"/>
              <w:left w:val="nil"/>
              <w:bottom w:val="single" w:sz="2" w:space="0" w:color="auto"/>
              <w:right w:val="nil"/>
            </w:tcBorders>
            <w:shd w:val="clear" w:color="auto" w:fill="auto"/>
            <w:noWrap/>
            <w:vAlign w:val="center"/>
          </w:tcPr>
          <w:p w14:paraId="248058A8" w14:textId="19D3355D" w:rsidR="00F1314C" w:rsidRPr="00144AB5" w:rsidRDefault="00F1314C" w:rsidP="00ED1DB2">
            <w:pPr>
              <w:spacing w:after="0" w:line="240" w:lineRule="auto"/>
              <w:jc w:val="right"/>
              <w:rPr>
                <w:rFonts w:eastAsia="Times New Roman" w:cstheme="minorHAnsi"/>
                <w:sz w:val="20"/>
                <w:szCs w:val="20"/>
                <w:lang w:eastAsia="en-AU"/>
              </w:rPr>
            </w:pPr>
            <w:r>
              <w:rPr>
                <w:rFonts w:ascii="Calibri" w:hAnsi="Calibri" w:cs="Calibri"/>
                <w:color w:val="000000"/>
                <w:sz w:val="20"/>
                <w:szCs w:val="20"/>
              </w:rPr>
              <w:t>-7,170</w:t>
            </w:r>
          </w:p>
        </w:tc>
        <w:tc>
          <w:tcPr>
            <w:tcW w:w="1536" w:type="dxa"/>
            <w:tcBorders>
              <w:top w:val="nil"/>
              <w:left w:val="nil"/>
              <w:bottom w:val="single" w:sz="2" w:space="0" w:color="auto"/>
              <w:right w:val="nil"/>
            </w:tcBorders>
            <w:shd w:val="clear" w:color="auto" w:fill="auto"/>
            <w:noWrap/>
            <w:vAlign w:val="center"/>
          </w:tcPr>
          <w:p w14:paraId="6AD5F6ED" w14:textId="56B2EAA1" w:rsidR="00F1314C" w:rsidRPr="00144AB5" w:rsidRDefault="00F1314C" w:rsidP="00ED1DB2">
            <w:pPr>
              <w:spacing w:after="0" w:line="240" w:lineRule="auto"/>
              <w:jc w:val="right"/>
              <w:rPr>
                <w:rFonts w:eastAsia="Times New Roman" w:cstheme="minorHAnsi"/>
                <w:sz w:val="20"/>
                <w:szCs w:val="20"/>
                <w:lang w:eastAsia="en-AU"/>
              </w:rPr>
            </w:pPr>
            <w:r>
              <w:rPr>
                <w:rFonts w:ascii="Calibri" w:hAnsi="Calibri" w:cs="Calibri"/>
                <w:color w:val="000000"/>
                <w:sz w:val="20"/>
                <w:szCs w:val="20"/>
              </w:rPr>
              <w:t>-16,655</w:t>
            </w:r>
          </w:p>
        </w:tc>
      </w:tr>
      <w:tr w:rsidR="00F1314C" w:rsidRPr="00144AB5" w14:paraId="39274CDA" w14:textId="77777777" w:rsidTr="009037F6">
        <w:trPr>
          <w:trHeight w:val="194"/>
        </w:trPr>
        <w:tc>
          <w:tcPr>
            <w:tcW w:w="3458" w:type="dxa"/>
            <w:tcBorders>
              <w:top w:val="single" w:sz="2" w:space="0" w:color="auto"/>
              <w:left w:val="nil"/>
              <w:bottom w:val="single" w:sz="2" w:space="0" w:color="auto"/>
              <w:right w:val="nil"/>
            </w:tcBorders>
            <w:shd w:val="clear" w:color="auto" w:fill="auto"/>
            <w:vAlign w:val="center"/>
            <w:hideMark/>
          </w:tcPr>
          <w:p w14:paraId="0F3D748F" w14:textId="77777777" w:rsidR="00F1314C" w:rsidRPr="00144AB5" w:rsidRDefault="00F1314C" w:rsidP="00ED1DB2">
            <w:pPr>
              <w:spacing w:after="0" w:line="240" w:lineRule="auto"/>
              <w:ind w:left="179" w:hanging="179"/>
              <w:rPr>
                <w:rFonts w:ascii="Calibri" w:eastAsia="Times New Roman" w:hAnsi="Calibri" w:cs="Calibri"/>
                <w:b/>
                <w:bCs/>
                <w:sz w:val="20"/>
                <w:szCs w:val="20"/>
                <w:lang w:eastAsia="en-AU"/>
              </w:rPr>
            </w:pPr>
            <w:r w:rsidRPr="00144AB5">
              <w:rPr>
                <w:rFonts w:ascii="Calibri" w:eastAsia="Times New Roman" w:hAnsi="Calibri" w:cs="Calibri"/>
                <w:b/>
                <w:bCs/>
                <w:sz w:val="20"/>
                <w:szCs w:val="20"/>
                <w:lang w:eastAsia="en-AU"/>
              </w:rPr>
              <w:t>Total Expenses – Technical Adjustments</w:t>
            </w:r>
          </w:p>
        </w:tc>
        <w:tc>
          <w:tcPr>
            <w:tcW w:w="1536" w:type="dxa"/>
            <w:tcBorders>
              <w:top w:val="single" w:sz="2" w:space="0" w:color="auto"/>
              <w:left w:val="nil"/>
              <w:bottom w:val="single" w:sz="2" w:space="0" w:color="auto"/>
              <w:right w:val="nil"/>
            </w:tcBorders>
            <w:shd w:val="clear" w:color="auto" w:fill="auto"/>
            <w:vAlign w:val="center"/>
          </w:tcPr>
          <w:p w14:paraId="43AD3876" w14:textId="28E00505" w:rsidR="00F1314C" w:rsidRPr="00144AB5" w:rsidRDefault="00F1314C" w:rsidP="00ED1DB2">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7,607</w:t>
            </w:r>
          </w:p>
        </w:tc>
        <w:tc>
          <w:tcPr>
            <w:tcW w:w="1557" w:type="dxa"/>
            <w:tcBorders>
              <w:top w:val="single" w:sz="2" w:space="0" w:color="auto"/>
              <w:left w:val="nil"/>
              <w:bottom w:val="single" w:sz="2" w:space="0" w:color="auto"/>
              <w:right w:val="nil"/>
            </w:tcBorders>
            <w:shd w:val="clear" w:color="auto" w:fill="auto"/>
            <w:vAlign w:val="center"/>
          </w:tcPr>
          <w:p w14:paraId="675BEEA4" w14:textId="352D6530" w:rsidR="00F1314C" w:rsidRPr="00144AB5" w:rsidRDefault="00F1314C" w:rsidP="00ED1DB2">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-36,896</w:t>
            </w:r>
          </w:p>
        </w:tc>
        <w:tc>
          <w:tcPr>
            <w:tcW w:w="1557" w:type="dxa"/>
            <w:tcBorders>
              <w:top w:val="single" w:sz="2" w:space="0" w:color="auto"/>
              <w:left w:val="nil"/>
              <w:bottom w:val="single" w:sz="2" w:space="0" w:color="auto"/>
              <w:right w:val="nil"/>
            </w:tcBorders>
            <w:shd w:val="clear" w:color="auto" w:fill="auto"/>
            <w:vAlign w:val="center"/>
          </w:tcPr>
          <w:p w14:paraId="4CDEF95F" w14:textId="298FAA25" w:rsidR="00F1314C" w:rsidRPr="00144AB5" w:rsidRDefault="00F1314C" w:rsidP="00ED1DB2">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-63,087</w:t>
            </w:r>
          </w:p>
        </w:tc>
        <w:tc>
          <w:tcPr>
            <w:tcW w:w="1536" w:type="dxa"/>
            <w:tcBorders>
              <w:top w:val="single" w:sz="2" w:space="0" w:color="auto"/>
              <w:left w:val="nil"/>
              <w:bottom w:val="single" w:sz="2" w:space="0" w:color="auto"/>
              <w:right w:val="nil"/>
            </w:tcBorders>
            <w:shd w:val="clear" w:color="auto" w:fill="auto"/>
            <w:vAlign w:val="center"/>
          </w:tcPr>
          <w:p w14:paraId="21118BA7" w14:textId="077F20C4" w:rsidR="00F1314C" w:rsidRPr="00144AB5" w:rsidRDefault="00F1314C" w:rsidP="00ED1DB2">
            <w:pPr>
              <w:spacing w:after="0" w:line="240" w:lineRule="auto"/>
              <w:jc w:val="right"/>
              <w:rPr>
                <w:rFonts w:eastAsia="Times New Roman" w:cstheme="minorHAnsi"/>
                <w:b/>
                <w:bCs/>
                <w:sz w:val="20"/>
                <w:szCs w:val="20"/>
                <w:lang w:eastAsia="en-AU"/>
              </w:rPr>
            </w:pPr>
            <w:r>
              <w:rPr>
                <w:rFonts w:ascii="Calibri" w:hAnsi="Calibri" w:cs="Calibri"/>
                <w:b/>
                <w:bCs/>
                <w:color w:val="000000"/>
                <w:sz w:val="20"/>
                <w:szCs w:val="20"/>
              </w:rPr>
              <w:t>-100,661</w:t>
            </w:r>
          </w:p>
        </w:tc>
      </w:tr>
    </w:tbl>
    <w:p w14:paraId="33BC101A" w14:textId="14285261" w:rsidR="00F1314C" w:rsidRPr="00144AB5" w:rsidRDefault="00F1314C" w:rsidP="00ED1DB2">
      <w:pPr>
        <w:pStyle w:val="BNote"/>
        <w:spacing w:before="120"/>
        <w:rPr>
          <w:b/>
          <w:bCs/>
        </w:rPr>
      </w:pPr>
      <w:r w:rsidRPr="00144AB5">
        <w:rPr>
          <w:b/>
          <w:bCs/>
        </w:rPr>
        <w:t xml:space="preserve">Notes: </w:t>
      </w:r>
      <w:r w:rsidR="0027148E">
        <w:t>Numbers</w:t>
      </w:r>
      <w:r w:rsidRPr="00144AB5">
        <w:t xml:space="preserve"> may not add due to rounding</w:t>
      </w:r>
      <w:r w:rsidR="00652454">
        <w:t>.</w:t>
      </w:r>
    </w:p>
    <w:p w14:paraId="50C2852B" w14:textId="77777777" w:rsidR="00F1314C" w:rsidRPr="00144AB5" w:rsidRDefault="00F1314C" w:rsidP="009037F6">
      <w:pPr>
        <w:pStyle w:val="BNotelist"/>
        <w:numPr>
          <w:ilvl w:val="0"/>
          <w:numId w:val="75"/>
        </w:numPr>
      </w:pPr>
      <w:r w:rsidRPr="00144AB5">
        <w:t>A positive number represents an increase in revenue.</w:t>
      </w:r>
    </w:p>
    <w:p w14:paraId="517BA6A6" w14:textId="77777777" w:rsidR="00F1314C" w:rsidRPr="00144AB5" w:rsidRDefault="00F1314C" w:rsidP="009037F6">
      <w:pPr>
        <w:pStyle w:val="BNotelist"/>
        <w:numPr>
          <w:ilvl w:val="0"/>
          <w:numId w:val="75"/>
        </w:numPr>
      </w:pPr>
      <w:r w:rsidRPr="00144AB5">
        <w:t>A negative number represents an increase in expenses.</w:t>
      </w:r>
    </w:p>
    <w:p w14:paraId="0FB51AF4" w14:textId="77777777" w:rsidR="00F1314C" w:rsidRPr="00144AB5" w:rsidRDefault="00F1314C" w:rsidP="00BE5484">
      <w:pPr>
        <w:spacing w:before="240"/>
        <w:rPr>
          <w:rFonts w:ascii="Calibri" w:eastAsiaTheme="majorEastAsia" w:hAnsi="Calibri" w:cstheme="majorBidi"/>
          <w:b/>
          <w:sz w:val="28"/>
          <w:szCs w:val="24"/>
        </w:rPr>
      </w:pPr>
      <w:r w:rsidRPr="00144AB5">
        <w:rPr>
          <w:rFonts w:ascii="Calibri" w:eastAsiaTheme="majorEastAsia" w:hAnsi="Calibri" w:cstheme="majorBidi"/>
          <w:b/>
          <w:sz w:val="28"/>
          <w:szCs w:val="24"/>
        </w:rPr>
        <w:t>Revenue and Expense</w:t>
      </w:r>
    </w:p>
    <w:p w14:paraId="31D7C4A7" w14:textId="7CAE8D9B" w:rsidR="00F1314C" w:rsidRPr="00144AB5" w:rsidRDefault="00F1314C" w:rsidP="00ED1DB2">
      <w:pPr>
        <w:pStyle w:val="Bbodytext"/>
      </w:pPr>
      <w:r w:rsidRPr="00DF7198">
        <w:t>Total revenue in 2</w:t>
      </w:r>
      <w:r w:rsidRPr="00CA14A5">
        <w:t xml:space="preserve">020-21 is expected to be </w:t>
      </w:r>
      <w:r>
        <w:t>$401.</w:t>
      </w:r>
      <w:r w:rsidR="009037F6">
        <w:t>1</w:t>
      </w:r>
      <w:r>
        <w:t xml:space="preserve"> million higher than forecast in the August</w:t>
      </w:r>
      <w:r w:rsidR="00464894">
        <w:t> </w:t>
      </w:r>
      <w:r>
        <w:t>2020 EFU and $960.</w:t>
      </w:r>
      <w:r w:rsidR="009037F6">
        <w:t>7</w:t>
      </w:r>
      <w:r>
        <w:t xml:space="preserve"> million higher </w:t>
      </w:r>
      <w:r w:rsidRPr="00DF7198">
        <w:t>over the four years to 202</w:t>
      </w:r>
      <w:r w:rsidRPr="00C00351">
        <w:t xml:space="preserve">3-24. Significant movements in </w:t>
      </w:r>
      <w:r>
        <w:t xml:space="preserve">forecast </w:t>
      </w:r>
      <w:r w:rsidRPr="00C00351">
        <w:t xml:space="preserve">revenue </w:t>
      </w:r>
      <w:r>
        <w:t xml:space="preserve">in 2020-21 and </w:t>
      </w:r>
      <w:r w:rsidRPr="00C00351">
        <w:t>over forward estimates include:</w:t>
      </w:r>
    </w:p>
    <w:p w14:paraId="3DA0157B" w14:textId="77777777" w:rsidR="00F1314C" w:rsidRDefault="00F1314C" w:rsidP="00BE5484">
      <w:pPr>
        <w:pStyle w:val="BBullet1"/>
        <w:tabs>
          <w:tab w:val="clear" w:pos="357"/>
          <w:tab w:val="left" w:pos="567"/>
        </w:tabs>
        <w:ind w:left="567" w:hanging="567"/>
      </w:pPr>
      <w:r>
        <w:t>an increase in dividends and income tax equivalents of $234.4 million ($200.6 million over four years) largely due to higher returns expected to be received from the Suburban Land Agency reflecting strong sales activity and forecasts for 2020-21;</w:t>
      </w:r>
    </w:p>
    <w:p w14:paraId="4164EF38" w14:textId="74482760" w:rsidR="00F1314C" w:rsidRDefault="00F1314C" w:rsidP="00BE5484">
      <w:pPr>
        <w:pStyle w:val="BBullet1"/>
        <w:tabs>
          <w:tab w:val="clear" w:pos="357"/>
          <w:tab w:val="left" w:pos="567"/>
        </w:tabs>
        <w:ind w:left="567" w:hanging="567"/>
      </w:pPr>
      <w:r w:rsidRPr="00DF7198">
        <w:t>a</w:t>
      </w:r>
      <w:r w:rsidRPr="00802C14">
        <w:t>n increase in GST revenue of $76.</w:t>
      </w:r>
      <w:r>
        <w:t>9</w:t>
      </w:r>
      <w:r w:rsidRPr="00802C14">
        <w:t xml:space="preserve"> million ($338 million over four years) due to an </w:t>
      </w:r>
      <w:r w:rsidRPr="00BE5484">
        <w:t>upward revision to the GST pool driven by a sharp rebound in household consumption nationally;</w:t>
      </w:r>
    </w:p>
    <w:p w14:paraId="583A0186" w14:textId="3A373F18" w:rsidR="00F1314C" w:rsidRPr="00BE5484" w:rsidRDefault="00BE5484" w:rsidP="001856AC">
      <w:pPr>
        <w:pStyle w:val="BBullet1"/>
        <w:tabs>
          <w:tab w:val="clear" w:pos="357"/>
          <w:tab w:val="left" w:pos="567"/>
        </w:tabs>
        <w:ind w:left="567" w:hanging="567"/>
        <w:rPr>
          <w:rFonts w:eastAsiaTheme="minorEastAsia"/>
          <w:szCs w:val="24"/>
        </w:rPr>
      </w:pPr>
      <w:r>
        <w:t>an increase in taxation revenue of $</w:t>
      </w:r>
      <w:r w:rsidR="008A57BA">
        <w:t>49.1</w:t>
      </w:r>
      <w:r>
        <w:t xml:space="preserve"> million in 2020-21 largely due to stronger residential conveyance duty and payroll tax as a result of more positive economic activity and employment, and a less significant impact than previously expected on gambling taxes from social distancing measures. An additional $105.</w:t>
      </w:r>
      <w:r w:rsidR="008A57BA">
        <w:t>8</w:t>
      </w:r>
      <w:r>
        <w:t xml:space="preserve"> million own</w:t>
      </w:r>
      <w:r>
        <w:noBreakHyphen/>
        <w:t>source taxation revenue is expected over four years reflecting upward revisions to all major revenue lines other than payroll tax and general rates;</w:t>
      </w:r>
    </w:p>
    <w:p w14:paraId="445944C6" w14:textId="6F86C6DC" w:rsidR="00F1314C" w:rsidRDefault="00F1314C" w:rsidP="00BE5484">
      <w:pPr>
        <w:pStyle w:val="BBullet1"/>
        <w:keepNext/>
        <w:keepLines/>
        <w:tabs>
          <w:tab w:val="clear" w:pos="357"/>
          <w:tab w:val="left" w:pos="567"/>
        </w:tabs>
        <w:ind w:left="567" w:hanging="567"/>
      </w:pPr>
      <w:r>
        <w:lastRenderedPageBreak/>
        <w:t>higher other Commonwealth grants revenue of $45.5 million ($291 million over four years), partially offset by higher expenses of $89.9 million due to the impact of on</w:t>
      </w:r>
      <w:r w:rsidR="009037F6">
        <w:noBreakHyphen/>
      </w:r>
      <w:r>
        <w:t>passing National Partnership and Specific Purpose Payments to agencies. An additional $97.1 million is forecast to be received as capital funding for roads; and</w:t>
      </w:r>
    </w:p>
    <w:p w14:paraId="2FB04AA1" w14:textId="77777777" w:rsidR="00F1314C" w:rsidRDefault="00F1314C" w:rsidP="00BE5484">
      <w:pPr>
        <w:pStyle w:val="BBullet1"/>
        <w:tabs>
          <w:tab w:val="clear" w:pos="357"/>
          <w:tab w:val="left" w:pos="567"/>
        </w:tabs>
        <w:ind w:left="567" w:hanging="567"/>
      </w:pPr>
      <w:r>
        <w:t>additional investment returns for the Superannuation and Territory Banking Accounts of $70.9 million over four years largely due to a stronger than expected investment market.</w:t>
      </w:r>
    </w:p>
    <w:p w14:paraId="192BCF25" w14:textId="77777777" w:rsidR="00F1314C" w:rsidRPr="00144AB5" w:rsidRDefault="00F1314C" w:rsidP="00ED1DB2">
      <w:pPr>
        <w:pStyle w:val="Bbodytext"/>
      </w:pPr>
      <w:r w:rsidRPr="00DF7198">
        <w:t xml:space="preserve">Total </w:t>
      </w:r>
      <w:r w:rsidRPr="00C00351">
        <w:t xml:space="preserve">expenses in </w:t>
      </w:r>
      <w:r w:rsidRPr="00516E8F">
        <w:t xml:space="preserve">2020-21 </w:t>
      </w:r>
      <w:r w:rsidRPr="00DF7198">
        <w:t>are expected to be</w:t>
      </w:r>
      <w:r w:rsidRPr="00516E8F">
        <w:t xml:space="preserve"> $88.6 million higher than forecast in the</w:t>
      </w:r>
      <w:r>
        <w:t xml:space="preserve"> August 2020</w:t>
      </w:r>
      <w:r w:rsidRPr="00516E8F">
        <w:t xml:space="preserve"> EFU and $404.1 million </w:t>
      </w:r>
      <w:r w:rsidRPr="00DF7198">
        <w:t>over</w:t>
      </w:r>
      <w:r w:rsidRPr="00E656E5">
        <w:t xml:space="preserve"> the four years to 202</w:t>
      </w:r>
      <w:r>
        <w:t>3</w:t>
      </w:r>
      <w:r w:rsidRPr="00E656E5">
        <w:t>-2</w:t>
      </w:r>
      <w:r>
        <w:t>4</w:t>
      </w:r>
      <w:r w:rsidRPr="006570B1">
        <w:t xml:space="preserve">. Significant movements in expenses </w:t>
      </w:r>
      <w:r>
        <w:t xml:space="preserve">in 2020-21 and </w:t>
      </w:r>
      <w:r w:rsidRPr="006570B1">
        <w:t>over the forward estimates include:</w:t>
      </w:r>
    </w:p>
    <w:p w14:paraId="40B66AF3" w14:textId="77777777" w:rsidR="00F1314C" w:rsidRDefault="00F1314C" w:rsidP="00DD116B">
      <w:pPr>
        <w:pStyle w:val="BBullet1"/>
        <w:tabs>
          <w:tab w:val="clear" w:pos="357"/>
          <w:tab w:val="left" w:pos="567"/>
        </w:tabs>
        <w:ind w:left="567" w:hanging="567"/>
      </w:pPr>
      <w:r>
        <w:t>additional funding for initiatives of $96.2 million in 2020-21 ($211.0 million over four years). Further information on these initiatives can be found in Fiscal Strategy and Policy Decisions (Chapter 3.2);</w:t>
      </w:r>
    </w:p>
    <w:p w14:paraId="3131C212" w14:textId="77777777" w:rsidR="00F1314C" w:rsidRDefault="00F1314C" w:rsidP="00DD116B">
      <w:pPr>
        <w:pStyle w:val="BBullet1"/>
        <w:tabs>
          <w:tab w:val="clear" w:pos="357"/>
          <w:tab w:val="left" w:pos="567"/>
        </w:tabs>
        <w:ind w:left="567" w:hanging="567"/>
      </w:pPr>
      <w:r>
        <w:t>an increase in expenses associated with Commonwealth grants of $31.1 million ($89.9 million over four years); and</w:t>
      </w:r>
    </w:p>
    <w:p w14:paraId="5CEF058D" w14:textId="77777777" w:rsidR="00F1314C" w:rsidRDefault="00F1314C" w:rsidP="00DD116B">
      <w:pPr>
        <w:pStyle w:val="BBullet1"/>
        <w:tabs>
          <w:tab w:val="clear" w:pos="357"/>
          <w:tab w:val="left" w:pos="567"/>
        </w:tabs>
        <w:ind w:left="567" w:hanging="567"/>
      </w:pPr>
      <w:r>
        <w:t>revised funding profiles and rollovers of prior year funding for initiatives of $9.1 million in 2020-21.</w:t>
      </w:r>
    </w:p>
    <w:p w14:paraId="58B4EA55" w14:textId="77777777" w:rsidR="00F1314C" w:rsidRDefault="00F1314C" w:rsidP="00ED1DB2">
      <w:pPr>
        <w:pStyle w:val="BBullet1"/>
        <w:numPr>
          <w:ilvl w:val="0"/>
          <w:numId w:val="0"/>
        </w:numPr>
        <w:tabs>
          <w:tab w:val="clear" w:pos="357"/>
          <w:tab w:val="left" w:pos="567"/>
        </w:tabs>
      </w:pPr>
      <w:r>
        <w:t xml:space="preserve">These increases are partially offset by a decrease in expenses for the Territory Banking Account largely due to lower interest costs on outstanding borrowings. </w:t>
      </w:r>
    </w:p>
    <w:p w14:paraId="2F8E9F3D" w14:textId="77777777" w:rsidR="00F1314C" w:rsidRPr="00144AB5" w:rsidRDefault="00F1314C" w:rsidP="00ED1DB2">
      <w:pPr>
        <w:keepNext/>
        <w:keepLines/>
        <w:spacing w:before="360" w:after="200" w:line="240" w:lineRule="auto"/>
        <w:outlineLvl w:val="2"/>
        <w:rPr>
          <w:rFonts w:ascii="Calibri" w:eastAsiaTheme="majorEastAsia" w:hAnsi="Calibri" w:cstheme="majorBidi"/>
          <w:b/>
          <w:sz w:val="28"/>
          <w:szCs w:val="24"/>
        </w:rPr>
      </w:pPr>
      <w:r w:rsidRPr="00144AB5">
        <w:rPr>
          <w:rFonts w:ascii="Calibri" w:eastAsiaTheme="majorEastAsia" w:hAnsi="Calibri" w:cstheme="majorBidi"/>
          <w:b/>
          <w:sz w:val="28"/>
          <w:szCs w:val="24"/>
        </w:rPr>
        <w:t>Infrastructure</w:t>
      </w:r>
    </w:p>
    <w:p w14:paraId="76C049D4" w14:textId="50B3D8F1" w:rsidR="00F1314C" w:rsidRPr="00D80994" w:rsidRDefault="00F1314C" w:rsidP="00ED1DB2">
      <w:pPr>
        <w:pStyle w:val="Bbodytext"/>
      </w:pPr>
      <w:r>
        <w:t xml:space="preserve">Altogether, the </w:t>
      </w:r>
      <w:r w:rsidR="009037F6">
        <w:t>I</w:t>
      </w:r>
      <w:r>
        <w:t xml:space="preserve">nfrastructure </w:t>
      </w:r>
      <w:r w:rsidR="009037F6">
        <w:t>I</w:t>
      </w:r>
      <w:r>
        <w:t xml:space="preserve">nvestment </w:t>
      </w:r>
      <w:r w:rsidR="009037F6">
        <w:t>P</w:t>
      </w:r>
      <w:r>
        <w:t>rogram amounts to $91</w:t>
      </w:r>
      <w:r w:rsidR="00ED66E6">
        <w:t>4</w:t>
      </w:r>
      <w:r>
        <w:t xml:space="preserve"> million in 2020</w:t>
      </w:r>
      <w:r>
        <w:noBreakHyphen/>
        <w:t xml:space="preserve">21 and $4.3 billion over the four years to 2023-24, the largest ever </w:t>
      </w:r>
      <w:r w:rsidR="009037F6">
        <w:t>I</w:t>
      </w:r>
      <w:r>
        <w:t xml:space="preserve">nfrastructure </w:t>
      </w:r>
      <w:r w:rsidR="009037F6">
        <w:t>I</w:t>
      </w:r>
      <w:r>
        <w:t xml:space="preserve">nvestment </w:t>
      </w:r>
      <w:r w:rsidR="009037F6">
        <w:t>P</w:t>
      </w:r>
      <w:r>
        <w:t xml:space="preserve">rogram undertaken by the ACT Government. </w:t>
      </w:r>
    </w:p>
    <w:p w14:paraId="49DD38D6" w14:textId="580933F7" w:rsidR="00F1314C" w:rsidRPr="00144AB5" w:rsidRDefault="00F1314C" w:rsidP="00ED1DB2">
      <w:pPr>
        <w:pStyle w:val="Bbodytext"/>
      </w:pPr>
      <w:r w:rsidRPr="00516E8F">
        <w:t xml:space="preserve">Significant infrastructure projects include </w:t>
      </w:r>
      <w:r w:rsidRPr="00D80994">
        <w:t>Building Light Rail to Woden and raising London</w:t>
      </w:r>
      <w:r w:rsidR="009037F6">
        <w:t> </w:t>
      </w:r>
      <w:r w:rsidRPr="00D80994">
        <w:t>Circuit;</w:t>
      </w:r>
      <w:r w:rsidRPr="00D80994">
        <w:rPr>
          <w:szCs w:val="24"/>
        </w:rPr>
        <w:t xml:space="preserve"> the Canberra Hospital </w:t>
      </w:r>
      <w:r>
        <w:rPr>
          <w:szCs w:val="24"/>
        </w:rPr>
        <w:t>E</w:t>
      </w:r>
      <w:r w:rsidRPr="00D80994">
        <w:rPr>
          <w:szCs w:val="24"/>
        </w:rPr>
        <w:t xml:space="preserve">xpansion; and the extension of John Gorton Drive and Molonglo River Bridge project; </w:t>
      </w:r>
      <w:r w:rsidRPr="00D80994">
        <w:t>building a new Woden CIT Campus and Interchange</w:t>
      </w:r>
      <w:r>
        <w:t>; new or expanded public schools including two new high schools and a new primary school in the city’s north;</w:t>
      </w:r>
      <w:r>
        <w:rPr>
          <w:szCs w:val="24"/>
        </w:rPr>
        <w:t xml:space="preserve"> </w:t>
      </w:r>
      <w:r w:rsidRPr="00D80994">
        <w:rPr>
          <w:szCs w:val="24"/>
        </w:rPr>
        <w:t xml:space="preserve">and </w:t>
      </w:r>
      <w:r w:rsidRPr="00D80994">
        <w:t>growing and renewing more public housing</w:t>
      </w:r>
      <w:r w:rsidRPr="00516E8F">
        <w:t>. Further information on these initiatives can be found in Infrastructure and Capital (Chapter</w:t>
      </w:r>
      <w:r>
        <w:t> </w:t>
      </w:r>
      <w:r w:rsidRPr="00516E8F">
        <w:t>3.</w:t>
      </w:r>
      <w:r>
        <w:t>7</w:t>
      </w:r>
      <w:r w:rsidRPr="00516E8F">
        <w:t>).</w:t>
      </w:r>
    </w:p>
    <w:p w14:paraId="46DA3618" w14:textId="77777777" w:rsidR="00F1314C" w:rsidRPr="00144AB5" w:rsidRDefault="00F1314C" w:rsidP="00ED1DB2">
      <w:pPr>
        <w:keepNext/>
        <w:keepLines/>
        <w:spacing w:before="360" w:after="200" w:line="240" w:lineRule="auto"/>
        <w:outlineLvl w:val="2"/>
        <w:rPr>
          <w:rFonts w:ascii="Calibri" w:eastAsiaTheme="majorEastAsia" w:hAnsi="Calibri" w:cstheme="majorBidi"/>
          <w:b/>
          <w:sz w:val="28"/>
          <w:szCs w:val="24"/>
        </w:rPr>
      </w:pPr>
      <w:r w:rsidRPr="00144AB5">
        <w:rPr>
          <w:rFonts w:ascii="Calibri" w:eastAsiaTheme="majorEastAsia" w:hAnsi="Calibri" w:cstheme="majorBidi"/>
          <w:b/>
          <w:sz w:val="28"/>
          <w:szCs w:val="24"/>
        </w:rPr>
        <w:t>Net Operating Cash balance</w:t>
      </w:r>
    </w:p>
    <w:p w14:paraId="3C5A1414" w14:textId="77777777" w:rsidR="00F1314C" w:rsidRPr="00D60826" w:rsidRDefault="00F1314C" w:rsidP="00ED1DB2">
      <w:pPr>
        <w:pStyle w:val="Bbodytext"/>
      </w:pPr>
      <w:r w:rsidRPr="00D60826">
        <w:t>Net Operating Cash (Table 3.1.4) is the cash counterpart to the accrual Net Operating Balance. It measures all operating cash receipts for a financial year – for example, taxes, fees and fines, and operating grants from the Commonwealth Government – less all operating cash payments – including wages and salaries, cash superannuation payments and payments for goods and services.</w:t>
      </w:r>
    </w:p>
    <w:p w14:paraId="66C1298A" w14:textId="4B7B3910" w:rsidR="00F1314C" w:rsidRPr="00144AB5" w:rsidRDefault="00F1314C" w:rsidP="00ED1DB2">
      <w:pPr>
        <w:pStyle w:val="Bbodytext"/>
        <w:keepNext/>
        <w:keepLines/>
      </w:pPr>
      <w:r w:rsidRPr="00DF7198">
        <w:lastRenderedPageBreak/>
        <w:t>The revised net ope</w:t>
      </w:r>
      <w:r w:rsidRPr="00CA5B8F">
        <w:t>rating cash position for the General Government Sector in the 2020</w:t>
      </w:r>
      <w:r w:rsidRPr="00CA5B8F">
        <w:noBreakHyphen/>
        <w:t xml:space="preserve">21 Budget is a deficit of </w:t>
      </w:r>
      <w:r w:rsidRPr="00516E8F">
        <w:t xml:space="preserve">$219.8 million. This compares to the </w:t>
      </w:r>
      <w:r>
        <w:t>forecast deficit</w:t>
      </w:r>
      <w:r w:rsidRPr="00516E8F">
        <w:t xml:space="preserve"> position of $657.0</w:t>
      </w:r>
      <w:r>
        <w:t> </w:t>
      </w:r>
      <w:r w:rsidRPr="00516E8F">
        <w:t xml:space="preserve">million at the time of the August 2020 </w:t>
      </w:r>
      <w:r>
        <w:t>EFU</w:t>
      </w:r>
      <w:r w:rsidRPr="00516E8F">
        <w:t xml:space="preserve">. </w:t>
      </w:r>
      <w:r w:rsidRPr="00DF7198">
        <w:t xml:space="preserve">This </w:t>
      </w:r>
      <w:r w:rsidRPr="00CA5B8F">
        <w:t xml:space="preserve">decrease is associated with the </w:t>
      </w:r>
      <w:r w:rsidRPr="006005B9">
        <w:t>improvement</w:t>
      </w:r>
      <w:r w:rsidRPr="00CA5B8F">
        <w:t xml:space="preserve"> in the HNOB position discussed above.</w:t>
      </w:r>
    </w:p>
    <w:p w14:paraId="1B639104" w14:textId="2B0CDE7B" w:rsidR="00F1314C" w:rsidRPr="00144AB5" w:rsidRDefault="00F1314C" w:rsidP="00ED1DB2">
      <w:pPr>
        <w:pStyle w:val="Caption"/>
      </w:pPr>
      <w:r w:rsidRPr="00144AB5">
        <w:t xml:space="preserve">Table </w:t>
      </w:r>
      <w:fldSimple w:instr=" STYLEREF 2 \s ">
        <w:r w:rsidR="007B546F">
          <w:rPr>
            <w:noProof/>
          </w:rPr>
          <w:t>3.1</w:t>
        </w:r>
      </w:fldSimple>
      <w:r>
        <w:t>.</w:t>
      </w:r>
      <w:fldSimple w:instr=" SEQ Table \* ARABIC \s 2 ">
        <w:r w:rsidR="007B546F">
          <w:rPr>
            <w:noProof/>
          </w:rPr>
          <w:t>4</w:t>
        </w:r>
      </w:fldSimple>
      <w:r w:rsidRPr="00DF7198">
        <w:t>: Net Operating Cash</w:t>
      </w:r>
    </w:p>
    <w:tbl>
      <w:tblPr>
        <w:tblW w:w="9080" w:type="dxa"/>
        <w:jc w:val="center"/>
        <w:tblCellMar>
          <w:left w:w="28" w:type="dxa"/>
          <w:right w:w="28" w:type="dxa"/>
        </w:tblCellMar>
        <w:tblLook w:val="0000" w:firstRow="0" w:lastRow="0" w:firstColumn="0" w:lastColumn="0" w:noHBand="0" w:noVBand="0"/>
      </w:tblPr>
      <w:tblGrid>
        <w:gridCol w:w="2678"/>
        <w:gridCol w:w="1281"/>
        <w:gridCol w:w="1281"/>
        <w:gridCol w:w="1280"/>
        <w:gridCol w:w="1280"/>
        <w:gridCol w:w="1280"/>
      </w:tblGrid>
      <w:tr w:rsidR="00F1314C" w:rsidRPr="00144AB5" w14:paraId="485CFD80" w14:textId="77777777" w:rsidTr="00ED1DB2">
        <w:trPr>
          <w:trHeight w:val="465"/>
          <w:tblHeader/>
          <w:jc w:val="center"/>
        </w:trPr>
        <w:tc>
          <w:tcPr>
            <w:tcW w:w="1473" w:type="pct"/>
            <w:tcBorders>
              <w:top w:val="single" w:sz="4" w:space="0" w:color="auto"/>
              <w:left w:val="nil"/>
            </w:tcBorders>
            <w:tcMar>
              <w:top w:w="16" w:type="dxa"/>
              <w:left w:w="16" w:type="dxa"/>
              <w:bottom w:w="0" w:type="dxa"/>
              <w:right w:w="16" w:type="dxa"/>
            </w:tcMar>
          </w:tcPr>
          <w:p w14:paraId="55BEFFEC" w14:textId="77777777" w:rsidR="00F1314C" w:rsidRPr="00DE21F5" w:rsidRDefault="00F1314C" w:rsidP="00ED1DB2">
            <w:pPr>
              <w:spacing w:after="0" w:line="240" w:lineRule="auto"/>
              <w:rPr>
                <w:rFonts w:ascii="Calibri" w:eastAsia="Times New Roman" w:hAnsi="Calibri" w:cs="Times New Roman"/>
                <w:b/>
                <w:sz w:val="20"/>
                <w:szCs w:val="20"/>
                <w:lang w:eastAsia="en-AU"/>
              </w:rPr>
            </w:pPr>
            <w:r w:rsidRPr="00DE21F5">
              <w:rPr>
                <w:rFonts w:ascii="Calibri" w:eastAsia="Times New Roman" w:hAnsi="Calibri" w:cs="Times New Roman"/>
                <w:b/>
                <w:sz w:val="20"/>
                <w:szCs w:val="20"/>
                <w:lang w:eastAsia="en-AU"/>
              </w:rPr>
              <w:t>General Government Sector</w:t>
            </w:r>
          </w:p>
        </w:tc>
        <w:tc>
          <w:tcPr>
            <w:tcW w:w="705" w:type="pct"/>
            <w:tcBorders>
              <w:top w:val="single" w:sz="4" w:space="0" w:color="auto"/>
              <w:left w:val="nil"/>
              <w:right w:val="nil"/>
            </w:tcBorders>
            <w:shd w:val="clear" w:color="auto" w:fill="auto"/>
            <w:tcMar>
              <w:top w:w="16" w:type="dxa"/>
              <w:left w:w="16" w:type="dxa"/>
              <w:bottom w:w="0" w:type="dxa"/>
              <w:right w:w="16" w:type="dxa"/>
            </w:tcMar>
          </w:tcPr>
          <w:p w14:paraId="1B6CE6CA" w14:textId="77777777" w:rsidR="00F1314C" w:rsidRPr="00144AB5" w:rsidRDefault="00F1314C" w:rsidP="00ED1DB2">
            <w:pPr>
              <w:spacing w:after="0" w:line="240" w:lineRule="auto"/>
              <w:ind w:left="227" w:hanging="227"/>
              <w:jc w:val="right"/>
              <w:rPr>
                <w:rFonts w:ascii="Calibri" w:eastAsia="Times New Roman" w:hAnsi="Calibri" w:cs="Times New Roman"/>
                <w:b/>
                <w:sz w:val="20"/>
                <w:szCs w:val="20"/>
                <w:lang w:eastAsia="en-AU"/>
              </w:rPr>
            </w:pPr>
            <w:r w:rsidRPr="00144AB5">
              <w:rPr>
                <w:rFonts w:ascii="Calibri" w:eastAsia="Times New Roman" w:hAnsi="Calibri" w:cs="Times New Roman"/>
                <w:b/>
                <w:sz w:val="20"/>
                <w:szCs w:val="20"/>
                <w:lang w:eastAsia="en-AU"/>
              </w:rPr>
              <w:t>2019-20</w:t>
            </w:r>
          </w:p>
          <w:p w14:paraId="3BDE95FF" w14:textId="77777777" w:rsidR="00F1314C" w:rsidRPr="00144AB5" w:rsidRDefault="00F1314C" w:rsidP="00ED1DB2">
            <w:pPr>
              <w:spacing w:after="0" w:line="240" w:lineRule="auto"/>
              <w:ind w:left="227" w:hanging="227"/>
              <w:jc w:val="right"/>
              <w:rPr>
                <w:rFonts w:ascii="Calibri" w:eastAsia="Arial Unicode MS" w:hAnsi="Calibri" w:cs="Times New Roman"/>
                <w:b/>
                <w:sz w:val="20"/>
                <w:szCs w:val="20"/>
                <w:lang w:eastAsia="en-AU"/>
              </w:rPr>
            </w:pPr>
            <w:r w:rsidRPr="00144AB5">
              <w:rPr>
                <w:rFonts w:ascii="Calibri" w:eastAsia="Times New Roman" w:hAnsi="Calibri" w:cs="Times New Roman"/>
                <w:b/>
                <w:sz w:val="20"/>
                <w:szCs w:val="20"/>
                <w:lang w:eastAsia="en-AU"/>
              </w:rPr>
              <w:t>$m</w:t>
            </w:r>
          </w:p>
        </w:tc>
        <w:tc>
          <w:tcPr>
            <w:tcW w:w="705" w:type="pct"/>
            <w:tcBorders>
              <w:top w:val="single" w:sz="4" w:space="0" w:color="auto"/>
              <w:left w:val="nil"/>
              <w:right w:val="nil"/>
            </w:tcBorders>
            <w:shd w:val="clear" w:color="auto" w:fill="auto"/>
            <w:tcMar>
              <w:top w:w="16" w:type="dxa"/>
              <w:left w:w="16" w:type="dxa"/>
              <w:bottom w:w="0" w:type="dxa"/>
              <w:right w:w="16" w:type="dxa"/>
            </w:tcMar>
          </w:tcPr>
          <w:p w14:paraId="652D1D78" w14:textId="77777777" w:rsidR="00F1314C" w:rsidRPr="00144AB5" w:rsidRDefault="00F1314C" w:rsidP="00ED1DB2">
            <w:pPr>
              <w:spacing w:after="0" w:line="240" w:lineRule="auto"/>
              <w:ind w:left="227" w:hanging="227"/>
              <w:jc w:val="right"/>
              <w:rPr>
                <w:rFonts w:ascii="Calibri" w:eastAsia="Times New Roman" w:hAnsi="Calibri" w:cs="Times New Roman"/>
                <w:b/>
                <w:sz w:val="20"/>
                <w:szCs w:val="20"/>
                <w:lang w:eastAsia="en-AU"/>
              </w:rPr>
            </w:pPr>
            <w:r w:rsidRPr="00144AB5">
              <w:rPr>
                <w:rFonts w:ascii="Calibri" w:eastAsia="Times New Roman" w:hAnsi="Calibri" w:cs="Times New Roman"/>
                <w:b/>
                <w:sz w:val="20"/>
                <w:szCs w:val="20"/>
                <w:lang w:eastAsia="en-AU"/>
              </w:rPr>
              <w:t>2020-21</w:t>
            </w:r>
          </w:p>
          <w:p w14:paraId="0ED06987" w14:textId="77777777" w:rsidR="00F1314C" w:rsidRPr="00144AB5" w:rsidRDefault="00F1314C" w:rsidP="00ED1DB2">
            <w:pPr>
              <w:spacing w:after="0" w:line="240" w:lineRule="auto"/>
              <w:ind w:left="227" w:hanging="227"/>
              <w:jc w:val="right"/>
              <w:rPr>
                <w:rFonts w:ascii="Calibri" w:eastAsia="Arial Unicode MS" w:hAnsi="Calibri" w:cs="Times New Roman"/>
                <w:b/>
                <w:sz w:val="20"/>
                <w:szCs w:val="20"/>
                <w:lang w:eastAsia="en-AU"/>
              </w:rPr>
            </w:pPr>
            <w:r w:rsidRPr="00144AB5">
              <w:rPr>
                <w:rFonts w:ascii="Calibri" w:eastAsia="Times New Roman" w:hAnsi="Calibri" w:cs="Times New Roman"/>
                <w:b/>
                <w:sz w:val="20"/>
                <w:szCs w:val="20"/>
                <w:lang w:eastAsia="en-AU"/>
              </w:rPr>
              <w:t>$m</w:t>
            </w:r>
          </w:p>
        </w:tc>
        <w:tc>
          <w:tcPr>
            <w:tcW w:w="705" w:type="pct"/>
            <w:tcBorders>
              <w:top w:val="single" w:sz="4" w:space="0" w:color="auto"/>
              <w:left w:val="nil"/>
              <w:right w:val="nil"/>
            </w:tcBorders>
            <w:shd w:val="clear" w:color="auto" w:fill="auto"/>
            <w:tcMar>
              <w:top w:w="16" w:type="dxa"/>
              <w:left w:w="16" w:type="dxa"/>
              <w:bottom w:w="0" w:type="dxa"/>
              <w:right w:w="16" w:type="dxa"/>
            </w:tcMar>
          </w:tcPr>
          <w:p w14:paraId="6C6D06DA" w14:textId="77777777" w:rsidR="00F1314C" w:rsidRPr="00144AB5" w:rsidRDefault="00F1314C" w:rsidP="00ED1DB2">
            <w:pPr>
              <w:spacing w:after="0" w:line="240" w:lineRule="auto"/>
              <w:ind w:left="227" w:hanging="227"/>
              <w:jc w:val="right"/>
              <w:rPr>
                <w:rFonts w:ascii="Calibri" w:eastAsia="Times New Roman" w:hAnsi="Calibri" w:cs="Times New Roman"/>
                <w:b/>
                <w:sz w:val="20"/>
                <w:szCs w:val="20"/>
                <w:lang w:eastAsia="en-AU"/>
              </w:rPr>
            </w:pPr>
            <w:r w:rsidRPr="00144AB5">
              <w:rPr>
                <w:rFonts w:ascii="Calibri" w:eastAsia="Times New Roman" w:hAnsi="Calibri" w:cs="Times New Roman"/>
                <w:b/>
                <w:sz w:val="20"/>
                <w:szCs w:val="20"/>
                <w:lang w:eastAsia="en-AU"/>
              </w:rPr>
              <w:t>2021-22</w:t>
            </w:r>
          </w:p>
          <w:p w14:paraId="2DACDCD9" w14:textId="77777777" w:rsidR="00F1314C" w:rsidRPr="00144AB5" w:rsidRDefault="00F1314C" w:rsidP="00ED1DB2">
            <w:pPr>
              <w:spacing w:after="0" w:line="240" w:lineRule="auto"/>
              <w:ind w:left="227" w:hanging="227"/>
              <w:jc w:val="right"/>
              <w:rPr>
                <w:rFonts w:ascii="Calibri" w:eastAsia="Arial Unicode MS" w:hAnsi="Calibri" w:cs="Times New Roman"/>
                <w:b/>
                <w:sz w:val="20"/>
                <w:szCs w:val="20"/>
                <w:lang w:eastAsia="en-AU"/>
              </w:rPr>
            </w:pPr>
            <w:r w:rsidRPr="00144AB5">
              <w:rPr>
                <w:rFonts w:ascii="Calibri" w:eastAsia="Times New Roman" w:hAnsi="Calibri" w:cs="Times New Roman"/>
                <w:b/>
                <w:sz w:val="20"/>
                <w:szCs w:val="20"/>
                <w:lang w:eastAsia="en-AU"/>
              </w:rPr>
              <w:t>$m</w:t>
            </w:r>
          </w:p>
        </w:tc>
        <w:tc>
          <w:tcPr>
            <w:tcW w:w="705" w:type="pct"/>
            <w:tcBorders>
              <w:top w:val="single" w:sz="4" w:space="0" w:color="auto"/>
              <w:left w:val="nil"/>
              <w:right w:val="nil"/>
            </w:tcBorders>
          </w:tcPr>
          <w:p w14:paraId="5BA129DA" w14:textId="77777777" w:rsidR="00F1314C" w:rsidRPr="00144AB5" w:rsidRDefault="00F1314C" w:rsidP="00ED1DB2">
            <w:pPr>
              <w:spacing w:after="0" w:line="240" w:lineRule="auto"/>
              <w:ind w:left="227" w:hanging="227"/>
              <w:jc w:val="right"/>
              <w:rPr>
                <w:rFonts w:ascii="Calibri" w:eastAsia="Times New Roman" w:hAnsi="Calibri" w:cs="Times New Roman"/>
                <w:b/>
                <w:sz w:val="20"/>
                <w:szCs w:val="20"/>
                <w:lang w:eastAsia="en-AU"/>
              </w:rPr>
            </w:pPr>
            <w:r w:rsidRPr="00144AB5">
              <w:rPr>
                <w:rFonts w:ascii="Calibri" w:eastAsia="Times New Roman" w:hAnsi="Calibri" w:cs="Times New Roman"/>
                <w:b/>
                <w:sz w:val="20"/>
                <w:szCs w:val="20"/>
                <w:lang w:eastAsia="en-AU"/>
              </w:rPr>
              <w:t>2022-23</w:t>
            </w:r>
          </w:p>
          <w:p w14:paraId="50CF72CD" w14:textId="77777777" w:rsidR="00F1314C" w:rsidRPr="00144AB5" w:rsidRDefault="00F1314C" w:rsidP="00ED1DB2">
            <w:pPr>
              <w:spacing w:after="0" w:line="240" w:lineRule="auto"/>
              <w:ind w:left="227" w:hanging="227"/>
              <w:jc w:val="right"/>
              <w:rPr>
                <w:rFonts w:ascii="Calibri" w:eastAsia="Times New Roman" w:hAnsi="Calibri" w:cs="Times New Roman"/>
                <w:b/>
                <w:sz w:val="20"/>
                <w:szCs w:val="20"/>
                <w:lang w:eastAsia="en-AU"/>
              </w:rPr>
            </w:pPr>
            <w:r w:rsidRPr="00144AB5">
              <w:rPr>
                <w:rFonts w:ascii="Calibri" w:eastAsia="Times New Roman" w:hAnsi="Calibri" w:cs="Times New Roman"/>
                <w:b/>
                <w:sz w:val="20"/>
                <w:szCs w:val="20"/>
                <w:lang w:eastAsia="en-AU"/>
              </w:rPr>
              <w:t>$m</w:t>
            </w:r>
          </w:p>
        </w:tc>
        <w:tc>
          <w:tcPr>
            <w:tcW w:w="705" w:type="pct"/>
            <w:tcBorders>
              <w:top w:val="single" w:sz="4" w:space="0" w:color="auto"/>
              <w:left w:val="nil"/>
              <w:right w:val="nil"/>
            </w:tcBorders>
            <w:shd w:val="clear" w:color="auto" w:fill="auto"/>
            <w:tcMar>
              <w:top w:w="16" w:type="dxa"/>
              <w:left w:w="16" w:type="dxa"/>
              <w:bottom w:w="0" w:type="dxa"/>
              <w:right w:w="16" w:type="dxa"/>
            </w:tcMar>
          </w:tcPr>
          <w:p w14:paraId="4173FDCF" w14:textId="77777777" w:rsidR="00F1314C" w:rsidRPr="00144AB5" w:rsidRDefault="00F1314C" w:rsidP="00ED1DB2">
            <w:pPr>
              <w:spacing w:after="0" w:line="240" w:lineRule="auto"/>
              <w:ind w:left="227" w:hanging="227"/>
              <w:jc w:val="right"/>
              <w:rPr>
                <w:rFonts w:ascii="Calibri" w:eastAsia="Times New Roman" w:hAnsi="Calibri" w:cs="Times New Roman"/>
                <w:b/>
                <w:sz w:val="20"/>
                <w:szCs w:val="20"/>
                <w:lang w:eastAsia="en-AU"/>
              </w:rPr>
            </w:pPr>
            <w:r w:rsidRPr="00144AB5">
              <w:rPr>
                <w:rFonts w:ascii="Calibri" w:eastAsia="Times New Roman" w:hAnsi="Calibri" w:cs="Times New Roman"/>
                <w:b/>
                <w:sz w:val="20"/>
                <w:szCs w:val="20"/>
                <w:lang w:eastAsia="en-AU"/>
              </w:rPr>
              <w:t>2023-24</w:t>
            </w:r>
          </w:p>
          <w:p w14:paraId="19DCD827" w14:textId="77777777" w:rsidR="00F1314C" w:rsidRPr="00144AB5" w:rsidRDefault="00F1314C" w:rsidP="00ED1DB2">
            <w:pPr>
              <w:spacing w:after="0" w:line="240" w:lineRule="auto"/>
              <w:ind w:left="227" w:hanging="227"/>
              <w:jc w:val="right"/>
              <w:rPr>
                <w:rFonts w:ascii="Calibri" w:eastAsia="Arial Unicode MS" w:hAnsi="Calibri" w:cs="Times New Roman"/>
                <w:b/>
                <w:sz w:val="20"/>
                <w:szCs w:val="20"/>
                <w:lang w:eastAsia="en-AU"/>
              </w:rPr>
            </w:pPr>
            <w:r w:rsidRPr="00144AB5">
              <w:rPr>
                <w:rFonts w:ascii="Calibri" w:eastAsia="Times New Roman" w:hAnsi="Calibri" w:cs="Times New Roman"/>
                <w:b/>
                <w:sz w:val="20"/>
                <w:szCs w:val="20"/>
                <w:lang w:eastAsia="en-AU"/>
              </w:rPr>
              <w:t>$m</w:t>
            </w:r>
          </w:p>
        </w:tc>
      </w:tr>
      <w:tr w:rsidR="00F1314C" w:rsidRPr="00144AB5" w14:paraId="38C4A1A7" w14:textId="77777777" w:rsidTr="00ED1DB2">
        <w:trPr>
          <w:trHeight w:val="245"/>
          <w:jc w:val="center"/>
        </w:trPr>
        <w:tc>
          <w:tcPr>
            <w:tcW w:w="1473" w:type="pct"/>
            <w:tcBorders>
              <w:top w:val="single" w:sz="4" w:space="0" w:color="auto"/>
              <w:left w:val="nil"/>
            </w:tcBorders>
            <w:tcMar>
              <w:top w:w="16" w:type="dxa"/>
              <w:left w:w="16" w:type="dxa"/>
              <w:bottom w:w="0" w:type="dxa"/>
              <w:right w:w="16" w:type="dxa"/>
            </w:tcMar>
          </w:tcPr>
          <w:p w14:paraId="3275ED38" w14:textId="180B3CDC" w:rsidR="00F1314C" w:rsidRPr="00DE21F5" w:rsidRDefault="00D3245A" w:rsidP="00ED1DB2">
            <w:pPr>
              <w:spacing w:after="0" w:line="240" w:lineRule="auto"/>
              <w:rPr>
                <w:rFonts w:ascii="Calibri" w:eastAsia="Times New Roman" w:hAnsi="Calibri" w:cs="Times New Roman"/>
                <w:sz w:val="20"/>
                <w:szCs w:val="20"/>
                <w:lang w:eastAsia="en-AU"/>
              </w:rPr>
            </w:pPr>
            <w:r>
              <w:rPr>
                <w:rFonts w:ascii="Calibri" w:eastAsia="Times New Roman" w:hAnsi="Calibri" w:cs="Times New Roman"/>
                <w:bCs/>
                <w:sz w:val="20"/>
                <w:szCs w:val="20"/>
                <w:lang w:eastAsia="en-AU"/>
              </w:rPr>
              <w:t>August 2020 EFU</w:t>
            </w:r>
            <w:r w:rsidR="00F1314C" w:rsidRPr="00DE21F5">
              <w:rPr>
                <w:rFonts w:ascii="Calibri" w:eastAsia="Times New Roman" w:hAnsi="Calibri" w:cs="Times New Roman"/>
                <w:sz w:val="20"/>
                <w:szCs w:val="20"/>
                <w:lang w:eastAsia="en-AU"/>
              </w:rPr>
              <w:t xml:space="preserve"> </w:t>
            </w:r>
          </w:p>
        </w:tc>
        <w:tc>
          <w:tcPr>
            <w:tcW w:w="705" w:type="pct"/>
            <w:tcBorders>
              <w:top w:val="single" w:sz="4" w:space="0" w:color="auto"/>
              <w:left w:val="nil"/>
              <w:bottom w:val="single" w:sz="4" w:space="0" w:color="auto"/>
              <w:right w:val="nil"/>
            </w:tcBorders>
            <w:shd w:val="clear" w:color="auto" w:fill="auto"/>
            <w:tcMar>
              <w:top w:w="16" w:type="dxa"/>
              <w:left w:w="16" w:type="dxa"/>
              <w:bottom w:w="0" w:type="dxa"/>
              <w:right w:w="16" w:type="dxa"/>
            </w:tcMar>
          </w:tcPr>
          <w:p w14:paraId="711A4F63" w14:textId="77777777" w:rsidR="00F1314C" w:rsidRPr="00516E8F" w:rsidRDefault="00F1314C" w:rsidP="00ED1DB2">
            <w:pPr>
              <w:pStyle w:val="Btablefigureunbold"/>
              <w:rPr>
                <w:lang w:eastAsia="en-AU"/>
              </w:rPr>
            </w:pPr>
            <w:r w:rsidRPr="00516E8F">
              <w:rPr>
                <w:lang w:eastAsia="en-AU"/>
              </w:rPr>
              <w:t>-104.5</w:t>
            </w:r>
          </w:p>
        </w:tc>
        <w:tc>
          <w:tcPr>
            <w:tcW w:w="705" w:type="pct"/>
            <w:tcBorders>
              <w:top w:val="single" w:sz="4" w:space="0" w:color="auto"/>
              <w:left w:val="nil"/>
              <w:bottom w:val="single" w:sz="4" w:space="0" w:color="auto"/>
              <w:right w:val="nil"/>
            </w:tcBorders>
            <w:shd w:val="clear" w:color="auto" w:fill="auto"/>
            <w:tcMar>
              <w:top w:w="16" w:type="dxa"/>
              <w:left w:w="16" w:type="dxa"/>
              <w:bottom w:w="0" w:type="dxa"/>
              <w:right w:w="16" w:type="dxa"/>
            </w:tcMar>
          </w:tcPr>
          <w:p w14:paraId="19648533" w14:textId="77777777" w:rsidR="00F1314C" w:rsidRPr="00516E8F" w:rsidRDefault="00F1314C" w:rsidP="00ED1DB2">
            <w:pPr>
              <w:pStyle w:val="Btablefigureunbold"/>
              <w:rPr>
                <w:lang w:eastAsia="en-AU"/>
              </w:rPr>
            </w:pPr>
            <w:r w:rsidRPr="00516E8F">
              <w:rPr>
                <w:lang w:eastAsia="en-AU"/>
              </w:rPr>
              <w:t>-657.0</w:t>
            </w:r>
          </w:p>
        </w:tc>
        <w:tc>
          <w:tcPr>
            <w:tcW w:w="705" w:type="pct"/>
            <w:tcBorders>
              <w:top w:val="single" w:sz="4" w:space="0" w:color="auto"/>
              <w:left w:val="nil"/>
              <w:bottom w:val="single" w:sz="4" w:space="0" w:color="auto"/>
              <w:right w:val="nil"/>
            </w:tcBorders>
            <w:shd w:val="clear" w:color="auto" w:fill="auto"/>
            <w:tcMar>
              <w:top w:w="16" w:type="dxa"/>
              <w:left w:w="16" w:type="dxa"/>
              <w:bottom w:w="0" w:type="dxa"/>
              <w:right w:w="16" w:type="dxa"/>
            </w:tcMar>
          </w:tcPr>
          <w:p w14:paraId="4056AF4C" w14:textId="77777777" w:rsidR="00F1314C" w:rsidRPr="00516E8F" w:rsidRDefault="00F1314C" w:rsidP="00ED1DB2">
            <w:pPr>
              <w:pStyle w:val="Btablefigureunbold"/>
              <w:rPr>
                <w:lang w:eastAsia="en-AU"/>
              </w:rPr>
            </w:pPr>
            <w:r w:rsidRPr="00516E8F">
              <w:rPr>
                <w:lang w:eastAsia="en-AU"/>
              </w:rPr>
              <w:t>-139.7</w:t>
            </w:r>
          </w:p>
        </w:tc>
        <w:tc>
          <w:tcPr>
            <w:tcW w:w="705" w:type="pct"/>
            <w:tcBorders>
              <w:top w:val="single" w:sz="4" w:space="0" w:color="auto"/>
              <w:left w:val="nil"/>
              <w:bottom w:val="single" w:sz="4" w:space="0" w:color="auto"/>
              <w:right w:val="nil"/>
            </w:tcBorders>
          </w:tcPr>
          <w:p w14:paraId="588FD22C" w14:textId="76D2598F" w:rsidR="00F1314C" w:rsidRPr="00516E8F" w:rsidRDefault="00F1314C" w:rsidP="00ED1DB2">
            <w:pPr>
              <w:pStyle w:val="Btablefigureunbold"/>
              <w:rPr>
                <w:lang w:eastAsia="en-AU"/>
              </w:rPr>
            </w:pPr>
            <w:r w:rsidRPr="00516E8F">
              <w:rPr>
                <w:lang w:eastAsia="en-AU"/>
              </w:rPr>
              <w:t>2</w:t>
            </w:r>
            <w:r w:rsidR="00DD116B">
              <w:rPr>
                <w:lang w:eastAsia="en-AU"/>
              </w:rPr>
              <w:t>55</w:t>
            </w:r>
            <w:r w:rsidRPr="00516E8F">
              <w:rPr>
                <w:lang w:eastAsia="en-AU"/>
              </w:rPr>
              <w:t>.</w:t>
            </w:r>
            <w:r>
              <w:rPr>
                <w:lang w:eastAsia="en-AU"/>
              </w:rPr>
              <w:t>9</w:t>
            </w:r>
          </w:p>
        </w:tc>
        <w:tc>
          <w:tcPr>
            <w:tcW w:w="705" w:type="pct"/>
            <w:tcBorders>
              <w:top w:val="single" w:sz="4" w:space="0" w:color="auto"/>
              <w:left w:val="nil"/>
              <w:bottom w:val="single" w:sz="4" w:space="0" w:color="auto"/>
              <w:right w:val="nil"/>
            </w:tcBorders>
            <w:shd w:val="clear" w:color="auto" w:fill="auto"/>
            <w:tcMar>
              <w:top w:w="16" w:type="dxa"/>
              <w:left w:w="16" w:type="dxa"/>
              <w:bottom w:w="0" w:type="dxa"/>
              <w:right w:w="16" w:type="dxa"/>
            </w:tcMar>
          </w:tcPr>
          <w:p w14:paraId="207EBA7A" w14:textId="77777777" w:rsidR="00F1314C" w:rsidRPr="00516E8F" w:rsidRDefault="00F1314C" w:rsidP="00ED1DB2">
            <w:pPr>
              <w:pStyle w:val="Btablefigureunbold"/>
              <w:rPr>
                <w:lang w:eastAsia="en-AU"/>
              </w:rPr>
            </w:pPr>
            <w:r w:rsidRPr="00516E8F">
              <w:rPr>
                <w:lang w:eastAsia="en-AU"/>
              </w:rPr>
              <w:t>269.0</w:t>
            </w:r>
          </w:p>
        </w:tc>
      </w:tr>
      <w:tr w:rsidR="00F1314C" w:rsidRPr="00144AB5" w14:paraId="725813F6" w14:textId="77777777" w:rsidTr="00ED1DB2">
        <w:trPr>
          <w:trHeight w:val="251"/>
          <w:jc w:val="center"/>
        </w:trPr>
        <w:tc>
          <w:tcPr>
            <w:tcW w:w="1473" w:type="pct"/>
            <w:tcBorders>
              <w:top w:val="single" w:sz="4" w:space="0" w:color="auto"/>
              <w:left w:val="nil"/>
              <w:bottom w:val="single" w:sz="4" w:space="0" w:color="auto"/>
            </w:tcBorders>
            <w:shd w:val="clear" w:color="auto" w:fill="D9D9D9" w:themeFill="background1" w:themeFillShade="D9"/>
            <w:tcMar>
              <w:top w:w="16" w:type="dxa"/>
              <w:left w:w="16" w:type="dxa"/>
              <w:bottom w:w="0" w:type="dxa"/>
              <w:right w:w="16" w:type="dxa"/>
            </w:tcMar>
          </w:tcPr>
          <w:p w14:paraId="6A7A5A82" w14:textId="77777777" w:rsidR="00F1314C" w:rsidRPr="003219D9" w:rsidRDefault="00F1314C" w:rsidP="00ED1DB2">
            <w:pPr>
              <w:spacing w:after="0" w:line="240" w:lineRule="auto"/>
              <w:ind w:left="227" w:hanging="227"/>
              <w:rPr>
                <w:rFonts w:ascii="Calibri" w:eastAsia="Times New Roman" w:hAnsi="Calibri" w:cs="Times New Roman"/>
                <w:b/>
                <w:sz w:val="20"/>
                <w:szCs w:val="20"/>
                <w:lang w:eastAsia="en-AU"/>
              </w:rPr>
            </w:pPr>
            <w:r w:rsidRPr="006005B9">
              <w:rPr>
                <w:rFonts w:ascii="Calibri" w:eastAsia="Times New Roman" w:hAnsi="Calibri" w:cs="Times New Roman"/>
                <w:b/>
                <w:sz w:val="20"/>
                <w:szCs w:val="20"/>
                <w:lang w:eastAsia="en-AU"/>
              </w:rPr>
              <w:t>2020-21 Budget</w:t>
            </w:r>
          </w:p>
        </w:tc>
        <w:tc>
          <w:tcPr>
            <w:tcW w:w="705" w:type="pct"/>
            <w:tcBorders>
              <w:top w:val="single" w:sz="4" w:space="0" w:color="auto"/>
              <w:left w:val="nil"/>
              <w:bottom w:val="single" w:sz="4" w:space="0" w:color="auto"/>
              <w:right w:val="nil"/>
            </w:tcBorders>
            <w:shd w:val="clear" w:color="auto" w:fill="D9D9D9" w:themeFill="background1" w:themeFillShade="D9"/>
            <w:tcMar>
              <w:top w:w="16" w:type="dxa"/>
              <w:left w:w="16" w:type="dxa"/>
              <w:bottom w:w="0" w:type="dxa"/>
              <w:right w:w="16" w:type="dxa"/>
            </w:tcMar>
          </w:tcPr>
          <w:p w14:paraId="72EF1B12" w14:textId="77777777" w:rsidR="00F1314C" w:rsidRPr="00516E8F" w:rsidRDefault="00F1314C" w:rsidP="00ED1DB2">
            <w:pPr>
              <w:pStyle w:val="BTableHeadingRowRightAligned"/>
              <w:rPr>
                <w:lang w:eastAsia="en-AU"/>
              </w:rPr>
            </w:pPr>
            <w:r w:rsidRPr="00516E8F">
              <w:rPr>
                <w:lang w:eastAsia="en-AU"/>
              </w:rPr>
              <w:t>-104.5</w:t>
            </w:r>
          </w:p>
        </w:tc>
        <w:tc>
          <w:tcPr>
            <w:tcW w:w="705" w:type="pct"/>
            <w:tcBorders>
              <w:top w:val="single" w:sz="4" w:space="0" w:color="auto"/>
              <w:left w:val="nil"/>
              <w:bottom w:val="single" w:sz="4" w:space="0" w:color="auto"/>
              <w:right w:val="nil"/>
            </w:tcBorders>
            <w:shd w:val="clear" w:color="auto" w:fill="D9D9D9" w:themeFill="background1" w:themeFillShade="D9"/>
            <w:tcMar>
              <w:top w:w="16" w:type="dxa"/>
              <w:left w:w="16" w:type="dxa"/>
              <w:bottom w:w="0" w:type="dxa"/>
              <w:right w:w="16" w:type="dxa"/>
            </w:tcMar>
          </w:tcPr>
          <w:p w14:paraId="59EE6651" w14:textId="77777777" w:rsidR="00F1314C" w:rsidRPr="00516E8F" w:rsidRDefault="00F1314C" w:rsidP="00ED1DB2">
            <w:pPr>
              <w:pStyle w:val="BTableHeadingRowRightAligned"/>
              <w:rPr>
                <w:lang w:eastAsia="en-AU"/>
              </w:rPr>
            </w:pPr>
            <w:r w:rsidRPr="00516E8F">
              <w:rPr>
                <w:lang w:eastAsia="en-AU"/>
              </w:rPr>
              <w:t>-219.8</w:t>
            </w:r>
          </w:p>
        </w:tc>
        <w:tc>
          <w:tcPr>
            <w:tcW w:w="705" w:type="pct"/>
            <w:tcBorders>
              <w:top w:val="single" w:sz="4" w:space="0" w:color="auto"/>
              <w:left w:val="nil"/>
              <w:bottom w:val="single" w:sz="4" w:space="0" w:color="auto"/>
              <w:right w:val="nil"/>
            </w:tcBorders>
            <w:shd w:val="clear" w:color="auto" w:fill="D9D9D9" w:themeFill="background1" w:themeFillShade="D9"/>
            <w:tcMar>
              <w:top w:w="16" w:type="dxa"/>
              <w:left w:w="16" w:type="dxa"/>
              <w:bottom w:w="0" w:type="dxa"/>
              <w:right w:w="16" w:type="dxa"/>
            </w:tcMar>
          </w:tcPr>
          <w:p w14:paraId="29D8171B" w14:textId="77777777" w:rsidR="00F1314C" w:rsidRPr="00516E8F" w:rsidRDefault="00F1314C" w:rsidP="00ED1DB2">
            <w:pPr>
              <w:pStyle w:val="BTableHeadingRowRightAligned"/>
              <w:rPr>
                <w:lang w:eastAsia="en-AU"/>
              </w:rPr>
            </w:pPr>
            <w:r w:rsidRPr="00516E8F">
              <w:rPr>
                <w:lang w:eastAsia="en-AU"/>
              </w:rPr>
              <w:t>22.5</w:t>
            </w:r>
          </w:p>
        </w:tc>
        <w:tc>
          <w:tcPr>
            <w:tcW w:w="705" w:type="pct"/>
            <w:tcBorders>
              <w:top w:val="single" w:sz="4" w:space="0" w:color="auto"/>
              <w:left w:val="nil"/>
              <w:bottom w:val="single" w:sz="4" w:space="0" w:color="auto"/>
              <w:right w:val="nil"/>
            </w:tcBorders>
            <w:shd w:val="clear" w:color="auto" w:fill="D9D9D9" w:themeFill="background1" w:themeFillShade="D9"/>
          </w:tcPr>
          <w:p w14:paraId="61FB2CF1" w14:textId="77777777" w:rsidR="00F1314C" w:rsidRPr="00516E8F" w:rsidRDefault="00F1314C" w:rsidP="00ED1DB2">
            <w:pPr>
              <w:pStyle w:val="Btablefigureunbold"/>
              <w:rPr>
                <w:b/>
                <w:bCs/>
                <w:lang w:eastAsia="en-AU"/>
              </w:rPr>
            </w:pPr>
            <w:r w:rsidRPr="00516E8F">
              <w:rPr>
                <w:b/>
                <w:bCs/>
                <w:lang w:eastAsia="en-AU"/>
              </w:rPr>
              <w:t>295.6</w:t>
            </w:r>
          </w:p>
        </w:tc>
        <w:tc>
          <w:tcPr>
            <w:tcW w:w="705" w:type="pct"/>
            <w:tcBorders>
              <w:top w:val="single" w:sz="4" w:space="0" w:color="auto"/>
              <w:left w:val="nil"/>
              <w:bottom w:val="single" w:sz="4" w:space="0" w:color="auto"/>
              <w:right w:val="nil"/>
            </w:tcBorders>
            <w:shd w:val="clear" w:color="auto" w:fill="D9D9D9" w:themeFill="background1" w:themeFillShade="D9"/>
            <w:tcMar>
              <w:top w:w="16" w:type="dxa"/>
              <w:left w:w="16" w:type="dxa"/>
              <w:bottom w:w="0" w:type="dxa"/>
              <w:right w:w="16" w:type="dxa"/>
            </w:tcMar>
          </w:tcPr>
          <w:p w14:paraId="7BF7F3FC" w14:textId="77777777" w:rsidR="00F1314C" w:rsidRPr="00516E8F" w:rsidRDefault="00F1314C" w:rsidP="00ED1DB2">
            <w:pPr>
              <w:pStyle w:val="BTableHeadingRowRightAligned"/>
              <w:rPr>
                <w:lang w:eastAsia="en-AU"/>
              </w:rPr>
            </w:pPr>
            <w:r w:rsidRPr="00516E8F">
              <w:rPr>
                <w:lang w:eastAsia="en-AU"/>
              </w:rPr>
              <w:t>404.2</w:t>
            </w:r>
          </w:p>
        </w:tc>
      </w:tr>
    </w:tbl>
    <w:p w14:paraId="3802C9AA" w14:textId="77777777" w:rsidR="00F1314C" w:rsidRPr="00144AB5" w:rsidRDefault="00F1314C" w:rsidP="00ED1DB2">
      <w:pPr>
        <w:keepNext/>
        <w:keepLines/>
        <w:spacing w:before="360" w:after="200" w:line="240" w:lineRule="auto"/>
        <w:outlineLvl w:val="2"/>
        <w:rPr>
          <w:rFonts w:ascii="Calibri" w:eastAsiaTheme="majorEastAsia" w:hAnsi="Calibri" w:cstheme="majorBidi"/>
          <w:b/>
          <w:sz w:val="28"/>
          <w:szCs w:val="24"/>
        </w:rPr>
      </w:pPr>
      <w:r w:rsidRPr="00144AB5">
        <w:rPr>
          <w:rFonts w:ascii="Calibri" w:eastAsiaTheme="majorEastAsia" w:hAnsi="Calibri" w:cstheme="majorBidi"/>
          <w:b/>
          <w:sz w:val="28"/>
          <w:szCs w:val="24"/>
        </w:rPr>
        <w:t>The Territory’s credit rating</w:t>
      </w:r>
    </w:p>
    <w:p w14:paraId="5DFF5DFD" w14:textId="77777777" w:rsidR="00F1314C" w:rsidRDefault="00F1314C" w:rsidP="00ED1DB2">
      <w:pPr>
        <w:pStyle w:val="Bbodytext"/>
      </w:pPr>
      <w:r w:rsidRPr="008A2D72">
        <w:t>On 10 September 2020, our AAA long-term and A1+ short-term local currency credit ratings were reaffirmed</w:t>
      </w:r>
      <w:r>
        <w:t xml:space="preserve"> by </w:t>
      </w:r>
      <w:r w:rsidRPr="0014637D">
        <w:t>S</w:t>
      </w:r>
      <w:r>
        <w:t>&amp;P Global Ratings</w:t>
      </w:r>
      <w:r w:rsidRPr="008A2D72">
        <w:t>.</w:t>
      </w:r>
      <w:r>
        <w:t xml:space="preserve"> </w:t>
      </w:r>
      <w:r w:rsidRPr="0014637D">
        <w:t>S</w:t>
      </w:r>
      <w:r>
        <w:t>&amp;P Global Ratings</w:t>
      </w:r>
      <w:r w:rsidRPr="0014637D">
        <w:t xml:space="preserve"> </w:t>
      </w:r>
      <w:r w:rsidRPr="008A2D72">
        <w:t>also maintained the negative long-term rating outlook for the Territory.</w:t>
      </w:r>
    </w:p>
    <w:p w14:paraId="28C5ADF2" w14:textId="5D72E927" w:rsidR="00F1314C" w:rsidRPr="008A2D72" w:rsidRDefault="00F1314C" w:rsidP="00ED1DB2">
      <w:pPr>
        <w:pStyle w:val="BalloonText"/>
        <w:rPr>
          <w:rFonts w:asciiTheme="minorHAnsi" w:hAnsiTheme="minorHAnsi" w:cstheme="minorBidi"/>
          <w:sz w:val="24"/>
          <w:szCs w:val="22"/>
        </w:rPr>
      </w:pPr>
      <w:r w:rsidRPr="008A2D72">
        <w:rPr>
          <w:rFonts w:asciiTheme="minorHAnsi" w:hAnsiTheme="minorHAnsi" w:cstheme="minorBidi"/>
          <w:sz w:val="24"/>
          <w:szCs w:val="22"/>
        </w:rPr>
        <w:t>The negative outlook reflects that on the Australian sovereign</w:t>
      </w:r>
      <w:r w:rsidR="009037F6">
        <w:rPr>
          <w:rFonts w:asciiTheme="minorHAnsi" w:hAnsiTheme="minorHAnsi" w:cstheme="minorBidi"/>
          <w:sz w:val="24"/>
          <w:szCs w:val="22"/>
        </w:rPr>
        <w:t>,</w:t>
      </w:r>
      <w:r w:rsidRPr="008A2D72">
        <w:rPr>
          <w:rFonts w:asciiTheme="minorHAnsi" w:hAnsiTheme="minorHAnsi" w:cstheme="minorBidi"/>
          <w:sz w:val="24"/>
          <w:szCs w:val="22"/>
        </w:rPr>
        <w:t xml:space="preserve"> </w:t>
      </w:r>
      <w:r w:rsidRPr="00961103">
        <w:rPr>
          <w:rFonts w:asciiTheme="minorHAnsi" w:hAnsiTheme="minorHAnsi" w:cstheme="minorBidi"/>
          <w:sz w:val="24"/>
          <w:szCs w:val="22"/>
        </w:rPr>
        <w:t>S&amp;P Global Rating</w:t>
      </w:r>
      <w:r w:rsidRPr="008A2D72">
        <w:rPr>
          <w:rFonts w:asciiTheme="minorHAnsi" w:hAnsiTheme="minorHAnsi" w:cstheme="minorBidi"/>
          <w:sz w:val="24"/>
          <w:szCs w:val="22"/>
        </w:rPr>
        <w:t xml:space="preserve">’s view </w:t>
      </w:r>
      <w:r>
        <w:rPr>
          <w:rFonts w:asciiTheme="minorHAnsi" w:hAnsiTheme="minorHAnsi" w:cstheme="minorBidi"/>
          <w:sz w:val="24"/>
          <w:szCs w:val="22"/>
        </w:rPr>
        <w:t xml:space="preserve">is </w:t>
      </w:r>
      <w:r w:rsidRPr="008A2D72">
        <w:rPr>
          <w:rFonts w:asciiTheme="minorHAnsi" w:hAnsiTheme="minorHAnsi" w:cstheme="minorBidi"/>
          <w:sz w:val="24"/>
          <w:szCs w:val="22"/>
        </w:rPr>
        <w:t xml:space="preserve">that there are downside risks to </w:t>
      </w:r>
      <w:r>
        <w:rPr>
          <w:rFonts w:asciiTheme="minorHAnsi" w:hAnsiTheme="minorHAnsi" w:cstheme="minorBidi"/>
          <w:sz w:val="24"/>
          <w:szCs w:val="22"/>
        </w:rPr>
        <w:t>the Territory’</w:t>
      </w:r>
      <w:r w:rsidRPr="008A2D72">
        <w:rPr>
          <w:rFonts w:asciiTheme="minorHAnsi" w:hAnsiTheme="minorHAnsi" w:cstheme="minorBidi"/>
          <w:sz w:val="24"/>
          <w:szCs w:val="22"/>
        </w:rPr>
        <w:t>s fiscal recovery if the COVID</w:t>
      </w:r>
      <w:r w:rsidRPr="008A2D72">
        <w:rPr>
          <w:rFonts w:asciiTheme="minorHAnsi" w:hAnsiTheme="minorHAnsi" w:cstheme="minorBidi"/>
          <w:sz w:val="24"/>
          <w:szCs w:val="22"/>
        </w:rPr>
        <w:noBreakHyphen/>
        <w:t>19 disruption is more severe or prolonged than S&amp;P</w:t>
      </w:r>
      <w:r>
        <w:rPr>
          <w:rFonts w:asciiTheme="minorHAnsi" w:hAnsiTheme="minorHAnsi" w:cstheme="minorBidi"/>
          <w:sz w:val="24"/>
          <w:szCs w:val="22"/>
        </w:rPr>
        <w:t xml:space="preserve"> Global Ratings</w:t>
      </w:r>
      <w:r w:rsidR="009037F6">
        <w:rPr>
          <w:rFonts w:asciiTheme="minorHAnsi" w:hAnsiTheme="minorHAnsi" w:cstheme="minorBidi"/>
          <w:sz w:val="24"/>
          <w:szCs w:val="22"/>
        </w:rPr>
        <w:t>,</w:t>
      </w:r>
      <w:r>
        <w:rPr>
          <w:rFonts w:asciiTheme="minorHAnsi" w:hAnsiTheme="minorHAnsi" w:cstheme="minorBidi"/>
          <w:sz w:val="24"/>
          <w:szCs w:val="22"/>
        </w:rPr>
        <w:t xml:space="preserve"> curr</w:t>
      </w:r>
      <w:r w:rsidRPr="008A2D72">
        <w:rPr>
          <w:rFonts w:asciiTheme="minorHAnsi" w:hAnsiTheme="minorHAnsi" w:cstheme="minorBidi"/>
          <w:sz w:val="24"/>
          <w:szCs w:val="22"/>
        </w:rPr>
        <w:t>ent expect</w:t>
      </w:r>
      <w:r>
        <w:rPr>
          <w:rFonts w:asciiTheme="minorHAnsi" w:hAnsiTheme="minorHAnsi" w:cstheme="minorBidi"/>
          <w:sz w:val="24"/>
          <w:szCs w:val="22"/>
        </w:rPr>
        <w:t>ations</w:t>
      </w:r>
      <w:r w:rsidRPr="008A2D72">
        <w:rPr>
          <w:rFonts w:asciiTheme="minorHAnsi" w:hAnsiTheme="minorHAnsi" w:cstheme="minorBidi"/>
          <w:sz w:val="24"/>
          <w:szCs w:val="22"/>
        </w:rPr>
        <w:t>.</w:t>
      </w:r>
    </w:p>
    <w:p w14:paraId="42AEDA21" w14:textId="77777777" w:rsidR="00F1314C" w:rsidRDefault="00F1314C" w:rsidP="00ED1DB2">
      <w:pPr>
        <w:pStyle w:val="Bbodytext"/>
      </w:pPr>
      <w:r w:rsidRPr="0014637D">
        <w:t>In affirming the AAA credit rating, S</w:t>
      </w:r>
      <w:r>
        <w:t>&amp;P Global Ratings</w:t>
      </w:r>
      <w:r w:rsidRPr="0014637D">
        <w:t xml:space="preserve"> </w:t>
      </w:r>
      <w:r>
        <w:t xml:space="preserve">recognised the negative impact on </w:t>
      </w:r>
      <w:r w:rsidRPr="0014637D">
        <w:t xml:space="preserve">tax and grant revenues </w:t>
      </w:r>
      <w:r>
        <w:t>associated with</w:t>
      </w:r>
      <w:r w:rsidRPr="0014637D">
        <w:t xml:space="preserve"> the COVID-19 </w:t>
      </w:r>
      <w:r>
        <w:t xml:space="preserve">downturn, and </w:t>
      </w:r>
      <w:r w:rsidRPr="0014637D">
        <w:t xml:space="preserve">that the </w:t>
      </w:r>
      <w:r>
        <w:t xml:space="preserve">ACT </w:t>
      </w:r>
      <w:r w:rsidRPr="0014637D">
        <w:t xml:space="preserve">Government is providing </w:t>
      </w:r>
      <w:r>
        <w:t xml:space="preserve">necessary </w:t>
      </w:r>
      <w:r w:rsidRPr="0014637D">
        <w:t xml:space="preserve">support to the economy through </w:t>
      </w:r>
      <w:r>
        <w:t>a significant</w:t>
      </w:r>
      <w:r w:rsidRPr="0014637D">
        <w:t xml:space="preserve"> stimulus program and high</w:t>
      </w:r>
      <w:r>
        <w:t xml:space="preserve"> levels of infrastructure</w:t>
      </w:r>
      <w:r w:rsidRPr="0014637D">
        <w:t xml:space="preserve"> investment.</w:t>
      </w:r>
    </w:p>
    <w:p w14:paraId="48F30D30" w14:textId="77777777" w:rsidR="00F1314C" w:rsidRPr="00961103" w:rsidRDefault="00F1314C" w:rsidP="00ED1DB2">
      <w:pPr>
        <w:pStyle w:val="Bbodytext"/>
      </w:pPr>
      <w:r>
        <w:t>S&amp;P Global Ratings has stated that it c</w:t>
      </w:r>
      <w:r w:rsidRPr="00836797">
        <w:t xml:space="preserve">ould lower </w:t>
      </w:r>
      <w:r>
        <w:t>the</w:t>
      </w:r>
      <w:r w:rsidRPr="00836797">
        <w:t xml:space="preserve"> </w:t>
      </w:r>
      <w:r>
        <w:t xml:space="preserve">Territory’s </w:t>
      </w:r>
      <w:r w:rsidRPr="00836797">
        <w:t xml:space="preserve">long-term rating during the next two years if </w:t>
      </w:r>
      <w:r>
        <w:t>the Territory’s</w:t>
      </w:r>
      <w:r w:rsidRPr="003A65DD">
        <w:t xml:space="preserve"> fiscal</w:t>
      </w:r>
      <w:r>
        <w:t xml:space="preserve"> </w:t>
      </w:r>
      <w:r w:rsidRPr="003A65DD">
        <w:t>and economic recovery underperform</w:t>
      </w:r>
      <w:r>
        <w:t>s</w:t>
      </w:r>
      <w:r w:rsidRPr="00D34514">
        <w:t xml:space="preserve"> S&amp;P </w:t>
      </w:r>
      <w:r>
        <w:t>Global Rating’s</w:t>
      </w:r>
      <w:r w:rsidRPr="00D34514">
        <w:t xml:space="preserve"> forecasts</w:t>
      </w:r>
      <w:r>
        <w:t>.</w:t>
      </w:r>
    </w:p>
    <w:p w14:paraId="2F4DC52D" w14:textId="77777777" w:rsidR="00F1314C" w:rsidRPr="00DC6878" w:rsidRDefault="00F1314C" w:rsidP="00ED1DB2">
      <w:pPr>
        <w:pStyle w:val="Bbodytext"/>
      </w:pPr>
      <w:r w:rsidRPr="00DC6878">
        <w:t xml:space="preserve">The ACT </w:t>
      </w:r>
      <w:r>
        <w:t xml:space="preserve">and the Commonwealth Government </w:t>
      </w:r>
      <w:r w:rsidRPr="00DC6878">
        <w:t xml:space="preserve">remain the only Australian </w:t>
      </w:r>
      <w:r>
        <w:t>jurisdictions</w:t>
      </w:r>
      <w:r w:rsidRPr="00DC6878">
        <w:t xml:space="preserve"> to hold </w:t>
      </w:r>
      <w:r>
        <w:t>S&amp;P Global Ratings</w:t>
      </w:r>
      <w:r w:rsidRPr="00DC6878">
        <w:t xml:space="preserve"> AAA </w:t>
      </w:r>
      <w:r>
        <w:t xml:space="preserve">credit </w:t>
      </w:r>
      <w:r w:rsidRPr="00DC6878">
        <w:t>rating</w:t>
      </w:r>
      <w:r>
        <w:t>s</w:t>
      </w:r>
      <w:r w:rsidRPr="00DC6878">
        <w:t>. In early December 2020, S</w:t>
      </w:r>
      <w:r>
        <w:t>&amp;</w:t>
      </w:r>
      <w:r w:rsidRPr="00DC6878">
        <w:t>P</w:t>
      </w:r>
      <w:r>
        <w:t xml:space="preserve"> Global Ratings</w:t>
      </w:r>
      <w:r w:rsidRPr="00DC6878">
        <w:t xml:space="preserve"> downgraded New South Wales</w:t>
      </w:r>
      <w:r>
        <w:t>’</w:t>
      </w:r>
      <w:r w:rsidRPr="00DC6878">
        <w:t xml:space="preserve"> long-term rating from AAA to AA</w:t>
      </w:r>
      <w:r>
        <w:t xml:space="preserve"> plus</w:t>
      </w:r>
      <w:r w:rsidRPr="00DC6878">
        <w:t xml:space="preserve">, while Victoria’s </w:t>
      </w:r>
      <w:r>
        <w:t>was</w:t>
      </w:r>
      <w:r w:rsidRPr="00DC6878">
        <w:t xml:space="preserve"> adjusted from AAA to AA.</w:t>
      </w:r>
    </w:p>
    <w:p w14:paraId="559227E9" w14:textId="77777777" w:rsidR="00F1314C" w:rsidRPr="00144AB5" w:rsidRDefault="00F1314C" w:rsidP="00ED1DB2">
      <w:pPr>
        <w:keepNext/>
        <w:keepLines/>
        <w:spacing w:before="360" w:after="200" w:line="240" w:lineRule="auto"/>
        <w:outlineLvl w:val="2"/>
        <w:rPr>
          <w:rFonts w:ascii="Calibri" w:eastAsiaTheme="majorEastAsia" w:hAnsi="Calibri" w:cstheme="majorBidi"/>
          <w:b/>
          <w:sz w:val="28"/>
          <w:szCs w:val="24"/>
        </w:rPr>
      </w:pPr>
      <w:r w:rsidRPr="00144AB5">
        <w:rPr>
          <w:rFonts w:ascii="Calibri" w:eastAsiaTheme="majorEastAsia" w:hAnsi="Calibri" w:cstheme="majorBidi"/>
          <w:b/>
          <w:sz w:val="28"/>
          <w:szCs w:val="24"/>
        </w:rPr>
        <w:t>A strong balance sheet</w:t>
      </w:r>
    </w:p>
    <w:p w14:paraId="63120A4E" w14:textId="77777777" w:rsidR="00F1314C" w:rsidRPr="00516E8F" w:rsidRDefault="00F1314C" w:rsidP="00ED1DB2">
      <w:pPr>
        <w:pStyle w:val="Bbodytext"/>
      </w:pPr>
      <w:r w:rsidRPr="00516E8F">
        <w:t>The strength of the ACT’s balance sheet has allowed the Government to respond to COVID</w:t>
      </w:r>
      <w:r>
        <w:noBreakHyphen/>
      </w:r>
      <w:r w:rsidRPr="00516E8F">
        <w:t>19 in a timely and decisive manner. The Government is focusing on continuing to support the ACT community with investment in hospital facilities and services, schools, transport, and social infrastructure for the future.</w:t>
      </w:r>
    </w:p>
    <w:p w14:paraId="46224B6C" w14:textId="77777777" w:rsidR="00F1314C" w:rsidRPr="00144AB5" w:rsidRDefault="00F1314C" w:rsidP="00ED1DB2">
      <w:pPr>
        <w:pStyle w:val="Bbodytext"/>
      </w:pPr>
      <w:r w:rsidRPr="00516E8F">
        <w:t>The Government will continue to take the opportunity of historically low interest rates to build sustainable, productivity-improving and growth-enabling infrastructure to prepare our city for the future.</w:t>
      </w:r>
    </w:p>
    <w:p w14:paraId="2CB43618" w14:textId="77777777" w:rsidR="00F1314C" w:rsidRPr="00144AB5" w:rsidRDefault="00F1314C">
      <w:pPr>
        <w:keepNext/>
        <w:keepLines/>
        <w:spacing w:before="360" w:after="200" w:line="240" w:lineRule="auto"/>
        <w:outlineLvl w:val="2"/>
        <w:rPr>
          <w:rFonts w:ascii="Calibri" w:eastAsiaTheme="majorEastAsia" w:hAnsi="Calibri" w:cstheme="majorBidi"/>
          <w:b/>
          <w:sz w:val="28"/>
          <w:szCs w:val="24"/>
        </w:rPr>
      </w:pPr>
      <w:r w:rsidRPr="00DF7198">
        <w:rPr>
          <w:rFonts w:ascii="Calibri" w:eastAsiaTheme="majorEastAsia" w:hAnsi="Calibri" w:cstheme="majorBidi"/>
          <w:b/>
          <w:sz w:val="28"/>
          <w:szCs w:val="24"/>
        </w:rPr>
        <w:lastRenderedPageBreak/>
        <w:t>Net debt</w:t>
      </w:r>
    </w:p>
    <w:p w14:paraId="188BF19D" w14:textId="77777777" w:rsidR="00F1314C" w:rsidRPr="00516E8F" w:rsidRDefault="00F1314C" w:rsidP="00ED1DB2">
      <w:pPr>
        <w:pStyle w:val="Bbodytext"/>
        <w:keepNext/>
        <w:keepLines/>
      </w:pPr>
      <w:r w:rsidRPr="00AF1FA8">
        <w:t>Net debt is a key balance sheet measure in the Government Finance Statistics. It takes into account gross debt liabilities as well as financial assets such as cash reserves and investments</w:t>
      </w:r>
      <w:r>
        <w:t>. Compared to the</w:t>
      </w:r>
      <w:r w:rsidDel="004C4E22">
        <w:t xml:space="preserve"> </w:t>
      </w:r>
      <w:r>
        <w:t>August 2020 EFU estimate of 11.1 per cent, General Government Sector net debt as a percentage of Gross State Product is expected to be 10.9 per cent at 30 June 2021.</w:t>
      </w:r>
    </w:p>
    <w:p w14:paraId="4BC0E508" w14:textId="77777777" w:rsidR="00F1314C" w:rsidRPr="00144AB5" w:rsidRDefault="00F1314C" w:rsidP="00ED1DB2">
      <w:pPr>
        <w:pStyle w:val="Bbodytext"/>
      </w:pPr>
      <w:r w:rsidRPr="00516E8F">
        <w:t>Further details can be found at Key Balance Sheet Metrics (Chapter 3.8).</w:t>
      </w:r>
    </w:p>
    <w:p w14:paraId="421F4B4F" w14:textId="77777777" w:rsidR="00F1314C" w:rsidRPr="00144AB5" w:rsidRDefault="00F1314C" w:rsidP="00ED1DB2">
      <w:pPr>
        <w:keepNext/>
        <w:keepLines/>
        <w:spacing w:before="360" w:after="200" w:line="240" w:lineRule="auto"/>
        <w:outlineLvl w:val="2"/>
        <w:rPr>
          <w:rFonts w:ascii="Calibri" w:eastAsiaTheme="majorEastAsia" w:hAnsi="Calibri" w:cstheme="majorBidi"/>
          <w:b/>
          <w:sz w:val="28"/>
          <w:szCs w:val="24"/>
        </w:rPr>
      </w:pPr>
      <w:r w:rsidRPr="00144AB5">
        <w:rPr>
          <w:rFonts w:ascii="Calibri" w:eastAsiaTheme="majorEastAsia" w:hAnsi="Calibri" w:cstheme="majorBidi"/>
          <w:b/>
          <w:sz w:val="28"/>
          <w:szCs w:val="24"/>
        </w:rPr>
        <w:t>Net financial liabilities</w:t>
      </w:r>
    </w:p>
    <w:p w14:paraId="4598E2A7" w14:textId="77777777" w:rsidR="00F1314C" w:rsidRPr="00516E8F" w:rsidRDefault="00F1314C" w:rsidP="00ED1DB2">
      <w:pPr>
        <w:pStyle w:val="Bbodytext"/>
        <w:rPr>
          <w:szCs w:val="24"/>
        </w:rPr>
      </w:pPr>
      <w:r w:rsidRPr="00AF1FA8">
        <w:rPr>
          <w:szCs w:val="24"/>
        </w:rPr>
        <w:t>Net financial liabilities are a broad measure of General Government Sector liabilities, including net debt and superannuation liabilities</w:t>
      </w:r>
      <w:r w:rsidRPr="00516E8F">
        <w:rPr>
          <w:szCs w:val="24"/>
        </w:rPr>
        <w:t>.</w:t>
      </w:r>
      <w:r w:rsidRPr="005C6835">
        <w:rPr>
          <w:szCs w:val="24"/>
        </w:rPr>
        <w:t xml:space="preserve"> </w:t>
      </w:r>
      <w:r w:rsidRPr="00516E8F">
        <w:rPr>
          <w:szCs w:val="24"/>
        </w:rPr>
        <w:t>Net financial liabilities in 2020-21 and the forward estimates have decreased compared to the Economic and Fiscal Update forecast for each year.</w:t>
      </w:r>
    </w:p>
    <w:p w14:paraId="153BE90D" w14:textId="77777777" w:rsidR="00F1314C" w:rsidRPr="00144AB5" w:rsidRDefault="00F1314C" w:rsidP="00ED1DB2">
      <w:pPr>
        <w:pStyle w:val="Bbodytext"/>
        <w:rPr>
          <w:rFonts w:ascii="Segoe UI" w:hAnsi="Segoe UI" w:cs="Segoe UI"/>
        </w:rPr>
      </w:pPr>
      <w:r>
        <w:t xml:space="preserve">Compared to the Economic and Fiscal Update estimate of 22.3 per cent in 2020-21, General Government Sector net financial liabilities as a percentage of Gross State Product are now expected to be 21.7 per cent. </w:t>
      </w:r>
      <w:r w:rsidRPr="3519DC4F">
        <w:rPr>
          <w:rFonts w:ascii="Calibri" w:hAnsi="Calibri" w:cs="Calibri"/>
        </w:rPr>
        <w:t xml:space="preserve">This decrease is largely driven by higher </w:t>
      </w:r>
      <w:r w:rsidRPr="3519DC4F" w:rsidDel="00FE2E87">
        <w:rPr>
          <w:rFonts w:ascii="Calibri" w:hAnsi="Calibri" w:cs="Calibri"/>
        </w:rPr>
        <w:t xml:space="preserve">dividend payments </w:t>
      </w:r>
      <w:r w:rsidRPr="3519DC4F">
        <w:rPr>
          <w:rFonts w:ascii="Calibri" w:hAnsi="Calibri" w:cs="Calibri"/>
        </w:rPr>
        <w:t xml:space="preserve">from the Suburban Land Agency and an upward revision to the GST pool. </w:t>
      </w:r>
    </w:p>
    <w:p w14:paraId="36685D08" w14:textId="77777777" w:rsidR="00F1314C" w:rsidRPr="00144AB5" w:rsidRDefault="00F1314C" w:rsidP="00ED1DB2">
      <w:pPr>
        <w:pStyle w:val="Bbodytext"/>
        <w:rPr>
          <w:szCs w:val="24"/>
        </w:rPr>
      </w:pPr>
      <w:r w:rsidRPr="00611597">
        <w:rPr>
          <w:szCs w:val="24"/>
        </w:rPr>
        <w:t>Net Financial Liabilities are calculated as total liabilities less financial assets, such as cash reserves and investments. They take into account all non-equity financial assets, but exclude the value of equity held by the General Government Sector in public corporations.</w:t>
      </w:r>
    </w:p>
    <w:p w14:paraId="5CC5D66B" w14:textId="77777777" w:rsidR="00F1314C" w:rsidRPr="00144AB5" w:rsidRDefault="00F1314C" w:rsidP="00ED1DB2">
      <w:pPr>
        <w:keepNext/>
        <w:keepLines/>
        <w:spacing w:before="360" w:after="200" w:line="240" w:lineRule="auto"/>
        <w:outlineLvl w:val="2"/>
        <w:rPr>
          <w:rFonts w:ascii="Calibri" w:eastAsiaTheme="majorEastAsia" w:hAnsi="Calibri" w:cstheme="majorBidi"/>
          <w:b/>
          <w:sz w:val="28"/>
          <w:szCs w:val="24"/>
        </w:rPr>
      </w:pPr>
      <w:r w:rsidRPr="00144AB5">
        <w:rPr>
          <w:rFonts w:ascii="Calibri" w:eastAsiaTheme="majorEastAsia" w:hAnsi="Calibri" w:cstheme="majorBidi"/>
          <w:b/>
          <w:sz w:val="28"/>
          <w:szCs w:val="24"/>
        </w:rPr>
        <w:t>Net worth</w:t>
      </w:r>
    </w:p>
    <w:p w14:paraId="2CBFB0E5" w14:textId="77777777" w:rsidR="00F1314C" w:rsidRDefault="00F1314C" w:rsidP="00ED1DB2">
      <w:pPr>
        <w:pStyle w:val="Bbodytext"/>
        <w:sectPr w:rsidR="00F1314C" w:rsidSect="00B66136">
          <w:footerReference w:type="default" r:id="rId86"/>
          <w:pgSz w:w="11906" w:h="16838" w:code="9"/>
          <w:pgMar w:top="1151" w:right="1440" w:bottom="1729" w:left="1440" w:header="720" w:footer="720" w:gutter="0"/>
          <w:cols w:space="708"/>
          <w:docGrid w:linePitch="360"/>
        </w:sectPr>
      </w:pPr>
      <w:r w:rsidRPr="00611597">
        <w:t>The broadest measure of a jurisdiction’s balance sheet is net worth, which measures the total value of all assets less all liabilities</w:t>
      </w:r>
      <w:r w:rsidRPr="00CD7F40">
        <w:t xml:space="preserve">. The ACT has </w:t>
      </w:r>
      <w:r w:rsidRPr="00516E8F">
        <w:t xml:space="preserve">positive net worth in 2020-21 equivalent to 38.7 per cent </w:t>
      </w:r>
      <w:r w:rsidRPr="00CD7F40">
        <w:t>of Gross State Product.</w:t>
      </w:r>
    </w:p>
    <w:p w14:paraId="50F21BDB" w14:textId="3E9D1AAB" w:rsidR="00F1314C" w:rsidRPr="00C14D8D" w:rsidRDefault="00F1314C" w:rsidP="00BC5AFD">
      <w:pPr>
        <w:pStyle w:val="Heading2"/>
        <w:ind w:left="851" w:hanging="851"/>
      </w:pPr>
      <w:bookmarkStart w:id="80" w:name="_Fiscal_Strategy_and"/>
      <w:bookmarkStart w:id="81" w:name="_Toc63581919"/>
      <w:bookmarkStart w:id="82" w:name="_Toc63582126"/>
      <w:bookmarkStart w:id="83" w:name="_Toc63587218"/>
      <w:bookmarkStart w:id="84" w:name="_Toc63587658"/>
      <w:bookmarkEnd w:id="80"/>
      <w:r w:rsidRPr="00C14D8D">
        <w:lastRenderedPageBreak/>
        <w:t xml:space="preserve">Fiscal Strategy and </w:t>
      </w:r>
      <w:r w:rsidR="00BC5AFD">
        <w:t>policy decisions</w:t>
      </w:r>
      <w:bookmarkEnd w:id="81"/>
      <w:bookmarkEnd w:id="82"/>
      <w:bookmarkEnd w:id="83"/>
      <w:bookmarkEnd w:id="84"/>
    </w:p>
    <w:p w14:paraId="73237227" w14:textId="77777777" w:rsidR="00F1314C" w:rsidRDefault="00F1314C" w:rsidP="00ED1DB2">
      <w:pPr>
        <w:pStyle w:val="Heading3"/>
      </w:pPr>
      <w:bookmarkStart w:id="85" w:name="_Toc63586629"/>
      <w:r>
        <w:t>Fiscal and budget strategy</w:t>
      </w:r>
      <w:bookmarkEnd w:id="85"/>
    </w:p>
    <w:p w14:paraId="31DF3AF4" w14:textId="77777777" w:rsidR="00F1314C" w:rsidRDefault="00F1314C" w:rsidP="00ED1DB2">
      <w:pPr>
        <w:pStyle w:val="Bbodytext"/>
      </w:pPr>
      <w:r>
        <w:t>Throughout the COVID-19 pandemic, the ACT Government has focussed on protecting the health of Canberrans and supporting those businesses and individuals most adversely impacted by COVID-19 and the public health restrictions. A diverse and significant package of initiatives underpinned this response, with the August 2020 EFU outlining the various programs and policies in place across the full spectrum of government services.</w:t>
      </w:r>
    </w:p>
    <w:p w14:paraId="5BE574FC" w14:textId="77777777" w:rsidR="00F1314C" w:rsidRDefault="00F1314C" w:rsidP="00ED1DB2">
      <w:pPr>
        <w:pStyle w:val="Bbodytext"/>
      </w:pPr>
      <w:r>
        <w:t>The ACT Government remains committed to the health, safety, and prosperity of the community. The 2020-21 Budget provides funding for the continuation of a range of support measures where ongoing assistance is needed. The ACT</w:t>
      </w:r>
      <w:r w:rsidRPr="009873DD">
        <w:t xml:space="preserve"> Government </w:t>
      </w:r>
      <w:r>
        <w:t>will continue to work with State and Commonwealth counterparts to monitor</w:t>
      </w:r>
      <w:r w:rsidRPr="009873DD">
        <w:t xml:space="preserve"> events</w:t>
      </w:r>
      <w:r>
        <w:t xml:space="preserve"> and developments and will adjust </w:t>
      </w:r>
      <w:r w:rsidRPr="009873DD">
        <w:t>policy settings</w:t>
      </w:r>
      <w:r>
        <w:t xml:space="preserve"> as necessary to reflect changes in circumstances</w:t>
      </w:r>
      <w:r w:rsidRPr="009873DD">
        <w:t>.</w:t>
      </w:r>
      <w:r>
        <w:t xml:space="preserve"> </w:t>
      </w:r>
    </w:p>
    <w:p w14:paraId="0CC5D94B" w14:textId="2A237C3E" w:rsidR="00F1314C" w:rsidRDefault="00F1314C" w:rsidP="00ED1DB2">
      <w:pPr>
        <w:pStyle w:val="Bbodytext"/>
      </w:pPr>
      <w:r>
        <w:t>Our success to date in managing the public health emergency allows us to look forward with confidence</w:t>
      </w:r>
      <w:r w:rsidR="00FB6E28">
        <w:t>; a</w:t>
      </w:r>
      <w:r>
        <w:t>nd with the roll-out of the COVID-19 vaccine commencing shortly</w:t>
      </w:r>
      <w:r w:rsidR="00FB6E28">
        <w:t>,</w:t>
      </w:r>
      <w:r>
        <w:t xml:space="preserve"> our efforts will centre on rebuilding and strengthening our community and economy. </w:t>
      </w:r>
    </w:p>
    <w:p w14:paraId="1D2DBB62" w14:textId="77777777" w:rsidR="00F1314C" w:rsidRDefault="00F1314C" w:rsidP="00ED1DB2">
      <w:pPr>
        <w:pStyle w:val="Bbodytext"/>
      </w:pPr>
      <w:r>
        <w:t>Economic and financial support to date has helped the ACT community weather the worst impacts of the COVID-19 pandemic, and the current situation and outlook is significantly better than previously contemplated. T</w:t>
      </w:r>
      <w:r w:rsidRPr="00966CC8">
        <w:t xml:space="preserve">he </w:t>
      </w:r>
      <w:r>
        <w:t>provision of health and economic support, coupled with reduced own-source revenue collections, has affected public finances and the return to surplus will be a prolonged process</w:t>
      </w:r>
      <w:r w:rsidRPr="00966CC8">
        <w:t xml:space="preserve">. </w:t>
      </w:r>
      <w:r>
        <w:t xml:space="preserve">There also remains significant uncertainty, particularly with regards to international borders, and the ongoing role of the public sector to invest. </w:t>
      </w:r>
    </w:p>
    <w:p w14:paraId="7E7A6DB9" w14:textId="741B73C7" w:rsidR="00F1314C" w:rsidRDefault="00F1314C" w:rsidP="00ED1DB2">
      <w:pPr>
        <w:pStyle w:val="Bbodytext"/>
      </w:pPr>
      <w:r w:rsidRPr="00821BE2">
        <w:t>The</w:t>
      </w:r>
      <w:r>
        <w:t xml:space="preserve"> financial effects of the economic and social support measures are reflected in</w:t>
      </w:r>
      <w:r w:rsidRPr="00A11C25">
        <w:t xml:space="preserve"> the H</w:t>
      </w:r>
      <w:r>
        <w:t xml:space="preserve">eadline </w:t>
      </w:r>
      <w:r w:rsidRPr="00A11C25">
        <w:t>N</w:t>
      </w:r>
      <w:r>
        <w:t xml:space="preserve">et </w:t>
      </w:r>
      <w:r w:rsidRPr="00A11C25">
        <w:t>O</w:t>
      </w:r>
      <w:r>
        <w:t xml:space="preserve">perating </w:t>
      </w:r>
      <w:r w:rsidRPr="00A11C25">
        <w:t>B</w:t>
      </w:r>
      <w:r>
        <w:t>alance</w:t>
      </w:r>
      <w:r w:rsidRPr="00A11C25">
        <w:t xml:space="preserve"> </w:t>
      </w:r>
      <w:r>
        <w:t xml:space="preserve">(HNOB) </w:t>
      </w:r>
      <w:r w:rsidRPr="00A11C25">
        <w:t>deficit</w:t>
      </w:r>
      <w:r>
        <w:t>, which</w:t>
      </w:r>
      <w:r w:rsidRPr="00A11C25">
        <w:t xml:space="preserve"> is </w:t>
      </w:r>
      <w:r>
        <w:t>anticipated</w:t>
      </w:r>
      <w:r w:rsidRPr="00A11C25">
        <w:t xml:space="preserve"> to </w:t>
      </w:r>
      <w:r w:rsidRPr="002D133C">
        <w:t xml:space="preserve">be </w:t>
      </w:r>
      <w:r>
        <w:t>$603 million in 2020-21. Net</w:t>
      </w:r>
      <w:r w:rsidRPr="002D133C">
        <w:t xml:space="preserve"> debt </w:t>
      </w:r>
      <w:r w:rsidRPr="002D133C" w:rsidDel="003977FF">
        <w:t xml:space="preserve">is </w:t>
      </w:r>
      <w:r>
        <w:t xml:space="preserve">also </w:t>
      </w:r>
      <w:r w:rsidRPr="002D133C" w:rsidDel="003977FF">
        <w:t>expected to rise to</w:t>
      </w:r>
      <w:r>
        <w:t xml:space="preserve"> $4.</w:t>
      </w:r>
      <w:r w:rsidR="00464894">
        <w:t>665 </w:t>
      </w:r>
      <w:r>
        <w:t>billion by June 2021. However, h</w:t>
      </w:r>
      <w:r w:rsidRPr="003544C3">
        <w:t>ad</w:t>
      </w:r>
      <w:r>
        <w:t xml:space="preserve"> the Government not taken action, the </w:t>
      </w:r>
      <w:r w:rsidRPr="003544C3">
        <w:t xml:space="preserve">cost would have </w:t>
      </w:r>
      <w:r>
        <w:t>been even higher through a more</w:t>
      </w:r>
      <w:r w:rsidRPr="003544C3" w:rsidDel="00A66F9C">
        <w:t xml:space="preserve"> </w:t>
      </w:r>
      <w:r w:rsidRPr="003544C3">
        <w:t>prolonged</w:t>
      </w:r>
      <w:r w:rsidRPr="003544C3" w:rsidDel="00B1782F">
        <w:t xml:space="preserve"> </w:t>
      </w:r>
      <w:r>
        <w:t>and</w:t>
      </w:r>
      <w:r w:rsidRPr="003544C3">
        <w:t xml:space="preserve"> severe negative impact </w:t>
      </w:r>
      <w:r>
        <w:t>to</w:t>
      </w:r>
      <w:r w:rsidRPr="003544C3">
        <w:t xml:space="preserve"> our economy</w:t>
      </w:r>
      <w:r>
        <w:t xml:space="preserve"> as well as the health and wellbeing of those in our community.</w:t>
      </w:r>
    </w:p>
    <w:p w14:paraId="39D04B38" w14:textId="77777777" w:rsidR="00F1314C" w:rsidRDefault="00F1314C" w:rsidP="00ED1DB2">
      <w:pPr>
        <w:pStyle w:val="Bbodytext"/>
      </w:pPr>
      <w:r>
        <w:t>The 2020-21 Budget reinforces the Government’s focus on facing the challenges required to restore a strong local economy and to improve our fiscal position. This will be</w:t>
      </w:r>
      <w:r w:rsidDel="00BD660C">
        <w:t xml:space="preserve"> </w:t>
      </w:r>
      <w:r>
        <w:t>achieved through the roll-out of the COVID-19 vaccine while the Government continues to deliver essential services, protect local jobs, invest in sustainable climate change action measures, drive infrastructure investment and growth, improve housing affordability and enhance transport options through the building of Light Rail Stage 2.</w:t>
      </w:r>
    </w:p>
    <w:p w14:paraId="06E2644F" w14:textId="77777777" w:rsidR="00F1314C" w:rsidRPr="00A93BE4" w:rsidRDefault="00F1314C" w:rsidP="00ED1DB2">
      <w:pPr>
        <w:pStyle w:val="Bbodytext"/>
      </w:pPr>
      <w:r>
        <w:t xml:space="preserve">The Government will continue to invest to meet the changing needs of the community and to support those industries disproportionately affected by COVID-19 such as the tourism, hospitality, and the tertiary education sectors.  </w:t>
      </w:r>
    </w:p>
    <w:p w14:paraId="362EF0AF" w14:textId="77777777" w:rsidR="00F1314C" w:rsidRPr="00B24F84" w:rsidRDefault="00F1314C" w:rsidP="00ED1DB2">
      <w:pPr>
        <w:pStyle w:val="Bbodytext"/>
        <w:keepNext/>
      </w:pPr>
      <w:r>
        <w:t>T</w:t>
      </w:r>
      <w:r w:rsidRPr="00B24F84">
        <w:t>he Government is committed to:</w:t>
      </w:r>
    </w:p>
    <w:p w14:paraId="41D43614" w14:textId="77777777" w:rsidR="00F1314C" w:rsidRPr="00B24F84" w:rsidRDefault="00F1314C" w:rsidP="00BE5484">
      <w:pPr>
        <w:pStyle w:val="BBullet1"/>
        <w:tabs>
          <w:tab w:val="clear" w:pos="357"/>
          <w:tab w:val="left" w:pos="567"/>
        </w:tabs>
        <w:ind w:left="567" w:hanging="567"/>
      </w:pPr>
      <w:r w:rsidRPr="00B24F84">
        <w:t xml:space="preserve">supporting the </w:t>
      </w:r>
      <w:r>
        <w:t xml:space="preserve">ACT </w:t>
      </w:r>
      <w:r w:rsidRPr="00B24F84">
        <w:t>econom</w:t>
      </w:r>
      <w:r>
        <w:t>y to survive and recover</w:t>
      </w:r>
      <w:r w:rsidRPr="00B24F84">
        <w:t xml:space="preserve"> from </w:t>
      </w:r>
      <w:r>
        <w:t xml:space="preserve">the </w:t>
      </w:r>
      <w:r w:rsidRPr="00B24F84">
        <w:t>COVID-19</w:t>
      </w:r>
      <w:r>
        <w:t xml:space="preserve"> pandemic</w:t>
      </w:r>
      <w:r w:rsidRPr="00B24F84">
        <w:t>;</w:t>
      </w:r>
      <w:r>
        <w:t xml:space="preserve"> </w:t>
      </w:r>
    </w:p>
    <w:p w14:paraId="052B6234" w14:textId="77777777" w:rsidR="00F1314C" w:rsidRPr="00B24F84" w:rsidRDefault="00F1314C" w:rsidP="00BE5484">
      <w:pPr>
        <w:pStyle w:val="BBullet1"/>
        <w:tabs>
          <w:tab w:val="clear" w:pos="357"/>
          <w:tab w:val="left" w:pos="567"/>
        </w:tabs>
        <w:ind w:left="567" w:hanging="567"/>
      </w:pPr>
      <w:r w:rsidRPr="00B24F84">
        <w:lastRenderedPageBreak/>
        <w:t>restoring public finances</w:t>
      </w:r>
      <w:r>
        <w:t xml:space="preserve">, after the impact of COVID-19 has passed, </w:t>
      </w:r>
      <w:r w:rsidRPr="00B24F84">
        <w:t>by systematically reducing debt over the long term; and</w:t>
      </w:r>
    </w:p>
    <w:p w14:paraId="6C631C8F" w14:textId="77777777" w:rsidR="00F1314C" w:rsidRPr="00B24F84" w:rsidRDefault="00F1314C" w:rsidP="00BE5484">
      <w:pPr>
        <w:pStyle w:val="BBullet1"/>
        <w:tabs>
          <w:tab w:val="clear" w:pos="357"/>
          <w:tab w:val="left" w:pos="567"/>
        </w:tabs>
        <w:ind w:left="567" w:hanging="567"/>
      </w:pPr>
      <w:r w:rsidRPr="00B24F84">
        <w:t>strategically investing in</w:t>
      </w:r>
      <w:r>
        <w:t xml:space="preserve"> </w:t>
      </w:r>
      <w:r w:rsidRPr="00B24F84">
        <w:t>infrastructure</w:t>
      </w:r>
      <w:r>
        <w:t xml:space="preserve"> that improves wellbeing</w:t>
      </w:r>
      <w:r w:rsidRPr="00B24F84">
        <w:t xml:space="preserve"> </w:t>
      </w:r>
      <w:r>
        <w:t xml:space="preserve">and </w:t>
      </w:r>
      <w:r w:rsidRPr="00B24F84">
        <w:t>support</w:t>
      </w:r>
      <w:r>
        <w:t>s</w:t>
      </w:r>
      <w:r w:rsidRPr="00B24F84">
        <w:t xml:space="preserve"> economic growth in the longer term.</w:t>
      </w:r>
    </w:p>
    <w:p w14:paraId="314B9894" w14:textId="77777777" w:rsidR="00F1314C" w:rsidRPr="00B24F84" w:rsidRDefault="00F1314C" w:rsidP="00ED1DB2">
      <w:pPr>
        <w:pStyle w:val="Bbodytext"/>
        <w:keepNext/>
      </w:pPr>
      <w:r w:rsidRPr="00B24F84">
        <w:t>The Government remains committed to the principles of good fiscal management:</w:t>
      </w:r>
    </w:p>
    <w:p w14:paraId="3C293EB5" w14:textId="77777777" w:rsidR="00F1314C" w:rsidRPr="00B24F84" w:rsidRDefault="00F1314C" w:rsidP="00BE5484">
      <w:pPr>
        <w:pStyle w:val="BBullet1"/>
        <w:tabs>
          <w:tab w:val="clear" w:pos="357"/>
          <w:tab w:val="left" w:pos="567"/>
        </w:tabs>
        <w:ind w:left="567" w:hanging="567"/>
      </w:pPr>
      <w:r w:rsidRPr="00B24F84">
        <w:t>sustainable economic growth;</w:t>
      </w:r>
    </w:p>
    <w:p w14:paraId="15577089" w14:textId="77777777" w:rsidR="00F1314C" w:rsidRPr="00B24F84" w:rsidRDefault="00F1314C" w:rsidP="00BE5484">
      <w:pPr>
        <w:pStyle w:val="BBullet1"/>
        <w:tabs>
          <w:tab w:val="clear" w:pos="357"/>
          <w:tab w:val="left" w:pos="567"/>
        </w:tabs>
        <w:ind w:left="567" w:hanging="567"/>
      </w:pPr>
      <w:r w:rsidRPr="00B24F84">
        <w:t>quality and efficient services;</w:t>
      </w:r>
    </w:p>
    <w:p w14:paraId="5684F5E2" w14:textId="77777777" w:rsidR="00F1314C" w:rsidRPr="00B24F84" w:rsidRDefault="00F1314C" w:rsidP="00BE5484">
      <w:pPr>
        <w:pStyle w:val="BBullet1"/>
        <w:tabs>
          <w:tab w:val="clear" w:pos="357"/>
          <w:tab w:val="left" w:pos="567"/>
        </w:tabs>
        <w:ind w:left="567" w:hanging="567"/>
      </w:pPr>
      <w:r w:rsidRPr="00B24F84">
        <w:t>sustainable taxation and revenue;</w:t>
      </w:r>
    </w:p>
    <w:p w14:paraId="45D9CF32" w14:textId="77777777" w:rsidR="00F1314C" w:rsidRPr="00B24F84" w:rsidRDefault="00F1314C" w:rsidP="00BE5484">
      <w:pPr>
        <w:pStyle w:val="BBullet1"/>
        <w:tabs>
          <w:tab w:val="clear" w:pos="357"/>
          <w:tab w:val="left" w:pos="567"/>
        </w:tabs>
        <w:ind w:left="567" w:hanging="567"/>
      </w:pPr>
      <w:r w:rsidRPr="00B24F84">
        <w:t>sound public finances; and</w:t>
      </w:r>
    </w:p>
    <w:p w14:paraId="4FEE80D0" w14:textId="77777777" w:rsidR="00F1314C" w:rsidRDefault="00F1314C" w:rsidP="00BE5484">
      <w:pPr>
        <w:pStyle w:val="BBullet1"/>
        <w:tabs>
          <w:tab w:val="clear" w:pos="357"/>
          <w:tab w:val="left" w:pos="567"/>
        </w:tabs>
        <w:ind w:left="567" w:hanging="567"/>
      </w:pPr>
      <w:r w:rsidRPr="00B24F84">
        <w:t>a strong balance sheet.</w:t>
      </w:r>
    </w:p>
    <w:p w14:paraId="0BD088A0" w14:textId="77777777" w:rsidR="00F1314C" w:rsidRPr="00B24F84" w:rsidRDefault="00F1314C" w:rsidP="00ED1DB2">
      <w:pPr>
        <w:pStyle w:val="Bbodytext"/>
      </w:pPr>
      <w:r>
        <w:t>This strategy and set of principles reaffirm the Government’s commitment to prioritise support for the ACT economy to weather the effects of COVID-19, while recognising the need for prudent financial management to support intergenerational equity and ensure the wellbeing of Canberrans in the medium to longer term.</w:t>
      </w:r>
    </w:p>
    <w:p w14:paraId="5A162C87" w14:textId="77777777" w:rsidR="00F1314C" w:rsidRPr="00833222" w:rsidRDefault="00F1314C" w:rsidP="00ED1DB2">
      <w:pPr>
        <w:pStyle w:val="Heading4"/>
      </w:pPr>
      <w:r w:rsidRPr="00833222">
        <w:t xml:space="preserve">Supporting </w:t>
      </w:r>
      <w:r>
        <w:t xml:space="preserve">sustainable economic </w:t>
      </w:r>
      <w:r w:rsidRPr="00833222">
        <w:t xml:space="preserve">recovery and growth </w:t>
      </w:r>
    </w:p>
    <w:p w14:paraId="1FB71F0C" w14:textId="77777777" w:rsidR="00F1314C" w:rsidRDefault="00F1314C" w:rsidP="00ED1DB2">
      <w:pPr>
        <w:pStyle w:val="Bbodytext"/>
      </w:pPr>
      <w:r w:rsidRPr="00E6368F">
        <w:t>During the initial stages of the COVID-19 pandemic, the Government’s economic and fiscal strategy was to provide significant</w:t>
      </w:r>
      <w:r>
        <w:t xml:space="preserve"> and immediate </w:t>
      </w:r>
      <w:r w:rsidRPr="00E6368F">
        <w:t>financial support to businesses and individuals, to address the</w:t>
      </w:r>
      <w:r>
        <w:t xml:space="preserve"> public</w:t>
      </w:r>
      <w:r w:rsidRPr="00E6368F">
        <w:t xml:space="preserve"> health emergency</w:t>
      </w:r>
      <w:r>
        <w:t xml:space="preserve"> and manage the signi</w:t>
      </w:r>
      <w:r w:rsidRPr="00E6368F">
        <w:t xml:space="preserve">ficant negative impact on the ACT economy. </w:t>
      </w:r>
    </w:p>
    <w:p w14:paraId="4F2EC755" w14:textId="7A33ACA1" w:rsidR="00F1314C" w:rsidRDefault="00F1314C" w:rsidP="00ED1DB2">
      <w:pPr>
        <w:pStyle w:val="Bbodytext"/>
      </w:pPr>
      <w:r>
        <w:t xml:space="preserve">The Government continued this strategy in the August 2020 EFU where we invested in </w:t>
      </w:r>
      <w:r w:rsidRPr="008B5575">
        <w:t xml:space="preserve">health, </w:t>
      </w:r>
      <w:r>
        <w:t xml:space="preserve">supporting and protecting employment in the Territory, supporting </w:t>
      </w:r>
      <w:r w:rsidRPr="008B5575">
        <w:t xml:space="preserve">vulnerable people and </w:t>
      </w:r>
      <w:r>
        <w:t xml:space="preserve">providing relief through targeted </w:t>
      </w:r>
      <w:r w:rsidRPr="008B5575">
        <w:t>tax waivers and deferrals for businesses</w:t>
      </w:r>
      <w:r>
        <w:t xml:space="preserve"> hardest hit by the pandemic. As the Territory shifts its focus to the challenges ahead, the nature of Government support reflects a more positive economic outlook. Accordingly, and as flagged in the August 2020 EFU, the Government’s efforts are shifting towards helping business and the community recover and grow rather than survive the pandemic.  Nonetheless, continuing Government support will be targeted to those sectors of the economy which are still significantly impacted </w:t>
      </w:r>
      <w:r w:rsidR="00FB6E28">
        <w:t xml:space="preserve">by </w:t>
      </w:r>
      <w:r>
        <w:t>the COVID-19 pandemic. This shift is also important in supporting the Government’s long</w:t>
      </w:r>
      <w:r>
        <w:noBreakHyphen/>
        <w:t>term objective of restoring the Territory to a balanced budget position.</w:t>
      </w:r>
    </w:p>
    <w:p w14:paraId="50A1D5A7" w14:textId="77777777" w:rsidR="00F1314C" w:rsidRDefault="00F1314C" w:rsidP="00ED1DB2">
      <w:pPr>
        <w:pStyle w:val="Bbodytext"/>
      </w:pPr>
      <w:r>
        <w:t>Should the current situation with the COVID-19 pandemic worsen, the Government will act accordingly to fund the appropriate health response and provide additional assistance as required to mitigate the economic impact on the community.</w:t>
      </w:r>
    </w:p>
    <w:p w14:paraId="6B8E5656" w14:textId="72B0FFC3" w:rsidR="00F1314C" w:rsidRPr="00517D05" w:rsidRDefault="00F1314C" w:rsidP="00ED1DB2">
      <w:pPr>
        <w:pStyle w:val="Bbodytext"/>
        <w:rPr>
          <w:highlight w:val="yellow"/>
        </w:rPr>
      </w:pPr>
      <w:r w:rsidRPr="00190EEC">
        <w:t xml:space="preserve">The Government </w:t>
      </w:r>
      <w:r>
        <w:t>is also supporting economic growth by delivering on a number of its 2020 Election commitments and priorities outlined in the Parliamentary and Governing Agreement for the 1</w:t>
      </w:r>
      <w:r w:rsidR="00D537C3">
        <w:t>0</w:t>
      </w:r>
      <w:r w:rsidR="00D537C3" w:rsidRPr="00810C1F">
        <w:rPr>
          <w:vertAlign w:val="superscript"/>
        </w:rPr>
        <w:t>th</w:t>
      </w:r>
      <w:r w:rsidR="00D537C3">
        <w:t xml:space="preserve"> </w:t>
      </w:r>
      <w:r>
        <w:t>ACT Legislative Assembly.</w:t>
      </w:r>
    </w:p>
    <w:p w14:paraId="4E9305F2" w14:textId="77777777" w:rsidR="00F1314C" w:rsidRPr="00CA2D8A" w:rsidRDefault="00F1314C" w:rsidP="00ED1DB2">
      <w:pPr>
        <w:pStyle w:val="Heading4"/>
      </w:pPr>
      <w:r w:rsidRPr="005C61B7">
        <w:t>Sound public finances</w:t>
      </w:r>
    </w:p>
    <w:p w14:paraId="7957F38C" w14:textId="77777777" w:rsidR="00F1314C" w:rsidRDefault="00F1314C" w:rsidP="00ED1DB2">
      <w:pPr>
        <w:pStyle w:val="Bbodytext"/>
      </w:pPr>
      <w:r w:rsidRPr="00A454B1">
        <w:t>Through increased and efficient expenditure</w:t>
      </w:r>
      <w:r>
        <w:t xml:space="preserve">, </w:t>
      </w:r>
      <w:r w:rsidRPr="00A454B1">
        <w:t>regulatory and tax reforms</w:t>
      </w:r>
      <w:r>
        <w:t>,</w:t>
      </w:r>
      <w:r w:rsidRPr="00A454B1">
        <w:t xml:space="preserve"> and </w:t>
      </w:r>
      <w:r>
        <w:t xml:space="preserve">continued </w:t>
      </w:r>
      <w:r w:rsidRPr="00A454B1">
        <w:t>support</w:t>
      </w:r>
      <w:r>
        <w:t xml:space="preserve"> for local jobs and </w:t>
      </w:r>
      <w:r w:rsidRPr="00A454B1">
        <w:t>vulnerable Canberrans</w:t>
      </w:r>
      <w:r>
        <w:t>,</w:t>
      </w:r>
      <w:r w:rsidRPr="00A454B1">
        <w:t xml:space="preserve"> the ACT Government has placed the Territory in a position from which it can grow strongly again. </w:t>
      </w:r>
    </w:p>
    <w:p w14:paraId="3E272B82" w14:textId="77777777" w:rsidR="00F1314C" w:rsidRDefault="00F1314C" w:rsidP="00ED1DB2">
      <w:pPr>
        <w:pStyle w:val="Bbodytext"/>
        <w:keepNext/>
      </w:pPr>
      <w:r>
        <w:lastRenderedPageBreak/>
        <w:t>The COVID-19 pandemic significantly affected the Government’s ability to generate own</w:t>
      </w:r>
      <w:r>
        <w:noBreakHyphen/>
        <w:t xml:space="preserve">source revenue, and as such, the Territory’s return to a net operating balance will be managed over the longer term. The Government expects the budget will remain in deficit over the forward estimates period and that gross debt is expected to increase over the next four years. </w:t>
      </w:r>
    </w:p>
    <w:p w14:paraId="7FBCF88F" w14:textId="77777777" w:rsidR="00F1314C" w:rsidRPr="00A53834" w:rsidRDefault="00F1314C" w:rsidP="00ED1DB2">
      <w:pPr>
        <w:pStyle w:val="Bbodytext"/>
      </w:pPr>
      <w:r>
        <w:t xml:space="preserve">The Government recognises the importance of </w:t>
      </w:r>
      <w:r w:rsidRPr="00A53834">
        <w:t>budget repair</w:t>
      </w:r>
      <w:r>
        <w:t xml:space="preserve"> and its fiscal and budget strategy for the medium to long term remains focused on restoring public finances and reducing net debt. </w:t>
      </w:r>
    </w:p>
    <w:p w14:paraId="0F987A17" w14:textId="77777777" w:rsidR="00F1314C" w:rsidRPr="00A53834" w:rsidRDefault="00F1314C" w:rsidP="00ED1DB2">
      <w:pPr>
        <w:pStyle w:val="Bbodytext"/>
      </w:pPr>
      <w:r>
        <w:t xml:space="preserve">The Government also recognises the importance of continuing to enhance and improve our Territory. For these reasons, the Government will continue to make sound policy decisions to support our progressive and expanding city. In the short term, the need to continue supporting targeted industries is paramount to ensure they continue to prosper. This Government has demonstrated agility by </w:t>
      </w:r>
      <w:r w:rsidRPr="00A53834">
        <w:t>respond</w:t>
      </w:r>
      <w:r>
        <w:t>ing</w:t>
      </w:r>
      <w:r w:rsidRPr="00A53834">
        <w:t xml:space="preserve"> to emerging needs</w:t>
      </w:r>
      <w:r>
        <w:t xml:space="preserve"> </w:t>
      </w:r>
      <w:r w:rsidRPr="00A53834">
        <w:t>and</w:t>
      </w:r>
      <w:r>
        <w:t xml:space="preserve"> the community has</w:t>
      </w:r>
      <w:r w:rsidRPr="00A53834">
        <w:t xml:space="preserve"> benefit</w:t>
      </w:r>
      <w:r>
        <w:t>ed</w:t>
      </w:r>
      <w:r w:rsidRPr="00A53834">
        <w:t xml:space="preserve"> from</w:t>
      </w:r>
      <w:r>
        <w:t xml:space="preserve"> </w:t>
      </w:r>
      <w:r w:rsidRPr="00A53834">
        <w:t xml:space="preserve">flexibility in investment choices. </w:t>
      </w:r>
    </w:p>
    <w:p w14:paraId="67908CCF" w14:textId="77777777" w:rsidR="00F1314C" w:rsidRPr="00A53834" w:rsidRDefault="00F1314C" w:rsidP="00ED1DB2">
      <w:pPr>
        <w:pStyle w:val="Bbodytext"/>
      </w:pPr>
      <w:r>
        <w:t xml:space="preserve">In addition, the Government is aware of the disproportionate intergenerational impact that downturns have on the prospects of young people. Therefore, while reducing debt over the medium to long term remains important, investment in skills development and ensuring economic opportunities for young people is just as important for ensuring intergenerational equity. </w:t>
      </w:r>
    </w:p>
    <w:p w14:paraId="2F76D3D7" w14:textId="77777777" w:rsidR="00F1314C" w:rsidRPr="00F72E4D" w:rsidRDefault="00F1314C" w:rsidP="00ED1DB2">
      <w:pPr>
        <w:pStyle w:val="Heading4"/>
      </w:pPr>
      <w:r w:rsidRPr="00C20F7C">
        <w:t>Strategic invest</w:t>
      </w:r>
      <w:r>
        <w:t>ment</w:t>
      </w:r>
    </w:p>
    <w:p w14:paraId="7CA9B57F" w14:textId="2B729E44" w:rsidR="00F1314C" w:rsidRPr="002E389D" w:rsidRDefault="00F1314C" w:rsidP="00ED1DB2">
      <w:pPr>
        <w:pStyle w:val="Bbodytext"/>
        <w:keepNext/>
      </w:pPr>
      <w:r>
        <w:t>Good fiscal management also needs to align with addressing immediate and future challenges, which is why the ACT Government has committed to leading by example and addressing climate change and will continue to build on our achievement of 100 per cent renewable electricity as we transition to net zero emissions by 2045. Support to Canberra households during the transition include zero-interest loans through the Sustainable Household Scheme and two years free vehicle registration for zero emission vehicles.</w:t>
      </w:r>
    </w:p>
    <w:p w14:paraId="15A4B38A" w14:textId="77777777" w:rsidR="00F1314C" w:rsidRDefault="00F1314C" w:rsidP="00ED1DB2">
      <w:pPr>
        <w:pStyle w:val="Bbodytext"/>
      </w:pPr>
      <w:r>
        <w:t>With an international travel ban still in place for most travel,</w:t>
      </w:r>
      <w:r w:rsidDel="00800F94">
        <w:t xml:space="preserve"> </w:t>
      </w:r>
      <w:r>
        <w:t xml:space="preserve">the local tourism industry continues to be impacted by the COVID-19 pandemic. Therefore, the Government has strengthened its investment in promoting Canberra as a prime domestic travel destination with the marketing campaign </w:t>
      </w:r>
      <w:r w:rsidRPr="1B1A6881">
        <w:rPr>
          <w:i/>
          <w:iCs/>
        </w:rPr>
        <w:t>More Than</w:t>
      </w:r>
      <w:r>
        <w:t>,</w:t>
      </w:r>
      <w:r>
        <w:rPr>
          <w:i/>
          <w:iCs/>
        </w:rPr>
        <w:t xml:space="preserve"> </w:t>
      </w:r>
      <w:r>
        <w:t>which signals to the rest of Australia that Canberra is a safe place to visit where you always get more than what you came for.</w:t>
      </w:r>
    </w:p>
    <w:p w14:paraId="6A8865E9" w14:textId="77777777" w:rsidR="00F1314C" w:rsidRDefault="00F1314C" w:rsidP="00ED1DB2">
      <w:pPr>
        <w:pStyle w:val="Bbodytext"/>
      </w:pPr>
      <w:r>
        <w:t xml:space="preserve">Canberrans need to feel safe, deserve to be treated with dignity, housed in suitable places to live, and provided access to employment opportunities. This is why the Government will invest in social housing by renewing existing, as well as building new public housing. The Government will also provide further funding to support homelessness services for people sleeping rough and those experiencing domestic violence at home. </w:t>
      </w:r>
    </w:p>
    <w:p w14:paraId="0DBA7F01" w14:textId="77777777" w:rsidR="00F1314C" w:rsidRDefault="00F1314C" w:rsidP="00ED1DB2">
      <w:pPr>
        <w:pStyle w:val="Bbodytext"/>
      </w:pPr>
      <w:r>
        <w:t xml:space="preserve">Infrastructure investment has been </w:t>
      </w:r>
      <w:r w:rsidRPr="00F72E4D">
        <w:t xml:space="preserve">crucial to </w:t>
      </w:r>
      <w:r>
        <w:t>the local economy during the pandemic, the Government has kept people employed and ensured the</w:t>
      </w:r>
      <w:r w:rsidRPr="00F72E4D">
        <w:t xml:space="preserve"> needs of the Territor</w:t>
      </w:r>
      <w:r>
        <w:t>y</w:t>
      </w:r>
      <w:r w:rsidRPr="00F72E4D">
        <w:t xml:space="preserve"> are delivered. </w:t>
      </w:r>
      <w:r>
        <w:t>Historically</w:t>
      </w:r>
      <w:r w:rsidRPr="00F72E4D">
        <w:t xml:space="preserve"> low interest rates </w:t>
      </w:r>
      <w:r>
        <w:t xml:space="preserve">have </w:t>
      </w:r>
      <w:r w:rsidRPr="00F72E4D">
        <w:t>provide</w:t>
      </w:r>
      <w:r>
        <w:t>d a rare oppo</w:t>
      </w:r>
      <w:r w:rsidRPr="00F72E4D">
        <w:t>rtunity to invest in productive infrastructure, which is also a key element of support</w:t>
      </w:r>
      <w:r>
        <w:t>ing</w:t>
      </w:r>
      <w:r w:rsidRPr="00F72E4D">
        <w:t xml:space="preserve"> </w:t>
      </w:r>
      <w:r>
        <w:t>economic development.</w:t>
      </w:r>
    </w:p>
    <w:p w14:paraId="46A6F74B" w14:textId="77777777" w:rsidR="00F1314C" w:rsidRPr="00F72E4D" w:rsidRDefault="00F1314C" w:rsidP="00ED1DB2">
      <w:pPr>
        <w:pStyle w:val="Bbodytext"/>
      </w:pPr>
      <w:r>
        <w:t>Priority projects for the Government include progressing Light Rail Stage 2, the Canberra Hospital Expansion, the new CIT Woden Campus, additional walk-in centres, and building new and expanding schools in Gungahlin for current and future generations.</w:t>
      </w:r>
    </w:p>
    <w:p w14:paraId="0E69DF5A" w14:textId="77777777" w:rsidR="00F1314C" w:rsidRPr="009D2BE5" w:rsidRDefault="00F1314C" w:rsidP="00ED1DB2">
      <w:pPr>
        <w:pStyle w:val="Bbodytext"/>
      </w:pPr>
      <w:r w:rsidRPr="009D2BE5">
        <w:lastRenderedPageBreak/>
        <w:t xml:space="preserve">Within </w:t>
      </w:r>
      <w:r>
        <w:t xml:space="preserve">this </w:t>
      </w:r>
      <w:r w:rsidRPr="009D2BE5">
        <w:t xml:space="preserve">infrastructure investment, the priority will be projects that improve wellbeing in the longer term – the choice of projects will therefore be informed by rigorous analysis, including use of the Government’s Wellbeing Framework to identify priority areas for investment. </w:t>
      </w:r>
    </w:p>
    <w:p w14:paraId="0EAA30C7" w14:textId="77777777" w:rsidR="00F1314C" w:rsidRDefault="00F1314C" w:rsidP="00ED1DB2">
      <w:pPr>
        <w:pStyle w:val="Heading4"/>
      </w:pPr>
      <w:r>
        <w:t>Tax reform</w:t>
      </w:r>
    </w:p>
    <w:p w14:paraId="321DF4CC" w14:textId="77777777" w:rsidR="00F1314C" w:rsidRDefault="00F1314C" w:rsidP="00ED1DB2">
      <w:pPr>
        <w:pStyle w:val="Bbodytext"/>
      </w:pPr>
      <w:r>
        <w:t>The</w:t>
      </w:r>
      <w:r w:rsidRPr="464D73F7">
        <w:t xml:space="preserve"> ACT Government </w:t>
      </w:r>
      <w:r>
        <w:t>is continuing to implement our nation-leading tax reform program that commenced in 2012.</w:t>
      </w:r>
    </w:p>
    <w:p w14:paraId="4244F9EB" w14:textId="1517BDAF" w:rsidR="00F1314C" w:rsidRDefault="00F1314C" w:rsidP="00ED1DB2">
      <w:pPr>
        <w:pStyle w:val="Bbodytext"/>
      </w:pPr>
      <w:r>
        <w:t>While the impact of the COVID-19 pandemic on own</w:t>
      </w:r>
      <w:r w:rsidR="00592123">
        <w:t>-</w:t>
      </w:r>
      <w:r>
        <w:t xml:space="preserve">source revenues has not been as severe as previously expected, there remains ongoing weakness in some of our revenue bases. The pandemic has also emphasised the need to continually improve the efficiency and productivity of the economy to support economic growth. In this environment, it is vital we continue to raise revenue in the most efficient, fair, simple, and sustainable way and provide a stable source of funding to deliver services to the community. </w:t>
      </w:r>
    </w:p>
    <w:p w14:paraId="6B3494F8" w14:textId="77777777" w:rsidR="00F1314C" w:rsidRDefault="00F1314C" w:rsidP="00ED1DB2">
      <w:pPr>
        <w:pStyle w:val="Bbodytext"/>
      </w:pPr>
      <w:r>
        <w:t>Other jurisdictions are also looking to improve the equity and efficiency of their tax systems, including through property tax reforms similar to those in the ACT, by phasing out inefficient</w:t>
      </w:r>
      <w:r w:rsidRPr="464D73F7">
        <w:t xml:space="preserve"> and inequitable transaction taxes, such as </w:t>
      </w:r>
      <w:r>
        <w:t>conveyance (</w:t>
      </w:r>
      <w:r w:rsidRPr="464D73F7">
        <w:t>stamp</w:t>
      </w:r>
      <w:r>
        <w:t>)</w:t>
      </w:r>
      <w:r w:rsidRPr="464D73F7">
        <w:t xml:space="preserve"> duty and insurance duty and </w:t>
      </w:r>
      <w:r>
        <w:t>replacing them with</w:t>
      </w:r>
      <w:r w:rsidRPr="464D73F7">
        <w:t xml:space="preserve"> more equitable and efficient revenue levied through a broad-based land tax</w:t>
      </w:r>
      <w:r>
        <w:t xml:space="preserve"> (general rates in the ACT).</w:t>
      </w:r>
    </w:p>
    <w:p w14:paraId="5B43DDCF" w14:textId="77777777" w:rsidR="00F1314C" w:rsidRDefault="00F1314C" w:rsidP="00ED1DB2">
      <w:pPr>
        <w:pStyle w:val="Heading5"/>
      </w:pPr>
      <w:r>
        <w:t>Tax reform to date</w:t>
      </w:r>
    </w:p>
    <w:p w14:paraId="55A147CF" w14:textId="77777777" w:rsidR="00F1314C" w:rsidRDefault="00F1314C" w:rsidP="00ED1DB2">
      <w:pPr>
        <w:pStyle w:val="Bbodytext"/>
      </w:pPr>
      <w:r w:rsidRPr="3DFE9DD4">
        <w:t xml:space="preserve">Every year since 2012-13, the proportion of insurance and stamp duty </w:t>
      </w:r>
      <w:r>
        <w:t xml:space="preserve">removed and </w:t>
      </w:r>
      <w:r w:rsidRPr="3DFE9DD4">
        <w:t xml:space="preserve">replaced by general rates has </w:t>
      </w:r>
      <w:r>
        <w:t>grown</w:t>
      </w:r>
      <w:r w:rsidRPr="3DFE9DD4">
        <w:t xml:space="preserve">. </w:t>
      </w:r>
      <w:r>
        <w:t xml:space="preserve">Insurance duty was fully abolished by 2017, while stamp duty is being phased out gradually over time to minimise transitional impacts. </w:t>
      </w:r>
      <w:r w:rsidRPr="3DFE9DD4">
        <w:t>By 2019</w:t>
      </w:r>
      <w:r>
        <w:t>-20</w:t>
      </w:r>
      <w:r w:rsidRPr="3DFE9DD4">
        <w:t xml:space="preserve">, </w:t>
      </w:r>
      <w:r>
        <w:t>51</w:t>
      </w:r>
      <w:r w:rsidRPr="3DFE9DD4">
        <w:t xml:space="preserve"> per cent of insurance and stamp duty </w:t>
      </w:r>
      <w:r>
        <w:t xml:space="preserve">previously collected </w:t>
      </w:r>
      <w:r w:rsidRPr="3DFE9DD4">
        <w:t>had been replaced with general rates.</w:t>
      </w:r>
    </w:p>
    <w:p w14:paraId="274CA279" w14:textId="6769A911" w:rsidR="00F1314C" w:rsidRPr="00E24951" w:rsidRDefault="00F1314C" w:rsidP="00ED1DB2">
      <w:pPr>
        <w:pStyle w:val="Bbodytext"/>
      </w:pPr>
      <w:r>
        <w:t>To date tax reform has delivered</w:t>
      </w:r>
      <w:r w:rsidRPr="464D73F7">
        <w:t xml:space="preserve"> stamp duty </w:t>
      </w:r>
      <w:r w:rsidR="00FB6E28">
        <w:t xml:space="preserve">charges </w:t>
      </w:r>
      <w:r>
        <w:t>that are</w:t>
      </w:r>
      <w:r w:rsidRPr="464D73F7" w:rsidDel="00E84ACC">
        <w:t xml:space="preserve"> </w:t>
      </w:r>
      <w:r w:rsidRPr="464D73F7">
        <w:t>significantly lower than the national average</w:t>
      </w:r>
      <w:r>
        <w:t xml:space="preserve"> for most residential properties in the ACT</w:t>
      </w:r>
      <w:r w:rsidRPr="464D73F7">
        <w:t>, and the lowest of all jurisdictions except Queensland’s rate for owner</w:t>
      </w:r>
      <w:r>
        <w:t>-</w:t>
      </w:r>
      <w:r w:rsidRPr="464D73F7">
        <w:t>occupie</w:t>
      </w:r>
      <w:r>
        <w:t>d</w:t>
      </w:r>
      <w:r w:rsidRPr="464D73F7">
        <w:t xml:space="preserve"> properties. </w:t>
      </w:r>
    </w:p>
    <w:p w14:paraId="4201C05E" w14:textId="77777777" w:rsidR="00F1314C" w:rsidRDefault="00F1314C" w:rsidP="00ED1DB2">
      <w:pPr>
        <w:pStyle w:val="Bbodytext"/>
      </w:pPr>
      <w:r>
        <w:t>In addition to across the board reductions in stamp duty, the Government is also reducing or eliminating stamp duty for cohorts of homeowners:</w:t>
      </w:r>
    </w:p>
    <w:p w14:paraId="583DA9C4" w14:textId="77777777" w:rsidR="00F1314C" w:rsidRPr="00B16E4F" w:rsidRDefault="00F1314C" w:rsidP="00BE5484">
      <w:pPr>
        <w:pStyle w:val="BBullet1"/>
        <w:tabs>
          <w:tab w:val="clear" w:pos="357"/>
          <w:tab w:val="left" w:pos="567"/>
        </w:tabs>
        <w:ind w:left="567" w:hanging="567"/>
      </w:pPr>
      <w:r>
        <w:t xml:space="preserve">First home buyers with a household income under $160,000 pay no duty on the purchase of their home, whether the home is new or existing, and regardless of the purchase price. </w:t>
      </w:r>
    </w:p>
    <w:p w14:paraId="50A6B951" w14:textId="77777777" w:rsidR="00F1314C" w:rsidRPr="00B16E4F" w:rsidRDefault="00F1314C" w:rsidP="00BE5484">
      <w:pPr>
        <w:pStyle w:val="BBullet1"/>
        <w:tabs>
          <w:tab w:val="clear" w:pos="357"/>
          <w:tab w:val="left" w:pos="567"/>
        </w:tabs>
        <w:ind w:left="567" w:hanging="567"/>
      </w:pPr>
      <w:r w:rsidRPr="00C14D8D">
        <w:t xml:space="preserve">Eligible pensioners pay no or reduced stamp duty enabling them to move to accommodation more suited to their needs – for example, moving from a house to a townhouse. </w:t>
      </w:r>
    </w:p>
    <w:p w14:paraId="27202E98" w14:textId="27D628B7" w:rsidR="00F1314C" w:rsidRPr="00B16E4F" w:rsidRDefault="00F1314C" w:rsidP="00BE5484">
      <w:pPr>
        <w:pStyle w:val="BBullet1"/>
        <w:tabs>
          <w:tab w:val="clear" w:pos="357"/>
          <w:tab w:val="left" w:pos="567"/>
        </w:tabs>
        <w:ind w:left="567" w:hanging="567"/>
      </w:pPr>
      <w:r w:rsidRPr="00C14D8D">
        <w:t>Owner</w:t>
      </w:r>
      <w:r w:rsidR="00D537C3">
        <w:t>-</w:t>
      </w:r>
      <w:r w:rsidRPr="00C14D8D">
        <w:t>occupiers are benefitting from temporary stamp duty concessions for new land and off-the-plan unit purchases as part of our COVID-19 pandemic economic recovery initiatives to support the residential construction and housing sector.</w:t>
      </w:r>
    </w:p>
    <w:p w14:paraId="18A852B7" w14:textId="5148E61D" w:rsidR="00F1314C" w:rsidRDefault="00F1314C" w:rsidP="00ED1DB2">
      <w:pPr>
        <w:pStyle w:val="Bbodytext"/>
        <w:keepNext/>
        <w:keepLines/>
      </w:pPr>
      <w:r>
        <w:lastRenderedPageBreak/>
        <w:t xml:space="preserve">Last year, as part of the August 2020 EFU, the Government published a detailed analysis of the impacts of tax reform on Canberra’s economy, our revenue base and Canberrans across the income distribution. This work confirmed the reform program was delivering the expected benefits of a more efficient, fair, stable, and sustainable tax system without collecting any more revenue than would otherwise have been the case. </w:t>
      </w:r>
    </w:p>
    <w:p w14:paraId="0C79F3A0" w14:textId="77777777" w:rsidR="00F1314C" w:rsidRDefault="00F1314C" w:rsidP="00ED1DB2">
      <w:pPr>
        <w:pStyle w:val="Heading5"/>
      </w:pPr>
      <w:r w:rsidRPr="00786F51">
        <w:t xml:space="preserve">Increasing </w:t>
      </w:r>
      <w:r>
        <w:t>e</w:t>
      </w:r>
      <w:r w:rsidRPr="00786F51">
        <w:t xml:space="preserve">conomic </w:t>
      </w:r>
      <w:r>
        <w:t>e</w:t>
      </w:r>
      <w:r w:rsidRPr="00786F51">
        <w:t>fficiency</w:t>
      </w:r>
    </w:p>
    <w:p w14:paraId="3D83FCFE" w14:textId="77777777" w:rsidR="00F1314C" w:rsidRDefault="00F1314C" w:rsidP="00ED1DB2">
      <w:pPr>
        <w:pStyle w:val="Bbodytext"/>
      </w:pPr>
      <w:r>
        <w:t>The tax reform program has improved the efficiency of the ACT’s tax system by reducing the impact of stamp duty on people’s willingness to purchase properties. More residential housing transactions have occurred over the reform period than would otherwise have been the case.</w:t>
      </w:r>
      <w:r>
        <w:rPr>
          <w:rStyle w:val="FootnoteReference"/>
        </w:rPr>
        <w:footnoteReference w:id="6"/>
      </w:r>
    </w:p>
    <w:p w14:paraId="0B8D7B23" w14:textId="61D2E652" w:rsidR="00F1314C" w:rsidRPr="00B16E4F" w:rsidRDefault="00F1314C" w:rsidP="00ED1DB2">
      <w:r>
        <w:rPr>
          <w:rStyle w:val="BbodytextChar"/>
        </w:rPr>
        <w:t>The</w:t>
      </w:r>
      <w:r w:rsidRPr="3DFE9DD4">
        <w:rPr>
          <w:rStyle w:val="BbodytextChar"/>
        </w:rPr>
        <w:t xml:space="preserve"> tax reform program has </w:t>
      </w:r>
      <w:r>
        <w:rPr>
          <w:rStyle w:val="BbodytextChar"/>
        </w:rPr>
        <w:t xml:space="preserve">also </w:t>
      </w:r>
      <w:r w:rsidRPr="3DFE9DD4">
        <w:rPr>
          <w:rStyle w:val="BbodytextChar"/>
        </w:rPr>
        <w:t xml:space="preserve">increased </w:t>
      </w:r>
      <w:r>
        <w:rPr>
          <w:rStyle w:val="BbodytextChar"/>
        </w:rPr>
        <w:t>r</w:t>
      </w:r>
      <w:r w:rsidRPr="3DFE9DD4">
        <w:rPr>
          <w:rStyle w:val="BbodytextChar"/>
        </w:rPr>
        <w:t xml:space="preserve">eal </w:t>
      </w:r>
      <w:r>
        <w:rPr>
          <w:rStyle w:val="BbodytextChar"/>
        </w:rPr>
        <w:t>Gross State Product</w:t>
      </w:r>
      <w:r w:rsidRPr="3DFE9DD4">
        <w:rPr>
          <w:rStyle w:val="BbodytextChar"/>
        </w:rPr>
        <w:t xml:space="preserve">, household consumption and investment in every year, with the increases growing over time. </w:t>
      </w:r>
      <w:r>
        <w:rPr>
          <w:rStyle w:val="BbodytextChar"/>
        </w:rPr>
        <w:t>In addition, employment and real wages have increased over the reform period.</w:t>
      </w:r>
      <w:r>
        <w:rPr>
          <w:rStyle w:val="FootnoteReference"/>
          <w:sz w:val="24"/>
        </w:rPr>
        <w:footnoteReference w:id="7"/>
      </w:r>
    </w:p>
    <w:p w14:paraId="4DB99F8B" w14:textId="77777777" w:rsidR="00F1314C" w:rsidRDefault="00F1314C" w:rsidP="00ED1DB2">
      <w:pPr>
        <w:pStyle w:val="Heading5"/>
      </w:pPr>
      <w:r>
        <w:t>Fairness</w:t>
      </w:r>
    </w:p>
    <w:p w14:paraId="652A6951" w14:textId="77777777" w:rsidR="00F1314C" w:rsidRDefault="00F1314C" w:rsidP="00ED1DB2">
      <w:pPr>
        <w:pStyle w:val="Bbodytext"/>
      </w:pPr>
      <w:r w:rsidRPr="3DFE9DD4">
        <w:t>Through tax reform, all taxpayers, not just the small proportion of households that move each year</w:t>
      </w:r>
      <w:r>
        <w:t>, are contributing to the funding of services for the community</w:t>
      </w:r>
      <w:r w:rsidRPr="3DFE9DD4">
        <w:t>.</w:t>
      </w:r>
      <w:r>
        <w:t xml:space="preserve"> </w:t>
      </w:r>
    </w:p>
    <w:p w14:paraId="27172FC1" w14:textId="77777777" w:rsidR="00F1314C" w:rsidRDefault="00F1314C" w:rsidP="00ED1DB2">
      <w:pPr>
        <w:pStyle w:val="Bbodytext"/>
      </w:pPr>
      <w:r>
        <w:t xml:space="preserve">The shift to general rates also ensures </w:t>
      </w:r>
      <w:r w:rsidRPr="3DFE9DD4">
        <w:t>that all households are contributing to the cost of services as fairly as possible</w:t>
      </w:r>
      <w:r>
        <w:t xml:space="preserve"> as it is </w:t>
      </w:r>
      <w:r w:rsidRPr="3DFE9DD4">
        <w:t>based on the current value of the land they own</w:t>
      </w:r>
      <w:r>
        <w:t xml:space="preserve">  </w:t>
      </w:r>
      <w:r w:rsidRPr="3F484457">
        <w:t>̶</w:t>
      </w:r>
      <w:r w:rsidRPr="3DFE9DD4">
        <w:t xml:space="preserve"> </w:t>
      </w:r>
      <w:r>
        <w:t xml:space="preserve"> </w:t>
      </w:r>
      <w:r w:rsidRPr="3DFE9DD4">
        <w:t xml:space="preserve">the best </w:t>
      </w:r>
      <w:r>
        <w:t>proxy</w:t>
      </w:r>
      <w:r w:rsidRPr="3DFE9DD4">
        <w:t xml:space="preserve"> </w:t>
      </w:r>
      <w:r>
        <w:t>we have</w:t>
      </w:r>
      <w:r w:rsidRPr="3DFE9DD4">
        <w:t xml:space="preserve"> to estimate the wealth of a household</w:t>
      </w:r>
      <w:r>
        <w:t>. In addition, the general rates system is now more progressive with lower income and wealth households paying a lower proportion of total residential general rates revenue.</w:t>
      </w:r>
    </w:p>
    <w:p w14:paraId="3F8FC519" w14:textId="77777777" w:rsidR="00F1314C" w:rsidRDefault="00F1314C" w:rsidP="00ED1DB2">
      <w:pPr>
        <w:pStyle w:val="Bbodytext"/>
      </w:pPr>
      <w:r>
        <w:t>A significant barrier for those who want to enter the property market and transition from renting to owning is also being progressively removed. The increased purchasing power due to lower stamp duty is helping home buyers to purchase properties better suited to their needs that may have otherwise been out of reach. In particular, tax reform has made home ownership more accessible for lower wealth households and first home buyers.</w:t>
      </w:r>
      <w:r>
        <w:rPr>
          <w:rStyle w:val="FootnoteReference"/>
        </w:rPr>
        <w:footnoteReference w:id="8"/>
      </w:r>
      <w:r>
        <w:t xml:space="preserve"> </w:t>
      </w:r>
    </w:p>
    <w:p w14:paraId="09891C96" w14:textId="77777777" w:rsidR="00F1314C" w:rsidRDefault="00F1314C" w:rsidP="00ED1DB2">
      <w:pPr>
        <w:pStyle w:val="Bbodytext"/>
      </w:pPr>
      <w:r>
        <w:t>Residential stamp duty is also more progressive as a result of tax reform, with lower income households paying a lower proportion of total stamp duty revenue.</w:t>
      </w:r>
      <w:r>
        <w:rPr>
          <w:rStyle w:val="FootnoteReference"/>
        </w:rPr>
        <w:footnoteReference w:id="9"/>
      </w:r>
      <w:r>
        <w:t xml:space="preserve"> </w:t>
      </w:r>
    </w:p>
    <w:p w14:paraId="6C1A6B6D" w14:textId="77777777" w:rsidR="00F1314C" w:rsidRDefault="00F1314C" w:rsidP="00ED1DB2">
      <w:pPr>
        <w:pStyle w:val="Heading5"/>
      </w:pPr>
      <w:r>
        <w:t>Stable and sustainable</w:t>
      </w:r>
    </w:p>
    <w:p w14:paraId="4C9812A2" w14:textId="77777777" w:rsidR="00F1314C" w:rsidRDefault="00F1314C" w:rsidP="00ED1DB2">
      <w:pPr>
        <w:pStyle w:val="Bbodytext"/>
      </w:pPr>
      <w:r>
        <w:t xml:space="preserve">Prior to tax reform there was significant volatility in the ACT’s revenue base, with </w:t>
      </w:r>
      <w:r w:rsidRPr="464D73F7">
        <w:t>conveyance duty revenues</w:t>
      </w:r>
      <w:r>
        <w:t>,</w:t>
      </w:r>
      <w:r w:rsidRPr="464D73F7">
        <w:t xml:space="preserve"> </w:t>
      </w:r>
      <w:r>
        <w:t>which made up a significant proportion of revenue,</w:t>
      </w:r>
      <w:r w:rsidRPr="464D73F7">
        <w:t xml:space="preserve"> </w:t>
      </w:r>
      <w:r>
        <w:t>frequently falling</w:t>
      </w:r>
      <w:r w:rsidRPr="464D73F7">
        <w:t xml:space="preserve"> from the previous year’s level. </w:t>
      </w:r>
    </w:p>
    <w:p w14:paraId="010FA932" w14:textId="568271AB" w:rsidR="00F1314C" w:rsidRDefault="00F1314C" w:rsidP="00BE5484">
      <w:pPr>
        <w:pStyle w:val="Bbodytext"/>
        <w:keepNext/>
        <w:keepLines/>
      </w:pPr>
      <w:r>
        <w:lastRenderedPageBreak/>
        <w:t>By contrast, general rates are a stable and predictable source of revenue for the Government to sustainably fund essential services for the community and cushion the impact of economic shocks on revenue – allowing the Government to respond to crises, as we have through the additional concessions and other support measures we have provided to households and local businesses during the COVID</w:t>
      </w:r>
      <w:r w:rsidR="00C973FB">
        <w:t>-</w:t>
      </w:r>
      <w:r>
        <w:t>19 pandemic.</w:t>
      </w:r>
    </w:p>
    <w:p w14:paraId="50DA9C8F" w14:textId="77777777" w:rsidR="00F1314C" w:rsidRPr="00ED1DB2" w:rsidRDefault="00F1314C" w:rsidP="00ED1DB2">
      <w:pPr>
        <w:rPr>
          <w:rFonts w:ascii="Calibri" w:eastAsiaTheme="majorEastAsia" w:hAnsi="Calibri" w:cstheme="majorBidi"/>
          <w:b/>
          <w:sz w:val="24"/>
          <w:szCs w:val="24"/>
        </w:rPr>
      </w:pPr>
      <w:r w:rsidRPr="00ED1DB2">
        <w:rPr>
          <w:sz w:val="24"/>
          <w:szCs w:val="24"/>
        </w:rPr>
        <w:t xml:space="preserve">It is also a more stable and predictable tax contribution for taxpayers enabling them to plan around their tax liability with confidence. </w:t>
      </w:r>
    </w:p>
    <w:p w14:paraId="6DB4F908" w14:textId="77777777" w:rsidR="00F1314C" w:rsidRDefault="00F1314C" w:rsidP="00ED1DB2">
      <w:pPr>
        <w:pStyle w:val="Heading5"/>
      </w:pPr>
      <w:r w:rsidRPr="56CC467C">
        <w:t xml:space="preserve">Changing </w:t>
      </w:r>
      <w:r>
        <w:t>the tax mix,</w:t>
      </w:r>
      <w:r w:rsidRPr="56CC467C">
        <w:t xml:space="preserve"> not the amount</w:t>
      </w:r>
      <w:r>
        <w:t xml:space="preserve"> of revenue raised</w:t>
      </w:r>
    </w:p>
    <w:p w14:paraId="52C2A077" w14:textId="77777777" w:rsidR="00F1314C" w:rsidRDefault="00F1314C" w:rsidP="00ED1DB2">
      <w:pPr>
        <w:pStyle w:val="Bbodytext"/>
        <w:widowControl w:val="0"/>
      </w:pPr>
      <w:r w:rsidRPr="3DFE9DD4">
        <w:t xml:space="preserve">Through tax reform we are distributing tax fairly and minimising economic costs; we are not changing how much tax revenue is collected to fund </w:t>
      </w:r>
      <w:r>
        <w:t>g</w:t>
      </w:r>
      <w:r w:rsidRPr="3DFE9DD4">
        <w:t>overnment services.</w:t>
      </w:r>
      <w:r>
        <w:t xml:space="preserve"> Settings are designed to be revenue neutral.</w:t>
      </w:r>
    </w:p>
    <w:p w14:paraId="0F92D91D" w14:textId="77777777" w:rsidR="00F1314C" w:rsidRPr="00F3193E" w:rsidRDefault="00F1314C" w:rsidP="00ED1DB2">
      <w:pPr>
        <w:pStyle w:val="Bbodytext"/>
        <w:widowControl w:val="0"/>
      </w:pPr>
      <w:r>
        <w:t xml:space="preserve">Over </w:t>
      </w:r>
      <w:r w:rsidRPr="3DFE9DD4">
        <w:t xml:space="preserve">the first </w:t>
      </w:r>
      <w:r>
        <w:t>eight</w:t>
      </w:r>
      <w:r w:rsidRPr="3DFE9DD4">
        <w:t xml:space="preserve"> years of tax reform</w:t>
      </w:r>
      <w:r>
        <w:t>,</w:t>
      </w:r>
      <w:r w:rsidRPr="3DFE9DD4">
        <w:t xml:space="preserve"> </w:t>
      </w:r>
      <w:r>
        <w:t xml:space="preserve">combined </w:t>
      </w:r>
      <w:r w:rsidRPr="3DFE9DD4">
        <w:t xml:space="preserve">tax revenue from stamp duty, insurance duty, commercial land tax and general rates </w:t>
      </w:r>
      <w:r>
        <w:t xml:space="preserve">has </w:t>
      </w:r>
      <w:r w:rsidRPr="00791926">
        <w:t xml:space="preserve">been </w:t>
      </w:r>
      <w:r>
        <w:t xml:space="preserve">broadly revenue neutral, being </w:t>
      </w:r>
      <w:r w:rsidRPr="00791926">
        <w:t xml:space="preserve">slightly </w:t>
      </w:r>
      <w:r w:rsidRPr="00E9631C">
        <w:t xml:space="preserve">more </w:t>
      </w:r>
      <w:r w:rsidRPr="00597D4B">
        <w:t>(</w:t>
      </w:r>
      <w:r w:rsidRPr="00E9631C">
        <w:t>0.</w:t>
      </w:r>
      <w:r>
        <w:t>8</w:t>
      </w:r>
      <w:r w:rsidRPr="00791926">
        <w:t xml:space="preserve"> per cent) </w:t>
      </w:r>
      <w:r w:rsidRPr="00597D4B">
        <w:t>than it would have been without tax reform.</w:t>
      </w:r>
      <w:r w:rsidRPr="00791926">
        <w:rPr>
          <w:rStyle w:val="FootnoteReference"/>
        </w:rPr>
        <w:footnoteReference w:id="10"/>
      </w:r>
    </w:p>
    <w:p w14:paraId="0F9FE5E2" w14:textId="77777777" w:rsidR="00F1314C" w:rsidRPr="007515C6" w:rsidRDefault="00F1314C" w:rsidP="00ED1DB2">
      <w:pPr>
        <w:pStyle w:val="Heading4"/>
      </w:pPr>
      <w:r w:rsidRPr="007515C6">
        <w:t>Wellbeing Framework</w:t>
      </w:r>
    </w:p>
    <w:p w14:paraId="0442D95C" w14:textId="77777777" w:rsidR="00F1314C" w:rsidRPr="00491FD8" w:rsidRDefault="00F1314C" w:rsidP="00BE5484">
      <w:pPr>
        <w:pStyle w:val="Bbodytext"/>
      </w:pPr>
      <w:r>
        <w:t xml:space="preserve">Canberrans know that we reside in a liveable city </w:t>
      </w:r>
      <w:r w:rsidRPr="3F484457">
        <w:t xml:space="preserve">and as a community we have shown strong resilience in the face of the COVID-19 pandemic. Our Wellbeing Framework will measure our progress over time in building those aspects of life that Canberrans told us most matter to them. </w:t>
      </w:r>
    </w:p>
    <w:p w14:paraId="13995220" w14:textId="77777777" w:rsidR="00F1314C" w:rsidRDefault="00F1314C" w:rsidP="00BE5484">
      <w:pPr>
        <w:pStyle w:val="Bbodytext"/>
      </w:pPr>
      <w:r>
        <w:t>The Government of the 10</w:t>
      </w:r>
      <w:r w:rsidRPr="00810C1F">
        <w:rPr>
          <w:vertAlign w:val="superscript"/>
        </w:rPr>
        <w:t>th</w:t>
      </w:r>
      <w:r>
        <w:t xml:space="preserve"> Legislative Assembly is focussed on improving wellbeing for all Canberrans by </w:t>
      </w:r>
      <w:r w:rsidRPr="3F484457">
        <w:t xml:space="preserve">ensuring that the way we go about forming government budgets, taking key decisions and reporting on outcomes, will all have regard to the factors that add to the quality of life of Canberrans. </w:t>
      </w:r>
    </w:p>
    <w:p w14:paraId="7BF055D6" w14:textId="77777777" w:rsidR="00F1314C" w:rsidRDefault="00F1314C" w:rsidP="00BE5484">
      <w:pPr>
        <w:pStyle w:val="Bbodytext"/>
      </w:pPr>
      <w:r>
        <w:t xml:space="preserve">As we move forward to the 2021-22 and future budgets, the Wellbeing Framework will be the guiding platform by which new policy development, new programs and initiatives and future budget decisions will be considered and assessed. </w:t>
      </w:r>
      <w:r w:rsidRPr="3F484457">
        <w:t xml:space="preserve">We will explicitly consider the wellbeing attributes of proposals brought before the Government for decision. More broadly, </w:t>
      </w:r>
      <w:r>
        <w:t xml:space="preserve">generating a culture that focuses on what matters to people, having a good quality of life, and questioning how people may be impacted will be at forefront of the Government’s future decision making. </w:t>
      </w:r>
    </w:p>
    <w:p w14:paraId="4E19E622" w14:textId="77777777" w:rsidR="00F1314C" w:rsidRDefault="00F1314C" w:rsidP="00BE5484">
      <w:pPr>
        <w:pStyle w:val="Bbodytext"/>
      </w:pPr>
      <w:r>
        <w:t xml:space="preserve">The aim of embedding wellbeing into government processes and the processes of community organisations is to make sure Canberrans have access to the policy settings, supports and services that will enable them to live their best lives. </w:t>
      </w:r>
      <w:r w:rsidRPr="3F484457">
        <w:t xml:space="preserve">Our Wellbeing Framework was developed with the community </w:t>
      </w:r>
      <w:r>
        <w:t>and so community engagement is paramount in determining how we identify and address areas of need.</w:t>
      </w:r>
    </w:p>
    <w:p w14:paraId="529E75B3" w14:textId="77777777" w:rsidR="00F1314C" w:rsidRDefault="00F1314C" w:rsidP="00ED1DB2">
      <w:pPr>
        <w:sectPr w:rsidR="00F1314C" w:rsidSect="00B66136">
          <w:footerReference w:type="default" r:id="rId87"/>
          <w:footnotePr>
            <w:numRestart w:val="eachSect"/>
          </w:footnotePr>
          <w:pgSz w:w="11906" w:h="16838" w:code="9"/>
          <w:pgMar w:top="1151" w:right="1440" w:bottom="1729" w:left="1440" w:header="720" w:footer="720" w:gutter="0"/>
          <w:cols w:space="708"/>
          <w:docGrid w:linePitch="360"/>
        </w:sectPr>
      </w:pPr>
    </w:p>
    <w:p w14:paraId="24163B95" w14:textId="77777777" w:rsidR="00F1314C" w:rsidRDefault="00F1314C" w:rsidP="00ED1DB2">
      <w:pPr>
        <w:pStyle w:val="Heading3"/>
      </w:pPr>
      <w:bookmarkStart w:id="86" w:name="_Toc63586630"/>
      <w:r>
        <w:lastRenderedPageBreak/>
        <w:t>New policy decisions</w:t>
      </w:r>
      <w:bookmarkEnd w:id="86"/>
    </w:p>
    <w:p w14:paraId="03F877A8" w14:textId="6740A0E5" w:rsidR="00F1314C" w:rsidRDefault="00F1314C" w:rsidP="00ED1DB2">
      <w:pPr>
        <w:pStyle w:val="Bbodytext"/>
      </w:pPr>
      <w:r>
        <w:t>Alongside the ongoing COVID-19 support measures and funding for the roll-out of vaccinations, the 2020-21 Budget includes funding for many of the significant priorities outlined in the Parliamentary and Governing Agreement for the 1</w:t>
      </w:r>
      <w:r w:rsidR="00D537C3">
        <w:t>0</w:t>
      </w:r>
      <w:r w:rsidR="00D537C3" w:rsidRPr="00810C1F">
        <w:rPr>
          <w:vertAlign w:val="superscript"/>
        </w:rPr>
        <w:t>th</w:t>
      </w:r>
      <w:r>
        <w:t xml:space="preserve"> ACT Legislative Assembly. These items are both important to the rebuilding of our economy in the short</w:t>
      </w:r>
      <w:r>
        <w:noBreakHyphen/>
        <w:t xml:space="preserve">term, and investments in Canberra’s longer-term future. </w:t>
      </w:r>
    </w:p>
    <w:p w14:paraId="6E13282B" w14:textId="77777777" w:rsidR="00F1314C" w:rsidRDefault="00F1314C" w:rsidP="00ED1DB2">
      <w:pPr>
        <w:pStyle w:val="Bbodytext"/>
      </w:pPr>
      <w:r>
        <w:t>Significant initiatives announced in the 2020</w:t>
      </w:r>
      <w:r>
        <w:noBreakHyphen/>
        <w:t>21 Budget include:</w:t>
      </w:r>
    </w:p>
    <w:p w14:paraId="6FF8E60A" w14:textId="77777777" w:rsidR="00F1314C" w:rsidRDefault="00F1314C" w:rsidP="00BE5484">
      <w:pPr>
        <w:pStyle w:val="Bbodytext"/>
        <w:numPr>
          <w:ilvl w:val="0"/>
          <w:numId w:val="12"/>
        </w:numPr>
        <w:ind w:left="567" w:hanging="567"/>
      </w:pPr>
      <w:r>
        <w:t>funding to support the ongoing public health response to COVID-19, deliver vaccinations, and continue a range of economic support measures;</w:t>
      </w:r>
    </w:p>
    <w:p w14:paraId="3A9E078B" w14:textId="77777777" w:rsidR="00F1314C" w:rsidRDefault="00F1314C" w:rsidP="00BE5484">
      <w:pPr>
        <w:pStyle w:val="Bbodytext"/>
        <w:numPr>
          <w:ilvl w:val="0"/>
          <w:numId w:val="12"/>
        </w:numPr>
        <w:ind w:left="567" w:hanging="567"/>
      </w:pPr>
      <w:r>
        <w:t>the Big Canberra Battery, Vulnerable Household Energy Support and Sustainable Household Scheme which will assist the transition of Canberra households to clean energy, while at the same time providing sustained economic stimulus to local businesses;</w:t>
      </w:r>
    </w:p>
    <w:p w14:paraId="5B94275A" w14:textId="77777777" w:rsidR="00F1314C" w:rsidRDefault="00F1314C" w:rsidP="00BE5484">
      <w:pPr>
        <w:pStyle w:val="Bbodytext"/>
        <w:numPr>
          <w:ilvl w:val="0"/>
          <w:numId w:val="12"/>
        </w:numPr>
        <w:ind w:left="567" w:hanging="567"/>
      </w:pPr>
      <w:r>
        <w:t>the allocation of $176 million, jointly funded by the Commonwealth Government, to extend John Gorton Drive, including constructing a bridge across the Molonglo River;</w:t>
      </w:r>
    </w:p>
    <w:p w14:paraId="5DB688F3" w14:textId="77777777" w:rsidR="00F1314C" w:rsidRPr="00C14D8D" w:rsidRDefault="00F1314C" w:rsidP="00BE5484">
      <w:pPr>
        <w:pStyle w:val="ListParagraph"/>
        <w:numPr>
          <w:ilvl w:val="0"/>
          <w:numId w:val="12"/>
        </w:numPr>
        <w:spacing w:line="252" w:lineRule="auto"/>
        <w:ind w:left="567" w:hanging="567"/>
        <w:contextualSpacing w:val="0"/>
        <w:rPr>
          <w:sz w:val="24"/>
        </w:rPr>
      </w:pPr>
      <w:r w:rsidRPr="00C14D8D">
        <w:rPr>
          <w:sz w:val="24"/>
        </w:rPr>
        <w:t xml:space="preserve">a new high school in Taylor and </w:t>
      </w:r>
      <w:r>
        <w:rPr>
          <w:sz w:val="24"/>
        </w:rPr>
        <w:t xml:space="preserve">the </w:t>
      </w:r>
      <w:r w:rsidRPr="00C14D8D">
        <w:rPr>
          <w:sz w:val="24"/>
        </w:rPr>
        <w:t>expan</w:t>
      </w:r>
      <w:r>
        <w:rPr>
          <w:sz w:val="24"/>
        </w:rPr>
        <w:t>sion of</w:t>
      </w:r>
      <w:r w:rsidRPr="00C14D8D">
        <w:rPr>
          <w:sz w:val="24"/>
        </w:rPr>
        <w:t xml:space="preserve"> the Margaret Hendry primary school in Taylor;</w:t>
      </w:r>
    </w:p>
    <w:p w14:paraId="3EB0C9A3" w14:textId="77777777" w:rsidR="00F1314C" w:rsidRDefault="00F1314C" w:rsidP="00BE5484">
      <w:pPr>
        <w:pStyle w:val="Bbodytext"/>
        <w:numPr>
          <w:ilvl w:val="0"/>
          <w:numId w:val="12"/>
        </w:numPr>
        <w:ind w:left="567" w:hanging="567"/>
      </w:pPr>
      <w:r>
        <w:t>assistance for the higher education and tourism sectors to ensure that these industries, which have been integral to the diversification of the ACT economy and have been heavily impacted by COVID-19, continue to prosper into the future; and</w:t>
      </w:r>
    </w:p>
    <w:p w14:paraId="1F34599E" w14:textId="77777777" w:rsidR="00F1314C" w:rsidRDefault="00F1314C" w:rsidP="00BE5484">
      <w:pPr>
        <w:pStyle w:val="Bbodytext"/>
        <w:numPr>
          <w:ilvl w:val="0"/>
          <w:numId w:val="12"/>
        </w:numPr>
        <w:ind w:left="567" w:hanging="567"/>
      </w:pPr>
      <w:r>
        <w:t>additional funding for housing and homelessness services and a range of Aboriginal and Torres Strait Islander programs, including commencing work on the Healing and Reconciliation Fund, to make our community fairer and more caring.</w:t>
      </w:r>
    </w:p>
    <w:p w14:paraId="365ECF5A" w14:textId="77777777" w:rsidR="00F1314C" w:rsidRPr="00A41E7E" w:rsidRDefault="00F1314C" w:rsidP="00ED1DB2">
      <w:pPr>
        <w:pStyle w:val="Bbodytext"/>
      </w:pPr>
      <w:r w:rsidRPr="00A41E7E">
        <w:t>In total, new policy decisions total $</w:t>
      </w:r>
      <w:r>
        <w:t>298.7</w:t>
      </w:r>
      <w:r w:rsidRPr="00A41E7E">
        <w:t> million in expenses and $</w:t>
      </w:r>
      <w:r>
        <w:t>447.0</w:t>
      </w:r>
      <w:r w:rsidRPr="00A41E7E">
        <w:t> million in capital across the budget and forward estimates, including $</w:t>
      </w:r>
      <w:r>
        <w:t>132.7</w:t>
      </w:r>
      <w:r w:rsidRPr="00A41E7E">
        <w:t> million in expenses and $</w:t>
      </w:r>
      <w:r>
        <w:t>42.9</w:t>
      </w:r>
      <w:r w:rsidRPr="00A41E7E">
        <w:t xml:space="preserve"> million in capital in 2020-21. </w:t>
      </w:r>
      <w:r>
        <w:t xml:space="preserve">These amounts are partially offset by existing provisions, offsets, savings, and revenue. </w:t>
      </w:r>
    </w:p>
    <w:p w14:paraId="6E457813" w14:textId="77777777" w:rsidR="00F1314C" w:rsidRDefault="00F1314C">
      <w:pPr>
        <w:rPr>
          <w:b/>
          <w:iCs/>
          <w:szCs w:val="18"/>
        </w:rPr>
      </w:pPr>
      <w:r>
        <w:br w:type="page"/>
      </w:r>
    </w:p>
    <w:p w14:paraId="7A1C5C92" w14:textId="56D31B5B" w:rsidR="00F1314C" w:rsidRDefault="00F1314C" w:rsidP="00ED1DB2">
      <w:pPr>
        <w:pStyle w:val="Caption"/>
      </w:pPr>
      <w:r>
        <w:lastRenderedPageBreak/>
        <w:t xml:space="preserve">Table </w:t>
      </w:r>
      <w:r>
        <w:fldChar w:fldCharType="begin"/>
      </w:r>
      <w:r>
        <w:instrText>STYLEREF 2 \s</w:instrText>
      </w:r>
      <w:r>
        <w:fldChar w:fldCharType="separate"/>
      </w:r>
      <w:r w:rsidR="007B546F">
        <w:rPr>
          <w:noProof/>
        </w:rPr>
        <w:t>3.2</w:t>
      </w:r>
      <w:r>
        <w:fldChar w:fldCharType="end"/>
      </w:r>
      <w:r>
        <w:t>.</w:t>
      </w:r>
      <w:r>
        <w:fldChar w:fldCharType="begin"/>
      </w:r>
      <w:r>
        <w:instrText>SEQ Table \* ARABIC \s 2</w:instrText>
      </w:r>
      <w:r>
        <w:fldChar w:fldCharType="separate"/>
      </w:r>
      <w:r w:rsidR="007B546F">
        <w:rPr>
          <w:noProof/>
        </w:rPr>
        <w:t>1</w:t>
      </w:r>
      <w:r>
        <w:fldChar w:fldCharType="end"/>
      </w:r>
      <w:r>
        <w:t xml:space="preserve"> Financial impacts of new policy decisions</w:t>
      </w:r>
    </w:p>
    <w:tbl>
      <w:tblPr>
        <w:tblStyle w:val="TableGrid"/>
        <w:tblW w:w="935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372"/>
        <w:gridCol w:w="1191"/>
        <w:gridCol w:w="1191"/>
        <w:gridCol w:w="1191"/>
        <w:gridCol w:w="1191"/>
        <w:gridCol w:w="1221"/>
      </w:tblGrid>
      <w:tr w:rsidR="00F1314C" w14:paraId="7260B7C0" w14:textId="77777777" w:rsidTr="00ED1DB2">
        <w:trPr>
          <w:tblHeader/>
          <w:jc w:val="center"/>
        </w:trPr>
        <w:tc>
          <w:tcPr>
            <w:tcW w:w="3372" w:type="dxa"/>
            <w:tcBorders>
              <w:bottom w:val="single" w:sz="4" w:space="0" w:color="auto"/>
            </w:tcBorders>
          </w:tcPr>
          <w:p w14:paraId="2D184DFE" w14:textId="77777777" w:rsidR="00F1314C" w:rsidRDefault="00F1314C" w:rsidP="00ED1DB2"/>
        </w:tc>
        <w:tc>
          <w:tcPr>
            <w:tcW w:w="1191" w:type="dxa"/>
            <w:tcBorders>
              <w:bottom w:val="single" w:sz="4" w:space="0" w:color="auto"/>
            </w:tcBorders>
            <w:vAlign w:val="bottom"/>
          </w:tcPr>
          <w:p w14:paraId="306D57B2" w14:textId="77777777" w:rsidR="00D3245A" w:rsidRDefault="00F1314C" w:rsidP="00ED1DB2">
            <w:pPr>
              <w:pStyle w:val="BTableHeadingRowRightAligned"/>
            </w:pPr>
            <w:r w:rsidRPr="00266404">
              <w:t xml:space="preserve">2020-21 </w:t>
            </w:r>
            <w:r w:rsidR="00D3245A">
              <w:t>Budget</w:t>
            </w:r>
          </w:p>
          <w:p w14:paraId="1874D3FB" w14:textId="1B694449" w:rsidR="00F1314C" w:rsidRDefault="00F1314C" w:rsidP="00ED1DB2">
            <w:pPr>
              <w:pStyle w:val="BTableHeadingRowRightAligned"/>
            </w:pPr>
            <w:r w:rsidRPr="00266404">
              <w:t xml:space="preserve">$'000 </w:t>
            </w:r>
          </w:p>
        </w:tc>
        <w:tc>
          <w:tcPr>
            <w:tcW w:w="1191" w:type="dxa"/>
            <w:tcBorders>
              <w:bottom w:val="single" w:sz="4" w:space="0" w:color="auto"/>
            </w:tcBorders>
            <w:vAlign w:val="bottom"/>
          </w:tcPr>
          <w:p w14:paraId="54F4FB54" w14:textId="77777777" w:rsidR="00F1314C" w:rsidRDefault="00F1314C" w:rsidP="00ED1DB2">
            <w:pPr>
              <w:pStyle w:val="BTableHeadingRowRightAligned"/>
            </w:pPr>
            <w:r w:rsidRPr="00266404">
              <w:t xml:space="preserve">2021-22 Estimate $'000 </w:t>
            </w:r>
          </w:p>
        </w:tc>
        <w:tc>
          <w:tcPr>
            <w:tcW w:w="1191" w:type="dxa"/>
            <w:tcBorders>
              <w:bottom w:val="single" w:sz="4" w:space="0" w:color="auto"/>
            </w:tcBorders>
            <w:vAlign w:val="bottom"/>
          </w:tcPr>
          <w:p w14:paraId="555AB9BA" w14:textId="77777777" w:rsidR="00F1314C" w:rsidRDefault="00F1314C" w:rsidP="00ED1DB2">
            <w:pPr>
              <w:pStyle w:val="BTableHeadingRowRightAligned"/>
            </w:pPr>
            <w:r w:rsidRPr="00266404">
              <w:t xml:space="preserve">2022-23 Estimate $'000 </w:t>
            </w:r>
          </w:p>
        </w:tc>
        <w:tc>
          <w:tcPr>
            <w:tcW w:w="1191" w:type="dxa"/>
            <w:tcBorders>
              <w:bottom w:val="single" w:sz="4" w:space="0" w:color="auto"/>
            </w:tcBorders>
            <w:vAlign w:val="bottom"/>
          </w:tcPr>
          <w:p w14:paraId="14940A36" w14:textId="77777777" w:rsidR="00F1314C" w:rsidRDefault="00F1314C" w:rsidP="00ED1DB2">
            <w:pPr>
              <w:pStyle w:val="BTableHeadingRowRightAligned"/>
            </w:pPr>
            <w:r w:rsidRPr="00266404">
              <w:t xml:space="preserve">2023-24 Estimate $'000 </w:t>
            </w:r>
          </w:p>
        </w:tc>
        <w:tc>
          <w:tcPr>
            <w:tcW w:w="1221" w:type="dxa"/>
            <w:tcBorders>
              <w:bottom w:val="single" w:sz="4" w:space="0" w:color="auto"/>
            </w:tcBorders>
            <w:vAlign w:val="bottom"/>
          </w:tcPr>
          <w:p w14:paraId="0E5873D7" w14:textId="77777777" w:rsidR="00F1314C" w:rsidRDefault="00F1314C" w:rsidP="00ED1DB2">
            <w:pPr>
              <w:pStyle w:val="BTableHeadingRowRightAligned"/>
            </w:pPr>
            <w:r w:rsidRPr="00266404">
              <w:t xml:space="preserve">Total Estimate $'000 </w:t>
            </w:r>
          </w:p>
        </w:tc>
      </w:tr>
      <w:tr w:rsidR="00F1314C" w14:paraId="3E1AAD3B" w14:textId="77777777" w:rsidTr="00ED1DB2">
        <w:trPr>
          <w:trHeight w:val="283"/>
          <w:jc w:val="center"/>
        </w:trPr>
        <w:tc>
          <w:tcPr>
            <w:tcW w:w="3372" w:type="dxa"/>
            <w:tcBorders>
              <w:top w:val="single" w:sz="4" w:space="0" w:color="auto"/>
              <w:bottom w:val="nil"/>
            </w:tcBorders>
            <w:vAlign w:val="bottom"/>
          </w:tcPr>
          <w:p w14:paraId="037626E2" w14:textId="77777777" w:rsidR="00F1314C" w:rsidRPr="00DC6C73" w:rsidRDefault="00F1314C" w:rsidP="00ED1DB2">
            <w:pPr>
              <w:pStyle w:val="Btabletextunbold"/>
              <w:rPr>
                <w:b/>
                <w:bCs/>
              </w:rPr>
            </w:pPr>
            <w:r w:rsidRPr="00DC6C73">
              <w:rPr>
                <w:b/>
                <w:bCs/>
              </w:rPr>
              <w:t xml:space="preserve">Expenses </w:t>
            </w:r>
          </w:p>
        </w:tc>
        <w:tc>
          <w:tcPr>
            <w:tcW w:w="1191" w:type="dxa"/>
            <w:tcBorders>
              <w:top w:val="single" w:sz="4" w:space="0" w:color="auto"/>
              <w:bottom w:val="nil"/>
            </w:tcBorders>
            <w:shd w:val="clear" w:color="auto" w:fill="auto"/>
            <w:vAlign w:val="bottom"/>
          </w:tcPr>
          <w:p w14:paraId="66BE4F64" w14:textId="77777777" w:rsidR="00F1314C" w:rsidRPr="009A3E59" w:rsidRDefault="00F1314C">
            <w:pPr>
              <w:pStyle w:val="EmptyCell0"/>
            </w:pPr>
          </w:p>
        </w:tc>
        <w:tc>
          <w:tcPr>
            <w:tcW w:w="1191" w:type="dxa"/>
            <w:tcBorders>
              <w:top w:val="single" w:sz="4" w:space="0" w:color="auto"/>
              <w:bottom w:val="nil"/>
            </w:tcBorders>
            <w:shd w:val="clear" w:color="auto" w:fill="auto"/>
            <w:vAlign w:val="bottom"/>
          </w:tcPr>
          <w:p w14:paraId="2DF89E60" w14:textId="77777777" w:rsidR="00F1314C" w:rsidRPr="009A3E59" w:rsidRDefault="00F1314C">
            <w:pPr>
              <w:pStyle w:val="EmptyCell0"/>
            </w:pPr>
          </w:p>
        </w:tc>
        <w:tc>
          <w:tcPr>
            <w:tcW w:w="1191" w:type="dxa"/>
            <w:tcBorders>
              <w:top w:val="single" w:sz="4" w:space="0" w:color="auto"/>
              <w:bottom w:val="nil"/>
            </w:tcBorders>
            <w:shd w:val="clear" w:color="auto" w:fill="auto"/>
            <w:vAlign w:val="bottom"/>
          </w:tcPr>
          <w:p w14:paraId="35E083B2" w14:textId="77777777" w:rsidR="00F1314C" w:rsidRPr="009A3E59" w:rsidRDefault="00F1314C">
            <w:pPr>
              <w:pStyle w:val="EmptyCell0"/>
            </w:pPr>
          </w:p>
        </w:tc>
        <w:tc>
          <w:tcPr>
            <w:tcW w:w="1191" w:type="dxa"/>
            <w:tcBorders>
              <w:top w:val="single" w:sz="4" w:space="0" w:color="auto"/>
              <w:bottom w:val="nil"/>
            </w:tcBorders>
            <w:shd w:val="clear" w:color="auto" w:fill="auto"/>
            <w:vAlign w:val="bottom"/>
          </w:tcPr>
          <w:p w14:paraId="01290DB3" w14:textId="77777777" w:rsidR="00F1314C" w:rsidRPr="009A3E59" w:rsidRDefault="00F1314C">
            <w:pPr>
              <w:pStyle w:val="EmptyCell0"/>
            </w:pPr>
          </w:p>
        </w:tc>
        <w:tc>
          <w:tcPr>
            <w:tcW w:w="1221" w:type="dxa"/>
            <w:tcBorders>
              <w:top w:val="single" w:sz="4" w:space="0" w:color="auto"/>
              <w:bottom w:val="nil"/>
            </w:tcBorders>
            <w:shd w:val="clear" w:color="auto" w:fill="auto"/>
            <w:vAlign w:val="bottom"/>
          </w:tcPr>
          <w:p w14:paraId="1EFF2AD3" w14:textId="77777777" w:rsidR="00F1314C" w:rsidRPr="009A3E59" w:rsidRDefault="00F1314C">
            <w:pPr>
              <w:pStyle w:val="EmptyCell0"/>
              <w:rPr>
                <w:b/>
                <w:bCs/>
              </w:rPr>
            </w:pPr>
          </w:p>
        </w:tc>
      </w:tr>
      <w:tr w:rsidR="00F1314C" w14:paraId="29FC2584" w14:textId="77777777" w:rsidTr="00ED1DB2">
        <w:trPr>
          <w:trHeight w:val="227"/>
          <w:jc w:val="center"/>
        </w:trPr>
        <w:tc>
          <w:tcPr>
            <w:tcW w:w="3372" w:type="dxa"/>
            <w:tcBorders>
              <w:top w:val="nil"/>
              <w:bottom w:val="nil"/>
            </w:tcBorders>
            <w:vAlign w:val="bottom"/>
          </w:tcPr>
          <w:p w14:paraId="207487D7" w14:textId="77777777" w:rsidR="00F1314C" w:rsidRDefault="00F1314C" w:rsidP="00ED1DB2">
            <w:pPr>
              <w:pStyle w:val="Btabletextunbold"/>
              <w:ind w:hanging="48"/>
            </w:pPr>
            <w:r w:rsidRPr="007026D1">
              <w:t>Expenses</w:t>
            </w:r>
          </w:p>
        </w:tc>
        <w:tc>
          <w:tcPr>
            <w:tcW w:w="1191" w:type="dxa"/>
            <w:tcBorders>
              <w:top w:val="nil"/>
              <w:bottom w:val="nil"/>
            </w:tcBorders>
            <w:shd w:val="clear" w:color="auto" w:fill="auto"/>
            <w:vAlign w:val="bottom"/>
          </w:tcPr>
          <w:p w14:paraId="318C0558" w14:textId="77777777" w:rsidR="00F1314C" w:rsidRPr="009A3E59" w:rsidRDefault="00F1314C">
            <w:pPr>
              <w:pStyle w:val="Btablefigureunbold"/>
              <w:rPr>
                <w:rFonts w:cs="Calibri"/>
                <w:color w:val="000000"/>
                <w:szCs w:val="20"/>
              </w:rPr>
            </w:pPr>
            <w:r w:rsidRPr="001F437F">
              <w:rPr>
                <w:rFonts w:cs="Calibri"/>
                <w:color w:val="000000"/>
                <w:szCs w:val="20"/>
              </w:rPr>
              <w:t xml:space="preserve">125,889 </w:t>
            </w:r>
          </w:p>
        </w:tc>
        <w:tc>
          <w:tcPr>
            <w:tcW w:w="1191" w:type="dxa"/>
            <w:tcBorders>
              <w:top w:val="nil"/>
              <w:bottom w:val="nil"/>
            </w:tcBorders>
            <w:shd w:val="clear" w:color="auto" w:fill="auto"/>
            <w:vAlign w:val="bottom"/>
          </w:tcPr>
          <w:p w14:paraId="63B5CA52" w14:textId="77777777" w:rsidR="00F1314C" w:rsidRPr="009A3E59" w:rsidRDefault="00F1314C">
            <w:pPr>
              <w:pStyle w:val="Btablefigureunbold"/>
              <w:rPr>
                <w:rFonts w:cs="Calibri"/>
                <w:color w:val="000000"/>
                <w:szCs w:val="20"/>
              </w:rPr>
            </w:pPr>
            <w:r w:rsidRPr="001F437F">
              <w:rPr>
                <w:rFonts w:cs="Calibri"/>
                <w:color w:val="000000"/>
                <w:szCs w:val="20"/>
              </w:rPr>
              <w:t xml:space="preserve">61,748 </w:t>
            </w:r>
          </w:p>
        </w:tc>
        <w:tc>
          <w:tcPr>
            <w:tcW w:w="1191" w:type="dxa"/>
            <w:tcBorders>
              <w:top w:val="nil"/>
              <w:bottom w:val="nil"/>
            </w:tcBorders>
            <w:shd w:val="clear" w:color="auto" w:fill="auto"/>
            <w:vAlign w:val="bottom"/>
          </w:tcPr>
          <w:p w14:paraId="501FA552" w14:textId="77777777" w:rsidR="00F1314C" w:rsidRPr="009A3E59" w:rsidRDefault="00F1314C">
            <w:pPr>
              <w:pStyle w:val="Btablefigureunbold"/>
              <w:rPr>
                <w:rFonts w:cs="Calibri"/>
                <w:color w:val="000000"/>
                <w:szCs w:val="20"/>
              </w:rPr>
            </w:pPr>
            <w:r w:rsidRPr="001F437F">
              <w:rPr>
                <w:rFonts w:cs="Calibri"/>
                <w:color w:val="000000"/>
                <w:szCs w:val="20"/>
              </w:rPr>
              <w:t xml:space="preserve">35,851 </w:t>
            </w:r>
          </w:p>
        </w:tc>
        <w:tc>
          <w:tcPr>
            <w:tcW w:w="1191" w:type="dxa"/>
            <w:tcBorders>
              <w:top w:val="nil"/>
              <w:bottom w:val="nil"/>
            </w:tcBorders>
            <w:shd w:val="clear" w:color="auto" w:fill="auto"/>
            <w:vAlign w:val="bottom"/>
          </w:tcPr>
          <w:p w14:paraId="69162C74" w14:textId="77777777" w:rsidR="00F1314C" w:rsidRPr="009A3E59" w:rsidRDefault="00F1314C">
            <w:pPr>
              <w:pStyle w:val="Btablefigureunbold"/>
              <w:rPr>
                <w:rFonts w:cs="Calibri"/>
                <w:color w:val="000000"/>
                <w:szCs w:val="20"/>
              </w:rPr>
            </w:pPr>
            <w:r w:rsidRPr="001F437F">
              <w:rPr>
                <w:rFonts w:cs="Calibri"/>
                <w:color w:val="000000"/>
                <w:szCs w:val="20"/>
              </w:rPr>
              <w:t xml:space="preserve">32,472 </w:t>
            </w:r>
          </w:p>
        </w:tc>
        <w:tc>
          <w:tcPr>
            <w:tcW w:w="1221" w:type="dxa"/>
            <w:tcBorders>
              <w:top w:val="nil"/>
              <w:bottom w:val="nil"/>
            </w:tcBorders>
            <w:shd w:val="clear" w:color="auto" w:fill="auto"/>
            <w:vAlign w:val="bottom"/>
          </w:tcPr>
          <w:p w14:paraId="12B44D0A" w14:textId="77777777" w:rsidR="00F1314C" w:rsidRPr="001F437F" w:rsidRDefault="00F1314C">
            <w:pPr>
              <w:jc w:val="right"/>
              <w:rPr>
                <w:rFonts w:ascii="Calibri" w:hAnsi="Calibri" w:cs="Calibri"/>
                <w:b/>
                <w:bCs/>
                <w:color w:val="000000"/>
                <w:sz w:val="20"/>
                <w:szCs w:val="20"/>
              </w:rPr>
            </w:pPr>
            <w:r w:rsidRPr="001F437F">
              <w:rPr>
                <w:rFonts w:ascii="Calibri" w:hAnsi="Calibri" w:cs="Calibri"/>
                <w:b/>
                <w:bCs/>
                <w:color w:val="000000"/>
                <w:sz w:val="20"/>
                <w:szCs w:val="20"/>
              </w:rPr>
              <w:t>255,960</w:t>
            </w:r>
          </w:p>
        </w:tc>
      </w:tr>
      <w:tr w:rsidR="00F1314C" w14:paraId="59D8FE78" w14:textId="77777777" w:rsidTr="00ED1DB2">
        <w:trPr>
          <w:jc w:val="center"/>
        </w:trPr>
        <w:tc>
          <w:tcPr>
            <w:tcW w:w="3372" w:type="dxa"/>
            <w:tcBorders>
              <w:top w:val="nil"/>
              <w:bottom w:val="nil"/>
            </w:tcBorders>
            <w:vAlign w:val="bottom"/>
          </w:tcPr>
          <w:p w14:paraId="49380B39" w14:textId="77777777" w:rsidR="00F1314C" w:rsidRDefault="00F1314C" w:rsidP="00ED1DB2">
            <w:pPr>
              <w:pStyle w:val="Btabletextunbold"/>
              <w:ind w:hanging="48"/>
            </w:pPr>
            <w:r w:rsidRPr="007026D1">
              <w:t xml:space="preserve">Expense provisions </w:t>
            </w:r>
          </w:p>
        </w:tc>
        <w:tc>
          <w:tcPr>
            <w:tcW w:w="1191" w:type="dxa"/>
            <w:tcBorders>
              <w:top w:val="nil"/>
              <w:bottom w:val="nil"/>
            </w:tcBorders>
            <w:shd w:val="clear" w:color="auto" w:fill="auto"/>
          </w:tcPr>
          <w:p w14:paraId="0613747C" w14:textId="77777777" w:rsidR="00F1314C" w:rsidRPr="009A3E59" w:rsidRDefault="00F1314C">
            <w:pPr>
              <w:pStyle w:val="Btablefigureunbold"/>
              <w:rPr>
                <w:rFonts w:cs="Calibri"/>
                <w:color w:val="000000"/>
                <w:szCs w:val="20"/>
              </w:rPr>
            </w:pPr>
            <w:r>
              <w:rPr>
                <w:rFonts w:cs="Calibri"/>
                <w:color w:val="000000"/>
                <w:szCs w:val="20"/>
              </w:rPr>
              <w:t>0</w:t>
            </w:r>
          </w:p>
        </w:tc>
        <w:tc>
          <w:tcPr>
            <w:tcW w:w="1191" w:type="dxa"/>
            <w:tcBorders>
              <w:top w:val="nil"/>
              <w:bottom w:val="nil"/>
            </w:tcBorders>
            <w:shd w:val="clear" w:color="auto" w:fill="auto"/>
          </w:tcPr>
          <w:p w14:paraId="3368664E" w14:textId="77777777" w:rsidR="00F1314C" w:rsidRPr="009A3E59" w:rsidRDefault="00F1314C">
            <w:pPr>
              <w:pStyle w:val="Btablefigureunbold"/>
              <w:rPr>
                <w:rFonts w:cs="Calibri"/>
                <w:color w:val="000000"/>
                <w:szCs w:val="20"/>
              </w:rPr>
            </w:pPr>
            <w:r>
              <w:rPr>
                <w:rFonts w:cs="Calibri"/>
                <w:color w:val="000000"/>
                <w:szCs w:val="20"/>
              </w:rPr>
              <w:t>19,336</w:t>
            </w:r>
          </w:p>
        </w:tc>
        <w:tc>
          <w:tcPr>
            <w:tcW w:w="1191" w:type="dxa"/>
            <w:tcBorders>
              <w:top w:val="nil"/>
              <w:bottom w:val="nil"/>
            </w:tcBorders>
            <w:shd w:val="clear" w:color="auto" w:fill="auto"/>
          </w:tcPr>
          <w:p w14:paraId="47298D16" w14:textId="77777777" w:rsidR="00F1314C" w:rsidRPr="009A3E59" w:rsidRDefault="00F1314C">
            <w:pPr>
              <w:pStyle w:val="Btablefigureunbold"/>
              <w:rPr>
                <w:rFonts w:cs="Calibri"/>
                <w:color w:val="000000"/>
                <w:szCs w:val="20"/>
              </w:rPr>
            </w:pPr>
            <w:r>
              <w:rPr>
                <w:rFonts w:cs="Calibri"/>
                <w:color w:val="000000"/>
                <w:szCs w:val="20"/>
              </w:rPr>
              <w:t>1,043</w:t>
            </w:r>
          </w:p>
        </w:tc>
        <w:tc>
          <w:tcPr>
            <w:tcW w:w="1191" w:type="dxa"/>
            <w:tcBorders>
              <w:top w:val="nil"/>
              <w:bottom w:val="nil"/>
            </w:tcBorders>
            <w:shd w:val="clear" w:color="auto" w:fill="auto"/>
          </w:tcPr>
          <w:p w14:paraId="20165B29" w14:textId="77777777" w:rsidR="00F1314C" w:rsidRPr="009A3E59" w:rsidRDefault="00F1314C">
            <w:pPr>
              <w:pStyle w:val="Btablefigureunbold"/>
              <w:rPr>
                <w:rFonts w:cs="Calibri"/>
                <w:color w:val="000000"/>
                <w:szCs w:val="20"/>
              </w:rPr>
            </w:pPr>
            <w:r>
              <w:rPr>
                <w:rFonts w:cs="Calibri"/>
                <w:color w:val="000000"/>
                <w:szCs w:val="20"/>
              </w:rPr>
              <w:t>744</w:t>
            </w:r>
          </w:p>
        </w:tc>
        <w:tc>
          <w:tcPr>
            <w:tcW w:w="1221" w:type="dxa"/>
            <w:tcBorders>
              <w:top w:val="nil"/>
              <w:bottom w:val="nil"/>
            </w:tcBorders>
            <w:shd w:val="clear" w:color="auto" w:fill="auto"/>
          </w:tcPr>
          <w:p w14:paraId="14B40964" w14:textId="77777777" w:rsidR="00F1314C" w:rsidRPr="009A3E59" w:rsidRDefault="00F1314C">
            <w:pPr>
              <w:pStyle w:val="Btablefigureunbold"/>
              <w:rPr>
                <w:rFonts w:cs="Calibri"/>
                <w:b/>
                <w:bCs/>
                <w:color w:val="000000"/>
                <w:szCs w:val="20"/>
              </w:rPr>
            </w:pPr>
            <w:r>
              <w:rPr>
                <w:rFonts w:cs="Calibri"/>
                <w:b/>
                <w:bCs/>
                <w:color w:val="000000"/>
                <w:szCs w:val="20"/>
              </w:rPr>
              <w:t>21,123</w:t>
            </w:r>
          </w:p>
        </w:tc>
      </w:tr>
      <w:tr w:rsidR="00F1314C" w14:paraId="717285FE" w14:textId="77777777" w:rsidTr="00ED1DB2">
        <w:trPr>
          <w:jc w:val="center"/>
        </w:trPr>
        <w:tc>
          <w:tcPr>
            <w:tcW w:w="3372" w:type="dxa"/>
            <w:tcBorders>
              <w:top w:val="nil"/>
              <w:bottom w:val="nil"/>
            </w:tcBorders>
            <w:vAlign w:val="bottom"/>
          </w:tcPr>
          <w:p w14:paraId="74A723D2" w14:textId="25888C80" w:rsidR="00F1314C" w:rsidRPr="007026D1" w:rsidRDefault="00F1314C" w:rsidP="00ED1DB2">
            <w:pPr>
              <w:pStyle w:val="Btabletextunbold"/>
              <w:ind w:hanging="48"/>
            </w:pPr>
            <w:r w:rsidRPr="007026D1">
              <w:t>Revenue forgone</w:t>
            </w:r>
          </w:p>
        </w:tc>
        <w:tc>
          <w:tcPr>
            <w:tcW w:w="1191" w:type="dxa"/>
            <w:tcBorders>
              <w:top w:val="nil"/>
              <w:bottom w:val="nil"/>
            </w:tcBorders>
            <w:shd w:val="clear" w:color="auto" w:fill="auto"/>
          </w:tcPr>
          <w:p w14:paraId="4B163483" w14:textId="77777777" w:rsidR="00F1314C" w:rsidRPr="009A3E59" w:rsidRDefault="00F1314C">
            <w:pPr>
              <w:pStyle w:val="Btablefigureunbold"/>
              <w:rPr>
                <w:rFonts w:cs="Calibri"/>
                <w:color w:val="000000"/>
                <w:szCs w:val="20"/>
              </w:rPr>
            </w:pPr>
            <w:r>
              <w:rPr>
                <w:rFonts w:cs="Calibri"/>
                <w:color w:val="000000"/>
                <w:szCs w:val="20"/>
              </w:rPr>
              <w:t>6,794</w:t>
            </w:r>
          </w:p>
        </w:tc>
        <w:tc>
          <w:tcPr>
            <w:tcW w:w="1191" w:type="dxa"/>
            <w:tcBorders>
              <w:top w:val="nil"/>
              <w:bottom w:val="nil"/>
            </w:tcBorders>
            <w:shd w:val="clear" w:color="auto" w:fill="auto"/>
          </w:tcPr>
          <w:p w14:paraId="2DE95DEF" w14:textId="77777777" w:rsidR="00F1314C" w:rsidRPr="009A3E59" w:rsidRDefault="00F1314C">
            <w:pPr>
              <w:pStyle w:val="Btablefigureunbold"/>
              <w:rPr>
                <w:rFonts w:cs="Calibri"/>
                <w:color w:val="000000"/>
                <w:szCs w:val="20"/>
              </w:rPr>
            </w:pPr>
            <w:r>
              <w:rPr>
                <w:rFonts w:cs="Calibri"/>
                <w:color w:val="000000"/>
                <w:szCs w:val="20"/>
              </w:rPr>
              <w:t>2,411</w:t>
            </w:r>
          </w:p>
        </w:tc>
        <w:tc>
          <w:tcPr>
            <w:tcW w:w="1191" w:type="dxa"/>
            <w:tcBorders>
              <w:top w:val="nil"/>
              <w:bottom w:val="nil"/>
            </w:tcBorders>
            <w:shd w:val="clear" w:color="auto" w:fill="auto"/>
          </w:tcPr>
          <w:p w14:paraId="6CC55338" w14:textId="77777777" w:rsidR="00F1314C" w:rsidRPr="009A3E59" w:rsidRDefault="00F1314C">
            <w:pPr>
              <w:pStyle w:val="Btablefigureunbold"/>
              <w:rPr>
                <w:rFonts w:cs="Calibri"/>
                <w:color w:val="000000"/>
                <w:szCs w:val="20"/>
              </w:rPr>
            </w:pPr>
            <w:r>
              <w:rPr>
                <w:rFonts w:cs="Calibri"/>
                <w:color w:val="000000"/>
                <w:szCs w:val="20"/>
              </w:rPr>
              <w:t>1,261</w:t>
            </w:r>
          </w:p>
        </w:tc>
        <w:tc>
          <w:tcPr>
            <w:tcW w:w="1191" w:type="dxa"/>
            <w:tcBorders>
              <w:top w:val="nil"/>
              <w:bottom w:val="nil"/>
            </w:tcBorders>
            <w:shd w:val="clear" w:color="auto" w:fill="auto"/>
          </w:tcPr>
          <w:p w14:paraId="69166A6D" w14:textId="77777777" w:rsidR="00F1314C" w:rsidRPr="009A3E59" w:rsidRDefault="00F1314C">
            <w:pPr>
              <w:pStyle w:val="Btablefigureunbold"/>
              <w:rPr>
                <w:rFonts w:cs="Calibri"/>
                <w:color w:val="000000"/>
                <w:szCs w:val="20"/>
              </w:rPr>
            </w:pPr>
            <w:r>
              <w:rPr>
                <w:rFonts w:cs="Calibri"/>
                <w:color w:val="000000"/>
                <w:szCs w:val="20"/>
              </w:rPr>
              <w:t>2,838</w:t>
            </w:r>
          </w:p>
        </w:tc>
        <w:tc>
          <w:tcPr>
            <w:tcW w:w="1221" w:type="dxa"/>
            <w:tcBorders>
              <w:top w:val="nil"/>
              <w:bottom w:val="nil"/>
            </w:tcBorders>
            <w:shd w:val="clear" w:color="auto" w:fill="auto"/>
          </w:tcPr>
          <w:p w14:paraId="1BFDC4C5" w14:textId="77777777" w:rsidR="00F1314C" w:rsidRPr="009A3E59" w:rsidRDefault="00F1314C">
            <w:pPr>
              <w:pStyle w:val="Btablefigureunbold"/>
              <w:rPr>
                <w:rFonts w:cs="Calibri"/>
                <w:b/>
                <w:bCs/>
                <w:color w:val="000000"/>
                <w:szCs w:val="20"/>
              </w:rPr>
            </w:pPr>
            <w:r>
              <w:rPr>
                <w:rFonts w:cs="Calibri"/>
                <w:b/>
                <w:bCs/>
                <w:color w:val="000000"/>
                <w:szCs w:val="20"/>
              </w:rPr>
              <w:t>13,304</w:t>
            </w:r>
          </w:p>
        </w:tc>
      </w:tr>
      <w:tr w:rsidR="00F1314C" w14:paraId="2C43B69C" w14:textId="77777777" w:rsidTr="00ED1DB2">
        <w:trPr>
          <w:jc w:val="center"/>
        </w:trPr>
        <w:tc>
          <w:tcPr>
            <w:tcW w:w="3372" w:type="dxa"/>
            <w:tcBorders>
              <w:top w:val="nil"/>
              <w:bottom w:val="nil"/>
            </w:tcBorders>
            <w:vAlign w:val="bottom"/>
          </w:tcPr>
          <w:p w14:paraId="518B459A" w14:textId="77777777" w:rsidR="00F1314C" w:rsidRPr="007026D1" w:rsidRDefault="00F1314C" w:rsidP="00ED1DB2">
            <w:pPr>
              <w:pStyle w:val="Btabletextunbold"/>
              <w:ind w:hanging="48"/>
            </w:pPr>
            <w:r>
              <w:t>D</w:t>
            </w:r>
            <w:r w:rsidRPr="007026D1">
              <w:t>epreciation</w:t>
            </w:r>
          </w:p>
        </w:tc>
        <w:tc>
          <w:tcPr>
            <w:tcW w:w="1191" w:type="dxa"/>
            <w:tcBorders>
              <w:top w:val="nil"/>
              <w:bottom w:val="nil"/>
            </w:tcBorders>
            <w:shd w:val="clear" w:color="auto" w:fill="auto"/>
          </w:tcPr>
          <w:p w14:paraId="66FA072D" w14:textId="77777777" w:rsidR="00F1314C" w:rsidRPr="009A3E59" w:rsidRDefault="00F1314C">
            <w:pPr>
              <w:pStyle w:val="Btablefigureunbold"/>
              <w:rPr>
                <w:rFonts w:cs="Calibri"/>
                <w:color w:val="000000"/>
                <w:szCs w:val="20"/>
              </w:rPr>
            </w:pPr>
            <w:r>
              <w:rPr>
                <w:rFonts w:cs="Calibri"/>
                <w:color w:val="000000"/>
                <w:szCs w:val="20"/>
              </w:rPr>
              <w:t>0</w:t>
            </w:r>
          </w:p>
        </w:tc>
        <w:tc>
          <w:tcPr>
            <w:tcW w:w="1191" w:type="dxa"/>
            <w:tcBorders>
              <w:top w:val="nil"/>
              <w:bottom w:val="nil"/>
            </w:tcBorders>
            <w:shd w:val="clear" w:color="auto" w:fill="auto"/>
          </w:tcPr>
          <w:p w14:paraId="20F22836" w14:textId="77777777" w:rsidR="00F1314C" w:rsidRPr="009A3E59" w:rsidRDefault="00F1314C">
            <w:pPr>
              <w:pStyle w:val="Btablefigureunbold"/>
              <w:rPr>
                <w:rFonts w:cs="Calibri"/>
                <w:color w:val="000000"/>
                <w:szCs w:val="20"/>
              </w:rPr>
            </w:pPr>
            <w:r>
              <w:rPr>
                <w:rFonts w:cs="Calibri"/>
                <w:color w:val="000000"/>
                <w:szCs w:val="20"/>
              </w:rPr>
              <w:t>1,154</w:t>
            </w:r>
          </w:p>
        </w:tc>
        <w:tc>
          <w:tcPr>
            <w:tcW w:w="1191" w:type="dxa"/>
            <w:tcBorders>
              <w:top w:val="nil"/>
              <w:bottom w:val="nil"/>
            </w:tcBorders>
            <w:shd w:val="clear" w:color="auto" w:fill="auto"/>
          </w:tcPr>
          <w:p w14:paraId="04FD5173" w14:textId="77777777" w:rsidR="00F1314C" w:rsidRPr="009A3E59" w:rsidRDefault="00F1314C">
            <w:pPr>
              <w:pStyle w:val="Btablefigureunbold"/>
              <w:rPr>
                <w:rFonts w:cs="Calibri"/>
                <w:color w:val="000000"/>
                <w:szCs w:val="20"/>
              </w:rPr>
            </w:pPr>
            <w:r>
              <w:rPr>
                <w:rFonts w:cs="Calibri"/>
                <w:color w:val="000000"/>
                <w:szCs w:val="20"/>
              </w:rPr>
              <w:t>2,830</w:t>
            </w:r>
          </w:p>
        </w:tc>
        <w:tc>
          <w:tcPr>
            <w:tcW w:w="1191" w:type="dxa"/>
            <w:tcBorders>
              <w:top w:val="nil"/>
              <w:bottom w:val="nil"/>
            </w:tcBorders>
            <w:shd w:val="clear" w:color="auto" w:fill="auto"/>
          </w:tcPr>
          <w:p w14:paraId="052A543D" w14:textId="77777777" w:rsidR="00F1314C" w:rsidRPr="009A3E59" w:rsidRDefault="00F1314C">
            <w:pPr>
              <w:pStyle w:val="Btablefigureunbold"/>
              <w:rPr>
                <w:rFonts w:cs="Calibri"/>
                <w:color w:val="000000"/>
                <w:szCs w:val="20"/>
              </w:rPr>
            </w:pPr>
            <w:r>
              <w:rPr>
                <w:rFonts w:cs="Calibri"/>
                <w:color w:val="000000"/>
                <w:szCs w:val="20"/>
              </w:rPr>
              <w:t>4,348</w:t>
            </w:r>
          </w:p>
        </w:tc>
        <w:tc>
          <w:tcPr>
            <w:tcW w:w="1221" w:type="dxa"/>
            <w:tcBorders>
              <w:top w:val="nil"/>
              <w:bottom w:val="nil"/>
            </w:tcBorders>
            <w:shd w:val="clear" w:color="auto" w:fill="auto"/>
          </w:tcPr>
          <w:p w14:paraId="43EE6920" w14:textId="77777777" w:rsidR="00F1314C" w:rsidRPr="009A3E59" w:rsidRDefault="00F1314C">
            <w:pPr>
              <w:pStyle w:val="Btablefigureunbold"/>
              <w:rPr>
                <w:rFonts w:cs="Calibri"/>
                <w:b/>
                <w:bCs/>
                <w:color w:val="000000"/>
                <w:szCs w:val="20"/>
              </w:rPr>
            </w:pPr>
            <w:r>
              <w:rPr>
                <w:rFonts w:cs="Calibri"/>
                <w:b/>
                <w:bCs/>
                <w:color w:val="000000"/>
                <w:szCs w:val="20"/>
              </w:rPr>
              <w:t>8,332</w:t>
            </w:r>
          </w:p>
        </w:tc>
      </w:tr>
      <w:tr w:rsidR="00F1314C" w14:paraId="7E40818B" w14:textId="77777777" w:rsidTr="00ED1DB2">
        <w:trPr>
          <w:jc w:val="center"/>
        </w:trPr>
        <w:tc>
          <w:tcPr>
            <w:tcW w:w="3372" w:type="dxa"/>
            <w:tcBorders>
              <w:top w:val="nil"/>
              <w:left w:val="nil"/>
              <w:bottom w:val="nil"/>
              <w:right w:val="nil"/>
            </w:tcBorders>
            <w:shd w:val="clear" w:color="auto" w:fill="auto"/>
            <w:vAlign w:val="center"/>
          </w:tcPr>
          <w:p w14:paraId="3CC14B2D" w14:textId="77777777" w:rsidR="00F1314C" w:rsidRPr="00153D17" w:rsidRDefault="00F1314C" w:rsidP="00ED1DB2">
            <w:pPr>
              <w:pStyle w:val="Btabletextbold"/>
            </w:pPr>
            <w:r w:rsidRPr="00153D17">
              <w:t>Total Expenses</w:t>
            </w:r>
          </w:p>
        </w:tc>
        <w:tc>
          <w:tcPr>
            <w:tcW w:w="1191" w:type="dxa"/>
            <w:tcBorders>
              <w:top w:val="nil"/>
              <w:left w:val="nil"/>
              <w:bottom w:val="nil"/>
              <w:right w:val="nil"/>
            </w:tcBorders>
            <w:shd w:val="clear" w:color="auto" w:fill="auto"/>
            <w:vAlign w:val="center"/>
          </w:tcPr>
          <w:p w14:paraId="5E6DC248" w14:textId="77777777" w:rsidR="00F1314C" w:rsidRPr="00153D17" w:rsidRDefault="00F1314C" w:rsidP="00ED1DB2">
            <w:pPr>
              <w:pStyle w:val="Btabletextbold"/>
              <w:jc w:val="right"/>
            </w:pPr>
            <w:r w:rsidRPr="00153D17">
              <w:t>132,683</w:t>
            </w:r>
          </w:p>
        </w:tc>
        <w:tc>
          <w:tcPr>
            <w:tcW w:w="1191" w:type="dxa"/>
            <w:tcBorders>
              <w:top w:val="nil"/>
              <w:left w:val="nil"/>
              <w:bottom w:val="nil"/>
              <w:right w:val="nil"/>
            </w:tcBorders>
            <w:shd w:val="clear" w:color="auto" w:fill="auto"/>
            <w:vAlign w:val="center"/>
          </w:tcPr>
          <w:p w14:paraId="33C32231" w14:textId="77777777" w:rsidR="00F1314C" w:rsidRPr="00153D17" w:rsidRDefault="00F1314C" w:rsidP="00ED1DB2">
            <w:pPr>
              <w:pStyle w:val="Btabletextbold"/>
              <w:jc w:val="right"/>
            </w:pPr>
            <w:r w:rsidRPr="00153D17">
              <w:t>84,649</w:t>
            </w:r>
          </w:p>
        </w:tc>
        <w:tc>
          <w:tcPr>
            <w:tcW w:w="1191" w:type="dxa"/>
            <w:tcBorders>
              <w:top w:val="nil"/>
              <w:left w:val="nil"/>
              <w:bottom w:val="nil"/>
              <w:right w:val="nil"/>
            </w:tcBorders>
            <w:shd w:val="clear" w:color="auto" w:fill="auto"/>
            <w:vAlign w:val="center"/>
          </w:tcPr>
          <w:p w14:paraId="60038A11" w14:textId="77777777" w:rsidR="00F1314C" w:rsidRPr="00153D17" w:rsidRDefault="00F1314C" w:rsidP="00ED1DB2">
            <w:pPr>
              <w:pStyle w:val="Btabletextbold"/>
              <w:jc w:val="right"/>
            </w:pPr>
            <w:r w:rsidRPr="00153D17">
              <w:t>40,985</w:t>
            </w:r>
          </w:p>
        </w:tc>
        <w:tc>
          <w:tcPr>
            <w:tcW w:w="1191" w:type="dxa"/>
            <w:tcBorders>
              <w:top w:val="nil"/>
              <w:left w:val="nil"/>
              <w:bottom w:val="nil"/>
              <w:right w:val="nil"/>
            </w:tcBorders>
            <w:shd w:val="clear" w:color="auto" w:fill="auto"/>
            <w:vAlign w:val="center"/>
          </w:tcPr>
          <w:p w14:paraId="02D486F8" w14:textId="77777777" w:rsidR="00F1314C" w:rsidRPr="00153D17" w:rsidRDefault="00F1314C" w:rsidP="00ED1DB2">
            <w:pPr>
              <w:pStyle w:val="Btabletextbold"/>
              <w:jc w:val="right"/>
            </w:pPr>
            <w:r w:rsidRPr="00153D17">
              <w:t>40,402</w:t>
            </w:r>
          </w:p>
        </w:tc>
        <w:tc>
          <w:tcPr>
            <w:tcW w:w="1221" w:type="dxa"/>
            <w:tcBorders>
              <w:top w:val="nil"/>
              <w:left w:val="nil"/>
              <w:bottom w:val="nil"/>
              <w:right w:val="nil"/>
            </w:tcBorders>
            <w:shd w:val="clear" w:color="auto" w:fill="auto"/>
            <w:vAlign w:val="center"/>
          </w:tcPr>
          <w:p w14:paraId="2E4A94F0" w14:textId="77777777" w:rsidR="00F1314C" w:rsidRPr="00153D17" w:rsidRDefault="00F1314C" w:rsidP="00ED1DB2">
            <w:pPr>
              <w:pStyle w:val="Btabletextbold"/>
              <w:jc w:val="right"/>
              <w:rPr>
                <w:b w:val="0"/>
              </w:rPr>
            </w:pPr>
            <w:r w:rsidRPr="00153D17">
              <w:t>298,719</w:t>
            </w:r>
          </w:p>
        </w:tc>
      </w:tr>
      <w:tr w:rsidR="00F1314C" w14:paraId="6C16A24C" w14:textId="77777777" w:rsidTr="00ED1DB2">
        <w:trPr>
          <w:jc w:val="center"/>
        </w:trPr>
        <w:tc>
          <w:tcPr>
            <w:tcW w:w="3372" w:type="dxa"/>
            <w:tcBorders>
              <w:top w:val="nil"/>
              <w:bottom w:val="nil"/>
            </w:tcBorders>
            <w:vAlign w:val="bottom"/>
          </w:tcPr>
          <w:p w14:paraId="0BB6B7D9" w14:textId="77777777" w:rsidR="00F1314C" w:rsidRPr="003E3C08" w:rsidRDefault="00F1314C" w:rsidP="00ED1DB2">
            <w:pPr>
              <w:pStyle w:val="Btabletextunbold"/>
              <w:rPr>
                <w:i/>
                <w:iCs/>
              </w:rPr>
            </w:pPr>
            <w:r w:rsidRPr="003E3C08">
              <w:rPr>
                <w:i/>
                <w:iCs/>
              </w:rPr>
              <w:t>Offset by</w:t>
            </w:r>
          </w:p>
        </w:tc>
        <w:tc>
          <w:tcPr>
            <w:tcW w:w="1191" w:type="dxa"/>
            <w:tcBorders>
              <w:top w:val="nil"/>
              <w:bottom w:val="nil"/>
            </w:tcBorders>
            <w:shd w:val="clear" w:color="auto" w:fill="auto"/>
          </w:tcPr>
          <w:p w14:paraId="7BB7A72B" w14:textId="77777777" w:rsidR="00F1314C" w:rsidRPr="009A3E59" w:rsidRDefault="00F1314C">
            <w:pPr>
              <w:pStyle w:val="EmptyCell0"/>
            </w:pPr>
          </w:p>
        </w:tc>
        <w:tc>
          <w:tcPr>
            <w:tcW w:w="1191" w:type="dxa"/>
            <w:tcBorders>
              <w:top w:val="nil"/>
              <w:bottom w:val="nil"/>
            </w:tcBorders>
            <w:shd w:val="clear" w:color="auto" w:fill="auto"/>
          </w:tcPr>
          <w:p w14:paraId="4F950452" w14:textId="77777777" w:rsidR="00F1314C" w:rsidRPr="009A3E59" w:rsidRDefault="00F1314C">
            <w:pPr>
              <w:pStyle w:val="EmptyCell0"/>
            </w:pPr>
          </w:p>
        </w:tc>
        <w:tc>
          <w:tcPr>
            <w:tcW w:w="1191" w:type="dxa"/>
            <w:tcBorders>
              <w:top w:val="nil"/>
              <w:bottom w:val="nil"/>
            </w:tcBorders>
            <w:shd w:val="clear" w:color="auto" w:fill="auto"/>
          </w:tcPr>
          <w:p w14:paraId="22D3A69E" w14:textId="77777777" w:rsidR="00F1314C" w:rsidRPr="009A3E59" w:rsidRDefault="00F1314C">
            <w:pPr>
              <w:pStyle w:val="EmptyCell0"/>
            </w:pPr>
          </w:p>
        </w:tc>
        <w:tc>
          <w:tcPr>
            <w:tcW w:w="1191" w:type="dxa"/>
            <w:tcBorders>
              <w:top w:val="nil"/>
              <w:bottom w:val="nil"/>
            </w:tcBorders>
            <w:shd w:val="clear" w:color="auto" w:fill="auto"/>
          </w:tcPr>
          <w:p w14:paraId="2CABB34C" w14:textId="77777777" w:rsidR="00F1314C" w:rsidRPr="009A3E59" w:rsidRDefault="00F1314C">
            <w:pPr>
              <w:pStyle w:val="EmptyCell0"/>
            </w:pPr>
          </w:p>
        </w:tc>
        <w:tc>
          <w:tcPr>
            <w:tcW w:w="1221" w:type="dxa"/>
            <w:tcBorders>
              <w:top w:val="nil"/>
              <w:bottom w:val="nil"/>
            </w:tcBorders>
            <w:shd w:val="clear" w:color="auto" w:fill="auto"/>
          </w:tcPr>
          <w:p w14:paraId="520A316A" w14:textId="77777777" w:rsidR="00F1314C" w:rsidRPr="009A3E59" w:rsidRDefault="00F1314C">
            <w:pPr>
              <w:pStyle w:val="EmptyCell0"/>
              <w:rPr>
                <w:b/>
                <w:bCs/>
              </w:rPr>
            </w:pPr>
          </w:p>
        </w:tc>
      </w:tr>
      <w:tr w:rsidR="00F1314C" w14:paraId="0C0EBB6A" w14:textId="77777777" w:rsidTr="00ED1DB2">
        <w:trPr>
          <w:jc w:val="center"/>
        </w:trPr>
        <w:tc>
          <w:tcPr>
            <w:tcW w:w="3372" w:type="dxa"/>
            <w:tcBorders>
              <w:top w:val="nil"/>
              <w:bottom w:val="nil"/>
            </w:tcBorders>
            <w:vAlign w:val="bottom"/>
          </w:tcPr>
          <w:p w14:paraId="3B5D21F0" w14:textId="77777777" w:rsidR="00F1314C" w:rsidRPr="00F779D9" w:rsidRDefault="00F1314C" w:rsidP="00ED1DB2">
            <w:pPr>
              <w:pStyle w:val="Btabletextunbold"/>
              <w:ind w:left="321" w:hanging="142"/>
            </w:pPr>
            <w:r w:rsidRPr="00F779D9">
              <w:t>Health Funding Envelope</w:t>
            </w:r>
          </w:p>
        </w:tc>
        <w:tc>
          <w:tcPr>
            <w:tcW w:w="1191" w:type="dxa"/>
            <w:tcBorders>
              <w:top w:val="nil"/>
              <w:bottom w:val="nil"/>
            </w:tcBorders>
            <w:shd w:val="clear" w:color="auto" w:fill="auto"/>
            <w:vAlign w:val="bottom"/>
          </w:tcPr>
          <w:p w14:paraId="7EEBD66A" w14:textId="77777777" w:rsidR="00F1314C" w:rsidRPr="003A0A23" w:rsidRDefault="00F1314C">
            <w:pPr>
              <w:pStyle w:val="Btablefigureunbold"/>
              <w:rPr>
                <w:rFonts w:cs="Calibri"/>
                <w:color w:val="000000"/>
                <w:szCs w:val="20"/>
              </w:rPr>
            </w:pPr>
            <w:r>
              <w:rPr>
                <w:rFonts w:cs="Calibri"/>
                <w:color w:val="000000"/>
                <w:szCs w:val="20"/>
              </w:rPr>
              <w:t>0</w:t>
            </w:r>
          </w:p>
        </w:tc>
        <w:tc>
          <w:tcPr>
            <w:tcW w:w="1191" w:type="dxa"/>
            <w:tcBorders>
              <w:top w:val="nil"/>
              <w:bottom w:val="nil"/>
            </w:tcBorders>
            <w:shd w:val="clear" w:color="auto" w:fill="auto"/>
            <w:vAlign w:val="bottom"/>
          </w:tcPr>
          <w:p w14:paraId="388DA5BB" w14:textId="77777777" w:rsidR="00F1314C" w:rsidRPr="003A0A23" w:rsidRDefault="00F1314C">
            <w:pPr>
              <w:pStyle w:val="Btablefigureunbold"/>
              <w:rPr>
                <w:rFonts w:cs="Calibri"/>
                <w:color w:val="000000"/>
                <w:szCs w:val="20"/>
              </w:rPr>
            </w:pPr>
            <w:r>
              <w:rPr>
                <w:rFonts w:cs="Calibri"/>
                <w:color w:val="000000"/>
                <w:szCs w:val="20"/>
              </w:rPr>
              <w:t>5,915</w:t>
            </w:r>
          </w:p>
        </w:tc>
        <w:tc>
          <w:tcPr>
            <w:tcW w:w="1191" w:type="dxa"/>
            <w:tcBorders>
              <w:top w:val="nil"/>
              <w:bottom w:val="nil"/>
            </w:tcBorders>
            <w:shd w:val="clear" w:color="auto" w:fill="auto"/>
            <w:vAlign w:val="bottom"/>
          </w:tcPr>
          <w:p w14:paraId="2D1BCF47" w14:textId="77777777" w:rsidR="00F1314C" w:rsidRPr="003A0A23" w:rsidRDefault="00F1314C">
            <w:pPr>
              <w:pStyle w:val="Btablefigureunbold"/>
              <w:rPr>
                <w:rFonts w:cs="Calibri"/>
                <w:color w:val="000000"/>
                <w:szCs w:val="20"/>
              </w:rPr>
            </w:pPr>
            <w:r>
              <w:rPr>
                <w:rFonts w:cs="Calibri"/>
                <w:color w:val="000000"/>
                <w:szCs w:val="20"/>
              </w:rPr>
              <w:t>5,432</w:t>
            </w:r>
          </w:p>
        </w:tc>
        <w:tc>
          <w:tcPr>
            <w:tcW w:w="1191" w:type="dxa"/>
            <w:tcBorders>
              <w:top w:val="nil"/>
              <w:bottom w:val="nil"/>
            </w:tcBorders>
            <w:shd w:val="clear" w:color="auto" w:fill="auto"/>
            <w:vAlign w:val="bottom"/>
          </w:tcPr>
          <w:p w14:paraId="1EEB9031" w14:textId="77777777" w:rsidR="00F1314C" w:rsidRPr="003A0A23" w:rsidRDefault="00F1314C">
            <w:pPr>
              <w:pStyle w:val="Btablefigureunbold"/>
              <w:rPr>
                <w:rFonts w:cs="Calibri"/>
                <w:color w:val="000000"/>
                <w:szCs w:val="20"/>
              </w:rPr>
            </w:pPr>
            <w:r>
              <w:rPr>
                <w:rFonts w:cs="Calibri"/>
                <w:color w:val="000000"/>
                <w:szCs w:val="20"/>
              </w:rPr>
              <w:t>5,560</w:t>
            </w:r>
          </w:p>
        </w:tc>
        <w:tc>
          <w:tcPr>
            <w:tcW w:w="1221" w:type="dxa"/>
            <w:tcBorders>
              <w:top w:val="nil"/>
              <w:bottom w:val="nil"/>
            </w:tcBorders>
            <w:shd w:val="clear" w:color="auto" w:fill="auto"/>
            <w:vAlign w:val="bottom"/>
          </w:tcPr>
          <w:p w14:paraId="4E076085" w14:textId="77777777" w:rsidR="00F1314C" w:rsidRPr="003A0A23" w:rsidRDefault="00F1314C">
            <w:pPr>
              <w:pStyle w:val="Btablefigureunbold"/>
              <w:rPr>
                <w:rFonts w:cs="Calibri"/>
                <w:b/>
                <w:bCs/>
                <w:color w:val="000000"/>
                <w:szCs w:val="20"/>
              </w:rPr>
            </w:pPr>
            <w:r>
              <w:rPr>
                <w:rFonts w:cs="Calibri"/>
                <w:b/>
                <w:bCs/>
                <w:color w:val="000000"/>
                <w:szCs w:val="20"/>
              </w:rPr>
              <w:t>16,907</w:t>
            </w:r>
          </w:p>
        </w:tc>
      </w:tr>
      <w:tr w:rsidR="00F1314C" w14:paraId="33C4EA13" w14:textId="77777777" w:rsidTr="00ED1DB2">
        <w:trPr>
          <w:jc w:val="center"/>
        </w:trPr>
        <w:tc>
          <w:tcPr>
            <w:tcW w:w="3372" w:type="dxa"/>
            <w:tcBorders>
              <w:top w:val="nil"/>
              <w:bottom w:val="nil"/>
            </w:tcBorders>
            <w:shd w:val="clear" w:color="auto" w:fill="auto"/>
            <w:vAlign w:val="bottom"/>
          </w:tcPr>
          <w:p w14:paraId="2C3896F8" w14:textId="77777777" w:rsidR="00F1314C" w:rsidRDefault="00F1314C" w:rsidP="00ED1DB2">
            <w:pPr>
              <w:pStyle w:val="Btabletextunbold"/>
              <w:ind w:left="321" w:hanging="142"/>
            </w:pPr>
            <w:r w:rsidRPr="007026D1">
              <w:t xml:space="preserve">Expense offsets </w:t>
            </w:r>
          </w:p>
        </w:tc>
        <w:tc>
          <w:tcPr>
            <w:tcW w:w="1191" w:type="dxa"/>
            <w:tcBorders>
              <w:top w:val="nil"/>
              <w:bottom w:val="nil"/>
            </w:tcBorders>
            <w:shd w:val="clear" w:color="auto" w:fill="auto"/>
            <w:vAlign w:val="bottom"/>
          </w:tcPr>
          <w:p w14:paraId="12046A2F" w14:textId="77777777" w:rsidR="00F1314C" w:rsidRPr="009A3E59" w:rsidRDefault="00F1314C">
            <w:pPr>
              <w:pStyle w:val="Btablefigureunbold"/>
              <w:rPr>
                <w:rFonts w:cs="Calibri"/>
                <w:color w:val="000000"/>
                <w:szCs w:val="20"/>
              </w:rPr>
            </w:pPr>
            <w:r>
              <w:rPr>
                <w:rFonts w:cs="Calibri"/>
                <w:color w:val="000000"/>
                <w:szCs w:val="20"/>
              </w:rPr>
              <w:t>22,753</w:t>
            </w:r>
          </w:p>
        </w:tc>
        <w:tc>
          <w:tcPr>
            <w:tcW w:w="1191" w:type="dxa"/>
            <w:tcBorders>
              <w:top w:val="nil"/>
              <w:bottom w:val="nil"/>
            </w:tcBorders>
            <w:shd w:val="clear" w:color="auto" w:fill="auto"/>
            <w:vAlign w:val="bottom"/>
          </w:tcPr>
          <w:p w14:paraId="4E6A487E" w14:textId="77777777" w:rsidR="00F1314C" w:rsidRPr="009A3E59" w:rsidRDefault="00F1314C">
            <w:pPr>
              <w:pStyle w:val="Btablefigureunbold"/>
              <w:rPr>
                <w:rFonts w:cs="Calibri"/>
                <w:color w:val="000000"/>
                <w:szCs w:val="20"/>
              </w:rPr>
            </w:pPr>
            <w:r>
              <w:rPr>
                <w:rFonts w:cs="Calibri"/>
                <w:color w:val="000000"/>
                <w:szCs w:val="20"/>
              </w:rPr>
              <w:t>8,776</w:t>
            </w:r>
          </w:p>
        </w:tc>
        <w:tc>
          <w:tcPr>
            <w:tcW w:w="1191" w:type="dxa"/>
            <w:tcBorders>
              <w:top w:val="nil"/>
              <w:bottom w:val="nil"/>
            </w:tcBorders>
            <w:shd w:val="clear" w:color="auto" w:fill="auto"/>
            <w:vAlign w:val="bottom"/>
          </w:tcPr>
          <w:p w14:paraId="5E6BE52F" w14:textId="77777777" w:rsidR="00F1314C" w:rsidRPr="009A3E59" w:rsidRDefault="00F1314C">
            <w:pPr>
              <w:pStyle w:val="Btablefigureunbold"/>
              <w:rPr>
                <w:rFonts w:cs="Calibri"/>
                <w:color w:val="000000"/>
                <w:szCs w:val="20"/>
              </w:rPr>
            </w:pPr>
            <w:r>
              <w:rPr>
                <w:rFonts w:cs="Calibri"/>
                <w:color w:val="000000"/>
                <w:szCs w:val="20"/>
              </w:rPr>
              <w:t>7,269</w:t>
            </w:r>
          </w:p>
        </w:tc>
        <w:tc>
          <w:tcPr>
            <w:tcW w:w="1191" w:type="dxa"/>
            <w:tcBorders>
              <w:top w:val="nil"/>
              <w:bottom w:val="nil"/>
            </w:tcBorders>
            <w:shd w:val="clear" w:color="auto" w:fill="auto"/>
            <w:vAlign w:val="bottom"/>
          </w:tcPr>
          <w:p w14:paraId="6C442CFD" w14:textId="77777777" w:rsidR="00F1314C" w:rsidRPr="009A3E59" w:rsidRDefault="00F1314C">
            <w:pPr>
              <w:pStyle w:val="Btablefigureunbold"/>
              <w:rPr>
                <w:rFonts w:cs="Calibri"/>
                <w:color w:val="000000"/>
                <w:szCs w:val="20"/>
              </w:rPr>
            </w:pPr>
            <w:r>
              <w:rPr>
                <w:rFonts w:cs="Calibri"/>
                <w:color w:val="000000"/>
                <w:szCs w:val="20"/>
              </w:rPr>
              <w:t>6,470</w:t>
            </w:r>
          </w:p>
        </w:tc>
        <w:tc>
          <w:tcPr>
            <w:tcW w:w="1221" w:type="dxa"/>
            <w:tcBorders>
              <w:top w:val="nil"/>
              <w:bottom w:val="nil"/>
            </w:tcBorders>
            <w:shd w:val="clear" w:color="auto" w:fill="auto"/>
            <w:vAlign w:val="bottom"/>
          </w:tcPr>
          <w:p w14:paraId="0E7EDBDA" w14:textId="77777777" w:rsidR="00F1314C" w:rsidRPr="009A3E59" w:rsidRDefault="00F1314C">
            <w:pPr>
              <w:pStyle w:val="Btablefigureunbold"/>
              <w:rPr>
                <w:rFonts w:cs="Calibri"/>
                <w:b/>
                <w:bCs/>
                <w:color w:val="000000"/>
                <w:szCs w:val="20"/>
              </w:rPr>
            </w:pPr>
            <w:r>
              <w:rPr>
                <w:rFonts w:cs="Calibri"/>
                <w:b/>
                <w:bCs/>
                <w:color w:val="000000"/>
                <w:szCs w:val="20"/>
              </w:rPr>
              <w:t>45,268</w:t>
            </w:r>
          </w:p>
        </w:tc>
      </w:tr>
      <w:tr w:rsidR="00F1314C" w14:paraId="2D7F5435" w14:textId="77777777" w:rsidTr="00ED1DB2">
        <w:trPr>
          <w:jc w:val="center"/>
        </w:trPr>
        <w:tc>
          <w:tcPr>
            <w:tcW w:w="3372" w:type="dxa"/>
            <w:tcBorders>
              <w:top w:val="nil"/>
              <w:bottom w:val="nil"/>
            </w:tcBorders>
            <w:vAlign w:val="bottom"/>
          </w:tcPr>
          <w:p w14:paraId="2454B75E" w14:textId="77777777" w:rsidR="00F1314C" w:rsidRDefault="00F1314C" w:rsidP="00ED1DB2">
            <w:pPr>
              <w:pStyle w:val="Btabletextunbold"/>
              <w:ind w:hanging="48"/>
            </w:pPr>
            <w:r w:rsidRPr="007026D1">
              <w:t>Savings</w:t>
            </w:r>
          </w:p>
        </w:tc>
        <w:tc>
          <w:tcPr>
            <w:tcW w:w="1191" w:type="dxa"/>
            <w:tcBorders>
              <w:top w:val="nil"/>
              <w:bottom w:val="nil"/>
            </w:tcBorders>
            <w:shd w:val="clear" w:color="auto" w:fill="auto"/>
          </w:tcPr>
          <w:p w14:paraId="610B4A2B" w14:textId="77777777" w:rsidR="00F1314C" w:rsidRPr="009A3E59" w:rsidRDefault="00F1314C">
            <w:pPr>
              <w:pStyle w:val="Btablefigureunbold"/>
              <w:rPr>
                <w:rFonts w:cs="Calibri"/>
                <w:color w:val="000000"/>
                <w:szCs w:val="20"/>
              </w:rPr>
            </w:pPr>
            <w:r>
              <w:rPr>
                <w:rFonts w:cs="Calibri"/>
                <w:color w:val="000000"/>
                <w:szCs w:val="20"/>
              </w:rPr>
              <w:t>6,918</w:t>
            </w:r>
          </w:p>
        </w:tc>
        <w:tc>
          <w:tcPr>
            <w:tcW w:w="1191" w:type="dxa"/>
            <w:tcBorders>
              <w:top w:val="nil"/>
              <w:bottom w:val="nil"/>
            </w:tcBorders>
            <w:shd w:val="clear" w:color="auto" w:fill="auto"/>
          </w:tcPr>
          <w:p w14:paraId="0929363B" w14:textId="77777777" w:rsidR="00F1314C" w:rsidRPr="009A3E59" w:rsidRDefault="00F1314C">
            <w:pPr>
              <w:pStyle w:val="Btablefigureunbold"/>
              <w:rPr>
                <w:rFonts w:cs="Calibri"/>
                <w:color w:val="000000"/>
                <w:szCs w:val="20"/>
              </w:rPr>
            </w:pPr>
            <w:r>
              <w:rPr>
                <w:rFonts w:cs="Calibri"/>
                <w:color w:val="000000"/>
                <w:szCs w:val="20"/>
              </w:rPr>
              <w:t>5,336</w:t>
            </w:r>
          </w:p>
        </w:tc>
        <w:tc>
          <w:tcPr>
            <w:tcW w:w="1191" w:type="dxa"/>
            <w:tcBorders>
              <w:top w:val="nil"/>
              <w:bottom w:val="nil"/>
            </w:tcBorders>
            <w:shd w:val="clear" w:color="auto" w:fill="auto"/>
          </w:tcPr>
          <w:p w14:paraId="0D122A69" w14:textId="77777777" w:rsidR="00F1314C" w:rsidRPr="009A3E59" w:rsidRDefault="00F1314C">
            <w:pPr>
              <w:pStyle w:val="Btablefigureunbold"/>
              <w:rPr>
                <w:rFonts w:cs="Calibri"/>
                <w:color w:val="000000"/>
                <w:szCs w:val="20"/>
              </w:rPr>
            </w:pPr>
            <w:r>
              <w:rPr>
                <w:rFonts w:cs="Calibri"/>
                <w:color w:val="000000"/>
                <w:szCs w:val="20"/>
              </w:rPr>
              <w:t>0</w:t>
            </w:r>
          </w:p>
        </w:tc>
        <w:tc>
          <w:tcPr>
            <w:tcW w:w="1191" w:type="dxa"/>
            <w:tcBorders>
              <w:top w:val="nil"/>
              <w:bottom w:val="nil"/>
            </w:tcBorders>
            <w:shd w:val="clear" w:color="auto" w:fill="auto"/>
          </w:tcPr>
          <w:p w14:paraId="0CF1C1BC" w14:textId="77777777" w:rsidR="00F1314C" w:rsidRPr="009A3E59" w:rsidRDefault="00F1314C">
            <w:pPr>
              <w:pStyle w:val="Btablefigureunbold"/>
              <w:rPr>
                <w:rFonts w:cs="Calibri"/>
                <w:color w:val="000000"/>
                <w:szCs w:val="20"/>
              </w:rPr>
            </w:pPr>
            <w:r>
              <w:rPr>
                <w:rFonts w:cs="Calibri"/>
                <w:color w:val="000000"/>
                <w:szCs w:val="20"/>
              </w:rPr>
              <w:t>0</w:t>
            </w:r>
          </w:p>
        </w:tc>
        <w:tc>
          <w:tcPr>
            <w:tcW w:w="1221" w:type="dxa"/>
            <w:tcBorders>
              <w:top w:val="nil"/>
              <w:bottom w:val="nil"/>
            </w:tcBorders>
            <w:shd w:val="clear" w:color="auto" w:fill="auto"/>
          </w:tcPr>
          <w:p w14:paraId="31A1F6A1" w14:textId="77777777" w:rsidR="00F1314C" w:rsidRPr="009A3E59" w:rsidRDefault="00F1314C">
            <w:pPr>
              <w:pStyle w:val="Btablefigureunbold"/>
              <w:rPr>
                <w:rFonts w:cs="Calibri"/>
                <w:b/>
                <w:bCs/>
                <w:color w:val="000000"/>
                <w:szCs w:val="20"/>
              </w:rPr>
            </w:pPr>
            <w:r>
              <w:rPr>
                <w:rFonts w:cs="Calibri"/>
                <w:b/>
                <w:bCs/>
                <w:color w:val="000000"/>
                <w:szCs w:val="20"/>
              </w:rPr>
              <w:t>12,254</w:t>
            </w:r>
          </w:p>
        </w:tc>
      </w:tr>
      <w:tr w:rsidR="00F1314C" w14:paraId="629281BA" w14:textId="77777777" w:rsidTr="00ED1DB2">
        <w:trPr>
          <w:jc w:val="center"/>
        </w:trPr>
        <w:tc>
          <w:tcPr>
            <w:tcW w:w="3372" w:type="dxa"/>
            <w:tcBorders>
              <w:top w:val="nil"/>
              <w:bottom w:val="nil"/>
            </w:tcBorders>
            <w:vAlign w:val="bottom"/>
          </w:tcPr>
          <w:p w14:paraId="08CE474E" w14:textId="77777777" w:rsidR="00F1314C" w:rsidRPr="007026D1" w:rsidRDefault="00F1314C" w:rsidP="00ED1DB2">
            <w:pPr>
              <w:pStyle w:val="Btabletextunbold"/>
              <w:ind w:hanging="48"/>
            </w:pPr>
            <w:r>
              <w:t>Revenue</w:t>
            </w:r>
          </w:p>
        </w:tc>
        <w:tc>
          <w:tcPr>
            <w:tcW w:w="1191" w:type="dxa"/>
            <w:tcBorders>
              <w:top w:val="nil"/>
              <w:bottom w:val="nil"/>
            </w:tcBorders>
            <w:shd w:val="clear" w:color="auto" w:fill="auto"/>
          </w:tcPr>
          <w:p w14:paraId="6C922AD7" w14:textId="77777777" w:rsidR="00F1314C" w:rsidRPr="009A3E59" w:rsidRDefault="00F1314C">
            <w:pPr>
              <w:pStyle w:val="Btablefigureunbold"/>
              <w:rPr>
                <w:rFonts w:cs="Calibri"/>
                <w:color w:val="000000"/>
                <w:szCs w:val="20"/>
              </w:rPr>
            </w:pPr>
            <w:r>
              <w:rPr>
                <w:rFonts w:cs="Calibri"/>
                <w:color w:val="000000"/>
                <w:szCs w:val="20"/>
              </w:rPr>
              <w:t>1,882</w:t>
            </w:r>
          </w:p>
        </w:tc>
        <w:tc>
          <w:tcPr>
            <w:tcW w:w="1191" w:type="dxa"/>
            <w:tcBorders>
              <w:top w:val="nil"/>
              <w:bottom w:val="nil"/>
            </w:tcBorders>
            <w:shd w:val="clear" w:color="auto" w:fill="auto"/>
          </w:tcPr>
          <w:p w14:paraId="3E825A17" w14:textId="77777777" w:rsidR="00F1314C" w:rsidRPr="009A3E59" w:rsidRDefault="00F1314C">
            <w:pPr>
              <w:pStyle w:val="Btablefigureunbold"/>
              <w:rPr>
                <w:rFonts w:cs="Calibri"/>
                <w:color w:val="000000"/>
                <w:szCs w:val="20"/>
              </w:rPr>
            </w:pPr>
            <w:r>
              <w:rPr>
                <w:rFonts w:cs="Calibri"/>
                <w:color w:val="000000"/>
                <w:szCs w:val="20"/>
              </w:rPr>
              <w:t>7,908</w:t>
            </w:r>
          </w:p>
        </w:tc>
        <w:tc>
          <w:tcPr>
            <w:tcW w:w="1191" w:type="dxa"/>
            <w:tcBorders>
              <w:top w:val="nil"/>
              <w:bottom w:val="nil"/>
            </w:tcBorders>
            <w:shd w:val="clear" w:color="auto" w:fill="auto"/>
          </w:tcPr>
          <w:p w14:paraId="29C6F20F" w14:textId="77777777" w:rsidR="00F1314C" w:rsidRPr="009A3E59" w:rsidRDefault="00F1314C">
            <w:pPr>
              <w:pStyle w:val="Btablefigureunbold"/>
              <w:rPr>
                <w:rFonts w:cs="Calibri"/>
                <w:color w:val="000000"/>
                <w:szCs w:val="20"/>
              </w:rPr>
            </w:pPr>
            <w:r>
              <w:rPr>
                <w:rFonts w:cs="Calibri"/>
                <w:color w:val="000000"/>
                <w:szCs w:val="20"/>
              </w:rPr>
              <w:t>8,951</w:t>
            </w:r>
          </w:p>
        </w:tc>
        <w:tc>
          <w:tcPr>
            <w:tcW w:w="1191" w:type="dxa"/>
            <w:tcBorders>
              <w:top w:val="nil"/>
              <w:bottom w:val="nil"/>
            </w:tcBorders>
            <w:shd w:val="clear" w:color="auto" w:fill="auto"/>
          </w:tcPr>
          <w:p w14:paraId="5040EAC9" w14:textId="77777777" w:rsidR="00F1314C" w:rsidRPr="009A3E59" w:rsidRDefault="00F1314C">
            <w:pPr>
              <w:pStyle w:val="Btablefigureunbold"/>
              <w:rPr>
                <w:rFonts w:cs="Calibri"/>
                <w:color w:val="000000"/>
                <w:szCs w:val="20"/>
              </w:rPr>
            </w:pPr>
            <w:r>
              <w:rPr>
                <w:rFonts w:cs="Calibri"/>
                <w:color w:val="000000"/>
                <w:szCs w:val="20"/>
              </w:rPr>
              <w:t>6,789</w:t>
            </w:r>
          </w:p>
        </w:tc>
        <w:tc>
          <w:tcPr>
            <w:tcW w:w="1221" w:type="dxa"/>
            <w:tcBorders>
              <w:top w:val="nil"/>
              <w:bottom w:val="nil"/>
            </w:tcBorders>
            <w:shd w:val="clear" w:color="auto" w:fill="auto"/>
          </w:tcPr>
          <w:p w14:paraId="657C09D8" w14:textId="77777777" w:rsidR="00F1314C" w:rsidRPr="009A3E59" w:rsidRDefault="00F1314C">
            <w:pPr>
              <w:pStyle w:val="Btablefigureunbold"/>
              <w:rPr>
                <w:rFonts w:cs="Calibri"/>
                <w:b/>
                <w:bCs/>
                <w:color w:val="000000"/>
                <w:szCs w:val="20"/>
              </w:rPr>
            </w:pPr>
            <w:r>
              <w:rPr>
                <w:rFonts w:cs="Calibri"/>
                <w:b/>
                <w:bCs/>
                <w:color w:val="000000"/>
                <w:szCs w:val="20"/>
              </w:rPr>
              <w:t>25,530</w:t>
            </w:r>
          </w:p>
        </w:tc>
      </w:tr>
      <w:tr w:rsidR="00F1314C" w14:paraId="1C498422" w14:textId="77777777" w:rsidTr="00ED1DB2">
        <w:trPr>
          <w:trHeight w:val="273"/>
          <w:jc w:val="center"/>
        </w:trPr>
        <w:tc>
          <w:tcPr>
            <w:tcW w:w="3372" w:type="dxa"/>
            <w:tcBorders>
              <w:top w:val="nil"/>
              <w:left w:val="nil"/>
              <w:bottom w:val="single" w:sz="4" w:space="0" w:color="auto"/>
              <w:right w:val="nil"/>
            </w:tcBorders>
            <w:shd w:val="clear" w:color="auto" w:fill="auto"/>
            <w:vAlign w:val="center"/>
          </w:tcPr>
          <w:p w14:paraId="2987A9BE" w14:textId="77777777" w:rsidR="00F1314C" w:rsidRPr="00874BCD" w:rsidRDefault="00F1314C">
            <w:pPr>
              <w:pStyle w:val="Btabletextbold"/>
            </w:pPr>
            <w:r w:rsidRPr="00153D17">
              <w:t>Total offsets</w:t>
            </w:r>
          </w:p>
        </w:tc>
        <w:tc>
          <w:tcPr>
            <w:tcW w:w="1191" w:type="dxa"/>
            <w:tcBorders>
              <w:top w:val="nil"/>
              <w:left w:val="nil"/>
              <w:bottom w:val="single" w:sz="4" w:space="0" w:color="auto"/>
              <w:right w:val="nil"/>
            </w:tcBorders>
            <w:shd w:val="clear" w:color="auto" w:fill="auto"/>
            <w:vAlign w:val="center"/>
          </w:tcPr>
          <w:p w14:paraId="5487AA73" w14:textId="77777777" w:rsidR="00F1314C" w:rsidRPr="00153D17" w:rsidRDefault="00F1314C" w:rsidP="00ED1DB2">
            <w:pPr>
              <w:pStyle w:val="Btabletextbold"/>
              <w:jc w:val="right"/>
              <w:rPr>
                <w:b w:val="0"/>
              </w:rPr>
            </w:pPr>
            <w:r w:rsidRPr="00153D17">
              <w:t>31,553</w:t>
            </w:r>
          </w:p>
        </w:tc>
        <w:tc>
          <w:tcPr>
            <w:tcW w:w="1191" w:type="dxa"/>
            <w:tcBorders>
              <w:top w:val="nil"/>
              <w:left w:val="nil"/>
              <w:bottom w:val="single" w:sz="4" w:space="0" w:color="auto"/>
              <w:right w:val="nil"/>
            </w:tcBorders>
            <w:shd w:val="clear" w:color="auto" w:fill="auto"/>
            <w:vAlign w:val="center"/>
          </w:tcPr>
          <w:p w14:paraId="73A2E21A" w14:textId="77777777" w:rsidR="00F1314C" w:rsidRPr="00153D17" w:rsidRDefault="00F1314C" w:rsidP="00ED1DB2">
            <w:pPr>
              <w:pStyle w:val="Btabletextbold"/>
              <w:jc w:val="right"/>
              <w:rPr>
                <w:b w:val="0"/>
              </w:rPr>
            </w:pPr>
            <w:r w:rsidRPr="00153D17">
              <w:t>27,935</w:t>
            </w:r>
          </w:p>
        </w:tc>
        <w:tc>
          <w:tcPr>
            <w:tcW w:w="1191" w:type="dxa"/>
            <w:tcBorders>
              <w:top w:val="nil"/>
              <w:left w:val="nil"/>
              <w:bottom w:val="single" w:sz="4" w:space="0" w:color="auto"/>
              <w:right w:val="nil"/>
            </w:tcBorders>
            <w:shd w:val="clear" w:color="auto" w:fill="auto"/>
            <w:vAlign w:val="center"/>
          </w:tcPr>
          <w:p w14:paraId="4AC907F7" w14:textId="77777777" w:rsidR="00F1314C" w:rsidRPr="00153D17" w:rsidRDefault="00F1314C" w:rsidP="00ED1DB2">
            <w:pPr>
              <w:pStyle w:val="Btabletextbold"/>
              <w:jc w:val="right"/>
              <w:rPr>
                <w:b w:val="0"/>
              </w:rPr>
            </w:pPr>
            <w:r w:rsidRPr="00153D17">
              <w:t>21,652</w:t>
            </w:r>
          </w:p>
        </w:tc>
        <w:tc>
          <w:tcPr>
            <w:tcW w:w="1191" w:type="dxa"/>
            <w:tcBorders>
              <w:top w:val="nil"/>
              <w:left w:val="nil"/>
              <w:bottom w:val="single" w:sz="4" w:space="0" w:color="auto"/>
              <w:right w:val="nil"/>
            </w:tcBorders>
            <w:shd w:val="clear" w:color="auto" w:fill="auto"/>
            <w:vAlign w:val="center"/>
          </w:tcPr>
          <w:p w14:paraId="1D4366C6" w14:textId="77777777" w:rsidR="00F1314C" w:rsidRPr="00153D17" w:rsidRDefault="00F1314C" w:rsidP="00ED1DB2">
            <w:pPr>
              <w:pStyle w:val="Btabletextbold"/>
              <w:jc w:val="right"/>
              <w:rPr>
                <w:b w:val="0"/>
              </w:rPr>
            </w:pPr>
            <w:r w:rsidRPr="00153D17">
              <w:t>18,819</w:t>
            </w:r>
          </w:p>
        </w:tc>
        <w:tc>
          <w:tcPr>
            <w:tcW w:w="1221" w:type="dxa"/>
            <w:tcBorders>
              <w:top w:val="nil"/>
              <w:left w:val="nil"/>
              <w:bottom w:val="single" w:sz="4" w:space="0" w:color="auto"/>
              <w:right w:val="nil"/>
            </w:tcBorders>
            <w:shd w:val="clear" w:color="auto" w:fill="auto"/>
            <w:vAlign w:val="center"/>
          </w:tcPr>
          <w:p w14:paraId="3DCA7DD1" w14:textId="77777777" w:rsidR="00F1314C" w:rsidRPr="00153D17" w:rsidRDefault="00F1314C" w:rsidP="00ED1DB2">
            <w:pPr>
              <w:pStyle w:val="Btabletextbold"/>
              <w:jc w:val="right"/>
              <w:rPr>
                <w:b w:val="0"/>
              </w:rPr>
            </w:pPr>
            <w:r w:rsidRPr="00153D17">
              <w:t>99,959</w:t>
            </w:r>
          </w:p>
        </w:tc>
      </w:tr>
      <w:tr w:rsidR="00F1314C" w14:paraId="0F49E88F" w14:textId="77777777" w:rsidTr="00ED1DB2">
        <w:trPr>
          <w:trHeight w:val="173"/>
          <w:jc w:val="center"/>
        </w:trPr>
        <w:tc>
          <w:tcPr>
            <w:tcW w:w="3372" w:type="dxa"/>
            <w:tcBorders>
              <w:top w:val="single" w:sz="4" w:space="0" w:color="auto"/>
              <w:bottom w:val="single" w:sz="4" w:space="0" w:color="auto"/>
            </w:tcBorders>
          </w:tcPr>
          <w:p w14:paraId="4B5ED196" w14:textId="77777777" w:rsidR="00F1314C" w:rsidRPr="00666A34" w:rsidRDefault="00F1314C" w:rsidP="00ED1DB2">
            <w:pPr>
              <w:pStyle w:val="Btabletextbold"/>
              <w:rPr>
                <w:b w:val="0"/>
                <w:bCs/>
              </w:rPr>
            </w:pPr>
            <w:r w:rsidRPr="00666A34">
              <w:t>Net cost of services</w:t>
            </w:r>
          </w:p>
        </w:tc>
        <w:tc>
          <w:tcPr>
            <w:tcW w:w="1191" w:type="dxa"/>
            <w:tcBorders>
              <w:top w:val="single" w:sz="4" w:space="0" w:color="auto"/>
              <w:bottom w:val="single" w:sz="4" w:space="0" w:color="auto"/>
            </w:tcBorders>
            <w:shd w:val="clear" w:color="auto" w:fill="auto"/>
          </w:tcPr>
          <w:p w14:paraId="0F9B3B0A" w14:textId="77777777" w:rsidR="00F1314C" w:rsidRPr="00666A34" w:rsidRDefault="00F1314C">
            <w:pPr>
              <w:pStyle w:val="Btablefigureunbold"/>
              <w:rPr>
                <w:rFonts w:cs="Calibri"/>
                <w:b/>
                <w:bCs/>
                <w:color w:val="000000"/>
                <w:szCs w:val="20"/>
              </w:rPr>
            </w:pPr>
            <w:r w:rsidRPr="00666A34">
              <w:rPr>
                <w:rFonts w:cs="Calibri"/>
                <w:b/>
                <w:bCs/>
                <w:color w:val="000000"/>
                <w:szCs w:val="20"/>
              </w:rPr>
              <w:t>101,130</w:t>
            </w:r>
          </w:p>
        </w:tc>
        <w:tc>
          <w:tcPr>
            <w:tcW w:w="1191" w:type="dxa"/>
            <w:tcBorders>
              <w:top w:val="single" w:sz="4" w:space="0" w:color="auto"/>
              <w:bottom w:val="single" w:sz="4" w:space="0" w:color="auto"/>
            </w:tcBorders>
            <w:shd w:val="clear" w:color="auto" w:fill="auto"/>
          </w:tcPr>
          <w:p w14:paraId="5134B66A" w14:textId="77777777" w:rsidR="00F1314C" w:rsidRPr="00666A34" w:rsidRDefault="00F1314C">
            <w:pPr>
              <w:pStyle w:val="Btablefigureunbold"/>
              <w:rPr>
                <w:rFonts w:cs="Calibri"/>
                <w:b/>
                <w:bCs/>
                <w:color w:val="000000"/>
                <w:szCs w:val="20"/>
              </w:rPr>
            </w:pPr>
            <w:r w:rsidRPr="00666A34">
              <w:rPr>
                <w:rFonts w:cs="Calibri"/>
                <w:b/>
                <w:bCs/>
                <w:color w:val="000000"/>
                <w:szCs w:val="20"/>
              </w:rPr>
              <w:t>56,714</w:t>
            </w:r>
          </w:p>
        </w:tc>
        <w:tc>
          <w:tcPr>
            <w:tcW w:w="1191" w:type="dxa"/>
            <w:tcBorders>
              <w:top w:val="single" w:sz="4" w:space="0" w:color="auto"/>
              <w:bottom w:val="single" w:sz="4" w:space="0" w:color="auto"/>
            </w:tcBorders>
            <w:shd w:val="clear" w:color="auto" w:fill="auto"/>
          </w:tcPr>
          <w:p w14:paraId="6E46DACB" w14:textId="77777777" w:rsidR="00F1314C" w:rsidRPr="00666A34" w:rsidRDefault="00F1314C">
            <w:pPr>
              <w:pStyle w:val="Btablefigureunbold"/>
              <w:rPr>
                <w:rFonts w:cs="Calibri"/>
                <w:b/>
                <w:bCs/>
                <w:color w:val="000000"/>
                <w:szCs w:val="20"/>
              </w:rPr>
            </w:pPr>
            <w:r w:rsidRPr="00666A34">
              <w:rPr>
                <w:rFonts w:cs="Calibri"/>
                <w:b/>
                <w:bCs/>
                <w:color w:val="000000"/>
                <w:szCs w:val="20"/>
              </w:rPr>
              <w:t>19,333</w:t>
            </w:r>
          </w:p>
        </w:tc>
        <w:tc>
          <w:tcPr>
            <w:tcW w:w="1191" w:type="dxa"/>
            <w:tcBorders>
              <w:top w:val="single" w:sz="4" w:space="0" w:color="auto"/>
              <w:bottom w:val="single" w:sz="4" w:space="0" w:color="auto"/>
            </w:tcBorders>
            <w:shd w:val="clear" w:color="auto" w:fill="auto"/>
          </w:tcPr>
          <w:p w14:paraId="2F44993B" w14:textId="77777777" w:rsidR="00F1314C" w:rsidRPr="00666A34" w:rsidRDefault="00F1314C">
            <w:pPr>
              <w:pStyle w:val="Btablefigureunbold"/>
              <w:rPr>
                <w:rFonts w:cs="Calibri"/>
                <w:b/>
                <w:bCs/>
                <w:color w:val="000000"/>
                <w:szCs w:val="20"/>
              </w:rPr>
            </w:pPr>
            <w:r w:rsidRPr="00666A34">
              <w:rPr>
                <w:rFonts w:cs="Calibri"/>
                <w:b/>
                <w:bCs/>
                <w:color w:val="000000"/>
                <w:szCs w:val="20"/>
              </w:rPr>
              <w:t>21,583</w:t>
            </w:r>
          </w:p>
        </w:tc>
        <w:tc>
          <w:tcPr>
            <w:tcW w:w="1221" w:type="dxa"/>
            <w:tcBorders>
              <w:top w:val="single" w:sz="4" w:space="0" w:color="auto"/>
              <w:bottom w:val="single" w:sz="4" w:space="0" w:color="auto"/>
            </w:tcBorders>
            <w:shd w:val="clear" w:color="auto" w:fill="auto"/>
          </w:tcPr>
          <w:p w14:paraId="75B72D18" w14:textId="77777777" w:rsidR="00F1314C" w:rsidRPr="00666A34" w:rsidRDefault="00F1314C">
            <w:pPr>
              <w:pStyle w:val="Btablefigureunbold"/>
              <w:rPr>
                <w:rFonts w:cs="Calibri"/>
                <w:b/>
                <w:bCs/>
                <w:color w:val="000000"/>
                <w:szCs w:val="20"/>
              </w:rPr>
            </w:pPr>
            <w:r w:rsidRPr="00666A34">
              <w:rPr>
                <w:rFonts w:cs="Calibri"/>
                <w:b/>
                <w:bCs/>
                <w:color w:val="000000"/>
                <w:szCs w:val="20"/>
              </w:rPr>
              <w:t>198,760</w:t>
            </w:r>
          </w:p>
        </w:tc>
      </w:tr>
      <w:tr w:rsidR="00F1314C" w14:paraId="7E2DCA8E" w14:textId="77777777" w:rsidTr="00ED1DB2">
        <w:trPr>
          <w:trHeight w:val="454"/>
          <w:jc w:val="center"/>
        </w:trPr>
        <w:tc>
          <w:tcPr>
            <w:tcW w:w="3372" w:type="dxa"/>
            <w:tcBorders>
              <w:top w:val="single" w:sz="4" w:space="0" w:color="auto"/>
              <w:bottom w:val="nil"/>
            </w:tcBorders>
            <w:vAlign w:val="bottom"/>
          </w:tcPr>
          <w:p w14:paraId="216B6CB9" w14:textId="77777777" w:rsidR="00F1314C" w:rsidRPr="00153D17" w:rsidRDefault="00F1314C" w:rsidP="00ED1DB2">
            <w:pPr>
              <w:pStyle w:val="Btabletextunbold"/>
              <w:rPr>
                <w:bCs/>
              </w:rPr>
            </w:pPr>
            <w:r w:rsidRPr="00DD772D">
              <w:rPr>
                <w:b/>
                <w:bCs/>
              </w:rPr>
              <w:t>Capital works</w:t>
            </w:r>
          </w:p>
        </w:tc>
        <w:tc>
          <w:tcPr>
            <w:tcW w:w="1191" w:type="dxa"/>
            <w:tcBorders>
              <w:top w:val="single" w:sz="4" w:space="0" w:color="auto"/>
              <w:bottom w:val="nil"/>
            </w:tcBorders>
            <w:vAlign w:val="bottom"/>
          </w:tcPr>
          <w:p w14:paraId="3136C695" w14:textId="77777777" w:rsidR="00F1314C" w:rsidRPr="00874BCD" w:rsidRDefault="00F1314C" w:rsidP="00ED1DB2">
            <w:pPr>
              <w:pStyle w:val="Btablefigureunbold"/>
              <w:rPr>
                <w:rFonts w:cs="Calibri"/>
                <w:b/>
                <w:bCs/>
                <w:i/>
                <w:iCs/>
                <w:color w:val="000000"/>
                <w:szCs w:val="20"/>
              </w:rPr>
            </w:pPr>
          </w:p>
        </w:tc>
        <w:tc>
          <w:tcPr>
            <w:tcW w:w="1191" w:type="dxa"/>
            <w:tcBorders>
              <w:top w:val="single" w:sz="4" w:space="0" w:color="auto"/>
              <w:bottom w:val="nil"/>
            </w:tcBorders>
            <w:vAlign w:val="bottom"/>
          </w:tcPr>
          <w:p w14:paraId="1D6CFFA6" w14:textId="77777777" w:rsidR="00F1314C" w:rsidRPr="00874BCD" w:rsidRDefault="00F1314C" w:rsidP="00ED1DB2">
            <w:pPr>
              <w:pStyle w:val="Btablefigureunbold"/>
              <w:rPr>
                <w:rFonts w:cs="Calibri"/>
                <w:b/>
                <w:bCs/>
                <w:i/>
                <w:iCs/>
                <w:color w:val="000000"/>
                <w:szCs w:val="20"/>
              </w:rPr>
            </w:pPr>
          </w:p>
        </w:tc>
        <w:tc>
          <w:tcPr>
            <w:tcW w:w="1191" w:type="dxa"/>
            <w:tcBorders>
              <w:top w:val="single" w:sz="4" w:space="0" w:color="auto"/>
              <w:bottom w:val="nil"/>
            </w:tcBorders>
            <w:vAlign w:val="bottom"/>
          </w:tcPr>
          <w:p w14:paraId="79983BA6" w14:textId="77777777" w:rsidR="00F1314C" w:rsidRPr="00874BCD" w:rsidRDefault="00F1314C" w:rsidP="00ED1DB2">
            <w:pPr>
              <w:pStyle w:val="Btablefigureunbold"/>
              <w:rPr>
                <w:rFonts w:cs="Calibri"/>
                <w:b/>
                <w:bCs/>
                <w:i/>
                <w:iCs/>
                <w:color w:val="000000"/>
                <w:szCs w:val="20"/>
              </w:rPr>
            </w:pPr>
          </w:p>
        </w:tc>
        <w:tc>
          <w:tcPr>
            <w:tcW w:w="1191" w:type="dxa"/>
            <w:tcBorders>
              <w:top w:val="single" w:sz="4" w:space="0" w:color="auto"/>
              <w:bottom w:val="nil"/>
            </w:tcBorders>
            <w:vAlign w:val="bottom"/>
          </w:tcPr>
          <w:p w14:paraId="60353FEC" w14:textId="77777777" w:rsidR="00F1314C" w:rsidRPr="00874BCD" w:rsidRDefault="00F1314C" w:rsidP="00ED1DB2">
            <w:pPr>
              <w:pStyle w:val="Btablefigureunbold"/>
              <w:rPr>
                <w:rFonts w:cs="Calibri"/>
                <w:b/>
                <w:bCs/>
                <w:i/>
                <w:iCs/>
                <w:color w:val="000000"/>
                <w:szCs w:val="20"/>
              </w:rPr>
            </w:pPr>
          </w:p>
        </w:tc>
        <w:tc>
          <w:tcPr>
            <w:tcW w:w="1221" w:type="dxa"/>
            <w:tcBorders>
              <w:top w:val="single" w:sz="4" w:space="0" w:color="auto"/>
              <w:bottom w:val="nil"/>
            </w:tcBorders>
            <w:vAlign w:val="bottom"/>
          </w:tcPr>
          <w:p w14:paraId="75E21ADF" w14:textId="77777777" w:rsidR="00F1314C" w:rsidRPr="00874BCD" w:rsidRDefault="00F1314C" w:rsidP="00ED1DB2">
            <w:pPr>
              <w:pStyle w:val="Btablefigureunbold"/>
              <w:rPr>
                <w:rFonts w:cs="Calibri"/>
                <w:b/>
                <w:bCs/>
                <w:i/>
                <w:iCs/>
                <w:color w:val="000000"/>
                <w:szCs w:val="20"/>
              </w:rPr>
            </w:pPr>
          </w:p>
        </w:tc>
      </w:tr>
      <w:tr w:rsidR="00F1314C" w14:paraId="01C7DD49" w14:textId="77777777" w:rsidTr="00ED1DB2">
        <w:trPr>
          <w:trHeight w:val="87"/>
          <w:jc w:val="center"/>
        </w:trPr>
        <w:tc>
          <w:tcPr>
            <w:tcW w:w="3372" w:type="dxa"/>
            <w:tcBorders>
              <w:top w:val="nil"/>
              <w:bottom w:val="nil"/>
            </w:tcBorders>
            <w:vAlign w:val="bottom"/>
          </w:tcPr>
          <w:p w14:paraId="3DC09901" w14:textId="77777777" w:rsidR="00F1314C" w:rsidRPr="00153D17" w:rsidRDefault="00F1314C" w:rsidP="00ED1DB2">
            <w:pPr>
              <w:pStyle w:val="Btabletextunbold"/>
              <w:ind w:hanging="48"/>
            </w:pPr>
            <w:r w:rsidRPr="00153D17">
              <w:t xml:space="preserve">Capital </w:t>
            </w:r>
          </w:p>
        </w:tc>
        <w:tc>
          <w:tcPr>
            <w:tcW w:w="1191" w:type="dxa"/>
            <w:tcBorders>
              <w:top w:val="nil"/>
              <w:bottom w:val="nil"/>
            </w:tcBorders>
            <w:shd w:val="clear" w:color="auto" w:fill="auto"/>
            <w:vAlign w:val="bottom"/>
          </w:tcPr>
          <w:p w14:paraId="20BA991A" w14:textId="77777777" w:rsidR="00F1314C" w:rsidRPr="00874BCD" w:rsidRDefault="00F1314C" w:rsidP="00ED1DB2">
            <w:pPr>
              <w:pStyle w:val="Btablefigureunbold"/>
              <w:rPr>
                <w:rFonts w:cs="Calibri"/>
                <w:b/>
                <w:bCs/>
                <w:i/>
                <w:iCs/>
                <w:color w:val="000000"/>
                <w:szCs w:val="20"/>
              </w:rPr>
            </w:pPr>
            <w:r w:rsidRPr="000B30D1">
              <w:rPr>
                <w:rFonts w:cs="Calibri"/>
                <w:color w:val="000000"/>
                <w:szCs w:val="20"/>
              </w:rPr>
              <w:t>42,911</w:t>
            </w:r>
          </w:p>
        </w:tc>
        <w:tc>
          <w:tcPr>
            <w:tcW w:w="1191" w:type="dxa"/>
            <w:tcBorders>
              <w:top w:val="nil"/>
              <w:bottom w:val="nil"/>
            </w:tcBorders>
            <w:shd w:val="clear" w:color="auto" w:fill="auto"/>
            <w:vAlign w:val="bottom"/>
          </w:tcPr>
          <w:p w14:paraId="319036D7" w14:textId="77777777" w:rsidR="00F1314C" w:rsidRPr="00874BCD" w:rsidRDefault="00F1314C" w:rsidP="00ED1DB2">
            <w:pPr>
              <w:pStyle w:val="Btablefigureunbold"/>
              <w:rPr>
                <w:rFonts w:cs="Calibri"/>
                <w:b/>
                <w:bCs/>
                <w:i/>
                <w:iCs/>
                <w:color w:val="000000"/>
                <w:szCs w:val="20"/>
              </w:rPr>
            </w:pPr>
            <w:r w:rsidRPr="000B30D1">
              <w:rPr>
                <w:rFonts w:cs="Calibri"/>
                <w:color w:val="000000"/>
                <w:szCs w:val="20"/>
              </w:rPr>
              <w:t>137,175</w:t>
            </w:r>
          </w:p>
        </w:tc>
        <w:tc>
          <w:tcPr>
            <w:tcW w:w="1191" w:type="dxa"/>
            <w:tcBorders>
              <w:top w:val="nil"/>
              <w:bottom w:val="nil"/>
            </w:tcBorders>
            <w:shd w:val="clear" w:color="auto" w:fill="auto"/>
            <w:vAlign w:val="bottom"/>
          </w:tcPr>
          <w:p w14:paraId="04949905" w14:textId="77777777" w:rsidR="00F1314C" w:rsidRPr="00874BCD" w:rsidRDefault="00F1314C" w:rsidP="00ED1DB2">
            <w:pPr>
              <w:pStyle w:val="Btablefigureunbold"/>
              <w:rPr>
                <w:rFonts w:cs="Calibri"/>
                <w:b/>
                <w:bCs/>
                <w:i/>
                <w:iCs/>
                <w:color w:val="000000"/>
                <w:szCs w:val="20"/>
              </w:rPr>
            </w:pPr>
            <w:r w:rsidRPr="000B30D1">
              <w:rPr>
                <w:rFonts w:cs="Calibri"/>
                <w:color w:val="000000"/>
                <w:szCs w:val="20"/>
              </w:rPr>
              <w:t>116,379</w:t>
            </w:r>
          </w:p>
        </w:tc>
        <w:tc>
          <w:tcPr>
            <w:tcW w:w="1191" w:type="dxa"/>
            <w:tcBorders>
              <w:top w:val="nil"/>
              <w:bottom w:val="nil"/>
            </w:tcBorders>
            <w:shd w:val="clear" w:color="auto" w:fill="auto"/>
            <w:vAlign w:val="bottom"/>
          </w:tcPr>
          <w:p w14:paraId="53BF1029" w14:textId="77777777" w:rsidR="00F1314C" w:rsidRPr="00874BCD" w:rsidRDefault="00F1314C" w:rsidP="00ED1DB2">
            <w:pPr>
              <w:pStyle w:val="Btablefigureunbold"/>
              <w:rPr>
                <w:rFonts w:cs="Calibri"/>
                <w:b/>
                <w:bCs/>
                <w:i/>
                <w:iCs/>
                <w:color w:val="000000"/>
                <w:szCs w:val="20"/>
              </w:rPr>
            </w:pPr>
            <w:r w:rsidRPr="000B30D1">
              <w:rPr>
                <w:rFonts w:cs="Calibri"/>
                <w:color w:val="000000"/>
                <w:szCs w:val="20"/>
              </w:rPr>
              <w:t>82,650</w:t>
            </w:r>
          </w:p>
        </w:tc>
        <w:tc>
          <w:tcPr>
            <w:tcW w:w="1221" w:type="dxa"/>
            <w:tcBorders>
              <w:top w:val="nil"/>
              <w:bottom w:val="nil"/>
            </w:tcBorders>
            <w:shd w:val="clear" w:color="auto" w:fill="auto"/>
            <w:vAlign w:val="bottom"/>
          </w:tcPr>
          <w:p w14:paraId="63DBC956" w14:textId="77777777" w:rsidR="00F1314C" w:rsidRPr="00874BCD" w:rsidRDefault="00F1314C" w:rsidP="00ED1DB2">
            <w:pPr>
              <w:pStyle w:val="Btablefigureunbold"/>
              <w:rPr>
                <w:rFonts w:cs="Calibri"/>
                <w:b/>
                <w:bCs/>
                <w:i/>
                <w:iCs/>
                <w:color w:val="000000"/>
                <w:szCs w:val="20"/>
              </w:rPr>
            </w:pPr>
            <w:r w:rsidRPr="000B30D1">
              <w:rPr>
                <w:rFonts w:cs="Calibri"/>
                <w:b/>
                <w:bCs/>
                <w:color w:val="000000"/>
                <w:szCs w:val="20"/>
              </w:rPr>
              <w:t>379,115</w:t>
            </w:r>
          </w:p>
        </w:tc>
      </w:tr>
      <w:tr w:rsidR="00F1314C" w14:paraId="7474E4DD" w14:textId="77777777" w:rsidTr="00ED1DB2">
        <w:trPr>
          <w:trHeight w:val="87"/>
          <w:jc w:val="center"/>
        </w:trPr>
        <w:tc>
          <w:tcPr>
            <w:tcW w:w="3372" w:type="dxa"/>
            <w:tcBorders>
              <w:top w:val="nil"/>
              <w:bottom w:val="nil"/>
            </w:tcBorders>
          </w:tcPr>
          <w:p w14:paraId="6B80E25A" w14:textId="77777777" w:rsidR="00F1314C" w:rsidRPr="00153D17" w:rsidRDefault="00F1314C" w:rsidP="00ED1DB2">
            <w:pPr>
              <w:pStyle w:val="Btabletextunbold"/>
              <w:ind w:hanging="48"/>
            </w:pPr>
            <w:r w:rsidRPr="00153D17">
              <w:t xml:space="preserve">Capital provisions </w:t>
            </w:r>
          </w:p>
        </w:tc>
        <w:tc>
          <w:tcPr>
            <w:tcW w:w="1191" w:type="dxa"/>
            <w:tcBorders>
              <w:top w:val="nil"/>
              <w:bottom w:val="nil"/>
            </w:tcBorders>
            <w:shd w:val="clear" w:color="auto" w:fill="auto"/>
          </w:tcPr>
          <w:p w14:paraId="4A7896AD" w14:textId="77777777" w:rsidR="00F1314C" w:rsidRPr="00874BCD" w:rsidRDefault="00F1314C" w:rsidP="00ED1DB2">
            <w:pPr>
              <w:pStyle w:val="Btablefigureunbold"/>
              <w:rPr>
                <w:rFonts w:cs="Calibri"/>
                <w:b/>
                <w:bCs/>
                <w:i/>
                <w:iCs/>
                <w:color w:val="000000"/>
                <w:szCs w:val="20"/>
              </w:rPr>
            </w:pPr>
            <w:r w:rsidRPr="000B30D1">
              <w:rPr>
                <w:rFonts w:cs="Calibri"/>
                <w:color w:val="000000"/>
                <w:szCs w:val="20"/>
              </w:rPr>
              <w:t>0</w:t>
            </w:r>
          </w:p>
        </w:tc>
        <w:tc>
          <w:tcPr>
            <w:tcW w:w="1191" w:type="dxa"/>
            <w:tcBorders>
              <w:top w:val="nil"/>
              <w:bottom w:val="nil"/>
            </w:tcBorders>
            <w:shd w:val="clear" w:color="auto" w:fill="auto"/>
          </w:tcPr>
          <w:p w14:paraId="0F393EB2" w14:textId="77777777" w:rsidR="00F1314C" w:rsidRPr="00874BCD" w:rsidRDefault="00F1314C" w:rsidP="00ED1DB2">
            <w:pPr>
              <w:pStyle w:val="Btablefigureunbold"/>
              <w:rPr>
                <w:rFonts w:cs="Calibri"/>
                <w:b/>
                <w:bCs/>
                <w:i/>
                <w:iCs/>
                <w:color w:val="000000"/>
                <w:szCs w:val="20"/>
              </w:rPr>
            </w:pPr>
            <w:r w:rsidRPr="000B30D1">
              <w:rPr>
                <w:rFonts w:cs="Calibri"/>
                <w:color w:val="000000"/>
                <w:szCs w:val="20"/>
              </w:rPr>
              <w:t>21,969</w:t>
            </w:r>
          </w:p>
        </w:tc>
        <w:tc>
          <w:tcPr>
            <w:tcW w:w="1191" w:type="dxa"/>
            <w:tcBorders>
              <w:top w:val="nil"/>
              <w:bottom w:val="nil"/>
            </w:tcBorders>
            <w:shd w:val="clear" w:color="auto" w:fill="auto"/>
          </w:tcPr>
          <w:p w14:paraId="2226EFF5" w14:textId="77777777" w:rsidR="00F1314C" w:rsidRPr="00874BCD" w:rsidRDefault="00F1314C" w:rsidP="00ED1DB2">
            <w:pPr>
              <w:pStyle w:val="Btablefigureunbold"/>
              <w:rPr>
                <w:rFonts w:cs="Calibri"/>
                <w:b/>
                <w:bCs/>
                <w:i/>
                <w:iCs/>
                <w:color w:val="000000"/>
                <w:szCs w:val="20"/>
              </w:rPr>
            </w:pPr>
            <w:r w:rsidRPr="000B30D1">
              <w:rPr>
                <w:rFonts w:cs="Calibri"/>
                <w:color w:val="000000"/>
                <w:szCs w:val="20"/>
              </w:rPr>
              <w:t>22,969</w:t>
            </w:r>
          </w:p>
        </w:tc>
        <w:tc>
          <w:tcPr>
            <w:tcW w:w="1191" w:type="dxa"/>
            <w:tcBorders>
              <w:top w:val="nil"/>
              <w:bottom w:val="nil"/>
            </w:tcBorders>
            <w:shd w:val="clear" w:color="auto" w:fill="auto"/>
          </w:tcPr>
          <w:p w14:paraId="4AD053CF" w14:textId="77777777" w:rsidR="00F1314C" w:rsidRPr="00874BCD" w:rsidRDefault="00F1314C" w:rsidP="00ED1DB2">
            <w:pPr>
              <w:pStyle w:val="Btablefigureunbold"/>
              <w:rPr>
                <w:rFonts w:cs="Calibri"/>
                <w:b/>
                <w:bCs/>
                <w:i/>
                <w:iCs/>
                <w:color w:val="000000"/>
                <w:szCs w:val="20"/>
              </w:rPr>
            </w:pPr>
            <w:r w:rsidRPr="000B30D1">
              <w:rPr>
                <w:rFonts w:cs="Calibri"/>
                <w:color w:val="000000"/>
                <w:szCs w:val="20"/>
              </w:rPr>
              <w:t>22,968</w:t>
            </w:r>
          </w:p>
        </w:tc>
        <w:tc>
          <w:tcPr>
            <w:tcW w:w="1221" w:type="dxa"/>
            <w:tcBorders>
              <w:top w:val="nil"/>
              <w:bottom w:val="nil"/>
            </w:tcBorders>
            <w:shd w:val="clear" w:color="auto" w:fill="auto"/>
          </w:tcPr>
          <w:p w14:paraId="352C02D1" w14:textId="77777777" w:rsidR="00F1314C" w:rsidRPr="00874BCD" w:rsidRDefault="00F1314C" w:rsidP="00ED1DB2">
            <w:pPr>
              <w:pStyle w:val="Btablefigureunbold"/>
              <w:rPr>
                <w:rFonts w:cs="Calibri"/>
                <w:b/>
                <w:bCs/>
                <w:i/>
                <w:iCs/>
                <w:color w:val="000000"/>
                <w:szCs w:val="20"/>
              </w:rPr>
            </w:pPr>
            <w:r w:rsidRPr="000B30D1">
              <w:rPr>
                <w:rFonts w:cs="Calibri"/>
                <w:b/>
                <w:bCs/>
                <w:color w:val="000000"/>
                <w:szCs w:val="20"/>
              </w:rPr>
              <w:t>67,906</w:t>
            </w:r>
          </w:p>
        </w:tc>
      </w:tr>
      <w:tr w:rsidR="00F1314C" w14:paraId="4C7EED38" w14:textId="77777777" w:rsidTr="00ED1DB2">
        <w:trPr>
          <w:trHeight w:val="87"/>
          <w:jc w:val="center"/>
        </w:trPr>
        <w:tc>
          <w:tcPr>
            <w:tcW w:w="3372" w:type="dxa"/>
            <w:tcBorders>
              <w:top w:val="nil"/>
              <w:left w:val="nil"/>
              <w:bottom w:val="nil"/>
              <w:right w:val="nil"/>
            </w:tcBorders>
            <w:shd w:val="clear" w:color="auto" w:fill="auto"/>
            <w:vAlign w:val="center"/>
          </w:tcPr>
          <w:p w14:paraId="437CE36D" w14:textId="77777777" w:rsidR="00F1314C" w:rsidRPr="00153D17" w:rsidRDefault="00F1314C" w:rsidP="00ED1DB2">
            <w:pPr>
              <w:pStyle w:val="Btabletextunbold"/>
              <w:rPr>
                <w:bCs/>
              </w:rPr>
            </w:pPr>
            <w:r w:rsidRPr="00DD772D">
              <w:rPr>
                <w:b/>
                <w:bCs/>
              </w:rPr>
              <w:t>Total capital</w:t>
            </w:r>
          </w:p>
        </w:tc>
        <w:tc>
          <w:tcPr>
            <w:tcW w:w="1191" w:type="dxa"/>
            <w:tcBorders>
              <w:top w:val="nil"/>
              <w:left w:val="nil"/>
              <w:bottom w:val="nil"/>
              <w:right w:val="nil"/>
            </w:tcBorders>
            <w:shd w:val="clear" w:color="auto" w:fill="auto"/>
            <w:vAlign w:val="center"/>
          </w:tcPr>
          <w:p w14:paraId="292DB13A" w14:textId="77777777" w:rsidR="00F1314C" w:rsidRPr="00874BCD" w:rsidRDefault="00F1314C" w:rsidP="00ED1DB2">
            <w:pPr>
              <w:pStyle w:val="Btablefigureunbold"/>
              <w:rPr>
                <w:rFonts w:cs="Calibri"/>
                <w:b/>
                <w:bCs/>
                <w:i/>
                <w:iCs/>
                <w:color w:val="000000"/>
                <w:szCs w:val="20"/>
              </w:rPr>
            </w:pPr>
            <w:r w:rsidRPr="00984A8B">
              <w:rPr>
                <w:b/>
                <w:bCs/>
              </w:rPr>
              <w:t>42,911</w:t>
            </w:r>
          </w:p>
        </w:tc>
        <w:tc>
          <w:tcPr>
            <w:tcW w:w="1191" w:type="dxa"/>
            <w:tcBorders>
              <w:top w:val="nil"/>
              <w:left w:val="nil"/>
              <w:bottom w:val="nil"/>
              <w:right w:val="nil"/>
            </w:tcBorders>
            <w:shd w:val="clear" w:color="auto" w:fill="auto"/>
            <w:vAlign w:val="center"/>
          </w:tcPr>
          <w:p w14:paraId="58F4D5BC" w14:textId="77777777" w:rsidR="00F1314C" w:rsidRPr="00874BCD" w:rsidRDefault="00F1314C" w:rsidP="00ED1DB2">
            <w:pPr>
              <w:pStyle w:val="Btablefigureunbold"/>
              <w:rPr>
                <w:rFonts w:cs="Calibri"/>
                <w:b/>
                <w:bCs/>
                <w:i/>
                <w:iCs/>
                <w:color w:val="000000"/>
                <w:szCs w:val="20"/>
              </w:rPr>
            </w:pPr>
            <w:r w:rsidRPr="00984A8B">
              <w:rPr>
                <w:b/>
                <w:bCs/>
              </w:rPr>
              <w:t>159,144</w:t>
            </w:r>
          </w:p>
        </w:tc>
        <w:tc>
          <w:tcPr>
            <w:tcW w:w="1191" w:type="dxa"/>
            <w:tcBorders>
              <w:top w:val="nil"/>
              <w:left w:val="nil"/>
              <w:bottom w:val="nil"/>
              <w:right w:val="nil"/>
            </w:tcBorders>
            <w:shd w:val="clear" w:color="auto" w:fill="auto"/>
            <w:vAlign w:val="center"/>
          </w:tcPr>
          <w:p w14:paraId="43B87B11" w14:textId="77777777" w:rsidR="00F1314C" w:rsidRPr="00874BCD" w:rsidRDefault="00F1314C" w:rsidP="00ED1DB2">
            <w:pPr>
              <w:pStyle w:val="Btablefigureunbold"/>
              <w:rPr>
                <w:rFonts w:cs="Calibri"/>
                <w:b/>
                <w:bCs/>
                <w:i/>
                <w:iCs/>
                <w:color w:val="000000"/>
                <w:szCs w:val="20"/>
              </w:rPr>
            </w:pPr>
            <w:r w:rsidRPr="00984A8B">
              <w:rPr>
                <w:b/>
                <w:bCs/>
              </w:rPr>
              <w:t>139,348</w:t>
            </w:r>
          </w:p>
        </w:tc>
        <w:tc>
          <w:tcPr>
            <w:tcW w:w="1191" w:type="dxa"/>
            <w:tcBorders>
              <w:top w:val="nil"/>
              <w:left w:val="nil"/>
              <w:bottom w:val="nil"/>
              <w:right w:val="nil"/>
            </w:tcBorders>
            <w:shd w:val="clear" w:color="auto" w:fill="auto"/>
            <w:vAlign w:val="center"/>
          </w:tcPr>
          <w:p w14:paraId="175618FD" w14:textId="77777777" w:rsidR="00F1314C" w:rsidRPr="00874BCD" w:rsidRDefault="00F1314C" w:rsidP="00ED1DB2">
            <w:pPr>
              <w:pStyle w:val="Btablefigureunbold"/>
              <w:rPr>
                <w:rFonts w:cs="Calibri"/>
                <w:b/>
                <w:bCs/>
                <w:i/>
                <w:iCs/>
                <w:color w:val="000000"/>
                <w:szCs w:val="20"/>
              </w:rPr>
            </w:pPr>
            <w:r w:rsidRPr="00984A8B">
              <w:rPr>
                <w:b/>
                <w:bCs/>
              </w:rPr>
              <w:t>105,618</w:t>
            </w:r>
          </w:p>
        </w:tc>
        <w:tc>
          <w:tcPr>
            <w:tcW w:w="1221" w:type="dxa"/>
            <w:tcBorders>
              <w:top w:val="nil"/>
              <w:left w:val="nil"/>
              <w:bottom w:val="nil"/>
              <w:right w:val="nil"/>
            </w:tcBorders>
            <w:shd w:val="clear" w:color="auto" w:fill="auto"/>
            <w:vAlign w:val="center"/>
          </w:tcPr>
          <w:p w14:paraId="5D096545" w14:textId="77777777" w:rsidR="00F1314C" w:rsidRPr="00874BCD" w:rsidRDefault="00F1314C" w:rsidP="00ED1DB2">
            <w:pPr>
              <w:pStyle w:val="Btablefigureunbold"/>
              <w:rPr>
                <w:rFonts w:cs="Calibri"/>
                <w:b/>
                <w:bCs/>
                <w:i/>
                <w:iCs/>
                <w:color w:val="000000"/>
                <w:szCs w:val="20"/>
              </w:rPr>
            </w:pPr>
            <w:r w:rsidRPr="00984A8B">
              <w:rPr>
                <w:b/>
                <w:bCs/>
              </w:rPr>
              <w:t>447,021</w:t>
            </w:r>
          </w:p>
        </w:tc>
      </w:tr>
      <w:tr w:rsidR="00F1314C" w14:paraId="06DE007B" w14:textId="77777777" w:rsidTr="00ED1DB2">
        <w:trPr>
          <w:trHeight w:val="186"/>
          <w:jc w:val="center"/>
        </w:trPr>
        <w:tc>
          <w:tcPr>
            <w:tcW w:w="3372" w:type="dxa"/>
            <w:tcBorders>
              <w:top w:val="nil"/>
              <w:bottom w:val="nil"/>
            </w:tcBorders>
          </w:tcPr>
          <w:p w14:paraId="3C5F5F6D" w14:textId="77777777" w:rsidR="00F1314C" w:rsidRPr="00153D17" w:rsidRDefault="00F1314C" w:rsidP="00ED1DB2">
            <w:pPr>
              <w:pStyle w:val="Btabletextunbold"/>
              <w:rPr>
                <w:bCs/>
              </w:rPr>
            </w:pPr>
            <w:r w:rsidRPr="00153D17">
              <w:rPr>
                <w:i/>
                <w:iCs/>
              </w:rPr>
              <w:t>Offset by</w:t>
            </w:r>
          </w:p>
        </w:tc>
        <w:tc>
          <w:tcPr>
            <w:tcW w:w="1191" w:type="dxa"/>
            <w:tcBorders>
              <w:top w:val="nil"/>
              <w:bottom w:val="nil"/>
            </w:tcBorders>
            <w:shd w:val="clear" w:color="auto" w:fill="auto"/>
          </w:tcPr>
          <w:p w14:paraId="31DCA985" w14:textId="77777777" w:rsidR="00F1314C" w:rsidRPr="00874BCD" w:rsidRDefault="00F1314C" w:rsidP="00ED1DB2">
            <w:pPr>
              <w:pStyle w:val="Btablefigureunbold"/>
              <w:rPr>
                <w:rFonts w:cs="Calibri"/>
                <w:b/>
                <w:bCs/>
                <w:i/>
                <w:iCs/>
                <w:color w:val="000000"/>
                <w:szCs w:val="20"/>
              </w:rPr>
            </w:pPr>
          </w:p>
        </w:tc>
        <w:tc>
          <w:tcPr>
            <w:tcW w:w="1191" w:type="dxa"/>
            <w:tcBorders>
              <w:top w:val="nil"/>
              <w:bottom w:val="nil"/>
            </w:tcBorders>
            <w:shd w:val="clear" w:color="auto" w:fill="auto"/>
          </w:tcPr>
          <w:p w14:paraId="796033BF" w14:textId="77777777" w:rsidR="00F1314C" w:rsidRPr="00874BCD" w:rsidRDefault="00F1314C" w:rsidP="00ED1DB2">
            <w:pPr>
              <w:pStyle w:val="Btablefigureunbold"/>
              <w:rPr>
                <w:rFonts w:cs="Calibri"/>
                <w:b/>
                <w:bCs/>
                <w:i/>
                <w:iCs/>
                <w:color w:val="000000"/>
                <w:szCs w:val="20"/>
              </w:rPr>
            </w:pPr>
          </w:p>
        </w:tc>
        <w:tc>
          <w:tcPr>
            <w:tcW w:w="1191" w:type="dxa"/>
            <w:tcBorders>
              <w:top w:val="nil"/>
              <w:bottom w:val="nil"/>
            </w:tcBorders>
            <w:shd w:val="clear" w:color="auto" w:fill="auto"/>
          </w:tcPr>
          <w:p w14:paraId="7AAE1DD2" w14:textId="77777777" w:rsidR="00F1314C" w:rsidRPr="00874BCD" w:rsidRDefault="00F1314C" w:rsidP="00ED1DB2">
            <w:pPr>
              <w:pStyle w:val="Btablefigureunbold"/>
              <w:rPr>
                <w:rFonts w:cs="Calibri"/>
                <w:b/>
                <w:bCs/>
                <w:i/>
                <w:iCs/>
                <w:color w:val="000000"/>
                <w:szCs w:val="20"/>
              </w:rPr>
            </w:pPr>
          </w:p>
        </w:tc>
        <w:tc>
          <w:tcPr>
            <w:tcW w:w="1191" w:type="dxa"/>
            <w:tcBorders>
              <w:top w:val="nil"/>
              <w:bottom w:val="nil"/>
            </w:tcBorders>
            <w:shd w:val="clear" w:color="auto" w:fill="auto"/>
          </w:tcPr>
          <w:p w14:paraId="04BAEFD0" w14:textId="77777777" w:rsidR="00F1314C" w:rsidRPr="00874BCD" w:rsidRDefault="00F1314C" w:rsidP="00ED1DB2">
            <w:pPr>
              <w:pStyle w:val="Btablefigureunbold"/>
              <w:rPr>
                <w:rFonts w:cs="Calibri"/>
                <w:b/>
                <w:bCs/>
                <w:i/>
                <w:iCs/>
                <w:color w:val="000000"/>
                <w:szCs w:val="20"/>
              </w:rPr>
            </w:pPr>
          </w:p>
        </w:tc>
        <w:tc>
          <w:tcPr>
            <w:tcW w:w="1221" w:type="dxa"/>
            <w:tcBorders>
              <w:top w:val="nil"/>
              <w:bottom w:val="nil"/>
            </w:tcBorders>
            <w:shd w:val="clear" w:color="auto" w:fill="auto"/>
          </w:tcPr>
          <w:p w14:paraId="128EAF0B" w14:textId="77777777" w:rsidR="00F1314C" w:rsidRPr="00874BCD" w:rsidRDefault="00F1314C" w:rsidP="00ED1DB2">
            <w:pPr>
              <w:pStyle w:val="Btablefigureunbold"/>
              <w:rPr>
                <w:rFonts w:cs="Calibri"/>
                <w:b/>
                <w:bCs/>
                <w:i/>
                <w:iCs/>
                <w:color w:val="000000"/>
                <w:szCs w:val="20"/>
              </w:rPr>
            </w:pPr>
          </w:p>
        </w:tc>
      </w:tr>
      <w:tr w:rsidR="00F1314C" w14:paraId="4CF744CD" w14:textId="77777777" w:rsidTr="00ED1DB2">
        <w:trPr>
          <w:trHeight w:val="97"/>
          <w:jc w:val="center"/>
        </w:trPr>
        <w:tc>
          <w:tcPr>
            <w:tcW w:w="3372" w:type="dxa"/>
            <w:tcBorders>
              <w:top w:val="nil"/>
              <w:bottom w:val="nil"/>
            </w:tcBorders>
          </w:tcPr>
          <w:p w14:paraId="0DC52D1A" w14:textId="77777777" w:rsidR="00F1314C" w:rsidRPr="00153D17" w:rsidRDefault="00F1314C" w:rsidP="00ED1DB2">
            <w:pPr>
              <w:pStyle w:val="Btabletextunbold"/>
              <w:ind w:hanging="48"/>
            </w:pPr>
            <w:r w:rsidRPr="00153D17">
              <w:t xml:space="preserve">Capital offsets </w:t>
            </w:r>
          </w:p>
        </w:tc>
        <w:tc>
          <w:tcPr>
            <w:tcW w:w="1191" w:type="dxa"/>
            <w:tcBorders>
              <w:top w:val="nil"/>
              <w:bottom w:val="nil"/>
            </w:tcBorders>
            <w:shd w:val="clear" w:color="auto" w:fill="auto"/>
          </w:tcPr>
          <w:p w14:paraId="605FFDAF" w14:textId="77777777" w:rsidR="00F1314C" w:rsidRPr="00874BCD" w:rsidRDefault="00F1314C" w:rsidP="00ED1DB2">
            <w:pPr>
              <w:pStyle w:val="Btablefigureunbold"/>
              <w:rPr>
                <w:rFonts w:cs="Calibri"/>
                <w:b/>
                <w:bCs/>
                <w:i/>
                <w:iCs/>
                <w:color w:val="000000"/>
                <w:szCs w:val="20"/>
              </w:rPr>
            </w:pPr>
            <w:r w:rsidRPr="00CF7669">
              <w:rPr>
                <w:rFonts w:cs="Calibri"/>
                <w:color w:val="000000"/>
                <w:szCs w:val="20"/>
              </w:rPr>
              <w:t>129</w:t>
            </w:r>
          </w:p>
        </w:tc>
        <w:tc>
          <w:tcPr>
            <w:tcW w:w="1191" w:type="dxa"/>
            <w:tcBorders>
              <w:top w:val="nil"/>
              <w:bottom w:val="nil"/>
            </w:tcBorders>
            <w:shd w:val="clear" w:color="auto" w:fill="auto"/>
          </w:tcPr>
          <w:p w14:paraId="5D94081A" w14:textId="77777777" w:rsidR="00F1314C" w:rsidRPr="00874BCD" w:rsidRDefault="00F1314C" w:rsidP="00ED1DB2">
            <w:pPr>
              <w:pStyle w:val="Btablefigureunbold"/>
              <w:rPr>
                <w:rFonts w:cs="Calibri"/>
                <w:b/>
                <w:bCs/>
                <w:i/>
                <w:iCs/>
                <w:color w:val="000000"/>
                <w:szCs w:val="20"/>
              </w:rPr>
            </w:pPr>
            <w:r w:rsidRPr="00CF7669">
              <w:rPr>
                <w:rFonts w:cs="Calibri"/>
                <w:color w:val="000000"/>
                <w:szCs w:val="20"/>
              </w:rPr>
              <w:t>3</w:t>
            </w:r>
            <w:r>
              <w:rPr>
                <w:rFonts w:cs="Calibri"/>
                <w:color w:val="000000"/>
                <w:szCs w:val="20"/>
              </w:rPr>
              <w:t>,</w:t>
            </w:r>
            <w:r w:rsidRPr="00CF7669">
              <w:rPr>
                <w:rFonts w:cs="Calibri"/>
                <w:color w:val="000000"/>
                <w:szCs w:val="20"/>
              </w:rPr>
              <w:t>745</w:t>
            </w:r>
          </w:p>
        </w:tc>
        <w:tc>
          <w:tcPr>
            <w:tcW w:w="1191" w:type="dxa"/>
            <w:tcBorders>
              <w:top w:val="nil"/>
              <w:bottom w:val="nil"/>
            </w:tcBorders>
            <w:shd w:val="clear" w:color="auto" w:fill="auto"/>
          </w:tcPr>
          <w:p w14:paraId="1307AC02" w14:textId="77777777" w:rsidR="00F1314C" w:rsidRPr="00874BCD" w:rsidRDefault="00F1314C" w:rsidP="00ED1DB2">
            <w:pPr>
              <w:pStyle w:val="Btablefigureunbold"/>
              <w:rPr>
                <w:rFonts w:cs="Calibri"/>
                <w:b/>
                <w:bCs/>
                <w:i/>
                <w:iCs/>
                <w:color w:val="000000"/>
                <w:szCs w:val="20"/>
              </w:rPr>
            </w:pPr>
            <w:r w:rsidRPr="00CF7669">
              <w:rPr>
                <w:rFonts w:cs="Calibri"/>
                <w:color w:val="000000"/>
                <w:szCs w:val="20"/>
              </w:rPr>
              <w:t>6</w:t>
            </w:r>
            <w:r>
              <w:rPr>
                <w:rFonts w:cs="Calibri"/>
                <w:color w:val="000000"/>
                <w:szCs w:val="20"/>
              </w:rPr>
              <w:t>,</w:t>
            </w:r>
            <w:r w:rsidRPr="00CF7669">
              <w:rPr>
                <w:rFonts w:cs="Calibri"/>
                <w:color w:val="000000"/>
                <w:szCs w:val="20"/>
              </w:rPr>
              <w:t>719</w:t>
            </w:r>
          </w:p>
        </w:tc>
        <w:tc>
          <w:tcPr>
            <w:tcW w:w="1191" w:type="dxa"/>
            <w:tcBorders>
              <w:top w:val="nil"/>
              <w:bottom w:val="nil"/>
            </w:tcBorders>
            <w:shd w:val="clear" w:color="auto" w:fill="auto"/>
          </w:tcPr>
          <w:p w14:paraId="285E850C" w14:textId="77777777" w:rsidR="00F1314C" w:rsidRPr="00874BCD" w:rsidRDefault="00F1314C" w:rsidP="00ED1DB2">
            <w:pPr>
              <w:pStyle w:val="Btablefigureunbold"/>
              <w:rPr>
                <w:rFonts w:cs="Calibri"/>
                <w:b/>
                <w:bCs/>
                <w:i/>
                <w:iCs/>
                <w:color w:val="000000"/>
                <w:szCs w:val="20"/>
              </w:rPr>
            </w:pPr>
            <w:r w:rsidRPr="00CF7669">
              <w:rPr>
                <w:rFonts w:cs="Calibri"/>
                <w:color w:val="000000"/>
                <w:szCs w:val="20"/>
              </w:rPr>
              <w:t>9</w:t>
            </w:r>
            <w:r>
              <w:rPr>
                <w:rFonts w:cs="Calibri"/>
                <w:color w:val="000000"/>
                <w:szCs w:val="20"/>
              </w:rPr>
              <w:t>,</w:t>
            </w:r>
            <w:r w:rsidRPr="00CF7669">
              <w:rPr>
                <w:rFonts w:cs="Calibri"/>
                <w:color w:val="000000"/>
                <w:szCs w:val="20"/>
              </w:rPr>
              <w:t>692</w:t>
            </w:r>
          </w:p>
        </w:tc>
        <w:tc>
          <w:tcPr>
            <w:tcW w:w="1221" w:type="dxa"/>
            <w:tcBorders>
              <w:top w:val="nil"/>
              <w:bottom w:val="nil"/>
            </w:tcBorders>
            <w:shd w:val="clear" w:color="auto" w:fill="auto"/>
          </w:tcPr>
          <w:p w14:paraId="4D22D94D" w14:textId="77777777" w:rsidR="00F1314C" w:rsidRPr="00874BCD" w:rsidRDefault="00F1314C" w:rsidP="00ED1DB2">
            <w:pPr>
              <w:pStyle w:val="Btablefigureunbold"/>
              <w:rPr>
                <w:rFonts w:cs="Calibri"/>
                <w:b/>
                <w:bCs/>
                <w:i/>
                <w:iCs/>
                <w:color w:val="000000"/>
                <w:szCs w:val="20"/>
              </w:rPr>
            </w:pPr>
            <w:r w:rsidRPr="00CF7669">
              <w:rPr>
                <w:rFonts w:cs="Calibri"/>
                <w:b/>
                <w:bCs/>
                <w:color w:val="000000"/>
                <w:szCs w:val="20"/>
              </w:rPr>
              <w:t>20,285</w:t>
            </w:r>
          </w:p>
        </w:tc>
      </w:tr>
      <w:tr w:rsidR="00F1314C" w14:paraId="168C1A2B" w14:textId="77777777" w:rsidTr="00ED1DB2">
        <w:trPr>
          <w:trHeight w:val="87"/>
          <w:jc w:val="center"/>
        </w:trPr>
        <w:tc>
          <w:tcPr>
            <w:tcW w:w="3372" w:type="dxa"/>
            <w:tcBorders>
              <w:top w:val="nil"/>
              <w:bottom w:val="nil"/>
            </w:tcBorders>
          </w:tcPr>
          <w:p w14:paraId="4517408B" w14:textId="77777777" w:rsidR="00F1314C" w:rsidRPr="00153D17" w:rsidRDefault="00F1314C" w:rsidP="00ED1DB2">
            <w:pPr>
              <w:pStyle w:val="Btabletextunbold"/>
              <w:ind w:hanging="48"/>
            </w:pPr>
            <w:r w:rsidRPr="00153D17">
              <w:t>Capital offset provisions</w:t>
            </w:r>
          </w:p>
        </w:tc>
        <w:tc>
          <w:tcPr>
            <w:tcW w:w="1191" w:type="dxa"/>
            <w:tcBorders>
              <w:top w:val="nil"/>
              <w:bottom w:val="nil"/>
            </w:tcBorders>
            <w:shd w:val="clear" w:color="auto" w:fill="auto"/>
          </w:tcPr>
          <w:p w14:paraId="2813E6B2" w14:textId="77777777" w:rsidR="00F1314C" w:rsidRPr="00874BCD" w:rsidRDefault="00F1314C" w:rsidP="00ED1DB2">
            <w:pPr>
              <w:pStyle w:val="Btablefigureunbold"/>
              <w:rPr>
                <w:rFonts w:cs="Calibri"/>
                <w:b/>
                <w:bCs/>
                <w:i/>
                <w:iCs/>
                <w:color w:val="000000"/>
                <w:szCs w:val="20"/>
              </w:rPr>
            </w:pPr>
            <w:r w:rsidRPr="00CF7669">
              <w:rPr>
                <w:rFonts w:cs="Calibri"/>
                <w:color w:val="000000"/>
                <w:szCs w:val="20"/>
              </w:rPr>
              <w:t>763</w:t>
            </w:r>
          </w:p>
        </w:tc>
        <w:tc>
          <w:tcPr>
            <w:tcW w:w="1191" w:type="dxa"/>
            <w:tcBorders>
              <w:top w:val="nil"/>
              <w:bottom w:val="nil"/>
            </w:tcBorders>
            <w:shd w:val="clear" w:color="auto" w:fill="auto"/>
          </w:tcPr>
          <w:p w14:paraId="1E85F81C" w14:textId="77777777" w:rsidR="00F1314C" w:rsidRPr="00874BCD" w:rsidRDefault="00F1314C" w:rsidP="00ED1DB2">
            <w:pPr>
              <w:pStyle w:val="Btablefigureunbold"/>
              <w:rPr>
                <w:rFonts w:cs="Calibri"/>
                <w:b/>
                <w:bCs/>
                <w:i/>
                <w:iCs/>
                <w:color w:val="000000"/>
                <w:szCs w:val="20"/>
              </w:rPr>
            </w:pPr>
            <w:r w:rsidRPr="00CF7669">
              <w:rPr>
                <w:rFonts w:cs="Calibri"/>
                <w:color w:val="000000"/>
                <w:szCs w:val="20"/>
              </w:rPr>
              <w:t>30</w:t>
            </w:r>
            <w:r>
              <w:rPr>
                <w:rFonts w:cs="Calibri"/>
                <w:color w:val="000000"/>
                <w:szCs w:val="20"/>
              </w:rPr>
              <w:t>,</w:t>
            </w:r>
            <w:r w:rsidRPr="00CF7669">
              <w:rPr>
                <w:rFonts w:cs="Calibri"/>
                <w:color w:val="000000"/>
                <w:szCs w:val="20"/>
              </w:rPr>
              <w:t>602</w:t>
            </w:r>
          </w:p>
        </w:tc>
        <w:tc>
          <w:tcPr>
            <w:tcW w:w="1191" w:type="dxa"/>
            <w:tcBorders>
              <w:top w:val="nil"/>
              <w:bottom w:val="nil"/>
            </w:tcBorders>
            <w:shd w:val="clear" w:color="auto" w:fill="auto"/>
          </w:tcPr>
          <w:p w14:paraId="148BFB8D" w14:textId="77777777" w:rsidR="00F1314C" w:rsidRPr="00874BCD" w:rsidRDefault="00F1314C" w:rsidP="00ED1DB2">
            <w:pPr>
              <w:pStyle w:val="Btablefigureunbold"/>
              <w:rPr>
                <w:rFonts w:cs="Calibri"/>
                <w:b/>
                <w:bCs/>
                <w:i/>
                <w:iCs/>
                <w:color w:val="000000"/>
                <w:szCs w:val="20"/>
              </w:rPr>
            </w:pPr>
            <w:r w:rsidRPr="00CF7669">
              <w:rPr>
                <w:rFonts w:cs="Calibri"/>
                <w:color w:val="000000"/>
                <w:szCs w:val="20"/>
              </w:rPr>
              <w:t>82</w:t>
            </w:r>
            <w:r>
              <w:rPr>
                <w:rFonts w:cs="Calibri"/>
                <w:color w:val="000000"/>
                <w:szCs w:val="20"/>
              </w:rPr>
              <w:t>,</w:t>
            </w:r>
            <w:r w:rsidRPr="00CF7669">
              <w:rPr>
                <w:rFonts w:cs="Calibri"/>
                <w:color w:val="000000"/>
                <w:szCs w:val="20"/>
              </w:rPr>
              <w:t>172</w:t>
            </w:r>
          </w:p>
        </w:tc>
        <w:tc>
          <w:tcPr>
            <w:tcW w:w="1191" w:type="dxa"/>
            <w:tcBorders>
              <w:top w:val="nil"/>
              <w:bottom w:val="nil"/>
            </w:tcBorders>
            <w:shd w:val="clear" w:color="auto" w:fill="auto"/>
          </w:tcPr>
          <w:p w14:paraId="593E1E99" w14:textId="77777777" w:rsidR="00F1314C" w:rsidRPr="00874BCD" w:rsidRDefault="00F1314C" w:rsidP="00ED1DB2">
            <w:pPr>
              <w:pStyle w:val="Btablefigureunbold"/>
              <w:rPr>
                <w:rFonts w:cs="Calibri"/>
                <w:b/>
                <w:bCs/>
                <w:i/>
                <w:iCs/>
                <w:color w:val="000000"/>
                <w:szCs w:val="20"/>
              </w:rPr>
            </w:pPr>
            <w:r w:rsidRPr="00CF7669">
              <w:rPr>
                <w:rFonts w:cs="Calibri"/>
                <w:color w:val="000000"/>
                <w:szCs w:val="20"/>
              </w:rPr>
              <w:t>81</w:t>
            </w:r>
            <w:r>
              <w:rPr>
                <w:rFonts w:cs="Calibri"/>
                <w:color w:val="000000"/>
                <w:szCs w:val="20"/>
              </w:rPr>
              <w:t>,</w:t>
            </w:r>
            <w:r w:rsidRPr="00CF7669">
              <w:rPr>
                <w:rFonts w:cs="Calibri"/>
                <w:color w:val="000000"/>
                <w:szCs w:val="20"/>
              </w:rPr>
              <w:t>200</w:t>
            </w:r>
          </w:p>
        </w:tc>
        <w:tc>
          <w:tcPr>
            <w:tcW w:w="1221" w:type="dxa"/>
            <w:tcBorders>
              <w:top w:val="nil"/>
              <w:bottom w:val="nil"/>
            </w:tcBorders>
            <w:shd w:val="clear" w:color="auto" w:fill="auto"/>
          </w:tcPr>
          <w:p w14:paraId="3F28AD46" w14:textId="77777777" w:rsidR="00F1314C" w:rsidRPr="00874BCD" w:rsidRDefault="00F1314C" w:rsidP="00ED1DB2">
            <w:pPr>
              <w:pStyle w:val="Btablefigureunbold"/>
              <w:rPr>
                <w:rFonts w:cs="Calibri"/>
                <w:b/>
                <w:bCs/>
                <w:i/>
                <w:iCs/>
                <w:color w:val="000000"/>
                <w:szCs w:val="20"/>
              </w:rPr>
            </w:pPr>
            <w:r w:rsidRPr="00CF7669">
              <w:rPr>
                <w:rFonts w:cs="Calibri"/>
                <w:b/>
                <w:bCs/>
                <w:color w:val="000000"/>
                <w:szCs w:val="20"/>
              </w:rPr>
              <w:t>194,737</w:t>
            </w:r>
          </w:p>
        </w:tc>
      </w:tr>
      <w:tr w:rsidR="00F1314C" w14:paraId="26C8099F" w14:textId="77777777" w:rsidTr="00ED1DB2">
        <w:trPr>
          <w:trHeight w:val="169"/>
          <w:jc w:val="center"/>
        </w:trPr>
        <w:tc>
          <w:tcPr>
            <w:tcW w:w="3372" w:type="dxa"/>
            <w:tcBorders>
              <w:top w:val="nil"/>
              <w:left w:val="nil"/>
              <w:bottom w:val="single" w:sz="4" w:space="0" w:color="auto"/>
              <w:right w:val="nil"/>
            </w:tcBorders>
            <w:shd w:val="clear" w:color="auto" w:fill="auto"/>
            <w:vAlign w:val="center"/>
          </w:tcPr>
          <w:p w14:paraId="17D49EE4" w14:textId="77777777" w:rsidR="00F1314C" w:rsidRPr="00153D17" w:rsidRDefault="00F1314C" w:rsidP="00ED1DB2">
            <w:pPr>
              <w:pStyle w:val="Btabletextunbold"/>
              <w:rPr>
                <w:bCs/>
              </w:rPr>
            </w:pPr>
            <w:r w:rsidRPr="00DD772D">
              <w:rPr>
                <w:b/>
                <w:bCs/>
              </w:rPr>
              <w:t>Total capital offsets</w:t>
            </w:r>
          </w:p>
        </w:tc>
        <w:tc>
          <w:tcPr>
            <w:tcW w:w="1191" w:type="dxa"/>
            <w:tcBorders>
              <w:top w:val="nil"/>
              <w:left w:val="nil"/>
              <w:bottom w:val="single" w:sz="4" w:space="0" w:color="auto"/>
              <w:right w:val="nil"/>
            </w:tcBorders>
            <w:shd w:val="clear" w:color="auto" w:fill="auto"/>
            <w:vAlign w:val="center"/>
          </w:tcPr>
          <w:p w14:paraId="52E05E4E" w14:textId="77777777" w:rsidR="00F1314C" w:rsidRPr="00874BCD" w:rsidRDefault="00F1314C" w:rsidP="00ED1DB2">
            <w:pPr>
              <w:pStyle w:val="Btablefigureunbold"/>
              <w:rPr>
                <w:rFonts w:cs="Calibri"/>
                <w:b/>
                <w:bCs/>
                <w:i/>
                <w:iCs/>
                <w:color w:val="000000"/>
                <w:szCs w:val="20"/>
              </w:rPr>
            </w:pPr>
            <w:r w:rsidRPr="00984A8B">
              <w:rPr>
                <w:b/>
                <w:bCs/>
              </w:rPr>
              <w:t>892</w:t>
            </w:r>
          </w:p>
        </w:tc>
        <w:tc>
          <w:tcPr>
            <w:tcW w:w="1191" w:type="dxa"/>
            <w:tcBorders>
              <w:top w:val="nil"/>
              <w:left w:val="nil"/>
              <w:bottom w:val="single" w:sz="4" w:space="0" w:color="auto"/>
              <w:right w:val="nil"/>
            </w:tcBorders>
            <w:shd w:val="clear" w:color="auto" w:fill="auto"/>
            <w:vAlign w:val="center"/>
          </w:tcPr>
          <w:p w14:paraId="048EA923" w14:textId="77777777" w:rsidR="00F1314C" w:rsidRPr="00874BCD" w:rsidRDefault="00F1314C" w:rsidP="00ED1DB2">
            <w:pPr>
              <w:pStyle w:val="Btablefigureunbold"/>
              <w:rPr>
                <w:rFonts w:cs="Calibri"/>
                <w:b/>
                <w:bCs/>
                <w:i/>
                <w:iCs/>
                <w:color w:val="000000"/>
                <w:szCs w:val="20"/>
              </w:rPr>
            </w:pPr>
            <w:r w:rsidRPr="00984A8B">
              <w:rPr>
                <w:b/>
                <w:bCs/>
              </w:rPr>
              <w:t>34,347</w:t>
            </w:r>
          </w:p>
        </w:tc>
        <w:tc>
          <w:tcPr>
            <w:tcW w:w="1191" w:type="dxa"/>
            <w:tcBorders>
              <w:top w:val="nil"/>
              <w:left w:val="nil"/>
              <w:bottom w:val="single" w:sz="4" w:space="0" w:color="auto"/>
              <w:right w:val="nil"/>
            </w:tcBorders>
            <w:shd w:val="clear" w:color="auto" w:fill="auto"/>
            <w:vAlign w:val="center"/>
          </w:tcPr>
          <w:p w14:paraId="6FFB4C2C" w14:textId="77777777" w:rsidR="00F1314C" w:rsidRPr="00874BCD" w:rsidRDefault="00F1314C" w:rsidP="00ED1DB2">
            <w:pPr>
              <w:pStyle w:val="Btablefigureunbold"/>
              <w:rPr>
                <w:rFonts w:cs="Calibri"/>
                <w:b/>
                <w:bCs/>
                <w:i/>
                <w:iCs/>
                <w:color w:val="000000"/>
                <w:szCs w:val="20"/>
              </w:rPr>
            </w:pPr>
            <w:r w:rsidRPr="00984A8B">
              <w:rPr>
                <w:b/>
                <w:bCs/>
              </w:rPr>
              <w:t>88,891</w:t>
            </w:r>
          </w:p>
        </w:tc>
        <w:tc>
          <w:tcPr>
            <w:tcW w:w="1191" w:type="dxa"/>
            <w:tcBorders>
              <w:top w:val="nil"/>
              <w:left w:val="nil"/>
              <w:bottom w:val="single" w:sz="4" w:space="0" w:color="auto"/>
              <w:right w:val="nil"/>
            </w:tcBorders>
            <w:shd w:val="clear" w:color="auto" w:fill="auto"/>
            <w:vAlign w:val="center"/>
          </w:tcPr>
          <w:p w14:paraId="16A6377D" w14:textId="77777777" w:rsidR="00F1314C" w:rsidRPr="00874BCD" w:rsidRDefault="00F1314C" w:rsidP="00ED1DB2">
            <w:pPr>
              <w:pStyle w:val="Btablefigureunbold"/>
              <w:rPr>
                <w:rFonts w:cs="Calibri"/>
                <w:b/>
                <w:bCs/>
                <w:i/>
                <w:iCs/>
                <w:color w:val="000000"/>
                <w:szCs w:val="20"/>
              </w:rPr>
            </w:pPr>
            <w:r w:rsidRPr="00984A8B">
              <w:rPr>
                <w:b/>
                <w:bCs/>
              </w:rPr>
              <w:t>90,892</w:t>
            </w:r>
          </w:p>
        </w:tc>
        <w:tc>
          <w:tcPr>
            <w:tcW w:w="1221" w:type="dxa"/>
            <w:tcBorders>
              <w:top w:val="nil"/>
              <w:left w:val="nil"/>
              <w:bottom w:val="single" w:sz="4" w:space="0" w:color="auto"/>
              <w:right w:val="nil"/>
            </w:tcBorders>
            <w:shd w:val="clear" w:color="auto" w:fill="auto"/>
            <w:vAlign w:val="center"/>
          </w:tcPr>
          <w:p w14:paraId="01AB6180" w14:textId="77777777" w:rsidR="00F1314C" w:rsidRPr="00874BCD" w:rsidRDefault="00F1314C" w:rsidP="00ED1DB2">
            <w:pPr>
              <w:pStyle w:val="Btablefigureunbold"/>
              <w:rPr>
                <w:rFonts w:cs="Calibri"/>
                <w:b/>
                <w:bCs/>
                <w:i/>
                <w:iCs/>
                <w:color w:val="000000"/>
                <w:szCs w:val="20"/>
              </w:rPr>
            </w:pPr>
            <w:r w:rsidRPr="00984A8B">
              <w:rPr>
                <w:b/>
                <w:bCs/>
              </w:rPr>
              <w:t>215,022</w:t>
            </w:r>
          </w:p>
        </w:tc>
      </w:tr>
      <w:tr w:rsidR="00F1314C" w14:paraId="1318971C" w14:textId="77777777" w:rsidTr="00ED1DB2">
        <w:trPr>
          <w:trHeight w:val="222"/>
          <w:jc w:val="center"/>
        </w:trPr>
        <w:tc>
          <w:tcPr>
            <w:tcW w:w="3372" w:type="dxa"/>
            <w:tcBorders>
              <w:top w:val="single" w:sz="4" w:space="0" w:color="auto"/>
              <w:bottom w:val="single" w:sz="4" w:space="0" w:color="auto"/>
            </w:tcBorders>
          </w:tcPr>
          <w:p w14:paraId="6325F35A" w14:textId="77777777" w:rsidR="00F1314C" w:rsidRPr="00153D17" w:rsidRDefault="00F1314C" w:rsidP="00ED1DB2">
            <w:pPr>
              <w:pStyle w:val="Btabletextunbold"/>
              <w:rPr>
                <w:bCs/>
              </w:rPr>
            </w:pPr>
            <w:r w:rsidRPr="00153D17">
              <w:rPr>
                <w:b/>
                <w:bCs/>
              </w:rPr>
              <w:t>Net capital</w:t>
            </w:r>
          </w:p>
        </w:tc>
        <w:tc>
          <w:tcPr>
            <w:tcW w:w="1191" w:type="dxa"/>
            <w:tcBorders>
              <w:top w:val="single" w:sz="4" w:space="0" w:color="auto"/>
              <w:bottom w:val="single" w:sz="4" w:space="0" w:color="auto"/>
            </w:tcBorders>
            <w:shd w:val="clear" w:color="auto" w:fill="auto"/>
          </w:tcPr>
          <w:p w14:paraId="41F5A554" w14:textId="77777777" w:rsidR="00F1314C" w:rsidRPr="00153D17" w:rsidRDefault="00F1314C" w:rsidP="00ED1DB2">
            <w:pPr>
              <w:pStyle w:val="Btablefigureunbold"/>
              <w:rPr>
                <w:rFonts w:cs="Calibri"/>
                <w:b/>
                <w:bCs/>
                <w:color w:val="000000"/>
                <w:szCs w:val="20"/>
              </w:rPr>
            </w:pPr>
            <w:r w:rsidRPr="00153D17">
              <w:rPr>
                <w:rFonts w:cs="Calibri"/>
                <w:b/>
                <w:bCs/>
                <w:color w:val="000000"/>
                <w:szCs w:val="20"/>
              </w:rPr>
              <w:t>42,019</w:t>
            </w:r>
          </w:p>
        </w:tc>
        <w:tc>
          <w:tcPr>
            <w:tcW w:w="1191" w:type="dxa"/>
            <w:tcBorders>
              <w:top w:val="single" w:sz="4" w:space="0" w:color="auto"/>
              <w:bottom w:val="single" w:sz="4" w:space="0" w:color="auto"/>
            </w:tcBorders>
            <w:shd w:val="clear" w:color="auto" w:fill="auto"/>
          </w:tcPr>
          <w:p w14:paraId="07D454FF" w14:textId="77777777" w:rsidR="00F1314C" w:rsidRPr="00153D17" w:rsidRDefault="00F1314C" w:rsidP="00ED1DB2">
            <w:pPr>
              <w:pStyle w:val="Btablefigureunbold"/>
              <w:rPr>
                <w:rFonts w:cs="Calibri"/>
                <w:b/>
                <w:bCs/>
                <w:color w:val="000000"/>
                <w:szCs w:val="20"/>
              </w:rPr>
            </w:pPr>
            <w:r w:rsidRPr="00153D17">
              <w:rPr>
                <w:rFonts w:cs="Calibri"/>
                <w:b/>
                <w:bCs/>
                <w:color w:val="000000"/>
                <w:szCs w:val="20"/>
              </w:rPr>
              <w:t>124,797</w:t>
            </w:r>
          </w:p>
        </w:tc>
        <w:tc>
          <w:tcPr>
            <w:tcW w:w="1191" w:type="dxa"/>
            <w:tcBorders>
              <w:top w:val="single" w:sz="4" w:space="0" w:color="auto"/>
              <w:bottom w:val="single" w:sz="4" w:space="0" w:color="auto"/>
            </w:tcBorders>
            <w:shd w:val="clear" w:color="auto" w:fill="auto"/>
          </w:tcPr>
          <w:p w14:paraId="77CD6711" w14:textId="77777777" w:rsidR="00F1314C" w:rsidRPr="00153D17" w:rsidRDefault="00F1314C" w:rsidP="00ED1DB2">
            <w:pPr>
              <w:pStyle w:val="Btablefigureunbold"/>
              <w:rPr>
                <w:rFonts w:cs="Calibri"/>
                <w:b/>
                <w:bCs/>
                <w:color w:val="000000"/>
                <w:szCs w:val="20"/>
              </w:rPr>
            </w:pPr>
            <w:r w:rsidRPr="00153D17">
              <w:rPr>
                <w:rFonts w:cs="Calibri"/>
                <w:b/>
                <w:bCs/>
                <w:color w:val="000000"/>
                <w:szCs w:val="20"/>
              </w:rPr>
              <w:t>50,457</w:t>
            </w:r>
          </w:p>
        </w:tc>
        <w:tc>
          <w:tcPr>
            <w:tcW w:w="1191" w:type="dxa"/>
            <w:tcBorders>
              <w:top w:val="single" w:sz="4" w:space="0" w:color="auto"/>
              <w:bottom w:val="single" w:sz="4" w:space="0" w:color="auto"/>
            </w:tcBorders>
            <w:shd w:val="clear" w:color="auto" w:fill="auto"/>
          </w:tcPr>
          <w:p w14:paraId="1DF7EC5E" w14:textId="77777777" w:rsidR="00F1314C" w:rsidRPr="00153D17" w:rsidRDefault="00F1314C" w:rsidP="00ED1DB2">
            <w:pPr>
              <w:pStyle w:val="Btablefigureunbold"/>
              <w:rPr>
                <w:rFonts w:cs="Calibri"/>
                <w:b/>
                <w:bCs/>
                <w:color w:val="000000"/>
                <w:szCs w:val="20"/>
              </w:rPr>
            </w:pPr>
            <w:r w:rsidRPr="00153D17">
              <w:rPr>
                <w:rFonts w:cs="Calibri"/>
                <w:b/>
                <w:bCs/>
                <w:color w:val="000000"/>
                <w:szCs w:val="20"/>
              </w:rPr>
              <w:t>14,726</w:t>
            </w:r>
          </w:p>
        </w:tc>
        <w:tc>
          <w:tcPr>
            <w:tcW w:w="1221" w:type="dxa"/>
            <w:tcBorders>
              <w:top w:val="single" w:sz="4" w:space="0" w:color="auto"/>
              <w:bottom w:val="single" w:sz="4" w:space="0" w:color="auto"/>
            </w:tcBorders>
            <w:shd w:val="clear" w:color="auto" w:fill="auto"/>
          </w:tcPr>
          <w:p w14:paraId="4B3388EC" w14:textId="77777777" w:rsidR="00F1314C" w:rsidRPr="00153D17" w:rsidRDefault="00F1314C" w:rsidP="00ED1DB2">
            <w:pPr>
              <w:pStyle w:val="Btablefigureunbold"/>
              <w:rPr>
                <w:rFonts w:cs="Calibri"/>
                <w:b/>
                <w:bCs/>
                <w:color w:val="000000"/>
                <w:szCs w:val="20"/>
              </w:rPr>
            </w:pPr>
            <w:r w:rsidRPr="00153D17">
              <w:rPr>
                <w:rFonts w:cs="Calibri"/>
                <w:b/>
                <w:bCs/>
                <w:color w:val="000000"/>
                <w:szCs w:val="20"/>
              </w:rPr>
              <w:t>231,999</w:t>
            </w:r>
          </w:p>
        </w:tc>
      </w:tr>
    </w:tbl>
    <w:p w14:paraId="3169CAB0" w14:textId="77777777" w:rsidR="00F1314C" w:rsidRPr="003E4E15" w:rsidRDefault="00F1314C" w:rsidP="00553D8D">
      <w:pPr>
        <w:pStyle w:val="Bbodytext"/>
      </w:pPr>
      <w:r>
        <w:t xml:space="preserve">Table 3.2.2 below details the headline figures for each new policy initiative, and for ease of reading the table is grouped by the lead agency responsible for program delivery. Further financial details and descriptions of each initiative’s intended outcomes are found later in the chapter. </w:t>
      </w:r>
    </w:p>
    <w:p w14:paraId="4291A0A6" w14:textId="3013C9A0" w:rsidR="00F1314C" w:rsidRDefault="00F1314C" w:rsidP="00ED1DB2">
      <w:pPr>
        <w:pStyle w:val="Caption"/>
      </w:pPr>
      <w:r>
        <w:t xml:space="preserve">Table </w:t>
      </w:r>
      <w:r>
        <w:fldChar w:fldCharType="begin"/>
      </w:r>
      <w:r>
        <w:instrText>STYLEREF 2 \s</w:instrText>
      </w:r>
      <w:r>
        <w:fldChar w:fldCharType="separate"/>
      </w:r>
      <w:r w:rsidR="007B546F">
        <w:rPr>
          <w:noProof/>
        </w:rPr>
        <w:t>3.2</w:t>
      </w:r>
      <w:r>
        <w:fldChar w:fldCharType="end"/>
      </w:r>
      <w:r>
        <w:t>.</w:t>
      </w:r>
      <w:r>
        <w:fldChar w:fldCharType="begin"/>
      </w:r>
      <w:r>
        <w:instrText>SEQ Table \* ARABIC \s 2</w:instrText>
      </w:r>
      <w:r>
        <w:fldChar w:fldCharType="separate"/>
      </w:r>
      <w:r w:rsidR="007B546F">
        <w:rPr>
          <w:noProof/>
        </w:rPr>
        <w:t>2</w:t>
      </w:r>
      <w:r>
        <w:fldChar w:fldCharType="end"/>
      </w:r>
      <w:r>
        <w:t xml:space="preserve"> Detailed initiatives by lead agency</w:t>
      </w:r>
    </w:p>
    <w:tbl>
      <w:tblPr>
        <w:tblStyle w:val="TableGrid"/>
        <w:tblW w:w="9636" w:type="dxa"/>
        <w:jc w:val="center"/>
        <w:tblCellMar>
          <w:left w:w="113" w:type="dxa"/>
          <w:right w:w="113" w:type="dxa"/>
        </w:tblCellMar>
        <w:tblLook w:val="04A0" w:firstRow="1" w:lastRow="0" w:firstColumn="1" w:lastColumn="0" w:noHBand="0" w:noVBand="1"/>
      </w:tblPr>
      <w:tblGrid>
        <w:gridCol w:w="2951"/>
        <w:gridCol w:w="15"/>
        <w:gridCol w:w="1501"/>
        <w:gridCol w:w="1010"/>
        <w:gridCol w:w="1020"/>
        <w:gridCol w:w="1025"/>
        <w:gridCol w:w="1025"/>
        <w:gridCol w:w="1089"/>
      </w:tblGrid>
      <w:tr w:rsidR="00F1314C" w14:paraId="337E7EAA" w14:textId="77777777" w:rsidTr="00ED1DB2">
        <w:trPr>
          <w:trHeight w:val="710"/>
          <w:tblHeader/>
          <w:jc w:val="center"/>
        </w:trPr>
        <w:tc>
          <w:tcPr>
            <w:tcW w:w="3036" w:type="dxa"/>
            <w:tcBorders>
              <w:left w:val="nil"/>
              <w:bottom w:val="single" w:sz="4" w:space="0" w:color="auto"/>
              <w:right w:val="nil"/>
            </w:tcBorders>
          </w:tcPr>
          <w:p w14:paraId="67CCCA8E" w14:textId="77777777" w:rsidR="00F1314C" w:rsidRPr="00EC78B4" w:rsidRDefault="00F1314C" w:rsidP="00ED1DB2">
            <w:pPr>
              <w:rPr>
                <w:b/>
                <w:bCs/>
              </w:rPr>
            </w:pPr>
            <w:r w:rsidRPr="00D3245A">
              <w:rPr>
                <w:rFonts w:ascii="Calibri" w:hAnsi="Calibri"/>
                <w:b/>
                <w:sz w:val="20"/>
              </w:rPr>
              <w:t>Initiative title (by agency)</w:t>
            </w:r>
          </w:p>
        </w:tc>
        <w:tc>
          <w:tcPr>
            <w:tcW w:w="1396" w:type="dxa"/>
            <w:gridSpan w:val="2"/>
            <w:tcBorders>
              <w:left w:val="nil"/>
              <w:bottom w:val="single" w:sz="4" w:space="0" w:color="auto"/>
              <w:right w:val="nil"/>
            </w:tcBorders>
          </w:tcPr>
          <w:p w14:paraId="3683AA04" w14:textId="77777777" w:rsidR="00F1314C" w:rsidRPr="00EC78B4" w:rsidRDefault="00F1314C" w:rsidP="00D3245A">
            <w:pPr>
              <w:pStyle w:val="BTableHeadingRowRightAligned"/>
            </w:pPr>
            <w:r w:rsidRPr="00EC78B4">
              <w:t xml:space="preserve">Net Cost of Services/Net Capital </w:t>
            </w:r>
          </w:p>
        </w:tc>
        <w:tc>
          <w:tcPr>
            <w:tcW w:w="1026" w:type="dxa"/>
            <w:tcBorders>
              <w:left w:val="nil"/>
              <w:bottom w:val="single" w:sz="4" w:space="0" w:color="auto"/>
              <w:right w:val="nil"/>
            </w:tcBorders>
          </w:tcPr>
          <w:p w14:paraId="741E1BAA" w14:textId="77777777" w:rsidR="00F1314C" w:rsidRPr="00EC78B4" w:rsidRDefault="00F1314C" w:rsidP="00D3245A">
            <w:pPr>
              <w:pStyle w:val="BTableHeadingRowRightAligned"/>
            </w:pPr>
            <w:r w:rsidRPr="00EC78B4">
              <w:t>2020-21</w:t>
            </w:r>
          </w:p>
          <w:p w14:paraId="42183C26" w14:textId="453E8A34" w:rsidR="00F1314C" w:rsidRDefault="00D3245A" w:rsidP="00D3245A">
            <w:pPr>
              <w:pStyle w:val="BTableHeadingRowRightAligned"/>
            </w:pPr>
            <w:r>
              <w:t>Budget</w:t>
            </w:r>
            <w:r w:rsidR="00F1314C" w:rsidRPr="00EC78B4">
              <w:t xml:space="preserve"> </w:t>
            </w:r>
          </w:p>
          <w:p w14:paraId="36C84D28" w14:textId="77777777" w:rsidR="00F1314C" w:rsidRPr="00EC78B4" w:rsidRDefault="00F1314C" w:rsidP="00D3245A">
            <w:pPr>
              <w:pStyle w:val="BTableHeadingRowRightAligned"/>
            </w:pPr>
            <w:r w:rsidRPr="00EC78B4">
              <w:t xml:space="preserve">$'000 </w:t>
            </w:r>
          </w:p>
        </w:tc>
        <w:tc>
          <w:tcPr>
            <w:tcW w:w="1026" w:type="dxa"/>
            <w:tcBorders>
              <w:left w:val="nil"/>
              <w:bottom w:val="single" w:sz="4" w:space="0" w:color="auto"/>
              <w:right w:val="nil"/>
            </w:tcBorders>
          </w:tcPr>
          <w:p w14:paraId="3D44B8B8" w14:textId="77777777" w:rsidR="00F1314C" w:rsidRPr="00EC78B4" w:rsidRDefault="00F1314C" w:rsidP="00D3245A">
            <w:pPr>
              <w:pStyle w:val="BTableHeadingRowRightAligned"/>
            </w:pPr>
            <w:r w:rsidRPr="00EC78B4">
              <w:t>2021-22</w:t>
            </w:r>
          </w:p>
          <w:p w14:paraId="106F45BC" w14:textId="77777777" w:rsidR="00F1314C" w:rsidRDefault="00F1314C" w:rsidP="00D3245A">
            <w:pPr>
              <w:pStyle w:val="BTableHeadingRowRightAligned"/>
            </w:pPr>
            <w:r>
              <w:t>Estimate</w:t>
            </w:r>
            <w:r w:rsidRPr="00EC78B4">
              <w:t xml:space="preserve"> </w:t>
            </w:r>
          </w:p>
          <w:p w14:paraId="17D2FD70" w14:textId="77777777" w:rsidR="00F1314C" w:rsidRPr="00EC78B4" w:rsidRDefault="00F1314C" w:rsidP="00D3245A">
            <w:pPr>
              <w:pStyle w:val="BTableHeadingRowRightAligned"/>
            </w:pPr>
            <w:r w:rsidRPr="00EC78B4">
              <w:t xml:space="preserve">$'000 </w:t>
            </w:r>
          </w:p>
        </w:tc>
        <w:tc>
          <w:tcPr>
            <w:tcW w:w="1026" w:type="dxa"/>
            <w:tcBorders>
              <w:left w:val="nil"/>
              <w:bottom w:val="single" w:sz="4" w:space="0" w:color="auto"/>
              <w:right w:val="nil"/>
            </w:tcBorders>
          </w:tcPr>
          <w:p w14:paraId="145177C0" w14:textId="77777777" w:rsidR="00F1314C" w:rsidRPr="00EC78B4" w:rsidRDefault="00F1314C" w:rsidP="00D3245A">
            <w:pPr>
              <w:pStyle w:val="BTableHeadingRowRightAligned"/>
            </w:pPr>
            <w:r w:rsidRPr="00EC78B4">
              <w:t>2022-23</w:t>
            </w:r>
          </w:p>
          <w:p w14:paraId="146BADDC" w14:textId="77777777" w:rsidR="00F1314C" w:rsidRDefault="00F1314C" w:rsidP="00D3245A">
            <w:pPr>
              <w:pStyle w:val="BTableHeadingRowRightAligned"/>
            </w:pPr>
            <w:r>
              <w:t>Estimate</w:t>
            </w:r>
          </w:p>
          <w:p w14:paraId="01F991BD" w14:textId="77777777" w:rsidR="00F1314C" w:rsidRPr="00EC78B4" w:rsidRDefault="00F1314C" w:rsidP="00D3245A">
            <w:pPr>
              <w:pStyle w:val="BTableHeadingRowRightAligned"/>
            </w:pPr>
            <w:r w:rsidRPr="00EC78B4">
              <w:t xml:space="preserve"> $'000 </w:t>
            </w:r>
          </w:p>
        </w:tc>
        <w:tc>
          <w:tcPr>
            <w:tcW w:w="1026" w:type="dxa"/>
            <w:tcBorders>
              <w:left w:val="nil"/>
              <w:bottom w:val="single" w:sz="4" w:space="0" w:color="auto"/>
              <w:right w:val="nil"/>
            </w:tcBorders>
          </w:tcPr>
          <w:p w14:paraId="5E58B7B4" w14:textId="77777777" w:rsidR="00F1314C" w:rsidRPr="00EC78B4" w:rsidRDefault="00F1314C" w:rsidP="00D3245A">
            <w:pPr>
              <w:pStyle w:val="BTableHeadingRowRightAligned"/>
            </w:pPr>
            <w:r w:rsidRPr="00EC78B4">
              <w:t>2023-24</w:t>
            </w:r>
          </w:p>
          <w:p w14:paraId="0C8C6F81" w14:textId="77777777" w:rsidR="00F1314C" w:rsidRDefault="00F1314C" w:rsidP="00D3245A">
            <w:pPr>
              <w:pStyle w:val="BTableHeadingRowRightAligned"/>
            </w:pPr>
            <w:r>
              <w:t>Estimate</w:t>
            </w:r>
          </w:p>
          <w:p w14:paraId="029E5CB1" w14:textId="77777777" w:rsidR="00F1314C" w:rsidRPr="00EC78B4" w:rsidRDefault="00F1314C" w:rsidP="00D3245A">
            <w:pPr>
              <w:pStyle w:val="BTableHeadingRowRightAligned"/>
            </w:pPr>
            <w:r w:rsidRPr="00EC78B4">
              <w:t xml:space="preserve"> $'000 </w:t>
            </w:r>
          </w:p>
        </w:tc>
        <w:tc>
          <w:tcPr>
            <w:tcW w:w="1100" w:type="dxa"/>
            <w:tcBorders>
              <w:left w:val="nil"/>
              <w:bottom w:val="single" w:sz="4" w:space="0" w:color="auto"/>
              <w:right w:val="nil"/>
            </w:tcBorders>
          </w:tcPr>
          <w:p w14:paraId="1056A7F4" w14:textId="77777777" w:rsidR="00F1314C" w:rsidRPr="00EC78B4" w:rsidRDefault="00F1314C" w:rsidP="00D3245A">
            <w:pPr>
              <w:pStyle w:val="BTableHeadingRowRightAligned"/>
            </w:pPr>
            <w:r w:rsidRPr="00EC78B4">
              <w:t>Total</w:t>
            </w:r>
          </w:p>
          <w:p w14:paraId="6775F137" w14:textId="77777777" w:rsidR="00F1314C" w:rsidRDefault="00F1314C" w:rsidP="00D3245A">
            <w:pPr>
              <w:pStyle w:val="BTableHeadingRowRightAligned"/>
            </w:pPr>
            <w:r>
              <w:t>Estimate</w:t>
            </w:r>
          </w:p>
          <w:p w14:paraId="32B3B6F4" w14:textId="77777777" w:rsidR="00F1314C" w:rsidRPr="00EC78B4" w:rsidRDefault="00F1314C" w:rsidP="00D3245A">
            <w:pPr>
              <w:pStyle w:val="BTableHeadingRowRightAligned"/>
            </w:pPr>
            <w:r w:rsidRPr="00EC78B4">
              <w:t xml:space="preserve"> $'000 </w:t>
            </w:r>
          </w:p>
        </w:tc>
      </w:tr>
      <w:tr w:rsidR="00F1314C" w14:paraId="7AA0A1A1" w14:textId="77777777" w:rsidTr="00ED1DB2">
        <w:trPr>
          <w:trHeight w:val="964"/>
          <w:jc w:val="center"/>
        </w:trPr>
        <w:tc>
          <w:tcPr>
            <w:tcW w:w="3036" w:type="dxa"/>
            <w:tcBorders>
              <w:top w:val="nil"/>
              <w:left w:val="nil"/>
              <w:bottom w:val="nil"/>
              <w:right w:val="nil"/>
            </w:tcBorders>
            <w:vAlign w:val="bottom"/>
          </w:tcPr>
          <w:p w14:paraId="16CE194D" w14:textId="77777777" w:rsidR="00F1314C" w:rsidRPr="00C00469" w:rsidRDefault="00F1314C" w:rsidP="00ED1DB2">
            <w:pPr>
              <w:pStyle w:val="Btabletextbold"/>
            </w:pPr>
            <w:r w:rsidRPr="00C00469">
              <w:t>Chief Minister, Treasury and Economic Development Directorate</w:t>
            </w:r>
          </w:p>
        </w:tc>
        <w:tc>
          <w:tcPr>
            <w:tcW w:w="1396" w:type="dxa"/>
            <w:gridSpan w:val="2"/>
            <w:tcBorders>
              <w:top w:val="nil"/>
              <w:left w:val="nil"/>
              <w:bottom w:val="nil"/>
              <w:right w:val="nil"/>
            </w:tcBorders>
          </w:tcPr>
          <w:p w14:paraId="7BAD54C5" w14:textId="77777777" w:rsidR="00F1314C" w:rsidRPr="0054477B" w:rsidRDefault="00F1314C" w:rsidP="00ED1DB2">
            <w:pPr>
              <w:pStyle w:val="EmptyCell0"/>
              <w:jc w:val="left"/>
            </w:pPr>
          </w:p>
        </w:tc>
        <w:tc>
          <w:tcPr>
            <w:tcW w:w="1026" w:type="dxa"/>
            <w:tcBorders>
              <w:top w:val="nil"/>
              <w:left w:val="nil"/>
              <w:bottom w:val="nil"/>
              <w:right w:val="nil"/>
            </w:tcBorders>
          </w:tcPr>
          <w:p w14:paraId="4399F371" w14:textId="77777777" w:rsidR="00F1314C" w:rsidRPr="0054477B" w:rsidRDefault="00F1314C" w:rsidP="00ED1DB2">
            <w:pPr>
              <w:pStyle w:val="EmptyCell0"/>
            </w:pPr>
          </w:p>
        </w:tc>
        <w:tc>
          <w:tcPr>
            <w:tcW w:w="1026" w:type="dxa"/>
            <w:tcBorders>
              <w:top w:val="nil"/>
              <w:left w:val="nil"/>
              <w:bottom w:val="nil"/>
              <w:right w:val="nil"/>
            </w:tcBorders>
          </w:tcPr>
          <w:p w14:paraId="041D02DB" w14:textId="77777777" w:rsidR="00F1314C" w:rsidRPr="0054477B" w:rsidRDefault="00F1314C" w:rsidP="00ED1DB2">
            <w:pPr>
              <w:pStyle w:val="EmptyCell0"/>
            </w:pPr>
          </w:p>
        </w:tc>
        <w:tc>
          <w:tcPr>
            <w:tcW w:w="1026" w:type="dxa"/>
            <w:tcBorders>
              <w:top w:val="nil"/>
              <w:left w:val="nil"/>
              <w:bottom w:val="nil"/>
              <w:right w:val="nil"/>
            </w:tcBorders>
          </w:tcPr>
          <w:p w14:paraId="68034600" w14:textId="77777777" w:rsidR="00F1314C" w:rsidRPr="0054477B" w:rsidRDefault="00F1314C" w:rsidP="00ED1DB2">
            <w:pPr>
              <w:pStyle w:val="EmptyCell0"/>
            </w:pPr>
          </w:p>
        </w:tc>
        <w:tc>
          <w:tcPr>
            <w:tcW w:w="1026" w:type="dxa"/>
            <w:tcBorders>
              <w:top w:val="nil"/>
              <w:left w:val="nil"/>
              <w:bottom w:val="nil"/>
              <w:right w:val="nil"/>
            </w:tcBorders>
          </w:tcPr>
          <w:p w14:paraId="60A161EA" w14:textId="77777777" w:rsidR="00F1314C" w:rsidRPr="0054477B" w:rsidRDefault="00F1314C" w:rsidP="00ED1DB2">
            <w:pPr>
              <w:pStyle w:val="EmptyCell0"/>
            </w:pPr>
          </w:p>
        </w:tc>
        <w:tc>
          <w:tcPr>
            <w:tcW w:w="1100" w:type="dxa"/>
            <w:tcBorders>
              <w:top w:val="nil"/>
              <w:left w:val="nil"/>
              <w:bottom w:val="nil"/>
              <w:right w:val="nil"/>
            </w:tcBorders>
          </w:tcPr>
          <w:p w14:paraId="2A3627C6" w14:textId="77777777" w:rsidR="00F1314C" w:rsidRPr="00C00469" w:rsidRDefault="00F1314C" w:rsidP="00ED1DB2">
            <w:pPr>
              <w:pStyle w:val="EmptyCell0"/>
              <w:rPr>
                <w:b/>
                <w:bCs/>
              </w:rPr>
            </w:pPr>
          </w:p>
        </w:tc>
      </w:tr>
      <w:tr w:rsidR="00F1314C" w14:paraId="0776EF70" w14:textId="77777777" w:rsidTr="00ED1DB2">
        <w:trPr>
          <w:jc w:val="center"/>
        </w:trPr>
        <w:tc>
          <w:tcPr>
            <w:tcW w:w="3036" w:type="dxa"/>
            <w:tcBorders>
              <w:top w:val="nil"/>
              <w:left w:val="nil"/>
              <w:bottom w:val="nil"/>
              <w:right w:val="nil"/>
            </w:tcBorders>
            <w:vAlign w:val="center"/>
          </w:tcPr>
          <w:p w14:paraId="7F65A15C" w14:textId="77777777" w:rsidR="00F1314C" w:rsidRPr="00C00469" w:rsidRDefault="00F1314C" w:rsidP="00ED1DB2">
            <w:pPr>
              <w:pStyle w:val="Btabletextunbold"/>
            </w:pPr>
            <w:r>
              <w:rPr>
                <w:rFonts w:cs="Calibri"/>
                <w:color w:val="000000"/>
                <w:szCs w:val="20"/>
              </w:rPr>
              <w:t>ACT Hardship Fund </w:t>
            </w:r>
          </w:p>
        </w:tc>
        <w:tc>
          <w:tcPr>
            <w:tcW w:w="1396" w:type="dxa"/>
            <w:gridSpan w:val="2"/>
            <w:tcBorders>
              <w:top w:val="nil"/>
              <w:left w:val="nil"/>
              <w:bottom w:val="nil"/>
              <w:right w:val="nil"/>
            </w:tcBorders>
          </w:tcPr>
          <w:p w14:paraId="78EC3AA2" w14:textId="77777777" w:rsidR="00F1314C" w:rsidRPr="00C00469" w:rsidRDefault="00F1314C" w:rsidP="00ED1DB2">
            <w:pPr>
              <w:pStyle w:val="Btablefigureunbold"/>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19924E91" w14:textId="77777777" w:rsidR="00F1314C" w:rsidRPr="00C00469" w:rsidRDefault="00F1314C" w:rsidP="00ED1DB2">
            <w:pPr>
              <w:pStyle w:val="Btablefigureunbold"/>
              <w:rPr>
                <w:szCs w:val="20"/>
              </w:rPr>
            </w:pPr>
            <w:r>
              <w:rPr>
                <w:rFonts w:cs="Calibri"/>
                <w:szCs w:val="20"/>
              </w:rPr>
              <w:t>-500</w:t>
            </w:r>
          </w:p>
        </w:tc>
        <w:tc>
          <w:tcPr>
            <w:tcW w:w="1026" w:type="dxa"/>
            <w:tcBorders>
              <w:top w:val="nil"/>
              <w:left w:val="nil"/>
              <w:bottom w:val="nil"/>
              <w:right w:val="nil"/>
            </w:tcBorders>
          </w:tcPr>
          <w:p w14:paraId="1CDCD1F1" w14:textId="77777777" w:rsidR="00F1314C" w:rsidRPr="00C00469" w:rsidRDefault="00F1314C" w:rsidP="00ED1DB2">
            <w:pPr>
              <w:pStyle w:val="Btablefigureunbold"/>
              <w:rPr>
                <w:szCs w:val="20"/>
              </w:rPr>
            </w:pPr>
            <w:r>
              <w:rPr>
                <w:rFonts w:cs="Calibri"/>
                <w:szCs w:val="20"/>
              </w:rPr>
              <w:t>0</w:t>
            </w:r>
          </w:p>
        </w:tc>
        <w:tc>
          <w:tcPr>
            <w:tcW w:w="1026" w:type="dxa"/>
            <w:tcBorders>
              <w:top w:val="nil"/>
              <w:left w:val="nil"/>
              <w:bottom w:val="nil"/>
              <w:right w:val="nil"/>
            </w:tcBorders>
          </w:tcPr>
          <w:p w14:paraId="5E6EC60B" w14:textId="77777777" w:rsidR="00F1314C" w:rsidRPr="00C00469" w:rsidRDefault="00F1314C" w:rsidP="00ED1DB2">
            <w:pPr>
              <w:pStyle w:val="Btablefigureunbold"/>
              <w:rPr>
                <w:szCs w:val="20"/>
              </w:rPr>
            </w:pPr>
            <w:r>
              <w:rPr>
                <w:rFonts w:cs="Calibri"/>
                <w:szCs w:val="20"/>
              </w:rPr>
              <w:t>0</w:t>
            </w:r>
          </w:p>
        </w:tc>
        <w:tc>
          <w:tcPr>
            <w:tcW w:w="1026" w:type="dxa"/>
            <w:tcBorders>
              <w:top w:val="nil"/>
              <w:left w:val="nil"/>
              <w:bottom w:val="nil"/>
              <w:right w:val="nil"/>
            </w:tcBorders>
          </w:tcPr>
          <w:p w14:paraId="5AB07660" w14:textId="77777777" w:rsidR="00F1314C" w:rsidRPr="00C00469" w:rsidRDefault="00F1314C" w:rsidP="00ED1DB2">
            <w:pPr>
              <w:pStyle w:val="Btablefigureunbold"/>
              <w:rPr>
                <w:szCs w:val="20"/>
              </w:rPr>
            </w:pPr>
            <w:r>
              <w:rPr>
                <w:rFonts w:cs="Calibri"/>
                <w:szCs w:val="20"/>
              </w:rPr>
              <w:t>0</w:t>
            </w:r>
          </w:p>
        </w:tc>
        <w:tc>
          <w:tcPr>
            <w:tcW w:w="1100" w:type="dxa"/>
            <w:tcBorders>
              <w:top w:val="nil"/>
              <w:left w:val="nil"/>
              <w:bottom w:val="nil"/>
              <w:right w:val="nil"/>
            </w:tcBorders>
          </w:tcPr>
          <w:p w14:paraId="3EBA2DAC" w14:textId="77777777" w:rsidR="00F1314C" w:rsidRPr="00C00469" w:rsidRDefault="00F1314C" w:rsidP="00ED1DB2">
            <w:pPr>
              <w:pStyle w:val="Btablefigureunbold"/>
              <w:rPr>
                <w:b/>
                <w:bCs/>
                <w:szCs w:val="20"/>
              </w:rPr>
            </w:pPr>
            <w:r>
              <w:rPr>
                <w:rFonts w:cs="Calibri"/>
                <w:szCs w:val="20"/>
              </w:rPr>
              <w:t>-500</w:t>
            </w:r>
          </w:p>
        </w:tc>
      </w:tr>
      <w:tr w:rsidR="00F1314C" w14:paraId="75965F37" w14:textId="77777777" w:rsidTr="00ED1DB2">
        <w:trPr>
          <w:jc w:val="center"/>
        </w:trPr>
        <w:tc>
          <w:tcPr>
            <w:tcW w:w="3036" w:type="dxa"/>
            <w:tcBorders>
              <w:top w:val="nil"/>
              <w:left w:val="nil"/>
              <w:bottom w:val="nil"/>
              <w:right w:val="nil"/>
            </w:tcBorders>
            <w:vAlign w:val="center"/>
          </w:tcPr>
          <w:p w14:paraId="78CC47E4" w14:textId="77777777" w:rsidR="00F1314C" w:rsidRPr="00C00469" w:rsidRDefault="00F1314C" w:rsidP="00ED1DB2">
            <w:pPr>
              <w:pStyle w:val="Btabletextunbold"/>
            </w:pPr>
            <w:r>
              <w:rPr>
                <w:rFonts w:cs="Calibri"/>
                <w:color w:val="000000"/>
                <w:szCs w:val="20"/>
              </w:rPr>
              <w:t xml:space="preserve">Affordable Rental Incentive for private landlords  </w:t>
            </w:r>
          </w:p>
        </w:tc>
        <w:tc>
          <w:tcPr>
            <w:tcW w:w="1396" w:type="dxa"/>
            <w:gridSpan w:val="2"/>
            <w:tcBorders>
              <w:top w:val="nil"/>
              <w:left w:val="nil"/>
              <w:bottom w:val="nil"/>
              <w:right w:val="nil"/>
            </w:tcBorders>
          </w:tcPr>
          <w:p w14:paraId="4FEEFC79" w14:textId="77777777" w:rsidR="00F1314C" w:rsidRPr="00C00469" w:rsidRDefault="00F1314C" w:rsidP="00ED1DB2">
            <w:pPr>
              <w:pStyle w:val="Btablefigureunbold"/>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1E589789" w14:textId="77777777" w:rsidR="00F1314C" w:rsidRPr="00C00469" w:rsidRDefault="00F1314C" w:rsidP="00ED1DB2">
            <w:pPr>
              <w:pStyle w:val="Btablefigureunbold"/>
              <w:rPr>
                <w:szCs w:val="20"/>
              </w:rPr>
            </w:pPr>
            <w:r>
              <w:rPr>
                <w:rFonts w:cs="Calibri"/>
                <w:color w:val="000000"/>
                <w:szCs w:val="20"/>
              </w:rPr>
              <w:t>0</w:t>
            </w:r>
          </w:p>
        </w:tc>
        <w:tc>
          <w:tcPr>
            <w:tcW w:w="1026" w:type="dxa"/>
            <w:tcBorders>
              <w:top w:val="nil"/>
              <w:left w:val="nil"/>
              <w:bottom w:val="nil"/>
              <w:right w:val="nil"/>
            </w:tcBorders>
          </w:tcPr>
          <w:p w14:paraId="47BA139F" w14:textId="77777777" w:rsidR="00F1314C" w:rsidRPr="00C00469" w:rsidRDefault="00F1314C" w:rsidP="00ED1DB2">
            <w:pPr>
              <w:pStyle w:val="Btablefigureunbold"/>
              <w:rPr>
                <w:szCs w:val="20"/>
              </w:rPr>
            </w:pPr>
            <w:r>
              <w:rPr>
                <w:rFonts w:cs="Calibri"/>
                <w:color w:val="000000"/>
                <w:szCs w:val="20"/>
              </w:rPr>
              <w:t>0</w:t>
            </w:r>
          </w:p>
        </w:tc>
        <w:tc>
          <w:tcPr>
            <w:tcW w:w="1026" w:type="dxa"/>
            <w:tcBorders>
              <w:top w:val="nil"/>
              <w:left w:val="nil"/>
              <w:bottom w:val="nil"/>
              <w:right w:val="nil"/>
            </w:tcBorders>
          </w:tcPr>
          <w:p w14:paraId="488FA516" w14:textId="77777777" w:rsidR="00F1314C" w:rsidRPr="00C00469" w:rsidRDefault="00F1314C" w:rsidP="00ED1DB2">
            <w:pPr>
              <w:pStyle w:val="Btablefigureunbold"/>
              <w:rPr>
                <w:szCs w:val="20"/>
              </w:rPr>
            </w:pPr>
            <w:r>
              <w:rPr>
                <w:rFonts w:cs="Calibri"/>
                <w:color w:val="000000"/>
                <w:szCs w:val="20"/>
              </w:rPr>
              <w:t>0</w:t>
            </w:r>
          </w:p>
        </w:tc>
        <w:tc>
          <w:tcPr>
            <w:tcW w:w="1026" w:type="dxa"/>
            <w:tcBorders>
              <w:top w:val="nil"/>
              <w:left w:val="nil"/>
              <w:bottom w:val="nil"/>
              <w:right w:val="nil"/>
            </w:tcBorders>
          </w:tcPr>
          <w:p w14:paraId="49BD0D2A" w14:textId="77777777" w:rsidR="00F1314C" w:rsidRPr="00C00469" w:rsidRDefault="00F1314C" w:rsidP="00ED1DB2">
            <w:pPr>
              <w:pStyle w:val="Btablefigureunbold"/>
              <w:rPr>
                <w:szCs w:val="20"/>
              </w:rPr>
            </w:pPr>
            <w:r>
              <w:rPr>
                <w:rFonts w:cs="Calibri"/>
                <w:color w:val="000000"/>
                <w:szCs w:val="20"/>
              </w:rPr>
              <w:t>0</w:t>
            </w:r>
          </w:p>
        </w:tc>
        <w:tc>
          <w:tcPr>
            <w:tcW w:w="1100" w:type="dxa"/>
            <w:tcBorders>
              <w:top w:val="nil"/>
              <w:left w:val="nil"/>
              <w:bottom w:val="nil"/>
              <w:right w:val="nil"/>
            </w:tcBorders>
          </w:tcPr>
          <w:p w14:paraId="74AEEBBB" w14:textId="77777777" w:rsidR="00F1314C" w:rsidRPr="00C00469" w:rsidRDefault="00F1314C" w:rsidP="00ED1DB2">
            <w:pPr>
              <w:pStyle w:val="Btablefigureunbold"/>
              <w:rPr>
                <w:b/>
                <w:bCs/>
                <w:szCs w:val="20"/>
              </w:rPr>
            </w:pPr>
            <w:r>
              <w:rPr>
                <w:rFonts w:cs="Calibri"/>
                <w:color w:val="000000"/>
                <w:szCs w:val="20"/>
              </w:rPr>
              <w:t>0</w:t>
            </w:r>
          </w:p>
        </w:tc>
      </w:tr>
      <w:tr w:rsidR="00F1314C" w14:paraId="26FD35DC" w14:textId="77777777" w:rsidTr="00ED1DB2">
        <w:trPr>
          <w:jc w:val="center"/>
        </w:trPr>
        <w:tc>
          <w:tcPr>
            <w:tcW w:w="3036" w:type="dxa"/>
            <w:tcBorders>
              <w:top w:val="nil"/>
              <w:left w:val="nil"/>
              <w:bottom w:val="nil"/>
              <w:right w:val="nil"/>
            </w:tcBorders>
            <w:vAlign w:val="center"/>
          </w:tcPr>
          <w:p w14:paraId="24CFAB9B" w14:textId="77777777" w:rsidR="00F1314C" w:rsidRPr="00C00469" w:rsidRDefault="00F1314C" w:rsidP="00ED1DB2">
            <w:pPr>
              <w:pStyle w:val="Btabletextunbold"/>
            </w:pPr>
            <w:r>
              <w:rPr>
                <w:rFonts w:cs="Calibri"/>
                <w:color w:val="000000"/>
                <w:szCs w:val="20"/>
              </w:rPr>
              <w:t xml:space="preserve">Better Regulation Taskforce  </w:t>
            </w:r>
          </w:p>
        </w:tc>
        <w:tc>
          <w:tcPr>
            <w:tcW w:w="1396" w:type="dxa"/>
            <w:gridSpan w:val="2"/>
            <w:tcBorders>
              <w:top w:val="nil"/>
              <w:left w:val="nil"/>
              <w:bottom w:val="nil"/>
              <w:right w:val="nil"/>
            </w:tcBorders>
          </w:tcPr>
          <w:p w14:paraId="4DF71F11" w14:textId="77777777" w:rsidR="00F1314C" w:rsidRPr="00C00469" w:rsidRDefault="00F1314C" w:rsidP="00ED1DB2">
            <w:pPr>
              <w:pStyle w:val="Btablefigureunbold"/>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1C6FAD23" w14:textId="77777777" w:rsidR="00F1314C" w:rsidRPr="00C00469" w:rsidRDefault="00F1314C" w:rsidP="00ED1DB2">
            <w:pPr>
              <w:pStyle w:val="Btablefigureunbold"/>
              <w:rPr>
                <w:szCs w:val="20"/>
              </w:rPr>
            </w:pPr>
            <w:r>
              <w:rPr>
                <w:rFonts w:cs="Calibri"/>
                <w:color w:val="000000"/>
                <w:szCs w:val="20"/>
              </w:rPr>
              <w:t>124</w:t>
            </w:r>
          </w:p>
        </w:tc>
        <w:tc>
          <w:tcPr>
            <w:tcW w:w="1026" w:type="dxa"/>
            <w:tcBorders>
              <w:top w:val="nil"/>
              <w:left w:val="nil"/>
              <w:bottom w:val="nil"/>
              <w:right w:val="nil"/>
            </w:tcBorders>
          </w:tcPr>
          <w:p w14:paraId="0351E904" w14:textId="77777777" w:rsidR="00F1314C" w:rsidRPr="00C00469" w:rsidRDefault="00F1314C" w:rsidP="00ED1DB2">
            <w:pPr>
              <w:pStyle w:val="Btablefigureunbold"/>
              <w:rPr>
                <w:szCs w:val="20"/>
              </w:rPr>
            </w:pPr>
            <w:r>
              <w:rPr>
                <w:rFonts w:cs="Calibri"/>
                <w:color w:val="000000"/>
                <w:szCs w:val="20"/>
              </w:rPr>
              <w:t>143</w:t>
            </w:r>
          </w:p>
        </w:tc>
        <w:tc>
          <w:tcPr>
            <w:tcW w:w="1026" w:type="dxa"/>
            <w:tcBorders>
              <w:top w:val="nil"/>
              <w:left w:val="nil"/>
              <w:bottom w:val="nil"/>
              <w:right w:val="nil"/>
            </w:tcBorders>
          </w:tcPr>
          <w:p w14:paraId="7864F4FF" w14:textId="77777777" w:rsidR="00F1314C" w:rsidRPr="00C00469" w:rsidRDefault="00F1314C" w:rsidP="00ED1DB2">
            <w:pPr>
              <w:pStyle w:val="Btablefigureunbold"/>
              <w:rPr>
                <w:szCs w:val="20"/>
              </w:rPr>
            </w:pPr>
            <w:r>
              <w:rPr>
                <w:rFonts w:cs="Calibri"/>
                <w:color w:val="000000"/>
                <w:szCs w:val="20"/>
              </w:rPr>
              <w:t>62</w:t>
            </w:r>
          </w:p>
        </w:tc>
        <w:tc>
          <w:tcPr>
            <w:tcW w:w="1026" w:type="dxa"/>
            <w:tcBorders>
              <w:top w:val="nil"/>
              <w:left w:val="nil"/>
              <w:bottom w:val="nil"/>
              <w:right w:val="nil"/>
            </w:tcBorders>
          </w:tcPr>
          <w:p w14:paraId="5417E3D5" w14:textId="77777777" w:rsidR="00F1314C" w:rsidRPr="00C00469" w:rsidRDefault="00F1314C" w:rsidP="00ED1DB2">
            <w:pPr>
              <w:pStyle w:val="Btablefigureunbold"/>
              <w:rPr>
                <w:szCs w:val="20"/>
              </w:rPr>
            </w:pPr>
            <w:r>
              <w:rPr>
                <w:rFonts w:cs="Calibri"/>
                <w:color w:val="000000"/>
                <w:szCs w:val="20"/>
              </w:rPr>
              <w:t>0</w:t>
            </w:r>
          </w:p>
        </w:tc>
        <w:tc>
          <w:tcPr>
            <w:tcW w:w="1100" w:type="dxa"/>
            <w:tcBorders>
              <w:top w:val="nil"/>
              <w:left w:val="nil"/>
              <w:bottom w:val="nil"/>
              <w:right w:val="nil"/>
            </w:tcBorders>
          </w:tcPr>
          <w:p w14:paraId="338C4343" w14:textId="77777777" w:rsidR="00F1314C" w:rsidRPr="00C00469" w:rsidRDefault="00F1314C" w:rsidP="00ED1DB2">
            <w:pPr>
              <w:pStyle w:val="Btablefigureunbold"/>
              <w:rPr>
                <w:b/>
                <w:bCs/>
                <w:szCs w:val="20"/>
              </w:rPr>
            </w:pPr>
            <w:r>
              <w:rPr>
                <w:rFonts w:cs="Calibri"/>
                <w:color w:val="000000"/>
                <w:szCs w:val="20"/>
              </w:rPr>
              <w:t>329</w:t>
            </w:r>
          </w:p>
        </w:tc>
      </w:tr>
      <w:tr w:rsidR="00F1314C" w14:paraId="007610CA" w14:textId="77777777" w:rsidTr="00ED1DB2">
        <w:trPr>
          <w:jc w:val="center"/>
        </w:trPr>
        <w:tc>
          <w:tcPr>
            <w:tcW w:w="3036" w:type="dxa"/>
            <w:tcBorders>
              <w:top w:val="nil"/>
              <w:left w:val="nil"/>
              <w:bottom w:val="nil"/>
              <w:right w:val="nil"/>
            </w:tcBorders>
            <w:vAlign w:val="center"/>
          </w:tcPr>
          <w:p w14:paraId="5B080E90" w14:textId="77777777" w:rsidR="00F1314C" w:rsidRPr="00C00469" w:rsidRDefault="00F1314C" w:rsidP="00ED1DB2">
            <w:pPr>
              <w:pStyle w:val="Btabletextunbold"/>
            </w:pPr>
            <w:r>
              <w:rPr>
                <w:rFonts w:cs="Calibri"/>
                <w:color w:val="000000"/>
                <w:szCs w:val="20"/>
              </w:rPr>
              <w:t>Big Canberra Battery</w:t>
            </w:r>
            <w:r w:rsidRPr="00861E9E">
              <w:rPr>
                <w:rFonts w:cs="Calibri"/>
                <w:color w:val="000000"/>
                <w:szCs w:val="20"/>
                <w:vertAlign w:val="superscript"/>
              </w:rPr>
              <w:t>2</w:t>
            </w:r>
            <w:r>
              <w:rPr>
                <w:rFonts w:cs="Calibri"/>
                <w:color w:val="000000"/>
                <w:szCs w:val="20"/>
              </w:rPr>
              <w:t> </w:t>
            </w:r>
          </w:p>
        </w:tc>
        <w:tc>
          <w:tcPr>
            <w:tcW w:w="1396" w:type="dxa"/>
            <w:gridSpan w:val="2"/>
            <w:tcBorders>
              <w:top w:val="nil"/>
              <w:left w:val="nil"/>
              <w:bottom w:val="nil"/>
              <w:right w:val="nil"/>
            </w:tcBorders>
          </w:tcPr>
          <w:p w14:paraId="5F239BC1"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741B1519" w14:textId="77777777" w:rsidR="00F1314C" w:rsidRPr="00C00469" w:rsidRDefault="00F1314C" w:rsidP="00ED1DB2">
            <w:pPr>
              <w:pStyle w:val="Btablefigureunbold"/>
              <w:rPr>
                <w:szCs w:val="20"/>
              </w:rPr>
            </w:pPr>
            <w:r>
              <w:rPr>
                <w:rFonts w:cs="Calibri"/>
                <w:color w:val="000000"/>
                <w:szCs w:val="20"/>
              </w:rPr>
              <w:t>NFP</w:t>
            </w:r>
          </w:p>
        </w:tc>
        <w:tc>
          <w:tcPr>
            <w:tcW w:w="1026" w:type="dxa"/>
            <w:tcBorders>
              <w:top w:val="nil"/>
              <w:left w:val="nil"/>
              <w:bottom w:val="nil"/>
              <w:right w:val="nil"/>
            </w:tcBorders>
          </w:tcPr>
          <w:p w14:paraId="4E05660E" w14:textId="77777777" w:rsidR="00F1314C" w:rsidRPr="00C00469" w:rsidRDefault="00F1314C" w:rsidP="00ED1DB2">
            <w:pPr>
              <w:pStyle w:val="Btablefigureunbold"/>
              <w:rPr>
                <w:szCs w:val="20"/>
              </w:rPr>
            </w:pPr>
            <w:r>
              <w:rPr>
                <w:rFonts w:cs="Calibri"/>
                <w:color w:val="000000"/>
                <w:szCs w:val="20"/>
              </w:rPr>
              <w:t>NFP</w:t>
            </w:r>
          </w:p>
        </w:tc>
        <w:tc>
          <w:tcPr>
            <w:tcW w:w="1026" w:type="dxa"/>
            <w:tcBorders>
              <w:top w:val="nil"/>
              <w:left w:val="nil"/>
              <w:bottom w:val="nil"/>
              <w:right w:val="nil"/>
            </w:tcBorders>
          </w:tcPr>
          <w:p w14:paraId="4028F83C" w14:textId="77777777" w:rsidR="00F1314C" w:rsidRPr="00C00469" w:rsidRDefault="00F1314C" w:rsidP="00ED1DB2">
            <w:pPr>
              <w:pStyle w:val="Btablefigureunbold"/>
              <w:rPr>
                <w:szCs w:val="20"/>
              </w:rPr>
            </w:pPr>
            <w:r>
              <w:rPr>
                <w:rFonts w:cs="Calibri"/>
                <w:color w:val="000000"/>
                <w:szCs w:val="20"/>
              </w:rPr>
              <w:t>NFP</w:t>
            </w:r>
          </w:p>
        </w:tc>
        <w:tc>
          <w:tcPr>
            <w:tcW w:w="1026" w:type="dxa"/>
            <w:tcBorders>
              <w:top w:val="nil"/>
              <w:left w:val="nil"/>
              <w:bottom w:val="nil"/>
              <w:right w:val="nil"/>
            </w:tcBorders>
          </w:tcPr>
          <w:p w14:paraId="7EC7E4C5" w14:textId="77777777" w:rsidR="00F1314C" w:rsidRPr="00C00469" w:rsidRDefault="00F1314C" w:rsidP="00ED1DB2">
            <w:pPr>
              <w:pStyle w:val="Btablefigureunbold"/>
              <w:rPr>
                <w:szCs w:val="20"/>
              </w:rPr>
            </w:pPr>
            <w:r>
              <w:rPr>
                <w:rFonts w:cs="Calibri"/>
                <w:color w:val="000000"/>
                <w:szCs w:val="20"/>
              </w:rPr>
              <w:t>NFP</w:t>
            </w:r>
          </w:p>
        </w:tc>
        <w:tc>
          <w:tcPr>
            <w:tcW w:w="1100" w:type="dxa"/>
            <w:tcBorders>
              <w:top w:val="nil"/>
              <w:left w:val="nil"/>
              <w:bottom w:val="nil"/>
              <w:right w:val="nil"/>
            </w:tcBorders>
          </w:tcPr>
          <w:p w14:paraId="55A044A3" w14:textId="77777777" w:rsidR="00F1314C" w:rsidRPr="00C00469" w:rsidRDefault="00F1314C" w:rsidP="00ED1DB2">
            <w:pPr>
              <w:pStyle w:val="Btablefigureunbold"/>
              <w:rPr>
                <w:b/>
                <w:bCs/>
                <w:szCs w:val="20"/>
              </w:rPr>
            </w:pPr>
            <w:r>
              <w:rPr>
                <w:rFonts w:cs="Calibri"/>
                <w:color w:val="000000"/>
                <w:szCs w:val="20"/>
              </w:rPr>
              <w:t>NFP</w:t>
            </w:r>
          </w:p>
        </w:tc>
      </w:tr>
      <w:tr w:rsidR="00F1314C" w14:paraId="1C49C64A" w14:textId="77777777" w:rsidTr="00ED1DB2">
        <w:trPr>
          <w:jc w:val="center"/>
        </w:trPr>
        <w:tc>
          <w:tcPr>
            <w:tcW w:w="3036" w:type="dxa"/>
            <w:tcBorders>
              <w:top w:val="nil"/>
              <w:left w:val="nil"/>
              <w:bottom w:val="nil"/>
              <w:right w:val="nil"/>
            </w:tcBorders>
            <w:vAlign w:val="center"/>
          </w:tcPr>
          <w:p w14:paraId="4C6EB441" w14:textId="77777777" w:rsidR="00F1314C" w:rsidRPr="00C00469" w:rsidRDefault="00F1314C" w:rsidP="00ED1DB2">
            <w:pPr>
              <w:pStyle w:val="Btabletextunbold"/>
            </w:pPr>
            <w:r>
              <w:rPr>
                <w:rFonts w:cs="Calibri"/>
                <w:color w:val="000000"/>
                <w:szCs w:val="20"/>
              </w:rPr>
              <w:t>Big Canberra Battery</w:t>
            </w:r>
            <w:r w:rsidRPr="00861E9E">
              <w:rPr>
                <w:rFonts w:cs="Calibri"/>
                <w:color w:val="000000"/>
                <w:szCs w:val="20"/>
                <w:vertAlign w:val="superscript"/>
              </w:rPr>
              <w:t>2</w:t>
            </w:r>
            <w:r>
              <w:rPr>
                <w:rFonts w:cs="Calibri"/>
                <w:color w:val="000000"/>
                <w:szCs w:val="20"/>
              </w:rPr>
              <w:t> </w:t>
            </w:r>
          </w:p>
        </w:tc>
        <w:tc>
          <w:tcPr>
            <w:tcW w:w="1396" w:type="dxa"/>
            <w:gridSpan w:val="2"/>
            <w:tcBorders>
              <w:top w:val="nil"/>
              <w:left w:val="nil"/>
              <w:bottom w:val="nil"/>
              <w:right w:val="nil"/>
            </w:tcBorders>
          </w:tcPr>
          <w:p w14:paraId="4E05F529" w14:textId="77777777" w:rsidR="00F1314C" w:rsidRPr="00C00469" w:rsidRDefault="00F1314C" w:rsidP="00ED1DB2">
            <w:pPr>
              <w:pStyle w:val="Btablefigureunbold"/>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59AF924" w14:textId="77777777" w:rsidR="00F1314C" w:rsidRPr="00C00469" w:rsidRDefault="00F1314C" w:rsidP="00ED1DB2">
            <w:pPr>
              <w:pStyle w:val="Btablefigureunbold"/>
              <w:rPr>
                <w:szCs w:val="20"/>
              </w:rPr>
            </w:pPr>
            <w:r>
              <w:rPr>
                <w:rFonts w:cs="Calibri"/>
                <w:color w:val="000000"/>
                <w:szCs w:val="20"/>
              </w:rPr>
              <w:t>250</w:t>
            </w:r>
          </w:p>
        </w:tc>
        <w:tc>
          <w:tcPr>
            <w:tcW w:w="1026" w:type="dxa"/>
            <w:tcBorders>
              <w:top w:val="nil"/>
              <w:left w:val="nil"/>
              <w:bottom w:val="nil"/>
              <w:right w:val="nil"/>
            </w:tcBorders>
          </w:tcPr>
          <w:p w14:paraId="3554AC5A" w14:textId="77777777" w:rsidR="00F1314C" w:rsidRPr="00C00469" w:rsidRDefault="00F1314C" w:rsidP="00ED1DB2">
            <w:pPr>
              <w:pStyle w:val="Btablefigureunbold"/>
              <w:rPr>
                <w:szCs w:val="20"/>
              </w:rPr>
            </w:pPr>
            <w:r>
              <w:rPr>
                <w:rFonts w:cs="Calibri"/>
                <w:color w:val="000000"/>
                <w:szCs w:val="20"/>
              </w:rPr>
              <w:t>1,539</w:t>
            </w:r>
          </w:p>
        </w:tc>
        <w:tc>
          <w:tcPr>
            <w:tcW w:w="1026" w:type="dxa"/>
            <w:tcBorders>
              <w:top w:val="nil"/>
              <w:left w:val="nil"/>
              <w:bottom w:val="nil"/>
              <w:right w:val="nil"/>
            </w:tcBorders>
          </w:tcPr>
          <w:p w14:paraId="0C64BD1C" w14:textId="77777777" w:rsidR="00F1314C" w:rsidRPr="00C00469" w:rsidRDefault="00F1314C" w:rsidP="00ED1DB2">
            <w:pPr>
              <w:pStyle w:val="Btablefigureunbold"/>
              <w:rPr>
                <w:szCs w:val="20"/>
              </w:rPr>
            </w:pPr>
            <w:r>
              <w:rPr>
                <w:rFonts w:cs="Calibri"/>
                <w:color w:val="000000"/>
                <w:szCs w:val="20"/>
              </w:rPr>
              <w:t>NFP</w:t>
            </w:r>
          </w:p>
        </w:tc>
        <w:tc>
          <w:tcPr>
            <w:tcW w:w="1026" w:type="dxa"/>
            <w:tcBorders>
              <w:top w:val="nil"/>
              <w:left w:val="nil"/>
              <w:bottom w:val="nil"/>
              <w:right w:val="nil"/>
            </w:tcBorders>
          </w:tcPr>
          <w:p w14:paraId="0FB7886F" w14:textId="77777777" w:rsidR="00F1314C" w:rsidRPr="00C00469" w:rsidRDefault="00F1314C" w:rsidP="00ED1DB2">
            <w:pPr>
              <w:pStyle w:val="Btablefigureunbold"/>
              <w:rPr>
                <w:szCs w:val="20"/>
              </w:rPr>
            </w:pPr>
            <w:r>
              <w:rPr>
                <w:rFonts w:cs="Calibri"/>
                <w:color w:val="000000"/>
                <w:szCs w:val="20"/>
              </w:rPr>
              <w:t>NFP</w:t>
            </w:r>
          </w:p>
        </w:tc>
        <w:tc>
          <w:tcPr>
            <w:tcW w:w="1100" w:type="dxa"/>
            <w:tcBorders>
              <w:top w:val="nil"/>
              <w:left w:val="nil"/>
              <w:bottom w:val="nil"/>
              <w:right w:val="nil"/>
            </w:tcBorders>
          </w:tcPr>
          <w:p w14:paraId="0EF9B2B7" w14:textId="77777777" w:rsidR="00F1314C" w:rsidRPr="00C00469" w:rsidRDefault="00F1314C" w:rsidP="00ED1DB2">
            <w:pPr>
              <w:pStyle w:val="Btablefigureunbold"/>
              <w:rPr>
                <w:b/>
                <w:bCs/>
                <w:szCs w:val="20"/>
              </w:rPr>
            </w:pPr>
            <w:r>
              <w:rPr>
                <w:rFonts w:cs="Calibri"/>
                <w:color w:val="000000"/>
                <w:szCs w:val="20"/>
              </w:rPr>
              <w:t>1,789</w:t>
            </w:r>
          </w:p>
        </w:tc>
      </w:tr>
      <w:tr w:rsidR="00F1314C" w14:paraId="323E837D" w14:textId="77777777" w:rsidTr="00ED1DB2">
        <w:trPr>
          <w:jc w:val="center"/>
        </w:trPr>
        <w:tc>
          <w:tcPr>
            <w:tcW w:w="3036" w:type="dxa"/>
            <w:tcBorders>
              <w:top w:val="nil"/>
              <w:left w:val="nil"/>
              <w:bottom w:val="nil"/>
              <w:right w:val="nil"/>
            </w:tcBorders>
            <w:vAlign w:val="center"/>
          </w:tcPr>
          <w:p w14:paraId="5548B403" w14:textId="77777777" w:rsidR="00F1314C" w:rsidRPr="00C00469" w:rsidRDefault="00F1314C" w:rsidP="00ED1DB2">
            <w:pPr>
              <w:pStyle w:val="Btabletextunbold"/>
            </w:pPr>
            <w:r>
              <w:rPr>
                <w:rFonts w:cs="Calibri"/>
                <w:color w:val="000000"/>
                <w:szCs w:val="20"/>
              </w:rPr>
              <w:t>Choose CBR program  </w:t>
            </w:r>
          </w:p>
        </w:tc>
        <w:tc>
          <w:tcPr>
            <w:tcW w:w="1396" w:type="dxa"/>
            <w:gridSpan w:val="2"/>
            <w:tcBorders>
              <w:top w:val="nil"/>
              <w:left w:val="nil"/>
              <w:bottom w:val="nil"/>
              <w:right w:val="nil"/>
            </w:tcBorders>
          </w:tcPr>
          <w:p w14:paraId="612EBA98" w14:textId="77777777" w:rsidR="00F1314C" w:rsidRPr="00C00469" w:rsidRDefault="00F1314C" w:rsidP="00ED1DB2">
            <w:pPr>
              <w:pStyle w:val="Btablefigureunbold"/>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8B93B73" w14:textId="77777777" w:rsidR="00F1314C" w:rsidRPr="00C00469" w:rsidRDefault="00F1314C" w:rsidP="00ED1DB2">
            <w:pPr>
              <w:pStyle w:val="Btablefigureunbold"/>
              <w:rPr>
                <w:szCs w:val="20"/>
              </w:rPr>
            </w:pPr>
            <w:r>
              <w:rPr>
                <w:rFonts w:cs="Calibri"/>
                <w:color w:val="000000"/>
                <w:szCs w:val="20"/>
              </w:rPr>
              <w:t>2,000</w:t>
            </w:r>
          </w:p>
        </w:tc>
        <w:tc>
          <w:tcPr>
            <w:tcW w:w="1026" w:type="dxa"/>
            <w:tcBorders>
              <w:top w:val="nil"/>
              <w:left w:val="nil"/>
              <w:bottom w:val="nil"/>
              <w:right w:val="nil"/>
            </w:tcBorders>
          </w:tcPr>
          <w:p w14:paraId="552A89A3" w14:textId="77777777" w:rsidR="00F1314C" w:rsidRPr="00C00469" w:rsidRDefault="00F1314C" w:rsidP="00ED1DB2">
            <w:pPr>
              <w:pStyle w:val="Btablefigureunbold"/>
              <w:rPr>
                <w:szCs w:val="20"/>
              </w:rPr>
            </w:pPr>
            <w:r>
              <w:rPr>
                <w:rFonts w:cs="Calibri"/>
                <w:color w:val="000000"/>
                <w:szCs w:val="20"/>
              </w:rPr>
              <w:t>0</w:t>
            </w:r>
          </w:p>
        </w:tc>
        <w:tc>
          <w:tcPr>
            <w:tcW w:w="1026" w:type="dxa"/>
            <w:tcBorders>
              <w:top w:val="nil"/>
              <w:left w:val="nil"/>
              <w:bottom w:val="nil"/>
              <w:right w:val="nil"/>
            </w:tcBorders>
          </w:tcPr>
          <w:p w14:paraId="5BEF0A67" w14:textId="77777777" w:rsidR="00F1314C" w:rsidRPr="00C00469" w:rsidRDefault="00F1314C" w:rsidP="00ED1DB2">
            <w:pPr>
              <w:pStyle w:val="Btablefigureunbold"/>
              <w:rPr>
                <w:szCs w:val="20"/>
              </w:rPr>
            </w:pPr>
            <w:r>
              <w:rPr>
                <w:rFonts w:cs="Calibri"/>
                <w:color w:val="000000"/>
                <w:szCs w:val="20"/>
              </w:rPr>
              <w:t>0</w:t>
            </w:r>
          </w:p>
        </w:tc>
        <w:tc>
          <w:tcPr>
            <w:tcW w:w="1026" w:type="dxa"/>
            <w:tcBorders>
              <w:top w:val="nil"/>
              <w:left w:val="nil"/>
              <w:bottom w:val="nil"/>
              <w:right w:val="nil"/>
            </w:tcBorders>
          </w:tcPr>
          <w:p w14:paraId="7C6F0999" w14:textId="77777777" w:rsidR="00F1314C" w:rsidRPr="00C00469" w:rsidRDefault="00F1314C" w:rsidP="00ED1DB2">
            <w:pPr>
              <w:pStyle w:val="Btablefigureunbold"/>
              <w:rPr>
                <w:szCs w:val="20"/>
              </w:rPr>
            </w:pPr>
            <w:r>
              <w:rPr>
                <w:rFonts w:cs="Calibri"/>
                <w:color w:val="000000"/>
                <w:szCs w:val="20"/>
              </w:rPr>
              <w:t>0</w:t>
            </w:r>
          </w:p>
        </w:tc>
        <w:tc>
          <w:tcPr>
            <w:tcW w:w="1100" w:type="dxa"/>
            <w:tcBorders>
              <w:top w:val="nil"/>
              <w:left w:val="nil"/>
              <w:bottom w:val="nil"/>
              <w:right w:val="nil"/>
            </w:tcBorders>
          </w:tcPr>
          <w:p w14:paraId="4AD04045" w14:textId="77777777" w:rsidR="00F1314C" w:rsidRPr="00C00469" w:rsidRDefault="00F1314C" w:rsidP="00ED1DB2">
            <w:pPr>
              <w:pStyle w:val="Btablefigureunbold"/>
              <w:rPr>
                <w:b/>
                <w:bCs/>
                <w:szCs w:val="20"/>
              </w:rPr>
            </w:pPr>
            <w:r>
              <w:rPr>
                <w:rFonts w:cs="Calibri"/>
                <w:color w:val="000000"/>
                <w:szCs w:val="20"/>
              </w:rPr>
              <w:t>2,000</w:t>
            </w:r>
          </w:p>
        </w:tc>
      </w:tr>
      <w:tr w:rsidR="00F1314C" w14:paraId="2AF3325B" w14:textId="77777777" w:rsidTr="00ED1DB2">
        <w:trPr>
          <w:jc w:val="center"/>
        </w:trPr>
        <w:tc>
          <w:tcPr>
            <w:tcW w:w="3036" w:type="dxa"/>
            <w:tcBorders>
              <w:top w:val="nil"/>
              <w:left w:val="nil"/>
              <w:bottom w:val="nil"/>
              <w:right w:val="nil"/>
            </w:tcBorders>
            <w:vAlign w:val="center"/>
          </w:tcPr>
          <w:p w14:paraId="234725E2" w14:textId="77777777" w:rsidR="00F1314C" w:rsidRPr="00936D62" w:rsidRDefault="00F1314C" w:rsidP="00ED1DB2">
            <w:pPr>
              <w:pStyle w:val="Btabletextunbold"/>
              <w:rPr>
                <w:rFonts w:cs="Calibri"/>
                <w:color w:val="000000"/>
                <w:szCs w:val="20"/>
              </w:rPr>
            </w:pPr>
            <w:r w:rsidRPr="004812D5">
              <w:rPr>
                <w:rFonts w:cs="Calibri"/>
                <w:color w:val="000000"/>
                <w:szCs w:val="20"/>
              </w:rPr>
              <w:t>Climate Action – Office of the Co</w:t>
            </w:r>
            <w:r w:rsidRPr="004812D5">
              <w:rPr>
                <w:rFonts w:cs="Calibri"/>
                <w:color w:val="000000"/>
                <w:szCs w:val="20"/>
              </w:rPr>
              <w:noBreakHyphen/>
              <w:t>ordinator General</w:t>
            </w:r>
          </w:p>
        </w:tc>
        <w:tc>
          <w:tcPr>
            <w:tcW w:w="1396" w:type="dxa"/>
            <w:gridSpan w:val="2"/>
            <w:tcBorders>
              <w:top w:val="nil"/>
              <w:left w:val="nil"/>
              <w:bottom w:val="nil"/>
              <w:right w:val="nil"/>
            </w:tcBorders>
          </w:tcPr>
          <w:p w14:paraId="7B850FE9" w14:textId="77777777" w:rsidR="00F1314C" w:rsidRPr="00C00469" w:rsidRDefault="00F1314C" w:rsidP="00ED1DB2">
            <w:pPr>
              <w:pStyle w:val="Btablefigureunbold"/>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AC0626B" w14:textId="77777777" w:rsidR="00F1314C" w:rsidRPr="00C00469" w:rsidRDefault="00F1314C" w:rsidP="00ED1DB2">
            <w:pPr>
              <w:pStyle w:val="Btablefigureunbold"/>
              <w:rPr>
                <w:szCs w:val="20"/>
              </w:rPr>
            </w:pPr>
            <w:r>
              <w:rPr>
                <w:rFonts w:cs="Calibri"/>
                <w:color w:val="000000"/>
                <w:szCs w:val="20"/>
              </w:rPr>
              <w:t>300</w:t>
            </w:r>
          </w:p>
        </w:tc>
        <w:tc>
          <w:tcPr>
            <w:tcW w:w="1026" w:type="dxa"/>
            <w:tcBorders>
              <w:top w:val="nil"/>
              <w:left w:val="nil"/>
              <w:bottom w:val="nil"/>
              <w:right w:val="nil"/>
            </w:tcBorders>
          </w:tcPr>
          <w:p w14:paraId="018C779E" w14:textId="77777777" w:rsidR="00F1314C" w:rsidRPr="00C00469" w:rsidRDefault="00F1314C" w:rsidP="00ED1DB2">
            <w:pPr>
              <w:pStyle w:val="Btablefigureunbold"/>
              <w:rPr>
                <w:szCs w:val="20"/>
              </w:rPr>
            </w:pPr>
            <w:r>
              <w:rPr>
                <w:rFonts w:cs="Calibri"/>
                <w:color w:val="000000"/>
                <w:szCs w:val="20"/>
              </w:rPr>
              <w:t>615</w:t>
            </w:r>
          </w:p>
        </w:tc>
        <w:tc>
          <w:tcPr>
            <w:tcW w:w="1026" w:type="dxa"/>
            <w:tcBorders>
              <w:top w:val="nil"/>
              <w:left w:val="nil"/>
              <w:bottom w:val="nil"/>
              <w:right w:val="nil"/>
            </w:tcBorders>
          </w:tcPr>
          <w:p w14:paraId="04D5AC96" w14:textId="77777777" w:rsidR="00F1314C" w:rsidRPr="00C00469" w:rsidRDefault="00F1314C" w:rsidP="00ED1DB2">
            <w:pPr>
              <w:pStyle w:val="Btablefigureunbold"/>
              <w:rPr>
                <w:szCs w:val="20"/>
              </w:rPr>
            </w:pPr>
            <w:r>
              <w:rPr>
                <w:rFonts w:cs="Calibri"/>
                <w:color w:val="000000"/>
                <w:szCs w:val="20"/>
              </w:rPr>
              <w:t>0</w:t>
            </w:r>
          </w:p>
        </w:tc>
        <w:tc>
          <w:tcPr>
            <w:tcW w:w="1026" w:type="dxa"/>
            <w:tcBorders>
              <w:top w:val="nil"/>
              <w:left w:val="nil"/>
              <w:bottom w:val="nil"/>
              <w:right w:val="nil"/>
            </w:tcBorders>
          </w:tcPr>
          <w:p w14:paraId="144AB536" w14:textId="77777777" w:rsidR="00F1314C" w:rsidRPr="00C00469" w:rsidRDefault="00F1314C" w:rsidP="00ED1DB2">
            <w:pPr>
              <w:pStyle w:val="Btablefigureunbold"/>
              <w:rPr>
                <w:szCs w:val="20"/>
              </w:rPr>
            </w:pPr>
            <w:r>
              <w:rPr>
                <w:rFonts w:cs="Calibri"/>
                <w:color w:val="000000"/>
                <w:szCs w:val="20"/>
              </w:rPr>
              <w:t>0</w:t>
            </w:r>
          </w:p>
        </w:tc>
        <w:tc>
          <w:tcPr>
            <w:tcW w:w="1100" w:type="dxa"/>
            <w:tcBorders>
              <w:top w:val="nil"/>
              <w:left w:val="nil"/>
              <w:bottom w:val="nil"/>
              <w:right w:val="nil"/>
            </w:tcBorders>
          </w:tcPr>
          <w:p w14:paraId="111698DE" w14:textId="77777777" w:rsidR="00F1314C" w:rsidRPr="00C00469" w:rsidRDefault="00F1314C" w:rsidP="00ED1DB2">
            <w:pPr>
              <w:pStyle w:val="Btablefigureunbold"/>
              <w:rPr>
                <w:b/>
                <w:bCs/>
                <w:szCs w:val="20"/>
              </w:rPr>
            </w:pPr>
            <w:r>
              <w:rPr>
                <w:rFonts w:cs="Calibri"/>
                <w:color w:val="000000"/>
                <w:szCs w:val="20"/>
              </w:rPr>
              <w:t>915</w:t>
            </w:r>
          </w:p>
        </w:tc>
      </w:tr>
      <w:tr w:rsidR="00F1314C" w14:paraId="7047ED12" w14:textId="77777777" w:rsidTr="00ED1DB2">
        <w:trPr>
          <w:jc w:val="center"/>
        </w:trPr>
        <w:tc>
          <w:tcPr>
            <w:tcW w:w="3036" w:type="dxa"/>
            <w:tcBorders>
              <w:top w:val="nil"/>
              <w:left w:val="nil"/>
              <w:bottom w:val="nil"/>
              <w:right w:val="nil"/>
            </w:tcBorders>
            <w:vAlign w:val="center"/>
          </w:tcPr>
          <w:p w14:paraId="4EDF9173" w14:textId="77777777" w:rsidR="00F1314C" w:rsidRPr="00C00469" w:rsidRDefault="00F1314C" w:rsidP="00ED1DB2">
            <w:pPr>
              <w:pStyle w:val="Btabletextunbold"/>
            </w:pPr>
            <w:r>
              <w:rPr>
                <w:rFonts w:cs="Calibri"/>
                <w:color w:val="000000"/>
                <w:szCs w:val="20"/>
              </w:rPr>
              <w:t>Commercial rates – rental relief and owner-occupier rebate scheme – extension </w:t>
            </w:r>
          </w:p>
        </w:tc>
        <w:tc>
          <w:tcPr>
            <w:tcW w:w="1396" w:type="dxa"/>
            <w:gridSpan w:val="2"/>
            <w:tcBorders>
              <w:top w:val="nil"/>
              <w:left w:val="nil"/>
              <w:bottom w:val="nil"/>
              <w:right w:val="nil"/>
            </w:tcBorders>
          </w:tcPr>
          <w:p w14:paraId="71DBC443" w14:textId="77777777" w:rsidR="00F1314C" w:rsidRPr="00C00469" w:rsidRDefault="00F1314C" w:rsidP="00ED1DB2">
            <w:pPr>
              <w:pStyle w:val="Btablefigureunbold"/>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1705363A" w14:textId="77777777" w:rsidR="00F1314C" w:rsidRPr="00C00469" w:rsidRDefault="00F1314C" w:rsidP="00ED1DB2">
            <w:pPr>
              <w:pStyle w:val="Btablefigureunbold"/>
              <w:rPr>
                <w:rFonts w:cs="Calibri"/>
                <w:color w:val="000000"/>
                <w:szCs w:val="20"/>
              </w:rPr>
            </w:pPr>
            <w:r>
              <w:rPr>
                <w:rFonts w:cs="Calibri"/>
                <w:color w:val="000000"/>
                <w:szCs w:val="20"/>
              </w:rPr>
              <w:t>1,400</w:t>
            </w:r>
          </w:p>
        </w:tc>
        <w:tc>
          <w:tcPr>
            <w:tcW w:w="1026" w:type="dxa"/>
            <w:tcBorders>
              <w:top w:val="nil"/>
              <w:left w:val="nil"/>
              <w:bottom w:val="nil"/>
              <w:right w:val="nil"/>
            </w:tcBorders>
          </w:tcPr>
          <w:p w14:paraId="3DFE1A8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84C5D2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49E45D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46E8E938" w14:textId="77777777" w:rsidR="00F1314C" w:rsidRPr="00C00469" w:rsidRDefault="00F1314C" w:rsidP="00ED1DB2">
            <w:pPr>
              <w:pStyle w:val="Btablefigureunbold"/>
              <w:rPr>
                <w:rFonts w:cs="Calibri"/>
                <w:b/>
                <w:bCs/>
                <w:color w:val="000000"/>
                <w:szCs w:val="20"/>
              </w:rPr>
            </w:pPr>
            <w:r>
              <w:rPr>
                <w:rFonts w:cs="Calibri"/>
                <w:color w:val="000000"/>
                <w:szCs w:val="20"/>
              </w:rPr>
              <w:t>1,400</w:t>
            </w:r>
          </w:p>
        </w:tc>
      </w:tr>
      <w:tr w:rsidR="00F1314C" w14:paraId="65574A9A" w14:textId="77777777" w:rsidTr="00ED1DB2">
        <w:trPr>
          <w:jc w:val="center"/>
        </w:trPr>
        <w:tc>
          <w:tcPr>
            <w:tcW w:w="3036" w:type="dxa"/>
            <w:tcBorders>
              <w:top w:val="nil"/>
              <w:left w:val="nil"/>
              <w:bottom w:val="single" w:sz="4" w:space="0" w:color="auto"/>
              <w:right w:val="nil"/>
            </w:tcBorders>
            <w:vAlign w:val="center"/>
          </w:tcPr>
          <w:p w14:paraId="125EC2AE" w14:textId="77777777" w:rsidR="00F1314C" w:rsidRPr="00C00469" w:rsidRDefault="00F1314C" w:rsidP="00ED1DB2">
            <w:pPr>
              <w:pStyle w:val="Btabletextunbold"/>
            </w:pPr>
            <w:r>
              <w:rPr>
                <w:rFonts w:cs="Calibri"/>
                <w:color w:val="000000"/>
                <w:szCs w:val="20"/>
              </w:rPr>
              <w:t xml:space="preserve">Concessional loans framework  </w:t>
            </w:r>
          </w:p>
        </w:tc>
        <w:tc>
          <w:tcPr>
            <w:tcW w:w="1396" w:type="dxa"/>
            <w:gridSpan w:val="2"/>
            <w:tcBorders>
              <w:top w:val="nil"/>
              <w:left w:val="nil"/>
              <w:bottom w:val="single" w:sz="4" w:space="0" w:color="auto"/>
              <w:right w:val="nil"/>
            </w:tcBorders>
          </w:tcPr>
          <w:p w14:paraId="585F397E" w14:textId="77777777" w:rsidR="00F1314C" w:rsidRPr="00C00469" w:rsidRDefault="00F1314C" w:rsidP="00ED1DB2">
            <w:pPr>
              <w:pStyle w:val="Btablefigureunbold"/>
              <w:jc w:val="left"/>
              <w:rPr>
                <w:rFonts w:cs="Calibri"/>
                <w:color w:val="000000"/>
                <w:szCs w:val="20"/>
              </w:rPr>
            </w:pPr>
            <w:r>
              <w:rPr>
                <w:rFonts w:cs="Calibri"/>
                <w:color w:val="000000"/>
                <w:szCs w:val="20"/>
              </w:rPr>
              <w:t>Net cost</w:t>
            </w:r>
          </w:p>
        </w:tc>
        <w:tc>
          <w:tcPr>
            <w:tcW w:w="1026" w:type="dxa"/>
            <w:tcBorders>
              <w:top w:val="nil"/>
              <w:left w:val="nil"/>
              <w:bottom w:val="single" w:sz="4" w:space="0" w:color="auto"/>
              <w:right w:val="nil"/>
            </w:tcBorders>
          </w:tcPr>
          <w:p w14:paraId="582D7E06" w14:textId="77777777" w:rsidR="00F1314C" w:rsidRPr="00C00469" w:rsidRDefault="00F1314C" w:rsidP="00ED1DB2">
            <w:pPr>
              <w:pStyle w:val="Btablefigureunbold"/>
              <w:rPr>
                <w:rFonts w:cs="Calibri"/>
                <w:color w:val="000000"/>
                <w:szCs w:val="20"/>
              </w:rPr>
            </w:pPr>
            <w:r>
              <w:rPr>
                <w:rFonts w:cs="Calibri"/>
                <w:color w:val="000000"/>
                <w:szCs w:val="20"/>
              </w:rPr>
              <w:t>162</w:t>
            </w:r>
          </w:p>
        </w:tc>
        <w:tc>
          <w:tcPr>
            <w:tcW w:w="1026" w:type="dxa"/>
            <w:tcBorders>
              <w:top w:val="nil"/>
              <w:left w:val="nil"/>
              <w:bottom w:val="single" w:sz="4" w:space="0" w:color="auto"/>
              <w:right w:val="nil"/>
            </w:tcBorders>
          </w:tcPr>
          <w:p w14:paraId="6448918E" w14:textId="77777777" w:rsidR="00F1314C" w:rsidRPr="00C00469" w:rsidRDefault="00F1314C" w:rsidP="00ED1DB2">
            <w:pPr>
              <w:pStyle w:val="Btablefigureunbold"/>
              <w:rPr>
                <w:rFonts w:cs="Calibri"/>
                <w:color w:val="000000"/>
                <w:szCs w:val="20"/>
              </w:rPr>
            </w:pPr>
            <w:r>
              <w:rPr>
                <w:rFonts w:cs="Calibri"/>
                <w:color w:val="000000"/>
                <w:szCs w:val="20"/>
              </w:rPr>
              <w:t>328</w:t>
            </w:r>
          </w:p>
        </w:tc>
        <w:tc>
          <w:tcPr>
            <w:tcW w:w="1026" w:type="dxa"/>
            <w:tcBorders>
              <w:top w:val="nil"/>
              <w:left w:val="nil"/>
              <w:bottom w:val="single" w:sz="4" w:space="0" w:color="auto"/>
              <w:right w:val="nil"/>
            </w:tcBorders>
          </w:tcPr>
          <w:p w14:paraId="4F04EB92" w14:textId="77777777" w:rsidR="00F1314C" w:rsidRPr="00C00469" w:rsidRDefault="00F1314C" w:rsidP="00ED1DB2">
            <w:pPr>
              <w:pStyle w:val="Btablefigureunbold"/>
              <w:rPr>
                <w:rFonts w:cs="Calibri"/>
                <w:color w:val="000000"/>
                <w:szCs w:val="20"/>
              </w:rPr>
            </w:pPr>
            <w:r>
              <w:rPr>
                <w:rFonts w:cs="Calibri"/>
                <w:color w:val="000000"/>
                <w:szCs w:val="20"/>
              </w:rPr>
              <w:t>335</w:t>
            </w:r>
          </w:p>
        </w:tc>
        <w:tc>
          <w:tcPr>
            <w:tcW w:w="1026" w:type="dxa"/>
            <w:tcBorders>
              <w:top w:val="nil"/>
              <w:left w:val="nil"/>
              <w:bottom w:val="single" w:sz="4" w:space="0" w:color="auto"/>
              <w:right w:val="nil"/>
            </w:tcBorders>
          </w:tcPr>
          <w:p w14:paraId="0ACE2AF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single" w:sz="4" w:space="0" w:color="auto"/>
              <w:right w:val="nil"/>
            </w:tcBorders>
          </w:tcPr>
          <w:p w14:paraId="225300ED" w14:textId="77777777" w:rsidR="00F1314C" w:rsidRPr="00C00469" w:rsidRDefault="00F1314C" w:rsidP="00ED1DB2">
            <w:pPr>
              <w:pStyle w:val="Btablefigureunbold"/>
              <w:rPr>
                <w:rFonts w:cs="Calibri"/>
                <w:b/>
                <w:bCs/>
                <w:color w:val="000000"/>
                <w:szCs w:val="20"/>
              </w:rPr>
            </w:pPr>
            <w:r>
              <w:rPr>
                <w:rFonts w:cs="Calibri"/>
                <w:color w:val="000000"/>
                <w:szCs w:val="20"/>
              </w:rPr>
              <w:t>825</w:t>
            </w:r>
          </w:p>
        </w:tc>
      </w:tr>
      <w:tr w:rsidR="00F1314C" w14:paraId="0F5C10BA" w14:textId="77777777" w:rsidTr="00ED1DB2">
        <w:trPr>
          <w:cantSplit/>
          <w:jc w:val="center"/>
        </w:trPr>
        <w:tc>
          <w:tcPr>
            <w:tcW w:w="3036" w:type="dxa"/>
            <w:tcBorders>
              <w:top w:val="single" w:sz="4" w:space="0" w:color="auto"/>
              <w:left w:val="nil"/>
              <w:bottom w:val="nil"/>
              <w:right w:val="nil"/>
            </w:tcBorders>
            <w:vAlign w:val="center"/>
          </w:tcPr>
          <w:p w14:paraId="60D5F339" w14:textId="77777777" w:rsidR="00F1314C" w:rsidRPr="00C00469" w:rsidRDefault="00F1314C" w:rsidP="00ED1DB2">
            <w:pPr>
              <w:pStyle w:val="Btabletextunbold"/>
            </w:pPr>
            <w:r>
              <w:rPr>
                <w:rFonts w:cs="Calibri"/>
                <w:color w:val="000000"/>
                <w:szCs w:val="20"/>
              </w:rPr>
              <w:lastRenderedPageBreak/>
              <w:t>Continuing Government Services – Compensating for loss of own</w:t>
            </w:r>
            <w:r>
              <w:rPr>
                <w:rFonts w:cs="Calibri"/>
                <w:color w:val="000000"/>
                <w:szCs w:val="20"/>
              </w:rPr>
              <w:noBreakHyphen/>
              <w:t>source revenue due to COVID</w:t>
            </w:r>
            <w:r>
              <w:rPr>
                <w:rFonts w:cs="Calibri"/>
                <w:color w:val="000000"/>
                <w:szCs w:val="20"/>
              </w:rPr>
              <w:noBreakHyphen/>
              <w:t>19</w:t>
            </w:r>
            <w:r w:rsidRPr="00F955A9">
              <w:rPr>
                <w:rFonts w:cs="Calibri"/>
                <w:color w:val="000000"/>
                <w:szCs w:val="20"/>
                <w:vertAlign w:val="superscript"/>
              </w:rPr>
              <w:t xml:space="preserve">1 </w:t>
            </w:r>
            <w:r>
              <w:rPr>
                <w:rFonts w:cs="Calibri"/>
                <w:color w:val="000000"/>
                <w:szCs w:val="20"/>
              </w:rPr>
              <w:t xml:space="preserve"> </w:t>
            </w:r>
          </w:p>
        </w:tc>
        <w:tc>
          <w:tcPr>
            <w:tcW w:w="1396" w:type="dxa"/>
            <w:gridSpan w:val="2"/>
            <w:tcBorders>
              <w:top w:val="single" w:sz="4" w:space="0" w:color="auto"/>
              <w:left w:val="nil"/>
              <w:bottom w:val="nil"/>
              <w:right w:val="nil"/>
            </w:tcBorders>
          </w:tcPr>
          <w:p w14:paraId="0AE0C686"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single" w:sz="4" w:space="0" w:color="auto"/>
              <w:left w:val="nil"/>
              <w:bottom w:val="nil"/>
              <w:right w:val="nil"/>
            </w:tcBorders>
          </w:tcPr>
          <w:p w14:paraId="6C2CBCF9" w14:textId="77777777" w:rsidR="00F1314C" w:rsidRPr="00C00469" w:rsidRDefault="00F1314C" w:rsidP="00ED1DB2">
            <w:pPr>
              <w:pStyle w:val="Btablefigureunbold"/>
              <w:rPr>
                <w:rFonts w:cs="Calibri"/>
                <w:color w:val="000000"/>
                <w:szCs w:val="20"/>
              </w:rPr>
            </w:pPr>
            <w:r>
              <w:rPr>
                <w:rFonts w:cs="Calibri"/>
                <w:color w:val="000000"/>
                <w:szCs w:val="20"/>
              </w:rPr>
              <w:t>22,090</w:t>
            </w:r>
          </w:p>
        </w:tc>
        <w:tc>
          <w:tcPr>
            <w:tcW w:w="1026" w:type="dxa"/>
            <w:tcBorders>
              <w:top w:val="single" w:sz="4" w:space="0" w:color="auto"/>
              <w:left w:val="nil"/>
              <w:bottom w:val="nil"/>
              <w:right w:val="nil"/>
            </w:tcBorders>
          </w:tcPr>
          <w:p w14:paraId="0B5A827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single" w:sz="4" w:space="0" w:color="auto"/>
              <w:left w:val="nil"/>
              <w:bottom w:val="nil"/>
              <w:right w:val="nil"/>
            </w:tcBorders>
          </w:tcPr>
          <w:p w14:paraId="2A4ABE68"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single" w:sz="4" w:space="0" w:color="auto"/>
              <w:left w:val="nil"/>
              <w:bottom w:val="nil"/>
              <w:right w:val="nil"/>
            </w:tcBorders>
          </w:tcPr>
          <w:p w14:paraId="10776CB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single" w:sz="4" w:space="0" w:color="auto"/>
              <w:left w:val="nil"/>
              <w:bottom w:val="nil"/>
              <w:right w:val="nil"/>
            </w:tcBorders>
          </w:tcPr>
          <w:p w14:paraId="509215D3" w14:textId="77777777" w:rsidR="00F1314C" w:rsidRPr="00C00469" w:rsidRDefault="00F1314C" w:rsidP="00ED1DB2">
            <w:pPr>
              <w:pStyle w:val="Btablefigureunbold"/>
              <w:rPr>
                <w:rFonts w:cs="Calibri"/>
                <w:b/>
                <w:bCs/>
                <w:color w:val="000000"/>
                <w:szCs w:val="20"/>
              </w:rPr>
            </w:pPr>
            <w:r>
              <w:rPr>
                <w:rFonts w:cs="Calibri"/>
                <w:color w:val="000000"/>
                <w:szCs w:val="20"/>
              </w:rPr>
              <w:t>22,090</w:t>
            </w:r>
          </w:p>
        </w:tc>
      </w:tr>
      <w:tr w:rsidR="00F1314C" w14:paraId="410887A7" w14:textId="77777777" w:rsidTr="00ED1DB2">
        <w:trPr>
          <w:jc w:val="center"/>
        </w:trPr>
        <w:tc>
          <w:tcPr>
            <w:tcW w:w="3036" w:type="dxa"/>
            <w:tcBorders>
              <w:top w:val="nil"/>
              <w:left w:val="nil"/>
              <w:bottom w:val="nil"/>
              <w:right w:val="nil"/>
            </w:tcBorders>
            <w:vAlign w:val="center"/>
          </w:tcPr>
          <w:p w14:paraId="59FA7793" w14:textId="77777777" w:rsidR="00F1314C" w:rsidRPr="00C00469" w:rsidRDefault="00F1314C" w:rsidP="00ED1DB2">
            <w:pPr>
              <w:pStyle w:val="Btabletextunbold"/>
            </w:pPr>
            <w:r>
              <w:rPr>
                <w:rFonts w:cs="Calibri"/>
                <w:color w:val="000000"/>
                <w:szCs w:val="20"/>
              </w:rPr>
              <w:t>Expanded Cabinet – 10</w:t>
            </w:r>
            <w:r w:rsidRPr="00810C1F">
              <w:rPr>
                <w:rFonts w:cs="Calibri"/>
                <w:color w:val="000000"/>
                <w:szCs w:val="20"/>
                <w:vertAlign w:val="superscript"/>
              </w:rPr>
              <w:t>th</w:t>
            </w:r>
            <w:r>
              <w:rPr>
                <w:rFonts w:cs="Calibri"/>
                <w:color w:val="000000"/>
                <w:szCs w:val="20"/>
              </w:rPr>
              <w:t xml:space="preserve"> Legislative Assembly</w:t>
            </w:r>
            <w:r w:rsidRPr="00214F5C">
              <w:rPr>
                <w:rFonts w:cs="Calibri"/>
                <w:color w:val="000000"/>
                <w:szCs w:val="20"/>
                <w:vertAlign w:val="superscript"/>
              </w:rPr>
              <w:t>1</w:t>
            </w:r>
            <w:r>
              <w:rPr>
                <w:rFonts w:cs="Calibri"/>
                <w:color w:val="000000"/>
                <w:szCs w:val="20"/>
              </w:rPr>
              <w:t> </w:t>
            </w:r>
          </w:p>
        </w:tc>
        <w:tc>
          <w:tcPr>
            <w:tcW w:w="1396" w:type="dxa"/>
            <w:gridSpan w:val="2"/>
            <w:tcBorders>
              <w:top w:val="nil"/>
              <w:left w:val="nil"/>
              <w:bottom w:val="nil"/>
              <w:right w:val="nil"/>
            </w:tcBorders>
          </w:tcPr>
          <w:p w14:paraId="78CA319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7FDD8355" w14:textId="77777777" w:rsidR="00F1314C" w:rsidRPr="00C00469" w:rsidRDefault="00F1314C" w:rsidP="00ED1DB2">
            <w:pPr>
              <w:pStyle w:val="Btablefigureunbold"/>
              <w:rPr>
                <w:rFonts w:cs="Calibri"/>
                <w:color w:val="000000"/>
                <w:szCs w:val="20"/>
              </w:rPr>
            </w:pPr>
            <w:r>
              <w:rPr>
                <w:rFonts w:cs="Calibri"/>
                <w:color w:val="000000"/>
                <w:szCs w:val="20"/>
              </w:rPr>
              <w:t>906</w:t>
            </w:r>
          </w:p>
        </w:tc>
        <w:tc>
          <w:tcPr>
            <w:tcW w:w="1026" w:type="dxa"/>
            <w:tcBorders>
              <w:top w:val="nil"/>
              <w:left w:val="nil"/>
              <w:bottom w:val="nil"/>
              <w:right w:val="nil"/>
            </w:tcBorders>
          </w:tcPr>
          <w:p w14:paraId="70046277" w14:textId="77777777" w:rsidR="00F1314C" w:rsidRPr="00C00469" w:rsidRDefault="00F1314C" w:rsidP="00ED1DB2">
            <w:pPr>
              <w:pStyle w:val="Btablefigureunbold"/>
              <w:rPr>
                <w:rFonts w:cs="Calibri"/>
                <w:color w:val="000000"/>
                <w:szCs w:val="20"/>
              </w:rPr>
            </w:pPr>
            <w:r>
              <w:rPr>
                <w:rFonts w:cs="Calibri"/>
                <w:color w:val="000000"/>
                <w:szCs w:val="20"/>
              </w:rPr>
              <w:t>1,401</w:t>
            </w:r>
          </w:p>
        </w:tc>
        <w:tc>
          <w:tcPr>
            <w:tcW w:w="1026" w:type="dxa"/>
            <w:tcBorders>
              <w:top w:val="nil"/>
              <w:left w:val="nil"/>
              <w:bottom w:val="nil"/>
              <w:right w:val="nil"/>
            </w:tcBorders>
          </w:tcPr>
          <w:p w14:paraId="7342628B" w14:textId="77777777" w:rsidR="00F1314C" w:rsidRPr="00C00469" w:rsidRDefault="00F1314C" w:rsidP="00ED1DB2">
            <w:pPr>
              <w:pStyle w:val="Btablefigureunbold"/>
              <w:rPr>
                <w:rFonts w:cs="Calibri"/>
                <w:color w:val="000000"/>
                <w:szCs w:val="20"/>
              </w:rPr>
            </w:pPr>
            <w:r>
              <w:rPr>
                <w:rFonts w:cs="Calibri"/>
                <w:color w:val="000000"/>
                <w:szCs w:val="20"/>
              </w:rPr>
              <w:t>1,436</w:t>
            </w:r>
          </w:p>
        </w:tc>
        <w:tc>
          <w:tcPr>
            <w:tcW w:w="1026" w:type="dxa"/>
            <w:tcBorders>
              <w:top w:val="nil"/>
              <w:left w:val="nil"/>
              <w:bottom w:val="nil"/>
              <w:right w:val="nil"/>
            </w:tcBorders>
          </w:tcPr>
          <w:p w14:paraId="54CB5D50" w14:textId="77777777" w:rsidR="00F1314C" w:rsidRPr="00C00469" w:rsidRDefault="00F1314C" w:rsidP="00ED1DB2">
            <w:pPr>
              <w:pStyle w:val="Btablefigureunbold"/>
              <w:rPr>
                <w:rFonts w:cs="Calibri"/>
                <w:color w:val="000000"/>
                <w:szCs w:val="20"/>
              </w:rPr>
            </w:pPr>
            <w:r>
              <w:rPr>
                <w:rFonts w:cs="Calibri"/>
                <w:color w:val="000000"/>
                <w:szCs w:val="20"/>
              </w:rPr>
              <w:t>1,472</w:t>
            </w:r>
          </w:p>
        </w:tc>
        <w:tc>
          <w:tcPr>
            <w:tcW w:w="1100" w:type="dxa"/>
            <w:tcBorders>
              <w:top w:val="nil"/>
              <w:left w:val="nil"/>
              <w:bottom w:val="nil"/>
              <w:right w:val="nil"/>
            </w:tcBorders>
          </w:tcPr>
          <w:p w14:paraId="18C7B8C8" w14:textId="77777777" w:rsidR="00F1314C" w:rsidRPr="00C00469" w:rsidRDefault="00F1314C" w:rsidP="00ED1DB2">
            <w:pPr>
              <w:pStyle w:val="Btablefigureunbold"/>
              <w:rPr>
                <w:rFonts w:cs="Calibri"/>
                <w:b/>
                <w:bCs/>
                <w:color w:val="000000"/>
                <w:szCs w:val="20"/>
              </w:rPr>
            </w:pPr>
            <w:r>
              <w:rPr>
                <w:rFonts w:cs="Calibri"/>
                <w:color w:val="000000"/>
                <w:szCs w:val="20"/>
              </w:rPr>
              <w:t>5,215</w:t>
            </w:r>
          </w:p>
        </w:tc>
      </w:tr>
      <w:tr w:rsidR="00F1314C" w14:paraId="0AC2BE4F" w14:textId="77777777" w:rsidTr="00ED1DB2">
        <w:trPr>
          <w:jc w:val="center"/>
        </w:trPr>
        <w:tc>
          <w:tcPr>
            <w:tcW w:w="3036" w:type="dxa"/>
            <w:tcBorders>
              <w:top w:val="nil"/>
              <w:left w:val="nil"/>
              <w:bottom w:val="nil"/>
              <w:right w:val="nil"/>
            </w:tcBorders>
            <w:vAlign w:val="center"/>
          </w:tcPr>
          <w:p w14:paraId="7F48F7F1" w14:textId="77777777" w:rsidR="00F1314C" w:rsidRPr="00C00469" w:rsidRDefault="00F1314C" w:rsidP="00ED1DB2">
            <w:pPr>
              <w:pStyle w:val="Btabletextunbold"/>
            </w:pPr>
            <w:r>
              <w:rPr>
                <w:rFonts w:cs="Calibri"/>
                <w:color w:val="000000"/>
                <w:szCs w:val="20"/>
              </w:rPr>
              <w:t xml:space="preserve">Fee reduction – 15 month waiver for food business registration and outdoor dining fees; and reducing liquor licensing fees by 50 per cent for an additional 12 months  </w:t>
            </w:r>
          </w:p>
        </w:tc>
        <w:tc>
          <w:tcPr>
            <w:tcW w:w="1396" w:type="dxa"/>
            <w:gridSpan w:val="2"/>
            <w:tcBorders>
              <w:top w:val="nil"/>
              <w:left w:val="nil"/>
              <w:bottom w:val="nil"/>
              <w:right w:val="nil"/>
            </w:tcBorders>
          </w:tcPr>
          <w:p w14:paraId="2D5CD66F"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D9B19CB" w14:textId="77777777" w:rsidR="00F1314C" w:rsidRPr="00C00469" w:rsidRDefault="00F1314C" w:rsidP="00ED1DB2">
            <w:pPr>
              <w:pStyle w:val="Btablefigureunbold"/>
              <w:rPr>
                <w:rFonts w:cs="Calibri"/>
                <w:color w:val="000000"/>
                <w:szCs w:val="20"/>
              </w:rPr>
            </w:pPr>
            <w:r>
              <w:rPr>
                <w:rFonts w:cs="Calibri"/>
                <w:color w:val="000000"/>
                <w:szCs w:val="20"/>
              </w:rPr>
              <w:t>474</w:t>
            </w:r>
          </w:p>
        </w:tc>
        <w:tc>
          <w:tcPr>
            <w:tcW w:w="1026" w:type="dxa"/>
            <w:tcBorders>
              <w:top w:val="nil"/>
              <w:left w:val="nil"/>
              <w:bottom w:val="nil"/>
              <w:right w:val="nil"/>
            </w:tcBorders>
          </w:tcPr>
          <w:p w14:paraId="223966CD" w14:textId="77777777" w:rsidR="00F1314C" w:rsidRPr="00C00469" w:rsidRDefault="00F1314C" w:rsidP="00ED1DB2">
            <w:pPr>
              <w:pStyle w:val="Btablefigureunbold"/>
              <w:rPr>
                <w:rFonts w:cs="Calibri"/>
                <w:color w:val="000000"/>
                <w:szCs w:val="20"/>
              </w:rPr>
            </w:pPr>
            <w:r>
              <w:rPr>
                <w:rFonts w:cs="Calibri"/>
                <w:color w:val="000000"/>
                <w:szCs w:val="20"/>
              </w:rPr>
              <w:t>1,776</w:t>
            </w:r>
          </w:p>
        </w:tc>
        <w:tc>
          <w:tcPr>
            <w:tcW w:w="1026" w:type="dxa"/>
            <w:tcBorders>
              <w:top w:val="nil"/>
              <w:left w:val="nil"/>
              <w:bottom w:val="nil"/>
              <w:right w:val="nil"/>
            </w:tcBorders>
          </w:tcPr>
          <w:p w14:paraId="0F29891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77CD6D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1B4A4195" w14:textId="77777777" w:rsidR="00F1314C" w:rsidRPr="00C00469" w:rsidRDefault="00F1314C" w:rsidP="00ED1DB2">
            <w:pPr>
              <w:pStyle w:val="Btablefigureunbold"/>
              <w:rPr>
                <w:rFonts w:cs="Calibri"/>
                <w:b/>
                <w:bCs/>
                <w:color w:val="000000"/>
                <w:szCs w:val="20"/>
              </w:rPr>
            </w:pPr>
            <w:r>
              <w:rPr>
                <w:rFonts w:cs="Calibri"/>
                <w:color w:val="000000"/>
                <w:szCs w:val="20"/>
              </w:rPr>
              <w:t>2,250</w:t>
            </w:r>
          </w:p>
        </w:tc>
      </w:tr>
      <w:tr w:rsidR="00F1314C" w14:paraId="174AADF9" w14:textId="77777777" w:rsidTr="00ED1DB2">
        <w:trPr>
          <w:jc w:val="center"/>
        </w:trPr>
        <w:tc>
          <w:tcPr>
            <w:tcW w:w="3036" w:type="dxa"/>
            <w:tcBorders>
              <w:top w:val="nil"/>
              <w:left w:val="nil"/>
              <w:bottom w:val="nil"/>
              <w:right w:val="nil"/>
            </w:tcBorders>
            <w:vAlign w:val="center"/>
          </w:tcPr>
          <w:p w14:paraId="6C0B939F" w14:textId="77777777" w:rsidR="00F1314C" w:rsidRPr="00C00469" w:rsidRDefault="00F1314C" w:rsidP="00ED1DB2">
            <w:pPr>
              <w:pStyle w:val="Btabletextunbold"/>
            </w:pPr>
            <w:r>
              <w:rPr>
                <w:rFonts w:cs="Calibri"/>
                <w:color w:val="000000"/>
                <w:szCs w:val="20"/>
              </w:rPr>
              <w:t>Gungahlin District Tennis Centre – Design </w:t>
            </w:r>
          </w:p>
        </w:tc>
        <w:tc>
          <w:tcPr>
            <w:tcW w:w="1396" w:type="dxa"/>
            <w:gridSpan w:val="2"/>
            <w:tcBorders>
              <w:top w:val="nil"/>
              <w:left w:val="nil"/>
              <w:bottom w:val="nil"/>
              <w:right w:val="nil"/>
            </w:tcBorders>
          </w:tcPr>
          <w:p w14:paraId="132B1A1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7794002C" w14:textId="77777777" w:rsidR="00F1314C" w:rsidRPr="00C00469" w:rsidRDefault="00F1314C" w:rsidP="00ED1DB2">
            <w:pPr>
              <w:pStyle w:val="Btablefigureunbold"/>
              <w:rPr>
                <w:rFonts w:cs="Calibri"/>
                <w:color w:val="000000"/>
                <w:szCs w:val="20"/>
              </w:rPr>
            </w:pPr>
            <w:r>
              <w:rPr>
                <w:rFonts w:cs="Calibri"/>
                <w:color w:val="000000"/>
                <w:szCs w:val="20"/>
              </w:rPr>
              <w:t>300</w:t>
            </w:r>
          </w:p>
        </w:tc>
        <w:tc>
          <w:tcPr>
            <w:tcW w:w="1026" w:type="dxa"/>
            <w:tcBorders>
              <w:top w:val="nil"/>
              <w:left w:val="nil"/>
              <w:bottom w:val="nil"/>
              <w:right w:val="nil"/>
            </w:tcBorders>
          </w:tcPr>
          <w:p w14:paraId="03D79DCF" w14:textId="77777777" w:rsidR="00F1314C" w:rsidRPr="00C00469" w:rsidRDefault="00F1314C" w:rsidP="00ED1DB2">
            <w:pPr>
              <w:pStyle w:val="Btablefigureunbold"/>
              <w:rPr>
                <w:rFonts w:cs="Calibri"/>
                <w:color w:val="000000"/>
                <w:szCs w:val="20"/>
              </w:rPr>
            </w:pPr>
            <w:r>
              <w:rPr>
                <w:rFonts w:cs="Calibri"/>
                <w:color w:val="000000"/>
                <w:szCs w:val="20"/>
              </w:rPr>
              <w:t>200</w:t>
            </w:r>
          </w:p>
        </w:tc>
        <w:tc>
          <w:tcPr>
            <w:tcW w:w="1026" w:type="dxa"/>
            <w:tcBorders>
              <w:top w:val="nil"/>
              <w:left w:val="nil"/>
              <w:bottom w:val="nil"/>
              <w:right w:val="nil"/>
            </w:tcBorders>
          </w:tcPr>
          <w:p w14:paraId="01CDD19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FED401A"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5BC10787" w14:textId="77777777" w:rsidR="00F1314C" w:rsidRPr="00C00469" w:rsidRDefault="00F1314C" w:rsidP="00ED1DB2">
            <w:pPr>
              <w:pStyle w:val="Btablefigureunbold"/>
              <w:rPr>
                <w:rFonts w:cs="Calibri"/>
                <w:b/>
                <w:bCs/>
                <w:color w:val="000000"/>
                <w:szCs w:val="20"/>
              </w:rPr>
            </w:pPr>
            <w:r>
              <w:rPr>
                <w:rFonts w:cs="Calibri"/>
                <w:color w:val="000000"/>
                <w:szCs w:val="20"/>
              </w:rPr>
              <w:t>500</w:t>
            </w:r>
          </w:p>
        </w:tc>
      </w:tr>
      <w:tr w:rsidR="00F1314C" w14:paraId="62ADA36B" w14:textId="77777777" w:rsidTr="00ED1DB2">
        <w:trPr>
          <w:jc w:val="center"/>
        </w:trPr>
        <w:tc>
          <w:tcPr>
            <w:tcW w:w="3036" w:type="dxa"/>
            <w:tcBorders>
              <w:top w:val="nil"/>
              <w:left w:val="nil"/>
              <w:bottom w:val="nil"/>
              <w:right w:val="nil"/>
            </w:tcBorders>
            <w:vAlign w:val="center"/>
          </w:tcPr>
          <w:p w14:paraId="2700DA76" w14:textId="77777777" w:rsidR="00F1314C" w:rsidRPr="00C00469" w:rsidRDefault="00F1314C" w:rsidP="00ED1DB2">
            <w:pPr>
              <w:pStyle w:val="Btabletextunbold"/>
            </w:pPr>
            <w:r>
              <w:rPr>
                <w:rFonts w:cs="Calibri"/>
                <w:color w:val="000000"/>
                <w:szCs w:val="20"/>
              </w:rPr>
              <w:t>Jobs for Canberra Fund – expansion </w:t>
            </w:r>
          </w:p>
        </w:tc>
        <w:tc>
          <w:tcPr>
            <w:tcW w:w="1396" w:type="dxa"/>
            <w:gridSpan w:val="2"/>
            <w:tcBorders>
              <w:top w:val="nil"/>
              <w:left w:val="nil"/>
              <w:bottom w:val="nil"/>
              <w:right w:val="nil"/>
            </w:tcBorders>
          </w:tcPr>
          <w:p w14:paraId="66C9B2C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62DBD122" w14:textId="77777777" w:rsidR="00F1314C" w:rsidRPr="00C00469" w:rsidRDefault="00F1314C" w:rsidP="00ED1DB2">
            <w:pPr>
              <w:pStyle w:val="Btablefigureunbold"/>
              <w:rPr>
                <w:rFonts w:cs="Calibri"/>
                <w:color w:val="000000"/>
                <w:szCs w:val="20"/>
              </w:rPr>
            </w:pPr>
            <w:r>
              <w:rPr>
                <w:rFonts w:cs="Calibri"/>
                <w:color w:val="000000"/>
                <w:szCs w:val="20"/>
              </w:rPr>
              <w:t>1,000</w:t>
            </w:r>
          </w:p>
        </w:tc>
        <w:tc>
          <w:tcPr>
            <w:tcW w:w="1026" w:type="dxa"/>
            <w:tcBorders>
              <w:top w:val="nil"/>
              <w:left w:val="nil"/>
              <w:bottom w:val="nil"/>
              <w:right w:val="nil"/>
            </w:tcBorders>
          </w:tcPr>
          <w:p w14:paraId="25F2ED9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39113A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FAB625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CE90691" w14:textId="77777777" w:rsidR="00F1314C" w:rsidRPr="00C00469" w:rsidRDefault="00F1314C" w:rsidP="00ED1DB2">
            <w:pPr>
              <w:pStyle w:val="Btablefigureunbold"/>
              <w:rPr>
                <w:rFonts w:cs="Calibri"/>
                <w:b/>
                <w:bCs/>
                <w:color w:val="000000"/>
                <w:szCs w:val="20"/>
              </w:rPr>
            </w:pPr>
            <w:r>
              <w:rPr>
                <w:rFonts w:cs="Calibri"/>
                <w:color w:val="000000"/>
                <w:szCs w:val="20"/>
              </w:rPr>
              <w:t>1,000</w:t>
            </w:r>
          </w:p>
        </w:tc>
      </w:tr>
      <w:tr w:rsidR="00F1314C" w14:paraId="36BCF358" w14:textId="77777777" w:rsidTr="00ED1DB2">
        <w:trPr>
          <w:jc w:val="center"/>
        </w:trPr>
        <w:tc>
          <w:tcPr>
            <w:tcW w:w="3036" w:type="dxa"/>
            <w:tcBorders>
              <w:top w:val="nil"/>
              <w:left w:val="nil"/>
              <w:bottom w:val="nil"/>
              <w:right w:val="nil"/>
            </w:tcBorders>
            <w:vAlign w:val="center"/>
          </w:tcPr>
          <w:p w14:paraId="3A63294C" w14:textId="77777777" w:rsidR="00F1314C" w:rsidRPr="00C00469" w:rsidRDefault="00F1314C" w:rsidP="00ED1DB2">
            <w:pPr>
              <w:pStyle w:val="Btabletextunbold"/>
            </w:pPr>
            <w:r>
              <w:rPr>
                <w:rFonts w:cs="Calibri"/>
                <w:color w:val="000000"/>
                <w:szCs w:val="20"/>
              </w:rPr>
              <w:t>JobTrainer Program </w:t>
            </w:r>
          </w:p>
        </w:tc>
        <w:tc>
          <w:tcPr>
            <w:tcW w:w="1396" w:type="dxa"/>
            <w:gridSpan w:val="2"/>
            <w:tcBorders>
              <w:top w:val="nil"/>
              <w:left w:val="nil"/>
              <w:bottom w:val="nil"/>
              <w:right w:val="nil"/>
            </w:tcBorders>
          </w:tcPr>
          <w:p w14:paraId="093411E5"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2D9F2408"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D36165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2F03830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4C6C70A"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48CE8B25"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5FB1ECF5" w14:textId="77777777" w:rsidTr="00ED1DB2">
        <w:trPr>
          <w:jc w:val="center"/>
        </w:trPr>
        <w:tc>
          <w:tcPr>
            <w:tcW w:w="3036" w:type="dxa"/>
            <w:tcBorders>
              <w:top w:val="nil"/>
              <w:left w:val="nil"/>
              <w:bottom w:val="nil"/>
              <w:right w:val="nil"/>
            </w:tcBorders>
            <w:vAlign w:val="center"/>
          </w:tcPr>
          <w:p w14:paraId="09D035D6" w14:textId="77777777" w:rsidR="00F1314C" w:rsidRPr="00C00469" w:rsidRDefault="00F1314C" w:rsidP="00ED1DB2">
            <w:pPr>
              <w:pStyle w:val="Btabletextunbold"/>
            </w:pPr>
            <w:r>
              <w:rPr>
                <w:rFonts w:cs="Calibri"/>
                <w:color w:val="000000"/>
                <w:szCs w:val="20"/>
              </w:rPr>
              <w:t>Knowledge Capital – future jobs fund  </w:t>
            </w:r>
          </w:p>
        </w:tc>
        <w:tc>
          <w:tcPr>
            <w:tcW w:w="1396" w:type="dxa"/>
            <w:gridSpan w:val="2"/>
            <w:tcBorders>
              <w:top w:val="nil"/>
              <w:left w:val="nil"/>
              <w:bottom w:val="nil"/>
              <w:right w:val="nil"/>
            </w:tcBorders>
          </w:tcPr>
          <w:p w14:paraId="13AE156E"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1878E9C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1ACBEA5" w14:textId="77777777" w:rsidR="00F1314C" w:rsidRPr="00C00469" w:rsidRDefault="00F1314C" w:rsidP="00ED1DB2">
            <w:pPr>
              <w:pStyle w:val="Btablefigureunbold"/>
              <w:rPr>
                <w:rFonts w:cs="Calibri"/>
                <w:color w:val="000000"/>
                <w:szCs w:val="20"/>
              </w:rPr>
            </w:pPr>
            <w:r>
              <w:rPr>
                <w:rFonts w:cs="Calibri"/>
                <w:color w:val="000000"/>
                <w:szCs w:val="20"/>
              </w:rPr>
              <w:t>5,000</w:t>
            </w:r>
          </w:p>
        </w:tc>
        <w:tc>
          <w:tcPr>
            <w:tcW w:w="1026" w:type="dxa"/>
            <w:tcBorders>
              <w:top w:val="nil"/>
              <w:left w:val="nil"/>
              <w:bottom w:val="nil"/>
              <w:right w:val="nil"/>
            </w:tcBorders>
          </w:tcPr>
          <w:p w14:paraId="0B1AB3D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A72B26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3D32C4BA" w14:textId="77777777" w:rsidR="00F1314C" w:rsidRPr="00C00469" w:rsidRDefault="00F1314C" w:rsidP="00ED1DB2">
            <w:pPr>
              <w:pStyle w:val="Btablefigureunbold"/>
              <w:rPr>
                <w:rFonts w:cs="Calibri"/>
                <w:b/>
                <w:bCs/>
                <w:color w:val="000000"/>
                <w:szCs w:val="20"/>
              </w:rPr>
            </w:pPr>
            <w:r>
              <w:rPr>
                <w:rFonts w:cs="Calibri"/>
                <w:color w:val="000000"/>
                <w:szCs w:val="20"/>
              </w:rPr>
              <w:t>5,000</w:t>
            </w:r>
          </w:p>
        </w:tc>
      </w:tr>
      <w:tr w:rsidR="00F1314C" w14:paraId="78D9D747" w14:textId="77777777" w:rsidTr="00ED1DB2">
        <w:trPr>
          <w:jc w:val="center"/>
        </w:trPr>
        <w:tc>
          <w:tcPr>
            <w:tcW w:w="3036" w:type="dxa"/>
            <w:tcBorders>
              <w:top w:val="nil"/>
              <w:left w:val="nil"/>
              <w:bottom w:val="nil"/>
              <w:right w:val="nil"/>
            </w:tcBorders>
            <w:vAlign w:val="center"/>
          </w:tcPr>
          <w:p w14:paraId="47DC6798" w14:textId="77777777" w:rsidR="00F1314C" w:rsidRPr="00C00469" w:rsidRDefault="00F1314C" w:rsidP="00ED1DB2">
            <w:pPr>
              <w:pStyle w:val="Btabletextunbold"/>
            </w:pPr>
            <w:r>
              <w:rPr>
                <w:rFonts w:cs="Calibri"/>
                <w:color w:val="000000"/>
                <w:szCs w:val="20"/>
              </w:rPr>
              <w:t>Knowledge Capital – future jobs fund  </w:t>
            </w:r>
          </w:p>
        </w:tc>
        <w:tc>
          <w:tcPr>
            <w:tcW w:w="1396" w:type="dxa"/>
            <w:gridSpan w:val="2"/>
            <w:tcBorders>
              <w:top w:val="nil"/>
              <w:left w:val="nil"/>
              <w:bottom w:val="nil"/>
              <w:right w:val="nil"/>
            </w:tcBorders>
          </w:tcPr>
          <w:p w14:paraId="6D7EFDF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BE2056F" w14:textId="77777777" w:rsidR="00F1314C" w:rsidRPr="00C00469" w:rsidRDefault="00F1314C" w:rsidP="00ED1DB2">
            <w:pPr>
              <w:pStyle w:val="Btablefigureunbold"/>
              <w:rPr>
                <w:rFonts w:cs="Calibri"/>
                <w:color w:val="000000"/>
                <w:szCs w:val="20"/>
              </w:rPr>
            </w:pPr>
            <w:r>
              <w:rPr>
                <w:rFonts w:cs="Calibri"/>
                <w:color w:val="000000"/>
                <w:szCs w:val="20"/>
              </w:rPr>
              <w:t>2,164</w:t>
            </w:r>
          </w:p>
        </w:tc>
        <w:tc>
          <w:tcPr>
            <w:tcW w:w="1026" w:type="dxa"/>
            <w:tcBorders>
              <w:top w:val="nil"/>
              <w:left w:val="nil"/>
              <w:bottom w:val="nil"/>
              <w:right w:val="nil"/>
            </w:tcBorders>
          </w:tcPr>
          <w:p w14:paraId="68F7545B" w14:textId="77777777" w:rsidR="00F1314C" w:rsidRPr="00C00469" w:rsidRDefault="00F1314C" w:rsidP="00ED1DB2">
            <w:pPr>
              <w:pStyle w:val="Btablefigureunbold"/>
              <w:rPr>
                <w:rFonts w:cs="Calibri"/>
                <w:color w:val="000000"/>
                <w:szCs w:val="20"/>
              </w:rPr>
            </w:pPr>
            <w:r>
              <w:rPr>
                <w:rFonts w:cs="Calibri"/>
                <w:color w:val="000000"/>
                <w:szCs w:val="20"/>
              </w:rPr>
              <w:t>2,000</w:t>
            </w:r>
          </w:p>
        </w:tc>
        <w:tc>
          <w:tcPr>
            <w:tcW w:w="1026" w:type="dxa"/>
            <w:tcBorders>
              <w:top w:val="nil"/>
              <w:left w:val="nil"/>
              <w:bottom w:val="nil"/>
              <w:right w:val="nil"/>
            </w:tcBorders>
          </w:tcPr>
          <w:p w14:paraId="736C098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2B5DA5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6586A0F6" w14:textId="77777777" w:rsidR="00F1314C" w:rsidRPr="00C00469" w:rsidRDefault="00F1314C" w:rsidP="00ED1DB2">
            <w:pPr>
              <w:pStyle w:val="Btablefigureunbold"/>
              <w:rPr>
                <w:rFonts w:cs="Calibri"/>
                <w:b/>
                <w:bCs/>
                <w:color w:val="000000"/>
                <w:szCs w:val="20"/>
              </w:rPr>
            </w:pPr>
            <w:r>
              <w:rPr>
                <w:rFonts w:cs="Calibri"/>
                <w:color w:val="000000"/>
                <w:szCs w:val="20"/>
              </w:rPr>
              <w:t>4,164</w:t>
            </w:r>
          </w:p>
        </w:tc>
      </w:tr>
      <w:tr w:rsidR="00F1314C" w14:paraId="0C7E7AB6" w14:textId="77777777" w:rsidTr="00ED1DB2">
        <w:trPr>
          <w:jc w:val="center"/>
        </w:trPr>
        <w:tc>
          <w:tcPr>
            <w:tcW w:w="3036" w:type="dxa"/>
            <w:tcBorders>
              <w:top w:val="nil"/>
              <w:left w:val="nil"/>
              <w:bottom w:val="nil"/>
              <w:right w:val="nil"/>
            </w:tcBorders>
            <w:vAlign w:val="center"/>
          </w:tcPr>
          <w:p w14:paraId="5824BDCC" w14:textId="77777777" w:rsidR="00F1314C" w:rsidRPr="00C00469" w:rsidRDefault="00F1314C" w:rsidP="00ED1DB2">
            <w:pPr>
              <w:pStyle w:val="Btabletextunbold"/>
            </w:pPr>
            <w:r>
              <w:rPr>
                <w:rFonts w:cs="Calibri"/>
                <w:color w:val="000000"/>
                <w:szCs w:val="20"/>
              </w:rPr>
              <w:t>Knowledge Capital – Payroll Tax Deferrals for Universities </w:t>
            </w:r>
          </w:p>
        </w:tc>
        <w:tc>
          <w:tcPr>
            <w:tcW w:w="1396" w:type="dxa"/>
            <w:gridSpan w:val="2"/>
            <w:tcBorders>
              <w:top w:val="nil"/>
              <w:left w:val="nil"/>
              <w:bottom w:val="nil"/>
              <w:right w:val="nil"/>
            </w:tcBorders>
          </w:tcPr>
          <w:p w14:paraId="14921075"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428E07B5" w14:textId="77777777" w:rsidR="00F1314C" w:rsidRPr="00C00469" w:rsidRDefault="00F1314C" w:rsidP="00ED1DB2">
            <w:pPr>
              <w:pStyle w:val="Btablefigureunbold"/>
              <w:rPr>
                <w:rFonts w:cs="Calibri"/>
                <w:color w:val="000000"/>
                <w:szCs w:val="20"/>
              </w:rPr>
            </w:pPr>
            <w:r>
              <w:rPr>
                <w:rFonts w:cs="Calibri"/>
                <w:color w:val="000000"/>
                <w:szCs w:val="20"/>
              </w:rPr>
              <w:t>11</w:t>
            </w:r>
          </w:p>
        </w:tc>
        <w:tc>
          <w:tcPr>
            <w:tcW w:w="1026" w:type="dxa"/>
            <w:tcBorders>
              <w:top w:val="nil"/>
              <w:left w:val="nil"/>
              <w:bottom w:val="nil"/>
              <w:right w:val="nil"/>
            </w:tcBorders>
          </w:tcPr>
          <w:p w14:paraId="5DCA953A" w14:textId="77777777" w:rsidR="00F1314C" w:rsidRPr="00C00469" w:rsidRDefault="00F1314C" w:rsidP="00ED1DB2">
            <w:pPr>
              <w:pStyle w:val="Btablefigureunbold"/>
              <w:rPr>
                <w:rFonts w:cs="Calibri"/>
                <w:color w:val="000000"/>
                <w:szCs w:val="20"/>
              </w:rPr>
            </w:pPr>
            <w:r>
              <w:rPr>
                <w:rFonts w:cs="Calibri"/>
                <w:color w:val="000000"/>
                <w:szCs w:val="20"/>
              </w:rPr>
              <w:t>67</w:t>
            </w:r>
          </w:p>
        </w:tc>
        <w:tc>
          <w:tcPr>
            <w:tcW w:w="1026" w:type="dxa"/>
            <w:tcBorders>
              <w:top w:val="nil"/>
              <w:left w:val="nil"/>
              <w:bottom w:val="nil"/>
              <w:right w:val="nil"/>
            </w:tcBorders>
          </w:tcPr>
          <w:p w14:paraId="3FCBB02E" w14:textId="77777777" w:rsidR="00F1314C" w:rsidRPr="00C00469" w:rsidRDefault="00F1314C" w:rsidP="00ED1DB2">
            <w:pPr>
              <w:pStyle w:val="Btablefigureunbold"/>
              <w:rPr>
                <w:rFonts w:cs="Calibri"/>
                <w:color w:val="000000"/>
                <w:szCs w:val="20"/>
              </w:rPr>
            </w:pPr>
            <w:r>
              <w:rPr>
                <w:rFonts w:cs="Calibri"/>
                <w:color w:val="000000"/>
                <w:szCs w:val="20"/>
              </w:rPr>
              <w:t>75</w:t>
            </w:r>
          </w:p>
        </w:tc>
        <w:tc>
          <w:tcPr>
            <w:tcW w:w="1026" w:type="dxa"/>
            <w:tcBorders>
              <w:top w:val="nil"/>
              <w:left w:val="nil"/>
              <w:bottom w:val="nil"/>
              <w:right w:val="nil"/>
            </w:tcBorders>
          </w:tcPr>
          <w:p w14:paraId="0432B3F3" w14:textId="77777777" w:rsidR="00F1314C" w:rsidRPr="00C00469" w:rsidRDefault="00F1314C" w:rsidP="00ED1DB2">
            <w:pPr>
              <w:pStyle w:val="Btablefigureunbold"/>
              <w:rPr>
                <w:rFonts w:cs="Calibri"/>
                <w:color w:val="000000"/>
                <w:szCs w:val="20"/>
              </w:rPr>
            </w:pPr>
            <w:r>
              <w:rPr>
                <w:rFonts w:cs="Calibri"/>
                <w:color w:val="000000"/>
                <w:szCs w:val="20"/>
              </w:rPr>
              <w:t>75</w:t>
            </w:r>
          </w:p>
        </w:tc>
        <w:tc>
          <w:tcPr>
            <w:tcW w:w="1100" w:type="dxa"/>
            <w:tcBorders>
              <w:top w:val="nil"/>
              <w:left w:val="nil"/>
              <w:bottom w:val="nil"/>
              <w:right w:val="nil"/>
            </w:tcBorders>
          </w:tcPr>
          <w:p w14:paraId="282E1F96" w14:textId="77777777" w:rsidR="00F1314C" w:rsidRPr="00C00469" w:rsidRDefault="00F1314C" w:rsidP="00ED1DB2">
            <w:pPr>
              <w:pStyle w:val="Btablefigureunbold"/>
              <w:rPr>
                <w:rFonts w:cs="Calibri"/>
                <w:b/>
                <w:bCs/>
                <w:color w:val="000000"/>
                <w:szCs w:val="20"/>
              </w:rPr>
            </w:pPr>
            <w:r>
              <w:rPr>
                <w:rFonts w:cs="Calibri"/>
                <w:color w:val="000000"/>
                <w:szCs w:val="20"/>
              </w:rPr>
              <w:t>228</w:t>
            </w:r>
          </w:p>
        </w:tc>
      </w:tr>
      <w:tr w:rsidR="00F1314C" w14:paraId="5CF26EE8" w14:textId="77777777" w:rsidTr="00ED1DB2">
        <w:trPr>
          <w:jc w:val="center"/>
        </w:trPr>
        <w:tc>
          <w:tcPr>
            <w:tcW w:w="3036" w:type="dxa"/>
            <w:tcBorders>
              <w:top w:val="nil"/>
              <w:left w:val="nil"/>
              <w:bottom w:val="nil"/>
              <w:right w:val="nil"/>
            </w:tcBorders>
            <w:vAlign w:val="center"/>
          </w:tcPr>
          <w:p w14:paraId="6B365AF3" w14:textId="77777777" w:rsidR="00F1314C" w:rsidRPr="00C00469" w:rsidRDefault="00F1314C" w:rsidP="00ED1DB2">
            <w:pPr>
              <w:pStyle w:val="Btabletextunbold"/>
            </w:pPr>
            <w:r>
              <w:rPr>
                <w:rFonts w:cs="Calibri"/>
                <w:color w:val="000000"/>
                <w:szCs w:val="20"/>
              </w:rPr>
              <w:t xml:space="preserve">Knowledge Capital – Vocational Education and Training Programs   </w:t>
            </w:r>
          </w:p>
        </w:tc>
        <w:tc>
          <w:tcPr>
            <w:tcW w:w="1396" w:type="dxa"/>
            <w:gridSpan w:val="2"/>
            <w:tcBorders>
              <w:top w:val="nil"/>
              <w:left w:val="nil"/>
              <w:bottom w:val="nil"/>
              <w:right w:val="nil"/>
            </w:tcBorders>
          </w:tcPr>
          <w:p w14:paraId="1F4C1D62"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460FEAE1" w14:textId="77777777" w:rsidR="00F1314C" w:rsidRPr="00C00469" w:rsidRDefault="00F1314C" w:rsidP="00ED1DB2">
            <w:pPr>
              <w:pStyle w:val="Btablefigureunbold"/>
              <w:rPr>
                <w:rFonts w:cs="Calibri"/>
                <w:color w:val="000000"/>
                <w:szCs w:val="20"/>
              </w:rPr>
            </w:pPr>
            <w:r>
              <w:rPr>
                <w:rFonts w:cs="Calibri"/>
                <w:color w:val="000000"/>
                <w:szCs w:val="20"/>
              </w:rPr>
              <w:t>1,313</w:t>
            </w:r>
          </w:p>
        </w:tc>
        <w:tc>
          <w:tcPr>
            <w:tcW w:w="1026" w:type="dxa"/>
            <w:tcBorders>
              <w:top w:val="nil"/>
              <w:left w:val="nil"/>
              <w:bottom w:val="nil"/>
              <w:right w:val="nil"/>
            </w:tcBorders>
          </w:tcPr>
          <w:p w14:paraId="6BB28F01" w14:textId="77777777" w:rsidR="00F1314C" w:rsidRPr="00C00469" w:rsidRDefault="00F1314C" w:rsidP="00ED1DB2">
            <w:pPr>
              <w:pStyle w:val="Btablefigureunbold"/>
              <w:rPr>
                <w:rFonts w:cs="Calibri"/>
                <w:color w:val="000000"/>
                <w:szCs w:val="20"/>
              </w:rPr>
            </w:pPr>
            <w:r>
              <w:rPr>
                <w:rFonts w:cs="Calibri"/>
                <w:color w:val="000000"/>
                <w:szCs w:val="20"/>
              </w:rPr>
              <w:t>674</w:t>
            </w:r>
          </w:p>
        </w:tc>
        <w:tc>
          <w:tcPr>
            <w:tcW w:w="1026" w:type="dxa"/>
            <w:tcBorders>
              <w:top w:val="nil"/>
              <w:left w:val="nil"/>
              <w:bottom w:val="nil"/>
              <w:right w:val="nil"/>
            </w:tcBorders>
          </w:tcPr>
          <w:p w14:paraId="3C250E5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4A374D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3DC580FE" w14:textId="77777777" w:rsidR="00F1314C" w:rsidRPr="00C00469" w:rsidRDefault="00F1314C" w:rsidP="00ED1DB2">
            <w:pPr>
              <w:pStyle w:val="Btablefigureunbold"/>
              <w:rPr>
                <w:rFonts w:cs="Calibri"/>
                <w:b/>
                <w:bCs/>
                <w:color w:val="000000"/>
                <w:szCs w:val="20"/>
              </w:rPr>
            </w:pPr>
            <w:r>
              <w:rPr>
                <w:rFonts w:cs="Calibri"/>
                <w:color w:val="000000"/>
                <w:szCs w:val="20"/>
              </w:rPr>
              <w:t>1,987</w:t>
            </w:r>
          </w:p>
        </w:tc>
      </w:tr>
      <w:tr w:rsidR="00F1314C" w14:paraId="6A566BB9" w14:textId="77777777" w:rsidTr="00ED1DB2">
        <w:trPr>
          <w:jc w:val="center"/>
        </w:trPr>
        <w:tc>
          <w:tcPr>
            <w:tcW w:w="3036" w:type="dxa"/>
            <w:tcBorders>
              <w:top w:val="nil"/>
              <w:left w:val="nil"/>
              <w:bottom w:val="nil"/>
              <w:right w:val="nil"/>
            </w:tcBorders>
            <w:vAlign w:val="center"/>
          </w:tcPr>
          <w:p w14:paraId="5B95A3EE" w14:textId="77777777" w:rsidR="00F1314C" w:rsidRPr="00C00469" w:rsidRDefault="00F1314C" w:rsidP="00ED1DB2">
            <w:pPr>
              <w:pStyle w:val="Btabletextunbold"/>
            </w:pPr>
            <w:r>
              <w:rPr>
                <w:rFonts w:cs="Calibri"/>
                <w:color w:val="000000"/>
                <w:szCs w:val="20"/>
              </w:rPr>
              <w:t>Lease Variation Charge remission – extension </w:t>
            </w:r>
          </w:p>
        </w:tc>
        <w:tc>
          <w:tcPr>
            <w:tcW w:w="1396" w:type="dxa"/>
            <w:gridSpan w:val="2"/>
            <w:tcBorders>
              <w:top w:val="nil"/>
              <w:left w:val="nil"/>
              <w:bottom w:val="nil"/>
              <w:right w:val="nil"/>
            </w:tcBorders>
          </w:tcPr>
          <w:p w14:paraId="16BEBFA6"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2ECB0325" w14:textId="77777777" w:rsidR="00F1314C" w:rsidRPr="00C00469" w:rsidRDefault="00F1314C" w:rsidP="00ED1DB2">
            <w:pPr>
              <w:pStyle w:val="Btablefigureunbold"/>
              <w:rPr>
                <w:rFonts w:cs="Calibri"/>
                <w:color w:val="000000"/>
                <w:szCs w:val="20"/>
              </w:rPr>
            </w:pPr>
            <w:r>
              <w:rPr>
                <w:rFonts w:cs="Calibri"/>
                <w:color w:val="000000"/>
                <w:szCs w:val="20"/>
              </w:rPr>
              <w:t>1,750</w:t>
            </w:r>
          </w:p>
        </w:tc>
        <w:tc>
          <w:tcPr>
            <w:tcW w:w="1026" w:type="dxa"/>
            <w:tcBorders>
              <w:top w:val="nil"/>
              <w:left w:val="nil"/>
              <w:bottom w:val="nil"/>
              <w:right w:val="nil"/>
            </w:tcBorders>
          </w:tcPr>
          <w:p w14:paraId="3D4472F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5FC37DE"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7F7FEF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3FFD0FDD" w14:textId="77777777" w:rsidR="00F1314C" w:rsidRPr="00C00469" w:rsidRDefault="00F1314C" w:rsidP="00ED1DB2">
            <w:pPr>
              <w:pStyle w:val="Btablefigureunbold"/>
              <w:rPr>
                <w:rFonts w:cs="Calibri"/>
                <w:b/>
                <w:bCs/>
                <w:color w:val="000000"/>
                <w:szCs w:val="20"/>
              </w:rPr>
            </w:pPr>
            <w:r>
              <w:rPr>
                <w:rFonts w:cs="Calibri"/>
                <w:color w:val="000000"/>
                <w:szCs w:val="20"/>
              </w:rPr>
              <w:t>1,750</w:t>
            </w:r>
          </w:p>
        </w:tc>
      </w:tr>
      <w:tr w:rsidR="00F1314C" w14:paraId="19D131CE" w14:textId="77777777" w:rsidTr="00ED1DB2">
        <w:trPr>
          <w:jc w:val="center"/>
        </w:trPr>
        <w:tc>
          <w:tcPr>
            <w:tcW w:w="3036" w:type="dxa"/>
            <w:tcBorders>
              <w:top w:val="nil"/>
              <w:left w:val="nil"/>
              <w:bottom w:val="nil"/>
              <w:right w:val="nil"/>
            </w:tcBorders>
            <w:vAlign w:val="center"/>
          </w:tcPr>
          <w:p w14:paraId="106F7B44" w14:textId="77777777" w:rsidR="00F1314C" w:rsidRPr="00C00469" w:rsidRDefault="00F1314C" w:rsidP="00ED1DB2">
            <w:pPr>
              <w:pStyle w:val="Btabletextunbold"/>
            </w:pPr>
            <w:r>
              <w:rPr>
                <w:rFonts w:cs="Calibri"/>
                <w:color w:val="000000"/>
                <w:szCs w:val="20"/>
              </w:rPr>
              <w:t>Marketing Canberra as a COVID</w:t>
            </w:r>
            <w:r>
              <w:rPr>
                <w:rFonts w:cs="Calibri"/>
                <w:color w:val="000000"/>
                <w:szCs w:val="20"/>
              </w:rPr>
              <w:noBreakHyphen/>
              <w:t xml:space="preserve">safe destination for domestic travellers  </w:t>
            </w:r>
          </w:p>
        </w:tc>
        <w:tc>
          <w:tcPr>
            <w:tcW w:w="1396" w:type="dxa"/>
            <w:gridSpan w:val="2"/>
            <w:tcBorders>
              <w:top w:val="nil"/>
              <w:left w:val="nil"/>
              <w:bottom w:val="nil"/>
              <w:right w:val="nil"/>
            </w:tcBorders>
          </w:tcPr>
          <w:p w14:paraId="1FD89820"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350D4D9" w14:textId="77777777" w:rsidR="00F1314C" w:rsidRPr="00C00469" w:rsidRDefault="00F1314C" w:rsidP="00ED1DB2">
            <w:pPr>
              <w:pStyle w:val="Btablefigureunbold"/>
              <w:rPr>
                <w:rFonts w:cs="Calibri"/>
                <w:color w:val="000000"/>
                <w:szCs w:val="20"/>
              </w:rPr>
            </w:pPr>
            <w:r>
              <w:rPr>
                <w:rFonts w:cs="Calibri"/>
                <w:color w:val="000000"/>
                <w:szCs w:val="20"/>
              </w:rPr>
              <w:t>750</w:t>
            </w:r>
          </w:p>
        </w:tc>
        <w:tc>
          <w:tcPr>
            <w:tcW w:w="1026" w:type="dxa"/>
            <w:tcBorders>
              <w:top w:val="nil"/>
              <w:left w:val="nil"/>
              <w:bottom w:val="nil"/>
              <w:right w:val="nil"/>
            </w:tcBorders>
          </w:tcPr>
          <w:p w14:paraId="5F025EC6" w14:textId="77777777" w:rsidR="00F1314C" w:rsidRPr="00C00469" w:rsidRDefault="00F1314C" w:rsidP="00ED1DB2">
            <w:pPr>
              <w:pStyle w:val="Btablefigureunbold"/>
              <w:rPr>
                <w:rFonts w:cs="Calibri"/>
                <w:color w:val="000000"/>
                <w:szCs w:val="20"/>
              </w:rPr>
            </w:pPr>
            <w:r>
              <w:rPr>
                <w:rFonts w:cs="Calibri"/>
                <w:color w:val="000000"/>
                <w:szCs w:val="20"/>
              </w:rPr>
              <w:t>1,750</w:t>
            </w:r>
          </w:p>
        </w:tc>
        <w:tc>
          <w:tcPr>
            <w:tcW w:w="1026" w:type="dxa"/>
            <w:tcBorders>
              <w:top w:val="nil"/>
              <w:left w:val="nil"/>
              <w:bottom w:val="nil"/>
              <w:right w:val="nil"/>
            </w:tcBorders>
          </w:tcPr>
          <w:p w14:paraId="78FAB8E1" w14:textId="77777777" w:rsidR="00F1314C" w:rsidRPr="00C00469" w:rsidRDefault="00F1314C" w:rsidP="00ED1DB2">
            <w:pPr>
              <w:pStyle w:val="Btablefigureunbold"/>
              <w:rPr>
                <w:rFonts w:cs="Calibri"/>
                <w:color w:val="000000"/>
                <w:szCs w:val="20"/>
              </w:rPr>
            </w:pPr>
            <w:r>
              <w:rPr>
                <w:rFonts w:cs="Calibri"/>
                <w:color w:val="000000"/>
                <w:szCs w:val="20"/>
              </w:rPr>
              <w:t>1,000</w:t>
            </w:r>
          </w:p>
        </w:tc>
        <w:tc>
          <w:tcPr>
            <w:tcW w:w="1026" w:type="dxa"/>
            <w:tcBorders>
              <w:top w:val="nil"/>
              <w:left w:val="nil"/>
              <w:bottom w:val="nil"/>
              <w:right w:val="nil"/>
            </w:tcBorders>
          </w:tcPr>
          <w:p w14:paraId="45937F9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46933E7E" w14:textId="77777777" w:rsidR="00F1314C" w:rsidRPr="00C00469" w:rsidRDefault="00F1314C" w:rsidP="00ED1DB2">
            <w:pPr>
              <w:pStyle w:val="Btablefigureunbold"/>
              <w:rPr>
                <w:rFonts w:cs="Calibri"/>
                <w:b/>
                <w:bCs/>
                <w:color w:val="000000"/>
                <w:szCs w:val="20"/>
              </w:rPr>
            </w:pPr>
            <w:r>
              <w:rPr>
                <w:rFonts w:cs="Calibri"/>
                <w:color w:val="000000"/>
                <w:szCs w:val="20"/>
              </w:rPr>
              <w:t>3,500</w:t>
            </w:r>
          </w:p>
        </w:tc>
      </w:tr>
      <w:tr w:rsidR="00F1314C" w14:paraId="780518E4" w14:textId="77777777" w:rsidTr="00ED1DB2">
        <w:trPr>
          <w:jc w:val="center"/>
        </w:trPr>
        <w:tc>
          <w:tcPr>
            <w:tcW w:w="3036" w:type="dxa"/>
            <w:tcBorders>
              <w:top w:val="nil"/>
              <w:left w:val="nil"/>
              <w:bottom w:val="nil"/>
              <w:right w:val="nil"/>
            </w:tcBorders>
            <w:vAlign w:val="center"/>
          </w:tcPr>
          <w:p w14:paraId="09707100" w14:textId="77777777" w:rsidR="00F1314C" w:rsidRPr="00C00469" w:rsidRDefault="00F1314C" w:rsidP="00ED1DB2">
            <w:pPr>
              <w:pStyle w:val="Btabletextunbold"/>
            </w:pPr>
            <w:r>
              <w:rPr>
                <w:rFonts w:cs="Calibri"/>
                <w:color w:val="000000"/>
                <w:szCs w:val="20"/>
              </w:rPr>
              <w:t>Modernising birth registrations</w:t>
            </w:r>
            <w:r w:rsidRPr="00214F5C">
              <w:rPr>
                <w:rFonts w:cs="Calibri"/>
                <w:color w:val="000000"/>
                <w:szCs w:val="20"/>
                <w:vertAlign w:val="superscript"/>
              </w:rPr>
              <w:t>1</w:t>
            </w:r>
            <w:r>
              <w:rPr>
                <w:rFonts w:cs="Calibri"/>
                <w:color w:val="000000"/>
                <w:szCs w:val="20"/>
              </w:rPr>
              <w:t> </w:t>
            </w:r>
          </w:p>
        </w:tc>
        <w:tc>
          <w:tcPr>
            <w:tcW w:w="1396" w:type="dxa"/>
            <w:gridSpan w:val="2"/>
            <w:tcBorders>
              <w:top w:val="nil"/>
              <w:left w:val="nil"/>
              <w:bottom w:val="nil"/>
              <w:right w:val="nil"/>
            </w:tcBorders>
          </w:tcPr>
          <w:p w14:paraId="39ABB337"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0B0710E3" w14:textId="77777777" w:rsidR="00F1314C" w:rsidRPr="00C00469" w:rsidRDefault="00F1314C" w:rsidP="00ED1DB2">
            <w:pPr>
              <w:pStyle w:val="Btablefigureunbold"/>
              <w:rPr>
                <w:rFonts w:cs="Calibri"/>
                <w:color w:val="000000"/>
                <w:szCs w:val="20"/>
              </w:rPr>
            </w:pPr>
            <w:r>
              <w:rPr>
                <w:rFonts w:cs="Calibri"/>
                <w:color w:val="000000"/>
                <w:szCs w:val="20"/>
              </w:rPr>
              <w:t>856</w:t>
            </w:r>
          </w:p>
        </w:tc>
        <w:tc>
          <w:tcPr>
            <w:tcW w:w="1026" w:type="dxa"/>
            <w:tcBorders>
              <w:top w:val="nil"/>
              <w:left w:val="nil"/>
              <w:bottom w:val="nil"/>
              <w:right w:val="nil"/>
            </w:tcBorders>
          </w:tcPr>
          <w:p w14:paraId="291F8804" w14:textId="77777777" w:rsidR="00F1314C" w:rsidRPr="00C00469" w:rsidRDefault="00F1314C" w:rsidP="00ED1DB2">
            <w:pPr>
              <w:pStyle w:val="Btablefigureunbold"/>
              <w:rPr>
                <w:rFonts w:cs="Calibri"/>
                <w:color w:val="000000"/>
                <w:szCs w:val="20"/>
              </w:rPr>
            </w:pPr>
            <w:r>
              <w:rPr>
                <w:rFonts w:cs="Calibri"/>
                <w:color w:val="000000"/>
                <w:szCs w:val="20"/>
              </w:rPr>
              <w:t>507</w:t>
            </w:r>
          </w:p>
        </w:tc>
        <w:tc>
          <w:tcPr>
            <w:tcW w:w="1026" w:type="dxa"/>
            <w:tcBorders>
              <w:top w:val="nil"/>
              <w:left w:val="nil"/>
              <w:bottom w:val="nil"/>
              <w:right w:val="nil"/>
            </w:tcBorders>
          </w:tcPr>
          <w:p w14:paraId="39B1DA18"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7089FF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20EE7B83" w14:textId="77777777" w:rsidR="00F1314C" w:rsidRPr="00C00469" w:rsidRDefault="00F1314C" w:rsidP="00ED1DB2">
            <w:pPr>
              <w:pStyle w:val="Btablefigureunbold"/>
              <w:rPr>
                <w:rFonts w:cs="Calibri"/>
                <w:b/>
                <w:bCs/>
                <w:color w:val="000000"/>
                <w:szCs w:val="20"/>
              </w:rPr>
            </w:pPr>
            <w:r>
              <w:rPr>
                <w:rFonts w:cs="Calibri"/>
                <w:color w:val="000000"/>
                <w:szCs w:val="20"/>
              </w:rPr>
              <w:t>1,363</w:t>
            </w:r>
          </w:p>
        </w:tc>
      </w:tr>
      <w:tr w:rsidR="00F1314C" w14:paraId="4917E3B5" w14:textId="77777777" w:rsidTr="00ED1DB2">
        <w:trPr>
          <w:jc w:val="center"/>
        </w:trPr>
        <w:tc>
          <w:tcPr>
            <w:tcW w:w="3036" w:type="dxa"/>
            <w:tcBorders>
              <w:top w:val="nil"/>
              <w:left w:val="nil"/>
              <w:bottom w:val="nil"/>
              <w:right w:val="nil"/>
            </w:tcBorders>
            <w:vAlign w:val="center"/>
          </w:tcPr>
          <w:p w14:paraId="7698EDE4" w14:textId="77777777" w:rsidR="00F1314C" w:rsidRPr="00C00469" w:rsidRDefault="00F1314C" w:rsidP="00ED1DB2">
            <w:pPr>
              <w:pStyle w:val="Btabletextunbold"/>
            </w:pPr>
            <w:r>
              <w:rPr>
                <w:rFonts w:cs="Calibri"/>
                <w:color w:val="000000"/>
                <w:szCs w:val="20"/>
              </w:rPr>
              <w:t>Office of the Co-ordinator General for the Whole of Government (Non-Health Response to COVID-19)</w:t>
            </w:r>
            <w:r w:rsidRPr="00214F5C">
              <w:rPr>
                <w:rFonts w:cs="Calibri"/>
                <w:color w:val="000000"/>
                <w:szCs w:val="20"/>
                <w:vertAlign w:val="superscript"/>
              </w:rPr>
              <w:t>1</w:t>
            </w:r>
            <w:r>
              <w:rPr>
                <w:rFonts w:cs="Calibri"/>
                <w:color w:val="000000"/>
                <w:szCs w:val="20"/>
              </w:rPr>
              <w:t xml:space="preserve">  </w:t>
            </w:r>
          </w:p>
        </w:tc>
        <w:tc>
          <w:tcPr>
            <w:tcW w:w="1396" w:type="dxa"/>
            <w:gridSpan w:val="2"/>
            <w:tcBorders>
              <w:top w:val="nil"/>
              <w:left w:val="nil"/>
              <w:bottom w:val="nil"/>
              <w:right w:val="nil"/>
            </w:tcBorders>
          </w:tcPr>
          <w:p w14:paraId="63EB48D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455B06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65C380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ADE46A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C48391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9C441AB"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66E0C76B" w14:textId="77777777" w:rsidTr="00ED1DB2">
        <w:trPr>
          <w:jc w:val="center"/>
        </w:trPr>
        <w:tc>
          <w:tcPr>
            <w:tcW w:w="3036" w:type="dxa"/>
            <w:tcBorders>
              <w:top w:val="nil"/>
              <w:left w:val="nil"/>
              <w:bottom w:val="nil"/>
              <w:right w:val="nil"/>
            </w:tcBorders>
            <w:vAlign w:val="center"/>
          </w:tcPr>
          <w:p w14:paraId="34878580" w14:textId="77777777" w:rsidR="00F1314C" w:rsidRPr="00C00469" w:rsidRDefault="00F1314C" w:rsidP="00ED1DB2">
            <w:pPr>
              <w:pStyle w:val="Btabletextunbold"/>
            </w:pPr>
            <w:r>
              <w:rPr>
                <w:rFonts w:cs="Calibri"/>
                <w:color w:val="000000"/>
                <w:szCs w:val="20"/>
              </w:rPr>
              <w:t xml:space="preserve">Payroll tax exemptions for new apprentices and trainees – extension  </w:t>
            </w:r>
          </w:p>
        </w:tc>
        <w:tc>
          <w:tcPr>
            <w:tcW w:w="1396" w:type="dxa"/>
            <w:gridSpan w:val="2"/>
            <w:tcBorders>
              <w:top w:val="nil"/>
              <w:left w:val="nil"/>
              <w:bottom w:val="nil"/>
              <w:right w:val="nil"/>
            </w:tcBorders>
          </w:tcPr>
          <w:p w14:paraId="4E1944CF"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A7193B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23C972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97F1AB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C31BC9E"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1B1DF22F"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111571AE" w14:textId="77777777" w:rsidTr="00ED1DB2">
        <w:trPr>
          <w:jc w:val="center"/>
        </w:trPr>
        <w:tc>
          <w:tcPr>
            <w:tcW w:w="3036" w:type="dxa"/>
            <w:tcBorders>
              <w:top w:val="nil"/>
              <w:left w:val="nil"/>
              <w:bottom w:val="nil"/>
              <w:right w:val="nil"/>
            </w:tcBorders>
            <w:vAlign w:val="center"/>
          </w:tcPr>
          <w:p w14:paraId="584F459C" w14:textId="0570EA19" w:rsidR="00F1314C" w:rsidRPr="00C00469" w:rsidRDefault="00F1314C" w:rsidP="00ED1DB2">
            <w:pPr>
              <w:pStyle w:val="Btabletextunbold"/>
            </w:pPr>
            <w:r>
              <w:rPr>
                <w:rFonts w:cs="Calibri"/>
                <w:color w:val="000000"/>
                <w:szCs w:val="20"/>
              </w:rPr>
              <w:t xml:space="preserve">Payroll tax – interest-free deferrals for businesses with payroll under $10 million </w:t>
            </w:r>
          </w:p>
        </w:tc>
        <w:tc>
          <w:tcPr>
            <w:tcW w:w="1396" w:type="dxa"/>
            <w:gridSpan w:val="2"/>
            <w:tcBorders>
              <w:top w:val="nil"/>
              <w:left w:val="nil"/>
              <w:bottom w:val="nil"/>
              <w:right w:val="nil"/>
            </w:tcBorders>
          </w:tcPr>
          <w:p w14:paraId="742E678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346C1E5" w14:textId="57D173E2" w:rsidR="00F1314C" w:rsidRPr="00C00469" w:rsidRDefault="00414444"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C8940D6" w14:textId="195784CA" w:rsidR="00F1314C" w:rsidRPr="00C00469" w:rsidRDefault="00414444"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88938FE" w14:textId="4D8DEB22" w:rsidR="00F1314C" w:rsidRPr="00C00469" w:rsidRDefault="00414444"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35C4DA7" w14:textId="58826891" w:rsidR="00F1314C" w:rsidRPr="00C00469" w:rsidRDefault="00414444"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471BD05E"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444636DB" w14:textId="77777777" w:rsidTr="00ED1DB2">
        <w:trPr>
          <w:jc w:val="center"/>
        </w:trPr>
        <w:tc>
          <w:tcPr>
            <w:tcW w:w="3036" w:type="dxa"/>
            <w:tcBorders>
              <w:top w:val="nil"/>
              <w:left w:val="nil"/>
              <w:bottom w:val="nil"/>
              <w:right w:val="nil"/>
            </w:tcBorders>
            <w:vAlign w:val="center"/>
          </w:tcPr>
          <w:p w14:paraId="7EB6D748" w14:textId="77777777" w:rsidR="00F1314C" w:rsidRPr="00C00469" w:rsidRDefault="00F1314C" w:rsidP="00ED1DB2">
            <w:pPr>
              <w:pStyle w:val="Btabletextunbold"/>
            </w:pPr>
            <w:r>
              <w:rPr>
                <w:rFonts w:cs="Calibri"/>
                <w:color w:val="000000"/>
                <w:szCs w:val="20"/>
              </w:rPr>
              <w:t>Payroll tax – waiver of payroll tax for severely impacted business operations - extension </w:t>
            </w:r>
          </w:p>
        </w:tc>
        <w:tc>
          <w:tcPr>
            <w:tcW w:w="1396" w:type="dxa"/>
            <w:gridSpan w:val="2"/>
            <w:tcBorders>
              <w:top w:val="nil"/>
              <w:left w:val="nil"/>
              <w:bottom w:val="nil"/>
              <w:right w:val="nil"/>
            </w:tcBorders>
          </w:tcPr>
          <w:p w14:paraId="476DD267"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B2D8CF6" w14:textId="77777777" w:rsidR="00F1314C" w:rsidRPr="00C00469" w:rsidRDefault="00F1314C" w:rsidP="00ED1DB2">
            <w:pPr>
              <w:pStyle w:val="Btablefigureunbold"/>
              <w:rPr>
                <w:rFonts w:cs="Calibri"/>
                <w:color w:val="000000"/>
                <w:szCs w:val="20"/>
              </w:rPr>
            </w:pPr>
            <w:r>
              <w:rPr>
                <w:rFonts w:cs="Calibri"/>
                <w:color w:val="000000"/>
                <w:szCs w:val="20"/>
              </w:rPr>
              <w:t>~</w:t>
            </w:r>
          </w:p>
        </w:tc>
        <w:tc>
          <w:tcPr>
            <w:tcW w:w="1026" w:type="dxa"/>
            <w:tcBorders>
              <w:top w:val="nil"/>
              <w:left w:val="nil"/>
              <w:bottom w:val="nil"/>
              <w:right w:val="nil"/>
            </w:tcBorders>
          </w:tcPr>
          <w:p w14:paraId="7D85A782" w14:textId="77777777" w:rsidR="00F1314C" w:rsidRPr="00C00469" w:rsidRDefault="00F1314C" w:rsidP="00ED1DB2">
            <w:pPr>
              <w:pStyle w:val="Btablefigureunbold"/>
              <w:rPr>
                <w:rFonts w:cs="Calibri"/>
                <w:color w:val="000000"/>
                <w:szCs w:val="20"/>
              </w:rPr>
            </w:pPr>
            <w:r>
              <w:rPr>
                <w:rFonts w:cs="Calibri"/>
                <w:color w:val="000000"/>
                <w:szCs w:val="20"/>
              </w:rPr>
              <w:t>~</w:t>
            </w:r>
          </w:p>
        </w:tc>
        <w:tc>
          <w:tcPr>
            <w:tcW w:w="1026" w:type="dxa"/>
            <w:tcBorders>
              <w:top w:val="nil"/>
              <w:left w:val="nil"/>
              <w:bottom w:val="nil"/>
              <w:right w:val="nil"/>
            </w:tcBorders>
          </w:tcPr>
          <w:p w14:paraId="0B7826E2" w14:textId="77777777" w:rsidR="00F1314C" w:rsidRPr="00C00469" w:rsidRDefault="00F1314C" w:rsidP="00ED1DB2">
            <w:pPr>
              <w:pStyle w:val="Btablefigureunbold"/>
              <w:rPr>
                <w:rFonts w:cs="Calibri"/>
                <w:color w:val="000000"/>
                <w:szCs w:val="20"/>
              </w:rPr>
            </w:pPr>
            <w:r>
              <w:rPr>
                <w:rFonts w:cs="Calibri"/>
                <w:color w:val="000000"/>
                <w:szCs w:val="20"/>
              </w:rPr>
              <w:t>~</w:t>
            </w:r>
          </w:p>
        </w:tc>
        <w:tc>
          <w:tcPr>
            <w:tcW w:w="1026" w:type="dxa"/>
            <w:tcBorders>
              <w:top w:val="nil"/>
              <w:left w:val="nil"/>
              <w:bottom w:val="nil"/>
              <w:right w:val="nil"/>
            </w:tcBorders>
          </w:tcPr>
          <w:p w14:paraId="1B785AEF" w14:textId="77777777" w:rsidR="00F1314C" w:rsidRPr="00C00469" w:rsidRDefault="00F1314C" w:rsidP="00ED1DB2">
            <w:pPr>
              <w:pStyle w:val="Btablefigureunbold"/>
              <w:rPr>
                <w:rFonts w:cs="Calibri"/>
                <w:color w:val="000000"/>
                <w:szCs w:val="20"/>
              </w:rPr>
            </w:pPr>
            <w:r>
              <w:rPr>
                <w:rFonts w:cs="Calibri"/>
                <w:color w:val="000000"/>
                <w:szCs w:val="20"/>
              </w:rPr>
              <w:t>~</w:t>
            </w:r>
          </w:p>
        </w:tc>
        <w:tc>
          <w:tcPr>
            <w:tcW w:w="1100" w:type="dxa"/>
            <w:tcBorders>
              <w:top w:val="nil"/>
              <w:left w:val="nil"/>
              <w:bottom w:val="nil"/>
              <w:right w:val="nil"/>
            </w:tcBorders>
          </w:tcPr>
          <w:p w14:paraId="73454A74"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42DCF073" w14:textId="77777777" w:rsidTr="00ED1DB2">
        <w:trPr>
          <w:jc w:val="center"/>
        </w:trPr>
        <w:tc>
          <w:tcPr>
            <w:tcW w:w="3036" w:type="dxa"/>
            <w:tcBorders>
              <w:top w:val="nil"/>
              <w:left w:val="nil"/>
              <w:bottom w:val="nil"/>
              <w:right w:val="nil"/>
            </w:tcBorders>
            <w:vAlign w:val="center"/>
          </w:tcPr>
          <w:p w14:paraId="54B34CFE" w14:textId="77777777" w:rsidR="00F1314C" w:rsidRPr="00C00469" w:rsidRDefault="00F1314C" w:rsidP="00ED1DB2">
            <w:pPr>
              <w:pStyle w:val="Btabletextunbold"/>
            </w:pPr>
            <w:r>
              <w:rPr>
                <w:rFonts w:cs="Calibri"/>
                <w:color w:val="000000"/>
                <w:szCs w:val="20"/>
              </w:rPr>
              <w:t>Phase 3 – Expansion of minor capital works projects </w:t>
            </w:r>
          </w:p>
        </w:tc>
        <w:tc>
          <w:tcPr>
            <w:tcW w:w="1396" w:type="dxa"/>
            <w:gridSpan w:val="2"/>
            <w:tcBorders>
              <w:top w:val="nil"/>
              <w:left w:val="nil"/>
              <w:bottom w:val="nil"/>
              <w:right w:val="nil"/>
            </w:tcBorders>
          </w:tcPr>
          <w:p w14:paraId="7D9D9984"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221756B7" w14:textId="77777777" w:rsidR="00F1314C" w:rsidRPr="00C00469" w:rsidRDefault="00F1314C" w:rsidP="00ED1DB2">
            <w:pPr>
              <w:pStyle w:val="Btablefigureunbold"/>
              <w:rPr>
                <w:rFonts w:cs="Calibri"/>
                <w:color w:val="000000"/>
                <w:szCs w:val="20"/>
              </w:rPr>
            </w:pPr>
            <w:r>
              <w:rPr>
                <w:rFonts w:cs="Calibri"/>
                <w:color w:val="000000"/>
                <w:szCs w:val="20"/>
              </w:rPr>
              <w:t>7,900</w:t>
            </w:r>
          </w:p>
        </w:tc>
        <w:tc>
          <w:tcPr>
            <w:tcW w:w="1026" w:type="dxa"/>
            <w:tcBorders>
              <w:top w:val="nil"/>
              <w:left w:val="nil"/>
              <w:bottom w:val="nil"/>
              <w:right w:val="nil"/>
            </w:tcBorders>
          </w:tcPr>
          <w:p w14:paraId="7466646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726868E"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C04C5D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1E266AD3" w14:textId="77777777" w:rsidR="00F1314C" w:rsidRPr="00C00469" w:rsidRDefault="00F1314C" w:rsidP="00ED1DB2">
            <w:pPr>
              <w:pStyle w:val="Btablefigureunbold"/>
              <w:rPr>
                <w:rFonts w:cs="Calibri"/>
                <w:b/>
                <w:bCs/>
                <w:color w:val="000000"/>
                <w:szCs w:val="20"/>
              </w:rPr>
            </w:pPr>
            <w:r>
              <w:rPr>
                <w:rFonts w:cs="Calibri"/>
                <w:color w:val="000000"/>
                <w:szCs w:val="20"/>
              </w:rPr>
              <w:t>7,900</w:t>
            </w:r>
          </w:p>
        </w:tc>
      </w:tr>
      <w:tr w:rsidR="00F1314C" w14:paraId="08D8A4F7" w14:textId="77777777" w:rsidTr="00CC51AC">
        <w:trPr>
          <w:jc w:val="center"/>
        </w:trPr>
        <w:tc>
          <w:tcPr>
            <w:tcW w:w="3036" w:type="dxa"/>
            <w:tcBorders>
              <w:top w:val="nil"/>
              <w:left w:val="nil"/>
              <w:bottom w:val="nil"/>
              <w:right w:val="nil"/>
            </w:tcBorders>
            <w:vAlign w:val="center"/>
          </w:tcPr>
          <w:p w14:paraId="310156C7" w14:textId="77777777" w:rsidR="00F1314C" w:rsidRPr="00C00469" w:rsidRDefault="00F1314C" w:rsidP="00ED1DB2">
            <w:pPr>
              <w:pStyle w:val="Btabletextunbold"/>
            </w:pPr>
            <w:r>
              <w:rPr>
                <w:rFonts w:cs="Calibri"/>
                <w:color w:val="000000"/>
                <w:szCs w:val="20"/>
              </w:rPr>
              <w:t>Phase 3 – Expansion of minor capital works projects </w:t>
            </w:r>
          </w:p>
        </w:tc>
        <w:tc>
          <w:tcPr>
            <w:tcW w:w="1396" w:type="dxa"/>
            <w:gridSpan w:val="2"/>
            <w:tcBorders>
              <w:top w:val="nil"/>
              <w:left w:val="nil"/>
              <w:bottom w:val="nil"/>
              <w:right w:val="nil"/>
            </w:tcBorders>
          </w:tcPr>
          <w:p w14:paraId="1B6AD275"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6C1894E3" w14:textId="77777777" w:rsidR="00F1314C" w:rsidRPr="00C00469" w:rsidRDefault="00F1314C" w:rsidP="00ED1DB2">
            <w:pPr>
              <w:pStyle w:val="Btablefigureunbold"/>
              <w:rPr>
                <w:rFonts w:cs="Calibri"/>
                <w:color w:val="000000"/>
                <w:szCs w:val="20"/>
              </w:rPr>
            </w:pPr>
            <w:r>
              <w:rPr>
                <w:rFonts w:cs="Calibri"/>
                <w:color w:val="000000"/>
                <w:szCs w:val="20"/>
              </w:rPr>
              <w:t>2,100</w:t>
            </w:r>
          </w:p>
        </w:tc>
        <w:tc>
          <w:tcPr>
            <w:tcW w:w="1026" w:type="dxa"/>
            <w:tcBorders>
              <w:top w:val="nil"/>
              <w:left w:val="nil"/>
              <w:bottom w:val="nil"/>
              <w:right w:val="nil"/>
            </w:tcBorders>
          </w:tcPr>
          <w:p w14:paraId="0614C62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6015E4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D8A29B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186F81F0" w14:textId="77777777" w:rsidR="00F1314C" w:rsidRPr="00C00469" w:rsidRDefault="00F1314C" w:rsidP="00ED1DB2">
            <w:pPr>
              <w:pStyle w:val="Btablefigureunbold"/>
              <w:rPr>
                <w:rFonts w:cs="Calibri"/>
                <w:b/>
                <w:bCs/>
                <w:color w:val="000000"/>
                <w:szCs w:val="20"/>
              </w:rPr>
            </w:pPr>
            <w:r>
              <w:rPr>
                <w:rFonts w:cs="Calibri"/>
                <w:color w:val="000000"/>
                <w:szCs w:val="20"/>
              </w:rPr>
              <w:t>2,100</w:t>
            </w:r>
          </w:p>
        </w:tc>
      </w:tr>
      <w:tr w:rsidR="00F1314C" w14:paraId="2D4521B2" w14:textId="77777777" w:rsidTr="00CC51AC">
        <w:trPr>
          <w:jc w:val="center"/>
        </w:trPr>
        <w:tc>
          <w:tcPr>
            <w:tcW w:w="3036" w:type="dxa"/>
            <w:tcBorders>
              <w:top w:val="nil"/>
              <w:left w:val="nil"/>
              <w:bottom w:val="nil"/>
              <w:right w:val="nil"/>
            </w:tcBorders>
            <w:vAlign w:val="center"/>
          </w:tcPr>
          <w:p w14:paraId="7A3D43DC" w14:textId="77777777" w:rsidR="00F1314C" w:rsidRPr="00C00469" w:rsidRDefault="00F1314C" w:rsidP="00ED1DB2">
            <w:pPr>
              <w:pStyle w:val="Btabletextunbold"/>
            </w:pPr>
            <w:r>
              <w:rPr>
                <w:rFonts w:cs="Calibri"/>
                <w:color w:val="000000"/>
                <w:szCs w:val="20"/>
              </w:rPr>
              <w:t xml:space="preserve">Planning for a permanent home for Dragon Boating  </w:t>
            </w:r>
          </w:p>
        </w:tc>
        <w:tc>
          <w:tcPr>
            <w:tcW w:w="1396" w:type="dxa"/>
            <w:gridSpan w:val="2"/>
            <w:tcBorders>
              <w:top w:val="nil"/>
              <w:left w:val="nil"/>
              <w:bottom w:val="nil"/>
              <w:right w:val="nil"/>
            </w:tcBorders>
          </w:tcPr>
          <w:p w14:paraId="1B614E9A"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7F113133" w14:textId="77777777" w:rsidR="00F1314C" w:rsidRPr="00C00469" w:rsidRDefault="00F1314C" w:rsidP="00ED1DB2">
            <w:pPr>
              <w:pStyle w:val="Btablefigureunbold"/>
              <w:rPr>
                <w:rFonts w:cs="Calibri"/>
                <w:color w:val="000000"/>
                <w:szCs w:val="20"/>
              </w:rPr>
            </w:pPr>
            <w:r>
              <w:rPr>
                <w:rFonts w:cs="Calibri"/>
                <w:color w:val="000000"/>
                <w:szCs w:val="20"/>
              </w:rPr>
              <w:t>250</w:t>
            </w:r>
          </w:p>
        </w:tc>
        <w:tc>
          <w:tcPr>
            <w:tcW w:w="1026" w:type="dxa"/>
            <w:tcBorders>
              <w:top w:val="nil"/>
              <w:left w:val="nil"/>
              <w:bottom w:val="nil"/>
              <w:right w:val="nil"/>
            </w:tcBorders>
          </w:tcPr>
          <w:p w14:paraId="519967C3" w14:textId="77777777" w:rsidR="00F1314C" w:rsidRPr="00C00469" w:rsidRDefault="00F1314C" w:rsidP="00ED1DB2">
            <w:pPr>
              <w:pStyle w:val="Btablefigureunbold"/>
              <w:rPr>
                <w:rFonts w:cs="Calibri"/>
                <w:color w:val="000000"/>
                <w:szCs w:val="20"/>
              </w:rPr>
            </w:pPr>
            <w:r>
              <w:rPr>
                <w:rFonts w:cs="Calibri"/>
                <w:color w:val="000000"/>
                <w:szCs w:val="20"/>
              </w:rPr>
              <w:t>150</w:t>
            </w:r>
          </w:p>
        </w:tc>
        <w:tc>
          <w:tcPr>
            <w:tcW w:w="1026" w:type="dxa"/>
            <w:tcBorders>
              <w:top w:val="nil"/>
              <w:left w:val="nil"/>
              <w:bottom w:val="nil"/>
              <w:right w:val="nil"/>
            </w:tcBorders>
          </w:tcPr>
          <w:p w14:paraId="052E95F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73BA3F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760EB510" w14:textId="77777777" w:rsidR="00F1314C" w:rsidRPr="00C00469" w:rsidRDefault="00F1314C" w:rsidP="00ED1DB2">
            <w:pPr>
              <w:pStyle w:val="Btablefigureunbold"/>
              <w:rPr>
                <w:rFonts w:cs="Calibri"/>
                <w:b/>
                <w:bCs/>
                <w:color w:val="000000"/>
                <w:szCs w:val="20"/>
              </w:rPr>
            </w:pPr>
            <w:r>
              <w:rPr>
                <w:rFonts w:cs="Calibri"/>
                <w:color w:val="000000"/>
                <w:szCs w:val="20"/>
              </w:rPr>
              <w:t>400</w:t>
            </w:r>
          </w:p>
        </w:tc>
      </w:tr>
      <w:tr w:rsidR="00F1314C" w14:paraId="0A13F24C" w14:textId="77777777" w:rsidTr="00CC51AC">
        <w:trPr>
          <w:jc w:val="center"/>
        </w:trPr>
        <w:tc>
          <w:tcPr>
            <w:tcW w:w="3036" w:type="dxa"/>
            <w:tcBorders>
              <w:top w:val="nil"/>
              <w:left w:val="nil"/>
              <w:bottom w:val="single" w:sz="4" w:space="0" w:color="auto"/>
              <w:right w:val="nil"/>
            </w:tcBorders>
            <w:vAlign w:val="center"/>
          </w:tcPr>
          <w:p w14:paraId="502A7F4E" w14:textId="77777777" w:rsidR="00F1314C" w:rsidRPr="00C00469" w:rsidRDefault="00F1314C" w:rsidP="00ED1DB2">
            <w:pPr>
              <w:pStyle w:val="Btabletextunbold"/>
            </w:pPr>
            <w:r>
              <w:rPr>
                <w:rFonts w:cs="Calibri"/>
                <w:color w:val="000000"/>
                <w:szCs w:val="20"/>
              </w:rPr>
              <w:t xml:space="preserve">Rental relief – ACT Government properties – extension  </w:t>
            </w:r>
          </w:p>
        </w:tc>
        <w:tc>
          <w:tcPr>
            <w:tcW w:w="1396" w:type="dxa"/>
            <w:gridSpan w:val="2"/>
            <w:tcBorders>
              <w:top w:val="nil"/>
              <w:left w:val="nil"/>
              <w:bottom w:val="single" w:sz="4" w:space="0" w:color="auto"/>
              <w:right w:val="nil"/>
            </w:tcBorders>
          </w:tcPr>
          <w:p w14:paraId="0962C4C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single" w:sz="4" w:space="0" w:color="auto"/>
              <w:right w:val="nil"/>
            </w:tcBorders>
          </w:tcPr>
          <w:p w14:paraId="2D23E049" w14:textId="77777777" w:rsidR="00F1314C" w:rsidRPr="00C00469" w:rsidRDefault="00F1314C" w:rsidP="00ED1DB2">
            <w:pPr>
              <w:pStyle w:val="Btablefigureunbold"/>
              <w:rPr>
                <w:rFonts w:cs="Calibri"/>
                <w:color w:val="000000"/>
                <w:szCs w:val="20"/>
              </w:rPr>
            </w:pPr>
            <w:r>
              <w:rPr>
                <w:rFonts w:cs="Calibri"/>
                <w:color w:val="000000"/>
                <w:szCs w:val="20"/>
              </w:rPr>
              <w:t>2,647</w:t>
            </w:r>
          </w:p>
        </w:tc>
        <w:tc>
          <w:tcPr>
            <w:tcW w:w="1026" w:type="dxa"/>
            <w:tcBorders>
              <w:top w:val="nil"/>
              <w:left w:val="nil"/>
              <w:bottom w:val="single" w:sz="4" w:space="0" w:color="auto"/>
              <w:right w:val="nil"/>
            </w:tcBorders>
          </w:tcPr>
          <w:p w14:paraId="546009C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4" w:space="0" w:color="auto"/>
              <w:right w:val="nil"/>
            </w:tcBorders>
          </w:tcPr>
          <w:p w14:paraId="0363755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4" w:space="0" w:color="auto"/>
              <w:right w:val="nil"/>
            </w:tcBorders>
          </w:tcPr>
          <w:p w14:paraId="1999CCA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single" w:sz="4" w:space="0" w:color="auto"/>
              <w:right w:val="nil"/>
            </w:tcBorders>
          </w:tcPr>
          <w:p w14:paraId="3C4DA732" w14:textId="77777777" w:rsidR="00F1314C" w:rsidRPr="00C00469" w:rsidRDefault="00F1314C" w:rsidP="00ED1DB2">
            <w:pPr>
              <w:pStyle w:val="Btablefigureunbold"/>
              <w:rPr>
                <w:rFonts w:cs="Calibri"/>
                <w:b/>
                <w:bCs/>
                <w:color w:val="000000"/>
                <w:szCs w:val="20"/>
              </w:rPr>
            </w:pPr>
            <w:r>
              <w:rPr>
                <w:rFonts w:cs="Calibri"/>
                <w:color w:val="000000"/>
                <w:szCs w:val="20"/>
              </w:rPr>
              <w:t>2,647</w:t>
            </w:r>
          </w:p>
        </w:tc>
      </w:tr>
      <w:tr w:rsidR="00F1314C" w14:paraId="18965324" w14:textId="77777777" w:rsidTr="00CC51AC">
        <w:trPr>
          <w:jc w:val="center"/>
        </w:trPr>
        <w:tc>
          <w:tcPr>
            <w:tcW w:w="3036" w:type="dxa"/>
            <w:tcBorders>
              <w:top w:val="single" w:sz="4" w:space="0" w:color="auto"/>
              <w:left w:val="nil"/>
              <w:bottom w:val="nil"/>
              <w:right w:val="nil"/>
            </w:tcBorders>
            <w:vAlign w:val="center"/>
          </w:tcPr>
          <w:p w14:paraId="3A430BE0" w14:textId="77777777" w:rsidR="00F1314C" w:rsidRPr="00C00469" w:rsidRDefault="00F1314C" w:rsidP="00ED1DB2">
            <w:pPr>
              <w:pStyle w:val="Btabletextunbold"/>
            </w:pPr>
            <w:r>
              <w:rPr>
                <w:rFonts w:cs="Calibri"/>
                <w:color w:val="000000"/>
                <w:szCs w:val="20"/>
              </w:rPr>
              <w:lastRenderedPageBreak/>
              <w:t xml:space="preserve">Repairing Gungahlin Leisure Centre  </w:t>
            </w:r>
          </w:p>
        </w:tc>
        <w:tc>
          <w:tcPr>
            <w:tcW w:w="1396" w:type="dxa"/>
            <w:gridSpan w:val="2"/>
            <w:tcBorders>
              <w:top w:val="single" w:sz="4" w:space="0" w:color="auto"/>
              <w:left w:val="nil"/>
              <w:bottom w:val="nil"/>
              <w:right w:val="nil"/>
            </w:tcBorders>
          </w:tcPr>
          <w:p w14:paraId="392B680B"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single" w:sz="4" w:space="0" w:color="auto"/>
              <w:left w:val="nil"/>
              <w:bottom w:val="nil"/>
              <w:right w:val="nil"/>
            </w:tcBorders>
          </w:tcPr>
          <w:p w14:paraId="51433567"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single" w:sz="4" w:space="0" w:color="auto"/>
              <w:left w:val="nil"/>
              <w:bottom w:val="nil"/>
              <w:right w:val="nil"/>
            </w:tcBorders>
          </w:tcPr>
          <w:p w14:paraId="1A648E3B"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single" w:sz="4" w:space="0" w:color="auto"/>
              <w:left w:val="nil"/>
              <w:bottom w:val="nil"/>
              <w:right w:val="nil"/>
            </w:tcBorders>
          </w:tcPr>
          <w:p w14:paraId="1EB130C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single" w:sz="4" w:space="0" w:color="auto"/>
              <w:left w:val="nil"/>
              <w:bottom w:val="nil"/>
              <w:right w:val="nil"/>
            </w:tcBorders>
          </w:tcPr>
          <w:p w14:paraId="0EA9C0E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single" w:sz="4" w:space="0" w:color="auto"/>
              <w:left w:val="nil"/>
              <w:bottom w:val="nil"/>
              <w:right w:val="nil"/>
            </w:tcBorders>
          </w:tcPr>
          <w:p w14:paraId="215A19A3" w14:textId="77777777" w:rsidR="00F1314C" w:rsidRPr="00C00469" w:rsidRDefault="00F1314C" w:rsidP="00ED1DB2">
            <w:pPr>
              <w:pStyle w:val="Btablefigureunbold"/>
              <w:rPr>
                <w:rFonts w:cs="Calibri"/>
                <w:b/>
                <w:bCs/>
                <w:color w:val="000000"/>
                <w:szCs w:val="20"/>
              </w:rPr>
            </w:pPr>
            <w:r>
              <w:rPr>
                <w:rFonts w:cs="Calibri"/>
                <w:color w:val="000000"/>
                <w:szCs w:val="20"/>
              </w:rPr>
              <w:t>NFP</w:t>
            </w:r>
          </w:p>
        </w:tc>
      </w:tr>
      <w:tr w:rsidR="00F1314C" w14:paraId="103C112F" w14:textId="77777777" w:rsidTr="00ED1DB2">
        <w:trPr>
          <w:jc w:val="center"/>
        </w:trPr>
        <w:tc>
          <w:tcPr>
            <w:tcW w:w="3036" w:type="dxa"/>
            <w:tcBorders>
              <w:top w:val="nil"/>
              <w:left w:val="nil"/>
              <w:bottom w:val="nil"/>
              <w:right w:val="nil"/>
            </w:tcBorders>
            <w:vAlign w:val="center"/>
          </w:tcPr>
          <w:p w14:paraId="5A004625" w14:textId="77777777" w:rsidR="00F1314C" w:rsidRPr="00C00469" w:rsidRDefault="00F1314C" w:rsidP="00ED1DB2">
            <w:pPr>
              <w:pStyle w:val="Btabletextunbold"/>
            </w:pPr>
            <w:r>
              <w:rPr>
                <w:rFonts w:cs="Calibri"/>
                <w:color w:val="000000"/>
                <w:szCs w:val="20"/>
              </w:rPr>
              <w:t>Reportable Conduct Scheme </w:t>
            </w:r>
          </w:p>
        </w:tc>
        <w:tc>
          <w:tcPr>
            <w:tcW w:w="1396" w:type="dxa"/>
            <w:gridSpan w:val="2"/>
            <w:tcBorders>
              <w:top w:val="nil"/>
              <w:left w:val="nil"/>
              <w:bottom w:val="nil"/>
              <w:right w:val="nil"/>
            </w:tcBorders>
          </w:tcPr>
          <w:p w14:paraId="578FF0E0"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4818AFB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61AFB3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4245C1A" w14:textId="77777777" w:rsidR="00F1314C" w:rsidRPr="00C00469" w:rsidRDefault="00F1314C" w:rsidP="00ED1DB2">
            <w:pPr>
              <w:pStyle w:val="Btablefigureunbold"/>
              <w:rPr>
                <w:rFonts w:cs="Calibri"/>
                <w:color w:val="000000"/>
                <w:szCs w:val="20"/>
              </w:rPr>
            </w:pPr>
            <w:r>
              <w:rPr>
                <w:rFonts w:cs="Calibri"/>
                <w:color w:val="000000"/>
                <w:szCs w:val="20"/>
              </w:rPr>
              <w:t>15</w:t>
            </w:r>
          </w:p>
        </w:tc>
        <w:tc>
          <w:tcPr>
            <w:tcW w:w="1026" w:type="dxa"/>
            <w:tcBorders>
              <w:top w:val="nil"/>
              <w:left w:val="nil"/>
              <w:bottom w:val="nil"/>
              <w:right w:val="nil"/>
            </w:tcBorders>
          </w:tcPr>
          <w:p w14:paraId="01EE1350" w14:textId="77777777" w:rsidR="00F1314C" w:rsidRPr="00C00469" w:rsidRDefault="00F1314C" w:rsidP="00ED1DB2">
            <w:pPr>
              <w:pStyle w:val="Btablefigureunbold"/>
              <w:rPr>
                <w:rFonts w:cs="Calibri"/>
                <w:color w:val="000000"/>
                <w:szCs w:val="20"/>
              </w:rPr>
            </w:pPr>
            <w:r>
              <w:rPr>
                <w:rFonts w:cs="Calibri"/>
                <w:color w:val="000000"/>
                <w:szCs w:val="20"/>
              </w:rPr>
              <w:t>30</w:t>
            </w:r>
          </w:p>
        </w:tc>
        <w:tc>
          <w:tcPr>
            <w:tcW w:w="1100" w:type="dxa"/>
            <w:tcBorders>
              <w:top w:val="nil"/>
              <w:left w:val="nil"/>
              <w:bottom w:val="nil"/>
              <w:right w:val="nil"/>
            </w:tcBorders>
          </w:tcPr>
          <w:p w14:paraId="25678A94" w14:textId="77777777" w:rsidR="00F1314C" w:rsidRPr="00C00469" w:rsidRDefault="00F1314C" w:rsidP="00ED1DB2">
            <w:pPr>
              <w:pStyle w:val="Btablefigureunbold"/>
              <w:rPr>
                <w:rFonts w:cs="Calibri"/>
                <w:b/>
                <w:bCs/>
                <w:color w:val="000000"/>
                <w:szCs w:val="20"/>
              </w:rPr>
            </w:pPr>
            <w:r>
              <w:rPr>
                <w:rFonts w:cs="Calibri"/>
                <w:color w:val="000000"/>
                <w:szCs w:val="20"/>
              </w:rPr>
              <w:t>45</w:t>
            </w:r>
          </w:p>
        </w:tc>
      </w:tr>
      <w:tr w:rsidR="00F1314C" w14:paraId="312AFA05" w14:textId="77777777" w:rsidTr="00ED1DB2">
        <w:trPr>
          <w:jc w:val="center"/>
        </w:trPr>
        <w:tc>
          <w:tcPr>
            <w:tcW w:w="3036" w:type="dxa"/>
            <w:tcBorders>
              <w:top w:val="nil"/>
              <w:left w:val="nil"/>
              <w:bottom w:val="nil"/>
              <w:right w:val="nil"/>
            </w:tcBorders>
            <w:vAlign w:val="center"/>
          </w:tcPr>
          <w:p w14:paraId="6B6BF224" w14:textId="77777777" w:rsidR="00F1314C" w:rsidRPr="00C00469" w:rsidRDefault="00F1314C" w:rsidP="00ED1DB2">
            <w:pPr>
              <w:pStyle w:val="Btabletextunbold"/>
            </w:pPr>
            <w:r>
              <w:rPr>
                <w:rFonts w:cs="Calibri"/>
                <w:color w:val="000000"/>
                <w:szCs w:val="20"/>
              </w:rPr>
              <w:t xml:space="preserve">Residential tenancy relief – extension  </w:t>
            </w:r>
          </w:p>
        </w:tc>
        <w:tc>
          <w:tcPr>
            <w:tcW w:w="1396" w:type="dxa"/>
            <w:gridSpan w:val="2"/>
            <w:tcBorders>
              <w:top w:val="nil"/>
              <w:left w:val="nil"/>
              <w:bottom w:val="nil"/>
              <w:right w:val="nil"/>
            </w:tcBorders>
          </w:tcPr>
          <w:p w14:paraId="27354684"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41DEFE1C" w14:textId="77777777" w:rsidR="00F1314C" w:rsidRPr="00C00469" w:rsidRDefault="00F1314C" w:rsidP="00ED1DB2">
            <w:pPr>
              <w:pStyle w:val="Btablefigureunbold"/>
              <w:rPr>
                <w:rFonts w:cs="Calibri"/>
                <w:color w:val="000000"/>
                <w:szCs w:val="20"/>
              </w:rPr>
            </w:pPr>
            <w:r>
              <w:rPr>
                <w:rFonts w:cs="Calibri"/>
                <w:color w:val="000000"/>
                <w:szCs w:val="20"/>
              </w:rPr>
              <w:t>900</w:t>
            </w:r>
          </w:p>
        </w:tc>
        <w:tc>
          <w:tcPr>
            <w:tcW w:w="1026" w:type="dxa"/>
            <w:tcBorders>
              <w:top w:val="nil"/>
              <w:left w:val="nil"/>
              <w:bottom w:val="nil"/>
              <w:right w:val="nil"/>
            </w:tcBorders>
          </w:tcPr>
          <w:p w14:paraId="22C74EF1" w14:textId="77777777" w:rsidR="00F1314C" w:rsidRPr="00C00469" w:rsidRDefault="00F1314C" w:rsidP="00ED1DB2">
            <w:pPr>
              <w:pStyle w:val="Btablefigureunbold"/>
              <w:rPr>
                <w:rFonts w:cs="Calibri"/>
                <w:color w:val="000000"/>
                <w:szCs w:val="20"/>
              </w:rPr>
            </w:pPr>
            <w:r>
              <w:rPr>
                <w:rFonts w:cs="Calibri"/>
                <w:color w:val="000000"/>
                <w:szCs w:val="20"/>
              </w:rPr>
              <w:t>300</w:t>
            </w:r>
          </w:p>
        </w:tc>
        <w:tc>
          <w:tcPr>
            <w:tcW w:w="1026" w:type="dxa"/>
            <w:tcBorders>
              <w:top w:val="nil"/>
              <w:left w:val="nil"/>
              <w:bottom w:val="nil"/>
              <w:right w:val="nil"/>
            </w:tcBorders>
          </w:tcPr>
          <w:p w14:paraId="532C341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1D632B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71645558" w14:textId="77777777" w:rsidR="00F1314C" w:rsidRPr="00C00469" w:rsidRDefault="00F1314C" w:rsidP="00ED1DB2">
            <w:pPr>
              <w:pStyle w:val="Btablefigureunbold"/>
              <w:rPr>
                <w:rFonts w:cs="Calibri"/>
                <w:b/>
                <w:bCs/>
                <w:color w:val="000000"/>
                <w:szCs w:val="20"/>
              </w:rPr>
            </w:pPr>
            <w:r>
              <w:rPr>
                <w:rFonts w:cs="Calibri"/>
                <w:color w:val="000000"/>
                <w:szCs w:val="20"/>
              </w:rPr>
              <w:t>1,200</w:t>
            </w:r>
          </w:p>
        </w:tc>
      </w:tr>
      <w:tr w:rsidR="00F1314C" w14:paraId="192E1575" w14:textId="77777777" w:rsidTr="00ED1DB2">
        <w:trPr>
          <w:jc w:val="center"/>
        </w:trPr>
        <w:tc>
          <w:tcPr>
            <w:tcW w:w="3036" w:type="dxa"/>
            <w:tcBorders>
              <w:top w:val="nil"/>
              <w:left w:val="nil"/>
              <w:bottom w:val="nil"/>
              <w:right w:val="nil"/>
            </w:tcBorders>
            <w:vAlign w:val="center"/>
          </w:tcPr>
          <w:p w14:paraId="58C65EC4" w14:textId="77777777" w:rsidR="00F1314C" w:rsidRPr="00C00469" w:rsidRDefault="00F1314C" w:rsidP="00ED1DB2">
            <w:pPr>
              <w:pStyle w:val="Btabletextunbold"/>
            </w:pPr>
            <w:r>
              <w:rPr>
                <w:rFonts w:cs="Calibri"/>
                <w:color w:val="000000"/>
                <w:szCs w:val="20"/>
              </w:rPr>
              <w:t>Supporting high intensity club users of non-potable water </w:t>
            </w:r>
          </w:p>
        </w:tc>
        <w:tc>
          <w:tcPr>
            <w:tcW w:w="1396" w:type="dxa"/>
            <w:gridSpan w:val="2"/>
            <w:tcBorders>
              <w:top w:val="nil"/>
              <w:left w:val="nil"/>
              <w:bottom w:val="nil"/>
              <w:right w:val="nil"/>
            </w:tcBorders>
          </w:tcPr>
          <w:p w14:paraId="4D2E73F2"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0A22F697" w14:textId="77777777" w:rsidR="00F1314C" w:rsidRPr="00C00469" w:rsidRDefault="00F1314C" w:rsidP="00ED1DB2">
            <w:pPr>
              <w:pStyle w:val="Btablefigureunbold"/>
              <w:rPr>
                <w:rFonts w:cs="Calibri"/>
                <w:color w:val="000000"/>
                <w:szCs w:val="20"/>
              </w:rPr>
            </w:pPr>
            <w:r>
              <w:rPr>
                <w:rFonts w:cs="Calibri"/>
                <w:color w:val="000000"/>
                <w:szCs w:val="20"/>
              </w:rPr>
              <w:t>330</w:t>
            </w:r>
          </w:p>
        </w:tc>
        <w:tc>
          <w:tcPr>
            <w:tcW w:w="1026" w:type="dxa"/>
            <w:tcBorders>
              <w:top w:val="nil"/>
              <w:left w:val="nil"/>
              <w:bottom w:val="nil"/>
              <w:right w:val="nil"/>
            </w:tcBorders>
          </w:tcPr>
          <w:p w14:paraId="7A5AB30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492176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3980BB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2B05D0F5" w14:textId="77777777" w:rsidR="00F1314C" w:rsidRPr="00C00469" w:rsidRDefault="00F1314C" w:rsidP="00ED1DB2">
            <w:pPr>
              <w:pStyle w:val="Btablefigureunbold"/>
              <w:rPr>
                <w:rFonts w:cs="Calibri"/>
                <w:b/>
                <w:bCs/>
                <w:color w:val="000000"/>
                <w:szCs w:val="20"/>
              </w:rPr>
            </w:pPr>
            <w:r>
              <w:rPr>
                <w:rFonts w:cs="Calibri"/>
                <w:color w:val="000000"/>
                <w:szCs w:val="20"/>
              </w:rPr>
              <w:t>330</w:t>
            </w:r>
          </w:p>
        </w:tc>
      </w:tr>
      <w:tr w:rsidR="00F1314C" w14:paraId="4BB33AFF" w14:textId="77777777" w:rsidTr="00ED1DB2">
        <w:trPr>
          <w:jc w:val="center"/>
        </w:trPr>
        <w:tc>
          <w:tcPr>
            <w:tcW w:w="3036" w:type="dxa"/>
            <w:tcBorders>
              <w:top w:val="nil"/>
              <w:left w:val="nil"/>
              <w:bottom w:val="nil"/>
              <w:right w:val="nil"/>
            </w:tcBorders>
            <w:vAlign w:val="center"/>
          </w:tcPr>
          <w:p w14:paraId="17F9E3CD" w14:textId="77777777" w:rsidR="00F1314C" w:rsidRPr="00C00469" w:rsidRDefault="00F1314C" w:rsidP="00ED1DB2">
            <w:pPr>
              <w:pStyle w:val="Btabletextunbold"/>
            </w:pPr>
            <w:r>
              <w:rPr>
                <w:rFonts w:cs="Calibri"/>
                <w:color w:val="000000"/>
                <w:szCs w:val="20"/>
              </w:rPr>
              <w:t>Supporting public pool operators </w:t>
            </w:r>
          </w:p>
        </w:tc>
        <w:tc>
          <w:tcPr>
            <w:tcW w:w="1396" w:type="dxa"/>
            <w:gridSpan w:val="2"/>
            <w:tcBorders>
              <w:top w:val="nil"/>
              <w:left w:val="nil"/>
              <w:bottom w:val="nil"/>
              <w:right w:val="nil"/>
            </w:tcBorders>
          </w:tcPr>
          <w:p w14:paraId="68A4EF16"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1A750100"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15B426F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B47433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7E9A5D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198CDAD1" w14:textId="77777777" w:rsidR="00F1314C" w:rsidRPr="00C00469" w:rsidRDefault="00F1314C" w:rsidP="00ED1DB2">
            <w:pPr>
              <w:pStyle w:val="Btablefigureunbold"/>
              <w:rPr>
                <w:rFonts w:cs="Calibri"/>
                <w:b/>
                <w:bCs/>
                <w:color w:val="000000"/>
                <w:szCs w:val="20"/>
              </w:rPr>
            </w:pPr>
            <w:r>
              <w:rPr>
                <w:rFonts w:cs="Calibri"/>
                <w:color w:val="000000"/>
                <w:szCs w:val="20"/>
              </w:rPr>
              <w:t>NFP</w:t>
            </w:r>
          </w:p>
        </w:tc>
      </w:tr>
      <w:tr w:rsidR="00F1314C" w14:paraId="110BAA72" w14:textId="77777777" w:rsidTr="00ED1DB2">
        <w:trPr>
          <w:jc w:val="center"/>
        </w:trPr>
        <w:tc>
          <w:tcPr>
            <w:tcW w:w="3036" w:type="dxa"/>
            <w:tcBorders>
              <w:top w:val="nil"/>
              <w:left w:val="nil"/>
              <w:bottom w:val="nil"/>
              <w:right w:val="nil"/>
            </w:tcBorders>
            <w:vAlign w:val="center"/>
          </w:tcPr>
          <w:p w14:paraId="35EB35E2" w14:textId="77777777" w:rsidR="00F1314C" w:rsidRPr="00C00469" w:rsidRDefault="00F1314C" w:rsidP="00ED1DB2">
            <w:pPr>
              <w:pStyle w:val="Btabletextunbold"/>
            </w:pPr>
            <w:r>
              <w:rPr>
                <w:rFonts w:cs="Calibri"/>
                <w:color w:val="000000"/>
                <w:szCs w:val="20"/>
              </w:rPr>
              <w:t>Sustainable Household Scheme</w:t>
            </w:r>
            <w:r w:rsidRPr="00AE5BFF">
              <w:rPr>
                <w:rFonts w:cs="Calibri"/>
                <w:color w:val="000000"/>
                <w:szCs w:val="20"/>
                <w:vertAlign w:val="superscript"/>
              </w:rPr>
              <w:t>2</w:t>
            </w:r>
          </w:p>
        </w:tc>
        <w:tc>
          <w:tcPr>
            <w:tcW w:w="1396" w:type="dxa"/>
            <w:gridSpan w:val="2"/>
            <w:tcBorders>
              <w:top w:val="nil"/>
              <w:left w:val="nil"/>
              <w:bottom w:val="nil"/>
              <w:right w:val="nil"/>
            </w:tcBorders>
          </w:tcPr>
          <w:p w14:paraId="1B7EF280"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7029D258" w14:textId="77777777" w:rsidR="00F1314C" w:rsidRPr="00C00469" w:rsidRDefault="00F1314C" w:rsidP="00ED1DB2">
            <w:pPr>
              <w:pStyle w:val="Btablefigureunbold"/>
              <w:rPr>
                <w:rFonts w:cs="Calibri"/>
                <w:color w:val="000000"/>
                <w:szCs w:val="20"/>
              </w:rPr>
            </w:pPr>
            <w:r>
              <w:rPr>
                <w:rFonts w:cs="Calibri"/>
                <w:color w:val="000000"/>
                <w:szCs w:val="20"/>
              </w:rPr>
              <w:t>7,996</w:t>
            </w:r>
          </w:p>
        </w:tc>
        <w:tc>
          <w:tcPr>
            <w:tcW w:w="1026" w:type="dxa"/>
            <w:tcBorders>
              <w:top w:val="nil"/>
              <w:left w:val="nil"/>
              <w:bottom w:val="nil"/>
              <w:right w:val="nil"/>
            </w:tcBorders>
          </w:tcPr>
          <w:p w14:paraId="0F775C81" w14:textId="77777777" w:rsidR="00F1314C" w:rsidRPr="00C00469" w:rsidRDefault="00F1314C" w:rsidP="00ED1DB2">
            <w:pPr>
              <w:pStyle w:val="Btablefigureunbold"/>
              <w:rPr>
                <w:rFonts w:cs="Calibri"/>
                <w:color w:val="000000"/>
                <w:szCs w:val="20"/>
              </w:rPr>
            </w:pPr>
            <w:r>
              <w:rPr>
                <w:rFonts w:cs="Calibri"/>
                <w:color w:val="000000"/>
                <w:szCs w:val="20"/>
              </w:rPr>
              <w:t>27,555</w:t>
            </w:r>
          </w:p>
        </w:tc>
        <w:tc>
          <w:tcPr>
            <w:tcW w:w="1026" w:type="dxa"/>
            <w:tcBorders>
              <w:top w:val="nil"/>
              <w:left w:val="nil"/>
              <w:bottom w:val="nil"/>
              <w:right w:val="nil"/>
            </w:tcBorders>
          </w:tcPr>
          <w:p w14:paraId="71246EF1" w14:textId="77777777" w:rsidR="00F1314C" w:rsidRPr="00C00469" w:rsidRDefault="00F1314C" w:rsidP="00ED1DB2">
            <w:pPr>
              <w:pStyle w:val="Btablefigureunbold"/>
              <w:rPr>
                <w:rFonts w:cs="Calibri"/>
                <w:color w:val="000000"/>
                <w:szCs w:val="20"/>
              </w:rPr>
            </w:pPr>
            <w:r>
              <w:rPr>
                <w:rFonts w:cs="Calibri"/>
                <w:color w:val="000000"/>
                <w:szCs w:val="20"/>
              </w:rPr>
              <w:t>24,581</w:t>
            </w:r>
          </w:p>
        </w:tc>
        <w:tc>
          <w:tcPr>
            <w:tcW w:w="1026" w:type="dxa"/>
            <w:tcBorders>
              <w:top w:val="nil"/>
              <w:left w:val="nil"/>
              <w:bottom w:val="nil"/>
              <w:right w:val="nil"/>
            </w:tcBorders>
          </w:tcPr>
          <w:p w14:paraId="1DC10897" w14:textId="77777777" w:rsidR="00F1314C" w:rsidRPr="00C00469" w:rsidRDefault="00F1314C" w:rsidP="00ED1DB2">
            <w:pPr>
              <w:pStyle w:val="Btablefigureunbold"/>
              <w:rPr>
                <w:rFonts w:cs="Calibri"/>
                <w:color w:val="000000"/>
                <w:szCs w:val="20"/>
              </w:rPr>
            </w:pPr>
            <w:r>
              <w:rPr>
                <w:rFonts w:cs="Calibri"/>
                <w:color w:val="000000"/>
                <w:szCs w:val="20"/>
              </w:rPr>
              <w:t>21,608</w:t>
            </w:r>
          </w:p>
        </w:tc>
        <w:tc>
          <w:tcPr>
            <w:tcW w:w="1100" w:type="dxa"/>
            <w:tcBorders>
              <w:top w:val="nil"/>
              <w:left w:val="nil"/>
              <w:bottom w:val="nil"/>
              <w:right w:val="nil"/>
            </w:tcBorders>
          </w:tcPr>
          <w:p w14:paraId="11735835" w14:textId="77777777" w:rsidR="00F1314C" w:rsidRPr="00C00469" w:rsidRDefault="00F1314C" w:rsidP="00ED1DB2">
            <w:pPr>
              <w:pStyle w:val="Btablefigureunbold"/>
              <w:rPr>
                <w:rFonts w:cs="Calibri"/>
                <w:b/>
                <w:bCs/>
                <w:color w:val="000000"/>
                <w:szCs w:val="20"/>
              </w:rPr>
            </w:pPr>
            <w:r>
              <w:rPr>
                <w:rFonts w:cs="Calibri"/>
                <w:color w:val="000000"/>
                <w:szCs w:val="20"/>
              </w:rPr>
              <w:t>81,740</w:t>
            </w:r>
          </w:p>
        </w:tc>
      </w:tr>
      <w:tr w:rsidR="00F1314C" w14:paraId="6D4AACCB" w14:textId="77777777" w:rsidTr="00ED1DB2">
        <w:trPr>
          <w:jc w:val="center"/>
        </w:trPr>
        <w:tc>
          <w:tcPr>
            <w:tcW w:w="3036" w:type="dxa"/>
            <w:tcBorders>
              <w:top w:val="nil"/>
              <w:left w:val="nil"/>
              <w:bottom w:val="nil"/>
              <w:right w:val="nil"/>
            </w:tcBorders>
            <w:vAlign w:val="center"/>
          </w:tcPr>
          <w:p w14:paraId="07968BF1" w14:textId="77777777" w:rsidR="00F1314C" w:rsidRPr="00C00469" w:rsidRDefault="00F1314C" w:rsidP="00ED1DB2">
            <w:pPr>
              <w:pStyle w:val="Btabletextunbold"/>
            </w:pPr>
            <w:r>
              <w:rPr>
                <w:rFonts w:cs="Calibri"/>
                <w:color w:val="000000"/>
                <w:szCs w:val="20"/>
              </w:rPr>
              <w:t>Sustainable Household Scheme</w:t>
            </w:r>
            <w:r w:rsidRPr="00AE5BFF">
              <w:rPr>
                <w:rFonts w:cs="Calibri"/>
                <w:color w:val="000000"/>
                <w:szCs w:val="20"/>
                <w:vertAlign w:val="superscript"/>
              </w:rPr>
              <w:t>2</w:t>
            </w:r>
            <w:r>
              <w:rPr>
                <w:rFonts w:cs="Calibri"/>
                <w:color w:val="000000"/>
                <w:szCs w:val="20"/>
              </w:rPr>
              <w:t> </w:t>
            </w:r>
          </w:p>
        </w:tc>
        <w:tc>
          <w:tcPr>
            <w:tcW w:w="1396" w:type="dxa"/>
            <w:gridSpan w:val="2"/>
            <w:tcBorders>
              <w:top w:val="nil"/>
              <w:left w:val="nil"/>
              <w:bottom w:val="nil"/>
              <w:right w:val="nil"/>
            </w:tcBorders>
          </w:tcPr>
          <w:p w14:paraId="35835CB1"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0B87B85D" w14:textId="77777777" w:rsidR="00F1314C" w:rsidRPr="00C00469" w:rsidRDefault="00F1314C" w:rsidP="00ED1DB2">
            <w:pPr>
              <w:pStyle w:val="Btablefigureunbold"/>
              <w:rPr>
                <w:rFonts w:cs="Calibri"/>
                <w:color w:val="000000"/>
                <w:szCs w:val="20"/>
              </w:rPr>
            </w:pPr>
            <w:r>
              <w:rPr>
                <w:rFonts w:cs="Calibri"/>
                <w:color w:val="000000"/>
                <w:szCs w:val="20"/>
              </w:rPr>
              <w:t>2,329</w:t>
            </w:r>
          </w:p>
        </w:tc>
        <w:tc>
          <w:tcPr>
            <w:tcW w:w="1026" w:type="dxa"/>
            <w:tcBorders>
              <w:top w:val="nil"/>
              <w:left w:val="nil"/>
              <w:bottom w:val="nil"/>
              <w:right w:val="nil"/>
            </w:tcBorders>
          </w:tcPr>
          <w:p w14:paraId="70B874E4" w14:textId="77777777" w:rsidR="00F1314C" w:rsidRPr="00C00469" w:rsidRDefault="00F1314C" w:rsidP="00ED1DB2">
            <w:pPr>
              <w:pStyle w:val="Btablefigureunbold"/>
              <w:rPr>
                <w:rFonts w:cs="Calibri"/>
                <w:color w:val="000000"/>
                <w:szCs w:val="20"/>
              </w:rPr>
            </w:pPr>
            <w:r>
              <w:rPr>
                <w:rFonts w:cs="Calibri"/>
                <w:color w:val="000000"/>
                <w:szCs w:val="20"/>
              </w:rPr>
              <w:t>7,850</w:t>
            </w:r>
          </w:p>
        </w:tc>
        <w:tc>
          <w:tcPr>
            <w:tcW w:w="1026" w:type="dxa"/>
            <w:tcBorders>
              <w:top w:val="nil"/>
              <w:left w:val="nil"/>
              <w:bottom w:val="nil"/>
              <w:right w:val="nil"/>
            </w:tcBorders>
          </w:tcPr>
          <w:p w14:paraId="6F693600" w14:textId="77777777" w:rsidR="00F1314C" w:rsidRPr="00C00469" w:rsidRDefault="00F1314C" w:rsidP="00ED1DB2">
            <w:pPr>
              <w:pStyle w:val="Btablefigureunbold"/>
              <w:rPr>
                <w:rFonts w:cs="Calibri"/>
                <w:color w:val="000000"/>
                <w:szCs w:val="20"/>
              </w:rPr>
            </w:pPr>
            <w:r>
              <w:rPr>
                <w:rFonts w:cs="Calibri"/>
                <w:color w:val="000000"/>
                <w:szCs w:val="20"/>
              </w:rPr>
              <w:t>6,556</w:t>
            </w:r>
          </w:p>
        </w:tc>
        <w:tc>
          <w:tcPr>
            <w:tcW w:w="1026" w:type="dxa"/>
            <w:tcBorders>
              <w:top w:val="nil"/>
              <w:left w:val="nil"/>
              <w:bottom w:val="nil"/>
              <w:right w:val="nil"/>
            </w:tcBorders>
          </w:tcPr>
          <w:p w14:paraId="3249A2D9" w14:textId="77777777" w:rsidR="00F1314C" w:rsidRPr="00C00469" w:rsidRDefault="00F1314C" w:rsidP="00ED1DB2">
            <w:pPr>
              <w:pStyle w:val="Btablefigureunbold"/>
              <w:rPr>
                <w:rFonts w:cs="Calibri"/>
                <w:color w:val="000000"/>
                <w:szCs w:val="20"/>
              </w:rPr>
            </w:pPr>
            <w:r>
              <w:rPr>
                <w:rFonts w:cs="Calibri"/>
                <w:color w:val="000000"/>
                <w:szCs w:val="20"/>
              </w:rPr>
              <w:t>5,770</w:t>
            </w:r>
          </w:p>
        </w:tc>
        <w:tc>
          <w:tcPr>
            <w:tcW w:w="1100" w:type="dxa"/>
            <w:tcBorders>
              <w:top w:val="nil"/>
              <w:left w:val="nil"/>
              <w:bottom w:val="nil"/>
              <w:right w:val="nil"/>
            </w:tcBorders>
          </w:tcPr>
          <w:p w14:paraId="4DF93A9E" w14:textId="77777777" w:rsidR="00F1314C" w:rsidRPr="00C00469" w:rsidRDefault="00F1314C" w:rsidP="00ED1DB2">
            <w:pPr>
              <w:pStyle w:val="Btablefigureunbold"/>
              <w:rPr>
                <w:rFonts w:cs="Calibri"/>
                <w:b/>
                <w:bCs/>
                <w:color w:val="000000"/>
                <w:szCs w:val="20"/>
              </w:rPr>
            </w:pPr>
            <w:r>
              <w:rPr>
                <w:rFonts w:cs="Calibri"/>
                <w:color w:val="000000"/>
                <w:szCs w:val="20"/>
              </w:rPr>
              <w:t>22,505</w:t>
            </w:r>
          </w:p>
        </w:tc>
      </w:tr>
      <w:tr w:rsidR="00F1314C" w14:paraId="1640A52E" w14:textId="77777777" w:rsidTr="00ED1DB2">
        <w:trPr>
          <w:jc w:val="center"/>
        </w:trPr>
        <w:tc>
          <w:tcPr>
            <w:tcW w:w="3036" w:type="dxa"/>
            <w:tcBorders>
              <w:top w:val="nil"/>
              <w:left w:val="nil"/>
              <w:bottom w:val="nil"/>
              <w:right w:val="nil"/>
            </w:tcBorders>
            <w:vAlign w:val="center"/>
          </w:tcPr>
          <w:p w14:paraId="64D3C913" w14:textId="77777777" w:rsidR="00F1314C" w:rsidRPr="00C00469" w:rsidRDefault="00F1314C" w:rsidP="00ED1DB2">
            <w:pPr>
              <w:pStyle w:val="Btabletextunbold"/>
            </w:pPr>
            <w:r>
              <w:rPr>
                <w:rFonts w:cs="Calibri"/>
                <w:color w:val="000000"/>
                <w:szCs w:val="20"/>
              </w:rPr>
              <w:t>Upgrading cyber security responses </w:t>
            </w:r>
          </w:p>
        </w:tc>
        <w:tc>
          <w:tcPr>
            <w:tcW w:w="1396" w:type="dxa"/>
            <w:gridSpan w:val="2"/>
            <w:tcBorders>
              <w:top w:val="nil"/>
              <w:left w:val="nil"/>
              <w:bottom w:val="nil"/>
              <w:right w:val="nil"/>
            </w:tcBorders>
          </w:tcPr>
          <w:p w14:paraId="2BD5DC4F"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4671869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C44F1B3" w14:textId="77777777" w:rsidR="00F1314C" w:rsidRPr="00C00469" w:rsidRDefault="00F1314C" w:rsidP="00ED1DB2">
            <w:pPr>
              <w:pStyle w:val="Btablefigureunbold"/>
              <w:rPr>
                <w:rFonts w:cs="Calibri"/>
                <w:color w:val="000000"/>
                <w:szCs w:val="20"/>
              </w:rPr>
            </w:pPr>
            <w:r>
              <w:rPr>
                <w:rFonts w:cs="Calibri"/>
                <w:color w:val="000000"/>
                <w:szCs w:val="20"/>
              </w:rPr>
              <w:t>273</w:t>
            </w:r>
          </w:p>
        </w:tc>
        <w:tc>
          <w:tcPr>
            <w:tcW w:w="1026" w:type="dxa"/>
            <w:tcBorders>
              <w:top w:val="nil"/>
              <w:left w:val="nil"/>
              <w:bottom w:val="nil"/>
              <w:right w:val="nil"/>
            </w:tcBorders>
          </w:tcPr>
          <w:p w14:paraId="4BF9254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0174EE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93A2240" w14:textId="77777777" w:rsidR="00F1314C" w:rsidRPr="00C00469" w:rsidRDefault="00F1314C" w:rsidP="00ED1DB2">
            <w:pPr>
              <w:pStyle w:val="Btablefigureunbold"/>
              <w:rPr>
                <w:rFonts w:cs="Calibri"/>
                <w:b/>
                <w:bCs/>
                <w:color w:val="000000"/>
                <w:szCs w:val="20"/>
              </w:rPr>
            </w:pPr>
            <w:r>
              <w:rPr>
                <w:rFonts w:cs="Calibri"/>
                <w:color w:val="000000"/>
                <w:szCs w:val="20"/>
              </w:rPr>
              <w:t>273</w:t>
            </w:r>
          </w:p>
        </w:tc>
      </w:tr>
      <w:tr w:rsidR="00F1314C" w14:paraId="5486B030" w14:textId="77777777" w:rsidTr="00ED1DB2">
        <w:trPr>
          <w:jc w:val="center"/>
        </w:trPr>
        <w:tc>
          <w:tcPr>
            <w:tcW w:w="3036" w:type="dxa"/>
            <w:tcBorders>
              <w:top w:val="nil"/>
              <w:left w:val="nil"/>
              <w:bottom w:val="nil"/>
              <w:right w:val="nil"/>
            </w:tcBorders>
            <w:vAlign w:val="center"/>
          </w:tcPr>
          <w:p w14:paraId="490D8477" w14:textId="77777777" w:rsidR="00F1314C" w:rsidRPr="00C00469" w:rsidRDefault="00F1314C" w:rsidP="00ED1DB2">
            <w:pPr>
              <w:pStyle w:val="Btabletextunbold"/>
            </w:pPr>
            <w:r>
              <w:rPr>
                <w:rFonts w:cs="Calibri"/>
                <w:color w:val="000000"/>
                <w:szCs w:val="20"/>
              </w:rPr>
              <w:t>Upgrading cyber security responses </w:t>
            </w:r>
          </w:p>
        </w:tc>
        <w:tc>
          <w:tcPr>
            <w:tcW w:w="1396" w:type="dxa"/>
            <w:gridSpan w:val="2"/>
            <w:tcBorders>
              <w:top w:val="nil"/>
              <w:left w:val="nil"/>
              <w:bottom w:val="nil"/>
              <w:right w:val="nil"/>
            </w:tcBorders>
          </w:tcPr>
          <w:p w14:paraId="269FB042"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739A473" w14:textId="77777777" w:rsidR="00F1314C" w:rsidRPr="00C00469" w:rsidRDefault="00F1314C" w:rsidP="00ED1DB2">
            <w:pPr>
              <w:pStyle w:val="Btablefigureunbold"/>
              <w:rPr>
                <w:rFonts w:cs="Calibri"/>
                <w:color w:val="000000"/>
                <w:szCs w:val="20"/>
              </w:rPr>
            </w:pPr>
            <w:r>
              <w:rPr>
                <w:rFonts w:cs="Calibri"/>
                <w:color w:val="000000"/>
                <w:szCs w:val="20"/>
              </w:rPr>
              <w:t>477</w:t>
            </w:r>
          </w:p>
        </w:tc>
        <w:tc>
          <w:tcPr>
            <w:tcW w:w="1026" w:type="dxa"/>
            <w:tcBorders>
              <w:top w:val="nil"/>
              <w:left w:val="nil"/>
              <w:bottom w:val="nil"/>
              <w:right w:val="nil"/>
            </w:tcBorders>
          </w:tcPr>
          <w:p w14:paraId="5966ACC3" w14:textId="77777777" w:rsidR="00F1314C" w:rsidRPr="00C00469" w:rsidRDefault="00F1314C" w:rsidP="00ED1DB2">
            <w:pPr>
              <w:pStyle w:val="Btablefigureunbold"/>
              <w:rPr>
                <w:rFonts w:cs="Calibri"/>
                <w:color w:val="000000"/>
                <w:szCs w:val="20"/>
              </w:rPr>
            </w:pPr>
            <w:r>
              <w:rPr>
                <w:rFonts w:cs="Calibri"/>
                <w:color w:val="000000"/>
                <w:szCs w:val="20"/>
              </w:rPr>
              <w:t>706</w:t>
            </w:r>
          </w:p>
        </w:tc>
        <w:tc>
          <w:tcPr>
            <w:tcW w:w="1026" w:type="dxa"/>
            <w:tcBorders>
              <w:top w:val="nil"/>
              <w:left w:val="nil"/>
              <w:bottom w:val="nil"/>
              <w:right w:val="nil"/>
            </w:tcBorders>
          </w:tcPr>
          <w:p w14:paraId="52FE9EA3" w14:textId="77777777" w:rsidR="00F1314C" w:rsidRPr="00C00469" w:rsidRDefault="00F1314C" w:rsidP="00ED1DB2">
            <w:pPr>
              <w:pStyle w:val="Btablefigureunbold"/>
              <w:rPr>
                <w:rFonts w:cs="Calibri"/>
                <w:color w:val="000000"/>
                <w:szCs w:val="20"/>
              </w:rPr>
            </w:pPr>
            <w:r>
              <w:rPr>
                <w:rFonts w:cs="Calibri"/>
                <w:color w:val="000000"/>
                <w:szCs w:val="20"/>
              </w:rPr>
              <w:t>743</w:t>
            </w:r>
          </w:p>
        </w:tc>
        <w:tc>
          <w:tcPr>
            <w:tcW w:w="1026" w:type="dxa"/>
            <w:tcBorders>
              <w:top w:val="nil"/>
              <w:left w:val="nil"/>
              <w:bottom w:val="nil"/>
              <w:right w:val="nil"/>
            </w:tcBorders>
          </w:tcPr>
          <w:p w14:paraId="0D18BF57" w14:textId="77777777" w:rsidR="00F1314C" w:rsidRPr="00C00469" w:rsidRDefault="00F1314C" w:rsidP="00ED1DB2">
            <w:pPr>
              <w:pStyle w:val="Btablefigureunbold"/>
              <w:rPr>
                <w:rFonts w:cs="Calibri"/>
                <w:color w:val="000000"/>
                <w:szCs w:val="20"/>
              </w:rPr>
            </w:pPr>
            <w:r>
              <w:rPr>
                <w:rFonts w:cs="Calibri"/>
                <w:color w:val="000000"/>
                <w:szCs w:val="20"/>
              </w:rPr>
              <w:t>753</w:t>
            </w:r>
          </w:p>
        </w:tc>
        <w:tc>
          <w:tcPr>
            <w:tcW w:w="1100" w:type="dxa"/>
            <w:tcBorders>
              <w:top w:val="nil"/>
              <w:left w:val="nil"/>
              <w:bottom w:val="nil"/>
              <w:right w:val="nil"/>
            </w:tcBorders>
          </w:tcPr>
          <w:p w14:paraId="09712435" w14:textId="77777777" w:rsidR="00F1314C" w:rsidRPr="00C00469" w:rsidRDefault="00F1314C" w:rsidP="00ED1DB2">
            <w:pPr>
              <w:pStyle w:val="Btablefigureunbold"/>
              <w:rPr>
                <w:rFonts w:cs="Calibri"/>
                <w:b/>
                <w:bCs/>
                <w:color w:val="000000"/>
                <w:szCs w:val="20"/>
              </w:rPr>
            </w:pPr>
            <w:r>
              <w:rPr>
                <w:rFonts w:cs="Calibri"/>
                <w:color w:val="000000"/>
                <w:szCs w:val="20"/>
              </w:rPr>
              <w:t>2,679</w:t>
            </w:r>
          </w:p>
        </w:tc>
      </w:tr>
      <w:tr w:rsidR="00F1314C" w14:paraId="47476514" w14:textId="77777777" w:rsidTr="00ED1DB2">
        <w:trPr>
          <w:trHeight w:val="349"/>
          <w:jc w:val="center"/>
        </w:trPr>
        <w:tc>
          <w:tcPr>
            <w:tcW w:w="3036" w:type="dxa"/>
            <w:tcBorders>
              <w:top w:val="nil"/>
              <w:left w:val="nil"/>
              <w:bottom w:val="nil"/>
              <w:right w:val="nil"/>
            </w:tcBorders>
            <w:vAlign w:val="bottom"/>
          </w:tcPr>
          <w:p w14:paraId="4E21FE59" w14:textId="77777777" w:rsidR="00F1314C" w:rsidRPr="00504F87" w:rsidRDefault="00F1314C" w:rsidP="00ED1DB2">
            <w:pPr>
              <w:pStyle w:val="Btabletextbold"/>
            </w:pPr>
            <w:r w:rsidRPr="00504F87">
              <w:t>Community Services Directorate</w:t>
            </w:r>
          </w:p>
        </w:tc>
        <w:tc>
          <w:tcPr>
            <w:tcW w:w="1396" w:type="dxa"/>
            <w:gridSpan w:val="2"/>
            <w:tcBorders>
              <w:top w:val="nil"/>
              <w:left w:val="nil"/>
              <w:bottom w:val="nil"/>
              <w:right w:val="nil"/>
            </w:tcBorders>
          </w:tcPr>
          <w:p w14:paraId="09277F2B" w14:textId="77777777" w:rsidR="00F1314C" w:rsidRPr="00C00469" w:rsidRDefault="00F1314C" w:rsidP="00ED1DB2">
            <w:pPr>
              <w:pStyle w:val="EmptyCell0"/>
              <w:jc w:val="center"/>
            </w:pPr>
          </w:p>
        </w:tc>
        <w:tc>
          <w:tcPr>
            <w:tcW w:w="1026" w:type="dxa"/>
            <w:tcBorders>
              <w:top w:val="nil"/>
              <w:left w:val="nil"/>
              <w:bottom w:val="nil"/>
              <w:right w:val="nil"/>
            </w:tcBorders>
          </w:tcPr>
          <w:p w14:paraId="4B463823" w14:textId="77777777" w:rsidR="00F1314C" w:rsidRPr="00C00469" w:rsidRDefault="00F1314C" w:rsidP="00ED1DB2">
            <w:pPr>
              <w:pStyle w:val="EmptyCell0"/>
            </w:pPr>
          </w:p>
        </w:tc>
        <w:tc>
          <w:tcPr>
            <w:tcW w:w="1026" w:type="dxa"/>
            <w:tcBorders>
              <w:top w:val="nil"/>
              <w:left w:val="nil"/>
              <w:bottom w:val="nil"/>
              <w:right w:val="nil"/>
            </w:tcBorders>
          </w:tcPr>
          <w:p w14:paraId="5FE4744C" w14:textId="77777777" w:rsidR="00F1314C" w:rsidRPr="00C00469" w:rsidRDefault="00F1314C" w:rsidP="00ED1DB2">
            <w:pPr>
              <w:pStyle w:val="EmptyCell0"/>
            </w:pPr>
          </w:p>
        </w:tc>
        <w:tc>
          <w:tcPr>
            <w:tcW w:w="1026" w:type="dxa"/>
            <w:tcBorders>
              <w:top w:val="nil"/>
              <w:left w:val="nil"/>
              <w:bottom w:val="nil"/>
              <w:right w:val="nil"/>
            </w:tcBorders>
          </w:tcPr>
          <w:p w14:paraId="5A4E82CA" w14:textId="77777777" w:rsidR="00F1314C" w:rsidRPr="00C00469" w:rsidRDefault="00F1314C" w:rsidP="00ED1DB2">
            <w:pPr>
              <w:pStyle w:val="EmptyCell0"/>
            </w:pPr>
          </w:p>
        </w:tc>
        <w:tc>
          <w:tcPr>
            <w:tcW w:w="1026" w:type="dxa"/>
            <w:tcBorders>
              <w:top w:val="nil"/>
              <w:left w:val="nil"/>
              <w:bottom w:val="nil"/>
              <w:right w:val="nil"/>
            </w:tcBorders>
          </w:tcPr>
          <w:p w14:paraId="10FC70E7" w14:textId="77777777" w:rsidR="00F1314C" w:rsidRPr="00C00469" w:rsidRDefault="00F1314C" w:rsidP="00ED1DB2">
            <w:pPr>
              <w:pStyle w:val="EmptyCell0"/>
            </w:pPr>
          </w:p>
        </w:tc>
        <w:tc>
          <w:tcPr>
            <w:tcW w:w="1100" w:type="dxa"/>
            <w:tcBorders>
              <w:top w:val="nil"/>
              <w:left w:val="nil"/>
              <w:bottom w:val="nil"/>
              <w:right w:val="nil"/>
            </w:tcBorders>
          </w:tcPr>
          <w:p w14:paraId="3F840883" w14:textId="77777777" w:rsidR="00F1314C" w:rsidRPr="00C00469" w:rsidRDefault="00F1314C" w:rsidP="00ED1DB2">
            <w:pPr>
              <w:pStyle w:val="EmptyCell0"/>
              <w:rPr>
                <w:b/>
                <w:bCs/>
              </w:rPr>
            </w:pPr>
          </w:p>
        </w:tc>
      </w:tr>
      <w:tr w:rsidR="00F1314C" w14:paraId="790EF326" w14:textId="77777777" w:rsidTr="00ED1DB2">
        <w:trPr>
          <w:jc w:val="center"/>
        </w:trPr>
        <w:tc>
          <w:tcPr>
            <w:tcW w:w="3036" w:type="dxa"/>
            <w:tcBorders>
              <w:top w:val="nil"/>
              <w:left w:val="nil"/>
              <w:bottom w:val="nil"/>
              <w:right w:val="nil"/>
            </w:tcBorders>
            <w:vAlign w:val="center"/>
          </w:tcPr>
          <w:p w14:paraId="18FD81CA" w14:textId="77777777" w:rsidR="00F1314C" w:rsidRPr="00C00469" w:rsidRDefault="00F1314C" w:rsidP="00ED1DB2">
            <w:pPr>
              <w:pStyle w:val="Btabletextunbold"/>
            </w:pPr>
            <w:r>
              <w:rPr>
                <w:rFonts w:cs="Calibri"/>
                <w:color w:val="000000"/>
                <w:szCs w:val="20"/>
              </w:rPr>
              <w:t xml:space="preserve">Building facilities for Gugan Gulwan Youth Aboriginal Corporation  </w:t>
            </w:r>
          </w:p>
        </w:tc>
        <w:tc>
          <w:tcPr>
            <w:tcW w:w="1396" w:type="dxa"/>
            <w:gridSpan w:val="2"/>
            <w:tcBorders>
              <w:top w:val="nil"/>
              <w:left w:val="nil"/>
              <w:bottom w:val="nil"/>
              <w:right w:val="nil"/>
            </w:tcBorders>
          </w:tcPr>
          <w:p w14:paraId="5068EDD6"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64790135" w14:textId="77777777" w:rsidR="00F1314C" w:rsidRPr="00C00469" w:rsidRDefault="00F1314C" w:rsidP="00ED1DB2">
            <w:pPr>
              <w:pStyle w:val="Btablefigureunbold"/>
              <w:rPr>
                <w:rFonts w:cs="Calibri"/>
                <w:color w:val="000000"/>
                <w:szCs w:val="20"/>
              </w:rPr>
            </w:pPr>
            <w:r>
              <w:rPr>
                <w:rFonts w:cs="Calibri"/>
                <w:color w:val="000000"/>
                <w:szCs w:val="20"/>
              </w:rPr>
              <w:t>175</w:t>
            </w:r>
          </w:p>
        </w:tc>
        <w:tc>
          <w:tcPr>
            <w:tcW w:w="1026" w:type="dxa"/>
            <w:tcBorders>
              <w:top w:val="nil"/>
              <w:left w:val="nil"/>
              <w:bottom w:val="nil"/>
              <w:right w:val="nil"/>
            </w:tcBorders>
          </w:tcPr>
          <w:p w14:paraId="11303FA0" w14:textId="77777777" w:rsidR="00F1314C" w:rsidRPr="00C00469" w:rsidRDefault="00F1314C" w:rsidP="00ED1DB2">
            <w:pPr>
              <w:pStyle w:val="Btablefigureunbold"/>
              <w:rPr>
                <w:rFonts w:cs="Calibri"/>
                <w:color w:val="000000"/>
                <w:szCs w:val="20"/>
              </w:rPr>
            </w:pPr>
            <w:r>
              <w:rPr>
                <w:rFonts w:cs="Calibri"/>
                <w:color w:val="000000"/>
                <w:szCs w:val="20"/>
              </w:rPr>
              <w:t>250</w:t>
            </w:r>
          </w:p>
        </w:tc>
        <w:tc>
          <w:tcPr>
            <w:tcW w:w="1026" w:type="dxa"/>
            <w:tcBorders>
              <w:top w:val="nil"/>
              <w:left w:val="nil"/>
              <w:bottom w:val="nil"/>
              <w:right w:val="nil"/>
            </w:tcBorders>
          </w:tcPr>
          <w:p w14:paraId="030589C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683A16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2D323BE" w14:textId="77777777" w:rsidR="00F1314C" w:rsidRPr="00C00469" w:rsidRDefault="00F1314C" w:rsidP="00ED1DB2">
            <w:pPr>
              <w:pStyle w:val="Btablefigureunbold"/>
              <w:rPr>
                <w:rFonts w:cs="Calibri"/>
                <w:b/>
                <w:bCs/>
                <w:color w:val="000000"/>
                <w:szCs w:val="20"/>
              </w:rPr>
            </w:pPr>
            <w:r>
              <w:rPr>
                <w:rFonts w:cs="Calibri"/>
                <w:color w:val="000000"/>
                <w:szCs w:val="20"/>
              </w:rPr>
              <w:t>425</w:t>
            </w:r>
          </w:p>
        </w:tc>
      </w:tr>
      <w:tr w:rsidR="00F1314C" w14:paraId="5D019E89" w14:textId="77777777" w:rsidTr="00ED1DB2">
        <w:trPr>
          <w:jc w:val="center"/>
        </w:trPr>
        <w:tc>
          <w:tcPr>
            <w:tcW w:w="3036" w:type="dxa"/>
            <w:tcBorders>
              <w:top w:val="nil"/>
              <w:left w:val="nil"/>
              <w:bottom w:val="nil"/>
              <w:right w:val="nil"/>
            </w:tcBorders>
            <w:vAlign w:val="center"/>
          </w:tcPr>
          <w:p w14:paraId="4D92E029" w14:textId="77777777" w:rsidR="00F1314C" w:rsidRPr="00C00469" w:rsidRDefault="00F1314C" w:rsidP="00ED1DB2">
            <w:pPr>
              <w:pStyle w:val="Btabletextunbold"/>
            </w:pPr>
            <w:r>
              <w:rPr>
                <w:rFonts w:cs="Calibri"/>
                <w:color w:val="000000"/>
                <w:szCs w:val="20"/>
              </w:rPr>
              <w:t>Canberra Relief Network (CRN) extension  </w:t>
            </w:r>
          </w:p>
        </w:tc>
        <w:tc>
          <w:tcPr>
            <w:tcW w:w="1396" w:type="dxa"/>
            <w:gridSpan w:val="2"/>
            <w:tcBorders>
              <w:top w:val="nil"/>
              <w:left w:val="nil"/>
              <w:bottom w:val="nil"/>
              <w:right w:val="nil"/>
            </w:tcBorders>
          </w:tcPr>
          <w:p w14:paraId="16AE6960"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C0D519B" w14:textId="77777777" w:rsidR="00F1314C" w:rsidRPr="00C00469" w:rsidRDefault="00F1314C" w:rsidP="00ED1DB2">
            <w:pPr>
              <w:pStyle w:val="Btablefigureunbold"/>
              <w:rPr>
                <w:rFonts w:cs="Calibri"/>
                <w:color w:val="000000"/>
                <w:szCs w:val="20"/>
              </w:rPr>
            </w:pPr>
            <w:r>
              <w:rPr>
                <w:rFonts w:cs="Calibri"/>
                <w:color w:val="000000"/>
                <w:szCs w:val="20"/>
              </w:rPr>
              <w:t>52</w:t>
            </w:r>
          </w:p>
        </w:tc>
        <w:tc>
          <w:tcPr>
            <w:tcW w:w="1026" w:type="dxa"/>
            <w:tcBorders>
              <w:top w:val="nil"/>
              <w:left w:val="nil"/>
              <w:bottom w:val="nil"/>
              <w:right w:val="nil"/>
            </w:tcBorders>
          </w:tcPr>
          <w:p w14:paraId="660076F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AE0721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F84C09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32DCD5C4" w14:textId="77777777" w:rsidR="00F1314C" w:rsidRPr="00C00469" w:rsidRDefault="00F1314C" w:rsidP="00ED1DB2">
            <w:pPr>
              <w:pStyle w:val="Btablefigureunbold"/>
              <w:rPr>
                <w:rFonts w:cs="Calibri"/>
                <w:b/>
                <w:bCs/>
                <w:color w:val="000000"/>
                <w:szCs w:val="20"/>
              </w:rPr>
            </w:pPr>
            <w:r>
              <w:rPr>
                <w:rFonts w:cs="Calibri"/>
                <w:color w:val="000000"/>
                <w:szCs w:val="20"/>
              </w:rPr>
              <w:t>52</w:t>
            </w:r>
          </w:p>
        </w:tc>
      </w:tr>
      <w:tr w:rsidR="00F1314C" w14:paraId="5E9EC936" w14:textId="77777777" w:rsidTr="00ED1DB2">
        <w:trPr>
          <w:jc w:val="center"/>
        </w:trPr>
        <w:tc>
          <w:tcPr>
            <w:tcW w:w="3036" w:type="dxa"/>
            <w:tcBorders>
              <w:top w:val="nil"/>
              <w:left w:val="nil"/>
              <w:bottom w:val="nil"/>
              <w:right w:val="nil"/>
            </w:tcBorders>
            <w:vAlign w:val="center"/>
          </w:tcPr>
          <w:p w14:paraId="222BE1E9" w14:textId="77777777" w:rsidR="00F1314C" w:rsidRPr="00C00469" w:rsidRDefault="00F1314C" w:rsidP="00ED1DB2">
            <w:pPr>
              <w:pStyle w:val="Btabletextunbold"/>
            </w:pPr>
            <w:r>
              <w:rPr>
                <w:rFonts w:cs="Calibri"/>
                <w:color w:val="000000"/>
                <w:szCs w:val="20"/>
              </w:rPr>
              <w:t xml:space="preserve">Healing and Reconciliation Fund – Establishment  </w:t>
            </w:r>
          </w:p>
        </w:tc>
        <w:tc>
          <w:tcPr>
            <w:tcW w:w="1396" w:type="dxa"/>
            <w:gridSpan w:val="2"/>
            <w:tcBorders>
              <w:top w:val="nil"/>
              <w:left w:val="nil"/>
              <w:bottom w:val="nil"/>
              <w:right w:val="nil"/>
            </w:tcBorders>
          </w:tcPr>
          <w:p w14:paraId="08866FF4"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2881A1FC" w14:textId="77777777" w:rsidR="00F1314C" w:rsidRPr="00C00469" w:rsidRDefault="00F1314C" w:rsidP="00ED1DB2">
            <w:pPr>
              <w:pStyle w:val="Btablefigureunbold"/>
              <w:rPr>
                <w:rFonts w:cs="Calibri"/>
                <w:color w:val="000000"/>
                <w:szCs w:val="20"/>
              </w:rPr>
            </w:pPr>
            <w:r>
              <w:rPr>
                <w:rFonts w:cs="Calibri"/>
                <w:color w:val="000000"/>
                <w:szCs w:val="20"/>
              </w:rPr>
              <w:t>144</w:t>
            </w:r>
          </w:p>
        </w:tc>
        <w:tc>
          <w:tcPr>
            <w:tcW w:w="1026" w:type="dxa"/>
            <w:tcBorders>
              <w:top w:val="nil"/>
              <w:left w:val="nil"/>
              <w:bottom w:val="nil"/>
              <w:right w:val="nil"/>
            </w:tcBorders>
          </w:tcPr>
          <w:p w14:paraId="102FF8D2" w14:textId="77777777" w:rsidR="00F1314C" w:rsidRPr="00C00469" w:rsidRDefault="00F1314C" w:rsidP="00ED1DB2">
            <w:pPr>
              <w:pStyle w:val="Btablefigureunbold"/>
              <w:rPr>
                <w:rFonts w:cs="Calibri"/>
                <w:color w:val="000000"/>
                <w:szCs w:val="20"/>
              </w:rPr>
            </w:pPr>
            <w:r>
              <w:rPr>
                <w:rFonts w:cs="Calibri"/>
                <w:color w:val="000000"/>
                <w:szCs w:val="20"/>
              </w:rPr>
              <w:t>173</w:t>
            </w:r>
          </w:p>
        </w:tc>
        <w:tc>
          <w:tcPr>
            <w:tcW w:w="1026" w:type="dxa"/>
            <w:tcBorders>
              <w:top w:val="nil"/>
              <w:left w:val="nil"/>
              <w:bottom w:val="nil"/>
              <w:right w:val="nil"/>
            </w:tcBorders>
          </w:tcPr>
          <w:p w14:paraId="1B69539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2B80C9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59C7BCB1" w14:textId="77777777" w:rsidR="00F1314C" w:rsidRPr="00C00469" w:rsidRDefault="00F1314C" w:rsidP="00ED1DB2">
            <w:pPr>
              <w:pStyle w:val="Btablefigureunbold"/>
              <w:rPr>
                <w:rFonts w:cs="Calibri"/>
                <w:b/>
                <w:bCs/>
                <w:color w:val="000000"/>
                <w:szCs w:val="20"/>
              </w:rPr>
            </w:pPr>
            <w:r>
              <w:rPr>
                <w:rFonts w:cs="Calibri"/>
                <w:color w:val="000000"/>
                <w:szCs w:val="20"/>
              </w:rPr>
              <w:t>317</w:t>
            </w:r>
          </w:p>
        </w:tc>
      </w:tr>
      <w:tr w:rsidR="00F1314C" w14:paraId="7263B09F" w14:textId="77777777" w:rsidTr="00ED1DB2">
        <w:trPr>
          <w:jc w:val="center"/>
        </w:trPr>
        <w:tc>
          <w:tcPr>
            <w:tcW w:w="3036" w:type="dxa"/>
            <w:tcBorders>
              <w:top w:val="nil"/>
              <w:left w:val="nil"/>
              <w:bottom w:val="nil"/>
              <w:right w:val="nil"/>
            </w:tcBorders>
            <w:vAlign w:val="center"/>
          </w:tcPr>
          <w:p w14:paraId="0C9A0093" w14:textId="77777777" w:rsidR="00F1314C" w:rsidRPr="00C00469" w:rsidRDefault="00F1314C" w:rsidP="00ED1DB2">
            <w:pPr>
              <w:pStyle w:val="Btabletextunbold"/>
            </w:pPr>
            <w:r>
              <w:rPr>
                <w:rFonts w:cs="Calibri"/>
                <w:color w:val="000000"/>
                <w:szCs w:val="20"/>
              </w:rPr>
              <w:t xml:space="preserve">Implementation of Our Booris, Our Way recommendations  </w:t>
            </w:r>
          </w:p>
        </w:tc>
        <w:tc>
          <w:tcPr>
            <w:tcW w:w="1396" w:type="dxa"/>
            <w:gridSpan w:val="2"/>
            <w:tcBorders>
              <w:top w:val="nil"/>
              <w:left w:val="nil"/>
              <w:bottom w:val="nil"/>
              <w:right w:val="nil"/>
            </w:tcBorders>
          </w:tcPr>
          <w:p w14:paraId="0B14C6B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71846FA" w14:textId="77777777" w:rsidR="00F1314C" w:rsidRPr="00C00469" w:rsidRDefault="00F1314C" w:rsidP="00ED1DB2">
            <w:pPr>
              <w:pStyle w:val="Btablefigureunbold"/>
              <w:rPr>
                <w:rFonts w:cs="Calibri"/>
                <w:color w:val="000000"/>
                <w:szCs w:val="20"/>
              </w:rPr>
            </w:pPr>
            <w:r>
              <w:rPr>
                <w:rFonts w:cs="Calibri"/>
                <w:color w:val="000000"/>
                <w:szCs w:val="20"/>
              </w:rPr>
              <w:t>472</w:t>
            </w:r>
          </w:p>
        </w:tc>
        <w:tc>
          <w:tcPr>
            <w:tcW w:w="1026" w:type="dxa"/>
            <w:tcBorders>
              <w:top w:val="nil"/>
              <w:left w:val="nil"/>
              <w:bottom w:val="nil"/>
              <w:right w:val="nil"/>
            </w:tcBorders>
          </w:tcPr>
          <w:p w14:paraId="3967BF42" w14:textId="77777777" w:rsidR="00F1314C" w:rsidRPr="00C00469" w:rsidRDefault="00F1314C" w:rsidP="00ED1DB2">
            <w:pPr>
              <w:pStyle w:val="Btablefigureunbold"/>
              <w:rPr>
                <w:rFonts w:cs="Calibri"/>
                <w:color w:val="000000"/>
                <w:szCs w:val="20"/>
              </w:rPr>
            </w:pPr>
            <w:r>
              <w:rPr>
                <w:rFonts w:cs="Calibri"/>
                <w:color w:val="000000"/>
                <w:szCs w:val="20"/>
              </w:rPr>
              <w:t>1,477</w:t>
            </w:r>
          </w:p>
        </w:tc>
        <w:tc>
          <w:tcPr>
            <w:tcW w:w="1026" w:type="dxa"/>
            <w:tcBorders>
              <w:top w:val="nil"/>
              <w:left w:val="nil"/>
              <w:bottom w:val="nil"/>
              <w:right w:val="nil"/>
            </w:tcBorders>
          </w:tcPr>
          <w:p w14:paraId="5C212A08" w14:textId="77777777" w:rsidR="00F1314C" w:rsidRPr="00C00469" w:rsidRDefault="00F1314C" w:rsidP="00ED1DB2">
            <w:pPr>
              <w:pStyle w:val="Btablefigureunbold"/>
              <w:rPr>
                <w:rFonts w:cs="Calibri"/>
                <w:color w:val="000000"/>
                <w:szCs w:val="20"/>
              </w:rPr>
            </w:pPr>
            <w:r>
              <w:rPr>
                <w:rFonts w:cs="Calibri"/>
                <w:color w:val="000000"/>
                <w:szCs w:val="20"/>
              </w:rPr>
              <w:t>1,445</w:t>
            </w:r>
          </w:p>
        </w:tc>
        <w:tc>
          <w:tcPr>
            <w:tcW w:w="1026" w:type="dxa"/>
            <w:tcBorders>
              <w:top w:val="nil"/>
              <w:left w:val="nil"/>
              <w:bottom w:val="nil"/>
              <w:right w:val="nil"/>
            </w:tcBorders>
          </w:tcPr>
          <w:p w14:paraId="7F5653B0" w14:textId="77777777" w:rsidR="00F1314C" w:rsidRPr="00C00469" w:rsidRDefault="00F1314C" w:rsidP="00ED1DB2">
            <w:pPr>
              <w:pStyle w:val="Btablefigureunbold"/>
              <w:rPr>
                <w:rFonts w:cs="Calibri"/>
                <w:color w:val="000000"/>
                <w:szCs w:val="20"/>
              </w:rPr>
            </w:pPr>
            <w:r>
              <w:rPr>
                <w:rFonts w:cs="Calibri"/>
                <w:color w:val="000000"/>
                <w:szCs w:val="20"/>
              </w:rPr>
              <w:t>1,463</w:t>
            </w:r>
          </w:p>
        </w:tc>
        <w:tc>
          <w:tcPr>
            <w:tcW w:w="1100" w:type="dxa"/>
            <w:tcBorders>
              <w:top w:val="nil"/>
              <w:left w:val="nil"/>
              <w:bottom w:val="nil"/>
              <w:right w:val="nil"/>
            </w:tcBorders>
          </w:tcPr>
          <w:p w14:paraId="2DD57E86" w14:textId="77777777" w:rsidR="00F1314C" w:rsidRPr="00C00469" w:rsidRDefault="00F1314C" w:rsidP="00ED1DB2">
            <w:pPr>
              <w:pStyle w:val="Btablefigureunbold"/>
              <w:rPr>
                <w:rFonts w:cs="Calibri"/>
                <w:b/>
                <w:bCs/>
                <w:color w:val="000000"/>
                <w:szCs w:val="20"/>
              </w:rPr>
            </w:pPr>
            <w:r>
              <w:rPr>
                <w:rFonts w:cs="Calibri"/>
                <w:color w:val="000000"/>
                <w:szCs w:val="20"/>
              </w:rPr>
              <w:t>4,857</w:t>
            </w:r>
          </w:p>
        </w:tc>
      </w:tr>
      <w:tr w:rsidR="00F1314C" w14:paraId="164403B1" w14:textId="77777777" w:rsidTr="00ED1DB2">
        <w:trPr>
          <w:jc w:val="center"/>
        </w:trPr>
        <w:tc>
          <w:tcPr>
            <w:tcW w:w="3036" w:type="dxa"/>
            <w:tcBorders>
              <w:top w:val="nil"/>
              <w:left w:val="nil"/>
              <w:bottom w:val="nil"/>
              <w:right w:val="nil"/>
            </w:tcBorders>
            <w:vAlign w:val="center"/>
          </w:tcPr>
          <w:p w14:paraId="757BAAB6" w14:textId="77777777" w:rsidR="00F1314C" w:rsidRPr="00C00469" w:rsidRDefault="00F1314C" w:rsidP="00ED1DB2">
            <w:pPr>
              <w:pStyle w:val="Btabletextunbold"/>
            </w:pPr>
            <w:r>
              <w:rPr>
                <w:rFonts w:cs="Calibri"/>
                <w:color w:val="000000"/>
                <w:szCs w:val="20"/>
              </w:rPr>
              <w:t xml:space="preserve">More frontline domestic violence and rape crisis services  </w:t>
            </w:r>
          </w:p>
        </w:tc>
        <w:tc>
          <w:tcPr>
            <w:tcW w:w="1396" w:type="dxa"/>
            <w:gridSpan w:val="2"/>
            <w:tcBorders>
              <w:top w:val="nil"/>
              <w:left w:val="nil"/>
              <w:bottom w:val="nil"/>
              <w:right w:val="nil"/>
            </w:tcBorders>
          </w:tcPr>
          <w:p w14:paraId="2450F82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14C1F78" w14:textId="77777777" w:rsidR="00F1314C" w:rsidRPr="00C00469" w:rsidRDefault="00F1314C" w:rsidP="00ED1DB2">
            <w:pPr>
              <w:pStyle w:val="Btablefigureunbold"/>
              <w:rPr>
                <w:rFonts w:cs="Calibri"/>
                <w:color w:val="000000"/>
                <w:szCs w:val="20"/>
              </w:rPr>
            </w:pPr>
            <w:r>
              <w:rPr>
                <w:rFonts w:cs="Calibri"/>
                <w:color w:val="000000"/>
                <w:szCs w:val="20"/>
              </w:rPr>
              <w:t>105</w:t>
            </w:r>
          </w:p>
        </w:tc>
        <w:tc>
          <w:tcPr>
            <w:tcW w:w="1026" w:type="dxa"/>
            <w:tcBorders>
              <w:top w:val="nil"/>
              <w:left w:val="nil"/>
              <w:bottom w:val="nil"/>
              <w:right w:val="nil"/>
            </w:tcBorders>
          </w:tcPr>
          <w:p w14:paraId="706026BE"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3BB334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2FABB038"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6894245D" w14:textId="77777777" w:rsidR="00F1314C" w:rsidRPr="00C00469" w:rsidRDefault="00F1314C" w:rsidP="00ED1DB2">
            <w:pPr>
              <w:pStyle w:val="Btablefigureunbold"/>
              <w:rPr>
                <w:rFonts w:cs="Calibri"/>
                <w:b/>
                <w:bCs/>
                <w:color w:val="000000"/>
                <w:szCs w:val="20"/>
              </w:rPr>
            </w:pPr>
            <w:r>
              <w:rPr>
                <w:rFonts w:cs="Calibri"/>
                <w:color w:val="000000"/>
                <w:szCs w:val="20"/>
              </w:rPr>
              <w:t>105</w:t>
            </w:r>
          </w:p>
        </w:tc>
      </w:tr>
      <w:tr w:rsidR="00F1314C" w14:paraId="5EC5709E" w14:textId="77777777" w:rsidTr="00ED1DB2">
        <w:trPr>
          <w:jc w:val="center"/>
        </w:trPr>
        <w:tc>
          <w:tcPr>
            <w:tcW w:w="3036" w:type="dxa"/>
            <w:tcBorders>
              <w:top w:val="nil"/>
              <w:left w:val="nil"/>
              <w:bottom w:val="nil"/>
              <w:right w:val="nil"/>
            </w:tcBorders>
            <w:vAlign w:val="center"/>
          </w:tcPr>
          <w:p w14:paraId="4A4E5319" w14:textId="77777777" w:rsidR="00F1314C" w:rsidRPr="00C00469" w:rsidRDefault="00F1314C" w:rsidP="00ED1DB2">
            <w:pPr>
              <w:pStyle w:val="Btabletextunbold"/>
            </w:pPr>
            <w:r>
              <w:rPr>
                <w:rFonts w:cs="Calibri"/>
                <w:color w:val="000000"/>
                <w:szCs w:val="20"/>
              </w:rPr>
              <w:t>Refugee, Asylum Seeker and Humanitarian program – extension </w:t>
            </w:r>
          </w:p>
        </w:tc>
        <w:tc>
          <w:tcPr>
            <w:tcW w:w="1396" w:type="dxa"/>
            <w:gridSpan w:val="2"/>
            <w:tcBorders>
              <w:top w:val="nil"/>
              <w:left w:val="nil"/>
              <w:bottom w:val="nil"/>
              <w:right w:val="nil"/>
            </w:tcBorders>
          </w:tcPr>
          <w:p w14:paraId="39D6CFF5"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00F4B6BC" w14:textId="77777777" w:rsidR="00F1314C" w:rsidRPr="00C00469" w:rsidRDefault="00F1314C" w:rsidP="00ED1DB2">
            <w:pPr>
              <w:pStyle w:val="Btablefigureunbold"/>
              <w:rPr>
                <w:rFonts w:cs="Calibri"/>
                <w:color w:val="000000"/>
                <w:szCs w:val="20"/>
              </w:rPr>
            </w:pPr>
            <w:r>
              <w:rPr>
                <w:rFonts w:cs="Calibri"/>
                <w:color w:val="000000"/>
                <w:szCs w:val="20"/>
              </w:rPr>
              <w:t>100</w:t>
            </w:r>
          </w:p>
        </w:tc>
        <w:tc>
          <w:tcPr>
            <w:tcW w:w="1026" w:type="dxa"/>
            <w:tcBorders>
              <w:top w:val="nil"/>
              <w:left w:val="nil"/>
              <w:bottom w:val="nil"/>
              <w:right w:val="nil"/>
            </w:tcBorders>
          </w:tcPr>
          <w:p w14:paraId="4712FDC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E9E669A"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DD306C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3B8ACAF" w14:textId="77777777" w:rsidR="00F1314C" w:rsidRPr="00C00469" w:rsidRDefault="00F1314C" w:rsidP="00ED1DB2">
            <w:pPr>
              <w:pStyle w:val="Btablefigureunbold"/>
              <w:rPr>
                <w:rFonts w:cs="Calibri"/>
                <w:b/>
                <w:bCs/>
                <w:color w:val="000000"/>
                <w:szCs w:val="20"/>
              </w:rPr>
            </w:pPr>
            <w:r>
              <w:rPr>
                <w:rFonts w:cs="Calibri"/>
                <w:color w:val="000000"/>
                <w:szCs w:val="20"/>
              </w:rPr>
              <w:t>100</w:t>
            </w:r>
          </w:p>
        </w:tc>
      </w:tr>
      <w:tr w:rsidR="00F1314C" w14:paraId="4E00772E" w14:textId="77777777" w:rsidTr="00ED1DB2">
        <w:trPr>
          <w:jc w:val="center"/>
        </w:trPr>
        <w:tc>
          <w:tcPr>
            <w:tcW w:w="3036" w:type="dxa"/>
            <w:tcBorders>
              <w:top w:val="nil"/>
              <w:left w:val="nil"/>
              <w:bottom w:val="nil"/>
              <w:right w:val="nil"/>
            </w:tcBorders>
            <w:vAlign w:val="center"/>
          </w:tcPr>
          <w:p w14:paraId="577E3C55" w14:textId="77777777" w:rsidR="00F1314C" w:rsidRPr="00C00469" w:rsidRDefault="00F1314C" w:rsidP="00ED1DB2">
            <w:pPr>
              <w:pStyle w:val="Btabletextunbold"/>
            </w:pPr>
            <w:r>
              <w:rPr>
                <w:rFonts w:cs="Calibri"/>
                <w:color w:val="000000"/>
                <w:szCs w:val="20"/>
              </w:rPr>
              <w:t>Supporting new parents experiencing domestic and family violence </w:t>
            </w:r>
          </w:p>
        </w:tc>
        <w:tc>
          <w:tcPr>
            <w:tcW w:w="1396" w:type="dxa"/>
            <w:gridSpan w:val="2"/>
            <w:tcBorders>
              <w:top w:val="nil"/>
              <w:left w:val="nil"/>
              <w:bottom w:val="nil"/>
              <w:right w:val="nil"/>
            </w:tcBorders>
          </w:tcPr>
          <w:p w14:paraId="20DD680A"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68ED1555" w14:textId="77777777" w:rsidR="00F1314C" w:rsidRPr="00C00469" w:rsidRDefault="00F1314C" w:rsidP="00ED1DB2">
            <w:pPr>
              <w:pStyle w:val="Btablefigureunbold"/>
              <w:rPr>
                <w:rFonts w:cs="Calibri"/>
                <w:color w:val="000000"/>
                <w:szCs w:val="20"/>
              </w:rPr>
            </w:pPr>
            <w:r>
              <w:rPr>
                <w:rFonts w:cs="Calibri"/>
                <w:color w:val="000000"/>
                <w:szCs w:val="20"/>
              </w:rPr>
              <w:t>159</w:t>
            </w:r>
          </w:p>
        </w:tc>
        <w:tc>
          <w:tcPr>
            <w:tcW w:w="1026" w:type="dxa"/>
            <w:tcBorders>
              <w:top w:val="nil"/>
              <w:left w:val="nil"/>
              <w:bottom w:val="nil"/>
              <w:right w:val="nil"/>
            </w:tcBorders>
          </w:tcPr>
          <w:p w14:paraId="6A58459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772279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165AA1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443C07B5" w14:textId="77777777" w:rsidR="00F1314C" w:rsidRPr="00C00469" w:rsidRDefault="00F1314C" w:rsidP="00ED1DB2">
            <w:pPr>
              <w:pStyle w:val="Btablefigureunbold"/>
              <w:rPr>
                <w:rFonts w:cs="Calibri"/>
                <w:b/>
                <w:bCs/>
                <w:color w:val="000000"/>
                <w:szCs w:val="20"/>
              </w:rPr>
            </w:pPr>
            <w:r>
              <w:rPr>
                <w:rFonts w:cs="Calibri"/>
                <w:color w:val="000000"/>
                <w:szCs w:val="20"/>
              </w:rPr>
              <w:t>159</w:t>
            </w:r>
          </w:p>
        </w:tc>
      </w:tr>
      <w:tr w:rsidR="00F1314C" w14:paraId="58BD3C99" w14:textId="77777777" w:rsidTr="00ED1DB2">
        <w:trPr>
          <w:jc w:val="center"/>
        </w:trPr>
        <w:tc>
          <w:tcPr>
            <w:tcW w:w="3036" w:type="dxa"/>
            <w:tcBorders>
              <w:top w:val="nil"/>
              <w:left w:val="nil"/>
              <w:bottom w:val="nil"/>
              <w:right w:val="nil"/>
            </w:tcBorders>
            <w:vAlign w:val="center"/>
          </w:tcPr>
          <w:p w14:paraId="02E9040B" w14:textId="77777777" w:rsidR="00F1314C" w:rsidRPr="00C00469" w:rsidRDefault="00F1314C" w:rsidP="00ED1DB2">
            <w:pPr>
              <w:pStyle w:val="Btabletextunbold"/>
            </w:pPr>
            <w:r>
              <w:rPr>
                <w:rFonts w:cs="Calibri"/>
                <w:color w:val="000000"/>
                <w:szCs w:val="20"/>
              </w:rPr>
              <w:t>Technology Upgrade Fund for the Community Sector </w:t>
            </w:r>
          </w:p>
        </w:tc>
        <w:tc>
          <w:tcPr>
            <w:tcW w:w="1396" w:type="dxa"/>
            <w:gridSpan w:val="2"/>
            <w:tcBorders>
              <w:top w:val="nil"/>
              <w:left w:val="nil"/>
              <w:bottom w:val="nil"/>
              <w:right w:val="nil"/>
            </w:tcBorders>
          </w:tcPr>
          <w:p w14:paraId="404CD5CA"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EB27E46" w14:textId="77777777" w:rsidR="00F1314C" w:rsidRPr="00C00469" w:rsidRDefault="00F1314C" w:rsidP="00ED1DB2">
            <w:pPr>
              <w:pStyle w:val="Btablefigureunbold"/>
              <w:rPr>
                <w:rFonts w:cs="Calibri"/>
                <w:color w:val="000000"/>
                <w:szCs w:val="20"/>
              </w:rPr>
            </w:pPr>
            <w:r>
              <w:rPr>
                <w:rFonts w:cs="Calibri"/>
                <w:color w:val="000000"/>
                <w:szCs w:val="20"/>
              </w:rPr>
              <w:t>350</w:t>
            </w:r>
          </w:p>
        </w:tc>
        <w:tc>
          <w:tcPr>
            <w:tcW w:w="1026" w:type="dxa"/>
            <w:tcBorders>
              <w:top w:val="nil"/>
              <w:left w:val="nil"/>
              <w:bottom w:val="nil"/>
              <w:right w:val="nil"/>
            </w:tcBorders>
          </w:tcPr>
          <w:p w14:paraId="00A336C0" w14:textId="77777777" w:rsidR="00F1314C" w:rsidRPr="00C00469" w:rsidRDefault="00F1314C" w:rsidP="00ED1DB2">
            <w:pPr>
              <w:pStyle w:val="Btablefigureunbold"/>
              <w:rPr>
                <w:rFonts w:cs="Calibri"/>
                <w:color w:val="000000"/>
                <w:szCs w:val="20"/>
              </w:rPr>
            </w:pPr>
            <w:r>
              <w:rPr>
                <w:rFonts w:cs="Calibri"/>
                <w:color w:val="000000"/>
                <w:szCs w:val="20"/>
              </w:rPr>
              <w:t>350</w:t>
            </w:r>
          </w:p>
        </w:tc>
        <w:tc>
          <w:tcPr>
            <w:tcW w:w="1026" w:type="dxa"/>
            <w:tcBorders>
              <w:top w:val="nil"/>
              <w:left w:val="nil"/>
              <w:bottom w:val="nil"/>
              <w:right w:val="nil"/>
            </w:tcBorders>
          </w:tcPr>
          <w:p w14:paraId="107805C5" w14:textId="77777777" w:rsidR="00F1314C" w:rsidRPr="00C00469" w:rsidRDefault="00F1314C" w:rsidP="00ED1DB2">
            <w:pPr>
              <w:pStyle w:val="Btablefigureunbold"/>
              <w:rPr>
                <w:rFonts w:cs="Calibri"/>
                <w:color w:val="000000"/>
                <w:szCs w:val="20"/>
              </w:rPr>
            </w:pPr>
            <w:r>
              <w:rPr>
                <w:rFonts w:cs="Calibri"/>
                <w:color w:val="000000"/>
                <w:szCs w:val="20"/>
              </w:rPr>
              <w:t>350</w:t>
            </w:r>
          </w:p>
        </w:tc>
        <w:tc>
          <w:tcPr>
            <w:tcW w:w="1026" w:type="dxa"/>
            <w:tcBorders>
              <w:top w:val="nil"/>
              <w:left w:val="nil"/>
              <w:bottom w:val="nil"/>
              <w:right w:val="nil"/>
            </w:tcBorders>
          </w:tcPr>
          <w:p w14:paraId="67821BE0" w14:textId="77777777" w:rsidR="00F1314C" w:rsidRPr="00C00469" w:rsidRDefault="00F1314C" w:rsidP="00ED1DB2">
            <w:pPr>
              <w:pStyle w:val="Btablefigureunbold"/>
              <w:rPr>
                <w:rFonts w:cs="Calibri"/>
                <w:color w:val="000000"/>
                <w:szCs w:val="20"/>
              </w:rPr>
            </w:pPr>
            <w:r>
              <w:rPr>
                <w:rFonts w:cs="Calibri"/>
                <w:color w:val="000000"/>
                <w:szCs w:val="20"/>
              </w:rPr>
              <w:t>350</w:t>
            </w:r>
          </w:p>
        </w:tc>
        <w:tc>
          <w:tcPr>
            <w:tcW w:w="1100" w:type="dxa"/>
            <w:tcBorders>
              <w:top w:val="nil"/>
              <w:left w:val="nil"/>
              <w:bottom w:val="nil"/>
              <w:right w:val="nil"/>
            </w:tcBorders>
          </w:tcPr>
          <w:p w14:paraId="05744665" w14:textId="77777777" w:rsidR="00F1314C" w:rsidRPr="00C00469" w:rsidRDefault="00F1314C" w:rsidP="00ED1DB2">
            <w:pPr>
              <w:pStyle w:val="Btablefigureunbold"/>
              <w:rPr>
                <w:rFonts w:cs="Calibri"/>
                <w:b/>
                <w:bCs/>
                <w:color w:val="000000"/>
                <w:szCs w:val="20"/>
              </w:rPr>
            </w:pPr>
            <w:r>
              <w:rPr>
                <w:rFonts w:cs="Calibri"/>
                <w:color w:val="000000"/>
                <w:szCs w:val="20"/>
              </w:rPr>
              <w:t>1,400</w:t>
            </w:r>
          </w:p>
        </w:tc>
      </w:tr>
      <w:tr w:rsidR="00F1314C" w14:paraId="40841941" w14:textId="77777777" w:rsidTr="00ED1DB2">
        <w:trPr>
          <w:trHeight w:val="454"/>
          <w:jc w:val="center"/>
        </w:trPr>
        <w:tc>
          <w:tcPr>
            <w:tcW w:w="3036" w:type="dxa"/>
            <w:tcBorders>
              <w:top w:val="nil"/>
              <w:left w:val="nil"/>
              <w:bottom w:val="nil"/>
              <w:right w:val="nil"/>
            </w:tcBorders>
            <w:vAlign w:val="bottom"/>
          </w:tcPr>
          <w:p w14:paraId="6ECAA45A" w14:textId="77777777" w:rsidR="00F1314C" w:rsidRDefault="00F1314C" w:rsidP="00ED1DB2">
            <w:pPr>
              <w:pStyle w:val="Btabletextbold"/>
              <w:rPr>
                <w:rFonts w:cs="Calibri"/>
                <w:color w:val="000000"/>
                <w:sz w:val="18"/>
                <w:szCs w:val="18"/>
              </w:rPr>
            </w:pPr>
            <w:r>
              <w:t>Cultural Facilities Corporation</w:t>
            </w:r>
          </w:p>
        </w:tc>
        <w:tc>
          <w:tcPr>
            <w:tcW w:w="1396" w:type="dxa"/>
            <w:gridSpan w:val="2"/>
            <w:tcBorders>
              <w:top w:val="nil"/>
              <w:left w:val="nil"/>
              <w:bottom w:val="nil"/>
              <w:right w:val="nil"/>
            </w:tcBorders>
          </w:tcPr>
          <w:p w14:paraId="6F100AAD" w14:textId="77777777" w:rsidR="00F1314C" w:rsidRPr="00C00469" w:rsidRDefault="00F1314C" w:rsidP="00ED1DB2">
            <w:pPr>
              <w:pStyle w:val="EmptyCell0"/>
              <w:jc w:val="center"/>
            </w:pPr>
          </w:p>
        </w:tc>
        <w:tc>
          <w:tcPr>
            <w:tcW w:w="1026" w:type="dxa"/>
            <w:tcBorders>
              <w:top w:val="nil"/>
              <w:left w:val="nil"/>
              <w:bottom w:val="nil"/>
              <w:right w:val="nil"/>
            </w:tcBorders>
          </w:tcPr>
          <w:p w14:paraId="557683F6" w14:textId="77777777" w:rsidR="00F1314C" w:rsidRPr="00C00469" w:rsidRDefault="00F1314C" w:rsidP="00ED1DB2">
            <w:pPr>
              <w:pStyle w:val="EmptyCell0"/>
            </w:pPr>
          </w:p>
        </w:tc>
        <w:tc>
          <w:tcPr>
            <w:tcW w:w="1026" w:type="dxa"/>
            <w:tcBorders>
              <w:top w:val="nil"/>
              <w:left w:val="nil"/>
              <w:bottom w:val="nil"/>
              <w:right w:val="nil"/>
            </w:tcBorders>
          </w:tcPr>
          <w:p w14:paraId="3EB14A9C" w14:textId="77777777" w:rsidR="00F1314C" w:rsidRPr="00C00469" w:rsidRDefault="00F1314C" w:rsidP="00ED1DB2">
            <w:pPr>
              <w:pStyle w:val="EmptyCell0"/>
            </w:pPr>
          </w:p>
        </w:tc>
        <w:tc>
          <w:tcPr>
            <w:tcW w:w="1026" w:type="dxa"/>
            <w:tcBorders>
              <w:top w:val="nil"/>
              <w:left w:val="nil"/>
              <w:bottom w:val="nil"/>
              <w:right w:val="nil"/>
            </w:tcBorders>
          </w:tcPr>
          <w:p w14:paraId="32881F22" w14:textId="77777777" w:rsidR="00F1314C" w:rsidRPr="00C00469" w:rsidRDefault="00F1314C" w:rsidP="00ED1DB2">
            <w:pPr>
              <w:pStyle w:val="EmptyCell0"/>
            </w:pPr>
          </w:p>
        </w:tc>
        <w:tc>
          <w:tcPr>
            <w:tcW w:w="1026" w:type="dxa"/>
            <w:tcBorders>
              <w:top w:val="nil"/>
              <w:left w:val="nil"/>
              <w:bottom w:val="nil"/>
              <w:right w:val="nil"/>
            </w:tcBorders>
          </w:tcPr>
          <w:p w14:paraId="2B1F3ABD" w14:textId="77777777" w:rsidR="00F1314C" w:rsidRPr="00C00469" w:rsidRDefault="00F1314C" w:rsidP="00ED1DB2">
            <w:pPr>
              <w:pStyle w:val="EmptyCell0"/>
            </w:pPr>
          </w:p>
        </w:tc>
        <w:tc>
          <w:tcPr>
            <w:tcW w:w="1100" w:type="dxa"/>
            <w:tcBorders>
              <w:top w:val="nil"/>
              <w:left w:val="nil"/>
              <w:bottom w:val="nil"/>
              <w:right w:val="nil"/>
            </w:tcBorders>
          </w:tcPr>
          <w:p w14:paraId="681D20E6" w14:textId="77777777" w:rsidR="00F1314C" w:rsidRPr="00C00469" w:rsidRDefault="00F1314C" w:rsidP="00ED1DB2">
            <w:pPr>
              <w:pStyle w:val="EmptyCell0"/>
              <w:rPr>
                <w:b/>
                <w:bCs/>
              </w:rPr>
            </w:pPr>
          </w:p>
        </w:tc>
      </w:tr>
      <w:tr w:rsidR="00F1314C" w14:paraId="796A2D2B" w14:textId="77777777" w:rsidTr="00ED1DB2">
        <w:trPr>
          <w:jc w:val="center"/>
        </w:trPr>
        <w:tc>
          <w:tcPr>
            <w:tcW w:w="3036" w:type="dxa"/>
            <w:tcBorders>
              <w:top w:val="nil"/>
              <w:left w:val="nil"/>
              <w:bottom w:val="nil"/>
              <w:right w:val="nil"/>
            </w:tcBorders>
            <w:vAlign w:val="center"/>
          </w:tcPr>
          <w:p w14:paraId="26C9BC90" w14:textId="77777777" w:rsidR="00F1314C" w:rsidRPr="00C00469" w:rsidRDefault="00F1314C" w:rsidP="00ED1DB2">
            <w:pPr>
              <w:pStyle w:val="Btabletextunbold"/>
            </w:pPr>
            <w:r w:rsidRPr="00C00469">
              <w:t>Cultural Facilities Corporation – extension of financial support</w:t>
            </w:r>
          </w:p>
        </w:tc>
        <w:tc>
          <w:tcPr>
            <w:tcW w:w="1396" w:type="dxa"/>
            <w:gridSpan w:val="2"/>
            <w:tcBorders>
              <w:top w:val="nil"/>
              <w:left w:val="nil"/>
              <w:bottom w:val="nil"/>
              <w:right w:val="nil"/>
            </w:tcBorders>
          </w:tcPr>
          <w:p w14:paraId="2453B402"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A2D8672" w14:textId="77777777" w:rsidR="00F1314C" w:rsidRPr="00C00469" w:rsidRDefault="00F1314C" w:rsidP="00ED1DB2">
            <w:pPr>
              <w:pStyle w:val="Btablefigureunbold"/>
              <w:rPr>
                <w:rFonts w:cs="Calibri"/>
                <w:color w:val="000000"/>
                <w:szCs w:val="20"/>
              </w:rPr>
            </w:pPr>
            <w:r w:rsidRPr="00C00469">
              <w:rPr>
                <w:rFonts w:cs="Calibri"/>
                <w:color w:val="000000"/>
                <w:szCs w:val="20"/>
              </w:rPr>
              <w:t>1,000</w:t>
            </w:r>
          </w:p>
        </w:tc>
        <w:tc>
          <w:tcPr>
            <w:tcW w:w="1026" w:type="dxa"/>
            <w:tcBorders>
              <w:top w:val="nil"/>
              <w:left w:val="nil"/>
              <w:bottom w:val="nil"/>
              <w:right w:val="nil"/>
            </w:tcBorders>
          </w:tcPr>
          <w:p w14:paraId="7F8B9575" w14:textId="77777777" w:rsidR="00F1314C" w:rsidRPr="00C00469" w:rsidRDefault="00F1314C" w:rsidP="00ED1DB2">
            <w:pPr>
              <w:pStyle w:val="Btablefigureunbold"/>
              <w:rPr>
                <w:rFonts w:cs="Calibri"/>
                <w:color w:val="000000"/>
                <w:szCs w:val="20"/>
              </w:rPr>
            </w:pPr>
            <w:r w:rsidRPr="00C00469">
              <w:rPr>
                <w:rFonts w:cs="Calibri"/>
                <w:color w:val="000000"/>
                <w:szCs w:val="20"/>
              </w:rPr>
              <w:t>0</w:t>
            </w:r>
          </w:p>
        </w:tc>
        <w:tc>
          <w:tcPr>
            <w:tcW w:w="1026" w:type="dxa"/>
            <w:tcBorders>
              <w:top w:val="nil"/>
              <w:left w:val="nil"/>
              <w:bottom w:val="nil"/>
              <w:right w:val="nil"/>
            </w:tcBorders>
          </w:tcPr>
          <w:p w14:paraId="28F1A5BD" w14:textId="77777777" w:rsidR="00F1314C" w:rsidRPr="00C00469" w:rsidRDefault="00F1314C" w:rsidP="00ED1DB2">
            <w:pPr>
              <w:pStyle w:val="Btablefigureunbold"/>
              <w:rPr>
                <w:rFonts w:cs="Calibri"/>
                <w:color w:val="000000"/>
                <w:szCs w:val="20"/>
              </w:rPr>
            </w:pPr>
            <w:r w:rsidRPr="00C00469">
              <w:rPr>
                <w:rFonts w:cs="Calibri"/>
                <w:color w:val="000000"/>
                <w:szCs w:val="20"/>
              </w:rPr>
              <w:t>0</w:t>
            </w:r>
          </w:p>
        </w:tc>
        <w:tc>
          <w:tcPr>
            <w:tcW w:w="1026" w:type="dxa"/>
            <w:tcBorders>
              <w:top w:val="nil"/>
              <w:left w:val="nil"/>
              <w:bottom w:val="nil"/>
              <w:right w:val="nil"/>
            </w:tcBorders>
          </w:tcPr>
          <w:p w14:paraId="596FFD6E" w14:textId="77777777" w:rsidR="00F1314C" w:rsidRPr="00C00469" w:rsidRDefault="00F1314C" w:rsidP="00ED1DB2">
            <w:pPr>
              <w:pStyle w:val="Btablefigureunbold"/>
              <w:rPr>
                <w:rFonts w:cs="Calibri"/>
                <w:color w:val="000000"/>
                <w:szCs w:val="20"/>
              </w:rPr>
            </w:pPr>
            <w:r w:rsidRPr="00C00469">
              <w:rPr>
                <w:rFonts w:cs="Calibri"/>
                <w:color w:val="000000"/>
                <w:szCs w:val="20"/>
              </w:rPr>
              <w:t>0</w:t>
            </w:r>
          </w:p>
        </w:tc>
        <w:tc>
          <w:tcPr>
            <w:tcW w:w="1100" w:type="dxa"/>
            <w:tcBorders>
              <w:top w:val="nil"/>
              <w:left w:val="nil"/>
              <w:bottom w:val="nil"/>
              <w:right w:val="nil"/>
            </w:tcBorders>
          </w:tcPr>
          <w:p w14:paraId="385A4086" w14:textId="77777777" w:rsidR="00F1314C" w:rsidRPr="008F1345" w:rsidRDefault="00F1314C" w:rsidP="00ED1DB2">
            <w:pPr>
              <w:pStyle w:val="Btablefigureunbold"/>
              <w:rPr>
                <w:rFonts w:cs="Calibri"/>
                <w:color w:val="000000"/>
                <w:szCs w:val="20"/>
              </w:rPr>
            </w:pPr>
            <w:r w:rsidRPr="008F1345">
              <w:rPr>
                <w:rFonts w:cs="Calibri"/>
                <w:color w:val="000000"/>
                <w:szCs w:val="20"/>
              </w:rPr>
              <w:t>1,000</w:t>
            </w:r>
          </w:p>
        </w:tc>
      </w:tr>
      <w:tr w:rsidR="00F1314C" w14:paraId="6AD753BA" w14:textId="77777777" w:rsidTr="00ED1DB2">
        <w:trPr>
          <w:trHeight w:val="510"/>
          <w:jc w:val="center"/>
        </w:trPr>
        <w:tc>
          <w:tcPr>
            <w:tcW w:w="3036" w:type="dxa"/>
            <w:tcBorders>
              <w:top w:val="nil"/>
              <w:left w:val="nil"/>
              <w:bottom w:val="nil"/>
              <w:right w:val="nil"/>
            </w:tcBorders>
            <w:vAlign w:val="bottom"/>
          </w:tcPr>
          <w:p w14:paraId="7953B850" w14:textId="77777777" w:rsidR="00F1314C" w:rsidRDefault="00F1314C" w:rsidP="00ED1DB2">
            <w:pPr>
              <w:pStyle w:val="Btabletextbold"/>
              <w:rPr>
                <w:rFonts w:cs="Calibri"/>
                <w:color w:val="000000"/>
                <w:sz w:val="18"/>
                <w:szCs w:val="18"/>
              </w:rPr>
            </w:pPr>
            <w:r w:rsidRPr="00504F87">
              <w:t>Education Directorate</w:t>
            </w:r>
          </w:p>
        </w:tc>
        <w:tc>
          <w:tcPr>
            <w:tcW w:w="1396" w:type="dxa"/>
            <w:gridSpan w:val="2"/>
            <w:tcBorders>
              <w:top w:val="nil"/>
              <w:left w:val="nil"/>
              <w:bottom w:val="nil"/>
              <w:right w:val="nil"/>
            </w:tcBorders>
          </w:tcPr>
          <w:p w14:paraId="1BD2D245" w14:textId="77777777" w:rsidR="00F1314C" w:rsidRPr="00C00469" w:rsidRDefault="00F1314C" w:rsidP="00ED1DB2">
            <w:pPr>
              <w:pStyle w:val="EmptyCell0"/>
              <w:jc w:val="center"/>
            </w:pPr>
          </w:p>
        </w:tc>
        <w:tc>
          <w:tcPr>
            <w:tcW w:w="1026" w:type="dxa"/>
            <w:tcBorders>
              <w:top w:val="nil"/>
              <w:left w:val="nil"/>
              <w:bottom w:val="nil"/>
              <w:right w:val="nil"/>
            </w:tcBorders>
          </w:tcPr>
          <w:p w14:paraId="01D968A1" w14:textId="77777777" w:rsidR="00F1314C" w:rsidRPr="00C00469" w:rsidRDefault="00F1314C" w:rsidP="00ED1DB2">
            <w:pPr>
              <w:pStyle w:val="EmptyCell0"/>
            </w:pPr>
          </w:p>
        </w:tc>
        <w:tc>
          <w:tcPr>
            <w:tcW w:w="1026" w:type="dxa"/>
            <w:tcBorders>
              <w:top w:val="nil"/>
              <w:left w:val="nil"/>
              <w:bottom w:val="nil"/>
              <w:right w:val="nil"/>
            </w:tcBorders>
          </w:tcPr>
          <w:p w14:paraId="0C8F8783" w14:textId="77777777" w:rsidR="00F1314C" w:rsidRPr="00C00469" w:rsidRDefault="00F1314C" w:rsidP="00ED1DB2">
            <w:pPr>
              <w:pStyle w:val="EmptyCell0"/>
            </w:pPr>
          </w:p>
        </w:tc>
        <w:tc>
          <w:tcPr>
            <w:tcW w:w="1026" w:type="dxa"/>
            <w:tcBorders>
              <w:top w:val="nil"/>
              <w:left w:val="nil"/>
              <w:bottom w:val="nil"/>
              <w:right w:val="nil"/>
            </w:tcBorders>
          </w:tcPr>
          <w:p w14:paraId="794E67B5" w14:textId="77777777" w:rsidR="00F1314C" w:rsidRPr="00C00469" w:rsidRDefault="00F1314C" w:rsidP="00ED1DB2">
            <w:pPr>
              <w:pStyle w:val="EmptyCell0"/>
            </w:pPr>
          </w:p>
        </w:tc>
        <w:tc>
          <w:tcPr>
            <w:tcW w:w="1026" w:type="dxa"/>
            <w:tcBorders>
              <w:top w:val="nil"/>
              <w:left w:val="nil"/>
              <w:bottom w:val="nil"/>
              <w:right w:val="nil"/>
            </w:tcBorders>
          </w:tcPr>
          <w:p w14:paraId="4FED87A6" w14:textId="77777777" w:rsidR="00F1314C" w:rsidRPr="00C00469" w:rsidRDefault="00F1314C" w:rsidP="00ED1DB2">
            <w:pPr>
              <w:pStyle w:val="EmptyCell0"/>
            </w:pPr>
          </w:p>
        </w:tc>
        <w:tc>
          <w:tcPr>
            <w:tcW w:w="1100" w:type="dxa"/>
            <w:tcBorders>
              <w:top w:val="nil"/>
              <w:left w:val="nil"/>
              <w:bottom w:val="nil"/>
              <w:right w:val="nil"/>
            </w:tcBorders>
          </w:tcPr>
          <w:p w14:paraId="6679D46D" w14:textId="77777777" w:rsidR="00F1314C" w:rsidRPr="00C00469" w:rsidRDefault="00F1314C" w:rsidP="00ED1DB2">
            <w:pPr>
              <w:pStyle w:val="EmptyCell0"/>
              <w:rPr>
                <w:b/>
                <w:bCs/>
              </w:rPr>
            </w:pPr>
          </w:p>
        </w:tc>
      </w:tr>
      <w:tr w:rsidR="00F1314C" w14:paraId="243440E2" w14:textId="77777777" w:rsidTr="00ED1DB2">
        <w:trPr>
          <w:jc w:val="center"/>
        </w:trPr>
        <w:tc>
          <w:tcPr>
            <w:tcW w:w="3036" w:type="dxa"/>
            <w:tcBorders>
              <w:top w:val="nil"/>
              <w:left w:val="nil"/>
              <w:bottom w:val="nil"/>
              <w:right w:val="nil"/>
            </w:tcBorders>
            <w:vAlign w:val="center"/>
          </w:tcPr>
          <w:p w14:paraId="61B4099E" w14:textId="77777777" w:rsidR="00F1314C" w:rsidRPr="00C00469" w:rsidRDefault="00F1314C" w:rsidP="00ED1DB2">
            <w:pPr>
              <w:pStyle w:val="Btabletextunbold"/>
            </w:pPr>
            <w:r>
              <w:rPr>
                <w:rFonts w:cs="Calibri"/>
                <w:color w:val="000000"/>
                <w:szCs w:val="20"/>
              </w:rPr>
              <w:t>ACT Early Childhood Strategy – Building on the 2019-20 Foundation </w:t>
            </w:r>
          </w:p>
        </w:tc>
        <w:tc>
          <w:tcPr>
            <w:tcW w:w="1396" w:type="dxa"/>
            <w:gridSpan w:val="2"/>
            <w:tcBorders>
              <w:top w:val="nil"/>
              <w:left w:val="nil"/>
              <w:bottom w:val="nil"/>
              <w:right w:val="nil"/>
            </w:tcBorders>
          </w:tcPr>
          <w:p w14:paraId="52E1E6C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F5EA40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2CC85F1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DF3C89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2C62682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56415A5B"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397BC28D" w14:textId="77777777" w:rsidTr="00ED1DB2">
        <w:trPr>
          <w:jc w:val="center"/>
        </w:trPr>
        <w:tc>
          <w:tcPr>
            <w:tcW w:w="3036" w:type="dxa"/>
            <w:tcBorders>
              <w:top w:val="nil"/>
              <w:left w:val="nil"/>
              <w:bottom w:val="nil"/>
              <w:right w:val="nil"/>
            </w:tcBorders>
            <w:vAlign w:val="center"/>
          </w:tcPr>
          <w:p w14:paraId="03A9E031" w14:textId="77777777" w:rsidR="00F1314C" w:rsidRPr="00C00469" w:rsidRDefault="00F1314C" w:rsidP="00ED1DB2">
            <w:pPr>
              <w:pStyle w:val="Btabletextunbold"/>
            </w:pPr>
            <w:r>
              <w:rPr>
                <w:rFonts w:cs="Calibri"/>
                <w:color w:val="000000"/>
                <w:szCs w:val="20"/>
              </w:rPr>
              <w:t>Schools for our growing city – Kenny High School</w:t>
            </w:r>
            <w:r w:rsidRPr="00214F5C">
              <w:rPr>
                <w:rFonts w:cs="Calibri"/>
                <w:color w:val="000000"/>
                <w:szCs w:val="20"/>
                <w:vertAlign w:val="superscript"/>
              </w:rPr>
              <w:t>1 </w:t>
            </w:r>
          </w:p>
        </w:tc>
        <w:tc>
          <w:tcPr>
            <w:tcW w:w="1396" w:type="dxa"/>
            <w:gridSpan w:val="2"/>
            <w:tcBorders>
              <w:top w:val="nil"/>
              <w:left w:val="nil"/>
              <w:bottom w:val="nil"/>
              <w:right w:val="nil"/>
            </w:tcBorders>
          </w:tcPr>
          <w:p w14:paraId="270A7339"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56F306C1" w14:textId="77777777" w:rsidR="00F1314C" w:rsidRPr="00C00469" w:rsidRDefault="00F1314C" w:rsidP="00ED1DB2">
            <w:pPr>
              <w:pStyle w:val="Btablefigureunbold"/>
              <w:rPr>
                <w:rFonts w:cs="Calibri"/>
                <w:color w:val="000000"/>
                <w:szCs w:val="20"/>
              </w:rPr>
            </w:pPr>
            <w:r>
              <w:rPr>
                <w:rFonts w:cs="Calibri"/>
                <w:color w:val="000000"/>
                <w:szCs w:val="20"/>
              </w:rPr>
              <w:t>1,000</w:t>
            </w:r>
          </w:p>
        </w:tc>
        <w:tc>
          <w:tcPr>
            <w:tcW w:w="1026" w:type="dxa"/>
            <w:tcBorders>
              <w:top w:val="nil"/>
              <w:left w:val="nil"/>
              <w:bottom w:val="nil"/>
              <w:right w:val="nil"/>
            </w:tcBorders>
          </w:tcPr>
          <w:p w14:paraId="44570B08" w14:textId="77777777" w:rsidR="00F1314C" w:rsidRPr="00C00469" w:rsidRDefault="00F1314C" w:rsidP="00ED1DB2">
            <w:pPr>
              <w:pStyle w:val="Btablefigureunbold"/>
              <w:rPr>
                <w:rFonts w:cs="Calibri"/>
                <w:color w:val="000000"/>
                <w:szCs w:val="20"/>
              </w:rPr>
            </w:pPr>
            <w:r>
              <w:rPr>
                <w:rFonts w:cs="Calibri"/>
                <w:color w:val="000000"/>
                <w:szCs w:val="20"/>
              </w:rPr>
              <w:t>5,000</w:t>
            </w:r>
          </w:p>
        </w:tc>
        <w:tc>
          <w:tcPr>
            <w:tcW w:w="1026" w:type="dxa"/>
            <w:tcBorders>
              <w:top w:val="nil"/>
              <w:left w:val="nil"/>
              <w:bottom w:val="nil"/>
              <w:right w:val="nil"/>
            </w:tcBorders>
          </w:tcPr>
          <w:p w14:paraId="5A4F017B" w14:textId="77777777" w:rsidR="00F1314C" w:rsidRPr="00C00469" w:rsidRDefault="00F1314C" w:rsidP="00ED1DB2">
            <w:pPr>
              <w:pStyle w:val="Btablefigureunbold"/>
              <w:rPr>
                <w:rFonts w:cs="Calibri"/>
                <w:color w:val="000000"/>
                <w:szCs w:val="20"/>
              </w:rPr>
            </w:pPr>
            <w:r>
              <w:rPr>
                <w:rFonts w:cs="Calibri"/>
                <w:color w:val="000000"/>
                <w:szCs w:val="20"/>
              </w:rPr>
              <w:t>18,410</w:t>
            </w:r>
          </w:p>
        </w:tc>
        <w:tc>
          <w:tcPr>
            <w:tcW w:w="1026" w:type="dxa"/>
            <w:tcBorders>
              <w:top w:val="nil"/>
              <w:left w:val="nil"/>
              <w:bottom w:val="nil"/>
              <w:right w:val="nil"/>
            </w:tcBorders>
          </w:tcPr>
          <w:p w14:paraId="23F8A1C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14631DD2" w14:textId="77777777" w:rsidR="00F1314C" w:rsidRPr="00C00469" w:rsidRDefault="00F1314C" w:rsidP="00ED1DB2">
            <w:pPr>
              <w:pStyle w:val="Btablefigureunbold"/>
              <w:rPr>
                <w:rFonts w:cs="Calibri"/>
                <w:b/>
                <w:bCs/>
                <w:color w:val="000000"/>
                <w:szCs w:val="20"/>
              </w:rPr>
            </w:pPr>
            <w:r>
              <w:rPr>
                <w:rFonts w:cs="Calibri"/>
                <w:color w:val="000000"/>
                <w:szCs w:val="20"/>
              </w:rPr>
              <w:t>24,410</w:t>
            </w:r>
          </w:p>
        </w:tc>
      </w:tr>
      <w:tr w:rsidR="00F1314C" w14:paraId="68D2D245" w14:textId="77777777" w:rsidTr="00ED1DB2">
        <w:trPr>
          <w:jc w:val="center"/>
        </w:trPr>
        <w:tc>
          <w:tcPr>
            <w:tcW w:w="3036" w:type="dxa"/>
            <w:tcBorders>
              <w:top w:val="nil"/>
              <w:left w:val="nil"/>
              <w:bottom w:val="nil"/>
              <w:right w:val="nil"/>
            </w:tcBorders>
            <w:vAlign w:val="center"/>
          </w:tcPr>
          <w:p w14:paraId="5BE37D14" w14:textId="77777777" w:rsidR="00F1314C" w:rsidRPr="00C00469" w:rsidRDefault="00F1314C" w:rsidP="00ED1DB2">
            <w:pPr>
              <w:pStyle w:val="Btabletextunbold"/>
            </w:pPr>
            <w:r>
              <w:rPr>
                <w:rFonts w:cs="Calibri"/>
                <w:color w:val="000000"/>
                <w:szCs w:val="20"/>
              </w:rPr>
              <w:t>Schools for our growing city – Kenny High School</w:t>
            </w:r>
            <w:r w:rsidRPr="00214F5C">
              <w:rPr>
                <w:rFonts w:cs="Calibri"/>
                <w:color w:val="000000"/>
                <w:szCs w:val="20"/>
                <w:vertAlign w:val="superscript"/>
              </w:rPr>
              <w:t>1 </w:t>
            </w:r>
          </w:p>
        </w:tc>
        <w:tc>
          <w:tcPr>
            <w:tcW w:w="1396" w:type="dxa"/>
            <w:gridSpan w:val="2"/>
            <w:tcBorders>
              <w:top w:val="nil"/>
              <w:left w:val="nil"/>
              <w:bottom w:val="nil"/>
              <w:right w:val="nil"/>
            </w:tcBorders>
          </w:tcPr>
          <w:p w14:paraId="41424AA6"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273688B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2288A9B" w14:textId="77777777" w:rsidR="00F1314C" w:rsidRPr="00C00469" w:rsidRDefault="00F1314C" w:rsidP="00ED1DB2">
            <w:pPr>
              <w:pStyle w:val="Btablefigureunbold"/>
              <w:rPr>
                <w:rFonts w:cs="Calibri"/>
                <w:color w:val="000000"/>
                <w:szCs w:val="20"/>
              </w:rPr>
            </w:pPr>
            <w:r>
              <w:rPr>
                <w:rFonts w:cs="Calibri"/>
                <w:color w:val="000000"/>
                <w:szCs w:val="20"/>
              </w:rPr>
              <w:t>195</w:t>
            </w:r>
          </w:p>
        </w:tc>
        <w:tc>
          <w:tcPr>
            <w:tcW w:w="1026" w:type="dxa"/>
            <w:tcBorders>
              <w:top w:val="nil"/>
              <w:left w:val="nil"/>
              <w:bottom w:val="nil"/>
              <w:right w:val="nil"/>
            </w:tcBorders>
          </w:tcPr>
          <w:p w14:paraId="185A553F" w14:textId="77777777" w:rsidR="00F1314C" w:rsidRPr="00C00469" w:rsidRDefault="00F1314C" w:rsidP="00ED1DB2">
            <w:pPr>
              <w:pStyle w:val="Btablefigureunbold"/>
              <w:rPr>
                <w:rFonts w:cs="Calibri"/>
                <w:color w:val="000000"/>
                <w:szCs w:val="20"/>
              </w:rPr>
            </w:pPr>
            <w:r>
              <w:rPr>
                <w:rFonts w:cs="Calibri"/>
                <w:color w:val="000000"/>
                <w:szCs w:val="20"/>
              </w:rPr>
              <w:t>1,344</w:t>
            </w:r>
          </w:p>
        </w:tc>
        <w:tc>
          <w:tcPr>
            <w:tcW w:w="1026" w:type="dxa"/>
            <w:tcBorders>
              <w:top w:val="nil"/>
              <w:left w:val="nil"/>
              <w:bottom w:val="nil"/>
              <w:right w:val="nil"/>
            </w:tcBorders>
          </w:tcPr>
          <w:p w14:paraId="5C850BF4" w14:textId="77777777" w:rsidR="00F1314C" w:rsidRPr="00C00469" w:rsidRDefault="00F1314C" w:rsidP="00ED1DB2">
            <w:pPr>
              <w:pStyle w:val="Btablefigureunbold"/>
              <w:rPr>
                <w:rFonts w:cs="Calibri"/>
                <w:color w:val="000000"/>
                <w:szCs w:val="20"/>
              </w:rPr>
            </w:pPr>
            <w:r>
              <w:rPr>
                <w:rFonts w:cs="Calibri"/>
                <w:color w:val="000000"/>
                <w:szCs w:val="20"/>
              </w:rPr>
              <w:t>2,718</w:t>
            </w:r>
          </w:p>
        </w:tc>
        <w:tc>
          <w:tcPr>
            <w:tcW w:w="1100" w:type="dxa"/>
            <w:tcBorders>
              <w:top w:val="nil"/>
              <w:left w:val="nil"/>
              <w:bottom w:val="nil"/>
              <w:right w:val="nil"/>
            </w:tcBorders>
          </w:tcPr>
          <w:p w14:paraId="77288713" w14:textId="77777777" w:rsidR="00F1314C" w:rsidRPr="00C00469" w:rsidRDefault="00F1314C" w:rsidP="00ED1DB2">
            <w:pPr>
              <w:pStyle w:val="Btablefigureunbold"/>
              <w:rPr>
                <w:rFonts w:cs="Calibri"/>
                <w:b/>
                <w:bCs/>
                <w:color w:val="000000"/>
                <w:szCs w:val="20"/>
              </w:rPr>
            </w:pPr>
            <w:r>
              <w:rPr>
                <w:rFonts w:cs="Calibri"/>
                <w:color w:val="000000"/>
                <w:szCs w:val="20"/>
              </w:rPr>
              <w:t>4,257</w:t>
            </w:r>
          </w:p>
        </w:tc>
      </w:tr>
      <w:tr w:rsidR="00F1314C" w14:paraId="03EFD6A9" w14:textId="77777777" w:rsidTr="00ED1DB2">
        <w:trPr>
          <w:jc w:val="center"/>
        </w:trPr>
        <w:tc>
          <w:tcPr>
            <w:tcW w:w="3036" w:type="dxa"/>
            <w:tcBorders>
              <w:top w:val="nil"/>
              <w:left w:val="nil"/>
              <w:bottom w:val="nil"/>
              <w:right w:val="nil"/>
            </w:tcBorders>
            <w:vAlign w:val="center"/>
          </w:tcPr>
          <w:p w14:paraId="7AD99055" w14:textId="77777777" w:rsidR="00F1314C" w:rsidRPr="00C00469" w:rsidRDefault="00F1314C" w:rsidP="00ED1DB2">
            <w:pPr>
              <w:pStyle w:val="Btabletextunbold"/>
            </w:pPr>
            <w:r>
              <w:rPr>
                <w:rFonts w:cs="Calibri"/>
                <w:color w:val="000000"/>
                <w:szCs w:val="20"/>
              </w:rPr>
              <w:t xml:space="preserve">Schools for our growing city – North Gungahlin High School  </w:t>
            </w:r>
          </w:p>
        </w:tc>
        <w:tc>
          <w:tcPr>
            <w:tcW w:w="1396" w:type="dxa"/>
            <w:gridSpan w:val="2"/>
            <w:tcBorders>
              <w:top w:val="nil"/>
              <w:left w:val="nil"/>
              <w:bottom w:val="nil"/>
              <w:right w:val="nil"/>
            </w:tcBorders>
          </w:tcPr>
          <w:p w14:paraId="078302F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4815A1C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0EB7C20"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650599A3"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22E3DD08"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100" w:type="dxa"/>
            <w:tcBorders>
              <w:top w:val="nil"/>
              <w:left w:val="nil"/>
              <w:bottom w:val="nil"/>
              <w:right w:val="nil"/>
            </w:tcBorders>
          </w:tcPr>
          <w:p w14:paraId="1AA3408B" w14:textId="77777777" w:rsidR="00F1314C" w:rsidRPr="00C00469" w:rsidRDefault="00F1314C" w:rsidP="00ED1DB2">
            <w:pPr>
              <w:pStyle w:val="Btablefigureunbold"/>
              <w:rPr>
                <w:rFonts w:cs="Calibri"/>
                <w:b/>
                <w:bCs/>
                <w:color w:val="000000"/>
                <w:szCs w:val="20"/>
              </w:rPr>
            </w:pPr>
            <w:r>
              <w:rPr>
                <w:rFonts w:cs="Calibri"/>
                <w:color w:val="000000"/>
                <w:szCs w:val="20"/>
              </w:rPr>
              <w:t>NFP</w:t>
            </w:r>
          </w:p>
        </w:tc>
      </w:tr>
      <w:tr w:rsidR="00F1314C" w14:paraId="0C429066" w14:textId="77777777" w:rsidTr="00ED1DB2">
        <w:trPr>
          <w:jc w:val="center"/>
        </w:trPr>
        <w:tc>
          <w:tcPr>
            <w:tcW w:w="3036" w:type="dxa"/>
            <w:tcBorders>
              <w:top w:val="nil"/>
              <w:left w:val="nil"/>
              <w:bottom w:val="single" w:sz="4" w:space="0" w:color="auto"/>
              <w:right w:val="nil"/>
            </w:tcBorders>
            <w:vAlign w:val="center"/>
          </w:tcPr>
          <w:p w14:paraId="230AD3C8" w14:textId="77777777" w:rsidR="00F1314C" w:rsidRPr="00C00469" w:rsidRDefault="00F1314C" w:rsidP="00ED1DB2">
            <w:pPr>
              <w:pStyle w:val="Btabletextunbold"/>
            </w:pPr>
            <w:r>
              <w:rPr>
                <w:rFonts w:cs="Calibri"/>
                <w:color w:val="000000"/>
                <w:szCs w:val="20"/>
              </w:rPr>
              <w:t xml:space="preserve">Schools for our growing city – North Gungahlin High School  </w:t>
            </w:r>
          </w:p>
        </w:tc>
        <w:tc>
          <w:tcPr>
            <w:tcW w:w="1396" w:type="dxa"/>
            <w:gridSpan w:val="2"/>
            <w:tcBorders>
              <w:top w:val="nil"/>
              <w:left w:val="nil"/>
              <w:bottom w:val="single" w:sz="4" w:space="0" w:color="auto"/>
              <w:right w:val="nil"/>
            </w:tcBorders>
          </w:tcPr>
          <w:p w14:paraId="716B76F2"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single" w:sz="4" w:space="0" w:color="auto"/>
              <w:right w:val="nil"/>
            </w:tcBorders>
          </w:tcPr>
          <w:p w14:paraId="42BF1335" w14:textId="77777777" w:rsidR="00F1314C" w:rsidRPr="00C00469" w:rsidRDefault="00F1314C" w:rsidP="00ED1DB2">
            <w:pPr>
              <w:pStyle w:val="Btablefigureunbold"/>
              <w:rPr>
                <w:rFonts w:cs="Calibri"/>
                <w:color w:val="000000"/>
                <w:szCs w:val="20"/>
              </w:rPr>
            </w:pPr>
            <w:r>
              <w:rPr>
                <w:rFonts w:cs="Calibri"/>
                <w:color w:val="000000"/>
                <w:szCs w:val="20"/>
              </w:rPr>
              <w:t>2,000</w:t>
            </w:r>
          </w:p>
        </w:tc>
        <w:tc>
          <w:tcPr>
            <w:tcW w:w="1026" w:type="dxa"/>
            <w:tcBorders>
              <w:top w:val="nil"/>
              <w:left w:val="nil"/>
              <w:bottom w:val="single" w:sz="4" w:space="0" w:color="auto"/>
              <w:right w:val="nil"/>
            </w:tcBorders>
          </w:tcPr>
          <w:p w14:paraId="3750A44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4" w:space="0" w:color="auto"/>
              <w:right w:val="nil"/>
            </w:tcBorders>
          </w:tcPr>
          <w:p w14:paraId="2BBC2C3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4" w:space="0" w:color="auto"/>
              <w:right w:val="nil"/>
            </w:tcBorders>
          </w:tcPr>
          <w:p w14:paraId="6CF7FDD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single" w:sz="4" w:space="0" w:color="auto"/>
              <w:right w:val="nil"/>
            </w:tcBorders>
          </w:tcPr>
          <w:p w14:paraId="00D1D0C4" w14:textId="77777777" w:rsidR="00F1314C" w:rsidRPr="00C00469" w:rsidRDefault="00F1314C" w:rsidP="00ED1DB2">
            <w:pPr>
              <w:pStyle w:val="Btablefigureunbold"/>
              <w:rPr>
                <w:rFonts w:cs="Calibri"/>
                <w:b/>
                <w:bCs/>
                <w:color w:val="000000"/>
                <w:szCs w:val="20"/>
              </w:rPr>
            </w:pPr>
            <w:r>
              <w:rPr>
                <w:rFonts w:cs="Calibri"/>
                <w:color w:val="000000"/>
                <w:szCs w:val="20"/>
              </w:rPr>
              <w:t>2,000</w:t>
            </w:r>
          </w:p>
        </w:tc>
      </w:tr>
      <w:tr w:rsidR="00F1314C" w14:paraId="7EB37940" w14:textId="77777777" w:rsidTr="00ED1DB2">
        <w:trPr>
          <w:jc w:val="center"/>
        </w:trPr>
        <w:tc>
          <w:tcPr>
            <w:tcW w:w="3036" w:type="dxa"/>
            <w:tcBorders>
              <w:top w:val="single" w:sz="4" w:space="0" w:color="auto"/>
              <w:left w:val="nil"/>
              <w:bottom w:val="nil"/>
              <w:right w:val="nil"/>
            </w:tcBorders>
            <w:vAlign w:val="center"/>
          </w:tcPr>
          <w:p w14:paraId="70AA5E70" w14:textId="77777777" w:rsidR="00F1314C" w:rsidRPr="00C00469" w:rsidRDefault="00F1314C" w:rsidP="00ED1DB2">
            <w:pPr>
              <w:pStyle w:val="Btabletextunbold"/>
            </w:pPr>
            <w:r>
              <w:rPr>
                <w:rFonts w:cs="Calibri"/>
                <w:color w:val="000000"/>
                <w:szCs w:val="20"/>
              </w:rPr>
              <w:lastRenderedPageBreak/>
              <w:t>Schools for our growing city – North Gungahlin primary school capacity </w:t>
            </w:r>
          </w:p>
        </w:tc>
        <w:tc>
          <w:tcPr>
            <w:tcW w:w="1396" w:type="dxa"/>
            <w:gridSpan w:val="2"/>
            <w:tcBorders>
              <w:top w:val="single" w:sz="4" w:space="0" w:color="auto"/>
              <w:left w:val="nil"/>
              <w:bottom w:val="nil"/>
              <w:right w:val="nil"/>
            </w:tcBorders>
          </w:tcPr>
          <w:p w14:paraId="52F5DBAB"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single" w:sz="4" w:space="0" w:color="auto"/>
              <w:left w:val="nil"/>
              <w:bottom w:val="nil"/>
              <w:right w:val="nil"/>
            </w:tcBorders>
          </w:tcPr>
          <w:p w14:paraId="3CF923C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single" w:sz="4" w:space="0" w:color="auto"/>
              <w:left w:val="nil"/>
              <w:bottom w:val="nil"/>
              <w:right w:val="nil"/>
            </w:tcBorders>
          </w:tcPr>
          <w:p w14:paraId="3CDEA8BE"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single" w:sz="4" w:space="0" w:color="auto"/>
              <w:left w:val="nil"/>
              <w:bottom w:val="nil"/>
              <w:right w:val="nil"/>
            </w:tcBorders>
          </w:tcPr>
          <w:p w14:paraId="44FC48E1"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single" w:sz="4" w:space="0" w:color="auto"/>
              <w:left w:val="nil"/>
              <w:bottom w:val="nil"/>
              <w:right w:val="nil"/>
            </w:tcBorders>
          </w:tcPr>
          <w:p w14:paraId="1D84C0FF"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100" w:type="dxa"/>
            <w:tcBorders>
              <w:top w:val="single" w:sz="4" w:space="0" w:color="auto"/>
              <w:left w:val="nil"/>
              <w:bottom w:val="nil"/>
              <w:right w:val="nil"/>
            </w:tcBorders>
          </w:tcPr>
          <w:p w14:paraId="08ECC7A3" w14:textId="77777777" w:rsidR="00F1314C" w:rsidRPr="00C00469" w:rsidRDefault="00F1314C" w:rsidP="00ED1DB2">
            <w:pPr>
              <w:pStyle w:val="Btablefigureunbold"/>
              <w:rPr>
                <w:rFonts w:cs="Calibri"/>
                <w:b/>
                <w:bCs/>
                <w:color w:val="000000"/>
                <w:szCs w:val="20"/>
              </w:rPr>
            </w:pPr>
            <w:r>
              <w:rPr>
                <w:rFonts w:cs="Calibri"/>
                <w:color w:val="000000"/>
                <w:szCs w:val="20"/>
              </w:rPr>
              <w:t>NFP</w:t>
            </w:r>
          </w:p>
        </w:tc>
      </w:tr>
      <w:tr w:rsidR="00F1314C" w14:paraId="140B104E" w14:textId="77777777" w:rsidTr="00ED1DB2">
        <w:trPr>
          <w:jc w:val="center"/>
        </w:trPr>
        <w:tc>
          <w:tcPr>
            <w:tcW w:w="3036" w:type="dxa"/>
            <w:tcBorders>
              <w:top w:val="nil"/>
              <w:left w:val="nil"/>
              <w:bottom w:val="nil"/>
              <w:right w:val="nil"/>
            </w:tcBorders>
            <w:vAlign w:val="center"/>
          </w:tcPr>
          <w:p w14:paraId="463F7F91" w14:textId="77777777" w:rsidR="00F1314C" w:rsidRPr="00C00469" w:rsidRDefault="00F1314C" w:rsidP="00ED1DB2">
            <w:pPr>
              <w:pStyle w:val="Btabletextunbold"/>
            </w:pPr>
            <w:r>
              <w:rPr>
                <w:rFonts w:cs="Calibri"/>
                <w:color w:val="000000"/>
                <w:szCs w:val="20"/>
              </w:rPr>
              <w:t>Schools for our growing city – North Gungahlin primary school capacity </w:t>
            </w:r>
          </w:p>
        </w:tc>
        <w:tc>
          <w:tcPr>
            <w:tcW w:w="1396" w:type="dxa"/>
            <w:gridSpan w:val="2"/>
            <w:tcBorders>
              <w:top w:val="nil"/>
              <w:left w:val="nil"/>
              <w:bottom w:val="nil"/>
              <w:right w:val="nil"/>
            </w:tcBorders>
          </w:tcPr>
          <w:p w14:paraId="0D0DA62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FAB32A1" w14:textId="77777777" w:rsidR="00F1314C" w:rsidRPr="00C00469" w:rsidRDefault="00F1314C" w:rsidP="00ED1DB2">
            <w:pPr>
              <w:pStyle w:val="Btablefigureunbold"/>
              <w:rPr>
                <w:rFonts w:cs="Calibri"/>
                <w:color w:val="000000"/>
                <w:szCs w:val="20"/>
              </w:rPr>
            </w:pPr>
            <w:r>
              <w:rPr>
                <w:rFonts w:cs="Calibri"/>
                <w:color w:val="000000"/>
                <w:szCs w:val="20"/>
              </w:rPr>
              <w:t>1,000</w:t>
            </w:r>
          </w:p>
        </w:tc>
        <w:tc>
          <w:tcPr>
            <w:tcW w:w="1026" w:type="dxa"/>
            <w:tcBorders>
              <w:top w:val="nil"/>
              <w:left w:val="nil"/>
              <w:bottom w:val="nil"/>
              <w:right w:val="nil"/>
            </w:tcBorders>
          </w:tcPr>
          <w:p w14:paraId="45C220E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374422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E1A0FD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28DF27EA" w14:textId="77777777" w:rsidR="00F1314C" w:rsidRPr="00C00469" w:rsidRDefault="00F1314C" w:rsidP="00ED1DB2">
            <w:pPr>
              <w:pStyle w:val="Btablefigureunbold"/>
              <w:rPr>
                <w:rFonts w:cs="Calibri"/>
                <w:b/>
                <w:bCs/>
                <w:color w:val="000000"/>
                <w:szCs w:val="20"/>
              </w:rPr>
            </w:pPr>
            <w:r>
              <w:rPr>
                <w:rFonts w:cs="Calibri"/>
                <w:color w:val="000000"/>
                <w:szCs w:val="20"/>
              </w:rPr>
              <w:t>1,000</w:t>
            </w:r>
          </w:p>
        </w:tc>
      </w:tr>
      <w:tr w:rsidR="00F1314C" w14:paraId="454ADB98" w14:textId="77777777" w:rsidTr="00ED1DB2">
        <w:trPr>
          <w:jc w:val="center"/>
        </w:trPr>
        <w:tc>
          <w:tcPr>
            <w:tcW w:w="3036" w:type="dxa"/>
            <w:tcBorders>
              <w:top w:val="nil"/>
              <w:left w:val="nil"/>
              <w:bottom w:val="nil"/>
              <w:right w:val="nil"/>
            </w:tcBorders>
            <w:vAlign w:val="center"/>
          </w:tcPr>
          <w:p w14:paraId="077D4114" w14:textId="5B87CF5C" w:rsidR="00F1314C" w:rsidRPr="00C00469" w:rsidRDefault="00F1314C" w:rsidP="00ED1DB2">
            <w:pPr>
              <w:pStyle w:val="Btabletextunbold"/>
            </w:pPr>
            <w:r>
              <w:rPr>
                <w:rFonts w:cs="Calibri"/>
                <w:color w:val="000000"/>
                <w:szCs w:val="20"/>
              </w:rPr>
              <w:t>Teacher Librarian Scholarships</w:t>
            </w:r>
            <w:r w:rsidR="00FB6E28" w:rsidRPr="00FB6E28">
              <w:rPr>
                <w:rFonts w:cs="Calibri"/>
                <w:color w:val="000000"/>
                <w:szCs w:val="20"/>
                <w:vertAlign w:val="superscript"/>
              </w:rPr>
              <w:t>2</w:t>
            </w:r>
            <w:r>
              <w:rPr>
                <w:rFonts w:cs="Calibri"/>
                <w:color w:val="000000"/>
                <w:szCs w:val="20"/>
              </w:rPr>
              <w:t xml:space="preserve">  </w:t>
            </w:r>
          </w:p>
        </w:tc>
        <w:tc>
          <w:tcPr>
            <w:tcW w:w="1396" w:type="dxa"/>
            <w:gridSpan w:val="2"/>
            <w:tcBorders>
              <w:top w:val="nil"/>
              <w:left w:val="nil"/>
              <w:bottom w:val="nil"/>
              <w:right w:val="nil"/>
            </w:tcBorders>
          </w:tcPr>
          <w:p w14:paraId="6B364D57"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1D4201D6" w14:textId="77777777" w:rsidR="00F1314C" w:rsidRPr="00C00469" w:rsidRDefault="00F1314C" w:rsidP="00ED1DB2">
            <w:pPr>
              <w:pStyle w:val="Btablefigureunbold"/>
              <w:rPr>
                <w:rFonts w:cs="Calibri"/>
                <w:color w:val="000000"/>
                <w:szCs w:val="20"/>
              </w:rPr>
            </w:pPr>
            <w:r>
              <w:rPr>
                <w:rFonts w:cs="Calibri"/>
                <w:color w:val="000000"/>
                <w:szCs w:val="20"/>
              </w:rPr>
              <w:t>222</w:t>
            </w:r>
          </w:p>
        </w:tc>
        <w:tc>
          <w:tcPr>
            <w:tcW w:w="1026" w:type="dxa"/>
            <w:tcBorders>
              <w:top w:val="nil"/>
              <w:left w:val="nil"/>
              <w:bottom w:val="nil"/>
              <w:right w:val="nil"/>
            </w:tcBorders>
          </w:tcPr>
          <w:p w14:paraId="084D32B5" w14:textId="77777777" w:rsidR="00F1314C" w:rsidRPr="00C00469" w:rsidRDefault="00F1314C" w:rsidP="00ED1DB2">
            <w:pPr>
              <w:pStyle w:val="Btablefigureunbold"/>
              <w:rPr>
                <w:rFonts w:cs="Calibri"/>
                <w:color w:val="000000"/>
                <w:szCs w:val="20"/>
              </w:rPr>
            </w:pPr>
            <w:r>
              <w:rPr>
                <w:rFonts w:cs="Calibri"/>
                <w:color w:val="000000"/>
                <w:szCs w:val="20"/>
              </w:rPr>
              <w:t>222</w:t>
            </w:r>
          </w:p>
        </w:tc>
        <w:tc>
          <w:tcPr>
            <w:tcW w:w="1026" w:type="dxa"/>
            <w:tcBorders>
              <w:top w:val="nil"/>
              <w:left w:val="nil"/>
              <w:bottom w:val="nil"/>
              <w:right w:val="nil"/>
            </w:tcBorders>
          </w:tcPr>
          <w:p w14:paraId="149EF391" w14:textId="77777777" w:rsidR="00F1314C" w:rsidRPr="00C00469" w:rsidRDefault="00F1314C" w:rsidP="00ED1DB2">
            <w:pPr>
              <w:pStyle w:val="Btablefigureunbold"/>
              <w:rPr>
                <w:rFonts w:cs="Calibri"/>
                <w:color w:val="000000"/>
                <w:szCs w:val="20"/>
              </w:rPr>
            </w:pPr>
            <w:r>
              <w:rPr>
                <w:rFonts w:cs="Calibri"/>
                <w:color w:val="000000"/>
                <w:szCs w:val="20"/>
              </w:rPr>
              <w:t>222</w:t>
            </w:r>
          </w:p>
        </w:tc>
        <w:tc>
          <w:tcPr>
            <w:tcW w:w="1026" w:type="dxa"/>
            <w:tcBorders>
              <w:top w:val="nil"/>
              <w:left w:val="nil"/>
              <w:bottom w:val="nil"/>
              <w:right w:val="nil"/>
            </w:tcBorders>
          </w:tcPr>
          <w:p w14:paraId="30F2C2CA" w14:textId="77777777" w:rsidR="00F1314C" w:rsidRPr="00C00469" w:rsidRDefault="00F1314C" w:rsidP="00ED1DB2">
            <w:pPr>
              <w:pStyle w:val="Btablefigureunbold"/>
              <w:rPr>
                <w:rFonts w:cs="Calibri"/>
                <w:color w:val="000000"/>
                <w:szCs w:val="20"/>
              </w:rPr>
            </w:pPr>
            <w:r>
              <w:rPr>
                <w:rFonts w:cs="Calibri"/>
                <w:color w:val="000000"/>
                <w:szCs w:val="20"/>
              </w:rPr>
              <w:t>222</w:t>
            </w:r>
          </w:p>
        </w:tc>
        <w:tc>
          <w:tcPr>
            <w:tcW w:w="1100" w:type="dxa"/>
            <w:tcBorders>
              <w:top w:val="nil"/>
              <w:left w:val="nil"/>
              <w:bottom w:val="nil"/>
              <w:right w:val="nil"/>
            </w:tcBorders>
          </w:tcPr>
          <w:p w14:paraId="6C27934D" w14:textId="77777777" w:rsidR="00F1314C" w:rsidRPr="00C00469" w:rsidRDefault="00F1314C" w:rsidP="00ED1DB2">
            <w:pPr>
              <w:pStyle w:val="Btablefigureunbold"/>
              <w:rPr>
                <w:rFonts w:cs="Calibri"/>
                <w:b/>
                <w:bCs/>
                <w:color w:val="000000"/>
                <w:szCs w:val="20"/>
              </w:rPr>
            </w:pPr>
            <w:r>
              <w:rPr>
                <w:rFonts w:cs="Calibri"/>
                <w:color w:val="000000"/>
                <w:szCs w:val="20"/>
              </w:rPr>
              <w:t>888</w:t>
            </w:r>
          </w:p>
        </w:tc>
      </w:tr>
      <w:tr w:rsidR="00F1314C" w14:paraId="6BE2509D" w14:textId="77777777" w:rsidTr="00ED1DB2">
        <w:trPr>
          <w:trHeight w:val="907"/>
          <w:jc w:val="center"/>
        </w:trPr>
        <w:tc>
          <w:tcPr>
            <w:tcW w:w="3036" w:type="dxa"/>
            <w:tcBorders>
              <w:top w:val="nil"/>
              <w:left w:val="nil"/>
              <w:bottom w:val="nil"/>
              <w:right w:val="nil"/>
            </w:tcBorders>
            <w:vAlign w:val="bottom"/>
          </w:tcPr>
          <w:p w14:paraId="63D74257" w14:textId="77777777" w:rsidR="00F1314C" w:rsidRDefault="00F1314C" w:rsidP="00ED1DB2">
            <w:pPr>
              <w:pStyle w:val="Btabletextbold"/>
              <w:rPr>
                <w:rFonts w:cs="Calibri"/>
                <w:color w:val="000000"/>
                <w:sz w:val="18"/>
                <w:szCs w:val="18"/>
              </w:rPr>
            </w:pPr>
            <w:r w:rsidRPr="00504F87">
              <w:t>Environment, Planning and Sustainable Development Directorate</w:t>
            </w:r>
          </w:p>
        </w:tc>
        <w:tc>
          <w:tcPr>
            <w:tcW w:w="1396" w:type="dxa"/>
            <w:gridSpan w:val="2"/>
            <w:tcBorders>
              <w:top w:val="nil"/>
              <w:left w:val="nil"/>
              <w:bottom w:val="nil"/>
              <w:right w:val="nil"/>
            </w:tcBorders>
          </w:tcPr>
          <w:p w14:paraId="5418E191" w14:textId="77777777" w:rsidR="00F1314C" w:rsidRPr="00C00469" w:rsidRDefault="00F1314C" w:rsidP="00ED1DB2">
            <w:pPr>
              <w:pStyle w:val="EmptyCell0"/>
              <w:jc w:val="center"/>
            </w:pPr>
          </w:p>
        </w:tc>
        <w:tc>
          <w:tcPr>
            <w:tcW w:w="1026" w:type="dxa"/>
            <w:tcBorders>
              <w:top w:val="nil"/>
              <w:left w:val="nil"/>
              <w:bottom w:val="nil"/>
              <w:right w:val="nil"/>
            </w:tcBorders>
          </w:tcPr>
          <w:p w14:paraId="599248F9" w14:textId="77777777" w:rsidR="00F1314C" w:rsidRPr="00C00469" w:rsidRDefault="00F1314C" w:rsidP="00ED1DB2">
            <w:pPr>
              <w:pStyle w:val="EmptyCell0"/>
            </w:pPr>
          </w:p>
        </w:tc>
        <w:tc>
          <w:tcPr>
            <w:tcW w:w="1026" w:type="dxa"/>
            <w:tcBorders>
              <w:top w:val="nil"/>
              <w:left w:val="nil"/>
              <w:bottom w:val="nil"/>
              <w:right w:val="nil"/>
            </w:tcBorders>
          </w:tcPr>
          <w:p w14:paraId="5C06555E" w14:textId="77777777" w:rsidR="00F1314C" w:rsidRPr="00C00469" w:rsidRDefault="00F1314C" w:rsidP="00ED1DB2">
            <w:pPr>
              <w:pStyle w:val="EmptyCell0"/>
            </w:pPr>
          </w:p>
        </w:tc>
        <w:tc>
          <w:tcPr>
            <w:tcW w:w="1026" w:type="dxa"/>
            <w:tcBorders>
              <w:top w:val="nil"/>
              <w:left w:val="nil"/>
              <w:bottom w:val="nil"/>
              <w:right w:val="nil"/>
            </w:tcBorders>
          </w:tcPr>
          <w:p w14:paraId="7A05D9FA" w14:textId="77777777" w:rsidR="00F1314C" w:rsidRPr="00C00469" w:rsidRDefault="00F1314C" w:rsidP="00ED1DB2">
            <w:pPr>
              <w:pStyle w:val="EmptyCell0"/>
            </w:pPr>
          </w:p>
        </w:tc>
        <w:tc>
          <w:tcPr>
            <w:tcW w:w="1026" w:type="dxa"/>
            <w:tcBorders>
              <w:top w:val="nil"/>
              <w:left w:val="nil"/>
              <w:bottom w:val="nil"/>
              <w:right w:val="nil"/>
            </w:tcBorders>
          </w:tcPr>
          <w:p w14:paraId="4D883C10" w14:textId="77777777" w:rsidR="00F1314C" w:rsidRPr="00C00469" w:rsidRDefault="00F1314C" w:rsidP="00ED1DB2">
            <w:pPr>
              <w:pStyle w:val="EmptyCell0"/>
            </w:pPr>
          </w:p>
        </w:tc>
        <w:tc>
          <w:tcPr>
            <w:tcW w:w="1100" w:type="dxa"/>
            <w:tcBorders>
              <w:top w:val="nil"/>
              <w:left w:val="nil"/>
              <w:bottom w:val="nil"/>
              <w:right w:val="nil"/>
            </w:tcBorders>
          </w:tcPr>
          <w:p w14:paraId="7E750F8B" w14:textId="77777777" w:rsidR="00F1314C" w:rsidRPr="00C00469" w:rsidRDefault="00F1314C" w:rsidP="00ED1DB2">
            <w:pPr>
              <w:pStyle w:val="EmptyCell0"/>
              <w:rPr>
                <w:b/>
                <w:bCs/>
              </w:rPr>
            </w:pPr>
          </w:p>
        </w:tc>
      </w:tr>
      <w:tr w:rsidR="00F1314C" w14:paraId="3276CFF1" w14:textId="77777777" w:rsidTr="00ED1DB2">
        <w:trPr>
          <w:jc w:val="center"/>
        </w:trPr>
        <w:tc>
          <w:tcPr>
            <w:tcW w:w="3036" w:type="dxa"/>
            <w:tcBorders>
              <w:top w:val="nil"/>
              <w:left w:val="nil"/>
              <w:bottom w:val="nil"/>
              <w:right w:val="nil"/>
            </w:tcBorders>
            <w:vAlign w:val="center"/>
          </w:tcPr>
          <w:p w14:paraId="643B8075" w14:textId="77777777" w:rsidR="00F1314C" w:rsidRPr="00C00469" w:rsidRDefault="00F1314C" w:rsidP="00ED1DB2">
            <w:pPr>
              <w:pStyle w:val="Btabletextunbold"/>
            </w:pPr>
            <w:r>
              <w:rPr>
                <w:rFonts w:cs="Calibri"/>
                <w:color w:val="000000"/>
                <w:szCs w:val="20"/>
              </w:rPr>
              <w:t>Biosecurity response to the La Nina weather pattern in 2020</w:t>
            </w:r>
            <w:r>
              <w:rPr>
                <w:rFonts w:cs="Calibri"/>
                <w:color w:val="000000"/>
                <w:szCs w:val="20"/>
              </w:rPr>
              <w:noBreakHyphen/>
              <w:t xml:space="preserve">21 </w:t>
            </w:r>
          </w:p>
        </w:tc>
        <w:tc>
          <w:tcPr>
            <w:tcW w:w="1396" w:type="dxa"/>
            <w:gridSpan w:val="2"/>
            <w:tcBorders>
              <w:top w:val="nil"/>
              <w:left w:val="nil"/>
              <w:bottom w:val="nil"/>
              <w:right w:val="nil"/>
            </w:tcBorders>
          </w:tcPr>
          <w:p w14:paraId="59BBF839"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1B2E75E1" w14:textId="77777777" w:rsidR="00F1314C" w:rsidRPr="00C00469" w:rsidRDefault="00F1314C" w:rsidP="00ED1DB2">
            <w:pPr>
              <w:pStyle w:val="Btablefigureunbold"/>
              <w:rPr>
                <w:rFonts w:cs="Calibri"/>
                <w:color w:val="000000"/>
                <w:szCs w:val="20"/>
              </w:rPr>
            </w:pPr>
            <w:r>
              <w:rPr>
                <w:rFonts w:cs="Calibri"/>
                <w:color w:val="000000"/>
                <w:szCs w:val="20"/>
              </w:rPr>
              <w:t>626</w:t>
            </w:r>
          </w:p>
        </w:tc>
        <w:tc>
          <w:tcPr>
            <w:tcW w:w="1026" w:type="dxa"/>
            <w:tcBorders>
              <w:top w:val="nil"/>
              <w:left w:val="nil"/>
              <w:bottom w:val="nil"/>
              <w:right w:val="nil"/>
            </w:tcBorders>
          </w:tcPr>
          <w:p w14:paraId="606D040A"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140E28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13F284A"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2EF97128" w14:textId="77777777" w:rsidR="00F1314C" w:rsidRPr="00C00469" w:rsidRDefault="00F1314C" w:rsidP="00ED1DB2">
            <w:pPr>
              <w:pStyle w:val="Btablefigureunbold"/>
              <w:rPr>
                <w:rFonts w:cs="Calibri"/>
                <w:b/>
                <w:bCs/>
                <w:color w:val="000000"/>
                <w:szCs w:val="20"/>
              </w:rPr>
            </w:pPr>
            <w:r>
              <w:rPr>
                <w:rFonts w:cs="Calibri"/>
                <w:color w:val="000000"/>
                <w:szCs w:val="20"/>
              </w:rPr>
              <w:t>626</w:t>
            </w:r>
          </w:p>
        </w:tc>
      </w:tr>
      <w:tr w:rsidR="00F1314C" w14:paraId="039772FF" w14:textId="77777777" w:rsidTr="00ED1DB2">
        <w:trPr>
          <w:jc w:val="center"/>
        </w:trPr>
        <w:tc>
          <w:tcPr>
            <w:tcW w:w="3036" w:type="dxa"/>
            <w:tcBorders>
              <w:top w:val="nil"/>
              <w:left w:val="nil"/>
              <w:bottom w:val="nil"/>
              <w:right w:val="nil"/>
            </w:tcBorders>
            <w:vAlign w:val="center"/>
          </w:tcPr>
          <w:p w14:paraId="1314242C" w14:textId="77777777" w:rsidR="00F1314C" w:rsidRPr="00C00469" w:rsidRDefault="00F1314C" w:rsidP="00ED1DB2">
            <w:pPr>
              <w:pStyle w:val="Btabletextunbold"/>
            </w:pPr>
            <w:r>
              <w:rPr>
                <w:rFonts w:cs="Calibri"/>
                <w:color w:val="000000"/>
                <w:szCs w:val="20"/>
              </w:rPr>
              <w:t xml:space="preserve">Clean Catchments, Clean Waterways  </w:t>
            </w:r>
          </w:p>
        </w:tc>
        <w:tc>
          <w:tcPr>
            <w:tcW w:w="1396" w:type="dxa"/>
            <w:gridSpan w:val="2"/>
            <w:tcBorders>
              <w:top w:val="nil"/>
              <w:left w:val="nil"/>
              <w:bottom w:val="nil"/>
              <w:right w:val="nil"/>
            </w:tcBorders>
          </w:tcPr>
          <w:p w14:paraId="06BC7ABD"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07BD5478" w14:textId="77777777" w:rsidR="00F1314C" w:rsidRPr="00C00469" w:rsidRDefault="00F1314C" w:rsidP="00ED1DB2">
            <w:pPr>
              <w:pStyle w:val="Btablefigureunbold"/>
              <w:rPr>
                <w:rFonts w:cs="Calibri"/>
                <w:color w:val="000000"/>
                <w:szCs w:val="20"/>
              </w:rPr>
            </w:pPr>
            <w:r>
              <w:rPr>
                <w:rFonts w:cs="Calibri"/>
                <w:color w:val="000000"/>
                <w:szCs w:val="20"/>
              </w:rPr>
              <w:t>1,217</w:t>
            </w:r>
          </w:p>
        </w:tc>
        <w:tc>
          <w:tcPr>
            <w:tcW w:w="1026" w:type="dxa"/>
            <w:tcBorders>
              <w:top w:val="nil"/>
              <w:left w:val="nil"/>
              <w:bottom w:val="nil"/>
              <w:right w:val="nil"/>
            </w:tcBorders>
          </w:tcPr>
          <w:p w14:paraId="055E2EBA"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93352B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0F8F25A"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39761F31" w14:textId="77777777" w:rsidR="00F1314C" w:rsidRPr="00C00469" w:rsidRDefault="00F1314C" w:rsidP="00ED1DB2">
            <w:pPr>
              <w:pStyle w:val="Btablefigureunbold"/>
              <w:rPr>
                <w:rFonts w:cs="Calibri"/>
                <w:b/>
                <w:bCs/>
                <w:color w:val="000000"/>
                <w:szCs w:val="20"/>
              </w:rPr>
            </w:pPr>
            <w:r>
              <w:rPr>
                <w:rFonts w:cs="Calibri"/>
                <w:color w:val="000000"/>
                <w:szCs w:val="20"/>
              </w:rPr>
              <w:t>1,217</w:t>
            </w:r>
          </w:p>
        </w:tc>
      </w:tr>
      <w:tr w:rsidR="00F1314C" w14:paraId="4BBDC003" w14:textId="77777777" w:rsidTr="00ED1DB2">
        <w:trPr>
          <w:jc w:val="center"/>
        </w:trPr>
        <w:tc>
          <w:tcPr>
            <w:tcW w:w="3036" w:type="dxa"/>
            <w:tcBorders>
              <w:top w:val="nil"/>
              <w:left w:val="nil"/>
              <w:bottom w:val="nil"/>
              <w:right w:val="nil"/>
            </w:tcBorders>
            <w:vAlign w:val="center"/>
          </w:tcPr>
          <w:p w14:paraId="64234C18" w14:textId="77777777" w:rsidR="00F1314C" w:rsidRPr="00C00469" w:rsidRDefault="00F1314C" w:rsidP="00ED1DB2">
            <w:pPr>
              <w:pStyle w:val="Btabletextunbold"/>
            </w:pPr>
            <w:r>
              <w:rPr>
                <w:rFonts w:cs="Calibri"/>
                <w:color w:val="000000"/>
                <w:szCs w:val="20"/>
              </w:rPr>
              <w:t xml:space="preserve">Clean Catchments, Clean Waterways  </w:t>
            </w:r>
          </w:p>
        </w:tc>
        <w:tc>
          <w:tcPr>
            <w:tcW w:w="1396" w:type="dxa"/>
            <w:gridSpan w:val="2"/>
            <w:tcBorders>
              <w:top w:val="nil"/>
              <w:left w:val="nil"/>
              <w:bottom w:val="nil"/>
              <w:right w:val="nil"/>
            </w:tcBorders>
          </w:tcPr>
          <w:p w14:paraId="392B1C0C"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45DFBE58" w14:textId="77777777" w:rsidR="00F1314C" w:rsidRPr="00C00469" w:rsidRDefault="00F1314C" w:rsidP="00ED1DB2">
            <w:pPr>
              <w:pStyle w:val="Btablefigureunbold"/>
              <w:rPr>
                <w:rFonts w:cs="Calibri"/>
                <w:color w:val="000000"/>
                <w:szCs w:val="20"/>
              </w:rPr>
            </w:pPr>
            <w:r>
              <w:rPr>
                <w:rFonts w:cs="Calibri"/>
                <w:color w:val="000000"/>
                <w:szCs w:val="20"/>
              </w:rPr>
              <w:t>321</w:t>
            </w:r>
          </w:p>
        </w:tc>
        <w:tc>
          <w:tcPr>
            <w:tcW w:w="1026" w:type="dxa"/>
            <w:tcBorders>
              <w:top w:val="nil"/>
              <w:left w:val="nil"/>
              <w:bottom w:val="nil"/>
              <w:right w:val="nil"/>
            </w:tcBorders>
          </w:tcPr>
          <w:p w14:paraId="3396027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CE9A0E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9CE28D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5027E8E" w14:textId="77777777" w:rsidR="00F1314C" w:rsidRPr="00C00469" w:rsidRDefault="00F1314C" w:rsidP="00ED1DB2">
            <w:pPr>
              <w:pStyle w:val="Btablefigureunbold"/>
              <w:rPr>
                <w:rFonts w:cs="Calibri"/>
                <w:b/>
                <w:bCs/>
                <w:color w:val="000000"/>
                <w:szCs w:val="20"/>
              </w:rPr>
            </w:pPr>
            <w:r>
              <w:rPr>
                <w:rFonts w:cs="Calibri"/>
                <w:color w:val="000000"/>
                <w:szCs w:val="20"/>
              </w:rPr>
              <w:t>321</w:t>
            </w:r>
          </w:p>
        </w:tc>
      </w:tr>
      <w:tr w:rsidR="00F1314C" w14:paraId="64C21E51" w14:textId="77777777" w:rsidTr="00ED1DB2">
        <w:trPr>
          <w:jc w:val="center"/>
        </w:trPr>
        <w:tc>
          <w:tcPr>
            <w:tcW w:w="3036" w:type="dxa"/>
            <w:tcBorders>
              <w:top w:val="nil"/>
              <w:left w:val="nil"/>
              <w:bottom w:val="nil"/>
              <w:right w:val="nil"/>
            </w:tcBorders>
            <w:vAlign w:val="center"/>
          </w:tcPr>
          <w:p w14:paraId="497C164B" w14:textId="77777777" w:rsidR="00F1314C" w:rsidRPr="00C00469" w:rsidRDefault="00F1314C" w:rsidP="00ED1DB2">
            <w:pPr>
              <w:pStyle w:val="Btabletextunbold"/>
            </w:pPr>
            <w:r>
              <w:rPr>
                <w:rFonts w:cs="Calibri"/>
                <w:color w:val="000000"/>
                <w:szCs w:val="20"/>
              </w:rPr>
              <w:t>Community Club Building Energy Efficiency Upgrade Fund</w:t>
            </w:r>
            <w:r w:rsidRPr="008549D8">
              <w:rPr>
                <w:rFonts w:cs="Calibri"/>
                <w:color w:val="000000"/>
                <w:szCs w:val="20"/>
                <w:vertAlign w:val="superscript"/>
              </w:rPr>
              <w:t>2</w:t>
            </w:r>
            <w:r>
              <w:rPr>
                <w:rFonts w:cs="Calibri"/>
                <w:color w:val="000000"/>
                <w:szCs w:val="20"/>
              </w:rPr>
              <w:t xml:space="preserve">  </w:t>
            </w:r>
          </w:p>
        </w:tc>
        <w:tc>
          <w:tcPr>
            <w:tcW w:w="1396" w:type="dxa"/>
            <w:gridSpan w:val="2"/>
            <w:tcBorders>
              <w:top w:val="nil"/>
              <w:left w:val="nil"/>
              <w:bottom w:val="nil"/>
              <w:right w:val="nil"/>
            </w:tcBorders>
          </w:tcPr>
          <w:p w14:paraId="387027F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41BA1E1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C209599" w14:textId="77777777" w:rsidR="00F1314C" w:rsidRPr="00C00469" w:rsidRDefault="00F1314C" w:rsidP="00ED1DB2">
            <w:pPr>
              <w:pStyle w:val="Btablefigureunbold"/>
              <w:rPr>
                <w:rFonts w:cs="Calibri"/>
                <w:color w:val="000000"/>
                <w:szCs w:val="20"/>
              </w:rPr>
            </w:pPr>
            <w:r>
              <w:rPr>
                <w:rFonts w:cs="Calibri"/>
                <w:color w:val="000000"/>
                <w:szCs w:val="20"/>
              </w:rPr>
              <w:t>632</w:t>
            </w:r>
          </w:p>
        </w:tc>
        <w:tc>
          <w:tcPr>
            <w:tcW w:w="1026" w:type="dxa"/>
            <w:tcBorders>
              <w:top w:val="nil"/>
              <w:left w:val="nil"/>
              <w:bottom w:val="nil"/>
              <w:right w:val="nil"/>
            </w:tcBorders>
          </w:tcPr>
          <w:p w14:paraId="2917C821" w14:textId="77777777" w:rsidR="00F1314C" w:rsidRPr="00C00469" w:rsidRDefault="00F1314C" w:rsidP="00ED1DB2">
            <w:pPr>
              <w:pStyle w:val="Btablefigureunbold"/>
              <w:rPr>
                <w:rFonts w:cs="Calibri"/>
                <w:color w:val="000000"/>
                <w:szCs w:val="20"/>
              </w:rPr>
            </w:pPr>
            <w:r>
              <w:rPr>
                <w:rFonts w:cs="Calibri"/>
                <w:color w:val="000000"/>
                <w:szCs w:val="20"/>
              </w:rPr>
              <w:t>632</w:t>
            </w:r>
          </w:p>
        </w:tc>
        <w:tc>
          <w:tcPr>
            <w:tcW w:w="1026" w:type="dxa"/>
            <w:tcBorders>
              <w:top w:val="nil"/>
              <w:left w:val="nil"/>
              <w:bottom w:val="nil"/>
              <w:right w:val="nil"/>
            </w:tcBorders>
          </w:tcPr>
          <w:p w14:paraId="106560A6" w14:textId="77777777" w:rsidR="00F1314C" w:rsidRPr="00C00469" w:rsidRDefault="00F1314C" w:rsidP="00ED1DB2">
            <w:pPr>
              <w:pStyle w:val="Btablefigureunbold"/>
              <w:rPr>
                <w:rFonts w:cs="Calibri"/>
                <w:color w:val="000000"/>
                <w:szCs w:val="20"/>
              </w:rPr>
            </w:pPr>
            <w:r>
              <w:rPr>
                <w:rFonts w:cs="Calibri"/>
                <w:color w:val="000000"/>
                <w:szCs w:val="20"/>
              </w:rPr>
              <w:t>631</w:t>
            </w:r>
          </w:p>
        </w:tc>
        <w:tc>
          <w:tcPr>
            <w:tcW w:w="1100" w:type="dxa"/>
            <w:tcBorders>
              <w:top w:val="nil"/>
              <w:left w:val="nil"/>
              <w:bottom w:val="nil"/>
              <w:right w:val="nil"/>
            </w:tcBorders>
          </w:tcPr>
          <w:p w14:paraId="1C397ECC" w14:textId="77777777" w:rsidR="00F1314C" w:rsidRPr="00C00469" w:rsidRDefault="00F1314C" w:rsidP="00ED1DB2">
            <w:pPr>
              <w:pStyle w:val="Btablefigureunbold"/>
              <w:rPr>
                <w:rFonts w:cs="Calibri"/>
                <w:b/>
                <w:bCs/>
                <w:color w:val="000000"/>
                <w:szCs w:val="20"/>
              </w:rPr>
            </w:pPr>
            <w:r>
              <w:rPr>
                <w:rFonts w:cs="Calibri"/>
                <w:color w:val="000000"/>
                <w:szCs w:val="20"/>
              </w:rPr>
              <w:t>1,895</w:t>
            </w:r>
          </w:p>
        </w:tc>
      </w:tr>
      <w:tr w:rsidR="00F1314C" w14:paraId="0EFAB5F5" w14:textId="77777777" w:rsidTr="00ED1DB2">
        <w:trPr>
          <w:jc w:val="center"/>
        </w:trPr>
        <w:tc>
          <w:tcPr>
            <w:tcW w:w="3036" w:type="dxa"/>
            <w:tcBorders>
              <w:top w:val="nil"/>
              <w:left w:val="nil"/>
              <w:bottom w:val="nil"/>
              <w:right w:val="nil"/>
            </w:tcBorders>
            <w:vAlign w:val="center"/>
          </w:tcPr>
          <w:p w14:paraId="0611EAD6" w14:textId="77777777" w:rsidR="00F1314C" w:rsidRPr="00C00469" w:rsidRDefault="00F1314C" w:rsidP="00ED1DB2">
            <w:pPr>
              <w:pStyle w:val="Btabletextunbold"/>
            </w:pPr>
            <w:r>
              <w:rPr>
                <w:rFonts w:cs="Calibri"/>
                <w:color w:val="000000"/>
                <w:szCs w:val="20"/>
              </w:rPr>
              <w:t>Community Club Building Energy Efficiency Upgrade Fund</w:t>
            </w:r>
            <w:r w:rsidRPr="008549D8">
              <w:rPr>
                <w:rFonts w:cs="Calibri"/>
                <w:color w:val="000000"/>
                <w:szCs w:val="20"/>
                <w:vertAlign w:val="superscript"/>
              </w:rPr>
              <w:t>2</w:t>
            </w:r>
            <w:r>
              <w:rPr>
                <w:rFonts w:cs="Calibri"/>
                <w:color w:val="000000"/>
                <w:szCs w:val="20"/>
              </w:rPr>
              <w:t xml:space="preserve">  </w:t>
            </w:r>
          </w:p>
        </w:tc>
        <w:tc>
          <w:tcPr>
            <w:tcW w:w="1396" w:type="dxa"/>
            <w:gridSpan w:val="2"/>
            <w:tcBorders>
              <w:top w:val="nil"/>
              <w:left w:val="nil"/>
              <w:bottom w:val="nil"/>
              <w:right w:val="nil"/>
            </w:tcBorders>
          </w:tcPr>
          <w:p w14:paraId="786ACC4F"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42CF83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C3B708F" w14:textId="77777777" w:rsidR="00F1314C" w:rsidRPr="00C00469" w:rsidRDefault="00F1314C" w:rsidP="00ED1DB2">
            <w:pPr>
              <w:pStyle w:val="Btablefigureunbold"/>
              <w:rPr>
                <w:rFonts w:cs="Calibri"/>
                <w:color w:val="000000"/>
                <w:szCs w:val="20"/>
              </w:rPr>
            </w:pPr>
            <w:r>
              <w:rPr>
                <w:rFonts w:cs="Calibri"/>
                <w:color w:val="000000"/>
                <w:szCs w:val="20"/>
              </w:rPr>
              <w:t>618</w:t>
            </w:r>
          </w:p>
        </w:tc>
        <w:tc>
          <w:tcPr>
            <w:tcW w:w="1026" w:type="dxa"/>
            <w:tcBorders>
              <w:top w:val="nil"/>
              <w:left w:val="nil"/>
              <w:bottom w:val="nil"/>
              <w:right w:val="nil"/>
            </w:tcBorders>
          </w:tcPr>
          <w:p w14:paraId="4F59ED39" w14:textId="77777777" w:rsidR="00F1314C" w:rsidRPr="00C00469" w:rsidRDefault="00F1314C" w:rsidP="00ED1DB2">
            <w:pPr>
              <w:pStyle w:val="Btablefigureunbold"/>
              <w:rPr>
                <w:rFonts w:cs="Calibri"/>
                <w:color w:val="000000"/>
                <w:szCs w:val="20"/>
              </w:rPr>
            </w:pPr>
            <w:r>
              <w:rPr>
                <w:rFonts w:cs="Calibri"/>
                <w:color w:val="000000"/>
                <w:szCs w:val="20"/>
              </w:rPr>
              <w:t>618</w:t>
            </w:r>
          </w:p>
        </w:tc>
        <w:tc>
          <w:tcPr>
            <w:tcW w:w="1026" w:type="dxa"/>
            <w:tcBorders>
              <w:top w:val="nil"/>
              <w:left w:val="nil"/>
              <w:bottom w:val="nil"/>
              <w:right w:val="nil"/>
            </w:tcBorders>
          </w:tcPr>
          <w:p w14:paraId="47EE844A" w14:textId="77777777" w:rsidR="00F1314C" w:rsidRPr="00C00469" w:rsidRDefault="00F1314C" w:rsidP="00ED1DB2">
            <w:pPr>
              <w:pStyle w:val="Btablefigureunbold"/>
              <w:rPr>
                <w:rFonts w:cs="Calibri"/>
                <w:color w:val="000000"/>
                <w:szCs w:val="20"/>
              </w:rPr>
            </w:pPr>
            <w:r>
              <w:rPr>
                <w:rFonts w:cs="Calibri"/>
                <w:color w:val="000000"/>
                <w:szCs w:val="20"/>
              </w:rPr>
              <w:t>619</w:t>
            </w:r>
          </w:p>
        </w:tc>
        <w:tc>
          <w:tcPr>
            <w:tcW w:w="1100" w:type="dxa"/>
            <w:tcBorders>
              <w:top w:val="nil"/>
              <w:left w:val="nil"/>
              <w:bottom w:val="nil"/>
              <w:right w:val="nil"/>
            </w:tcBorders>
          </w:tcPr>
          <w:p w14:paraId="2455E9E5" w14:textId="77777777" w:rsidR="00F1314C" w:rsidRPr="00C00469" w:rsidRDefault="00F1314C" w:rsidP="00ED1DB2">
            <w:pPr>
              <w:pStyle w:val="Btablefigureunbold"/>
              <w:rPr>
                <w:rFonts w:cs="Calibri"/>
                <w:b/>
                <w:bCs/>
                <w:color w:val="000000"/>
                <w:szCs w:val="20"/>
              </w:rPr>
            </w:pPr>
            <w:r>
              <w:rPr>
                <w:rFonts w:cs="Calibri"/>
                <w:color w:val="000000"/>
                <w:szCs w:val="20"/>
              </w:rPr>
              <w:t>1,855</w:t>
            </w:r>
          </w:p>
        </w:tc>
      </w:tr>
      <w:tr w:rsidR="00F1314C" w14:paraId="292007C2" w14:textId="77777777" w:rsidTr="00ED1DB2">
        <w:trPr>
          <w:jc w:val="center"/>
        </w:trPr>
        <w:tc>
          <w:tcPr>
            <w:tcW w:w="3036" w:type="dxa"/>
            <w:tcBorders>
              <w:top w:val="nil"/>
              <w:left w:val="nil"/>
              <w:bottom w:val="nil"/>
              <w:right w:val="nil"/>
            </w:tcBorders>
            <w:vAlign w:val="center"/>
          </w:tcPr>
          <w:p w14:paraId="43234195" w14:textId="77777777" w:rsidR="00F1314C" w:rsidRPr="00C00469" w:rsidRDefault="00F1314C" w:rsidP="00ED1DB2">
            <w:pPr>
              <w:pStyle w:val="Btabletextunbold"/>
            </w:pPr>
            <w:r>
              <w:rPr>
                <w:rFonts w:cs="Calibri"/>
                <w:color w:val="000000"/>
                <w:szCs w:val="20"/>
              </w:rPr>
              <w:t xml:space="preserve">Delivering Environmental Offsets  </w:t>
            </w:r>
          </w:p>
        </w:tc>
        <w:tc>
          <w:tcPr>
            <w:tcW w:w="1396" w:type="dxa"/>
            <w:gridSpan w:val="2"/>
            <w:tcBorders>
              <w:top w:val="nil"/>
              <w:left w:val="nil"/>
              <w:bottom w:val="nil"/>
              <w:right w:val="nil"/>
            </w:tcBorders>
          </w:tcPr>
          <w:p w14:paraId="3A97D934"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6E748531" w14:textId="77777777" w:rsidR="00F1314C" w:rsidRPr="00C00469" w:rsidRDefault="00F1314C" w:rsidP="00ED1DB2">
            <w:pPr>
              <w:pStyle w:val="Btablefigureunbold"/>
              <w:rPr>
                <w:rFonts w:cs="Calibri"/>
                <w:color w:val="000000"/>
                <w:szCs w:val="20"/>
              </w:rPr>
            </w:pPr>
            <w:r>
              <w:rPr>
                <w:rFonts w:cs="Calibri"/>
                <w:color w:val="000000"/>
                <w:szCs w:val="20"/>
              </w:rPr>
              <w:t>199</w:t>
            </w:r>
          </w:p>
        </w:tc>
        <w:tc>
          <w:tcPr>
            <w:tcW w:w="1026" w:type="dxa"/>
            <w:tcBorders>
              <w:top w:val="nil"/>
              <w:left w:val="nil"/>
              <w:bottom w:val="nil"/>
              <w:right w:val="nil"/>
            </w:tcBorders>
          </w:tcPr>
          <w:p w14:paraId="072698D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EC1790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F4D832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2BAD0EDD" w14:textId="77777777" w:rsidR="00F1314C" w:rsidRPr="00C00469" w:rsidRDefault="00F1314C" w:rsidP="00ED1DB2">
            <w:pPr>
              <w:pStyle w:val="Btablefigureunbold"/>
              <w:rPr>
                <w:rFonts w:cs="Calibri"/>
                <w:b/>
                <w:bCs/>
                <w:color w:val="000000"/>
                <w:szCs w:val="20"/>
              </w:rPr>
            </w:pPr>
            <w:r>
              <w:rPr>
                <w:rFonts w:cs="Calibri"/>
                <w:color w:val="000000"/>
                <w:szCs w:val="20"/>
              </w:rPr>
              <w:t>199</w:t>
            </w:r>
          </w:p>
        </w:tc>
      </w:tr>
      <w:tr w:rsidR="00F1314C" w14:paraId="096659BD" w14:textId="77777777" w:rsidTr="00ED1DB2">
        <w:trPr>
          <w:jc w:val="center"/>
        </w:trPr>
        <w:tc>
          <w:tcPr>
            <w:tcW w:w="3036" w:type="dxa"/>
            <w:tcBorders>
              <w:top w:val="nil"/>
              <w:left w:val="nil"/>
              <w:bottom w:val="nil"/>
              <w:right w:val="nil"/>
            </w:tcBorders>
            <w:vAlign w:val="center"/>
          </w:tcPr>
          <w:p w14:paraId="4CD65E4A" w14:textId="77777777" w:rsidR="00F1314C" w:rsidRPr="00C00469" w:rsidRDefault="00F1314C" w:rsidP="00ED1DB2">
            <w:pPr>
              <w:pStyle w:val="Btabletextunbold"/>
            </w:pPr>
            <w:r>
              <w:rPr>
                <w:rFonts w:cs="Calibri"/>
                <w:color w:val="000000"/>
                <w:szCs w:val="20"/>
              </w:rPr>
              <w:t xml:space="preserve">Lathlain Street Precinct – Planning  </w:t>
            </w:r>
          </w:p>
        </w:tc>
        <w:tc>
          <w:tcPr>
            <w:tcW w:w="1396" w:type="dxa"/>
            <w:gridSpan w:val="2"/>
            <w:tcBorders>
              <w:top w:val="nil"/>
              <w:left w:val="nil"/>
              <w:bottom w:val="nil"/>
              <w:right w:val="nil"/>
            </w:tcBorders>
          </w:tcPr>
          <w:p w14:paraId="56EC1B4B"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ADFE0FE" w14:textId="77777777" w:rsidR="00F1314C" w:rsidRPr="00C00469" w:rsidRDefault="00F1314C" w:rsidP="00ED1DB2">
            <w:pPr>
              <w:pStyle w:val="Btablefigureunbold"/>
              <w:rPr>
                <w:rFonts w:cs="Calibri"/>
                <w:color w:val="000000"/>
                <w:szCs w:val="20"/>
              </w:rPr>
            </w:pPr>
            <w:r>
              <w:rPr>
                <w:rFonts w:cs="Calibri"/>
                <w:color w:val="000000"/>
                <w:szCs w:val="20"/>
              </w:rPr>
              <w:t>175</w:t>
            </w:r>
          </w:p>
        </w:tc>
        <w:tc>
          <w:tcPr>
            <w:tcW w:w="1026" w:type="dxa"/>
            <w:tcBorders>
              <w:top w:val="nil"/>
              <w:left w:val="nil"/>
              <w:bottom w:val="nil"/>
              <w:right w:val="nil"/>
            </w:tcBorders>
          </w:tcPr>
          <w:p w14:paraId="39C7347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2A34519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42A9C3E"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61B8CB91" w14:textId="77777777" w:rsidR="00F1314C" w:rsidRPr="00C00469" w:rsidRDefault="00F1314C" w:rsidP="00ED1DB2">
            <w:pPr>
              <w:pStyle w:val="Btablefigureunbold"/>
              <w:rPr>
                <w:rFonts w:cs="Calibri"/>
                <w:b/>
                <w:bCs/>
                <w:color w:val="000000"/>
                <w:szCs w:val="20"/>
              </w:rPr>
            </w:pPr>
            <w:r>
              <w:rPr>
                <w:rFonts w:cs="Calibri"/>
                <w:color w:val="000000"/>
                <w:szCs w:val="20"/>
              </w:rPr>
              <w:t>175</w:t>
            </w:r>
          </w:p>
        </w:tc>
      </w:tr>
      <w:tr w:rsidR="00F1314C" w14:paraId="18DF2BAA" w14:textId="77777777" w:rsidTr="00ED1DB2">
        <w:trPr>
          <w:jc w:val="center"/>
        </w:trPr>
        <w:tc>
          <w:tcPr>
            <w:tcW w:w="3036" w:type="dxa"/>
            <w:tcBorders>
              <w:top w:val="nil"/>
              <w:left w:val="nil"/>
              <w:bottom w:val="nil"/>
              <w:right w:val="nil"/>
            </w:tcBorders>
            <w:vAlign w:val="center"/>
          </w:tcPr>
          <w:p w14:paraId="368D55E4" w14:textId="77777777" w:rsidR="00F1314C" w:rsidRPr="00C00469" w:rsidRDefault="00F1314C" w:rsidP="00ED1DB2">
            <w:pPr>
              <w:pStyle w:val="Btabletextunbold"/>
            </w:pPr>
            <w:r>
              <w:rPr>
                <w:rFonts w:cs="Calibri"/>
                <w:color w:val="000000"/>
                <w:szCs w:val="20"/>
              </w:rPr>
              <w:t>Ngunnawal Rangers Program </w:t>
            </w:r>
          </w:p>
        </w:tc>
        <w:tc>
          <w:tcPr>
            <w:tcW w:w="1396" w:type="dxa"/>
            <w:gridSpan w:val="2"/>
            <w:tcBorders>
              <w:top w:val="nil"/>
              <w:left w:val="nil"/>
              <w:bottom w:val="nil"/>
              <w:right w:val="nil"/>
            </w:tcBorders>
          </w:tcPr>
          <w:p w14:paraId="6724E870"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0DF5FE03" w14:textId="77777777" w:rsidR="00F1314C" w:rsidRPr="00C00469" w:rsidRDefault="00F1314C" w:rsidP="00ED1DB2">
            <w:pPr>
              <w:pStyle w:val="Btablefigureunbold"/>
              <w:rPr>
                <w:rFonts w:cs="Calibri"/>
                <w:color w:val="000000"/>
                <w:szCs w:val="20"/>
              </w:rPr>
            </w:pPr>
            <w:r>
              <w:rPr>
                <w:rFonts w:cs="Calibri"/>
                <w:color w:val="000000"/>
                <w:szCs w:val="20"/>
              </w:rPr>
              <w:t>292</w:t>
            </w:r>
          </w:p>
        </w:tc>
        <w:tc>
          <w:tcPr>
            <w:tcW w:w="1026" w:type="dxa"/>
            <w:tcBorders>
              <w:top w:val="nil"/>
              <w:left w:val="nil"/>
              <w:bottom w:val="nil"/>
              <w:right w:val="nil"/>
            </w:tcBorders>
          </w:tcPr>
          <w:p w14:paraId="311E6D17" w14:textId="77777777" w:rsidR="00F1314C" w:rsidRPr="00C00469" w:rsidRDefault="00F1314C" w:rsidP="00ED1DB2">
            <w:pPr>
              <w:pStyle w:val="Btablefigureunbold"/>
              <w:rPr>
                <w:rFonts w:cs="Calibri"/>
                <w:color w:val="000000"/>
                <w:szCs w:val="20"/>
              </w:rPr>
            </w:pPr>
            <w:r>
              <w:rPr>
                <w:rFonts w:cs="Calibri"/>
                <w:color w:val="000000"/>
                <w:szCs w:val="20"/>
              </w:rPr>
              <w:t>701</w:t>
            </w:r>
          </w:p>
        </w:tc>
        <w:tc>
          <w:tcPr>
            <w:tcW w:w="1026" w:type="dxa"/>
            <w:tcBorders>
              <w:top w:val="nil"/>
              <w:left w:val="nil"/>
              <w:bottom w:val="nil"/>
              <w:right w:val="nil"/>
            </w:tcBorders>
          </w:tcPr>
          <w:p w14:paraId="774BE770" w14:textId="77777777" w:rsidR="00F1314C" w:rsidRPr="00C00469" w:rsidRDefault="00F1314C" w:rsidP="00ED1DB2">
            <w:pPr>
              <w:pStyle w:val="Btablefigureunbold"/>
              <w:rPr>
                <w:rFonts w:cs="Calibri"/>
                <w:color w:val="000000"/>
                <w:szCs w:val="20"/>
              </w:rPr>
            </w:pPr>
            <w:r>
              <w:rPr>
                <w:rFonts w:cs="Calibri"/>
                <w:color w:val="000000"/>
                <w:szCs w:val="20"/>
              </w:rPr>
              <w:t>719</w:t>
            </w:r>
          </w:p>
        </w:tc>
        <w:tc>
          <w:tcPr>
            <w:tcW w:w="1026" w:type="dxa"/>
            <w:tcBorders>
              <w:top w:val="nil"/>
              <w:left w:val="nil"/>
              <w:bottom w:val="nil"/>
              <w:right w:val="nil"/>
            </w:tcBorders>
          </w:tcPr>
          <w:p w14:paraId="35FABCF5" w14:textId="77777777" w:rsidR="00F1314C" w:rsidRPr="00C00469" w:rsidRDefault="00F1314C" w:rsidP="00ED1DB2">
            <w:pPr>
              <w:pStyle w:val="Btablefigureunbold"/>
              <w:rPr>
                <w:rFonts w:cs="Calibri"/>
                <w:color w:val="000000"/>
                <w:szCs w:val="20"/>
              </w:rPr>
            </w:pPr>
            <w:r>
              <w:rPr>
                <w:rFonts w:cs="Calibri"/>
                <w:color w:val="000000"/>
                <w:szCs w:val="20"/>
              </w:rPr>
              <w:t>736</w:t>
            </w:r>
          </w:p>
        </w:tc>
        <w:tc>
          <w:tcPr>
            <w:tcW w:w="1100" w:type="dxa"/>
            <w:tcBorders>
              <w:top w:val="nil"/>
              <w:left w:val="nil"/>
              <w:bottom w:val="nil"/>
              <w:right w:val="nil"/>
            </w:tcBorders>
          </w:tcPr>
          <w:p w14:paraId="6F2FD3D9" w14:textId="77777777" w:rsidR="00F1314C" w:rsidRPr="00C00469" w:rsidRDefault="00F1314C" w:rsidP="00ED1DB2">
            <w:pPr>
              <w:pStyle w:val="Btablefigureunbold"/>
              <w:rPr>
                <w:rFonts w:cs="Calibri"/>
                <w:b/>
                <w:bCs/>
                <w:color w:val="000000"/>
                <w:szCs w:val="20"/>
              </w:rPr>
            </w:pPr>
            <w:r>
              <w:rPr>
                <w:rFonts w:cs="Calibri"/>
                <w:color w:val="000000"/>
                <w:szCs w:val="20"/>
              </w:rPr>
              <w:t>2,448</w:t>
            </w:r>
          </w:p>
        </w:tc>
      </w:tr>
      <w:tr w:rsidR="00F1314C" w14:paraId="41A8A0E7" w14:textId="77777777" w:rsidTr="00ED1DB2">
        <w:trPr>
          <w:jc w:val="center"/>
        </w:trPr>
        <w:tc>
          <w:tcPr>
            <w:tcW w:w="3036" w:type="dxa"/>
            <w:tcBorders>
              <w:top w:val="nil"/>
              <w:left w:val="nil"/>
              <w:bottom w:val="nil"/>
              <w:right w:val="nil"/>
            </w:tcBorders>
            <w:vAlign w:val="center"/>
          </w:tcPr>
          <w:p w14:paraId="449AC7BD" w14:textId="77777777" w:rsidR="00F1314C" w:rsidRPr="00C00469" w:rsidRDefault="00F1314C" w:rsidP="00ED1DB2">
            <w:pPr>
              <w:pStyle w:val="Btabletextunbold"/>
            </w:pPr>
            <w:r>
              <w:rPr>
                <w:rFonts w:cs="Calibri"/>
                <w:color w:val="000000"/>
                <w:szCs w:val="20"/>
              </w:rPr>
              <w:t xml:space="preserve">Phasing out fossil fuel gas in the ACT and supporting energy grid stability  </w:t>
            </w:r>
          </w:p>
        </w:tc>
        <w:tc>
          <w:tcPr>
            <w:tcW w:w="1396" w:type="dxa"/>
            <w:gridSpan w:val="2"/>
            <w:tcBorders>
              <w:top w:val="nil"/>
              <w:left w:val="nil"/>
              <w:bottom w:val="nil"/>
              <w:right w:val="nil"/>
            </w:tcBorders>
          </w:tcPr>
          <w:p w14:paraId="00ED733C"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06A628B" w14:textId="77777777" w:rsidR="00F1314C" w:rsidRPr="00C00469" w:rsidRDefault="00F1314C" w:rsidP="00ED1DB2">
            <w:pPr>
              <w:pStyle w:val="Btablefigureunbold"/>
              <w:rPr>
                <w:rFonts w:cs="Calibri"/>
                <w:color w:val="000000"/>
                <w:szCs w:val="20"/>
              </w:rPr>
            </w:pPr>
            <w:r>
              <w:rPr>
                <w:rFonts w:cs="Calibri"/>
                <w:color w:val="000000"/>
                <w:szCs w:val="20"/>
              </w:rPr>
              <w:t>213</w:t>
            </w:r>
          </w:p>
        </w:tc>
        <w:tc>
          <w:tcPr>
            <w:tcW w:w="1026" w:type="dxa"/>
            <w:tcBorders>
              <w:top w:val="nil"/>
              <w:left w:val="nil"/>
              <w:bottom w:val="nil"/>
              <w:right w:val="nil"/>
            </w:tcBorders>
          </w:tcPr>
          <w:p w14:paraId="7C534C9B" w14:textId="77777777" w:rsidR="00F1314C" w:rsidRPr="00C00469" w:rsidRDefault="00F1314C" w:rsidP="00ED1DB2">
            <w:pPr>
              <w:pStyle w:val="Btablefigureunbold"/>
              <w:rPr>
                <w:rFonts w:cs="Calibri"/>
                <w:color w:val="000000"/>
                <w:szCs w:val="20"/>
              </w:rPr>
            </w:pPr>
            <w:r>
              <w:rPr>
                <w:rFonts w:cs="Calibri"/>
                <w:color w:val="000000"/>
                <w:szCs w:val="20"/>
              </w:rPr>
              <w:t>379</w:t>
            </w:r>
          </w:p>
        </w:tc>
        <w:tc>
          <w:tcPr>
            <w:tcW w:w="1026" w:type="dxa"/>
            <w:tcBorders>
              <w:top w:val="nil"/>
              <w:left w:val="nil"/>
              <w:bottom w:val="nil"/>
              <w:right w:val="nil"/>
            </w:tcBorders>
          </w:tcPr>
          <w:p w14:paraId="22AEC10C" w14:textId="77777777" w:rsidR="00F1314C" w:rsidRPr="00C00469" w:rsidRDefault="00F1314C" w:rsidP="00ED1DB2">
            <w:pPr>
              <w:pStyle w:val="Btablefigureunbold"/>
              <w:rPr>
                <w:rFonts w:cs="Calibri"/>
                <w:color w:val="000000"/>
                <w:szCs w:val="20"/>
              </w:rPr>
            </w:pPr>
            <w:r>
              <w:rPr>
                <w:rFonts w:cs="Calibri"/>
                <w:color w:val="000000"/>
                <w:szCs w:val="20"/>
              </w:rPr>
              <w:t>131</w:t>
            </w:r>
          </w:p>
        </w:tc>
        <w:tc>
          <w:tcPr>
            <w:tcW w:w="1026" w:type="dxa"/>
            <w:tcBorders>
              <w:top w:val="nil"/>
              <w:left w:val="nil"/>
              <w:bottom w:val="nil"/>
              <w:right w:val="nil"/>
            </w:tcBorders>
          </w:tcPr>
          <w:p w14:paraId="2530A66E" w14:textId="77777777" w:rsidR="00F1314C" w:rsidRPr="00C00469" w:rsidRDefault="00F1314C" w:rsidP="00ED1DB2">
            <w:pPr>
              <w:pStyle w:val="Btablefigureunbold"/>
              <w:rPr>
                <w:rFonts w:cs="Calibri"/>
                <w:color w:val="000000"/>
                <w:szCs w:val="20"/>
              </w:rPr>
            </w:pPr>
            <w:r>
              <w:rPr>
                <w:rFonts w:cs="Calibri"/>
                <w:color w:val="000000"/>
                <w:szCs w:val="20"/>
              </w:rPr>
              <w:t>132</w:t>
            </w:r>
          </w:p>
        </w:tc>
        <w:tc>
          <w:tcPr>
            <w:tcW w:w="1100" w:type="dxa"/>
            <w:tcBorders>
              <w:top w:val="nil"/>
              <w:left w:val="nil"/>
              <w:bottom w:val="nil"/>
              <w:right w:val="nil"/>
            </w:tcBorders>
          </w:tcPr>
          <w:p w14:paraId="566D7EDC" w14:textId="77777777" w:rsidR="00F1314C" w:rsidRPr="00C00469" w:rsidRDefault="00F1314C" w:rsidP="00ED1DB2">
            <w:pPr>
              <w:pStyle w:val="Btablefigureunbold"/>
              <w:rPr>
                <w:rFonts w:cs="Calibri"/>
                <w:b/>
                <w:bCs/>
                <w:color w:val="000000"/>
                <w:szCs w:val="20"/>
              </w:rPr>
            </w:pPr>
            <w:r>
              <w:rPr>
                <w:rFonts w:cs="Calibri"/>
                <w:color w:val="000000"/>
                <w:szCs w:val="20"/>
              </w:rPr>
              <w:t>855</w:t>
            </w:r>
          </w:p>
        </w:tc>
      </w:tr>
      <w:tr w:rsidR="00F1314C" w14:paraId="44365BAC" w14:textId="77777777" w:rsidTr="00ED1DB2">
        <w:trPr>
          <w:jc w:val="center"/>
        </w:trPr>
        <w:tc>
          <w:tcPr>
            <w:tcW w:w="3036" w:type="dxa"/>
            <w:tcBorders>
              <w:top w:val="nil"/>
              <w:left w:val="nil"/>
              <w:bottom w:val="nil"/>
              <w:right w:val="nil"/>
            </w:tcBorders>
            <w:vAlign w:val="center"/>
          </w:tcPr>
          <w:p w14:paraId="7D3195BB" w14:textId="77777777" w:rsidR="00F1314C" w:rsidRPr="00C00469" w:rsidRDefault="00F1314C" w:rsidP="00ED1DB2">
            <w:pPr>
              <w:pStyle w:val="Btabletextunbold"/>
            </w:pPr>
            <w:r>
              <w:rPr>
                <w:rFonts w:cs="Calibri"/>
                <w:color w:val="000000"/>
                <w:szCs w:val="20"/>
              </w:rPr>
              <w:t>Replacing ACT Parks and Conservation Services radios </w:t>
            </w:r>
          </w:p>
        </w:tc>
        <w:tc>
          <w:tcPr>
            <w:tcW w:w="1396" w:type="dxa"/>
            <w:gridSpan w:val="2"/>
            <w:tcBorders>
              <w:top w:val="nil"/>
              <w:left w:val="nil"/>
              <w:bottom w:val="nil"/>
              <w:right w:val="nil"/>
            </w:tcBorders>
          </w:tcPr>
          <w:p w14:paraId="724A22A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211FC339" w14:textId="77777777" w:rsidR="00F1314C" w:rsidRPr="00C00469" w:rsidRDefault="00F1314C" w:rsidP="00ED1DB2">
            <w:pPr>
              <w:pStyle w:val="Btablefigureunbold"/>
              <w:rPr>
                <w:rFonts w:cs="Calibri"/>
                <w:color w:val="000000"/>
                <w:szCs w:val="20"/>
              </w:rPr>
            </w:pPr>
            <w:r>
              <w:rPr>
                <w:rFonts w:cs="Calibri"/>
                <w:color w:val="000000"/>
                <w:szCs w:val="20"/>
              </w:rPr>
              <w:t>800</w:t>
            </w:r>
          </w:p>
        </w:tc>
        <w:tc>
          <w:tcPr>
            <w:tcW w:w="1026" w:type="dxa"/>
            <w:tcBorders>
              <w:top w:val="nil"/>
              <w:left w:val="nil"/>
              <w:bottom w:val="nil"/>
              <w:right w:val="nil"/>
            </w:tcBorders>
          </w:tcPr>
          <w:p w14:paraId="5A912CD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E72D4E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65D973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2F7F5D98" w14:textId="77777777" w:rsidR="00F1314C" w:rsidRPr="00C00469" w:rsidRDefault="00F1314C" w:rsidP="00ED1DB2">
            <w:pPr>
              <w:pStyle w:val="Btablefigureunbold"/>
              <w:rPr>
                <w:rFonts w:cs="Calibri"/>
                <w:b/>
                <w:bCs/>
                <w:color w:val="000000"/>
                <w:szCs w:val="20"/>
              </w:rPr>
            </w:pPr>
            <w:r>
              <w:rPr>
                <w:rFonts w:cs="Calibri"/>
                <w:color w:val="000000"/>
                <w:szCs w:val="20"/>
              </w:rPr>
              <w:t>800</w:t>
            </w:r>
          </w:p>
        </w:tc>
      </w:tr>
      <w:tr w:rsidR="00F1314C" w14:paraId="5EF781DB" w14:textId="77777777" w:rsidTr="00ED1DB2">
        <w:trPr>
          <w:jc w:val="center"/>
        </w:trPr>
        <w:tc>
          <w:tcPr>
            <w:tcW w:w="3036" w:type="dxa"/>
            <w:tcBorders>
              <w:top w:val="nil"/>
              <w:left w:val="nil"/>
              <w:bottom w:val="nil"/>
              <w:right w:val="nil"/>
            </w:tcBorders>
            <w:vAlign w:val="center"/>
          </w:tcPr>
          <w:p w14:paraId="7467ABF3" w14:textId="77777777" w:rsidR="00F1314C" w:rsidRPr="00C00469" w:rsidRDefault="00F1314C" w:rsidP="00ED1DB2">
            <w:pPr>
              <w:pStyle w:val="Btabletextunbold"/>
            </w:pPr>
            <w:r>
              <w:rPr>
                <w:rFonts w:cs="Calibri"/>
                <w:color w:val="000000"/>
                <w:szCs w:val="20"/>
              </w:rPr>
              <w:t>Replacing ACT Parks and Conservation Services radios </w:t>
            </w:r>
          </w:p>
        </w:tc>
        <w:tc>
          <w:tcPr>
            <w:tcW w:w="1396" w:type="dxa"/>
            <w:gridSpan w:val="2"/>
            <w:tcBorders>
              <w:top w:val="nil"/>
              <w:left w:val="nil"/>
              <w:bottom w:val="nil"/>
              <w:right w:val="nil"/>
            </w:tcBorders>
          </w:tcPr>
          <w:p w14:paraId="483C7AA5"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339DF0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E2E46F7" w14:textId="77777777" w:rsidR="00F1314C" w:rsidRPr="00C00469" w:rsidRDefault="00F1314C" w:rsidP="00ED1DB2">
            <w:pPr>
              <w:pStyle w:val="Btablefigureunbold"/>
              <w:rPr>
                <w:rFonts w:cs="Calibri"/>
                <w:color w:val="000000"/>
                <w:szCs w:val="20"/>
              </w:rPr>
            </w:pPr>
            <w:r>
              <w:rPr>
                <w:rFonts w:cs="Calibri"/>
                <w:color w:val="000000"/>
                <w:szCs w:val="20"/>
              </w:rPr>
              <w:t>114</w:t>
            </w:r>
          </w:p>
        </w:tc>
        <w:tc>
          <w:tcPr>
            <w:tcW w:w="1026" w:type="dxa"/>
            <w:tcBorders>
              <w:top w:val="nil"/>
              <w:left w:val="nil"/>
              <w:bottom w:val="nil"/>
              <w:right w:val="nil"/>
            </w:tcBorders>
          </w:tcPr>
          <w:p w14:paraId="006564C0" w14:textId="77777777" w:rsidR="00F1314C" w:rsidRPr="00C00469" w:rsidRDefault="00F1314C" w:rsidP="00ED1DB2">
            <w:pPr>
              <w:pStyle w:val="Btablefigureunbold"/>
              <w:rPr>
                <w:rFonts w:cs="Calibri"/>
                <w:color w:val="000000"/>
                <w:szCs w:val="20"/>
              </w:rPr>
            </w:pPr>
            <w:r>
              <w:rPr>
                <w:rFonts w:cs="Calibri"/>
                <w:color w:val="000000"/>
                <w:szCs w:val="20"/>
              </w:rPr>
              <w:t>114</w:t>
            </w:r>
          </w:p>
        </w:tc>
        <w:tc>
          <w:tcPr>
            <w:tcW w:w="1026" w:type="dxa"/>
            <w:tcBorders>
              <w:top w:val="nil"/>
              <w:left w:val="nil"/>
              <w:bottom w:val="nil"/>
              <w:right w:val="nil"/>
            </w:tcBorders>
          </w:tcPr>
          <w:p w14:paraId="4CD6C655" w14:textId="77777777" w:rsidR="00F1314C" w:rsidRPr="00C00469" w:rsidRDefault="00F1314C" w:rsidP="00ED1DB2">
            <w:pPr>
              <w:pStyle w:val="Btablefigureunbold"/>
              <w:rPr>
                <w:rFonts w:cs="Calibri"/>
                <w:color w:val="000000"/>
                <w:szCs w:val="20"/>
              </w:rPr>
            </w:pPr>
            <w:r>
              <w:rPr>
                <w:rFonts w:cs="Calibri"/>
                <w:color w:val="000000"/>
                <w:szCs w:val="20"/>
              </w:rPr>
              <w:t>114</w:t>
            </w:r>
          </w:p>
        </w:tc>
        <w:tc>
          <w:tcPr>
            <w:tcW w:w="1100" w:type="dxa"/>
            <w:tcBorders>
              <w:top w:val="nil"/>
              <w:left w:val="nil"/>
              <w:bottom w:val="nil"/>
              <w:right w:val="nil"/>
            </w:tcBorders>
          </w:tcPr>
          <w:p w14:paraId="668387A4" w14:textId="77777777" w:rsidR="00F1314C" w:rsidRPr="00C00469" w:rsidRDefault="00F1314C" w:rsidP="00ED1DB2">
            <w:pPr>
              <w:pStyle w:val="Btablefigureunbold"/>
              <w:rPr>
                <w:rFonts w:cs="Calibri"/>
                <w:b/>
                <w:bCs/>
                <w:color w:val="000000"/>
                <w:szCs w:val="20"/>
              </w:rPr>
            </w:pPr>
            <w:r>
              <w:rPr>
                <w:rFonts w:cs="Calibri"/>
                <w:color w:val="000000"/>
                <w:szCs w:val="20"/>
              </w:rPr>
              <w:t>342</w:t>
            </w:r>
          </w:p>
        </w:tc>
      </w:tr>
      <w:tr w:rsidR="00F1314C" w14:paraId="48803285" w14:textId="77777777" w:rsidTr="00ED1DB2">
        <w:trPr>
          <w:jc w:val="center"/>
        </w:trPr>
        <w:tc>
          <w:tcPr>
            <w:tcW w:w="3051" w:type="dxa"/>
            <w:gridSpan w:val="2"/>
            <w:tcBorders>
              <w:top w:val="nil"/>
              <w:left w:val="nil"/>
              <w:bottom w:val="nil"/>
              <w:right w:val="nil"/>
            </w:tcBorders>
          </w:tcPr>
          <w:p w14:paraId="583DA23F" w14:textId="77777777" w:rsidR="00F1314C" w:rsidRPr="00C00469" w:rsidRDefault="00F1314C" w:rsidP="00ED1DB2">
            <w:pPr>
              <w:pStyle w:val="Btabletextunbold"/>
            </w:pPr>
            <w:r>
              <w:rPr>
                <w:rFonts w:cs="Calibri"/>
                <w:color w:val="000000"/>
                <w:szCs w:val="20"/>
              </w:rPr>
              <w:t xml:space="preserve">Supporting our heritage – Funding for the National Trust and upgrading the Heritage Council database and website  </w:t>
            </w:r>
          </w:p>
        </w:tc>
        <w:tc>
          <w:tcPr>
            <w:tcW w:w="1381" w:type="dxa"/>
            <w:tcBorders>
              <w:top w:val="nil"/>
              <w:left w:val="nil"/>
              <w:bottom w:val="nil"/>
              <w:right w:val="nil"/>
            </w:tcBorders>
          </w:tcPr>
          <w:p w14:paraId="4F86361C"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6AD6A73C" w14:textId="77777777" w:rsidR="00F1314C" w:rsidRPr="00C00469" w:rsidRDefault="00F1314C" w:rsidP="00ED1DB2">
            <w:pPr>
              <w:pStyle w:val="Btablefigureunbold"/>
              <w:rPr>
                <w:rFonts w:cs="Calibri"/>
                <w:color w:val="000000"/>
                <w:szCs w:val="20"/>
              </w:rPr>
            </w:pPr>
            <w:r>
              <w:rPr>
                <w:rFonts w:cs="Calibri"/>
                <w:color w:val="000000"/>
                <w:szCs w:val="20"/>
              </w:rPr>
              <w:t>60</w:t>
            </w:r>
          </w:p>
        </w:tc>
        <w:tc>
          <w:tcPr>
            <w:tcW w:w="1026" w:type="dxa"/>
            <w:tcBorders>
              <w:top w:val="nil"/>
              <w:left w:val="nil"/>
              <w:bottom w:val="nil"/>
              <w:right w:val="nil"/>
            </w:tcBorders>
          </w:tcPr>
          <w:p w14:paraId="47DAAB8C" w14:textId="77777777" w:rsidR="00F1314C" w:rsidRPr="00C00469" w:rsidRDefault="00F1314C" w:rsidP="00ED1DB2">
            <w:pPr>
              <w:pStyle w:val="Btablefigureunbold"/>
              <w:rPr>
                <w:rFonts w:cs="Calibri"/>
                <w:color w:val="000000"/>
                <w:szCs w:val="20"/>
              </w:rPr>
            </w:pPr>
            <w:r>
              <w:rPr>
                <w:rFonts w:cs="Calibri"/>
                <w:color w:val="000000"/>
                <w:szCs w:val="20"/>
              </w:rPr>
              <w:t>193</w:t>
            </w:r>
          </w:p>
        </w:tc>
        <w:tc>
          <w:tcPr>
            <w:tcW w:w="1026" w:type="dxa"/>
            <w:tcBorders>
              <w:top w:val="nil"/>
              <w:left w:val="nil"/>
              <w:bottom w:val="nil"/>
              <w:right w:val="nil"/>
            </w:tcBorders>
          </w:tcPr>
          <w:p w14:paraId="2AF3F25A" w14:textId="77777777" w:rsidR="00F1314C" w:rsidRPr="00C00469" w:rsidRDefault="00F1314C" w:rsidP="00ED1DB2">
            <w:pPr>
              <w:pStyle w:val="Btablefigureunbold"/>
              <w:rPr>
                <w:rFonts w:cs="Calibri"/>
                <w:color w:val="000000"/>
                <w:szCs w:val="20"/>
              </w:rPr>
            </w:pPr>
            <w:r>
              <w:rPr>
                <w:rFonts w:cs="Calibri"/>
                <w:color w:val="000000"/>
                <w:szCs w:val="20"/>
              </w:rPr>
              <w:t>247</w:t>
            </w:r>
          </w:p>
        </w:tc>
        <w:tc>
          <w:tcPr>
            <w:tcW w:w="1026" w:type="dxa"/>
            <w:tcBorders>
              <w:top w:val="nil"/>
              <w:left w:val="nil"/>
              <w:bottom w:val="nil"/>
              <w:right w:val="nil"/>
            </w:tcBorders>
          </w:tcPr>
          <w:p w14:paraId="6BA52E0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3AE39963" w14:textId="77777777" w:rsidR="00F1314C" w:rsidRPr="00C00469" w:rsidRDefault="00F1314C" w:rsidP="00ED1DB2">
            <w:pPr>
              <w:pStyle w:val="Btablefigureunbold"/>
              <w:rPr>
                <w:rFonts w:cs="Calibri"/>
                <w:b/>
                <w:bCs/>
                <w:color w:val="000000"/>
                <w:szCs w:val="20"/>
              </w:rPr>
            </w:pPr>
            <w:r>
              <w:rPr>
                <w:rFonts w:cs="Calibri"/>
                <w:color w:val="000000"/>
                <w:szCs w:val="20"/>
              </w:rPr>
              <w:t>500</w:t>
            </w:r>
          </w:p>
        </w:tc>
      </w:tr>
      <w:tr w:rsidR="00F1314C" w14:paraId="1C83801C" w14:textId="77777777" w:rsidTr="00ED1DB2">
        <w:trPr>
          <w:jc w:val="center"/>
        </w:trPr>
        <w:tc>
          <w:tcPr>
            <w:tcW w:w="3051" w:type="dxa"/>
            <w:gridSpan w:val="2"/>
            <w:tcBorders>
              <w:top w:val="nil"/>
              <w:left w:val="nil"/>
              <w:bottom w:val="nil"/>
              <w:right w:val="nil"/>
            </w:tcBorders>
          </w:tcPr>
          <w:p w14:paraId="791F040F" w14:textId="77777777" w:rsidR="00F1314C" w:rsidRPr="00C00469" w:rsidRDefault="00F1314C" w:rsidP="00ED1DB2">
            <w:pPr>
              <w:pStyle w:val="Btabletextunbold"/>
            </w:pPr>
            <w:r>
              <w:rPr>
                <w:rFonts w:cs="Calibri"/>
                <w:color w:val="000000"/>
                <w:szCs w:val="20"/>
              </w:rPr>
              <w:t xml:space="preserve">Supporting our heritage – Funding for the National Trust and upgrading the Heritage Council database and website  </w:t>
            </w:r>
          </w:p>
        </w:tc>
        <w:tc>
          <w:tcPr>
            <w:tcW w:w="1381" w:type="dxa"/>
            <w:tcBorders>
              <w:top w:val="nil"/>
              <w:left w:val="nil"/>
              <w:bottom w:val="nil"/>
              <w:right w:val="nil"/>
            </w:tcBorders>
          </w:tcPr>
          <w:p w14:paraId="35EBBB4C"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2F7D123A" w14:textId="77777777" w:rsidR="00F1314C" w:rsidRPr="00C00469" w:rsidRDefault="00F1314C" w:rsidP="00ED1DB2">
            <w:pPr>
              <w:pStyle w:val="Btablefigureunbold"/>
              <w:rPr>
                <w:rFonts w:cs="Calibri"/>
                <w:color w:val="000000"/>
                <w:szCs w:val="20"/>
              </w:rPr>
            </w:pPr>
            <w:r>
              <w:rPr>
                <w:rFonts w:cs="Calibri"/>
                <w:color w:val="000000"/>
                <w:szCs w:val="20"/>
              </w:rPr>
              <w:t>75</w:t>
            </w:r>
          </w:p>
        </w:tc>
        <w:tc>
          <w:tcPr>
            <w:tcW w:w="1026" w:type="dxa"/>
            <w:tcBorders>
              <w:top w:val="nil"/>
              <w:left w:val="nil"/>
              <w:bottom w:val="nil"/>
              <w:right w:val="nil"/>
            </w:tcBorders>
          </w:tcPr>
          <w:p w14:paraId="6C30F6B6" w14:textId="77777777" w:rsidR="00F1314C" w:rsidRPr="00C00469" w:rsidRDefault="00F1314C" w:rsidP="00ED1DB2">
            <w:pPr>
              <w:pStyle w:val="Btablefigureunbold"/>
              <w:rPr>
                <w:rFonts w:cs="Calibri"/>
                <w:color w:val="000000"/>
                <w:szCs w:val="20"/>
              </w:rPr>
            </w:pPr>
            <w:r>
              <w:rPr>
                <w:rFonts w:cs="Calibri"/>
                <w:color w:val="000000"/>
                <w:szCs w:val="20"/>
              </w:rPr>
              <w:t>150</w:t>
            </w:r>
          </w:p>
        </w:tc>
        <w:tc>
          <w:tcPr>
            <w:tcW w:w="1026" w:type="dxa"/>
            <w:tcBorders>
              <w:top w:val="nil"/>
              <w:left w:val="nil"/>
              <w:bottom w:val="nil"/>
              <w:right w:val="nil"/>
            </w:tcBorders>
          </w:tcPr>
          <w:p w14:paraId="2D759470" w14:textId="77777777" w:rsidR="00F1314C" w:rsidRPr="00C00469" w:rsidRDefault="00F1314C" w:rsidP="00ED1DB2">
            <w:pPr>
              <w:pStyle w:val="Btablefigureunbold"/>
              <w:rPr>
                <w:rFonts w:cs="Calibri"/>
                <w:color w:val="000000"/>
                <w:szCs w:val="20"/>
              </w:rPr>
            </w:pPr>
            <w:r>
              <w:rPr>
                <w:rFonts w:cs="Calibri"/>
                <w:color w:val="000000"/>
                <w:szCs w:val="20"/>
              </w:rPr>
              <w:t>150</w:t>
            </w:r>
          </w:p>
        </w:tc>
        <w:tc>
          <w:tcPr>
            <w:tcW w:w="1026" w:type="dxa"/>
            <w:tcBorders>
              <w:top w:val="nil"/>
              <w:left w:val="nil"/>
              <w:bottom w:val="nil"/>
              <w:right w:val="nil"/>
            </w:tcBorders>
          </w:tcPr>
          <w:p w14:paraId="12CC4AF5" w14:textId="77777777" w:rsidR="00F1314C" w:rsidRPr="00C00469" w:rsidRDefault="00F1314C" w:rsidP="00ED1DB2">
            <w:pPr>
              <w:pStyle w:val="Btablefigureunbold"/>
              <w:rPr>
                <w:rFonts w:cs="Calibri"/>
                <w:color w:val="000000"/>
                <w:szCs w:val="20"/>
              </w:rPr>
            </w:pPr>
            <w:r>
              <w:rPr>
                <w:rFonts w:cs="Calibri"/>
                <w:color w:val="000000"/>
                <w:szCs w:val="20"/>
              </w:rPr>
              <w:t>250</w:t>
            </w:r>
          </w:p>
        </w:tc>
        <w:tc>
          <w:tcPr>
            <w:tcW w:w="1100" w:type="dxa"/>
            <w:tcBorders>
              <w:top w:val="nil"/>
              <w:left w:val="nil"/>
              <w:bottom w:val="nil"/>
              <w:right w:val="nil"/>
            </w:tcBorders>
          </w:tcPr>
          <w:p w14:paraId="42644A4F" w14:textId="77777777" w:rsidR="00F1314C" w:rsidRPr="00C00469" w:rsidRDefault="00F1314C" w:rsidP="00ED1DB2">
            <w:pPr>
              <w:pStyle w:val="Btablefigureunbold"/>
              <w:rPr>
                <w:rFonts w:cs="Calibri"/>
                <w:b/>
                <w:bCs/>
                <w:color w:val="000000"/>
                <w:szCs w:val="20"/>
              </w:rPr>
            </w:pPr>
            <w:r>
              <w:rPr>
                <w:rFonts w:cs="Calibri"/>
                <w:color w:val="000000"/>
                <w:szCs w:val="20"/>
              </w:rPr>
              <w:t>625</w:t>
            </w:r>
          </w:p>
        </w:tc>
      </w:tr>
      <w:tr w:rsidR="00F1314C" w14:paraId="4AB77901" w14:textId="77777777" w:rsidTr="00ED1DB2">
        <w:trPr>
          <w:jc w:val="center"/>
        </w:trPr>
        <w:tc>
          <w:tcPr>
            <w:tcW w:w="3051" w:type="dxa"/>
            <w:gridSpan w:val="2"/>
            <w:tcBorders>
              <w:top w:val="nil"/>
              <w:left w:val="nil"/>
              <w:bottom w:val="nil"/>
              <w:right w:val="nil"/>
            </w:tcBorders>
          </w:tcPr>
          <w:p w14:paraId="7BD6699E" w14:textId="77777777" w:rsidR="00F1314C" w:rsidRPr="00C00469" w:rsidRDefault="00F1314C" w:rsidP="00ED1DB2">
            <w:pPr>
              <w:pStyle w:val="Btabletextunbold"/>
            </w:pPr>
            <w:r>
              <w:rPr>
                <w:rFonts w:cs="Calibri"/>
                <w:color w:val="000000"/>
                <w:szCs w:val="20"/>
              </w:rPr>
              <w:t>Vulnerable Household Energy Support</w:t>
            </w:r>
            <w:r w:rsidRPr="000B2FE3">
              <w:rPr>
                <w:rFonts w:cs="Calibri"/>
                <w:color w:val="000000"/>
                <w:szCs w:val="20"/>
                <w:vertAlign w:val="superscript"/>
              </w:rPr>
              <w:t>2</w:t>
            </w:r>
            <w:r>
              <w:rPr>
                <w:rFonts w:cs="Calibri"/>
                <w:color w:val="000000"/>
                <w:szCs w:val="20"/>
              </w:rPr>
              <w:t xml:space="preserve">  </w:t>
            </w:r>
          </w:p>
        </w:tc>
        <w:tc>
          <w:tcPr>
            <w:tcW w:w="1381" w:type="dxa"/>
            <w:tcBorders>
              <w:top w:val="nil"/>
              <w:left w:val="nil"/>
              <w:bottom w:val="nil"/>
              <w:right w:val="nil"/>
            </w:tcBorders>
          </w:tcPr>
          <w:p w14:paraId="6B9EBC1F"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43A3D67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F686288" w14:textId="77777777" w:rsidR="00F1314C" w:rsidRPr="00C00469" w:rsidRDefault="00F1314C" w:rsidP="00ED1DB2">
            <w:pPr>
              <w:pStyle w:val="Btablefigureunbold"/>
              <w:rPr>
                <w:rFonts w:cs="Calibri"/>
                <w:color w:val="000000"/>
                <w:szCs w:val="20"/>
              </w:rPr>
            </w:pPr>
            <w:r>
              <w:rPr>
                <w:rFonts w:cs="Calibri"/>
                <w:color w:val="000000"/>
                <w:szCs w:val="20"/>
              </w:rPr>
              <w:t>12,337</w:t>
            </w:r>
          </w:p>
        </w:tc>
        <w:tc>
          <w:tcPr>
            <w:tcW w:w="1026" w:type="dxa"/>
            <w:tcBorders>
              <w:top w:val="nil"/>
              <w:left w:val="nil"/>
              <w:bottom w:val="nil"/>
              <w:right w:val="nil"/>
            </w:tcBorders>
          </w:tcPr>
          <w:p w14:paraId="6298F58A" w14:textId="77777777" w:rsidR="00F1314C" w:rsidRPr="00C00469" w:rsidRDefault="00F1314C" w:rsidP="00ED1DB2">
            <w:pPr>
              <w:pStyle w:val="Btablefigureunbold"/>
              <w:rPr>
                <w:rFonts w:cs="Calibri"/>
                <w:color w:val="000000"/>
                <w:szCs w:val="20"/>
              </w:rPr>
            </w:pPr>
            <w:r>
              <w:rPr>
                <w:rFonts w:cs="Calibri"/>
                <w:color w:val="000000"/>
                <w:szCs w:val="20"/>
              </w:rPr>
              <w:t>12,337</w:t>
            </w:r>
          </w:p>
        </w:tc>
        <w:tc>
          <w:tcPr>
            <w:tcW w:w="1026" w:type="dxa"/>
            <w:tcBorders>
              <w:top w:val="nil"/>
              <w:left w:val="nil"/>
              <w:bottom w:val="nil"/>
              <w:right w:val="nil"/>
            </w:tcBorders>
          </w:tcPr>
          <w:p w14:paraId="21108BF9" w14:textId="77777777" w:rsidR="00F1314C" w:rsidRPr="00C00469" w:rsidRDefault="00F1314C" w:rsidP="00ED1DB2">
            <w:pPr>
              <w:pStyle w:val="Btablefigureunbold"/>
              <w:rPr>
                <w:rFonts w:cs="Calibri"/>
                <w:color w:val="000000"/>
                <w:szCs w:val="20"/>
              </w:rPr>
            </w:pPr>
            <w:r>
              <w:rPr>
                <w:rFonts w:cs="Calibri"/>
                <w:color w:val="000000"/>
                <w:szCs w:val="20"/>
              </w:rPr>
              <w:t>12,337</w:t>
            </w:r>
          </w:p>
        </w:tc>
        <w:tc>
          <w:tcPr>
            <w:tcW w:w="1100" w:type="dxa"/>
            <w:tcBorders>
              <w:top w:val="nil"/>
              <w:left w:val="nil"/>
              <w:bottom w:val="nil"/>
              <w:right w:val="nil"/>
            </w:tcBorders>
          </w:tcPr>
          <w:p w14:paraId="12D684F5" w14:textId="77777777" w:rsidR="00F1314C" w:rsidRPr="00C00469" w:rsidRDefault="00F1314C" w:rsidP="00ED1DB2">
            <w:pPr>
              <w:pStyle w:val="Btablefigureunbold"/>
              <w:rPr>
                <w:rFonts w:cs="Calibri"/>
                <w:b/>
                <w:bCs/>
                <w:color w:val="000000"/>
                <w:szCs w:val="20"/>
              </w:rPr>
            </w:pPr>
            <w:r>
              <w:rPr>
                <w:rFonts w:cs="Calibri"/>
                <w:color w:val="000000"/>
                <w:szCs w:val="20"/>
              </w:rPr>
              <w:t>37,011</w:t>
            </w:r>
          </w:p>
        </w:tc>
      </w:tr>
      <w:tr w:rsidR="00F1314C" w14:paraId="59B3FF1E" w14:textId="77777777" w:rsidTr="00ED1DB2">
        <w:trPr>
          <w:jc w:val="center"/>
        </w:trPr>
        <w:tc>
          <w:tcPr>
            <w:tcW w:w="3036" w:type="dxa"/>
            <w:tcBorders>
              <w:top w:val="nil"/>
              <w:left w:val="nil"/>
              <w:bottom w:val="nil"/>
              <w:right w:val="nil"/>
            </w:tcBorders>
            <w:vAlign w:val="center"/>
          </w:tcPr>
          <w:p w14:paraId="7BA9F892" w14:textId="77777777" w:rsidR="00F1314C" w:rsidRPr="00C00469" w:rsidRDefault="00F1314C" w:rsidP="00ED1DB2">
            <w:pPr>
              <w:pStyle w:val="Btabletextunbold"/>
            </w:pPr>
            <w:r>
              <w:rPr>
                <w:rFonts w:cs="Calibri"/>
                <w:color w:val="000000"/>
                <w:szCs w:val="20"/>
              </w:rPr>
              <w:t>Vulnerable Household Energy Support</w:t>
            </w:r>
            <w:r w:rsidRPr="000B2FE3">
              <w:rPr>
                <w:rFonts w:cs="Calibri"/>
                <w:color w:val="000000"/>
                <w:szCs w:val="20"/>
                <w:vertAlign w:val="superscript"/>
              </w:rPr>
              <w:t>2</w:t>
            </w:r>
            <w:r>
              <w:rPr>
                <w:rFonts w:cs="Calibri"/>
                <w:color w:val="000000"/>
                <w:szCs w:val="20"/>
              </w:rPr>
              <w:t xml:space="preserve">  </w:t>
            </w:r>
          </w:p>
        </w:tc>
        <w:tc>
          <w:tcPr>
            <w:tcW w:w="1396" w:type="dxa"/>
            <w:gridSpan w:val="2"/>
            <w:tcBorders>
              <w:top w:val="nil"/>
              <w:left w:val="nil"/>
              <w:bottom w:val="nil"/>
              <w:right w:val="nil"/>
            </w:tcBorders>
          </w:tcPr>
          <w:p w14:paraId="42B1F7BE"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407A13DB" w14:textId="77777777" w:rsidR="00F1314C" w:rsidRPr="00C00469" w:rsidRDefault="00F1314C" w:rsidP="00ED1DB2">
            <w:pPr>
              <w:pStyle w:val="Btablefigureunbold"/>
              <w:rPr>
                <w:rFonts w:cs="Calibri"/>
                <w:color w:val="000000"/>
                <w:szCs w:val="20"/>
              </w:rPr>
            </w:pPr>
            <w:r>
              <w:rPr>
                <w:rFonts w:cs="Calibri"/>
                <w:color w:val="000000"/>
                <w:szCs w:val="20"/>
              </w:rPr>
              <w:t>219</w:t>
            </w:r>
          </w:p>
        </w:tc>
        <w:tc>
          <w:tcPr>
            <w:tcW w:w="1026" w:type="dxa"/>
            <w:tcBorders>
              <w:top w:val="nil"/>
              <w:left w:val="nil"/>
              <w:bottom w:val="nil"/>
              <w:right w:val="nil"/>
            </w:tcBorders>
          </w:tcPr>
          <w:p w14:paraId="26589E9D" w14:textId="77777777" w:rsidR="00F1314C" w:rsidRPr="00C00469" w:rsidRDefault="00F1314C" w:rsidP="00ED1DB2">
            <w:pPr>
              <w:pStyle w:val="Btablefigureunbold"/>
              <w:rPr>
                <w:rFonts w:cs="Calibri"/>
                <w:color w:val="000000"/>
                <w:szCs w:val="20"/>
              </w:rPr>
            </w:pPr>
            <w:r>
              <w:rPr>
                <w:rFonts w:cs="Calibri"/>
                <w:color w:val="000000"/>
                <w:szCs w:val="20"/>
              </w:rPr>
              <w:t>125</w:t>
            </w:r>
          </w:p>
        </w:tc>
        <w:tc>
          <w:tcPr>
            <w:tcW w:w="1026" w:type="dxa"/>
            <w:tcBorders>
              <w:top w:val="nil"/>
              <w:left w:val="nil"/>
              <w:bottom w:val="nil"/>
              <w:right w:val="nil"/>
            </w:tcBorders>
          </w:tcPr>
          <w:p w14:paraId="30C9AFA6" w14:textId="77777777" w:rsidR="00F1314C" w:rsidRPr="00C00469" w:rsidRDefault="00F1314C" w:rsidP="00ED1DB2">
            <w:pPr>
              <w:pStyle w:val="Btablefigureunbold"/>
              <w:rPr>
                <w:rFonts w:cs="Calibri"/>
                <w:color w:val="000000"/>
                <w:szCs w:val="20"/>
              </w:rPr>
            </w:pPr>
            <w:r>
              <w:rPr>
                <w:rFonts w:cs="Calibri"/>
                <w:color w:val="000000"/>
                <w:szCs w:val="20"/>
              </w:rPr>
              <w:t>125</w:t>
            </w:r>
          </w:p>
        </w:tc>
        <w:tc>
          <w:tcPr>
            <w:tcW w:w="1026" w:type="dxa"/>
            <w:tcBorders>
              <w:top w:val="nil"/>
              <w:left w:val="nil"/>
              <w:bottom w:val="nil"/>
              <w:right w:val="nil"/>
            </w:tcBorders>
          </w:tcPr>
          <w:p w14:paraId="44643923" w14:textId="77777777" w:rsidR="00F1314C" w:rsidRPr="00C00469" w:rsidRDefault="00F1314C" w:rsidP="00ED1DB2">
            <w:pPr>
              <w:pStyle w:val="Btablefigureunbold"/>
              <w:rPr>
                <w:rFonts w:cs="Calibri"/>
                <w:color w:val="000000"/>
                <w:szCs w:val="20"/>
              </w:rPr>
            </w:pPr>
            <w:r>
              <w:rPr>
                <w:rFonts w:cs="Calibri"/>
                <w:color w:val="000000"/>
                <w:szCs w:val="20"/>
              </w:rPr>
              <w:t>125</w:t>
            </w:r>
          </w:p>
        </w:tc>
        <w:tc>
          <w:tcPr>
            <w:tcW w:w="1100" w:type="dxa"/>
            <w:tcBorders>
              <w:top w:val="nil"/>
              <w:left w:val="nil"/>
              <w:bottom w:val="nil"/>
              <w:right w:val="nil"/>
            </w:tcBorders>
          </w:tcPr>
          <w:p w14:paraId="53F0D8A4" w14:textId="77777777" w:rsidR="00F1314C" w:rsidRPr="00C00469" w:rsidRDefault="00F1314C" w:rsidP="00ED1DB2">
            <w:pPr>
              <w:pStyle w:val="Btablefigureunbold"/>
              <w:rPr>
                <w:rFonts w:cs="Calibri"/>
                <w:b/>
                <w:bCs/>
                <w:color w:val="000000"/>
                <w:szCs w:val="20"/>
              </w:rPr>
            </w:pPr>
            <w:r>
              <w:rPr>
                <w:rFonts w:cs="Calibri"/>
                <w:color w:val="000000"/>
                <w:szCs w:val="20"/>
              </w:rPr>
              <w:t>594</w:t>
            </w:r>
          </w:p>
        </w:tc>
      </w:tr>
      <w:tr w:rsidR="00F1314C" w14:paraId="7D6B3972" w14:textId="77777777" w:rsidTr="00ED1DB2">
        <w:trPr>
          <w:jc w:val="center"/>
        </w:trPr>
        <w:tc>
          <w:tcPr>
            <w:tcW w:w="3036" w:type="dxa"/>
            <w:tcBorders>
              <w:top w:val="nil"/>
              <w:left w:val="nil"/>
              <w:bottom w:val="nil"/>
              <w:right w:val="nil"/>
            </w:tcBorders>
            <w:vAlign w:val="center"/>
          </w:tcPr>
          <w:p w14:paraId="694EFF2F" w14:textId="77777777" w:rsidR="00F1314C" w:rsidRPr="00C00469" w:rsidRDefault="00F1314C" w:rsidP="00ED1DB2">
            <w:pPr>
              <w:pStyle w:val="Btabletextunbold"/>
            </w:pPr>
            <w:r>
              <w:rPr>
                <w:rFonts w:cs="Calibri"/>
                <w:color w:val="000000"/>
                <w:szCs w:val="20"/>
              </w:rPr>
              <w:t xml:space="preserve">Zero Emissions Vehicles – Two years free registration  </w:t>
            </w:r>
          </w:p>
        </w:tc>
        <w:tc>
          <w:tcPr>
            <w:tcW w:w="1396" w:type="dxa"/>
            <w:gridSpan w:val="2"/>
            <w:tcBorders>
              <w:top w:val="nil"/>
              <w:left w:val="nil"/>
              <w:bottom w:val="nil"/>
              <w:right w:val="nil"/>
            </w:tcBorders>
          </w:tcPr>
          <w:p w14:paraId="16A08D6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285CC43E" w14:textId="77777777" w:rsidR="00F1314C" w:rsidRPr="00C00469" w:rsidRDefault="00F1314C" w:rsidP="00ED1DB2">
            <w:pPr>
              <w:pStyle w:val="Btablefigureunbold"/>
              <w:rPr>
                <w:rFonts w:cs="Calibri"/>
                <w:color w:val="000000"/>
                <w:szCs w:val="20"/>
              </w:rPr>
            </w:pPr>
            <w:r>
              <w:rPr>
                <w:rFonts w:cs="Calibri"/>
                <w:color w:val="000000"/>
                <w:szCs w:val="20"/>
              </w:rPr>
              <w:t>120</w:t>
            </w:r>
          </w:p>
        </w:tc>
        <w:tc>
          <w:tcPr>
            <w:tcW w:w="1026" w:type="dxa"/>
            <w:tcBorders>
              <w:top w:val="nil"/>
              <w:left w:val="nil"/>
              <w:bottom w:val="nil"/>
              <w:right w:val="nil"/>
            </w:tcBorders>
          </w:tcPr>
          <w:p w14:paraId="09E1379F" w14:textId="77777777" w:rsidR="00F1314C" w:rsidRPr="00C00469" w:rsidRDefault="00F1314C" w:rsidP="00ED1DB2">
            <w:pPr>
              <w:pStyle w:val="Btablefigureunbold"/>
              <w:rPr>
                <w:rFonts w:cs="Calibri"/>
                <w:color w:val="000000"/>
                <w:szCs w:val="20"/>
              </w:rPr>
            </w:pPr>
            <w:r>
              <w:rPr>
                <w:rFonts w:cs="Calibri"/>
                <w:color w:val="000000"/>
                <w:szCs w:val="20"/>
              </w:rPr>
              <w:t>535</w:t>
            </w:r>
          </w:p>
        </w:tc>
        <w:tc>
          <w:tcPr>
            <w:tcW w:w="1026" w:type="dxa"/>
            <w:tcBorders>
              <w:top w:val="nil"/>
              <w:left w:val="nil"/>
              <w:bottom w:val="nil"/>
              <w:right w:val="nil"/>
            </w:tcBorders>
          </w:tcPr>
          <w:p w14:paraId="201F91FA" w14:textId="77777777" w:rsidR="00F1314C" w:rsidRPr="00C00469" w:rsidRDefault="00F1314C" w:rsidP="00ED1DB2">
            <w:pPr>
              <w:pStyle w:val="Btablefigureunbold"/>
              <w:rPr>
                <w:rFonts w:cs="Calibri"/>
                <w:color w:val="000000"/>
                <w:szCs w:val="20"/>
              </w:rPr>
            </w:pPr>
            <w:r>
              <w:rPr>
                <w:rFonts w:cs="Calibri"/>
                <w:color w:val="000000"/>
                <w:szCs w:val="20"/>
              </w:rPr>
              <w:t>1,461</w:t>
            </w:r>
          </w:p>
        </w:tc>
        <w:tc>
          <w:tcPr>
            <w:tcW w:w="1026" w:type="dxa"/>
            <w:tcBorders>
              <w:top w:val="nil"/>
              <w:left w:val="nil"/>
              <w:bottom w:val="nil"/>
              <w:right w:val="nil"/>
            </w:tcBorders>
          </w:tcPr>
          <w:p w14:paraId="762FD4AC" w14:textId="77777777" w:rsidR="00F1314C" w:rsidRPr="00C00469" w:rsidRDefault="00F1314C" w:rsidP="00ED1DB2">
            <w:pPr>
              <w:pStyle w:val="Btablefigureunbold"/>
              <w:rPr>
                <w:rFonts w:cs="Calibri"/>
                <w:color w:val="000000"/>
                <w:szCs w:val="20"/>
              </w:rPr>
            </w:pPr>
            <w:r>
              <w:rPr>
                <w:rFonts w:cs="Calibri"/>
                <w:color w:val="000000"/>
                <w:szCs w:val="20"/>
              </w:rPr>
              <w:t>3,038</w:t>
            </w:r>
          </w:p>
        </w:tc>
        <w:tc>
          <w:tcPr>
            <w:tcW w:w="1100" w:type="dxa"/>
            <w:tcBorders>
              <w:top w:val="nil"/>
              <w:left w:val="nil"/>
              <w:bottom w:val="nil"/>
              <w:right w:val="nil"/>
            </w:tcBorders>
          </w:tcPr>
          <w:p w14:paraId="23FEB4CF" w14:textId="77777777" w:rsidR="00F1314C" w:rsidRPr="00C00469" w:rsidRDefault="00F1314C" w:rsidP="00ED1DB2">
            <w:pPr>
              <w:pStyle w:val="Btablefigureunbold"/>
              <w:rPr>
                <w:rFonts w:cs="Calibri"/>
                <w:b/>
                <w:bCs/>
                <w:color w:val="000000"/>
                <w:szCs w:val="20"/>
              </w:rPr>
            </w:pPr>
            <w:r>
              <w:rPr>
                <w:rFonts w:cs="Calibri"/>
                <w:color w:val="000000"/>
                <w:szCs w:val="20"/>
              </w:rPr>
              <w:t>5,154</w:t>
            </w:r>
          </w:p>
        </w:tc>
      </w:tr>
      <w:tr w:rsidR="00F1314C" w14:paraId="1B40F7E7" w14:textId="77777777" w:rsidTr="00ED1DB2">
        <w:trPr>
          <w:jc w:val="center"/>
        </w:trPr>
        <w:tc>
          <w:tcPr>
            <w:tcW w:w="3036" w:type="dxa"/>
            <w:tcBorders>
              <w:top w:val="nil"/>
              <w:left w:val="nil"/>
              <w:bottom w:val="nil"/>
              <w:right w:val="nil"/>
            </w:tcBorders>
            <w:vAlign w:val="center"/>
          </w:tcPr>
          <w:p w14:paraId="1587B8DC" w14:textId="77777777" w:rsidR="00F1314C" w:rsidRPr="00C00469" w:rsidRDefault="00F1314C" w:rsidP="00ED1DB2">
            <w:pPr>
              <w:pStyle w:val="Btabletextunbold"/>
            </w:pPr>
            <w:r>
              <w:rPr>
                <w:rFonts w:cs="Calibri"/>
                <w:color w:val="000000"/>
                <w:szCs w:val="20"/>
              </w:rPr>
              <w:t xml:space="preserve">Zero Emissions Vehicles – Supporting Infrastructure and Industry Development  </w:t>
            </w:r>
          </w:p>
        </w:tc>
        <w:tc>
          <w:tcPr>
            <w:tcW w:w="1396" w:type="dxa"/>
            <w:gridSpan w:val="2"/>
            <w:tcBorders>
              <w:top w:val="nil"/>
              <w:left w:val="nil"/>
              <w:bottom w:val="nil"/>
              <w:right w:val="nil"/>
            </w:tcBorders>
          </w:tcPr>
          <w:p w14:paraId="12CB9FE0"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28C10096" w14:textId="77777777" w:rsidR="00F1314C" w:rsidRPr="00C00469" w:rsidRDefault="00F1314C" w:rsidP="00ED1DB2">
            <w:pPr>
              <w:pStyle w:val="Btablefigureunbold"/>
              <w:rPr>
                <w:rFonts w:cs="Calibri"/>
                <w:color w:val="000000"/>
                <w:szCs w:val="20"/>
              </w:rPr>
            </w:pPr>
            <w:r>
              <w:rPr>
                <w:rFonts w:cs="Calibri"/>
                <w:color w:val="000000"/>
                <w:szCs w:val="20"/>
              </w:rPr>
              <w:t>151</w:t>
            </w:r>
          </w:p>
        </w:tc>
        <w:tc>
          <w:tcPr>
            <w:tcW w:w="1026" w:type="dxa"/>
            <w:tcBorders>
              <w:top w:val="nil"/>
              <w:left w:val="nil"/>
              <w:bottom w:val="nil"/>
              <w:right w:val="nil"/>
            </w:tcBorders>
          </w:tcPr>
          <w:p w14:paraId="0F40346A" w14:textId="77777777" w:rsidR="00F1314C" w:rsidRPr="00C00469" w:rsidRDefault="00F1314C" w:rsidP="00ED1DB2">
            <w:pPr>
              <w:pStyle w:val="Btablefigureunbold"/>
              <w:rPr>
                <w:rFonts w:cs="Calibri"/>
                <w:color w:val="000000"/>
                <w:szCs w:val="20"/>
              </w:rPr>
            </w:pPr>
            <w:r>
              <w:rPr>
                <w:rFonts w:cs="Calibri"/>
                <w:color w:val="000000"/>
                <w:szCs w:val="20"/>
              </w:rPr>
              <w:t>1,879</w:t>
            </w:r>
          </w:p>
        </w:tc>
        <w:tc>
          <w:tcPr>
            <w:tcW w:w="1026" w:type="dxa"/>
            <w:tcBorders>
              <w:top w:val="nil"/>
              <w:left w:val="nil"/>
              <w:bottom w:val="nil"/>
              <w:right w:val="nil"/>
            </w:tcBorders>
          </w:tcPr>
          <w:p w14:paraId="2D2789A5" w14:textId="77777777" w:rsidR="00F1314C" w:rsidRPr="00C00469" w:rsidRDefault="00F1314C" w:rsidP="00ED1DB2">
            <w:pPr>
              <w:pStyle w:val="Btablefigureunbold"/>
              <w:rPr>
                <w:rFonts w:cs="Calibri"/>
                <w:color w:val="000000"/>
                <w:szCs w:val="20"/>
              </w:rPr>
            </w:pPr>
            <w:r>
              <w:rPr>
                <w:rFonts w:cs="Calibri"/>
                <w:color w:val="000000"/>
                <w:szCs w:val="20"/>
              </w:rPr>
              <w:t>315</w:t>
            </w:r>
          </w:p>
        </w:tc>
        <w:tc>
          <w:tcPr>
            <w:tcW w:w="1026" w:type="dxa"/>
            <w:tcBorders>
              <w:top w:val="nil"/>
              <w:left w:val="nil"/>
              <w:bottom w:val="nil"/>
              <w:right w:val="nil"/>
            </w:tcBorders>
          </w:tcPr>
          <w:p w14:paraId="60D84F30" w14:textId="77777777" w:rsidR="00F1314C" w:rsidRPr="00C00469" w:rsidRDefault="00F1314C" w:rsidP="00ED1DB2">
            <w:pPr>
              <w:pStyle w:val="Btablefigureunbold"/>
              <w:rPr>
                <w:rFonts w:cs="Calibri"/>
                <w:color w:val="000000"/>
                <w:szCs w:val="20"/>
              </w:rPr>
            </w:pPr>
            <w:r>
              <w:rPr>
                <w:rFonts w:cs="Calibri"/>
                <w:color w:val="000000"/>
                <w:szCs w:val="20"/>
              </w:rPr>
              <w:t>319</w:t>
            </w:r>
          </w:p>
        </w:tc>
        <w:tc>
          <w:tcPr>
            <w:tcW w:w="1100" w:type="dxa"/>
            <w:tcBorders>
              <w:top w:val="nil"/>
              <w:left w:val="nil"/>
              <w:bottom w:val="nil"/>
              <w:right w:val="nil"/>
            </w:tcBorders>
          </w:tcPr>
          <w:p w14:paraId="6562D2E1" w14:textId="77777777" w:rsidR="00F1314C" w:rsidRPr="00C00469" w:rsidRDefault="00F1314C" w:rsidP="00ED1DB2">
            <w:pPr>
              <w:pStyle w:val="Btablefigureunbold"/>
              <w:rPr>
                <w:rFonts w:cs="Calibri"/>
                <w:b/>
                <w:bCs/>
                <w:color w:val="000000"/>
                <w:szCs w:val="20"/>
              </w:rPr>
            </w:pPr>
            <w:r>
              <w:rPr>
                <w:rFonts w:cs="Calibri"/>
                <w:color w:val="000000"/>
                <w:szCs w:val="20"/>
              </w:rPr>
              <w:t>2,664</w:t>
            </w:r>
          </w:p>
        </w:tc>
      </w:tr>
      <w:tr w:rsidR="00F1314C" w14:paraId="06BBEBF5" w14:textId="77777777" w:rsidTr="00ED1DB2">
        <w:trPr>
          <w:trHeight w:val="454"/>
          <w:jc w:val="center"/>
        </w:trPr>
        <w:tc>
          <w:tcPr>
            <w:tcW w:w="3036" w:type="dxa"/>
            <w:tcBorders>
              <w:top w:val="nil"/>
              <w:left w:val="nil"/>
              <w:bottom w:val="nil"/>
              <w:right w:val="nil"/>
            </w:tcBorders>
            <w:vAlign w:val="bottom"/>
          </w:tcPr>
          <w:p w14:paraId="26731D8E" w14:textId="77777777" w:rsidR="00F1314C" w:rsidRDefault="00F1314C" w:rsidP="00ED1DB2">
            <w:pPr>
              <w:pStyle w:val="Btabletextbold"/>
              <w:rPr>
                <w:rFonts w:cs="Calibri"/>
                <w:color w:val="000000"/>
                <w:sz w:val="18"/>
                <w:szCs w:val="18"/>
              </w:rPr>
            </w:pPr>
            <w:r w:rsidRPr="00370FE0">
              <w:t>Health Portfolio Agencies</w:t>
            </w:r>
          </w:p>
        </w:tc>
        <w:tc>
          <w:tcPr>
            <w:tcW w:w="1396" w:type="dxa"/>
            <w:gridSpan w:val="2"/>
            <w:tcBorders>
              <w:top w:val="nil"/>
              <w:left w:val="nil"/>
              <w:bottom w:val="nil"/>
              <w:right w:val="nil"/>
            </w:tcBorders>
          </w:tcPr>
          <w:p w14:paraId="294192C0" w14:textId="77777777" w:rsidR="00F1314C" w:rsidRPr="00C00469" w:rsidRDefault="00F1314C" w:rsidP="00ED1DB2">
            <w:pPr>
              <w:pStyle w:val="EmptyCell0"/>
              <w:jc w:val="center"/>
            </w:pPr>
          </w:p>
        </w:tc>
        <w:tc>
          <w:tcPr>
            <w:tcW w:w="1026" w:type="dxa"/>
            <w:tcBorders>
              <w:top w:val="nil"/>
              <w:left w:val="nil"/>
              <w:bottom w:val="nil"/>
              <w:right w:val="nil"/>
            </w:tcBorders>
            <w:vAlign w:val="center"/>
          </w:tcPr>
          <w:p w14:paraId="53A79223" w14:textId="77777777" w:rsidR="00F1314C" w:rsidRPr="00C00469" w:rsidRDefault="00F1314C" w:rsidP="00ED1DB2">
            <w:pPr>
              <w:pStyle w:val="EmptyCell0"/>
            </w:pPr>
          </w:p>
        </w:tc>
        <w:tc>
          <w:tcPr>
            <w:tcW w:w="1026" w:type="dxa"/>
            <w:tcBorders>
              <w:top w:val="nil"/>
              <w:left w:val="nil"/>
              <w:bottom w:val="nil"/>
              <w:right w:val="nil"/>
            </w:tcBorders>
            <w:vAlign w:val="center"/>
          </w:tcPr>
          <w:p w14:paraId="5E9E2001" w14:textId="77777777" w:rsidR="00F1314C" w:rsidRPr="00C00469" w:rsidRDefault="00F1314C" w:rsidP="00ED1DB2">
            <w:pPr>
              <w:pStyle w:val="EmptyCell0"/>
            </w:pPr>
          </w:p>
        </w:tc>
        <w:tc>
          <w:tcPr>
            <w:tcW w:w="1026" w:type="dxa"/>
            <w:tcBorders>
              <w:top w:val="nil"/>
              <w:left w:val="nil"/>
              <w:bottom w:val="nil"/>
              <w:right w:val="nil"/>
            </w:tcBorders>
            <w:vAlign w:val="center"/>
          </w:tcPr>
          <w:p w14:paraId="733EB7A7" w14:textId="77777777" w:rsidR="00F1314C" w:rsidRPr="00C00469" w:rsidRDefault="00F1314C" w:rsidP="00ED1DB2">
            <w:pPr>
              <w:pStyle w:val="EmptyCell0"/>
            </w:pPr>
          </w:p>
        </w:tc>
        <w:tc>
          <w:tcPr>
            <w:tcW w:w="1026" w:type="dxa"/>
            <w:tcBorders>
              <w:top w:val="nil"/>
              <w:left w:val="nil"/>
              <w:bottom w:val="nil"/>
              <w:right w:val="nil"/>
            </w:tcBorders>
            <w:vAlign w:val="center"/>
          </w:tcPr>
          <w:p w14:paraId="48187415" w14:textId="77777777" w:rsidR="00F1314C" w:rsidRPr="00C00469" w:rsidRDefault="00F1314C" w:rsidP="00ED1DB2">
            <w:pPr>
              <w:pStyle w:val="EmptyCell0"/>
            </w:pPr>
          </w:p>
        </w:tc>
        <w:tc>
          <w:tcPr>
            <w:tcW w:w="1100" w:type="dxa"/>
            <w:tcBorders>
              <w:top w:val="nil"/>
              <w:left w:val="nil"/>
              <w:bottom w:val="nil"/>
              <w:right w:val="nil"/>
            </w:tcBorders>
            <w:vAlign w:val="center"/>
          </w:tcPr>
          <w:p w14:paraId="6D2A318D" w14:textId="77777777" w:rsidR="00F1314C" w:rsidRPr="00C00469" w:rsidRDefault="00F1314C" w:rsidP="00ED1DB2">
            <w:pPr>
              <w:pStyle w:val="EmptyCell0"/>
              <w:rPr>
                <w:b/>
                <w:bCs/>
              </w:rPr>
            </w:pPr>
          </w:p>
        </w:tc>
      </w:tr>
      <w:tr w:rsidR="00F1314C" w14:paraId="553EEF61" w14:textId="77777777" w:rsidTr="00ED1DB2">
        <w:trPr>
          <w:jc w:val="center"/>
        </w:trPr>
        <w:tc>
          <w:tcPr>
            <w:tcW w:w="3036" w:type="dxa"/>
            <w:tcBorders>
              <w:top w:val="nil"/>
              <w:left w:val="nil"/>
              <w:bottom w:val="single" w:sz="4" w:space="0" w:color="auto"/>
              <w:right w:val="nil"/>
            </w:tcBorders>
            <w:vAlign w:val="center"/>
          </w:tcPr>
          <w:p w14:paraId="7257C1AF" w14:textId="77777777" w:rsidR="00F1314C" w:rsidRPr="00C00469" w:rsidRDefault="00F1314C" w:rsidP="00ED1DB2">
            <w:pPr>
              <w:pStyle w:val="Btabletextunbold"/>
            </w:pPr>
            <w:r>
              <w:rPr>
                <w:rFonts w:cs="Calibri"/>
                <w:color w:val="000000"/>
                <w:szCs w:val="20"/>
              </w:rPr>
              <w:t>Adolescent Mobile Outreach Service Continuation </w:t>
            </w:r>
          </w:p>
        </w:tc>
        <w:tc>
          <w:tcPr>
            <w:tcW w:w="1396" w:type="dxa"/>
            <w:gridSpan w:val="2"/>
            <w:tcBorders>
              <w:top w:val="nil"/>
              <w:left w:val="nil"/>
              <w:bottom w:val="single" w:sz="4" w:space="0" w:color="auto"/>
              <w:right w:val="nil"/>
            </w:tcBorders>
          </w:tcPr>
          <w:p w14:paraId="2BAE52CF"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single" w:sz="4" w:space="0" w:color="auto"/>
              <w:right w:val="nil"/>
            </w:tcBorders>
          </w:tcPr>
          <w:p w14:paraId="59AB88F8"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4" w:space="0" w:color="auto"/>
              <w:right w:val="nil"/>
            </w:tcBorders>
          </w:tcPr>
          <w:p w14:paraId="24B26DA8"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4" w:space="0" w:color="auto"/>
              <w:right w:val="nil"/>
            </w:tcBorders>
          </w:tcPr>
          <w:p w14:paraId="6C259E8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4" w:space="0" w:color="auto"/>
              <w:right w:val="nil"/>
            </w:tcBorders>
          </w:tcPr>
          <w:p w14:paraId="7A3F420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single" w:sz="4" w:space="0" w:color="auto"/>
              <w:right w:val="nil"/>
            </w:tcBorders>
          </w:tcPr>
          <w:p w14:paraId="67D443EE"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28ED89DF" w14:textId="77777777" w:rsidTr="00ED1DB2">
        <w:trPr>
          <w:jc w:val="center"/>
        </w:trPr>
        <w:tc>
          <w:tcPr>
            <w:tcW w:w="3036" w:type="dxa"/>
            <w:tcBorders>
              <w:top w:val="single" w:sz="4" w:space="0" w:color="auto"/>
              <w:left w:val="nil"/>
              <w:bottom w:val="nil"/>
              <w:right w:val="nil"/>
            </w:tcBorders>
            <w:vAlign w:val="center"/>
          </w:tcPr>
          <w:p w14:paraId="6A7247FC" w14:textId="77777777" w:rsidR="00F1314C" w:rsidRPr="00C00469" w:rsidRDefault="00F1314C" w:rsidP="00ED1DB2">
            <w:pPr>
              <w:pStyle w:val="Btabletextunbold"/>
            </w:pPr>
            <w:r>
              <w:rPr>
                <w:rFonts w:cs="Calibri"/>
                <w:color w:val="000000"/>
                <w:szCs w:val="20"/>
              </w:rPr>
              <w:lastRenderedPageBreak/>
              <w:t>Calvary Public Hospital additional services </w:t>
            </w:r>
          </w:p>
        </w:tc>
        <w:tc>
          <w:tcPr>
            <w:tcW w:w="1396" w:type="dxa"/>
            <w:gridSpan w:val="2"/>
            <w:tcBorders>
              <w:top w:val="single" w:sz="4" w:space="0" w:color="auto"/>
              <w:left w:val="nil"/>
              <w:bottom w:val="nil"/>
              <w:right w:val="nil"/>
            </w:tcBorders>
          </w:tcPr>
          <w:p w14:paraId="3D407007"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single" w:sz="4" w:space="0" w:color="auto"/>
              <w:left w:val="nil"/>
              <w:bottom w:val="nil"/>
              <w:right w:val="nil"/>
            </w:tcBorders>
          </w:tcPr>
          <w:p w14:paraId="6C16A271" w14:textId="77777777" w:rsidR="00F1314C" w:rsidRPr="00C00469" w:rsidRDefault="00F1314C" w:rsidP="00ED1DB2">
            <w:pPr>
              <w:pStyle w:val="Btablefigureunbold"/>
              <w:rPr>
                <w:rFonts w:cs="Calibri"/>
                <w:color w:val="000000"/>
                <w:szCs w:val="20"/>
              </w:rPr>
            </w:pPr>
            <w:r>
              <w:rPr>
                <w:rFonts w:cs="Calibri"/>
                <w:color w:val="000000"/>
                <w:szCs w:val="20"/>
              </w:rPr>
              <w:t>6,534</w:t>
            </w:r>
          </w:p>
        </w:tc>
        <w:tc>
          <w:tcPr>
            <w:tcW w:w="1026" w:type="dxa"/>
            <w:tcBorders>
              <w:top w:val="single" w:sz="4" w:space="0" w:color="auto"/>
              <w:left w:val="nil"/>
              <w:bottom w:val="nil"/>
              <w:right w:val="nil"/>
            </w:tcBorders>
          </w:tcPr>
          <w:p w14:paraId="3B62CA7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single" w:sz="4" w:space="0" w:color="auto"/>
              <w:left w:val="nil"/>
              <w:bottom w:val="nil"/>
              <w:right w:val="nil"/>
            </w:tcBorders>
          </w:tcPr>
          <w:p w14:paraId="57FD924A"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single" w:sz="4" w:space="0" w:color="auto"/>
              <w:left w:val="nil"/>
              <w:bottom w:val="nil"/>
              <w:right w:val="nil"/>
            </w:tcBorders>
          </w:tcPr>
          <w:p w14:paraId="35E20C08"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single" w:sz="4" w:space="0" w:color="auto"/>
              <w:left w:val="nil"/>
              <w:bottom w:val="nil"/>
              <w:right w:val="nil"/>
            </w:tcBorders>
          </w:tcPr>
          <w:p w14:paraId="3BF45F01" w14:textId="77777777" w:rsidR="00F1314C" w:rsidRPr="00C00469" w:rsidRDefault="00F1314C" w:rsidP="00ED1DB2">
            <w:pPr>
              <w:pStyle w:val="Btablefigureunbold"/>
              <w:rPr>
                <w:rFonts w:cs="Calibri"/>
                <w:b/>
                <w:bCs/>
                <w:color w:val="000000"/>
                <w:szCs w:val="20"/>
              </w:rPr>
            </w:pPr>
            <w:r>
              <w:rPr>
                <w:rFonts w:cs="Calibri"/>
                <w:color w:val="000000"/>
                <w:szCs w:val="20"/>
              </w:rPr>
              <w:t>6,534</w:t>
            </w:r>
          </w:p>
        </w:tc>
      </w:tr>
      <w:tr w:rsidR="00F1314C" w14:paraId="737E0C22" w14:textId="77777777" w:rsidTr="00ED1DB2">
        <w:trPr>
          <w:jc w:val="center"/>
        </w:trPr>
        <w:tc>
          <w:tcPr>
            <w:tcW w:w="3036" w:type="dxa"/>
            <w:tcBorders>
              <w:top w:val="nil"/>
              <w:left w:val="nil"/>
              <w:bottom w:val="nil"/>
              <w:right w:val="nil"/>
            </w:tcBorders>
            <w:vAlign w:val="center"/>
          </w:tcPr>
          <w:p w14:paraId="3BCF080E" w14:textId="77777777" w:rsidR="00F1314C" w:rsidRPr="00C00469" w:rsidRDefault="00F1314C" w:rsidP="00ED1DB2">
            <w:pPr>
              <w:pStyle w:val="Btabletextunbold"/>
            </w:pPr>
            <w:r>
              <w:rPr>
                <w:rFonts w:cs="Calibri"/>
                <w:color w:val="000000"/>
                <w:szCs w:val="20"/>
              </w:rPr>
              <w:t>COVID-19 Public Health Response</w:t>
            </w:r>
            <w:r w:rsidRPr="008A297E">
              <w:rPr>
                <w:rFonts w:cs="Calibri"/>
                <w:color w:val="000000"/>
                <w:szCs w:val="20"/>
                <w:vertAlign w:val="superscript"/>
              </w:rPr>
              <w:t>1</w:t>
            </w:r>
            <w:r>
              <w:rPr>
                <w:rFonts w:cs="Calibri"/>
                <w:color w:val="000000"/>
                <w:szCs w:val="20"/>
              </w:rPr>
              <w:t> </w:t>
            </w:r>
          </w:p>
        </w:tc>
        <w:tc>
          <w:tcPr>
            <w:tcW w:w="1396" w:type="dxa"/>
            <w:gridSpan w:val="2"/>
            <w:tcBorders>
              <w:top w:val="nil"/>
              <w:left w:val="nil"/>
              <w:bottom w:val="nil"/>
              <w:right w:val="nil"/>
            </w:tcBorders>
          </w:tcPr>
          <w:p w14:paraId="1074C4F9"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6AB54DA9" w14:textId="77777777" w:rsidR="00F1314C" w:rsidRPr="00C00469" w:rsidRDefault="00F1314C" w:rsidP="00ED1DB2">
            <w:pPr>
              <w:pStyle w:val="Btablefigureunbold"/>
              <w:rPr>
                <w:rFonts w:cs="Calibri"/>
                <w:color w:val="000000"/>
                <w:szCs w:val="20"/>
              </w:rPr>
            </w:pPr>
            <w:r>
              <w:rPr>
                <w:rFonts w:cs="Calibri"/>
                <w:color w:val="000000"/>
                <w:szCs w:val="20"/>
              </w:rPr>
              <w:t>15,697</w:t>
            </w:r>
          </w:p>
        </w:tc>
        <w:tc>
          <w:tcPr>
            <w:tcW w:w="1026" w:type="dxa"/>
            <w:tcBorders>
              <w:top w:val="nil"/>
              <w:left w:val="nil"/>
              <w:bottom w:val="nil"/>
              <w:right w:val="nil"/>
            </w:tcBorders>
          </w:tcPr>
          <w:p w14:paraId="487137FE" w14:textId="77777777" w:rsidR="00F1314C" w:rsidRPr="00C00469" w:rsidRDefault="00F1314C" w:rsidP="00ED1DB2">
            <w:pPr>
              <w:pStyle w:val="Btablefigureunbold"/>
              <w:rPr>
                <w:rFonts w:cs="Calibri"/>
                <w:color w:val="000000"/>
                <w:szCs w:val="20"/>
              </w:rPr>
            </w:pPr>
            <w:r>
              <w:rPr>
                <w:rFonts w:cs="Calibri"/>
                <w:color w:val="000000"/>
                <w:szCs w:val="20"/>
              </w:rPr>
              <w:t>10,820</w:t>
            </w:r>
          </w:p>
        </w:tc>
        <w:tc>
          <w:tcPr>
            <w:tcW w:w="1026" w:type="dxa"/>
            <w:tcBorders>
              <w:top w:val="nil"/>
              <w:left w:val="nil"/>
              <w:bottom w:val="nil"/>
              <w:right w:val="nil"/>
            </w:tcBorders>
          </w:tcPr>
          <w:p w14:paraId="3A7DDED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9D9E61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75C1AD5" w14:textId="77777777" w:rsidR="00F1314C" w:rsidRPr="00C00469" w:rsidRDefault="00F1314C" w:rsidP="00ED1DB2">
            <w:pPr>
              <w:pStyle w:val="Btablefigureunbold"/>
              <w:rPr>
                <w:rFonts w:cs="Calibri"/>
                <w:b/>
                <w:bCs/>
                <w:color w:val="000000"/>
                <w:szCs w:val="20"/>
              </w:rPr>
            </w:pPr>
            <w:r>
              <w:rPr>
                <w:rFonts w:cs="Calibri"/>
                <w:color w:val="000000"/>
                <w:szCs w:val="20"/>
              </w:rPr>
              <w:t>26,517</w:t>
            </w:r>
          </w:p>
        </w:tc>
      </w:tr>
      <w:tr w:rsidR="00F1314C" w14:paraId="50ECE56F" w14:textId="77777777" w:rsidTr="00ED1DB2">
        <w:trPr>
          <w:trHeight w:val="454"/>
          <w:jc w:val="center"/>
        </w:trPr>
        <w:tc>
          <w:tcPr>
            <w:tcW w:w="3036" w:type="dxa"/>
            <w:tcBorders>
              <w:top w:val="nil"/>
              <w:left w:val="nil"/>
              <w:bottom w:val="nil"/>
              <w:right w:val="nil"/>
            </w:tcBorders>
            <w:shd w:val="clear" w:color="auto" w:fill="auto"/>
            <w:vAlign w:val="center"/>
          </w:tcPr>
          <w:p w14:paraId="45A45B61" w14:textId="77777777" w:rsidR="00F1314C" w:rsidRPr="002D4756" w:rsidRDefault="00F1314C" w:rsidP="00ED1DB2">
            <w:pPr>
              <w:pStyle w:val="Btabletextunbold"/>
            </w:pPr>
            <w:r>
              <w:rPr>
                <w:rFonts w:cs="Calibri"/>
                <w:color w:val="000000"/>
                <w:szCs w:val="20"/>
              </w:rPr>
              <w:t>COVID-19 Public Health Response – Vaccination Program</w:t>
            </w:r>
            <w:r>
              <w:rPr>
                <w:rFonts w:cs="Calibri"/>
                <w:b/>
                <w:bCs/>
                <w:color w:val="000000"/>
                <w:szCs w:val="20"/>
              </w:rPr>
              <w:t> </w:t>
            </w:r>
          </w:p>
        </w:tc>
        <w:tc>
          <w:tcPr>
            <w:tcW w:w="1396" w:type="dxa"/>
            <w:gridSpan w:val="2"/>
            <w:tcBorders>
              <w:top w:val="nil"/>
              <w:left w:val="nil"/>
              <w:bottom w:val="nil"/>
              <w:right w:val="nil"/>
            </w:tcBorders>
            <w:shd w:val="clear" w:color="auto" w:fill="auto"/>
          </w:tcPr>
          <w:p w14:paraId="4D5268C9" w14:textId="77777777" w:rsidR="00F1314C" w:rsidRPr="002D4756"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shd w:val="clear" w:color="auto" w:fill="auto"/>
          </w:tcPr>
          <w:p w14:paraId="6D8ACAF9" w14:textId="77777777" w:rsidR="00F1314C" w:rsidRPr="002D4756" w:rsidRDefault="00F1314C" w:rsidP="00ED1DB2">
            <w:pPr>
              <w:pStyle w:val="Btablefigureunbold"/>
              <w:rPr>
                <w:rFonts w:cs="Calibri"/>
                <w:color w:val="000000"/>
                <w:szCs w:val="20"/>
              </w:rPr>
            </w:pPr>
            <w:r>
              <w:rPr>
                <w:rFonts w:cs="Calibri"/>
                <w:color w:val="000000"/>
                <w:szCs w:val="20"/>
              </w:rPr>
              <w:t>4,485</w:t>
            </w:r>
          </w:p>
        </w:tc>
        <w:tc>
          <w:tcPr>
            <w:tcW w:w="1026" w:type="dxa"/>
            <w:tcBorders>
              <w:top w:val="nil"/>
              <w:left w:val="nil"/>
              <w:bottom w:val="nil"/>
              <w:right w:val="nil"/>
            </w:tcBorders>
            <w:shd w:val="clear" w:color="auto" w:fill="auto"/>
          </w:tcPr>
          <w:p w14:paraId="00999824"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shd w:val="clear" w:color="auto" w:fill="auto"/>
          </w:tcPr>
          <w:p w14:paraId="1F6E3CED"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shd w:val="clear" w:color="auto" w:fill="auto"/>
          </w:tcPr>
          <w:p w14:paraId="63240B24"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shd w:val="clear" w:color="auto" w:fill="auto"/>
          </w:tcPr>
          <w:p w14:paraId="78CC4E83" w14:textId="77777777" w:rsidR="00F1314C" w:rsidRPr="002D4756" w:rsidRDefault="00F1314C" w:rsidP="00ED1DB2">
            <w:pPr>
              <w:pStyle w:val="Btablefigureunbold"/>
              <w:rPr>
                <w:rFonts w:cs="Calibri"/>
                <w:b/>
                <w:bCs/>
                <w:color w:val="000000"/>
                <w:szCs w:val="20"/>
              </w:rPr>
            </w:pPr>
            <w:r>
              <w:rPr>
                <w:rFonts w:cs="Calibri"/>
                <w:color w:val="000000"/>
                <w:szCs w:val="20"/>
              </w:rPr>
              <w:t>4,485</w:t>
            </w:r>
          </w:p>
        </w:tc>
      </w:tr>
      <w:tr w:rsidR="00F1314C" w14:paraId="6328CEB9" w14:textId="77777777" w:rsidTr="00ED1DB2">
        <w:trPr>
          <w:trHeight w:val="454"/>
          <w:jc w:val="center"/>
        </w:trPr>
        <w:tc>
          <w:tcPr>
            <w:tcW w:w="3036" w:type="dxa"/>
            <w:tcBorders>
              <w:top w:val="nil"/>
              <w:left w:val="nil"/>
              <w:bottom w:val="nil"/>
              <w:right w:val="nil"/>
            </w:tcBorders>
            <w:shd w:val="clear" w:color="auto" w:fill="auto"/>
            <w:vAlign w:val="center"/>
          </w:tcPr>
          <w:p w14:paraId="2B2AB841" w14:textId="77777777" w:rsidR="00F1314C" w:rsidRPr="002D4756" w:rsidRDefault="00F1314C" w:rsidP="00ED1DB2">
            <w:pPr>
              <w:pStyle w:val="Btabletextunbold"/>
            </w:pPr>
            <w:r>
              <w:rPr>
                <w:rFonts w:cs="Calibri"/>
                <w:color w:val="000000"/>
                <w:szCs w:val="20"/>
              </w:rPr>
              <w:t>COVID-19 Public Health Response – Vaccination Program</w:t>
            </w:r>
            <w:r>
              <w:rPr>
                <w:rFonts w:cs="Calibri"/>
                <w:b/>
                <w:bCs/>
                <w:color w:val="000000"/>
                <w:szCs w:val="20"/>
              </w:rPr>
              <w:t> </w:t>
            </w:r>
          </w:p>
        </w:tc>
        <w:tc>
          <w:tcPr>
            <w:tcW w:w="1396" w:type="dxa"/>
            <w:gridSpan w:val="2"/>
            <w:tcBorders>
              <w:top w:val="nil"/>
              <w:left w:val="nil"/>
              <w:bottom w:val="nil"/>
              <w:right w:val="nil"/>
            </w:tcBorders>
            <w:shd w:val="clear" w:color="auto" w:fill="auto"/>
          </w:tcPr>
          <w:p w14:paraId="20EB62CB" w14:textId="77777777" w:rsidR="00F1314C" w:rsidRPr="002D4756"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shd w:val="clear" w:color="auto" w:fill="auto"/>
          </w:tcPr>
          <w:p w14:paraId="0139BCAC" w14:textId="77777777" w:rsidR="00F1314C" w:rsidRPr="002D4756" w:rsidRDefault="00F1314C" w:rsidP="00ED1DB2">
            <w:pPr>
              <w:pStyle w:val="Btablefigureunbold"/>
              <w:rPr>
                <w:rFonts w:cs="Calibri"/>
                <w:color w:val="000000"/>
                <w:szCs w:val="20"/>
              </w:rPr>
            </w:pPr>
            <w:r>
              <w:rPr>
                <w:rFonts w:cs="Calibri"/>
                <w:color w:val="000000"/>
                <w:szCs w:val="20"/>
              </w:rPr>
              <w:t>8,262</w:t>
            </w:r>
          </w:p>
        </w:tc>
        <w:tc>
          <w:tcPr>
            <w:tcW w:w="1026" w:type="dxa"/>
            <w:tcBorders>
              <w:top w:val="nil"/>
              <w:left w:val="nil"/>
              <w:bottom w:val="nil"/>
              <w:right w:val="nil"/>
            </w:tcBorders>
            <w:shd w:val="clear" w:color="auto" w:fill="auto"/>
          </w:tcPr>
          <w:p w14:paraId="1F07CB6F" w14:textId="77777777" w:rsidR="00F1314C" w:rsidRPr="002D4756" w:rsidRDefault="00F1314C" w:rsidP="00ED1DB2">
            <w:pPr>
              <w:pStyle w:val="Btablefigureunbold"/>
              <w:rPr>
                <w:rFonts w:cs="Calibri"/>
                <w:color w:val="000000"/>
                <w:szCs w:val="20"/>
              </w:rPr>
            </w:pPr>
            <w:r>
              <w:rPr>
                <w:rFonts w:cs="Calibri"/>
                <w:color w:val="000000"/>
                <w:szCs w:val="20"/>
              </w:rPr>
              <w:t>10,858</w:t>
            </w:r>
          </w:p>
        </w:tc>
        <w:tc>
          <w:tcPr>
            <w:tcW w:w="1026" w:type="dxa"/>
            <w:tcBorders>
              <w:top w:val="nil"/>
              <w:left w:val="nil"/>
              <w:bottom w:val="nil"/>
              <w:right w:val="nil"/>
            </w:tcBorders>
            <w:shd w:val="clear" w:color="auto" w:fill="auto"/>
          </w:tcPr>
          <w:p w14:paraId="0914169A" w14:textId="77777777" w:rsidR="00F1314C" w:rsidRPr="002D4756" w:rsidRDefault="00F1314C" w:rsidP="00ED1DB2">
            <w:pPr>
              <w:pStyle w:val="Btablefigureunbold"/>
              <w:rPr>
                <w:rFonts w:cs="Calibri"/>
                <w:color w:val="000000"/>
                <w:szCs w:val="20"/>
              </w:rPr>
            </w:pPr>
            <w:r>
              <w:rPr>
                <w:rFonts w:cs="Calibri"/>
                <w:color w:val="000000"/>
                <w:szCs w:val="20"/>
              </w:rPr>
              <w:t>668</w:t>
            </w:r>
          </w:p>
        </w:tc>
        <w:tc>
          <w:tcPr>
            <w:tcW w:w="1026" w:type="dxa"/>
            <w:tcBorders>
              <w:top w:val="nil"/>
              <w:left w:val="nil"/>
              <w:bottom w:val="nil"/>
              <w:right w:val="nil"/>
            </w:tcBorders>
            <w:shd w:val="clear" w:color="auto" w:fill="auto"/>
          </w:tcPr>
          <w:p w14:paraId="62B3D68A" w14:textId="77777777" w:rsidR="00F1314C" w:rsidRPr="002D4756" w:rsidRDefault="00F1314C" w:rsidP="00ED1DB2">
            <w:pPr>
              <w:pStyle w:val="Btablefigureunbold"/>
              <w:rPr>
                <w:rFonts w:cs="Calibri"/>
                <w:color w:val="000000"/>
                <w:szCs w:val="20"/>
              </w:rPr>
            </w:pPr>
            <w:r>
              <w:rPr>
                <w:rFonts w:cs="Calibri"/>
                <w:color w:val="000000"/>
                <w:szCs w:val="20"/>
              </w:rPr>
              <w:t>673</w:t>
            </w:r>
          </w:p>
        </w:tc>
        <w:tc>
          <w:tcPr>
            <w:tcW w:w="1100" w:type="dxa"/>
            <w:tcBorders>
              <w:top w:val="nil"/>
              <w:left w:val="nil"/>
              <w:bottom w:val="nil"/>
              <w:right w:val="nil"/>
            </w:tcBorders>
            <w:shd w:val="clear" w:color="auto" w:fill="auto"/>
          </w:tcPr>
          <w:p w14:paraId="283A645B" w14:textId="77777777" w:rsidR="00F1314C" w:rsidRPr="002D4756" w:rsidRDefault="00F1314C" w:rsidP="00ED1DB2">
            <w:pPr>
              <w:pStyle w:val="Btablefigureunbold"/>
              <w:rPr>
                <w:rFonts w:cs="Calibri"/>
                <w:b/>
                <w:bCs/>
                <w:color w:val="000000"/>
                <w:szCs w:val="20"/>
              </w:rPr>
            </w:pPr>
            <w:r>
              <w:rPr>
                <w:rFonts w:cs="Calibri"/>
                <w:color w:val="000000"/>
                <w:szCs w:val="20"/>
              </w:rPr>
              <w:t>20,461</w:t>
            </w:r>
          </w:p>
        </w:tc>
      </w:tr>
      <w:tr w:rsidR="00F1314C" w14:paraId="72682CEF" w14:textId="77777777" w:rsidTr="00ED1DB2">
        <w:trPr>
          <w:trHeight w:val="454"/>
          <w:jc w:val="center"/>
        </w:trPr>
        <w:tc>
          <w:tcPr>
            <w:tcW w:w="3036" w:type="dxa"/>
            <w:tcBorders>
              <w:top w:val="nil"/>
              <w:left w:val="nil"/>
              <w:bottom w:val="nil"/>
              <w:right w:val="nil"/>
            </w:tcBorders>
            <w:shd w:val="clear" w:color="auto" w:fill="auto"/>
            <w:vAlign w:val="center"/>
          </w:tcPr>
          <w:p w14:paraId="2F8F7CFA" w14:textId="77777777" w:rsidR="00F1314C" w:rsidRPr="002D4756" w:rsidRDefault="00F1314C" w:rsidP="00ED1DB2">
            <w:pPr>
              <w:pStyle w:val="Btabletextunbold"/>
            </w:pPr>
            <w:r>
              <w:rPr>
                <w:rFonts w:cs="Calibri"/>
                <w:color w:val="000000"/>
                <w:szCs w:val="20"/>
              </w:rPr>
              <w:t>Expanding mental health support and services </w:t>
            </w:r>
          </w:p>
        </w:tc>
        <w:tc>
          <w:tcPr>
            <w:tcW w:w="1396" w:type="dxa"/>
            <w:gridSpan w:val="2"/>
            <w:tcBorders>
              <w:top w:val="nil"/>
              <w:left w:val="nil"/>
              <w:bottom w:val="nil"/>
              <w:right w:val="nil"/>
            </w:tcBorders>
            <w:shd w:val="clear" w:color="auto" w:fill="auto"/>
          </w:tcPr>
          <w:p w14:paraId="2EBA60A2" w14:textId="77777777" w:rsidR="00F1314C" w:rsidRPr="002D4756"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shd w:val="clear" w:color="auto" w:fill="auto"/>
          </w:tcPr>
          <w:p w14:paraId="3F19EA36" w14:textId="77777777" w:rsidR="00F1314C" w:rsidRPr="002D4756" w:rsidRDefault="00F1314C" w:rsidP="00ED1DB2">
            <w:pPr>
              <w:pStyle w:val="Btablefigureunbold"/>
              <w:rPr>
                <w:rFonts w:cs="Calibri"/>
                <w:color w:val="000000"/>
                <w:szCs w:val="20"/>
              </w:rPr>
            </w:pPr>
            <w:r>
              <w:rPr>
                <w:rFonts w:cs="Calibri"/>
                <w:color w:val="000000"/>
                <w:szCs w:val="20"/>
              </w:rPr>
              <w:t>1,949</w:t>
            </w:r>
          </w:p>
        </w:tc>
        <w:tc>
          <w:tcPr>
            <w:tcW w:w="1026" w:type="dxa"/>
            <w:tcBorders>
              <w:top w:val="nil"/>
              <w:left w:val="nil"/>
              <w:bottom w:val="nil"/>
              <w:right w:val="nil"/>
            </w:tcBorders>
            <w:shd w:val="clear" w:color="auto" w:fill="auto"/>
          </w:tcPr>
          <w:p w14:paraId="603AFEC5"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shd w:val="clear" w:color="auto" w:fill="auto"/>
          </w:tcPr>
          <w:p w14:paraId="524CADA6"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shd w:val="clear" w:color="auto" w:fill="auto"/>
          </w:tcPr>
          <w:p w14:paraId="62AE8A3A"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shd w:val="clear" w:color="auto" w:fill="auto"/>
          </w:tcPr>
          <w:p w14:paraId="5CF9B380" w14:textId="77777777" w:rsidR="00F1314C" w:rsidRPr="002D4756" w:rsidRDefault="00F1314C" w:rsidP="00ED1DB2">
            <w:pPr>
              <w:pStyle w:val="Btablefigureunbold"/>
              <w:rPr>
                <w:rFonts w:cs="Calibri"/>
                <w:b/>
                <w:bCs/>
                <w:color w:val="000000"/>
                <w:szCs w:val="20"/>
              </w:rPr>
            </w:pPr>
            <w:r>
              <w:rPr>
                <w:rFonts w:cs="Calibri"/>
                <w:color w:val="000000"/>
                <w:szCs w:val="20"/>
              </w:rPr>
              <w:t>1,949</w:t>
            </w:r>
          </w:p>
        </w:tc>
      </w:tr>
      <w:tr w:rsidR="00F1314C" w14:paraId="1F1B044F" w14:textId="77777777" w:rsidTr="00ED1DB2">
        <w:trPr>
          <w:trHeight w:val="454"/>
          <w:jc w:val="center"/>
        </w:trPr>
        <w:tc>
          <w:tcPr>
            <w:tcW w:w="3036" w:type="dxa"/>
            <w:tcBorders>
              <w:top w:val="nil"/>
              <w:left w:val="nil"/>
              <w:bottom w:val="nil"/>
              <w:right w:val="nil"/>
            </w:tcBorders>
            <w:shd w:val="clear" w:color="auto" w:fill="auto"/>
            <w:vAlign w:val="center"/>
          </w:tcPr>
          <w:p w14:paraId="2190BB32" w14:textId="77777777" w:rsidR="00F1314C" w:rsidRPr="002D4756" w:rsidRDefault="00F1314C" w:rsidP="00ED1DB2">
            <w:pPr>
              <w:pStyle w:val="Btabletextunbold"/>
            </w:pPr>
            <w:r>
              <w:rPr>
                <w:rFonts w:cs="Calibri"/>
                <w:color w:val="000000"/>
                <w:szCs w:val="20"/>
              </w:rPr>
              <w:t>Expanding the Police, Ambulance and Clinician Early Response (PACER) service </w:t>
            </w:r>
          </w:p>
        </w:tc>
        <w:tc>
          <w:tcPr>
            <w:tcW w:w="1396" w:type="dxa"/>
            <w:gridSpan w:val="2"/>
            <w:tcBorders>
              <w:top w:val="nil"/>
              <w:left w:val="nil"/>
              <w:bottom w:val="nil"/>
              <w:right w:val="nil"/>
            </w:tcBorders>
            <w:shd w:val="clear" w:color="auto" w:fill="auto"/>
          </w:tcPr>
          <w:p w14:paraId="486A3612" w14:textId="77777777" w:rsidR="00F1314C" w:rsidRPr="002D4756"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shd w:val="clear" w:color="auto" w:fill="auto"/>
          </w:tcPr>
          <w:p w14:paraId="2DA92044" w14:textId="77777777" w:rsidR="00F1314C" w:rsidRPr="002D4756" w:rsidRDefault="00F1314C" w:rsidP="00ED1DB2">
            <w:pPr>
              <w:pStyle w:val="Btablefigureunbold"/>
              <w:rPr>
                <w:rFonts w:cs="Calibri"/>
                <w:color w:val="000000"/>
                <w:szCs w:val="20"/>
              </w:rPr>
            </w:pPr>
            <w:r>
              <w:rPr>
                <w:rFonts w:cs="Calibri"/>
                <w:color w:val="000000"/>
                <w:szCs w:val="20"/>
              </w:rPr>
              <w:t>1,934</w:t>
            </w:r>
          </w:p>
        </w:tc>
        <w:tc>
          <w:tcPr>
            <w:tcW w:w="1026" w:type="dxa"/>
            <w:tcBorders>
              <w:top w:val="nil"/>
              <w:left w:val="nil"/>
              <w:bottom w:val="nil"/>
              <w:right w:val="nil"/>
            </w:tcBorders>
            <w:shd w:val="clear" w:color="auto" w:fill="auto"/>
          </w:tcPr>
          <w:p w14:paraId="4C478E5E"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shd w:val="clear" w:color="auto" w:fill="auto"/>
          </w:tcPr>
          <w:p w14:paraId="702D98CB"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shd w:val="clear" w:color="auto" w:fill="auto"/>
          </w:tcPr>
          <w:p w14:paraId="204B8C20"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shd w:val="clear" w:color="auto" w:fill="auto"/>
          </w:tcPr>
          <w:p w14:paraId="0D4B5C27" w14:textId="77777777" w:rsidR="00F1314C" w:rsidRPr="002D4756" w:rsidRDefault="00F1314C" w:rsidP="00ED1DB2">
            <w:pPr>
              <w:pStyle w:val="Btablefigureunbold"/>
              <w:rPr>
                <w:rFonts w:cs="Calibri"/>
                <w:b/>
                <w:bCs/>
                <w:color w:val="000000"/>
                <w:szCs w:val="20"/>
              </w:rPr>
            </w:pPr>
            <w:r>
              <w:rPr>
                <w:rFonts w:cs="Calibri"/>
                <w:color w:val="000000"/>
                <w:szCs w:val="20"/>
              </w:rPr>
              <w:t>1,934</w:t>
            </w:r>
          </w:p>
        </w:tc>
      </w:tr>
      <w:tr w:rsidR="00F1314C" w14:paraId="6E482657" w14:textId="77777777" w:rsidTr="00ED1DB2">
        <w:trPr>
          <w:trHeight w:val="283"/>
          <w:jc w:val="center"/>
        </w:trPr>
        <w:tc>
          <w:tcPr>
            <w:tcW w:w="3036" w:type="dxa"/>
            <w:tcBorders>
              <w:top w:val="nil"/>
              <w:left w:val="nil"/>
              <w:bottom w:val="nil"/>
              <w:right w:val="nil"/>
            </w:tcBorders>
            <w:shd w:val="clear" w:color="auto" w:fill="auto"/>
            <w:vAlign w:val="center"/>
          </w:tcPr>
          <w:p w14:paraId="6A8110C1" w14:textId="77777777" w:rsidR="00F1314C" w:rsidRPr="002D4756" w:rsidRDefault="00F1314C" w:rsidP="00ED1DB2">
            <w:pPr>
              <w:pStyle w:val="Btabletextunbold"/>
            </w:pPr>
            <w:r>
              <w:rPr>
                <w:rFonts w:cs="Calibri"/>
                <w:color w:val="000000"/>
                <w:szCs w:val="20"/>
              </w:rPr>
              <w:t>Imaging services at the Weston Creek Walk-in Centre </w:t>
            </w:r>
          </w:p>
        </w:tc>
        <w:tc>
          <w:tcPr>
            <w:tcW w:w="1396" w:type="dxa"/>
            <w:gridSpan w:val="2"/>
            <w:tcBorders>
              <w:top w:val="nil"/>
              <w:left w:val="nil"/>
              <w:bottom w:val="nil"/>
              <w:right w:val="nil"/>
            </w:tcBorders>
            <w:shd w:val="clear" w:color="auto" w:fill="auto"/>
          </w:tcPr>
          <w:p w14:paraId="746CB5F2" w14:textId="77777777" w:rsidR="00F1314C" w:rsidRPr="002D4756"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shd w:val="clear" w:color="auto" w:fill="auto"/>
          </w:tcPr>
          <w:p w14:paraId="098CEC18" w14:textId="77777777" w:rsidR="00F1314C" w:rsidRPr="002D4756" w:rsidRDefault="00F1314C" w:rsidP="00ED1DB2">
            <w:pPr>
              <w:pStyle w:val="Btablefigureunbold"/>
              <w:rPr>
                <w:rFonts w:cs="Calibri"/>
                <w:color w:val="000000"/>
                <w:szCs w:val="20"/>
              </w:rPr>
            </w:pPr>
            <w:r>
              <w:rPr>
                <w:rFonts w:cs="Calibri"/>
                <w:color w:val="000000"/>
                <w:szCs w:val="20"/>
              </w:rPr>
              <w:t>660</w:t>
            </w:r>
          </w:p>
        </w:tc>
        <w:tc>
          <w:tcPr>
            <w:tcW w:w="1026" w:type="dxa"/>
            <w:tcBorders>
              <w:top w:val="nil"/>
              <w:left w:val="nil"/>
              <w:bottom w:val="nil"/>
              <w:right w:val="nil"/>
            </w:tcBorders>
            <w:shd w:val="clear" w:color="auto" w:fill="auto"/>
          </w:tcPr>
          <w:p w14:paraId="7E4A0CD6" w14:textId="77777777" w:rsidR="00F1314C" w:rsidRPr="002D4756" w:rsidRDefault="00F1314C" w:rsidP="00ED1DB2">
            <w:pPr>
              <w:pStyle w:val="Btablefigureunbold"/>
              <w:rPr>
                <w:rFonts w:cs="Calibri"/>
                <w:color w:val="000000"/>
                <w:szCs w:val="20"/>
              </w:rPr>
            </w:pPr>
            <w:r>
              <w:rPr>
                <w:rFonts w:cs="Calibri"/>
                <w:color w:val="000000"/>
                <w:szCs w:val="20"/>
              </w:rPr>
              <w:t>5,010</w:t>
            </w:r>
          </w:p>
        </w:tc>
        <w:tc>
          <w:tcPr>
            <w:tcW w:w="1026" w:type="dxa"/>
            <w:tcBorders>
              <w:top w:val="nil"/>
              <w:left w:val="nil"/>
              <w:bottom w:val="nil"/>
              <w:right w:val="nil"/>
            </w:tcBorders>
            <w:shd w:val="clear" w:color="auto" w:fill="auto"/>
          </w:tcPr>
          <w:p w14:paraId="79DB6FD1"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shd w:val="clear" w:color="auto" w:fill="auto"/>
          </w:tcPr>
          <w:p w14:paraId="725D8B5A" w14:textId="77777777" w:rsidR="00F1314C" w:rsidRPr="002D4756"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shd w:val="clear" w:color="auto" w:fill="auto"/>
          </w:tcPr>
          <w:p w14:paraId="09B7E13A" w14:textId="77777777" w:rsidR="00F1314C" w:rsidRPr="002D4756" w:rsidRDefault="00F1314C" w:rsidP="00ED1DB2">
            <w:pPr>
              <w:pStyle w:val="Btablefigureunbold"/>
              <w:rPr>
                <w:rFonts w:cs="Calibri"/>
                <w:b/>
                <w:bCs/>
                <w:color w:val="000000"/>
                <w:szCs w:val="20"/>
              </w:rPr>
            </w:pPr>
            <w:r>
              <w:rPr>
                <w:rFonts w:cs="Calibri"/>
                <w:color w:val="000000"/>
                <w:szCs w:val="20"/>
              </w:rPr>
              <w:t>5,670</w:t>
            </w:r>
          </w:p>
        </w:tc>
      </w:tr>
      <w:tr w:rsidR="00F1314C" w14:paraId="45491F17" w14:textId="77777777" w:rsidTr="00ED1DB2">
        <w:trPr>
          <w:jc w:val="center"/>
        </w:trPr>
        <w:tc>
          <w:tcPr>
            <w:tcW w:w="3036" w:type="dxa"/>
            <w:tcBorders>
              <w:top w:val="nil"/>
              <w:left w:val="nil"/>
              <w:bottom w:val="nil"/>
              <w:right w:val="nil"/>
            </w:tcBorders>
            <w:vAlign w:val="center"/>
          </w:tcPr>
          <w:p w14:paraId="60F3C141" w14:textId="77777777" w:rsidR="00F1314C" w:rsidRPr="00C00469" w:rsidRDefault="00F1314C" w:rsidP="00ED1DB2">
            <w:pPr>
              <w:pStyle w:val="Btabletextunbold"/>
            </w:pPr>
            <w:r>
              <w:rPr>
                <w:rFonts w:cs="Calibri"/>
                <w:color w:val="000000"/>
                <w:szCs w:val="20"/>
              </w:rPr>
              <w:t>Imaging services at the Weston Creek Walk-in Centre </w:t>
            </w:r>
          </w:p>
        </w:tc>
        <w:tc>
          <w:tcPr>
            <w:tcW w:w="1396" w:type="dxa"/>
            <w:gridSpan w:val="2"/>
            <w:tcBorders>
              <w:top w:val="nil"/>
              <w:left w:val="nil"/>
              <w:bottom w:val="nil"/>
              <w:right w:val="nil"/>
            </w:tcBorders>
          </w:tcPr>
          <w:p w14:paraId="0249B8F4" w14:textId="77777777" w:rsidR="00F1314C"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6149100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AF9B165" w14:textId="77777777" w:rsidR="00F1314C" w:rsidRPr="00C00469" w:rsidRDefault="00F1314C" w:rsidP="00ED1DB2">
            <w:pPr>
              <w:pStyle w:val="Btablefigureunbold"/>
              <w:rPr>
                <w:rFonts w:cs="Calibri"/>
                <w:color w:val="000000"/>
                <w:szCs w:val="20"/>
              </w:rPr>
            </w:pPr>
            <w:r>
              <w:rPr>
                <w:rFonts w:cs="Calibri"/>
                <w:color w:val="000000"/>
                <w:szCs w:val="20"/>
              </w:rPr>
              <w:t>745</w:t>
            </w:r>
          </w:p>
        </w:tc>
        <w:tc>
          <w:tcPr>
            <w:tcW w:w="1026" w:type="dxa"/>
            <w:tcBorders>
              <w:top w:val="nil"/>
              <w:left w:val="nil"/>
              <w:bottom w:val="nil"/>
              <w:right w:val="nil"/>
            </w:tcBorders>
          </w:tcPr>
          <w:p w14:paraId="68174508" w14:textId="77777777" w:rsidR="00F1314C" w:rsidRPr="00C00469" w:rsidRDefault="00F1314C" w:rsidP="00ED1DB2">
            <w:pPr>
              <w:pStyle w:val="Btablefigureunbold"/>
              <w:rPr>
                <w:rFonts w:cs="Calibri"/>
                <w:color w:val="000000"/>
                <w:szCs w:val="20"/>
              </w:rPr>
            </w:pPr>
            <w:r>
              <w:rPr>
                <w:rFonts w:cs="Calibri"/>
                <w:color w:val="000000"/>
                <w:szCs w:val="20"/>
              </w:rPr>
              <w:t>2,592</w:t>
            </w:r>
          </w:p>
        </w:tc>
        <w:tc>
          <w:tcPr>
            <w:tcW w:w="1026" w:type="dxa"/>
            <w:tcBorders>
              <w:top w:val="nil"/>
              <w:left w:val="nil"/>
              <w:bottom w:val="nil"/>
              <w:right w:val="nil"/>
            </w:tcBorders>
          </w:tcPr>
          <w:p w14:paraId="5FC03FD6" w14:textId="77777777" w:rsidR="00F1314C" w:rsidRPr="00C00469" w:rsidRDefault="00F1314C" w:rsidP="00ED1DB2">
            <w:pPr>
              <w:pStyle w:val="Btablefigureunbold"/>
              <w:rPr>
                <w:rFonts w:cs="Calibri"/>
                <w:color w:val="000000"/>
                <w:szCs w:val="20"/>
              </w:rPr>
            </w:pPr>
            <w:r>
              <w:rPr>
                <w:rFonts w:cs="Calibri"/>
                <w:color w:val="000000"/>
                <w:szCs w:val="20"/>
              </w:rPr>
              <w:t>2,636</w:t>
            </w:r>
          </w:p>
        </w:tc>
        <w:tc>
          <w:tcPr>
            <w:tcW w:w="1100" w:type="dxa"/>
            <w:tcBorders>
              <w:top w:val="nil"/>
              <w:left w:val="nil"/>
              <w:bottom w:val="nil"/>
              <w:right w:val="nil"/>
            </w:tcBorders>
          </w:tcPr>
          <w:p w14:paraId="6D5DDF36" w14:textId="77777777" w:rsidR="00F1314C" w:rsidRPr="00C00469" w:rsidRDefault="00F1314C" w:rsidP="00ED1DB2">
            <w:pPr>
              <w:pStyle w:val="Btablefigureunbold"/>
              <w:rPr>
                <w:rFonts w:cs="Calibri"/>
                <w:b/>
                <w:bCs/>
                <w:color w:val="000000"/>
                <w:szCs w:val="20"/>
              </w:rPr>
            </w:pPr>
            <w:r>
              <w:rPr>
                <w:rFonts w:cs="Calibri"/>
                <w:color w:val="000000"/>
                <w:szCs w:val="20"/>
              </w:rPr>
              <w:t>5,973</w:t>
            </w:r>
          </w:p>
        </w:tc>
      </w:tr>
      <w:tr w:rsidR="00F1314C" w14:paraId="5D56FCF8" w14:textId="77777777" w:rsidTr="00ED1DB2">
        <w:trPr>
          <w:jc w:val="center"/>
        </w:trPr>
        <w:tc>
          <w:tcPr>
            <w:tcW w:w="3036" w:type="dxa"/>
            <w:tcBorders>
              <w:top w:val="nil"/>
              <w:left w:val="nil"/>
              <w:bottom w:val="nil"/>
              <w:right w:val="nil"/>
            </w:tcBorders>
            <w:vAlign w:val="center"/>
          </w:tcPr>
          <w:p w14:paraId="213A9497" w14:textId="77777777" w:rsidR="00F1314C" w:rsidRPr="00C00469" w:rsidRDefault="00F1314C" w:rsidP="00ED1DB2">
            <w:pPr>
              <w:pStyle w:val="Btabletextunbold"/>
            </w:pPr>
            <w:r>
              <w:rPr>
                <w:rFonts w:cs="Calibri"/>
                <w:color w:val="000000"/>
                <w:szCs w:val="20"/>
              </w:rPr>
              <w:t>Investigating insourcing options  </w:t>
            </w:r>
          </w:p>
        </w:tc>
        <w:tc>
          <w:tcPr>
            <w:tcW w:w="1396" w:type="dxa"/>
            <w:gridSpan w:val="2"/>
            <w:tcBorders>
              <w:top w:val="nil"/>
              <w:left w:val="nil"/>
              <w:bottom w:val="nil"/>
              <w:right w:val="nil"/>
            </w:tcBorders>
          </w:tcPr>
          <w:p w14:paraId="5F633986" w14:textId="77777777" w:rsidR="00F1314C"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7CA2AD42" w14:textId="77777777" w:rsidR="00F1314C" w:rsidRPr="00C00469" w:rsidRDefault="00F1314C" w:rsidP="00ED1DB2">
            <w:pPr>
              <w:pStyle w:val="Btablefigureunbold"/>
              <w:rPr>
                <w:rFonts w:cs="Calibri"/>
                <w:color w:val="000000"/>
                <w:szCs w:val="20"/>
              </w:rPr>
            </w:pPr>
            <w:r>
              <w:rPr>
                <w:rFonts w:cs="Calibri"/>
                <w:color w:val="000000"/>
                <w:szCs w:val="20"/>
              </w:rPr>
              <w:t>145</w:t>
            </w:r>
          </w:p>
        </w:tc>
        <w:tc>
          <w:tcPr>
            <w:tcW w:w="1026" w:type="dxa"/>
            <w:tcBorders>
              <w:top w:val="nil"/>
              <w:left w:val="nil"/>
              <w:bottom w:val="nil"/>
              <w:right w:val="nil"/>
            </w:tcBorders>
          </w:tcPr>
          <w:p w14:paraId="07DDA62E"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D3CE71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47A0F9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59B3AF3F" w14:textId="77777777" w:rsidR="00F1314C" w:rsidRPr="00C00469" w:rsidRDefault="00F1314C" w:rsidP="00ED1DB2">
            <w:pPr>
              <w:pStyle w:val="Btablefigureunbold"/>
              <w:rPr>
                <w:rFonts w:cs="Calibri"/>
                <w:b/>
                <w:bCs/>
                <w:color w:val="000000"/>
                <w:szCs w:val="20"/>
              </w:rPr>
            </w:pPr>
            <w:r>
              <w:rPr>
                <w:rFonts w:cs="Calibri"/>
                <w:color w:val="000000"/>
                <w:szCs w:val="20"/>
              </w:rPr>
              <w:t>145</w:t>
            </w:r>
          </w:p>
        </w:tc>
      </w:tr>
      <w:tr w:rsidR="00F1314C" w14:paraId="4F2AD547" w14:textId="77777777" w:rsidTr="00ED1DB2">
        <w:trPr>
          <w:jc w:val="center"/>
        </w:trPr>
        <w:tc>
          <w:tcPr>
            <w:tcW w:w="3036" w:type="dxa"/>
            <w:tcBorders>
              <w:top w:val="nil"/>
              <w:left w:val="nil"/>
              <w:bottom w:val="nil"/>
              <w:right w:val="nil"/>
            </w:tcBorders>
            <w:vAlign w:val="center"/>
          </w:tcPr>
          <w:p w14:paraId="6D33A450" w14:textId="77777777" w:rsidR="00F1314C" w:rsidRPr="00C00469" w:rsidRDefault="00F1314C" w:rsidP="00ED1DB2">
            <w:pPr>
              <w:pStyle w:val="Btabletextunbold"/>
            </w:pPr>
            <w:r>
              <w:rPr>
                <w:rFonts w:cs="Calibri"/>
                <w:color w:val="000000"/>
                <w:szCs w:val="20"/>
              </w:rPr>
              <w:t xml:space="preserve">Palliative Care ACT Respite Hub pilot  </w:t>
            </w:r>
          </w:p>
        </w:tc>
        <w:tc>
          <w:tcPr>
            <w:tcW w:w="1396" w:type="dxa"/>
            <w:gridSpan w:val="2"/>
            <w:tcBorders>
              <w:top w:val="nil"/>
              <w:left w:val="nil"/>
              <w:bottom w:val="nil"/>
              <w:right w:val="nil"/>
            </w:tcBorders>
          </w:tcPr>
          <w:p w14:paraId="71337251"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DB584EF" w14:textId="77777777" w:rsidR="00F1314C" w:rsidRPr="00C00469" w:rsidRDefault="00F1314C" w:rsidP="00ED1DB2">
            <w:pPr>
              <w:pStyle w:val="Btablefigureunbold"/>
              <w:rPr>
                <w:rFonts w:cs="Calibri"/>
                <w:color w:val="000000"/>
                <w:szCs w:val="20"/>
              </w:rPr>
            </w:pPr>
            <w:r>
              <w:rPr>
                <w:rFonts w:cs="Calibri"/>
                <w:color w:val="000000"/>
                <w:szCs w:val="20"/>
              </w:rPr>
              <w:t>300</w:t>
            </w:r>
          </w:p>
        </w:tc>
        <w:tc>
          <w:tcPr>
            <w:tcW w:w="1026" w:type="dxa"/>
            <w:tcBorders>
              <w:top w:val="nil"/>
              <w:left w:val="nil"/>
              <w:bottom w:val="nil"/>
              <w:right w:val="nil"/>
            </w:tcBorders>
          </w:tcPr>
          <w:p w14:paraId="17B9BA3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B2A81D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8C3DA1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4C936F8A" w14:textId="77777777" w:rsidR="00F1314C" w:rsidRPr="00C00469" w:rsidRDefault="00F1314C" w:rsidP="00ED1DB2">
            <w:pPr>
              <w:pStyle w:val="Btablefigureunbold"/>
              <w:rPr>
                <w:rFonts w:cs="Calibri"/>
                <w:b/>
                <w:bCs/>
                <w:color w:val="000000"/>
                <w:szCs w:val="20"/>
              </w:rPr>
            </w:pPr>
            <w:r>
              <w:rPr>
                <w:rFonts w:cs="Calibri"/>
                <w:color w:val="000000"/>
                <w:szCs w:val="20"/>
              </w:rPr>
              <w:t>300</w:t>
            </w:r>
          </w:p>
        </w:tc>
      </w:tr>
      <w:tr w:rsidR="00F1314C" w14:paraId="6CBD5A62" w14:textId="77777777" w:rsidTr="00ED1DB2">
        <w:trPr>
          <w:jc w:val="center"/>
        </w:trPr>
        <w:tc>
          <w:tcPr>
            <w:tcW w:w="3036" w:type="dxa"/>
            <w:tcBorders>
              <w:top w:val="nil"/>
              <w:left w:val="nil"/>
              <w:bottom w:val="nil"/>
              <w:right w:val="nil"/>
            </w:tcBorders>
            <w:vAlign w:val="center"/>
          </w:tcPr>
          <w:p w14:paraId="3944DDF5" w14:textId="77777777" w:rsidR="00F1314C" w:rsidRPr="00C00469" w:rsidRDefault="00F1314C" w:rsidP="00ED1DB2">
            <w:pPr>
              <w:pStyle w:val="Btabletextunbold"/>
            </w:pPr>
            <w:r>
              <w:rPr>
                <w:rFonts w:cs="Calibri"/>
                <w:color w:val="000000"/>
                <w:szCs w:val="20"/>
              </w:rPr>
              <w:t>Upgrade and refurbishment of buildings at Canberra Hospital </w:t>
            </w:r>
          </w:p>
        </w:tc>
        <w:tc>
          <w:tcPr>
            <w:tcW w:w="1396" w:type="dxa"/>
            <w:gridSpan w:val="2"/>
            <w:tcBorders>
              <w:top w:val="nil"/>
              <w:left w:val="nil"/>
              <w:bottom w:val="nil"/>
              <w:right w:val="nil"/>
            </w:tcBorders>
          </w:tcPr>
          <w:p w14:paraId="2203DFB1"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09A93B0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C4B52F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0B9ACA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E20AED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26DFA4AD"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018B363C" w14:textId="77777777" w:rsidTr="00ED1DB2">
        <w:trPr>
          <w:jc w:val="center"/>
        </w:trPr>
        <w:tc>
          <w:tcPr>
            <w:tcW w:w="3036" w:type="dxa"/>
            <w:tcBorders>
              <w:top w:val="nil"/>
              <w:left w:val="nil"/>
              <w:bottom w:val="nil"/>
              <w:right w:val="nil"/>
            </w:tcBorders>
            <w:vAlign w:val="center"/>
          </w:tcPr>
          <w:p w14:paraId="37416421" w14:textId="77777777" w:rsidR="00F1314C" w:rsidRPr="00C00469" w:rsidRDefault="00F1314C" w:rsidP="00ED1DB2">
            <w:pPr>
              <w:pStyle w:val="Btabletextunbold"/>
            </w:pPr>
            <w:r>
              <w:rPr>
                <w:rFonts w:cs="Calibri"/>
                <w:color w:val="000000"/>
                <w:szCs w:val="20"/>
              </w:rPr>
              <w:t>Upgrade and refurbishment of buildings at Canberra Hospital </w:t>
            </w:r>
          </w:p>
        </w:tc>
        <w:tc>
          <w:tcPr>
            <w:tcW w:w="1396" w:type="dxa"/>
            <w:gridSpan w:val="2"/>
            <w:tcBorders>
              <w:top w:val="nil"/>
              <w:left w:val="nil"/>
              <w:bottom w:val="nil"/>
              <w:right w:val="nil"/>
            </w:tcBorders>
          </w:tcPr>
          <w:p w14:paraId="62AB09A6"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69DFFF8"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6719EB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FE1BEB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225E918E" w14:textId="77777777" w:rsidR="00F1314C" w:rsidRPr="00C00469" w:rsidRDefault="00F1314C" w:rsidP="00ED1DB2">
            <w:pPr>
              <w:pStyle w:val="Btablefigureunbold"/>
              <w:rPr>
                <w:rFonts w:cs="Calibri"/>
                <w:color w:val="000000"/>
                <w:szCs w:val="20"/>
              </w:rPr>
            </w:pPr>
            <w:r>
              <w:rPr>
                <w:rFonts w:cs="Calibri"/>
                <w:color w:val="000000"/>
                <w:szCs w:val="20"/>
              </w:rPr>
              <w:t>441</w:t>
            </w:r>
          </w:p>
        </w:tc>
        <w:tc>
          <w:tcPr>
            <w:tcW w:w="1100" w:type="dxa"/>
            <w:tcBorders>
              <w:top w:val="nil"/>
              <w:left w:val="nil"/>
              <w:bottom w:val="nil"/>
              <w:right w:val="nil"/>
            </w:tcBorders>
          </w:tcPr>
          <w:p w14:paraId="2102BFF7" w14:textId="77777777" w:rsidR="00F1314C" w:rsidRPr="00C00469" w:rsidRDefault="00F1314C" w:rsidP="00ED1DB2">
            <w:pPr>
              <w:pStyle w:val="Btablefigureunbold"/>
              <w:rPr>
                <w:rFonts w:cs="Calibri"/>
                <w:b/>
                <w:bCs/>
                <w:color w:val="000000"/>
                <w:szCs w:val="20"/>
              </w:rPr>
            </w:pPr>
            <w:r>
              <w:rPr>
                <w:rFonts w:cs="Calibri"/>
                <w:color w:val="000000"/>
                <w:szCs w:val="20"/>
              </w:rPr>
              <w:t>441</w:t>
            </w:r>
          </w:p>
        </w:tc>
      </w:tr>
      <w:tr w:rsidR="00F1314C" w14:paraId="32D2D467" w14:textId="77777777" w:rsidTr="00ED1DB2">
        <w:trPr>
          <w:jc w:val="center"/>
        </w:trPr>
        <w:tc>
          <w:tcPr>
            <w:tcW w:w="3036" w:type="dxa"/>
            <w:tcBorders>
              <w:top w:val="nil"/>
              <w:left w:val="nil"/>
              <w:bottom w:val="nil"/>
              <w:right w:val="nil"/>
            </w:tcBorders>
            <w:vAlign w:val="center"/>
          </w:tcPr>
          <w:p w14:paraId="54AC448F" w14:textId="77777777" w:rsidR="00F1314C" w:rsidRPr="00C00469" w:rsidRDefault="00F1314C" w:rsidP="00ED1DB2">
            <w:pPr>
              <w:pStyle w:val="Btabletextunbold"/>
            </w:pPr>
            <w:r>
              <w:rPr>
                <w:rFonts w:cs="Calibri"/>
                <w:color w:val="000000"/>
                <w:szCs w:val="20"/>
              </w:rPr>
              <w:t>Walk-in health centre – Coombs pilot </w:t>
            </w:r>
          </w:p>
        </w:tc>
        <w:tc>
          <w:tcPr>
            <w:tcW w:w="1396" w:type="dxa"/>
            <w:gridSpan w:val="2"/>
            <w:tcBorders>
              <w:top w:val="nil"/>
              <w:left w:val="nil"/>
              <w:bottom w:val="nil"/>
              <w:right w:val="nil"/>
            </w:tcBorders>
          </w:tcPr>
          <w:p w14:paraId="6FCEF49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718A5DEE" w14:textId="77777777" w:rsidR="00F1314C" w:rsidRPr="00C00469" w:rsidRDefault="00F1314C" w:rsidP="00ED1DB2">
            <w:pPr>
              <w:pStyle w:val="Btablefigureunbold"/>
              <w:rPr>
                <w:rFonts w:cs="Calibri"/>
                <w:color w:val="000000"/>
                <w:szCs w:val="20"/>
              </w:rPr>
            </w:pPr>
            <w:r>
              <w:rPr>
                <w:rFonts w:cs="Calibri"/>
                <w:color w:val="000000"/>
                <w:szCs w:val="20"/>
              </w:rPr>
              <w:t>250</w:t>
            </w:r>
          </w:p>
        </w:tc>
        <w:tc>
          <w:tcPr>
            <w:tcW w:w="1026" w:type="dxa"/>
            <w:tcBorders>
              <w:top w:val="nil"/>
              <w:left w:val="nil"/>
              <w:bottom w:val="nil"/>
              <w:right w:val="nil"/>
            </w:tcBorders>
          </w:tcPr>
          <w:p w14:paraId="6442774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4E60C4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87299F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F89C18C" w14:textId="77777777" w:rsidR="00F1314C" w:rsidRPr="00C00469" w:rsidRDefault="00F1314C" w:rsidP="00ED1DB2">
            <w:pPr>
              <w:pStyle w:val="Btablefigureunbold"/>
              <w:rPr>
                <w:rFonts w:cs="Calibri"/>
                <w:b/>
                <w:bCs/>
                <w:color w:val="000000"/>
                <w:szCs w:val="20"/>
              </w:rPr>
            </w:pPr>
            <w:r>
              <w:rPr>
                <w:rFonts w:cs="Calibri"/>
                <w:color w:val="000000"/>
                <w:szCs w:val="20"/>
              </w:rPr>
              <w:t>250</w:t>
            </w:r>
          </w:p>
        </w:tc>
      </w:tr>
      <w:tr w:rsidR="00F1314C" w14:paraId="5F0192CA" w14:textId="77777777" w:rsidTr="00ED1DB2">
        <w:trPr>
          <w:jc w:val="center"/>
        </w:trPr>
        <w:tc>
          <w:tcPr>
            <w:tcW w:w="3036" w:type="dxa"/>
            <w:tcBorders>
              <w:top w:val="nil"/>
              <w:left w:val="nil"/>
              <w:bottom w:val="nil"/>
              <w:right w:val="nil"/>
            </w:tcBorders>
            <w:vAlign w:val="center"/>
          </w:tcPr>
          <w:p w14:paraId="5D2B4444" w14:textId="77777777" w:rsidR="00F1314C" w:rsidRPr="00C00469" w:rsidRDefault="00F1314C" w:rsidP="00ED1DB2">
            <w:pPr>
              <w:pStyle w:val="Btabletextunbold"/>
            </w:pPr>
            <w:r>
              <w:rPr>
                <w:rFonts w:cs="Calibri"/>
                <w:color w:val="000000"/>
                <w:szCs w:val="20"/>
              </w:rPr>
              <w:t>Walk-in health centre – Coombs pilot </w:t>
            </w:r>
          </w:p>
        </w:tc>
        <w:tc>
          <w:tcPr>
            <w:tcW w:w="1396" w:type="dxa"/>
            <w:gridSpan w:val="2"/>
            <w:tcBorders>
              <w:top w:val="nil"/>
              <w:left w:val="nil"/>
              <w:bottom w:val="nil"/>
              <w:right w:val="nil"/>
            </w:tcBorders>
          </w:tcPr>
          <w:p w14:paraId="5FE6BE2A"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21A4CD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601B58F" w14:textId="77777777" w:rsidR="00F1314C" w:rsidRPr="00C00469" w:rsidRDefault="00F1314C" w:rsidP="00ED1DB2">
            <w:pPr>
              <w:pStyle w:val="Btablefigureunbold"/>
              <w:rPr>
                <w:rFonts w:cs="Calibri"/>
                <w:color w:val="000000"/>
                <w:szCs w:val="20"/>
              </w:rPr>
            </w:pPr>
            <w:r>
              <w:rPr>
                <w:rFonts w:cs="Calibri"/>
                <w:color w:val="000000"/>
                <w:szCs w:val="20"/>
              </w:rPr>
              <w:t>25</w:t>
            </w:r>
          </w:p>
        </w:tc>
        <w:tc>
          <w:tcPr>
            <w:tcW w:w="1026" w:type="dxa"/>
            <w:tcBorders>
              <w:top w:val="nil"/>
              <w:left w:val="nil"/>
              <w:bottom w:val="nil"/>
              <w:right w:val="nil"/>
            </w:tcBorders>
          </w:tcPr>
          <w:p w14:paraId="7A9EFB4C" w14:textId="77777777" w:rsidR="00F1314C" w:rsidRPr="00C00469" w:rsidRDefault="00F1314C" w:rsidP="00ED1DB2">
            <w:pPr>
              <w:pStyle w:val="Btablefigureunbold"/>
              <w:rPr>
                <w:rFonts w:cs="Calibri"/>
                <w:color w:val="000000"/>
                <w:szCs w:val="20"/>
              </w:rPr>
            </w:pPr>
            <w:r>
              <w:rPr>
                <w:rFonts w:cs="Calibri"/>
                <w:color w:val="000000"/>
                <w:szCs w:val="20"/>
              </w:rPr>
              <w:t>25</w:t>
            </w:r>
          </w:p>
        </w:tc>
        <w:tc>
          <w:tcPr>
            <w:tcW w:w="1026" w:type="dxa"/>
            <w:tcBorders>
              <w:top w:val="nil"/>
              <w:left w:val="nil"/>
              <w:bottom w:val="nil"/>
              <w:right w:val="nil"/>
            </w:tcBorders>
          </w:tcPr>
          <w:p w14:paraId="401B9655" w14:textId="77777777" w:rsidR="00F1314C" w:rsidRPr="00C00469" w:rsidRDefault="00F1314C" w:rsidP="00ED1DB2">
            <w:pPr>
              <w:pStyle w:val="Btablefigureunbold"/>
              <w:rPr>
                <w:rFonts w:cs="Calibri"/>
                <w:color w:val="000000"/>
                <w:szCs w:val="20"/>
              </w:rPr>
            </w:pPr>
            <w:r>
              <w:rPr>
                <w:rFonts w:cs="Calibri"/>
                <w:color w:val="000000"/>
                <w:szCs w:val="20"/>
              </w:rPr>
              <w:t>25</w:t>
            </w:r>
          </w:p>
        </w:tc>
        <w:tc>
          <w:tcPr>
            <w:tcW w:w="1100" w:type="dxa"/>
            <w:tcBorders>
              <w:top w:val="nil"/>
              <w:left w:val="nil"/>
              <w:bottom w:val="nil"/>
              <w:right w:val="nil"/>
            </w:tcBorders>
          </w:tcPr>
          <w:p w14:paraId="7D63214D" w14:textId="77777777" w:rsidR="00F1314C" w:rsidRPr="00C00469" w:rsidRDefault="00F1314C" w:rsidP="00ED1DB2">
            <w:pPr>
              <w:pStyle w:val="Btablefigureunbold"/>
              <w:rPr>
                <w:rFonts w:cs="Calibri"/>
                <w:b/>
                <w:bCs/>
                <w:color w:val="000000"/>
                <w:szCs w:val="20"/>
              </w:rPr>
            </w:pPr>
            <w:r>
              <w:rPr>
                <w:rFonts w:cs="Calibri"/>
                <w:color w:val="000000"/>
                <w:szCs w:val="20"/>
              </w:rPr>
              <w:t>75</w:t>
            </w:r>
          </w:p>
        </w:tc>
      </w:tr>
      <w:tr w:rsidR="00F1314C" w14:paraId="40123C3C" w14:textId="77777777" w:rsidTr="00ED1DB2">
        <w:trPr>
          <w:jc w:val="center"/>
        </w:trPr>
        <w:tc>
          <w:tcPr>
            <w:tcW w:w="3036" w:type="dxa"/>
            <w:tcBorders>
              <w:top w:val="nil"/>
              <w:left w:val="nil"/>
              <w:bottom w:val="nil"/>
              <w:right w:val="nil"/>
            </w:tcBorders>
            <w:vAlign w:val="center"/>
          </w:tcPr>
          <w:p w14:paraId="5A69271F" w14:textId="77777777" w:rsidR="00F1314C" w:rsidRPr="00C00469" w:rsidRDefault="00F1314C" w:rsidP="00ED1DB2">
            <w:pPr>
              <w:pStyle w:val="Btabletextunbold"/>
            </w:pPr>
            <w:r>
              <w:rPr>
                <w:rFonts w:cs="Calibri"/>
                <w:color w:val="000000"/>
                <w:szCs w:val="20"/>
              </w:rPr>
              <w:t xml:space="preserve">Walk-in health centres – Planning and feasibility  </w:t>
            </w:r>
          </w:p>
        </w:tc>
        <w:tc>
          <w:tcPr>
            <w:tcW w:w="1396" w:type="dxa"/>
            <w:gridSpan w:val="2"/>
            <w:tcBorders>
              <w:top w:val="nil"/>
              <w:left w:val="nil"/>
              <w:bottom w:val="nil"/>
              <w:right w:val="nil"/>
            </w:tcBorders>
          </w:tcPr>
          <w:p w14:paraId="0F0EC501"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44A86AB0" w14:textId="77777777" w:rsidR="00F1314C" w:rsidRPr="00C00469" w:rsidRDefault="00F1314C" w:rsidP="00ED1DB2">
            <w:pPr>
              <w:pStyle w:val="Btablefigureunbold"/>
              <w:rPr>
                <w:rFonts w:cs="Calibri"/>
                <w:color w:val="000000"/>
                <w:szCs w:val="20"/>
              </w:rPr>
            </w:pPr>
            <w:r>
              <w:rPr>
                <w:rFonts w:cs="Calibri"/>
                <w:color w:val="000000"/>
                <w:szCs w:val="20"/>
              </w:rPr>
              <w:t>542</w:t>
            </w:r>
          </w:p>
        </w:tc>
        <w:tc>
          <w:tcPr>
            <w:tcW w:w="1026" w:type="dxa"/>
            <w:tcBorders>
              <w:top w:val="nil"/>
              <w:left w:val="nil"/>
              <w:bottom w:val="nil"/>
              <w:right w:val="nil"/>
            </w:tcBorders>
          </w:tcPr>
          <w:p w14:paraId="0C11CC0A" w14:textId="77777777" w:rsidR="00F1314C" w:rsidRPr="00C00469" w:rsidRDefault="00F1314C" w:rsidP="00ED1DB2">
            <w:pPr>
              <w:pStyle w:val="Btablefigureunbold"/>
              <w:rPr>
                <w:rFonts w:cs="Calibri"/>
                <w:color w:val="000000"/>
                <w:szCs w:val="20"/>
              </w:rPr>
            </w:pPr>
            <w:r>
              <w:rPr>
                <w:rFonts w:cs="Calibri"/>
                <w:color w:val="000000"/>
                <w:szCs w:val="20"/>
              </w:rPr>
              <w:t>1,458</w:t>
            </w:r>
          </w:p>
        </w:tc>
        <w:tc>
          <w:tcPr>
            <w:tcW w:w="1026" w:type="dxa"/>
            <w:tcBorders>
              <w:top w:val="nil"/>
              <w:left w:val="nil"/>
              <w:bottom w:val="nil"/>
              <w:right w:val="nil"/>
            </w:tcBorders>
          </w:tcPr>
          <w:p w14:paraId="21CD56E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D8BA96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51EE5A7D" w14:textId="77777777" w:rsidR="00F1314C" w:rsidRPr="00C00469" w:rsidRDefault="00F1314C" w:rsidP="00ED1DB2">
            <w:pPr>
              <w:pStyle w:val="Btablefigureunbold"/>
              <w:rPr>
                <w:rFonts w:cs="Calibri"/>
                <w:b/>
                <w:bCs/>
                <w:color w:val="000000"/>
                <w:szCs w:val="20"/>
              </w:rPr>
            </w:pPr>
            <w:r>
              <w:rPr>
                <w:rFonts w:cs="Calibri"/>
                <w:color w:val="000000"/>
                <w:szCs w:val="20"/>
              </w:rPr>
              <w:t>2,000</w:t>
            </w:r>
          </w:p>
        </w:tc>
      </w:tr>
      <w:tr w:rsidR="00F1314C" w14:paraId="2D8F9F65" w14:textId="77777777" w:rsidTr="00ED1DB2">
        <w:trPr>
          <w:trHeight w:val="454"/>
          <w:jc w:val="center"/>
        </w:trPr>
        <w:tc>
          <w:tcPr>
            <w:tcW w:w="3036" w:type="dxa"/>
            <w:tcBorders>
              <w:top w:val="nil"/>
              <w:left w:val="nil"/>
              <w:bottom w:val="nil"/>
              <w:right w:val="nil"/>
            </w:tcBorders>
            <w:vAlign w:val="bottom"/>
          </w:tcPr>
          <w:p w14:paraId="169DA6F0" w14:textId="77777777" w:rsidR="00F1314C" w:rsidRDefault="00F1314C" w:rsidP="00ED1DB2">
            <w:pPr>
              <w:pStyle w:val="Btabletextbold"/>
              <w:rPr>
                <w:rFonts w:cs="Calibri"/>
                <w:color w:val="000000"/>
                <w:sz w:val="18"/>
                <w:szCs w:val="18"/>
              </w:rPr>
            </w:pPr>
            <w:r w:rsidRPr="00370FE0">
              <w:t>Housing ACT</w:t>
            </w:r>
            <w:r>
              <w:rPr>
                <w:rFonts w:cs="Calibri"/>
                <w:color w:val="000000"/>
                <w:sz w:val="18"/>
                <w:szCs w:val="18"/>
              </w:rPr>
              <w:t xml:space="preserve"> </w:t>
            </w:r>
          </w:p>
        </w:tc>
        <w:tc>
          <w:tcPr>
            <w:tcW w:w="1396" w:type="dxa"/>
            <w:gridSpan w:val="2"/>
            <w:tcBorders>
              <w:top w:val="nil"/>
              <w:left w:val="nil"/>
              <w:bottom w:val="nil"/>
              <w:right w:val="nil"/>
            </w:tcBorders>
          </w:tcPr>
          <w:p w14:paraId="3919F032" w14:textId="77777777" w:rsidR="00F1314C" w:rsidRPr="00C00469" w:rsidRDefault="00F1314C" w:rsidP="00ED1DB2">
            <w:pPr>
              <w:pStyle w:val="EmptyCell0"/>
              <w:jc w:val="center"/>
            </w:pPr>
          </w:p>
        </w:tc>
        <w:tc>
          <w:tcPr>
            <w:tcW w:w="1026" w:type="dxa"/>
            <w:tcBorders>
              <w:top w:val="nil"/>
              <w:left w:val="nil"/>
              <w:bottom w:val="nil"/>
              <w:right w:val="nil"/>
            </w:tcBorders>
            <w:vAlign w:val="center"/>
          </w:tcPr>
          <w:p w14:paraId="3320920B" w14:textId="77777777" w:rsidR="00F1314C" w:rsidRPr="00C00469" w:rsidRDefault="00F1314C" w:rsidP="00ED1DB2">
            <w:pPr>
              <w:pStyle w:val="EmptyCell0"/>
            </w:pPr>
          </w:p>
        </w:tc>
        <w:tc>
          <w:tcPr>
            <w:tcW w:w="1026" w:type="dxa"/>
            <w:tcBorders>
              <w:top w:val="nil"/>
              <w:left w:val="nil"/>
              <w:bottom w:val="nil"/>
              <w:right w:val="nil"/>
            </w:tcBorders>
            <w:vAlign w:val="center"/>
          </w:tcPr>
          <w:p w14:paraId="038F8EB6" w14:textId="77777777" w:rsidR="00F1314C" w:rsidRPr="00C00469" w:rsidRDefault="00F1314C" w:rsidP="00ED1DB2">
            <w:pPr>
              <w:pStyle w:val="EmptyCell0"/>
            </w:pPr>
          </w:p>
        </w:tc>
        <w:tc>
          <w:tcPr>
            <w:tcW w:w="1026" w:type="dxa"/>
            <w:tcBorders>
              <w:top w:val="nil"/>
              <w:left w:val="nil"/>
              <w:bottom w:val="nil"/>
              <w:right w:val="nil"/>
            </w:tcBorders>
            <w:vAlign w:val="center"/>
          </w:tcPr>
          <w:p w14:paraId="35628002" w14:textId="77777777" w:rsidR="00F1314C" w:rsidRPr="00C00469" w:rsidRDefault="00F1314C" w:rsidP="00ED1DB2">
            <w:pPr>
              <w:pStyle w:val="EmptyCell0"/>
            </w:pPr>
          </w:p>
        </w:tc>
        <w:tc>
          <w:tcPr>
            <w:tcW w:w="1026" w:type="dxa"/>
            <w:tcBorders>
              <w:top w:val="nil"/>
              <w:left w:val="nil"/>
              <w:bottom w:val="nil"/>
              <w:right w:val="nil"/>
            </w:tcBorders>
            <w:vAlign w:val="center"/>
          </w:tcPr>
          <w:p w14:paraId="1ED5A6CB" w14:textId="77777777" w:rsidR="00F1314C" w:rsidRPr="00C00469" w:rsidRDefault="00F1314C" w:rsidP="00ED1DB2">
            <w:pPr>
              <w:pStyle w:val="EmptyCell0"/>
            </w:pPr>
          </w:p>
        </w:tc>
        <w:tc>
          <w:tcPr>
            <w:tcW w:w="1100" w:type="dxa"/>
            <w:tcBorders>
              <w:top w:val="nil"/>
              <w:left w:val="nil"/>
              <w:bottom w:val="nil"/>
              <w:right w:val="nil"/>
            </w:tcBorders>
            <w:vAlign w:val="center"/>
          </w:tcPr>
          <w:p w14:paraId="056C79F7" w14:textId="77777777" w:rsidR="00F1314C" w:rsidRPr="00C00469" w:rsidRDefault="00F1314C" w:rsidP="00ED1DB2">
            <w:pPr>
              <w:pStyle w:val="EmptyCell0"/>
            </w:pPr>
          </w:p>
        </w:tc>
      </w:tr>
      <w:tr w:rsidR="001F7B91" w14:paraId="62DED024" w14:textId="77777777" w:rsidTr="00ED1DB2">
        <w:trPr>
          <w:jc w:val="center"/>
        </w:trPr>
        <w:tc>
          <w:tcPr>
            <w:tcW w:w="3036" w:type="dxa"/>
            <w:tcBorders>
              <w:top w:val="nil"/>
              <w:left w:val="nil"/>
              <w:bottom w:val="nil"/>
              <w:right w:val="nil"/>
            </w:tcBorders>
            <w:vAlign w:val="center"/>
          </w:tcPr>
          <w:p w14:paraId="79E2B50A" w14:textId="77777777" w:rsidR="001F7B91" w:rsidRPr="00C00469" w:rsidRDefault="001F7B91" w:rsidP="001F7B91">
            <w:pPr>
              <w:pStyle w:val="Btabletextunbold"/>
            </w:pPr>
            <w:r w:rsidRPr="00690A72">
              <w:rPr>
                <w:rFonts w:cs="Calibri"/>
                <w:color w:val="000000"/>
                <w:szCs w:val="20"/>
              </w:rPr>
              <w:t xml:space="preserve">Aboriginal and Torres Strait Islander housing </w:t>
            </w:r>
          </w:p>
        </w:tc>
        <w:tc>
          <w:tcPr>
            <w:tcW w:w="1396" w:type="dxa"/>
            <w:gridSpan w:val="2"/>
            <w:tcBorders>
              <w:top w:val="nil"/>
              <w:left w:val="nil"/>
              <w:bottom w:val="nil"/>
              <w:right w:val="nil"/>
            </w:tcBorders>
          </w:tcPr>
          <w:p w14:paraId="09482830" w14:textId="77777777" w:rsidR="001F7B91" w:rsidRPr="00C00469" w:rsidRDefault="001F7B91" w:rsidP="001F7B91">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03A6E1D" w14:textId="6F8DA134" w:rsidR="001F7B91" w:rsidRPr="00C00469" w:rsidRDefault="001F7B91" w:rsidP="001F7B91">
            <w:pPr>
              <w:pStyle w:val="Btablefigureunbold"/>
              <w:rPr>
                <w:rFonts w:cs="Calibri"/>
                <w:color w:val="000000"/>
                <w:szCs w:val="20"/>
              </w:rPr>
            </w:pPr>
            <w:r>
              <w:t>375</w:t>
            </w:r>
          </w:p>
        </w:tc>
        <w:tc>
          <w:tcPr>
            <w:tcW w:w="1026" w:type="dxa"/>
            <w:tcBorders>
              <w:top w:val="nil"/>
              <w:left w:val="nil"/>
              <w:bottom w:val="nil"/>
              <w:right w:val="nil"/>
            </w:tcBorders>
          </w:tcPr>
          <w:p w14:paraId="4C9F1C9C" w14:textId="52A71AAC" w:rsidR="001F7B91" w:rsidRPr="00C00469" w:rsidRDefault="001F7B91" w:rsidP="001F7B91">
            <w:pPr>
              <w:pStyle w:val="Btablefigureunbold"/>
              <w:rPr>
                <w:rFonts w:cs="Calibri"/>
                <w:color w:val="000000"/>
                <w:szCs w:val="20"/>
              </w:rPr>
            </w:pPr>
            <w:r>
              <w:t>382</w:t>
            </w:r>
          </w:p>
        </w:tc>
        <w:tc>
          <w:tcPr>
            <w:tcW w:w="1026" w:type="dxa"/>
            <w:tcBorders>
              <w:top w:val="nil"/>
              <w:left w:val="nil"/>
              <w:bottom w:val="nil"/>
              <w:right w:val="nil"/>
            </w:tcBorders>
          </w:tcPr>
          <w:p w14:paraId="0F1970DB" w14:textId="60C4C39A" w:rsidR="001F7B91" w:rsidRPr="00C00469" w:rsidRDefault="001F7B91" w:rsidP="001F7B91">
            <w:pPr>
              <w:pStyle w:val="Btablefigureunbold"/>
              <w:rPr>
                <w:rFonts w:cs="Calibri"/>
                <w:color w:val="000000"/>
                <w:szCs w:val="20"/>
              </w:rPr>
            </w:pPr>
            <w:r>
              <w:t>394</w:t>
            </w:r>
          </w:p>
        </w:tc>
        <w:tc>
          <w:tcPr>
            <w:tcW w:w="1026" w:type="dxa"/>
            <w:tcBorders>
              <w:top w:val="nil"/>
              <w:left w:val="nil"/>
              <w:bottom w:val="nil"/>
              <w:right w:val="nil"/>
            </w:tcBorders>
          </w:tcPr>
          <w:p w14:paraId="5E0B2F6A" w14:textId="0B32BE28" w:rsidR="001F7B91" w:rsidRPr="00C00469" w:rsidRDefault="001F7B91" w:rsidP="001F7B91">
            <w:pPr>
              <w:pStyle w:val="Btablefigureunbold"/>
              <w:rPr>
                <w:rFonts w:cs="Calibri"/>
                <w:color w:val="000000"/>
                <w:szCs w:val="20"/>
              </w:rPr>
            </w:pPr>
            <w:r>
              <w:t>406</w:t>
            </w:r>
          </w:p>
        </w:tc>
        <w:tc>
          <w:tcPr>
            <w:tcW w:w="1100" w:type="dxa"/>
            <w:tcBorders>
              <w:top w:val="nil"/>
              <w:left w:val="nil"/>
              <w:bottom w:val="nil"/>
              <w:right w:val="nil"/>
            </w:tcBorders>
          </w:tcPr>
          <w:p w14:paraId="6E26D5A3" w14:textId="34B5B71C" w:rsidR="001F7B91" w:rsidRPr="00C00469" w:rsidRDefault="001F7B91" w:rsidP="001F7B91">
            <w:pPr>
              <w:pStyle w:val="Btablefigureunbold"/>
              <w:rPr>
                <w:rFonts w:cs="Calibri"/>
                <w:b/>
                <w:bCs/>
                <w:color w:val="000000"/>
                <w:szCs w:val="20"/>
              </w:rPr>
            </w:pPr>
            <w:r>
              <w:t>1,557</w:t>
            </w:r>
          </w:p>
        </w:tc>
      </w:tr>
      <w:tr w:rsidR="00F1314C" w14:paraId="1FA0B46F" w14:textId="77777777" w:rsidTr="00ED1DB2">
        <w:trPr>
          <w:jc w:val="center"/>
        </w:trPr>
        <w:tc>
          <w:tcPr>
            <w:tcW w:w="3036" w:type="dxa"/>
            <w:tcBorders>
              <w:top w:val="nil"/>
              <w:left w:val="nil"/>
              <w:bottom w:val="nil"/>
              <w:right w:val="nil"/>
            </w:tcBorders>
            <w:vAlign w:val="center"/>
          </w:tcPr>
          <w:p w14:paraId="18E3CDB9" w14:textId="77777777" w:rsidR="00F1314C" w:rsidRDefault="00F1314C" w:rsidP="00ED1DB2">
            <w:pPr>
              <w:pStyle w:val="Btabletextunbold"/>
              <w:rPr>
                <w:rFonts w:cs="Calibri"/>
                <w:color w:val="000000"/>
                <w:szCs w:val="20"/>
              </w:rPr>
            </w:pPr>
            <w:r w:rsidRPr="00690A72">
              <w:rPr>
                <w:rFonts w:cs="Calibri"/>
                <w:color w:val="000000"/>
                <w:szCs w:val="20"/>
              </w:rPr>
              <w:t xml:space="preserve">Early Morning Centre – Services seven days a week </w:t>
            </w:r>
          </w:p>
        </w:tc>
        <w:tc>
          <w:tcPr>
            <w:tcW w:w="1396" w:type="dxa"/>
            <w:gridSpan w:val="2"/>
            <w:tcBorders>
              <w:top w:val="nil"/>
              <w:left w:val="nil"/>
              <w:bottom w:val="nil"/>
              <w:right w:val="nil"/>
            </w:tcBorders>
          </w:tcPr>
          <w:p w14:paraId="7657E11C" w14:textId="77777777" w:rsidR="00F1314C" w:rsidRDefault="00F1314C" w:rsidP="00ED1DB2">
            <w:pPr>
              <w:pStyle w:val="Btablefigureunbold"/>
              <w:ind w:left="0" w:firstLine="0"/>
              <w:jc w:val="left"/>
              <w:rPr>
                <w:rFonts w:cs="Calibri"/>
                <w:color w:val="000000"/>
                <w:szCs w:val="20"/>
              </w:rPr>
            </w:pPr>
            <w:r w:rsidRPr="00697EC7">
              <w:rPr>
                <w:rFonts w:cs="Calibri"/>
                <w:color w:val="000000"/>
                <w:szCs w:val="20"/>
              </w:rPr>
              <w:t>Net cost</w:t>
            </w:r>
          </w:p>
        </w:tc>
        <w:tc>
          <w:tcPr>
            <w:tcW w:w="1026" w:type="dxa"/>
            <w:tcBorders>
              <w:top w:val="nil"/>
              <w:left w:val="nil"/>
              <w:bottom w:val="nil"/>
              <w:right w:val="nil"/>
            </w:tcBorders>
          </w:tcPr>
          <w:p w14:paraId="2463E423" w14:textId="77777777" w:rsidR="00F1314C" w:rsidRDefault="00F1314C" w:rsidP="00ED1DB2">
            <w:pPr>
              <w:pStyle w:val="Btablefigureunbold"/>
              <w:rPr>
                <w:rFonts w:cs="Calibri"/>
                <w:color w:val="000000"/>
                <w:szCs w:val="20"/>
              </w:rPr>
            </w:pPr>
            <w:r>
              <w:t>50</w:t>
            </w:r>
          </w:p>
        </w:tc>
        <w:tc>
          <w:tcPr>
            <w:tcW w:w="1026" w:type="dxa"/>
            <w:tcBorders>
              <w:top w:val="nil"/>
              <w:left w:val="nil"/>
              <w:bottom w:val="nil"/>
              <w:right w:val="nil"/>
            </w:tcBorders>
          </w:tcPr>
          <w:p w14:paraId="2733DB06" w14:textId="77777777" w:rsidR="00F1314C" w:rsidRDefault="00F1314C" w:rsidP="00ED1DB2">
            <w:pPr>
              <w:pStyle w:val="Btablefigureunbold"/>
              <w:rPr>
                <w:rFonts w:cs="Calibri"/>
                <w:color w:val="000000"/>
                <w:szCs w:val="20"/>
              </w:rPr>
            </w:pPr>
            <w:r>
              <w:t>250</w:t>
            </w:r>
          </w:p>
        </w:tc>
        <w:tc>
          <w:tcPr>
            <w:tcW w:w="1026" w:type="dxa"/>
            <w:tcBorders>
              <w:top w:val="nil"/>
              <w:left w:val="nil"/>
              <w:bottom w:val="nil"/>
              <w:right w:val="nil"/>
            </w:tcBorders>
          </w:tcPr>
          <w:p w14:paraId="0B663386" w14:textId="77777777" w:rsidR="00F1314C" w:rsidRDefault="00F1314C" w:rsidP="00ED1DB2">
            <w:pPr>
              <w:pStyle w:val="Btablefigureunbold"/>
              <w:rPr>
                <w:rFonts w:cs="Calibri"/>
                <w:color w:val="000000"/>
                <w:szCs w:val="20"/>
              </w:rPr>
            </w:pPr>
            <w:r>
              <w:t>0</w:t>
            </w:r>
          </w:p>
        </w:tc>
        <w:tc>
          <w:tcPr>
            <w:tcW w:w="1026" w:type="dxa"/>
            <w:tcBorders>
              <w:top w:val="nil"/>
              <w:left w:val="nil"/>
              <w:bottom w:val="nil"/>
              <w:right w:val="nil"/>
            </w:tcBorders>
          </w:tcPr>
          <w:p w14:paraId="6AD353F3" w14:textId="77777777" w:rsidR="00F1314C" w:rsidRDefault="00F1314C" w:rsidP="00ED1DB2">
            <w:pPr>
              <w:pStyle w:val="Btablefigureunbold"/>
              <w:rPr>
                <w:rFonts w:cs="Calibri"/>
                <w:color w:val="000000"/>
                <w:szCs w:val="20"/>
              </w:rPr>
            </w:pPr>
            <w:r>
              <w:t>0</w:t>
            </w:r>
          </w:p>
        </w:tc>
        <w:tc>
          <w:tcPr>
            <w:tcW w:w="1100" w:type="dxa"/>
            <w:tcBorders>
              <w:top w:val="nil"/>
              <w:left w:val="nil"/>
              <w:bottom w:val="nil"/>
              <w:right w:val="nil"/>
            </w:tcBorders>
          </w:tcPr>
          <w:p w14:paraId="48487AED" w14:textId="77777777" w:rsidR="00F1314C" w:rsidRDefault="00F1314C" w:rsidP="00ED1DB2">
            <w:pPr>
              <w:pStyle w:val="Btablefigureunbold"/>
              <w:rPr>
                <w:rFonts w:cs="Calibri"/>
                <w:color w:val="000000"/>
                <w:szCs w:val="20"/>
              </w:rPr>
            </w:pPr>
            <w:r>
              <w:t>300</w:t>
            </w:r>
          </w:p>
        </w:tc>
      </w:tr>
      <w:tr w:rsidR="00F1314C" w14:paraId="1F280924" w14:textId="77777777" w:rsidTr="00ED1DB2">
        <w:trPr>
          <w:jc w:val="center"/>
        </w:trPr>
        <w:tc>
          <w:tcPr>
            <w:tcW w:w="3036" w:type="dxa"/>
            <w:tcBorders>
              <w:top w:val="nil"/>
              <w:left w:val="nil"/>
              <w:bottom w:val="nil"/>
              <w:right w:val="nil"/>
            </w:tcBorders>
            <w:vAlign w:val="center"/>
          </w:tcPr>
          <w:p w14:paraId="7336D419" w14:textId="77777777" w:rsidR="00F1314C" w:rsidRDefault="00F1314C" w:rsidP="00ED1DB2">
            <w:pPr>
              <w:pStyle w:val="Btabletextunbold"/>
              <w:rPr>
                <w:rFonts w:cs="Calibri"/>
                <w:color w:val="000000"/>
                <w:szCs w:val="20"/>
              </w:rPr>
            </w:pPr>
            <w:r w:rsidRPr="00690A72">
              <w:rPr>
                <w:rFonts w:cs="Calibri"/>
                <w:color w:val="000000"/>
                <w:szCs w:val="20"/>
              </w:rPr>
              <w:t xml:space="preserve">Expanding specialist homelessness services capacity </w:t>
            </w:r>
          </w:p>
        </w:tc>
        <w:tc>
          <w:tcPr>
            <w:tcW w:w="1396" w:type="dxa"/>
            <w:gridSpan w:val="2"/>
            <w:tcBorders>
              <w:top w:val="nil"/>
              <w:left w:val="nil"/>
              <w:bottom w:val="nil"/>
              <w:right w:val="nil"/>
            </w:tcBorders>
          </w:tcPr>
          <w:p w14:paraId="1973B1C1" w14:textId="77777777" w:rsidR="00F1314C" w:rsidRDefault="00F1314C" w:rsidP="00ED1DB2">
            <w:pPr>
              <w:pStyle w:val="Btablefigureunbold"/>
              <w:ind w:left="0" w:firstLine="0"/>
              <w:jc w:val="left"/>
              <w:rPr>
                <w:rFonts w:cs="Calibri"/>
                <w:color w:val="000000"/>
                <w:szCs w:val="20"/>
              </w:rPr>
            </w:pPr>
            <w:r w:rsidRPr="00697EC7">
              <w:rPr>
                <w:rFonts w:cs="Calibri"/>
                <w:color w:val="000000"/>
                <w:szCs w:val="20"/>
              </w:rPr>
              <w:t>Net cost</w:t>
            </w:r>
          </w:p>
        </w:tc>
        <w:tc>
          <w:tcPr>
            <w:tcW w:w="1026" w:type="dxa"/>
            <w:tcBorders>
              <w:top w:val="nil"/>
              <w:left w:val="nil"/>
              <w:bottom w:val="nil"/>
              <w:right w:val="nil"/>
            </w:tcBorders>
          </w:tcPr>
          <w:p w14:paraId="0676F788" w14:textId="77777777" w:rsidR="00F1314C" w:rsidRDefault="00F1314C" w:rsidP="00ED1DB2">
            <w:pPr>
              <w:pStyle w:val="Btablefigureunbold"/>
              <w:rPr>
                <w:rFonts w:cs="Calibri"/>
                <w:color w:val="000000"/>
                <w:szCs w:val="20"/>
              </w:rPr>
            </w:pPr>
            <w:r>
              <w:t>377</w:t>
            </w:r>
          </w:p>
        </w:tc>
        <w:tc>
          <w:tcPr>
            <w:tcW w:w="1026" w:type="dxa"/>
            <w:tcBorders>
              <w:top w:val="nil"/>
              <w:left w:val="nil"/>
              <w:bottom w:val="nil"/>
              <w:right w:val="nil"/>
            </w:tcBorders>
          </w:tcPr>
          <w:p w14:paraId="1D02DBA6" w14:textId="77777777" w:rsidR="00F1314C" w:rsidRDefault="00F1314C" w:rsidP="00ED1DB2">
            <w:pPr>
              <w:pStyle w:val="Btablefigureunbold"/>
              <w:rPr>
                <w:rFonts w:cs="Calibri"/>
                <w:color w:val="000000"/>
                <w:szCs w:val="20"/>
              </w:rPr>
            </w:pPr>
            <w:r>
              <w:t>821</w:t>
            </w:r>
          </w:p>
        </w:tc>
        <w:tc>
          <w:tcPr>
            <w:tcW w:w="1026" w:type="dxa"/>
            <w:tcBorders>
              <w:top w:val="nil"/>
              <w:left w:val="nil"/>
              <w:bottom w:val="nil"/>
              <w:right w:val="nil"/>
            </w:tcBorders>
          </w:tcPr>
          <w:p w14:paraId="11B12E79" w14:textId="77777777" w:rsidR="00F1314C" w:rsidRDefault="00F1314C" w:rsidP="00ED1DB2">
            <w:pPr>
              <w:pStyle w:val="Btablefigureunbold"/>
              <w:rPr>
                <w:rFonts w:cs="Calibri"/>
                <w:color w:val="000000"/>
                <w:szCs w:val="20"/>
              </w:rPr>
            </w:pPr>
            <w:r>
              <w:t>0</w:t>
            </w:r>
          </w:p>
        </w:tc>
        <w:tc>
          <w:tcPr>
            <w:tcW w:w="1026" w:type="dxa"/>
            <w:tcBorders>
              <w:top w:val="nil"/>
              <w:left w:val="nil"/>
              <w:bottom w:val="nil"/>
              <w:right w:val="nil"/>
            </w:tcBorders>
          </w:tcPr>
          <w:p w14:paraId="55509027" w14:textId="77777777" w:rsidR="00F1314C" w:rsidRDefault="00F1314C" w:rsidP="00ED1DB2">
            <w:pPr>
              <w:pStyle w:val="Btablefigureunbold"/>
              <w:rPr>
                <w:rFonts w:cs="Calibri"/>
                <w:color w:val="000000"/>
                <w:szCs w:val="20"/>
              </w:rPr>
            </w:pPr>
            <w:r>
              <w:t>0</w:t>
            </w:r>
          </w:p>
        </w:tc>
        <w:tc>
          <w:tcPr>
            <w:tcW w:w="1100" w:type="dxa"/>
            <w:tcBorders>
              <w:top w:val="nil"/>
              <w:left w:val="nil"/>
              <w:bottom w:val="nil"/>
              <w:right w:val="nil"/>
            </w:tcBorders>
          </w:tcPr>
          <w:p w14:paraId="0EB70ADA" w14:textId="77777777" w:rsidR="00F1314C" w:rsidRDefault="00F1314C" w:rsidP="00ED1DB2">
            <w:pPr>
              <w:pStyle w:val="Btablefigureunbold"/>
              <w:rPr>
                <w:rFonts w:cs="Calibri"/>
                <w:color w:val="000000"/>
                <w:szCs w:val="20"/>
              </w:rPr>
            </w:pPr>
            <w:r>
              <w:fldChar w:fldCharType="begin"/>
            </w:r>
            <w:r>
              <w:instrText xml:space="preserve"> =SUM(LEFT) </w:instrText>
            </w:r>
            <w:r>
              <w:fldChar w:fldCharType="separate"/>
            </w:r>
            <w:r>
              <w:rPr>
                <w:noProof/>
              </w:rPr>
              <w:t>1,198</w:t>
            </w:r>
            <w:r>
              <w:fldChar w:fldCharType="end"/>
            </w:r>
          </w:p>
        </w:tc>
      </w:tr>
      <w:tr w:rsidR="00F1314C" w14:paraId="1791BFD4" w14:textId="77777777" w:rsidTr="00ED1DB2">
        <w:trPr>
          <w:jc w:val="center"/>
        </w:trPr>
        <w:tc>
          <w:tcPr>
            <w:tcW w:w="3036" w:type="dxa"/>
            <w:tcBorders>
              <w:top w:val="nil"/>
              <w:left w:val="nil"/>
              <w:bottom w:val="nil"/>
              <w:right w:val="nil"/>
            </w:tcBorders>
            <w:vAlign w:val="center"/>
          </w:tcPr>
          <w:p w14:paraId="5DF3698A" w14:textId="77777777" w:rsidR="00F1314C" w:rsidRDefault="00F1314C" w:rsidP="00ED1DB2">
            <w:pPr>
              <w:pStyle w:val="Btabletextunbold"/>
              <w:rPr>
                <w:rFonts w:cs="Calibri"/>
                <w:color w:val="000000"/>
                <w:szCs w:val="20"/>
              </w:rPr>
            </w:pPr>
            <w:r w:rsidRPr="00690A72">
              <w:rPr>
                <w:rFonts w:cs="Calibri"/>
                <w:color w:val="000000"/>
                <w:szCs w:val="20"/>
              </w:rPr>
              <w:t xml:space="preserve">Funding advocacy for the community and social housing sector </w:t>
            </w:r>
          </w:p>
        </w:tc>
        <w:tc>
          <w:tcPr>
            <w:tcW w:w="1396" w:type="dxa"/>
            <w:gridSpan w:val="2"/>
            <w:tcBorders>
              <w:top w:val="nil"/>
              <w:left w:val="nil"/>
              <w:bottom w:val="nil"/>
              <w:right w:val="nil"/>
            </w:tcBorders>
          </w:tcPr>
          <w:p w14:paraId="5E24CD90" w14:textId="77777777" w:rsidR="00F1314C" w:rsidRDefault="00F1314C" w:rsidP="00ED1DB2">
            <w:pPr>
              <w:pStyle w:val="Btablefigureunbold"/>
              <w:ind w:left="0" w:firstLine="0"/>
              <w:jc w:val="left"/>
              <w:rPr>
                <w:rFonts w:cs="Calibri"/>
                <w:color w:val="000000"/>
                <w:szCs w:val="20"/>
              </w:rPr>
            </w:pPr>
            <w:r w:rsidRPr="00697EC7">
              <w:rPr>
                <w:rFonts w:cs="Calibri"/>
                <w:color w:val="000000"/>
                <w:szCs w:val="20"/>
              </w:rPr>
              <w:t>Net cost</w:t>
            </w:r>
          </w:p>
        </w:tc>
        <w:tc>
          <w:tcPr>
            <w:tcW w:w="1026" w:type="dxa"/>
            <w:tcBorders>
              <w:top w:val="nil"/>
              <w:left w:val="nil"/>
              <w:bottom w:val="nil"/>
              <w:right w:val="nil"/>
            </w:tcBorders>
          </w:tcPr>
          <w:p w14:paraId="44EF05DF" w14:textId="77777777" w:rsidR="00F1314C" w:rsidRDefault="00F1314C" w:rsidP="00ED1DB2">
            <w:pPr>
              <w:pStyle w:val="Btablefigureunbold"/>
              <w:rPr>
                <w:rFonts w:cs="Calibri"/>
                <w:color w:val="000000"/>
                <w:szCs w:val="20"/>
              </w:rPr>
            </w:pPr>
            <w:r>
              <w:t>50</w:t>
            </w:r>
          </w:p>
        </w:tc>
        <w:tc>
          <w:tcPr>
            <w:tcW w:w="1026" w:type="dxa"/>
            <w:tcBorders>
              <w:top w:val="nil"/>
              <w:left w:val="nil"/>
              <w:bottom w:val="nil"/>
              <w:right w:val="nil"/>
            </w:tcBorders>
          </w:tcPr>
          <w:p w14:paraId="20C11FD2" w14:textId="77777777" w:rsidR="00F1314C" w:rsidRDefault="00F1314C" w:rsidP="00ED1DB2">
            <w:pPr>
              <w:pStyle w:val="Btablefigureunbold"/>
              <w:rPr>
                <w:rFonts w:cs="Calibri"/>
                <w:color w:val="000000"/>
                <w:szCs w:val="20"/>
              </w:rPr>
            </w:pPr>
            <w:r>
              <w:t>250</w:t>
            </w:r>
          </w:p>
        </w:tc>
        <w:tc>
          <w:tcPr>
            <w:tcW w:w="1026" w:type="dxa"/>
            <w:tcBorders>
              <w:top w:val="nil"/>
              <w:left w:val="nil"/>
              <w:bottom w:val="nil"/>
              <w:right w:val="nil"/>
            </w:tcBorders>
          </w:tcPr>
          <w:p w14:paraId="2BEE6CAB" w14:textId="77777777" w:rsidR="00F1314C" w:rsidRDefault="00F1314C" w:rsidP="00ED1DB2">
            <w:pPr>
              <w:pStyle w:val="Btablefigureunbold"/>
              <w:rPr>
                <w:rFonts w:cs="Calibri"/>
                <w:color w:val="000000"/>
                <w:szCs w:val="20"/>
              </w:rPr>
            </w:pPr>
            <w:r>
              <w:t>200</w:t>
            </w:r>
          </w:p>
        </w:tc>
        <w:tc>
          <w:tcPr>
            <w:tcW w:w="1026" w:type="dxa"/>
            <w:tcBorders>
              <w:top w:val="nil"/>
              <w:left w:val="nil"/>
              <w:bottom w:val="nil"/>
              <w:right w:val="nil"/>
            </w:tcBorders>
          </w:tcPr>
          <w:p w14:paraId="74CBAA7E" w14:textId="77777777" w:rsidR="00F1314C" w:rsidRDefault="00F1314C" w:rsidP="00ED1DB2">
            <w:pPr>
              <w:pStyle w:val="Btablefigureunbold"/>
              <w:rPr>
                <w:rFonts w:cs="Calibri"/>
                <w:color w:val="000000"/>
                <w:szCs w:val="20"/>
              </w:rPr>
            </w:pPr>
            <w:r>
              <w:t>200</w:t>
            </w:r>
          </w:p>
        </w:tc>
        <w:tc>
          <w:tcPr>
            <w:tcW w:w="1100" w:type="dxa"/>
            <w:tcBorders>
              <w:top w:val="nil"/>
              <w:left w:val="nil"/>
              <w:bottom w:val="nil"/>
              <w:right w:val="nil"/>
            </w:tcBorders>
          </w:tcPr>
          <w:p w14:paraId="4458A3D3" w14:textId="77777777" w:rsidR="00F1314C" w:rsidRDefault="00F1314C" w:rsidP="00ED1DB2">
            <w:pPr>
              <w:pStyle w:val="Btablefigureunbold"/>
              <w:rPr>
                <w:rFonts w:cs="Calibri"/>
                <w:color w:val="000000"/>
                <w:szCs w:val="20"/>
              </w:rPr>
            </w:pPr>
            <w:r>
              <w:fldChar w:fldCharType="begin"/>
            </w:r>
            <w:r>
              <w:instrText xml:space="preserve"> =SUM(LEFT) </w:instrText>
            </w:r>
            <w:r>
              <w:fldChar w:fldCharType="separate"/>
            </w:r>
            <w:r>
              <w:rPr>
                <w:noProof/>
              </w:rPr>
              <w:t>700</w:t>
            </w:r>
            <w:r>
              <w:fldChar w:fldCharType="end"/>
            </w:r>
          </w:p>
        </w:tc>
      </w:tr>
      <w:tr w:rsidR="00F1314C" w14:paraId="33F272CC" w14:textId="77777777" w:rsidTr="00ED1DB2">
        <w:trPr>
          <w:jc w:val="center"/>
        </w:trPr>
        <w:tc>
          <w:tcPr>
            <w:tcW w:w="3036" w:type="dxa"/>
            <w:tcBorders>
              <w:top w:val="nil"/>
              <w:left w:val="nil"/>
              <w:bottom w:val="nil"/>
              <w:right w:val="nil"/>
            </w:tcBorders>
            <w:vAlign w:val="center"/>
          </w:tcPr>
          <w:p w14:paraId="4D78EA40" w14:textId="77777777" w:rsidR="00F1314C" w:rsidRDefault="00F1314C" w:rsidP="00ED1DB2">
            <w:pPr>
              <w:pStyle w:val="Btabletextunbold"/>
              <w:rPr>
                <w:rFonts w:cs="Calibri"/>
                <w:color w:val="000000"/>
                <w:szCs w:val="20"/>
              </w:rPr>
            </w:pPr>
            <w:r w:rsidRPr="00CB0009">
              <w:rPr>
                <w:rFonts w:cs="Calibri"/>
                <w:color w:val="000000"/>
                <w:szCs w:val="20"/>
              </w:rPr>
              <w:t>Increased support for emergency accommodation</w:t>
            </w:r>
            <w:r w:rsidRPr="00270D1E">
              <w:t xml:space="preserve"> </w:t>
            </w:r>
          </w:p>
        </w:tc>
        <w:tc>
          <w:tcPr>
            <w:tcW w:w="1396" w:type="dxa"/>
            <w:gridSpan w:val="2"/>
            <w:tcBorders>
              <w:top w:val="nil"/>
              <w:left w:val="nil"/>
              <w:bottom w:val="nil"/>
              <w:right w:val="nil"/>
            </w:tcBorders>
          </w:tcPr>
          <w:p w14:paraId="32BF88F8" w14:textId="77777777" w:rsidR="00F1314C" w:rsidRDefault="00F1314C" w:rsidP="00ED1DB2">
            <w:pPr>
              <w:pStyle w:val="Btablefigureunbold"/>
              <w:ind w:left="0" w:firstLine="0"/>
              <w:jc w:val="left"/>
              <w:rPr>
                <w:rFonts w:cs="Calibri"/>
                <w:color w:val="000000"/>
                <w:szCs w:val="20"/>
              </w:rPr>
            </w:pPr>
            <w:r w:rsidRPr="00697EC7">
              <w:rPr>
                <w:rFonts w:cs="Calibri"/>
                <w:color w:val="000000"/>
                <w:szCs w:val="20"/>
              </w:rPr>
              <w:t>Net cost</w:t>
            </w:r>
          </w:p>
        </w:tc>
        <w:tc>
          <w:tcPr>
            <w:tcW w:w="1026" w:type="dxa"/>
            <w:tcBorders>
              <w:top w:val="nil"/>
              <w:left w:val="nil"/>
              <w:bottom w:val="nil"/>
              <w:right w:val="nil"/>
            </w:tcBorders>
          </w:tcPr>
          <w:p w14:paraId="78F66543" w14:textId="77777777" w:rsidR="00F1314C" w:rsidRDefault="00F1314C" w:rsidP="00ED1DB2">
            <w:pPr>
              <w:pStyle w:val="Btablefigureunbold"/>
              <w:rPr>
                <w:rFonts w:cs="Calibri"/>
                <w:color w:val="000000"/>
                <w:szCs w:val="20"/>
              </w:rPr>
            </w:pPr>
            <w:r>
              <w:t>150</w:t>
            </w:r>
          </w:p>
        </w:tc>
        <w:tc>
          <w:tcPr>
            <w:tcW w:w="1026" w:type="dxa"/>
            <w:tcBorders>
              <w:top w:val="nil"/>
              <w:left w:val="nil"/>
              <w:bottom w:val="nil"/>
              <w:right w:val="nil"/>
            </w:tcBorders>
          </w:tcPr>
          <w:p w14:paraId="1F97AD02" w14:textId="77777777" w:rsidR="00F1314C" w:rsidRDefault="00F1314C" w:rsidP="00ED1DB2">
            <w:pPr>
              <w:pStyle w:val="Btablefigureunbold"/>
              <w:rPr>
                <w:rFonts w:cs="Calibri"/>
                <w:color w:val="000000"/>
                <w:szCs w:val="20"/>
              </w:rPr>
            </w:pPr>
            <w:r>
              <w:t>300</w:t>
            </w:r>
          </w:p>
        </w:tc>
        <w:tc>
          <w:tcPr>
            <w:tcW w:w="1026" w:type="dxa"/>
            <w:tcBorders>
              <w:top w:val="nil"/>
              <w:left w:val="nil"/>
              <w:bottom w:val="nil"/>
              <w:right w:val="nil"/>
            </w:tcBorders>
          </w:tcPr>
          <w:p w14:paraId="18D4EE56" w14:textId="77777777" w:rsidR="00F1314C" w:rsidRDefault="00F1314C" w:rsidP="00ED1DB2">
            <w:pPr>
              <w:pStyle w:val="Btablefigureunbold"/>
              <w:rPr>
                <w:rFonts w:cs="Calibri"/>
                <w:color w:val="000000"/>
                <w:szCs w:val="20"/>
              </w:rPr>
            </w:pPr>
            <w:r>
              <w:t>0</w:t>
            </w:r>
          </w:p>
        </w:tc>
        <w:tc>
          <w:tcPr>
            <w:tcW w:w="1026" w:type="dxa"/>
            <w:tcBorders>
              <w:top w:val="nil"/>
              <w:left w:val="nil"/>
              <w:bottom w:val="nil"/>
              <w:right w:val="nil"/>
            </w:tcBorders>
          </w:tcPr>
          <w:p w14:paraId="3BC80D18" w14:textId="77777777" w:rsidR="00F1314C" w:rsidRDefault="00F1314C" w:rsidP="00ED1DB2">
            <w:pPr>
              <w:pStyle w:val="Btablefigureunbold"/>
              <w:rPr>
                <w:rFonts w:cs="Calibri"/>
                <w:color w:val="000000"/>
                <w:szCs w:val="20"/>
              </w:rPr>
            </w:pPr>
            <w:r>
              <w:t>0</w:t>
            </w:r>
          </w:p>
        </w:tc>
        <w:tc>
          <w:tcPr>
            <w:tcW w:w="1100" w:type="dxa"/>
            <w:tcBorders>
              <w:top w:val="nil"/>
              <w:left w:val="nil"/>
              <w:bottom w:val="nil"/>
              <w:right w:val="nil"/>
            </w:tcBorders>
          </w:tcPr>
          <w:p w14:paraId="04AB1FDF" w14:textId="77777777" w:rsidR="00F1314C" w:rsidRDefault="00F1314C" w:rsidP="00ED1DB2">
            <w:pPr>
              <w:pStyle w:val="Btablefigureunbold"/>
              <w:rPr>
                <w:rFonts w:cs="Calibri"/>
                <w:color w:val="000000"/>
                <w:szCs w:val="20"/>
              </w:rPr>
            </w:pPr>
            <w:r>
              <w:t>450</w:t>
            </w:r>
          </w:p>
        </w:tc>
      </w:tr>
      <w:tr w:rsidR="00F1314C" w14:paraId="1F03E76A" w14:textId="77777777" w:rsidTr="00BE5484">
        <w:trPr>
          <w:trHeight w:val="680"/>
          <w:jc w:val="center"/>
        </w:trPr>
        <w:tc>
          <w:tcPr>
            <w:tcW w:w="3036" w:type="dxa"/>
            <w:tcBorders>
              <w:top w:val="nil"/>
              <w:left w:val="nil"/>
              <w:bottom w:val="nil"/>
              <w:right w:val="nil"/>
            </w:tcBorders>
            <w:vAlign w:val="bottom"/>
          </w:tcPr>
          <w:p w14:paraId="772ACC34" w14:textId="77777777" w:rsidR="00F1314C" w:rsidRPr="00370FE0" w:rsidRDefault="00F1314C" w:rsidP="00ED1DB2">
            <w:pPr>
              <w:pStyle w:val="Btabletextbold"/>
            </w:pPr>
            <w:r>
              <w:t>Independent Competition and Regulatory Commission</w:t>
            </w:r>
          </w:p>
        </w:tc>
        <w:tc>
          <w:tcPr>
            <w:tcW w:w="1396" w:type="dxa"/>
            <w:gridSpan w:val="2"/>
            <w:tcBorders>
              <w:top w:val="nil"/>
              <w:left w:val="nil"/>
              <w:bottom w:val="nil"/>
              <w:right w:val="nil"/>
            </w:tcBorders>
          </w:tcPr>
          <w:p w14:paraId="3FE8EDC3" w14:textId="77777777" w:rsidR="00F1314C" w:rsidRPr="00C00469" w:rsidRDefault="00F1314C" w:rsidP="00ED1DB2">
            <w:pPr>
              <w:pStyle w:val="EmptyCell0"/>
              <w:jc w:val="center"/>
            </w:pPr>
          </w:p>
        </w:tc>
        <w:tc>
          <w:tcPr>
            <w:tcW w:w="1026" w:type="dxa"/>
            <w:tcBorders>
              <w:top w:val="nil"/>
              <w:left w:val="nil"/>
              <w:bottom w:val="nil"/>
              <w:right w:val="nil"/>
            </w:tcBorders>
          </w:tcPr>
          <w:p w14:paraId="65F629E1" w14:textId="77777777" w:rsidR="00F1314C" w:rsidRPr="00C00469" w:rsidRDefault="00F1314C" w:rsidP="00ED1DB2">
            <w:pPr>
              <w:pStyle w:val="EmptyCell0"/>
            </w:pPr>
          </w:p>
        </w:tc>
        <w:tc>
          <w:tcPr>
            <w:tcW w:w="1026" w:type="dxa"/>
            <w:tcBorders>
              <w:top w:val="nil"/>
              <w:left w:val="nil"/>
              <w:bottom w:val="nil"/>
              <w:right w:val="nil"/>
            </w:tcBorders>
          </w:tcPr>
          <w:p w14:paraId="2FB186FD" w14:textId="77777777" w:rsidR="00F1314C" w:rsidRPr="00C00469" w:rsidRDefault="00F1314C" w:rsidP="00ED1DB2">
            <w:pPr>
              <w:pStyle w:val="EmptyCell0"/>
            </w:pPr>
          </w:p>
        </w:tc>
        <w:tc>
          <w:tcPr>
            <w:tcW w:w="1026" w:type="dxa"/>
            <w:tcBorders>
              <w:top w:val="nil"/>
              <w:left w:val="nil"/>
              <w:bottom w:val="nil"/>
              <w:right w:val="nil"/>
            </w:tcBorders>
          </w:tcPr>
          <w:p w14:paraId="4894611D" w14:textId="77777777" w:rsidR="00F1314C" w:rsidRPr="00C00469" w:rsidRDefault="00F1314C" w:rsidP="00ED1DB2">
            <w:pPr>
              <w:pStyle w:val="EmptyCell0"/>
            </w:pPr>
          </w:p>
        </w:tc>
        <w:tc>
          <w:tcPr>
            <w:tcW w:w="1026" w:type="dxa"/>
            <w:tcBorders>
              <w:top w:val="nil"/>
              <w:left w:val="nil"/>
              <w:bottom w:val="nil"/>
              <w:right w:val="nil"/>
            </w:tcBorders>
          </w:tcPr>
          <w:p w14:paraId="7F5E8121" w14:textId="77777777" w:rsidR="00F1314C" w:rsidRPr="00C00469" w:rsidRDefault="00F1314C" w:rsidP="00ED1DB2">
            <w:pPr>
              <w:pStyle w:val="EmptyCell0"/>
            </w:pPr>
          </w:p>
        </w:tc>
        <w:tc>
          <w:tcPr>
            <w:tcW w:w="1100" w:type="dxa"/>
            <w:tcBorders>
              <w:top w:val="nil"/>
              <w:left w:val="nil"/>
              <w:bottom w:val="nil"/>
              <w:right w:val="nil"/>
            </w:tcBorders>
          </w:tcPr>
          <w:p w14:paraId="678CC8E5" w14:textId="77777777" w:rsidR="00F1314C" w:rsidRPr="00C00469" w:rsidRDefault="00F1314C" w:rsidP="00ED1DB2">
            <w:pPr>
              <w:pStyle w:val="EmptyCell0"/>
              <w:rPr>
                <w:b/>
                <w:bCs/>
              </w:rPr>
            </w:pPr>
          </w:p>
        </w:tc>
      </w:tr>
      <w:tr w:rsidR="00F1314C" w14:paraId="2A63A85F" w14:textId="77777777" w:rsidTr="00BE5484">
        <w:trPr>
          <w:trHeight w:val="227"/>
          <w:jc w:val="center"/>
        </w:trPr>
        <w:tc>
          <w:tcPr>
            <w:tcW w:w="3036" w:type="dxa"/>
            <w:tcBorders>
              <w:top w:val="nil"/>
              <w:left w:val="nil"/>
              <w:bottom w:val="single" w:sz="2" w:space="0" w:color="auto"/>
              <w:right w:val="nil"/>
            </w:tcBorders>
            <w:vAlign w:val="center"/>
          </w:tcPr>
          <w:p w14:paraId="73D18866" w14:textId="77777777" w:rsidR="00F1314C" w:rsidRPr="00370FE0" w:rsidRDefault="00F1314C" w:rsidP="00ED1DB2">
            <w:pPr>
              <w:pStyle w:val="Btabletextunbold"/>
            </w:pPr>
            <w:r>
              <w:rPr>
                <w:rFonts w:cs="Calibri"/>
                <w:color w:val="000000"/>
                <w:szCs w:val="20"/>
              </w:rPr>
              <w:t>Better energy deals for consumers </w:t>
            </w:r>
          </w:p>
        </w:tc>
        <w:tc>
          <w:tcPr>
            <w:tcW w:w="1396" w:type="dxa"/>
            <w:gridSpan w:val="2"/>
            <w:tcBorders>
              <w:top w:val="nil"/>
              <w:left w:val="nil"/>
              <w:bottom w:val="single" w:sz="2" w:space="0" w:color="auto"/>
              <w:right w:val="nil"/>
            </w:tcBorders>
          </w:tcPr>
          <w:p w14:paraId="486AA86A"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single" w:sz="2" w:space="0" w:color="auto"/>
              <w:right w:val="nil"/>
            </w:tcBorders>
          </w:tcPr>
          <w:p w14:paraId="3ECBD1FC" w14:textId="77777777" w:rsidR="00F1314C" w:rsidRPr="00014778"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2" w:space="0" w:color="auto"/>
              <w:right w:val="nil"/>
            </w:tcBorders>
          </w:tcPr>
          <w:p w14:paraId="2C438478" w14:textId="77777777" w:rsidR="00F1314C" w:rsidRPr="00014778"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2" w:space="0" w:color="auto"/>
              <w:right w:val="nil"/>
            </w:tcBorders>
          </w:tcPr>
          <w:p w14:paraId="353DB3DB" w14:textId="77777777" w:rsidR="00F1314C" w:rsidRPr="00014778"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2" w:space="0" w:color="auto"/>
              <w:right w:val="nil"/>
            </w:tcBorders>
          </w:tcPr>
          <w:p w14:paraId="1B299E3F" w14:textId="77777777" w:rsidR="00F1314C" w:rsidRPr="00014778"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single" w:sz="2" w:space="0" w:color="auto"/>
              <w:right w:val="nil"/>
            </w:tcBorders>
          </w:tcPr>
          <w:p w14:paraId="26A88784" w14:textId="77777777" w:rsidR="00F1314C" w:rsidRPr="00014778" w:rsidRDefault="00F1314C" w:rsidP="00ED1DB2">
            <w:pPr>
              <w:pStyle w:val="Btablefigureunbold"/>
              <w:rPr>
                <w:rFonts w:cs="Calibri"/>
                <w:b/>
                <w:bCs/>
                <w:color w:val="000000"/>
                <w:szCs w:val="20"/>
              </w:rPr>
            </w:pPr>
            <w:r>
              <w:rPr>
                <w:rFonts w:cs="Calibri"/>
                <w:color w:val="000000"/>
                <w:szCs w:val="20"/>
              </w:rPr>
              <w:t>0</w:t>
            </w:r>
          </w:p>
        </w:tc>
      </w:tr>
      <w:tr w:rsidR="00F1314C" w14:paraId="3AAFC219" w14:textId="77777777" w:rsidTr="00BE5484">
        <w:trPr>
          <w:trHeight w:val="680"/>
          <w:jc w:val="center"/>
        </w:trPr>
        <w:tc>
          <w:tcPr>
            <w:tcW w:w="3036" w:type="dxa"/>
            <w:tcBorders>
              <w:top w:val="single" w:sz="2" w:space="0" w:color="auto"/>
              <w:left w:val="nil"/>
              <w:bottom w:val="nil"/>
              <w:right w:val="nil"/>
            </w:tcBorders>
            <w:vAlign w:val="bottom"/>
          </w:tcPr>
          <w:p w14:paraId="4C3F210C" w14:textId="77777777" w:rsidR="00F1314C" w:rsidRPr="00370FE0" w:rsidRDefault="00F1314C" w:rsidP="00BE5484">
            <w:pPr>
              <w:pStyle w:val="Btabletextbold"/>
              <w:pageBreakBefore/>
            </w:pPr>
            <w:r>
              <w:lastRenderedPageBreak/>
              <w:t>Justice and Community Safety Directorate</w:t>
            </w:r>
          </w:p>
        </w:tc>
        <w:tc>
          <w:tcPr>
            <w:tcW w:w="1396" w:type="dxa"/>
            <w:gridSpan w:val="2"/>
            <w:tcBorders>
              <w:top w:val="single" w:sz="2" w:space="0" w:color="auto"/>
              <w:left w:val="nil"/>
              <w:bottom w:val="nil"/>
              <w:right w:val="nil"/>
            </w:tcBorders>
          </w:tcPr>
          <w:p w14:paraId="2CE3AFB7" w14:textId="77777777" w:rsidR="00F1314C" w:rsidRPr="00C00469" w:rsidRDefault="00F1314C" w:rsidP="00BE5484">
            <w:pPr>
              <w:pStyle w:val="EmptyCell0"/>
              <w:pageBreakBefore/>
            </w:pPr>
          </w:p>
        </w:tc>
        <w:tc>
          <w:tcPr>
            <w:tcW w:w="1026" w:type="dxa"/>
            <w:tcBorders>
              <w:top w:val="single" w:sz="2" w:space="0" w:color="auto"/>
              <w:left w:val="nil"/>
              <w:bottom w:val="nil"/>
              <w:right w:val="nil"/>
            </w:tcBorders>
          </w:tcPr>
          <w:p w14:paraId="35D8B79A" w14:textId="77777777" w:rsidR="00F1314C" w:rsidRPr="00014778" w:rsidRDefault="00F1314C" w:rsidP="00BE5484">
            <w:pPr>
              <w:pStyle w:val="EmptyCell0"/>
              <w:pageBreakBefore/>
            </w:pPr>
          </w:p>
        </w:tc>
        <w:tc>
          <w:tcPr>
            <w:tcW w:w="1026" w:type="dxa"/>
            <w:tcBorders>
              <w:top w:val="single" w:sz="2" w:space="0" w:color="auto"/>
              <w:left w:val="nil"/>
              <w:bottom w:val="nil"/>
              <w:right w:val="nil"/>
            </w:tcBorders>
          </w:tcPr>
          <w:p w14:paraId="56086AA8" w14:textId="77777777" w:rsidR="00F1314C" w:rsidRPr="00014778" w:rsidRDefault="00F1314C" w:rsidP="00BE5484">
            <w:pPr>
              <w:pStyle w:val="EmptyCell0"/>
              <w:pageBreakBefore/>
            </w:pPr>
          </w:p>
        </w:tc>
        <w:tc>
          <w:tcPr>
            <w:tcW w:w="1026" w:type="dxa"/>
            <w:tcBorders>
              <w:top w:val="single" w:sz="2" w:space="0" w:color="auto"/>
              <w:left w:val="nil"/>
              <w:bottom w:val="nil"/>
              <w:right w:val="nil"/>
            </w:tcBorders>
          </w:tcPr>
          <w:p w14:paraId="1BF09576" w14:textId="77777777" w:rsidR="00F1314C" w:rsidRPr="00014778" w:rsidRDefault="00F1314C" w:rsidP="00BE5484">
            <w:pPr>
              <w:pStyle w:val="EmptyCell0"/>
              <w:pageBreakBefore/>
            </w:pPr>
          </w:p>
        </w:tc>
        <w:tc>
          <w:tcPr>
            <w:tcW w:w="1026" w:type="dxa"/>
            <w:tcBorders>
              <w:top w:val="single" w:sz="2" w:space="0" w:color="auto"/>
              <w:left w:val="nil"/>
              <w:bottom w:val="nil"/>
              <w:right w:val="nil"/>
            </w:tcBorders>
          </w:tcPr>
          <w:p w14:paraId="77A28EF4" w14:textId="77777777" w:rsidR="00F1314C" w:rsidRPr="00014778" w:rsidRDefault="00F1314C" w:rsidP="00BE5484">
            <w:pPr>
              <w:pStyle w:val="EmptyCell0"/>
              <w:pageBreakBefore/>
            </w:pPr>
          </w:p>
        </w:tc>
        <w:tc>
          <w:tcPr>
            <w:tcW w:w="1100" w:type="dxa"/>
            <w:tcBorders>
              <w:top w:val="single" w:sz="2" w:space="0" w:color="auto"/>
              <w:left w:val="nil"/>
              <w:bottom w:val="nil"/>
              <w:right w:val="nil"/>
            </w:tcBorders>
          </w:tcPr>
          <w:p w14:paraId="32532499" w14:textId="77777777" w:rsidR="00F1314C" w:rsidRPr="00014778" w:rsidRDefault="00F1314C" w:rsidP="00BE5484">
            <w:pPr>
              <w:pStyle w:val="EmptyCell0"/>
              <w:pageBreakBefore/>
              <w:rPr>
                <w:b/>
                <w:bCs/>
              </w:rPr>
            </w:pPr>
          </w:p>
        </w:tc>
      </w:tr>
      <w:tr w:rsidR="00F1314C" w14:paraId="7A397A9E" w14:textId="77777777" w:rsidTr="00BE5484">
        <w:trPr>
          <w:trHeight w:val="392"/>
          <w:jc w:val="center"/>
        </w:trPr>
        <w:tc>
          <w:tcPr>
            <w:tcW w:w="3036" w:type="dxa"/>
            <w:tcBorders>
              <w:top w:val="nil"/>
              <w:left w:val="nil"/>
              <w:bottom w:val="nil"/>
              <w:right w:val="nil"/>
            </w:tcBorders>
          </w:tcPr>
          <w:p w14:paraId="03B5FB9F" w14:textId="77777777" w:rsidR="00F1314C" w:rsidRPr="00370FE0" w:rsidRDefault="00F1314C" w:rsidP="00ED1DB2">
            <w:pPr>
              <w:pStyle w:val="Btabletextunbold"/>
            </w:pPr>
            <w:r>
              <w:rPr>
                <w:rFonts w:cs="Calibri"/>
                <w:color w:val="000000"/>
                <w:szCs w:val="20"/>
              </w:rPr>
              <w:t>AMC Reintegration Centre – Soil rectification contingency </w:t>
            </w:r>
          </w:p>
        </w:tc>
        <w:tc>
          <w:tcPr>
            <w:tcW w:w="1396" w:type="dxa"/>
            <w:gridSpan w:val="2"/>
            <w:tcBorders>
              <w:top w:val="nil"/>
              <w:left w:val="nil"/>
              <w:bottom w:val="nil"/>
              <w:right w:val="nil"/>
            </w:tcBorders>
          </w:tcPr>
          <w:p w14:paraId="7782C1A0" w14:textId="77777777" w:rsidR="00F1314C" w:rsidRPr="00C00469" w:rsidRDefault="00F1314C" w:rsidP="00ED1DB2">
            <w:pPr>
              <w:pStyle w:val="EmptyCell0"/>
              <w:jc w:val="left"/>
            </w:pPr>
            <w:r>
              <w:rPr>
                <w:color w:val="000000"/>
                <w:sz w:val="20"/>
              </w:rPr>
              <w:t>Net capital</w:t>
            </w:r>
          </w:p>
        </w:tc>
        <w:tc>
          <w:tcPr>
            <w:tcW w:w="1026" w:type="dxa"/>
            <w:tcBorders>
              <w:top w:val="nil"/>
              <w:left w:val="nil"/>
              <w:bottom w:val="nil"/>
              <w:right w:val="nil"/>
            </w:tcBorders>
          </w:tcPr>
          <w:p w14:paraId="6E4B002C" w14:textId="77777777" w:rsidR="00F1314C" w:rsidRPr="00C00469" w:rsidRDefault="00F1314C" w:rsidP="00ED1DB2">
            <w:pPr>
              <w:pStyle w:val="EmptyCell0"/>
            </w:pPr>
            <w:r>
              <w:rPr>
                <w:color w:val="000000"/>
                <w:sz w:val="20"/>
              </w:rPr>
              <w:t>1,754</w:t>
            </w:r>
          </w:p>
        </w:tc>
        <w:tc>
          <w:tcPr>
            <w:tcW w:w="1026" w:type="dxa"/>
            <w:tcBorders>
              <w:top w:val="nil"/>
              <w:left w:val="nil"/>
              <w:bottom w:val="nil"/>
              <w:right w:val="nil"/>
            </w:tcBorders>
          </w:tcPr>
          <w:p w14:paraId="4E528B4C" w14:textId="77777777" w:rsidR="00F1314C" w:rsidRPr="00C00469" w:rsidRDefault="00F1314C" w:rsidP="00ED1DB2">
            <w:pPr>
              <w:pStyle w:val="EmptyCell0"/>
            </w:pPr>
            <w:r>
              <w:rPr>
                <w:color w:val="000000"/>
                <w:sz w:val="20"/>
              </w:rPr>
              <w:t>3,870</w:t>
            </w:r>
          </w:p>
        </w:tc>
        <w:tc>
          <w:tcPr>
            <w:tcW w:w="1026" w:type="dxa"/>
            <w:tcBorders>
              <w:top w:val="nil"/>
              <w:left w:val="nil"/>
              <w:bottom w:val="nil"/>
              <w:right w:val="nil"/>
            </w:tcBorders>
          </w:tcPr>
          <w:p w14:paraId="4FB6D16D" w14:textId="77777777" w:rsidR="00F1314C" w:rsidRPr="00C00469" w:rsidRDefault="00F1314C" w:rsidP="00ED1DB2">
            <w:pPr>
              <w:pStyle w:val="EmptyCell0"/>
            </w:pPr>
            <w:r>
              <w:rPr>
                <w:color w:val="000000"/>
                <w:sz w:val="20"/>
              </w:rPr>
              <w:t>0</w:t>
            </w:r>
          </w:p>
        </w:tc>
        <w:tc>
          <w:tcPr>
            <w:tcW w:w="1026" w:type="dxa"/>
            <w:tcBorders>
              <w:top w:val="nil"/>
              <w:left w:val="nil"/>
              <w:bottom w:val="nil"/>
              <w:right w:val="nil"/>
            </w:tcBorders>
          </w:tcPr>
          <w:p w14:paraId="338D353D" w14:textId="77777777" w:rsidR="00F1314C" w:rsidRPr="00C00469" w:rsidRDefault="00F1314C" w:rsidP="00ED1DB2">
            <w:pPr>
              <w:pStyle w:val="EmptyCell0"/>
            </w:pPr>
            <w:r>
              <w:rPr>
                <w:color w:val="000000"/>
                <w:sz w:val="20"/>
              </w:rPr>
              <w:t>0</w:t>
            </w:r>
          </w:p>
        </w:tc>
        <w:tc>
          <w:tcPr>
            <w:tcW w:w="1100" w:type="dxa"/>
            <w:tcBorders>
              <w:top w:val="nil"/>
              <w:left w:val="nil"/>
              <w:bottom w:val="nil"/>
              <w:right w:val="nil"/>
            </w:tcBorders>
          </w:tcPr>
          <w:p w14:paraId="4B403B8D" w14:textId="77777777" w:rsidR="00F1314C" w:rsidRPr="00C00469" w:rsidRDefault="00F1314C" w:rsidP="00ED1DB2">
            <w:pPr>
              <w:pStyle w:val="EmptyCell0"/>
              <w:rPr>
                <w:b/>
                <w:bCs/>
              </w:rPr>
            </w:pPr>
            <w:r>
              <w:rPr>
                <w:color w:val="000000"/>
                <w:sz w:val="20"/>
              </w:rPr>
              <w:t>5,624</w:t>
            </w:r>
          </w:p>
        </w:tc>
      </w:tr>
      <w:tr w:rsidR="00F1314C" w14:paraId="107B19F7" w14:textId="77777777" w:rsidTr="00BE5484">
        <w:trPr>
          <w:jc w:val="center"/>
        </w:trPr>
        <w:tc>
          <w:tcPr>
            <w:tcW w:w="3036" w:type="dxa"/>
            <w:tcBorders>
              <w:top w:val="nil"/>
              <w:left w:val="nil"/>
              <w:bottom w:val="nil"/>
              <w:right w:val="nil"/>
            </w:tcBorders>
          </w:tcPr>
          <w:p w14:paraId="0A21FCE8" w14:textId="77777777" w:rsidR="00F1314C" w:rsidRPr="00C00469" w:rsidRDefault="00F1314C" w:rsidP="00ED1DB2">
            <w:pPr>
              <w:pStyle w:val="Btabletextunbold"/>
            </w:pPr>
            <w:r>
              <w:rPr>
                <w:rFonts w:cs="Calibri"/>
                <w:color w:val="000000"/>
                <w:szCs w:val="20"/>
              </w:rPr>
              <w:t>AMC Reintegration Centre – Soil rectification contingency </w:t>
            </w:r>
          </w:p>
        </w:tc>
        <w:tc>
          <w:tcPr>
            <w:tcW w:w="1396" w:type="dxa"/>
            <w:gridSpan w:val="2"/>
            <w:tcBorders>
              <w:top w:val="nil"/>
              <w:left w:val="nil"/>
              <w:bottom w:val="nil"/>
              <w:right w:val="nil"/>
            </w:tcBorders>
          </w:tcPr>
          <w:p w14:paraId="54F00D59"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183CEA9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400AC32" w14:textId="77777777" w:rsidR="00F1314C" w:rsidRPr="00C00469" w:rsidRDefault="00F1314C" w:rsidP="00ED1DB2">
            <w:pPr>
              <w:pStyle w:val="Btablefigureunbold"/>
              <w:rPr>
                <w:rFonts w:cs="Calibri"/>
                <w:color w:val="000000"/>
                <w:szCs w:val="20"/>
              </w:rPr>
            </w:pPr>
            <w:r>
              <w:rPr>
                <w:rFonts w:cs="Calibri"/>
                <w:color w:val="000000"/>
                <w:szCs w:val="20"/>
              </w:rPr>
              <w:t>82</w:t>
            </w:r>
          </w:p>
        </w:tc>
        <w:tc>
          <w:tcPr>
            <w:tcW w:w="1026" w:type="dxa"/>
            <w:tcBorders>
              <w:top w:val="nil"/>
              <w:left w:val="nil"/>
              <w:bottom w:val="nil"/>
              <w:right w:val="nil"/>
            </w:tcBorders>
          </w:tcPr>
          <w:p w14:paraId="58DAF858" w14:textId="77777777" w:rsidR="00F1314C" w:rsidRPr="00C00469" w:rsidRDefault="00F1314C" w:rsidP="00ED1DB2">
            <w:pPr>
              <w:pStyle w:val="Btablefigureunbold"/>
              <w:rPr>
                <w:rFonts w:cs="Calibri"/>
                <w:color w:val="000000"/>
                <w:szCs w:val="20"/>
              </w:rPr>
            </w:pPr>
            <w:r>
              <w:rPr>
                <w:rFonts w:cs="Calibri"/>
                <w:color w:val="000000"/>
                <w:szCs w:val="20"/>
              </w:rPr>
              <w:t>141</w:t>
            </w:r>
          </w:p>
        </w:tc>
        <w:tc>
          <w:tcPr>
            <w:tcW w:w="1026" w:type="dxa"/>
            <w:tcBorders>
              <w:top w:val="nil"/>
              <w:left w:val="nil"/>
              <w:bottom w:val="nil"/>
              <w:right w:val="nil"/>
            </w:tcBorders>
          </w:tcPr>
          <w:p w14:paraId="63761D4F" w14:textId="77777777" w:rsidR="00F1314C" w:rsidRPr="00C00469" w:rsidRDefault="00F1314C" w:rsidP="00ED1DB2">
            <w:pPr>
              <w:pStyle w:val="Btablefigureunbold"/>
              <w:rPr>
                <w:rFonts w:cs="Calibri"/>
                <w:color w:val="000000"/>
                <w:szCs w:val="20"/>
              </w:rPr>
            </w:pPr>
            <w:r>
              <w:rPr>
                <w:rFonts w:cs="Calibri"/>
                <w:color w:val="000000"/>
                <w:szCs w:val="20"/>
              </w:rPr>
              <w:t>141</w:t>
            </w:r>
          </w:p>
        </w:tc>
        <w:tc>
          <w:tcPr>
            <w:tcW w:w="1100" w:type="dxa"/>
            <w:tcBorders>
              <w:top w:val="nil"/>
              <w:left w:val="nil"/>
              <w:bottom w:val="nil"/>
              <w:right w:val="nil"/>
            </w:tcBorders>
          </w:tcPr>
          <w:p w14:paraId="454F5BA1" w14:textId="77777777" w:rsidR="00F1314C" w:rsidRPr="00C00469" w:rsidRDefault="00F1314C" w:rsidP="00ED1DB2">
            <w:pPr>
              <w:pStyle w:val="Btablefigureunbold"/>
              <w:rPr>
                <w:rFonts w:cs="Calibri"/>
                <w:b/>
                <w:bCs/>
                <w:color w:val="000000"/>
                <w:szCs w:val="20"/>
              </w:rPr>
            </w:pPr>
            <w:r>
              <w:rPr>
                <w:rFonts w:cs="Calibri"/>
                <w:color w:val="000000"/>
                <w:szCs w:val="20"/>
              </w:rPr>
              <w:t>364</w:t>
            </w:r>
          </w:p>
        </w:tc>
      </w:tr>
      <w:tr w:rsidR="00F1314C" w14:paraId="2610A93E" w14:textId="77777777" w:rsidTr="00ED1DB2">
        <w:trPr>
          <w:jc w:val="center"/>
        </w:trPr>
        <w:tc>
          <w:tcPr>
            <w:tcW w:w="3036" w:type="dxa"/>
            <w:tcBorders>
              <w:top w:val="nil"/>
              <w:left w:val="nil"/>
              <w:bottom w:val="nil"/>
              <w:right w:val="nil"/>
            </w:tcBorders>
          </w:tcPr>
          <w:p w14:paraId="5D9FD07A" w14:textId="77777777" w:rsidR="00F1314C" w:rsidRPr="00C00469" w:rsidRDefault="00F1314C" w:rsidP="00ED1DB2">
            <w:pPr>
              <w:pStyle w:val="Btabletextunbold"/>
            </w:pPr>
            <w:r>
              <w:rPr>
                <w:rFonts w:cs="Calibri"/>
                <w:color w:val="000000"/>
                <w:szCs w:val="20"/>
              </w:rPr>
              <w:t xml:space="preserve">Community Clubs Ministerial Advisory Council  </w:t>
            </w:r>
          </w:p>
        </w:tc>
        <w:tc>
          <w:tcPr>
            <w:tcW w:w="1396" w:type="dxa"/>
            <w:gridSpan w:val="2"/>
            <w:tcBorders>
              <w:top w:val="nil"/>
              <w:left w:val="nil"/>
              <w:bottom w:val="nil"/>
              <w:right w:val="nil"/>
            </w:tcBorders>
          </w:tcPr>
          <w:p w14:paraId="570DB78E"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44479741" w14:textId="77777777" w:rsidR="00F1314C" w:rsidRPr="00C00469" w:rsidRDefault="00F1314C" w:rsidP="00ED1DB2">
            <w:pPr>
              <w:pStyle w:val="Btablefigureunbold"/>
              <w:rPr>
                <w:rFonts w:cs="Calibri"/>
                <w:color w:val="000000"/>
                <w:szCs w:val="20"/>
              </w:rPr>
            </w:pPr>
            <w:r>
              <w:rPr>
                <w:rFonts w:cs="Calibri"/>
                <w:color w:val="000000"/>
                <w:szCs w:val="20"/>
              </w:rPr>
              <w:t>249</w:t>
            </w:r>
          </w:p>
        </w:tc>
        <w:tc>
          <w:tcPr>
            <w:tcW w:w="1026" w:type="dxa"/>
            <w:tcBorders>
              <w:top w:val="nil"/>
              <w:left w:val="nil"/>
              <w:bottom w:val="nil"/>
              <w:right w:val="nil"/>
            </w:tcBorders>
          </w:tcPr>
          <w:p w14:paraId="09827C32" w14:textId="77777777" w:rsidR="00F1314C" w:rsidRPr="00C00469" w:rsidRDefault="00F1314C" w:rsidP="00ED1DB2">
            <w:pPr>
              <w:pStyle w:val="Btablefigureunbold"/>
              <w:rPr>
                <w:rFonts w:cs="Calibri"/>
                <w:color w:val="000000"/>
                <w:szCs w:val="20"/>
              </w:rPr>
            </w:pPr>
            <w:r>
              <w:rPr>
                <w:rFonts w:cs="Calibri"/>
                <w:color w:val="000000"/>
                <w:szCs w:val="20"/>
              </w:rPr>
              <w:t>489</w:t>
            </w:r>
          </w:p>
        </w:tc>
        <w:tc>
          <w:tcPr>
            <w:tcW w:w="1026" w:type="dxa"/>
            <w:tcBorders>
              <w:top w:val="nil"/>
              <w:left w:val="nil"/>
              <w:bottom w:val="nil"/>
              <w:right w:val="nil"/>
            </w:tcBorders>
          </w:tcPr>
          <w:p w14:paraId="6DE34CFF" w14:textId="77777777" w:rsidR="00F1314C" w:rsidRPr="00C00469" w:rsidRDefault="00F1314C" w:rsidP="00ED1DB2">
            <w:pPr>
              <w:pStyle w:val="Btablefigureunbold"/>
              <w:rPr>
                <w:rFonts w:cs="Calibri"/>
                <w:color w:val="000000"/>
                <w:szCs w:val="20"/>
              </w:rPr>
            </w:pPr>
            <w:r>
              <w:rPr>
                <w:rFonts w:cs="Calibri"/>
                <w:color w:val="000000"/>
                <w:szCs w:val="20"/>
              </w:rPr>
              <w:t>502</w:t>
            </w:r>
          </w:p>
        </w:tc>
        <w:tc>
          <w:tcPr>
            <w:tcW w:w="1026" w:type="dxa"/>
            <w:tcBorders>
              <w:top w:val="nil"/>
              <w:left w:val="nil"/>
              <w:bottom w:val="nil"/>
              <w:right w:val="nil"/>
            </w:tcBorders>
          </w:tcPr>
          <w:p w14:paraId="440DD3BD" w14:textId="77777777" w:rsidR="00F1314C" w:rsidRPr="00C00469" w:rsidRDefault="00F1314C" w:rsidP="00ED1DB2">
            <w:pPr>
              <w:pStyle w:val="Btablefigureunbold"/>
              <w:rPr>
                <w:rFonts w:cs="Calibri"/>
                <w:color w:val="000000"/>
                <w:szCs w:val="20"/>
              </w:rPr>
            </w:pPr>
            <w:r>
              <w:rPr>
                <w:rFonts w:cs="Calibri"/>
                <w:color w:val="000000"/>
                <w:szCs w:val="20"/>
              </w:rPr>
              <w:t>515</w:t>
            </w:r>
          </w:p>
        </w:tc>
        <w:tc>
          <w:tcPr>
            <w:tcW w:w="1100" w:type="dxa"/>
            <w:tcBorders>
              <w:top w:val="nil"/>
              <w:left w:val="nil"/>
              <w:bottom w:val="nil"/>
              <w:right w:val="nil"/>
            </w:tcBorders>
          </w:tcPr>
          <w:p w14:paraId="6180D24C" w14:textId="77777777" w:rsidR="00F1314C" w:rsidRPr="00C00469" w:rsidRDefault="00F1314C" w:rsidP="00ED1DB2">
            <w:pPr>
              <w:pStyle w:val="Btablefigureunbold"/>
              <w:rPr>
                <w:rFonts w:cs="Calibri"/>
                <w:b/>
                <w:bCs/>
                <w:color w:val="000000"/>
                <w:szCs w:val="20"/>
              </w:rPr>
            </w:pPr>
            <w:r>
              <w:rPr>
                <w:rFonts w:cs="Calibri"/>
                <w:color w:val="000000"/>
                <w:szCs w:val="20"/>
              </w:rPr>
              <w:t>1,755</w:t>
            </w:r>
          </w:p>
        </w:tc>
      </w:tr>
      <w:tr w:rsidR="00F1314C" w14:paraId="15859560" w14:textId="77777777" w:rsidTr="00ED1DB2">
        <w:trPr>
          <w:jc w:val="center"/>
        </w:trPr>
        <w:tc>
          <w:tcPr>
            <w:tcW w:w="3036" w:type="dxa"/>
            <w:tcBorders>
              <w:top w:val="nil"/>
              <w:left w:val="nil"/>
              <w:bottom w:val="nil"/>
              <w:right w:val="nil"/>
            </w:tcBorders>
          </w:tcPr>
          <w:p w14:paraId="68397E1F" w14:textId="77777777" w:rsidR="00F1314C" w:rsidRPr="00C00469" w:rsidRDefault="00F1314C" w:rsidP="00ED1DB2">
            <w:pPr>
              <w:pStyle w:val="Btabletextunbold"/>
            </w:pPr>
            <w:r>
              <w:rPr>
                <w:rFonts w:cs="Calibri"/>
                <w:color w:val="000000"/>
                <w:szCs w:val="20"/>
              </w:rPr>
              <w:t xml:space="preserve">Enhancing administration of the Victims of Crime Financial Assistance Scheme  </w:t>
            </w:r>
          </w:p>
        </w:tc>
        <w:tc>
          <w:tcPr>
            <w:tcW w:w="1396" w:type="dxa"/>
            <w:gridSpan w:val="2"/>
            <w:tcBorders>
              <w:top w:val="nil"/>
              <w:left w:val="nil"/>
              <w:bottom w:val="nil"/>
              <w:right w:val="nil"/>
            </w:tcBorders>
          </w:tcPr>
          <w:p w14:paraId="00A859DC"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58C044B" w14:textId="77777777" w:rsidR="00F1314C" w:rsidRPr="00C00469" w:rsidRDefault="00F1314C" w:rsidP="00ED1DB2">
            <w:pPr>
              <w:pStyle w:val="Btablefigureunbold"/>
              <w:rPr>
                <w:rFonts w:cs="Calibri"/>
                <w:color w:val="000000"/>
                <w:szCs w:val="20"/>
              </w:rPr>
            </w:pPr>
            <w:r>
              <w:rPr>
                <w:rFonts w:cs="Calibri"/>
                <w:color w:val="000000"/>
                <w:szCs w:val="20"/>
              </w:rPr>
              <w:t>130</w:t>
            </w:r>
          </w:p>
        </w:tc>
        <w:tc>
          <w:tcPr>
            <w:tcW w:w="1026" w:type="dxa"/>
            <w:tcBorders>
              <w:top w:val="nil"/>
              <w:left w:val="nil"/>
              <w:bottom w:val="nil"/>
              <w:right w:val="nil"/>
            </w:tcBorders>
          </w:tcPr>
          <w:p w14:paraId="778D9400" w14:textId="77777777" w:rsidR="00F1314C" w:rsidRPr="00C00469" w:rsidRDefault="00F1314C" w:rsidP="00ED1DB2">
            <w:pPr>
              <w:pStyle w:val="Btablefigureunbold"/>
              <w:rPr>
                <w:rFonts w:cs="Calibri"/>
                <w:color w:val="000000"/>
                <w:szCs w:val="20"/>
              </w:rPr>
            </w:pPr>
            <w:r>
              <w:rPr>
                <w:rFonts w:cs="Calibri"/>
                <w:color w:val="000000"/>
                <w:szCs w:val="20"/>
              </w:rPr>
              <w:t>399</w:t>
            </w:r>
          </w:p>
        </w:tc>
        <w:tc>
          <w:tcPr>
            <w:tcW w:w="1026" w:type="dxa"/>
            <w:tcBorders>
              <w:top w:val="nil"/>
              <w:left w:val="nil"/>
              <w:bottom w:val="nil"/>
              <w:right w:val="nil"/>
            </w:tcBorders>
          </w:tcPr>
          <w:p w14:paraId="0D73B8BE"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2B83048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5C50742C" w14:textId="77777777" w:rsidR="00F1314C" w:rsidRPr="00C00469" w:rsidRDefault="00F1314C" w:rsidP="00ED1DB2">
            <w:pPr>
              <w:pStyle w:val="Btablefigureunbold"/>
              <w:rPr>
                <w:rFonts w:cs="Calibri"/>
                <w:b/>
                <w:bCs/>
                <w:color w:val="000000"/>
                <w:szCs w:val="20"/>
              </w:rPr>
            </w:pPr>
            <w:r>
              <w:rPr>
                <w:rFonts w:cs="Calibri"/>
                <w:color w:val="000000"/>
                <w:szCs w:val="20"/>
              </w:rPr>
              <w:t>529</w:t>
            </w:r>
          </w:p>
        </w:tc>
      </w:tr>
      <w:tr w:rsidR="00F1314C" w14:paraId="41F1F38A" w14:textId="77777777" w:rsidTr="00ED1DB2">
        <w:trPr>
          <w:jc w:val="center"/>
        </w:trPr>
        <w:tc>
          <w:tcPr>
            <w:tcW w:w="3036" w:type="dxa"/>
            <w:tcBorders>
              <w:top w:val="nil"/>
              <w:left w:val="nil"/>
              <w:bottom w:val="nil"/>
              <w:right w:val="nil"/>
            </w:tcBorders>
          </w:tcPr>
          <w:p w14:paraId="40C0521A" w14:textId="77777777" w:rsidR="00F1314C" w:rsidRPr="00C00469" w:rsidRDefault="00F1314C" w:rsidP="00ED1DB2">
            <w:pPr>
              <w:pStyle w:val="Btabletextunbold"/>
            </w:pPr>
            <w:r>
              <w:rPr>
                <w:rFonts w:cs="Calibri"/>
                <w:color w:val="000000"/>
                <w:szCs w:val="20"/>
              </w:rPr>
              <w:t>Gaming Machine Authorisation Surrender Incentive – extension </w:t>
            </w:r>
          </w:p>
        </w:tc>
        <w:tc>
          <w:tcPr>
            <w:tcW w:w="1396" w:type="dxa"/>
            <w:gridSpan w:val="2"/>
            <w:tcBorders>
              <w:top w:val="nil"/>
              <w:left w:val="nil"/>
              <w:bottom w:val="nil"/>
              <w:right w:val="nil"/>
            </w:tcBorders>
          </w:tcPr>
          <w:p w14:paraId="2D1A7B3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6BF51F8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5C678B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A130BF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7BF78C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3789F111"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2F2E4287" w14:textId="77777777" w:rsidTr="00ED1DB2">
        <w:trPr>
          <w:jc w:val="center"/>
        </w:trPr>
        <w:tc>
          <w:tcPr>
            <w:tcW w:w="3036" w:type="dxa"/>
            <w:tcBorders>
              <w:top w:val="nil"/>
              <w:left w:val="nil"/>
              <w:bottom w:val="nil"/>
              <w:right w:val="nil"/>
            </w:tcBorders>
          </w:tcPr>
          <w:p w14:paraId="7A18D137" w14:textId="77777777" w:rsidR="00F1314C" w:rsidRPr="00C00469" w:rsidRDefault="00F1314C" w:rsidP="00ED1DB2">
            <w:pPr>
              <w:pStyle w:val="Btabletextunbold"/>
            </w:pPr>
            <w:r>
              <w:rPr>
                <w:rFonts w:cs="Calibri"/>
                <w:color w:val="000000"/>
                <w:szCs w:val="20"/>
              </w:rPr>
              <w:t>Increased Magistrates Court resourcing </w:t>
            </w:r>
          </w:p>
        </w:tc>
        <w:tc>
          <w:tcPr>
            <w:tcW w:w="1396" w:type="dxa"/>
            <w:gridSpan w:val="2"/>
            <w:tcBorders>
              <w:top w:val="nil"/>
              <w:left w:val="nil"/>
              <w:bottom w:val="nil"/>
              <w:right w:val="nil"/>
            </w:tcBorders>
          </w:tcPr>
          <w:p w14:paraId="251F3440"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9244C1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088348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454B40E"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08C44B9"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20351333"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63E707EE" w14:textId="77777777" w:rsidTr="00ED1DB2">
        <w:trPr>
          <w:jc w:val="center"/>
        </w:trPr>
        <w:tc>
          <w:tcPr>
            <w:tcW w:w="3036" w:type="dxa"/>
            <w:tcBorders>
              <w:top w:val="nil"/>
              <w:left w:val="nil"/>
              <w:bottom w:val="nil"/>
              <w:right w:val="nil"/>
            </w:tcBorders>
            <w:vAlign w:val="center"/>
          </w:tcPr>
          <w:p w14:paraId="1CBB0076" w14:textId="77777777" w:rsidR="00F1314C" w:rsidRPr="00C00469" w:rsidRDefault="00F1314C" w:rsidP="00ED1DB2">
            <w:pPr>
              <w:pStyle w:val="Btabletextunbold"/>
            </w:pPr>
            <w:r>
              <w:rPr>
                <w:rFonts w:cs="Calibri"/>
                <w:color w:val="000000"/>
                <w:szCs w:val="20"/>
              </w:rPr>
              <w:t>Management and remediation of firefighting substances at Fire Stations </w:t>
            </w:r>
          </w:p>
        </w:tc>
        <w:tc>
          <w:tcPr>
            <w:tcW w:w="1396" w:type="dxa"/>
            <w:gridSpan w:val="2"/>
            <w:tcBorders>
              <w:top w:val="nil"/>
              <w:left w:val="nil"/>
              <w:bottom w:val="nil"/>
              <w:right w:val="nil"/>
            </w:tcBorders>
          </w:tcPr>
          <w:p w14:paraId="4D0D6EAB"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175B765F" w14:textId="77777777" w:rsidR="00F1314C" w:rsidRPr="00C00469" w:rsidRDefault="00F1314C" w:rsidP="00ED1DB2">
            <w:pPr>
              <w:pStyle w:val="Btablefigureunbold"/>
              <w:rPr>
                <w:rFonts w:cs="Calibri"/>
                <w:color w:val="000000"/>
                <w:szCs w:val="20"/>
              </w:rPr>
            </w:pPr>
            <w:r>
              <w:rPr>
                <w:rFonts w:cs="Calibri"/>
                <w:color w:val="000000"/>
                <w:szCs w:val="20"/>
              </w:rPr>
              <w:t>1,452</w:t>
            </w:r>
          </w:p>
        </w:tc>
        <w:tc>
          <w:tcPr>
            <w:tcW w:w="1026" w:type="dxa"/>
            <w:tcBorders>
              <w:top w:val="nil"/>
              <w:left w:val="nil"/>
              <w:bottom w:val="nil"/>
              <w:right w:val="nil"/>
            </w:tcBorders>
          </w:tcPr>
          <w:p w14:paraId="2AD8C705" w14:textId="77777777" w:rsidR="00F1314C" w:rsidRPr="00C00469" w:rsidRDefault="00F1314C" w:rsidP="00ED1DB2">
            <w:pPr>
              <w:pStyle w:val="Btablefigureunbold"/>
              <w:rPr>
                <w:rFonts w:cs="Calibri"/>
                <w:color w:val="000000"/>
                <w:szCs w:val="20"/>
              </w:rPr>
            </w:pPr>
            <w:r>
              <w:rPr>
                <w:rFonts w:cs="Calibri"/>
                <w:color w:val="000000"/>
                <w:szCs w:val="20"/>
              </w:rPr>
              <w:t>797</w:t>
            </w:r>
          </w:p>
        </w:tc>
        <w:tc>
          <w:tcPr>
            <w:tcW w:w="1026" w:type="dxa"/>
            <w:tcBorders>
              <w:top w:val="nil"/>
              <w:left w:val="nil"/>
              <w:bottom w:val="nil"/>
              <w:right w:val="nil"/>
            </w:tcBorders>
          </w:tcPr>
          <w:p w14:paraId="5957E09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B5099B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7E24C6AE" w14:textId="77777777" w:rsidR="00F1314C" w:rsidRPr="00C00469" w:rsidRDefault="00F1314C" w:rsidP="00ED1DB2">
            <w:pPr>
              <w:pStyle w:val="Btablefigureunbold"/>
              <w:rPr>
                <w:rFonts w:cs="Calibri"/>
                <w:b/>
                <w:bCs/>
                <w:color w:val="000000"/>
                <w:szCs w:val="20"/>
              </w:rPr>
            </w:pPr>
            <w:r>
              <w:rPr>
                <w:rFonts w:cs="Calibri"/>
                <w:color w:val="000000"/>
                <w:szCs w:val="20"/>
              </w:rPr>
              <w:t>2,249</w:t>
            </w:r>
          </w:p>
        </w:tc>
      </w:tr>
      <w:tr w:rsidR="00F1314C" w14:paraId="63B061B6" w14:textId="77777777" w:rsidTr="00ED1DB2">
        <w:trPr>
          <w:jc w:val="center"/>
        </w:trPr>
        <w:tc>
          <w:tcPr>
            <w:tcW w:w="3036" w:type="dxa"/>
            <w:tcBorders>
              <w:top w:val="nil"/>
              <w:left w:val="nil"/>
              <w:bottom w:val="nil"/>
              <w:right w:val="nil"/>
            </w:tcBorders>
            <w:vAlign w:val="center"/>
          </w:tcPr>
          <w:p w14:paraId="31282614" w14:textId="77777777" w:rsidR="00F1314C" w:rsidRPr="00C00469" w:rsidRDefault="00F1314C" w:rsidP="00ED1DB2">
            <w:pPr>
              <w:pStyle w:val="Btabletextunbold"/>
            </w:pPr>
            <w:r>
              <w:rPr>
                <w:rFonts w:cs="Calibri"/>
                <w:color w:val="000000"/>
                <w:szCs w:val="20"/>
              </w:rPr>
              <w:t>Relocating ACT Policing’s Traffic Operations Centre </w:t>
            </w:r>
          </w:p>
        </w:tc>
        <w:tc>
          <w:tcPr>
            <w:tcW w:w="1396" w:type="dxa"/>
            <w:gridSpan w:val="2"/>
            <w:tcBorders>
              <w:top w:val="nil"/>
              <w:left w:val="nil"/>
              <w:bottom w:val="nil"/>
              <w:right w:val="nil"/>
            </w:tcBorders>
          </w:tcPr>
          <w:p w14:paraId="6C49A754"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60A52817"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3AFFEDD2"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0753679C"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25BA88BE"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100" w:type="dxa"/>
            <w:tcBorders>
              <w:top w:val="nil"/>
              <w:left w:val="nil"/>
              <w:bottom w:val="nil"/>
              <w:right w:val="nil"/>
            </w:tcBorders>
          </w:tcPr>
          <w:p w14:paraId="001C95ED" w14:textId="77777777" w:rsidR="00F1314C" w:rsidRPr="00C00469" w:rsidRDefault="00F1314C" w:rsidP="00ED1DB2">
            <w:pPr>
              <w:pStyle w:val="Btablefigureunbold"/>
              <w:rPr>
                <w:rFonts w:cs="Calibri"/>
                <w:b/>
                <w:bCs/>
                <w:color w:val="000000"/>
                <w:szCs w:val="20"/>
              </w:rPr>
            </w:pPr>
            <w:r>
              <w:rPr>
                <w:rFonts w:cs="Calibri"/>
                <w:color w:val="000000"/>
                <w:szCs w:val="20"/>
              </w:rPr>
              <w:t>NFP</w:t>
            </w:r>
          </w:p>
        </w:tc>
      </w:tr>
      <w:tr w:rsidR="00F1314C" w14:paraId="53064336" w14:textId="77777777" w:rsidTr="00ED1DB2">
        <w:trPr>
          <w:jc w:val="center"/>
        </w:trPr>
        <w:tc>
          <w:tcPr>
            <w:tcW w:w="3036" w:type="dxa"/>
            <w:tcBorders>
              <w:top w:val="nil"/>
              <w:left w:val="nil"/>
              <w:bottom w:val="nil"/>
              <w:right w:val="nil"/>
            </w:tcBorders>
            <w:vAlign w:val="center"/>
          </w:tcPr>
          <w:p w14:paraId="00A1814D" w14:textId="77777777" w:rsidR="00F1314C" w:rsidRPr="00C00469" w:rsidRDefault="00F1314C" w:rsidP="00ED1DB2">
            <w:pPr>
              <w:pStyle w:val="Btabletextunbold"/>
            </w:pPr>
            <w:r>
              <w:rPr>
                <w:rFonts w:cs="Calibri"/>
                <w:color w:val="000000"/>
                <w:szCs w:val="20"/>
              </w:rPr>
              <w:t>Relocating ACT Policing’s Traffic Operations Centre </w:t>
            </w:r>
          </w:p>
        </w:tc>
        <w:tc>
          <w:tcPr>
            <w:tcW w:w="1396" w:type="dxa"/>
            <w:gridSpan w:val="2"/>
            <w:tcBorders>
              <w:top w:val="nil"/>
              <w:left w:val="nil"/>
              <w:bottom w:val="nil"/>
              <w:right w:val="nil"/>
            </w:tcBorders>
          </w:tcPr>
          <w:p w14:paraId="4EEA2457"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0780EE62"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7845DD32"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2B43BED3"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60FC81A3"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100" w:type="dxa"/>
            <w:tcBorders>
              <w:top w:val="nil"/>
              <w:left w:val="nil"/>
              <w:bottom w:val="nil"/>
              <w:right w:val="nil"/>
            </w:tcBorders>
          </w:tcPr>
          <w:p w14:paraId="52063403" w14:textId="77777777" w:rsidR="00F1314C" w:rsidRPr="00C00469" w:rsidRDefault="00F1314C" w:rsidP="00ED1DB2">
            <w:pPr>
              <w:pStyle w:val="Btablefigureunbold"/>
              <w:rPr>
                <w:rFonts w:cs="Calibri"/>
                <w:b/>
                <w:bCs/>
                <w:color w:val="000000"/>
                <w:szCs w:val="20"/>
              </w:rPr>
            </w:pPr>
            <w:r>
              <w:rPr>
                <w:rFonts w:cs="Calibri"/>
                <w:color w:val="000000"/>
                <w:szCs w:val="20"/>
              </w:rPr>
              <w:t>NFP</w:t>
            </w:r>
          </w:p>
        </w:tc>
      </w:tr>
      <w:tr w:rsidR="00F1314C" w14:paraId="6ED370B7" w14:textId="77777777" w:rsidTr="00ED1DB2">
        <w:trPr>
          <w:trHeight w:val="454"/>
          <w:jc w:val="center"/>
        </w:trPr>
        <w:tc>
          <w:tcPr>
            <w:tcW w:w="3051" w:type="dxa"/>
            <w:gridSpan w:val="2"/>
            <w:tcBorders>
              <w:top w:val="nil"/>
              <w:left w:val="nil"/>
              <w:bottom w:val="nil"/>
              <w:right w:val="nil"/>
            </w:tcBorders>
            <w:vAlign w:val="bottom"/>
          </w:tcPr>
          <w:p w14:paraId="324D4C94" w14:textId="77777777" w:rsidR="00F1314C" w:rsidRDefault="00F1314C" w:rsidP="00ED1DB2">
            <w:pPr>
              <w:pStyle w:val="Btabletextbold"/>
              <w:rPr>
                <w:rFonts w:cs="Calibri"/>
                <w:color w:val="000000"/>
                <w:sz w:val="18"/>
                <w:szCs w:val="18"/>
              </w:rPr>
            </w:pPr>
            <w:r w:rsidRPr="00C00469">
              <w:t>Major Projects Canberra</w:t>
            </w:r>
          </w:p>
        </w:tc>
        <w:tc>
          <w:tcPr>
            <w:tcW w:w="1381" w:type="dxa"/>
            <w:tcBorders>
              <w:top w:val="nil"/>
              <w:left w:val="nil"/>
              <w:bottom w:val="nil"/>
              <w:right w:val="nil"/>
            </w:tcBorders>
          </w:tcPr>
          <w:p w14:paraId="5A7F9B10" w14:textId="77777777" w:rsidR="00F1314C" w:rsidRPr="00C00469" w:rsidRDefault="00F1314C" w:rsidP="00ED1DB2">
            <w:pPr>
              <w:pStyle w:val="EmptyCell0"/>
              <w:jc w:val="center"/>
            </w:pPr>
          </w:p>
        </w:tc>
        <w:tc>
          <w:tcPr>
            <w:tcW w:w="1026" w:type="dxa"/>
            <w:tcBorders>
              <w:top w:val="nil"/>
              <w:left w:val="nil"/>
              <w:bottom w:val="nil"/>
              <w:right w:val="nil"/>
            </w:tcBorders>
          </w:tcPr>
          <w:p w14:paraId="6C6C91B9" w14:textId="77777777" w:rsidR="00F1314C" w:rsidRPr="00C00469" w:rsidRDefault="00F1314C" w:rsidP="00ED1DB2">
            <w:pPr>
              <w:pStyle w:val="EmptyCell0"/>
            </w:pPr>
          </w:p>
        </w:tc>
        <w:tc>
          <w:tcPr>
            <w:tcW w:w="1026" w:type="dxa"/>
            <w:tcBorders>
              <w:top w:val="nil"/>
              <w:left w:val="nil"/>
              <w:bottom w:val="nil"/>
              <w:right w:val="nil"/>
            </w:tcBorders>
          </w:tcPr>
          <w:p w14:paraId="1C1F490A" w14:textId="77777777" w:rsidR="00F1314C" w:rsidRPr="00C00469" w:rsidRDefault="00F1314C" w:rsidP="00ED1DB2">
            <w:pPr>
              <w:pStyle w:val="EmptyCell0"/>
            </w:pPr>
          </w:p>
        </w:tc>
        <w:tc>
          <w:tcPr>
            <w:tcW w:w="1026" w:type="dxa"/>
            <w:tcBorders>
              <w:top w:val="nil"/>
              <w:left w:val="nil"/>
              <w:bottom w:val="nil"/>
              <w:right w:val="nil"/>
            </w:tcBorders>
          </w:tcPr>
          <w:p w14:paraId="7741CE96" w14:textId="77777777" w:rsidR="00F1314C" w:rsidRPr="00C00469" w:rsidRDefault="00F1314C" w:rsidP="00ED1DB2">
            <w:pPr>
              <w:pStyle w:val="EmptyCell0"/>
            </w:pPr>
          </w:p>
        </w:tc>
        <w:tc>
          <w:tcPr>
            <w:tcW w:w="1026" w:type="dxa"/>
            <w:tcBorders>
              <w:top w:val="nil"/>
              <w:left w:val="nil"/>
              <w:bottom w:val="nil"/>
              <w:right w:val="nil"/>
            </w:tcBorders>
          </w:tcPr>
          <w:p w14:paraId="329F350C" w14:textId="77777777" w:rsidR="00F1314C" w:rsidRPr="00C00469" w:rsidRDefault="00F1314C" w:rsidP="00ED1DB2">
            <w:pPr>
              <w:pStyle w:val="EmptyCell0"/>
            </w:pPr>
          </w:p>
        </w:tc>
        <w:tc>
          <w:tcPr>
            <w:tcW w:w="1100" w:type="dxa"/>
            <w:tcBorders>
              <w:top w:val="nil"/>
              <w:left w:val="nil"/>
              <w:bottom w:val="nil"/>
              <w:right w:val="nil"/>
            </w:tcBorders>
          </w:tcPr>
          <w:p w14:paraId="20C2DE36" w14:textId="77777777" w:rsidR="00F1314C" w:rsidRPr="00C00469" w:rsidRDefault="00F1314C" w:rsidP="00ED1DB2">
            <w:pPr>
              <w:pStyle w:val="EmptyCell0"/>
              <w:rPr>
                <w:b/>
                <w:bCs/>
              </w:rPr>
            </w:pPr>
          </w:p>
        </w:tc>
      </w:tr>
      <w:tr w:rsidR="00F1314C" w14:paraId="4659B7E3" w14:textId="77777777" w:rsidTr="00ED1DB2">
        <w:trPr>
          <w:jc w:val="center"/>
        </w:trPr>
        <w:tc>
          <w:tcPr>
            <w:tcW w:w="3051" w:type="dxa"/>
            <w:gridSpan w:val="2"/>
            <w:tcBorders>
              <w:top w:val="nil"/>
              <w:left w:val="nil"/>
              <w:bottom w:val="nil"/>
              <w:right w:val="nil"/>
            </w:tcBorders>
            <w:vAlign w:val="center"/>
          </w:tcPr>
          <w:p w14:paraId="4098180A" w14:textId="77777777" w:rsidR="00F1314C" w:rsidRPr="00C00469" w:rsidRDefault="00F1314C" w:rsidP="00ED1DB2">
            <w:pPr>
              <w:pStyle w:val="Btabletextunbold"/>
            </w:pPr>
            <w:r>
              <w:rPr>
                <w:rFonts w:cs="Calibri"/>
                <w:color w:val="000000"/>
                <w:szCs w:val="20"/>
              </w:rPr>
              <w:t>Cladding rectification – ACT Government Owned Buildings </w:t>
            </w:r>
          </w:p>
        </w:tc>
        <w:tc>
          <w:tcPr>
            <w:tcW w:w="1381" w:type="dxa"/>
            <w:tcBorders>
              <w:top w:val="nil"/>
              <w:left w:val="nil"/>
              <w:bottom w:val="nil"/>
              <w:right w:val="nil"/>
            </w:tcBorders>
          </w:tcPr>
          <w:p w14:paraId="25DEFF57"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76F67FEC" w14:textId="77777777" w:rsidR="00F1314C" w:rsidRPr="00C00469" w:rsidRDefault="00F1314C" w:rsidP="00ED1DB2">
            <w:pPr>
              <w:pStyle w:val="Btablefigureunbold"/>
              <w:rPr>
                <w:rFonts w:cs="Calibri"/>
                <w:color w:val="000000"/>
                <w:szCs w:val="20"/>
              </w:rPr>
            </w:pPr>
            <w:r>
              <w:rPr>
                <w:rFonts w:cs="Calibri"/>
                <w:color w:val="000000"/>
                <w:szCs w:val="20"/>
              </w:rPr>
              <w:t>-300</w:t>
            </w:r>
          </w:p>
        </w:tc>
        <w:tc>
          <w:tcPr>
            <w:tcW w:w="1026" w:type="dxa"/>
            <w:tcBorders>
              <w:top w:val="nil"/>
              <w:left w:val="nil"/>
              <w:bottom w:val="nil"/>
              <w:right w:val="nil"/>
            </w:tcBorders>
          </w:tcPr>
          <w:p w14:paraId="6996805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DC649F8" w14:textId="77777777" w:rsidR="00F1314C" w:rsidRPr="00C00469" w:rsidRDefault="00F1314C" w:rsidP="00ED1DB2">
            <w:pPr>
              <w:pStyle w:val="Btablefigureunbold"/>
              <w:rPr>
                <w:rFonts w:cs="Calibri"/>
                <w:color w:val="000000"/>
                <w:szCs w:val="20"/>
              </w:rPr>
            </w:pPr>
            <w:r>
              <w:rPr>
                <w:rFonts w:cs="Calibri"/>
                <w:color w:val="000000"/>
                <w:szCs w:val="20"/>
              </w:rPr>
              <w:t>300</w:t>
            </w:r>
          </w:p>
        </w:tc>
        <w:tc>
          <w:tcPr>
            <w:tcW w:w="1026" w:type="dxa"/>
            <w:tcBorders>
              <w:top w:val="nil"/>
              <w:left w:val="nil"/>
              <w:bottom w:val="nil"/>
              <w:right w:val="nil"/>
            </w:tcBorders>
          </w:tcPr>
          <w:p w14:paraId="4B108A0E"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548D288E"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660A3657" w14:textId="77777777" w:rsidTr="00ED1DB2">
        <w:trPr>
          <w:jc w:val="center"/>
        </w:trPr>
        <w:tc>
          <w:tcPr>
            <w:tcW w:w="3051" w:type="dxa"/>
            <w:gridSpan w:val="2"/>
            <w:tcBorders>
              <w:top w:val="nil"/>
              <w:left w:val="nil"/>
              <w:bottom w:val="nil"/>
              <w:right w:val="nil"/>
            </w:tcBorders>
            <w:vAlign w:val="center"/>
          </w:tcPr>
          <w:p w14:paraId="7AF0534E" w14:textId="77777777" w:rsidR="00F1314C" w:rsidRDefault="00F1314C" w:rsidP="00ED1DB2">
            <w:pPr>
              <w:pStyle w:val="Btabletextunbold"/>
              <w:rPr>
                <w:rFonts w:cs="Calibri"/>
                <w:color w:val="000000"/>
                <w:szCs w:val="20"/>
              </w:rPr>
            </w:pPr>
            <w:r>
              <w:rPr>
                <w:rFonts w:cs="Calibri"/>
                <w:color w:val="000000"/>
                <w:szCs w:val="20"/>
              </w:rPr>
              <w:t>Light Rail Stage 2 – Assessment of Mawson Viability </w:t>
            </w:r>
            <w:r>
              <w:rPr>
                <w:rFonts w:cs="Calibri"/>
                <w:b/>
                <w:bCs/>
                <w:color w:val="000000"/>
                <w:szCs w:val="20"/>
              </w:rPr>
              <w:t xml:space="preserve"> </w:t>
            </w:r>
          </w:p>
        </w:tc>
        <w:tc>
          <w:tcPr>
            <w:tcW w:w="1381" w:type="dxa"/>
            <w:tcBorders>
              <w:top w:val="nil"/>
              <w:left w:val="nil"/>
              <w:bottom w:val="nil"/>
              <w:right w:val="nil"/>
            </w:tcBorders>
          </w:tcPr>
          <w:p w14:paraId="70B8E15A" w14:textId="77777777" w:rsidR="00F1314C"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7FAA2A02" w14:textId="77777777" w:rsidR="00F1314C" w:rsidRDefault="00F1314C" w:rsidP="00ED1DB2">
            <w:pPr>
              <w:pStyle w:val="Btablefigureunbold"/>
              <w:rPr>
                <w:rFonts w:cs="Calibri"/>
                <w:color w:val="000000"/>
                <w:szCs w:val="20"/>
              </w:rPr>
            </w:pPr>
            <w:r>
              <w:rPr>
                <w:rFonts w:cs="Calibri"/>
                <w:color w:val="000000"/>
                <w:szCs w:val="20"/>
              </w:rPr>
              <w:t>1,269</w:t>
            </w:r>
          </w:p>
        </w:tc>
        <w:tc>
          <w:tcPr>
            <w:tcW w:w="1026" w:type="dxa"/>
            <w:tcBorders>
              <w:top w:val="nil"/>
              <w:left w:val="nil"/>
              <w:bottom w:val="nil"/>
              <w:right w:val="nil"/>
            </w:tcBorders>
          </w:tcPr>
          <w:p w14:paraId="3E1A99B8" w14:textId="77777777" w:rsidR="00F1314C"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D87FF96" w14:textId="77777777" w:rsidR="00F1314C"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564EBDF" w14:textId="77777777" w:rsidR="00F1314C"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BB97D57" w14:textId="77777777" w:rsidR="00F1314C" w:rsidRDefault="00F1314C" w:rsidP="00ED1DB2">
            <w:pPr>
              <w:pStyle w:val="Btablefigureunbold"/>
              <w:rPr>
                <w:rFonts w:cs="Calibri"/>
                <w:color w:val="000000"/>
                <w:szCs w:val="20"/>
              </w:rPr>
            </w:pPr>
            <w:r>
              <w:rPr>
                <w:rFonts w:cs="Calibri"/>
                <w:color w:val="000000"/>
                <w:szCs w:val="20"/>
              </w:rPr>
              <w:t>1,269</w:t>
            </w:r>
          </w:p>
        </w:tc>
      </w:tr>
      <w:tr w:rsidR="00F1314C" w14:paraId="199A39C3" w14:textId="77777777" w:rsidTr="00ED1DB2">
        <w:trPr>
          <w:jc w:val="center"/>
        </w:trPr>
        <w:tc>
          <w:tcPr>
            <w:tcW w:w="3051" w:type="dxa"/>
            <w:gridSpan w:val="2"/>
            <w:tcBorders>
              <w:top w:val="nil"/>
              <w:left w:val="nil"/>
              <w:bottom w:val="nil"/>
              <w:right w:val="nil"/>
            </w:tcBorders>
            <w:vAlign w:val="center"/>
          </w:tcPr>
          <w:p w14:paraId="30D3893D" w14:textId="77777777" w:rsidR="00F1314C" w:rsidRPr="00C14D8D" w:rsidRDefault="00F1314C">
            <w:pPr>
              <w:pStyle w:val="Btabletextunbold"/>
              <w:rPr>
                <w:rFonts w:cs="Calibri"/>
                <w:color w:val="000000"/>
                <w:szCs w:val="20"/>
              </w:rPr>
            </w:pPr>
            <w:r>
              <w:rPr>
                <w:rFonts w:cs="Calibri"/>
                <w:color w:val="000000"/>
                <w:szCs w:val="20"/>
              </w:rPr>
              <w:t>Light Rail Stage 2 – Commonwealth Avenue and London Circuit Intersection </w:t>
            </w:r>
          </w:p>
        </w:tc>
        <w:tc>
          <w:tcPr>
            <w:tcW w:w="1381" w:type="dxa"/>
            <w:tcBorders>
              <w:top w:val="nil"/>
              <w:left w:val="nil"/>
              <w:bottom w:val="nil"/>
              <w:right w:val="nil"/>
            </w:tcBorders>
          </w:tcPr>
          <w:p w14:paraId="3E44B6A3"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6D1F5E02" w14:textId="77777777" w:rsidR="00F1314C" w:rsidRPr="00C00469" w:rsidRDefault="00F1314C" w:rsidP="00ED1DB2">
            <w:pPr>
              <w:pStyle w:val="Btablefigureunbold"/>
              <w:rPr>
                <w:rFonts w:cs="Calibri"/>
                <w:color w:val="000000"/>
                <w:szCs w:val="20"/>
              </w:rPr>
            </w:pPr>
            <w:r>
              <w:rPr>
                <w:rFonts w:cs="Calibri"/>
                <w:color w:val="000000"/>
                <w:szCs w:val="20"/>
              </w:rPr>
              <w:t>1,472</w:t>
            </w:r>
          </w:p>
        </w:tc>
        <w:tc>
          <w:tcPr>
            <w:tcW w:w="1026" w:type="dxa"/>
            <w:tcBorders>
              <w:top w:val="nil"/>
              <w:left w:val="nil"/>
              <w:bottom w:val="nil"/>
              <w:right w:val="nil"/>
            </w:tcBorders>
          </w:tcPr>
          <w:p w14:paraId="676667EA" w14:textId="77777777" w:rsidR="00F1314C" w:rsidRPr="00C00469" w:rsidRDefault="00F1314C" w:rsidP="00ED1DB2">
            <w:pPr>
              <w:pStyle w:val="Btablefigureunbold"/>
              <w:rPr>
                <w:rFonts w:cs="Calibri"/>
                <w:color w:val="000000"/>
                <w:szCs w:val="20"/>
              </w:rPr>
            </w:pPr>
            <w:r>
              <w:rPr>
                <w:rFonts w:cs="Calibri"/>
                <w:color w:val="000000"/>
                <w:szCs w:val="20"/>
              </w:rPr>
              <w:t>-2,103</w:t>
            </w:r>
          </w:p>
        </w:tc>
        <w:tc>
          <w:tcPr>
            <w:tcW w:w="1026" w:type="dxa"/>
            <w:tcBorders>
              <w:top w:val="nil"/>
              <w:left w:val="nil"/>
              <w:bottom w:val="nil"/>
              <w:right w:val="nil"/>
            </w:tcBorders>
          </w:tcPr>
          <w:p w14:paraId="5EAD592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B41B1D0"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624F5C71" w14:textId="77777777" w:rsidR="00F1314C" w:rsidRPr="00C00469" w:rsidRDefault="00F1314C" w:rsidP="00ED1DB2">
            <w:pPr>
              <w:pStyle w:val="Btablefigureunbold"/>
              <w:rPr>
                <w:rFonts w:cs="Calibri"/>
                <w:b/>
                <w:bCs/>
                <w:color w:val="000000"/>
                <w:szCs w:val="20"/>
              </w:rPr>
            </w:pPr>
            <w:r>
              <w:rPr>
                <w:rFonts w:cs="Calibri"/>
                <w:color w:val="000000"/>
                <w:szCs w:val="20"/>
              </w:rPr>
              <w:t>-631</w:t>
            </w:r>
          </w:p>
        </w:tc>
      </w:tr>
      <w:tr w:rsidR="00F1314C" w14:paraId="5380C0AC" w14:textId="77777777" w:rsidTr="00ED1DB2">
        <w:trPr>
          <w:jc w:val="center"/>
        </w:trPr>
        <w:tc>
          <w:tcPr>
            <w:tcW w:w="3036" w:type="dxa"/>
            <w:tcBorders>
              <w:top w:val="nil"/>
              <w:left w:val="nil"/>
              <w:bottom w:val="nil"/>
              <w:right w:val="nil"/>
            </w:tcBorders>
            <w:vAlign w:val="center"/>
          </w:tcPr>
          <w:p w14:paraId="4CA6B818" w14:textId="77777777" w:rsidR="00F1314C" w:rsidRPr="00C14D8D" w:rsidRDefault="00F1314C">
            <w:pPr>
              <w:pStyle w:val="Btabletextunbold"/>
              <w:rPr>
                <w:rFonts w:cs="Calibri"/>
                <w:color w:val="000000"/>
                <w:szCs w:val="20"/>
              </w:rPr>
            </w:pPr>
            <w:r>
              <w:rPr>
                <w:rFonts w:cs="Calibri"/>
                <w:color w:val="000000"/>
                <w:szCs w:val="20"/>
              </w:rPr>
              <w:t>Light Rail Stage 2 –Commonwealth Avenue and London Circuit Intersection </w:t>
            </w:r>
          </w:p>
        </w:tc>
        <w:tc>
          <w:tcPr>
            <w:tcW w:w="1396" w:type="dxa"/>
            <w:gridSpan w:val="2"/>
            <w:tcBorders>
              <w:top w:val="nil"/>
              <w:left w:val="nil"/>
              <w:bottom w:val="nil"/>
              <w:right w:val="nil"/>
            </w:tcBorders>
          </w:tcPr>
          <w:p w14:paraId="32F14AC9"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6DCEC13B" w14:textId="77777777" w:rsidR="00F1314C" w:rsidRPr="00C00469" w:rsidRDefault="00F1314C" w:rsidP="00ED1DB2">
            <w:pPr>
              <w:pStyle w:val="Btablefigureunbold"/>
              <w:rPr>
                <w:rFonts w:cs="Calibri"/>
                <w:color w:val="000000"/>
                <w:szCs w:val="20"/>
              </w:rPr>
            </w:pPr>
            <w:r>
              <w:rPr>
                <w:rFonts w:cs="Calibri"/>
                <w:color w:val="000000"/>
                <w:szCs w:val="20"/>
              </w:rPr>
              <w:t>631</w:t>
            </w:r>
          </w:p>
        </w:tc>
        <w:tc>
          <w:tcPr>
            <w:tcW w:w="1026" w:type="dxa"/>
            <w:tcBorders>
              <w:top w:val="nil"/>
              <w:left w:val="nil"/>
              <w:bottom w:val="nil"/>
              <w:right w:val="nil"/>
            </w:tcBorders>
          </w:tcPr>
          <w:p w14:paraId="2FD7E7D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8E5590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1943C8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0EE3C81D" w14:textId="77777777" w:rsidR="00F1314C" w:rsidRPr="00C00469" w:rsidRDefault="00F1314C" w:rsidP="00ED1DB2">
            <w:pPr>
              <w:pStyle w:val="Btablefigureunbold"/>
              <w:rPr>
                <w:rFonts w:cs="Calibri"/>
                <w:b/>
                <w:bCs/>
                <w:color w:val="000000"/>
                <w:szCs w:val="20"/>
              </w:rPr>
            </w:pPr>
            <w:r>
              <w:rPr>
                <w:rFonts w:cs="Calibri"/>
                <w:color w:val="000000"/>
                <w:szCs w:val="20"/>
              </w:rPr>
              <w:t>631</w:t>
            </w:r>
          </w:p>
        </w:tc>
      </w:tr>
      <w:tr w:rsidR="00F1314C" w14:paraId="113D3626" w14:textId="77777777" w:rsidTr="00ED1DB2">
        <w:trPr>
          <w:trHeight w:val="454"/>
          <w:jc w:val="center"/>
        </w:trPr>
        <w:tc>
          <w:tcPr>
            <w:tcW w:w="3036" w:type="dxa"/>
            <w:tcBorders>
              <w:top w:val="nil"/>
              <w:left w:val="nil"/>
              <w:bottom w:val="nil"/>
              <w:right w:val="nil"/>
            </w:tcBorders>
            <w:vAlign w:val="bottom"/>
          </w:tcPr>
          <w:p w14:paraId="0D6C72E9" w14:textId="77777777" w:rsidR="00F1314C" w:rsidRDefault="00F1314C" w:rsidP="00ED1DB2">
            <w:pPr>
              <w:pStyle w:val="Btabletextbold"/>
              <w:rPr>
                <w:rFonts w:cs="Calibri"/>
                <w:color w:val="000000"/>
                <w:sz w:val="18"/>
                <w:szCs w:val="18"/>
              </w:rPr>
            </w:pPr>
            <w:r w:rsidRPr="00C00469">
              <w:t>Public Trustee and Guardian</w:t>
            </w:r>
          </w:p>
        </w:tc>
        <w:tc>
          <w:tcPr>
            <w:tcW w:w="1396" w:type="dxa"/>
            <w:gridSpan w:val="2"/>
            <w:tcBorders>
              <w:top w:val="nil"/>
              <w:left w:val="nil"/>
              <w:bottom w:val="nil"/>
              <w:right w:val="nil"/>
            </w:tcBorders>
          </w:tcPr>
          <w:p w14:paraId="148101C1" w14:textId="77777777" w:rsidR="00F1314C" w:rsidRPr="00C00469" w:rsidRDefault="00F1314C" w:rsidP="00ED1DB2">
            <w:pPr>
              <w:pStyle w:val="EmptyCell0"/>
              <w:jc w:val="center"/>
            </w:pPr>
          </w:p>
        </w:tc>
        <w:tc>
          <w:tcPr>
            <w:tcW w:w="1026" w:type="dxa"/>
            <w:tcBorders>
              <w:top w:val="nil"/>
              <w:left w:val="nil"/>
              <w:bottom w:val="nil"/>
              <w:right w:val="nil"/>
            </w:tcBorders>
          </w:tcPr>
          <w:p w14:paraId="342D09ED" w14:textId="77777777" w:rsidR="00F1314C" w:rsidRPr="00C00469" w:rsidRDefault="00F1314C" w:rsidP="00ED1DB2">
            <w:pPr>
              <w:pStyle w:val="EmptyCell0"/>
            </w:pPr>
          </w:p>
        </w:tc>
        <w:tc>
          <w:tcPr>
            <w:tcW w:w="1026" w:type="dxa"/>
            <w:tcBorders>
              <w:top w:val="nil"/>
              <w:left w:val="nil"/>
              <w:bottom w:val="nil"/>
              <w:right w:val="nil"/>
            </w:tcBorders>
          </w:tcPr>
          <w:p w14:paraId="3EE2A782" w14:textId="77777777" w:rsidR="00F1314C" w:rsidRPr="00C00469" w:rsidRDefault="00F1314C" w:rsidP="00ED1DB2">
            <w:pPr>
              <w:pStyle w:val="EmptyCell0"/>
            </w:pPr>
          </w:p>
        </w:tc>
        <w:tc>
          <w:tcPr>
            <w:tcW w:w="1026" w:type="dxa"/>
            <w:tcBorders>
              <w:top w:val="nil"/>
              <w:left w:val="nil"/>
              <w:bottom w:val="nil"/>
              <w:right w:val="nil"/>
            </w:tcBorders>
          </w:tcPr>
          <w:p w14:paraId="1840FAF9" w14:textId="77777777" w:rsidR="00F1314C" w:rsidRPr="00C00469" w:rsidRDefault="00F1314C" w:rsidP="00ED1DB2">
            <w:pPr>
              <w:pStyle w:val="EmptyCell0"/>
            </w:pPr>
          </w:p>
        </w:tc>
        <w:tc>
          <w:tcPr>
            <w:tcW w:w="1026" w:type="dxa"/>
            <w:tcBorders>
              <w:top w:val="nil"/>
              <w:left w:val="nil"/>
              <w:bottom w:val="nil"/>
              <w:right w:val="nil"/>
            </w:tcBorders>
          </w:tcPr>
          <w:p w14:paraId="0FE8E6A5" w14:textId="77777777" w:rsidR="00F1314C" w:rsidRPr="00C00469" w:rsidRDefault="00F1314C" w:rsidP="00ED1DB2">
            <w:pPr>
              <w:pStyle w:val="EmptyCell0"/>
            </w:pPr>
          </w:p>
        </w:tc>
        <w:tc>
          <w:tcPr>
            <w:tcW w:w="1100" w:type="dxa"/>
            <w:tcBorders>
              <w:top w:val="nil"/>
              <w:left w:val="nil"/>
              <w:bottom w:val="nil"/>
              <w:right w:val="nil"/>
            </w:tcBorders>
          </w:tcPr>
          <w:p w14:paraId="74E506A7" w14:textId="77777777" w:rsidR="00F1314C" w:rsidRPr="00C00469" w:rsidRDefault="00F1314C" w:rsidP="00ED1DB2">
            <w:pPr>
              <w:pStyle w:val="EmptyCell0"/>
              <w:rPr>
                <w:b/>
                <w:bCs/>
              </w:rPr>
            </w:pPr>
          </w:p>
        </w:tc>
      </w:tr>
      <w:tr w:rsidR="00F1314C" w14:paraId="7BA3F51E" w14:textId="77777777" w:rsidTr="00ED1DB2">
        <w:trPr>
          <w:jc w:val="center"/>
        </w:trPr>
        <w:tc>
          <w:tcPr>
            <w:tcW w:w="3036" w:type="dxa"/>
            <w:tcBorders>
              <w:top w:val="nil"/>
              <w:left w:val="nil"/>
              <w:bottom w:val="nil"/>
              <w:right w:val="nil"/>
            </w:tcBorders>
            <w:vAlign w:val="center"/>
          </w:tcPr>
          <w:p w14:paraId="7452FE7B" w14:textId="77777777" w:rsidR="00F1314C" w:rsidRPr="00C00469" w:rsidRDefault="00F1314C" w:rsidP="00ED1DB2">
            <w:pPr>
              <w:pStyle w:val="Btabletextunbold"/>
            </w:pPr>
            <w:r>
              <w:rPr>
                <w:rFonts w:cs="Calibri"/>
                <w:color w:val="000000"/>
                <w:szCs w:val="20"/>
              </w:rPr>
              <w:t>More support for the Public Trustee and Guardian </w:t>
            </w:r>
          </w:p>
        </w:tc>
        <w:tc>
          <w:tcPr>
            <w:tcW w:w="1396" w:type="dxa"/>
            <w:gridSpan w:val="2"/>
            <w:tcBorders>
              <w:top w:val="nil"/>
              <w:left w:val="nil"/>
              <w:bottom w:val="nil"/>
              <w:right w:val="nil"/>
            </w:tcBorders>
          </w:tcPr>
          <w:p w14:paraId="2EF9BB1B"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D8BCF8E" w14:textId="77777777" w:rsidR="00F1314C" w:rsidRPr="00C00469" w:rsidRDefault="00F1314C" w:rsidP="00ED1DB2">
            <w:pPr>
              <w:pStyle w:val="Btablefigureunbold"/>
              <w:rPr>
                <w:rFonts w:cs="Calibri"/>
                <w:color w:val="000000"/>
                <w:szCs w:val="20"/>
              </w:rPr>
            </w:pPr>
            <w:r>
              <w:rPr>
                <w:rFonts w:cs="Calibri"/>
                <w:color w:val="000000"/>
                <w:szCs w:val="20"/>
              </w:rPr>
              <w:t>-94</w:t>
            </w:r>
          </w:p>
        </w:tc>
        <w:tc>
          <w:tcPr>
            <w:tcW w:w="1026" w:type="dxa"/>
            <w:tcBorders>
              <w:top w:val="nil"/>
              <w:left w:val="nil"/>
              <w:bottom w:val="nil"/>
              <w:right w:val="nil"/>
            </w:tcBorders>
          </w:tcPr>
          <w:p w14:paraId="37A63EC6" w14:textId="77777777" w:rsidR="00F1314C" w:rsidRPr="00C00469" w:rsidRDefault="00F1314C" w:rsidP="00ED1DB2">
            <w:pPr>
              <w:pStyle w:val="Btablefigureunbold"/>
              <w:rPr>
                <w:rFonts w:cs="Calibri"/>
                <w:color w:val="000000"/>
                <w:szCs w:val="20"/>
              </w:rPr>
            </w:pPr>
            <w:r>
              <w:rPr>
                <w:rFonts w:cs="Calibri"/>
                <w:color w:val="000000"/>
                <w:szCs w:val="20"/>
              </w:rPr>
              <w:t>-96</w:t>
            </w:r>
          </w:p>
        </w:tc>
        <w:tc>
          <w:tcPr>
            <w:tcW w:w="1026" w:type="dxa"/>
            <w:tcBorders>
              <w:top w:val="nil"/>
              <w:left w:val="nil"/>
              <w:bottom w:val="nil"/>
              <w:right w:val="nil"/>
            </w:tcBorders>
          </w:tcPr>
          <w:p w14:paraId="7FC2F0A4" w14:textId="77777777" w:rsidR="00F1314C" w:rsidRPr="00C00469" w:rsidRDefault="00F1314C" w:rsidP="00ED1DB2">
            <w:pPr>
              <w:pStyle w:val="Btablefigureunbold"/>
              <w:rPr>
                <w:rFonts w:cs="Calibri"/>
                <w:color w:val="000000"/>
                <w:szCs w:val="20"/>
              </w:rPr>
            </w:pPr>
            <w:r>
              <w:rPr>
                <w:rFonts w:cs="Calibri"/>
                <w:color w:val="000000"/>
                <w:szCs w:val="20"/>
              </w:rPr>
              <w:t>-99</w:t>
            </w:r>
          </w:p>
        </w:tc>
        <w:tc>
          <w:tcPr>
            <w:tcW w:w="1026" w:type="dxa"/>
            <w:tcBorders>
              <w:top w:val="nil"/>
              <w:left w:val="nil"/>
              <w:bottom w:val="nil"/>
              <w:right w:val="nil"/>
            </w:tcBorders>
          </w:tcPr>
          <w:p w14:paraId="7496C50D" w14:textId="77777777" w:rsidR="00F1314C" w:rsidRPr="00C00469" w:rsidRDefault="00F1314C" w:rsidP="00ED1DB2">
            <w:pPr>
              <w:pStyle w:val="Btablefigureunbold"/>
              <w:rPr>
                <w:rFonts w:cs="Calibri"/>
                <w:color w:val="000000"/>
                <w:szCs w:val="20"/>
              </w:rPr>
            </w:pPr>
            <w:r>
              <w:rPr>
                <w:rFonts w:cs="Calibri"/>
                <w:color w:val="000000"/>
                <w:szCs w:val="20"/>
              </w:rPr>
              <w:t>-101</w:t>
            </w:r>
          </w:p>
        </w:tc>
        <w:tc>
          <w:tcPr>
            <w:tcW w:w="1100" w:type="dxa"/>
            <w:tcBorders>
              <w:top w:val="nil"/>
              <w:left w:val="nil"/>
              <w:bottom w:val="nil"/>
              <w:right w:val="nil"/>
            </w:tcBorders>
          </w:tcPr>
          <w:p w14:paraId="57127F21" w14:textId="77777777" w:rsidR="00F1314C" w:rsidRPr="00C00469" w:rsidRDefault="00F1314C" w:rsidP="00ED1DB2">
            <w:pPr>
              <w:pStyle w:val="Btablefigureunbold"/>
              <w:rPr>
                <w:rFonts w:cs="Calibri"/>
                <w:b/>
                <w:bCs/>
                <w:color w:val="000000"/>
                <w:szCs w:val="20"/>
              </w:rPr>
            </w:pPr>
            <w:r>
              <w:rPr>
                <w:rFonts w:cs="Calibri"/>
                <w:color w:val="000000"/>
                <w:szCs w:val="20"/>
              </w:rPr>
              <w:t>-390</w:t>
            </w:r>
          </w:p>
        </w:tc>
      </w:tr>
      <w:tr w:rsidR="00F1314C" w14:paraId="37416DD1" w14:textId="77777777" w:rsidTr="00ED1DB2">
        <w:trPr>
          <w:trHeight w:val="680"/>
          <w:jc w:val="center"/>
        </w:trPr>
        <w:tc>
          <w:tcPr>
            <w:tcW w:w="3036" w:type="dxa"/>
            <w:tcBorders>
              <w:top w:val="nil"/>
              <w:left w:val="nil"/>
              <w:bottom w:val="nil"/>
              <w:right w:val="nil"/>
            </w:tcBorders>
            <w:vAlign w:val="bottom"/>
          </w:tcPr>
          <w:p w14:paraId="5BFF81D3" w14:textId="77777777" w:rsidR="00F1314C" w:rsidRDefault="00F1314C" w:rsidP="00ED1DB2">
            <w:pPr>
              <w:pStyle w:val="Btabletextbold"/>
              <w:rPr>
                <w:rFonts w:cs="Calibri"/>
                <w:color w:val="000000"/>
                <w:sz w:val="18"/>
                <w:szCs w:val="18"/>
              </w:rPr>
            </w:pPr>
            <w:r w:rsidRPr="000A2ABB">
              <w:t>Transport Canberra and City Services Directorate</w:t>
            </w:r>
          </w:p>
        </w:tc>
        <w:tc>
          <w:tcPr>
            <w:tcW w:w="1396" w:type="dxa"/>
            <w:gridSpan w:val="2"/>
            <w:tcBorders>
              <w:top w:val="nil"/>
              <w:left w:val="nil"/>
              <w:bottom w:val="nil"/>
              <w:right w:val="nil"/>
            </w:tcBorders>
          </w:tcPr>
          <w:p w14:paraId="7424544A" w14:textId="77777777" w:rsidR="00F1314C" w:rsidRPr="00C00469" w:rsidRDefault="00F1314C" w:rsidP="00ED1DB2">
            <w:pPr>
              <w:pStyle w:val="EmptyCell0"/>
              <w:jc w:val="center"/>
            </w:pPr>
          </w:p>
        </w:tc>
        <w:tc>
          <w:tcPr>
            <w:tcW w:w="1026" w:type="dxa"/>
            <w:tcBorders>
              <w:top w:val="nil"/>
              <w:left w:val="nil"/>
              <w:bottom w:val="nil"/>
              <w:right w:val="nil"/>
            </w:tcBorders>
          </w:tcPr>
          <w:p w14:paraId="30C29684" w14:textId="77777777" w:rsidR="00F1314C" w:rsidRPr="00C00469" w:rsidRDefault="00F1314C" w:rsidP="00ED1DB2">
            <w:pPr>
              <w:pStyle w:val="EmptyCell0"/>
            </w:pPr>
          </w:p>
        </w:tc>
        <w:tc>
          <w:tcPr>
            <w:tcW w:w="1026" w:type="dxa"/>
            <w:tcBorders>
              <w:top w:val="nil"/>
              <w:left w:val="nil"/>
              <w:bottom w:val="nil"/>
              <w:right w:val="nil"/>
            </w:tcBorders>
          </w:tcPr>
          <w:p w14:paraId="341514B4" w14:textId="77777777" w:rsidR="00F1314C" w:rsidRPr="00C00469" w:rsidRDefault="00F1314C" w:rsidP="00ED1DB2">
            <w:pPr>
              <w:pStyle w:val="EmptyCell0"/>
            </w:pPr>
          </w:p>
        </w:tc>
        <w:tc>
          <w:tcPr>
            <w:tcW w:w="1026" w:type="dxa"/>
            <w:tcBorders>
              <w:top w:val="nil"/>
              <w:left w:val="nil"/>
              <w:bottom w:val="nil"/>
              <w:right w:val="nil"/>
            </w:tcBorders>
          </w:tcPr>
          <w:p w14:paraId="27C8138F" w14:textId="77777777" w:rsidR="00F1314C" w:rsidRPr="00C00469" w:rsidRDefault="00F1314C" w:rsidP="00ED1DB2">
            <w:pPr>
              <w:pStyle w:val="EmptyCell0"/>
            </w:pPr>
          </w:p>
        </w:tc>
        <w:tc>
          <w:tcPr>
            <w:tcW w:w="1026" w:type="dxa"/>
            <w:tcBorders>
              <w:top w:val="nil"/>
              <w:left w:val="nil"/>
              <w:bottom w:val="nil"/>
              <w:right w:val="nil"/>
            </w:tcBorders>
          </w:tcPr>
          <w:p w14:paraId="41A32A71" w14:textId="77777777" w:rsidR="00F1314C" w:rsidRPr="00C00469" w:rsidRDefault="00F1314C" w:rsidP="00ED1DB2">
            <w:pPr>
              <w:pStyle w:val="EmptyCell0"/>
            </w:pPr>
          </w:p>
        </w:tc>
        <w:tc>
          <w:tcPr>
            <w:tcW w:w="1100" w:type="dxa"/>
            <w:tcBorders>
              <w:top w:val="nil"/>
              <w:left w:val="nil"/>
              <w:bottom w:val="nil"/>
              <w:right w:val="nil"/>
            </w:tcBorders>
          </w:tcPr>
          <w:p w14:paraId="2BA0148F" w14:textId="77777777" w:rsidR="00F1314C" w:rsidRPr="00C00469" w:rsidRDefault="00F1314C" w:rsidP="00ED1DB2">
            <w:pPr>
              <w:pStyle w:val="EmptyCell0"/>
              <w:rPr>
                <w:b/>
                <w:bCs/>
              </w:rPr>
            </w:pPr>
          </w:p>
        </w:tc>
      </w:tr>
      <w:tr w:rsidR="00F1314C" w14:paraId="7A490F54" w14:textId="77777777" w:rsidTr="00ED1DB2">
        <w:trPr>
          <w:jc w:val="center"/>
        </w:trPr>
        <w:tc>
          <w:tcPr>
            <w:tcW w:w="3036" w:type="dxa"/>
            <w:tcBorders>
              <w:top w:val="nil"/>
              <w:left w:val="nil"/>
              <w:bottom w:val="nil"/>
              <w:right w:val="nil"/>
            </w:tcBorders>
            <w:vAlign w:val="center"/>
          </w:tcPr>
          <w:p w14:paraId="641EC9C8" w14:textId="77777777" w:rsidR="00F1314C" w:rsidRPr="00C00469" w:rsidRDefault="00F1314C" w:rsidP="00ED1DB2">
            <w:pPr>
              <w:pStyle w:val="Btabletextunbold"/>
            </w:pPr>
            <w:r>
              <w:rPr>
                <w:rFonts w:cs="Calibri"/>
                <w:color w:val="000000"/>
                <w:szCs w:val="20"/>
              </w:rPr>
              <w:t>Ensuring uninterrupted power supply to traffic lights </w:t>
            </w:r>
          </w:p>
        </w:tc>
        <w:tc>
          <w:tcPr>
            <w:tcW w:w="1396" w:type="dxa"/>
            <w:gridSpan w:val="2"/>
            <w:tcBorders>
              <w:top w:val="nil"/>
              <w:left w:val="nil"/>
              <w:bottom w:val="nil"/>
              <w:right w:val="nil"/>
            </w:tcBorders>
          </w:tcPr>
          <w:p w14:paraId="0C2FFC37"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27EB7571" w14:textId="77777777" w:rsidR="00F1314C" w:rsidRPr="00C00469" w:rsidRDefault="00F1314C" w:rsidP="00ED1DB2">
            <w:pPr>
              <w:pStyle w:val="Btablefigureunbold"/>
              <w:rPr>
                <w:rFonts w:cs="Calibri"/>
                <w:color w:val="000000"/>
                <w:szCs w:val="20"/>
              </w:rPr>
            </w:pPr>
            <w:r>
              <w:rPr>
                <w:rFonts w:cs="Calibri"/>
                <w:color w:val="000000"/>
                <w:szCs w:val="20"/>
              </w:rPr>
              <w:t>250</w:t>
            </w:r>
          </w:p>
        </w:tc>
        <w:tc>
          <w:tcPr>
            <w:tcW w:w="1026" w:type="dxa"/>
            <w:tcBorders>
              <w:top w:val="nil"/>
              <w:left w:val="nil"/>
              <w:bottom w:val="nil"/>
              <w:right w:val="nil"/>
            </w:tcBorders>
          </w:tcPr>
          <w:p w14:paraId="0F053104" w14:textId="77777777" w:rsidR="00F1314C" w:rsidRPr="00C00469" w:rsidRDefault="00F1314C" w:rsidP="00ED1DB2">
            <w:pPr>
              <w:pStyle w:val="Btablefigureunbold"/>
              <w:rPr>
                <w:rFonts w:cs="Calibri"/>
                <w:color w:val="000000"/>
                <w:szCs w:val="20"/>
              </w:rPr>
            </w:pPr>
            <w:r>
              <w:rPr>
                <w:rFonts w:cs="Calibri"/>
                <w:color w:val="000000"/>
                <w:szCs w:val="20"/>
              </w:rPr>
              <w:t>250</w:t>
            </w:r>
          </w:p>
        </w:tc>
        <w:tc>
          <w:tcPr>
            <w:tcW w:w="1026" w:type="dxa"/>
            <w:tcBorders>
              <w:top w:val="nil"/>
              <w:left w:val="nil"/>
              <w:bottom w:val="nil"/>
              <w:right w:val="nil"/>
            </w:tcBorders>
          </w:tcPr>
          <w:p w14:paraId="55362C6F" w14:textId="77777777" w:rsidR="00F1314C" w:rsidRPr="00C00469" w:rsidRDefault="00F1314C" w:rsidP="00ED1DB2">
            <w:pPr>
              <w:pStyle w:val="Btablefigureunbold"/>
              <w:rPr>
                <w:rFonts w:cs="Calibri"/>
                <w:color w:val="000000"/>
                <w:szCs w:val="20"/>
              </w:rPr>
            </w:pPr>
            <w:r>
              <w:rPr>
                <w:rFonts w:cs="Calibri"/>
                <w:color w:val="000000"/>
                <w:szCs w:val="20"/>
              </w:rPr>
              <w:t>250</w:t>
            </w:r>
          </w:p>
        </w:tc>
        <w:tc>
          <w:tcPr>
            <w:tcW w:w="1026" w:type="dxa"/>
            <w:tcBorders>
              <w:top w:val="nil"/>
              <w:left w:val="nil"/>
              <w:bottom w:val="nil"/>
              <w:right w:val="nil"/>
            </w:tcBorders>
          </w:tcPr>
          <w:p w14:paraId="1A539131" w14:textId="77777777" w:rsidR="00F1314C" w:rsidRPr="00C00469" w:rsidRDefault="00F1314C" w:rsidP="00ED1DB2">
            <w:pPr>
              <w:pStyle w:val="Btablefigureunbold"/>
              <w:rPr>
                <w:rFonts w:cs="Calibri"/>
                <w:color w:val="000000"/>
                <w:szCs w:val="20"/>
              </w:rPr>
            </w:pPr>
            <w:r>
              <w:rPr>
                <w:rFonts w:cs="Calibri"/>
                <w:color w:val="000000"/>
                <w:szCs w:val="20"/>
              </w:rPr>
              <w:t>150</w:t>
            </w:r>
          </w:p>
        </w:tc>
        <w:tc>
          <w:tcPr>
            <w:tcW w:w="1100" w:type="dxa"/>
            <w:tcBorders>
              <w:top w:val="nil"/>
              <w:left w:val="nil"/>
              <w:bottom w:val="nil"/>
              <w:right w:val="nil"/>
            </w:tcBorders>
          </w:tcPr>
          <w:p w14:paraId="12F5C9BD" w14:textId="77777777" w:rsidR="00F1314C" w:rsidRPr="00C00469" w:rsidRDefault="00F1314C" w:rsidP="00ED1DB2">
            <w:pPr>
              <w:pStyle w:val="Btablefigureunbold"/>
              <w:rPr>
                <w:rFonts w:cs="Calibri"/>
                <w:b/>
                <w:bCs/>
                <w:color w:val="000000"/>
                <w:szCs w:val="20"/>
              </w:rPr>
            </w:pPr>
            <w:r>
              <w:rPr>
                <w:rFonts w:cs="Calibri"/>
                <w:color w:val="000000"/>
                <w:szCs w:val="20"/>
              </w:rPr>
              <w:t>900</w:t>
            </w:r>
          </w:p>
        </w:tc>
      </w:tr>
      <w:tr w:rsidR="00F1314C" w14:paraId="5E07126C" w14:textId="77777777" w:rsidTr="00ED1DB2">
        <w:trPr>
          <w:jc w:val="center"/>
        </w:trPr>
        <w:tc>
          <w:tcPr>
            <w:tcW w:w="3036" w:type="dxa"/>
            <w:tcBorders>
              <w:top w:val="nil"/>
              <w:left w:val="nil"/>
              <w:bottom w:val="nil"/>
              <w:right w:val="nil"/>
            </w:tcBorders>
            <w:vAlign w:val="center"/>
          </w:tcPr>
          <w:p w14:paraId="5FDE0825" w14:textId="77777777" w:rsidR="00F1314C" w:rsidRPr="00C00469" w:rsidRDefault="00F1314C" w:rsidP="00ED1DB2">
            <w:pPr>
              <w:pStyle w:val="Btabletextunbold"/>
            </w:pPr>
            <w:r>
              <w:rPr>
                <w:rFonts w:cs="Calibri"/>
                <w:color w:val="000000"/>
                <w:szCs w:val="20"/>
              </w:rPr>
              <w:t>Ensuring uninterrupted power supply to traffic lights </w:t>
            </w:r>
          </w:p>
        </w:tc>
        <w:tc>
          <w:tcPr>
            <w:tcW w:w="1396" w:type="dxa"/>
            <w:gridSpan w:val="2"/>
            <w:tcBorders>
              <w:top w:val="nil"/>
              <w:left w:val="nil"/>
              <w:bottom w:val="nil"/>
              <w:right w:val="nil"/>
            </w:tcBorders>
          </w:tcPr>
          <w:p w14:paraId="63EB4C61"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4DE166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670D6BB7" w14:textId="77777777" w:rsidR="00F1314C" w:rsidRPr="00C00469" w:rsidRDefault="00F1314C" w:rsidP="00ED1DB2">
            <w:pPr>
              <w:pStyle w:val="Btablefigureunbold"/>
              <w:rPr>
                <w:rFonts w:cs="Calibri"/>
                <w:color w:val="000000"/>
                <w:szCs w:val="20"/>
              </w:rPr>
            </w:pPr>
            <w:r>
              <w:rPr>
                <w:rFonts w:cs="Calibri"/>
                <w:color w:val="000000"/>
                <w:szCs w:val="20"/>
              </w:rPr>
              <w:t>8</w:t>
            </w:r>
          </w:p>
        </w:tc>
        <w:tc>
          <w:tcPr>
            <w:tcW w:w="1026" w:type="dxa"/>
            <w:tcBorders>
              <w:top w:val="nil"/>
              <w:left w:val="nil"/>
              <w:bottom w:val="nil"/>
              <w:right w:val="nil"/>
            </w:tcBorders>
          </w:tcPr>
          <w:p w14:paraId="08EA3B94" w14:textId="77777777" w:rsidR="00F1314C" w:rsidRPr="00C00469" w:rsidRDefault="00F1314C" w:rsidP="00ED1DB2">
            <w:pPr>
              <w:pStyle w:val="Btablefigureunbold"/>
              <w:rPr>
                <w:rFonts w:cs="Calibri"/>
                <w:color w:val="000000"/>
                <w:szCs w:val="20"/>
              </w:rPr>
            </w:pPr>
            <w:r>
              <w:rPr>
                <w:rFonts w:cs="Calibri"/>
                <w:color w:val="000000"/>
                <w:szCs w:val="20"/>
              </w:rPr>
              <w:t>20</w:t>
            </w:r>
          </w:p>
        </w:tc>
        <w:tc>
          <w:tcPr>
            <w:tcW w:w="1026" w:type="dxa"/>
            <w:tcBorders>
              <w:top w:val="nil"/>
              <w:left w:val="nil"/>
              <w:bottom w:val="nil"/>
              <w:right w:val="nil"/>
            </w:tcBorders>
          </w:tcPr>
          <w:p w14:paraId="1CFC460E" w14:textId="77777777" w:rsidR="00F1314C" w:rsidRPr="00C00469" w:rsidRDefault="00F1314C" w:rsidP="00ED1DB2">
            <w:pPr>
              <w:pStyle w:val="Btablefigureunbold"/>
              <w:rPr>
                <w:rFonts w:cs="Calibri"/>
                <w:color w:val="000000"/>
                <w:szCs w:val="20"/>
              </w:rPr>
            </w:pPr>
            <w:r>
              <w:rPr>
                <w:rFonts w:cs="Calibri"/>
                <w:color w:val="000000"/>
                <w:szCs w:val="20"/>
              </w:rPr>
              <w:t>32</w:t>
            </w:r>
          </w:p>
        </w:tc>
        <w:tc>
          <w:tcPr>
            <w:tcW w:w="1100" w:type="dxa"/>
            <w:tcBorders>
              <w:top w:val="nil"/>
              <w:left w:val="nil"/>
              <w:bottom w:val="nil"/>
              <w:right w:val="nil"/>
            </w:tcBorders>
          </w:tcPr>
          <w:p w14:paraId="15183DC9" w14:textId="77777777" w:rsidR="00F1314C" w:rsidRPr="00C00469" w:rsidRDefault="00F1314C" w:rsidP="00ED1DB2">
            <w:pPr>
              <w:pStyle w:val="Btablefigureunbold"/>
              <w:rPr>
                <w:rFonts w:cs="Calibri"/>
                <w:b/>
                <w:bCs/>
                <w:color w:val="000000"/>
                <w:szCs w:val="20"/>
              </w:rPr>
            </w:pPr>
            <w:r>
              <w:rPr>
                <w:rFonts w:cs="Calibri"/>
                <w:color w:val="000000"/>
                <w:szCs w:val="20"/>
              </w:rPr>
              <w:t>60</w:t>
            </w:r>
          </w:p>
        </w:tc>
      </w:tr>
      <w:tr w:rsidR="00F1314C" w14:paraId="63D3C56E" w14:textId="77777777" w:rsidTr="00BE5484">
        <w:trPr>
          <w:jc w:val="center"/>
        </w:trPr>
        <w:tc>
          <w:tcPr>
            <w:tcW w:w="3036" w:type="dxa"/>
            <w:tcBorders>
              <w:top w:val="nil"/>
              <w:left w:val="nil"/>
              <w:bottom w:val="nil"/>
              <w:right w:val="nil"/>
            </w:tcBorders>
            <w:vAlign w:val="center"/>
          </w:tcPr>
          <w:p w14:paraId="505AA13C" w14:textId="77777777" w:rsidR="00F1314C" w:rsidRPr="00C00469" w:rsidRDefault="00F1314C" w:rsidP="00ED1DB2">
            <w:pPr>
              <w:pStyle w:val="Btabletextunbold"/>
            </w:pPr>
            <w:r>
              <w:rPr>
                <w:rFonts w:cs="Calibri"/>
                <w:color w:val="000000"/>
                <w:szCs w:val="20"/>
              </w:rPr>
              <w:t>Fast tracking bulky waste collection services </w:t>
            </w:r>
          </w:p>
        </w:tc>
        <w:tc>
          <w:tcPr>
            <w:tcW w:w="1396" w:type="dxa"/>
            <w:gridSpan w:val="2"/>
            <w:tcBorders>
              <w:top w:val="nil"/>
              <w:left w:val="nil"/>
              <w:bottom w:val="nil"/>
              <w:right w:val="nil"/>
            </w:tcBorders>
          </w:tcPr>
          <w:p w14:paraId="3FE85922"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4FB03B20" w14:textId="77777777" w:rsidR="00F1314C" w:rsidRPr="00C00469" w:rsidRDefault="00F1314C" w:rsidP="00ED1DB2">
            <w:pPr>
              <w:pStyle w:val="Btablefigureunbold"/>
              <w:rPr>
                <w:rFonts w:cs="Calibri"/>
                <w:color w:val="000000"/>
                <w:szCs w:val="20"/>
              </w:rPr>
            </w:pPr>
            <w:r>
              <w:rPr>
                <w:rFonts w:cs="Calibri"/>
                <w:color w:val="000000"/>
                <w:szCs w:val="20"/>
              </w:rPr>
              <w:t>-456</w:t>
            </w:r>
          </w:p>
        </w:tc>
        <w:tc>
          <w:tcPr>
            <w:tcW w:w="1026" w:type="dxa"/>
            <w:tcBorders>
              <w:top w:val="nil"/>
              <w:left w:val="nil"/>
              <w:bottom w:val="nil"/>
              <w:right w:val="nil"/>
            </w:tcBorders>
          </w:tcPr>
          <w:p w14:paraId="36D9294C" w14:textId="77777777" w:rsidR="00F1314C" w:rsidRPr="00C00469" w:rsidRDefault="00F1314C" w:rsidP="00ED1DB2">
            <w:pPr>
              <w:pStyle w:val="Btablefigureunbold"/>
              <w:rPr>
                <w:rFonts w:cs="Calibri"/>
                <w:color w:val="000000"/>
                <w:szCs w:val="20"/>
              </w:rPr>
            </w:pPr>
            <w:r>
              <w:rPr>
                <w:rFonts w:cs="Calibri"/>
                <w:color w:val="000000"/>
                <w:szCs w:val="20"/>
              </w:rPr>
              <w:t>240</w:t>
            </w:r>
          </w:p>
        </w:tc>
        <w:tc>
          <w:tcPr>
            <w:tcW w:w="1026" w:type="dxa"/>
            <w:tcBorders>
              <w:top w:val="nil"/>
              <w:left w:val="nil"/>
              <w:bottom w:val="nil"/>
              <w:right w:val="nil"/>
            </w:tcBorders>
          </w:tcPr>
          <w:p w14:paraId="441206F3" w14:textId="77777777" w:rsidR="00F1314C" w:rsidRPr="00C00469" w:rsidRDefault="00F1314C" w:rsidP="00ED1DB2">
            <w:pPr>
              <w:pStyle w:val="Btablefigureunbold"/>
              <w:rPr>
                <w:rFonts w:cs="Calibri"/>
                <w:color w:val="000000"/>
                <w:szCs w:val="20"/>
              </w:rPr>
            </w:pPr>
            <w:r>
              <w:rPr>
                <w:rFonts w:cs="Calibri"/>
                <w:color w:val="000000"/>
                <w:szCs w:val="20"/>
              </w:rPr>
              <w:t>-53</w:t>
            </w:r>
          </w:p>
        </w:tc>
        <w:tc>
          <w:tcPr>
            <w:tcW w:w="1026" w:type="dxa"/>
            <w:tcBorders>
              <w:top w:val="nil"/>
              <w:left w:val="nil"/>
              <w:bottom w:val="nil"/>
              <w:right w:val="nil"/>
            </w:tcBorders>
          </w:tcPr>
          <w:p w14:paraId="02A176EA" w14:textId="77777777" w:rsidR="00F1314C" w:rsidRPr="00C00469" w:rsidRDefault="00F1314C" w:rsidP="00ED1DB2">
            <w:pPr>
              <w:pStyle w:val="Btablefigureunbold"/>
              <w:rPr>
                <w:rFonts w:cs="Calibri"/>
                <w:color w:val="000000"/>
                <w:szCs w:val="20"/>
              </w:rPr>
            </w:pPr>
            <w:r>
              <w:rPr>
                <w:rFonts w:cs="Calibri"/>
                <w:color w:val="000000"/>
                <w:szCs w:val="20"/>
              </w:rPr>
              <w:t>-356</w:t>
            </w:r>
          </w:p>
        </w:tc>
        <w:tc>
          <w:tcPr>
            <w:tcW w:w="1100" w:type="dxa"/>
            <w:tcBorders>
              <w:top w:val="nil"/>
              <w:left w:val="nil"/>
              <w:bottom w:val="nil"/>
              <w:right w:val="nil"/>
            </w:tcBorders>
          </w:tcPr>
          <w:p w14:paraId="075BB24C" w14:textId="77777777" w:rsidR="00F1314C" w:rsidRPr="00C00469" w:rsidRDefault="00F1314C" w:rsidP="00ED1DB2">
            <w:pPr>
              <w:pStyle w:val="Btablefigureunbold"/>
              <w:rPr>
                <w:rFonts w:cs="Calibri"/>
                <w:b/>
                <w:bCs/>
                <w:color w:val="000000"/>
                <w:szCs w:val="20"/>
              </w:rPr>
            </w:pPr>
            <w:r>
              <w:rPr>
                <w:rFonts w:cs="Calibri"/>
                <w:color w:val="000000"/>
                <w:szCs w:val="20"/>
              </w:rPr>
              <w:t>-625</w:t>
            </w:r>
          </w:p>
        </w:tc>
      </w:tr>
      <w:tr w:rsidR="00F1314C" w14:paraId="4D167541" w14:textId="77777777" w:rsidTr="00BE5484">
        <w:trPr>
          <w:jc w:val="center"/>
        </w:trPr>
        <w:tc>
          <w:tcPr>
            <w:tcW w:w="3036" w:type="dxa"/>
            <w:tcBorders>
              <w:top w:val="nil"/>
              <w:left w:val="nil"/>
              <w:bottom w:val="single" w:sz="2" w:space="0" w:color="auto"/>
              <w:right w:val="nil"/>
            </w:tcBorders>
            <w:vAlign w:val="center"/>
          </w:tcPr>
          <w:p w14:paraId="4E4A0A28" w14:textId="77777777" w:rsidR="00F1314C" w:rsidRPr="00C00469" w:rsidRDefault="00F1314C" w:rsidP="00ED1DB2">
            <w:pPr>
              <w:pStyle w:val="Btabletextunbold"/>
            </w:pPr>
            <w:r>
              <w:rPr>
                <w:rFonts w:cs="Calibri"/>
                <w:color w:val="000000"/>
                <w:szCs w:val="20"/>
              </w:rPr>
              <w:t>Feasibility and design studies for community infrastructure and upgrades </w:t>
            </w:r>
          </w:p>
        </w:tc>
        <w:tc>
          <w:tcPr>
            <w:tcW w:w="1396" w:type="dxa"/>
            <w:gridSpan w:val="2"/>
            <w:tcBorders>
              <w:top w:val="nil"/>
              <w:left w:val="nil"/>
              <w:bottom w:val="single" w:sz="2" w:space="0" w:color="auto"/>
              <w:right w:val="nil"/>
            </w:tcBorders>
          </w:tcPr>
          <w:p w14:paraId="09747F1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single" w:sz="2" w:space="0" w:color="auto"/>
              <w:right w:val="nil"/>
            </w:tcBorders>
          </w:tcPr>
          <w:p w14:paraId="553C7809" w14:textId="77777777" w:rsidR="00F1314C" w:rsidRPr="00C00469" w:rsidRDefault="00F1314C" w:rsidP="00ED1DB2">
            <w:pPr>
              <w:pStyle w:val="Btablefigureunbold"/>
              <w:rPr>
                <w:rFonts w:cs="Calibri"/>
                <w:color w:val="000000"/>
                <w:szCs w:val="20"/>
              </w:rPr>
            </w:pPr>
            <w:r>
              <w:rPr>
                <w:rFonts w:cs="Calibri"/>
                <w:color w:val="000000"/>
                <w:szCs w:val="20"/>
              </w:rPr>
              <w:t>2,520</w:t>
            </w:r>
          </w:p>
        </w:tc>
        <w:tc>
          <w:tcPr>
            <w:tcW w:w="1026" w:type="dxa"/>
            <w:tcBorders>
              <w:top w:val="nil"/>
              <w:left w:val="nil"/>
              <w:bottom w:val="single" w:sz="2" w:space="0" w:color="auto"/>
              <w:right w:val="nil"/>
            </w:tcBorders>
          </w:tcPr>
          <w:p w14:paraId="0BD5D394"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2" w:space="0" w:color="auto"/>
              <w:right w:val="nil"/>
            </w:tcBorders>
          </w:tcPr>
          <w:p w14:paraId="2522943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single" w:sz="2" w:space="0" w:color="auto"/>
              <w:right w:val="nil"/>
            </w:tcBorders>
          </w:tcPr>
          <w:p w14:paraId="3A9D6F8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single" w:sz="2" w:space="0" w:color="auto"/>
              <w:right w:val="nil"/>
            </w:tcBorders>
          </w:tcPr>
          <w:p w14:paraId="44CB7A0F" w14:textId="77777777" w:rsidR="00F1314C" w:rsidRPr="00C00469" w:rsidRDefault="00F1314C" w:rsidP="00ED1DB2">
            <w:pPr>
              <w:pStyle w:val="Btablefigureunbold"/>
              <w:rPr>
                <w:rFonts w:cs="Calibri"/>
                <w:b/>
                <w:bCs/>
                <w:color w:val="000000"/>
                <w:szCs w:val="20"/>
              </w:rPr>
            </w:pPr>
            <w:r>
              <w:rPr>
                <w:rFonts w:cs="Calibri"/>
                <w:color w:val="000000"/>
                <w:szCs w:val="20"/>
              </w:rPr>
              <w:t>2,520</w:t>
            </w:r>
          </w:p>
        </w:tc>
      </w:tr>
      <w:tr w:rsidR="00F1314C" w14:paraId="560D374B" w14:textId="77777777" w:rsidTr="00BE5484">
        <w:trPr>
          <w:jc w:val="center"/>
        </w:trPr>
        <w:tc>
          <w:tcPr>
            <w:tcW w:w="3036" w:type="dxa"/>
            <w:tcBorders>
              <w:top w:val="single" w:sz="2" w:space="0" w:color="auto"/>
              <w:left w:val="nil"/>
              <w:bottom w:val="nil"/>
              <w:right w:val="nil"/>
            </w:tcBorders>
            <w:vAlign w:val="center"/>
          </w:tcPr>
          <w:p w14:paraId="719D165A" w14:textId="77777777" w:rsidR="00F1314C" w:rsidRPr="00C00469" w:rsidRDefault="00F1314C" w:rsidP="00ED1DB2">
            <w:pPr>
              <w:pStyle w:val="Btabletextunbold"/>
            </w:pPr>
            <w:r>
              <w:rPr>
                <w:rFonts w:cs="Calibri"/>
                <w:color w:val="000000"/>
                <w:szCs w:val="20"/>
              </w:rPr>
              <w:lastRenderedPageBreak/>
              <w:t>Improving road safety through Mobile Device Detection Cameras</w:t>
            </w:r>
            <w:r w:rsidRPr="00E45CA3">
              <w:rPr>
                <w:rFonts w:cs="Calibri"/>
                <w:color w:val="000000"/>
                <w:szCs w:val="20"/>
                <w:vertAlign w:val="superscript"/>
              </w:rPr>
              <w:t>1 </w:t>
            </w:r>
          </w:p>
        </w:tc>
        <w:tc>
          <w:tcPr>
            <w:tcW w:w="1396" w:type="dxa"/>
            <w:gridSpan w:val="2"/>
            <w:tcBorders>
              <w:top w:val="single" w:sz="2" w:space="0" w:color="auto"/>
              <w:left w:val="nil"/>
              <w:bottom w:val="nil"/>
              <w:right w:val="nil"/>
            </w:tcBorders>
          </w:tcPr>
          <w:p w14:paraId="326F6F6F"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single" w:sz="2" w:space="0" w:color="auto"/>
              <w:left w:val="nil"/>
              <w:bottom w:val="nil"/>
              <w:right w:val="nil"/>
            </w:tcBorders>
          </w:tcPr>
          <w:p w14:paraId="7812CF29" w14:textId="77777777" w:rsidR="00F1314C" w:rsidRPr="00C00469" w:rsidRDefault="00F1314C" w:rsidP="00ED1DB2">
            <w:pPr>
              <w:pStyle w:val="Btablefigureunbold"/>
              <w:rPr>
                <w:rFonts w:cs="Calibri"/>
                <w:color w:val="000000"/>
                <w:szCs w:val="20"/>
              </w:rPr>
            </w:pPr>
            <w:r>
              <w:rPr>
                <w:rFonts w:cs="Calibri"/>
                <w:color w:val="000000"/>
                <w:szCs w:val="20"/>
              </w:rPr>
              <w:t>936</w:t>
            </w:r>
          </w:p>
        </w:tc>
        <w:tc>
          <w:tcPr>
            <w:tcW w:w="1026" w:type="dxa"/>
            <w:tcBorders>
              <w:top w:val="single" w:sz="2" w:space="0" w:color="auto"/>
              <w:left w:val="nil"/>
              <w:bottom w:val="nil"/>
              <w:right w:val="nil"/>
            </w:tcBorders>
          </w:tcPr>
          <w:p w14:paraId="04A24FEF" w14:textId="77777777" w:rsidR="00F1314C" w:rsidRPr="00C00469" w:rsidRDefault="00F1314C" w:rsidP="00ED1DB2">
            <w:pPr>
              <w:pStyle w:val="Btablefigureunbold"/>
              <w:rPr>
                <w:rFonts w:cs="Calibri"/>
                <w:color w:val="000000"/>
                <w:szCs w:val="20"/>
              </w:rPr>
            </w:pPr>
            <w:r>
              <w:rPr>
                <w:rFonts w:cs="Calibri"/>
                <w:color w:val="000000"/>
                <w:szCs w:val="20"/>
              </w:rPr>
              <w:t>-3,332</w:t>
            </w:r>
          </w:p>
        </w:tc>
        <w:tc>
          <w:tcPr>
            <w:tcW w:w="1026" w:type="dxa"/>
            <w:tcBorders>
              <w:top w:val="single" w:sz="2" w:space="0" w:color="auto"/>
              <w:left w:val="nil"/>
              <w:bottom w:val="nil"/>
              <w:right w:val="nil"/>
            </w:tcBorders>
          </w:tcPr>
          <w:p w14:paraId="61E13700" w14:textId="77777777" w:rsidR="00F1314C" w:rsidRPr="00C00469" w:rsidRDefault="00F1314C" w:rsidP="00ED1DB2">
            <w:pPr>
              <w:pStyle w:val="Btablefigureunbold"/>
              <w:rPr>
                <w:rFonts w:cs="Calibri"/>
                <w:color w:val="000000"/>
                <w:szCs w:val="20"/>
              </w:rPr>
            </w:pPr>
            <w:r>
              <w:rPr>
                <w:rFonts w:cs="Calibri"/>
                <w:color w:val="000000"/>
                <w:szCs w:val="20"/>
              </w:rPr>
              <w:t>-4,779</w:t>
            </w:r>
          </w:p>
        </w:tc>
        <w:tc>
          <w:tcPr>
            <w:tcW w:w="1026" w:type="dxa"/>
            <w:tcBorders>
              <w:top w:val="single" w:sz="2" w:space="0" w:color="auto"/>
              <w:left w:val="nil"/>
              <w:bottom w:val="nil"/>
              <w:right w:val="nil"/>
            </w:tcBorders>
          </w:tcPr>
          <w:p w14:paraId="1807D72A" w14:textId="77777777" w:rsidR="00F1314C" w:rsidRPr="00C00469" w:rsidRDefault="00F1314C" w:rsidP="00ED1DB2">
            <w:pPr>
              <w:pStyle w:val="Btablefigureunbold"/>
              <w:rPr>
                <w:rFonts w:cs="Calibri"/>
                <w:color w:val="000000"/>
                <w:szCs w:val="20"/>
              </w:rPr>
            </w:pPr>
            <w:r>
              <w:rPr>
                <w:rFonts w:cs="Calibri"/>
                <w:color w:val="000000"/>
                <w:szCs w:val="20"/>
              </w:rPr>
              <w:t>-2,514</w:t>
            </w:r>
          </w:p>
        </w:tc>
        <w:tc>
          <w:tcPr>
            <w:tcW w:w="1100" w:type="dxa"/>
            <w:tcBorders>
              <w:top w:val="single" w:sz="2" w:space="0" w:color="auto"/>
              <w:left w:val="nil"/>
              <w:bottom w:val="nil"/>
              <w:right w:val="nil"/>
            </w:tcBorders>
          </w:tcPr>
          <w:p w14:paraId="7FD629C4" w14:textId="77777777" w:rsidR="00F1314C" w:rsidRPr="00C00469" w:rsidRDefault="00F1314C" w:rsidP="00ED1DB2">
            <w:pPr>
              <w:pStyle w:val="Btablefigureunbold"/>
              <w:rPr>
                <w:rFonts w:cs="Calibri"/>
                <w:b/>
                <w:bCs/>
                <w:color w:val="000000"/>
                <w:szCs w:val="20"/>
              </w:rPr>
            </w:pPr>
            <w:r>
              <w:rPr>
                <w:rFonts w:cs="Calibri"/>
                <w:color w:val="000000"/>
                <w:szCs w:val="20"/>
              </w:rPr>
              <w:t>-9,689</w:t>
            </w:r>
          </w:p>
        </w:tc>
      </w:tr>
      <w:tr w:rsidR="00F1314C" w14:paraId="76C17335" w14:textId="77777777" w:rsidTr="00ED1DB2">
        <w:trPr>
          <w:jc w:val="center"/>
        </w:trPr>
        <w:tc>
          <w:tcPr>
            <w:tcW w:w="3036" w:type="dxa"/>
            <w:tcBorders>
              <w:top w:val="nil"/>
              <w:left w:val="nil"/>
              <w:bottom w:val="nil"/>
              <w:right w:val="nil"/>
            </w:tcBorders>
            <w:vAlign w:val="center"/>
          </w:tcPr>
          <w:p w14:paraId="540F1216" w14:textId="77777777" w:rsidR="00F1314C" w:rsidRPr="00C00469" w:rsidRDefault="00F1314C" w:rsidP="00ED1DB2">
            <w:pPr>
              <w:pStyle w:val="Btabletextunbold"/>
            </w:pPr>
            <w:r>
              <w:rPr>
                <w:rFonts w:cs="Calibri"/>
                <w:color w:val="000000"/>
                <w:szCs w:val="20"/>
              </w:rPr>
              <w:t>John Gorton Drive and Molonglo River Bridge Crossing</w:t>
            </w:r>
            <w:r w:rsidRPr="00D46C38">
              <w:rPr>
                <w:rFonts w:cs="Calibri"/>
                <w:color w:val="000000"/>
                <w:szCs w:val="20"/>
                <w:vertAlign w:val="superscript"/>
              </w:rPr>
              <w:t>2</w:t>
            </w:r>
            <w:r>
              <w:rPr>
                <w:rFonts w:cs="Calibri"/>
                <w:color w:val="000000"/>
                <w:szCs w:val="20"/>
              </w:rPr>
              <w:t> </w:t>
            </w:r>
          </w:p>
        </w:tc>
        <w:tc>
          <w:tcPr>
            <w:tcW w:w="1396" w:type="dxa"/>
            <w:gridSpan w:val="2"/>
            <w:tcBorders>
              <w:top w:val="nil"/>
              <w:left w:val="nil"/>
              <w:bottom w:val="nil"/>
              <w:right w:val="nil"/>
            </w:tcBorders>
          </w:tcPr>
          <w:p w14:paraId="6135A7AA" w14:textId="77777777" w:rsidR="00F1314C" w:rsidRPr="00C00469" w:rsidRDefault="00F1314C" w:rsidP="00ED1DB2">
            <w:pPr>
              <w:pStyle w:val="Btablefigureunbold"/>
              <w:ind w:left="0" w:firstLine="0"/>
              <w:jc w:val="left"/>
              <w:rPr>
                <w:rFonts w:cs="Calibri"/>
                <w:b/>
                <w:bCs/>
                <w:color w:val="000000"/>
                <w:szCs w:val="20"/>
              </w:rPr>
            </w:pPr>
            <w:r>
              <w:rPr>
                <w:rFonts w:cs="Calibri"/>
                <w:color w:val="000000"/>
                <w:szCs w:val="20"/>
              </w:rPr>
              <w:t>Net capital</w:t>
            </w:r>
          </w:p>
        </w:tc>
        <w:tc>
          <w:tcPr>
            <w:tcW w:w="1026" w:type="dxa"/>
            <w:tcBorders>
              <w:top w:val="nil"/>
              <w:left w:val="nil"/>
              <w:bottom w:val="nil"/>
              <w:right w:val="nil"/>
            </w:tcBorders>
          </w:tcPr>
          <w:p w14:paraId="626DFE25" w14:textId="77777777" w:rsidR="00F1314C" w:rsidRPr="00C00469" w:rsidRDefault="00F1314C" w:rsidP="00ED1DB2">
            <w:pPr>
              <w:pStyle w:val="Btablefigureunbold"/>
              <w:rPr>
                <w:rFonts w:cs="Calibri"/>
                <w:color w:val="000000"/>
                <w:szCs w:val="20"/>
              </w:rPr>
            </w:pPr>
            <w:r>
              <w:rPr>
                <w:rFonts w:cs="Calibri"/>
                <w:color w:val="000000"/>
                <w:szCs w:val="20"/>
              </w:rPr>
              <w:t>3,000</w:t>
            </w:r>
          </w:p>
        </w:tc>
        <w:tc>
          <w:tcPr>
            <w:tcW w:w="1026" w:type="dxa"/>
            <w:tcBorders>
              <w:top w:val="nil"/>
              <w:left w:val="nil"/>
              <w:bottom w:val="nil"/>
              <w:right w:val="nil"/>
            </w:tcBorders>
          </w:tcPr>
          <w:p w14:paraId="30BBC608" w14:textId="77777777" w:rsidR="00F1314C" w:rsidRPr="00C00469" w:rsidRDefault="00F1314C" w:rsidP="00ED1DB2">
            <w:pPr>
              <w:pStyle w:val="Btablefigureunbold"/>
              <w:rPr>
                <w:rFonts w:cs="Calibri"/>
                <w:color w:val="000000"/>
                <w:szCs w:val="20"/>
              </w:rPr>
            </w:pPr>
            <w:r>
              <w:rPr>
                <w:rFonts w:cs="Calibri"/>
                <w:color w:val="000000"/>
                <w:szCs w:val="20"/>
              </w:rPr>
              <w:t>41,200</w:t>
            </w:r>
          </w:p>
        </w:tc>
        <w:tc>
          <w:tcPr>
            <w:tcW w:w="1026" w:type="dxa"/>
            <w:tcBorders>
              <w:top w:val="nil"/>
              <w:left w:val="nil"/>
              <w:bottom w:val="nil"/>
              <w:right w:val="nil"/>
            </w:tcBorders>
          </w:tcPr>
          <w:p w14:paraId="2EA8ECA9" w14:textId="77777777" w:rsidR="00F1314C" w:rsidRPr="00C00469" w:rsidRDefault="00F1314C" w:rsidP="00ED1DB2">
            <w:pPr>
              <w:pStyle w:val="Btablefigureunbold"/>
              <w:rPr>
                <w:rFonts w:cs="Calibri"/>
                <w:color w:val="000000"/>
                <w:szCs w:val="20"/>
              </w:rPr>
            </w:pPr>
            <w:r>
              <w:rPr>
                <w:rFonts w:cs="Calibri"/>
                <w:color w:val="000000"/>
                <w:szCs w:val="20"/>
              </w:rPr>
              <w:t>-16,000</w:t>
            </w:r>
          </w:p>
        </w:tc>
        <w:tc>
          <w:tcPr>
            <w:tcW w:w="1026" w:type="dxa"/>
            <w:tcBorders>
              <w:top w:val="nil"/>
              <w:left w:val="nil"/>
              <w:bottom w:val="nil"/>
              <w:right w:val="nil"/>
            </w:tcBorders>
          </w:tcPr>
          <w:p w14:paraId="218BDB60" w14:textId="77777777" w:rsidR="00F1314C" w:rsidRPr="00C00469" w:rsidRDefault="00F1314C" w:rsidP="00ED1DB2">
            <w:pPr>
              <w:pStyle w:val="Btablefigureunbold"/>
              <w:rPr>
                <w:rFonts w:cs="Calibri"/>
                <w:color w:val="000000"/>
                <w:szCs w:val="20"/>
              </w:rPr>
            </w:pPr>
            <w:r>
              <w:rPr>
                <w:rFonts w:cs="Calibri"/>
                <w:color w:val="000000"/>
                <w:szCs w:val="20"/>
              </w:rPr>
              <w:t>-30,000</w:t>
            </w:r>
          </w:p>
        </w:tc>
        <w:tc>
          <w:tcPr>
            <w:tcW w:w="1100" w:type="dxa"/>
            <w:tcBorders>
              <w:top w:val="nil"/>
              <w:left w:val="nil"/>
              <w:bottom w:val="nil"/>
              <w:right w:val="nil"/>
            </w:tcBorders>
          </w:tcPr>
          <w:p w14:paraId="0D6BAC66" w14:textId="77777777" w:rsidR="00F1314C" w:rsidRPr="00C00469" w:rsidRDefault="00F1314C" w:rsidP="00ED1DB2">
            <w:pPr>
              <w:pStyle w:val="Btablefigureunbold"/>
              <w:rPr>
                <w:rFonts w:cs="Calibri"/>
                <w:b/>
                <w:bCs/>
                <w:color w:val="000000"/>
                <w:szCs w:val="20"/>
              </w:rPr>
            </w:pPr>
            <w:r>
              <w:rPr>
                <w:rFonts w:cs="Calibri"/>
                <w:color w:val="000000"/>
                <w:szCs w:val="20"/>
              </w:rPr>
              <w:t>-1,800</w:t>
            </w:r>
          </w:p>
        </w:tc>
      </w:tr>
      <w:tr w:rsidR="00F1314C" w14:paraId="3C69995F" w14:textId="77777777" w:rsidTr="00BE5484">
        <w:trPr>
          <w:jc w:val="center"/>
        </w:trPr>
        <w:tc>
          <w:tcPr>
            <w:tcW w:w="3036" w:type="dxa"/>
            <w:tcBorders>
              <w:top w:val="nil"/>
              <w:left w:val="nil"/>
              <w:bottom w:val="nil"/>
              <w:right w:val="nil"/>
            </w:tcBorders>
            <w:vAlign w:val="center"/>
          </w:tcPr>
          <w:p w14:paraId="766DB442" w14:textId="77777777" w:rsidR="00F1314C" w:rsidRPr="00C00469" w:rsidRDefault="00F1314C" w:rsidP="00ED1DB2">
            <w:pPr>
              <w:pStyle w:val="Btabletextunbold"/>
            </w:pPr>
            <w:r>
              <w:rPr>
                <w:rFonts w:cs="Calibri"/>
                <w:color w:val="000000"/>
                <w:szCs w:val="20"/>
              </w:rPr>
              <w:t>Monaro Highway upgrades</w:t>
            </w:r>
            <w:r w:rsidRPr="009E2794">
              <w:rPr>
                <w:rFonts w:cs="Calibri"/>
                <w:color w:val="000000"/>
                <w:szCs w:val="20"/>
                <w:vertAlign w:val="superscript"/>
              </w:rPr>
              <w:t>2</w:t>
            </w:r>
            <w:r>
              <w:rPr>
                <w:rFonts w:cs="Calibri"/>
                <w:color w:val="000000"/>
                <w:szCs w:val="20"/>
              </w:rPr>
              <w:t> </w:t>
            </w:r>
          </w:p>
        </w:tc>
        <w:tc>
          <w:tcPr>
            <w:tcW w:w="1396" w:type="dxa"/>
            <w:gridSpan w:val="2"/>
            <w:tcBorders>
              <w:top w:val="nil"/>
              <w:left w:val="nil"/>
              <w:bottom w:val="nil"/>
              <w:right w:val="nil"/>
            </w:tcBorders>
          </w:tcPr>
          <w:p w14:paraId="69A9397E"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1C0F77C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1873FC4B"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4A296A6"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5C7A2A2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55AF2D4C" w14:textId="77777777" w:rsidR="00F1314C" w:rsidRPr="00C00469" w:rsidRDefault="00F1314C" w:rsidP="00ED1DB2">
            <w:pPr>
              <w:pStyle w:val="Btablefigureunbold"/>
              <w:rPr>
                <w:rFonts w:cs="Calibri"/>
                <w:b/>
                <w:bCs/>
                <w:color w:val="000000"/>
                <w:szCs w:val="20"/>
              </w:rPr>
            </w:pPr>
            <w:r>
              <w:rPr>
                <w:rFonts w:cs="Calibri"/>
                <w:color w:val="000000"/>
                <w:szCs w:val="20"/>
              </w:rPr>
              <w:t>0</w:t>
            </w:r>
          </w:p>
        </w:tc>
      </w:tr>
      <w:tr w:rsidR="00F1314C" w14:paraId="74856CDC" w14:textId="77777777" w:rsidTr="00BE5484">
        <w:trPr>
          <w:jc w:val="center"/>
        </w:trPr>
        <w:tc>
          <w:tcPr>
            <w:tcW w:w="3036" w:type="dxa"/>
            <w:tcBorders>
              <w:top w:val="nil"/>
              <w:left w:val="nil"/>
              <w:bottom w:val="nil"/>
              <w:right w:val="nil"/>
            </w:tcBorders>
            <w:vAlign w:val="center"/>
          </w:tcPr>
          <w:p w14:paraId="3A2DA668" w14:textId="77777777" w:rsidR="00F1314C" w:rsidRPr="00C00469" w:rsidRDefault="00F1314C" w:rsidP="00ED1DB2">
            <w:pPr>
              <w:pStyle w:val="Btabletextunbold"/>
            </w:pPr>
            <w:r>
              <w:rPr>
                <w:rFonts w:cs="Calibri"/>
                <w:color w:val="000000"/>
                <w:szCs w:val="20"/>
              </w:rPr>
              <w:t xml:space="preserve">Parkes Way Early works </w:t>
            </w:r>
          </w:p>
        </w:tc>
        <w:tc>
          <w:tcPr>
            <w:tcW w:w="1396" w:type="dxa"/>
            <w:gridSpan w:val="2"/>
            <w:tcBorders>
              <w:top w:val="nil"/>
              <w:left w:val="nil"/>
              <w:bottom w:val="nil"/>
              <w:right w:val="nil"/>
            </w:tcBorders>
          </w:tcPr>
          <w:p w14:paraId="0455B5E8"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67303BC1" w14:textId="77777777" w:rsidR="00F1314C" w:rsidRPr="00C00469" w:rsidRDefault="00F1314C" w:rsidP="00ED1DB2">
            <w:pPr>
              <w:pStyle w:val="Btablefigureunbold"/>
              <w:rPr>
                <w:rFonts w:cs="Calibri"/>
                <w:color w:val="000000"/>
                <w:szCs w:val="20"/>
              </w:rPr>
            </w:pPr>
            <w:r>
              <w:rPr>
                <w:rFonts w:cs="Calibri"/>
                <w:color w:val="000000"/>
                <w:szCs w:val="20"/>
              </w:rPr>
              <w:t>1,000</w:t>
            </w:r>
          </w:p>
        </w:tc>
        <w:tc>
          <w:tcPr>
            <w:tcW w:w="1026" w:type="dxa"/>
            <w:tcBorders>
              <w:top w:val="nil"/>
              <w:left w:val="nil"/>
              <w:bottom w:val="nil"/>
              <w:right w:val="nil"/>
            </w:tcBorders>
          </w:tcPr>
          <w:p w14:paraId="407136FA" w14:textId="77777777" w:rsidR="00F1314C" w:rsidRPr="00C00469" w:rsidRDefault="00F1314C" w:rsidP="00ED1DB2">
            <w:pPr>
              <w:pStyle w:val="Btablefigureunbold"/>
              <w:rPr>
                <w:rFonts w:cs="Calibri"/>
                <w:color w:val="000000"/>
                <w:szCs w:val="20"/>
              </w:rPr>
            </w:pPr>
            <w:r>
              <w:rPr>
                <w:rFonts w:cs="Calibri"/>
                <w:color w:val="000000"/>
                <w:szCs w:val="20"/>
              </w:rPr>
              <w:t>2,700</w:t>
            </w:r>
          </w:p>
        </w:tc>
        <w:tc>
          <w:tcPr>
            <w:tcW w:w="1026" w:type="dxa"/>
            <w:tcBorders>
              <w:top w:val="nil"/>
              <w:left w:val="nil"/>
              <w:bottom w:val="nil"/>
              <w:right w:val="nil"/>
            </w:tcBorders>
          </w:tcPr>
          <w:p w14:paraId="5256E2D2" w14:textId="77777777" w:rsidR="00F1314C" w:rsidRPr="00C00469" w:rsidRDefault="00F1314C" w:rsidP="00ED1DB2">
            <w:pPr>
              <w:pStyle w:val="Btablefigureunbold"/>
              <w:rPr>
                <w:rFonts w:cs="Calibri"/>
                <w:color w:val="000000"/>
                <w:szCs w:val="20"/>
              </w:rPr>
            </w:pPr>
            <w:r>
              <w:rPr>
                <w:rFonts w:cs="Calibri"/>
                <w:color w:val="000000"/>
                <w:szCs w:val="20"/>
              </w:rPr>
              <w:t>1,300</w:t>
            </w:r>
          </w:p>
        </w:tc>
        <w:tc>
          <w:tcPr>
            <w:tcW w:w="1026" w:type="dxa"/>
            <w:tcBorders>
              <w:top w:val="nil"/>
              <w:left w:val="nil"/>
              <w:bottom w:val="nil"/>
              <w:right w:val="nil"/>
            </w:tcBorders>
          </w:tcPr>
          <w:p w14:paraId="6A486F7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77EA59D6" w14:textId="77777777" w:rsidR="00F1314C" w:rsidRPr="00C00469" w:rsidRDefault="00F1314C" w:rsidP="00ED1DB2">
            <w:pPr>
              <w:pStyle w:val="Btablefigureunbold"/>
              <w:rPr>
                <w:rFonts w:cs="Calibri"/>
                <w:b/>
                <w:bCs/>
                <w:color w:val="000000"/>
                <w:szCs w:val="20"/>
              </w:rPr>
            </w:pPr>
            <w:r>
              <w:rPr>
                <w:rFonts w:cs="Calibri"/>
                <w:color w:val="000000"/>
                <w:szCs w:val="20"/>
              </w:rPr>
              <w:t>5,000</w:t>
            </w:r>
          </w:p>
        </w:tc>
      </w:tr>
      <w:tr w:rsidR="00F1314C" w14:paraId="72CDB6A5" w14:textId="77777777" w:rsidTr="00BE5484">
        <w:trPr>
          <w:jc w:val="center"/>
        </w:trPr>
        <w:tc>
          <w:tcPr>
            <w:tcW w:w="3036" w:type="dxa"/>
            <w:tcBorders>
              <w:top w:val="nil"/>
              <w:left w:val="nil"/>
              <w:bottom w:val="nil"/>
              <w:right w:val="nil"/>
            </w:tcBorders>
            <w:vAlign w:val="center"/>
          </w:tcPr>
          <w:p w14:paraId="3DAE3985" w14:textId="77777777" w:rsidR="00F1314C" w:rsidRPr="00C00469" w:rsidRDefault="00F1314C" w:rsidP="00ED1DB2">
            <w:pPr>
              <w:pStyle w:val="Btabletextunbold"/>
            </w:pPr>
            <w:r>
              <w:rPr>
                <w:rFonts w:cs="Calibri"/>
                <w:color w:val="000000"/>
                <w:szCs w:val="20"/>
              </w:rPr>
              <w:t xml:space="preserve">Planning and design for a zero emissions bus network </w:t>
            </w:r>
          </w:p>
        </w:tc>
        <w:tc>
          <w:tcPr>
            <w:tcW w:w="1396" w:type="dxa"/>
            <w:gridSpan w:val="2"/>
            <w:tcBorders>
              <w:top w:val="nil"/>
              <w:left w:val="nil"/>
              <w:bottom w:val="nil"/>
              <w:right w:val="nil"/>
            </w:tcBorders>
          </w:tcPr>
          <w:p w14:paraId="5FE1780F"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67C7C1FF" w14:textId="77777777" w:rsidR="00F1314C" w:rsidRPr="00C00469" w:rsidRDefault="00F1314C" w:rsidP="00ED1DB2">
            <w:pPr>
              <w:pStyle w:val="Btablefigureunbold"/>
              <w:rPr>
                <w:rFonts w:cs="Calibri"/>
                <w:color w:val="000000"/>
                <w:szCs w:val="20"/>
              </w:rPr>
            </w:pPr>
            <w:r>
              <w:rPr>
                <w:rFonts w:cs="Calibri"/>
                <w:color w:val="000000"/>
                <w:szCs w:val="20"/>
              </w:rPr>
              <w:t>500</w:t>
            </w:r>
          </w:p>
        </w:tc>
        <w:tc>
          <w:tcPr>
            <w:tcW w:w="1026" w:type="dxa"/>
            <w:tcBorders>
              <w:top w:val="nil"/>
              <w:left w:val="nil"/>
              <w:bottom w:val="nil"/>
              <w:right w:val="nil"/>
            </w:tcBorders>
          </w:tcPr>
          <w:p w14:paraId="756A38B6" w14:textId="77777777" w:rsidR="00F1314C" w:rsidRPr="00C00469" w:rsidRDefault="00F1314C" w:rsidP="00ED1DB2">
            <w:pPr>
              <w:pStyle w:val="Btablefigureunbold"/>
              <w:rPr>
                <w:rFonts w:cs="Calibri"/>
                <w:color w:val="000000"/>
                <w:szCs w:val="20"/>
              </w:rPr>
            </w:pPr>
            <w:r>
              <w:rPr>
                <w:rFonts w:cs="Calibri"/>
                <w:color w:val="000000"/>
                <w:szCs w:val="20"/>
              </w:rPr>
              <w:t>300</w:t>
            </w:r>
          </w:p>
        </w:tc>
        <w:tc>
          <w:tcPr>
            <w:tcW w:w="1026" w:type="dxa"/>
            <w:tcBorders>
              <w:top w:val="nil"/>
              <w:left w:val="nil"/>
              <w:bottom w:val="nil"/>
              <w:right w:val="nil"/>
            </w:tcBorders>
          </w:tcPr>
          <w:p w14:paraId="070E9F99" w14:textId="77777777" w:rsidR="00F1314C" w:rsidRPr="00C00469" w:rsidRDefault="00F1314C" w:rsidP="00ED1DB2">
            <w:pPr>
              <w:pStyle w:val="Btablefigureunbold"/>
              <w:rPr>
                <w:rFonts w:cs="Calibri"/>
                <w:color w:val="000000"/>
                <w:szCs w:val="20"/>
              </w:rPr>
            </w:pPr>
            <w:r>
              <w:rPr>
                <w:rFonts w:cs="Calibri"/>
                <w:color w:val="000000"/>
                <w:szCs w:val="20"/>
              </w:rPr>
              <w:t>NFP</w:t>
            </w:r>
          </w:p>
        </w:tc>
        <w:tc>
          <w:tcPr>
            <w:tcW w:w="1026" w:type="dxa"/>
            <w:tcBorders>
              <w:top w:val="nil"/>
              <w:left w:val="nil"/>
              <w:bottom w:val="nil"/>
              <w:right w:val="nil"/>
            </w:tcBorders>
          </w:tcPr>
          <w:p w14:paraId="570D5F4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370C6D66" w14:textId="77777777" w:rsidR="00F1314C" w:rsidRPr="00C00469" w:rsidRDefault="00F1314C" w:rsidP="00ED1DB2">
            <w:pPr>
              <w:pStyle w:val="Btablefigureunbold"/>
              <w:rPr>
                <w:rFonts w:cs="Calibri"/>
                <w:b/>
                <w:bCs/>
                <w:color w:val="000000"/>
                <w:szCs w:val="20"/>
              </w:rPr>
            </w:pPr>
            <w:r>
              <w:rPr>
                <w:rFonts w:cs="Calibri"/>
                <w:color w:val="000000"/>
                <w:szCs w:val="20"/>
              </w:rPr>
              <w:t>800</w:t>
            </w:r>
          </w:p>
        </w:tc>
      </w:tr>
      <w:tr w:rsidR="00F1314C" w14:paraId="5A9E4E1A" w14:textId="77777777" w:rsidTr="00ED1DB2">
        <w:trPr>
          <w:jc w:val="center"/>
        </w:trPr>
        <w:tc>
          <w:tcPr>
            <w:tcW w:w="3036" w:type="dxa"/>
            <w:tcBorders>
              <w:top w:val="nil"/>
              <w:left w:val="nil"/>
              <w:bottom w:val="nil"/>
              <w:right w:val="nil"/>
            </w:tcBorders>
            <w:vAlign w:val="center"/>
          </w:tcPr>
          <w:p w14:paraId="58E4DAEA" w14:textId="77777777" w:rsidR="00F1314C" w:rsidRPr="00C00469" w:rsidRDefault="00F1314C" w:rsidP="00ED1DB2">
            <w:pPr>
              <w:pStyle w:val="Btabletextunbold"/>
            </w:pPr>
            <w:r>
              <w:rPr>
                <w:rFonts w:cs="Calibri"/>
                <w:color w:val="000000"/>
                <w:szCs w:val="20"/>
              </w:rPr>
              <w:t>Road and community infrastructure</w:t>
            </w:r>
            <w:r w:rsidRPr="00420C5F">
              <w:rPr>
                <w:rFonts w:cs="Calibri"/>
                <w:color w:val="000000"/>
                <w:szCs w:val="20"/>
                <w:vertAlign w:val="superscript"/>
              </w:rPr>
              <w:t>1</w:t>
            </w:r>
            <w:r>
              <w:rPr>
                <w:rFonts w:cs="Calibri"/>
                <w:color w:val="000000"/>
                <w:szCs w:val="20"/>
              </w:rPr>
              <w:t> </w:t>
            </w:r>
            <w:r>
              <w:rPr>
                <w:rFonts w:cs="Calibri"/>
                <w:b/>
                <w:bCs/>
                <w:color w:val="000000"/>
                <w:szCs w:val="20"/>
              </w:rPr>
              <w:t xml:space="preserve"> </w:t>
            </w:r>
          </w:p>
        </w:tc>
        <w:tc>
          <w:tcPr>
            <w:tcW w:w="1396" w:type="dxa"/>
            <w:gridSpan w:val="2"/>
            <w:tcBorders>
              <w:top w:val="nil"/>
              <w:left w:val="nil"/>
              <w:bottom w:val="nil"/>
              <w:right w:val="nil"/>
            </w:tcBorders>
          </w:tcPr>
          <w:p w14:paraId="5EAF3054"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01DDE0E2" w14:textId="77777777" w:rsidR="00F1314C" w:rsidRPr="00C00469" w:rsidRDefault="00F1314C" w:rsidP="00ED1DB2">
            <w:pPr>
              <w:pStyle w:val="Btablefigureunbold"/>
              <w:rPr>
                <w:rFonts w:cs="Calibri"/>
                <w:color w:val="000000"/>
                <w:szCs w:val="20"/>
              </w:rPr>
            </w:pPr>
            <w:r>
              <w:rPr>
                <w:rFonts w:cs="Calibri"/>
                <w:color w:val="000000"/>
                <w:szCs w:val="20"/>
              </w:rPr>
              <w:t>1,750</w:t>
            </w:r>
          </w:p>
        </w:tc>
        <w:tc>
          <w:tcPr>
            <w:tcW w:w="1026" w:type="dxa"/>
            <w:tcBorders>
              <w:top w:val="nil"/>
              <w:left w:val="nil"/>
              <w:bottom w:val="nil"/>
              <w:right w:val="nil"/>
            </w:tcBorders>
          </w:tcPr>
          <w:p w14:paraId="3808F3D3" w14:textId="77777777" w:rsidR="00F1314C" w:rsidRPr="00C00469" w:rsidRDefault="00F1314C" w:rsidP="00ED1DB2">
            <w:pPr>
              <w:pStyle w:val="Btablefigureunbold"/>
              <w:rPr>
                <w:rFonts w:cs="Calibri"/>
                <w:color w:val="000000"/>
                <w:szCs w:val="20"/>
              </w:rPr>
            </w:pPr>
            <w:r>
              <w:rPr>
                <w:rFonts w:cs="Calibri"/>
                <w:color w:val="000000"/>
                <w:szCs w:val="20"/>
              </w:rPr>
              <w:t>6,680</w:t>
            </w:r>
          </w:p>
        </w:tc>
        <w:tc>
          <w:tcPr>
            <w:tcW w:w="1026" w:type="dxa"/>
            <w:tcBorders>
              <w:top w:val="nil"/>
              <w:left w:val="nil"/>
              <w:bottom w:val="nil"/>
              <w:right w:val="nil"/>
            </w:tcBorders>
          </w:tcPr>
          <w:p w14:paraId="4A7EC88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CE0FDCC"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5E7571DF" w14:textId="77777777" w:rsidR="00F1314C" w:rsidRPr="00C00469" w:rsidRDefault="00F1314C" w:rsidP="00ED1DB2">
            <w:pPr>
              <w:pStyle w:val="Btablefigureunbold"/>
              <w:rPr>
                <w:rFonts w:cs="Calibri"/>
                <w:b/>
                <w:bCs/>
                <w:color w:val="000000"/>
                <w:szCs w:val="20"/>
              </w:rPr>
            </w:pPr>
            <w:r>
              <w:rPr>
                <w:rFonts w:cs="Calibri"/>
                <w:color w:val="000000"/>
                <w:szCs w:val="20"/>
              </w:rPr>
              <w:t>8,430</w:t>
            </w:r>
          </w:p>
        </w:tc>
      </w:tr>
      <w:tr w:rsidR="00F1314C" w14:paraId="19514CA3" w14:textId="77777777" w:rsidTr="00ED1DB2">
        <w:trPr>
          <w:jc w:val="center"/>
        </w:trPr>
        <w:tc>
          <w:tcPr>
            <w:tcW w:w="3036" w:type="dxa"/>
            <w:tcBorders>
              <w:top w:val="nil"/>
              <w:left w:val="nil"/>
              <w:bottom w:val="nil"/>
              <w:right w:val="nil"/>
            </w:tcBorders>
            <w:vAlign w:val="center"/>
          </w:tcPr>
          <w:p w14:paraId="06273056" w14:textId="77777777" w:rsidR="00F1314C" w:rsidRPr="00C00469" w:rsidRDefault="00F1314C" w:rsidP="00ED1DB2">
            <w:pPr>
              <w:pStyle w:val="Btabletextunbold"/>
            </w:pPr>
            <w:r>
              <w:rPr>
                <w:rFonts w:cs="Calibri"/>
                <w:color w:val="000000"/>
                <w:szCs w:val="20"/>
              </w:rPr>
              <w:t>Road and community infrastructure</w:t>
            </w:r>
            <w:r w:rsidRPr="00420C5F">
              <w:rPr>
                <w:rFonts w:cs="Calibri"/>
                <w:color w:val="000000"/>
                <w:szCs w:val="20"/>
                <w:vertAlign w:val="superscript"/>
              </w:rPr>
              <w:t>1</w:t>
            </w:r>
            <w:r>
              <w:rPr>
                <w:rFonts w:cs="Calibri"/>
                <w:color w:val="000000"/>
                <w:szCs w:val="20"/>
              </w:rPr>
              <w:t> </w:t>
            </w:r>
            <w:r>
              <w:rPr>
                <w:rFonts w:cs="Calibri"/>
                <w:b/>
                <w:bCs/>
                <w:color w:val="000000"/>
                <w:szCs w:val="20"/>
              </w:rPr>
              <w:t xml:space="preserve"> </w:t>
            </w:r>
          </w:p>
        </w:tc>
        <w:tc>
          <w:tcPr>
            <w:tcW w:w="1396" w:type="dxa"/>
            <w:gridSpan w:val="2"/>
            <w:tcBorders>
              <w:top w:val="nil"/>
              <w:left w:val="nil"/>
              <w:bottom w:val="nil"/>
              <w:right w:val="nil"/>
            </w:tcBorders>
          </w:tcPr>
          <w:p w14:paraId="28761482"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4FD7AB8" w14:textId="77777777" w:rsidR="00F1314C" w:rsidRPr="00C00469" w:rsidRDefault="00F1314C" w:rsidP="00ED1DB2">
            <w:pPr>
              <w:pStyle w:val="Btablefigureunbold"/>
              <w:rPr>
                <w:rFonts w:cs="Calibri"/>
                <w:color w:val="000000"/>
                <w:szCs w:val="20"/>
              </w:rPr>
            </w:pPr>
            <w:r>
              <w:rPr>
                <w:rFonts w:cs="Calibri"/>
                <w:color w:val="000000"/>
                <w:szCs w:val="20"/>
              </w:rPr>
              <w:t>5,370</w:t>
            </w:r>
          </w:p>
        </w:tc>
        <w:tc>
          <w:tcPr>
            <w:tcW w:w="1026" w:type="dxa"/>
            <w:tcBorders>
              <w:top w:val="nil"/>
              <w:left w:val="nil"/>
              <w:bottom w:val="nil"/>
              <w:right w:val="nil"/>
            </w:tcBorders>
          </w:tcPr>
          <w:p w14:paraId="1B59C73A" w14:textId="77777777" w:rsidR="00F1314C" w:rsidRPr="00C00469" w:rsidRDefault="00F1314C" w:rsidP="00ED1DB2">
            <w:pPr>
              <w:pStyle w:val="Btablefigureunbold"/>
              <w:rPr>
                <w:rFonts w:cs="Calibri"/>
                <w:color w:val="000000"/>
                <w:szCs w:val="20"/>
              </w:rPr>
            </w:pPr>
            <w:r>
              <w:rPr>
                <w:rFonts w:cs="Calibri"/>
                <w:color w:val="000000"/>
                <w:szCs w:val="20"/>
              </w:rPr>
              <w:t>2,787</w:t>
            </w:r>
          </w:p>
        </w:tc>
        <w:tc>
          <w:tcPr>
            <w:tcW w:w="1026" w:type="dxa"/>
            <w:tcBorders>
              <w:top w:val="nil"/>
              <w:left w:val="nil"/>
              <w:bottom w:val="nil"/>
              <w:right w:val="nil"/>
            </w:tcBorders>
          </w:tcPr>
          <w:p w14:paraId="5E3CC280" w14:textId="77777777" w:rsidR="00F1314C" w:rsidRPr="00C00469" w:rsidRDefault="00F1314C" w:rsidP="00ED1DB2">
            <w:pPr>
              <w:pStyle w:val="Btablefigureunbold"/>
              <w:rPr>
                <w:rFonts w:cs="Calibri"/>
                <w:color w:val="000000"/>
                <w:szCs w:val="20"/>
              </w:rPr>
            </w:pPr>
            <w:r>
              <w:rPr>
                <w:rFonts w:cs="Calibri"/>
                <w:color w:val="000000"/>
                <w:szCs w:val="20"/>
              </w:rPr>
              <w:t>311</w:t>
            </w:r>
          </w:p>
        </w:tc>
        <w:tc>
          <w:tcPr>
            <w:tcW w:w="1026" w:type="dxa"/>
            <w:tcBorders>
              <w:top w:val="nil"/>
              <w:left w:val="nil"/>
              <w:bottom w:val="nil"/>
              <w:right w:val="nil"/>
            </w:tcBorders>
          </w:tcPr>
          <w:p w14:paraId="5BFE9ECF" w14:textId="77777777" w:rsidR="00F1314C" w:rsidRPr="00C00469" w:rsidRDefault="00F1314C" w:rsidP="00ED1DB2">
            <w:pPr>
              <w:pStyle w:val="Btablefigureunbold"/>
              <w:rPr>
                <w:rFonts w:cs="Calibri"/>
                <w:color w:val="000000"/>
                <w:szCs w:val="20"/>
              </w:rPr>
            </w:pPr>
            <w:r>
              <w:rPr>
                <w:rFonts w:cs="Calibri"/>
                <w:color w:val="000000"/>
                <w:szCs w:val="20"/>
              </w:rPr>
              <w:t>388</w:t>
            </w:r>
          </w:p>
        </w:tc>
        <w:tc>
          <w:tcPr>
            <w:tcW w:w="1100" w:type="dxa"/>
            <w:tcBorders>
              <w:top w:val="nil"/>
              <w:left w:val="nil"/>
              <w:bottom w:val="nil"/>
              <w:right w:val="nil"/>
            </w:tcBorders>
          </w:tcPr>
          <w:p w14:paraId="521F6422" w14:textId="77777777" w:rsidR="00F1314C" w:rsidRPr="00C00469" w:rsidRDefault="00F1314C" w:rsidP="00ED1DB2">
            <w:pPr>
              <w:pStyle w:val="Btablefigureunbold"/>
              <w:rPr>
                <w:rFonts w:cs="Calibri"/>
                <w:b/>
                <w:bCs/>
                <w:color w:val="000000"/>
                <w:szCs w:val="20"/>
              </w:rPr>
            </w:pPr>
            <w:r>
              <w:rPr>
                <w:rFonts w:cs="Calibri"/>
                <w:color w:val="000000"/>
                <w:szCs w:val="20"/>
              </w:rPr>
              <w:t>8,856</w:t>
            </w:r>
          </w:p>
        </w:tc>
      </w:tr>
      <w:tr w:rsidR="00F1314C" w14:paraId="72A253B9" w14:textId="77777777" w:rsidTr="00ED1DB2">
        <w:trPr>
          <w:jc w:val="center"/>
        </w:trPr>
        <w:tc>
          <w:tcPr>
            <w:tcW w:w="3036" w:type="dxa"/>
            <w:tcBorders>
              <w:top w:val="nil"/>
              <w:left w:val="nil"/>
              <w:bottom w:val="nil"/>
              <w:right w:val="nil"/>
            </w:tcBorders>
            <w:vAlign w:val="center"/>
          </w:tcPr>
          <w:p w14:paraId="5EF5CC59" w14:textId="77777777" w:rsidR="00F1314C" w:rsidRPr="00C00469" w:rsidRDefault="00F1314C" w:rsidP="00ED1DB2">
            <w:pPr>
              <w:pStyle w:val="Btabletextunbold"/>
            </w:pPr>
            <w:r>
              <w:rPr>
                <w:rFonts w:cs="Calibri"/>
                <w:color w:val="000000"/>
                <w:szCs w:val="20"/>
              </w:rPr>
              <w:t>Road improvements for Canberra's south-west </w:t>
            </w:r>
          </w:p>
        </w:tc>
        <w:tc>
          <w:tcPr>
            <w:tcW w:w="1396" w:type="dxa"/>
            <w:gridSpan w:val="2"/>
            <w:tcBorders>
              <w:top w:val="nil"/>
              <w:left w:val="nil"/>
              <w:bottom w:val="nil"/>
              <w:right w:val="nil"/>
            </w:tcBorders>
          </w:tcPr>
          <w:p w14:paraId="16AD68F2"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159FD3F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2F94AD70" w14:textId="77777777" w:rsidR="00F1314C" w:rsidRPr="00C00469" w:rsidRDefault="00F1314C" w:rsidP="00ED1DB2">
            <w:pPr>
              <w:pStyle w:val="Btablefigureunbold"/>
              <w:rPr>
                <w:rFonts w:cs="Calibri"/>
                <w:color w:val="000000"/>
                <w:szCs w:val="20"/>
              </w:rPr>
            </w:pPr>
            <w:r>
              <w:rPr>
                <w:rFonts w:cs="Calibri"/>
                <w:color w:val="000000"/>
                <w:szCs w:val="20"/>
              </w:rPr>
              <w:t>4,000</w:t>
            </w:r>
          </w:p>
        </w:tc>
        <w:tc>
          <w:tcPr>
            <w:tcW w:w="1026" w:type="dxa"/>
            <w:tcBorders>
              <w:top w:val="nil"/>
              <w:left w:val="nil"/>
              <w:bottom w:val="nil"/>
              <w:right w:val="nil"/>
            </w:tcBorders>
          </w:tcPr>
          <w:p w14:paraId="75CE6652" w14:textId="77777777" w:rsidR="00F1314C" w:rsidRPr="00C00469" w:rsidRDefault="00F1314C" w:rsidP="00ED1DB2">
            <w:pPr>
              <w:pStyle w:val="Btablefigureunbold"/>
              <w:rPr>
                <w:rFonts w:cs="Calibri"/>
                <w:color w:val="000000"/>
                <w:szCs w:val="20"/>
              </w:rPr>
            </w:pPr>
            <w:r>
              <w:rPr>
                <w:rFonts w:cs="Calibri"/>
                <w:color w:val="000000"/>
                <w:szCs w:val="20"/>
              </w:rPr>
              <w:t>10,000</w:t>
            </w:r>
          </w:p>
        </w:tc>
        <w:tc>
          <w:tcPr>
            <w:tcW w:w="1026" w:type="dxa"/>
            <w:tcBorders>
              <w:top w:val="nil"/>
              <w:left w:val="nil"/>
              <w:bottom w:val="nil"/>
              <w:right w:val="nil"/>
            </w:tcBorders>
          </w:tcPr>
          <w:p w14:paraId="0A384051" w14:textId="77777777" w:rsidR="00F1314C" w:rsidRPr="00C00469" w:rsidRDefault="00F1314C" w:rsidP="00ED1DB2">
            <w:pPr>
              <w:pStyle w:val="Btablefigureunbold"/>
              <w:rPr>
                <w:rFonts w:cs="Calibri"/>
                <w:color w:val="000000"/>
                <w:szCs w:val="20"/>
              </w:rPr>
            </w:pPr>
            <w:r>
              <w:rPr>
                <w:rFonts w:cs="Calibri"/>
                <w:color w:val="000000"/>
                <w:szCs w:val="20"/>
              </w:rPr>
              <w:t>10,000</w:t>
            </w:r>
          </w:p>
        </w:tc>
        <w:tc>
          <w:tcPr>
            <w:tcW w:w="1100" w:type="dxa"/>
            <w:tcBorders>
              <w:top w:val="nil"/>
              <w:left w:val="nil"/>
              <w:bottom w:val="nil"/>
              <w:right w:val="nil"/>
            </w:tcBorders>
          </w:tcPr>
          <w:p w14:paraId="2B0825E4" w14:textId="77777777" w:rsidR="00F1314C" w:rsidRPr="00C00469" w:rsidRDefault="00F1314C" w:rsidP="00ED1DB2">
            <w:pPr>
              <w:pStyle w:val="Btablefigureunbold"/>
              <w:rPr>
                <w:rFonts w:cs="Calibri"/>
                <w:b/>
                <w:bCs/>
                <w:color w:val="000000"/>
                <w:szCs w:val="20"/>
              </w:rPr>
            </w:pPr>
            <w:r>
              <w:rPr>
                <w:rFonts w:cs="Calibri"/>
                <w:color w:val="000000"/>
                <w:szCs w:val="20"/>
              </w:rPr>
              <w:t>24,000</w:t>
            </w:r>
          </w:p>
        </w:tc>
      </w:tr>
      <w:tr w:rsidR="00F1314C" w14:paraId="15A42AB5" w14:textId="77777777" w:rsidTr="00ED1DB2">
        <w:trPr>
          <w:jc w:val="center"/>
        </w:trPr>
        <w:tc>
          <w:tcPr>
            <w:tcW w:w="3036" w:type="dxa"/>
            <w:tcBorders>
              <w:top w:val="nil"/>
              <w:left w:val="nil"/>
              <w:bottom w:val="nil"/>
              <w:right w:val="nil"/>
            </w:tcBorders>
            <w:vAlign w:val="center"/>
          </w:tcPr>
          <w:p w14:paraId="5872CD60" w14:textId="77777777" w:rsidR="00F1314C" w:rsidRPr="00C00469" w:rsidRDefault="00F1314C" w:rsidP="00ED1DB2">
            <w:pPr>
              <w:pStyle w:val="Btabletextunbold"/>
            </w:pPr>
            <w:r>
              <w:rPr>
                <w:rFonts w:cs="Calibri"/>
                <w:color w:val="000000"/>
                <w:szCs w:val="20"/>
              </w:rPr>
              <w:t xml:space="preserve">Road safety improvements </w:t>
            </w:r>
          </w:p>
        </w:tc>
        <w:tc>
          <w:tcPr>
            <w:tcW w:w="1396" w:type="dxa"/>
            <w:gridSpan w:val="2"/>
            <w:tcBorders>
              <w:top w:val="nil"/>
              <w:left w:val="nil"/>
              <w:bottom w:val="nil"/>
              <w:right w:val="nil"/>
            </w:tcBorders>
          </w:tcPr>
          <w:p w14:paraId="473DCEBD"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293113F6" w14:textId="77777777" w:rsidR="00F1314C" w:rsidRPr="00C00469" w:rsidRDefault="00F1314C" w:rsidP="00ED1DB2">
            <w:pPr>
              <w:pStyle w:val="Btablefigureunbold"/>
              <w:rPr>
                <w:rFonts w:cs="Calibri"/>
                <w:color w:val="000000"/>
                <w:szCs w:val="20"/>
              </w:rPr>
            </w:pPr>
            <w:r>
              <w:rPr>
                <w:rFonts w:cs="Calibri"/>
                <w:color w:val="000000"/>
                <w:szCs w:val="20"/>
              </w:rPr>
              <w:t>6,000</w:t>
            </w:r>
          </w:p>
        </w:tc>
        <w:tc>
          <w:tcPr>
            <w:tcW w:w="1026" w:type="dxa"/>
            <w:tcBorders>
              <w:top w:val="nil"/>
              <w:left w:val="nil"/>
              <w:bottom w:val="nil"/>
              <w:right w:val="nil"/>
            </w:tcBorders>
          </w:tcPr>
          <w:p w14:paraId="5AD77C0A" w14:textId="77777777" w:rsidR="00F1314C" w:rsidRPr="00C00469" w:rsidRDefault="00F1314C" w:rsidP="00ED1DB2">
            <w:pPr>
              <w:pStyle w:val="Btablefigureunbold"/>
              <w:rPr>
                <w:rFonts w:cs="Calibri"/>
                <w:color w:val="000000"/>
                <w:szCs w:val="20"/>
              </w:rPr>
            </w:pPr>
            <w:r>
              <w:rPr>
                <w:rFonts w:cs="Calibri"/>
                <w:color w:val="000000"/>
                <w:szCs w:val="20"/>
              </w:rPr>
              <w:t>6,000</w:t>
            </w:r>
          </w:p>
        </w:tc>
        <w:tc>
          <w:tcPr>
            <w:tcW w:w="1026" w:type="dxa"/>
            <w:tcBorders>
              <w:top w:val="nil"/>
              <w:left w:val="nil"/>
              <w:bottom w:val="nil"/>
              <w:right w:val="nil"/>
            </w:tcBorders>
          </w:tcPr>
          <w:p w14:paraId="17BE63E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E0B4757"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11BCDE2D" w14:textId="77777777" w:rsidR="00F1314C" w:rsidRPr="00C00469" w:rsidRDefault="00F1314C" w:rsidP="00ED1DB2">
            <w:pPr>
              <w:pStyle w:val="Btablefigureunbold"/>
              <w:rPr>
                <w:rFonts w:cs="Calibri"/>
                <w:b/>
                <w:bCs/>
                <w:color w:val="000000"/>
                <w:szCs w:val="20"/>
              </w:rPr>
            </w:pPr>
            <w:r>
              <w:rPr>
                <w:rFonts w:cs="Calibri"/>
                <w:color w:val="000000"/>
                <w:szCs w:val="20"/>
              </w:rPr>
              <w:t>12,000</w:t>
            </w:r>
          </w:p>
        </w:tc>
      </w:tr>
      <w:tr w:rsidR="00F1314C" w14:paraId="52977579" w14:textId="77777777" w:rsidTr="00ED1DB2">
        <w:trPr>
          <w:jc w:val="center"/>
        </w:trPr>
        <w:tc>
          <w:tcPr>
            <w:tcW w:w="3036" w:type="dxa"/>
            <w:tcBorders>
              <w:top w:val="nil"/>
              <w:left w:val="nil"/>
              <w:bottom w:val="nil"/>
              <w:right w:val="nil"/>
            </w:tcBorders>
            <w:vAlign w:val="center"/>
          </w:tcPr>
          <w:p w14:paraId="56072ABC" w14:textId="77777777" w:rsidR="00F1314C" w:rsidRPr="00C00469" w:rsidRDefault="00F1314C" w:rsidP="00ED1DB2">
            <w:pPr>
              <w:pStyle w:val="Btabletextunbold"/>
            </w:pPr>
            <w:r>
              <w:rPr>
                <w:rFonts w:cs="Calibri"/>
                <w:color w:val="000000"/>
                <w:szCs w:val="20"/>
              </w:rPr>
              <w:t xml:space="preserve">Road safety improvements </w:t>
            </w:r>
          </w:p>
        </w:tc>
        <w:tc>
          <w:tcPr>
            <w:tcW w:w="1396" w:type="dxa"/>
            <w:gridSpan w:val="2"/>
            <w:tcBorders>
              <w:top w:val="nil"/>
              <w:left w:val="nil"/>
              <w:bottom w:val="nil"/>
              <w:right w:val="nil"/>
            </w:tcBorders>
          </w:tcPr>
          <w:p w14:paraId="6BFF44FD"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3B067DD2"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0315A7F3" w14:textId="77777777" w:rsidR="00F1314C" w:rsidRPr="00C00469" w:rsidRDefault="00F1314C" w:rsidP="00ED1DB2">
            <w:pPr>
              <w:pStyle w:val="Btablefigureunbold"/>
              <w:rPr>
                <w:rFonts w:cs="Calibri"/>
                <w:color w:val="000000"/>
                <w:szCs w:val="20"/>
              </w:rPr>
            </w:pPr>
            <w:r>
              <w:rPr>
                <w:rFonts w:cs="Calibri"/>
                <w:color w:val="000000"/>
                <w:szCs w:val="20"/>
              </w:rPr>
              <w:t>150</w:t>
            </w:r>
          </w:p>
        </w:tc>
        <w:tc>
          <w:tcPr>
            <w:tcW w:w="1026" w:type="dxa"/>
            <w:tcBorders>
              <w:top w:val="nil"/>
              <w:left w:val="nil"/>
              <w:bottom w:val="nil"/>
              <w:right w:val="nil"/>
            </w:tcBorders>
          </w:tcPr>
          <w:p w14:paraId="70D8D3C4" w14:textId="77777777" w:rsidR="00F1314C" w:rsidRPr="00C00469" w:rsidRDefault="00F1314C" w:rsidP="00ED1DB2">
            <w:pPr>
              <w:pStyle w:val="Btablefigureunbold"/>
              <w:rPr>
                <w:rFonts w:cs="Calibri"/>
                <w:color w:val="000000"/>
                <w:szCs w:val="20"/>
              </w:rPr>
            </w:pPr>
            <w:r>
              <w:rPr>
                <w:rFonts w:cs="Calibri"/>
                <w:color w:val="000000"/>
                <w:szCs w:val="20"/>
              </w:rPr>
              <w:t>360</w:t>
            </w:r>
          </w:p>
        </w:tc>
        <w:tc>
          <w:tcPr>
            <w:tcW w:w="1026" w:type="dxa"/>
            <w:tcBorders>
              <w:top w:val="nil"/>
              <w:left w:val="nil"/>
              <w:bottom w:val="nil"/>
              <w:right w:val="nil"/>
            </w:tcBorders>
          </w:tcPr>
          <w:p w14:paraId="4940F2C7" w14:textId="77777777" w:rsidR="00F1314C" w:rsidRPr="00C00469" w:rsidRDefault="00F1314C" w:rsidP="00ED1DB2">
            <w:pPr>
              <w:pStyle w:val="Btablefigureunbold"/>
              <w:rPr>
                <w:rFonts w:cs="Calibri"/>
                <w:color w:val="000000"/>
                <w:szCs w:val="20"/>
              </w:rPr>
            </w:pPr>
            <w:r>
              <w:rPr>
                <w:rFonts w:cs="Calibri"/>
                <w:color w:val="000000"/>
                <w:szCs w:val="20"/>
              </w:rPr>
              <w:t>480</w:t>
            </w:r>
          </w:p>
        </w:tc>
        <w:tc>
          <w:tcPr>
            <w:tcW w:w="1100" w:type="dxa"/>
            <w:tcBorders>
              <w:top w:val="nil"/>
              <w:left w:val="nil"/>
              <w:bottom w:val="nil"/>
              <w:right w:val="nil"/>
            </w:tcBorders>
          </w:tcPr>
          <w:p w14:paraId="5BAE8E57" w14:textId="77777777" w:rsidR="00F1314C" w:rsidRPr="00C00469" w:rsidRDefault="00F1314C" w:rsidP="00ED1DB2">
            <w:pPr>
              <w:pStyle w:val="Btablefigureunbold"/>
              <w:rPr>
                <w:rFonts w:cs="Calibri"/>
                <w:b/>
                <w:bCs/>
                <w:color w:val="000000"/>
                <w:szCs w:val="20"/>
              </w:rPr>
            </w:pPr>
            <w:r>
              <w:rPr>
                <w:rFonts w:cs="Calibri"/>
                <w:color w:val="000000"/>
                <w:szCs w:val="20"/>
              </w:rPr>
              <w:t>990</w:t>
            </w:r>
          </w:p>
        </w:tc>
      </w:tr>
      <w:tr w:rsidR="00F1314C" w14:paraId="292CC1D6" w14:textId="77777777" w:rsidTr="00ED1DB2">
        <w:trPr>
          <w:jc w:val="center"/>
        </w:trPr>
        <w:tc>
          <w:tcPr>
            <w:tcW w:w="3051" w:type="dxa"/>
            <w:gridSpan w:val="2"/>
            <w:tcBorders>
              <w:top w:val="nil"/>
              <w:left w:val="nil"/>
              <w:bottom w:val="nil"/>
              <w:right w:val="nil"/>
            </w:tcBorders>
            <w:vAlign w:val="center"/>
          </w:tcPr>
          <w:p w14:paraId="178282F1" w14:textId="77777777" w:rsidR="00F1314C" w:rsidRPr="00C00469" w:rsidRDefault="00F1314C" w:rsidP="00ED1DB2">
            <w:pPr>
              <w:pStyle w:val="Btabletextunbold"/>
            </w:pPr>
            <w:r>
              <w:rPr>
                <w:rFonts w:cs="Calibri"/>
                <w:color w:val="000000"/>
                <w:szCs w:val="20"/>
              </w:rPr>
              <w:t>Upgrading an intersection on Owen Dixon Drive </w:t>
            </w:r>
          </w:p>
        </w:tc>
        <w:tc>
          <w:tcPr>
            <w:tcW w:w="1381" w:type="dxa"/>
            <w:tcBorders>
              <w:top w:val="nil"/>
              <w:left w:val="nil"/>
              <w:bottom w:val="nil"/>
              <w:right w:val="nil"/>
            </w:tcBorders>
          </w:tcPr>
          <w:p w14:paraId="04E6252E"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0C2D1015" w14:textId="77777777" w:rsidR="00F1314C" w:rsidRPr="00C00469" w:rsidRDefault="00F1314C" w:rsidP="00ED1DB2">
            <w:pPr>
              <w:pStyle w:val="Btablefigureunbold"/>
              <w:rPr>
                <w:rFonts w:cs="Calibri"/>
                <w:color w:val="000000"/>
                <w:szCs w:val="20"/>
              </w:rPr>
            </w:pPr>
            <w:r>
              <w:rPr>
                <w:rFonts w:cs="Calibri"/>
                <w:color w:val="000000"/>
                <w:szCs w:val="20"/>
              </w:rPr>
              <w:t>2,000</w:t>
            </w:r>
          </w:p>
        </w:tc>
        <w:tc>
          <w:tcPr>
            <w:tcW w:w="1026" w:type="dxa"/>
            <w:tcBorders>
              <w:top w:val="nil"/>
              <w:left w:val="nil"/>
              <w:bottom w:val="nil"/>
              <w:right w:val="nil"/>
            </w:tcBorders>
          </w:tcPr>
          <w:p w14:paraId="37CEBC36" w14:textId="77777777" w:rsidR="00F1314C" w:rsidRPr="00C00469" w:rsidRDefault="00F1314C" w:rsidP="00ED1DB2">
            <w:pPr>
              <w:pStyle w:val="Btablefigureunbold"/>
              <w:rPr>
                <w:rFonts w:cs="Calibri"/>
                <w:color w:val="000000"/>
                <w:szCs w:val="20"/>
              </w:rPr>
            </w:pPr>
            <w:r>
              <w:rPr>
                <w:rFonts w:cs="Calibri"/>
                <w:color w:val="000000"/>
                <w:szCs w:val="20"/>
              </w:rPr>
              <w:t>8,000</w:t>
            </w:r>
          </w:p>
        </w:tc>
        <w:tc>
          <w:tcPr>
            <w:tcW w:w="1026" w:type="dxa"/>
            <w:tcBorders>
              <w:top w:val="nil"/>
              <w:left w:val="nil"/>
              <w:bottom w:val="nil"/>
              <w:right w:val="nil"/>
            </w:tcBorders>
          </w:tcPr>
          <w:p w14:paraId="1117418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438BC31"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4F9884D5" w14:textId="77777777" w:rsidR="00F1314C" w:rsidRPr="00C00469" w:rsidRDefault="00F1314C" w:rsidP="00ED1DB2">
            <w:pPr>
              <w:pStyle w:val="Btablefigureunbold"/>
              <w:rPr>
                <w:rFonts w:cs="Calibri"/>
                <w:b/>
                <w:bCs/>
                <w:color w:val="000000"/>
                <w:szCs w:val="20"/>
              </w:rPr>
            </w:pPr>
            <w:r>
              <w:rPr>
                <w:rFonts w:cs="Calibri"/>
                <w:color w:val="000000"/>
                <w:szCs w:val="20"/>
              </w:rPr>
              <w:t>10,000</w:t>
            </w:r>
          </w:p>
        </w:tc>
      </w:tr>
      <w:tr w:rsidR="00F1314C" w14:paraId="26448A4A" w14:textId="77777777" w:rsidTr="00ED1DB2">
        <w:trPr>
          <w:jc w:val="center"/>
        </w:trPr>
        <w:tc>
          <w:tcPr>
            <w:tcW w:w="3051" w:type="dxa"/>
            <w:gridSpan w:val="2"/>
            <w:tcBorders>
              <w:top w:val="nil"/>
              <w:left w:val="nil"/>
              <w:bottom w:val="nil"/>
              <w:right w:val="nil"/>
            </w:tcBorders>
            <w:vAlign w:val="center"/>
          </w:tcPr>
          <w:p w14:paraId="3514FC25" w14:textId="77777777" w:rsidR="00F1314C" w:rsidRPr="00C00469" w:rsidRDefault="00F1314C" w:rsidP="00ED1DB2">
            <w:pPr>
              <w:pStyle w:val="Btabletextunbold"/>
            </w:pPr>
            <w:r>
              <w:rPr>
                <w:rFonts w:cs="Calibri"/>
                <w:color w:val="000000"/>
                <w:szCs w:val="20"/>
              </w:rPr>
              <w:t>Upgrading an intersection on Owen Dixon Drive </w:t>
            </w:r>
          </w:p>
        </w:tc>
        <w:tc>
          <w:tcPr>
            <w:tcW w:w="1381" w:type="dxa"/>
            <w:tcBorders>
              <w:top w:val="nil"/>
              <w:left w:val="nil"/>
              <w:bottom w:val="nil"/>
              <w:right w:val="nil"/>
            </w:tcBorders>
          </w:tcPr>
          <w:p w14:paraId="0119E346"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nil"/>
              <w:right w:val="nil"/>
            </w:tcBorders>
          </w:tcPr>
          <w:p w14:paraId="5930A103"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399DCCDA"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75C8A78D" w14:textId="77777777" w:rsidR="00F1314C" w:rsidRPr="00C00469" w:rsidRDefault="00F1314C" w:rsidP="00ED1DB2">
            <w:pPr>
              <w:pStyle w:val="Btablefigureunbold"/>
              <w:rPr>
                <w:rFonts w:cs="Calibri"/>
                <w:color w:val="000000"/>
                <w:szCs w:val="20"/>
              </w:rPr>
            </w:pPr>
            <w:r>
              <w:rPr>
                <w:rFonts w:cs="Calibri"/>
                <w:color w:val="000000"/>
                <w:szCs w:val="20"/>
              </w:rPr>
              <w:t>233</w:t>
            </w:r>
          </w:p>
        </w:tc>
        <w:tc>
          <w:tcPr>
            <w:tcW w:w="1026" w:type="dxa"/>
            <w:tcBorders>
              <w:top w:val="nil"/>
              <w:left w:val="nil"/>
              <w:bottom w:val="nil"/>
              <w:right w:val="nil"/>
            </w:tcBorders>
          </w:tcPr>
          <w:p w14:paraId="2DD0BCB1" w14:textId="77777777" w:rsidR="00F1314C" w:rsidRPr="00C00469" w:rsidRDefault="00F1314C" w:rsidP="00ED1DB2">
            <w:pPr>
              <w:pStyle w:val="Btablefigureunbold"/>
              <w:rPr>
                <w:rFonts w:cs="Calibri"/>
                <w:color w:val="000000"/>
                <w:szCs w:val="20"/>
              </w:rPr>
            </w:pPr>
            <w:r>
              <w:rPr>
                <w:rFonts w:cs="Calibri"/>
                <w:color w:val="000000"/>
                <w:szCs w:val="20"/>
              </w:rPr>
              <w:t>433</w:t>
            </w:r>
          </w:p>
        </w:tc>
        <w:tc>
          <w:tcPr>
            <w:tcW w:w="1100" w:type="dxa"/>
            <w:tcBorders>
              <w:top w:val="nil"/>
              <w:left w:val="nil"/>
              <w:bottom w:val="nil"/>
              <w:right w:val="nil"/>
            </w:tcBorders>
          </w:tcPr>
          <w:p w14:paraId="3BE39E81" w14:textId="77777777" w:rsidR="00F1314C" w:rsidRPr="00C00469" w:rsidRDefault="00F1314C" w:rsidP="00ED1DB2">
            <w:pPr>
              <w:pStyle w:val="Btablefigureunbold"/>
              <w:rPr>
                <w:rFonts w:cs="Calibri"/>
                <w:b/>
                <w:bCs/>
                <w:color w:val="000000"/>
                <w:szCs w:val="20"/>
              </w:rPr>
            </w:pPr>
            <w:r>
              <w:rPr>
                <w:rFonts w:cs="Calibri"/>
                <w:color w:val="000000"/>
                <w:szCs w:val="20"/>
              </w:rPr>
              <w:t>666</w:t>
            </w:r>
          </w:p>
        </w:tc>
      </w:tr>
      <w:tr w:rsidR="00F1314C" w14:paraId="20C763CE" w14:textId="77777777" w:rsidTr="00ED1DB2">
        <w:trPr>
          <w:trHeight w:val="454"/>
          <w:jc w:val="center"/>
        </w:trPr>
        <w:tc>
          <w:tcPr>
            <w:tcW w:w="3036" w:type="dxa"/>
            <w:tcBorders>
              <w:top w:val="nil"/>
              <w:left w:val="nil"/>
              <w:bottom w:val="nil"/>
              <w:right w:val="nil"/>
            </w:tcBorders>
            <w:vAlign w:val="bottom"/>
          </w:tcPr>
          <w:p w14:paraId="2E7A010A" w14:textId="72DACDA6" w:rsidR="00F1314C" w:rsidRDefault="00F1314C" w:rsidP="00ED1DB2">
            <w:pPr>
              <w:pStyle w:val="Btabletextbold"/>
              <w:rPr>
                <w:rFonts w:cs="Calibri"/>
                <w:color w:val="000000"/>
                <w:sz w:val="18"/>
                <w:szCs w:val="18"/>
              </w:rPr>
            </w:pPr>
            <w:r w:rsidRPr="00C00469">
              <w:t>Work</w:t>
            </w:r>
            <w:r>
              <w:t>S</w:t>
            </w:r>
            <w:r w:rsidRPr="00C00469">
              <w:t>afe ACT</w:t>
            </w:r>
          </w:p>
        </w:tc>
        <w:tc>
          <w:tcPr>
            <w:tcW w:w="1396" w:type="dxa"/>
            <w:gridSpan w:val="2"/>
            <w:tcBorders>
              <w:top w:val="nil"/>
              <w:left w:val="nil"/>
              <w:bottom w:val="nil"/>
              <w:right w:val="nil"/>
            </w:tcBorders>
          </w:tcPr>
          <w:p w14:paraId="1986B367" w14:textId="77777777" w:rsidR="00F1314C" w:rsidRPr="00C00469" w:rsidRDefault="00F1314C" w:rsidP="00ED1DB2">
            <w:pPr>
              <w:pStyle w:val="EmptyCell0"/>
              <w:jc w:val="left"/>
            </w:pPr>
          </w:p>
        </w:tc>
        <w:tc>
          <w:tcPr>
            <w:tcW w:w="1026" w:type="dxa"/>
            <w:tcBorders>
              <w:top w:val="nil"/>
              <w:left w:val="nil"/>
              <w:bottom w:val="nil"/>
              <w:right w:val="nil"/>
            </w:tcBorders>
          </w:tcPr>
          <w:p w14:paraId="5F9D36EE" w14:textId="77777777" w:rsidR="00F1314C" w:rsidRPr="00C00469" w:rsidRDefault="00F1314C" w:rsidP="00ED1DB2">
            <w:pPr>
              <w:pStyle w:val="EmptyCell0"/>
            </w:pPr>
          </w:p>
        </w:tc>
        <w:tc>
          <w:tcPr>
            <w:tcW w:w="1026" w:type="dxa"/>
            <w:tcBorders>
              <w:top w:val="nil"/>
              <w:left w:val="nil"/>
              <w:bottom w:val="nil"/>
              <w:right w:val="nil"/>
            </w:tcBorders>
          </w:tcPr>
          <w:p w14:paraId="2D51315D" w14:textId="77777777" w:rsidR="00F1314C" w:rsidRPr="00C00469" w:rsidRDefault="00F1314C" w:rsidP="00ED1DB2">
            <w:pPr>
              <w:pStyle w:val="EmptyCell0"/>
            </w:pPr>
          </w:p>
        </w:tc>
        <w:tc>
          <w:tcPr>
            <w:tcW w:w="1026" w:type="dxa"/>
            <w:tcBorders>
              <w:top w:val="nil"/>
              <w:left w:val="nil"/>
              <w:bottom w:val="nil"/>
              <w:right w:val="nil"/>
            </w:tcBorders>
          </w:tcPr>
          <w:p w14:paraId="1EDF7BA7" w14:textId="77777777" w:rsidR="00F1314C" w:rsidRPr="00C00469" w:rsidRDefault="00F1314C" w:rsidP="00ED1DB2">
            <w:pPr>
              <w:pStyle w:val="EmptyCell0"/>
            </w:pPr>
          </w:p>
        </w:tc>
        <w:tc>
          <w:tcPr>
            <w:tcW w:w="1026" w:type="dxa"/>
            <w:tcBorders>
              <w:top w:val="nil"/>
              <w:left w:val="nil"/>
              <w:bottom w:val="nil"/>
              <w:right w:val="nil"/>
            </w:tcBorders>
          </w:tcPr>
          <w:p w14:paraId="7E97785A" w14:textId="77777777" w:rsidR="00F1314C" w:rsidRPr="00C00469" w:rsidRDefault="00F1314C" w:rsidP="00ED1DB2">
            <w:pPr>
              <w:pStyle w:val="EmptyCell0"/>
            </w:pPr>
          </w:p>
        </w:tc>
        <w:tc>
          <w:tcPr>
            <w:tcW w:w="1100" w:type="dxa"/>
            <w:tcBorders>
              <w:top w:val="nil"/>
              <w:left w:val="nil"/>
              <w:bottom w:val="nil"/>
              <w:right w:val="nil"/>
            </w:tcBorders>
          </w:tcPr>
          <w:p w14:paraId="13F107DD" w14:textId="77777777" w:rsidR="00F1314C" w:rsidRPr="00C00469" w:rsidRDefault="00F1314C" w:rsidP="00ED1DB2">
            <w:pPr>
              <w:pStyle w:val="EmptyCell0"/>
              <w:rPr>
                <w:b/>
                <w:bCs/>
              </w:rPr>
            </w:pPr>
          </w:p>
        </w:tc>
      </w:tr>
      <w:tr w:rsidR="00F1314C" w14:paraId="1098040F" w14:textId="77777777" w:rsidTr="00ED1DB2">
        <w:trPr>
          <w:jc w:val="center"/>
        </w:trPr>
        <w:tc>
          <w:tcPr>
            <w:tcW w:w="3036" w:type="dxa"/>
            <w:tcBorders>
              <w:top w:val="nil"/>
              <w:left w:val="nil"/>
              <w:bottom w:val="nil"/>
              <w:right w:val="nil"/>
            </w:tcBorders>
            <w:vAlign w:val="center"/>
          </w:tcPr>
          <w:p w14:paraId="1C4CAA5C" w14:textId="77777777" w:rsidR="00F1314C" w:rsidRPr="00C00469" w:rsidRDefault="00F1314C" w:rsidP="00ED1DB2">
            <w:pPr>
              <w:pStyle w:val="Btabletextunbold"/>
            </w:pPr>
            <w:r>
              <w:rPr>
                <w:rFonts w:cs="Calibri"/>
                <w:color w:val="000000"/>
                <w:szCs w:val="20"/>
              </w:rPr>
              <w:t xml:space="preserve">Implementing the Labour Hire Licensing Scheme </w:t>
            </w:r>
          </w:p>
        </w:tc>
        <w:tc>
          <w:tcPr>
            <w:tcW w:w="1396" w:type="dxa"/>
            <w:gridSpan w:val="2"/>
            <w:tcBorders>
              <w:top w:val="nil"/>
              <w:left w:val="nil"/>
              <w:bottom w:val="nil"/>
              <w:right w:val="nil"/>
            </w:tcBorders>
          </w:tcPr>
          <w:p w14:paraId="44303AB4"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capital</w:t>
            </w:r>
          </w:p>
        </w:tc>
        <w:tc>
          <w:tcPr>
            <w:tcW w:w="1026" w:type="dxa"/>
            <w:tcBorders>
              <w:top w:val="nil"/>
              <w:left w:val="nil"/>
              <w:bottom w:val="nil"/>
              <w:right w:val="nil"/>
            </w:tcBorders>
          </w:tcPr>
          <w:p w14:paraId="0948D679" w14:textId="77777777" w:rsidR="00F1314C" w:rsidRPr="00C00469" w:rsidRDefault="00F1314C" w:rsidP="00ED1DB2">
            <w:pPr>
              <w:pStyle w:val="Btablefigureunbold"/>
              <w:rPr>
                <w:rFonts w:cs="Calibri"/>
                <w:color w:val="000000"/>
                <w:szCs w:val="20"/>
              </w:rPr>
            </w:pPr>
            <w:r>
              <w:rPr>
                <w:rFonts w:cs="Calibri"/>
                <w:color w:val="000000"/>
                <w:szCs w:val="20"/>
              </w:rPr>
              <w:t>200</w:t>
            </w:r>
          </w:p>
        </w:tc>
        <w:tc>
          <w:tcPr>
            <w:tcW w:w="1026" w:type="dxa"/>
            <w:tcBorders>
              <w:top w:val="nil"/>
              <w:left w:val="nil"/>
              <w:bottom w:val="nil"/>
              <w:right w:val="nil"/>
            </w:tcBorders>
          </w:tcPr>
          <w:p w14:paraId="4A589395"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43229ABD"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026" w:type="dxa"/>
            <w:tcBorders>
              <w:top w:val="nil"/>
              <w:left w:val="nil"/>
              <w:bottom w:val="nil"/>
              <w:right w:val="nil"/>
            </w:tcBorders>
          </w:tcPr>
          <w:p w14:paraId="219715CF" w14:textId="77777777" w:rsidR="00F1314C" w:rsidRPr="00C00469" w:rsidRDefault="00F1314C" w:rsidP="00ED1DB2">
            <w:pPr>
              <w:pStyle w:val="Btablefigureunbold"/>
              <w:rPr>
                <w:rFonts w:cs="Calibri"/>
                <w:color w:val="000000"/>
                <w:szCs w:val="20"/>
              </w:rPr>
            </w:pPr>
            <w:r>
              <w:rPr>
                <w:rFonts w:cs="Calibri"/>
                <w:color w:val="000000"/>
                <w:szCs w:val="20"/>
              </w:rPr>
              <w:t>0</w:t>
            </w:r>
          </w:p>
        </w:tc>
        <w:tc>
          <w:tcPr>
            <w:tcW w:w="1100" w:type="dxa"/>
            <w:tcBorders>
              <w:top w:val="nil"/>
              <w:left w:val="nil"/>
              <w:bottom w:val="nil"/>
              <w:right w:val="nil"/>
            </w:tcBorders>
          </w:tcPr>
          <w:p w14:paraId="3C2C752D" w14:textId="77777777" w:rsidR="00F1314C" w:rsidRPr="00C00469" w:rsidRDefault="00F1314C" w:rsidP="00ED1DB2">
            <w:pPr>
              <w:pStyle w:val="Btablefigureunbold"/>
              <w:rPr>
                <w:rFonts w:cs="Calibri"/>
                <w:b/>
                <w:bCs/>
                <w:color w:val="000000"/>
                <w:szCs w:val="20"/>
              </w:rPr>
            </w:pPr>
            <w:r>
              <w:rPr>
                <w:rFonts w:cs="Calibri"/>
                <w:color w:val="000000"/>
                <w:szCs w:val="20"/>
              </w:rPr>
              <w:t>200</w:t>
            </w:r>
          </w:p>
        </w:tc>
      </w:tr>
      <w:tr w:rsidR="00F1314C" w14:paraId="6E50D87E" w14:textId="77777777" w:rsidTr="00ED1DB2">
        <w:trPr>
          <w:jc w:val="center"/>
        </w:trPr>
        <w:tc>
          <w:tcPr>
            <w:tcW w:w="3036" w:type="dxa"/>
            <w:tcBorders>
              <w:top w:val="nil"/>
              <w:left w:val="nil"/>
              <w:bottom w:val="single" w:sz="4" w:space="0" w:color="auto"/>
              <w:right w:val="nil"/>
            </w:tcBorders>
            <w:vAlign w:val="center"/>
          </w:tcPr>
          <w:p w14:paraId="32E07C95" w14:textId="77777777" w:rsidR="00F1314C" w:rsidRPr="00C00469" w:rsidRDefault="00F1314C" w:rsidP="00ED1DB2">
            <w:pPr>
              <w:pStyle w:val="Btabletextunbold"/>
            </w:pPr>
            <w:r>
              <w:rPr>
                <w:rFonts w:cs="Calibri"/>
                <w:color w:val="000000"/>
                <w:szCs w:val="20"/>
              </w:rPr>
              <w:t xml:space="preserve">Implementing the Labour Hire Licensing Scheme </w:t>
            </w:r>
          </w:p>
        </w:tc>
        <w:tc>
          <w:tcPr>
            <w:tcW w:w="1396" w:type="dxa"/>
            <w:gridSpan w:val="2"/>
            <w:tcBorders>
              <w:top w:val="nil"/>
              <w:left w:val="nil"/>
              <w:bottom w:val="single" w:sz="4" w:space="0" w:color="auto"/>
              <w:right w:val="nil"/>
            </w:tcBorders>
          </w:tcPr>
          <w:p w14:paraId="69181E64" w14:textId="77777777" w:rsidR="00F1314C" w:rsidRPr="00C00469" w:rsidRDefault="00F1314C" w:rsidP="00ED1DB2">
            <w:pPr>
              <w:pStyle w:val="Btablefigureunbold"/>
              <w:ind w:left="0" w:firstLine="0"/>
              <w:jc w:val="left"/>
              <w:rPr>
                <w:rFonts w:cs="Calibri"/>
                <w:color w:val="000000"/>
                <w:szCs w:val="20"/>
              </w:rPr>
            </w:pPr>
            <w:r>
              <w:rPr>
                <w:rFonts w:cs="Calibri"/>
                <w:color w:val="000000"/>
                <w:szCs w:val="20"/>
              </w:rPr>
              <w:t>Net cost</w:t>
            </w:r>
          </w:p>
        </w:tc>
        <w:tc>
          <w:tcPr>
            <w:tcW w:w="1026" w:type="dxa"/>
            <w:tcBorders>
              <w:top w:val="nil"/>
              <w:left w:val="nil"/>
              <w:bottom w:val="single" w:sz="4" w:space="0" w:color="auto"/>
              <w:right w:val="nil"/>
            </w:tcBorders>
          </w:tcPr>
          <w:p w14:paraId="5D52E05B" w14:textId="77777777" w:rsidR="00F1314C" w:rsidRPr="00C00469" w:rsidRDefault="00F1314C" w:rsidP="00ED1DB2">
            <w:pPr>
              <w:pStyle w:val="Btablefigureunbold"/>
              <w:rPr>
                <w:rFonts w:cs="Calibri"/>
                <w:color w:val="000000"/>
                <w:szCs w:val="20"/>
              </w:rPr>
            </w:pPr>
            <w:r>
              <w:rPr>
                <w:rFonts w:cs="Calibri"/>
                <w:color w:val="000000"/>
                <w:szCs w:val="20"/>
              </w:rPr>
              <w:t>230</w:t>
            </w:r>
          </w:p>
        </w:tc>
        <w:tc>
          <w:tcPr>
            <w:tcW w:w="1026" w:type="dxa"/>
            <w:tcBorders>
              <w:top w:val="nil"/>
              <w:left w:val="nil"/>
              <w:bottom w:val="single" w:sz="4" w:space="0" w:color="auto"/>
              <w:right w:val="nil"/>
            </w:tcBorders>
          </w:tcPr>
          <w:p w14:paraId="4F75F0D4" w14:textId="77777777" w:rsidR="00F1314C" w:rsidRPr="00C00469" w:rsidRDefault="00F1314C" w:rsidP="00ED1DB2">
            <w:pPr>
              <w:pStyle w:val="Btablefigureunbold"/>
              <w:rPr>
                <w:rFonts w:cs="Calibri"/>
                <w:color w:val="000000"/>
                <w:szCs w:val="20"/>
              </w:rPr>
            </w:pPr>
            <w:r>
              <w:rPr>
                <w:rFonts w:cs="Calibri"/>
                <w:color w:val="000000"/>
                <w:szCs w:val="20"/>
              </w:rPr>
              <w:t>7</w:t>
            </w:r>
          </w:p>
        </w:tc>
        <w:tc>
          <w:tcPr>
            <w:tcW w:w="1026" w:type="dxa"/>
            <w:tcBorders>
              <w:top w:val="nil"/>
              <w:left w:val="nil"/>
              <w:bottom w:val="single" w:sz="4" w:space="0" w:color="auto"/>
              <w:right w:val="nil"/>
            </w:tcBorders>
          </w:tcPr>
          <w:p w14:paraId="7AA4D2D3" w14:textId="77777777" w:rsidR="00F1314C" w:rsidRPr="00C00469" w:rsidRDefault="00F1314C" w:rsidP="00ED1DB2">
            <w:pPr>
              <w:pStyle w:val="Btablefigureunbold"/>
              <w:rPr>
                <w:rFonts w:cs="Calibri"/>
                <w:color w:val="000000"/>
                <w:szCs w:val="20"/>
              </w:rPr>
            </w:pPr>
            <w:r>
              <w:rPr>
                <w:rFonts w:cs="Calibri"/>
                <w:color w:val="000000"/>
                <w:szCs w:val="20"/>
              </w:rPr>
              <w:t>2</w:t>
            </w:r>
          </w:p>
        </w:tc>
        <w:tc>
          <w:tcPr>
            <w:tcW w:w="1026" w:type="dxa"/>
            <w:tcBorders>
              <w:top w:val="nil"/>
              <w:left w:val="nil"/>
              <w:bottom w:val="single" w:sz="4" w:space="0" w:color="auto"/>
              <w:right w:val="nil"/>
            </w:tcBorders>
          </w:tcPr>
          <w:p w14:paraId="2038D261" w14:textId="77777777" w:rsidR="00F1314C" w:rsidRPr="00C00469" w:rsidRDefault="00F1314C" w:rsidP="00ED1DB2">
            <w:pPr>
              <w:pStyle w:val="Btablefigureunbold"/>
              <w:rPr>
                <w:rFonts w:cs="Calibri"/>
                <w:color w:val="000000"/>
                <w:szCs w:val="20"/>
              </w:rPr>
            </w:pPr>
            <w:r>
              <w:rPr>
                <w:rFonts w:cs="Calibri"/>
                <w:color w:val="000000"/>
                <w:szCs w:val="20"/>
              </w:rPr>
              <w:t>-3</w:t>
            </w:r>
          </w:p>
        </w:tc>
        <w:tc>
          <w:tcPr>
            <w:tcW w:w="1100" w:type="dxa"/>
            <w:tcBorders>
              <w:top w:val="nil"/>
              <w:left w:val="nil"/>
              <w:bottom w:val="single" w:sz="4" w:space="0" w:color="auto"/>
              <w:right w:val="nil"/>
            </w:tcBorders>
          </w:tcPr>
          <w:p w14:paraId="3EEB921A" w14:textId="77777777" w:rsidR="00F1314C" w:rsidRPr="00C00469" w:rsidRDefault="00F1314C" w:rsidP="00ED1DB2">
            <w:pPr>
              <w:pStyle w:val="Btablefigureunbold"/>
              <w:rPr>
                <w:rFonts w:cs="Calibri"/>
                <w:b/>
                <w:bCs/>
                <w:color w:val="000000"/>
                <w:szCs w:val="20"/>
              </w:rPr>
            </w:pPr>
            <w:r>
              <w:rPr>
                <w:rFonts w:cs="Calibri"/>
                <w:color w:val="000000"/>
                <w:szCs w:val="20"/>
              </w:rPr>
              <w:t>236</w:t>
            </w:r>
          </w:p>
        </w:tc>
      </w:tr>
    </w:tbl>
    <w:p w14:paraId="2E8E4CF1" w14:textId="77777777" w:rsidR="00F1314C" w:rsidRDefault="00F1314C" w:rsidP="00ED1DB2">
      <w:pPr>
        <w:pStyle w:val="BNoteBold"/>
      </w:pPr>
      <w:r>
        <w:t>Notes:</w:t>
      </w:r>
    </w:p>
    <w:p w14:paraId="242A7412" w14:textId="77777777" w:rsidR="00F1314C" w:rsidRDefault="00F1314C" w:rsidP="00186D03">
      <w:pPr>
        <w:pStyle w:val="BNotelist"/>
        <w:numPr>
          <w:ilvl w:val="0"/>
          <w:numId w:val="72"/>
        </w:numPr>
      </w:pPr>
      <w:r>
        <w:t>This initiative is delivered by multiple agencies.</w:t>
      </w:r>
    </w:p>
    <w:p w14:paraId="0BB3AB10" w14:textId="77777777" w:rsidR="00F1314C" w:rsidRDefault="00F1314C" w:rsidP="00ED1DB2">
      <w:pPr>
        <w:pStyle w:val="BNotelist"/>
      </w:pPr>
      <w:r>
        <w:t>This initiative has funding beyond the forward estimates.</w:t>
      </w:r>
    </w:p>
    <w:p w14:paraId="06B63419" w14:textId="77777777" w:rsidR="00F1314C" w:rsidRDefault="00F1314C" w:rsidP="00ED1DB2">
      <w:pPr>
        <w:pStyle w:val="Heading3"/>
      </w:pPr>
      <w:bookmarkStart w:id="87" w:name="_Toc63586631"/>
      <w:r>
        <w:t>New initiatives explained</w:t>
      </w:r>
      <w:bookmarkEnd w:id="87"/>
    </w:p>
    <w:p w14:paraId="16F947CD" w14:textId="77777777" w:rsidR="00F1314C" w:rsidRDefault="00F1314C" w:rsidP="00ED1DB2">
      <w:pPr>
        <w:pStyle w:val="Bbodytext"/>
      </w:pPr>
      <w:r w:rsidRPr="008D39C1">
        <w:t xml:space="preserve">The following section contains detailed </w:t>
      </w:r>
      <w:r>
        <w:t>descriptions</w:t>
      </w:r>
      <w:r w:rsidRPr="008D39C1">
        <w:t xml:space="preserve"> </w:t>
      </w:r>
      <w:r>
        <w:t>for</w:t>
      </w:r>
      <w:r w:rsidRPr="008D39C1">
        <w:t xml:space="preserve"> each initiative funded though the 2020-21 Budget</w:t>
      </w:r>
      <w:r>
        <w:t>, grouped by agency or agency group in the case of health initiatives</w:t>
      </w:r>
      <w:r w:rsidRPr="008D39C1">
        <w:t>.</w:t>
      </w:r>
      <w:r>
        <w:t xml:space="preserve"> If an initiative has financial impacts across multiple agencies, the description is included in the lead agency section but outlines the financial impacts for supporting agencies. </w:t>
      </w:r>
    </w:p>
    <w:p w14:paraId="74443718" w14:textId="77777777" w:rsidR="00F1314C" w:rsidRDefault="00F1314C" w:rsidP="00ED1DB2">
      <w:pPr>
        <w:pStyle w:val="Bbodytext"/>
      </w:pPr>
      <w:r>
        <w:t>The tables demonstrate the financial impacts to government of providing the services. The following information explains the treatment of each category within the tables:</w:t>
      </w:r>
    </w:p>
    <w:p w14:paraId="780299B0" w14:textId="77777777" w:rsidR="00F1314C" w:rsidRDefault="00F1314C" w:rsidP="00BE5484">
      <w:pPr>
        <w:pStyle w:val="Bbodytext"/>
        <w:numPr>
          <w:ilvl w:val="0"/>
          <w:numId w:val="13"/>
        </w:numPr>
        <w:ind w:left="567" w:hanging="567"/>
      </w:pPr>
      <w:r>
        <w:t xml:space="preserve">Items that represent financial outflows/investments from government include capital, expenses, expense provisions, revenue forgone and depreciation impacts. Increases in these items are presented as positive numbers, representing a cost to government of providing these services. </w:t>
      </w:r>
    </w:p>
    <w:p w14:paraId="16CEEC73" w14:textId="042AE2A1" w:rsidR="00F1314C" w:rsidRDefault="00F1314C" w:rsidP="00BE5484">
      <w:pPr>
        <w:pStyle w:val="Bbodytext"/>
        <w:numPr>
          <w:ilvl w:val="0"/>
          <w:numId w:val="13"/>
        </w:numPr>
        <w:ind w:left="567" w:hanging="567"/>
      </w:pPr>
      <w:r>
        <w:t xml:space="preserve">Offsets, which represent a positive impact to government, are displayed as negative numbers as offsets reduce the cost to government of providing services. </w:t>
      </w:r>
    </w:p>
    <w:p w14:paraId="1B51C6D4" w14:textId="77777777" w:rsidR="00F1314C" w:rsidRDefault="00F1314C" w:rsidP="00BE5484">
      <w:pPr>
        <w:pStyle w:val="Bbodytext"/>
        <w:numPr>
          <w:ilvl w:val="0"/>
          <w:numId w:val="13"/>
        </w:numPr>
        <w:ind w:left="567" w:hanging="567"/>
      </w:pPr>
      <w:r>
        <w:t>Savings and revenue items provide a positive impact to government. For ease of reading, increases in these items are presented as positive numbers.</w:t>
      </w:r>
    </w:p>
    <w:p w14:paraId="2B457EB2" w14:textId="77777777" w:rsidR="00F1314C" w:rsidRDefault="00F1314C" w:rsidP="00D3245A">
      <w:pPr>
        <w:pStyle w:val="Bbodytext"/>
        <w:keepNext/>
        <w:keepLines/>
      </w:pPr>
      <w:r>
        <w:lastRenderedPageBreak/>
        <w:t xml:space="preserve">The </w:t>
      </w:r>
      <w:r w:rsidRPr="00D3245A">
        <w:t>net cost of services</w:t>
      </w:r>
      <w:r>
        <w:t xml:space="preserve"> line is calculated by adding all the expenses, expense provisions, revenue forgone, and depreciation components, less any expense offsets, savings or revenue. Where this number is a positive it reflects an overall cost to government of providing the service, and where it is a negative it represents an overall financial benefit to government. The </w:t>
      </w:r>
      <w:r w:rsidRPr="00D3245A">
        <w:t>net cost of services</w:t>
      </w:r>
      <w:r>
        <w:t xml:space="preserve"> line is only included where there are multiple expense impacts. </w:t>
      </w:r>
    </w:p>
    <w:p w14:paraId="241A37AD" w14:textId="77777777" w:rsidR="00F1314C" w:rsidRDefault="00F1314C" w:rsidP="00ED1DB2">
      <w:pPr>
        <w:pStyle w:val="Bbodytext"/>
      </w:pPr>
      <w:r>
        <w:t xml:space="preserve">Capital, capital provisions and capital offsets are not summed into the </w:t>
      </w:r>
      <w:r w:rsidRPr="008219EB">
        <w:rPr>
          <w:i/>
          <w:iCs/>
        </w:rPr>
        <w:t>net cost of services</w:t>
      </w:r>
      <w:r>
        <w:t xml:space="preserve"> line.</w:t>
      </w:r>
    </w:p>
    <w:p w14:paraId="1CD6A67D" w14:textId="4F104ECB" w:rsidR="00F1314C" w:rsidRDefault="00F1314C" w:rsidP="00ED1DB2">
      <w:pPr>
        <w:pStyle w:val="Bbodytext"/>
        <w:rPr>
          <w:highlight w:val="yellow"/>
        </w:rPr>
      </w:pPr>
      <w:r>
        <w:t>Not for Publication (NFP) is used where the publication of detailed financial information could impact on the government’s ability to achieve value for money in the market, or where annual funding profiles are yet to be determined.</w:t>
      </w:r>
      <w:r>
        <w:rPr>
          <w:highlight w:val="yellow"/>
        </w:rPr>
        <w:br w:type="page"/>
      </w:r>
    </w:p>
    <w:p w14:paraId="71BDDD8D" w14:textId="77777777" w:rsidR="00F1314C" w:rsidRDefault="00F1314C" w:rsidP="00ED1DB2">
      <w:pPr>
        <w:pStyle w:val="Heading3"/>
      </w:pPr>
      <w:bookmarkStart w:id="88" w:name="_Toc63586632"/>
      <w:r w:rsidRPr="00F34BC2">
        <w:lastRenderedPageBreak/>
        <w:t>CHIEF MINISTER, TREASURY AND ECONOMIC DEVELOPMENT DIRECTORATE</w:t>
      </w:r>
      <w:bookmarkEnd w:id="88"/>
    </w:p>
    <w:p w14:paraId="1BE969C1" w14:textId="77777777" w:rsidR="00F1314C" w:rsidRDefault="00F1314C" w:rsidP="00ED1DB2">
      <w:pPr>
        <w:pStyle w:val="Heading4"/>
      </w:pPr>
      <w:r>
        <w:t xml:space="preserve">ACT Hardship Fund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0EB622CD" w14:textId="77777777" w:rsidTr="00ED1DB2">
        <w:trPr>
          <w:cantSplit/>
          <w:jc w:val="center"/>
        </w:trPr>
        <w:tc>
          <w:tcPr>
            <w:tcW w:w="3652" w:type="dxa"/>
            <w:tcBorders>
              <w:top w:val="single" w:sz="4" w:space="0" w:color="auto"/>
              <w:left w:val="nil"/>
              <w:bottom w:val="single" w:sz="4" w:space="0" w:color="auto"/>
              <w:right w:val="nil"/>
            </w:tcBorders>
            <w:hideMark/>
          </w:tcPr>
          <w:p w14:paraId="648ACA95" w14:textId="77777777" w:rsidR="00F1314C" w:rsidRDefault="00F1314C">
            <w:pPr>
              <w:pStyle w:val="EmptyCell0"/>
              <w:spacing w:line="256" w:lineRule="auto"/>
            </w:pPr>
            <w:r>
              <w:t>Empty Cell</w:t>
            </w:r>
          </w:p>
        </w:tc>
        <w:tc>
          <w:tcPr>
            <w:tcW w:w="1179" w:type="dxa"/>
            <w:tcBorders>
              <w:top w:val="single" w:sz="4" w:space="0" w:color="auto"/>
              <w:left w:val="nil"/>
              <w:bottom w:val="single" w:sz="4" w:space="0" w:color="auto"/>
              <w:right w:val="nil"/>
            </w:tcBorders>
            <w:hideMark/>
          </w:tcPr>
          <w:p w14:paraId="3B8A9C2F" w14:textId="77777777" w:rsidR="00F1314C" w:rsidRDefault="00F1314C">
            <w:pPr>
              <w:pStyle w:val="InitFigR"/>
              <w:spacing w:line="256" w:lineRule="auto"/>
            </w:pPr>
            <w:r>
              <w:t>2020-21</w:t>
            </w:r>
          </w:p>
          <w:p w14:paraId="4F9679AF" w14:textId="77777777" w:rsidR="00F1314C" w:rsidRDefault="00F1314C">
            <w:pPr>
              <w:pStyle w:val="InitFigR"/>
              <w:spacing w:line="256" w:lineRule="auto"/>
            </w:pPr>
            <w:r>
              <w:t>$’000</w:t>
            </w:r>
          </w:p>
        </w:tc>
        <w:tc>
          <w:tcPr>
            <w:tcW w:w="1041" w:type="dxa"/>
            <w:tcBorders>
              <w:top w:val="single" w:sz="4" w:space="0" w:color="auto"/>
              <w:left w:val="nil"/>
              <w:bottom w:val="single" w:sz="4" w:space="0" w:color="auto"/>
              <w:right w:val="nil"/>
            </w:tcBorders>
            <w:hideMark/>
          </w:tcPr>
          <w:p w14:paraId="5AC71AC5" w14:textId="77777777" w:rsidR="00F1314C" w:rsidRDefault="00F1314C">
            <w:pPr>
              <w:pStyle w:val="InitFigR"/>
              <w:spacing w:line="256" w:lineRule="auto"/>
            </w:pPr>
            <w:r>
              <w:t>2021-22</w:t>
            </w:r>
          </w:p>
          <w:p w14:paraId="235ADC7F" w14:textId="77777777" w:rsidR="00F1314C" w:rsidRDefault="00F1314C">
            <w:pPr>
              <w:pStyle w:val="InitFigR"/>
              <w:spacing w:line="256" w:lineRule="auto"/>
            </w:pPr>
            <w:r>
              <w:t>$’000</w:t>
            </w:r>
          </w:p>
        </w:tc>
        <w:tc>
          <w:tcPr>
            <w:tcW w:w="1029" w:type="dxa"/>
            <w:tcBorders>
              <w:top w:val="single" w:sz="4" w:space="0" w:color="auto"/>
              <w:left w:val="nil"/>
              <w:bottom w:val="single" w:sz="4" w:space="0" w:color="auto"/>
              <w:right w:val="nil"/>
            </w:tcBorders>
            <w:hideMark/>
          </w:tcPr>
          <w:p w14:paraId="6FC9C14F" w14:textId="77777777" w:rsidR="00F1314C" w:rsidRDefault="00F1314C">
            <w:pPr>
              <w:pStyle w:val="InitFigR"/>
              <w:spacing w:line="256" w:lineRule="auto"/>
            </w:pPr>
            <w:r>
              <w:t>2022-23</w:t>
            </w:r>
          </w:p>
          <w:p w14:paraId="2A09F75A" w14:textId="77777777" w:rsidR="00F1314C" w:rsidRDefault="00F1314C">
            <w:pPr>
              <w:pStyle w:val="InitFigR"/>
              <w:spacing w:line="256" w:lineRule="auto"/>
            </w:pPr>
            <w:r>
              <w:t>$’000</w:t>
            </w:r>
          </w:p>
        </w:tc>
        <w:tc>
          <w:tcPr>
            <w:tcW w:w="1029" w:type="dxa"/>
            <w:tcBorders>
              <w:top w:val="single" w:sz="4" w:space="0" w:color="auto"/>
              <w:left w:val="nil"/>
              <w:bottom w:val="single" w:sz="4" w:space="0" w:color="auto"/>
              <w:right w:val="nil"/>
            </w:tcBorders>
            <w:hideMark/>
          </w:tcPr>
          <w:p w14:paraId="5B62F0B7" w14:textId="77777777" w:rsidR="00F1314C" w:rsidRDefault="00F1314C">
            <w:pPr>
              <w:pStyle w:val="InitFigR"/>
              <w:spacing w:line="256" w:lineRule="auto"/>
            </w:pPr>
            <w:r>
              <w:t>2023-24</w:t>
            </w:r>
          </w:p>
          <w:p w14:paraId="7DB97F15" w14:textId="77777777" w:rsidR="00F1314C" w:rsidRDefault="00F1314C">
            <w:pPr>
              <w:pStyle w:val="InitFigR"/>
              <w:spacing w:line="256" w:lineRule="auto"/>
            </w:pPr>
            <w:r>
              <w:t>$’000</w:t>
            </w:r>
          </w:p>
        </w:tc>
        <w:tc>
          <w:tcPr>
            <w:tcW w:w="1029" w:type="dxa"/>
            <w:tcBorders>
              <w:top w:val="single" w:sz="4" w:space="0" w:color="auto"/>
              <w:left w:val="nil"/>
              <w:bottom w:val="single" w:sz="4" w:space="0" w:color="auto"/>
              <w:right w:val="nil"/>
            </w:tcBorders>
            <w:hideMark/>
          </w:tcPr>
          <w:p w14:paraId="504D4A54" w14:textId="77777777" w:rsidR="00F1314C" w:rsidRDefault="00F1314C">
            <w:pPr>
              <w:pStyle w:val="InitFigRBold"/>
              <w:spacing w:line="256" w:lineRule="auto"/>
            </w:pPr>
            <w:r>
              <w:t>Total</w:t>
            </w:r>
          </w:p>
          <w:p w14:paraId="4029628A" w14:textId="77777777" w:rsidR="00F1314C" w:rsidRDefault="00F1314C">
            <w:pPr>
              <w:pStyle w:val="InitFigBR"/>
              <w:spacing w:line="256" w:lineRule="auto"/>
            </w:pPr>
            <w:r>
              <w:t>$’000</w:t>
            </w:r>
          </w:p>
        </w:tc>
      </w:tr>
      <w:tr w:rsidR="00F1314C" w14:paraId="5A893BFC" w14:textId="77777777" w:rsidTr="00ED1DB2">
        <w:trPr>
          <w:cantSplit/>
          <w:jc w:val="center"/>
        </w:trPr>
        <w:tc>
          <w:tcPr>
            <w:tcW w:w="3652" w:type="dxa"/>
            <w:tcBorders>
              <w:top w:val="nil"/>
              <w:left w:val="nil"/>
              <w:bottom w:val="single" w:sz="4" w:space="0" w:color="auto"/>
              <w:right w:val="nil"/>
            </w:tcBorders>
            <w:hideMark/>
          </w:tcPr>
          <w:p w14:paraId="7C61BDB4" w14:textId="77777777" w:rsidR="00F1314C" w:rsidRDefault="00F1314C">
            <w:pPr>
              <w:pStyle w:val="InitTextL"/>
              <w:spacing w:line="256" w:lineRule="auto"/>
            </w:pPr>
            <w:r>
              <w:t>Savings</w:t>
            </w:r>
          </w:p>
        </w:tc>
        <w:tc>
          <w:tcPr>
            <w:tcW w:w="1179" w:type="dxa"/>
            <w:tcBorders>
              <w:top w:val="nil"/>
              <w:left w:val="nil"/>
              <w:bottom w:val="single" w:sz="4" w:space="0" w:color="auto"/>
              <w:right w:val="nil"/>
            </w:tcBorders>
            <w:hideMark/>
          </w:tcPr>
          <w:p w14:paraId="4CB79B2D" w14:textId="77777777" w:rsidR="00F1314C" w:rsidRDefault="00F1314C">
            <w:pPr>
              <w:pStyle w:val="InitFigR"/>
              <w:spacing w:line="256" w:lineRule="auto"/>
            </w:pPr>
            <w:r>
              <w:t>500</w:t>
            </w:r>
          </w:p>
        </w:tc>
        <w:tc>
          <w:tcPr>
            <w:tcW w:w="1041" w:type="dxa"/>
            <w:tcBorders>
              <w:top w:val="nil"/>
              <w:left w:val="nil"/>
              <w:bottom w:val="single" w:sz="4" w:space="0" w:color="auto"/>
              <w:right w:val="nil"/>
            </w:tcBorders>
            <w:hideMark/>
          </w:tcPr>
          <w:p w14:paraId="3AC8DFB2" w14:textId="77777777" w:rsidR="00F1314C" w:rsidRDefault="00F1314C">
            <w:pPr>
              <w:pStyle w:val="InitFigR"/>
              <w:spacing w:line="256" w:lineRule="auto"/>
            </w:pPr>
            <w:r>
              <w:t>0</w:t>
            </w:r>
          </w:p>
        </w:tc>
        <w:tc>
          <w:tcPr>
            <w:tcW w:w="1029" w:type="dxa"/>
            <w:tcBorders>
              <w:top w:val="nil"/>
              <w:left w:val="nil"/>
              <w:bottom w:val="single" w:sz="4" w:space="0" w:color="auto"/>
              <w:right w:val="nil"/>
            </w:tcBorders>
            <w:hideMark/>
          </w:tcPr>
          <w:p w14:paraId="473A7B0B" w14:textId="77777777" w:rsidR="00F1314C" w:rsidRDefault="00F1314C">
            <w:pPr>
              <w:pStyle w:val="InitFigR"/>
              <w:spacing w:line="256" w:lineRule="auto"/>
            </w:pPr>
            <w:r>
              <w:t>0</w:t>
            </w:r>
          </w:p>
        </w:tc>
        <w:tc>
          <w:tcPr>
            <w:tcW w:w="1029" w:type="dxa"/>
            <w:tcBorders>
              <w:top w:val="nil"/>
              <w:left w:val="nil"/>
              <w:bottom w:val="single" w:sz="4" w:space="0" w:color="auto"/>
              <w:right w:val="nil"/>
            </w:tcBorders>
            <w:hideMark/>
          </w:tcPr>
          <w:p w14:paraId="298F247F" w14:textId="77777777" w:rsidR="00F1314C" w:rsidRDefault="00F1314C">
            <w:pPr>
              <w:pStyle w:val="InitFigR"/>
              <w:spacing w:line="256" w:lineRule="auto"/>
            </w:pPr>
            <w:r>
              <w:t>0</w:t>
            </w:r>
          </w:p>
        </w:tc>
        <w:tc>
          <w:tcPr>
            <w:tcW w:w="1029" w:type="dxa"/>
            <w:tcBorders>
              <w:top w:val="nil"/>
              <w:left w:val="nil"/>
              <w:bottom w:val="single" w:sz="4" w:space="0" w:color="auto"/>
              <w:right w:val="nil"/>
            </w:tcBorders>
            <w:hideMark/>
          </w:tcPr>
          <w:p w14:paraId="7377EB42" w14:textId="77777777" w:rsidR="00F1314C" w:rsidRDefault="00F1314C">
            <w:pPr>
              <w:pStyle w:val="InitFigBR"/>
              <w:spacing w:line="256" w:lineRule="auto"/>
            </w:pPr>
            <w:r>
              <w:t>500</w:t>
            </w:r>
          </w:p>
        </w:tc>
      </w:tr>
    </w:tbl>
    <w:p w14:paraId="5DCF19DF" w14:textId="77777777" w:rsidR="00F1314C" w:rsidRDefault="00F1314C" w:rsidP="00ED1DB2">
      <w:pPr>
        <w:pStyle w:val="Bbodytext"/>
        <w:rPr>
          <w:rFonts w:ascii="Calibri" w:eastAsia="Times New Roman" w:hAnsi="Calibri"/>
          <w:szCs w:val="20"/>
        </w:rPr>
      </w:pPr>
      <w:r>
        <w:t xml:space="preserve">The Government will extend the ACT Hardship Fund program to 30 June 2021, with total funding reducing from $1.250 million to $750,000 which is sufficient to address applications to 30 June 2021, including if COVID-19 cases surge. </w:t>
      </w:r>
    </w:p>
    <w:p w14:paraId="6D206C5B" w14:textId="7A057E6F" w:rsidR="00F1314C" w:rsidRDefault="00F1314C" w:rsidP="00ED1DB2">
      <w:pPr>
        <w:pStyle w:val="Bbodytext"/>
      </w:pPr>
      <w:r>
        <w:t>The ACT Hardship Fund was established to provide financial assistance to individuals who are unable to work as a result of being tested for</w:t>
      </w:r>
      <w:r w:rsidR="00FB6E28">
        <w:t>,</w:t>
      </w:r>
      <w:r>
        <w:t xml:space="preserve"> or contracting</w:t>
      </w:r>
      <w:r w:rsidR="00FB6E28">
        <w:t>,</w:t>
      </w:r>
      <w:r>
        <w:t xml:space="preserve"> COVID-19 and are ineligible for other forms of support. Payments of up to $1,500 are available on application for those experiencing financial hardship to help protect our community and most vulnerable Canberrans. </w:t>
      </w:r>
    </w:p>
    <w:p w14:paraId="0FE9D1ED" w14:textId="77777777" w:rsidR="00F1314C" w:rsidRPr="00296790" w:rsidRDefault="00F1314C" w:rsidP="00ED1DB2">
      <w:pPr>
        <w:pStyle w:val="Heading4"/>
      </w:pPr>
      <w:r w:rsidRPr="00F07DB4">
        <w:t xml:space="preserve">Affordable Rental Incentive for private landlords </w:t>
      </w:r>
    </w:p>
    <w:tbl>
      <w:tblPr>
        <w:tblW w:w="9025" w:type="dxa"/>
        <w:jc w:val="center"/>
        <w:tblLayout w:type="fixed"/>
        <w:tblLook w:val="0000" w:firstRow="0" w:lastRow="0" w:firstColumn="0" w:lastColumn="0" w:noHBand="0" w:noVBand="0"/>
      </w:tblPr>
      <w:tblGrid>
        <w:gridCol w:w="3651"/>
        <w:gridCol w:w="1194"/>
        <w:gridCol w:w="1054"/>
        <w:gridCol w:w="1042"/>
        <w:gridCol w:w="1042"/>
        <w:gridCol w:w="1042"/>
      </w:tblGrid>
      <w:tr w:rsidR="00F1314C" w:rsidRPr="00296790" w14:paraId="53B479EF" w14:textId="77777777" w:rsidTr="00ED1DB2">
        <w:trPr>
          <w:cantSplit/>
          <w:jc w:val="center"/>
        </w:trPr>
        <w:tc>
          <w:tcPr>
            <w:tcW w:w="3651" w:type="dxa"/>
            <w:tcBorders>
              <w:top w:val="single" w:sz="4" w:space="0" w:color="auto"/>
              <w:bottom w:val="single" w:sz="4" w:space="0" w:color="auto"/>
            </w:tcBorders>
          </w:tcPr>
          <w:p w14:paraId="1827361C" w14:textId="77777777" w:rsidR="00F1314C" w:rsidRPr="00296790" w:rsidRDefault="00F1314C" w:rsidP="00ED1DB2">
            <w:pPr>
              <w:pStyle w:val="EmptyCell0"/>
              <w:rPr>
                <w:i/>
                <w:sz w:val="2"/>
              </w:rPr>
            </w:pPr>
            <w:r w:rsidRPr="00296790">
              <w:rPr>
                <w:i/>
                <w:sz w:val="2"/>
              </w:rPr>
              <w:t>Empty Cell</w:t>
            </w:r>
          </w:p>
        </w:tc>
        <w:tc>
          <w:tcPr>
            <w:tcW w:w="1194" w:type="dxa"/>
            <w:tcBorders>
              <w:top w:val="single" w:sz="4" w:space="0" w:color="auto"/>
              <w:bottom w:val="single" w:sz="4" w:space="0" w:color="auto"/>
            </w:tcBorders>
          </w:tcPr>
          <w:p w14:paraId="33538ED0" w14:textId="77777777" w:rsidR="00F1314C" w:rsidRPr="00296790" w:rsidRDefault="00F1314C" w:rsidP="00ED1DB2">
            <w:pPr>
              <w:pStyle w:val="InitFigR"/>
            </w:pPr>
            <w:r w:rsidRPr="00296790">
              <w:t>2020-21</w:t>
            </w:r>
          </w:p>
          <w:p w14:paraId="279A95B5" w14:textId="77777777" w:rsidR="00F1314C" w:rsidRPr="00296790" w:rsidRDefault="00F1314C" w:rsidP="00ED1DB2">
            <w:pPr>
              <w:pStyle w:val="InitFigR"/>
            </w:pPr>
            <w:r w:rsidRPr="00296790">
              <w:t>$’000</w:t>
            </w:r>
          </w:p>
        </w:tc>
        <w:tc>
          <w:tcPr>
            <w:tcW w:w="1054" w:type="dxa"/>
            <w:tcBorders>
              <w:top w:val="single" w:sz="4" w:space="0" w:color="auto"/>
              <w:bottom w:val="single" w:sz="4" w:space="0" w:color="auto"/>
            </w:tcBorders>
          </w:tcPr>
          <w:p w14:paraId="706E19EA" w14:textId="77777777" w:rsidR="00F1314C" w:rsidRPr="00296790" w:rsidRDefault="00F1314C" w:rsidP="00ED1DB2">
            <w:pPr>
              <w:pStyle w:val="InitFigR"/>
            </w:pPr>
            <w:r w:rsidRPr="00296790">
              <w:t>2021-22</w:t>
            </w:r>
          </w:p>
          <w:p w14:paraId="4AE52C0E"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54D7ED47" w14:textId="77777777" w:rsidR="00F1314C" w:rsidRPr="00296790" w:rsidRDefault="00F1314C" w:rsidP="00ED1DB2">
            <w:pPr>
              <w:pStyle w:val="InitFigR"/>
            </w:pPr>
            <w:r w:rsidRPr="00296790">
              <w:t>2022-23</w:t>
            </w:r>
          </w:p>
          <w:p w14:paraId="7AB68E9D"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488A045C" w14:textId="77777777" w:rsidR="00F1314C" w:rsidRPr="00296790" w:rsidRDefault="00F1314C" w:rsidP="00ED1DB2">
            <w:pPr>
              <w:pStyle w:val="InitFigR"/>
            </w:pPr>
            <w:r w:rsidRPr="00296790">
              <w:t>2023-24</w:t>
            </w:r>
          </w:p>
          <w:p w14:paraId="71D629D7"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401016F0" w14:textId="77777777" w:rsidR="00F1314C" w:rsidRPr="00296790" w:rsidRDefault="00F1314C" w:rsidP="00ED1DB2">
            <w:pPr>
              <w:pStyle w:val="InitFigBR"/>
            </w:pPr>
            <w:r w:rsidRPr="00296790">
              <w:t>Total</w:t>
            </w:r>
          </w:p>
          <w:p w14:paraId="444CDC84" w14:textId="77777777" w:rsidR="00F1314C" w:rsidRPr="00296790" w:rsidRDefault="00F1314C" w:rsidP="00ED1DB2">
            <w:pPr>
              <w:pStyle w:val="InitFigBR"/>
            </w:pPr>
            <w:r w:rsidRPr="00296790">
              <w:t>$’000</w:t>
            </w:r>
          </w:p>
        </w:tc>
      </w:tr>
      <w:tr w:rsidR="00F1314C" w:rsidRPr="00296790" w14:paraId="165A2DAF" w14:textId="77777777" w:rsidTr="00ED1DB2">
        <w:trPr>
          <w:cantSplit/>
          <w:jc w:val="center"/>
        </w:trPr>
        <w:tc>
          <w:tcPr>
            <w:tcW w:w="3651" w:type="dxa"/>
            <w:tcBorders>
              <w:top w:val="single" w:sz="4" w:space="0" w:color="auto"/>
              <w:bottom w:val="single" w:sz="4" w:space="0" w:color="auto"/>
            </w:tcBorders>
          </w:tcPr>
          <w:p w14:paraId="4DB6B8B0" w14:textId="77777777" w:rsidR="00F1314C" w:rsidRPr="00296790" w:rsidRDefault="00F1314C" w:rsidP="00ED1DB2">
            <w:pPr>
              <w:pStyle w:val="InitTextL"/>
            </w:pPr>
            <w:r w:rsidRPr="00296790">
              <w:t>Revenue</w:t>
            </w:r>
          </w:p>
        </w:tc>
        <w:tc>
          <w:tcPr>
            <w:tcW w:w="1194" w:type="dxa"/>
            <w:tcBorders>
              <w:top w:val="single" w:sz="4" w:space="0" w:color="auto"/>
              <w:bottom w:val="single" w:sz="4" w:space="0" w:color="auto"/>
            </w:tcBorders>
          </w:tcPr>
          <w:p w14:paraId="75D8233B" w14:textId="77777777" w:rsidR="00F1314C" w:rsidRPr="00296790" w:rsidRDefault="00F1314C" w:rsidP="00ED1DB2">
            <w:pPr>
              <w:pStyle w:val="InitFigR"/>
            </w:pPr>
            <w:r>
              <w:t>0</w:t>
            </w:r>
          </w:p>
        </w:tc>
        <w:tc>
          <w:tcPr>
            <w:tcW w:w="1054" w:type="dxa"/>
            <w:tcBorders>
              <w:top w:val="single" w:sz="4" w:space="0" w:color="auto"/>
              <w:bottom w:val="single" w:sz="4" w:space="0" w:color="auto"/>
            </w:tcBorders>
          </w:tcPr>
          <w:p w14:paraId="7FCC92D4" w14:textId="77777777" w:rsidR="00F1314C" w:rsidRPr="00296790" w:rsidRDefault="00F1314C" w:rsidP="00ED1DB2">
            <w:pPr>
              <w:pStyle w:val="InitFigR"/>
            </w:pPr>
            <w:r>
              <w:t>0</w:t>
            </w:r>
          </w:p>
        </w:tc>
        <w:tc>
          <w:tcPr>
            <w:tcW w:w="1042" w:type="dxa"/>
            <w:tcBorders>
              <w:top w:val="single" w:sz="4" w:space="0" w:color="auto"/>
              <w:bottom w:val="single" w:sz="4" w:space="0" w:color="auto"/>
            </w:tcBorders>
          </w:tcPr>
          <w:p w14:paraId="6629CDB8" w14:textId="77777777" w:rsidR="00F1314C" w:rsidRPr="00296790" w:rsidRDefault="00F1314C" w:rsidP="00ED1DB2">
            <w:pPr>
              <w:pStyle w:val="InitFigR"/>
            </w:pPr>
            <w:r>
              <w:t>0</w:t>
            </w:r>
          </w:p>
        </w:tc>
        <w:tc>
          <w:tcPr>
            <w:tcW w:w="1042" w:type="dxa"/>
            <w:tcBorders>
              <w:top w:val="single" w:sz="4" w:space="0" w:color="auto"/>
              <w:bottom w:val="single" w:sz="4" w:space="0" w:color="auto"/>
            </w:tcBorders>
          </w:tcPr>
          <w:p w14:paraId="6CC5EBAD" w14:textId="77777777" w:rsidR="00F1314C" w:rsidRPr="00296790" w:rsidRDefault="00F1314C" w:rsidP="00ED1DB2">
            <w:pPr>
              <w:pStyle w:val="InitFigR"/>
            </w:pPr>
            <w:r>
              <w:t>0</w:t>
            </w:r>
          </w:p>
        </w:tc>
        <w:tc>
          <w:tcPr>
            <w:tcW w:w="1042" w:type="dxa"/>
            <w:tcBorders>
              <w:top w:val="single" w:sz="4" w:space="0" w:color="auto"/>
              <w:bottom w:val="single" w:sz="4" w:space="0" w:color="auto"/>
            </w:tcBorders>
          </w:tcPr>
          <w:p w14:paraId="7FEF31E5" w14:textId="77777777" w:rsidR="00F1314C" w:rsidRPr="006739D1" w:rsidRDefault="00F1314C" w:rsidP="00ED1DB2">
            <w:pPr>
              <w:pStyle w:val="InitFigBR"/>
            </w:pPr>
            <w:r w:rsidRPr="006739D1">
              <w:t>0</w:t>
            </w:r>
          </w:p>
        </w:tc>
      </w:tr>
    </w:tbl>
    <w:p w14:paraId="1C97400F" w14:textId="77777777" w:rsidR="00F1314C" w:rsidRPr="00296790" w:rsidRDefault="00F1314C" w:rsidP="00ED1DB2">
      <w:pPr>
        <w:pStyle w:val="Bbodytext"/>
      </w:pPr>
      <w:r w:rsidRPr="00296790">
        <w:t>The Government will increase the cap on the number of properties that can access assistance under the Affordable Community Housing Land Tax Exemption – Pilot, from 125</w:t>
      </w:r>
      <w:r>
        <w:t> </w:t>
      </w:r>
      <w:r w:rsidRPr="00296790">
        <w:t>to 250</w:t>
      </w:r>
      <w:r>
        <w:t> </w:t>
      </w:r>
      <w:r w:rsidRPr="00296790">
        <w:t xml:space="preserve">properties. The scheme offers landlords a land tax exemption if they rent their properties at below 75 per cent </w:t>
      </w:r>
      <w:r>
        <w:t xml:space="preserve">of the </w:t>
      </w:r>
      <w:r w:rsidRPr="00296790">
        <w:t xml:space="preserve">market rate through an eligible Community Housing provider. Extending the pilot scheme will support Canberrans looking for affordable rental opportunities. </w:t>
      </w:r>
    </w:p>
    <w:p w14:paraId="71813CBD" w14:textId="77777777" w:rsidR="00F1314C" w:rsidRPr="00296790" w:rsidRDefault="00F1314C" w:rsidP="00ED1DB2">
      <w:pPr>
        <w:pStyle w:val="Bbodytext"/>
      </w:pPr>
      <w:r w:rsidRPr="00296790">
        <w:t xml:space="preserve">The increase in the cap on the number of properties is expected to be covered from existing funding allocated to the scheme. </w:t>
      </w:r>
    </w:p>
    <w:p w14:paraId="06040ED5" w14:textId="77777777" w:rsidR="00F1314C" w:rsidRDefault="00F1314C" w:rsidP="00ED1DB2">
      <w:pPr>
        <w:pStyle w:val="Heading4"/>
      </w:pPr>
      <w:r>
        <w:t xml:space="preserve">Better Regulation Taskforce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015CB0C2" w14:textId="77777777" w:rsidTr="00ED1DB2">
        <w:trPr>
          <w:cantSplit/>
          <w:jc w:val="center"/>
        </w:trPr>
        <w:tc>
          <w:tcPr>
            <w:tcW w:w="3652" w:type="dxa"/>
            <w:tcBorders>
              <w:top w:val="single" w:sz="4" w:space="0" w:color="auto"/>
              <w:left w:val="nil"/>
              <w:bottom w:val="single" w:sz="4" w:space="0" w:color="auto"/>
              <w:right w:val="nil"/>
            </w:tcBorders>
            <w:hideMark/>
          </w:tcPr>
          <w:p w14:paraId="64B9B1B5" w14:textId="77777777" w:rsidR="00F1314C" w:rsidRDefault="00F1314C">
            <w:pPr>
              <w:pStyle w:val="EmptyCell0"/>
              <w:spacing w:line="256" w:lineRule="auto"/>
            </w:pPr>
            <w:r>
              <w:t>Empty Cell</w:t>
            </w:r>
          </w:p>
        </w:tc>
        <w:tc>
          <w:tcPr>
            <w:tcW w:w="1179" w:type="dxa"/>
            <w:tcBorders>
              <w:top w:val="single" w:sz="4" w:space="0" w:color="auto"/>
              <w:left w:val="nil"/>
              <w:bottom w:val="single" w:sz="4" w:space="0" w:color="auto"/>
              <w:right w:val="nil"/>
            </w:tcBorders>
            <w:hideMark/>
          </w:tcPr>
          <w:p w14:paraId="42E34CAA" w14:textId="77777777" w:rsidR="00F1314C" w:rsidRDefault="00F1314C">
            <w:pPr>
              <w:pStyle w:val="InitFigR"/>
              <w:spacing w:line="256" w:lineRule="auto"/>
            </w:pPr>
            <w:r>
              <w:t>2020-21</w:t>
            </w:r>
          </w:p>
          <w:p w14:paraId="2500DC6B" w14:textId="77777777" w:rsidR="00F1314C" w:rsidRDefault="00F1314C">
            <w:pPr>
              <w:pStyle w:val="InitFigR"/>
              <w:spacing w:line="256" w:lineRule="auto"/>
            </w:pPr>
            <w:r>
              <w:t>$’000</w:t>
            </w:r>
          </w:p>
        </w:tc>
        <w:tc>
          <w:tcPr>
            <w:tcW w:w="1041" w:type="dxa"/>
            <w:tcBorders>
              <w:top w:val="single" w:sz="4" w:space="0" w:color="auto"/>
              <w:left w:val="nil"/>
              <w:bottom w:val="single" w:sz="4" w:space="0" w:color="auto"/>
              <w:right w:val="nil"/>
            </w:tcBorders>
            <w:hideMark/>
          </w:tcPr>
          <w:p w14:paraId="2D14B35D" w14:textId="77777777" w:rsidR="00F1314C" w:rsidRDefault="00F1314C">
            <w:pPr>
              <w:pStyle w:val="InitFigR"/>
              <w:spacing w:line="256" w:lineRule="auto"/>
            </w:pPr>
            <w:r>
              <w:t>2021-22</w:t>
            </w:r>
          </w:p>
          <w:p w14:paraId="0E31BCFF" w14:textId="77777777" w:rsidR="00F1314C" w:rsidRDefault="00F1314C">
            <w:pPr>
              <w:pStyle w:val="InitFigR"/>
              <w:spacing w:line="256" w:lineRule="auto"/>
            </w:pPr>
            <w:r>
              <w:t>$’000</w:t>
            </w:r>
          </w:p>
        </w:tc>
        <w:tc>
          <w:tcPr>
            <w:tcW w:w="1029" w:type="dxa"/>
            <w:tcBorders>
              <w:top w:val="single" w:sz="4" w:space="0" w:color="auto"/>
              <w:left w:val="nil"/>
              <w:bottom w:val="single" w:sz="4" w:space="0" w:color="auto"/>
              <w:right w:val="nil"/>
            </w:tcBorders>
            <w:hideMark/>
          </w:tcPr>
          <w:p w14:paraId="252C3DAF" w14:textId="77777777" w:rsidR="00F1314C" w:rsidRDefault="00F1314C">
            <w:pPr>
              <w:pStyle w:val="InitFigR"/>
              <w:spacing w:line="256" w:lineRule="auto"/>
            </w:pPr>
            <w:r>
              <w:t>2022-23</w:t>
            </w:r>
          </w:p>
          <w:p w14:paraId="2D471B26" w14:textId="77777777" w:rsidR="00F1314C" w:rsidRDefault="00F1314C">
            <w:pPr>
              <w:pStyle w:val="InitFigR"/>
              <w:spacing w:line="256" w:lineRule="auto"/>
            </w:pPr>
            <w:r>
              <w:t>$’000</w:t>
            </w:r>
          </w:p>
        </w:tc>
        <w:tc>
          <w:tcPr>
            <w:tcW w:w="1029" w:type="dxa"/>
            <w:tcBorders>
              <w:top w:val="single" w:sz="4" w:space="0" w:color="auto"/>
              <w:left w:val="nil"/>
              <w:bottom w:val="single" w:sz="4" w:space="0" w:color="auto"/>
              <w:right w:val="nil"/>
            </w:tcBorders>
            <w:hideMark/>
          </w:tcPr>
          <w:p w14:paraId="1BE9399A" w14:textId="77777777" w:rsidR="00F1314C" w:rsidRDefault="00F1314C">
            <w:pPr>
              <w:pStyle w:val="InitFigR"/>
              <w:spacing w:line="256" w:lineRule="auto"/>
            </w:pPr>
            <w:r>
              <w:t>2023-24</w:t>
            </w:r>
          </w:p>
          <w:p w14:paraId="5D5396A5" w14:textId="77777777" w:rsidR="00F1314C" w:rsidRDefault="00F1314C">
            <w:pPr>
              <w:pStyle w:val="InitFigR"/>
              <w:spacing w:line="256" w:lineRule="auto"/>
            </w:pPr>
            <w:r>
              <w:t>$’000</w:t>
            </w:r>
          </w:p>
        </w:tc>
        <w:tc>
          <w:tcPr>
            <w:tcW w:w="1029" w:type="dxa"/>
            <w:tcBorders>
              <w:top w:val="single" w:sz="4" w:space="0" w:color="auto"/>
              <w:left w:val="nil"/>
              <w:bottom w:val="single" w:sz="4" w:space="0" w:color="auto"/>
              <w:right w:val="nil"/>
            </w:tcBorders>
            <w:hideMark/>
          </w:tcPr>
          <w:p w14:paraId="6AC71FA4" w14:textId="77777777" w:rsidR="00F1314C" w:rsidRDefault="00F1314C">
            <w:pPr>
              <w:pStyle w:val="InitFigRBold"/>
              <w:spacing w:line="256" w:lineRule="auto"/>
            </w:pPr>
            <w:r>
              <w:t>Total</w:t>
            </w:r>
          </w:p>
          <w:p w14:paraId="7415BF66" w14:textId="77777777" w:rsidR="00F1314C" w:rsidRDefault="00F1314C">
            <w:pPr>
              <w:pStyle w:val="InitFigBR"/>
              <w:spacing w:line="256" w:lineRule="auto"/>
            </w:pPr>
            <w:r>
              <w:t>$’000</w:t>
            </w:r>
          </w:p>
        </w:tc>
      </w:tr>
      <w:tr w:rsidR="00F1314C" w14:paraId="52330C0A" w14:textId="77777777" w:rsidTr="00ED1DB2">
        <w:trPr>
          <w:cantSplit/>
          <w:jc w:val="center"/>
        </w:trPr>
        <w:tc>
          <w:tcPr>
            <w:tcW w:w="3652" w:type="dxa"/>
            <w:tcBorders>
              <w:top w:val="single" w:sz="4" w:space="0" w:color="auto"/>
              <w:left w:val="nil"/>
              <w:bottom w:val="nil"/>
              <w:right w:val="nil"/>
            </w:tcBorders>
            <w:hideMark/>
          </w:tcPr>
          <w:p w14:paraId="5BF5A9F6" w14:textId="77777777" w:rsidR="00F1314C" w:rsidRDefault="00F1314C">
            <w:pPr>
              <w:pStyle w:val="InitTextL"/>
              <w:spacing w:line="256" w:lineRule="auto"/>
            </w:pPr>
            <w:r>
              <w:t>Expenses</w:t>
            </w:r>
          </w:p>
        </w:tc>
        <w:tc>
          <w:tcPr>
            <w:tcW w:w="1179" w:type="dxa"/>
            <w:tcBorders>
              <w:top w:val="single" w:sz="4" w:space="0" w:color="auto"/>
              <w:left w:val="nil"/>
              <w:bottom w:val="nil"/>
              <w:right w:val="nil"/>
            </w:tcBorders>
            <w:hideMark/>
          </w:tcPr>
          <w:p w14:paraId="7A863801" w14:textId="77777777" w:rsidR="00F1314C" w:rsidRDefault="00F1314C">
            <w:pPr>
              <w:pStyle w:val="InitFigR"/>
              <w:spacing w:line="256" w:lineRule="auto"/>
            </w:pPr>
            <w:r>
              <w:t>514</w:t>
            </w:r>
          </w:p>
        </w:tc>
        <w:tc>
          <w:tcPr>
            <w:tcW w:w="1041" w:type="dxa"/>
            <w:tcBorders>
              <w:top w:val="single" w:sz="4" w:space="0" w:color="auto"/>
              <w:left w:val="nil"/>
              <w:bottom w:val="nil"/>
              <w:right w:val="nil"/>
            </w:tcBorders>
            <w:hideMark/>
          </w:tcPr>
          <w:p w14:paraId="0A1F6A6A" w14:textId="77777777" w:rsidR="00F1314C" w:rsidRDefault="00F1314C">
            <w:pPr>
              <w:pStyle w:val="InitFigR"/>
              <w:spacing w:line="256" w:lineRule="auto"/>
            </w:pPr>
            <w:r>
              <w:t>936</w:t>
            </w:r>
          </w:p>
        </w:tc>
        <w:tc>
          <w:tcPr>
            <w:tcW w:w="1029" w:type="dxa"/>
            <w:tcBorders>
              <w:top w:val="single" w:sz="4" w:space="0" w:color="auto"/>
              <w:left w:val="nil"/>
              <w:bottom w:val="nil"/>
              <w:right w:val="nil"/>
            </w:tcBorders>
            <w:hideMark/>
          </w:tcPr>
          <w:p w14:paraId="72421549" w14:textId="77777777" w:rsidR="00F1314C" w:rsidRDefault="00F1314C">
            <w:pPr>
              <w:pStyle w:val="InitFigR"/>
              <w:spacing w:line="256" w:lineRule="auto"/>
            </w:pPr>
            <w:r>
              <w:t>863</w:t>
            </w:r>
          </w:p>
        </w:tc>
        <w:tc>
          <w:tcPr>
            <w:tcW w:w="1029" w:type="dxa"/>
            <w:tcBorders>
              <w:top w:val="single" w:sz="4" w:space="0" w:color="auto"/>
              <w:left w:val="nil"/>
              <w:bottom w:val="nil"/>
              <w:right w:val="nil"/>
            </w:tcBorders>
            <w:hideMark/>
          </w:tcPr>
          <w:p w14:paraId="6C3774DF" w14:textId="77777777" w:rsidR="00F1314C" w:rsidRDefault="00F1314C">
            <w:pPr>
              <w:pStyle w:val="InitFigR"/>
              <w:spacing w:line="256" w:lineRule="auto"/>
            </w:pPr>
            <w:r>
              <w:t>0</w:t>
            </w:r>
          </w:p>
        </w:tc>
        <w:tc>
          <w:tcPr>
            <w:tcW w:w="1029" w:type="dxa"/>
            <w:tcBorders>
              <w:top w:val="single" w:sz="4" w:space="0" w:color="auto"/>
              <w:left w:val="nil"/>
              <w:bottom w:val="nil"/>
              <w:right w:val="nil"/>
            </w:tcBorders>
            <w:hideMark/>
          </w:tcPr>
          <w:p w14:paraId="268B89D2" w14:textId="77777777" w:rsidR="00F1314C" w:rsidRDefault="00F1314C">
            <w:pPr>
              <w:pStyle w:val="InitFigBR"/>
              <w:spacing w:line="256" w:lineRule="auto"/>
            </w:pPr>
            <w:r>
              <w:t>2,313</w:t>
            </w:r>
          </w:p>
        </w:tc>
      </w:tr>
      <w:tr w:rsidR="00F1314C" w14:paraId="50B4607F" w14:textId="77777777" w:rsidTr="00ED1DB2">
        <w:trPr>
          <w:cantSplit/>
          <w:jc w:val="center"/>
        </w:trPr>
        <w:tc>
          <w:tcPr>
            <w:tcW w:w="3652" w:type="dxa"/>
            <w:hideMark/>
          </w:tcPr>
          <w:p w14:paraId="0B61B1CE" w14:textId="77777777" w:rsidR="00F1314C" w:rsidRDefault="00F1314C">
            <w:pPr>
              <w:pStyle w:val="InitTextL"/>
              <w:spacing w:line="256" w:lineRule="auto"/>
            </w:pPr>
            <w:r>
              <w:t>Offset – Expenses</w:t>
            </w:r>
          </w:p>
        </w:tc>
        <w:tc>
          <w:tcPr>
            <w:tcW w:w="1179" w:type="dxa"/>
            <w:hideMark/>
          </w:tcPr>
          <w:p w14:paraId="3DEEDAF7" w14:textId="77777777" w:rsidR="00F1314C" w:rsidRDefault="00F1314C">
            <w:pPr>
              <w:pStyle w:val="InitFigR"/>
              <w:spacing w:line="256" w:lineRule="auto"/>
            </w:pPr>
            <w:r>
              <w:t>-390</w:t>
            </w:r>
          </w:p>
        </w:tc>
        <w:tc>
          <w:tcPr>
            <w:tcW w:w="1041" w:type="dxa"/>
            <w:hideMark/>
          </w:tcPr>
          <w:p w14:paraId="0F53193D" w14:textId="77777777" w:rsidR="00F1314C" w:rsidRDefault="00F1314C">
            <w:pPr>
              <w:pStyle w:val="InitFigR"/>
              <w:spacing w:line="256" w:lineRule="auto"/>
            </w:pPr>
            <w:r>
              <w:t>-793</w:t>
            </w:r>
          </w:p>
        </w:tc>
        <w:tc>
          <w:tcPr>
            <w:tcW w:w="1029" w:type="dxa"/>
            <w:hideMark/>
          </w:tcPr>
          <w:p w14:paraId="01FBF508" w14:textId="77777777" w:rsidR="00F1314C" w:rsidRDefault="00F1314C">
            <w:pPr>
              <w:pStyle w:val="InitFigR"/>
              <w:spacing w:line="256" w:lineRule="auto"/>
            </w:pPr>
            <w:r>
              <w:t>-801</w:t>
            </w:r>
          </w:p>
        </w:tc>
        <w:tc>
          <w:tcPr>
            <w:tcW w:w="1029" w:type="dxa"/>
            <w:hideMark/>
          </w:tcPr>
          <w:p w14:paraId="39F3EC67" w14:textId="77777777" w:rsidR="00F1314C" w:rsidRDefault="00F1314C">
            <w:pPr>
              <w:pStyle w:val="InitFigR"/>
              <w:spacing w:line="256" w:lineRule="auto"/>
            </w:pPr>
            <w:r>
              <w:t>0</w:t>
            </w:r>
          </w:p>
        </w:tc>
        <w:tc>
          <w:tcPr>
            <w:tcW w:w="1029" w:type="dxa"/>
            <w:hideMark/>
          </w:tcPr>
          <w:p w14:paraId="5DC1039C" w14:textId="77777777" w:rsidR="00F1314C" w:rsidRDefault="00F1314C">
            <w:pPr>
              <w:pStyle w:val="InitFigBR"/>
              <w:spacing w:line="256" w:lineRule="auto"/>
            </w:pPr>
            <w:r>
              <w:t>-1,984</w:t>
            </w:r>
          </w:p>
        </w:tc>
      </w:tr>
      <w:tr w:rsidR="00F1314C" w14:paraId="7EA72283" w14:textId="77777777" w:rsidTr="00ED1DB2">
        <w:trPr>
          <w:cantSplit/>
          <w:jc w:val="center"/>
        </w:trPr>
        <w:tc>
          <w:tcPr>
            <w:tcW w:w="3652" w:type="dxa"/>
            <w:tcBorders>
              <w:top w:val="single" w:sz="4" w:space="0" w:color="auto"/>
              <w:left w:val="nil"/>
              <w:bottom w:val="single" w:sz="4" w:space="0" w:color="auto"/>
              <w:right w:val="nil"/>
            </w:tcBorders>
            <w:hideMark/>
          </w:tcPr>
          <w:p w14:paraId="32E6C666" w14:textId="77777777" w:rsidR="00F1314C" w:rsidRDefault="00F1314C">
            <w:pPr>
              <w:pStyle w:val="InitFigLBold"/>
              <w:spacing w:line="256" w:lineRule="auto"/>
            </w:pPr>
            <w:r>
              <w:t>Net cost of services</w:t>
            </w:r>
          </w:p>
        </w:tc>
        <w:tc>
          <w:tcPr>
            <w:tcW w:w="1179" w:type="dxa"/>
            <w:tcBorders>
              <w:top w:val="single" w:sz="4" w:space="0" w:color="auto"/>
              <w:left w:val="nil"/>
              <w:bottom w:val="single" w:sz="4" w:space="0" w:color="auto"/>
              <w:right w:val="nil"/>
            </w:tcBorders>
            <w:hideMark/>
          </w:tcPr>
          <w:p w14:paraId="5A55FDDC" w14:textId="77777777" w:rsidR="00F1314C" w:rsidRDefault="00F1314C">
            <w:pPr>
              <w:pStyle w:val="InitFigRBold"/>
              <w:spacing w:line="256" w:lineRule="auto"/>
            </w:pPr>
            <w:r>
              <w:t>124</w:t>
            </w:r>
          </w:p>
        </w:tc>
        <w:tc>
          <w:tcPr>
            <w:tcW w:w="1041" w:type="dxa"/>
            <w:tcBorders>
              <w:top w:val="single" w:sz="4" w:space="0" w:color="auto"/>
              <w:left w:val="nil"/>
              <w:bottom w:val="single" w:sz="4" w:space="0" w:color="auto"/>
              <w:right w:val="nil"/>
            </w:tcBorders>
            <w:hideMark/>
          </w:tcPr>
          <w:p w14:paraId="2FF8D3B7" w14:textId="77777777" w:rsidR="00F1314C" w:rsidRDefault="00F1314C">
            <w:pPr>
              <w:pStyle w:val="InitFigRBold"/>
              <w:spacing w:line="256" w:lineRule="auto"/>
            </w:pPr>
            <w:r>
              <w:t>143</w:t>
            </w:r>
          </w:p>
        </w:tc>
        <w:tc>
          <w:tcPr>
            <w:tcW w:w="1029" w:type="dxa"/>
            <w:tcBorders>
              <w:top w:val="single" w:sz="4" w:space="0" w:color="auto"/>
              <w:left w:val="nil"/>
              <w:bottom w:val="single" w:sz="4" w:space="0" w:color="auto"/>
              <w:right w:val="nil"/>
            </w:tcBorders>
            <w:hideMark/>
          </w:tcPr>
          <w:p w14:paraId="77DED171" w14:textId="77777777" w:rsidR="00F1314C" w:rsidRDefault="00F1314C">
            <w:pPr>
              <w:pStyle w:val="InitFigRBold"/>
              <w:spacing w:line="256" w:lineRule="auto"/>
            </w:pPr>
            <w:r>
              <w:t>62</w:t>
            </w:r>
          </w:p>
        </w:tc>
        <w:tc>
          <w:tcPr>
            <w:tcW w:w="1029" w:type="dxa"/>
            <w:tcBorders>
              <w:top w:val="single" w:sz="4" w:space="0" w:color="auto"/>
              <w:left w:val="nil"/>
              <w:bottom w:val="single" w:sz="4" w:space="0" w:color="auto"/>
              <w:right w:val="nil"/>
            </w:tcBorders>
            <w:hideMark/>
          </w:tcPr>
          <w:p w14:paraId="3A15E492" w14:textId="77777777" w:rsidR="00F1314C" w:rsidRDefault="00F1314C">
            <w:pPr>
              <w:pStyle w:val="InitFigRBold"/>
              <w:spacing w:line="256" w:lineRule="auto"/>
            </w:pPr>
            <w:r>
              <w:t>0</w:t>
            </w:r>
          </w:p>
        </w:tc>
        <w:tc>
          <w:tcPr>
            <w:tcW w:w="1029" w:type="dxa"/>
            <w:tcBorders>
              <w:top w:val="single" w:sz="4" w:space="0" w:color="auto"/>
              <w:left w:val="nil"/>
              <w:bottom w:val="single" w:sz="4" w:space="0" w:color="auto"/>
              <w:right w:val="nil"/>
            </w:tcBorders>
            <w:hideMark/>
          </w:tcPr>
          <w:p w14:paraId="74EE8D14" w14:textId="77777777" w:rsidR="00F1314C" w:rsidRDefault="00F1314C">
            <w:pPr>
              <w:pStyle w:val="InitFigRBold"/>
              <w:spacing w:line="256" w:lineRule="auto"/>
            </w:pPr>
            <w:r>
              <w:t>329</w:t>
            </w:r>
          </w:p>
        </w:tc>
      </w:tr>
    </w:tbl>
    <w:p w14:paraId="6CE3EB4E" w14:textId="77777777" w:rsidR="00F1314C" w:rsidRDefault="00F1314C" w:rsidP="00ED1DB2">
      <w:pPr>
        <w:pStyle w:val="Bbodytext"/>
        <w:rPr>
          <w:rFonts w:ascii="Calibri" w:eastAsia="Times New Roman" w:hAnsi="Calibri"/>
          <w:szCs w:val="20"/>
        </w:rPr>
      </w:pPr>
      <w:r>
        <w:t>The Government will establish a Better Regulation Taskforce to review the current business environment in the ACT and begin pursuing reforms to support Canberra’s recovery from the COVID-19 pandemic and long-term economic growth. The Taskforce will also lead the ACT’s contribution to nation-wide regulatory reforms.</w:t>
      </w:r>
    </w:p>
    <w:p w14:paraId="7EC708F1" w14:textId="77777777" w:rsidR="00F1314C" w:rsidRDefault="00F1314C" w:rsidP="00ED1DB2">
      <w:pPr>
        <w:pStyle w:val="Bbodytext"/>
      </w:pPr>
      <w:r>
        <w:t xml:space="preserve">Resources from the existing Regulatory Reform Team will be reprioritised to support the Better Regulation Taskforce. </w:t>
      </w:r>
    </w:p>
    <w:p w14:paraId="34AEFE43" w14:textId="77777777" w:rsidR="00F1314C" w:rsidRPr="001D31CB" w:rsidRDefault="00F1314C" w:rsidP="00ED1DB2">
      <w:pPr>
        <w:pStyle w:val="Heading4"/>
      </w:pPr>
      <w:r w:rsidRPr="00B31D19">
        <w:lastRenderedPageBreak/>
        <w:t xml:space="preserve">Big Canberra Battery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32C68734" w14:textId="77777777" w:rsidTr="00ED1DB2">
        <w:trPr>
          <w:cantSplit/>
          <w:jc w:val="center"/>
        </w:trPr>
        <w:tc>
          <w:tcPr>
            <w:tcW w:w="3652" w:type="dxa"/>
            <w:tcBorders>
              <w:top w:val="single" w:sz="4" w:space="0" w:color="auto"/>
              <w:bottom w:val="single" w:sz="4" w:space="0" w:color="auto"/>
            </w:tcBorders>
          </w:tcPr>
          <w:p w14:paraId="385D1BCB" w14:textId="77777777" w:rsidR="00F1314C" w:rsidRPr="00296790" w:rsidRDefault="00F1314C" w:rsidP="00ED1DB2">
            <w:pPr>
              <w:pStyle w:val="EmptyCell0"/>
              <w:keepNext/>
              <w:keepLines/>
              <w:rPr>
                <w:i/>
                <w:sz w:val="2"/>
              </w:rPr>
            </w:pPr>
            <w:r w:rsidRPr="00296790">
              <w:rPr>
                <w:i/>
                <w:sz w:val="2"/>
              </w:rPr>
              <w:t>Empty Cell</w:t>
            </w:r>
          </w:p>
        </w:tc>
        <w:tc>
          <w:tcPr>
            <w:tcW w:w="1179" w:type="dxa"/>
            <w:tcBorders>
              <w:top w:val="single" w:sz="4" w:space="0" w:color="auto"/>
              <w:bottom w:val="single" w:sz="4" w:space="0" w:color="auto"/>
            </w:tcBorders>
          </w:tcPr>
          <w:p w14:paraId="67001136" w14:textId="77777777" w:rsidR="00F1314C" w:rsidRPr="00296790" w:rsidRDefault="00F1314C" w:rsidP="00ED1DB2">
            <w:pPr>
              <w:pStyle w:val="InitFigR"/>
              <w:keepNext/>
              <w:keepLines/>
            </w:pPr>
            <w:r w:rsidRPr="00296790">
              <w:t>2020-21</w:t>
            </w:r>
          </w:p>
          <w:p w14:paraId="08A135FD" w14:textId="77777777" w:rsidR="00F1314C" w:rsidRPr="00296790" w:rsidRDefault="00F1314C" w:rsidP="00ED1DB2">
            <w:pPr>
              <w:pStyle w:val="InitFigR"/>
              <w:keepNext/>
              <w:keepLines/>
            </w:pPr>
            <w:r w:rsidRPr="00296790">
              <w:t>$’000</w:t>
            </w:r>
          </w:p>
        </w:tc>
        <w:tc>
          <w:tcPr>
            <w:tcW w:w="1041" w:type="dxa"/>
            <w:tcBorders>
              <w:top w:val="single" w:sz="4" w:space="0" w:color="auto"/>
              <w:bottom w:val="single" w:sz="4" w:space="0" w:color="auto"/>
            </w:tcBorders>
          </w:tcPr>
          <w:p w14:paraId="2BA0D792" w14:textId="77777777" w:rsidR="00F1314C" w:rsidRPr="00296790" w:rsidRDefault="00F1314C" w:rsidP="00ED1DB2">
            <w:pPr>
              <w:pStyle w:val="InitFigR"/>
              <w:keepNext/>
              <w:keepLines/>
            </w:pPr>
            <w:r w:rsidRPr="00296790">
              <w:t>2021-22</w:t>
            </w:r>
          </w:p>
          <w:p w14:paraId="547AB968"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03279B8F" w14:textId="77777777" w:rsidR="00F1314C" w:rsidRPr="00296790" w:rsidRDefault="00F1314C" w:rsidP="00ED1DB2">
            <w:pPr>
              <w:pStyle w:val="InitFigR"/>
              <w:keepNext/>
              <w:keepLines/>
            </w:pPr>
            <w:r w:rsidRPr="00296790">
              <w:t>2022-23</w:t>
            </w:r>
          </w:p>
          <w:p w14:paraId="21876916"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62D723F2" w14:textId="77777777" w:rsidR="00F1314C" w:rsidRPr="00296790" w:rsidRDefault="00F1314C" w:rsidP="00ED1DB2">
            <w:pPr>
              <w:pStyle w:val="InitFigR"/>
              <w:keepNext/>
              <w:keepLines/>
            </w:pPr>
            <w:r w:rsidRPr="00296790">
              <w:t>2023-24</w:t>
            </w:r>
          </w:p>
          <w:p w14:paraId="728AD92C"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53BA5A27" w14:textId="77777777" w:rsidR="00F1314C" w:rsidRPr="00296790" w:rsidRDefault="00F1314C" w:rsidP="00ED1DB2">
            <w:pPr>
              <w:pStyle w:val="InitFigBR"/>
              <w:keepNext/>
              <w:keepLines/>
            </w:pPr>
            <w:r w:rsidRPr="00296790">
              <w:t>Total</w:t>
            </w:r>
          </w:p>
          <w:p w14:paraId="2F217D09" w14:textId="77777777" w:rsidR="00F1314C" w:rsidRPr="00296790" w:rsidRDefault="00F1314C" w:rsidP="00ED1DB2">
            <w:pPr>
              <w:pStyle w:val="InitFigBR"/>
              <w:keepNext/>
              <w:keepLines/>
            </w:pPr>
            <w:r w:rsidRPr="00296790">
              <w:t>$’000</w:t>
            </w:r>
          </w:p>
        </w:tc>
      </w:tr>
      <w:tr w:rsidR="00F1314C" w:rsidRPr="00296790" w14:paraId="0A550A08" w14:textId="77777777" w:rsidTr="00ED1DB2">
        <w:trPr>
          <w:cantSplit/>
          <w:jc w:val="center"/>
        </w:trPr>
        <w:tc>
          <w:tcPr>
            <w:tcW w:w="3652" w:type="dxa"/>
            <w:tcBorders>
              <w:top w:val="single" w:sz="4" w:space="0" w:color="auto"/>
              <w:bottom w:val="single" w:sz="2" w:space="0" w:color="auto"/>
            </w:tcBorders>
          </w:tcPr>
          <w:p w14:paraId="053DB3EE" w14:textId="77777777" w:rsidR="00F1314C" w:rsidRPr="00296790" w:rsidRDefault="00F1314C" w:rsidP="00ED1DB2">
            <w:pPr>
              <w:pStyle w:val="InitTextL"/>
              <w:keepNext/>
              <w:keepLines/>
            </w:pPr>
            <w:r w:rsidRPr="00296790">
              <w:t>Capital – Provision</w:t>
            </w:r>
          </w:p>
        </w:tc>
        <w:tc>
          <w:tcPr>
            <w:tcW w:w="1179" w:type="dxa"/>
            <w:tcBorders>
              <w:top w:val="single" w:sz="4" w:space="0" w:color="auto"/>
              <w:bottom w:val="single" w:sz="2" w:space="0" w:color="auto"/>
            </w:tcBorders>
          </w:tcPr>
          <w:p w14:paraId="2B2C635D" w14:textId="77777777" w:rsidR="00F1314C" w:rsidRPr="00296790" w:rsidRDefault="00F1314C" w:rsidP="00ED1DB2">
            <w:pPr>
              <w:pStyle w:val="InitFigR"/>
              <w:keepNext/>
              <w:keepLines/>
            </w:pPr>
            <w:r w:rsidRPr="00296790">
              <w:t>NFP</w:t>
            </w:r>
          </w:p>
        </w:tc>
        <w:tc>
          <w:tcPr>
            <w:tcW w:w="1041" w:type="dxa"/>
            <w:tcBorders>
              <w:top w:val="single" w:sz="4" w:space="0" w:color="auto"/>
              <w:bottom w:val="single" w:sz="2" w:space="0" w:color="auto"/>
            </w:tcBorders>
          </w:tcPr>
          <w:p w14:paraId="60ECBF93" w14:textId="77777777" w:rsidR="00F1314C" w:rsidRPr="00296790" w:rsidRDefault="00F1314C" w:rsidP="00ED1DB2">
            <w:pPr>
              <w:pStyle w:val="InitFigR"/>
              <w:keepNext/>
              <w:keepLines/>
            </w:pPr>
            <w:r w:rsidRPr="00296790">
              <w:t>NFP</w:t>
            </w:r>
          </w:p>
        </w:tc>
        <w:tc>
          <w:tcPr>
            <w:tcW w:w="1029" w:type="dxa"/>
            <w:tcBorders>
              <w:top w:val="single" w:sz="4" w:space="0" w:color="auto"/>
              <w:bottom w:val="single" w:sz="2" w:space="0" w:color="auto"/>
            </w:tcBorders>
          </w:tcPr>
          <w:p w14:paraId="757E4D9B" w14:textId="77777777" w:rsidR="00F1314C" w:rsidRPr="00296790" w:rsidRDefault="00F1314C" w:rsidP="00ED1DB2">
            <w:pPr>
              <w:pStyle w:val="InitFigR"/>
              <w:keepNext/>
              <w:keepLines/>
            </w:pPr>
            <w:r w:rsidRPr="00296790">
              <w:t>NFP</w:t>
            </w:r>
          </w:p>
        </w:tc>
        <w:tc>
          <w:tcPr>
            <w:tcW w:w="1029" w:type="dxa"/>
            <w:tcBorders>
              <w:top w:val="single" w:sz="4" w:space="0" w:color="auto"/>
              <w:bottom w:val="single" w:sz="2" w:space="0" w:color="auto"/>
            </w:tcBorders>
          </w:tcPr>
          <w:p w14:paraId="09742009" w14:textId="77777777" w:rsidR="00F1314C" w:rsidRPr="00296790" w:rsidRDefault="00F1314C" w:rsidP="00ED1DB2">
            <w:pPr>
              <w:pStyle w:val="InitFigR"/>
              <w:keepNext/>
              <w:keepLines/>
            </w:pPr>
            <w:r w:rsidRPr="00296790">
              <w:t>NFP</w:t>
            </w:r>
          </w:p>
        </w:tc>
        <w:tc>
          <w:tcPr>
            <w:tcW w:w="1029" w:type="dxa"/>
            <w:tcBorders>
              <w:top w:val="single" w:sz="4" w:space="0" w:color="auto"/>
              <w:bottom w:val="single" w:sz="2" w:space="0" w:color="auto"/>
            </w:tcBorders>
          </w:tcPr>
          <w:p w14:paraId="46FD9BF6" w14:textId="77777777" w:rsidR="00F1314C" w:rsidRPr="00296790" w:rsidRDefault="00F1314C" w:rsidP="00ED1DB2">
            <w:pPr>
              <w:pStyle w:val="InitFigBR"/>
              <w:keepNext/>
              <w:keepLines/>
            </w:pPr>
            <w:r w:rsidRPr="00296790">
              <w:t>NFP</w:t>
            </w:r>
          </w:p>
        </w:tc>
      </w:tr>
      <w:tr w:rsidR="00F1314C" w:rsidRPr="00296790" w14:paraId="7B765DC6" w14:textId="77777777" w:rsidTr="00ED1DB2">
        <w:trPr>
          <w:cantSplit/>
          <w:jc w:val="center"/>
        </w:trPr>
        <w:tc>
          <w:tcPr>
            <w:tcW w:w="3652" w:type="dxa"/>
            <w:tcBorders>
              <w:top w:val="single" w:sz="2" w:space="0" w:color="auto"/>
            </w:tcBorders>
          </w:tcPr>
          <w:p w14:paraId="7B6E8A54" w14:textId="77777777" w:rsidR="00F1314C" w:rsidRPr="00296790" w:rsidRDefault="00F1314C" w:rsidP="00ED1DB2">
            <w:pPr>
              <w:pStyle w:val="InitTextL"/>
              <w:keepNext/>
              <w:keepLines/>
            </w:pPr>
            <w:r w:rsidRPr="00296790">
              <w:t>Expenses</w:t>
            </w:r>
          </w:p>
        </w:tc>
        <w:tc>
          <w:tcPr>
            <w:tcW w:w="1179" w:type="dxa"/>
            <w:tcBorders>
              <w:top w:val="single" w:sz="2" w:space="0" w:color="auto"/>
            </w:tcBorders>
          </w:tcPr>
          <w:p w14:paraId="5ABDA5E9" w14:textId="77777777" w:rsidR="00F1314C" w:rsidRPr="00296790" w:rsidRDefault="00F1314C" w:rsidP="00ED1DB2">
            <w:pPr>
              <w:pStyle w:val="InitFigR"/>
              <w:keepNext/>
              <w:keepLines/>
            </w:pPr>
            <w:r w:rsidRPr="00296790">
              <w:t>250</w:t>
            </w:r>
          </w:p>
        </w:tc>
        <w:tc>
          <w:tcPr>
            <w:tcW w:w="1041" w:type="dxa"/>
            <w:tcBorders>
              <w:top w:val="single" w:sz="2" w:space="0" w:color="auto"/>
            </w:tcBorders>
          </w:tcPr>
          <w:p w14:paraId="3892BCFA" w14:textId="77777777" w:rsidR="00F1314C" w:rsidRPr="00296790" w:rsidRDefault="00F1314C" w:rsidP="00ED1DB2">
            <w:pPr>
              <w:pStyle w:val="InitFigR"/>
              <w:keepNext/>
              <w:keepLines/>
            </w:pPr>
            <w:r w:rsidRPr="00296790">
              <w:t>1,539</w:t>
            </w:r>
          </w:p>
        </w:tc>
        <w:tc>
          <w:tcPr>
            <w:tcW w:w="1029" w:type="dxa"/>
            <w:tcBorders>
              <w:top w:val="single" w:sz="2" w:space="0" w:color="auto"/>
            </w:tcBorders>
          </w:tcPr>
          <w:p w14:paraId="70689AC9" w14:textId="77777777" w:rsidR="00F1314C" w:rsidRPr="00296790" w:rsidRDefault="00F1314C" w:rsidP="00ED1DB2">
            <w:pPr>
              <w:pStyle w:val="InitFigR"/>
              <w:keepNext/>
              <w:keepLines/>
            </w:pPr>
            <w:r>
              <w:t>0</w:t>
            </w:r>
          </w:p>
        </w:tc>
        <w:tc>
          <w:tcPr>
            <w:tcW w:w="1029" w:type="dxa"/>
            <w:tcBorders>
              <w:top w:val="single" w:sz="2" w:space="0" w:color="auto"/>
            </w:tcBorders>
          </w:tcPr>
          <w:p w14:paraId="7806F44C" w14:textId="77777777" w:rsidR="00F1314C" w:rsidRPr="00296790" w:rsidRDefault="00F1314C" w:rsidP="00ED1DB2">
            <w:pPr>
              <w:pStyle w:val="InitFigR"/>
              <w:keepNext/>
              <w:keepLines/>
            </w:pPr>
            <w:r>
              <w:t>0</w:t>
            </w:r>
          </w:p>
        </w:tc>
        <w:tc>
          <w:tcPr>
            <w:tcW w:w="1029" w:type="dxa"/>
            <w:tcBorders>
              <w:top w:val="single" w:sz="2" w:space="0" w:color="auto"/>
            </w:tcBorders>
          </w:tcPr>
          <w:p w14:paraId="3DD6FB60" w14:textId="77777777" w:rsidR="00F1314C" w:rsidRPr="00296790" w:rsidRDefault="00F1314C" w:rsidP="00ED1DB2">
            <w:pPr>
              <w:pStyle w:val="InitFigBR"/>
              <w:keepNext/>
              <w:keepLines/>
            </w:pPr>
            <w:r w:rsidRPr="00296790">
              <w:t>1,789</w:t>
            </w:r>
          </w:p>
        </w:tc>
      </w:tr>
      <w:tr w:rsidR="00F1314C" w:rsidRPr="00296790" w14:paraId="2700D8B9" w14:textId="77777777" w:rsidTr="00ED1DB2">
        <w:trPr>
          <w:cantSplit/>
          <w:jc w:val="center"/>
        </w:trPr>
        <w:tc>
          <w:tcPr>
            <w:tcW w:w="3652" w:type="dxa"/>
            <w:tcBorders>
              <w:bottom w:val="single" w:sz="2" w:space="0" w:color="auto"/>
            </w:tcBorders>
          </w:tcPr>
          <w:p w14:paraId="06F87536" w14:textId="77777777" w:rsidR="00F1314C" w:rsidRPr="00296790" w:rsidRDefault="00F1314C" w:rsidP="00ED1DB2">
            <w:pPr>
              <w:pStyle w:val="InitTextL"/>
              <w:keepNext/>
              <w:keepLines/>
            </w:pPr>
            <w:r w:rsidRPr="00296790">
              <w:t>Expenses – Provision</w:t>
            </w:r>
          </w:p>
        </w:tc>
        <w:tc>
          <w:tcPr>
            <w:tcW w:w="1179" w:type="dxa"/>
            <w:tcBorders>
              <w:bottom w:val="single" w:sz="2" w:space="0" w:color="auto"/>
            </w:tcBorders>
          </w:tcPr>
          <w:p w14:paraId="04B54AE6" w14:textId="77777777" w:rsidR="00F1314C" w:rsidRPr="00296790" w:rsidRDefault="00F1314C" w:rsidP="00ED1DB2">
            <w:pPr>
              <w:pStyle w:val="InitFigR"/>
              <w:keepNext/>
              <w:keepLines/>
            </w:pPr>
            <w:r w:rsidRPr="00296790">
              <w:t>NFP</w:t>
            </w:r>
          </w:p>
        </w:tc>
        <w:tc>
          <w:tcPr>
            <w:tcW w:w="1041" w:type="dxa"/>
            <w:tcBorders>
              <w:bottom w:val="single" w:sz="2" w:space="0" w:color="auto"/>
            </w:tcBorders>
          </w:tcPr>
          <w:p w14:paraId="3A070876" w14:textId="77777777" w:rsidR="00F1314C" w:rsidRPr="00296790" w:rsidRDefault="00F1314C" w:rsidP="00ED1DB2">
            <w:pPr>
              <w:pStyle w:val="InitFigR"/>
              <w:keepNext/>
              <w:keepLines/>
            </w:pPr>
            <w:r w:rsidRPr="00296790">
              <w:t>NFP</w:t>
            </w:r>
          </w:p>
        </w:tc>
        <w:tc>
          <w:tcPr>
            <w:tcW w:w="1029" w:type="dxa"/>
            <w:tcBorders>
              <w:bottom w:val="single" w:sz="2" w:space="0" w:color="auto"/>
            </w:tcBorders>
          </w:tcPr>
          <w:p w14:paraId="3ADC6578" w14:textId="77777777" w:rsidR="00F1314C" w:rsidRPr="00296790" w:rsidRDefault="00F1314C" w:rsidP="00ED1DB2">
            <w:pPr>
              <w:pStyle w:val="InitFigR"/>
              <w:keepNext/>
              <w:keepLines/>
            </w:pPr>
            <w:r w:rsidRPr="00296790">
              <w:t>NFP</w:t>
            </w:r>
          </w:p>
        </w:tc>
        <w:tc>
          <w:tcPr>
            <w:tcW w:w="1029" w:type="dxa"/>
            <w:tcBorders>
              <w:bottom w:val="single" w:sz="2" w:space="0" w:color="auto"/>
            </w:tcBorders>
          </w:tcPr>
          <w:p w14:paraId="342D74D3" w14:textId="77777777" w:rsidR="00F1314C" w:rsidRPr="00296790" w:rsidRDefault="00F1314C" w:rsidP="00ED1DB2">
            <w:pPr>
              <w:pStyle w:val="InitFigR"/>
              <w:keepNext/>
              <w:keepLines/>
            </w:pPr>
            <w:r w:rsidRPr="00296790">
              <w:t>NFP</w:t>
            </w:r>
          </w:p>
        </w:tc>
        <w:tc>
          <w:tcPr>
            <w:tcW w:w="1029" w:type="dxa"/>
            <w:tcBorders>
              <w:bottom w:val="single" w:sz="2" w:space="0" w:color="auto"/>
            </w:tcBorders>
          </w:tcPr>
          <w:p w14:paraId="4EE7A063" w14:textId="77777777" w:rsidR="00F1314C" w:rsidRPr="00296790" w:rsidRDefault="00F1314C" w:rsidP="00ED1DB2">
            <w:pPr>
              <w:pStyle w:val="InitFigBR"/>
              <w:keepNext/>
              <w:keepLines/>
            </w:pPr>
            <w:r w:rsidRPr="00296790">
              <w:t>NFP</w:t>
            </w:r>
          </w:p>
        </w:tc>
      </w:tr>
    </w:tbl>
    <w:p w14:paraId="6686F41E" w14:textId="77777777" w:rsidR="00F1314C" w:rsidRPr="00296790" w:rsidRDefault="00F1314C" w:rsidP="00ED1DB2">
      <w:pPr>
        <w:pStyle w:val="Bbodytext"/>
        <w:keepNext/>
        <w:keepLines/>
      </w:pPr>
      <w:r w:rsidRPr="00296790">
        <w:t>The Government will invest $100 million over the next five years to deliver at least 250</w:t>
      </w:r>
      <w:r>
        <w:t> </w:t>
      </w:r>
      <w:r w:rsidRPr="00296790">
        <w:t xml:space="preserve">megawatts of new ‘large-scale’ battery storage system capacity across the ACT, to increase energy security and reliability for Canberrans. </w:t>
      </w:r>
    </w:p>
    <w:p w14:paraId="6250049A" w14:textId="77777777" w:rsidR="00F1314C" w:rsidRDefault="00F1314C" w:rsidP="00ED1DB2">
      <w:pPr>
        <w:pStyle w:val="Bbodytext"/>
        <w:keepNext/>
        <w:keepLines/>
      </w:pPr>
      <w:r w:rsidRPr="00296790">
        <w:t>The Government is providing $1.8 million in 2020-21 and 2021-22 to undertake detailed design work for the project, with construction expected to commence in 2022-23.</w:t>
      </w:r>
    </w:p>
    <w:p w14:paraId="32CD82C1" w14:textId="77777777" w:rsidR="00F1314C" w:rsidRDefault="00F1314C" w:rsidP="00ED1DB2">
      <w:pPr>
        <w:pStyle w:val="Heading4"/>
      </w:pPr>
      <w:r>
        <w:t xml:space="preserve">Choose CBR program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4092C644" w14:textId="77777777" w:rsidTr="00ED1DB2">
        <w:trPr>
          <w:cantSplit/>
          <w:jc w:val="center"/>
        </w:trPr>
        <w:tc>
          <w:tcPr>
            <w:tcW w:w="3652" w:type="dxa"/>
            <w:tcBorders>
              <w:top w:val="single" w:sz="4" w:space="0" w:color="auto"/>
              <w:left w:val="nil"/>
              <w:bottom w:val="single" w:sz="4" w:space="0" w:color="auto"/>
              <w:right w:val="nil"/>
            </w:tcBorders>
            <w:hideMark/>
          </w:tcPr>
          <w:p w14:paraId="111DF4CB" w14:textId="77777777" w:rsidR="00F1314C" w:rsidRDefault="00F1314C" w:rsidP="00ED1DB2">
            <w:pPr>
              <w:pStyle w:val="EmptyCell0"/>
              <w:keepNext/>
              <w:keepLines/>
              <w:spacing w:line="256" w:lineRule="auto"/>
            </w:pPr>
            <w:r>
              <w:t>Empty Cell</w:t>
            </w:r>
          </w:p>
        </w:tc>
        <w:tc>
          <w:tcPr>
            <w:tcW w:w="1179" w:type="dxa"/>
            <w:tcBorders>
              <w:top w:val="single" w:sz="4" w:space="0" w:color="auto"/>
              <w:left w:val="nil"/>
              <w:bottom w:val="single" w:sz="4" w:space="0" w:color="auto"/>
              <w:right w:val="nil"/>
            </w:tcBorders>
            <w:hideMark/>
          </w:tcPr>
          <w:p w14:paraId="4544B895" w14:textId="77777777" w:rsidR="00F1314C" w:rsidRDefault="00F1314C" w:rsidP="00ED1DB2">
            <w:pPr>
              <w:pStyle w:val="InitFigR"/>
              <w:keepNext/>
              <w:keepLines/>
              <w:spacing w:line="256" w:lineRule="auto"/>
            </w:pPr>
            <w:r>
              <w:t>2020-21</w:t>
            </w:r>
          </w:p>
          <w:p w14:paraId="786A05BD" w14:textId="77777777" w:rsidR="00F1314C" w:rsidRDefault="00F1314C" w:rsidP="00ED1DB2">
            <w:pPr>
              <w:pStyle w:val="InitFigR"/>
              <w:keepNext/>
              <w:keepLines/>
              <w:spacing w:line="256" w:lineRule="auto"/>
            </w:pPr>
            <w:r>
              <w:t>$’000</w:t>
            </w:r>
          </w:p>
        </w:tc>
        <w:tc>
          <w:tcPr>
            <w:tcW w:w="1041" w:type="dxa"/>
            <w:tcBorders>
              <w:top w:val="single" w:sz="4" w:space="0" w:color="auto"/>
              <w:left w:val="nil"/>
              <w:bottom w:val="single" w:sz="4" w:space="0" w:color="auto"/>
              <w:right w:val="nil"/>
            </w:tcBorders>
            <w:hideMark/>
          </w:tcPr>
          <w:p w14:paraId="166B2D28" w14:textId="77777777" w:rsidR="00F1314C" w:rsidRDefault="00F1314C" w:rsidP="00ED1DB2">
            <w:pPr>
              <w:pStyle w:val="InitFigR"/>
              <w:keepNext/>
              <w:keepLines/>
              <w:spacing w:line="256" w:lineRule="auto"/>
            </w:pPr>
            <w:r>
              <w:t>2021-22</w:t>
            </w:r>
          </w:p>
          <w:p w14:paraId="28B016FF" w14:textId="77777777" w:rsidR="00F1314C" w:rsidRDefault="00F1314C" w:rsidP="00ED1DB2">
            <w:pPr>
              <w:pStyle w:val="InitFigR"/>
              <w:keepNext/>
              <w:keepLines/>
              <w:spacing w:line="256" w:lineRule="auto"/>
            </w:pPr>
            <w:r>
              <w:t>$’000</w:t>
            </w:r>
          </w:p>
        </w:tc>
        <w:tc>
          <w:tcPr>
            <w:tcW w:w="1029" w:type="dxa"/>
            <w:tcBorders>
              <w:top w:val="single" w:sz="4" w:space="0" w:color="auto"/>
              <w:left w:val="nil"/>
              <w:bottom w:val="single" w:sz="4" w:space="0" w:color="auto"/>
              <w:right w:val="nil"/>
            </w:tcBorders>
            <w:hideMark/>
          </w:tcPr>
          <w:p w14:paraId="066F08B6" w14:textId="77777777" w:rsidR="00F1314C" w:rsidRDefault="00F1314C" w:rsidP="00ED1DB2">
            <w:pPr>
              <w:pStyle w:val="InitFigR"/>
              <w:keepNext/>
              <w:keepLines/>
              <w:spacing w:line="256" w:lineRule="auto"/>
            </w:pPr>
            <w:r>
              <w:t>2022-23</w:t>
            </w:r>
          </w:p>
          <w:p w14:paraId="6CADD9F3" w14:textId="77777777" w:rsidR="00F1314C" w:rsidRDefault="00F1314C" w:rsidP="00ED1DB2">
            <w:pPr>
              <w:pStyle w:val="InitFigR"/>
              <w:keepNext/>
              <w:keepLines/>
              <w:spacing w:line="256" w:lineRule="auto"/>
            </w:pPr>
            <w:r>
              <w:t>$’000</w:t>
            </w:r>
          </w:p>
        </w:tc>
        <w:tc>
          <w:tcPr>
            <w:tcW w:w="1029" w:type="dxa"/>
            <w:tcBorders>
              <w:top w:val="single" w:sz="4" w:space="0" w:color="auto"/>
              <w:left w:val="nil"/>
              <w:bottom w:val="single" w:sz="4" w:space="0" w:color="auto"/>
              <w:right w:val="nil"/>
            </w:tcBorders>
            <w:hideMark/>
          </w:tcPr>
          <w:p w14:paraId="648F2314" w14:textId="77777777" w:rsidR="00F1314C" w:rsidRDefault="00F1314C" w:rsidP="00ED1DB2">
            <w:pPr>
              <w:pStyle w:val="InitFigR"/>
              <w:keepNext/>
              <w:keepLines/>
              <w:spacing w:line="256" w:lineRule="auto"/>
            </w:pPr>
            <w:r>
              <w:t>2023-24</w:t>
            </w:r>
          </w:p>
          <w:p w14:paraId="6241B45E" w14:textId="77777777" w:rsidR="00F1314C" w:rsidRDefault="00F1314C" w:rsidP="00ED1DB2">
            <w:pPr>
              <w:pStyle w:val="InitFigR"/>
              <w:keepNext/>
              <w:keepLines/>
              <w:spacing w:line="256" w:lineRule="auto"/>
            </w:pPr>
            <w:r>
              <w:t>$’000</w:t>
            </w:r>
          </w:p>
        </w:tc>
        <w:tc>
          <w:tcPr>
            <w:tcW w:w="1029" w:type="dxa"/>
            <w:tcBorders>
              <w:top w:val="single" w:sz="4" w:space="0" w:color="auto"/>
              <w:left w:val="nil"/>
              <w:bottom w:val="single" w:sz="4" w:space="0" w:color="auto"/>
              <w:right w:val="nil"/>
            </w:tcBorders>
            <w:hideMark/>
          </w:tcPr>
          <w:p w14:paraId="0DB16EE4" w14:textId="77777777" w:rsidR="00F1314C" w:rsidRDefault="00F1314C" w:rsidP="00ED1DB2">
            <w:pPr>
              <w:pStyle w:val="InitFigRBold"/>
              <w:keepNext/>
              <w:keepLines/>
              <w:spacing w:line="256" w:lineRule="auto"/>
            </w:pPr>
            <w:r>
              <w:t>Total</w:t>
            </w:r>
          </w:p>
          <w:p w14:paraId="6AF7D427" w14:textId="77777777" w:rsidR="00F1314C" w:rsidRDefault="00F1314C" w:rsidP="00ED1DB2">
            <w:pPr>
              <w:pStyle w:val="InitFigBR"/>
              <w:keepNext/>
              <w:keepLines/>
              <w:spacing w:line="256" w:lineRule="auto"/>
            </w:pPr>
            <w:r>
              <w:t>$’000</w:t>
            </w:r>
          </w:p>
        </w:tc>
      </w:tr>
      <w:tr w:rsidR="00F1314C" w14:paraId="5F702DD4" w14:textId="77777777" w:rsidTr="00ED1DB2">
        <w:trPr>
          <w:cantSplit/>
          <w:jc w:val="center"/>
        </w:trPr>
        <w:tc>
          <w:tcPr>
            <w:tcW w:w="3652" w:type="dxa"/>
            <w:tcBorders>
              <w:top w:val="single" w:sz="4" w:space="0" w:color="auto"/>
              <w:left w:val="nil"/>
              <w:bottom w:val="single" w:sz="4" w:space="0" w:color="auto"/>
              <w:right w:val="nil"/>
            </w:tcBorders>
            <w:hideMark/>
          </w:tcPr>
          <w:p w14:paraId="59CD0055" w14:textId="77777777" w:rsidR="00F1314C" w:rsidRDefault="00F1314C" w:rsidP="00ED1DB2">
            <w:pPr>
              <w:pStyle w:val="InitTextL"/>
              <w:keepNext/>
              <w:keepLines/>
              <w:spacing w:line="256" w:lineRule="auto"/>
            </w:pPr>
            <w:r>
              <w:t>Expenses</w:t>
            </w:r>
          </w:p>
        </w:tc>
        <w:tc>
          <w:tcPr>
            <w:tcW w:w="1179" w:type="dxa"/>
            <w:tcBorders>
              <w:top w:val="single" w:sz="4" w:space="0" w:color="auto"/>
              <w:left w:val="nil"/>
              <w:bottom w:val="single" w:sz="4" w:space="0" w:color="auto"/>
              <w:right w:val="nil"/>
            </w:tcBorders>
            <w:hideMark/>
          </w:tcPr>
          <w:p w14:paraId="2892B0B8" w14:textId="77777777" w:rsidR="00F1314C" w:rsidRDefault="00F1314C" w:rsidP="00ED1DB2">
            <w:pPr>
              <w:pStyle w:val="InitFigR"/>
              <w:keepNext/>
              <w:keepLines/>
              <w:spacing w:line="256" w:lineRule="auto"/>
            </w:pPr>
            <w:r>
              <w:t>2,000</w:t>
            </w:r>
          </w:p>
        </w:tc>
        <w:tc>
          <w:tcPr>
            <w:tcW w:w="1041" w:type="dxa"/>
            <w:tcBorders>
              <w:top w:val="single" w:sz="4" w:space="0" w:color="auto"/>
              <w:left w:val="nil"/>
              <w:bottom w:val="single" w:sz="4" w:space="0" w:color="auto"/>
              <w:right w:val="nil"/>
            </w:tcBorders>
            <w:hideMark/>
          </w:tcPr>
          <w:p w14:paraId="1E9255A4" w14:textId="77777777" w:rsidR="00F1314C" w:rsidRDefault="00F1314C" w:rsidP="00ED1DB2">
            <w:pPr>
              <w:pStyle w:val="InitFigR"/>
              <w:keepNext/>
              <w:keepLines/>
              <w:spacing w:line="256" w:lineRule="auto"/>
            </w:pPr>
            <w:r>
              <w:t>0</w:t>
            </w:r>
          </w:p>
        </w:tc>
        <w:tc>
          <w:tcPr>
            <w:tcW w:w="1029" w:type="dxa"/>
            <w:tcBorders>
              <w:top w:val="single" w:sz="4" w:space="0" w:color="auto"/>
              <w:left w:val="nil"/>
              <w:bottom w:val="single" w:sz="4" w:space="0" w:color="auto"/>
              <w:right w:val="nil"/>
            </w:tcBorders>
            <w:hideMark/>
          </w:tcPr>
          <w:p w14:paraId="6EEC4366" w14:textId="77777777" w:rsidR="00F1314C" w:rsidRDefault="00F1314C" w:rsidP="00ED1DB2">
            <w:pPr>
              <w:pStyle w:val="InitFigR"/>
              <w:keepNext/>
              <w:keepLines/>
              <w:spacing w:line="256" w:lineRule="auto"/>
            </w:pPr>
            <w:r>
              <w:t>0</w:t>
            </w:r>
          </w:p>
        </w:tc>
        <w:tc>
          <w:tcPr>
            <w:tcW w:w="1029" w:type="dxa"/>
            <w:tcBorders>
              <w:top w:val="single" w:sz="4" w:space="0" w:color="auto"/>
              <w:left w:val="nil"/>
              <w:bottom w:val="single" w:sz="4" w:space="0" w:color="auto"/>
              <w:right w:val="nil"/>
            </w:tcBorders>
            <w:hideMark/>
          </w:tcPr>
          <w:p w14:paraId="78E2A38D" w14:textId="77777777" w:rsidR="00F1314C" w:rsidRDefault="00F1314C" w:rsidP="00ED1DB2">
            <w:pPr>
              <w:pStyle w:val="InitFigR"/>
              <w:keepNext/>
              <w:keepLines/>
              <w:spacing w:line="256" w:lineRule="auto"/>
            </w:pPr>
            <w:r>
              <w:t>0</w:t>
            </w:r>
          </w:p>
        </w:tc>
        <w:tc>
          <w:tcPr>
            <w:tcW w:w="1029" w:type="dxa"/>
            <w:tcBorders>
              <w:top w:val="single" w:sz="4" w:space="0" w:color="auto"/>
              <w:left w:val="nil"/>
              <w:bottom w:val="single" w:sz="4" w:space="0" w:color="auto"/>
              <w:right w:val="nil"/>
            </w:tcBorders>
            <w:hideMark/>
          </w:tcPr>
          <w:p w14:paraId="29A95009" w14:textId="77777777" w:rsidR="00F1314C" w:rsidRDefault="00F1314C" w:rsidP="00ED1DB2">
            <w:pPr>
              <w:pStyle w:val="InitFigBR"/>
              <w:keepNext/>
              <w:keepLines/>
              <w:spacing w:line="256" w:lineRule="auto"/>
            </w:pPr>
            <w:r>
              <w:t>2,000</w:t>
            </w:r>
          </w:p>
        </w:tc>
      </w:tr>
    </w:tbl>
    <w:p w14:paraId="6D9AFF92" w14:textId="77777777" w:rsidR="00F1314C" w:rsidRDefault="00F1314C" w:rsidP="00ED1DB2">
      <w:pPr>
        <w:pStyle w:val="Bbodytext"/>
        <w:keepNext/>
        <w:keepLines/>
        <w:rPr>
          <w:rFonts w:ascii="Calibri" w:eastAsia="Times New Roman" w:hAnsi="Calibri"/>
          <w:szCs w:val="20"/>
        </w:rPr>
      </w:pPr>
      <w:r>
        <w:t xml:space="preserve">The Government will deliver a second round of the </w:t>
      </w:r>
      <w:r>
        <w:rPr>
          <w:i/>
          <w:iCs/>
        </w:rPr>
        <w:t>Choose CBR</w:t>
      </w:r>
      <w:r>
        <w:t xml:space="preserve"> digital voucher program. The program provides customers with online unique daily discount codes for use at eligible Canberra businesses. </w:t>
      </w:r>
    </w:p>
    <w:p w14:paraId="6E4B70E8" w14:textId="77777777" w:rsidR="00F1314C" w:rsidRPr="00C05E66" w:rsidRDefault="00F1314C">
      <w:pPr>
        <w:pStyle w:val="Heading4"/>
      </w:pPr>
      <w:r w:rsidRPr="00F07DB4">
        <w:t xml:space="preserve">Climate Action </w:t>
      </w:r>
      <w:r>
        <w:t>– Office of the Co-ordinator General</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78739124" w14:textId="77777777" w:rsidTr="00ED1DB2">
        <w:trPr>
          <w:cantSplit/>
          <w:jc w:val="center"/>
        </w:trPr>
        <w:tc>
          <w:tcPr>
            <w:tcW w:w="3652" w:type="dxa"/>
            <w:tcBorders>
              <w:top w:val="single" w:sz="4" w:space="0" w:color="auto"/>
              <w:bottom w:val="single" w:sz="4" w:space="0" w:color="auto"/>
            </w:tcBorders>
          </w:tcPr>
          <w:p w14:paraId="5F3771A2" w14:textId="77777777" w:rsidR="00F1314C" w:rsidRPr="00296790" w:rsidRDefault="00F1314C" w:rsidP="00ED1DB2">
            <w:pPr>
              <w:pStyle w:val="EmptyCell0"/>
            </w:pPr>
            <w:r w:rsidRPr="00296790">
              <w:t>Empty Cell</w:t>
            </w:r>
          </w:p>
        </w:tc>
        <w:tc>
          <w:tcPr>
            <w:tcW w:w="1179" w:type="dxa"/>
            <w:tcBorders>
              <w:top w:val="single" w:sz="4" w:space="0" w:color="auto"/>
              <w:bottom w:val="single" w:sz="4" w:space="0" w:color="auto"/>
            </w:tcBorders>
          </w:tcPr>
          <w:p w14:paraId="6D0F4FB5" w14:textId="77777777" w:rsidR="00F1314C" w:rsidRPr="00296790" w:rsidRDefault="00F1314C" w:rsidP="00ED1DB2">
            <w:pPr>
              <w:pStyle w:val="InitFigR"/>
            </w:pPr>
            <w:r w:rsidRPr="00296790">
              <w:t>2020-21</w:t>
            </w:r>
          </w:p>
          <w:p w14:paraId="7F71B641" w14:textId="77777777" w:rsidR="00F1314C" w:rsidRPr="00296790" w:rsidRDefault="00F1314C" w:rsidP="00ED1DB2">
            <w:pPr>
              <w:pStyle w:val="InitFigR"/>
            </w:pPr>
            <w:r w:rsidRPr="00296790">
              <w:t>$’000</w:t>
            </w:r>
          </w:p>
        </w:tc>
        <w:tc>
          <w:tcPr>
            <w:tcW w:w="1041" w:type="dxa"/>
            <w:tcBorders>
              <w:top w:val="single" w:sz="4" w:space="0" w:color="auto"/>
              <w:bottom w:val="single" w:sz="4" w:space="0" w:color="auto"/>
            </w:tcBorders>
          </w:tcPr>
          <w:p w14:paraId="4869E435" w14:textId="77777777" w:rsidR="00F1314C" w:rsidRPr="00296790" w:rsidRDefault="00F1314C" w:rsidP="00ED1DB2">
            <w:pPr>
              <w:pStyle w:val="InitFigR"/>
            </w:pPr>
            <w:r w:rsidRPr="00296790">
              <w:t>2021-22</w:t>
            </w:r>
          </w:p>
          <w:p w14:paraId="2164A431"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2CFBA499" w14:textId="77777777" w:rsidR="00F1314C" w:rsidRPr="00296790" w:rsidRDefault="00F1314C" w:rsidP="00ED1DB2">
            <w:pPr>
              <w:pStyle w:val="InitFigR"/>
            </w:pPr>
            <w:r w:rsidRPr="00296790">
              <w:t>2022-23</w:t>
            </w:r>
          </w:p>
          <w:p w14:paraId="4CE64F48"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3A7C64DC" w14:textId="77777777" w:rsidR="00F1314C" w:rsidRPr="00296790" w:rsidRDefault="00F1314C" w:rsidP="00ED1DB2">
            <w:pPr>
              <w:pStyle w:val="InitFigR"/>
            </w:pPr>
            <w:r w:rsidRPr="00296790">
              <w:t>2023-24</w:t>
            </w:r>
          </w:p>
          <w:p w14:paraId="51360E62"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21D2A3DD" w14:textId="77777777" w:rsidR="00F1314C" w:rsidRPr="00296790" w:rsidRDefault="00F1314C" w:rsidP="00ED1DB2">
            <w:pPr>
              <w:pStyle w:val="InitFigRBold"/>
            </w:pPr>
            <w:r w:rsidRPr="00296790">
              <w:t>Total</w:t>
            </w:r>
          </w:p>
          <w:p w14:paraId="28E51C18" w14:textId="77777777" w:rsidR="00F1314C" w:rsidRPr="00296790" w:rsidRDefault="00F1314C" w:rsidP="00ED1DB2">
            <w:pPr>
              <w:pStyle w:val="InitFigBR"/>
            </w:pPr>
            <w:r w:rsidRPr="00296790">
              <w:t>$’000</w:t>
            </w:r>
          </w:p>
        </w:tc>
      </w:tr>
      <w:tr w:rsidR="00F1314C" w:rsidRPr="00296790" w14:paraId="644AA9CE" w14:textId="77777777" w:rsidTr="00ED1DB2">
        <w:trPr>
          <w:cantSplit/>
          <w:jc w:val="center"/>
        </w:trPr>
        <w:tc>
          <w:tcPr>
            <w:tcW w:w="3652" w:type="dxa"/>
            <w:tcBorders>
              <w:top w:val="single" w:sz="4" w:space="0" w:color="auto"/>
            </w:tcBorders>
          </w:tcPr>
          <w:p w14:paraId="04941CC6" w14:textId="77777777" w:rsidR="00F1314C" w:rsidRPr="00296790" w:rsidRDefault="00F1314C" w:rsidP="00ED1DB2">
            <w:pPr>
              <w:pStyle w:val="InitTextL"/>
            </w:pPr>
            <w:r w:rsidRPr="00296790">
              <w:t>Expense</w:t>
            </w:r>
            <w:r>
              <w:t>s</w:t>
            </w:r>
          </w:p>
        </w:tc>
        <w:tc>
          <w:tcPr>
            <w:tcW w:w="1179" w:type="dxa"/>
            <w:tcBorders>
              <w:top w:val="single" w:sz="4" w:space="0" w:color="auto"/>
            </w:tcBorders>
          </w:tcPr>
          <w:p w14:paraId="412093CC" w14:textId="77777777" w:rsidR="00F1314C" w:rsidRPr="00296790" w:rsidRDefault="00F1314C" w:rsidP="00ED1DB2">
            <w:pPr>
              <w:pStyle w:val="InitFigR"/>
            </w:pPr>
            <w:r w:rsidRPr="00296790">
              <w:t>394</w:t>
            </w:r>
          </w:p>
        </w:tc>
        <w:tc>
          <w:tcPr>
            <w:tcW w:w="1041" w:type="dxa"/>
            <w:tcBorders>
              <w:top w:val="single" w:sz="4" w:space="0" w:color="auto"/>
            </w:tcBorders>
          </w:tcPr>
          <w:p w14:paraId="19D2D7F9" w14:textId="77777777" w:rsidR="00F1314C" w:rsidRPr="00296790" w:rsidRDefault="00F1314C" w:rsidP="00ED1DB2">
            <w:pPr>
              <w:pStyle w:val="InitFigR"/>
            </w:pPr>
            <w:r w:rsidRPr="00296790">
              <w:t>808</w:t>
            </w:r>
          </w:p>
        </w:tc>
        <w:tc>
          <w:tcPr>
            <w:tcW w:w="1029" w:type="dxa"/>
            <w:tcBorders>
              <w:top w:val="single" w:sz="4" w:space="0" w:color="auto"/>
            </w:tcBorders>
          </w:tcPr>
          <w:p w14:paraId="48B41D49" w14:textId="77777777" w:rsidR="00F1314C" w:rsidRPr="00296790" w:rsidRDefault="00F1314C" w:rsidP="00ED1DB2">
            <w:pPr>
              <w:pStyle w:val="InitFigR"/>
            </w:pPr>
            <w:r w:rsidRPr="00296790">
              <w:t>0</w:t>
            </w:r>
          </w:p>
        </w:tc>
        <w:tc>
          <w:tcPr>
            <w:tcW w:w="1029" w:type="dxa"/>
            <w:tcBorders>
              <w:top w:val="single" w:sz="4" w:space="0" w:color="auto"/>
            </w:tcBorders>
          </w:tcPr>
          <w:p w14:paraId="40D44B57" w14:textId="77777777" w:rsidR="00F1314C" w:rsidRPr="00296790" w:rsidRDefault="00F1314C" w:rsidP="00ED1DB2">
            <w:pPr>
              <w:pStyle w:val="InitFigR"/>
            </w:pPr>
            <w:r w:rsidRPr="00296790">
              <w:t>0</w:t>
            </w:r>
          </w:p>
        </w:tc>
        <w:tc>
          <w:tcPr>
            <w:tcW w:w="1029" w:type="dxa"/>
            <w:tcBorders>
              <w:top w:val="single" w:sz="4" w:space="0" w:color="auto"/>
            </w:tcBorders>
          </w:tcPr>
          <w:p w14:paraId="2B5B2FEF" w14:textId="77777777" w:rsidR="00F1314C" w:rsidRPr="00296790" w:rsidRDefault="00F1314C" w:rsidP="00ED1DB2">
            <w:pPr>
              <w:pStyle w:val="InitFigBR"/>
            </w:pPr>
            <w:r w:rsidRPr="00296790">
              <w:t>1,202</w:t>
            </w:r>
          </w:p>
        </w:tc>
      </w:tr>
      <w:tr w:rsidR="00F1314C" w:rsidRPr="00296790" w14:paraId="03AB81EF" w14:textId="77777777" w:rsidTr="00ED1DB2">
        <w:trPr>
          <w:cantSplit/>
          <w:trHeight w:val="107"/>
          <w:jc w:val="center"/>
        </w:trPr>
        <w:tc>
          <w:tcPr>
            <w:tcW w:w="3652" w:type="dxa"/>
            <w:tcBorders>
              <w:bottom w:val="single" w:sz="4" w:space="0" w:color="auto"/>
            </w:tcBorders>
          </w:tcPr>
          <w:p w14:paraId="1F6136B4" w14:textId="77777777" w:rsidR="00F1314C" w:rsidRPr="00296790" w:rsidRDefault="00F1314C" w:rsidP="00ED1DB2">
            <w:pPr>
              <w:pStyle w:val="InitTextL"/>
            </w:pPr>
            <w:r w:rsidRPr="00296790">
              <w:t>Offset – Expense</w:t>
            </w:r>
            <w:r>
              <w:t>s</w:t>
            </w:r>
          </w:p>
        </w:tc>
        <w:tc>
          <w:tcPr>
            <w:tcW w:w="1179" w:type="dxa"/>
            <w:tcBorders>
              <w:bottom w:val="single" w:sz="4" w:space="0" w:color="auto"/>
            </w:tcBorders>
          </w:tcPr>
          <w:p w14:paraId="6F7C5C52" w14:textId="77777777" w:rsidR="00F1314C" w:rsidRPr="00296790" w:rsidRDefault="00F1314C" w:rsidP="00ED1DB2">
            <w:pPr>
              <w:pStyle w:val="InitFigR"/>
            </w:pPr>
            <w:r w:rsidRPr="00296790">
              <w:t>-94</w:t>
            </w:r>
          </w:p>
        </w:tc>
        <w:tc>
          <w:tcPr>
            <w:tcW w:w="1041" w:type="dxa"/>
            <w:tcBorders>
              <w:bottom w:val="single" w:sz="4" w:space="0" w:color="auto"/>
            </w:tcBorders>
          </w:tcPr>
          <w:p w14:paraId="10EEBA31" w14:textId="77777777" w:rsidR="00F1314C" w:rsidRPr="00296790" w:rsidRDefault="00F1314C" w:rsidP="00ED1DB2">
            <w:pPr>
              <w:pStyle w:val="InitFigR"/>
            </w:pPr>
            <w:r w:rsidRPr="00296790">
              <w:t>-193</w:t>
            </w:r>
          </w:p>
        </w:tc>
        <w:tc>
          <w:tcPr>
            <w:tcW w:w="1029" w:type="dxa"/>
            <w:tcBorders>
              <w:bottom w:val="single" w:sz="4" w:space="0" w:color="auto"/>
            </w:tcBorders>
          </w:tcPr>
          <w:p w14:paraId="31699BC7" w14:textId="77777777" w:rsidR="00F1314C" w:rsidRPr="00296790" w:rsidRDefault="00F1314C" w:rsidP="00ED1DB2">
            <w:pPr>
              <w:pStyle w:val="InitFigR"/>
            </w:pPr>
            <w:r w:rsidRPr="00296790">
              <w:t>0</w:t>
            </w:r>
          </w:p>
        </w:tc>
        <w:tc>
          <w:tcPr>
            <w:tcW w:w="1029" w:type="dxa"/>
            <w:tcBorders>
              <w:bottom w:val="single" w:sz="4" w:space="0" w:color="auto"/>
            </w:tcBorders>
          </w:tcPr>
          <w:p w14:paraId="3B8A010D" w14:textId="77777777" w:rsidR="00F1314C" w:rsidRPr="00296790" w:rsidRDefault="00F1314C" w:rsidP="00ED1DB2">
            <w:pPr>
              <w:pStyle w:val="InitFigR"/>
            </w:pPr>
            <w:r w:rsidRPr="00296790">
              <w:t>0</w:t>
            </w:r>
          </w:p>
        </w:tc>
        <w:tc>
          <w:tcPr>
            <w:tcW w:w="1029" w:type="dxa"/>
            <w:tcBorders>
              <w:bottom w:val="single" w:sz="4" w:space="0" w:color="auto"/>
            </w:tcBorders>
          </w:tcPr>
          <w:p w14:paraId="38572ECF" w14:textId="77777777" w:rsidR="00F1314C" w:rsidRPr="00296790" w:rsidRDefault="00F1314C" w:rsidP="00ED1DB2">
            <w:pPr>
              <w:pStyle w:val="InitFigBR"/>
            </w:pPr>
            <w:r w:rsidRPr="00296790">
              <w:t>-287</w:t>
            </w:r>
          </w:p>
        </w:tc>
      </w:tr>
      <w:tr w:rsidR="00F1314C" w:rsidRPr="00296790" w14:paraId="65F6F7ED" w14:textId="77777777" w:rsidTr="00ED1DB2">
        <w:trPr>
          <w:cantSplit/>
          <w:trHeight w:val="107"/>
          <w:jc w:val="center"/>
        </w:trPr>
        <w:tc>
          <w:tcPr>
            <w:tcW w:w="3652" w:type="dxa"/>
            <w:tcBorders>
              <w:top w:val="single" w:sz="4" w:space="0" w:color="auto"/>
              <w:bottom w:val="single" w:sz="4" w:space="0" w:color="auto"/>
            </w:tcBorders>
          </w:tcPr>
          <w:p w14:paraId="65A47348" w14:textId="77777777" w:rsidR="00F1314C" w:rsidRPr="00E143AE" w:rsidRDefault="00F1314C" w:rsidP="00ED1DB2">
            <w:pPr>
              <w:pStyle w:val="InitTextL"/>
              <w:rPr>
                <w:b/>
                <w:bCs/>
              </w:rPr>
            </w:pPr>
            <w:r w:rsidRPr="00E143AE">
              <w:rPr>
                <w:b/>
                <w:bCs/>
              </w:rPr>
              <w:t>Net cost of services</w:t>
            </w:r>
          </w:p>
        </w:tc>
        <w:tc>
          <w:tcPr>
            <w:tcW w:w="1179" w:type="dxa"/>
            <w:tcBorders>
              <w:top w:val="single" w:sz="4" w:space="0" w:color="auto"/>
              <w:bottom w:val="single" w:sz="4" w:space="0" w:color="auto"/>
            </w:tcBorders>
          </w:tcPr>
          <w:p w14:paraId="70E7799B" w14:textId="77777777" w:rsidR="00F1314C" w:rsidRPr="00296790" w:rsidRDefault="00F1314C" w:rsidP="00ED1DB2">
            <w:pPr>
              <w:pStyle w:val="InitFigR"/>
              <w:rPr>
                <w:b/>
                <w:bCs/>
              </w:rPr>
            </w:pPr>
            <w:r w:rsidRPr="00296790">
              <w:rPr>
                <w:b/>
                <w:bCs/>
              </w:rPr>
              <w:t>300</w:t>
            </w:r>
          </w:p>
        </w:tc>
        <w:tc>
          <w:tcPr>
            <w:tcW w:w="1041" w:type="dxa"/>
            <w:tcBorders>
              <w:top w:val="single" w:sz="4" w:space="0" w:color="auto"/>
              <w:bottom w:val="single" w:sz="4" w:space="0" w:color="auto"/>
            </w:tcBorders>
          </w:tcPr>
          <w:p w14:paraId="7B311116" w14:textId="77777777" w:rsidR="00F1314C" w:rsidRPr="00296790" w:rsidRDefault="00F1314C" w:rsidP="00ED1DB2">
            <w:pPr>
              <w:pStyle w:val="InitFigR"/>
              <w:rPr>
                <w:b/>
                <w:bCs/>
              </w:rPr>
            </w:pPr>
            <w:r w:rsidRPr="00296790">
              <w:rPr>
                <w:b/>
                <w:bCs/>
              </w:rPr>
              <w:t>615</w:t>
            </w:r>
          </w:p>
        </w:tc>
        <w:tc>
          <w:tcPr>
            <w:tcW w:w="1029" w:type="dxa"/>
            <w:tcBorders>
              <w:top w:val="single" w:sz="4" w:space="0" w:color="auto"/>
              <w:bottom w:val="single" w:sz="4" w:space="0" w:color="auto"/>
            </w:tcBorders>
          </w:tcPr>
          <w:p w14:paraId="24697AD8" w14:textId="77777777" w:rsidR="00F1314C" w:rsidRPr="00296790" w:rsidRDefault="00F1314C" w:rsidP="00ED1DB2">
            <w:pPr>
              <w:pStyle w:val="InitFigR"/>
              <w:rPr>
                <w:b/>
                <w:bCs/>
              </w:rPr>
            </w:pPr>
            <w:r w:rsidRPr="00296790">
              <w:rPr>
                <w:b/>
                <w:bCs/>
              </w:rPr>
              <w:t>0</w:t>
            </w:r>
          </w:p>
        </w:tc>
        <w:tc>
          <w:tcPr>
            <w:tcW w:w="1029" w:type="dxa"/>
            <w:tcBorders>
              <w:top w:val="single" w:sz="4" w:space="0" w:color="auto"/>
              <w:bottom w:val="single" w:sz="4" w:space="0" w:color="auto"/>
            </w:tcBorders>
          </w:tcPr>
          <w:p w14:paraId="7D9A8210" w14:textId="77777777" w:rsidR="00F1314C" w:rsidRPr="00296790" w:rsidRDefault="00F1314C" w:rsidP="00ED1DB2">
            <w:pPr>
              <w:pStyle w:val="InitFigR"/>
              <w:rPr>
                <w:b/>
                <w:bCs/>
              </w:rPr>
            </w:pPr>
            <w:r w:rsidRPr="00296790">
              <w:rPr>
                <w:b/>
                <w:bCs/>
              </w:rPr>
              <w:t>0</w:t>
            </w:r>
          </w:p>
        </w:tc>
        <w:tc>
          <w:tcPr>
            <w:tcW w:w="1029" w:type="dxa"/>
            <w:tcBorders>
              <w:top w:val="single" w:sz="4" w:space="0" w:color="auto"/>
              <w:bottom w:val="single" w:sz="4" w:space="0" w:color="auto"/>
            </w:tcBorders>
          </w:tcPr>
          <w:p w14:paraId="2B7C9899" w14:textId="77777777" w:rsidR="00F1314C" w:rsidRPr="00296790" w:rsidRDefault="00F1314C" w:rsidP="00ED1DB2">
            <w:pPr>
              <w:pStyle w:val="InitFigBR"/>
              <w:rPr>
                <w:bCs/>
              </w:rPr>
            </w:pPr>
            <w:r w:rsidRPr="00296790">
              <w:rPr>
                <w:bCs/>
              </w:rPr>
              <w:t>915</w:t>
            </w:r>
          </w:p>
        </w:tc>
      </w:tr>
    </w:tbl>
    <w:p w14:paraId="4E9230D7" w14:textId="707F064B" w:rsidR="00F1314C" w:rsidRDefault="00F1314C" w:rsidP="00ED1DB2">
      <w:pPr>
        <w:pStyle w:val="Bbodytext"/>
      </w:pPr>
      <w:r w:rsidRPr="00296790">
        <w:t>The Government will establish the Office of the Co</w:t>
      </w:r>
      <w:r>
        <w:t>-</w:t>
      </w:r>
      <w:r w:rsidRPr="00296790">
        <w:t>ordinator</w:t>
      </w:r>
      <w:r w:rsidR="000928D8">
        <w:t xml:space="preserve"> </w:t>
      </w:r>
      <w:r w:rsidRPr="00296790">
        <w:t>General for Climate Action within the Chief Minister, Treasury and Economic Development Directorate (CMTEDD). Establishing this Office will support the coordination and successful delivery of the Government’s climate action agenda. This will be partially offset by a reprioritisation of existing resources within CMTEDD.</w:t>
      </w:r>
    </w:p>
    <w:p w14:paraId="5968779A" w14:textId="77777777" w:rsidR="00F1314C" w:rsidRPr="00296790" w:rsidRDefault="00F1314C" w:rsidP="00ED1DB2">
      <w:pPr>
        <w:pStyle w:val="Heading4"/>
      </w:pPr>
      <w:r w:rsidRPr="00B81898">
        <w:t xml:space="preserve">Commercial rates – rental relief and owner-occupier rebate scheme </w:t>
      </w:r>
      <w:r>
        <w:t>–</w:t>
      </w:r>
      <w:r w:rsidRPr="00B81898">
        <w:t xml:space="preserve"> extension </w:t>
      </w:r>
    </w:p>
    <w:tbl>
      <w:tblPr>
        <w:tblW w:w="9025" w:type="dxa"/>
        <w:jc w:val="center"/>
        <w:tblLayout w:type="fixed"/>
        <w:tblLook w:val="0000" w:firstRow="0" w:lastRow="0" w:firstColumn="0" w:lastColumn="0" w:noHBand="0" w:noVBand="0"/>
      </w:tblPr>
      <w:tblGrid>
        <w:gridCol w:w="3651"/>
        <w:gridCol w:w="1194"/>
        <w:gridCol w:w="1054"/>
        <w:gridCol w:w="1042"/>
        <w:gridCol w:w="1042"/>
        <w:gridCol w:w="1042"/>
      </w:tblGrid>
      <w:tr w:rsidR="00F1314C" w:rsidRPr="00296790" w14:paraId="25E3D561" w14:textId="77777777" w:rsidTr="00ED1DB2">
        <w:trPr>
          <w:cantSplit/>
          <w:jc w:val="center"/>
        </w:trPr>
        <w:tc>
          <w:tcPr>
            <w:tcW w:w="3651" w:type="dxa"/>
            <w:tcBorders>
              <w:top w:val="single" w:sz="4" w:space="0" w:color="auto"/>
              <w:bottom w:val="single" w:sz="4" w:space="0" w:color="auto"/>
            </w:tcBorders>
          </w:tcPr>
          <w:p w14:paraId="17C14470" w14:textId="77777777" w:rsidR="00F1314C" w:rsidRPr="00296790" w:rsidRDefault="00F1314C" w:rsidP="00ED1DB2">
            <w:pPr>
              <w:pStyle w:val="EmptyCell0"/>
              <w:keepNext/>
              <w:keepLines/>
              <w:rPr>
                <w:i/>
                <w:sz w:val="2"/>
              </w:rPr>
            </w:pPr>
            <w:r w:rsidRPr="00296790">
              <w:rPr>
                <w:i/>
                <w:sz w:val="2"/>
              </w:rPr>
              <w:t>Empty Cell</w:t>
            </w:r>
          </w:p>
        </w:tc>
        <w:tc>
          <w:tcPr>
            <w:tcW w:w="1194" w:type="dxa"/>
            <w:tcBorders>
              <w:top w:val="single" w:sz="4" w:space="0" w:color="auto"/>
              <w:bottom w:val="single" w:sz="4" w:space="0" w:color="auto"/>
            </w:tcBorders>
          </w:tcPr>
          <w:p w14:paraId="6C6B28F8" w14:textId="77777777" w:rsidR="00F1314C" w:rsidRPr="00296790" w:rsidRDefault="00F1314C" w:rsidP="00ED1DB2">
            <w:pPr>
              <w:pStyle w:val="InitFigR"/>
              <w:keepNext/>
              <w:keepLines/>
            </w:pPr>
            <w:r w:rsidRPr="00296790">
              <w:t>2020-21</w:t>
            </w:r>
          </w:p>
          <w:p w14:paraId="660F9958" w14:textId="77777777" w:rsidR="00F1314C" w:rsidRPr="00296790" w:rsidRDefault="00F1314C" w:rsidP="00ED1DB2">
            <w:pPr>
              <w:pStyle w:val="InitFigR"/>
              <w:keepNext/>
              <w:keepLines/>
            </w:pPr>
            <w:r w:rsidRPr="00296790">
              <w:t>$’000</w:t>
            </w:r>
          </w:p>
        </w:tc>
        <w:tc>
          <w:tcPr>
            <w:tcW w:w="1054" w:type="dxa"/>
            <w:tcBorders>
              <w:top w:val="single" w:sz="4" w:space="0" w:color="auto"/>
              <w:bottom w:val="single" w:sz="4" w:space="0" w:color="auto"/>
            </w:tcBorders>
          </w:tcPr>
          <w:p w14:paraId="7F7AAA7E" w14:textId="77777777" w:rsidR="00F1314C" w:rsidRPr="00296790" w:rsidRDefault="00F1314C" w:rsidP="00ED1DB2">
            <w:pPr>
              <w:pStyle w:val="InitFigR"/>
              <w:keepNext/>
              <w:keepLines/>
            </w:pPr>
            <w:r w:rsidRPr="00296790">
              <w:t>2021-22</w:t>
            </w:r>
          </w:p>
          <w:p w14:paraId="1FEBA8B3" w14:textId="77777777" w:rsidR="00F1314C" w:rsidRPr="00296790" w:rsidRDefault="00F1314C" w:rsidP="00ED1DB2">
            <w:pPr>
              <w:pStyle w:val="InitFigR"/>
              <w:keepNext/>
              <w:keepLines/>
            </w:pPr>
            <w:r w:rsidRPr="00296790">
              <w:t>$’000</w:t>
            </w:r>
          </w:p>
        </w:tc>
        <w:tc>
          <w:tcPr>
            <w:tcW w:w="1042" w:type="dxa"/>
            <w:tcBorders>
              <w:top w:val="single" w:sz="4" w:space="0" w:color="auto"/>
              <w:bottom w:val="single" w:sz="4" w:space="0" w:color="auto"/>
            </w:tcBorders>
          </w:tcPr>
          <w:p w14:paraId="2EB3977F" w14:textId="77777777" w:rsidR="00F1314C" w:rsidRPr="00296790" w:rsidRDefault="00F1314C" w:rsidP="00ED1DB2">
            <w:pPr>
              <w:pStyle w:val="InitFigR"/>
              <w:keepNext/>
              <w:keepLines/>
            </w:pPr>
            <w:r w:rsidRPr="00296790">
              <w:t>2022-23</w:t>
            </w:r>
          </w:p>
          <w:p w14:paraId="3AC7AD04" w14:textId="77777777" w:rsidR="00F1314C" w:rsidRPr="00296790" w:rsidRDefault="00F1314C" w:rsidP="00ED1DB2">
            <w:pPr>
              <w:pStyle w:val="InitFigR"/>
              <w:keepNext/>
              <w:keepLines/>
            </w:pPr>
            <w:r w:rsidRPr="00296790">
              <w:t>$’000</w:t>
            </w:r>
          </w:p>
        </w:tc>
        <w:tc>
          <w:tcPr>
            <w:tcW w:w="1042" w:type="dxa"/>
            <w:tcBorders>
              <w:top w:val="single" w:sz="4" w:space="0" w:color="auto"/>
              <w:bottom w:val="single" w:sz="4" w:space="0" w:color="auto"/>
            </w:tcBorders>
          </w:tcPr>
          <w:p w14:paraId="1945500B" w14:textId="77777777" w:rsidR="00F1314C" w:rsidRPr="00296790" w:rsidRDefault="00F1314C" w:rsidP="00ED1DB2">
            <w:pPr>
              <w:pStyle w:val="InitFigR"/>
              <w:keepNext/>
              <w:keepLines/>
            </w:pPr>
            <w:r w:rsidRPr="00296790">
              <w:t>2023-24</w:t>
            </w:r>
          </w:p>
          <w:p w14:paraId="131C6474" w14:textId="77777777" w:rsidR="00F1314C" w:rsidRPr="00296790" w:rsidRDefault="00F1314C" w:rsidP="00ED1DB2">
            <w:pPr>
              <w:pStyle w:val="InitFigR"/>
              <w:keepNext/>
              <w:keepLines/>
            </w:pPr>
            <w:r w:rsidRPr="00296790">
              <w:t>$’000</w:t>
            </w:r>
          </w:p>
        </w:tc>
        <w:tc>
          <w:tcPr>
            <w:tcW w:w="1042" w:type="dxa"/>
            <w:tcBorders>
              <w:top w:val="single" w:sz="4" w:space="0" w:color="auto"/>
              <w:bottom w:val="single" w:sz="4" w:space="0" w:color="auto"/>
            </w:tcBorders>
          </w:tcPr>
          <w:p w14:paraId="4346814B" w14:textId="77777777" w:rsidR="00F1314C" w:rsidRPr="00296790" w:rsidRDefault="00F1314C" w:rsidP="00ED1DB2">
            <w:pPr>
              <w:pStyle w:val="InitFigBR"/>
              <w:keepNext/>
              <w:keepLines/>
            </w:pPr>
            <w:r w:rsidRPr="00296790">
              <w:t>Total</w:t>
            </w:r>
          </w:p>
          <w:p w14:paraId="02DAFB35" w14:textId="77777777" w:rsidR="00F1314C" w:rsidRPr="00296790" w:rsidRDefault="00F1314C" w:rsidP="00ED1DB2">
            <w:pPr>
              <w:pStyle w:val="InitFigBR"/>
              <w:keepNext/>
              <w:keepLines/>
            </w:pPr>
            <w:r w:rsidRPr="00296790">
              <w:t>$’000</w:t>
            </w:r>
          </w:p>
        </w:tc>
      </w:tr>
      <w:tr w:rsidR="00F1314C" w:rsidRPr="00296790" w14:paraId="5A725954" w14:textId="77777777" w:rsidTr="00ED1DB2">
        <w:trPr>
          <w:cantSplit/>
          <w:jc w:val="center"/>
        </w:trPr>
        <w:tc>
          <w:tcPr>
            <w:tcW w:w="3651" w:type="dxa"/>
            <w:tcBorders>
              <w:top w:val="single" w:sz="4" w:space="0" w:color="auto"/>
              <w:bottom w:val="single" w:sz="4" w:space="0" w:color="auto"/>
            </w:tcBorders>
          </w:tcPr>
          <w:p w14:paraId="307DBBC4" w14:textId="77777777" w:rsidR="00F1314C" w:rsidRPr="00296790" w:rsidRDefault="00F1314C" w:rsidP="00ED1DB2">
            <w:pPr>
              <w:pStyle w:val="InitTextL"/>
              <w:keepNext/>
              <w:keepLines/>
            </w:pPr>
            <w:r w:rsidRPr="00296790">
              <w:t>Revenue</w:t>
            </w:r>
            <w:r>
              <w:t xml:space="preserve"> forgone</w:t>
            </w:r>
          </w:p>
        </w:tc>
        <w:tc>
          <w:tcPr>
            <w:tcW w:w="1194" w:type="dxa"/>
            <w:tcBorders>
              <w:top w:val="single" w:sz="4" w:space="0" w:color="auto"/>
              <w:bottom w:val="single" w:sz="4" w:space="0" w:color="auto"/>
            </w:tcBorders>
          </w:tcPr>
          <w:p w14:paraId="62990A4B" w14:textId="77777777" w:rsidR="00F1314C" w:rsidRPr="00296790" w:rsidRDefault="00F1314C" w:rsidP="00ED1DB2">
            <w:pPr>
              <w:pStyle w:val="InitFigR"/>
              <w:keepNext/>
              <w:keepLines/>
            </w:pPr>
            <w:r>
              <w:t>1,400</w:t>
            </w:r>
          </w:p>
        </w:tc>
        <w:tc>
          <w:tcPr>
            <w:tcW w:w="1054" w:type="dxa"/>
            <w:tcBorders>
              <w:top w:val="single" w:sz="4" w:space="0" w:color="auto"/>
              <w:bottom w:val="single" w:sz="4" w:space="0" w:color="auto"/>
            </w:tcBorders>
          </w:tcPr>
          <w:p w14:paraId="242CD303" w14:textId="77777777" w:rsidR="00F1314C" w:rsidRPr="00296790" w:rsidRDefault="00F1314C" w:rsidP="00ED1DB2">
            <w:pPr>
              <w:pStyle w:val="InitFigR"/>
              <w:keepNext/>
              <w:keepLines/>
            </w:pPr>
            <w:r>
              <w:t>0</w:t>
            </w:r>
          </w:p>
        </w:tc>
        <w:tc>
          <w:tcPr>
            <w:tcW w:w="1042" w:type="dxa"/>
            <w:tcBorders>
              <w:top w:val="single" w:sz="4" w:space="0" w:color="auto"/>
              <w:bottom w:val="single" w:sz="4" w:space="0" w:color="auto"/>
            </w:tcBorders>
          </w:tcPr>
          <w:p w14:paraId="66A7E5EA" w14:textId="77777777" w:rsidR="00F1314C" w:rsidRPr="00296790" w:rsidRDefault="00F1314C" w:rsidP="00ED1DB2">
            <w:pPr>
              <w:pStyle w:val="InitFigR"/>
              <w:keepNext/>
              <w:keepLines/>
            </w:pPr>
            <w:r>
              <w:t>0</w:t>
            </w:r>
          </w:p>
        </w:tc>
        <w:tc>
          <w:tcPr>
            <w:tcW w:w="1042" w:type="dxa"/>
            <w:tcBorders>
              <w:top w:val="single" w:sz="4" w:space="0" w:color="auto"/>
              <w:bottom w:val="single" w:sz="4" w:space="0" w:color="auto"/>
            </w:tcBorders>
          </w:tcPr>
          <w:p w14:paraId="522C3B51" w14:textId="77777777" w:rsidR="00F1314C" w:rsidRPr="00296790" w:rsidRDefault="00F1314C" w:rsidP="00ED1DB2">
            <w:pPr>
              <w:pStyle w:val="InitFigR"/>
              <w:keepNext/>
              <w:keepLines/>
            </w:pPr>
            <w:r>
              <w:t>0</w:t>
            </w:r>
          </w:p>
        </w:tc>
        <w:tc>
          <w:tcPr>
            <w:tcW w:w="1042" w:type="dxa"/>
            <w:tcBorders>
              <w:top w:val="single" w:sz="4" w:space="0" w:color="auto"/>
              <w:bottom w:val="single" w:sz="4" w:space="0" w:color="auto"/>
            </w:tcBorders>
          </w:tcPr>
          <w:p w14:paraId="05EC6F31" w14:textId="77777777" w:rsidR="00F1314C" w:rsidRPr="00296790" w:rsidRDefault="00F1314C" w:rsidP="00ED1DB2">
            <w:pPr>
              <w:pStyle w:val="InitFigBR"/>
              <w:keepNext/>
              <w:keepLines/>
            </w:pPr>
            <w:r>
              <w:t>1,400</w:t>
            </w:r>
          </w:p>
        </w:tc>
      </w:tr>
    </w:tbl>
    <w:p w14:paraId="6FD9E3FF" w14:textId="77777777" w:rsidR="00F1314C" w:rsidRPr="00296790" w:rsidRDefault="00F1314C" w:rsidP="00ED1DB2">
      <w:pPr>
        <w:pStyle w:val="Bbodytext"/>
      </w:pPr>
      <w:r w:rsidRPr="00296790">
        <w:t>The Government will extend rates relief to commercial landlords who, consistent with the National Cabinet Mandatory Code of Conduct, negotiate in good faith to reduce rent for tenants affected by COVID-19, until 31 January 202</w:t>
      </w:r>
      <w:r>
        <w:t>1</w:t>
      </w:r>
      <w:r w:rsidRPr="00296790">
        <w:t>. Commercial property owners who operate businesses from premises they own will also be eligible for assistance if they have been negatively affected by COVID-19, until 31 January 202</w:t>
      </w:r>
      <w:r>
        <w:t>1</w:t>
      </w:r>
      <w:r w:rsidRPr="00296790">
        <w:t>.</w:t>
      </w:r>
    </w:p>
    <w:p w14:paraId="150CB0D7" w14:textId="77777777" w:rsidR="00F1314C" w:rsidRPr="00296790" w:rsidRDefault="00F1314C" w:rsidP="00ED1DB2">
      <w:pPr>
        <w:pStyle w:val="Bbodytext"/>
        <w:rPr>
          <w:lang w:eastAsia="en-AU"/>
        </w:rPr>
      </w:pPr>
      <w:r w:rsidRPr="00296790">
        <w:rPr>
          <w:lang w:eastAsia="en-AU"/>
        </w:rPr>
        <w:lastRenderedPageBreak/>
        <w:t>Extending this measure to align with the end date of the Code will ensure that the Government shares some of the burden with businesses that continue to provide rent reductions in good faith in accordance with the Code or that have suffered reductions in businesses income.</w:t>
      </w:r>
    </w:p>
    <w:p w14:paraId="22E8DDAE" w14:textId="77777777" w:rsidR="00F1314C" w:rsidRPr="00296790" w:rsidRDefault="00F1314C" w:rsidP="00ED1DB2">
      <w:pPr>
        <w:pStyle w:val="Bbodytext"/>
      </w:pPr>
      <w:r w:rsidRPr="00296790">
        <w:t xml:space="preserve">Assistance for owners of properties with an AUV of $2 million or below is based on the significance of the impact on their tenants using a tiered category system. Relief for owners of properties with an AUV above $2 million are considered on a case-by-case basis. </w:t>
      </w:r>
    </w:p>
    <w:p w14:paraId="5A8D312E" w14:textId="77777777" w:rsidR="00F1314C" w:rsidRDefault="00F1314C" w:rsidP="00ED1DB2">
      <w:pPr>
        <w:pStyle w:val="Bbodytext"/>
      </w:pPr>
      <w:r w:rsidRPr="00296790">
        <w:t xml:space="preserve">Eligible business can apply via the </w:t>
      </w:r>
      <w:hyperlink r:id="rId88" w:history="1">
        <w:r w:rsidRPr="00296790">
          <w:rPr>
            <w:rStyle w:val="Hyperlink"/>
          </w:rPr>
          <w:t>ACT Revenue Office Website</w:t>
        </w:r>
      </w:hyperlink>
      <w:r w:rsidRPr="00296790">
        <w:t xml:space="preserve"> (under the </w:t>
      </w:r>
      <w:r w:rsidRPr="00296790">
        <w:rPr>
          <w:i/>
          <w:iCs/>
        </w:rPr>
        <w:t xml:space="preserve">Commercial Property Owners </w:t>
      </w:r>
      <w:r w:rsidRPr="00296790">
        <w:t>section). The Government will accept applications until 31 March 2021.</w:t>
      </w:r>
    </w:p>
    <w:p w14:paraId="75A48ACC" w14:textId="77777777" w:rsidR="00F1314C" w:rsidRPr="001D31CB" w:rsidRDefault="00F1314C" w:rsidP="00ED1DB2">
      <w:pPr>
        <w:pStyle w:val="Heading4"/>
      </w:pPr>
      <w:bookmarkStart w:id="89" w:name="_Hlk61949653"/>
      <w:r>
        <w:t xml:space="preserve">Concessional loans framework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437D9223" w14:textId="77777777" w:rsidTr="00ED1DB2">
        <w:trPr>
          <w:cantSplit/>
          <w:jc w:val="center"/>
        </w:trPr>
        <w:tc>
          <w:tcPr>
            <w:tcW w:w="3652" w:type="dxa"/>
            <w:tcBorders>
              <w:top w:val="single" w:sz="4" w:space="0" w:color="auto"/>
              <w:bottom w:val="single" w:sz="4" w:space="0" w:color="auto"/>
            </w:tcBorders>
          </w:tcPr>
          <w:p w14:paraId="446DB330" w14:textId="77777777" w:rsidR="00F1314C" w:rsidRPr="00296790" w:rsidRDefault="00F1314C" w:rsidP="00ED1DB2">
            <w:pPr>
              <w:pStyle w:val="EmptyCell0"/>
            </w:pPr>
            <w:r w:rsidRPr="00296790">
              <w:t>Empty Cell</w:t>
            </w:r>
          </w:p>
        </w:tc>
        <w:tc>
          <w:tcPr>
            <w:tcW w:w="1179" w:type="dxa"/>
            <w:tcBorders>
              <w:top w:val="single" w:sz="4" w:space="0" w:color="auto"/>
              <w:bottom w:val="single" w:sz="4" w:space="0" w:color="auto"/>
            </w:tcBorders>
          </w:tcPr>
          <w:p w14:paraId="3F8014AD" w14:textId="77777777" w:rsidR="00F1314C" w:rsidRPr="00296790" w:rsidRDefault="00F1314C" w:rsidP="00ED1DB2">
            <w:pPr>
              <w:pStyle w:val="InitFigR"/>
            </w:pPr>
            <w:r w:rsidRPr="00296790">
              <w:t>2020-21</w:t>
            </w:r>
          </w:p>
          <w:p w14:paraId="2FA5FB54" w14:textId="77777777" w:rsidR="00F1314C" w:rsidRPr="00296790" w:rsidRDefault="00F1314C" w:rsidP="00ED1DB2">
            <w:pPr>
              <w:pStyle w:val="InitFigR"/>
            </w:pPr>
            <w:r w:rsidRPr="00296790">
              <w:t>$’000</w:t>
            </w:r>
          </w:p>
        </w:tc>
        <w:tc>
          <w:tcPr>
            <w:tcW w:w="1041" w:type="dxa"/>
            <w:tcBorders>
              <w:top w:val="single" w:sz="4" w:space="0" w:color="auto"/>
              <w:bottom w:val="single" w:sz="4" w:space="0" w:color="auto"/>
            </w:tcBorders>
          </w:tcPr>
          <w:p w14:paraId="0DA78E20" w14:textId="77777777" w:rsidR="00F1314C" w:rsidRPr="00296790" w:rsidRDefault="00F1314C" w:rsidP="00ED1DB2">
            <w:pPr>
              <w:pStyle w:val="InitFigR"/>
            </w:pPr>
            <w:r w:rsidRPr="00296790">
              <w:t>2021-22</w:t>
            </w:r>
          </w:p>
          <w:p w14:paraId="70041579"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67B8B778" w14:textId="77777777" w:rsidR="00F1314C" w:rsidRPr="00296790" w:rsidRDefault="00F1314C" w:rsidP="00ED1DB2">
            <w:pPr>
              <w:pStyle w:val="InitFigR"/>
            </w:pPr>
            <w:r w:rsidRPr="00296790">
              <w:t>2022-23</w:t>
            </w:r>
          </w:p>
          <w:p w14:paraId="346361D1"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63AC65FE" w14:textId="77777777" w:rsidR="00F1314C" w:rsidRPr="00296790" w:rsidRDefault="00F1314C" w:rsidP="00ED1DB2">
            <w:pPr>
              <w:pStyle w:val="InitFigR"/>
            </w:pPr>
            <w:r w:rsidRPr="00296790">
              <w:t>2023-24</w:t>
            </w:r>
          </w:p>
          <w:p w14:paraId="67D19DA8"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6F9A34CF" w14:textId="77777777" w:rsidR="00F1314C" w:rsidRPr="00296790" w:rsidRDefault="00F1314C" w:rsidP="00ED1DB2">
            <w:pPr>
              <w:pStyle w:val="InitFigRBold"/>
            </w:pPr>
            <w:r w:rsidRPr="00296790">
              <w:t>Total</w:t>
            </w:r>
          </w:p>
          <w:p w14:paraId="09E8CFEE" w14:textId="77777777" w:rsidR="00F1314C" w:rsidRPr="00296790" w:rsidRDefault="00F1314C" w:rsidP="00ED1DB2">
            <w:pPr>
              <w:pStyle w:val="InitFigBR"/>
            </w:pPr>
            <w:r w:rsidRPr="00296790">
              <w:t>$’000</w:t>
            </w:r>
          </w:p>
        </w:tc>
      </w:tr>
      <w:tr w:rsidR="00F1314C" w:rsidRPr="00296790" w14:paraId="3BF1EFDD" w14:textId="77777777" w:rsidTr="00ED1DB2">
        <w:trPr>
          <w:cantSplit/>
          <w:jc w:val="center"/>
        </w:trPr>
        <w:tc>
          <w:tcPr>
            <w:tcW w:w="3652" w:type="dxa"/>
            <w:tcBorders>
              <w:top w:val="single" w:sz="4" w:space="0" w:color="auto"/>
              <w:bottom w:val="single" w:sz="4" w:space="0" w:color="auto"/>
            </w:tcBorders>
          </w:tcPr>
          <w:p w14:paraId="435C16CA" w14:textId="77777777" w:rsidR="00F1314C" w:rsidRPr="00296790" w:rsidRDefault="00F1314C" w:rsidP="00ED1DB2">
            <w:pPr>
              <w:pStyle w:val="InitTextL"/>
            </w:pPr>
            <w:r w:rsidRPr="00296790">
              <w:t>Expense</w:t>
            </w:r>
            <w:r>
              <w:t>s</w:t>
            </w:r>
          </w:p>
        </w:tc>
        <w:tc>
          <w:tcPr>
            <w:tcW w:w="1179" w:type="dxa"/>
            <w:tcBorders>
              <w:top w:val="single" w:sz="4" w:space="0" w:color="auto"/>
              <w:bottom w:val="single" w:sz="4" w:space="0" w:color="auto"/>
            </w:tcBorders>
          </w:tcPr>
          <w:p w14:paraId="3EE32790" w14:textId="77777777" w:rsidR="00F1314C" w:rsidRPr="00296790" w:rsidRDefault="00F1314C" w:rsidP="00ED1DB2">
            <w:pPr>
              <w:pStyle w:val="InitFigR"/>
            </w:pPr>
            <w:r w:rsidRPr="00296790">
              <w:t>162</w:t>
            </w:r>
          </w:p>
        </w:tc>
        <w:tc>
          <w:tcPr>
            <w:tcW w:w="1041" w:type="dxa"/>
            <w:tcBorders>
              <w:top w:val="single" w:sz="4" w:space="0" w:color="auto"/>
              <w:bottom w:val="single" w:sz="4" w:space="0" w:color="auto"/>
            </w:tcBorders>
          </w:tcPr>
          <w:p w14:paraId="2B719389" w14:textId="77777777" w:rsidR="00F1314C" w:rsidRPr="00296790" w:rsidRDefault="00F1314C" w:rsidP="00ED1DB2">
            <w:pPr>
              <w:pStyle w:val="InitFigR"/>
            </w:pPr>
            <w:r w:rsidRPr="00296790">
              <w:t>328</w:t>
            </w:r>
          </w:p>
        </w:tc>
        <w:tc>
          <w:tcPr>
            <w:tcW w:w="1029" w:type="dxa"/>
            <w:tcBorders>
              <w:top w:val="single" w:sz="4" w:space="0" w:color="auto"/>
              <w:bottom w:val="single" w:sz="4" w:space="0" w:color="auto"/>
            </w:tcBorders>
          </w:tcPr>
          <w:p w14:paraId="3F35A88A" w14:textId="77777777" w:rsidR="00F1314C" w:rsidRPr="00296790" w:rsidRDefault="00F1314C" w:rsidP="00ED1DB2">
            <w:pPr>
              <w:pStyle w:val="InitFigR"/>
            </w:pPr>
            <w:r w:rsidRPr="00296790">
              <w:t>335</w:t>
            </w:r>
          </w:p>
        </w:tc>
        <w:tc>
          <w:tcPr>
            <w:tcW w:w="1029" w:type="dxa"/>
            <w:tcBorders>
              <w:top w:val="single" w:sz="4" w:space="0" w:color="auto"/>
              <w:bottom w:val="single" w:sz="4" w:space="0" w:color="auto"/>
            </w:tcBorders>
          </w:tcPr>
          <w:p w14:paraId="088F91B3" w14:textId="77777777" w:rsidR="00F1314C" w:rsidRPr="00296790" w:rsidRDefault="00F1314C" w:rsidP="00ED1DB2">
            <w:pPr>
              <w:pStyle w:val="InitFigR"/>
            </w:pPr>
            <w:r w:rsidRPr="00296790">
              <w:t>0</w:t>
            </w:r>
          </w:p>
        </w:tc>
        <w:tc>
          <w:tcPr>
            <w:tcW w:w="1029" w:type="dxa"/>
            <w:tcBorders>
              <w:top w:val="single" w:sz="4" w:space="0" w:color="auto"/>
              <w:bottom w:val="single" w:sz="4" w:space="0" w:color="auto"/>
            </w:tcBorders>
          </w:tcPr>
          <w:p w14:paraId="06D53228" w14:textId="77777777" w:rsidR="00F1314C" w:rsidRPr="00296790" w:rsidRDefault="00F1314C" w:rsidP="00ED1DB2">
            <w:pPr>
              <w:pStyle w:val="InitFigBR"/>
            </w:pPr>
            <w:r w:rsidRPr="00296790">
              <w:t>825</w:t>
            </w:r>
          </w:p>
        </w:tc>
      </w:tr>
    </w:tbl>
    <w:p w14:paraId="4B8BC820" w14:textId="77777777" w:rsidR="00F1314C" w:rsidRPr="00296790" w:rsidRDefault="00F1314C" w:rsidP="00ED1DB2">
      <w:pPr>
        <w:pStyle w:val="Bbodytext"/>
      </w:pPr>
      <w:r w:rsidRPr="00296790">
        <w:t xml:space="preserve">The Government will provide resourcing to develop and implement </w:t>
      </w:r>
      <w:r>
        <w:t xml:space="preserve">the </w:t>
      </w:r>
      <w:r w:rsidRPr="00296790">
        <w:t>concessional loans framework</w:t>
      </w:r>
      <w:r>
        <w:t>, including for the Sustainable Household Scheme. The framework will guide the establishment, structure, and management of all</w:t>
      </w:r>
      <w:r w:rsidRPr="00296790">
        <w:t xml:space="preserve"> </w:t>
      </w:r>
      <w:r>
        <w:t xml:space="preserve">government </w:t>
      </w:r>
      <w:r w:rsidRPr="00296790">
        <w:t xml:space="preserve">concessional loan schemes. </w:t>
      </w:r>
    </w:p>
    <w:p w14:paraId="4C896178" w14:textId="77777777" w:rsidR="00F1314C" w:rsidRPr="001D31CB" w:rsidRDefault="00F1314C" w:rsidP="00ED1DB2">
      <w:pPr>
        <w:pStyle w:val="Heading4"/>
        <w:keepNext w:val="0"/>
        <w:keepLines w:val="0"/>
      </w:pPr>
      <w:r w:rsidRPr="005D6B7E">
        <w:t xml:space="preserve">Continuing Government Services – Compensating for loss of own-source revenue due to COVID-19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6D39C33F" w14:textId="77777777" w:rsidTr="00ED1DB2">
        <w:trPr>
          <w:cantSplit/>
          <w:jc w:val="center"/>
        </w:trPr>
        <w:tc>
          <w:tcPr>
            <w:tcW w:w="3652" w:type="dxa"/>
            <w:tcBorders>
              <w:top w:val="single" w:sz="4" w:space="0" w:color="auto"/>
              <w:bottom w:val="single" w:sz="4" w:space="0" w:color="auto"/>
            </w:tcBorders>
          </w:tcPr>
          <w:p w14:paraId="4D6D1D5F"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6E0CAB1D" w14:textId="77777777" w:rsidR="00F1314C" w:rsidRPr="004E341E" w:rsidRDefault="00F1314C" w:rsidP="00ED1DB2">
            <w:pPr>
              <w:pStyle w:val="InitFigR"/>
            </w:pPr>
            <w:r>
              <w:t>2020-21</w:t>
            </w:r>
          </w:p>
          <w:p w14:paraId="770D5D0F"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56B80D72" w14:textId="77777777" w:rsidR="00F1314C" w:rsidRPr="004E341E" w:rsidRDefault="00F1314C" w:rsidP="00ED1DB2">
            <w:pPr>
              <w:pStyle w:val="InitFigR"/>
            </w:pPr>
            <w:r>
              <w:t>2021-22</w:t>
            </w:r>
          </w:p>
          <w:p w14:paraId="6DE8B823"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13ECFBDF" w14:textId="77777777" w:rsidR="00F1314C" w:rsidRPr="004E341E" w:rsidRDefault="00F1314C" w:rsidP="00ED1DB2">
            <w:pPr>
              <w:pStyle w:val="InitFigR"/>
            </w:pPr>
            <w:r>
              <w:t>2022-23</w:t>
            </w:r>
          </w:p>
          <w:p w14:paraId="058755E2"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33F67799" w14:textId="77777777" w:rsidR="00F1314C" w:rsidRPr="004E341E" w:rsidRDefault="00F1314C" w:rsidP="00ED1DB2">
            <w:pPr>
              <w:pStyle w:val="InitFigR"/>
            </w:pPr>
            <w:r>
              <w:t>2023-24</w:t>
            </w:r>
          </w:p>
          <w:p w14:paraId="115700C7"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1C57DC0" w14:textId="77777777" w:rsidR="00F1314C" w:rsidRPr="004E341E" w:rsidRDefault="00F1314C" w:rsidP="00ED1DB2">
            <w:pPr>
              <w:pStyle w:val="InitFigRBold"/>
            </w:pPr>
            <w:r w:rsidRPr="004E341E">
              <w:t>Total</w:t>
            </w:r>
          </w:p>
          <w:p w14:paraId="20761614" w14:textId="77777777" w:rsidR="00F1314C" w:rsidRPr="004E341E" w:rsidRDefault="00F1314C" w:rsidP="00ED1DB2">
            <w:pPr>
              <w:pStyle w:val="InitFigBR"/>
            </w:pPr>
            <w:r w:rsidRPr="004E341E">
              <w:t>$’000</w:t>
            </w:r>
          </w:p>
        </w:tc>
      </w:tr>
      <w:tr w:rsidR="00F1314C" w:rsidRPr="00750793" w14:paraId="1EBC69E8" w14:textId="77777777" w:rsidTr="00ED1DB2">
        <w:trPr>
          <w:cantSplit/>
          <w:jc w:val="center"/>
        </w:trPr>
        <w:tc>
          <w:tcPr>
            <w:tcW w:w="3652" w:type="dxa"/>
            <w:tcBorders>
              <w:top w:val="single" w:sz="4" w:space="0" w:color="auto"/>
              <w:bottom w:val="single" w:sz="4" w:space="0" w:color="auto"/>
            </w:tcBorders>
          </w:tcPr>
          <w:p w14:paraId="5C043AC0"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294EC320" w14:textId="77777777" w:rsidR="00F1314C" w:rsidRPr="00424DA4" w:rsidRDefault="00F1314C" w:rsidP="00ED1DB2">
            <w:pPr>
              <w:pStyle w:val="InitFigR"/>
            </w:pPr>
            <w:r>
              <w:t>22,090</w:t>
            </w:r>
          </w:p>
        </w:tc>
        <w:tc>
          <w:tcPr>
            <w:tcW w:w="1041" w:type="dxa"/>
            <w:tcBorders>
              <w:top w:val="single" w:sz="4" w:space="0" w:color="auto"/>
              <w:bottom w:val="single" w:sz="4" w:space="0" w:color="auto"/>
            </w:tcBorders>
          </w:tcPr>
          <w:p w14:paraId="4DA06144"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1CC041DA"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16AAFB00"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386BE852" w14:textId="77777777" w:rsidR="00F1314C" w:rsidRPr="00424DA4" w:rsidRDefault="00F1314C" w:rsidP="00ED1DB2">
            <w:pPr>
              <w:pStyle w:val="InitFigBR"/>
            </w:pPr>
            <w:r>
              <w:t>22,090</w:t>
            </w:r>
          </w:p>
        </w:tc>
      </w:tr>
    </w:tbl>
    <w:bookmarkEnd w:id="89"/>
    <w:p w14:paraId="3D37B423" w14:textId="77777777" w:rsidR="00F1314C" w:rsidRPr="0065404A" w:rsidRDefault="00F1314C" w:rsidP="00ED1DB2">
      <w:pPr>
        <w:pStyle w:val="Bbodytext"/>
      </w:pPr>
      <w:r w:rsidRPr="0065404A">
        <w:t>The Government will continue to support delivery of services to the community in 2020</w:t>
      </w:r>
      <w:r>
        <w:noBreakHyphen/>
      </w:r>
      <w:r w:rsidRPr="0065404A">
        <w:t>21, by assisting agencies experiencing cost pressures and reductions to own-source revenue as a result of COVID-19, through measures including:</w:t>
      </w:r>
    </w:p>
    <w:p w14:paraId="1D0667CD" w14:textId="436F9C58" w:rsidR="00F1314C" w:rsidRPr="0065404A" w:rsidRDefault="00F1314C" w:rsidP="00ED1DB2">
      <w:pPr>
        <w:pStyle w:val="BBullet1"/>
        <w:tabs>
          <w:tab w:val="clear" w:pos="357"/>
          <w:tab w:val="left" w:pos="426"/>
        </w:tabs>
        <w:ind w:left="426" w:hanging="426"/>
      </w:pPr>
      <w:r w:rsidRPr="0065404A">
        <w:t>supporting Events ACT with the continued delivery of events which include C</w:t>
      </w:r>
      <w:r w:rsidR="00BA1C59">
        <w:t>OVID-</w:t>
      </w:r>
      <w:r w:rsidRPr="0065404A">
        <w:t>safe measures;</w:t>
      </w:r>
    </w:p>
    <w:p w14:paraId="19C8E915" w14:textId="77777777" w:rsidR="00F1314C" w:rsidRDefault="00F1314C" w:rsidP="00ED1DB2">
      <w:pPr>
        <w:pStyle w:val="BBullet1"/>
        <w:tabs>
          <w:tab w:val="clear" w:pos="357"/>
          <w:tab w:val="left" w:pos="426"/>
        </w:tabs>
        <w:ind w:left="426" w:hanging="426"/>
      </w:pPr>
      <w:r>
        <w:t xml:space="preserve">providing Transport Canberra and City Services Directorate (TCCS) </w:t>
      </w:r>
      <w:r w:rsidRPr="004C17C1">
        <w:t xml:space="preserve">and Transport Canberra Operations </w:t>
      </w:r>
      <w:r>
        <w:t>additional support for reduced fares and fee revenue;</w:t>
      </w:r>
    </w:p>
    <w:p w14:paraId="4BA29AA7" w14:textId="3468A795" w:rsidR="00F1314C" w:rsidRPr="0065404A" w:rsidRDefault="00F1314C" w:rsidP="00ED1DB2">
      <w:pPr>
        <w:pStyle w:val="BBullet1"/>
        <w:tabs>
          <w:tab w:val="clear" w:pos="357"/>
          <w:tab w:val="left" w:pos="426"/>
        </w:tabs>
        <w:ind w:left="426" w:hanging="426"/>
      </w:pPr>
      <w:r w:rsidRPr="0065404A">
        <w:t xml:space="preserve">providing CMTEDD additional support for Government shopfronts to provide a safe environment for ACT Government staff and the community; </w:t>
      </w:r>
    </w:p>
    <w:p w14:paraId="3813D235" w14:textId="77777777" w:rsidR="00F1314C" w:rsidRPr="0065404A" w:rsidRDefault="00F1314C" w:rsidP="00ED1DB2">
      <w:pPr>
        <w:pStyle w:val="BBullet1"/>
        <w:tabs>
          <w:tab w:val="clear" w:pos="357"/>
          <w:tab w:val="left" w:pos="426"/>
        </w:tabs>
        <w:ind w:left="426" w:hanging="426"/>
      </w:pPr>
      <w:r w:rsidRPr="0065404A">
        <w:t>supporting Venues Canberra amidst ongoing cancellations and limited venue capacity; and</w:t>
      </w:r>
    </w:p>
    <w:p w14:paraId="6B74176A" w14:textId="0CF2C4D6" w:rsidR="00F1314C" w:rsidRPr="0065404A" w:rsidRDefault="00F1314C" w:rsidP="00ED1DB2">
      <w:pPr>
        <w:pStyle w:val="BBullet1"/>
        <w:tabs>
          <w:tab w:val="clear" w:pos="357"/>
          <w:tab w:val="left" w:pos="426"/>
        </w:tabs>
        <w:ind w:left="426" w:hanging="426"/>
      </w:pPr>
      <w:r w:rsidRPr="0065404A">
        <w:t xml:space="preserve">offsetting lost revenues for the Canberra </w:t>
      </w:r>
      <w:r w:rsidR="00652454">
        <w:t xml:space="preserve">and </w:t>
      </w:r>
      <w:r w:rsidRPr="0065404A">
        <w:t>Region Visitor</w:t>
      </w:r>
      <w:r w:rsidR="00652454">
        <w:t>s</w:t>
      </w:r>
      <w:r w:rsidRPr="0065404A">
        <w:t xml:space="preserve"> Centre, </w:t>
      </w:r>
      <w:r>
        <w:t>due to the impact of COVID-19 on local tourism</w:t>
      </w:r>
      <w:r w:rsidRPr="0065404A">
        <w:t>.</w:t>
      </w:r>
    </w:p>
    <w:p w14:paraId="5FB32761" w14:textId="77777777" w:rsidR="00F1314C" w:rsidRPr="001D31CB" w:rsidRDefault="00F1314C" w:rsidP="00ED1DB2">
      <w:pPr>
        <w:pStyle w:val="Heading4"/>
      </w:pPr>
      <w:r w:rsidRPr="00F07DB4">
        <w:lastRenderedPageBreak/>
        <w:t xml:space="preserve">Expanded Cabinet </w:t>
      </w:r>
      <w:r>
        <w:t xml:space="preserve">– </w:t>
      </w:r>
      <w:r w:rsidRPr="00F07DB4">
        <w:t>10</w:t>
      </w:r>
      <w:r w:rsidRPr="00810C1F">
        <w:rPr>
          <w:vertAlign w:val="superscript"/>
        </w:rPr>
        <w:t>th</w:t>
      </w:r>
      <w:r w:rsidRPr="00F07DB4">
        <w:t xml:space="preserve"> </w:t>
      </w:r>
      <w:r>
        <w:t xml:space="preserve">Legislative </w:t>
      </w:r>
      <w:r w:rsidRPr="00F07DB4">
        <w:t>Assembly</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rsidRPr="00296790" w14:paraId="7FCD757A" w14:textId="77777777" w:rsidTr="00ED1DB2">
        <w:trPr>
          <w:cantSplit/>
          <w:jc w:val="center"/>
        </w:trPr>
        <w:tc>
          <w:tcPr>
            <w:tcW w:w="3652" w:type="dxa"/>
            <w:tcBorders>
              <w:top w:val="single" w:sz="4" w:space="0" w:color="auto"/>
              <w:left w:val="nil"/>
              <w:bottom w:val="single" w:sz="4" w:space="0" w:color="auto"/>
              <w:right w:val="nil"/>
            </w:tcBorders>
            <w:hideMark/>
          </w:tcPr>
          <w:p w14:paraId="76FAA766" w14:textId="77777777" w:rsidR="00F1314C" w:rsidRPr="00296790" w:rsidRDefault="00F1314C" w:rsidP="00ED1DB2">
            <w:pPr>
              <w:pStyle w:val="EmptyCell0"/>
              <w:keepNext/>
              <w:keepLines/>
              <w:spacing w:line="256" w:lineRule="auto"/>
            </w:pPr>
            <w:r w:rsidRPr="00296790">
              <w:t>Empty Cell</w:t>
            </w:r>
          </w:p>
        </w:tc>
        <w:tc>
          <w:tcPr>
            <w:tcW w:w="1179" w:type="dxa"/>
            <w:tcBorders>
              <w:top w:val="single" w:sz="4" w:space="0" w:color="auto"/>
              <w:left w:val="nil"/>
              <w:bottom w:val="single" w:sz="4" w:space="0" w:color="auto"/>
              <w:right w:val="nil"/>
            </w:tcBorders>
            <w:hideMark/>
          </w:tcPr>
          <w:p w14:paraId="08F4FB3B" w14:textId="77777777" w:rsidR="00F1314C" w:rsidRPr="00296790" w:rsidRDefault="00F1314C" w:rsidP="00ED1DB2">
            <w:pPr>
              <w:pStyle w:val="InitFigR"/>
              <w:keepNext/>
              <w:keepLines/>
              <w:spacing w:line="256" w:lineRule="auto"/>
            </w:pPr>
            <w:r w:rsidRPr="00296790">
              <w:t>2020-21</w:t>
            </w:r>
          </w:p>
          <w:p w14:paraId="3956AD9F" w14:textId="77777777" w:rsidR="00F1314C" w:rsidRPr="00296790" w:rsidRDefault="00F1314C" w:rsidP="00ED1DB2">
            <w:pPr>
              <w:pStyle w:val="InitFigR"/>
              <w:keepNext/>
              <w:keepLines/>
              <w:spacing w:line="256" w:lineRule="auto"/>
            </w:pPr>
            <w:r w:rsidRPr="00296790">
              <w:t>$’000</w:t>
            </w:r>
          </w:p>
        </w:tc>
        <w:tc>
          <w:tcPr>
            <w:tcW w:w="1041" w:type="dxa"/>
            <w:tcBorders>
              <w:top w:val="single" w:sz="4" w:space="0" w:color="auto"/>
              <w:left w:val="nil"/>
              <w:bottom w:val="single" w:sz="4" w:space="0" w:color="auto"/>
              <w:right w:val="nil"/>
            </w:tcBorders>
            <w:hideMark/>
          </w:tcPr>
          <w:p w14:paraId="4D4F8686" w14:textId="77777777" w:rsidR="00F1314C" w:rsidRPr="00296790" w:rsidRDefault="00F1314C" w:rsidP="00ED1DB2">
            <w:pPr>
              <w:pStyle w:val="InitFigR"/>
              <w:keepNext/>
              <w:keepLines/>
              <w:spacing w:line="256" w:lineRule="auto"/>
            </w:pPr>
            <w:r w:rsidRPr="00296790">
              <w:t>2021-22</w:t>
            </w:r>
          </w:p>
          <w:p w14:paraId="7EE8B3BE" w14:textId="77777777" w:rsidR="00F1314C" w:rsidRPr="00296790" w:rsidRDefault="00F1314C" w:rsidP="00ED1DB2">
            <w:pPr>
              <w:pStyle w:val="InitFigR"/>
              <w:keepNext/>
              <w:keepLines/>
              <w:spacing w:line="256" w:lineRule="auto"/>
            </w:pPr>
            <w:r w:rsidRPr="00296790">
              <w:t>$’000</w:t>
            </w:r>
          </w:p>
        </w:tc>
        <w:tc>
          <w:tcPr>
            <w:tcW w:w="1029" w:type="dxa"/>
            <w:tcBorders>
              <w:top w:val="single" w:sz="4" w:space="0" w:color="auto"/>
              <w:left w:val="nil"/>
              <w:bottom w:val="single" w:sz="4" w:space="0" w:color="auto"/>
              <w:right w:val="nil"/>
            </w:tcBorders>
            <w:hideMark/>
          </w:tcPr>
          <w:p w14:paraId="404483E6" w14:textId="77777777" w:rsidR="00F1314C" w:rsidRPr="00296790" w:rsidRDefault="00F1314C" w:rsidP="00ED1DB2">
            <w:pPr>
              <w:pStyle w:val="InitFigR"/>
              <w:keepNext/>
              <w:keepLines/>
              <w:spacing w:line="256" w:lineRule="auto"/>
            </w:pPr>
            <w:r w:rsidRPr="00296790">
              <w:t>2022-23</w:t>
            </w:r>
          </w:p>
          <w:p w14:paraId="1F84DC68" w14:textId="77777777" w:rsidR="00F1314C" w:rsidRPr="00296790" w:rsidRDefault="00F1314C" w:rsidP="00ED1DB2">
            <w:pPr>
              <w:pStyle w:val="InitFigR"/>
              <w:keepNext/>
              <w:keepLines/>
              <w:spacing w:line="256" w:lineRule="auto"/>
            </w:pPr>
            <w:r w:rsidRPr="00296790">
              <w:t>$’000</w:t>
            </w:r>
          </w:p>
        </w:tc>
        <w:tc>
          <w:tcPr>
            <w:tcW w:w="1029" w:type="dxa"/>
            <w:tcBorders>
              <w:top w:val="single" w:sz="4" w:space="0" w:color="auto"/>
              <w:left w:val="nil"/>
              <w:bottom w:val="single" w:sz="4" w:space="0" w:color="auto"/>
              <w:right w:val="nil"/>
            </w:tcBorders>
            <w:hideMark/>
          </w:tcPr>
          <w:p w14:paraId="4708510E" w14:textId="77777777" w:rsidR="00F1314C" w:rsidRPr="00296790" w:rsidRDefault="00F1314C" w:rsidP="00ED1DB2">
            <w:pPr>
              <w:pStyle w:val="InitFigR"/>
              <w:keepNext/>
              <w:keepLines/>
              <w:spacing w:line="256" w:lineRule="auto"/>
            </w:pPr>
            <w:r w:rsidRPr="00296790">
              <w:t>2023-24</w:t>
            </w:r>
          </w:p>
          <w:p w14:paraId="251A66AC" w14:textId="77777777" w:rsidR="00F1314C" w:rsidRPr="00296790" w:rsidRDefault="00F1314C" w:rsidP="00ED1DB2">
            <w:pPr>
              <w:pStyle w:val="InitFigR"/>
              <w:keepNext/>
              <w:keepLines/>
              <w:spacing w:line="256" w:lineRule="auto"/>
            </w:pPr>
            <w:r w:rsidRPr="00296790">
              <w:t>$’000</w:t>
            </w:r>
          </w:p>
        </w:tc>
        <w:tc>
          <w:tcPr>
            <w:tcW w:w="1029" w:type="dxa"/>
            <w:tcBorders>
              <w:top w:val="single" w:sz="4" w:space="0" w:color="auto"/>
              <w:left w:val="nil"/>
              <w:bottom w:val="single" w:sz="4" w:space="0" w:color="auto"/>
              <w:right w:val="nil"/>
            </w:tcBorders>
            <w:hideMark/>
          </w:tcPr>
          <w:p w14:paraId="00E18D22" w14:textId="77777777" w:rsidR="00F1314C" w:rsidRPr="00296790" w:rsidRDefault="00F1314C" w:rsidP="00ED1DB2">
            <w:pPr>
              <w:pStyle w:val="InitFigRBold"/>
              <w:keepNext/>
              <w:keepLines/>
              <w:spacing w:line="256" w:lineRule="auto"/>
            </w:pPr>
            <w:r w:rsidRPr="00296790">
              <w:t>Total</w:t>
            </w:r>
          </w:p>
          <w:p w14:paraId="67F0111D" w14:textId="77777777" w:rsidR="00F1314C" w:rsidRPr="00296790" w:rsidRDefault="00F1314C" w:rsidP="00ED1DB2">
            <w:pPr>
              <w:pStyle w:val="InitFigBR"/>
              <w:keepNext/>
              <w:keepLines/>
              <w:spacing w:line="256" w:lineRule="auto"/>
            </w:pPr>
            <w:r w:rsidRPr="00296790">
              <w:t>$’000</w:t>
            </w:r>
          </w:p>
        </w:tc>
      </w:tr>
      <w:tr w:rsidR="00F1314C" w:rsidRPr="00296790" w14:paraId="6C13E272" w14:textId="77777777" w:rsidTr="00ED1DB2">
        <w:trPr>
          <w:cantSplit/>
          <w:jc w:val="center"/>
        </w:trPr>
        <w:tc>
          <w:tcPr>
            <w:tcW w:w="3652" w:type="dxa"/>
            <w:tcBorders>
              <w:top w:val="single" w:sz="4" w:space="0" w:color="auto"/>
              <w:left w:val="nil"/>
              <w:bottom w:val="nil"/>
              <w:right w:val="nil"/>
            </w:tcBorders>
            <w:shd w:val="clear" w:color="auto" w:fill="auto"/>
            <w:hideMark/>
          </w:tcPr>
          <w:p w14:paraId="0820BCDD" w14:textId="77777777" w:rsidR="00F1314C" w:rsidRPr="000F7D06" w:rsidRDefault="00F1314C" w:rsidP="00ED1DB2">
            <w:pPr>
              <w:pStyle w:val="InitTextL"/>
              <w:keepNext/>
              <w:keepLines/>
              <w:spacing w:line="256" w:lineRule="auto"/>
            </w:pPr>
            <w:r w:rsidRPr="000F7D06">
              <w:t>Expenses – ACT Executive</w:t>
            </w:r>
          </w:p>
        </w:tc>
        <w:tc>
          <w:tcPr>
            <w:tcW w:w="1179" w:type="dxa"/>
            <w:tcBorders>
              <w:top w:val="single" w:sz="4" w:space="0" w:color="auto"/>
              <w:left w:val="nil"/>
              <w:bottom w:val="nil"/>
              <w:right w:val="nil"/>
            </w:tcBorders>
            <w:shd w:val="clear" w:color="auto" w:fill="auto"/>
            <w:hideMark/>
          </w:tcPr>
          <w:p w14:paraId="6AFA215B" w14:textId="77777777" w:rsidR="00F1314C" w:rsidRPr="000F7D06" w:rsidRDefault="00F1314C" w:rsidP="00ED1DB2">
            <w:pPr>
              <w:pStyle w:val="InitFigR"/>
              <w:keepNext/>
              <w:keepLines/>
              <w:spacing w:line="256" w:lineRule="auto"/>
            </w:pPr>
            <w:r w:rsidRPr="000F7D06">
              <w:t>1,199</w:t>
            </w:r>
          </w:p>
        </w:tc>
        <w:tc>
          <w:tcPr>
            <w:tcW w:w="1041" w:type="dxa"/>
            <w:tcBorders>
              <w:top w:val="single" w:sz="4" w:space="0" w:color="auto"/>
              <w:left w:val="nil"/>
              <w:bottom w:val="nil"/>
              <w:right w:val="nil"/>
            </w:tcBorders>
            <w:shd w:val="clear" w:color="auto" w:fill="auto"/>
            <w:hideMark/>
          </w:tcPr>
          <w:p w14:paraId="18DE8D4F" w14:textId="77777777" w:rsidR="00F1314C" w:rsidRPr="000F7D06" w:rsidRDefault="00F1314C" w:rsidP="00ED1DB2">
            <w:pPr>
              <w:pStyle w:val="InitFigR"/>
              <w:keepNext/>
              <w:keepLines/>
              <w:spacing w:line="256" w:lineRule="auto"/>
            </w:pPr>
            <w:r w:rsidRPr="000F7D06">
              <w:t>1,794</w:t>
            </w:r>
          </w:p>
        </w:tc>
        <w:tc>
          <w:tcPr>
            <w:tcW w:w="1029" w:type="dxa"/>
            <w:tcBorders>
              <w:top w:val="single" w:sz="4" w:space="0" w:color="auto"/>
              <w:left w:val="nil"/>
              <w:bottom w:val="nil"/>
              <w:right w:val="nil"/>
            </w:tcBorders>
            <w:shd w:val="clear" w:color="auto" w:fill="auto"/>
            <w:hideMark/>
          </w:tcPr>
          <w:p w14:paraId="2CDFBCE2" w14:textId="77777777" w:rsidR="00F1314C" w:rsidRPr="000F7D06" w:rsidRDefault="00F1314C" w:rsidP="00ED1DB2">
            <w:pPr>
              <w:pStyle w:val="InitFigR"/>
              <w:keepNext/>
              <w:keepLines/>
              <w:spacing w:line="256" w:lineRule="auto"/>
            </w:pPr>
            <w:r w:rsidRPr="000F7D06">
              <w:t>1,826</w:t>
            </w:r>
          </w:p>
        </w:tc>
        <w:tc>
          <w:tcPr>
            <w:tcW w:w="1029" w:type="dxa"/>
            <w:tcBorders>
              <w:top w:val="single" w:sz="4" w:space="0" w:color="auto"/>
              <w:left w:val="nil"/>
              <w:bottom w:val="nil"/>
              <w:right w:val="nil"/>
            </w:tcBorders>
            <w:shd w:val="clear" w:color="auto" w:fill="auto"/>
            <w:hideMark/>
          </w:tcPr>
          <w:p w14:paraId="1E5DF1E3" w14:textId="77777777" w:rsidR="00F1314C" w:rsidRPr="000F7D06" w:rsidRDefault="00F1314C" w:rsidP="00ED1DB2">
            <w:pPr>
              <w:pStyle w:val="InitFigR"/>
              <w:keepNext/>
              <w:keepLines/>
              <w:spacing w:line="256" w:lineRule="auto"/>
            </w:pPr>
            <w:r>
              <w:t>1,859</w:t>
            </w:r>
          </w:p>
        </w:tc>
        <w:tc>
          <w:tcPr>
            <w:tcW w:w="1029" w:type="dxa"/>
            <w:tcBorders>
              <w:top w:val="single" w:sz="4" w:space="0" w:color="auto"/>
              <w:left w:val="nil"/>
              <w:bottom w:val="nil"/>
              <w:right w:val="nil"/>
            </w:tcBorders>
            <w:shd w:val="clear" w:color="auto" w:fill="auto"/>
            <w:hideMark/>
          </w:tcPr>
          <w:p w14:paraId="15154565" w14:textId="77777777" w:rsidR="00F1314C" w:rsidRPr="000F7D06" w:rsidRDefault="00F1314C" w:rsidP="00ED1DB2">
            <w:pPr>
              <w:pStyle w:val="InitFigBR"/>
              <w:keepNext/>
              <w:keepLines/>
              <w:spacing w:line="256" w:lineRule="auto"/>
            </w:pPr>
            <w:r>
              <w:t>6,678</w:t>
            </w:r>
          </w:p>
        </w:tc>
      </w:tr>
      <w:tr w:rsidR="00F1314C" w:rsidRPr="00296790" w14:paraId="23F31DB0" w14:textId="77777777" w:rsidTr="00ED1DB2">
        <w:trPr>
          <w:cantSplit/>
          <w:jc w:val="center"/>
        </w:trPr>
        <w:tc>
          <w:tcPr>
            <w:tcW w:w="3652" w:type="dxa"/>
            <w:tcBorders>
              <w:top w:val="single" w:sz="4" w:space="0" w:color="auto"/>
              <w:left w:val="nil"/>
              <w:bottom w:val="nil"/>
              <w:right w:val="nil"/>
            </w:tcBorders>
            <w:shd w:val="clear" w:color="auto" w:fill="auto"/>
          </w:tcPr>
          <w:p w14:paraId="51E31671" w14:textId="2E186211" w:rsidR="00F1314C" w:rsidRPr="000F7D06" w:rsidRDefault="00F1314C" w:rsidP="00ED1DB2">
            <w:pPr>
              <w:pStyle w:val="InitTextL"/>
              <w:keepNext/>
              <w:keepLines/>
              <w:spacing w:line="256" w:lineRule="auto"/>
              <w:ind w:left="174" w:hanging="142"/>
            </w:pPr>
            <w:r w:rsidRPr="000F7D06">
              <w:t xml:space="preserve">Expenses – </w:t>
            </w:r>
            <w:r>
              <w:t>CMTEDD</w:t>
            </w:r>
          </w:p>
        </w:tc>
        <w:tc>
          <w:tcPr>
            <w:tcW w:w="1179" w:type="dxa"/>
            <w:tcBorders>
              <w:top w:val="single" w:sz="4" w:space="0" w:color="auto"/>
              <w:left w:val="nil"/>
              <w:bottom w:val="nil"/>
              <w:right w:val="nil"/>
            </w:tcBorders>
            <w:shd w:val="clear" w:color="auto" w:fill="auto"/>
          </w:tcPr>
          <w:p w14:paraId="0FE0BD9A" w14:textId="77777777" w:rsidR="00F1314C" w:rsidRPr="000F7D06" w:rsidRDefault="00F1314C" w:rsidP="00ED1DB2">
            <w:pPr>
              <w:pStyle w:val="InitFigR"/>
              <w:keepNext/>
              <w:keepLines/>
              <w:spacing w:line="256" w:lineRule="auto"/>
            </w:pPr>
            <w:r w:rsidRPr="000F7D06">
              <w:t>123</w:t>
            </w:r>
          </w:p>
        </w:tc>
        <w:tc>
          <w:tcPr>
            <w:tcW w:w="1041" w:type="dxa"/>
            <w:tcBorders>
              <w:top w:val="single" w:sz="4" w:space="0" w:color="auto"/>
              <w:left w:val="nil"/>
              <w:bottom w:val="nil"/>
              <w:right w:val="nil"/>
            </w:tcBorders>
            <w:shd w:val="clear" w:color="auto" w:fill="auto"/>
          </w:tcPr>
          <w:p w14:paraId="3BD67A89" w14:textId="77777777" w:rsidR="00F1314C" w:rsidRPr="000F7D06" w:rsidRDefault="00F1314C" w:rsidP="00ED1DB2">
            <w:pPr>
              <w:pStyle w:val="InitFigR"/>
              <w:keepNext/>
              <w:keepLines/>
              <w:spacing w:line="256" w:lineRule="auto"/>
            </w:pPr>
            <w:r w:rsidRPr="000F7D06">
              <w:t>252</w:t>
            </w:r>
          </w:p>
        </w:tc>
        <w:tc>
          <w:tcPr>
            <w:tcW w:w="1029" w:type="dxa"/>
            <w:tcBorders>
              <w:top w:val="single" w:sz="4" w:space="0" w:color="auto"/>
              <w:left w:val="nil"/>
              <w:bottom w:val="nil"/>
              <w:right w:val="nil"/>
            </w:tcBorders>
            <w:shd w:val="clear" w:color="auto" w:fill="auto"/>
          </w:tcPr>
          <w:p w14:paraId="2E27BF73" w14:textId="77777777" w:rsidR="00F1314C" w:rsidRPr="000F7D06" w:rsidRDefault="00F1314C" w:rsidP="00ED1DB2">
            <w:pPr>
              <w:pStyle w:val="InitFigR"/>
              <w:keepNext/>
              <w:keepLines/>
              <w:spacing w:line="256" w:lineRule="auto"/>
            </w:pPr>
            <w:r w:rsidRPr="000F7D06">
              <w:t>255</w:t>
            </w:r>
          </w:p>
        </w:tc>
        <w:tc>
          <w:tcPr>
            <w:tcW w:w="1029" w:type="dxa"/>
            <w:tcBorders>
              <w:top w:val="single" w:sz="4" w:space="0" w:color="auto"/>
              <w:left w:val="nil"/>
              <w:bottom w:val="nil"/>
              <w:right w:val="nil"/>
            </w:tcBorders>
            <w:shd w:val="clear" w:color="auto" w:fill="auto"/>
          </w:tcPr>
          <w:p w14:paraId="45E864E9" w14:textId="77777777" w:rsidR="00F1314C" w:rsidRPr="000F7D06" w:rsidRDefault="00F1314C" w:rsidP="00ED1DB2">
            <w:pPr>
              <w:pStyle w:val="InitFigR"/>
              <w:keepNext/>
              <w:keepLines/>
              <w:spacing w:line="256" w:lineRule="auto"/>
            </w:pPr>
            <w:r w:rsidRPr="000F7D06">
              <w:t>259</w:t>
            </w:r>
          </w:p>
        </w:tc>
        <w:tc>
          <w:tcPr>
            <w:tcW w:w="1029" w:type="dxa"/>
            <w:tcBorders>
              <w:top w:val="single" w:sz="4" w:space="0" w:color="auto"/>
              <w:left w:val="nil"/>
              <w:bottom w:val="nil"/>
              <w:right w:val="nil"/>
            </w:tcBorders>
            <w:shd w:val="clear" w:color="auto" w:fill="auto"/>
          </w:tcPr>
          <w:p w14:paraId="7F741914" w14:textId="77777777" w:rsidR="00F1314C" w:rsidRPr="000F7D06" w:rsidRDefault="00F1314C" w:rsidP="00ED1DB2">
            <w:pPr>
              <w:pStyle w:val="InitFigBR"/>
              <w:keepNext/>
              <w:keepLines/>
              <w:spacing w:line="256" w:lineRule="auto"/>
            </w:pPr>
            <w:r w:rsidRPr="000F7D06">
              <w:t>889</w:t>
            </w:r>
          </w:p>
        </w:tc>
      </w:tr>
      <w:tr w:rsidR="00F1314C" w:rsidRPr="00296790" w14:paraId="4AE3791A" w14:textId="77777777" w:rsidTr="00ED1DB2">
        <w:trPr>
          <w:cantSplit/>
          <w:jc w:val="center"/>
        </w:trPr>
        <w:tc>
          <w:tcPr>
            <w:tcW w:w="3652" w:type="dxa"/>
            <w:shd w:val="clear" w:color="auto" w:fill="auto"/>
            <w:hideMark/>
          </w:tcPr>
          <w:p w14:paraId="40C6A182" w14:textId="77777777" w:rsidR="00F1314C" w:rsidRPr="000F7D06" w:rsidRDefault="00F1314C" w:rsidP="00ED1DB2">
            <w:pPr>
              <w:pStyle w:val="InitTextL"/>
              <w:keepNext/>
              <w:keepLines/>
              <w:spacing w:line="256" w:lineRule="auto"/>
            </w:pPr>
            <w:r w:rsidRPr="000F7D06">
              <w:t>Offset – Expenses</w:t>
            </w:r>
          </w:p>
        </w:tc>
        <w:tc>
          <w:tcPr>
            <w:tcW w:w="1179" w:type="dxa"/>
            <w:shd w:val="clear" w:color="auto" w:fill="auto"/>
            <w:hideMark/>
          </w:tcPr>
          <w:p w14:paraId="1F2ED763" w14:textId="77777777" w:rsidR="00F1314C" w:rsidRPr="000F7D06" w:rsidRDefault="00F1314C" w:rsidP="00ED1DB2">
            <w:pPr>
              <w:pStyle w:val="InitFigR"/>
              <w:keepNext/>
              <w:keepLines/>
              <w:spacing w:line="256" w:lineRule="auto"/>
            </w:pPr>
            <w:r w:rsidRPr="000F7D06">
              <w:t>-416</w:t>
            </w:r>
          </w:p>
        </w:tc>
        <w:tc>
          <w:tcPr>
            <w:tcW w:w="1041" w:type="dxa"/>
            <w:shd w:val="clear" w:color="auto" w:fill="auto"/>
            <w:hideMark/>
          </w:tcPr>
          <w:p w14:paraId="6309BEAA" w14:textId="77777777" w:rsidR="00F1314C" w:rsidRPr="000F7D06" w:rsidRDefault="00F1314C" w:rsidP="00ED1DB2">
            <w:pPr>
              <w:pStyle w:val="InitFigR"/>
              <w:keepNext/>
              <w:keepLines/>
              <w:spacing w:line="256" w:lineRule="auto"/>
            </w:pPr>
            <w:r w:rsidRPr="000F7D06">
              <w:t>-645</w:t>
            </w:r>
          </w:p>
        </w:tc>
        <w:tc>
          <w:tcPr>
            <w:tcW w:w="1029" w:type="dxa"/>
            <w:shd w:val="clear" w:color="auto" w:fill="auto"/>
            <w:hideMark/>
          </w:tcPr>
          <w:p w14:paraId="07E46776" w14:textId="77777777" w:rsidR="00F1314C" w:rsidRPr="000F7D06" w:rsidRDefault="00F1314C" w:rsidP="00ED1DB2">
            <w:pPr>
              <w:pStyle w:val="InitFigR"/>
              <w:keepNext/>
              <w:keepLines/>
              <w:spacing w:line="256" w:lineRule="auto"/>
            </w:pPr>
            <w:r w:rsidRPr="000F7D06">
              <w:t>-645</w:t>
            </w:r>
          </w:p>
        </w:tc>
        <w:tc>
          <w:tcPr>
            <w:tcW w:w="1029" w:type="dxa"/>
            <w:shd w:val="clear" w:color="auto" w:fill="auto"/>
            <w:hideMark/>
          </w:tcPr>
          <w:p w14:paraId="6061DC54" w14:textId="77777777" w:rsidR="00F1314C" w:rsidRPr="000F7D06" w:rsidRDefault="00F1314C" w:rsidP="00ED1DB2">
            <w:pPr>
              <w:pStyle w:val="InitFigR"/>
              <w:keepNext/>
              <w:keepLines/>
              <w:spacing w:line="256" w:lineRule="auto"/>
            </w:pPr>
            <w:r w:rsidRPr="000F7D06">
              <w:t>-646</w:t>
            </w:r>
          </w:p>
        </w:tc>
        <w:tc>
          <w:tcPr>
            <w:tcW w:w="1029" w:type="dxa"/>
            <w:shd w:val="clear" w:color="auto" w:fill="auto"/>
            <w:hideMark/>
          </w:tcPr>
          <w:p w14:paraId="254E60C7" w14:textId="77777777" w:rsidR="00F1314C" w:rsidRPr="000F7D06" w:rsidRDefault="00F1314C" w:rsidP="00ED1DB2">
            <w:pPr>
              <w:pStyle w:val="InitFigBR"/>
              <w:keepNext/>
              <w:keepLines/>
              <w:spacing w:line="256" w:lineRule="auto"/>
            </w:pPr>
            <w:r w:rsidRPr="000F7D06">
              <w:t>-2,352</w:t>
            </w:r>
          </w:p>
        </w:tc>
      </w:tr>
      <w:tr w:rsidR="00F1314C" w:rsidRPr="00296790" w14:paraId="46E44F23" w14:textId="77777777" w:rsidTr="00ED1DB2">
        <w:trPr>
          <w:cantSplit/>
          <w:jc w:val="center"/>
        </w:trPr>
        <w:tc>
          <w:tcPr>
            <w:tcW w:w="3652" w:type="dxa"/>
            <w:tcBorders>
              <w:top w:val="single" w:sz="4" w:space="0" w:color="auto"/>
              <w:left w:val="nil"/>
              <w:bottom w:val="single" w:sz="4" w:space="0" w:color="auto"/>
              <w:right w:val="nil"/>
            </w:tcBorders>
            <w:hideMark/>
          </w:tcPr>
          <w:p w14:paraId="13A9A6E0" w14:textId="77777777" w:rsidR="00F1314C" w:rsidRPr="00296790" w:rsidRDefault="00F1314C" w:rsidP="00ED1DB2">
            <w:pPr>
              <w:pStyle w:val="InitFigLBold"/>
              <w:keepNext/>
              <w:keepLines/>
              <w:spacing w:line="256" w:lineRule="auto"/>
            </w:pPr>
            <w:r>
              <w:t>Net cost of services</w:t>
            </w:r>
          </w:p>
        </w:tc>
        <w:tc>
          <w:tcPr>
            <w:tcW w:w="1179" w:type="dxa"/>
            <w:tcBorders>
              <w:top w:val="single" w:sz="4" w:space="0" w:color="auto"/>
              <w:left w:val="nil"/>
              <w:bottom w:val="single" w:sz="4" w:space="0" w:color="auto"/>
              <w:right w:val="nil"/>
            </w:tcBorders>
            <w:hideMark/>
          </w:tcPr>
          <w:p w14:paraId="6E739D57" w14:textId="77777777" w:rsidR="00F1314C" w:rsidRPr="00296790" w:rsidRDefault="00F1314C" w:rsidP="00ED1DB2">
            <w:pPr>
              <w:pStyle w:val="InitFigRBold"/>
              <w:keepNext/>
              <w:keepLines/>
              <w:spacing w:line="256" w:lineRule="auto"/>
            </w:pPr>
            <w:r>
              <w:t>906</w:t>
            </w:r>
          </w:p>
        </w:tc>
        <w:tc>
          <w:tcPr>
            <w:tcW w:w="1041" w:type="dxa"/>
            <w:tcBorders>
              <w:top w:val="single" w:sz="4" w:space="0" w:color="auto"/>
              <w:left w:val="nil"/>
              <w:bottom w:val="single" w:sz="4" w:space="0" w:color="auto"/>
              <w:right w:val="nil"/>
            </w:tcBorders>
            <w:hideMark/>
          </w:tcPr>
          <w:p w14:paraId="6467F4C2" w14:textId="77777777" w:rsidR="00F1314C" w:rsidRPr="00296790" w:rsidRDefault="00F1314C" w:rsidP="00ED1DB2">
            <w:pPr>
              <w:pStyle w:val="InitFigRBold"/>
              <w:keepNext/>
              <w:keepLines/>
              <w:spacing w:line="256" w:lineRule="auto"/>
            </w:pPr>
            <w:r>
              <w:t>1,401</w:t>
            </w:r>
          </w:p>
        </w:tc>
        <w:tc>
          <w:tcPr>
            <w:tcW w:w="1029" w:type="dxa"/>
            <w:tcBorders>
              <w:top w:val="single" w:sz="4" w:space="0" w:color="auto"/>
              <w:left w:val="nil"/>
              <w:bottom w:val="single" w:sz="4" w:space="0" w:color="auto"/>
              <w:right w:val="nil"/>
            </w:tcBorders>
            <w:hideMark/>
          </w:tcPr>
          <w:p w14:paraId="0325B4E2" w14:textId="77777777" w:rsidR="00F1314C" w:rsidRPr="00296790" w:rsidRDefault="00F1314C" w:rsidP="00ED1DB2">
            <w:pPr>
              <w:pStyle w:val="InitFigRBold"/>
              <w:keepNext/>
              <w:keepLines/>
              <w:spacing w:line="256" w:lineRule="auto"/>
            </w:pPr>
            <w:r>
              <w:t>1,436</w:t>
            </w:r>
          </w:p>
        </w:tc>
        <w:tc>
          <w:tcPr>
            <w:tcW w:w="1029" w:type="dxa"/>
            <w:tcBorders>
              <w:top w:val="single" w:sz="4" w:space="0" w:color="auto"/>
              <w:left w:val="nil"/>
              <w:bottom w:val="single" w:sz="4" w:space="0" w:color="auto"/>
              <w:right w:val="nil"/>
            </w:tcBorders>
            <w:hideMark/>
          </w:tcPr>
          <w:p w14:paraId="589905FC" w14:textId="77777777" w:rsidR="00F1314C" w:rsidRPr="00296790" w:rsidRDefault="00F1314C" w:rsidP="00ED1DB2">
            <w:pPr>
              <w:pStyle w:val="InitFigRBold"/>
              <w:keepNext/>
              <w:keepLines/>
              <w:spacing w:line="256" w:lineRule="auto"/>
            </w:pPr>
            <w:r>
              <w:t>1,472</w:t>
            </w:r>
          </w:p>
        </w:tc>
        <w:tc>
          <w:tcPr>
            <w:tcW w:w="1029" w:type="dxa"/>
            <w:tcBorders>
              <w:top w:val="single" w:sz="4" w:space="0" w:color="auto"/>
              <w:left w:val="nil"/>
              <w:bottom w:val="single" w:sz="4" w:space="0" w:color="auto"/>
              <w:right w:val="nil"/>
            </w:tcBorders>
            <w:hideMark/>
          </w:tcPr>
          <w:p w14:paraId="0187841F" w14:textId="77777777" w:rsidR="00F1314C" w:rsidRPr="00296790" w:rsidRDefault="00F1314C" w:rsidP="00ED1DB2">
            <w:pPr>
              <w:pStyle w:val="InitFigRBold"/>
              <w:keepNext/>
              <w:keepLines/>
              <w:spacing w:line="256" w:lineRule="auto"/>
            </w:pPr>
            <w:r>
              <w:t>5,215</w:t>
            </w:r>
          </w:p>
        </w:tc>
      </w:tr>
    </w:tbl>
    <w:p w14:paraId="3FBCBC32" w14:textId="3B12C019" w:rsidR="00F1314C" w:rsidRDefault="00F1314C" w:rsidP="00ED1DB2">
      <w:pPr>
        <w:pStyle w:val="Bbodytext"/>
      </w:pPr>
      <w:r w:rsidRPr="00296790">
        <w:t xml:space="preserve">The Government will provide resourcing </w:t>
      </w:r>
      <w:r>
        <w:t>to</w:t>
      </w:r>
      <w:r w:rsidRPr="00296790">
        <w:t xml:space="preserve"> </w:t>
      </w:r>
      <w:r>
        <w:t>CMTEDD</w:t>
      </w:r>
      <w:r w:rsidRPr="00296790">
        <w:t xml:space="preserve"> </w:t>
      </w:r>
      <w:r>
        <w:t xml:space="preserve">and the ACT Executive </w:t>
      </w:r>
      <w:r w:rsidRPr="00296790">
        <w:t xml:space="preserve">for the appointment of an additional </w:t>
      </w:r>
      <w:r>
        <w:t>Minister</w:t>
      </w:r>
      <w:r w:rsidRPr="00296790">
        <w:t xml:space="preserve"> for the 10</w:t>
      </w:r>
      <w:r w:rsidRPr="00810C1F">
        <w:rPr>
          <w:vertAlign w:val="superscript"/>
        </w:rPr>
        <w:t>th</w:t>
      </w:r>
      <w:r w:rsidRPr="00296790">
        <w:t xml:space="preserve"> Legislative Assembly</w:t>
      </w:r>
      <w:r>
        <w:t xml:space="preserve"> and</w:t>
      </w:r>
      <w:r w:rsidRPr="00296790">
        <w:t xml:space="preserve"> associated support staff. The costs of this initiative will be </w:t>
      </w:r>
      <w:r>
        <w:t xml:space="preserve">partly </w:t>
      </w:r>
      <w:r w:rsidRPr="00296790">
        <w:t>offset through the transfer of $2.352</w:t>
      </w:r>
      <w:r>
        <w:t> </w:t>
      </w:r>
      <w:r w:rsidRPr="00296790">
        <w:t>million from the Office of the Legislative Assembly</w:t>
      </w:r>
      <w:r>
        <w:t>.</w:t>
      </w:r>
      <w:r w:rsidRPr="00296790">
        <w:t xml:space="preserve"> </w:t>
      </w:r>
    </w:p>
    <w:p w14:paraId="468C9E3C" w14:textId="77777777" w:rsidR="00F1314C" w:rsidRDefault="00F1314C" w:rsidP="00ED1DB2">
      <w:pPr>
        <w:pStyle w:val="Heading4"/>
      </w:pPr>
      <w:r>
        <w:t xml:space="preserve">Fee reduction – 15 month waiver for food business registration and outdoor dining fees; and reducing liquor licensing fees by 50 per cent for an additional 12 months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2845BE8D" w14:textId="77777777" w:rsidTr="00ED1DB2">
        <w:trPr>
          <w:cantSplit/>
          <w:jc w:val="center"/>
        </w:trPr>
        <w:tc>
          <w:tcPr>
            <w:tcW w:w="3652" w:type="dxa"/>
            <w:tcBorders>
              <w:top w:val="single" w:sz="4" w:space="0" w:color="auto"/>
              <w:left w:val="nil"/>
              <w:bottom w:val="single" w:sz="4" w:space="0" w:color="auto"/>
              <w:right w:val="nil"/>
            </w:tcBorders>
            <w:hideMark/>
          </w:tcPr>
          <w:p w14:paraId="1B9F35FF" w14:textId="77777777" w:rsidR="00F1314C" w:rsidRDefault="00F1314C" w:rsidP="00ED1DB2">
            <w:pPr>
              <w:pStyle w:val="EmptyCell0"/>
              <w:keepNext/>
              <w:keepLines/>
              <w:spacing w:line="256" w:lineRule="auto"/>
            </w:pPr>
            <w:r>
              <w:t>Empty Cell</w:t>
            </w:r>
          </w:p>
        </w:tc>
        <w:tc>
          <w:tcPr>
            <w:tcW w:w="1179" w:type="dxa"/>
            <w:tcBorders>
              <w:top w:val="single" w:sz="4" w:space="0" w:color="auto"/>
              <w:left w:val="nil"/>
              <w:bottom w:val="single" w:sz="4" w:space="0" w:color="auto"/>
              <w:right w:val="nil"/>
            </w:tcBorders>
            <w:hideMark/>
          </w:tcPr>
          <w:p w14:paraId="45E73514" w14:textId="77777777" w:rsidR="00F1314C" w:rsidRDefault="00F1314C" w:rsidP="00ED1DB2">
            <w:pPr>
              <w:pStyle w:val="InitFigR"/>
              <w:keepNext/>
              <w:keepLines/>
              <w:spacing w:line="256" w:lineRule="auto"/>
            </w:pPr>
            <w:r>
              <w:t>2020-21</w:t>
            </w:r>
          </w:p>
          <w:p w14:paraId="51EC1802" w14:textId="77777777" w:rsidR="00F1314C" w:rsidRDefault="00F1314C" w:rsidP="00ED1DB2">
            <w:pPr>
              <w:pStyle w:val="InitFigR"/>
              <w:keepNext/>
              <w:keepLines/>
              <w:spacing w:line="256" w:lineRule="auto"/>
            </w:pPr>
            <w:r>
              <w:t>$’000</w:t>
            </w:r>
          </w:p>
        </w:tc>
        <w:tc>
          <w:tcPr>
            <w:tcW w:w="1041" w:type="dxa"/>
            <w:tcBorders>
              <w:top w:val="single" w:sz="4" w:space="0" w:color="auto"/>
              <w:left w:val="nil"/>
              <w:bottom w:val="single" w:sz="4" w:space="0" w:color="auto"/>
              <w:right w:val="nil"/>
            </w:tcBorders>
            <w:hideMark/>
          </w:tcPr>
          <w:p w14:paraId="6961D319" w14:textId="77777777" w:rsidR="00F1314C" w:rsidRDefault="00F1314C" w:rsidP="00ED1DB2">
            <w:pPr>
              <w:pStyle w:val="InitFigR"/>
              <w:keepNext/>
              <w:keepLines/>
              <w:spacing w:line="256" w:lineRule="auto"/>
            </w:pPr>
            <w:r>
              <w:t>2021-22</w:t>
            </w:r>
          </w:p>
          <w:p w14:paraId="68EC6622" w14:textId="77777777" w:rsidR="00F1314C" w:rsidRDefault="00F1314C" w:rsidP="00ED1DB2">
            <w:pPr>
              <w:pStyle w:val="InitFigR"/>
              <w:keepNext/>
              <w:keepLines/>
              <w:spacing w:line="256" w:lineRule="auto"/>
            </w:pPr>
            <w:r>
              <w:t>$’000</w:t>
            </w:r>
          </w:p>
        </w:tc>
        <w:tc>
          <w:tcPr>
            <w:tcW w:w="1029" w:type="dxa"/>
            <w:tcBorders>
              <w:top w:val="single" w:sz="4" w:space="0" w:color="auto"/>
              <w:left w:val="nil"/>
              <w:bottom w:val="single" w:sz="4" w:space="0" w:color="auto"/>
              <w:right w:val="nil"/>
            </w:tcBorders>
            <w:hideMark/>
          </w:tcPr>
          <w:p w14:paraId="50171073" w14:textId="77777777" w:rsidR="00F1314C" w:rsidRDefault="00F1314C" w:rsidP="00ED1DB2">
            <w:pPr>
              <w:pStyle w:val="InitFigR"/>
              <w:keepNext/>
              <w:keepLines/>
              <w:spacing w:line="256" w:lineRule="auto"/>
            </w:pPr>
            <w:r>
              <w:t>2022-23</w:t>
            </w:r>
          </w:p>
          <w:p w14:paraId="1FDEED69" w14:textId="77777777" w:rsidR="00F1314C" w:rsidRDefault="00F1314C" w:rsidP="00ED1DB2">
            <w:pPr>
              <w:pStyle w:val="InitFigR"/>
              <w:keepNext/>
              <w:keepLines/>
              <w:spacing w:line="256" w:lineRule="auto"/>
            </w:pPr>
            <w:r>
              <w:t>$’000</w:t>
            </w:r>
          </w:p>
        </w:tc>
        <w:tc>
          <w:tcPr>
            <w:tcW w:w="1029" w:type="dxa"/>
            <w:tcBorders>
              <w:top w:val="single" w:sz="4" w:space="0" w:color="auto"/>
              <w:left w:val="nil"/>
              <w:bottom w:val="single" w:sz="4" w:space="0" w:color="auto"/>
              <w:right w:val="nil"/>
            </w:tcBorders>
            <w:hideMark/>
          </w:tcPr>
          <w:p w14:paraId="4646A29F" w14:textId="77777777" w:rsidR="00F1314C" w:rsidRDefault="00F1314C" w:rsidP="00ED1DB2">
            <w:pPr>
              <w:pStyle w:val="InitFigR"/>
              <w:keepNext/>
              <w:keepLines/>
              <w:spacing w:line="256" w:lineRule="auto"/>
            </w:pPr>
            <w:r>
              <w:t>2023-24</w:t>
            </w:r>
          </w:p>
          <w:p w14:paraId="1ED9808F" w14:textId="77777777" w:rsidR="00F1314C" w:rsidRDefault="00F1314C" w:rsidP="00ED1DB2">
            <w:pPr>
              <w:pStyle w:val="InitFigR"/>
              <w:keepNext/>
              <w:keepLines/>
              <w:spacing w:line="256" w:lineRule="auto"/>
            </w:pPr>
            <w:r>
              <w:t>$’000</w:t>
            </w:r>
          </w:p>
        </w:tc>
        <w:tc>
          <w:tcPr>
            <w:tcW w:w="1029" w:type="dxa"/>
            <w:tcBorders>
              <w:top w:val="single" w:sz="4" w:space="0" w:color="auto"/>
              <w:left w:val="nil"/>
              <w:bottom w:val="single" w:sz="4" w:space="0" w:color="auto"/>
              <w:right w:val="nil"/>
            </w:tcBorders>
            <w:hideMark/>
          </w:tcPr>
          <w:p w14:paraId="1925BCC7" w14:textId="77777777" w:rsidR="00F1314C" w:rsidRDefault="00F1314C" w:rsidP="00ED1DB2">
            <w:pPr>
              <w:pStyle w:val="InitFigRBold"/>
              <w:keepNext/>
              <w:keepLines/>
              <w:spacing w:line="256" w:lineRule="auto"/>
            </w:pPr>
            <w:r>
              <w:t>Total</w:t>
            </w:r>
          </w:p>
          <w:p w14:paraId="57C7D510" w14:textId="77777777" w:rsidR="00F1314C" w:rsidRDefault="00F1314C" w:rsidP="00ED1DB2">
            <w:pPr>
              <w:pStyle w:val="InitFigBR"/>
              <w:keepNext/>
              <w:keepLines/>
              <w:spacing w:line="256" w:lineRule="auto"/>
            </w:pPr>
            <w:r>
              <w:t>$’000</w:t>
            </w:r>
          </w:p>
        </w:tc>
      </w:tr>
      <w:tr w:rsidR="00F1314C" w14:paraId="3428686D" w14:textId="77777777" w:rsidTr="00ED1DB2">
        <w:trPr>
          <w:cantSplit/>
          <w:jc w:val="center"/>
        </w:trPr>
        <w:tc>
          <w:tcPr>
            <w:tcW w:w="3652" w:type="dxa"/>
            <w:tcBorders>
              <w:top w:val="nil"/>
              <w:left w:val="nil"/>
              <w:bottom w:val="single" w:sz="4" w:space="0" w:color="auto"/>
              <w:right w:val="nil"/>
            </w:tcBorders>
            <w:hideMark/>
          </w:tcPr>
          <w:p w14:paraId="16ABE4BE" w14:textId="77777777" w:rsidR="00F1314C" w:rsidRDefault="00F1314C" w:rsidP="00ED1DB2">
            <w:pPr>
              <w:pStyle w:val="InitTextL"/>
              <w:keepNext/>
              <w:keepLines/>
              <w:spacing w:line="256" w:lineRule="auto"/>
            </w:pPr>
            <w:r>
              <w:t>Revenue forgone</w:t>
            </w:r>
          </w:p>
        </w:tc>
        <w:tc>
          <w:tcPr>
            <w:tcW w:w="1179" w:type="dxa"/>
            <w:tcBorders>
              <w:top w:val="nil"/>
              <w:left w:val="nil"/>
              <w:bottom w:val="single" w:sz="4" w:space="0" w:color="auto"/>
              <w:right w:val="nil"/>
            </w:tcBorders>
            <w:hideMark/>
          </w:tcPr>
          <w:p w14:paraId="5B73055E" w14:textId="77777777" w:rsidR="00F1314C" w:rsidRDefault="00F1314C" w:rsidP="00ED1DB2">
            <w:pPr>
              <w:pStyle w:val="InitFigR"/>
              <w:keepNext/>
              <w:keepLines/>
              <w:spacing w:line="256" w:lineRule="auto"/>
            </w:pPr>
            <w:r>
              <w:t>474</w:t>
            </w:r>
          </w:p>
        </w:tc>
        <w:tc>
          <w:tcPr>
            <w:tcW w:w="1041" w:type="dxa"/>
            <w:tcBorders>
              <w:top w:val="nil"/>
              <w:left w:val="nil"/>
              <w:bottom w:val="single" w:sz="4" w:space="0" w:color="auto"/>
              <w:right w:val="nil"/>
            </w:tcBorders>
            <w:hideMark/>
          </w:tcPr>
          <w:p w14:paraId="66A1D7C3" w14:textId="77777777" w:rsidR="00F1314C" w:rsidRDefault="00F1314C" w:rsidP="00ED1DB2">
            <w:pPr>
              <w:pStyle w:val="InitFigR"/>
              <w:keepNext/>
              <w:keepLines/>
              <w:spacing w:line="256" w:lineRule="auto"/>
            </w:pPr>
            <w:r>
              <w:t>1,776</w:t>
            </w:r>
          </w:p>
        </w:tc>
        <w:tc>
          <w:tcPr>
            <w:tcW w:w="1029" w:type="dxa"/>
            <w:tcBorders>
              <w:top w:val="nil"/>
              <w:left w:val="nil"/>
              <w:bottom w:val="single" w:sz="4" w:space="0" w:color="auto"/>
              <w:right w:val="nil"/>
            </w:tcBorders>
            <w:hideMark/>
          </w:tcPr>
          <w:p w14:paraId="69DF5444" w14:textId="77777777" w:rsidR="00F1314C" w:rsidRDefault="00F1314C" w:rsidP="00ED1DB2">
            <w:pPr>
              <w:pStyle w:val="InitFigR"/>
              <w:keepNext/>
              <w:keepLines/>
              <w:spacing w:line="256" w:lineRule="auto"/>
            </w:pPr>
            <w:r>
              <w:t>0</w:t>
            </w:r>
          </w:p>
        </w:tc>
        <w:tc>
          <w:tcPr>
            <w:tcW w:w="1029" w:type="dxa"/>
            <w:tcBorders>
              <w:top w:val="nil"/>
              <w:left w:val="nil"/>
              <w:bottom w:val="single" w:sz="4" w:space="0" w:color="auto"/>
              <w:right w:val="nil"/>
            </w:tcBorders>
            <w:hideMark/>
          </w:tcPr>
          <w:p w14:paraId="37B09B48" w14:textId="77777777" w:rsidR="00F1314C" w:rsidRDefault="00F1314C" w:rsidP="00ED1DB2">
            <w:pPr>
              <w:pStyle w:val="InitFigR"/>
              <w:keepNext/>
              <w:keepLines/>
              <w:spacing w:line="256" w:lineRule="auto"/>
            </w:pPr>
            <w:r>
              <w:t>0</w:t>
            </w:r>
          </w:p>
        </w:tc>
        <w:tc>
          <w:tcPr>
            <w:tcW w:w="1029" w:type="dxa"/>
            <w:tcBorders>
              <w:top w:val="nil"/>
              <w:left w:val="nil"/>
              <w:bottom w:val="single" w:sz="4" w:space="0" w:color="auto"/>
              <w:right w:val="nil"/>
            </w:tcBorders>
            <w:hideMark/>
          </w:tcPr>
          <w:p w14:paraId="0D41E630" w14:textId="77777777" w:rsidR="00F1314C" w:rsidRDefault="00F1314C" w:rsidP="00ED1DB2">
            <w:pPr>
              <w:pStyle w:val="InitFigBR"/>
              <w:keepNext/>
              <w:keepLines/>
              <w:spacing w:line="256" w:lineRule="auto"/>
            </w:pPr>
            <w:r>
              <w:t>2,250</w:t>
            </w:r>
          </w:p>
        </w:tc>
      </w:tr>
    </w:tbl>
    <w:p w14:paraId="0D3ADECA" w14:textId="77777777" w:rsidR="00F1314C" w:rsidRDefault="00F1314C" w:rsidP="00ED1DB2">
      <w:pPr>
        <w:pStyle w:val="Bbodytext"/>
        <w:keepNext/>
        <w:keepLines/>
        <w:rPr>
          <w:rFonts w:ascii="Calibri" w:eastAsia="Times New Roman" w:hAnsi="Calibri"/>
          <w:szCs w:val="20"/>
        </w:rPr>
      </w:pPr>
      <w:r>
        <w:t xml:space="preserve">The Government will extend the food business registration fee waiver provided as part of the COVID-19 Economic Survival Package </w:t>
      </w:r>
      <w:r>
        <w:rPr>
          <w:iCs/>
        </w:rPr>
        <w:t xml:space="preserve">for a further year until 31 March 2022. The outdoor dining permit fee waiver will also be extended for </w:t>
      </w:r>
      <w:r>
        <w:t>a further year until 30 June 2022.</w:t>
      </w:r>
    </w:p>
    <w:p w14:paraId="26819FE9" w14:textId="332C21D6" w:rsidR="00F1314C" w:rsidRDefault="00F1314C" w:rsidP="00ED1DB2">
      <w:pPr>
        <w:pStyle w:val="Bbodytext"/>
        <w:keepNext/>
        <w:keepLines/>
      </w:pPr>
      <w:r>
        <w:t xml:space="preserve">The Government will also </w:t>
      </w:r>
      <w:r>
        <w:rPr>
          <w:iCs/>
        </w:rPr>
        <w:t xml:space="preserve">reduce </w:t>
      </w:r>
      <w:r>
        <w:t xml:space="preserve">liquor licencing fees </w:t>
      </w:r>
      <w:r>
        <w:rPr>
          <w:iCs/>
        </w:rPr>
        <w:t>by 50 per cent for</w:t>
      </w:r>
      <w:r>
        <w:t xml:space="preserve"> one year from 1 April 2021 for </w:t>
      </w:r>
      <w:r>
        <w:rPr>
          <w:iCs/>
        </w:rPr>
        <w:t>“</w:t>
      </w:r>
      <w:r>
        <w:t>on liquor” and “general liquor” licensed venues.</w:t>
      </w:r>
    </w:p>
    <w:p w14:paraId="55E06DC8" w14:textId="77777777" w:rsidR="00F1314C" w:rsidRPr="00296790" w:rsidRDefault="00F1314C" w:rsidP="00ED1DB2">
      <w:pPr>
        <w:pStyle w:val="Heading4"/>
      </w:pPr>
      <w:r w:rsidRPr="0032465A">
        <w:t xml:space="preserve">Gungahlin District Tennis Centre </w:t>
      </w:r>
      <w:r>
        <w:t>–</w:t>
      </w:r>
      <w:r w:rsidRPr="0032465A">
        <w:t xml:space="preserve"> Design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3C37406A" w14:textId="77777777" w:rsidTr="00ED1DB2">
        <w:trPr>
          <w:cantSplit/>
          <w:jc w:val="center"/>
        </w:trPr>
        <w:tc>
          <w:tcPr>
            <w:tcW w:w="3652" w:type="dxa"/>
            <w:tcBorders>
              <w:top w:val="single" w:sz="4" w:space="0" w:color="auto"/>
              <w:bottom w:val="single" w:sz="4" w:space="0" w:color="auto"/>
            </w:tcBorders>
          </w:tcPr>
          <w:p w14:paraId="1DE07E14" w14:textId="77777777" w:rsidR="00F1314C" w:rsidRPr="00296790" w:rsidRDefault="00F1314C" w:rsidP="00ED1DB2">
            <w:pPr>
              <w:pStyle w:val="EmptyCell0"/>
              <w:rPr>
                <w:i/>
                <w:sz w:val="2"/>
              </w:rPr>
            </w:pPr>
            <w:r w:rsidRPr="00296790">
              <w:rPr>
                <w:i/>
                <w:sz w:val="2"/>
              </w:rPr>
              <w:t>Empty Cell</w:t>
            </w:r>
          </w:p>
        </w:tc>
        <w:tc>
          <w:tcPr>
            <w:tcW w:w="1179" w:type="dxa"/>
            <w:tcBorders>
              <w:top w:val="single" w:sz="4" w:space="0" w:color="auto"/>
              <w:bottom w:val="single" w:sz="4" w:space="0" w:color="auto"/>
            </w:tcBorders>
          </w:tcPr>
          <w:p w14:paraId="485198BC" w14:textId="77777777" w:rsidR="00F1314C" w:rsidRPr="00296790" w:rsidRDefault="00F1314C" w:rsidP="00ED1DB2">
            <w:pPr>
              <w:pStyle w:val="InitFigR"/>
            </w:pPr>
            <w:r w:rsidRPr="00296790">
              <w:t>2020-21</w:t>
            </w:r>
          </w:p>
          <w:p w14:paraId="7D5D4B78" w14:textId="77777777" w:rsidR="00F1314C" w:rsidRPr="00296790" w:rsidRDefault="00F1314C" w:rsidP="00ED1DB2">
            <w:pPr>
              <w:pStyle w:val="InitFigR"/>
            </w:pPr>
            <w:r w:rsidRPr="00296790">
              <w:t>$’000</w:t>
            </w:r>
          </w:p>
        </w:tc>
        <w:tc>
          <w:tcPr>
            <w:tcW w:w="1041" w:type="dxa"/>
            <w:tcBorders>
              <w:top w:val="single" w:sz="4" w:space="0" w:color="auto"/>
              <w:bottom w:val="single" w:sz="4" w:space="0" w:color="auto"/>
            </w:tcBorders>
          </w:tcPr>
          <w:p w14:paraId="7F253F5D" w14:textId="77777777" w:rsidR="00F1314C" w:rsidRPr="00296790" w:rsidRDefault="00F1314C" w:rsidP="00ED1DB2">
            <w:pPr>
              <w:pStyle w:val="InitFigR"/>
            </w:pPr>
            <w:r w:rsidRPr="00296790">
              <w:t>2021-22</w:t>
            </w:r>
          </w:p>
          <w:p w14:paraId="52FCCDE4"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47738E73" w14:textId="77777777" w:rsidR="00F1314C" w:rsidRPr="00296790" w:rsidRDefault="00F1314C" w:rsidP="00ED1DB2">
            <w:pPr>
              <w:pStyle w:val="InitFigR"/>
            </w:pPr>
            <w:r w:rsidRPr="00296790">
              <w:t>2022-23</w:t>
            </w:r>
          </w:p>
          <w:p w14:paraId="372CBDD3"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4A7B1EA5" w14:textId="77777777" w:rsidR="00F1314C" w:rsidRPr="00296790" w:rsidRDefault="00F1314C" w:rsidP="00ED1DB2">
            <w:pPr>
              <w:pStyle w:val="InitFigR"/>
            </w:pPr>
            <w:r w:rsidRPr="00296790">
              <w:t>2023-24</w:t>
            </w:r>
          </w:p>
          <w:p w14:paraId="7053755B"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4CCA26F5" w14:textId="77777777" w:rsidR="00F1314C" w:rsidRPr="00296790" w:rsidRDefault="00F1314C" w:rsidP="00ED1DB2">
            <w:pPr>
              <w:pStyle w:val="InitFigBR"/>
            </w:pPr>
            <w:r w:rsidRPr="00296790">
              <w:t>Total</w:t>
            </w:r>
          </w:p>
          <w:p w14:paraId="02456B6F" w14:textId="77777777" w:rsidR="00F1314C" w:rsidRPr="00296790" w:rsidRDefault="00F1314C" w:rsidP="00ED1DB2">
            <w:pPr>
              <w:pStyle w:val="InitFigBR"/>
            </w:pPr>
            <w:r w:rsidRPr="00296790">
              <w:t>$’000</w:t>
            </w:r>
          </w:p>
        </w:tc>
      </w:tr>
      <w:tr w:rsidR="00F1314C" w:rsidRPr="00296790" w14:paraId="5462B494" w14:textId="77777777" w:rsidTr="00ED1DB2">
        <w:trPr>
          <w:cantSplit/>
          <w:jc w:val="center"/>
        </w:trPr>
        <w:tc>
          <w:tcPr>
            <w:tcW w:w="3652" w:type="dxa"/>
            <w:tcBorders>
              <w:top w:val="single" w:sz="4" w:space="0" w:color="auto"/>
              <w:bottom w:val="single" w:sz="4" w:space="0" w:color="auto"/>
            </w:tcBorders>
          </w:tcPr>
          <w:p w14:paraId="2EAEFA1A" w14:textId="77777777" w:rsidR="00F1314C" w:rsidRPr="00296790" w:rsidRDefault="00F1314C" w:rsidP="00ED1DB2">
            <w:pPr>
              <w:pStyle w:val="InitTextL"/>
            </w:pPr>
            <w:r w:rsidRPr="00296790">
              <w:t>Capital</w:t>
            </w:r>
          </w:p>
        </w:tc>
        <w:tc>
          <w:tcPr>
            <w:tcW w:w="1179" w:type="dxa"/>
            <w:tcBorders>
              <w:top w:val="single" w:sz="4" w:space="0" w:color="auto"/>
              <w:bottom w:val="single" w:sz="4" w:space="0" w:color="auto"/>
            </w:tcBorders>
          </w:tcPr>
          <w:p w14:paraId="09BD8EE4" w14:textId="77777777" w:rsidR="00F1314C" w:rsidRPr="00296790" w:rsidRDefault="00F1314C" w:rsidP="00ED1DB2">
            <w:pPr>
              <w:pStyle w:val="InitFigR"/>
            </w:pPr>
            <w:r w:rsidRPr="00296790">
              <w:t>300</w:t>
            </w:r>
          </w:p>
        </w:tc>
        <w:tc>
          <w:tcPr>
            <w:tcW w:w="1041" w:type="dxa"/>
            <w:tcBorders>
              <w:top w:val="single" w:sz="4" w:space="0" w:color="auto"/>
              <w:bottom w:val="single" w:sz="4" w:space="0" w:color="auto"/>
            </w:tcBorders>
          </w:tcPr>
          <w:p w14:paraId="481F7354" w14:textId="77777777" w:rsidR="00F1314C" w:rsidRPr="00296790" w:rsidRDefault="00F1314C" w:rsidP="00ED1DB2">
            <w:pPr>
              <w:pStyle w:val="InitFigR"/>
            </w:pPr>
            <w:r w:rsidRPr="00296790">
              <w:t>200</w:t>
            </w:r>
          </w:p>
        </w:tc>
        <w:tc>
          <w:tcPr>
            <w:tcW w:w="1029" w:type="dxa"/>
            <w:tcBorders>
              <w:top w:val="single" w:sz="4" w:space="0" w:color="auto"/>
              <w:bottom w:val="single" w:sz="4" w:space="0" w:color="auto"/>
            </w:tcBorders>
          </w:tcPr>
          <w:p w14:paraId="799847B0" w14:textId="77777777" w:rsidR="00F1314C" w:rsidRPr="00296790" w:rsidRDefault="00F1314C" w:rsidP="00ED1DB2">
            <w:pPr>
              <w:pStyle w:val="InitFigR"/>
            </w:pPr>
            <w:r w:rsidRPr="00296790">
              <w:t>0</w:t>
            </w:r>
          </w:p>
        </w:tc>
        <w:tc>
          <w:tcPr>
            <w:tcW w:w="1029" w:type="dxa"/>
            <w:tcBorders>
              <w:top w:val="single" w:sz="4" w:space="0" w:color="auto"/>
              <w:bottom w:val="single" w:sz="4" w:space="0" w:color="auto"/>
            </w:tcBorders>
          </w:tcPr>
          <w:p w14:paraId="62031389" w14:textId="77777777" w:rsidR="00F1314C" w:rsidRPr="00296790" w:rsidRDefault="00F1314C" w:rsidP="00ED1DB2">
            <w:pPr>
              <w:pStyle w:val="InitFigR"/>
            </w:pPr>
            <w:r w:rsidRPr="00296790">
              <w:t>0</w:t>
            </w:r>
          </w:p>
        </w:tc>
        <w:tc>
          <w:tcPr>
            <w:tcW w:w="1029" w:type="dxa"/>
            <w:tcBorders>
              <w:top w:val="single" w:sz="4" w:space="0" w:color="auto"/>
              <w:bottom w:val="single" w:sz="4" w:space="0" w:color="auto"/>
            </w:tcBorders>
          </w:tcPr>
          <w:p w14:paraId="2B115E7D" w14:textId="77777777" w:rsidR="00F1314C" w:rsidRPr="00296790" w:rsidRDefault="00F1314C" w:rsidP="00ED1DB2">
            <w:pPr>
              <w:pStyle w:val="InitFigBR"/>
            </w:pPr>
            <w:r w:rsidRPr="00296790">
              <w:t>500</w:t>
            </w:r>
          </w:p>
        </w:tc>
      </w:tr>
    </w:tbl>
    <w:p w14:paraId="69B6836E" w14:textId="77777777" w:rsidR="00F1314C" w:rsidRPr="00296790" w:rsidRDefault="00F1314C" w:rsidP="00ED1DB2">
      <w:pPr>
        <w:pStyle w:val="Bbodytext"/>
      </w:pPr>
      <w:r w:rsidRPr="00296790">
        <w:t xml:space="preserve">The Government will complete detailed planning and design work for a new district tennis centre in Gungahlin. </w:t>
      </w:r>
    </w:p>
    <w:p w14:paraId="19DD01DC" w14:textId="77777777" w:rsidR="00F1314C" w:rsidRPr="001D31CB" w:rsidRDefault="00F1314C" w:rsidP="00ED1DB2">
      <w:pPr>
        <w:pStyle w:val="Heading4"/>
      </w:pPr>
      <w:r>
        <w:lastRenderedPageBreak/>
        <w:t>Jobs for Canberra Fund –</w:t>
      </w:r>
      <w:r w:rsidRPr="00B81898">
        <w:t xml:space="preserve"> expansion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5A652DF8" w14:textId="77777777" w:rsidTr="00ED1DB2">
        <w:trPr>
          <w:cantSplit/>
          <w:jc w:val="center"/>
        </w:trPr>
        <w:tc>
          <w:tcPr>
            <w:tcW w:w="3652" w:type="dxa"/>
            <w:tcBorders>
              <w:top w:val="single" w:sz="4" w:space="0" w:color="auto"/>
              <w:bottom w:val="single" w:sz="4" w:space="0" w:color="auto"/>
            </w:tcBorders>
          </w:tcPr>
          <w:p w14:paraId="4E9D01CE"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785B0E1B" w14:textId="77777777" w:rsidR="00F1314C" w:rsidRPr="004E341E" w:rsidRDefault="00F1314C" w:rsidP="00ED1DB2">
            <w:pPr>
              <w:pStyle w:val="InitFigR"/>
              <w:keepNext/>
              <w:keepLines/>
            </w:pPr>
            <w:r>
              <w:t>2020-21</w:t>
            </w:r>
          </w:p>
          <w:p w14:paraId="58390C95"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1FA483D3" w14:textId="77777777" w:rsidR="00F1314C" w:rsidRPr="004E341E" w:rsidRDefault="00F1314C" w:rsidP="00ED1DB2">
            <w:pPr>
              <w:pStyle w:val="InitFigR"/>
              <w:keepNext/>
              <w:keepLines/>
            </w:pPr>
            <w:r>
              <w:t>2021-22</w:t>
            </w:r>
          </w:p>
          <w:p w14:paraId="05620B60"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1D5B0D90" w14:textId="77777777" w:rsidR="00F1314C" w:rsidRPr="004E341E" w:rsidRDefault="00F1314C" w:rsidP="00ED1DB2">
            <w:pPr>
              <w:pStyle w:val="InitFigR"/>
              <w:keepNext/>
              <w:keepLines/>
            </w:pPr>
            <w:r>
              <w:t>2022-23</w:t>
            </w:r>
          </w:p>
          <w:p w14:paraId="4923FCD1"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04A6BDEA" w14:textId="77777777" w:rsidR="00F1314C" w:rsidRPr="004E341E" w:rsidRDefault="00F1314C" w:rsidP="00ED1DB2">
            <w:pPr>
              <w:pStyle w:val="InitFigR"/>
              <w:keepNext/>
              <w:keepLines/>
            </w:pPr>
            <w:r>
              <w:t>2023-24</w:t>
            </w:r>
          </w:p>
          <w:p w14:paraId="0BD06146"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543074CC" w14:textId="77777777" w:rsidR="00F1314C" w:rsidRPr="004E341E" w:rsidRDefault="00F1314C" w:rsidP="00ED1DB2">
            <w:pPr>
              <w:pStyle w:val="InitFigRBold"/>
              <w:keepNext/>
              <w:keepLines/>
            </w:pPr>
            <w:r w:rsidRPr="004E341E">
              <w:t>Total</w:t>
            </w:r>
          </w:p>
          <w:p w14:paraId="61FDA30E" w14:textId="77777777" w:rsidR="00F1314C" w:rsidRPr="004E341E" w:rsidRDefault="00F1314C" w:rsidP="00ED1DB2">
            <w:pPr>
              <w:pStyle w:val="InitFigBR"/>
              <w:keepNext/>
              <w:keepLines/>
            </w:pPr>
            <w:r w:rsidRPr="004E341E">
              <w:t>$’000</w:t>
            </w:r>
          </w:p>
        </w:tc>
      </w:tr>
      <w:tr w:rsidR="00F1314C" w:rsidRPr="00750793" w14:paraId="202BC5B8" w14:textId="77777777" w:rsidTr="00ED1DB2">
        <w:trPr>
          <w:cantSplit/>
          <w:jc w:val="center"/>
        </w:trPr>
        <w:tc>
          <w:tcPr>
            <w:tcW w:w="3652" w:type="dxa"/>
            <w:tcBorders>
              <w:top w:val="single" w:sz="4" w:space="0" w:color="auto"/>
              <w:bottom w:val="single" w:sz="2" w:space="0" w:color="auto"/>
            </w:tcBorders>
          </w:tcPr>
          <w:p w14:paraId="76A173C8" w14:textId="77777777" w:rsidR="00F1314C" w:rsidRPr="00F13FAB" w:rsidRDefault="00F1314C" w:rsidP="00ED1DB2">
            <w:pPr>
              <w:pStyle w:val="InitTextL"/>
              <w:keepNext/>
              <w:keepLines/>
            </w:pPr>
            <w:r w:rsidRPr="00882BE2">
              <w:t>Expense</w:t>
            </w:r>
            <w:r>
              <w:t>s</w:t>
            </w:r>
          </w:p>
        </w:tc>
        <w:tc>
          <w:tcPr>
            <w:tcW w:w="1179" w:type="dxa"/>
            <w:tcBorders>
              <w:top w:val="single" w:sz="4" w:space="0" w:color="auto"/>
              <w:bottom w:val="single" w:sz="2" w:space="0" w:color="auto"/>
            </w:tcBorders>
          </w:tcPr>
          <w:p w14:paraId="2AE3C70E" w14:textId="77777777" w:rsidR="00F1314C" w:rsidRPr="00424DA4" w:rsidRDefault="00F1314C" w:rsidP="00ED1DB2">
            <w:pPr>
              <w:pStyle w:val="InitFigR"/>
              <w:keepNext/>
              <w:keepLines/>
            </w:pPr>
            <w:r>
              <w:t>1,000</w:t>
            </w:r>
          </w:p>
        </w:tc>
        <w:tc>
          <w:tcPr>
            <w:tcW w:w="1041" w:type="dxa"/>
            <w:tcBorders>
              <w:top w:val="single" w:sz="4" w:space="0" w:color="auto"/>
              <w:bottom w:val="single" w:sz="2" w:space="0" w:color="auto"/>
            </w:tcBorders>
          </w:tcPr>
          <w:p w14:paraId="7F582040" w14:textId="77777777" w:rsidR="00F1314C" w:rsidRPr="00424DA4" w:rsidRDefault="00F1314C" w:rsidP="00ED1DB2">
            <w:pPr>
              <w:pStyle w:val="InitFigR"/>
              <w:keepNext/>
              <w:keepLines/>
            </w:pPr>
            <w:r>
              <w:t>0</w:t>
            </w:r>
          </w:p>
        </w:tc>
        <w:tc>
          <w:tcPr>
            <w:tcW w:w="1029" w:type="dxa"/>
            <w:tcBorders>
              <w:top w:val="single" w:sz="4" w:space="0" w:color="auto"/>
              <w:bottom w:val="single" w:sz="2" w:space="0" w:color="auto"/>
            </w:tcBorders>
          </w:tcPr>
          <w:p w14:paraId="72DA31FB" w14:textId="77777777" w:rsidR="00F1314C" w:rsidRPr="00424DA4" w:rsidRDefault="00F1314C" w:rsidP="00ED1DB2">
            <w:pPr>
              <w:pStyle w:val="InitFigR"/>
              <w:keepNext/>
              <w:keepLines/>
            </w:pPr>
            <w:r>
              <w:t>0</w:t>
            </w:r>
          </w:p>
        </w:tc>
        <w:tc>
          <w:tcPr>
            <w:tcW w:w="1029" w:type="dxa"/>
            <w:tcBorders>
              <w:top w:val="single" w:sz="4" w:space="0" w:color="auto"/>
              <w:bottom w:val="single" w:sz="2" w:space="0" w:color="auto"/>
            </w:tcBorders>
          </w:tcPr>
          <w:p w14:paraId="37BC5867" w14:textId="77777777" w:rsidR="00F1314C" w:rsidRPr="00424DA4" w:rsidRDefault="00F1314C" w:rsidP="00ED1DB2">
            <w:pPr>
              <w:pStyle w:val="InitFigR"/>
              <w:keepNext/>
              <w:keepLines/>
            </w:pPr>
            <w:r>
              <w:t>0</w:t>
            </w:r>
          </w:p>
        </w:tc>
        <w:tc>
          <w:tcPr>
            <w:tcW w:w="1029" w:type="dxa"/>
            <w:tcBorders>
              <w:top w:val="single" w:sz="4" w:space="0" w:color="auto"/>
              <w:bottom w:val="single" w:sz="2" w:space="0" w:color="auto"/>
            </w:tcBorders>
          </w:tcPr>
          <w:p w14:paraId="4F9848C0" w14:textId="77777777" w:rsidR="00F1314C" w:rsidRPr="00424DA4" w:rsidRDefault="00F1314C" w:rsidP="00ED1DB2">
            <w:pPr>
              <w:pStyle w:val="InitFigBR"/>
              <w:keepNext/>
              <w:keepLines/>
            </w:pPr>
            <w:r>
              <w:t>1,000</w:t>
            </w:r>
          </w:p>
        </w:tc>
      </w:tr>
    </w:tbl>
    <w:p w14:paraId="4A4CE0C3" w14:textId="77777777" w:rsidR="00F1314C" w:rsidRDefault="00F1314C" w:rsidP="00ED1DB2">
      <w:pPr>
        <w:pStyle w:val="Bbodytext"/>
        <w:keepNext/>
        <w:keepLines/>
      </w:pPr>
      <w:r w:rsidRPr="004C581D">
        <w:t>The Government will</w:t>
      </w:r>
      <w:r>
        <w:t xml:space="preserve"> extend short-term contracts for critical positions currently </w:t>
      </w:r>
      <w:r w:rsidRPr="002022E6">
        <w:t>supported through the Jobs for Canberrans Fund</w:t>
      </w:r>
      <w:r>
        <w:t xml:space="preserve">. </w:t>
      </w:r>
    </w:p>
    <w:p w14:paraId="0257662C" w14:textId="77777777" w:rsidR="00F1314C" w:rsidRDefault="00F1314C" w:rsidP="00ED1DB2">
      <w:pPr>
        <w:pStyle w:val="Bbodytext"/>
        <w:keepNext/>
        <w:keepLines/>
      </w:pPr>
      <w:r>
        <w:t xml:space="preserve">The Government established the Jobs for Canberrans Fund to allow the ACT Public Service to employ additional workers on short-term contracts to help deliver projects and programs of benefit to the Canberra community during the COVID-19 pandemic. </w:t>
      </w:r>
    </w:p>
    <w:p w14:paraId="6DF7447A" w14:textId="77777777" w:rsidR="00F1314C" w:rsidRPr="00CD572B" w:rsidRDefault="00F1314C" w:rsidP="00ED1DB2">
      <w:pPr>
        <w:pStyle w:val="Heading4"/>
      </w:pPr>
      <w:r w:rsidRPr="00B867A7">
        <w:t xml:space="preserve">JobTrainer Program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B867A7" w14:paraId="62F3F9DE" w14:textId="77777777" w:rsidTr="00ED1DB2">
        <w:trPr>
          <w:cantSplit/>
          <w:jc w:val="center"/>
        </w:trPr>
        <w:tc>
          <w:tcPr>
            <w:tcW w:w="3652" w:type="dxa"/>
            <w:tcBorders>
              <w:top w:val="single" w:sz="4" w:space="0" w:color="auto"/>
              <w:bottom w:val="single" w:sz="4" w:space="0" w:color="auto"/>
            </w:tcBorders>
          </w:tcPr>
          <w:p w14:paraId="420AF9C1" w14:textId="77777777" w:rsidR="00F1314C" w:rsidRPr="00B867A7" w:rsidRDefault="00F1314C" w:rsidP="00ED1DB2">
            <w:pPr>
              <w:pStyle w:val="EmptyCell0"/>
              <w:keepNext/>
              <w:keepLines/>
            </w:pPr>
            <w:r w:rsidRPr="00B867A7">
              <w:t>Empty Cell</w:t>
            </w:r>
          </w:p>
        </w:tc>
        <w:tc>
          <w:tcPr>
            <w:tcW w:w="1179" w:type="dxa"/>
            <w:tcBorders>
              <w:top w:val="single" w:sz="4" w:space="0" w:color="auto"/>
              <w:bottom w:val="single" w:sz="4" w:space="0" w:color="auto"/>
            </w:tcBorders>
          </w:tcPr>
          <w:p w14:paraId="3A1C2E37" w14:textId="77777777" w:rsidR="00F1314C" w:rsidRPr="00B867A7" w:rsidRDefault="00F1314C" w:rsidP="00ED1DB2">
            <w:pPr>
              <w:pStyle w:val="InitFigR"/>
              <w:keepNext/>
              <w:keepLines/>
            </w:pPr>
            <w:r w:rsidRPr="00B867A7">
              <w:t>2020-21</w:t>
            </w:r>
          </w:p>
          <w:p w14:paraId="6625CA4C" w14:textId="77777777" w:rsidR="00F1314C" w:rsidRPr="00B867A7" w:rsidRDefault="00F1314C" w:rsidP="00ED1DB2">
            <w:pPr>
              <w:pStyle w:val="InitFigR"/>
              <w:keepNext/>
              <w:keepLines/>
            </w:pPr>
            <w:r w:rsidRPr="00B867A7">
              <w:t>$’000</w:t>
            </w:r>
          </w:p>
        </w:tc>
        <w:tc>
          <w:tcPr>
            <w:tcW w:w="1041" w:type="dxa"/>
            <w:tcBorders>
              <w:top w:val="single" w:sz="4" w:space="0" w:color="auto"/>
              <w:bottom w:val="single" w:sz="4" w:space="0" w:color="auto"/>
            </w:tcBorders>
          </w:tcPr>
          <w:p w14:paraId="52CEA90A" w14:textId="77777777" w:rsidR="00F1314C" w:rsidRPr="00B867A7" w:rsidRDefault="00F1314C" w:rsidP="00ED1DB2">
            <w:pPr>
              <w:pStyle w:val="InitFigR"/>
              <w:keepNext/>
              <w:keepLines/>
            </w:pPr>
            <w:r w:rsidRPr="00B867A7">
              <w:t>2021-22</w:t>
            </w:r>
          </w:p>
          <w:p w14:paraId="5D37BFE5" w14:textId="77777777" w:rsidR="00F1314C" w:rsidRPr="00B867A7" w:rsidRDefault="00F1314C" w:rsidP="00ED1DB2">
            <w:pPr>
              <w:pStyle w:val="InitFigR"/>
              <w:keepNext/>
              <w:keepLines/>
            </w:pPr>
            <w:r w:rsidRPr="00B867A7">
              <w:t>$’000</w:t>
            </w:r>
          </w:p>
        </w:tc>
        <w:tc>
          <w:tcPr>
            <w:tcW w:w="1029" w:type="dxa"/>
            <w:tcBorders>
              <w:top w:val="single" w:sz="4" w:space="0" w:color="auto"/>
              <w:bottom w:val="single" w:sz="4" w:space="0" w:color="auto"/>
            </w:tcBorders>
          </w:tcPr>
          <w:p w14:paraId="3EC9972C" w14:textId="77777777" w:rsidR="00F1314C" w:rsidRPr="00B867A7" w:rsidRDefault="00F1314C" w:rsidP="00ED1DB2">
            <w:pPr>
              <w:pStyle w:val="InitFigR"/>
              <w:keepNext/>
              <w:keepLines/>
            </w:pPr>
            <w:r w:rsidRPr="00B867A7">
              <w:t>2022-23</w:t>
            </w:r>
          </w:p>
          <w:p w14:paraId="56B94ACD" w14:textId="77777777" w:rsidR="00F1314C" w:rsidRPr="00B867A7" w:rsidRDefault="00F1314C" w:rsidP="00ED1DB2">
            <w:pPr>
              <w:pStyle w:val="InitFigR"/>
              <w:keepNext/>
              <w:keepLines/>
            </w:pPr>
            <w:r w:rsidRPr="00B867A7">
              <w:t>$’000</w:t>
            </w:r>
          </w:p>
        </w:tc>
        <w:tc>
          <w:tcPr>
            <w:tcW w:w="1029" w:type="dxa"/>
            <w:tcBorders>
              <w:top w:val="single" w:sz="4" w:space="0" w:color="auto"/>
              <w:bottom w:val="single" w:sz="4" w:space="0" w:color="auto"/>
            </w:tcBorders>
          </w:tcPr>
          <w:p w14:paraId="1D776FD2" w14:textId="77777777" w:rsidR="00F1314C" w:rsidRPr="00B867A7" w:rsidRDefault="00F1314C" w:rsidP="00ED1DB2">
            <w:pPr>
              <w:pStyle w:val="InitFigR"/>
              <w:keepNext/>
              <w:keepLines/>
            </w:pPr>
            <w:r w:rsidRPr="00B867A7">
              <w:t>2023-24</w:t>
            </w:r>
          </w:p>
          <w:p w14:paraId="0A097A7F" w14:textId="77777777" w:rsidR="00F1314C" w:rsidRPr="00B867A7" w:rsidRDefault="00F1314C" w:rsidP="00ED1DB2">
            <w:pPr>
              <w:pStyle w:val="InitFigR"/>
              <w:keepNext/>
              <w:keepLines/>
            </w:pPr>
            <w:r w:rsidRPr="00B867A7">
              <w:t>$’000</w:t>
            </w:r>
          </w:p>
        </w:tc>
        <w:tc>
          <w:tcPr>
            <w:tcW w:w="1029" w:type="dxa"/>
            <w:tcBorders>
              <w:top w:val="single" w:sz="4" w:space="0" w:color="auto"/>
              <w:bottom w:val="single" w:sz="4" w:space="0" w:color="auto"/>
            </w:tcBorders>
          </w:tcPr>
          <w:p w14:paraId="28AD1E40" w14:textId="77777777" w:rsidR="00F1314C" w:rsidRPr="00B867A7" w:rsidRDefault="00F1314C" w:rsidP="00ED1DB2">
            <w:pPr>
              <w:pStyle w:val="InitFigBR"/>
              <w:keepNext/>
              <w:keepLines/>
              <w:rPr>
                <w:b w:val="0"/>
              </w:rPr>
            </w:pPr>
            <w:r w:rsidRPr="008F50D0">
              <w:t>Total</w:t>
            </w:r>
          </w:p>
          <w:p w14:paraId="146E3500" w14:textId="77777777" w:rsidR="00F1314C" w:rsidRPr="008F50D0" w:rsidRDefault="00F1314C" w:rsidP="00ED1DB2">
            <w:pPr>
              <w:pStyle w:val="InitFigBR"/>
              <w:keepNext/>
              <w:keepLines/>
            </w:pPr>
            <w:r w:rsidRPr="008F50D0">
              <w:t>$’000</w:t>
            </w:r>
          </w:p>
        </w:tc>
      </w:tr>
      <w:tr w:rsidR="00F1314C" w:rsidRPr="00B867A7" w14:paraId="273FFC2D" w14:textId="77777777" w:rsidTr="00ED1DB2">
        <w:trPr>
          <w:cantSplit/>
          <w:jc w:val="center"/>
        </w:trPr>
        <w:tc>
          <w:tcPr>
            <w:tcW w:w="3652" w:type="dxa"/>
            <w:tcBorders>
              <w:top w:val="single" w:sz="4" w:space="0" w:color="auto"/>
            </w:tcBorders>
          </w:tcPr>
          <w:p w14:paraId="44C5B4AE" w14:textId="77777777" w:rsidR="00F1314C" w:rsidRPr="00B867A7" w:rsidRDefault="00F1314C" w:rsidP="00ED1DB2">
            <w:pPr>
              <w:pStyle w:val="InitTextL"/>
              <w:keepNext/>
              <w:keepLines/>
            </w:pPr>
            <w:r w:rsidRPr="00B867A7">
              <w:t>Expenses</w:t>
            </w:r>
          </w:p>
        </w:tc>
        <w:tc>
          <w:tcPr>
            <w:tcW w:w="1179" w:type="dxa"/>
            <w:tcBorders>
              <w:top w:val="single" w:sz="4" w:space="0" w:color="auto"/>
            </w:tcBorders>
          </w:tcPr>
          <w:p w14:paraId="6FB15ACA" w14:textId="77777777" w:rsidR="00F1314C" w:rsidRPr="00B867A7" w:rsidRDefault="00F1314C" w:rsidP="00ED1DB2">
            <w:pPr>
              <w:pStyle w:val="InitFigR"/>
              <w:keepNext/>
              <w:keepLines/>
            </w:pPr>
            <w:r w:rsidRPr="00B867A7">
              <w:t>13,869</w:t>
            </w:r>
          </w:p>
        </w:tc>
        <w:tc>
          <w:tcPr>
            <w:tcW w:w="1041" w:type="dxa"/>
            <w:tcBorders>
              <w:top w:val="single" w:sz="4" w:space="0" w:color="auto"/>
            </w:tcBorders>
          </w:tcPr>
          <w:p w14:paraId="01F4E096" w14:textId="77777777" w:rsidR="00F1314C" w:rsidRPr="00B867A7" w:rsidRDefault="00F1314C" w:rsidP="00ED1DB2">
            <w:pPr>
              <w:pStyle w:val="InitFigR"/>
              <w:keepNext/>
              <w:keepLines/>
            </w:pPr>
            <w:r w:rsidRPr="00B867A7">
              <w:t>2,285</w:t>
            </w:r>
          </w:p>
        </w:tc>
        <w:tc>
          <w:tcPr>
            <w:tcW w:w="1029" w:type="dxa"/>
            <w:tcBorders>
              <w:top w:val="single" w:sz="4" w:space="0" w:color="auto"/>
            </w:tcBorders>
          </w:tcPr>
          <w:p w14:paraId="2A588EDE" w14:textId="77777777" w:rsidR="00F1314C" w:rsidRPr="00B867A7" w:rsidRDefault="00F1314C" w:rsidP="00ED1DB2">
            <w:pPr>
              <w:pStyle w:val="InitFigR"/>
              <w:keepNext/>
              <w:keepLines/>
            </w:pPr>
            <w:r w:rsidRPr="00B867A7">
              <w:t>559</w:t>
            </w:r>
          </w:p>
        </w:tc>
        <w:tc>
          <w:tcPr>
            <w:tcW w:w="1029" w:type="dxa"/>
            <w:tcBorders>
              <w:top w:val="single" w:sz="4" w:space="0" w:color="auto"/>
            </w:tcBorders>
          </w:tcPr>
          <w:p w14:paraId="226DB338" w14:textId="77777777" w:rsidR="00F1314C" w:rsidRPr="00B867A7" w:rsidRDefault="00F1314C" w:rsidP="00ED1DB2">
            <w:pPr>
              <w:pStyle w:val="InitFigR"/>
              <w:keepNext/>
              <w:keepLines/>
            </w:pPr>
            <w:r w:rsidRPr="00B867A7">
              <w:t>36</w:t>
            </w:r>
          </w:p>
        </w:tc>
        <w:tc>
          <w:tcPr>
            <w:tcW w:w="1029" w:type="dxa"/>
            <w:tcBorders>
              <w:top w:val="single" w:sz="4" w:space="0" w:color="auto"/>
            </w:tcBorders>
          </w:tcPr>
          <w:p w14:paraId="65812A48" w14:textId="77777777" w:rsidR="00F1314C" w:rsidRPr="008F50D0" w:rsidRDefault="00F1314C" w:rsidP="00ED1DB2">
            <w:pPr>
              <w:pStyle w:val="InitFigBR"/>
              <w:keepNext/>
              <w:keepLines/>
            </w:pPr>
            <w:r w:rsidRPr="008F50D0">
              <w:t>16,750</w:t>
            </w:r>
          </w:p>
        </w:tc>
      </w:tr>
      <w:tr w:rsidR="00F1314C" w:rsidRPr="00B867A7" w14:paraId="6AC7AD8F" w14:textId="77777777" w:rsidTr="00ED1DB2">
        <w:trPr>
          <w:cantSplit/>
          <w:jc w:val="center"/>
        </w:trPr>
        <w:tc>
          <w:tcPr>
            <w:tcW w:w="3652" w:type="dxa"/>
            <w:tcBorders>
              <w:bottom w:val="single" w:sz="4" w:space="0" w:color="auto"/>
            </w:tcBorders>
          </w:tcPr>
          <w:p w14:paraId="5CBA1307" w14:textId="77777777" w:rsidR="00F1314C" w:rsidRPr="00B867A7" w:rsidRDefault="00F1314C" w:rsidP="00ED1DB2">
            <w:pPr>
              <w:pStyle w:val="InitTextL"/>
              <w:keepNext/>
              <w:keepLines/>
            </w:pPr>
            <w:r w:rsidRPr="00B867A7">
              <w:t>Offset – Expenses – Provision</w:t>
            </w:r>
          </w:p>
        </w:tc>
        <w:tc>
          <w:tcPr>
            <w:tcW w:w="1179" w:type="dxa"/>
            <w:tcBorders>
              <w:bottom w:val="single" w:sz="4" w:space="0" w:color="auto"/>
            </w:tcBorders>
          </w:tcPr>
          <w:p w14:paraId="6978D4B9" w14:textId="77777777" w:rsidR="00F1314C" w:rsidRPr="00B867A7" w:rsidRDefault="00F1314C" w:rsidP="00ED1DB2">
            <w:pPr>
              <w:pStyle w:val="InitFigR"/>
              <w:keepNext/>
              <w:keepLines/>
            </w:pPr>
            <w:r w:rsidRPr="00B867A7">
              <w:t>-13,869</w:t>
            </w:r>
          </w:p>
        </w:tc>
        <w:tc>
          <w:tcPr>
            <w:tcW w:w="1041" w:type="dxa"/>
            <w:tcBorders>
              <w:bottom w:val="single" w:sz="4" w:space="0" w:color="auto"/>
            </w:tcBorders>
          </w:tcPr>
          <w:p w14:paraId="5B85AD99" w14:textId="77777777" w:rsidR="00F1314C" w:rsidRPr="00B867A7" w:rsidRDefault="00F1314C" w:rsidP="00ED1DB2">
            <w:pPr>
              <w:pStyle w:val="InitFigR"/>
              <w:keepNext/>
              <w:keepLines/>
            </w:pPr>
            <w:r w:rsidRPr="00B867A7">
              <w:t>-2,285</w:t>
            </w:r>
          </w:p>
        </w:tc>
        <w:tc>
          <w:tcPr>
            <w:tcW w:w="1029" w:type="dxa"/>
            <w:tcBorders>
              <w:bottom w:val="single" w:sz="4" w:space="0" w:color="auto"/>
            </w:tcBorders>
          </w:tcPr>
          <w:p w14:paraId="3261B21B" w14:textId="77777777" w:rsidR="00F1314C" w:rsidRPr="00B867A7" w:rsidRDefault="00F1314C" w:rsidP="00ED1DB2">
            <w:pPr>
              <w:pStyle w:val="InitFigR"/>
              <w:keepNext/>
              <w:keepLines/>
            </w:pPr>
            <w:r w:rsidRPr="00B867A7">
              <w:t>-559</w:t>
            </w:r>
          </w:p>
        </w:tc>
        <w:tc>
          <w:tcPr>
            <w:tcW w:w="1029" w:type="dxa"/>
            <w:tcBorders>
              <w:bottom w:val="single" w:sz="4" w:space="0" w:color="auto"/>
            </w:tcBorders>
          </w:tcPr>
          <w:p w14:paraId="68FA8262" w14:textId="77777777" w:rsidR="00F1314C" w:rsidRPr="00B867A7" w:rsidRDefault="00F1314C" w:rsidP="00ED1DB2">
            <w:pPr>
              <w:pStyle w:val="InitFigR"/>
              <w:keepNext/>
              <w:keepLines/>
            </w:pPr>
            <w:r w:rsidRPr="00B867A7">
              <w:t>-36</w:t>
            </w:r>
          </w:p>
        </w:tc>
        <w:tc>
          <w:tcPr>
            <w:tcW w:w="1029" w:type="dxa"/>
            <w:tcBorders>
              <w:bottom w:val="single" w:sz="4" w:space="0" w:color="auto"/>
            </w:tcBorders>
          </w:tcPr>
          <w:p w14:paraId="6D68DBDD" w14:textId="77777777" w:rsidR="00F1314C" w:rsidRPr="008F50D0" w:rsidRDefault="00F1314C" w:rsidP="00ED1DB2">
            <w:pPr>
              <w:pStyle w:val="InitFigBR"/>
              <w:keepNext/>
              <w:keepLines/>
            </w:pPr>
            <w:r w:rsidRPr="008F50D0">
              <w:t>-16,750</w:t>
            </w:r>
          </w:p>
        </w:tc>
      </w:tr>
      <w:tr w:rsidR="00F1314C" w:rsidRPr="00B867A7" w14:paraId="11D0EB7E" w14:textId="77777777" w:rsidTr="00ED1DB2">
        <w:trPr>
          <w:cantSplit/>
          <w:jc w:val="center"/>
        </w:trPr>
        <w:tc>
          <w:tcPr>
            <w:tcW w:w="3652" w:type="dxa"/>
            <w:tcBorders>
              <w:top w:val="single" w:sz="4" w:space="0" w:color="auto"/>
              <w:bottom w:val="single" w:sz="4" w:space="0" w:color="auto"/>
            </w:tcBorders>
          </w:tcPr>
          <w:p w14:paraId="095A45F5" w14:textId="77777777" w:rsidR="00F1314C" w:rsidRPr="008F50D0" w:rsidRDefault="00F1314C" w:rsidP="00ED1DB2">
            <w:pPr>
              <w:pStyle w:val="InitFigLBold"/>
              <w:rPr>
                <w:b w:val="0"/>
                <w:bCs/>
              </w:rPr>
            </w:pPr>
            <w:r>
              <w:t>Net cost of services</w:t>
            </w:r>
          </w:p>
        </w:tc>
        <w:tc>
          <w:tcPr>
            <w:tcW w:w="1179" w:type="dxa"/>
            <w:tcBorders>
              <w:top w:val="single" w:sz="4" w:space="0" w:color="auto"/>
              <w:bottom w:val="single" w:sz="4" w:space="0" w:color="auto"/>
            </w:tcBorders>
          </w:tcPr>
          <w:p w14:paraId="673A76FB" w14:textId="77777777" w:rsidR="00F1314C" w:rsidRPr="00B867A7" w:rsidRDefault="00F1314C" w:rsidP="00ED1DB2">
            <w:pPr>
              <w:keepNext/>
              <w:keepLines/>
              <w:spacing w:after="0" w:line="240" w:lineRule="auto"/>
              <w:jc w:val="right"/>
              <w:rPr>
                <w:rFonts w:ascii="Calibri" w:eastAsia="Times New Roman" w:hAnsi="Calibri" w:cs="Times New Roman"/>
                <w:b/>
                <w:sz w:val="24"/>
                <w:szCs w:val="20"/>
              </w:rPr>
            </w:pPr>
            <w:r w:rsidRPr="00B867A7">
              <w:rPr>
                <w:rFonts w:ascii="Calibri" w:eastAsia="Times New Roman" w:hAnsi="Calibri" w:cs="Times New Roman"/>
                <w:b/>
                <w:sz w:val="24"/>
                <w:szCs w:val="20"/>
              </w:rPr>
              <w:t>0</w:t>
            </w:r>
          </w:p>
        </w:tc>
        <w:tc>
          <w:tcPr>
            <w:tcW w:w="1041" w:type="dxa"/>
            <w:tcBorders>
              <w:top w:val="single" w:sz="4" w:space="0" w:color="auto"/>
              <w:bottom w:val="single" w:sz="4" w:space="0" w:color="auto"/>
            </w:tcBorders>
          </w:tcPr>
          <w:p w14:paraId="48F3771D" w14:textId="77777777" w:rsidR="00F1314C" w:rsidRPr="00B867A7" w:rsidRDefault="00F1314C" w:rsidP="00ED1DB2">
            <w:pPr>
              <w:keepNext/>
              <w:keepLines/>
              <w:spacing w:after="0" w:line="240" w:lineRule="auto"/>
              <w:jc w:val="right"/>
              <w:rPr>
                <w:rFonts w:ascii="Calibri" w:eastAsia="Times New Roman" w:hAnsi="Calibri" w:cs="Times New Roman"/>
                <w:b/>
                <w:sz w:val="24"/>
                <w:szCs w:val="20"/>
              </w:rPr>
            </w:pPr>
            <w:r w:rsidRPr="00B867A7">
              <w:rPr>
                <w:rFonts w:ascii="Calibri" w:eastAsia="Times New Roman" w:hAnsi="Calibri" w:cs="Times New Roman"/>
                <w:b/>
                <w:sz w:val="24"/>
                <w:szCs w:val="20"/>
              </w:rPr>
              <w:t>0</w:t>
            </w:r>
          </w:p>
        </w:tc>
        <w:tc>
          <w:tcPr>
            <w:tcW w:w="1029" w:type="dxa"/>
            <w:tcBorders>
              <w:top w:val="single" w:sz="4" w:space="0" w:color="auto"/>
              <w:bottom w:val="single" w:sz="4" w:space="0" w:color="auto"/>
            </w:tcBorders>
          </w:tcPr>
          <w:p w14:paraId="3F2D7E02" w14:textId="77777777" w:rsidR="00F1314C" w:rsidRPr="00B867A7" w:rsidRDefault="00F1314C" w:rsidP="00ED1DB2">
            <w:pPr>
              <w:keepNext/>
              <w:keepLines/>
              <w:spacing w:after="0" w:line="240" w:lineRule="auto"/>
              <w:jc w:val="right"/>
              <w:rPr>
                <w:rFonts w:ascii="Calibri" w:eastAsia="Times New Roman" w:hAnsi="Calibri" w:cs="Times New Roman"/>
                <w:b/>
                <w:sz w:val="24"/>
                <w:szCs w:val="20"/>
              </w:rPr>
            </w:pPr>
            <w:r w:rsidRPr="00B867A7">
              <w:rPr>
                <w:rFonts w:ascii="Calibri" w:eastAsia="Times New Roman" w:hAnsi="Calibri" w:cs="Times New Roman"/>
                <w:b/>
                <w:sz w:val="24"/>
                <w:szCs w:val="20"/>
              </w:rPr>
              <w:t>0</w:t>
            </w:r>
          </w:p>
        </w:tc>
        <w:tc>
          <w:tcPr>
            <w:tcW w:w="1029" w:type="dxa"/>
            <w:tcBorders>
              <w:top w:val="single" w:sz="4" w:space="0" w:color="auto"/>
              <w:bottom w:val="single" w:sz="4" w:space="0" w:color="auto"/>
            </w:tcBorders>
          </w:tcPr>
          <w:p w14:paraId="4F47F0D6" w14:textId="77777777" w:rsidR="00F1314C" w:rsidRPr="00B867A7" w:rsidRDefault="00F1314C" w:rsidP="00ED1DB2">
            <w:pPr>
              <w:keepNext/>
              <w:keepLines/>
              <w:spacing w:after="0" w:line="240" w:lineRule="auto"/>
              <w:jc w:val="right"/>
              <w:rPr>
                <w:rFonts w:ascii="Calibri" w:eastAsia="Times New Roman" w:hAnsi="Calibri" w:cs="Times New Roman"/>
                <w:b/>
                <w:sz w:val="24"/>
                <w:szCs w:val="20"/>
              </w:rPr>
            </w:pPr>
            <w:r w:rsidRPr="00B867A7">
              <w:rPr>
                <w:rFonts w:ascii="Calibri" w:eastAsia="Times New Roman" w:hAnsi="Calibri" w:cs="Times New Roman"/>
                <w:b/>
                <w:sz w:val="24"/>
                <w:szCs w:val="20"/>
              </w:rPr>
              <w:t>0</w:t>
            </w:r>
          </w:p>
        </w:tc>
        <w:tc>
          <w:tcPr>
            <w:tcW w:w="1029" w:type="dxa"/>
            <w:tcBorders>
              <w:top w:val="single" w:sz="4" w:space="0" w:color="auto"/>
              <w:bottom w:val="single" w:sz="4" w:space="0" w:color="auto"/>
            </w:tcBorders>
          </w:tcPr>
          <w:p w14:paraId="15EF20FB" w14:textId="77777777" w:rsidR="00F1314C" w:rsidRPr="008F50D0" w:rsidRDefault="00F1314C" w:rsidP="00ED1DB2">
            <w:pPr>
              <w:pStyle w:val="InitFigBR"/>
              <w:keepNext/>
              <w:keepLines/>
            </w:pPr>
            <w:r w:rsidRPr="008F50D0">
              <w:t>0</w:t>
            </w:r>
          </w:p>
        </w:tc>
      </w:tr>
    </w:tbl>
    <w:p w14:paraId="16E6FDFE" w14:textId="77777777" w:rsidR="00F1314C" w:rsidRPr="00B867A7" w:rsidRDefault="00F1314C" w:rsidP="00ED1DB2">
      <w:pPr>
        <w:pStyle w:val="Bbodytext"/>
        <w:keepNext/>
        <w:keepLines/>
        <w:rPr>
          <w:rFonts w:ascii="Calibri" w:eastAsia="Times New Roman" w:hAnsi="Calibri" w:cs="Times New Roman"/>
          <w:szCs w:val="20"/>
        </w:rPr>
      </w:pPr>
      <w:r w:rsidRPr="00B867A7">
        <w:t>Th</w:t>
      </w:r>
      <w:r w:rsidRPr="00B867A7">
        <w:rPr>
          <w:rFonts w:ascii="Calibri" w:eastAsia="Times New Roman" w:hAnsi="Calibri" w:cs="Times New Roman"/>
          <w:szCs w:val="20"/>
        </w:rPr>
        <w:t xml:space="preserve">e Government will implement the JobTrainer Fund, which will fund free training places for job seekers, school leavers and young people in areas of skills need or employment growth. The JobTrainer Fund is part of a $1 billion national initiative between the Commonwealth, states and territories to support individuals into employment as Australia emerges from the COVID-19 pandemic.  </w:t>
      </w:r>
    </w:p>
    <w:p w14:paraId="36AABC1C" w14:textId="3F1AD4F3" w:rsidR="00F1314C" w:rsidRPr="00B867A7" w:rsidRDefault="00F1314C" w:rsidP="00ED1DB2">
      <w:pPr>
        <w:pStyle w:val="Bbodytext"/>
        <w:keepNext/>
        <w:keepLines/>
        <w:rPr>
          <w:rFonts w:ascii="Calibri" w:eastAsia="Times New Roman" w:hAnsi="Calibri" w:cs="Times New Roman"/>
          <w:szCs w:val="20"/>
        </w:rPr>
      </w:pPr>
      <w:r w:rsidRPr="00B867A7">
        <w:t xml:space="preserve">The costs of this proposal are offset through a provision created in the August 2020 </w:t>
      </w:r>
      <w:r>
        <w:t>EFU</w:t>
      </w:r>
      <w:r w:rsidRPr="00B867A7">
        <w:t>. The provision</w:t>
      </w:r>
      <w:r w:rsidRPr="00B867A7">
        <w:rPr>
          <w:rFonts w:ascii="Calibri" w:eastAsia="Times New Roman" w:hAnsi="Calibri" w:cs="Times New Roman"/>
          <w:szCs w:val="20"/>
        </w:rPr>
        <w:t xml:space="preserve"> includes a Commonwealth contribution to the costs of the initiative in the ACT.</w:t>
      </w:r>
    </w:p>
    <w:p w14:paraId="4EFF58E9" w14:textId="77777777" w:rsidR="00F1314C" w:rsidRPr="001D31CB" w:rsidRDefault="00F1314C" w:rsidP="00ED1DB2">
      <w:pPr>
        <w:pStyle w:val="Heading4"/>
        <w:keepNext w:val="0"/>
        <w:keepLines w:val="0"/>
      </w:pPr>
      <w:r w:rsidRPr="00F07DB4">
        <w:t xml:space="preserve">Knowledge Capital </w:t>
      </w:r>
      <w:r>
        <w:t>–</w:t>
      </w:r>
      <w:r w:rsidRPr="00F07DB4">
        <w:t xml:space="preserve"> future jobs fund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3B26A22B" w14:textId="77777777" w:rsidTr="00ED1DB2">
        <w:trPr>
          <w:cantSplit/>
          <w:jc w:val="center"/>
        </w:trPr>
        <w:tc>
          <w:tcPr>
            <w:tcW w:w="3652" w:type="dxa"/>
            <w:tcBorders>
              <w:top w:val="single" w:sz="4" w:space="0" w:color="auto"/>
              <w:bottom w:val="single" w:sz="4" w:space="0" w:color="auto"/>
            </w:tcBorders>
          </w:tcPr>
          <w:p w14:paraId="3502BB36" w14:textId="77777777" w:rsidR="00F1314C" w:rsidRPr="00296790" w:rsidRDefault="00F1314C" w:rsidP="00ED1DB2">
            <w:pPr>
              <w:pStyle w:val="EmptyCell0"/>
            </w:pPr>
            <w:r w:rsidRPr="00296790">
              <w:t>Empty Cell</w:t>
            </w:r>
          </w:p>
        </w:tc>
        <w:tc>
          <w:tcPr>
            <w:tcW w:w="1179" w:type="dxa"/>
            <w:tcBorders>
              <w:top w:val="single" w:sz="4" w:space="0" w:color="auto"/>
              <w:bottom w:val="single" w:sz="4" w:space="0" w:color="auto"/>
            </w:tcBorders>
          </w:tcPr>
          <w:p w14:paraId="44D4D4EB" w14:textId="77777777" w:rsidR="00F1314C" w:rsidRPr="00296790" w:rsidRDefault="00F1314C" w:rsidP="00ED1DB2">
            <w:pPr>
              <w:pStyle w:val="InitFigR"/>
            </w:pPr>
            <w:r w:rsidRPr="00296790">
              <w:t>2020-21</w:t>
            </w:r>
          </w:p>
          <w:p w14:paraId="33F90E18" w14:textId="77777777" w:rsidR="00F1314C" w:rsidRPr="00296790" w:rsidRDefault="00F1314C" w:rsidP="00ED1DB2">
            <w:pPr>
              <w:pStyle w:val="InitFigR"/>
            </w:pPr>
            <w:r w:rsidRPr="00296790">
              <w:t>$’000</w:t>
            </w:r>
          </w:p>
        </w:tc>
        <w:tc>
          <w:tcPr>
            <w:tcW w:w="1041" w:type="dxa"/>
            <w:tcBorders>
              <w:top w:val="single" w:sz="4" w:space="0" w:color="auto"/>
              <w:bottom w:val="single" w:sz="4" w:space="0" w:color="auto"/>
            </w:tcBorders>
          </w:tcPr>
          <w:p w14:paraId="749E7692" w14:textId="77777777" w:rsidR="00F1314C" w:rsidRPr="00296790" w:rsidRDefault="00F1314C" w:rsidP="00ED1DB2">
            <w:pPr>
              <w:pStyle w:val="InitFigR"/>
            </w:pPr>
            <w:r w:rsidRPr="00296790">
              <w:t>2021-22</w:t>
            </w:r>
          </w:p>
          <w:p w14:paraId="7E37C6A8"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3CCD128B" w14:textId="77777777" w:rsidR="00F1314C" w:rsidRPr="00296790" w:rsidRDefault="00F1314C" w:rsidP="00ED1DB2">
            <w:pPr>
              <w:pStyle w:val="InitFigR"/>
            </w:pPr>
            <w:r w:rsidRPr="00296790">
              <w:t>2022-23</w:t>
            </w:r>
          </w:p>
          <w:p w14:paraId="224D2D8C"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05D91F8A" w14:textId="77777777" w:rsidR="00F1314C" w:rsidRPr="00296790" w:rsidRDefault="00F1314C" w:rsidP="00ED1DB2">
            <w:pPr>
              <w:pStyle w:val="InitFigR"/>
            </w:pPr>
            <w:r w:rsidRPr="00296790">
              <w:t>2023-24</w:t>
            </w:r>
          </w:p>
          <w:p w14:paraId="759BB624"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71A76814" w14:textId="77777777" w:rsidR="00F1314C" w:rsidRPr="00296790" w:rsidRDefault="00F1314C" w:rsidP="00ED1DB2">
            <w:pPr>
              <w:pStyle w:val="InitFigRBold"/>
            </w:pPr>
            <w:r w:rsidRPr="00296790">
              <w:t>Total</w:t>
            </w:r>
          </w:p>
          <w:p w14:paraId="3E50C1C6" w14:textId="77777777" w:rsidR="00F1314C" w:rsidRPr="00296790" w:rsidRDefault="00F1314C" w:rsidP="00ED1DB2">
            <w:pPr>
              <w:pStyle w:val="InitFigBR"/>
            </w:pPr>
            <w:r w:rsidRPr="00296790">
              <w:t>$’000</w:t>
            </w:r>
          </w:p>
        </w:tc>
      </w:tr>
      <w:tr w:rsidR="00F1314C" w:rsidRPr="00296790" w14:paraId="25A234F2" w14:textId="77777777" w:rsidTr="00ED1DB2">
        <w:trPr>
          <w:cantSplit/>
          <w:jc w:val="center"/>
        </w:trPr>
        <w:tc>
          <w:tcPr>
            <w:tcW w:w="3652" w:type="dxa"/>
            <w:tcBorders>
              <w:top w:val="single" w:sz="4" w:space="0" w:color="auto"/>
              <w:bottom w:val="single" w:sz="4" w:space="0" w:color="auto"/>
            </w:tcBorders>
          </w:tcPr>
          <w:p w14:paraId="54283246" w14:textId="77777777" w:rsidR="00F1314C" w:rsidRPr="00296790" w:rsidRDefault="00F1314C" w:rsidP="00ED1DB2">
            <w:pPr>
              <w:pStyle w:val="InitTextL"/>
            </w:pPr>
            <w:r w:rsidRPr="00296790">
              <w:t>Capital – Provision</w:t>
            </w:r>
          </w:p>
        </w:tc>
        <w:tc>
          <w:tcPr>
            <w:tcW w:w="1179" w:type="dxa"/>
            <w:tcBorders>
              <w:top w:val="single" w:sz="4" w:space="0" w:color="auto"/>
              <w:bottom w:val="single" w:sz="4" w:space="0" w:color="auto"/>
            </w:tcBorders>
          </w:tcPr>
          <w:p w14:paraId="251D7B6D" w14:textId="77777777" w:rsidR="00F1314C" w:rsidRPr="00296790" w:rsidRDefault="00F1314C" w:rsidP="00ED1DB2">
            <w:pPr>
              <w:pStyle w:val="InitFigR"/>
            </w:pPr>
            <w:r w:rsidRPr="00296790">
              <w:t>0</w:t>
            </w:r>
          </w:p>
        </w:tc>
        <w:tc>
          <w:tcPr>
            <w:tcW w:w="1041" w:type="dxa"/>
            <w:tcBorders>
              <w:top w:val="single" w:sz="4" w:space="0" w:color="auto"/>
              <w:bottom w:val="single" w:sz="4" w:space="0" w:color="auto"/>
            </w:tcBorders>
          </w:tcPr>
          <w:p w14:paraId="7714CFD3" w14:textId="77777777" w:rsidR="00F1314C" w:rsidRPr="00296790" w:rsidRDefault="00F1314C" w:rsidP="00ED1DB2">
            <w:pPr>
              <w:pStyle w:val="InitFigR"/>
            </w:pPr>
            <w:r w:rsidRPr="00296790">
              <w:t>5,000</w:t>
            </w:r>
          </w:p>
        </w:tc>
        <w:tc>
          <w:tcPr>
            <w:tcW w:w="1029" w:type="dxa"/>
            <w:tcBorders>
              <w:top w:val="single" w:sz="4" w:space="0" w:color="auto"/>
              <w:bottom w:val="single" w:sz="4" w:space="0" w:color="auto"/>
            </w:tcBorders>
          </w:tcPr>
          <w:p w14:paraId="7475B993" w14:textId="77777777" w:rsidR="00F1314C" w:rsidRPr="00296790" w:rsidRDefault="00F1314C" w:rsidP="00ED1DB2">
            <w:pPr>
              <w:pStyle w:val="InitFigR"/>
            </w:pPr>
            <w:r w:rsidRPr="00296790">
              <w:t>0</w:t>
            </w:r>
          </w:p>
        </w:tc>
        <w:tc>
          <w:tcPr>
            <w:tcW w:w="1029" w:type="dxa"/>
            <w:tcBorders>
              <w:top w:val="single" w:sz="4" w:space="0" w:color="auto"/>
              <w:bottom w:val="single" w:sz="4" w:space="0" w:color="auto"/>
            </w:tcBorders>
          </w:tcPr>
          <w:p w14:paraId="635D3A35" w14:textId="77777777" w:rsidR="00F1314C" w:rsidRPr="00296790" w:rsidRDefault="00F1314C" w:rsidP="00ED1DB2">
            <w:pPr>
              <w:pStyle w:val="InitFigR"/>
            </w:pPr>
            <w:r w:rsidRPr="00296790">
              <w:t>0</w:t>
            </w:r>
          </w:p>
        </w:tc>
        <w:tc>
          <w:tcPr>
            <w:tcW w:w="1029" w:type="dxa"/>
            <w:tcBorders>
              <w:top w:val="single" w:sz="4" w:space="0" w:color="auto"/>
              <w:bottom w:val="single" w:sz="4" w:space="0" w:color="auto"/>
            </w:tcBorders>
          </w:tcPr>
          <w:p w14:paraId="0A8EDC33" w14:textId="77777777" w:rsidR="00F1314C" w:rsidRPr="00296790" w:rsidRDefault="00F1314C" w:rsidP="00ED1DB2">
            <w:pPr>
              <w:pStyle w:val="InitFigRBold"/>
            </w:pPr>
            <w:r w:rsidRPr="00296790">
              <w:t>5,000</w:t>
            </w:r>
          </w:p>
        </w:tc>
      </w:tr>
      <w:tr w:rsidR="00F1314C" w:rsidRPr="00296790" w14:paraId="3D6D4AF2" w14:textId="77777777" w:rsidTr="00ED1DB2">
        <w:trPr>
          <w:cantSplit/>
          <w:jc w:val="center"/>
        </w:trPr>
        <w:tc>
          <w:tcPr>
            <w:tcW w:w="3652" w:type="dxa"/>
            <w:tcBorders>
              <w:top w:val="single" w:sz="4" w:space="0" w:color="auto"/>
            </w:tcBorders>
          </w:tcPr>
          <w:p w14:paraId="5AD5E607" w14:textId="77777777" w:rsidR="00F1314C" w:rsidRPr="00296790" w:rsidRDefault="00F1314C" w:rsidP="00ED1DB2">
            <w:pPr>
              <w:pStyle w:val="InitTextL"/>
            </w:pPr>
            <w:r w:rsidRPr="00296790">
              <w:t>Expense</w:t>
            </w:r>
            <w:r>
              <w:t>s</w:t>
            </w:r>
          </w:p>
        </w:tc>
        <w:tc>
          <w:tcPr>
            <w:tcW w:w="1179" w:type="dxa"/>
            <w:tcBorders>
              <w:top w:val="single" w:sz="4" w:space="0" w:color="auto"/>
            </w:tcBorders>
          </w:tcPr>
          <w:p w14:paraId="5AE68AA2" w14:textId="77777777" w:rsidR="00F1314C" w:rsidRPr="00296790" w:rsidRDefault="00F1314C" w:rsidP="00ED1DB2">
            <w:pPr>
              <w:pStyle w:val="InitFigR"/>
            </w:pPr>
            <w:r w:rsidRPr="00296790">
              <w:t>2,164</w:t>
            </w:r>
          </w:p>
        </w:tc>
        <w:tc>
          <w:tcPr>
            <w:tcW w:w="1041" w:type="dxa"/>
            <w:tcBorders>
              <w:top w:val="single" w:sz="4" w:space="0" w:color="auto"/>
            </w:tcBorders>
          </w:tcPr>
          <w:p w14:paraId="59615EDD" w14:textId="77777777" w:rsidR="00F1314C" w:rsidRPr="00296790" w:rsidRDefault="00F1314C" w:rsidP="00ED1DB2">
            <w:pPr>
              <w:pStyle w:val="InitFigR"/>
            </w:pPr>
            <w:r w:rsidRPr="00296790">
              <w:t>0</w:t>
            </w:r>
          </w:p>
        </w:tc>
        <w:tc>
          <w:tcPr>
            <w:tcW w:w="1029" w:type="dxa"/>
            <w:tcBorders>
              <w:top w:val="single" w:sz="4" w:space="0" w:color="auto"/>
            </w:tcBorders>
          </w:tcPr>
          <w:p w14:paraId="0781215A" w14:textId="77777777" w:rsidR="00F1314C" w:rsidRPr="00296790" w:rsidRDefault="00F1314C" w:rsidP="00ED1DB2">
            <w:pPr>
              <w:pStyle w:val="InitFigR"/>
            </w:pPr>
            <w:r w:rsidRPr="00296790">
              <w:t>0</w:t>
            </w:r>
          </w:p>
        </w:tc>
        <w:tc>
          <w:tcPr>
            <w:tcW w:w="1029" w:type="dxa"/>
            <w:tcBorders>
              <w:top w:val="single" w:sz="4" w:space="0" w:color="auto"/>
            </w:tcBorders>
          </w:tcPr>
          <w:p w14:paraId="7FE91DBB" w14:textId="77777777" w:rsidR="00F1314C" w:rsidRPr="00296790" w:rsidRDefault="00F1314C" w:rsidP="00ED1DB2">
            <w:pPr>
              <w:pStyle w:val="InitFigR"/>
            </w:pPr>
            <w:r w:rsidRPr="00296790">
              <w:t>0</w:t>
            </w:r>
          </w:p>
        </w:tc>
        <w:tc>
          <w:tcPr>
            <w:tcW w:w="1029" w:type="dxa"/>
            <w:tcBorders>
              <w:top w:val="single" w:sz="4" w:space="0" w:color="auto"/>
            </w:tcBorders>
          </w:tcPr>
          <w:p w14:paraId="2D269D4C" w14:textId="77777777" w:rsidR="00F1314C" w:rsidRPr="00296790" w:rsidRDefault="00F1314C" w:rsidP="00ED1DB2">
            <w:pPr>
              <w:pStyle w:val="InitFigBR"/>
            </w:pPr>
            <w:r w:rsidRPr="00296790">
              <w:t>2,164</w:t>
            </w:r>
          </w:p>
        </w:tc>
      </w:tr>
      <w:tr w:rsidR="00F1314C" w:rsidRPr="00296790" w14:paraId="58D0F939" w14:textId="77777777" w:rsidTr="00ED1DB2">
        <w:trPr>
          <w:cantSplit/>
          <w:jc w:val="center"/>
        </w:trPr>
        <w:tc>
          <w:tcPr>
            <w:tcW w:w="3652" w:type="dxa"/>
            <w:tcBorders>
              <w:bottom w:val="single" w:sz="4" w:space="0" w:color="auto"/>
            </w:tcBorders>
          </w:tcPr>
          <w:p w14:paraId="24E0F3B1" w14:textId="77777777" w:rsidR="00F1314C" w:rsidRPr="00296790" w:rsidRDefault="00F1314C" w:rsidP="00ED1DB2">
            <w:pPr>
              <w:pStyle w:val="InitTextL"/>
            </w:pPr>
            <w:r w:rsidRPr="00296790">
              <w:t>Expense</w:t>
            </w:r>
            <w:r>
              <w:t>s</w:t>
            </w:r>
            <w:r w:rsidRPr="00296790">
              <w:t xml:space="preserve"> – Provision</w:t>
            </w:r>
          </w:p>
        </w:tc>
        <w:tc>
          <w:tcPr>
            <w:tcW w:w="1179" w:type="dxa"/>
            <w:tcBorders>
              <w:bottom w:val="single" w:sz="4" w:space="0" w:color="auto"/>
            </w:tcBorders>
          </w:tcPr>
          <w:p w14:paraId="64F1959B" w14:textId="77777777" w:rsidR="00F1314C" w:rsidRPr="00296790" w:rsidRDefault="00F1314C" w:rsidP="00ED1DB2">
            <w:pPr>
              <w:pStyle w:val="InitFigR"/>
            </w:pPr>
            <w:r w:rsidRPr="00296790">
              <w:t>0</w:t>
            </w:r>
          </w:p>
        </w:tc>
        <w:tc>
          <w:tcPr>
            <w:tcW w:w="1041" w:type="dxa"/>
            <w:tcBorders>
              <w:bottom w:val="single" w:sz="4" w:space="0" w:color="auto"/>
            </w:tcBorders>
          </w:tcPr>
          <w:p w14:paraId="23054004" w14:textId="77777777" w:rsidR="00F1314C" w:rsidRPr="00296790" w:rsidRDefault="00F1314C" w:rsidP="00ED1DB2">
            <w:pPr>
              <w:pStyle w:val="InitFigR"/>
            </w:pPr>
            <w:r w:rsidRPr="00296790">
              <w:t>2,000</w:t>
            </w:r>
          </w:p>
        </w:tc>
        <w:tc>
          <w:tcPr>
            <w:tcW w:w="1029" w:type="dxa"/>
            <w:tcBorders>
              <w:bottom w:val="single" w:sz="4" w:space="0" w:color="auto"/>
            </w:tcBorders>
          </w:tcPr>
          <w:p w14:paraId="1B7591BA" w14:textId="77777777" w:rsidR="00F1314C" w:rsidRPr="00296790" w:rsidRDefault="00F1314C" w:rsidP="00ED1DB2">
            <w:pPr>
              <w:pStyle w:val="InitFigR"/>
            </w:pPr>
            <w:r w:rsidRPr="00296790">
              <w:t>0</w:t>
            </w:r>
          </w:p>
        </w:tc>
        <w:tc>
          <w:tcPr>
            <w:tcW w:w="1029" w:type="dxa"/>
            <w:tcBorders>
              <w:bottom w:val="single" w:sz="4" w:space="0" w:color="auto"/>
            </w:tcBorders>
          </w:tcPr>
          <w:p w14:paraId="08644FDC" w14:textId="77777777" w:rsidR="00F1314C" w:rsidRPr="00296790" w:rsidRDefault="00F1314C" w:rsidP="00ED1DB2">
            <w:pPr>
              <w:pStyle w:val="InitFigR"/>
            </w:pPr>
            <w:r w:rsidRPr="00296790">
              <w:t>0</w:t>
            </w:r>
          </w:p>
        </w:tc>
        <w:tc>
          <w:tcPr>
            <w:tcW w:w="1029" w:type="dxa"/>
            <w:tcBorders>
              <w:bottom w:val="single" w:sz="4" w:space="0" w:color="auto"/>
            </w:tcBorders>
          </w:tcPr>
          <w:p w14:paraId="0B5862BF" w14:textId="77777777" w:rsidR="00F1314C" w:rsidRPr="00296790" w:rsidRDefault="00F1314C" w:rsidP="00ED1DB2">
            <w:pPr>
              <w:pStyle w:val="InitFigBR"/>
            </w:pPr>
            <w:r w:rsidRPr="00296790">
              <w:t>2,000</w:t>
            </w:r>
          </w:p>
        </w:tc>
      </w:tr>
      <w:tr w:rsidR="00F1314C" w:rsidRPr="00296790" w14:paraId="55CA5F43" w14:textId="77777777" w:rsidTr="00ED1DB2">
        <w:trPr>
          <w:cantSplit/>
          <w:jc w:val="center"/>
        </w:trPr>
        <w:tc>
          <w:tcPr>
            <w:tcW w:w="3652" w:type="dxa"/>
            <w:tcBorders>
              <w:top w:val="single" w:sz="4" w:space="0" w:color="auto"/>
              <w:bottom w:val="single" w:sz="4" w:space="0" w:color="auto"/>
            </w:tcBorders>
          </w:tcPr>
          <w:p w14:paraId="63F5F69E" w14:textId="77777777" w:rsidR="00F1314C" w:rsidRPr="00296790" w:rsidRDefault="00F1314C" w:rsidP="00ED1DB2">
            <w:pPr>
              <w:pStyle w:val="InitFigLBold"/>
            </w:pPr>
            <w:r>
              <w:t>Net cost of services</w:t>
            </w:r>
          </w:p>
        </w:tc>
        <w:tc>
          <w:tcPr>
            <w:tcW w:w="1179" w:type="dxa"/>
            <w:tcBorders>
              <w:top w:val="single" w:sz="4" w:space="0" w:color="auto"/>
              <w:bottom w:val="single" w:sz="4" w:space="0" w:color="auto"/>
            </w:tcBorders>
          </w:tcPr>
          <w:p w14:paraId="6E02EF5A" w14:textId="77777777" w:rsidR="00F1314C" w:rsidRPr="00296790" w:rsidRDefault="00F1314C" w:rsidP="00ED1DB2">
            <w:pPr>
              <w:pStyle w:val="InitFigRBold"/>
            </w:pPr>
            <w:r w:rsidRPr="00296790">
              <w:t>2,164</w:t>
            </w:r>
          </w:p>
        </w:tc>
        <w:tc>
          <w:tcPr>
            <w:tcW w:w="1041" w:type="dxa"/>
            <w:tcBorders>
              <w:top w:val="single" w:sz="4" w:space="0" w:color="auto"/>
              <w:bottom w:val="single" w:sz="4" w:space="0" w:color="auto"/>
            </w:tcBorders>
          </w:tcPr>
          <w:p w14:paraId="01A53561" w14:textId="77777777" w:rsidR="00F1314C" w:rsidRPr="00296790" w:rsidRDefault="00F1314C" w:rsidP="00ED1DB2">
            <w:pPr>
              <w:pStyle w:val="InitFigRBold"/>
            </w:pPr>
            <w:r w:rsidRPr="00296790">
              <w:t>2,000</w:t>
            </w:r>
          </w:p>
        </w:tc>
        <w:tc>
          <w:tcPr>
            <w:tcW w:w="1029" w:type="dxa"/>
            <w:tcBorders>
              <w:top w:val="single" w:sz="4" w:space="0" w:color="auto"/>
              <w:bottom w:val="single" w:sz="4" w:space="0" w:color="auto"/>
            </w:tcBorders>
          </w:tcPr>
          <w:p w14:paraId="39FD6A15" w14:textId="77777777" w:rsidR="00F1314C" w:rsidRPr="00296790" w:rsidRDefault="00F1314C" w:rsidP="00ED1DB2">
            <w:pPr>
              <w:pStyle w:val="InitFigRBold"/>
            </w:pPr>
            <w:r w:rsidRPr="00296790">
              <w:t>0</w:t>
            </w:r>
          </w:p>
        </w:tc>
        <w:tc>
          <w:tcPr>
            <w:tcW w:w="1029" w:type="dxa"/>
            <w:tcBorders>
              <w:top w:val="single" w:sz="4" w:space="0" w:color="auto"/>
              <w:bottom w:val="single" w:sz="4" w:space="0" w:color="auto"/>
            </w:tcBorders>
          </w:tcPr>
          <w:p w14:paraId="49DB8909" w14:textId="77777777" w:rsidR="00F1314C" w:rsidRPr="00296790" w:rsidRDefault="00F1314C" w:rsidP="00ED1DB2">
            <w:pPr>
              <w:pStyle w:val="InitFigRBold"/>
            </w:pPr>
            <w:r w:rsidRPr="00296790">
              <w:t>0</w:t>
            </w:r>
          </w:p>
        </w:tc>
        <w:tc>
          <w:tcPr>
            <w:tcW w:w="1029" w:type="dxa"/>
            <w:tcBorders>
              <w:top w:val="single" w:sz="4" w:space="0" w:color="auto"/>
              <w:bottom w:val="single" w:sz="4" w:space="0" w:color="auto"/>
            </w:tcBorders>
          </w:tcPr>
          <w:p w14:paraId="062508AC" w14:textId="77777777" w:rsidR="00F1314C" w:rsidRPr="00296790" w:rsidRDefault="00F1314C" w:rsidP="00ED1DB2">
            <w:pPr>
              <w:pStyle w:val="InitFigRBold"/>
            </w:pPr>
            <w:r w:rsidRPr="00296790">
              <w:t>4,164</w:t>
            </w:r>
          </w:p>
        </w:tc>
      </w:tr>
    </w:tbl>
    <w:p w14:paraId="4FB570B2" w14:textId="77777777" w:rsidR="00F1314C" w:rsidRPr="00296790" w:rsidRDefault="00F1314C" w:rsidP="00ED1DB2">
      <w:pPr>
        <w:pStyle w:val="Bbodytext"/>
        <w:rPr>
          <w:color w:val="000000"/>
        </w:rPr>
      </w:pPr>
      <w:r w:rsidRPr="00296790">
        <w:t>The Government will establish a</w:t>
      </w:r>
      <w:r w:rsidRPr="00296790">
        <w:rPr>
          <w:color w:val="000000"/>
        </w:rPr>
        <w:t xml:space="preserve"> Future Jobs Fund, providing grants </w:t>
      </w:r>
      <w:r w:rsidRPr="00296790">
        <w:t>to support economic recovery in the ACT</w:t>
      </w:r>
      <w:r>
        <w:t xml:space="preserve">. The focus of the grants will be </w:t>
      </w:r>
      <w:r w:rsidRPr="00296790">
        <w:t>on saving and creating jobs in the tertiary education, research and growth industry sectors</w:t>
      </w:r>
      <w:r w:rsidRPr="00296790">
        <w:rPr>
          <w:color w:val="000000"/>
        </w:rPr>
        <w:t xml:space="preserve">. Funding will be provisioned in 2021-22 to expand the program, informed by the evaluation of existing programs and the outcomes of the first phase of grants provided in 2020-21. </w:t>
      </w:r>
    </w:p>
    <w:p w14:paraId="7EB130F4" w14:textId="77777777" w:rsidR="00F1314C" w:rsidRPr="00296790" w:rsidRDefault="00F1314C" w:rsidP="00ED1DB2">
      <w:pPr>
        <w:pStyle w:val="Bbodytext"/>
        <w:rPr>
          <w:color w:val="000000"/>
        </w:rPr>
      </w:pPr>
      <w:r w:rsidRPr="00296790">
        <w:rPr>
          <w:color w:val="000000"/>
        </w:rPr>
        <w:t xml:space="preserve">The provisioned funding in 2021-22 will be used to provide a combination of grants, repayable grants, guarantees, convertible notes or equity injections to projects or proposals that protect or create new jobs in universities and the private sector. </w:t>
      </w:r>
    </w:p>
    <w:p w14:paraId="6EB00E1A" w14:textId="77777777" w:rsidR="00F1314C" w:rsidRPr="001D31CB" w:rsidRDefault="00F1314C" w:rsidP="00ED1DB2">
      <w:pPr>
        <w:pStyle w:val="Heading4"/>
      </w:pPr>
      <w:r w:rsidRPr="00B81898">
        <w:lastRenderedPageBreak/>
        <w:t xml:space="preserve">Knowledge Capital – Payroll Tax Deferrals for Universities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3326B63B" w14:textId="77777777" w:rsidTr="00ED1DB2">
        <w:trPr>
          <w:cantSplit/>
          <w:jc w:val="center"/>
        </w:trPr>
        <w:tc>
          <w:tcPr>
            <w:tcW w:w="3652" w:type="dxa"/>
            <w:tcBorders>
              <w:top w:val="single" w:sz="4" w:space="0" w:color="auto"/>
              <w:bottom w:val="single" w:sz="4" w:space="0" w:color="auto"/>
            </w:tcBorders>
          </w:tcPr>
          <w:p w14:paraId="7319F93F" w14:textId="77777777" w:rsidR="00F1314C" w:rsidRPr="00296790" w:rsidRDefault="00F1314C" w:rsidP="00ED1DB2">
            <w:pPr>
              <w:pStyle w:val="EmptyCell0"/>
              <w:keepNext/>
              <w:keepLines/>
            </w:pPr>
            <w:r w:rsidRPr="00296790">
              <w:t>Empty Cell</w:t>
            </w:r>
          </w:p>
        </w:tc>
        <w:tc>
          <w:tcPr>
            <w:tcW w:w="1179" w:type="dxa"/>
            <w:tcBorders>
              <w:top w:val="single" w:sz="4" w:space="0" w:color="auto"/>
              <w:bottom w:val="single" w:sz="4" w:space="0" w:color="auto"/>
            </w:tcBorders>
          </w:tcPr>
          <w:p w14:paraId="467BE531" w14:textId="77777777" w:rsidR="00F1314C" w:rsidRPr="00296790" w:rsidRDefault="00F1314C" w:rsidP="00ED1DB2">
            <w:pPr>
              <w:pStyle w:val="InitFigR"/>
              <w:keepNext/>
              <w:keepLines/>
            </w:pPr>
            <w:r w:rsidRPr="00296790">
              <w:t>2020-21</w:t>
            </w:r>
          </w:p>
          <w:p w14:paraId="1A1453A8" w14:textId="77777777" w:rsidR="00F1314C" w:rsidRPr="00296790" w:rsidRDefault="00F1314C" w:rsidP="00ED1DB2">
            <w:pPr>
              <w:pStyle w:val="InitFigR"/>
              <w:keepNext/>
              <w:keepLines/>
            </w:pPr>
            <w:r w:rsidRPr="00296790">
              <w:t>$’000</w:t>
            </w:r>
          </w:p>
        </w:tc>
        <w:tc>
          <w:tcPr>
            <w:tcW w:w="1041" w:type="dxa"/>
            <w:tcBorders>
              <w:top w:val="single" w:sz="4" w:space="0" w:color="auto"/>
              <w:bottom w:val="single" w:sz="4" w:space="0" w:color="auto"/>
            </w:tcBorders>
          </w:tcPr>
          <w:p w14:paraId="18DA191E" w14:textId="77777777" w:rsidR="00F1314C" w:rsidRPr="00296790" w:rsidRDefault="00F1314C" w:rsidP="00ED1DB2">
            <w:pPr>
              <w:pStyle w:val="InitFigR"/>
              <w:keepNext/>
              <w:keepLines/>
            </w:pPr>
            <w:r w:rsidRPr="00296790">
              <w:t>2021-22</w:t>
            </w:r>
          </w:p>
          <w:p w14:paraId="02025983"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2F30A040" w14:textId="77777777" w:rsidR="00F1314C" w:rsidRPr="00296790" w:rsidRDefault="00F1314C" w:rsidP="00ED1DB2">
            <w:pPr>
              <w:pStyle w:val="InitFigR"/>
              <w:keepNext/>
              <w:keepLines/>
            </w:pPr>
            <w:r w:rsidRPr="00296790">
              <w:t>2022-23</w:t>
            </w:r>
          </w:p>
          <w:p w14:paraId="778090CA"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1A3F888D" w14:textId="77777777" w:rsidR="00F1314C" w:rsidRPr="00296790" w:rsidRDefault="00F1314C" w:rsidP="00ED1DB2">
            <w:pPr>
              <w:pStyle w:val="InitFigR"/>
              <w:keepNext/>
              <w:keepLines/>
            </w:pPr>
            <w:r w:rsidRPr="00296790">
              <w:t>2023-24</w:t>
            </w:r>
          </w:p>
          <w:p w14:paraId="126643BF"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7841A48A" w14:textId="77777777" w:rsidR="00F1314C" w:rsidRPr="00296790" w:rsidRDefault="00F1314C" w:rsidP="00ED1DB2">
            <w:pPr>
              <w:pStyle w:val="InitFigRBold"/>
              <w:keepNext/>
              <w:keepLines/>
            </w:pPr>
            <w:r w:rsidRPr="00296790">
              <w:t>Total</w:t>
            </w:r>
          </w:p>
          <w:p w14:paraId="09523E25" w14:textId="77777777" w:rsidR="00F1314C" w:rsidRPr="00296790" w:rsidRDefault="00F1314C" w:rsidP="00ED1DB2">
            <w:pPr>
              <w:pStyle w:val="InitFigBR"/>
              <w:keepNext/>
              <w:keepLines/>
            </w:pPr>
            <w:r w:rsidRPr="00296790">
              <w:t>$’000</w:t>
            </w:r>
          </w:p>
        </w:tc>
      </w:tr>
      <w:tr w:rsidR="00F1314C" w:rsidRPr="00296790" w14:paraId="2A034C20" w14:textId="77777777" w:rsidTr="00ED1DB2">
        <w:trPr>
          <w:cantSplit/>
          <w:jc w:val="center"/>
        </w:trPr>
        <w:tc>
          <w:tcPr>
            <w:tcW w:w="3652" w:type="dxa"/>
            <w:tcBorders>
              <w:top w:val="single" w:sz="4" w:space="0" w:color="auto"/>
              <w:bottom w:val="single" w:sz="4" w:space="0" w:color="auto"/>
            </w:tcBorders>
          </w:tcPr>
          <w:p w14:paraId="6F29D663" w14:textId="77777777" w:rsidR="00F1314C" w:rsidRPr="0027698B" w:rsidRDefault="00F1314C" w:rsidP="00ED1DB2">
            <w:pPr>
              <w:pStyle w:val="InitTextL"/>
              <w:keepNext/>
              <w:keepLines/>
              <w:rPr>
                <w:szCs w:val="24"/>
              </w:rPr>
            </w:pPr>
            <w:r w:rsidRPr="00050373">
              <w:rPr>
                <w:szCs w:val="24"/>
              </w:rPr>
              <w:t>Expenses</w:t>
            </w:r>
          </w:p>
        </w:tc>
        <w:tc>
          <w:tcPr>
            <w:tcW w:w="1179" w:type="dxa"/>
            <w:tcBorders>
              <w:top w:val="single" w:sz="4" w:space="0" w:color="auto"/>
              <w:bottom w:val="single" w:sz="4" w:space="0" w:color="auto"/>
            </w:tcBorders>
          </w:tcPr>
          <w:p w14:paraId="331295D1" w14:textId="77777777" w:rsidR="00F1314C" w:rsidRPr="00050373" w:rsidRDefault="00F1314C" w:rsidP="00ED1DB2">
            <w:pPr>
              <w:pStyle w:val="InitFigR"/>
              <w:keepNext/>
              <w:keepLines/>
              <w:rPr>
                <w:szCs w:val="24"/>
              </w:rPr>
            </w:pPr>
            <w:r w:rsidRPr="00E2730F">
              <w:rPr>
                <w:rFonts w:cs="Calibri"/>
                <w:szCs w:val="24"/>
              </w:rPr>
              <w:t>11</w:t>
            </w:r>
          </w:p>
        </w:tc>
        <w:tc>
          <w:tcPr>
            <w:tcW w:w="1041" w:type="dxa"/>
            <w:tcBorders>
              <w:top w:val="single" w:sz="4" w:space="0" w:color="auto"/>
              <w:bottom w:val="single" w:sz="4" w:space="0" w:color="auto"/>
            </w:tcBorders>
          </w:tcPr>
          <w:p w14:paraId="6B0A4485" w14:textId="77777777" w:rsidR="00F1314C" w:rsidRPr="00050373" w:rsidRDefault="00F1314C" w:rsidP="00ED1DB2">
            <w:pPr>
              <w:pStyle w:val="InitFigR"/>
              <w:keepNext/>
              <w:keepLines/>
              <w:rPr>
                <w:szCs w:val="24"/>
              </w:rPr>
            </w:pPr>
            <w:r w:rsidRPr="00E2730F">
              <w:rPr>
                <w:rFonts w:cs="Calibri"/>
                <w:szCs w:val="24"/>
              </w:rPr>
              <w:t>67</w:t>
            </w:r>
          </w:p>
        </w:tc>
        <w:tc>
          <w:tcPr>
            <w:tcW w:w="1029" w:type="dxa"/>
            <w:tcBorders>
              <w:top w:val="single" w:sz="4" w:space="0" w:color="auto"/>
              <w:bottom w:val="single" w:sz="4" w:space="0" w:color="auto"/>
            </w:tcBorders>
          </w:tcPr>
          <w:p w14:paraId="03F39B1B" w14:textId="77777777" w:rsidR="00F1314C" w:rsidRPr="00050373" w:rsidRDefault="00F1314C" w:rsidP="00ED1DB2">
            <w:pPr>
              <w:pStyle w:val="InitFigR"/>
              <w:keepNext/>
              <w:keepLines/>
              <w:rPr>
                <w:szCs w:val="24"/>
              </w:rPr>
            </w:pPr>
            <w:r w:rsidRPr="00E2730F">
              <w:rPr>
                <w:rFonts w:cs="Calibri"/>
                <w:szCs w:val="24"/>
              </w:rPr>
              <w:t>75</w:t>
            </w:r>
          </w:p>
        </w:tc>
        <w:tc>
          <w:tcPr>
            <w:tcW w:w="1029" w:type="dxa"/>
            <w:tcBorders>
              <w:top w:val="single" w:sz="4" w:space="0" w:color="auto"/>
              <w:bottom w:val="single" w:sz="4" w:space="0" w:color="auto"/>
            </w:tcBorders>
          </w:tcPr>
          <w:p w14:paraId="339206CB" w14:textId="77777777" w:rsidR="00F1314C" w:rsidRPr="00050373" w:rsidRDefault="00F1314C" w:rsidP="00ED1DB2">
            <w:pPr>
              <w:pStyle w:val="InitFigR"/>
              <w:keepNext/>
              <w:keepLines/>
              <w:rPr>
                <w:szCs w:val="24"/>
              </w:rPr>
            </w:pPr>
            <w:r w:rsidRPr="00E2730F">
              <w:rPr>
                <w:rFonts w:cs="Calibri"/>
                <w:szCs w:val="24"/>
              </w:rPr>
              <w:t>75</w:t>
            </w:r>
          </w:p>
        </w:tc>
        <w:tc>
          <w:tcPr>
            <w:tcW w:w="1029" w:type="dxa"/>
            <w:tcBorders>
              <w:top w:val="single" w:sz="4" w:space="0" w:color="auto"/>
              <w:bottom w:val="single" w:sz="4" w:space="0" w:color="auto"/>
            </w:tcBorders>
          </w:tcPr>
          <w:p w14:paraId="041B6521" w14:textId="77777777" w:rsidR="00F1314C" w:rsidRPr="00050373" w:rsidRDefault="00F1314C" w:rsidP="00ED1DB2">
            <w:pPr>
              <w:pStyle w:val="InitFigBR"/>
              <w:keepNext/>
              <w:keepLines/>
              <w:rPr>
                <w:szCs w:val="24"/>
              </w:rPr>
            </w:pPr>
            <w:r w:rsidRPr="00E2730F">
              <w:rPr>
                <w:rFonts w:cs="Calibri"/>
                <w:szCs w:val="24"/>
              </w:rPr>
              <w:t>228</w:t>
            </w:r>
          </w:p>
        </w:tc>
      </w:tr>
    </w:tbl>
    <w:p w14:paraId="5B8C36BF" w14:textId="03684FB0" w:rsidR="00F1314C" w:rsidRPr="00296790" w:rsidRDefault="00F1314C" w:rsidP="00ED1DB2">
      <w:pPr>
        <w:pStyle w:val="Bbodytext"/>
        <w:keepNext/>
        <w:keepLines/>
      </w:pPr>
      <w:r w:rsidRPr="00296790">
        <w:t xml:space="preserve">The Government will provide universities liable for payroll tax in the ACT </w:t>
      </w:r>
      <w:r>
        <w:t>an</w:t>
      </w:r>
      <w:r w:rsidRPr="00296790">
        <w:t xml:space="preserve"> opportunity to defer up to 18 months of payroll tax from 1 January 2021, with an option to extend to 24</w:t>
      </w:r>
      <w:r>
        <w:t> </w:t>
      </w:r>
      <w:r w:rsidRPr="00296790">
        <w:t>months, capped at $10 million per university. These deferrals will be subject to a concessional interest rate and are expected to be repaid by 30 June 2027 at the latest. The deferrals will be provided on a case</w:t>
      </w:r>
      <w:r w:rsidRPr="00296790">
        <w:noBreakHyphen/>
        <w:t>by</w:t>
      </w:r>
      <w:r w:rsidRPr="00296790">
        <w:noBreakHyphen/>
        <w:t>case basis where there is a demonstrated need for support.</w:t>
      </w:r>
    </w:p>
    <w:p w14:paraId="2D1D3666" w14:textId="77777777" w:rsidR="00F1314C" w:rsidRPr="00296790" w:rsidRDefault="00F1314C" w:rsidP="00ED1DB2">
      <w:pPr>
        <w:pStyle w:val="Bbodytext"/>
        <w:keepNext/>
        <w:keepLines/>
      </w:pPr>
      <w:r w:rsidRPr="00296790">
        <w:t>The expense component of this item relates to financing costs.</w:t>
      </w:r>
    </w:p>
    <w:p w14:paraId="54BCA7F1" w14:textId="77777777" w:rsidR="00F1314C" w:rsidRDefault="00F1314C" w:rsidP="00ED1DB2">
      <w:pPr>
        <w:pStyle w:val="Bbodytext"/>
        <w:keepNext/>
        <w:keepLines/>
      </w:pPr>
      <w:r w:rsidRPr="00296790">
        <w:t xml:space="preserve">Information on the application process can be found at the </w:t>
      </w:r>
      <w:hyperlink r:id="rId89" w:history="1">
        <w:r w:rsidRPr="00296790">
          <w:rPr>
            <w:rStyle w:val="Hyperlink"/>
          </w:rPr>
          <w:t>ACT Revenue Office website</w:t>
        </w:r>
      </w:hyperlink>
      <w:r w:rsidRPr="00296790">
        <w:t>.</w:t>
      </w:r>
    </w:p>
    <w:p w14:paraId="6483ADED" w14:textId="77777777" w:rsidR="00F1314C" w:rsidRPr="00E75165" w:rsidRDefault="00F1314C" w:rsidP="00ED1DB2">
      <w:pPr>
        <w:pStyle w:val="Heading4"/>
      </w:pPr>
      <w:r w:rsidRPr="00593B4C">
        <w:t xml:space="preserve">Knowledge Capital </w:t>
      </w:r>
      <w:r>
        <w:t>–</w:t>
      </w:r>
      <w:r w:rsidRPr="00593B4C">
        <w:t xml:space="preserve"> Vocational Education and Training </w:t>
      </w:r>
      <w:r w:rsidRPr="00E75165">
        <w:t xml:space="preserve">Programs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593B4C" w14:paraId="6B20AAFA" w14:textId="77777777" w:rsidTr="00ED1DB2">
        <w:trPr>
          <w:cantSplit/>
          <w:jc w:val="center"/>
        </w:trPr>
        <w:tc>
          <w:tcPr>
            <w:tcW w:w="3652" w:type="dxa"/>
            <w:tcBorders>
              <w:top w:val="single" w:sz="4" w:space="0" w:color="auto"/>
              <w:bottom w:val="single" w:sz="4" w:space="0" w:color="auto"/>
            </w:tcBorders>
          </w:tcPr>
          <w:p w14:paraId="2AB45416" w14:textId="77777777" w:rsidR="00F1314C" w:rsidRPr="00593B4C" w:rsidRDefault="00F1314C" w:rsidP="00ED1DB2">
            <w:pPr>
              <w:keepNext/>
              <w:keepLines/>
              <w:spacing w:after="0" w:line="240" w:lineRule="auto"/>
              <w:jc w:val="right"/>
              <w:rPr>
                <w:rFonts w:ascii="Calibri" w:eastAsia="Times New Roman" w:hAnsi="Calibri" w:cs="Calibri"/>
                <w:color w:val="FFFFFF"/>
                <w:sz w:val="12"/>
                <w:szCs w:val="20"/>
              </w:rPr>
            </w:pPr>
            <w:r w:rsidRPr="00593B4C">
              <w:rPr>
                <w:rFonts w:ascii="Calibri" w:eastAsia="Times New Roman" w:hAnsi="Calibri" w:cs="Calibri"/>
                <w:color w:val="FFFFFF"/>
                <w:sz w:val="12"/>
                <w:szCs w:val="20"/>
              </w:rPr>
              <w:t>Empty Cell</w:t>
            </w:r>
          </w:p>
        </w:tc>
        <w:tc>
          <w:tcPr>
            <w:tcW w:w="1179" w:type="dxa"/>
            <w:tcBorders>
              <w:top w:val="single" w:sz="4" w:space="0" w:color="auto"/>
              <w:bottom w:val="single" w:sz="4" w:space="0" w:color="auto"/>
            </w:tcBorders>
          </w:tcPr>
          <w:p w14:paraId="630A948D"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2020-21</w:t>
            </w:r>
          </w:p>
          <w:p w14:paraId="27F1C6C8"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$’000</w:t>
            </w:r>
          </w:p>
        </w:tc>
        <w:tc>
          <w:tcPr>
            <w:tcW w:w="1041" w:type="dxa"/>
            <w:tcBorders>
              <w:top w:val="single" w:sz="4" w:space="0" w:color="auto"/>
              <w:bottom w:val="single" w:sz="4" w:space="0" w:color="auto"/>
            </w:tcBorders>
          </w:tcPr>
          <w:p w14:paraId="0163AD2B"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2021-22</w:t>
            </w:r>
          </w:p>
          <w:p w14:paraId="67F6FB2C"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090EBBCD"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2022-23</w:t>
            </w:r>
          </w:p>
          <w:p w14:paraId="15476D3C"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70364E64"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2023-24</w:t>
            </w:r>
          </w:p>
          <w:p w14:paraId="6E6A49FC"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7EA54BE5" w14:textId="77777777" w:rsidR="00F1314C" w:rsidRPr="00593B4C" w:rsidRDefault="00F1314C" w:rsidP="00ED1DB2">
            <w:pPr>
              <w:keepNext/>
              <w:keepLines/>
              <w:spacing w:after="0" w:line="240" w:lineRule="auto"/>
              <w:jc w:val="right"/>
              <w:rPr>
                <w:rFonts w:ascii="Calibri" w:eastAsia="Times New Roman" w:hAnsi="Calibri" w:cs="Times New Roman"/>
                <w:b/>
                <w:sz w:val="24"/>
                <w:szCs w:val="20"/>
              </w:rPr>
            </w:pPr>
            <w:r w:rsidRPr="00593B4C">
              <w:rPr>
                <w:rFonts w:ascii="Calibri" w:eastAsia="Times New Roman" w:hAnsi="Calibri" w:cs="Times New Roman"/>
                <w:b/>
                <w:sz w:val="24"/>
                <w:szCs w:val="20"/>
              </w:rPr>
              <w:t>Total</w:t>
            </w:r>
          </w:p>
          <w:p w14:paraId="265D7A11" w14:textId="77777777" w:rsidR="00F1314C" w:rsidRPr="00593B4C" w:rsidRDefault="00F1314C" w:rsidP="00ED1DB2">
            <w:pPr>
              <w:keepNext/>
              <w:keepLines/>
              <w:spacing w:after="0" w:line="240" w:lineRule="auto"/>
              <w:jc w:val="right"/>
              <w:rPr>
                <w:rFonts w:ascii="Calibri" w:eastAsia="Times New Roman" w:hAnsi="Calibri" w:cs="Times New Roman"/>
                <w:b/>
                <w:sz w:val="24"/>
                <w:szCs w:val="20"/>
              </w:rPr>
            </w:pPr>
            <w:r w:rsidRPr="00593B4C">
              <w:rPr>
                <w:rFonts w:ascii="Calibri" w:eastAsia="Times New Roman" w:hAnsi="Calibri" w:cs="Times New Roman"/>
                <w:b/>
                <w:sz w:val="24"/>
                <w:szCs w:val="20"/>
              </w:rPr>
              <w:t>$’000</w:t>
            </w:r>
          </w:p>
        </w:tc>
      </w:tr>
      <w:tr w:rsidR="00F1314C" w:rsidRPr="00593B4C" w14:paraId="5DC0F930" w14:textId="77777777" w:rsidTr="00ED1DB2">
        <w:trPr>
          <w:cantSplit/>
          <w:jc w:val="center"/>
        </w:trPr>
        <w:tc>
          <w:tcPr>
            <w:tcW w:w="3652" w:type="dxa"/>
            <w:tcBorders>
              <w:top w:val="single" w:sz="4" w:space="0" w:color="auto"/>
              <w:bottom w:val="single" w:sz="4" w:space="0" w:color="auto"/>
            </w:tcBorders>
          </w:tcPr>
          <w:p w14:paraId="5F4C19A0" w14:textId="77777777" w:rsidR="00F1314C" w:rsidRPr="00593B4C" w:rsidRDefault="00F1314C" w:rsidP="00ED1DB2">
            <w:pPr>
              <w:keepNext/>
              <w:keepLines/>
              <w:spacing w:after="0" w:line="240" w:lineRule="auto"/>
              <w:rPr>
                <w:rFonts w:ascii="Calibri" w:eastAsia="Times New Roman" w:hAnsi="Calibri" w:cs="Times New Roman"/>
                <w:sz w:val="24"/>
                <w:szCs w:val="20"/>
              </w:rPr>
            </w:pPr>
            <w:r w:rsidRPr="00593B4C">
              <w:rPr>
                <w:rFonts w:ascii="Calibri" w:eastAsia="Times New Roman" w:hAnsi="Calibri" w:cs="Times New Roman"/>
                <w:sz w:val="24"/>
                <w:szCs w:val="20"/>
              </w:rPr>
              <w:t>Expenses</w:t>
            </w:r>
          </w:p>
        </w:tc>
        <w:tc>
          <w:tcPr>
            <w:tcW w:w="1179" w:type="dxa"/>
            <w:tcBorders>
              <w:top w:val="single" w:sz="4" w:space="0" w:color="auto"/>
              <w:bottom w:val="single" w:sz="4" w:space="0" w:color="auto"/>
            </w:tcBorders>
          </w:tcPr>
          <w:p w14:paraId="0580030B"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1,313</w:t>
            </w:r>
          </w:p>
        </w:tc>
        <w:tc>
          <w:tcPr>
            <w:tcW w:w="1041" w:type="dxa"/>
            <w:tcBorders>
              <w:top w:val="single" w:sz="4" w:space="0" w:color="auto"/>
              <w:bottom w:val="single" w:sz="4" w:space="0" w:color="auto"/>
            </w:tcBorders>
          </w:tcPr>
          <w:p w14:paraId="1B017066"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sidRPr="00593B4C">
              <w:rPr>
                <w:rFonts w:ascii="Calibri" w:eastAsia="Times New Roman" w:hAnsi="Calibri" w:cs="Times New Roman"/>
                <w:sz w:val="24"/>
                <w:szCs w:val="20"/>
              </w:rPr>
              <w:t>674</w:t>
            </w:r>
          </w:p>
        </w:tc>
        <w:tc>
          <w:tcPr>
            <w:tcW w:w="1029" w:type="dxa"/>
            <w:tcBorders>
              <w:top w:val="single" w:sz="4" w:space="0" w:color="auto"/>
              <w:bottom w:val="single" w:sz="4" w:space="0" w:color="auto"/>
            </w:tcBorders>
          </w:tcPr>
          <w:p w14:paraId="2141C3C3"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Pr>
                <w:rFonts w:ascii="Calibri" w:eastAsia="Times New Roman" w:hAnsi="Calibri" w:cs="Times New Roman"/>
                <w:sz w:val="24"/>
                <w:szCs w:val="20"/>
              </w:rPr>
              <w:t>0</w:t>
            </w:r>
          </w:p>
        </w:tc>
        <w:tc>
          <w:tcPr>
            <w:tcW w:w="1029" w:type="dxa"/>
            <w:tcBorders>
              <w:top w:val="single" w:sz="4" w:space="0" w:color="auto"/>
              <w:bottom w:val="single" w:sz="4" w:space="0" w:color="auto"/>
            </w:tcBorders>
          </w:tcPr>
          <w:p w14:paraId="72FFC6FC" w14:textId="77777777" w:rsidR="00F1314C" w:rsidRPr="00593B4C" w:rsidRDefault="00F1314C" w:rsidP="00ED1DB2">
            <w:pPr>
              <w:keepNext/>
              <w:keepLines/>
              <w:spacing w:after="0" w:line="240" w:lineRule="auto"/>
              <w:jc w:val="right"/>
              <w:rPr>
                <w:rFonts w:ascii="Calibri" w:eastAsia="Times New Roman" w:hAnsi="Calibri" w:cs="Times New Roman"/>
                <w:sz w:val="24"/>
                <w:szCs w:val="20"/>
              </w:rPr>
            </w:pPr>
            <w:r>
              <w:rPr>
                <w:rFonts w:ascii="Calibri" w:eastAsia="Times New Roman" w:hAnsi="Calibri" w:cs="Times New Roman"/>
                <w:sz w:val="24"/>
                <w:szCs w:val="20"/>
              </w:rPr>
              <w:t>0</w:t>
            </w:r>
          </w:p>
        </w:tc>
        <w:tc>
          <w:tcPr>
            <w:tcW w:w="1029" w:type="dxa"/>
            <w:tcBorders>
              <w:top w:val="single" w:sz="4" w:space="0" w:color="auto"/>
              <w:bottom w:val="single" w:sz="4" w:space="0" w:color="auto"/>
            </w:tcBorders>
          </w:tcPr>
          <w:p w14:paraId="5981A5C2" w14:textId="77777777" w:rsidR="00F1314C" w:rsidRPr="00593B4C" w:rsidRDefault="00F1314C" w:rsidP="00ED1DB2">
            <w:pPr>
              <w:keepNext/>
              <w:keepLines/>
              <w:spacing w:after="0" w:line="240" w:lineRule="auto"/>
              <w:jc w:val="right"/>
              <w:rPr>
                <w:rFonts w:ascii="Calibri" w:eastAsia="Times New Roman" w:hAnsi="Calibri" w:cs="Times New Roman"/>
                <w:b/>
                <w:sz w:val="24"/>
                <w:szCs w:val="20"/>
              </w:rPr>
            </w:pPr>
            <w:r w:rsidRPr="00593B4C">
              <w:rPr>
                <w:rFonts w:ascii="Calibri" w:eastAsia="Times New Roman" w:hAnsi="Calibri" w:cs="Times New Roman"/>
                <w:b/>
                <w:sz w:val="24"/>
                <w:szCs w:val="20"/>
              </w:rPr>
              <w:t>1,987</w:t>
            </w:r>
          </w:p>
        </w:tc>
      </w:tr>
    </w:tbl>
    <w:p w14:paraId="4F248DFD" w14:textId="77777777" w:rsidR="00F1314C" w:rsidRPr="00593B4C" w:rsidRDefault="00F1314C" w:rsidP="00ED1DB2">
      <w:pPr>
        <w:keepNext/>
        <w:keepLines/>
        <w:spacing w:before="200" w:after="200" w:line="240" w:lineRule="auto"/>
        <w:rPr>
          <w:rFonts w:ascii="Calibri" w:eastAsia="Times New Roman" w:hAnsi="Calibri" w:cs="Times New Roman"/>
          <w:sz w:val="24"/>
          <w:szCs w:val="20"/>
        </w:rPr>
      </w:pPr>
      <w:r w:rsidRPr="00593B4C">
        <w:rPr>
          <w:rFonts w:ascii="Calibri" w:eastAsia="Times New Roman" w:hAnsi="Calibri" w:cs="Times New Roman"/>
          <w:sz w:val="24"/>
          <w:szCs w:val="20"/>
        </w:rPr>
        <w:t xml:space="preserve">The Government will support Skills Canberra to deliver the new national partnership agreements on JobTrainer, Infection </w:t>
      </w:r>
      <w:r w:rsidRPr="00593B4C">
        <w:rPr>
          <w:rFonts w:ascii="Calibri" w:eastAsia="Times New Roman" w:hAnsi="Calibri" w:cs="Times New Roman"/>
          <w:sz w:val="24"/>
          <w:szCs w:val="20"/>
        </w:rPr>
        <w:tab/>
        <w:t>Control Training, and the Australian Apprenticeships and Skilled Capital programs. This funding will support the Government’s intention to provide job security during the ongoing COVID-19 health emergency and assist in the ACT’s economic recovery.</w:t>
      </w:r>
    </w:p>
    <w:p w14:paraId="4867FDCC" w14:textId="77777777" w:rsidR="00F1314C" w:rsidRPr="00296790" w:rsidRDefault="00F1314C" w:rsidP="00ED1DB2">
      <w:pPr>
        <w:pStyle w:val="Heading4"/>
      </w:pPr>
      <w:r w:rsidRPr="00B81898">
        <w:t xml:space="preserve">Lease Variation Charge remission </w:t>
      </w:r>
      <w:r>
        <w:t>–</w:t>
      </w:r>
      <w:r w:rsidRPr="00B81898">
        <w:t xml:space="preserve"> extension </w:t>
      </w:r>
    </w:p>
    <w:tbl>
      <w:tblPr>
        <w:tblW w:w="9025" w:type="dxa"/>
        <w:jc w:val="center"/>
        <w:tblLayout w:type="fixed"/>
        <w:tblLook w:val="0000" w:firstRow="0" w:lastRow="0" w:firstColumn="0" w:lastColumn="0" w:noHBand="0" w:noVBand="0"/>
      </w:tblPr>
      <w:tblGrid>
        <w:gridCol w:w="3651"/>
        <w:gridCol w:w="1194"/>
        <w:gridCol w:w="1054"/>
        <w:gridCol w:w="1042"/>
        <w:gridCol w:w="1042"/>
        <w:gridCol w:w="1042"/>
      </w:tblGrid>
      <w:tr w:rsidR="00F1314C" w:rsidRPr="00296790" w14:paraId="47508F03" w14:textId="77777777" w:rsidTr="00ED1DB2">
        <w:trPr>
          <w:cantSplit/>
          <w:jc w:val="center"/>
        </w:trPr>
        <w:tc>
          <w:tcPr>
            <w:tcW w:w="3651" w:type="dxa"/>
            <w:tcBorders>
              <w:top w:val="single" w:sz="4" w:space="0" w:color="auto"/>
              <w:bottom w:val="single" w:sz="4" w:space="0" w:color="auto"/>
            </w:tcBorders>
          </w:tcPr>
          <w:p w14:paraId="5880619C" w14:textId="77777777" w:rsidR="00F1314C" w:rsidRPr="00296790" w:rsidRDefault="00F1314C" w:rsidP="00ED1DB2">
            <w:pPr>
              <w:pStyle w:val="EmptyCell0"/>
              <w:rPr>
                <w:i/>
                <w:sz w:val="2"/>
              </w:rPr>
            </w:pPr>
            <w:r w:rsidRPr="00296790">
              <w:rPr>
                <w:i/>
                <w:sz w:val="2"/>
              </w:rPr>
              <w:t>Empty Cell</w:t>
            </w:r>
          </w:p>
        </w:tc>
        <w:tc>
          <w:tcPr>
            <w:tcW w:w="1194" w:type="dxa"/>
            <w:tcBorders>
              <w:top w:val="single" w:sz="4" w:space="0" w:color="auto"/>
              <w:bottom w:val="single" w:sz="4" w:space="0" w:color="auto"/>
            </w:tcBorders>
          </w:tcPr>
          <w:p w14:paraId="502D8A18" w14:textId="77777777" w:rsidR="00F1314C" w:rsidRPr="00296790" w:rsidRDefault="00F1314C" w:rsidP="00ED1DB2">
            <w:pPr>
              <w:pStyle w:val="InitFigR"/>
            </w:pPr>
            <w:r w:rsidRPr="00296790">
              <w:t>2020-21</w:t>
            </w:r>
          </w:p>
          <w:p w14:paraId="7E178E2F" w14:textId="77777777" w:rsidR="00F1314C" w:rsidRPr="00296790" w:rsidRDefault="00F1314C" w:rsidP="00ED1DB2">
            <w:pPr>
              <w:pStyle w:val="InitFigR"/>
            </w:pPr>
            <w:r w:rsidRPr="00296790">
              <w:t>$’000</w:t>
            </w:r>
          </w:p>
        </w:tc>
        <w:tc>
          <w:tcPr>
            <w:tcW w:w="1054" w:type="dxa"/>
            <w:tcBorders>
              <w:top w:val="single" w:sz="4" w:space="0" w:color="auto"/>
              <w:bottom w:val="single" w:sz="4" w:space="0" w:color="auto"/>
            </w:tcBorders>
          </w:tcPr>
          <w:p w14:paraId="68B6AE9D" w14:textId="77777777" w:rsidR="00F1314C" w:rsidRPr="00296790" w:rsidRDefault="00F1314C" w:rsidP="00ED1DB2">
            <w:pPr>
              <w:pStyle w:val="InitFigR"/>
            </w:pPr>
            <w:r w:rsidRPr="00296790">
              <w:t>2021-22</w:t>
            </w:r>
          </w:p>
          <w:p w14:paraId="43559B85"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463C1907" w14:textId="77777777" w:rsidR="00F1314C" w:rsidRPr="00296790" w:rsidRDefault="00F1314C" w:rsidP="00ED1DB2">
            <w:pPr>
              <w:pStyle w:val="InitFigR"/>
            </w:pPr>
            <w:r w:rsidRPr="00296790">
              <w:t>2022-23</w:t>
            </w:r>
          </w:p>
          <w:p w14:paraId="0A9907F9"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2BD39A8C" w14:textId="77777777" w:rsidR="00F1314C" w:rsidRPr="00296790" w:rsidRDefault="00F1314C" w:rsidP="00ED1DB2">
            <w:pPr>
              <w:pStyle w:val="InitFigR"/>
            </w:pPr>
            <w:r w:rsidRPr="00296790">
              <w:t>2023-24</w:t>
            </w:r>
          </w:p>
          <w:p w14:paraId="6FDCC473"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03695695" w14:textId="77777777" w:rsidR="00F1314C" w:rsidRPr="00296790" w:rsidRDefault="00F1314C" w:rsidP="00ED1DB2">
            <w:pPr>
              <w:pStyle w:val="InitFigBR"/>
            </w:pPr>
            <w:r w:rsidRPr="00296790">
              <w:t>Total</w:t>
            </w:r>
          </w:p>
          <w:p w14:paraId="7B2B4DB2" w14:textId="77777777" w:rsidR="00F1314C" w:rsidRPr="00296790" w:rsidRDefault="00F1314C" w:rsidP="00ED1DB2">
            <w:pPr>
              <w:pStyle w:val="InitFigBR"/>
            </w:pPr>
            <w:r w:rsidRPr="00296790">
              <w:t>$’000</w:t>
            </w:r>
          </w:p>
        </w:tc>
      </w:tr>
      <w:tr w:rsidR="00F1314C" w:rsidRPr="00296790" w14:paraId="297B741E" w14:textId="77777777" w:rsidTr="00ED1DB2">
        <w:trPr>
          <w:cantSplit/>
          <w:jc w:val="center"/>
        </w:trPr>
        <w:tc>
          <w:tcPr>
            <w:tcW w:w="3651" w:type="dxa"/>
            <w:tcBorders>
              <w:top w:val="single" w:sz="4" w:space="0" w:color="auto"/>
              <w:bottom w:val="single" w:sz="2" w:space="0" w:color="auto"/>
            </w:tcBorders>
          </w:tcPr>
          <w:p w14:paraId="788B4EE9" w14:textId="77777777" w:rsidR="00F1314C" w:rsidRPr="00296790" w:rsidRDefault="00F1314C" w:rsidP="00ED1DB2">
            <w:pPr>
              <w:pStyle w:val="InitTextL"/>
            </w:pPr>
            <w:r w:rsidRPr="00296790">
              <w:t>Revenue</w:t>
            </w:r>
            <w:r>
              <w:t xml:space="preserve"> forgone</w:t>
            </w:r>
          </w:p>
        </w:tc>
        <w:tc>
          <w:tcPr>
            <w:tcW w:w="1194" w:type="dxa"/>
            <w:tcBorders>
              <w:top w:val="single" w:sz="4" w:space="0" w:color="auto"/>
              <w:bottom w:val="single" w:sz="2" w:space="0" w:color="auto"/>
            </w:tcBorders>
          </w:tcPr>
          <w:p w14:paraId="135F4545" w14:textId="77777777" w:rsidR="00F1314C" w:rsidRPr="00296790" w:rsidRDefault="00F1314C" w:rsidP="00ED1DB2">
            <w:pPr>
              <w:pStyle w:val="InitFigR"/>
            </w:pPr>
            <w:r w:rsidRPr="00296790">
              <w:t>1,750</w:t>
            </w:r>
          </w:p>
        </w:tc>
        <w:tc>
          <w:tcPr>
            <w:tcW w:w="1054" w:type="dxa"/>
            <w:tcBorders>
              <w:top w:val="single" w:sz="4" w:space="0" w:color="auto"/>
              <w:bottom w:val="single" w:sz="2" w:space="0" w:color="auto"/>
            </w:tcBorders>
          </w:tcPr>
          <w:p w14:paraId="48F12F06" w14:textId="77777777" w:rsidR="00F1314C" w:rsidRPr="00296790" w:rsidRDefault="00F1314C" w:rsidP="00ED1DB2">
            <w:pPr>
              <w:pStyle w:val="InitFigR"/>
            </w:pPr>
            <w:r>
              <w:t>0</w:t>
            </w:r>
          </w:p>
        </w:tc>
        <w:tc>
          <w:tcPr>
            <w:tcW w:w="1042" w:type="dxa"/>
            <w:tcBorders>
              <w:top w:val="single" w:sz="4" w:space="0" w:color="auto"/>
              <w:bottom w:val="single" w:sz="2" w:space="0" w:color="auto"/>
            </w:tcBorders>
          </w:tcPr>
          <w:p w14:paraId="67A5D38B" w14:textId="77777777" w:rsidR="00F1314C" w:rsidRPr="00296790" w:rsidRDefault="00F1314C" w:rsidP="00ED1DB2">
            <w:pPr>
              <w:pStyle w:val="InitFigR"/>
            </w:pPr>
            <w:r>
              <w:t>0</w:t>
            </w:r>
          </w:p>
        </w:tc>
        <w:tc>
          <w:tcPr>
            <w:tcW w:w="1042" w:type="dxa"/>
            <w:tcBorders>
              <w:top w:val="single" w:sz="4" w:space="0" w:color="auto"/>
              <w:bottom w:val="single" w:sz="2" w:space="0" w:color="auto"/>
            </w:tcBorders>
          </w:tcPr>
          <w:p w14:paraId="5FB15795" w14:textId="77777777" w:rsidR="00F1314C" w:rsidRPr="00296790" w:rsidRDefault="00F1314C" w:rsidP="00ED1DB2">
            <w:pPr>
              <w:pStyle w:val="InitFigR"/>
            </w:pPr>
            <w:r>
              <w:t>0</w:t>
            </w:r>
          </w:p>
        </w:tc>
        <w:tc>
          <w:tcPr>
            <w:tcW w:w="1042" w:type="dxa"/>
            <w:tcBorders>
              <w:top w:val="single" w:sz="4" w:space="0" w:color="auto"/>
              <w:bottom w:val="single" w:sz="2" w:space="0" w:color="auto"/>
            </w:tcBorders>
          </w:tcPr>
          <w:p w14:paraId="3179D209" w14:textId="77777777" w:rsidR="00F1314C" w:rsidRPr="00296790" w:rsidRDefault="00F1314C" w:rsidP="00ED1DB2">
            <w:pPr>
              <w:pStyle w:val="InitFigBR"/>
            </w:pPr>
            <w:r w:rsidRPr="00296790">
              <w:t>1,750</w:t>
            </w:r>
          </w:p>
        </w:tc>
      </w:tr>
    </w:tbl>
    <w:p w14:paraId="00227C5E" w14:textId="77777777" w:rsidR="00F1314C" w:rsidRPr="00296790" w:rsidRDefault="00F1314C" w:rsidP="00ED1DB2">
      <w:pPr>
        <w:pStyle w:val="Bbodytext"/>
      </w:pPr>
      <w:r w:rsidRPr="00296790">
        <w:t>The Government will extend the COVID-19 Construction and Jobs Growth Lease Variation Charge (LVC) Remission, at a lower rate, until 30 June 2021. The remission of 25 per cent of LVC payable on eligible developments will apply where an application to enter the LVC deferred payment scheme is made between 23 December 2020 and 30 June 2021, and construction commences by 30 September 2021.</w:t>
      </w:r>
    </w:p>
    <w:p w14:paraId="4609D0FB" w14:textId="53C5CB82" w:rsidR="00F1314C" w:rsidRPr="00296790" w:rsidRDefault="00F1314C" w:rsidP="00ED1DB2">
      <w:pPr>
        <w:pStyle w:val="Bbodytext"/>
      </w:pPr>
      <w:r w:rsidRPr="00296790">
        <w:t xml:space="preserve">The revised cost of this measure is estimated to be $5.25 million, which increases revenue forgone by $1.75 million. </w:t>
      </w:r>
    </w:p>
    <w:p w14:paraId="01A2F4D2" w14:textId="77777777" w:rsidR="00F1314C" w:rsidRPr="001D31CB" w:rsidRDefault="00F1314C" w:rsidP="00ED1DB2">
      <w:pPr>
        <w:pStyle w:val="Heading4"/>
      </w:pPr>
      <w:r w:rsidRPr="005B2C72">
        <w:lastRenderedPageBreak/>
        <w:t>Marketing Canberra as a COVID-safe destination for domestic travellers</w:t>
      </w:r>
      <w:r>
        <w:t xml:space="preserv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7FC10B17" w14:textId="77777777" w:rsidTr="00ED1DB2">
        <w:trPr>
          <w:cantSplit/>
          <w:jc w:val="center"/>
        </w:trPr>
        <w:tc>
          <w:tcPr>
            <w:tcW w:w="3652" w:type="dxa"/>
            <w:tcBorders>
              <w:top w:val="single" w:sz="4" w:space="0" w:color="auto"/>
              <w:bottom w:val="single" w:sz="4" w:space="0" w:color="auto"/>
            </w:tcBorders>
          </w:tcPr>
          <w:p w14:paraId="6396D0A9" w14:textId="77777777" w:rsidR="00F1314C" w:rsidRPr="00296790" w:rsidRDefault="00F1314C" w:rsidP="00ED1DB2">
            <w:pPr>
              <w:pStyle w:val="EmptyCell0"/>
              <w:keepNext/>
              <w:keepLines/>
            </w:pPr>
            <w:r w:rsidRPr="00296790">
              <w:t>Empty Cell</w:t>
            </w:r>
          </w:p>
        </w:tc>
        <w:tc>
          <w:tcPr>
            <w:tcW w:w="1179" w:type="dxa"/>
            <w:tcBorders>
              <w:top w:val="single" w:sz="4" w:space="0" w:color="auto"/>
              <w:bottom w:val="single" w:sz="4" w:space="0" w:color="auto"/>
            </w:tcBorders>
          </w:tcPr>
          <w:p w14:paraId="2BCFE253" w14:textId="77777777" w:rsidR="00F1314C" w:rsidRPr="00296790" w:rsidRDefault="00F1314C" w:rsidP="00ED1DB2">
            <w:pPr>
              <w:pStyle w:val="InitFigR"/>
              <w:keepNext/>
              <w:keepLines/>
            </w:pPr>
            <w:r w:rsidRPr="00296790">
              <w:t>2020-21</w:t>
            </w:r>
          </w:p>
          <w:p w14:paraId="612A63EA" w14:textId="77777777" w:rsidR="00F1314C" w:rsidRPr="00296790" w:rsidRDefault="00F1314C" w:rsidP="00ED1DB2">
            <w:pPr>
              <w:pStyle w:val="InitFigR"/>
              <w:keepNext/>
              <w:keepLines/>
            </w:pPr>
            <w:r w:rsidRPr="00296790">
              <w:t>$’000</w:t>
            </w:r>
          </w:p>
        </w:tc>
        <w:tc>
          <w:tcPr>
            <w:tcW w:w="1041" w:type="dxa"/>
            <w:tcBorders>
              <w:top w:val="single" w:sz="4" w:space="0" w:color="auto"/>
              <w:bottom w:val="single" w:sz="4" w:space="0" w:color="auto"/>
            </w:tcBorders>
          </w:tcPr>
          <w:p w14:paraId="3247F913" w14:textId="77777777" w:rsidR="00F1314C" w:rsidRPr="00296790" w:rsidRDefault="00F1314C" w:rsidP="00ED1DB2">
            <w:pPr>
              <w:pStyle w:val="InitFigR"/>
              <w:keepNext/>
              <w:keepLines/>
            </w:pPr>
            <w:r w:rsidRPr="00296790">
              <w:t>2021-22</w:t>
            </w:r>
          </w:p>
          <w:p w14:paraId="0E2B2B6B"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292D4F5C" w14:textId="77777777" w:rsidR="00F1314C" w:rsidRPr="00296790" w:rsidRDefault="00F1314C" w:rsidP="00ED1DB2">
            <w:pPr>
              <w:pStyle w:val="InitFigR"/>
              <w:keepNext/>
              <w:keepLines/>
            </w:pPr>
            <w:r w:rsidRPr="00296790">
              <w:t>2022-23</w:t>
            </w:r>
          </w:p>
          <w:p w14:paraId="4A4A4BB2"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1F46CC40" w14:textId="77777777" w:rsidR="00F1314C" w:rsidRPr="00296790" w:rsidRDefault="00F1314C" w:rsidP="00ED1DB2">
            <w:pPr>
              <w:pStyle w:val="InitFigR"/>
              <w:keepNext/>
              <w:keepLines/>
            </w:pPr>
            <w:r w:rsidRPr="00296790">
              <w:t>2023-24</w:t>
            </w:r>
          </w:p>
          <w:p w14:paraId="7A166BE4"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49361652" w14:textId="77777777" w:rsidR="00F1314C" w:rsidRPr="00296790" w:rsidRDefault="00F1314C" w:rsidP="00ED1DB2">
            <w:pPr>
              <w:pStyle w:val="InitFigRBold"/>
              <w:keepNext/>
              <w:keepLines/>
            </w:pPr>
            <w:r w:rsidRPr="00296790">
              <w:t>Total</w:t>
            </w:r>
          </w:p>
          <w:p w14:paraId="3B031172" w14:textId="77777777" w:rsidR="00F1314C" w:rsidRPr="00296790" w:rsidRDefault="00F1314C" w:rsidP="00ED1DB2">
            <w:pPr>
              <w:pStyle w:val="InitFigBR"/>
              <w:keepNext/>
              <w:keepLines/>
            </w:pPr>
            <w:r w:rsidRPr="00296790">
              <w:t>$’000</w:t>
            </w:r>
          </w:p>
        </w:tc>
      </w:tr>
      <w:tr w:rsidR="00F1314C" w:rsidRPr="00296790" w14:paraId="19602142" w14:textId="77777777" w:rsidTr="00ED1DB2">
        <w:trPr>
          <w:cantSplit/>
          <w:jc w:val="center"/>
        </w:trPr>
        <w:tc>
          <w:tcPr>
            <w:tcW w:w="3652" w:type="dxa"/>
            <w:tcBorders>
              <w:top w:val="single" w:sz="4" w:space="0" w:color="auto"/>
              <w:bottom w:val="single" w:sz="4" w:space="0" w:color="auto"/>
            </w:tcBorders>
          </w:tcPr>
          <w:p w14:paraId="2BD378E7" w14:textId="77777777" w:rsidR="00F1314C" w:rsidRPr="00296790" w:rsidRDefault="00F1314C" w:rsidP="00ED1DB2">
            <w:pPr>
              <w:pStyle w:val="InitTextL"/>
              <w:keepNext/>
              <w:keepLines/>
            </w:pPr>
            <w:r w:rsidRPr="00296790">
              <w:t>Expense</w:t>
            </w:r>
            <w:r>
              <w:t>s</w:t>
            </w:r>
          </w:p>
        </w:tc>
        <w:tc>
          <w:tcPr>
            <w:tcW w:w="1179" w:type="dxa"/>
            <w:tcBorders>
              <w:top w:val="single" w:sz="4" w:space="0" w:color="auto"/>
              <w:bottom w:val="single" w:sz="4" w:space="0" w:color="auto"/>
            </w:tcBorders>
          </w:tcPr>
          <w:p w14:paraId="6AD20005" w14:textId="77777777" w:rsidR="00F1314C" w:rsidRPr="00296790" w:rsidRDefault="00F1314C" w:rsidP="00ED1DB2">
            <w:pPr>
              <w:pStyle w:val="InitFigR"/>
              <w:keepNext/>
              <w:keepLines/>
            </w:pPr>
            <w:r w:rsidRPr="00296790">
              <w:t>750</w:t>
            </w:r>
          </w:p>
        </w:tc>
        <w:tc>
          <w:tcPr>
            <w:tcW w:w="1041" w:type="dxa"/>
            <w:tcBorders>
              <w:top w:val="single" w:sz="4" w:space="0" w:color="auto"/>
              <w:bottom w:val="single" w:sz="4" w:space="0" w:color="auto"/>
            </w:tcBorders>
          </w:tcPr>
          <w:p w14:paraId="1557B24F" w14:textId="77777777" w:rsidR="00F1314C" w:rsidRPr="00296790" w:rsidRDefault="00F1314C" w:rsidP="00ED1DB2">
            <w:pPr>
              <w:pStyle w:val="InitFigR"/>
              <w:keepNext/>
              <w:keepLines/>
            </w:pPr>
            <w:r w:rsidRPr="00296790">
              <w:t>1,750</w:t>
            </w:r>
          </w:p>
        </w:tc>
        <w:tc>
          <w:tcPr>
            <w:tcW w:w="1029" w:type="dxa"/>
            <w:tcBorders>
              <w:top w:val="single" w:sz="4" w:space="0" w:color="auto"/>
              <w:bottom w:val="single" w:sz="4" w:space="0" w:color="auto"/>
            </w:tcBorders>
          </w:tcPr>
          <w:p w14:paraId="60604927" w14:textId="77777777" w:rsidR="00F1314C" w:rsidRPr="00296790" w:rsidRDefault="00F1314C" w:rsidP="00ED1DB2">
            <w:pPr>
              <w:pStyle w:val="InitFigR"/>
              <w:keepNext/>
              <w:keepLines/>
            </w:pPr>
            <w:r w:rsidRPr="00296790">
              <w:t>1,000</w:t>
            </w:r>
          </w:p>
        </w:tc>
        <w:tc>
          <w:tcPr>
            <w:tcW w:w="1029" w:type="dxa"/>
            <w:tcBorders>
              <w:top w:val="single" w:sz="4" w:space="0" w:color="auto"/>
              <w:bottom w:val="single" w:sz="4" w:space="0" w:color="auto"/>
            </w:tcBorders>
          </w:tcPr>
          <w:p w14:paraId="68E34FCE" w14:textId="77777777" w:rsidR="00F1314C" w:rsidRPr="00296790" w:rsidRDefault="00F1314C" w:rsidP="00ED1DB2">
            <w:pPr>
              <w:pStyle w:val="InitFigR"/>
              <w:keepNext/>
              <w:keepLines/>
            </w:pPr>
            <w:r w:rsidRPr="00296790">
              <w:t>0</w:t>
            </w:r>
          </w:p>
        </w:tc>
        <w:tc>
          <w:tcPr>
            <w:tcW w:w="1029" w:type="dxa"/>
            <w:tcBorders>
              <w:top w:val="single" w:sz="4" w:space="0" w:color="auto"/>
              <w:bottom w:val="single" w:sz="4" w:space="0" w:color="auto"/>
            </w:tcBorders>
          </w:tcPr>
          <w:p w14:paraId="73798E97" w14:textId="77777777" w:rsidR="00F1314C" w:rsidRPr="00296790" w:rsidRDefault="00F1314C" w:rsidP="00ED1DB2">
            <w:pPr>
              <w:pStyle w:val="InitFigBR"/>
              <w:keepNext/>
              <w:keepLines/>
            </w:pPr>
            <w:r w:rsidRPr="00296790">
              <w:t>3,500</w:t>
            </w:r>
          </w:p>
        </w:tc>
      </w:tr>
    </w:tbl>
    <w:p w14:paraId="17E891C2" w14:textId="77777777" w:rsidR="00F1314C" w:rsidRDefault="00F1314C" w:rsidP="00ED1DB2">
      <w:pPr>
        <w:pStyle w:val="Bbodytext"/>
        <w:keepNext/>
        <w:keepLines/>
      </w:pPr>
      <w:r w:rsidRPr="00296790">
        <w:t xml:space="preserve">The Government </w:t>
      </w:r>
      <w:r>
        <w:t xml:space="preserve">will expand its </w:t>
      </w:r>
      <w:r w:rsidRPr="00296790">
        <w:t>market</w:t>
      </w:r>
      <w:r>
        <w:t>ing of</w:t>
      </w:r>
      <w:r w:rsidRPr="00296790">
        <w:t xml:space="preserve"> Canberra as a tourism destination</w:t>
      </w:r>
      <w:r>
        <w:t xml:space="preserve">. </w:t>
      </w:r>
      <w:r w:rsidRPr="00296790">
        <w:t xml:space="preserve">The </w:t>
      </w:r>
      <w:r>
        <w:t xml:space="preserve">additional </w:t>
      </w:r>
      <w:r w:rsidRPr="00296790">
        <w:t xml:space="preserve">investment will supplement Visit Canberra’s existing marketing activities and focus on an extending domestic market reach within New South Wales, Queensland and Victoria, </w:t>
      </w:r>
      <w:r>
        <w:t>to help</w:t>
      </w:r>
      <w:r w:rsidRPr="00296790">
        <w:t xml:space="preserve"> the ACT’s tourism sector recover from the bushfires, hailstorm and the COVID-19 pandemic.</w:t>
      </w:r>
    </w:p>
    <w:p w14:paraId="502C7C78" w14:textId="77777777" w:rsidR="00F1314C" w:rsidRDefault="00F1314C" w:rsidP="00ED1DB2">
      <w:pPr>
        <w:pStyle w:val="Bbodytext"/>
        <w:keepNext/>
        <w:keepLines/>
      </w:pPr>
      <w:r>
        <w:t>In addition, the Government will</w:t>
      </w:r>
      <w:r w:rsidRPr="00296790">
        <w:t xml:space="preserve"> provide direct finance to businesses to help develop COVID-safe tourism in the ACT. Matched funding will be provided to applicants who </w:t>
      </w:r>
      <w:r>
        <w:t xml:space="preserve">can </w:t>
      </w:r>
      <w:r w:rsidRPr="00296790">
        <w:t xml:space="preserve">demonstrate </w:t>
      </w:r>
      <w:r>
        <w:t>they will undertake new</w:t>
      </w:r>
      <w:r w:rsidRPr="00296790">
        <w:t xml:space="preserve"> investment</w:t>
      </w:r>
      <w:r>
        <w:t>s</w:t>
      </w:r>
      <w:r w:rsidRPr="00296790">
        <w:t xml:space="preserve"> </w:t>
      </w:r>
      <w:r>
        <w:t xml:space="preserve">that will </w:t>
      </w:r>
      <w:r w:rsidRPr="00296790">
        <w:t xml:space="preserve">result in a positive return to the Territory. </w:t>
      </w:r>
    </w:p>
    <w:p w14:paraId="55AFDBE3" w14:textId="77777777" w:rsidR="00F1314C" w:rsidRPr="0029254A" w:rsidRDefault="00F1314C" w:rsidP="00ED1DB2">
      <w:pPr>
        <w:pStyle w:val="Heading4"/>
      </w:pPr>
      <w:r w:rsidRPr="00B31D19">
        <w:t xml:space="preserve">Modernising birth registrations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rsidRPr="00296790" w14:paraId="02487B4E" w14:textId="77777777" w:rsidTr="00ED1DB2">
        <w:trPr>
          <w:cantSplit/>
          <w:jc w:val="center"/>
        </w:trPr>
        <w:tc>
          <w:tcPr>
            <w:tcW w:w="3649" w:type="dxa"/>
            <w:tcBorders>
              <w:top w:val="single" w:sz="4" w:space="0" w:color="auto"/>
              <w:left w:val="nil"/>
              <w:bottom w:val="single" w:sz="4" w:space="0" w:color="auto"/>
              <w:right w:val="nil"/>
            </w:tcBorders>
            <w:hideMark/>
          </w:tcPr>
          <w:p w14:paraId="56937A91" w14:textId="77777777" w:rsidR="00F1314C" w:rsidRPr="00296790" w:rsidRDefault="00F1314C" w:rsidP="00ED1DB2">
            <w:pPr>
              <w:pStyle w:val="EmptyCell0"/>
              <w:spacing w:line="256" w:lineRule="auto"/>
            </w:pPr>
            <w:r w:rsidRPr="00296790">
              <w:t>Empty Cell</w:t>
            </w:r>
          </w:p>
        </w:tc>
        <w:tc>
          <w:tcPr>
            <w:tcW w:w="1178" w:type="dxa"/>
            <w:tcBorders>
              <w:top w:val="single" w:sz="4" w:space="0" w:color="auto"/>
              <w:left w:val="nil"/>
              <w:bottom w:val="single" w:sz="4" w:space="0" w:color="auto"/>
              <w:right w:val="nil"/>
            </w:tcBorders>
            <w:hideMark/>
          </w:tcPr>
          <w:p w14:paraId="72D1E41D" w14:textId="77777777" w:rsidR="00F1314C" w:rsidRPr="00296790" w:rsidRDefault="00F1314C" w:rsidP="00ED1DB2">
            <w:pPr>
              <w:pStyle w:val="InitFigR"/>
              <w:spacing w:line="256" w:lineRule="auto"/>
            </w:pPr>
            <w:r w:rsidRPr="00296790">
              <w:t>2020-21</w:t>
            </w:r>
          </w:p>
          <w:p w14:paraId="79292BC3" w14:textId="77777777" w:rsidR="00F1314C" w:rsidRPr="00296790" w:rsidRDefault="00F1314C" w:rsidP="00ED1DB2">
            <w:pPr>
              <w:pStyle w:val="InitFigR"/>
              <w:spacing w:line="256" w:lineRule="auto"/>
            </w:pPr>
            <w:r w:rsidRPr="00296790">
              <w:t>$’000</w:t>
            </w:r>
          </w:p>
        </w:tc>
        <w:tc>
          <w:tcPr>
            <w:tcW w:w="1041" w:type="dxa"/>
            <w:tcBorders>
              <w:top w:val="single" w:sz="4" w:space="0" w:color="auto"/>
              <w:left w:val="nil"/>
              <w:bottom w:val="single" w:sz="4" w:space="0" w:color="auto"/>
              <w:right w:val="nil"/>
            </w:tcBorders>
            <w:hideMark/>
          </w:tcPr>
          <w:p w14:paraId="3B80C22A" w14:textId="77777777" w:rsidR="00F1314C" w:rsidRPr="00296790" w:rsidRDefault="00F1314C" w:rsidP="00ED1DB2">
            <w:pPr>
              <w:pStyle w:val="InitFigR"/>
              <w:spacing w:line="256" w:lineRule="auto"/>
            </w:pPr>
            <w:r w:rsidRPr="00296790">
              <w:t>2021-22</w:t>
            </w:r>
          </w:p>
          <w:p w14:paraId="55A59581" w14:textId="77777777" w:rsidR="00F1314C" w:rsidRPr="00296790" w:rsidRDefault="00F1314C" w:rsidP="00ED1DB2">
            <w:pPr>
              <w:pStyle w:val="InitFigR"/>
              <w:spacing w:line="256" w:lineRule="auto"/>
            </w:pPr>
            <w:r w:rsidRPr="00296790">
              <w:t>$’000</w:t>
            </w:r>
          </w:p>
        </w:tc>
        <w:tc>
          <w:tcPr>
            <w:tcW w:w="1029" w:type="dxa"/>
            <w:tcBorders>
              <w:top w:val="single" w:sz="4" w:space="0" w:color="auto"/>
              <w:left w:val="nil"/>
              <w:bottom w:val="single" w:sz="4" w:space="0" w:color="auto"/>
              <w:right w:val="nil"/>
            </w:tcBorders>
            <w:hideMark/>
          </w:tcPr>
          <w:p w14:paraId="4C65644F" w14:textId="77777777" w:rsidR="00F1314C" w:rsidRPr="00296790" w:rsidRDefault="00F1314C" w:rsidP="00ED1DB2">
            <w:pPr>
              <w:pStyle w:val="InitFigR"/>
              <w:spacing w:line="256" w:lineRule="auto"/>
            </w:pPr>
            <w:r w:rsidRPr="00296790">
              <w:t>2022-23</w:t>
            </w:r>
          </w:p>
          <w:p w14:paraId="68C5FA7F" w14:textId="77777777" w:rsidR="00F1314C" w:rsidRPr="00296790" w:rsidRDefault="00F1314C" w:rsidP="00ED1DB2">
            <w:pPr>
              <w:pStyle w:val="InitFigR"/>
              <w:spacing w:line="256" w:lineRule="auto"/>
            </w:pPr>
            <w:r w:rsidRPr="00296790">
              <w:t>$’000</w:t>
            </w:r>
          </w:p>
        </w:tc>
        <w:tc>
          <w:tcPr>
            <w:tcW w:w="1029" w:type="dxa"/>
            <w:tcBorders>
              <w:top w:val="single" w:sz="4" w:space="0" w:color="auto"/>
              <w:left w:val="nil"/>
              <w:bottom w:val="single" w:sz="4" w:space="0" w:color="auto"/>
              <w:right w:val="nil"/>
            </w:tcBorders>
            <w:hideMark/>
          </w:tcPr>
          <w:p w14:paraId="0E27C523" w14:textId="77777777" w:rsidR="00F1314C" w:rsidRPr="00296790" w:rsidRDefault="00F1314C" w:rsidP="00ED1DB2">
            <w:pPr>
              <w:pStyle w:val="InitFigR"/>
              <w:spacing w:line="256" w:lineRule="auto"/>
            </w:pPr>
            <w:r w:rsidRPr="00296790">
              <w:t>2023-24</w:t>
            </w:r>
          </w:p>
          <w:p w14:paraId="26C291E1" w14:textId="77777777" w:rsidR="00F1314C" w:rsidRPr="00296790" w:rsidRDefault="00F1314C" w:rsidP="00ED1DB2">
            <w:pPr>
              <w:pStyle w:val="InitFigR"/>
              <w:spacing w:line="256" w:lineRule="auto"/>
            </w:pPr>
            <w:r w:rsidRPr="00296790">
              <w:t>$’000</w:t>
            </w:r>
          </w:p>
        </w:tc>
        <w:tc>
          <w:tcPr>
            <w:tcW w:w="1029" w:type="dxa"/>
            <w:tcBorders>
              <w:top w:val="single" w:sz="4" w:space="0" w:color="auto"/>
              <w:left w:val="nil"/>
              <w:bottom w:val="single" w:sz="4" w:space="0" w:color="auto"/>
              <w:right w:val="nil"/>
            </w:tcBorders>
            <w:hideMark/>
          </w:tcPr>
          <w:p w14:paraId="11632721" w14:textId="77777777" w:rsidR="00F1314C" w:rsidRPr="00296790" w:rsidRDefault="00F1314C" w:rsidP="00ED1DB2">
            <w:pPr>
              <w:pStyle w:val="InitFigRBold"/>
              <w:spacing w:line="256" w:lineRule="auto"/>
            </w:pPr>
            <w:r w:rsidRPr="00296790">
              <w:t>Total</w:t>
            </w:r>
          </w:p>
          <w:p w14:paraId="23E0CDEB" w14:textId="77777777" w:rsidR="00F1314C" w:rsidRPr="00296790" w:rsidRDefault="00F1314C" w:rsidP="00ED1DB2">
            <w:pPr>
              <w:pStyle w:val="InitFigBR"/>
              <w:spacing w:line="256" w:lineRule="auto"/>
            </w:pPr>
            <w:r w:rsidRPr="00296790">
              <w:t>$’000</w:t>
            </w:r>
          </w:p>
        </w:tc>
      </w:tr>
      <w:tr w:rsidR="00F1314C" w:rsidRPr="00296790" w14:paraId="3586522F" w14:textId="77777777" w:rsidTr="00ED1DB2">
        <w:trPr>
          <w:cantSplit/>
          <w:jc w:val="center"/>
        </w:trPr>
        <w:tc>
          <w:tcPr>
            <w:tcW w:w="3649" w:type="dxa"/>
            <w:tcBorders>
              <w:top w:val="single" w:sz="4" w:space="0" w:color="auto"/>
              <w:left w:val="nil"/>
              <w:right w:val="nil"/>
            </w:tcBorders>
          </w:tcPr>
          <w:p w14:paraId="31AF0507" w14:textId="0563B8AB" w:rsidR="00F1314C" w:rsidRPr="00296790" w:rsidRDefault="00F1314C" w:rsidP="00ED1DB2">
            <w:pPr>
              <w:pStyle w:val="InitTextL"/>
              <w:spacing w:line="256" w:lineRule="auto"/>
              <w:ind w:left="179" w:hanging="179"/>
            </w:pPr>
            <w:r w:rsidRPr="00296790">
              <w:t>Expense</w:t>
            </w:r>
            <w:r>
              <w:t>s – CMTEDD</w:t>
            </w:r>
          </w:p>
        </w:tc>
        <w:tc>
          <w:tcPr>
            <w:tcW w:w="1178" w:type="dxa"/>
            <w:tcBorders>
              <w:top w:val="single" w:sz="4" w:space="0" w:color="auto"/>
              <w:left w:val="nil"/>
              <w:right w:val="nil"/>
            </w:tcBorders>
            <w:shd w:val="clear" w:color="auto" w:fill="auto"/>
          </w:tcPr>
          <w:p w14:paraId="22609F09" w14:textId="77777777" w:rsidR="00F1314C" w:rsidRPr="006C706D" w:rsidRDefault="00F1314C" w:rsidP="00ED1DB2">
            <w:pPr>
              <w:pStyle w:val="InitFigR"/>
              <w:spacing w:line="256" w:lineRule="auto"/>
            </w:pPr>
            <w:r>
              <w:t>303</w:t>
            </w:r>
          </w:p>
        </w:tc>
        <w:tc>
          <w:tcPr>
            <w:tcW w:w="1041" w:type="dxa"/>
            <w:tcBorders>
              <w:top w:val="single" w:sz="4" w:space="0" w:color="auto"/>
              <w:left w:val="nil"/>
              <w:right w:val="nil"/>
            </w:tcBorders>
            <w:shd w:val="clear" w:color="auto" w:fill="auto"/>
          </w:tcPr>
          <w:p w14:paraId="6FC1DD4E" w14:textId="77777777" w:rsidR="00F1314C" w:rsidRPr="006C706D" w:rsidRDefault="00F1314C" w:rsidP="00ED1DB2">
            <w:pPr>
              <w:pStyle w:val="InitFigR"/>
              <w:spacing w:line="256" w:lineRule="auto"/>
            </w:pPr>
            <w:r>
              <w:t>187</w:t>
            </w:r>
          </w:p>
        </w:tc>
        <w:tc>
          <w:tcPr>
            <w:tcW w:w="1029" w:type="dxa"/>
            <w:tcBorders>
              <w:top w:val="single" w:sz="4" w:space="0" w:color="auto"/>
              <w:left w:val="nil"/>
              <w:right w:val="nil"/>
            </w:tcBorders>
            <w:shd w:val="clear" w:color="auto" w:fill="auto"/>
          </w:tcPr>
          <w:p w14:paraId="7B53ECA6" w14:textId="77777777" w:rsidR="00F1314C" w:rsidRPr="006C706D" w:rsidRDefault="00F1314C" w:rsidP="00ED1DB2">
            <w:pPr>
              <w:pStyle w:val="InitFigR"/>
              <w:spacing w:line="256" w:lineRule="auto"/>
            </w:pPr>
            <w:r>
              <w:t>0</w:t>
            </w:r>
          </w:p>
        </w:tc>
        <w:tc>
          <w:tcPr>
            <w:tcW w:w="1029" w:type="dxa"/>
            <w:tcBorders>
              <w:top w:val="single" w:sz="4" w:space="0" w:color="auto"/>
              <w:left w:val="nil"/>
              <w:right w:val="nil"/>
            </w:tcBorders>
            <w:shd w:val="clear" w:color="auto" w:fill="auto"/>
          </w:tcPr>
          <w:p w14:paraId="5DAA8B1F" w14:textId="77777777" w:rsidR="00F1314C" w:rsidRPr="006C706D" w:rsidRDefault="00F1314C" w:rsidP="00ED1DB2">
            <w:pPr>
              <w:pStyle w:val="InitFigR"/>
              <w:spacing w:line="256" w:lineRule="auto"/>
            </w:pPr>
            <w:r>
              <w:t>0</w:t>
            </w:r>
          </w:p>
        </w:tc>
        <w:tc>
          <w:tcPr>
            <w:tcW w:w="1029" w:type="dxa"/>
            <w:tcBorders>
              <w:top w:val="single" w:sz="4" w:space="0" w:color="auto"/>
              <w:left w:val="nil"/>
              <w:right w:val="nil"/>
            </w:tcBorders>
            <w:shd w:val="clear" w:color="auto" w:fill="auto"/>
          </w:tcPr>
          <w:p w14:paraId="72A816F9" w14:textId="77777777" w:rsidR="00F1314C" w:rsidRPr="006C706D" w:rsidRDefault="00F1314C" w:rsidP="00ED1DB2">
            <w:pPr>
              <w:pStyle w:val="InitFigRBold"/>
              <w:spacing w:line="256" w:lineRule="auto"/>
            </w:pPr>
            <w:r>
              <w:t>490</w:t>
            </w:r>
          </w:p>
        </w:tc>
      </w:tr>
      <w:tr w:rsidR="00F1314C" w:rsidRPr="00296790" w14:paraId="6106B6B3" w14:textId="77777777" w:rsidTr="00ED1DB2">
        <w:trPr>
          <w:cantSplit/>
          <w:jc w:val="center"/>
        </w:trPr>
        <w:tc>
          <w:tcPr>
            <w:tcW w:w="3649" w:type="dxa"/>
            <w:tcBorders>
              <w:left w:val="nil"/>
              <w:bottom w:val="single" w:sz="4" w:space="0" w:color="auto"/>
              <w:right w:val="nil"/>
            </w:tcBorders>
          </w:tcPr>
          <w:p w14:paraId="7D0B9522" w14:textId="77777777" w:rsidR="00F1314C" w:rsidRPr="00296790" w:rsidRDefault="00F1314C" w:rsidP="00ED1DB2">
            <w:pPr>
              <w:pStyle w:val="InitTextL"/>
              <w:spacing w:line="256" w:lineRule="auto"/>
              <w:ind w:left="179" w:hanging="179"/>
            </w:pPr>
            <w:r>
              <w:t>Expenses – ACT Health Directorate</w:t>
            </w:r>
          </w:p>
        </w:tc>
        <w:tc>
          <w:tcPr>
            <w:tcW w:w="1178" w:type="dxa"/>
            <w:tcBorders>
              <w:left w:val="nil"/>
              <w:bottom w:val="single" w:sz="4" w:space="0" w:color="auto"/>
              <w:right w:val="nil"/>
            </w:tcBorders>
            <w:shd w:val="clear" w:color="auto" w:fill="auto"/>
          </w:tcPr>
          <w:p w14:paraId="4065452B" w14:textId="77777777" w:rsidR="00F1314C" w:rsidRPr="006C706D" w:rsidRDefault="00F1314C" w:rsidP="00ED1DB2">
            <w:pPr>
              <w:pStyle w:val="InitFigR"/>
              <w:spacing w:line="256" w:lineRule="auto"/>
            </w:pPr>
            <w:r>
              <w:t>553</w:t>
            </w:r>
          </w:p>
        </w:tc>
        <w:tc>
          <w:tcPr>
            <w:tcW w:w="1041" w:type="dxa"/>
            <w:tcBorders>
              <w:left w:val="nil"/>
              <w:bottom w:val="single" w:sz="4" w:space="0" w:color="auto"/>
              <w:right w:val="nil"/>
            </w:tcBorders>
            <w:shd w:val="clear" w:color="auto" w:fill="auto"/>
          </w:tcPr>
          <w:p w14:paraId="081B5A5E" w14:textId="77777777" w:rsidR="00F1314C" w:rsidRPr="006C706D" w:rsidRDefault="00F1314C" w:rsidP="00ED1DB2">
            <w:pPr>
              <w:pStyle w:val="InitFigR"/>
              <w:spacing w:line="256" w:lineRule="auto"/>
            </w:pPr>
            <w:r>
              <w:t>320</w:t>
            </w:r>
          </w:p>
        </w:tc>
        <w:tc>
          <w:tcPr>
            <w:tcW w:w="1029" w:type="dxa"/>
            <w:tcBorders>
              <w:left w:val="nil"/>
              <w:bottom w:val="single" w:sz="4" w:space="0" w:color="auto"/>
              <w:right w:val="nil"/>
            </w:tcBorders>
            <w:shd w:val="clear" w:color="auto" w:fill="auto"/>
          </w:tcPr>
          <w:p w14:paraId="1C66702A" w14:textId="77777777" w:rsidR="00F1314C" w:rsidRPr="006C706D" w:rsidRDefault="00F1314C" w:rsidP="00ED1DB2">
            <w:pPr>
              <w:pStyle w:val="InitFigR"/>
              <w:spacing w:line="256" w:lineRule="auto"/>
            </w:pPr>
            <w:r>
              <w:t>0</w:t>
            </w:r>
          </w:p>
        </w:tc>
        <w:tc>
          <w:tcPr>
            <w:tcW w:w="1029" w:type="dxa"/>
            <w:tcBorders>
              <w:left w:val="nil"/>
              <w:bottom w:val="single" w:sz="4" w:space="0" w:color="auto"/>
              <w:right w:val="nil"/>
            </w:tcBorders>
            <w:shd w:val="clear" w:color="auto" w:fill="auto"/>
          </w:tcPr>
          <w:p w14:paraId="20E9AE96" w14:textId="77777777" w:rsidR="00F1314C" w:rsidRPr="006C706D" w:rsidRDefault="00F1314C" w:rsidP="00ED1DB2">
            <w:pPr>
              <w:pStyle w:val="InitFigR"/>
              <w:spacing w:line="256" w:lineRule="auto"/>
            </w:pPr>
            <w:r>
              <w:t>0</w:t>
            </w:r>
          </w:p>
        </w:tc>
        <w:tc>
          <w:tcPr>
            <w:tcW w:w="1029" w:type="dxa"/>
            <w:tcBorders>
              <w:left w:val="nil"/>
              <w:bottom w:val="single" w:sz="4" w:space="0" w:color="auto"/>
              <w:right w:val="nil"/>
            </w:tcBorders>
            <w:shd w:val="clear" w:color="auto" w:fill="auto"/>
          </w:tcPr>
          <w:p w14:paraId="3FDB743A" w14:textId="77777777" w:rsidR="00F1314C" w:rsidRPr="006C706D" w:rsidRDefault="00F1314C" w:rsidP="00ED1DB2">
            <w:pPr>
              <w:pStyle w:val="InitFigRBold"/>
              <w:spacing w:line="256" w:lineRule="auto"/>
            </w:pPr>
            <w:r>
              <w:t>873</w:t>
            </w:r>
          </w:p>
        </w:tc>
      </w:tr>
      <w:tr w:rsidR="00F1314C" w:rsidRPr="00296790" w14:paraId="2354AD86" w14:textId="77777777" w:rsidTr="00ED1DB2">
        <w:trPr>
          <w:cantSplit/>
          <w:jc w:val="center"/>
        </w:trPr>
        <w:tc>
          <w:tcPr>
            <w:tcW w:w="3649" w:type="dxa"/>
            <w:tcBorders>
              <w:top w:val="single" w:sz="4" w:space="0" w:color="auto"/>
              <w:left w:val="nil"/>
              <w:bottom w:val="single" w:sz="4" w:space="0" w:color="auto"/>
              <w:right w:val="nil"/>
            </w:tcBorders>
            <w:hideMark/>
          </w:tcPr>
          <w:p w14:paraId="599BE4DE" w14:textId="77777777" w:rsidR="00F1314C" w:rsidRPr="00296790" w:rsidRDefault="00F1314C" w:rsidP="00ED1DB2">
            <w:pPr>
              <w:pStyle w:val="InitTextL"/>
              <w:spacing w:line="256" w:lineRule="auto"/>
              <w:ind w:left="179" w:hanging="179"/>
            </w:pPr>
            <w:r w:rsidRPr="00E143AE">
              <w:rPr>
                <w:b/>
                <w:bCs/>
              </w:rPr>
              <w:t>Net cost of services</w:t>
            </w:r>
          </w:p>
        </w:tc>
        <w:tc>
          <w:tcPr>
            <w:tcW w:w="1178" w:type="dxa"/>
            <w:tcBorders>
              <w:top w:val="single" w:sz="4" w:space="0" w:color="auto"/>
              <w:left w:val="nil"/>
              <w:bottom w:val="single" w:sz="4" w:space="0" w:color="auto"/>
              <w:right w:val="nil"/>
            </w:tcBorders>
            <w:hideMark/>
          </w:tcPr>
          <w:p w14:paraId="4CA7EB72" w14:textId="77777777" w:rsidR="00F1314C" w:rsidRPr="004B20A3" w:rsidRDefault="00F1314C" w:rsidP="00ED1DB2">
            <w:pPr>
              <w:pStyle w:val="InitFigR"/>
              <w:spacing w:line="256" w:lineRule="auto"/>
              <w:rPr>
                <w:b/>
                <w:bCs/>
              </w:rPr>
            </w:pPr>
            <w:r w:rsidRPr="004B20A3">
              <w:rPr>
                <w:b/>
                <w:bCs/>
              </w:rPr>
              <w:t>856</w:t>
            </w:r>
          </w:p>
        </w:tc>
        <w:tc>
          <w:tcPr>
            <w:tcW w:w="1041" w:type="dxa"/>
            <w:tcBorders>
              <w:top w:val="single" w:sz="4" w:space="0" w:color="auto"/>
              <w:left w:val="nil"/>
              <w:bottom w:val="single" w:sz="4" w:space="0" w:color="auto"/>
              <w:right w:val="nil"/>
            </w:tcBorders>
            <w:hideMark/>
          </w:tcPr>
          <w:p w14:paraId="6100433D" w14:textId="77777777" w:rsidR="00F1314C" w:rsidRPr="004B20A3" w:rsidRDefault="00F1314C" w:rsidP="00ED1DB2">
            <w:pPr>
              <w:pStyle w:val="InitFigR"/>
              <w:spacing w:line="256" w:lineRule="auto"/>
              <w:rPr>
                <w:b/>
                <w:bCs/>
              </w:rPr>
            </w:pPr>
            <w:r w:rsidRPr="004B20A3">
              <w:rPr>
                <w:b/>
                <w:bCs/>
              </w:rPr>
              <w:t>507</w:t>
            </w:r>
          </w:p>
        </w:tc>
        <w:tc>
          <w:tcPr>
            <w:tcW w:w="1029" w:type="dxa"/>
            <w:tcBorders>
              <w:top w:val="single" w:sz="4" w:space="0" w:color="auto"/>
              <w:left w:val="nil"/>
              <w:bottom w:val="single" w:sz="4" w:space="0" w:color="auto"/>
              <w:right w:val="nil"/>
            </w:tcBorders>
            <w:hideMark/>
          </w:tcPr>
          <w:p w14:paraId="6220584B" w14:textId="77777777" w:rsidR="00F1314C" w:rsidRPr="004B20A3" w:rsidRDefault="00F1314C" w:rsidP="00ED1DB2">
            <w:pPr>
              <w:pStyle w:val="InitFigR"/>
              <w:spacing w:line="256" w:lineRule="auto"/>
              <w:rPr>
                <w:b/>
                <w:bCs/>
              </w:rPr>
            </w:pPr>
            <w:r w:rsidRPr="004B20A3">
              <w:rPr>
                <w:b/>
                <w:bCs/>
              </w:rPr>
              <w:t>0</w:t>
            </w:r>
          </w:p>
        </w:tc>
        <w:tc>
          <w:tcPr>
            <w:tcW w:w="1029" w:type="dxa"/>
            <w:tcBorders>
              <w:top w:val="single" w:sz="4" w:space="0" w:color="auto"/>
              <w:left w:val="nil"/>
              <w:bottom w:val="single" w:sz="4" w:space="0" w:color="auto"/>
              <w:right w:val="nil"/>
            </w:tcBorders>
            <w:hideMark/>
          </w:tcPr>
          <w:p w14:paraId="0DE82CFC" w14:textId="77777777" w:rsidR="00F1314C" w:rsidRPr="004B20A3" w:rsidRDefault="00F1314C" w:rsidP="00ED1DB2">
            <w:pPr>
              <w:pStyle w:val="InitFigR"/>
              <w:spacing w:line="256" w:lineRule="auto"/>
              <w:rPr>
                <w:b/>
                <w:bCs/>
              </w:rPr>
            </w:pPr>
            <w:r w:rsidRPr="004B20A3">
              <w:rPr>
                <w:b/>
                <w:bCs/>
              </w:rPr>
              <w:t>0</w:t>
            </w:r>
          </w:p>
        </w:tc>
        <w:tc>
          <w:tcPr>
            <w:tcW w:w="1029" w:type="dxa"/>
            <w:tcBorders>
              <w:top w:val="single" w:sz="4" w:space="0" w:color="auto"/>
              <w:left w:val="nil"/>
              <w:bottom w:val="single" w:sz="4" w:space="0" w:color="auto"/>
              <w:right w:val="nil"/>
            </w:tcBorders>
            <w:hideMark/>
          </w:tcPr>
          <w:p w14:paraId="1F127D11" w14:textId="77777777" w:rsidR="00F1314C" w:rsidRPr="00296790" w:rsidRDefault="00F1314C" w:rsidP="00ED1DB2">
            <w:pPr>
              <w:pStyle w:val="InitFigBR"/>
              <w:spacing w:line="256" w:lineRule="auto"/>
            </w:pPr>
            <w:r w:rsidRPr="00296790">
              <w:t>1,36</w:t>
            </w:r>
            <w:r>
              <w:t>3</w:t>
            </w:r>
          </w:p>
        </w:tc>
      </w:tr>
    </w:tbl>
    <w:p w14:paraId="0291B7F0" w14:textId="77777777" w:rsidR="00F1314C" w:rsidRPr="00296790" w:rsidRDefault="00F1314C" w:rsidP="00ED1DB2">
      <w:pPr>
        <w:pStyle w:val="Bbodytext"/>
      </w:pPr>
      <w:r w:rsidRPr="00296790">
        <w:t>The Government will provide support for the ACT to</w:t>
      </w:r>
      <w:r>
        <w:t xml:space="preserve"> work with the Commonwealth and</w:t>
      </w:r>
      <w:r w:rsidRPr="00296790">
        <w:t xml:space="preserve"> lead the Birth of a Child pilot, under which newborn enrolment and birth registration processes </w:t>
      </w:r>
      <w:r>
        <w:t>will</w:t>
      </w:r>
      <w:r w:rsidRPr="00296790">
        <w:t xml:space="preserve"> be </w:t>
      </w:r>
      <w:r>
        <w:t>made easier</w:t>
      </w:r>
      <w:r w:rsidRPr="00296790">
        <w:t xml:space="preserve"> for parents</w:t>
      </w:r>
      <w:r>
        <w:t xml:space="preserve"> by </w:t>
      </w:r>
      <w:r w:rsidRPr="00296790">
        <w:t>automating the provision of information between hospitals and government</w:t>
      </w:r>
      <w:r>
        <w:t>.</w:t>
      </w:r>
    </w:p>
    <w:p w14:paraId="2B4A25E4" w14:textId="77777777" w:rsidR="00F1314C" w:rsidRPr="00296790" w:rsidRDefault="00F1314C" w:rsidP="00ED1DB2">
      <w:pPr>
        <w:pStyle w:val="Bbodytext"/>
      </w:pPr>
      <w:r w:rsidRPr="00296790">
        <w:t xml:space="preserve">The Birth of a Child pilot will connect systems within Access Canberra and ACT Health to systems within Services Australia. </w:t>
      </w:r>
    </w:p>
    <w:p w14:paraId="569C5C0B" w14:textId="77777777" w:rsidR="00F1314C" w:rsidRPr="00F668F9" w:rsidRDefault="00F1314C" w:rsidP="00ED1DB2">
      <w:pPr>
        <w:pStyle w:val="Heading4"/>
      </w:pPr>
      <w:r w:rsidRPr="00B81898">
        <w:t>Office of the Co-ordinator General for the Whole of Government (Non-Health Response to COVID-19</w:t>
      </w:r>
      <w:r>
        <w:t>)</w:t>
      </w:r>
      <w:r w:rsidRPr="00B81898">
        <w:t xml:space="preserv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70E55E95" w14:textId="77777777" w:rsidTr="00ED1DB2">
        <w:trPr>
          <w:cantSplit/>
          <w:jc w:val="center"/>
        </w:trPr>
        <w:tc>
          <w:tcPr>
            <w:tcW w:w="3652" w:type="dxa"/>
            <w:tcBorders>
              <w:top w:val="single" w:sz="4" w:space="0" w:color="auto"/>
              <w:bottom w:val="single" w:sz="4" w:space="0" w:color="auto"/>
            </w:tcBorders>
          </w:tcPr>
          <w:p w14:paraId="4783F606" w14:textId="77777777" w:rsidR="00F1314C" w:rsidRPr="00296790" w:rsidRDefault="00F1314C" w:rsidP="00ED1DB2">
            <w:pPr>
              <w:pStyle w:val="EmptyCell0"/>
            </w:pPr>
            <w:r w:rsidRPr="00296790">
              <w:t>Empty Cell</w:t>
            </w:r>
          </w:p>
        </w:tc>
        <w:tc>
          <w:tcPr>
            <w:tcW w:w="1179" w:type="dxa"/>
            <w:tcBorders>
              <w:top w:val="single" w:sz="4" w:space="0" w:color="auto"/>
              <w:bottom w:val="single" w:sz="4" w:space="0" w:color="auto"/>
            </w:tcBorders>
          </w:tcPr>
          <w:p w14:paraId="2C8230D4" w14:textId="77777777" w:rsidR="00F1314C" w:rsidRPr="00296790" w:rsidRDefault="00F1314C" w:rsidP="00ED1DB2">
            <w:pPr>
              <w:pStyle w:val="InitFigR"/>
            </w:pPr>
            <w:r w:rsidRPr="00296790">
              <w:t>2020-21</w:t>
            </w:r>
          </w:p>
          <w:p w14:paraId="1997F708" w14:textId="77777777" w:rsidR="00F1314C" w:rsidRPr="00296790" w:rsidRDefault="00F1314C" w:rsidP="00ED1DB2">
            <w:pPr>
              <w:pStyle w:val="InitFigR"/>
            </w:pPr>
            <w:r w:rsidRPr="00296790">
              <w:t>$’000</w:t>
            </w:r>
          </w:p>
        </w:tc>
        <w:tc>
          <w:tcPr>
            <w:tcW w:w="1041" w:type="dxa"/>
            <w:tcBorders>
              <w:top w:val="single" w:sz="4" w:space="0" w:color="auto"/>
              <w:bottom w:val="single" w:sz="4" w:space="0" w:color="auto"/>
            </w:tcBorders>
          </w:tcPr>
          <w:p w14:paraId="75ECA25A" w14:textId="77777777" w:rsidR="00F1314C" w:rsidRPr="00296790" w:rsidRDefault="00F1314C" w:rsidP="00ED1DB2">
            <w:pPr>
              <w:pStyle w:val="InitFigR"/>
            </w:pPr>
            <w:r w:rsidRPr="00296790">
              <w:t>2021-22</w:t>
            </w:r>
          </w:p>
          <w:p w14:paraId="121D5C98"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0B75FD7A" w14:textId="77777777" w:rsidR="00F1314C" w:rsidRPr="00296790" w:rsidRDefault="00F1314C" w:rsidP="00ED1DB2">
            <w:pPr>
              <w:pStyle w:val="InitFigR"/>
            </w:pPr>
            <w:r w:rsidRPr="00296790">
              <w:t>2022-23</w:t>
            </w:r>
          </w:p>
          <w:p w14:paraId="4889E505"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6D23D764" w14:textId="77777777" w:rsidR="00F1314C" w:rsidRPr="00296790" w:rsidRDefault="00F1314C" w:rsidP="00ED1DB2">
            <w:pPr>
              <w:pStyle w:val="InitFigR"/>
            </w:pPr>
            <w:r w:rsidRPr="00296790">
              <w:t>2023-24</w:t>
            </w:r>
          </w:p>
          <w:p w14:paraId="130B0AB9"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29A70432" w14:textId="77777777" w:rsidR="00F1314C" w:rsidRPr="00296790" w:rsidRDefault="00F1314C" w:rsidP="00ED1DB2">
            <w:pPr>
              <w:pStyle w:val="InitFigRBold"/>
            </w:pPr>
            <w:r w:rsidRPr="00296790">
              <w:t>Total</w:t>
            </w:r>
          </w:p>
          <w:p w14:paraId="0758B35B" w14:textId="77777777" w:rsidR="00F1314C" w:rsidRPr="00296790" w:rsidRDefault="00F1314C" w:rsidP="00ED1DB2">
            <w:pPr>
              <w:pStyle w:val="InitFigBR"/>
            </w:pPr>
            <w:r w:rsidRPr="00296790">
              <w:t>$’000</w:t>
            </w:r>
          </w:p>
        </w:tc>
      </w:tr>
      <w:tr w:rsidR="00F1314C" w:rsidRPr="00296790" w14:paraId="233FFF76" w14:textId="77777777" w:rsidTr="00ED1DB2">
        <w:trPr>
          <w:cantSplit/>
          <w:jc w:val="center"/>
        </w:trPr>
        <w:tc>
          <w:tcPr>
            <w:tcW w:w="3652" w:type="dxa"/>
            <w:tcBorders>
              <w:top w:val="single" w:sz="4" w:space="0" w:color="auto"/>
            </w:tcBorders>
          </w:tcPr>
          <w:p w14:paraId="2A6A60A2" w14:textId="77777777" w:rsidR="00F1314C" w:rsidRPr="00296790" w:rsidRDefault="00F1314C" w:rsidP="00ED1DB2">
            <w:pPr>
              <w:pStyle w:val="InitTextL"/>
            </w:pPr>
            <w:r w:rsidRPr="00296790">
              <w:t>Expense</w:t>
            </w:r>
            <w:r>
              <w:t>s</w:t>
            </w:r>
          </w:p>
        </w:tc>
        <w:tc>
          <w:tcPr>
            <w:tcW w:w="1179" w:type="dxa"/>
            <w:tcBorders>
              <w:top w:val="single" w:sz="4" w:space="0" w:color="auto"/>
            </w:tcBorders>
          </w:tcPr>
          <w:p w14:paraId="4E09ECE9" w14:textId="77777777" w:rsidR="00F1314C" w:rsidRPr="00296790" w:rsidRDefault="00F1314C" w:rsidP="00ED1DB2">
            <w:pPr>
              <w:pStyle w:val="InitFigR"/>
            </w:pPr>
            <w:r w:rsidRPr="00296790">
              <w:t>681</w:t>
            </w:r>
          </w:p>
        </w:tc>
        <w:tc>
          <w:tcPr>
            <w:tcW w:w="1041" w:type="dxa"/>
            <w:tcBorders>
              <w:top w:val="single" w:sz="4" w:space="0" w:color="auto"/>
            </w:tcBorders>
          </w:tcPr>
          <w:p w14:paraId="6DD27A1D" w14:textId="77777777" w:rsidR="00F1314C" w:rsidRPr="00296790" w:rsidRDefault="00F1314C" w:rsidP="00ED1DB2">
            <w:pPr>
              <w:pStyle w:val="InitFigR"/>
            </w:pPr>
            <w:r w:rsidRPr="00296790">
              <w:t>0</w:t>
            </w:r>
          </w:p>
        </w:tc>
        <w:tc>
          <w:tcPr>
            <w:tcW w:w="1029" w:type="dxa"/>
            <w:tcBorders>
              <w:top w:val="single" w:sz="4" w:space="0" w:color="auto"/>
            </w:tcBorders>
          </w:tcPr>
          <w:p w14:paraId="3EA391B6" w14:textId="77777777" w:rsidR="00F1314C" w:rsidRPr="00296790" w:rsidRDefault="00F1314C" w:rsidP="00ED1DB2">
            <w:pPr>
              <w:pStyle w:val="InitFigR"/>
            </w:pPr>
            <w:r w:rsidRPr="00296790">
              <w:t>0</w:t>
            </w:r>
          </w:p>
        </w:tc>
        <w:tc>
          <w:tcPr>
            <w:tcW w:w="1029" w:type="dxa"/>
            <w:tcBorders>
              <w:top w:val="single" w:sz="4" w:space="0" w:color="auto"/>
            </w:tcBorders>
          </w:tcPr>
          <w:p w14:paraId="2419D19B" w14:textId="77777777" w:rsidR="00F1314C" w:rsidRPr="00296790" w:rsidRDefault="00F1314C" w:rsidP="00ED1DB2">
            <w:pPr>
              <w:pStyle w:val="InitFigR"/>
            </w:pPr>
            <w:r w:rsidRPr="00296790">
              <w:t>0</w:t>
            </w:r>
          </w:p>
        </w:tc>
        <w:tc>
          <w:tcPr>
            <w:tcW w:w="1029" w:type="dxa"/>
            <w:tcBorders>
              <w:top w:val="single" w:sz="4" w:space="0" w:color="auto"/>
            </w:tcBorders>
          </w:tcPr>
          <w:p w14:paraId="0D8ADCA9" w14:textId="77777777" w:rsidR="00F1314C" w:rsidRPr="00296790" w:rsidRDefault="00F1314C" w:rsidP="00ED1DB2">
            <w:pPr>
              <w:pStyle w:val="InitFigBR"/>
            </w:pPr>
            <w:r w:rsidRPr="00296790">
              <w:t>681</w:t>
            </w:r>
          </w:p>
        </w:tc>
      </w:tr>
      <w:tr w:rsidR="00F1314C" w:rsidRPr="00296790" w14:paraId="62EB65C7" w14:textId="77777777" w:rsidTr="00ED1DB2">
        <w:trPr>
          <w:cantSplit/>
          <w:jc w:val="center"/>
        </w:trPr>
        <w:tc>
          <w:tcPr>
            <w:tcW w:w="3652" w:type="dxa"/>
            <w:tcBorders>
              <w:bottom w:val="single" w:sz="4" w:space="0" w:color="auto"/>
            </w:tcBorders>
          </w:tcPr>
          <w:p w14:paraId="693810F4" w14:textId="77777777" w:rsidR="00F1314C" w:rsidRPr="00296790" w:rsidRDefault="00F1314C" w:rsidP="00ED1DB2">
            <w:pPr>
              <w:pStyle w:val="InitTextL"/>
            </w:pPr>
            <w:r w:rsidRPr="00296790">
              <w:t>Offset – Expense</w:t>
            </w:r>
            <w:r>
              <w:t>s</w:t>
            </w:r>
          </w:p>
        </w:tc>
        <w:tc>
          <w:tcPr>
            <w:tcW w:w="1179" w:type="dxa"/>
            <w:tcBorders>
              <w:bottom w:val="single" w:sz="4" w:space="0" w:color="auto"/>
            </w:tcBorders>
          </w:tcPr>
          <w:p w14:paraId="26EF5E99" w14:textId="77777777" w:rsidR="00F1314C" w:rsidRPr="00296790" w:rsidRDefault="00F1314C" w:rsidP="00ED1DB2">
            <w:pPr>
              <w:pStyle w:val="InitFigR"/>
            </w:pPr>
            <w:r w:rsidRPr="00296790">
              <w:t>-681</w:t>
            </w:r>
          </w:p>
        </w:tc>
        <w:tc>
          <w:tcPr>
            <w:tcW w:w="1041" w:type="dxa"/>
            <w:tcBorders>
              <w:bottom w:val="single" w:sz="4" w:space="0" w:color="auto"/>
            </w:tcBorders>
          </w:tcPr>
          <w:p w14:paraId="480CD405" w14:textId="77777777" w:rsidR="00F1314C" w:rsidRPr="00296790" w:rsidRDefault="00F1314C" w:rsidP="00ED1DB2">
            <w:pPr>
              <w:pStyle w:val="InitFigR"/>
            </w:pPr>
            <w:r w:rsidRPr="00296790">
              <w:t>0</w:t>
            </w:r>
          </w:p>
        </w:tc>
        <w:tc>
          <w:tcPr>
            <w:tcW w:w="1029" w:type="dxa"/>
            <w:tcBorders>
              <w:bottom w:val="single" w:sz="4" w:space="0" w:color="auto"/>
            </w:tcBorders>
          </w:tcPr>
          <w:p w14:paraId="2F2EA5C0" w14:textId="77777777" w:rsidR="00F1314C" w:rsidRPr="00296790" w:rsidRDefault="00F1314C" w:rsidP="00ED1DB2">
            <w:pPr>
              <w:pStyle w:val="InitFigR"/>
            </w:pPr>
            <w:r w:rsidRPr="00296790">
              <w:t>0</w:t>
            </w:r>
          </w:p>
        </w:tc>
        <w:tc>
          <w:tcPr>
            <w:tcW w:w="1029" w:type="dxa"/>
            <w:tcBorders>
              <w:bottom w:val="single" w:sz="4" w:space="0" w:color="auto"/>
            </w:tcBorders>
          </w:tcPr>
          <w:p w14:paraId="2B9979BD" w14:textId="77777777" w:rsidR="00F1314C" w:rsidRPr="00296790" w:rsidRDefault="00F1314C" w:rsidP="00ED1DB2">
            <w:pPr>
              <w:pStyle w:val="InitFigR"/>
            </w:pPr>
            <w:r w:rsidRPr="00296790">
              <w:t>0</w:t>
            </w:r>
          </w:p>
        </w:tc>
        <w:tc>
          <w:tcPr>
            <w:tcW w:w="1029" w:type="dxa"/>
            <w:tcBorders>
              <w:bottom w:val="single" w:sz="4" w:space="0" w:color="auto"/>
            </w:tcBorders>
          </w:tcPr>
          <w:p w14:paraId="39E009F9" w14:textId="77777777" w:rsidR="00F1314C" w:rsidRPr="00296790" w:rsidRDefault="00F1314C" w:rsidP="00ED1DB2">
            <w:pPr>
              <w:pStyle w:val="InitFigBR"/>
            </w:pPr>
            <w:r w:rsidRPr="00296790">
              <w:t>-681</w:t>
            </w:r>
          </w:p>
        </w:tc>
      </w:tr>
      <w:tr w:rsidR="00F1314C" w:rsidRPr="00296790" w14:paraId="4113BF26" w14:textId="77777777" w:rsidTr="00ED1DB2">
        <w:trPr>
          <w:cantSplit/>
          <w:jc w:val="center"/>
        </w:trPr>
        <w:tc>
          <w:tcPr>
            <w:tcW w:w="3652" w:type="dxa"/>
            <w:tcBorders>
              <w:top w:val="single" w:sz="4" w:space="0" w:color="auto"/>
              <w:bottom w:val="single" w:sz="4" w:space="0" w:color="auto"/>
            </w:tcBorders>
          </w:tcPr>
          <w:p w14:paraId="7BAC78B4" w14:textId="77777777" w:rsidR="00F1314C" w:rsidRPr="00E143AE" w:rsidRDefault="00F1314C" w:rsidP="00ED1DB2">
            <w:pPr>
              <w:pStyle w:val="InitTextL"/>
              <w:rPr>
                <w:b/>
                <w:bCs/>
              </w:rPr>
            </w:pPr>
            <w:r w:rsidRPr="00E143AE">
              <w:rPr>
                <w:b/>
                <w:bCs/>
              </w:rPr>
              <w:t>Net cost of services</w:t>
            </w:r>
          </w:p>
        </w:tc>
        <w:tc>
          <w:tcPr>
            <w:tcW w:w="1179" w:type="dxa"/>
            <w:tcBorders>
              <w:top w:val="single" w:sz="4" w:space="0" w:color="auto"/>
              <w:bottom w:val="single" w:sz="4" w:space="0" w:color="auto"/>
            </w:tcBorders>
          </w:tcPr>
          <w:p w14:paraId="229F836F" w14:textId="77777777" w:rsidR="00F1314C" w:rsidRPr="00B51AED" w:rsidRDefault="00F1314C" w:rsidP="00ED1DB2">
            <w:pPr>
              <w:pStyle w:val="InitFigR"/>
              <w:rPr>
                <w:b/>
                <w:bCs/>
              </w:rPr>
            </w:pPr>
            <w:r w:rsidRPr="00B51AED">
              <w:rPr>
                <w:b/>
                <w:bCs/>
              </w:rPr>
              <w:t>0</w:t>
            </w:r>
          </w:p>
        </w:tc>
        <w:tc>
          <w:tcPr>
            <w:tcW w:w="1041" w:type="dxa"/>
            <w:tcBorders>
              <w:top w:val="single" w:sz="4" w:space="0" w:color="auto"/>
              <w:bottom w:val="single" w:sz="4" w:space="0" w:color="auto"/>
            </w:tcBorders>
          </w:tcPr>
          <w:p w14:paraId="5C81FE7B" w14:textId="77777777" w:rsidR="00F1314C" w:rsidRPr="00B51AED" w:rsidRDefault="00F1314C" w:rsidP="00ED1DB2">
            <w:pPr>
              <w:pStyle w:val="InitFigR"/>
              <w:rPr>
                <w:b/>
                <w:bCs/>
              </w:rPr>
            </w:pPr>
            <w:r w:rsidRPr="00B51AED">
              <w:rPr>
                <w:b/>
                <w:bCs/>
              </w:rPr>
              <w:t>0</w:t>
            </w:r>
          </w:p>
        </w:tc>
        <w:tc>
          <w:tcPr>
            <w:tcW w:w="1029" w:type="dxa"/>
            <w:tcBorders>
              <w:top w:val="single" w:sz="4" w:space="0" w:color="auto"/>
              <w:bottom w:val="single" w:sz="4" w:space="0" w:color="auto"/>
            </w:tcBorders>
          </w:tcPr>
          <w:p w14:paraId="020CA7A1" w14:textId="77777777" w:rsidR="00F1314C" w:rsidRPr="00B51AED" w:rsidRDefault="00F1314C" w:rsidP="00ED1DB2">
            <w:pPr>
              <w:pStyle w:val="InitFigR"/>
              <w:rPr>
                <w:b/>
                <w:bCs/>
              </w:rPr>
            </w:pPr>
            <w:r w:rsidRPr="00B51AED">
              <w:rPr>
                <w:b/>
                <w:bCs/>
              </w:rPr>
              <w:t>0</w:t>
            </w:r>
          </w:p>
        </w:tc>
        <w:tc>
          <w:tcPr>
            <w:tcW w:w="1029" w:type="dxa"/>
            <w:tcBorders>
              <w:top w:val="single" w:sz="4" w:space="0" w:color="auto"/>
              <w:bottom w:val="single" w:sz="4" w:space="0" w:color="auto"/>
            </w:tcBorders>
          </w:tcPr>
          <w:p w14:paraId="3A877107" w14:textId="77777777" w:rsidR="00F1314C" w:rsidRPr="00B51AED" w:rsidRDefault="00F1314C" w:rsidP="00ED1DB2">
            <w:pPr>
              <w:pStyle w:val="InitFigR"/>
              <w:rPr>
                <w:b/>
                <w:bCs/>
              </w:rPr>
            </w:pPr>
            <w:r w:rsidRPr="00B51AED">
              <w:rPr>
                <w:b/>
                <w:bCs/>
              </w:rPr>
              <w:t>0</w:t>
            </w:r>
          </w:p>
        </w:tc>
        <w:tc>
          <w:tcPr>
            <w:tcW w:w="1029" w:type="dxa"/>
            <w:tcBorders>
              <w:top w:val="single" w:sz="4" w:space="0" w:color="auto"/>
              <w:bottom w:val="single" w:sz="4" w:space="0" w:color="auto"/>
            </w:tcBorders>
          </w:tcPr>
          <w:p w14:paraId="7907F375" w14:textId="77777777" w:rsidR="00F1314C" w:rsidRPr="00296790" w:rsidRDefault="00F1314C" w:rsidP="00ED1DB2">
            <w:pPr>
              <w:pStyle w:val="InitFigBR"/>
            </w:pPr>
            <w:r w:rsidRPr="00296790">
              <w:t>0</w:t>
            </w:r>
          </w:p>
        </w:tc>
      </w:tr>
    </w:tbl>
    <w:p w14:paraId="2D98E128" w14:textId="5C358C75" w:rsidR="00F1314C" w:rsidRDefault="00F1314C" w:rsidP="00ED1DB2">
      <w:pPr>
        <w:pStyle w:val="Bbodytext"/>
      </w:pPr>
      <w:r w:rsidRPr="00296790">
        <w:t xml:space="preserve">The Government </w:t>
      </w:r>
      <w:r>
        <w:t xml:space="preserve">has established the </w:t>
      </w:r>
      <w:r w:rsidRPr="00296790">
        <w:t>Office of the Co</w:t>
      </w:r>
      <w:r w:rsidR="00204B24">
        <w:t>-</w:t>
      </w:r>
      <w:r w:rsidRPr="00296790">
        <w:t>ordinator</w:t>
      </w:r>
      <w:r w:rsidR="00204B24">
        <w:t xml:space="preserve"> </w:t>
      </w:r>
      <w:r w:rsidRPr="00296790">
        <w:t>General for the Whole of Government (Non-Health) Response to COVID-19</w:t>
      </w:r>
      <w:r>
        <w:t xml:space="preserve"> to</w:t>
      </w:r>
      <w:r w:rsidRPr="00296790">
        <w:t xml:space="preserve"> assist in coordinating non-health related processes and action</w:t>
      </w:r>
      <w:r>
        <w:t>s</w:t>
      </w:r>
      <w:r w:rsidRPr="00296790">
        <w:t xml:space="preserve"> in response to the COVID</w:t>
      </w:r>
      <w:r>
        <w:t>-19</w:t>
      </w:r>
      <w:r w:rsidRPr="00296790">
        <w:t xml:space="preserve"> emergency. </w:t>
      </w:r>
      <w:bookmarkStart w:id="90" w:name="_Hlk60999699"/>
      <w:r w:rsidRPr="00296790">
        <w:t>The cost of this initiative will be met by all directorates.</w:t>
      </w:r>
      <w:bookmarkEnd w:id="90"/>
    </w:p>
    <w:p w14:paraId="5D0298E4" w14:textId="77777777" w:rsidR="00F1314C" w:rsidRPr="00296790" w:rsidRDefault="00F1314C" w:rsidP="00ED1DB2">
      <w:pPr>
        <w:pStyle w:val="Heading4"/>
      </w:pPr>
      <w:r w:rsidRPr="00B81898">
        <w:lastRenderedPageBreak/>
        <w:t xml:space="preserve">Payroll tax exemptions for new apprentices and trainees </w:t>
      </w:r>
      <w:r>
        <w:t>–</w:t>
      </w:r>
      <w:r w:rsidRPr="00B81898">
        <w:t xml:space="preserve"> extension </w:t>
      </w:r>
    </w:p>
    <w:tbl>
      <w:tblPr>
        <w:tblW w:w="9072" w:type="dxa"/>
        <w:jc w:val="center"/>
        <w:tblLayout w:type="fixed"/>
        <w:tblLook w:val="0000" w:firstRow="0" w:lastRow="0" w:firstColumn="0" w:lastColumn="0" w:noHBand="0" w:noVBand="0"/>
      </w:tblPr>
      <w:tblGrid>
        <w:gridCol w:w="3698"/>
        <w:gridCol w:w="1194"/>
        <w:gridCol w:w="1054"/>
        <w:gridCol w:w="1042"/>
        <w:gridCol w:w="1042"/>
        <w:gridCol w:w="1042"/>
      </w:tblGrid>
      <w:tr w:rsidR="00F1314C" w:rsidRPr="00296790" w14:paraId="7F46EC6E" w14:textId="77777777" w:rsidTr="00ED1DB2">
        <w:trPr>
          <w:cantSplit/>
          <w:jc w:val="center"/>
        </w:trPr>
        <w:tc>
          <w:tcPr>
            <w:tcW w:w="3698" w:type="dxa"/>
            <w:tcBorders>
              <w:top w:val="single" w:sz="4" w:space="0" w:color="auto"/>
              <w:bottom w:val="single" w:sz="4" w:space="0" w:color="auto"/>
            </w:tcBorders>
          </w:tcPr>
          <w:p w14:paraId="47B0491B" w14:textId="77777777" w:rsidR="00F1314C" w:rsidRPr="00296790" w:rsidRDefault="00F1314C" w:rsidP="00ED1DB2">
            <w:pPr>
              <w:pStyle w:val="EmptyCell0"/>
              <w:keepNext/>
              <w:keepLines/>
              <w:rPr>
                <w:i/>
                <w:sz w:val="2"/>
              </w:rPr>
            </w:pPr>
            <w:r w:rsidRPr="00296790">
              <w:rPr>
                <w:i/>
                <w:sz w:val="2"/>
              </w:rPr>
              <w:t>Empty Cell</w:t>
            </w:r>
          </w:p>
        </w:tc>
        <w:tc>
          <w:tcPr>
            <w:tcW w:w="1194" w:type="dxa"/>
            <w:tcBorders>
              <w:top w:val="single" w:sz="4" w:space="0" w:color="auto"/>
              <w:bottom w:val="single" w:sz="4" w:space="0" w:color="auto"/>
            </w:tcBorders>
          </w:tcPr>
          <w:p w14:paraId="50F16853" w14:textId="77777777" w:rsidR="00F1314C" w:rsidRPr="00296790" w:rsidRDefault="00F1314C" w:rsidP="00ED1DB2">
            <w:pPr>
              <w:pStyle w:val="InitFigR"/>
              <w:keepNext/>
              <w:keepLines/>
            </w:pPr>
            <w:r w:rsidRPr="00296790">
              <w:t>2020-21</w:t>
            </w:r>
          </w:p>
          <w:p w14:paraId="583C17FC" w14:textId="77777777" w:rsidR="00F1314C" w:rsidRPr="00296790" w:rsidRDefault="00F1314C" w:rsidP="00ED1DB2">
            <w:pPr>
              <w:pStyle w:val="InitFigR"/>
              <w:keepNext/>
              <w:keepLines/>
            </w:pPr>
            <w:r w:rsidRPr="00296790">
              <w:t>$’000</w:t>
            </w:r>
          </w:p>
        </w:tc>
        <w:tc>
          <w:tcPr>
            <w:tcW w:w="1054" w:type="dxa"/>
            <w:tcBorders>
              <w:top w:val="single" w:sz="4" w:space="0" w:color="auto"/>
              <w:bottom w:val="single" w:sz="4" w:space="0" w:color="auto"/>
            </w:tcBorders>
          </w:tcPr>
          <w:p w14:paraId="1471049A" w14:textId="77777777" w:rsidR="00F1314C" w:rsidRPr="00296790" w:rsidRDefault="00F1314C" w:rsidP="00ED1DB2">
            <w:pPr>
              <w:pStyle w:val="InitFigR"/>
              <w:keepNext/>
              <w:keepLines/>
            </w:pPr>
            <w:r w:rsidRPr="00296790">
              <w:t>2021-22</w:t>
            </w:r>
          </w:p>
          <w:p w14:paraId="4ECA4A8E" w14:textId="77777777" w:rsidR="00F1314C" w:rsidRPr="00296790" w:rsidRDefault="00F1314C" w:rsidP="00ED1DB2">
            <w:pPr>
              <w:pStyle w:val="InitFigR"/>
              <w:keepNext/>
              <w:keepLines/>
            </w:pPr>
            <w:r w:rsidRPr="00296790">
              <w:t>$’000</w:t>
            </w:r>
          </w:p>
        </w:tc>
        <w:tc>
          <w:tcPr>
            <w:tcW w:w="1042" w:type="dxa"/>
            <w:tcBorders>
              <w:top w:val="single" w:sz="4" w:space="0" w:color="auto"/>
              <w:bottom w:val="single" w:sz="4" w:space="0" w:color="auto"/>
            </w:tcBorders>
          </w:tcPr>
          <w:p w14:paraId="419B15C8" w14:textId="77777777" w:rsidR="00F1314C" w:rsidRPr="00296790" w:rsidRDefault="00F1314C" w:rsidP="00ED1DB2">
            <w:pPr>
              <w:pStyle w:val="InitFigR"/>
              <w:keepNext/>
              <w:keepLines/>
            </w:pPr>
            <w:r w:rsidRPr="00296790">
              <w:t>2022-23</w:t>
            </w:r>
          </w:p>
          <w:p w14:paraId="759F7E95" w14:textId="77777777" w:rsidR="00F1314C" w:rsidRPr="00296790" w:rsidRDefault="00F1314C" w:rsidP="00ED1DB2">
            <w:pPr>
              <w:pStyle w:val="InitFigR"/>
              <w:keepNext/>
              <w:keepLines/>
            </w:pPr>
            <w:r w:rsidRPr="00296790">
              <w:t>$’000</w:t>
            </w:r>
          </w:p>
        </w:tc>
        <w:tc>
          <w:tcPr>
            <w:tcW w:w="1042" w:type="dxa"/>
            <w:tcBorders>
              <w:top w:val="single" w:sz="4" w:space="0" w:color="auto"/>
              <w:bottom w:val="single" w:sz="4" w:space="0" w:color="auto"/>
            </w:tcBorders>
          </w:tcPr>
          <w:p w14:paraId="02C80DAC" w14:textId="77777777" w:rsidR="00F1314C" w:rsidRPr="00296790" w:rsidRDefault="00F1314C" w:rsidP="00ED1DB2">
            <w:pPr>
              <w:pStyle w:val="InitFigR"/>
              <w:keepNext/>
              <w:keepLines/>
            </w:pPr>
            <w:r w:rsidRPr="00296790">
              <w:t>2023-24</w:t>
            </w:r>
          </w:p>
          <w:p w14:paraId="4FC1368E" w14:textId="77777777" w:rsidR="00F1314C" w:rsidRPr="00296790" w:rsidRDefault="00F1314C" w:rsidP="00ED1DB2">
            <w:pPr>
              <w:pStyle w:val="InitFigR"/>
              <w:keepNext/>
              <w:keepLines/>
            </w:pPr>
            <w:r w:rsidRPr="00296790">
              <w:t>$’000</w:t>
            </w:r>
          </w:p>
        </w:tc>
        <w:tc>
          <w:tcPr>
            <w:tcW w:w="1042" w:type="dxa"/>
            <w:tcBorders>
              <w:top w:val="single" w:sz="4" w:space="0" w:color="auto"/>
              <w:bottom w:val="single" w:sz="4" w:space="0" w:color="auto"/>
            </w:tcBorders>
          </w:tcPr>
          <w:p w14:paraId="4256D2D5" w14:textId="77777777" w:rsidR="00F1314C" w:rsidRPr="00296790" w:rsidRDefault="00F1314C" w:rsidP="00ED1DB2">
            <w:pPr>
              <w:pStyle w:val="InitFigBR"/>
              <w:keepNext/>
              <w:keepLines/>
            </w:pPr>
            <w:r w:rsidRPr="00296790">
              <w:t>Total</w:t>
            </w:r>
          </w:p>
          <w:p w14:paraId="17E31FC8" w14:textId="77777777" w:rsidR="00F1314C" w:rsidRPr="00296790" w:rsidRDefault="00F1314C" w:rsidP="00ED1DB2">
            <w:pPr>
              <w:pStyle w:val="InitFigBR"/>
              <w:keepNext/>
              <w:keepLines/>
            </w:pPr>
            <w:r w:rsidRPr="00296790">
              <w:t>$’000</w:t>
            </w:r>
          </w:p>
        </w:tc>
      </w:tr>
      <w:tr w:rsidR="00F1314C" w:rsidRPr="00296790" w14:paraId="226BE7AB" w14:textId="77777777" w:rsidTr="00ED1DB2">
        <w:trPr>
          <w:cantSplit/>
          <w:jc w:val="center"/>
        </w:trPr>
        <w:tc>
          <w:tcPr>
            <w:tcW w:w="3698" w:type="dxa"/>
            <w:tcBorders>
              <w:top w:val="single" w:sz="4" w:space="0" w:color="auto"/>
              <w:bottom w:val="single" w:sz="4" w:space="0" w:color="auto"/>
            </w:tcBorders>
          </w:tcPr>
          <w:p w14:paraId="5EE941AD" w14:textId="77777777" w:rsidR="00F1314C" w:rsidRPr="00296790" w:rsidRDefault="00F1314C" w:rsidP="00ED1DB2">
            <w:pPr>
              <w:pStyle w:val="InitTextL"/>
              <w:keepNext/>
              <w:keepLines/>
            </w:pPr>
            <w:r w:rsidRPr="00296790">
              <w:t>Revenue</w:t>
            </w:r>
          </w:p>
        </w:tc>
        <w:tc>
          <w:tcPr>
            <w:tcW w:w="1194" w:type="dxa"/>
            <w:tcBorders>
              <w:top w:val="single" w:sz="4" w:space="0" w:color="auto"/>
              <w:bottom w:val="single" w:sz="4" w:space="0" w:color="auto"/>
            </w:tcBorders>
          </w:tcPr>
          <w:p w14:paraId="358984A8" w14:textId="77777777" w:rsidR="00F1314C" w:rsidRPr="00296790" w:rsidRDefault="00F1314C" w:rsidP="00ED1DB2">
            <w:pPr>
              <w:pStyle w:val="InitFigR"/>
              <w:keepNext/>
              <w:keepLines/>
            </w:pPr>
            <w:r>
              <w:t>0</w:t>
            </w:r>
          </w:p>
        </w:tc>
        <w:tc>
          <w:tcPr>
            <w:tcW w:w="1054" w:type="dxa"/>
            <w:tcBorders>
              <w:top w:val="single" w:sz="4" w:space="0" w:color="auto"/>
              <w:bottom w:val="single" w:sz="4" w:space="0" w:color="auto"/>
            </w:tcBorders>
          </w:tcPr>
          <w:p w14:paraId="77B2EFB4" w14:textId="77777777" w:rsidR="00F1314C" w:rsidRPr="00296790" w:rsidRDefault="00F1314C" w:rsidP="00ED1DB2">
            <w:pPr>
              <w:pStyle w:val="InitFigR"/>
              <w:keepNext/>
              <w:keepLines/>
            </w:pPr>
            <w:r>
              <w:t>0</w:t>
            </w:r>
          </w:p>
        </w:tc>
        <w:tc>
          <w:tcPr>
            <w:tcW w:w="1042" w:type="dxa"/>
            <w:tcBorders>
              <w:top w:val="single" w:sz="4" w:space="0" w:color="auto"/>
              <w:bottom w:val="single" w:sz="4" w:space="0" w:color="auto"/>
            </w:tcBorders>
          </w:tcPr>
          <w:p w14:paraId="26A2C1F4" w14:textId="77777777" w:rsidR="00F1314C" w:rsidRPr="00296790" w:rsidRDefault="00F1314C" w:rsidP="00ED1DB2">
            <w:pPr>
              <w:pStyle w:val="InitFigR"/>
              <w:keepNext/>
              <w:keepLines/>
            </w:pPr>
            <w:r>
              <w:t>0</w:t>
            </w:r>
          </w:p>
        </w:tc>
        <w:tc>
          <w:tcPr>
            <w:tcW w:w="1042" w:type="dxa"/>
            <w:tcBorders>
              <w:top w:val="single" w:sz="4" w:space="0" w:color="auto"/>
              <w:bottom w:val="single" w:sz="4" w:space="0" w:color="auto"/>
            </w:tcBorders>
          </w:tcPr>
          <w:p w14:paraId="4CF78754" w14:textId="77777777" w:rsidR="00F1314C" w:rsidRPr="00296790" w:rsidRDefault="00F1314C" w:rsidP="00ED1DB2">
            <w:pPr>
              <w:pStyle w:val="InitFigR"/>
              <w:keepNext/>
              <w:keepLines/>
            </w:pPr>
            <w:r>
              <w:t>0</w:t>
            </w:r>
          </w:p>
        </w:tc>
        <w:tc>
          <w:tcPr>
            <w:tcW w:w="1042" w:type="dxa"/>
            <w:tcBorders>
              <w:top w:val="single" w:sz="4" w:space="0" w:color="auto"/>
              <w:bottom w:val="single" w:sz="4" w:space="0" w:color="auto"/>
            </w:tcBorders>
          </w:tcPr>
          <w:p w14:paraId="4F0F8B9D" w14:textId="77777777" w:rsidR="00F1314C" w:rsidRPr="00296790" w:rsidRDefault="00F1314C" w:rsidP="00ED1DB2">
            <w:pPr>
              <w:pStyle w:val="InitFigBR"/>
              <w:keepNext/>
              <w:keepLines/>
            </w:pPr>
            <w:r>
              <w:t>0</w:t>
            </w:r>
          </w:p>
        </w:tc>
      </w:tr>
    </w:tbl>
    <w:p w14:paraId="20A35899" w14:textId="77777777" w:rsidR="00F1314C" w:rsidRPr="00296790" w:rsidRDefault="00F1314C" w:rsidP="00ED1DB2">
      <w:pPr>
        <w:pStyle w:val="Bbodytext"/>
      </w:pPr>
      <w:r w:rsidRPr="00296790">
        <w:t>The Government will extend the COVID-19 payroll tax exemption for wages paid to new apprentices or trainees employed after 1 August 2020 from the start of employment until 30 June 2021.</w:t>
      </w:r>
    </w:p>
    <w:p w14:paraId="358AB861" w14:textId="77777777" w:rsidR="00F1314C" w:rsidRPr="00296790" w:rsidRDefault="00F1314C" w:rsidP="00ED1DB2">
      <w:pPr>
        <w:pStyle w:val="Bbodytext"/>
      </w:pPr>
      <w:r w:rsidRPr="00296790">
        <w:t>Businesses are expected to self-assess their eligibility for this exemption and lodge their payroll tax returns accordingly.</w:t>
      </w:r>
    </w:p>
    <w:p w14:paraId="25D03011" w14:textId="5DB03975" w:rsidR="00F1314C" w:rsidRPr="00296790" w:rsidRDefault="00F1314C" w:rsidP="00ED1DB2">
      <w:pPr>
        <w:pStyle w:val="Bbodytext"/>
      </w:pPr>
      <w:r w:rsidRPr="00296790">
        <w:t xml:space="preserve">The extension of the measure is expected to be covered through existing funding outlined in the August 2020 </w:t>
      </w:r>
      <w:r>
        <w:t>EFU</w:t>
      </w:r>
      <w:r w:rsidRPr="00296790">
        <w:t xml:space="preserve">. </w:t>
      </w:r>
    </w:p>
    <w:p w14:paraId="3ED0B2F3" w14:textId="3C09C9D4" w:rsidR="00F1314C" w:rsidRPr="00296790" w:rsidRDefault="00F1314C" w:rsidP="00ED1DB2">
      <w:pPr>
        <w:pStyle w:val="Heading4"/>
      </w:pPr>
      <w:r w:rsidRPr="00B81898">
        <w:t>Payroll tax – interest-free deferrals for businesses with payroll under $10</w:t>
      </w:r>
      <w:r w:rsidR="00DB0AE2">
        <w:t> </w:t>
      </w:r>
      <w:r w:rsidRPr="00B81898">
        <w:t xml:space="preserve">million </w:t>
      </w:r>
    </w:p>
    <w:tbl>
      <w:tblPr>
        <w:tblW w:w="9072" w:type="dxa"/>
        <w:jc w:val="center"/>
        <w:tblLayout w:type="fixed"/>
        <w:tblLook w:val="0000" w:firstRow="0" w:lastRow="0" w:firstColumn="0" w:lastColumn="0" w:noHBand="0" w:noVBand="0"/>
      </w:tblPr>
      <w:tblGrid>
        <w:gridCol w:w="3698"/>
        <w:gridCol w:w="1194"/>
        <w:gridCol w:w="1054"/>
        <w:gridCol w:w="1042"/>
        <w:gridCol w:w="1042"/>
        <w:gridCol w:w="1042"/>
      </w:tblGrid>
      <w:tr w:rsidR="00F1314C" w:rsidRPr="00296790" w14:paraId="2F81AA9A" w14:textId="77777777" w:rsidTr="00ED1DB2">
        <w:trPr>
          <w:cantSplit/>
          <w:jc w:val="center"/>
        </w:trPr>
        <w:tc>
          <w:tcPr>
            <w:tcW w:w="3698" w:type="dxa"/>
            <w:tcBorders>
              <w:top w:val="single" w:sz="4" w:space="0" w:color="auto"/>
              <w:bottom w:val="single" w:sz="4" w:space="0" w:color="auto"/>
            </w:tcBorders>
          </w:tcPr>
          <w:p w14:paraId="676DE5A6" w14:textId="77777777" w:rsidR="00F1314C" w:rsidRPr="00296790" w:rsidRDefault="00F1314C" w:rsidP="00ED1DB2">
            <w:pPr>
              <w:pStyle w:val="EmptyCell0"/>
              <w:rPr>
                <w:i/>
                <w:sz w:val="2"/>
              </w:rPr>
            </w:pPr>
            <w:r w:rsidRPr="00296790">
              <w:rPr>
                <w:i/>
                <w:sz w:val="2"/>
              </w:rPr>
              <w:t>Empty Cell</w:t>
            </w:r>
          </w:p>
        </w:tc>
        <w:tc>
          <w:tcPr>
            <w:tcW w:w="1194" w:type="dxa"/>
            <w:tcBorders>
              <w:top w:val="single" w:sz="4" w:space="0" w:color="auto"/>
              <w:bottom w:val="single" w:sz="4" w:space="0" w:color="auto"/>
            </w:tcBorders>
          </w:tcPr>
          <w:p w14:paraId="7E0FF52E" w14:textId="77777777" w:rsidR="00F1314C" w:rsidRPr="00296790" w:rsidRDefault="00F1314C" w:rsidP="00ED1DB2">
            <w:pPr>
              <w:pStyle w:val="InitFigR"/>
            </w:pPr>
            <w:r w:rsidRPr="00296790">
              <w:t>2020-21</w:t>
            </w:r>
          </w:p>
          <w:p w14:paraId="453DEAC9" w14:textId="77777777" w:rsidR="00F1314C" w:rsidRPr="00296790" w:rsidRDefault="00F1314C" w:rsidP="00ED1DB2">
            <w:pPr>
              <w:pStyle w:val="InitFigR"/>
            </w:pPr>
            <w:r w:rsidRPr="00296790">
              <w:t>$’000</w:t>
            </w:r>
          </w:p>
        </w:tc>
        <w:tc>
          <w:tcPr>
            <w:tcW w:w="1054" w:type="dxa"/>
            <w:tcBorders>
              <w:top w:val="single" w:sz="4" w:space="0" w:color="auto"/>
              <w:bottom w:val="single" w:sz="4" w:space="0" w:color="auto"/>
            </w:tcBorders>
          </w:tcPr>
          <w:p w14:paraId="7364EB45" w14:textId="77777777" w:rsidR="00F1314C" w:rsidRPr="00296790" w:rsidRDefault="00F1314C" w:rsidP="00ED1DB2">
            <w:pPr>
              <w:pStyle w:val="InitFigR"/>
            </w:pPr>
            <w:r w:rsidRPr="00296790">
              <w:t>2021-22</w:t>
            </w:r>
          </w:p>
          <w:p w14:paraId="01A2B67F"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5A3FE680" w14:textId="77777777" w:rsidR="00F1314C" w:rsidRPr="00296790" w:rsidRDefault="00F1314C" w:rsidP="00ED1DB2">
            <w:pPr>
              <w:pStyle w:val="InitFigR"/>
            </w:pPr>
            <w:r w:rsidRPr="00296790">
              <w:t>2022-23</w:t>
            </w:r>
          </w:p>
          <w:p w14:paraId="607A9776"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5A1182CD" w14:textId="77777777" w:rsidR="00F1314C" w:rsidRPr="00296790" w:rsidRDefault="00F1314C" w:rsidP="00ED1DB2">
            <w:pPr>
              <w:pStyle w:val="InitFigR"/>
            </w:pPr>
            <w:r w:rsidRPr="00296790">
              <w:t>2023-24</w:t>
            </w:r>
          </w:p>
          <w:p w14:paraId="6CD3D2C1"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15491F9E" w14:textId="77777777" w:rsidR="00F1314C" w:rsidRPr="00296790" w:rsidRDefault="00F1314C" w:rsidP="00ED1DB2">
            <w:pPr>
              <w:pStyle w:val="InitFigBR"/>
            </w:pPr>
            <w:r w:rsidRPr="00296790">
              <w:t>Total</w:t>
            </w:r>
          </w:p>
          <w:p w14:paraId="314E9A49" w14:textId="77777777" w:rsidR="00F1314C" w:rsidRPr="00296790" w:rsidRDefault="00F1314C" w:rsidP="00ED1DB2">
            <w:pPr>
              <w:pStyle w:val="InitFigBR"/>
            </w:pPr>
            <w:r w:rsidRPr="00296790">
              <w:t>$’000</w:t>
            </w:r>
          </w:p>
        </w:tc>
      </w:tr>
      <w:tr w:rsidR="00F1314C" w:rsidRPr="00296790" w14:paraId="3531EE2E" w14:textId="77777777" w:rsidTr="00ED1DB2">
        <w:trPr>
          <w:cantSplit/>
          <w:jc w:val="center"/>
        </w:trPr>
        <w:tc>
          <w:tcPr>
            <w:tcW w:w="3698" w:type="dxa"/>
            <w:tcBorders>
              <w:top w:val="single" w:sz="4" w:space="0" w:color="auto"/>
              <w:bottom w:val="single" w:sz="4" w:space="0" w:color="auto"/>
            </w:tcBorders>
          </w:tcPr>
          <w:p w14:paraId="1C7AA5BF" w14:textId="77777777" w:rsidR="00F1314C" w:rsidRPr="00296790" w:rsidRDefault="00F1314C" w:rsidP="00ED1DB2">
            <w:pPr>
              <w:pStyle w:val="InitTextL"/>
            </w:pPr>
            <w:r w:rsidRPr="00296790">
              <w:t>Expense</w:t>
            </w:r>
            <w:r>
              <w:t>s</w:t>
            </w:r>
          </w:p>
        </w:tc>
        <w:tc>
          <w:tcPr>
            <w:tcW w:w="1194" w:type="dxa"/>
            <w:tcBorders>
              <w:top w:val="single" w:sz="4" w:space="0" w:color="auto"/>
              <w:bottom w:val="single" w:sz="4" w:space="0" w:color="auto"/>
            </w:tcBorders>
          </w:tcPr>
          <w:p w14:paraId="28355506" w14:textId="5E90A62D" w:rsidR="00F1314C" w:rsidRPr="00296790" w:rsidRDefault="00DB0AE2" w:rsidP="00ED1DB2">
            <w:pPr>
              <w:pStyle w:val="InitFigR"/>
            </w:pPr>
            <w:r>
              <w:t>0</w:t>
            </w:r>
          </w:p>
        </w:tc>
        <w:tc>
          <w:tcPr>
            <w:tcW w:w="1054" w:type="dxa"/>
            <w:tcBorders>
              <w:top w:val="single" w:sz="4" w:space="0" w:color="auto"/>
              <w:bottom w:val="single" w:sz="4" w:space="0" w:color="auto"/>
            </w:tcBorders>
          </w:tcPr>
          <w:p w14:paraId="210B8958" w14:textId="6E43F638" w:rsidR="00F1314C" w:rsidRPr="00296790" w:rsidRDefault="00DB0AE2" w:rsidP="00ED1DB2">
            <w:pPr>
              <w:pStyle w:val="InitFigR"/>
            </w:pPr>
            <w:r>
              <w:t>0</w:t>
            </w:r>
          </w:p>
        </w:tc>
        <w:tc>
          <w:tcPr>
            <w:tcW w:w="1042" w:type="dxa"/>
            <w:tcBorders>
              <w:top w:val="single" w:sz="4" w:space="0" w:color="auto"/>
              <w:bottom w:val="single" w:sz="4" w:space="0" w:color="auto"/>
            </w:tcBorders>
          </w:tcPr>
          <w:p w14:paraId="52A0B75B" w14:textId="4049B56F" w:rsidR="00F1314C" w:rsidRPr="00296790" w:rsidRDefault="00DB0AE2" w:rsidP="00ED1DB2">
            <w:pPr>
              <w:pStyle w:val="InitFigR"/>
            </w:pPr>
            <w:r>
              <w:t>0</w:t>
            </w:r>
          </w:p>
        </w:tc>
        <w:tc>
          <w:tcPr>
            <w:tcW w:w="1042" w:type="dxa"/>
            <w:tcBorders>
              <w:top w:val="single" w:sz="4" w:space="0" w:color="auto"/>
              <w:bottom w:val="single" w:sz="4" w:space="0" w:color="auto"/>
            </w:tcBorders>
          </w:tcPr>
          <w:p w14:paraId="7AA6F559" w14:textId="66C23D29" w:rsidR="00F1314C" w:rsidRPr="00296790" w:rsidRDefault="00DB0AE2" w:rsidP="00ED1DB2">
            <w:pPr>
              <w:pStyle w:val="InitFigR"/>
            </w:pPr>
            <w:r>
              <w:t>0</w:t>
            </w:r>
          </w:p>
        </w:tc>
        <w:tc>
          <w:tcPr>
            <w:tcW w:w="1042" w:type="dxa"/>
            <w:tcBorders>
              <w:top w:val="single" w:sz="4" w:space="0" w:color="auto"/>
              <w:bottom w:val="single" w:sz="4" w:space="0" w:color="auto"/>
            </w:tcBorders>
          </w:tcPr>
          <w:p w14:paraId="721F489F" w14:textId="44B145EE" w:rsidR="00F1314C" w:rsidRPr="00296790" w:rsidRDefault="00DB0AE2" w:rsidP="00ED1DB2">
            <w:pPr>
              <w:pStyle w:val="InitFigBR"/>
            </w:pPr>
            <w:r>
              <w:t>0</w:t>
            </w:r>
          </w:p>
        </w:tc>
      </w:tr>
    </w:tbl>
    <w:p w14:paraId="578B1C46" w14:textId="45520138" w:rsidR="00F1314C" w:rsidRPr="00296790" w:rsidRDefault="00F1314C" w:rsidP="00ED1DB2">
      <w:pPr>
        <w:pStyle w:val="Bbodytext"/>
      </w:pPr>
      <w:r w:rsidRPr="00296790">
        <w:t xml:space="preserve">The Government </w:t>
      </w:r>
      <w:r w:rsidR="00DB0AE2">
        <w:t xml:space="preserve">is providing all ACT businesses with group Australia-wide wages of up to $10 million the option to defer their 2020-21 payroll tax, interest free, until 1 July 2022. Businesses need to complete a simple online application form to confirm their eligibility. </w:t>
      </w:r>
    </w:p>
    <w:p w14:paraId="3D01E402" w14:textId="1035F98E" w:rsidR="00F1314C" w:rsidRDefault="00DB0AE2" w:rsidP="00ED1DB2">
      <w:pPr>
        <w:pStyle w:val="Bbodytext"/>
      </w:pPr>
      <w:r>
        <w:t>Eligible businesses can apply via the</w:t>
      </w:r>
      <w:r w:rsidR="00F1314C" w:rsidRPr="00296790">
        <w:t xml:space="preserve"> </w:t>
      </w:r>
      <w:hyperlink r:id="rId90" w:history="1">
        <w:r w:rsidR="00F1314C" w:rsidRPr="00132D47">
          <w:rPr>
            <w:rStyle w:val="Hyperlink"/>
          </w:rPr>
          <w:t>ACT Revenue Office website</w:t>
        </w:r>
      </w:hyperlink>
      <w:r w:rsidR="00F1314C" w:rsidRPr="00296790">
        <w:t>.</w:t>
      </w:r>
    </w:p>
    <w:p w14:paraId="5B1BF5C9" w14:textId="2E383AF6" w:rsidR="00DB0AE2" w:rsidRPr="00296790" w:rsidRDefault="00DB0AE2" w:rsidP="00DB0AE2">
      <w:pPr>
        <w:pStyle w:val="Bbodytext"/>
      </w:pPr>
      <w:r w:rsidRPr="00296790">
        <w:t xml:space="preserve">The </w:t>
      </w:r>
      <w:r>
        <w:t xml:space="preserve">financing costs and details of this measure remain unchanged from those outlined in the </w:t>
      </w:r>
      <w:r w:rsidRPr="00296790">
        <w:t xml:space="preserve">August 2020 </w:t>
      </w:r>
      <w:r>
        <w:t>EFU</w:t>
      </w:r>
      <w:r w:rsidRPr="00296790">
        <w:t xml:space="preserve">. </w:t>
      </w:r>
    </w:p>
    <w:p w14:paraId="0C94E8A9" w14:textId="77777777" w:rsidR="00F1314C" w:rsidRPr="00132D47" w:rsidRDefault="00F1314C" w:rsidP="00ED1DB2">
      <w:pPr>
        <w:pStyle w:val="Heading4"/>
      </w:pPr>
      <w:r w:rsidRPr="00132D47">
        <w:t xml:space="preserve">Payroll tax – waiver of payroll tax for severely impacted business operations - extension </w:t>
      </w:r>
    </w:p>
    <w:tbl>
      <w:tblPr>
        <w:tblW w:w="9072" w:type="dxa"/>
        <w:jc w:val="center"/>
        <w:tblLayout w:type="fixed"/>
        <w:tblLook w:val="0000" w:firstRow="0" w:lastRow="0" w:firstColumn="0" w:lastColumn="0" w:noHBand="0" w:noVBand="0"/>
      </w:tblPr>
      <w:tblGrid>
        <w:gridCol w:w="3698"/>
        <w:gridCol w:w="1194"/>
        <w:gridCol w:w="1054"/>
        <w:gridCol w:w="1042"/>
        <w:gridCol w:w="1042"/>
        <w:gridCol w:w="1042"/>
      </w:tblGrid>
      <w:tr w:rsidR="00F1314C" w:rsidRPr="00132D47" w14:paraId="3CE6C333" w14:textId="77777777" w:rsidTr="00ED1DB2">
        <w:trPr>
          <w:cantSplit/>
          <w:jc w:val="center"/>
        </w:trPr>
        <w:tc>
          <w:tcPr>
            <w:tcW w:w="3698" w:type="dxa"/>
            <w:tcBorders>
              <w:top w:val="single" w:sz="4" w:space="0" w:color="auto"/>
              <w:bottom w:val="single" w:sz="4" w:space="0" w:color="auto"/>
            </w:tcBorders>
          </w:tcPr>
          <w:p w14:paraId="47AE5D42" w14:textId="77777777" w:rsidR="00F1314C" w:rsidRPr="00132D47" w:rsidRDefault="00F1314C" w:rsidP="00ED1DB2">
            <w:pPr>
              <w:pStyle w:val="EmptyCell0"/>
              <w:keepNext/>
              <w:keepLines/>
              <w:rPr>
                <w:i/>
                <w:sz w:val="2"/>
              </w:rPr>
            </w:pPr>
            <w:r w:rsidRPr="00132D47">
              <w:rPr>
                <w:i/>
                <w:sz w:val="2"/>
              </w:rPr>
              <w:t>Empty Cell</w:t>
            </w:r>
          </w:p>
        </w:tc>
        <w:tc>
          <w:tcPr>
            <w:tcW w:w="1194" w:type="dxa"/>
            <w:tcBorders>
              <w:top w:val="single" w:sz="4" w:space="0" w:color="auto"/>
              <w:bottom w:val="single" w:sz="4" w:space="0" w:color="auto"/>
            </w:tcBorders>
          </w:tcPr>
          <w:p w14:paraId="073C79DB" w14:textId="77777777" w:rsidR="00F1314C" w:rsidRPr="00132D47" w:rsidRDefault="00F1314C" w:rsidP="00ED1DB2">
            <w:pPr>
              <w:pStyle w:val="InitFigR"/>
              <w:keepNext/>
              <w:keepLines/>
            </w:pPr>
            <w:r w:rsidRPr="00132D47">
              <w:t>2020-21</w:t>
            </w:r>
          </w:p>
          <w:p w14:paraId="361B87F9" w14:textId="77777777" w:rsidR="00F1314C" w:rsidRPr="00132D47" w:rsidRDefault="00F1314C" w:rsidP="00ED1DB2">
            <w:pPr>
              <w:pStyle w:val="InitFigR"/>
              <w:keepNext/>
              <w:keepLines/>
            </w:pPr>
            <w:r w:rsidRPr="00132D47">
              <w:t>$’000</w:t>
            </w:r>
          </w:p>
        </w:tc>
        <w:tc>
          <w:tcPr>
            <w:tcW w:w="1054" w:type="dxa"/>
            <w:tcBorders>
              <w:top w:val="single" w:sz="4" w:space="0" w:color="auto"/>
              <w:bottom w:val="single" w:sz="4" w:space="0" w:color="auto"/>
            </w:tcBorders>
          </w:tcPr>
          <w:p w14:paraId="593C24E3" w14:textId="77777777" w:rsidR="00F1314C" w:rsidRPr="00132D47" w:rsidRDefault="00F1314C" w:rsidP="00ED1DB2">
            <w:pPr>
              <w:pStyle w:val="InitFigR"/>
              <w:keepNext/>
              <w:keepLines/>
            </w:pPr>
            <w:r w:rsidRPr="00132D47">
              <w:t>2021-22</w:t>
            </w:r>
          </w:p>
          <w:p w14:paraId="735FF29A" w14:textId="77777777" w:rsidR="00F1314C" w:rsidRPr="00132D47" w:rsidRDefault="00F1314C" w:rsidP="00ED1DB2">
            <w:pPr>
              <w:pStyle w:val="InitFigR"/>
              <w:keepNext/>
              <w:keepLines/>
            </w:pPr>
            <w:r w:rsidRPr="00132D47">
              <w:t>$’000</w:t>
            </w:r>
          </w:p>
        </w:tc>
        <w:tc>
          <w:tcPr>
            <w:tcW w:w="1042" w:type="dxa"/>
            <w:tcBorders>
              <w:top w:val="single" w:sz="4" w:space="0" w:color="auto"/>
              <w:bottom w:val="single" w:sz="4" w:space="0" w:color="auto"/>
            </w:tcBorders>
          </w:tcPr>
          <w:p w14:paraId="42EAEB7E" w14:textId="77777777" w:rsidR="00F1314C" w:rsidRPr="00132D47" w:rsidRDefault="00F1314C" w:rsidP="00ED1DB2">
            <w:pPr>
              <w:pStyle w:val="InitFigR"/>
              <w:keepNext/>
              <w:keepLines/>
            </w:pPr>
            <w:r w:rsidRPr="00132D47">
              <w:t>2022-23</w:t>
            </w:r>
          </w:p>
          <w:p w14:paraId="495909D4" w14:textId="77777777" w:rsidR="00F1314C" w:rsidRPr="00132D47" w:rsidRDefault="00F1314C" w:rsidP="00ED1DB2">
            <w:pPr>
              <w:pStyle w:val="InitFigR"/>
              <w:keepNext/>
              <w:keepLines/>
            </w:pPr>
            <w:r w:rsidRPr="00132D47">
              <w:t>$’000</w:t>
            </w:r>
          </w:p>
        </w:tc>
        <w:tc>
          <w:tcPr>
            <w:tcW w:w="1042" w:type="dxa"/>
            <w:tcBorders>
              <w:top w:val="single" w:sz="4" w:space="0" w:color="auto"/>
              <w:bottom w:val="single" w:sz="4" w:space="0" w:color="auto"/>
            </w:tcBorders>
          </w:tcPr>
          <w:p w14:paraId="77DAE7AC" w14:textId="77777777" w:rsidR="00F1314C" w:rsidRPr="00132D47" w:rsidRDefault="00F1314C" w:rsidP="00ED1DB2">
            <w:pPr>
              <w:pStyle w:val="InitFigR"/>
              <w:keepNext/>
              <w:keepLines/>
            </w:pPr>
            <w:r w:rsidRPr="00132D47">
              <w:t>2023-24</w:t>
            </w:r>
          </w:p>
          <w:p w14:paraId="23F6B3A3" w14:textId="77777777" w:rsidR="00F1314C" w:rsidRPr="00132D47" w:rsidRDefault="00F1314C" w:rsidP="00ED1DB2">
            <w:pPr>
              <w:pStyle w:val="InitFigR"/>
              <w:keepNext/>
              <w:keepLines/>
            </w:pPr>
            <w:r w:rsidRPr="00132D47">
              <w:t>$’000</w:t>
            </w:r>
          </w:p>
        </w:tc>
        <w:tc>
          <w:tcPr>
            <w:tcW w:w="1042" w:type="dxa"/>
            <w:tcBorders>
              <w:top w:val="single" w:sz="4" w:space="0" w:color="auto"/>
              <w:bottom w:val="single" w:sz="4" w:space="0" w:color="auto"/>
            </w:tcBorders>
          </w:tcPr>
          <w:p w14:paraId="4A563B52" w14:textId="77777777" w:rsidR="00F1314C" w:rsidRPr="00132D47" w:rsidRDefault="00F1314C" w:rsidP="00ED1DB2">
            <w:pPr>
              <w:pStyle w:val="InitFigBR"/>
              <w:keepNext/>
              <w:keepLines/>
            </w:pPr>
            <w:r w:rsidRPr="00132D47">
              <w:t>Total</w:t>
            </w:r>
          </w:p>
          <w:p w14:paraId="692EA116" w14:textId="77777777" w:rsidR="00F1314C" w:rsidRPr="00132D47" w:rsidRDefault="00F1314C" w:rsidP="00ED1DB2">
            <w:pPr>
              <w:pStyle w:val="InitFigBR"/>
              <w:keepNext/>
              <w:keepLines/>
            </w:pPr>
            <w:r w:rsidRPr="00132D47">
              <w:t>$’000</w:t>
            </w:r>
          </w:p>
        </w:tc>
      </w:tr>
      <w:tr w:rsidR="00F1314C" w:rsidRPr="00132D47" w14:paraId="3DAFEA2E" w14:textId="77777777" w:rsidTr="00ED1DB2">
        <w:trPr>
          <w:cantSplit/>
          <w:jc w:val="center"/>
        </w:trPr>
        <w:tc>
          <w:tcPr>
            <w:tcW w:w="3698" w:type="dxa"/>
            <w:tcBorders>
              <w:top w:val="single" w:sz="4" w:space="0" w:color="auto"/>
              <w:bottom w:val="single" w:sz="4" w:space="0" w:color="auto"/>
            </w:tcBorders>
          </w:tcPr>
          <w:p w14:paraId="7BDB5F2E" w14:textId="77777777" w:rsidR="00F1314C" w:rsidRPr="00132D47" w:rsidRDefault="00F1314C" w:rsidP="00ED1DB2">
            <w:pPr>
              <w:pStyle w:val="InitTextL"/>
              <w:keepNext/>
              <w:keepLines/>
            </w:pPr>
            <w:r w:rsidRPr="00132D47">
              <w:t>Expense</w:t>
            </w:r>
            <w:r>
              <w:t>s</w:t>
            </w:r>
          </w:p>
        </w:tc>
        <w:tc>
          <w:tcPr>
            <w:tcW w:w="1194" w:type="dxa"/>
            <w:tcBorders>
              <w:top w:val="single" w:sz="4" w:space="0" w:color="auto"/>
              <w:bottom w:val="single" w:sz="4" w:space="0" w:color="auto"/>
            </w:tcBorders>
          </w:tcPr>
          <w:p w14:paraId="29DF57E1" w14:textId="77777777" w:rsidR="00F1314C" w:rsidRPr="00132D47" w:rsidRDefault="00F1314C" w:rsidP="00ED1DB2">
            <w:pPr>
              <w:pStyle w:val="InitFigR"/>
              <w:keepNext/>
              <w:keepLines/>
            </w:pPr>
            <w:r>
              <w:t>~</w:t>
            </w:r>
          </w:p>
        </w:tc>
        <w:tc>
          <w:tcPr>
            <w:tcW w:w="1054" w:type="dxa"/>
            <w:tcBorders>
              <w:top w:val="single" w:sz="4" w:space="0" w:color="auto"/>
              <w:bottom w:val="single" w:sz="4" w:space="0" w:color="auto"/>
            </w:tcBorders>
          </w:tcPr>
          <w:p w14:paraId="783B296D" w14:textId="77777777" w:rsidR="00F1314C" w:rsidRPr="00132D47" w:rsidRDefault="00F1314C" w:rsidP="00ED1DB2">
            <w:pPr>
              <w:pStyle w:val="InitFigR"/>
              <w:keepNext/>
              <w:keepLines/>
            </w:pPr>
            <w:r>
              <w:t>~</w:t>
            </w:r>
          </w:p>
        </w:tc>
        <w:tc>
          <w:tcPr>
            <w:tcW w:w="1042" w:type="dxa"/>
            <w:tcBorders>
              <w:top w:val="single" w:sz="4" w:space="0" w:color="auto"/>
              <w:bottom w:val="single" w:sz="4" w:space="0" w:color="auto"/>
            </w:tcBorders>
          </w:tcPr>
          <w:p w14:paraId="10B140DF" w14:textId="77777777" w:rsidR="00F1314C" w:rsidRPr="00132D47" w:rsidRDefault="00F1314C" w:rsidP="00ED1DB2">
            <w:pPr>
              <w:pStyle w:val="InitFigR"/>
              <w:keepNext/>
              <w:keepLines/>
            </w:pPr>
            <w:r>
              <w:t>~</w:t>
            </w:r>
          </w:p>
        </w:tc>
        <w:tc>
          <w:tcPr>
            <w:tcW w:w="1042" w:type="dxa"/>
            <w:tcBorders>
              <w:top w:val="single" w:sz="4" w:space="0" w:color="auto"/>
              <w:bottom w:val="single" w:sz="4" w:space="0" w:color="auto"/>
            </w:tcBorders>
          </w:tcPr>
          <w:p w14:paraId="7B1271AA" w14:textId="77777777" w:rsidR="00F1314C" w:rsidRPr="00132D47" w:rsidRDefault="00F1314C" w:rsidP="00ED1DB2">
            <w:pPr>
              <w:pStyle w:val="InitFigR"/>
              <w:keepNext/>
              <w:keepLines/>
            </w:pPr>
            <w:r>
              <w:t>~</w:t>
            </w:r>
          </w:p>
        </w:tc>
        <w:tc>
          <w:tcPr>
            <w:tcW w:w="1042" w:type="dxa"/>
            <w:tcBorders>
              <w:top w:val="single" w:sz="4" w:space="0" w:color="auto"/>
              <w:bottom w:val="single" w:sz="4" w:space="0" w:color="auto"/>
            </w:tcBorders>
          </w:tcPr>
          <w:p w14:paraId="0D9F91FA" w14:textId="77777777" w:rsidR="00F1314C" w:rsidRPr="00132D47" w:rsidRDefault="00F1314C" w:rsidP="00ED1DB2">
            <w:pPr>
              <w:pStyle w:val="InitFigBR"/>
              <w:keepNext/>
              <w:keepLines/>
            </w:pPr>
            <w:r>
              <w:t>~</w:t>
            </w:r>
          </w:p>
        </w:tc>
      </w:tr>
    </w:tbl>
    <w:p w14:paraId="20B7AFB1" w14:textId="77777777" w:rsidR="00F1314C" w:rsidRPr="00132D47" w:rsidRDefault="00F1314C" w:rsidP="00ED1DB2">
      <w:pPr>
        <w:pStyle w:val="Bbodytext"/>
      </w:pPr>
      <w:r w:rsidRPr="00132D47">
        <w:t>The Government will extend payroll tax waivers/exemptions for businesses unable to trade or only operate on a very limited basis, with month-to-month assistance for payroll tax payable in January to June 2021.</w:t>
      </w:r>
    </w:p>
    <w:p w14:paraId="41DBEFFE" w14:textId="77777777" w:rsidR="00F1314C" w:rsidRPr="00132D47" w:rsidRDefault="00F1314C" w:rsidP="00ED1DB2">
      <w:pPr>
        <w:pStyle w:val="Bbodytext"/>
      </w:pPr>
      <w:r w:rsidRPr="00132D47">
        <w:t>Businesses unable to trade are expected to self-assess their eligibility for the exemption and are still required to lodge their payroll tax returns for the specified period accordingly.</w:t>
      </w:r>
    </w:p>
    <w:p w14:paraId="2D92C32F" w14:textId="77777777" w:rsidR="00F1314C" w:rsidRPr="00132D47" w:rsidRDefault="00F1314C" w:rsidP="00ED1DB2">
      <w:pPr>
        <w:pStyle w:val="Bbodytext"/>
      </w:pPr>
      <w:r w:rsidRPr="00132D47">
        <w:t xml:space="preserve">Businesses that can only operate on a very limited basis will be assessed on a case-by-case basis. Information on the waiver application process can be found at the </w:t>
      </w:r>
      <w:hyperlink r:id="rId91" w:history="1">
        <w:r w:rsidRPr="00132D47">
          <w:rPr>
            <w:rStyle w:val="Hyperlink"/>
          </w:rPr>
          <w:t>ACT Revenue Office website</w:t>
        </w:r>
      </w:hyperlink>
      <w:r w:rsidRPr="00132D47">
        <w:t>.</w:t>
      </w:r>
    </w:p>
    <w:p w14:paraId="7256A8BB" w14:textId="77777777" w:rsidR="00F1314C" w:rsidRDefault="00F1314C" w:rsidP="00ED1DB2">
      <w:pPr>
        <w:pStyle w:val="Bbodytext"/>
        <w:rPr>
          <w:rFonts w:eastAsia="Calibri" w:cs="Calibri"/>
          <w:szCs w:val="24"/>
        </w:rPr>
      </w:pPr>
      <w:r w:rsidRPr="00132D47">
        <w:rPr>
          <w:rFonts w:eastAsia="Calibri" w:cs="Calibri"/>
          <w:szCs w:val="24"/>
        </w:rPr>
        <w:t xml:space="preserve">The cost of this measure is highly dependent on the status of public health restrictions. At the current level of restrictions costs are expected to be negligible, but if restrictions are required to be reimposed, demand and hence cost would be higher. </w:t>
      </w:r>
    </w:p>
    <w:p w14:paraId="0193F2CB" w14:textId="77777777" w:rsidR="00F1314C" w:rsidRPr="004C581D" w:rsidRDefault="00F1314C" w:rsidP="00ED1DB2">
      <w:pPr>
        <w:pStyle w:val="Heading4"/>
      </w:pPr>
      <w:r w:rsidRPr="00B81898">
        <w:lastRenderedPageBreak/>
        <w:t xml:space="preserve">Phase 3 </w:t>
      </w:r>
      <w:r>
        <w:t>–</w:t>
      </w:r>
      <w:r w:rsidRPr="00B81898">
        <w:t xml:space="preserve"> Expansion of minor capital works projects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4C581D" w14:paraId="5B6650C9" w14:textId="77777777" w:rsidTr="00ED1DB2">
        <w:trPr>
          <w:cantSplit/>
          <w:jc w:val="center"/>
        </w:trPr>
        <w:tc>
          <w:tcPr>
            <w:tcW w:w="3652" w:type="dxa"/>
            <w:tcBorders>
              <w:top w:val="single" w:sz="4" w:space="0" w:color="auto"/>
              <w:bottom w:val="single" w:sz="4" w:space="0" w:color="auto"/>
            </w:tcBorders>
          </w:tcPr>
          <w:p w14:paraId="23D5F5BE" w14:textId="77777777" w:rsidR="00F1314C" w:rsidRPr="00B3050F" w:rsidRDefault="00F1314C" w:rsidP="00ED1DB2">
            <w:pPr>
              <w:pStyle w:val="EmptyCell0"/>
              <w:keepNext/>
              <w:keepLines/>
              <w:rPr>
                <w:i/>
                <w:sz w:val="2"/>
                <w:highlight w:val="yellow"/>
              </w:rPr>
            </w:pPr>
            <w:r>
              <w:rPr>
                <w:i/>
                <w:sz w:val="2"/>
                <w:highlight w:val="yellow"/>
              </w:rPr>
              <w:t>Empty Cell</w:t>
            </w:r>
          </w:p>
        </w:tc>
        <w:tc>
          <w:tcPr>
            <w:tcW w:w="1179" w:type="dxa"/>
            <w:tcBorders>
              <w:top w:val="single" w:sz="4" w:space="0" w:color="auto"/>
              <w:bottom w:val="single" w:sz="4" w:space="0" w:color="auto"/>
            </w:tcBorders>
          </w:tcPr>
          <w:p w14:paraId="62414301" w14:textId="77777777" w:rsidR="00F1314C" w:rsidRPr="004E341E" w:rsidRDefault="00F1314C" w:rsidP="00ED1DB2">
            <w:pPr>
              <w:pStyle w:val="InitFigR"/>
              <w:keepNext/>
              <w:keepLines/>
            </w:pPr>
            <w:r>
              <w:t>2020-21</w:t>
            </w:r>
          </w:p>
          <w:p w14:paraId="7CB45F8E"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2EC2B92E" w14:textId="77777777" w:rsidR="00F1314C" w:rsidRPr="004E341E" w:rsidRDefault="00F1314C" w:rsidP="00ED1DB2">
            <w:pPr>
              <w:pStyle w:val="InitFigR"/>
              <w:keepNext/>
              <w:keepLines/>
            </w:pPr>
            <w:r>
              <w:t>2021-22</w:t>
            </w:r>
          </w:p>
          <w:p w14:paraId="7F46F771"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608FB32B" w14:textId="77777777" w:rsidR="00F1314C" w:rsidRPr="004E341E" w:rsidRDefault="00F1314C" w:rsidP="00ED1DB2">
            <w:pPr>
              <w:pStyle w:val="InitFigR"/>
              <w:keepNext/>
              <w:keepLines/>
            </w:pPr>
            <w:r>
              <w:t>2022-23</w:t>
            </w:r>
          </w:p>
          <w:p w14:paraId="03D9620D"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5932FA4" w14:textId="77777777" w:rsidR="00F1314C" w:rsidRPr="004E341E" w:rsidRDefault="00F1314C" w:rsidP="00ED1DB2">
            <w:pPr>
              <w:pStyle w:val="InitFigR"/>
              <w:keepNext/>
              <w:keepLines/>
            </w:pPr>
            <w:r>
              <w:t>2023-24</w:t>
            </w:r>
          </w:p>
          <w:p w14:paraId="3A9772C8"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5F1B3214" w14:textId="77777777" w:rsidR="00F1314C" w:rsidRPr="004E341E" w:rsidRDefault="00F1314C" w:rsidP="00ED1DB2">
            <w:pPr>
              <w:pStyle w:val="InitFigBR"/>
              <w:keepNext/>
              <w:keepLines/>
            </w:pPr>
            <w:r w:rsidRPr="004E341E">
              <w:t>Total</w:t>
            </w:r>
          </w:p>
          <w:p w14:paraId="315D17C9" w14:textId="77777777" w:rsidR="00F1314C" w:rsidRPr="004E341E" w:rsidRDefault="00F1314C" w:rsidP="00ED1DB2">
            <w:pPr>
              <w:pStyle w:val="InitFigBR"/>
              <w:keepNext/>
              <w:keepLines/>
            </w:pPr>
            <w:r w:rsidRPr="004E341E">
              <w:t>$’000</w:t>
            </w:r>
          </w:p>
        </w:tc>
      </w:tr>
      <w:tr w:rsidR="00F1314C" w:rsidRPr="004C581D" w14:paraId="6E401462" w14:textId="77777777" w:rsidTr="00ED1DB2">
        <w:trPr>
          <w:cantSplit/>
          <w:jc w:val="center"/>
        </w:trPr>
        <w:tc>
          <w:tcPr>
            <w:tcW w:w="3652" w:type="dxa"/>
            <w:tcBorders>
              <w:top w:val="single" w:sz="4" w:space="0" w:color="auto"/>
              <w:bottom w:val="single" w:sz="4" w:space="0" w:color="auto"/>
            </w:tcBorders>
          </w:tcPr>
          <w:p w14:paraId="7F3615E4" w14:textId="77777777" w:rsidR="00F1314C" w:rsidRPr="00E3168C" w:rsidRDefault="00F1314C" w:rsidP="00ED1DB2">
            <w:pPr>
              <w:pStyle w:val="InitTextL"/>
              <w:keepNext/>
              <w:keepLines/>
            </w:pPr>
            <w:r w:rsidRPr="004C581D">
              <w:t>Capital</w:t>
            </w:r>
          </w:p>
        </w:tc>
        <w:tc>
          <w:tcPr>
            <w:tcW w:w="1179" w:type="dxa"/>
            <w:tcBorders>
              <w:top w:val="single" w:sz="4" w:space="0" w:color="auto"/>
              <w:bottom w:val="single" w:sz="4" w:space="0" w:color="auto"/>
            </w:tcBorders>
          </w:tcPr>
          <w:p w14:paraId="58F2DB17" w14:textId="77777777" w:rsidR="00F1314C" w:rsidRDefault="00F1314C" w:rsidP="00ED1DB2">
            <w:pPr>
              <w:pStyle w:val="InitFigR"/>
              <w:keepNext/>
              <w:keepLines/>
            </w:pPr>
            <w:r>
              <w:t>7,900</w:t>
            </w:r>
          </w:p>
        </w:tc>
        <w:tc>
          <w:tcPr>
            <w:tcW w:w="1041" w:type="dxa"/>
            <w:tcBorders>
              <w:top w:val="single" w:sz="4" w:space="0" w:color="auto"/>
              <w:bottom w:val="single" w:sz="4" w:space="0" w:color="auto"/>
            </w:tcBorders>
          </w:tcPr>
          <w:p w14:paraId="77CBE695" w14:textId="77777777" w:rsidR="00F1314C" w:rsidRDefault="00F1314C" w:rsidP="00ED1DB2">
            <w:pPr>
              <w:pStyle w:val="InitFigR"/>
              <w:keepNext/>
              <w:keepLines/>
            </w:pPr>
            <w:r>
              <w:t>0</w:t>
            </w:r>
          </w:p>
        </w:tc>
        <w:tc>
          <w:tcPr>
            <w:tcW w:w="1029" w:type="dxa"/>
            <w:tcBorders>
              <w:top w:val="single" w:sz="4" w:space="0" w:color="auto"/>
              <w:bottom w:val="single" w:sz="4" w:space="0" w:color="auto"/>
            </w:tcBorders>
          </w:tcPr>
          <w:p w14:paraId="6459CB2D" w14:textId="77777777" w:rsidR="00F1314C" w:rsidRDefault="00F1314C" w:rsidP="00ED1DB2">
            <w:pPr>
              <w:pStyle w:val="InitFigR"/>
              <w:keepNext/>
              <w:keepLines/>
            </w:pPr>
            <w:r>
              <w:t>0</w:t>
            </w:r>
          </w:p>
        </w:tc>
        <w:tc>
          <w:tcPr>
            <w:tcW w:w="1029" w:type="dxa"/>
            <w:tcBorders>
              <w:top w:val="single" w:sz="4" w:space="0" w:color="auto"/>
              <w:bottom w:val="single" w:sz="4" w:space="0" w:color="auto"/>
            </w:tcBorders>
          </w:tcPr>
          <w:p w14:paraId="63D470A9" w14:textId="77777777" w:rsidR="00F1314C" w:rsidRDefault="00F1314C" w:rsidP="00ED1DB2">
            <w:pPr>
              <w:pStyle w:val="InitFigR"/>
              <w:keepNext/>
              <w:keepLines/>
            </w:pPr>
            <w:r>
              <w:t>0</w:t>
            </w:r>
          </w:p>
        </w:tc>
        <w:tc>
          <w:tcPr>
            <w:tcW w:w="1029" w:type="dxa"/>
            <w:tcBorders>
              <w:top w:val="single" w:sz="4" w:space="0" w:color="auto"/>
              <w:bottom w:val="single" w:sz="4" w:space="0" w:color="auto"/>
            </w:tcBorders>
          </w:tcPr>
          <w:p w14:paraId="67F2F223" w14:textId="77777777" w:rsidR="00F1314C" w:rsidRPr="004E341E" w:rsidRDefault="00F1314C" w:rsidP="00ED1DB2">
            <w:pPr>
              <w:pStyle w:val="InitFigBR"/>
              <w:keepNext/>
              <w:keepLines/>
            </w:pPr>
            <w:r>
              <w:t>7,900</w:t>
            </w:r>
          </w:p>
        </w:tc>
      </w:tr>
      <w:tr w:rsidR="00F1314C" w:rsidRPr="004C581D" w14:paraId="738CF8C0" w14:textId="77777777" w:rsidTr="00ED1DB2">
        <w:trPr>
          <w:cantSplit/>
          <w:jc w:val="center"/>
        </w:trPr>
        <w:tc>
          <w:tcPr>
            <w:tcW w:w="3652" w:type="dxa"/>
            <w:tcBorders>
              <w:top w:val="single" w:sz="4" w:space="0" w:color="auto"/>
              <w:bottom w:val="single" w:sz="4" w:space="0" w:color="auto"/>
            </w:tcBorders>
          </w:tcPr>
          <w:p w14:paraId="2B5AF47B" w14:textId="77777777" w:rsidR="00F1314C" w:rsidRPr="004C581D" w:rsidRDefault="00F1314C" w:rsidP="00ED1DB2">
            <w:pPr>
              <w:pStyle w:val="InitTextL"/>
              <w:keepNext/>
              <w:keepLines/>
            </w:pPr>
            <w:r w:rsidRPr="004C581D">
              <w:t>Expenses</w:t>
            </w:r>
          </w:p>
        </w:tc>
        <w:tc>
          <w:tcPr>
            <w:tcW w:w="1179" w:type="dxa"/>
            <w:tcBorders>
              <w:top w:val="single" w:sz="4" w:space="0" w:color="auto"/>
              <w:bottom w:val="single" w:sz="4" w:space="0" w:color="auto"/>
            </w:tcBorders>
          </w:tcPr>
          <w:p w14:paraId="5B61D658" w14:textId="77777777" w:rsidR="00F1314C" w:rsidRPr="00424DA4" w:rsidRDefault="00F1314C" w:rsidP="00ED1DB2">
            <w:pPr>
              <w:pStyle w:val="InitFigR"/>
              <w:keepNext/>
              <w:keepLines/>
            </w:pPr>
            <w:r>
              <w:t>2,100</w:t>
            </w:r>
          </w:p>
        </w:tc>
        <w:tc>
          <w:tcPr>
            <w:tcW w:w="1041" w:type="dxa"/>
            <w:tcBorders>
              <w:top w:val="single" w:sz="4" w:space="0" w:color="auto"/>
              <w:bottom w:val="single" w:sz="4" w:space="0" w:color="auto"/>
            </w:tcBorders>
          </w:tcPr>
          <w:p w14:paraId="5368C8A2"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75E5C072"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0A14CE34"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5B374CDF" w14:textId="77777777" w:rsidR="00F1314C" w:rsidRPr="00424DA4" w:rsidRDefault="00F1314C" w:rsidP="00ED1DB2">
            <w:pPr>
              <w:pStyle w:val="InitFigBR"/>
              <w:keepNext/>
              <w:keepLines/>
            </w:pPr>
            <w:r>
              <w:t>2,100</w:t>
            </w:r>
          </w:p>
        </w:tc>
      </w:tr>
    </w:tbl>
    <w:p w14:paraId="022FD39E" w14:textId="77777777" w:rsidR="00F1314C" w:rsidRDefault="00F1314C" w:rsidP="00ED1DB2">
      <w:pPr>
        <w:pStyle w:val="Bbodytext"/>
      </w:pPr>
      <w:r w:rsidRPr="004C581D">
        <w:t>The Government will</w:t>
      </w:r>
      <w:r>
        <w:t xml:space="preserve"> continue its Fast Track Program, which has supported investment in minor works projects across the Territory during the COVID-19 health emergency and resulting economic downturn. The minor works projects funded through an extension of the Fast Track Program will support employment in the ACT during COVID</w:t>
      </w:r>
      <w:r>
        <w:noBreakHyphen/>
        <w:t xml:space="preserve">19 and provide an immediate benefit to the community. </w:t>
      </w:r>
    </w:p>
    <w:p w14:paraId="7FD5FD3B" w14:textId="77777777" w:rsidR="00F1314C" w:rsidRPr="0033713C" w:rsidRDefault="00F1314C" w:rsidP="00ED1DB2">
      <w:pPr>
        <w:pStyle w:val="Heading4"/>
      </w:pPr>
      <w:r w:rsidRPr="0033713C">
        <w:t xml:space="preserve">Planning for a permanent home for Dragon Boating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59A338C1" w14:textId="77777777" w:rsidTr="00ED1DB2">
        <w:trPr>
          <w:cantSplit/>
          <w:jc w:val="center"/>
        </w:trPr>
        <w:tc>
          <w:tcPr>
            <w:tcW w:w="3652" w:type="dxa"/>
            <w:tcBorders>
              <w:top w:val="single" w:sz="4" w:space="0" w:color="auto"/>
              <w:bottom w:val="single" w:sz="4" w:space="0" w:color="auto"/>
            </w:tcBorders>
          </w:tcPr>
          <w:p w14:paraId="4F60C06A" w14:textId="77777777" w:rsidR="00F1314C" w:rsidRPr="00296790" w:rsidRDefault="00F1314C" w:rsidP="00ED1DB2">
            <w:pPr>
              <w:pStyle w:val="EmptyCell0"/>
              <w:keepNext/>
              <w:keepLines/>
              <w:rPr>
                <w:i/>
                <w:sz w:val="2"/>
              </w:rPr>
            </w:pPr>
            <w:r w:rsidRPr="00296790">
              <w:rPr>
                <w:i/>
                <w:sz w:val="2"/>
              </w:rPr>
              <w:t>Empty Cell</w:t>
            </w:r>
          </w:p>
        </w:tc>
        <w:tc>
          <w:tcPr>
            <w:tcW w:w="1179" w:type="dxa"/>
            <w:tcBorders>
              <w:top w:val="single" w:sz="4" w:space="0" w:color="auto"/>
              <w:bottom w:val="single" w:sz="4" w:space="0" w:color="auto"/>
            </w:tcBorders>
          </w:tcPr>
          <w:p w14:paraId="4DC2765A" w14:textId="77777777" w:rsidR="00F1314C" w:rsidRPr="00296790" w:rsidRDefault="00F1314C" w:rsidP="00ED1DB2">
            <w:pPr>
              <w:pStyle w:val="InitFigR"/>
              <w:keepNext/>
              <w:keepLines/>
            </w:pPr>
            <w:r w:rsidRPr="00296790">
              <w:t>2020-21</w:t>
            </w:r>
          </w:p>
          <w:p w14:paraId="38433E5A" w14:textId="77777777" w:rsidR="00F1314C" w:rsidRPr="00296790" w:rsidRDefault="00F1314C" w:rsidP="00ED1DB2">
            <w:pPr>
              <w:pStyle w:val="InitFigR"/>
              <w:keepNext/>
              <w:keepLines/>
            </w:pPr>
            <w:r w:rsidRPr="00296790">
              <w:t>$’000</w:t>
            </w:r>
          </w:p>
        </w:tc>
        <w:tc>
          <w:tcPr>
            <w:tcW w:w="1041" w:type="dxa"/>
            <w:tcBorders>
              <w:top w:val="single" w:sz="4" w:space="0" w:color="auto"/>
              <w:bottom w:val="single" w:sz="4" w:space="0" w:color="auto"/>
            </w:tcBorders>
          </w:tcPr>
          <w:p w14:paraId="06BBCC81" w14:textId="77777777" w:rsidR="00F1314C" w:rsidRPr="00296790" w:rsidRDefault="00F1314C" w:rsidP="00ED1DB2">
            <w:pPr>
              <w:pStyle w:val="InitFigR"/>
              <w:keepNext/>
              <w:keepLines/>
            </w:pPr>
            <w:r w:rsidRPr="00296790">
              <w:t>2021-22</w:t>
            </w:r>
          </w:p>
          <w:p w14:paraId="6DA1211D"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598054D6" w14:textId="77777777" w:rsidR="00F1314C" w:rsidRPr="00296790" w:rsidRDefault="00F1314C" w:rsidP="00ED1DB2">
            <w:pPr>
              <w:pStyle w:val="InitFigR"/>
              <w:keepNext/>
              <w:keepLines/>
            </w:pPr>
            <w:r w:rsidRPr="00296790">
              <w:t>2022-23</w:t>
            </w:r>
          </w:p>
          <w:p w14:paraId="2B4386F6"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589D5073" w14:textId="77777777" w:rsidR="00F1314C" w:rsidRPr="00296790" w:rsidRDefault="00F1314C" w:rsidP="00ED1DB2">
            <w:pPr>
              <w:pStyle w:val="InitFigR"/>
              <w:keepNext/>
              <w:keepLines/>
            </w:pPr>
            <w:r w:rsidRPr="00296790">
              <w:t>2023-24</w:t>
            </w:r>
          </w:p>
          <w:p w14:paraId="262437C0"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567B90C6" w14:textId="77777777" w:rsidR="00F1314C" w:rsidRPr="00296790" w:rsidRDefault="00F1314C" w:rsidP="00ED1DB2">
            <w:pPr>
              <w:pStyle w:val="InitFigBR"/>
              <w:keepNext/>
              <w:keepLines/>
            </w:pPr>
            <w:r w:rsidRPr="00296790">
              <w:t>Total</w:t>
            </w:r>
          </w:p>
          <w:p w14:paraId="5D6DD578" w14:textId="77777777" w:rsidR="00F1314C" w:rsidRPr="00296790" w:rsidRDefault="00F1314C" w:rsidP="00ED1DB2">
            <w:pPr>
              <w:pStyle w:val="InitFigBR"/>
              <w:keepNext/>
              <w:keepLines/>
            </w:pPr>
            <w:r w:rsidRPr="00296790">
              <w:t>$’000</w:t>
            </w:r>
          </w:p>
        </w:tc>
      </w:tr>
      <w:tr w:rsidR="00F1314C" w:rsidRPr="00296790" w14:paraId="2785D621" w14:textId="77777777" w:rsidTr="00ED1DB2">
        <w:trPr>
          <w:cantSplit/>
          <w:jc w:val="center"/>
        </w:trPr>
        <w:tc>
          <w:tcPr>
            <w:tcW w:w="3652" w:type="dxa"/>
            <w:tcBorders>
              <w:top w:val="single" w:sz="4" w:space="0" w:color="auto"/>
              <w:bottom w:val="single" w:sz="4" w:space="0" w:color="auto"/>
            </w:tcBorders>
          </w:tcPr>
          <w:p w14:paraId="65C52DFC" w14:textId="77777777" w:rsidR="00F1314C" w:rsidRPr="00296790" w:rsidRDefault="00F1314C" w:rsidP="00ED1DB2">
            <w:pPr>
              <w:pStyle w:val="InitTextL"/>
              <w:keepNext/>
              <w:keepLines/>
            </w:pPr>
            <w:r w:rsidRPr="00296790">
              <w:t>Capital</w:t>
            </w:r>
          </w:p>
        </w:tc>
        <w:tc>
          <w:tcPr>
            <w:tcW w:w="1179" w:type="dxa"/>
            <w:tcBorders>
              <w:top w:val="single" w:sz="4" w:space="0" w:color="auto"/>
              <w:bottom w:val="single" w:sz="4" w:space="0" w:color="auto"/>
            </w:tcBorders>
          </w:tcPr>
          <w:p w14:paraId="58820FA3" w14:textId="77777777" w:rsidR="00F1314C" w:rsidRPr="00296790" w:rsidRDefault="00F1314C" w:rsidP="00ED1DB2">
            <w:pPr>
              <w:pStyle w:val="InitFigR"/>
              <w:keepNext/>
              <w:keepLines/>
            </w:pPr>
            <w:r w:rsidRPr="00296790">
              <w:t>250</w:t>
            </w:r>
          </w:p>
        </w:tc>
        <w:tc>
          <w:tcPr>
            <w:tcW w:w="1041" w:type="dxa"/>
            <w:tcBorders>
              <w:top w:val="single" w:sz="4" w:space="0" w:color="auto"/>
              <w:bottom w:val="single" w:sz="4" w:space="0" w:color="auto"/>
            </w:tcBorders>
          </w:tcPr>
          <w:p w14:paraId="109EBA0F" w14:textId="77777777" w:rsidR="00F1314C" w:rsidRPr="00296790" w:rsidRDefault="00F1314C" w:rsidP="00ED1DB2">
            <w:pPr>
              <w:pStyle w:val="InitFigR"/>
              <w:keepNext/>
              <w:keepLines/>
            </w:pPr>
            <w:r w:rsidRPr="00296790">
              <w:t>150</w:t>
            </w:r>
          </w:p>
        </w:tc>
        <w:tc>
          <w:tcPr>
            <w:tcW w:w="1029" w:type="dxa"/>
            <w:tcBorders>
              <w:top w:val="single" w:sz="4" w:space="0" w:color="auto"/>
              <w:bottom w:val="single" w:sz="4" w:space="0" w:color="auto"/>
            </w:tcBorders>
          </w:tcPr>
          <w:p w14:paraId="34547CC2" w14:textId="77777777" w:rsidR="00F1314C" w:rsidRPr="00296790" w:rsidRDefault="00F1314C" w:rsidP="00ED1DB2">
            <w:pPr>
              <w:pStyle w:val="InitFigR"/>
              <w:keepNext/>
              <w:keepLines/>
            </w:pPr>
            <w:r w:rsidRPr="00296790">
              <w:t>0</w:t>
            </w:r>
          </w:p>
        </w:tc>
        <w:tc>
          <w:tcPr>
            <w:tcW w:w="1029" w:type="dxa"/>
            <w:tcBorders>
              <w:top w:val="single" w:sz="4" w:space="0" w:color="auto"/>
              <w:bottom w:val="single" w:sz="4" w:space="0" w:color="auto"/>
            </w:tcBorders>
          </w:tcPr>
          <w:p w14:paraId="2842F7DE" w14:textId="77777777" w:rsidR="00F1314C" w:rsidRPr="00296790" w:rsidRDefault="00F1314C" w:rsidP="00ED1DB2">
            <w:pPr>
              <w:pStyle w:val="InitFigR"/>
              <w:keepNext/>
              <w:keepLines/>
            </w:pPr>
            <w:r w:rsidRPr="00296790">
              <w:t>0</w:t>
            </w:r>
          </w:p>
        </w:tc>
        <w:tc>
          <w:tcPr>
            <w:tcW w:w="1029" w:type="dxa"/>
            <w:tcBorders>
              <w:top w:val="single" w:sz="4" w:space="0" w:color="auto"/>
              <w:bottom w:val="single" w:sz="4" w:space="0" w:color="auto"/>
            </w:tcBorders>
          </w:tcPr>
          <w:p w14:paraId="2C2BCDE0" w14:textId="77777777" w:rsidR="00F1314C" w:rsidRPr="00296790" w:rsidRDefault="00F1314C" w:rsidP="00ED1DB2">
            <w:pPr>
              <w:pStyle w:val="InitFigBR"/>
              <w:keepNext/>
              <w:keepLines/>
            </w:pPr>
            <w:r w:rsidRPr="00296790">
              <w:t>400</w:t>
            </w:r>
          </w:p>
        </w:tc>
      </w:tr>
    </w:tbl>
    <w:p w14:paraId="54747BF7" w14:textId="77777777" w:rsidR="00F1314C" w:rsidRPr="00296790" w:rsidRDefault="00F1314C" w:rsidP="00ED1DB2">
      <w:pPr>
        <w:pStyle w:val="Bbodytext"/>
      </w:pPr>
      <w:r w:rsidRPr="00296790">
        <w:t xml:space="preserve">The Government will provide funding for detailed planning and design work for a new home for Dragon Boat ACT at Grevillea Park. </w:t>
      </w:r>
      <w:r>
        <w:t>The design will incorporate</w:t>
      </w:r>
      <w:r w:rsidRPr="00296790">
        <w:t xml:space="preserve"> </w:t>
      </w:r>
      <w:r>
        <w:t xml:space="preserve">facilities </w:t>
      </w:r>
      <w:r w:rsidRPr="00296790">
        <w:t xml:space="preserve">for administrative and operational activities, </w:t>
      </w:r>
      <w:r>
        <w:t>as well as</w:t>
      </w:r>
      <w:r w:rsidRPr="00296790">
        <w:t xml:space="preserve"> boat storage.</w:t>
      </w:r>
    </w:p>
    <w:p w14:paraId="13C4939E" w14:textId="77777777" w:rsidR="00F1314C" w:rsidRPr="00296790" w:rsidRDefault="00F1314C" w:rsidP="00ED1DB2">
      <w:pPr>
        <w:pStyle w:val="Heading4"/>
      </w:pPr>
      <w:r w:rsidRPr="00B41463">
        <w:t xml:space="preserve">Rental relief </w:t>
      </w:r>
      <w:r>
        <w:t>–</w:t>
      </w:r>
      <w:r w:rsidRPr="00B41463">
        <w:t xml:space="preserve"> ACT Government properties </w:t>
      </w:r>
      <w:r>
        <w:t>–</w:t>
      </w:r>
      <w:r w:rsidRPr="00B41463">
        <w:t xml:space="preserve"> extension </w:t>
      </w:r>
    </w:p>
    <w:tbl>
      <w:tblPr>
        <w:tblW w:w="9072" w:type="dxa"/>
        <w:jc w:val="center"/>
        <w:tblLayout w:type="fixed"/>
        <w:tblLook w:val="0000" w:firstRow="0" w:lastRow="0" w:firstColumn="0" w:lastColumn="0" w:noHBand="0" w:noVBand="0"/>
      </w:tblPr>
      <w:tblGrid>
        <w:gridCol w:w="3698"/>
        <w:gridCol w:w="1194"/>
        <w:gridCol w:w="1054"/>
        <w:gridCol w:w="1042"/>
        <w:gridCol w:w="1042"/>
        <w:gridCol w:w="1042"/>
      </w:tblGrid>
      <w:tr w:rsidR="00F1314C" w:rsidRPr="00296790" w14:paraId="6A193F90" w14:textId="77777777" w:rsidTr="00ED1DB2">
        <w:trPr>
          <w:cantSplit/>
          <w:jc w:val="center"/>
        </w:trPr>
        <w:tc>
          <w:tcPr>
            <w:tcW w:w="3698" w:type="dxa"/>
            <w:tcBorders>
              <w:top w:val="single" w:sz="4" w:space="0" w:color="auto"/>
              <w:bottom w:val="single" w:sz="4" w:space="0" w:color="auto"/>
            </w:tcBorders>
          </w:tcPr>
          <w:p w14:paraId="775FC28D" w14:textId="77777777" w:rsidR="00F1314C" w:rsidRPr="00296790" w:rsidRDefault="00F1314C" w:rsidP="00ED1DB2">
            <w:pPr>
              <w:pStyle w:val="EmptyCell0"/>
              <w:rPr>
                <w:i/>
                <w:sz w:val="2"/>
              </w:rPr>
            </w:pPr>
            <w:r w:rsidRPr="00296790">
              <w:rPr>
                <w:i/>
                <w:sz w:val="2"/>
              </w:rPr>
              <w:t>Empty Cell</w:t>
            </w:r>
          </w:p>
        </w:tc>
        <w:tc>
          <w:tcPr>
            <w:tcW w:w="1194" w:type="dxa"/>
            <w:tcBorders>
              <w:top w:val="single" w:sz="4" w:space="0" w:color="auto"/>
              <w:bottom w:val="single" w:sz="4" w:space="0" w:color="auto"/>
            </w:tcBorders>
          </w:tcPr>
          <w:p w14:paraId="2FB7973B" w14:textId="77777777" w:rsidR="00F1314C" w:rsidRPr="00296790" w:rsidRDefault="00F1314C" w:rsidP="00ED1DB2">
            <w:pPr>
              <w:pStyle w:val="InitFigR"/>
            </w:pPr>
            <w:r w:rsidRPr="00296790">
              <w:t>2020-21</w:t>
            </w:r>
          </w:p>
          <w:p w14:paraId="31317D97" w14:textId="77777777" w:rsidR="00F1314C" w:rsidRPr="00296790" w:rsidRDefault="00F1314C" w:rsidP="00ED1DB2">
            <w:pPr>
              <w:pStyle w:val="InitFigR"/>
            </w:pPr>
            <w:r w:rsidRPr="00296790">
              <w:t>$’000</w:t>
            </w:r>
          </w:p>
        </w:tc>
        <w:tc>
          <w:tcPr>
            <w:tcW w:w="1054" w:type="dxa"/>
            <w:tcBorders>
              <w:top w:val="single" w:sz="4" w:space="0" w:color="auto"/>
              <w:bottom w:val="single" w:sz="4" w:space="0" w:color="auto"/>
            </w:tcBorders>
          </w:tcPr>
          <w:p w14:paraId="52ABC473" w14:textId="77777777" w:rsidR="00F1314C" w:rsidRPr="00296790" w:rsidRDefault="00F1314C" w:rsidP="00ED1DB2">
            <w:pPr>
              <w:pStyle w:val="InitFigR"/>
            </w:pPr>
            <w:r w:rsidRPr="00296790">
              <w:t>2021-22</w:t>
            </w:r>
          </w:p>
          <w:p w14:paraId="229C4B44"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61004139" w14:textId="77777777" w:rsidR="00F1314C" w:rsidRPr="00296790" w:rsidRDefault="00F1314C" w:rsidP="00ED1DB2">
            <w:pPr>
              <w:pStyle w:val="InitFigR"/>
            </w:pPr>
            <w:r w:rsidRPr="00296790">
              <w:t>2022-23</w:t>
            </w:r>
          </w:p>
          <w:p w14:paraId="61D31985"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7A870025" w14:textId="77777777" w:rsidR="00F1314C" w:rsidRPr="00296790" w:rsidRDefault="00F1314C" w:rsidP="00ED1DB2">
            <w:pPr>
              <w:pStyle w:val="InitFigR"/>
            </w:pPr>
            <w:r w:rsidRPr="00296790">
              <w:t>2023-24</w:t>
            </w:r>
          </w:p>
          <w:p w14:paraId="281D7CCF" w14:textId="77777777" w:rsidR="00F1314C" w:rsidRPr="00296790" w:rsidRDefault="00F1314C" w:rsidP="00ED1DB2">
            <w:pPr>
              <w:pStyle w:val="InitFigR"/>
            </w:pPr>
            <w:r w:rsidRPr="00296790">
              <w:t>$’000</w:t>
            </w:r>
          </w:p>
        </w:tc>
        <w:tc>
          <w:tcPr>
            <w:tcW w:w="1042" w:type="dxa"/>
            <w:tcBorders>
              <w:top w:val="single" w:sz="4" w:space="0" w:color="auto"/>
              <w:bottom w:val="single" w:sz="4" w:space="0" w:color="auto"/>
            </w:tcBorders>
          </w:tcPr>
          <w:p w14:paraId="0E49E44C" w14:textId="77777777" w:rsidR="00F1314C" w:rsidRPr="00296790" w:rsidRDefault="00F1314C" w:rsidP="00ED1DB2">
            <w:pPr>
              <w:pStyle w:val="InitFigBR"/>
            </w:pPr>
            <w:r w:rsidRPr="00296790">
              <w:t>Total</w:t>
            </w:r>
          </w:p>
          <w:p w14:paraId="43C7FBF2" w14:textId="77777777" w:rsidR="00F1314C" w:rsidRPr="00296790" w:rsidRDefault="00F1314C" w:rsidP="00ED1DB2">
            <w:pPr>
              <w:pStyle w:val="InitFigBR"/>
            </w:pPr>
            <w:r w:rsidRPr="00296790">
              <w:t>$’000</w:t>
            </w:r>
          </w:p>
        </w:tc>
      </w:tr>
      <w:tr w:rsidR="00F1314C" w:rsidRPr="00296790" w14:paraId="0B71E584" w14:textId="77777777" w:rsidTr="00ED1DB2">
        <w:trPr>
          <w:cantSplit/>
          <w:jc w:val="center"/>
        </w:trPr>
        <w:tc>
          <w:tcPr>
            <w:tcW w:w="3698" w:type="dxa"/>
            <w:tcBorders>
              <w:top w:val="single" w:sz="4" w:space="0" w:color="auto"/>
            </w:tcBorders>
          </w:tcPr>
          <w:p w14:paraId="65A8708B" w14:textId="77777777" w:rsidR="00F1314C" w:rsidRPr="00E664E7" w:rsidRDefault="00F1314C" w:rsidP="00ED1DB2">
            <w:pPr>
              <w:pStyle w:val="InitTextL"/>
            </w:pPr>
            <w:r w:rsidRPr="00296790">
              <w:rPr>
                <w:bCs/>
              </w:rPr>
              <w:t>Expense</w:t>
            </w:r>
            <w:r>
              <w:rPr>
                <w:bCs/>
              </w:rPr>
              <w:t>s</w:t>
            </w:r>
          </w:p>
        </w:tc>
        <w:tc>
          <w:tcPr>
            <w:tcW w:w="1194" w:type="dxa"/>
            <w:tcBorders>
              <w:top w:val="single" w:sz="4" w:space="0" w:color="auto"/>
            </w:tcBorders>
          </w:tcPr>
          <w:p w14:paraId="09F280A8" w14:textId="77777777" w:rsidR="00F1314C" w:rsidRPr="00296790" w:rsidRDefault="00F1314C" w:rsidP="00ED1DB2">
            <w:pPr>
              <w:pStyle w:val="InitFigR"/>
            </w:pPr>
            <w:r w:rsidRPr="00296790">
              <w:rPr>
                <w:bCs/>
              </w:rPr>
              <w:t>397</w:t>
            </w:r>
          </w:p>
        </w:tc>
        <w:tc>
          <w:tcPr>
            <w:tcW w:w="1054" w:type="dxa"/>
            <w:tcBorders>
              <w:top w:val="single" w:sz="4" w:space="0" w:color="auto"/>
            </w:tcBorders>
          </w:tcPr>
          <w:p w14:paraId="373E5FAF" w14:textId="77777777" w:rsidR="00F1314C" w:rsidRPr="00296790" w:rsidRDefault="00F1314C" w:rsidP="00ED1DB2">
            <w:pPr>
              <w:pStyle w:val="InitFigR"/>
            </w:pPr>
            <w:r>
              <w:rPr>
                <w:bCs/>
              </w:rPr>
              <w:t>0</w:t>
            </w:r>
          </w:p>
        </w:tc>
        <w:tc>
          <w:tcPr>
            <w:tcW w:w="1042" w:type="dxa"/>
            <w:tcBorders>
              <w:top w:val="single" w:sz="4" w:space="0" w:color="auto"/>
            </w:tcBorders>
          </w:tcPr>
          <w:p w14:paraId="6EE98E52" w14:textId="77777777" w:rsidR="00F1314C" w:rsidRPr="00296790" w:rsidRDefault="00F1314C" w:rsidP="00ED1DB2">
            <w:pPr>
              <w:pStyle w:val="InitFigR"/>
            </w:pPr>
            <w:r>
              <w:rPr>
                <w:bCs/>
              </w:rPr>
              <w:t>0</w:t>
            </w:r>
          </w:p>
        </w:tc>
        <w:tc>
          <w:tcPr>
            <w:tcW w:w="1042" w:type="dxa"/>
            <w:tcBorders>
              <w:top w:val="single" w:sz="4" w:space="0" w:color="auto"/>
            </w:tcBorders>
          </w:tcPr>
          <w:p w14:paraId="1105C026" w14:textId="77777777" w:rsidR="00F1314C" w:rsidRPr="00296790" w:rsidRDefault="00F1314C" w:rsidP="00ED1DB2">
            <w:pPr>
              <w:pStyle w:val="InitFigR"/>
            </w:pPr>
            <w:r>
              <w:rPr>
                <w:bCs/>
              </w:rPr>
              <w:t>0</w:t>
            </w:r>
          </w:p>
        </w:tc>
        <w:tc>
          <w:tcPr>
            <w:tcW w:w="1042" w:type="dxa"/>
            <w:tcBorders>
              <w:top w:val="single" w:sz="4" w:space="0" w:color="auto"/>
            </w:tcBorders>
          </w:tcPr>
          <w:p w14:paraId="24A93C10" w14:textId="77777777" w:rsidR="00F1314C" w:rsidRPr="00296790" w:rsidRDefault="00F1314C" w:rsidP="00ED1DB2">
            <w:pPr>
              <w:pStyle w:val="InitFigBR"/>
            </w:pPr>
            <w:r w:rsidRPr="00296790">
              <w:t>397</w:t>
            </w:r>
          </w:p>
        </w:tc>
      </w:tr>
      <w:tr w:rsidR="00F1314C" w:rsidRPr="00296790" w14:paraId="5038D93F" w14:textId="77777777" w:rsidTr="00ED1DB2">
        <w:trPr>
          <w:cantSplit/>
          <w:jc w:val="center"/>
        </w:trPr>
        <w:tc>
          <w:tcPr>
            <w:tcW w:w="3698" w:type="dxa"/>
            <w:tcBorders>
              <w:bottom w:val="single" w:sz="4" w:space="0" w:color="auto"/>
            </w:tcBorders>
          </w:tcPr>
          <w:p w14:paraId="2B7EB92B" w14:textId="77777777" w:rsidR="00F1314C" w:rsidRPr="00296790" w:rsidRDefault="00F1314C" w:rsidP="00ED1DB2">
            <w:pPr>
              <w:pStyle w:val="InitTextL"/>
            </w:pPr>
            <w:r w:rsidRPr="00296790">
              <w:t xml:space="preserve">Revenue </w:t>
            </w:r>
            <w:r>
              <w:t>forgone</w:t>
            </w:r>
          </w:p>
        </w:tc>
        <w:tc>
          <w:tcPr>
            <w:tcW w:w="1194" w:type="dxa"/>
            <w:tcBorders>
              <w:bottom w:val="single" w:sz="4" w:space="0" w:color="auto"/>
            </w:tcBorders>
          </w:tcPr>
          <w:p w14:paraId="379273A6" w14:textId="77777777" w:rsidR="00F1314C" w:rsidRPr="00296790" w:rsidRDefault="00F1314C" w:rsidP="00ED1DB2">
            <w:pPr>
              <w:pStyle w:val="InitFigR"/>
            </w:pPr>
            <w:r w:rsidRPr="00296790">
              <w:t>2,250</w:t>
            </w:r>
          </w:p>
        </w:tc>
        <w:tc>
          <w:tcPr>
            <w:tcW w:w="1054" w:type="dxa"/>
            <w:tcBorders>
              <w:bottom w:val="single" w:sz="4" w:space="0" w:color="auto"/>
            </w:tcBorders>
          </w:tcPr>
          <w:p w14:paraId="086B76A8" w14:textId="77777777" w:rsidR="00F1314C" w:rsidRPr="00296790" w:rsidRDefault="00F1314C" w:rsidP="00ED1DB2">
            <w:pPr>
              <w:pStyle w:val="InitFigR"/>
            </w:pPr>
            <w:r>
              <w:t>0</w:t>
            </w:r>
          </w:p>
        </w:tc>
        <w:tc>
          <w:tcPr>
            <w:tcW w:w="1042" w:type="dxa"/>
            <w:tcBorders>
              <w:bottom w:val="single" w:sz="4" w:space="0" w:color="auto"/>
            </w:tcBorders>
          </w:tcPr>
          <w:p w14:paraId="1DB3CC39" w14:textId="77777777" w:rsidR="00F1314C" w:rsidRPr="00296790" w:rsidRDefault="00F1314C" w:rsidP="00ED1DB2">
            <w:pPr>
              <w:pStyle w:val="InitFigR"/>
            </w:pPr>
            <w:r>
              <w:t>0</w:t>
            </w:r>
          </w:p>
        </w:tc>
        <w:tc>
          <w:tcPr>
            <w:tcW w:w="1042" w:type="dxa"/>
            <w:tcBorders>
              <w:bottom w:val="single" w:sz="4" w:space="0" w:color="auto"/>
            </w:tcBorders>
          </w:tcPr>
          <w:p w14:paraId="15AE5B3C" w14:textId="77777777" w:rsidR="00F1314C" w:rsidRPr="00296790" w:rsidRDefault="00F1314C" w:rsidP="00ED1DB2">
            <w:pPr>
              <w:pStyle w:val="InitFigR"/>
            </w:pPr>
            <w:r>
              <w:t>0</w:t>
            </w:r>
          </w:p>
        </w:tc>
        <w:tc>
          <w:tcPr>
            <w:tcW w:w="1042" w:type="dxa"/>
            <w:tcBorders>
              <w:bottom w:val="single" w:sz="4" w:space="0" w:color="auto"/>
            </w:tcBorders>
          </w:tcPr>
          <w:p w14:paraId="5CEECCEF" w14:textId="77777777" w:rsidR="00F1314C" w:rsidRPr="00296790" w:rsidRDefault="00F1314C" w:rsidP="00ED1DB2">
            <w:pPr>
              <w:pStyle w:val="InitFigBR"/>
            </w:pPr>
            <w:r w:rsidRPr="00296790">
              <w:t>2,250</w:t>
            </w:r>
          </w:p>
        </w:tc>
      </w:tr>
      <w:tr w:rsidR="00F1314C" w:rsidRPr="00296790" w14:paraId="3A1C3406" w14:textId="77777777" w:rsidTr="00ED1DB2">
        <w:trPr>
          <w:cantSplit/>
          <w:jc w:val="center"/>
        </w:trPr>
        <w:tc>
          <w:tcPr>
            <w:tcW w:w="3698" w:type="dxa"/>
            <w:tcBorders>
              <w:top w:val="single" w:sz="4" w:space="0" w:color="auto"/>
              <w:bottom w:val="single" w:sz="4" w:space="0" w:color="auto"/>
            </w:tcBorders>
          </w:tcPr>
          <w:p w14:paraId="2FF3195C" w14:textId="77777777" w:rsidR="00F1314C" w:rsidRPr="00E143AE" w:rsidRDefault="00F1314C" w:rsidP="00ED1DB2">
            <w:pPr>
              <w:pStyle w:val="InitTextL"/>
              <w:rPr>
                <w:b/>
                <w:bCs/>
              </w:rPr>
            </w:pPr>
            <w:r w:rsidRPr="00E143AE">
              <w:rPr>
                <w:b/>
                <w:bCs/>
              </w:rPr>
              <w:t>Net cost of services</w:t>
            </w:r>
          </w:p>
        </w:tc>
        <w:tc>
          <w:tcPr>
            <w:tcW w:w="1194" w:type="dxa"/>
            <w:tcBorders>
              <w:top w:val="single" w:sz="4" w:space="0" w:color="auto"/>
              <w:bottom w:val="single" w:sz="4" w:space="0" w:color="auto"/>
            </w:tcBorders>
          </w:tcPr>
          <w:p w14:paraId="1C209F3D" w14:textId="77777777" w:rsidR="00F1314C" w:rsidRPr="00E664E7" w:rsidRDefault="00F1314C" w:rsidP="00ED1DB2">
            <w:pPr>
              <w:pStyle w:val="InitFigRBold"/>
            </w:pPr>
            <w:r>
              <w:t>2,647</w:t>
            </w:r>
          </w:p>
        </w:tc>
        <w:tc>
          <w:tcPr>
            <w:tcW w:w="1054" w:type="dxa"/>
            <w:tcBorders>
              <w:top w:val="single" w:sz="4" w:space="0" w:color="auto"/>
              <w:bottom w:val="single" w:sz="4" w:space="0" w:color="auto"/>
            </w:tcBorders>
          </w:tcPr>
          <w:p w14:paraId="2A899F35" w14:textId="77777777" w:rsidR="00F1314C" w:rsidRPr="00E664E7" w:rsidRDefault="00F1314C" w:rsidP="00ED1DB2">
            <w:pPr>
              <w:pStyle w:val="InitFigRBold"/>
            </w:pPr>
            <w:r w:rsidRPr="00E664E7">
              <w:t>0</w:t>
            </w:r>
          </w:p>
        </w:tc>
        <w:tc>
          <w:tcPr>
            <w:tcW w:w="1042" w:type="dxa"/>
            <w:tcBorders>
              <w:top w:val="single" w:sz="4" w:space="0" w:color="auto"/>
              <w:bottom w:val="single" w:sz="4" w:space="0" w:color="auto"/>
            </w:tcBorders>
          </w:tcPr>
          <w:p w14:paraId="7CAD88FF" w14:textId="77777777" w:rsidR="00F1314C" w:rsidRPr="00E664E7" w:rsidRDefault="00F1314C" w:rsidP="00ED1DB2">
            <w:pPr>
              <w:pStyle w:val="InitFigRBold"/>
            </w:pPr>
            <w:r w:rsidRPr="00E664E7">
              <w:t>0</w:t>
            </w:r>
          </w:p>
        </w:tc>
        <w:tc>
          <w:tcPr>
            <w:tcW w:w="1042" w:type="dxa"/>
            <w:tcBorders>
              <w:top w:val="single" w:sz="4" w:space="0" w:color="auto"/>
              <w:bottom w:val="single" w:sz="4" w:space="0" w:color="auto"/>
            </w:tcBorders>
          </w:tcPr>
          <w:p w14:paraId="286D8930" w14:textId="77777777" w:rsidR="00F1314C" w:rsidRPr="00E664E7" w:rsidRDefault="00F1314C" w:rsidP="00ED1DB2">
            <w:pPr>
              <w:pStyle w:val="InitFigRBold"/>
            </w:pPr>
            <w:r w:rsidRPr="00E664E7">
              <w:t>0</w:t>
            </w:r>
          </w:p>
        </w:tc>
        <w:tc>
          <w:tcPr>
            <w:tcW w:w="1042" w:type="dxa"/>
            <w:tcBorders>
              <w:top w:val="single" w:sz="4" w:space="0" w:color="auto"/>
              <w:bottom w:val="single" w:sz="4" w:space="0" w:color="auto"/>
            </w:tcBorders>
          </w:tcPr>
          <w:p w14:paraId="0D34B54E" w14:textId="77777777" w:rsidR="00F1314C" w:rsidRPr="00296790" w:rsidRDefault="00F1314C" w:rsidP="00ED1DB2">
            <w:pPr>
              <w:pStyle w:val="InitFigRBold"/>
            </w:pPr>
            <w:r>
              <w:t>2,647</w:t>
            </w:r>
          </w:p>
        </w:tc>
      </w:tr>
    </w:tbl>
    <w:p w14:paraId="670496FB" w14:textId="77777777" w:rsidR="00F1314C" w:rsidRDefault="00F1314C" w:rsidP="00ED1DB2">
      <w:pPr>
        <w:pStyle w:val="Bbodytext"/>
      </w:pPr>
      <w:r w:rsidRPr="00296790">
        <w:rPr>
          <w:iCs/>
          <w:szCs w:val="24"/>
        </w:rPr>
        <w:t xml:space="preserve">The Government will extend </w:t>
      </w:r>
      <w:r>
        <w:rPr>
          <w:iCs/>
          <w:szCs w:val="24"/>
        </w:rPr>
        <w:t>rent relief for ACT Government owned properties</w:t>
      </w:r>
      <w:r w:rsidRPr="00296790">
        <w:t xml:space="preserve"> until 30</w:t>
      </w:r>
      <w:r>
        <w:t> </w:t>
      </w:r>
      <w:r w:rsidRPr="00296790">
        <w:t>June</w:t>
      </w:r>
      <w:r>
        <w:t> </w:t>
      </w:r>
      <w:r w:rsidRPr="00296790">
        <w:t xml:space="preserve">2021 for tenants who can demonstrate that they remain severely </w:t>
      </w:r>
      <w:r>
        <w:t xml:space="preserve">affected </w:t>
      </w:r>
      <w:r w:rsidRPr="00296790">
        <w:t xml:space="preserve">by COVID-19. </w:t>
      </w:r>
    </w:p>
    <w:p w14:paraId="3620FBFE" w14:textId="77777777" w:rsidR="00F1314C" w:rsidRPr="00296790" w:rsidRDefault="00F1314C" w:rsidP="00ED1DB2">
      <w:pPr>
        <w:pStyle w:val="Bbodytext"/>
        <w:rPr>
          <w:sz w:val="22"/>
        </w:rPr>
      </w:pPr>
      <w:r>
        <w:t>Since</w:t>
      </w:r>
      <w:r w:rsidRPr="00296790">
        <w:t xml:space="preserve"> 1 April 2020</w:t>
      </w:r>
      <w:r>
        <w:t>,</w:t>
      </w:r>
      <w:r w:rsidRPr="00296790">
        <w:t xml:space="preserve"> the Government has not charged rent to community groups occupying ACT Government owned properties</w:t>
      </w:r>
      <w:r>
        <w:t>,</w:t>
      </w:r>
      <w:r w:rsidRPr="00296790">
        <w:t xml:space="preserve"> including head-leased Housing Asset Assistance Program properties and school facilities that are rented to the community. Support was also available for commercial tenants of ACT Government owned properties where loss of revenue resulted from COVID-19. </w:t>
      </w:r>
    </w:p>
    <w:p w14:paraId="2A700CD3" w14:textId="77777777" w:rsidR="00F1314C" w:rsidRPr="00296790" w:rsidRDefault="00F1314C" w:rsidP="00ED1DB2">
      <w:pPr>
        <w:pStyle w:val="Bbodytext"/>
      </w:pPr>
      <w:r w:rsidRPr="00296790">
        <w:t xml:space="preserve">Tenants will have to provide evidence of ongoing impacts such as the inability to operate or a significant reduction in funding. The Government will also provide funding to ACT Property Group to assist in the implementation of the initiative. </w:t>
      </w:r>
    </w:p>
    <w:p w14:paraId="27A8D46B" w14:textId="77777777" w:rsidR="00F1314C" w:rsidRPr="0033713C" w:rsidRDefault="00F1314C" w:rsidP="00ED1DB2">
      <w:pPr>
        <w:pStyle w:val="Heading4"/>
      </w:pPr>
      <w:r w:rsidRPr="0033713C">
        <w:lastRenderedPageBreak/>
        <w:t xml:space="preserve">Repairing Gungahlin Leisure Centre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20B4A3A5" w14:textId="77777777" w:rsidTr="00ED1DB2">
        <w:trPr>
          <w:cantSplit/>
          <w:jc w:val="center"/>
        </w:trPr>
        <w:tc>
          <w:tcPr>
            <w:tcW w:w="3652" w:type="dxa"/>
            <w:tcBorders>
              <w:top w:val="single" w:sz="4" w:space="0" w:color="auto"/>
              <w:bottom w:val="single" w:sz="4" w:space="0" w:color="auto"/>
            </w:tcBorders>
          </w:tcPr>
          <w:p w14:paraId="12E9D794" w14:textId="77777777" w:rsidR="00F1314C" w:rsidRPr="00296790" w:rsidRDefault="00F1314C" w:rsidP="00ED1DB2">
            <w:pPr>
              <w:pStyle w:val="EmptyCell0"/>
              <w:keepNext/>
              <w:keepLines/>
              <w:rPr>
                <w:i/>
                <w:sz w:val="2"/>
              </w:rPr>
            </w:pPr>
            <w:r w:rsidRPr="00296790">
              <w:rPr>
                <w:i/>
                <w:sz w:val="2"/>
              </w:rPr>
              <w:t>Empty Cell</w:t>
            </w:r>
          </w:p>
        </w:tc>
        <w:tc>
          <w:tcPr>
            <w:tcW w:w="1179" w:type="dxa"/>
            <w:tcBorders>
              <w:top w:val="single" w:sz="4" w:space="0" w:color="auto"/>
              <w:bottom w:val="single" w:sz="4" w:space="0" w:color="auto"/>
            </w:tcBorders>
          </w:tcPr>
          <w:p w14:paraId="2FFFFFEA" w14:textId="77777777" w:rsidR="00F1314C" w:rsidRPr="00296790" w:rsidRDefault="00F1314C" w:rsidP="00ED1DB2">
            <w:pPr>
              <w:pStyle w:val="InitFigR"/>
              <w:keepNext/>
              <w:keepLines/>
            </w:pPr>
            <w:r w:rsidRPr="00296790">
              <w:t>2020-21</w:t>
            </w:r>
          </w:p>
          <w:p w14:paraId="0B0981DD" w14:textId="77777777" w:rsidR="00F1314C" w:rsidRPr="00296790" w:rsidRDefault="00F1314C" w:rsidP="00ED1DB2">
            <w:pPr>
              <w:pStyle w:val="InitFigR"/>
              <w:keepNext/>
              <w:keepLines/>
            </w:pPr>
            <w:r w:rsidRPr="00296790">
              <w:t>$’000</w:t>
            </w:r>
          </w:p>
        </w:tc>
        <w:tc>
          <w:tcPr>
            <w:tcW w:w="1041" w:type="dxa"/>
            <w:tcBorders>
              <w:top w:val="single" w:sz="4" w:space="0" w:color="auto"/>
              <w:bottom w:val="single" w:sz="4" w:space="0" w:color="auto"/>
            </w:tcBorders>
          </w:tcPr>
          <w:p w14:paraId="06C7A433" w14:textId="77777777" w:rsidR="00F1314C" w:rsidRPr="00296790" w:rsidRDefault="00F1314C" w:rsidP="00ED1DB2">
            <w:pPr>
              <w:pStyle w:val="InitFigR"/>
              <w:keepNext/>
              <w:keepLines/>
            </w:pPr>
            <w:r w:rsidRPr="00296790">
              <w:t>2021-22</w:t>
            </w:r>
          </w:p>
          <w:p w14:paraId="33F2F2BF"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0A576866" w14:textId="77777777" w:rsidR="00F1314C" w:rsidRPr="00296790" w:rsidRDefault="00F1314C" w:rsidP="00ED1DB2">
            <w:pPr>
              <w:pStyle w:val="InitFigR"/>
              <w:keepNext/>
              <w:keepLines/>
            </w:pPr>
            <w:r w:rsidRPr="00296790">
              <w:t>2022-23</w:t>
            </w:r>
          </w:p>
          <w:p w14:paraId="564CD0D1"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5BF3D1DE" w14:textId="77777777" w:rsidR="00F1314C" w:rsidRPr="00296790" w:rsidRDefault="00F1314C" w:rsidP="00ED1DB2">
            <w:pPr>
              <w:pStyle w:val="InitFigR"/>
              <w:keepNext/>
              <w:keepLines/>
            </w:pPr>
            <w:r w:rsidRPr="00296790">
              <w:t>2023-24</w:t>
            </w:r>
          </w:p>
          <w:p w14:paraId="33C719BA"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7832B382" w14:textId="77777777" w:rsidR="00F1314C" w:rsidRPr="00296790" w:rsidRDefault="00F1314C" w:rsidP="00ED1DB2">
            <w:pPr>
              <w:pStyle w:val="InitFigBR"/>
              <w:keepNext/>
              <w:keepLines/>
            </w:pPr>
            <w:r w:rsidRPr="00296790">
              <w:t>Total</w:t>
            </w:r>
          </w:p>
          <w:p w14:paraId="4C1D723E" w14:textId="77777777" w:rsidR="00F1314C" w:rsidRPr="00296790" w:rsidRDefault="00F1314C" w:rsidP="00ED1DB2">
            <w:pPr>
              <w:pStyle w:val="InitFigBR"/>
              <w:keepNext/>
              <w:keepLines/>
            </w:pPr>
            <w:r w:rsidRPr="00296790">
              <w:t>$’000</w:t>
            </w:r>
          </w:p>
        </w:tc>
      </w:tr>
      <w:tr w:rsidR="00F1314C" w:rsidRPr="00296790" w14:paraId="19926446" w14:textId="77777777" w:rsidTr="00ED1DB2">
        <w:trPr>
          <w:cantSplit/>
          <w:jc w:val="center"/>
        </w:trPr>
        <w:tc>
          <w:tcPr>
            <w:tcW w:w="3652" w:type="dxa"/>
            <w:tcBorders>
              <w:top w:val="single" w:sz="4" w:space="0" w:color="auto"/>
              <w:bottom w:val="single" w:sz="4" w:space="0" w:color="auto"/>
            </w:tcBorders>
          </w:tcPr>
          <w:p w14:paraId="4CF6B2BA" w14:textId="77777777" w:rsidR="00F1314C" w:rsidRPr="00296790" w:rsidRDefault="00F1314C" w:rsidP="00ED1DB2">
            <w:pPr>
              <w:pStyle w:val="InitTextL"/>
              <w:keepNext/>
              <w:keepLines/>
            </w:pPr>
            <w:r w:rsidRPr="00296790">
              <w:t>Expense</w:t>
            </w:r>
            <w:r>
              <w:t>s</w:t>
            </w:r>
          </w:p>
        </w:tc>
        <w:tc>
          <w:tcPr>
            <w:tcW w:w="1179" w:type="dxa"/>
            <w:tcBorders>
              <w:top w:val="single" w:sz="4" w:space="0" w:color="auto"/>
              <w:bottom w:val="single" w:sz="4" w:space="0" w:color="auto"/>
            </w:tcBorders>
          </w:tcPr>
          <w:p w14:paraId="2F3375D8" w14:textId="77777777" w:rsidR="00F1314C" w:rsidRPr="00296790" w:rsidRDefault="00F1314C" w:rsidP="00ED1DB2">
            <w:pPr>
              <w:pStyle w:val="InitFigR"/>
              <w:keepNext/>
              <w:keepLines/>
            </w:pPr>
            <w:r>
              <w:t>NFP</w:t>
            </w:r>
          </w:p>
        </w:tc>
        <w:tc>
          <w:tcPr>
            <w:tcW w:w="1041" w:type="dxa"/>
            <w:tcBorders>
              <w:top w:val="single" w:sz="4" w:space="0" w:color="auto"/>
              <w:bottom w:val="single" w:sz="4" w:space="0" w:color="auto"/>
            </w:tcBorders>
          </w:tcPr>
          <w:p w14:paraId="643CA500" w14:textId="77777777" w:rsidR="00F1314C" w:rsidRPr="00296790" w:rsidRDefault="00F1314C" w:rsidP="00ED1DB2">
            <w:pPr>
              <w:pStyle w:val="InitFigR"/>
              <w:keepNext/>
              <w:keepLines/>
            </w:pPr>
            <w:r>
              <w:t>NFP</w:t>
            </w:r>
          </w:p>
        </w:tc>
        <w:tc>
          <w:tcPr>
            <w:tcW w:w="1029" w:type="dxa"/>
            <w:tcBorders>
              <w:top w:val="single" w:sz="4" w:space="0" w:color="auto"/>
              <w:bottom w:val="single" w:sz="4" w:space="0" w:color="auto"/>
            </w:tcBorders>
          </w:tcPr>
          <w:p w14:paraId="0592E06C" w14:textId="77777777" w:rsidR="00F1314C" w:rsidRPr="00296790" w:rsidRDefault="00F1314C" w:rsidP="00ED1DB2">
            <w:pPr>
              <w:pStyle w:val="InitFigR"/>
              <w:keepNext/>
              <w:keepLines/>
            </w:pPr>
            <w:r w:rsidRPr="00296790">
              <w:t>0</w:t>
            </w:r>
          </w:p>
        </w:tc>
        <w:tc>
          <w:tcPr>
            <w:tcW w:w="1029" w:type="dxa"/>
            <w:tcBorders>
              <w:top w:val="single" w:sz="4" w:space="0" w:color="auto"/>
              <w:bottom w:val="single" w:sz="4" w:space="0" w:color="auto"/>
            </w:tcBorders>
          </w:tcPr>
          <w:p w14:paraId="6EB84687" w14:textId="77777777" w:rsidR="00F1314C" w:rsidRPr="00296790" w:rsidRDefault="00F1314C" w:rsidP="00ED1DB2">
            <w:pPr>
              <w:pStyle w:val="InitFigR"/>
              <w:keepNext/>
              <w:keepLines/>
            </w:pPr>
            <w:r w:rsidRPr="00296790">
              <w:t>0</w:t>
            </w:r>
          </w:p>
        </w:tc>
        <w:tc>
          <w:tcPr>
            <w:tcW w:w="1029" w:type="dxa"/>
            <w:tcBorders>
              <w:top w:val="single" w:sz="4" w:space="0" w:color="auto"/>
              <w:bottom w:val="single" w:sz="4" w:space="0" w:color="auto"/>
            </w:tcBorders>
          </w:tcPr>
          <w:p w14:paraId="2E76AB32" w14:textId="77777777" w:rsidR="00F1314C" w:rsidRPr="00296790" w:rsidRDefault="00F1314C" w:rsidP="00ED1DB2">
            <w:pPr>
              <w:pStyle w:val="InitFigBR"/>
              <w:keepNext/>
              <w:keepLines/>
            </w:pPr>
            <w:r>
              <w:t>NFP</w:t>
            </w:r>
          </w:p>
        </w:tc>
      </w:tr>
    </w:tbl>
    <w:p w14:paraId="201D935E" w14:textId="77777777" w:rsidR="00F1314C" w:rsidRDefault="00F1314C" w:rsidP="00ED1DB2">
      <w:pPr>
        <w:pStyle w:val="Bbodytext"/>
        <w:keepNext/>
        <w:keepLines/>
      </w:pPr>
      <w:r w:rsidRPr="00296790">
        <w:t>The Government will provide support to the Gungahlin Leisure Centre to repair the 50</w:t>
      </w:r>
      <w:r>
        <w:t> </w:t>
      </w:r>
      <w:r w:rsidRPr="00296790">
        <w:t>metre swimming pool which will include re-tiling and membrane repairs.</w:t>
      </w:r>
      <w:r>
        <w:t xml:space="preserve"> The cost of the repairs are subject to commercial negotiations.</w:t>
      </w:r>
    </w:p>
    <w:p w14:paraId="29AB50FF" w14:textId="77777777" w:rsidR="00F1314C" w:rsidRPr="001D31CB" w:rsidRDefault="00F1314C" w:rsidP="00ED1DB2">
      <w:pPr>
        <w:pStyle w:val="Heading4"/>
      </w:pPr>
      <w:r w:rsidRPr="00F07DB4">
        <w:t xml:space="preserve">Reportable Conduct Scheme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30875D47" w14:textId="77777777" w:rsidTr="00ED1DB2">
        <w:trPr>
          <w:cantSplit/>
          <w:jc w:val="center"/>
        </w:trPr>
        <w:tc>
          <w:tcPr>
            <w:tcW w:w="3652" w:type="dxa"/>
            <w:tcBorders>
              <w:top w:val="single" w:sz="4" w:space="0" w:color="auto"/>
              <w:bottom w:val="single" w:sz="4" w:space="0" w:color="auto"/>
            </w:tcBorders>
          </w:tcPr>
          <w:p w14:paraId="2C4F03EE" w14:textId="77777777" w:rsidR="00F1314C" w:rsidRPr="00296790" w:rsidRDefault="00F1314C" w:rsidP="00ED1DB2">
            <w:pPr>
              <w:pStyle w:val="EmptyCell0"/>
            </w:pPr>
            <w:r w:rsidRPr="00296790">
              <w:t>Empty Cell</w:t>
            </w:r>
          </w:p>
        </w:tc>
        <w:tc>
          <w:tcPr>
            <w:tcW w:w="1179" w:type="dxa"/>
            <w:tcBorders>
              <w:top w:val="single" w:sz="4" w:space="0" w:color="auto"/>
              <w:bottom w:val="single" w:sz="4" w:space="0" w:color="auto"/>
            </w:tcBorders>
          </w:tcPr>
          <w:p w14:paraId="6E568B43" w14:textId="77777777" w:rsidR="00F1314C" w:rsidRPr="00296790" w:rsidRDefault="00F1314C" w:rsidP="00ED1DB2">
            <w:pPr>
              <w:pStyle w:val="InitFigR"/>
            </w:pPr>
            <w:r w:rsidRPr="00296790">
              <w:t>2020-21</w:t>
            </w:r>
          </w:p>
          <w:p w14:paraId="09298653" w14:textId="77777777" w:rsidR="00F1314C" w:rsidRPr="00296790" w:rsidRDefault="00F1314C" w:rsidP="00ED1DB2">
            <w:pPr>
              <w:pStyle w:val="InitFigR"/>
            </w:pPr>
            <w:r w:rsidRPr="00296790">
              <w:t>$’000</w:t>
            </w:r>
          </w:p>
        </w:tc>
        <w:tc>
          <w:tcPr>
            <w:tcW w:w="1041" w:type="dxa"/>
            <w:tcBorders>
              <w:top w:val="single" w:sz="4" w:space="0" w:color="auto"/>
              <w:bottom w:val="single" w:sz="4" w:space="0" w:color="auto"/>
            </w:tcBorders>
          </w:tcPr>
          <w:p w14:paraId="1912D0BB" w14:textId="77777777" w:rsidR="00F1314C" w:rsidRPr="00296790" w:rsidRDefault="00F1314C" w:rsidP="00ED1DB2">
            <w:pPr>
              <w:pStyle w:val="InitFigR"/>
            </w:pPr>
            <w:r w:rsidRPr="00296790">
              <w:t>2021-22</w:t>
            </w:r>
          </w:p>
          <w:p w14:paraId="01DE60B7"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4B310A98" w14:textId="77777777" w:rsidR="00F1314C" w:rsidRPr="00296790" w:rsidRDefault="00F1314C" w:rsidP="00ED1DB2">
            <w:pPr>
              <w:pStyle w:val="InitFigR"/>
            </w:pPr>
            <w:r w:rsidRPr="00296790">
              <w:t>2022-23</w:t>
            </w:r>
          </w:p>
          <w:p w14:paraId="33705951"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781F38B6" w14:textId="77777777" w:rsidR="00F1314C" w:rsidRPr="00296790" w:rsidRDefault="00F1314C" w:rsidP="00ED1DB2">
            <w:pPr>
              <w:pStyle w:val="InitFigR"/>
            </w:pPr>
            <w:r w:rsidRPr="00296790">
              <w:t>2023-24</w:t>
            </w:r>
          </w:p>
          <w:p w14:paraId="60CF9879"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17194BA0" w14:textId="77777777" w:rsidR="00F1314C" w:rsidRPr="00296790" w:rsidRDefault="00F1314C" w:rsidP="00ED1DB2">
            <w:pPr>
              <w:pStyle w:val="InitFigRBold"/>
            </w:pPr>
            <w:r w:rsidRPr="00296790">
              <w:t>Total</w:t>
            </w:r>
          </w:p>
          <w:p w14:paraId="407701A8" w14:textId="77777777" w:rsidR="00F1314C" w:rsidRPr="00296790" w:rsidRDefault="00F1314C" w:rsidP="00ED1DB2">
            <w:pPr>
              <w:pStyle w:val="InitFigBR"/>
            </w:pPr>
            <w:r w:rsidRPr="00296790">
              <w:t>$’000</w:t>
            </w:r>
          </w:p>
        </w:tc>
      </w:tr>
      <w:tr w:rsidR="00F1314C" w:rsidRPr="00296790" w14:paraId="75F9BE76" w14:textId="77777777" w:rsidTr="00ED1DB2">
        <w:trPr>
          <w:cantSplit/>
          <w:jc w:val="center"/>
        </w:trPr>
        <w:tc>
          <w:tcPr>
            <w:tcW w:w="3652" w:type="dxa"/>
            <w:tcBorders>
              <w:top w:val="single" w:sz="4" w:space="0" w:color="auto"/>
            </w:tcBorders>
          </w:tcPr>
          <w:p w14:paraId="54123F10" w14:textId="77777777" w:rsidR="00F1314C" w:rsidRPr="00296790" w:rsidRDefault="00F1314C" w:rsidP="00ED1DB2">
            <w:pPr>
              <w:pStyle w:val="InitTextL"/>
            </w:pPr>
            <w:r w:rsidRPr="00296790">
              <w:t>Expense</w:t>
            </w:r>
            <w:r>
              <w:t>s</w:t>
            </w:r>
          </w:p>
        </w:tc>
        <w:tc>
          <w:tcPr>
            <w:tcW w:w="1179" w:type="dxa"/>
            <w:tcBorders>
              <w:top w:val="single" w:sz="4" w:space="0" w:color="auto"/>
            </w:tcBorders>
          </w:tcPr>
          <w:p w14:paraId="5B0A3396" w14:textId="77777777" w:rsidR="00F1314C" w:rsidRPr="00296790" w:rsidRDefault="00F1314C" w:rsidP="00ED1DB2">
            <w:pPr>
              <w:pStyle w:val="InitFigR"/>
            </w:pPr>
            <w:r w:rsidRPr="00296790">
              <w:t>575</w:t>
            </w:r>
          </w:p>
        </w:tc>
        <w:tc>
          <w:tcPr>
            <w:tcW w:w="1041" w:type="dxa"/>
            <w:tcBorders>
              <w:top w:val="single" w:sz="4" w:space="0" w:color="auto"/>
            </w:tcBorders>
          </w:tcPr>
          <w:p w14:paraId="3169D51D" w14:textId="77777777" w:rsidR="00F1314C" w:rsidRPr="00296790" w:rsidRDefault="00F1314C" w:rsidP="00ED1DB2">
            <w:pPr>
              <w:pStyle w:val="InitFigR"/>
            </w:pPr>
            <w:r w:rsidRPr="00296790">
              <w:t>589</w:t>
            </w:r>
          </w:p>
        </w:tc>
        <w:tc>
          <w:tcPr>
            <w:tcW w:w="1029" w:type="dxa"/>
            <w:tcBorders>
              <w:top w:val="single" w:sz="4" w:space="0" w:color="auto"/>
            </w:tcBorders>
          </w:tcPr>
          <w:p w14:paraId="44218849" w14:textId="77777777" w:rsidR="00F1314C" w:rsidRPr="00296790" w:rsidRDefault="00F1314C" w:rsidP="00ED1DB2">
            <w:pPr>
              <w:pStyle w:val="InitFigR"/>
            </w:pPr>
            <w:r w:rsidRPr="00296790">
              <w:t>604</w:t>
            </w:r>
          </w:p>
        </w:tc>
        <w:tc>
          <w:tcPr>
            <w:tcW w:w="1029" w:type="dxa"/>
            <w:tcBorders>
              <w:top w:val="single" w:sz="4" w:space="0" w:color="auto"/>
            </w:tcBorders>
          </w:tcPr>
          <w:p w14:paraId="55762EB0" w14:textId="77777777" w:rsidR="00F1314C" w:rsidRPr="00296790" w:rsidRDefault="00F1314C" w:rsidP="00ED1DB2">
            <w:pPr>
              <w:pStyle w:val="InitFigR"/>
            </w:pPr>
            <w:r w:rsidRPr="00296790">
              <w:t>619</w:t>
            </w:r>
          </w:p>
        </w:tc>
        <w:tc>
          <w:tcPr>
            <w:tcW w:w="1029" w:type="dxa"/>
            <w:tcBorders>
              <w:top w:val="single" w:sz="4" w:space="0" w:color="auto"/>
            </w:tcBorders>
          </w:tcPr>
          <w:p w14:paraId="31E9EB6F" w14:textId="77777777" w:rsidR="00F1314C" w:rsidRPr="00296790" w:rsidRDefault="00F1314C" w:rsidP="00ED1DB2">
            <w:pPr>
              <w:pStyle w:val="InitFigBR"/>
            </w:pPr>
            <w:r w:rsidRPr="00296790">
              <w:t>2,387</w:t>
            </w:r>
          </w:p>
        </w:tc>
      </w:tr>
      <w:tr w:rsidR="00F1314C" w:rsidRPr="00296790" w14:paraId="6D03AB35" w14:textId="77777777" w:rsidTr="00ED1DB2">
        <w:trPr>
          <w:cantSplit/>
          <w:trHeight w:val="107"/>
          <w:jc w:val="center"/>
        </w:trPr>
        <w:tc>
          <w:tcPr>
            <w:tcW w:w="3652" w:type="dxa"/>
            <w:tcBorders>
              <w:bottom w:val="single" w:sz="4" w:space="0" w:color="auto"/>
            </w:tcBorders>
          </w:tcPr>
          <w:p w14:paraId="090CBD77" w14:textId="77777777" w:rsidR="00F1314C" w:rsidRPr="00296790" w:rsidRDefault="00F1314C" w:rsidP="00ED1DB2">
            <w:pPr>
              <w:pStyle w:val="InitTextL"/>
            </w:pPr>
            <w:r w:rsidRPr="00296790">
              <w:t>Offset – Expense</w:t>
            </w:r>
            <w:r>
              <w:t>s</w:t>
            </w:r>
            <w:r w:rsidRPr="00296790">
              <w:t xml:space="preserve"> – Provision</w:t>
            </w:r>
          </w:p>
        </w:tc>
        <w:tc>
          <w:tcPr>
            <w:tcW w:w="1179" w:type="dxa"/>
            <w:tcBorders>
              <w:bottom w:val="single" w:sz="4" w:space="0" w:color="auto"/>
            </w:tcBorders>
          </w:tcPr>
          <w:p w14:paraId="48CD36CD" w14:textId="77777777" w:rsidR="00F1314C" w:rsidRPr="00296790" w:rsidRDefault="00F1314C" w:rsidP="00ED1DB2">
            <w:pPr>
              <w:pStyle w:val="InitFigR"/>
            </w:pPr>
            <w:r w:rsidRPr="00296790">
              <w:t>-575</w:t>
            </w:r>
          </w:p>
        </w:tc>
        <w:tc>
          <w:tcPr>
            <w:tcW w:w="1041" w:type="dxa"/>
            <w:tcBorders>
              <w:bottom w:val="single" w:sz="4" w:space="0" w:color="auto"/>
            </w:tcBorders>
          </w:tcPr>
          <w:p w14:paraId="03BC35A3" w14:textId="77777777" w:rsidR="00F1314C" w:rsidRPr="00296790" w:rsidRDefault="00F1314C" w:rsidP="00ED1DB2">
            <w:pPr>
              <w:pStyle w:val="InitFigR"/>
            </w:pPr>
            <w:r w:rsidRPr="00296790">
              <w:t>-589</w:t>
            </w:r>
          </w:p>
        </w:tc>
        <w:tc>
          <w:tcPr>
            <w:tcW w:w="1029" w:type="dxa"/>
            <w:tcBorders>
              <w:bottom w:val="single" w:sz="4" w:space="0" w:color="auto"/>
            </w:tcBorders>
          </w:tcPr>
          <w:p w14:paraId="6662558D" w14:textId="77777777" w:rsidR="00F1314C" w:rsidRPr="00296790" w:rsidRDefault="00F1314C" w:rsidP="00ED1DB2">
            <w:pPr>
              <w:pStyle w:val="InitFigR"/>
            </w:pPr>
            <w:r w:rsidRPr="00296790">
              <w:t>-589</w:t>
            </w:r>
          </w:p>
        </w:tc>
        <w:tc>
          <w:tcPr>
            <w:tcW w:w="1029" w:type="dxa"/>
            <w:tcBorders>
              <w:bottom w:val="single" w:sz="4" w:space="0" w:color="auto"/>
            </w:tcBorders>
          </w:tcPr>
          <w:p w14:paraId="6578E9EC" w14:textId="77777777" w:rsidR="00F1314C" w:rsidRPr="00296790" w:rsidRDefault="00F1314C" w:rsidP="00ED1DB2">
            <w:pPr>
              <w:pStyle w:val="InitFigR"/>
            </w:pPr>
            <w:r w:rsidRPr="00296790">
              <w:t>-589</w:t>
            </w:r>
          </w:p>
        </w:tc>
        <w:tc>
          <w:tcPr>
            <w:tcW w:w="1029" w:type="dxa"/>
            <w:tcBorders>
              <w:bottom w:val="single" w:sz="4" w:space="0" w:color="auto"/>
            </w:tcBorders>
          </w:tcPr>
          <w:p w14:paraId="6AB2EB8F" w14:textId="77777777" w:rsidR="00F1314C" w:rsidRPr="00296790" w:rsidRDefault="00F1314C" w:rsidP="00ED1DB2">
            <w:pPr>
              <w:pStyle w:val="InitFigBR"/>
            </w:pPr>
            <w:r w:rsidRPr="00296790">
              <w:t>-2,342</w:t>
            </w:r>
          </w:p>
        </w:tc>
      </w:tr>
      <w:tr w:rsidR="00F1314C" w:rsidRPr="00296790" w14:paraId="3FB84F59" w14:textId="77777777" w:rsidTr="00ED1DB2">
        <w:trPr>
          <w:cantSplit/>
          <w:trHeight w:val="107"/>
          <w:jc w:val="center"/>
        </w:trPr>
        <w:tc>
          <w:tcPr>
            <w:tcW w:w="3652" w:type="dxa"/>
            <w:tcBorders>
              <w:top w:val="single" w:sz="4" w:space="0" w:color="auto"/>
              <w:bottom w:val="single" w:sz="4" w:space="0" w:color="auto"/>
            </w:tcBorders>
          </w:tcPr>
          <w:p w14:paraId="40CBFD6D" w14:textId="77777777" w:rsidR="00F1314C" w:rsidRPr="00E143AE" w:rsidRDefault="00F1314C" w:rsidP="00ED1DB2">
            <w:pPr>
              <w:pStyle w:val="InitTextL"/>
              <w:rPr>
                <w:b/>
                <w:bCs/>
              </w:rPr>
            </w:pPr>
            <w:r w:rsidRPr="00E143AE">
              <w:rPr>
                <w:b/>
                <w:bCs/>
              </w:rPr>
              <w:t>Net cost of services</w:t>
            </w:r>
          </w:p>
        </w:tc>
        <w:tc>
          <w:tcPr>
            <w:tcW w:w="1179" w:type="dxa"/>
            <w:tcBorders>
              <w:top w:val="single" w:sz="4" w:space="0" w:color="auto"/>
              <w:bottom w:val="single" w:sz="4" w:space="0" w:color="auto"/>
            </w:tcBorders>
          </w:tcPr>
          <w:p w14:paraId="6CC60B19" w14:textId="77777777" w:rsidR="00F1314C" w:rsidRPr="00B51AED" w:rsidRDefault="00F1314C" w:rsidP="00ED1DB2">
            <w:pPr>
              <w:pStyle w:val="InitFigR"/>
              <w:rPr>
                <w:b/>
                <w:bCs/>
              </w:rPr>
            </w:pPr>
            <w:r w:rsidRPr="00B51AED">
              <w:rPr>
                <w:b/>
                <w:bCs/>
              </w:rPr>
              <w:t>0</w:t>
            </w:r>
          </w:p>
        </w:tc>
        <w:tc>
          <w:tcPr>
            <w:tcW w:w="1041" w:type="dxa"/>
            <w:tcBorders>
              <w:top w:val="single" w:sz="4" w:space="0" w:color="auto"/>
              <w:bottom w:val="single" w:sz="4" w:space="0" w:color="auto"/>
            </w:tcBorders>
          </w:tcPr>
          <w:p w14:paraId="04A4A962" w14:textId="77777777" w:rsidR="00F1314C" w:rsidRPr="00B51AED" w:rsidRDefault="00F1314C" w:rsidP="00ED1DB2">
            <w:pPr>
              <w:pStyle w:val="InitFigR"/>
              <w:rPr>
                <w:b/>
                <w:bCs/>
              </w:rPr>
            </w:pPr>
            <w:r w:rsidRPr="00B51AED">
              <w:rPr>
                <w:b/>
                <w:bCs/>
              </w:rPr>
              <w:t>0</w:t>
            </w:r>
          </w:p>
        </w:tc>
        <w:tc>
          <w:tcPr>
            <w:tcW w:w="1029" w:type="dxa"/>
            <w:tcBorders>
              <w:top w:val="single" w:sz="4" w:space="0" w:color="auto"/>
              <w:bottom w:val="single" w:sz="4" w:space="0" w:color="auto"/>
            </w:tcBorders>
          </w:tcPr>
          <w:p w14:paraId="3C02CC46" w14:textId="77777777" w:rsidR="00F1314C" w:rsidRPr="00B51AED" w:rsidRDefault="00F1314C" w:rsidP="00ED1DB2">
            <w:pPr>
              <w:pStyle w:val="InitFigR"/>
              <w:rPr>
                <w:b/>
                <w:bCs/>
              </w:rPr>
            </w:pPr>
            <w:r w:rsidRPr="00B51AED">
              <w:rPr>
                <w:b/>
                <w:bCs/>
              </w:rPr>
              <w:t>15</w:t>
            </w:r>
          </w:p>
        </w:tc>
        <w:tc>
          <w:tcPr>
            <w:tcW w:w="1029" w:type="dxa"/>
            <w:tcBorders>
              <w:top w:val="single" w:sz="4" w:space="0" w:color="auto"/>
              <w:bottom w:val="single" w:sz="4" w:space="0" w:color="auto"/>
            </w:tcBorders>
          </w:tcPr>
          <w:p w14:paraId="526371B2" w14:textId="77777777" w:rsidR="00F1314C" w:rsidRPr="00B51AED" w:rsidRDefault="00F1314C" w:rsidP="00ED1DB2">
            <w:pPr>
              <w:pStyle w:val="InitFigR"/>
              <w:rPr>
                <w:b/>
                <w:bCs/>
              </w:rPr>
            </w:pPr>
            <w:r w:rsidRPr="00B51AED">
              <w:rPr>
                <w:b/>
                <w:bCs/>
              </w:rPr>
              <w:t>30</w:t>
            </w:r>
          </w:p>
        </w:tc>
        <w:tc>
          <w:tcPr>
            <w:tcW w:w="1029" w:type="dxa"/>
            <w:tcBorders>
              <w:top w:val="single" w:sz="4" w:space="0" w:color="auto"/>
              <w:bottom w:val="single" w:sz="4" w:space="0" w:color="auto"/>
            </w:tcBorders>
          </w:tcPr>
          <w:p w14:paraId="4C0D9274" w14:textId="77777777" w:rsidR="00F1314C" w:rsidRPr="00296790" w:rsidRDefault="00F1314C" w:rsidP="00ED1DB2">
            <w:pPr>
              <w:pStyle w:val="InitFigBR"/>
            </w:pPr>
            <w:r w:rsidRPr="00296790">
              <w:t>45</w:t>
            </w:r>
          </w:p>
        </w:tc>
      </w:tr>
    </w:tbl>
    <w:p w14:paraId="1CC8CFB1" w14:textId="77777777" w:rsidR="00F1314C" w:rsidRDefault="00F1314C" w:rsidP="00ED1DB2">
      <w:pPr>
        <w:pStyle w:val="Bbodytext"/>
      </w:pPr>
      <w:r w:rsidRPr="00296790">
        <w:t xml:space="preserve">The Government will </w:t>
      </w:r>
      <w:r>
        <w:t>support</w:t>
      </w:r>
      <w:r w:rsidRPr="00296790">
        <w:t xml:space="preserve"> the ACT Reportable Conduct Scheme to better meet existing demand. </w:t>
      </w:r>
      <w:r>
        <w:t>The Scheme is a child protection measure designed to ensure allegations of abuse and misconduct by employees of institutions are identified, reported and acted on appropriately by their organisation. Ongoing support of the scheme will be substantially offset against funding already provisioned.</w:t>
      </w:r>
    </w:p>
    <w:p w14:paraId="5ED48248" w14:textId="77777777" w:rsidR="00F1314C" w:rsidRPr="00296790" w:rsidRDefault="00F1314C" w:rsidP="00ED1DB2">
      <w:pPr>
        <w:pStyle w:val="Heading4"/>
      </w:pPr>
      <w:r w:rsidRPr="00B81898">
        <w:t xml:space="preserve">Residential tenancy relief </w:t>
      </w:r>
      <w:r>
        <w:t>–</w:t>
      </w:r>
      <w:r w:rsidRPr="00B81898">
        <w:t xml:space="preserve"> extension </w:t>
      </w:r>
    </w:p>
    <w:tbl>
      <w:tblPr>
        <w:tblW w:w="9072" w:type="dxa"/>
        <w:jc w:val="center"/>
        <w:tblLayout w:type="fixed"/>
        <w:tblLook w:val="0000" w:firstRow="0" w:lastRow="0" w:firstColumn="0" w:lastColumn="0" w:noHBand="0" w:noVBand="0"/>
      </w:tblPr>
      <w:tblGrid>
        <w:gridCol w:w="3698"/>
        <w:gridCol w:w="1194"/>
        <w:gridCol w:w="1054"/>
        <w:gridCol w:w="1042"/>
        <w:gridCol w:w="1042"/>
        <w:gridCol w:w="1042"/>
      </w:tblGrid>
      <w:tr w:rsidR="00F1314C" w:rsidRPr="00296790" w14:paraId="2FD70EE2" w14:textId="77777777" w:rsidTr="00ED1DB2">
        <w:trPr>
          <w:cantSplit/>
          <w:jc w:val="center"/>
        </w:trPr>
        <w:tc>
          <w:tcPr>
            <w:tcW w:w="3698" w:type="dxa"/>
            <w:tcBorders>
              <w:top w:val="single" w:sz="4" w:space="0" w:color="auto"/>
              <w:bottom w:val="single" w:sz="4" w:space="0" w:color="auto"/>
            </w:tcBorders>
          </w:tcPr>
          <w:p w14:paraId="1996DADA" w14:textId="77777777" w:rsidR="00F1314C" w:rsidRPr="00296790" w:rsidRDefault="00F1314C" w:rsidP="00ED1DB2">
            <w:pPr>
              <w:pStyle w:val="EmptyCell0"/>
              <w:keepNext/>
              <w:rPr>
                <w:i/>
                <w:sz w:val="2"/>
              </w:rPr>
            </w:pPr>
            <w:r w:rsidRPr="00296790">
              <w:rPr>
                <w:i/>
                <w:sz w:val="2"/>
              </w:rPr>
              <w:t>Empty Cell</w:t>
            </w:r>
          </w:p>
        </w:tc>
        <w:tc>
          <w:tcPr>
            <w:tcW w:w="1194" w:type="dxa"/>
            <w:tcBorders>
              <w:top w:val="single" w:sz="4" w:space="0" w:color="auto"/>
              <w:bottom w:val="single" w:sz="4" w:space="0" w:color="auto"/>
            </w:tcBorders>
          </w:tcPr>
          <w:p w14:paraId="4B5696BD" w14:textId="77777777" w:rsidR="00F1314C" w:rsidRPr="00296790" w:rsidRDefault="00F1314C" w:rsidP="00ED1DB2">
            <w:pPr>
              <w:pStyle w:val="InitFigR"/>
              <w:keepNext/>
            </w:pPr>
            <w:r w:rsidRPr="00296790">
              <w:t>2020-21</w:t>
            </w:r>
          </w:p>
          <w:p w14:paraId="53E1BDAE" w14:textId="77777777" w:rsidR="00F1314C" w:rsidRPr="00296790" w:rsidRDefault="00F1314C" w:rsidP="00ED1DB2">
            <w:pPr>
              <w:pStyle w:val="InitFigR"/>
              <w:keepNext/>
            </w:pPr>
            <w:r w:rsidRPr="00296790">
              <w:t>$’000</w:t>
            </w:r>
          </w:p>
        </w:tc>
        <w:tc>
          <w:tcPr>
            <w:tcW w:w="1054" w:type="dxa"/>
            <w:tcBorders>
              <w:top w:val="single" w:sz="4" w:space="0" w:color="auto"/>
              <w:bottom w:val="single" w:sz="4" w:space="0" w:color="auto"/>
            </w:tcBorders>
          </w:tcPr>
          <w:p w14:paraId="1636A111" w14:textId="77777777" w:rsidR="00F1314C" w:rsidRPr="00296790" w:rsidRDefault="00F1314C" w:rsidP="00ED1DB2">
            <w:pPr>
              <w:pStyle w:val="InitFigR"/>
              <w:keepNext/>
            </w:pPr>
            <w:r w:rsidRPr="00296790">
              <w:t>2021-22</w:t>
            </w:r>
          </w:p>
          <w:p w14:paraId="48CDCF62" w14:textId="77777777" w:rsidR="00F1314C" w:rsidRPr="00296790" w:rsidRDefault="00F1314C" w:rsidP="00ED1DB2">
            <w:pPr>
              <w:pStyle w:val="InitFigR"/>
              <w:keepNext/>
            </w:pPr>
            <w:r w:rsidRPr="00296790">
              <w:t>$’000</w:t>
            </w:r>
          </w:p>
        </w:tc>
        <w:tc>
          <w:tcPr>
            <w:tcW w:w="1042" w:type="dxa"/>
            <w:tcBorders>
              <w:top w:val="single" w:sz="4" w:space="0" w:color="auto"/>
              <w:bottom w:val="single" w:sz="4" w:space="0" w:color="auto"/>
            </w:tcBorders>
          </w:tcPr>
          <w:p w14:paraId="1A99C403" w14:textId="77777777" w:rsidR="00F1314C" w:rsidRPr="00296790" w:rsidRDefault="00F1314C" w:rsidP="00ED1DB2">
            <w:pPr>
              <w:pStyle w:val="InitFigR"/>
              <w:keepNext/>
            </w:pPr>
            <w:r w:rsidRPr="00296790">
              <w:t>2022-23</w:t>
            </w:r>
          </w:p>
          <w:p w14:paraId="18015FAA" w14:textId="77777777" w:rsidR="00F1314C" w:rsidRPr="00296790" w:rsidRDefault="00F1314C" w:rsidP="00ED1DB2">
            <w:pPr>
              <w:pStyle w:val="InitFigR"/>
              <w:keepNext/>
            </w:pPr>
            <w:r w:rsidRPr="00296790">
              <w:t>$’000</w:t>
            </w:r>
          </w:p>
        </w:tc>
        <w:tc>
          <w:tcPr>
            <w:tcW w:w="1042" w:type="dxa"/>
            <w:tcBorders>
              <w:top w:val="single" w:sz="4" w:space="0" w:color="auto"/>
              <w:bottom w:val="single" w:sz="4" w:space="0" w:color="auto"/>
            </w:tcBorders>
          </w:tcPr>
          <w:p w14:paraId="07BFB58F" w14:textId="77777777" w:rsidR="00F1314C" w:rsidRPr="00296790" w:rsidRDefault="00F1314C" w:rsidP="00ED1DB2">
            <w:pPr>
              <w:pStyle w:val="InitFigR"/>
              <w:keepNext/>
            </w:pPr>
            <w:r w:rsidRPr="00296790">
              <w:t>2023-24</w:t>
            </w:r>
          </w:p>
          <w:p w14:paraId="60A4D649" w14:textId="77777777" w:rsidR="00F1314C" w:rsidRPr="00296790" w:rsidRDefault="00F1314C" w:rsidP="00ED1DB2">
            <w:pPr>
              <w:pStyle w:val="InitFigR"/>
              <w:keepNext/>
            </w:pPr>
            <w:r w:rsidRPr="00296790">
              <w:t>$’000</w:t>
            </w:r>
          </w:p>
        </w:tc>
        <w:tc>
          <w:tcPr>
            <w:tcW w:w="1042" w:type="dxa"/>
            <w:tcBorders>
              <w:top w:val="single" w:sz="4" w:space="0" w:color="auto"/>
              <w:bottom w:val="single" w:sz="4" w:space="0" w:color="auto"/>
            </w:tcBorders>
          </w:tcPr>
          <w:p w14:paraId="2EBD9639" w14:textId="77777777" w:rsidR="00F1314C" w:rsidRPr="00296790" w:rsidRDefault="00F1314C" w:rsidP="00ED1DB2">
            <w:pPr>
              <w:pStyle w:val="InitFigBR"/>
              <w:keepNext/>
            </w:pPr>
            <w:r w:rsidRPr="00296790">
              <w:t>Total</w:t>
            </w:r>
          </w:p>
          <w:p w14:paraId="3A38CB2B" w14:textId="77777777" w:rsidR="00F1314C" w:rsidRPr="00296790" w:rsidRDefault="00F1314C" w:rsidP="00ED1DB2">
            <w:pPr>
              <w:pStyle w:val="InitFigBR"/>
              <w:keepNext/>
            </w:pPr>
            <w:r w:rsidRPr="00296790">
              <w:t>$’000</w:t>
            </w:r>
          </w:p>
        </w:tc>
      </w:tr>
      <w:tr w:rsidR="00F1314C" w:rsidRPr="00296790" w14:paraId="106B4D8D" w14:textId="77777777" w:rsidTr="00ED1DB2">
        <w:trPr>
          <w:cantSplit/>
          <w:jc w:val="center"/>
        </w:trPr>
        <w:tc>
          <w:tcPr>
            <w:tcW w:w="3698" w:type="dxa"/>
            <w:tcBorders>
              <w:top w:val="single" w:sz="4" w:space="0" w:color="auto"/>
              <w:bottom w:val="single" w:sz="4" w:space="0" w:color="auto"/>
            </w:tcBorders>
          </w:tcPr>
          <w:p w14:paraId="6862BAE8" w14:textId="77777777" w:rsidR="00F1314C" w:rsidRPr="00296790" w:rsidRDefault="00F1314C" w:rsidP="00ED1DB2">
            <w:pPr>
              <w:pStyle w:val="InitTextL"/>
              <w:keepNext/>
            </w:pPr>
            <w:r w:rsidRPr="00296790">
              <w:t>Revenue</w:t>
            </w:r>
            <w:r>
              <w:t xml:space="preserve"> forgone</w:t>
            </w:r>
          </w:p>
        </w:tc>
        <w:tc>
          <w:tcPr>
            <w:tcW w:w="1194" w:type="dxa"/>
            <w:tcBorders>
              <w:top w:val="single" w:sz="4" w:space="0" w:color="auto"/>
              <w:bottom w:val="single" w:sz="4" w:space="0" w:color="auto"/>
            </w:tcBorders>
          </w:tcPr>
          <w:p w14:paraId="2EA94913" w14:textId="77777777" w:rsidR="00F1314C" w:rsidRPr="00296790" w:rsidRDefault="00F1314C" w:rsidP="00ED1DB2">
            <w:pPr>
              <w:pStyle w:val="InitFigR"/>
              <w:keepNext/>
            </w:pPr>
            <w:r>
              <w:t>900</w:t>
            </w:r>
          </w:p>
        </w:tc>
        <w:tc>
          <w:tcPr>
            <w:tcW w:w="1054" w:type="dxa"/>
            <w:tcBorders>
              <w:top w:val="single" w:sz="4" w:space="0" w:color="auto"/>
              <w:bottom w:val="single" w:sz="4" w:space="0" w:color="auto"/>
            </w:tcBorders>
          </w:tcPr>
          <w:p w14:paraId="2F651BDF" w14:textId="77777777" w:rsidR="00F1314C" w:rsidRPr="00296790" w:rsidRDefault="00F1314C" w:rsidP="00ED1DB2">
            <w:pPr>
              <w:pStyle w:val="InitFigR"/>
              <w:keepNext/>
            </w:pPr>
            <w:r w:rsidRPr="00296790">
              <w:t>300</w:t>
            </w:r>
          </w:p>
        </w:tc>
        <w:tc>
          <w:tcPr>
            <w:tcW w:w="1042" w:type="dxa"/>
            <w:tcBorders>
              <w:top w:val="single" w:sz="4" w:space="0" w:color="auto"/>
              <w:bottom w:val="single" w:sz="4" w:space="0" w:color="auto"/>
            </w:tcBorders>
          </w:tcPr>
          <w:p w14:paraId="54EAF5CE" w14:textId="77777777" w:rsidR="00F1314C" w:rsidRPr="00296790" w:rsidRDefault="00F1314C" w:rsidP="00ED1DB2">
            <w:pPr>
              <w:pStyle w:val="InitFigR"/>
              <w:keepNext/>
            </w:pPr>
            <w:r>
              <w:t>0</w:t>
            </w:r>
          </w:p>
        </w:tc>
        <w:tc>
          <w:tcPr>
            <w:tcW w:w="1042" w:type="dxa"/>
            <w:tcBorders>
              <w:top w:val="single" w:sz="4" w:space="0" w:color="auto"/>
              <w:bottom w:val="single" w:sz="4" w:space="0" w:color="auto"/>
            </w:tcBorders>
          </w:tcPr>
          <w:p w14:paraId="54E4B7BA" w14:textId="77777777" w:rsidR="00F1314C" w:rsidRPr="00296790" w:rsidRDefault="00F1314C" w:rsidP="00ED1DB2">
            <w:pPr>
              <w:pStyle w:val="InitFigR"/>
              <w:keepNext/>
            </w:pPr>
            <w:r>
              <w:t>0</w:t>
            </w:r>
          </w:p>
        </w:tc>
        <w:tc>
          <w:tcPr>
            <w:tcW w:w="1042" w:type="dxa"/>
            <w:tcBorders>
              <w:top w:val="single" w:sz="4" w:space="0" w:color="auto"/>
              <w:bottom w:val="single" w:sz="4" w:space="0" w:color="auto"/>
            </w:tcBorders>
          </w:tcPr>
          <w:p w14:paraId="656936E1" w14:textId="77777777" w:rsidR="00F1314C" w:rsidRPr="00296790" w:rsidRDefault="00F1314C" w:rsidP="00ED1DB2">
            <w:pPr>
              <w:pStyle w:val="InitFigBR"/>
              <w:keepNext/>
            </w:pPr>
            <w:r>
              <w:t>1,200</w:t>
            </w:r>
          </w:p>
        </w:tc>
      </w:tr>
    </w:tbl>
    <w:p w14:paraId="7F8ADEB4" w14:textId="77777777" w:rsidR="00F1314C" w:rsidRPr="00296790" w:rsidRDefault="00F1314C" w:rsidP="00ED1DB2">
      <w:pPr>
        <w:pStyle w:val="Bbodytext"/>
      </w:pPr>
      <w:r w:rsidRPr="00296790">
        <w:t>The Government will extend COVID-19 residential tenancy relief until 30 June 2021 for residential landlords who reduce rents by at least 25 per cent for tenants who have been impacted by COVID-19.</w:t>
      </w:r>
    </w:p>
    <w:p w14:paraId="0D8EA058" w14:textId="77777777" w:rsidR="00F1314C" w:rsidRPr="00296790" w:rsidRDefault="00F1314C" w:rsidP="00ED1DB2">
      <w:pPr>
        <w:pStyle w:val="Bbodytext"/>
      </w:pPr>
      <w:r w:rsidRPr="00296790">
        <w:t>A land tax and rates rebate of 50 per cent of the rent reduction, up to $1,300 per quarter (around $100 per week) will continue to be provided to landlords under the measure. This will provide rent relief to impacted tenants of up to $200 per week.</w:t>
      </w:r>
    </w:p>
    <w:p w14:paraId="33AA1AAC" w14:textId="77777777" w:rsidR="00F1314C" w:rsidRDefault="00F1314C" w:rsidP="00ED1DB2">
      <w:pPr>
        <w:pStyle w:val="Bbodytext"/>
      </w:pPr>
      <w:r w:rsidRPr="00296790">
        <w:t xml:space="preserve">Applications can be made until 31 August 2021 and the form is available on the </w:t>
      </w:r>
      <w:hyperlink r:id="rId92" w:history="1">
        <w:r w:rsidRPr="00296790">
          <w:rPr>
            <w:rStyle w:val="Hyperlink"/>
          </w:rPr>
          <w:t>ACT Revenue Office Website</w:t>
        </w:r>
      </w:hyperlink>
      <w:r w:rsidRPr="00296790">
        <w:t>.</w:t>
      </w:r>
    </w:p>
    <w:p w14:paraId="1FCE15FF" w14:textId="77777777" w:rsidR="00F1314C" w:rsidRDefault="00F1314C" w:rsidP="00ED1DB2">
      <w:pPr>
        <w:pStyle w:val="Heading4"/>
      </w:pPr>
      <w:bookmarkStart w:id="91" w:name="_Hlk61512219"/>
      <w:r>
        <w:lastRenderedPageBreak/>
        <w:t xml:space="preserve">Supporting high intensity club users of non-potable water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3DEA766A" w14:textId="77777777" w:rsidTr="00ED1DB2">
        <w:trPr>
          <w:cantSplit/>
          <w:jc w:val="center"/>
        </w:trPr>
        <w:tc>
          <w:tcPr>
            <w:tcW w:w="3649" w:type="dxa"/>
            <w:tcBorders>
              <w:top w:val="single" w:sz="4" w:space="0" w:color="auto"/>
              <w:left w:val="nil"/>
              <w:bottom w:val="single" w:sz="4" w:space="0" w:color="auto"/>
              <w:right w:val="nil"/>
            </w:tcBorders>
            <w:hideMark/>
          </w:tcPr>
          <w:p w14:paraId="402EA57D" w14:textId="77777777" w:rsidR="00F1314C" w:rsidRDefault="00F1314C" w:rsidP="00ED1DB2">
            <w:pPr>
              <w:pStyle w:val="EmptyCell0"/>
              <w:keepNext/>
              <w:keepLines/>
              <w:spacing w:line="256" w:lineRule="auto"/>
            </w:pPr>
            <w:r>
              <w:t>Empty Cell</w:t>
            </w:r>
          </w:p>
        </w:tc>
        <w:tc>
          <w:tcPr>
            <w:tcW w:w="1178" w:type="dxa"/>
            <w:tcBorders>
              <w:top w:val="single" w:sz="4" w:space="0" w:color="auto"/>
              <w:left w:val="nil"/>
              <w:bottom w:val="single" w:sz="4" w:space="0" w:color="auto"/>
              <w:right w:val="nil"/>
            </w:tcBorders>
            <w:hideMark/>
          </w:tcPr>
          <w:p w14:paraId="588F7BAF" w14:textId="77777777" w:rsidR="00F1314C" w:rsidRDefault="00F1314C" w:rsidP="00ED1DB2">
            <w:pPr>
              <w:pStyle w:val="InitFigR"/>
              <w:keepNext/>
              <w:keepLines/>
              <w:spacing w:line="256" w:lineRule="auto"/>
            </w:pPr>
            <w:r>
              <w:t>2020-21</w:t>
            </w:r>
          </w:p>
          <w:p w14:paraId="1388C929" w14:textId="77777777" w:rsidR="00F1314C" w:rsidRDefault="00F1314C" w:rsidP="00ED1DB2">
            <w:pPr>
              <w:pStyle w:val="InitFigR"/>
              <w:keepNext/>
              <w:keepLines/>
              <w:spacing w:line="256" w:lineRule="auto"/>
            </w:pPr>
            <w:r>
              <w:t>$’000</w:t>
            </w:r>
          </w:p>
        </w:tc>
        <w:tc>
          <w:tcPr>
            <w:tcW w:w="1041" w:type="dxa"/>
            <w:tcBorders>
              <w:top w:val="single" w:sz="4" w:space="0" w:color="auto"/>
              <w:left w:val="nil"/>
              <w:bottom w:val="single" w:sz="4" w:space="0" w:color="auto"/>
              <w:right w:val="nil"/>
            </w:tcBorders>
            <w:hideMark/>
          </w:tcPr>
          <w:p w14:paraId="0199E28B" w14:textId="77777777" w:rsidR="00F1314C" w:rsidRDefault="00F1314C" w:rsidP="00ED1DB2">
            <w:pPr>
              <w:pStyle w:val="InitFigR"/>
              <w:keepNext/>
              <w:keepLines/>
              <w:spacing w:line="256" w:lineRule="auto"/>
            </w:pPr>
            <w:r>
              <w:t>2021-22</w:t>
            </w:r>
          </w:p>
          <w:p w14:paraId="0794AE44" w14:textId="77777777" w:rsidR="00F1314C" w:rsidRDefault="00F1314C" w:rsidP="00ED1DB2">
            <w:pPr>
              <w:pStyle w:val="InitFigR"/>
              <w:keepNext/>
              <w:keepLines/>
              <w:spacing w:line="256" w:lineRule="auto"/>
            </w:pPr>
            <w:r>
              <w:t>$’000</w:t>
            </w:r>
          </w:p>
        </w:tc>
        <w:tc>
          <w:tcPr>
            <w:tcW w:w="1029" w:type="dxa"/>
            <w:tcBorders>
              <w:top w:val="single" w:sz="4" w:space="0" w:color="auto"/>
              <w:left w:val="nil"/>
              <w:bottom w:val="single" w:sz="4" w:space="0" w:color="auto"/>
              <w:right w:val="nil"/>
            </w:tcBorders>
            <w:hideMark/>
          </w:tcPr>
          <w:p w14:paraId="6DEE09EB" w14:textId="77777777" w:rsidR="00F1314C" w:rsidRDefault="00F1314C" w:rsidP="00ED1DB2">
            <w:pPr>
              <w:pStyle w:val="InitFigR"/>
              <w:keepNext/>
              <w:keepLines/>
              <w:spacing w:line="256" w:lineRule="auto"/>
            </w:pPr>
            <w:r>
              <w:t>2022-23</w:t>
            </w:r>
          </w:p>
          <w:p w14:paraId="5FFF6FF2" w14:textId="77777777" w:rsidR="00F1314C" w:rsidRDefault="00F1314C" w:rsidP="00ED1DB2">
            <w:pPr>
              <w:pStyle w:val="InitFigR"/>
              <w:keepNext/>
              <w:keepLines/>
              <w:spacing w:line="256" w:lineRule="auto"/>
            </w:pPr>
            <w:r>
              <w:t>$’000</w:t>
            </w:r>
          </w:p>
        </w:tc>
        <w:tc>
          <w:tcPr>
            <w:tcW w:w="1029" w:type="dxa"/>
            <w:tcBorders>
              <w:top w:val="single" w:sz="4" w:space="0" w:color="auto"/>
              <w:left w:val="nil"/>
              <w:bottom w:val="single" w:sz="4" w:space="0" w:color="auto"/>
              <w:right w:val="nil"/>
            </w:tcBorders>
            <w:hideMark/>
          </w:tcPr>
          <w:p w14:paraId="65768AFA" w14:textId="77777777" w:rsidR="00F1314C" w:rsidRDefault="00F1314C" w:rsidP="00ED1DB2">
            <w:pPr>
              <w:pStyle w:val="InitFigR"/>
              <w:keepNext/>
              <w:keepLines/>
              <w:spacing w:line="256" w:lineRule="auto"/>
            </w:pPr>
            <w:r>
              <w:t>2023-24</w:t>
            </w:r>
          </w:p>
          <w:p w14:paraId="0FBE8086" w14:textId="77777777" w:rsidR="00F1314C" w:rsidRDefault="00F1314C" w:rsidP="00ED1DB2">
            <w:pPr>
              <w:pStyle w:val="InitFigR"/>
              <w:keepNext/>
              <w:keepLines/>
              <w:spacing w:line="256" w:lineRule="auto"/>
            </w:pPr>
            <w:r>
              <w:t>$’000</w:t>
            </w:r>
          </w:p>
        </w:tc>
        <w:tc>
          <w:tcPr>
            <w:tcW w:w="1029" w:type="dxa"/>
            <w:tcBorders>
              <w:top w:val="single" w:sz="4" w:space="0" w:color="auto"/>
              <w:left w:val="nil"/>
              <w:bottom w:val="single" w:sz="4" w:space="0" w:color="auto"/>
              <w:right w:val="nil"/>
            </w:tcBorders>
            <w:hideMark/>
          </w:tcPr>
          <w:p w14:paraId="1A555725" w14:textId="77777777" w:rsidR="00F1314C" w:rsidRDefault="00F1314C" w:rsidP="00ED1DB2">
            <w:pPr>
              <w:pStyle w:val="InitFigRBold"/>
              <w:keepNext/>
              <w:keepLines/>
              <w:spacing w:line="256" w:lineRule="auto"/>
            </w:pPr>
            <w:r>
              <w:t>Total</w:t>
            </w:r>
          </w:p>
          <w:p w14:paraId="56FCDE56" w14:textId="77777777" w:rsidR="00F1314C" w:rsidRDefault="00F1314C" w:rsidP="00ED1DB2">
            <w:pPr>
              <w:pStyle w:val="InitFigBR"/>
              <w:keepNext/>
              <w:keepLines/>
              <w:spacing w:line="256" w:lineRule="auto"/>
            </w:pPr>
            <w:r>
              <w:t>$’000</w:t>
            </w:r>
          </w:p>
        </w:tc>
      </w:tr>
      <w:bookmarkEnd w:id="91"/>
      <w:tr w:rsidR="00F1314C" w14:paraId="56A2AFC5" w14:textId="77777777" w:rsidTr="00ED1DB2">
        <w:trPr>
          <w:cantSplit/>
          <w:jc w:val="center"/>
        </w:trPr>
        <w:tc>
          <w:tcPr>
            <w:tcW w:w="3649" w:type="dxa"/>
            <w:tcBorders>
              <w:top w:val="single" w:sz="4" w:space="0" w:color="auto"/>
              <w:left w:val="nil"/>
              <w:bottom w:val="single" w:sz="4" w:space="0" w:color="auto"/>
              <w:right w:val="nil"/>
            </w:tcBorders>
          </w:tcPr>
          <w:p w14:paraId="66CD8CEF" w14:textId="77777777" w:rsidR="00F1314C" w:rsidRDefault="00F1314C" w:rsidP="00ED1DB2">
            <w:pPr>
              <w:pStyle w:val="InitTextL"/>
              <w:keepNext/>
              <w:keepLines/>
              <w:spacing w:line="256" w:lineRule="auto"/>
            </w:pPr>
            <w:r>
              <w:t>Expenses</w:t>
            </w:r>
          </w:p>
        </w:tc>
        <w:tc>
          <w:tcPr>
            <w:tcW w:w="1178" w:type="dxa"/>
            <w:tcBorders>
              <w:top w:val="single" w:sz="4" w:space="0" w:color="auto"/>
              <w:left w:val="nil"/>
              <w:bottom w:val="single" w:sz="4" w:space="0" w:color="auto"/>
              <w:right w:val="nil"/>
            </w:tcBorders>
          </w:tcPr>
          <w:p w14:paraId="76A49126" w14:textId="77777777" w:rsidR="00F1314C" w:rsidRDefault="00F1314C" w:rsidP="00ED1DB2">
            <w:pPr>
              <w:pStyle w:val="InitFigR"/>
              <w:keepNext/>
              <w:keepLines/>
              <w:spacing w:line="256" w:lineRule="auto"/>
            </w:pPr>
            <w:r>
              <w:t>330</w:t>
            </w:r>
          </w:p>
        </w:tc>
        <w:tc>
          <w:tcPr>
            <w:tcW w:w="1041" w:type="dxa"/>
            <w:tcBorders>
              <w:top w:val="single" w:sz="4" w:space="0" w:color="auto"/>
              <w:left w:val="nil"/>
              <w:bottom w:val="single" w:sz="4" w:space="0" w:color="auto"/>
              <w:right w:val="nil"/>
            </w:tcBorders>
          </w:tcPr>
          <w:p w14:paraId="22616754" w14:textId="77777777" w:rsidR="00F1314C" w:rsidRDefault="00F1314C" w:rsidP="00ED1DB2">
            <w:pPr>
              <w:pStyle w:val="InitFigR"/>
              <w:keepNext/>
              <w:keepLines/>
              <w:spacing w:line="256" w:lineRule="auto"/>
            </w:pPr>
            <w:r>
              <w:t>0</w:t>
            </w:r>
          </w:p>
        </w:tc>
        <w:tc>
          <w:tcPr>
            <w:tcW w:w="1029" w:type="dxa"/>
            <w:tcBorders>
              <w:top w:val="single" w:sz="4" w:space="0" w:color="auto"/>
              <w:left w:val="nil"/>
              <w:bottom w:val="single" w:sz="4" w:space="0" w:color="auto"/>
              <w:right w:val="nil"/>
            </w:tcBorders>
          </w:tcPr>
          <w:p w14:paraId="0DC5B332" w14:textId="77777777" w:rsidR="00F1314C" w:rsidRDefault="00F1314C" w:rsidP="00ED1DB2">
            <w:pPr>
              <w:pStyle w:val="InitFigR"/>
              <w:keepNext/>
              <w:keepLines/>
              <w:spacing w:line="256" w:lineRule="auto"/>
            </w:pPr>
            <w:r>
              <w:t>0</w:t>
            </w:r>
          </w:p>
        </w:tc>
        <w:tc>
          <w:tcPr>
            <w:tcW w:w="1029" w:type="dxa"/>
            <w:tcBorders>
              <w:top w:val="single" w:sz="4" w:space="0" w:color="auto"/>
              <w:left w:val="nil"/>
              <w:bottom w:val="single" w:sz="4" w:space="0" w:color="auto"/>
              <w:right w:val="nil"/>
            </w:tcBorders>
          </w:tcPr>
          <w:p w14:paraId="7478490C" w14:textId="77777777" w:rsidR="00F1314C" w:rsidRDefault="00F1314C" w:rsidP="00ED1DB2">
            <w:pPr>
              <w:pStyle w:val="InitFigR"/>
              <w:keepNext/>
              <w:keepLines/>
              <w:spacing w:line="256" w:lineRule="auto"/>
            </w:pPr>
            <w:r>
              <w:t>0</w:t>
            </w:r>
          </w:p>
        </w:tc>
        <w:tc>
          <w:tcPr>
            <w:tcW w:w="1029" w:type="dxa"/>
            <w:tcBorders>
              <w:top w:val="single" w:sz="4" w:space="0" w:color="auto"/>
              <w:left w:val="nil"/>
              <w:bottom w:val="single" w:sz="4" w:space="0" w:color="auto"/>
              <w:right w:val="nil"/>
            </w:tcBorders>
          </w:tcPr>
          <w:p w14:paraId="459740ED" w14:textId="77777777" w:rsidR="00F1314C" w:rsidRDefault="00F1314C" w:rsidP="00ED1DB2">
            <w:pPr>
              <w:pStyle w:val="InitFigBR"/>
              <w:keepNext/>
              <w:keepLines/>
              <w:spacing w:line="256" w:lineRule="auto"/>
            </w:pPr>
            <w:r>
              <w:t>330</w:t>
            </w:r>
          </w:p>
        </w:tc>
      </w:tr>
    </w:tbl>
    <w:p w14:paraId="3A3DF315" w14:textId="77777777" w:rsidR="00F1314C" w:rsidRDefault="00F1314C" w:rsidP="00ED1DB2">
      <w:pPr>
        <w:pStyle w:val="Bbodytext"/>
        <w:keepNext/>
        <w:keepLines/>
        <w:rPr>
          <w:rFonts w:ascii="Calibri" w:eastAsia="Times New Roman" w:hAnsi="Calibri"/>
          <w:szCs w:val="20"/>
        </w:rPr>
      </w:pPr>
      <w:r>
        <w:t>The Government will provide a full rebate to high-intensity club users of non-potable water for charges incurred in the 2020-21 financial year relating to the use of surface water, ground water, recycled water and water from the Inner North Reticulation Network. The rebates will be applied directly to the relevant non-potable water bills payable by the clubs.</w:t>
      </w:r>
    </w:p>
    <w:p w14:paraId="75A33049" w14:textId="77777777" w:rsidR="00F1314C" w:rsidRDefault="00F1314C" w:rsidP="00ED1DB2">
      <w:pPr>
        <w:pStyle w:val="Bbodytext"/>
        <w:keepNext/>
        <w:keepLines/>
      </w:pPr>
      <w:r>
        <w:t>The Government will also conduct a review into water costs for high-intensity club users of non</w:t>
      </w:r>
      <w:r>
        <w:noBreakHyphen/>
        <w:t>potable water in 2021, to assist these clubs to maintain operations while not requiring cross-subsidisation by other ACT water users. The review will be led by Treasury, supported by specialist advice from the Independent Competition and Regulatory Commission and is expected to be completed by mid-2021.</w:t>
      </w:r>
    </w:p>
    <w:p w14:paraId="1080618D" w14:textId="77777777" w:rsidR="00F1314C" w:rsidRPr="0033713C" w:rsidRDefault="00F1314C" w:rsidP="00ED1DB2">
      <w:pPr>
        <w:pStyle w:val="Heading4"/>
      </w:pPr>
      <w:r w:rsidRPr="0033713C">
        <w:t xml:space="preserve">Supporting public pool operators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41E62CF5" w14:textId="77777777" w:rsidTr="00ED1DB2">
        <w:trPr>
          <w:cantSplit/>
          <w:jc w:val="center"/>
        </w:trPr>
        <w:tc>
          <w:tcPr>
            <w:tcW w:w="3652" w:type="dxa"/>
            <w:tcBorders>
              <w:top w:val="single" w:sz="4" w:space="0" w:color="auto"/>
              <w:bottom w:val="single" w:sz="4" w:space="0" w:color="auto"/>
            </w:tcBorders>
          </w:tcPr>
          <w:p w14:paraId="282B099C" w14:textId="77777777" w:rsidR="00F1314C" w:rsidRPr="00296790" w:rsidRDefault="00F1314C" w:rsidP="00ED1DB2">
            <w:pPr>
              <w:pStyle w:val="EmptyCell0"/>
            </w:pPr>
            <w:r w:rsidRPr="00296790">
              <w:t>Empty Cell</w:t>
            </w:r>
          </w:p>
        </w:tc>
        <w:tc>
          <w:tcPr>
            <w:tcW w:w="1179" w:type="dxa"/>
            <w:tcBorders>
              <w:top w:val="single" w:sz="4" w:space="0" w:color="auto"/>
              <w:bottom w:val="single" w:sz="4" w:space="0" w:color="auto"/>
            </w:tcBorders>
          </w:tcPr>
          <w:p w14:paraId="161C5FAB" w14:textId="77777777" w:rsidR="00F1314C" w:rsidRPr="00296790" w:rsidRDefault="00F1314C" w:rsidP="00ED1DB2">
            <w:pPr>
              <w:pStyle w:val="InitFigR"/>
            </w:pPr>
            <w:r w:rsidRPr="00296790">
              <w:t>2020-21</w:t>
            </w:r>
          </w:p>
          <w:p w14:paraId="598EED39" w14:textId="77777777" w:rsidR="00F1314C" w:rsidRPr="00296790" w:rsidRDefault="00F1314C" w:rsidP="00ED1DB2">
            <w:pPr>
              <w:pStyle w:val="InitFigR"/>
            </w:pPr>
            <w:r w:rsidRPr="00296790">
              <w:t>$’000</w:t>
            </w:r>
          </w:p>
        </w:tc>
        <w:tc>
          <w:tcPr>
            <w:tcW w:w="1041" w:type="dxa"/>
            <w:tcBorders>
              <w:top w:val="single" w:sz="4" w:space="0" w:color="auto"/>
              <w:bottom w:val="single" w:sz="4" w:space="0" w:color="auto"/>
            </w:tcBorders>
          </w:tcPr>
          <w:p w14:paraId="5B2F9632" w14:textId="77777777" w:rsidR="00F1314C" w:rsidRPr="00296790" w:rsidRDefault="00F1314C" w:rsidP="00ED1DB2">
            <w:pPr>
              <w:pStyle w:val="InitFigR"/>
            </w:pPr>
            <w:r w:rsidRPr="00296790">
              <w:t>2021-22</w:t>
            </w:r>
          </w:p>
          <w:p w14:paraId="4BA1EAFC"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1DC091D4" w14:textId="77777777" w:rsidR="00F1314C" w:rsidRPr="00296790" w:rsidRDefault="00F1314C" w:rsidP="00ED1DB2">
            <w:pPr>
              <w:pStyle w:val="InitFigR"/>
            </w:pPr>
            <w:r w:rsidRPr="00296790">
              <w:t>2022-23</w:t>
            </w:r>
          </w:p>
          <w:p w14:paraId="7FA7220B"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49D1EA65" w14:textId="77777777" w:rsidR="00F1314C" w:rsidRPr="00296790" w:rsidRDefault="00F1314C" w:rsidP="00ED1DB2">
            <w:pPr>
              <w:pStyle w:val="InitFigR"/>
            </w:pPr>
            <w:r w:rsidRPr="00296790">
              <w:t>2023-24</w:t>
            </w:r>
          </w:p>
          <w:p w14:paraId="1519FBD6"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20DEFDBC" w14:textId="77777777" w:rsidR="00F1314C" w:rsidRPr="00296790" w:rsidRDefault="00F1314C" w:rsidP="00ED1DB2">
            <w:pPr>
              <w:pStyle w:val="InitFigRBold"/>
            </w:pPr>
            <w:r w:rsidRPr="00296790">
              <w:t>Total</w:t>
            </w:r>
          </w:p>
          <w:p w14:paraId="25B8E998" w14:textId="77777777" w:rsidR="00F1314C" w:rsidRPr="00296790" w:rsidRDefault="00F1314C" w:rsidP="00ED1DB2">
            <w:pPr>
              <w:pStyle w:val="InitFigBR"/>
            </w:pPr>
            <w:r w:rsidRPr="00296790">
              <w:t>$’000</w:t>
            </w:r>
          </w:p>
        </w:tc>
      </w:tr>
      <w:tr w:rsidR="00F1314C" w:rsidRPr="00296790" w14:paraId="066F4467" w14:textId="77777777" w:rsidTr="00ED1DB2">
        <w:trPr>
          <w:cantSplit/>
          <w:jc w:val="center"/>
        </w:trPr>
        <w:tc>
          <w:tcPr>
            <w:tcW w:w="3652" w:type="dxa"/>
            <w:tcBorders>
              <w:top w:val="single" w:sz="4" w:space="0" w:color="auto"/>
              <w:bottom w:val="single" w:sz="4" w:space="0" w:color="auto"/>
            </w:tcBorders>
          </w:tcPr>
          <w:p w14:paraId="36578A72" w14:textId="77777777" w:rsidR="00F1314C" w:rsidRPr="00296790" w:rsidRDefault="00F1314C" w:rsidP="00ED1DB2">
            <w:pPr>
              <w:pStyle w:val="InitTextL"/>
            </w:pPr>
            <w:r w:rsidRPr="00296790">
              <w:t>Expense</w:t>
            </w:r>
            <w:r>
              <w:t>s</w:t>
            </w:r>
          </w:p>
        </w:tc>
        <w:tc>
          <w:tcPr>
            <w:tcW w:w="1179" w:type="dxa"/>
            <w:tcBorders>
              <w:top w:val="single" w:sz="4" w:space="0" w:color="auto"/>
              <w:bottom w:val="single" w:sz="4" w:space="0" w:color="auto"/>
            </w:tcBorders>
          </w:tcPr>
          <w:p w14:paraId="57671047" w14:textId="77777777" w:rsidR="00F1314C" w:rsidRPr="00296790" w:rsidRDefault="00F1314C" w:rsidP="00ED1DB2">
            <w:pPr>
              <w:pStyle w:val="InitFigR"/>
            </w:pPr>
            <w:r w:rsidRPr="00296790">
              <w:t>NFP</w:t>
            </w:r>
          </w:p>
        </w:tc>
        <w:tc>
          <w:tcPr>
            <w:tcW w:w="1041" w:type="dxa"/>
            <w:tcBorders>
              <w:top w:val="single" w:sz="4" w:space="0" w:color="auto"/>
              <w:bottom w:val="single" w:sz="4" w:space="0" w:color="auto"/>
            </w:tcBorders>
          </w:tcPr>
          <w:p w14:paraId="27E85DF8" w14:textId="77777777" w:rsidR="00F1314C" w:rsidRPr="00296790" w:rsidRDefault="00F1314C" w:rsidP="00ED1DB2">
            <w:pPr>
              <w:pStyle w:val="InitFigR"/>
            </w:pPr>
            <w:r w:rsidRPr="00296790">
              <w:t>0</w:t>
            </w:r>
          </w:p>
        </w:tc>
        <w:tc>
          <w:tcPr>
            <w:tcW w:w="1029" w:type="dxa"/>
            <w:tcBorders>
              <w:top w:val="single" w:sz="4" w:space="0" w:color="auto"/>
              <w:bottom w:val="single" w:sz="4" w:space="0" w:color="auto"/>
            </w:tcBorders>
          </w:tcPr>
          <w:p w14:paraId="1869B555" w14:textId="77777777" w:rsidR="00F1314C" w:rsidRPr="00296790" w:rsidRDefault="00F1314C" w:rsidP="00ED1DB2">
            <w:pPr>
              <w:pStyle w:val="InitFigR"/>
            </w:pPr>
            <w:r w:rsidRPr="00296790">
              <w:t>0</w:t>
            </w:r>
          </w:p>
        </w:tc>
        <w:tc>
          <w:tcPr>
            <w:tcW w:w="1029" w:type="dxa"/>
            <w:tcBorders>
              <w:top w:val="single" w:sz="4" w:space="0" w:color="auto"/>
              <w:bottom w:val="single" w:sz="4" w:space="0" w:color="auto"/>
            </w:tcBorders>
          </w:tcPr>
          <w:p w14:paraId="2A5E473C" w14:textId="77777777" w:rsidR="00F1314C" w:rsidRPr="00296790" w:rsidRDefault="00F1314C" w:rsidP="00ED1DB2">
            <w:pPr>
              <w:pStyle w:val="InitFigR"/>
            </w:pPr>
            <w:r w:rsidRPr="00296790">
              <w:t>0</w:t>
            </w:r>
          </w:p>
        </w:tc>
        <w:tc>
          <w:tcPr>
            <w:tcW w:w="1029" w:type="dxa"/>
            <w:tcBorders>
              <w:top w:val="single" w:sz="4" w:space="0" w:color="auto"/>
              <w:bottom w:val="single" w:sz="4" w:space="0" w:color="auto"/>
            </w:tcBorders>
          </w:tcPr>
          <w:p w14:paraId="7DDF9BF7" w14:textId="77777777" w:rsidR="00F1314C" w:rsidRPr="00296790" w:rsidRDefault="00F1314C" w:rsidP="00ED1DB2">
            <w:pPr>
              <w:pStyle w:val="InitFigBR"/>
            </w:pPr>
            <w:r w:rsidRPr="00296790">
              <w:t>NFP</w:t>
            </w:r>
          </w:p>
        </w:tc>
      </w:tr>
    </w:tbl>
    <w:p w14:paraId="759FC5A8" w14:textId="4C992654" w:rsidR="00F1314C" w:rsidRPr="00296790" w:rsidRDefault="00F1314C" w:rsidP="00ED1DB2">
      <w:pPr>
        <w:pStyle w:val="Bbodytext"/>
      </w:pPr>
      <w:r w:rsidRPr="00296790">
        <w:t>The Government will provide financial support to local operators of ACT Government owned pools for operational losses in 2020-21 directly incurred from the COVID-19 pandemic</w:t>
      </w:r>
      <w:r>
        <w:t xml:space="preserve">. The amount is not published as it is </w:t>
      </w:r>
      <w:r w:rsidRPr="00296790">
        <w:t>subject to negotiations</w:t>
      </w:r>
      <w:r>
        <w:t xml:space="preserve"> and the extent of the effect of any health restrictions that may apply to public pools over the summer season</w:t>
      </w:r>
      <w:r w:rsidRPr="00296790">
        <w:t xml:space="preserve">. </w:t>
      </w:r>
    </w:p>
    <w:p w14:paraId="0D6EBE9D" w14:textId="77777777" w:rsidR="00F1314C" w:rsidRPr="00296790" w:rsidRDefault="00F1314C" w:rsidP="00ED1DB2">
      <w:pPr>
        <w:pStyle w:val="Heading4"/>
      </w:pPr>
      <w:r w:rsidRPr="00296790">
        <w:t xml:space="preserve">Sustainable </w:t>
      </w:r>
      <w:r>
        <w:t>H</w:t>
      </w:r>
      <w:r w:rsidRPr="00296790">
        <w:t xml:space="preserve">ousehold </w:t>
      </w:r>
      <w:r>
        <w:t>S</w:t>
      </w:r>
      <w:r w:rsidRPr="00296790">
        <w:t xml:space="preserve">cheme </w:t>
      </w:r>
    </w:p>
    <w:tbl>
      <w:tblPr>
        <w:tblW w:w="9072" w:type="dxa"/>
        <w:jc w:val="center"/>
        <w:tblLayout w:type="fixed"/>
        <w:tblLook w:val="0000" w:firstRow="0" w:lastRow="0" w:firstColumn="0" w:lastColumn="0" w:noHBand="0" w:noVBand="0"/>
      </w:tblPr>
      <w:tblGrid>
        <w:gridCol w:w="3686"/>
        <w:gridCol w:w="1145"/>
        <w:gridCol w:w="1041"/>
        <w:gridCol w:w="1029"/>
        <w:gridCol w:w="1029"/>
        <w:gridCol w:w="1142"/>
      </w:tblGrid>
      <w:tr w:rsidR="00F1314C" w:rsidRPr="00296790" w14:paraId="284DBABE" w14:textId="77777777" w:rsidTr="00ED1DB2">
        <w:trPr>
          <w:cantSplit/>
          <w:jc w:val="center"/>
        </w:trPr>
        <w:tc>
          <w:tcPr>
            <w:tcW w:w="3686" w:type="dxa"/>
            <w:tcBorders>
              <w:top w:val="single" w:sz="4" w:space="0" w:color="auto"/>
              <w:bottom w:val="single" w:sz="4" w:space="0" w:color="auto"/>
            </w:tcBorders>
          </w:tcPr>
          <w:p w14:paraId="6C9334D2" w14:textId="77777777" w:rsidR="00F1314C" w:rsidRPr="00296790" w:rsidRDefault="00F1314C" w:rsidP="00ED1DB2">
            <w:pPr>
              <w:pStyle w:val="EmptyCell0"/>
              <w:rPr>
                <w:i/>
                <w:sz w:val="2"/>
              </w:rPr>
            </w:pPr>
            <w:r w:rsidRPr="00296790">
              <w:rPr>
                <w:i/>
                <w:sz w:val="2"/>
              </w:rPr>
              <w:t>Empty Cell</w:t>
            </w:r>
          </w:p>
        </w:tc>
        <w:tc>
          <w:tcPr>
            <w:tcW w:w="1145" w:type="dxa"/>
            <w:tcBorders>
              <w:top w:val="single" w:sz="4" w:space="0" w:color="auto"/>
              <w:bottom w:val="single" w:sz="4" w:space="0" w:color="auto"/>
            </w:tcBorders>
          </w:tcPr>
          <w:p w14:paraId="665E476F" w14:textId="77777777" w:rsidR="00F1314C" w:rsidRPr="00296790" w:rsidRDefault="00F1314C" w:rsidP="00ED1DB2">
            <w:pPr>
              <w:pStyle w:val="InitFigR"/>
            </w:pPr>
            <w:r w:rsidRPr="00296790">
              <w:t>2020-21</w:t>
            </w:r>
          </w:p>
          <w:p w14:paraId="49E763EF" w14:textId="77777777" w:rsidR="00F1314C" w:rsidRPr="00296790" w:rsidRDefault="00F1314C" w:rsidP="00ED1DB2">
            <w:pPr>
              <w:pStyle w:val="InitFigR"/>
            </w:pPr>
            <w:r w:rsidRPr="00296790">
              <w:t>$’000</w:t>
            </w:r>
          </w:p>
        </w:tc>
        <w:tc>
          <w:tcPr>
            <w:tcW w:w="1041" w:type="dxa"/>
            <w:tcBorders>
              <w:top w:val="single" w:sz="4" w:space="0" w:color="auto"/>
              <w:bottom w:val="single" w:sz="4" w:space="0" w:color="auto"/>
            </w:tcBorders>
          </w:tcPr>
          <w:p w14:paraId="4CF1B645" w14:textId="77777777" w:rsidR="00F1314C" w:rsidRPr="00296790" w:rsidRDefault="00F1314C" w:rsidP="00ED1DB2">
            <w:pPr>
              <w:pStyle w:val="InitFigR"/>
            </w:pPr>
            <w:r w:rsidRPr="00296790">
              <w:t>2021-22</w:t>
            </w:r>
          </w:p>
          <w:p w14:paraId="6FEA44DD"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0960BD49" w14:textId="77777777" w:rsidR="00F1314C" w:rsidRPr="00296790" w:rsidRDefault="00F1314C" w:rsidP="00ED1DB2">
            <w:pPr>
              <w:pStyle w:val="InitFigR"/>
            </w:pPr>
            <w:r w:rsidRPr="00296790">
              <w:t>2022-23</w:t>
            </w:r>
          </w:p>
          <w:p w14:paraId="5F4A5BAE" w14:textId="77777777" w:rsidR="00F1314C" w:rsidRPr="00296790" w:rsidRDefault="00F1314C" w:rsidP="00ED1DB2">
            <w:pPr>
              <w:pStyle w:val="InitFigR"/>
            </w:pPr>
            <w:r w:rsidRPr="00296790">
              <w:t>$’000</w:t>
            </w:r>
          </w:p>
        </w:tc>
        <w:tc>
          <w:tcPr>
            <w:tcW w:w="1029" w:type="dxa"/>
            <w:tcBorders>
              <w:top w:val="single" w:sz="4" w:space="0" w:color="auto"/>
              <w:bottom w:val="single" w:sz="4" w:space="0" w:color="auto"/>
            </w:tcBorders>
          </w:tcPr>
          <w:p w14:paraId="42AC0AF6" w14:textId="77777777" w:rsidR="00F1314C" w:rsidRPr="00296790" w:rsidRDefault="00F1314C" w:rsidP="00ED1DB2">
            <w:pPr>
              <w:pStyle w:val="InitFigR"/>
            </w:pPr>
            <w:r w:rsidRPr="00296790">
              <w:t>2023-24</w:t>
            </w:r>
          </w:p>
          <w:p w14:paraId="5D2D56A8" w14:textId="77777777" w:rsidR="00F1314C" w:rsidRPr="00296790" w:rsidRDefault="00F1314C" w:rsidP="00ED1DB2">
            <w:pPr>
              <w:pStyle w:val="InitFigR"/>
            </w:pPr>
            <w:r w:rsidRPr="00296790">
              <w:t>$’000</w:t>
            </w:r>
          </w:p>
        </w:tc>
        <w:tc>
          <w:tcPr>
            <w:tcW w:w="1142" w:type="dxa"/>
            <w:tcBorders>
              <w:top w:val="single" w:sz="4" w:space="0" w:color="auto"/>
              <w:bottom w:val="single" w:sz="4" w:space="0" w:color="auto"/>
            </w:tcBorders>
          </w:tcPr>
          <w:p w14:paraId="2F625C53" w14:textId="77777777" w:rsidR="00F1314C" w:rsidRPr="00296790" w:rsidRDefault="00F1314C" w:rsidP="00ED1DB2">
            <w:pPr>
              <w:pStyle w:val="InitFigBR"/>
            </w:pPr>
            <w:r w:rsidRPr="00296790">
              <w:t>Total</w:t>
            </w:r>
          </w:p>
          <w:p w14:paraId="6B7CA834" w14:textId="77777777" w:rsidR="00F1314C" w:rsidRPr="00296790" w:rsidRDefault="00F1314C" w:rsidP="00ED1DB2">
            <w:pPr>
              <w:pStyle w:val="InitFigBR"/>
            </w:pPr>
            <w:r w:rsidRPr="00296790">
              <w:t>$’000</w:t>
            </w:r>
          </w:p>
        </w:tc>
      </w:tr>
      <w:tr w:rsidR="00F1314C" w:rsidRPr="00296790" w14:paraId="3BB9DEAD" w14:textId="77777777" w:rsidTr="00ED1DB2">
        <w:trPr>
          <w:cantSplit/>
          <w:jc w:val="center"/>
        </w:trPr>
        <w:tc>
          <w:tcPr>
            <w:tcW w:w="3686" w:type="dxa"/>
          </w:tcPr>
          <w:p w14:paraId="4901DB92" w14:textId="77777777" w:rsidR="00F1314C" w:rsidRPr="00296790" w:rsidRDefault="00F1314C" w:rsidP="00ED1DB2">
            <w:pPr>
              <w:pStyle w:val="InitTextL"/>
            </w:pPr>
            <w:r w:rsidRPr="00296790">
              <w:t>Capital</w:t>
            </w:r>
          </w:p>
        </w:tc>
        <w:tc>
          <w:tcPr>
            <w:tcW w:w="1145" w:type="dxa"/>
          </w:tcPr>
          <w:p w14:paraId="675153FE" w14:textId="77777777" w:rsidR="00F1314C" w:rsidRPr="00296790" w:rsidRDefault="00F1314C" w:rsidP="00ED1DB2">
            <w:pPr>
              <w:pStyle w:val="InitFigR"/>
            </w:pPr>
            <w:r w:rsidRPr="00296790">
              <w:rPr>
                <w:rFonts w:cs="Calibri"/>
              </w:rPr>
              <w:t>8,125</w:t>
            </w:r>
          </w:p>
        </w:tc>
        <w:tc>
          <w:tcPr>
            <w:tcW w:w="1041" w:type="dxa"/>
          </w:tcPr>
          <w:p w14:paraId="36101CF4" w14:textId="77777777" w:rsidR="00F1314C" w:rsidRPr="00296790" w:rsidRDefault="00F1314C" w:rsidP="00ED1DB2">
            <w:pPr>
              <w:pStyle w:val="InitFigR"/>
            </w:pPr>
            <w:r w:rsidRPr="00296790">
              <w:rPr>
                <w:rFonts w:cs="Calibri"/>
              </w:rPr>
              <w:t>31,300</w:t>
            </w:r>
          </w:p>
        </w:tc>
        <w:tc>
          <w:tcPr>
            <w:tcW w:w="1029" w:type="dxa"/>
          </w:tcPr>
          <w:p w14:paraId="233382C7" w14:textId="77777777" w:rsidR="00F1314C" w:rsidRPr="00296790" w:rsidRDefault="00F1314C" w:rsidP="00ED1DB2">
            <w:pPr>
              <w:pStyle w:val="InitFigR"/>
            </w:pPr>
            <w:r w:rsidRPr="00296790">
              <w:rPr>
                <w:rFonts w:cs="Calibri"/>
              </w:rPr>
              <w:t>31,300</w:t>
            </w:r>
          </w:p>
        </w:tc>
        <w:tc>
          <w:tcPr>
            <w:tcW w:w="1029" w:type="dxa"/>
          </w:tcPr>
          <w:p w14:paraId="0A2CC05F" w14:textId="77777777" w:rsidR="00F1314C" w:rsidRPr="00296790" w:rsidRDefault="00F1314C" w:rsidP="00ED1DB2">
            <w:pPr>
              <w:pStyle w:val="InitFigR"/>
            </w:pPr>
            <w:r w:rsidRPr="00296790">
              <w:rPr>
                <w:rFonts w:cs="Calibri"/>
              </w:rPr>
              <w:t>31,300</w:t>
            </w:r>
          </w:p>
        </w:tc>
        <w:tc>
          <w:tcPr>
            <w:tcW w:w="1142" w:type="dxa"/>
          </w:tcPr>
          <w:p w14:paraId="71DCB933" w14:textId="77777777" w:rsidR="00F1314C" w:rsidRPr="00296790" w:rsidRDefault="00F1314C" w:rsidP="00ED1DB2">
            <w:pPr>
              <w:pStyle w:val="InitFigBR"/>
            </w:pPr>
            <w:r w:rsidRPr="00296790">
              <w:rPr>
                <w:rFonts w:cs="Calibri"/>
              </w:rPr>
              <w:t>102,025</w:t>
            </w:r>
          </w:p>
        </w:tc>
      </w:tr>
      <w:tr w:rsidR="00F1314C" w:rsidRPr="00296790" w14:paraId="435123C5" w14:textId="77777777" w:rsidTr="00ED1DB2">
        <w:trPr>
          <w:cantSplit/>
          <w:jc w:val="center"/>
        </w:trPr>
        <w:tc>
          <w:tcPr>
            <w:tcW w:w="3686" w:type="dxa"/>
          </w:tcPr>
          <w:p w14:paraId="64A06425" w14:textId="77777777" w:rsidR="00F1314C" w:rsidRPr="00296790" w:rsidRDefault="00F1314C" w:rsidP="00ED1DB2">
            <w:pPr>
              <w:pStyle w:val="InitTextL"/>
            </w:pPr>
            <w:r w:rsidRPr="00296790">
              <w:t>Offset – Capital</w:t>
            </w:r>
          </w:p>
        </w:tc>
        <w:tc>
          <w:tcPr>
            <w:tcW w:w="1145" w:type="dxa"/>
          </w:tcPr>
          <w:p w14:paraId="782EBC59" w14:textId="77777777" w:rsidR="00F1314C" w:rsidRPr="00296790" w:rsidRDefault="00F1314C" w:rsidP="00ED1DB2">
            <w:pPr>
              <w:pStyle w:val="InitFigR"/>
            </w:pPr>
            <w:r w:rsidRPr="00296790">
              <w:rPr>
                <w:rFonts w:cs="Calibri"/>
              </w:rPr>
              <w:t>-129</w:t>
            </w:r>
          </w:p>
        </w:tc>
        <w:tc>
          <w:tcPr>
            <w:tcW w:w="1041" w:type="dxa"/>
          </w:tcPr>
          <w:p w14:paraId="33FCAB87" w14:textId="77777777" w:rsidR="00F1314C" w:rsidRPr="00296790" w:rsidRDefault="00F1314C" w:rsidP="00ED1DB2">
            <w:pPr>
              <w:pStyle w:val="InitFigR"/>
            </w:pPr>
            <w:r w:rsidRPr="00296790">
              <w:rPr>
                <w:rFonts w:cs="Calibri"/>
              </w:rPr>
              <w:t>-3,745</w:t>
            </w:r>
          </w:p>
        </w:tc>
        <w:tc>
          <w:tcPr>
            <w:tcW w:w="1029" w:type="dxa"/>
          </w:tcPr>
          <w:p w14:paraId="7F4D23FE" w14:textId="77777777" w:rsidR="00F1314C" w:rsidRPr="00296790" w:rsidRDefault="00F1314C" w:rsidP="00ED1DB2">
            <w:pPr>
              <w:pStyle w:val="InitFigR"/>
            </w:pPr>
            <w:r w:rsidRPr="00296790">
              <w:rPr>
                <w:rFonts w:cs="Calibri"/>
              </w:rPr>
              <w:t>-6,719</w:t>
            </w:r>
          </w:p>
        </w:tc>
        <w:tc>
          <w:tcPr>
            <w:tcW w:w="1029" w:type="dxa"/>
          </w:tcPr>
          <w:p w14:paraId="4D6AD231" w14:textId="77777777" w:rsidR="00F1314C" w:rsidRPr="00296790" w:rsidRDefault="00F1314C" w:rsidP="00ED1DB2">
            <w:pPr>
              <w:pStyle w:val="InitFigR"/>
            </w:pPr>
            <w:r w:rsidRPr="00296790">
              <w:rPr>
                <w:rFonts w:cs="Calibri"/>
              </w:rPr>
              <w:t>-9,692</w:t>
            </w:r>
          </w:p>
        </w:tc>
        <w:tc>
          <w:tcPr>
            <w:tcW w:w="1142" w:type="dxa"/>
          </w:tcPr>
          <w:p w14:paraId="160E72A7" w14:textId="77777777" w:rsidR="00F1314C" w:rsidRPr="00296790" w:rsidRDefault="00F1314C" w:rsidP="00ED1DB2">
            <w:pPr>
              <w:pStyle w:val="InitFigBR"/>
            </w:pPr>
            <w:r w:rsidRPr="00296790">
              <w:rPr>
                <w:rFonts w:cs="Calibri"/>
              </w:rPr>
              <w:t>-20,285</w:t>
            </w:r>
          </w:p>
        </w:tc>
      </w:tr>
      <w:tr w:rsidR="00F1314C" w:rsidRPr="00296790" w14:paraId="73AA6AEF" w14:textId="77777777" w:rsidTr="00ED1DB2">
        <w:trPr>
          <w:cantSplit/>
          <w:jc w:val="center"/>
        </w:trPr>
        <w:tc>
          <w:tcPr>
            <w:tcW w:w="3686" w:type="dxa"/>
            <w:tcBorders>
              <w:top w:val="single" w:sz="4" w:space="0" w:color="auto"/>
              <w:bottom w:val="single" w:sz="4" w:space="0" w:color="auto"/>
            </w:tcBorders>
          </w:tcPr>
          <w:p w14:paraId="1AD611C3" w14:textId="77777777" w:rsidR="00F1314C" w:rsidRPr="00296790" w:rsidRDefault="00F1314C" w:rsidP="00ED1DB2">
            <w:pPr>
              <w:pStyle w:val="InitFigLBold"/>
            </w:pPr>
            <w:r w:rsidRPr="00296790">
              <w:t xml:space="preserve">Net </w:t>
            </w:r>
            <w:r>
              <w:t>c</w:t>
            </w:r>
            <w:r w:rsidRPr="00296790">
              <w:t>apital</w:t>
            </w:r>
          </w:p>
        </w:tc>
        <w:tc>
          <w:tcPr>
            <w:tcW w:w="1145" w:type="dxa"/>
            <w:tcBorders>
              <w:top w:val="single" w:sz="4" w:space="0" w:color="auto"/>
              <w:bottom w:val="single" w:sz="4" w:space="0" w:color="auto"/>
            </w:tcBorders>
          </w:tcPr>
          <w:p w14:paraId="21742D79" w14:textId="77777777" w:rsidR="00F1314C" w:rsidRPr="00296790" w:rsidRDefault="00F1314C" w:rsidP="00ED1DB2">
            <w:pPr>
              <w:pStyle w:val="InitFigRBold"/>
            </w:pPr>
            <w:r w:rsidRPr="00296790">
              <w:rPr>
                <w:rFonts w:cs="Calibri"/>
              </w:rPr>
              <w:t>7,996</w:t>
            </w:r>
          </w:p>
        </w:tc>
        <w:tc>
          <w:tcPr>
            <w:tcW w:w="1041" w:type="dxa"/>
            <w:tcBorders>
              <w:top w:val="single" w:sz="4" w:space="0" w:color="auto"/>
              <w:bottom w:val="single" w:sz="4" w:space="0" w:color="auto"/>
            </w:tcBorders>
          </w:tcPr>
          <w:p w14:paraId="01014750" w14:textId="77777777" w:rsidR="00F1314C" w:rsidRPr="00296790" w:rsidRDefault="00F1314C" w:rsidP="00ED1DB2">
            <w:pPr>
              <w:pStyle w:val="InitFigRBold"/>
            </w:pPr>
            <w:r w:rsidRPr="00296790">
              <w:rPr>
                <w:rFonts w:cs="Calibri"/>
              </w:rPr>
              <w:t>27,555</w:t>
            </w:r>
          </w:p>
        </w:tc>
        <w:tc>
          <w:tcPr>
            <w:tcW w:w="1029" w:type="dxa"/>
            <w:tcBorders>
              <w:top w:val="single" w:sz="4" w:space="0" w:color="auto"/>
              <w:bottom w:val="single" w:sz="4" w:space="0" w:color="auto"/>
            </w:tcBorders>
          </w:tcPr>
          <w:p w14:paraId="29197F10" w14:textId="77777777" w:rsidR="00F1314C" w:rsidRPr="00296790" w:rsidRDefault="00F1314C" w:rsidP="00ED1DB2">
            <w:pPr>
              <w:pStyle w:val="InitFigRBold"/>
            </w:pPr>
            <w:r w:rsidRPr="00296790">
              <w:rPr>
                <w:rFonts w:cs="Calibri"/>
              </w:rPr>
              <w:t>24,581</w:t>
            </w:r>
          </w:p>
        </w:tc>
        <w:tc>
          <w:tcPr>
            <w:tcW w:w="1029" w:type="dxa"/>
            <w:tcBorders>
              <w:top w:val="single" w:sz="4" w:space="0" w:color="auto"/>
              <w:bottom w:val="single" w:sz="4" w:space="0" w:color="auto"/>
            </w:tcBorders>
          </w:tcPr>
          <w:p w14:paraId="522C48BA" w14:textId="77777777" w:rsidR="00F1314C" w:rsidRPr="00296790" w:rsidRDefault="00F1314C" w:rsidP="00ED1DB2">
            <w:pPr>
              <w:pStyle w:val="InitFigRBold"/>
            </w:pPr>
            <w:r w:rsidRPr="00296790">
              <w:rPr>
                <w:rFonts w:cs="Calibri"/>
              </w:rPr>
              <w:t>21,608</w:t>
            </w:r>
          </w:p>
        </w:tc>
        <w:tc>
          <w:tcPr>
            <w:tcW w:w="1142" w:type="dxa"/>
            <w:tcBorders>
              <w:top w:val="single" w:sz="4" w:space="0" w:color="auto"/>
              <w:bottom w:val="single" w:sz="4" w:space="0" w:color="auto"/>
            </w:tcBorders>
          </w:tcPr>
          <w:p w14:paraId="07EEEA97" w14:textId="77777777" w:rsidR="00F1314C" w:rsidRPr="00296790" w:rsidRDefault="00F1314C" w:rsidP="00ED1DB2">
            <w:pPr>
              <w:pStyle w:val="InitFigRBold"/>
            </w:pPr>
            <w:r w:rsidRPr="00296790">
              <w:rPr>
                <w:rFonts w:cs="Calibri"/>
              </w:rPr>
              <w:t>81,740</w:t>
            </w:r>
          </w:p>
        </w:tc>
      </w:tr>
      <w:tr w:rsidR="00F1314C" w:rsidRPr="00296790" w14:paraId="2337A9B6" w14:textId="77777777" w:rsidTr="00ED1DB2">
        <w:trPr>
          <w:cantSplit/>
          <w:jc w:val="center"/>
        </w:trPr>
        <w:tc>
          <w:tcPr>
            <w:tcW w:w="3686" w:type="dxa"/>
            <w:tcBorders>
              <w:top w:val="single" w:sz="4" w:space="0" w:color="auto"/>
            </w:tcBorders>
          </w:tcPr>
          <w:p w14:paraId="6BD548FC" w14:textId="77777777" w:rsidR="00F1314C" w:rsidRPr="00F43A98" w:rsidRDefault="00F1314C" w:rsidP="00ED1DB2">
            <w:pPr>
              <w:pStyle w:val="InitFigLBold"/>
              <w:rPr>
                <w:b w:val="0"/>
              </w:rPr>
            </w:pPr>
            <w:r w:rsidRPr="00F43A98">
              <w:rPr>
                <w:b w:val="0"/>
              </w:rPr>
              <w:t>Expenses – Cash</w:t>
            </w:r>
          </w:p>
        </w:tc>
        <w:tc>
          <w:tcPr>
            <w:tcW w:w="1145" w:type="dxa"/>
            <w:tcBorders>
              <w:top w:val="single" w:sz="4" w:space="0" w:color="auto"/>
            </w:tcBorders>
          </w:tcPr>
          <w:p w14:paraId="705DD69E" w14:textId="77777777" w:rsidR="00F1314C" w:rsidRPr="00F43A98" w:rsidRDefault="00F1314C" w:rsidP="00ED1DB2">
            <w:pPr>
              <w:pStyle w:val="InitFigRBold"/>
              <w:rPr>
                <w:rFonts w:cs="Calibri"/>
                <w:b w:val="0"/>
              </w:rPr>
            </w:pPr>
            <w:r w:rsidRPr="00F43A98">
              <w:rPr>
                <w:rFonts w:cs="Calibri"/>
                <w:b w:val="0"/>
              </w:rPr>
              <w:t>645</w:t>
            </w:r>
          </w:p>
        </w:tc>
        <w:tc>
          <w:tcPr>
            <w:tcW w:w="1041" w:type="dxa"/>
            <w:tcBorders>
              <w:top w:val="single" w:sz="4" w:space="0" w:color="auto"/>
            </w:tcBorders>
          </w:tcPr>
          <w:p w14:paraId="5AFF5AF7" w14:textId="77777777" w:rsidR="00F1314C" w:rsidRPr="00F43A98" w:rsidRDefault="00F1314C" w:rsidP="00ED1DB2">
            <w:pPr>
              <w:pStyle w:val="InitFigRBold"/>
              <w:rPr>
                <w:rFonts w:cs="Calibri"/>
                <w:b w:val="0"/>
              </w:rPr>
            </w:pPr>
            <w:r w:rsidRPr="00F43A98">
              <w:rPr>
                <w:rFonts w:cs="Calibri"/>
                <w:b w:val="0"/>
              </w:rPr>
              <w:t>2,045</w:t>
            </w:r>
          </w:p>
        </w:tc>
        <w:tc>
          <w:tcPr>
            <w:tcW w:w="1029" w:type="dxa"/>
            <w:tcBorders>
              <w:top w:val="single" w:sz="4" w:space="0" w:color="auto"/>
            </w:tcBorders>
          </w:tcPr>
          <w:p w14:paraId="1151A168" w14:textId="77777777" w:rsidR="00F1314C" w:rsidRPr="00F43A98" w:rsidRDefault="00F1314C" w:rsidP="00ED1DB2">
            <w:pPr>
              <w:pStyle w:val="InitFigRBold"/>
              <w:rPr>
                <w:rFonts w:cs="Calibri"/>
                <w:b w:val="0"/>
              </w:rPr>
            </w:pPr>
            <w:r w:rsidRPr="00F43A98">
              <w:rPr>
                <w:rFonts w:cs="Calibri"/>
                <w:b w:val="0"/>
              </w:rPr>
              <w:t>1,679</w:t>
            </w:r>
          </w:p>
        </w:tc>
        <w:tc>
          <w:tcPr>
            <w:tcW w:w="1029" w:type="dxa"/>
            <w:tcBorders>
              <w:top w:val="single" w:sz="4" w:space="0" w:color="auto"/>
            </w:tcBorders>
          </w:tcPr>
          <w:p w14:paraId="03A9C6EF" w14:textId="77777777" w:rsidR="00F1314C" w:rsidRPr="00F43A98" w:rsidRDefault="00F1314C" w:rsidP="00ED1DB2">
            <w:pPr>
              <w:pStyle w:val="InitFigRBold"/>
              <w:rPr>
                <w:rFonts w:cs="Calibri"/>
                <w:b w:val="0"/>
              </w:rPr>
            </w:pPr>
            <w:r w:rsidRPr="00F43A98">
              <w:rPr>
                <w:rFonts w:cs="Calibri"/>
                <w:b w:val="0"/>
              </w:rPr>
              <w:t>1,718</w:t>
            </w:r>
          </w:p>
        </w:tc>
        <w:tc>
          <w:tcPr>
            <w:tcW w:w="1142" w:type="dxa"/>
            <w:tcBorders>
              <w:top w:val="single" w:sz="4" w:space="0" w:color="auto"/>
            </w:tcBorders>
          </w:tcPr>
          <w:p w14:paraId="2341827D" w14:textId="77777777" w:rsidR="00F1314C" w:rsidRPr="00FD40D8" w:rsidRDefault="00F1314C" w:rsidP="00ED1DB2">
            <w:pPr>
              <w:pStyle w:val="InitFigRBold"/>
              <w:rPr>
                <w:rFonts w:cs="Calibri"/>
              </w:rPr>
            </w:pPr>
            <w:r w:rsidRPr="00FD40D8">
              <w:rPr>
                <w:rFonts w:cs="Calibri"/>
              </w:rPr>
              <w:t>6,087</w:t>
            </w:r>
          </w:p>
        </w:tc>
      </w:tr>
      <w:tr w:rsidR="00F1314C" w:rsidRPr="00296790" w14:paraId="4D5856F6" w14:textId="77777777" w:rsidTr="00ED1DB2">
        <w:trPr>
          <w:cantSplit/>
          <w:jc w:val="center"/>
        </w:trPr>
        <w:tc>
          <w:tcPr>
            <w:tcW w:w="3686" w:type="dxa"/>
            <w:tcBorders>
              <w:bottom w:val="single" w:sz="4" w:space="0" w:color="auto"/>
            </w:tcBorders>
          </w:tcPr>
          <w:p w14:paraId="29767CB7" w14:textId="77777777" w:rsidR="00F1314C" w:rsidRPr="00F43A98" w:rsidRDefault="00F1314C" w:rsidP="00ED1DB2">
            <w:pPr>
              <w:pStyle w:val="InitFigLBold"/>
              <w:rPr>
                <w:b w:val="0"/>
              </w:rPr>
            </w:pPr>
            <w:r w:rsidRPr="00F43A98">
              <w:rPr>
                <w:b w:val="0"/>
              </w:rPr>
              <w:t>Expenses – Non-cash</w:t>
            </w:r>
          </w:p>
        </w:tc>
        <w:tc>
          <w:tcPr>
            <w:tcW w:w="1145" w:type="dxa"/>
            <w:tcBorders>
              <w:bottom w:val="single" w:sz="4" w:space="0" w:color="auto"/>
            </w:tcBorders>
          </w:tcPr>
          <w:p w14:paraId="419B4AE7" w14:textId="77777777" w:rsidR="00F1314C" w:rsidRPr="00F43A98" w:rsidRDefault="00F1314C" w:rsidP="00ED1DB2">
            <w:pPr>
              <w:pStyle w:val="InitFigRBold"/>
              <w:rPr>
                <w:rFonts w:cs="Calibri"/>
                <w:b w:val="0"/>
              </w:rPr>
            </w:pPr>
            <w:r w:rsidRPr="00F43A98">
              <w:rPr>
                <w:rFonts w:cs="Calibri"/>
                <w:b w:val="0"/>
              </w:rPr>
              <w:t>1,</w:t>
            </w:r>
            <w:r>
              <w:rPr>
                <w:rFonts w:cs="Calibri"/>
                <w:b w:val="0"/>
              </w:rPr>
              <w:t>684</w:t>
            </w:r>
          </w:p>
        </w:tc>
        <w:tc>
          <w:tcPr>
            <w:tcW w:w="1041" w:type="dxa"/>
            <w:tcBorders>
              <w:bottom w:val="single" w:sz="4" w:space="0" w:color="auto"/>
            </w:tcBorders>
          </w:tcPr>
          <w:p w14:paraId="7D955243" w14:textId="77777777" w:rsidR="00F1314C" w:rsidRPr="00F43A98" w:rsidRDefault="00F1314C" w:rsidP="00ED1DB2">
            <w:pPr>
              <w:pStyle w:val="InitFigRBold"/>
              <w:rPr>
                <w:rFonts w:cs="Calibri"/>
                <w:b w:val="0"/>
              </w:rPr>
            </w:pPr>
            <w:r w:rsidRPr="00F43A98">
              <w:rPr>
                <w:rFonts w:cs="Calibri"/>
                <w:b w:val="0"/>
              </w:rPr>
              <w:t>5,8</w:t>
            </w:r>
            <w:r>
              <w:rPr>
                <w:rFonts w:cs="Calibri"/>
                <w:b w:val="0"/>
              </w:rPr>
              <w:t>05</w:t>
            </w:r>
          </w:p>
        </w:tc>
        <w:tc>
          <w:tcPr>
            <w:tcW w:w="1029" w:type="dxa"/>
            <w:tcBorders>
              <w:bottom w:val="single" w:sz="4" w:space="0" w:color="auto"/>
            </w:tcBorders>
          </w:tcPr>
          <w:p w14:paraId="6481C614" w14:textId="77777777" w:rsidR="00F1314C" w:rsidRPr="00F43A98" w:rsidRDefault="00F1314C" w:rsidP="00ED1DB2">
            <w:pPr>
              <w:pStyle w:val="InitFigRBold"/>
              <w:rPr>
                <w:rFonts w:cs="Calibri"/>
                <w:b w:val="0"/>
              </w:rPr>
            </w:pPr>
            <w:r w:rsidRPr="00F43A98">
              <w:rPr>
                <w:rFonts w:cs="Calibri"/>
                <w:b w:val="0"/>
              </w:rPr>
              <w:t>4,</w:t>
            </w:r>
            <w:r>
              <w:rPr>
                <w:rFonts w:cs="Calibri"/>
                <w:b w:val="0"/>
              </w:rPr>
              <w:t>877</w:t>
            </w:r>
          </w:p>
        </w:tc>
        <w:tc>
          <w:tcPr>
            <w:tcW w:w="1029" w:type="dxa"/>
            <w:tcBorders>
              <w:bottom w:val="single" w:sz="4" w:space="0" w:color="auto"/>
            </w:tcBorders>
          </w:tcPr>
          <w:p w14:paraId="6198E347" w14:textId="77777777" w:rsidR="00F1314C" w:rsidRPr="00F43A98" w:rsidRDefault="00F1314C" w:rsidP="00ED1DB2">
            <w:pPr>
              <w:pStyle w:val="InitFigRBold"/>
              <w:rPr>
                <w:rFonts w:cs="Calibri"/>
                <w:b w:val="0"/>
              </w:rPr>
            </w:pPr>
            <w:r w:rsidRPr="00F43A98">
              <w:rPr>
                <w:rFonts w:cs="Calibri"/>
                <w:b w:val="0"/>
              </w:rPr>
              <w:t>4,0</w:t>
            </w:r>
            <w:r>
              <w:rPr>
                <w:rFonts w:cs="Calibri"/>
                <w:b w:val="0"/>
              </w:rPr>
              <w:t>52</w:t>
            </w:r>
          </w:p>
        </w:tc>
        <w:tc>
          <w:tcPr>
            <w:tcW w:w="1142" w:type="dxa"/>
            <w:tcBorders>
              <w:bottom w:val="single" w:sz="4" w:space="0" w:color="auto"/>
            </w:tcBorders>
          </w:tcPr>
          <w:p w14:paraId="4153F7DB" w14:textId="77777777" w:rsidR="00F1314C" w:rsidRPr="00FD40D8" w:rsidRDefault="00F1314C" w:rsidP="00ED1DB2">
            <w:pPr>
              <w:pStyle w:val="InitFigRBold"/>
              <w:rPr>
                <w:rFonts w:cs="Calibri"/>
              </w:rPr>
            </w:pPr>
            <w:r w:rsidRPr="00FD40D8">
              <w:rPr>
                <w:rFonts w:cs="Calibri"/>
              </w:rPr>
              <w:t>16,</w:t>
            </w:r>
            <w:r>
              <w:rPr>
                <w:rFonts w:cs="Calibri"/>
              </w:rPr>
              <w:t>418</w:t>
            </w:r>
          </w:p>
        </w:tc>
      </w:tr>
      <w:tr w:rsidR="00F1314C" w:rsidRPr="007C256A" w14:paraId="110BF1EA" w14:textId="77777777" w:rsidTr="00ED1DB2">
        <w:trPr>
          <w:cantSplit/>
          <w:jc w:val="center"/>
        </w:trPr>
        <w:tc>
          <w:tcPr>
            <w:tcW w:w="3686" w:type="dxa"/>
            <w:tcBorders>
              <w:top w:val="single" w:sz="4" w:space="0" w:color="auto"/>
              <w:bottom w:val="single" w:sz="4" w:space="0" w:color="auto"/>
            </w:tcBorders>
          </w:tcPr>
          <w:p w14:paraId="510D035E" w14:textId="77777777" w:rsidR="00F1314C" w:rsidRPr="007C256A" w:rsidRDefault="00F1314C" w:rsidP="00ED1DB2">
            <w:pPr>
              <w:pStyle w:val="InitFigLBold"/>
            </w:pPr>
            <w:r>
              <w:t>Net cost of services</w:t>
            </w:r>
          </w:p>
        </w:tc>
        <w:tc>
          <w:tcPr>
            <w:tcW w:w="1145" w:type="dxa"/>
            <w:tcBorders>
              <w:top w:val="single" w:sz="4" w:space="0" w:color="auto"/>
              <w:bottom w:val="single" w:sz="4" w:space="0" w:color="auto"/>
            </w:tcBorders>
          </w:tcPr>
          <w:p w14:paraId="7B470B7B" w14:textId="77777777" w:rsidR="00F1314C" w:rsidRPr="007C256A" w:rsidRDefault="00F1314C" w:rsidP="00ED1DB2">
            <w:pPr>
              <w:pStyle w:val="InitFigRBold"/>
              <w:rPr>
                <w:rFonts w:cs="Calibri"/>
              </w:rPr>
            </w:pPr>
            <w:r w:rsidRPr="007C256A">
              <w:rPr>
                <w:rFonts w:cs="Calibri"/>
              </w:rPr>
              <w:t>2,</w:t>
            </w:r>
            <w:r>
              <w:rPr>
                <w:rFonts w:cs="Calibri"/>
              </w:rPr>
              <w:t>329</w:t>
            </w:r>
          </w:p>
        </w:tc>
        <w:tc>
          <w:tcPr>
            <w:tcW w:w="1041" w:type="dxa"/>
            <w:tcBorders>
              <w:top w:val="single" w:sz="4" w:space="0" w:color="auto"/>
              <w:bottom w:val="single" w:sz="4" w:space="0" w:color="auto"/>
            </w:tcBorders>
          </w:tcPr>
          <w:p w14:paraId="6F9061D2" w14:textId="77777777" w:rsidR="00F1314C" w:rsidRPr="007C256A" w:rsidRDefault="00F1314C" w:rsidP="00ED1DB2">
            <w:pPr>
              <w:pStyle w:val="InitFigRBold"/>
              <w:rPr>
                <w:rFonts w:cs="Calibri"/>
              </w:rPr>
            </w:pPr>
            <w:r w:rsidRPr="007C256A">
              <w:rPr>
                <w:rFonts w:cs="Calibri"/>
              </w:rPr>
              <w:t>7,8</w:t>
            </w:r>
            <w:r>
              <w:rPr>
                <w:rFonts w:cs="Calibri"/>
              </w:rPr>
              <w:t>50</w:t>
            </w:r>
          </w:p>
        </w:tc>
        <w:tc>
          <w:tcPr>
            <w:tcW w:w="1029" w:type="dxa"/>
            <w:tcBorders>
              <w:top w:val="single" w:sz="4" w:space="0" w:color="auto"/>
              <w:bottom w:val="single" w:sz="4" w:space="0" w:color="auto"/>
            </w:tcBorders>
          </w:tcPr>
          <w:p w14:paraId="1105A41C" w14:textId="77777777" w:rsidR="00F1314C" w:rsidRPr="007C256A" w:rsidRDefault="00F1314C" w:rsidP="00ED1DB2">
            <w:pPr>
              <w:pStyle w:val="InitFigRBold"/>
              <w:rPr>
                <w:rFonts w:cs="Calibri"/>
              </w:rPr>
            </w:pPr>
            <w:r w:rsidRPr="007C256A">
              <w:rPr>
                <w:rFonts w:cs="Calibri"/>
              </w:rPr>
              <w:t>6,5</w:t>
            </w:r>
            <w:r>
              <w:rPr>
                <w:rFonts w:cs="Calibri"/>
              </w:rPr>
              <w:t>56</w:t>
            </w:r>
          </w:p>
        </w:tc>
        <w:tc>
          <w:tcPr>
            <w:tcW w:w="1029" w:type="dxa"/>
            <w:tcBorders>
              <w:top w:val="single" w:sz="4" w:space="0" w:color="auto"/>
              <w:bottom w:val="single" w:sz="4" w:space="0" w:color="auto"/>
            </w:tcBorders>
          </w:tcPr>
          <w:p w14:paraId="20759287" w14:textId="77777777" w:rsidR="00F1314C" w:rsidRPr="007C256A" w:rsidRDefault="00F1314C" w:rsidP="00ED1DB2">
            <w:pPr>
              <w:pStyle w:val="InitFigRBold"/>
              <w:rPr>
                <w:rFonts w:cs="Calibri"/>
              </w:rPr>
            </w:pPr>
            <w:r w:rsidRPr="007C256A">
              <w:rPr>
                <w:rFonts w:cs="Calibri"/>
              </w:rPr>
              <w:t>5,7</w:t>
            </w:r>
            <w:r>
              <w:rPr>
                <w:rFonts w:cs="Calibri"/>
              </w:rPr>
              <w:t>70</w:t>
            </w:r>
          </w:p>
        </w:tc>
        <w:tc>
          <w:tcPr>
            <w:tcW w:w="1142" w:type="dxa"/>
            <w:tcBorders>
              <w:top w:val="single" w:sz="4" w:space="0" w:color="auto"/>
              <w:bottom w:val="single" w:sz="4" w:space="0" w:color="auto"/>
            </w:tcBorders>
          </w:tcPr>
          <w:p w14:paraId="5982FC0A" w14:textId="77777777" w:rsidR="00F1314C" w:rsidRPr="007C256A" w:rsidRDefault="00F1314C" w:rsidP="00ED1DB2">
            <w:pPr>
              <w:pStyle w:val="InitFigRBold"/>
              <w:rPr>
                <w:rFonts w:cs="Calibri"/>
              </w:rPr>
            </w:pPr>
            <w:r w:rsidRPr="007C256A">
              <w:rPr>
                <w:rFonts w:cs="Calibri"/>
              </w:rPr>
              <w:t>22,</w:t>
            </w:r>
            <w:r>
              <w:rPr>
                <w:rFonts w:cs="Calibri"/>
              </w:rPr>
              <w:t>505</w:t>
            </w:r>
          </w:p>
        </w:tc>
      </w:tr>
    </w:tbl>
    <w:p w14:paraId="124C4F2A" w14:textId="77777777" w:rsidR="00F1314C" w:rsidRPr="00296790" w:rsidRDefault="00F1314C" w:rsidP="00ED1DB2">
      <w:pPr>
        <w:pStyle w:val="Bbodytext"/>
      </w:pPr>
      <w:r w:rsidRPr="00296790">
        <w:t xml:space="preserve">The Government will implement a program of zero interest loans of up to $15,000 for households and not-for-profit community organisations to assist with the upfront costs of investing in: rooftop solar panels; household battery storage; zero emission vehicles; and efficient electric appliances. </w:t>
      </w:r>
    </w:p>
    <w:p w14:paraId="1485B7BB" w14:textId="77777777" w:rsidR="00F1314C" w:rsidRPr="00296790" w:rsidRDefault="00F1314C" w:rsidP="00ED1DB2">
      <w:pPr>
        <w:pStyle w:val="Bbodytext"/>
      </w:pPr>
      <w:r w:rsidRPr="00296790">
        <w:t>The program will also include an education and communications program focused on energy efficiency and the shift from gas to electric energy.</w:t>
      </w:r>
    </w:p>
    <w:p w14:paraId="68E6409F" w14:textId="77777777" w:rsidR="00F1314C" w:rsidRPr="00296790" w:rsidRDefault="00F1314C" w:rsidP="00ED1DB2">
      <w:pPr>
        <w:pStyle w:val="Bbodytext"/>
      </w:pPr>
      <w:r w:rsidRPr="00296790">
        <w:t xml:space="preserve">Detailed design work will be undertaken in early 2021 ahead of the loans being progressively made available to the ACT community from mid-2021. </w:t>
      </w:r>
    </w:p>
    <w:p w14:paraId="6449FCBC" w14:textId="77777777" w:rsidR="00F1314C" w:rsidRPr="0029254A" w:rsidRDefault="00F1314C" w:rsidP="00ED1DB2">
      <w:pPr>
        <w:pStyle w:val="Heading4"/>
      </w:pPr>
      <w:r w:rsidRPr="00B31D19">
        <w:lastRenderedPageBreak/>
        <w:t xml:space="preserve">Upgrading cyber security responses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3CB739BC" w14:textId="77777777" w:rsidTr="00ED1DB2">
        <w:trPr>
          <w:cantSplit/>
          <w:jc w:val="center"/>
        </w:trPr>
        <w:tc>
          <w:tcPr>
            <w:tcW w:w="3652" w:type="dxa"/>
            <w:tcBorders>
              <w:top w:val="single" w:sz="4" w:space="0" w:color="auto"/>
              <w:bottom w:val="single" w:sz="4" w:space="0" w:color="auto"/>
            </w:tcBorders>
          </w:tcPr>
          <w:p w14:paraId="0571A47F" w14:textId="77777777" w:rsidR="00F1314C" w:rsidRPr="00296790" w:rsidRDefault="00F1314C" w:rsidP="00ED1DB2">
            <w:pPr>
              <w:pStyle w:val="EmptyCell0"/>
              <w:keepNext/>
              <w:keepLines/>
            </w:pPr>
            <w:r w:rsidRPr="00296790">
              <w:t>Empty Cell</w:t>
            </w:r>
          </w:p>
        </w:tc>
        <w:tc>
          <w:tcPr>
            <w:tcW w:w="1179" w:type="dxa"/>
            <w:tcBorders>
              <w:top w:val="single" w:sz="4" w:space="0" w:color="auto"/>
              <w:bottom w:val="single" w:sz="4" w:space="0" w:color="auto"/>
            </w:tcBorders>
          </w:tcPr>
          <w:p w14:paraId="73C05AB3" w14:textId="77777777" w:rsidR="00F1314C" w:rsidRPr="00296790" w:rsidRDefault="00F1314C" w:rsidP="00ED1DB2">
            <w:pPr>
              <w:pStyle w:val="InitFigR"/>
              <w:keepNext/>
              <w:keepLines/>
            </w:pPr>
            <w:r w:rsidRPr="00296790">
              <w:t>2020-21</w:t>
            </w:r>
          </w:p>
          <w:p w14:paraId="35647891" w14:textId="77777777" w:rsidR="00F1314C" w:rsidRPr="00296790" w:rsidRDefault="00F1314C" w:rsidP="00ED1DB2">
            <w:pPr>
              <w:pStyle w:val="InitFigR"/>
              <w:keepNext/>
              <w:keepLines/>
            </w:pPr>
            <w:r w:rsidRPr="00296790">
              <w:t>$’000</w:t>
            </w:r>
          </w:p>
        </w:tc>
        <w:tc>
          <w:tcPr>
            <w:tcW w:w="1041" w:type="dxa"/>
            <w:tcBorders>
              <w:top w:val="single" w:sz="4" w:space="0" w:color="auto"/>
              <w:bottom w:val="single" w:sz="4" w:space="0" w:color="auto"/>
            </w:tcBorders>
          </w:tcPr>
          <w:p w14:paraId="6A72301C" w14:textId="77777777" w:rsidR="00F1314C" w:rsidRPr="00296790" w:rsidRDefault="00F1314C" w:rsidP="00ED1DB2">
            <w:pPr>
              <w:pStyle w:val="InitFigR"/>
              <w:keepNext/>
              <w:keepLines/>
            </w:pPr>
            <w:r w:rsidRPr="00296790">
              <w:t>2021-22</w:t>
            </w:r>
          </w:p>
          <w:p w14:paraId="39AC8F6B"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2C06CF45" w14:textId="77777777" w:rsidR="00F1314C" w:rsidRPr="00296790" w:rsidRDefault="00F1314C" w:rsidP="00ED1DB2">
            <w:pPr>
              <w:pStyle w:val="InitFigR"/>
              <w:keepNext/>
              <w:keepLines/>
            </w:pPr>
            <w:r w:rsidRPr="00296790">
              <w:t>2022-23</w:t>
            </w:r>
          </w:p>
          <w:p w14:paraId="1C4A43EA"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681C242C" w14:textId="77777777" w:rsidR="00F1314C" w:rsidRPr="00296790" w:rsidRDefault="00F1314C" w:rsidP="00ED1DB2">
            <w:pPr>
              <w:pStyle w:val="InitFigR"/>
              <w:keepNext/>
              <w:keepLines/>
            </w:pPr>
            <w:r w:rsidRPr="00296790">
              <w:t>2023-24</w:t>
            </w:r>
          </w:p>
          <w:p w14:paraId="1AA4A6B8"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399CA88D" w14:textId="77777777" w:rsidR="00F1314C" w:rsidRPr="00296790" w:rsidRDefault="00F1314C" w:rsidP="00ED1DB2">
            <w:pPr>
              <w:pStyle w:val="InitFigRBold"/>
              <w:keepNext/>
              <w:keepLines/>
            </w:pPr>
            <w:r w:rsidRPr="00296790">
              <w:t>Total</w:t>
            </w:r>
          </w:p>
          <w:p w14:paraId="49FAFC8B" w14:textId="77777777" w:rsidR="00F1314C" w:rsidRPr="00296790" w:rsidRDefault="00F1314C" w:rsidP="00ED1DB2">
            <w:pPr>
              <w:pStyle w:val="InitFigBR"/>
              <w:keepNext/>
              <w:keepLines/>
            </w:pPr>
            <w:r w:rsidRPr="00296790">
              <w:t>$’000</w:t>
            </w:r>
          </w:p>
        </w:tc>
      </w:tr>
      <w:tr w:rsidR="00F1314C" w:rsidRPr="00296790" w14:paraId="787B1913" w14:textId="77777777" w:rsidTr="00ED1DB2">
        <w:trPr>
          <w:cantSplit/>
          <w:jc w:val="center"/>
        </w:trPr>
        <w:tc>
          <w:tcPr>
            <w:tcW w:w="3652" w:type="dxa"/>
            <w:tcBorders>
              <w:top w:val="single" w:sz="4" w:space="0" w:color="auto"/>
              <w:bottom w:val="single" w:sz="4" w:space="0" w:color="auto"/>
            </w:tcBorders>
          </w:tcPr>
          <w:p w14:paraId="5C2EC7F2" w14:textId="77777777" w:rsidR="00F1314C" w:rsidRPr="00296790" w:rsidRDefault="00F1314C" w:rsidP="00ED1DB2">
            <w:pPr>
              <w:pStyle w:val="InitTextL"/>
              <w:keepNext/>
              <w:keepLines/>
            </w:pPr>
            <w:r w:rsidRPr="00296790">
              <w:t>Capital</w:t>
            </w:r>
          </w:p>
        </w:tc>
        <w:tc>
          <w:tcPr>
            <w:tcW w:w="1179" w:type="dxa"/>
            <w:tcBorders>
              <w:top w:val="single" w:sz="4" w:space="0" w:color="auto"/>
              <w:bottom w:val="single" w:sz="4" w:space="0" w:color="auto"/>
            </w:tcBorders>
          </w:tcPr>
          <w:p w14:paraId="09B98947" w14:textId="77777777" w:rsidR="00F1314C" w:rsidRPr="00296790" w:rsidRDefault="00F1314C" w:rsidP="00ED1DB2">
            <w:pPr>
              <w:pStyle w:val="InitFigR"/>
              <w:keepNext/>
              <w:keepLines/>
            </w:pPr>
            <w:r w:rsidRPr="00296790">
              <w:t>0</w:t>
            </w:r>
          </w:p>
        </w:tc>
        <w:tc>
          <w:tcPr>
            <w:tcW w:w="1041" w:type="dxa"/>
            <w:tcBorders>
              <w:top w:val="single" w:sz="4" w:space="0" w:color="auto"/>
              <w:bottom w:val="single" w:sz="4" w:space="0" w:color="auto"/>
            </w:tcBorders>
          </w:tcPr>
          <w:p w14:paraId="2DD40DA9" w14:textId="77777777" w:rsidR="00F1314C" w:rsidRPr="00296790" w:rsidRDefault="00F1314C" w:rsidP="00ED1DB2">
            <w:pPr>
              <w:pStyle w:val="InitFigR"/>
              <w:keepNext/>
              <w:keepLines/>
            </w:pPr>
            <w:r w:rsidRPr="00296790">
              <w:t>273</w:t>
            </w:r>
          </w:p>
        </w:tc>
        <w:tc>
          <w:tcPr>
            <w:tcW w:w="1029" w:type="dxa"/>
            <w:tcBorders>
              <w:top w:val="single" w:sz="4" w:space="0" w:color="auto"/>
              <w:bottom w:val="single" w:sz="4" w:space="0" w:color="auto"/>
            </w:tcBorders>
          </w:tcPr>
          <w:p w14:paraId="3B1CCDF5" w14:textId="77777777" w:rsidR="00F1314C" w:rsidRPr="00296790" w:rsidRDefault="00F1314C" w:rsidP="00ED1DB2">
            <w:pPr>
              <w:pStyle w:val="InitFigR"/>
              <w:keepNext/>
              <w:keepLines/>
            </w:pPr>
            <w:r w:rsidRPr="00296790">
              <w:t>0</w:t>
            </w:r>
          </w:p>
        </w:tc>
        <w:tc>
          <w:tcPr>
            <w:tcW w:w="1029" w:type="dxa"/>
            <w:tcBorders>
              <w:top w:val="single" w:sz="4" w:space="0" w:color="auto"/>
              <w:bottom w:val="single" w:sz="4" w:space="0" w:color="auto"/>
            </w:tcBorders>
          </w:tcPr>
          <w:p w14:paraId="5B16075E" w14:textId="77777777" w:rsidR="00F1314C" w:rsidRPr="00296790" w:rsidRDefault="00F1314C" w:rsidP="00ED1DB2">
            <w:pPr>
              <w:pStyle w:val="InitFigR"/>
              <w:keepNext/>
              <w:keepLines/>
            </w:pPr>
            <w:r w:rsidRPr="00296790">
              <w:t>0</w:t>
            </w:r>
          </w:p>
        </w:tc>
        <w:tc>
          <w:tcPr>
            <w:tcW w:w="1029" w:type="dxa"/>
            <w:tcBorders>
              <w:top w:val="single" w:sz="4" w:space="0" w:color="auto"/>
              <w:bottom w:val="single" w:sz="4" w:space="0" w:color="auto"/>
            </w:tcBorders>
          </w:tcPr>
          <w:p w14:paraId="77259968" w14:textId="77777777" w:rsidR="00F1314C" w:rsidRPr="00296790" w:rsidRDefault="00F1314C" w:rsidP="00ED1DB2">
            <w:pPr>
              <w:pStyle w:val="InitFigRBold"/>
              <w:keepNext/>
              <w:keepLines/>
            </w:pPr>
            <w:r w:rsidRPr="00296790">
              <w:t>273</w:t>
            </w:r>
          </w:p>
        </w:tc>
      </w:tr>
      <w:tr w:rsidR="00F1314C" w:rsidRPr="00296790" w14:paraId="4D124A70" w14:textId="77777777" w:rsidTr="00ED1DB2">
        <w:trPr>
          <w:cantSplit/>
          <w:jc w:val="center"/>
        </w:trPr>
        <w:tc>
          <w:tcPr>
            <w:tcW w:w="3652" w:type="dxa"/>
            <w:tcBorders>
              <w:top w:val="single" w:sz="4" w:space="0" w:color="auto"/>
            </w:tcBorders>
          </w:tcPr>
          <w:p w14:paraId="257DD621" w14:textId="77777777" w:rsidR="00F1314C" w:rsidRPr="00296790" w:rsidRDefault="00F1314C" w:rsidP="00ED1DB2">
            <w:pPr>
              <w:pStyle w:val="InitTextL"/>
              <w:keepNext/>
              <w:keepLines/>
            </w:pPr>
            <w:r w:rsidRPr="00296790">
              <w:t>Depreciation</w:t>
            </w:r>
          </w:p>
        </w:tc>
        <w:tc>
          <w:tcPr>
            <w:tcW w:w="1179" w:type="dxa"/>
            <w:tcBorders>
              <w:top w:val="single" w:sz="4" w:space="0" w:color="auto"/>
            </w:tcBorders>
          </w:tcPr>
          <w:p w14:paraId="678C7CF0" w14:textId="77777777" w:rsidR="00F1314C" w:rsidRPr="00296790" w:rsidRDefault="00F1314C" w:rsidP="00ED1DB2">
            <w:pPr>
              <w:pStyle w:val="InitFigR"/>
              <w:keepNext/>
              <w:keepLines/>
            </w:pPr>
            <w:r w:rsidRPr="00296790">
              <w:t>0</w:t>
            </w:r>
          </w:p>
        </w:tc>
        <w:tc>
          <w:tcPr>
            <w:tcW w:w="1041" w:type="dxa"/>
            <w:tcBorders>
              <w:top w:val="single" w:sz="4" w:space="0" w:color="auto"/>
            </w:tcBorders>
          </w:tcPr>
          <w:p w14:paraId="13A1F1EF" w14:textId="77777777" w:rsidR="00F1314C" w:rsidRPr="00296790" w:rsidRDefault="00F1314C" w:rsidP="00ED1DB2">
            <w:pPr>
              <w:pStyle w:val="InitFigR"/>
              <w:keepNext/>
              <w:keepLines/>
            </w:pPr>
            <w:r w:rsidRPr="00296790">
              <w:t>28</w:t>
            </w:r>
          </w:p>
        </w:tc>
        <w:tc>
          <w:tcPr>
            <w:tcW w:w="1029" w:type="dxa"/>
            <w:tcBorders>
              <w:top w:val="single" w:sz="4" w:space="0" w:color="auto"/>
            </w:tcBorders>
          </w:tcPr>
          <w:p w14:paraId="46CB2322" w14:textId="77777777" w:rsidR="00F1314C" w:rsidRPr="00296790" w:rsidRDefault="00F1314C" w:rsidP="00ED1DB2">
            <w:pPr>
              <w:pStyle w:val="InitFigR"/>
              <w:keepNext/>
              <w:keepLines/>
            </w:pPr>
            <w:r w:rsidRPr="00296790">
              <w:t>55</w:t>
            </w:r>
          </w:p>
        </w:tc>
        <w:tc>
          <w:tcPr>
            <w:tcW w:w="1029" w:type="dxa"/>
            <w:tcBorders>
              <w:top w:val="single" w:sz="4" w:space="0" w:color="auto"/>
            </w:tcBorders>
          </w:tcPr>
          <w:p w14:paraId="7A0FA9DD" w14:textId="77777777" w:rsidR="00F1314C" w:rsidRPr="00296790" w:rsidRDefault="00F1314C" w:rsidP="00ED1DB2">
            <w:pPr>
              <w:pStyle w:val="InitFigR"/>
              <w:keepNext/>
              <w:keepLines/>
            </w:pPr>
            <w:r w:rsidRPr="00296790">
              <w:t>55</w:t>
            </w:r>
          </w:p>
        </w:tc>
        <w:tc>
          <w:tcPr>
            <w:tcW w:w="1029" w:type="dxa"/>
            <w:tcBorders>
              <w:top w:val="single" w:sz="4" w:space="0" w:color="auto"/>
            </w:tcBorders>
          </w:tcPr>
          <w:p w14:paraId="45F46D4F" w14:textId="77777777" w:rsidR="00F1314C" w:rsidRPr="00296790" w:rsidRDefault="00F1314C" w:rsidP="00ED1DB2">
            <w:pPr>
              <w:pStyle w:val="InitFigRBold"/>
              <w:keepNext/>
              <w:keepLines/>
            </w:pPr>
            <w:r w:rsidRPr="00296790">
              <w:t>138</w:t>
            </w:r>
          </w:p>
        </w:tc>
      </w:tr>
      <w:tr w:rsidR="00F1314C" w:rsidRPr="00296790" w14:paraId="34DDE6CE" w14:textId="77777777" w:rsidTr="00ED1DB2">
        <w:trPr>
          <w:cantSplit/>
          <w:jc w:val="center"/>
        </w:trPr>
        <w:tc>
          <w:tcPr>
            <w:tcW w:w="3652" w:type="dxa"/>
          </w:tcPr>
          <w:p w14:paraId="51BE8341" w14:textId="77777777" w:rsidR="00F1314C" w:rsidRPr="00296790" w:rsidRDefault="00F1314C" w:rsidP="00ED1DB2">
            <w:pPr>
              <w:pStyle w:val="InitTextL"/>
              <w:keepNext/>
              <w:keepLines/>
            </w:pPr>
            <w:r w:rsidRPr="00296790">
              <w:t>Expense</w:t>
            </w:r>
            <w:r>
              <w:t>s</w:t>
            </w:r>
          </w:p>
        </w:tc>
        <w:tc>
          <w:tcPr>
            <w:tcW w:w="1179" w:type="dxa"/>
          </w:tcPr>
          <w:p w14:paraId="14BE22EB" w14:textId="77777777" w:rsidR="00F1314C" w:rsidRPr="00296790" w:rsidRDefault="00F1314C" w:rsidP="00ED1DB2">
            <w:pPr>
              <w:pStyle w:val="InitFigR"/>
              <w:keepNext/>
              <w:keepLines/>
            </w:pPr>
            <w:r w:rsidRPr="00296790">
              <w:t>573</w:t>
            </w:r>
          </w:p>
        </w:tc>
        <w:tc>
          <w:tcPr>
            <w:tcW w:w="1041" w:type="dxa"/>
          </w:tcPr>
          <w:p w14:paraId="5D4E3DBA" w14:textId="77777777" w:rsidR="00F1314C" w:rsidRPr="00296790" w:rsidRDefault="00F1314C" w:rsidP="00ED1DB2">
            <w:pPr>
              <w:pStyle w:val="InitFigR"/>
              <w:keepNext/>
              <w:keepLines/>
            </w:pPr>
            <w:r w:rsidRPr="00296790">
              <w:t>774</w:t>
            </w:r>
          </w:p>
        </w:tc>
        <w:tc>
          <w:tcPr>
            <w:tcW w:w="1029" w:type="dxa"/>
          </w:tcPr>
          <w:p w14:paraId="1DA2F6CB" w14:textId="77777777" w:rsidR="00F1314C" w:rsidRPr="00296790" w:rsidRDefault="00F1314C" w:rsidP="00ED1DB2">
            <w:pPr>
              <w:pStyle w:val="InitFigR"/>
              <w:keepNext/>
              <w:keepLines/>
            </w:pPr>
            <w:r w:rsidRPr="00296790">
              <w:t>784</w:t>
            </w:r>
          </w:p>
        </w:tc>
        <w:tc>
          <w:tcPr>
            <w:tcW w:w="1029" w:type="dxa"/>
          </w:tcPr>
          <w:p w14:paraId="0FE284A5" w14:textId="77777777" w:rsidR="00F1314C" w:rsidRPr="00296790" w:rsidRDefault="00F1314C" w:rsidP="00ED1DB2">
            <w:pPr>
              <w:pStyle w:val="InitFigR"/>
              <w:keepNext/>
              <w:keepLines/>
            </w:pPr>
            <w:r w:rsidRPr="00296790">
              <w:t>794</w:t>
            </w:r>
          </w:p>
        </w:tc>
        <w:tc>
          <w:tcPr>
            <w:tcW w:w="1029" w:type="dxa"/>
          </w:tcPr>
          <w:p w14:paraId="00075894" w14:textId="77777777" w:rsidR="00F1314C" w:rsidRPr="00296790" w:rsidRDefault="00F1314C" w:rsidP="00ED1DB2">
            <w:pPr>
              <w:pStyle w:val="InitFigBR"/>
              <w:keepNext/>
              <w:keepLines/>
            </w:pPr>
            <w:r w:rsidRPr="00296790">
              <w:t>2,925</w:t>
            </w:r>
          </w:p>
        </w:tc>
      </w:tr>
      <w:tr w:rsidR="00F1314C" w:rsidRPr="00296790" w14:paraId="1A82C954" w14:textId="77777777" w:rsidTr="00ED1DB2">
        <w:trPr>
          <w:cantSplit/>
          <w:jc w:val="center"/>
        </w:trPr>
        <w:tc>
          <w:tcPr>
            <w:tcW w:w="3652" w:type="dxa"/>
            <w:tcBorders>
              <w:bottom w:val="single" w:sz="4" w:space="0" w:color="auto"/>
            </w:tcBorders>
          </w:tcPr>
          <w:p w14:paraId="3FEC39CA" w14:textId="77777777" w:rsidR="00F1314C" w:rsidRPr="00296790" w:rsidRDefault="00F1314C" w:rsidP="00ED1DB2">
            <w:pPr>
              <w:pStyle w:val="InitTextL"/>
              <w:keepNext/>
              <w:keepLines/>
            </w:pPr>
            <w:r w:rsidRPr="00296790">
              <w:t>Offset – Expense</w:t>
            </w:r>
            <w:r>
              <w:t>s</w:t>
            </w:r>
            <w:r w:rsidRPr="00296790">
              <w:t xml:space="preserve"> </w:t>
            </w:r>
          </w:p>
        </w:tc>
        <w:tc>
          <w:tcPr>
            <w:tcW w:w="1179" w:type="dxa"/>
            <w:tcBorders>
              <w:bottom w:val="single" w:sz="4" w:space="0" w:color="auto"/>
            </w:tcBorders>
          </w:tcPr>
          <w:p w14:paraId="6471D066" w14:textId="77777777" w:rsidR="00F1314C" w:rsidRPr="00296790" w:rsidRDefault="00F1314C" w:rsidP="00ED1DB2">
            <w:pPr>
              <w:pStyle w:val="InitFigR"/>
              <w:keepNext/>
              <w:keepLines/>
            </w:pPr>
            <w:r w:rsidRPr="00296790">
              <w:t>-96</w:t>
            </w:r>
          </w:p>
        </w:tc>
        <w:tc>
          <w:tcPr>
            <w:tcW w:w="1041" w:type="dxa"/>
            <w:tcBorders>
              <w:bottom w:val="single" w:sz="4" w:space="0" w:color="auto"/>
            </w:tcBorders>
          </w:tcPr>
          <w:p w14:paraId="7D54C6F9" w14:textId="77777777" w:rsidR="00F1314C" w:rsidRPr="00296790" w:rsidRDefault="00F1314C" w:rsidP="00ED1DB2">
            <w:pPr>
              <w:pStyle w:val="InitFigR"/>
              <w:keepNext/>
              <w:keepLines/>
            </w:pPr>
            <w:r w:rsidRPr="00296790">
              <w:t>-96</w:t>
            </w:r>
          </w:p>
        </w:tc>
        <w:tc>
          <w:tcPr>
            <w:tcW w:w="1029" w:type="dxa"/>
            <w:tcBorders>
              <w:bottom w:val="single" w:sz="4" w:space="0" w:color="auto"/>
            </w:tcBorders>
          </w:tcPr>
          <w:p w14:paraId="38622A34" w14:textId="77777777" w:rsidR="00F1314C" w:rsidRPr="00296790" w:rsidRDefault="00F1314C" w:rsidP="00ED1DB2">
            <w:pPr>
              <w:pStyle w:val="InitFigR"/>
              <w:keepNext/>
              <w:keepLines/>
            </w:pPr>
            <w:r w:rsidRPr="00296790">
              <w:t>-96</w:t>
            </w:r>
          </w:p>
        </w:tc>
        <w:tc>
          <w:tcPr>
            <w:tcW w:w="1029" w:type="dxa"/>
            <w:tcBorders>
              <w:bottom w:val="single" w:sz="4" w:space="0" w:color="auto"/>
            </w:tcBorders>
          </w:tcPr>
          <w:p w14:paraId="28F9EE86" w14:textId="77777777" w:rsidR="00F1314C" w:rsidRPr="00296790" w:rsidRDefault="00F1314C" w:rsidP="00ED1DB2">
            <w:pPr>
              <w:pStyle w:val="InitFigR"/>
              <w:keepNext/>
              <w:keepLines/>
            </w:pPr>
            <w:r w:rsidRPr="00296790">
              <w:t>-96</w:t>
            </w:r>
          </w:p>
        </w:tc>
        <w:tc>
          <w:tcPr>
            <w:tcW w:w="1029" w:type="dxa"/>
            <w:tcBorders>
              <w:bottom w:val="single" w:sz="4" w:space="0" w:color="auto"/>
            </w:tcBorders>
          </w:tcPr>
          <w:p w14:paraId="17405829" w14:textId="77777777" w:rsidR="00F1314C" w:rsidRPr="00296790" w:rsidRDefault="00F1314C" w:rsidP="00ED1DB2">
            <w:pPr>
              <w:pStyle w:val="InitFigBR"/>
              <w:keepNext/>
              <w:keepLines/>
            </w:pPr>
            <w:r w:rsidRPr="00296790">
              <w:t>-384</w:t>
            </w:r>
          </w:p>
        </w:tc>
      </w:tr>
      <w:tr w:rsidR="00F1314C" w:rsidRPr="00296790" w14:paraId="3BB7176D" w14:textId="77777777" w:rsidTr="00ED1DB2">
        <w:trPr>
          <w:cantSplit/>
          <w:jc w:val="center"/>
        </w:trPr>
        <w:tc>
          <w:tcPr>
            <w:tcW w:w="3652" w:type="dxa"/>
            <w:tcBorders>
              <w:top w:val="single" w:sz="4" w:space="0" w:color="auto"/>
              <w:bottom w:val="single" w:sz="4" w:space="0" w:color="auto"/>
            </w:tcBorders>
          </w:tcPr>
          <w:p w14:paraId="26726A58" w14:textId="77777777" w:rsidR="00F1314C" w:rsidRPr="00296790" w:rsidRDefault="00F1314C" w:rsidP="00ED1DB2">
            <w:pPr>
              <w:pStyle w:val="InitFigLBold"/>
              <w:keepNext/>
              <w:keepLines/>
            </w:pPr>
            <w:r>
              <w:t>Net cost of services</w:t>
            </w:r>
          </w:p>
        </w:tc>
        <w:tc>
          <w:tcPr>
            <w:tcW w:w="1179" w:type="dxa"/>
            <w:tcBorders>
              <w:top w:val="single" w:sz="4" w:space="0" w:color="auto"/>
              <w:bottom w:val="single" w:sz="4" w:space="0" w:color="auto"/>
            </w:tcBorders>
          </w:tcPr>
          <w:p w14:paraId="0E6668BF" w14:textId="77777777" w:rsidR="00F1314C" w:rsidRPr="00296790" w:rsidRDefault="00F1314C" w:rsidP="00ED1DB2">
            <w:pPr>
              <w:pStyle w:val="InitFigRBold"/>
              <w:keepNext/>
              <w:keepLines/>
            </w:pPr>
            <w:r w:rsidRPr="00296790">
              <w:t>477</w:t>
            </w:r>
          </w:p>
        </w:tc>
        <w:tc>
          <w:tcPr>
            <w:tcW w:w="1041" w:type="dxa"/>
            <w:tcBorders>
              <w:top w:val="single" w:sz="4" w:space="0" w:color="auto"/>
              <w:bottom w:val="single" w:sz="4" w:space="0" w:color="auto"/>
            </w:tcBorders>
          </w:tcPr>
          <w:p w14:paraId="09CD1266" w14:textId="77777777" w:rsidR="00F1314C" w:rsidRPr="00296790" w:rsidRDefault="00F1314C" w:rsidP="00ED1DB2">
            <w:pPr>
              <w:pStyle w:val="InitFigRBold"/>
              <w:keepNext/>
              <w:keepLines/>
            </w:pPr>
            <w:r w:rsidRPr="00296790">
              <w:t>706</w:t>
            </w:r>
          </w:p>
        </w:tc>
        <w:tc>
          <w:tcPr>
            <w:tcW w:w="1029" w:type="dxa"/>
            <w:tcBorders>
              <w:top w:val="single" w:sz="4" w:space="0" w:color="auto"/>
              <w:bottom w:val="single" w:sz="4" w:space="0" w:color="auto"/>
            </w:tcBorders>
          </w:tcPr>
          <w:p w14:paraId="1B479093" w14:textId="77777777" w:rsidR="00F1314C" w:rsidRPr="00296790" w:rsidRDefault="00F1314C" w:rsidP="00ED1DB2">
            <w:pPr>
              <w:pStyle w:val="InitFigRBold"/>
              <w:keepNext/>
              <w:keepLines/>
            </w:pPr>
            <w:r w:rsidRPr="00296790">
              <w:t>743</w:t>
            </w:r>
          </w:p>
        </w:tc>
        <w:tc>
          <w:tcPr>
            <w:tcW w:w="1029" w:type="dxa"/>
            <w:tcBorders>
              <w:top w:val="single" w:sz="4" w:space="0" w:color="auto"/>
              <w:bottom w:val="single" w:sz="4" w:space="0" w:color="auto"/>
            </w:tcBorders>
          </w:tcPr>
          <w:p w14:paraId="23820FC0" w14:textId="77777777" w:rsidR="00F1314C" w:rsidRPr="00296790" w:rsidRDefault="00F1314C" w:rsidP="00ED1DB2">
            <w:pPr>
              <w:pStyle w:val="InitFigRBold"/>
              <w:keepNext/>
              <w:keepLines/>
            </w:pPr>
            <w:r w:rsidRPr="00296790">
              <w:t>753</w:t>
            </w:r>
          </w:p>
        </w:tc>
        <w:tc>
          <w:tcPr>
            <w:tcW w:w="1029" w:type="dxa"/>
            <w:tcBorders>
              <w:top w:val="single" w:sz="4" w:space="0" w:color="auto"/>
              <w:bottom w:val="single" w:sz="4" w:space="0" w:color="auto"/>
            </w:tcBorders>
          </w:tcPr>
          <w:p w14:paraId="4FA30301" w14:textId="77777777" w:rsidR="00F1314C" w:rsidRPr="00296790" w:rsidRDefault="00F1314C" w:rsidP="00ED1DB2">
            <w:pPr>
              <w:pStyle w:val="InitFigRBold"/>
              <w:keepNext/>
              <w:keepLines/>
            </w:pPr>
            <w:r w:rsidRPr="00296790">
              <w:t>2,679</w:t>
            </w:r>
          </w:p>
        </w:tc>
      </w:tr>
    </w:tbl>
    <w:p w14:paraId="7A0A972C" w14:textId="77777777" w:rsidR="00F1314C" w:rsidRPr="00296790" w:rsidRDefault="00F1314C" w:rsidP="00ED1DB2">
      <w:pPr>
        <w:pStyle w:val="Bbodytext"/>
        <w:keepNext/>
        <w:keepLines/>
      </w:pPr>
      <w:r w:rsidRPr="00296790">
        <w:t xml:space="preserve">The Government will upgrade the existing Security Information and Event Management System (SIEM). The new SIEM system will increase the Government’s ability to respond to cyber incidents. </w:t>
      </w:r>
    </w:p>
    <w:p w14:paraId="03566661" w14:textId="77777777" w:rsidR="00F1314C" w:rsidRPr="00296790" w:rsidRDefault="00F1314C" w:rsidP="00ED1DB2">
      <w:pPr>
        <w:pStyle w:val="Bbodytext"/>
        <w:keepNext/>
        <w:keepLines/>
        <w:rPr>
          <w:i/>
          <w:iCs/>
        </w:rPr>
      </w:pPr>
      <w:r w:rsidRPr="00296790">
        <w:t xml:space="preserve">This initiative is partially offset by funding redirected from the 2015-16 Budget initiative </w:t>
      </w:r>
      <w:r w:rsidRPr="00296790">
        <w:rPr>
          <w:i/>
          <w:iCs/>
        </w:rPr>
        <w:t>Enhancing Security for Email and Internet Usage.</w:t>
      </w:r>
    </w:p>
    <w:p w14:paraId="24A2403A" w14:textId="77777777" w:rsidR="00F1314C" w:rsidRPr="006306CC" w:rsidRDefault="00F1314C" w:rsidP="00ED1DB2"/>
    <w:p w14:paraId="7F86B241" w14:textId="77777777" w:rsidR="00F1314C" w:rsidRDefault="00F1314C">
      <w:r>
        <w:br w:type="page"/>
      </w:r>
    </w:p>
    <w:p w14:paraId="6D7168DD" w14:textId="77777777" w:rsidR="00F1314C" w:rsidRPr="00C121B7" w:rsidRDefault="00F1314C" w:rsidP="00ED1DB2">
      <w:pPr>
        <w:pStyle w:val="Heading3"/>
      </w:pPr>
      <w:bookmarkStart w:id="92" w:name="_Toc63586633"/>
      <w:r w:rsidRPr="00C121B7">
        <w:lastRenderedPageBreak/>
        <w:t>COMMUNITY SERVICES DIRECTORATE</w:t>
      </w:r>
      <w:bookmarkEnd w:id="92"/>
    </w:p>
    <w:p w14:paraId="32D0CCDD" w14:textId="77777777" w:rsidR="00F1314C" w:rsidRPr="0060322B" w:rsidRDefault="00F1314C" w:rsidP="00ED1DB2">
      <w:pPr>
        <w:pStyle w:val="Heading4"/>
      </w:pPr>
      <w:r w:rsidRPr="0060322B">
        <w:t xml:space="preserve">Building facilities for Gugan Gulwan Youth Aboriginal Corporation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40003C85" w14:textId="77777777" w:rsidTr="00ED1DB2">
        <w:trPr>
          <w:cantSplit/>
          <w:jc w:val="center"/>
        </w:trPr>
        <w:tc>
          <w:tcPr>
            <w:tcW w:w="3652" w:type="dxa"/>
            <w:tcBorders>
              <w:top w:val="single" w:sz="4" w:space="0" w:color="auto"/>
              <w:bottom w:val="single" w:sz="4" w:space="0" w:color="auto"/>
            </w:tcBorders>
          </w:tcPr>
          <w:p w14:paraId="0F500764"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0C383749" w14:textId="77777777" w:rsidR="00F1314C" w:rsidRPr="004E341E" w:rsidRDefault="00F1314C" w:rsidP="00ED1DB2">
            <w:pPr>
              <w:pStyle w:val="InitFigR"/>
            </w:pPr>
            <w:r>
              <w:t>2020-21</w:t>
            </w:r>
          </w:p>
          <w:p w14:paraId="63ADA896"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18295DC2" w14:textId="77777777" w:rsidR="00F1314C" w:rsidRPr="004E341E" w:rsidRDefault="00F1314C" w:rsidP="00ED1DB2">
            <w:pPr>
              <w:pStyle w:val="InitFigR"/>
            </w:pPr>
            <w:r>
              <w:t>2021-22</w:t>
            </w:r>
          </w:p>
          <w:p w14:paraId="05FE9819"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131DA88A" w14:textId="77777777" w:rsidR="00F1314C" w:rsidRPr="004E341E" w:rsidRDefault="00F1314C" w:rsidP="00ED1DB2">
            <w:pPr>
              <w:pStyle w:val="InitFigR"/>
            </w:pPr>
            <w:r>
              <w:t>2022-23</w:t>
            </w:r>
          </w:p>
          <w:p w14:paraId="73D7651C"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294EDF1B" w14:textId="77777777" w:rsidR="00F1314C" w:rsidRPr="004E341E" w:rsidRDefault="00F1314C" w:rsidP="00ED1DB2">
            <w:pPr>
              <w:pStyle w:val="InitFigR"/>
            </w:pPr>
            <w:r>
              <w:t>2023-24</w:t>
            </w:r>
          </w:p>
          <w:p w14:paraId="51D1D311"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799B1F38" w14:textId="77777777" w:rsidR="00F1314C" w:rsidRPr="004E341E" w:rsidRDefault="00F1314C" w:rsidP="00ED1DB2">
            <w:pPr>
              <w:pStyle w:val="InitFigRBold"/>
            </w:pPr>
            <w:r w:rsidRPr="004E341E">
              <w:t>Total</w:t>
            </w:r>
          </w:p>
          <w:p w14:paraId="4F09A4B3" w14:textId="77777777" w:rsidR="00F1314C" w:rsidRPr="004E341E" w:rsidRDefault="00F1314C" w:rsidP="00ED1DB2">
            <w:pPr>
              <w:pStyle w:val="InitFigBR"/>
            </w:pPr>
            <w:r w:rsidRPr="004E341E">
              <w:t>$’000</w:t>
            </w:r>
          </w:p>
        </w:tc>
      </w:tr>
      <w:tr w:rsidR="00F1314C" w:rsidRPr="00750793" w14:paraId="296CD414" w14:textId="77777777" w:rsidTr="00ED1DB2">
        <w:trPr>
          <w:cantSplit/>
          <w:jc w:val="center"/>
        </w:trPr>
        <w:tc>
          <w:tcPr>
            <w:tcW w:w="3652" w:type="dxa"/>
            <w:tcBorders>
              <w:top w:val="single" w:sz="4" w:space="0" w:color="auto"/>
              <w:bottom w:val="single" w:sz="4" w:space="0" w:color="auto"/>
            </w:tcBorders>
          </w:tcPr>
          <w:p w14:paraId="641E9DD2" w14:textId="77777777" w:rsidR="00F1314C" w:rsidRPr="00F13FAB" w:rsidRDefault="00F1314C" w:rsidP="00ED1DB2">
            <w:pPr>
              <w:pStyle w:val="InitTextL"/>
            </w:pPr>
            <w:r>
              <w:t>Capital</w:t>
            </w:r>
          </w:p>
        </w:tc>
        <w:tc>
          <w:tcPr>
            <w:tcW w:w="1179" w:type="dxa"/>
            <w:tcBorders>
              <w:top w:val="single" w:sz="4" w:space="0" w:color="auto"/>
              <w:bottom w:val="single" w:sz="4" w:space="0" w:color="auto"/>
            </w:tcBorders>
          </w:tcPr>
          <w:p w14:paraId="05996386" w14:textId="77777777" w:rsidR="00F1314C" w:rsidRPr="00424DA4" w:rsidRDefault="00F1314C" w:rsidP="00ED1DB2">
            <w:pPr>
              <w:pStyle w:val="InitFigR"/>
            </w:pPr>
            <w:r>
              <w:t>175</w:t>
            </w:r>
          </w:p>
        </w:tc>
        <w:tc>
          <w:tcPr>
            <w:tcW w:w="1041" w:type="dxa"/>
            <w:tcBorders>
              <w:top w:val="single" w:sz="4" w:space="0" w:color="auto"/>
              <w:bottom w:val="single" w:sz="4" w:space="0" w:color="auto"/>
            </w:tcBorders>
          </w:tcPr>
          <w:p w14:paraId="688BC42C" w14:textId="77777777" w:rsidR="00F1314C" w:rsidRPr="00424DA4" w:rsidRDefault="00F1314C" w:rsidP="00ED1DB2">
            <w:pPr>
              <w:pStyle w:val="InitFigR"/>
            </w:pPr>
            <w:r>
              <w:t>250</w:t>
            </w:r>
          </w:p>
        </w:tc>
        <w:tc>
          <w:tcPr>
            <w:tcW w:w="1029" w:type="dxa"/>
            <w:tcBorders>
              <w:top w:val="single" w:sz="4" w:space="0" w:color="auto"/>
              <w:bottom w:val="single" w:sz="4" w:space="0" w:color="auto"/>
            </w:tcBorders>
          </w:tcPr>
          <w:p w14:paraId="54F1CA8A"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5AF3E1F4"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593034F7" w14:textId="77777777" w:rsidR="00F1314C" w:rsidRPr="00424DA4" w:rsidRDefault="00F1314C" w:rsidP="00ED1DB2">
            <w:pPr>
              <w:pStyle w:val="InitFigBR"/>
            </w:pPr>
            <w:r>
              <w:fldChar w:fldCharType="begin"/>
            </w:r>
            <w:r>
              <w:instrText xml:space="preserve"> =SUM(LEFT) </w:instrText>
            </w:r>
            <w:r>
              <w:fldChar w:fldCharType="separate"/>
            </w:r>
            <w:r>
              <w:rPr>
                <w:noProof/>
              </w:rPr>
              <w:t>425</w:t>
            </w:r>
            <w:r>
              <w:fldChar w:fldCharType="end"/>
            </w:r>
          </w:p>
        </w:tc>
      </w:tr>
    </w:tbl>
    <w:p w14:paraId="4F10CFC4" w14:textId="77777777" w:rsidR="00F1314C" w:rsidRDefault="00F1314C" w:rsidP="00ED1DB2">
      <w:pPr>
        <w:pStyle w:val="Bbodytext"/>
      </w:pPr>
      <w:r w:rsidRPr="004C581D">
        <w:t>The Government will</w:t>
      </w:r>
      <w:r>
        <w:t xml:space="preserve"> support detailed design work for the new accommodation for Gugan Gulwan Youth Aboriginal Corporation, as part of its commitment to ensuring that Aboriginal and Torres Strait Islander families have access to quality services and support to meet their cultural needs. </w:t>
      </w:r>
    </w:p>
    <w:p w14:paraId="52FF7D80" w14:textId="77777777" w:rsidR="00F1314C" w:rsidRPr="00F668F9" w:rsidRDefault="00F1314C" w:rsidP="00ED1DB2">
      <w:pPr>
        <w:pStyle w:val="Heading4"/>
      </w:pPr>
      <w:r>
        <w:t xml:space="preserve">Canberra Relief Network (CRN) extension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7C0B03B0" w14:textId="77777777" w:rsidTr="00ED1DB2">
        <w:trPr>
          <w:cantSplit/>
          <w:jc w:val="center"/>
        </w:trPr>
        <w:tc>
          <w:tcPr>
            <w:tcW w:w="3652" w:type="dxa"/>
            <w:tcBorders>
              <w:top w:val="single" w:sz="4" w:space="0" w:color="auto"/>
              <w:bottom w:val="single" w:sz="4" w:space="0" w:color="auto"/>
            </w:tcBorders>
          </w:tcPr>
          <w:p w14:paraId="2E7E7589" w14:textId="77777777" w:rsidR="00F1314C" w:rsidRPr="004E341E" w:rsidRDefault="00F1314C" w:rsidP="00ED1DB2">
            <w:pPr>
              <w:pStyle w:val="EmptyCell0"/>
              <w:keepLines/>
            </w:pPr>
            <w:r>
              <w:t>Empty Cell</w:t>
            </w:r>
          </w:p>
        </w:tc>
        <w:tc>
          <w:tcPr>
            <w:tcW w:w="1179" w:type="dxa"/>
            <w:tcBorders>
              <w:top w:val="single" w:sz="4" w:space="0" w:color="auto"/>
              <w:bottom w:val="single" w:sz="4" w:space="0" w:color="auto"/>
            </w:tcBorders>
          </w:tcPr>
          <w:p w14:paraId="446FE109" w14:textId="77777777" w:rsidR="00F1314C" w:rsidRPr="004E341E" w:rsidRDefault="00F1314C" w:rsidP="00ED1DB2">
            <w:pPr>
              <w:pStyle w:val="InitFigR"/>
              <w:keepLines/>
            </w:pPr>
            <w:r>
              <w:t>2020-21</w:t>
            </w:r>
          </w:p>
          <w:p w14:paraId="1318EF10" w14:textId="77777777" w:rsidR="00F1314C" w:rsidRPr="004E341E" w:rsidRDefault="00F1314C" w:rsidP="00ED1DB2">
            <w:pPr>
              <w:pStyle w:val="InitFigR"/>
              <w:keepLines/>
            </w:pPr>
            <w:r w:rsidRPr="004E341E">
              <w:t>$’000</w:t>
            </w:r>
          </w:p>
        </w:tc>
        <w:tc>
          <w:tcPr>
            <w:tcW w:w="1041" w:type="dxa"/>
            <w:tcBorders>
              <w:top w:val="single" w:sz="4" w:space="0" w:color="auto"/>
              <w:bottom w:val="single" w:sz="4" w:space="0" w:color="auto"/>
            </w:tcBorders>
          </w:tcPr>
          <w:p w14:paraId="3E97F5A8" w14:textId="77777777" w:rsidR="00F1314C" w:rsidRPr="004E341E" w:rsidRDefault="00F1314C" w:rsidP="00ED1DB2">
            <w:pPr>
              <w:pStyle w:val="InitFigR"/>
              <w:keepLines/>
            </w:pPr>
            <w:r>
              <w:t>2021-22</w:t>
            </w:r>
          </w:p>
          <w:p w14:paraId="66B7F463" w14:textId="77777777" w:rsidR="00F1314C" w:rsidRPr="004E341E" w:rsidRDefault="00F1314C" w:rsidP="00ED1DB2">
            <w:pPr>
              <w:pStyle w:val="InitFigR"/>
              <w:keepLines/>
            </w:pPr>
            <w:r w:rsidRPr="004E341E">
              <w:t>$’000</w:t>
            </w:r>
          </w:p>
        </w:tc>
        <w:tc>
          <w:tcPr>
            <w:tcW w:w="1029" w:type="dxa"/>
            <w:tcBorders>
              <w:top w:val="single" w:sz="4" w:space="0" w:color="auto"/>
              <w:bottom w:val="single" w:sz="4" w:space="0" w:color="auto"/>
            </w:tcBorders>
          </w:tcPr>
          <w:p w14:paraId="3A27694F" w14:textId="77777777" w:rsidR="00F1314C" w:rsidRPr="004E341E" w:rsidRDefault="00F1314C" w:rsidP="00ED1DB2">
            <w:pPr>
              <w:pStyle w:val="InitFigR"/>
              <w:keepLines/>
            </w:pPr>
            <w:r>
              <w:t>2022-23</w:t>
            </w:r>
          </w:p>
          <w:p w14:paraId="14FFD265" w14:textId="77777777" w:rsidR="00F1314C" w:rsidRPr="004E341E" w:rsidRDefault="00F1314C" w:rsidP="00ED1DB2">
            <w:pPr>
              <w:pStyle w:val="InitFigR"/>
              <w:keepLines/>
            </w:pPr>
            <w:r w:rsidRPr="004E341E">
              <w:t>$’000</w:t>
            </w:r>
          </w:p>
        </w:tc>
        <w:tc>
          <w:tcPr>
            <w:tcW w:w="1029" w:type="dxa"/>
            <w:tcBorders>
              <w:top w:val="single" w:sz="4" w:space="0" w:color="auto"/>
              <w:bottom w:val="single" w:sz="4" w:space="0" w:color="auto"/>
            </w:tcBorders>
          </w:tcPr>
          <w:p w14:paraId="3537263D" w14:textId="77777777" w:rsidR="00F1314C" w:rsidRPr="004E341E" w:rsidRDefault="00F1314C" w:rsidP="00ED1DB2">
            <w:pPr>
              <w:pStyle w:val="InitFigR"/>
              <w:keepLines/>
            </w:pPr>
            <w:r>
              <w:t>2023-24</w:t>
            </w:r>
          </w:p>
          <w:p w14:paraId="1FC2B8D2" w14:textId="77777777" w:rsidR="00F1314C" w:rsidRPr="004E341E" w:rsidRDefault="00F1314C" w:rsidP="00ED1DB2">
            <w:pPr>
              <w:pStyle w:val="InitFigR"/>
              <w:keepLines/>
            </w:pPr>
            <w:r w:rsidRPr="004E341E">
              <w:t>$’000</w:t>
            </w:r>
          </w:p>
        </w:tc>
        <w:tc>
          <w:tcPr>
            <w:tcW w:w="1029" w:type="dxa"/>
            <w:tcBorders>
              <w:top w:val="single" w:sz="4" w:space="0" w:color="auto"/>
              <w:bottom w:val="single" w:sz="4" w:space="0" w:color="auto"/>
            </w:tcBorders>
          </w:tcPr>
          <w:p w14:paraId="0C390EC8" w14:textId="77777777" w:rsidR="00F1314C" w:rsidRPr="004E341E" w:rsidRDefault="00F1314C" w:rsidP="00ED1DB2">
            <w:pPr>
              <w:pStyle w:val="InitFigRBold"/>
              <w:keepLines/>
            </w:pPr>
            <w:r w:rsidRPr="004E341E">
              <w:t>Total</w:t>
            </w:r>
          </w:p>
          <w:p w14:paraId="03F8D4DE" w14:textId="77777777" w:rsidR="00F1314C" w:rsidRPr="004E341E" w:rsidRDefault="00F1314C" w:rsidP="00ED1DB2">
            <w:pPr>
              <w:pStyle w:val="InitFigBR"/>
              <w:keepLines/>
            </w:pPr>
            <w:r w:rsidRPr="004E341E">
              <w:t>$’000</w:t>
            </w:r>
          </w:p>
        </w:tc>
      </w:tr>
      <w:tr w:rsidR="00F1314C" w:rsidRPr="00750793" w14:paraId="6E8381EE" w14:textId="77777777" w:rsidTr="00ED1DB2">
        <w:trPr>
          <w:cantSplit/>
          <w:jc w:val="center"/>
        </w:trPr>
        <w:tc>
          <w:tcPr>
            <w:tcW w:w="3652" w:type="dxa"/>
            <w:tcBorders>
              <w:top w:val="single" w:sz="4" w:space="0" w:color="auto"/>
              <w:bottom w:val="single" w:sz="4" w:space="0" w:color="auto"/>
            </w:tcBorders>
          </w:tcPr>
          <w:p w14:paraId="4D997C3C" w14:textId="77777777" w:rsidR="00F1314C" w:rsidRPr="00F13FAB" w:rsidRDefault="00F1314C" w:rsidP="00ED1DB2">
            <w:pPr>
              <w:pStyle w:val="InitTextL"/>
              <w:keepLines/>
            </w:pPr>
            <w:r w:rsidRPr="00882BE2">
              <w:t>Expense</w:t>
            </w:r>
            <w:r>
              <w:t>s</w:t>
            </w:r>
          </w:p>
        </w:tc>
        <w:tc>
          <w:tcPr>
            <w:tcW w:w="1179" w:type="dxa"/>
            <w:tcBorders>
              <w:top w:val="single" w:sz="4" w:space="0" w:color="auto"/>
              <w:bottom w:val="single" w:sz="4" w:space="0" w:color="auto"/>
            </w:tcBorders>
          </w:tcPr>
          <w:p w14:paraId="143FE909" w14:textId="77777777" w:rsidR="00F1314C" w:rsidRPr="00424DA4" w:rsidRDefault="00F1314C" w:rsidP="00ED1DB2">
            <w:pPr>
              <w:pStyle w:val="InitFigR"/>
              <w:keepLines/>
            </w:pPr>
            <w:r>
              <w:t>52</w:t>
            </w:r>
          </w:p>
        </w:tc>
        <w:tc>
          <w:tcPr>
            <w:tcW w:w="1041" w:type="dxa"/>
            <w:tcBorders>
              <w:top w:val="single" w:sz="4" w:space="0" w:color="auto"/>
              <w:bottom w:val="single" w:sz="4" w:space="0" w:color="auto"/>
            </w:tcBorders>
          </w:tcPr>
          <w:p w14:paraId="72DBAC93" w14:textId="77777777" w:rsidR="00F1314C" w:rsidRPr="00424DA4" w:rsidRDefault="00F1314C" w:rsidP="00ED1DB2">
            <w:pPr>
              <w:pStyle w:val="InitFigR"/>
              <w:keepLines/>
            </w:pPr>
            <w:r>
              <w:t>0</w:t>
            </w:r>
          </w:p>
        </w:tc>
        <w:tc>
          <w:tcPr>
            <w:tcW w:w="1029" w:type="dxa"/>
            <w:tcBorders>
              <w:top w:val="single" w:sz="4" w:space="0" w:color="auto"/>
              <w:bottom w:val="single" w:sz="4" w:space="0" w:color="auto"/>
            </w:tcBorders>
          </w:tcPr>
          <w:p w14:paraId="707866FB" w14:textId="77777777" w:rsidR="00F1314C" w:rsidRPr="00424DA4" w:rsidRDefault="00F1314C" w:rsidP="00ED1DB2">
            <w:pPr>
              <w:pStyle w:val="InitFigR"/>
              <w:keepLines/>
            </w:pPr>
            <w:r>
              <w:t>0</w:t>
            </w:r>
          </w:p>
        </w:tc>
        <w:tc>
          <w:tcPr>
            <w:tcW w:w="1029" w:type="dxa"/>
            <w:tcBorders>
              <w:top w:val="single" w:sz="4" w:space="0" w:color="auto"/>
              <w:bottom w:val="single" w:sz="4" w:space="0" w:color="auto"/>
            </w:tcBorders>
          </w:tcPr>
          <w:p w14:paraId="56139475" w14:textId="77777777" w:rsidR="00F1314C" w:rsidRPr="00424DA4" w:rsidRDefault="00F1314C" w:rsidP="00ED1DB2">
            <w:pPr>
              <w:pStyle w:val="InitFigR"/>
              <w:keepLines/>
            </w:pPr>
            <w:r>
              <w:t>0</w:t>
            </w:r>
          </w:p>
        </w:tc>
        <w:tc>
          <w:tcPr>
            <w:tcW w:w="1029" w:type="dxa"/>
            <w:tcBorders>
              <w:top w:val="single" w:sz="4" w:space="0" w:color="auto"/>
              <w:bottom w:val="single" w:sz="4" w:space="0" w:color="auto"/>
            </w:tcBorders>
          </w:tcPr>
          <w:p w14:paraId="48332E49" w14:textId="77777777" w:rsidR="00F1314C" w:rsidRPr="00424DA4" w:rsidRDefault="00F1314C" w:rsidP="00ED1DB2">
            <w:pPr>
              <w:pStyle w:val="InitFigBR"/>
              <w:keepLines/>
            </w:pPr>
            <w:r>
              <w:t>52</w:t>
            </w:r>
          </w:p>
        </w:tc>
      </w:tr>
    </w:tbl>
    <w:p w14:paraId="461C7861" w14:textId="49EE931A" w:rsidR="00F1314C" w:rsidRDefault="00F1314C" w:rsidP="00ED1DB2">
      <w:pPr>
        <w:pStyle w:val="Bbodytext"/>
      </w:pPr>
      <w:r w:rsidRPr="008B3AF2">
        <w:t xml:space="preserve">The Government will provide funding of $52,000 </w:t>
      </w:r>
      <w:r>
        <w:t xml:space="preserve">for </w:t>
      </w:r>
      <w:r w:rsidRPr="008B3AF2">
        <w:t>the C</w:t>
      </w:r>
      <w:r>
        <w:t xml:space="preserve">anberra Relief Network to allow it to continue to operate </w:t>
      </w:r>
      <w:r w:rsidRPr="008B3AF2">
        <w:t xml:space="preserve">until the end of 2020-21 at Exhibition Park </w:t>
      </w:r>
      <w:r>
        <w:t>i</w:t>
      </w:r>
      <w:r w:rsidRPr="008B3AF2">
        <w:t xml:space="preserve">n Canberra. </w:t>
      </w:r>
    </w:p>
    <w:p w14:paraId="4D42F0E3" w14:textId="77777777" w:rsidR="00F1314C" w:rsidRPr="0060322B" w:rsidRDefault="00F1314C" w:rsidP="00ED1DB2">
      <w:pPr>
        <w:pStyle w:val="Heading4"/>
      </w:pPr>
      <w:r w:rsidRPr="0060322B">
        <w:t xml:space="preserve">Healing and Reconciliation Fund – </w:t>
      </w:r>
      <w:r>
        <w:t>Establishment</w:t>
      </w:r>
      <w:r w:rsidRPr="0060322B">
        <w:t xml:space="preserv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05E4B794" w14:textId="77777777" w:rsidTr="00ED1DB2">
        <w:trPr>
          <w:cantSplit/>
          <w:jc w:val="center"/>
        </w:trPr>
        <w:tc>
          <w:tcPr>
            <w:tcW w:w="3652" w:type="dxa"/>
            <w:tcBorders>
              <w:top w:val="single" w:sz="4" w:space="0" w:color="auto"/>
              <w:bottom w:val="single" w:sz="4" w:space="0" w:color="auto"/>
            </w:tcBorders>
          </w:tcPr>
          <w:p w14:paraId="1C201187"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154D3273" w14:textId="77777777" w:rsidR="00F1314C" w:rsidRPr="004E341E" w:rsidRDefault="00F1314C" w:rsidP="00ED1DB2">
            <w:pPr>
              <w:pStyle w:val="InitFigR"/>
              <w:keepNext/>
              <w:keepLines/>
            </w:pPr>
            <w:r>
              <w:t>2020-21</w:t>
            </w:r>
          </w:p>
          <w:p w14:paraId="4D95276A"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6E15EBD7" w14:textId="77777777" w:rsidR="00F1314C" w:rsidRPr="004E341E" w:rsidRDefault="00F1314C" w:rsidP="00ED1DB2">
            <w:pPr>
              <w:pStyle w:val="InitFigR"/>
              <w:keepNext/>
              <w:keepLines/>
            </w:pPr>
            <w:r>
              <w:t>2021-22</w:t>
            </w:r>
          </w:p>
          <w:p w14:paraId="5A058B3E"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21BBB858" w14:textId="77777777" w:rsidR="00F1314C" w:rsidRPr="004E341E" w:rsidRDefault="00F1314C" w:rsidP="00ED1DB2">
            <w:pPr>
              <w:pStyle w:val="InitFigR"/>
              <w:keepNext/>
              <w:keepLines/>
            </w:pPr>
            <w:r>
              <w:t>2022-23</w:t>
            </w:r>
          </w:p>
          <w:p w14:paraId="399BD43F"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2A2A4B48" w14:textId="77777777" w:rsidR="00F1314C" w:rsidRPr="004E341E" w:rsidRDefault="00F1314C" w:rsidP="00ED1DB2">
            <w:pPr>
              <w:pStyle w:val="InitFigR"/>
              <w:keepNext/>
              <w:keepLines/>
            </w:pPr>
            <w:r>
              <w:t>2023-24</w:t>
            </w:r>
          </w:p>
          <w:p w14:paraId="3396CD31"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B4AA7F1" w14:textId="77777777" w:rsidR="00F1314C" w:rsidRPr="004E341E" w:rsidRDefault="00F1314C" w:rsidP="00ED1DB2">
            <w:pPr>
              <w:pStyle w:val="InitFigRBold"/>
              <w:keepNext/>
              <w:keepLines/>
            </w:pPr>
            <w:r w:rsidRPr="004E341E">
              <w:t>Total</w:t>
            </w:r>
          </w:p>
          <w:p w14:paraId="3A19ABE8" w14:textId="77777777" w:rsidR="00F1314C" w:rsidRPr="004E341E" w:rsidRDefault="00F1314C" w:rsidP="00ED1DB2">
            <w:pPr>
              <w:pStyle w:val="InitFigBR"/>
              <w:keepNext/>
              <w:keepLines/>
            </w:pPr>
            <w:r w:rsidRPr="004E341E">
              <w:t>$’000</w:t>
            </w:r>
          </w:p>
        </w:tc>
      </w:tr>
      <w:tr w:rsidR="00F1314C" w:rsidRPr="00750793" w14:paraId="400845A4" w14:textId="77777777" w:rsidTr="00ED1DB2">
        <w:trPr>
          <w:cantSplit/>
          <w:jc w:val="center"/>
        </w:trPr>
        <w:tc>
          <w:tcPr>
            <w:tcW w:w="3652" w:type="dxa"/>
            <w:tcBorders>
              <w:top w:val="single" w:sz="4" w:space="0" w:color="auto"/>
              <w:bottom w:val="single" w:sz="4" w:space="0" w:color="auto"/>
            </w:tcBorders>
          </w:tcPr>
          <w:p w14:paraId="32636981" w14:textId="77777777" w:rsidR="00F1314C" w:rsidRPr="00F13FAB" w:rsidRDefault="00F1314C" w:rsidP="00ED1DB2">
            <w:pPr>
              <w:pStyle w:val="InitTextL"/>
              <w:keepNext/>
              <w:keepLines/>
            </w:pPr>
            <w:r w:rsidRPr="00882BE2">
              <w:t>Expens</w:t>
            </w:r>
            <w:r>
              <w:t>es</w:t>
            </w:r>
          </w:p>
        </w:tc>
        <w:tc>
          <w:tcPr>
            <w:tcW w:w="1179" w:type="dxa"/>
            <w:tcBorders>
              <w:top w:val="single" w:sz="4" w:space="0" w:color="auto"/>
              <w:bottom w:val="single" w:sz="4" w:space="0" w:color="auto"/>
            </w:tcBorders>
          </w:tcPr>
          <w:p w14:paraId="2AD3514E" w14:textId="77777777" w:rsidR="00F1314C" w:rsidRPr="00424DA4" w:rsidRDefault="00F1314C" w:rsidP="00ED1DB2">
            <w:pPr>
              <w:pStyle w:val="InitFigR"/>
              <w:keepNext/>
              <w:keepLines/>
            </w:pPr>
            <w:r>
              <w:t>144</w:t>
            </w:r>
          </w:p>
        </w:tc>
        <w:tc>
          <w:tcPr>
            <w:tcW w:w="1041" w:type="dxa"/>
            <w:tcBorders>
              <w:top w:val="single" w:sz="4" w:space="0" w:color="auto"/>
              <w:bottom w:val="single" w:sz="4" w:space="0" w:color="auto"/>
            </w:tcBorders>
          </w:tcPr>
          <w:p w14:paraId="07E2F634" w14:textId="77777777" w:rsidR="00F1314C" w:rsidRPr="00424DA4" w:rsidRDefault="00F1314C" w:rsidP="00ED1DB2">
            <w:pPr>
              <w:pStyle w:val="InitFigR"/>
              <w:keepNext/>
              <w:keepLines/>
            </w:pPr>
            <w:r>
              <w:t>173</w:t>
            </w:r>
          </w:p>
        </w:tc>
        <w:tc>
          <w:tcPr>
            <w:tcW w:w="1029" w:type="dxa"/>
            <w:tcBorders>
              <w:top w:val="single" w:sz="4" w:space="0" w:color="auto"/>
              <w:bottom w:val="single" w:sz="4" w:space="0" w:color="auto"/>
            </w:tcBorders>
          </w:tcPr>
          <w:p w14:paraId="290BECB4"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498477A1"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79EE24D7" w14:textId="77777777" w:rsidR="00F1314C" w:rsidRPr="00424DA4" w:rsidRDefault="00F1314C" w:rsidP="00ED1DB2">
            <w:pPr>
              <w:pStyle w:val="InitFigBR"/>
              <w:keepNext/>
              <w:keepLines/>
            </w:pPr>
            <w:r>
              <w:t>317</w:t>
            </w:r>
          </w:p>
        </w:tc>
      </w:tr>
    </w:tbl>
    <w:p w14:paraId="18647009" w14:textId="77777777" w:rsidR="00F1314C" w:rsidRDefault="00F1314C" w:rsidP="00ED1DB2">
      <w:pPr>
        <w:pStyle w:val="Bbodytext"/>
      </w:pPr>
      <w:r>
        <w:t>As part of the ACT’s commitment to Closing the Gap, t</w:t>
      </w:r>
      <w:r w:rsidRPr="00BC3114">
        <w:t xml:space="preserve">he Government will provide funding to the Office </w:t>
      </w:r>
      <w:r>
        <w:t>for</w:t>
      </w:r>
      <w:r w:rsidRPr="00BC3114">
        <w:t xml:space="preserve"> Aboriginal and Torres Strait Islander Affairs </w:t>
      </w:r>
      <w:r>
        <w:t xml:space="preserve">to develop </w:t>
      </w:r>
      <w:r w:rsidRPr="00BC3114">
        <w:t xml:space="preserve">a governance structure for </w:t>
      </w:r>
      <w:r>
        <w:t>a</w:t>
      </w:r>
      <w:r w:rsidRPr="00BC3114">
        <w:t xml:space="preserve"> Healing and Reconciliation Fund</w:t>
      </w:r>
      <w:r>
        <w:t>. This initiative will also support facilitation of community conversations about t</w:t>
      </w:r>
      <w:r w:rsidRPr="00506074">
        <w:t>he opportunity for and implications of a Treaty process for the ACT</w:t>
      </w:r>
      <w:r>
        <w:t xml:space="preserve">, an early project to be supported by the Healing and Reconciliation Fund. </w:t>
      </w:r>
    </w:p>
    <w:p w14:paraId="602AB95F" w14:textId="77777777" w:rsidR="00F1314C" w:rsidRPr="0060322B" w:rsidRDefault="00F1314C" w:rsidP="00ED1DB2">
      <w:pPr>
        <w:pStyle w:val="Heading4"/>
      </w:pPr>
      <w:r>
        <w:t xml:space="preserve">Implementation of </w:t>
      </w:r>
      <w:r w:rsidRPr="00457BFD">
        <w:rPr>
          <w:i/>
        </w:rPr>
        <w:t>Our Booris, Our Way</w:t>
      </w:r>
      <w:r>
        <w:t xml:space="preserve"> recommendations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06346CE0" w14:textId="77777777" w:rsidTr="00ED1DB2">
        <w:trPr>
          <w:cantSplit/>
          <w:jc w:val="center"/>
        </w:trPr>
        <w:tc>
          <w:tcPr>
            <w:tcW w:w="3652" w:type="dxa"/>
            <w:tcBorders>
              <w:top w:val="single" w:sz="4" w:space="0" w:color="auto"/>
              <w:bottom w:val="single" w:sz="4" w:space="0" w:color="auto"/>
            </w:tcBorders>
          </w:tcPr>
          <w:p w14:paraId="621662E0"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0FDC24C3" w14:textId="77777777" w:rsidR="00F1314C" w:rsidRPr="004E341E" w:rsidRDefault="00F1314C" w:rsidP="00ED1DB2">
            <w:pPr>
              <w:pStyle w:val="InitFigR"/>
            </w:pPr>
            <w:r>
              <w:t>2020-21</w:t>
            </w:r>
          </w:p>
          <w:p w14:paraId="0B7B0A36"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0A436408" w14:textId="77777777" w:rsidR="00F1314C" w:rsidRPr="004E341E" w:rsidRDefault="00F1314C" w:rsidP="00ED1DB2">
            <w:pPr>
              <w:pStyle w:val="InitFigR"/>
            </w:pPr>
            <w:r>
              <w:t>2021-22</w:t>
            </w:r>
          </w:p>
          <w:p w14:paraId="5661330A"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69EFDFF2" w14:textId="77777777" w:rsidR="00F1314C" w:rsidRPr="004E341E" w:rsidRDefault="00F1314C" w:rsidP="00ED1DB2">
            <w:pPr>
              <w:pStyle w:val="InitFigR"/>
            </w:pPr>
            <w:r>
              <w:t>2022-23</w:t>
            </w:r>
          </w:p>
          <w:p w14:paraId="326F3489"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6F3F3BA4" w14:textId="77777777" w:rsidR="00F1314C" w:rsidRPr="004E341E" w:rsidRDefault="00F1314C" w:rsidP="00ED1DB2">
            <w:pPr>
              <w:pStyle w:val="InitFigR"/>
            </w:pPr>
            <w:r>
              <w:t>2023-24</w:t>
            </w:r>
          </w:p>
          <w:p w14:paraId="67DFF48B"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15B55CFA" w14:textId="77777777" w:rsidR="00F1314C" w:rsidRPr="004E341E" w:rsidRDefault="00F1314C" w:rsidP="00ED1DB2">
            <w:pPr>
              <w:pStyle w:val="InitFigRBold"/>
            </w:pPr>
            <w:r w:rsidRPr="004E341E">
              <w:t>Total</w:t>
            </w:r>
          </w:p>
          <w:p w14:paraId="69BCAC8C" w14:textId="77777777" w:rsidR="00F1314C" w:rsidRPr="004E341E" w:rsidRDefault="00F1314C" w:rsidP="00ED1DB2">
            <w:pPr>
              <w:pStyle w:val="InitFigBR"/>
            </w:pPr>
            <w:r w:rsidRPr="004E341E">
              <w:t>$’000</w:t>
            </w:r>
          </w:p>
        </w:tc>
      </w:tr>
      <w:tr w:rsidR="00F1314C" w:rsidRPr="00750793" w14:paraId="63E08264" w14:textId="77777777" w:rsidTr="00ED1DB2">
        <w:trPr>
          <w:cantSplit/>
          <w:jc w:val="center"/>
        </w:trPr>
        <w:tc>
          <w:tcPr>
            <w:tcW w:w="3652" w:type="dxa"/>
            <w:tcBorders>
              <w:top w:val="single" w:sz="4" w:space="0" w:color="auto"/>
              <w:bottom w:val="single" w:sz="4" w:space="0" w:color="auto"/>
            </w:tcBorders>
          </w:tcPr>
          <w:p w14:paraId="24418413"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0074974F" w14:textId="77777777" w:rsidR="00F1314C" w:rsidRPr="00424DA4" w:rsidRDefault="00F1314C" w:rsidP="00ED1DB2">
            <w:pPr>
              <w:pStyle w:val="InitFigR"/>
            </w:pPr>
            <w:r>
              <w:t>472</w:t>
            </w:r>
          </w:p>
        </w:tc>
        <w:tc>
          <w:tcPr>
            <w:tcW w:w="1041" w:type="dxa"/>
            <w:tcBorders>
              <w:top w:val="single" w:sz="4" w:space="0" w:color="auto"/>
              <w:bottom w:val="single" w:sz="4" w:space="0" w:color="auto"/>
            </w:tcBorders>
          </w:tcPr>
          <w:p w14:paraId="13DD7357" w14:textId="77777777" w:rsidR="00F1314C" w:rsidRPr="00424DA4" w:rsidRDefault="00F1314C" w:rsidP="00ED1DB2">
            <w:pPr>
              <w:pStyle w:val="InitFigR"/>
            </w:pPr>
            <w:r>
              <w:t>1,477</w:t>
            </w:r>
          </w:p>
        </w:tc>
        <w:tc>
          <w:tcPr>
            <w:tcW w:w="1029" w:type="dxa"/>
            <w:tcBorders>
              <w:top w:val="single" w:sz="4" w:space="0" w:color="auto"/>
              <w:bottom w:val="single" w:sz="4" w:space="0" w:color="auto"/>
            </w:tcBorders>
          </w:tcPr>
          <w:p w14:paraId="319E8894" w14:textId="77777777" w:rsidR="00F1314C" w:rsidRPr="00424DA4" w:rsidRDefault="00F1314C" w:rsidP="00ED1DB2">
            <w:pPr>
              <w:pStyle w:val="InitFigR"/>
            </w:pPr>
            <w:r>
              <w:t>1,445</w:t>
            </w:r>
          </w:p>
        </w:tc>
        <w:tc>
          <w:tcPr>
            <w:tcW w:w="1029" w:type="dxa"/>
            <w:tcBorders>
              <w:top w:val="single" w:sz="4" w:space="0" w:color="auto"/>
              <w:bottom w:val="single" w:sz="4" w:space="0" w:color="auto"/>
            </w:tcBorders>
          </w:tcPr>
          <w:p w14:paraId="29EA6F0B" w14:textId="77777777" w:rsidR="00F1314C" w:rsidRPr="00424DA4" w:rsidRDefault="00F1314C" w:rsidP="00ED1DB2">
            <w:pPr>
              <w:pStyle w:val="InitFigR"/>
            </w:pPr>
            <w:r>
              <w:t>1,463</w:t>
            </w:r>
          </w:p>
        </w:tc>
        <w:tc>
          <w:tcPr>
            <w:tcW w:w="1029" w:type="dxa"/>
            <w:tcBorders>
              <w:top w:val="single" w:sz="4" w:space="0" w:color="auto"/>
              <w:bottom w:val="single" w:sz="4" w:space="0" w:color="auto"/>
            </w:tcBorders>
          </w:tcPr>
          <w:p w14:paraId="21B2CFF4" w14:textId="77777777" w:rsidR="00F1314C" w:rsidRPr="00424DA4" w:rsidRDefault="00F1314C" w:rsidP="00ED1DB2">
            <w:pPr>
              <w:pStyle w:val="InitFigBR"/>
            </w:pPr>
            <w:r>
              <w:t>4,857</w:t>
            </w:r>
          </w:p>
        </w:tc>
      </w:tr>
    </w:tbl>
    <w:p w14:paraId="36F7281C" w14:textId="77777777" w:rsidR="00F1314C" w:rsidRDefault="00F1314C" w:rsidP="00ED1DB2">
      <w:pPr>
        <w:pStyle w:val="Bbodytext"/>
      </w:pPr>
      <w:r w:rsidRPr="004C581D">
        <w:t>The Government will</w:t>
      </w:r>
      <w:r>
        <w:t xml:space="preserve"> continue to implement the recommendations of the </w:t>
      </w:r>
      <w:r w:rsidRPr="00D30C74">
        <w:rPr>
          <w:i/>
          <w:iCs/>
        </w:rPr>
        <w:t>Our Booris, Our Way</w:t>
      </w:r>
      <w:r>
        <w:t xml:space="preserve"> review. This initiative will support the operation of an independent Implementation Oversight Committee, which will monitor progress against the recommendations. The Government will continue foundational work to grow the Aboriginal and Torres Strait Islander community-controlled sector focussing on children, young people and families. The initiative also provides ongoing funding for improved frontline services,</w:t>
      </w:r>
      <w:r w:rsidRPr="00B433B5">
        <w:t xml:space="preserve"> </w:t>
      </w:r>
      <w:r w:rsidRPr="00A032C5">
        <w:t>including</w:t>
      </w:r>
      <w:r>
        <w:t xml:space="preserve"> Family Group Conferencing, Family Finding, embedding the Aboriginal and Torres Strait Islander Child Placement Principle and cultural expertise within Child and Youth Protection Services. </w:t>
      </w:r>
    </w:p>
    <w:p w14:paraId="42CA7A03" w14:textId="77777777" w:rsidR="00F1314C" w:rsidRPr="00917CCE" w:rsidRDefault="00F1314C" w:rsidP="00ED1DB2">
      <w:pPr>
        <w:pStyle w:val="Heading4"/>
      </w:pPr>
      <w:r w:rsidRPr="00917CCE">
        <w:lastRenderedPageBreak/>
        <w:t xml:space="preserve">More frontline domestic violence and rape crisis services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79DA6B61" w14:textId="77777777" w:rsidTr="00ED1DB2">
        <w:trPr>
          <w:cantSplit/>
          <w:jc w:val="center"/>
        </w:trPr>
        <w:tc>
          <w:tcPr>
            <w:tcW w:w="3652" w:type="dxa"/>
            <w:tcBorders>
              <w:top w:val="single" w:sz="4" w:space="0" w:color="auto"/>
              <w:bottom w:val="single" w:sz="4" w:space="0" w:color="auto"/>
            </w:tcBorders>
          </w:tcPr>
          <w:p w14:paraId="6CB795A3" w14:textId="77777777" w:rsidR="00F1314C" w:rsidRPr="004E341E" w:rsidRDefault="00F1314C" w:rsidP="00ED1DB2">
            <w:pPr>
              <w:pStyle w:val="EmptyCell0"/>
              <w:keepNext/>
            </w:pPr>
            <w:r>
              <w:t>Empty Cell</w:t>
            </w:r>
          </w:p>
        </w:tc>
        <w:tc>
          <w:tcPr>
            <w:tcW w:w="1179" w:type="dxa"/>
            <w:tcBorders>
              <w:top w:val="single" w:sz="4" w:space="0" w:color="auto"/>
              <w:bottom w:val="single" w:sz="4" w:space="0" w:color="auto"/>
            </w:tcBorders>
          </w:tcPr>
          <w:p w14:paraId="59F4722B" w14:textId="77777777" w:rsidR="00F1314C" w:rsidRPr="004E341E" w:rsidRDefault="00F1314C" w:rsidP="00ED1DB2">
            <w:pPr>
              <w:pStyle w:val="InitFigR"/>
              <w:keepNext/>
            </w:pPr>
            <w:r>
              <w:t>2020-21</w:t>
            </w:r>
          </w:p>
          <w:p w14:paraId="11CCC174" w14:textId="77777777" w:rsidR="00F1314C" w:rsidRPr="004E341E" w:rsidRDefault="00F1314C" w:rsidP="00ED1DB2">
            <w:pPr>
              <w:pStyle w:val="InitFigR"/>
              <w:keepNext/>
            </w:pPr>
            <w:r w:rsidRPr="004E341E">
              <w:t>$’000</w:t>
            </w:r>
          </w:p>
        </w:tc>
        <w:tc>
          <w:tcPr>
            <w:tcW w:w="1041" w:type="dxa"/>
            <w:tcBorders>
              <w:top w:val="single" w:sz="4" w:space="0" w:color="auto"/>
              <w:bottom w:val="single" w:sz="4" w:space="0" w:color="auto"/>
            </w:tcBorders>
          </w:tcPr>
          <w:p w14:paraId="77262CD8" w14:textId="77777777" w:rsidR="00F1314C" w:rsidRPr="004E341E" w:rsidRDefault="00F1314C" w:rsidP="00ED1DB2">
            <w:pPr>
              <w:pStyle w:val="InitFigR"/>
              <w:keepNext/>
            </w:pPr>
            <w:r>
              <w:t>2021-22</w:t>
            </w:r>
          </w:p>
          <w:p w14:paraId="0E935308" w14:textId="77777777" w:rsidR="00F1314C" w:rsidRPr="004E341E" w:rsidRDefault="00F1314C" w:rsidP="00ED1DB2">
            <w:pPr>
              <w:pStyle w:val="InitFigR"/>
              <w:keepNext/>
            </w:pPr>
            <w:r w:rsidRPr="004E341E">
              <w:t>$’000</w:t>
            </w:r>
          </w:p>
        </w:tc>
        <w:tc>
          <w:tcPr>
            <w:tcW w:w="1029" w:type="dxa"/>
            <w:tcBorders>
              <w:top w:val="single" w:sz="4" w:space="0" w:color="auto"/>
              <w:bottom w:val="single" w:sz="4" w:space="0" w:color="auto"/>
            </w:tcBorders>
          </w:tcPr>
          <w:p w14:paraId="44E5176C" w14:textId="77777777" w:rsidR="00F1314C" w:rsidRPr="004E341E" w:rsidRDefault="00F1314C" w:rsidP="00ED1DB2">
            <w:pPr>
              <w:pStyle w:val="InitFigR"/>
              <w:keepNext/>
            </w:pPr>
            <w:r>
              <w:t>2022-23</w:t>
            </w:r>
          </w:p>
          <w:p w14:paraId="23C068F2" w14:textId="77777777" w:rsidR="00F1314C" w:rsidRPr="004E341E" w:rsidRDefault="00F1314C" w:rsidP="00ED1DB2">
            <w:pPr>
              <w:pStyle w:val="InitFigR"/>
              <w:keepNext/>
            </w:pPr>
            <w:r w:rsidRPr="004E341E">
              <w:t>$’000</w:t>
            </w:r>
          </w:p>
        </w:tc>
        <w:tc>
          <w:tcPr>
            <w:tcW w:w="1029" w:type="dxa"/>
            <w:tcBorders>
              <w:top w:val="single" w:sz="4" w:space="0" w:color="auto"/>
              <w:bottom w:val="single" w:sz="4" w:space="0" w:color="auto"/>
            </w:tcBorders>
          </w:tcPr>
          <w:p w14:paraId="2786D62B" w14:textId="77777777" w:rsidR="00F1314C" w:rsidRPr="004E341E" w:rsidRDefault="00F1314C" w:rsidP="00ED1DB2">
            <w:pPr>
              <w:pStyle w:val="InitFigR"/>
              <w:keepNext/>
            </w:pPr>
            <w:r>
              <w:t>2023-24</w:t>
            </w:r>
          </w:p>
          <w:p w14:paraId="7AD309AE" w14:textId="77777777" w:rsidR="00F1314C" w:rsidRPr="004E341E" w:rsidRDefault="00F1314C" w:rsidP="00ED1DB2">
            <w:pPr>
              <w:pStyle w:val="InitFigR"/>
              <w:keepNext/>
            </w:pPr>
            <w:r w:rsidRPr="004E341E">
              <w:t>$’000</w:t>
            </w:r>
          </w:p>
        </w:tc>
        <w:tc>
          <w:tcPr>
            <w:tcW w:w="1029" w:type="dxa"/>
            <w:tcBorders>
              <w:top w:val="single" w:sz="4" w:space="0" w:color="auto"/>
              <w:bottom w:val="single" w:sz="4" w:space="0" w:color="auto"/>
            </w:tcBorders>
          </w:tcPr>
          <w:p w14:paraId="0D276528" w14:textId="77777777" w:rsidR="00F1314C" w:rsidRPr="004E341E" w:rsidRDefault="00F1314C" w:rsidP="00ED1DB2">
            <w:pPr>
              <w:pStyle w:val="InitFigRBold"/>
              <w:keepNext/>
            </w:pPr>
            <w:r w:rsidRPr="004E341E">
              <w:t>Total</w:t>
            </w:r>
          </w:p>
          <w:p w14:paraId="3B605645" w14:textId="77777777" w:rsidR="00F1314C" w:rsidRPr="004E341E" w:rsidRDefault="00F1314C" w:rsidP="00ED1DB2">
            <w:pPr>
              <w:pStyle w:val="InitFigBR"/>
              <w:keepNext/>
            </w:pPr>
            <w:r w:rsidRPr="004E341E">
              <w:t>$’000</w:t>
            </w:r>
          </w:p>
        </w:tc>
      </w:tr>
      <w:tr w:rsidR="00F1314C" w:rsidRPr="00750793" w14:paraId="5D9A61F5" w14:textId="77777777" w:rsidTr="00ED1DB2">
        <w:trPr>
          <w:cantSplit/>
          <w:jc w:val="center"/>
        </w:trPr>
        <w:tc>
          <w:tcPr>
            <w:tcW w:w="3652" w:type="dxa"/>
            <w:tcBorders>
              <w:top w:val="single" w:sz="4" w:space="0" w:color="auto"/>
              <w:bottom w:val="single" w:sz="4" w:space="0" w:color="auto"/>
            </w:tcBorders>
          </w:tcPr>
          <w:p w14:paraId="4B567208"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4E61783E" w14:textId="77777777" w:rsidR="00F1314C" w:rsidRPr="00424DA4" w:rsidRDefault="00F1314C" w:rsidP="00ED1DB2">
            <w:pPr>
              <w:pStyle w:val="InitFigR"/>
            </w:pPr>
            <w:r>
              <w:t>105</w:t>
            </w:r>
          </w:p>
        </w:tc>
        <w:tc>
          <w:tcPr>
            <w:tcW w:w="1041" w:type="dxa"/>
            <w:tcBorders>
              <w:top w:val="single" w:sz="4" w:space="0" w:color="auto"/>
              <w:bottom w:val="single" w:sz="4" w:space="0" w:color="auto"/>
            </w:tcBorders>
          </w:tcPr>
          <w:p w14:paraId="0C4ECC7A"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460711A7"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183D0964"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789DED02" w14:textId="77777777" w:rsidR="00F1314C" w:rsidRPr="00424DA4" w:rsidRDefault="00F1314C" w:rsidP="00ED1DB2">
            <w:pPr>
              <w:pStyle w:val="InitFigBR"/>
            </w:pPr>
            <w:r>
              <w:t>105</w:t>
            </w:r>
          </w:p>
        </w:tc>
      </w:tr>
    </w:tbl>
    <w:p w14:paraId="06ACD424" w14:textId="77777777" w:rsidR="00F1314C" w:rsidRDefault="00F1314C" w:rsidP="00ED1DB2">
      <w:pPr>
        <w:pStyle w:val="Bbodytext"/>
      </w:pPr>
      <w:r w:rsidRPr="009F15EB">
        <w:t xml:space="preserve">The Government will </w:t>
      </w:r>
      <w:r>
        <w:t>extend the funding to the C</w:t>
      </w:r>
      <w:r w:rsidRPr="009E4110">
        <w:t>anberra Rape Crisis Centre and Domestic Violence Crisis Service to</w:t>
      </w:r>
      <w:r w:rsidRPr="009F15EB">
        <w:t xml:space="preserve"> provide critical supports in responding to cases of domestic and family violence.</w:t>
      </w:r>
    </w:p>
    <w:p w14:paraId="2F531E47" w14:textId="77777777" w:rsidR="00F1314C" w:rsidRPr="009F0A74" w:rsidRDefault="00F1314C" w:rsidP="00ED1DB2">
      <w:pPr>
        <w:pStyle w:val="Heading4"/>
      </w:pPr>
      <w:r w:rsidRPr="009F0A74">
        <w:t xml:space="preserve">Refugee, Asylum Seeker and Humanitarian program </w:t>
      </w:r>
      <w:r>
        <w:t xml:space="preserve">– extension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0329A836" w14:textId="77777777" w:rsidTr="00ED1DB2">
        <w:trPr>
          <w:cantSplit/>
          <w:jc w:val="center"/>
        </w:trPr>
        <w:tc>
          <w:tcPr>
            <w:tcW w:w="3652" w:type="dxa"/>
            <w:tcBorders>
              <w:top w:val="single" w:sz="4" w:space="0" w:color="auto"/>
              <w:bottom w:val="single" w:sz="4" w:space="0" w:color="auto"/>
            </w:tcBorders>
          </w:tcPr>
          <w:p w14:paraId="22BD6249"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567051DA" w14:textId="77777777" w:rsidR="00F1314C" w:rsidRPr="004E341E" w:rsidRDefault="00F1314C" w:rsidP="00ED1DB2">
            <w:pPr>
              <w:pStyle w:val="InitFigR"/>
            </w:pPr>
            <w:r>
              <w:t>2020-21</w:t>
            </w:r>
          </w:p>
          <w:p w14:paraId="2E00EF0A"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74DF1A1D" w14:textId="77777777" w:rsidR="00F1314C" w:rsidRPr="004E341E" w:rsidRDefault="00F1314C" w:rsidP="00ED1DB2">
            <w:pPr>
              <w:pStyle w:val="InitFigR"/>
            </w:pPr>
            <w:r>
              <w:t>2021-22</w:t>
            </w:r>
          </w:p>
          <w:p w14:paraId="2DF9AF51"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EC775BD" w14:textId="77777777" w:rsidR="00F1314C" w:rsidRPr="004E341E" w:rsidRDefault="00F1314C" w:rsidP="00ED1DB2">
            <w:pPr>
              <w:pStyle w:val="InitFigR"/>
            </w:pPr>
            <w:r>
              <w:t>2022-23</w:t>
            </w:r>
          </w:p>
          <w:p w14:paraId="24FCC029"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0F6498F9" w14:textId="77777777" w:rsidR="00F1314C" w:rsidRPr="004E341E" w:rsidRDefault="00F1314C" w:rsidP="00ED1DB2">
            <w:pPr>
              <w:pStyle w:val="InitFigR"/>
            </w:pPr>
            <w:r>
              <w:t>2023-24</w:t>
            </w:r>
          </w:p>
          <w:p w14:paraId="214D4527"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2C62A197" w14:textId="77777777" w:rsidR="00F1314C" w:rsidRPr="004E341E" w:rsidRDefault="00F1314C" w:rsidP="00ED1DB2">
            <w:pPr>
              <w:pStyle w:val="InitFigRBold"/>
            </w:pPr>
            <w:r w:rsidRPr="004E341E">
              <w:t>Total</w:t>
            </w:r>
          </w:p>
          <w:p w14:paraId="5EDDEF14" w14:textId="77777777" w:rsidR="00F1314C" w:rsidRPr="004E341E" w:rsidRDefault="00F1314C" w:rsidP="00ED1DB2">
            <w:pPr>
              <w:pStyle w:val="InitFigBR"/>
            </w:pPr>
            <w:r w:rsidRPr="004E341E">
              <w:t>$’000</w:t>
            </w:r>
          </w:p>
        </w:tc>
      </w:tr>
      <w:tr w:rsidR="00F1314C" w:rsidRPr="00750793" w14:paraId="0CAAC6E8" w14:textId="77777777" w:rsidTr="00ED1DB2">
        <w:trPr>
          <w:cantSplit/>
          <w:jc w:val="center"/>
        </w:trPr>
        <w:tc>
          <w:tcPr>
            <w:tcW w:w="3652" w:type="dxa"/>
            <w:tcBorders>
              <w:top w:val="single" w:sz="4" w:space="0" w:color="auto"/>
              <w:bottom w:val="single" w:sz="2" w:space="0" w:color="auto"/>
            </w:tcBorders>
          </w:tcPr>
          <w:p w14:paraId="7026E034" w14:textId="77777777" w:rsidR="00F1314C" w:rsidRPr="00F13FAB" w:rsidRDefault="00F1314C" w:rsidP="00ED1DB2">
            <w:pPr>
              <w:pStyle w:val="InitTextL"/>
            </w:pPr>
            <w:r w:rsidRPr="00882BE2">
              <w:t>Expense</w:t>
            </w:r>
            <w:r>
              <w:t>s</w:t>
            </w:r>
          </w:p>
        </w:tc>
        <w:tc>
          <w:tcPr>
            <w:tcW w:w="1179" w:type="dxa"/>
            <w:tcBorders>
              <w:top w:val="single" w:sz="4" w:space="0" w:color="auto"/>
              <w:bottom w:val="single" w:sz="2" w:space="0" w:color="auto"/>
            </w:tcBorders>
          </w:tcPr>
          <w:p w14:paraId="1E741AC3" w14:textId="77777777" w:rsidR="00F1314C" w:rsidRPr="00424DA4" w:rsidRDefault="00F1314C" w:rsidP="00ED1DB2">
            <w:pPr>
              <w:pStyle w:val="InitFigR"/>
            </w:pPr>
            <w:r>
              <w:t>100</w:t>
            </w:r>
          </w:p>
        </w:tc>
        <w:tc>
          <w:tcPr>
            <w:tcW w:w="1041" w:type="dxa"/>
            <w:tcBorders>
              <w:top w:val="single" w:sz="4" w:space="0" w:color="auto"/>
              <w:bottom w:val="single" w:sz="2" w:space="0" w:color="auto"/>
            </w:tcBorders>
          </w:tcPr>
          <w:p w14:paraId="67337C96" w14:textId="77777777" w:rsidR="00F1314C" w:rsidRPr="00424DA4" w:rsidRDefault="00F1314C" w:rsidP="00ED1DB2">
            <w:pPr>
              <w:pStyle w:val="InitFigR"/>
            </w:pPr>
            <w:r>
              <w:t>0</w:t>
            </w:r>
          </w:p>
        </w:tc>
        <w:tc>
          <w:tcPr>
            <w:tcW w:w="1029" w:type="dxa"/>
            <w:tcBorders>
              <w:top w:val="single" w:sz="4" w:space="0" w:color="auto"/>
              <w:bottom w:val="single" w:sz="2" w:space="0" w:color="auto"/>
            </w:tcBorders>
          </w:tcPr>
          <w:p w14:paraId="3D3F66DA" w14:textId="77777777" w:rsidR="00F1314C" w:rsidRPr="00424DA4" w:rsidRDefault="00F1314C" w:rsidP="00ED1DB2">
            <w:pPr>
              <w:pStyle w:val="InitFigR"/>
            </w:pPr>
            <w:r>
              <w:t>0</w:t>
            </w:r>
          </w:p>
        </w:tc>
        <w:tc>
          <w:tcPr>
            <w:tcW w:w="1029" w:type="dxa"/>
            <w:tcBorders>
              <w:top w:val="single" w:sz="4" w:space="0" w:color="auto"/>
              <w:bottom w:val="single" w:sz="2" w:space="0" w:color="auto"/>
            </w:tcBorders>
          </w:tcPr>
          <w:p w14:paraId="4459834D" w14:textId="77777777" w:rsidR="00F1314C" w:rsidRPr="00424DA4" w:rsidRDefault="00F1314C" w:rsidP="00ED1DB2">
            <w:pPr>
              <w:pStyle w:val="InitFigR"/>
            </w:pPr>
            <w:r>
              <w:t>0</w:t>
            </w:r>
          </w:p>
        </w:tc>
        <w:tc>
          <w:tcPr>
            <w:tcW w:w="1029" w:type="dxa"/>
            <w:tcBorders>
              <w:top w:val="single" w:sz="4" w:space="0" w:color="auto"/>
              <w:bottom w:val="single" w:sz="2" w:space="0" w:color="auto"/>
            </w:tcBorders>
          </w:tcPr>
          <w:p w14:paraId="390EED1A" w14:textId="77777777" w:rsidR="00F1314C" w:rsidRPr="00424DA4" w:rsidRDefault="00F1314C" w:rsidP="00ED1DB2">
            <w:pPr>
              <w:pStyle w:val="InitFigBR"/>
            </w:pPr>
            <w:r>
              <w:t>100</w:t>
            </w:r>
          </w:p>
        </w:tc>
      </w:tr>
    </w:tbl>
    <w:p w14:paraId="0E9D5833" w14:textId="77777777" w:rsidR="00F1314C" w:rsidRDefault="00F1314C" w:rsidP="00ED1DB2">
      <w:pPr>
        <w:pStyle w:val="Bbodytext"/>
      </w:pPr>
      <w:r w:rsidRPr="004C581D">
        <w:t>The Government will</w:t>
      </w:r>
      <w:r>
        <w:t xml:space="preserve"> fund an </w:t>
      </w:r>
      <w:r w:rsidRPr="007D1D96">
        <w:t xml:space="preserve">extension of the Refugee, Asylum Seeker and Humanitarian (RASH) program to the end of 2020-21 to support ACT Services Access Card holders (asylum seekers) through the RASH Coordination Committee. The additional funding will meet </w:t>
      </w:r>
      <w:r>
        <w:t xml:space="preserve">the </w:t>
      </w:r>
      <w:r w:rsidRPr="007D1D96">
        <w:t>increased need for support that has arisen as a result of the COVID-19 pandemic.</w:t>
      </w:r>
    </w:p>
    <w:p w14:paraId="454D4C8E" w14:textId="77777777" w:rsidR="00F1314C" w:rsidRPr="00917CCE" w:rsidRDefault="00F1314C" w:rsidP="00ED1DB2">
      <w:pPr>
        <w:pStyle w:val="Heading4"/>
      </w:pPr>
      <w:r w:rsidRPr="00917CCE">
        <w:t xml:space="preserve">Supporting new parents experiencing domestic and family violence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0660C214" w14:textId="77777777" w:rsidTr="00ED1DB2">
        <w:trPr>
          <w:cantSplit/>
          <w:jc w:val="center"/>
        </w:trPr>
        <w:tc>
          <w:tcPr>
            <w:tcW w:w="3652" w:type="dxa"/>
            <w:tcBorders>
              <w:top w:val="single" w:sz="4" w:space="0" w:color="auto"/>
              <w:bottom w:val="single" w:sz="4" w:space="0" w:color="auto"/>
            </w:tcBorders>
          </w:tcPr>
          <w:p w14:paraId="417ECDFC"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38B113B0" w14:textId="77777777" w:rsidR="00F1314C" w:rsidRPr="004E341E" w:rsidRDefault="00F1314C" w:rsidP="00ED1DB2">
            <w:pPr>
              <w:pStyle w:val="InitFigR"/>
            </w:pPr>
            <w:r>
              <w:t>2020-21</w:t>
            </w:r>
          </w:p>
          <w:p w14:paraId="7C4D2A4A"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375C538B" w14:textId="77777777" w:rsidR="00F1314C" w:rsidRPr="004E341E" w:rsidRDefault="00F1314C" w:rsidP="00ED1DB2">
            <w:pPr>
              <w:pStyle w:val="InitFigR"/>
            </w:pPr>
            <w:r>
              <w:t>2021-22</w:t>
            </w:r>
          </w:p>
          <w:p w14:paraId="6BFDBC4F"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002E011D" w14:textId="77777777" w:rsidR="00F1314C" w:rsidRPr="004E341E" w:rsidRDefault="00F1314C" w:rsidP="00ED1DB2">
            <w:pPr>
              <w:pStyle w:val="InitFigR"/>
            </w:pPr>
            <w:r>
              <w:t>2022-23</w:t>
            </w:r>
          </w:p>
          <w:p w14:paraId="7FED63EA"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11EF28E" w14:textId="77777777" w:rsidR="00F1314C" w:rsidRPr="004E341E" w:rsidRDefault="00F1314C" w:rsidP="00ED1DB2">
            <w:pPr>
              <w:pStyle w:val="InitFigR"/>
            </w:pPr>
            <w:r>
              <w:t>2023-24</w:t>
            </w:r>
          </w:p>
          <w:p w14:paraId="2B4C250D"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23363A0B" w14:textId="77777777" w:rsidR="00F1314C" w:rsidRPr="004E341E" w:rsidRDefault="00F1314C" w:rsidP="00ED1DB2">
            <w:pPr>
              <w:pStyle w:val="InitFigRBold"/>
            </w:pPr>
            <w:r w:rsidRPr="004E341E">
              <w:t>Total</w:t>
            </w:r>
          </w:p>
          <w:p w14:paraId="725D750F" w14:textId="77777777" w:rsidR="00F1314C" w:rsidRPr="004E341E" w:rsidRDefault="00F1314C" w:rsidP="00ED1DB2">
            <w:pPr>
              <w:pStyle w:val="InitFigBR"/>
            </w:pPr>
            <w:r w:rsidRPr="004E341E">
              <w:t>$’000</w:t>
            </w:r>
          </w:p>
        </w:tc>
      </w:tr>
      <w:tr w:rsidR="00F1314C" w:rsidRPr="00750793" w14:paraId="59732A28" w14:textId="77777777" w:rsidTr="00ED1DB2">
        <w:trPr>
          <w:cantSplit/>
          <w:jc w:val="center"/>
        </w:trPr>
        <w:tc>
          <w:tcPr>
            <w:tcW w:w="3652" w:type="dxa"/>
            <w:tcBorders>
              <w:top w:val="single" w:sz="4" w:space="0" w:color="auto"/>
              <w:bottom w:val="single" w:sz="4" w:space="0" w:color="auto"/>
            </w:tcBorders>
          </w:tcPr>
          <w:p w14:paraId="49023608"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74DFB6A8" w14:textId="77777777" w:rsidR="00F1314C" w:rsidRPr="00424DA4" w:rsidRDefault="00F1314C" w:rsidP="00ED1DB2">
            <w:pPr>
              <w:pStyle w:val="InitFigR"/>
            </w:pPr>
            <w:r>
              <w:t>159</w:t>
            </w:r>
          </w:p>
        </w:tc>
        <w:tc>
          <w:tcPr>
            <w:tcW w:w="1041" w:type="dxa"/>
            <w:tcBorders>
              <w:top w:val="single" w:sz="4" w:space="0" w:color="auto"/>
              <w:bottom w:val="single" w:sz="4" w:space="0" w:color="auto"/>
            </w:tcBorders>
          </w:tcPr>
          <w:p w14:paraId="456F3E7F"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57BD6487"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17C67972"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342DBB32" w14:textId="77777777" w:rsidR="00F1314C" w:rsidRPr="00424DA4" w:rsidRDefault="00F1314C" w:rsidP="00ED1DB2">
            <w:pPr>
              <w:pStyle w:val="InitFigBR"/>
            </w:pPr>
            <w:r>
              <w:t>159</w:t>
            </w:r>
          </w:p>
        </w:tc>
      </w:tr>
    </w:tbl>
    <w:p w14:paraId="322514D4" w14:textId="77777777" w:rsidR="00F1314C" w:rsidRDefault="00F1314C" w:rsidP="00ED1DB2">
      <w:pPr>
        <w:pStyle w:val="Bbodytext"/>
      </w:pPr>
      <w:r w:rsidRPr="004C581D">
        <w:t>The Government will</w:t>
      </w:r>
      <w:r>
        <w:t xml:space="preserve"> continue the Health Justice Partnerships program, which places </w:t>
      </w:r>
      <w:r w:rsidRPr="0010305A">
        <w:t>l</w:t>
      </w:r>
      <w:r>
        <w:t>egal help</w:t>
      </w:r>
      <w:r w:rsidRPr="0010305A">
        <w:t xml:space="preserve"> in maternity and early childhood services across the ACT to offer early intervention and support in domestic and family violence cases, primarily to pregnant women and new families.</w:t>
      </w:r>
    </w:p>
    <w:p w14:paraId="539CC9C1" w14:textId="77777777" w:rsidR="00F1314C" w:rsidRDefault="00F1314C" w:rsidP="00ED1DB2">
      <w:pPr>
        <w:pStyle w:val="Heading4"/>
      </w:pPr>
      <w:r>
        <w:t xml:space="preserve">Technology Upgrade Fund for the Community Sector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7B32DA76" w14:textId="77777777" w:rsidTr="00ED1DB2">
        <w:trPr>
          <w:cantSplit/>
          <w:jc w:val="center"/>
        </w:trPr>
        <w:tc>
          <w:tcPr>
            <w:tcW w:w="3652" w:type="dxa"/>
            <w:tcBorders>
              <w:top w:val="single" w:sz="4" w:space="0" w:color="auto"/>
              <w:left w:val="nil"/>
              <w:bottom w:val="single" w:sz="4" w:space="0" w:color="auto"/>
              <w:right w:val="nil"/>
            </w:tcBorders>
            <w:hideMark/>
          </w:tcPr>
          <w:p w14:paraId="40F4C88E" w14:textId="77777777" w:rsidR="00F1314C" w:rsidRDefault="00F1314C">
            <w:pPr>
              <w:pStyle w:val="EmptyCell0"/>
            </w:pPr>
            <w:r>
              <w:t>Empty Cell</w:t>
            </w:r>
          </w:p>
        </w:tc>
        <w:tc>
          <w:tcPr>
            <w:tcW w:w="1179" w:type="dxa"/>
            <w:tcBorders>
              <w:top w:val="single" w:sz="4" w:space="0" w:color="auto"/>
              <w:left w:val="nil"/>
              <w:bottom w:val="single" w:sz="4" w:space="0" w:color="auto"/>
              <w:right w:val="nil"/>
            </w:tcBorders>
            <w:hideMark/>
          </w:tcPr>
          <w:p w14:paraId="09BEC874" w14:textId="77777777" w:rsidR="00F1314C" w:rsidRDefault="00F1314C">
            <w:pPr>
              <w:pStyle w:val="InitFigR"/>
            </w:pPr>
            <w:r>
              <w:t>2020-21</w:t>
            </w:r>
          </w:p>
          <w:p w14:paraId="771CCDF3" w14:textId="77777777" w:rsidR="00F1314C" w:rsidRDefault="00F1314C">
            <w:pPr>
              <w:pStyle w:val="InitFigR"/>
            </w:pPr>
            <w:r>
              <w:t>$’000</w:t>
            </w:r>
          </w:p>
        </w:tc>
        <w:tc>
          <w:tcPr>
            <w:tcW w:w="1041" w:type="dxa"/>
            <w:tcBorders>
              <w:top w:val="single" w:sz="4" w:space="0" w:color="auto"/>
              <w:left w:val="nil"/>
              <w:bottom w:val="single" w:sz="4" w:space="0" w:color="auto"/>
              <w:right w:val="nil"/>
            </w:tcBorders>
            <w:hideMark/>
          </w:tcPr>
          <w:p w14:paraId="2715CBE1" w14:textId="77777777" w:rsidR="00F1314C" w:rsidRDefault="00F1314C">
            <w:pPr>
              <w:pStyle w:val="InitFigR"/>
            </w:pPr>
            <w:r>
              <w:t>2021-22</w:t>
            </w:r>
          </w:p>
          <w:p w14:paraId="0A3B4019" w14:textId="77777777" w:rsidR="00F1314C" w:rsidRDefault="00F1314C">
            <w:pPr>
              <w:pStyle w:val="InitFigR"/>
            </w:pPr>
            <w:r>
              <w:t>$’000</w:t>
            </w:r>
          </w:p>
        </w:tc>
        <w:tc>
          <w:tcPr>
            <w:tcW w:w="1029" w:type="dxa"/>
            <w:tcBorders>
              <w:top w:val="single" w:sz="4" w:space="0" w:color="auto"/>
              <w:left w:val="nil"/>
              <w:bottom w:val="single" w:sz="4" w:space="0" w:color="auto"/>
              <w:right w:val="nil"/>
            </w:tcBorders>
            <w:hideMark/>
          </w:tcPr>
          <w:p w14:paraId="1E16ABE4" w14:textId="77777777" w:rsidR="00F1314C" w:rsidRDefault="00F1314C">
            <w:pPr>
              <w:pStyle w:val="InitFigR"/>
            </w:pPr>
            <w:r>
              <w:t>2022-23</w:t>
            </w:r>
          </w:p>
          <w:p w14:paraId="66CD1521" w14:textId="77777777" w:rsidR="00F1314C" w:rsidRDefault="00F1314C">
            <w:pPr>
              <w:pStyle w:val="InitFigR"/>
            </w:pPr>
            <w:r>
              <w:t>$’000</w:t>
            </w:r>
          </w:p>
        </w:tc>
        <w:tc>
          <w:tcPr>
            <w:tcW w:w="1029" w:type="dxa"/>
            <w:tcBorders>
              <w:top w:val="single" w:sz="4" w:space="0" w:color="auto"/>
              <w:left w:val="nil"/>
              <w:bottom w:val="single" w:sz="4" w:space="0" w:color="auto"/>
              <w:right w:val="nil"/>
            </w:tcBorders>
            <w:hideMark/>
          </w:tcPr>
          <w:p w14:paraId="64B081E1" w14:textId="77777777" w:rsidR="00F1314C" w:rsidRDefault="00F1314C">
            <w:pPr>
              <w:pStyle w:val="InitFigR"/>
            </w:pPr>
            <w:r>
              <w:t>2023-24</w:t>
            </w:r>
          </w:p>
          <w:p w14:paraId="62738E58" w14:textId="77777777" w:rsidR="00F1314C" w:rsidRDefault="00F1314C">
            <w:pPr>
              <w:pStyle w:val="InitFigR"/>
            </w:pPr>
            <w:r>
              <w:t>$’000</w:t>
            </w:r>
          </w:p>
        </w:tc>
        <w:tc>
          <w:tcPr>
            <w:tcW w:w="1029" w:type="dxa"/>
            <w:tcBorders>
              <w:top w:val="single" w:sz="4" w:space="0" w:color="auto"/>
              <w:left w:val="nil"/>
              <w:bottom w:val="single" w:sz="4" w:space="0" w:color="auto"/>
              <w:right w:val="nil"/>
            </w:tcBorders>
            <w:hideMark/>
          </w:tcPr>
          <w:p w14:paraId="0628BE9B" w14:textId="77777777" w:rsidR="00F1314C" w:rsidRDefault="00F1314C">
            <w:pPr>
              <w:pStyle w:val="InitFigRBold"/>
            </w:pPr>
            <w:r>
              <w:t>Total</w:t>
            </w:r>
          </w:p>
          <w:p w14:paraId="642504B7" w14:textId="77777777" w:rsidR="00F1314C" w:rsidRDefault="00F1314C">
            <w:pPr>
              <w:pStyle w:val="InitFigBR"/>
            </w:pPr>
            <w:r>
              <w:t>$’000</w:t>
            </w:r>
          </w:p>
        </w:tc>
      </w:tr>
      <w:tr w:rsidR="00F1314C" w14:paraId="7FDC6F87" w14:textId="77777777" w:rsidTr="00ED1DB2">
        <w:trPr>
          <w:cantSplit/>
          <w:jc w:val="center"/>
        </w:trPr>
        <w:tc>
          <w:tcPr>
            <w:tcW w:w="3652" w:type="dxa"/>
            <w:tcBorders>
              <w:top w:val="single" w:sz="4" w:space="0" w:color="auto"/>
              <w:left w:val="nil"/>
              <w:bottom w:val="single" w:sz="4" w:space="0" w:color="auto"/>
              <w:right w:val="nil"/>
            </w:tcBorders>
            <w:hideMark/>
          </w:tcPr>
          <w:p w14:paraId="68F3D5FA" w14:textId="77777777" w:rsidR="00F1314C" w:rsidRDefault="00F1314C">
            <w:pPr>
              <w:pStyle w:val="InitTextL"/>
            </w:pPr>
            <w:r>
              <w:t>Expenses</w:t>
            </w:r>
          </w:p>
        </w:tc>
        <w:tc>
          <w:tcPr>
            <w:tcW w:w="1179" w:type="dxa"/>
            <w:tcBorders>
              <w:top w:val="single" w:sz="4" w:space="0" w:color="auto"/>
              <w:left w:val="nil"/>
              <w:bottom w:val="single" w:sz="4" w:space="0" w:color="auto"/>
              <w:right w:val="nil"/>
            </w:tcBorders>
            <w:hideMark/>
          </w:tcPr>
          <w:p w14:paraId="6D64D46C" w14:textId="77777777" w:rsidR="00F1314C" w:rsidRDefault="00F1314C">
            <w:pPr>
              <w:pStyle w:val="InitFigR"/>
            </w:pPr>
            <w:r>
              <w:t>350</w:t>
            </w:r>
          </w:p>
        </w:tc>
        <w:tc>
          <w:tcPr>
            <w:tcW w:w="1041" w:type="dxa"/>
            <w:tcBorders>
              <w:top w:val="single" w:sz="4" w:space="0" w:color="auto"/>
              <w:left w:val="nil"/>
              <w:bottom w:val="single" w:sz="4" w:space="0" w:color="auto"/>
              <w:right w:val="nil"/>
            </w:tcBorders>
            <w:hideMark/>
          </w:tcPr>
          <w:p w14:paraId="5036360F" w14:textId="77777777" w:rsidR="00F1314C" w:rsidRDefault="00F1314C">
            <w:pPr>
              <w:pStyle w:val="InitFigR"/>
            </w:pPr>
            <w:r>
              <w:t>350</w:t>
            </w:r>
          </w:p>
        </w:tc>
        <w:tc>
          <w:tcPr>
            <w:tcW w:w="1029" w:type="dxa"/>
            <w:tcBorders>
              <w:top w:val="single" w:sz="4" w:space="0" w:color="auto"/>
              <w:left w:val="nil"/>
              <w:bottom w:val="single" w:sz="4" w:space="0" w:color="auto"/>
              <w:right w:val="nil"/>
            </w:tcBorders>
            <w:hideMark/>
          </w:tcPr>
          <w:p w14:paraId="4AC4BCFC" w14:textId="77777777" w:rsidR="00F1314C" w:rsidRDefault="00F1314C">
            <w:pPr>
              <w:pStyle w:val="InitFigR"/>
            </w:pPr>
            <w:r>
              <w:t>350</w:t>
            </w:r>
          </w:p>
        </w:tc>
        <w:tc>
          <w:tcPr>
            <w:tcW w:w="1029" w:type="dxa"/>
            <w:tcBorders>
              <w:top w:val="single" w:sz="4" w:space="0" w:color="auto"/>
              <w:left w:val="nil"/>
              <w:bottom w:val="single" w:sz="4" w:space="0" w:color="auto"/>
              <w:right w:val="nil"/>
            </w:tcBorders>
            <w:hideMark/>
          </w:tcPr>
          <w:p w14:paraId="7892D9B9" w14:textId="77777777" w:rsidR="00F1314C" w:rsidRDefault="00F1314C">
            <w:pPr>
              <w:pStyle w:val="InitFigR"/>
            </w:pPr>
            <w:r>
              <w:t>350</w:t>
            </w:r>
          </w:p>
        </w:tc>
        <w:tc>
          <w:tcPr>
            <w:tcW w:w="1029" w:type="dxa"/>
            <w:tcBorders>
              <w:top w:val="single" w:sz="4" w:space="0" w:color="auto"/>
              <w:left w:val="nil"/>
              <w:bottom w:val="single" w:sz="4" w:space="0" w:color="auto"/>
              <w:right w:val="nil"/>
            </w:tcBorders>
            <w:hideMark/>
          </w:tcPr>
          <w:p w14:paraId="34B787AB" w14:textId="77777777" w:rsidR="00F1314C" w:rsidRDefault="00F1314C">
            <w:pPr>
              <w:pStyle w:val="InitFigBR"/>
            </w:pPr>
            <w:r>
              <w:t>1,400</w:t>
            </w:r>
          </w:p>
        </w:tc>
      </w:tr>
    </w:tbl>
    <w:p w14:paraId="46AF8807" w14:textId="77777777" w:rsidR="00F1314C" w:rsidRDefault="00F1314C" w:rsidP="00ED1DB2">
      <w:pPr>
        <w:pStyle w:val="Bbodytext"/>
        <w:rPr>
          <w:rFonts w:ascii="Calibri" w:hAnsi="Calibri"/>
          <w:szCs w:val="20"/>
        </w:rPr>
      </w:pPr>
      <w:r>
        <w:t>The Government will establish a Technology Upgrade Fund for the community sector. The fund will provide community sector organisations with information technology, equipment and services to support service provision for people on low levels of income.</w:t>
      </w:r>
    </w:p>
    <w:p w14:paraId="5702434B" w14:textId="77777777" w:rsidR="00F1314C" w:rsidRDefault="00F1314C">
      <w:pPr>
        <w:rPr>
          <w:rFonts w:ascii="Calibri" w:eastAsiaTheme="majorEastAsia" w:hAnsi="Calibri" w:cstheme="majorBidi"/>
          <w:b/>
          <w:sz w:val="32"/>
          <w:szCs w:val="24"/>
        </w:rPr>
      </w:pPr>
      <w:r>
        <w:br w:type="page"/>
      </w:r>
    </w:p>
    <w:p w14:paraId="0CDC6A6B" w14:textId="77777777" w:rsidR="00F1314C" w:rsidRDefault="00F1314C" w:rsidP="00ED1DB2">
      <w:pPr>
        <w:pStyle w:val="Heading3"/>
      </w:pPr>
      <w:bookmarkStart w:id="93" w:name="_Toc63586634"/>
      <w:r>
        <w:lastRenderedPageBreak/>
        <w:t>CULTURAL FACILITIES CORPORATION</w:t>
      </w:r>
      <w:bookmarkEnd w:id="93"/>
    </w:p>
    <w:p w14:paraId="7EEB39FF" w14:textId="77777777" w:rsidR="00F1314C" w:rsidRPr="00E81E26" w:rsidRDefault="00F1314C" w:rsidP="00ED1DB2">
      <w:pPr>
        <w:pStyle w:val="Heading4"/>
      </w:pPr>
      <w:r>
        <w:t xml:space="preserve">Cultural Facilities Corporation – extension of financial support </w:t>
      </w:r>
    </w:p>
    <w:tbl>
      <w:tblPr>
        <w:tblW w:w="9072" w:type="dxa"/>
        <w:jc w:val="center"/>
        <w:tblLayout w:type="fixed"/>
        <w:tblLook w:val="0000" w:firstRow="0" w:lastRow="0" w:firstColumn="0" w:lastColumn="0" w:noHBand="0" w:noVBand="0"/>
      </w:tblPr>
      <w:tblGrid>
        <w:gridCol w:w="3698"/>
        <w:gridCol w:w="1194"/>
        <w:gridCol w:w="1054"/>
        <w:gridCol w:w="1042"/>
        <w:gridCol w:w="1042"/>
        <w:gridCol w:w="1042"/>
      </w:tblGrid>
      <w:tr w:rsidR="00F1314C" w:rsidRPr="00DD276B" w14:paraId="414A73F3" w14:textId="77777777" w:rsidTr="00ED1DB2">
        <w:trPr>
          <w:cantSplit/>
          <w:jc w:val="center"/>
        </w:trPr>
        <w:tc>
          <w:tcPr>
            <w:tcW w:w="3698" w:type="dxa"/>
            <w:tcBorders>
              <w:top w:val="single" w:sz="4" w:space="0" w:color="auto"/>
              <w:bottom w:val="single" w:sz="4" w:space="0" w:color="auto"/>
            </w:tcBorders>
          </w:tcPr>
          <w:p w14:paraId="211CF582" w14:textId="77777777" w:rsidR="00F1314C" w:rsidRPr="002817F3" w:rsidRDefault="00F1314C" w:rsidP="00ED1DB2">
            <w:pPr>
              <w:pStyle w:val="EmptyCell0"/>
              <w:rPr>
                <w:i/>
                <w:sz w:val="2"/>
              </w:rPr>
            </w:pPr>
            <w:r w:rsidRPr="002817F3">
              <w:rPr>
                <w:i/>
                <w:sz w:val="2"/>
              </w:rPr>
              <w:t>Empty Cell</w:t>
            </w:r>
          </w:p>
        </w:tc>
        <w:tc>
          <w:tcPr>
            <w:tcW w:w="1194" w:type="dxa"/>
            <w:tcBorders>
              <w:top w:val="single" w:sz="4" w:space="0" w:color="auto"/>
              <w:bottom w:val="single" w:sz="4" w:space="0" w:color="auto"/>
            </w:tcBorders>
          </w:tcPr>
          <w:p w14:paraId="6F033817" w14:textId="77777777" w:rsidR="00F1314C" w:rsidRPr="002817F3" w:rsidRDefault="00F1314C" w:rsidP="00ED1DB2">
            <w:pPr>
              <w:pStyle w:val="InitFigR"/>
            </w:pPr>
            <w:r w:rsidRPr="002817F3">
              <w:t>2020-21</w:t>
            </w:r>
          </w:p>
          <w:p w14:paraId="698BCF93" w14:textId="77777777" w:rsidR="00F1314C" w:rsidRPr="002817F3" w:rsidRDefault="00F1314C" w:rsidP="00ED1DB2">
            <w:pPr>
              <w:pStyle w:val="InitFigR"/>
            </w:pPr>
            <w:r w:rsidRPr="002817F3">
              <w:t>$’000</w:t>
            </w:r>
          </w:p>
        </w:tc>
        <w:tc>
          <w:tcPr>
            <w:tcW w:w="1054" w:type="dxa"/>
            <w:tcBorders>
              <w:top w:val="single" w:sz="4" w:space="0" w:color="auto"/>
              <w:bottom w:val="single" w:sz="4" w:space="0" w:color="auto"/>
            </w:tcBorders>
          </w:tcPr>
          <w:p w14:paraId="33A7391B" w14:textId="77777777" w:rsidR="00F1314C" w:rsidRPr="004E341E" w:rsidRDefault="00F1314C" w:rsidP="00ED1DB2">
            <w:pPr>
              <w:pStyle w:val="InitFigR"/>
            </w:pPr>
            <w:r>
              <w:t>2021-22</w:t>
            </w:r>
          </w:p>
          <w:p w14:paraId="3146A091" w14:textId="77777777" w:rsidR="00F1314C" w:rsidRPr="004E341E" w:rsidRDefault="00F1314C" w:rsidP="00ED1DB2">
            <w:pPr>
              <w:pStyle w:val="InitFigR"/>
            </w:pPr>
            <w:r w:rsidRPr="004E341E">
              <w:t>$’000</w:t>
            </w:r>
          </w:p>
        </w:tc>
        <w:tc>
          <w:tcPr>
            <w:tcW w:w="1042" w:type="dxa"/>
            <w:tcBorders>
              <w:top w:val="single" w:sz="4" w:space="0" w:color="auto"/>
              <w:bottom w:val="single" w:sz="4" w:space="0" w:color="auto"/>
            </w:tcBorders>
          </w:tcPr>
          <w:p w14:paraId="7D8AB9C2" w14:textId="77777777" w:rsidR="00F1314C" w:rsidRPr="004E341E" w:rsidRDefault="00F1314C" w:rsidP="00ED1DB2">
            <w:pPr>
              <w:pStyle w:val="InitFigR"/>
            </w:pPr>
            <w:r>
              <w:t>2022-23</w:t>
            </w:r>
          </w:p>
          <w:p w14:paraId="4E053492" w14:textId="77777777" w:rsidR="00F1314C" w:rsidRPr="004E341E" w:rsidRDefault="00F1314C" w:rsidP="00ED1DB2">
            <w:pPr>
              <w:pStyle w:val="InitFigR"/>
            </w:pPr>
            <w:r w:rsidRPr="004E341E">
              <w:t>$’000</w:t>
            </w:r>
          </w:p>
        </w:tc>
        <w:tc>
          <w:tcPr>
            <w:tcW w:w="1042" w:type="dxa"/>
            <w:tcBorders>
              <w:top w:val="single" w:sz="4" w:space="0" w:color="auto"/>
              <w:bottom w:val="single" w:sz="4" w:space="0" w:color="auto"/>
            </w:tcBorders>
          </w:tcPr>
          <w:p w14:paraId="38BEB0DD" w14:textId="77777777" w:rsidR="00F1314C" w:rsidRPr="004E341E" w:rsidRDefault="00F1314C" w:rsidP="00ED1DB2">
            <w:pPr>
              <w:pStyle w:val="InitFigR"/>
            </w:pPr>
            <w:r>
              <w:t>2023-24</w:t>
            </w:r>
          </w:p>
          <w:p w14:paraId="0693D060" w14:textId="77777777" w:rsidR="00F1314C" w:rsidRPr="004E341E" w:rsidRDefault="00F1314C" w:rsidP="00ED1DB2">
            <w:pPr>
              <w:pStyle w:val="InitFigR"/>
            </w:pPr>
            <w:r w:rsidRPr="004E341E">
              <w:t>$’000</w:t>
            </w:r>
          </w:p>
        </w:tc>
        <w:tc>
          <w:tcPr>
            <w:tcW w:w="1042" w:type="dxa"/>
            <w:tcBorders>
              <w:top w:val="single" w:sz="4" w:space="0" w:color="auto"/>
              <w:bottom w:val="single" w:sz="4" w:space="0" w:color="auto"/>
            </w:tcBorders>
          </w:tcPr>
          <w:p w14:paraId="6FADAE4A" w14:textId="77777777" w:rsidR="00F1314C" w:rsidRPr="004E341E" w:rsidRDefault="00F1314C" w:rsidP="00ED1DB2">
            <w:pPr>
              <w:pStyle w:val="InitFigBR"/>
            </w:pPr>
            <w:r w:rsidRPr="004E341E">
              <w:t>Total</w:t>
            </w:r>
          </w:p>
          <w:p w14:paraId="75044EA8" w14:textId="77777777" w:rsidR="00F1314C" w:rsidRPr="004E341E" w:rsidRDefault="00F1314C" w:rsidP="00ED1DB2">
            <w:pPr>
              <w:pStyle w:val="InitFigBR"/>
            </w:pPr>
            <w:r w:rsidRPr="004E341E">
              <w:t>$’000</w:t>
            </w:r>
          </w:p>
        </w:tc>
      </w:tr>
      <w:tr w:rsidR="00F1314C" w:rsidRPr="00DD276B" w14:paraId="1823692C" w14:textId="77777777" w:rsidTr="00ED1DB2">
        <w:trPr>
          <w:cantSplit/>
          <w:jc w:val="center"/>
        </w:trPr>
        <w:tc>
          <w:tcPr>
            <w:tcW w:w="3698" w:type="dxa"/>
            <w:tcBorders>
              <w:top w:val="single" w:sz="4" w:space="0" w:color="auto"/>
              <w:bottom w:val="single" w:sz="2" w:space="0" w:color="auto"/>
            </w:tcBorders>
          </w:tcPr>
          <w:p w14:paraId="604F00ED" w14:textId="77777777" w:rsidR="00F1314C" w:rsidRPr="00DD276B" w:rsidRDefault="00F1314C" w:rsidP="00ED1DB2">
            <w:pPr>
              <w:pStyle w:val="InitTextL"/>
            </w:pPr>
            <w:r>
              <w:t>Expenses</w:t>
            </w:r>
          </w:p>
        </w:tc>
        <w:tc>
          <w:tcPr>
            <w:tcW w:w="1194" w:type="dxa"/>
            <w:tcBorders>
              <w:top w:val="single" w:sz="4" w:space="0" w:color="auto"/>
              <w:bottom w:val="single" w:sz="2" w:space="0" w:color="auto"/>
            </w:tcBorders>
          </w:tcPr>
          <w:p w14:paraId="51E36128" w14:textId="77777777" w:rsidR="00F1314C" w:rsidRPr="00424DA4" w:rsidRDefault="00F1314C" w:rsidP="00ED1DB2">
            <w:pPr>
              <w:pStyle w:val="InitFigR"/>
            </w:pPr>
            <w:r>
              <w:t>1,000</w:t>
            </w:r>
          </w:p>
        </w:tc>
        <w:tc>
          <w:tcPr>
            <w:tcW w:w="1054" w:type="dxa"/>
            <w:tcBorders>
              <w:top w:val="single" w:sz="4" w:space="0" w:color="auto"/>
              <w:bottom w:val="single" w:sz="2" w:space="0" w:color="auto"/>
            </w:tcBorders>
          </w:tcPr>
          <w:p w14:paraId="1B132C4D" w14:textId="77777777" w:rsidR="00F1314C" w:rsidRPr="00424DA4" w:rsidRDefault="00F1314C" w:rsidP="00ED1DB2">
            <w:pPr>
              <w:pStyle w:val="InitFigR"/>
            </w:pPr>
            <w:r>
              <w:t>0</w:t>
            </w:r>
          </w:p>
        </w:tc>
        <w:tc>
          <w:tcPr>
            <w:tcW w:w="1042" w:type="dxa"/>
            <w:tcBorders>
              <w:top w:val="single" w:sz="4" w:space="0" w:color="auto"/>
              <w:bottom w:val="single" w:sz="2" w:space="0" w:color="auto"/>
            </w:tcBorders>
          </w:tcPr>
          <w:p w14:paraId="4997479C" w14:textId="77777777" w:rsidR="00F1314C" w:rsidRPr="00424DA4" w:rsidRDefault="00F1314C" w:rsidP="00ED1DB2">
            <w:pPr>
              <w:pStyle w:val="InitFigR"/>
            </w:pPr>
            <w:r>
              <w:t>0</w:t>
            </w:r>
          </w:p>
        </w:tc>
        <w:tc>
          <w:tcPr>
            <w:tcW w:w="1042" w:type="dxa"/>
            <w:tcBorders>
              <w:top w:val="single" w:sz="4" w:space="0" w:color="auto"/>
              <w:bottom w:val="single" w:sz="2" w:space="0" w:color="auto"/>
            </w:tcBorders>
          </w:tcPr>
          <w:p w14:paraId="4BA30A02" w14:textId="77777777" w:rsidR="00F1314C" w:rsidRPr="00424DA4" w:rsidRDefault="00F1314C" w:rsidP="00ED1DB2">
            <w:pPr>
              <w:pStyle w:val="InitFigR"/>
            </w:pPr>
            <w:r>
              <w:t>0</w:t>
            </w:r>
          </w:p>
        </w:tc>
        <w:tc>
          <w:tcPr>
            <w:tcW w:w="1042" w:type="dxa"/>
            <w:tcBorders>
              <w:top w:val="single" w:sz="4" w:space="0" w:color="auto"/>
              <w:bottom w:val="single" w:sz="2" w:space="0" w:color="auto"/>
            </w:tcBorders>
          </w:tcPr>
          <w:p w14:paraId="48C3BC80" w14:textId="77777777" w:rsidR="00F1314C" w:rsidRPr="00424DA4" w:rsidRDefault="00F1314C" w:rsidP="00ED1DB2">
            <w:pPr>
              <w:pStyle w:val="InitFigBR"/>
            </w:pPr>
            <w:r>
              <w:t>1,000</w:t>
            </w:r>
          </w:p>
        </w:tc>
      </w:tr>
    </w:tbl>
    <w:p w14:paraId="21867B54" w14:textId="24EA8F19" w:rsidR="00F1314C" w:rsidRDefault="00F1314C" w:rsidP="00ED1DB2">
      <w:pPr>
        <w:pStyle w:val="Bbodytext"/>
      </w:pPr>
      <w:r w:rsidRPr="004C581D">
        <w:t>The Government will</w:t>
      </w:r>
      <w:r>
        <w:t xml:space="preserve"> provide additional financial support to the Cultural Facilities </w:t>
      </w:r>
      <w:r w:rsidRPr="007D1D96">
        <w:t>Corporation to assist it in addressing the continuing impacts of COVID-19 on performance venues, which have adversely impacted the Corporation’s theatre revenues. This funding is in addition to the $2.5 million provided as part of the August</w:t>
      </w:r>
      <w:r w:rsidR="00ED1DB2">
        <w:t xml:space="preserve"> 2020</w:t>
      </w:r>
      <w:r w:rsidRPr="007D1D96">
        <w:t xml:space="preserve"> E</w:t>
      </w:r>
      <w:r>
        <w:t>FU.</w:t>
      </w:r>
    </w:p>
    <w:p w14:paraId="3F35FDCA" w14:textId="77777777" w:rsidR="00F1314C" w:rsidRDefault="00F1314C">
      <w:pPr>
        <w:rPr>
          <w:rFonts w:ascii="Calibri" w:eastAsiaTheme="majorEastAsia" w:hAnsi="Calibri" w:cstheme="majorBidi"/>
          <w:b/>
          <w:sz w:val="32"/>
          <w:szCs w:val="24"/>
        </w:rPr>
      </w:pPr>
      <w:r>
        <w:br w:type="page"/>
      </w:r>
    </w:p>
    <w:p w14:paraId="1555F1AC" w14:textId="77777777" w:rsidR="00F1314C" w:rsidRDefault="00F1314C" w:rsidP="00ED1DB2">
      <w:pPr>
        <w:pStyle w:val="Heading3"/>
      </w:pPr>
      <w:bookmarkStart w:id="94" w:name="_Toc63586635"/>
      <w:r>
        <w:lastRenderedPageBreak/>
        <w:t>EDUCATION DIRECTORATE</w:t>
      </w:r>
      <w:bookmarkEnd w:id="94"/>
    </w:p>
    <w:p w14:paraId="1D250B4F" w14:textId="77777777" w:rsidR="00F1314C" w:rsidRPr="00534E5D" w:rsidRDefault="00F1314C" w:rsidP="00ED1DB2">
      <w:pPr>
        <w:pStyle w:val="Heading4"/>
      </w:pPr>
      <w:r w:rsidRPr="00534E5D">
        <w:t xml:space="preserve">ACT Early Childhood Strategy – Building on the 2019-20 Foundation </w:t>
      </w:r>
    </w:p>
    <w:tbl>
      <w:tblPr>
        <w:tblW w:w="8955"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49"/>
        <w:gridCol w:w="1178"/>
        <w:gridCol w:w="1041"/>
        <w:gridCol w:w="1029"/>
        <w:gridCol w:w="1029"/>
        <w:gridCol w:w="1029"/>
      </w:tblGrid>
      <w:tr w:rsidR="00F1314C" w14:paraId="540DD734" w14:textId="77777777" w:rsidTr="00ED1DB2">
        <w:trPr>
          <w:cantSplit/>
          <w:jc w:val="center"/>
        </w:trPr>
        <w:tc>
          <w:tcPr>
            <w:tcW w:w="3652" w:type="dxa"/>
            <w:tcBorders>
              <w:top w:val="single" w:sz="4" w:space="0" w:color="auto"/>
              <w:left w:val="nil"/>
              <w:bottom w:val="single" w:sz="4" w:space="0" w:color="auto"/>
              <w:right w:val="nil"/>
            </w:tcBorders>
            <w:hideMark/>
          </w:tcPr>
          <w:p w14:paraId="312F958A" w14:textId="77777777" w:rsidR="00F1314C" w:rsidRDefault="00F1314C" w:rsidP="00ED1DB2">
            <w:pPr>
              <w:pStyle w:val="EmptyCell0"/>
              <w:keepNext/>
              <w:keepLines/>
            </w:pPr>
            <w:r>
              <w:t>Empty Cell</w:t>
            </w:r>
          </w:p>
        </w:tc>
        <w:tc>
          <w:tcPr>
            <w:tcW w:w="1179" w:type="dxa"/>
            <w:tcBorders>
              <w:top w:val="single" w:sz="4" w:space="0" w:color="auto"/>
              <w:left w:val="nil"/>
              <w:bottom w:val="single" w:sz="4" w:space="0" w:color="auto"/>
              <w:right w:val="nil"/>
            </w:tcBorders>
            <w:hideMark/>
          </w:tcPr>
          <w:p w14:paraId="09889FAF" w14:textId="77777777" w:rsidR="00F1314C" w:rsidRDefault="00F1314C" w:rsidP="00ED1DB2">
            <w:pPr>
              <w:pStyle w:val="InitFigR"/>
              <w:keepNext/>
              <w:keepLines/>
            </w:pPr>
            <w:r>
              <w:t>2020-21</w:t>
            </w:r>
          </w:p>
          <w:p w14:paraId="5962BA2A" w14:textId="77777777" w:rsidR="00F1314C" w:rsidRDefault="00F1314C" w:rsidP="00ED1DB2">
            <w:pPr>
              <w:pStyle w:val="InitFigR"/>
              <w:keepNext/>
              <w:keepLines/>
            </w:pPr>
            <w:r>
              <w:t>$’000</w:t>
            </w:r>
          </w:p>
        </w:tc>
        <w:tc>
          <w:tcPr>
            <w:tcW w:w="1041" w:type="dxa"/>
            <w:tcBorders>
              <w:top w:val="single" w:sz="4" w:space="0" w:color="auto"/>
              <w:left w:val="nil"/>
              <w:bottom w:val="single" w:sz="4" w:space="0" w:color="auto"/>
              <w:right w:val="nil"/>
            </w:tcBorders>
            <w:hideMark/>
          </w:tcPr>
          <w:p w14:paraId="3B8CC2F0" w14:textId="77777777" w:rsidR="00F1314C" w:rsidRDefault="00F1314C" w:rsidP="00ED1DB2">
            <w:pPr>
              <w:pStyle w:val="InitFigR"/>
              <w:keepNext/>
              <w:keepLines/>
            </w:pPr>
            <w:r>
              <w:t>2021-22</w:t>
            </w:r>
          </w:p>
          <w:p w14:paraId="221F3753" w14:textId="77777777" w:rsidR="00F1314C" w:rsidRDefault="00F1314C" w:rsidP="00ED1DB2">
            <w:pPr>
              <w:pStyle w:val="InitFigR"/>
              <w:keepNext/>
              <w:keepLines/>
            </w:pPr>
            <w:r>
              <w:t>$’000</w:t>
            </w:r>
          </w:p>
        </w:tc>
        <w:tc>
          <w:tcPr>
            <w:tcW w:w="1029" w:type="dxa"/>
            <w:tcBorders>
              <w:top w:val="single" w:sz="4" w:space="0" w:color="auto"/>
              <w:left w:val="nil"/>
              <w:bottom w:val="single" w:sz="4" w:space="0" w:color="auto"/>
              <w:right w:val="nil"/>
            </w:tcBorders>
            <w:hideMark/>
          </w:tcPr>
          <w:p w14:paraId="229A1F3B" w14:textId="77777777" w:rsidR="00F1314C" w:rsidRDefault="00F1314C" w:rsidP="00ED1DB2">
            <w:pPr>
              <w:pStyle w:val="InitFigR"/>
              <w:keepNext/>
              <w:keepLines/>
            </w:pPr>
            <w:r>
              <w:t>2022-23</w:t>
            </w:r>
          </w:p>
          <w:p w14:paraId="0DACD721" w14:textId="77777777" w:rsidR="00F1314C" w:rsidRDefault="00F1314C" w:rsidP="00ED1DB2">
            <w:pPr>
              <w:pStyle w:val="InitFigR"/>
              <w:keepNext/>
              <w:keepLines/>
            </w:pPr>
            <w:r>
              <w:t>$’000</w:t>
            </w:r>
          </w:p>
        </w:tc>
        <w:tc>
          <w:tcPr>
            <w:tcW w:w="1029" w:type="dxa"/>
            <w:tcBorders>
              <w:top w:val="single" w:sz="4" w:space="0" w:color="auto"/>
              <w:left w:val="nil"/>
              <w:bottom w:val="single" w:sz="4" w:space="0" w:color="auto"/>
              <w:right w:val="nil"/>
            </w:tcBorders>
            <w:hideMark/>
          </w:tcPr>
          <w:p w14:paraId="3AC5C569" w14:textId="77777777" w:rsidR="00F1314C" w:rsidRDefault="00F1314C" w:rsidP="00ED1DB2">
            <w:pPr>
              <w:pStyle w:val="InitFigR"/>
              <w:keepNext/>
              <w:keepLines/>
            </w:pPr>
            <w:r>
              <w:t>2023-24</w:t>
            </w:r>
          </w:p>
          <w:p w14:paraId="50331E5E" w14:textId="77777777" w:rsidR="00F1314C" w:rsidRDefault="00F1314C" w:rsidP="00ED1DB2">
            <w:pPr>
              <w:pStyle w:val="InitFigR"/>
              <w:keepNext/>
              <w:keepLines/>
            </w:pPr>
            <w:r>
              <w:t>$’000</w:t>
            </w:r>
          </w:p>
        </w:tc>
        <w:tc>
          <w:tcPr>
            <w:tcW w:w="1029" w:type="dxa"/>
            <w:tcBorders>
              <w:top w:val="single" w:sz="4" w:space="0" w:color="auto"/>
              <w:left w:val="nil"/>
              <w:bottom w:val="single" w:sz="4" w:space="0" w:color="auto"/>
              <w:right w:val="nil"/>
            </w:tcBorders>
            <w:hideMark/>
          </w:tcPr>
          <w:p w14:paraId="5420D217" w14:textId="77777777" w:rsidR="00F1314C" w:rsidRDefault="00F1314C" w:rsidP="00ED1DB2">
            <w:pPr>
              <w:pStyle w:val="InitFigRBold"/>
              <w:keepNext/>
              <w:keepLines/>
            </w:pPr>
            <w:r>
              <w:t>Total</w:t>
            </w:r>
          </w:p>
          <w:p w14:paraId="0A28A350" w14:textId="77777777" w:rsidR="00F1314C" w:rsidRDefault="00F1314C" w:rsidP="00ED1DB2">
            <w:pPr>
              <w:pStyle w:val="InitFigBR"/>
              <w:keepNext/>
              <w:keepLines/>
            </w:pPr>
            <w:r>
              <w:t>$’000</w:t>
            </w:r>
          </w:p>
        </w:tc>
      </w:tr>
      <w:tr w:rsidR="00F1314C" w14:paraId="7D2E807C" w14:textId="77777777" w:rsidTr="00ED1DB2">
        <w:trPr>
          <w:cantSplit/>
          <w:jc w:val="center"/>
        </w:trPr>
        <w:tc>
          <w:tcPr>
            <w:tcW w:w="3652" w:type="dxa"/>
            <w:tcBorders>
              <w:top w:val="single" w:sz="4" w:space="0" w:color="auto"/>
              <w:left w:val="nil"/>
              <w:bottom w:val="nil"/>
              <w:right w:val="nil"/>
            </w:tcBorders>
            <w:hideMark/>
          </w:tcPr>
          <w:p w14:paraId="3205C700" w14:textId="77777777" w:rsidR="00F1314C" w:rsidRDefault="00F1314C" w:rsidP="00ED1DB2">
            <w:pPr>
              <w:pStyle w:val="InitTextL"/>
              <w:keepNext/>
              <w:keepLines/>
            </w:pPr>
            <w:r>
              <w:t>Expenses</w:t>
            </w:r>
          </w:p>
        </w:tc>
        <w:tc>
          <w:tcPr>
            <w:tcW w:w="1179" w:type="dxa"/>
            <w:tcBorders>
              <w:top w:val="single" w:sz="4" w:space="0" w:color="auto"/>
              <w:left w:val="nil"/>
              <w:bottom w:val="nil"/>
              <w:right w:val="nil"/>
            </w:tcBorders>
            <w:hideMark/>
          </w:tcPr>
          <w:p w14:paraId="22B00E10" w14:textId="77777777" w:rsidR="00F1314C" w:rsidRDefault="00F1314C" w:rsidP="00ED1DB2">
            <w:pPr>
              <w:pStyle w:val="InitFigR"/>
              <w:keepNext/>
              <w:keepLines/>
            </w:pPr>
            <w:r>
              <w:t>402</w:t>
            </w:r>
          </w:p>
        </w:tc>
        <w:tc>
          <w:tcPr>
            <w:tcW w:w="1041" w:type="dxa"/>
            <w:tcBorders>
              <w:top w:val="single" w:sz="4" w:space="0" w:color="auto"/>
              <w:left w:val="nil"/>
              <w:bottom w:val="nil"/>
              <w:right w:val="nil"/>
            </w:tcBorders>
            <w:hideMark/>
          </w:tcPr>
          <w:p w14:paraId="57184517" w14:textId="77777777" w:rsidR="00F1314C" w:rsidRDefault="00F1314C" w:rsidP="00ED1DB2">
            <w:pPr>
              <w:pStyle w:val="InitFigR"/>
              <w:keepNext/>
              <w:keepLines/>
            </w:pPr>
            <w:r>
              <w:t>817</w:t>
            </w:r>
          </w:p>
        </w:tc>
        <w:tc>
          <w:tcPr>
            <w:tcW w:w="1029" w:type="dxa"/>
            <w:tcBorders>
              <w:top w:val="single" w:sz="4" w:space="0" w:color="auto"/>
              <w:left w:val="nil"/>
              <w:bottom w:val="nil"/>
              <w:right w:val="nil"/>
            </w:tcBorders>
            <w:hideMark/>
          </w:tcPr>
          <w:p w14:paraId="591F75EB" w14:textId="77777777" w:rsidR="00F1314C" w:rsidRDefault="00F1314C" w:rsidP="00ED1DB2">
            <w:pPr>
              <w:pStyle w:val="InitFigR"/>
              <w:keepNext/>
              <w:keepLines/>
            </w:pPr>
            <w:r>
              <w:t>842</w:t>
            </w:r>
          </w:p>
        </w:tc>
        <w:tc>
          <w:tcPr>
            <w:tcW w:w="1029" w:type="dxa"/>
            <w:tcBorders>
              <w:top w:val="single" w:sz="4" w:space="0" w:color="auto"/>
              <w:left w:val="nil"/>
              <w:bottom w:val="nil"/>
              <w:right w:val="nil"/>
            </w:tcBorders>
            <w:hideMark/>
          </w:tcPr>
          <w:p w14:paraId="26FBAE29" w14:textId="77777777" w:rsidR="00F1314C" w:rsidRDefault="00F1314C" w:rsidP="00ED1DB2">
            <w:pPr>
              <w:pStyle w:val="InitFigR"/>
              <w:keepNext/>
              <w:keepLines/>
            </w:pPr>
            <w:r>
              <w:t>867</w:t>
            </w:r>
          </w:p>
        </w:tc>
        <w:tc>
          <w:tcPr>
            <w:tcW w:w="1029" w:type="dxa"/>
            <w:tcBorders>
              <w:top w:val="single" w:sz="4" w:space="0" w:color="auto"/>
              <w:left w:val="nil"/>
              <w:bottom w:val="nil"/>
              <w:right w:val="nil"/>
            </w:tcBorders>
            <w:hideMark/>
          </w:tcPr>
          <w:p w14:paraId="2055230E" w14:textId="77777777" w:rsidR="00F1314C" w:rsidRDefault="00F1314C" w:rsidP="00ED1DB2">
            <w:pPr>
              <w:pStyle w:val="InitFigBR"/>
              <w:keepNext/>
              <w:keepLines/>
            </w:pPr>
            <w:r>
              <w:t>2,928</w:t>
            </w:r>
          </w:p>
        </w:tc>
      </w:tr>
      <w:tr w:rsidR="00F1314C" w14:paraId="1ADED0A6" w14:textId="77777777" w:rsidTr="00ED1DB2">
        <w:trPr>
          <w:cantSplit/>
          <w:jc w:val="center"/>
        </w:trPr>
        <w:tc>
          <w:tcPr>
            <w:tcW w:w="3652" w:type="dxa"/>
            <w:tcBorders>
              <w:top w:val="nil"/>
              <w:left w:val="nil"/>
              <w:bottom w:val="single" w:sz="4" w:space="0" w:color="auto"/>
              <w:right w:val="nil"/>
            </w:tcBorders>
            <w:hideMark/>
          </w:tcPr>
          <w:p w14:paraId="7C042249" w14:textId="77777777" w:rsidR="00F1314C" w:rsidRDefault="00F1314C" w:rsidP="00ED1DB2">
            <w:pPr>
              <w:pStyle w:val="InitTextL"/>
              <w:keepNext/>
              <w:keepLines/>
            </w:pPr>
            <w:r>
              <w:t>Offset – Expenses – Provision</w:t>
            </w:r>
          </w:p>
        </w:tc>
        <w:tc>
          <w:tcPr>
            <w:tcW w:w="1179" w:type="dxa"/>
            <w:tcBorders>
              <w:top w:val="nil"/>
              <w:left w:val="nil"/>
              <w:bottom w:val="single" w:sz="4" w:space="0" w:color="auto"/>
              <w:right w:val="nil"/>
            </w:tcBorders>
            <w:hideMark/>
          </w:tcPr>
          <w:p w14:paraId="45A4337E" w14:textId="77777777" w:rsidR="00F1314C" w:rsidRDefault="00F1314C" w:rsidP="00ED1DB2">
            <w:pPr>
              <w:pStyle w:val="InitFigR"/>
              <w:keepNext/>
              <w:keepLines/>
            </w:pPr>
            <w:r>
              <w:t>-402</w:t>
            </w:r>
          </w:p>
        </w:tc>
        <w:tc>
          <w:tcPr>
            <w:tcW w:w="1041" w:type="dxa"/>
            <w:tcBorders>
              <w:top w:val="nil"/>
              <w:left w:val="nil"/>
              <w:bottom w:val="single" w:sz="4" w:space="0" w:color="auto"/>
              <w:right w:val="nil"/>
            </w:tcBorders>
            <w:hideMark/>
          </w:tcPr>
          <w:p w14:paraId="4758550B" w14:textId="77777777" w:rsidR="00F1314C" w:rsidRDefault="00F1314C" w:rsidP="00ED1DB2">
            <w:pPr>
              <w:pStyle w:val="InitFigR"/>
              <w:keepNext/>
              <w:keepLines/>
            </w:pPr>
            <w:r>
              <w:t>-817</w:t>
            </w:r>
          </w:p>
        </w:tc>
        <w:tc>
          <w:tcPr>
            <w:tcW w:w="1029" w:type="dxa"/>
            <w:tcBorders>
              <w:top w:val="nil"/>
              <w:left w:val="nil"/>
              <w:bottom w:val="single" w:sz="4" w:space="0" w:color="auto"/>
              <w:right w:val="nil"/>
            </w:tcBorders>
            <w:hideMark/>
          </w:tcPr>
          <w:p w14:paraId="22C372E5" w14:textId="77777777" w:rsidR="00F1314C" w:rsidRDefault="00F1314C" w:rsidP="00ED1DB2">
            <w:pPr>
              <w:pStyle w:val="InitFigR"/>
              <w:keepNext/>
              <w:keepLines/>
            </w:pPr>
            <w:r>
              <w:t>-842</w:t>
            </w:r>
          </w:p>
        </w:tc>
        <w:tc>
          <w:tcPr>
            <w:tcW w:w="1029" w:type="dxa"/>
            <w:tcBorders>
              <w:top w:val="nil"/>
              <w:left w:val="nil"/>
              <w:bottom w:val="single" w:sz="4" w:space="0" w:color="auto"/>
              <w:right w:val="nil"/>
            </w:tcBorders>
            <w:hideMark/>
          </w:tcPr>
          <w:p w14:paraId="3F1B843F" w14:textId="77777777" w:rsidR="00F1314C" w:rsidRDefault="00F1314C" w:rsidP="00ED1DB2">
            <w:pPr>
              <w:pStyle w:val="InitFigR"/>
              <w:keepNext/>
              <w:keepLines/>
            </w:pPr>
            <w:r>
              <w:t>-867</w:t>
            </w:r>
          </w:p>
        </w:tc>
        <w:tc>
          <w:tcPr>
            <w:tcW w:w="1029" w:type="dxa"/>
            <w:tcBorders>
              <w:top w:val="nil"/>
              <w:left w:val="nil"/>
              <w:bottom w:val="single" w:sz="4" w:space="0" w:color="auto"/>
              <w:right w:val="nil"/>
            </w:tcBorders>
            <w:hideMark/>
          </w:tcPr>
          <w:p w14:paraId="1DAD428D" w14:textId="77777777" w:rsidR="00F1314C" w:rsidRDefault="00F1314C" w:rsidP="00ED1DB2">
            <w:pPr>
              <w:pStyle w:val="InitFigBR"/>
              <w:keepNext/>
              <w:keepLines/>
            </w:pPr>
            <w:r>
              <w:t>-2,928</w:t>
            </w:r>
          </w:p>
        </w:tc>
      </w:tr>
      <w:tr w:rsidR="00F1314C" w14:paraId="7AB8C675" w14:textId="77777777" w:rsidTr="00ED1DB2">
        <w:trPr>
          <w:cantSplit/>
          <w:jc w:val="center"/>
        </w:trPr>
        <w:tc>
          <w:tcPr>
            <w:tcW w:w="3652" w:type="dxa"/>
            <w:tcBorders>
              <w:top w:val="single" w:sz="4" w:space="0" w:color="auto"/>
              <w:left w:val="nil"/>
              <w:bottom w:val="single" w:sz="4" w:space="0" w:color="auto"/>
              <w:right w:val="nil"/>
            </w:tcBorders>
            <w:hideMark/>
          </w:tcPr>
          <w:p w14:paraId="70F73756" w14:textId="77777777" w:rsidR="00F1314C" w:rsidRPr="00E143AE" w:rsidRDefault="00F1314C" w:rsidP="00ED1DB2">
            <w:pPr>
              <w:pStyle w:val="InitTextL"/>
              <w:keepNext/>
              <w:keepLines/>
              <w:rPr>
                <w:b/>
                <w:bCs/>
              </w:rPr>
            </w:pPr>
            <w:r w:rsidRPr="00E143AE">
              <w:rPr>
                <w:b/>
                <w:bCs/>
              </w:rPr>
              <w:t>Net cost of services</w:t>
            </w:r>
          </w:p>
        </w:tc>
        <w:tc>
          <w:tcPr>
            <w:tcW w:w="1179" w:type="dxa"/>
            <w:tcBorders>
              <w:top w:val="single" w:sz="4" w:space="0" w:color="auto"/>
              <w:left w:val="nil"/>
              <w:bottom w:val="single" w:sz="4" w:space="0" w:color="auto"/>
              <w:right w:val="nil"/>
            </w:tcBorders>
            <w:hideMark/>
          </w:tcPr>
          <w:p w14:paraId="5712BF93" w14:textId="77777777" w:rsidR="00F1314C" w:rsidRPr="006739D1" w:rsidRDefault="00F1314C" w:rsidP="00ED1DB2">
            <w:pPr>
              <w:pStyle w:val="InitFigR"/>
              <w:keepNext/>
              <w:keepLines/>
              <w:rPr>
                <w:b/>
                <w:bCs/>
              </w:rPr>
            </w:pPr>
            <w:r w:rsidRPr="006739D1">
              <w:rPr>
                <w:b/>
                <w:bCs/>
              </w:rPr>
              <w:t>0</w:t>
            </w:r>
          </w:p>
        </w:tc>
        <w:tc>
          <w:tcPr>
            <w:tcW w:w="1041" w:type="dxa"/>
            <w:tcBorders>
              <w:top w:val="single" w:sz="4" w:space="0" w:color="auto"/>
              <w:left w:val="nil"/>
              <w:bottom w:val="single" w:sz="4" w:space="0" w:color="auto"/>
              <w:right w:val="nil"/>
            </w:tcBorders>
            <w:hideMark/>
          </w:tcPr>
          <w:p w14:paraId="054C4272" w14:textId="77777777" w:rsidR="00F1314C" w:rsidRPr="006739D1" w:rsidRDefault="00F1314C" w:rsidP="00ED1DB2">
            <w:pPr>
              <w:pStyle w:val="InitFigR"/>
              <w:keepNext/>
              <w:keepLines/>
              <w:rPr>
                <w:b/>
                <w:bCs/>
              </w:rPr>
            </w:pPr>
            <w:r w:rsidRPr="006739D1">
              <w:rPr>
                <w:b/>
                <w:bCs/>
              </w:rPr>
              <w:t>0</w:t>
            </w:r>
          </w:p>
        </w:tc>
        <w:tc>
          <w:tcPr>
            <w:tcW w:w="1029" w:type="dxa"/>
            <w:tcBorders>
              <w:top w:val="single" w:sz="4" w:space="0" w:color="auto"/>
              <w:left w:val="nil"/>
              <w:bottom w:val="single" w:sz="4" w:space="0" w:color="auto"/>
              <w:right w:val="nil"/>
            </w:tcBorders>
            <w:hideMark/>
          </w:tcPr>
          <w:p w14:paraId="599DD34C" w14:textId="77777777" w:rsidR="00F1314C" w:rsidRPr="006739D1" w:rsidRDefault="00F1314C" w:rsidP="00ED1DB2">
            <w:pPr>
              <w:pStyle w:val="InitFigR"/>
              <w:keepNext/>
              <w:keepLines/>
              <w:rPr>
                <w:b/>
                <w:bCs/>
              </w:rPr>
            </w:pPr>
            <w:r w:rsidRPr="006739D1">
              <w:rPr>
                <w:b/>
                <w:bCs/>
              </w:rPr>
              <w:t>0</w:t>
            </w:r>
          </w:p>
        </w:tc>
        <w:tc>
          <w:tcPr>
            <w:tcW w:w="1029" w:type="dxa"/>
            <w:tcBorders>
              <w:top w:val="single" w:sz="4" w:space="0" w:color="auto"/>
              <w:left w:val="nil"/>
              <w:bottom w:val="single" w:sz="4" w:space="0" w:color="auto"/>
              <w:right w:val="nil"/>
            </w:tcBorders>
            <w:hideMark/>
          </w:tcPr>
          <w:p w14:paraId="16BFFA2E" w14:textId="77777777" w:rsidR="00F1314C" w:rsidRPr="006739D1" w:rsidRDefault="00F1314C" w:rsidP="00ED1DB2">
            <w:pPr>
              <w:pStyle w:val="InitFigR"/>
              <w:keepNext/>
              <w:keepLines/>
              <w:rPr>
                <w:b/>
                <w:bCs/>
              </w:rPr>
            </w:pPr>
            <w:r w:rsidRPr="006739D1">
              <w:rPr>
                <w:b/>
                <w:bCs/>
              </w:rPr>
              <w:t>0</w:t>
            </w:r>
          </w:p>
        </w:tc>
        <w:tc>
          <w:tcPr>
            <w:tcW w:w="1029" w:type="dxa"/>
            <w:tcBorders>
              <w:top w:val="single" w:sz="4" w:space="0" w:color="auto"/>
              <w:left w:val="nil"/>
              <w:bottom w:val="single" w:sz="4" w:space="0" w:color="auto"/>
              <w:right w:val="nil"/>
            </w:tcBorders>
            <w:hideMark/>
          </w:tcPr>
          <w:p w14:paraId="5DED7BF1" w14:textId="77777777" w:rsidR="00F1314C" w:rsidRPr="006739D1" w:rsidRDefault="00F1314C" w:rsidP="00ED1DB2">
            <w:pPr>
              <w:pStyle w:val="InitFigBR"/>
              <w:keepNext/>
              <w:keepLines/>
              <w:rPr>
                <w:bCs/>
              </w:rPr>
            </w:pPr>
            <w:r w:rsidRPr="006739D1">
              <w:rPr>
                <w:bCs/>
              </w:rPr>
              <w:t>0</w:t>
            </w:r>
          </w:p>
        </w:tc>
      </w:tr>
    </w:tbl>
    <w:p w14:paraId="1DA264A7" w14:textId="77777777" w:rsidR="00F1314C" w:rsidRDefault="00F1314C" w:rsidP="00ED1DB2">
      <w:pPr>
        <w:pStyle w:val="Bbodytext"/>
      </w:pPr>
      <w:r w:rsidRPr="00534E5D">
        <w:t xml:space="preserve">The Government will increase the number of weeks offered to priority families accessing early childhood </w:t>
      </w:r>
      <w:r>
        <w:t xml:space="preserve">learning </w:t>
      </w:r>
      <w:r w:rsidRPr="00534E5D">
        <w:t xml:space="preserve">for three-year olds, from 40 to 48 weeks per year. This increase will align with the annual operating period of most ACT early childhood education and care providers. </w:t>
      </w:r>
    </w:p>
    <w:p w14:paraId="79FC0EBD" w14:textId="77777777" w:rsidR="00F1314C" w:rsidRDefault="00F1314C" w:rsidP="00ED1DB2">
      <w:pPr>
        <w:pStyle w:val="Heading4"/>
      </w:pPr>
      <w:r w:rsidRPr="00534E5D">
        <w:t xml:space="preserve">Schools for our growing city – Kenny High School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BE4035" w14:paraId="2FF83F88" w14:textId="77777777" w:rsidTr="00ED1DB2">
        <w:trPr>
          <w:cantSplit/>
          <w:jc w:val="center"/>
        </w:trPr>
        <w:tc>
          <w:tcPr>
            <w:tcW w:w="3652" w:type="dxa"/>
            <w:tcBorders>
              <w:top w:val="single" w:sz="4" w:space="0" w:color="auto"/>
              <w:bottom w:val="single" w:sz="4" w:space="0" w:color="auto"/>
            </w:tcBorders>
          </w:tcPr>
          <w:p w14:paraId="55CE7214" w14:textId="77777777" w:rsidR="00F1314C" w:rsidRPr="00BE4035" w:rsidRDefault="00F1314C" w:rsidP="00ED1DB2">
            <w:pPr>
              <w:pStyle w:val="EmptyCell0"/>
              <w:rPr>
                <w:i/>
                <w:sz w:val="2"/>
              </w:rPr>
            </w:pPr>
            <w:r w:rsidRPr="00BE4035">
              <w:t>Empty Cell</w:t>
            </w:r>
          </w:p>
        </w:tc>
        <w:tc>
          <w:tcPr>
            <w:tcW w:w="1179" w:type="dxa"/>
            <w:tcBorders>
              <w:top w:val="single" w:sz="4" w:space="0" w:color="auto"/>
              <w:bottom w:val="single" w:sz="4" w:space="0" w:color="auto"/>
            </w:tcBorders>
          </w:tcPr>
          <w:p w14:paraId="6BFB4833" w14:textId="77777777" w:rsidR="00F1314C" w:rsidRDefault="00F1314C" w:rsidP="00ED1DB2">
            <w:pPr>
              <w:pStyle w:val="InitFigR"/>
            </w:pPr>
            <w:r>
              <w:t>2020-21</w:t>
            </w:r>
          </w:p>
          <w:p w14:paraId="220DABB0" w14:textId="77777777" w:rsidR="00F1314C" w:rsidRPr="00BE4035" w:rsidRDefault="00F1314C" w:rsidP="00ED1DB2">
            <w:pPr>
              <w:pStyle w:val="InitFigR"/>
            </w:pPr>
            <w:r>
              <w:t>$’000</w:t>
            </w:r>
          </w:p>
        </w:tc>
        <w:tc>
          <w:tcPr>
            <w:tcW w:w="1041" w:type="dxa"/>
            <w:tcBorders>
              <w:top w:val="single" w:sz="4" w:space="0" w:color="auto"/>
              <w:bottom w:val="single" w:sz="4" w:space="0" w:color="auto"/>
            </w:tcBorders>
          </w:tcPr>
          <w:p w14:paraId="01804CCB" w14:textId="77777777" w:rsidR="00F1314C" w:rsidRDefault="00F1314C" w:rsidP="00ED1DB2">
            <w:pPr>
              <w:pStyle w:val="InitFigR"/>
            </w:pPr>
            <w:r>
              <w:t>2021-22</w:t>
            </w:r>
          </w:p>
          <w:p w14:paraId="320EB0A8" w14:textId="77777777" w:rsidR="00F1314C" w:rsidRPr="00BE4035" w:rsidRDefault="00F1314C" w:rsidP="00ED1DB2">
            <w:pPr>
              <w:pStyle w:val="InitFigR"/>
            </w:pPr>
            <w:r>
              <w:t>$’000</w:t>
            </w:r>
          </w:p>
        </w:tc>
        <w:tc>
          <w:tcPr>
            <w:tcW w:w="1029" w:type="dxa"/>
            <w:tcBorders>
              <w:top w:val="single" w:sz="4" w:space="0" w:color="auto"/>
              <w:bottom w:val="single" w:sz="4" w:space="0" w:color="auto"/>
            </w:tcBorders>
          </w:tcPr>
          <w:p w14:paraId="789BFD9D" w14:textId="77777777" w:rsidR="00F1314C" w:rsidRDefault="00F1314C" w:rsidP="00ED1DB2">
            <w:pPr>
              <w:pStyle w:val="InitFigR"/>
            </w:pPr>
            <w:r>
              <w:t>2022-23</w:t>
            </w:r>
          </w:p>
          <w:p w14:paraId="135D5A8C" w14:textId="77777777" w:rsidR="00F1314C" w:rsidRPr="00BE4035" w:rsidRDefault="00F1314C" w:rsidP="00ED1DB2">
            <w:pPr>
              <w:pStyle w:val="InitFigR"/>
            </w:pPr>
            <w:r>
              <w:t>$’000</w:t>
            </w:r>
          </w:p>
        </w:tc>
        <w:tc>
          <w:tcPr>
            <w:tcW w:w="1029" w:type="dxa"/>
            <w:tcBorders>
              <w:top w:val="single" w:sz="4" w:space="0" w:color="auto"/>
              <w:bottom w:val="single" w:sz="4" w:space="0" w:color="auto"/>
            </w:tcBorders>
          </w:tcPr>
          <w:p w14:paraId="7F677B4E" w14:textId="77777777" w:rsidR="00F1314C" w:rsidRDefault="00F1314C" w:rsidP="00ED1DB2">
            <w:pPr>
              <w:pStyle w:val="InitFigR"/>
            </w:pPr>
            <w:r>
              <w:t>2023-24</w:t>
            </w:r>
          </w:p>
          <w:p w14:paraId="3FF2665B" w14:textId="77777777" w:rsidR="00F1314C" w:rsidRPr="00BE4035" w:rsidRDefault="00F1314C" w:rsidP="00ED1DB2">
            <w:pPr>
              <w:pStyle w:val="InitFigR"/>
            </w:pPr>
            <w:r>
              <w:t>$’000</w:t>
            </w:r>
          </w:p>
        </w:tc>
        <w:tc>
          <w:tcPr>
            <w:tcW w:w="1029" w:type="dxa"/>
            <w:tcBorders>
              <w:top w:val="single" w:sz="4" w:space="0" w:color="auto"/>
              <w:bottom w:val="single" w:sz="4" w:space="0" w:color="auto"/>
            </w:tcBorders>
          </w:tcPr>
          <w:p w14:paraId="514D972F" w14:textId="77777777" w:rsidR="00F1314C" w:rsidRPr="00BE4035" w:rsidRDefault="00F1314C" w:rsidP="00ED1DB2">
            <w:pPr>
              <w:pStyle w:val="InitFigBR"/>
              <w:keepNext/>
              <w:keepLines/>
              <w:rPr>
                <w:b w:val="0"/>
              </w:rPr>
            </w:pPr>
            <w:r w:rsidRPr="007E10BC">
              <w:t>Total</w:t>
            </w:r>
          </w:p>
          <w:p w14:paraId="28ADD605" w14:textId="77777777" w:rsidR="00F1314C" w:rsidRPr="00BE4035" w:rsidRDefault="00F1314C" w:rsidP="00ED1DB2">
            <w:pPr>
              <w:pStyle w:val="InitFigBR"/>
              <w:keepNext/>
              <w:keepLines/>
              <w:rPr>
                <w:b w:val="0"/>
              </w:rPr>
            </w:pPr>
            <w:r>
              <w:t>$’000</w:t>
            </w:r>
          </w:p>
        </w:tc>
      </w:tr>
      <w:tr w:rsidR="00F1314C" w:rsidRPr="00BE4035" w14:paraId="3EA4B4F3" w14:textId="77777777" w:rsidTr="00ED1DB2">
        <w:trPr>
          <w:cantSplit/>
          <w:jc w:val="center"/>
        </w:trPr>
        <w:tc>
          <w:tcPr>
            <w:tcW w:w="3652" w:type="dxa"/>
            <w:tcBorders>
              <w:top w:val="single" w:sz="4" w:space="0" w:color="auto"/>
            </w:tcBorders>
          </w:tcPr>
          <w:p w14:paraId="61AA0358" w14:textId="77777777" w:rsidR="00F1314C" w:rsidRPr="00BE4035" w:rsidRDefault="00F1314C" w:rsidP="00ED1DB2">
            <w:pPr>
              <w:pStyle w:val="InitTextL"/>
              <w:ind w:left="179" w:hanging="179"/>
            </w:pPr>
            <w:r w:rsidRPr="00BE4035">
              <w:t>Capital – Education Directorate</w:t>
            </w:r>
          </w:p>
        </w:tc>
        <w:tc>
          <w:tcPr>
            <w:tcW w:w="1179" w:type="dxa"/>
            <w:tcBorders>
              <w:top w:val="single" w:sz="4" w:space="0" w:color="auto"/>
            </w:tcBorders>
          </w:tcPr>
          <w:p w14:paraId="524F36FC" w14:textId="77777777" w:rsidR="00F1314C" w:rsidRPr="00BE4035" w:rsidRDefault="00F1314C" w:rsidP="00ED1DB2">
            <w:pPr>
              <w:pStyle w:val="InitFigR"/>
            </w:pPr>
            <w:r w:rsidRPr="00BE4035">
              <w:t>0</w:t>
            </w:r>
          </w:p>
        </w:tc>
        <w:tc>
          <w:tcPr>
            <w:tcW w:w="1041" w:type="dxa"/>
            <w:tcBorders>
              <w:top w:val="single" w:sz="4" w:space="0" w:color="auto"/>
            </w:tcBorders>
          </w:tcPr>
          <w:p w14:paraId="43FD5097" w14:textId="77777777" w:rsidR="00F1314C" w:rsidRPr="00BE4035" w:rsidRDefault="00F1314C" w:rsidP="00ED1DB2">
            <w:pPr>
              <w:pStyle w:val="InitFigR"/>
            </w:pPr>
            <w:r w:rsidRPr="00BE4035">
              <w:t>0</w:t>
            </w:r>
          </w:p>
        </w:tc>
        <w:tc>
          <w:tcPr>
            <w:tcW w:w="1029" w:type="dxa"/>
            <w:tcBorders>
              <w:top w:val="single" w:sz="4" w:space="0" w:color="auto"/>
            </w:tcBorders>
          </w:tcPr>
          <w:p w14:paraId="68099209" w14:textId="77777777" w:rsidR="00F1314C" w:rsidRPr="00BE4035" w:rsidRDefault="00F1314C" w:rsidP="00ED1DB2">
            <w:pPr>
              <w:pStyle w:val="InitFigR"/>
            </w:pPr>
            <w:r w:rsidRPr="00BE4035">
              <w:t>13,410</w:t>
            </w:r>
          </w:p>
        </w:tc>
        <w:tc>
          <w:tcPr>
            <w:tcW w:w="1029" w:type="dxa"/>
            <w:tcBorders>
              <w:top w:val="single" w:sz="4" w:space="0" w:color="auto"/>
            </w:tcBorders>
          </w:tcPr>
          <w:p w14:paraId="523453A9" w14:textId="77777777" w:rsidR="00F1314C" w:rsidRPr="00BE4035" w:rsidRDefault="00F1314C" w:rsidP="00ED1DB2">
            <w:pPr>
              <w:pStyle w:val="InitFigR"/>
            </w:pPr>
            <w:r w:rsidRPr="00BE4035">
              <w:t>0</w:t>
            </w:r>
          </w:p>
        </w:tc>
        <w:tc>
          <w:tcPr>
            <w:tcW w:w="1029" w:type="dxa"/>
            <w:tcBorders>
              <w:top w:val="single" w:sz="4" w:space="0" w:color="auto"/>
            </w:tcBorders>
          </w:tcPr>
          <w:p w14:paraId="3C7A65EB" w14:textId="77777777" w:rsidR="00F1314C" w:rsidRPr="00BE4035" w:rsidRDefault="00F1314C" w:rsidP="00ED1DB2">
            <w:pPr>
              <w:keepNext/>
              <w:keepLines/>
              <w:spacing w:after="0" w:line="240" w:lineRule="auto"/>
              <w:jc w:val="right"/>
              <w:rPr>
                <w:rFonts w:ascii="Calibri" w:eastAsia="Times New Roman" w:hAnsi="Calibri" w:cs="Times New Roman"/>
                <w:b/>
                <w:sz w:val="24"/>
                <w:szCs w:val="20"/>
              </w:rPr>
            </w:pPr>
            <w:r w:rsidRPr="00BE4035">
              <w:rPr>
                <w:rFonts w:ascii="Calibri" w:eastAsia="Times New Roman" w:hAnsi="Calibri" w:cs="Times New Roman"/>
                <w:b/>
                <w:sz w:val="24"/>
                <w:szCs w:val="20"/>
              </w:rPr>
              <w:t>13,410</w:t>
            </w:r>
          </w:p>
        </w:tc>
      </w:tr>
      <w:tr w:rsidR="00F1314C" w:rsidRPr="00BE4035" w14:paraId="308F1652" w14:textId="77777777" w:rsidTr="00ED1DB2">
        <w:trPr>
          <w:cantSplit/>
          <w:jc w:val="center"/>
        </w:trPr>
        <w:tc>
          <w:tcPr>
            <w:tcW w:w="3652" w:type="dxa"/>
          </w:tcPr>
          <w:p w14:paraId="4FBE9A2E" w14:textId="79EF76C2" w:rsidR="00F1314C" w:rsidRPr="00BE4035" w:rsidRDefault="00F1314C" w:rsidP="00ED1DB2">
            <w:pPr>
              <w:pStyle w:val="InitTextL"/>
              <w:ind w:left="179" w:hanging="179"/>
            </w:pPr>
            <w:r w:rsidRPr="00BE4035">
              <w:t xml:space="preserve">Capital – </w:t>
            </w:r>
            <w:r>
              <w:t>TCCS</w:t>
            </w:r>
          </w:p>
        </w:tc>
        <w:tc>
          <w:tcPr>
            <w:tcW w:w="1179" w:type="dxa"/>
          </w:tcPr>
          <w:p w14:paraId="5E2DB0A0" w14:textId="77777777" w:rsidR="00F1314C" w:rsidRPr="00BE4035" w:rsidRDefault="00F1314C" w:rsidP="00ED1DB2">
            <w:pPr>
              <w:pStyle w:val="InitFigR"/>
            </w:pPr>
            <w:r w:rsidRPr="00BE4035">
              <w:t>1,000</w:t>
            </w:r>
          </w:p>
        </w:tc>
        <w:tc>
          <w:tcPr>
            <w:tcW w:w="1041" w:type="dxa"/>
          </w:tcPr>
          <w:p w14:paraId="19DDC2C5" w14:textId="77777777" w:rsidR="00F1314C" w:rsidRPr="00BE4035" w:rsidRDefault="00F1314C" w:rsidP="00ED1DB2">
            <w:pPr>
              <w:pStyle w:val="InitFigR"/>
            </w:pPr>
            <w:r w:rsidRPr="00BE4035">
              <w:t>5,000</w:t>
            </w:r>
          </w:p>
        </w:tc>
        <w:tc>
          <w:tcPr>
            <w:tcW w:w="1029" w:type="dxa"/>
          </w:tcPr>
          <w:p w14:paraId="6B85AE78" w14:textId="77777777" w:rsidR="00F1314C" w:rsidRPr="00BE4035" w:rsidRDefault="00F1314C" w:rsidP="00ED1DB2">
            <w:pPr>
              <w:pStyle w:val="InitFigR"/>
            </w:pPr>
            <w:r w:rsidRPr="00BE4035">
              <w:t>5,000</w:t>
            </w:r>
          </w:p>
        </w:tc>
        <w:tc>
          <w:tcPr>
            <w:tcW w:w="1029" w:type="dxa"/>
          </w:tcPr>
          <w:p w14:paraId="02832690" w14:textId="77777777" w:rsidR="00F1314C" w:rsidRPr="00BE4035" w:rsidRDefault="00F1314C" w:rsidP="00ED1DB2">
            <w:pPr>
              <w:pStyle w:val="InitFigR"/>
            </w:pPr>
            <w:r w:rsidRPr="00BE4035">
              <w:t>0</w:t>
            </w:r>
          </w:p>
        </w:tc>
        <w:tc>
          <w:tcPr>
            <w:tcW w:w="1029" w:type="dxa"/>
          </w:tcPr>
          <w:p w14:paraId="7C6B0440" w14:textId="77777777" w:rsidR="00F1314C" w:rsidRPr="00BE4035" w:rsidRDefault="00F1314C" w:rsidP="00ED1DB2">
            <w:pPr>
              <w:keepNext/>
              <w:keepLines/>
              <w:spacing w:after="0" w:line="240" w:lineRule="auto"/>
              <w:jc w:val="right"/>
              <w:rPr>
                <w:rFonts w:ascii="Calibri" w:eastAsia="Times New Roman" w:hAnsi="Calibri" w:cs="Times New Roman"/>
                <w:b/>
                <w:sz w:val="24"/>
                <w:szCs w:val="20"/>
              </w:rPr>
            </w:pPr>
            <w:r w:rsidRPr="00BE4035">
              <w:rPr>
                <w:rFonts w:ascii="Calibri" w:eastAsia="Times New Roman" w:hAnsi="Calibri" w:cs="Times New Roman"/>
                <w:b/>
                <w:sz w:val="24"/>
                <w:szCs w:val="20"/>
              </w:rPr>
              <w:t>11,000</w:t>
            </w:r>
          </w:p>
        </w:tc>
      </w:tr>
      <w:tr w:rsidR="00F1314C" w:rsidRPr="00BE4035" w14:paraId="4ADB8E03" w14:textId="77777777" w:rsidTr="00ED1DB2">
        <w:trPr>
          <w:cantSplit/>
          <w:jc w:val="center"/>
        </w:trPr>
        <w:tc>
          <w:tcPr>
            <w:tcW w:w="3652" w:type="dxa"/>
            <w:tcBorders>
              <w:top w:val="single" w:sz="4" w:space="0" w:color="auto"/>
            </w:tcBorders>
            <w:shd w:val="clear" w:color="auto" w:fill="auto"/>
          </w:tcPr>
          <w:p w14:paraId="7C581723" w14:textId="77777777" w:rsidR="00F1314C" w:rsidRPr="00BE4035" w:rsidRDefault="00F1314C" w:rsidP="00ED1DB2">
            <w:pPr>
              <w:keepNext/>
              <w:keepLines/>
              <w:spacing w:after="0" w:line="240" w:lineRule="auto"/>
              <w:ind w:left="179" w:hanging="179"/>
              <w:rPr>
                <w:rFonts w:ascii="Calibri" w:eastAsia="Times New Roman" w:hAnsi="Calibri" w:cs="Times New Roman"/>
                <w:b/>
                <w:bCs/>
                <w:sz w:val="24"/>
                <w:szCs w:val="20"/>
              </w:rPr>
            </w:pPr>
            <w:r w:rsidRPr="00BE4035">
              <w:rPr>
                <w:rFonts w:ascii="Calibri" w:eastAsia="Times New Roman" w:hAnsi="Calibri" w:cs="Times New Roman"/>
                <w:b/>
                <w:bCs/>
                <w:sz w:val="24"/>
                <w:szCs w:val="20"/>
              </w:rPr>
              <w:t>Total Capital</w:t>
            </w:r>
          </w:p>
        </w:tc>
        <w:tc>
          <w:tcPr>
            <w:tcW w:w="1179" w:type="dxa"/>
            <w:tcBorders>
              <w:top w:val="single" w:sz="4" w:space="0" w:color="auto"/>
            </w:tcBorders>
          </w:tcPr>
          <w:p w14:paraId="5A7C8144" w14:textId="77777777" w:rsidR="00F1314C" w:rsidRPr="00BE4035" w:rsidRDefault="00F1314C" w:rsidP="00ED1DB2">
            <w:pPr>
              <w:pStyle w:val="InitFigBR"/>
              <w:rPr>
                <w:b w:val="0"/>
              </w:rPr>
            </w:pPr>
            <w:r w:rsidRPr="00BE4035">
              <w:t>1,000</w:t>
            </w:r>
          </w:p>
        </w:tc>
        <w:tc>
          <w:tcPr>
            <w:tcW w:w="1041" w:type="dxa"/>
            <w:tcBorders>
              <w:top w:val="single" w:sz="4" w:space="0" w:color="auto"/>
            </w:tcBorders>
          </w:tcPr>
          <w:p w14:paraId="7577E8BD" w14:textId="77777777" w:rsidR="00F1314C" w:rsidRPr="00BE4035" w:rsidRDefault="00F1314C" w:rsidP="00ED1DB2">
            <w:pPr>
              <w:pStyle w:val="InitFigBR"/>
              <w:rPr>
                <w:b w:val="0"/>
              </w:rPr>
            </w:pPr>
            <w:r w:rsidRPr="00BE4035">
              <w:t>5,000</w:t>
            </w:r>
          </w:p>
        </w:tc>
        <w:tc>
          <w:tcPr>
            <w:tcW w:w="1029" w:type="dxa"/>
            <w:tcBorders>
              <w:top w:val="single" w:sz="4" w:space="0" w:color="auto"/>
            </w:tcBorders>
          </w:tcPr>
          <w:p w14:paraId="14288F1A" w14:textId="77777777" w:rsidR="00F1314C" w:rsidRPr="00BE4035" w:rsidRDefault="00F1314C" w:rsidP="00ED1DB2">
            <w:pPr>
              <w:pStyle w:val="InitFigBR"/>
              <w:rPr>
                <w:b w:val="0"/>
              </w:rPr>
            </w:pPr>
            <w:r w:rsidRPr="00BE4035">
              <w:t>18,410</w:t>
            </w:r>
          </w:p>
        </w:tc>
        <w:tc>
          <w:tcPr>
            <w:tcW w:w="1029" w:type="dxa"/>
            <w:tcBorders>
              <w:top w:val="single" w:sz="4" w:space="0" w:color="auto"/>
            </w:tcBorders>
          </w:tcPr>
          <w:p w14:paraId="73069669" w14:textId="77777777" w:rsidR="00F1314C" w:rsidRPr="00BE4035" w:rsidRDefault="00F1314C" w:rsidP="00ED1DB2">
            <w:pPr>
              <w:pStyle w:val="InitFigBR"/>
              <w:rPr>
                <w:b w:val="0"/>
              </w:rPr>
            </w:pPr>
            <w:r w:rsidRPr="00BE4035">
              <w:t>0</w:t>
            </w:r>
          </w:p>
        </w:tc>
        <w:tc>
          <w:tcPr>
            <w:tcW w:w="1029" w:type="dxa"/>
            <w:tcBorders>
              <w:top w:val="single" w:sz="4" w:space="0" w:color="auto"/>
            </w:tcBorders>
          </w:tcPr>
          <w:p w14:paraId="5EC51C4D" w14:textId="77777777" w:rsidR="00F1314C" w:rsidRPr="007E10BC" w:rsidRDefault="00F1314C" w:rsidP="00ED1DB2">
            <w:pPr>
              <w:keepNext/>
              <w:keepLines/>
              <w:spacing w:after="0" w:line="240" w:lineRule="auto"/>
              <w:jc w:val="right"/>
              <w:rPr>
                <w:rFonts w:ascii="Calibri" w:eastAsia="Times New Roman" w:hAnsi="Calibri" w:cs="Times New Roman"/>
                <w:b/>
                <w:sz w:val="24"/>
                <w:szCs w:val="20"/>
              </w:rPr>
            </w:pPr>
            <w:r w:rsidRPr="007E10BC">
              <w:rPr>
                <w:rFonts w:ascii="Calibri" w:eastAsia="Times New Roman" w:hAnsi="Calibri" w:cs="Times New Roman"/>
                <w:b/>
                <w:sz w:val="24"/>
                <w:szCs w:val="20"/>
              </w:rPr>
              <w:t>24,410</w:t>
            </w:r>
          </w:p>
        </w:tc>
      </w:tr>
      <w:tr w:rsidR="00F1314C" w:rsidRPr="00BE4035" w14:paraId="6DDBF350" w14:textId="77777777" w:rsidTr="00ED1DB2">
        <w:trPr>
          <w:cantSplit/>
          <w:jc w:val="center"/>
        </w:trPr>
        <w:tc>
          <w:tcPr>
            <w:tcW w:w="3652" w:type="dxa"/>
            <w:tcBorders>
              <w:top w:val="single" w:sz="4" w:space="0" w:color="auto"/>
            </w:tcBorders>
          </w:tcPr>
          <w:p w14:paraId="63E3F356" w14:textId="77777777" w:rsidR="00F1314C" w:rsidRPr="00BE4035" w:rsidRDefault="00F1314C" w:rsidP="00ED1DB2">
            <w:pPr>
              <w:pStyle w:val="InitTextL"/>
              <w:ind w:left="179" w:hanging="179"/>
            </w:pPr>
            <w:r w:rsidRPr="00BE4035">
              <w:t>Depreciation – Education Directorate</w:t>
            </w:r>
          </w:p>
        </w:tc>
        <w:tc>
          <w:tcPr>
            <w:tcW w:w="1179" w:type="dxa"/>
            <w:tcBorders>
              <w:top w:val="single" w:sz="4" w:space="0" w:color="auto"/>
            </w:tcBorders>
          </w:tcPr>
          <w:p w14:paraId="3AFB19D0" w14:textId="77777777" w:rsidR="00F1314C" w:rsidRPr="00BE4035" w:rsidRDefault="00F1314C" w:rsidP="00ED1DB2">
            <w:pPr>
              <w:pStyle w:val="InitFigR"/>
            </w:pPr>
            <w:r w:rsidRPr="00BE4035">
              <w:t>0</w:t>
            </w:r>
          </w:p>
        </w:tc>
        <w:tc>
          <w:tcPr>
            <w:tcW w:w="1041" w:type="dxa"/>
            <w:tcBorders>
              <w:top w:val="single" w:sz="4" w:space="0" w:color="auto"/>
            </w:tcBorders>
          </w:tcPr>
          <w:p w14:paraId="4E1A05CC" w14:textId="77777777" w:rsidR="00F1314C" w:rsidRPr="00BE4035" w:rsidRDefault="00F1314C" w:rsidP="00ED1DB2">
            <w:pPr>
              <w:pStyle w:val="InitFigR"/>
            </w:pPr>
            <w:r w:rsidRPr="00BE4035">
              <w:t>0</w:t>
            </w:r>
          </w:p>
        </w:tc>
        <w:tc>
          <w:tcPr>
            <w:tcW w:w="1029" w:type="dxa"/>
            <w:tcBorders>
              <w:top w:val="single" w:sz="4" w:space="0" w:color="auto"/>
            </w:tcBorders>
          </w:tcPr>
          <w:p w14:paraId="575D36A7" w14:textId="77777777" w:rsidR="00F1314C" w:rsidRPr="00BE4035" w:rsidRDefault="00F1314C" w:rsidP="00ED1DB2">
            <w:pPr>
              <w:pStyle w:val="InitFigR"/>
            </w:pPr>
            <w:r w:rsidRPr="00BE4035">
              <w:t>859</w:t>
            </w:r>
          </w:p>
        </w:tc>
        <w:tc>
          <w:tcPr>
            <w:tcW w:w="1029" w:type="dxa"/>
            <w:tcBorders>
              <w:top w:val="single" w:sz="4" w:space="0" w:color="auto"/>
            </w:tcBorders>
          </w:tcPr>
          <w:p w14:paraId="2E0692D0" w14:textId="77777777" w:rsidR="00F1314C" w:rsidRPr="00BE4035" w:rsidRDefault="00F1314C" w:rsidP="00ED1DB2">
            <w:pPr>
              <w:pStyle w:val="InitFigR"/>
            </w:pPr>
            <w:r w:rsidRPr="00BE4035">
              <w:t>1,718</w:t>
            </w:r>
          </w:p>
        </w:tc>
        <w:tc>
          <w:tcPr>
            <w:tcW w:w="1029" w:type="dxa"/>
            <w:tcBorders>
              <w:top w:val="single" w:sz="4" w:space="0" w:color="auto"/>
            </w:tcBorders>
          </w:tcPr>
          <w:p w14:paraId="4D3B0FDA" w14:textId="77777777" w:rsidR="00F1314C" w:rsidRPr="00BE4035" w:rsidRDefault="00F1314C" w:rsidP="00ED1DB2">
            <w:pPr>
              <w:keepNext/>
              <w:keepLines/>
              <w:spacing w:after="0" w:line="240" w:lineRule="auto"/>
              <w:jc w:val="right"/>
              <w:rPr>
                <w:rFonts w:ascii="Calibri" w:eastAsia="Times New Roman" w:hAnsi="Calibri" w:cs="Times New Roman"/>
                <w:b/>
                <w:sz w:val="24"/>
                <w:szCs w:val="20"/>
              </w:rPr>
            </w:pPr>
            <w:r w:rsidRPr="00BE4035">
              <w:rPr>
                <w:rFonts w:ascii="Calibri" w:eastAsia="Times New Roman" w:hAnsi="Calibri" w:cs="Times New Roman"/>
                <w:b/>
                <w:sz w:val="24"/>
                <w:szCs w:val="20"/>
              </w:rPr>
              <w:t>2,577</w:t>
            </w:r>
          </w:p>
        </w:tc>
      </w:tr>
      <w:tr w:rsidR="00F1314C" w:rsidRPr="00BE4035" w14:paraId="039101E6" w14:textId="77777777" w:rsidTr="00ED1DB2">
        <w:trPr>
          <w:cantSplit/>
          <w:jc w:val="center"/>
        </w:trPr>
        <w:tc>
          <w:tcPr>
            <w:tcW w:w="3652" w:type="dxa"/>
          </w:tcPr>
          <w:p w14:paraId="2A122B17" w14:textId="72ABEEBA" w:rsidR="00F1314C" w:rsidRPr="00BE4035" w:rsidRDefault="00F1314C" w:rsidP="00ED1DB2">
            <w:pPr>
              <w:pStyle w:val="InitTextL"/>
              <w:ind w:left="179" w:hanging="179"/>
            </w:pPr>
            <w:r w:rsidRPr="00BE4035">
              <w:t xml:space="preserve">Depreciation – </w:t>
            </w:r>
            <w:r>
              <w:t>TCCS</w:t>
            </w:r>
          </w:p>
        </w:tc>
        <w:tc>
          <w:tcPr>
            <w:tcW w:w="1179" w:type="dxa"/>
          </w:tcPr>
          <w:p w14:paraId="160BE1E8" w14:textId="77777777" w:rsidR="00F1314C" w:rsidRPr="00BE4035" w:rsidRDefault="00F1314C" w:rsidP="00ED1DB2">
            <w:pPr>
              <w:pStyle w:val="InitFigR"/>
            </w:pPr>
            <w:r w:rsidRPr="00BE4035">
              <w:t>0</w:t>
            </w:r>
          </w:p>
        </w:tc>
        <w:tc>
          <w:tcPr>
            <w:tcW w:w="1041" w:type="dxa"/>
          </w:tcPr>
          <w:p w14:paraId="60E63EDF" w14:textId="77777777" w:rsidR="00F1314C" w:rsidRPr="00BE4035" w:rsidRDefault="00F1314C" w:rsidP="00ED1DB2">
            <w:pPr>
              <w:pStyle w:val="InitFigR"/>
            </w:pPr>
            <w:r w:rsidRPr="00BE4035">
              <w:t>0</w:t>
            </w:r>
          </w:p>
        </w:tc>
        <w:tc>
          <w:tcPr>
            <w:tcW w:w="1029" w:type="dxa"/>
          </w:tcPr>
          <w:p w14:paraId="7C06D6B0" w14:textId="77777777" w:rsidR="00F1314C" w:rsidRPr="00BE4035" w:rsidRDefault="00F1314C" w:rsidP="00ED1DB2">
            <w:pPr>
              <w:pStyle w:val="InitFigR"/>
            </w:pPr>
            <w:r w:rsidRPr="00BE4035">
              <w:t>110</w:t>
            </w:r>
          </w:p>
        </w:tc>
        <w:tc>
          <w:tcPr>
            <w:tcW w:w="1029" w:type="dxa"/>
          </w:tcPr>
          <w:p w14:paraId="2D670A6F" w14:textId="77777777" w:rsidR="00F1314C" w:rsidRPr="00BE4035" w:rsidRDefault="00F1314C" w:rsidP="00ED1DB2">
            <w:pPr>
              <w:pStyle w:val="InitFigR"/>
            </w:pPr>
            <w:r w:rsidRPr="00BE4035">
              <w:t>220</w:t>
            </w:r>
          </w:p>
        </w:tc>
        <w:tc>
          <w:tcPr>
            <w:tcW w:w="1029" w:type="dxa"/>
          </w:tcPr>
          <w:p w14:paraId="65081EC3" w14:textId="77777777" w:rsidR="00F1314C" w:rsidRPr="00BE4035" w:rsidRDefault="00F1314C" w:rsidP="00ED1DB2">
            <w:pPr>
              <w:keepNext/>
              <w:keepLines/>
              <w:spacing w:after="0" w:line="240" w:lineRule="auto"/>
              <w:jc w:val="right"/>
              <w:rPr>
                <w:rFonts w:ascii="Calibri" w:eastAsia="Times New Roman" w:hAnsi="Calibri" w:cs="Times New Roman"/>
                <w:b/>
                <w:sz w:val="24"/>
                <w:szCs w:val="20"/>
              </w:rPr>
            </w:pPr>
            <w:r w:rsidRPr="00BE4035">
              <w:rPr>
                <w:rFonts w:ascii="Calibri" w:eastAsia="Times New Roman" w:hAnsi="Calibri" w:cs="Times New Roman"/>
                <w:b/>
                <w:sz w:val="24"/>
                <w:szCs w:val="20"/>
              </w:rPr>
              <w:t>330</w:t>
            </w:r>
          </w:p>
        </w:tc>
      </w:tr>
      <w:tr w:rsidR="00F1314C" w:rsidRPr="00BE4035" w14:paraId="271A5B39" w14:textId="77777777" w:rsidTr="00ED1DB2">
        <w:trPr>
          <w:cantSplit/>
          <w:jc w:val="center"/>
        </w:trPr>
        <w:tc>
          <w:tcPr>
            <w:tcW w:w="3652" w:type="dxa"/>
          </w:tcPr>
          <w:p w14:paraId="6D028CF9" w14:textId="77777777" w:rsidR="00F1314C" w:rsidRPr="00BE4035" w:rsidRDefault="00F1314C" w:rsidP="00ED1DB2">
            <w:pPr>
              <w:pStyle w:val="InitTextL"/>
              <w:ind w:left="179" w:hanging="179"/>
            </w:pPr>
            <w:r w:rsidRPr="00BE4035">
              <w:t>Expenses – Education Directorate</w:t>
            </w:r>
          </w:p>
        </w:tc>
        <w:tc>
          <w:tcPr>
            <w:tcW w:w="1179" w:type="dxa"/>
          </w:tcPr>
          <w:p w14:paraId="15E7240C" w14:textId="77777777" w:rsidR="00F1314C" w:rsidRPr="00BE4035" w:rsidRDefault="00F1314C" w:rsidP="00ED1DB2">
            <w:pPr>
              <w:pStyle w:val="InitFigR"/>
            </w:pPr>
            <w:r w:rsidRPr="00BE4035">
              <w:t>0</w:t>
            </w:r>
          </w:p>
        </w:tc>
        <w:tc>
          <w:tcPr>
            <w:tcW w:w="1041" w:type="dxa"/>
          </w:tcPr>
          <w:p w14:paraId="5F5E8FF0" w14:textId="77777777" w:rsidR="00F1314C" w:rsidRPr="00BE4035" w:rsidRDefault="00F1314C" w:rsidP="00ED1DB2">
            <w:pPr>
              <w:pStyle w:val="InitFigR"/>
            </w:pPr>
            <w:r w:rsidRPr="00BE4035">
              <w:t>195</w:t>
            </w:r>
          </w:p>
        </w:tc>
        <w:tc>
          <w:tcPr>
            <w:tcW w:w="1029" w:type="dxa"/>
          </w:tcPr>
          <w:p w14:paraId="49C4D124" w14:textId="77777777" w:rsidR="00F1314C" w:rsidRPr="00BE4035" w:rsidRDefault="00F1314C" w:rsidP="00ED1DB2">
            <w:pPr>
              <w:pStyle w:val="InitFigR"/>
            </w:pPr>
            <w:r w:rsidRPr="00BE4035">
              <w:t>375</w:t>
            </w:r>
          </w:p>
        </w:tc>
        <w:tc>
          <w:tcPr>
            <w:tcW w:w="1029" w:type="dxa"/>
          </w:tcPr>
          <w:p w14:paraId="1E981B96" w14:textId="77777777" w:rsidR="00F1314C" w:rsidRPr="00BE4035" w:rsidRDefault="00F1314C" w:rsidP="00ED1DB2">
            <w:pPr>
              <w:pStyle w:val="InitFigR"/>
            </w:pPr>
            <w:r w:rsidRPr="00BE4035">
              <w:t>780</w:t>
            </w:r>
          </w:p>
        </w:tc>
        <w:tc>
          <w:tcPr>
            <w:tcW w:w="1029" w:type="dxa"/>
          </w:tcPr>
          <w:p w14:paraId="4C67043C" w14:textId="77777777" w:rsidR="00F1314C" w:rsidRPr="00BE4035" w:rsidRDefault="00F1314C" w:rsidP="00ED1DB2">
            <w:pPr>
              <w:keepNext/>
              <w:keepLines/>
              <w:spacing w:after="0" w:line="240" w:lineRule="auto"/>
              <w:jc w:val="right"/>
              <w:rPr>
                <w:rFonts w:ascii="Calibri" w:eastAsia="Times New Roman" w:hAnsi="Calibri" w:cs="Times New Roman"/>
                <w:b/>
                <w:sz w:val="24"/>
                <w:szCs w:val="20"/>
              </w:rPr>
            </w:pPr>
            <w:r w:rsidRPr="00BE4035">
              <w:rPr>
                <w:rFonts w:ascii="Calibri" w:eastAsia="Times New Roman" w:hAnsi="Calibri" w:cs="Times New Roman"/>
                <w:b/>
                <w:sz w:val="24"/>
                <w:szCs w:val="20"/>
              </w:rPr>
              <w:t>1,350</w:t>
            </w:r>
          </w:p>
        </w:tc>
      </w:tr>
      <w:tr w:rsidR="00F1314C" w:rsidRPr="00BE4035" w14:paraId="15AC2EDC" w14:textId="77777777" w:rsidTr="00ED1DB2">
        <w:trPr>
          <w:cantSplit/>
          <w:jc w:val="center"/>
        </w:trPr>
        <w:tc>
          <w:tcPr>
            <w:tcW w:w="3652" w:type="dxa"/>
            <w:tcBorders>
              <w:top w:val="single" w:sz="4" w:space="0" w:color="auto"/>
              <w:bottom w:val="single" w:sz="4" w:space="0" w:color="auto"/>
            </w:tcBorders>
          </w:tcPr>
          <w:p w14:paraId="392A62FD" w14:textId="77777777" w:rsidR="00F1314C" w:rsidRPr="00BE4035" w:rsidRDefault="00F1314C" w:rsidP="00ED1DB2">
            <w:pPr>
              <w:keepNext/>
              <w:keepLines/>
              <w:spacing w:after="0" w:line="240" w:lineRule="auto"/>
              <w:ind w:left="179" w:hanging="179"/>
              <w:rPr>
                <w:rFonts w:ascii="Calibri" w:eastAsia="Times New Roman" w:hAnsi="Calibri" w:cs="Times New Roman"/>
                <w:b/>
                <w:sz w:val="24"/>
                <w:szCs w:val="20"/>
              </w:rPr>
            </w:pPr>
            <w:r w:rsidRPr="00E143AE">
              <w:rPr>
                <w:rFonts w:ascii="Calibri" w:eastAsia="Times New Roman" w:hAnsi="Calibri" w:cs="Times New Roman"/>
                <w:b/>
                <w:bCs/>
                <w:sz w:val="24"/>
                <w:szCs w:val="20"/>
              </w:rPr>
              <w:t>Net cost of services</w:t>
            </w:r>
          </w:p>
        </w:tc>
        <w:tc>
          <w:tcPr>
            <w:tcW w:w="1179" w:type="dxa"/>
            <w:tcBorders>
              <w:top w:val="single" w:sz="4" w:space="0" w:color="auto"/>
              <w:bottom w:val="single" w:sz="4" w:space="0" w:color="auto"/>
            </w:tcBorders>
          </w:tcPr>
          <w:p w14:paraId="2A24501D" w14:textId="77777777" w:rsidR="00F1314C" w:rsidRPr="00BE4035" w:rsidRDefault="00F1314C" w:rsidP="00ED1DB2">
            <w:pPr>
              <w:pStyle w:val="InitFigBR"/>
              <w:rPr>
                <w:b w:val="0"/>
              </w:rPr>
            </w:pPr>
            <w:r w:rsidRPr="00BE4035">
              <w:t>0</w:t>
            </w:r>
          </w:p>
        </w:tc>
        <w:tc>
          <w:tcPr>
            <w:tcW w:w="1041" w:type="dxa"/>
            <w:tcBorders>
              <w:top w:val="single" w:sz="4" w:space="0" w:color="auto"/>
              <w:bottom w:val="single" w:sz="4" w:space="0" w:color="auto"/>
            </w:tcBorders>
          </w:tcPr>
          <w:p w14:paraId="4E2237F5" w14:textId="77777777" w:rsidR="00F1314C" w:rsidRPr="00BE4035" w:rsidRDefault="00F1314C" w:rsidP="00ED1DB2">
            <w:pPr>
              <w:pStyle w:val="InitFigBR"/>
              <w:rPr>
                <w:b w:val="0"/>
              </w:rPr>
            </w:pPr>
            <w:r w:rsidRPr="00BE4035">
              <w:t>195</w:t>
            </w:r>
          </w:p>
        </w:tc>
        <w:tc>
          <w:tcPr>
            <w:tcW w:w="1029" w:type="dxa"/>
            <w:tcBorders>
              <w:top w:val="single" w:sz="4" w:space="0" w:color="auto"/>
              <w:bottom w:val="single" w:sz="4" w:space="0" w:color="auto"/>
            </w:tcBorders>
          </w:tcPr>
          <w:p w14:paraId="11C9A087" w14:textId="77777777" w:rsidR="00F1314C" w:rsidRPr="00BE4035" w:rsidRDefault="00F1314C" w:rsidP="00ED1DB2">
            <w:pPr>
              <w:pStyle w:val="InitFigBR"/>
              <w:rPr>
                <w:b w:val="0"/>
              </w:rPr>
            </w:pPr>
            <w:r w:rsidRPr="00BE4035">
              <w:t>1,344</w:t>
            </w:r>
          </w:p>
        </w:tc>
        <w:tc>
          <w:tcPr>
            <w:tcW w:w="1029" w:type="dxa"/>
            <w:tcBorders>
              <w:top w:val="single" w:sz="4" w:space="0" w:color="auto"/>
              <w:bottom w:val="single" w:sz="4" w:space="0" w:color="auto"/>
            </w:tcBorders>
          </w:tcPr>
          <w:p w14:paraId="7F200B71" w14:textId="77777777" w:rsidR="00F1314C" w:rsidRPr="00BE4035" w:rsidRDefault="00F1314C" w:rsidP="00ED1DB2">
            <w:pPr>
              <w:pStyle w:val="InitFigBR"/>
              <w:rPr>
                <w:b w:val="0"/>
              </w:rPr>
            </w:pPr>
            <w:r w:rsidRPr="00BE4035">
              <w:t>2,718</w:t>
            </w:r>
          </w:p>
        </w:tc>
        <w:tc>
          <w:tcPr>
            <w:tcW w:w="1029" w:type="dxa"/>
            <w:tcBorders>
              <w:top w:val="single" w:sz="4" w:space="0" w:color="auto"/>
              <w:bottom w:val="single" w:sz="4" w:space="0" w:color="auto"/>
            </w:tcBorders>
          </w:tcPr>
          <w:p w14:paraId="0B63FB4B" w14:textId="77777777" w:rsidR="00F1314C" w:rsidRPr="00BE4035" w:rsidRDefault="00F1314C" w:rsidP="00ED1DB2">
            <w:pPr>
              <w:pStyle w:val="InitFigBR"/>
              <w:rPr>
                <w:b w:val="0"/>
              </w:rPr>
            </w:pPr>
            <w:r w:rsidRPr="00BE4035">
              <w:t>4,257</w:t>
            </w:r>
          </w:p>
        </w:tc>
      </w:tr>
    </w:tbl>
    <w:p w14:paraId="098E73C2" w14:textId="77777777" w:rsidR="00F1314C" w:rsidRDefault="00F1314C" w:rsidP="00ED1DB2">
      <w:pPr>
        <w:pStyle w:val="Bbodytext"/>
      </w:pPr>
      <w:r w:rsidRPr="00E165C8">
        <w:t>The</w:t>
      </w:r>
      <w:r w:rsidRPr="007B5E22">
        <w:t xml:space="preserve"> Government will provide additional funding to meet the full construction cost of the new 800 permanent places for </w:t>
      </w:r>
      <w:r>
        <w:t xml:space="preserve">the </w:t>
      </w:r>
      <w:r w:rsidRPr="007B5E22">
        <w:t xml:space="preserve">Year 7 to Year 10 </w:t>
      </w:r>
      <w:r>
        <w:t xml:space="preserve">high </w:t>
      </w:r>
      <w:r w:rsidRPr="007B5E22">
        <w:t xml:space="preserve">school in East Gungahlin (Kenny), with the ability to expand to 1,000 students. The capital funding will address site topology, drainage, additional road works, and parking associated with the site. </w:t>
      </w:r>
      <w:r>
        <w:t xml:space="preserve">The Government will also design and construct supporting infrastructure including roads, paths, and bus bays to enable access to the new school. </w:t>
      </w:r>
    </w:p>
    <w:p w14:paraId="38FB980B" w14:textId="77777777" w:rsidR="00F1314C" w:rsidRPr="007B5E22" w:rsidRDefault="00F1314C" w:rsidP="00ED1DB2">
      <w:pPr>
        <w:pStyle w:val="Bbodytext"/>
      </w:pPr>
      <w:r w:rsidRPr="007B5E22">
        <w:t>The expense funding will support the final costs of employing school operating staff and ongoing repairs and maintenance.</w:t>
      </w:r>
      <w:r>
        <w:t xml:space="preserve"> The school is scheduled to open for the 2023 school year. </w:t>
      </w:r>
    </w:p>
    <w:p w14:paraId="2704AB2D" w14:textId="77777777" w:rsidR="00F1314C" w:rsidRDefault="00F1314C" w:rsidP="00ED1DB2">
      <w:pPr>
        <w:pStyle w:val="Heading4"/>
      </w:pPr>
      <w:r w:rsidRPr="00534E5D">
        <w:lastRenderedPageBreak/>
        <w:t xml:space="preserve">Schools for our growing city – North Gungahlin High School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44580074" w14:textId="77777777" w:rsidTr="00ED1DB2">
        <w:trPr>
          <w:cantSplit/>
          <w:jc w:val="center"/>
        </w:trPr>
        <w:tc>
          <w:tcPr>
            <w:tcW w:w="3649" w:type="dxa"/>
            <w:tcBorders>
              <w:top w:val="single" w:sz="4" w:space="0" w:color="auto"/>
              <w:left w:val="nil"/>
              <w:bottom w:val="single" w:sz="4" w:space="0" w:color="auto"/>
              <w:right w:val="nil"/>
            </w:tcBorders>
            <w:hideMark/>
          </w:tcPr>
          <w:p w14:paraId="79279444" w14:textId="77777777" w:rsidR="00F1314C" w:rsidRPr="000761F9" w:rsidRDefault="00F1314C" w:rsidP="00ED1DB2">
            <w:pPr>
              <w:pStyle w:val="EmptyCell0"/>
              <w:keepNext/>
              <w:keepLines/>
              <w:rPr>
                <w:i/>
                <w:sz w:val="2"/>
              </w:rPr>
            </w:pPr>
            <w:r w:rsidRPr="000761F9">
              <w:rPr>
                <w:i/>
                <w:sz w:val="2"/>
              </w:rPr>
              <w:t>Empty Cell</w:t>
            </w:r>
          </w:p>
        </w:tc>
        <w:tc>
          <w:tcPr>
            <w:tcW w:w="1178" w:type="dxa"/>
            <w:tcBorders>
              <w:top w:val="single" w:sz="4" w:space="0" w:color="auto"/>
              <w:left w:val="nil"/>
              <w:bottom w:val="single" w:sz="4" w:space="0" w:color="auto"/>
              <w:right w:val="nil"/>
            </w:tcBorders>
            <w:hideMark/>
          </w:tcPr>
          <w:p w14:paraId="7E6FFA5F" w14:textId="77777777" w:rsidR="00F1314C" w:rsidRDefault="00F1314C" w:rsidP="00ED1DB2">
            <w:pPr>
              <w:pStyle w:val="InitFigR"/>
              <w:keepNext/>
              <w:keepLines/>
            </w:pPr>
            <w:r>
              <w:t>2020-21</w:t>
            </w:r>
          </w:p>
          <w:p w14:paraId="28E51084" w14:textId="77777777" w:rsidR="00F1314C" w:rsidRDefault="00F1314C" w:rsidP="00ED1DB2">
            <w:pPr>
              <w:pStyle w:val="InitFigR"/>
              <w:keepNext/>
              <w:keepLines/>
            </w:pPr>
            <w:r>
              <w:t>$’000</w:t>
            </w:r>
          </w:p>
        </w:tc>
        <w:tc>
          <w:tcPr>
            <w:tcW w:w="1041" w:type="dxa"/>
            <w:tcBorders>
              <w:top w:val="single" w:sz="4" w:space="0" w:color="auto"/>
              <w:left w:val="nil"/>
              <w:bottom w:val="single" w:sz="4" w:space="0" w:color="auto"/>
              <w:right w:val="nil"/>
            </w:tcBorders>
            <w:hideMark/>
          </w:tcPr>
          <w:p w14:paraId="76B7511F" w14:textId="77777777" w:rsidR="00F1314C" w:rsidRDefault="00F1314C" w:rsidP="00ED1DB2">
            <w:pPr>
              <w:pStyle w:val="InitFigR"/>
              <w:keepNext/>
              <w:keepLines/>
            </w:pPr>
            <w:r>
              <w:t>2021-22</w:t>
            </w:r>
          </w:p>
          <w:p w14:paraId="71B002CD" w14:textId="77777777" w:rsidR="00F1314C" w:rsidRDefault="00F1314C" w:rsidP="00ED1DB2">
            <w:pPr>
              <w:pStyle w:val="InitFigR"/>
              <w:keepNext/>
              <w:keepLines/>
            </w:pPr>
            <w:r>
              <w:t>$’000</w:t>
            </w:r>
          </w:p>
        </w:tc>
        <w:tc>
          <w:tcPr>
            <w:tcW w:w="1029" w:type="dxa"/>
            <w:tcBorders>
              <w:top w:val="single" w:sz="4" w:space="0" w:color="auto"/>
              <w:left w:val="nil"/>
              <w:bottom w:val="single" w:sz="4" w:space="0" w:color="auto"/>
              <w:right w:val="nil"/>
            </w:tcBorders>
            <w:hideMark/>
          </w:tcPr>
          <w:p w14:paraId="08686C16" w14:textId="77777777" w:rsidR="00F1314C" w:rsidRDefault="00F1314C" w:rsidP="00ED1DB2">
            <w:pPr>
              <w:pStyle w:val="InitFigR"/>
              <w:keepNext/>
              <w:keepLines/>
            </w:pPr>
            <w:r>
              <w:t>2022-23</w:t>
            </w:r>
          </w:p>
          <w:p w14:paraId="290733FA" w14:textId="77777777" w:rsidR="00F1314C" w:rsidRDefault="00F1314C" w:rsidP="00ED1DB2">
            <w:pPr>
              <w:pStyle w:val="InitFigR"/>
              <w:keepNext/>
              <w:keepLines/>
            </w:pPr>
            <w:r>
              <w:t>$’000</w:t>
            </w:r>
          </w:p>
        </w:tc>
        <w:tc>
          <w:tcPr>
            <w:tcW w:w="1029" w:type="dxa"/>
            <w:tcBorders>
              <w:top w:val="single" w:sz="4" w:space="0" w:color="auto"/>
              <w:left w:val="nil"/>
              <w:bottom w:val="single" w:sz="4" w:space="0" w:color="auto"/>
              <w:right w:val="nil"/>
            </w:tcBorders>
            <w:hideMark/>
          </w:tcPr>
          <w:p w14:paraId="1461C933" w14:textId="77777777" w:rsidR="00F1314C" w:rsidRDefault="00F1314C" w:rsidP="00ED1DB2">
            <w:pPr>
              <w:pStyle w:val="InitFigR"/>
              <w:keepNext/>
              <w:keepLines/>
            </w:pPr>
            <w:r>
              <w:t>2023-24</w:t>
            </w:r>
          </w:p>
          <w:p w14:paraId="06707908" w14:textId="77777777" w:rsidR="00F1314C" w:rsidRDefault="00F1314C" w:rsidP="00ED1DB2">
            <w:pPr>
              <w:pStyle w:val="InitFigR"/>
              <w:keepNext/>
              <w:keepLines/>
            </w:pPr>
            <w:r>
              <w:t>$’000</w:t>
            </w:r>
          </w:p>
        </w:tc>
        <w:tc>
          <w:tcPr>
            <w:tcW w:w="1029" w:type="dxa"/>
            <w:tcBorders>
              <w:top w:val="single" w:sz="4" w:space="0" w:color="auto"/>
              <w:left w:val="nil"/>
              <w:bottom w:val="single" w:sz="4" w:space="0" w:color="auto"/>
              <w:right w:val="nil"/>
            </w:tcBorders>
            <w:hideMark/>
          </w:tcPr>
          <w:p w14:paraId="23DFD0AB" w14:textId="77777777" w:rsidR="00F1314C" w:rsidRDefault="00F1314C" w:rsidP="00ED1DB2">
            <w:pPr>
              <w:pStyle w:val="InitFigBR"/>
              <w:keepNext/>
              <w:keepLines/>
            </w:pPr>
            <w:r>
              <w:t>Total</w:t>
            </w:r>
          </w:p>
          <w:p w14:paraId="5C5502C4" w14:textId="77777777" w:rsidR="00F1314C" w:rsidRDefault="00F1314C" w:rsidP="00ED1DB2">
            <w:pPr>
              <w:pStyle w:val="InitFigBR"/>
              <w:keepNext/>
              <w:keepLines/>
            </w:pPr>
            <w:r>
              <w:t>$’000</w:t>
            </w:r>
          </w:p>
        </w:tc>
      </w:tr>
      <w:tr w:rsidR="00F1314C" w14:paraId="5D9D6B8B" w14:textId="77777777" w:rsidTr="00ED1DB2">
        <w:trPr>
          <w:cantSplit/>
          <w:jc w:val="center"/>
        </w:trPr>
        <w:tc>
          <w:tcPr>
            <w:tcW w:w="3649" w:type="dxa"/>
            <w:tcBorders>
              <w:top w:val="single" w:sz="4" w:space="0" w:color="auto"/>
              <w:left w:val="nil"/>
              <w:bottom w:val="single" w:sz="4" w:space="0" w:color="auto"/>
              <w:right w:val="nil"/>
            </w:tcBorders>
            <w:hideMark/>
          </w:tcPr>
          <w:p w14:paraId="7F164784" w14:textId="77777777" w:rsidR="00F1314C" w:rsidRDefault="00F1314C" w:rsidP="00ED1DB2">
            <w:pPr>
              <w:pStyle w:val="InitTextL"/>
              <w:keepNext/>
              <w:keepLines/>
            </w:pPr>
            <w:r>
              <w:t>Capital – Provision</w:t>
            </w:r>
          </w:p>
        </w:tc>
        <w:tc>
          <w:tcPr>
            <w:tcW w:w="1178" w:type="dxa"/>
            <w:tcBorders>
              <w:top w:val="single" w:sz="4" w:space="0" w:color="auto"/>
              <w:left w:val="nil"/>
              <w:bottom w:val="single" w:sz="4" w:space="0" w:color="auto"/>
              <w:right w:val="nil"/>
            </w:tcBorders>
            <w:hideMark/>
          </w:tcPr>
          <w:p w14:paraId="14C289F1" w14:textId="77777777" w:rsidR="00F1314C" w:rsidRDefault="00F1314C" w:rsidP="00ED1DB2">
            <w:pPr>
              <w:pStyle w:val="InitFigR"/>
              <w:keepNext/>
              <w:keepLines/>
            </w:pPr>
            <w:r>
              <w:t>0</w:t>
            </w:r>
          </w:p>
        </w:tc>
        <w:tc>
          <w:tcPr>
            <w:tcW w:w="1041" w:type="dxa"/>
            <w:tcBorders>
              <w:top w:val="single" w:sz="4" w:space="0" w:color="auto"/>
              <w:left w:val="nil"/>
              <w:bottom w:val="single" w:sz="4" w:space="0" w:color="auto"/>
              <w:right w:val="nil"/>
            </w:tcBorders>
            <w:hideMark/>
          </w:tcPr>
          <w:p w14:paraId="0632A71D" w14:textId="77777777" w:rsidR="00F1314C" w:rsidRDefault="00F1314C" w:rsidP="00ED1DB2">
            <w:pPr>
              <w:pStyle w:val="InitFigR"/>
              <w:keepNext/>
              <w:keepLines/>
            </w:pPr>
            <w:r>
              <w:t>NFP</w:t>
            </w:r>
          </w:p>
        </w:tc>
        <w:tc>
          <w:tcPr>
            <w:tcW w:w="1029" w:type="dxa"/>
            <w:tcBorders>
              <w:top w:val="single" w:sz="4" w:space="0" w:color="auto"/>
              <w:left w:val="nil"/>
              <w:bottom w:val="single" w:sz="4" w:space="0" w:color="auto"/>
              <w:right w:val="nil"/>
            </w:tcBorders>
            <w:hideMark/>
          </w:tcPr>
          <w:p w14:paraId="6041BEBA" w14:textId="77777777" w:rsidR="00F1314C" w:rsidRDefault="00F1314C" w:rsidP="00ED1DB2">
            <w:pPr>
              <w:pStyle w:val="InitFigR"/>
              <w:keepNext/>
              <w:keepLines/>
            </w:pPr>
            <w:r>
              <w:t>NFP</w:t>
            </w:r>
          </w:p>
        </w:tc>
        <w:tc>
          <w:tcPr>
            <w:tcW w:w="1029" w:type="dxa"/>
            <w:tcBorders>
              <w:top w:val="single" w:sz="4" w:space="0" w:color="auto"/>
              <w:left w:val="nil"/>
              <w:bottom w:val="single" w:sz="4" w:space="0" w:color="auto"/>
              <w:right w:val="nil"/>
            </w:tcBorders>
            <w:hideMark/>
          </w:tcPr>
          <w:p w14:paraId="553ED271" w14:textId="77777777" w:rsidR="00F1314C" w:rsidRDefault="00F1314C" w:rsidP="00ED1DB2">
            <w:pPr>
              <w:pStyle w:val="InitFigR"/>
              <w:keepNext/>
              <w:keepLines/>
            </w:pPr>
            <w:r>
              <w:t>NFP</w:t>
            </w:r>
          </w:p>
        </w:tc>
        <w:tc>
          <w:tcPr>
            <w:tcW w:w="1029" w:type="dxa"/>
            <w:tcBorders>
              <w:top w:val="single" w:sz="4" w:space="0" w:color="auto"/>
              <w:left w:val="nil"/>
              <w:bottom w:val="single" w:sz="4" w:space="0" w:color="auto"/>
              <w:right w:val="nil"/>
            </w:tcBorders>
            <w:hideMark/>
          </w:tcPr>
          <w:p w14:paraId="661C0FF7" w14:textId="77777777" w:rsidR="00F1314C" w:rsidRDefault="00F1314C" w:rsidP="00ED1DB2">
            <w:pPr>
              <w:pStyle w:val="InitFigBR"/>
              <w:keepNext/>
              <w:keepLines/>
            </w:pPr>
            <w:r>
              <w:t>NFP</w:t>
            </w:r>
          </w:p>
        </w:tc>
      </w:tr>
      <w:tr w:rsidR="00F1314C" w14:paraId="5360DB11" w14:textId="77777777" w:rsidTr="00ED1DB2">
        <w:trPr>
          <w:cantSplit/>
          <w:jc w:val="center"/>
        </w:trPr>
        <w:tc>
          <w:tcPr>
            <w:tcW w:w="3649" w:type="dxa"/>
            <w:tcBorders>
              <w:top w:val="single" w:sz="4" w:space="0" w:color="auto"/>
              <w:left w:val="nil"/>
              <w:bottom w:val="single" w:sz="4" w:space="0" w:color="auto"/>
              <w:right w:val="nil"/>
            </w:tcBorders>
          </w:tcPr>
          <w:p w14:paraId="7B339426" w14:textId="77777777" w:rsidR="00F1314C" w:rsidRDefault="00F1314C" w:rsidP="00ED1DB2">
            <w:pPr>
              <w:pStyle w:val="InitTextL"/>
              <w:keepNext/>
              <w:keepLines/>
            </w:pPr>
            <w:r>
              <w:t>Expenses</w:t>
            </w:r>
          </w:p>
        </w:tc>
        <w:tc>
          <w:tcPr>
            <w:tcW w:w="1178" w:type="dxa"/>
            <w:tcBorders>
              <w:top w:val="single" w:sz="4" w:space="0" w:color="auto"/>
              <w:left w:val="nil"/>
              <w:bottom w:val="single" w:sz="4" w:space="0" w:color="auto"/>
              <w:right w:val="nil"/>
            </w:tcBorders>
          </w:tcPr>
          <w:p w14:paraId="04C78226" w14:textId="77777777" w:rsidR="00F1314C" w:rsidRDefault="00F1314C" w:rsidP="00ED1DB2">
            <w:pPr>
              <w:pStyle w:val="InitFigR"/>
              <w:keepNext/>
              <w:keepLines/>
            </w:pPr>
            <w:r>
              <w:t>2,000</w:t>
            </w:r>
          </w:p>
        </w:tc>
        <w:tc>
          <w:tcPr>
            <w:tcW w:w="1041" w:type="dxa"/>
            <w:tcBorders>
              <w:top w:val="single" w:sz="4" w:space="0" w:color="auto"/>
              <w:left w:val="nil"/>
              <w:bottom w:val="single" w:sz="4" w:space="0" w:color="auto"/>
              <w:right w:val="nil"/>
            </w:tcBorders>
          </w:tcPr>
          <w:p w14:paraId="74D8A785" w14:textId="77777777" w:rsidR="00F1314C" w:rsidRDefault="00F1314C" w:rsidP="00ED1DB2">
            <w:pPr>
              <w:pStyle w:val="InitFigR"/>
              <w:keepNext/>
              <w:keepLines/>
            </w:pPr>
            <w:r>
              <w:t>0</w:t>
            </w:r>
          </w:p>
        </w:tc>
        <w:tc>
          <w:tcPr>
            <w:tcW w:w="1029" w:type="dxa"/>
            <w:tcBorders>
              <w:top w:val="single" w:sz="4" w:space="0" w:color="auto"/>
              <w:left w:val="nil"/>
              <w:bottom w:val="single" w:sz="4" w:space="0" w:color="auto"/>
              <w:right w:val="nil"/>
            </w:tcBorders>
          </w:tcPr>
          <w:p w14:paraId="369F909A" w14:textId="77777777" w:rsidR="00F1314C" w:rsidRDefault="00F1314C" w:rsidP="00ED1DB2">
            <w:pPr>
              <w:pStyle w:val="InitFigR"/>
              <w:keepNext/>
              <w:keepLines/>
            </w:pPr>
            <w:r>
              <w:t>0</w:t>
            </w:r>
          </w:p>
        </w:tc>
        <w:tc>
          <w:tcPr>
            <w:tcW w:w="1029" w:type="dxa"/>
            <w:tcBorders>
              <w:top w:val="single" w:sz="4" w:space="0" w:color="auto"/>
              <w:left w:val="nil"/>
              <w:bottom w:val="single" w:sz="4" w:space="0" w:color="auto"/>
              <w:right w:val="nil"/>
            </w:tcBorders>
          </w:tcPr>
          <w:p w14:paraId="227B4461" w14:textId="77777777" w:rsidR="00F1314C" w:rsidRDefault="00F1314C" w:rsidP="00ED1DB2">
            <w:pPr>
              <w:pStyle w:val="InitFigR"/>
              <w:keepNext/>
              <w:keepLines/>
            </w:pPr>
            <w:r>
              <w:t>0</w:t>
            </w:r>
          </w:p>
        </w:tc>
        <w:tc>
          <w:tcPr>
            <w:tcW w:w="1029" w:type="dxa"/>
            <w:tcBorders>
              <w:top w:val="single" w:sz="4" w:space="0" w:color="auto"/>
              <w:left w:val="nil"/>
              <w:bottom w:val="single" w:sz="4" w:space="0" w:color="auto"/>
              <w:right w:val="nil"/>
            </w:tcBorders>
          </w:tcPr>
          <w:p w14:paraId="6DFB0E4F" w14:textId="77777777" w:rsidR="00F1314C" w:rsidRDefault="00F1314C" w:rsidP="00ED1DB2">
            <w:pPr>
              <w:pStyle w:val="InitFigBR"/>
              <w:keepNext/>
              <w:keepLines/>
            </w:pPr>
            <w:r>
              <w:t>2,000</w:t>
            </w:r>
          </w:p>
        </w:tc>
      </w:tr>
    </w:tbl>
    <w:p w14:paraId="45C10A72" w14:textId="77777777" w:rsidR="00F1314C" w:rsidRDefault="00F1314C" w:rsidP="00ED1DB2">
      <w:pPr>
        <w:pStyle w:val="Bbodytext"/>
        <w:keepNext/>
        <w:keepLines/>
      </w:pPr>
      <w:r>
        <w:t>The Government will commence works in preparation for a new high school in Taylor. The initial funding provides for site investigations, master planning and tender-ready design works to be undertaken in 2021 to deliver the high school for the 2024 school year.</w:t>
      </w:r>
    </w:p>
    <w:p w14:paraId="19BA8724" w14:textId="77777777" w:rsidR="00F1314C" w:rsidRDefault="00F1314C" w:rsidP="00ED1DB2">
      <w:pPr>
        <w:pStyle w:val="Bbodytext"/>
      </w:pPr>
      <w:r>
        <w:t>The new high school will provide 800 permanent places (and potential for up to 1,000 places) for Year 7 to Year 10 and provide additional enrolment capacity in the North Gungahlin region.</w:t>
      </w:r>
    </w:p>
    <w:p w14:paraId="23DF2DBF" w14:textId="77777777" w:rsidR="00F1314C" w:rsidRDefault="00F1314C" w:rsidP="00ED1DB2">
      <w:pPr>
        <w:pStyle w:val="Bbodytext"/>
      </w:pPr>
      <w:r>
        <w:t>The capital cost profile of this initiative has been withheld to secure value for money when the Government approaches the market.</w:t>
      </w:r>
    </w:p>
    <w:p w14:paraId="43EABEAB" w14:textId="77777777" w:rsidR="00F1314C" w:rsidRDefault="00F1314C" w:rsidP="00ED1DB2">
      <w:pPr>
        <w:pStyle w:val="Heading4"/>
      </w:pPr>
      <w:r w:rsidRPr="00534E5D">
        <w:t xml:space="preserve">Schools for our growing city – North Gungahlin </w:t>
      </w:r>
      <w:r>
        <w:t>p</w:t>
      </w:r>
      <w:r w:rsidRPr="00534E5D">
        <w:t xml:space="preserve">rimary </w:t>
      </w:r>
      <w:r>
        <w:t>s</w:t>
      </w:r>
      <w:r w:rsidRPr="00534E5D">
        <w:t>chool</w:t>
      </w:r>
      <w:r>
        <w:t xml:space="preserve"> capacity</w:t>
      </w:r>
      <w:r w:rsidRPr="00534E5D">
        <w:t xml:space="preserve">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53465388" w14:textId="77777777" w:rsidTr="00ED1DB2">
        <w:trPr>
          <w:cantSplit/>
          <w:jc w:val="center"/>
        </w:trPr>
        <w:tc>
          <w:tcPr>
            <w:tcW w:w="3649" w:type="dxa"/>
            <w:tcBorders>
              <w:top w:val="single" w:sz="4" w:space="0" w:color="auto"/>
              <w:left w:val="nil"/>
              <w:bottom w:val="single" w:sz="4" w:space="0" w:color="auto"/>
              <w:right w:val="nil"/>
            </w:tcBorders>
            <w:hideMark/>
          </w:tcPr>
          <w:p w14:paraId="1FA18E80" w14:textId="77777777" w:rsidR="00F1314C" w:rsidRPr="00206222" w:rsidRDefault="00F1314C" w:rsidP="00ED1DB2">
            <w:pPr>
              <w:pStyle w:val="EmptyCell0"/>
              <w:rPr>
                <w:i/>
                <w:sz w:val="2"/>
              </w:rPr>
            </w:pPr>
            <w:r w:rsidRPr="00206222">
              <w:rPr>
                <w:i/>
                <w:sz w:val="2"/>
              </w:rPr>
              <w:t>Empty Cell</w:t>
            </w:r>
          </w:p>
        </w:tc>
        <w:tc>
          <w:tcPr>
            <w:tcW w:w="1178" w:type="dxa"/>
            <w:tcBorders>
              <w:top w:val="single" w:sz="4" w:space="0" w:color="auto"/>
              <w:left w:val="nil"/>
              <w:bottom w:val="single" w:sz="4" w:space="0" w:color="auto"/>
              <w:right w:val="nil"/>
            </w:tcBorders>
            <w:hideMark/>
          </w:tcPr>
          <w:p w14:paraId="13E478F4" w14:textId="77777777" w:rsidR="00F1314C" w:rsidRDefault="00F1314C" w:rsidP="00ED1DB2">
            <w:pPr>
              <w:pStyle w:val="InitFigR"/>
            </w:pPr>
            <w:r>
              <w:t>2020-21</w:t>
            </w:r>
          </w:p>
          <w:p w14:paraId="3F00E1D0" w14:textId="77777777" w:rsidR="00F1314C" w:rsidRDefault="00F1314C" w:rsidP="00ED1DB2">
            <w:pPr>
              <w:pStyle w:val="InitFigR"/>
            </w:pPr>
            <w:r>
              <w:t>$’000</w:t>
            </w:r>
          </w:p>
        </w:tc>
        <w:tc>
          <w:tcPr>
            <w:tcW w:w="1041" w:type="dxa"/>
            <w:tcBorders>
              <w:top w:val="single" w:sz="4" w:space="0" w:color="auto"/>
              <w:left w:val="nil"/>
              <w:bottom w:val="single" w:sz="4" w:space="0" w:color="auto"/>
              <w:right w:val="nil"/>
            </w:tcBorders>
            <w:hideMark/>
          </w:tcPr>
          <w:p w14:paraId="1FE3B2BE" w14:textId="77777777" w:rsidR="00F1314C" w:rsidRDefault="00F1314C" w:rsidP="00ED1DB2">
            <w:pPr>
              <w:pStyle w:val="InitFigR"/>
            </w:pPr>
            <w:r>
              <w:t>2021-22</w:t>
            </w:r>
          </w:p>
          <w:p w14:paraId="7D4CF61E" w14:textId="77777777" w:rsidR="00F1314C" w:rsidRDefault="00F1314C" w:rsidP="00ED1DB2">
            <w:pPr>
              <w:pStyle w:val="InitFigR"/>
            </w:pPr>
            <w:r>
              <w:t>$’000</w:t>
            </w:r>
          </w:p>
        </w:tc>
        <w:tc>
          <w:tcPr>
            <w:tcW w:w="1029" w:type="dxa"/>
            <w:tcBorders>
              <w:top w:val="single" w:sz="4" w:space="0" w:color="auto"/>
              <w:left w:val="nil"/>
              <w:bottom w:val="single" w:sz="4" w:space="0" w:color="auto"/>
              <w:right w:val="nil"/>
            </w:tcBorders>
            <w:hideMark/>
          </w:tcPr>
          <w:p w14:paraId="0C8AC79A" w14:textId="77777777" w:rsidR="00F1314C" w:rsidRDefault="00F1314C" w:rsidP="00ED1DB2">
            <w:pPr>
              <w:pStyle w:val="InitFigR"/>
            </w:pPr>
            <w:r>
              <w:t>2022-23</w:t>
            </w:r>
          </w:p>
          <w:p w14:paraId="4318053C" w14:textId="77777777" w:rsidR="00F1314C" w:rsidRDefault="00F1314C" w:rsidP="00ED1DB2">
            <w:pPr>
              <w:pStyle w:val="InitFigR"/>
            </w:pPr>
            <w:r>
              <w:t>$’000</w:t>
            </w:r>
          </w:p>
        </w:tc>
        <w:tc>
          <w:tcPr>
            <w:tcW w:w="1029" w:type="dxa"/>
            <w:tcBorders>
              <w:top w:val="single" w:sz="4" w:space="0" w:color="auto"/>
              <w:left w:val="nil"/>
              <w:bottom w:val="single" w:sz="4" w:space="0" w:color="auto"/>
              <w:right w:val="nil"/>
            </w:tcBorders>
            <w:hideMark/>
          </w:tcPr>
          <w:p w14:paraId="0B8DA1AC" w14:textId="77777777" w:rsidR="00F1314C" w:rsidRDefault="00F1314C" w:rsidP="00ED1DB2">
            <w:pPr>
              <w:pStyle w:val="InitFigR"/>
            </w:pPr>
            <w:r>
              <w:t>2023-24</w:t>
            </w:r>
          </w:p>
          <w:p w14:paraId="537FF2EA" w14:textId="77777777" w:rsidR="00F1314C" w:rsidRDefault="00F1314C" w:rsidP="00ED1DB2">
            <w:pPr>
              <w:pStyle w:val="InitFigR"/>
            </w:pPr>
            <w:r>
              <w:t>$’000</w:t>
            </w:r>
          </w:p>
        </w:tc>
        <w:tc>
          <w:tcPr>
            <w:tcW w:w="1029" w:type="dxa"/>
            <w:tcBorders>
              <w:top w:val="single" w:sz="4" w:space="0" w:color="auto"/>
              <w:left w:val="nil"/>
              <w:bottom w:val="single" w:sz="4" w:space="0" w:color="auto"/>
              <w:right w:val="nil"/>
            </w:tcBorders>
            <w:hideMark/>
          </w:tcPr>
          <w:p w14:paraId="6E96D405" w14:textId="77777777" w:rsidR="00F1314C" w:rsidRDefault="00F1314C" w:rsidP="00ED1DB2">
            <w:pPr>
              <w:pStyle w:val="InitFigBR"/>
            </w:pPr>
            <w:r>
              <w:t>Total</w:t>
            </w:r>
          </w:p>
          <w:p w14:paraId="2B50BBEE" w14:textId="77777777" w:rsidR="00F1314C" w:rsidRDefault="00F1314C" w:rsidP="00ED1DB2">
            <w:pPr>
              <w:pStyle w:val="InitFigBR"/>
            </w:pPr>
            <w:r>
              <w:t>$’000</w:t>
            </w:r>
          </w:p>
        </w:tc>
      </w:tr>
      <w:tr w:rsidR="00F1314C" w14:paraId="15D5FE54" w14:textId="77777777" w:rsidTr="00ED1DB2">
        <w:trPr>
          <w:cantSplit/>
          <w:jc w:val="center"/>
        </w:trPr>
        <w:tc>
          <w:tcPr>
            <w:tcW w:w="3649" w:type="dxa"/>
            <w:tcBorders>
              <w:top w:val="single" w:sz="4" w:space="0" w:color="auto"/>
              <w:left w:val="nil"/>
              <w:bottom w:val="single" w:sz="4" w:space="0" w:color="auto"/>
              <w:right w:val="nil"/>
            </w:tcBorders>
          </w:tcPr>
          <w:p w14:paraId="4BFF597A" w14:textId="77777777" w:rsidR="00F1314C" w:rsidRPr="00206222" w:rsidRDefault="00F1314C" w:rsidP="00ED1DB2">
            <w:pPr>
              <w:pStyle w:val="InitTextL"/>
              <w:rPr>
                <w:i/>
                <w:sz w:val="2"/>
              </w:rPr>
            </w:pPr>
            <w:r>
              <w:t>Capital – Provision</w:t>
            </w:r>
          </w:p>
        </w:tc>
        <w:tc>
          <w:tcPr>
            <w:tcW w:w="1178" w:type="dxa"/>
            <w:tcBorders>
              <w:top w:val="single" w:sz="4" w:space="0" w:color="auto"/>
              <w:left w:val="nil"/>
              <w:bottom w:val="single" w:sz="4" w:space="0" w:color="auto"/>
              <w:right w:val="nil"/>
            </w:tcBorders>
          </w:tcPr>
          <w:p w14:paraId="1E188BB1" w14:textId="77777777" w:rsidR="00F1314C" w:rsidRDefault="00F1314C" w:rsidP="00ED1DB2">
            <w:pPr>
              <w:pStyle w:val="InitFigR"/>
            </w:pPr>
            <w:r>
              <w:t>0</w:t>
            </w:r>
          </w:p>
        </w:tc>
        <w:tc>
          <w:tcPr>
            <w:tcW w:w="1041" w:type="dxa"/>
            <w:tcBorders>
              <w:top w:val="single" w:sz="4" w:space="0" w:color="auto"/>
              <w:left w:val="nil"/>
              <w:bottom w:val="single" w:sz="4" w:space="0" w:color="auto"/>
              <w:right w:val="nil"/>
            </w:tcBorders>
          </w:tcPr>
          <w:p w14:paraId="2EB3CE22" w14:textId="77777777" w:rsidR="00F1314C" w:rsidRDefault="00F1314C" w:rsidP="00ED1DB2">
            <w:pPr>
              <w:pStyle w:val="InitFigR"/>
            </w:pPr>
            <w:r>
              <w:t>NFP</w:t>
            </w:r>
          </w:p>
        </w:tc>
        <w:tc>
          <w:tcPr>
            <w:tcW w:w="1029" w:type="dxa"/>
            <w:tcBorders>
              <w:top w:val="single" w:sz="4" w:space="0" w:color="auto"/>
              <w:left w:val="nil"/>
              <w:bottom w:val="single" w:sz="4" w:space="0" w:color="auto"/>
              <w:right w:val="nil"/>
            </w:tcBorders>
          </w:tcPr>
          <w:p w14:paraId="42F7B71B" w14:textId="77777777" w:rsidR="00F1314C" w:rsidRDefault="00F1314C" w:rsidP="00ED1DB2">
            <w:pPr>
              <w:pStyle w:val="InitFigR"/>
            </w:pPr>
            <w:r>
              <w:t>NFP</w:t>
            </w:r>
          </w:p>
        </w:tc>
        <w:tc>
          <w:tcPr>
            <w:tcW w:w="1029" w:type="dxa"/>
            <w:tcBorders>
              <w:top w:val="single" w:sz="4" w:space="0" w:color="auto"/>
              <w:left w:val="nil"/>
              <w:bottom w:val="single" w:sz="4" w:space="0" w:color="auto"/>
              <w:right w:val="nil"/>
            </w:tcBorders>
          </w:tcPr>
          <w:p w14:paraId="34386EF6" w14:textId="77777777" w:rsidR="00F1314C" w:rsidRDefault="00F1314C" w:rsidP="00ED1DB2">
            <w:pPr>
              <w:pStyle w:val="InitFigR"/>
            </w:pPr>
            <w:r>
              <w:t>NFP</w:t>
            </w:r>
          </w:p>
        </w:tc>
        <w:tc>
          <w:tcPr>
            <w:tcW w:w="1029" w:type="dxa"/>
            <w:tcBorders>
              <w:top w:val="single" w:sz="4" w:space="0" w:color="auto"/>
              <w:left w:val="nil"/>
              <w:bottom w:val="single" w:sz="4" w:space="0" w:color="auto"/>
              <w:right w:val="nil"/>
            </w:tcBorders>
          </w:tcPr>
          <w:p w14:paraId="74059946" w14:textId="77777777" w:rsidR="00F1314C" w:rsidRDefault="00F1314C" w:rsidP="00ED1DB2">
            <w:pPr>
              <w:pStyle w:val="InitFigBR"/>
            </w:pPr>
            <w:r w:rsidRPr="00471D24">
              <w:t>NFP</w:t>
            </w:r>
          </w:p>
        </w:tc>
      </w:tr>
      <w:tr w:rsidR="00F1314C" w14:paraId="01A7A4B0" w14:textId="77777777" w:rsidTr="00ED1DB2">
        <w:trPr>
          <w:cantSplit/>
          <w:jc w:val="center"/>
        </w:trPr>
        <w:tc>
          <w:tcPr>
            <w:tcW w:w="3649" w:type="dxa"/>
            <w:tcBorders>
              <w:top w:val="single" w:sz="4" w:space="0" w:color="auto"/>
              <w:left w:val="nil"/>
              <w:bottom w:val="single" w:sz="4" w:space="0" w:color="auto"/>
              <w:right w:val="nil"/>
            </w:tcBorders>
            <w:hideMark/>
          </w:tcPr>
          <w:p w14:paraId="4D8AA592" w14:textId="77777777" w:rsidR="00F1314C" w:rsidRDefault="00F1314C" w:rsidP="00ED1DB2">
            <w:pPr>
              <w:pStyle w:val="InitTextL"/>
            </w:pPr>
            <w:r>
              <w:t>Expenses</w:t>
            </w:r>
          </w:p>
        </w:tc>
        <w:tc>
          <w:tcPr>
            <w:tcW w:w="1178" w:type="dxa"/>
            <w:tcBorders>
              <w:top w:val="single" w:sz="4" w:space="0" w:color="auto"/>
              <w:left w:val="nil"/>
              <w:bottom w:val="single" w:sz="4" w:space="0" w:color="auto"/>
              <w:right w:val="nil"/>
            </w:tcBorders>
            <w:hideMark/>
          </w:tcPr>
          <w:p w14:paraId="5AFEAFB3" w14:textId="77777777" w:rsidR="00F1314C" w:rsidRDefault="00F1314C" w:rsidP="00ED1DB2">
            <w:pPr>
              <w:pStyle w:val="InitFigR"/>
            </w:pPr>
            <w:r>
              <w:t>1,000</w:t>
            </w:r>
          </w:p>
        </w:tc>
        <w:tc>
          <w:tcPr>
            <w:tcW w:w="1041" w:type="dxa"/>
            <w:tcBorders>
              <w:top w:val="single" w:sz="4" w:space="0" w:color="auto"/>
              <w:left w:val="nil"/>
              <w:bottom w:val="single" w:sz="4" w:space="0" w:color="auto"/>
              <w:right w:val="nil"/>
            </w:tcBorders>
            <w:hideMark/>
          </w:tcPr>
          <w:p w14:paraId="77A741D0" w14:textId="77777777" w:rsidR="00F1314C" w:rsidRDefault="00F1314C" w:rsidP="00ED1DB2">
            <w:pPr>
              <w:pStyle w:val="InitFigR"/>
            </w:pPr>
            <w:r>
              <w:t>0</w:t>
            </w:r>
          </w:p>
        </w:tc>
        <w:tc>
          <w:tcPr>
            <w:tcW w:w="1029" w:type="dxa"/>
            <w:tcBorders>
              <w:top w:val="single" w:sz="4" w:space="0" w:color="auto"/>
              <w:left w:val="nil"/>
              <w:bottom w:val="single" w:sz="4" w:space="0" w:color="auto"/>
              <w:right w:val="nil"/>
            </w:tcBorders>
            <w:hideMark/>
          </w:tcPr>
          <w:p w14:paraId="6694B5F5" w14:textId="77777777" w:rsidR="00F1314C" w:rsidRDefault="00F1314C" w:rsidP="00ED1DB2">
            <w:pPr>
              <w:pStyle w:val="InitFigR"/>
            </w:pPr>
            <w:r>
              <w:t>0</w:t>
            </w:r>
          </w:p>
        </w:tc>
        <w:tc>
          <w:tcPr>
            <w:tcW w:w="1029" w:type="dxa"/>
            <w:tcBorders>
              <w:top w:val="single" w:sz="4" w:space="0" w:color="auto"/>
              <w:left w:val="nil"/>
              <w:bottom w:val="single" w:sz="4" w:space="0" w:color="auto"/>
              <w:right w:val="nil"/>
            </w:tcBorders>
            <w:hideMark/>
          </w:tcPr>
          <w:p w14:paraId="72155955" w14:textId="77777777" w:rsidR="00F1314C" w:rsidRDefault="00F1314C" w:rsidP="00ED1DB2">
            <w:pPr>
              <w:pStyle w:val="InitFigR"/>
            </w:pPr>
            <w:r>
              <w:t>0</w:t>
            </w:r>
          </w:p>
        </w:tc>
        <w:tc>
          <w:tcPr>
            <w:tcW w:w="1029" w:type="dxa"/>
            <w:tcBorders>
              <w:top w:val="single" w:sz="4" w:space="0" w:color="auto"/>
              <w:left w:val="nil"/>
              <w:bottom w:val="single" w:sz="4" w:space="0" w:color="auto"/>
              <w:right w:val="nil"/>
            </w:tcBorders>
            <w:hideMark/>
          </w:tcPr>
          <w:p w14:paraId="38111035" w14:textId="77777777" w:rsidR="00F1314C" w:rsidRDefault="00F1314C" w:rsidP="00ED1DB2">
            <w:pPr>
              <w:pStyle w:val="InitFigBR"/>
            </w:pPr>
            <w:r>
              <w:t>1,000</w:t>
            </w:r>
          </w:p>
        </w:tc>
      </w:tr>
    </w:tbl>
    <w:p w14:paraId="1765A8D7" w14:textId="77777777" w:rsidR="00F1314C" w:rsidRDefault="00F1314C" w:rsidP="00ED1DB2">
      <w:pPr>
        <w:pStyle w:val="Bbodytext"/>
      </w:pPr>
      <w:r>
        <w:t>The Government will expand the Margaret Hendry School to accommodate expected future enrolment growth in the North Gungahlin area.</w:t>
      </w:r>
    </w:p>
    <w:p w14:paraId="320AFCBA" w14:textId="77777777" w:rsidR="00F1314C" w:rsidRDefault="00F1314C" w:rsidP="00ED1DB2">
      <w:pPr>
        <w:pStyle w:val="Bbodytext"/>
      </w:pPr>
      <w:r>
        <w:t>The capital cost profile of this initiative has been withheld to secure value for money when the Government approaches the market.</w:t>
      </w:r>
    </w:p>
    <w:p w14:paraId="6A8E2886" w14:textId="77777777" w:rsidR="00F1314C" w:rsidRDefault="00F1314C" w:rsidP="00ED1DB2">
      <w:pPr>
        <w:pStyle w:val="Bbodytext"/>
      </w:pPr>
      <w:r>
        <w:t xml:space="preserve">The associated expenses will provide for master planning and tender-ready design work for the site including due diligence. The work will commence in 2021, for scheduled completion and delivery by the 2023 school year. </w:t>
      </w:r>
    </w:p>
    <w:p w14:paraId="6AB580AB" w14:textId="77777777" w:rsidR="00F1314C" w:rsidRPr="00534E5D" w:rsidRDefault="00F1314C" w:rsidP="00ED1DB2">
      <w:pPr>
        <w:pStyle w:val="Heading4"/>
      </w:pPr>
      <w:r>
        <w:t xml:space="preserve">Teacher Librarian Scholarships </w:t>
      </w:r>
    </w:p>
    <w:tbl>
      <w:tblPr>
        <w:tblW w:w="8955"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49"/>
        <w:gridCol w:w="1178"/>
        <w:gridCol w:w="1041"/>
        <w:gridCol w:w="1029"/>
        <w:gridCol w:w="1029"/>
        <w:gridCol w:w="1029"/>
      </w:tblGrid>
      <w:tr w:rsidR="00F1314C" w14:paraId="115D30A3" w14:textId="77777777" w:rsidTr="00ED1DB2">
        <w:trPr>
          <w:cantSplit/>
          <w:jc w:val="center"/>
        </w:trPr>
        <w:tc>
          <w:tcPr>
            <w:tcW w:w="3652" w:type="dxa"/>
            <w:tcBorders>
              <w:top w:val="single" w:sz="4" w:space="0" w:color="auto"/>
              <w:left w:val="nil"/>
              <w:bottom w:val="single" w:sz="4" w:space="0" w:color="auto"/>
              <w:right w:val="nil"/>
            </w:tcBorders>
            <w:hideMark/>
          </w:tcPr>
          <w:p w14:paraId="50161C80" w14:textId="77777777" w:rsidR="00F1314C" w:rsidRDefault="00F1314C" w:rsidP="00ED1DB2">
            <w:pPr>
              <w:pStyle w:val="EmptyCell0"/>
            </w:pPr>
            <w:r>
              <w:t>Empty Cell</w:t>
            </w:r>
          </w:p>
        </w:tc>
        <w:tc>
          <w:tcPr>
            <w:tcW w:w="1179" w:type="dxa"/>
            <w:tcBorders>
              <w:top w:val="single" w:sz="4" w:space="0" w:color="auto"/>
              <w:left w:val="nil"/>
              <w:bottom w:val="single" w:sz="4" w:space="0" w:color="auto"/>
              <w:right w:val="nil"/>
            </w:tcBorders>
            <w:hideMark/>
          </w:tcPr>
          <w:p w14:paraId="7B50486B" w14:textId="77777777" w:rsidR="00F1314C" w:rsidRDefault="00F1314C" w:rsidP="00ED1DB2">
            <w:pPr>
              <w:pStyle w:val="InitFigR"/>
            </w:pPr>
            <w:r>
              <w:t>2020-21</w:t>
            </w:r>
          </w:p>
          <w:p w14:paraId="51F71C9E" w14:textId="77777777" w:rsidR="00F1314C" w:rsidRDefault="00F1314C" w:rsidP="00ED1DB2">
            <w:pPr>
              <w:pStyle w:val="InitFigR"/>
            </w:pPr>
            <w:r>
              <w:t>$’000</w:t>
            </w:r>
          </w:p>
        </w:tc>
        <w:tc>
          <w:tcPr>
            <w:tcW w:w="1041" w:type="dxa"/>
            <w:tcBorders>
              <w:top w:val="single" w:sz="4" w:space="0" w:color="auto"/>
              <w:left w:val="nil"/>
              <w:bottom w:val="single" w:sz="4" w:space="0" w:color="auto"/>
              <w:right w:val="nil"/>
            </w:tcBorders>
            <w:hideMark/>
          </w:tcPr>
          <w:p w14:paraId="1011BB09" w14:textId="77777777" w:rsidR="00F1314C" w:rsidRDefault="00F1314C" w:rsidP="00ED1DB2">
            <w:pPr>
              <w:pStyle w:val="InitFigR"/>
            </w:pPr>
            <w:r>
              <w:t>2021-22</w:t>
            </w:r>
          </w:p>
          <w:p w14:paraId="1340EF63" w14:textId="77777777" w:rsidR="00F1314C" w:rsidRDefault="00F1314C" w:rsidP="00ED1DB2">
            <w:pPr>
              <w:pStyle w:val="InitFigR"/>
            </w:pPr>
            <w:r>
              <w:t>$’000</w:t>
            </w:r>
          </w:p>
        </w:tc>
        <w:tc>
          <w:tcPr>
            <w:tcW w:w="1029" w:type="dxa"/>
            <w:tcBorders>
              <w:top w:val="single" w:sz="4" w:space="0" w:color="auto"/>
              <w:left w:val="nil"/>
              <w:bottom w:val="single" w:sz="4" w:space="0" w:color="auto"/>
              <w:right w:val="nil"/>
            </w:tcBorders>
            <w:hideMark/>
          </w:tcPr>
          <w:p w14:paraId="3D2C5566" w14:textId="77777777" w:rsidR="00F1314C" w:rsidRDefault="00F1314C" w:rsidP="00ED1DB2">
            <w:pPr>
              <w:pStyle w:val="InitFigR"/>
            </w:pPr>
            <w:r>
              <w:t>2022-23</w:t>
            </w:r>
          </w:p>
          <w:p w14:paraId="68D4F8E1" w14:textId="77777777" w:rsidR="00F1314C" w:rsidRDefault="00F1314C" w:rsidP="00ED1DB2">
            <w:pPr>
              <w:pStyle w:val="InitFigR"/>
            </w:pPr>
            <w:r>
              <w:t>$’000</w:t>
            </w:r>
          </w:p>
        </w:tc>
        <w:tc>
          <w:tcPr>
            <w:tcW w:w="1029" w:type="dxa"/>
            <w:tcBorders>
              <w:top w:val="single" w:sz="4" w:space="0" w:color="auto"/>
              <w:left w:val="nil"/>
              <w:bottom w:val="single" w:sz="4" w:space="0" w:color="auto"/>
              <w:right w:val="nil"/>
            </w:tcBorders>
            <w:hideMark/>
          </w:tcPr>
          <w:p w14:paraId="4D5CACE0" w14:textId="77777777" w:rsidR="00F1314C" w:rsidRDefault="00F1314C" w:rsidP="00ED1DB2">
            <w:pPr>
              <w:pStyle w:val="InitFigR"/>
            </w:pPr>
            <w:r>
              <w:t>2023-24</w:t>
            </w:r>
          </w:p>
          <w:p w14:paraId="7760DEBE" w14:textId="77777777" w:rsidR="00F1314C" w:rsidRDefault="00F1314C" w:rsidP="00ED1DB2">
            <w:pPr>
              <w:pStyle w:val="InitFigR"/>
            </w:pPr>
            <w:r>
              <w:t>$’000</w:t>
            </w:r>
          </w:p>
        </w:tc>
        <w:tc>
          <w:tcPr>
            <w:tcW w:w="1029" w:type="dxa"/>
            <w:tcBorders>
              <w:top w:val="single" w:sz="4" w:space="0" w:color="auto"/>
              <w:left w:val="nil"/>
              <w:bottom w:val="single" w:sz="4" w:space="0" w:color="auto"/>
              <w:right w:val="nil"/>
            </w:tcBorders>
            <w:hideMark/>
          </w:tcPr>
          <w:p w14:paraId="5A4E2944" w14:textId="77777777" w:rsidR="00F1314C" w:rsidRDefault="00F1314C" w:rsidP="00ED1DB2">
            <w:pPr>
              <w:pStyle w:val="InitFigRBold"/>
            </w:pPr>
            <w:r>
              <w:t>Total</w:t>
            </w:r>
          </w:p>
          <w:p w14:paraId="0391F47E" w14:textId="77777777" w:rsidR="00F1314C" w:rsidRDefault="00F1314C" w:rsidP="00ED1DB2">
            <w:pPr>
              <w:pStyle w:val="InitFigBR"/>
            </w:pPr>
            <w:r>
              <w:t>$’000</w:t>
            </w:r>
          </w:p>
        </w:tc>
      </w:tr>
      <w:tr w:rsidR="00F1314C" w14:paraId="3335F180" w14:textId="77777777" w:rsidTr="00ED1DB2">
        <w:trPr>
          <w:cantSplit/>
          <w:jc w:val="center"/>
        </w:trPr>
        <w:tc>
          <w:tcPr>
            <w:tcW w:w="3652" w:type="dxa"/>
            <w:tcBorders>
              <w:top w:val="single" w:sz="4" w:space="0" w:color="auto"/>
              <w:left w:val="nil"/>
              <w:bottom w:val="single" w:sz="4" w:space="0" w:color="auto"/>
              <w:right w:val="nil"/>
            </w:tcBorders>
            <w:hideMark/>
          </w:tcPr>
          <w:p w14:paraId="3F1F8CCB" w14:textId="77777777" w:rsidR="00F1314C" w:rsidRDefault="00F1314C" w:rsidP="00ED1DB2">
            <w:pPr>
              <w:pStyle w:val="InitTextL"/>
            </w:pPr>
            <w:r>
              <w:t>Expenses</w:t>
            </w:r>
          </w:p>
        </w:tc>
        <w:tc>
          <w:tcPr>
            <w:tcW w:w="1179" w:type="dxa"/>
            <w:tcBorders>
              <w:top w:val="single" w:sz="4" w:space="0" w:color="auto"/>
              <w:left w:val="nil"/>
              <w:bottom w:val="single" w:sz="4" w:space="0" w:color="auto"/>
              <w:right w:val="nil"/>
            </w:tcBorders>
            <w:hideMark/>
          </w:tcPr>
          <w:p w14:paraId="38692EB3" w14:textId="77777777" w:rsidR="00F1314C" w:rsidRDefault="00F1314C" w:rsidP="00ED1DB2">
            <w:pPr>
              <w:pStyle w:val="InitFigR"/>
            </w:pPr>
            <w:r>
              <w:t>222</w:t>
            </w:r>
          </w:p>
        </w:tc>
        <w:tc>
          <w:tcPr>
            <w:tcW w:w="1041" w:type="dxa"/>
            <w:tcBorders>
              <w:top w:val="single" w:sz="4" w:space="0" w:color="auto"/>
              <w:left w:val="nil"/>
              <w:bottom w:val="single" w:sz="4" w:space="0" w:color="auto"/>
              <w:right w:val="nil"/>
            </w:tcBorders>
            <w:hideMark/>
          </w:tcPr>
          <w:p w14:paraId="36315288" w14:textId="77777777" w:rsidR="00F1314C" w:rsidRDefault="00F1314C" w:rsidP="00ED1DB2">
            <w:pPr>
              <w:pStyle w:val="InitFigR"/>
            </w:pPr>
            <w:r>
              <w:t>222</w:t>
            </w:r>
          </w:p>
        </w:tc>
        <w:tc>
          <w:tcPr>
            <w:tcW w:w="1029" w:type="dxa"/>
            <w:tcBorders>
              <w:top w:val="single" w:sz="4" w:space="0" w:color="auto"/>
              <w:left w:val="nil"/>
              <w:bottom w:val="single" w:sz="4" w:space="0" w:color="auto"/>
              <w:right w:val="nil"/>
            </w:tcBorders>
            <w:hideMark/>
          </w:tcPr>
          <w:p w14:paraId="1D380C84" w14:textId="77777777" w:rsidR="00F1314C" w:rsidRDefault="00F1314C" w:rsidP="00ED1DB2">
            <w:pPr>
              <w:pStyle w:val="InitFigR"/>
            </w:pPr>
            <w:r>
              <w:t>222</w:t>
            </w:r>
          </w:p>
        </w:tc>
        <w:tc>
          <w:tcPr>
            <w:tcW w:w="1029" w:type="dxa"/>
            <w:tcBorders>
              <w:top w:val="single" w:sz="4" w:space="0" w:color="auto"/>
              <w:left w:val="nil"/>
              <w:bottom w:val="single" w:sz="4" w:space="0" w:color="auto"/>
              <w:right w:val="nil"/>
            </w:tcBorders>
            <w:hideMark/>
          </w:tcPr>
          <w:p w14:paraId="0A44E704" w14:textId="77777777" w:rsidR="00F1314C" w:rsidRDefault="00F1314C" w:rsidP="00ED1DB2">
            <w:pPr>
              <w:pStyle w:val="InitFigR"/>
            </w:pPr>
            <w:r>
              <w:t>222</w:t>
            </w:r>
          </w:p>
        </w:tc>
        <w:tc>
          <w:tcPr>
            <w:tcW w:w="1029" w:type="dxa"/>
            <w:tcBorders>
              <w:top w:val="single" w:sz="4" w:space="0" w:color="auto"/>
              <w:left w:val="nil"/>
              <w:bottom w:val="single" w:sz="4" w:space="0" w:color="auto"/>
              <w:right w:val="nil"/>
            </w:tcBorders>
            <w:hideMark/>
          </w:tcPr>
          <w:p w14:paraId="105F4DBC" w14:textId="77777777" w:rsidR="00F1314C" w:rsidRDefault="00F1314C" w:rsidP="00ED1DB2">
            <w:pPr>
              <w:pStyle w:val="InitFigBR"/>
            </w:pPr>
            <w:r>
              <w:t>888</w:t>
            </w:r>
          </w:p>
        </w:tc>
      </w:tr>
    </w:tbl>
    <w:p w14:paraId="377E8AED" w14:textId="77777777" w:rsidR="00F1314C" w:rsidRDefault="00F1314C" w:rsidP="00ED1DB2">
      <w:pPr>
        <w:pStyle w:val="Bbodytext"/>
      </w:pPr>
      <w:r>
        <w:t>The Government will provide funding for ten Master of Education (teacher librarian) scholarships each year for the next five years. This initiative will support 50 full-time scholarships until 2025. The scholarships will help ensure students are supported by qualified teacher librarians.</w:t>
      </w:r>
    </w:p>
    <w:p w14:paraId="0CA46E42" w14:textId="77777777" w:rsidR="00F1314C" w:rsidRDefault="00F1314C">
      <w:pPr>
        <w:rPr>
          <w:rFonts w:ascii="Calibri" w:eastAsiaTheme="majorEastAsia" w:hAnsi="Calibri" w:cstheme="majorBidi"/>
          <w:b/>
          <w:sz w:val="32"/>
          <w:szCs w:val="24"/>
        </w:rPr>
      </w:pPr>
      <w:r>
        <w:br w:type="page"/>
      </w:r>
    </w:p>
    <w:p w14:paraId="1B268A62" w14:textId="77777777" w:rsidR="00F1314C" w:rsidRDefault="00F1314C" w:rsidP="00ED1DB2">
      <w:pPr>
        <w:pStyle w:val="Heading3"/>
      </w:pPr>
      <w:bookmarkStart w:id="95" w:name="_Toc63586636"/>
      <w:r>
        <w:lastRenderedPageBreak/>
        <w:t>ENVIRONMENT, PLANNING AND SUSTAINABLE DEVELOPMENT DIRECTORATE</w:t>
      </w:r>
      <w:bookmarkEnd w:id="95"/>
    </w:p>
    <w:p w14:paraId="3097921E" w14:textId="77777777" w:rsidR="00F1314C" w:rsidRDefault="00F1314C" w:rsidP="00ED1DB2">
      <w:pPr>
        <w:pStyle w:val="Heading4"/>
      </w:pPr>
      <w:r w:rsidRPr="00270D1E">
        <w:t xml:space="preserve">Biosecurity response to the La Nina weather pattern in 2020-21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4E341E" w14:paraId="3F4A9198" w14:textId="77777777" w:rsidTr="00ED1DB2">
        <w:trPr>
          <w:cantSplit/>
          <w:jc w:val="center"/>
        </w:trPr>
        <w:tc>
          <w:tcPr>
            <w:tcW w:w="3652" w:type="dxa"/>
            <w:tcBorders>
              <w:top w:val="single" w:sz="4" w:space="0" w:color="auto"/>
              <w:bottom w:val="single" w:sz="4" w:space="0" w:color="auto"/>
            </w:tcBorders>
          </w:tcPr>
          <w:p w14:paraId="41CD4B6F" w14:textId="77777777" w:rsidR="00F1314C" w:rsidRPr="004E341E" w:rsidRDefault="00F1314C" w:rsidP="00ED1DB2">
            <w:pPr>
              <w:pStyle w:val="EmptyCell0"/>
              <w:keepNext/>
              <w:keepLines/>
            </w:pPr>
            <w:bookmarkStart w:id="96" w:name="_Hlk58578926"/>
            <w:r>
              <w:t>Empty Cell</w:t>
            </w:r>
          </w:p>
        </w:tc>
        <w:tc>
          <w:tcPr>
            <w:tcW w:w="1179" w:type="dxa"/>
            <w:tcBorders>
              <w:top w:val="single" w:sz="4" w:space="0" w:color="auto"/>
              <w:bottom w:val="single" w:sz="4" w:space="0" w:color="auto"/>
            </w:tcBorders>
          </w:tcPr>
          <w:p w14:paraId="7BD3C68D" w14:textId="77777777" w:rsidR="00F1314C" w:rsidRPr="004E341E" w:rsidRDefault="00F1314C" w:rsidP="00ED1DB2">
            <w:pPr>
              <w:pStyle w:val="InitFigR"/>
              <w:keepNext/>
              <w:keepLines/>
            </w:pPr>
            <w:r>
              <w:t>2020-21</w:t>
            </w:r>
          </w:p>
          <w:p w14:paraId="0674F847"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50656261" w14:textId="77777777" w:rsidR="00F1314C" w:rsidRPr="004E341E" w:rsidRDefault="00F1314C" w:rsidP="00ED1DB2">
            <w:pPr>
              <w:pStyle w:val="InitFigR"/>
              <w:keepNext/>
              <w:keepLines/>
            </w:pPr>
            <w:r>
              <w:t>2021-22</w:t>
            </w:r>
          </w:p>
          <w:p w14:paraId="5C7C11FB"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1ECAB5DC" w14:textId="77777777" w:rsidR="00F1314C" w:rsidRPr="004E341E" w:rsidRDefault="00F1314C" w:rsidP="00ED1DB2">
            <w:pPr>
              <w:pStyle w:val="InitFigR"/>
              <w:keepNext/>
              <w:keepLines/>
            </w:pPr>
            <w:r>
              <w:t>2022-23</w:t>
            </w:r>
          </w:p>
          <w:p w14:paraId="61AF6D12"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21F83591" w14:textId="77777777" w:rsidR="00F1314C" w:rsidRPr="004E341E" w:rsidRDefault="00F1314C" w:rsidP="00ED1DB2">
            <w:pPr>
              <w:pStyle w:val="InitFigR"/>
              <w:keepNext/>
              <w:keepLines/>
            </w:pPr>
            <w:r>
              <w:t>2023-24</w:t>
            </w:r>
          </w:p>
          <w:p w14:paraId="4A2BAFFA"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090ADB6C" w14:textId="77777777" w:rsidR="00F1314C" w:rsidRPr="004E341E" w:rsidRDefault="00F1314C" w:rsidP="00ED1DB2">
            <w:pPr>
              <w:pStyle w:val="InitFigRBold"/>
              <w:keepNext/>
              <w:keepLines/>
            </w:pPr>
            <w:r w:rsidRPr="004E341E">
              <w:t>Total</w:t>
            </w:r>
          </w:p>
          <w:p w14:paraId="00906A4C" w14:textId="77777777" w:rsidR="00F1314C" w:rsidRPr="004E341E" w:rsidRDefault="00F1314C" w:rsidP="00ED1DB2">
            <w:pPr>
              <w:pStyle w:val="InitFigBR"/>
              <w:keepNext/>
              <w:keepLines/>
            </w:pPr>
            <w:r w:rsidRPr="004E341E">
              <w:t>$’000</w:t>
            </w:r>
          </w:p>
        </w:tc>
      </w:tr>
      <w:tr w:rsidR="00F1314C" w:rsidRPr="00424DA4" w14:paraId="144AF697" w14:textId="77777777" w:rsidTr="00ED1DB2">
        <w:trPr>
          <w:cantSplit/>
          <w:jc w:val="center"/>
        </w:trPr>
        <w:tc>
          <w:tcPr>
            <w:tcW w:w="3652" w:type="dxa"/>
            <w:tcBorders>
              <w:top w:val="single" w:sz="4" w:space="0" w:color="auto"/>
              <w:bottom w:val="single" w:sz="4" w:space="0" w:color="auto"/>
            </w:tcBorders>
          </w:tcPr>
          <w:p w14:paraId="2AC03F99" w14:textId="77777777" w:rsidR="00F1314C" w:rsidRPr="00F13FAB" w:rsidRDefault="00F1314C" w:rsidP="00ED1DB2">
            <w:pPr>
              <w:pStyle w:val="InitTextL"/>
              <w:keepNext/>
              <w:keepLines/>
            </w:pPr>
            <w:r w:rsidRPr="00882BE2">
              <w:t>Expense</w:t>
            </w:r>
            <w:r>
              <w:t>s</w:t>
            </w:r>
          </w:p>
        </w:tc>
        <w:tc>
          <w:tcPr>
            <w:tcW w:w="1179" w:type="dxa"/>
            <w:tcBorders>
              <w:top w:val="single" w:sz="4" w:space="0" w:color="auto"/>
              <w:bottom w:val="single" w:sz="4" w:space="0" w:color="auto"/>
            </w:tcBorders>
          </w:tcPr>
          <w:p w14:paraId="2C54AB8C" w14:textId="77777777" w:rsidR="00F1314C" w:rsidRPr="00424DA4" w:rsidRDefault="00F1314C" w:rsidP="00ED1DB2">
            <w:pPr>
              <w:pStyle w:val="InitFigR"/>
              <w:keepNext/>
              <w:keepLines/>
            </w:pPr>
            <w:r>
              <w:t>626</w:t>
            </w:r>
          </w:p>
        </w:tc>
        <w:tc>
          <w:tcPr>
            <w:tcW w:w="1041" w:type="dxa"/>
            <w:tcBorders>
              <w:top w:val="single" w:sz="4" w:space="0" w:color="auto"/>
              <w:bottom w:val="single" w:sz="4" w:space="0" w:color="auto"/>
            </w:tcBorders>
          </w:tcPr>
          <w:p w14:paraId="4745E0F7"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5ED44C07"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1175A2C1"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68F18367" w14:textId="77777777" w:rsidR="00F1314C" w:rsidRPr="00424DA4" w:rsidRDefault="00F1314C" w:rsidP="00ED1DB2">
            <w:pPr>
              <w:pStyle w:val="InitFigBR"/>
              <w:keepNext/>
              <w:keepLines/>
            </w:pPr>
            <w:r>
              <w:t>626</w:t>
            </w:r>
          </w:p>
        </w:tc>
      </w:tr>
    </w:tbl>
    <w:bookmarkEnd w:id="96"/>
    <w:p w14:paraId="1AE2AF1D" w14:textId="77777777" w:rsidR="00F1314C" w:rsidRDefault="00F1314C" w:rsidP="00ED1DB2">
      <w:pPr>
        <w:pStyle w:val="Bbodytext"/>
        <w:rPr>
          <w:rStyle w:val="Calibri12"/>
          <w:color w:val="000000"/>
        </w:rPr>
      </w:pPr>
      <w:r w:rsidRPr="004C581D">
        <w:t>The Government will</w:t>
      </w:r>
      <w:r>
        <w:t xml:space="preserve"> manage</w:t>
      </w:r>
      <w:r w:rsidRPr="0017202A">
        <w:t xml:space="preserve"> significant invasive </w:t>
      </w:r>
      <w:r>
        <w:t>species</w:t>
      </w:r>
      <w:r w:rsidRPr="0017202A">
        <w:t xml:space="preserve"> growth </w:t>
      </w:r>
      <w:r>
        <w:t>resulting from</w:t>
      </w:r>
      <w:r w:rsidRPr="0017202A">
        <w:t xml:space="preserve"> </w:t>
      </w:r>
      <w:r>
        <w:t>the</w:t>
      </w:r>
      <w:r w:rsidRPr="0017202A">
        <w:t xml:space="preserve"> La Nina weather pattern </w:t>
      </w:r>
      <w:r>
        <w:t>currently being experienced in the ACT</w:t>
      </w:r>
      <w:r w:rsidRPr="0017202A">
        <w:t xml:space="preserve">. </w:t>
      </w:r>
      <w:r>
        <w:t xml:space="preserve">This initiative </w:t>
      </w:r>
      <w:r w:rsidRPr="003213B6">
        <w:rPr>
          <w:rStyle w:val="Calibri12"/>
          <w:color w:val="000000"/>
        </w:rPr>
        <w:t xml:space="preserve">includes </w:t>
      </w:r>
      <w:r>
        <w:rPr>
          <w:rStyle w:val="Calibri12"/>
          <w:color w:val="000000"/>
        </w:rPr>
        <w:t xml:space="preserve">the </w:t>
      </w:r>
      <w:r w:rsidRPr="003213B6">
        <w:rPr>
          <w:rStyle w:val="Calibri12"/>
          <w:color w:val="000000"/>
        </w:rPr>
        <w:t>management of established invasive species, as well as the collaborative development and application of innovative techniques in detection, prevention, control, and ongoing surveillance of new</w:t>
      </w:r>
      <w:r>
        <w:rPr>
          <w:rStyle w:val="Calibri12"/>
          <w:color w:val="000000"/>
        </w:rPr>
        <w:t xml:space="preserve"> </w:t>
      </w:r>
      <w:r w:rsidRPr="003213B6">
        <w:rPr>
          <w:rStyle w:val="Calibri12"/>
          <w:color w:val="000000"/>
        </w:rPr>
        <w:t>incursions.</w:t>
      </w:r>
    </w:p>
    <w:p w14:paraId="05649E1E" w14:textId="77777777" w:rsidR="00F1314C" w:rsidRPr="00CA210F" w:rsidRDefault="00F1314C" w:rsidP="00ED1DB2">
      <w:pPr>
        <w:pStyle w:val="Heading4"/>
      </w:pPr>
      <w:r w:rsidRPr="00DE157A">
        <w:t>Clean Catchments, Clean Waterways</w:t>
      </w:r>
      <w:r>
        <w:t xml:space="preserve"> </w:t>
      </w:r>
    </w:p>
    <w:tbl>
      <w:tblPr>
        <w:tblW w:w="8814" w:type="dxa"/>
        <w:jc w:val="center"/>
        <w:tblLayout w:type="fixed"/>
        <w:tblLook w:val="0000" w:firstRow="0" w:lastRow="0" w:firstColumn="0" w:lastColumn="0" w:noHBand="0" w:noVBand="0"/>
      </w:tblPr>
      <w:tblGrid>
        <w:gridCol w:w="3652"/>
        <w:gridCol w:w="1179"/>
        <w:gridCol w:w="1041"/>
        <w:gridCol w:w="1029"/>
        <w:gridCol w:w="1029"/>
        <w:gridCol w:w="884"/>
      </w:tblGrid>
      <w:tr w:rsidR="00F1314C" w:rsidRPr="004E341E" w14:paraId="54C83FA9" w14:textId="77777777" w:rsidTr="00ED1DB2">
        <w:trPr>
          <w:cantSplit/>
          <w:jc w:val="center"/>
        </w:trPr>
        <w:tc>
          <w:tcPr>
            <w:tcW w:w="3652" w:type="dxa"/>
            <w:tcBorders>
              <w:top w:val="single" w:sz="4" w:space="0" w:color="auto"/>
              <w:bottom w:val="single" w:sz="4" w:space="0" w:color="auto"/>
            </w:tcBorders>
          </w:tcPr>
          <w:p w14:paraId="00128951" w14:textId="77777777" w:rsidR="00F1314C" w:rsidRPr="0093654E" w:rsidRDefault="00F1314C" w:rsidP="00ED1DB2">
            <w:pPr>
              <w:pStyle w:val="EmptyCell0"/>
              <w:rPr>
                <w:i/>
                <w:sz w:val="2"/>
              </w:rPr>
            </w:pPr>
            <w:r w:rsidRPr="0093654E">
              <w:rPr>
                <w:i/>
                <w:sz w:val="2"/>
              </w:rPr>
              <w:t>Empty Cell</w:t>
            </w:r>
          </w:p>
        </w:tc>
        <w:tc>
          <w:tcPr>
            <w:tcW w:w="1179" w:type="dxa"/>
            <w:tcBorders>
              <w:top w:val="single" w:sz="4" w:space="0" w:color="auto"/>
              <w:bottom w:val="single" w:sz="4" w:space="0" w:color="auto"/>
            </w:tcBorders>
          </w:tcPr>
          <w:p w14:paraId="622AA68A" w14:textId="77777777" w:rsidR="00F1314C" w:rsidRPr="0093654E" w:rsidRDefault="00F1314C" w:rsidP="00ED1DB2">
            <w:pPr>
              <w:pStyle w:val="InitFigR"/>
            </w:pPr>
            <w:r w:rsidRPr="0093654E">
              <w:t>2020-21</w:t>
            </w:r>
          </w:p>
          <w:p w14:paraId="1943EC3B" w14:textId="77777777" w:rsidR="00F1314C" w:rsidRPr="0093654E" w:rsidRDefault="00F1314C" w:rsidP="00ED1DB2">
            <w:pPr>
              <w:pStyle w:val="InitFigR"/>
            </w:pPr>
            <w:r w:rsidRPr="0093654E">
              <w:t>$’000</w:t>
            </w:r>
          </w:p>
        </w:tc>
        <w:tc>
          <w:tcPr>
            <w:tcW w:w="1041" w:type="dxa"/>
            <w:tcBorders>
              <w:top w:val="single" w:sz="4" w:space="0" w:color="auto"/>
              <w:bottom w:val="single" w:sz="4" w:space="0" w:color="auto"/>
            </w:tcBorders>
          </w:tcPr>
          <w:p w14:paraId="5DCA4A5B" w14:textId="77777777" w:rsidR="00F1314C" w:rsidRPr="004E341E" w:rsidRDefault="00F1314C" w:rsidP="00ED1DB2">
            <w:pPr>
              <w:pStyle w:val="InitFigR"/>
            </w:pPr>
            <w:r>
              <w:t>2021-22</w:t>
            </w:r>
          </w:p>
          <w:p w14:paraId="3493645E"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157E45CA" w14:textId="77777777" w:rsidR="00F1314C" w:rsidRPr="004E341E" w:rsidRDefault="00F1314C" w:rsidP="00ED1DB2">
            <w:pPr>
              <w:pStyle w:val="InitFigR"/>
            </w:pPr>
            <w:r>
              <w:t>2022-23</w:t>
            </w:r>
          </w:p>
          <w:p w14:paraId="28480F7B"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6F86A4E4" w14:textId="77777777" w:rsidR="00F1314C" w:rsidRPr="004E341E" w:rsidRDefault="00F1314C" w:rsidP="00ED1DB2">
            <w:pPr>
              <w:pStyle w:val="InitFigR"/>
            </w:pPr>
            <w:r>
              <w:t>2023-24</w:t>
            </w:r>
          </w:p>
          <w:p w14:paraId="1B70BC69" w14:textId="77777777" w:rsidR="00F1314C" w:rsidRPr="004E341E" w:rsidRDefault="00F1314C" w:rsidP="00ED1DB2">
            <w:pPr>
              <w:pStyle w:val="InitFigR"/>
            </w:pPr>
            <w:r w:rsidRPr="004E341E">
              <w:t>$’000</w:t>
            </w:r>
          </w:p>
        </w:tc>
        <w:tc>
          <w:tcPr>
            <w:tcW w:w="884" w:type="dxa"/>
            <w:tcBorders>
              <w:top w:val="single" w:sz="4" w:space="0" w:color="auto"/>
              <w:bottom w:val="single" w:sz="4" w:space="0" w:color="auto"/>
            </w:tcBorders>
          </w:tcPr>
          <w:p w14:paraId="4EF8CC1B" w14:textId="77777777" w:rsidR="00F1314C" w:rsidRPr="004E341E" w:rsidRDefault="00F1314C" w:rsidP="00ED1DB2">
            <w:pPr>
              <w:pStyle w:val="InitFigBR"/>
            </w:pPr>
            <w:r w:rsidRPr="004E341E">
              <w:t>Total</w:t>
            </w:r>
          </w:p>
          <w:p w14:paraId="39BAF7FC" w14:textId="77777777" w:rsidR="00F1314C" w:rsidRPr="004E341E" w:rsidRDefault="00F1314C" w:rsidP="00ED1DB2">
            <w:pPr>
              <w:pStyle w:val="InitFigBR"/>
            </w:pPr>
            <w:r w:rsidRPr="004E341E">
              <w:t>$’000</w:t>
            </w:r>
          </w:p>
        </w:tc>
      </w:tr>
      <w:tr w:rsidR="00F1314C" w:rsidRPr="00424DA4" w14:paraId="6BF111E7" w14:textId="77777777" w:rsidTr="00ED1DB2">
        <w:trPr>
          <w:cantSplit/>
          <w:jc w:val="center"/>
        </w:trPr>
        <w:tc>
          <w:tcPr>
            <w:tcW w:w="3652" w:type="dxa"/>
            <w:tcBorders>
              <w:top w:val="single" w:sz="4" w:space="0" w:color="auto"/>
              <w:bottom w:val="single" w:sz="4" w:space="0" w:color="auto"/>
            </w:tcBorders>
          </w:tcPr>
          <w:p w14:paraId="213F0A51" w14:textId="77777777" w:rsidR="00F1314C" w:rsidRPr="004C581D" w:rsidRDefault="00F1314C" w:rsidP="00ED1DB2">
            <w:pPr>
              <w:pStyle w:val="InitTextL"/>
            </w:pPr>
            <w:r w:rsidRPr="004C581D">
              <w:t>Capital</w:t>
            </w:r>
          </w:p>
        </w:tc>
        <w:tc>
          <w:tcPr>
            <w:tcW w:w="1179" w:type="dxa"/>
            <w:tcBorders>
              <w:top w:val="single" w:sz="4" w:space="0" w:color="auto"/>
              <w:bottom w:val="single" w:sz="4" w:space="0" w:color="auto"/>
            </w:tcBorders>
          </w:tcPr>
          <w:p w14:paraId="0A7B89B0" w14:textId="77777777" w:rsidR="00F1314C" w:rsidRDefault="00F1314C" w:rsidP="00ED1DB2">
            <w:pPr>
              <w:pStyle w:val="InitFigR"/>
            </w:pPr>
            <w:r>
              <w:t>1,217</w:t>
            </w:r>
          </w:p>
        </w:tc>
        <w:tc>
          <w:tcPr>
            <w:tcW w:w="1041" w:type="dxa"/>
            <w:tcBorders>
              <w:top w:val="single" w:sz="4" w:space="0" w:color="auto"/>
              <w:bottom w:val="single" w:sz="4" w:space="0" w:color="auto"/>
            </w:tcBorders>
          </w:tcPr>
          <w:p w14:paraId="405DEA9F" w14:textId="77777777" w:rsidR="00F1314C" w:rsidRDefault="00F1314C" w:rsidP="00ED1DB2">
            <w:pPr>
              <w:pStyle w:val="InitFigR"/>
            </w:pPr>
            <w:r>
              <w:t>0</w:t>
            </w:r>
          </w:p>
        </w:tc>
        <w:tc>
          <w:tcPr>
            <w:tcW w:w="1029" w:type="dxa"/>
            <w:tcBorders>
              <w:top w:val="single" w:sz="4" w:space="0" w:color="auto"/>
              <w:bottom w:val="single" w:sz="4" w:space="0" w:color="auto"/>
            </w:tcBorders>
          </w:tcPr>
          <w:p w14:paraId="6DFEACC0" w14:textId="77777777" w:rsidR="00F1314C" w:rsidRDefault="00F1314C" w:rsidP="00ED1DB2">
            <w:pPr>
              <w:pStyle w:val="InitFigR"/>
            </w:pPr>
            <w:r>
              <w:t>0</w:t>
            </w:r>
          </w:p>
        </w:tc>
        <w:tc>
          <w:tcPr>
            <w:tcW w:w="1029" w:type="dxa"/>
            <w:tcBorders>
              <w:top w:val="single" w:sz="4" w:space="0" w:color="auto"/>
              <w:bottom w:val="single" w:sz="4" w:space="0" w:color="auto"/>
            </w:tcBorders>
          </w:tcPr>
          <w:p w14:paraId="5E363D88" w14:textId="77777777" w:rsidR="00F1314C" w:rsidRDefault="00F1314C" w:rsidP="00ED1DB2">
            <w:pPr>
              <w:pStyle w:val="InitFigR"/>
            </w:pPr>
            <w:r>
              <w:t>0</w:t>
            </w:r>
          </w:p>
        </w:tc>
        <w:tc>
          <w:tcPr>
            <w:tcW w:w="884" w:type="dxa"/>
            <w:tcBorders>
              <w:top w:val="single" w:sz="4" w:space="0" w:color="auto"/>
              <w:bottom w:val="single" w:sz="4" w:space="0" w:color="auto"/>
            </w:tcBorders>
          </w:tcPr>
          <w:p w14:paraId="61E366F1" w14:textId="77777777" w:rsidR="00F1314C" w:rsidRDefault="00F1314C" w:rsidP="00ED1DB2">
            <w:pPr>
              <w:pStyle w:val="InitFigBR"/>
            </w:pPr>
            <w:r>
              <w:t>1,217</w:t>
            </w:r>
          </w:p>
        </w:tc>
      </w:tr>
      <w:tr w:rsidR="00F1314C" w:rsidRPr="00424DA4" w14:paraId="0AFF8BAD" w14:textId="77777777" w:rsidTr="00ED1DB2">
        <w:trPr>
          <w:cantSplit/>
          <w:jc w:val="center"/>
        </w:trPr>
        <w:tc>
          <w:tcPr>
            <w:tcW w:w="3652" w:type="dxa"/>
            <w:tcBorders>
              <w:top w:val="single" w:sz="4" w:space="0" w:color="auto"/>
              <w:bottom w:val="single" w:sz="4" w:space="0" w:color="auto"/>
            </w:tcBorders>
          </w:tcPr>
          <w:p w14:paraId="1A48A968" w14:textId="77777777" w:rsidR="00F1314C" w:rsidRPr="004C581D" w:rsidRDefault="00F1314C" w:rsidP="00ED1DB2">
            <w:pPr>
              <w:pStyle w:val="InitTextL"/>
            </w:pPr>
            <w:r>
              <w:t>E</w:t>
            </w:r>
            <w:r w:rsidRPr="004C581D">
              <w:t>xpenses</w:t>
            </w:r>
          </w:p>
        </w:tc>
        <w:tc>
          <w:tcPr>
            <w:tcW w:w="1179" w:type="dxa"/>
            <w:tcBorders>
              <w:top w:val="single" w:sz="4" w:space="0" w:color="auto"/>
              <w:bottom w:val="single" w:sz="4" w:space="0" w:color="auto"/>
            </w:tcBorders>
          </w:tcPr>
          <w:p w14:paraId="7097B034" w14:textId="77777777" w:rsidR="00F1314C" w:rsidRPr="00424DA4" w:rsidRDefault="00F1314C" w:rsidP="00ED1DB2">
            <w:pPr>
              <w:pStyle w:val="InitFigR"/>
            </w:pPr>
            <w:r>
              <w:t>321</w:t>
            </w:r>
          </w:p>
        </w:tc>
        <w:tc>
          <w:tcPr>
            <w:tcW w:w="1041" w:type="dxa"/>
            <w:tcBorders>
              <w:top w:val="single" w:sz="4" w:space="0" w:color="auto"/>
              <w:bottom w:val="single" w:sz="4" w:space="0" w:color="auto"/>
            </w:tcBorders>
          </w:tcPr>
          <w:p w14:paraId="064FA84A"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38F7D9DA"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176D582A" w14:textId="77777777" w:rsidR="00F1314C" w:rsidRPr="00424DA4" w:rsidRDefault="00F1314C" w:rsidP="00ED1DB2">
            <w:pPr>
              <w:pStyle w:val="InitFigR"/>
            </w:pPr>
            <w:r>
              <w:t>0</w:t>
            </w:r>
          </w:p>
        </w:tc>
        <w:tc>
          <w:tcPr>
            <w:tcW w:w="884" w:type="dxa"/>
            <w:tcBorders>
              <w:top w:val="single" w:sz="4" w:space="0" w:color="auto"/>
              <w:bottom w:val="single" w:sz="4" w:space="0" w:color="auto"/>
            </w:tcBorders>
          </w:tcPr>
          <w:p w14:paraId="58DC002C" w14:textId="77777777" w:rsidR="00F1314C" w:rsidRPr="00424DA4" w:rsidRDefault="00F1314C" w:rsidP="00ED1DB2">
            <w:pPr>
              <w:pStyle w:val="InitFigBR"/>
            </w:pPr>
            <w:r>
              <w:t>321</w:t>
            </w:r>
          </w:p>
        </w:tc>
      </w:tr>
    </w:tbl>
    <w:p w14:paraId="089E30B6" w14:textId="77777777" w:rsidR="00F1314C" w:rsidRDefault="00F1314C" w:rsidP="00ED1DB2">
      <w:pPr>
        <w:pStyle w:val="Bbodytext"/>
      </w:pPr>
      <w:r w:rsidRPr="004C581D">
        <w:t xml:space="preserve">The Government </w:t>
      </w:r>
      <w:r>
        <w:t>will build on its Healthy Waterways Project by continuing to restore and improve the amenity, recreational, ecological, and commercial benefits provided by Canberra’s waterways. The Government will work to improve water quality by reducing the incidence of algal blooms in urban lakes and enhancing the condition of rivers and creeks.</w:t>
      </w:r>
    </w:p>
    <w:p w14:paraId="37BF66D2" w14:textId="77777777" w:rsidR="00F1314C" w:rsidRPr="00CA210F" w:rsidRDefault="00F1314C" w:rsidP="00ED1DB2">
      <w:pPr>
        <w:pStyle w:val="Heading4"/>
      </w:pPr>
      <w:r w:rsidRPr="00CA210F">
        <w:t xml:space="preserve">Community Club Building Energy Efficiency Upgrade Fund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11BB6AF9" w14:textId="77777777" w:rsidTr="00ED1DB2">
        <w:trPr>
          <w:cantSplit/>
          <w:jc w:val="center"/>
        </w:trPr>
        <w:tc>
          <w:tcPr>
            <w:tcW w:w="3652" w:type="dxa"/>
            <w:tcBorders>
              <w:top w:val="single" w:sz="4" w:space="0" w:color="auto"/>
              <w:bottom w:val="single" w:sz="4" w:space="0" w:color="auto"/>
            </w:tcBorders>
          </w:tcPr>
          <w:p w14:paraId="44D862AD"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3C4E5F43" w14:textId="77777777" w:rsidR="00F1314C" w:rsidRPr="004E341E" w:rsidRDefault="00F1314C" w:rsidP="00ED1DB2">
            <w:pPr>
              <w:pStyle w:val="InitFigR"/>
            </w:pPr>
            <w:r>
              <w:t>2020-21</w:t>
            </w:r>
          </w:p>
          <w:p w14:paraId="25A97412"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70D68B23" w14:textId="77777777" w:rsidR="00F1314C" w:rsidRPr="004E341E" w:rsidRDefault="00F1314C" w:rsidP="00ED1DB2">
            <w:pPr>
              <w:pStyle w:val="InitFigR"/>
            </w:pPr>
            <w:r>
              <w:t>2021-22</w:t>
            </w:r>
          </w:p>
          <w:p w14:paraId="71A4AB2F"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5481273" w14:textId="77777777" w:rsidR="00F1314C" w:rsidRPr="004E341E" w:rsidRDefault="00F1314C" w:rsidP="00ED1DB2">
            <w:pPr>
              <w:pStyle w:val="InitFigR"/>
            </w:pPr>
            <w:r>
              <w:t>2022-23</w:t>
            </w:r>
          </w:p>
          <w:p w14:paraId="48F8A0AA"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05388043" w14:textId="77777777" w:rsidR="00F1314C" w:rsidRPr="004E341E" w:rsidRDefault="00F1314C" w:rsidP="00ED1DB2">
            <w:pPr>
              <w:pStyle w:val="InitFigR"/>
            </w:pPr>
            <w:r>
              <w:t>2023-24</w:t>
            </w:r>
          </w:p>
          <w:p w14:paraId="639D5065"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25222C87" w14:textId="77777777" w:rsidR="00F1314C" w:rsidRPr="004E341E" w:rsidRDefault="00F1314C" w:rsidP="00ED1DB2">
            <w:pPr>
              <w:pStyle w:val="InitFigRBold"/>
            </w:pPr>
            <w:r w:rsidRPr="004E341E">
              <w:t>Total</w:t>
            </w:r>
          </w:p>
          <w:p w14:paraId="2B12F7DC" w14:textId="77777777" w:rsidR="00F1314C" w:rsidRPr="004E341E" w:rsidRDefault="00F1314C" w:rsidP="00ED1DB2">
            <w:pPr>
              <w:pStyle w:val="InitFigBR"/>
            </w:pPr>
            <w:r w:rsidRPr="004E341E">
              <w:t>$’000</w:t>
            </w:r>
          </w:p>
        </w:tc>
      </w:tr>
      <w:tr w:rsidR="00F1314C" w:rsidRPr="00750793" w14:paraId="0EA54216" w14:textId="77777777" w:rsidTr="00ED1DB2">
        <w:trPr>
          <w:cantSplit/>
          <w:jc w:val="center"/>
        </w:trPr>
        <w:tc>
          <w:tcPr>
            <w:tcW w:w="3652" w:type="dxa"/>
            <w:tcBorders>
              <w:bottom w:val="single" w:sz="4" w:space="0" w:color="auto"/>
            </w:tcBorders>
          </w:tcPr>
          <w:p w14:paraId="5E0380D6" w14:textId="77777777" w:rsidR="00F1314C" w:rsidRDefault="00F1314C" w:rsidP="00ED1DB2">
            <w:pPr>
              <w:pStyle w:val="InitTextL"/>
            </w:pPr>
            <w:r>
              <w:t>Capital – Provision</w:t>
            </w:r>
          </w:p>
        </w:tc>
        <w:tc>
          <w:tcPr>
            <w:tcW w:w="1179" w:type="dxa"/>
            <w:tcBorders>
              <w:bottom w:val="single" w:sz="4" w:space="0" w:color="auto"/>
            </w:tcBorders>
          </w:tcPr>
          <w:p w14:paraId="47727C4A" w14:textId="77777777" w:rsidR="00F1314C" w:rsidRDefault="00F1314C" w:rsidP="00ED1DB2">
            <w:pPr>
              <w:pStyle w:val="InitFigR"/>
            </w:pPr>
            <w:r>
              <w:t>0</w:t>
            </w:r>
          </w:p>
        </w:tc>
        <w:tc>
          <w:tcPr>
            <w:tcW w:w="1041" w:type="dxa"/>
            <w:tcBorders>
              <w:bottom w:val="single" w:sz="4" w:space="0" w:color="auto"/>
            </w:tcBorders>
          </w:tcPr>
          <w:p w14:paraId="0E1707F7" w14:textId="77777777" w:rsidR="00F1314C" w:rsidRDefault="00F1314C" w:rsidP="00ED1DB2">
            <w:pPr>
              <w:pStyle w:val="InitFigR"/>
            </w:pPr>
            <w:r>
              <w:t>632</w:t>
            </w:r>
          </w:p>
        </w:tc>
        <w:tc>
          <w:tcPr>
            <w:tcW w:w="1029" w:type="dxa"/>
            <w:tcBorders>
              <w:bottom w:val="single" w:sz="4" w:space="0" w:color="auto"/>
            </w:tcBorders>
          </w:tcPr>
          <w:p w14:paraId="2499437B" w14:textId="77777777" w:rsidR="00F1314C" w:rsidRDefault="00F1314C" w:rsidP="00ED1DB2">
            <w:pPr>
              <w:pStyle w:val="InitFigR"/>
            </w:pPr>
            <w:r>
              <w:t>632</w:t>
            </w:r>
          </w:p>
        </w:tc>
        <w:tc>
          <w:tcPr>
            <w:tcW w:w="1029" w:type="dxa"/>
            <w:tcBorders>
              <w:bottom w:val="single" w:sz="4" w:space="0" w:color="auto"/>
            </w:tcBorders>
          </w:tcPr>
          <w:p w14:paraId="26BE9ABB" w14:textId="77777777" w:rsidR="00F1314C" w:rsidRDefault="00F1314C" w:rsidP="00ED1DB2">
            <w:pPr>
              <w:pStyle w:val="InitFigR"/>
            </w:pPr>
            <w:r>
              <w:t>631</w:t>
            </w:r>
          </w:p>
        </w:tc>
        <w:tc>
          <w:tcPr>
            <w:tcW w:w="1029" w:type="dxa"/>
            <w:tcBorders>
              <w:bottom w:val="single" w:sz="4" w:space="0" w:color="auto"/>
            </w:tcBorders>
          </w:tcPr>
          <w:p w14:paraId="7942B1A0" w14:textId="77777777" w:rsidR="00F1314C" w:rsidRPr="004E341E" w:rsidRDefault="00F1314C" w:rsidP="00ED1DB2">
            <w:pPr>
              <w:pStyle w:val="InitFigRBold"/>
            </w:pPr>
            <w:r>
              <w:t>1,895</w:t>
            </w:r>
          </w:p>
        </w:tc>
      </w:tr>
      <w:tr w:rsidR="00F1314C" w:rsidRPr="00750793" w14:paraId="2305370D" w14:textId="77777777" w:rsidTr="00ED1DB2">
        <w:trPr>
          <w:cantSplit/>
          <w:jc w:val="center"/>
        </w:trPr>
        <w:tc>
          <w:tcPr>
            <w:tcW w:w="3652" w:type="dxa"/>
            <w:tcBorders>
              <w:top w:val="single" w:sz="4" w:space="0" w:color="auto"/>
              <w:bottom w:val="single" w:sz="4" w:space="0" w:color="auto"/>
            </w:tcBorders>
          </w:tcPr>
          <w:p w14:paraId="74E4FC50" w14:textId="77777777" w:rsidR="00F1314C" w:rsidRDefault="00F1314C" w:rsidP="00ED1DB2">
            <w:pPr>
              <w:pStyle w:val="InitTextL"/>
            </w:pPr>
            <w:r>
              <w:t>Expenses – Provision</w:t>
            </w:r>
          </w:p>
        </w:tc>
        <w:tc>
          <w:tcPr>
            <w:tcW w:w="1179" w:type="dxa"/>
            <w:tcBorders>
              <w:top w:val="single" w:sz="4" w:space="0" w:color="auto"/>
              <w:bottom w:val="single" w:sz="4" w:space="0" w:color="auto"/>
            </w:tcBorders>
          </w:tcPr>
          <w:p w14:paraId="0FB07D5B" w14:textId="77777777" w:rsidR="00F1314C" w:rsidRDefault="00F1314C" w:rsidP="00ED1DB2">
            <w:pPr>
              <w:pStyle w:val="InitFigR"/>
            </w:pPr>
            <w:r>
              <w:t>0</w:t>
            </w:r>
          </w:p>
        </w:tc>
        <w:tc>
          <w:tcPr>
            <w:tcW w:w="1041" w:type="dxa"/>
            <w:tcBorders>
              <w:top w:val="single" w:sz="4" w:space="0" w:color="auto"/>
              <w:bottom w:val="single" w:sz="4" w:space="0" w:color="auto"/>
            </w:tcBorders>
          </w:tcPr>
          <w:p w14:paraId="00C5BBF1" w14:textId="77777777" w:rsidR="00F1314C" w:rsidRDefault="00F1314C" w:rsidP="00ED1DB2">
            <w:pPr>
              <w:pStyle w:val="InitFigR"/>
            </w:pPr>
            <w:r>
              <w:t>618</w:t>
            </w:r>
          </w:p>
        </w:tc>
        <w:tc>
          <w:tcPr>
            <w:tcW w:w="1029" w:type="dxa"/>
            <w:tcBorders>
              <w:top w:val="single" w:sz="4" w:space="0" w:color="auto"/>
              <w:bottom w:val="single" w:sz="4" w:space="0" w:color="auto"/>
            </w:tcBorders>
          </w:tcPr>
          <w:p w14:paraId="3CC7C2A6" w14:textId="77777777" w:rsidR="00F1314C" w:rsidRDefault="00F1314C" w:rsidP="00ED1DB2">
            <w:pPr>
              <w:pStyle w:val="InitFigR"/>
            </w:pPr>
            <w:r>
              <w:t>618</w:t>
            </w:r>
          </w:p>
        </w:tc>
        <w:tc>
          <w:tcPr>
            <w:tcW w:w="1029" w:type="dxa"/>
            <w:tcBorders>
              <w:top w:val="single" w:sz="4" w:space="0" w:color="auto"/>
              <w:bottom w:val="single" w:sz="4" w:space="0" w:color="auto"/>
            </w:tcBorders>
          </w:tcPr>
          <w:p w14:paraId="568339B0" w14:textId="77777777" w:rsidR="00F1314C" w:rsidRDefault="00F1314C" w:rsidP="00ED1DB2">
            <w:pPr>
              <w:pStyle w:val="InitFigR"/>
            </w:pPr>
            <w:r>
              <w:t>619</w:t>
            </w:r>
          </w:p>
        </w:tc>
        <w:tc>
          <w:tcPr>
            <w:tcW w:w="1029" w:type="dxa"/>
            <w:tcBorders>
              <w:top w:val="single" w:sz="4" w:space="0" w:color="auto"/>
              <w:bottom w:val="single" w:sz="4" w:space="0" w:color="auto"/>
            </w:tcBorders>
          </w:tcPr>
          <w:p w14:paraId="03490303" w14:textId="77777777" w:rsidR="00F1314C" w:rsidRDefault="00F1314C" w:rsidP="00ED1DB2">
            <w:pPr>
              <w:pStyle w:val="InitFigBR"/>
            </w:pPr>
            <w:r>
              <w:t>1,855</w:t>
            </w:r>
          </w:p>
        </w:tc>
      </w:tr>
    </w:tbl>
    <w:p w14:paraId="1A1DA09B" w14:textId="77777777" w:rsidR="00F1314C" w:rsidRDefault="00F1314C" w:rsidP="00ED1DB2">
      <w:pPr>
        <w:pStyle w:val="Bbodytext"/>
      </w:pPr>
      <w:r w:rsidRPr="004C581D">
        <w:t>The Government will</w:t>
      </w:r>
      <w:r>
        <w:t xml:space="preserve"> establish a Building Energy Efficiency Upgrade Fund, </w:t>
      </w:r>
      <w:r w:rsidRPr="008E035E">
        <w:t>to deliver grants and no-interest loans for energy and water efficiency upgrades, rooftop solar and batteries</w:t>
      </w:r>
      <w:r>
        <w:t xml:space="preserve"> for community clubs</w:t>
      </w:r>
      <w:r w:rsidRPr="008E035E">
        <w:t>. This will support clubs to reduce utilit</w:t>
      </w:r>
      <w:r>
        <w:t>y</w:t>
      </w:r>
      <w:r w:rsidRPr="008E035E">
        <w:t xml:space="preserve"> bills </w:t>
      </w:r>
      <w:r>
        <w:t>as well as</w:t>
      </w:r>
      <w:r w:rsidRPr="008E035E">
        <w:t xml:space="preserve"> improve environmental outcomes and comfort for patrons. </w:t>
      </w:r>
      <w:r>
        <w:t xml:space="preserve">Further policy design work will be undertaken in 2020-21, with provisioned funding being subject to adjustment following that design work. </w:t>
      </w:r>
    </w:p>
    <w:p w14:paraId="7DA70B3C" w14:textId="77777777" w:rsidR="00F1314C" w:rsidRDefault="00F1314C" w:rsidP="00ED1DB2">
      <w:pPr>
        <w:pStyle w:val="Heading4"/>
      </w:pPr>
      <w:r w:rsidRPr="00B03982">
        <w:lastRenderedPageBreak/>
        <w:t xml:space="preserve">Delivering Environmental Offsets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4E341E" w14:paraId="640FB474" w14:textId="77777777" w:rsidTr="00ED1DB2">
        <w:trPr>
          <w:cantSplit/>
          <w:jc w:val="center"/>
        </w:trPr>
        <w:tc>
          <w:tcPr>
            <w:tcW w:w="3652" w:type="dxa"/>
            <w:tcBorders>
              <w:top w:val="single" w:sz="4" w:space="0" w:color="auto"/>
              <w:bottom w:val="single" w:sz="4" w:space="0" w:color="auto"/>
            </w:tcBorders>
          </w:tcPr>
          <w:p w14:paraId="0C66EE18"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63C8B468" w14:textId="77777777" w:rsidR="00F1314C" w:rsidRPr="004E341E" w:rsidRDefault="00F1314C" w:rsidP="00ED1DB2">
            <w:pPr>
              <w:pStyle w:val="InitFigR"/>
              <w:keepNext/>
              <w:keepLines/>
            </w:pPr>
            <w:r>
              <w:t>2020-21</w:t>
            </w:r>
          </w:p>
          <w:p w14:paraId="25BDE1A2"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0085D441" w14:textId="77777777" w:rsidR="00F1314C" w:rsidRPr="004E341E" w:rsidRDefault="00F1314C" w:rsidP="00ED1DB2">
            <w:pPr>
              <w:pStyle w:val="InitFigR"/>
              <w:keepNext/>
              <w:keepLines/>
            </w:pPr>
            <w:r>
              <w:t>2021-22</w:t>
            </w:r>
          </w:p>
          <w:p w14:paraId="292C7145"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29022BA0" w14:textId="77777777" w:rsidR="00F1314C" w:rsidRPr="004E341E" w:rsidRDefault="00F1314C" w:rsidP="00ED1DB2">
            <w:pPr>
              <w:pStyle w:val="InitFigR"/>
              <w:keepNext/>
              <w:keepLines/>
            </w:pPr>
            <w:r>
              <w:t>2022-23</w:t>
            </w:r>
          </w:p>
          <w:p w14:paraId="53506A02"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EFFBEDB" w14:textId="77777777" w:rsidR="00F1314C" w:rsidRPr="004E341E" w:rsidRDefault="00F1314C" w:rsidP="00ED1DB2">
            <w:pPr>
              <w:pStyle w:val="InitFigR"/>
              <w:keepNext/>
              <w:keepLines/>
            </w:pPr>
            <w:r>
              <w:t>2023-24</w:t>
            </w:r>
          </w:p>
          <w:p w14:paraId="4449BDE9"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5C077221" w14:textId="77777777" w:rsidR="00F1314C" w:rsidRPr="004E341E" w:rsidRDefault="00F1314C" w:rsidP="00ED1DB2">
            <w:pPr>
              <w:pStyle w:val="InitFigRBold"/>
              <w:keepNext/>
              <w:keepLines/>
            </w:pPr>
            <w:r w:rsidRPr="004E341E">
              <w:t>Total</w:t>
            </w:r>
          </w:p>
          <w:p w14:paraId="24B237B4" w14:textId="77777777" w:rsidR="00F1314C" w:rsidRPr="004E341E" w:rsidRDefault="00F1314C" w:rsidP="00ED1DB2">
            <w:pPr>
              <w:pStyle w:val="InitFigBR"/>
              <w:keepNext/>
              <w:keepLines/>
            </w:pPr>
            <w:r w:rsidRPr="004E341E">
              <w:t>$’000</w:t>
            </w:r>
          </w:p>
        </w:tc>
      </w:tr>
      <w:tr w:rsidR="00F1314C" w:rsidRPr="00424DA4" w14:paraId="119659BE" w14:textId="77777777" w:rsidTr="00ED1DB2">
        <w:trPr>
          <w:cantSplit/>
          <w:jc w:val="center"/>
        </w:trPr>
        <w:tc>
          <w:tcPr>
            <w:tcW w:w="3652" w:type="dxa"/>
            <w:tcBorders>
              <w:top w:val="single" w:sz="4" w:space="0" w:color="auto"/>
              <w:bottom w:val="single" w:sz="4" w:space="0" w:color="auto"/>
            </w:tcBorders>
          </w:tcPr>
          <w:p w14:paraId="498AAB98" w14:textId="77777777" w:rsidR="00F1314C" w:rsidRPr="00F13FAB" w:rsidRDefault="00F1314C" w:rsidP="00ED1DB2">
            <w:pPr>
              <w:pStyle w:val="InitTextL"/>
              <w:keepNext/>
              <w:keepLines/>
            </w:pPr>
            <w:r w:rsidRPr="00882BE2">
              <w:t>Expense</w:t>
            </w:r>
            <w:r>
              <w:t>s</w:t>
            </w:r>
          </w:p>
        </w:tc>
        <w:tc>
          <w:tcPr>
            <w:tcW w:w="1179" w:type="dxa"/>
            <w:tcBorders>
              <w:top w:val="single" w:sz="4" w:space="0" w:color="auto"/>
              <w:bottom w:val="single" w:sz="4" w:space="0" w:color="auto"/>
            </w:tcBorders>
          </w:tcPr>
          <w:p w14:paraId="67E5BDCF" w14:textId="77777777" w:rsidR="00F1314C" w:rsidRPr="00424DA4" w:rsidRDefault="00F1314C" w:rsidP="00ED1DB2">
            <w:pPr>
              <w:pStyle w:val="InitFigR"/>
              <w:keepNext/>
              <w:keepLines/>
            </w:pPr>
            <w:r>
              <w:t>199</w:t>
            </w:r>
          </w:p>
        </w:tc>
        <w:tc>
          <w:tcPr>
            <w:tcW w:w="1041" w:type="dxa"/>
            <w:tcBorders>
              <w:top w:val="single" w:sz="4" w:space="0" w:color="auto"/>
              <w:bottom w:val="single" w:sz="4" w:space="0" w:color="auto"/>
            </w:tcBorders>
          </w:tcPr>
          <w:p w14:paraId="73AF94FF"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31F402EF"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79214DE2"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0DB5C6C0" w14:textId="77777777" w:rsidR="00F1314C" w:rsidRPr="00424DA4" w:rsidRDefault="00F1314C" w:rsidP="00ED1DB2">
            <w:pPr>
              <w:pStyle w:val="InitFigBR"/>
              <w:keepNext/>
              <w:keepLines/>
            </w:pPr>
            <w:r>
              <w:t>199</w:t>
            </w:r>
          </w:p>
        </w:tc>
      </w:tr>
    </w:tbl>
    <w:p w14:paraId="4FFD8505" w14:textId="77777777" w:rsidR="00F1314C" w:rsidRDefault="00F1314C" w:rsidP="00ED1DB2">
      <w:pPr>
        <w:pStyle w:val="Bbodytext"/>
        <w:keepNext/>
        <w:keepLines/>
      </w:pPr>
      <w:r>
        <w:t>The Government will</w:t>
      </w:r>
      <w:r w:rsidRPr="00B03982">
        <w:rPr>
          <w:lang w:val="x-none"/>
        </w:rPr>
        <w:t xml:space="preserve"> </w:t>
      </w:r>
      <w:r>
        <w:t xml:space="preserve">continue to protect native species and their habitats as part of the Matters of National Environmental Significance within the </w:t>
      </w:r>
      <w:r w:rsidRPr="00EA0089">
        <w:t>West Belconnen Strategic Assessment</w:t>
      </w:r>
      <w:r>
        <w:t xml:space="preserve"> and Gungahlin Strategic Assessment sites, including the establishment of Nadjung Mada Nature Reserve</w:t>
      </w:r>
      <w:r w:rsidRPr="00EA0089">
        <w:t xml:space="preserve">. </w:t>
      </w:r>
      <w:r>
        <w:t>These works will support the delivery of Government’s Indicative Land Release Program</w:t>
      </w:r>
      <w:r w:rsidRPr="00594FCC">
        <w:t>.</w:t>
      </w:r>
    </w:p>
    <w:p w14:paraId="4BE4F718" w14:textId="77777777" w:rsidR="00F1314C" w:rsidRPr="0063590D" w:rsidRDefault="00F1314C" w:rsidP="00ED1DB2">
      <w:pPr>
        <w:pStyle w:val="Heading4"/>
      </w:pPr>
      <w:r>
        <w:t xml:space="preserve">Lathlain Street Precinct – Planning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2F2B7D2F" w14:textId="77777777" w:rsidTr="00ED1DB2">
        <w:trPr>
          <w:cantSplit/>
          <w:jc w:val="center"/>
        </w:trPr>
        <w:tc>
          <w:tcPr>
            <w:tcW w:w="3652" w:type="dxa"/>
            <w:tcBorders>
              <w:top w:val="single" w:sz="4" w:space="0" w:color="auto"/>
              <w:bottom w:val="single" w:sz="4" w:space="0" w:color="auto"/>
            </w:tcBorders>
          </w:tcPr>
          <w:p w14:paraId="29E82B3D"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4ACF7CA1" w14:textId="77777777" w:rsidR="00F1314C" w:rsidRPr="004E341E" w:rsidRDefault="00F1314C" w:rsidP="00ED1DB2">
            <w:pPr>
              <w:pStyle w:val="InitFigR"/>
            </w:pPr>
            <w:r>
              <w:t>2020-21</w:t>
            </w:r>
          </w:p>
          <w:p w14:paraId="14ED128B"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65ED211B" w14:textId="77777777" w:rsidR="00F1314C" w:rsidRPr="004E341E" w:rsidRDefault="00F1314C" w:rsidP="00ED1DB2">
            <w:pPr>
              <w:pStyle w:val="InitFigR"/>
            </w:pPr>
            <w:r>
              <w:t>2021-22</w:t>
            </w:r>
          </w:p>
          <w:p w14:paraId="551BF501"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2C930C4B" w14:textId="77777777" w:rsidR="00F1314C" w:rsidRPr="004E341E" w:rsidRDefault="00F1314C" w:rsidP="00ED1DB2">
            <w:pPr>
              <w:pStyle w:val="InitFigR"/>
            </w:pPr>
            <w:r>
              <w:t>2022-23</w:t>
            </w:r>
          </w:p>
          <w:p w14:paraId="204B666D"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07A51A86" w14:textId="77777777" w:rsidR="00F1314C" w:rsidRPr="004E341E" w:rsidRDefault="00F1314C" w:rsidP="00ED1DB2">
            <w:pPr>
              <w:pStyle w:val="InitFigR"/>
            </w:pPr>
            <w:r>
              <w:t>2023-24</w:t>
            </w:r>
          </w:p>
          <w:p w14:paraId="63F73FA0"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1F50B8C4" w14:textId="77777777" w:rsidR="00F1314C" w:rsidRPr="004E341E" w:rsidRDefault="00F1314C" w:rsidP="00ED1DB2">
            <w:pPr>
              <w:pStyle w:val="InitFigRBold"/>
            </w:pPr>
            <w:r w:rsidRPr="004E341E">
              <w:t>Total</w:t>
            </w:r>
          </w:p>
          <w:p w14:paraId="76CCF04C" w14:textId="77777777" w:rsidR="00F1314C" w:rsidRPr="004E341E" w:rsidRDefault="00F1314C" w:rsidP="00ED1DB2">
            <w:pPr>
              <w:pStyle w:val="InitFigBR"/>
            </w:pPr>
            <w:r w:rsidRPr="004E341E">
              <w:t>$’000</w:t>
            </w:r>
          </w:p>
        </w:tc>
      </w:tr>
      <w:tr w:rsidR="00F1314C" w:rsidRPr="00750793" w14:paraId="2E4412C7" w14:textId="77777777" w:rsidTr="00ED1DB2">
        <w:trPr>
          <w:cantSplit/>
          <w:jc w:val="center"/>
        </w:trPr>
        <w:tc>
          <w:tcPr>
            <w:tcW w:w="3652" w:type="dxa"/>
            <w:tcBorders>
              <w:top w:val="single" w:sz="4" w:space="0" w:color="auto"/>
              <w:bottom w:val="single" w:sz="4" w:space="0" w:color="auto"/>
            </w:tcBorders>
          </w:tcPr>
          <w:p w14:paraId="326E4B5E"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4C4E2014" w14:textId="77777777" w:rsidR="00F1314C" w:rsidRPr="00424DA4" w:rsidRDefault="00F1314C" w:rsidP="00ED1DB2">
            <w:pPr>
              <w:pStyle w:val="InitFigR"/>
            </w:pPr>
            <w:r>
              <w:t>175</w:t>
            </w:r>
          </w:p>
        </w:tc>
        <w:tc>
          <w:tcPr>
            <w:tcW w:w="1041" w:type="dxa"/>
            <w:tcBorders>
              <w:top w:val="single" w:sz="4" w:space="0" w:color="auto"/>
              <w:bottom w:val="single" w:sz="4" w:space="0" w:color="auto"/>
            </w:tcBorders>
          </w:tcPr>
          <w:p w14:paraId="6C316B51"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3EEEEA47"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6E9E7657"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502ECB8F" w14:textId="77777777" w:rsidR="00F1314C" w:rsidRPr="00424DA4" w:rsidRDefault="00F1314C" w:rsidP="00ED1DB2">
            <w:pPr>
              <w:pStyle w:val="InitFigBR"/>
            </w:pPr>
            <w:r>
              <w:t>175</w:t>
            </w:r>
          </w:p>
        </w:tc>
      </w:tr>
    </w:tbl>
    <w:p w14:paraId="0491305E" w14:textId="77777777" w:rsidR="00F1314C" w:rsidRDefault="00F1314C" w:rsidP="00ED1DB2">
      <w:pPr>
        <w:pStyle w:val="Bbodytext"/>
      </w:pPr>
      <w:r w:rsidRPr="004C581D">
        <w:t>The Government will</w:t>
      </w:r>
      <w:r>
        <w:t xml:space="preserve"> undertake early planning works to support the release of a new urban renewal site in Belconnen to enable the government to deliver its land release program.</w:t>
      </w:r>
    </w:p>
    <w:p w14:paraId="50F931FB" w14:textId="77777777" w:rsidR="00F1314C" w:rsidRPr="0063590D" w:rsidRDefault="00F1314C" w:rsidP="00ED1DB2">
      <w:pPr>
        <w:pStyle w:val="Heading4"/>
      </w:pPr>
      <w:r w:rsidRPr="0063590D">
        <w:t xml:space="preserve">Ngunnawal </w:t>
      </w:r>
      <w:r>
        <w:t>R</w:t>
      </w:r>
      <w:r w:rsidRPr="0063590D">
        <w:t xml:space="preserve">angers </w:t>
      </w:r>
      <w:r>
        <w:t>Program</w:t>
      </w:r>
      <w:r w:rsidRPr="0063590D">
        <w:t xml:space="preserv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EA0089" w14:paraId="12DBCD5A" w14:textId="77777777" w:rsidTr="00ED1DB2">
        <w:trPr>
          <w:cantSplit/>
          <w:jc w:val="center"/>
        </w:trPr>
        <w:tc>
          <w:tcPr>
            <w:tcW w:w="3652" w:type="dxa"/>
            <w:tcBorders>
              <w:top w:val="single" w:sz="4" w:space="0" w:color="auto"/>
              <w:bottom w:val="single" w:sz="4" w:space="0" w:color="auto"/>
            </w:tcBorders>
          </w:tcPr>
          <w:p w14:paraId="02FF4DFE" w14:textId="77777777" w:rsidR="00F1314C" w:rsidRPr="00EA0089" w:rsidRDefault="00F1314C" w:rsidP="00ED1DB2">
            <w:pPr>
              <w:pStyle w:val="EmptyCell0"/>
            </w:pPr>
            <w:r w:rsidRPr="00EA0089">
              <w:t>Empty Cell</w:t>
            </w:r>
          </w:p>
        </w:tc>
        <w:tc>
          <w:tcPr>
            <w:tcW w:w="1179" w:type="dxa"/>
            <w:tcBorders>
              <w:top w:val="single" w:sz="4" w:space="0" w:color="auto"/>
              <w:bottom w:val="single" w:sz="4" w:space="0" w:color="auto"/>
            </w:tcBorders>
          </w:tcPr>
          <w:p w14:paraId="175FBAA7" w14:textId="77777777" w:rsidR="00F1314C" w:rsidRPr="00EA0089" w:rsidRDefault="00F1314C" w:rsidP="00ED1DB2">
            <w:pPr>
              <w:pStyle w:val="InitFigR"/>
            </w:pPr>
            <w:r w:rsidRPr="00EA0089">
              <w:t>2020-21</w:t>
            </w:r>
          </w:p>
          <w:p w14:paraId="4E88670B" w14:textId="77777777" w:rsidR="00F1314C" w:rsidRPr="00EA0089" w:rsidRDefault="00F1314C" w:rsidP="00ED1DB2">
            <w:pPr>
              <w:pStyle w:val="InitFigR"/>
            </w:pPr>
            <w:r w:rsidRPr="00EA0089">
              <w:t>$’000</w:t>
            </w:r>
          </w:p>
        </w:tc>
        <w:tc>
          <w:tcPr>
            <w:tcW w:w="1041" w:type="dxa"/>
            <w:tcBorders>
              <w:top w:val="single" w:sz="4" w:space="0" w:color="auto"/>
              <w:bottom w:val="single" w:sz="4" w:space="0" w:color="auto"/>
            </w:tcBorders>
          </w:tcPr>
          <w:p w14:paraId="61E601B0" w14:textId="77777777" w:rsidR="00F1314C" w:rsidRPr="00EA0089" w:rsidRDefault="00F1314C" w:rsidP="00ED1DB2">
            <w:pPr>
              <w:pStyle w:val="InitFigR"/>
            </w:pPr>
            <w:r w:rsidRPr="00EA0089">
              <w:t>2021-22</w:t>
            </w:r>
          </w:p>
          <w:p w14:paraId="4FDB9DF8" w14:textId="77777777" w:rsidR="00F1314C" w:rsidRPr="00EA0089" w:rsidRDefault="00F1314C" w:rsidP="00ED1DB2">
            <w:pPr>
              <w:pStyle w:val="InitFigR"/>
            </w:pPr>
            <w:r w:rsidRPr="00EA0089">
              <w:t>$’000</w:t>
            </w:r>
          </w:p>
        </w:tc>
        <w:tc>
          <w:tcPr>
            <w:tcW w:w="1029" w:type="dxa"/>
            <w:tcBorders>
              <w:top w:val="single" w:sz="4" w:space="0" w:color="auto"/>
              <w:bottom w:val="single" w:sz="4" w:space="0" w:color="auto"/>
            </w:tcBorders>
          </w:tcPr>
          <w:p w14:paraId="3748158D" w14:textId="77777777" w:rsidR="00F1314C" w:rsidRPr="00EA0089" w:rsidRDefault="00F1314C" w:rsidP="00ED1DB2">
            <w:pPr>
              <w:pStyle w:val="InitFigR"/>
            </w:pPr>
            <w:r w:rsidRPr="00EA0089">
              <w:t>2022-23</w:t>
            </w:r>
          </w:p>
          <w:p w14:paraId="636F8F9F" w14:textId="77777777" w:rsidR="00F1314C" w:rsidRPr="00EA0089" w:rsidRDefault="00F1314C" w:rsidP="00ED1DB2">
            <w:pPr>
              <w:pStyle w:val="InitFigR"/>
            </w:pPr>
            <w:r w:rsidRPr="00EA0089">
              <w:t>$’000</w:t>
            </w:r>
          </w:p>
        </w:tc>
        <w:tc>
          <w:tcPr>
            <w:tcW w:w="1029" w:type="dxa"/>
            <w:tcBorders>
              <w:top w:val="single" w:sz="4" w:space="0" w:color="auto"/>
              <w:bottom w:val="single" w:sz="4" w:space="0" w:color="auto"/>
            </w:tcBorders>
          </w:tcPr>
          <w:p w14:paraId="49E5B8F4" w14:textId="77777777" w:rsidR="00F1314C" w:rsidRPr="00EA0089" w:rsidRDefault="00F1314C" w:rsidP="00ED1DB2">
            <w:pPr>
              <w:pStyle w:val="InitFigR"/>
            </w:pPr>
            <w:r w:rsidRPr="00EA0089">
              <w:t>2023-24</w:t>
            </w:r>
          </w:p>
          <w:p w14:paraId="0CF53B97" w14:textId="77777777" w:rsidR="00F1314C" w:rsidRPr="00EA0089" w:rsidRDefault="00F1314C" w:rsidP="00ED1DB2">
            <w:pPr>
              <w:pStyle w:val="InitFigR"/>
            </w:pPr>
            <w:r w:rsidRPr="00EA0089">
              <w:t>$’000</w:t>
            </w:r>
          </w:p>
        </w:tc>
        <w:tc>
          <w:tcPr>
            <w:tcW w:w="1029" w:type="dxa"/>
            <w:tcBorders>
              <w:top w:val="single" w:sz="4" w:space="0" w:color="auto"/>
              <w:bottom w:val="single" w:sz="4" w:space="0" w:color="auto"/>
            </w:tcBorders>
          </w:tcPr>
          <w:p w14:paraId="36FBC641" w14:textId="77777777" w:rsidR="00F1314C" w:rsidRPr="00EA0089" w:rsidRDefault="00F1314C" w:rsidP="00ED1DB2">
            <w:pPr>
              <w:pStyle w:val="InitFigRBold"/>
            </w:pPr>
            <w:r w:rsidRPr="00EA0089">
              <w:t>Total</w:t>
            </w:r>
          </w:p>
          <w:p w14:paraId="73F18081" w14:textId="77777777" w:rsidR="00F1314C" w:rsidRPr="00EA0089" w:rsidRDefault="00F1314C" w:rsidP="00ED1DB2">
            <w:pPr>
              <w:pStyle w:val="InitFigBR"/>
            </w:pPr>
            <w:r w:rsidRPr="00EA0089">
              <w:t>$’000</w:t>
            </w:r>
          </w:p>
        </w:tc>
      </w:tr>
      <w:tr w:rsidR="00F1314C" w:rsidRPr="00EA0089" w14:paraId="4AEA53B8" w14:textId="77777777" w:rsidTr="00ED1DB2">
        <w:trPr>
          <w:cantSplit/>
          <w:jc w:val="center"/>
        </w:trPr>
        <w:tc>
          <w:tcPr>
            <w:tcW w:w="3652" w:type="dxa"/>
            <w:tcBorders>
              <w:top w:val="single" w:sz="4" w:space="0" w:color="auto"/>
              <w:bottom w:val="single" w:sz="4" w:space="0" w:color="auto"/>
            </w:tcBorders>
          </w:tcPr>
          <w:p w14:paraId="1561AC2C" w14:textId="77777777" w:rsidR="00F1314C" w:rsidRPr="00EA0089" w:rsidRDefault="00F1314C" w:rsidP="00ED1DB2">
            <w:pPr>
              <w:pStyle w:val="InitTextL"/>
            </w:pPr>
            <w:r w:rsidRPr="00EA0089">
              <w:t>Expense</w:t>
            </w:r>
            <w:r>
              <w:t>s</w:t>
            </w:r>
          </w:p>
        </w:tc>
        <w:tc>
          <w:tcPr>
            <w:tcW w:w="1179" w:type="dxa"/>
            <w:tcBorders>
              <w:top w:val="single" w:sz="4" w:space="0" w:color="auto"/>
              <w:bottom w:val="single" w:sz="4" w:space="0" w:color="auto"/>
            </w:tcBorders>
          </w:tcPr>
          <w:p w14:paraId="5F16C97B" w14:textId="77777777" w:rsidR="00F1314C" w:rsidRPr="00EA0089" w:rsidRDefault="00F1314C" w:rsidP="00ED1DB2">
            <w:pPr>
              <w:pStyle w:val="InitFigR"/>
            </w:pPr>
            <w:r>
              <w:t>292</w:t>
            </w:r>
          </w:p>
        </w:tc>
        <w:tc>
          <w:tcPr>
            <w:tcW w:w="1041" w:type="dxa"/>
            <w:tcBorders>
              <w:top w:val="single" w:sz="4" w:space="0" w:color="auto"/>
              <w:bottom w:val="single" w:sz="4" w:space="0" w:color="auto"/>
            </w:tcBorders>
          </w:tcPr>
          <w:p w14:paraId="083C680D" w14:textId="77777777" w:rsidR="00F1314C" w:rsidRPr="00EA0089" w:rsidRDefault="00F1314C" w:rsidP="00ED1DB2">
            <w:pPr>
              <w:pStyle w:val="InitFigR"/>
            </w:pPr>
            <w:r>
              <w:t>701</w:t>
            </w:r>
          </w:p>
        </w:tc>
        <w:tc>
          <w:tcPr>
            <w:tcW w:w="1029" w:type="dxa"/>
            <w:tcBorders>
              <w:top w:val="single" w:sz="4" w:space="0" w:color="auto"/>
              <w:bottom w:val="single" w:sz="4" w:space="0" w:color="auto"/>
            </w:tcBorders>
          </w:tcPr>
          <w:p w14:paraId="10707193" w14:textId="77777777" w:rsidR="00F1314C" w:rsidRPr="00EA0089" w:rsidRDefault="00F1314C" w:rsidP="00ED1DB2">
            <w:pPr>
              <w:pStyle w:val="InitFigR"/>
            </w:pPr>
            <w:r>
              <w:t>719</w:t>
            </w:r>
          </w:p>
        </w:tc>
        <w:tc>
          <w:tcPr>
            <w:tcW w:w="1029" w:type="dxa"/>
            <w:tcBorders>
              <w:top w:val="single" w:sz="4" w:space="0" w:color="auto"/>
              <w:bottom w:val="single" w:sz="4" w:space="0" w:color="auto"/>
            </w:tcBorders>
          </w:tcPr>
          <w:p w14:paraId="44C1C661" w14:textId="77777777" w:rsidR="00F1314C" w:rsidRPr="00EA0089" w:rsidRDefault="00F1314C" w:rsidP="00ED1DB2">
            <w:pPr>
              <w:pStyle w:val="InitFigR"/>
            </w:pPr>
            <w:r>
              <w:t>736</w:t>
            </w:r>
          </w:p>
        </w:tc>
        <w:tc>
          <w:tcPr>
            <w:tcW w:w="1029" w:type="dxa"/>
            <w:tcBorders>
              <w:top w:val="single" w:sz="4" w:space="0" w:color="auto"/>
              <w:bottom w:val="single" w:sz="4" w:space="0" w:color="auto"/>
            </w:tcBorders>
          </w:tcPr>
          <w:p w14:paraId="58E456FF" w14:textId="77777777" w:rsidR="00F1314C" w:rsidRPr="00EA0089" w:rsidRDefault="00F1314C" w:rsidP="00ED1DB2">
            <w:pPr>
              <w:pStyle w:val="InitFigBR"/>
            </w:pPr>
            <w:r>
              <w:t>2,448</w:t>
            </w:r>
          </w:p>
        </w:tc>
      </w:tr>
    </w:tbl>
    <w:p w14:paraId="1A9AA6F1" w14:textId="77777777" w:rsidR="00F1314C" w:rsidRDefault="00F1314C" w:rsidP="00ED1DB2">
      <w:pPr>
        <w:pStyle w:val="Bbodytext"/>
      </w:pPr>
      <w:r w:rsidRPr="00EA0089">
        <w:t xml:space="preserve">The Government will provide ongoing employment for six Ngunnawal Ranger positions to focus on </w:t>
      </w:r>
      <w:r>
        <w:t xml:space="preserve">natural resource </w:t>
      </w:r>
      <w:r w:rsidRPr="00EA0089">
        <w:t xml:space="preserve">management, </w:t>
      </w:r>
      <w:r>
        <w:t xml:space="preserve">land, </w:t>
      </w:r>
      <w:r w:rsidRPr="00EA0089">
        <w:t xml:space="preserve">fire, water, wildlife and ecological management. The </w:t>
      </w:r>
      <w:r>
        <w:t xml:space="preserve">Rangers </w:t>
      </w:r>
      <w:r w:rsidRPr="00EA0089">
        <w:t xml:space="preserve">will </w:t>
      </w:r>
      <w:r>
        <w:t>undertake</w:t>
      </w:r>
      <w:r w:rsidRPr="00EA0089">
        <w:t xml:space="preserve"> field programs, research, policy development and visitor interpretation in a range of </w:t>
      </w:r>
      <w:r>
        <w:t>disciplines, providing</w:t>
      </w:r>
      <w:r w:rsidRPr="00EA0089">
        <w:t xml:space="preserve"> the opportunity for Ngunnawal engagement and self-determination.</w:t>
      </w:r>
    </w:p>
    <w:p w14:paraId="3A033103" w14:textId="77777777" w:rsidR="00F1314C" w:rsidRPr="00CA210F" w:rsidRDefault="00F1314C" w:rsidP="00ED1DB2">
      <w:pPr>
        <w:pStyle w:val="Heading4"/>
      </w:pPr>
      <w:r>
        <w:t xml:space="preserve">Phasing out fossil fuel gas in the ACT and supporting energy grid stability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7278F4FF" w14:textId="77777777" w:rsidTr="00ED1DB2">
        <w:trPr>
          <w:cantSplit/>
          <w:jc w:val="center"/>
        </w:trPr>
        <w:tc>
          <w:tcPr>
            <w:tcW w:w="3652" w:type="dxa"/>
            <w:tcBorders>
              <w:top w:val="single" w:sz="4" w:space="0" w:color="auto"/>
              <w:bottom w:val="single" w:sz="4" w:space="0" w:color="auto"/>
            </w:tcBorders>
          </w:tcPr>
          <w:p w14:paraId="277C022E"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5B6C5A21" w14:textId="77777777" w:rsidR="00F1314C" w:rsidRPr="004E341E" w:rsidRDefault="00F1314C" w:rsidP="00ED1DB2">
            <w:pPr>
              <w:pStyle w:val="InitFigR"/>
            </w:pPr>
            <w:r>
              <w:t>2020-21</w:t>
            </w:r>
          </w:p>
          <w:p w14:paraId="66CA7F66"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01865CFA" w14:textId="77777777" w:rsidR="00F1314C" w:rsidRPr="004E341E" w:rsidRDefault="00F1314C" w:rsidP="00ED1DB2">
            <w:pPr>
              <w:pStyle w:val="InitFigR"/>
            </w:pPr>
            <w:r>
              <w:t>2021-22</w:t>
            </w:r>
          </w:p>
          <w:p w14:paraId="1AA98C09"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756DE4FF" w14:textId="77777777" w:rsidR="00F1314C" w:rsidRPr="004E341E" w:rsidRDefault="00F1314C" w:rsidP="00ED1DB2">
            <w:pPr>
              <w:pStyle w:val="InitFigR"/>
            </w:pPr>
            <w:r>
              <w:t>2022-23</w:t>
            </w:r>
          </w:p>
          <w:p w14:paraId="13F70B08"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076EDB7F" w14:textId="77777777" w:rsidR="00F1314C" w:rsidRPr="004E341E" w:rsidRDefault="00F1314C" w:rsidP="00ED1DB2">
            <w:pPr>
              <w:pStyle w:val="InitFigR"/>
            </w:pPr>
            <w:r>
              <w:t>2023-24</w:t>
            </w:r>
          </w:p>
          <w:p w14:paraId="42E74358"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3D0F6741" w14:textId="77777777" w:rsidR="00F1314C" w:rsidRPr="004E341E" w:rsidRDefault="00F1314C" w:rsidP="00ED1DB2">
            <w:pPr>
              <w:pStyle w:val="InitFigRBold"/>
            </w:pPr>
            <w:r w:rsidRPr="004E341E">
              <w:t>Total</w:t>
            </w:r>
          </w:p>
          <w:p w14:paraId="12F8EBC1" w14:textId="77777777" w:rsidR="00F1314C" w:rsidRPr="004E341E" w:rsidRDefault="00F1314C" w:rsidP="00ED1DB2">
            <w:pPr>
              <w:pStyle w:val="InitFigBR"/>
            </w:pPr>
            <w:r w:rsidRPr="004E341E">
              <w:t>$’000</w:t>
            </w:r>
          </w:p>
        </w:tc>
      </w:tr>
      <w:tr w:rsidR="00F1314C" w:rsidRPr="00750793" w14:paraId="17E3B873" w14:textId="77777777" w:rsidTr="00ED1DB2">
        <w:trPr>
          <w:cantSplit/>
          <w:jc w:val="center"/>
        </w:trPr>
        <w:tc>
          <w:tcPr>
            <w:tcW w:w="3652" w:type="dxa"/>
            <w:tcBorders>
              <w:top w:val="single" w:sz="4" w:space="0" w:color="auto"/>
              <w:bottom w:val="single" w:sz="4" w:space="0" w:color="auto"/>
            </w:tcBorders>
          </w:tcPr>
          <w:p w14:paraId="255BC915"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4D3DFA94" w14:textId="77777777" w:rsidR="00F1314C" w:rsidRPr="00424DA4" w:rsidRDefault="00F1314C" w:rsidP="00ED1DB2">
            <w:pPr>
              <w:pStyle w:val="InitFigR"/>
            </w:pPr>
            <w:r>
              <w:t>213</w:t>
            </w:r>
          </w:p>
        </w:tc>
        <w:tc>
          <w:tcPr>
            <w:tcW w:w="1041" w:type="dxa"/>
            <w:tcBorders>
              <w:top w:val="single" w:sz="4" w:space="0" w:color="auto"/>
              <w:bottom w:val="single" w:sz="4" w:space="0" w:color="auto"/>
            </w:tcBorders>
          </w:tcPr>
          <w:p w14:paraId="5DC2D256" w14:textId="77777777" w:rsidR="00F1314C" w:rsidRPr="00424DA4" w:rsidRDefault="00F1314C" w:rsidP="00ED1DB2">
            <w:pPr>
              <w:pStyle w:val="InitFigR"/>
            </w:pPr>
            <w:r>
              <w:t>379</w:t>
            </w:r>
          </w:p>
        </w:tc>
        <w:tc>
          <w:tcPr>
            <w:tcW w:w="1029" w:type="dxa"/>
            <w:tcBorders>
              <w:top w:val="single" w:sz="4" w:space="0" w:color="auto"/>
              <w:bottom w:val="single" w:sz="4" w:space="0" w:color="auto"/>
            </w:tcBorders>
          </w:tcPr>
          <w:p w14:paraId="160C0D87" w14:textId="77777777" w:rsidR="00F1314C" w:rsidRPr="00424DA4" w:rsidRDefault="00F1314C" w:rsidP="00ED1DB2">
            <w:pPr>
              <w:pStyle w:val="InitFigR"/>
            </w:pPr>
            <w:r>
              <w:t>131</w:t>
            </w:r>
          </w:p>
        </w:tc>
        <w:tc>
          <w:tcPr>
            <w:tcW w:w="1029" w:type="dxa"/>
            <w:tcBorders>
              <w:top w:val="single" w:sz="4" w:space="0" w:color="auto"/>
              <w:bottom w:val="single" w:sz="4" w:space="0" w:color="auto"/>
            </w:tcBorders>
          </w:tcPr>
          <w:p w14:paraId="676FB72D" w14:textId="77777777" w:rsidR="00F1314C" w:rsidRPr="00424DA4" w:rsidRDefault="00F1314C" w:rsidP="00ED1DB2">
            <w:pPr>
              <w:pStyle w:val="InitFigR"/>
            </w:pPr>
            <w:r>
              <w:t>132</w:t>
            </w:r>
          </w:p>
        </w:tc>
        <w:tc>
          <w:tcPr>
            <w:tcW w:w="1029" w:type="dxa"/>
            <w:tcBorders>
              <w:top w:val="single" w:sz="4" w:space="0" w:color="auto"/>
              <w:bottom w:val="single" w:sz="4" w:space="0" w:color="auto"/>
            </w:tcBorders>
          </w:tcPr>
          <w:p w14:paraId="43D32FF6" w14:textId="77777777" w:rsidR="00F1314C" w:rsidRPr="006739D1" w:rsidRDefault="00F1314C" w:rsidP="00ED1DB2">
            <w:pPr>
              <w:pStyle w:val="InitFigBR"/>
              <w:rPr>
                <w:bCs/>
              </w:rPr>
            </w:pPr>
            <w:r w:rsidRPr="006739D1">
              <w:rPr>
                <w:bCs/>
              </w:rPr>
              <w:t>855</w:t>
            </w:r>
          </w:p>
        </w:tc>
      </w:tr>
    </w:tbl>
    <w:p w14:paraId="1627E394" w14:textId="77777777" w:rsidR="00F1314C" w:rsidRDefault="00F1314C" w:rsidP="00ED1DB2">
      <w:pPr>
        <w:pStyle w:val="Bbodytext"/>
      </w:pPr>
      <w:r w:rsidRPr="004C581D">
        <w:t>The Government will</w:t>
      </w:r>
      <w:r>
        <w:t xml:space="preserve"> support the development of a long-term plan for the phase out of gas use in the ACT. This includes funding to develop legislative amendments to prevent future gas connections in residential greenfield and urban infill developments. It also covers </w:t>
      </w:r>
      <w:r w:rsidRPr="0080748E">
        <w:t>projects that will advance all-electric infill developments</w:t>
      </w:r>
      <w:r>
        <w:t>.</w:t>
      </w:r>
    </w:p>
    <w:p w14:paraId="13526967" w14:textId="77777777" w:rsidR="00F1314C" w:rsidRPr="009F6277" w:rsidRDefault="00F1314C" w:rsidP="00ED1DB2">
      <w:pPr>
        <w:pStyle w:val="Heading4"/>
      </w:pPr>
      <w:r w:rsidRPr="0063590D">
        <w:lastRenderedPageBreak/>
        <w:t xml:space="preserve">Replacing ACT Parks and Conservation Services radios </w:t>
      </w:r>
    </w:p>
    <w:tbl>
      <w:tblPr>
        <w:tblW w:w="8814" w:type="dxa"/>
        <w:jc w:val="center"/>
        <w:tblLayout w:type="fixed"/>
        <w:tblLook w:val="0000" w:firstRow="0" w:lastRow="0" w:firstColumn="0" w:lastColumn="0" w:noHBand="0" w:noVBand="0"/>
      </w:tblPr>
      <w:tblGrid>
        <w:gridCol w:w="3652"/>
        <w:gridCol w:w="1179"/>
        <w:gridCol w:w="1041"/>
        <w:gridCol w:w="1029"/>
        <w:gridCol w:w="1029"/>
        <w:gridCol w:w="884"/>
      </w:tblGrid>
      <w:tr w:rsidR="00F1314C" w:rsidRPr="004C581D" w14:paraId="12010E6F" w14:textId="77777777" w:rsidTr="00ED1DB2">
        <w:trPr>
          <w:cantSplit/>
          <w:jc w:val="center"/>
        </w:trPr>
        <w:tc>
          <w:tcPr>
            <w:tcW w:w="3652" w:type="dxa"/>
            <w:tcBorders>
              <w:top w:val="single" w:sz="4" w:space="0" w:color="auto"/>
              <w:bottom w:val="single" w:sz="4" w:space="0" w:color="auto"/>
            </w:tcBorders>
          </w:tcPr>
          <w:p w14:paraId="5BA25694" w14:textId="77777777" w:rsidR="00F1314C" w:rsidRPr="00B3050F" w:rsidRDefault="00F1314C" w:rsidP="00ED1DB2">
            <w:pPr>
              <w:pStyle w:val="EmptyCell0"/>
              <w:keepNext/>
              <w:keepLines/>
              <w:rPr>
                <w:i/>
                <w:sz w:val="2"/>
                <w:highlight w:val="yellow"/>
              </w:rPr>
            </w:pPr>
            <w:bookmarkStart w:id="97" w:name="_Hlk58511292"/>
            <w:r w:rsidRPr="0063590D">
              <w:rPr>
                <w:i/>
                <w:sz w:val="2"/>
              </w:rPr>
              <w:t>Empty Cell</w:t>
            </w:r>
          </w:p>
        </w:tc>
        <w:tc>
          <w:tcPr>
            <w:tcW w:w="1179" w:type="dxa"/>
            <w:tcBorders>
              <w:top w:val="single" w:sz="4" w:space="0" w:color="auto"/>
              <w:bottom w:val="single" w:sz="4" w:space="0" w:color="auto"/>
            </w:tcBorders>
          </w:tcPr>
          <w:p w14:paraId="7DE05483" w14:textId="77777777" w:rsidR="00F1314C" w:rsidRPr="004E341E" w:rsidRDefault="00F1314C" w:rsidP="00ED1DB2">
            <w:pPr>
              <w:pStyle w:val="InitFigR"/>
              <w:keepNext/>
              <w:keepLines/>
            </w:pPr>
            <w:r>
              <w:t>2020-21</w:t>
            </w:r>
          </w:p>
          <w:p w14:paraId="2217233F"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6CAFF2E3" w14:textId="77777777" w:rsidR="00F1314C" w:rsidRPr="004E341E" w:rsidRDefault="00F1314C" w:rsidP="00ED1DB2">
            <w:pPr>
              <w:pStyle w:val="InitFigR"/>
              <w:keepNext/>
              <w:keepLines/>
            </w:pPr>
            <w:r>
              <w:t>2021-22</w:t>
            </w:r>
          </w:p>
          <w:p w14:paraId="3505E7DA"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E9C5390" w14:textId="77777777" w:rsidR="00F1314C" w:rsidRPr="004E341E" w:rsidRDefault="00F1314C" w:rsidP="00ED1DB2">
            <w:pPr>
              <w:pStyle w:val="InitFigR"/>
              <w:keepNext/>
              <w:keepLines/>
            </w:pPr>
            <w:r>
              <w:t>2022-23</w:t>
            </w:r>
          </w:p>
          <w:p w14:paraId="0E3E8C17"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1090FA7E" w14:textId="77777777" w:rsidR="00F1314C" w:rsidRPr="004E341E" w:rsidRDefault="00F1314C" w:rsidP="00ED1DB2">
            <w:pPr>
              <w:pStyle w:val="InitFigR"/>
              <w:keepNext/>
              <w:keepLines/>
            </w:pPr>
            <w:r>
              <w:t>2023-24</w:t>
            </w:r>
          </w:p>
          <w:p w14:paraId="24E666BA" w14:textId="77777777" w:rsidR="00F1314C" w:rsidRPr="004E341E" w:rsidRDefault="00F1314C" w:rsidP="00ED1DB2">
            <w:pPr>
              <w:pStyle w:val="InitFigR"/>
              <w:keepNext/>
              <w:keepLines/>
            </w:pPr>
            <w:r w:rsidRPr="004E341E">
              <w:t>$’000</w:t>
            </w:r>
          </w:p>
        </w:tc>
        <w:tc>
          <w:tcPr>
            <w:tcW w:w="884" w:type="dxa"/>
            <w:tcBorders>
              <w:top w:val="single" w:sz="4" w:space="0" w:color="auto"/>
              <w:bottom w:val="single" w:sz="4" w:space="0" w:color="auto"/>
            </w:tcBorders>
          </w:tcPr>
          <w:p w14:paraId="35FFB4D4" w14:textId="77777777" w:rsidR="00F1314C" w:rsidRPr="004E341E" w:rsidRDefault="00F1314C" w:rsidP="00ED1DB2">
            <w:pPr>
              <w:pStyle w:val="InitFigBR"/>
              <w:keepNext/>
              <w:keepLines/>
            </w:pPr>
            <w:r w:rsidRPr="004E341E">
              <w:t>Total</w:t>
            </w:r>
          </w:p>
          <w:p w14:paraId="2DC8F8E4" w14:textId="77777777" w:rsidR="00F1314C" w:rsidRPr="004E341E" w:rsidRDefault="00F1314C" w:rsidP="00ED1DB2">
            <w:pPr>
              <w:pStyle w:val="InitFigBR"/>
              <w:keepNext/>
              <w:keepLines/>
            </w:pPr>
            <w:r w:rsidRPr="004E341E">
              <w:t>$’000</w:t>
            </w:r>
          </w:p>
        </w:tc>
      </w:tr>
      <w:tr w:rsidR="00F1314C" w:rsidRPr="004C581D" w14:paraId="2EBDF50C" w14:textId="77777777" w:rsidTr="00ED1DB2">
        <w:trPr>
          <w:cantSplit/>
          <w:jc w:val="center"/>
        </w:trPr>
        <w:tc>
          <w:tcPr>
            <w:tcW w:w="3652" w:type="dxa"/>
            <w:tcBorders>
              <w:top w:val="single" w:sz="4" w:space="0" w:color="auto"/>
              <w:bottom w:val="single" w:sz="4" w:space="0" w:color="auto"/>
            </w:tcBorders>
          </w:tcPr>
          <w:p w14:paraId="4D93765D" w14:textId="77777777" w:rsidR="00F1314C" w:rsidRPr="004C581D" w:rsidRDefault="00F1314C" w:rsidP="00ED1DB2">
            <w:pPr>
              <w:pStyle w:val="InitTextL"/>
              <w:keepNext/>
              <w:keepLines/>
            </w:pPr>
            <w:r w:rsidRPr="004C581D">
              <w:t>Capital</w:t>
            </w:r>
          </w:p>
        </w:tc>
        <w:tc>
          <w:tcPr>
            <w:tcW w:w="1179" w:type="dxa"/>
            <w:tcBorders>
              <w:top w:val="single" w:sz="4" w:space="0" w:color="auto"/>
              <w:bottom w:val="single" w:sz="4" w:space="0" w:color="auto"/>
            </w:tcBorders>
          </w:tcPr>
          <w:p w14:paraId="2D30B6E9" w14:textId="77777777" w:rsidR="00F1314C" w:rsidRPr="00424DA4" w:rsidRDefault="00F1314C" w:rsidP="00ED1DB2">
            <w:pPr>
              <w:pStyle w:val="InitFigR"/>
              <w:keepNext/>
              <w:keepLines/>
            </w:pPr>
            <w:r>
              <w:t>800</w:t>
            </w:r>
          </w:p>
        </w:tc>
        <w:tc>
          <w:tcPr>
            <w:tcW w:w="1041" w:type="dxa"/>
            <w:tcBorders>
              <w:top w:val="single" w:sz="4" w:space="0" w:color="auto"/>
              <w:bottom w:val="single" w:sz="4" w:space="0" w:color="auto"/>
            </w:tcBorders>
          </w:tcPr>
          <w:p w14:paraId="40E5DC6A"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4D45AB32"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04C56B18" w14:textId="77777777" w:rsidR="00F1314C" w:rsidRPr="00424DA4" w:rsidRDefault="00F1314C" w:rsidP="00ED1DB2">
            <w:pPr>
              <w:pStyle w:val="InitFigR"/>
              <w:keepNext/>
              <w:keepLines/>
            </w:pPr>
            <w:r>
              <w:t>0</w:t>
            </w:r>
          </w:p>
        </w:tc>
        <w:tc>
          <w:tcPr>
            <w:tcW w:w="884" w:type="dxa"/>
            <w:tcBorders>
              <w:top w:val="single" w:sz="4" w:space="0" w:color="auto"/>
              <w:bottom w:val="single" w:sz="4" w:space="0" w:color="auto"/>
            </w:tcBorders>
          </w:tcPr>
          <w:p w14:paraId="24AA279A" w14:textId="77777777" w:rsidR="00F1314C" w:rsidRPr="00424DA4" w:rsidRDefault="00F1314C" w:rsidP="00ED1DB2">
            <w:pPr>
              <w:pStyle w:val="InitFigBR"/>
              <w:keepNext/>
              <w:keepLines/>
            </w:pPr>
            <w:r>
              <w:t>800</w:t>
            </w:r>
          </w:p>
        </w:tc>
      </w:tr>
      <w:tr w:rsidR="00F1314C" w:rsidRPr="004C581D" w14:paraId="6F05DC5A" w14:textId="77777777" w:rsidTr="00ED1DB2">
        <w:trPr>
          <w:cantSplit/>
          <w:jc w:val="center"/>
        </w:trPr>
        <w:tc>
          <w:tcPr>
            <w:tcW w:w="3652" w:type="dxa"/>
            <w:tcBorders>
              <w:top w:val="single" w:sz="4" w:space="0" w:color="auto"/>
              <w:bottom w:val="single" w:sz="4" w:space="0" w:color="auto"/>
            </w:tcBorders>
          </w:tcPr>
          <w:p w14:paraId="486E8661" w14:textId="77777777" w:rsidR="00F1314C" w:rsidRPr="004C581D" w:rsidRDefault="00F1314C" w:rsidP="00ED1DB2">
            <w:pPr>
              <w:pStyle w:val="InitTextL"/>
              <w:keepNext/>
              <w:keepLines/>
            </w:pPr>
            <w:r w:rsidRPr="004C581D">
              <w:t>Depreciation</w:t>
            </w:r>
          </w:p>
        </w:tc>
        <w:tc>
          <w:tcPr>
            <w:tcW w:w="1179" w:type="dxa"/>
            <w:tcBorders>
              <w:top w:val="single" w:sz="4" w:space="0" w:color="auto"/>
              <w:bottom w:val="single" w:sz="4" w:space="0" w:color="auto"/>
            </w:tcBorders>
          </w:tcPr>
          <w:p w14:paraId="532619D8" w14:textId="77777777" w:rsidR="00F1314C" w:rsidRPr="00424DA4" w:rsidRDefault="00F1314C" w:rsidP="00ED1DB2">
            <w:pPr>
              <w:pStyle w:val="InitFigR"/>
              <w:keepNext/>
              <w:keepLines/>
            </w:pPr>
            <w:r>
              <w:t>0</w:t>
            </w:r>
          </w:p>
        </w:tc>
        <w:tc>
          <w:tcPr>
            <w:tcW w:w="1041" w:type="dxa"/>
            <w:tcBorders>
              <w:top w:val="single" w:sz="4" w:space="0" w:color="auto"/>
              <w:bottom w:val="single" w:sz="4" w:space="0" w:color="auto"/>
            </w:tcBorders>
          </w:tcPr>
          <w:p w14:paraId="77BA4ECE" w14:textId="77777777" w:rsidR="00F1314C" w:rsidRPr="00424DA4" w:rsidRDefault="00F1314C" w:rsidP="00ED1DB2">
            <w:pPr>
              <w:pStyle w:val="InitFigR"/>
              <w:keepNext/>
              <w:keepLines/>
            </w:pPr>
            <w:r>
              <w:t>114</w:t>
            </w:r>
          </w:p>
        </w:tc>
        <w:tc>
          <w:tcPr>
            <w:tcW w:w="1029" w:type="dxa"/>
            <w:tcBorders>
              <w:top w:val="single" w:sz="4" w:space="0" w:color="auto"/>
              <w:bottom w:val="single" w:sz="4" w:space="0" w:color="auto"/>
            </w:tcBorders>
          </w:tcPr>
          <w:p w14:paraId="416E1EC9" w14:textId="77777777" w:rsidR="00F1314C" w:rsidRPr="00424DA4" w:rsidRDefault="00F1314C" w:rsidP="00ED1DB2">
            <w:pPr>
              <w:pStyle w:val="InitFigR"/>
              <w:keepNext/>
              <w:keepLines/>
            </w:pPr>
            <w:r>
              <w:t>114</w:t>
            </w:r>
          </w:p>
        </w:tc>
        <w:tc>
          <w:tcPr>
            <w:tcW w:w="1029" w:type="dxa"/>
            <w:tcBorders>
              <w:top w:val="single" w:sz="4" w:space="0" w:color="auto"/>
              <w:bottom w:val="single" w:sz="4" w:space="0" w:color="auto"/>
            </w:tcBorders>
          </w:tcPr>
          <w:p w14:paraId="389FD8DD" w14:textId="77777777" w:rsidR="00F1314C" w:rsidRPr="00424DA4" w:rsidRDefault="00F1314C" w:rsidP="00ED1DB2">
            <w:pPr>
              <w:pStyle w:val="InitFigR"/>
              <w:keepNext/>
              <w:keepLines/>
            </w:pPr>
            <w:r>
              <w:t>114</w:t>
            </w:r>
          </w:p>
        </w:tc>
        <w:tc>
          <w:tcPr>
            <w:tcW w:w="884" w:type="dxa"/>
            <w:tcBorders>
              <w:top w:val="single" w:sz="4" w:space="0" w:color="auto"/>
              <w:bottom w:val="single" w:sz="4" w:space="0" w:color="auto"/>
            </w:tcBorders>
          </w:tcPr>
          <w:p w14:paraId="674F79F0" w14:textId="77777777" w:rsidR="00F1314C" w:rsidRPr="00424DA4" w:rsidRDefault="00F1314C" w:rsidP="00ED1DB2">
            <w:pPr>
              <w:pStyle w:val="InitFigBR"/>
              <w:keepNext/>
              <w:keepLines/>
            </w:pPr>
            <w:r>
              <w:t>342</w:t>
            </w:r>
          </w:p>
        </w:tc>
      </w:tr>
    </w:tbl>
    <w:bookmarkEnd w:id="97"/>
    <w:p w14:paraId="4EE365AD" w14:textId="77777777" w:rsidR="00F1314C" w:rsidRPr="00D248CC" w:rsidRDefault="00F1314C" w:rsidP="00ED1DB2">
      <w:pPr>
        <w:pStyle w:val="Bbodytext"/>
        <w:rPr>
          <w:szCs w:val="24"/>
        </w:rPr>
      </w:pPr>
      <w:r w:rsidRPr="00D31998">
        <w:t xml:space="preserve">The </w:t>
      </w:r>
      <w:r w:rsidRPr="00730D0C">
        <w:rPr>
          <w:szCs w:val="24"/>
        </w:rPr>
        <w:t>Government will</w:t>
      </w:r>
      <w:r w:rsidRPr="004B0094">
        <w:rPr>
          <w:szCs w:val="24"/>
        </w:rPr>
        <w:t xml:space="preserve"> </w:t>
      </w:r>
      <w:r w:rsidRPr="00730D0C">
        <w:rPr>
          <w:szCs w:val="24"/>
        </w:rPr>
        <w:t>replace the ACT Parks and Conservation Se</w:t>
      </w:r>
      <w:r w:rsidRPr="00290494">
        <w:rPr>
          <w:szCs w:val="24"/>
        </w:rPr>
        <w:t>rvice vehicle and depot radios</w:t>
      </w:r>
      <w:r w:rsidRPr="003D7319">
        <w:rPr>
          <w:szCs w:val="24"/>
        </w:rPr>
        <w:t>, which are at</w:t>
      </w:r>
      <w:r w:rsidRPr="00EC4961">
        <w:rPr>
          <w:szCs w:val="24"/>
        </w:rPr>
        <w:t xml:space="preserve"> </w:t>
      </w:r>
      <w:r w:rsidRPr="00D248CC">
        <w:rPr>
          <w:szCs w:val="24"/>
        </w:rPr>
        <w:t xml:space="preserve">the end of their life. </w:t>
      </w:r>
    </w:p>
    <w:p w14:paraId="04C076CB" w14:textId="77777777" w:rsidR="00F1314C" w:rsidRDefault="00F1314C" w:rsidP="00ED1DB2">
      <w:pPr>
        <w:pStyle w:val="Heading4"/>
      </w:pPr>
      <w:r w:rsidRPr="00270D1E">
        <w:t xml:space="preserve">Supporting our heritage </w:t>
      </w:r>
      <w:r>
        <w:t>–</w:t>
      </w:r>
      <w:r w:rsidRPr="00270D1E">
        <w:t xml:space="preserve"> Funding for the National Trust and upgrading the Heritage Council database and website </w:t>
      </w:r>
    </w:p>
    <w:tbl>
      <w:tblPr>
        <w:tblW w:w="8814" w:type="dxa"/>
        <w:jc w:val="center"/>
        <w:tblLayout w:type="fixed"/>
        <w:tblLook w:val="0000" w:firstRow="0" w:lastRow="0" w:firstColumn="0" w:lastColumn="0" w:noHBand="0" w:noVBand="0"/>
      </w:tblPr>
      <w:tblGrid>
        <w:gridCol w:w="3652"/>
        <w:gridCol w:w="1179"/>
        <w:gridCol w:w="1041"/>
        <w:gridCol w:w="1029"/>
        <w:gridCol w:w="1029"/>
        <w:gridCol w:w="884"/>
      </w:tblGrid>
      <w:tr w:rsidR="00F1314C" w:rsidRPr="004D2409" w14:paraId="75887F20" w14:textId="77777777" w:rsidTr="00ED1DB2">
        <w:trPr>
          <w:cantSplit/>
          <w:jc w:val="center"/>
        </w:trPr>
        <w:tc>
          <w:tcPr>
            <w:tcW w:w="3652" w:type="dxa"/>
            <w:tcBorders>
              <w:top w:val="single" w:sz="4" w:space="0" w:color="auto"/>
              <w:bottom w:val="single" w:sz="4" w:space="0" w:color="auto"/>
            </w:tcBorders>
          </w:tcPr>
          <w:p w14:paraId="6699EE29" w14:textId="77777777" w:rsidR="00F1314C" w:rsidRPr="004D2409" w:rsidRDefault="00F1314C" w:rsidP="00ED1DB2">
            <w:pPr>
              <w:keepNext/>
              <w:keepLines/>
              <w:spacing w:after="0" w:line="240" w:lineRule="auto"/>
              <w:jc w:val="right"/>
              <w:rPr>
                <w:rFonts w:ascii="Calibri" w:eastAsia="Times New Roman" w:hAnsi="Calibri" w:cs="Calibri"/>
                <w:i/>
                <w:color w:val="FFFFFF"/>
                <w:sz w:val="2"/>
                <w:szCs w:val="20"/>
                <w:highlight w:val="yellow"/>
              </w:rPr>
            </w:pPr>
            <w:r w:rsidRPr="004D2409">
              <w:rPr>
                <w:rFonts w:ascii="Calibri" w:eastAsia="Times New Roman" w:hAnsi="Calibri" w:cs="Calibri"/>
                <w:i/>
                <w:color w:val="FFFFFF"/>
                <w:sz w:val="2"/>
                <w:szCs w:val="20"/>
                <w:highlight w:val="yellow"/>
              </w:rPr>
              <w:t>Empty Cell</w:t>
            </w:r>
          </w:p>
        </w:tc>
        <w:tc>
          <w:tcPr>
            <w:tcW w:w="1179" w:type="dxa"/>
            <w:tcBorders>
              <w:top w:val="single" w:sz="4" w:space="0" w:color="auto"/>
              <w:bottom w:val="single" w:sz="4" w:space="0" w:color="auto"/>
            </w:tcBorders>
          </w:tcPr>
          <w:p w14:paraId="3A527F60"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2020-21</w:t>
            </w:r>
          </w:p>
          <w:p w14:paraId="09ED4F9C"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$’000</w:t>
            </w:r>
          </w:p>
        </w:tc>
        <w:tc>
          <w:tcPr>
            <w:tcW w:w="1041" w:type="dxa"/>
            <w:tcBorders>
              <w:top w:val="single" w:sz="4" w:space="0" w:color="auto"/>
              <w:bottom w:val="single" w:sz="4" w:space="0" w:color="auto"/>
            </w:tcBorders>
          </w:tcPr>
          <w:p w14:paraId="7013BCF4"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2021-22</w:t>
            </w:r>
          </w:p>
          <w:p w14:paraId="4044E011"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2D54B6BB"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2022-23</w:t>
            </w:r>
          </w:p>
          <w:p w14:paraId="25F2F382"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74749851"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2023-24</w:t>
            </w:r>
          </w:p>
          <w:p w14:paraId="38045051"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$’000</w:t>
            </w:r>
          </w:p>
        </w:tc>
        <w:tc>
          <w:tcPr>
            <w:tcW w:w="884" w:type="dxa"/>
            <w:tcBorders>
              <w:top w:val="single" w:sz="4" w:space="0" w:color="auto"/>
              <w:bottom w:val="single" w:sz="4" w:space="0" w:color="auto"/>
            </w:tcBorders>
          </w:tcPr>
          <w:p w14:paraId="1889F4B1"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Total</w:t>
            </w:r>
          </w:p>
          <w:p w14:paraId="7F7CE5CA"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$’000</w:t>
            </w:r>
          </w:p>
        </w:tc>
      </w:tr>
      <w:tr w:rsidR="00F1314C" w:rsidRPr="004D2409" w14:paraId="1C303602" w14:textId="77777777" w:rsidTr="00ED1DB2">
        <w:trPr>
          <w:cantSplit/>
          <w:jc w:val="center"/>
        </w:trPr>
        <w:tc>
          <w:tcPr>
            <w:tcW w:w="3652" w:type="dxa"/>
            <w:tcBorders>
              <w:top w:val="single" w:sz="4" w:space="0" w:color="auto"/>
            </w:tcBorders>
          </w:tcPr>
          <w:p w14:paraId="1081DB80" w14:textId="77777777" w:rsidR="00F1314C" w:rsidRPr="004D2409" w:rsidRDefault="00F1314C" w:rsidP="00ED1DB2">
            <w:pPr>
              <w:keepNext/>
              <w:keepLines/>
              <w:spacing w:after="0" w:line="240" w:lineRule="auto"/>
              <w:rPr>
                <w:rFonts w:ascii="Calibri" w:eastAsia="Times New Roman" w:hAnsi="Calibri" w:cs="Times New Roman"/>
                <w:sz w:val="24"/>
                <w:szCs w:val="20"/>
              </w:rPr>
            </w:pPr>
            <w:r w:rsidRPr="004D2409">
              <w:rPr>
                <w:rFonts w:ascii="Calibri" w:eastAsia="Times New Roman" w:hAnsi="Calibri" w:cs="Times New Roman"/>
                <w:sz w:val="24"/>
                <w:szCs w:val="20"/>
              </w:rPr>
              <w:t>Capital</w:t>
            </w:r>
          </w:p>
        </w:tc>
        <w:tc>
          <w:tcPr>
            <w:tcW w:w="1179" w:type="dxa"/>
            <w:tcBorders>
              <w:top w:val="single" w:sz="4" w:space="0" w:color="auto"/>
            </w:tcBorders>
          </w:tcPr>
          <w:p w14:paraId="60CE6E20"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60</w:t>
            </w:r>
          </w:p>
        </w:tc>
        <w:tc>
          <w:tcPr>
            <w:tcW w:w="1041" w:type="dxa"/>
            <w:tcBorders>
              <w:top w:val="single" w:sz="4" w:space="0" w:color="auto"/>
            </w:tcBorders>
          </w:tcPr>
          <w:p w14:paraId="6A63BD67"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193</w:t>
            </w:r>
          </w:p>
        </w:tc>
        <w:tc>
          <w:tcPr>
            <w:tcW w:w="1029" w:type="dxa"/>
            <w:tcBorders>
              <w:top w:val="single" w:sz="4" w:space="0" w:color="auto"/>
            </w:tcBorders>
          </w:tcPr>
          <w:p w14:paraId="0F661B52"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247</w:t>
            </w:r>
          </w:p>
        </w:tc>
        <w:tc>
          <w:tcPr>
            <w:tcW w:w="1029" w:type="dxa"/>
            <w:tcBorders>
              <w:top w:val="single" w:sz="4" w:space="0" w:color="auto"/>
            </w:tcBorders>
          </w:tcPr>
          <w:p w14:paraId="5B32D8C7"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0</w:t>
            </w:r>
          </w:p>
        </w:tc>
        <w:tc>
          <w:tcPr>
            <w:tcW w:w="884" w:type="dxa"/>
            <w:tcBorders>
              <w:top w:val="single" w:sz="4" w:space="0" w:color="auto"/>
            </w:tcBorders>
          </w:tcPr>
          <w:p w14:paraId="48B328C7"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500</w:t>
            </w:r>
          </w:p>
        </w:tc>
      </w:tr>
      <w:tr w:rsidR="00F1314C" w:rsidRPr="004D2409" w14:paraId="48680E0F" w14:textId="77777777" w:rsidTr="00ED1DB2">
        <w:trPr>
          <w:cantSplit/>
          <w:jc w:val="center"/>
        </w:trPr>
        <w:tc>
          <w:tcPr>
            <w:tcW w:w="3652" w:type="dxa"/>
            <w:tcBorders>
              <w:top w:val="single" w:sz="4" w:space="0" w:color="auto"/>
            </w:tcBorders>
          </w:tcPr>
          <w:p w14:paraId="0094AACB" w14:textId="77777777" w:rsidR="00F1314C" w:rsidRPr="004D2409" w:rsidRDefault="00F1314C" w:rsidP="00ED1DB2">
            <w:pPr>
              <w:keepNext/>
              <w:keepLines/>
              <w:spacing w:after="0" w:line="240" w:lineRule="auto"/>
              <w:rPr>
                <w:rFonts w:ascii="Calibri" w:eastAsia="Times New Roman" w:hAnsi="Calibri" w:cs="Times New Roman"/>
                <w:sz w:val="24"/>
                <w:szCs w:val="20"/>
              </w:rPr>
            </w:pPr>
            <w:r w:rsidRPr="004D2409">
              <w:rPr>
                <w:rFonts w:ascii="Calibri" w:eastAsia="Times New Roman" w:hAnsi="Calibri" w:cs="Times New Roman"/>
                <w:sz w:val="24"/>
                <w:szCs w:val="20"/>
              </w:rPr>
              <w:t>Depreciation</w:t>
            </w:r>
          </w:p>
        </w:tc>
        <w:tc>
          <w:tcPr>
            <w:tcW w:w="1179" w:type="dxa"/>
            <w:tcBorders>
              <w:top w:val="single" w:sz="4" w:space="0" w:color="auto"/>
            </w:tcBorders>
          </w:tcPr>
          <w:p w14:paraId="6268ECD5"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0</w:t>
            </w:r>
          </w:p>
        </w:tc>
        <w:tc>
          <w:tcPr>
            <w:tcW w:w="1041" w:type="dxa"/>
            <w:tcBorders>
              <w:top w:val="single" w:sz="4" w:space="0" w:color="auto"/>
            </w:tcBorders>
          </w:tcPr>
          <w:p w14:paraId="6E52A555"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0</w:t>
            </w:r>
          </w:p>
        </w:tc>
        <w:tc>
          <w:tcPr>
            <w:tcW w:w="1029" w:type="dxa"/>
            <w:tcBorders>
              <w:top w:val="single" w:sz="4" w:space="0" w:color="auto"/>
            </w:tcBorders>
          </w:tcPr>
          <w:p w14:paraId="739DA024"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0</w:t>
            </w:r>
          </w:p>
        </w:tc>
        <w:tc>
          <w:tcPr>
            <w:tcW w:w="1029" w:type="dxa"/>
            <w:tcBorders>
              <w:top w:val="single" w:sz="4" w:space="0" w:color="auto"/>
            </w:tcBorders>
          </w:tcPr>
          <w:p w14:paraId="0115856F"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100</w:t>
            </w:r>
          </w:p>
        </w:tc>
        <w:tc>
          <w:tcPr>
            <w:tcW w:w="884" w:type="dxa"/>
            <w:tcBorders>
              <w:top w:val="single" w:sz="4" w:space="0" w:color="auto"/>
            </w:tcBorders>
          </w:tcPr>
          <w:p w14:paraId="31ACACA5"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100</w:t>
            </w:r>
          </w:p>
        </w:tc>
      </w:tr>
      <w:tr w:rsidR="00F1314C" w:rsidRPr="004D2409" w14:paraId="061400BF" w14:textId="77777777" w:rsidTr="00ED1DB2">
        <w:trPr>
          <w:cantSplit/>
          <w:jc w:val="center"/>
        </w:trPr>
        <w:tc>
          <w:tcPr>
            <w:tcW w:w="3652" w:type="dxa"/>
          </w:tcPr>
          <w:p w14:paraId="5AF02BCE" w14:textId="77777777" w:rsidR="00F1314C" w:rsidRPr="004D2409" w:rsidRDefault="00F1314C" w:rsidP="00ED1DB2">
            <w:pPr>
              <w:keepNext/>
              <w:keepLines/>
              <w:spacing w:after="0" w:line="240" w:lineRule="auto"/>
              <w:rPr>
                <w:rFonts w:ascii="Calibri" w:eastAsia="Times New Roman" w:hAnsi="Calibri" w:cs="Times New Roman"/>
                <w:sz w:val="24"/>
                <w:szCs w:val="20"/>
              </w:rPr>
            </w:pPr>
            <w:r w:rsidRPr="004D2409">
              <w:rPr>
                <w:rFonts w:ascii="Calibri" w:eastAsia="Times New Roman" w:hAnsi="Calibri" w:cs="Times New Roman"/>
                <w:sz w:val="24"/>
                <w:szCs w:val="20"/>
              </w:rPr>
              <w:t>Expenses</w:t>
            </w:r>
          </w:p>
        </w:tc>
        <w:tc>
          <w:tcPr>
            <w:tcW w:w="1179" w:type="dxa"/>
          </w:tcPr>
          <w:p w14:paraId="4ACD519B"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75</w:t>
            </w:r>
          </w:p>
        </w:tc>
        <w:tc>
          <w:tcPr>
            <w:tcW w:w="1041" w:type="dxa"/>
          </w:tcPr>
          <w:p w14:paraId="41C083FF"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150</w:t>
            </w:r>
          </w:p>
        </w:tc>
        <w:tc>
          <w:tcPr>
            <w:tcW w:w="1029" w:type="dxa"/>
          </w:tcPr>
          <w:p w14:paraId="11949B91"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150</w:t>
            </w:r>
          </w:p>
        </w:tc>
        <w:tc>
          <w:tcPr>
            <w:tcW w:w="1029" w:type="dxa"/>
          </w:tcPr>
          <w:p w14:paraId="0D20B98F" w14:textId="77777777" w:rsidR="00F1314C" w:rsidRPr="004D2409" w:rsidRDefault="00F1314C" w:rsidP="00ED1DB2">
            <w:pPr>
              <w:keepNext/>
              <w:keepLines/>
              <w:spacing w:after="0" w:line="240" w:lineRule="auto"/>
              <w:jc w:val="right"/>
              <w:rPr>
                <w:rFonts w:ascii="Calibri" w:eastAsia="Times New Roman" w:hAnsi="Calibri" w:cs="Times New Roman"/>
                <w:sz w:val="24"/>
                <w:szCs w:val="20"/>
              </w:rPr>
            </w:pPr>
            <w:r w:rsidRPr="004D2409">
              <w:rPr>
                <w:rFonts w:ascii="Calibri" w:eastAsia="Times New Roman" w:hAnsi="Calibri" w:cs="Times New Roman"/>
                <w:sz w:val="24"/>
                <w:szCs w:val="20"/>
              </w:rPr>
              <w:t>150</w:t>
            </w:r>
          </w:p>
        </w:tc>
        <w:tc>
          <w:tcPr>
            <w:tcW w:w="884" w:type="dxa"/>
          </w:tcPr>
          <w:p w14:paraId="3B7B590C"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525</w:t>
            </w:r>
          </w:p>
        </w:tc>
      </w:tr>
      <w:tr w:rsidR="00F1314C" w:rsidRPr="004D2409" w14:paraId="6966EBCA" w14:textId="77777777" w:rsidTr="00ED1DB2">
        <w:trPr>
          <w:cantSplit/>
          <w:jc w:val="center"/>
        </w:trPr>
        <w:tc>
          <w:tcPr>
            <w:tcW w:w="3652" w:type="dxa"/>
            <w:tcBorders>
              <w:top w:val="single" w:sz="4" w:space="0" w:color="auto"/>
              <w:bottom w:val="single" w:sz="4" w:space="0" w:color="auto"/>
            </w:tcBorders>
          </w:tcPr>
          <w:p w14:paraId="486D5BA1" w14:textId="77777777" w:rsidR="00F1314C" w:rsidRPr="004D2409" w:rsidRDefault="00F1314C" w:rsidP="00ED1DB2">
            <w:pPr>
              <w:keepNext/>
              <w:keepLines/>
              <w:spacing w:after="0" w:line="240" w:lineRule="auto"/>
              <w:rPr>
                <w:rFonts w:ascii="Calibri" w:eastAsia="Times New Roman" w:hAnsi="Calibri" w:cs="Times New Roman"/>
                <w:b/>
                <w:sz w:val="24"/>
                <w:szCs w:val="20"/>
              </w:rPr>
            </w:pPr>
            <w:r w:rsidRPr="00E143AE">
              <w:rPr>
                <w:rFonts w:ascii="Calibri" w:eastAsia="Times New Roman" w:hAnsi="Calibri" w:cs="Times New Roman"/>
                <w:b/>
                <w:sz w:val="24"/>
                <w:szCs w:val="20"/>
              </w:rPr>
              <w:t>Net cost of services</w:t>
            </w:r>
          </w:p>
        </w:tc>
        <w:tc>
          <w:tcPr>
            <w:tcW w:w="1179" w:type="dxa"/>
            <w:tcBorders>
              <w:top w:val="single" w:sz="4" w:space="0" w:color="auto"/>
              <w:bottom w:val="single" w:sz="4" w:space="0" w:color="auto"/>
            </w:tcBorders>
          </w:tcPr>
          <w:p w14:paraId="26610AD4"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75</w:t>
            </w:r>
          </w:p>
        </w:tc>
        <w:tc>
          <w:tcPr>
            <w:tcW w:w="1041" w:type="dxa"/>
            <w:tcBorders>
              <w:top w:val="single" w:sz="4" w:space="0" w:color="auto"/>
              <w:bottom w:val="single" w:sz="4" w:space="0" w:color="auto"/>
            </w:tcBorders>
          </w:tcPr>
          <w:p w14:paraId="73E92A99"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150</w:t>
            </w:r>
          </w:p>
        </w:tc>
        <w:tc>
          <w:tcPr>
            <w:tcW w:w="1029" w:type="dxa"/>
            <w:tcBorders>
              <w:top w:val="single" w:sz="4" w:space="0" w:color="auto"/>
              <w:bottom w:val="single" w:sz="4" w:space="0" w:color="auto"/>
            </w:tcBorders>
          </w:tcPr>
          <w:p w14:paraId="531429A4"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150</w:t>
            </w:r>
          </w:p>
        </w:tc>
        <w:tc>
          <w:tcPr>
            <w:tcW w:w="1029" w:type="dxa"/>
            <w:tcBorders>
              <w:top w:val="single" w:sz="4" w:space="0" w:color="auto"/>
              <w:bottom w:val="single" w:sz="4" w:space="0" w:color="auto"/>
            </w:tcBorders>
          </w:tcPr>
          <w:p w14:paraId="478E4E5F"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250</w:t>
            </w:r>
          </w:p>
        </w:tc>
        <w:tc>
          <w:tcPr>
            <w:tcW w:w="884" w:type="dxa"/>
            <w:tcBorders>
              <w:top w:val="single" w:sz="4" w:space="0" w:color="auto"/>
              <w:bottom w:val="single" w:sz="4" w:space="0" w:color="auto"/>
            </w:tcBorders>
          </w:tcPr>
          <w:p w14:paraId="39616B87" w14:textId="77777777" w:rsidR="00F1314C" w:rsidRPr="004D2409" w:rsidRDefault="00F1314C" w:rsidP="00ED1DB2">
            <w:pPr>
              <w:keepNext/>
              <w:keepLines/>
              <w:spacing w:after="0" w:line="240" w:lineRule="auto"/>
              <w:jc w:val="right"/>
              <w:rPr>
                <w:rFonts w:ascii="Calibri" w:eastAsia="Times New Roman" w:hAnsi="Calibri" w:cs="Times New Roman"/>
                <w:b/>
                <w:sz w:val="24"/>
                <w:szCs w:val="20"/>
              </w:rPr>
            </w:pPr>
            <w:r w:rsidRPr="004D2409">
              <w:rPr>
                <w:rFonts w:ascii="Calibri" w:eastAsia="Times New Roman" w:hAnsi="Calibri" w:cs="Times New Roman"/>
                <w:b/>
                <w:sz w:val="24"/>
                <w:szCs w:val="20"/>
              </w:rPr>
              <w:t>625</w:t>
            </w:r>
          </w:p>
        </w:tc>
      </w:tr>
    </w:tbl>
    <w:p w14:paraId="2C7084BE" w14:textId="77777777" w:rsidR="00F1314C" w:rsidRPr="00E12F32" w:rsidRDefault="00F1314C" w:rsidP="00ED1DB2">
      <w:pPr>
        <w:pStyle w:val="Bbodytext"/>
      </w:pPr>
      <w:r w:rsidRPr="00E12F32">
        <w:t>The Government will upgrade its Heritage Register database and website to enhance the experience for planners, property owners, development proponents, researchers and the general community in sourcing heritage information. The Government will also provide ongoing funding for the National Trust to promote the conservation of, and foster public knowledge about, places, objects and issues that are significant to the heritage of the ACT.</w:t>
      </w:r>
    </w:p>
    <w:p w14:paraId="73A13720" w14:textId="77777777" w:rsidR="00F1314C" w:rsidRPr="00CA210F" w:rsidRDefault="00F1314C" w:rsidP="00ED1DB2">
      <w:pPr>
        <w:pStyle w:val="Heading4"/>
      </w:pPr>
      <w:r>
        <w:t xml:space="preserve">Vulnerable Household Energy Support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9B3751" w14:paraId="715356B4" w14:textId="77777777" w:rsidTr="00ED1DB2">
        <w:trPr>
          <w:cantSplit/>
          <w:jc w:val="center"/>
        </w:trPr>
        <w:tc>
          <w:tcPr>
            <w:tcW w:w="3652" w:type="dxa"/>
            <w:tcBorders>
              <w:top w:val="single" w:sz="4" w:space="0" w:color="auto"/>
              <w:bottom w:val="single" w:sz="4" w:space="0" w:color="auto"/>
            </w:tcBorders>
          </w:tcPr>
          <w:p w14:paraId="0ACCB91E" w14:textId="77777777" w:rsidR="00F1314C" w:rsidRPr="009B3751" w:rsidRDefault="00F1314C" w:rsidP="00ED1DB2">
            <w:pPr>
              <w:spacing w:after="0" w:line="240" w:lineRule="auto"/>
              <w:jc w:val="right"/>
              <w:rPr>
                <w:rFonts w:ascii="Calibri" w:eastAsia="Times New Roman" w:hAnsi="Calibri" w:cs="Calibri"/>
                <w:color w:val="FFFFFF"/>
                <w:sz w:val="12"/>
                <w:szCs w:val="20"/>
              </w:rPr>
            </w:pPr>
            <w:r w:rsidRPr="009B3751">
              <w:rPr>
                <w:rFonts w:ascii="Calibri" w:eastAsia="Times New Roman" w:hAnsi="Calibri" w:cs="Calibri"/>
                <w:color w:val="FFFFFF"/>
                <w:sz w:val="12"/>
                <w:szCs w:val="20"/>
              </w:rPr>
              <w:t>Empty Cell</w:t>
            </w:r>
          </w:p>
        </w:tc>
        <w:tc>
          <w:tcPr>
            <w:tcW w:w="1179" w:type="dxa"/>
            <w:tcBorders>
              <w:top w:val="single" w:sz="4" w:space="0" w:color="auto"/>
              <w:bottom w:val="single" w:sz="4" w:space="0" w:color="auto"/>
            </w:tcBorders>
          </w:tcPr>
          <w:p w14:paraId="6AE67C5A"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2020-21</w:t>
            </w:r>
          </w:p>
          <w:p w14:paraId="273D7B56"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$’000</w:t>
            </w:r>
          </w:p>
        </w:tc>
        <w:tc>
          <w:tcPr>
            <w:tcW w:w="1041" w:type="dxa"/>
            <w:tcBorders>
              <w:top w:val="single" w:sz="4" w:space="0" w:color="auto"/>
              <w:bottom w:val="single" w:sz="4" w:space="0" w:color="auto"/>
            </w:tcBorders>
          </w:tcPr>
          <w:p w14:paraId="7CB168C8"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2021-22</w:t>
            </w:r>
          </w:p>
          <w:p w14:paraId="3D0DB8FE"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527EB752"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2022-23</w:t>
            </w:r>
          </w:p>
          <w:p w14:paraId="624BB6D4"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0DB1CE64"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2023-24</w:t>
            </w:r>
          </w:p>
          <w:p w14:paraId="794790F7"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49914E3D"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Total</w:t>
            </w:r>
          </w:p>
          <w:p w14:paraId="66735366"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$’000</w:t>
            </w:r>
          </w:p>
        </w:tc>
      </w:tr>
      <w:tr w:rsidR="00F1314C" w:rsidRPr="009B3751" w14:paraId="533816D7" w14:textId="77777777" w:rsidTr="00ED1DB2">
        <w:trPr>
          <w:cantSplit/>
          <w:jc w:val="center"/>
        </w:trPr>
        <w:tc>
          <w:tcPr>
            <w:tcW w:w="3652" w:type="dxa"/>
            <w:tcBorders>
              <w:bottom w:val="single" w:sz="4" w:space="0" w:color="auto"/>
            </w:tcBorders>
          </w:tcPr>
          <w:p w14:paraId="253231C0" w14:textId="77777777" w:rsidR="00F1314C" w:rsidRPr="009B3751" w:rsidRDefault="00F1314C" w:rsidP="00ED1DB2">
            <w:pPr>
              <w:spacing w:after="0" w:line="240" w:lineRule="auto"/>
              <w:rPr>
                <w:rFonts w:ascii="Calibri" w:eastAsia="Times New Roman" w:hAnsi="Calibri" w:cs="Times New Roman"/>
                <w:sz w:val="24"/>
                <w:szCs w:val="20"/>
              </w:rPr>
            </w:pPr>
            <w:r w:rsidRPr="009B3751">
              <w:rPr>
                <w:rFonts w:ascii="Calibri" w:eastAsia="Times New Roman" w:hAnsi="Calibri" w:cs="Times New Roman"/>
                <w:sz w:val="24"/>
                <w:szCs w:val="20"/>
              </w:rPr>
              <w:t>Capital – Provision</w:t>
            </w:r>
          </w:p>
        </w:tc>
        <w:tc>
          <w:tcPr>
            <w:tcW w:w="1179" w:type="dxa"/>
            <w:tcBorders>
              <w:bottom w:val="single" w:sz="4" w:space="0" w:color="auto"/>
            </w:tcBorders>
          </w:tcPr>
          <w:p w14:paraId="11AB5E0E"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0</w:t>
            </w:r>
          </w:p>
        </w:tc>
        <w:tc>
          <w:tcPr>
            <w:tcW w:w="1041" w:type="dxa"/>
            <w:tcBorders>
              <w:bottom w:val="single" w:sz="4" w:space="0" w:color="auto"/>
            </w:tcBorders>
          </w:tcPr>
          <w:p w14:paraId="7644079D"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12,337</w:t>
            </w:r>
          </w:p>
        </w:tc>
        <w:tc>
          <w:tcPr>
            <w:tcW w:w="1029" w:type="dxa"/>
            <w:tcBorders>
              <w:bottom w:val="single" w:sz="4" w:space="0" w:color="auto"/>
            </w:tcBorders>
          </w:tcPr>
          <w:p w14:paraId="2AE50BA5"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12,337</w:t>
            </w:r>
          </w:p>
        </w:tc>
        <w:tc>
          <w:tcPr>
            <w:tcW w:w="1029" w:type="dxa"/>
            <w:tcBorders>
              <w:bottom w:val="single" w:sz="4" w:space="0" w:color="auto"/>
            </w:tcBorders>
          </w:tcPr>
          <w:p w14:paraId="2FFC8B4A"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12,337</w:t>
            </w:r>
          </w:p>
        </w:tc>
        <w:tc>
          <w:tcPr>
            <w:tcW w:w="1029" w:type="dxa"/>
            <w:tcBorders>
              <w:bottom w:val="single" w:sz="4" w:space="0" w:color="auto"/>
            </w:tcBorders>
          </w:tcPr>
          <w:p w14:paraId="06786144"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37,011</w:t>
            </w:r>
          </w:p>
        </w:tc>
      </w:tr>
      <w:tr w:rsidR="00F1314C" w:rsidRPr="009B3751" w14:paraId="7E54E0CA" w14:textId="77777777" w:rsidTr="00ED1DB2">
        <w:trPr>
          <w:cantSplit/>
          <w:jc w:val="center"/>
        </w:trPr>
        <w:tc>
          <w:tcPr>
            <w:tcW w:w="3652" w:type="dxa"/>
          </w:tcPr>
          <w:p w14:paraId="29D1053B" w14:textId="77777777" w:rsidR="00F1314C" w:rsidRPr="009B3751" w:rsidRDefault="00F1314C" w:rsidP="00ED1DB2">
            <w:pPr>
              <w:spacing w:after="0" w:line="240" w:lineRule="auto"/>
              <w:rPr>
                <w:rFonts w:ascii="Calibri" w:eastAsia="Times New Roman" w:hAnsi="Calibri" w:cs="Times New Roman"/>
                <w:sz w:val="24"/>
                <w:szCs w:val="20"/>
              </w:rPr>
            </w:pPr>
            <w:r w:rsidRPr="009B3751">
              <w:rPr>
                <w:rFonts w:ascii="Calibri" w:eastAsia="Times New Roman" w:hAnsi="Calibri" w:cs="Times New Roman"/>
                <w:sz w:val="24"/>
                <w:szCs w:val="20"/>
              </w:rPr>
              <w:t>Expenses</w:t>
            </w:r>
          </w:p>
        </w:tc>
        <w:tc>
          <w:tcPr>
            <w:tcW w:w="1179" w:type="dxa"/>
          </w:tcPr>
          <w:p w14:paraId="52C27B14"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219</w:t>
            </w:r>
          </w:p>
        </w:tc>
        <w:tc>
          <w:tcPr>
            <w:tcW w:w="1041" w:type="dxa"/>
          </w:tcPr>
          <w:p w14:paraId="09F89585"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0</w:t>
            </w:r>
          </w:p>
        </w:tc>
        <w:tc>
          <w:tcPr>
            <w:tcW w:w="1029" w:type="dxa"/>
          </w:tcPr>
          <w:p w14:paraId="208CCE55"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0</w:t>
            </w:r>
          </w:p>
        </w:tc>
        <w:tc>
          <w:tcPr>
            <w:tcW w:w="1029" w:type="dxa"/>
          </w:tcPr>
          <w:p w14:paraId="54D46380"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0</w:t>
            </w:r>
          </w:p>
        </w:tc>
        <w:tc>
          <w:tcPr>
            <w:tcW w:w="1029" w:type="dxa"/>
          </w:tcPr>
          <w:p w14:paraId="72FA106B"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219</w:t>
            </w:r>
          </w:p>
        </w:tc>
      </w:tr>
      <w:tr w:rsidR="00F1314C" w:rsidRPr="009B3751" w14:paraId="6C412F42" w14:textId="77777777" w:rsidTr="00ED1DB2">
        <w:trPr>
          <w:cantSplit/>
          <w:jc w:val="center"/>
        </w:trPr>
        <w:tc>
          <w:tcPr>
            <w:tcW w:w="3652" w:type="dxa"/>
          </w:tcPr>
          <w:p w14:paraId="19409268" w14:textId="77777777" w:rsidR="00F1314C" w:rsidRPr="009B3751" w:rsidRDefault="00F1314C" w:rsidP="00ED1DB2">
            <w:pPr>
              <w:spacing w:after="0" w:line="240" w:lineRule="auto"/>
              <w:rPr>
                <w:rFonts w:ascii="Calibri" w:eastAsia="Times New Roman" w:hAnsi="Calibri" w:cs="Times New Roman"/>
                <w:sz w:val="24"/>
                <w:szCs w:val="20"/>
              </w:rPr>
            </w:pPr>
            <w:r w:rsidRPr="009B3751">
              <w:rPr>
                <w:rFonts w:ascii="Calibri" w:eastAsia="Times New Roman" w:hAnsi="Calibri" w:cs="Times New Roman"/>
                <w:sz w:val="24"/>
                <w:szCs w:val="20"/>
              </w:rPr>
              <w:t>Expenses – Provision</w:t>
            </w:r>
          </w:p>
        </w:tc>
        <w:tc>
          <w:tcPr>
            <w:tcW w:w="1179" w:type="dxa"/>
          </w:tcPr>
          <w:p w14:paraId="5D3D5E58"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0</w:t>
            </w:r>
          </w:p>
        </w:tc>
        <w:tc>
          <w:tcPr>
            <w:tcW w:w="1041" w:type="dxa"/>
          </w:tcPr>
          <w:p w14:paraId="16594983"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125</w:t>
            </w:r>
          </w:p>
        </w:tc>
        <w:tc>
          <w:tcPr>
            <w:tcW w:w="1029" w:type="dxa"/>
          </w:tcPr>
          <w:p w14:paraId="7A65DD82"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125</w:t>
            </w:r>
          </w:p>
        </w:tc>
        <w:tc>
          <w:tcPr>
            <w:tcW w:w="1029" w:type="dxa"/>
          </w:tcPr>
          <w:p w14:paraId="30EFC9E6" w14:textId="77777777" w:rsidR="00F1314C" w:rsidRPr="009B3751" w:rsidRDefault="00F1314C" w:rsidP="00ED1DB2">
            <w:pPr>
              <w:spacing w:after="0" w:line="240" w:lineRule="auto"/>
              <w:jc w:val="right"/>
              <w:rPr>
                <w:rFonts w:ascii="Calibri" w:eastAsia="Times New Roman" w:hAnsi="Calibri" w:cs="Times New Roman"/>
                <w:sz w:val="24"/>
                <w:szCs w:val="20"/>
              </w:rPr>
            </w:pPr>
            <w:r w:rsidRPr="009B3751">
              <w:rPr>
                <w:rFonts w:ascii="Calibri" w:eastAsia="Times New Roman" w:hAnsi="Calibri" w:cs="Times New Roman"/>
                <w:sz w:val="24"/>
                <w:szCs w:val="20"/>
              </w:rPr>
              <w:t>125</w:t>
            </w:r>
          </w:p>
        </w:tc>
        <w:tc>
          <w:tcPr>
            <w:tcW w:w="1029" w:type="dxa"/>
          </w:tcPr>
          <w:p w14:paraId="7A215830"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375</w:t>
            </w:r>
          </w:p>
        </w:tc>
      </w:tr>
      <w:tr w:rsidR="00F1314C" w:rsidRPr="009B3751" w14:paraId="2949A04F" w14:textId="77777777" w:rsidTr="00ED1DB2">
        <w:trPr>
          <w:cantSplit/>
          <w:jc w:val="center"/>
        </w:trPr>
        <w:tc>
          <w:tcPr>
            <w:tcW w:w="3652" w:type="dxa"/>
            <w:tcBorders>
              <w:top w:val="single" w:sz="4" w:space="0" w:color="auto"/>
              <w:bottom w:val="single" w:sz="4" w:space="0" w:color="auto"/>
            </w:tcBorders>
          </w:tcPr>
          <w:p w14:paraId="1BBEE0B4" w14:textId="77777777" w:rsidR="00F1314C" w:rsidRPr="009B3751" w:rsidRDefault="00F1314C" w:rsidP="00ED1DB2">
            <w:pPr>
              <w:spacing w:after="0" w:line="240" w:lineRule="auto"/>
              <w:rPr>
                <w:rFonts w:ascii="Calibri" w:eastAsia="Times New Roman" w:hAnsi="Calibri" w:cs="Times New Roman"/>
                <w:b/>
                <w:sz w:val="24"/>
                <w:szCs w:val="20"/>
              </w:rPr>
            </w:pPr>
            <w:r w:rsidRPr="00E143AE">
              <w:rPr>
                <w:rFonts w:ascii="Calibri" w:eastAsia="Times New Roman" w:hAnsi="Calibri" w:cs="Times New Roman"/>
                <w:b/>
                <w:sz w:val="24"/>
                <w:szCs w:val="20"/>
              </w:rPr>
              <w:t>Net cost of services</w:t>
            </w:r>
          </w:p>
        </w:tc>
        <w:tc>
          <w:tcPr>
            <w:tcW w:w="1179" w:type="dxa"/>
            <w:tcBorders>
              <w:top w:val="single" w:sz="4" w:space="0" w:color="auto"/>
              <w:bottom w:val="single" w:sz="4" w:space="0" w:color="auto"/>
            </w:tcBorders>
          </w:tcPr>
          <w:p w14:paraId="04BF1842"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219</w:t>
            </w:r>
          </w:p>
        </w:tc>
        <w:tc>
          <w:tcPr>
            <w:tcW w:w="1041" w:type="dxa"/>
            <w:tcBorders>
              <w:top w:val="single" w:sz="4" w:space="0" w:color="auto"/>
              <w:bottom w:val="single" w:sz="4" w:space="0" w:color="auto"/>
            </w:tcBorders>
          </w:tcPr>
          <w:p w14:paraId="32125EAA"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125</w:t>
            </w:r>
          </w:p>
        </w:tc>
        <w:tc>
          <w:tcPr>
            <w:tcW w:w="1029" w:type="dxa"/>
            <w:tcBorders>
              <w:top w:val="single" w:sz="4" w:space="0" w:color="auto"/>
              <w:bottom w:val="single" w:sz="4" w:space="0" w:color="auto"/>
            </w:tcBorders>
          </w:tcPr>
          <w:p w14:paraId="05C66C90"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125</w:t>
            </w:r>
          </w:p>
        </w:tc>
        <w:tc>
          <w:tcPr>
            <w:tcW w:w="1029" w:type="dxa"/>
            <w:tcBorders>
              <w:top w:val="single" w:sz="4" w:space="0" w:color="auto"/>
              <w:bottom w:val="single" w:sz="4" w:space="0" w:color="auto"/>
            </w:tcBorders>
          </w:tcPr>
          <w:p w14:paraId="283F8AC2"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125</w:t>
            </w:r>
          </w:p>
        </w:tc>
        <w:tc>
          <w:tcPr>
            <w:tcW w:w="1029" w:type="dxa"/>
            <w:tcBorders>
              <w:top w:val="single" w:sz="4" w:space="0" w:color="auto"/>
              <w:bottom w:val="single" w:sz="4" w:space="0" w:color="auto"/>
            </w:tcBorders>
          </w:tcPr>
          <w:p w14:paraId="28BB0207" w14:textId="77777777" w:rsidR="00F1314C" w:rsidRPr="009B3751" w:rsidRDefault="00F1314C" w:rsidP="00ED1DB2">
            <w:pPr>
              <w:spacing w:after="0" w:line="240" w:lineRule="auto"/>
              <w:jc w:val="right"/>
              <w:rPr>
                <w:rFonts w:ascii="Calibri" w:eastAsia="Times New Roman" w:hAnsi="Calibri" w:cs="Times New Roman"/>
                <w:b/>
                <w:sz w:val="24"/>
                <w:szCs w:val="20"/>
              </w:rPr>
            </w:pPr>
            <w:r w:rsidRPr="009B3751">
              <w:rPr>
                <w:rFonts w:ascii="Calibri" w:eastAsia="Times New Roman" w:hAnsi="Calibri" w:cs="Times New Roman"/>
                <w:b/>
                <w:sz w:val="24"/>
                <w:szCs w:val="20"/>
              </w:rPr>
              <w:t>594</w:t>
            </w:r>
          </w:p>
        </w:tc>
      </w:tr>
    </w:tbl>
    <w:p w14:paraId="0897C168" w14:textId="77777777" w:rsidR="00F1314C" w:rsidRPr="00CA210F" w:rsidRDefault="00F1314C" w:rsidP="00ED1DB2">
      <w:pPr>
        <w:pStyle w:val="Bbodytext"/>
      </w:pPr>
      <w:r w:rsidRPr="000B4DA7">
        <w:t>The Government is providing funding to undertake policy design work for a $50 million fund to improve building efficiency and sustainability for social and public housing, low income owner-occupiers and rental properties. A provision has also been established for the balance of the $50 million fund (including $12.462 million in 2024</w:t>
      </w:r>
      <w:r>
        <w:noBreakHyphen/>
      </w:r>
      <w:r w:rsidRPr="000B4DA7">
        <w:t>25)</w:t>
      </w:r>
      <w:r>
        <w:t>.</w:t>
      </w:r>
    </w:p>
    <w:p w14:paraId="40E369EE" w14:textId="77777777" w:rsidR="00F1314C" w:rsidRPr="00CA210F" w:rsidRDefault="00F1314C" w:rsidP="00ED1DB2">
      <w:pPr>
        <w:pStyle w:val="Heading4"/>
      </w:pPr>
      <w:r w:rsidRPr="009F47CC">
        <w:lastRenderedPageBreak/>
        <w:t xml:space="preserve">Zero Emissions Vehicles – </w:t>
      </w:r>
      <w:r>
        <w:t xml:space="preserve">Two years free registration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6506147D" w14:textId="77777777" w:rsidTr="00ED1DB2">
        <w:trPr>
          <w:cantSplit/>
          <w:jc w:val="center"/>
        </w:trPr>
        <w:tc>
          <w:tcPr>
            <w:tcW w:w="3652" w:type="dxa"/>
            <w:tcBorders>
              <w:top w:val="single" w:sz="4" w:space="0" w:color="auto"/>
              <w:bottom w:val="single" w:sz="4" w:space="0" w:color="auto"/>
            </w:tcBorders>
          </w:tcPr>
          <w:p w14:paraId="6F639D4F"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5B96D556" w14:textId="77777777" w:rsidR="00F1314C" w:rsidRPr="004E341E" w:rsidRDefault="00F1314C" w:rsidP="00ED1DB2">
            <w:pPr>
              <w:pStyle w:val="InitFigR"/>
              <w:keepNext/>
              <w:keepLines/>
            </w:pPr>
            <w:r>
              <w:t>2020-21</w:t>
            </w:r>
          </w:p>
          <w:p w14:paraId="448324FA"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762E5166" w14:textId="77777777" w:rsidR="00F1314C" w:rsidRPr="004E341E" w:rsidRDefault="00F1314C" w:rsidP="00ED1DB2">
            <w:pPr>
              <w:pStyle w:val="InitFigR"/>
              <w:keepNext/>
              <w:keepLines/>
            </w:pPr>
            <w:r>
              <w:t>2021-22</w:t>
            </w:r>
          </w:p>
          <w:p w14:paraId="69F5BA4D"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12F90CBE" w14:textId="77777777" w:rsidR="00F1314C" w:rsidRPr="004E341E" w:rsidRDefault="00F1314C" w:rsidP="00ED1DB2">
            <w:pPr>
              <w:pStyle w:val="InitFigR"/>
              <w:keepNext/>
              <w:keepLines/>
            </w:pPr>
            <w:r>
              <w:t>2022-23</w:t>
            </w:r>
          </w:p>
          <w:p w14:paraId="776A96A8"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F22AFBB" w14:textId="77777777" w:rsidR="00F1314C" w:rsidRPr="004E341E" w:rsidRDefault="00F1314C" w:rsidP="00ED1DB2">
            <w:pPr>
              <w:pStyle w:val="InitFigR"/>
              <w:keepNext/>
              <w:keepLines/>
            </w:pPr>
            <w:r>
              <w:t>2023-24</w:t>
            </w:r>
          </w:p>
          <w:p w14:paraId="00BC66CA"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56BFFC4B" w14:textId="77777777" w:rsidR="00F1314C" w:rsidRPr="004E341E" w:rsidRDefault="00F1314C" w:rsidP="00ED1DB2">
            <w:pPr>
              <w:pStyle w:val="InitFigRBold"/>
              <w:keepNext/>
              <w:keepLines/>
            </w:pPr>
            <w:r w:rsidRPr="004E341E">
              <w:t>Total</w:t>
            </w:r>
          </w:p>
          <w:p w14:paraId="1E3EA9D5" w14:textId="77777777" w:rsidR="00F1314C" w:rsidRPr="004E341E" w:rsidRDefault="00F1314C" w:rsidP="00ED1DB2">
            <w:pPr>
              <w:pStyle w:val="InitFigBR"/>
              <w:keepNext/>
              <w:keepLines/>
            </w:pPr>
            <w:r w:rsidRPr="004E341E">
              <w:t>$’000</w:t>
            </w:r>
          </w:p>
        </w:tc>
      </w:tr>
      <w:tr w:rsidR="00F1314C" w:rsidRPr="00750793" w14:paraId="16B7084D" w14:textId="77777777" w:rsidTr="00ED1DB2">
        <w:trPr>
          <w:cantSplit/>
          <w:jc w:val="center"/>
        </w:trPr>
        <w:tc>
          <w:tcPr>
            <w:tcW w:w="3652" w:type="dxa"/>
            <w:tcBorders>
              <w:top w:val="single" w:sz="4" w:space="0" w:color="auto"/>
            </w:tcBorders>
          </w:tcPr>
          <w:p w14:paraId="354CDD85" w14:textId="77777777" w:rsidR="00F1314C" w:rsidRPr="00F13FAB" w:rsidRDefault="00F1314C" w:rsidP="00ED1DB2">
            <w:pPr>
              <w:pStyle w:val="InitTextL"/>
              <w:keepNext/>
              <w:keepLines/>
            </w:pPr>
            <w:r w:rsidRPr="00882BE2">
              <w:t>Expense</w:t>
            </w:r>
            <w:r>
              <w:t>s</w:t>
            </w:r>
          </w:p>
        </w:tc>
        <w:tc>
          <w:tcPr>
            <w:tcW w:w="1179" w:type="dxa"/>
            <w:tcBorders>
              <w:top w:val="single" w:sz="4" w:space="0" w:color="auto"/>
            </w:tcBorders>
          </w:tcPr>
          <w:p w14:paraId="60DB168C" w14:textId="77777777" w:rsidR="00F1314C" w:rsidRPr="00424DA4" w:rsidRDefault="00F1314C" w:rsidP="00ED1DB2">
            <w:pPr>
              <w:pStyle w:val="InitFigR"/>
              <w:keepNext/>
              <w:keepLines/>
            </w:pPr>
            <w:r>
              <w:t>100</w:t>
            </w:r>
          </w:p>
        </w:tc>
        <w:tc>
          <w:tcPr>
            <w:tcW w:w="1041" w:type="dxa"/>
            <w:tcBorders>
              <w:top w:val="single" w:sz="4" w:space="0" w:color="auto"/>
            </w:tcBorders>
          </w:tcPr>
          <w:p w14:paraId="4FFCF3E4" w14:textId="77777777" w:rsidR="00F1314C" w:rsidRPr="00424DA4" w:rsidRDefault="00F1314C" w:rsidP="00ED1DB2">
            <w:pPr>
              <w:pStyle w:val="InitFigR"/>
              <w:keepNext/>
              <w:keepLines/>
            </w:pPr>
            <w:r>
              <w:t>200</w:t>
            </w:r>
          </w:p>
        </w:tc>
        <w:tc>
          <w:tcPr>
            <w:tcW w:w="1029" w:type="dxa"/>
            <w:tcBorders>
              <w:top w:val="single" w:sz="4" w:space="0" w:color="auto"/>
            </w:tcBorders>
          </w:tcPr>
          <w:p w14:paraId="36255569" w14:textId="77777777" w:rsidR="00F1314C" w:rsidRPr="00424DA4" w:rsidRDefault="00F1314C" w:rsidP="00ED1DB2">
            <w:pPr>
              <w:pStyle w:val="InitFigR"/>
              <w:keepNext/>
              <w:keepLines/>
            </w:pPr>
            <w:r>
              <w:t>200</w:t>
            </w:r>
          </w:p>
        </w:tc>
        <w:tc>
          <w:tcPr>
            <w:tcW w:w="1029" w:type="dxa"/>
            <w:tcBorders>
              <w:top w:val="single" w:sz="4" w:space="0" w:color="auto"/>
            </w:tcBorders>
          </w:tcPr>
          <w:p w14:paraId="514A5FFB" w14:textId="77777777" w:rsidR="00F1314C" w:rsidRPr="00424DA4" w:rsidRDefault="00F1314C" w:rsidP="00ED1DB2">
            <w:pPr>
              <w:pStyle w:val="InitFigR"/>
              <w:keepNext/>
              <w:keepLines/>
            </w:pPr>
            <w:r>
              <w:t>200</w:t>
            </w:r>
          </w:p>
        </w:tc>
        <w:tc>
          <w:tcPr>
            <w:tcW w:w="1029" w:type="dxa"/>
            <w:tcBorders>
              <w:top w:val="single" w:sz="4" w:space="0" w:color="auto"/>
            </w:tcBorders>
          </w:tcPr>
          <w:p w14:paraId="2D50FAEC" w14:textId="77777777" w:rsidR="00F1314C" w:rsidRPr="00424DA4" w:rsidRDefault="00F1314C" w:rsidP="00ED1DB2">
            <w:pPr>
              <w:pStyle w:val="InitFigBR"/>
              <w:keepNext/>
              <w:keepLines/>
            </w:pPr>
            <w:r>
              <w:t>700</w:t>
            </w:r>
          </w:p>
        </w:tc>
      </w:tr>
      <w:tr w:rsidR="00F1314C" w:rsidRPr="00750793" w14:paraId="0EAA27FA" w14:textId="77777777" w:rsidTr="00ED1DB2">
        <w:trPr>
          <w:cantSplit/>
          <w:trHeight w:val="107"/>
          <w:jc w:val="center"/>
        </w:trPr>
        <w:tc>
          <w:tcPr>
            <w:tcW w:w="3652" w:type="dxa"/>
            <w:tcBorders>
              <w:bottom w:val="single" w:sz="4" w:space="0" w:color="auto"/>
            </w:tcBorders>
          </w:tcPr>
          <w:p w14:paraId="06C64047" w14:textId="77777777" w:rsidR="00F1314C" w:rsidRDefault="00F1314C" w:rsidP="00ED1DB2">
            <w:pPr>
              <w:pStyle w:val="InitTextL"/>
              <w:keepNext/>
              <w:keepLines/>
            </w:pPr>
            <w:r>
              <w:t>Revenue forgone</w:t>
            </w:r>
          </w:p>
        </w:tc>
        <w:tc>
          <w:tcPr>
            <w:tcW w:w="1179" w:type="dxa"/>
            <w:tcBorders>
              <w:bottom w:val="single" w:sz="4" w:space="0" w:color="auto"/>
            </w:tcBorders>
          </w:tcPr>
          <w:p w14:paraId="7E9C9026" w14:textId="77777777" w:rsidR="00F1314C" w:rsidRPr="00424DA4" w:rsidRDefault="00F1314C" w:rsidP="00ED1DB2">
            <w:pPr>
              <w:pStyle w:val="InitFigR"/>
              <w:keepNext/>
              <w:keepLines/>
            </w:pPr>
            <w:r>
              <w:t>20</w:t>
            </w:r>
          </w:p>
        </w:tc>
        <w:tc>
          <w:tcPr>
            <w:tcW w:w="1041" w:type="dxa"/>
            <w:tcBorders>
              <w:bottom w:val="single" w:sz="4" w:space="0" w:color="auto"/>
            </w:tcBorders>
          </w:tcPr>
          <w:p w14:paraId="5752F006" w14:textId="77777777" w:rsidR="00F1314C" w:rsidRPr="00424DA4" w:rsidRDefault="00F1314C" w:rsidP="00ED1DB2">
            <w:pPr>
              <w:pStyle w:val="InitFigR"/>
              <w:keepNext/>
              <w:keepLines/>
            </w:pPr>
            <w:r>
              <w:t>335</w:t>
            </w:r>
          </w:p>
        </w:tc>
        <w:tc>
          <w:tcPr>
            <w:tcW w:w="1029" w:type="dxa"/>
            <w:tcBorders>
              <w:bottom w:val="single" w:sz="4" w:space="0" w:color="auto"/>
            </w:tcBorders>
          </w:tcPr>
          <w:p w14:paraId="23CEF783" w14:textId="77777777" w:rsidR="00F1314C" w:rsidRPr="00424DA4" w:rsidRDefault="00F1314C" w:rsidP="00ED1DB2">
            <w:pPr>
              <w:pStyle w:val="InitFigR"/>
              <w:keepNext/>
              <w:keepLines/>
            </w:pPr>
            <w:r>
              <w:t>1,261</w:t>
            </w:r>
          </w:p>
        </w:tc>
        <w:tc>
          <w:tcPr>
            <w:tcW w:w="1029" w:type="dxa"/>
            <w:tcBorders>
              <w:bottom w:val="single" w:sz="4" w:space="0" w:color="auto"/>
            </w:tcBorders>
          </w:tcPr>
          <w:p w14:paraId="55FA348E" w14:textId="77777777" w:rsidR="00F1314C" w:rsidRPr="00424DA4" w:rsidRDefault="00F1314C" w:rsidP="00ED1DB2">
            <w:pPr>
              <w:pStyle w:val="InitFigR"/>
              <w:keepNext/>
              <w:keepLines/>
            </w:pPr>
            <w:r>
              <w:t>2,838</w:t>
            </w:r>
          </w:p>
        </w:tc>
        <w:tc>
          <w:tcPr>
            <w:tcW w:w="1029" w:type="dxa"/>
            <w:tcBorders>
              <w:bottom w:val="single" w:sz="4" w:space="0" w:color="auto"/>
            </w:tcBorders>
          </w:tcPr>
          <w:p w14:paraId="7ABF0EDD" w14:textId="77777777" w:rsidR="00F1314C" w:rsidRPr="00424DA4" w:rsidRDefault="00F1314C" w:rsidP="00ED1DB2">
            <w:pPr>
              <w:pStyle w:val="InitFigBR"/>
              <w:keepNext/>
              <w:keepLines/>
            </w:pPr>
            <w:r>
              <w:t>4,454</w:t>
            </w:r>
          </w:p>
        </w:tc>
      </w:tr>
      <w:tr w:rsidR="00F1314C" w:rsidRPr="00750793" w14:paraId="605F4080" w14:textId="77777777" w:rsidTr="00ED1DB2">
        <w:trPr>
          <w:cantSplit/>
          <w:trHeight w:val="107"/>
          <w:jc w:val="center"/>
        </w:trPr>
        <w:tc>
          <w:tcPr>
            <w:tcW w:w="3652" w:type="dxa"/>
            <w:tcBorders>
              <w:top w:val="single" w:sz="4" w:space="0" w:color="auto"/>
              <w:bottom w:val="single" w:sz="4" w:space="0" w:color="auto"/>
            </w:tcBorders>
          </w:tcPr>
          <w:p w14:paraId="30CC66AE" w14:textId="77777777" w:rsidR="00F1314C" w:rsidRDefault="00F1314C" w:rsidP="00ED1DB2">
            <w:pPr>
              <w:pStyle w:val="InitTextL"/>
              <w:keepNext/>
              <w:keepLines/>
            </w:pPr>
            <w:r w:rsidRPr="00E143AE">
              <w:rPr>
                <w:b/>
              </w:rPr>
              <w:t>Net cost of services</w:t>
            </w:r>
          </w:p>
        </w:tc>
        <w:tc>
          <w:tcPr>
            <w:tcW w:w="1179" w:type="dxa"/>
            <w:tcBorders>
              <w:top w:val="single" w:sz="4" w:space="0" w:color="auto"/>
              <w:bottom w:val="single" w:sz="4" w:space="0" w:color="auto"/>
            </w:tcBorders>
            <w:vAlign w:val="center"/>
          </w:tcPr>
          <w:p w14:paraId="2C8BF847" w14:textId="77777777" w:rsidR="00F1314C" w:rsidRDefault="00F1314C" w:rsidP="00ED1DB2">
            <w:pPr>
              <w:pStyle w:val="InitFigRBold"/>
            </w:pPr>
            <w:r>
              <w:t>120</w:t>
            </w:r>
          </w:p>
        </w:tc>
        <w:tc>
          <w:tcPr>
            <w:tcW w:w="1041" w:type="dxa"/>
            <w:tcBorders>
              <w:top w:val="single" w:sz="4" w:space="0" w:color="auto"/>
              <w:bottom w:val="single" w:sz="4" w:space="0" w:color="auto"/>
            </w:tcBorders>
            <w:vAlign w:val="center"/>
          </w:tcPr>
          <w:p w14:paraId="10C0982F" w14:textId="77777777" w:rsidR="00F1314C" w:rsidRDefault="00F1314C" w:rsidP="00ED1DB2">
            <w:pPr>
              <w:pStyle w:val="InitFigRBold"/>
            </w:pPr>
            <w:r>
              <w:t>535</w:t>
            </w:r>
          </w:p>
        </w:tc>
        <w:tc>
          <w:tcPr>
            <w:tcW w:w="1029" w:type="dxa"/>
            <w:tcBorders>
              <w:top w:val="single" w:sz="4" w:space="0" w:color="auto"/>
              <w:bottom w:val="single" w:sz="4" w:space="0" w:color="auto"/>
            </w:tcBorders>
            <w:vAlign w:val="center"/>
          </w:tcPr>
          <w:p w14:paraId="479AF520" w14:textId="77777777" w:rsidR="00F1314C" w:rsidRDefault="00F1314C" w:rsidP="00ED1DB2">
            <w:pPr>
              <w:pStyle w:val="InitFigRBold"/>
            </w:pPr>
            <w:r>
              <w:t>1,461</w:t>
            </w:r>
          </w:p>
        </w:tc>
        <w:tc>
          <w:tcPr>
            <w:tcW w:w="1029" w:type="dxa"/>
            <w:tcBorders>
              <w:top w:val="single" w:sz="4" w:space="0" w:color="auto"/>
              <w:bottom w:val="single" w:sz="4" w:space="0" w:color="auto"/>
            </w:tcBorders>
            <w:vAlign w:val="center"/>
          </w:tcPr>
          <w:p w14:paraId="1EBAB35B" w14:textId="77777777" w:rsidR="00F1314C" w:rsidRDefault="00F1314C" w:rsidP="00ED1DB2">
            <w:pPr>
              <w:pStyle w:val="InitFigRBold"/>
            </w:pPr>
            <w:r>
              <w:t>3,038</w:t>
            </w:r>
          </w:p>
        </w:tc>
        <w:tc>
          <w:tcPr>
            <w:tcW w:w="1029" w:type="dxa"/>
            <w:tcBorders>
              <w:top w:val="single" w:sz="4" w:space="0" w:color="auto"/>
              <w:bottom w:val="single" w:sz="4" w:space="0" w:color="auto"/>
            </w:tcBorders>
            <w:vAlign w:val="center"/>
          </w:tcPr>
          <w:p w14:paraId="7B7F5EA8" w14:textId="77777777" w:rsidR="00F1314C" w:rsidRDefault="00F1314C" w:rsidP="00ED1DB2">
            <w:pPr>
              <w:pStyle w:val="InitFigRBold"/>
            </w:pPr>
            <w:r>
              <w:t>5,154</w:t>
            </w:r>
          </w:p>
        </w:tc>
      </w:tr>
    </w:tbl>
    <w:p w14:paraId="413A56E0" w14:textId="77777777" w:rsidR="00F1314C" w:rsidRDefault="00F1314C" w:rsidP="00ED1DB2">
      <w:pPr>
        <w:pStyle w:val="Bbodytext"/>
        <w:keepNext/>
        <w:keepLines/>
      </w:pPr>
      <w:r>
        <w:t>The Government will continue delivering on its commitment to increase the number of zero emission vehicles in the ACT by</w:t>
      </w:r>
      <w:r w:rsidDel="000E2E67">
        <w:t xml:space="preserve"> </w:t>
      </w:r>
      <w:r>
        <w:t>waiving registration fees on newly purchased new or second hand zero emission vehicles registered during May 2021 to June 2024 for the first two years of their registration.</w:t>
      </w:r>
      <w:r w:rsidRPr="000E2E67">
        <w:t xml:space="preserve"> </w:t>
      </w:r>
      <w:r w:rsidRPr="004C581D">
        <w:t>The Government will</w:t>
      </w:r>
      <w:r>
        <w:t xml:space="preserve"> also establish a fleet advisory service to support Canberra businesses and community organisations transitioning their fleets to zero emission vehicles. </w:t>
      </w:r>
    </w:p>
    <w:p w14:paraId="7623AA2F" w14:textId="77777777" w:rsidR="00F1314C" w:rsidRPr="00CA210F" w:rsidRDefault="00F1314C" w:rsidP="00ED1DB2">
      <w:pPr>
        <w:pStyle w:val="Heading4"/>
      </w:pPr>
      <w:r w:rsidRPr="009F47CC">
        <w:t xml:space="preserve">Zero Emissions Vehicles </w:t>
      </w:r>
      <w:r w:rsidRPr="00CA210F">
        <w:t xml:space="preserve">– Supporting Infrastructure and Industry Development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4B2CD0BB" w14:textId="77777777" w:rsidTr="00ED1DB2">
        <w:trPr>
          <w:cantSplit/>
          <w:jc w:val="center"/>
        </w:trPr>
        <w:tc>
          <w:tcPr>
            <w:tcW w:w="3652" w:type="dxa"/>
            <w:tcBorders>
              <w:top w:val="single" w:sz="4" w:space="0" w:color="auto"/>
              <w:bottom w:val="single" w:sz="4" w:space="0" w:color="auto"/>
            </w:tcBorders>
          </w:tcPr>
          <w:p w14:paraId="5144D2F8"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585E64B6" w14:textId="77777777" w:rsidR="00F1314C" w:rsidRPr="004E341E" w:rsidRDefault="00F1314C" w:rsidP="00ED1DB2">
            <w:pPr>
              <w:pStyle w:val="InitFigR"/>
            </w:pPr>
            <w:r>
              <w:t>2020-21</w:t>
            </w:r>
          </w:p>
          <w:p w14:paraId="384A742F"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1B57EF4A" w14:textId="77777777" w:rsidR="00F1314C" w:rsidRPr="004E341E" w:rsidRDefault="00F1314C" w:rsidP="00ED1DB2">
            <w:pPr>
              <w:pStyle w:val="InitFigR"/>
            </w:pPr>
            <w:r>
              <w:t>2021-22</w:t>
            </w:r>
          </w:p>
          <w:p w14:paraId="1783B6E9"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330CD7FF" w14:textId="77777777" w:rsidR="00F1314C" w:rsidRPr="004E341E" w:rsidRDefault="00F1314C" w:rsidP="00ED1DB2">
            <w:pPr>
              <w:pStyle w:val="InitFigR"/>
            </w:pPr>
            <w:r>
              <w:t>2022-23</w:t>
            </w:r>
          </w:p>
          <w:p w14:paraId="0EC712D4"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062A038B" w14:textId="77777777" w:rsidR="00F1314C" w:rsidRPr="004E341E" w:rsidRDefault="00F1314C" w:rsidP="00ED1DB2">
            <w:pPr>
              <w:pStyle w:val="InitFigR"/>
            </w:pPr>
            <w:r>
              <w:t>2023-24</w:t>
            </w:r>
          </w:p>
          <w:p w14:paraId="14D6ABA3"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0A835247" w14:textId="77777777" w:rsidR="00F1314C" w:rsidRPr="004E341E" w:rsidRDefault="00F1314C" w:rsidP="00ED1DB2">
            <w:pPr>
              <w:pStyle w:val="InitFigRBold"/>
            </w:pPr>
            <w:r w:rsidRPr="004E341E">
              <w:t>Total</w:t>
            </w:r>
          </w:p>
          <w:p w14:paraId="6AF81AE6" w14:textId="77777777" w:rsidR="00F1314C" w:rsidRPr="004E341E" w:rsidRDefault="00F1314C" w:rsidP="00ED1DB2">
            <w:pPr>
              <w:pStyle w:val="InitFigBR"/>
            </w:pPr>
            <w:r w:rsidRPr="004E341E">
              <w:t>$’000</w:t>
            </w:r>
          </w:p>
        </w:tc>
      </w:tr>
      <w:tr w:rsidR="00F1314C" w:rsidRPr="00750793" w14:paraId="60635C28" w14:textId="77777777" w:rsidTr="00ED1DB2">
        <w:trPr>
          <w:cantSplit/>
          <w:jc w:val="center"/>
        </w:trPr>
        <w:tc>
          <w:tcPr>
            <w:tcW w:w="3652" w:type="dxa"/>
            <w:tcBorders>
              <w:top w:val="single" w:sz="4" w:space="0" w:color="auto"/>
              <w:bottom w:val="single" w:sz="2" w:space="0" w:color="auto"/>
            </w:tcBorders>
          </w:tcPr>
          <w:p w14:paraId="1150746C" w14:textId="77777777" w:rsidR="00F1314C" w:rsidRPr="00F13FAB" w:rsidRDefault="00F1314C" w:rsidP="00ED1DB2">
            <w:pPr>
              <w:pStyle w:val="InitTextL"/>
            </w:pPr>
            <w:r w:rsidRPr="00882BE2">
              <w:t>Expense</w:t>
            </w:r>
            <w:r>
              <w:t>s</w:t>
            </w:r>
          </w:p>
        </w:tc>
        <w:tc>
          <w:tcPr>
            <w:tcW w:w="1179" w:type="dxa"/>
            <w:tcBorders>
              <w:top w:val="single" w:sz="4" w:space="0" w:color="auto"/>
              <w:bottom w:val="single" w:sz="2" w:space="0" w:color="auto"/>
            </w:tcBorders>
          </w:tcPr>
          <w:p w14:paraId="568F0895" w14:textId="77777777" w:rsidR="00F1314C" w:rsidRPr="00424DA4" w:rsidRDefault="00F1314C" w:rsidP="00ED1DB2">
            <w:pPr>
              <w:pStyle w:val="InitFigR"/>
            </w:pPr>
            <w:r>
              <w:t>151</w:t>
            </w:r>
          </w:p>
        </w:tc>
        <w:tc>
          <w:tcPr>
            <w:tcW w:w="1041" w:type="dxa"/>
            <w:tcBorders>
              <w:top w:val="single" w:sz="4" w:space="0" w:color="auto"/>
              <w:bottom w:val="single" w:sz="2" w:space="0" w:color="auto"/>
            </w:tcBorders>
          </w:tcPr>
          <w:p w14:paraId="4849228E" w14:textId="77777777" w:rsidR="00F1314C" w:rsidRPr="00424DA4" w:rsidRDefault="00F1314C" w:rsidP="00ED1DB2">
            <w:pPr>
              <w:pStyle w:val="InitFigR"/>
            </w:pPr>
            <w:r>
              <w:t>1,879</w:t>
            </w:r>
          </w:p>
        </w:tc>
        <w:tc>
          <w:tcPr>
            <w:tcW w:w="1029" w:type="dxa"/>
            <w:tcBorders>
              <w:top w:val="single" w:sz="4" w:space="0" w:color="auto"/>
              <w:bottom w:val="single" w:sz="2" w:space="0" w:color="auto"/>
            </w:tcBorders>
          </w:tcPr>
          <w:p w14:paraId="38BF870A" w14:textId="77777777" w:rsidR="00F1314C" w:rsidRPr="00424DA4" w:rsidRDefault="00F1314C" w:rsidP="00ED1DB2">
            <w:pPr>
              <w:pStyle w:val="InitFigR"/>
            </w:pPr>
            <w:r>
              <w:t>315</w:t>
            </w:r>
          </w:p>
        </w:tc>
        <w:tc>
          <w:tcPr>
            <w:tcW w:w="1029" w:type="dxa"/>
            <w:tcBorders>
              <w:top w:val="single" w:sz="4" w:space="0" w:color="auto"/>
              <w:bottom w:val="single" w:sz="2" w:space="0" w:color="auto"/>
            </w:tcBorders>
          </w:tcPr>
          <w:p w14:paraId="26AC623A" w14:textId="77777777" w:rsidR="00F1314C" w:rsidRPr="00424DA4" w:rsidRDefault="00F1314C" w:rsidP="00ED1DB2">
            <w:pPr>
              <w:pStyle w:val="InitFigR"/>
            </w:pPr>
            <w:r>
              <w:t>319</w:t>
            </w:r>
          </w:p>
        </w:tc>
        <w:tc>
          <w:tcPr>
            <w:tcW w:w="1029" w:type="dxa"/>
            <w:tcBorders>
              <w:top w:val="single" w:sz="4" w:space="0" w:color="auto"/>
              <w:bottom w:val="single" w:sz="2" w:space="0" w:color="auto"/>
            </w:tcBorders>
          </w:tcPr>
          <w:p w14:paraId="3E410B82" w14:textId="77777777" w:rsidR="00F1314C" w:rsidRPr="00424DA4" w:rsidRDefault="00F1314C" w:rsidP="00ED1DB2">
            <w:pPr>
              <w:pStyle w:val="InitFigBR"/>
            </w:pPr>
            <w:r>
              <w:t>2,664</w:t>
            </w:r>
          </w:p>
        </w:tc>
      </w:tr>
    </w:tbl>
    <w:p w14:paraId="5ED353E1" w14:textId="77777777" w:rsidR="00F1314C" w:rsidRDefault="00F1314C" w:rsidP="00ED1DB2">
      <w:pPr>
        <w:pStyle w:val="Bbodytext"/>
      </w:pPr>
      <w:r w:rsidRPr="004C581D">
        <w:t>The Government will</w:t>
      </w:r>
      <w:r>
        <w:t xml:space="preserve"> deliver on its commitment to expand the number of zero emission vehicles in the ACT by supporting installation of 50 publicly accessible charging stations. The Government will also undertake market sounding </w:t>
      </w:r>
      <w:r w:rsidRPr="00437400">
        <w:t xml:space="preserve">to </w:t>
      </w:r>
      <w:r>
        <w:t>attract a more robust zero emission vehicle ecosystem in the ACT and adopt a target for 2030 for new ACT zero emissions vehicle sales.</w:t>
      </w:r>
    </w:p>
    <w:p w14:paraId="6C45C769" w14:textId="77777777" w:rsidR="00F1314C" w:rsidRPr="00FE0923" w:rsidRDefault="00F1314C" w:rsidP="00ED1DB2">
      <w:pPr>
        <w:tabs>
          <w:tab w:val="left" w:pos="1560"/>
        </w:tabs>
      </w:pPr>
    </w:p>
    <w:p w14:paraId="4BFFFDD5" w14:textId="77777777" w:rsidR="00F1314C" w:rsidRDefault="00F1314C">
      <w:pPr>
        <w:rPr>
          <w:rFonts w:ascii="Calibri" w:eastAsiaTheme="majorEastAsia" w:hAnsi="Calibri" w:cstheme="majorBidi"/>
          <w:b/>
          <w:sz w:val="32"/>
          <w:szCs w:val="24"/>
        </w:rPr>
      </w:pPr>
      <w:r>
        <w:br w:type="page"/>
      </w:r>
    </w:p>
    <w:p w14:paraId="36B9A36E" w14:textId="77777777" w:rsidR="00F1314C" w:rsidRDefault="00F1314C" w:rsidP="00ED1DB2">
      <w:pPr>
        <w:pStyle w:val="Heading3"/>
      </w:pPr>
      <w:bookmarkStart w:id="98" w:name="_Toc63586637"/>
      <w:r>
        <w:lastRenderedPageBreak/>
        <w:t>HEALTH PORTFOLIO AGENCIES</w:t>
      </w:r>
      <w:bookmarkEnd w:id="98"/>
    </w:p>
    <w:p w14:paraId="0ABF7EA4" w14:textId="77777777" w:rsidR="00F1314C" w:rsidRDefault="00F1314C" w:rsidP="00ED1DB2">
      <w:pPr>
        <w:pStyle w:val="Bbodytext"/>
      </w:pPr>
      <w:r>
        <w:t>Health services in the ACT are delivered by two distinct agencies:</w:t>
      </w:r>
    </w:p>
    <w:p w14:paraId="6F6A1E96" w14:textId="77777777" w:rsidR="00F1314C" w:rsidRDefault="00F1314C" w:rsidP="00ED1DB2">
      <w:pPr>
        <w:pStyle w:val="BBullet1"/>
        <w:tabs>
          <w:tab w:val="clear" w:pos="357"/>
        </w:tabs>
        <w:ind w:left="426" w:hanging="426"/>
      </w:pPr>
      <w:r>
        <w:t>The ACT Health Directorate is responsible for the stewardship of the health system, providing policy and population health capability, with a focus on developing strategies and direction setting to ensure services meet community needs and expectations, delivering improved health outcomes through an innovative health system, that is effective and sustainable now and into the future; and</w:t>
      </w:r>
    </w:p>
    <w:p w14:paraId="5524457F" w14:textId="77777777" w:rsidR="00F1314C" w:rsidRDefault="00F1314C" w:rsidP="00ED1DB2">
      <w:pPr>
        <w:pStyle w:val="BBullet1"/>
        <w:tabs>
          <w:tab w:val="clear" w:pos="357"/>
          <w:tab w:val="left" w:pos="426"/>
        </w:tabs>
        <w:ind w:left="426" w:hanging="426"/>
      </w:pPr>
      <w:r>
        <w:t>Canberra Health Services focuses on the delivery of front-line services including the administration of Canberra’s public hospitals, Walk-in centres and community health centres.</w:t>
      </w:r>
    </w:p>
    <w:p w14:paraId="6B8AED47" w14:textId="77777777" w:rsidR="00F1314C" w:rsidRDefault="00F1314C" w:rsidP="00ED1DB2">
      <w:pPr>
        <w:pStyle w:val="BBullet1"/>
        <w:numPr>
          <w:ilvl w:val="0"/>
          <w:numId w:val="0"/>
        </w:numPr>
        <w:tabs>
          <w:tab w:val="clear" w:pos="357"/>
          <w:tab w:val="left" w:pos="0"/>
        </w:tabs>
      </w:pPr>
      <w:r w:rsidRPr="009B5F79">
        <w:rPr>
          <w:rStyle w:val="BbodytextChar"/>
        </w:rPr>
        <w:t xml:space="preserve">Due to the structure of the health agencies, most </w:t>
      </w:r>
      <w:r>
        <w:rPr>
          <w:rStyle w:val="BbodytextChar"/>
        </w:rPr>
        <w:t>o</w:t>
      </w:r>
      <w:r w:rsidRPr="009B5F79">
        <w:rPr>
          <w:rStyle w:val="BbodytextChar"/>
        </w:rPr>
        <w:t>f the initiatives listed below will be delivered by both. For ease of reading, the initiative funding profiles for the separate agencies have been combined under each initiative</w:t>
      </w:r>
      <w:r>
        <w:t xml:space="preserve">. </w:t>
      </w:r>
    </w:p>
    <w:p w14:paraId="4BBDBC52" w14:textId="77777777" w:rsidR="00F1314C" w:rsidRPr="00105A5D" w:rsidRDefault="00F1314C" w:rsidP="00ED1DB2">
      <w:pPr>
        <w:pStyle w:val="BBullet1"/>
        <w:numPr>
          <w:ilvl w:val="0"/>
          <w:numId w:val="0"/>
        </w:numPr>
        <w:tabs>
          <w:tab w:val="clear" w:pos="357"/>
          <w:tab w:val="left" w:pos="0"/>
        </w:tabs>
      </w:pPr>
      <w:r>
        <w:t>A Health Funding Envelope is used to provide funding certainty for the Health entities noted above, regardless of changes in Commonwealth funding and other sources of income. The operating costs associated with new health facilities are also funded from the envelope which includes annual indexation for price growth as well as growth in activity.</w:t>
      </w:r>
    </w:p>
    <w:p w14:paraId="48EE759F" w14:textId="77777777" w:rsidR="00F1314C" w:rsidRPr="0060322B" w:rsidRDefault="00F1314C" w:rsidP="00ED1DB2">
      <w:pPr>
        <w:pStyle w:val="Heading4"/>
      </w:pPr>
      <w:r w:rsidRPr="009A56B8">
        <w:t xml:space="preserve">Adolescent Mobile Outreach Service </w:t>
      </w:r>
      <w:r>
        <w:t xml:space="preserve">Continuation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511FB0CC" w14:textId="77777777" w:rsidTr="00ED1DB2">
        <w:trPr>
          <w:cantSplit/>
          <w:jc w:val="center"/>
        </w:trPr>
        <w:tc>
          <w:tcPr>
            <w:tcW w:w="3649" w:type="dxa"/>
            <w:tcBorders>
              <w:top w:val="single" w:sz="4" w:space="0" w:color="auto"/>
              <w:left w:val="nil"/>
              <w:bottom w:val="single" w:sz="4" w:space="0" w:color="auto"/>
              <w:right w:val="nil"/>
            </w:tcBorders>
            <w:hideMark/>
          </w:tcPr>
          <w:p w14:paraId="7F233ACF" w14:textId="77777777" w:rsidR="00F1314C" w:rsidRDefault="00F1314C" w:rsidP="00ED1DB2">
            <w:pPr>
              <w:pStyle w:val="EmptyCell0"/>
            </w:pPr>
            <w:r>
              <w:t>Empty Cell</w:t>
            </w:r>
          </w:p>
        </w:tc>
        <w:tc>
          <w:tcPr>
            <w:tcW w:w="1178" w:type="dxa"/>
            <w:tcBorders>
              <w:top w:val="single" w:sz="4" w:space="0" w:color="auto"/>
              <w:left w:val="nil"/>
              <w:bottom w:val="single" w:sz="4" w:space="0" w:color="auto"/>
              <w:right w:val="nil"/>
            </w:tcBorders>
            <w:hideMark/>
          </w:tcPr>
          <w:p w14:paraId="0594268A" w14:textId="77777777" w:rsidR="00F1314C" w:rsidRDefault="00F1314C" w:rsidP="00ED1DB2">
            <w:pPr>
              <w:pStyle w:val="InitFigR"/>
            </w:pPr>
            <w:r>
              <w:t>2020-21</w:t>
            </w:r>
          </w:p>
          <w:p w14:paraId="1F97420B" w14:textId="77777777" w:rsidR="00F1314C" w:rsidRDefault="00F1314C" w:rsidP="00ED1DB2">
            <w:pPr>
              <w:pStyle w:val="InitFigR"/>
            </w:pPr>
            <w:r>
              <w:t>$’000</w:t>
            </w:r>
          </w:p>
        </w:tc>
        <w:tc>
          <w:tcPr>
            <w:tcW w:w="1041" w:type="dxa"/>
            <w:tcBorders>
              <w:top w:val="single" w:sz="4" w:space="0" w:color="auto"/>
              <w:left w:val="nil"/>
              <w:bottom w:val="single" w:sz="4" w:space="0" w:color="auto"/>
              <w:right w:val="nil"/>
            </w:tcBorders>
            <w:hideMark/>
          </w:tcPr>
          <w:p w14:paraId="08CD6589" w14:textId="77777777" w:rsidR="00F1314C" w:rsidRDefault="00F1314C" w:rsidP="00ED1DB2">
            <w:pPr>
              <w:pStyle w:val="InitFigR"/>
            </w:pPr>
            <w:r>
              <w:t>2021-22</w:t>
            </w:r>
          </w:p>
          <w:p w14:paraId="4ABCDB76" w14:textId="77777777" w:rsidR="00F1314C" w:rsidRDefault="00F1314C" w:rsidP="00ED1DB2">
            <w:pPr>
              <w:pStyle w:val="InitFigR"/>
            </w:pPr>
            <w:r>
              <w:t>$’000</w:t>
            </w:r>
          </w:p>
        </w:tc>
        <w:tc>
          <w:tcPr>
            <w:tcW w:w="1029" w:type="dxa"/>
            <w:tcBorders>
              <w:top w:val="single" w:sz="4" w:space="0" w:color="auto"/>
              <w:left w:val="nil"/>
              <w:bottom w:val="single" w:sz="4" w:space="0" w:color="auto"/>
              <w:right w:val="nil"/>
            </w:tcBorders>
            <w:hideMark/>
          </w:tcPr>
          <w:p w14:paraId="4A3C1B87" w14:textId="77777777" w:rsidR="00F1314C" w:rsidRDefault="00F1314C" w:rsidP="00ED1DB2">
            <w:pPr>
              <w:pStyle w:val="InitFigR"/>
            </w:pPr>
            <w:r>
              <w:t>2022-23</w:t>
            </w:r>
          </w:p>
          <w:p w14:paraId="7EF8E5D4" w14:textId="77777777" w:rsidR="00F1314C" w:rsidRDefault="00F1314C" w:rsidP="00ED1DB2">
            <w:pPr>
              <w:pStyle w:val="InitFigR"/>
            </w:pPr>
            <w:r>
              <w:t>$’000</w:t>
            </w:r>
          </w:p>
        </w:tc>
        <w:tc>
          <w:tcPr>
            <w:tcW w:w="1029" w:type="dxa"/>
            <w:tcBorders>
              <w:top w:val="single" w:sz="4" w:space="0" w:color="auto"/>
              <w:left w:val="nil"/>
              <w:bottom w:val="single" w:sz="4" w:space="0" w:color="auto"/>
              <w:right w:val="nil"/>
            </w:tcBorders>
            <w:hideMark/>
          </w:tcPr>
          <w:p w14:paraId="2D95E36A" w14:textId="77777777" w:rsidR="00F1314C" w:rsidRDefault="00F1314C" w:rsidP="00ED1DB2">
            <w:pPr>
              <w:pStyle w:val="InitFigR"/>
            </w:pPr>
            <w:r>
              <w:t>2023-24</w:t>
            </w:r>
          </w:p>
          <w:p w14:paraId="6A421479" w14:textId="77777777" w:rsidR="00F1314C" w:rsidRDefault="00F1314C" w:rsidP="00ED1DB2">
            <w:pPr>
              <w:pStyle w:val="InitFigR"/>
            </w:pPr>
            <w:r>
              <w:t>$’000</w:t>
            </w:r>
          </w:p>
        </w:tc>
        <w:tc>
          <w:tcPr>
            <w:tcW w:w="1029" w:type="dxa"/>
            <w:tcBorders>
              <w:top w:val="single" w:sz="4" w:space="0" w:color="auto"/>
              <w:left w:val="nil"/>
              <w:bottom w:val="single" w:sz="4" w:space="0" w:color="auto"/>
              <w:right w:val="nil"/>
            </w:tcBorders>
            <w:hideMark/>
          </w:tcPr>
          <w:p w14:paraId="0418644A" w14:textId="77777777" w:rsidR="00F1314C" w:rsidRDefault="00F1314C" w:rsidP="00ED1DB2">
            <w:pPr>
              <w:pStyle w:val="InitFigRBold"/>
            </w:pPr>
            <w:r>
              <w:t>Total</w:t>
            </w:r>
          </w:p>
          <w:p w14:paraId="36CC27CD" w14:textId="77777777" w:rsidR="00F1314C" w:rsidRDefault="00F1314C" w:rsidP="00ED1DB2">
            <w:pPr>
              <w:pStyle w:val="InitFigBR"/>
            </w:pPr>
            <w:r>
              <w:t>$’000</w:t>
            </w:r>
          </w:p>
        </w:tc>
      </w:tr>
      <w:tr w:rsidR="00F1314C" w14:paraId="4DBC96CF" w14:textId="77777777" w:rsidTr="00ED1DB2">
        <w:trPr>
          <w:cantSplit/>
          <w:jc w:val="center"/>
        </w:trPr>
        <w:tc>
          <w:tcPr>
            <w:tcW w:w="3649" w:type="dxa"/>
            <w:tcBorders>
              <w:top w:val="single" w:sz="4" w:space="0" w:color="auto"/>
              <w:left w:val="nil"/>
              <w:bottom w:val="nil"/>
              <w:right w:val="nil"/>
            </w:tcBorders>
            <w:hideMark/>
          </w:tcPr>
          <w:p w14:paraId="47CE6D55" w14:textId="77777777" w:rsidR="00F1314C" w:rsidRDefault="00F1314C" w:rsidP="00ED1DB2">
            <w:pPr>
              <w:pStyle w:val="InitTextL"/>
            </w:pPr>
            <w:r>
              <w:t>Expenses</w:t>
            </w:r>
          </w:p>
        </w:tc>
        <w:tc>
          <w:tcPr>
            <w:tcW w:w="1178" w:type="dxa"/>
            <w:tcBorders>
              <w:top w:val="single" w:sz="4" w:space="0" w:color="auto"/>
              <w:left w:val="nil"/>
              <w:bottom w:val="nil"/>
              <w:right w:val="nil"/>
            </w:tcBorders>
          </w:tcPr>
          <w:p w14:paraId="55452CF2" w14:textId="77777777" w:rsidR="00F1314C" w:rsidRDefault="00F1314C" w:rsidP="00ED1DB2">
            <w:pPr>
              <w:pStyle w:val="InitFigR"/>
            </w:pPr>
            <w:r>
              <w:t>0</w:t>
            </w:r>
          </w:p>
        </w:tc>
        <w:tc>
          <w:tcPr>
            <w:tcW w:w="1041" w:type="dxa"/>
            <w:tcBorders>
              <w:top w:val="single" w:sz="4" w:space="0" w:color="auto"/>
              <w:left w:val="nil"/>
              <w:bottom w:val="nil"/>
              <w:right w:val="nil"/>
            </w:tcBorders>
          </w:tcPr>
          <w:p w14:paraId="59DA1C4D" w14:textId="77777777" w:rsidR="00F1314C" w:rsidRDefault="00F1314C" w:rsidP="00ED1DB2">
            <w:pPr>
              <w:pStyle w:val="InitFigR"/>
            </w:pPr>
            <w:r>
              <w:t>1,031</w:t>
            </w:r>
          </w:p>
        </w:tc>
        <w:tc>
          <w:tcPr>
            <w:tcW w:w="1029" w:type="dxa"/>
            <w:tcBorders>
              <w:top w:val="single" w:sz="4" w:space="0" w:color="auto"/>
              <w:left w:val="nil"/>
              <w:bottom w:val="nil"/>
              <w:right w:val="nil"/>
            </w:tcBorders>
          </w:tcPr>
          <w:p w14:paraId="1F7C8E64" w14:textId="77777777" w:rsidR="00F1314C" w:rsidRDefault="00F1314C" w:rsidP="00ED1DB2">
            <w:pPr>
              <w:pStyle w:val="InitFigR"/>
            </w:pPr>
            <w:r>
              <w:t>1,052</w:t>
            </w:r>
          </w:p>
        </w:tc>
        <w:tc>
          <w:tcPr>
            <w:tcW w:w="1029" w:type="dxa"/>
            <w:tcBorders>
              <w:top w:val="single" w:sz="4" w:space="0" w:color="auto"/>
              <w:left w:val="nil"/>
              <w:bottom w:val="nil"/>
              <w:right w:val="nil"/>
            </w:tcBorders>
          </w:tcPr>
          <w:p w14:paraId="086F52B2" w14:textId="77777777" w:rsidR="00F1314C" w:rsidRDefault="00F1314C" w:rsidP="00ED1DB2">
            <w:pPr>
              <w:pStyle w:val="InitFigR"/>
            </w:pPr>
            <w:r>
              <w:t>1,073</w:t>
            </w:r>
          </w:p>
        </w:tc>
        <w:tc>
          <w:tcPr>
            <w:tcW w:w="1029" w:type="dxa"/>
            <w:tcBorders>
              <w:top w:val="single" w:sz="4" w:space="0" w:color="auto"/>
              <w:left w:val="nil"/>
              <w:bottom w:val="nil"/>
              <w:right w:val="nil"/>
            </w:tcBorders>
          </w:tcPr>
          <w:p w14:paraId="31C42B44" w14:textId="77777777" w:rsidR="00F1314C" w:rsidRDefault="00F1314C" w:rsidP="00ED1DB2">
            <w:pPr>
              <w:pStyle w:val="InitFigBR"/>
            </w:pPr>
            <w:r>
              <w:t>3,156</w:t>
            </w:r>
          </w:p>
        </w:tc>
      </w:tr>
      <w:tr w:rsidR="00F1314C" w14:paraId="2DED1C09" w14:textId="77777777" w:rsidTr="00ED1DB2">
        <w:trPr>
          <w:cantSplit/>
          <w:jc w:val="center"/>
        </w:trPr>
        <w:tc>
          <w:tcPr>
            <w:tcW w:w="3649" w:type="dxa"/>
            <w:hideMark/>
          </w:tcPr>
          <w:p w14:paraId="56F26B80" w14:textId="77777777" w:rsidR="00F1314C" w:rsidRDefault="00F1314C" w:rsidP="00ED1DB2">
            <w:pPr>
              <w:pStyle w:val="InitTextL"/>
            </w:pPr>
            <w:r>
              <w:t>Offset – Health Funding Envelope</w:t>
            </w:r>
          </w:p>
        </w:tc>
        <w:tc>
          <w:tcPr>
            <w:tcW w:w="1178" w:type="dxa"/>
          </w:tcPr>
          <w:p w14:paraId="2D12E159" w14:textId="77777777" w:rsidR="00F1314C" w:rsidRDefault="00F1314C" w:rsidP="00ED1DB2">
            <w:pPr>
              <w:pStyle w:val="InitFigR"/>
            </w:pPr>
            <w:r>
              <w:t>0</w:t>
            </w:r>
          </w:p>
        </w:tc>
        <w:tc>
          <w:tcPr>
            <w:tcW w:w="1041" w:type="dxa"/>
          </w:tcPr>
          <w:p w14:paraId="485BD0A0" w14:textId="77777777" w:rsidR="00F1314C" w:rsidRDefault="00F1314C" w:rsidP="00ED1DB2">
            <w:pPr>
              <w:pStyle w:val="InitFigR"/>
            </w:pPr>
            <w:r>
              <w:t>-1,031</w:t>
            </w:r>
          </w:p>
        </w:tc>
        <w:tc>
          <w:tcPr>
            <w:tcW w:w="1029" w:type="dxa"/>
          </w:tcPr>
          <w:p w14:paraId="055F53EF" w14:textId="77777777" w:rsidR="00F1314C" w:rsidRDefault="00F1314C" w:rsidP="00ED1DB2">
            <w:pPr>
              <w:pStyle w:val="InitFigR"/>
            </w:pPr>
            <w:r>
              <w:t>-1,052</w:t>
            </w:r>
          </w:p>
        </w:tc>
        <w:tc>
          <w:tcPr>
            <w:tcW w:w="1029" w:type="dxa"/>
          </w:tcPr>
          <w:p w14:paraId="3523A814" w14:textId="77777777" w:rsidR="00F1314C" w:rsidRDefault="00F1314C" w:rsidP="00ED1DB2">
            <w:pPr>
              <w:pStyle w:val="InitFigR"/>
            </w:pPr>
            <w:r>
              <w:t>-1,073</w:t>
            </w:r>
          </w:p>
        </w:tc>
        <w:tc>
          <w:tcPr>
            <w:tcW w:w="1029" w:type="dxa"/>
          </w:tcPr>
          <w:p w14:paraId="33F3E035" w14:textId="77777777" w:rsidR="00F1314C" w:rsidRDefault="00F1314C" w:rsidP="00ED1DB2">
            <w:pPr>
              <w:pStyle w:val="InitFigBR"/>
            </w:pPr>
            <w:r>
              <w:t>-3,156</w:t>
            </w:r>
          </w:p>
        </w:tc>
      </w:tr>
      <w:tr w:rsidR="00F1314C" w14:paraId="436258D5" w14:textId="77777777" w:rsidTr="00ED1DB2">
        <w:trPr>
          <w:cantSplit/>
          <w:jc w:val="center"/>
        </w:trPr>
        <w:tc>
          <w:tcPr>
            <w:tcW w:w="3649" w:type="dxa"/>
            <w:tcBorders>
              <w:top w:val="single" w:sz="4" w:space="0" w:color="auto"/>
              <w:left w:val="nil"/>
              <w:bottom w:val="single" w:sz="4" w:space="0" w:color="auto"/>
              <w:right w:val="nil"/>
            </w:tcBorders>
            <w:hideMark/>
          </w:tcPr>
          <w:p w14:paraId="7C594362" w14:textId="77777777" w:rsidR="00F1314C" w:rsidRPr="00E143AE" w:rsidRDefault="00F1314C" w:rsidP="00ED1DB2">
            <w:pPr>
              <w:pStyle w:val="InitFigLBold"/>
              <w:rPr>
                <w:bCs/>
              </w:rPr>
            </w:pPr>
            <w:r w:rsidRPr="00E143AE">
              <w:rPr>
                <w:bCs/>
              </w:rPr>
              <w:t>Net cost of services</w:t>
            </w:r>
          </w:p>
        </w:tc>
        <w:tc>
          <w:tcPr>
            <w:tcW w:w="1178" w:type="dxa"/>
            <w:tcBorders>
              <w:top w:val="single" w:sz="4" w:space="0" w:color="auto"/>
              <w:left w:val="nil"/>
              <w:bottom w:val="single" w:sz="4" w:space="0" w:color="auto"/>
              <w:right w:val="nil"/>
            </w:tcBorders>
          </w:tcPr>
          <w:p w14:paraId="077AF6B3" w14:textId="77777777" w:rsidR="00F1314C" w:rsidRDefault="00F1314C" w:rsidP="00ED1DB2">
            <w:pPr>
              <w:pStyle w:val="InitFigRBold"/>
            </w:pPr>
            <w:r>
              <w:t>0</w:t>
            </w:r>
          </w:p>
        </w:tc>
        <w:tc>
          <w:tcPr>
            <w:tcW w:w="1041" w:type="dxa"/>
            <w:tcBorders>
              <w:top w:val="single" w:sz="4" w:space="0" w:color="auto"/>
              <w:left w:val="nil"/>
              <w:bottom w:val="single" w:sz="4" w:space="0" w:color="auto"/>
              <w:right w:val="nil"/>
            </w:tcBorders>
          </w:tcPr>
          <w:p w14:paraId="1356DA51" w14:textId="77777777" w:rsidR="00F1314C" w:rsidRDefault="00F1314C" w:rsidP="00ED1DB2">
            <w:pPr>
              <w:pStyle w:val="InitFigRBold"/>
            </w:pPr>
            <w:r>
              <w:t>0</w:t>
            </w:r>
          </w:p>
        </w:tc>
        <w:tc>
          <w:tcPr>
            <w:tcW w:w="1029" w:type="dxa"/>
            <w:tcBorders>
              <w:top w:val="single" w:sz="4" w:space="0" w:color="auto"/>
              <w:left w:val="nil"/>
              <w:bottom w:val="single" w:sz="4" w:space="0" w:color="auto"/>
              <w:right w:val="nil"/>
            </w:tcBorders>
          </w:tcPr>
          <w:p w14:paraId="06020C21" w14:textId="77777777" w:rsidR="00F1314C" w:rsidRDefault="00F1314C" w:rsidP="00ED1DB2">
            <w:pPr>
              <w:pStyle w:val="InitFigRBold"/>
            </w:pPr>
            <w:r>
              <w:t>0</w:t>
            </w:r>
          </w:p>
        </w:tc>
        <w:tc>
          <w:tcPr>
            <w:tcW w:w="1029" w:type="dxa"/>
            <w:tcBorders>
              <w:top w:val="single" w:sz="4" w:space="0" w:color="auto"/>
              <w:left w:val="nil"/>
              <w:bottom w:val="single" w:sz="4" w:space="0" w:color="auto"/>
              <w:right w:val="nil"/>
            </w:tcBorders>
          </w:tcPr>
          <w:p w14:paraId="1797F208" w14:textId="77777777" w:rsidR="00F1314C" w:rsidRDefault="00F1314C" w:rsidP="00ED1DB2">
            <w:pPr>
              <w:pStyle w:val="InitFigRBold"/>
            </w:pPr>
            <w:r>
              <w:t>0</w:t>
            </w:r>
          </w:p>
        </w:tc>
        <w:tc>
          <w:tcPr>
            <w:tcW w:w="1029" w:type="dxa"/>
            <w:tcBorders>
              <w:top w:val="single" w:sz="4" w:space="0" w:color="auto"/>
              <w:left w:val="nil"/>
              <w:bottom w:val="single" w:sz="4" w:space="0" w:color="auto"/>
              <w:right w:val="nil"/>
            </w:tcBorders>
          </w:tcPr>
          <w:p w14:paraId="3B2CDE8B" w14:textId="77777777" w:rsidR="00F1314C" w:rsidRDefault="00F1314C" w:rsidP="00ED1DB2">
            <w:pPr>
              <w:pStyle w:val="InitFigRBold"/>
            </w:pPr>
            <w:r>
              <w:t>0</w:t>
            </w:r>
          </w:p>
        </w:tc>
      </w:tr>
    </w:tbl>
    <w:p w14:paraId="2EF6B128" w14:textId="77777777" w:rsidR="00F1314C" w:rsidRDefault="00F1314C" w:rsidP="00ED1DB2">
      <w:pPr>
        <w:pStyle w:val="Bbodytext"/>
      </w:pPr>
      <w:r>
        <w:t xml:space="preserve">The Government will provide </w:t>
      </w:r>
      <w:r w:rsidRPr="0040475A">
        <w:t>funding to continue to deliver the</w:t>
      </w:r>
      <w:r>
        <w:t xml:space="preserve"> successful</w:t>
      </w:r>
      <w:r w:rsidRPr="0040475A">
        <w:t xml:space="preserve"> Adolescent Mobile Outreach Service (AMOS</w:t>
      </w:r>
      <w:r>
        <w:t>)</w:t>
      </w:r>
      <w:r w:rsidRPr="0040475A">
        <w:t xml:space="preserve">. AMOS is a community-based mental health outreach service </w:t>
      </w:r>
      <w:r>
        <w:t>that</w:t>
      </w:r>
      <w:r w:rsidRPr="0040475A">
        <w:t xml:space="preserve"> provides assessment</w:t>
      </w:r>
      <w:r>
        <w:t xml:space="preserve"> treatment</w:t>
      </w:r>
      <w:r w:rsidRPr="0040475A">
        <w:t xml:space="preserve"> </w:t>
      </w:r>
      <w:r>
        <w:t xml:space="preserve">seven days a week </w:t>
      </w:r>
      <w:r w:rsidRPr="0040475A">
        <w:t>for adolescents aged 12 to 18</w:t>
      </w:r>
      <w:r>
        <w:t> </w:t>
      </w:r>
      <w:r w:rsidRPr="0040475A">
        <w:t>years.</w:t>
      </w:r>
    </w:p>
    <w:p w14:paraId="48F713D6" w14:textId="77777777" w:rsidR="00F1314C" w:rsidRPr="00F42B29" w:rsidRDefault="00F1314C" w:rsidP="00ED1DB2">
      <w:pPr>
        <w:pStyle w:val="Heading4"/>
      </w:pPr>
      <w:r>
        <w:t>Calvary Public Hospital</w:t>
      </w:r>
      <w:r w:rsidRPr="00997417">
        <w:t xml:space="preserve"> </w:t>
      </w:r>
      <w:r>
        <w:t xml:space="preserve">additional services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997417" w14:paraId="4DEA50E4" w14:textId="77777777" w:rsidTr="00ED1DB2">
        <w:trPr>
          <w:cantSplit/>
          <w:jc w:val="center"/>
        </w:trPr>
        <w:tc>
          <w:tcPr>
            <w:tcW w:w="3652" w:type="dxa"/>
            <w:tcBorders>
              <w:top w:val="single" w:sz="4" w:space="0" w:color="auto"/>
              <w:bottom w:val="single" w:sz="4" w:space="0" w:color="auto"/>
            </w:tcBorders>
          </w:tcPr>
          <w:p w14:paraId="49C0DD72" w14:textId="77777777" w:rsidR="00F1314C" w:rsidRPr="00125649" w:rsidRDefault="00F1314C" w:rsidP="00ED1DB2">
            <w:pPr>
              <w:pStyle w:val="EmptyCell0"/>
              <w:rPr>
                <w:sz w:val="24"/>
                <w:szCs w:val="24"/>
              </w:rPr>
            </w:pPr>
            <w:r w:rsidRPr="00514E78">
              <w:t>Empty Cell</w:t>
            </w:r>
          </w:p>
        </w:tc>
        <w:tc>
          <w:tcPr>
            <w:tcW w:w="1179" w:type="dxa"/>
            <w:tcBorders>
              <w:top w:val="single" w:sz="4" w:space="0" w:color="auto"/>
              <w:bottom w:val="single" w:sz="4" w:space="0" w:color="auto"/>
            </w:tcBorders>
          </w:tcPr>
          <w:p w14:paraId="06FC3D0D" w14:textId="77777777" w:rsidR="00F1314C" w:rsidRPr="00730D0C" w:rsidRDefault="00F1314C" w:rsidP="00ED1DB2">
            <w:pPr>
              <w:pStyle w:val="InitFigR"/>
              <w:rPr>
                <w:szCs w:val="24"/>
              </w:rPr>
            </w:pPr>
            <w:r w:rsidRPr="006C6437">
              <w:t>2020-21</w:t>
            </w:r>
          </w:p>
          <w:p w14:paraId="15BEDF03" w14:textId="77777777" w:rsidR="00F1314C" w:rsidRPr="00730D0C" w:rsidRDefault="00F1314C" w:rsidP="00ED1DB2">
            <w:pPr>
              <w:pStyle w:val="InitFigR"/>
              <w:rPr>
                <w:szCs w:val="24"/>
              </w:rPr>
            </w:pPr>
            <w:r w:rsidRPr="006C6437">
              <w:t>$’000</w:t>
            </w:r>
          </w:p>
        </w:tc>
        <w:tc>
          <w:tcPr>
            <w:tcW w:w="1041" w:type="dxa"/>
            <w:tcBorders>
              <w:top w:val="single" w:sz="4" w:space="0" w:color="auto"/>
              <w:bottom w:val="single" w:sz="4" w:space="0" w:color="auto"/>
            </w:tcBorders>
          </w:tcPr>
          <w:p w14:paraId="567E2DE9" w14:textId="77777777" w:rsidR="00F1314C" w:rsidRPr="00730D0C" w:rsidRDefault="00F1314C" w:rsidP="00ED1DB2">
            <w:pPr>
              <w:pStyle w:val="InitFigR"/>
              <w:rPr>
                <w:szCs w:val="24"/>
              </w:rPr>
            </w:pPr>
            <w:r w:rsidRPr="006C6437">
              <w:t>2021-22</w:t>
            </w:r>
          </w:p>
          <w:p w14:paraId="41B429D9" w14:textId="77777777" w:rsidR="00F1314C" w:rsidRPr="00730D0C" w:rsidRDefault="00F1314C" w:rsidP="00ED1DB2">
            <w:pPr>
              <w:pStyle w:val="InitFigR"/>
              <w:rPr>
                <w:szCs w:val="24"/>
              </w:rPr>
            </w:pPr>
            <w:r w:rsidRPr="00F44EE4">
              <w:t>$’000</w:t>
            </w:r>
          </w:p>
        </w:tc>
        <w:tc>
          <w:tcPr>
            <w:tcW w:w="1029" w:type="dxa"/>
            <w:tcBorders>
              <w:top w:val="single" w:sz="4" w:space="0" w:color="auto"/>
              <w:bottom w:val="single" w:sz="4" w:space="0" w:color="auto"/>
            </w:tcBorders>
          </w:tcPr>
          <w:p w14:paraId="37B63A61" w14:textId="77777777" w:rsidR="00F1314C" w:rsidRPr="00730D0C" w:rsidRDefault="00F1314C" w:rsidP="00ED1DB2">
            <w:pPr>
              <w:pStyle w:val="InitFigR"/>
              <w:rPr>
                <w:szCs w:val="24"/>
              </w:rPr>
            </w:pPr>
            <w:r w:rsidRPr="00D22387">
              <w:t>2022-23</w:t>
            </w:r>
          </w:p>
          <w:p w14:paraId="64EA7F31" w14:textId="77777777" w:rsidR="00F1314C" w:rsidRPr="00730D0C" w:rsidRDefault="00F1314C" w:rsidP="00ED1DB2">
            <w:pPr>
              <w:pStyle w:val="InitFigR"/>
              <w:rPr>
                <w:szCs w:val="24"/>
              </w:rPr>
            </w:pPr>
            <w:r w:rsidRPr="00D22387">
              <w:t>$’000</w:t>
            </w:r>
          </w:p>
        </w:tc>
        <w:tc>
          <w:tcPr>
            <w:tcW w:w="1029" w:type="dxa"/>
            <w:tcBorders>
              <w:top w:val="single" w:sz="4" w:space="0" w:color="auto"/>
              <w:bottom w:val="single" w:sz="4" w:space="0" w:color="auto"/>
            </w:tcBorders>
          </w:tcPr>
          <w:p w14:paraId="131E607B" w14:textId="77777777" w:rsidR="00F1314C" w:rsidRPr="00730D0C" w:rsidRDefault="00F1314C" w:rsidP="00ED1DB2">
            <w:pPr>
              <w:pStyle w:val="InitFigR"/>
              <w:rPr>
                <w:szCs w:val="24"/>
              </w:rPr>
            </w:pPr>
            <w:r w:rsidRPr="00D22387">
              <w:t>2023-24</w:t>
            </w:r>
          </w:p>
          <w:p w14:paraId="0F6814D2" w14:textId="77777777" w:rsidR="00F1314C" w:rsidRPr="00730D0C" w:rsidRDefault="00F1314C" w:rsidP="00ED1DB2">
            <w:pPr>
              <w:pStyle w:val="InitFigR"/>
              <w:rPr>
                <w:szCs w:val="24"/>
              </w:rPr>
            </w:pPr>
            <w:r w:rsidRPr="00D22387">
              <w:t>$’000</w:t>
            </w:r>
          </w:p>
        </w:tc>
        <w:tc>
          <w:tcPr>
            <w:tcW w:w="1029" w:type="dxa"/>
            <w:tcBorders>
              <w:top w:val="single" w:sz="4" w:space="0" w:color="auto"/>
              <w:bottom w:val="single" w:sz="4" w:space="0" w:color="auto"/>
            </w:tcBorders>
          </w:tcPr>
          <w:p w14:paraId="26F3705E" w14:textId="77777777" w:rsidR="00F1314C" w:rsidRPr="00730D0C" w:rsidRDefault="00F1314C" w:rsidP="00ED1DB2">
            <w:pPr>
              <w:pStyle w:val="InitFigRBold"/>
              <w:rPr>
                <w:szCs w:val="24"/>
              </w:rPr>
            </w:pPr>
            <w:r w:rsidRPr="00D22387">
              <w:t>Total</w:t>
            </w:r>
          </w:p>
          <w:p w14:paraId="642A82D7" w14:textId="77777777" w:rsidR="00F1314C" w:rsidRPr="00730D0C" w:rsidRDefault="00F1314C" w:rsidP="00ED1DB2">
            <w:pPr>
              <w:pStyle w:val="InitFigRBold"/>
              <w:rPr>
                <w:szCs w:val="24"/>
              </w:rPr>
            </w:pPr>
            <w:r w:rsidRPr="00F44EE4">
              <w:t>$’000</w:t>
            </w:r>
          </w:p>
        </w:tc>
      </w:tr>
      <w:tr w:rsidR="00F1314C" w:rsidRPr="00997417" w14:paraId="20A2AB2F" w14:textId="77777777" w:rsidTr="00ED1DB2">
        <w:trPr>
          <w:cantSplit/>
          <w:jc w:val="center"/>
        </w:trPr>
        <w:tc>
          <w:tcPr>
            <w:tcW w:w="3652" w:type="dxa"/>
            <w:tcBorders>
              <w:top w:val="single" w:sz="4" w:space="0" w:color="auto"/>
              <w:bottom w:val="single" w:sz="4" w:space="0" w:color="auto"/>
            </w:tcBorders>
          </w:tcPr>
          <w:p w14:paraId="312E0C0D" w14:textId="77777777" w:rsidR="00F1314C" w:rsidRPr="00290494" w:rsidRDefault="00F1314C" w:rsidP="00ED1DB2">
            <w:pPr>
              <w:pStyle w:val="InitTextL"/>
              <w:rPr>
                <w:szCs w:val="24"/>
              </w:rPr>
            </w:pPr>
            <w:r w:rsidRPr="006C6437">
              <w:t>Expense</w:t>
            </w:r>
            <w:r w:rsidRPr="00730D0C">
              <w:rPr>
                <w:szCs w:val="24"/>
              </w:rPr>
              <w:t>s</w:t>
            </w:r>
          </w:p>
        </w:tc>
        <w:tc>
          <w:tcPr>
            <w:tcW w:w="1179" w:type="dxa"/>
            <w:tcBorders>
              <w:top w:val="single" w:sz="4" w:space="0" w:color="auto"/>
              <w:bottom w:val="single" w:sz="4" w:space="0" w:color="auto"/>
            </w:tcBorders>
          </w:tcPr>
          <w:p w14:paraId="4E9124AA" w14:textId="77777777" w:rsidR="00F1314C" w:rsidRPr="00730D0C" w:rsidRDefault="00F1314C" w:rsidP="00ED1DB2">
            <w:pPr>
              <w:pStyle w:val="InitFigR"/>
              <w:rPr>
                <w:szCs w:val="24"/>
              </w:rPr>
            </w:pPr>
            <w:r w:rsidRPr="006C6437">
              <w:t>6,534</w:t>
            </w:r>
          </w:p>
        </w:tc>
        <w:tc>
          <w:tcPr>
            <w:tcW w:w="1041" w:type="dxa"/>
            <w:tcBorders>
              <w:top w:val="single" w:sz="4" w:space="0" w:color="auto"/>
              <w:bottom w:val="single" w:sz="4" w:space="0" w:color="auto"/>
            </w:tcBorders>
          </w:tcPr>
          <w:p w14:paraId="313874B6" w14:textId="77777777" w:rsidR="00F1314C" w:rsidRPr="00730D0C" w:rsidRDefault="00F1314C" w:rsidP="00ED1DB2">
            <w:pPr>
              <w:pStyle w:val="InitFigR"/>
              <w:rPr>
                <w:szCs w:val="24"/>
              </w:rPr>
            </w:pPr>
            <w:r w:rsidRPr="006C6437">
              <w:t>0</w:t>
            </w:r>
          </w:p>
        </w:tc>
        <w:tc>
          <w:tcPr>
            <w:tcW w:w="1029" w:type="dxa"/>
            <w:tcBorders>
              <w:top w:val="single" w:sz="4" w:space="0" w:color="auto"/>
              <w:bottom w:val="single" w:sz="4" w:space="0" w:color="auto"/>
            </w:tcBorders>
          </w:tcPr>
          <w:p w14:paraId="5DE2339F" w14:textId="77777777" w:rsidR="00F1314C" w:rsidRPr="00730D0C" w:rsidRDefault="00F1314C" w:rsidP="00ED1DB2">
            <w:pPr>
              <w:pStyle w:val="InitFigR"/>
              <w:rPr>
                <w:szCs w:val="24"/>
              </w:rPr>
            </w:pPr>
            <w:r w:rsidRPr="006C6437">
              <w:t>0</w:t>
            </w:r>
          </w:p>
        </w:tc>
        <w:tc>
          <w:tcPr>
            <w:tcW w:w="1029" w:type="dxa"/>
            <w:tcBorders>
              <w:top w:val="single" w:sz="4" w:space="0" w:color="auto"/>
              <w:bottom w:val="single" w:sz="4" w:space="0" w:color="auto"/>
            </w:tcBorders>
          </w:tcPr>
          <w:p w14:paraId="49E33BDE" w14:textId="77777777" w:rsidR="00F1314C" w:rsidRPr="00730D0C" w:rsidRDefault="00F1314C" w:rsidP="00ED1DB2">
            <w:pPr>
              <w:pStyle w:val="InitFigR"/>
              <w:rPr>
                <w:szCs w:val="24"/>
              </w:rPr>
            </w:pPr>
            <w:r w:rsidRPr="00F44EE4">
              <w:t>0</w:t>
            </w:r>
          </w:p>
        </w:tc>
        <w:tc>
          <w:tcPr>
            <w:tcW w:w="1029" w:type="dxa"/>
            <w:tcBorders>
              <w:top w:val="single" w:sz="4" w:space="0" w:color="auto"/>
              <w:bottom w:val="single" w:sz="4" w:space="0" w:color="auto"/>
            </w:tcBorders>
          </w:tcPr>
          <w:p w14:paraId="2D7C9D13" w14:textId="77777777" w:rsidR="00F1314C" w:rsidRPr="00730D0C" w:rsidRDefault="00F1314C" w:rsidP="00ED1DB2">
            <w:pPr>
              <w:pStyle w:val="InitFigRBold"/>
              <w:rPr>
                <w:szCs w:val="24"/>
              </w:rPr>
            </w:pPr>
            <w:r w:rsidRPr="008821BF">
              <w:t>6,534</w:t>
            </w:r>
          </w:p>
        </w:tc>
      </w:tr>
    </w:tbl>
    <w:p w14:paraId="1B8DF647" w14:textId="77777777" w:rsidR="00F1314C" w:rsidRDefault="00F1314C" w:rsidP="00ED1DB2">
      <w:pPr>
        <w:pStyle w:val="Bbodytext"/>
      </w:pPr>
      <w:r w:rsidRPr="00997417">
        <w:t>The Government will</w:t>
      </w:r>
      <w:r>
        <w:t xml:space="preserve"> provide additional funding for acute medical, birthing, and non</w:t>
      </w:r>
      <w:r>
        <w:noBreakHyphen/>
        <w:t>elective surgery services at Calvary Public Hospital this financial year.</w:t>
      </w:r>
    </w:p>
    <w:p w14:paraId="302DD138" w14:textId="77777777" w:rsidR="00F1314C" w:rsidRPr="002E0A4E" w:rsidRDefault="00F1314C" w:rsidP="00ED1DB2">
      <w:pPr>
        <w:pStyle w:val="Heading4"/>
      </w:pPr>
      <w:r w:rsidRPr="002E0A4E">
        <w:lastRenderedPageBreak/>
        <w:t xml:space="preserve">COVID-19 Public Health Response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E9551B" w14:paraId="0416E680" w14:textId="77777777" w:rsidTr="00ED1DB2">
        <w:trPr>
          <w:cantSplit/>
          <w:jc w:val="center"/>
        </w:trPr>
        <w:tc>
          <w:tcPr>
            <w:tcW w:w="3652" w:type="dxa"/>
            <w:tcBorders>
              <w:top w:val="single" w:sz="4" w:space="0" w:color="auto"/>
              <w:bottom w:val="single" w:sz="4" w:space="0" w:color="auto"/>
            </w:tcBorders>
          </w:tcPr>
          <w:p w14:paraId="68C0197F" w14:textId="77777777" w:rsidR="00F1314C" w:rsidRPr="00E9551B" w:rsidRDefault="00F1314C" w:rsidP="00ED1DB2">
            <w:pPr>
              <w:pStyle w:val="EmptyCell0"/>
              <w:keepNext/>
              <w:keepLines/>
            </w:pPr>
            <w:r w:rsidRPr="00E9551B">
              <w:t>Empty Cell</w:t>
            </w:r>
          </w:p>
        </w:tc>
        <w:tc>
          <w:tcPr>
            <w:tcW w:w="1179" w:type="dxa"/>
            <w:tcBorders>
              <w:top w:val="single" w:sz="4" w:space="0" w:color="auto"/>
              <w:bottom w:val="single" w:sz="4" w:space="0" w:color="auto"/>
            </w:tcBorders>
          </w:tcPr>
          <w:p w14:paraId="2C9F1A45" w14:textId="77777777" w:rsidR="00F1314C" w:rsidRPr="00E9551B" w:rsidRDefault="00F1314C" w:rsidP="00ED1DB2">
            <w:pPr>
              <w:pStyle w:val="InitFigR"/>
              <w:keepNext/>
              <w:keepLines/>
            </w:pPr>
            <w:r w:rsidRPr="00E9551B">
              <w:t>2020-21</w:t>
            </w:r>
          </w:p>
          <w:p w14:paraId="6EBF8994" w14:textId="77777777" w:rsidR="00F1314C" w:rsidRPr="00E9551B" w:rsidRDefault="00F1314C" w:rsidP="00ED1DB2">
            <w:pPr>
              <w:pStyle w:val="InitFigR"/>
              <w:keepNext/>
              <w:keepLines/>
            </w:pPr>
            <w:r w:rsidRPr="00E9551B">
              <w:t>$’000</w:t>
            </w:r>
          </w:p>
        </w:tc>
        <w:tc>
          <w:tcPr>
            <w:tcW w:w="1041" w:type="dxa"/>
            <w:tcBorders>
              <w:top w:val="single" w:sz="4" w:space="0" w:color="auto"/>
              <w:bottom w:val="single" w:sz="4" w:space="0" w:color="auto"/>
            </w:tcBorders>
          </w:tcPr>
          <w:p w14:paraId="450DDBAA" w14:textId="77777777" w:rsidR="00F1314C" w:rsidRPr="00E9551B" w:rsidRDefault="00F1314C" w:rsidP="00ED1DB2">
            <w:pPr>
              <w:pStyle w:val="InitFigR"/>
              <w:keepNext/>
              <w:keepLines/>
            </w:pPr>
            <w:r w:rsidRPr="00E9551B">
              <w:t>2021-22</w:t>
            </w:r>
          </w:p>
          <w:p w14:paraId="3FB0EDFC" w14:textId="77777777" w:rsidR="00F1314C" w:rsidRPr="00E9551B" w:rsidRDefault="00F1314C" w:rsidP="00ED1DB2">
            <w:pPr>
              <w:pStyle w:val="InitFigR"/>
              <w:keepNext/>
              <w:keepLines/>
            </w:pPr>
            <w:r w:rsidRPr="00E9551B">
              <w:t>$’000</w:t>
            </w:r>
          </w:p>
        </w:tc>
        <w:tc>
          <w:tcPr>
            <w:tcW w:w="1029" w:type="dxa"/>
            <w:tcBorders>
              <w:top w:val="single" w:sz="4" w:space="0" w:color="auto"/>
              <w:bottom w:val="single" w:sz="4" w:space="0" w:color="auto"/>
            </w:tcBorders>
          </w:tcPr>
          <w:p w14:paraId="01A6C59A" w14:textId="77777777" w:rsidR="00F1314C" w:rsidRPr="00E9551B" w:rsidRDefault="00F1314C" w:rsidP="00ED1DB2">
            <w:pPr>
              <w:pStyle w:val="InitFigR"/>
              <w:keepNext/>
              <w:keepLines/>
            </w:pPr>
            <w:r w:rsidRPr="00E9551B">
              <w:t>2022-23</w:t>
            </w:r>
          </w:p>
          <w:p w14:paraId="75F74B61" w14:textId="77777777" w:rsidR="00F1314C" w:rsidRPr="00E9551B" w:rsidRDefault="00F1314C" w:rsidP="00ED1DB2">
            <w:pPr>
              <w:pStyle w:val="InitFigR"/>
              <w:keepNext/>
              <w:keepLines/>
            </w:pPr>
            <w:r w:rsidRPr="00E9551B">
              <w:t>$’000</w:t>
            </w:r>
          </w:p>
        </w:tc>
        <w:tc>
          <w:tcPr>
            <w:tcW w:w="1029" w:type="dxa"/>
            <w:tcBorders>
              <w:top w:val="single" w:sz="4" w:space="0" w:color="auto"/>
              <w:bottom w:val="single" w:sz="4" w:space="0" w:color="auto"/>
            </w:tcBorders>
          </w:tcPr>
          <w:p w14:paraId="2B13CF69" w14:textId="77777777" w:rsidR="00F1314C" w:rsidRPr="00E9551B" w:rsidRDefault="00F1314C" w:rsidP="00ED1DB2">
            <w:pPr>
              <w:pStyle w:val="InitFigR"/>
              <w:keepNext/>
              <w:keepLines/>
            </w:pPr>
            <w:r w:rsidRPr="00E9551B">
              <w:t>2023-24</w:t>
            </w:r>
          </w:p>
          <w:p w14:paraId="3208C83C" w14:textId="77777777" w:rsidR="00F1314C" w:rsidRPr="00E9551B" w:rsidRDefault="00F1314C" w:rsidP="00ED1DB2">
            <w:pPr>
              <w:pStyle w:val="InitFigR"/>
              <w:keepNext/>
              <w:keepLines/>
            </w:pPr>
            <w:r w:rsidRPr="00E9551B">
              <w:t>$’000</w:t>
            </w:r>
          </w:p>
        </w:tc>
        <w:tc>
          <w:tcPr>
            <w:tcW w:w="1029" w:type="dxa"/>
            <w:tcBorders>
              <w:top w:val="single" w:sz="4" w:space="0" w:color="auto"/>
              <w:bottom w:val="single" w:sz="4" w:space="0" w:color="auto"/>
            </w:tcBorders>
          </w:tcPr>
          <w:p w14:paraId="15F67E84" w14:textId="77777777" w:rsidR="00F1314C" w:rsidRPr="00E9551B" w:rsidRDefault="00F1314C" w:rsidP="00ED1DB2">
            <w:pPr>
              <w:pStyle w:val="InitFigRBold"/>
              <w:keepNext/>
              <w:keepLines/>
              <w:rPr>
                <w:b w:val="0"/>
              </w:rPr>
            </w:pPr>
            <w:r w:rsidRPr="00E9551B">
              <w:t>Total</w:t>
            </w:r>
          </w:p>
          <w:p w14:paraId="2C6043D4" w14:textId="77777777" w:rsidR="00F1314C" w:rsidRPr="00E9551B" w:rsidRDefault="00F1314C" w:rsidP="00ED1DB2">
            <w:pPr>
              <w:pStyle w:val="InitFigRBold"/>
              <w:keepNext/>
              <w:keepLines/>
            </w:pPr>
            <w:r w:rsidRPr="00E9551B">
              <w:t>$’000</w:t>
            </w:r>
          </w:p>
        </w:tc>
      </w:tr>
      <w:tr w:rsidR="00F1314C" w:rsidRPr="00E9551B" w14:paraId="2AA37423" w14:textId="77777777" w:rsidTr="00ED1DB2">
        <w:trPr>
          <w:cantSplit/>
          <w:jc w:val="center"/>
        </w:trPr>
        <w:tc>
          <w:tcPr>
            <w:tcW w:w="3652" w:type="dxa"/>
          </w:tcPr>
          <w:p w14:paraId="7D955EBD" w14:textId="77777777" w:rsidR="00F1314C" w:rsidRPr="00E9551B" w:rsidRDefault="00F1314C" w:rsidP="00ED1DB2">
            <w:pPr>
              <w:pStyle w:val="InitTextL"/>
              <w:keepNext/>
              <w:keepLines/>
              <w:ind w:left="179" w:hanging="179"/>
            </w:pPr>
            <w:r w:rsidRPr="00E9551B">
              <w:t>Expenses – ACT Health Directorate</w:t>
            </w:r>
          </w:p>
        </w:tc>
        <w:tc>
          <w:tcPr>
            <w:tcW w:w="1179" w:type="dxa"/>
            <w:vAlign w:val="center"/>
          </w:tcPr>
          <w:p w14:paraId="6660793C" w14:textId="77777777" w:rsidR="00F1314C" w:rsidRPr="00E9551B" w:rsidRDefault="00F1314C" w:rsidP="00ED1DB2">
            <w:pPr>
              <w:pStyle w:val="InitFigR"/>
              <w:keepNext/>
              <w:keepLines/>
            </w:pPr>
            <w:r>
              <w:rPr>
                <w:rFonts w:cs="Calibri"/>
              </w:rPr>
              <w:t>9,839</w:t>
            </w:r>
          </w:p>
        </w:tc>
        <w:tc>
          <w:tcPr>
            <w:tcW w:w="1041" w:type="dxa"/>
            <w:vAlign w:val="center"/>
          </w:tcPr>
          <w:p w14:paraId="1E17E750" w14:textId="77777777" w:rsidR="00F1314C" w:rsidRPr="00E9551B" w:rsidRDefault="00F1314C" w:rsidP="00ED1DB2">
            <w:pPr>
              <w:pStyle w:val="InitFigR"/>
              <w:keepNext/>
              <w:keepLines/>
            </w:pPr>
            <w:r>
              <w:rPr>
                <w:rFonts w:cs="Calibri"/>
              </w:rPr>
              <w:t>0</w:t>
            </w:r>
          </w:p>
        </w:tc>
        <w:tc>
          <w:tcPr>
            <w:tcW w:w="1029" w:type="dxa"/>
            <w:vAlign w:val="center"/>
          </w:tcPr>
          <w:p w14:paraId="1611ACD9" w14:textId="77777777" w:rsidR="00F1314C" w:rsidRPr="00E9551B" w:rsidRDefault="00F1314C" w:rsidP="00ED1DB2">
            <w:pPr>
              <w:pStyle w:val="InitFigR"/>
              <w:keepNext/>
              <w:keepLines/>
            </w:pPr>
            <w:r w:rsidRPr="00E9551B">
              <w:rPr>
                <w:rFonts w:cs="Calibri"/>
              </w:rPr>
              <w:t>0</w:t>
            </w:r>
          </w:p>
        </w:tc>
        <w:tc>
          <w:tcPr>
            <w:tcW w:w="1029" w:type="dxa"/>
            <w:vAlign w:val="center"/>
          </w:tcPr>
          <w:p w14:paraId="3F20D0EE" w14:textId="77777777" w:rsidR="00F1314C" w:rsidRPr="00E9551B" w:rsidRDefault="00F1314C" w:rsidP="00ED1DB2">
            <w:pPr>
              <w:pStyle w:val="InitFigR"/>
              <w:keepNext/>
              <w:keepLines/>
            </w:pPr>
            <w:r w:rsidRPr="00E9551B">
              <w:rPr>
                <w:rFonts w:cs="Calibri"/>
              </w:rPr>
              <w:t>0</w:t>
            </w:r>
          </w:p>
        </w:tc>
        <w:tc>
          <w:tcPr>
            <w:tcW w:w="1029" w:type="dxa"/>
            <w:vAlign w:val="center"/>
          </w:tcPr>
          <w:p w14:paraId="68FC1AF7" w14:textId="77777777" w:rsidR="00F1314C" w:rsidRPr="00E9551B" w:rsidRDefault="00F1314C" w:rsidP="00ED1DB2">
            <w:pPr>
              <w:pStyle w:val="InitFigRBold"/>
              <w:keepNext/>
              <w:keepLines/>
            </w:pPr>
            <w:r>
              <w:rPr>
                <w:rFonts w:cs="Calibri"/>
                <w:bCs/>
              </w:rPr>
              <w:t>9,839</w:t>
            </w:r>
          </w:p>
        </w:tc>
      </w:tr>
      <w:tr w:rsidR="00F1314C" w:rsidRPr="00E9551B" w14:paraId="6E0BCEE5" w14:textId="77777777" w:rsidTr="00ED1DB2">
        <w:trPr>
          <w:cantSplit/>
          <w:jc w:val="center"/>
        </w:trPr>
        <w:tc>
          <w:tcPr>
            <w:tcW w:w="3652" w:type="dxa"/>
          </w:tcPr>
          <w:p w14:paraId="5BAB2699" w14:textId="77777777" w:rsidR="00F1314C" w:rsidRPr="00E9551B" w:rsidRDefault="00F1314C" w:rsidP="00ED1DB2">
            <w:pPr>
              <w:pStyle w:val="InitTextL"/>
              <w:keepNext/>
              <w:keepLines/>
              <w:ind w:left="179" w:hanging="179"/>
            </w:pPr>
            <w:r w:rsidRPr="00E9551B">
              <w:t>Expenses – Education Directorate</w:t>
            </w:r>
          </w:p>
        </w:tc>
        <w:tc>
          <w:tcPr>
            <w:tcW w:w="1179" w:type="dxa"/>
            <w:vAlign w:val="center"/>
          </w:tcPr>
          <w:p w14:paraId="4FF4AB26" w14:textId="77777777" w:rsidR="00F1314C" w:rsidRPr="00E9551B" w:rsidRDefault="00F1314C" w:rsidP="00ED1DB2">
            <w:pPr>
              <w:pStyle w:val="InitFigR"/>
              <w:keepNext/>
              <w:keepLines/>
            </w:pPr>
            <w:r w:rsidRPr="00E9551B">
              <w:rPr>
                <w:rFonts w:cs="Calibri"/>
              </w:rPr>
              <w:t>4,163</w:t>
            </w:r>
          </w:p>
        </w:tc>
        <w:tc>
          <w:tcPr>
            <w:tcW w:w="1041" w:type="dxa"/>
            <w:vAlign w:val="center"/>
          </w:tcPr>
          <w:p w14:paraId="7856BC66" w14:textId="77777777" w:rsidR="00F1314C" w:rsidRPr="00E9551B" w:rsidRDefault="00F1314C" w:rsidP="00ED1DB2">
            <w:pPr>
              <w:pStyle w:val="InitFigR"/>
              <w:keepNext/>
              <w:keepLines/>
            </w:pPr>
            <w:r w:rsidRPr="00E9551B">
              <w:rPr>
                <w:rFonts w:cs="Calibri"/>
              </w:rPr>
              <w:t>0</w:t>
            </w:r>
          </w:p>
        </w:tc>
        <w:tc>
          <w:tcPr>
            <w:tcW w:w="1029" w:type="dxa"/>
            <w:vAlign w:val="center"/>
          </w:tcPr>
          <w:p w14:paraId="32868EF7" w14:textId="77777777" w:rsidR="00F1314C" w:rsidRPr="00E9551B" w:rsidRDefault="00F1314C" w:rsidP="00ED1DB2">
            <w:pPr>
              <w:pStyle w:val="InitFigR"/>
              <w:keepNext/>
              <w:keepLines/>
            </w:pPr>
            <w:r w:rsidRPr="00E9551B">
              <w:rPr>
                <w:rFonts w:cs="Calibri"/>
              </w:rPr>
              <w:t>0</w:t>
            </w:r>
          </w:p>
        </w:tc>
        <w:tc>
          <w:tcPr>
            <w:tcW w:w="1029" w:type="dxa"/>
            <w:vAlign w:val="center"/>
          </w:tcPr>
          <w:p w14:paraId="6F276196" w14:textId="77777777" w:rsidR="00F1314C" w:rsidRPr="00E9551B" w:rsidRDefault="00F1314C" w:rsidP="00ED1DB2">
            <w:pPr>
              <w:pStyle w:val="InitFigR"/>
              <w:keepNext/>
              <w:keepLines/>
            </w:pPr>
            <w:r w:rsidRPr="00E9551B">
              <w:rPr>
                <w:rFonts w:cs="Calibri"/>
              </w:rPr>
              <w:t>0</w:t>
            </w:r>
          </w:p>
        </w:tc>
        <w:tc>
          <w:tcPr>
            <w:tcW w:w="1029" w:type="dxa"/>
            <w:vAlign w:val="center"/>
          </w:tcPr>
          <w:p w14:paraId="54D798C0" w14:textId="77777777" w:rsidR="00F1314C" w:rsidRPr="00E9551B" w:rsidRDefault="00F1314C" w:rsidP="00ED1DB2">
            <w:pPr>
              <w:pStyle w:val="InitFigRBold"/>
              <w:keepNext/>
              <w:keepLines/>
            </w:pPr>
            <w:r w:rsidRPr="00E9551B">
              <w:rPr>
                <w:rFonts w:cs="Calibri"/>
                <w:bCs/>
              </w:rPr>
              <w:t>4,163</w:t>
            </w:r>
          </w:p>
        </w:tc>
      </w:tr>
      <w:tr w:rsidR="00F1314C" w:rsidRPr="00E9551B" w14:paraId="10A2A087" w14:textId="77777777" w:rsidTr="00ED1DB2">
        <w:trPr>
          <w:cantSplit/>
          <w:jc w:val="center"/>
        </w:trPr>
        <w:tc>
          <w:tcPr>
            <w:tcW w:w="3652" w:type="dxa"/>
          </w:tcPr>
          <w:p w14:paraId="560D1C87" w14:textId="14331A48" w:rsidR="00F1314C" w:rsidRPr="00E9551B" w:rsidRDefault="00F1314C" w:rsidP="00ED1DB2">
            <w:pPr>
              <w:pStyle w:val="InitTextL"/>
              <w:keepNext/>
              <w:keepLines/>
              <w:ind w:left="179" w:hanging="179"/>
            </w:pPr>
            <w:r w:rsidRPr="00E9551B">
              <w:t xml:space="preserve">Expenses – </w:t>
            </w:r>
            <w:r>
              <w:t>CMTEDD</w:t>
            </w:r>
          </w:p>
        </w:tc>
        <w:tc>
          <w:tcPr>
            <w:tcW w:w="1179" w:type="dxa"/>
            <w:vAlign w:val="center"/>
          </w:tcPr>
          <w:p w14:paraId="500C5244" w14:textId="77777777" w:rsidR="00F1314C" w:rsidRPr="00E9551B" w:rsidRDefault="00F1314C" w:rsidP="00ED1DB2">
            <w:pPr>
              <w:pStyle w:val="InitFigR"/>
              <w:keepNext/>
              <w:keepLines/>
            </w:pPr>
            <w:r>
              <w:rPr>
                <w:rFonts w:cs="Calibri"/>
              </w:rPr>
              <w:t>3</w:t>
            </w:r>
            <w:r w:rsidRPr="00E9551B">
              <w:rPr>
                <w:rFonts w:cs="Calibri"/>
              </w:rPr>
              <w:t>,</w:t>
            </w:r>
            <w:r>
              <w:rPr>
                <w:rFonts w:cs="Calibri"/>
              </w:rPr>
              <w:t>539</w:t>
            </w:r>
          </w:p>
        </w:tc>
        <w:tc>
          <w:tcPr>
            <w:tcW w:w="1041" w:type="dxa"/>
            <w:vAlign w:val="center"/>
          </w:tcPr>
          <w:p w14:paraId="03BCD1C6" w14:textId="77777777" w:rsidR="00F1314C" w:rsidRPr="00E9551B" w:rsidRDefault="00F1314C" w:rsidP="00ED1DB2">
            <w:pPr>
              <w:pStyle w:val="InitFigR"/>
              <w:keepNext/>
              <w:keepLines/>
            </w:pPr>
            <w:r w:rsidRPr="00E9551B">
              <w:rPr>
                <w:rFonts w:cs="Calibri"/>
              </w:rPr>
              <w:t>0</w:t>
            </w:r>
          </w:p>
        </w:tc>
        <w:tc>
          <w:tcPr>
            <w:tcW w:w="1029" w:type="dxa"/>
            <w:vAlign w:val="center"/>
          </w:tcPr>
          <w:p w14:paraId="7DC84EF3" w14:textId="77777777" w:rsidR="00F1314C" w:rsidRPr="00E9551B" w:rsidRDefault="00F1314C" w:rsidP="00ED1DB2">
            <w:pPr>
              <w:pStyle w:val="InitFigR"/>
              <w:keepNext/>
              <w:keepLines/>
            </w:pPr>
            <w:r w:rsidRPr="00E9551B">
              <w:rPr>
                <w:rFonts w:cs="Calibri"/>
              </w:rPr>
              <w:t>0</w:t>
            </w:r>
          </w:p>
        </w:tc>
        <w:tc>
          <w:tcPr>
            <w:tcW w:w="1029" w:type="dxa"/>
            <w:vAlign w:val="center"/>
          </w:tcPr>
          <w:p w14:paraId="0889BF0F" w14:textId="77777777" w:rsidR="00F1314C" w:rsidRPr="00E9551B" w:rsidRDefault="00F1314C" w:rsidP="00ED1DB2">
            <w:pPr>
              <w:pStyle w:val="InitFigR"/>
              <w:keepNext/>
              <w:keepLines/>
            </w:pPr>
            <w:r w:rsidRPr="00E9551B">
              <w:rPr>
                <w:rFonts w:cs="Calibri"/>
              </w:rPr>
              <w:t>0</w:t>
            </w:r>
          </w:p>
        </w:tc>
        <w:tc>
          <w:tcPr>
            <w:tcW w:w="1029" w:type="dxa"/>
            <w:vAlign w:val="center"/>
          </w:tcPr>
          <w:p w14:paraId="277362D0" w14:textId="77777777" w:rsidR="00F1314C" w:rsidRPr="00E9551B" w:rsidRDefault="00F1314C" w:rsidP="00ED1DB2">
            <w:pPr>
              <w:pStyle w:val="InitFigRBold"/>
              <w:keepNext/>
              <w:keepLines/>
            </w:pPr>
            <w:r>
              <w:rPr>
                <w:rFonts w:cs="Calibri"/>
                <w:bCs/>
              </w:rPr>
              <w:t>3</w:t>
            </w:r>
            <w:r w:rsidRPr="00E9551B">
              <w:rPr>
                <w:rFonts w:cs="Calibri"/>
                <w:bCs/>
              </w:rPr>
              <w:t>,</w:t>
            </w:r>
            <w:r>
              <w:rPr>
                <w:rFonts w:cs="Calibri"/>
                <w:bCs/>
              </w:rPr>
              <w:t>539</w:t>
            </w:r>
          </w:p>
        </w:tc>
      </w:tr>
      <w:tr w:rsidR="00F1314C" w:rsidRPr="00E9551B" w14:paraId="7EE32BB3" w14:textId="77777777" w:rsidTr="00ED1DB2">
        <w:trPr>
          <w:cantSplit/>
          <w:jc w:val="center"/>
        </w:trPr>
        <w:tc>
          <w:tcPr>
            <w:tcW w:w="3652" w:type="dxa"/>
          </w:tcPr>
          <w:p w14:paraId="49F52226" w14:textId="77777777" w:rsidR="00F1314C" w:rsidRPr="00E9551B" w:rsidRDefault="00F1314C" w:rsidP="00ED1DB2">
            <w:pPr>
              <w:pStyle w:val="InitTextL"/>
              <w:keepNext/>
              <w:keepLines/>
              <w:ind w:left="179" w:hanging="179"/>
            </w:pPr>
            <w:r w:rsidRPr="00E9551B">
              <w:t>Expenses – Justice and Community Safety Directorate</w:t>
            </w:r>
          </w:p>
        </w:tc>
        <w:tc>
          <w:tcPr>
            <w:tcW w:w="1179" w:type="dxa"/>
            <w:vAlign w:val="center"/>
          </w:tcPr>
          <w:p w14:paraId="5C2BF41A" w14:textId="77777777" w:rsidR="00F1314C" w:rsidRPr="00E9551B" w:rsidRDefault="00F1314C" w:rsidP="00ED1DB2">
            <w:pPr>
              <w:pStyle w:val="InitFigR"/>
              <w:keepNext/>
              <w:keepLines/>
            </w:pPr>
            <w:r w:rsidRPr="00E9551B">
              <w:rPr>
                <w:rFonts w:cs="Calibri"/>
              </w:rPr>
              <w:t>2,434</w:t>
            </w:r>
          </w:p>
        </w:tc>
        <w:tc>
          <w:tcPr>
            <w:tcW w:w="1041" w:type="dxa"/>
            <w:vAlign w:val="center"/>
          </w:tcPr>
          <w:p w14:paraId="1D4083A8" w14:textId="77777777" w:rsidR="00F1314C" w:rsidRPr="00E9551B" w:rsidRDefault="00F1314C" w:rsidP="00ED1DB2">
            <w:pPr>
              <w:pStyle w:val="InitFigR"/>
              <w:keepNext/>
              <w:keepLines/>
            </w:pPr>
            <w:r w:rsidRPr="00E9551B">
              <w:rPr>
                <w:rFonts w:cs="Calibri"/>
              </w:rPr>
              <w:t>0</w:t>
            </w:r>
          </w:p>
        </w:tc>
        <w:tc>
          <w:tcPr>
            <w:tcW w:w="1029" w:type="dxa"/>
            <w:vAlign w:val="center"/>
          </w:tcPr>
          <w:p w14:paraId="4F078152" w14:textId="77777777" w:rsidR="00F1314C" w:rsidRPr="00E9551B" w:rsidRDefault="00F1314C" w:rsidP="00ED1DB2">
            <w:pPr>
              <w:pStyle w:val="InitFigR"/>
              <w:keepNext/>
              <w:keepLines/>
            </w:pPr>
            <w:r w:rsidRPr="00E9551B">
              <w:rPr>
                <w:rFonts w:cs="Calibri"/>
              </w:rPr>
              <w:t>0</w:t>
            </w:r>
          </w:p>
        </w:tc>
        <w:tc>
          <w:tcPr>
            <w:tcW w:w="1029" w:type="dxa"/>
            <w:vAlign w:val="center"/>
          </w:tcPr>
          <w:p w14:paraId="6DF916F4" w14:textId="77777777" w:rsidR="00F1314C" w:rsidRPr="00E9551B" w:rsidRDefault="00F1314C" w:rsidP="00ED1DB2">
            <w:pPr>
              <w:pStyle w:val="InitFigR"/>
              <w:keepNext/>
              <w:keepLines/>
            </w:pPr>
            <w:r w:rsidRPr="00E9551B">
              <w:rPr>
                <w:rFonts w:cs="Calibri"/>
              </w:rPr>
              <w:t>0</w:t>
            </w:r>
          </w:p>
        </w:tc>
        <w:tc>
          <w:tcPr>
            <w:tcW w:w="1029" w:type="dxa"/>
            <w:vAlign w:val="center"/>
          </w:tcPr>
          <w:p w14:paraId="07F28BA0" w14:textId="77777777" w:rsidR="00F1314C" w:rsidRPr="00E9551B" w:rsidRDefault="00F1314C" w:rsidP="00ED1DB2">
            <w:pPr>
              <w:pStyle w:val="InitFigRBold"/>
              <w:keepNext/>
              <w:keepLines/>
            </w:pPr>
            <w:r w:rsidRPr="00E9551B">
              <w:rPr>
                <w:rFonts w:cs="Calibri"/>
                <w:bCs/>
              </w:rPr>
              <w:t>2,434</w:t>
            </w:r>
          </w:p>
        </w:tc>
      </w:tr>
      <w:tr w:rsidR="00F1314C" w:rsidRPr="00E9551B" w14:paraId="670A7E03" w14:textId="77777777" w:rsidTr="00ED1DB2">
        <w:trPr>
          <w:cantSplit/>
          <w:jc w:val="center"/>
        </w:trPr>
        <w:tc>
          <w:tcPr>
            <w:tcW w:w="3652" w:type="dxa"/>
          </w:tcPr>
          <w:p w14:paraId="6C10632B" w14:textId="6E86A940" w:rsidR="00F1314C" w:rsidRPr="00E9551B" w:rsidRDefault="00F1314C" w:rsidP="00ED1DB2">
            <w:pPr>
              <w:pStyle w:val="InitTextL"/>
              <w:keepNext/>
              <w:keepLines/>
              <w:ind w:left="179" w:hanging="179"/>
            </w:pPr>
            <w:r w:rsidRPr="00E9551B">
              <w:t xml:space="preserve">Expenses – </w:t>
            </w:r>
            <w:r>
              <w:t>TCCS</w:t>
            </w:r>
          </w:p>
        </w:tc>
        <w:tc>
          <w:tcPr>
            <w:tcW w:w="1179" w:type="dxa"/>
            <w:vAlign w:val="center"/>
          </w:tcPr>
          <w:p w14:paraId="4BB94D40" w14:textId="77777777" w:rsidR="00F1314C" w:rsidRPr="00E9551B" w:rsidRDefault="00F1314C" w:rsidP="00ED1DB2">
            <w:pPr>
              <w:pStyle w:val="InitFigR"/>
              <w:keepNext/>
              <w:keepLines/>
            </w:pPr>
            <w:r>
              <w:rPr>
                <w:rFonts w:cs="Calibri"/>
              </w:rPr>
              <w:t>2</w:t>
            </w:r>
            <w:r w:rsidRPr="00E9551B">
              <w:rPr>
                <w:rFonts w:cs="Calibri"/>
              </w:rPr>
              <w:t>,</w:t>
            </w:r>
            <w:r>
              <w:rPr>
                <w:rFonts w:cs="Calibri"/>
              </w:rPr>
              <w:t>450</w:t>
            </w:r>
          </w:p>
        </w:tc>
        <w:tc>
          <w:tcPr>
            <w:tcW w:w="1041" w:type="dxa"/>
            <w:vAlign w:val="center"/>
          </w:tcPr>
          <w:p w14:paraId="1ED567FE" w14:textId="77777777" w:rsidR="00F1314C" w:rsidRPr="00E9551B" w:rsidRDefault="00F1314C" w:rsidP="00ED1DB2">
            <w:pPr>
              <w:pStyle w:val="InitFigR"/>
              <w:keepNext/>
              <w:keepLines/>
            </w:pPr>
            <w:r w:rsidRPr="00E9551B">
              <w:rPr>
                <w:rFonts w:cs="Calibri"/>
              </w:rPr>
              <w:t>0</w:t>
            </w:r>
          </w:p>
        </w:tc>
        <w:tc>
          <w:tcPr>
            <w:tcW w:w="1029" w:type="dxa"/>
            <w:vAlign w:val="center"/>
          </w:tcPr>
          <w:p w14:paraId="7C0349A5" w14:textId="77777777" w:rsidR="00F1314C" w:rsidRPr="00E9551B" w:rsidRDefault="00F1314C" w:rsidP="00ED1DB2">
            <w:pPr>
              <w:pStyle w:val="InitFigR"/>
              <w:keepNext/>
              <w:keepLines/>
            </w:pPr>
            <w:r w:rsidRPr="00E9551B">
              <w:rPr>
                <w:rFonts w:cs="Calibri"/>
              </w:rPr>
              <w:t>0</w:t>
            </w:r>
          </w:p>
        </w:tc>
        <w:tc>
          <w:tcPr>
            <w:tcW w:w="1029" w:type="dxa"/>
            <w:vAlign w:val="center"/>
          </w:tcPr>
          <w:p w14:paraId="252D3EFF" w14:textId="77777777" w:rsidR="00F1314C" w:rsidRPr="00E9551B" w:rsidRDefault="00F1314C" w:rsidP="00ED1DB2">
            <w:pPr>
              <w:pStyle w:val="InitFigR"/>
              <w:keepNext/>
              <w:keepLines/>
            </w:pPr>
            <w:r w:rsidRPr="00E9551B">
              <w:rPr>
                <w:rFonts w:cs="Calibri"/>
              </w:rPr>
              <w:t>0</w:t>
            </w:r>
          </w:p>
        </w:tc>
        <w:tc>
          <w:tcPr>
            <w:tcW w:w="1029" w:type="dxa"/>
            <w:vAlign w:val="center"/>
          </w:tcPr>
          <w:p w14:paraId="53D68072" w14:textId="77777777" w:rsidR="00F1314C" w:rsidRPr="00E9551B" w:rsidRDefault="00F1314C" w:rsidP="00ED1DB2">
            <w:pPr>
              <w:pStyle w:val="InitFigRBold"/>
              <w:keepNext/>
              <w:keepLines/>
            </w:pPr>
            <w:r>
              <w:rPr>
                <w:rFonts w:cs="Calibri"/>
                <w:bCs/>
              </w:rPr>
              <w:t>2,450</w:t>
            </w:r>
          </w:p>
        </w:tc>
      </w:tr>
      <w:tr w:rsidR="00F1314C" w:rsidRPr="00E9551B" w14:paraId="52B06E97" w14:textId="77777777" w:rsidTr="00ED1DB2">
        <w:trPr>
          <w:cantSplit/>
          <w:jc w:val="center"/>
        </w:trPr>
        <w:tc>
          <w:tcPr>
            <w:tcW w:w="3652" w:type="dxa"/>
          </w:tcPr>
          <w:p w14:paraId="189128D0" w14:textId="77777777" w:rsidR="00F1314C" w:rsidRPr="00E9551B" w:rsidRDefault="00F1314C" w:rsidP="00ED1DB2">
            <w:pPr>
              <w:pStyle w:val="InitTextL"/>
              <w:keepNext/>
              <w:keepLines/>
              <w:ind w:left="179" w:hanging="179"/>
            </w:pPr>
            <w:r w:rsidRPr="00E9551B">
              <w:t>Expenses – ACT Local Hospital Network</w:t>
            </w:r>
          </w:p>
        </w:tc>
        <w:tc>
          <w:tcPr>
            <w:tcW w:w="1179" w:type="dxa"/>
            <w:vAlign w:val="center"/>
          </w:tcPr>
          <w:p w14:paraId="13D7605F" w14:textId="77777777" w:rsidR="00F1314C" w:rsidRPr="00E9551B" w:rsidRDefault="00F1314C" w:rsidP="00ED1DB2">
            <w:pPr>
              <w:pStyle w:val="InitFigR"/>
              <w:keepNext/>
              <w:keepLines/>
            </w:pPr>
            <w:r w:rsidRPr="00E9551B">
              <w:rPr>
                <w:rFonts w:cs="Calibri"/>
              </w:rPr>
              <w:t>500</w:t>
            </w:r>
          </w:p>
        </w:tc>
        <w:tc>
          <w:tcPr>
            <w:tcW w:w="1041" w:type="dxa"/>
            <w:vAlign w:val="center"/>
          </w:tcPr>
          <w:p w14:paraId="4898E7D1" w14:textId="77777777" w:rsidR="00F1314C" w:rsidRPr="00E9551B" w:rsidRDefault="00F1314C" w:rsidP="00ED1DB2">
            <w:pPr>
              <w:pStyle w:val="InitFigR"/>
              <w:keepNext/>
              <w:keepLines/>
            </w:pPr>
            <w:r w:rsidRPr="00E9551B">
              <w:rPr>
                <w:rFonts w:cs="Calibri"/>
              </w:rPr>
              <w:t>0</w:t>
            </w:r>
          </w:p>
        </w:tc>
        <w:tc>
          <w:tcPr>
            <w:tcW w:w="1029" w:type="dxa"/>
            <w:vAlign w:val="center"/>
          </w:tcPr>
          <w:p w14:paraId="2D020575" w14:textId="77777777" w:rsidR="00F1314C" w:rsidRPr="00E9551B" w:rsidRDefault="00F1314C" w:rsidP="00ED1DB2">
            <w:pPr>
              <w:pStyle w:val="InitFigR"/>
              <w:keepNext/>
              <w:keepLines/>
            </w:pPr>
            <w:r w:rsidRPr="00E9551B">
              <w:rPr>
                <w:rFonts w:cs="Calibri"/>
              </w:rPr>
              <w:t>0</w:t>
            </w:r>
          </w:p>
        </w:tc>
        <w:tc>
          <w:tcPr>
            <w:tcW w:w="1029" w:type="dxa"/>
            <w:vAlign w:val="center"/>
          </w:tcPr>
          <w:p w14:paraId="41982CC0" w14:textId="77777777" w:rsidR="00F1314C" w:rsidRPr="00E9551B" w:rsidRDefault="00F1314C" w:rsidP="00ED1DB2">
            <w:pPr>
              <w:pStyle w:val="InitFigR"/>
              <w:keepNext/>
              <w:keepLines/>
            </w:pPr>
            <w:r w:rsidRPr="00E9551B">
              <w:rPr>
                <w:rFonts w:cs="Calibri"/>
              </w:rPr>
              <w:t>0</w:t>
            </w:r>
          </w:p>
        </w:tc>
        <w:tc>
          <w:tcPr>
            <w:tcW w:w="1029" w:type="dxa"/>
            <w:vAlign w:val="center"/>
          </w:tcPr>
          <w:p w14:paraId="05F99406" w14:textId="77777777" w:rsidR="00F1314C" w:rsidRPr="00E9551B" w:rsidRDefault="00F1314C" w:rsidP="00ED1DB2">
            <w:pPr>
              <w:pStyle w:val="InitFigRBold"/>
              <w:keepNext/>
              <w:keepLines/>
            </w:pPr>
            <w:r w:rsidRPr="00E9551B">
              <w:rPr>
                <w:rFonts w:cs="Calibri"/>
                <w:bCs/>
              </w:rPr>
              <w:t>500</w:t>
            </w:r>
          </w:p>
        </w:tc>
      </w:tr>
      <w:tr w:rsidR="00F1314C" w:rsidRPr="00E9551B" w14:paraId="15BDFD38" w14:textId="77777777" w:rsidTr="00ED1DB2">
        <w:trPr>
          <w:cantSplit/>
          <w:jc w:val="center"/>
        </w:trPr>
        <w:tc>
          <w:tcPr>
            <w:tcW w:w="3652" w:type="dxa"/>
          </w:tcPr>
          <w:p w14:paraId="558F6A79" w14:textId="77777777" w:rsidR="00F1314C" w:rsidRPr="00E9551B" w:rsidRDefault="00F1314C" w:rsidP="00ED1DB2">
            <w:pPr>
              <w:pStyle w:val="InitTextL"/>
              <w:keepNext/>
              <w:keepLines/>
              <w:ind w:left="179" w:hanging="179"/>
            </w:pPr>
            <w:r w:rsidRPr="00E9551B">
              <w:t>Expenses – Community Services Directorate</w:t>
            </w:r>
          </w:p>
        </w:tc>
        <w:tc>
          <w:tcPr>
            <w:tcW w:w="1179" w:type="dxa"/>
            <w:vAlign w:val="center"/>
          </w:tcPr>
          <w:p w14:paraId="79F49911" w14:textId="77777777" w:rsidR="00F1314C" w:rsidRPr="00E9551B" w:rsidRDefault="00F1314C" w:rsidP="00ED1DB2">
            <w:pPr>
              <w:pStyle w:val="InitFigR"/>
              <w:keepNext/>
              <w:keepLines/>
            </w:pPr>
            <w:r w:rsidRPr="00E9551B">
              <w:rPr>
                <w:rFonts w:cs="Calibri"/>
              </w:rPr>
              <w:t>328</w:t>
            </w:r>
          </w:p>
        </w:tc>
        <w:tc>
          <w:tcPr>
            <w:tcW w:w="1041" w:type="dxa"/>
            <w:vAlign w:val="center"/>
          </w:tcPr>
          <w:p w14:paraId="37A11DB5" w14:textId="77777777" w:rsidR="00F1314C" w:rsidRPr="00E9551B" w:rsidRDefault="00F1314C" w:rsidP="00ED1DB2">
            <w:pPr>
              <w:pStyle w:val="InitFigR"/>
              <w:keepNext/>
              <w:keepLines/>
            </w:pPr>
            <w:r w:rsidRPr="00E9551B">
              <w:rPr>
                <w:rFonts w:cs="Calibri"/>
              </w:rPr>
              <w:t>0</w:t>
            </w:r>
          </w:p>
        </w:tc>
        <w:tc>
          <w:tcPr>
            <w:tcW w:w="1029" w:type="dxa"/>
            <w:vAlign w:val="center"/>
          </w:tcPr>
          <w:p w14:paraId="3AFD7E66" w14:textId="77777777" w:rsidR="00F1314C" w:rsidRPr="00E9551B" w:rsidRDefault="00F1314C" w:rsidP="00ED1DB2">
            <w:pPr>
              <w:pStyle w:val="InitFigR"/>
              <w:keepNext/>
              <w:keepLines/>
            </w:pPr>
            <w:r w:rsidRPr="00E9551B">
              <w:rPr>
                <w:rFonts w:cs="Calibri"/>
              </w:rPr>
              <w:t>0</w:t>
            </w:r>
          </w:p>
        </w:tc>
        <w:tc>
          <w:tcPr>
            <w:tcW w:w="1029" w:type="dxa"/>
            <w:vAlign w:val="center"/>
          </w:tcPr>
          <w:p w14:paraId="29E6DA22" w14:textId="77777777" w:rsidR="00F1314C" w:rsidRPr="00E9551B" w:rsidRDefault="00F1314C" w:rsidP="00ED1DB2">
            <w:pPr>
              <w:pStyle w:val="InitFigR"/>
              <w:keepNext/>
              <w:keepLines/>
            </w:pPr>
            <w:r w:rsidRPr="00E9551B">
              <w:rPr>
                <w:rFonts w:cs="Calibri"/>
              </w:rPr>
              <w:t>0</w:t>
            </w:r>
          </w:p>
        </w:tc>
        <w:tc>
          <w:tcPr>
            <w:tcW w:w="1029" w:type="dxa"/>
            <w:vAlign w:val="center"/>
          </w:tcPr>
          <w:p w14:paraId="184B2458" w14:textId="77777777" w:rsidR="00F1314C" w:rsidRPr="00E9551B" w:rsidRDefault="00F1314C" w:rsidP="00ED1DB2">
            <w:pPr>
              <w:pStyle w:val="InitFigRBold"/>
              <w:keepNext/>
              <w:keepLines/>
            </w:pPr>
            <w:r w:rsidRPr="00E9551B">
              <w:rPr>
                <w:rFonts w:cs="Calibri"/>
                <w:bCs/>
              </w:rPr>
              <w:t>328</w:t>
            </w:r>
          </w:p>
        </w:tc>
      </w:tr>
      <w:tr w:rsidR="00F1314C" w:rsidRPr="00E9551B" w14:paraId="5098AAD6" w14:textId="77777777" w:rsidTr="00ED1DB2">
        <w:trPr>
          <w:cantSplit/>
          <w:jc w:val="center"/>
        </w:trPr>
        <w:tc>
          <w:tcPr>
            <w:tcW w:w="3652" w:type="dxa"/>
          </w:tcPr>
          <w:p w14:paraId="34A7F821" w14:textId="77777777" w:rsidR="00F1314C" w:rsidRPr="00E9551B" w:rsidRDefault="00F1314C" w:rsidP="00ED1DB2">
            <w:pPr>
              <w:pStyle w:val="InitTextL"/>
              <w:keepNext/>
              <w:keepLines/>
              <w:ind w:left="179" w:hanging="179"/>
            </w:pPr>
            <w:r w:rsidRPr="00E9551B">
              <w:t>Expenses – Provision</w:t>
            </w:r>
          </w:p>
        </w:tc>
        <w:tc>
          <w:tcPr>
            <w:tcW w:w="1179" w:type="dxa"/>
            <w:vAlign w:val="center"/>
          </w:tcPr>
          <w:p w14:paraId="2AE6D8F7" w14:textId="77777777" w:rsidR="00F1314C" w:rsidRPr="00E9551B" w:rsidRDefault="00F1314C" w:rsidP="00ED1DB2">
            <w:pPr>
              <w:pStyle w:val="InitFigR"/>
              <w:keepNext/>
              <w:keepLines/>
            </w:pPr>
            <w:r w:rsidRPr="00E9551B">
              <w:rPr>
                <w:rFonts w:cs="Calibri"/>
              </w:rPr>
              <w:t>0</w:t>
            </w:r>
          </w:p>
        </w:tc>
        <w:tc>
          <w:tcPr>
            <w:tcW w:w="1041" w:type="dxa"/>
            <w:vAlign w:val="center"/>
          </w:tcPr>
          <w:p w14:paraId="751E4070" w14:textId="77777777" w:rsidR="00F1314C" w:rsidRPr="00E9551B" w:rsidRDefault="00F1314C" w:rsidP="00ED1DB2">
            <w:pPr>
              <w:pStyle w:val="InitFigR"/>
              <w:keepNext/>
              <w:keepLines/>
            </w:pPr>
            <w:r w:rsidRPr="00E9551B">
              <w:rPr>
                <w:rFonts w:cs="Calibri"/>
              </w:rPr>
              <w:t>16,593</w:t>
            </w:r>
          </w:p>
        </w:tc>
        <w:tc>
          <w:tcPr>
            <w:tcW w:w="1029" w:type="dxa"/>
            <w:vAlign w:val="center"/>
          </w:tcPr>
          <w:p w14:paraId="249AF82F" w14:textId="77777777" w:rsidR="00F1314C" w:rsidRPr="00E9551B" w:rsidRDefault="00F1314C" w:rsidP="00ED1DB2">
            <w:pPr>
              <w:pStyle w:val="InitFigR"/>
              <w:keepNext/>
              <w:keepLines/>
            </w:pPr>
            <w:r w:rsidRPr="00E9551B">
              <w:rPr>
                <w:rFonts w:cs="Calibri"/>
              </w:rPr>
              <w:t>0</w:t>
            </w:r>
          </w:p>
        </w:tc>
        <w:tc>
          <w:tcPr>
            <w:tcW w:w="1029" w:type="dxa"/>
            <w:vAlign w:val="center"/>
          </w:tcPr>
          <w:p w14:paraId="682FE156" w14:textId="77777777" w:rsidR="00F1314C" w:rsidRPr="00E9551B" w:rsidRDefault="00F1314C" w:rsidP="00ED1DB2">
            <w:pPr>
              <w:pStyle w:val="InitFigR"/>
              <w:keepNext/>
              <w:keepLines/>
            </w:pPr>
            <w:r w:rsidRPr="00E9551B">
              <w:rPr>
                <w:rFonts w:cs="Calibri"/>
              </w:rPr>
              <w:t>0</w:t>
            </w:r>
          </w:p>
        </w:tc>
        <w:tc>
          <w:tcPr>
            <w:tcW w:w="1029" w:type="dxa"/>
            <w:vAlign w:val="center"/>
          </w:tcPr>
          <w:p w14:paraId="0FE49E46" w14:textId="77777777" w:rsidR="00F1314C" w:rsidRPr="00E9551B" w:rsidRDefault="00F1314C" w:rsidP="00ED1DB2">
            <w:pPr>
              <w:pStyle w:val="InitFigRBold"/>
              <w:keepNext/>
              <w:keepLines/>
            </w:pPr>
            <w:r w:rsidRPr="00E9551B">
              <w:rPr>
                <w:rFonts w:cs="Calibri"/>
                <w:bCs/>
              </w:rPr>
              <w:t>16,593</w:t>
            </w:r>
          </w:p>
        </w:tc>
      </w:tr>
      <w:tr w:rsidR="00F1314C" w:rsidRPr="00E9551B" w14:paraId="2DE87464" w14:textId="77777777" w:rsidTr="00ED1DB2">
        <w:trPr>
          <w:cantSplit/>
          <w:jc w:val="center"/>
        </w:trPr>
        <w:tc>
          <w:tcPr>
            <w:tcW w:w="3652" w:type="dxa"/>
          </w:tcPr>
          <w:p w14:paraId="0BDEB18E" w14:textId="77777777" w:rsidR="00F1314C" w:rsidRPr="00E9551B" w:rsidRDefault="00F1314C" w:rsidP="00ED1DB2">
            <w:pPr>
              <w:pStyle w:val="InitTextL"/>
              <w:keepNext/>
              <w:keepLines/>
              <w:ind w:left="179" w:hanging="179"/>
            </w:pPr>
            <w:r w:rsidRPr="00E9551B">
              <w:t>Offset – Savings</w:t>
            </w:r>
          </w:p>
        </w:tc>
        <w:tc>
          <w:tcPr>
            <w:tcW w:w="1179" w:type="dxa"/>
            <w:vAlign w:val="center"/>
          </w:tcPr>
          <w:p w14:paraId="794E57F1" w14:textId="77777777" w:rsidR="00F1314C" w:rsidRPr="00E9551B" w:rsidRDefault="00F1314C" w:rsidP="00ED1DB2">
            <w:pPr>
              <w:pStyle w:val="InitFigR"/>
              <w:keepNext/>
              <w:keepLines/>
            </w:pPr>
            <w:r w:rsidRPr="00E9551B">
              <w:rPr>
                <w:rFonts w:cs="Calibri"/>
              </w:rPr>
              <w:t>-6,418</w:t>
            </w:r>
          </w:p>
        </w:tc>
        <w:tc>
          <w:tcPr>
            <w:tcW w:w="1041" w:type="dxa"/>
            <w:vAlign w:val="center"/>
          </w:tcPr>
          <w:p w14:paraId="4D90C411" w14:textId="77777777" w:rsidR="00F1314C" w:rsidRPr="00E9551B" w:rsidRDefault="00F1314C" w:rsidP="00ED1DB2">
            <w:pPr>
              <w:pStyle w:val="InitFigR"/>
              <w:keepNext/>
              <w:keepLines/>
            </w:pPr>
            <w:r w:rsidRPr="00E9551B">
              <w:rPr>
                <w:rFonts w:cs="Calibri"/>
              </w:rPr>
              <w:t>0</w:t>
            </w:r>
          </w:p>
        </w:tc>
        <w:tc>
          <w:tcPr>
            <w:tcW w:w="1029" w:type="dxa"/>
            <w:vAlign w:val="center"/>
          </w:tcPr>
          <w:p w14:paraId="45BEA268" w14:textId="77777777" w:rsidR="00F1314C" w:rsidRPr="00E9551B" w:rsidRDefault="00F1314C" w:rsidP="00ED1DB2">
            <w:pPr>
              <w:pStyle w:val="InitFigR"/>
              <w:keepNext/>
              <w:keepLines/>
            </w:pPr>
            <w:r w:rsidRPr="00E9551B">
              <w:rPr>
                <w:rFonts w:cs="Calibri"/>
              </w:rPr>
              <w:t>0</w:t>
            </w:r>
          </w:p>
        </w:tc>
        <w:tc>
          <w:tcPr>
            <w:tcW w:w="1029" w:type="dxa"/>
            <w:vAlign w:val="center"/>
          </w:tcPr>
          <w:p w14:paraId="3D694EA4" w14:textId="77777777" w:rsidR="00F1314C" w:rsidRPr="00E9551B" w:rsidRDefault="00F1314C" w:rsidP="00ED1DB2">
            <w:pPr>
              <w:pStyle w:val="InitFigR"/>
              <w:keepNext/>
              <w:keepLines/>
            </w:pPr>
            <w:r w:rsidRPr="00E9551B">
              <w:rPr>
                <w:rFonts w:cs="Calibri"/>
              </w:rPr>
              <w:t>0</w:t>
            </w:r>
          </w:p>
        </w:tc>
        <w:tc>
          <w:tcPr>
            <w:tcW w:w="1029" w:type="dxa"/>
            <w:vAlign w:val="center"/>
          </w:tcPr>
          <w:p w14:paraId="0BFAC1C6" w14:textId="77777777" w:rsidR="00F1314C" w:rsidRPr="00E9551B" w:rsidRDefault="00F1314C" w:rsidP="00ED1DB2">
            <w:pPr>
              <w:pStyle w:val="InitFigRBold"/>
              <w:keepNext/>
              <w:keepLines/>
            </w:pPr>
            <w:r w:rsidRPr="00E9551B">
              <w:rPr>
                <w:rFonts w:cs="Calibri"/>
                <w:bCs/>
              </w:rPr>
              <w:t>-6,418</w:t>
            </w:r>
          </w:p>
        </w:tc>
      </w:tr>
      <w:tr w:rsidR="00F1314C" w:rsidRPr="00E9551B" w14:paraId="58D9332A" w14:textId="77777777" w:rsidTr="00ED1DB2">
        <w:trPr>
          <w:cantSplit/>
          <w:jc w:val="center"/>
        </w:trPr>
        <w:tc>
          <w:tcPr>
            <w:tcW w:w="3652" w:type="dxa"/>
          </w:tcPr>
          <w:p w14:paraId="49C5E14A" w14:textId="77777777" w:rsidR="00F1314C" w:rsidRPr="00E9551B" w:rsidRDefault="00F1314C" w:rsidP="00ED1DB2">
            <w:pPr>
              <w:pStyle w:val="InitTextL"/>
              <w:keepNext/>
              <w:keepLines/>
              <w:ind w:left="179" w:hanging="179"/>
            </w:pPr>
            <w:r w:rsidRPr="00E9551B">
              <w:t>Offset – Savings Provision</w:t>
            </w:r>
          </w:p>
        </w:tc>
        <w:tc>
          <w:tcPr>
            <w:tcW w:w="1179" w:type="dxa"/>
            <w:vAlign w:val="center"/>
          </w:tcPr>
          <w:p w14:paraId="4760C03B" w14:textId="77777777" w:rsidR="00F1314C" w:rsidRPr="00E9551B" w:rsidRDefault="00F1314C" w:rsidP="00ED1DB2">
            <w:pPr>
              <w:pStyle w:val="InitFigR"/>
              <w:keepNext/>
              <w:keepLines/>
              <w:rPr>
                <w:rFonts w:cs="Calibri"/>
              </w:rPr>
            </w:pPr>
            <w:r w:rsidRPr="00E9551B">
              <w:rPr>
                <w:rFonts w:cs="Calibri"/>
              </w:rPr>
              <w:t>0</w:t>
            </w:r>
          </w:p>
        </w:tc>
        <w:tc>
          <w:tcPr>
            <w:tcW w:w="1041" w:type="dxa"/>
            <w:vAlign w:val="center"/>
          </w:tcPr>
          <w:p w14:paraId="65BB63EF" w14:textId="77777777" w:rsidR="00F1314C" w:rsidRPr="00E9551B" w:rsidRDefault="00F1314C" w:rsidP="00ED1DB2">
            <w:pPr>
              <w:pStyle w:val="InitFigR"/>
              <w:keepNext/>
              <w:keepLines/>
              <w:rPr>
                <w:rFonts w:cs="Calibri"/>
              </w:rPr>
            </w:pPr>
            <w:r w:rsidRPr="00E9551B">
              <w:rPr>
                <w:rFonts w:cs="Calibri"/>
              </w:rPr>
              <w:t>-5,336</w:t>
            </w:r>
          </w:p>
        </w:tc>
        <w:tc>
          <w:tcPr>
            <w:tcW w:w="1029" w:type="dxa"/>
            <w:vAlign w:val="center"/>
          </w:tcPr>
          <w:p w14:paraId="60F5B31F" w14:textId="77777777" w:rsidR="00F1314C" w:rsidRPr="00E9551B" w:rsidRDefault="00F1314C" w:rsidP="00ED1DB2">
            <w:pPr>
              <w:pStyle w:val="InitFigR"/>
              <w:keepNext/>
              <w:keepLines/>
              <w:rPr>
                <w:rFonts w:cs="Calibri"/>
              </w:rPr>
            </w:pPr>
            <w:r w:rsidRPr="00E9551B">
              <w:rPr>
                <w:rFonts w:cs="Calibri"/>
              </w:rPr>
              <w:t>0</w:t>
            </w:r>
          </w:p>
        </w:tc>
        <w:tc>
          <w:tcPr>
            <w:tcW w:w="1029" w:type="dxa"/>
            <w:vAlign w:val="center"/>
          </w:tcPr>
          <w:p w14:paraId="4CE58A4C" w14:textId="77777777" w:rsidR="00F1314C" w:rsidRPr="00E9551B" w:rsidRDefault="00F1314C" w:rsidP="00ED1DB2">
            <w:pPr>
              <w:pStyle w:val="InitFigR"/>
              <w:keepNext/>
              <w:keepLines/>
              <w:rPr>
                <w:rFonts w:cs="Calibri"/>
              </w:rPr>
            </w:pPr>
            <w:r w:rsidRPr="00E9551B">
              <w:rPr>
                <w:rFonts w:cs="Calibri"/>
              </w:rPr>
              <w:t>0</w:t>
            </w:r>
          </w:p>
        </w:tc>
        <w:tc>
          <w:tcPr>
            <w:tcW w:w="1029" w:type="dxa"/>
            <w:vAlign w:val="center"/>
          </w:tcPr>
          <w:p w14:paraId="1CF75DE1" w14:textId="77777777" w:rsidR="00F1314C" w:rsidRPr="00E9551B" w:rsidRDefault="00F1314C" w:rsidP="00ED1DB2">
            <w:pPr>
              <w:pStyle w:val="InitFigRBold"/>
              <w:keepNext/>
              <w:keepLines/>
              <w:rPr>
                <w:rFonts w:cs="Calibri"/>
                <w:bCs/>
              </w:rPr>
            </w:pPr>
            <w:r w:rsidRPr="00E9551B">
              <w:rPr>
                <w:rFonts w:cs="Calibri"/>
                <w:bCs/>
              </w:rPr>
              <w:t>-5,336</w:t>
            </w:r>
          </w:p>
        </w:tc>
      </w:tr>
      <w:tr w:rsidR="00F1314C" w:rsidRPr="00E9551B" w14:paraId="01215A25" w14:textId="77777777" w:rsidTr="00ED1DB2">
        <w:trPr>
          <w:cantSplit/>
          <w:jc w:val="center"/>
        </w:trPr>
        <w:tc>
          <w:tcPr>
            <w:tcW w:w="3652" w:type="dxa"/>
          </w:tcPr>
          <w:p w14:paraId="1F8CB577" w14:textId="77777777" w:rsidR="00F1314C" w:rsidRPr="00BF335B" w:rsidRDefault="00F1314C" w:rsidP="00ED1DB2">
            <w:pPr>
              <w:pStyle w:val="InitTextL"/>
              <w:keepNext/>
              <w:keepLines/>
              <w:ind w:left="179" w:hanging="179"/>
            </w:pPr>
            <w:r>
              <w:t>Hotel quarantine fees</w:t>
            </w:r>
          </w:p>
        </w:tc>
        <w:tc>
          <w:tcPr>
            <w:tcW w:w="1179" w:type="dxa"/>
            <w:vAlign w:val="center"/>
          </w:tcPr>
          <w:p w14:paraId="741A5C96" w14:textId="77777777" w:rsidR="00F1314C" w:rsidRPr="00BF335B" w:rsidRDefault="00F1314C" w:rsidP="00ED1DB2">
            <w:pPr>
              <w:pStyle w:val="InitFigR"/>
              <w:keepNext/>
              <w:keepLines/>
              <w:rPr>
                <w:rFonts w:cs="Calibri"/>
              </w:rPr>
            </w:pPr>
            <w:r>
              <w:rPr>
                <w:rFonts w:cs="Calibri"/>
              </w:rPr>
              <w:t>1,138</w:t>
            </w:r>
          </w:p>
        </w:tc>
        <w:tc>
          <w:tcPr>
            <w:tcW w:w="1041" w:type="dxa"/>
            <w:vAlign w:val="center"/>
          </w:tcPr>
          <w:p w14:paraId="325ED5D6" w14:textId="77777777" w:rsidR="00F1314C" w:rsidRPr="00BF335B" w:rsidRDefault="00F1314C" w:rsidP="00ED1DB2">
            <w:pPr>
              <w:pStyle w:val="InitFigR"/>
              <w:keepNext/>
              <w:keepLines/>
              <w:rPr>
                <w:rFonts w:cs="Calibri"/>
              </w:rPr>
            </w:pPr>
            <w:r>
              <w:rPr>
                <w:rFonts w:cs="Calibri"/>
              </w:rPr>
              <w:t>437</w:t>
            </w:r>
          </w:p>
        </w:tc>
        <w:tc>
          <w:tcPr>
            <w:tcW w:w="1029" w:type="dxa"/>
            <w:vAlign w:val="center"/>
          </w:tcPr>
          <w:p w14:paraId="7B3E4995" w14:textId="77777777" w:rsidR="00F1314C" w:rsidRPr="00BF335B" w:rsidRDefault="00F1314C" w:rsidP="00ED1DB2">
            <w:pPr>
              <w:pStyle w:val="InitFigR"/>
              <w:keepNext/>
              <w:keepLines/>
              <w:rPr>
                <w:rFonts w:cs="Calibri"/>
              </w:rPr>
            </w:pPr>
            <w:r w:rsidRPr="00BF335B">
              <w:rPr>
                <w:rFonts w:cs="Calibri"/>
              </w:rPr>
              <w:t>0</w:t>
            </w:r>
          </w:p>
        </w:tc>
        <w:tc>
          <w:tcPr>
            <w:tcW w:w="1029" w:type="dxa"/>
            <w:vAlign w:val="center"/>
          </w:tcPr>
          <w:p w14:paraId="1F99C6FA" w14:textId="77777777" w:rsidR="00F1314C" w:rsidRPr="00BF335B" w:rsidRDefault="00F1314C" w:rsidP="00ED1DB2">
            <w:pPr>
              <w:pStyle w:val="InitFigR"/>
              <w:keepNext/>
              <w:keepLines/>
              <w:rPr>
                <w:rFonts w:cs="Calibri"/>
              </w:rPr>
            </w:pPr>
            <w:r w:rsidRPr="00BF335B">
              <w:rPr>
                <w:rFonts w:cs="Calibri"/>
              </w:rPr>
              <w:t>0</w:t>
            </w:r>
          </w:p>
        </w:tc>
        <w:tc>
          <w:tcPr>
            <w:tcW w:w="1029" w:type="dxa"/>
            <w:vAlign w:val="center"/>
          </w:tcPr>
          <w:p w14:paraId="69732362" w14:textId="77777777" w:rsidR="00F1314C" w:rsidRPr="00BF335B" w:rsidRDefault="00F1314C" w:rsidP="00ED1DB2">
            <w:pPr>
              <w:pStyle w:val="InitFigRBold"/>
              <w:keepNext/>
              <w:keepLines/>
              <w:rPr>
                <w:rFonts w:cs="Calibri"/>
                <w:b w:val="0"/>
              </w:rPr>
            </w:pPr>
            <w:r>
              <w:rPr>
                <w:rFonts w:cs="Calibri"/>
                <w:bCs/>
              </w:rPr>
              <w:t>1,575</w:t>
            </w:r>
          </w:p>
        </w:tc>
      </w:tr>
      <w:tr w:rsidR="00F1314C" w:rsidRPr="00E9551B" w14:paraId="14CF9521" w14:textId="77777777" w:rsidTr="00ED1DB2">
        <w:trPr>
          <w:cantSplit/>
          <w:jc w:val="center"/>
        </w:trPr>
        <w:tc>
          <w:tcPr>
            <w:tcW w:w="3652" w:type="dxa"/>
            <w:tcBorders>
              <w:top w:val="single" w:sz="4" w:space="0" w:color="auto"/>
              <w:bottom w:val="single" w:sz="4" w:space="0" w:color="auto"/>
            </w:tcBorders>
          </w:tcPr>
          <w:p w14:paraId="778BF45C" w14:textId="77777777" w:rsidR="00F1314C" w:rsidRPr="008D1C8B" w:rsidRDefault="00F1314C" w:rsidP="00ED1DB2">
            <w:pPr>
              <w:pStyle w:val="InitFigLBold"/>
              <w:keepNext/>
              <w:keepLines/>
              <w:rPr>
                <w:bCs/>
              </w:rPr>
            </w:pPr>
            <w:r w:rsidRPr="008D1C8B">
              <w:rPr>
                <w:bCs/>
              </w:rPr>
              <w:t>Net cost of services</w:t>
            </w:r>
          </w:p>
        </w:tc>
        <w:tc>
          <w:tcPr>
            <w:tcW w:w="1179" w:type="dxa"/>
            <w:tcBorders>
              <w:top w:val="single" w:sz="4" w:space="0" w:color="auto"/>
              <w:bottom w:val="single" w:sz="4" w:space="0" w:color="auto"/>
            </w:tcBorders>
            <w:vAlign w:val="center"/>
          </w:tcPr>
          <w:p w14:paraId="4F2A7318" w14:textId="77777777" w:rsidR="00F1314C" w:rsidRPr="008D1C8B" w:rsidRDefault="00F1314C" w:rsidP="00ED1DB2">
            <w:pPr>
              <w:pStyle w:val="InitFigRBold"/>
              <w:keepNext/>
              <w:keepLines/>
              <w:rPr>
                <w:b w:val="0"/>
              </w:rPr>
            </w:pPr>
            <w:r w:rsidRPr="008D1C8B">
              <w:t>15,697</w:t>
            </w:r>
          </w:p>
        </w:tc>
        <w:tc>
          <w:tcPr>
            <w:tcW w:w="1041" w:type="dxa"/>
            <w:tcBorders>
              <w:top w:val="single" w:sz="4" w:space="0" w:color="auto"/>
              <w:bottom w:val="single" w:sz="4" w:space="0" w:color="auto"/>
            </w:tcBorders>
            <w:vAlign w:val="center"/>
          </w:tcPr>
          <w:p w14:paraId="2A8E46E6" w14:textId="77777777" w:rsidR="00F1314C" w:rsidRPr="008D1C8B" w:rsidRDefault="00F1314C" w:rsidP="00ED1DB2">
            <w:pPr>
              <w:pStyle w:val="InitFigRBold"/>
              <w:keepNext/>
              <w:keepLines/>
              <w:rPr>
                <w:b w:val="0"/>
              </w:rPr>
            </w:pPr>
            <w:r w:rsidRPr="008D1C8B">
              <w:t>10,820</w:t>
            </w:r>
          </w:p>
        </w:tc>
        <w:tc>
          <w:tcPr>
            <w:tcW w:w="1029" w:type="dxa"/>
            <w:tcBorders>
              <w:top w:val="single" w:sz="4" w:space="0" w:color="auto"/>
              <w:bottom w:val="single" w:sz="4" w:space="0" w:color="auto"/>
            </w:tcBorders>
            <w:vAlign w:val="center"/>
          </w:tcPr>
          <w:p w14:paraId="2F429D9A" w14:textId="77777777" w:rsidR="00F1314C" w:rsidRPr="008D1C8B" w:rsidRDefault="00F1314C" w:rsidP="00ED1DB2">
            <w:pPr>
              <w:pStyle w:val="InitFigRBold"/>
              <w:keepNext/>
              <w:keepLines/>
              <w:rPr>
                <w:b w:val="0"/>
              </w:rPr>
            </w:pPr>
            <w:r w:rsidRPr="008D1C8B">
              <w:t>0</w:t>
            </w:r>
          </w:p>
        </w:tc>
        <w:tc>
          <w:tcPr>
            <w:tcW w:w="1029" w:type="dxa"/>
            <w:tcBorders>
              <w:top w:val="single" w:sz="4" w:space="0" w:color="auto"/>
              <w:bottom w:val="single" w:sz="4" w:space="0" w:color="auto"/>
            </w:tcBorders>
            <w:vAlign w:val="center"/>
          </w:tcPr>
          <w:p w14:paraId="29A4F1B1" w14:textId="77777777" w:rsidR="00F1314C" w:rsidRPr="008D1C8B" w:rsidRDefault="00F1314C" w:rsidP="00ED1DB2">
            <w:pPr>
              <w:pStyle w:val="InitFigRBold"/>
              <w:keepNext/>
              <w:keepLines/>
              <w:rPr>
                <w:b w:val="0"/>
              </w:rPr>
            </w:pPr>
            <w:r w:rsidRPr="008D1C8B">
              <w:t>0</w:t>
            </w:r>
          </w:p>
        </w:tc>
        <w:tc>
          <w:tcPr>
            <w:tcW w:w="1029" w:type="dxa"/>
            <w:tcBorders>
              <w:top w:val="single" w:sz="4" w:space="0" w:color="auto"/>
              <w:bottom w:val="single" w:sz="4" w:space="0" w:color="auto"/>
            </w:tcBorders>
            <w:vAlign w:val="center"/>
          </w:tcPr>
          <w:p w14:paraId="37D8D77D" w14:textId="77777777" w:rsidR="00F1314C" w:rsidRPr="008D1C8B" w:rsidRDefault="00F1314C" w:rsidP="00ED1DB2">
            <w:pPr>
              <w:pStyle w:val="InitFigRBold"/>
              <w:keepNext/>
              <w:keepLines/>
              <w:rPr>
                <w:b w:val="0"/>
              </w:rPr>
            </w:pPr>
            <w:r w:rsidRPr="008D1C8B">
              <w:rPr>
                <w:rFonts w:cs="Calibri"/>
                <w:bCs/>
              </w:rPr>
              <w:t>26,517</w:t>
            </w:r>
          </w:p>
        </w:tc>
      </w:tr>
    </w:tbl>
    <w:p w14:paraId="7A98C7BC" w14:textId="77777777" w:rsidR="00F1314C" w:rsidRDefault="00F1314C" w:rsidP="00ED1DB2">
      <w:pPr>
        <w:pStyle w:val="Bbodytext"/>
      </w:pPr>
      <w:r w:rsidRPr="006A1272">
        <w:t>The Government will</w:t>
      </w:r>
      <w:r>
        <w:t xml:space="preserve"> continue the COVID-19 response through the next phase of the pandemic in the coming 12 months. This initiative will continue to support the whole of government response to the health emergency. This initiative will be funded through a cost sharing arrangement between the Commonwealth and the Territory.</w:t>
      </w:r>
    </w:p>
    <w:p w14:paraId="523372B4" w14:textId="77777777" w:rsidR="00F1314C" w:rsidRPr="00AD7CE8" w:rsidRDefault="00F1314C" w:rsidP="00ED1DB2">
      <w:pPr>
        <w:pStyle w:val="Bbodytext"/>
        <w:keepNext/>
        <w:keepLines/>
        <w:rPr>
          <w:rFonts w:ascii="Calibri" w:eastAsiaTheme="majorEastAsia" w:hAnsi="Calibri" w:cstheme="majorBidi"/>
          <w:b/>
          <w:iCs/>
          <w:sz w:val="28"/>
        </w:rPr>
      </w:pPr>
      <w:r w:rsidRPr="00AD7CE8">
        <w:rPr>
          <w:rFonts w:ascii="Calibri" w:eastAsiaTheme="majorEastAsia" w:hAnsi="Calibri" w:cstheme="majorBidi"/>
          <w:b/>
          <w:iCs/>
          <w:sz w:val="28"/>
        </w:rPr>
        <w:t xml:space="preserve">COVID-19 Public Health Response – Vaccination Program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6A1272" w14:paraId="53F24287" w14:textId="77777777" w:rsidTr="00ED1DB2">
        <w:trPr>
          <w:cantSplit/>
          <w:jc w:val="center"/>
        </w:trPr>
        <w:tc>
          <w:tcPr>
            <w:tcW w:w="3652" w:type="dxa"/>
            <w:tcBorders>
              <w:top w:val="single" w:sz="4" w:space="0" w:color="auto"/>
              <w:bottom w:val="single" w:sz="4" w:space="0" w:color="auto"/>
            </w:tcBorders>
          </w:tcPr>
          <w:p w14:paraId="1AC44387" w14:textId="77777777" w:rsidR="00F1314C" w:rsidRPr="009D3301" w:rsidRDefault="00F1314C" w:rsidP="00ED1DB2">
            <w:pPr>
              <w:pStyle w:val="EmptyCell0"/>
            </w:pPr>
            <w:r w:rsidRPr="009D3301">
              <w:t>Empty Cell</w:t>
            </w:r>
          </w:p>
        </w:tc>
        <w:tc>
          <w:tcPr>
            <w:tcW w:w="1179" w:type="dxa"/>
            <w:tcBorders>
              <w:top w:val="single" w:sz="4" w:space="0" w:color="auto"/>
              <w:bottom w:val="single" w:sz="4" w:space="0" w:color="auto"/>
            </w:tcBorders>
          </w:tcPr>
          <w:p w14:paraId="765F473D" w14:textId="77777777" w:rsidR="00F1314C" w:rsidRPr="0036620B" w:rsidRDefault="00F1314C" w:rsidP="00ED1DB2">
            <w:pPr>
              <w:pStyle w:val="InitFigR"/>
              <w:keepNext/>
              <w:keepLines/>
              <w:rPr>
                <w:szCs w:val="24"/>
              </w:rPr>
            </w:pPr>
            <w:r w:rsidRPr="009D3301">
              <w:t>2020-21</w:t>
            </w:r>
          </w:p>
          <w:p w14:paraId="403CEE04" w14:textId="77777777" w:rsidR="00F1314C" w:rsidRPr="009D3301" w:rsidRDefault="00F1314C" w:rsidP="00ED1DB2">
            <w:pPr>
              <w:pStyle w:val="InitFigR"/>
              <w:keepNext/>
              <w:keepLines/>
            </w:pPr>
            <w:r w:rsidRPr="009D3301">
              <w:t>$’000</w:t>
            </w:r>
          </w:p>
        </w:tc>
        <w:tc>
          <w:tcPr>
            <w:tcW w:w="1041" w:type="dxa"/>
            <w:tcBorders>
              <w:top w:val="single" w:sz="4" w:space="0" w:color="auto"/>
              <w:bottom w:val="single" w:sz="4" w:space="0" w:color="auto"/>
            </w:tcBorders>
          </w:tcPr>
          <w:p w14:paraId="7C83D6DB" w14:textId="77777777" w:rsidR="00F1314C" w:rsidRPr="00730D0C" w:rsidRDefault="00F1314C" w:rsidP="00ED1DB2">
            <w:pPr>
              <w:pStyle w:val="InitFigR"/>
              <w:keepNext/>
              <w:keepLines/>
              <w:rPr>
                <w:szCs w:val="24"/>
              </w:rPr>
            </w:pPr>
            <w:r w:rsidRPr="009D3301">
              <w:t>2021-22</w:t>
            </w:r>
          </w:p>
          <w:p w14:paraId="68D693BB" w14:textId="77777777" w:rsidR="00F1314C" w:rsidRPr="009D3301" w:rsidRDefault="00F1314C" w:rsidP="00ED1DB2">
            <w:pPr>
              <w:pStyle w:val="InitFigR"/>
              <w:keepNext/>
              <w:keepLines/>
            </w:pPr>
            <w:r w:rsidRPr="009D3301">
              <w:t>$’000</w:t>
            </w:r>
          </w:p>
        </w:tc>
        <w:tc>
          <w:tcPr>
            <w:tcW w:w="1029" w:type="dxa"/>
            <w:tcBorders>
              <w:top w:val="single" w:sz="4" w:space="0" w:color="auto"/>
              <w:bottom w:val="single" w:sz="4" w:space="0" w:color="auto"/>
            </w:tcBorders>
          </w:tcPr>
          <w:p w14:paraId="0AEE56A9" w14:textId="77777777" w:rsidR="00F1314C" w:rsidRPr="00730D0C" w:rsidRDefault="00F1314C" w:rsidP="00ED1DB2">
            <w:pPr>
              <w:pStyle w:val="InitFigR"/>
              <w:keepNext/>
              <w:keepLines/>
              <w:rPr>
                <w:szCs w:val="24"/>
              </w:rPr>
            </w:pPr>
            <w:r w:rsidRPr="009D3301">
              <w:t>2022-23</w:t>
            </w:r>
          </w:p>
          <w:p w14:paraId="747F502E" w14:textId="77777777" w:rsidR="00F1314C" w:rsidRPr="009D3301" w:rsidRDefault="00F1314C" w:rsidP="00ED1DB2">
            <w:pPr>
              <w:pStyle w:val="InitFigR"/>
              <w:keepNext/>
              <w:keepLines/>
            </w:pPr>
            <w:r w:rsidRPr="009D3301">
              <w:t>$’000</w:t>
            </w:r>
          </w:p>
        </w:tc>
        <w:tc>
          <w:tcPr>
            <w:tcW w:w="1029" w:type="dxa"/>
            <w:tcBorders>
              <w:top w:val="single" w:sz="4" w:space="0" w:color="auto"/>
              <w:bottom w:val="single" w:sz="4" w:space="0" w:color="auto"/>
            </w:tcBorders>
          </w:tcPr>
          <w:p w14:paraId="5333FD28" w14:textId="77777777" w:rsidR="00F1314C" w:rsidRPr="00730D0C" w:rsidRDefault="00F1314C" w:rsidP="00ED1DB2">
            <w:pPr>
              <w:pStyle w:val="InitFigR"/>
              <w:keepNext/>
              <w:keepLines/>
              <w:rPr>
                <w:szCs w:val="24"/>
              </w:rPr>
            </w:pPr>
            <w:r w:rsidRPr="009D3301">
              <w:t>2023-24</w:t>
            </w:r>
          </w:p>
          <w:p w14:paraId="0C83B888" w14:textId="77777777" w:rsidR="00F1314C" w:rsidRPr="009D3301" w:rsidRDefault="00F1314C" w:rsidP="00ED1DB2">
            <w:pPr>
              <w:pStyle w:val="InitFigR"/>
              <w:keepNext/>
              <w:keepLines/>
            </w:pPr>
            <w:r w:rsidRPr="009D3301">
              <w:t>$’000</w:t>
            </w:r>
          </w:p>
        </w:tc>
        <w:tc>
          <w:tcPr>
            <w:tcW w:w="1029" w:type="dxa"/>
            <w:tcBorders>
              <w:top w:val="single" w:sz="4" w:space="0" w:color="auto"/>
              <w:bottom w:val="single" w:sz="4" w:space="0" w:color="auto"/>
            </w:tcBorders>
          </w:tcPr>
          <w:p w14:paraId="344AFA72" w14:textId="77777777" w:rsidR="00F1314C" w:rsidRPr="00730D0C" w:rsidRDefault="00F1314C" w:rsidP="00ED1DB2">
            <w:pPr>
              <w:pStyle w:val="InitFigRBold"/>
            </w:pPr>
            <w:r w:rsidRPr="007B3A9D">
              <w:t>Total</w:t>
            </w:r>
          </w:p>
          <w:p w14:paraId="3B76B45E" w14:textId="77777777" w:rsidR="00F1314C" w:rsidRPr="00730D0C" w:rsidRDefault="00F1314C" w:rsidP="00ED1DB2">
            <w:pPr>
              <w:pStyle w:val="InitFigRBold"/>
            </w:pPr>
            <w:r w:rsidRPr="007B3A9D">
              <w:t>$’000</w:t>
            </w:r>
          </w:p>
        </w:tc>
      </w:tr>
      <w:tr w:rsidR="00F1314C" w:rsidRPr="006A1272" w14:paraId="36F7C114" w14:textId="77777777" w:rsidTr="00ED1DB2">
        <w:trPr>
          <w:cantSplit/>
          <w:jc w:val="center"/>
        </w:trPr>
        <w:tc>
          <w:tcPr>
            <w:tcW w:w="3652" w:type="dxa"/>
            <w:tcBorders>
              <w:top w:val="single" w:sz="4" w:space="0" w:color="auto"/>
              <w:bottom w:val="single" w:sz="4" w:space="0" w:color="auto"/>
            </w:tcBorders>
          </w:tcPr>
          <w:p w14:paraId="0FEF20B8" w14:textId="77777777" w:rsidR="00F1314C" w:rsidRPr="00F41F36" w:rsidRDefault="00F1314C" w:rsidP="00ED1DB2">
            <w:pPr>
              <w:pStyle w:val="InitTextL"/>
              <w:keepNext/>
              <w:keepLines/>
              <w:ind w:left="179" w:hanging="179"/>
            </w:pPr>
            <w:r w:rsidRPr="009D3301">
              <w:t>Capital</w:t>
            </w:r>
          </w:p>
        </w:tc>
        <w:tc>
          <w:tcPr>
            <w:tcW w:w="1179" w:type="dxa"/>
            <w:tcBorders>
              <w:top w:val="single" w:sz="4" w:space="0" w:color="auto"/>
              <w:bottom w:val="single" w:sz="4" w:space="0" w:color="auto"/>
            </w:tcBorders>
            <w:vAlign w:val="center"/>
          </w:tcPr>
          <w:p w14:paraId="63C6E6FE" w14:textId="77777777" w:rsidR="00F1314C" w:rsidRPr="00723692" w:rsidRDefault="00F1314C" w:rsidP="00ED1DB2">
            <w:pPr>
              <w:pStyle w:val="InitFigR"/>
            </w:pPr>
            <w:r w:rsidRPr="00E17D8A">
              <w:t>4,485</w:t>
            </w:r>
          </w:p>
        </w:tc>
        <w:tc>
          <w:tcPr>
            <w:tcW w:w="1041" w:type="dxa"/>
            <w:tcBorders>
              <w:top w:val="single" w:sz="4" w:space="0" w:color="auto"/>
              <w:bottom w:val="single" w:sz="4" w:space="0" w:color="auto"/>
            </w:tcBorders>
            <w:vAlign w:val="center"/>
          </w:tcPr>
          <w:p w14:paraId="6098884C" w14:textId="77777777" w:rsidR="00F1314C" w:rsidRPr="00723692" w:rsidRDefault="00F1314C" w:rsidP="00ED1DB2">
            <w:pPr>
              <w:pStyle w:val="InitFigR"/>
            </w:pPr>
            <w:r w:rsidRPr="00E17D8A">
              <w:t>0</w:t>
            </w:r>
          </w:p>
        </w:tc>
        <w:tc>
          <w:tcPr>
            <w:tcW w:w="1029" w:type="dxa"/>
            <w:tcBorders>
              <w:top w:val="single" w:sz="4" w:space="0" w:color="auto"/>
              <w:bottom w:val="single" w:sz="4" w:space="0" w:color="auto"/>
            </w:tcBorders>
            <w:vAlign w:val="center"/>
          </w:tcPr>
          <w:p w14:paraId="56B1A646" w14:textId="77777777" w:rsidR="00F1314C" w:rsidRPr="00723692" w:rsidRDefault="00F1314C" w:rsidP="00ED1DB2">
            <w:pPr>
              <w:pStyle w:val="InitFigR"/>
            </w:pPr>
            <w:r w:rsidRPr="00E17D8A">
              <w:t>0</w:t>
            </w:r>
          </w:p>
        </w:tc>
        <w:tc>
          <w:tcPr>
            <w:tcW w:w="1029" w:type="dxa"/>
            <w:tcBorders>
              <w:top w:val="single" w:sz="4" w:space="0" w:color="auto"/>
              <w:bottom w:val="single" w:sz="4" w:space="0" w:color="auto"/>
            </w:tcBorders>
            <w:vAlign w:val="center"/>
          </w:tcPr>
          <w:p w14:paraId="78449D06" w14:textId="77777777" w:rsidR="00F1314C" w:rsidRPr="00723692" w:rsidRDefault="00F1314C" w:rsidP="00ED1DB2">
            <w:pPr>
              <w:pStyle w:val="InitFigR"/>
            </w:pPr>
            <w:r w:rsidRPr="00E17D8A">
              <w:t>0</w:t>
            </w:r>
          </w:p>
        </w:tc>
        <w:tc>
          <w:tcPr>
            <w:tcW w:w="1029" w:type="dxa"/>
            <w:tcBorders>
              <w:top w:val="single" w:sz="4" w:space="0" w:color="auto"/>
              <w:bottom w:val="single" w:sz="4" w:space="0" w:color="auto"/>
            </w:tcBorders>
            <w:vAlign w:val="center"/>
          </w:tcPr>
          <w:p w14:paraId="7B48E7F6" w14:textId="77777777" w:rsidR="00F1314C" w:rsidRPr="00723692" w:rsidRDefault="00F1314C" w:rsidP="00ED1DB2">
            <w:pPr>
              <w:pStyle w:val="InitFigRBold"/>
            </w:pPr>
            <w:r w:rsidRPr="00E17D8A">
              <w:rPr>
                <w:rFonts w:cs="Calibri"/>
                <w:color w:val="000000"/>
              </w:rPr>
              <w:t>4,485</w:t>
            </w:r>
          </w:p>
        </w:tc>
      </w:tr>
      <w:tr w:rsidR="00F1314C" w:rsidRPr="006A1272" w14:paraId="271DE33A" w14:textId="77777777" w:rsidTr="00ED1DB2">
        <w:trPr>
          <w:cantSplit/>
          <w:jc w:val="center"/>
        </w:trPr>
        <w:tc>
          <w:tcPr>
            <w:tcW w:w="3652" w:type="dxa"/>
            <w:tcBorders>
              <w:top w:val="single" w:sz="4" w:space="0" w:color="auto"/>
            </w:tcBorders>
          </w:tcPr>
          <w:p w14:paraId="59B6E7B8" w14:textId="77777777" w:rsidR="00F1314C" w:rsidRPr="00F41F36" w:rsidRDefault="00F1314C" w:rsidP="00ED1DB2">
            <w:pPr>
              <w:pStyle w:val="InitTextL"/>
              <w:keepNext/>
              <w:keepLines/>
              <w:ind w:left="179" w:hanging="179"/>
            </w:pPr>
            <w:r w:rsidRPr="009D3301">
              <w:t>Depreciation</w:t>
            </w:r>
          </w:p>
        </w:tc>
        <w:tc>
          <w:tcPr>
            <w:tcW w:w="1179" w:type="dxa"/>
            <w:tcBorders>
              <w:top w:val="single" w:sz="4" w:space="0" w:color="auto"/>
            </w:tcBorders>
            <w:vAlign w:val="center"/>
          </w:tcPr>
          <w:p w14:paraId="58E4544F" w14:textId="77777777" w:rsidR="00F1314C" w:rsidRPr="00723692" w:rsidRDefault="00F1314C" w:rsidP="00ED1DB2">
            <w:pPr>
              <w:pStyle w:val="InitFigR"/>
            </w:pPr>
            <w:r w:rsidRPr="00E17D8A">
              <w:t>0</w:t>
            </w:r>
          </w:p>
        </w:tc>
        <w:tc>
          <w:tcPr>
            <w:tcW w:w="1041" w:type="dxa"/>
            <w:tcBorders>
              <w:top w:val="single" w:sz="4" w:space="0" w:color="auto"/>
            </w:tcBorders>
            <w:vAlign w:val="center"/>
          </w:tcPr>
          <w:p w14:paraId="4A834C11" w14:textId="77777777" w:rsidR="00F1314C" w:rsidRPr="00723692" w:rsidRDefault="00F1314C" w:rsidP="00ED1DB2">
            <w:pPr>
              <w:pStyle w:val="InitFigR"/>
            </w:pPr>
            <w:r w:rsidRPr="00E17D8A">
              <w:t>449</w:t>
            </w:r>
          </w:p>
        </w:tc>
        <w:tc>
          <w:tcPr>
            <w:tcW w:w="1029" w:type="dxa"/>
            <w:tcBorders>
              <w:top w:val="single" w:sz="4" w:space="0" w:color="auto"/>
            </w:tcBorders>
            <w:vAlign w:val="center"/>
          </w:tcPr>
          <w:p w14:paraId="2A09FB33" w14:textId="77777777" w:rsidR="00F1314C" w:rsidRPr="00723692" w:rsidRDefault="00F1314C" w:rsidP="00ED1DB2">
            <w:pPr>
              <w:pStyle w:val="InitFigR"/>
            </w:pPr>
            <w:r w:rsidRPr="00E17D8A">
              <w:t>449</w:t>
            </w:r>
          </w:p>
        </w:tc>
        <w:tc>
          <w:tcPr>
            <w:tcW w:w="1029" w:type="dxa"/>
            <w:tcBorders>
              <w:top w:val="single" w:sz="4" w:space="0" w:color="auto"/>
            </w:tcBorders>
            <w:vAlign w:val="center"/>
          </w:tcPr>
          <w:p w14:paraId="5BF690E4" w14:textId="77777777" w:rsidR="00F1314C" w:rsidRPr="00723692" w:rsidRDefault="00F1314C" w:rsidP="00ED1DB2">
            <w:pPr>
              <w:pStyle w:val="InitFigR"/>
            </w:pPr>
            <w:r w:rsidRPr="00E17D8A">
              <w:t>449</w:t>
            </w:r>
          </w:p>
        </w:tc>
        <w:tc>
          <w:tcPr>
            <w:tcW w:w="1029" w:type="dxa"/>
            <w:tcBorders>
              <w:top w:val="single" w:sz="4" w:space="0" w:color="auto"/>
            </w:tcBorders>
            <w:vAlign w:val="center"/>
          </w:tcPr>
          <w:p w14:paraId="1D2171F7" w14:textId="77777777" w:rsidR="00F1314C" w:rsidRPr="00723692" w:rsidRDefault="00F1314C" w:rsidP="00ED1DB2">
            <w:pPr>
              <w:pStyle w:val="InitFigRBold"/>
            </w:pPr>
            <w:r w:rsidRPr="00E17D8A">
              <w:rPr>
                <w:rFonts w:cs="Calibri"/>
              </w:rPr>
              <w:t>1,347</w:t>
            </w:r>
          </w:p>
        </w:tc>
      </w:tr>
      <w:tr w:rsidR="00F1314C" w:rsidRPr="006A1272" w14:paraId="39C746EB" w14:textId="77777777" w:rsidTr="00ED1DB2">
        <w:trPr>
          <w:cantSplit/>
          <w:jc w:val="center"/>
        </w:trPr>
        <w:tc>
          <w:tcPr>
            <w:tcW w:w="3652" w:type="dxa"/>
            <w:tcBorders>
              <w:bottom w:val="single" w:sz="4" w:space="0" w:color="auto"/>
            </w:tcBorders>
          </w:tcPr>
          <w:p w14:paraId="40A30163" w14:textId="77777777" w:rsidR="00F1314C" w:rsidRPr="009D3301" w:rsidRDefault="00F1314C" w:rsidP="00ED1DB2">
            <w:pPr>
              <w:pStyle w:val="InitTextL"/>
              <w:keepNext/>
              <w:keepLines/>
              <w:ind w:left="179" w:hanging="179"/>
            </w:pPr>
            <w:r w:rsidRPr="009D3301">
              <w:t>Expenses</w:t>
            </w:r>
          </w:p>
        </w:tc>
        <w:tc>
          <w:tcPr>
            <w:tcW w:w="1179" w:type="dxa"/>
            <w:tcBorders>
              <w:bottom w:val="single" w:sz="4" w:space="0" w:color="auto"/>
            </w:tcBorders>
            <w:vAlign w:val="center"/>
          </w:tcPr>
          <w:p w14:paraId="4878FA39" w14:textId="77777777" w:rsidR="00F1314C" w:rsidRPr="007B3A9D" w:rsidRDefault="00F1314C" w:rsidP="00ED1DB2">
            <w:pPr>
              <w:pStyle w:val="InitFigR"/>
            </w:pPr>
            <w:r w:rsidRPr="007B3A9D">
              <w:t>8,262</w:t>
            </w:r>
          </w:p>
        </w:tc>
        <w:tc>
          <w:tcPr>
            <w:tcW w:w="1041" w:type="dxa"/>
            <w:tcBorders>
              <w:bottom w:val="single" w:sz="4" w:space="0" w:color="auto"/>
            </w:tcBorders>
            <w:vAlign w:val="center"/>
          </w:tcPr>
          <w:p w14:paraId="64242C94" w14:textId="77777777" w:rsidR="00F1314C" w:rsidRPr="007B3A9D" w:rsidRDefault="00F1314C" w:rsidP="00ED1DB2">
            <w:pPr>
              <w:pStyle w:val="InitFigR"/>
            </w:pPr>
            <w:r w:rsidRPr="007B3A9D">
              <w:t>10,409</w:t>
            </w:r>
          </w:p>
        </w:tc>
        <w:tc>
          <w:tcPr>
            <w:tcW w:w="1029" w:type="dxa"/>
            <w:tcBorders>
              <w:bottom w:val="single" w:sz="4" w:space="0" w:color="auto"/>
            </w:tcBorders>
            <w:vAlign w:val="center"/>
          </w:tcPr>
          <w:p w14:paraId="5ACF1BBB" w14:textId="77777777" w:rsidR="00F1314C" w:rsidRPr="007B3A9D" w:rsidRDefault="00F1314C" w:rsidP="00ED1DB2">
            <w:pPr>
              <w:pStyle w:val="InitFigR"/>
            </w:pPr>
            <w:r w:rsidRPr="007B3A9D">
              <w:t>219</w:t>
            </w:r>
          </w:p>
        </w:tc>
        <w:tc>
          <w:tcPr>
            <w:tcW w:w="1029" w:type="dxa"/>
            <w:tcBorders>
              <w:bottom w:val="single" w:sz="4" w:space="0" w:color="auto"/>
            </w:tcBorders>
            <w:vAlign w:val="center"/>
          </w:tcPr>
          <w:p w14:paraId="5667B956" w14:textId="77777777" w:rsidR="00F1314C" w:rsidRPr="007B3A9D" w:rsidRDefault="00F1314C" w:rsidP="00ED1DB2">
            <w:pPr>
              <w:pStyle w:val="InitFigR"/>
            </w:pPr>
            <w:r w:rsidRPr="007B3A9D">
              <w:t>224</w:t>
            </w:r>
          </w:p>
        </w:tc>
        <w:tc>
          <w:tcPr>
            <w:tcW w:w="1029" w:type="dxa"/>
            <w:tcBorders>
              <w:bottom w:val="single" w:sz="4" w:space="0" w:color="auto"/>
            </w:tcBorders>
            <w:vAlign w:val="center"/>
          </w:tcPr>
          <w:p w14:paraId="643E015D" w14:textId="77777777" w:rsidR="00F1314C" w:rsidRPr="00730D0C" w:rsidRDefault="00F1314C" w:rsidP="00ED1DB2">
            <w:pPr>
              <w:pStyle w:val="InitFigRBold"/>
            </w:pPr>
            <w:r w:rsidRPr="007B3A9D">
              <w:rPr>
                <w:rFonts w:cs="Calibri"/>
              </w:rPr>
              <w:t>19,114</w:t>
            </w:r>
          </w:p>
        </w:tc>
      </w:tr>
      <w:tr w:rsidR="00F1314C" w:rsidRPr="006A1272" w14:paraId="3822AE2C" w14:textId="77777777" w:rsidTr="00ED1DB2">
        <w:trPr>
          <w:cantSplit/>
          <w:jc w:val="center"/>
        </w:trPr>
        <w:tc>
          <w:tcPr>
            <w:tcW w:w="3652" w:type="dxa"/>
            <w:tcBorders>
              <w:top w:val="single" w:sz="4" w:space="0" w:color="auto"/>
              <w:bottom w:val="single" w:sz="4" w:space="0" w:color="auto"/>
            </w:tcBorders>
          </w:tcPr>
          <w:p w14:paraId="2CF8820F" w14:textId="77777777" w:rsidR="00F1314C" w:rsidRPr="00F80078" w:rsidRDefault="00F1314C" w:rsidP="00ED1DB2">
            <w:pPr>
              <w:spacing w:after="0"/>
              <w:rPr>
                <w:b/>
                <w:sz w:val="24"/>
                <w:szCs w:val="24"/>
              </w:rPr>
            </w:pPr>
            <w:r w:rsidRPr="00405AAC">
              <w:rPr>
                <w:rFonts w:ascii="Calibri" w:eastAsia="Times New Roman" w:hAnsi="Calibri" w:cs="Times New Roman"/>
                <w:b/>
                <w:sz w:val="24"/>
                <w:szCs w:val="20"/>
              </w:rPr>
              <w:t>Net cost of services</w:t>
            </w:r>
          </w:p>
        </w:tc>
        <w:tc>
          <w:tcPr>
            <w:tcW w:w="1179" w:type="dxa"/>
            <w:tcBorders>
              <w:top w:val="single" w:sz="4" w:space="0" w:color="auto"/>
              <w:bottom w:val="single" w:sz="4" w:space="0" w:color="auto"/>
            </w:tcBorders>
            <w:vAlign w:val="center"/>
          </w:tcPr>
          <w:p w14:paraId="54A24760" w14:textId="77777777" w:rsidR="00F1314C" w:rsidRPr="00F80078" w:rsidRDefault="00F1314C" w:rsidP="00ED1DB2">
            <w:pPr>
              <w:spacing w:after="0"/>
              <w:jc w:val="right"/>
              <w:rPr>
                <w:b/>
                <w:sz w:val="24"/>
                <w:szCs w:val="24"/>
              </w:rPr>
            </w:pPr>
            <w:r w:rsidRPr="00F80078">
              <w:rPr>
                <w:rFonts w:cs="Calibri"/>
                <w:b/>
                <w:color w:val="000000"/>
                <w:sz w:val="24"/>
                <w:szCs w:val="24"/>
              </w:rPr>
              <w:t>8,262</w:t>
            </w:r>
          </w:p>
        </w:tc>
        <w:tc>
          <w:tcPr>
            <w:tcW w:w="1041" w:type="dxa"/>
            <w:tcBorders>
              <w:top w:val="single" w:sz="4" w:space="0" w:color="auto"/>
              <w:bottom w:val="single" w:sz="4" w:space="0" w:color="auto"/>
            </w:tcBorders>
            <w:vAlign w:val="center"/>
          </w:tcPr>
          <w:p w14:paraId="7099041D" w14:textId="77777777" w:rsidR="00F1314C" w:rsidRPr="00F80078" w:rsidRDefault="00F1314C" w:rsidP="00ED1DB2">
            <w:pPr>
              <w:spacing w:after="0"/>
              <w:jc w:val="right"/>
              <w:rPr>
                <w:b/>
                <w:sz w:val="24"/>
                <w:szCs w:val="24"/>
              </w:rPr>
            </w:pPr>
            <w:r w:rsidRPr="00F80078">
              <w:rPr>
                <w:rFonts w:cs="Calibri"/>
                <w:b/>
                <w:color w:val="000000"/>
                <w:sz w:val="24"/>
                <w:szCs w:val="24"/>
              </w:rPr>
              <w:t>10,858</w:t>
            </w:r>
          </w:p>
        </w:tc>
        <w:tc>
          <w:tcPr>
            <w:tcW w:w="1029" w:type="dxa"/>
            <w:tcBorders>
              <w:top w:val="single" w:sz="4" w:space="0" w:color="auto"/>
              <w:bottom w:val="single" w:sz="4" w:space="0" w:color="auto"/>
            </w:tcBorders>
            <w:vAlign w:val="center"/>
          </w:tcPr>
          <w:p w14:paraId="393FCF5C" w14:textId="77777777" w:rsidR="00F1314C" w:rsidRPr="00F80078" w:rsidRDefault="00F1314C" w:rsidP="00ED1DB2">
            <w:pPr>
              <w:spacing w:after="0"/>
              <w:jc w:val="right"/>
              <w:rPr>
                <w:b/>
                <w:sz w:val="24"/>
                <w:szCs w:val="24"/>
              </w:rPr>
            </w:pPr>
            <w:r w:rsidRPr="00F80078">
              <w:rPr>
                <w:rFonts w:cs="Calibri"/>
                <w:b/>
                <w:color w:val="000000"/>
                <w:sz w:val="24"/>
                <w:szCs w:val="24"/>
              </w:rPr>
              <w:t>668</w:t>
            </w:r>
          </w:p>
        </w:tc>
        <w:tc>
          <w:tcPr>
            <w:tcW w:w="1029" w:type="dxa"/>
            <w:tcBorders>
              <w:top w:val="single" w:sz="4" w:space="0" w:color="auto"/>
              <w:bottom w:val="single" w:sz="4" w:space="0" w:color="auto"/>
            </w:tcBorders>
            <w:vAlign w:val="center"/>
          </w:tcPr>
          <w:p w14:paraId="6002DBF4" w14:textId="77777777" w:rsidR="00F1314C" w:rsidRPr="00F80078" w:rsidRDefault="00F1314C" w:rsidP="00ED1DB2">
            <w:pPr>
              <w:spacing w:after="0"/>
              <w:jc w:val="right"/>
              <w:rPr>
                <w:b/>
                <w:sz w:val="24"/>
                <w:szCs w:val="24"/>
              </w:rPr>
            </w:pPr>
            <w:r w:rsidRPr="00F80078">
              <w:rPr>
                <w:rFonts w:cs="Calibri"/>
                <w:b/>
                <w:color w:val="000000"/>
                <w:sz w:val="24"/>
                <w:szCs w:val="24"/>
              </w:rPr>
              <w:t>673</w:t>
            </w:r>
          </w:p>
        </w:tc>
        <w:tc>
          <w:tcPr>
            <w:tcW w:w="1029" w:type="dxa"/>
            <w:tcBorders>
              <w:top w:val="single" w:sz="4" w:space="0" w:color="auto"/>
              <w:bottom w:val="single" w:sz="4" w:space="0" w:color="auto"/>
            </w:tcBorders>
            <w:vAlign w:val="center"/>
          </w:tcPr>
          <w:p w14:paraId="68BD102E" w14:textId="77777777" w:rsidR="00F1314C" w:rsidRPr="00F80078" w:rsidRDefault="00F1314C" w:rsidP="00ED1DB2">
            <w:pPr>
              <w:pStyle w:val="InitFigRBold"/>
            </w:pPr>
            <w:r w:rsidRPr="00AE6AFD">
              <w:rPr>
                <w:rFonts w:cs="Calibri"/>
                <w:color w:val="000000"/>
              </w:rPr>
              <w:t>20,461</w:t>
            </w:r>
          </w:p>
        </w:tc>
      </w:tr>
    </w:tbl>
    <w:p w14:paraId="25809252" w14:textId="77777777" w:rsidR="00F1314C" w:rsidRDefault="00F1314C" w:rsidP="00ED1DB2">
      <w:pPr>
        <w:pStyle w:val="Bbodytext"/>
      </w:pPr>
      <w:r w:rsidRPr="006A1272">
        <w:t>The Government will</w:t>
      </w:r>
      <w:r>
        <w:t xml:space="preserve"> deliver a COVID-19 vaccine program in line with the national strategy and timeline. It is anticipated that the costs associated with operating the vaccination clinics will be funded through a cost sharing arrangement between the Commonwealth and the Territory.</w:t>
      </w:r>
    </w:p>
    <w:p w14:paraId="507A2071" w14:textId="77777777" w:rsidR="00F1314C" w:rsidRDefault="00F1314C" w:rsidP="00ED1DB2">
      <w:pPr>
        <w:pStyle w:val="Heading4"/>
      </w:pPr>
      <w:r>
        <w:lastRenderedPageBreak/>
        <w:t xml:space="preserve">Expanding mental health support and services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4031AA46" w14:textId="77777777" w:rsidTr="00ED1DB2">
        <w:trPr>
          <w:cantSplit/>
          <w:jc w:val="center"/>
        </w:trPr>
        <w:tc>
          <w:tcPr>
            <w:tcW w:w="3652" w:type="dxa"/>
            <w:tcBorders>
              <w:top w:val="single" w:sz="4" w:space="0" w:color="auto"/>
              <w:left w:val="nil"/>
              <w:bottom w:val="single" w:sz="4" w:space="0" w:color="auto"/>
              <w:right w:val="nil"/>
            </w:tcBorders>
            <w:hideMark/>
          </w:tcPr>
          <w:p w14:paraId="783B61EB" w14:textId="77777777" w:rsidR="00F1314C" w:rsidRDefault="00F1314C" w:rsidP="00ED1DB2">
            <w:pPr>
              <w:pStyle w:val="EmptyCell0"/>
              <w:keepNext/>
              <w:keepLines/>
            </w:pPr>
            <w:r>
              <w:t>Empty Cell</w:t>
            </w:r>
          </w:p>
        </w:tc>
        <w:tc>
          <w:tcPr>
            <w:tcW w:w="1179" w:type="dxa"/>
            <w:tcBorders>
              <w:top w:val="single" w:sz="4" w:space="0" w:color="auto"/>
              <w:left w:val="nil"/>
              <w:bottom w:val="single" w:sz="4" w:space="0" w:color="auto"/>
              <w:right w:val="nil"/>
            </w:tcBorders>
            <w:hideMark/>
          </w:tcPr>
          <w:p w14:paraId="19287088" w14:textId="77777777" w:rsidR="00F1314C" w:rsidRDefault="00F1314C" w:rsidP="00ED1DB2">
            <w:pPr>
              <w:pStyle w:val="InitFigR"/>
              <w:keepNext/>
              <w:keepLines/>
            </w:pPr>
            <w:r>
              <w:t>2020-21</w:t>
            </w:r>
          </w:p>
          <w:p w14:paraId="3F71C422" w14:textId="77777777" w:rsidR="00F1314C" w:rsidRDefault="00F1314C">
            <w:pPr>
              <w:pStyle w:val="InitFigR"/>
              <w:keepNext/>
              <w:keepLines/>
            </w:pPr>
            <w:r>
              <w:t>$’000</w:t>
            </w:r>
          </w:p>
        </w:tc>
        <w:tc>
          <w:tcPr>
            <w:tcW w:w="1041" w:type="dxa"/>
            <w:tcBorders>
              <w:top w:val="single" w:sz="4" w:space="0" w:color="auto"/>
              <w:left w:val="nil"/>
              <w:bottom w:val="single" w:sz="4" w:space="0" w:color="auto"/>
              <w:right w:val="nil"/>
            </w:tcBorders>
            <w:hideMark/>
          </w:tcPr>
          <w:p w14:paraId="0A7E2512" w14:textId="77777777" w:rsidR="00F1314C" w:rsidRDefault="00F1314C">
            <w:pPr>
              <w:pStyle w:val="InitFigR"/>
              <w:keepNext/>
              <w:keepLines/>
            </w:pPr>
            <w:r>
              <w:t>2021-22</w:t>
            </w:r>
          </w:p>
          <w:p w14:paraId="2460D96A" w14:textId="77777777" w:rsidR="00F1314C" w:rsidRDefault="00F1314C">
            <w:pPr>
              <w:pStyle w:val="InitFigR"/>
              <w:keepNext/>
              <w:keepLines/>
            </w:pPr>
            <w:r>
              <w:t>$’000</w:t>
            </w:r>
          </w:p>
        </w:tc>
        <w:tc>
          <w:tcPr>
            <w:tcW w:w="1029" w:type="dxa"/>
            <w:tcBorders>
              <w:top w:val="single" w:sz="4" w:space="0" w:color="auto"/>
              <w:left w:val="nil"/>
              <w:bottom w:val="single" w:sz="4" w:space="0" w:color="auto"/>
              <w:right w:val="nil"/>
            </w:tcBorders>
            <w:hideMark/>
          </w:tcPr>
          <w:p w14:paraId="328181FD" w14:textId="77777777" w:rsidR="00F1314C" w:rsidRDefault="00F1314C">
            <w:pPr>
              <w:pStyle w:val="InitFigR"/>
              <w:keepNext/>
              <w:keepLines/>
            </w:pPr>
            <w:r>
              <w:t>2022-23</w:t>
            </w:r>
          </w:p>
          <w:p w14:paraId="2D648F84" w14:textId="77777777" w:rsidR="00F1314C" w:rsidRDefault="00F1314C">
            <w:pPr>
              <w:pStyle w:val="InitFigR"/>
              <w:keepNext/>
              <w:keepLines/>
            </w:pPr>
            <w:r>
              <w:t>$’000</w:t>
            </w:r>
          </w:p>
        </w:tc>
        <w:tc>
          <w:tcPr>
            <w:tcW w:w="1029" w:type="dxa"/>
            <w:tcBorders>
              <w:top w:val="single" w:sz="4" w:space="0" w:color="auto"/>
              <w:left w:val="nil"/>
              <w:bottom w:val="single" w:sz="4" w:space="0" w:color="auto"/>
              <w:right w:val="nil"/>
            </w:tcBorders>
            <w:hideMark/>
          </w:tcPr>
          <w:p w14:paraId="05E2952C" w14:textId="77777777" w:rsidR="00F1314C" w:rsidRDefault="00F1314C">
            <w:pPr>
              <w:pStyle w:val="InitFigR"/>
              <w:keepNext/>
              <w:keepLines/>
            </w:pPr>
            <w:r>
              <w:t>2023-24</w:t>
            </w:r>
          </w:p>
          <w:p w14:paraId="608160C5" w14:textId="77777777" w:rsidR="00F1314C" w:rsidRDefault="00F1314C">
            <w:pPr>
              <w:pStyle w:val="InitFigR"/>
              <w:keepNext/>
              <w:keepLines/>
            </w:pPr>
            <w:r>
              <w:t>$’000</w:t>
            </w:r>
          </w:p>
        </w:tc>
        <w:tc>
          <w:tcPr>
            <w:tcW w:w="1029" w:type="dxa"/>
            <w:tcBorders>
              <w:top w:val="single" w:sz="4" w:space="0" w:color="auto"/>
              <w:left w:val="nil"/>
              <w:bottom w:val="single" w:sz="4" w:space="0" w:color="auto"/>
              <w:right w:val="nil"/>
            </w:tcBorders>
            <w:hideMark/>
          </w:tcPr>
          <w:p w14:paraId="5E6A50B6" w14:textId="77777777" w:rsidR="00F1314C" w:rsidRDefault="00F1314C" w:rsidP="00ED1DB2">
            <w:pPr>
              <w:keepNext/>
              <w:keepLines/>
              <w:spacing w:after="0"/>
              <w:jc w:val="right"/>
              <w:rPr>
                <w:b/>
              </w:rPr>
            </w:pPr>
            <w:r>
              <w:rPr>
                <w:b/>
              </w:rPr>
              <w:t>Total</w:t>
            </w:r>
          </w:p>
          <w:p w14:paraId="2FA74C95" w14:textId="77777777" w:rsidR="00F1314C" w:rsidRDefault="00F1314C" w:rsidP="00ED1DB2">
            <w:pPr>
              <w:keepNext/>
              <w:keepLines/>
              <w:spacing w:after="0"/>
              <w:jc w:val="right"/>
              <w:rPr>
                <w:b/>
              </w:rPr>
            </w:pPr>
            <w:r>
              <w:rPr>
                <w:b/>
              </w:rPr>
              <w:t>$’000</w:t>
            </w:r>
          </w:p>
        </w:tc>
      </w:tr>
      <w:tr w:rsidR="00F1314C" w14:paraId="28728C6E" w14:textId="77777777" w:rsidTr="00ED1DB2">
        <w:trPr>
          <w:cantSplit/>
          <w:jc w:val="center"/>
        </w:trPr>
        <w:tc>
          <w:tcPr>
            <w:tcW w:w="3652" w:type="dxa"/>
            <w:tcBorders>
              <w:top w:val="single" w:sz="4" w:space="0" w:color="auto"/>
              <w:left w:val="nil"/>
              <w:bottom w:val="nil"/>
              <w:right w:val="nil"/>
            </w:tcBorders>
            <w:hideMark/>
          </w:tcPr>
          <w:p w14:paraId="4C5E1778" w14:textId="77777777" w:rsidR="00F1314C" w:rsidRDefault="00F1314C" w:rsidP="00ED1DB2">
            <w:pPr>
              <w:pStyle w:val="InitTextL"/>
              <w:keepNext/>
              <w:keepLines/>
            </w:pPr>
            <w:r>
              <w:t>Expenses</w:t>
            </w:r>
          </w:p>
        </w:tc>
        <w:tc>
          <w:tcPr>
            <w:tcW w:w="1179" w:type="dxa"/>
            <w:tcBorders>
              <w:top w:val="single" w:sz="4" w:space="0" w:color="auto"/>
              <w:left w:val="nil"/>
              <w:bottom w:val="nil"/>
              <w:right w:val="nil"/>
            </w:tcBorders>
            <w:hideMark/>
          </w:tcPr>
          <w:p w14:paraId="50B740D7" w14:textId="77777777" w:rsidR="00F1314C" w:rsidRDefault="00F1314C" w:rsidP="00ED1DB2">
            <w:pPr>
              <w:pStyle w:val="InitFigR"/>
              <w:keepNext/>
              <w:keepLines/>
            </w:pPr>
            <w:r>
              <w:t>1,949</w:t>
            </w:r>
          </w:p>
        </w:tc>
        <w:tc>
          <w:tcPr>
            <w:tcW w:w="1041" w:type="dxa"/>
            <w:tcBorders>
              <w:top w:val="single" w:sz="4" w:space="0" w:color="auto"/>
              <w:left w:val="nil"/>
              <w:bottom w:val="nil"/>
              <w:right w:val="nil"/>
            </w:tcBorders>
            <w:hideMark/>
          </w:tcPr>
          <w:p w14:paraId="213F67AD" w14:textId="77777777" w:rsidR="00F1314C" w:rsidRDefault="00F1314C" w:rsidP="00ED1DB2">
            <w:pPr>
              <w:pStyle w:val="InitFigR"/>
              <w:keepNext/>
              <w:keepLines/>
            </w:pPr>
            <w:r>
              <w:t>145</w:t>
            </w:r>
          </w:p>
        </w:tc>
        <w:tc>
          <w:tcPr>
            <w:tcW w:w="1029" w:type="dxa"/>
            <w:tcBorders>
              <w:top w:val="single" w:sz="4" w:space="0" w:color="auto"/>
              <w:left w:val="nil"/>
              <w:bottom w:val="nil"/>
              <w:right w:val="nil"/>
            </w:tcBorders>
            <w:hideMark/>
          </w:tcPr>
          <w:p w14:paraId="18791D16" w14:textId="77777777" w:rsidR="00F1314C" w:rsidRDefault="00F1314C" w:rsidP="00ED1DB2">
            <w:pPr>
              <w:pStyle w:val="InitFigR"/>
              <w:keepNext/>
              <w:keepLines/>
            </w:pPr>
            <w:r>
              <w:t>147</w:t>
            </w:r>
          </w:p>
        </w:tc>
        <w:tc>
          <w:tcPr>
            <w:tcW w:w="1029" w:type="dxa"/>
            <w:tcBorders>
              <w:top w:val="single" w:sz="4" w:space="0" w:color="auto"/>
              <w:left w:val="nil"/>
              <w:bottom w:val="nil"/>
              <w:right w:val="nil"/>
            </w:tcBorders>
            <w:hideMark/>
          </w:tcPr>
          <w:p w14:paraId="795D822C" w14:textId="77777777" w:rsidR="00F1314C" w:rsidRDefault="00F1314C" w:rsidP="00ED1DB2">
            <w:pPr>
              <w:pStyle w:val="InitFigR"/>
              <w:keepNext/>
              <w:keepLines/>
            </w:pPr>
            <w:r>
              <w:t>149</w:t>
            </w:r>
          </w:p>
        </w:tc>
        <w:tc>
          <w:tcPr>
            <w:tcW w:w="1029" w:type="dxa"/>
            <w:tcBorders>
              <w:top w:val="single" w:sz="4" w:space="0" w:color="auto"/>
              <w:left w:val="nil"/>
              <w:bottom w:val="nil"/>
              <w:right w:val="nil"/>
            </w:tcBorders>
            <w:hideMark/>
          </w:tcPr>
          <w:p w14:paraId="1357C022" w14:textId="77777777" w:rsidR="00F1314C" w:rsidRDefault="00F1314C" w:rsidP="00ED1DB2">
            <w:pPr>
              <w:pStyle w:val="InitFigRBold"/>
              <w:keepNext/>
              <w:keepLines/>
            </w:pPr>
            <w:r>
              <w:t>2,390</w:t>
            </w:r>
          </w:p>
        </w:tc>
      </w:tr>
      <w:tr w:rsidR="00F1314C" w14:paraId="3AF9792F" w14:textId="77777777" w:rsidTr="00ED1DB2">
        <w:trPr>
          <w:cantSplit/>
          <w:jc w:val="center"/>
        </w:trPr>
        <w:tc>
          <w:tcPr>
            <w:tcW w:w="3652" w:type="dxa"/>
            <w:hideMark/>
          </w:tcPr>
          <w:p w14:paraId="4D8214A7" w14:textId="77777777" w:rsidR="00F1314C" w:rsidRDefault="00F1314C" w:rsidP="00ED1DB2">
            <w:pPr>
              <w:pStyle w:val="InitTextL"/>
              <w:keepNext/>
              <w:keepLines/>
            </w:pPr>
            <w:r>
              <w:t>Offset – Health Funding Envelope</w:t>
            </w:r>
          </w:p>
        </w:tc>
        <w:tc>
          <w:tcPr>
            <w:tcW w:w="1179" w:type="dxa"/>
            <w:hideMark/>
          </w:tcPr>
          <w:p w14:paraId="125F2975" w14:textId="77777777" w:rsidR="00F1314C" w:rsidRDefault="00F1314C" w:rsidP="00ED1DB2">
            <w:pPr>
              <w:pStyle w:val="InitFigR"/>
              <w:keepNext/>
              <w:keepLines/>
            </w:pPr>
            <w:r>
              <w:t>0</w:t>
            </w:r>
          </w:p>
        </w:tc>
        <w:tc>
          <w:tcPr>
            <w:tcW w:w="1041" w:type="dxa"/>
            <w:hideMark/>
          </w:tcPr>
          <w:p w14:paraId="67C6185C" w14:textId="77777777" w:rsidR="00F1314C" w:rsidRDefault="00F1314C" w:rsidP="00ED1DB2">
            <w:pPr>
              <w:pStyle w:val="InitFigR"/>
              <w:keepNext/>
              <w:keepLines/>
            </w:pPr>
            <w:r>
              <w:t>-145</w:t>
            </w:r>
          </w:p>
        </w:tc>
        <w:tc>
          <w:tcPr>
            <w:tcW w:w="1029" w:type="dxa"/>
            <w:hideMark/>
          </w:tcPr>
          <w:p w14:paraId="35A17DBB" w14:textId="77777777" w:rsidR="00F1314C" w:rsidRDefault="00F1314C" w:rsidP="00ED1DB2">
            <w:pPr>
              <w:pStyle w:val="InitFigR"/>
              <w:keepNext/>
              <w:keepLines/>
            </w:pPr>
            <w:r>
              <w:t>-147</w:t>
            </w:r>
          </w:p>
        </w:tc>
        <w:tc>
          <w:tcPr>
            <w:tcW w:w="1029" w:type="dxa"/>
            <w:hideMark/>
          </w:tcPr>
          <w:p w14:paraId="0F612F86" w14:textId="77777777" w:rsidR="00F1314C" w:rsidRDefault="00F1314C" w:rsidP="00ED1DB2">
            <w:pPr>
              <w:pStyle w:val="InitFigR"/>
              <w:keepNext/>
              <w:keepLines/>
            </w:pPr>
            <w:r>
              <w:t>-149</w:t>
            </w:r>
          </w:p>
        </w:tc>
        <w:tc>
          <w:tcPr>
            <w:tcW w:w="1029" w:type="dxa"/>
            <w:hideMark/>
          </w:tcPr>
          <w:p w14:paraId="1E68F130" w14:textId="77777777" w:rsidR="00F1314C" w:rsidRDefault="00F1314C" w:rsidP="00ED1DB2">
            <w:pPr>
              <w:pStyle w:val="InitFigRBold"/>
              <w:keepNext/>
              <w:keepLines/>
            </w:pPr>
            <w:r>
              <w:t>-441</w:t>
            </w:r>
          </w:p>
        </w:tc>
      </w:tr>
      <w:tr w:rsidR="00F1314C" w14:paraId="0A7E414C" w14:textId="77777777" w:rsidTr="00ED1DB2">
        <w:trPr>
          <w:cantSplit/>
          <w:jc w:val="center"/>
        </w:trPr>
        <w:tc>
          <w:tcPr>
            <w:tcW w:w="3652" w:type="dxa"/>
            <w:tcBorders>
              <w:top w:val="single" w:sz="4" w:space="0" w:color="auto"/>
              <w:left w:val="nil"/>
              <w:bottom w:val="single" w:sz="4" w:space="0" w:color="auto"/>
              <w:right w:val="nil"/>
            </w:tcBorders>
            <w:hideMark/>
          </w:tcPr>
          <w:p w14:paraId="0FAAC323" w14:textId="77777777" w:rsidR="00F1314C" w:rsidRDefault="00F1314C" w:rsidP="00ED1DB2">
            <w:pPr>
              <w:pStyle w:val="InitFigLBold"/>
              <w:keepNext/>
              <w:keepLines/>
            </w:pPr>
            <w:r w:rsidRPr="00E143AE">
              <w:rPr>
                <w:bCs/>
              </w:rPr>
              <w:t>Net cost of services</w:t>
            </w:r>
          </w:p>
        </w:tc>
        <w:tc>
          <w:tcPr>
            <w:tcW w:w="1179" w:type="dxa"/>
            <w:tcBorders>
              <w:top w:val="single" w:sz="4" w:space="0" w:color="auto"/>
              <w:left w:val="nil"/>
              <w:bottom w:val="single" w:sz="4" w:space="0" w:color="auto"/>
              <w:right w:val="nil"/>
            </w:tcBorders>
            <w:hideMark/>
          </w:tcPr>
          <w:p w14:paraId="250CDEFF" w14:textId="77777777" w:rsidR="00F1314C" w:rsidRDefault="00F1314C" w:rsidP="00ED1DB2">
            <w:pPr>
              <w:pStyle w:val="InitFigRBold"/>
              <w:keepNext/>
              <w:keepLines/>
            </w:pPr>
            <w:r>
              <w:t>1,949</w:t>
            </w:r>
          </w:p>
        </w:tc>
        <w:tc>
          <w:tcPr>
            <w:tcW w:w="1041" w:type="dxa"/>
            <w:tcBorders>
              <w:top w:val="single" w:sz="4" w:space="0" w:color="auto"/>
              <w:left w:val="nil"/>
              <w:bottom w:val="single" w:sz="4" w:space="0" w:color="auto"/>
              <w:right w:val="nil"/>
            </w:tcBorders>
            <w:hideMark/>
          </w:tcPr>
          <w:p w14:paraId="79D3A8D6" w14:textId="77777777" w:rsidR="00F1314C" w:rsidRDefault="00F1314C" w:rsidP="00ED1DB2">
            <w:pPr>
              <w:pStyle w:val="InitFigRBold"/>
              <w:keepNext/>
              <w:keepLines/>
            </w:pPr>
            <w:r>
              <w:t>0</w:t>
            </w:r>
          </w:p>
        </w:tc>
        <w:tc>
          <w:tcPr>
            <w:tcW w:w="1029" w:type="dxa"/>
            <w:tcBorders>
              <w:top w:val="single" w:sz="4" w:space="0" w:color="auto"/>
              <w:left w:val="nil"/>
              <w:bottom w:val="single" w:sz="4" w:space="0" w:color="auto"/>
              <w:right w:val="nil"/>
            </w:tcBorders>
            <w:hideMark/>
          </w:tcPr>
          <w:p w14:paraId="48010F87" w14:textId="77777777" w:rsidR="00F1314C" w:rsidRDefault="00F1314C" w:rsidP="00ED1DB2">
            <w:pPr>
              <w:pStyle w:val="InitFigRBold"/>
              <w:keepNext/>
              <w:keepLines/>
            </w:pPr>
            <w:r>
              <w:t>0</w:t>
            </w:r>
          </w:p>
        </w:tc>
        <w:tc>
          <w:tcPr>
            <w:tcW w:w="1029" w:type="dxa"/>
            <w:tcBorders>
              <w:top w:val="single" w:sz="4" w:space="0" w:color="auto"/>
              <w:left w:val="nil"/>
              <w:bottom w:val="single" w:sz="4" w:space="0" w:color="auto"/>
              <w:right w:val="nil"/>
            </w:tcBorders>
            <w:hideMark/>
          </w:tcPr>
          <w:p w14:paraId="6BBD9C8F" w14:textId="77777777" w:rsidR="00F1314C" w:rsidRDefault="00F1314C" w:rsidP="00ED1DB2">
            <w:pPr>
              <w:pStyle w:val="InitFigRBold"/>
              <w:keepNext/>
              <w:keepLines/>
            </w:pPr>
            <w:r>
              <w:t>0</w:t>
            </w:r>
          </w:p>
        </w:tc>
        <w:tc>
          <w:tcPr>
            <w:tcW w:w="1029" w:type="dxa"/>
            <w:tcBorders>
              <w:top w:val="single" w:sz="4" w:space="0" w:color="auto"/>
              <w:left w:val="nil"/>
              <w:bottom w:val="single" w:sz="4" w:space="0" w:color="auto"/>
              <w:right w:val="nil"/>
            </w:tcBorders>
            <w:hideMark/>
          </w:tcPr>
          <w:p w14:paraId="642C1714" w14:textId="77777777" w:rsidR="00F1314C" w:rsidRDefault="00F1314C" w:rsidP="00ED1DB2">
            <w:pPr>
              <w:pStyle w:val="InitFigRBold"/>
              <w:keepNext/>
              <w:keepLines/>
            </w:pPr>
            <w:r>
              <w:t>1,949</w:t>
            </w:r>
          </w:p>
        </w:tc>
      </w:tr>
    </w:tbl>
    <w:p w14:paraId="289BAAB9" w14:textId="77777777" w:rsidR="00F1314C" w:rsidRDefault="00F1314C" w:rsidP="00ED1DB2">
      <w:pPr>
        <w:pStyle w:val="Bbodytext"/>
        <w:keepNext/>
        <w:keepLines/>
        <w:rPr>
          <w:szCs w:val="24"/>
        </w:rPr>
      </w:pPr>
      <w:r>
        <w:t xml:space="preserve">The Government will </w:t>
      </w:r>
      <w:r>
        <w:rPr>
          <w:rFonts w:cs="Calibri"/>
          <w:szCs w:val="24"/>
        </w:rPr>
        <w:t>extend the delivery of the COVID-19 Mental Health Support Package until 30 June 2021. The Government will also</w:t>
      </w:r>
      <w:r>
        <w:t xml:space="preserve"> deliver ongoing increased mental health support for young Canberrans with highly complex needs who are at risk of mental illness, criminalised behaviour and </w:t>
      </w:r>
      <w:r>
        <w:rPr>
          <w:szCs w:val="24"/>
        </w:rPr>
        <w:t>substance misuse.</w:t>
      </w:r>
    </w:p>
    <w:p w14:paraId="76F131D4" w14:textId="77777777" w:rsidR="00F1314C" w:rsidRDefault="00F1314C" w:rsidP="00ED1DB2">
      <w:pPr>
        <w:pStyle w:val="Heading4"/>
      </w:pPr>
      <w:r>
        <w:t xml:space="preserve">Expanding the Police, Ambulance and Clinician Early Response (PACER) service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10E2E396" w14:textId="77777777" w:rsidTr="00ED1DB2">
        <w:trPr>
          <w:cantSplit/>
          <w:jc w:val="center"/>
        </w:trPr>
        <w:tc>
          <w:tcPr>
            <w:tcW w:w="3649" w:type="dxa"/>
            <w:tcBorders>
              <w:top w:val="single" w:sz="4" w:space="0" w:color="auto"/>
              <w:left w:val="nil"/>
              <w:bottom w:val="single" w:sz="4" w:space="0" w:color="auto"/>
              <w:right w:val="nil"/>
            </w:tcBorders>
            <w:hideMark/>
          </w:tcPr>
          <w:p w14:paraId="1E117BD1" w14:textId="77777777" w:rsidR="00F1314C" w:rsidRPr="00125649" w:rsidRDefault="00F1314C" w:rsidP="00ED1DB2">
            <w:pPr>
              <w:pStyle w:val="EmptyCell0"/>
              <w:keepNext/>
              <w:keepLines/>
              <w:rPr>
                <w:sz w:val="24"/>
                <w:szCs w:val="24"/>
              </w:rPr>
            </w:pPr>
            <w:r w:rsidRPr="009D3301">
              <w:t>Empty Cell</w:t>
            </w:r>
          </w:p>
        </w:tc>
        <w:tc>
          <w:tcPr>
            <w:tcW w:w="1178" w:type="dxa"/>
            <w:tcBorders>
              <w:top w:val="single" w:sz="4" w:space="0" w:color="auto"/>
              <w:left w:val="nil"/>
              <w:bottom w:val="single" w:sz="4" w:space="0" w:color="auto"/>
              <w:right w:val="nil"/>
            </w:tcBorders>
            <w:hideMark/>
          </w:tcPr>
          <w:p w14:paraId="1FC7C6B0" w14:textId="77777777" w:rsidR="00F1314C" w:rsidRPr="009D3301" w:rsidRDefault="00F1314C" w:rsidP="00ED1DB2">
            <w:pPr>
              <w:pStyle w:val="InitFigR"/>
              <w:keepNext/>
              <w:keepLines/>
            </w:pPr>
            <w:r w:rsidRPr="009D3301">
              <w:t>2020-21</w:t>
            </w:r>
          </w:p>
          <w:p w14:paraId="4E1E0589" w14:textId="77777777" w:rsidR="00F1314C" w:rsidRPr="009D3301" w:rsidRDefault="00F1314C" w:rsidP="00ED1DB2">
            <w:pPr>
              <w:pStyle w:val="InitFigR"/>
              <w:keepNext/>
              <w:keepLines/>
            </w:pPr>
            <w:r w:rsidRPr="009D3301">
              <w:t>$’000</w:t>
            </w:r>
          </w:p>
        </w:tc>
        <w:tc>
          <w:tcPr>
            <w:tcW w:w="1041" w:type="dxa"/>
            <w:tcBorders>
              <w:top w:val="single" w:sz="4" w:space="0" w:color="auto"/>
              <w:left w:val="nil"/>
              <w:bottom w:val="single" w:sz="4" w:space="0" w:color="auto"/>
              <w:right w:val="nil"/>
            </w:tcBorders>
            <w:hideMark/>
          </w:tcPr>
          <w:p w14:paraId="70C72A10" w14:textId="77777777" w:rsidR="00F1314C" w:rsidRPr="00730D0C" w:rsidRDefault="00F1314C" w:rsidP="00ED1DB2">
            <w:pPr>
              <w:pStyle w:val="InitFigR"/>
              <w:keepNext/>
              <w:keepLines/>
              <w:rPr>
                <w:szCs w:val="24"/>
              </w:rPr>
            </w:pPr>
            <w:r w:rsidRPr="009D3301">
              <w:t>2021-22</w:t>
            </w:r>
          </w:p>
          <w:p w14:paraId="23A5AB17" w14:textId="77777777" w:rsidR="00F1314C" w:rsidRPr="009D3301" w:rsidRDefault="00F1314C" w:rsidP="00ED1DB2">
            <w:pPr>
              <w:pStyle w:val="InitFigR"/>
              <w:keepNext/>
              <w:keepLines/>
            </w:pPr>
            <w:r w:rsidRPr="009D3301">
              <w:t>$’000</w:t>
            </w:r>
          </w:p>
        </w:tc>
        <w:tc>
          <w:tcPr>
            <w:tcW w:w="1029" w:type="dxa"/>
            <w:tcBorders>
              <w:top w:val="single" w:sz="4" w:space="0" w:color="auto"/>
              <w:left w:val="nil"/>
              <w:bottom w:val="single" w:sz="4" w:space="0" w:color="auto"/>
              <w:right w:val="nil"/>
            </w:tcBorders>
            <w:hideMark/>
          </w:tcPr>
          <w:p w14:paraId="25A14DD3" w14:textId="77777777" w:rsidR="00F1314C" w:rsidRPr="00730D0C" w:rsidRDefault="00F1314C" w:rsidP="00ED1DB2">
            <w:pPr>
              <w:pStyle w:val="InitFigR"/>
              <w:keepNext/>
              <w:keepLines/>
              <w:rPr>
                <w:szCs w:val="24"/>
              </w:rPr>
            </w:pPr>
            <w:r w:rsidRPr="009D3301">
              <w:t>2022-23</w:t>
            </w:r>
          </w:p>
          <w:p w14:paraId="38336188" w14:textId="77777777" w:rsidR="00F1314C" w:rsidRPr="009D3301" w:rsidRDefault="00F1314C" w:rsidP="00ED1DB2">
            <w:pPr>
              <w:pStyle w:val="InitFigR"/>
              <w:keepNext/>
              <w:keepLines/>
            </w:pPr>
            <w:r w:rsidRPr="009D3301">
              <w:t>$’000</w:t>
            </w:r>
          </w:p>
        </w:tc>
        <w:tc>
          <w:tcPr>
            <w:tcW w:w="1029" w:type="dxa"/>
            <w:tcBorders>
              <w:top w:val="single" w:sz="4" w:space="0" w:color="auto"/>
              <w:left w:val="nil"/>
              <w:bottom w:val="single" w:sz="4" w:space="0" w:color="auto"/>
              <w:right w:val="nil"/>
            </w:tcBorders>
            <w:hideMark/>
          </w:tcPr>
          <w:p w14:paraId="26317BFE" w14:textId="77777777" w:rsidR="00F1314C" w:rsidRPr="00730D0C" w:rsidRDefault="00F1314C" w:rsidP="00ED1DB2">
            <w:pPr>
              <w:pStyle w:val="InitFigR"/>
              <w:keepNext/>
              <w:keepLines/>
              <w:rPr>
                <w:szCs w:val="24"/>
              </w:rPr>
            </w:pPr>
            <w:r w:rsidRPr="009D3301">
              <w:t>2023-24</w:t>
            </w:r>
          </w:p>
          <w:p w14:paraId="536E9417" w14:textId="77777777" w:rsidR="00F1314C" w:rsidRPr="009D3301" w:rsidRDefault="00F1314C" w:rsidP="00ED1DB2">
            <w:pPr>
              <w:pStyle w:val="InitFigR"/>
              <w:keepNext/>
              <w:keepLines/>
            </w:pPr>
            <w:r w:rsidRPr="009D3301">
              <w:t>$’000</w:t>
            </w:r>
          </w:p>
        </w:tc>
        <w:tc>
          <w:tcPr>
            <w:tcW w:w="1029" w:type="dxa"/>
            <w:tcBorders>
              <w:top w:val="single" w:sz="4" w:space="0" w:color="auto"/>
              <w:left w:val="nil"/>
              <w:bottom w:val="single" w:sz="4" w:space="0" w:color="auto"/>
              <w:right w:val="nil"/>
            </w:tcBorders>
            <w:hideMark/>
          </w:tcPr>
          <w:p w14:paraId="543427DF" w14:textId="77777777" w:rsidR="00F1314C" w:rsidRPr="00730D0C" w:rsidRDefault="00F1314C" w:rsidP="00ED1DB2">
            <w:pPr>
              <w:pStyle w:val="InitFigRBold"/>
              <w:keepNext/>
              <w:keepLines/>
              <w:rPr>
                <w:szCs w:val="24"/>
              </w:rPr>
            </w:pPr>
            <w:r w:rsidRPr="007B3A9D">
              <w:t>Total</w:t>
            </w:r>
          </w:p>
          <w:p w14:paraId="6FEA76F7" w14:textId="77777777" w:rsidR="00F1314C" w:rsidRPr="007B3A9D" w:rsidRDefault="00F1314C" w:rsidP="00ED1DB2">
            <w:pPr>
              <w:pStyle w:val="InitFigRBold"/>
              <w:keepNext/>
              <w:keepLines/>
            </w:pPr>
            <w:r w:rsidRPr="007B3A9D">
              <w:t>$’000</w:t>
            </w:r>
          </w:p>
        </w:tc>
      </w:tr>
      <w:tr w:rsidR="00F1314C" w14:paraId="6D331379" w14:textId="77777777" w:rsidTr="00ED1DB2">
        <w:trPr>
          <w:cantSplit/>
          <w:jc w:val="center"/>
        </w:trPr>
        <w:tc>
          <w:tcPr>
            <w:tcW w:w="3649" w:type="dxa"/>
            <w:tcBorders>
              <w:top w:val="single" w:sz="4" w:space="0" w:color="auto"/>
              <w:left w:val="nil"/>
            </w:tcBorders>
            <w:hideMark/>
          </w:tcPr>
          <w:p w14:paraId="6B419CB9" w14:textId="77777777" w:rsidR="00F1314C" w:rsidRPr="003D7319" w:rsidRDefault="00F1314C" w:rsidP="00ED1DB2">
            <w:pPr>
              <w:pStyle w:val="InitTextL"/>
              <w:keepNext/>
              <w:keepLines/>
              <w:rPr>
                <w:szCs w:val="24"/>
              </w:rPr>
            </w:pPr>
            <w:r w:rsidRPr="007B3A9D">
              <w:t>Expenses</w:t>
            </w:r>
          </w:p>
        </w:tc>
        <w:tc>
          <w:tcPr>
            <w:tcW w:w="1178" w:type="dxa"/>
            <w:tcBorders>
              <w:top w:val="single" w:sz="4" w:space="0" w:color="auto"/>
            </w:tcBorders>
            <w:hideMark/>
          </w:tcPr>
          <w:p w14:paraId="4F265DFE" w14:textId="77777777" w:rsidR="00F1314C" w:rsidRPr="007B3A9D" w:rsidRDefault="00F1314C" w:rsidP="00ED1DB2">
            <w:pPr>
              <w:pStyle w:val="InitFigR"/>
              <w:keepNext/>
              <w:keepLines/>
            </w:pPr>
            <w:r w:rsidRPr="007B3A9D">
              <w:t>1,934</w:t>
            </w:r>
          </w:p>
        </w:tc>
        <w:tc>
          <w:tcPr>
            <w:tcW w:w="1041" w:type="dxa"/>
            <w:tcBorders>
              <w:top w:val="single" w:sz="4" w:space="0" w:color="auto"/>
            </w:tcBorders>
            <w:hideMark/>
          </w:tcPr>
          <w:p w14:paraId="0DF0AB9F" w14:textId="77777777" w:rsidR="00F1314C" w:rsidRPr="007B3A9D" w:rsidRDefault="00F1314C" w:rsidP="00ED1DB2">
            <w:pPr>
              <w:pStyle w:val="InitFigR"/>
              <w:keepNext/>
              <w:keepLines/>
            </w:pPr>
            <w:r w:rsidRPr="007B3A9D">
              <w:t>3,965</w:t>
            </w:r>
          </w:p>
        </w:tc>
        <w:tc>
          <w:tcPr>
            <w:tcW w:w="1029" w:type="dxa"/>
            <w:tcBorders>
              <w:top w:val="single" w:sz="4" w:space="0" w:color="auto"/>
            </w:tcBorders>
            <w:hideMark/>
          </w:tcPr>
          <w:p w14:paraId="64F4BE23" w14:textId="77777777" w:rsidR="00F1314C" w:rsidRPr="007B3A9D" w:rsidRDefault="00F1314C" w:rsidP="00ED1DB2">
            <w:pPr>
              <w:pStyle w:val="InitFigR"/>
              <w:keepNext/>
              <w:keepLines/>
            </w:pPr>
            <w:r w:rsidRPr="007B3A9D">
              <w:t>4,064</w:t>
            </w:r>
          </w:p>
        </w:tc>
        <w:tc>
          <w:tcPr>
            <w:tcW w:w="1029" w:type="dxa"/>
            <w:tcBorders>
              <w:top w:val="single" w:sz="4" w:space="0" w:color="auto"/>
            </w:tcBorders>
            <w:hideMark/>
          </w:tcPr>
          <w:p w14:paraId="1C2F3A94" w14:textId="77777777" w:rsidR="00F1314C" w:rsidRPr="007B3A9D" w:rsidRDefault="00F1314C" w:rsidP="00ED1DB2">
            <w:pPr>
              <w:pStyle w:val="InitFigR"/>
              <w:keepNext/>
              <w:keepLines/>
            </w:pPr>
            <w:r w:rsidRPr="007B3A9D">
              <w:t>4,166</w:t>
            </w:r>
          </w:p>
        </w:tc>
        <w:tc>
          <w:tcPr>
            <w:tcW w:w="1029" w:type="dxa"/>
            <w:tcBorders>
              <w:top w:val="single" w:sz="4" w:space="0" w:color="auto"/>
              <w:right w:val="nil"/>
            </w:tcBorders>
            <w:hideMark/>
          </w:tcPr>
          <w:p w14:paraId="5AE70EE3" w14:textId="77777777" w:rsidR="00F1314C" w:rsidRPr="007B3A9D" w:rsidRDefault="00F1314C" w:rsidP="00ED1DB2">
            <w:pPr>
              <w:pStyle w:val="InitFigRBold"/>
              <w:keepNext/>
              <w:keepLines/>
            </w:pPr>
            <w:r w:rsidRPr="007B3A9D">
              <w:t>14,129</w:t>
            </w:r>
          </w:p>
        </w:tc>
      </w:tr>
      <w:tr w:rsidR="00F1314C" w14:paraId="37C7CFA1" w14:textId="77777777" w:rsidTr="00ED1DB2">
        <w:trPr>
          <w:cantSplit/>
          <w:jc w:val="center"/>
        </w:trPr>
        <w:tc>
          <w:tcPr>
            <w:tcW w:w="3649" w:type="dxa"/>
            <w:tcBorders>
              <w:left w:val="nil"/>
              <w:bottom w:val="single" w:sz="4" w:space="0" w:color="auto"/>
            </w:tcBorders>
          </w:tcPr>
          <w:p w14:paraId="5B7EF035" w14:textId="77777777" w:rsidR="00F1314C" w:rsidRPr="002D64D2" w:rsidRDefault="00F1314C" w:rsidP="00ED1DB2">
            <w:pPr>
              <w:pStyle w:val="InitTextL"/>
              <w:keepNext/>
              <w:keepLines/>
            </w:pPr>
            <w:r w:rsidRPr="002D64D2">
              <w:t>Offset – Health Funding Envelope</w:t>
            </w:r>
          </w:p>
        </w:tc>
        <w:tc>
          <w:tcPr>
            <w:tcW w:w="1178" w:type="dxa"/>
            <w:tcBorders>
              <w:bottom w:val="single" w:sz="4" w:space="0" w:color="auto"/>
            </w:tcBorders>
          </w:tcPr>
          <w:p w14:paraId="2FD206C8" w14:textId="77777777" w:rsidR="00F1314C" w:rsidRPr="002D64D2" w:rsidRDefault="00F1314C" w:rsidP="00ED1DB2">
            <w:pPr>
              <w:pStyle w:val="InitFigR"/>
              <w:keepNext/>
              <w:keepLines/>
            </w:pPr>
            <w:r w:rsidRPr="002D64D2">
              <w:t>0</w:t>
            </w:r>
          </w:p>
        </w:tc>
        <w:tc>
          <w:tcPr>
            <w:tcW w:w="1041" w:type="dxa"/>
            <w:tcBorders>
              <w:bottom w:val="single" w:sz="4" w:space="0" w:color="auto"/>
            </w:tcBorders>
          </w:tcPr>
          <w:p w14:paraId="275B0538" w14:textId="77777777" w:rsidR="00F1314C" w:rsidRPr="002D64D2" w:rsidRDefault="00F1314C" w:rsidP="00ED1DB2">
            <w:pPr>
              <w:pStyle w:val="InitFigR"/>
              <w:keepNext/>
              <w:keepLines/>
            </w:pPr>
            <w:r w:rsidRPr="002D64D2">
              <w:t>-3,</w:t>
            </w:r>
            <w:r>
              <w:t>96</w:t>
            </w:r>
            <w:r w:rsidRPr="002D64D2">
              <w:t>5</w:t>
            </w:r>
          </w:p>
        </w:tc>
        <w:tc>
          <w:tcPr>
            <w:tcW w:w="1029" w:type="dxa"/>
            <w:tcBorders>
              <w:bottom w:val="single" w:sz="4" w:space="0" w:color="auto"/>
            </w:tcBorders>
          </w:tcPr>
          <w:p w14:paraId="69E3F1A9" w14:textId="77777777" w:rsidR="00F1314C" w:rsidRPr="002D64D2" w:rsidRDefault="00F1314C" w:rsidP="00ED1DB2">
            <w:pPr>
              <w:pStyle w:val="InitFigR"/>
              <w:keepNext/>
              <w:keepLines/>
            </w:pPr>
            <w:r w:rsidRPr="002D64D2">
              <w:t>-4,064</w:t>
            </w:r>
          </w:p>
        </w:tc>
        <w:tc>
          <w:tcPr>
            <w:tcW w:w="1029" w:type="dxa"/>
            <w:tcBorders>
              <w:bottom w:val="single" w:sz="4" w:space="0" w:color="auto"/>
            </w:tcBorders>
          </w:tcPr>
          <w:p w14:paraId="68BAC2B3" w14:textId="77777777" w:rsidR="00F1314C" w:rsidRPr="002D64D2" w:rsidRDefault="00F1314C" w:rsidP="00ED1DB2">
            <w:pPr>
              <w:pStyle w:val="InitFigR"/>
              <w:keepNext/>
              <w:keepLines/>
            </w:pPr>
            <w:r w:rsidRPr="002D64D2">
              <w:t>-4,166</w:t>
            </w:r>
          </w:p>
        </w:tc>
        <w:tc>
          <w:tcPr>
            <w:tcW w:w="1029" w:type="dxa"/>
            <w:tcBorders>
              <w:bottom w:val="single" w:sz="4" w:space="0" w:color="auto"/>
              <w:right w:val="nil"/>
            </w:tcBorders>
          </w:tcPr>
          <w:p w14:paraId="5FCC32DA" w14:textId="77777777" w:rsidR="00F1314C" w:rsidRPr="002D64D2" w:rsidRDefault="00F1314C" w:rsidP="00ED1DB2">
            <w:pPr>
              <w:pStyle w:val="InitFigRBold"/>
              <w:keepNext/>
              <w:keepLines/>
              <w:rPr>
                <w:b w:val="0"/>
                <w:szCs w:val="24"/>
              </w:rPr>
            </w:pPr>
            <w:r w:rsidRPr="002D64D2">
              <w:t>-12,195</w:t>
            </w:r>
          </w:p>
        </w:tc>
      </w:tr>
      <w:tr w:rsidR="00F1314C" w14:paraId="0D783CC6" w14:textId="77777777" w:rsidTr="00ED1DB2">
        <w:trPr>
          <w:cantSplit/>
          <w:jc w:val="center"/>
        </w:trPr>
        <w:tc>
          <w:tcPr>
            <w:tcW w:w="3649" w:type="dxa"/>
            <w:tcBorders>
              <w:top w:val="single" w:sz="4" w:space="0" w:color="auto"/>
              <w:left w:val="nil"/>
              <w:bottom w:val="single" w:sz="4" w:space="0" w:color="auto"/>
              <w:right w:val="nil"/>
            </w:tcBorders>
            <w:hideMark/>
          </w:tcPr>
          <w:p w14:paraId="077525B0" w14:textId="77777777" w:rsidR="00F1314C" w:rsidRPr="007B3A9D" w:rsidRDefault="00F1314C" w:rsidP="00ED1DB2">
            <w:pPr>
              <w:pStyle w:val="InitFigLBold"/>
              <w:keepNext/>
              <w:keepLines/>
            </w:pPr>
            <w:r w:rsidRPr="00E143AE">
              <w:rPr>
                <w:bCs/>
              </w:rPr>
              <w:t>Net cost of services</w:t>
            </w:r>
          </w:p>
        </w:tc>
        <w:tc>
          <w:tcPr>
            <w:tcW w:w="1178" w:type="dxa"/>
            <w:tcBorders>
              <w:top w:val="single" w:sz="4" w:space="0" w:color="auto"/>
              <w:left w:val="nil"/>
              <w:bottom w:val="single" w:sz="4" w:space="0" w:color="auto"/>
              <w:right w:val="nil"/>
            </w:tcBorders>
            <w:hideMark/>
          </w:tcPr>
          <w:p w14:paraId="34338E61" w14:textId="77777777" w:rsidR="00F1314C" w:rsidRPr="007B3A9D" w:rsidRDefault="00F1314C" w:rsidP="00ED1DB2">
            <w:pPr>
              <w:pStyle w:val="InitFigRBold"/>
              <w:keepNext/>
              <w:keepLines/>
            </w:pPr>
            <w:r w:rsidRPr="007B3A9D">
              <w:t>1,934</w:t>
            </w:r>
          </w:p>
        </w:tc>
        <w:tc>
          <w:tcPr>
            <w:tcW w:w="1041" w:type="dxa"/>
            <w:tcBorders>
              <w:top w:val="single" w:sz="4" w:space="0" w:color="auto"/>
              <w:left w:val="nil"/>
              <w:bottom w:val="single" w:sz="4" w:space="0" w:color="auto"/>
              <w:right w:val="nil"/>
            </w:tcBorders>
            <w:hideMark/>
          </w:tcPr>
          <w:p w14:paraId="38E9F6FB" w14:textId="77777777" w:rsidR="00F1314C" w:rsidRPr="007B3A9D" w:rsidRDefault="00F1314C" w:rsidP="00ED1DB2">
            <w:pPr>
              <w:pStyle w:val="InitFigRBold"/>
              <w:keepNext/>
              <w:keepLines/>
            </w:pPr>
            <w:r w:rsidRPr="007B3A9D">
              <w:t>0</w:t>
            </w:r>
          </w:p>
        </w:tc>
        <w:tc>
          <w:tcPr>
            <w:tcW w:w="1029" w:type="dxa"/>
            <w:tcBorders>
              <w:top w:val="single" w:sz="4" w:space="0" w:color="auto"/>
              <w:left w:val="nil"/>
              <w:bottom w:val="single" w:sz="4" w:space="0" w:color="auto"/>
              <w:right w:val="nil"/>
            </w:tcBorders>
            <w:hideMark/>
          </w:tcPr>
          <w:p w14:paraId="02B4C990" w14:textId="77777777" w:rsidR="00F1314C" w:rsidRPr="007B3A9D" w:rsidRDefault="00F1314C" w:rsidP="00ED1DB2">
            <w:pPr>
              <w:pStyle w:val="InitFigRBold"/>
              <w:keepNext/>
              <w:keepLines/>
            </w:pPr>
            <w:r w:rsidRPr="007B3A9D">
              <w:t>0</w:t>
            </w:r>
          </w:p>
        </w:tc>
        <w:tc>
          <w:tcPr>
            <w:tcW w:w="1029" w:type="dxa"/>
            <w:tcBorders>
              <w:top w:val="single" w:sz="4" w:space="0" w:color="auto"/>
              <w:left w:val="nil"/>
              <w:bottom w:val="single" w:sz="4" w:space="0" w:color="auto"/>
              <w:right w:val="nil"/>
            </w:tcBorders>
            <w:hideMark/>
          </w:tcPr>
          <w:p w14:paraId="6CA54CA3" w14:textId="77777777" w:rsidR="00F1314C" w:rsidRPr="007B3A9D" w:rsidRDefault="00F1314C" w:rsidP="00ED1DB2">
            <w:pPr>
              <w:pStyle w:val="InitFigRBold"/>
              <w:keepNext/>
              <w:keepLines/>
            </w:pPr>
            <w:r w:rsidRPr="007B3A9D">
              <w:t>0</w:t>
            </w:r>
          </w:p>
        </w:tc>
        <w:tc>
          <w:tcPr>
            <w:tcW w:w="1029" w:type="dxa"/>
            <w:tcBorders>
              <w:top w:val="single" w:sz="4" w:space="0" w:color="auto"/>
              <w:left w:val="nil"/>
              <w:bottom w:val="single" w:sz="4" w:space="0" w:color="auto"/>
              <w:right w:val="nil"/>
            </w:tcBorders>
            <w:hideMark/>
          </w:tcPr>
          <w:p w14:paraId="1C79F351" w14:textId="77777777" w:rsidR="00F1314C" w:rsidRPr="007B3A9D" w:rsidRDefault="00F1314C" w:rsidP="00ED1DB2">
            <w:pPr>
              <w:pStyle w:val="InitFigRBold"/>
              <w:keepNext/>
              <w:keepLines/>
            </w:pPr>
            <w:r w:rsidRPr="007B3A9D">
              <w:t>1,934</w:t>
            </w:r>
          </w:p>
        </w:tc>
      </w:tr>
    </w:tbl>
    <w:p w14:paraId="58C0434E" w14:textId="77777777" w:rsidR="00F1314C" w:rsidRDefault="00F1314C" w:rsidP="00ED1DB2">
      <w:pPr>
        <w:pStyle w:val="Bbodytext"/>
        <w:keepNext/>
        <w:keepLines/>
        <w:rPr>
          <w:rFonts w:ascii="Calibri" w:hAnsi="Calibri"/>
          <w:szCs w:val="20"/>
        </w:rPr>
      </w:pPr>
      <w:r>
        <w:t>The Police, Ambulance and Clinician Early Response (PACER) service brings together a team of experts to better respond to Canberrans in mental health crisis. Police, paramedics and mental health clinicians provide in-community assessment and treatment of people, significantly reducing demand on the Emergency Department. The Government will continue to provide ongoing funding for the PACER service, with services expanded to operate seven days per week.</w:t>
      </w:r>
    </w:p>
    <w:p w14:paraId="62E2FD32" w14:textId="77777777" w:rsidR="00F1314C" w:rsidRPr="009A56B8" w:rsidRDefault="00F1314C" w:rsidP="00ED1DB2">
      <w:pPr>
        <w:pStyle w:val="Heading4"/>
        <w:keepNext w:val="0"/>
        <w:keepLines w:val="0"/>
      </w:pPr>
      <w:r>
        <w:t>Imaging</w:t>
      </w:r>
      <w:r w:rsidRPr="009A56B8">
        <w:t xml:space="preserve"> services at the Weston Creek Walk-in Centre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1F1C3742" w14:textId="77777777" w:rsidTr="00ED1DB2">
        <w:trPr>
          <w:cantSplit/>
          <w:jc w:val="center"/>
        </w:trPr>
        <w:tc>
          <w:tcPr>
            <w:tcW w:w="3652" w:type="dxa"/>
            <w:tcBorders>
              <w:top w:val="single" w:sz="4" w:space="0" w:color="auto"/>
              <w:bottom w:val="single" w:sz="4" w:space="0" w:color="auto"/>
            </w:tcBorders>
          </w:tcPr>
          <w:p w14:paraId="39185CA7"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76A74550" w14:textId="77777777" w:rsidR="00F1314C" w:rsidRPr="004E341E" w:rsidRDefault="00F1314C" w:rsidP="00ED1DB2">
            <w:pPr>
              <w:pStyle w:val="InitFigR"/>
              <w:keepNext/>
              <w:keepLines/>
            </w:pPr>
            <w:r>
              <w:t>2020-21</w:t>
            </w:r>
          </w:p>
          <w:p w14:paraId="0A1AF551"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4741E397" w14:textId="77777777" w:rsidR="00F1314C" w:rsidRPr="004E341E" w:rsidRDefault="00F1314C" w:rsidP="00ED1DB2">
            <w:pPr>
              <w:pStyle w:val="InitFigR"/>
              <w:keepNext/>
              <w:keepLines/>
            </w:pPr>
            <w:r>
              <w:t>2021-22</w:t>
            </w:r>
          </w:p>
          <w:p w14:paraId="45C4F66A"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02E2331" w14:textId="77777777" w:rsidR="00F1314C" w:rsidRPr="004E341E" w:rsidRDefault="00F1314C" w:rsidP="00ED1DB2">
            <w:pPr>
              <w:pStyle w:val="InitFigR"/>
              <w:keepNext/>
              <w:keepLines/>
            </w:pPr>
            <w:r>
              <w:t>2022-23</w:t>
            </w:r>
          </w:p>
          <w:p w14:paraId="7508CABE"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6D56C0D9" w14:textId="77777777" w:rsidR="00F1314C" w:rsidRPr="004E341E" w:rsidRDefault="00F1314C" w:rsidP="00ED1DB2">
            <w:pPr>
              <w:pStyle w:val="InitFigR"/>
              <w:keepNext/>
              <w:keepLines/>
            </w:pPr>
            <w:r>
              <w:t>2023-24</w:t>
            </w:r>
          </w:p>
          <w:p w14:paraId="34313F57"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6057C5D8" w14:textId="77777777" w:rsidR="00F1314C" w:rsidRPr="004E341E" w:rsidRDefault="00F1314C" w:rsidP="00ED1DB2">
            <w:pPr>
              <w:pStyle w:val="InitFigRBold"/>
            </w:pPr>
            <w:r w:rsidRPr="004E341E">
              <w:t>Total</w:t>
            </w:r>
          </w:p>
          <w:p w14:paraId="224DD61F" w14:textId="77777777" w:rsidR="00F1314C" w:rsidRPr="004E341E" w:rsidRDefault="00F1314C" w:rsidP="00ED1DB2">
            <w:pPr>
              <w:pStyle w:val="InitFigBR"/>
            </w:pPr>
            <w:r w:rsidRPr="004E341E">
              <w:t>$’000</w:t>
            </w:r>
          </w:p>
        </w:tc>
      </w:tr>
      <w:tr w:rsidR="00F1314C" w:rsidRPr="00750793" w14:paraId="7655869C" w14:textId="77777777" w:rsidTr="00ED1DB2">
        <w:trPr>
          <w:cantSplit/>
          <w:jc w:val="center"/>
        </w:trPr>
        <w:tc>
          <w:tcPr>
            <w:tcW w:w="3652" w:type="dxa"/>
            <w:tcBorders>
              <w:top w:val="single" w:sz="4" w:space="0" w:color="auto"/>
              <w:bottom w:val="single" w:sz="4" w:space="0" w:color="auto"/>
            </w:tcBorders>
          </w:tcPr>
          <w:p w14:paraId="1880AA35" w14:textId="77777777" w:rsidR="00F1314C" w:rsidRDefault="00F1314C" w:rsidP="00ED1DB2">
            <w:pPr>
              <w:pStyle w:val="InitTextL"/>
            </w:pPr>
            <w:r>
              <w:t>Capital</w:t>
            </w:r>
          </w:p>
        </w:tc>
        <w:tc>
          <w:tcPr>
            <w:tcW w:w="1179" w:type="dxa"/>
            <w:tcBorders>
              <w:top w:val="single" w:sz="4" w:space="0" w:color="auto"/>
              <w:bottom w:val="single" w:sz="4" w:space="0" w:color="auto"/>
            </w:tcBorders>
          </w:tcPr>
          <w:p w14:paraId="1B0E74D2" w14:textId="77777777" w:rsidR="00F1314C" w:rsidRDefault="00F1314C" w:rsidP="00ED1DB2">
            <w:pPr>
              <w:pStyle w:val="InitFigR"/>
            </w:pPr>
            <w:r>
              <w:t>660</w:t>
            </w:r>
          </w:p>
        </w:tc>
        <w:tc>
          <w:tcPr>
            <w:tcW w:w="1041" w:type="dxa"/>
            <w:tcBorders>
              <w:top w:val="single" w:sz="4" w:space="0" w:color="auto"/>
              <w:bottom w:val="single" w:sz="4" w:space="0" w:color="auto"/>
            </w:tcBorders>
          </w:tcPr>
          <w:p w14:paraId="14A44D4C" w14:textId="77777777" w:rsidR="00F1314C" w:rsidRDefault="00F1314C" w:rsidP="00ED1DB2">
            <w:pPr>
              <w:pStyle w:val="InitFigR"/>
            </w:pPr>
            <w:r>
              <w:t>5,010</w:t>
            </w:r>
          </w:p>
        </w:tc>
        <w:tc>
          <w:tcPr>
            <w:tcW w:w="1029" w:type="dxa"/>
            <w:tcBorders>
              <w:top w:val="single" w:sz="4" w:space="0" w:color="auto"/>
              <w:bottom w:val="single" w:sz="4" w:space="0" w:color="auto"/>
            </w:tcBorders>
          </w:tcPr>
          <w:p w14:paraId="7E360824" w14:textId="77777777" w:rsidR="00F1314C" w:rsidRDefault="00F1314C" w:rsidP="00ED1DB2">
            <w:pPr>
              <w:pStyle w:val="InitFigR"/>
            </w:pPr>
            <w:r>
              <w:t>0</w:t>
            </w:r>
          </w:p>
        </w:tc>
        <w:tc>
          <w:tcPr>
            <w:tcW w:w="1029" w:type="dxa"/>
            <w:tcBorders>
              <w:top w:val="single" w:sz="4" w:space="0" w:color="auto"/>
              <w:bottom w:val="single" w:sz="4" w:space="0" w:color="auto"/>
            </w:tcBorders>
          </w:tcPr>
          <w:p w14:paraId="79E33B5F" w14:textId="77777777" w:rsidR="00F1314C" w:rsidRDefault="00F1314C" w:rsidP="00ED1DB2">
            <w:pPr>
              <w:pStyle w:val="InitFigR"/>
            </w:pPr>
            <w:r>
              <w:t>0</w:t>
            </w:r>
          </w:p>
        </w:tc>
        <w:tc>
          <w:tcPr>
            <w:tcW w:w="1029" w:type="dxa"/>
            <w:tcBorders>
              <w:top w:val="single" w:sz="4" w:space="0" w:color="auto"/>
              <w:bottom w:val="single" w:sz="4" w:space="0" w:color="auto"/>
            </w:tcBorders>
          </w:tcPr>
          <w:p w14:paraId="1D6993BD" w14:textId="77777777" w:rsidR="00F1314C" w:rsidRPr="004E341E" w:rsidRDefault="00F1314C" w:rsidP="00ED1DB2">
            <w:pPr>
              <w:pStyle w:val="InitFigRBold"/>
            </w:pPr>
            <w:r>
              <w:t>5,670</w:t>
            </w:r>
          </w:p>
        </w:tc>
      </w:tr>
      <w:tr w:rsidR="00F1314C" w:rsidRPr="00750793" w14:paraId="59BE1DF2" w14:textId="77777777" w:rsidTr="00ED1DB2">
        <w:trPr>
          <w:cantSplit/>
          <w:jc w:val="center"/>
        </w:trPr>
        <w:tc>
          <w:tcPr>
            <w:tcW w:w="3652" w:type="dxa"/>
            <w:tcBorders>
              <w:top w:val="single" w:sz="4" w:space="0" w:color="auto"/>
            </w:tcBorders>
          </w:tcPr>
          <w:p w14:paraId="4A19FD6A" w14:textId="77777777" w:rsidR="00F1314C" w:rsidRDefault="00F1314C" w:rsidP="00ED1DB2">
            <w:pPr>
              <w:pStyle w:val="InitTextL"/>
            </w:pPr>
            <w:r>
              <w:t>Depreciation</w:t>
            </w:r>
          </w:p>
        </w:tc>
        <w:tc>
          <w:tcPr>
            <w:tcW w:w="1179" w:type="dxa"/>
            <w:tcBorders>
              <w:top w:val="single" w:sz="4" w:space="0" w:color="auto"/>
            </w:tcBorders>
          </w:tcPr>
          <w:p w14:paraId="621BB754" w14:textId="77777777" w:rsidR="00F1314C" w:rsidRDefault="00F1314C" w:rsidP="00ED1DB2">
            <w:pPr>
              <w:pStyle w:val="InitFigR"/>
            </w:pPr>
            <w:r>
              <w:t>0</w:t>
            </w:r>
          </w:p>
        </w:tc>
        <w:tc>
          <w:tcPr>
            <w:tcW w:w="1041" w:type="dxa"/>
            <w:tcBorders>
              <w:top w:val="single" w:sz="4" w:space="0" w:color="auto"/>
            </w:tcBorders>
          </w:tcPr>
          <w:p w14:paraId="5C54F9F7" w14:textId="77777777" w:rsidR="00F1314C" w:rsidRDefault="00F1314C" w:rsidP="00ED1DB2">
            <w:pPr>
              <w:pStyle w:val="InitFigR"/>
            </w:pPr>
            <w:r>
              <w:t>201</w:t>
            </w:r>
          </w:p>
        </w:tc>
        <w:tc>
          <w:tcPr>
            <w:tcW w:w="1029" w:type="dxa"/>
            <w:tcBorders>
              <w:top w:val="single" w:sz="4" w:space="0" w:color="auto"/>
            </w:tcBorders>
          </w:tcPr>
          <w:p w14:paraId="43065A83" w14:textId="77777777" w:rsidR="00F1314C" w:rsidRDefault="00F1314C" w:rsidP="00ED1DB2">
            <w:pPr>
              <w:pStyle w:val="InitFigR"/>
            </w:pPr>
            <w:r>
              <w:t>293</w:t>
            </w:r>
          </w:p>
        </w:tc>
        <w:tc>
          <w:tcPr>
            <w:tcW w:w="1029" w:type="dxa"/>
            <w:tcBorders>
              <w:top w:val="single" w:sz="4" w:space="0" w:color="auto"/>
            </w:tcBorders>
          </w:tcPr>
          <w:p w14:paraId="65CB2F00" w14:textId="77777777" w:rsidR="00F1314C" w:rsidRDefault="00F1314C" w:rsidP="00ED1DB2">
            <w:pPr>
              <w:pStyle w:val="InitFigR"/>
            </w:pPr>
            <w:r>
              <w:t>293</w:t>
            </w:r>
          </w:p>
        </w:tc>
        <w:tc>
          <w:tcPr>
            <w:tcW w:w="1029" w:type="dxa"/>
            <w:tcBorders>
              <w:top w:val="single" w:sz="4" w:space="0" w:color="auto"/>
            </w:tcBorders>
          </w:tcPr>
          <w:p w14:paraId="3ED703EB" w14:textId="77777777" w:rsidR="00F1314C" w:rsidRDefault="00F1314C" w:rsidP="00ED1DB2">
            <w:pPr>
              <w:pStyle w:val="InitFigRBold"/>
            </w:pPr>
            <w:r>
              <w:t>787</w:t>
            </w:r>
          </w:p>
        </w:tc>
      </w:tr>
      <w:tr w:rsidR="00F1314C" w:rsidRPr="00750793" w14:paraId="7A8E995E" w14:textId="77777777" w:rsidTr="00ED1DB2">
        <w:trPr>
          <w:cantSplit/>
          <w:jc w:val="center"/>
        </w:trPr>
        <w:tc>
          <w:tcPr>
            <w:tcW w:w="3652" w:type="dxa"/>
          </w:tcPr>
          <w:p w14:paraId="6D8FA301" w14:textId="77777777" w:rsidR="00F1314C" w:rsidRPr="00F13FAB" w:rsidRDefault="00F1314C" w:rsidP="00ED1DB2">
            <w:pPr>
              <w:pStyle w:val="InitTextL"/>
            </w:pPr>
            <w:r w:rsidRPr="00882BE2">
              <w:t>Expense</w:t>
            </w:r>
            <w:r>
              <w:t>s</w:t>
            </w:r>
          </w:p>
        </w:tc>
        <w:tc>
          <w:tcPr>
            <w:tcW w:w="1179" w:type="dxa"/>
          </w:tcPr>
          <w:p w14:paraId="3A6D5241" w14:textId="77777777" w:rsidR="00F1314C" w:rsidRPr="00424DA4" w:rsidRDefault="00F1314C" w:rsidP="00ED1DB2">
            <w:pPr>
              <w:pStyle w:val="InitFigR"/>
            </w:pPr>
            <w:r>
              <w:t>0</w:t>
            </w:r>
          </w:p>
        </w:tc>
        <w:tc>
          <w:tcPr>
            <w:tcW w:w="1041" w:type="dxa"/>
          </w:tcPr>
          <w:p w14:paraId="0EF948E1" w14:textId="77777777" w:rsidR="00F1314C" w:rsidRPr="00424DA4" w:rsidRDefault="00F1314C" w:rsidP="00ED1DB2">
            <w:pPr>
              <w:pStyle w:val="InitFigR"/>
            </w:pPr>
            <w:r>
              <w:t>544</w:t>
            </w:r>
          </w:p>
        </w:tc>
        <w:tc>
          <w:tcPr>
            <w:tcW w:w="1029" w:type="dxa"/>
          </w:tcPr>
          <w:p w14:paraId="0C6D9B3C" w14:textId="77777777" w:rsidR="00F1314C" w:rsidRPr="00424DA4" w:rsidRDefault="00F1314C" w:rsidP="00ED1DB2">
            <w:pPr>
              <w:pStyle w:val="InitFigR"/>
            </w:pPr>
            <w:r>
              <w:t>2,299</w:t>
            </w:r>
          </w:p>
        </w:tc>
        <w:tc>
          <w:tcPr>
            <w:tcW w:w="1029" w:type="dxa"/>
          </w:tcPr>
          <w:p w14:paraId="63E908D0" w14:textId="77777777" w:rsidR="00F1314C" w:rsidRPr="00424DA4" w:rsidRDefault="00F1314C" w:rsidP="00ED1DB2">
            <w:pPr>
              <w:pStyle w:val="InitFigR"/>
            </w:pPr>
            <w:r>
              <w:t>2,343</w:t>
            </w:r>
          </w:p>
        </w:tc>
        <w:tc>
          <w:tcPr>
            <w:tcW w:w="1029" w:type="dxa"/>
          </w:tcPr>
          <w:p w14:paraId="7E04005B" w14:textId="77777777" w:rsidR="00F1314C" w:rsidRPr="00424DA4" w:rsidRDefault="00F1314C" w:rsidP="00ED1DB2">
            <w:pPr>
              <w:pStyle w:val="InitFigBR"/>
            </w:pPr>
            <w:r>
              <w:t>5,186</w:t>
            </w:r>
          </w:p>
        </w:tc>
      </w:tr>
      <w:tr w:rsidR="00F1314C" w:rsidRPr="00750793" w14:paraId="57EB181D" w14:textId="77777777" w:rsidTr="00ED1DB2">
        <w:trPr>
          <w:cantSplit/>
          <w:jc w:val="center"/>
        </w:trPr>
        <w:tc>
          <w:tcPr>
            <w:tcW w:w="3652" w:type="dxa"/>
            <w:tcBorders>
              <w:top w:val="single" w:sz="4" w:space="0" w:color="auto"/>
              <w:bottom w:val="single" w:sz="4" w:space="0" w:color="auto"/>
            </w:tcBorders>
          </w:tcPr>
          <w:p w14:paraId="4B9EA428" w14:textId="77777777" w:rsidR="00F1314C" w:rsidRPr="00FF761A" w:rsidRDefault="00F1314C" w:rsidP="00ED1DB2">
            <w:pPr>
              <w:pStyle w:val="InitFigLBold"/>
            </w:pPr>
            <w:r w:rsidRPr="00E143AE">
              <w:rPr>
                <w:bCs/>
              </w:rPr>
              <w:t>Net cost of services</w:t>
            </w:r>
          </w:p>
        </w:tc>
        <w:tc>
          <w:tcPr>
            <w:tcW w:w="1179" w:type="dxa"/>
            <w:tcBorders>
              <w:top w:val="single" w:sz="4" w:space="0" w:color="auto"/>
              <w:bottom w:val="single" w:sz="4" w:space="0" w:color="auto"/>
            </w:tcBorders>
            <w:vAlign w:val="bottom"/>
          </w:tcPr>
          <w:p w14:paraId="200C79DC" w14:textId="77777777" w:rsidR="00F1314C" w:rsidRPr="00424DA4" w:rsidRDefault="00F1314C" w:rsidP="00ED1DB2">
            <w:pPr>
              <w:pStyle w:val="InitFigRBold"/>
            </w:pPr>
            <w:r>
              <w:t>0</w:t>
            </w:r>
          </w:p>
        </w:tc>
        <w:tc>
          <w:tcPr>
            <w:tcW w:w="1041" w:type="dxa"/>
            <w:tcBorders>
              <w:top w:val="single" w:sz="4" w:space="0" w:color="auto"/>
              <w:bottom w:val="single" w:sz="4" w:space="0" w:color="auto"/>
            </w:tcBorders>
            <w:vAlign w:val="bottom"/>
          </w:tcPr>
          <w:p w14:paraId="19ABB2E8" w14:textId="77777777" w:rsidR="00F1314C" w:rsidRPr="00424DA4" w:rsidRDefault="00F1314C" w:rsidP="00ED1DB2">
            <w:pPr>
              <w:pStyle w:val="InitFigRBold"/>
            </w:pPr>
            <w:r>
              <w:t>745</w:t>
            </w:r>
          </w:p>
        </w:tc>
        <w:tc>
          <w:tcPr>
            <w:tcW w:w="1029" w:type="dxa"/>
            <w:tcBorders>
              <w:top w:val="single" w:sz="4" w:space="0" w:color="auto"/>
              <w:bottom w:val="single" w:sz="4" w:space="0" w:color="auto"/>
            </w:tcBorders>
            <w:vAlign w:val="bottom"/>
          </w:tcPr>
          <w:p w14:paraId="6AFB3AC8" w14:textId="77777777" w:rsidR="00F1314C" w:rsidRPr="00424DA4" w:rsidRDefault="00F1314C" w:rsidP="00ED1DB2">
            <w:pPr>
              <w:pStyle w:val="InitFigRBold"/>
            </w:pPr>
            <w:r>
              <w:t>2,592</w:t>
            </w:r>
          </w:p>
        </w:tc>
        <w:tc>
          <w:tcPr>
            <w:tcW w:w="1029" w:type="dxa"/>
            <w:tcBorders>
              <w:top w:val="single" w:sz="4" w:space="0" w:color="auto"/>
              <w:bottom w:val="single" w:sz="4" w:space="0" w:color="auto"/>
            </w:tcBorders>
            <w:vAlign w:val="bottom"/>
          </w:tcPr>
          <w:p w14:paraId="430AF5F4" w14:textId="77777777" w:rsidR="00F1314C" w:rsidRPr="00424DA4" w:rsidRDefault="00F1314C" w:rsidP="00ED1DB2">
            <w:pPr>
              <w:pStyle w:val="InitFigRBold"/>
            </w:pPr>
            <w:r>
              <w:t>2,636</w:t>
            </w:r>
          </w:p>
        </w:tc>
        <w:tc>
          <w:tcPr>
            <w:tcW w:w="1029" w:type="dxa"/>
            <w:tcBorders>
              <w:top w:val="single" w:sz="4" w:space="0" w:color="auto"/>
              <w:bottom w:val="single" w:sz="4" w:space="0" w:color="auto"/>
            </w:tcBorders>
            <w:vAlign w:val="bottom"/>
          </w:tcPr>
          <w:p w14:paraId="168A6FAE" w14:textId="77777777" w:rsidR="00F1314C" w:rsidRPr="00424DA4" w:rsidRDefault="00F1314C" w:rsidP="00ED1DB2">
            <w:pPr>
              <w:pStyle w:val="InitFigRBold"/>
            </w:pPr>
            <w:r>
              <w:t>5,973</w:t>
            </w:r>
          </w:p>
        </w:tc>
      </w:tr>
    </w:tbl>
    <w:p w14:paraId="7108E953" w14:textId="77777777" w:rsidR="00F1314C" w:rsidRDefault="00F1314C" w:rsidP="00ED1DB2">
      <w:pPr>
        <w:pStyle w:val="Bbodytext"/>
      </w:pPr>
      <w:r>
        <w:t xml:space="preserve">The Government will establish </w:t>
      </w:r>
      <w:r w:rsidRPr="00155E43">
        <w:t xml:space="preserve">an outpatient imaging service at the Weston Creek Walk-in Centre. The service </w:t>
      </w:r>
      <w:r>
        <w:t>will</w:t>
      </w:r>
      <w:r w:rsidRPr="00155E43">
        <w:t xml:space="preserve"> provide </w:t>
      </w:r>
      <w:r>
        <w:t xml:space="preserve">greater </w:t>
      </w:r>
      <w:r w:rsidRPr="00155E43">
        <w:t>access to commonly</w:t>
      </w:r>
      <w:r>
        <w:t xml:space="preserve"> required</w:t>
      </w:r>
      <w:r w:rsidRPr="00155E43">
        <w:t xml:space="preserve"> diagnostic medical imaging services including ultrasound, </w:t>
      </w:r>
      <w:r>
        <w:t>X</w:t>
      </w:r>
      <w:r w:rsidRPr="00155E43">
        <w:t>-ray and computed tomography</w:t>
      </w:r>
      <w:r>
        <w:t xml:space="preserve"> (CT), reducing demand for this outpatient imaging activity from the busy</w:t>
      </w:r>
      <w:r w:rsidRPr="00155E43">
        <w:t xml:space="preserve"> Canberra Hospital</w:t>
      </w:r>
      <w:r>
        <w:t xml:space="preserve"> campus.</w:t>
      </w:r>
    </w:p>
    <w:p w14:paraId="7DEBF85B" w14:textId="77777777" w:rsidR="00F1314C" w:rsidRPr="0060322B" w:rsidRDefault="00F1314C" w:rsidP="00ED1DB2">
      <w:pPr>
        <w:pStyle w:val="Heading4"/>
        <w:keepNext w:val="0"/>
        <w:keepLines w:val="0"/>
      </w:pPr>
      <w:r w:rsidRPr="009A56B8">
        <w:t xml:space="preserve">Investigating insourcing options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564FBA69" w14:textId="77777777" w:rsidTr="00ED1DB2">
        <w:trPr>
          <w:cantSplit/>
          <w:jc w:val="center"/>
        </w:trPr>
        <w:tc>
          <w:tcPr>
            <w:tcW w:w="3652" w:type="dxa"/>
            <w:tcBorders>
              <w:top w:val="single" w:sz="4" w:space="0" w:color="auto"/>
              <w:bottom w:val="single" w:sz="4" w:space="0" w:color="auto"/>
            </w:tcBorders>
          </w:tcPr>
          <w:p w14:paraId="60A3A7C7"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01686CB7" w14:textId="77777777" w:rsidR="00F1314C" w:rsidRPr="004E341E" w:rsidRDefault="00F1314C" w:rsidP="00ED1DB2">
            <w:pPr>
              <w:pStyle w:val="InitFigR"/>
            </w:pPr>
            <w:r>
              <w:t>2020-21</w:t>
            </w:r>
          </w:p>
          <w:p w14:paraId="1E1F5FC8"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34AA3115" w14:textId="77777777" w:rsidR="00F1314C" w:rsidRPr="004E341E" w:rsidRDefault="00F1314C" w:rsidP="00ED1DB2">
            <w:pPr>
              <w:pStyle w:val="InitFigR"/>
            </w:pPr>
            <w:r>
              <w:t>2021-22</w:t>
            </w:r>
          </w:p>
          <w:p w14:paraId="0029C52B"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D7DA5E0" w14:textId="77777777" w:rsidR="00F1314C" w:rsidRPr="004E341E" w:rsidRDefault="00F1314C" w:rsidP="00ED1DB2">
            <w:pPr>
              <w:pStyle w:val="InitFigR"/>
            </w:pPr>
            <w:r>
              <w:t>2022-23</w:t>
            </w:r>
          </w:p>
          <w:p w14:paraId="38515AC1"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24137C86" w14:textId="77777777" w:rsidR="00F1314C" w:rsidRPr="004E341E" w:rsidRDefault="00F1314C" w:rsidP="00ED1DB2">
            <w:pPr>
              <w:pStyle w:val="InitFigR"/>
            </w:pPr>
            <w:r>
              <w:t>2023-24</w:t>
            </w:r>
          </w:p>
          <w:p w14:paraId="1A9CF56D"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12801AC9" w14:textId="77777777" w:rsidR="00F1314C" w:rsidRPr="004E341E" w:rsidRDefault="00F1314C" w:rsidP="00ED1DB2">
            <w:pPr>
              <w:pStyle w:val="InitFigRBold"/>
            </w:pPr>
            <w:r w:rsidRPr="004E341E">
              <w:t>Total</w:t>
            </w:r>
          </w:p>
          <w:p w14:paraId="57904FBC" w14:textId="77777777" w:rsidR="00F1314C" w:rsidRPr="004E341E" w:rsidRDefault="00F1314C" w:rsidP="00ED1DB2">
            <w:pPr>
              <w:pStyle w:val="InitFigBR"/>
            </w:pPr>
            <w:r w:rsidRPr="004E341E">
              <w:t>$’000</w:t>
            </w:r>
          </w:p>
        </w:tc>
      </w:tr>
      <w:tr w:rsidR="00F1314C" w:rsidRPr="00750793" w14:paraId="3126A5F9" w14:textId="77777777" w:rsidTr="00ED1DB2">
        <w:trPr>
          <w:cantSplit/>
          <w:jc w:val="center"/>
        </w:trPr>
        <w:tc>
          <w:tcPr>
            <w:tcW w:w="3652" w:type="dxa"/>
            <w:tcBorders>
              <w:top w:val="single" w:sz="4" w:space="0" w:color="auto"/>
              <w:bottom w:val="single" w:sz="4" w:space="0" w:color="auto"/>
            </w:tcBorders>
          </w:tcPr>
          <w:p w14:paraId="4BAF2330"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18E5C880" w14:textId="77777777" w:rsidR="00F1314C" w:rsidRPr="00424DA4" w:rsidRDefault="00F1314C" w:rsidP="00ED1DB2">
            <w:pPr>
              <w:pStyle w:val="InitFigR"/>
            </w:pPr>
            <w:r>
              <w:t>145</w:t>
            </w:r>
          </w:p>
        </w:tc>
        <w:tc>
          <w:tcPr>
            <w:tcW w:w="1041" w:type="dxa"/>
            <w:tcBorders>
              <w:top w:val="single" w:sz="4" w:space="0" w:color="auto"/>
              <w:bottom w:val="single" w:sz="4" w:space="0" w:color="auto"/>
            </w:tcBorders>
          </w:tcPr>
          <w:p w14:paraId="424984BB"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1975D68C"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58B47FD1"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1F984F4B" w14:textId="77777777" w:rsidR="00F1314C" w:rsidRPr="00424DA4" w:rsidRDefault="00F1314C" w:rsidP="00ED1DB2">
            <w:pPr>
              <w:pStyle w:val="InitFigBR"/>
            </w:pPr>
            <w:r>
              <w:t>145</w:t>
            </w:r>
          </w:p>
        </w:tc>
      </w:tr>
    </w:tbl>
    <w:p w14:paraId="32B9FE00" w14:textId="77777777" w:rsidR="00F1314C" w:rsidRDefault="00F1314C" w:rsidP="00ED1DB2">
      <w:pPr>
        <w:pStyle w:val="Bbodytext"/>
      </w:pPr>
      <w:r w:rsidRPr="004C581D">
        <w:t>The Government will</w:t>
      </w:r>
      <w:r>
        <w:t xml:space="preserve"> establish a taskforce to conduct a feasibility study into insourcing work currently sub-contracted to external parties.</w:t>
      </w:r>
    </w:p>
    <w:p w14:paraId="245216DA" w14:textId="77777777" w:rsidR="00F1314C" w:rsidRPr="00F42B29" w:rsidRDefault="00F1314C" w:rsidP="00ED1DB2">
      <w:pPr>
        <w:pStyle w:val="Heading4"/>
      </w:pPr>
      <w:r w:rsidRPr="0060322B">
        <w:lastRenderedPageBreak/>
        <w:t xml:space="preserve">Palliative Care ACT Respite Hub pilot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0114AA" w14:paraId="0A72F1D8" w14:textId="77777777" w:rsidTr="00ED1DB2">
        <w:trPr>
          <w:cantSplit/>
          <w:jc w:val="center"/>
        </w:trPr>
        <w:tc>
          <w:tcPr>
            <w:tcW w:w="3652" w:type="dxa"/>
            <w:tcBorders>
              <w:top w:val="single" w:sz="4" w:space="0" w:color="auto"/>
              <w:bottom w:val="single" w:sz="4" w:space="0" w:color="auto"/>
            </w:tcBorders>
          </w:tcPr>
          <w:p w14:paraId="7C435C4B" w14:textId="77777777" w:rsidR="00F1314C" w:rsidRPr="00211C55" w:rsidRDefault="00F1314C" w:rsidP="00ED1DB2">
            <w:pPr>
              <w:pStyle w:val="EmptyCell0"/>
              <w:rPr>
                <w:sz w:val="24"/>
                <w:szCs w:val="24"/>
              </w:rPr>
            </w:pPr>
            <w:r w:rsidRPr="00211C55">
              <w:t>Empty Cell</w:t>
            </w:r>
          </w:p>
        </w:tc>
        <w:tc>
          <w:tcPr>
            <w:tcW w:w="1179" w:type="dxa"/>
            <w:tcBorders>
              <w:top w:val="single" w:sz="4" w:space="0" w:color="auto"/>
              <w:bottom w:val="single" w:sz="4" w:space="0" w:color="auto"/>
            </w:tcBorders>
          </w:tcPr>
          <w:p w14:paraId="3F38A4CE" w14:textId="77777777" w:rsidR="00F1314C" w:rsidRPr="00730D0C" w:rsidRDefault="00F1314C" w:rsidP="00ED1DB2">
            <w:pPr>
              <w:pStyle w:val="InitFigR"/>
              <w:keepNext/>
              <w:keepLines/>
              <w:rPr>
                <w:szCs w:val="24"/>
              </w:rPr>
            </w:pPr>
            <w:r w:rsidRPr="009D3301">
              <w:t>2020-21</w:t>
            </w:r>
          </w:p>
          <w:p w14:paraId="7B173A8A" w14:textId="77777777" w:rsidR="00F1314C" w:rsidRPr="009D3301" w:rsidRDefault="00F1314C" w:rsidP="00ED1DB2">
            <w:pPr>
              <w:pStyle w:val="InitFigR"/>
              <w:keepNext/>
              <w:keepLines/>
            </w:pPr>
            <w:r w:rsidRPr="009D3301">
              <w:t>$’000</w:t>
            </w:r>
          </w:p>
        </w:tc>
        <w:tc>
          <w:tcPr>
            <w:tcW w:w="1041" w:type="dxa"/>
            <w:tcBorders>
              <w:top w:val="single" w:sz="4" w:space="0" w:color="auto"/>
              <w:bottom w:val="single" w:sz="4" w:space="0" w:color="auto"/>
            </w:tcBorders>
          </w:tcPr>
          <w:p w14:paraId="452DB9D1" w14:textId="77777777" w:rsidR="00F1314C" w:rsidRPr="00730D0C" w:rsidRDefault="00F1314C" w:rsidP="00ED1DB2">
            <w:pPr>
              <w:pStyle w:val="InitFigR"/>
              <w:keepNext/>
              <w:keepLines/>
              <w:rPr>
                <w:szCs w:val="24"/>
              </w:rPr>
            </w:pPr>
            <w:r w:rsidRPr="009D3301">
              <w:t>2021-22</w:t>
            </w:r>
          </w:p>
          <w:p w14:paraId="063E602B" w14:textId="77777777" w:rsidR="00F1314C" w:rsidRPr="009D3301" w:rsidRDefault="00F1314C" w:rsidP="00ED1DB2">
            <w:pPr>
              <w:pStyle w:val="InitFigR"/>
              <w:keepNext/>
              <w:keepLines/>
            </w:pPr>
            <w:r w:rsidRPr="009D3301">
              <w:t>$’000</w:t>
            </w:r>
          </w:p>
        </w:tc>
        <w:tc>
          <w:tcPr>
            <w:tcW w:w="1029" w:type="dxa"/>
            <w:tcBorders>
              <w:top w:val="single" w:sz="4" w:space="0" w:color="auto"/>
              <w:bottom w:val="single" w:sz="4" w:space="0" w:color="auto"/>
            </w:tcBorders>
          </w:tcPr>
          <w:p w14:paraId="21FC11E9" w14:textId="77777777" w:rsidR="00F1314C" w:rsidRPr="00730D0C" w:rsidRDefault="00F1314C" w:rsidP="00ED1DB2">
            <w:pPr>
              <w:pStyle w:val="InitFigR"/>
              <w:keepNext/>
              <w:keepLines/>
              <w:rPr>
                <w:szCs w:val="24"/>
              </w:rPr>
            </w:pPr>
            <w:r w:rsidRPr="009D3301">
              <w:t>2022-23</w:t>
            </w:r>
          </w:p>
          <w:p w14:paraId="5E47EBA3" w14:textId="77777777" w:rsidR="00F1314C" w:rsidRPr="009D3301" w:rsidRDefault="00F1314C" w:rsidP="00ED1DB2">
            <w:pPr>
              <w:pStyle w:val="InitFigR"/>
              <w:keepNext/>
              <w:keepLines/>
            </w:pPr>
            <w:r w:rsidRPr="009D3301">
              <w:t>$’000</w:t>
            </w:r>
          </w:p>
        </w:tc>
        <w:tc>
          <w:tcPr>
            <w:tcW w:w="1029" w:type="dxa"/>
            <w:tcBorders>
              <w:top w:val="single" w:sz="4" w:space="0" w:color="auto"/>
              <w:bottom w:val="single" w:sz="4" w:space="0" w:color="auto"/>
            </w:tcBorders>
          </w:tcPr>
          <w:p w14:paraId="0827BDCF" w14:textId="77777777" w:rsidR="00F1314C" w:rsidRPr="00730D0C" w:rsidRDefault="00F1314C" w:rsidP="00ED1DB2">
            <w:pPr>
              <w:pStyle w:val="InitFigR"/>
              <w:keepNext/>
              <w:keepLines/>
              <w:rPr>
                <w:szCs w:val="24"/>
              </w:rPr>
            </w:pPr>
            <w:r w:rsidRPr="009D3301">
              <w:t>2023-24</w:t>
            </w:r>
          </w:p>
          <w:p w14:paraId="77A96FC2" w14:textId="77777777" w:rsidR="00F1314C" w:rsidRPr="009D3301" w:rsidRDefault="00F1314C" w:rsidP="00ED1DB2">
            <w:pPr>
              <w:pStyle w:val="InitFigR"/>
              <w:keepNext/>
              <w:keepLines/>
            </w:pPr>
            <w:r w:rsidRPr="009D3301">
              <w:t>$’000</w:t>
            </w:r>
          </w:p>
        </w:tc>
        <w:tc>
          <w:tcPr>
            <w:tcW w:w="1029" w:type="dxa"/>
            <w:tcBorders>
              <w:top w:val="single" w:sz="4" w:space="0" w:color="auto"/>
              <w:bottom w:val="single" w:sz="4" w:space="0" w:color="auto"/>
            </w:tcBorders>
          </w:tcPr>
          <w:p w14:paraId="3A316335" w14:textId="77777777" w:rsidR="00F1314C" w:rsidRPr="00211C55" w:rsidRDefault="00F1314C" w:rsidP="00ED1DB2">
            <w:pPr>
              <w:keepNext/>
              <w:keepLines/>
              <w:spacing w:after="0"/>
              <w:jc w:val="right"/>
              <w:rPr>
                <w:b/>
                <w:sz w:val="24"/>
                <w:szCs w:val="24"/>
              </w:rPr>
            </w:pPr>
            <w:r w:rsidRPr="00211C55">
              <w:rPr>
                <w:b/>
                <w:sz w:val="24"/>
                <w:szCs w:val="24"/>
              </w:rPr>
              <w:t>Total</w:t>
            </w:r>
          </w:p>
          <w:p w14:paraId="13B7BA4E" w14:textId="77777777" w:rsidR="00F1314C" w:rsidRPr="00211C55" w:rsidRDefault="00F1314C" w:rsidP="00ED1DB2">
            <w:pPr>
              <w:keepNext/>
              <w:keepLines/>
              <w:spacing w:after="0"/>
              <w:jc w:val="right"/>
              <w:rPr>
                <w:b/>
                <w:sz w:val="24"/>
                <w:szCs w:val="24"/>
              </w:rPr>
            </w:pPr>
            <w:r w:rsidRPr="00211C55">
              <w:rPr>
                <w:b/>
                <w:sz w:val="24"/>
                <w:szCs w:val="24"/>
              </w:rPr>
              <w:t>$’000</w:t>
            </w:r>
          </w:p>
        </w:tc>
      </w:tr>
      <w:tr w:rsidR="00F1314C" w:rsidRPr="000114AA" w14:paraId="5CFABA8B" w14:textId="77777777" w:rsidTr="00ED1DB2">
        <w:trPr>
          <w:cantSplit/>
          <w:jc w:val="center"/>
        </w:trPr>
        <w:tc>
          <w:tcPr>
            <w:tcW w:w="3652" w:type="dxa"/>
            <w:tcBorders>
              <w:top w:val="single" w:sz="4" w:space="0" w:color="auto"/>
            </w:tcBorders>
          </w:tcPr>
          <w:p w14:paraId="76B4A516" w14:textId="77777777" w:rsidR="00F1314C" w:rsidRPr="00211C55" w:rsidRDefault="00F1314C" w:rsidP="00ED1DB2">
            <w:pPr>
              <w:keepNext/>
              <w:keepLines/>
              <w:spacing w:after="0"/>
              <w:rPr>
                <w:sz w:val="24"/>
                <w:szCs w:val="24"/>
              </w:rPr>
            </w:pPr>
            <w:r w:rsidRPr="00211C55">
              <w:rPr>
                <w:sz w:val="24"/>
                <w:szCs w:val="24"/>
              </w:rPr>
              <w:t>Expenses</w:t>
            </w:r>
          </w:p>
        </w:tc>
        <w:tc>
          <w:tcPr>
            <w:tcW w:w="1179" w:type="dxa"/>
            <w:tcBorders>
              <w:top w:val="single" w:sz="4" w:space="0" w:color="auto"/>
            </w:tcBorders>
          </w:tcPr>
          <w:p w14:paraId="0B2E30FC" w14:textId="77777777" w:rsidR="00F1314C" w:rsidRPr="00211C55" w:rsidRDefault="00F1314C" w:rsidP="00ED1DB2">
            <w:pPr>
              <w:keepNext/>
              <w:keepLines/>
              <w:spacing w:after="0"/>
              <w:jc w:val="right"/>
              <w:rPr>
                <w:sz w:val="24"/>
                <w:szCs w:val="24"/>
              </w:rPr>
            </w:pPr>
            <w:r w:rsidRPr="00211C55">
              <w:rPr>
                <w:sz w:val="24"/>
                <w:szCs w:val="24"/>
              </w:rPr>
              <w:t>300</w:t>
            </w:r>
          </w:p>
        </w:tc>
        <w:tc>
          <w:tcPr>
            <w:tcW w:w="1041" w:type="dxa"/>
            <w:tcBorders>
              <w:top w:val="single" w:sz="4" w:space="0" w:color="auto"/>
            </w:tcBorders>
          </w:tcPr>
          <w:p w14:paraId="0619EDEB" w14:textId="77777777" w:rsidR="00F1314C" w:rsidRPr="00211C55" w:rsidRDefault="00F1314C" w:rsidP="00ED1DB2">
            <w:pPr>
              <w:keepNext/>
              <w:keepLines/>
              <w:spacing w:after="0"/>
              <w:jc w:val="right"/>
              <w:rPr>
                <w:sz w:val="24"/>
                <w:szCs w:val="24"/>
              </w:rPr>
            </w:pPr>
            <w:r w:rsidRPr="00211C55">
              <w:rPr>
                <w:sz w:val="24"/>
                <w:szCs w:val="24"/>
              </w:rPr>
              <w:t>608</w:t>
            </w:r>
          </w:p>
        </w:tc>
        <w:tc>
          <w:tcPr>
            <w:tcW w:w="1029" w:type="dxa"/>
            <w:tcBorders>
              <w:top w:val="single" w:sz="4" w:space="0" w:color="auto"/>
            </w:tcBorders>
          </w:tcPr>
          <w:p w14:paraId="2BC916F5" w14:textId="77777777" w:rsidR="00F1314C" w:rsidRPr="00211C55" w:rsidRDefault="00F1314C" w:rsidP="00ED1DB2">
            <w:pPr>
              <w:keepNext/>
              <w:keepLines/>
              <w:spacing w:after="0"/>
              <w:jc w:val="right"/>
              <w:rPr>
                <w:sz w:val="24"/>
                <w:szCs w:val="24"/>
              </w:rPr>
            </w:pPr>
            <w:r w:rsidRPr="00211C55">
              <w:rPr>
                <w:sz w:val="24"/>
                <w:szCs w:val="24"/>
              </w:rPr>
              <w:t>0</w:t>
            </w:r>
          </w:p>
        </w:tc>
        <w:tc>
          <w:tcPr>
            <w:tcW w:w="1029" w:type="dxa"/>
            <w:tcBorders>
              <w:top w:val="single" w:sz="4" w:space="0" w:color="auto"/>
            </w:tcBorders>
          </w:tcPr>
          <w:p w14:paraId="5C826C86" w14:textId="77777777" w:rsidR="00F1314C" w:rsidRPr="00211C55" w:rsidRDefault="00F1314C" w:rsidP="00ED1DB2">
            <w:pPr>
              <w:keepNext/>
              <w:keepLines/>
              <w:spacing w:after="0"/>
              <w:jc w:val="right"/>
              <w:rPr>
                <w:sz w:val="24"/>
                <w:szCs w:val="24"/>
              </w:rPr>
            </w:pPr>
            <w:r w:rsidRPr="00211C55">
              <w:rPr>
                <w:sz w:val="24"/>
                <w:szCs w:val="24"/>
              </w:rPr>
              <w:t>0</w:t>
            </w:r>
          </w:p>
        </w:tc>
        <w:tc>
          <w:tcPr>
            <w:tcW w:w="1029" w:type="dxa"/>
            <w:tcBorders>
              <w:top w:val="single" w:sz="4" w:space="0" w:color="auto"/>
            </w:tcBorders>
          </w:tcPr>
          <w:p w14:paraId="128A4160" w14:textId="77777777" w:rsidR="00F1314C" w:rsidRPr="00211C55" w:rsidRDefault="00F1314C" w:rsidP="00ED1DB2">
            <w:pPr>
              <w:keepNext/>
              <w:keepLines/>
              <w:spacing w:after="0"/>
              <w:jc w:val="right"/>
              <w:rPr>
                <w:b/>
                <w:sz w:val="24"/>
                <w:szCs w:val="24"/>
              </w:rPr>
            </w:pPr>
            <w:r w:rsidRPr="00211C55">
              <w:rPr>
                <w:b/>
                <w:sz w:val="24"/>
                <w:szCs w:val="24"/>
              </w:rPr>
              <w:t>908</w:t>
            </w:r>
          </w:p>
        </w:tc>
      </w:tr>
      <w:tr w:rsidR="00F1314C" w:rsidRPr="000114AA" w14:paraId="14C0423A" w14:textId="77777777" w:rsidTr="00ED1DB2">
        <w:trPr>
          <w:cantSplit/>
          <w:jc w:val="center"/>
        </w:trPr>
        <w:tc>
          <w:tcPr>
            <w:tcW w:w="3652" w:type="dxa"/>
          </w:tcPr>
          <w:p w14:paraId="19D348F4" w14:textId="77777777" w:rsidR="00F1314C" w:rsidRPr="00211C55" w:rsidRDefault="00F1314C" w:rsidP="00ED1DB2">
            <w:pPr>
              <w:keepNext/>
              <w:keepLines/>
              <w:spacing w:after="0"/>
              <w:rPr>
                <w:sz w:val="24"/>
                <w:szCs w:val="24"/>
              </w:rPr>
            </w:pPr>
            <w:r w:rsidRPr="00211C55">
              <w:rPr>
                <w:sz w:val="24"/>
                <w:szCs w:val="24"/>
              </w:rPr>
              <w:t>Offset – Health Funding Envelope</w:t>
            </w:r>
          </w:p>
        </w:tc>
        <w:tc>
          <w:tcPr>
            <w:tcW w:w="1179" w:type="dxa"/>
          </w:tcPr>
          <w:p w14:paraId="59A2860A" w14:textId="77777777" w:rsidR="00F1314C" w:rsidRPr="00211C55" w:rsidRDefault="00F1314C" w:rsidP="00ED1DB2">
            <w:pPr>
              <w:keepNext/>
              <w:keepLines/>
              <w:spacing w:after="0"/>
              <w:jc w:val="right"/>
              <w:rPr>
                <w:sz w:val="24"/>
                <w:szCs w:val="24"/>
              </w:rPr>
            </w:pPr>
            <w:r w:rsidRPr="00211C55">
              <w:rPr>
                <w:sz w:val="24"/>
                <w:szCs w:val="24"/>
              </w:rPr>
              <w:t>0</w:t>
            </w:r>
          </w:p>
        </w:tc>
        <w:tc>
          <w:tcPr>
            <w:tcW w:w="1041" w:type="dxa"/>
          </w:tcPr>
          <w:p w14:paraId="4AFD1FD3" w14:textId="77777777" w:rsidR="00F1314C" w:rsidRPr="00211C55" w:rsidRDefault="00F1314C" w:rsidP="00ED1DB2">
            <w:pPr>
              <w:keepNext/>
              <w:keepLines/>
              <w:spacing w:after="0"/>
              <w:jc w:val="right"/>
              <w:rPr>
                <w:sz w:val="24"/>
                <w:szCs w:val="24"/>
              </w:rPr>
            </w:pPr>
            <w:r w:rsidRPr="00211C55">
              <w:rPr>
                <w:sz w:val="24"/>
                <w:szCs w:val="24"/>
              </w:rPr>
              <w:t>-608</w:t>
            </w:r>
          </w:p>
        </w:tc>
        <w:tc>
          <w:tcPr>
            <w:tcW w:w="1029" w:type="dxa"/>
          </w:tcPr>
          <w:p w14:paraId="6BBAB498" w14:textId="77777777" w:rsidR="00F1314C" w:rsidRPr="00211C55" w:rsidRDefault="00F1314C" w:rsidP="00ED1DB2">
            <w:pPr>
              <w:keepNext/>
              <w:keepLines/>
              <w:spacing w:after="0"/>
              <w:jc w:val="right"/>
              <w:rPr>
                <w:sz w:val="24"/>
                <w:szCs w:val="24"/>
              </w:rPr>
            </w:pPr>
            <w:r w:rsidRPr="00211C55">
              <w:rPr>
                <w:sz w:val="24"/>
                <w:szCs w:val="24"/>
              </w:rPr>
              <w:t>0</w:t>
            </w:r>
          </w:p>
        </w:tc>
        <w:tc>
          <w:tcPr>
            <w:tcW w:w="1029" w:type="dxa"/>
          </w:tcPr>
          <w:p w14:paraId="74AF2E57" w14:textId="77777777" w:rsidR="00F1314C" w:rsidRPr="00211C55" w:rsidRDefault="00F1314C" w:rsidP="00ED1DB2">
            <w:pPr>
              <w:keepNext/>
              <w:keepLines/>
              <w:spacing w:after="0"/>
              <w:jc w:val="right"/>
              <w:rPr>
                <w:sz w:val="24"/>
                <w:szCs w:val="24"/>
              </w:rPr>
            </w:pPr>
            <w:r w:rsidRPr="00211C55">
              <w:rPr>
                <w:sz w:val="24"/>
                <w:szCs w:val="24"/>
              </w:rPr>
              <w:t>0</w:t>
            </w:r>
          </w:p>
        </w:tc>
        <w:tc>
          <w:tcPr>
            <w:tcW w:w="1029" w:type="dxa"/>
          </w:tcPr>
          <w:p w14:paraId="7F91BB02" w14:textId="77777777" w:rsidR="00F1314C" w:rsidRPr="00211C55" w:rsidRDefault="00F1314C" w:rsidP="00ED1DB2">
            <w:pPr>
              <w:keepNext/>
              <w:keepLines/>
              <w:spacing w:after="0"/>
              <w:jc w:val="right"/>
              <w:rPr>
                <w:b/>
                <w:sz w:val="24"/>
                <w:szCs w:val="24"/>
              </w:rPr>
            </w:pPr>
            <w:r w:rsidRPr="00211C55">
              <w:rPr>
                <w:b/>
                <w:sz w:val="24"/>
                <w:szCs w:val="24"/>
              </w:rPr>
              <w:t>-608</w:t>
            </w:r>
          </w:p>
        </w:tc>
      </w:tr>
      <w:tr w:rsidR="00F1314C" w:rsidRPr="000114AA" w14:paraId="116D07A1" w14:textId="77777777" w:rsidTr="00ED1DB2">
        <w:trPr>
          <w:cantSplit/>
          <w:jc w:val="center"/>
        </w:trPr>
        <w:tc>
          <w:tcPr>
            <w:tcW w:w="3652" w:type="dxa"/>
            <w:tcBorders>
              <w:top w:val="single" w:sz="4" w:space="0" w:color="auto"/>
              <w:bottom w:val="single" w:sz="4" w:space="0" w:color="auto"/>
            </w:tcBorders>
          </w:tcPr>
          <w:p w14:paraId="2EB96059" w14:textId="77777777" w:rsidR="00F1314C" w:rsidRPr="00405AAC" w:rsidRDefault="00F1314C" w:rsidP="00ED1DB2">
            <w:pPr>
              <w:keepNext/>
              <w:keepLines/>
              <w:spacing w:after="0"/>
              <w:rPr>
                <w:b/>
                <w:sz w:val="24"/>
                <w:szCs w:val="24"/>
              </w:rPr>
            </w:pPr>
            <w:r w:rsidRPr="00405AAC">
              <w:rPr>
                <w:rFonts w:ascii="Calibri" w:eastAsia="Times New Roman" w:hAnsi="Calibri" w:cs="Times New Roman"/>
                <w:b/>
                <w:sz w:val="24"/>
                <w:szCs w:val="20"/>
              </w:rPr>
              <w:t>Net cost of services</w:t>
            </w:r>
          </w:p>
        </w:tc>
        <w:tc>
          <w:tcPr>
            <w:tcW w:w="1179" w:type="dxa"/>
            <w:tcBorders>
              <w:top w:val="single" w:sz="4" w:space="0" w:color="auto"/>
              <w:bottom w:val="single" w:sz="4" w:space="0" w:color="auto"/>
            </w:tcBorders>
          </w:tcPr>
          <w:p w14:paraId="18B1EF6E" w14:textId="77777777" w:rsidR="00F1314C" w:rsidRPr="006D7AF1" w:rsidRDefault="00F1314C" w:rsidP="00ED1DB2">
            <w:pPr>
              <w:keepNext/>
              <w:keepLines/>
              <w:spacing w:after="0"/>
              <w:jc w:val="right"/>
              <w:rPr>
                <w:b/>
                <w:sz w:val="24"/>
                <w:szCs w:val="24"/>
              </w:rPr>
            </w:pPr>
            <w:r w:rsidRPr="006D7AF1">
              <w:rPr>
                <w:b/>
                <w:sz w:val="24"/>
                <w:szCs w:val="24"/>
              </w:rPr>
              <w:t>300</w:t>
            </w:r>
          </w:p>
        </w:tc>
        <w:tc>
          <w:tcPr>
            <w:tcW w:w="1041" w:type="dxa"/>
            <w:tcBorders>
              <w:top w:val="single" w:sz="4" w:space="0" w:color="auto"/>
              <w:bottom w:val="single" w:sz="4" w:space="0" w:color="auto"/>
            </w:tcBorders>
          </w:tcPr>
          <w:p w14:paraId="7D3B122B" w14:textId="77777777" w:rsidR="00F1314C" w:rsidRPr="006D7AF1" w:rsidRDefault="00F1314C" w:rsidP="00ED1DB2">
            <w:pPr>
              <w:keepNext/>
              <w:keepLines/>
              <w:spacing w:after="0"/>
              <w:jc w:val="right"/>
              <w:rPr>
                <w:b/>
                <w:sz w:val="24"/>
                <w:szCs w:val="24"/>
              </w:rPr>
            </w:pPr>
            <w:r w:rsidRPr="006D7AF1">
              <w:rPr>
                <w:b/>
                <w:sz w:val="24"/>
                <w:szCs w:val="24"/>
              </w:rPr>
              <w:t>0</w:t>
            </w:r>
          </w:p>
        </w:tc>
        <w:tc>
          <w:tcPr>
            <w:tcW w:w="1029" w:type="dxa"/>
            <w:tcBorders>
              <w:top w:val="single" w:sz="4" w:space="0" w:color="auto"/>
              <w:bottom w:val="single" w:sz="4" w:space="0" w:color="auto"/>
            </w:tcBorders>
          </w:tcPr>
          <w:p w14:paraId="5E34F933" w14:textId="77777777" w:rsidR="00F1314C" w:rsidRPr="006D7AF1" w:rsidRDefault="00F1314C" w:rsidP="00ED1DB2">
            <w:pPr>
              <w:keepNext/>
              <w:keepLines/>
              <w:spacing w:after="0"/>
              <w:jc w:val="right"/>
              <w:rPr>
                <w:b/>
                <w:sz w:val="24"/>
                <w:szCs w:val="24"/>
              </w:rPr>
            </w:pPr>
            <w:r w:rsidRPr="006D7AF1">
              <w:rPr>
                <w:b/>
                <w:sz w:val="24"/>
                <w:szCs w:val="24"/>
              </w:rPr>
              <w:t>0</w:t>
            </w:r>
          </w:p>
        </w:tc>
        <w:tc>
          <w:tcPr>
            <w:tcW w:w="1029" w:type="dxa"/>
            <w:tcBorders>
              <w:top w:val="single" w:sz="4" w:space="0" w:color="auto"/>
              <w:bottom w:val="single" w:sz="4" w:space="0" w:color="auto"/>
            </w:tcBorders>
          </w:tcPr>
          <w:p w14:paraId="314903DA" w14:textId="77777777" w:rsidR="00F1314C" w:rsidRPr="006D7AF1" w:rsidRDefault="00F1314C" w:rsidP="00ED1DB2">
            <w:pPr>
              <w:keepNext/>
              <w:keepLines/>
              <w:spacing w:after="0"/>
              <w:jc w:val="right"/>
              <w:rPr>
                <w:b/>
                <w:sz w:val="24"/>
                <w:szCs w:val="24"/>
              </w:rPr>
            </w:pPr>
            <w:r w:rsidRPr="006D7AF1">
              <w:rPr>
                <w:b/>
                <w:sz w:val="24"/>
                <w:szCs w:val="24"/>
              </w:rPr>
              <w:t>0</w:t>
            </w:r>
          </w:p>
        </w:tc>
        <w:tc>
          <w:tcPr>
            <w:tcW w:w="1029" w:type="dxa"/>
            <w:tcBorders>
              <w:top w:val="single" w:sz="4" w:space="0" w:color="auto"/>
              <w:bottom w:val="single" w:sz="4" w:space="0" w:color="auto"/>
            </w:tcBorders>
          </w:tcPr>
          <w:p w14:paraId="5925925E" w14:textId="77777777" w:rsidR="00F1314C" w:rsidRPr="006D7AF1" w:rsidRDefault="00F1314C" w:rsidP="00ED1DB2">
            <w:pPr>
              <w:keepNext/>
              <w:keepLines/>
              <w:spacing w:after="0"/>
              <w:jc w:val="right"/>
              <w:rPr>
                <w:b/>
                <w:sz w:val="24"/>
                <w:szCs w:val="24"/>
              </w:rPr>
            </w:pPr>
            <w:r w:rsidRPr="006D7AF1">
              <w:rPr>
                <w:b/>
                <w:sz w:val="24"/>
                <w:szCs w:val="24"/>
              </w:rPr>
              <w:t>300</w:t>
            </w:r>
          </w:p>
        </w:tc>
      </w:tr>
    </w:tbl>
    <w:p w14:paraId="1ECA590C" w14:textId="77777777" w:rsidR="00F1314C" w:rsidRDefault="00F1314C" w:rsidP="00ED1DB2">
      <w:pPr>
        <w:pStyle w:val="Bbodytext"/>
      </w:pPr>
      <w:r w:rsidRPr="000114AA">
        <w:t>The Government wil</w:t>
      </w:r>
      <w:r>
        <w:t>l provide funding to Palliative Care ACT to operate a proof</w:t>
      </w:r>
      <w:r>
        <w:noBreakHyphen/>
        <w:t>of-concept respite hub for people with life-limiting illness who wish to spend the end of their life in a home</w:t>
      </w:r>
      <w:r>
        <w:noBreakHyphen/>
        <w:t>like environment with the support of their families and loved ones.</w:t>
      </w:r>
    </w:p>
    <w:p w14:paraId="53C6E59E" w14:textId="77777777" w:rsidR="00F1314C" w:rsidRPr="004C581D" w:rsidRDefault="00F1314C" w:rsidP="00ED1DB2">
      <w:pPr>
        <w:pStyle w:val="Heading4"/>
      </w:pPr>
      <w:r>
        <w:t>U</w:t>
      </w:r>
      <w:r w:rsidRPr="009A56B8">
        <w:t xml:space="preserve">pgrade and refurbishment of buildings at Canberra Hospital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B255F4" w14:paraId="1B1A2B36" w14:textId="77777777" w:rsidTr="00ED1DB2">
        <w:trPr>
          <w:cantSplit/>
          <w:jc w:val="center"/>
        </w:trPr>
        <w:tc>
          <w:tcPr>
            <w:tcW w:w="3652" w:type="dxa"/>
            <w:tcBorders>
              <w:top w:val="single" w:sz="4" w:space="0" w:color="auto"/>
              <w:bottom w:val="single" w:sz="4" w:space="0" w:color="auto"/>
            </w:tcBorders>
          </w:tcPr>
          <w:p w14:paraId="1063CA73" w14:textId="77777777" w:rsidR="00F1314C" w:rsidRPr="00B255F4" w:rsidRDefault="00F1314C" w:rsidP="00ED1DB2">
            <w:pPr>
              <w:pStyle w:val="EmptyCell0"/>
              <w:rPr>
                <w:i/>
                <w:sz w:val="2"/>
                <w:highlight w:val="yellow"/>
              </w:rPr>
            </w:pPr>
            <w:r w:rsidRPr="009D3301">
              <w:t>Empty Cell</w:t>
            </w:r>
          </w:p>
        </w:tc>
        <w:tc>
          <w:tcPr>
            <w:tcW w:w="1179" w:type="dxa"/>
            <w:tcBorders>
              <w:top w:val="single" w:sz="4" w:space="0" w:color="auto"/>
              <w:bottom w:val="single" w:sz="4" w:space="0" w:color="auto"/>
            </w:tcBorders>
          </w:tcPr>
          <w:p w14:paraId="5F5A4E67" w14:textId="77777777" w:rsidR="00F1314C" w:rsidRPr="00B255F4" w:rsidRDefault="00F1314C" w:rsidP="00ED1DB2">
            <w:pPr>
              <w:pStyle w:val="InitFigR"/>
              <w:keepNext/>
              <w:keepLines/>
            </w:pPr>
            <w:r w:rsidRPr="00B255F4">
              <w:t>2020-21</w:t>
            </w:r>
          </w:p>
          <w:p w14:paraId="267EC134" w14:textId="77777777" w:rsidR="00F1314C" w:rsidRPr="00B255F4" w:rsidRDefault="00F1314C" w:rsidP="00ED1DB2">
            <w:pPr>
              <w:pStyle w:val="InitFigR"/>
              <w:keepNext/>
              <w:keepLines/>
            </w:pPr>
            <w:r w:rsidRPr="00B255F4">
              <w:t>$’000</w:t>
            </w:r>
          </w:p>
        </w:tc>
        <w:tc>
          <w:tcPr>
            <w:tcW w:w="1041" w:type="dxa"/>
            <w:tcBorders>
              <w:top w:val="single" w:sz="4" w:space="0" w:color="auto"/>
              <w:bottom w:val="single" w:sz="4" w:space="0" w:color="auto"/>
            </w:tcBorders>
          </w:tcPr>
          <w:p w14:paraId="67C69E10" w14:textId="77777777" w:rsidR="00F1314C" w:rsidRPr="00B255F4" w:rsidRDefault="00F1314C" w:rsidP="00ED1DB2">
            <w:pPr>
              <w:pStyle w:val="InitFigR"/>
              <w:keepNext/>
              <w:keepLines/>
            </w:pPr>
            <w:r w:rsidRPr="00B255F4">
              <w:t>2021-22</w:t>
            </w:r>
          </w:p>
          <w:p w14:paraId="49AAB22A" w14:textId="77777777" w:rsidR="00F1314C" w:rsidRPr="00B255F4" w:rsidRDefault="00F1314C" w:rsidP="00ED1DB2">
            <w:pPr>
              <w:pStyle w:val="InitFigR"/>
              <w:keepNext/>
              <w:keepLines/>
            </w:pPr>
            <w:r w:rsidRPr="00B255F4">
              <w:t>$’000</w:t>
            </w:r>
          </w:p>
        </w:tc>
        <w:tc>
          <w:tcPr>
            <w:tcW w:w="1029" w:type="dxa"/>
            <w:tcBorders>
              <w:top w:val="single" w:sz="4" w:space="0" w:color="auto"/>
              <w:bottom w:val="single" w:sz="4" w:space="0" w:color="auto"/>
            </w:tcBorders>
          </w:tcPr>
          <w:p w14:paraId="3481D3BE" w14:textId="77777777" w:rsidR="00F1314C" w:rsidRPr="00B255F4" w:rsidRDefault="00F1314C" w:rsidP="00ED1DB2">
            <w:pPr>
              <w:pStyle w:val="InitFigR"/>
              <w:keepNext/>
              <w:keepLines/>
            </w:pPr>
            <w:r w:rsidRPr="00B255F4">
              <w:t>2022-23</w:t>
            </w:r>
          </w:p>
          <w:p w14:paraId="73A4FBBC" w14:textId="77777777" w:rsidR="00F1314C" w:rsidRPr="00B255F4" w:rsidRDefault="00F1314C" w:rsidP="00ED1DB2">
            <w:pPr>
              <w:pStyle w:val="InitFigR"/>
              <w:keepNext/>
              <w:keepLines/>
            </w:pPr>
            <w:r w:rsidRPr="00B255F4">
              <w:t>$’000</w:t>
            </w:r>
          </w:p>
        </w:tc>
        <w:tc>
          <w:tcPr>
            <w:tcW w:w="1029" w:type="dxa"/>
            <w:tcBorders>
              <w:top w:val="single" w:sz="4" w:space="0" w:color="auto"/>
              <w:bottom w:val="single" w:sz="4" w:space="0" w:color="auto"/>
            </w:tcBorders>
          </w:tcPr>
          <w:p w14:paraId="1B5A41BA" w14:textId="77777777" w:rsidR="00F1314C" w:rsidRPr="00B255F4" w:rsidRDefault="00F1314C" w:rsidP="00ED1DB2">
            <w:pPr>
              <w:pStyle w:val="InitFigR"/>
              <w:keepNext/>
              <w:keepLines/>
            </w:pPr>
            <w:r w:rsidRPr="00B255F4">
              <w:t>2023-24</w:t>
            </w:r>
          </w:p>
          <w:p w14:paraId="70983BBB" w14:textId="77777777" w:rsidR="00F1314C" w:rsidRPr="00B255F4" w:rsidRDefault="00F1314C" w:rsidP="00ED1DB2">
            <w:pPr>
              <w:pStyle w:val="InitFigR"/>
              <w:keepNext/>
              <w:keepLines/>
            </w:pPr>
            <w:r w:rsidRPr="00B255F4">
              <w:t>$’000</w:t>
            </w:r>
          </w:p>
        </w:tc>
        <w:tc>
          <w:tcPr>
            <w:tcW w:w="1029" w:type="dxa"/>
            <w:tcBorders>
              <w:top w:val="single" w:sz="4" w:space="0" w:color="auto"/>
              <w:bottom w:val="single" w:sz="4" w:space="0" w:color="auto"/>
            </w:tcBorders>
          </w:tcPr>
          <w:p w14:paraId="1B3879DC"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Total</w:t>
            </w:r>
          </w:p>
          <w:p w14:paraId="60A7A963"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$’000</w:t>
            </w:r>
          </w:p>
        </w:tc>
      </w:tr>
      <w:tr w:rsidR="00F1314C" w:rsidRPr="00B255F4" w14:paraId="2FCE6C50" w14:textId="77777777" w:rsidTr="00ED1DB2">
        <w:trPr>
          <w:cantSplit/>
          <w:jc w:val="center"/>
        </w:trPr>
        <w:tc>
          <w:tcPr>
            <w:tcW w:w="3652" w:type="dxa"/>
            <w:tcBorders>
              <w:top w:val="single" w:sz="4" w:space="0" w:color="auto"/>
            </w:tcBorders>
          </w:tcPr>
          <w:p w14:paraId="55F86DD7" w14:textId="77777777" w:rsidR="00F1314C" w:rsidRPr="00B255F4" w:rsidRDefault="00F1314C" w:rsidP="00ED1DB2">
            <w:pPr>
              <w:spacing w:after="0" w:line="240" w:lineRule="auto"/>
              <w:rPr>
                <w:rFonts w:ascii="Calibri" w:eastAsia="Times New Roman" w:hAnsi="Calibri" w:cs="Times New Roman"/>
                <w:sz w:val="24"/>
                <w:szCs w:val="20"/>
              </w:rPr>
            </w:pPr>
            <w:r w:rsidRPr="00B255F4">
              <w:rPr>
                <w:rFonts w:ascii="Calibri" w:eastAsia="Times New Roman" w:hAnsi="Calibri" w:cs="Times New Roman"/>
                <w:sz w:val="24"/>
                <w:szCs w:val="20"/>
              </w:rPr>
              <w:t>Capital</w:t>
            </w:r>
          </w:p>
        </w:tc>
        <w:tc>
          <w:tcPr>
            <w:tcW w:w="1179" w:type="dxa"/>
            <w:tcBorders>
              <w:top w:val="single" w:sz="4" w:space="0" w:color="auto"/>
            </w:tcBorders>
          </w:tcPr>
          <w:p w14:paraId="369AA5ED"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763</w:t>
            </w:r>
          </w:p>
        </w:tc>
        <w:tc>
          <w:tcPr>
            <w:tcW w:w="1041" w:type="dxa"/>
            <w:tcBorders>
              <w:top w:val="single" w:sz="4" w:space="0" w:color="auto"/>
            </w:tcBorders>
          </w:tcPr>
          <w:p w14:paraId="65DC4040"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9,699</w:t>
            </w:r>
          </w:p>
        </w:tc>
        <w:tc>
          <w:tcPr>
            <w:tcW w:w="1029" w:type="dxa"/>
            <w:tcBorders>
              <w:top w:val="single" w:sz="4" w:space="0" w:color="auto"/>
            </w:tcBorders>
          </w:tcPr>
          <w:p w14:paraId="4D99B835"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6,172</w:t>
            </w:r>
          </w:p>
        </w:tc>
        <w:tc>
          <w:tcPr>
            <w:tcW w:w="1029" w:type="dxa"/>
            <w:tcBorders>
              <w:top w:val="single" w:sz="4" w:space="0" w:color="auto"/>
            </w:tcBorders>
          </w:tcPr>
          <w:p w14:paraId="1D3CA4BE"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0</w:t>
            </w:r>
          </w:p>
        </w:tc>
        <w:tc>
          <w:tcPr>
            <w:tcW w:w="1029" w:type="dxa"/>
            <w:tcBorders>
              <w:top w:val="single" w:sz="4" w:space="0" w:color="auto"/>
            </w:tcBorders>
          </w:tcPr>
          <w:p w14:paraId="3A88DE8C"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16,634</w:t>
            </w:r>
          </w:p>
        </w:tc>
      </w:tr>
      <w:tr w:rsidR="00F1314C" w:rsidRPr="00B255F4" w14:paraId="367BC9DB" w14:textId="77777777" w:rsidTr="00ED1DB2">
        <w:trPr>
          <w:cantSplit/>
          <w:jc w:val="center"/>
        </w:trPr>
        <w:tc>
          <w:tcPr>
            <w:tcW w:w="3652" w:type="dxa"/>
          </w:tcPr>
          <w:p w14:paraId="1D1E0F88" w14:textId="77777777" w:rsidR="00F1314C" w:rsidRPr="00B255F4" w:rsidRDefault="00F1314C" w:rsidP="00ED1DB2">
            <w:pPr>
              <w:spacing w:after="0" w:line="240" w:lineRule="auto"/>
              <w:rPr>
                <w:rFonts w:ascii="Calibri" w:eastAsia="Times New Roman" w:hAnsi="Calibri" w:cs="Times New Roman"/>
                <w:sz w:val="24"/>
                <w:szCs w:val="20"/>
              </w:rPr>
            </w:pPr>
            <w:r w:rsidRPr="00B255F4">
              <w:rPr>
                <w:rFonts w:ascii="Calibri" w:eastAsia="Times New Roman" w:hAnsi="Calibri" w:cs="Times New Roman"/>
                <w:sz w:val="24"/>
                <w:szCs w:val="20"/>
              </w:rPr>
              <w:t>Offset – Capital – Provision</w:t>
            </w:r>
          </w:p>
        </w:tc>
        <w:tc>
          <w:tcPr>
            <w:tcW w:w="1179" w:type="dxa"/>
          </w:tcPr>
          <w:p w14:paraId="25469F69"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-763</w:t>
            </w:r>
          </w:p>
        </w:tc>
        <w:tc>
          <w:tcPr>
            <w:tcW w:w="1041" w:type="dxa"/>
          </w:tcPr>
          <w:p w14:paraId="215E522B"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-9,699</w:t>
            </w:r>
          </w:p>
        </w:tc>
        <w:tc>
          <w:tcPr>
            <w:tcW w:w="1029" w:type="dxa"/>
          </w:tcPr>
          <w:p w14:paraId="3A82F8FD"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-6,172</w:t>
            </w:r>
          </w:p>
        </w:tc>
        <w:tc>
          <w:tcPr>
            <w:tcW w:w="1029" w:type="dxa"/>
          </w:tcPr>
          <w:p w14:paraId="4D96D2AF"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0</w:t>
            </w:r>
          </w:p>
        </w:tc>
        <w:tc>
          <w:tcPr>
            <w:tcW w:w="1029" w:type="dxa"/>
          </w:tcPr>
          <w:p w14:paraId="2E1D5612"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-16,634</w:t>
            </w:r>
          </w:p>
        </w:tc>
      </w:tr>
      <w:tr w:rsidR="00F1314C" w:rsidRPr="00B255F4" w14:paraId="319DFBE7" w14:textId="77777777" w:rsidTr="00ED1DB2">
        <w:trPr>
          <w:cantSplit/>
          <w:jc w:val="center"/>
        </w:trPr>
        <w:tc>
          <w:tcPr>
            <w:tcW w:w="3652" w:type="dxa"/>
            <w:tcBorders>
              <w:top w:val="single" w:sz="4" w:space="0" w:color="auto"/>
              <w:bottom w:val="single" w:sz="4" w:space="0" w:color="auto"/>
            </w:tcBorders>
          </w:tcPr>
          <w:p w14:paraId="45FB9DD1" w14:textId="77777777" w:rsidR="00F1314C" w:rsidRPr="00B255F4" w:rsidRDefault="00F1314C" w:rsidP="00ED1DB2">
            <w:pPr>
              <w:spacing w:after="0" w:line="240" w:lineRule="auto"/>
              <w:rPr>
                <w:rFonts w:ascii="Calibri" w:eastAsia="Times New Roman" w:hAnsi="Calibri" w:cs="Times New Roman"/>
                <w:b/>
                <w:sz w:val="24"/>
                <w:szCs w:val="20"/>
              </w:rPr>
            </w:pPr>
            <w:r w:rsidRPr="00B255F4">
              <w:rPr>
                <w:rFonts w:ascii="Calibri" w:eastAsia="Times New Roman" w:hAnsi="Calibri" w:cs="Times New Roman"/>
                <w:b/>
                <w:sz w:val="24"/>
                <w:szCs w:val="20"/>
              </w:rPr>
              <w:t>Net Capital</w:t>
            </w:r>
          </w:p>
        </w:tc>
        <w:tc>
          <w:tcPr>
            <w:tcW w:w="1179" w:type="dxa"/>
            <w:tcBorders>
              <w:top w:val="single" w:sz="4" w:space="0" w:color="auto"/>
              <w:bottom w:val="single" w:sz="4" w:space="0" w:color="auto"/>
            </w:tcBorders>
          </w:tcPr>
          <w:p w14:paraId="60E22ACC"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0</w:t>
            </w:r>
          </w:p>
        </w:tc>
        <w:tc>
          <w:tcPr>
            <w:tcW w:w="1041" w:type="dxa"/>
            <w:tcBorders>
              <w:top w:val="single" w:sz="4" w:space="0" w:color="auto"/>
              <w:bottom w:val="single" w:sz="4" w:space="0" w:color="auto"/>
            </w:tcBorders>
          </w:tcPr>
          <w:p w14:paraId="5F90C613"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0</w:t>
            </w:r>
          </w:p>
        </w:tc>
        <w:tc>
          <w:tcPr>
            <w:tcW w:w="1029" w:type="dxa"/>
            <w:tcBorders>
              <w:top w:val="single" w:sz="4" w:space="0" w:color="auto"/>
              <w:bottom w:val="single" w:sz="4" w:space="0" w:color="auto"/>
            </w:tcBorders>
          </w:tcPr>
          <w:p w14:paraId="500BAB4E"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0</w:t>
            </w:r>
          </w:p>
        </w:tc>
        <w:tc>
          <w:tcPr>
            <w:tcW w:w="1029" w:type="dxa"/>
            <w:tcBorders>
              <w:top w:val="single" w:sz="4" w:space="0" w:color="auto"/>
              <w:bottom w:val="single" w:sz="4" w:space="0" w:color="auto"/>
            </w:tcBorders>
          </w:tcPr>
          <w:p w14:paraId="6AB7B875"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0</w:t>
            </w:r>
          </w:p>
        </w:tc>
        <w:tc>
          <w:tcPr>
            <w:tcW w:w="1029" w:type="dxa"/>
            <w:tcBorders>
              <w:top w:val="single" w:sz="4" w:space="0" w:color="auto"/>
              <w:bottom w:val="single" w:sz="4" w:space="0" w:color="auto"/>
            </w:tcBorders>
          </w:tcPr>
          <w:p w14:paraId="252C5AA4"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0</w:t>
            </w:r>
          </w:p>
        </w:tc>
      </w:tr>
      <w:tr w:rsidR="00F1314C" w:rsidRPr="00B255F4" w14:paraId="151498A3" w14:textId="77777777" w:rsidTr="00ED1DB2">
        <w:trPr>
          <w:cantSplit/>
          <w:jc w:val="center"/>
        </w:trPr>
        <w:tc>
          <w:tcPr>
            <w:tcW w:w="3652" w:type="dxa"/>
            <w:tcBorders>
              <w:top w:val="single" w:sz="4" w:space="0" w:color="auto"/>
              <w:bottom w:val="single" w:sz="4" w:space="0" w:color="auto"/>
            </w:tcBorders>
          </w:tcPr>
          <w:p w14:paraId="14D59AD9" w14:textId="77777777" w:rsidR="00F1314C" w:rsidRPr="00B255F4" w:rsidRDefault="00F1314C" w:rsidP="00ED1DB2">
            <w:pPr>
              <w:spacing w:after="0" w:line="240" w:lineRule="auto"/>
              <w:rPr>
                <w:rFonts w:ascii="Calibri" w:eastAsia="Times New Roman" w:hAnsi="Calibri" w:cs="Times New Roman"/>
                <w:sz w:val="24"/>
                <w:szCs w:val="20"/>
              </w:rPr>
            </w:pPr>
            <w:r w:rsidRPr="00B255F4">
              <w:rPr>
                <w:rFonts w:ascii="Calibri" w:eastAsia="Times New Roman" w:hAnsi="Calibri" w:cs="Times New Roman"/>
                <w:sz w:val="24"/>
                <w:szCs w:val="20"/>
              </w:rPr>
              <w:t>Depreciation</w:t>
            </w:r>
          </w:p>
        </w:tc>
        <w:tc>
          <w:tcPr>
            <w:tcW w:w="1179" w:type="dxa"/>
            <w:tcBorders>
              <w:top w:val="single" w:sz="4" w:space="0" w:color="auto"/>
              <w:bottom w:val="single" w:sz="4" w:space="0" w:color="auto"/>
            </w:tcBorders>
          </w:tcPr>
          <w:p w14:paraId="61A226B6"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0</w:t>
            </w:r>
          </w:p>
        </w:tc>
        <w:tc>
          <w:tcPr>
            <w:tcW w:w="1041" w:type="dxa"/>
            <w:tcBorders>
              <w:top w:val="single" w:sz="4" w:space="0" w:color="auto"/>
              <w:bottom w:val="single" w:sz="4" w:space="0" w:color="auto"/>
            </w:tcBorders>
          </w:tcPr>
          <w:p w14:paraId="24B3F095"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0</w:t>
            </w:r>
          </w:p>
        </w:tc>
        <w:tc>
          <w:tcPr>
            <w:tcW w:w="1029" w:type="dxa"/>
            <w:tcBorders>
              <w:top w:val="single" w:sz="4" w:space="0" w:color="auto"/>
              <w:bottom w:val="single" w:sz="4" w:space="0" w:color="auto"/>
            </w:tcBorders>
          </w:tcPr>
          <w:p w14:paraId="26213D27"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0</w:t>
            </w:r>
          </w:p>
        </w:tc>
        <w:tc>
          <w:tcPr>
            <w:tcW w:w="1029" w:type="dxa"/>
            <w:tcBorders>
              <w:top w:val="single" w:sz="4" w:space="0" w:color="auto"/>
              <w:bottom w:val="single" w:sz="4" w:space="0" w:color="auto"/>
            </w:tcBorders>
          </w:tcPr>
          <w:p w14:paraId="6433BD69" w14:textId="77777777" w:rsidR="00F1314C" w:rsidRPr="00B255F4" w:rsidRDefault="00F1314C" w:rsidP="00ED1DB2">
            <w:pPr>
              <w:spacing w:after="0" w:line="240" w:lineRule="auto"/>
              <w:jc w:val="right"/>
              <w:rPr>
                <w:rFonts w:ascii="Calibri" w:eastAsia="Times New Roman" w:hAnsi="Calibri" w:cs="Times New Roman"/>
                <w:sz w:val="24"/>
                <w:szCs w:val="20"/>
              </w:rPr>
            </w:pPr>
            <w:r w:rsidRPr="00B255F4">
              <w:rPr>
                <w:rFonts w:ascii="Calibri" w:eastAsia="Times New Roman" w:hAnsi="Calibri" w:cs="Times New Roman"/>
                <w:sz w:val="24"/>
                <w:szCs w:val="20"/>
              </w:rPr>
              <w:t>441</w:t>
            </w:r>
          </w:p>
        </w:tc>
        <w:tc>
          <w:tcPr>
            <w:tcW w:w="1029" w:type="dxa"/>
            <w:tcBorders>
              <w:top w:val="single" w:sz="4" w:space="0" w:color="auto"/>
              <w:bottom w:val="single" w:sz="4" w:space="0" w:color="auto"/>
            </w:tcBorders>
          </w:tcPr>
          <w:p w14:paraId="2FF6407C" w14:textId="77777777" w:rsidR="00F1314C" w:rsidRPr="00B255F4" w:rsidRDefault="00F1314C" w:rsidP="00ED1DB2">
            <w:pPr>
              <w:spacing w:after="0" w:line="240" w:lineRule="auto"/>
              <w:jc w:val="right"/>
              <w:rPr>
                <w:rFonts w:ascii="Calibri" w:eastAsia="Times New Roman" w:hAnsi="Calibri" w:cs="Times New Roman"/>
                <w:b/>
                <w:sz w:val="24"/>
                <w:szCs w:val="20"/>
              </w:rPr>
            </w:pPr>
            <w:r w:rsidRPr="00B255F4">
              <w:rPr>
                <w:rFonts w:ascii="Calibri" w:eastAsia="Times New Roman" w:hAnsi="Calibri" w:cs="Times New Roman"/>
                <w:b/>
                <w:sz w:val="24"/>
                <w:szCs w:val="20"/>
              </w:rPr>
              <w:t>441</w:t>
            </w:r>
          </w:p>
        </w:tc>
      </w:tr>
    </w:tbl>
    <w:p w14:paraId="5230528C" w14:textId="77777777" w:rsidR="00F1314C" w:rsidRDefault="00F1314C" w:rsidP="00ED1DB2">
      <w:pPr>
        <w:pStyle w:val="Bbodytext"/>
      </w:pPr>
      <w:r w:rsidRPr="004C581D">
        <w:t>The Government will</w:t>
      </w:r>
      <w:r>
        <w:t xml:space="preserve"> continue electrical infrastructure upgrade works in Building 10 at the Canberra Hospital. These works will support critical pathology and clinical research services.</w:t>
      </w:r>
    </w:p>
    <w:p w14:paraId="22DB9A94" w14:textId="77777777" w:rsidR="00F1314C" w:rsidRPr="009A56B8" w:rsidRDefault="00F1314C" w:rsidP="00ED1DB2">
      <w:pPr>
        <w:pStyle w:val="Heading4"/>
      </w:pPr>
      <w:r w:rsidRPr="009A56B8">
        <w:t xml:space="preserve">Walk-in health centre – Coombs pilot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6FDC6EE9" w14:textId="77777777" w:rsidTr="00ED1DB2">
        <w:trPr>
          <w:cantSplit/>
          <w:jc w:val="center"/>
        </w:trPr>
        <w:tc>
          <w:tcPr>
            <w:tcW w:w="3652" w:type="dxa"/>
            <w:tcBorders>
              <w:top w:val="single" w:sz="4" w:space="0" w:color="auto"/>
              <w:bottom w:val="single" w:sz="4" w:space="0" w:color="auto"/>
            </w:tcBorders>
          </w:tcPr>
          <w:p w14:paraId="5DC5F1D0"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0DDA8E6F" w14:textId="77777777" w:rsidR="00F1314C" w:rsidRPr="004E341E" w:rsidRDefault="00F1314C" w:rsidP="00ED1DB2">
            <w:pPr>
              <w:pStyle w:val="InitFigR"/>
              <w:keepNext/>
              <w:keepLines/>
            </w:pPr>
            <w:r>
              <w:t>2020-21</w:t>
            </w:r>
          </w:p>
          <w:p w14:paraId="1496F1F2"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7DCC9E89" w14:textId="77777777" w:rsidR="00F1314C" w:rsidRPr="004E341E" w:rsidRDefault="00F1314C" w:rsidP="00ED1DB2">
            <w:pPr>
              <w:pStyle w:val="InitFigR"/>
              <w:keepNext/>
              <w:keepLines/>
            </w:pPr>
            <w:r>
              <w:t>2021-22</w:t>
            </w:r>
          </w:p>
          <w:p w14:paraId="2DEAF4DE"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29C0AF4F" w14:textId="77777777" w:rsidR="00F1314C" w:rsidRPr="004E341E" w:rsidRDefault="00F1314C" w:rsidP="00ED1DB2">
            <w:pPr>
              <w:pStyle w:val="InitFigR"/>
              <w:keepNext/>
              <w:keepLines/>
            </w:pPr>
            <w:r>
              <w:t>2022-23</w:t>
            </w:r>
          </w:p>
          <w:p w14:paraId="60122830"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39CA602" w14:textId="77777777" w:rsidR="00F1314C" w:rsidRPr="004E341E" w:rsidRDefault="00F1314C" w:rsidP="00ED1DB2">
            <w:pPr>
              <w:pStyle w:val="InitFigR"/>
              <w:keepNext/>
              <w:keepLines/>
            </w:pPr>
            <w:r>
              <w:t>2023-24</w:t>
            </w:r>
          </w:p>
          <w:p w14:paraId="1B997C23"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6A3C0349" w14:textId="77777777" w:rsidR="00F1314C" w:rsidRPr="004E341E" w:rsidRDefault="00F1314C" w:rsidP="00ED1DB2">
            <w:pPr>
              <w:pStyle w:val="InitFigRBold"/>
              <w:keepNext/>
              <w:keepLines/>
            </w:pPr>
            <w:r w:rsidRPr="004E341E">
              <w:t>Total</w:t>
            </w:r>
          </w:p>
          <w:p w14:paraId="1B56E6AE" w14:textId="77777777" w:rsidR="00F1314C" w:rsidRPr="004E341E" w:rsidRDefault="00F1314C" w:rsidP="00ED1DB2">
            <w:pPr>
              <w:pStyle w:val="InitFigBR"/>
              <w:keepNext/>
              <w:keepLines/>
            </w:pPr>
            <w:r w:rsidRPr="004E341E">
              <w:t>$’000</w:t>
            </w:r>
          </w:p>
        </w:tc>
      </w:tr>
      <w:tr w:rsidR="00F1314C" w:rsidRPr="00750793" w14:paraId="3334B24D" w14:textId="77777777" w:rsidTr="00ED1DB2">
        <w:trPr>
          <w:cantSplit/>
          <w:jc w:val="center"/>
        </w:trPr>
        <w:tc>
          <w:tcPr>
            <w:tcW w:w="3652" w:type="dxa"/>
            <w:tcBorders>
              <w:top w:val="single" w:sz="4" w:space="0" w:color="auto"/>
              <w:bottom w:val="single" w:sz="4" w:space="0" w:color="auto"/>
            </w:tcBorders>
          </w:tcPr>
          <w:p w14:paraId="7697C858" w14:textId="77777777" w:rsidR="00F1314C" w:rsidRDefault="00F1314C" w:rsidP="00ED1DB2">
            <w:pPr>
              <w:pStyle w:val="InitTextL"/>
            </w:pPr>
            <w:r>
              <w:t>Capital</w:t>
            </w:r>
          </w:p>
        </w:tc>
        <w:tc>
          <w:tcPr>
            <w:tcW w:w="1179" w:type="dxa"/>
            <w:tcBorders>
              <w:top w:val="single" w:sz="4" w:space="0" w:color="auto"/>
              <w:bottom w:val="single" w:sz="4" w:space="0" w:color="auto"/>
            </w:tcBorders>
          </w:tcPr>
          <w:p w14:paraId="37EDC0CB" w14:textId="77777777" w:rsidR="00F1314C" w:rsidRDefault="00F1314C" w:rsidP="00ED1DB2">
            <w:pPr>
              <w:pStyle w:val="InitFigR"/>
              <w:keepNext/>
              <w:keepLines/>
            </w:pPr>
            <w:r>
              <w:t>250</w:t>
            </w:r>
          </w:p>
        </w:tc>
        <w:tc>
          <w:tcPr>
            <w:tcW w:w="1041" w:type="dxa"/>
            <w:tcBorders>
              <w:top w:val="single" w:sz="4" w:space="0" w:color="auto"/>
              <w:bottom w:val="single" w:sz="4" w:space="0" w:color="auto"/>
            </w:tcBorders>
          </w:tcPr>
          <w:p w14:paraId="370A0A15" w14:textId="77777777" w:rsidR="00F1314C" w:rsidRDefault="00F1314C" w:rsidP="00ED1DB2">
            <w:pPr>
              <w:pStyle w:val="InitFigR"/>
              <w:keepNext/>
              <w:keepLines/>
            </w:pPr>
            <w:r>
              <w:t>0</w:t>
            </w:r>
          </w:p>
        </w:tc>
        <w:tc>
          <w:tcPr>
            <w:tcW w:w="1029" w:type="dxa"/>
            <w:tcBorders>
              <w:top w:val="single" w:sz="4" w:space="0" w:color="auto"/>
              <w:bottom w:val="single" w:sz="4" w:space="0" w:color="auto"/>
            </w:tcBorders>
          </w:tcPr>
          <w:p w14:paraId="17319568" w14:textId="77777777" w:rsidR="00F1314C" w:rsidRDefault="00F1314C" w:rsidP="00ED1DB2">
            <w:pPr>
              <w:pStyle w:val="InitFigR"/>
              <w:keepNext/>
              <w:keepLines/>
            </w:pPr>
            <w:r>
              <w:t>0</w:t>
            </w:r>
          </w:p>
        </w:tc>
        <w:tc>
          <w:tcPr>
            <w:tcW w:w="1029" w:type="dxa"/>
            <w:tcBorders>
              <w:top w:val="single" w:sz="4" w:space="0" w:color="auto"/>
              <w:bottom w:val="single" w:sz="4" w:space="0" w:color="auto"/>
            </w:tcBorders>
          </w:tcPr>
          <w:p w14:paraId="643D7F16" w14:textId="77777777" w:rsidR="00F1314C" w:rsidRDefault="00F1314C" w:rsidP="00ED1DB2">
            <w:pPr>
              <w:pStyle w:val="InitFigR"/>
              <w:keepNext/>
              <w:keepLines/>
            </w:pPr>
            <w:r>
              <w:t>0</w:t>
            </w:r>
          </w:p>
        </w:tc>
        <w:tc>
          <w:tcPr>
            <w:tcW w:w="1029" w:type="dxa"/>
            <w:tcBorders>
              <w:top w:val="single" w:sz="4" w:space="0" w:color="auto"/>
              <w:bottom w:val="single" w:sz="4" w:space="0" w:color="auto"/>
            </w:tcBorders>
          </w:tcPr>
          <w:p w14:paraId="264153B3" w14:textId="77777777" w:rsidR="00F1314C" w:rsidRPr="004E341E" w:rsidRDefault="00F1314C" w:rsidP="00ED1DB2">
            <w:pPr>
              <w:pStyle w:val="InitFigRBold"/>
              <w:keepNext/>
              <w:keepLines/>
            </w:pPr>
            <w:r>
              <w:t>250</w:t>
            </w:r>
          </w:p>
        </w:tc>
      </w:tr>
      <w:tr w:rsidR="00F1314C" w:rsidRPr="00750793" w14:paraId="7C387310" w14:textId="77777777" w:rsidTr="00ED1DB2">
        <w:trPr>
          <w:cantSplit/>
          <w:jc w:val="center"/>
        </w:trPr>
        <w:tc>
          <w:tcPr>
            <w:tcW w:w="3652" w:type="dxa"/>
            <w:tcBorders>
              <w:top w:val="single" w:sz="4" w:space="0" w:color="auto"/>
            </w:tcBorders>
          </w:tcPr>
          <w:p w14:paraId="07A8F743" w14:textId="77777777" w:rsidR="00F1314C" w:rsidRDefault="00F1314C" w:rsidP="00ED1DB2">
            <w:pPr>
              <w:pStyle w:val="InitTextL"/>
            </w:pPr>
            <w:r>
              <w:t>Depreciation</w:t>
            </w:r>
          </w:p>
        </w:tc>
        <w:tc>
          <w:tcPr>
            <w:tcW w:w="1179" w:type="dxa"/>
            <w:tcBorders>
              <w:top w:val="single" w:sz="4" w:space="0" w:color="auto"/>
            </w:tcBorders>
          </w:tcPr>
          <w:p w14:paraId="78227D29" w14:textId="77777777" w:rsidR="00F1314C" w:rsidRDefault="00F1314C" w:rsidP="00ED1DB2">
            <w:pPr>
              <w:pStyle w:val="InitFigR"/>
            </w:pPr>
            <w:r>
              <w:t>0</w:t>
            </w:r>
          </w:p>
        </w:tc>
        <w:tc>
          <w:tcPr>
            <w:tcW w:w="1041" w:type="dxa"/>
            <w:tcBorders>
              <w:top w:val="single" w:sz="4" w:space="0" w:color="auto"/>
            </w:tcBorders>
          </w:tcPr>
          <w:p w14:paraId="5E287418" w14:textId="77777777" w:rsidR="00F1314C" w:rsidRDefault="00F1314C" w:rsidP="00ED1DB2">
            <w:pPr>
              <w:pStyle w:val="InitFigR"/>
            </w:pPr>
            <w:r>
              <w:t>25</w:t>
            </w:r>
          </w:p>
        </w:tc>
        <w:tc>
          <w:tcPr>
            <w:tcW w:w="1029" w:type="dxa"/>
            <w:tcBorders>
              <w:top w:val="single" w:sz="4" w:space="0" w:color="auto"/>
            </w:tcBorders>
          </w:tcPr>
          <w:p w14:paraId="50FAB3A1" w14:textId="77777777" w:rsidR="00F1314C" w:rsidRDefault="00F1314C" w:rsidP="00ED1DB2">
            <w:pPr>
              <w:pStyle w:val="InitFigR"/>
            </w:pPr>
            <w:r>
              <w:t>25</w:t>
            </w:r>
          </w:p>
        </w:tc>
        <w:tc>
          <w:tcPr>
            <w:tcW w:w="1029" w:type="dxa"/>
            <w:tcBorders>
              <w:top w:val="single" w:sz="4" w:space="0" w:color="auto"/>
            </w:tcBorders>
          </w:tcPr>
          <w:p w14:paraId="3CCA0B71" w14:textId="77777777" w:rsidR="00F1314C" w:rsidRDefault="00F1314C" w:rsidP="00ED1DB2">
            <w:pPr>
              <w:pStyle w:val="InitFigR"/>
            </w:pPr>
            <w:r>
              <w:t>25</w:t>
            </w:r>
          </w:p>
        </w:tc>
        <w:tc>
          <w:tcPr>
            <w:tcW w:w="1029" w:type="dxa"/>
            <w:tcBorders>
              <w:top w:val="single" w:sz="4" w:space="0" w:color="auto"/>
            </w:tcBorders>
          </w:tcPr>
          <w:p w14:paraId="2E25D3BB" w14:textId="77777777" w:rsidR="00F1314C" w:rsidRDefault="00F1314C" w:rsidP="00ED1DB2">
            <w:pPr>
              <w:pStyle w:val="InitFigBR"/>
            </w:pPr>
            <w:r>
              <w:t>75</w:t>
            </w:r>
          </w:p>
        </w:tc>
      </w:tr>
      <w:tr w:rsidR="00F1314C" w:rsidRPr="00750793" w14:paraId="4075F1C7" w14:textId="77777777" w:rsidTr="00ED1DB2">
        <w:trPr>
          <w:cantSplit/>
          <w:jc w:val="center"/>
        </w:trPr>
        <w:tc>
          <w:tcPr>
            <w:tcW w:w="3652" w:type="dxa"/>
          </w:tcPr>
          <w:p w14:paraId="1CA32D9E" w14:textId="77777777" w:rsidR="00F1314C" w:rsidRPr="00F13FAB" w:rsidRDefault="00F1314C" w:rsidP="00ED1DB2">
            <w:pPr>
              <w:pStyle w:val="InitTextL"/>
              <w:keepNext/>
              <w:keepLines/>
            </w:pPr>
            <w:r w:rsidRPr="00882BE2">
              <w:t>Expense</w:t>
            </w:r>
            <w:r>
              <w:t>s</w:t>
            </w:r>
          </w:p>
        </w:tc>
        <w:tc>
          <w:tcPr>
            <w:tcW w:w="1179" w:type="dxa"/>
          </w:tcPr>
          <w:p w14:paraId="3B19C32A" w14:textId="77777777" w:rsidR="00F1314C" w:rsidRPr="00424DA4" w:rsidRDefault="00F1314C" w:rsidP="00ED1DB2">
            <w:pPr>
              <w:pStyle w:val="InitFigR"/>
              <w:keepNext/>
              <w:keepLines/>
            </w:pPr>
            <w:r>
              <w:t>0</w:t>
            </w:r>
          </w:p>
        </w:tc>
        <w:tc>
          <w:tcPr>
            <w:tcW w:w="1041" w:type="dxa"/>
          </w:tcPr>
          <w:p w14:paraId="66610802" w14:textId="77777777" w:rsidR="00F1314C" w:rsidRPr="00424DA4" w:rsidRDefault="00F1314C" w:rsidP="00ED1DB2">
            <w:pPr>
              <w:pStyle w:val="InitFigR"/>
              <w:keepNext/>
              <w:keepLines/>
            </w:pPr>
            <w:r>
              <w:t>166</w:t>
            </w:r>
          </w:p>
        </w:tc>
        <w:tc>
          <w:tcPr>
            <w:tcW w:w="1029" w:type="dxa"/>
          </w:tcPr>
          <w:p w14:paraId="337D2831" w14:textId="77777777" w:rsidR="00F1314C" w:rsidRPr="00424DA4" w:rsidRDefault="00F1314C" w:rsidP="00ED1DB2">
            <w:pPr>
              <w:pStyle w:val="InitFigR"/>
              <w:keepNext/>
              <w:keepLines/>
            </w:pPr>
            <w:r>
              <w:t>169</w:t>
            </w:r>
          </w:p>
        </w:tc>
        <w:tc>
          <w:tcPr>
            <w:tcW w:w="1029" w:type="dxa"/>
          </w:tcPr>
          <w:p w14:paraId="637BB61E" w14:textId="77777777" w:rsidR="00F1314C" w:rsidRPr="00424DA4" w:rsidRDefault="00F1314C" w:rsidP="00ED1DB2">
            <w:pPr>
              <w:pStyle w:val="InitFigR"/>
              <w:keepNext/>
              <w:keepLines/>
            </w:pPr>
            <w:r>
              <w:t>172</w:t>
            </w:r>
          </w:p>
        </w:tc>
        <w:tc>
          <w:tcPr>
            <w:tcW w:w="1029" w:type="dxa"/>
          </w:tcPr>
          <w:p w14:paraId="1C068055" w14:textId="77777777" w:rsidR="00F1314C" w:rsidRPr="00424DA4" w:rsidRDefault="00F1314C" w:rsidP="00ED1DB2">
            <w:pPr>
              <w:pStyle w:val="InitFigBR"/>
              <w:keepNext/>
              <w:keepLines/>
            </w:pPr>
            <w:r>
              <w:t>507</w:t>
            </w:r>
          </w:p>
        </w:tc>
      </w:tr>
      <w:tr w:rsidR="00F1314C" w:rsidRPr="00750793" w14:paraId="5B75AF5B" w14:textId="77777777" w:rsidTr="00ED1DB2">
        <w:trPr>
          <w:cantSplit/>
          <w:jc w:val="center"/>
        </w:trPr>
        <w:tc>
          <w:tcPr>
            <w:tcW w:w="3652" w:type="dxa"/>
          </w:tcPr>
          <w:p w14:paraId="07C94247" w14:textId="77777777" w:rsidR="00F1314C" w:rsidRDefault="00F1314C" w:rsidP="00ED1DB2">
            <w:pPr>
              <w:pStyle w:val="InitTextL"/>
            </w:pPr>
            <w:r>
              <w:t>Offset – Health Funding Envelope</w:t>
            </w:r>
          </w:p>
        </w:tc>
        <w:tc>
          <w:tcPr>
            <w:tcW w:w="1179" w:type="dxa"/>
          </w:tcPr>
          <w:p w14:paraId="4F004F3F" w14:textId="77777777" w:rsidR="00F1314C" w:rsidRDefault="00F1314C" w:rsidP="00ED1DB2">
            <w:pPr>
              <w:pStyle w:val="InitFigR"/>
            </w:pPr>
            <w:r>
              <w:t>0</w:t>
            </w:r>
          </w:p>
        </w:tc>
        <w:tc>
          <w:tcPr>
            <w:tcW w:w="1041" w:type="dxa"/>
          </w:tcPr>
          <w:p w14:paraId="59ECF93B" w14:textId="77777777" w:rsidR="00F1314C" w:rsidRDefault="00F1314C" w:rsidP="00ED1DB2">
            <w:pPr>
              <w:pStyle w:val="InitFigR"/>
            </w:pPr>
            <w:r>
              <w:t>-166</w:t>
            </w:r>
          </w:p>
        </w:tc>
        <w:tc>
          <w:tcPr>
            <w:tcW w:w="1029" w:type="dxa"/>
          </w:tcPr>
          <w:p w14:paraId="73222200" w14:textId="77777777" w:rsidR="00F1314C" w:rsidRDefault="00F1314C" w:rsidP="00ED1DB2">
            <w:pPr>
              <w:pStyle w:val="InitFigR"/>
            </w:pPr>
            <w:r>
              <w:t>-169</w:t>
            </w:r>
          </w:p>
        </w:tc>
        <w:tc>
          <w:tcPr>
            <w:tcW w:w="1029" w:type="dxa"/>
          </w:tcPr>
          <w:p w14:paraId="7F7F4478" w14:textId="77777777" w:rsidR="00F1314C" w:rsidRDefault="00F1314C" w:rsidP="00ED1DB2">
            <w:pPr>
              <w:pStyle w:val="InitFigR"/>
            </w:pPr>
            <w:r>
              <w:t>-172</w:t>
            </w:r>
          </w:p>
        </w:tc>
        <w:tc>
          <w:tcPr>
            <w:tcW w:w="1029" w:type="dxa"/>
          </w:tcPr>
          <w:p w14:paraId="5072B424" w14:textId="77777777" w:rsidR="00F1314C" w:rsidRDefault="00F1314C" w:rsidP="00ED1DB2">
            <w:pPr>
              <w:pStyle w:val="InitFigBR"/>
            </w:pPr>
            <w:r>
              <w:t>-507</w:t>
            </w:r>
          </w:p>
        </w:tc>
      </w:tr>
      <w:tr w:rsidR="00F1314C" w:rsidRPr="00750793" w14:paraId="5ACD9ACF" w14:textId="77777777" w:rsidTr="00ED1DB2">
        <w:trPr>
          <w:cantSplit/>
          <w:jc w:val="center"/>
        </w:trPr>
        <w:tc>
          <w:tcPr>
            <w:tcW w:w="3652" w:type="dxa"/>
            <w:tcBorders>
              <w:top w:val="single" w:sz="4" w:space="0" w:color="auto"/>
              <w:bottom w:val="single" w:sz="4" w:space="0" w:color="auto"/>
            </w:tcBorders>
          </w:tcPr>
          <w:p w14:paraId="4CD50D93" w14:textId="77777777" w:rsidR="00F1314C" w:rsidRPr="00FF761A" w:rsidRDefault="00F1314C" w:rsidP="00ED1DB2">
            <w:pPr>
              <w:pStyle w:val="InitFigLBold"/>
              <w:keepNext/>
              <w:keepLines/>
            </w:pPr>
            <w:r w:rsidRPr="00E143AE">
              <w:rPr>
                <w:bCs/>
              </w:rPr>
              <w:t>Net cost of services</w:t>
            </w:r>
          </w:p>
        </w:tc>
        <w:tc>
          <w:tcPr>
            <w:tcW w:w="1179" w:type="dxa"/>
            <w:tcBorders>
              <w:top w:val="single" w:sz="4" w:space="0" w:color="auto"/>
              <w:bottom w:val="single" w:sz="4" w:space="0" w:color="auto"/>
            </w:tcBorders>
          </w:tcPr>
          <w:p w14:paraId="2476A03D" w14:textId="77777777" w:rsidR="00F1314C" w:rsidRPr="00424DA4" w:rsidRDefault="00F1314C" w:rsidP="00ED1DB2">
            <w:pPr>
              <w:pStyle w:val="InitFigRBold"/>
              <w:keepNext/>
              <w:keepLines/>
            </w:pPr>
            <w:r>
              <w:t>0</w:t>
            </w:r>
          </w:p>
        </w:tc>
        <w:tc>
          <w:tcPr>
            <w:tcW w:w="1041" w:type="dxa"/>
            <w:tcBorders>
              <w:top w:val="single" w:sz="4" w:space="0" w:color="auto"/>
              <w:bottom w:val="single" w:sz="4" w:space="0" w:color="auto"/>
            </w:tcBorders>
          </w:tcPr>
          <w:p w14:paraId="75EE03D9" w14:textId="77777777" w:rsidR="00F1314C" w:rsidRPr="00424DA4" w:rsidRDefault="00F1314C" w:rsidP="00ED1DB2">
            <w:pPr>
              <w:pStyle w:val="InitFigRBold"/>
              <w:keepNext/>
              <w:keepLines/>
            </w:pPr>
            <w:r>
              <w:t>25</w:t>
            </w:r>
          </w:p>
        </w:tc>
        <w:tc>
          <w:tcPr>
            <w:tcW w:w="1029" w:type="dxa"/>
            <w:tcBorders>
              <w:top w:val="single" w:sz="4" w:space="0" w:color="auto"/>
              <w:bottom w:val="single" w:sz="4" w:space="0" w:color="auto"/>
            </w:tcBorders>
          </w:tcPr>
          <w:p w14:paraId="471684CE" w14:textId="77777777" w:rsidR="00F1314C" w:rsidRPr="00424DA4" w:rsidRDefault="00F1314C" w:rsidP="00ED1DB2">
            <w:pPr>
              <w:pStyle w:val="InitFigRBold"/>
              <w:keepNext/>
              <w:keepLines/>
            </w:pPr>
            <w:r>
              <w:t>25</w:t>
            </w:r>
          </w:p>
        </w:tc>
        <w:tc>
          <w:tcPr>
            <w:tcW w:w="1029" w:type="dxa"/>
            <w:tcBorders>
              <w:top w:val="single" w:sz="4" w:space="0" w:color="auto"/>
              <w:bottom w:val="single" w:sz="4" w:space="0" w:color="auto"/>
            </w:tcBorders>
          </w:tcPr>
          <w:p w14:paraId="45F1BF1B" w14:textId="77777777" w:rsidR="00F1314C" w:rsidRPr="00424DA4" w:rsidRDefault="00F1314C" w:rsidP="00ED1DB2">
            <w:pPr>
              <w:pStyle w:val="InitFigRBold"/>
              <w:keepNext/>
              <w:keepLines/>
            </w:pPr>
            <w:r>
              <w:t>25</w:t>
            </w:r>
          </w:p>
        </w:tc>
        <w:tc>
          <w:tcPr>
            <w:tcW w:w="1029" w:type="dxa"/>
            <w:tcBorders>
              <w:top w:val="single" w:sz="4" w:space="0" w:color="auto"/>
              <w:bottom w:val="single" w:sz="4" w:space="0" w:color="auto"/>
            </w:tcBorders>
          </w:tcPr>
          <w:p w14:paraId="663D5AB4" w14:textId="77777777" w:rsidR="00F1314C" w:rsidRPr="00424DA4" w:rsidRDefault="00F1314C" w:rsidP="00ED1DB2">
            <w:pPr>
              <w:pStyle w:val="InitFigRBold"/>
              <w:keepNext/>
              <w:keepLines/>
            </w:pPr>
            <w:r>
              <w:t>75</w:t>
            </w:r>
          </w:p>
        </w:tc>
      </w:tr>
    </w:tbl>
    <w:p w14:paraId="1CB8D4DD" w14:textId="77777777" w:rsidR="00F1314C" w:rsidRDefault="00F1314C" w:rsidP="00ED1DB2">
      <w:pPr>
        <w:pStyle w:val="Bbodytext"/>
      </w:pPr>
      <w:r w:rsidRPr="004C581D">
        <w:t>The Government will</w:t>
      </w:r>
      <w:r>
        <w:t xml:space="preserve"> establish a new walk-in health centre in Coombs. The Coombs Walk-in Health Centre will pilot an alternative model of care, integrating services with general practice and focusing on maternal, child and family health. This program will be delivered in partnership with the National Health Co-op.</w:t>
      </w:r>
    </w:p>
    <w:p w14:paraId="79CAD7B5" w14:textId="77777777" w:rsidR="00F1314C" w:rsidRPr="009A56B8" w:rsidRDefault="00F1314C" w:rsidP="00ED1DB2">
      <w:pPr>
        <w:pStyle w:val="Heading4"/>
        <w:keepNext w:val="0"/>
        <w:keepLines w:val="0"/>
      </w:pPr>
      <w:r w:rsidRPr="009A56B8">
        <w:t xml:space="preserve">Walk-in health centres </w:t>
      </w:r>
      <w:r>
        <w:t>–</w:t>
      </w:r>
      <w:r w:rsidRPr="009A56B8">
        <w:t xml:space="preserve"> Planning and feasibility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7E3689AC" w14:textId="77777777" w:rsidTr="00ED1DB2">
        <w:trPr>
          <w:cantSplit/>
          <w:jc w:val="center"/>
        </w:trPr>
        <w:tc>
          <w:tcPr>
            <w:tcW w:w="3652" w:type="dxa"/>
            <w:tcBorders>
              <w:top w:val="single" w:sz="4" w:space="0" w:color="auto"/>
              <w:bottom w:val="single" w:sz="4" w:space="0" w:color="auto"/>
            </w:tcBorders>
          </w:tcPr>
          <w:p w14:paraId="75C22825"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348B1B23" w14:textId="77777777" w:rsidR="00F1314C" w:rsidRPr="004E341E" w:rsidRDefault="00F1314C" w:rsidP="00ED1DB2">
            <w:pPr>
              <w:pStyle w:val="InitFigR"/>
            </w:pPr>
            <w:r>
              <w:t>2020-21</w:t>
            </w:r>
          </w:p>
          <w:p w14:paraId="579CE5C1"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3927075D" w14:textId="77777777" w:rsidR="00F1314C" w:rsidRPr="004E341E" w:rsidRDefault="00F1314C" w:rsidP="00ED1DB2">
            <w:pPr>
              <w:pStyle w:val="InitFigR"/>
            </w:pPr>
            <w:r>
              <w:t>2021-22</w:t>
            </w:r>
          </w:p>
          <w:p w14:paraId="295243FE"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4072C82" w14:textId="77777777" w:rsidR="00F1314C" w:rsidRPr="004E341E" w:rsidRDefault="00F1314C" w:rsidP="00ED1DB2">
            <w:pPr>
              <w:pStyle w:val="InitFigR"/>
            </w:pPr>
            <w:r>
              <w:t>2022-23</w:t>
            </w:r>
          </w:p>
          <w:p w14:paraId="32434AC6"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A9855B6" w14:textId="77777777" w:rsidR="00F1314C" w:rsidRPr="004E341E" w:rsidRDefault="00F1314C" w:rsidP="00ED1DB2">
            <w:pPr>
              <w:pStyle w:val="InitFigR"/>
            </w:pPr>
            <w:r>
              <w:t>2023-24</w:t>
            </w:r>
          </w:p>
          <w:p w14:paraId="211D0168"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70CBC7E6" w14:textId="77777777" w:rsidR="00F1314C" w:rsidRPr="004E341E" w:rsidRDefault="00F1314C" w:rsidP="00ED1DB2">
            <w:pPr>
              <w:pStyle w:val="InitFigRBold"/>
            </w:pPr>
            <w:r w:rsidRPr="004E341E">
              <w:t>Total</w:t>
            </w:r>
          </w:p>
          <w:p w14:paraId="54C0A995" w14:textId="77777777" w:rsidR="00F1314C" w:rsidRPr="004E341E" w:rsidRDefault="00F1314C" w:rsidP="00ED1DB2">
            <w:pPr>
              <w:pStyle w:val="InitFigBR"/>
            </w:pPr>
            <w:r w:rsidRPr="004E341E">
              <w:t>$’000</w:t>
            </w:r>
          </w:p>
        </w:tc>
      </w:tr>
      <w:tr w:rsidR="00F1314C" w:rsidRPr="00750793" w14:paraId="74F98718" w14:textId="77777777" w:rsidTr="00ED1DB2">
        <w:trPr>
          <w:cantSplit/>
          <w:jc w:val="center"/>
        </w:trPr>
        <w:tc>
          <w:tcPr>
            <w:tcW w:w="3652" w:type="dxa"/>
            <w:tcBorders>
              <w:top w:val="single" w:sz="4" w:space="0" w:color="auto"/>
              <w:bottom w:val="single" w:sz="4" w:space="0" w:color="auto"/>
            </w:tcBorders>
          </w:tcPr>
          <w:p w14:paraId="0D4C95CE"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4E1BBF4D" w14:textId="77777777" w:rsidR="00F1314C" w:rsidRPr="00424DA4" w:rsidRDefault="00F1314C" w:rsidP="00ED1DB2">
            <w:pPr>
              <w:pStyle w:val="InitFigR"/>
            </w:pPr>
            <w:r>
              <w:t>542</w:t>
            </w:r>
          </w:p>
        </w:tc>
        <w:tc>
          <w:tcPr>
            <w:tcW w:w="1041" w:type="dxa"/>
            <w:tcBorders>
              <w:top w:val="single" w:sz="4" w:space="0" w:color="auto"/>
              <w:bottom w:val="single" w:sz="4" w:space="0" w:color="auto"/>
            </w:tcBorders>
          </w:tcPr>
          <w:p w14:paraId="1986C10B" w14:textId="77777777" w:rsidR="00F1314C" w:rsidRPr="00424DA4" w:rsidRDefault="00F1314C" w:rsidP="00ED1DB2">
            <w:pPr>
              <w:pStyle w:val="InitFigR"/>
            </w:pPr>
            <w:r>
              <w:t>1,458</w:t>
            </w:r>
          </w:p>
        </w:tc>
        <w:tc>
          <w:tcPr>
            <w:tcW w:w="1029" w:type="dxa"/>
            <w:tcBorders>
              <w:top w:val="single" w:sz="4" w:space="0" w:color="auto"/>
              <w:bottom w:val="single" w:sz="4" w:space="0" w:color="auto"/>
            </w:tcBorders>
          </w:tcPr>
          <w:p w14:paraId="61A89531"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1B705C9C"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409D7E0D" w14:textId="77777777" w:rsidR="00F1314C" w:rsidRPr="00424DA4" w:rsidRDefault="00F1314C" w:rsidP="00ED1DB2">
            <w:pPr>
              <w:pStyle w:val="InitFigBR"/>
            </w:pPr>
            <w:r>
              <w:t>2,000</w:t>
            </w:r>
          </w:p>
        </w:tc>
      </w:tr>
    </w:tbl>
    <w:p w14:paraId="23C0A3C6" w14:textId="77777777" w:rsidR="00F1314C" w:rsidRDefault="00F1314C" w:rsidP="00ED1DB2">
      <w:pPr>
        <w:pStyle w:val="Bbodytext"/>
      </w:pPr>
      <w:r w:rsidRPr="004C581D">
        <w:t>The Government will</w:t>
      </w:r>
      <w:r>
        <w:t xml:space="preserve"> undertake a feasibility study into the establishment of four new Walk</w:t>
      </w:r>
      <w:r>
        <w:noBreakHyphen/>
        <w:t xml:space="preserve">in Health Centres across Canberra’s suburbs offering a combination of walk-in and appointment-based services. </w:t>
      </w:r>
      <w:r w:rsidRPr="00560C40">
        <w:t xml:space="preserve">The </w:t>
      </w:r>
      <w:r>
        <w:t xml:space="preserve">feasibility </w:t>
      </w:r>
      <w:r w:rsidRPr="00560C40">
        <w:t xml:space="preserve">study </w:t>
      </w:r>
      <w:r>
        <w:t>will</w:t>
      </w:r>
      <w:r w:rsidRPr="00560C40">
        <w:t xml:space="preserve"> include site assessment, </w:t>
      </w:r>
      <w:r>
        <w:t xml:space="preserve">consideration of new </w:t>
      </w:r>
      <w:r w:rsidRPr="00560C40">
        <w:t>model</w:t>
      </w:r>
      <w:r>
        <w:t>s</w:t>
      </w:r>
      <w:r w:rsidRPr="00560C40">
        <w:t xml:space="preserve"> of care</w:t>
      </w:r>
      <w:r>
        <w:t xml:space="preserve">, </w:t>
      </w:r>
      <w:r w:rsidRPr="00560C40">
        <w:t>and community consultation.</w:t>
      </w:r>
      <w:r>
        <w:t xml:space="preserve"> The locations of the four walk-in health centres, in addition to the Coombs walk-in health centre, will be </w:t>
      </w:r>
      <w:r w:rsidRPr="00BA7AA7">
        <w:rPr>
          <w:rFonts w:cs="Calibri"/>
          <w:lang w:val="en-US"/>
        </w:rPr>
        <w:t>South Tuggeranong, West</w:t>
      </w:r>
      <w:r>
        <w:rPr>
          <w:rFonts w:cs="Calibri"/>
          <w:lang w:val="en-US"/>
        </w:rPr>
        <w:t> </w:t>
      </w:r>
      <w:r w:rsidRPr="00BA7AA7">
        <w:rPr>
          <w:rFonts w:cs="Calibri"/>
          <w:lang w:val="en-US"/>
        </w:rPr>
        <w:t>Belconnen,</w:t>
      </w:r>
      <w:r>
        <w:rPr>
          <w:rFonts w:cs="Calibri"/>
          <w:lang w:val="en-US"/>
        </w:rPr>
        <w:t xml:space="preserve"> the</w:t>
      </w:r>
      <w:r w:rsidRPr="00BA7AA7">
        <w:rPr>
          <w:rFonts w:cs="Calibri"/>
          <w:lang w:val="en-US"/>
        </w:rPr>
        <w:t xml:space="preserve"> Inner South, and North Gungahlin</w:t>
      </w:r>
      <w:r>
        <w:rPr>
          <w:rFonts w:cs="Calibri"/>
          <w:lang w:val="en-US"/>
        </w:rPr>
        <w:t>.</w:t>
      </w:r>
      <w:r>
        <w:t xml:space="preserve"> </w:t>
      </w:r>
    </w:p>
    <w:p w14:paraId="3057A6BE" w14:textId="77777777" w:rsidR="00F1314C" w:rsidRDefault="00F1314C" w:rsidP="00ED1DB2">
      <w:pPr>
        <w:pStyle w:val="Heading3"/>
      </w:pPr>
      <w:bookmarkStart w:id="99" w:name="_Toc63586638"/>
      <w:r>
        <w:lastRenderedPageBreak/>
        <w:t>HOUSING ACT</w:t>
      </w:r>
      <w:bookmarkEnd w:id="99"/>
    </w:p>
    <w:p w14:paraId="2DA48943" w14:textId="77777777" w:rsidR="00F1314C" w:rsidRPr="00917CCE" w:rsidRDefault="00F1314C" w:rsidP="00ED1DB2">
      <w:pPr>
        <w:pStyle w:val="Heading4"/>
      </w:pPr>
      <w:r w:rsidRPr="00917CCE">
        <w:t xml:space="preserve">Aboriginal and Torres Strait Islander housing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525BEF33" w14:textId="77777777" w:rsidTr="00ED1DB2">
        <w:trPr>
          <w:cantSplit/>
          <w:jc w:val="center"/>
        </w:trPr>
        <w:tc>
          <w:tcPr>
            <w:tcW w:w="3652" w:type="dxa"/>
            <w:tcBorders>
              <w:top w:val="single" w:sz="4" w:space="0" w:color="auto"/>
              <w:bottom w:val="single" w:sz="4" w:space="0" w:color="auto"/>
            </w:tcBorders>
          </w:tcPr>
          <w:p w14:paraId="1C3298B2"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5C18B7D5" w14:textId="77777777" w:rsidR="00F1314C" w:rsidRPr="004E341E" w:rsidRDefault="00F1314C" w:rsidP="00ED1DB2">
            <w:pPr>
              <w:pStyle w:val="InitFigR"/>
              <w:keepNext/>
              <w:keepLines/>
            </w:pPr>
            <w:r>
              <w:t>2020-21</w:t>
            </w:r>
          </w:p>
          <w:p w14:paraId="3B51580C"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3AAB8CE4" w14:textId="77777777" w:rsidR="00F1314C" w:rsidRPr="004E341E" w:rsidRDefault="00F1314C" w:rsidP="00ED1DB2">
            <w:pPr>
              <w:pStyle w:val="InitFigR"/>
              <w:keepNext/>
              <w:keepLines/>
            </w:pPr>
            <w:r>
              <w:t>2021-22</w:t>
            </w:r>
          </w:p>
          <w:p w14:paraId="6248DA12"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1FE2DD2D" w14:textId="77777777" w:rsidR="00F1314C" w:rsidRPr="004E341E" w:rsidRDefault="00F1314C" w:rsidP="00ED1DB2">
            <w:pPr>
              <w:pStyle w:val="InitFigR"/>
              <w:keepNext/>
              <w:keepLines/>
            </w:pPr>
            <w:r>
              <w:t>2022-23</w:t>
            </w:r>
          </w:p>
          <w:p w14:paraId="5D4BCBC1"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FD4A519" w14:textId="77777777" w:rsidR="00F1314C" w:rsidRPr="004E341E" w:rsidRDefault="00F1314C" w:rsidP="00ED1DB2">
            <w:pPr>
              <w:pStyle w:val="InitFigR"/>
              <w:keepNext/>
              <w:keepLines/>
            </w:pPr>
            <w:r>
              <w:t>2023-24</w:t>
            </w:r>
          </w:p>
          <w:p w14:paraId="5BCE7ED5"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1BE4878D" w14:textId="77777777" w:rsidR="00F1314C" w:rsidRPr="004E341E" w:rsidRDefault="00F1314C" w:rsidP="00ED1DB2">
            <w:pPr>
              <w:pStyle w:val="InitFigRBold"/>
              <w:keepNext/>
              <w:keepLines/>
            </w:pPr>
            <w:r w:rsidRPr="004E341E">
              <w:t>Total</w:t>
            </w:r>
          </w:p>
          <w:p w14:paraId="2930DB5B" w14:textId="77777777" w:rsidR="00F1314C" w:rsidRPr="004E341E" w:rsidRDefault="00F1314C" w:rsidP="00ED1DB2">
            <w:pPr>
              <w:pStyle w:val="InitFigBR"/>
              <w:keepNext/>
              <w:keepLines/>
            </w:pPr>
            <w:r w:rsidRPr="004E341E">
              <w:t>$’000</w:t>
            </w:r>
          </w:p>
        </w:tc>
      </w:tr>
      <w:tr w:rsidR="00F1314C" w:rsidRPr="00750793" w14:paraId="0327E407" w14:textId="77777777" w:rsidTr="00ED1DB2">
        <w:trPr>
          <w:cantSplit/>
          <w:jc w:val="center"/>
        </w:trPr>
        <w:tc>
          <w:tcPr>
            <w:tcW w:w="3652" w:type="dxa"/>
            <w:tcBorders>
              <w:top w:val="single" w:sz="4" w:space="0" w:color="auto"/>
              <w:bottom w:val="single" w:sz="4" w:space="0" w:color="auto"/>
            </w:tcBorders>
          </w:tcPr>
          <w:p w14:paraId="2BF459C3" w14:textId="77777777" w:rsidR="00F1314C" w:rsidRPr="00F13FAB" w:rsidRDefault="00F1314C" w:rsidP="00ED1DB2">
            <w:pPr>
              <w:pStyle w:val="InitTextL"/>
              <w:keepNext/>
              <w:keepLines/>
            </w:pPr>
            <w:r w:rsidRPr="00882BE2">
              <w:t>Expense</w:t>
            </w:r>
            <w:r>
              <w:t>s</w:t>
            </w:r>
          </w:p>
        </w:tc>
        <w:tc>
          <w:tcPr>
            <w:tcW w:w="1179" w:type="dxa"/>
            <w:tcBorders>
              <w:top w:val="single" w:sz="4" w:space="0" w:color="auto"/>
              <w:bottom w:val="single" w:sz="4" w:space="0" w:color="auto"/>
            </w:tcBorders>
          </w:tcPr>
          <w:p w14:paraId="58244656" w14:textId="77777777" w:rsidR="00F1314C" w:rsidRPr="00424DA4" w:rsidRDefault="00F1314C" w:rsidP="00ED1DB2">
            <w:pPr>
              <w:pStyle w:val="InitFigR"/>
              <w:keepNext/>
              <w:keepLines/>
            </w:pPr>
            <w:r>
              <w:t>375</w:t>
            </w:r>
          </w:p>
        </w:tc>
        <w:tc>
          <w:tcPr>
            <w:tcW w:w="1041" w:type="dxa"/>
            <w:tcBorders>
              <w:top w:val="single" w:sz="4" w:space="0" w:color="auto"/>
              <w:bottom w:val="single" w:sz="4" w:space="0" w:color="auto"/>
            </w:tcBorders>
          </w:tcPr>
          <w:p w14:paraId="02AB2970" w14:textId="77777777" w:rsidR="00F1314C" w:rsidRPr="00424DA4" w:rsidRDefault="00F1314C" w:rsidP="00ED1DB2">
            <w:pPr>
              <w:pStyle w:val="InitFigR"/>
              <w:keepNext/>
              <w:keepLines/>
            </w:pPr>
            <w:r>
              <w:t>382</w:t>
            </w:r>
          </w:p>
        </w:tc>
        <w:tc>
          <w:tcPr>
            <w:tcW w:w="1029" w:type="dxa"/>
            <w:tcBorders>
              <w:top w:val="single" w:sz="4" w:space="0" w:color="auto"/>
              <w:bottom w:val="single" w:sz="4" w:space="0" w:color="auto"/>
            </w:tcBorders>
          </w:tcPr>
          <w:p w14:paraId="7B615925" w14:textId="77777777" w:rsidR="00F1314C" w:rsidRPr="00424DA4" w:rsidRDefault="00F1314C" w:rsidP="00ED1DB2">
            <w:pPr>
              <w:pStyle w:val="InitFigR"/>
              <w:keepNext/>
              <w:keepLines/>
            </w:pPr>
            <w:r>
              <w:t>394</w:t>
            </w:r>
          </w:p>
        </w:tc>
        <w:tc>
          <w:tcPr>
            <w:tcW w:w="1029" w:type="dxa"/>
            <w:tcBorders>
              <w:top w:val="single" w:sz="4" w:space="0" w:color="auto"/>
              <w:bottom w:val="single" w:sz="4" w:space="0" w:color="auto"/>
            </w:tcBorders>
          </w:tcPr>
          <w:p w14:paraId="60A5C7C5" w14:textId="77777777" w:rsidR="00F1314C" w:rsidRPr="00424DA4" w:rsidRDefault="00F1314C" w:rsidP="00ED1DB2">
            <w:pPr>
              <w:pStyle w:val="InitFigR"/>
              <w:keepNext/>
              <w:keepLines/>
            </w:pPr>
            <w:r>
              <w:t>406</w:t>
            </w:r>
          </w:p>
        </w:tc>
        <w:tc>
          <w:tcPr>
            <w:tcW w:w="1029" w:type="dxa"/>
            <w:tcBorders>
              <w:top w:val="single" w:sz="4" w:space="0" w:color="auto"/>
              <w:bottom w:val="single" w:sz="4" w:space="0" w:color="auto"/>
            </w:tcBorders>
          </w:tcPr>
          <w:p w14:paraId="52EDAD8D" w14:textId="77777777" w:rsidR="00F1314C" w:rsidRPr="00424DA4" w:rsidRDefault="00F1314C" w:rsidP="00ED1DB2">
            <w:pPr>
              <w:pStyle w:val="InitFigBR"/>
              <w:keepNext/>
              <w:keepLines/>
            </w:pPr>
            <w:r>
              <w:t>1,557</w:t>
            </w:r>
          </w:p>
        </w:tc>
      </w:tr>
    </w:tbl>
    <w:p w14:paraId="2C637FF0" w14:textId="77777777" w:rsidR="00F1314C" w:rsidRDefault="00F1314C" w:rsidP="00ED1DB2">
      <w:pPr>
        <w:pStyle w:val="Bbodytext"/>
        <w:keepNext/>
        <w:keepLines/>
        <w:rPr>
          <w:i/>
          <w:iCs/>
        </w:rPr>
      </w:pPr>
      <w:r>
        <w:t>The Government will e</w:t>
      </w:r>
      <w:r w:rsidRPr="00DE4BC6">
        <w:t>stablish two identified positions for Aboriginal and Torres Strait Islander staff within Housing ACT. These staff will be dedicated to the establishment</w:t>
      </w:r>
      <w:r>
        <w:t xml:space="preserve">, in close partnership with the </w:t>
      </w:r>
      <w:r w:rsidRPr="00DE4BC6">
        <w:t>Aboriginal and Torres Strait Islander</w:t>
      </w:r>
      <w:r>
        <w:t xml:space="preserve"> Elected Body,</w:t>
      </w:r>
      <w:r w:rsidRPr="00DE4BC6">
        <w:t xml:space="preserve"> of an Aboriginal and Torres Strait Islander Community Controlled housing organisation to support housing access for Aboriginal and Torres Strait Islander peoples.</w:t>
      </w:r>
      <w:r>
        <w:rPr>
          <w:i/>
          <w:iCs/>
        </w:rPr>
        <w:t xml:space="preserve"> </w:t>
      </w:r>
    </w:p>
    <w:p w14:paraId="002FF827" w14:textId="77777777" w:rsidR="00F1314C" w:rsidRPr="00270D1E" w:rsidRDefault="00F1314C" w:rsidP="00ED1DB2">
      <w:pPr>
        <w:pStyle w:val="Heading4"/>
      </w:pPr>
      <w:r w:rsidRPr="00270D1E">
        <w:t xml:space="preserve">Early Morning Centre </w:t>
      </w:r>
      <w:r>
        <w:t>–</w:t>
      </w:r>
      <w:r w:rsidRPr="00270D1E">
        <w:t xml:space="preserve"> </w:t>
      </w:r>
      <w:r>
        <w:t>S</w:t>
      </w:r>
      <w:r w:rsidRPr="00270D1E">
        <w:t xml:space="preserve">ervices seven days a week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42D2A2EA" w14:textId="77777777" w:rsidTr="00ED1DB2">
        <w:trPr>
          <w:cantSplit/>
          <w:jc w:val="center"/>
        </w:trPr>
        <w:tc>
          <w:tcPr>
            <w:tcW w:w="3652" w:type="dxa"/>
            <w:tcBorders>
              <w:top w:val="single" w:sz="4" w:space="0" w:color="auto"/>
              <w:bottom w:val="single" w:sz="4" w:space="0" w:color="auto"/>
            </w:tcBorders>
          </w:tcPr>
          <w:p w14:paraId="4B4FB21B"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4B7089A8" w14:textId="77777777" w:rsidR="00F1314C" w:rsidRPr="004E341E" w:rsidRDefault="00F1314C" w:rsidP="00ED1DB2">
            <w:pPr>
              <w:pStyle w:val="InitFigR"/>
              <w:keepNext/>
              <w:keepLines/>
            </w:pPr>
            <w:r>
              <w:t>2020-21</w:t>
            </w:r>
          </w:p>
          <w:p w14:paraId="375DBDB6"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2243B421" w14:textId="77777777" w:rsidR="00F1314C" w:rsidRPr="004E341E" w:rsidRDefault="00F1314C" w:rsidP="00ED1DB2">
            <w:pPr>
              <w:pStyle w:val="InitFigR"/>
              <w:keepNext/>
              <w:keepLines/>
            </w:pPr>
            <w:r>
              <w:t>2021-22</w:t>
            </w:r>
          </w:p>
          <w:p w14:paraId="1A6214A2"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FBE38A2" w14:textId="77777777" w:rsidR="00F1314C" w:rsidRPr="004E341E" w:rsidRDefault="00F1314C" w:rsidP="00ED1DB2">
            <w:pPr>
              <w:pStyle w:val="InitFigR"/>
              <w:keepNext/>
              <w:keepLines/>
            </w:pPr>
            <w:r>
              <w:t>2022-23</w:t>
            </w:r>
          </w:p>
          <w:p w14:paraId="7F8F7803"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DFC1123" w14:textId="77777777" w:rsidR="00F1314C" w:rsidRPr="004E341E" w:rsidRDefault="00F1314C" w:rsidP="00ED1DB2">
            <w:pPr>
              <w:pStyle w:val="InitFigR"/>
              <w:keepNext/>
              <w:keepLines/>
            </w:pPr>
            <w:r>
              <w:t>2023-24</w:t>
            </w:r>
          </w:p>
          <w:p w14:paraId="0A2A43E9"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127BED1B" w14:textId="77777777" w:rsidR="00F1314C" w:rsidRPr="004E341E" w:rsidRDefault="00F1314C" w:rsidP="00ED1DB2">
            <w:pPr>
              <w:pStyle w:val="InitFigRBold"/>
              <w:keepNext/>
              <w:keepLines/>
            </w:pPr>
            <w:r w:rsidRPr="004E341E">
              <w:t>Total</w:t>
            </w:r>
          </w:p>
          <w:p w14:paraId="3743E5C6" w14:textId="77777777" w:rsidR="00F1314C" w:rsidRPr="004E341E" w:rsidRDefault="00F1314C" w:rsidP="00ED1DB2">
            <w:pPr>
              <w:pStyle w:val="InitFigBR"/>
              <w:keepNext/>
              <w:keepLines/>
            </w:pPr>
            <w:r w:rsidRPr="004E341E">
              <w:t>$’000</w:t>
            </w:r>
          </w:p>
        </w:tc>
      </w:tr>
      <w:tr w:rsidR="00F1314C" w:rsidRPr="00750793" w14:paraId="1B324626" w14:textId="77777777" w:rsidTr="00ED1DB2">
        <w:trPr>
          <w:cantSplit/>
          <w:jc w:val="center"/>
        </w:trPr>
        <w:tc>
          <w:tcPr>
            <w:tcW w:w="3652" w:type="dxa"/>
            <w:tcBorders>
              <w:top w:val="single" w:sz="4" w:space="0" w:color="auto"/>
              <w:bottom w:val="single" w:sz="4" w:space="0" w:color="auto"/>
            </w:tcBorders>
          </w:tcPr>
          <w:p w14:paraId="25C0B783" w14:textId="77777777" w:rsidR="00F1314C" w:rsidRPr="00F13FAB" w:rsidRDefault="00F1314C" w:rsidP="00ED1DB2">
            <w:pPr>
              <w:pStyle w:val="InitTextL"/>
              <w:keepNext/>
              <w:keepLines/>
            </w:pPr>
            <w:r w:rsidRPr="00882BE2">
              <w:t>Expense</w:t>
            </w:r>
            <w:r>
              <w:t>s</w:t>
            </w:r>
          </w:p>
        </w:tc>
        <w:tc>
          <w:tcPr>
            <w:tcW w:w="1179" w:type="dxa"/>
            <w:tcBorders>
              <w:top w:val="single" w:sz="4" w:space="0" w:color="auto"/>
              <w:bottom w:val="single" w:sz="4" w:space="0" w:color="auto"/>
            </w:tcBorders>
          </w:tcPr>
          <w:p w14:paraId="6D4CE185" w14:textId="77777777" w:rsidR="00F1314C" w:rsidRPr="00424DA4" w:rsidRDefault="00F1314C" w:rsidP="00ED1DB2">
            <w:pPr>
              <w:pStyle w:val="InitFigR"/>
              <w:keepNext/>
              <w:keepLines/>
            </w:pPr>
            <w:r>
              <w:t>50</w:t>
            </w:r>
          </w:p>
        </w:tc>
        <w:tc>
          <w:tcPr>
            <w:tcW w:w="1041" w:type="dxa"/>
            <w:tcBorders>
              <w:top w:val="single" w:sz="4" w:space="0" w:color="auto"/>
              <w:bottom w:val="single" w:sz="4" w:space="0" w:color="auto"/>
            </w:tcBorders>
          </w:tcPr>
          <w:p w14:paraId="3974AFB7" w14:textId="77777777" w:rsidR="00F1314C" w:rsidRPr="00424DA4" w:rsidRDefault="00F1314C" w:rsidP="00ED1DB2">
            <w:pPr>
              <w:pStyle w:val="InitFigR"/>
              <w:keepNext/>
              <w:keepLines/>
            </w:pPr>
            <w:r>
              <w:t>250</w:t>
            </w:r>
          </w:p>
        </w:tc>
        <w:tc>
          <w:tcPr>
            <w:tcW w:w="1029" w:type="dxa"/>
            <w:tcBorders>
              <w:top w:val="single" w:sz="4" w:space="0" w:color="auto"/>
              <w:bottom w:val="single" w:sz="4" w:space="0" w:color="auto"/>
            </w:tcBorders>
          </w:tcPr>
          <w:p w14:paraId="4C85D7D2"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45B5730C"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5D0B7271" w14:textId="77777777" w:rsidR="00F1314C" w:rsidRPr="00424DA4" w:rsidRDefault="00F1314C" w:rsidP="00ED1DB2">
            <w:pPr>
              <w:pStyle w:val="InitFigBR"/>
              <w:keepNext/>
              <w:keepLines/>
            </w:pPr>
            <w:r>
              <w:t>300</w:t>
            </w:r>
          </w:p>
        </w:tc>
      </w:tr>
    </w:tbl>
    <w:p w14:paraId="72B9E543" w14:textId="77777777" w:rsidR="00F1314C" w:rsidRDefault="00F1314C" w:rsidP="00ED1DB2">
      <w:pPr>
        <w:pStyle w:val="Bbodytext"/>
        <w:keepNext/>
        <w:keepLines/>
      </w:pPr>
      <w:r w:rsidRPr="004C581D">
        <w:t>The Government will</w:t>
      </w:r>
      <w:r>
        <w:t xml:space="preserve"> </w:t>
      </w:r>
      <w:r w:rsidRPr="00434DCB">
        <w:t xml:space="preserve">expand the </w:t>
      </w:r>
      <w:r>
        <w:t xml:space="preserve">Early Morning Centre </w:t>
      </w:r>
      <w:r w:rsidRPr="00434DCB">
        <w:t>to a seven day a week service.</w:t>
      </w:r>
      <w:r>
        <w:t xml:space="preserve"> This will allow the Early Morning Centre to open on Saturday and Sunday mornings</w:t>
      </w:r>
      <w:r w:rsidRPr="00434DCB">
        <w:t xml:space="preserve"> for a</w:t>
      </w:r>
      <w:r>
        <w:t xml:space="preserve"> combined</w:t>
      </w:r>
      <w:r w:rsidRPr="00434DCB">
        <w:t xml:space="preserve"> total of eight hours to</w:t>
      </w:r>
      <w:r>
        <w:t xml:space="preserve"> </w:t>
      </w:r>
      <w:r w:rsidRPr="00434DCB">
        <w:t xml:space="preserve">provide essential </w:t>
      </w:r>
      <w:r>
        <w:t xml:space="preserve">homelessness </w:t>
      </w:r>
      <w:r w:rsidRPr="00434DCB">
        <w:t xml:space="preserve">services </w:t>
      </w:r>
      <w:r>
        <w:t>including</w:t>
      </w:r>
      <w:r w:rsidRPr="00434DCB">
        <w:t xml:space="preserve"> food, shelter, health and social services.</w:t>
      </w:r>
    </w:p>
    <w:p w14:paraId="609D23CA" w14:textId="77777777" w:rsidR="00F1314C" w:rsidRPr="00270D1E" w:rsidRDefault="00F1314C" w:rsidP="00ED1DB2">
      <w:pPr>
        <w:pStyle w:val="Heading4"/>
      </w:pPr>
      <w:r w:rsidRPr="00270D1E">
        <w:t xml:space="preserve">Expanding specialist homelessness services capacity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537E48AA" w14:textId="77777777" w:rsidTr="00ED1DB2">
        <w:trPr>
          <w:cantSplit/>
          <w:jc w:val="center"/>
        </w:trPr>
        <w:tc>
          <w:tcPr>
            <w:tcW w:w="3652" w:type="dxa"/>
            <w:tcBorders>
              <w:top w:val="single" w:sz="4" w:space="0" w:color="auto"/>
              <w:bottom w:val="single" w:sz="4" w:space="0" w:color="auto"/>
            </w:tcBorders>
          </w:tcPr>
          <w:p w14:paraId="0772DE51"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5CC78C69" w14:textId="77777777" w:rsidR="00F1314C" w:rsidRPr="004E341E" w:rsidRDefault="00F1314C" w:rsidP="00ED1DB2">
            <w:pPr>
              <w:pStyle w:val="InitFigR"/>
              <w:keepNext/>
              <w:keepLines/>
            </w:pPr>
            <w:r>
              <w:t>2020-21</w:t>
            </w:r>
          </w:p>
          <w:p w14:paraId="6E6280D1"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53F4C89C" w14:textId="77777777" w:rsidR="00F1314C" w:rsidRPr="004E341E" w:rsidRDefault="00F1314C" w:rsidP="00ED1DB2">
            <w:pPr>
              <w:pStyle w:val="InitFigR"/>
              <w:keepNext/>
              <w:keepLines/>
            </w:pPr>
            <w:r>
              <w:t>2021-22</w:t>
            </w:r>
          </w:p>
          <w:p w14:paraId="70C0FE15"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6E05DAC" w14:textId="77777777" w:rsidR="00F1314C" w:rsidRPr="004E341E" w:rsidRDefault="00F1314C" w:rsidP="00ED1DB2">
            <w:pPr>
              <w:pStyle w:val="InitFigR"/>
              <w:keepNext/>
              <w:keepLines/>
            </w:pPr>
            <w:r>
              <w:t>2022-23</w:t>
            </w:r>
          </w:p>
          <w:p w14:paraId="587654A4"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E9A0A84" w14:textId="77777777" w:rsidR="00F1314C" w:rsidRPr="004E341E" w:rsidRDefault="00F1314C" w:rsidP="00ED1DB2">
            <w:pPr>
              <w:pStyle w:val="InitFigR"/>
              <w:keepNext/>
              <w:keepLines/>
            </w:pPr>
            <w:r>
              <w:t>2023-24</w:t>
            </w:r>
          </w:p>
          <w:p w14:paraId="06925C39"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7E8AA42" w14:textId="77777777" w:rsidR="00F1314C" w:rsidRPr="004E341E" w:rsidRDefault="00F1314C" w:rsidP="00ED1DB2">
            <w:pPr>
              <w:pStyle w:val="InitFigRBold"/>
              <w:keepNext/>
              <w:keepLines/>
            </w:pPr>
            <w:r w:rsidRPr="004E341E">
              <w:t>Total</w:t>
            </w:r>
          </w:p>
          <w:p w14:paraId="73D87E9D" w14:textId="77777777" w:rsidR="00F1314C" w:rsidRPr="004E341E" w:rsidRDefault="00F1314C" w:rsidP="00ED1DB2">
            <w:pPr>
              <w:pStyle w:val="InitFigBR"/>
              <w:keepNext/>
              <w:keepLines/>
            </w:pPr>
            <w:r w:rsidRPr="004E341E">
              <w:t>$’000</w:t>
            </w:r>
          </w:p>
        </w:tc>
      </w:tr>
      <w:tr w:rsidR="00F1314C" w:rsidRPr="00750793" w14:paraId="240FA269" w14:textId="77777777" w:rsidTr="00ED1DB2">
        <w:trPr>
          <w:cantSplit/>
          <w:jc w:val="center"/>
        </w:trPr>
        <w:tc>
          <w:tcPr>
            <w:tcW w:w="3652" w:type="dxa"/>
            <w:tcBorders>
              <w:top w:val="single" w:sz="4" w:space="0" w:color="auto"/>
              <w:bottom w:val="single" w:sz="4" w:space="0" w:color="auto"/>
            </w:tcBorders>
          </w:tcPr>
          <w:p w14:paraId="2EB696DF" w14:textId="77777777" w:rsidR="00F1314C" w:rsidRPr="00F13FAB" w:rsidRDefault="00F1314C" w:rsidP="00ED1DB2">
            <w:pPr>
              <w:pStyle w:val="InitTextL"/>
              <w:keepNext/>
              <w:keepLines/>
            </w:pPr>
            <w:r w:rsidRPr="00882BE2">
              <w:t>Expense</w:t>
            </w:r>
            <w:r>
              <w:t>s</w:t>
            </w:r>
          </w:p>
        </w:tc>
        <w:tc>
          <w:tcPr>
            <w:tcW w:w="1179" w:type="dxa"/>
            <w:tcBorders>
              <w:top w:val="single" w:sz="4" w:space="0" w:color="auto"/>
              <w:bottom w:val="single" w:sz="4" w:space="0" w:color="auto"/>
            </w:tcBorders>
          </w:tcPr>
          <w:p w14:paraId="2DC6BF2E" w14:textId="77777777" w:rsidR="00F1314C" w:rsidRPr="00424DA4" w:rsidRDefault="00F1314C" w:rsidP="00ED1DB2">
            <w:pPr>
              <w:pStyle w:val="InitFigR"/>
              <w:keepNext/>
              <w:keepLines/>
            </w:pPr>
            <w:r>
              <w:t>377</w:t>
            </w:r>
          </w:p>
        </w:tc>
        <w:tc>
          <w:tcPr>
            <w:tcW w:w="1041" w:type="dxa"/>
            <w:tcBorders>
              <w:top w:val="single" w:sz="4" w:space="0" w:color="auto"/>
              <w:bottom w:val="single" w:sz="4" w:space="0" w:color="auto"/>
            </w:tcBorders>
          </w:tcPr>
          <w:p w14:paraId="3CA11D34" w14:textId="77777777" w:rsidR="00F1314C" w:rsidRPr="00424DA4" w:rsidRDefault="00F1314C" w:rsidP="00ED1DB2">
            <w:pPr>
              <w:pStyle w:val="InitFigR"/>
              <w:keepNext/>
              <w:keepLines/>
            </w:pPr>
            <w:r>
              <w:t>821</w:t>
            </w:r>
          </w:p>
        </w:tc>
        <w:tc>
          <w:tcPr>
            <w:tcW w:w="1029" w:type="dxa"/>
            <w:tcBorders>
              <w:top w:val="single" w:sz="4" w:space="0" w:color="auto"/>
              <w:bottom w:val="single" w:sz="4" w:space="0" w:color="auto"/>
            </w:tcBorders>
          </w:tcPr>
          <w:p w14:paraId="0BEA3766"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335BFFEC"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6B75DF97" w14:textId="77777777" w:rsidR="00F1314C" w:rsidRPr="00424DA4" w:rsidRDefault="00F1314C" w:rsidP="00ED1DB2">
            <w:pPr>
              <w:pStyle w:val="InitFigBR"/>
              <w:keepNext/>
              <w:keepLines/>
            </w:pPr>
            <w:r>
              <w:fldChar w:fldCharType="begin"/>
            </w:r>
            <w:r>
              <w:instrText xml:space="preserve"> =SUM(LEFT) </w:instrText>
            </w:r>
            <w:r>
              <w:fldChar w:fldCharType="separate"/>
            </w:r>
            <w:r>
              <w:rPr>
                <w:noProof/>
              </w:rPr>
              <w:t>1,198</w:t>
            </w:r>
            <w:r>
              <w:fldChar w:fldCharType="end"/>
            </w:r>
          </w:p>
        </w:tc>
      </w:tr>
    </w:tbl>
    <w:p w14:paraId="06D6680C" w14:textId="62526F4E" w:rsidR="00F1314C" w:rsidRDefault="00F1314C" w:rsidP="00ED1DB2">
      <w:pPr>
        <w:pStyle w:val="Bbodytext"/>
        <w:keepNext/>
        <w:keepLines/>
      </w:pPr>
      <w:r w:rsidRPr="004C581D">
        <w:t>The Government will</w:t>
      </w:r>
      <w:r>
        <w:t xml:space="preserve"> continue to fund three homelessness services that have been operating in response to the COVID-19 pandemic. The Winter Lodge for men, Mackillop House for women and the Axial Housing First program</w:t>
      </w:r>
      <w:r w:rsidRPr="00B43807">
        <w:t xml:space="preserve"> </w:t>
      </w:r>
      <w:r>
        <w:t>will receive additional grant funding to ensure continued support for people</w:t>
      </w:r>
      <w:r w:rsidR="0071493C">
        <w:t>,</w:t>
      </w:r>
      <w:r>
        <w:t xml:space="preserve"> experiencing or at risk of homelessness.</w:t>
      </w:r>
    </w:p>
    <w:p w14:paraId="6A6235ED" w14:textId="77777777" w:rsidR="00F1314C" w:rsidRPr="00917CCE" w:rsidRDefault="00F1314C" w:rsidP="00ED1DB2">
      <w:pPr>
        <w:pStyle w:val="Heading4"/>
        <w:keepNext w:val="0"/>
        <w:keepLines w:val="0"/>
      </w:pPr>
      <w:r w:rsidRPr="00917CCE">
        <w:t xml:space="preserve">Funding advocacy for the </w:t>
      </w:r>
      <w:r>
        <w:t>community</w:t>
      </w:r>
      <w:r w:rsidRPr="00917CCE">
        <w:t xml:space="preserve"> and social housing sector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3A8298F4" w14:textId="77777777" w:rsidTr="00ED1DB2">
        <w:trPr>
          <w:cantSplit/>
          <w:jc w:val="center"/>
        </w:trPr>
        <w:tc>
          <w:tcPr>
            <w:tcW w:w="3652" w:type="dxa"/>
            <w:tcBorders>
              <w:top w:val="single" w:sz="4" w:space="0" w:color="auto"/>
              <w:bottom w:val="single" w:sz="4" w:space="0" w:color="auto"/>
            </w:tcBorders>
          </w:tcPr>
          <w:p w14:paraId="54BBAD52"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3EF51607" w14:textId="77777777" w:rsidR="00F1314C" w:rsidRPr="004E341E" w:rsidRDefault="00F1314C" w:rsidP="00ED1DB2">
            <w:pPr>
              <w:pStyle w:val="InitFigR"/>
            </w:pPr>
            <w:r>
              <w:t>2020-21</w:t>
            </w:r>
          </w:p>
          <w:p w14:paraId="5B5AF251"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4B0EFD38" w14:textId="77777777" w:rsidR="00F1314C" w:rsidRPr="004E341E" w:rsidRDefault="00F1314C" w:rsidP="00ED1DB2">
            <w:pPr>
              <w:pStyle w:val="InitFigR"/>
            </w:pPr>
            <w:r>
              <w:t>2021-22</w:t>
            </w:r>
          </w:p>
          <w:p w14:paraId="1915277C"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B98873A" w14:textId="77777777" w:rsidR="00F1314C" w:rsidRPr="004E341E" w:rsidRDefault="00F1314C" w:rsidP="00ED1DB2">
            <w:pPr>
              <w:pStyle w:val="InitFigR"/>
            </w:pPr>
            <w:r>
              <w:t>2022-23</w:t>
            </w:r>
          </w:p>
          <w:p w14:paraId="0588AB58"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6721F854" w14:textId="77777777" w:rsidR="00F1314C" w:rsidRPr="004E341E" w:rsidRDefault="00F1314C" w:rsidP="00ED1DB2">
            <w:pPr>
              <w:pStyle w:val="InitFigR"/>
            </w:pPr>
            <w:r>
              <w:t>2023-24</w:t>
            </w:r>
          </w:p>
          <w:p w14:paraId="1D40928C"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142CB24" w14:textId="77777777" w:rsidR="00F1314C" w:rsidRPr="004E341E" w:rsidRDefault="00F1314C" w:rsidP="00ED1DB2">
            <w:pPr>
              <w:pStyle w:val="InitFigRBold"/>
            </w:pPr>
            <w:r w:rsidRPr="004E341E">
              <w:t>Total</w:t>
            </w:r>
          </w:p>
          <w:p w14:paraId="0A780C75" w14:textId="77777777" w:rsidR="00F1314C" w:rsidRPr="004E341E" w:rsidRDefault="00F1314C" w:rsidP="00ED1DB2">
            <w:pPr>
              <w:pStyle w:val="InitFigBR"/>
            </w:pPr>
            <w:r w:rsidRPr="004E341E">
              <w:t>$’000</w:t>
            </w:r>
          </w:p>
        </w:tc>
      </w:tr>
      <w:tr w:rsidR="00F1314C" w:rsidRPr="00750793" w14:paraId="73D8E1FE" w14:textId="77777777" w:rsidTr="00ED1DB2">
        <w:trPr>
          <w:cantSplit/>
          <w:jc w:val="center"/>
        </w:trPr>
        <w:tc>
          <w:tcPr>
            <w:tcW w:w="3652" w:type="dxa"/>
            <w:tcBorders>
              <w:top w:val="single" w:sz="4" w:space="0" w:color="auto"/>
              <w:bottom w:val="single" w:sz="4" w:space="0" w:color="auto"/>
            </w:tcBorders>
          </w:tcPr>
          <w:p w14:paraId="3F32A82D"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156A9088" w14:textId="77777777" w:rsidR="00F1314C" w:rsidRPr="00424DA4" w:rsidRDefault="00F1314C" w:rsidP="00ED1DB2">
            <w:pPr>
              <w:pStyle w:val="InitFigR"/>
            </w:pPr>
            <w:r>
              <w:t>50</w:t>
            </w:r>
          </w:p>
        </w:tc>
        <w:tc>
          <w:tcPr>
            <w:tcW w:w="1041" w:type="dxa"/>
            <w:tcBorders>
              <w:top w:val="single" w:sz="4" w:space="0" w:color="auto"/>
              <w:bottom w:val="single" w:sz="4" w:space="0" w:color="auto"/>
            </w:tcBorders>
          </w:tcPr>
          <w:p w14:paraId="34375E24" w14:textId="77777777" w:rsidR="00F1314C" w:rsidRPr="00424DA4" w:rsidRDefault="00F1314C" w:rsidP="00ED1DB2">
            <w:pPr>
              <w:pStyle w:val="InitFigR"/>
            </w:pPr>
            <w:r>
              <w:t>250</w:t>
            </w:r>
          </w:p>
        </w:tc>
        <w:tc>
          <w:tcPr>
            <w:tcW w:w="1029" w:type="dxa"/>
            <w:tcBorders>
              <w:top w:val="single" w:sz="4" w:space="0" w:color="auto"/>
              <w:bottom w:val="single" w:sz="4" w:space="0" w:color="auto"/>
            </w:tcBorders>
          </w:tcPr>
          <w:p w14:paraId="4B234F6A" w14:textId="77777777" w:rsidR="00F1314C" w:rsidRPr="00424DA4" w:rsidRDefault="00F1314C" w:rsidP="00ED1DB2">
            <w:pPr>
              <w:pStyle w:val="InitFigR"/>
            </w:pPr>
            <w:r>
              <w:t>200</w:t>
            </w:r>
          </w:p>
        </w:tc>
        <w:tc>
          <w:tcPr>
            <w:tcW w:w="1029" w:type="dxa"/>
            <w:tcBorders>
              <w:top w:val="single" w:sz="4" w:space="0" w:color="auto"/>
              <w:bottom w:val="single" w:sz="4" w:space="0" w:color="auto"/>
            </w:tcBorders>
          </w:tcPr>
          <w:p w14:paraId="24AA6229" w14:textId="77777777" w:rsidR="00F1314C" w:rsidRPr="00424DA4" w:rsidRDefault="00F1314C" w:rsidP="00ED1DB2">
            <w:pPr>
              <w:pStyle w:val="InitFigR"/>
            </w:pPr>
            <w:r>
              <w:t>200</w:t>
            </w:r>
          </w:p>
        </w:tc>
        <w:tc>
          <w:tcPr>
            <w:tcW w:w="1029" w:type="dxa"/>
            <w:tcBorders>
              <w:top w:val="single" w:sz="4" w:space="0" w:color="auto"/>
              <w:bottom w:val="single" w:sz="4" w:space="0" w:color="auto"/>
            </w:tcBorders>
          </w:tcPr>
          <w:p w14:paraId="378491C4" w14:textId="77777777" w:rsidR="00F1314C" w:rsidRPr="00424DA4" w:rsidRDefault="00F1314C" w:rsidP="00ED1DB2">
            <w:pPr>
              <w:pStyle w:val="InitFigBR"/>
            </w:pPr>
            <w:r>
              <w:fldChar w:fldCharType="begin"/>
            </w:r>
            <w:r>
              <w:instrText xml:space="preserve"> =SUM(LEFT) </w:instrText>
            </w:r>
            <w:r>
              <w:fldChar w:fldCharType="separate"/>
            </w:r>
            <w:r>
              <w:rPr>
                <w:noProof/>
              </w:rPr>
              <w:t>700</w:t>
            </w:r>
            <w:r>
              <w:fldChar w:fldCharType="end"/>
            </w:r>
          </w:p>
        </w:tc>
      </w:tr>
    </w:tbl>
    <w:p w14:paraId="6262CCA6" w14:textId="77777777" w:rsidR="00F1314C" w:rsidRDefault="00F1314C" w:rsidP="00ED1DB2">
      <w:pPr>
        <w:pStyle w:val="Bbodytext"/>
      </w:pPr>
      <w:r w:rsidRPr="004C581D">
        <w:t>The Government will</w:t>
      </w:r>
      <w:r>
        <w:t xml:space="preserve"> provide additional funding for systemic advocacy through ACT Shelter to increase its capacity as the peak body advocating for the interests of people living in and looking for affordable and social housing. This includes funding to undertake research into the effectiveness of different housing policy initiatives.</w:t>
      </w:r>
    </w:p>
    <w:p w14:paraId="0351F46B" w14:textId="77777777" w:rsidR="00F1314C" w:rsidRPr="00270D1E" w:rsidRDefault="00F1314C" w:rsidP="00ED1DB2">
      <w:pPr>
        <w:pStyle w:val="Heading4"/>
      </w:pPr>
      <w:r w:rsidRPr="00270D1E">
        <w:lastRenderedPageBreak/>
        <w:t xml:space="preserve">Increased support for emergency accommodation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7ED13B22" w14:textId="77777777" w:rsidTr="00ED1DB2">
        <w:trPr>
          <w:cantSplit/>
          <w:jc w:val="center"/>
        </w:trPr>
        <w:tc>
          <w:tcPr>
            <w:tcW w:w="3652" w:type="dxa"/>
            <w:tcBorders>
              <w:top w:val="single" w:sz="4" w:space="0" w:color="auto"/>
              <w:bottom w:val="single" w:sz="4" w:space="0" w:color="auto"/>
            </w:tcBorders>
          </w:tcPr>
          <w:p w14:paraId="7A1A66DD"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61E91CC1" w14:textId="77777777" w:rsidR="00F1314C" w:rsidRPr="004E341E" w:rsidRDefault="00F1314C" w:rsidP="00ED1DB2">
            <w:pPr>
              <w:pStyle w:val="InitFigR"/>
              <w:keepNext/>
              <w:keepLines/>
            </w:pPr>
            <w:r>
              <w:t>2020-21</w:t>
            </w:r>
          </w:p>
          <w:p w14:paraId="4700FB3E"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0BB35F48" w14:textId="77777777" w:rsidR="00F1314C" w:rsidRPr="004E341E" w:rsidRDefault="00F1314C" w:rsidP="00ED1DB2">
            <w:pPr>
              <w:pStyle w:val="InitFigR"/>
              <w:keepNext/>
              <w:keepLines/>
            </w:pPr>
            <w:r>
              <w:t>2021-22</w:t>
            </w:r>
          </w:p>
          <w:p w14:paraId="7B5AF3E4"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6B4B6E82" w14:textId="77777777" w:rsidR="00F1314C" w:rsidRPr="004E341E" w:rsidRDefault="00F1314C" w:rsidP="00ED1DB2">
            <w:pPr>
              <w:pStyle w:val="InitFigR"/>
              <w:keepNext/>
              <w:keepLines/>
            </w:pPr>
            <w:r>
              <w:t>2022-23</w:t>
            </w:r>
          </w:p>
          <w:p w14:paraId="47DB54A8"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44B8C5E" w14:textId="77777777" w:rsidR="00F1314C" w:rsidRPr="004E341E" w:rsidRDefault="00F1314C" w:rsidP="00ED1DB2">
            <w:pPr>
              <w:pStyle w:val="InitFigR"/>
              <w:keepNext/>
              <w:keepLines/>
            </w:pPr>
            <w:r>
              <w:t>2023-24</w:t>
            </w:r>
          </w:p>
          <w:p w14:paraId="2154DC19"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F8C7EC7" w14:textId="77777777" w:rsidR="00F1314C" w:rsidRPr="004E341E" w:rsidRDefault="00F1314C" w:rsidP="00ED1DB2">
            <w:pPr>
              <w:pStyle w:val="InitFigRBold"/>
              <w:keepNext/>
              <w:keepLines/>
            </w:pPr>
            <w:r w:rsidRPr="004E341E">
              <w:t>Total</w:t>
            </w:r>
          </w:p>
          <w:p w14:paraId="5BE86E02" w14:textId="77777777" w:rsidR="00F1314C" w:rsidRPr="004E341E" w:rsidRDefault="00F1314C" w:rsidP="00ED1DB2">
            <w:pPr>
              <w:pStyle w:val="InitFigBR"/>
              <w:keepNext/>
              <w:keepLines/>
            </w:pPr>
            <w:r w:rsidRPr="004E341E">
              <w:t>$’000</w:t>
            </w:r>
          </w:p>
        </w:tc>
      </w:tr>
      <w:tr w:rsidR="00F1314C" w:rsidRPr="00750793" w14:paraId="7C3062D0" w14:textId="77777777" w:rsidTr="00ED1DB2">
        <w:trPr>
          <w:cantSplit/>
          <w:jc w:val="center"/>
        </w:trPr>
        <w:tc>
          <w:tcPr>
            <w:tcW w:w="3652" w:type="dxa"/>
            <w:tcBorders>
              <w:top w:val="single" w:sz="4" w:space="0" w:color="auto"/>
              <w:bottom w:val="single" w:sz="4" w:space="0" w:color="auto"/>
            </w:tcBorders>
          </w:tcPr>
          <w:p w14:paraId="3BD68395" w14:textId="77777777" w:rsidR="00F1314C" w:rsidRPr="00F13FAB" w:rsidRDefault="00F1314C" w:rsidP="00ED1DB2">
            <w:pPr>
              <w:pStyle w:val="InitTextL"/>
              <w:keepNext/>
              <w:keepLines/>
            </w:pPr>
            <w:r w:rsidRPr="00882BE2">
              <w:t>Expense</w:t>
            </w:r>
          </w:p>
        </w:tc>
        <w:tc>
          <w:tcPr>
            <w:tcW w:w="1179" w:type="dxa"/>
            <w:tcBorders>
              <w:top w:val="single" w:sz="4" w:space="0" w:color="auto"/>
              <w:bottom w:val="single" w:sz="4" w:space="0" w:color="auto"/>
            </w:tcBorders>
          </w:tcPr>
          <w:p w14:paraId="2F82CB43" w14:textId="77777777" w:rsidR="00F1314C" w:rsidRPr="00424DA4" w:rsidRDefault="00F1314C" w:rsidP="00ED1DB2">
            <w:pPr>
              <w:pStyle w:val="InitFigR"/>
              <w:keepNext/>
              <w:keepLines/>
            </w:pPr>
            <w:r>
              <w:t>150</w:t>
            </w:r>
          </w:p>
        </w:tc>
        <w:tc>
          <w:tcPr>
            <w:tcW w:w="1041" w:type="dxa"/>
            <w:tcBorders>
              <w:top w:val="single" w:sz="4" w:space="0" w:color="auto"/>
              <w:bottom w:val="single" w:sz="4" w:space="0" w:color="auto"/>
            </w:tcBorders>
          </w:tcPr>
          <w:p w14:paraId="47BCA4E7" w14:textId="77777777" w:rsidR="00F1314C" w:rsidRPr="00424DA4" w:rsidRDefault="00F1314C" w:rsidP="00ED1DB2">
            <w:pPr>
              <w:pStyle w:val="InitFigR"/>
              <w:keepNext/>
              <w:keepLines/>
            </w:pPr>
            <w:r>
              <w:t>300</w:t>
            </w:r>
          </w:p>
        </w:tc>
        <w:tc>
          <w:tcPr>
            <w:tcW w:w="1029" w:type="dxa"/>
            <w:tcBorders>
              <w:top w:val="single" w:sz="4" w:space="0" w:color="auto"/>
              <w:bottom w:val="single" w:sz="4" w:space="0" w:color="auto"/>
            </w:tcBorders>
          </w:tcPr>
          <w:p w14:paraId="2B0F0A69"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7B0F2579"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0F1D902A" w14:textId="77777777" w:rsidR="00F1314C" w:rsidRPr="00424DA4" w:rsidRDefault="00F1314C" w:rsidP="00ED1DB2">
            <w:pPr>
              <w:pStyle w:val="InitFigBR"/>
              <w:keepNext/>
              <w:keepLines/>
            </w:pPr>
            <w:r>
              <w:t>450</w:t>
            </w:r>
          </w:p>
        </w:tc>
      </w:tr>
    </w:tbl>
    <w:p w14:paraId="674BB14F" w14:textId="6A797586" w:rsidR="00F1314C" w:rsidRDefault="00F1314C" w:rsidP="00ED1DB2">
      <w:pPr>
        <w:pStyle w:val="Bbodytext"/>
        <w:keepNext/>
        <w:keepLines/>
      </w:pPr>
      <w:r w:rsidRPr="00E17D8A">
        <w:t>The Government will provide additional funding to OneLink to increase its capacity to manage emergency accommodation as well as assisting Canberrans who are experiencing</w:t>
      </w:r>
      <w:r w:rsidR="0071493C">
        <w:t>,</w:t>
      </w:r>
      <w:r w:rsidRPr="00E17D8A">
        <w:t xml:space="preserve"> or are at risk of homelessness due to the COVID-19 pandemic. </w:t>
      </w:r>
    </w:p>
    <w:p w14:paraId="5DDE0554" w14:textId="77777777" w:rsidR="00F1314C" w:rsidRDefault="00F1314C">
      <w:r>
        <w:br w:type="page"/>
      </w:r>
    </w:p>
    <w:p w14:paraId="297F5B5B" w14:textId="77777777" w:rsidR="00F1314C" w:rsidRDefault="00F1314C" w:rsidP="00ED1DB2">
      <w:pPr>
        <w:pStyle w:val="Heading3"/>
      </w:pPr>
      <w:bookmarkStart w:id="100" w:name="_Toc63586639"/>
      <w:r w:rsidRPr="00851283">
        <w:lastRenderedPageBreak/>
        <w:t>INDEPENDENT COMPETITION AND REGULATORY COMMISSION</w:t>
      </w:r>
      <w:bookmarkEnd w:id="100"/>
    </w:p>
    <w:p w14:paraId="15E084DB" w14:textId="77777777" w:rsidR="00F1314C" w:rsidRPr="001D31CB" w:rsidRDefault="00F1314C" w:rsidP="00ED1DB2">
      <w:pPr>
        <w:pStyle w:val="Heading4"/>
      </w:pPr>
      <w:r w:rsidRPr="00F07DB4">
        <w:t xml:space="preserve">Better energy deals for consumers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296790" w14:paraId="7FD0E05B" w14:textId="77777777" w:rsidTr="00ED1DB2">
        <w:trPr>
          <w:cantSplit/>
          <w:jc w:val="center"/>
        </w:trPr>
        <w:tc>
          <w:tcPr>
            <w:tcW w:w="3652" w:type="dxa"/>
            <w:tcBorders>
              <w:top w:val="single" w:sz="4" w:space="0" w:color="auto"/>
              <w:bottom w:val="single" w:sz="4" w:space="0" w:color="auto"/>
            </w:tcBorders>
          </w:tcPr>
          <w:p w14:paraId="61559462" w14:textId="77777777" w:rsidR="00F1314C" w:rsidRPr="00296790" w:rsidRDefault="00F1314C" w:rsidP="00ED1DB2">
            <w:pPr>
              <w:pStyle w:val="EmptyCell0"/>
              <w:keepNext/>
              <w:keepLines/>
            </w:pPr>
            <w:r w:rsidRPr="00296790">
              <w:t>Empty Cell</w:t>
            </w:r>
          </w:p>
        </w:tc>
        <w:tc>
          <w:tcPr>
            <w:tcW w:w="1179" w:type="dxa"/>
            <w:tcBorders>
              <w:top w:val="single" w:sz="4" w:space="0" w:color="auto"/>
              <w:bottom w:val="single" w:sz="4" w:space="0" w:color="auto"/>
            </w:tcBorders>
          </w:tcPr>
          <w:p w14:paraId="2B2A50BD" w14:textId="77777777" w:rsidR="00F1314C" w:rsidRPr="00296790" w:rsidRDefault="00F1314C" w:rsidP="00ED1DB2">
            <w:pPr>
              <w:pStyle w:val="InitFigR"/>
              <w:keepNext/>
              <w:keepLines/>
            </w:pPr>
            <w:r w:rsidRPr="00296790">
              <w:t>2020-21</w:t>
            </w:r>
          </w:p>
          <w:p w14:paraId="11683409" w14:textId="77777777" w:rsidR="00F1314C" w:rsidRPr="00296790" w:rsidRDefault="00F1314C" w:rsidP="00ED1DB2">
            <w:pPr>
              <w:pStyle w:val="InitFigR"/>
              <w:keepNext/>
              <w:keepLines/>
            </w:pPr>
            <w:r w:rsidRPr="00296790">
              <w:t>$’000</w:t>
            </w:r>
          </w:p>
        </w:tc>
        <w:tc>
          <w:tcPr>
            <w:tcW w:w="1041" w:type="dxa"/>
            <w:tcBorders>
              <w:top w:val="single" w:sz="4" w:space="0" w:color="auto"/>
              <w:bottom w:val="single" w:sz="4" w:space="0" w:color="auto"/>
            </w:tcBorders>
          </w:tcPr>
          <w:p w14:paraId="65A0FAC9" w14:textId="77777777" w:rsidR="00F1314C" w:rsidRPr="00296790" w:rsidRDefault="00F1314C" w:rsidP="00ED1DB2">
            <w:pPr>
              <w:pStyle w:val="InitFigR"/>
              <w:keepNext/>
              <w:keepLines/>
            </w:pPr>
            <w:r w:rsidRPr="00296790">
              <w:t>2021-22</w:t>
            </w:r>
          </w:p>
          <w:p w14:paraId="6BC1CFBA"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054B0331" w14:textId="77777777" w:rsidR="00F1314C" w:rsidRPr="00296790" w:rsidRDefault="00F1314C" w:rsidP="00ED1DB2">
            <w:pPr>
              <w:pStyle w:val="InitFigR"/>
              <w:keepNext/>
              <w:keepLines/>
            </w:pPr>
            <w:r w:rsidRPr="00296790">
              <w:t>2022-23</w:t>
            </w:r>
          </w:p>
          <w:p w14:paraId="29C62294"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31294EF3" w14:textId="77777777" w:rsidR="00F1314C" w:rsidRPr="00296790" w:rsidRDefault="00F1314C" w:rsidP="00ED1DB2">
            <w:pPr>
              <w:pStyle w:val="InitFigR"/>
              <w:keepNext/>
              <w:keepLines/>
            </w:pPr>
            <w:r w:rsidRPr="00296790">
              <w:t>2023-24</w:t>
            </w:r>
          </w:p>
          <w:p w14:paraId="18C6892F" w14:textId="77777777" w:rsidR="00F1314C" w:rsidRPr="00296790" w:rsidRDefault="00F1314C" w:rsidP="00ED1DB2">
            <w:pPr>
              <w:pStyle w:val="InitFigR"/>
              <w:keepNext/>
              <w:keepLines/>
            </w:pPr>
            <w:r w:rsidRPr="00296790">
              <w:t>$’000</w:t>
            </w:r>
          </w:p>
        </w:tc>
        <w:tc>
          <w:tcPr>
            <w:tcW w:w="1029" w:type="dxa"/>
            <w:tcBorders>
              <w:top w:val="single" w:sz="4" w:space="0" w:color="auto"/>
              <w:bottom w:val="single" w:sz="4" w:space="0" w:color="auto"/>
            </w:tcBorders>
          </w:tcPr>
          <w:p w14:paraId="13899FCD" w14:textId="77777777" w:rsidR="00F1314C" w:rsidRPr="00296790" w:rsidRDefault="00F1314C" w:rsidP="00ED1DB2">
            <w:pPr>
              <w:pStyle w:val="InitFigRBold"/>
              <w:keepNext/>
              <w:keepLines/>
            </w:pPr>
            <w:r w:rsidRPr="00296790">
              <w:t>Total</w:t>
            </w:r>
          </w:p>
          <w:p w14:paraId="21C43924" w14:textId="77777777" w:rsidR="00F1314C" w:rsidRPr="00296790" w:rsidRDefault="00F1314C" w:rsidP="00ED1DB2">
            <w:pPr>
              <w:pStyle w:val="InitFigBR"/>
              <w:keepNext/>
              <w:keepLines/>
            </w:pPr>
            <w:r w:rsidRPr="00296790">
              <w:t>$’000</w:t>
            </w:r>
          </w:p>
        </w:tc>
      </w:tr>
      <w:tr w:rsidR="00F1314C" w:rsidRPr="00296790" w14:paraId="2B44AAA9" w14:textId="77777777" w:rsidTr="00ED1DB2">
        <w:trPr>
          <w:cantSplit/>
          <w:jc w:val="center"/>
        </w:trPr>
        <w:tc>
          <w:tcPr>
            <w:tcW w:w="3652" w:type="dxa"/>
            <w:tcBorders>
              <w:top w:val="single" w:sz="4" w:space="0" w:color="auto"/>
            </w:tcBorders>
          </w:tcPr>
          <w:p w14:paraId="0B3C11CD" w14:textId="77777777" w:rsidR="00F1314C" w:rsidRPr="00296790" w:rsidRDefault="00F1314C" w:rsidP="00ED1DB2">
            <w:pPr>
              <w:pStyle w:val="InitTextL"/>
              <w:keepNext/>
              <w:keepLines/>
            </w:pPr>
            <w:r w:rsidRPr="00296790">
              <w:t>Expense</w:t>
            </w:r>
            <w:r>
              <w:t>s</w:t>
            </w:r>
          </w:p>
        </w:tc>
        <w:tc>
          <w:tcPr>
            <w:tcW w:w="1179" w:type="dxa"/>
            <w:tcBorders>
              <w:top w:val="single" w:sz="4" w:space="0" w:color="auto"/>
            </w:tcBorders>
          </w:tcPr>
          <w:p w14:paraId="1A839A00" w14:textId="77777777" w:rsidR="00F1314C" w:rsidRPr="00296790" w:rsidRDefault="00F1314C" w:rsidP="00ED1DB2">
            <w:pPr>
              <w:pStyle w:val="InitFigR"/>
              <w:keepNext/>
              <w:keepLines/>
            </w:pPr>
            <w:r w:rsidRPr="00296790">
              <w:t>250</w:t>
            </w:r>
          </w:p>
        </w:tc>
        <w:tc>
          <w:tcPr>
            <w:tcW w:w="1041" w:type="dxa"/>
            <w:tcBorders>
              <w:top w:val="single" w:sz="4" w:space="0" w:color="auto"/>
            </w:tcBorders>
          </w:tcPr>
          <w:p w14:paraId="45B7B223" w14:textId="77777777" w:rsidR="00F1314C" w:rsidRPr="00296790" w:rsidRDefault="00F1314C" w:rsidP="00ED1DB2">
            <w:pPr>
              <w:pStyle w:val="InitFigR"/>
              <w:keepNext/>
              <w:keepLines/>
            </w:pPr>
            <w:r w:rsidRPr="00296790">
              <w:t>0</w:t>
            </w:r>
          </w:p>
        </w:tc>
        <w:tc>
          <w:tcPr>
            <w:tcW w:w="1029" w:type="dxa"/>
            <w:tcBorders>
              <w:top w:val="single" w:sz="4" w:space="0" w:color="auto"/>
            </w:tcBorders>
          </w:tcPr>
          <w:p w14:paraId="3339D523" w14:textId="77777777" w:rsidR="00F1314C" w:rsidRPr="00296790" w:rsidRDefault="00F1314C" w:rsidP="00ED1DB2">
            <w:pPr>
              <w:pStyle w:val="InitFigR"/>
              <w:keepNext/>
              <w:keepLines/>
            </w:pPr>
            <w:r w:rsidRPr="00296790">
              <w:t>0</w:t>
            </w:r>
          </w:p>
        </w:tc>
        <w:tc>
          <w:tcPr>
            <w:tcW w:w="1029" w:type="dxa"/>
            <w:tcBorders>
              <w:top w:val="single" w:sz="4" w:space="0" w:color="auto"/>
            </w:tcBorders>
          </w:tcPr>
          <w:p w14:paraId="4CB2732F" w14:textId="77777777" w:rsidR="00F1314C" w:rsidRPr="00296790" w:rsidRDefault="00F1314C" w:rsidP="00ED1DB2">
            <w:pPr>
              <w:pStyle w:val="InitFigR"/>
              <w:keepNext/>
              <w:keepLines/>
            </w:pPr>
            <w:r w:rsidRPr="00296790">
              <w:t>0</w:t>
            </w:r>
          </w:p>
        </w:tc>
        <w:tc>
          <w:tcPr>
            <w:tcW w:w="1029" w:type="dxa"/>
            <w:tcBorders>
              <w:top w:val="single" w:sz="4" w:space="0" w:color="auto"/>
            </w:tcBorders>
          </w:tcPr>
          <w:p w14:paraId="74F9B93F" w14:textId="77777777" w:rsidR="00F1314C" w:rsidRPr="00296790" w:rsidRDefault="00F1314C" w:rsidP="00ED1DB2">
            <w:pPr>
              <w:pStyle w:val="InitFigBR"/>
              <w:keepNext/>
              <w:keepLines/>
            </w:pPr>
            <w:r w:rsidRPr="00296790">
              <w:t>250</w:t>
            </w:r>
          </w:p>
        </w:tc>
      </w:tr>
      <w:tr w:rsidR="00F1314C" w:rsidRPr="00296790" w14:paraId="330F1A9A" w14:textId="77777777" w:rsidTr="00ED1DB2">
        <w:trPr>
          <w:cantSplit/>
          <w:trHeight w:val="107"/>
          <w:jc w:val="center"/>
        </w:trPr>
        <w:tc>
          <w:tcPr>
            <w:tcW w:w="3652" w:type="dxa"/>
            <w:tcBorders>
              <w:bottom w:val="single" w:sz="4" w:space="0" w:color="auto"/>
            </w:tcBorders>
          </w:tcPr>
          <w:p w14:paraId="0453EA24" w14:textId="77777777" w:rsidR="00F1314C" w:rsidRPr="00296790" w:rsidRDefault="00F1314C" w:rsidP="00ED1DB2">
            <w:pPr>
              <w:pStyle w:val="InitTextL"/>
              <w:keepNext/>
              <w:keepLines/>
            </w:pPr>
            <w:r w:rsidRPr="00296790">
              <w:t>Revenue</w:t>
            </w:r>
          </w:p>
        </w:tc>
        <w:tc>
          <w:tcPr>
            <w:tcW w:w="1179" w:type="dxa"/>
            <w:tcBorders>
              <w:bottom w:val="single" w:sz="4" w:space="0" w:color="auto"/>
            </w:tcBorders>
          </w:tcPr>
          <w:p w14:paraId="224A2B44" w14:textId="77777777" w:rsidR="00F1314C" w:rsidRPr="00296790" w:rsidRDefault="00F1314C" w:rsidP="00ED1DB2">
            <w:pPr>
              <w:pStyle w:val="InitFigR"/>
              <w:keepNext/>
              <w:keepLines/>
            </w:pPr>
            <w:r w:rsidRPr="00296790">
              <w:t>250</w:t>
            </w:r>
          </w:p>
        </w:tc>
        <w:tc>
          <w:tcPr>
            <w:tcW w:w="1041" w:type="dxa"/>
            <w:tcBorders>
              <w:bottom w:val="single" w:sz="4" w:space="0" w:color="auto"/>
            </w:tcBorders>
          </w:tcPr>
          <w:p w14:paraId="126A8E6C" w14:textId="77777777" w:rsidR="00F1314C" w:rsidRPr="00296790" w:rsidRDefault="00F1314C" w:rsidP="00ED1DB2">
            <w:pPr>
              <w:pStyle w:val="InitFigR"/>
              <w:keepNext/>
              <w:keepLines/>
            </w:pPr>
            <w:r w:rsidRPr="00296790">
              <w:t>0</w:t>
            </w:r>
          </w:p>
        </w:tc>
        <w:tc>
          <w:tcPr>
            <w:tcW w:w="1029" w:type="dxa"/>
            <w:tcBorders>
              <w:bottom w:val="single" w:sz="4" w:space="0" w:color="auto"/>
            </w:tcBorders>
          </w:tcPr>
          <w:p w14:paraId="1CE679FD" w14:textId="77777777" w:rsidR="00F1314C" w:rsidRPr="00296790" w:rsidRDefault="00F1314C" w:rsidP="00ED1DB2">
            <w:pPr>
              <w:pStyle w:val="InitFigR"/>
              <w:keepNext/>
              <w:keepLines/>
            </w:pPr>
            <w:r w:rsidRPr="00296790">
              <w:t>0</w:t>
            </w:r>
          </w:p>
        </w:tc>
        <w:tc>
          <w:tcPr>
            <w:tcW w:w="1029" w:type="dxa"/>
            <w:tcBorders>
              <w:bottom w:val="single" w:sz="4" w:space="0" w:color="auto"/>
            </w:tcBorders>
          </w:tcPr>
          <w:p w14:paraId="50E28D97" w14:textId="77777777" w:rsidR="00F1314C" w:rsidRPr="00296790" w:rsidRDefault="00F1314C" w:rsidP="00ED1DB2">
            <w:pPr>
              <w:pStyle w:val="InitFigR"/>
              <w:keepNext/>
              <w:keepLines/>
            </w:pPr>
            <w:r w:rsidRPr="00296790">
              <w:t>0</w:t>
            </w:r>
          </w:p>
        </w:tc>
        <w:tc>
          <w:tcPr>
            <w:tcW w:w="1029" w:type="dxa"/>
            <w:tcBorders>
              <w:bottom w:val="single" w:sz="4" w:space="0" w:color="auto"/>
            </w:tcBorders>
          </w:tcPr>
          <w:p w14:paraId="1E5EB9EA" w14:textId="77777777" w:rsidR="00F1314C" w:rsidRPr="00296790" w:rsidRDefault="00F1314C" w:rsidP="00ED1DB2">
            <w:pPr>
              <w:pStyle w:val="InitFigBR"/>
              <w:keepNext/>
              <w:keepLines/>
            </w:pPr>
            <w:r w:rsidRPr="00296790">
              <w:t>250</w:t>
            </w:r>
          </w:p>
        </w:tc>
      </w:tr>
      <w:tr w:rsidR="00F1314C" w:rsidRPr="00296790" w14:paraId="62D118FE" w14:textId="77777777" w:rsidTr="00ED1DB2">
        <w:trPr>
          <w:cantSplit/>
          <w:trHeight w:val="107"/>
          <w:jc w:val="center"/>
        </w:trPr>
        <w:tc>
          <w:tcPr>
            <w:tcW w:w="3652" w:type="dxa"/>
            <w:tcBorders>
              <w:top w:val="single" w:sz="4" w:space="0" w:color="auto"/>
              <w:bottom w:val="single" w:sz="4" w:space="0" w:color="auto"/>
            </w:tcBorders>
          </w:tcPr>
          <w:p w14:paraId="657C628E" w14:textId="77777777" w:rsidR="00F1314C" w:rsidRPr="00405AAC" w:rsidRDefault="00F1314C" w:rsidP="00ED1DB2">
            <w:pPr>
              <w:pStyle w:val="InitTextL"/>
              <w:keepNext/>
              <w:keepLines/>
              <w:rPr>
                <w:b/>
              </w:rPr>
            </w:pPr>
            <w:r w:rsidRPr="00405AAC">
              <w:rPr>
                <w:b/>
              </w:rPr>
              <w:t>Net cost of services</w:t>
            </w:r>
          </w:p>
        </w:tc>
        <w:tc>
          <w:tcPr>
            <w:tcW w:w="1179" w:type="dxa"/>
            <w:tcBorders>
              <w:top w:val="single" w:sz="4" w:space="0" w:color="auto"/>
              <w:bottom w:val="single" w:sz="4" w:space="0" w:color="auto"/>
            </w:tcBorders>
          </w:tcPr>
          <w:p w14:paraId="6FDDCEE7" w14:textId="77777777" w:rsidR="00F1314C" w:rsidRPr="003C7133" w:rsidRDefault="00F1314C" w:rsidP="00ED1DB2">
            <w:pPr>
              <w:pStyle w:val="InitFigR"/>
              <w:keepNext/>
              <w:keepLines/>
              <w:rPr>
                <w:b/>
                <w:bCs/>
              </w:rPr>
            </w:pPr>
            <w:r w:rsidRPr="003C7133">
              <w:rPr>
                <w:b/>
                <w:bCs/>
              </w:rPr>
              <w:t>0</w:t>
            </w:r>
          </w:p>
        </w:tc>
        <w:tc>
          <w:tcPr>
            <w:tcW w:w="1041" w:type="dxa"/>
            <w:tcBorders>
              <w:top w:val="single" w:sz="4" w:space="0" w:color="auto"/>
              <w:bottom w:val="single" w:sz="4" w:space="0" w:color="auto"/>
            </w:tcBorders>
          </w:tcPr>
          <w:p w14:paraId="2B5774A5" w14:textId="77777777" w:rsidR="00F1314C" w:rsidRPr="003C7133" w:rsidRDefault="00F1314C" w:rsidP="00ED1DB2">
            <w:pPr>
              <w:pStyle w:val="InitFigR"/>
              <w:keepNext/>
              <w:keepLines/>
              <w:rPr>
                <w:b/>
                <w:bCs/>
              </w:rPr>
            </w:pPr>
            <w:r w:rsidRPr="003C7133">
              <w:rPr>
                <w:b/>
                <w:bCs/>
              </w:rPr>
              <w:t>0</w:t>
            </w:r>
          </w:p>
        </w:tc>
        <w:tc>
          <w:tcPr>
            <w:tcW w:w="1029" w:type="dxa"/>
            <w:tcBorders>
              <w:top w:val="single" w:sz="4" w:space="0" w:color="auto"/>
              <w:bottom w:val="single" w:sz="4" w:space="0" w:color="auto"/>
            </w:tcBorders>
          </w:tcPr>
          <w:p w14:paraId="5522BA2D" w14:textId="77777777" w:rsidR="00F1314C" w:rsidRPr="003C7133" w:rsidRDefault="00F1314C" w:rsidP="00ED1DB2">
            <w:pPr>
              <w:pStyle w:val="InitFigR"/>
              <w:keepNext/>
              <w:keepLines/>
              <w:rPr>
                <w:b/>
                <w:bCs/>
              </w:rPr>
            </w:pPr>
            <w:r w:rsidRPr="003C7133">
              <w:rPr>
                <w:b/>
                <w:bCs/>
              </w:rPr>
              <w:t>0</w:t>
            </w:r>
          </w:p>
        </w:tc>
        <w:tc>
          <w:tcPr>
            <w:tcW w:w="1029" w:type="dxa"/>
            <w:tcBorders>
              <w:top w:val="single" w:sz="4" w:space="0" w:color="auto"/>
              <w:bottom w:val="single" w:sz="4" w:space="0" w:color="auto"/>
            </w:tcBorders>
          </w:tcPr>
          <w:p w14:paraId="304D4131" w14:textId="77777777" w:rsidR="00F1314C" w:rsidRPr="003C7133" w:rsidRDefault="00F1314C" w:rsidP="00ED1DB2">
            <w:pPr>
              <w:pStyle w:val="InitFigR"/>
              <w:keepNext/>
              <w:keepLines/>
              <w:rPr>
                <w:b/>
                <w:bCs/>
              </w:rPr>
            </w:pPr>
            <w:r w:rsidRPr="003C7133">
              <w:rPr>
                <w:b/>
                <w:bCs/>
              </w:rPr>
              <w:t>0</w:t>
            </w:r>
          </w:p>
        </w:tc>
        <w:tc>
          <w:tcPr>
            <w:tcW w:w="1029" w:type="dxa"/>
            <w:tcBorders>
              <w:top w:val="single" w:sz="4" w:space="0" w:color="auto"/>
              <w:bottom w:val="single" w:sz="4" w:space="0" w:color="auto"/>
            </w:tcBorders>
          </w:tcPr>
          <w:p w14:paraId="1ECABD69" w14:textId="77777777" w:rsidR="00F1314C" w:rsidRPr="003C7133" w:rsidRDefault="00F1314C" w:rsidP="00ED1DB2">
            <w:pPr>
              <w:pStyle w:val="InitFigBR"/>
              <w:keepNext/>
              <w:keepLines/>
              <w:rPr>
                <w:bCs/>
              </w:rPr>
            </w:pPr>
            <w:r w:rsidRPr="003C7133">
              <w:rPr>
                <w:bCs/>
              </w:rPr>
              <w:t>0</w:t>
            </w:r>
          </w:p>
        </w:tc>
      </w:tr>
    </w:tbl>
    <w:p w14:paraId="0AB8BCCA" w14:textId="77777777" w:rsidR="00F1314C" w:rsidRPr="00296790" w:rsidRDefault="00F1314C" w:rsidP="00ED1DB2">
      <w:pPr>
        <w:pStyle w:val="Bbodytext"/>
        <w:keepNext/>
        <w:keepLines/>
      </w:pPr>
      <w:r w:rsidRPr="00296790">
        <w:t>The Government is implement</w:t>
      </w:r>
      <w:r>
        <w:t>ing</w:t>
      </w:r>
      <w:r w:rsidRPr="00296790">
        <w:t xml:space="preserve"> the recommendations of the Independent Competition and Regulatory Commission to make it easier for ACT consumers to get better electricity deals by improving the transparency and comparability of retail electricity offers.</w:t>
      </w:r>
    </w:p>
    <w:p w14:paraId="6C2F562A" w14:textId="77777777" w:rsidR="00F1314C" w:rsidRDefault="00F1314C" w:rsidP="00ED1DB2">
      <w:pPr>
        <w:pStyle w:val="Bbodytext"/>
        <w:keepNext/>
        <w:keepLines/>
      </w:pPr>
      <w:r w:rsidRPr="00296790">
        <w:t xml:space="preserve">The Government will engage the Independent Competition and Regulatory Commission to develop a reference bill, which will provide ACT consumers with a common point of comparison for assessing electricity offers. The Government will also introduce a regulatory obligation on electricity retailers to regularly notify customers if they may have a better offer to suit individual </w:t>
      </w:r>
      <w:r>
        <w:t>consumers’</w:t>
      </w:r>
      <w:r w:rsidRPr="00296790">
        <w:t xml:space="preserve"> circumstances.</w:t>
      </w:r>
    </w:p>
    <w:p w14:paraId="6F097FB8" w14:textId="77777777" w:rsidR="00F1314C" w:rsidRDefault="00F1314C">
      <w:r>
        <w:br w:type="page"/>
      </w:r>
    </w:p>
    <w:p w14:paraId="5A75966D" w14:textId="77777777" w:rsidR="00F1314C" w:rsidRDefault="00F1314C" w:rsidP="00ED1DB2">
      <w:pPr>
        <w:pStyle w:val="Heading3"/>
      </w:pPr>
      <w:bookmarkStart w:id="101" w:name="_Toc63586640"/>
      <w:r>
        <w:lastRenderedPageBreak/>
        <w:t>JUSTICE AND COMMUNITY SAFETY DIRECTORATE</w:t>
      </w:r>
      <w:bookmarkEnd w:id="101"/>
    </w:p>
    <w:p w14:paraId="6C18B2AE" w14:textId="77777777" w:rsidR="00F1314C" w:rsidRPr="004C581D" w:rsidRDefault="00F1314C" w:rsidP="00ED1DB2">
      <w:pPr>
        <w:pStyle w:val="Heading4"/>
      </w:pPr>
      <w:r>
        <w:t xml:space="preserve">AMC Reintegration Centre – Soil rectification contingency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4C581D" w14:paraId="17E5B1C5" w14:textId="77777777" w:rsidTr="00ED1DB2">
        <w:trPr>
          <w:cantSplit/>
          <w:jc w:val="center"/>
        </w:trPr>
        <w:tc>
          <w:tcPr>
            <w:tcW w:w="3652" w:type="dxa"/>
            <w:tcBorders>
              <w:top w:val="single" w:sz="4" w:space="0" w:color="auto"/>
              <w:bottom w:val="single" w:sz="4" w:space="0" w:color="auto"/>
            </w:tcBorders>
          </w:tcPr>
          <w:p w14:paraId="0A8BAA4F" w14:textId="77777777" w:rsidR="00F1314C" w:rsidRPr="00B3050F" w:rsidRDefault="00F1314C" w:rsidP="00ED1DB2">
            <w:pPr>
              <w:pStyle w:val="EmptyCell0"/>
              <w:keepNext/>
              <w:keepLines/>
              <w:rPr>
                <w:i/>
                <w:sz w:val="2"/>
                <w:highlight w:val="yellow"/>
              </w:rPr>
            </w:pPr>
            <w:r>
              <w:rPr>
                <w:i/>
                <w:sz w:val="2"/>
                <w:highlight w:val="yellow"/>
              </w:rPr>
              <w:t>Empty Cell</w:t>
            </w:r>
          </w:p>
        </w:tc>
        <w:tc>
          <w:tcPr>
            <w:tcW w:w="1179" w:type="dxa"/>
            <w:tcBorders>
              <w:top w:val="single" w:sz="4" w:space="0" w:color="auto"/>
              <w:bottom w:val="single" w:sz="4" w:space="0" w:color="auto"/>
            </w:tcBorders>
          </w:tcPr>
          <w:p w14:paraId="2B115E29" w14:textId="77777777" w:rsidR="00F1314C" w:rsidRPr="004E341E" w:rsidRDefault="00F1314C" w:rsidP="00ED1DB2">
            <w:pPr>
              <w:pStyle w:val="InitFigR"/>
              <w:keepNext/>
              <w:keepLines/>
            </w:pPr>
            <w:r>
              <w:t>2020-21</w:t>
            </w:r>
          </w:p>
          <w:p w14:paraId="54560CFB"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043CDAF8" w14:textId="77777777" w:rsidR="00F1314C" w:rsidRPr="004E341E" w:rsidRDefault="00F1314C" w:rsidP="00ED1DB2">
            <w:pPr>
              <w:pStyle w:val="InitFigR"/>
              <w:keepNext/>
              <w:keepLines/>
            </w:pPr>
            <w:r>
              <w:t>2021-22</w:t>
            </w:r>
          </w:p>
          <w:p w14:paraId="2DA91125"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A0382FF" w14:textId="77777777" w:rsidR="00F1314C" w:rsidRPr="004E341E" w:rsidRDefault="00F1314C" w:rsidP="00ED1DB2">
            <w:pPr>
              <w:pStyle w:val="InitFigR"/>
              <w:keepNext/>
              <w:keepLines/>
            </w:pPr>
            <w:r>
              <w:t>2022-23</w:t>
            </w:r>
          </w:p>
          <w:p w14:paraId="03C54037"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13D2DB6" w14:textId="77777777" w:rsidR="00F1314C" w:rsidRPr="004E341E" w:rsidRDefault="00F1314C" w:rsidP="00ED1DB2">
            <w:pPr>
              <w:pStyle w:val="InitFigR"/>
              <w:keepNext/>
              <w:keepLines/>
            </w:pPr>
            <w:r>
              <w:t>2023-24</w:t>
            </w:r>
          </w:p>
          <w:p w14:paraId="630F6DA4"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61EE1434" w14:textId="77777777" w:rsidR="00F1314C" w:rsidRPr="004E341E" w:rsidRDefault="00F1314C" w:rsidP="00ED1DB2">
            <w:pPr>
              <w:pStyle w:val="InitFigBR"/>
              <w:keepNext/>
              <w:keepLines/>
            </w:pPr>
            <w:r w:rsidRPr="004E341E">
              <w:t>Total</w:t>
            </w:r>
          </w:p>
          <w:p w14:paraId="0589F0C0" w14:textId="77777777" w:rsidR="00F1314C" w:rsidRPr="004E341E" w:rsidRDefault="00F1314C" w:rsidP="00ED1DB2">
            <w:pPr>
              <w:pStyle w:val="InitFigBR"/>
              <w:keepNext/>
              <w:keepLines/>
            </w:pPr>
            <w:r w:rsidRPr="004E341E">
              <w:t>$’000</w:t>
            </w:r>
          </w:p>
        </w:tc>
      </w:tr>
      <w:tr w:rsidR="00F1314C" w:rsidRPr="004C581D" w14:paraId="02FAF667" w14:textId="77777777" w:rsidTr="00ED1DB2">
        <w:trPr>
          <w:cantSplit/>
          <w:jc w:val="center"/>
        </w:trPr>
        <w:tc>
          <w:tcPr>
            <w:tcW w:w="3652" w:type="dxa"/>
            <w:tcBorders>
              <w:top w:val="single" w:sz="4" w:space="0" w:color="auto"/>
              <w:bottom w:val="single" w:sz="4" w:space="0" w:color="auto"/>
            </w:tcBorders>
          </w:tcPr>
          <w:p w14:paraId="61E198FF" w14:textId="77777777" w:rsidR="00F1314C" w:rsidRPr="004C581D" w:rsidRDefault="00F1314C" w:rsidP="00ED1DB2">
            <w:pPr>
              <w:pStyle w:val="InitTextL"/>
              <w:keepNext/>
              <w:keepLines/>
            </w:pPr>
            <w:r w:rsidRPr="004C581D">
              <w:t>Capital</w:t>
            </w:r>
          </w:p>
        </w:tc>
        <w:tc>
          <w:tcPr>
            <w:tcW w:w="1179" w:type="dxa"/>
            <w:tcBorders>
              <w:top w:val="single" w:sz="4" w:space="0" w:color="auto"/>
              <w:bottom w:val="single" w:sz="4" w:space="0" w:color="auto"/>
            </w:tcBorders>
          </w:tcPr>
          <w:p w14:paraId="26B764F3" w14:textId="77777777" w:rsidR="00F1314C" w:rsidRPr="00424DA4" w:rsidRDefault="00F1314C" w:rsidP="00ED1DB2">
            <w:pPr>
              <w:pStyle w:val="InitFigR"/>
              <w:keepNext/>
              <w:keepLines/>
            </w:pPr>
            <w:r>
              <w:t>1,754</w:t>
            </w:r>
          </w:p>
        </w:tc>
        <w:tc>
          <w:tcPr>
            <w:tcW w:w="1041" w:type="dxa"/>
            <w:tcBorders>
              <w:top w:val="single" w:sz="4" w:space="0" w:color="auto"/>
              <w:bottom w:val="single" w:sz="4" w:space="0" w:color="auto"/>
            </w:tcBorders>
          </w:tcPr>
          <w:p w14:paraId="64A890D9" w14:textId="77777777" w:rsidR="00F1314C" w:rsidRPr="00424DA4" w:rsidRDefault="00F1314C" w:rsidP="00ED1DB2">
            <w:pPr>
              <w:pStyle w:val="InitFigR"/>
              <w:keepNext/>
              <w:keepLines/>
            </w:pPr>
            <w:r>
              <w:t>3,870</w:t>
            </w:r>
          </w:p>
        </w:tc>
        <w:tc>
          <w:tcPr>
            <w:tcW w:w="1029" w:type="dxa"/>
            <w:tcBorders>
              <w:top w:val="single" w:sz="4" w:space="0" w:color="auto"/>
              <w:bottom w:val="single" w:sz="4" w:space="0" w:color="auto"/>
            </w:tcBorders>
          </w:tcPr>
          <w:p w14:paraId="31C9B51E"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22360309"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0D1F4085" w14:textId="77777777" w:rsidR="00F1314C" w:rsidRPr="00424DA4" w:rsidRDefault="00F1314C" w:rsidP="00ED1DB2">
            <w:pPr>
              <w:pStyle w:val="InitFigBR"/>
              <w:keepNext/>
              <w:keepLines/>
            </w:pPr>
            <w:r>
              <w:t>5,624</w:t>
            </w:r>
          </w:p>
        </w:tc>
      </w:tr>
      <w:tr w:rsidR="00F1314C" w:rsidRPr="004C581D" w14:paraId="080C3791" w14:textId="77777777" w:rsidTr="00ED1DB2">
        <w:trPr>
          <w:cantSplit/>
          <w:jc w:val="center"/>
        </w:trPr>
        <w:tc>
          <w:tcPr>
            <w:tcW w:w="3652" w:type="dxa"/>
            <w:tcBorders>
              <w:top w:val="single" w:sz="4" w:space="0" w:color="auto"/>
              <w:bottom w:val="single" w:sz="4" w:space="0" w:color="auto"/>
            </w:tcBorders>
          </w:tcPr>
          <w:p w14:paraId="70CB76DA" w14:textId="77777777" w:rsidR="00F1314C" w:rsidRPr="004C581D" w:rsidRDefault="00F1314C" w:rsidP="00ED1DB2">
            <w:pPr>
              <w:pStyle w:val="InitTextL"/>
              <w:keepNext/>
              <w:keepLines/>
            </w:pPr>
            <w:r w:rsidRPr="004C581D">
              <w:t>Depreciation</w:t>
            </w:r>
          </w:p>
        </w:tc>
        <w:tc>
          <w:tcPr>
            <w:tcW w:w="1179" w:type="dxa"/>
            <w:tcBorders>
              <w:top w:val="single" w:sz="4" w:space="0" w:color="auto"/>
              <w:bottom w:val="single" w:sz="4" w:space="0" w:color="auto"/>
            </w:tcBorders>
          </w:tcPr>
          <w:p w14:paraId="489B7432" w14:textId="77777777" w:rsidR="00F1314C" w:rsidRPr="00424DA4" w:rsidRDefault="00F1314C" w:rsidP="00ED1DB2">
            <w:pPr>
              <w:pStyle w:val="InitFigR"/>
              <w:keepNext/>
              <w:keepLines/>
            </w:pPr>
            <w:r>
              <w:t>0</w:t>
            </w:r>
          </w:p>
        </w:tc>
        <w:tc>
          <w:tcPr>
            <w:tcW w:w="1041" w:type="dxa"/>
            <w:tcBorders>
              <w:top w:val="single" w:sz="4" w:space="0" w:color="auto"/>
              <w:bottom w:val="single" w:sz="4" w:space="0" w:color="auto"/>
            </w:tcBorders>
          </w:tcPr>
          <w:p w14:paraId="0EC57B68" w14:textId="77777777" w:rsidR="00F1314C" w:rsidRPr="00424DA4" w:rsidRDefault="00F1314C" w:rsidP="00ED1DB2">
            <w:pPr>
              <w:pStyle w:val="InitFigR"/>
              <w:keepNext/>
              <w:keepLines/>
            </w:pPr>
            <w:r>
              <w:t>82</w:t>
            </w:r>
          </w:p>
        </w:tc>
        <w:tc>
          <w:tcPr>
            <w:tcW w:w="1029" w:type="dxa"/>
            <w:tcBorders>
              <w:top w:val="single" w:sz="4" w:space="0" w:color="auto"/>
              <w:bottom w:val="single" w:sz="4" w:space="0" w:color="auto"/>
            </w:tcBorders>
          </w:tcPr>
          <w:p w14:paraId="491C0512" w14:textId="77777777" w:rsidR="00F1314C" w:rsidRPr="00424DA4" w:rsidRDefault="00F1314C" w:rsidP="00ED1DB2">
            <w:pPr>
              <w:pStyle w:val="InitFigR"/>
              <w:keepNext/>
              <w:keepLines/>
            </w:pPr>
            <w:r>
              <w:t>141</w:t>
            </w:r>
          </w:p>
        </w:tc>
        <w:tc>
          <w:tcPr>
            <w:tcW w:w="1029" w:type="dxa"/>
            <w:tcBorders>
              <w:top w:val="single" w:sz="4" w:space="0" w:color="auto"/>
              <w:bottom w:val="single" w:sz="4" w:space="0" w:color="auto"/>
            </w:tcBorders>
          </w:tcPr>
          <w:p w14:paraId="52FB5788" w14:textId="77777777" w:rsidR="00F1314C" w:rsidRPr="00424DA4" w:rsidRDefault="00F1314C" w:rsidP="00ED1DB2">
            <w:pPr>
              <w:pStyle w:val="InitFigR"/>
              <w:keepNext/>
              <w:keepLines/>
            </w:pPr>
            <w:r>
              <w:t>141</w:t>
            </w:r>
          </w:p>
        </w:tc>
        <w:tc>
          <w:tcPr>
            <w:tcW w:w="1029" w:type="dxa"/>
            <w:tcBorders>
              <w:top w:val="single" w:sz="4" w:space="0" w:color="auto"/>
              <w:bottom w:val="single" w:sz="4" w:space="0" w:color="auto"/>
            </w:tcBorders>
          </w:tcPr>
          <w:p w14:paraId="0F59EE00" w14:textId="77777777" w:rsidR="00F1314C" w:rsidRPr="00424DA4" w:rsidRDefault="00F1314C" w:rsidP="00ED1DB2">
            <w:pPr>
              <w:pStyle w:val="InitFigBR"/>
              <w:keepNext/>
              <w:keepLines/>
            </w:pPr>
            <w:r>
              <w:t>364</w:t>
            </w:r>
          </w:p>
        </w:tc>
      </w:tr>
    </w:tbl>
    <w:p w14:paraId="57BC66AE" w14:textId="3F17EA18" w:rsidR="00F1314C" w:rsidRDefault="00F1314C" w:rsidP="00ED1DB2">
      <w:pPr>
        <w:pStyle w:val="Bbodytext"/>
      </w:pPr>
      <w:r w:rsidRPr="004C581D">
        <w:t>The Government will</w:t>
      </w:r>
      <w:r>
        <w:t xml:space="preserve"> increase the contingency for the Alexander Maconochie Centre Reintegration Centre project to address soil rectification issues subject to further investigation. The Centre will accommodate up to 60 low-risk detainees and an Industries Building to enhance opportunities for employment for detainees when they are released.</w:t>
      </w:r>
    </w:p>
    <w:p w14:paraId="71BBF31B" w14:textId="77777777" w:rsidR="00F1314C" w:rsidRPr="00CA210F" w:rsidRDefault="00F1314C" w:rsidP="00ED1DB2">
      <w:pPr>
        <w:pStyle w:val="Heading4"/>
      </w:pPr>
      <w:r w:rsidRPr="00CA210F">
        <w:t xml:space="preserve">Community Clubs Ministerial Advisory Council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5F1010D4" w14:textId="77777777" w:rsidTr="00ED1DB2">
        <w:trPr>
          <w:cantSplit/>
          <w:jc w:val="center"/>
        </w:trPr>
        <w:tc>
          <w:tcPr>
            <w:tcW w:w="3652" w:type="dxa"/>
            <w:tcBorders>
              <w:top w:val="single" w:sz="4" w:space="0" w:color="auto"/>
              <w:bottom w:val="single" w:sz="4" w:space="0" w:color="auto"/>
            </w:tcBorders>
          </w:tcPr>
          <w:p w14:paraId="526A411A"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51506AAB" w14:textId="77777777" w:rsidR="00F1314C" w:rsidRPr="004E341E" w:rsidRDefault="00F1314C" w:rsidP="00ED1DB2">
            <w:pPr>
              <w:pStyle w:val="InitFigR"/>
            </w:pPr>
            <w:r>
              <w:t>2020-21</w:t>
            </w:r>
          </w:p>
          <w:p w14:paraId="1519155D"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7E555232" w14:textId="77777777" w:rsidR="00F1314C" w:rsidRPr="004E341E" w:rsidRDefault="00F1314C" w:rsidP="00ED1DB2">
            <w:pPr>
              <w:pStyle w:val="InitFigR"/>
            </w:pPr>
            <w:r>
              <w:t>2021-22</w:t>
            </w:r>
          </w:p>
          <w:p w14:paraId="2A3F37F5"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6528C24" w14:textId="77777777" w:rsidR="00F1314C" w:rsidRPr="004E341E" w:rsidRDefault="00F1314C" w:rsidP="00ED1DB2">
            <w:pPr>
              <w:pStyle w:val="InitFigR"/>
            </w:pPr>
            <w:r>
              <w:t>2022-23</w:t>
            </w:r>
          </w:p>
          <w:p w14:paraId="37D72EA0"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5247907" w14:textId="77777777" w:rsidR="00F1314C" w:rsidRPr="004E341E" w:rsidRDefault="00F1314C" w:rsidP="00ED1DB2">
            <w:pPr>
              <w:pStyle w:val="InitFigR"/>
            </w:pPr>
            <w:r>
              <w:t>2023-24</w:t>
            </w:r>
          </w:p>
          <w:p w14:paraId="7343F7A1"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117FBF85" w14:textId="77777777" w:rsidR="00F1314C" w:rsidRPr="004E341E" w:rsidRDefault="00F1314C" w:rsidP="00ED1DB2">
            <w:pPr>
              <w:pStyle w:val="InitFigRBold"/>
            </w:pPr>
            <w:r w:rsidRPr="004E341E">
              <w:t>Total</w:t>
            </w:r>
          </w:p>
          <w:p w14:paraId="6CE317AC" w14:textId="77777777" w:rsidR="00F1314C" w:rsidRPr="004E341E" w:rsidRDefault="00F1314C" w:rsidP="00ED1DB2">
            <w:pPr>
              <w:pStyle w:val="InitFigBR"/>
            </w:pPr>
            <w:r w:rsidRPr="004E341E">
              <w:t>$’000</w:t>
            </w:r>
          </w:p>
        </w:tc>
      </w:tr>
      <w:tr w:rsidR="00F1314C" w:rsidRPr="00750793" w14:paraId="260DA554" w14:textId="77777777" w:rsidTr="00ED1DB2">
        <w:trPr>
          <w:cantSplit/>
          <w:jc w:val="center"/>
        </w:trPr>
        <w:tc>
          <w:tcPr>
            <w:tcW w:w="3652" w:type="dxa"/>
            <w:tcBorders>
              <w:top w:val="single" w:sz="4" w:space="0" w:color="auto"/>
              <w:bottom w:val="single" w:sz="4" w:space="0" w:color="auto"/>
            </w:tcBorders>
          </w:tcPr>
          <w:p w14:paraId="06626BDD"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08D09E68" w14:textId="77777777" w:rsidR="00F1314C" w:rsidRPr="00424DA4" w:rsidRDefault="00F1314C" w:rsidP="00ED1DB2">
            <w:pPr>
              <w:pStyle w:val="InitFigR"/>
            </w:pPr>
            <w:r>
              <w:t>249</w:t>
            </w:r>
          </w:p>
        </w:tc>
        <w:tc>
          <w:tcPr>
            <w:tcW w:w="1041" w:type="dxa"/>
            <w:tcBorders>
              <w:top w:val="single" w:sz="4" w:space="0" w:color="auto"/>
              <w:bottom w:val="single" w:sz="4" w:space="0" w:color="auto"/>
            </w:tcBorders>
          </w:tcPr>
          <w:p w14:paraId="4659BA32" w14:textId="77777777" w:rsidR="00F1314C" w:rsidRPr="00424DA4" w:rsidRDefault="00F1314C" w:rsidP="00ED1DB2">
            <w:pPr>
              <w:pStyle w:val="InitFigR"/>
            </w:pPr>
            <w:r>
              <w:t>489</w:t>
            </w:r>
          </w:p>
        </w:tc>
        <w:tc>
          <w:tcPr>
            <w:tcW w:w="1029" w:type="dxa"/>
            <w:tcBorders>
              <w:top w:val="single" w:sz="4" w:space="0" w:color="auto"/>
              <w:bottom w:val="single" w:sz="4" w:space="0" w:color="auto"/>
            </w:tcBorders>
          </w:tcPr>
          <w:p w14:paraId="7B48F5C3" w14:textId="77777777" w:rsidR="00F1314C" w:rsidRPr="00424DA4" w:rsidRDefault="00F1314C" w:rsidP="00ED1DB2">
            <w:pPr>
              <w:pStyle w:val="InitFigR"/>
            </w:pPr>
            <w:r>
              <w:t>502</w:t>
            </w:r>
          </w:p>
        </w:tc>
        <w:tc>
          <w:tcPr>
            <w:tcW w:w="1029" w:type="dxa"/>
            <w:tcBorders>
              <w:top w:val="single" w:sz="4" w:space="0" w:color="auto"/>
              <w:bottom w:val="single" w:sz="4" w:space="0" w:color="auto"/>
            </w:tcBorders>
          </w:tcPr>
          <w:p w14:paraId="390945BB" w14:textId="77777777" w:rsidR="00F1314C" w:rsidRPr="00424DA4" w:rsidRDefault="00F1314C" w:rsidP="00ED1DB2">
            <w:pPr>
              <w:pStyle w:val="InitFigR"/>
            </w:pPr>
            <w:r>
              <w:t>515</w:t>
            </w:r>
          </w:p>
        </w:tc>
        <w:tc>
          <w:tcPr>
            <w:tcW w:w="1029" w:type="dxa"/>
            <w:tcBorders>
              <w:top w:val="single" w:sz="4" w:space="0" w:color="auto"/>
              <w:bottom w:val="single" w:sz="4" w:space="0" w:color="auto"/>
            </w:tcBorders>
          </w:tcPr>
          <w:p w14:paraId="33C4F592" w14:textId="77777777" w:rsidR="00F1314C" w:rsidRPr="00424DA4" w:rsidRDefault="00F1314C" w:rsidP="00ED1DB2">
            <w:pPr>
              <w:pStyle w:val="InitFigBR"/>
            </w:pPr>
            <w:r>
              <w:t>1,755</w:t>
            </w:r>
          </w:p>
        </w:tc>
      </w:tr>
    </w:tbl>
    <w:p w14:paraId="748C3F56" w14:textId="77777777" w:rsidR="00F1314C" w:rsidRDefault="00F1314C" w:rsidP="00ED1DB2">
      <w:pPr>
        <w:pStyle w:val="Bbodytext"/>
      </w:pPr>
      <w:r w:rsidRPr="004C581D">
        <w:t>The Government will</w:t>
      </w:r>
      <w:r>
        <w:t xml:space="preserve"> establish a Community Clubs Ministerial Advisory Council to support more sustainable clubs. Funding will also provide for the development of policy and legislation to support the introduction of $5 bet limits and $100 load-up limits on electronic gaming machines. The Government intends for a staged rollout of the new limits to commence by the end of 2022. </w:t>
      </w:r>
    </w:p>
    <w:p w14:paraId="4366AC72" w14:textId="77777777" w:rsidR="00F1314C" w:rsidRPr="009F0A74" w:rsidRDefault="00F1314C" w:rsidP="00ED1DB2">
      <w:pPr>
        <w:pStyle w:val="Heading4"/>
      </w:pPr>
      <w:r w:rsidRPr="00FF761A">
        <w:t>E</w:t>
      </w:r>
      <w:r>
        <w:t xml:space="preserve">nhancing administration of the Victims of Crime Financial Assistance Scheme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7C68DC1B" w14:textId="77777777" w:rsidTr="00ED1DB2">
        <w:trPr>
          <w:cantSplit/>
          <w:jc w:val="center"/>
        </w:trPr>
        <w:tc>
          <w:tcPr>
            <w:tcW w:w="3652" w:type="dxa"/>
            <w:tcBorders>
              <w:top w:val="single" w:sz="4" w:space="0" w:color="auto"/>
              <w:bottom w:val="single" w:sz="4" w:space="0" w:color="auto"/>
            </w:tcBorders>
          </w:tcPr>
          <w:p w14:paraId="54F261F6"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71A4FE52" w14:textId="77777777" w:rsidR="00F1314C" w:rsidRPr="004E341E" w:rsidRDefault="00F1314C" w:rsidP="00ED1DB2">
            <w:pPr>
              <w:pStyle w:val="InitFigR"/>
            </w:pPr>
            <w:r>
              <w:t>2020-21</w:t>
            </w:r>
          </w:p>
          <w:p w14:paraId="61BD7577"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3C5042CD" w14:textId="77777777" w:rsidR="00F1314C" w:rsidRPr="004E341E" w:rsidRDefault="00F1314C" w:rsidP="00ED1DB2">
            <w:pPr>
              <w:pStyle w:val="InitFigR"/>
            </w:pPr>
            <w:r>
              <w:t>2021-22</w:t>
            </w:r>
          </w:p>
          <w:p w14:paraId="6E1F93E0"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4C78FDAC" w14:textId="77777777" w:rsidR="00F1314C" w:rsidRPr="004E341E" w:rsidRDefault="00F1314C" w:rsidP="00ED1DB2">
            <w:pPr>
              <w:pStyle w:val="InitFigR"/>
            </w:pPr>
            <w:r>
              <w:t>2022-23</w:t>
            </w:r>
          </w:p>
          <w:p w14:paraId="58A88EB8"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5577FD83" w14:textId="77777777" w:rsidR="00F1314C" w:rsidRPr="004E341E" w:rsidRDefault="00F1314C" w:rsidP="00ED1DB2">
            <w:pPr>
              <w:pStyle w:val="InitFigR"/>
            </w:pPr>
            <w:r>
              <w:t>2023-24</w:t>
            </w:r>
          </w:p>
          <w:p w14:paraId="77456E2B"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3DA050D2" w14:textId="77777777" w:rsidR="00F1314C" w:rsidRPr="004E341E" w:rsidRDefault="00F1314C" w:rsidP="00ED1DB2">
            <w:pPr>
              <w:pStyle w:val="InitFigRBold"/>
            </w:pPr>
            <w:r w:rsidRPr="004E341E">
              <w:t>Total</w:t>
            </w:r>
          </w:p>
          <w:p w14:paraId="4A496307" w14:textId="77777777" w:rsidR="00F1314C" w:rsidRPr="004E341E" w:rsidRDefault="00F1314C" w:rsidP="00ED1DB2">
            <w:pPr>
              <w:pStyle w:val="InitFigBR"/>
            </w:pPr>
            <w:r w:rsidRPr="004E341E">
              <w:t>$’000</w:t>
            </w:r>
          </w:p>
        </w:tc>
      </w:tr>
      <w:tr w:rsidR="00F1314C" w:rsidRPr="00750793" w14:paraId="1A3D1B67" w14:textId="77777777" w:rsidTr="00ED1DB2">
        <w:trPr>
          <w:cantSplit/>
          <w:jc w:val="center"/>
        </w:trPr>
        <w:tc>
          <w:tcPr>
            <w:tcW w:w="3652" w:type="dxa"/>
            <w:tcBorders>
              <w:top w:val="single" w:sz="4" w:space="0" w:color="auto"/>
              <w:bottom w:val="single" w:sz="4" w:space="0" w:color="auto"/>
            </w:tcBorders>
          </w:tcPr>
          <w:p w14:paraId="5DD0EC78" w14:textId="77777777" w:rsidR="00F1314C" w:rsidRPr="00F13FAB" w:rsidRDefault="00F1314C" w:rsidP="00ED1DB2">
            <w:pPr>
              <w:pStyle w:val="InitTextL"/>
            </w:pPr>
            <w:r w:rsidRPr="00882BE2">
              <w:t>Expense</w:t>
            </w:r>
            <w:r>
              <w:t>s</w:t>
            </w:r>
          </w:p>
        </w:tc>
        <w:tc>
          <w:tcPr>
            <w:tcW w:w="1179" w:type="dxa"/>
            <w:tcBorders>
              <w:top w:val="single" w:sz="4" w:space="0" w:color="auto"/>
              <w:bottom w:val="single" w:sz="4" w:space="0" w:color="auto"/>
            </w:tcBorders>
          </w:tcPr>
          <w:p w14:paraId="330CB0C1" w14:textId="77777777" w:rsidR="00F1314C" w:rsidRPr="00424DA4" w:rsidRDefault="00F1314C" w:rsidP="00ED1DB2">
            <w:pPr>
              <w:pStyle w:val="InitFigR"/>
            </w:pPr>
            <w:r>
              <w:t>130</w:t>
            </w:r>
          </w:p>
        </w:tc>
        <w:tc>
          <w:tcPr>
            <w:tcW w:w="1041" w:type="dxa"/>
            <w:tcBorders>
              <w:top w:val="single" w:sz="4" w:space="0" w:color="auto"/>
              <w:bottom w:val="single" w:sz="4" w:space="0" w:color="auto"/>
            </w:tcBorders>
          </w:tcPr>
          <w:p w14:paraId="08E5AAF1" w14:textId="77777777" w:rsidR="00F1314C" w:rsidRPr="00424DA4" w:rsidRDefault="00F1314C" w:rsidP="00ED1DB2">
            <w:pPr>
              <w:pStyle w:val="InitFigR"/>
            </w:pPr>
            <w:r>
              <w:t>399</w:t>
            </w:r>
          </w:p>
        </w:tc>
        <w:tc>
          <w:tcPr>
            <w:tcW w:w="1029" w:type="dxa"/>
            <w:tcBorders>
              <w:top w:val="single" w:sz="4" w:space="0" w:color="auto"/>
              <w:bottom w:val="single" w:sz="4" w:space="0" w:color="auto"/>
            </w:tcBorders>
          </w:tcPr>
          <w:p w14:paraId="6DDB9652"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1C22BF87" w14:textId="77777777" w:rsidR="00F1314C" w:rsidRPr="00424DA4" w:rsidRDefault="00F1314C" w:rsidP="00ED1DB2">
            <w:pPr>
              <w:pStyle w:val="InitFigR"/>
            </w:pPr>
            <w:r>
              <w:t>0</w:t>
            </w:r>
          </w:p>
        </w:tc>
        <w:tc>
          <w:tcPr>
            <w:tcW w:w="1029" w:type="dxa"/>
            <w:tcBorders>
              <w:top w:val="single" w:sz="4" w:space="0" w:color="auto"/>
              <w:bottom w:val="single" w:sz="4" w:space="0" w:color="auto"/>
            </w:tcBorders>
          </w:tcPr>
          <w:p w14:paraId="7C1A5BB5" w14:textId="77777777" w:rsidR="00F1314C" w:rsidRPr="00424DA4" w:rsidRDefault="00F1314C" w:rsidP="00ED1DB2">
            <w:pPr>
              <w:pStyle w:val="InitFigBR"/>
            </w:pPr>
            <w:r>
              <w:t>529</w:t>
            </w:r>
          </w:p>
        </w:tc>
      </w:tr>
    </w:tbl>
    <w:p w14:paraId="35510095" w14:textId="77777777" w:rsidR="00F1314C" w:rsidRDefault="00F1314C" w:rsidP="00ED1DB2">
      <w:pPr>
        <w:pStyle w:val="Bbodytext"/>
      </w:pPr>
      <w:r w:rsidRPr="004C581D">
        <w:t>The Government will</w:t>
      </w:r>
      <w:r>
        <w:t xml:space="preserve"> provide additional staff to administer the Victims of Crime Financial Assistance Scheme. These additional resources will help ensure the scheme continues to provide critical support to the victims of crime in a timely manner while a review of the administration of the scheme is finalised.</w:t>
      </w:r>
    </w:p>
    <w:p w14:paraId="7F901683" w14:textId="77777777" w:rsidR="00F1314C" w:rsidRPr="00296790" w:rsidRDefault="00F1314C" w:rsidP="00ED1DB2">
      <w:pPr>
        <w:pStyle w:val="Heading4"/>
      </w:pPr>
      <w:r w:rsidRPr="00B81898">
        <w:t xml:space="preserve">Gaming Machine Authorisation Surrender Incentive </w:t>
      </w:r>
      <w:r>
        <w:t>–</w:t>
      </w:r>
      <w:r w:rsidRPr="00B81898">
        <w:t xml:space="preserve"> extension </w:t>
      </w:r>
    </w:p>
    <w:tbl>
      <w:tblPr>
        <w:tblW w:w="9075" w:type="dxa"/>
        <w:jc w:val="center"/>
        <w:tblLayout w:type="fixed"/>
        <w:tblLook w:val="04A0" w:firstRow="1" w:lastRow="0" w:firstColumn="1" w:lastColumn="0" w:noHBand="0" w:noVBand="1"/>
      </w:tblPr>
      <w:tblGrid>
        <w:gridCol w:w="3700"/>
        <w:gridCol w:w="1195"/>
        <w:gridCol w:w="1054"/>
        <w:gridCol w:w="1042"/>
        <w:gridCol w:w="1042"/>
        <w:gridCol w:w="1042"/>
      </w:tblGrid>
      <w:tr w:rsidR="00F1314C" w:rsidRPr="00296790" w14:paraId="339905D5" w14:textId="77777777" w:rsidTr="00ED1DB2">
        <w:trPr>
          <w:cantSplit/>
          <w:jc w:val="center"/>
        </w:trPr>
        <w:tc>
          <w:tcPr>
            <w:tcW w:w="3700" w:type="dxa"/>
            <w:tcBorders>
              <w:top w:val="single" w:sz="4" w:space="0" w:color="auto"/>
              <w:left w:val="nil"/>
              <w:bottom w:val="single" w:sz="4" w:space="0" w:color="auto"/>
              <w:right w:val="nil"/>
            </w:tcBorders>
            <w:hideMark/>
          </w:tcPr>
          <w:p w14:paraId="55BC9D3E" w14:textId="77777777" w:rsidR="00F1314C" w:rsidRPr="00296790" w:rsidRDefault="00F1314C" w:rsidP="00ED1DB2">
            <w:pPr>
              <w:pStyle w:val="EmptyCell0"/>
              <w:rPr>
                <w:i/>
                <w:sz w:val="2"/>
              </w:rPr>
            </w:pPr>
            <w:r w:rsidRPr="00296790">
              <w:rPr>
                <w:i/>
                <w:sz w:val="2"/>
              </w:rPr>
              <w:t>Empty Cell</w:t>
            </w:r>
          </w:p>
        </w:tc>
        <w:tc>
          <w:tcPr>
            <w:tcW w:w="1195" w:type="dxa"/>
            <w:tcBorders>
              <w:top w:val="single" w:sz="4" w:space="0" w:color="auto"/>
              <w:left w:val="nil"/>
              <w:bottom w:val="single" w:sz="4" w:space="0" w:color="auto"/>
              <w:right w:val="nil"/>
            </w:tcBorders>
            <w:hideMark/>
          </w:tcPr>
          <w:p w14:paraId="3FE944E4" w14:textId="77777777" w:rsidR="00F1314C" w:rsidRPr="00296790" w:rsidRDefault="00F1314C" w:rsidP="00ED1DB2">
            <w:pPr>
              <w:pStyle w:val="InitFigR"/>
            </w:pPr>
            <w:r w:rsidRPr="00296790">
              <w:t>2020-21</w:t>
            </w:r>
          </w:p>
          <w:p w14:paraId="7304B1D9" w14:textId="77777777" w:rsidR="00F1314C" w:rsidRPr="00296790" w:rsidRDefault="00F1314C" w:rsidP="00ED1DB2">
            <w:pPr>
              <w:pStyle w:val="InitFigR"/>
            </w:pPr>
            <w:r w:rsidRPr="00296790">
              <w:t>$’000</w:t>
            </w:r>
          </w:p>
        </w:tc>
        <w:tc>
          <w:tcPr>
            <w:tcW w:w="1054" w:type="dxa"/>
            <w:tcBorders>
              <w:top w:val="single" w:sz="4" w:space="0" w:color="auto"/>
              <w:left w:val="nil"/>
              <w:bottom w:val="single" w:sz="4" w:space="0" w:color="auto"/>
              <w:right w:val="nil"/>
            </w:tcBorders>
            <w:hideMark/>
          </w:tcPr>
          <w:p w14:paraId="1627B591" w14:textId="77777777" w:rsidR="00F1314C" w:rsidRPr="00296790" w:rsidRDefault="00F1314C" w:rsidP="00ED1DB2">
            <w:pPr>
              <w:pStyle w:val="InitFigR"/>
            </w:pPr>
            <w:r w:rsidRPr="00296790">
              <w:t>2021-22</w:t>
            </w:r>
          </w:p>
          <w:p w14:paraId="0C6D262A" w14:textId="77777777" w:rsidR="00F1314C" w:rsidRPr="00296790" w:rsidRDefault="00F1314C" w:rsidP="00ED1DB2">
            <w:pPr>
              <w:pStyle w:val="InitFigR"/>
            </w:pPr>
            <w:r w:rsidRPr="00296790">
              <w:t>$’000</w:t>
            </w:r>
          </w:p>
        </w:tc>
        <w:tc>
          <w:tcPr>
            <w:tcW w:w="1042" w:type="dxa"/>
            <w:tcBorders>
              <w:top w:val="single" w:sz="4" w:space="0" w:color="auto"/>
              <w:left w:val="nil"/>
              <w:bottom w:val="single" w:sz="4" w:space="0" w:color="auto"/>
              <w:right w:val="nil"/>
            </w:tcBorders>
            <w:hideMark/>
          </w:tcPr>
          <w:p w14:paraId="525DCC5C" w14:textId="77777777" w:rsidR="00F1314C" w:rsidRPr="00296790" w:rsidRDefault="00F1314C" w:rsidP="00ED1DB2">
            <w:pPr>
              <w:pStyle w:val="InitFigR"/>
            </w:pPr>
            <w:r w:rsidRPr="00296790">
              <w:t>2022-23</w:t>
            </w:r>
          </w:p>
          <w:p w14:paraId="7375BA9D" w14:textId="77777777" w:rsidR="00F1314C" w:rsidRPr="00296790" w:rsidRDefault="00F1314C" w:rsidP="00ED1DB2">
            <w:pPr>
              <w:pStyle w:val="InitFigR"/>
            </w:pPr>
            <w:r w:rsidRPr="00296790">
              <w:t>$’000</w:t>
            </w:r>
          </w:p>
        </w:tc>
        <w:tc>
          <w:tcPr>
            <w:tcW w:w="1042" w:type="dxa"/>
            <w:tcBorders>
              <w:top w:val="single" w:sz="4" w:space="0" w:color="auto"/>
              <w:left w:val="nil"/>
              <w:bottom w:val="single" w:sz="4" w:space="0" w:color="auto"/>
              <w:right w:val="nil"/>
            </w:tcBorders>
            <w:hideMark/>
          </w:tcPr>
          <w:p w14:paraId="06850709" w14:textId="77777777" w:rsidR="00F1314C" w:rsidRPr="00296790" w:rsidRDefault="00F1314C" w:rsidP="00ED1DB2">
            <w:pPr>
              <w:pStyle w:val="InitFigR"/>
            </w:pPr>
            <w:r w:rsidRPr="00296790">
              <w:t>2023-24</w:t>
            </w:r>
          </w:p>
          <w:p w14:paraId="386B8A42" w14:textId="77777777" w:rsidR="00F1314C" w:rsidRPr="00296790" w:rsidRDefault="00F1314C" w:rsidP="00ED1DB2">
            <w:pPr>
              <w:pStyle w:val="InitFigR"/>
            </w:pPr>
            <w:r w:rsidRPr="00296790">
              <w:t>$’000</w:t>
            </w:r>
          </w:p>
        </w:tc>
        <w:tc>
          <w:tcPr>
            <w:tcW w:w="1042" w:type="dxa"/>
            <w:tcBorders>
              <w:top w:val="single" w:sz="4" w:space="0" w:color="auto"/>
              <w:left w:val="nil"/>
              <w:bottom w:val="single" w:sz="4" w:space="0" w:color="auto"/>
              <w:right w:val="nil"/>
            </w:tcBorders>
            <w:hideMark/>
          </w:tcPr>
          <w:p w14:paraId="10A3E357" w14:textId="77777777" w:rsidR="00F1314C" w:rsidRPr="00296790" w:rsidRDefault="00F1314C" w:rsidP="00ED1DB2">
            <w:pPr>
              <w:pStyle w:val="InitFigBR"/>
            </w:pPr>
            <w:r w:rsidRPr="00296790">
              <w:t>Total</w:t>
            </w:r>
          </w:p>
          <w:p w14:paraId="7A554084" w14:textId="77777777" w:rsidR="00F1314C" w:rsidRPr="00296790" w:rsidRDefault="00F1314C" w:rsidP="00ED1DB2">
            <w:pPr>
              <w:pStyle w:val="InitFigBR"/>
            </w:pPr>
            <w:r w:rsidRPr="00296790">
              <w:t>$’000</w:t>
            </w:r>
          </w:p>
        </w:tc>
      </w:tr>
      <w:tr w:rsidR="00F1314C" w:rsidRPr="00296790" w14:paraId="341C4039" w14:textId="77777777" w:rsidTr="00ED1DB2">
        <w:trPr>
          <w:cantSplit/>
          <w:jc w:val="center"/>
        </w:trPr>
        <w:tc>
          <w:tcPr>
            <w:tcW w:w="3700" w:type="dxa"/>
            <w:tcBorders>
              <w:top w:val="single" w:sz="4" w:space="0" w:color="auto"/>
              <w:left w:val="nil"/>
              <w:bottom w:val="single" w:sz="4" w:space="0" w:color="auto"/>
              <w:right w:val="nil"/>
            </w:tcBorders>
            <w:hideMark/>
          </w:tcPr>
          <w:p w14:paraId="10819C37" w14:textId="77777777" w:rsidR="00F1314C" w:rsidRPr="00296790" w:rsidRDefault="00F1314C" w:rsidP="00ED1DB2">
            <w:pPr>
              <w:pStyle w:val="InitTextL"/>
            </w:pPr>
            <w:r w:rsidRPr="00296790">
              <w:t>Expense</w:t>
            </w:r>
            <w:r>
              <w:t>s</w:t>
            </w:r>
          </w:p>
        </w:tc>
        <w:tc>
          <w:tcPr>
            <w:tcW w:w="1195" w:type="dxa"/>
            <w:tcBorders>
              <w:top w:val="single" w:sz="4" w:space="0" w:color="auto"/>
              <w:left w:val="nil"/>
              <w:bottom w:val="single" w:sz="4" w:space="0" w:color="auto"/>
              <w:right w:val="nil"/>
            </w:tcBorders>
          </w:tcPr>
          <w:p w14:paraId="5752A9AB" w14:textId="77777777" w:rsidR="00F1314C" w:rsidRPr="00296790" w:rsidRDefault="00F1314C" w:rsidP="00ED1DB2">
            <w:pPr>
              <w:pStyle w:val="InitFigR"/>
            </w:pPr>
            <w:r w:rsidRPr="00296790">
              <w:t>0</w:t>
            </w:r>
          </w:p>
        </w:tc>
        <w:tc>
          <w:tcPr>
            <w:tcW w:w="1054" w:type="dxa"/>
            <w:tcBorders>
              <w:top w:val="single" w:sz="4" w:space="0" w:color="auto"/>
              <w:left w:val="nil"/>
              <w:bottom w:val="single" w:sz="4" w:space="0" w:color="auto"/>
              <w:right w:val="nil"/>
            </w:tcBorders>
          </w:tcPr>
          <w:p w14:paraId="1943EE19" w14:textId="77777777" w:rsidR="00F1314C" w:rsidRPr="00296790" w:rsidRDefault="00F1314C" w:rsidP="00ED1DB2">
            <w:pPr>
              <w:pStyle w:val="InitFigR"/>
            </w:pPr>
            <w:r w:rsidRPr="00296790">
              <w:t>0</w:t>
            </w:r>
          </w:p>
        </w:tc>
        <w:tc>
          <w:tcPr>
            <w:tcW w:w="1042" w:type="dxa"/>
            <w:tcBorders>
              <w:top w:val="single" w:sz="4" w:space="0" w:color="auto"/>
              <w:left w:val="nil"/>
              <w:bottom w:val="single" w:sz="4" w:space="0" w:color="auto"/>
              <w:right w:val="nil"/>
            </w:tcBorders>
          </w:tcPr>
          <w:p w14:paraId="5E11FAEA" w14:textId="77777777" w:rsidR="00F1314C" w:rsidRPr="00296790" w:rsidRDefault="00F1314C" w:rsidP="00ED1DB2">
            <w:pPr>
              <w:pStyle w:val="InitFigR"/>
            </w:pPr>
            <w:r w:rsidRPr="00296790">
              <w:t>0</w:t>
            </w:r>
          </w:p>
        </w:tc>
        <w:tc>
          <w:tcPr>
            <w:tcW w:w="1042" w:type="dxa"/>
            <w:tcBorders>
              <w:top w:val="single" w:sz="4" w:space="0" w:color="auto"/>
              <w:left w:val="nil"/>
              <w:bottom w:val="single" w:sz="4" w:space="0" w:color="auto"/>
              <w:right w:val="nil"/>
            </w:tcBorders>
          </w:tcPr>
          <w:p w14:paraId="72D3C7EF" w14:textId="77777777" w:rsidR="00F1314C" w:rsidRPr="00296790" w:rsidRDefault="00F1314C" w:rsidP="00ED1DB2">
            <w:pPr>
              <w:pStyle w:val="InitFigR"/>
            </w:pPr>
            <w:r w:rsidRPr="00296790">
              <w:t>0</w:t>
            </w:r>
          </w:p>
        </w:tc>
        <w:tc>
          <w:tcPr>
            <w:tcW w:w="1042" w:type="dxa"/>
            <w:tcBorders>
              <w:top w:val="single" w:sz="4" w:space="0" w:color="auto"/>
              <w:left w:val="nil"/>
              <w:bottom w:val="single" w:sz="4" w:space="0" w:color="auto"/>
              <w:right w:val="nil"/>
            </w:tcBorders>
          </w:tcPr>
          <w:p w14:paraId="41AA0F5D" w14:textId="77777777" w:rsidR="00F1314C" w:rsidRPr="00296790" w:rsidRDefault="00F1314C" w:rsidP="00ED1DB2">
            <w:pPr>
              <w:pStyle w:val="InitFigBR"/>
            </w:pPr>
            <w:r w:rsidRPr="00296790">
              <w:t>0</w:t>
            </w:r>
          </w:p>
        </w:tc>
      </w:tr>
    </w:tbl>
    <w:p w14:paraId="3AD89197" w14:textId="77777777" w:rsidR="00F1314C" w:rsidRPr="00296790" w:rsidRDefault="00F1314C" w:rsidP="00ED1DB2">
      <w:pPr>
        <w:pStyle w:val="Bbodytext"/>
      </w:pPr>
      <w:r w:rsidRPr="00296790">
        <w:t>The Government will extend the gaming machine authorisation surrender incentive for an additional six months to June</w:t>
      </w:r>
      <w:r>
        <w:t> </w:t>
      </w:r>
      <w:r w:rsidRPr="00296790">
        <w:t xml:space="preserve">2021. </w:t>
      </w:r>
      <w:r>
        <w:t>T</w:t>
      </w:r>
      <w:r w:rsidRPr="00296790">
        <w:t xml:space="preserve">he extension will </w:t>
      </w:r>
      <w:r>
        <w:t xml:space="preserve">utilise the </w:t>
      </w:r>
      <w:r w:rsidRPr="00296790">
        <w:t xml:space="preserve">remaining funding available from the $3.75 million originally provided for the measure. </w:t>
      </w:r>
    </w:p>
    <w:p w14:paraId="21562141" w14:textId="77777777" w:rsidR="00F1314C" w:rsidRPr="005B7922" w:rsidRDefault="00F1314C" w:rsidP="00ED1DB2">
      <w:pPr>
        <w:pStyle w:val="Heading4"/>
      </w:pPr>
      <w:r w:rsidRPr="00C06CF0">
        <w:lastRenderedPageBreak/>
        <w:t xml:space="preserve">Increased Magistrates Court resourcing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2E317AB3" w14:textId="77777777" w:rsidTr="00ED1DB2">
        <w:trPr>
          <w:cantSplit/>
          <w:jc w:val="center"/>
        </w:trPr>
        <w:tc>
          <w:tcPr>
            <w:tcW w:w="3652" w:type="dxa"/>
            <w:tcBorders>
              <w:top w:val="single" w:sz="4" w:space="0" w:color="auto"/>
              <w:bottom w:val="single" w:sz="4" w:space="0" w:color="auto"/>
            </w:tcBorders>
          </w:tcPr>
          <w:p w14:paraId="00467476"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29EE8F09" w14:textId="77777777" w:rsidR="00F1314C" w:rsidRPr="004E341E" w:rsidRDefault="00F1314C" w:rsidP="00ED1DB2">
            <w:pPr>
              <w:pStyle w:val="InitFigR"/>
              <w:keepNext/>
              <w:keepLines/>
            </w:pPr>
            <w:r>
              <w:t>2020-21</w:t>
            </w:r>
          </w:p>
          <w:p w14:paraId="3FF220A4"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46DB09AC" w14:textId="77777777" w:rsidR="00F1314C" w:rsidRPr="004E341E" w:rsidRDefault="00F1314C" w:rsidP="00ED1DB2">
            <w:pPr>
              <w:pStyle w:val="InitFigR"/>
              <w:keepNext/>
              <w:keepLines/>
            </w:pPr>
            <w:r>
              <w:t>2021-22</w:t>
            </w:r>
          </w:p>
          <w:p w14:paraId="5C0EDA02"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0CE665A" w14:textId="77777777" w:rsidR="00F1314C" w:rsidRPr="004E341E" w:rsidRDefault="00F1314C" w:rsidP="00ED1DB2">
            <w:pPr>
              <w:pStyle w:val="InitFigR"/>
              <w:keepNext/>
              <w:keepLines/>
            </w:pPr>
            <w:r>
              <w:t>2022-23</w:t>
            </w:r>
          </w:p>
          <w:p w14:paraId="49396C8D"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B063F9B" w14:textId="77777777" w:rsidR="00F1314C" w:rsidRPr="004E341E" w:rsidRDefault="00F1314C" w:rsidP="00ED1DB2">
            <w:pPr>
              <w:pStyle w:val="InitFigR"/>
              <w:keepNext/>
              <w:keepLines/>
            </w:pPr>
            <w:r>
              <w:t>2023-24</w:t>
            </w:r>
          </w:p>
          <w:p w14:paraId="79C2E3BD"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44A7BFF9" w14:textId="77777777" w:rsidR="00F1314C" w:rsidRPr="004E341E" w:rsidRDefault="00F1314C" w:rsidP="00ED1DB2">
            <w:pPr>
              <w:pStyle w:val="InitFigRBold"/>
              <w:keepNext/>
              <w:keepLines/>
            </w:pPr>
            <w:r w:rsidRPr="004E341E">
              <w:t>Total</w:t>
            </w:r>
          </w:p>
          <w:p w14:paraId="727C861A" w14:textId="77777777" w:rsidR="00F1314C" w:rsidRPr="004E341E" w:rsidRDefault="00F1314C" w:rsidP="00ED1DB2">
            <w:pPr>
              <w:pStyle w:val="InitFigBR"/>
              <w:keepNext/>
              <w:keepLines/>
            </w:pPr>
            <w:r w:rsidRPr="004E341E">
              <w:t>$’000</w:t>
            </w:r>
          </w:p>
        </w:tc>
      </w:tr>
      <w:tr w:rsidR="00F1314C" w:rsidRPr="00750793" w14:paraId="2C5714F1" w14:textId="77777777" w:rsidTr="00ED1DB2">
        <w:trPr>
          <w:cantSplit/>
          <w:jc w:val="center"/>
        </w:trPr>
        <w:tc>
          <w:tcPr>
            <w:tcW w:w="3652" w:type="dxa"/>
            <w:tcBorders>
              <w:top w:val="single" w:sz="4" w:space="0" w:color="auto"/>
            </w:tcBorders>
          </w:tcPr>
          <w:p w14:paraId="3B3CE431" w14:textId="77777777" w:rsidR="00F1314C" w:rsidRPr="00F13FAB" w:rsidRDefault="00F1314C" w:rsidP="00ED1DB2">
            <w:pPr>
              <w:pStyle w:val="InitTextL"/>
              <w:keepNext/>
              <w:keepLines/>
            </w:pPr>
            <w:r w:rsidRPr="00882BE2">
              <w:t>Expense</w:t>
            </w:r>
            <w:r>
              <w:t>s</w:t>
            </w:r>
          </w:p>
        </w:tc>
        <w:tc>
          <w:tcPr>
            <w:tcW w:w="1179" w:type="dxa"/>
            <w:tcBorders>
              <w:top w:val="single" w:sz="4" w:space="0" w:color="auto"/>
            </w:tcBorders>
          </w:tcPr>
          <w:p w14:paraId="2A0B0A5D" w14:textId="77777777" w:rsidR="00F1314C" w:rsidRPr="00424DA4" w:rsidRDefault="00F1314C" w:rsidP="00ED1DB2">
            <w:pPr>
              <w:pStyle w:val="InitFigR"/>
              <w:keepNext/>
              <w:keepLines/>
            </w:pPr>
            <w:r>
              <w:t>310</w:t>
            </w:r>
          </w:p>
        </w:tc>
        <w:tc>
          <w:tcPr>
            <w:tcW w:w="1041" w:type="dxa"/>
            <w:tcBorders>
              <w:top w:val="single" w:sz="4" w:space="0" w:color="auto"/>
            </w:tcBorders>
          </w:tcPr>
          <w:p w14:paraId="04994E1B" w14:textId="77777777" w:rsidR="00F1314C" w:rsidRPr="00424DA4" w:rsidRDefault="00F1314C" w:rsidP="00ED1DB2">
            <w:pPr>
              <w:pStyle w:val="InitFigR"/>
              <w:keepNext/>
              <w:keepLines/>
            </w:pPr>
            <w:r>
              <w:t>0</w:t>
            </w:r>
          </w:p>
        </w:tc>
        <w:tc>
          <w:tcPr>
            <w:tcW w:w="1029" w:type="dxa"/>
            <w:tcBorders>
              <w:top w:val="single" w:sz="4" w:space="0" w:color="auto"/>
            </w:tcBorders>
          </w:tcPr>
          <w:p w14:paraId="08561DC1" w14:textId="77777777" w:rsidR="00F1314C" w:rsidRPr="00424DA4" w:rsidRDefault="00F1314C" w:rsidP="00ED1DB2">
            <w:pPr>
              <w:pStyle w:val="InitFigR"/>
              <w:keepNext/>
              <w:keepLines/>
            </w:pPr>
            <w:r>
              <w:t>0</w:t>
            </w:r>
          </w:p>
        </w:tc>
        <w:tc>
          <w:tcPr>
            <w:tcW w:w="1029" w:type="dxa"/>
            <w:tcBorders>
              <w:top w:val="single" w:sz="4" w:space="0" w:color="auto"/>
            </w:tcBorders>
          </w:tcPr>
          <w:p w14:paraId="6AC03493" w14:textId="77777777" w:rsidR="00F1314C" w:rsidRPr="00424DA4" w:rsidRDefault="00F1314C" w:rsidP="00ED1DB2">
            <w:pPr>
              <w:pStyle w:val="InitFigR"/>
              <w:keepNext/>
              <w:keepLines/>
            </w:pPr>
            <w:r>
              <w:t>0</w:t>
            </w:r>
          </w:p>
        </w:tc>
        <w:tc>
          <w:tcPr>
            <w:tcW w:w="1029" w:type="dxa"/>
            <w:tcBorders>
              <w:top w:val="single" w:sz="4" w:space="0" w:color="auto"/>
            </w:tcBorders>
          </w:tcPr>
          <w:p w14:paraId="6AADE5D5" w14:textId="77777777" w:rsidR="00F1314C" w:rsidRPr="00424DA4" w:rsidRDefault="00F1314C" w:rsidP="00ED1DB2">
            <w:pPr>
              <w:pStyle w:val="InitFigBR"/>
              <w:keepNext/>
              <w:keepLines/>
            </w:pPr>
            <w:r>
              <w:t>310</w:t>
            </w:r>
          </w:p>
        </w:tc>
      </w:tr>
      <w:tr w:rsidR="00F1314C" w:rsidRPr="00750793" w14:paraId="0C6F045E" w14:textId="77777777" w:rsidTr="00ED1DB2">
        <w:trPr>
          <w:cantSplit/>
          <w:jc w:val="center"/>
        </w:trPr>
        <w:tc>
          <w:tcPr>
            <w:tcW w:w="3652" w:type="dxa"/>
          </w:tcPr>
          <w:p w14:paraId="23CB1EFE" w14:textId="77777777" w:rsidR="00F1314C" w:rsidRDefault="00F1314C" w:rsidP="00ED1DB2">
            <w:pPr>
              <w:pStyle w:val="InitTextL"/>
              <w:keepNext/>
              <w:keepLines/>
            </w:pPr>
            <w:r>
              <w:t>Offset – Expenses</w:t>
            </w:r>
          </w:p>
        </w:tc>
        <w:tc>
          <w:tcPr>
            <w:tcW w:w="1179" w:type="dxa"/>
          </w:tcPr>
          <w:p w14:paraId="4270CE04" w14:textId="77777777" w:rsidR="00F1314C" w:rsidRPr="00424DA4" w:rsidRDefault="00F1314C" w:rsidP="00ED1DB2">
            <w:pPr>
              <w:pStyle w:val="InitFigR"/>
              <w:keepNext/>
              <w:keepLines/>
            </w:pPr>
            <w:r>
              <w:t>-310</w:t>
            </w:r>
          </w:p>
        </w:tc>
        <w:tc>
          <w:tcPr>
            <w:tcW w:w="1041" w:type="dxa"/>
          </w:tcPr>
          <w:p w14:paraId="7C9C3DD3" w14:textId="77777777" w:rsidR="00F1314C" w:rsidRPr="00424DA4" w:rsidRDefault="00F1314C" w:rsidP="00ED1DB2">
            <w:pPr>
              <w:pStyle w:val="InitFigR"/>
              <w:keepNext/>
              <w:keepLines/>
            </w:pPr>
            <w:r>
              <w:t>0</w:t>
            </w:r>
          </w:p>
        </w:tc>
        <w:tc>
          <w:tcPr>
            <w:tcW w:w="1029" w:type="dxa"/>
          </w:tcPr>
          <w:p w14:paraId="10FCC7B5" w14:textId="77777777" w:rsidR="00F1314C" w:rsidRPr="00424DA4" w:rsidRDefault="00F1314C" w:rsidP="00ED1DB2">
            <w:pPr>
              <w:pStyle w:val="InitFigR"/>
              <w:keepNext/>
              <w:keepLines/>
            </w:pPr>
            <w:r>
              <w:t>0</w:t>
            </w:r>
          </w:p>
        </w:tc>
        <w:tc>
          <w:tcPr>
            <w:tcW w:w="1029" w:type="dxa"/>
          </w:tcPr>
          <w:p w14:paraId="4C862E90" w14:textId="77777777" w:rsidR="00F1314C" w:rsidRPr="00424DA4" w:rsidRDefault="00F1314C" w:rsidP="00ED1DB2">
            <w:pPr>
              <w:pStyle w:val="InitFigR"/>
              <w:keepNext/>
              <w:keepLines/>
            </w:pPr>
            <w:r>
              <w:t>0</w:t>
            </w:r>
          </w:p>
        </w:tc>
        <w:tc>
          <w:tcPr>
            <w:tcW w:w="1029" w:type="dxa"/>
          </w:tcPr>
          <w:p w14:paraId="52B532E9" w14:textId="77777777" w:rsidR="00F1314C" w:rsidRPr="00424DA4" w:rsidRDefault="00F1314C" w:rsidP="00ED1DB2">
            <w:pPr>
              <w:pStyle w:val="InitFigBR"/>
              <w:keepNext/>
              <w:keepLines/>
            </w:pPr>
            <w:r>
              <w:t>-310</w:t>
            </w:r>
          </w:p>
        </w:tc>
      </w:tr>
      <w:tr w:rsidR="00F1314C" w:rsidRPr="00750793" w14:paraId="52833F20" w14:textId="77777777" w:rsidTr="00ED1DB2">
        <w:trPr>
          <w:cantSplit/>
          <w:jc w:val="center"/>
        </w:trPr>
        <w:tc>
          <w:tcPr>
            <w:tcW w:w="3652" w:type="dxa"/>
            <w:tcBorders>
              <w:top w:val="single" w:sz="4" w:space="0" w:color="auto"/>
              <w:bottom w:val="single" w:sz="4" w:space="0" w:color="auto"/>
            </w:tcBorders>
          </w:tcPr>
          <w:p w14:paraId="1A0736F5" w14:textId="77777777" w:rsidR="00F1314C" w:rsidRPr="00FF761A" w:rsidRDefault="00F1314C" w:rsidP="00ED1DB2">
            <w:pPr>
              <w:pStyle w:val="InitFigLBold"/>
              <w:keepNext/>
              <w:keepLines/>
            </w:pPr>
            <w:r w:rsidRPr="00E143AE">
              <w:rPr>
                <w:bCs/>
              </w:rPr>
              <w:t>Net cost of services</w:t>
            </w:r>
          </w:p>
        </w:tc>
        <w:tc>
          <w:tcPr>
            <w:tcW w:w="1179" w:type="dxa"/>
            <w:tcBorders>
              <w:top w:val="single" w:sz="4" w:space="0" w:color="auto"/>
              <w:bottom w:val="single" w:sz="4" w:space="0" w:color="auto"/>
            </w:tcBorders>
          </w:tcPr>
          <w:p w14:paraId="21D4204F" w14:textId="77777777" w:rsidR="00F1314C" w:rsidRPr="00424DA4" w:rsidRDefault="00F1314C" w:rsidP="00ED1DB2">
            <w:pPr>
              <w:pStyle w:val="InitFigRBold"/>
              <w:keepNext/>
              <w:keepLines/>
            </w:pPr>
            <w:r>
              <w:t>0</w:t>
            </w:r>
          </w:p>
        </w:tc>
        <w:tc>
          <w:tcPr>
            <w:tcW w:w="1041" w:type="dxa"/>
            <w:tcBorders>
              <w:top w:val="single" w:sz="4" w:space="0" w:color="auto"/>
              <w:bottom w:val="single" w:sz="4" w:space="0" w:color="auto"/>
            </w:tcBorders>
          </w:tcPr>
          <w:p w14:paraId="61E83F3A" w14:textId="77777777" w:rsidR="00F1314C" w:rsidRPr="00424DA4" w:rsidRDefault="00F1314C" w:rsidP="00ED1DB2">
            <w:pPr>
              <w:pStyle w:val="InitFigRBold"/>
              <w:keepNext/>
              <w:keepLines/>
            </w:pPr>
            <w:r>
              <w:t>0</w:t>
            </w:r>
          </w:p>
        </w:tc>
        <w:tc>
          <w:tcPr>
            <w:tcW w:w="1029" w:type="dxa"/>
            <w:tcBorders>
              <w:top w:val="single" w:sz="4" w:space="0" w:color="auto"/>
              <w:bottom w:val="single" w:sz="4" w:space="0" w:color="auto"/>
            </w:tcBorders>
          </w:tcPr>
          <w:p w14:paraId="25CE8DAE" w14:textId="77777777" w:rsidR="00F1314C" w:rsidRPr="00424DA4" w:rsidRDefault="00F1314C" w:rsidP="00ED1DB2">
            <w:pPr>
              <w:pStyle w:val="InitFigRBold"/>
              <w:keepNext/>
              <w:keepLines/>
            </w:pPr>
            <w:r>
              <w:t>0</w:t>
            </w:r>
          </w:p>
        </w:tc>
        <w:tc>
          <w:tcPr>
            <w:tcW w:w="1029" w:type="dxa"/>
            <w:tcBorders>
              <w:top w:val="single" w:sz="4" w:space="0" w:color="auto"/>
              <w:bottom w:val="single" w:sz="4" w:space="0" w:color="auto"/>
            </w:tcBorders>
          </w:tcPr>
          <w:p w14:paraId="001E1E7D" w14:textId="77777777" w:rsidR="00F1314C" w:rsidRPr="00424DA4" w:rsidRDefault="00F1314C" w:rsidP="00ED1DB2">
            <w:pPr>
              <w:pStyle w:val="InitFigRBold"/>
              <w:keepNext/>
              <w:keepLines/>
            </w:pPr>
            <w:r>
              <w:t>0</w:t>
            </w:r>
          </w:p>
        </w:tc>
        <w:tc>
          <w:tcPr>
            <w:tcW w:w="1029" w:type="dxa"/>
            <w:tcBorders>
              <w:top w:val="single" w:sz="4" w:space="0" w:color="auto"/>
              <w:bottom w:val="single" w:sz="4" w:space="0" w:color="auto"/>
            </w:tcBorders>
          </w:tcPr>
          <w:p w14:paraId="1E843F75" w14:textId="77777777" w:rsidR="00F1314C" w:rsidRPr="00424DA4" w:rsidRDefault="00F1314C" w:rsidP="00ED1DB2">
            <w:pPr>
              <w:pStyle w:val="InitFigRBold"/>
              <w:keepNext/>
              <w:keepLines/>
            </w:pPr>
            <w:r>
              <w:t>0</w:t>
            </w:r>
          </w:p>
        </w:tc>
      </w:tr>
    </w:tbl>
    <w:p w14:paraId="10198BC4" w14:textId="77777777" w:rsidR="00F1314C" w:rsidRDefault="00F1314C" w:rsidP="00ED1DB2">
      <w:pPr>
        <w:pStyle w:val="Bbodytext"/>
        <w:keepNext/>
        <w:keepLines/>
      </w:pPr>
      <w:r w:rsidRPr="004C581D">
        <w:t>The Government will</w:t>
      </w:r>
      <w:r>
        <w:t xml:space="preserve"> provide additional capacity in the Magistrates Court from the Confiscated Assets Trust to manage the backlog of court activities resulting from COVID-19. </w:t>
      </w:r>
    </w:p>
    <w:p w14:paraId="3F138936" w14:textId="77777777" w:rsidR="00F1314C" w:rsidRPr="0063590D" w:rsidRDefault="00F1314C" w:rsidP="00ED1DB2">
      <w:pPr>
        <w:pStyle w:val="Heading4"/>
      </w:pPr>
      <w:r w:rsidRPr="0063590D">
        <w:t xml:space="preserve">Management and remediation of firefighting substances at Fire Stations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28C99E0B" w14:textId="77777777" w:rsidTr="00ED1DB2">
        <w:trPr>
          <w:cantSplit/>
          <w:jc w:val="center"/>
        </w:trPr>
        <w:tc>
          <w:tcPr>
            <w:tcW w:w="3652" w:type="dxa"/>
            <w:tcBorders>
              <w:top w:val="single" w:sz="4" w:space="0" w:color="auto"/>
              <w:bottom w:val="single" w:sz="4" w:space="0" w:color="auto"/>
            </w:tcBorders>
          </w:tcPr>
          <w:p w14:paraId="6B83C07F" w14:textId="77777777" w:rsidR="00F1314C" w:rsidRPr="004E341E" w:rsidRDefault="00F1314C" w:rsidP="00ED1DB2">
            <w:pPr>
              <w:pStyle w:val="EmptyCell0"/>
              <w:keepNext/>
              <w:keepLines/>
            </w:pPr>
            <w:r>
              <w:t>Empty Cell</w:t>
            </w:r>
          </w:p>
        </w:tc>
        <w:tc>
          <w:tcPr>
            <w:tcW w:w="1179" w:type="dxa"/>
            <w:tcBorders>
              <w:top w:val="single" w:sz="4" w:space="0" w:color="auto"/>
              <w:bottom w:val="single" w:sz="4" w:space="0" w:color="auto"/>
            </w:tcBorders>
          </w:tcPr>
          <w:p w14:paraId="387CA6D9" w14:textId="77777777" w:rsidR="00F1314C" w:rsidRPr="004E341E" w:rsidRDefault="00F1314C" w:rsidP="00ED1DB2">
            <w:pPr>
              <w:pStyle w:val="InitFigR"/>
              <w:keepNext/>
              <w:keepLines/>
            </w:pPr>
            <w:r>
              <w:t>2020-21</w:t>
            </w:r>
          </w:p>
          <w:p w14:paraId="21199D17" w14:textId="77777777" w:rsidR="00F1314C" w:rsidRPr="004E341E" w:rsidRDefault="00F1314C" w:rsidP="00ED1DB2">
            <w:pPr>
              <w:pStyle w:val="InitFigR"/>
              <w:keepNext/>
              <w:keepLines/>
            </w:pPr>
            <w:r w:rsidRPr="004E341E">
              <w:t>$’000</w:t>
            </w:r>
          </w:p>
        </w:tc>
        <w:tc>
          <w:tcPr>
            <w:tcW w:w="1041" w:type="dxa"/>
            <w:tcBorders>
              <w:top w:val="single" w:sz="4" w:space="0" w:color="auto"/>
              <w:bottom w:val="single" w:sz="4" w:space="0" w:color="auto"/>
            </w:tcBorders>
          </w:tcPr>
          <w:p w14:paraId="6EAC2F0E" w14:textId="77777777" w:rsidR="00F1314C" w:rsidRPr="004E341E" w:rsidRDefault="00F1314C" w:rsidP="00ED1DB2">
            <w:pPr>
              <w:pStyle w:val="InitFigR"/>
              <w:keepNext/>
              <w:keepLines/>
            </w:pPr>
            <w:r>
              <w:t>2021-22</w:t>
            </w:r>
          </w:p>
          <w:p w14:paraId="5E9612A9"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3E56D0DC" w14:textId="77777777" w:rsidR="00F1314C" w:rsidRPr="004E341E" w:rsidRDefault="00F1314C" w:rsidP="00ED1DB2">
            <w:pPr>
              <w:pStyle w:val="InitFigR"/>
              <w:keepNext/>
              <w:keepLines/>
            </w:pPr>
            <w:r>
              <w:t>2022-23</w:t>
            </w:r>
          </w:p>
          <w:p w14:paraId="23975E3E"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01072D98" w14:textId="77777777" w:rsidR="00F1314C" w:rsidRPr="004E341E" w:rsidRDefault="00F1314C" w:rsidP="00ED1DB2">
            <w:pPr>
              <w:pStyle w:val="InitFigR"/>
              <w:keepNext/>
              <w:keepLines/>
            </w:pPr>
            <w:r>
              <w:t>2023-24</w:t>
            </w:r>
          </w:p>
          <w:p w14:paraId="0B6CD51F" w14:textId="77777777" w:rsidR="00F1314C" w:rsidRPr="004E341E" w:rsidRDefault="00F1314C" w:rsidP="00ED1DB2">
            <w:pPr>
              <w:pStyle w:val="InitFigR"/>
              <w:keepNext/>
              <w:keepLines/>
            </w:pPr>
            <w:r w:rsidRPr="004E341E">
              <w:t>$’000</w:t>
            </w:r>
          </w:p>
        </w:tc>
        <w:tc>
          <w:tcPr>
            <w:tcW w:w="1029" w:type="dxa"/>
            <w:tcBorders>
              <w:top w:val="single" w:sz="4" w:space="0" w:color="auto"/>
              <w:bottom w:val="single" w:sz="4" w:space="0" w:color="auto"/>
            </w:tcBorders>
          </w:tcPr>
          <w:p w14:paraId="6938C2E1" w14:textId="77777777" w:rsidR="00F1314C" w:rsidRPr="004E341E" w:rsidRDefault="00F1314C" w:rsidP="00ED1DB2">
            <w:pPr>
              <w:pStyle w:val="InitFigRBold"/>
              <w:keepNext/>
              <w:keepLines/>
            </w:pPr>
            <w:r w:rsidRPr="004E341E">
              <w:t>Total</w:t>
            </w:r>
          </w:p>
          <w:p w14:paraId="4199150E" w14:textId="77777777" w:rsidR="00F1314C" w:rsidRPr="004E341E" w:rsidRDefault="00F1314C" w:rsidP="00ED1DB2">
            <w:pPr>
              <w:pStyle w:val="InitFigBR"/>
              <w:keepNext/>
              <w:keepLines/>
            </w:pPr>
            <w:r w:rsidRPr="004E341E">
              <w:t>$’000</w:t>
            </w:r>
          </w:p>
        </w:tc>
      </w:tr>
      <w:tr w:rsidR="00F1314C" w:rsidRPr="00750793" w14:paraId="67E3A377" w14:textId="77777777" w:rsidTr="00ED1DB2">
        <w:trPr>
          <w:cantSplit/>
          <w:jc w:val="center"/>
        </w:trPr>
        <w:tc>
          <w:tcPr>
            <w:tcW w:w="3652" w:type="dxa"/>
            <w:tcBorders>
              <w:top w:val="single" w:sz="4" w:space="0" w:color="auto"/>
              <w:bottom w:val="single" w:sz="4" w:space="0" w:color="auto"/>
            </w:tcBorders>
          </w:tcPr>
          <w:p w14:paraId="59C0CB4F" w14:textId="77777777" w:rsidR="00F1314C" w:rsidRPr="00F13FAB" w:rsidRDefault="00F1314C" w:rsidP="00ED1DB2">
            <w:pPr>
              <w:pStyle w:val="InitTextL"/>
              <w:keepNext/>
              <w:keepLines/>
            </w:pPr>
            <w:r w:rsidRPr="00882BE2">
              <w:t>Expense</w:t>
            </w:r>
            <w:r>
              <w:t>s</w:t>
            </w:r>
          </w:p>
        </w:tc>
        <w:tc>
          <w:tcPr>
            <w:tcW w:w="1179" w:type="dxa"/>
            <w:tcBorders>
              <w:top w:val="single" w:sz="4" w:space="0" w:color="auto"/>
              <w:bottom w:val="single" w:sz="4" w:space="0" w:color="auto"/>
            </w:tcBorders>
          </w:tcPr>
          <w:p w14:paraId="54448232" w14:textId="77777777" w:rsidR="00F1314C" w:rsidRPr="00424DA4" w:rsidRDefault="00F1314C" w:rsidP="00ED1DB2">
            <w:pPr>
              <w:pStyle w:val="InitFigR"/>
              <w:keepNext/>
              <w:keepLines/>
            </w:pPr>
            <w:r>
              <w:t>1,452</w:t>
            </w:r>
          </w:p>
        </w:tc>
        <w:tc>
          <w:tcPr>
            <w:tcW w:w="1041" w:type="dxa"/>
            <w:tcBorders>
              <w:top w:val="single" w:sz="4" w:space="0" w:color="auto"/>
              <w:bottom w:val="single" w:sz="4" w:space="0" w:color="auto"/>
            </w:tcBorders>
          </w:tcPr>
          <w:p w14:paraId="6343929A" w14:textId="77777777" w:rsidR="00F1314C" w:rsidRPr="00424DA4" w:rsidRDefault="00F1314C" w:rsidP="00ED1DB2">
            <w:pPr>
              <w:pStyle w:val="InitFigR"/>
              <w:keepNext/>
              <w:keepLines/>
            </w:pPr>
            <w:r>
              <w:t>797</w:t>
            </w:r>
          </w:p>
        </w:tc>
        <w:tc>
          <w:tcPr>
            <w:tcW w:w="1029" w:type="dxa"/>
            <w:tcBorders>
              <w:top w:val="single" w:sz="4" w:space="0" w:color="auto"/>
              <w:bottom w:val="single" w:sz="4" w:space="0" w:color="auto"/>
            </w:tcBorders>
          </w:tcPr>
          <w:p w14:paraId="325C0100"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0E9F3BCA" w14:textId="77777777" w:rsidR="00F1314C" w:rsidRPr="00424DA4" w:rsidRDefault="00F1314C" w:rsidP="00ED1DB2">
            <w:pPr>
              <w:pStyle w:val="InitFigR"/>
              <w:keepNext/>
              <w:keepLines/>
            </w:pPr>
            <w:r>
              <w:t>0</w:t>
            </w:r>
          </w:p>
        </w:tc>
        <w:tc>
          <w:tcPr>
            <w:tcW w:w="1029" w:type="dxa"/>
            <w:tcBorders>
              <w:top w:val="single" w:sz="4" w:space="0" w:color="auto"/>
              <w:bottom w:val="single" w:sz="4" w:space="0" w:color="auto"/>
            </w:tcBorders>
          </w:tcPr>
          <w:p w14:paraId="0DC55F3F" w14:textId="77777777" w:rsidR="00F1314C" w:rsidRPr="00424DA4" w:rsidRDefault="00F1314C" w:rsidP="00ED1DB2">
            <w:pPr>
              <w:pStyle w:val="InitFigBR"/>
              <w:keepNext/>
              <w:keepLines/>
            </w:pPr>
            <w:r>
              <w:t>2,249</w:t>
            </w:r>
          </w:p>
        </w:tc>
      </w:tr>
    </w:tbl>
    <w:p w14:paraId="2302F32F" w14:textId="137C7FA6" w:rsidR="00F1314C" w:rsidRDefault="00F1314C" w:rsidP="00ED1DB2">
      <w:pPr>
        <w:pStyle w:val="Bbodytext"/>
      </w:pPr>
      <w:r w:rsidRPr="004C581D">
        <w:t>The Government will</w:t>
      </w:r>
      <w:r>
        <w:t xml:space="preserve"> undertake further investigations into the existence of poly-fluoroalkyl substances at eight current Emergency Service Agency sites and the site of the former Charnwood Fire Station.</w:t>
      </w:r>
      <w:r w:rsidDel="00B025DB">
        <w:t xml:space="preserve"> </w:t>
      </w:r>
      <w:r>
        <w:t>This critical work is required to ensure the safety of Government sites and workplaces.</w:t>
      </w:r>
    </w:p>
    <w:p w14:paraId="43381B94" w14:textId="77777777" w:rsidR="00F1314C" w:rsidRPr="004C581D" w:rsidRDefault="00F1314C" w:rsidP="00ED1DB2">
      <w:pPr>
        <w:pStyle w:val="Heading4"/>
      </w:pPr>
      <w:r>
        <w:t xml:space="preserve">Relocating ACT Policing’s Traffic Operations Centre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6E6608" w14:paraId="6E673E23" w14:textId="77777777" w:rsidTr="00ED1DB2">
        <w:trPr>
          <w:cantSplit/>
          <w:jc w:val="center"/>
        </w:trPr>
        <w:tc>
          <w:tcPr>
            <w:tcW w:w="3652" w:type="dxa"/>
            <w:tcBorders>
              <w:top w:val="single" w:sz="4" w:space="0" w:color="auto"/>
              <w:bottom w:val="single" w:sz="4" w:space="0" w:color="auto"/>
            </w:tcBorders>
          </w:tcPr>
          <w:p w14:paraId="5A86DDDF" w14:textId="77777777" w:rsidR="00F1314C" w:rsidRPr="004800BF" w:rsidRDefault="00F1314C" w:rsidP="00ED1DB2">
            <w:pPr>
              <w:keepNext/>
              <w:keepLines/>
              <w:spacing w:after="0" w:line="240" w:lineRule="auto"/>
              <w:jc w:val="right"/>
              <w:rPr>
                <w:rFonts w:ascii="Calibri" w:eastAsia="Times New Roman" w:hAnsi="Calibri" w:cs="Calibri"/>
                <w:i/>
                <w:color w:val="FFFFFF"/>
                <w:sz w:val="2"/>
                <w:szCs w:val="20"/>
              </w:rPr>
            </w:pPr>
            <w:r w:rsidRPr="004800BF">
              <w:rPr>
                <w:rFonts w:ascii="Calibri" w:eastAsia="Times New Roman" w:hAnsi="Calibri" w:cs="Calibri"/>
                <w:i/>
                <w:color w:val="FFFFFF"/>
                <w:sz w:val="2"/>
                <w:szCs w:val="20"/>
              </w:rPr>
              <w:t>Empty Cell</w:t>
            </w:r>
          </w:p>
        </w:tc>
        <w:tc>
          <w:tcPr>
            <w:tcW w:w="1179" w:type="dxa"/>
            <w:tcBorders>
              <w:top w:val="single" w:sz="4" w:space="0" w:color="auto"/>
              <w:bottom w:val="single" w:sz="4" w:space="0" w:color="auto"/>
            </w:tcBorders>
          </w:tcPr>
          <w:p w14:paraId="02FA9D71" w14:textId="77777777" w:rsidR="00F1314C" w:rsidRPr="004800BF" w:rsidRDefault="00F1314C" w:rsidP="00ED1DB2">
            <w:pPr>
              <w:keepNext/>
              <w:keepLines/>
              <w:spacing w:after="0" w:line="240" w:lineRule="auto"/>
              <w:jc w:val="right"/>
              <w:rPr>
                <w:rFonts w:ascii="Calibri" w:eastAsia="Times New Roman" w:hAnsi="Calibri" w:cs="Times New Roman"/>
                <w:sz w:val="24"/>
                <w:szCs w:val="20"/>
              </w:rPr>
            </w:pPr>
            <w:r w:rsidRPr="004800BF">
              <w:rPr>
                <w:rFonts w:ascii="Calibri" w:eastAsia="Times New Roman" w:hAnsi="Calibri" w:cs="Times New Roman"/>
                <w:sz w:val="24"/>
                <w:szCs w:val="20"/>
              </w:rPr>
              <w:t>2020-21</w:t>
            </w:r>
          </w:p>
          <w:p w14:paraId="63769AF7" w14:textId="77777777" w:rsidR="00F1314C" w:rsidRPr="004800BF" w:rsidRDefault="00F1314C" w:rsidP="00ED1DB2">
            <w:pPr>
              <w:keepNext/>
              <w:keepLines/>
              <w:spacing w:after="0" w:line="240" w:lineRule="auto"/>
              <w:jc w:val="right"/>
              <w:rPr>
                <w:rFonts w:ascii="Calibri" w:eastAsia="Times New Roman" w:hAnsi="Calibri" w:cs="Times New Roman"/>
                <w:sz w:val="24"/>
                <w:szCs w:val="20"/>
              </w:rPr>
            </w:pPr>
            <w:r w:rsidRPr="004800BF">
              <w:rPr>
                <w:rFonts w:ascii="Calibri" w:eastAsia="Times New Roman" w:hAnsi="Calibri" w:cs="Times New Roman"/>
                <w:sz w:val="24"/>
                <w:szCs w:val="20"/>
              </w:rPr>
              <w:t>$’000</w:t>
            </w:r>
          </w:p>
        </w:tc>
        <w:tc>
          <w:tcPr>
            <w:tcW w:w="1041" w:type="dxa"/>
            <w:tcBorders>
              <w:top w:val="single" w:sz="4" w:space="0" w:color="auto"/>
              <w:bottom w:val="single" w:sz="4" w:space="0" w:color="auto"/>
            </w:tcBorders>
          </w:tcPr>
          <w:p w14:paraId="5823E84C" w14:textId="77777777" w:rsidR="00F1314C" w:rsidRPr="004800BF" w:rsidRDefault="00F1314C" w:rsidP="00ED1DB2">
            <w:pPr>
              <w:keepNext/>
              <w:keepLines/>
              <w:spacing w:after="0" w:line="240" w:lineRule="auto"/>
              <w:jc w:val="right"/>
              <w:rPr>
                <w:rFonts w:ascii="Calibri" w:eastAsia="Times New Roman" w:hAnsi="Calibri" w:cs="Times New Roman"/>
                <w:sz w:val="24"/>
                <w:szCs w:val="20"/>
              </w:rPr>
            </w:pPr>
            <w:r w:rsidRPr="004800BF">
              <w:rPr>
                <w:rFonts w:ascii="Calibri" w:eastAsia="Times New Roman" w:hAnsi="Calibri" w:cs="Times New Roman"/>
                <w:sz w:val="24"/>
                <w:szCs w:val="20"/>
              </w:rPr>
              <w:t>2021-22</w:t>
            </w:r>
          </w:p>
          <w:p w14:paraId="74939209" w14:textId="77777777" w:rsidR="00F1314C" w:rsidRPr="004800BF" w:rsidRDefault="00F1314C" w:rsidP="00ED1DB2">
            <w:pPr>
              <w:keepNext/>
              <w:keepLines/>
              <w:spacing w:after="0" w:line="240" w:lineRule="auto"/>
              <w:jc w:val="right"/>
              <w:rPr>
                <w:rFonts w:ascii="Calibri" w:eastAsia="Times New Roman" w:hAnsi="Calibri" w:cs="Times New Roman"/>
                <w:sz w:val="24"/>
                <w:szCs w:val="20"/>
              </w:rPr>
            </w:pPr>
            <w:r w:rsidRPr="004800BF">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5C5648B9" w14:textId="77777777" w:rsidR="00F1314C" w:rsidRPr="004800BF" w:rsidRDefault="00F1314C" w:rsidP="00ED1DB2">
            <w:pPr>
              <w:keepNext/>
              <w:keepLines/>
              <w:spacing w:after="0" w:line="240" w:lineRule="auto"/>
              <w:jc w:val="right"/>
              <w:rPr>
                <w:rFonts w:ascii="Calibri" w:eastAsia="Times New Roman" w:hAnsi="Calibri" w:cs="Times New Roman"/>
                <w:sz w:val="24"/>
                <w:szCs w:val="20"/>
              </w:rPr>
            </w:pPr>
            <w:r w:rsidRPr="004800BF">
              <w:rPr>
                <w:rFonts w:ascii="Calibri" w:eastAsia="Times New Roman" w:hAnsi="Calibri" w:cs="Times New Roman"/>
                <w:sz w:val="24"/>
                <w:szCs w:val="20"/>
              </w:rPr>
              <w:t>2022-23</w:t>
            </w:r>
          </w:p>
          <w:p w14:paraId="7530B8F2" w14:textId="77777777" w:rsidR="00F1314C" w:rsidRPr="004800BF" w:rsidRDefault="00F1314C" w:rsidP="00ED1DB2">
            <w:pPr>
              <w:keepNext/>
              <w:keepLines/>
              <w:spacing w:after="0" w:line="240" w:lineRule="auto"/>
              <w:jc w:val="right"/>
              <w:rPr>
                <w:rFonts w:ascii="Calibri" w:eastAsia="Times New Roman" w:hAnsi="Calibri" w:cs="Times New Roman"/>
                <w:sz w:val="24"/>
                <w:szCs w:val="20"/>
              </w:rPr>
            </w:pPr>
            <w:r w:rsidRPr="004800BF">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693410A6" w14:textId="77777777" w:rsidR="00F1314C" w:rsidRPr="004800BF" w:rsidRDefault="00F1314C" w:rsidP="00ED1DB2">
            <w:pPr>
              <w:keepNext/>
              <w:keepLines/>
              <w:spacing w:after="0" w:line="240" w:lineRule="auto"/>
              <w:jc w:val="right"/>
              <w:rPr>
                <w:rFonts w:ascii="Calibri" w:eastAsia="Times New Roman" w:hAnsi="Calibri" w:cs="Times New Roman"/>
                <w:sz w:val="24"/>
                <w:szCs w:val="20"/>
              </w:rPr>
            </w:pPr>
            <w:r w:rsidRPr="004800BF">
              <w:rPr>
                <w:rFonts w:ascii="Calibri" w:eastAsia="Times New Roman" w:hAnsi="Calibri" w:cs="Times New Roman"/>
                <w:sz w:val="24"/>
                <w:szCs w:val="20"/>
              </w:rPr>
              <w:t>2023-24</w:t>
            </w:r>
          </w:p>
          <w:p w14:paraId="0D6FB083" w14:textId="77777777" w:rsidR="00F1314C" w:rsidRPr="004800BF" w:rsidRDefault="00F1314C" w:rsidP="00ED1DB2">
            <w:pPr>
              <w:keepNext/>
              <w:keepLines/>
              <w:spacing w:after="0" w:line="240" w:lineRule="auto"/>
              <w:jc w:val="right"/>
              <w:rPr>
                <w:rFonts w:ascii="Calibri" w:eastAsia="Times New Roman" w:hAnsi="Calibri" w:cs="Times New Roman"/>
                <w:sz w:val="24"/>
                <w:szCs w:val="20"/>
              </w:rPr>
            </w:pPr>
            <w:r w:rsidRPr="004800BF">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10D33CE7" w14:textId="77777777" w:rsidR="00F1314C" w:rsidRPr="004800BF" w:rsidRDefault="00F1314C" w:rsidP="00ED1DB2">
            <w:pPr>
              <w:keepNext/>
              <w:keepLines/>
              <w:spacing w:after="0" w:line="240" w:lineRule="auto"/>
              <w:jc w:val="right"/>
              <w:rPr>
                <w:rFonts w:ascii="Calibri" w:eastAsia="Times New Roman" w:hAnsi="Calibri" w:cs="Times New Roman"/>
                <w:b/>
                <w:sz w:val="24"/>
                <w:szCs w:val="20"/>
              </w:rPr>
            </w:pPr>
            <w:r w:rsidRPr="004800BF">
              <w:rPr>
                <w:rFonts w:ascii="Calibri" w:eastAsia="Times New Roman" w:hAnsi="Calibri" w:cs="Times New Roman"/>
                <w:b/>
                <w:sz w:val="24"/>
                <w:szCs w:val="20"/>
              </w:rPr>
              <w:t>Total</w:t>
            </w:r>
          </w:p>
          <w:p w14:paraId="12D41CF2" w14:textId="77777777" w:rsidR="00F1314C" w:rsidRPr="006E6608" w:rsidRDefault="00F1314C" w:rsidP="00ED1DB2">
            <w:pPr>
              <w:keepNext/>
              <w:keepLines/>
              <w:spacing w:after="0" w:line="240" w:lineRule="auto"/>
              <w:jc w:val="right"/>
              <w:rPr>
                <w:rFonts w:ascii="Calibri" w:eastAsia="Times New Roman" w:hAnsi="Calibri" w:cs="Times New Roman"/>
                <w:b/>
                <w:sz w:val="24"/>
                <w:szCs w:val="20"/>
              </w:rPr>
            </w:pPr>
            <w:r w:rsidRPr="004800BF">
              <w:rPr>
                <w:rFonts w:ascii="Calibri" w:eastAsia="Times New Roman" w:hAnsi="Calibri" w:cs="Times New Roman"/>
                <w:b/>
                <w:sz w:val="24"/>
                <w:szCs w:val="20"/>
              </w:rPr>
              <w:t>$’000</w:t>
            </w:r>
          </w:p>
        </w:tc>
      </w:tr>
      <w:tr w:rsidR="00F1314C" w:rsidRPr="006E6608" w14:paraId="67945910" w14:textId="77777777" w:rsidTr="00ED1DB2">
        <w:trPr>
          <w:cantSplit/>
          <w:jc w:val="center"/>
        </w:trPr>
        <w:tc>
          <w:tcPr>
            <w:tcW w:w="3652" w:type="dxa"/>
            <w:tcBorders>
              <w:top w:val="single" w:sz="4" w:space="0" w:color="auto"/>
            </w:tcBorders>
          </w:tcPr>
          <w:p w14:paraId="09C7B6D6" w14:textId="77777777" w:rsidR="00F1314C" w:rsidRPr="006E6608" w:rsidRDefault="00F1314C" w:rsidP="00ED1DB2">
            <w:pPr>
              <w:keepNext/>
              <w:keepLines/>
              <w:spacing w:after="0" w:line="240" w:lineRule="auto"/>
              <w:rPr>
                <w:rFonts w:ascii="Calibri" w:eastAsia="Times New Roman" w:hAnsi="Calibri" w:cs="Times New Roman"/>
                <w:sz w:val="24"/>
                <w:szCs w:val="20"/>
              </w:rPr>
            </w:pPr>
            <w:r w:rsidRPr="006E6608">
              <w:rPr>
                <w:rFonts w:ascii="Calibri" w:eastAsia="Times New Roman" w:hAnsi="Calibri" w:cs="Times New Roman"/>
                <w:sz w:val="24"/>
                <w:szCs w:val="20"/>
              </w:rPr>
              <w:t>Capital</w:t>
            </w:r>
          </w:p>
        </w:tc>
        <w:tc>
          <w:tcPr>
            <w:tcW w:w="1179" w:type="dxa"/>
            <w:tcBorders>
              <w:top w:val="single" w:sz="4" w:space="0" w:color="auto"/>
            </w:tcBorders>
          </w:tcPr>
          <w:p w14:paraId="4DBDD56E"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41" w:type="dxa"/>
            <w:tcBorders>
              <w:top w:val="single" w:sz="4" w:space="0" w:color="auto"/>
            </w:tcBorders>
          </w:tcPr>
          <w:p w14:paraId="06B1C4D1"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29" w:type="dxa"/>
            <w:tcBorders>
              <w:top w:val="single" w:sz="4" w:space="0" w:color="auto"/>
            </w:tcBorders>
          </w:tcPr>
          <w:p w14:paraId="6CD82FF5"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29" w:type="dxa"/>
            <w:tcBorders>
              <w:top w:val="single" w:sz="4" w:space="0" w:color="auto"/>
            </w:tcBorders>
          </w:tcPr>
          <w:p w14:paraId="3CB4C663"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29" w:type="dxa"/>
            <w:tcBorders>
              <w:top w:val="single" w:sz="4" w:space="0" w:color="auto"/>
            </w:tcBorders>
          </w:tcPr>
          <w:p w14:paraId="7E2B8B85" w14:textId="77777777" w:rsidR="00F1314C" w:rsidRPr="006E6608" w:rsidRDefault="00F1314C" w:rsidP="00ED1DB2">
            <w:pPr>
              <w:keepNext/>
              <w:keepLines/>
              <w:spacing w:after="0" w:line="240" w:lineRule="auto"/>
              <w:jc w:val="right"/>
              <w:rPr>
                <w:rFonts w:ascii="Calibri" w:eastAsia="Times New Roman" w:hAnsi="Calibri" w:cs="Times New Roman"/>
                <w:b/>
                <w:sz w:val="24"/>
                <w:szCs w:val="20"/>
              </w:rPr>
            </w:pPr>
            <w:r w:rsidRPr="006E6608">
              <w:rPr>
                <w:rFonts w:ascii="Calibri" w:eastAsia="Times New Roman" w:hAnsi="Calibri" w:cs="Times New Roman"/>
                <w:b/>
                <w:sz w:val="24"/>
                <w:szCs w:val="20"/>
              </w:rPr>
              <w:t>NFP</w:t>
            </w:r>
          </w:p>
        </w:tc>
      </w:tr>
      <w:tr w:rsidR="00F1314C" w:rsidRPr="006E6608" w14:paraId="24279CD3" w14:textId="77777777" w:rsidTr="00ED1DB2">
        <w:trPr>
          <w:cantSplit/>
          <w:jc w:val="center"/>
        </w:trPr>
        <w:tc>
          <w:tcPr>
            <w:tcW w:w="3652" w:type="dxa"/>
            <w:tcBorders>
              <w:top w:val="single" w:sz="4" w:space="0" w:color="auto"/>
            </w:tcBorders>
          </w:tcPr>
          <w:p w14:paraId="41299C72" w14:textId="77777777" w:rsidR="00F1314C" w:rsidRPr="006E6608" w:rsidRDefault="00F1314C" w:rsidP="00ED1DB2">
            <w:pPr>
              <w:keepNext/>
              <w:keepLines/>
              <w:spacing w:after="0" w:line="240" w:lineRule="auto"/>
              <w:rPr>
                <w:rFonts w:ascii="Calibri" w:eastAsia="Times New Roman" w:hAnsi="Calibri" w:cs="Times New Roman"/>
                <w:sz w:val="24"/>
                <w:szCs w:val="20"/>
              </w:rPr>
            </w:pPr>
            <w:r w:rsidRPr="006E6608">
              <w:rPr>
                <w:rFonts w:ascii="Calibri" w:eastAsia="Times New Roman" w:hAnsi="Calibri" w:cs="Times New Roman"/>
                <w:sz w:val="24"/>
                <w:szCs w:val="20"/>
              </w:rPr>
              <w:t>Depreciation</w:t>
            </w:r>
          </w:p>
        </w:tc>
        <w:tc>
          <w:tcPr>
            <w:tcW w:w="1179" w:type="dxa"/>
            <w:tcBorders>
              <w:top w:val="single" w:sz="4" w:space="0" w:color="auto"/>
            </w:tcBorders>
          </w:tcPr>
          <w:p w14:paraId="74638EE3"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41" w:type="dxa"/>
            <w:tcBorders>
              <w:top w:val="single" w:sz="4" w:space="0" w:color="auto"/>
            </w:tcBorders>
          </w:tcPr>
          <w:p w14:paraId="2A6D93A0"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29" w:type="dxa"/>
            <w:tcBorders>
              <w:top w:val="single" w:sz="4" w:space="0" w:color="auto"/>
            </w:tcBorders>
          </w:tcPr>
          <w:p w14:paraId="48C53006"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29" w:type="dxa"/>
            <w:tcBorders>
              <w:top w:val="single" w:sz="4" w:space="0" w:color="auto"/>
            </w:tcBorders>
          </w:tcPr>
          <w:p w14:paraId="4FD03A49"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29" w:type="dxa"/>
            <w:tcBorders>
              <w:top w:val="single" w:sz="4" w:space="0" w:color="auto"/>
            </w:tcBorders>
          </w:tcPr>
          <w:p w14:paraId="0258CFC6" w14:textId="77777777" w:rsidR="00F1314C" w:rsidRPr="006E6608" w:rsidRDefault="00F1314C" w:rsidP="00ED1DB2">
            <w:pPr>
              <w:keepNext/>
              <w:keepLines/>
              <w:spacing w:after="0" w:line="240" w:lineRule="auto"/>
              <w:jc w:val="right"/>
              <w:rPr>
                <w:rFonts w:ascii="Calibri" w:eastAsia="Times New Roman" w:hAnsi="Calibri" w:cs="Times New Roman"/>
                <w:b/>
                <w:sz w:val="24"/>
                <w:szCs w:val="20"/>
              </w:rPr>
            </w:pPr>
            <w:r w:rsidRPr="006E6608">
              <w:rPr>
                <w:rFonts w:ascii="Calibri" w:eastAsia="Times New Roman" w:hAnsi="Calibri" w:cs="Times New Roman"/>
                <w:b/>
                <w:sz w:val="24"/>
                <w:szCs w:val="20"/>
              </w:rPr>
              <w:t>NFP</w:t>
            </w:r>
          </w:p>
        </w:tc>
      </w:tr>
      <w:tr w:rsidR="00F1314C" w:rsidRPr="006E6608" w14:paraId="77826886" w14:textId="77777777" w:rsidTr="00ED1DB2">
        <w:trPr>
          <w:cantSplit/>
          <w:jc w:val="center"/>
        </w:trPr>
        <w:tc>
          <w:tcPr>
            <w:tcW w:w="3652" w:type="dxa"/>
          </w:tcPr>
          <w:p w14:paraId="1EB7FF7B" w14:textId="77777777" w:rsidR="00F1314C" w:rsidRPr="006E6608" w:rsidRDefault="00F1314C" w:rsidP="00ED1DB2">
            <w:pPr>
              <w:keepNext/>
              <w:keepLines/>
              <w:spacing w:after="0" w:line="240" w:lineRule="auto"/>
              <w:rPr>
                <w:rFonts w:ascii="Calibri" w:eastAsia="Times New Roman" w:hAnsi="Calibri" w:cs="Times New Roman"/>
                <w:sz w:val="24"/>
                <w:szCs w:val="20"/>
              </w:rPr>
            </w:pPr>
            <w:r w:rsidRPr="006E6608">
              <w:rPr>
                <w:rFonts w:ascii="Calibri" w:eastAsia="Times New Roman" w:hAnsi="Calibri" w:cs="Times New Roman"/>
                <w:sz w:val="24"/>
                <w:szCs w:val="20"/>
              </w:rPr>
              <w:t>Expenses</w:t>
            </w:r>
          </w:p>
        </w:tc>
        <w:tc>
          <w:tcPr>
            <w:tcW w:w="1179" w:type="dxa"/>
          </w:tcPr>
          <w:p w14:paraId="13D0DE57"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41" w:type="dxa"/>
          </w:tcPr>
          <w:p w14:paraId="4EEE5C1D"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29" w:type="dxa"/>
          </w:tcPr>
          <w:p w14:paraId="29509A54"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29" w:type="dxa"/>
          </w:tcPr>
          <w:p w14:paraId="143D6189" w14:textId="77777777" w:rsidR="00F1314C" w:rsidRPr="006E6608" w:rsidRDefault="00F1314C" w:rsidP="00ED1DB2">
            <w:pPr>
              <w:keepNext/>
              <w:keepLines/>
              <w:spacing w:after="0" w:line="240" w:lineRule="auto"/>
              <w:jc w:val="right"/>
              <w:rPr>
                <w:rFonts w:ascii="Calibri" w:eastAsia="Times New Roman" w:hAnsi="Calibri" w:cs="Times New Roman"/>
                <w:sz w:val="24"/>
                <w:szCs w:val="20"/>
              </w:rPr>
            </w:pPr>
            <w:r w:rsidRPr="006E6608">
              <w:rPr>
                <w:rFonts w:ascii="Calibri" w:eastAsia="Times New Roman" w:hAnsi="Calibri" w:cs="Times New Roman"/>
                <w:sz w:val="24"/>
                <w:szCs w:val="20"/>
              </w:rPr>
              <w:t>NFP</w:t>
            </w:r>
          </w:p>
        </w:tc>
        <w:tc>
          <w:tcPr>
            <w:tcW w:w="1029" w:type="dxa"/>
          </w:tcPr>
          <w:p w14:paraId="11D37028" w14:textId="77777777" w:rsidR="00F1314C" w:rsidRPr="006E6608" w:rsidRDefault="00F1314C" w:rsidP="00ED1DB2">
            <w:pPr>
              <w:keepNext/>
              <w:keepLines/>
              <w:spacing w:after="0" w:line="240" w:lineRule="auto"/>
              <w:jc w:val="right"/>
              <w:rPr>
                <w:rFonts w:ascii="Calibri" w:eastAsia="Times New Roman" w:hAnsi="Calibri" w:cs="Times New Roman"/>
                <w:b/>
                <w:sz w:val="24"/>
                <w:szCs w:val="20"/>
              </w:rPr>
            </w:pPr>
            <w:r w:rsidRPr="006E6608">
              <w:rPr>
                <w:rFonts w:ascii="Calibri" w:eastAsia="Times New Roman" w:hAnsi="Calibri" w:cs="Times New Roman"/>
                <w:b/>
                <w:sz w:val="24"/>
                <w:szCs w:val="20"/>
              </w:rPr>
              <w:t>NFP</w:t>
            </w:r>
          </w:p>
        </w:tc>
      </w:tr>
      <w:tr w:rsidR="00F1314C" w:rsidRPr="006E6608" w14:paraId="019ADCDE" w14:textId="77777777" w:rsidTr="00ED1DB2">
        <w:trPr>
          <w:cantSplit/>
          <w:jc w:val="center"/>
        </w:trPr>
        <w:tc>
          <w:tcPr>
            <w:tcW w:w="3652" w:type="dxa"/>
            <w:tcBorders>
              <w:top w:val="single" w:sz="4" w:space="0" w:color="auto"/>
              <w:bottom w:val="single" w:sz="4" w:space="0" w:color="auto"/>
            </w:tcBorders>
          </w:tcPr>
          <w:p w14:paraId="60F0CD25" w14:textId="77777777" w:rsidR="00F1314C" w:rsidRPr="00405AAC" w:rsidRDefault="00F1314C" w:rsidP="00ED1DB2">
            <w:pPr>
              <w:keepNext/>
              <w:keepLines/>
              <w:spacing w:after="0" w:line="240" w:lineRule="auto"/>
              <w:rPr>
                <w:rFonts w:ascii="Calibri" w:eastAsia="Times New Roman" w:hAnsi="Calibri" w:cs="Times New Roman"/>
                <w:b/>
                <w:sz w:val="24"/>
                <w:szCs w:val="20"/>
              </w:rPr>
            </w:pPr>
            <w:r w:rsidRPr="00405AAC">
              <w:rPr>
                <w:rFonts w:ascii="Calibri" w:eastAsia="Times New Roman" w:hAnsi="Calibri" w:cs="Times New Roman"/>
                <w:b/>
                <w:sz w:val="24"/>
                <w:szCs w:val="20"/>
              </w:rPr>
              <w:t>Net cost of services</w:t>
            </w:r>
          </w:p>
        </w:tc>
        <w:tc>
          <w:tcPr>
            <w:tcW w:w="1179" w:type="dxa"/>
            <w:tcBorders>
              <w:top w:val="single" w:sz="4" w:space="0" w:color="auto"/>
              <w:bottom w:val="single" w:sz="4" w:space="0" w:color="auto"/>
            </w:tcBorders>
          </w:tcPr>
          <w:p w14:paraId="10FAF703" w14:textId="77777777" w:rsidR="00F1314C" w:rsidRPr="006E6608" w:rsidRDefault="00F1314C" w:rsidP="00ED1DB2">
            <w:pPr>
              <w:keepNext/>
              <w:keepLines/>
              <w:spacing w:after="0" w:line="240" w:lineRule="auto"/>
              <w:jc w:val="right"/>
              <w:rPr>
                <w:rFonts w:ascii="Calibri" w:eastAsia="Times New Roman" w:hAnsi="Calibri" w:cs="Times New Roman"/>
                <w:b/>
                <w:sz w:val="24"/>
                <w:szCs w:val="20"/>
              </w:rPr>
            </w:pPr>
            <w:r w:rsidRPr="006E6608">
              <w:rPr>
                <w:rFonts w:ascii="Calibri" w:eastAsia="Times New Roman" w:hAnsi="Calibri" w:cs="Times New Roman"/>
                <w:b/>
                <w:sz w:val="24"/>
                <w:szCs w:val="20"/>
              </w:rPr>
              <w:t>NFP</w:t>
            </w:r>
          </w:p>
        </w:tc>
        <w:tc>
          <w:tcPr>
            <w:tcW w:w="1041" w:type="dxa"/>
            <w:tcBorders>
              <w:top w:val="single" w:sz="4" w:space="0" w:color="auto"/>
              <w:bottom w:val="single" w:sz="4" w:space="0" w:color="auto"/>
            </w:tcBorders>
          </w:tcPr>
          <w:p w14:paraId="06E2D728" w14:textId="77777777" w:rsidR="00F1314C" w:rsidRPr="006E6608" w:rsidRDefault="00F1314C" w:rsidP="00ED1DB2">
            <w:pPr>
              <w:keepNext/>
              <w:keepLines/>
              <w:spacing w:after="0" w:line="240" w:lineRule="auto"/>
              <w:jc w:val="right"/>
              <w:rPr>
                <w:rFonts w:ascii="Calibri" w:eastAsia="Times New Roman" w:hAnsi="Calibri" w:cs="Times New Roman"/>
                <w:b/>
                <w:sz w:val="24"/>
                <w:szCs w:val="20"/>
              </w:rPr>
            </w:pPr>
            <w:r w:rsidRPr="006E6608">
              <w:rPr>
                <w:rFonts w:ascii="Calibri" w:eastAsia="Times New Roman" w:hAnsi="Calibri" w:cs="Times New Roman"/>
                <w:b/>
                <w:sz w:val="24"/>
                <w:szCs w:val="20"/>
              </w:rPr>
              <w:t>NFP</w:t>
            </w:r>
          </w:p>
        </w:tc>
        <w:tc>
          <w:tcPr>
            <w:tcW w:w="1029" w:type="dxa"/>
            <w:tcBorders>
              <w:top w:val="single" w:sz="4" w:space="0" w:color="auto"/>
              <w:bottom w:val="single" w:sz="4" w:space="0" w:color="auto"/>
            </w:tcBorders>
          </w:tcPr>
          <w:p w14:paraId="4764BB53" w14:textId="77777777" w:rsidR="00F1314C" w:rsidRPr="006E6608" w:rsidRDefault="00F1314C" w:rsidP="00ED1DB2">
            <w:pPr>
              <w:keepNext/>
              <w:keepLines/>
              <w:spacing w:after="0" w:line="240" w:lineRule="auto"/>
              <w:jc w:val="right"/>
              <w:rPr>
                <w:rFonts w:ascii="Calibri" w:eastAsia="Times New Roman" w:hAnsi="Calibri" w:cs="Times New Roman"/>
                <w:b/>
                <w:sz w:val="24"/>
                <w:szCs w:val="20"/>
              </w:rPr>
            </w:pPr>
            <w:r w:rsidRPr="006E6608">
              <w:rPr>
                <w:rFonts w:ascii="Calibri" w:eastAsia="Times New Roman" w:hAnsi="Calibri" w:cs="Times New Roman"/>
                <w:b/>
                <w:sz w:val="24"/>
                <w:szCs w:val="20"/>
              </w:rPr>
              <w:t>NFP</w:t>
            </w:r>
          </w:p>
        </w:tc>
        <w:tc>
          <w:tcPr>
            <w:tcW w:w="1029" w:type="dxa"/>
            <w:tcBorders>
              <w:top w:val="single" w:sz="4" w:space="0" w:color="auto"/>
              <w:bottom w:val="single" w:sz="4" w:space="0" w:color="auto"/>
            </w:tcBorders>
          </w:tcPr>
          <w:p w14:paraId="7E7335EA" w14:textId="77777777" w:rsidR="00F1314C" w:rsidRPr="006E6608" w:rsidRDefault="00F1314C" w:rsidP="00ED1DB2">
            <w:pPr>
              <w:keepNext/>
              <w:keepLines/>
              <w:spacing w:after="0" w:line="240" w:lineRule="auto"/>
              <w:jc w:val="right"/>
              <w:rPr>
                <w:rFonts w:ascii="Calibri" w:eastAsia="Times New Roman" w:hAnsi="Calibri" w:cs="Times New Roman"/>
                <w:b/>
                <w:sz w:val="24"/>
                <w:szCs w:val="20"/>
              </w:rPr>
            </w:pPr>
            <w:r w:rsidRPr="006E6608">
              <w:rPr>
                <w:rFonts w:ascii="Calibri" w:eastAsia="Times New Roman" w:hAnsi="Calibri" w:cs="Times New Roman"/>
                <w:b/>
                <w:sz w:val="24"/>
                <w:szCs w:val="20"/>
              </w:rPr>
              <w:t>NFP</w:t>
            </w:r>
          </w:p>
        </w:tc>
        <w:tc>
          <w:tcPr>
            <w:tcW w:w="1029" w:type="dxa"/>
            <w:tcBorders>
              <w:top w:val="single" w:sz="4" w:space="0" w:color="auto"/>
              <w:bottom w:val="single" w:sz="4" w:space="0" w:color="auto"/>
            </w:tcBorders>
          </w:tcPr>
          <w:p w14:paraId="24E85F40" w14:textId="77777777" w:rsidR="00F1314C" w:rsidRPr="006E6608" w:rsidRDefault="00F1314C" w:rsidP="00ED1DB2">
            <w:pPr>
              <w:keepNext/>
              <w:keepLines/>
              <w:spacing w:after="0" w:line="240" w:lineRule="auto"/>
              <w:jc w:val="right"/>
              <w:rPr>
                <w:rFonts w:ascii="Calibri" w:eastAsia="Times New Roman" w:hAnsi="Calibri" w:cs="Times New Roman"/>
                <w:b/>
                <w:sz w:val="24"/>
                <w:szCs w:val="20"/>
              </w:rPr>
            </w:pPr>
            <w:r w:rsidRPr="006E6608">
              <w:rPr>
                <w:rFonts w:ascii="Calibri" w:eastAsia="Times New Roman" w:hAnsi="Calibri" w:cs="Times New Roman"/>
                <w:b/>
                <w:sz w:val="24"/>
                <w:szCs w:val="20"/>
              </w:rPr>
              <w:t>NFP</w:t>
            </w:r>
          </w:p>
        </w:tc>
      </w:tr>
    </w:tbl>
    <w:p w14:paraId="2D17D01F" w14:textId="77777777" w:rsidR="00F1314C" w:rsidRDefault="00F1314C" w:rsidP="00ED1DB2">
      <w:pPr>
        <w:pStyle w:val="Bbodytext"/>
      </w:pPr>
      <w:r w:rsidRPr="004C581D">
        <w:t>The Government will</w:t>
      </w:r>
      <w:r>
        <w:t xml:space="preserve"> relocate ACT Policing’s Traffic Operations Centre from its current site at Belconnen to a fit for purpose facility which will better meet the business and operational needs of ACT Policing. The cost of this initiative has been withheld to secure value for money when the Government approaches the market.</w:t>
      </w:r>
    </w:p>
    <w:p w14:paraId="0597F3D5" w14:textId="77777777" w:rsidR="00F1314C" w:rsidRDefault="00F1314C">
      <w:pPr>
        <w:rPr>
          <w:rFonts w:ascii="Calibri" w:eastAsiaTheme="majorEastAsia" w:hAnsi="Calibri" w:cstheme="majorBidi"/>
          <w:b/>
          <w:sz w:val="32"/>
          <w:szCs w:val="24"/>
        </w:rPr>
      </w:pPr>
      <w:r>
        <w:br w:type="page"/>
      </w:r>
    </w:p>
    <w:p w14:paraId="3171E4B2" w14:textId="77777777" w:rsidR="00F1314C" w:rsidRDefault="00F1314C" w:rsidP="00ED1DB2">
      <w:pPr>
        <w:pStyle w:val="Heading3"/>
      </w:pPr>
      <w:bookmarkStart w:id="102" w:name="_Toc63586641"/>
      <w:r>
        <w:lastRenderedPageBreak/>
        <w:t>MAJOR PROJECTS CANBERRA</w:t>
      </w:r>
      <w:bookmarkEnd w:id="102"/>
    </w:p>
    <w:p w14:paraId="795F463B" w14:textId="77777777" w:rsidR="00F1314C" w:rsidRPr="003D0533" w:rsidRDefault="00F1314C" w:rsidP="00ED1DB2">
      <w:pPr>
        <w:pStyle w:val="Heading4"/>
      </w:pPr>
      <w:bookmarkStart w:id="103" w:name="_Hlk59098367"/>
      <w:bookmarkStart w:id="104" w:name="_Hlk58929681"/>
      <w:r w:rsidRPr="00270D1E">
        <w:t xml:space="preserve">Cladding rectification </w:t>
      </w:r>
      <w:r>
        <w:t>–</w:t>
      </w:r>
      <w:r w:rsidRPr="00270D1E">
        <w:t xml:space="preserve"> ACT Government Owned Buildings </w:t>
      </w:r>
    </w:p>
    <w:tbl>
      <w:tblPr>
        <w:tblW w:w="8958" w:type="dxa"/>
        <w:jc w:val="center"/>
        <w:tblLayout w:type="fixed"/>
        <w:tblLook w:val="0000" w:firstRow="0" w:lastRow="0" w:firstColumn="0" w:lastColumn="0" w:noHBand="0" w:noVBand="0"/>
      </w:tblPr>
      <w:tblGrid>
        <w:gridCol w:w="3651"/>
        <w:gridCol w:w="1179"/>
        <w:gridCol w:w="1041"/>
        <w:gridCol w:w="1029"/>
        <w:gridCol w:w="1029"/>
        <w:gridCol w:w="1029"/>
      </w:tblGrid>
      <w:tr w:rsidR="00F1314C" w:rsidRPr="004C581D" w14:paraId="036488D2" w14:textId="77777777" w:rsidTr="00ED1DB2">
        <w:trPr>
          <w:cantSplit/>
          <w:jc w:val="center"/>
        </w:trPr>
        <w:tc>
          <w:tcPr>
            <w:tcW w:w="3651" w:type="dxa"/>
            <w:tcBorders>
              <w:top w:val="single" w:sz="4" w:space="0" w:color="auto"/>
              <w:bottom w:val="single" w:sz="4" w:space="0" w:color="auto"/>
            </w:tcBorders>
          </w:tcPr>
          <w:p w14:paraId="57164B84" w14:textId="77777777" w:rsidR="00F1314C" w:rsidRPr="00270D1E" w:rsidRDefault="00F1314C" w:rsidP="00ED1DB2">
            <w:pPr>
              <w:pStyle w:val="EmptyCell0"/>
              <w:rPr>
                <w:i/>
                <w:sz w:val="2"/>
              </w:rPr>
            </w:pPr>
            <w:r w:rsidRPr="00270D1E">
              <w:rPr>
                <w:i/>
                <w:sz w:val="2"/>
              </w:rPr>
              <w:t>Empty Cell</w:t>
            </w:r>
          </w:p>
        </w:tc>
        <w:tc>
          <w:tcPr>
            <w:tcW w:w="1179" w:type="dxa"/>
            <w:tcBorders>
              <w:top w:val="single" w:sz="4" w:space="0" w:color="auto"/>
              <w:bottom w:val="single" w:sz="4" w:space="0" w:color="auto"/>
            </w:tcBorders>
          </w:tcPr>
          <w:p w14:paraId="0D5BF5C7" w14:textId="77777777" w:rsidR="00F1314C" w:rsidRPr="00270D1E" w:rsidRDefault="00F1314C" w:rsidP="00ED1DB2">
            <w:pPr>
              <w:pStyle w:val="InitFigR"/>
            </w:pPr>
            <w:r w:rsidRPr="00270D1E">
              <w:t>2020-21</w:t>
            </w:r>
          </w:p>
          <w:p w14:paraId="1BF07936" w14:textId="77777777" w:rsidR="00F1314C" w:rsidRPr="00270D1E" w:rsidRDefault="00F1314C" w:rsidP="00ED1DB2">
            <w:pPr>
              <w:pStyle w:val="InitFigR"/>
            </w:pPr>
            <w:r w:rsidRPr="00270D1E">
              <w:t>$’000</w:t>
            </w:r>
          </w:p>
        </w:tc>
        <w:tc>
          <w:tcPr>
            <w:tcW w:w="1041" w:type="dxa"/>
            <w:tcBorders>
              <w:top w:val="single" w:sz="4" w:space="0" w:color="auto"/>
              <w:bottom w:val="single" w:sz="4" w:space="0" w:color="auto"/>
            </w:tcBorders>
          </w:tcPr>
          <w:p w14:paraId="7366BCA5" w14:textId="77777777" w:rsidR="00F1314C" w:rsidRPr="00E23D7F" w:rsidRDefault="00F1314C" w:rsidP="00ED1DB2">
            <w:pPr>
              <w:pStyle w:val="InitFigR"/>
            </w:pPr>
            <w:r w:rsidRPr="00E23D7F">
              <w:t>2021-22</w:t>
            </w:r>
          </w:p>
          <w:p w14:paraId="475FF057" w14:textId="77777777" w:rsidR="00F1314C" w:rsidRPr="00E23D7F" w:rsidRDefault="00F1314C" w:rsidP="00ED1DB2">
            <w:pPr>
              <w:pStyle w:val="InitFigR"/>
            </w:pPr>
            <w:r w:rsidRPr="00E23D7F">
              <w:t>$’000</w:t>
            </w:r>
          </w:p>
        </w:tc>
        <w:tc>
          <w:tcPr>
            <w:tcW w:w="1029" w:type="dxa"/>
            <w:tcBorders>
              <w:top w:val="single" w:sz="4" w:space="0" w:color="auto"/>
              <w:bottom w:val="single" w:sz="4" w:space="0" w:color="auto"/>
            </w:tcBorders>
          </w:tcPr>
          <w:p w14:paraId="469410BF" w14:textId="77777777" w:rsidR="00F1314C" w:rsidRPr="00E23D7F" w:rsidRDefault="00F1314C" w:rsidP="00ED1DB2">
            <w:pPr>
              <w:pStyle w:val="InitFigR"/>
            </w:pPr>
            <w:r w:rsidRPr="00E23D7F">
              <w:t>2022-23</w:t>
            </w:r>
          </w:p>
          <w:p w14:paraId="395352BE" w14:textId="77777777" w:rsidR="00F1314C" w:rsidRPr="00E23D7F" w:rsidRDefault="00F1314C" w:rsidP="00ED1DB2">
            <w:pPr>
              <w:pStyle w:val="InitFigR"/>
            </w:pPr>
            <w:r w:rsidRPr="00E23D7F">
              <w:t>$’000</w:t>
            </w:r>
          </w:p>
        </w:tc>
        <w:tc>
          <w:tcPr>
            <w:tcW w:w="1029" w:type="dxa"/>
            <w:tcBorders>
              <w:top w:val="single" w:sz="4" w:space="0" w:color="auto"/>
              <w:bottom w:val="single" w:sz="4" w:space="0" w:color="auto"/>
            </w:tcBorders>
          </w:tcPr>
          <w:p w14:paraId="4C9A1751" w14:textId="77777777" w:rsidR="00F1314C" w:rsidRPr="00E23D7F" w:rsidRDefault="00F1314C" w:rsidP="00ED1DB2">
            <w:pPr>
              <w:pStyle w:val="InitFigR"/>
            </w:pPr>
            <w:r w:rsidRPr="00E23D7F">
              <w:t>2023-24</w:t>
            </w:r>
          </w:p>
          <w:p w14:paraId="4E7D6587" w14:textId="77777777" w:rsidR="00F1314C" w:rsidRPr="00E23D7F" w:rsidRDefault="00F1314C" w:rsidP="00ED1DB2">
            <w:pPr>
              <w:pStyle w:val="InitFigR"/>
            </w:pPr>
            <w:r w:rsidRPr="00E23D7F">
              <w:t>$’000</w:t>
            </w:r>
          </w:p>
        </w:tc>
        <w:tc>
          <w:tcPr>
            <w:tcW w:w="1029" w:type="dxa"/>
            <w:tcBorders>
              <w:top w:val="single" w:sz="4" w:space="0" w:color="auto"/>
              <w:bottom w:val="single" w:sz="4" w:space="0" w:color="auto"/>
            </w:tcBorders>
          </w:tcPr>
          <w:p w14:paraId="3BACC37C" w14:textId="77777777" w:rsidR="00F1314C" w:rsidRPr="00E23D7F" w:rsidRDefault="00F1314C" w:rsidP="00ED1DB2">
            <w:pPr>
              <w:pStyle w:val="InitFigBR"/>
            </w:pPr>
            <w:r w:rsidRPr="00E23D7F">
              <w:rPr>
                <w:bCs/>
              </w:rPr>
              <w:t>Total</w:t>
            </w:r>
          </w:p>
          <w:p w14:paraId="6DD444E9" w14:textId="77777777" w:rsidR="00F1314C" w:rsidRPr="00E23D7F" w:rsidRDefault="00F1314C" w:rsidP="00ED1DB2">
            <w:pPr>
              <w:pStyle w:val="InitFigBR"/>
            </w:pPr>
            <w:r w:rsidRPr="00E23D7F">
              <w:t>$’000</w:t>
            </w:r>
          </w:p>
        </w:tc>
      </w:tr>
      <w:tr w:rsidR="00F1314C" w:rsidRPr="004C581D" w14:paraId="22CA54F9" w14:textId="77777777" w:rsidTr="00ED1DB2">
        <w:trPr>
          <w:cantSplit/>
          <w:jc w:val="center"/>
        </w:trPr>
        <w:tc>
          <w:tcPr>
            <w:tcW w:w="3651" w:type="dxa"/>
            <w:tcBorders>
              <w:top w:val="single" w:sz="4" w:space="0" w:color="auto"/>
            </w:tcBorders>
          </w:tcPr>
          <w:p w14:paraId="42E1A29A" w14:textId="77777777" w:rsidR="00F1314C" w:rsidRPr="004C581D" w:rsidRDefault="00F1314C" w:rsidP="00ED1DB2">
            <w:pPr>
              <w:pStyle w:val="InitTextL"/>
            </w:pPr>
            <w:r w:rsidRPr="00807311">
              <w:t>Expense</w:t>
            </w:r>
            <w:r>
              <w:t>s</w:t>
            </w:r>
          </w:p>
        </w:tc>
        <w:tc>
          <w:tcPr>
            <w:tcW w:w="1179" w:type="dxa"/>
            <w:tcBorders>
              <w:top w:val="single" w:sz="4" w:space="0" w:color="auto"/>
            </w:tcBorders>
            <w:shd w:val="clear" w:color="auto" w:fill="auto"/>
          </w:tcPr>
          <w:p w14:paraId="6527BE44" w14:textId="77777777" w:rsidR="00F1314C" w:rsidRPr="005003E2" w:rsidRDefault="00F1314C" w:rsidP="00ED1DB2">
            <w:pPr>
              <w:pStyle w:val="InitFigR"/>
            </w:pPr>
            <w:r w:rsidRPr="005003E2">
              <w:t>2,700</w:t>
            </w:r>
          </w:p>
        </w:tc>
        <w:tc>
          <w:tcPr>
            <w:tcW w:w="1041" w:type="dxa"/>
            <w:tcBorders>
              <w:top w:val="single" w:sz="4" w:space="0" w:color="auto"/>
            </w:tcBorders>
          </w:tcPr>
          <w:p w14:paraId="40BB2C1E" w14:textId="77777777" w:rsidR="00F1314C" w:rsidRPr="00424DA4" w:rsidRDefault="00F1314C" w:rsidP="00ED1DB2">
            <w:pPr>
              <w:pStyle w:val="InitFigR"/>
            </w:pPr>
            <w:r>
              <w:t>0</w:t>
            </w:r>
          </w:p>
        </w:tc>
        <w:tc>
          <w:tcPr>
            <w:tcW w:w="1029" w:type="dxa"/>
            <w:tcBorders>
              <w:top w:val="single" w:sz="4" w:space="0" w:color="auto"/>
            </w:tcBorders>
          </w:tcPr>
          <w:p w14:paraId="67984693" w14:textId="77777777" w:rsidR="00F1314C" w:rsidRPr="00424DA4" w:rsidRDefault="00F1314C" w:rsidP="00ED1DB2">
            <w:pPr>
              <w:pStyle w:val="InitFigR"/>
            </w:pPr>
            <w:r>
              <w:t>0</w:t>
            </w:r>
          </w:p>
        </w:tc>
        <w:tc>
          <w:tcPr>
            <w:tcW w:w="1029" w:type="dxa"/>
            <w:tcBorders>
              <w:top w:val="single" w:sz="4" w:space="0" w:color="auto"/>
            </w:tcBorders>
          </w:tcPr>
          <w:p w14:paraId="57D860C6" w14:textId="77777777" w:rsidR="00F1314C" w:rsidRPr="00424DA4" w:rsidRDefault="00F1314C" w:rsidP="00ED1DB2">
            <w:pPr>
              <w:pStyle w:val="InitFigR"/>
            </w:pPr>
            <w:r>
              <w:t>0</w:t>
            </w:r>
          </w:p>
        </w:tc>
        <w:tc>
          <w:tcPr>
            <w:tcW w:w="1029" w:type="dxa"/>
            <w:tcBorders>
              <w:top w:val="single" w:sz="4" w:space="0" w:color="auto"/>
            </w:tcBorders>
          </w:tcPr>
          <w:p w14:paraId="230570EF" w14:textId="77777777" w:rsidR="00F1314C" w:rsidRPr="00424DA4" w:rsidRDefault="00F1314C" w:rsidP="00ED1DB2">
            <w:pPr>
              <w:pStyle w:val="InitFigBR"/>
            </w:pPr>
            <w:r>
              <w:t>2,700</w:t>
            </w:r>
          </w:p>
        </w:tc>
      </w:tr>
      <w:tr w:rsidR="00F1314C" w:rsidRPr="00424DA4" w14:paraId="6CDCBD45" w14:textId="77777777" w:rsidTr="00ED1DB2">
        <w:trPr>
          <w:cantSplit/>
          <w:jc w:val="center"/>
        </w:trPr>
        <w:tc>
          <w:tcPr>
            <w:tcW w:w="3651" w:type="dxa"/>
          </w:tcPr>
          <w:p w14:paraId="472A8742" w14:textId="77777777" w:rsidR="00F1314C" w:rsidRDefault="00F1314C" w:rsidP="00ED1DB2">
            <w:pPr>
              <w:pStyle w:val="InitTextL"/>
            </w:pPr>
            <w:r>
              <w:t>Expenses – Provision</w:t>
            </w:r>
          </w:p>
        </w:tc>
        <w:tc>
          <w:tcPr>
            <w:tcW w:w="1179" w:type="dxa"/>
            <w:shd w:val="clear" w:color="auto" w:fill="auto"/>
          </w:tcPr>
          <w:p w14:paraId="4593CEA9" w14:textId="77777777" w:rsidR="00F1314C" w:rsidRDefault="00F1314C" w:rsidP="00ED1DB2">
            <w:pPr>
              <w:pStyle w:val="InitFigR"/>
            </w:pPr>
            <w:r>
              <w:t>0</w:t>
            </w:r>
          </w:p>
        </w:tc>
        <w:tc>
          <w:tcPr>
            <w:tcW w:w="1041" w:type="dxa"/>
          </w:tcPr>
          <w:p w14:paraId="526C0182" w14:textId="77777777" w:rsidR="00F1314C" w:rsidRDefault="00F1314C" w:rsidP="00ED1DB2">
            <w:pPr>
              <w:pStyle w:val="InitFigR"/>
            </w:pPr>
            <w:r>
              <w:t>0</w:t>
            </w:r>
          </w:p>
        </w:tc>
        <w:tc>
          <w:tcPr>
            <w:tcW w:w="1029" w:type="dxa"/>
          </w:tcPr>
          <w:p w14:paraId="1482C972" w14:textId="77777777" w:rsidR="00F1314C" w:rsidRDefault="00F1314C" w:rsidP="00ED1DB2">
            <w:pPr>
              <w:pStyle w:val="InitFigR"/>
            </w:pPr>
            <w:r>
              <w:t>300</w:t>
            </w:r>
          </w:p>
        </w:tc>
        <w:tc>
          <w:tcPr>
            <w:tcW w:w="1029" w:type="dxa"/>
          </w:tcPr>
          <w:p w14:paraId="7876DF7F" w14:textId="77777777" w:rsidR="00F1314C" w:rsidRDefault="00F1314C" w:rsidP="00ED1DB2">
            <w:pPr>
              <w:pStyle w:val="InitFigR"/>
            </w:pPr>
            <w:r>
              <w:t>0</w:t>
            </w:r>
          </w:p>
        </w:tc>
        <w:tc>
          <w:tcPr>
            <w:tcW w:w="1029" w:type="dxa"/>
          </w:tcPr>
          <w:p w14:paraId="0368F71D" w14:textId="77777777" w:rsidR="00F1314C" w:rsidRPr="00A712D7" w:rsidRDefault="00F1314C" w:rsidP="00ED1DB2">
            <w:pPr>
              <w:pStyle w:val="InitFigR"/>
              <w:rPr>
                <w:b/>
                <w:bCs/>
              </w:rPr>
            </w:pPr>
            <w:r w:rsidRPr="00A712D7">
              <w:rPr>
                <w:b/>
                <w:bCs/>
              </w:rPr>
              <w:t>300</w:t>
            </w:r>
          </w:p>
        </w:tc>
      </w:tr>
      <w:tr w:rsidR="00F1314C" w:rsidRPr="00424DA4" w14:paraId="2B2E48F3" w14:textId="77777777" w:rsidTr="00ED1DB2">
        <w:trPr>
          <w:cantSplit/>
          <w:jc w:val="center"/>
        </w:trPr>
        <w:tc>
          <w:tcPr>
            <w:tcW w:w="3651" w:type="dxa"/>
          </w:tcPr>
          <w:p w14:paraId="6B55E092" w14:textId="77777777" w:rsidR="00F1314C" w:rsidRPr="004C581D" w:rsidRDefault="00F1314C" w:rsidP="00ED1DB2">
            <w:pPr>
              <w:pStyle w:val="InitTextL"/>
            </w:pPr>
            <w:r>
              <w:t>Offset – Expenses – Provision</w:t>
            </w:r>
          </w:p>
        </w:tc>
        <w:tc>
          <w:tcPr>
            <w:tcW w:w="1179" w:type="dxa"/>
            <w:shd w:val="clear" w:color="auto" w:fill="auto"/>
          </w:tcPr>
          <w:p w14:paraId="58953F71" w14:textId="77777777" w:rsidR="00F1314C" w:rsidRPr="005003E2" w:rsidRDefault="00F1314C" w:rsidP="00ED1DB2">
            <w:pPr>
              <w:pStyle w:val="InitFigR"/>
            </w:pPr>
            <w:r>
              <w:t>-3,000</w:t>
            </w:r>
          </w:p>
        </w:tc>
        <w:tc>
          <w:tcPr>
            <w:tcW w:w="1041" w:type="dxa"/>
          </w:tcPr>
          <w:p w14:paraId="70AFBC5F" w14:textId="77777777" w:rsidR="00F1314C" w:rsidRPr="00424DA4" w:rsidRDefault="00F1314C" w:rsidP="00ED1DB2">
            <w:pPr>
              <w:pStyle w:val="InitFigR"/>
            </w:pPr>
            <w:r>
              <w:t>0</w:t>
            </w:r>
          </w:p>
        </w:tc>
        <w:tc>
          <w:tcPr>
            <w:tcW w:w="1029" w:type="dxa"/>
          </w:tcPr>
          <w:p w14:paraId="20DA7F0D" w14:textId="77777777" w:rsidR="00F1314C" w:rsidRPr="00424DA4" w:rsidRDefault="00F1314C" w:rsidP="00ED1DB2">
            <w:pPr>
              <w:pStyle w:val="InitFigR"/>
            </w:pPr>
            <w:r>
              <w:t>0</w:t>
            </w:r>
          </w:p>
        </w:tc>
        <w:tc>
          <w:tcPr>
            <w:tcW w:w="1029" w:type="dxa"/>
          </w:tcPr>
          <w:p w14:paraId="7948D6FB" w14:textId="77777777" w:rsidR="00F1314C" w:rsidRPr="00424DA4" w:rsidRDefault="00F1314C" w:rsidP="00ED1DB2">
            <w:pPr>
              <w:pStyle w:val="InitFigR"/>
            </w:pPr>
            <w:r>
              <w:t>0</w:t>
            </w:r>
          </w:p>
        </w:tc>
        <w:tc>
          <w:tcPr>
            <w:tcW w:w="1029" w:type="dxa"/>
          </w:tcPr>
          <w:p w14:paraId="7A6C6366" w14:textId="77777777" w:rsidR="00F1314C" w:rsidRPr="00A712D7" w:rsidRDefault="00F1314C" w:rsidP="00ED1DB2">
            <w:pPr>
              <w:pStyle w:val="InitFigR"/>
              <w:rPr>
                <w:b/>
                <w:bCs/>
              </w:rPr>
            </w:pPr>
            <w:r w:rsidRPr="00A712D7">
              <w:rPr>
                <w:b/>
                <w:bCs/>
              </w:rPr>
              <w:t>-3,000</w:t>
            </w:r>
          </w:p>
        </w:tc>
      </w:tr>
      <w:tr w:rsidR="00F1314C" w:rsidRPr="004C581D" w14:paraId="5BBEEC0E" w14:textId="77777777" w:rsidTr="00ED1DB2">
        <w:trPr>
          <w:cantSplit/>
          <w:jc w:val="center"/>
        </w:trPr>
        <w:tc>
          <w:tcPr>
            <w:tcW w:w="3651" w:type="dxa"/>
            <w:tcBorders>
              <w:top w:val="single" w:sz="4" w:space="0" w:color="auto"/>
              <w:bottom w:val="single" w:sz="4" w:space="0" w:color="auto"/>
            </w:tcBorders>
          </w:tcPr>
          <w:p w14:paraId="29B166B9" w14:textId="77777777" w:rsidR="00F1314C" w:rsidRPr="00FF761A" w:rsidRDefault="00F1314C" w:rsidP="00ED1DB2">
            <w:pPr>
              <w:pStyle w:val="InitFigLBold"/>
            </w:pPr>
            <w:r w:rsidRPr="00E143AE">
              <w:rPr>
                <w:bCs/>
              </w:rPr>
              <w:t>Net cost of services</w:t>
            </w:r>
          </w:p>
        </w:tc>
        <w:tc>
          <w:tcPr>
            <w:tcW w:w="1179" w:type="dxa"/>
            <w:tcBorders>
              <w:top w:val="single" w:sz="4" w:space="0" w:color="auto"/>
              <w:bottom w:val="single" w:sz="4" w:space="0" w:color="auto"/>
            </w:tcBorders>
            <w:shd w:val="clear" w:color="auto" w:fill="auto"/>
          </w:tcPr>
          <w:p w14:paraId="15BE95E2" w14:textId="77777777" w:rsidR="00F1314C" w:rsidRPr="005003E2" w:rsidRDefault="00F1314C" w:rsidP="00ED1DB2">
            <w:pPr>
              <w:pStyle w:val="InitFigRBold"/>
            </w:pPr>
            <w:r>
              <w:t>-300</w:t>
            </w:r>
          </w:p>
        </w:tc>
        <w:tc>
          <w:tcPr>
            <w:tcW w:w="1041" w:type="dxa"/>
            <w:tcBorders>
              <w:top w:val="single" w:sz="4" w:space="0" w:color="auto"/>
              <w:bottom w:val="single" w:sz="4" w:space="0" w:color="auto"/>
            </w:tcBorders>
          </w:tcPr>
          <w:p w14:paraId="4B88CE4D" w14:textId="77777777" w:rsidR="00F1314C" w:rsidRPr="00424DA4" w:rsidRDefault="00F1314C" w:rsidP="00ED1DB2">
            <w:pPr>
              <w:pStyle w:val="InitFigRBold"/>
            </w:pPr>
            <w:r>
              <w:t>0</w:t>
            </w:r>
          </w:p>
        </w:tc>
        <w:tc>
          <w:tcPr>
            <w:tcW w:w="1029" w:type="dxa"/>
            <w:tcBorders>
              <w:top w:val="single" w:sz="4" w:space="0" w:color="auto"/>
              <w:bottom w:val="single" w:sz="4" w:space="0" w:color="auto"/>
            </w:tcBorders>
          </w:tcPr>
          <w:p w14:paraId="5A5F3996" w14:textId="77777777" w:rsidR="00F1314C" w:rsidRPr="00424DA4" w:rsidRDefault="00F1314C" w:rsidP="00ED1DB2">
            <w:pPr>
              <w:pStyle w:val="InitFigRBold"/>
            </w:pPr>
            <w:r>
              <w:t>300</w:t>
            </w:r>
          </w:p>
        </w:tc>
        <w:tc>
          <w:tcPr>
            <w:tcW w:w="1029" w:type="dxa"/>
            <w:tcBorders>
              <w:top w:val="single" w:sz="4" w:space="0" w:color="auto"/>
              <w:bottom w:val="single" w:sz="4" w:space="0" w:color="auto"/>
            </w:tcBorders>
          </w:tcPr>
          <w:p w14:paraId="123112A0" w14:textId="77777777" w:rsidR="00F1314C" w:rsidRPr="00424DA4" w:rsidRDefault="00F1314C" w:rsidP="00ED1DB2">
            <w:pPr>
              <w:pStyle w:val="InitFigRBold"/>
            </w:pPr>
            <w:r>
              <w:t>0</w:t>
            </w:r>
          </w:p>
        </w:tc>
        <w:tc>
          <w:tcPr>
            <w:tcW w:w="1029" w:type="dxa"/>
            <w:tcBorders>
              <w:top w:val="single" w:sz="4" w:space="0" w:color="auto"/>
              <w:bottom w:val="single" w:sz="4" w:space="0" w:color="auto"/>
            </w:tcBorders>
          </w:tcPr>
          <w:p w14:paraId="7FA44383" w14:textId="77777777" w:rsidR="00F1314C" w:rsidRPr="00424DA4" w:rsidRDefault="00F1314C" w:rsidP="00ED1DB2">
            <w:pPr>
              <w:pStyle w:val="InitFigRBold"/>
            </w:pPr>
            <w:r>
              <w:t>0</w:t>
            </w:r>
          </w:p>
        </w:tc>
      </w:tr>
    </w:tbl>
    <w:bookmarkEnd w:id="103"/>
    <w:p w14:paraId="4672AB7A" w14:textId="77777777" w:rsidR="00F1314C" w:rsidRDefault="00F1314C" w:rsidP="00ED1DB2">
      <w:pPr>
        <w:pStyle w:val="Bbodytext"/>
      </w:pPr>
      <w:r>
        <w:t xml:space="preserve">The Government will undertake works to </w:t>
      </w:r>
      <w:r w:rsidRPr="006F15C1">
        <w:t xml:space="preserve">replace potentially combustible cladding on ACT Government </w:t>
      </w:r>
      <w:r>
        <w:t xml:space="preserve">owned </w:t>
      </w:r>
      <w:r w:rsidRPr="006F15C1">
        <w:t>buildings</w:t>
      </w:r>
      <w:r>
        <w:t>.</w:t>
      </w:r>
      <w:r w:rsidRPr="00C534FB">
        <w:t xml:space="preserve"> </w:t>
      </w:r>
      <w:r>
        <w:t>Initial p</w:t>
      </w:r>
      <w:r w:rsidRPr="006F15C1">
        <w:t>lanning</w:t>
      </w:r>
      <w:r>
        <w:t xml:space="preserve"> and </w:t>
      </w:r>
      <w:r w:rsidRPr="006F15C1">
        <w:t>design work</w:t>
      </w:r>
      <w:r>
        <w:t xml:space="preserve"> will be followed by a </w:t>
      </w:r>
      <w:r w:rsidRPr="006F15C1">
        <w:t xml:space="preserve">pilot program </w:t>
      </w:r>
      <w:r>
        <w:t>of</w:t>
      </w:r>
      <w:r w:rsidRPr="006F15C1">
        <w:t xml:space="preserve"> early remediation works</w:t>
      </w:r>
      <w:r>
        <w:t xml:space="preserve">. </w:t>
      </w:r>
    </w:p>
    <w:p w14:paraId="382951B8" w14:textId="2A39D07C" w:rsidR="00F1314C" w:rsidRDefault="00F1314C" w:rsidP="00ED1DB2">
      <w:pPr>
        <w:pStyle w:val="Bbodytext"/>
      </w:pPr>
      <w:r>
        <w:t xml:space="preserve">The costs of this initiative are offset through a provision created in the August 2020 EFU. To reflect the expected expenditure of the initiative, $300,000 of this existing provision has been reprofiled from 2020-21 to </w:t>
      </w:r>
      <w:r w:rsidRPr="00F47401">
        <w:t xml:space="preserve">2022-23 to account </w:t>
      </w:r>
      <w:r>
        <w:t xml:space="preserve">for higher anticipated costs of the scheme as it is rolled out. </w:t>
      </w:r>
    </w:p>
    <w:p w14:paraId="2430D6FD" w14:textId="77777777" w:rsidR="00F1314C" w:rsidRPr="003D0533" w:rsidRDefault="00F1314C" w:rsidP="00ED1DB2">
      <w:pPr>
        <w:pStyle w:val="Heading4"/>
      </w:pPr>
      <w:r w:rsidRPr="003D0533">
        <w:t xml:space="preserve">Light Rail Stage 2 – Assessment of Mawson </w:t>
      </w:r>
      <w:r w:rsidRPr="003D0533">
        <w:rPr>
          <w:lang w:val="en-US"/>
        </w:rPr>
        <w:t xml:space="preserve">Viability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597C45" w14:paraId="0F012C4A" w14:textId="77777777" w:rsidTr="00ED1DB2">
        <w:trPr>
          <w:cantSplit/>
          <w:jc w:val="center"/>
        </w:trPr>
        <w:tc>
          <w:tcPr>
            <w:tcW w:w="3652" w:type="dxa"/>
            <w:tcBorders>
              <w:top w:val="single" w:sz="4" w:space="0" w:color="auto"/>
              <w:bottom w:val="single" w:sz="4" w:space="0" w:color="auto"/>
            </w:tcBorders>
          </w:tcPr>
          <w:p w14:paraId="00B464E8" w14:textId="77777777" w:rsidR="00F1314C" w:rsidRPr="00BB2BD8" w:rsidRDefault="00F1314C" w:rsidP="00ED1DB2">
            <w:pPr>
              <w:pStyle w:val="EmptyCell0"/>
              <w:rPr>
                <w:sz w:val="24"/>
                <w:szCs w:val="24"/>
              </w:rPr>
            </w:pPr>
            <w:r w:rsidRPr="005E450D">
              <w:t>Empty Cell</w:t>
            </w:r>
          </w:p>
        </w:tc>
        <w:tc>
          <w:tcPr>
            <w:tcW w:w="1179" w:type="dxa"/>
            <w:tcBorders>
              <w:top w:val="single" w:sz="4" w:space="0" w:color="auto"/>
              <w:bottom w:val="single" w:sz="4" w:space="0" w:color="auto"/>
            </w:tcBorders>
          </w:tcPr>
          <w:p w14:paraId="238FC637" w14:textId="77777777" w:rsidR="00F1314C" w:rsidRPr="00BB2BD8" w:rsidRDefault="00F1314C" w:rsidP="00ED1DB2">
            <w:pPr>
              <w:spacing w:after="0"/>
              <w:jc w:val="right"/>
              <w:rPr>
                <w:sz w:val="24"/>
                <w:szCs w:val="24"/>
              </w:rPr>
            </w:pPr>
            <w:r w:rsidRPr="00BB2BD8">
              <w:rPr>
                <w:sz w:val="24"/>
                <w:szCs w:val="24"/>
              </w:rPr>
              <w:t>2020-21</w:t>
            </w:r>
          </w:p>
          <w:p w14:paraId="5DB3ECB8" w14:textId="77777777" w:rsidR="00F1314C" w:rsidRPr="00BB2BD8" w:rsidRDefault="00F1314C" w:rsidP="00ED1DB2">
            <w:pPr>
              <w:spacing w:after="0"/>
              <w:jc w:val="right"/>
              <w:rPr>
                <w:sz w:val="24"/>
                <w:szCs w:val="24"/>
              </w:rPr>
            </w:pPr>
            <w:r w:rsidRPr="00BB2BD8">
              <w:rPr>
                <w:sz w:val="24"/>
                <w:szCs w:val="24"/>
              </w:rPr>
              <w:t>$’000</w:t>
            </w:r>
          </w:p>
        </w:tc>
        <w:tc>
          <w:tcPr>
            <w:tcW w:w="1041" w:type="dxa"/>
            <w:tcBorders>
              <w:top w:val="single" w:sz="4" w:space="0" w:color="auto"/>
              <w:bottom w:val="single" w:sz="4" w:space="0" w:color="auto"/>
            </w:tcBorders>
          </w:tcPr>
          <w:p w14:paraId="5A8D31C9" w14:textId="77777777" w:rsidR="00F1314C" w:rsidRPr="00BB2BD8" w:rsidRDefault="00F1314C" w:rsidP="00ED1DB2">
            <w:pPr>
              <w:spacing w:after="0"/>
              <w:jc w:val="right"/>
              <w:rPr>
                <w:sz w:val="24"/>
                <w:szCs w:val="24"/>
              </w:rPr>
            </w:pPr>
            <w:r w:rsidRPr="00BB2BD8">
              <w:rPr>
                <w:sz w:val="24"/>
                <w:szCs w:val="24"/>
              </w:rPr>
              <w:t>2021-22</w:t>
            </w:r>
          </w:p>
          <w:p w14:paraId="75BBD391" w14:textId="77777777" w:rsidR="00F1314C" w:rsidRPr="00BB2BD8" w:rsidRDefault="00F1314C" w:rsidP="00ED1DB2">
            <w:pPr>
              <w:spacing w:after="0"/>
              <w:jc w:val="right"/>
              <w:rPr>
                <w:sz w:val="24"/>
                <w:szCs w:val="24"/>
              </w:rPr>
            </w:pPr>
            <w:r w:rsidRPr="00BB2BD8">
              <w:rPr>
                <w:sz w:val="24"/>
                <w:szCs w:val="24"/>
              </w:rPr>
              <w:t>$’000</w:t>
            </w:r>
          </w:p>
        </w:tc>
        <w:tc>
          <w:tcPr>
            <w:tcW w:w="1029" w:type="dxa"/>
            <w:tcBorders>
              <w:top w:val="single" w:sz="4" w:space="0" w:color="auto"/>
              <w:bottom w:val="single" w:sz="4" w:space="0" w:color="auto"/>
            </w:tcBorders>
          </w:tcPr>
          <w:p w14:paraId="41B062ED" w14:textId="77777777" w:rsidR="00F1314C" w:rsidRPr="00BB2BD8" w:rsidRDefault="00F1314C" w:rsidP="00ED1DB2">
            <w:pPr>
              <w:spacing w:after="0"/>
              <w:jc w:val="right"/>
              <w:rPr>
                <w:sz w:val="24"/>
                <w:szCs w:val="24"/>
              </w:rPr>
            </w:pPr>
            <w:r w:rsidRPr="00BB2BD8">
              <w:rPr>
                <w:sz w:val="24"/>
                <w:szCs w:val="24"/>
              </w:rPr>
              <w:t>2022-23</w:t>
            </w:r>
          </w:p>
          <w:p w14:paraId="26D004AD" w14:textId="77777777" w:rsidR="00F1314C" w:rsidRPr="00BB2BD8" w:rsidRDefault="00F1314C" w:rsidP="00ED1DB2">
            <w:pPr>
              <w:spacing w:after="0"/>
              <w:jc w:val="right"/>
              <w:rPr>
                <w:sz w:val="24"/>
                <w:szCs w:val="24"/>
              </w:rPr>
            </w:pPr>
            <w:r w:rsidRPr="00BB2BD8">
              <w:rPr>
                <w:sz w:val="24"/>
                <w:szCs w:val="24"/>
              </w:rPr>
              <w:t>$’000</w:t>
            </w:r>
          </w:p>
        </w:tc>
        <w:tc>
          <w:tcPr>
            <w:tcW w:w="1029" w:type="dxa"/>
            <w:tcBorders>
              <w:top w:val="single" w:sz="4" w:space="0" w:color="auto"/>
              <w:bottom w:val="single" w:sz="4" w:space="0" w:color="auto"/>
            </w:tcBorders>
          </w:tcPr>
          <w:p w14:paraId="15502DE0" w14:textId="77777777" w:rsidR="00F1314C" w:rsidRPr="00BB2BD8" w:rsidRDefault="00F1314C" w:rsidP="00ED1DB2">
            <w:pPr>
              <w:spacing w:after="0"/>
              <w:jc w:val="right"/>
              <w:rPr>
                <w:sz w:val="24"/>
                <w:szCs w:val="24"/>
              </w:rPr>
            </w:pPr>
            <w:r w:rsidRPr="00BB2BD8">
              <w:rPr>
                <w:sz w:val="24"/>
                <w:szCs w:val="24"/>
              </w:rPr>
              <w:t>2023-24</w:t>
            </w:r>
          </w:p>
          <w:p w14:paraId="3FFCB9B9" w14:textId="77777777" w:rsidR="00F1314C" w:rsidRPr="00BB2BD8" w:rsidRDefault="00F1314C" w:rsidP="00ED1DB2">
            <w:pPr>
              <w:spacing w:after="0"/>
              <w:jc w:val="right"/>
              <w:rPr>
                <w:sz w:val="24"/>
                <w:szCs w:val="24"/>
              </w:rPr>
            </w:pPr>
            <w:r w:rsidRPr="00BB2BD8">
              <w:rPr>
                <w:sz w:val="24"/>
                <w:szCs w:val="24"/>
              </w:rPr>
              <w:t>$’000</w:t>
            </w:r>
          </w:p>
        </w:tc>
        <w:tc>
          <w:tcPr>
            <w:tcW w:w="1029" w:type="dxa"/>
            <w:tcBorders>
              <w:top w:val="single" w:sz="4" w:space="0" w:color="auto"/>
              <w:bottom w:val="single" w:sz="4" w:space="0" w:color="auto"/>
            </w:tcBorders>
          </w:tcPr>
          <w:p w14:paraId="5D6DD5C2" w14:textId="77777777" w:rsidR="00F1314C" w:rsidRPr="00BB2BD8" w:rsidRDefault="00F1314C" w:rsidP="00ED1DB2">
            <w:pPr>
              <w:spacing w:after="0"/>
              <w:jc w:val="right"/>
              <w:rPr>
                <w:b/>
                <w:sz w:val="24"/>
                <w:szCs w:val="24"/>
              </w:rPr>
            </w:pPr>
            <w:r w:rsidRPr="00BB2BD8">
              <w:rPr>
                <w:b/>
                <w:sz w:val="24"/>
                <w:szCs w:val="24"/>
              </w:rPr>
              <w:t>Total</w:t>
            </w:r>
          </w:p>
          <w:p w14:paraId="59AE4E5D" w14:textId="77777777" w:rsidR="00F1314C" w:rsidRPr="00BB2BD8" w:rsidRDefault="00F1314C" w:rsidP="00ED1DB2">
            <w:pPr>
              <w:spacing w:after="0"/>
              <w:jc w:val="right"/>
              <w:rPr>
                <w:b/>
                <w:sz w:val="24"/>
                <w:szCs w:val="24"/>
              </w:rPr>
            </w:pPr>
            <w:r w:rsidRPr="00BB2BD8">
              <w:rPr>
                <w:b/>
                <w:sz w:val="24"/>
                <w:szCs w:val="24"/>
              </w:rPr>
              <w:t>$’000</w:t>
            </w:r>
          </w:p>
        </w:tc>
      </w:tr>
      <w:tr w:rsidR="00F1314C" w:rsidRPr="00597C45" w14:paraId="6E6F9DCF" w14:textId="77777777" w:rsidTr="00ED1DB2">
        <w:trPr>
          <w:cantSplit/>
          <w:jc w:val="center"/>
        </w:trPr>
        <w:tc>
          <w:tcPr>
            <w:tcW w:w="3652" w:type="dxa"/>
            <w:tcBorders>
              <w:top w:val="single" w:sz="4" w:space="0" w:color="auto"/>
              <w:bottom w:val="single" w:sz="4" w:space="0" w:color="auto"/>
            </w:tcBorders>
          </w:tcPr>
          <w:p w14:paraId="3B0CD8F1" w14:textId="77777777" w:rsidR="00F1314C" w:rsidRPr="00BB2BD8" w:rsidRDefault="00F1314C" w:rsidP="00ED1DB2">
            <w:pPr>
              <w:spacing w:after="0"/>
              <w:rPr>
                <w:sz w:val="24"/>
                <w:szCs w:val="24"/>
              </w:rPr>
            </w:pPr>
            <w:r w:rsidRPr="00BB2BD8">
              <w:rPr>
                <w:sz w:val="24"/>
                <w:szCs w:val="24"/>
              </w:rPr>
              <w:t>Expenses</w:t>
            </w:r>
          </w:p>
        </w:tc>
        <w:tc>
          <w:tcPr>
            <w:tcW w:w="1179" w:type="dxa"/>
            <w:tcBorders>
              <w:top w:val="single" w:sz="4" w:space="0" w:color="auto"/>
              <w:bottom w:val="single" w:sz="4" w:space="0" w:color="auto"/>
            </w:tcBorders>
          </w:tcPr>
          <w:p w14:paraId="76EB6905" w14:textId="77777777" w:rsidR="00F1314C" w:rsidRPr="00BB2BD8" w:rsidRDefault="00F1314C" w:rsidP="00ED1DB2">
            <w:pPr>
              <w:spacing w:after="0"/>
              <w:jc w:val="right"/>
              <w:rPr>
                <w:sz w:val="24"/>
                <w:szCs w:val="24"/>
              </w:rPr>
            </w:pPr>
            <w:r w:rsidRPr="00BB2BD8">
              <w:rPr>
                <w:sz w:val="24"/>
                <w:szCs w:val="24"/>
              </w:rPr>
              <w:t>1,269</w:t>
            </w:r>
          </w:p>
        </w:tc>
        <w:tc>
          <w:tcPr>
            <w:tcW w:w="1041" w:type="dxa"/>
            <w:tcBorders>
              <w:top w:val="single" w:sz="4" w:space="0" w:color="auto"/>
              <w:bottom w:val="single" w:sz="4" w:space="0" w:color="auto"/>
            </w:tcBorders>
          </w:tcPr>
          <w:p w14:paraId="4028CBFE" w14:textId="77777777" w:rsidR="00F1314C" w:rsidRPr="00BB2BD8" w:rsidRDefault="00F1314C" w:rsidP="00ED1DB2">
            <w:pPr>
              <w:spacing w:after="0"/>
              <w:jc w:val="right"/>
              <w:rPr>
                <w:sz w:val="24"/>
                <w:szCs w:val="24"/>
              </w:rPr>
            </w:pPr>
            <w:r w:rsidRPr="00BB2BD8">
              <w:rPr>
                <w:sz w:val="24"/>
                <w:szCs w:val="24"/>
              </w:rPr>
              <w:t>0</w:t>
            </w:r>
          </w:p>
        </w:tc>
        <w:tc>
          <w:tcPr>
            <w:tcW w:w="1029" w:type="dxa"/>
            <w:tcBorders>
              <w:top w:val="single" w:sz="4" w:space="0" w:color="auto"/>
              <w:bottom w:val="single" w:sz="4" w:space="0" w:color="auto"/>
            </w:tcBorders>
          </w:tcPr>
          <w:p w14:paraId="7826ADC1" w14:textId="77777777" w:rsidR="00F1314C" w:rsidRPr="00BB2BD8" w:rsidRDefault="00F1314C" w:rsidP="00ED1DB2">
            <w:pPr>
              <w:spacing w:after="0"/>
              <w:jc w:val="right"/>
              <w:rPr>
                <w:sz w:val="24"/>
                <w:szCs w:val="24"/>
              </w:rPr>
            </w:pPr>
            <w:r w:rsidRPr="00BB2BD8">
              <w:rPr>
                <w:sz w:val="24"/>
                <w:szCs w:val="24"/>
              </w:rPr>
              <w:t>0</w:t>
            </w:r>
          </w:p>
        </w:tc>
        <w:tc>
          <w:tcPr>
            <w:tcW w:w="1029" w:type="dxa"/>
            <w:tcBorders>
              <w:top w:val="single" w:sz="4" w:space="0" w:color="auto"/>
              <w:bottom w:val="single" w:sz="4" w:space="0" w:color="auto"/>
            </w:tcBorders>
          </w:tcPr>
          <w:p w14:paraId="7EE4C72F" w14:textId="77777777" w:rsidR="00F1314C" w:rsidRPr="00BB2BD8" w:rsidRDefault="00F1314C" w:rsidP="00ED1DB2">
            <w:pPr>
              <w:spacing w:after="0"/>
              <w:jc w:val="right"/>
              <w:rPr>
                <w:sz w:val="24"/>
                <w:szCs w:val="24"/>
              </w:rPr>
            </w:pPr>
            <w:r w:rsidRPr="00BB2BD8">
              <w:rPr>
                <w:sz w:val="24"/>
                <w:szCs w:val="24"/>
              </w:rPr>
              <w:t>0</w:t>
            </w:r>
          </w:p>
        </w:tc>
        <w:tc>
          <w:tcPr>
            <w:tcW w:w="1029" w:type="dxa"/>
            <w:tcBorders>
              <w:top w:val="single" w:sz="4" w:space="0" w:color="auto"/>
              <w:bottom w:val="single" w:sz="4" w:space="0" w:color="auto"/>
            </w:tcBorders>
          </w:tcPr>
          <w:p w14:paraId="29BA62DE" w14:textId="77777777" w:rsidR="00F1314C" w:rsidRPr="00BB2BD8" w:rsidRDefault="00F1314C" w:rsidP="00ED1DB2">
            <w:pPr>
              <w:spacing w:after="0"/>
              <w:jc w:val="right"/>
              <w:rPr>
                <w:b/>
                <w:sz w:val="24"/>
                <w:szCs w:val="24"/>
              </w:rPr>
            </w:pPr>
            <w:r w:rsidRPr="00BB2BD8">
              <w:rPr>
                <w:b/>
                <w:sz w:val="24"/>
                <w:szCs w:val="24"/>
              </w:rPr>
              <w:t>1,269</w:t>
            </w:r>
          </w:p>
        </w:tc>
      </w:tr>
    </w:tbl>
    <w:p w14:paraId="4B06131F" w14:textId="77777777" w:rsidR="00F1314C" w:rsidRDefault="00F1314C" w:rsidP="00ED1DB2">
      <w:pPr>
        <w:pStyle w:val="Bbodytext"/>
      </w:pPr>
      <w:r w:rsidRPr="004C581D">
        <w:t>The Government will</w:t>
      </w:r>
      <w:r>
        <w:t xml:space="preserve"> undertake a feasibility study to assess the viability of extending light rail to Mawson as part of current planning and works towards Light Rail Stage 2.  </w:t>
      </w:r>
    </w:p>
    <w:p w14:paraId="43186F18" w14:textId="77777777" w:rsidR="00F1314C" w:rsidRPr="00240958" w:rsidRDefault="00F1314C" w:rsidP="00ED1DB2">
      <w:pPr>
        <w:pStyle w:val="Heading4"/>
      </w:pPr>
      <w:r>
        <w:t xml:space="preserve">Light Rail Stage 2 – </w:t>
      </w:r>
      <w:r w:rsidRPr="00DA4F9A">
        <w:t>Commonwealth Avenue</w:t>
      </w:r>
      <w:r w:rsidRPr="00DA4F9A" w:rsidDel="00B1656E">
        <w:t xml:space="preserve"> </w:t>
      </w:r>
      <w:r w:rsidRPr="00DA4F9A">
        <w:t xml:space="preserve">and London Circuit Intersection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514B38" w14:paraId="41EFD435" w14:textId="77777777" w:rsidTr="00ED1DB2">
        <w:trPr>
          <w:cantSplit/>
          <w:jc w:val="center"/>
        </w:trPr>
        <w:tc>
          <w:tcPr>
            <w:tcW w:w="3652" w:type="dxa"/>
            <w:tcBorders>
              <w:top w:val="single" w:sz="4" w:space="0" w:color="auto"/>
              <w:bottom w:val="single" w:sz="4" w:space="0" w:color="auto"/>
            </w:tcBorders>
          </w:tcPr>
          <w:bookmarkEnd w:id="104"/>
          <w:p w14:paraId="1B6AB59A" w14:textId="77777777" w:rsidR="00F1314C" w:rsidRPr="00514B38" w:rsidRDefault="00F1314C" w:rsidP="00ED1DB2">
            <w:pPr>
              <w:pStyle w:val="EmptyCell0"/>
            </w:pPr>
            <w:r w:rsidRPr="00514B38">
              <w:t>Empty Cell</w:t>
            </w:r>
          </w:p>
        </w:tc>
        <w:tc>
          <w:tcPr>
            <w:tcW w:w="1179" w:type="dxa"/>
            <w:tcBorders>
              <w:top w:val="single" w:sz="4" w:space="0" w:color="auto"/>
              <w:bottom w:val="single" w:sz="4" w:space="0" w:color="auto"/>
            </w:tcBorders>
          </w:tcPr>
          <w:p w14:paraId="67C58C2A"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2020-21</w:t>
            </w:r>
          </w:p>
          <w:p w14:paraId="209F2271"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$’000</w:t>
            </w:r>
          </w:p>
        </w:tc>
        <w:tc>
          <w:tcPr>
            <w:tcW w:w="1041" w:type="dxa"/>
            <w:tcBorders>
              <w:top w:val="single" w:sz="4" w:space="0" w:color="auto"/>
              <w:bottom w:val="single" w:sz="4" w:space="0" w:color="auto"/>
            </w:tcBorders>
          </w:tcPr>
          <w:p w14:paraId="13F91435"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2021-22</w:t>
            </w:r>
          </w:p>
          <w:p w14:paraId="5588EFD9"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01663353"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2022-23</w:t>
            </w:r>
          </w:p>
          <w:p w14:paraId="48CBA250"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471EA284"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2023-24</w:t>
            </w:r>
          </w:p>
          <w:p w14:paraId="7D4D83E2"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$’000</w:t>
            </w:r>
          </w:p>
        </w:tc>
        <w:tc>
          <w:tcPr>
            <w:tcW w:w="1029" w:type="dxa"/>
            <w:tcBorders>
              <w:top w:val="single" w:sz="4" w:space="0" w:color="auto"/>
              <w:bottom w:val="single" w:sz="4" w:space="0" w:color="auto"/>
            </w:tcBorders>
          </w:tcPr>
          <w:p w14:paraId="21C95E74"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Total</w:t>
            </w:r>
          </w:p>
          <w:p w14:paraId="45394A9A"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$’000</w:t>
            </w:r>
          </w:p>
        </w:tc>
      </w:tr>
      <w:tr w:rsidR="00F1314C" w:rsidRPr="00514B38" w14:paraId="0264EE4B" w14:textId="77777777" w:rsidTr="00ED1DB2">
        <w:trPr>
          <w:cantSplit/>
          <w:jc w:val="center"/>
        </w:trPr>
        <w:tc>
          <w:tcPr>
            <w:tcW w:w="3652" w:type="dxa"/>
            <w:tcBorders>
              <w:top w:val="single" w:sz="4" w:space="0" w:color="auto"/>
            </w:tcBorders>
          </w:tcPr>
          <w:p w14:paraId="28ACBC10" w14:textId="77777777" w:rsidR="00F1314C" w:rsidRPr="00514B38" w:rsidRDefault="00F1314C" w:rsidP="00ED1DB2">
            <w:pPr>
              <w:spacing w:after="0" w:line="240" w:lineRule="auto"/>
              <w:rPr>
                <w:rFonts w:ascii="Calibri" w:eastAsia="Times New Roman" w:hAnsi="Calibri" w:cs="Times New Roman"/>
                <w:sz w:val="24"/>
                <w:szCs w:val="20"/>
              </w:rPr>
            </w:pPr>
            <w:r w:rsidRPr="00514B38">
              <w:rPr>
                <w:rFonts w:ascii="Calibri" w:eastAsia="Times New Roman" w:hAnsi="Calibri" w:cs="Times New Roman"/>
                <w:sz w:val="24"/>
                <w:szCs w:val="20"/>
              </w:rPr>
              <w:t>Capital</w:t>
            </w:r>
          </w:p>
        </w:tc>
        <w:tc>
          <w:tcPr>
            <w:tcW w:w="1179" w:type="dxa"/>
            <w:tcBorders>
              <w:top w:val="single" w:sz="4" w:space="0" w:color="auto"/>
            </w:tcBorders>
          </w:tcPr>
          <w:p w14:paraId="05B77E3E"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1,472</w:t>
            </w:r>
          </w:p>
        </w:tc>
        <w:tc>
          <w:tcPr>
            <w:tcW w:w="1041" w:type="dxa"/>
            <w:tcBorders>
              <w:top w:val="single" w:sz="4" w:space="0" w:color="auto"/>
            </w:tcBorders>
          </w:tcPr>
          <w:p w14:paraId="6B72CE7D"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w:t>
            </w:r>
          </w:p>
        </w:tc>
        <w:tc>
          <w:tcPr>
            <w:tcW w:w="1029" w:type="dxa"/>
            <w:tcBorders>
              <w:top w:val="single" w:sz="4" w:space="0" w:color="auto"/>
            </w:tcBorders>
          </w:tcPr>
          <w:p w14:paraId="2E687391"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w:t>
            </w:r>
          </w:p>
        </w:tc>
        <w:tc>
          <w:tcPr>
            <w:tcW w:w="1029" w:type="dxa"/>
            <w:tcBorders>
              <w:top w:val="single" w:sz="4" w:space="0" w:color="auto"/>
            </w:tcBorders>
          </w:tcPr>
          <w:p w14:paraId="782659B7"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w:t>
            </w:r>
          </w:p>
        </w:tc>
        <w:tc>
          <w:tcPr>
            <w:tcW w:w="1029" w:type="dxa"/>
            <w:tcBorders>
              <w:top w:val="single" w:sz="4" w:space="0" w:color="auto"/>
            </w:tcBorders>
          </w:tcPr>
          <w:p w14:paraId="724CABBA"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1,472</w:t>
            </w:r>
          </w:p>
        </w:tc>
      </w:tr>
      <w:tr w:rsidR="00F1314C" w:rsidRPr="00514B38" w14:paraId="4643C093" w14:textId="77777777" w:rsidTr="00ED1DB2">
        <w:trPr>
          <w:cantSplit/>
          <w:jc w:val="center"/>
        </w:trPr>
        <w:tc>
          <w:tcPr>
            <w:tcW w:w="3652" w:type="dxa"/>
          </w:tcPr>
          <w:p w14:paraId="75166020" w14:textId="77777777" w:rsidR="00F1314C" w:rsidRPr="00514B38" w:rsidRDefault="00F1314C" w:rsidP="00ED1DB2">
            <w:pPr>
              <w:spacing w:after="0" w:line="240" w:lineRule="auto"/>
              <w:rPr>
                <w:rFonts w:ascii="Calibri" w:eastAsia="Times New Roman" w:hAnsi="Calibri" w:cs="Times New Roman"/>
                <w:sz w:val="24"/>
                <w:szCs w:val="20"/>
              </w:rPr>
            </w:pPr>
            <w:r w:rsidRPr="00514B38">
              <w:rPr>
                <w:rFonts w:ascii="Calibri" w:eastAsia="Times New Roman" w:hAnsi="Calibri" w:cs="Times New Roman"/>
                <w:sz w:val="24"/>
                <w:szCs w:val="20"/>
              </w:rPr>
              <w:t>Offset – Capital – Provision</w:t>
            </w:r>
          </w:p>
        </w:tc>
        <w:tc>
          <w:tcPr>
            <w:tcW w:w="1179" w:type="dxa"/>
          </w:tcPr>
          <w:p w14:paraId="7672A442"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w:t>
            </w:r>
          </w:p>
        </w:tc>
        <w:tc>
          <w:tcPr>
            <w:tcW w:w="1041" w:type="dxa"/>
          </w:tcPr>
          <w:p w14:paraId="271479D4"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-2,103</w:t>
            </w:r>
          </w:p>
        </w:tc>
        <w:tc>
          <w:tcPr>
            <w:tcW w:w="1029" w:type="dxa"/>
          </w:tcPr>
          <w:p w14:paraId="57928B9D"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w:t>
            </w:r>
          </w:p>
        </w:tc>
        <w:tc>
          <w:tcPr>
            <w:tcW w:w="1029" w:type="dxa"/>
          </w:tcPr>
          <w:p w14:paraId="2C02D875" w14:textId="77777777" w:rsidR="00F1314C" w:rsidRPr="00514B38" w:rsidRDefault="00F1314C" w:rsidP="00ED1DB2">
            <w:pPr>
              <w:spacing w:after="0" w:line="240" w:lineRule="auto"/>
              <w:jc w:val="right"/>
              <w:rPr>
                <w:rFonts w:ascii="Calibri" w:eastAsia="Times New Roman" w:hAnsi="Calibri" w:cs="Times New Roman"/>
                <w:sz w:val="24"/>
                <w:szCs w:val="20"/>
              </w:rPr>
            </w:pPr>
            <w:r w:rsidRPr="00514B38">
              <w:rPr>
                <w:rFonts w:ascii="Calibri" w:eastAsia="Times New Roman" w:hAnsi="Calibri" w:cs="Times New Roman"/>
                <w:sz w:val="24"/>
                <w:szCs w:val="20"/>
              </w:rPr>
              <w:t>0</w:t>
            </w:r>
          </w:p>
        </w:tc>
        <w:tc>
          <w:tcPr>
            <w:tcW w:w="1029" w:type="dxa"/>
          </w:tcPr>
          <w:p w14:paraId="0436D2DB"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-2,103</w:t>
            </w:r>
          </w:p>
        </w:tc>
      </w:tr>
      <w:tr w:rsidR="00F1314C" w:rsidRPr="00514B38" w14:paraId="691291FC" w14:textId="77777777" w:rsidTr="00ED1DB2">
        <w:trPr>
          <w:cantSplit/>
          <w:jc w:val="center"/>
        </w:trPr>
        <w:tc>
          <w:tcPr>
            <w:tcW w:w="3652" w:type="dxa"/>
            <w:tcBorders>
              <w:top w:val="single" w:sz="4" w:space="0" w:color="auto"/>
              <w:bottom w:val="single" w:sz="4" w:space="0" w:color="auto"/>
            </w:tcBorders>
          </w:tcPr>
          <w:p w14:paraId="303F96E7" w14:textId="77777777" w:rsidR="00F1314C" w:rsidRPr="00514B38" w:rsidRDefault="00F1314C" w:rsidP="00ED1DB2">
            <w:pPr>
              <w:spacing w:after="0" w:line="240" w:lineRule="auto"/>
              <w:rPr>
                <w:rFonts w:ascii="Calibri" w:eastAsia="Times New Roman" w:hAnsi="Calibri" w:cs="Times New Roman"/>
                <w:b/>
                <w:sz w:val="24"/>
                <w:szCs w:val="20"/>
              </w:rPr>
            </w:pPr>
            <w:r w:rsidRPr="00514B38">
              <w:rPr>
                <w:rFonts w:ascii="Calibri" w:eastAsia="Times New Roman" w:hAnsi="Calibri" w:cs="Times New Roman"/>
                <w:b/>
                <w:sz w:val="24"/>
                <w:szCs w:val="20"/>
              </w:rPr>
              <w:t>Net Capital</w:t>
            </w:r>
          </w:p>
        </w:tc>
        <w:tc>
          <w:tcPr>
            <w:tcW w:w="1179" w:type="dxa"/>
            <w:tcBorders>
              <w:top w:val="single" w:sz="4" w:space="0" w:color="auto"/>
              <w:bottom w:val="single" w:sz="4" w:space="0" w:color="auto"/>
            </w:tcBorders>
          </w:tcPr>
          <w:p w14:paraId="128CEB0C"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1,472</w:t>
            </w:r>
          </w:p>
        </w:tc>
        <w:tc>
          <w:tcPr>
            <w:tcW w:w="1041" w:type="dxa"/>
            <w:tcBorders>
              <w:top w:val="single" w:sz="4" w:space="0" w:color="auto"/>
              <w:bottom w:val="single" w:sz="4" w:space="0" w:color="auto"/>
            </w:tcBorders>
          </w:tcPr>
          <w:p w14:paraId="4321D7A4"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-2,103</w:t>
            </w:r>
          </w:p>
        </w:tc>
        <w:tc>
          <w:tcPr>
            <w:tcW w:w="1029" w:type="dxa"/>
            <w:tcBorders>
              <w:top w:val="single" w:sz="4" w:space="0" w:color="auto"/>
              <w:bottom w:val="single" w:sz="4" w:space="0" w:color="auto"/>
            </w:tcBorders>
          </w:tcPr>
          <w:p w14:paraId="045A95D5"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0</w:t>
            </w:r>
          </w:p>
        </w:tc>
        <w:tc>
          <w:tcPr>
            <w:tcW w:w="1029" w:type="dxa"/>
            <w:tcBorders>
              <w:top w:val="single" w:sz="4" w:space="0" w:color="auto"/>
              <w:bottom w:val="single" w:sz="4" w:space="0" w:color="auto"/>
            </w:tcBorders>
          </w:tcPr>
          <w:p w14:paraId="2232CB65"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0</w:t>
            </w:r>
          </w:p>
        </w:tc>
        <w:tc>
          <w:tcPr>
            <w:tcW w:w="1029" w:type="dxa"/>
            <w:tcBorders>
              <w:top w:val="single" w:sz="4" w:space="0" w:color="auto"/>
              <w:bottom w:val="single" w:sz="4" w:space="0" w:color="auto"/>
            </w:tcBorders>
          </w:tcPr>
          <w:p w14:paraId="11B1B251"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-631</w:t>
            </w:r>
          </w:p>
        </w:tc>
      </w:tr>
      <w:tr w:rsidR="00F1314C" w:rsidRPr="00514B38" w14:paraId="7AB7CBA3" w14:textId="77777777" w:rsidTr="00ED1DB2">
        <w:trPr>
          <w:cantSplit/>
          <w:jc w:val="center"/>
        </w:trPr>
        <w:tc>
          <w:tcPr>
            <w:tcW w:w="3652" w:type="dxa"/>
            <w:tcBorders>
              <w:top w:val="single" w:sz="4" w:space="0" w:color="auto"/>
              <w:bottom w:val="single" w:sz="4" w:space="0" w:color="auto"/>
            </w:tcBorders>
          </w:tcPr>
          <w:p w14:paraId="0877521B" w14:textId="77777777" w:rsidR="00F1314C" w:rsidRPr="00514B38" w:rsidRDefault="00F1314C" w:rsidP="00ED1DB2">
            <w:pPr>
              <w:spacing w:after="0" w:line="240" w:lineRule="auto"/>
              <w:rPr>
                <w:rFonts w:ascii="Calibri" w:eastAsia="Times New Roman" w:hAnsi="Calibri" w:cs="Times New Roman"/>
                <w:bCs/>
                <w:sz w:val="24"/>
                <w:szCs w:val="20"/>
              </w:rPr>
            </w:pPr>
            <w:r w:rsidRPr="00514B38">
              <w:rPr>
                <w:rFonts w:ascii="Calibri" w:eastAsia="Times New Roman" w:hAnsi="Calibri" w:cs="Times New Roman"/>
                <w:bCs/>
                <w:sz w:val="24"/>
                <w:szCs w:val="20"/>
              </w:rPr>
              <w:t>Expenses</w:t>
            </w:r>
          </w:p>
        </w:tc>
        <w:tc>
          <w:tcPr>
            <w:tcW w:w="1179" w:type="dxa"/>
            <w:tcBorders>
              <w:top w:val="single" w:sz="4" w:space="0" w:color="auto"/>
              <w:bottom w:val="single" w:sz="4" w:space="0" w:color="auto"/>
            </w:tcBorders>
          </w:tcPr>
          <w:p w14:paraId="64959C50" w14:textId="77777777" w:rsidR="00F1314C" w:rsidRPr="00514B38" w:rsidRDefault="00F1314C" w:rsidP="00ED1DB2">
            <w:pPr>
              <w:spacing w:after="0" w:line="240" w:lineRule="auto"/>
              <w:jc w:val="right"/>
              <w:rPr>
                <w:rFonts w:ascii="Calibri" w:eastAsia="Times New Roman" w:hAnsi="Calibri" w:cs="Times New Roman"/>
                <w:bCs/>
                <w:sz w:val="24"/>
                <w:szCs w:val="20"/>
              </w:rPr>
            </w:pPr>
            <w:r w:rsidRPr="00514B38">
              <w:rPr>
                <w:rFonts w:ascii="Calibri" w:eastAsia="Times New Roman" w:hAnsi="Calibri" w:cs="Times New Roman"/>
                <w:bCs/>
                <w:sz w:val="24"/>
                <w:szCs w:val="20"/>
              </w:rPr>
              <w:t>631</w:t>
            </w:r>
          </w:p>
        </w:tc>
        <w:tc>
          <w:tcPr>
            <w:tcW w:w="1041" w:type="dxa"/>
            <w:tcBorders>
              <w:top w:val="single" w:sz="4" w:space="0" w:color="auto"/>
              <w:bottom w:val="single" w:sz="4" w:space="0" w:color="auto"/>
            </w:tcBorders>
          </w:tcPr>
          <w:p w14:paraId="5A9AA657" w14:textId="77777777" w:rsidR="00F1314C" w:rsidRPr="00514B38" w:rsidRDefault="00F1314C" w:rsidP="00ED1DB2">
            <w:pPr>
              <w:spacing w:after="0" w:line="240" w:lineRule="auto"/>
              <w:jc w:val="right"/>
              <w:rPr>
                <w:rFonts w:ascii="Calibri" w:eastAsia="Times New Roman" w:hAnsi="Calibri" w:cs="Times New Roman"/>
                <w:bCs/>
                <w:sz w:val="24"/>
                <w:szCs w:val="20"/>
              </w:rPr>
            </w:pPr>
            <w:r w:rsidRPr="00514B38">
              <w:rPr>
                <w:rFonts w:ascii="Calibri" w:eastAsia="Times New Roman" w:hAnsi="Calibri" w:cs="Times New Roman"/>
                <w:bCs/>
                <w:sz w:val="24"/>
                <w:szCs w:val="20"/>
              </w:rPr>
              <w:t>0</w:t>
            </w:r>
          </w:p>
        </w:tc>
        <w:tc>
          <w:tcPr>
            <w:tcW w:w="1029" w:type="dxa"/>
            <w:tcBorders>
              <w:top w:val="single" w:sz="4" w:space="0" w:color="auto"/>
              <w:bottom w:val="single" w:sz="4" w:space="0" w:color="auto"/>
            </w:tcBorders>
          </w:tcPr>
          <w:p w14:paraId="79EC4C6A" w14:textId="77777777" w:rsidR="00F1314C" w:rsidRPr="00514B38" w:rsidRDefault="00F1314C" w:rsidP="00ED1DB2">
            <w:pPr>
              <w:spacing w:after="0" w:line="240" w:lineRule="auto"/>
              <w:jc w:val="right"/>
              <w:rPr>
                <w:rFonts w:ascii="Calibri" w:eastAsia="Times New Roman" w:hAnsi="Calibri" w:cs="Times New Roman"/>
                <w:bCs/>
                <w:sz w:val="24"/>
                <w:szCs w:val="20"/>
              </w:rPr>
            </w:pPr>
            <w:r w:rsidRPr="00514B38">
              <w:rPr>
                <w:rFonts w:ascii="Calibri" w:eastAsia="Times New Roman" w:hAnsi="Calibri" w:cs="Times New Roman"/>
                <w:bCs/>
                <w:sz w:val="24"/>
                <w:szCs w:val="20"/>
              </w:rPr>
              <w:t>0</w:t>
            </w:r>
          </w:p>
        </w:tc>
        <w:tc>
          <w:tcPr>
            <w:tcW w:w="1029" w:type="dxa"/>
            <w:tcBorders>
              <w:top w:val="single" w:sz="4" w:space="0" w:color="auto"/>
              <w:bottom w:val="single" w:sz="4" w:space="0" w:color="auto"/>
            </w:tcBorders>
          </w:tcPr>
          <w:p w14:paraId="793C8587" w14:textId="77777777" w:rsidR="00F1314C" w:rsidRPr="00514B38" w:rsidRDefault="00F1314C" w:rsidP="00ED1DB2">
            <w:pPr>
              <w:spacing w:after="0" w:line="240" w:lineRule="auto"/>
              <w:jc w:val="right"/>
              <w:rPr>
                <w:rFonts w:ascii="Calibri" w:eastAsia="Times New Roman" w:hAnsi="Calibri" w:cs="Times New Roman"/>
                <w:bCs/>
                <w:sz w:val="24"/>
                <w:szCs w:val="20"/>
              </w:rPr>
            </w:pPr>
            <w:r w:rsidRPr="00514B38">
              <w:rPr>
                <w:rFonts w:ascii="Calibri" w:eastAsia="Times New Roman" w:hAnsi="Calibri" w:cs="Times New Roman"/>
                <w:bCs/>
                <w:sz w:val="24"/>
                <w:szCs w:val="20"/>
              </w:rPr>
              <w:t>0</w:t>
            </w:r>
          </w:p>
        </w:tc>
        <w:tc>
          <w:tcPr>
            <w:tcW w:w="1029" w:type="dxa"/>
            <w:tcBorders>
              <w:top w:val="single" w:sz="4" w:space="0" w:color="auto"/>
              <w:bottom w:val="single" w:sz="4" w:space="0" w:color="auto"/>
            </w:tcBorders>
          </w:tcPr>
          <w:p w14:paraId="21DB722C" w14:textId="77777777" w:rsidR="00F1314C" w:rsidRPr="00514B38" w:rsidRDefault="00F1314C" w:rsidP="00ED1DB2">
            <w:pPr>
              <w:spacing w:after="0" w:line="240" w:lineRule="auto"/>
              <w:jc w:val="right"/>
              <w:rPr>
                <w:rFonts w:ascii="Calibri" w:eastAsia="Times New Roman" w:hAnsi="Calibri" w:cs="Times New Roman"/>
                <w:b/>
                <w:sz w:val="24"/>
                <w:szCs w:val="20"/>
              </w:rPr>
            </w:pPr>
            <w:r w:rsidRPr="00514B38">
              <w:rPr>
                <w:rFonts w:ascii="Calibri" w:eastAsia="Times New Roman" w:hAnsi="Calibri" w:cs="Times New Roman"/>
                <w:b/>
                <w:sz w:val="24"/>
                <w:szCs w:val="20"/>
              </w:rPr>
              <w:t>631</w:t>
            </w:r>
          </w:p>
        </w:tc>
      </w:tr>
    </w:tbl>
    <w:p w14:paraId="780C1B41" w14:textId="77777777" w:rsidR="00F1314C" w:rsidRDefault="00F1314C" w:rsidP="00ED1DB2">
      <w:pPr>
        <w:pStyle w:val="Bbodytext"/>
      </w:pPr>
      <w:r>
        <w:t xml:space="preserve">This funding will support the early design work and planning approvals for the </w:t>
      </w:r>
      <w:r w:rsidRPr="00BD7F4F">
        <w:t xml:space="preserve">raising </w:t>
      </w:r>
      <w:r>
        <w:t xml:space="preserve">of </w:t>
      </w:r>
      <w:r w:rsidRPr="00BD7F4F">
        <w:t>London Circuit to form a level intersection with Commonwealth Avenue</w:t>
      </w:r>
      <w:r>
        <w:t>. This work is a crucial enabling project supporting the transition of light rail from London Circuit into Commonwealth Avenue.</w:t>
      </w:r>
    </w:p>
    <w:p w14:paraId="037E9450" w14:textId="77777777" w:rsidR="00F1314C" w:rsidRDefault="00F1314C" w:rsidP="00ED1DB2">
      <w:pPr>
        <w:pStyle w:val="Bbodytext"/>
      </w:pPr>
      <w:r>
        <w:t>The costs of this initiative are offset from an existing capital provision</w:t>
      </w:r>
      <w:r w:rsidRPr="00BD7F4F">
        <w:t>.</w:t>
      </w:r>
      <w:r>
        <w:t xml:space="preserve"> The Government has provisioned the capital funding to raise London Circuit, with the main construction contract to be entered into following Government consideration of final design. </w:t>
      </w:r>
    </w:p>
    <w:p w14:paraId="2A0C72BE" w14:textId="77777777" w:rsidR="00F1314C" w:rsidRPr="004C143C" w:rsidRDefault="00F1314C" w:rsidP="00ED1DB2"/>
    <w:p w14:paraId="3A9AA6E9" w14:textId="77777777" w:rsidR="00F1314C" w:rsidRDefault="00F1314C">
      <w:pPr>
        <w:rPr>
          <w:rFonts w:ascii="Calibri" w:eastAsiaTheme="majorEastAsia" w:hAnsi="Calibri" w:cstheme="majorBidi"/>
          <w:b/>
          <w:sz w:val="32"/>
          <w:szCs w:val="24"/>
        </w:rPr>
      </w:pPr>
      <w:r>
        <w:br w:type="page"/>
      </w:r>
    </w:p>
    <w:p w14:paraId="5A0201D9" w14:textId="77777777" w:rsidR="00F1314C" w:rsidRDefault="00F1314C" w:rsidP="00ED1DB2">
      <w:pPr>
        <w:pStyle w:val="Heading3"/>
      </w:pPr>
      <w:bookmarkStart w:id="105" w:name="_Toc63586642"/>
      <w:r>
        <w:lastRenderedPageBreak/>
        <w:t>PUBLIC TRUSTEE AND GUARDIAN</w:t>
      </w:r>
      <w:bookmarkEnd w:id="105"/>
    </w:p>
    <w:p w14:paraId="1A0DCD6F" w14:textId="77777777" w:rsidR="00F1314C" w:rsidRPr="00CA210F" w:rsidRDefault="00F1314C" w:rsidP="00ED1DB2">
      <w:pPr>
        <w:pStyle w:val="Heading4"/>
      </w:pPr>
      <w:r w:rsidRPr="00CA210F">
        <w:t xml:space="preserve">More support for the Public Trustee and Guardian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11762F7D" w14:textId="77777777" w:rsidTr="00ED1DB2">
        <w:trPr>
          <w:cantSplit/>
          <w:jc w:val="center"/>
        </w:trPr>
        <w:tc>
          <w:tcPr>
            <w:tcW w:w="3652" w:type="dxa"/>
            <w:tcBorders>
              <w:top w:val="single" w:sz="4" w:space="0" w:color="auto"/>
              <w:bottom w:val="single" w:sz="4" w:space="0" w:color="auto"/>
            </w:tcBorders>
          </w:tcPr>
          <w:p w14:paraId="1E8EC882"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66AEEB01" w14:textId="77777777" w:rsidR="00F1314C" w:rsidRPr="004E341E" w:rsidRDefault="00F1314C" w:rsidP="00ED1DB2">
            <w:pPr>
              <w:pStyle w:val="InitFigR"/>
            </w:pPr>
            <w:r>
              <w:t>2020-21</w:t>
            </w:r>
          </w:p>
          <w:p w14:paraId="5F7A8603"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7A741C92" w14:textId="77777777" w:rsidR="00F1314C" w:rsidRPr="004E341E" w:rsidRDefault="00F1314C" w:rsidP="00ED1DB2">
            <w:pPr>
              <w:pStyle w:val="InitFigR"/>
            </w:pPr>
            <w:r>
              <w:t>2021-22</w:t>
            </w:r>
          </w:p>
          <w:p w14:paraId="5378F411"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623800B9" w14:textId="77777777" w:rsidR="00F1314C" w:rsidRPr="004E341E" w:rsidRDefault="00F1314C" w:rsidP="00ED1DB2">
            <w:pPr>
              <w:pStyle w:val="InitFigR"/>
            </w:pPr>
            <w:r>
              <w:t>2022-23</w:t>
            </w:r>
          </w:p>
          <w:p w14:paraId="19809D2A"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761A1392" w14:textId="77777777" w:rsidR="00F1314C" w:rsidRPr="004E341E" w:rsidRDefault="00F1314C" w:rsidP="00ED1DB2">
            <w:pPr>
              <w:pStyle w:val="InitFigR"/>
            </w:pPr>
            <w:r>
              <w:t>2023-24</w:t>
            </w:r>
          </w:p>
          <w:p w14:paraId="616DB489"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48B3C635" w14:textId="77777777" w:rsidR="00F1314C" w:rsidRPr="004E341E" w:rsidRDefault="00F1314C" w:rsidP="00ED1DB2">
            <w:pPr>
              <w:pStyle w:val="InitFigRBold"/>
            </w:pPr>
            <w:r w:rsidRPr="004E341E">
              <w:t>Total</w:t>
            </w:r>
          </w:p>
          <w:p w14:paraId="33C7C24F" w14:textId="77777777" w:rsidR="00F1314C" w:rsidRPr="004E341E" w:rsidRDefault="00F1314C" w:rsidP="00ED1DB2">
            <w:pPr>
              <w:pStyle w:val="InitFigBR"/>
            </w:pPr>
            <w:r w:rsidRPr="004E341E">
              <w:t>$’000</w:t>
            </w:r>
          </w:p>
        </w:tc>
      </w:tr>
      <w:tr w:rsidR="00F1314C" w:rsidRPr="00750793" w14:paraId="7F6DAD04" w14:textId="77777777" w:rsidTr="00ED1DB2">
        <w:trPr>
          <w:cantSplit/>
          <w:jc w:val="center"/>
        </w:trPr>
        <w:tc>
          <w:tcPr>
            <w:tcW w:w="3652" w:type="dxa"/>
            <w:tcBorders>
              <w:top w:val="single" w:sz="4" w:space="0" w:color="auto"/>
            </w:tcBorders>
          </w:tcPr>
          <w:p w14:paraId="7E087944" w14:textId="77777777" w:rsidR="00F1314C" w:rsidRPr="00F13FAB" w:rsidRDefault="00F1314C" w:rsidP="00ED1DB2">
            <w:pPr>
              <w:pStyle w:val="InitTextL"/>
            </w:pPr>
            <w:r w:rsidRPr="00882BE2">
              <w:t>Expense</w:t>
            </w:r>
            <w:r>
              <w:t>s</w:t>
            </w:r>
          </w:p>
        </w:tc>
        <w:tc>
          <w:tcPr>
            <w:tcW w:w="1179" w:type="dxa"/>
            <w:tcBorders>
              <w:top w:val="single" w:sz="4" w:space="0" w:color="auto"/>
            </w:tcBorders>
          </w:tcPr>
          <w:p w14:paraId="26212203" w14:textId="77777777" w:rsidR="00F1314C" w:rsidRPr="00424DA4" w:rsidRDefault="00F1314C" w:rsidP="00ED1DB2">
            <w:pPr>
              <w:pStyle w:val="InitFigR"/>
            </w:pPr>
            <w:r>
              <w:t>400</w:t>
            </w:r>
          </w:p>
        </w:tc>
        <w:tc>
          <w:tcPr>
            <w:tcW w:w="1041" w:type="dxa"/>
            <w:tcBorders>
              <w:top w:val="single" w:sz="4" w:space="0" w:color="auto"/>
            </w:tcBorders>
          </w:tcPr>
          <w:p w14:paraId="60228DC0" w14:textId="77777777" w:rsidR="00F1314C" w:rsidRPr="00424DA4" w:rsidRDefault="00F1314C" w:rsidP="00ED1DB2">
            <w:pPr>
              <w:pStyle w:val="InitFigR"/>
            </w:pPr>
            <w:r>
              <w:t>410</w:t>
            </w:r>
          </w:p>
        </w:tc>
        <w:tc>
          <w:tcPr>
            <w:tcW w:w="1029" w:type="dxa"/>
            <w:tcBorders>
              <w:top w:val="single" w:sz="4" w:space="0" w:color="auto"/>
            </w:tcBorders>
          </w:tcPr>
          <w:p w14:paraId="28A4F597" w14:textId="77777777" w:rsidR="00F1314C" w:rsidRPr="00424DA4" w:rsidRDefault="00F1314C" w:rsidP="00ED1DB2">
            <w:pPr>
              <w:pStyle w:val="InitFigR"/>
            </w:pPr>
            <w:r>
              <w:t>420</w:t>
            </w:r>
          </w:p>
        </w:tc>
        <w:tc>
          <w:tcPr>
            <w:tcW w:w="1029" w:type="dxa"/>
            <w:tcBorders>
              <w:top w:val="single" w:sz="4" w:space="0" w:color="auto"/>
            </w:tcBorders>
          </w:tcPr>
          <w:p w14:paraId="5B6E587A" w14:textId="77777777" w:rsidR="00F1314C" w:rsidRPr="00424DA4" w:rsidRDefault="00F1314C" w:rsidP="00ED1DB2">
            <w:pPr>
              <w:pStyle w:val="InitFigR"/>
            </w:pPr>
            <w:r>
              <w:t>431</w:t>
            </w:r>
          </w:p>
        </w:tc>
        <w:tc>
          <w:tcPr>
            <w:tcW w:w="1029" w:type="dxa"/>
            <w:tcBorders>
              <w:top w:val="single" w:sz="4" w:space="0" w:color="auto"/>
            </w:tcBorders>
          </w:tcPr>
          <w:p w14:paraId="33452A1F" w14:textId="77777777" w:rsidR="00F1314C" w:rsidRPr="00424DA4" w:rsidRDefault="00F1314C" w:rsidP="00ED1DB2">
            <w:pPr>
              <w:pStyle w:val="InitFigBR"/>
            </w:pPr>
            <w:r>
              <w:t>1,661</w:t>
            </w:r>
          </w:p>
        </w:tc>
      </w:tr>
      <w:tr w:rsidR="00F1314C" w:rsidRPr="00750793" w14:paraId="4E31F2DA" w14:textId="77777777" w:rsidTr="00ED1DB2">
        <w:trPr>
          <w:cantSplit/>
          <w:trHeight w:val="107"/>
          <w:jc w:val="center"/>
        </w:trPr>
        <w:tc>
          <w:tcPr>
            <w:tcW w:w="3652" w:type="dxa"/>
            <w:tcBorders>
              <w:bottom w:val="single" w:sz="4" w:space="0" w:color="auto"/>
            </w:tcBorders>
          </w:tcPr>
          <w:p w14:paraId="2D9376C7" w14:textId="77777777" w:rsidR="00F1314C" w:rsidRDefault="00F1314C" w:rsidP="00ED1DB2">
            <w:pPr>
              <w:pStyle w:val="InitTextL"/>
            </w:pPr>
            <w:r>
              <w:t>Revenue</w:t>
            </w:r>
          </w:p>
        </w:tc>
        <w:tc>
          <w:tcPr>
            <w:tcW w:w="1179" w:type="dxa"/>
            <w:tcBorders>
              <w:bottom w:val="single" w:sz="4" w:space="0" w:color="auto"/>
            </w:tcBorders>
          </w:tcPr>
          <w:p w14:paraId="0D4081BE" w14:textId="77777777" w:rsidR="00F1314C" w:rsidRPr="00424DA4" w:rsidRDefault="00F1314C" w:rsidP="00ED1DB2">
            <w:pPr>
              <w:pStyle w:val="InitFigR"/>
            </w:pPr>
            <w:r>
              <w:t>494</w:t>
            </w:r>
          </w:p>
        </w:tc>
        <w:tc>
          <w:tcPr>
            <w:tcW w:w="1041" w:type="dxa"/>
            <w:tcBorders>
              <w:bottom w:val="single" w:sz="4" w:space="0" w:color="auto"/>
            </w:tcBorders>
          </w:tcPr>
          <w:p w14:paraId="7EBE1A81" w14:textId="77777777" w:rsidR="00F1314C" w:rsidRPr="00424DA4" w:rsidRDefault="00F1314C" w:rsidP="00ED1DB2">
            <w:pPr>
              <w:pStyle w:val="InitFigR"/>
            </w:pPr>
            <w:r>
              <w:t>506</w:t>
            </w:r>
          </w:p>
        </w:tc>
        <w:tc>
          <w:tcPr>
            <w:tcW w:w="1029" w:type="dxa"/>
            <w:tcBorders>
              <w:bottom w:val="single" w:sz="4" w:space="0" w:color="auto"/>
            </w:tcBorders>
          </w:tcPr>
          <w:p w14:paraId="5E0BC7D0" w14:textId="77777777" w:rsidR="00F1314C" w:rsidRPr="00424DA4" w:rsidRDefault="00F1314C" w:rsidP="00ED1DB2">
            <w:pPr>
              <w:pStyle w:val="InitFigR"/>
            </w:pPr>
            <w:r>
              <w:t>519</w:t>
            </w:r>
          </w:p>
        </w:tc>
        <w:tc>
          <w:tcPr>
            <w:tcW w:w="1029" w:type="dxa"/>
            <w:tcBorders>
              <w:bottom w:val="single" w:sz="4" w:space="0" w:color="auto"/>
            </w:tcBorders>
          </w:tcPr>
          <w:p w14:paraId="04FD67A2" w14:textId="77777777" w:rsidR="00F1314C" w:rsidRPr="00424DA4" w:rsidRDefault="00F1314C" w:rsidP="00ED1DB2">
            <w:pPr>
              <w:pStyle w:val="InitFigR"/>
            </w:pPr>
            <w:r>
              <w:t>532</w:t>
            </w:r>
          </w:p>
        </w:tc>
        <w:tc>
          <w:tcPr>
            <w:tcW w:w="1029" w:type="dxa"/>
            <w:tcBorders>
              <w:bottom w:val="single" w:sz="4" w:space="0" w:color="auto"/>
            </w:tcBorders>
          </w:tcPr>
          <w:p w14:paraId="087D6901" w14:textId="77777777" w:rsidR="00F1314C" w:rsidRPr="00424DA4" w:rsidRDefault="00F1314C" w:rsidP="00ED1DB2">
            <w:pPr>
              <w:pStyle w:val="InitFigBR"/>
            </w:pPr>
            <w:r>
              <w:t>2,051</w:t>
            </w:r>
          </w:p>
        </w:tc>
      </w:tr>
      <w:tr w:rsidR="00F1314C" w:rsidRPr="00750793" w14:paraId="290331DE" w14:textId="77777777" w:rsidTr="00ED1DB2">
        <w:trPr>
          <w:cantSplit/>
          <w:trHeight w:val="107"/>
          <w:jc w:val="center"/>
        </w:trPr>
        <w:tc>
          <w:tcPr>
            <w:tcW w:w="3652" w:type="dxa"/>
            <w:tcBorders>
              <w:top w:val="single" w:sz="4" w:space="0" w:color="auto"/>
              <w:bottom w:val="single" w:sz="4" w:space="0" w:color="auto"/>
            </w:tcBorders>
          </w:tcPr>
          <w:p w14:paraId="6D3E6478" w14:textId="77777777" w:rsidR="00F1314C" w:rsidRPr="00405AAC" w:rsidDel="00EC4E51" w:rsidRDefault="00F1314C" w:rsidP="00ED1DB2">
            <w:pPr>
              <w:spacing w:after="0" w:line="240" w:lineRule="auto"/>
              <w:rPr>
                <w:b/>
              </w:rPr>
            </w:pPr>
            <w:r w:rsidRPr="00405AAC">
              <w:rPr>
                <w:rFonts w:ascii="Calibri" w:eastAsia="Times New Roman" w:hAnsi="Calibri" w:cs="Times New Roman"/>
                <w:b/>
                <w:sz w:val="24"/>
                <w:szCs w:val="20"/>
              </w:rPr>
              <w:t>Net cost of services</w:t>
            </w:r>
          </w:p>
        </w:tc>
        <w:tc>
          <w:tcPr>
            <w:tcW w:w="1179" w:type="dxa"/>
            <w:tcBorders>
              <w:top w:val="single" w:sz="4" w:space="0" w:color="auto"/>
              <w:bottom w:val="single" w:sz="4" w:space="0" w:color="auto"/>
            </w:tcBorders>
          </w:tcPr>
          <w:p w14:paraId="0DA1302E" w14:textId="77777777" w:rsidR="00F1314C" w:rsidRDefault="00F1314C" w:rsidP="00ED1DB2">
            <w:pPr>
              <w:pStyle w:val="InitFigBR"/>
            </w:pPr>
            <w:r>
              <w:t>-94</w:t>
            </w:r>
          </w:p>
        </w:tc>
        <w:tc>
          <w:tcPr>
            <w:tcW w:w="1041" w:type="dxa"/>
            <w:tcBorders>
              <w:top w:val="single" w:sz="4" w:space="0" w:color="auto"/>
              <w:bottom w:val="single" w:sz="4" w:space="0" w:color="auto"/>
            </w:tcBorders>
          </w:tcPr>
          <w:p w14:paraId="7BC20D6E" w14:textId="77777777" w:rsidR="00F1314C" w:rsidRDefault="00F1314C" w:rsidP="00ED1DB2">
            <w:pPr>
              <w:pStyle w:val="InitFigBR"/>
            </w:pPr>
            <w:r>
              <w:t>-96</w:t>
            </w:r>
          </w:p>
        </w:tc>
        <w:tc>
          <w:tcPr>
            <w:tcW w:w="1029" w:type="dxa"/>
            <w:tcBorders>
              <w:top w:val="single" w:sz="4" w:space="0" w:color="auto"/>
              <w:bottom w:val="single" w:sz="4" w:space="0" w:color="auto"/>
            </w:tcBorders>
          </w:tcPr>
          <w:p w14:paraId="5E8A220E" w14:textId="77777777" w:rsidR="00F1314C" w:rsidRDefault="00F1314C" w:rsidP="00ED1DB2">
            <w:pPr>
              <w:pStyle w:val="InitFigBR"/>
            </w:pPr>
            <w:r>
              <w:t>-99</w:t>
            </w:r>
          </w:p>
        </w:tc>
        <w:tc>
          <w:tcPr>
            <w:tcW w:w="1029" w:type="dxa"/>
            <w:tcBorders>
              <w:top w:val="single" w:sz="4" w:space="0" w:color="auto"/>
              <w:bottom w:val="single" w:sz="4" w:space="0" w:color="auto"/>
            </w:tcBorders>
          </w:tcPr>
          <w:p w14:paraId="74495EE8" w14:textId="77777777" w:rsidR="00F1314C" w:rsidRDefault="00F1314C" w:rsidP="00ED1DB2">
            <w:pPr>
              <w:pStyle w:val="InitFigBR"/>
            </w:pPr>
            <w:r>
              <w:t>-101</w:t>
            </w:r>
          </w:p>
        </w:tc>
        <w:tc>
          <w:tcPr>
            <w:tcW w:w="1029" w:type="dxa"/>
            <w:tcBorders>
              <w:top w:val="single" w:sz="4" w:space="0" w:color="auto"/>
              <w:bottom w:val="single" w:sz="4" w:space="0" w:color="auto"/>
            </w:tcBorders>
          </w:tcPr>
          <w:p w14:paraId="3DCAD2BB" w14:textId="77777777" w:rsidR="00F1314C" w:rsidRDefault="00F1314C" w:rsidP="00ED1DB2">
            <w:pPr>
              <w:pStyle w:val="InitFigBR"/>
            </w:pPr>
            <w:r>
              <w:t>-390</w:t>
            </w:r>
          </w:p>
        </w:tc>
      </w:tr>
    </w:tbl>
    <w:p w14:paraId="7A9CD4A2" w14:textId="77777777" w:rsidR="00F1314C" w:rsidRDefault="00F1314C" w:rsidP="00ED1DB2">
      <w:pPr>
        <w:pStyle w:val="Bbodytext"/>
      </w:pPr>
      <w:r w:rsidRPr="004C581D">
        <w:t>The Government will</w:t>
      </w:r>
      <w:r>
        <w:t xml:space="preserve"> increase Community Service Obligation funding to the Public Trustee and Guardian (PTG) to reflect the increased cost and complexity in managing the affairs of clients. The PTG will also increase its own-source revenue to reflect the cost of managing its clients’ accounts. </w:t>
      </w:r>
    </w:p>
    <w:p w14:paraId="6D963386" w14:textId="77777777" w:rsidR="00F1314C" w:rsidRDefault="00F1314C">
      <w:pPr>
        <w:rPr>
          <w:rFonts w:ascii="Calibri" w:eastAsiaTheme="majorEastAsia" w:hAnsi="Calibri" w:cstheme="majorBidi"/>
          <w:b/>
          <w:sz w:val="32"/>
          <w:szCs w:val="24"/>
        </w:rPr>
      </w:pPr>
      <w:r>
        <w:br w:type="page"/>
      </w:r>
    </w:p>
    <w:p w14:paraId="36439271" w14:textId="77777777" w:rsidR="00F1314C" w:rsidRDefault="00F1314C" w:rsidP="00ED1DB2">
      <w:pPr>
        <w:pStyle w:val="Heading3"/>
      </w:pPr>
      <w:bookmarkStart w:id="106" w:name="_Toc63586643"/>
      <w:r>
        <w:lastRenderedPageBreak/>
        <w:t>TRANSPORT CANBERRA AND CITY SERVICES DIRECTORATE</w:t>
      </w:r>
      <w:bookmarkEnd w:id="106"/>
    </w:p>
    <w:p w14:paraId="5955CF24" w14:textId="77777777" w:rsidR="00F1314C" w:rsidRDefault="00F1314C" w:rsidP="00ED1DB2">
      <w:pPr>
        <w:pStyle w:val="Heading4"/>
      </w:pPr>
      <w:r>
        <w:t xml:space="preserve">Ensuring uninterrupted power supply to traffic lights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rsidRPr="00B32EFB" w14:paraId="75B563ED" w14:textId="77777777" w:rsidTr="00ED1DB2">
        <w:trPr>
          <w:cantSplit/>
          <w:jc w:val="center"/>
        </w:trPr>
        <w:tc>
          <w:tcPr>
            <w:tcW w:w="3649" w:type="dxa"/>
            <w:tcBorders>
              <w:top w:val="single" w:sz="4" w:space="0" w:color="auto"/>
              <w:left w:val="nil"/>
              <w:bottom w:val="single" w:sz="4" w:space="0" w:color="auto"/>
              <w:right w:val="nil"/>
            </w:tcBorders>
          </w:tcPr>
          <w:p w14:paraId="4BF88CF7" w14:textId="77777777" w:rsidR="00F1314C" w:rsidRPr="005E450D" w:rsidRDefault="00F1314C" w:rsidP="00ED1DB2">
            <w:pPr>
              <w:pStyle w:val="EmptyCell0"/>
              <w:rPr>
                <w:highlight w:val="yellow"/>
              </w:rPr>
            </w:pPr>
          </w:p>
        </w:tc>
        <w:tc>
          <w:tcPr>
            <w:tcW w:w="1178" w:type="dxa"/>
            <w:tcBorders>
              <w:top w:val="single" w:sz="4" w:space="0" w:color="auto"/>
              <w:left w:val="nil"/>
              <w:bottom w:val="single" w:sz="4" w:space="0" w:color="auto"/>
              <w:right w:val="nil"/>
            </w:tcBorders>
            <w:hideMark/>
          </w:tcPr>
          <w:p w14:paraId="1944C75C" w14:textId="77777777" w:rsidR="00F1314C" w:rsidRPr="00B32EFB" w:rsidRDefault="00F1314C" w:rsidP="00ED1DB2">
            <w:pPr>
              <w:pStyle w:val="InitFigR"/>
              <w:spacing w:line="256" w:lineRule="auto"/>
            </w:pPr>
            <w:r w:rsidRPr="00B32EFB">
              <w:t>2020-21</w:t>
            </w:r>
          </w:p>
          <w:p w14:paraId="7EA0CFE9" w14:textId="77777777" w:rsidR="00F1314C" w:rsidRPr="00B32EFB" w:rsidRDefault="00F1314C" w:rsidP="00ED1DB2">
            <w:pPr>
              <w:pStyle w:val="InitFigR"/>
              <w:spacing w:line="256" w:lineRule="auto"/>
            </w:pPr>
            <w:r w:rsidRPr="00B32EFB">
              <w:t>$’000</w:t>
            </w:r>
          </w:p>
        </w:tc>
        <w:tc>
          <w:tcPr>
            <w:tcW w:w="1041" w:type="dxa"/>
            <w:tcBorders>
              <w:top w:val="single" w:sz="4" w:space="0" w:color="auto"/>
              <w:left w:val="nil"/>
              <w:bottom w:val="single" w:sz="4" w:space="0" w:color="auto"/>
              <w:right w:val="nil"/>
            </w:tcBorders>
            <w:hideMark/>
          </w:tcPr>
          <w:p w14:paraId="7A552663" w14:textId="77777777" w:rsidR="00F1314C" w:rsidRPr="00B32EFB" w:rsidRDefault="00F1314C" w:rsidP="00ED1DB2">
            <w:pPr>
              <w:pStyle w:val="InitFigR"/>
              <w:spacing w:line="256" w:lineRule="auto"/>
            </w:pPr>
            <w:r w:rsidRPr="00B32EFB">
              <w:t>2021-22</w:t>
            </w:r>
          </w:p>
          <w:p w14:paraId="2FAE90D6" w14:textId="77777777" w:rsidR="00F1314C" w:rsidRPr="00B32EFB" w:rsidRDefault="00F1314C" w:rsidP="00ED1DB2">
            <w:pPr>
              <w:pStyle w:val="InitFigR"/>
              <w:spacing w:line="256" w:lineRule="auto"/>
            </w:pPr>
            <w:r w:rsidRPr="00B32EFB">
              <w:t>$’000</w:t>
            </w:r>
          </w:p>
        </w:tc>
        <w:tc>
          <w:tcPr>
            <w:tcW w:w="1029" w:type="dxa"/>
            <w:tcBorders>
              <w:top w:val="single" w:sz="4" w:space="0" w:color="auto"/>
              <w:left w:val="nil"/>
              <w:bottom w:val="single" w:sz="4" w:space="0" w:color="auto"/>
              <w:right w:val="nil"/>
            </w:tcBorders>
            <w:hideMark/>
          </w:tcPr>
          <w:p w14:paraId="56F738BC" w14:textId="77777777" w:rsidR="00F1314C" w:rsidRPr="00B32EFB" w:rsidRDefault="00F1314C" w:rsidP="00ED1DB2">
            <w:pPr>
              <w:pStyle w:val="InitFigR"/>
              <w:spacing w:line="256" w:lineRule="auto"/>
            </w:pPr>
            <w:r w:rsidRPr="00B32EFB">
              <w:t>2022-23</w:t>
            </w:r>
          </w:p>
          <w:p w14:paraId="654859B7" w14:textId="77777777" w:rsidR="00F1314C" w:rsidRPr="00B32EFB" w:rsidRDefault="00F1314C" w:rsidP="00ED1DB2">
            <w:pPr>
              <w:pStyle w:val="InitFigR"/>
              <w:spacing w:line="256" w:lineRule="auto"/>
            </w:pPr>
            <w:r w:rsidRPr="00B32EFB">
              <w:t>$’000</w:t>
            </w:r>
          </w:p>
        </w:tc>
        <w:tc>
          <w:tcPr>
            <w:tcW w:w="1029" w:type="dxa"/>
            <w:tcBorders>
              <w:top w:val="single" w:sz="4" w:space="0" w:color="auto"/>
              <w:left w:val="nil"/>
              <w:bottom w:val="single" w:sz="4" w:space="0" w:color="auto"/>
              <w:right w:val="nil"/>
            </w:tcBorders>
            <w:hideMark/>
          </w:tcPr>
          <w:p w14:paraId="23A69E05" w14:textId="77777777" w:rsidR="00F1314C" w:rsidRPr="00B32EFB" w:rsidRDefault="00F1314C" w:rsidP="00ED1DB2">
            <w:pPr>
              <w:pStyle w:val="InitFigR"/>
              <w:spacing w:line="256" w:lineRule="auto"/>
            </w:pPr>
            <w:r w:rsidRPr="00B32EFB">
              <w:t>2023-24</w:t>
            </w:r>
          </w:p>
          <w:p w14:paraId="4A08E5CE" w14:textId="77777777" w:rsidR="00F1314C" w:rsidRPr="00B32EFB" w:rsidRDefault="00F1314C" w:rsidP="00ED1DB2">
            <w:pPr>
              <w:pStyle w:val="InitFigR"/>
              <w:spacing w:line="256" w:lineRule="auto"/>
            </w:pPr>
            <w:r w:rsidRPr="00B32EFB">
              <w:t>$’000</w:t>
            </w:r>
          </w:p>
        </w:tc>
        <w:tc>
          <w:tcPr>
            <w:tcW w:w="1029" w:type="dxa"/>
            <w:tcBorders>
              <w:top w:val="single" w:sz="4" w:space="0" w:color="auto"/>
              <w:left w:val="nil"/>
              <w:bottom w:val="single" w:sz="4" w:space="0" w:color="auto"/>
              <w:right w:val="nil"/>
            </w:tcBorders>
            <w:hideMark/>
          </w:tcPr>
          <w:p w14:paraId="5264EE52" w14:textId="77777777" w:rsidR="00F1314C" w:rsidRPr="00AB3BEA" w:rsidRDefault="00F1314C" w:rsidP="00ED1DB2">
            <w:pPr>
              <w:spacing w:after="0" w:line="240" w:lineRule="auto"/>
              <w:jc w:val="right"/>
              <w:rPr>
                <w:rFonts w:ascii="Calibri" w:eastAsia="Times New Roman" w:hAnsi="Calibri" w:cs="Times New Roman"/>
                <w:b/>
                <w:sz w:val="24"/>
                <w:szCs w:val="20"/>
              </w:rPr>
            </w:pPr>
            <w:r w:rsidRPr="00730D0C">
              <w:rPr>
                <w:rFonts w:ascii="Calibri" w:eastAsia="Times New Roman" w:hAnsi="Calibri" w:cs="Times New Roman"/>
                <w:b/>
                <w:sz w:val="24"/>
                <w:szCs w:val="20"/>
              </w:rPr>
              <w:t>Total</w:t>
            </w:r>
          </w:p>
          <w:p w14:paraId="05179B81" w14:textId="77777777" w:rsidR="00F1314C" w:rsidRPr="00AB3BEA" w:rsidRDefault="00F1314C" w:rsidP="00ED1DB2">
            <w:pPr>
              <w:spacing w:after="0" w:line="240" w:lineRule="auto"/>
              <w:jc w:val="right"/>
              <w:rPr>
                <w:rFonts w:ascii="Calibri" w:eastAsia="Times New Roman" w:hAnsi="Calibri" w:cs="Times New Roman"/>
                <w:b/>
                <w:sz w:val="24"/>
                <w:szCs w:val="20"/>
              </w:rPr>
            </w:pPr>
            <w:r w:rsidRPr="00730D0C">
              <w:rPr>
                <w:rFonts w:ascii="Calibri" w:eastAsia="Times New Roman" w:hAnsi="Calibri" w:cs="Times New Roman"/>
                <w:b/>
                <w:sz w:val="24"/>
                <w:szCs w:val="20"/>
              </w:rPr>
              <w:t>$’000</w:t>
            </w:r>
          </w:p>
        </w:tc>
      </w:tr>
      <w:tr w:rsidR="00F1314C" w:rsidRPr="00B32EFB" w14:paraId="655A3170" w14:textId="77777777" w:rsidTr="00ED1DB2">
        <w:trPr>
          <w:cantSplit/>
          <w:jc w:val="center"/>
        </w:trPr>
        <w:tc>
          <w:tcPr>
            <w:tcW w:w="3649" w:type="dxa"/>
            <w:tcBorders>
              <w:top w:val="single" w:sz="4" w:space="0" w:color="auto"/>
              <w:left w:val="nil"/>
              <w:bottom w:val="nil"/>
              <w:right w:val="nil"/>
            </w:tcBorders>
            <w:hideMark/>
          </w:tcPr>
          <w:p w14:paraId="4AC7608D" w14:textId="77777777" w:rsidR="00F1314C" w:rsidRPr="00B32EFB" w:rsidRDefault="00F1314C" w:rsidP="00ED1DB2">
            <w:pPr>
              <w:spacing w:after="0" w:line="240" w:lineRule="auto"/>
              <w:rPr>
                <w:rFonts w:ascii="Calibri" w:eastAsia="Times New Roman" w:hAnsi="Calibri" w:cs="Times New Roman"/>
                <w:sz w:val="24"/>
                <w:szCs w:val="20"/>
              </w:rPr>
            </w:pPr>
            <w:r w:rsidRPr="00B32EFB">
              <w:rPr>
                <w:rFonts w:ascii="Calibri" w:eastAsia="Times New Roman" w:hAnsi="Calibri" w:cs="Times New Roman"/>
                <w:sz w:val="24"/>
                <w:szCs w:val="20"/>
              </w:rPr>
              <w:t>Capital</w:t>
            </w:r>
          </w:p>
        </w:tc>
        <w:tc>
          <w:tcPr>
            <w:tcW w:w="1178" w:type="dxa"/>
            <w:tcBorders>
              <w:top w:val="single" w:sz="4" w:space="0" w:color="auto"/>
              <w:left w:val="nil"/>
              <w:bottom w:val="nil"/>
              <w:right w:val="nil"/>
            </w:tcBorders>
            <w:hideMark/>
          </w:tcPr>
          <w:p w14:paraId="5DCFD8F6"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250</w:t>
            </w:r>
          </w:p>
        </w:tc>
        <w:tc>
          <w:tcPr>
            <w:tcW w:w="1041" w:type="dxa"/>
            <w:tcBorders>
              <w:top w:val="single" w:sz="4" w:space="0" w:color="auto"/>
              <w:left w:val="nil"/>
              <w:bottom w:val="nil"/>
              <w:right w:val="nil"/>
            </w:tcBorders>
            <w:hideMark/>
          </w:tcPr>
          <w:p w14:paraId="09C34A1C"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250</w:t>
            </w:r>
          </w:p>
        </w:tc>
        <w:tc>
          <w:tcPr>
            <w:tcW w:w="1029" w:type="dxa"/>
            <w:tcBorders>
              <w:top w:val="single" w:sz="4" w:space="0" w:color="auto"/>
              <w:left w:val="nil"/>
              <w:bottom w:val="nil"/>
              <w:right w:val="nil"/>
            </w:tcBorders>
            <w:hideMark/>
          </w:tcPr>
          <w:p w14:paraId="23FEC780"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250</w:t>
            </w:r>
          </w:p>
        </w:tc>
        <w:tc>
          <w:tcPr>
            <w:tcW w:w="1029" w:type="dxa"/>
            <w:tcBorders>
              <w:top w:val="single" w:sz="4" w:space="0" w:color="auto"/>
              <w:left w:val="nil"/>
              <w:bottom w:val="nil"/>
              <w:right w:val="nil"/>
            </w:tcBorders>
            <w:hideMark/>
          </w:tcPr>
          <w:p w14:paraId="00383D3D"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150</w:t>
            </w:r>
          </w:p>
        </w:tc>
        <w:tc>
          <w:tcPr>
            <w:tcW w:w="1029" w:type="dxa"/>
            <w:tcBorders>
              <w:top w:val="single" w:sz="4" w:space="0" w:color="auto"/>
              <w:left w:val="nil"/>
              <w:bottom w:val="nil"/>
              <w:right w:val="nil"/>
            </w:tcBorders>
            <w:hideMark/>
          </w:tcPr>
          <w:p w14:paraId="0892086F" w14:textId="77777777" w:rsidR="00F1314C" w:rsidRPr="00B32EFB" w:rsidRDefault="00F1314C" w:rsidP="00ED1DB2">
            <w:pPr>
              <w:spacing w:after="0" w:line="240" w:lineRule="auto"/>
              <w:jc w:val="right"/>
              <w:rPr>
                <w:rFonts w:ascii="Calibri" w:eastAsia="Times New Roman" w:hAnsi="Calibri" w:cs="Times New Roman"/>
                <w:b/>
                <w:sz w:val="24"/>
                <w:szCs w:val="20"/>
              </w:rPr>
            </w:pPr>
            <w:r w:rsidRPr="00B32EFB">
              <w:rPr>
                <w:rFonts w:ascii="Calibri" w:eastAsia="Times New Roman" w:hAnsi="Calibri" w:cs="Times New Roman"/>
                <w:b/>
                <w:sz w:val="24"/>
                <w:szCs w:val="20"/>
              </w:rPr>
              <w:t>900</w:t>
            </w:r>
          </w:p>
        </w:tc>
      </w:tr>
      <w:tr w:rsidR="00F1314C" w:rsidRPr="00B32EFB" w14:paraId="62D63A75" w14:textId="77777777" w:rsidTr="00ED1DB2">
        <w:trPr>
          <w:cantSplit/>
          <w:jc w:val="center"/>
        </w:trPr>
        <w:tc>
          <w:tcPr>
            <w:tcW w:w="3649" w:type="dxa"/>
            <w:tcBorders>
              <w:top w:val="single" w:sz="4" w:space="0" w:color="auto"/>
              <w:left w:val="nil"/>
              <w:bottom w:val="nil"/>
              <w:right w:val="nil"/>
            </w:tcBorders>
            <w:hideMark/>
          </w:tcPr>
          <w:p w14:paraId="502776DC" w14:textId="77777777" w:rsidR="00F1314C" w:rsidRPr="00B32EFB" w:rsidRDefault="00F1314C" w:rsidP="00ED1DB2">
            <w:pPr>
              <w:spacing w:after="0" w:line="240" w:lineRule="auto"/>
              <w:rPr>
                <w:rFonts w:ascii="Calibri" w:eastAsia="Times New Roman" w:hAnsi="Calibri" w:cs="Times New Roman"/>
                <w:sz w:val="24"/>
                <w:szCs w:val="20"/>
              </w:rPr>
            </w:pPr>
            <w:r w:rsidRPr="00B32EFB">
              <w:rPr>
                <w:rFonts w:ascii="Calibri" w:eastAsia="Times New Roman" w:hAnsi="Calibri" w:cs="Times New Roman"/>
                <w:sz w:val="24"/>
                <w:szCs w:val="20"/>
              </w:rPr>
              <w:t>Depreciation</w:t>
            </w:r>
          </w:p>
        </w:tc>
        <w:tc>
          <w:tcPr>
            <w:tcW w:w="1178" w:type="dxa"/>
            <w:tcBorders>
              <w:top w:val="single" w:sz="4" w:space="0" w:color="auto"/>
              <w:left w:val="nil"/>
              <w:bottom w:val="nil"/>
              <w:right w:val="nil"/>
            </w:tcBorders>
            <w:hideMark/>
          </w:tcPr>
          <w:p w14:paraId="1507B708"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0</w:t>
            </w:r>
          </w:p>
        </w:tc>
        <w:tc>
          <w:tcPr>
            <w:tcW w:w="1041" w:type="dxa"/>
            <w:tcBorders>
              <w:top w:val="single" w:sz="4" w:space="0" w:color="auto"/>
              <w:left w:val="nil"/>
              <w:bottom w:val="nil"/>
              <w:right w:val="nil"/>
            </w:tcBorders>
            <w:hideMark/>
          </w:tcPr>
          <w:p w14:paraId="640570F7"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8</w:t>
            </w:r>
          </w:p>
        </w:tc>
        <w:tc>
          <w:tcPr>
            <w:tcW w:w="1029" w:type="dxa"/>
            <w:tcBorders>
              <w:top w:val="single" w:sz="4" w:space="0" w:color="auto"/>
              <w:left w:val="nil"/>
              <w:bottom w:val="nil"/>
              <w:right w:val="nil"/>
            </w:tcBorders>
            <w:hideMark/>
          </w:tcPr>
          <w:p w14:paraId="3FCBA360"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17</w:t>
            </w:r>
          </w:p>
        </w:tc>
        <w:tc>
          <w:tcPr>
            <w:tcW w:w="1029" w:type="dxa"/>
            <w:tcBorders>
              <w:top w:val="single" w:sz="4" w:space="0" w:color="auto"/>
              <w:left w:val="nil"/>
              <w:bottom w:val="nil"/>
              <w:right w:val="nil"/>
            </w:tcBorders>
            <w:hideMark/>
          </w:tcPr>
          <w:p w14:paraId="02476615"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25</w:t>
            </w:r>
          </w:p>
        </w:tc>
        <w:tc>
          <w:tcPr>
            <w:tcW w:w="1029" w:type="dxa"/>
            <w:tcBorders>
              <w:top w:val="single" w:sz="4" w:space="0" w:color="auto"/>
              <w:left w:val="nil"/>
              <w:bottom w:val="nil"/>
              <w:right w:val="nil"/>
            </w:tcBorders>
            <w:hideMark/>
          </w:tcPr>
          <w:p w14:paraId="0823DCB1" w14:textId="77777777" w:rsidR="00F1314C" w:rsidRPr="00B32EFB" w:rsidRDefault="00F1314C" w:rsidP="00ED1DB2">
            <w:pPr>
              <w:spacing w:after="0" w:line="240" w:lineRule="auto"/>
              <w:jc w:val="right"/>
              <w:rPr>
                <w:rFonts w:ascii="Calibri" w:eastAsia="Times New Roman" w:hAnsi="Calibri" w:cs="Times New Roman"/>
                <w:b/>
                <w:sz w:val="24"/>
                <w:szCs w:val="20"/>
              </w:rPr>
            </w:pPr>
            <w:r w:rsidRPr="00B32EFB">
              <w:rPr>
                <w:rFonts w:ascii="Calibri" w:eastAsia="Times New Roman" w:hAnsi="Calibri" w:cs="Times New Roman"/>
                <w:b/>
                <w:sz w:val="24"/>
                <w:szCs w:val="20"/>
              </w:rPr>
              <w:t>50</w:t>
            </w:r>
          </w:p>
        </w:tc>
      </w:tr>
      <w:tr w:rsidR="00F1314C" w:rsidRPr="00B32EFB" w14:paraId="09E99CD2" w14:textId="77777777" w:rsidTr="00ED1DB2">
        <w:trPr>
          <w:cantSplit/>
          <w:jc w:val="center"/>
        </w:trPr>
        <w:tc>
          <w:tcPr>
            <w:tcW w:w="3649" w:type="dxa"/>
            <w:hideMark/>
          </w:tcPr>
          <w:p w14:paraId="4F8D8844" w14:textId="77777777" w:rsidR="00F1314C" w:rsidRPr="00B32EFB" w:rsidRDefault="00F1314C" w:rsidP="00ED1DB2">
            <w:pPr>
              <w:spacing w:after="0" w:line="240" w:lineRule="auto"/>
              <w:rPr>
                <w:rFonts w:ascii="Calibri" w:eastAsia="Times New Roman" w:hAnsi="Calibri" w:cs="Times New Roman"/>
                <w:sz w:val="24"/>
                <w:szCs w:val="20"/>
              </w:rPr>
            </w:pPr>
            <w:r w:rsidRPr="00B32EFB">
              <w:rPr>
                <w:rFonts w:ascii="Calibri" w:eastAsia="Times New Roman" w:hAnsi="Calibri" w:cs="Times New Roman"/>
                <w:sz w:val="24"/>
                <w:szCs w:val="20"/>
              </w:rPr>
              <w:t>Expenses</w:t>
            </w:r>
          </w:p>
        </w:tc>
        <w:tc>
          <w:tcPr>
            <w:tcW w:w="1178" w:type="dxa"/>
            <w:hideMark/>
          </w:tcPr>
          <w:p w14:paraId="03B1673B"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0</w:t>
            </w:r>
          </w:p>
        </w:tc>
        <w:tc>
          <w:tcPr>
            <w:tcW w:w="1041" w:type="dxa"/>
            <w:hideMark/>
          </w:tcPr>
          <w:p w14:paraId="47D203B2"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0</w:t>
            </w:r>
          </w:p>
        </w:tc>
        <w:tc>
          <w:tcPr>
            <w:tcW w:w="1029" w:type="dxa"/>
            <w:hideMark/>
          </w:tcPr>
          <w:p w14:paraId="5EE4A585"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3</w:t>
            </w:r>
          </w:p>
        </w:tc>
        <w:tc>
          <w:tcPr>
            <w:tcW w:w="1029" w:type="dxa"/>
            <w:hideMark/>
          </w:tcPr>
          <w:p w14:paraId="04AEC1B4" w14:textId="77777777" w:rsidR="00F1314C" w:rsidRPr="00B32EFB" w:rsidRDefault="00F1314C" w:rsidP="00ED1DB2">
            <w:pPr>
              <w:spacing w:after="0" w:line="240" w:lineRule="auto"/>
              <w:jc w:val="right"/>
              <w:rPr>
                <w:rFonts w:ascii="Calibri" w:eastAsia="Times New Roman" w:hAnsi="Calibri" w:cs="Times New Roman"/>
                <w:sz w:val="24"/>
                <w:szCs w:val="20"/>
              </w:rPr>
            </w:pPr>
            <w:r w:rsidRPr="00B32EFB">
              <w:rPr>
                <w:rFonts w:ascii="Calibri" w:eastAsia="Times New Roman" w:hAnsi="Calibri" w:cs="Times New Roman"/>
                <w:sz w:val="24"/>
                <w:szCs w:val="20"/>
              </w:rPr>
              <w:t>7</w:t>
            </w:r>
          </w:p>
        </w:tc>
        <w:tc>
          <w:tcPr>
            <w:tcW w:w="1029" w:type="dxa"/>
            <w:hideMark/>
          </w:tcPr>
          <w:p w14:paraId="3F49B676" w14:textId="77777777" w:rsidR="00F1314C" w:rsidRPr="00B32EFB" w:rsidRDefault="00F1314C" w:rsidP="00ED1DB2">
            <w:pPr>
              <w:spacing w:after="0" w:line="240" w:lineRule="auto"/>
              <w:jc w:val="right"/>
              <w:rPr>
                <w:rFonts w:ascii="Calibri" w:eastAsia="Times New Roman" w:hAnsi="Calibri" w:cs="Times New Roman"/>
                <w:b/>
                <w:sz w:val="24"/>
                <w:szCs w:val="20"/>
              </w:rPr>
            </w:pPr>
            <w:r w:rsidRPr="00B32EFB">
              <w:rPr>
                <w:rFonts w:ascii="Calibri" w:eastAsia="Times New Roman" w:hAnsi="Calibri" w:cs="Times New Roman"/>
                <w:b/>
                <w:sz w:val="24"/>
                <w:szCs w:val="20"/>
              </w:rPr>
              <w:t>10</w:t>
            </w:r>
          </w:p>
        </w:tc>
      </w:tr>
      <w:tr w:rsidR="00F1314C" w:rsidRPr="00B32EFB" w14:paraId="67FD4B25" w14:textId="77777777" w:rsidTr="00ED1DB2">
        <w:trPr>
          <w:cantSplit/>
          <w:jc w:val="center"/>
        </w:trPr>
        <w:tc>
          <w:tcPr>
            <w:tcW w:w="3649" w:type="dxa"/>
            <w:tcBorders>
              <w:top w:val="single" w:sz="4" w:space="0" w:color="auto"/>
              <w:left w:val="nil"/>
              <w:bottom w:val="single" w:sz="4" w:space="0" w:color="auto"/>
              <w:right w:val="nil"/>
            </w:tcBorders>
            <w:hideMark/>
          </w:tcPr>
          <w:p w14:paraId="6231D07F" w14:textId="77777777" w:rsidR="00F1314C" w:rsidRPr="00405AAC" w:rsidRDefault="00F1314C" w:rsidP="00ED1DB2">
            <w:pPr>
              <w:spacing w:after="0" w:line="240" w:lineRule="auto"/>
              <w:rPr>
                <w:rFonts w:ascii="Calibri" w:eastAsia="Times New Roman" w:hAnsi="Calibri" w:cs="Times New Roman"/>
                <w:b/>
                <w:sz w:val="24"/>
                <w:szCs w:val="20"/>
              </w:rPr>
            </w:pPr>
            <w:r w:rsidRPr="00405AAC">
              <w:rPr>
                <w:rFonts w:ascii="Calibri" w:eastAsia="Times New Roman" w:hAnsi="Calibri" w:cs="Times New Roman"/>
                <w:b/>
                <w:sz w:val="24"/>
                <w:szCs w:val="20"/>
              </w:rPr>
              <w:t>Net cost of services</w:t>
            </w:r>
          </w:p>
        </w:tc>
        <w:tc>
          <w:tcPr>
            <w:tcW w:w="1178" w:type="dxa"/>
            <w:tcBorders>
              <w:top w:val="single" w:sz="4" w:space="0" w:color="auto"/>
              <w:left w:val="nil"/>
              <w:bottom w:val="single" w:sz="4" w:space="0" w:color="auto"/>
              <w:right w:val="nil"/>
            </w:tcBorders>
            <w:hideMark/>
          </w:tcPr>
          <w:p w14:paraId="2C18786C" w14:textId="77777777" w:rsidR="00F1314C" w:rsidRPr="00B32EFB" w:rsidRDefault="00F1314C" w:rsidP="00ED1DB2">
            <w:pPr>
              <w:spacing w:after="0" w:line="240" w:lineRule="auto"/>
              <w:jc w:val="right"/>
              <w:rPr>
                <w:rFonts w:ascii="Calibri" w:eastAsia="Times New Roman" w:hAnsi="Calibri" w:cs="Times New Roman"/>
                <w:b/>
                <w:sz w:val="24"/>
                <w:szCs w:val="20"/>
              </w:rPr>
            </w:pPr>
            <w:r w:rsidRPr="00B32EFB">
              <w:rPr>
                <w:rFonts w:ascii="Calibri" w:eastAsia="Times New Roman" w:hAnsi="Calibri" w:cs="Times New Roman"/>
                <w:b/>
                <w:sz w:val="24"/>
                <w:szCs w:val="20"/>
              </w:rPr>
              <w:t>0</w:t>
            </w:r>
          </w:p>
        </w:tc>
        <w:tc>
          <w:tcPr>
            <w:tcW w:w="1041" w:type="dxa"/>
            <w:tcBorders>
              <w:top w:val="single" w:sz="4" w:space="0" w:color="auto"/>
              <w:left w:val="nil"/>
              <w:bottom w:val="single" w:sz="4" w:space="0" w:color="auto"/>
              <w:right w:val="nil"/>
            </w:tcBorders>
            <w:hideMark/>
          </w:tcPr>
          <w:p w14:paraId="41D08A5F" w14:textId="77777777" w:rsidR="00F1314C" w:rsidRPr="00B32EFB" w:rsidRDefault="00F1314C" w:rsidP="00ED1DB2">
            <w:pPr>
              <w:spacing w:after="0" w:line="240" w:lineRule="auto"/>
              <w:jc w:val="right"/>
              <w:rPr>
                <w:rFonts w:ascii="Calibri" w:eastAsia="Times New Roman" w:hAnsi="Calibri" w:cs="Times New Roman"/>
                <w:b/>
                <w:sz w:val="24"/>
                <w:szCs w:val="20"/>
              </w:rPr>
            </w:pPr>
            <w:r w:rsidRPr="00B32EFB">
              <w:rPr>
                <w:rFonts w:ascii="Calibri" w:eastAsia="Times New Roman" w:hAnsi="Calibri" w:cs="Times New Roman"/>
                <w:b/>
                <w:sz w:val="24"/>
                <w:szCs w:val="20"/>
              </w:rPr>
              <w:t>8</w:t>
            </w:r>
          </w:p>
        </w:tc>
        <w:tc>
          <w:tcPr>
            <w:tcW w:w="1029" w:type="dxa"/>
            <w:tcBorders>
              <w:top w:val="single" w:sz="4" w:space="0" w:color="auto"/>
              <w:left w:val="nil"/>
              <w:bottom w:val="single" w:sz="4" w:space="0" w:color="auto"/>
              <w:right w:val="nil"/>
            </w:tcBorders>
            <w:hideMark/>
          </w:tcPr>
          <w:p w14:paraId="78592EC2" w14:textId="77777777" w:rsidR="00F1314C" w:rsidRPr="00B32EFB" w:rsidRDefault="00F1314C" w:rsidP="00ED1DB2">
            <w:pPr>
              <w:spacing w:after="0" w:line="240" w:lineRule="auto"/>
              <w:jc w:val="right"/>
              <w:rPr>
                <w:rFonts w:ascii="Calibri" w:eastAsia="Times New Roman" w:hAnsi="Calibri" w:cs="Times New Roman"/>
                <w:b/>
                <w:sz w:val="24"/>
                <w:szCs w:val="20"/>
              </w:rPr>
            </w:pPr>
            <w:r w:rsidRPr="00B32EFB">
              <w:rPr>
                <w:rFonts w:ascii="Calibri" w:eastAsia="Times New Roman" w:hAnsi="Calibri" w:cs="Times New Roman"/>
                <w:b/>
                <w:sz w:val="24"/>
                <w:szCs w:val="20"/>
              </w:rPr>
              <w:t>20</w:t>
            </w:r>
          </w:p>
        </w:tc>
        <w:tc>
          <w:tcPr>
            <w:tcW w:w="1029" w:type="dxa"/>
            <w:tcBorders>
              <w:top w:val="single" w:sz="4" w:space="0" w:color="auto"/>
              <w:left w:val="nil"/>
              <w:bottom w:val="single" w:sz="4" w:space="0" w:color="auto"/>
              <w:right w:val="nil"/>
            </w:tcBorders>
            <w:hideMark/>
          </w:tcPr>
          <w:p w14:paraId="1063B6ED" w14:textId="77777777" w:rsidR="00F1314C" w:rsidRPr="00B32EFB" w:rsidRDefault="00F1314C" w:rsidP="00ED1DB2">
            <w:pPr>
              <w:spacing w:after="0" w:line="240" w:lineRule="auto"/>
              <w:jc w:val="right"/>
              <w:rPr>
                <w:rFonts w:ascii="Calibri" w:eastAsia="Times New Roman" w:hAnsi="Calibri" w:cs="Times New Roman"/>
                <w:b/>
                <w:sz w:val="24"/>
                <w:szCs w:val="20"/>
              </w:rPr>
            </w:pPr>
            <w:r w:rsidRPr="00B32EFB">
              <w:rPr>
                <w:rFonts w:ascii="Calibri" w:eastAsia="Times New Roman" w:hAnsi="Calibri" w:cs="Times New Roman"/>
                <w:b/>
                <w:sz w:val="24"/>
                <w:szCs w:val="20"/>
              </w:rPr>
              <w:t>32</w:t>
            </w:r>
          </w:p>
        </w:tc>
        <w:tc>
          <w:tcPr>
            <w:tcW w:w="1029" w:type="dxa"/>
            <w:tcBorders>
              <w:top w:val="single" w:sz="4" w:space="0" w:color="auto"/>
              <w:left w:val="nil"/>
              <w:bottom w:val="single" w:sz="4" w:space="0" w:color="auto"/>
              <w:right w:val="nil"/>
            </w:tcBorders>
            <w:hideMark/>
          </w:tcPr>
          <w:p w14:paraId="5C6D4BAE" w14:textId="77777777" w:rsidR="00F1314C" w:rsidRPr="00B32EFB" w:rsidRDefault="00F1314C" w:rsidP="00ED1DB2">
            <w:pPr>
              <w:spacing w:after="0" w:line="240" w:lineRule="auto"/>
              <w:jc w:val="right"/>
              <w:rPr>
                <w:rFonts w:ascii="Calibri" w:eastAsia="Times New Roman" w:hAnsi="Calibri" w:cs="Times New Roman"/>
                <w:b/>
                <w:sz w:val="24"/>
                <w:szCs w:val="20"/>
              </w:rPr>
            </w:pPr>
            <w:r w:rsidRPr="00B32EFB">
              <w:rPr>
                <w:rFonts w:ascii="Calibri" w:eastAsia="Times New Roman" w:hAnsi="Calibri" w:cs="Times New Roman"/>
                <w:b/>
                <w:sz w:val="24"/>
                <w:szCs w:val="20"/>
              </w:rPr>
              <w:t>60</w:t>
            </w:r>
          </w:p>
        </w:tc>
      </w:tr>
    </w:tbl>
    <w:p w14:paraId="7B38AAB9" w14:textId="77777777" w:rsidR="00F1314C" w:rsidRDefault="00F1314C" w:rsidP="00ED1DB2">
      <w:pPr>
        <w:pStyle w:val="Bbodytext"/>
        <w:rPr>
          <w:rFonts w:ascii="Calibri" w:eastAsia="Times New Roman" w:hAnsi="Calibri"/>
          <w:szCs w:val="20"/>
        </w:rPr>
      </w:pPr>
      <w:r>
        <w:t>The Government will continue to enhance the resilience and safety of traffic operations and traffic management across the ACT by installing uninterrupted power supply units at thirty</w:t>
      </w:r>
      <w:r>
        <w:noBreakHyphen/>
        <w:t xml:space="preserve">five traffic signal sites. The installation will support continued and safe operation of major signalised intersections in the event of a power outage. This is being facilitated by a Commonwealth grant through the </w:t>
      </w:r>
      <w:r>
        <w:rPr>
          <w:i/>
          <w:iCs/>
        </w:rPr>
        <w:t>National Partnership Agreement on Disaster Risk Reduction</w:t>
      </w:r>
      <w:r>
        <w:t xml:space="preserve">. </w:t>
      </w:r>
    </w:p>
    <w:p w14:paraId="47FA64B5" w14:textId="77777777" w:rsidR="00F1314C" w:rsidRDefault="00F1314C" w:rsidP="00ED1DB2">
      <w:pPr>
        <w:pStyle w:val="Heading4"/>
      </w:pPr>
      <w:r>
        <w:t xml:space="preserve">Fast tracking bulky waste collection services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599BC2A9" w14:textId="77777777" w:rsidTr="00ED1DB2">
        <w:trPr>
          <w:cantSplit/>
          <w:jc w:val="center"/>
        </w:trPr>
        <w:tc>
          <w:tcPr>
            <w:tcW w:w="3649" w:type="dxa"/>
            <w:tcBorders>
              <w:top w:val="single" w:sz="4" w:space="0" w:color="auto"/>
              <w:left w:val="nil"/>
              <w:bottom w:val="single" w:sz="4" w:space="0" w:color="auto"/>
              <w:right w:val="nil"/>
            </w:tcBorders>
          </w:tcPr>
          <w:p w14:paraId="6BF64400" w14:textId="77777777" w:rsidR="00F1314C" w:rsidRPr="00DB5D74" w:rsidRDefault="00F1314C" w:rsidP="00ED1DB2">
            <w:pPr>
              <w:pStyle w:val="EmptyCell0"/>
            </w:pPr>
          </w:p>
        </w:tc>
        <w:tc>
          <w:tcPr>
            <w:tcW w:w="1178" w:type="dxa"/>
            <w:tcBorders>
              <w:top w:val="single" w:sz="4" w:space="0" w:color="auto"/>
              <w:left w:val="nil"/>
              <w:bottom w:val="single" w:sz="4" w:space="0" w:color="auto"/>
              <w:right w:val="nil"/>
            </w:tcBorders>
            <w:hideMark/>
          </w:tcPr>
          <w:p w14:paraId="619BA271" w14:textId="77777777" w:rsidR="00F1314C" w:rsidRPr="008F5572" w:rsidRDefault="00F1314C">
            <w:pPr>
              <w:spacing w:after="0" w:line="256" w:lineRule="auto"/>
              <w:jc w:val="right"/>
              <w:rPr>
                <w:rFonts w:cs="Times New Roman"/>
                <w:sz w:val="24"/>
                <w:szCs w:val="24"/>
              </w:rPr>
            </w:pPr>
            <w:r w:rsidRPr="00DB5D74">
              <w:rPr>
                <w:sz w:val="24"/>
                <w:szCs w:val="24"/>
              </w:rPr>
              <w:t>2020-21</w:t>
            </w:r>
          </w:p>
          <w:p w14:paraId="2AB3BF5D" w14:textId="77777777" w:rsidR="00F1314C" w:rsidRPr="00DB5D74" w:rsidRDefault="00F1314C">
            <w:pPr>
              <w:spacing w:after="0" w:line="256" w:lineRule="auto"/>
              <w:jc w:val="right"/>
              <w:rPr>
                <w:sz w:val="24"/>
                <w:szCs w:val="24"/>
              </w:rPr>
            </w:pPr>
            <w:r w:rsidRPr="00DB5D74">
              <w:rPr>
                <w:sz w:val="24"/>
                <w:szCs w:val="24"/>
              </w:rPr>
              <w:t>$’000</w:t>
            </w:r>
          </w:p>
        </w:tc>
        <w:tc>
          <w:tcPr>
            <w:tcW w:w="1041" w:type="dxa"/>
            <w:tcBorders>
              <w:top w:val="single" w:sz="4" w:space="0" w:color="auto"/>
              <w:left w:val="nil"/>
              <w:bottom w:val="single" w:sz="4" w:space="0" w:color="auto"/>
              <w:right w:val="nil"/>
            </w:tcBorders>
            <w:hideMark/>
          </w:tcPr>
          <w:p w14:paraId="4CC1255B" w14:textId="77777777" w:rsidR="00F1314C" w:rsidRPr="00DB5D74" w:rsidRDefault="00F1314C">
            <w:pPr>
              <w:spacing w:after="0" w:line="256" w:lineRule="auto"/>
              <w:jc w:val="right"/>
              <w:rPr>
                <w:sz w:val="24"/>
                <w:szCs w:val="24"/>
              </w:rPr>
            </w:pPr>
            <w:r w:rsidRPr="00DB5D74">
              <w:rPr>
                <w:sz w:val="24"/>
                <w:szCs w:val="24"/>
              </w:rPr>
              <w:t>2021-22</w:t>
            </w:r>
          </w:p>
          <w:p w14:paraId="28C2F458" w14:textId="77777777" w:rsidR="00F1314C" w:rsidRPr="00DB5D74" w:rsidRDefault="00F1314C">
            <w:pPr>
              <w:spacing w:after="0" w:line="256" w:lineRule="auto"/>
              <w:jc w:val="right"/>
              <w:rPr>
                <w:sz w:val="24"/>
                <w:szCs w:val="24"/>
              </w:rPr>
            </w:pPr>
            <w:r w:rsidRPr="00DB5D74">
              <w:rPr>
                <w:sz w:val="24"/>
                <w:szCs w:val="24"/>
              </w:rPr>
              <w:t>$’000</w:t>
            </w:r>
          </w:p>
        </w:tc>
        <w:tc>
          <w:tcPr>
            <w:tcW w:w="1029" w:type="dxa"/>
            <w:tcBorders>
              <w:top w:val="single" w:sz="4" w:space="0" w:color="auto"/>
              <w:left w:val="nil"/>
              <w:bottom w:val="single" w:sz="4" w:space="0" w:color="auto"/>
              <w:right w:val="nil"/>
            </w:tcBorders>
            <w:hideMark/>
          </w:tcPr>
          <w:p w14:paraId="5A24971A" w14:textId="77777777" w:rsidR="00F1314C" w:rsidRPr="00DB5D74" w:rsidRDefault="00F1314C">
            <w:pPr>
              <w:spacing w:after="0" w:line="256" w:lineRule="auto"/>
              <w:jc w:val="right"/>
              <w:rPr>
                <w:sz w:val="24"/>
                <w:szCs w:val="24"/>
              </w:rPr>
            </w:pPr>
            <w:r w:rsidRPr="00DB5D74">
              <w:rPr>
                <w:sz w:val="24"/>
                <w:szCs w:val="24"/>
              </w:rPr>
              <w:t>2022-23</w:t>
            </w:r>
          </w:p>
          <w:p w14:paraId="48C5B70E" w14:textId="77777777" w:rsidR="00F1314C" w:rsidRPr="00DB5D74" w:rsidRDefault="00F1314C">
            <w:pPr>
              <w:spacing w:after="0" w:line="256" w:lineRule="auto"/>
              <w:jc w:val="right"/>
              <w:rPr>
                <w:sz w:val="24"/>
                <w:szCs w:val="24"/>
              </w:rPr>
            </w:pPr>
            <w:r w:rsidRPr="00DB5D74">
              <w:rPr>
                <w:sz w:val="24"/>
                <w:szCs w:val="24"/>
              </w:rPr>
              <w:t>$’000</w:t>
            </w:r>
          </w:p>
        </w:tc>
        <w:tc>
          <w:tcPr>
            <w:tcW w:w="1029" w:type="dxa"/>
            <w:tcBorders>
              <w:top w:val="single" w:sz="4" w:space="0" w:color="auto"/>
              <w:left w:val="nil"/>
              <w:bottom w:val="single" w:sz="4" w:space="0" w:color="auto"/>
              <w:right w:val="nil"/>
            </w:tcBorders>
            <w:hideMark/>
          </w:tcPr>
          <w:p w14:paraId="640C8287" w14:textId="77777777" w:rsidR="00F1314C" w:rsidRPr="00DB5D74" w:rsidRDefault="00F1314C">
            <w:pPr>
              <w:spacing w:after="0" w:line="256" w:lineRule="auto"/>
              <w:jc w:val="right"/>
              <w:rPr>
                <w:sz w:val="24"/>
                <w:szCs w:val="24"/>
              </w:rPr>
            </w:pPr>
            <w:r w:rsidRPr="00DB5D74">
              <w:rPr>
                <w:sz w:val="24"/>
                <w:szCs w:val="24"/>
              </w:rPr>
              <w:t>2023-24</w:t>
            </w:r>
          </w:p>
          <w:p w14:paraId="4EF86B34" w14:textId="77777777" w:rsidR="00F1314C" w:rsidRPr="00DB5D74" w:rsidRDefault="00F1314C">
            <w:pPr>
              <w:spacing w:after="0" w:line="256" w:lineRule="auto"/>
              <w:jc w:val="right"/>
              <w:rPr>
                <w:sz w:val="24"/>
                <w:szCs w:val="24"/>
              </w:rPr>
            </w:pPr>
            <w:r w:rsidRPr="00DB5D74">
              <w:rPr>
                <w:sz w:val="24"/>
                <w:szCs w:val="24"/>
              </w:rPr>
              <w:t>$’000</w:t>
            </w:r>
          </w:p>
        </w:tc>
        <w:tc>
          <w:tcPr>
            <w:tcW w:w="1029" w:type="dxa"/>
            <w:tcBorders>
              <w:top w:val="single" w:sz="4" w:space="0" w:color="auto"/>
              <w:left w:val="nil"/>
              <w:bottom w:val="single" w:sz="4" w:space="0" w:color="auto"/>
              <w:right w:val="nil"/>
            </w:tcBorders>
            <w:hideMark/>
          </w:tcPr>
          <w:p w14:paraId="2B3594E4" w14:textId="77777777" w:rsidR="00F1314C" w:rsidRPr="00DB5D74" w:rsidRDefault="00F1314C">
            <w:pPr>
              <w:spacing w:after="0" w:line="256" w:lineRule="auto"/>
              <w:jc w:val="right"/>
              <w:rPr>
                <w:b/>
                <w:sz w:val="24"/>
                <w:szCs w:val="24"/>
              </w:rPr>
            </w:pPr>
            <w:r w:rsidRPr="00DB5D74">
              <w:rPr>
                <w:b/>
                <w:sz w:val="24"/>
                <w:szCs w:val="24"/>
              </w:rPr>
              <w:t>Total</w:t>
            </w:r>
          </w:p>
          <w:p w14:paraId="419DB0FD" w14:textId="77777777" w:rsidR="00F1314C" w:rsidRPr="00DB5D74" w:rsidRDefault="00F1314C">
            <w:pPr>
              <w:spacing w:after="0" w:line="256" w:lineRule="auto"/>
              <w:jc w:val="right"/>
              <w:rPr>
                <w:b/>
                <w:sz w:val="24"/>
                <w:szCs w:val="24"/>
              </w:rPr>
            </w:pPr>
            <w:r w:rsidRPr="00DB5D74">
              <w:rPr>
                <w:b/>
                <w:sz w:val="24"/>
                <w:szCs w:val="24"/>
              </w:rPr>
              <w:t>$’000</w:t>
            </w:r>
          </w:p>
        </w:tc>
      </w:tr>
      <w:tr w:rsidR="00F1314C" w14:paraId="15ED4B82" w14:textId="77777777" w:rsidTr="00ED1DB2">
        <w:trPr>
          <w:cantSplit/>
          <w:jc w:val="center"/>
        </w:trPr>
        <w:tc>
          <w:tcPr>
            <w:tcW w:w="3649" w:type="dxa"/>
            <w:tcBorders>
              <w:top w:val="single" w:sz="4" w:space="0" w:color="auto"/>
              <w:left w:val="nil"/>
              <w:bottom w:val="nil"/>
              <w:right w:val="nil"/>
            </w:tcBorders>
            <w:hideMark/>
          </w:tcPr>
          <w:p w14:paraId="4787A4B0" w14:textId="77777777" w:rsidR="00F1314C" w:rsidRPr="00DB5D74" w:rsidRDefault="00F1314C">
            <w:pPr>
              <w:spacing w:after="0" w:line="256" w:lineRule="auto"/>
              <w:rPr>
                <w:sz w:val="24"/>
                <w:szCs w:val="24"/>
              </w:rPr>
            </w:pPr>
            <w:r w:rsidRPr="00DB5D74">
              <w:rPr>
                <w:sz w:val="24"/>
                <w:szCs w:val="24"/>
              </w:rPr>
              <w:t>Expenses</w:t>
            </w:r>
          </w:p>
        </w:tc>
        <w:tc>
          <w:tcPr>
            <w:tcW w:w="1178" w:type="dxa"/>
            <w:tcBorders>
              <w:top w:val="single" w:sz="4" w:space="0" w:color="auto"/>
              <w:left w:val="nil"/>
              <w:bottom w:val="nil"/>
              <w:right w:val="nil"/>
            </w:tcBorders>
            <w:hideMark/>
          </w:tcPr>
          <w:p w14:paraId="39C5BEDE" w14:textId="77777777" w:rsidR="00F1314C" w:rsidRPr="00DB5D74" w:rsidRDefault="00F1314C">
            <w:pPr>
              <w:spacing w:after="0" w:line="256" w:lineRule="auto"/>
              <w:jc w:val="right"/>
              <w:rPr>
                <w:sz w:val="24"/>
                <w:szCs w:val="24"/>
              </w:rPr>
            </w:pPr>
            <w:r w:rsidRPr="00DB5D74">
              <w:rPr>
                <w:sz w:val="24"/>
                <w:szCs w:val="24"/>
              </w:rPr>
              <w:t>2,464</w:t>
            </w:r>
          </w:p>
        </w:tc>
        <w:tc>
          <w:tcPr>
            <w:tcW w:w="1041" w:type="dxa"/>
            <w:tcBorders>
              <w:top w:val="single" w:sz="4" w:space="0" w:color="auto"/>
              <w:left w:val="nil"/>
              <w:bottom w:val="nil"/>
              <w:right w:val="nil"/>
            </w:tcBorders>
            <w:hideMark/>
          </w:tcPr>
          <w:p w14:paraId="723816B3" w14:textId="77777777" w:rsidR="00F1314C" w:rsidRPr="00DB5D74" w:rsidRDefault="00F1314C">
            <w:pPr>
              <w:spacing w:after="0" w:line="256" w:lineRule="auto"/>
              <w:jc w:val="right"/>
              <w:rPr>
                <w:sz w:val="24"/>
                <w:szCs w:val="24"/>
              </w:rPr>
            </w:pPr>
            <w:r w:rsidRPr="00DB5D74">
              <w:rPr>
                <w:sz w:val="24"/>
                <w:szCs w:val="24"/>
              </w:rPr>
              <w:t>3,598</w:t>
            </w:r>
          </w:p>
        </w:tc>
        <w:tc>
          <w:tcPr>
            <w:tcW w:w="1029" w:type="dxa"/>
            <w:tcBorders>
              <w:top w:val="single" w:sz="4" w:space="0" w:color="auto"/>
              <w:left w:val="nil"/>
              <w:bottom w:val="nil"/>
              <w:right w:val="nil"/>
            </w:tcBorders>
            <w:hideMark/>
          </w:tcPr>
          <w:p w14:paraId="6CCBB8E0" w14:textId="77777777" w:rsidR="00F1314C" w:rsidRPr="00DB5D74" w:rsidRDefault="00F1314C">
            <w:pPr>
              <w:spacing w:after="0" w:line="256" w:lineRule="auto"/>
              <w:jc w:val="right"/>
              <w:rPr>
                <w:sz w:val="24"/>
                <w:szCs w:val="24"/>
              </w:rPr>
            </w:pPr>
            <w:r w:rsidRPr="00DB5D74">
              <w:rPr>
                <w:sz w:val="24"/>
                <w:szCs w:val="24"/>
              </w:rPr>
              <w:t>3,684</w:t>
            </w:r>
          </w:p>
        </w:tc>
        <w:tc>
          <w:tcPr>
            <w:tcW w:w="1029" w:type="dxa"/>
            <w:tcBorders>
              <w:top w:val="single" w:sz="4" w:space="0" w:color="auto"/>
              <w:left w:val="nil"/>
              <w:bottom w:val="nil"/>
              <w:right w:val="nil"/>
            </w:tcBorders>
            <w:hideMark/>
          </w:tcPr>
          <w:p w14:paraId="5E806049" w14:textId="77777777" w:rsidR="00F1314C" w:rsidRPr="00DB5D74" w:rsidRDefault="00F1314C">
            <w:pPr>
              <w:spacing w:after="0" w:line="256" w:lineRule="auto"/>
              <w:jc w:val="right"/>
              <w:rPr>
                <w:sz w:val="24"/>
                <w:szCs w:val="24"/>
              </w:rPr>
            </w:pPr>
            <w:r w:rsidRPr="00DB5D74">
              <w:rPr>
                <w:sz w:val="24"/>
                <w:szCs w:val="24"/>
              </w:rPr>
              <w:t>3,880</w:t>
            </w:r>
          </w:p>
        </w:tc>
        <w:tc>
          <w:tcPr>
            <w:tcW w:w="1029" w:type="dxa"/>
            <w:tcBorders>
              <w:top w:val="single" w:sz="4" w:space="0" w:color="auto"/>
              <w:left w:val="nil"/>
              <w:bottom w:val="nil"/>
              <w:right w:val="nil"/>
            </w:tcBorders>
            <w:hideMark/>
          </w:tcPr>
          <w:p w14:paraId="7DFAB48C" w14:textId="77777777" w:rsidR="00F1314C" w:rsidRPr="00DB5D74" w:rsidRDefault="00F1314C">
            <w:pPr>
              <w:spacing w:after="0" w:line="256" w:lineRule="auto"/>
              <w:jc w:val="right"/>
              <w:rPr>
                <w:b/>
                <w:sz w:val="24"/>
                <w:szCs w:val="24"/>
              </w:rPr>
            </w:pPr>
            <w:r w:rsidRPr="00DB5D74">
              <w:rPr>
                <w:b/>
                <w:sz w:val="24"/>
                <w:szCs w:val="24"/>
              </w:rPr>
              <w:t>13,626</w:t>
            </w:r>
          </w:p>
        </w:tc>
      </w:tr>
      <w:tr w:rsidR="00F1314C" w14:paraId="6DED1D18" w14:textId="77777777" w:rsidTr="00ED1DB2">
        <w:trPr>
          <w:cantSplit/>
          <w:jc w:val="center"/>
        </w:trPr>
        <w:tc>
          <w:tcPr>
            <w:tcW w:w="3649" w:type="dxa"/>
            <w:hideMark/>
          </w:tcPr>
          <w:p w14:paraId="4B767C63" w14:textId="77777777" w:rsidR="00F1314C" w:rsidRPr="00DB5D74" w:rsidRDefault="00F1314C">
            <w:pPr>
              <w:spacing w:after="0" w:line="256" w:lineRule="auto"/>
              <w:rPr>
                <w:sz w:val="24"/>
                <w:szCs w:val="24"/>
              </w:rPr>
            </w:pPr>
            <w:r w:rsidRPr="00DB5D74">
              <w:rPr>
                <w:sz w:val="24"/>
                <w:szCs w:val="24"/>
              </w:rPr>
              <w:t>Offset – Expenses</w:t>
            </w:r>
          </w:p>
        </w:tc>
        <w:tc>
          <w:tcPr>
            <w:tcW w:w="1178" w:type="dxa"/>
            <w:hideMark/>
          </w:tcPr>
          <w:p w14:paraId="1B8ECAB8" w14:textId="77777777" w:rsidR="00F1314C" w:rsidRPr="00DB5D74" w:rsidRDefault="00F1314C">
            <w:pPr>
              <w:spacing w:after="0" w:line="256" w:lineRule="auto"/>
              <w:jc w:val="right"/>
              <w:rPr>
                <w:sz w:val="24"/>
                <w:szCs w:val="24"/>
              </w:rPr>
            </w:pPr>
            <w:r w:rsidRPr="00DB5D74">
              <w:rPr>
                <w:sz w:val="24"/>
                <w:szCs w:val="24"/>
              </w:rPr>
              <w:t>-2,920</w:t>
            </w:r>
          </w:p>
        </w:tc>
        <w:tc>
          <w:tcPr>
            <w:tcW w:w="1041" w:type="dxa"/>
            <w:hideMark/>
          </w:tcPr>
          <w:p w14:paraId="5003A5C5" w14:textId="77777777" w:rsidR="00F1314C" w:rsidRPr="00DB5D74" w:rsidRDefault="00F1314C">
            <w:pPr>
              <w:spacing w:after="0" w:line="256" w:lineRule="auto"/>
              <w:jc w:val="right"/>
              <w:rPr>
                <w:sz w:val="24"/>
                <w:szCs w:val="24"/>
              </w:rPr>
            </w:pPr>
            <w:r w:rsidRPr="00DB5D74">
              <w:rPr>
                <w:sz w:val="24"/>
                <w:szCs w:val="24"/>
              </w:rPr>
              <w:t>-3,358</w:t>
            </w:r>
          </w:p>
        </w:tc>
        <w:tc>
          <w:tcPr>
            <w:tcW w:w="1029" w:type="dxa"/>
            <w:hideMark/>
          </w:tcPr>
          <w:p w14:paraId="36FB67DC" w14:textId="77777777" w:rsidR="00F1314C" w:rsidRPr="00DB5D74" w:rsidRDefault="00F1314C">
            <w:pPr>
              <w:spacing w:after="0" w:line="256" w:lineRule="auto"/>
              <w:jc w:val="right"/>
              <w:rPr>
                <w:sz w:val="24"/>
                <w:szCs w:val="24"/>
              </w:rPr>
            </w:pPr>
            <w:r w:rsidRPr="00DB5D74">
              <w:rPr>
                <w:sz w:val="24"/>
                <w:szCs w:val="24"/>
              </w:rPr>
              <w:t>-3,737</w:t>
            </w:r>
          </w:p>
        </w:tc>
        <w:tc>
          <w:tcPr>
            <w:tcW w:w="1029" w:type="dxa"/>
            <w:hideMark/>
          </w:tcPr>
          <w:p w14:paraId="65CC2EF9" w14:textId="77777777" w:rsidR="00F1314C" w:rsidRPr="00DB5D74" w:rsidRDefault="00F1314C">
            <w:pPr>
              <w:spacing w:after="0" w:line="256" w:lineRule="auto"/>
              <w:jc w:val="right"/>
              <w:rPr>
                <w:sz w:val="24"/>
                <w:szCs w:val="24"/>
              </w:rPr>
            </w:pPr>
            <w:r w:rsidRPr="00DB5D74">
              <w:rPr>
                <w:sz w:val="24"/>
                <w:szCs w:val="24"/>
              </w:rPr>
              <w:t>-4,236</w:t>
            </w:r>
          </w:p>
        </w:tc>
        <w:tc>
          <w:tcPr>
            <w:tcW w:w="1029" w:type="dxa"/>
            <w:hideMark/>
          </w:tcPr>
          <w:p w14:paraId="6532EE4E" w14:textId="77777777" w:rsidR="00F1314C" w:rsidRPr="00DB5D74" w:rsidRDefault="00F1314C">
            <w:pPr>
              <w:spacing w:after="0" w:line="256" w:lineRule="auto"/>
              <w:jc w:val="right"/>
              <w:rPr>
                <w:b/>
                <w:sz w:val="24"/>
                <w:szCs w:val="24"/>
              </w:rPr>
            </w:pPr>
            <w:r w:rsidRPr="00DB5D74">
              <w:rPr>
                <w:b/>
                <w:sz w:val="24"/>
                <w:szCs w:val="24"/>
              </w:rPr>
              <w:t>-14,251</w:t>
            </w:r>
          </w:p>
        </w:tc>
      </w:tr>
      <w:tr w:rsidR="00F1314C" w14:paraId="7A91D069" w14:textId="77777777" w:rsidTr="00ED1DB2">
        <w:trPr>
          <w:cantSplit/>
          <w:jc w:val="center"/>
        </w:trPr>
        <w:tc>
          <w:tcPr>
            <w:tcW w:w="3649" w:type="dxa"/>
            <w:tcBorders>
              <w:top w:val="single" w:sz="4" w:space="0" w:color="auto"/>
              <w:left w:val="nil"/>
              <w:bottom w:val="single" w:sz="4" w:space="0" w:color="auto"/>
              <w:right w:val="nil"/>
            </w:tcBorders>
            <w:hideMark/>
          </w:tcPr>
          <w:p w14:paraId="3C821E1A" w14:textId="77777777" w:rsidR="00F1314C" w:rsidRPr="00405AAC" w:rsidRDefault="00F1314C">
            <w:pPr>
              <w:spacing w:after="0" w:line="256" w:lineRule="auto"/>
              <w:rPr>
                <w:b/>
                <w:sz w:val="24"/>
                <w:szCs w:val="24"/>
              </w:rPr>
            </w:pPr>
            <w:r w:rsidRPr="00405AAC">
              <w:rPr>
                <w:rFonts w:ascii="Calibri" w:eastAsia="Times New Roman" w:hAnsi="Calibri" w:cs="Times New Roman"/>
                <w:b/>
                <w:sz w:val="24"/>
                <w:szCs w:val="20"/>
              </w:rPr>
              <w:t>Net cost of services</w:t>
            </w:r>
          </w:p>
        </w:tc>
        <w:tc>
          <w:tcPr>
            <w:tcW w:w="1178" w:type="dxa"/>
            <w:tcBorders>
              <w:top w:val="single" w:sz="4" w:space="0" w:color="auto"/>
              <w:left w:val="nil"/>
              <w:bottom w:val="single" w:sz="4" w:space="0" w:color="auto"/>
              <w:right w:val="nil"/>
            </w:tcBorders>
            <w:hideMark/>
          </w:tcPr>
          <w:p w14:paraId="66C99300" w14:textId="77777777" w:rsidR="00F1314C" w:rsidRPr="00DB5D74" w:rsidRDefault="00F1314C">
            <w:pPr>
              <w:spacing w:after="0" w:line="256" w:lineRule="auto"/>
              <w:jc w:val="right"/>
              <w:rPr>
                <w:b/>
                <w:sz w:val="24"/>
                <w:szCs w:val="24"/>
              </w:rPr>
            </w:pPr>
            <w:r w:rsidRPr="00DB5D74">
              <w:rPr>
                <w:b/>
                <w:sz w:val="24"/>
                <w:szCs w:val="24"/>
              </w:rPr>
              <w:t>-456</w:t>
            </w:r>
          </w:p>
        </w:tc>
        <w:tc>
          <w:tcPr>
            <w:tcW w:w="1041" w:type="dxa"/>
            <w:tcBorders>
              <w:top w:val="single" w:sz="4" w:space="0" w:color="auto"/>
              <w:left w:val="nil"/>
              <w:bottom w:val="single" w:sz="4" w:space="0" w:color="auto"/>
              <w:right w:val="nil"/>
            </w:tcBorders>
            <w:hideMark/>
          </w:tcPr>
          <w:p w14:paraId="5E1952BF" w14:textId="77777777" w:rsidR="00F1314C" w:rsidRPr="00DB5D74" w:rsidRDefault="00F1314C">
            <w:pPr>
              <w:spacing w:after="0" w:line="256" w:lineRule="auto"/>
              <w:jc w:val="right"/>
              <w:rPr>
                <w:b/>
                <w:sz w:val="24"/>
                <w:szCs w:val="24"/>
              </w:rPr>
            </w:pPr>
            <w:r w:rsidRPr="00DB5D74">
              <w:rPr>
                <w:b/>
                <w:sz w:val="24"/>
                <w:szCs w:val="24"/>
              </w:rPr>
              <w:t>240</w:t>
            </w:r>
          </w:p>
        </w:tc>
        <w:tc>
          <w:tcPr>
            <w:tcW w:w="1029" w:type="dxa"/>
            <w:tcBorders>
              <w:top w:val="single" w:sz="4" w:space="0" w:color="auto"/>
              <w:left w:val="nil"/>
              <w:bottom w:val="single" w:sz="4" w:space="0" w:color="auto"/>
              <w:right w:val="nil"/>
            </w:tcBorders>
            <w:hideMark/>
          </w:tcPr>
          <w:p w14:paraId="0C884ADF" w14:textId="77777777" w:rsidR="00F1314C" w:rsidRPr="00DB5D74" w:rsidRDefault="00F1314C">
            <w:pPr>
              <w:spacing w:after="0" w:line="256" w:lineRule="auto"/>
              <w:jc w:val="right"/>
              <w:rPr>
                <w:b/>
                <w:sz w:val="24"/>
                <w:szCs w:val="24"/>
              </w:rPr>
            </w:pPr>
            <w:r w:rsidRPr="00DB5D74">
              <w:rPr>
                <w:b/>
                <w:sz w:val="24"/>
                <w:szCs w:val="24"/>
              </w:rPr>
              <w:t>-53</w:t>
            </w:r>
          </w:p>
        </w:tc>
        <w:tc>
          <w:tcPr>
            <w:tcW w:w="1029" w:type="dxa"/>
            <w:tcBorders>
              <w:top w:val="single" w:sz="4" w:space="0" w:color="auto"/>
              <w:left w:val="nil"/>
              <w:bottom w:val="single" w:sz="4" w:space="0" w:color="auto"/>
              <w:right w:val="nil"/>
            </w:tcBorders>
            <w:hideMark/>
          </w:tcPr>
          <w:p w14:paraId="63AD0C8D" w14:textId="77777777" w:rsidR="00F1314C" w:rsidRPr="00DB5D74" w:rsidRDefault="00F1314C">
            <w:pPr>
              <w:spacing w:after="0" w:line="256" w:lineRule="auto"/>
              <w:jc w:val="right"/>
              <w:rPr>
                <w:b/>
                <w:sz w:val="24"/>
                <w:szCs w:val="24"/>
              </w:rPr>
            </w:pPr>
            <w:r w:rsidRPr="00DB5D74">
              <w:rPr>
                <w:b/>
                <w:sz w:val="24"/>
                <w:szCs w:val="24"/>
              </w:rPr>
              <w:t>-356</w:t>
            </w:r>
          </w:p>
        </w:tc>
        <w:tc>
          <w:tcPr>
            <w:tcW w:w="1029" w:type="dxa"/>
            <w:tcBorders>
              <w:top w:val="single" w:sz="4" w:space="0" w:color="auto"/>
              <w:left w:val="nil"/>
              <w:bottom w:val="single" w:sz="4" w:space="0" w:color="auto"/>
              <w:right w:val="nil"/>
            </w:tcBorders>
            <w:hideMark/>
          </w:tcPr>
          <w:p w14:paraId="00C75844" w14:textId="77777777" w:rsidR="00F1314C" w:rsidRPr="00DB5D74" w:rsidRDefault="00F1314C">
            <w:pPr>
              <w:spacing w:after="0" w:line="256" w:lineRule="auto"/>
              <w:jc w:val="right"/>
              <w:rPr>
                <w:b/>
                <w:sz w:val="24"/>
                <w:szCs w:val="24"/>
              </w:rPr>
            </w:pPr>
            <w:r w:rsidRPr="00DB5D74">
              <w:rPr>
                <w:b/>
                <w:sz w:val="24"/>
                <w:szCs w:val="24"/>
              </w:rPr>
              <w:t>-625</w:t>
            </w:r>
          </w:p>
        </w:tc>
      </w:tr>
    </w:tbl>
    <w:p w14:paraId="46F556B0" w14:textId="77777777" w:rsidR="00F1314C" w:rsidRDefault="00F1314C" w:rsidP="00ED1DB2">
      <w:pPr>
        <w:pStyle w:val="Bbodytext"/>
      </w:pPr>
      <w:r>
        <w:t>The Government will accelerate the roll-out of the bulky waste collection service to all Canberra households in 2021.</w:t>
      </w:r>
    </w:p>
    <w:p w14:paraId="4D0B7DC5" w14:textId="77777777" w:rsidR="00F1314C" w:rsidRDefault="00F1314C" w:rsidP="00ED1DB2">
      <w:pPr>
        <w:pStyle w:val="Bbodytext"/>
        <w:rPr>
          <w:rFonts w:ascii="Calibri" w:eastAsia="Times New Roman" w:hAnsi="Calibri"/>
          <w:szCs w:val="20"/>
        </w:rPr>
      </w:pPr>
      <w:r>
        <w:t>The offset arises from a difference between the anticipated and actual take-up rate for the project and the cessation of an extension service.</w:t>
      </w:r>
    </w:p>
    <w:p w14:paraId="4CE4D49E" w14:textId="77777777" w:rsidR="00F1314C" w:rsidRDefault="00F1314C" w:rsidP="00ED1DB2">
      <w:pPr>
        <w:pStyle w:val="Heading4"/>
      </w:pPr>
      <w:r>
        <w:t xml:space="preserve">Feasibility and design studies for community infrastructure and upgrades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1527E857" w14:textId="77777777" w:rsidTr="00ED1DB2">
        <w:trPr>
          <w:cantSplit/>
          <w:jc w:val="center"/>
        </w:trPr>
        <w:tc>
          <w:tcPr>
            <w:tcW w:w="3652" w:type="dxa"/>
            <w:tcBorders>
              <w:top w:val="single" w:sz="4" w:space="0" w:color="auto"/>
              <w:left w:val="nil"/>
              <w:bottom w:val="single" w:sz="4" w:space="0" w:color="auto"/>
              <w:right w:val="nil"/>
            </w:tcBorders>
          </w:tcPr>
          <w:p w14:paraId="01BD9A61" w14:textId="77777777" w:rsidR="00F1314C" w:rsidRPr="00DB5D74" w:rsidRDefault="00F1314C" w:rsidP="00ED1DB2">
            <w:pPr>
              <w:pStyle w:val="EmptyCell0"/>
            </w:pPr>
          </w:p>
        </w:tc>
        <w:tc>
          <w:tcPr>
            <w:tcW w:w="1179" w:type="dxa"/>
            <w:tcBorders>
              <w:top w:val="single" w:sz="4" w:space="0" w:color="auto"/>
              <w:left w:val="nil"/>
              <w:bottom w:val="single" w:sz="4" w:space="0" w:color="auto"/>
              <w:right w:val="nil"/>
            </w:tcBorders>
            <w:hideMark/>
          </w:tcPr>
          <w:p w14:paraId="61D81AB5" w14:textId="77777777" w:rsidR="00F1314C" w:rsidRPr="008F5572" w:rsidRDefault="00F1314C">
            <w:pPr>
              <w:spacing w:after="0" w:line="256" w:lineRule="auto"/>
              <w:jc w:val="right"/>
              <w:rPr>
                <w:rFonts w:cs="Times New Roman"/>
                <w:sz w:val="24"/>
                <w:szCs w:val="24"/>
              </w:rPr>
            </w:pPr>
            <w:r w:rsidRPr="00DB5D74">
              <w:rPr>
                <w:sz w:val="24"/>
                <w:szCs w:val="24"/>
              </w:rPr>
              <w:t>2020-21</w:t>
            </w:r>
          </w:p>
          <w:p w14:paraId="3A8576AF" w14:textId="77777777" w:rsidR="00F1314C" w:rsidRPr="00DB5D74" w:rsidRDefault="00F1314C">
            <w:pPr>
              <w:spacing w:after="0" w:line="256" w:lineRule="auto"/>
              <w:jc w:val="right"/>
              <w:rPr>
                <w:sz w:val="24"/>
                <w:szCs w:val="24"/>
              </w:rPr>
            </w:pPr>
            <w:r w:rsidRPr="00DB5D74">
              <w:rPr>
                <w:sz w:val="24"/>
                <w:szCs w:val="24"/>
              </w:rPr>
              <w:t>$’000</w:t>
            </w:r>
          </w:p>
        </w:tc>
        <w:tc>
          <w:tcPr>
            <w:tcW w:w="1041" w:type="dxa"/>
            <w:tcBorders>
              <w:top w:val="single" w:sz="4" w:space="0" w:color="auto"/>
              <w:left w:val="nil"/>
              <w:bottom w:val="single" w:sz="4" w:space="0" w:color="auto"/>
              <w:right w:val="nil"/>
            </w:tcBorders>
            <w:hideMark/>
          </w:tcPr>
          <w:p w14:paraId="2D26FBC1" w14:textId="77777777" w:rsidR="00F1314C" w:rsidRPr="00DB5D74" w:rsidRDefault="00F1314C">
            <w:pPr>
              <w:spacing w:after="0" w:line="256" w:lineRule="auto"/>
              <w:jc w:val="right"/>
              <w:rPr>
                <w:sz w:val="24"/>
                <w:szCs w:val="24"/>
              </w:rPr>
            </w:pPr>
            <w:r w:rsidRPr="00DB5D74">
              <w:rPr>
                <w:sz w:val="24"/>
                <w:szCs w:val="24"/>
              </w:rPr>
              <w:t>2021-22</w:t>
            </w:r>
          </w:p>
          <w:p w14:paraId="4B94EF55" w14:textId="77777777" w:rsidR="00F1314C" w:rsidRPr="00DB5D74" w:rsidRDefault="00F1314C">
            <w:pPr>
              <w:spacing w:after="0" w:line="256" w:lineRule="auto"/>
              <w:jc w:val="right"/>
              <w:rPr>
                <w:sz w:val="24"/>
                <w:szCs w:val="24"/>
              </w:rPr>
            </w:pPr>
            <w:r w:rsidRPr="00DB5D74">
              <w:rPr>
                <w:sz w:val="24"/>
                <w:szCs w:val="24"/>
              </w:rPr>
              <w:t>$’000</w:t>
            </w:r>
          </w:p>
        </w:tc>
        <w:tc>
          <w:tcPr>
            <w:tcW w:w="1029" w:type="dxa"/>
            <w:tcBorders>
              <w:top w:val="single" w:sz="4" w:space="0" w:color="auto"/>
              <w:left w:val="nil"/>
              <w:bottom w:val="single" w:sz="4" w:space="0" w:color="auto"/>
              <w:right w:val="nil"/>
            </w:tcBorders>
            <w:hideMark/>
          </w:tcPr>
          <w:p w14:paraId="2BAE7003" w14:textId="77777777" w:rsidR="00F1314C" w:rsidRPr="00DB5D74" w:rsidRDefault="00F1314C">
            <w:pPr>
              <w:spacing w:after="0" w:line="256" w:lineRule="auto"/>
              <w:jc w:val="right"/>
              <w:rPr>
                <w:sz w:val="24"/>
                <w:szCs w:val="24"/>
              </w:rPr>
            </w:pPr>
            <w:r w:rsidRPr="00DB5D74">
              <w:rPr>
                <w:sz w:val="24"/>
                <w:szCs w:val="24"/>
              </w:rPr>
              <w:t>2022-23</w:t>
            </w:r>
          </w:p>
          <w:p w14:paraId="5E0BFEA7" w14:textId="77777777" w:rsidR="00F1314C" w:rsidRPr="00DB5D74" w:rsidRDefault="00F1314C">
            <w:pPr>
              <w:spacing w:after="0" w:line="256" w:lineRule="auto"/>
              <w:jc w:val="right"/>
              <w:rPr>
                <w:sz w:val="24"/>
                <w:szCs w:val="24"/>
              </w:rPr>
            </w:pPr>
            <w:r w:rsidRPr="00DB5D74">
              <w:rPr>
                <w:sz w:val="24"/>
                <w:szCs w:val="24"/>
              </w:rPr>
              <w:t>$’000</w:t>
            </w:r>
          </w:p>
        </w:tc>
        <w:tc>
          <w:tcPr>
            <w:tcW w:w="1029" w:type="dxa"/>
            <w:tcBorders>
              <w:top w:val="single" w:sz="4" w:space="0" w:color="auto"/>
              <w:left w:val="nil"/>
              <w:bottom w:val="single" w:sz="4" w:space="0" w:color="auto"/>
              <w:right w:val="nil"/>
            </w:tcBorders>
            <w:hideMark/>
          </w:tcPr>
          <w:p w14:paraId="0D352529" w14:textId="77777777" w:rsidR="00F1314C" w:rsidRPr="00DB5D74" w:rsidRDefault="00F1314C">
            <w:pPr>
              <w:spacing w:after="0" w:line="256" w:lineRule="auto"/>
              <w:jc w:val="right"/>
              <w:rPr>
                <w:sz w:val="24"/>
                <w:szCs w:val="24"/>
              </w:rPr>
            </w:pPr>
            <w:r w:rsidRPr="00DB5D74">
              <w:rPr>
                <w:sz w:val="24"/>
                <w:szCs w:val="24"/>
              </w:rPr>
              <w:t>2023-24</w:t>
            </w:r>
          </w:p>
          <w:p w14:paraId="4ADF5D3A" w14:textId="77777777" w:rsidR="00F1314C" w:rsidRPr="00DB5D74" w:rsidRDefault="00F1314C">
            <w:pPr>
              <w:spacing w:after="0" w:line="256" w:lineRule="auto"/>
              <w:jc w:val="right"/>
              <w:rPr>
                <w:sz w:val="24"/>
                <w:szCs w:val="24"/>
              </w:rPr>
            </w:pPr>
            <w:r w:rsidRPr="00DB5D74">
              <w:rPr>
                <w:sz w:val="24"/>
                <w:szCs w:val="24"/>
              </w:rPr>
              <w:t>$’000</w:t>
            </w:r>
          </w:p>
        </w:tc>
        <w:tc>
          <w:tcPr>
            <w:tcW w:w="1029" w:type="dxa"/>
            <w:tcBorders>
              <w:top w:val="single" w:sz="4" w:space="0" w:color="auto"/>
              <w:left w:val="nil"/>
              <w:bottom w:val="single" w:sz="4" w:space="0" w:color="auto"/>
              <w:right w:val="nil"/>
            </w:tcBorders>
            <w:hideMark/>
          </w:tcPr>
          <w:p w14:paraId="760850E9" w14:textId="77777777" w:rsidR="00F1314C" w:rsidRPr="00DB5D74" w:rsidRDefault="00F1314C">
            <w:pPr>
              <w:spacing w:after="0" w:line="256" w:lineRule="auto"/>
              <w:jc w:val="right"/>
              <w:rPr>
                <w:b/>
                <w:sz w:val="24"/>
                <w:szCs w:val="24"/>
              </w:rPr>
            </w:pPr>
            <w:r w:rsidRPr="00DB5D74">
              <w:rPr>
                <w:b/>
                <w:sz w:val="24"/>
                <w:szCs w:val="24"/>
              </w:rPr>
              <w:t>Total</w:t>
            </w:r>
          </w:p>
          <w:p w14:paraId="3814E87D" w14:textId="77777777" w:rsidR="00F1314C" w:rsidRPr="00DB5D74" w:rsidRDefault="00F1314C">
            <w:pPr>
              <w:spacing w:after="0" w:line="256" w:lineRule="auto"/>
              <w:jc w:val="right"/>
              <w:rPr>
                <w:b/>
                <w:sz w:val="24"/>
                <w:szCs w:val="24"/>
              </w:rPr>
            </w:pPr>
            <w:r w:rsidRPr="00DB5D74">
              <w:rPr>
                <w:b/>
                <w:sz w:val="24"/>
                <w:szCs w:val="24"/>
              </w:rPr>
              <w:t>$’000</w:t>
            </w:r>
          </w:p>
        </w:tc>
      </w:tr>
      <w:tr w:rsidR="00F1314C" w14:paraId="288C0C47" w14:textId="77777777" w:rsidTr="00ED1DB2">
        <w:trPr>
          <w:cantSplit/>
          <w:jc w:val="center"/>
        </w:trPr>
        <w:tc>
          <w:tcPr>
            <w:tcW w:w="3652" w:type="dxa"/>
            <w:tcBorders>
              <w:top w:val="single" w:sz="4" w:space="0" w:color="auto"/>
              <w:left w:val="nil"/>
              <w:bottom w:val="single" w:sz="4" w:space="0" w:color="auto"/>
              <w:right w:val="nil"/>
            </w:tcBorders>
            <w:hideMark/>
          </w:tcPr>
          <w:p w14:paraId="37091EC8" w14:textId="77777777" w:rsidR="00F1314C" w:rsidRPr="00DB5D74" w:rsidRDefault="00F1314C">
            <w:pPr>
              <w:spacing w:after="0" w:line="256" w:lineRule="auto"/>
              <w:rPr>
                <w:sz w:val="24"/>
                <w:szCs w:val="24"/>
              </w:rPr>
            </w:pPr>
            <w:r w:rsidRPr="00DB5D74">
              <w:rPr>
                <w:sz w:val="24"/>
                <w:szCs w:val="24"/>
              </w:rPr>
              <w:t>Expenses</w:t>
            </w:r>
          </w:p>
        </w:tc>
        <w:tc>
          <w:tcPr>
            <w:tcW w:w="1179" w:type="dxa"/>
            <w:tcBorders>
              <w:top w:val="single" w:sz="4" w:space="0" w:color="auto"/>
              <w:left w:val="nil"/>
              <w:bottom w:val="single" w:sz="4" w:space="0" w:color="auto"/>
              <w:right w:val="nil"/>
            </w:tcBorders>
            <w:hideMark/>
          </w:tcPr>
          <w:p w14:paraId="73EEBBF0" w14:textId="77777777" w:rsidR="00F1314C" w:rsidRPr="00DB5D74" w:rsidRDefault="00F1314C">
            <w:pPr>
              <w:spacing w:after="0" w:line="256" w:lineRule="auto"/>
              <w:jc w:val="right"/>
              <w:rPr>
                <w:sz w:val="24"/>
                <w:szCs w:val="24"/>
              </w:rPr>
            </w:pPr>
            <w:r w:rsidRPr="00DB5D74">
              <w:rPr>
                <w:sz w:val="24"/>
                <w:szCs w:val="24"/>
              </w:rPr>
              <w:t>2,520</w:t>
            </w:r>
          </w:p>
        </w:tc>
        <w:tc>
          <w:tcPr>
            <w:tcW w:w="1041" w:type="dxa"/>
            <w:tcBorders>
              <w:top w:val="single" w:sz="4" w:space="0" w:color="auto"/>
              <w:left w:val="nil"/>
              <w:bottom w:val="single" w:sz="4" w:space="0" w:color="auto"/>
              <w:right w:val="nil"/>
            </w:tcBorders>
            <w:hideMark/>
          </w:tcPr>
          <w:p w14:paraId="28ACEBDC" w14:textId="77777777" w:rsidR="00F1314C" w:rsidRPr="00DB5D74" w:rsidRDefault="00F1314C">
            <w:pPr>
              <w:spacing w:after="0" w:line="256" w:lineRule="auto"/>
              <w:jc w:val="right"/>
              <w:rPr>
                <w:sz w:val="24"/>
                <w:szCs w:val="24"/>
              </w:rPr>
            </w:pPr>
            <w:r w:rsidRPr="00DB5D74">
              <w:rPr>
                <w:sz w:val="24"/>
                <w:szCs w:val="24"/>
              </w:rPr>
              <w:t>0</w:t>
            </w:r>
          </w:p>
        </w:tc>
        <w:tc>
          <w:tcPr>
            <w:tcW w:w="1029" w:type="dxa"/>
            <w:tcBorders>
              <w:top w:val="single" w:sz="4" w:space="0" w:color="auto"/>
              <w:left w:val="nil"/>
              <w:bottom w:val="single" w:sz="4" w:space="0" w:color="auto"/>
              <w:right w:val="nil"/>
            </w:tcBorders>
            <w:hideMark/>
          </w:tcPr>
          <w:p w14:paraId="0CE13290" w14:textId="77777777" w:rsidR="00F1314C" w:rsidRPr="00DB5D74" w:rsidRDefault="00F1314C">
            <w:pPr>
              <w:spacing w:after="0" w:line="256" w:lineRule="auto"/>
              <w:jc w:val="right"/>
              <w:rPr>
                <w:sz w:val="24"/>
                <w:szCs w:val="24"/>
              </w:rPr>
            </w:pPr>
            <w:r w:rsidRPr="00DB5D74">
              <w:rPr>
                <w:sz w:val="24"/>
                <w:szCs w:val="24"/>
              </w:rPr>
              <w:t>0</w:t>
            </w:r>
          </w:p>
        </w:tc>
        <w:tc>
          <w:tcPr>
            <w:tcW w:w="1029" w:type="dxa"/>
            <w:tcBorders>
              <w:top w:val="single" w:sz="4" w:space="0" w:color="auto"/>
              <w:left w:val="nil"/>
              <w:bottom w:val="single" w:sz="4" w:space="0" w:color="auto"/>
              <w:right w:val="nil"/>
            </w:tcBorders>
            <w:hideMark/>
          </w:tcPr>
          <w:p w14:paraId="365D7769" w14:textId="77777777" w:rsidR="00F1314C" w:rsidRPr="00DB5D74" w:rsidRDefault="00F1314C">
            <w:pPr>
              <w:spacing w:after="0" w:line="256" w:lineRule="auto"/>
              <w:jc w:val="right"/>
              <w:rPr>
                <w:sz w:val="24"/>
                <w:szCs w:val="24"/>
              </w:rPr>
            </w:pPr>
            <w:r w:rsidRPr="00DB5D74">
              <w:rPr>
                <w:sz w:val="24"/>
                <w:szCs w:val="24"/>
              </w:rPr>
              <w:t>0</w:t>
            </w:r>
          </w:p>
        </w:tc>
        <w:tc>
          <w:tcPr>
            <w:tcW w:w="1029" w:type="dxa"/>
            <w:tcBorders>
              <w:top w:val="single" w:sz="4" w:space="0" w:color="auto"/>
              <w:left w:val="nil"/>
              <w:bottom w:val="single" w:sz="4" w:space="0" w:color="auto"/>
              <w:right w:val="nil"/>
            </w:tcBorders>
            <w:hideMark/>
          </w:tcPr>
          <w:p w14:paraId="3ABABA5B" w14:textId="77777777" w:rsidR="00F1314C" w:rsidRPr="00DB5D74" w:rsidRDefault="00F1314C">
            <w:pPr>
              <w:spacing w:after="0" w:line="256" w:lineRule="auto"/>
              <w:jc w:val="right"/>
              <w:rPr>
                <w:b/>
                <w:sz w:val="24"/>
                <w:szCs w:val="24"/>
              </w:rPr>
            </w:pPr>
            <w:r w:rsidRPr="00DB5D74">
              <w:rPr>
                <w:b/>
                <w:sz w:val="24"/>
                <w:szCs w:val="24"/>
              </w:rPr>
              <w:t>2,520</w:t>
            </w:r>
          </w:p>
        </w:tc>
      </w:tr>
    </w:tbl>
    <w:p w14:paraId="1FBFC3C1" w14:textId="77777777" w:rsidR="00F1314C" w:rsidRDefault="00F1314C" w:rsidP="00ED1DB2">
      <w:pPr>
        <w:pStyle w:val="Bbodytext"/>
        <w:rPr>
          <w:rFonts w:ascii="Calibri" w:eastAsia="Times New Roman" w:hAnsi="Calibri"/>
          <w:szCs w:val="20"/>
        </w:rPr>
      </w:pPr>
      <w:r>
        <w:t>The Government will fast track a range of feasibility and design work on projects across Canberra in the next four months to develop a pipeline of shovel-ready proposals for future consideration.</w:t>
      </w:r>
    </w:p>
    <w:p w14:paraId="1AC5934A" w14:textId="77777777" w:rsidR="00F1314C" w:rsidRDefault="00F1314C" w:rsidP="00ED1DB2">
      <w:pPr>
        <w:pStyle w:val="Heading4"/>
      </w:pPr>
      <w:r>
        <w:lastRenderedPageBreak/>
        <w:t xml:space="preserve">Improving road safety through Mobile Device Detection Cameras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71035963" w14:textId="77777777" w:rsidTr="00ED1DB2">
        <w:trPr>
          <w:cantSplit/>
          <w:jc w:val="center"/>
        </w:trPr>
        <w:tc>
          <w:tcPr>
            <w:tcW w:w="3649" w:type="dxa"/>
            <w:tcBorders>
              <w:top w:val="single" w:sz="4" w:space="0" w:color="auto"/>
              <w:left w:val="nil"/>
              <w:bottom w:val="single" w:sz="4" w:space="0" w:color="auto"/>
              <w:right w:val="nil"/>
            </w:tcBorders>
          </w:tcPr>
          <w:p w14:paraId="28B03EFF" w14:textId="77777777" w:rsidR="00F1314C" w:rsidRPr="00FB7A83" w:rsidRDefault="00F1314C" w:rsidP="00ED1DB2">
            <w:pPr>
              <w:pStyle w:val="EmptyCell0"/>
              <w:keepNext/>
              <w:keepLines/>
            </w:pPr>
          </w:p>
        </w:tc>
        <w:tc>
          <w:tcPr>
            <w:tcW w:w="1178" w:type="dxa"/>
            <w:tcBorders>
              <w:top w:val="single" w:sz="4" w:space="0" w:color="auto"/>
              <w:left w:val="nil"/>
              <w:bottom w:val="single" w:sz="4" w:space="0" w:color="auto"/>
              <w:right w:val="nil"/>
            </w:tcBorders>
            <w:hideMark/>
          </w:tcPr>
          <w:p w14:paraId="0C6D908F" w14:textId="77777777" w:rsidR="00F1314C" w:rsidRPr="008F5572" w:rsidRDefault="00F1314C" w:rsidP="00ED1DB2">
            <w:pPr>
              <w:keepNext/>
              <w:keepLines/>
              <w:spacing w:after="0" w:line="256" w:lineRule="auto"/>
              <w:jc w:val="right"/>
              <w:rPr>
                <w:rFonts w:cs="Times New Roman"/>
                <w:sz w:val="24"/>
                <w:szCs w:val="24"/>
              </w:rPr>
            </w:pPr>
            <w:r w:rsidRPr="00B3699F">
              <w:rPr>
                <w:sz w:val="24"/>
                <w:szCs w:val="24"/>
              </w:rPr>
              <w:t>2020-21</w:t>
            </w:r>
          </w:p>
          <w:p w14:paraId="624F8235" w14:textId="77777777" w:rsidR="00F1314C" w:rsidRPr="00B3699F" w:rsidRDefault="00F1314C" w:rsidP="00ED1DB2">
            <w:pPr>
              <w:keepNext/>
              <w:keepLines/>
              <w:spacing w:after="0" w:line="256" w:lineRule="auto"/>
              <w:jc w:val="right"/>
              <w:rPr>
                <w:sz w:val="24"/>
                <w:szCs w:val="24"/>
              </w:rPr>
            </w:pPr>
            <w:r w:rsidRPr="00B3699F">
              <w:rPr>
                <w:sz w:val="24"/>
                <w:szCs w:val="24"/>
              </w:rPr>
              <w:t>$’000</w:t>
            </w:r>
          </w:p>
        </w:tc>
        <w:tc>
          <w:tcPr>
            <w:tcW w:w="1041" w:type="dxa"/>
            <w:tcBorders>
              <w:top w:val="single" w:sz="4" w:space="0" w:color="auto"/>
              <w:left w:val="nil"/>
              <w:bottom w:val="single" w:sz="4" w:space="0" w:color="auto"/>
              <w:right w:val="nil"/>
            </w:tcBorders>
            <w:hideMark/>
          </w:tcPr>
          <w:p w14:paraId="1F43174E" w14:textId="77777777" w:rsidR="00F1314C" w:rsidRPr="00B3699F" w:rsidRDefault="00F1314C" w:rsidP="00ED1DB2">
            <w:pPr>
              <w:keepNext/>
              <w:keepLines/>
              <w:spacing w:after="0" w:line="256" w:lineRule="auto"/>
              <w:jc w:val="right"/>
              <w:rPr>
                <w:sz w:val="24"/>
                <w:szCs w:val="24"/>
              </w:rPr>
            </w:pPr>
            <w:r w:rsidRPr="00B3699F">
              <w:rPr>
                <w:sz w:val="24"/>
                <w:szCs w:val="24"/>
              </w:rPr>
              <w:t>2021-22</w:t>
            </w:r>
          </w:p>
          <w:p w14:paraId="6BE1BBF6" w14:textId="77777777" w:rsidR="00F1314C" w:rsidRPr="00B3699F" w:rsidRDefault="00F1314C" w:rsidP="00ED1DB2">
            <w:pPr>
              <w:keepNext/>
              <w:keepLines/>
              <w:spacing w:after="0" w:line="256" w:lineRule="auto"/>
              <w:jc w:val="right"/>
              <w:rPr>
                <w:sz w:val="24"/>
                <w:szCs w:val="24"/>
              </w:rPr>
            </w:pPr>
            <w:r w:rsidRPr="00B3699F">
              <w:rPr>
                <w:sz w:val="24"/>
                <w:szCs w:val="24"/>
              </w:rPr>
              <w:t>$’000</w:t>
            </w:r>
          </w:p>
        </w:tc>
        <w:tc>
          <w:tcPr>
            <w:tcW w:w="1029" w:type="dxa"/>
            <w:tcBorders>
              <w:top w:val="single" w:sz="4" w:space="0" w:color="auto"/>
              <w:left w:val="nil"/>
              <w:bottom w:val="single" w:sz="4" w:space="0" w:color="auto"/>
              <w:right w:val="nil"/>
            </w:tcBorders>
            <w:hideMark/>
          </w:tcPr>
          <w:p w14:paraId="4DF4C826" w14:textId="77777777" w:rsidR="00F1314C" w:rsidRPr="00B3699F" w:rsidRDefault="00F1314C" w:rsidP="00ED1DB2">
            <w:pPr>
              <w:keepNext/>
              <w:keepLines/>
              <w:spacing w:after="0" w:line="256" w:lineRule="auto"/>
              <w:jc w:val="right"/>
              <w:rPr>
                <w:sz w:val="24"/>
                <w:szCs w:val="24"/>
              </w:rPr>
            </w:pPr>
            <w:r w:rsidRPr="00B3699F">
              <w:rPr>
                <w:sz w:val="24"/>
                <w:szCs w:val="24"/>
              </w:rPr>
              <w:t>2022-23</w:t>
            </w:r>
          </w:p>
          <w:p w14:paraId="42AF3657" w14:textId="77777777" w:rsidR="00F1314C" w:rsidRPr="00B3699F" w:rsidRDefault="00F1314C" w:rsidP="00ED1DB2">
            <w:pPr>
              <w:keepNext/>
              <w:keepLines/>
              <w:spacing w:after="0" w:line="256" w:lineRule="auto"/>
              <w:jc w:val="right"/>
              <w:rPr>
                <w:sz w:val="24"/>
                <w:szCs w:val="24"/>
              </w:rPr>
            </w:pPr>
            <w:r w:rsidRPr="00B3699F">
              <w:rPr>
                <w:sz w:val="24"/>
                <w:szCs w:val="24"/>
              </w:rPr>
              <w:t>$’000</w:t>
            </w:r>
          </w:p>
        </w:tc>
        <w:tc>
          <w:tcPr>
            <w:tcW w:w="1029" w:type="dxa"/>
            <w:tcBorders>
              <w:top w:val="single" w:sz="4" w:space="0" w:color="auto"/>
              <w:left w:val="nil"/>
              <w:bottom w:val="single" w:sz="4" w:space="0" w:color="auto"/>
              <w:right w:val="nil"/>
            </w:tcBorders>
            <w:hideMark/>
          </w:tcPr>
          <w:p w14:paraId="56C48DF5" w14:textId="77777777" w:rsidR="00F1314C" w:rsidRPr="00B3699F" w:rsidRDefault="00F1314C" w:rsidP="00ED1DB2">
            <w:pPr>
              <w:keepNext/>
              <w:keepLines/>
              <w:spacing w:after="0" w:line="256" w:lineRule="auto"/>
              <w:jc w:val="right"/>
              <w:rPr>
                <w:sz w:val="24"/>
                <w:szCs w:val="24"/>
              </w:rPr>
            </w:pPr>
            <w:r w:rsidRPr="00B3699F">
              <w:rPr>
                <w:sz w:val="24"/>
                <w:szCs w:val="24"/>
              </w:rPr>
              <w:t>2023-24</w:t>
            </w:r>
          </w:p>
          <w:p w14:paraId="4D86CE7D" w14:textId="77777777" w:rsidR="00F1314C" w:rsidRPr="00B3699F" w:rsidRDefault="00F1314C" w:rsidP="00ED1DB2">
            <w:pPr>
              <w:keepNext/>
              <w:keepLines/>
              <w:spacing w:after="0" w:line="256" w:lineRule="auto"/>
              <w:jc w:val="right"/>
              <w:rPr>
                <w:sz w:val="24"/>
                <w:szCs w:val="24"/>
              </w:rPr>
            </w:pPr>
            <w:r w:rsidRPr="00B3699F">
              <w:rPr>
                <w:sz w:val="24"/>
                <w:szCs w:val="24"/>
              </w:rPr>
              <w:t>$’000</w:t>
            </w:r>
          </w:p>
        </w:tc>
        <w:tc>
          <w:tcPr>
            <w:tcW w:w="1029" w:type="dxa"/>
            <w:tcBorders>
              <w:top w:val="single" w:sz="4" w:space="0" w:color="auto"/>
              <w:left w:val="nil"/>
              <w:bottom w:val="single" w:sz="4" w:space="0" w:color="auto"/>
              <w:right w:val="nil"/>
            </w:tcBorders>
            <w:hideMark/>
          </w:tcPr>
          <w:p w14:paraId="47AC6D1F" w14:textId="77777777" w:rsidR="00F1314C" w:rsidRPr="00B3699F" w:rsidRDefault="00F1314C" w:rsidP="00ED1DB2">
            <w:pPr>
              <w:keepNext/>
              <w:keepLines/>
              <w:spacing w:after="0" w:line="256" w:lineRule="auto"/>
              <w:jc w:val="right"/>
              <w:rPr>
                <w:b/>
                <w:sz w:val="24"/>
                <w:szCs w:val="24"/>
              </w:rPr>
            </w:pPr>
            <w:r w:rsidRPr="00B3699F">
              <w:rPr>
                <w:b/>
                <w:sz w:val="24"/>
                <w:szCs w:val="24"/>
              </w:rPr>
              <w:t>Total</w:t>
            </w:r>
          </w:p>
          <w:p w14:paraId="3CE324B0" w14:textId="77777777" w:rsidR="00F1314C" w:rsidRPr="00B3699F" w:rsidRDefault="00F1314C" w:rsidP="00ED1DB2">
            <w:pPr>
              <w:keepNext/>
              <w:keepLines/>
              <w:spacing w:after="0" w:line="256" w:lineRule="auto"/>
              <w:jc w:val="right"/>
              <w:rPr>
                <w:b/>
                <w:sz w:val="24"/>
                <w:szCs w:val="24"/>
              </w:rPr>
            </w:pPr>
            <w:r w:rsidRPr="00B3699F">
              <w:rPr>
                <w:b/>
                <w:sz w:val="24"/>
                <w:szCs w:val="24"/>
              </w:rPr>
              <w:t>$’000</w:t>
            </w:r>
          </w:p>
        </w:tc>
      </w:tr>
      <w:tr w:rsidR="00F1314C" w14:paraId="219FAD76" w14:textId="77777777" w:rsidTr="00ED1DB2">
        <w:trPr>
          <w:cantSplit/>
          <w:jc w:val="center"/>
        </w:trPr>
        <w:tc>
          <w:tcPr>
            <w:tcW w:w="3649" w:type="dxa"/>
            <w:tcBorders>
              <w:top w:val="single" w:sz="4" w:space="0" w:color="auto"/>
              <w:left w:val="nil"/>
              <w:bottom w:val="nil"/>
              <w:right w:val="nil"/>
            </w:tcBorders>
            <w:hideMark/>
          </w:tcPr>
          <w:p w14:paraId="288928EC" w14:textId="06FFDBF9" w:rsidR="00F1314C" w:rsidRPr="00B3699F" w:rsidRDefault="00F1314C" w:rsidP="00ED1DB2">
            <w:pPr>
              <w:keepNext/>
              <w:keepLines/>
              <w:spacing w:after="0" w:line="256" w:lineRule="auto"/>
              <w:rPr>
                <w:sz w:val="24"/>
                <w:szCs w:val="24"/>
              </w:rPr>
            </w:pPr>
            <w:r w:rsidRPr="00E17D8A">
              <w:rPr>
                <w:sz w:val="24"/>
                <w:szCs w:val="24"/>
              </w:rPr>
              <w:t xml:space="preserve">Expenses – </w:t>
            </w:r>
            <w:r>
              <w:rPr>
                <w:sz w:val="24"/>
                <w:szCs w:val="24"/>
              </w:rPr>
              <w:t>TCCS</w:t>
            </w:r>
          </w:p>
        </w:tc>
        <w:tc>
          <w:tcPr>
            <w:tcW w:w="1178" w:type="dxa"/>
            <w:tcBorders>
              <w:top w:val="single" w:sz="4" w:space="0" w:color="auto"/>
              <w:left w:val="nil"/>
              <w:bottom w:val="nil"/>
              <w:right w:val="nil"/>
            </w:tcBorders>
            <w:hideMark/>
          </w:tcPr>
          <w:p w14:paraId="30F3A640" w14:textId="77777777" w:rsidR="00F1314C" w:rsidRPr="00B3699F" w:rsidRDefault="00F1314C" w:rsidP="00ED1DB2">
            <w:pPr>
              <w:keepNext/>
              <w:keepLines/>
              <w:spacing w:after="0" w:line="256" w:lineRule="auto"/>
              <w:jc w:val="right"/>
              <w:rPr>
                <w:sz w:val="24"/>
                <w:szCs w:val="24"/>
              </w:rPr>
            </w:pPr>
            <w:r w:rsidRPr="00E17D8A">
              <w:rPr>
                <w:sz w:val="24"/>
                <w:szCs w:val="24"/>
              </w:rPr>
              <w:t>726</w:t>
            </w:r>
          </w:p>
        </w:tc>
        <w:tc>
          <w:tcPr>
            <w:tcW w:w="1041" w:type="dxa"/>
            <w:tcBorders>
              <w:top w:val="single" w:sz="4" w:space="0" w:color="auto"/>
              <w:left w:val="nil"/>
              <w:bottom w:val="nil"/>
              <w:right w:val="nil"/>
            </w:tcBorders>
            <w:hideMark/>
          </w:tcPr>
          <w:p w14:paraId="0E3DA7CA" w14:textId="77777777" w:rsidR="00F1314C" w:rsidRPr="00B3699F" w:rsidRDefault="00F1314C" w:rsidP="00ED1DB2">
            <w:pPr>
              <w:keepNext/>
              <w:keepLines/>
              <w:spacing w:after="0" w:line="256" w:lineRule="auto"/>
              <w:jc w:val="right"/>
              <w:rPr>
                <w:sz w:val="24"/>
                <w:szCs w:val="24"/>
              </w:rPr>
            </w:pPr>
            <w:r w:rsidRPr="00E17D8A">
              <w:rPr>
                <w:sz w:val="24"/>
                <w:szCs w:val="24"/>
              </w:rPr>
              <w:t>2,073</w:t>
            </w:r>
          </w:p>
        </w:tc>
        <w:tc>
          <w:tcPr>
            <w:tcW w:w="1029" w:type="dxa"/>
            <w:tcBorders>
              <w:top w:val="single" w:sz="4" w:space="0" w:color="auto"/>
              <w:left w:val="nil"/>
              <w:bottom w:val="nil"/>
              <w:right w:val="nil"/>
            </w:tcBorders>
            <w:hideMark/>
          </w:tcPr>
          <w:p w14:paraId="6E5AAF3F" w14:textId="77777777" w:rsidR="00F1314C" w:rsidRPr="00B3699F" w:rsidRDefault="00F1314C" w:rsidP="00ED1DB2">
            <w:pPr>
              <w:keepNext/>
              <w:keepLines/>
              <w:spacing w:after="0" w:line="256" w:lineRule="auto"/>
              <w:jc w:val="right"/>
              <w:rPr>
                <w:sz w:val="24"/>
                <w:szCs w:val="24"/>
              </w:rPr>
            </w:pPr>
            <w:r w:rsidRPr="00E17D8A">
              <w:rPr>
                <w:sz w:val="24"/>
                <w:szCs w:val="24"/>
              </w:rPr>
              <w:t>1,922</w:t>
            </w:r>
          </w:p>
        </w:tc>
        <w:tc>
          <w:tcPr>
            <w:tcW w:w="1029" w:type="dxa"/>
            <w:tcBorders>
              <w:top w:val="single" w:sz="4" w:space="0" w:color="auto"/>
              <w:left w:val="nil"/>
              <w:bottom w:val="nil"/>
              <w:right w:val="nil"/>
            </w:tcBorders>
            <w:hideMark/>
          </w:tcPr>
          <w:p w14:paraId="2801ECF0" w14:textId="77777777" w:rsidR="00F1314C" w:rsidRPr="00B3699F" w:rsidRDefault="00F1314C" w:rsidP="00ED1DB2">
            <w:pPr>
              <w:keepNext/>
              <w:keepLines/>
              <w:spacing w:after="0" w:line="256" w:lineRule="auto"/>
              <w:jc w:val="right"/>
              <w:rPr>
                <w:sz w:val="24"/>
                <w:szCs w:val="24"/>
              </w:rPr>
            </w:pPr>
            <w:r w:rsidRPr="00E17D8A">
              <w:rPr>
                <w:sz w:val="24"/>
                <w:szCs w:val="24"/>
              </w:rPr>
              <w:t>1,973</w:t>
            </w:r>
          </w:p>
        </w:tc>
        <w:tc>
          <w:tcPr>
            <w:tcW w:w="1029" w:type="dxa"/>
            <w:tcBorders>
              <w:top w:val="single" w:sz="4" w:space="0" w:color="auto"/>
              <w:left w:val="nil"/>
              <w:bottom w:val="nil"/>
              <w:right w:val="nil"/>
            </w:tcBorders>
            <w:hideMark/>
          </w:tcPr>
          <w:p w14:paraId="6CEB8023" w14:textId="77777777" w:rsidR="00F1314C" w:rsidRPr="00B3699F" w:rsidRDefault="00F1314C" w:rsidP="00ED1DB2">
            <w:pPr>
              <w:keepNext/>
              <w:keepLines/>
              <w:spacing w:after="0" w:line="256" w:lineRule="auto"/>
              <w:jc w:val="right"/>
              <w:rPr>
                <w:b/>
                <w:sz w:val="24"/>
                <w:szCs w:val="24"/>
              </w:rPr>
            </w:pPr>
            <w:r w:rsidRPr="00E17D8A">
              <w:rPr>
                <w:b/>
                <w:sz w:val="24"/>
                <w:szCs w:val="24"/>
              </w:rPr>
              <w:t>6,694</w:t>
            </w:r>
          </w:p>
        </w:tc>
      </w:tr>
      <w:tr w:rsidR="00F1314C" w14:paraId="255A78E9" w14:textId="77777777" w:rsidTr="00ED1DB2">
        <w:trPr>
          <w:cantSplit/>
          <w:jc w:val="center"/>
        </w:trPr>
        <w:tc>
          <w:tcPr>
            <w:tcW w:w="3649" w:type="dxa"/>
            <w:hideMark/>
          </w:tcPr>
          <w:p w14:paraId="05CE4D54" w14:textId="20A69868" w:rsidR="00F1314C" w:rsidRPr="00B3699F" w:rsidRDefault="00F1314C" w:rsidP="00ED1DB2">
            <w:pPr>
              <w:keepNext/>
              <w:keepLines/>
              <w:spacing w:after="0" w:line="256" w:lineRule="auto"/>
              <w:rPr>
                <w:sz w:val="24"/>
                <w:szCs w:val="24"/>
              </w:rPr>
            </w:pPr>
            <w:r w:rsidRPr="00E17D8A">
              <w:rPr>
                <w:sz w:val="24"/>
                <w:szCs w:val="24"/>
              </w:rPr>
              <w:t xml:space="preserve">Expenses – </w:t>
            </w:r>
            <w:r>
              <w:rPr>
                <w:sz w:val="24"/>
                <w:szCs w:val="24"/>
              </w:rPr>
              <w:t>CMTEDD</w:t>
            </w:r>
          </w:p>
        </w:tc>
        <w:tc>
          <w:tcPr>
            <w:tcW w:w="1178" w:type="dxa"/>
            <w:hideMark/>
          </w:tcPr>
          <w:p w14:paraId="5679519A" w14:textId="77777777" w:rsidR="00F1314C" w:rsidRPr="00B3699F" w:rsidRDefault="00F1314C" w:rsidP="00ED1DB2">
            <w:pPr>
              <w:keepNext/>
              <w:keepLines/>
              <w:spacing w:after="0" w:line="256" w:lineRule="auto"/>
              <w:jc w:val="right"/>
              <w:rPr>
                <w:sz w:val="24"/>
                <w:szCs w:val="24"/>
              </w:rPr>
            </w:pPr>
            <w:r w:rsidRPr="00E17D8A">
              <w:rPr>
                <w:sz w:val="24"/>
                <w:szCs w:val="24"/>
              </w:rPr>
              <w:t>210</w:t>
            </w:r>
          </w:p>
        </w:tc>
        <w:tc>
          <w:tcPr>
            <w:tcW w:w="1041" w:type="dxa"/>
            <w:hideMark/>
          </w:tcPr>
          <w:p w14:paraId="073C62BB" w14:textId="77777777" w:rsidR="00F1314C" w:rsidRPr="00B3699F" w:rsidRDefault="00F1314C" w:rsidP="00ED1DB2">
            <w:pPr>
              <w:keepNext/>
              <w:keepLines/>
              <w:spacing w:after="0" w:line="256" w:lineRule="auto"/>
              <w:jc w:val="right"/>
              <w:rPr>
                <w:sz w:val="24"/>
                <w:szCs w:val="24"/>
              </w:rPr>
            </w:pPr>
            <w:r w:rsidRPr="00E17D8A">
              <w:rPr>
                <w:sz w:val="24"/>
                <w:szCs w:val="24"/>
              </w:rPr>
              <w:t>762</w:t>
            </w:r>
          </w:p>
        </w:tc>
        <w:tc>
          <w:tcPr>
            <w:tcW w:w="1029" w:type="dxa"/>
            <w:hideMark/>
          </w:tcPr>
          <w:p w14:paraId="32A454FC" w14:textId="77777777" w:rsidR="00F1314C" w:rsidRPr="00B3699F" w:rsidRDefault="00F1314C" w:rsidP="00ED1DB2">
            <w:pPr>
              <w:keepNext/>
              <w:keepLines/>
              <w:spacing w:after="0" w:line="256" w:lineRule="auto"/>
              <w:jc w:val="right"/>
              <w:rPr>
                <w:sz w:val="24"/>
                <w:szCs w:val="24"/>
              </w:rPr>
            </w:pPr>
            <w:r w:rsidRPr="00E17D8A">
              <w:rPr>
                <w:sz w:val="24"/>
                <w:szCs w:val="24"/>
              </w:rPr>
              <w:t>911</w:t>
            </w:r>
          </w:p>
        </w:tc>
        <w:tc>
          <w:tcPr>
            <w:tcW w:w="1029" w:type="dxa"/>
            <w:hideMark/>
          </w:tcPr>
          <w:p w14:paraId="655D1219" w14:textId="77777777" w:rsidR="00F1314C" w:rsidRPr="00B3699F" w:rsidRDefault="00F1314C" w:rsidP="00ED1DB2">
            <w:pPr>
              <w:keepNext/>
              <w:keepLines/>
              <w:spacing w:after="0" w:line="256" w:lineRule="auto"/>
              <w:jc w:val="right"/>
              <w:rPr>
                <w:sz w:val="24"/>
                <w:szCs w:val="24"/>
              </w:rPr>
            </w:pPr>
            <w:r w:rsidRPr="00E17D8A">
              <w:rPr>
                <w:sz w:val="24"/>
                <w:szCs w:val="24"/>
              </w:rPr>
              <w:t>929</w:t>
            </w:r>
          </w:p>
        </w:tc>
        <w:tc>
          <w:tcPr>
            <w:tcW w:w="1029" w:type="dxa"/>
            <w:hideMark/>
          </w:tcPr>
          <w:p w14:paraId="3E8C3F05" w14:textId="77777777" w:rsidR="00F1314C" w:rsidRPr="00B3699F" w:rsidRDefault="00F1314C" w:rsidP="00ED1DB2">
            <w:pPr>
              <w:keepNext/>
              <w:keepLines/>
              <w:spacing w:after="0" w:line="256" w:lineRule="auto"/>
              <w:jc w:val="right"/>
              <w:rPr>
                <w:b/>
                <w:sz w:val="24"/>
                <w:szCs w:val="24"/>
              </w:rPr>
            </w:pPr>
            <w:r w:rsidRPr="00E17D8A">
              <w:rPr>
                <w:b/>
                <w:sz w:val="24"/>
                <w:szCs w:val="24"/>
              </w:rPr>
              <w:t>2,812</w:t>
            </w:r>
          </w:p>
        </w:tc>
      </w:tr>
      <w:tr w:rsidR="00F1314C" w14:paraId="69C47908" w14:textId="77777777" w:rsidTr="00ED1DB2">
        <w:trPr>
          <w:cantSplit/>
          <w:jc w:val="center"/>
        </w:trPr>
        <w:tc>
          <w:tcPr>
            <w:tcW w:w="3649" w:type="dxa"/>
            <w:hideMark/>
          </w:tcPr>
          <w:p w14:paraId="1ADD512C" w14:textId="77777777" w:rsidR="00F1314C" w:rsidRPr="00B3699F" w:rsidRDefault="00F1314C" w:rsidP="00ED1DB2">
            <w:pPr>
              <w:keepNext/>
              <w:keepLines/>
              <w:spacing w:after="0" w:line="256" w:lineRule="auto"/>
              <w:rPr>
                <w:sz w:val="24"/>
                <w:szCs w:val="24"/>
              </w:rPr>
            </w:pPr>
            <w:r w:rsidRPr="00E17D8A">
              <w:rPr>
                <w:sz w:val="24"/>
                <w:szCs w:val="24"/>
              </w:rPr>
              <w:t>Expenses – Justice and Community Safety Directorate</w:t>
            </w:r>
          </w:p>
        </w:tc>
        <w:tc>
          <w:tcPr>
            <w:tcW w:w="1178" w:type="dxa"/>
            <w:tcBorders>
              <w:top w:val="nil"/>
              <w:left w:val="nil"/>
              <w:right w:val="nil"/>
            </w:tcBorders>
            <w:hideMark/>
          </w:tcPr>
          <w:p w14:paraId="377FC63F" w14:textId="77777777" w:rsidR="00F1314C" w:rsidRPr="00B3699F" w:rsidRDefault="00F1314C" w:rsidP="00ED1DB2">
            <w:pPr>
              <w:keepNext/>
              <w:keepLines/>
              <w:spacing w:after="0" w:line="256" w:lineRule="auto"/>
              <w:jc w:val="right"/>
              <w:rPr>
                <w:sz w:val="24"/>
                <w:szCs w:val="24"/>
              </w:rPr>
            </w:pPr>
            <w:r w:rsidRPr="00E17D8A">
              <w:rPr>
                <w:sz w:val="24"/>
                <w:szCs w:val="24"/>
              </w:rPr>
              <w:t>0</w:t>
            </w:r>
          </w:p>
        </w:tc>
        <w:tc>
          <w:tcPr>
            <w:tcW w:w="1041" w:type="dxa"/>
            <w:tcBorders>
              <w:top w:val="nil"/>
              <w:left w:val="nil"/>
              <w:right w:val="nil"/>
            </w:tcBorders>
            <w:hideMark/>
          </w:tcPr>
          <w:p w14:paraId="3BE540BE" w14:textId="77777777" w:rsidR="00F1314C" w:rsidRPr="00B3699F" w:rsidRDefault="00F1314C" w:rsidP="00ED1DB2">
            <w:pPr>
              <w:keepNext/>
              <w:keepLines/>
              <w:spacing w:after="0" w:line="256" w:lineRule="auto"/>
              <w:jc w:val="right"/>
              <w:rPr>
                <w:sz w:val="24"/>
                <w:szCs w:val="24"/>
              </w:rPr>
            </w:pPr>
            <w:r w:rsidRPr="00E17D8A">
              <w:rPr>
                <w:sz w:val="24"/>
                <w:szCs w:val="24"/>
              </w:rPr>
              <w:t>144</w:t>
            </w:r>
          </w:p>
        </w:tc>
        <w:tc>
          <w:tcPr>
            <w:tcW w:w="1029" w:type="dxa"/>
            <w:tcBorders>
              <w:top w:val="nil"/>
              <w:left w:val="nil"/>
              <w:right w:val="nil"/>
            </w:tcBorders>
            <w:hideMark/>
          </w:tcPr>
          <w:p w14:paraId="64F19B67" w14:textId="77777777" w:rsidR="00F1314C" w:rsidRPr="00B3699F" w:rsidRDefault="00F1314C" w:rsidP="00ED1DB2">
            <w:pPr>
              <w:keepNext/>
              <w:keepLines/>
              <w:spacing w:after="0" w:line="256" w:lineRule="auto"/>
              <w:jc w:val="right"/>
              <w:rPr>
                <w:sz w:val="24"/>
                <w:szCs w:val="24"/>
              </w:rPr>
            </w:pPr>
            <w:r w:rsidRPr="00E17D8A">
              <w:rPr>
                <w:sz w:val="24"/>
                <w:szCs w:val="24"/>
              </w:rPr>
              <w:t>150</w:t>
            </w:r>
          </w:p>
        </w:tc>
        <w:tc>
          <w:tcPr>
            <w:tcW w:w="1029" w:type="dxa"/>
            <w:tcBorders>
              <w:top w:val="nil"/>
              <w:left w:val="nil"/>
              <w:right w:val="nil"/>
            </w:tcBorders>
            <w:hideMark/>
          </w:tcPr>
          <w:p w14:paraId="23E3AB37" w14:textId="77777777" w:rsidR="00F1314C" w:rsidRPr="00B3699F" w:rsidRDefault="00F1314C" w:rsidP="00ED1DB2">
            <w:pPr>
              <w:keepNext/>
              <w:keepLines/>
              <w:spacing w:after="0" w:line="256" w:lineRule="auto"/>
              <w:jc w:val="right"/>
              <w:rPr>
                <w:sz w:val="24"/>
                <w:szCs w:val="24"/>
              </w:rPr>
            </w:pPr>
            <w:r w:rsidRPr="00E17D8A">
              <w:rPr>
                <w:sz w:val="24"/>
                <w:szCs w:val="24"/>
              </w:rPr>
              <w:t>154</w:t>
            </w:r>
          </w:p>
        </w:tc>
        <w:tc>
          <w:tcPr>
            <w:tcW w:w="1029" w:type="dxa"/>
            <w:tcBorders>
              <w:top w:val="nil"/>
              <w:left w:val="nil"/>
              <w:right w:val="nil"/>
            </w:tcBorders>
            <w:hideMark/>
          </w:tcPr>
          <w:p w14:paraId="702C2CED" w14:textId="77777777" w:rsidR="00F1314C" w:rsidRPr="00B3699F" w:rsidRDefault="00F1314C" w:rsidP="00ED1DB2">
            <w:pPr>
              <w:keepNext/>
              <w:keepLines/>
              <w:spacing w:after="0" w:line="256" w:lineRule="auto"/>
              <w:jc w:val="right"/>
              <w:rPr>
                <w:b/>
                <w:sz w:val="24"/>
                <w:szCs w:val="24"/>
              </w:rPr>
            </w:pPr>
            <w:r w:rsidRPr="00E17D8A">
              <w:rPr>
                <w:b/>
                <w:sz w:val="24"/>
                <w:szCs w:val="24"/>
              </w:rPr>
              <w:t>448</w:t>
            </w:r>
          </w:p>
        </w:tc>
      </w:tr>
      <w:tr w:rsidR="00F1314C" w14:paraId="2B625170" w14:textId="77777777" w:rsidTr="00ED1DB2">
        <w:trPr>
          <w:cantSplit/>
          <w:jc w:val="center"/>
        </w:trPr>
        <w:tc>
          <w:tcPr>
            <w:tcW w:w="3649" w:type="dxa"/>
          </w:tcPr>
          <w:p w14:paraId="31640857" w14:textId="77777777" w:rsidR="00F1314C" w:rsidRPr="00FB7A83" w:rsidRDefault="00F1314C" w:rsidP="00ED1DB2">
            <w:pPr>
              <w:keepNext/>
              <w:keepLines/>
              <w:spacing w:after="0" w:line="256" w:lineRule="auto"/>
              <w:rPr>
                <w:sz w:val="24"/>
                <w:szCs w:val="24"/>
              </w:rPr>
            </w:pPr>
            <w:r w:rsidRPr="00E17D8A">
              <w:rPr>
                <w:sz w:val="24"/>
                <w:szCs w:val="24"/>
              </w:rPr>
              <w:t>Revenue</w:t>
            </w:r>
          </w:p>
        </w:tc>
        <w:tc>
          <w:tcPr>
            <w:tcW w:w="1178" w:type="dxa"/>
            <w:tcBorders>
              <w:top w:val="nil"/>
              <w:left w:val="nil"/>
              <w:bottom w:val="single" w:sz="4" w:space="0" w:color="auto"/>
              <w:right w:val="nil"/>
            </w:tcBorders>
          </w:tcPr>
          <w:p w14:paraId="65A0C2AD" w14:textId="77777777" w:rsidR="00F1314C" w:rsidRPr="00FB7A83" w:rsidRDefault="00F1314C" w:rsidP="00ED1DB2">
            <w:pPr>
              <w:keepNext/>
              <w:keepLines/>
              <w:spacing w:after="0" w:line="256" w:lineRule="auto"/>
              <w:jc w:val="right"/>
              <w:rPr>
                <w:sz w:val="24"/>
                <w:szCs w:val="24"/>
              </w:rPr>
            </w:pPr>
            <w:r w:rsidRPr="00E17D8A">
              <w:rPr>
                <w:sz w:val="24"/>
                <w:szCs w:val="24"/>
              </w:rPr>
              <w:t>0</w:t>
            </w:r>
          </w:p>
        </w:tc>
        <w:tc>
          <w:tcPr>
            <w:tcW w:w="1041" w:type="dxa"/>
            <w:tcBorders>
              <w:top w:val="nil"/>
              <w:left w:val="nil"/>
              <w:bottom w:val="single" w:sz="4" w:space="0" w:color="auto"/>
              <w:right w:val="nil"/>
            </w:tcBorders>
          </w:tcPr>
          <w:p w14:paraId="63595537" w14:textId="77777777" w:rsidR="00F1314C" w:rsidRPr="00FB7A83" w:rsidRDefault="00F1314C" w:rsidP="00ED1DB2">
            <w:pPr>
              <w:keepNext/>
              <w:keepLines/>
              <w:spacing w:after="0" w:line="256" w:lineRule="auto"/>
              <w:jc w:val="right"/>
              <w:rPr>
                <w:sz w:val="24"/>
                <w:szCs w:val="24"/>
              </w:rPr>
            </w:pPr>
            <w:r w:rsidRPr="00E17D8A">
              <w:rPr>
                <w:sz w:val="24"/>
                <w:szCs w:val="24"/>
              </w:rPr>
              <w:t>6,311</w:t>
            </w:r>
          </w:p>
        </w:tc>
        <w:tc>
          <w:tcPr>
            <w:tcW w:w="1029" w:type="dxa"/>
            <w:tcBorders>
              <w:top w:val="nil"/>
              <w:left w:val="nil"/>
              <w:bottom w:val="single" w:sz="4" w:space="0" w:color="auto"/>
              <w:right w:val="nil"/>
            </w:tcBorders>
          </w:tcPr>
          <w:p w14:paraId="75270E2C" w14:textId="77777777" w:rsidR="00F1314C" w:rsidRPr="00FB7A83" w:rsidRDefault="00F1314C" w:rsidP="00ED1DB2">
            <w:pPr>
              <w:keepNext/>
              <w:keepLines/>
              <w:spacing w:after="0" w:line="256" w:lineRule="auto"/>
              <w:jc w:val="right"/>
              <w:rPr>
                <w:sz w:val="24"/>
                <w:szCs w:val="24"/>
              </w:rPr>
            </w:pPr>
            <w:r w:rsidRPr="00E17D8A">
              <w:rPr>
                <w:sz w:val="24"/>
                <w:szCs w:val="24"/>
              </w:rPr>
              <w:t>7,762</w:t>
            </w:r>
          </w:p>
        </w:tc>
        <w:tc>
          <w:tcPr>
            <w:tcW w:w="1029" w:type="dxa"/>
            <w:tcBorders>
              <w:top w:val="nil"/>
              <w:left w:val="nil"/>
              <w:bottom w:val="single" w:sz="4" w:space="0" w:color="auto"/>
              <w:right w:val="nil"/>
            </w:tcBorders>
          </w:tcPr>
          <w:p w14:paraId="76579D1A" w14:textId="77777777" w:rsidR="00F1314C" w:rsidRPr="00FB7A83" w:rsidRDefault="00F1314C" w:rsidP="00ED1DB2">
            <w:pPr>
              <w:keepNext/>
              <w:keepLines/>
              <w:spacing w:after="0" w:line="256" w:lineRule="auto"/>
              <w:jc w:val="right"/>
              <w:rPr>
                <w:sz w:val="24"/>
                <w:szCs w:val="24"/>
              </w:rPr>
            </w:pPr>
            <w:r w:rsidRPr="00E17D8A">
              <w:rPr>
                <w:sz w:val="24"/>
                <w:szCs w:val="24"/>
              </w:rPr>
              <w:t>5,570</w:t>
            </w:r>
          </w:p>
        </w:tc>
        <w:tc>
          <w:tcPr>
            <w:tcW w:w="1029" w:type="dxa"/>
            <w:tcBorders>
              <w:top w:val="nil"/>
              <w:left w:val="nil"/>
              <w:bottom w:val="single" w:sz="4" w:space="0" w:color="auto"/>
              <w:right w:val="nil"/>
            </w:tcBorders>
          </w:tcPr>
          <w:p w14:paraId="1A32D6AC" w14:textId="77777777" w:rsidR="00F1314C" w:rsidRPr="006739D1" w:rsidRDefault="00F1314C" w:rsidP="00ED1DB2">
            <w:pPr>
              <w:keepNext/>
              <w:keepLines/>
              <w:spacing w:after="0" w:line="256" w:lineRule="auto"/>
              <w:jc w:val="right"/>
              <w:rPr>
                <w:b/>
                <w:bCs/>
                <w:sz w:val="24"/>
                <w:szCs w:val="24"/>
              </w:rPr>
            </w:pPr>
            <w:r w:rsidRPr="006739D1">
              <w:rPr>
                <w:b/>
                <w:bCs/>
                <w:sz w:val="24"/>
                <w:szCs w:val="24"/>
              </w:rPr>
              <w:t>19,643</w:t>
            </w:r>
          </w:p>
        </w:tc>
      </w:tr>
      <w:tr w:rsidR="00F1314C" w14:paraId="4248E9E7" w14:textId="77777777" w:rsidTr="00ED1DB2">
        <w:trPr>
          <w:cantSplit/>
          <w:jc w:val="center"/>
        </w:trPr>
        <w:tc>
          <w:tcPr>
            <w:tcW w:w="3649" w:type="dxa"/>
            <w:tcBorders>
              <w:top w:val="single" w:sz="4" w:space="0" w:color="auto"/>
              <w:left w:val="nil"/>
              <w:bottom w:val="single" w:sz="4" w:space="0" w:color="auto"/>
              <w:right w:val="nil"/>
            </w:tcBorders>
            <w:hideMark/>
          </w:tcPr>
          <w:p w14:paraId="75DAFE11" w14:textId="77777777" w:rsidR="00F1314C" w:rsidRPr="00405AAC" w:rsidRDefault="00F1314C" w:rsidP="00ED1DB2">
            <w:pPr>
              <w:keepNext/>
              <w:keepLines/>
              <w:spacing w:after="0" w:line="256" w:lineRule="auto"/>
              <w:rPr>
                <w:b/>
                <w:sz w:val="24"/>
                <w:szCs w:val="24"/>
              </w:rPr>
            </w:pPr>
            <w:r w:rsidRPr="00405AAC">
              <w:rPr>
                <w:rFonts w:ascii="Calibri" w:eastAsia="Times New Roman" w:hAnsi="Calibri" w:cs="Times New Roman"/>
                <w:b/>
                <w:sz w:val="24"/>
                <w:szCs w:val="20"/>
              </w:rPr>
              <w:t>Net cost of services</w:t>
            </w:r>
          </w:p>
        </w:tc>
        <w:tc>
          <w:tcPr>
            <w:tcW w:w="1178" w:type="dxa"/>
            <w:tcBorders>
              <w:top w:val="single" w:sz="4" w:space="0" w:color="auto"/>
              <w:left w:val="nil"/>
              <w:bottom w:val="single" w:sz="4" w:space="0" w:color="auto"/>
              <w:right w:val="nil"/>
            </w:tcBorders>
            <w:hideMark/>
          </w:tcPr>
          <w:p w14:paraId="6D51BDD8" w14:textId="77777777" w:rsidR="00F1314C" w:rsidRPr="00B7478E" w:rsidRDefault="00F1314C" w:rsidP="00ED1DB2">
            <w:pPr>
              <w:keepNext/>
              <w:keepLines/>
              <w:spacing w:after="0" w:line="256" w:lineRule="auto"/>
              <w:jc w:val="right"/>
              <w:rPr>
                <w:b/>
                <w:sz w:val="24"/>
                <w:szCs w:val="24"/>
              </w:rPr>
            </w:pPr>
            <w:r w:rsidRPr="00B7478E">
              <w:rPr>
                <w:b/>
                <w:sz w:val="24"/>
                <w:szCs w:val="24"/>
              </w:rPr>
              <w:t>936</w:t>
            </w:r>
          </w:p>
        </w:tc>
        <w:tc>
          <w:tcPr>
            <w:tcW w:w="1041" w:type="dxa"/>
            <w:tcBorders>
              <w:top w:val="single" w:sz="4" w:space="0" w:color="auto"/>
              <w:left w:val="nil"/>
              <w:bottom w:val="single" w:sz="4" w:space="0" w:color="auto"/>
              <w:right w:val="nil"/>
            </w:tcBorders>
            <w:hideMark/>
          </w:tcPr>
          <w:p w14:paraId="73ED086B" w14:textId="77777777" w:rsidR="00F1314C" w:rsidRPr="00B7478E" w:rsidRDefault="00F1314C" w:rsidP="00ED1DB2">
            <w:pPr>
              <w:keepNext/>
              <w:keepLines/>
              <w:spacing w:after="0" w:line="256" w:lineRule="auto"/>
              <w:jc w:val="right"/>
              <w:rPr>
                <w:b/>
                <w:sz w:val="24"/>
                <w:szCs w:val="24"/>
              </w:rPr>
            </w:pPr>
            <w:r>
              <w:rPr>
                <w:b/>
                <w:sz w:val="24"/>
                <w:szCs w:val="24"/>
              </w:rPr>
              <w:t>-3,332</w:t>
            </w:r>
          </w:p>
        </w:tc>
        <w:tc>
          <w:tcPr>
            <w:tcW w:w="1029" w:type="dxa"/>
            <w:tcBorders>
              <w:top w:val="single" w:sz="4" w:space="0" w:color="auto"/>
              <w:left w:val="nil"/>
              <w:bottom w:val="single" w:sz="4" w:space="0" w:color="auto"/>
              <w:right w:val="nil"/>
            </w:tcBorders>
            <w:hideMark/>
          </w:tcPr>
          <w:p w14:paraId="6768E1F0" w14:textId="77777777" w:rsidR="00F1314C" w:rsidRPr="00B7478E" w:rsidRDefault="00F1314C" w:rsidP="00ED1DB2">
            <w:pPr>
              <w:keepNext/>
              <w:keepLines/>
              <w:spacing w:after="0" w:line="256" w:lineRule="auto"/>
              <w:jc w:val="right"/>
              <w:rPr>
                <w:b/>
                <w:sz w:val="24"/>
                <w:szCs w:val="24"/>
              </w:rPr>
            </w:pPr>
            <w:r>
              <w:rPr>
                <w:b/>
                <w:sz w:val="24"/>
                <w:szCs w:val="24"/>
              </w:rPr>
              <w:t>-4,779</w:t>
            </w:r>
          </w:p>
        </w:tc>
        <w:tc>
          <w:tcPr>
            <w:tcW w:w="1029" w:type="dxa"/>
            <w:tcBorders>
              <w:top w:val="single" w:sz="4" w:space="0" w:color="auto"/>
              <w:left w:val="nil"/>
              <w:bottom w:val="single" w:sz="4" w:space="0" w:color="auto"/>
              <w:right w:val="nil"/>
            </w:tcBorders>
            <w:hideMark/>
          </w:tcPr>
          <w:p w14:paraId="3DB091C6" w14:textId="77777777" w:rsidR="00F1314C" w:rsidRPr="00B7478E" w:rsidRDefault="00F1314C" w:rsidP="00ED1DB2">
            <w:pPr>
              <w:keepNext/>
              <w:keepLines/>
              <w:spacing w:after="0" w:line="256" w:lineRule="auto"/>
              <w:jc w:val="right"/>
              <w:rPr>
                <w:b/>
                <w:sz w:val="24"/>
                <w:szCs w:val="24"/>
              </w:rPr>
            </w:pPr>
            <w:r>
              <w:rPr>
                <w:b/>
                <w:sz w:val="24"/>
                <w:szCs w:val="24"/>
              </w:rPr>
              <w:t>-2,514</w:t>
            </w:r>
          </w:p>
        </w:tc>
        <w:tc>
          <w:tcPr>
            <w:tcW w:w="1029" w:type="dxa"/>
            <w:tcBorders>
              <w:top w:val="single" w:sz="4" w:space="0" w:color="auto"/>
              <w:left w:val="nil"/>
              <w:bottom w:val="single" w:sz="4" w:space="0" w:color="auto"/>
              <w:right w:val="nil"/>
            </w:tcBorders>
            <w:hideMark/>
          </w:tcPr>
          <w:p w14:paraId="39D52DC0" w14:textId="77777777" w:rsidR="00F1314C" w:rsidRPr="00B7478E" w:rsidRDefault="00F1314C" w:rsidP="00ED1DB2">
            <w:pPr>
              <w:keepNext/>
              <w:keepLines/>
              <w:spacing w:after="0" w:line="256" w:lineRule="auto"/>
              <w:jc w:val="right"/>
              <w:rPr>
                <w:b/>
                <w:sz w:val="24"/>
                <w:szCs w:val="24"/>
              </w:rPr>
            </w:pPr>
            <w:r>
              <w:rPr>
                <w:b/>
                <w:sz w:val="24"/>
                <w:szCs w:val="24"/>
              </w:rPr>
              <w:t>-9,689</w:t>
            </w:r>
          </w:p>
        </w:tc>
      </w:tr>
    </w:tbl>
    <w:p w14:paraId="024223E1" w14:textId="77777777" w:rsidR="00F1314C" w:rsidRDefault="00F1314C" w:rsidP="00ED1DB2">
      <w:pPr>
        <w:pStyle w:val="Bbodytext"/>
        <w:keepNext/>
        <w:keepLines/>
      </w:pPr>
      <w:r>
        <w:t xml:space="preserve">The Government will introduce mobile device detection cameras, as part of the ACT’s road safety camera program, to support law enforcement activities and to increase road safety. </w:t>
      </w:r>
    </w:p>
    <w:p w14:paraId="3E6723DD" w14:textId="77777777" w:rsidR="00F1314C" w:rsidRDefault="00F1314C" w:rsidP="00ED1DB2">
      <w:pPr>
        <w:pStyle w:val="Heading4"/>
      </w:pPr>
      <w:r>
        <w:t xml:space="preserve">John Gorton Drive and Molonglo River Bridge Crossing </w:t>
      </w:r>
    </w:p>
    <w:tbl>
      <w:tblPr>
        <w:tblW w:w="9045" w:type="dxa"/>
        <w:jc w:val="center"/>
        <w:tblLayout w:type="fixed"/>
        <w:tblLook w:val="04A0" w:firstRow="1" w:lastRow="0" w:firstColumn="1" w:lastColumn="0" w:noHBand="0" w:noVBand="1"/>
      </w:tblPr>
      <w:tblGrid>
        <w:gridCol w:w="3650"/>
        <w:gridCol w:w="1178"/>
        <w:gridCol w:w="1040"/>
        <w:gridCol w:w="1028"/>
        <w:gridCol w:w="1028"/>
        <w:gridCol w:w="1121"/>
      </w:tblGrid>
      <w:tr w:rsidR="00F1314C" w14:paraId="6FD74E00" w14:textId="77777777" w:rsidTr="00ED1DB2">
        <w:trPr>
          <w:cantSplit/>
          <w:jc w:val="center"/>
        </w:trPr>
        <w:tc>
          <w:tcPr>
            <w:tcW w:w="3650" w:type="dxa"/>
            <w:tcBorders>
              <w:top w:val="single" w:sz="4" w:space="0" w:color="auto"/>
              <w:left w:val="nil"/>
              <w:bottom w:val="single" w:sz="4" w:space="0" w:color="auto"/>
              <w:right w:val="nil"/>
            </w:tcBorders>
          </w:tcPr>
          <w:p w14:paraId="15D7A6D0" w14:textId="77777777" w:rsidR="00F1314C" w:rsidRPr="00B7478E" w:rsidRDefault="00F1314C">
            <w:pPr>
              <w:spacing w:after="0" w:line="256" w:lineRule="auto"/>
              <w:jc w:val="right"/>
              <w:rPr>
                <w:rFonts w:cs="Calibri"/>
                <w:sz w:val="24"/>
                <w:szCs w:val="24"/>
              </w:rPr>
            </w:pPr>
          </w:p>
        </w:tc>
        <w:tc>
          <w:tcPr>
            <w:tcW w:w="1178" w:type="dxa"/>
            <w:tcBorders>
              <w:top w:val="single" w:sz="4" w:space="0" w:color="auto"/>
              <w:left w:val="nil"/>
              <w:bottom w:val="single" w:sz="4" w:space="0" w:color="auto"/>
              <w:right w:val="nil"/>
            </w:tcBorders>
            <w:hideMark/>
          </w:tcPr>
          <w:p w14:paraId="0D2735A9" w14:textId="77777777" w:rsidR="00F1314C" w:rsidRPr="008F5572" w:rsidRDefault="00F1314C">
            <w:pPr>
              <w:spacing w:after="0" w:line="256" w:lineRule="auto"/>
              <w:jc w:val="right"/>
              <w:rPr>
                <w:rFonts w:cs="Times New Roman"/>
                <w:sz w:val="24"/>
                <w:szCs w:val="24"/>
              </w:rPr>
            </w:pPr>
            <w:r w:rsidRPr="00B7478E">
              <w:rPr>
                <w:sz w:val="24"/>
                <w:szCs w:val="24"/>
              </w:rPr>
              <w:t>2020-21</w:t>
            </w:r>
          </w:p>
          <w:p w14:paraId="34423B6F" w14:textId="77777777" w:rsidR="00F1314C" w:rsidRPr="00B7478E" w:rsidRDefault="00F1314C">
            <w:pPr>
              <w:spacing w:after="0" w:line="256" w:lineRule="auto"/>
              <w:jc w:val="right"/>
              <w:rPr>
                <w:sz w:val="24"/>
                <w:szCs w:val="24"/>
              </w:rPr>
            </w:pPr>
            <w:r w:rsidRPr="00B7478E">
              <w:rPr>
                <w:sz w:val="24"/>
                <w:szCs w:val="24"/>
              </w:rPr>
              <w:t>$’000</w:t>
            </w:r>
          </w:p>
        </w:tc>
        <w:tc>
          <w:tcPr>
            <w:tcW w:w="1040" w:type="dxa"/>
            <w:tcBorders>
              <w:top w:val="single" w:sz="4" w:space="0" w:color="auto"/>
              <w:left w:val="nil"/>
              <w:bottom w:val="single" w:sz="4" w:space="0" w:color="auto"/>
              <w:right w:val="nil"/>
            </w:tcBorders>
            <w:hideMark/>
          </w:tcPr>
          <w:p w14:paraId="6BEEDD26" w14:textId="77777777" w:rsidR="00F1314C" w:rsidRPr="00B7478E" w:rsidRDefault="00F1314C">
            <w:pPr>
              <w:spacing w:after="0" w:line="256" w:lineRule="auto"/>
              <w:jc w:val="right"/>
              <w:rPr>
                <w:sz w:val="24"/>
                <w:szCs w:val="24"/>
              </w:rPr>
            </w:pPr>
            <w:r w:rsidRPr="00B7478E">
              <w:rPr>
                <w:sz w:val="24"/>
                <w:szCs w:val="24"/>
              </w:rPr>
              <w:t>2021-22</w:t>
            </w:r>
          </w:p>
          <w:p w14:paraId="45A6F41D" w14:textId="77777777" w:rsidR="00F1314C" w:rsidRPr="00B7478E" w:rsidRDefault="00F1314C">
            <w:pPr>
              <w:spacing w:after="0" w:line="256" w:lineRule="auto"/>
              <w:jc w:val="right"/>
              <w:rPr>
                <w:sz w:val="24"/>
                <w:szCs w:val="24"/>
              </w:rPr>
            </w:pPr>
            <w:r w:rsidRPr="00B7478E">
              <w:rPr>
                <w:sz w:val="24"/>
                <w:szCs w:val="24"/>
              </w:rPr>
              <w:t>$’000</w:t>
            </w:r>
          </w:p>
        </w:tc>
        <w:tc>
          <w:tcPr>
            <w:tcW w:w="1028" w:type="dxa"/>
            <w:tcBorders>
              <w:top w:val="single" w:sz="4" w:space="0" w:color="auto"/>
              <w:left w:val="nil"/>
              <w:bottom w:val="single" w:sz="4" w:space="0" w:color="auto"/>
              <w:right w:val="nil"/>
            </w:tcBorders>
            <w:hideMark/>
          </w:tcPr>
          <w:p w14:paraId="30EFD95F" w14:textId="77777777" w:rsidR="00F1314C" w:rsidRPr="00B7478E" w:rsidRDefault="00F1314C">
            <w:pPr>
              <w:spacing w:after="0" w:line="256" w:lineRule="auto"/>
              <w:jc w:val="right"/>
              <w:rPr>
                <w:sz w:val="24"/>
                <w:szCs w:val="24"/>
              </w:rPr>
            </w:pPr>
            <w:r w:rsidRPr="00B7478E">
              <w:rPr>
                <w:sz w:val="24"/>
                <w:szCs w:val="24"/>
              </w:rPr>
              <w:t>2022-23</w:t>
            </w:r>
          </w:p>
          <w:p w14:paraId="7C72ED5F" w14:textId="77777777" w:rsidR="00F1314C" w:rsidRPr="00B7478E" w:rsidRDefault="00F1314C">
            <w:pPr>
              <w:spacing w:after="0" w:line="256" w:lineRule="auto"/>
              <w:jc w:val="right"/>
              <w:rPr>
                <w:sz w:val="24"/>
                <w:szCs w:val="24"/>
              </w:rPr>
            </w:pPr>
            <w:r w:rsidRPr="00B7478E">
              <w:rPr>
                <w:sz w:val="24"/>
                <w:szCs w:val="24"/>
              </w:rPr>
              <w:t>$’000</w:t>
            </w:r>
          </w:p>
        </w:tc>
        <w:tc>
          <w:tcPr>
            <w:tcW w:w="1028" w:type="dxa"/>
            <w:tcBorders>
              <w:top w:val="single" w:sz="4" w:space="0" w:color="auto"/>
              <w:left w:val="nil"/>
              <w:bottom w:val="single" w:sz="4" w:space="0" w:color="auto"/>
              <w:right w:val="nil"/>
            </w:tcBorders>
            <w:hideMark/>
          </w:tcPr>
          <w:p w14:paraId="600949E0" w14:textId="77777777" w:rsidR="00F1314C" w:rsidRPr="00B7478E" w:rsidRDefault="00F1314C">
            <w:pPr>
              <w:spacing w:after="0" w:line="256" w:lineRule="auto"/>
              <w:jc w:val="right"/>
              <w:rPr>
                <w:sz w:val="24"/>
                <w:szCs w:val="24"/>
              </w:rPr>
            </w:pPr>
            <w:r w:rsidRPr="00B7478E">
              <w:rPr>
                <w:sz w:val="24"/>
                <w:szCs w:val="24"/>
              </w:rPr>
              <w:t>2023-24</w:t>
            </w:r>
          </w:p>
          <w:p w14:paraId="5F63F3A9" w14:textId="77777777" w:rsidR="00F1314C" w:rsidRPr="00B7478E" w:rsidRDefault="00F1314C">
            <w:pPr>
              <w:spacing w:after="0" w:line="256" w:lineRule="auto"/>
              <w:jc w:val="right"/>
              <w:rPr>
                <w:sz w:val="24"/>
                <w:szCs w:val="24"/>
              </w:rPr>
            </w:pPr>
            <w:r w:rsidRPr="00B7478E">
              <w:rPr>
                <w:sz w:val="24"/>
                <w:szCs w:val="24"/>
              </w:rPr>
              <w:t>$’000</w:t>
            </w:r>
          </w:p>
        </w:tc>
        <w:tc>
          <w:tcPr>
            <w:tcW w:w="1121" w:type="dxa"/>
            <w:tcBorders>
              <w:top w:val="single" w:sz="4" w:space="0" w:color="auto"/>
              <w:left w:val="nil"/>
              <w:bottom w:val="single" w:sz="4" w:space="0" w:color="auto"/>
              <w:right w:val="nil"/>
            </w:tcBorders>
            <w:hideMark/>
          </w:tcPr>
          <w:p w14:paraId="188779B5" w14:textId="77777777" w:rsidR="00F1314C" w:rsidRPr="00B7478E" w:rsidRDefault="00F1314C">
            <w:pPr>
              <w:spacing w:after="0" w:line="256" w:lineRule="auto"/>
              <w:jc w:val="right"/>
              <w:rPr>
                <w:b/>
                <w:sz w:val="24"/>
                <w:szCs w:val="24"/>
              </w:rPr>
            </w:pPr>
            <w:r w:rsidRPr="00B7478E">
              <w:rPr>
                <w:b/>
                <w:sz w:val="24"/>
                <w:szCs w:val="24"/>
              </w:rPr>
              <w:t>Total</w:t>
            </w:r>
          </w:p>
          <w:p w14:paraId="2054CA08" w14:textId="77777777" w:rsidR="00F1314C" w:rsidRPr="00B7478E" w:rsidRDefault="00F1314C">
            <w:pPr>
              <w:spacing w:after="0" w:line="256" w:lineRule="auto"/>
              <w:jc w:val="right"/>
              <w:rPr>
                <w:b/>
                <w:sz w:val="24"/>
                <w:szCs w:val="24"/>
              </w:rPr>
            </w:pPr>
            <w:r w:rsidRPr="00B7478E">
              <w:rPr>
                <w:b/>
                <w:sz w:val="24"/>
                <w:szCs w:val="24"/>
              </w:rPr>
              <w:t>$’000</w:t>
            </w:r>
          </w:p>
        </w:tc>
      </w:tr>
      <w:tr w:rsidR="00F1314C" w14:paraId="0D33B17A" w14:textId="77777777" w:rsidTr="00ED1DB2">
        <w:trPr>
          <w:cantSplit/>
          <w:trHeight w:val="107"/>
          <w:jc w:val="center"/>
        </w:trPr>
        <w:tc>
          <w:tcPr>
            <w:tcW w:w="3650" w:type="dxa"/>
            <w:tcBorders>
              <w:top w:val="single" w:sz="4" w:space="0" w:color="auto"/>
              <w:left w:val="nil"/>
              <w:bottom w:val="nil"/>
              <w:right w:val="nil"/>
            </w:tcBorders>
            <w:hideMark/>
          </w:tcPr>
          <w:p w14:paraId="31D83F93" w14:textId="77777777" w:rsidR="00F1314C" w:rsidRPr="00B7478E" w:rsidRDefault="00F1314C">
            <w:pPr>
              <w:spacing w:after="0" w:line="256" w:lineRule="auto"/>
              <w:rPr>
                <w:sz w:val="24"/>
                <w:szCs w:val="24"/>
              </w:rPr>
            </w:pPr>
            <w:r w:rsidRPr="00B7478E">
              <w:rPr>
                <w:sz w:val="24"/>
                <w:szCs w:val="24"/>
              </w:rPr>
              <w:t>Capital</w:t>
            </w:r>
          </w:p>
        </w:tc>
        <w:tc>
          <w:tcPr>
            <w:tcW w:w="1178" w:type="dxa"/>
            <w:tcBorders>
              <w:top w:val="single" w:sz="4" w:space="0" w:color="auto"/>
              <w:left w:val="nil"/>
              <w:bottom w:val="nil"/>
              <w:right w:val="nil"/>
            </w:tcBorders>
            <w:hideMark/>
          </w:tcPr>
          <w:p w14:paraId="500BC1B1" w14:textId="77777777" w:rsidR="00F1314C" w:rsidRPr="00B7478E" w:rsidRDefault="00F1314C">
            <w:pPr>
              <w:spacing w:after="0" w:line="256" w:lineRule="auto"/>
              <w:jc w:val="right"/>
              <w:rPr>
                <w:sz w:val="24"/>
                <w:szCs w:val="24"/>
              </w:rPr>
            </w:pPr>
            <w:r w:rsidRPr="00B7478E">
              <w:rPr>
                <w:sz w:val="24"/>
                <w:szCs w:val="24"/>
              </w:rPr>
              <w:t>3,000</w:t>
            </w:r>
          </w:p>
        </w:tc>
        <w:tc>
          <w:tcPr>
            <w:tcW w:w="1040" w:type="dxa"/>
            <w:tcBorders>
              <w:top w:val="single" w:sz="4" w:space="0" w:color="auto"/>
              <w:left w:val="nil"/>
              <w:bottom w:val="nil"/>
              <w:right w:val="nil"/>
            </w:tcBorders>
            <w:hideMark/>
          </w:tcPr>
          <w:p w14:paraId="6E129497" w14:textId="77777777" w:rsidR="00F1314C" w:rsidRPr="00B7478E" w:rsidRDefault="00F1314C">
            <w:pPr>
              <w:spacing w:after="0" w:line="256" w:lineRule="auto"/>
              <w:jc w:val="right"/>
              <w:rPr>
                <w:sz w:val="24"/>
                <w:szCs w:val="24"/>
              </w:rPr>
            </w:pPr>
            <w:r w:rsidRPr="00B7478E">
              <w:rPr>
                <w:sz w:val="24"/>
                <w:szCs w:val="24"/>
              </w:rPr>
              <w:t>60,000</w:t>
            </w:r>
          </w:p>
        </w:tc>
        <w:tc>
          <w:tcPr>
            <w:tcW w:w="1028" w:type="dxa"/>
            <w:tcBorders>
              <w:top w:val="single" w:sz="4" w:space="0" w:color="auto"/>
              <w:left w:val="nil"/>
              <w:bottom w:val="nil"/>
              <w:right w:val="nil"/>
            </w:tcBorders>
            <w:hideMark/>
          </w:tcPr>
          <w:p w14:paraId="59DB5745" w14:textId="77777777" w:rsidR="00F1314C" w:rsidRPr="00B7478E" w:rsidRDefault="00F1314C">
            <w:pPr>
              <w:spacing w:after="0" w:line="256" w:lineRule="auto"/>
              <w:jc w:val="right"/>
              <w:rPr>
                <w:sz w:val="24"/>
                <w:szCs w:val="24"/>
              </w:rPr>
            </w:pPr>
            <w:r w:rsidRPr="00B7478E">
              <w:rPr>
                <w:sz w:val="24"/>
                <w:szCs w:val="24"/>
              </w:rPr>
              <w:t>60,000</w:t>
            </w:r>
          </w:p>
        </w:tc>
        <w:tc>
          <w:tcPr>
            <w:tcW w:w="1028" w:type="dxa"/>
            <w:tcBorders>
              <w:top w:val="single" w:sz="4" w:space="0" w:color="auto"/>
              <w:left w:val="nil"/>
              <w:bottom w:val="nil"/>
              <w:right w:val="nil"/>
            </w:tcBorders>
            <w:hideMark/>
          </w:tcPr>
          <w:p w14:paraId="4EAFD9FE" w14:textId="77777777" w:rsidR="00F1314C" w:rsidRPr="00B7478E" w:rsidRDefault="00F1314C">
            <w:pPr>
              <w:spacing w:after="0" w:line="256" w:lineRule="auto"/>
              <w:jc w:val="right"/>
              <w:rPr>
                <w:sz w:val="24"/>
                <w:szCs w:val="24"/>
              </w:rPr>
            </w:pPr>
            <w:r w:rsidRPr="00B7478E">
              <w:rPr>
                <w:sz w:val="24"/>
                <w:szCs w:val="24"/>
              </w:rPr>
              <w:t>51,200</w:t>
            </w:r>
          </w:p>
        </w:tc>
        <w:tc>
          <w:tcPr>
            <w:tcW w:w="1121" w:type="dxa"/>
            <w:tcBorders>
              <w:top w:val="single" w:sz="4" w:space="0" w:color="auto"/>
              <w:left w:val="nil"/>
              <w:bottom w:val="nil"/>
              <w:right w:val="nil"/>
            </w:tcBorders>
            <w:hideMark/>
          </w:tcPr>
          <w:p w14:paraId="4B4ABCA4" w14:textId="77777777" w:rsidR="00F1314C" w:rsidRPr="00B7478E" w:rsidRDefault="00F1314C">
            <w:pPr>
              <w:spacing w:after="0" w:line="256" w:lineRule="auto"/>
              <w:jc w:val="right"/>
              <w:rPr>
                <w:b/>
                <w:sz w:val="24"/>
                <w:szCs w:val="24"/>
              </w:rPr>
            </w:pPr>
            <w:r w:rsidRPr="00B7478E">
              <w:rPr>
                <w:b/>
                <w:sz w:val="24"/>
                <w:szCs w:val="24"/>
              </w:rPr>
              <w:t>174,200</w:t>
            </w:r>
          </w:p>
        </w:tc>
      </w:tr>
      <w:tr w:rsidR="00F1314C" w14:paraId="17AF383A" w14:textId="77777777" w:rsidTr="00ED1DB2">
        <w:trPr>
          <w:cantSplit/>
          <w:trHeight w:val="107"/>
          <w:jc w:val="center"/>
        </w:trPr>
        <w:tc>
          <w:tcPr>
            <w:tcW w:w="3650" w:type="dxa"/>
            <w:hideMark/>
          </w:tcPr>
          <w:p w14:paraId="132C5D41" w14:textId="77777777" w:rsidR="00F1314C" w:rsidRPr="00B7478E" w:rsidRDefault="00F1314C">
            <w:pPr>
              <w:spacing w:after="0" w:line="256" w:lineRule="auto"/>
              <w:rPr>
                <w:sz w:val="24"/>
                <w:szCs w:val="24"/>
              </w:rPr>
            </w:pPr>
            <w:r w:rsidRPr="00B7478E">
              <w:rPr>
                <w:sz w:val="24"/>
                <w:szCs w:val="24"/>
              </w:rPr>
              <w:t>Offset – Capital – Provision</w:t>
            </w:r>
          </w:p>
        </w:tc>
        <w:tc>
          <w:tcPr>
            <w:tcW w:w="1178" w:type="dxa"/>
            <w:hideMark/>
          </w:tcPr>
          <w:p w14:paraId="2802487A" w14:textId="77777777" w:rsidR="00F1314C" w:rsidRPr="00B7478E" w:rsidRDefault="00F1314C">
            <w:pPr>
              <w:spacing w:after="0" w:line="256" w:lineRule="auto"/>
              <w:jc w:val="right"/>
              <w:rPr>
                <w:sz w:val="24"/>
                <w:szCs w:val="24"/>
              </w:rPr>
            </w:pPr>
            <w:r w:rsidRPr="00B7478E">
              <w:rPr>
                <w:sz w:val="24"/>
                <w:szCs w:val="24"/>
              </w:rPr>
              <w:t>0</w:t>
            </w:r>
          </w:p>
        </w:tc>
        <w:tc>
          <w:tcPr>
            <w:tcW w:w="1040" w:type="dxa"/>
            <w:hideMark/>
          </w:tcPr>
          <w:p w14:paraId="7AA33D32" w14:textId="77777777" w:rsidR="00F1314C" w:rsidRPr="00B7478E" w:rsidRDefault="00F1314C">
            <w:pPr>
              <w:spacing w:after="0" w:line="256" w:lineRule="auto"/>
              <w:jc w:val="right"/>
              <w:rPr>
                <w:sz w:val="24"/>
                <w:szCs w:val="24"/>
              </w:rPr>
            </w:pPr>
            <w:r w:rsidRPr="00B7478E">
              <w:rPr>
                <w:sz w:val="24"/>
                <w:szCs w:val="24"/>
              </w:rPr>
              <w:t>-18,800</w:t>
            </w:r>
          </w:p>
        </w:tc>
        <w:tc>
          <w:tcPr>
            <w:tcW w:w="1028" w:type="dxa"/>
            <w:hideMark/>
          </w:tcPr>
          <w:p w14:paraId="636F8EF0" w14:textId="77777777" w:rsidR="00F1314C" w:rsidRPr="00B7478E" w:rsidRDefault="00F1314C">
            <w:pPr>
              <w:spacing w:after="0" w:line="256" w:lineRule="auto"/>
              <w:jc w:val="right"/>
              <w:rPr>
                <w:sz w:val="24"/>
                <w:szCs w:val="24"/>
              </w:rPr>
            </w:pPr>
            <w:r w:rsidRPr="00B7478E">
              <w:rPr>
                <w:sz w:val="24"/>
                <w:szCs w:val="24"/>
              </w:rPr>
              <w:t>-76,000</w:t>
            </w:r>
          </w:p>
        </w:tc>
        <w:tc>
          <w:tcPr>
            <w:tcW w:w="1028" w:type="dxa"/>
            <w:hideMark/>
          </w:tcPr>
          <w:p w14:paraId="49CB7D0E" w14:textId="77777777" w:rsidR="00F1314C" w:rsidRPr="00B7478E" w:rsidRDefault="00F1314C">
            <w:pPr>
              <w:spacing w:after="0" w:line="256" w:lineRule="auto"/>
              <w:jc w:val="right"/>
              <w:rPr>
                <w:sz w:val="24"/>
                <w:szCs w:val="24"/>
              </w:rPr>
            </w:pPr>
            <w:r w:rsidRPr="00B7478E">
              <w:rPr>
                <w:sz w:val="24"/>
                <w:szCs w:val="24"/>
              </w:rPr>
              <w:t>-81,200</w:t>
            </w:r>
          </w:p>
        </w:tc>
        <w:tc>
          <w:tcPr>
            <w:tcW w:w="1121" w:type="dxa"/>
            <w:hideMark/>
          </w:tcPr>
          <w:p w14:paraId="1E896332" w14:textId="77777777" w:rsidR="00F1314C" w:rsidRPr="00B7478E" w:rsidRDefault="00F1314C">
            <w:pPr>
              <w:spacing w:after="0" w:line="256" w:lineRule="auto"/>
              <w:jc w:val="right"/>
              <w:rPr>
                <w:b/>
                <w:sz w:val="24"/>
                <w:szCs w:val="24"/>
              </w:rPr>
            </w:pPr>
            <w:r w:rsidRPr="00B7478E">
              <w:rPr>
                <w:b/>
                <w:sz w:val="24"/>
                <w:szCs w:val="24"/>
              </w:rPr>
              <w:t>-176,000</w:t>
            </w:r>
          </w:p>
        </w:tc>
      </w:tr>
      <w:tr w:rsidR="00F1314C" w14:paraId="6D4EDB03" w14:textId="77777777" w:rsidTr="00ED1DB2">
        <w:trPr>
          <w:cantSplit/>
          <w:trHeight w:val="107"/>
          <w:jc w:val="center"/>
        </w:trPr>
        <w:tc>
          <w:tcPr>
            <w:tcW w:w="3650" w:type="dxa"/>
            <w:tcBorders>
              <w:top w:val="single" w:sz="4" w:space="0" w:color="auto"/>
              <w:left w:val="nil"/>
              <w:bottom w:val="single" w:sz="4" w:space="0" w:color="auto"/>
              <w:right w:val="nil"/>
            </w:tcBorders>
            <w:hideMark/>
          </w:tcPr>
          <w:p w14:paraId="380CD25A" w14:textId="77777777" w:rsidR="00F1314C" w:rsidRPr="00B7478E" w:rsidRDefault="00F1314C">
            <w:pPr>
              <w:spacing w:after="0" w:line="256" w:lineRule="auto"/>
              <w:rPr>
                <w:b/>
                <w:sz w:val="24"/>
                <w:szCs w:val="24"/>
              </w:rPr>
            </w:pPr>
            <w:r w:rsidRPr="00B7478E">
              <w:rPr>
                <w:b/>
                <w:sz w:val="24"/>
                <w:szCs w:val="24"/>
              </w:rPr>
              <w:t>Net capital</w:t>
            </w:r>
          </w:p>
        </w:tc>
        <w:tc>
          <w:tcPr>
            <w:tcW w:w="1178" w:type="dxa"/>
            <w:tcBorders>
              <w:top w:val="single" w:sz="4" w:space="0" w:color="auto"/>
              <w:left w:val="nil"/>
              <w:bottom w:val="single" w:sz="4" w:space="0" w:color="auto"/>
              <w:right w:val="nil"/>
            </w:tcBorders>
            <w:hideMark/>
          </w:tcPr>
          <w:p w14:paraId="5EEE92E5" w14:textId="77777777" w:rsidR="00F1314C" w:rsidRPr="00B7478E" w:rsidRDefault="00F1314C">
            <w:pPr>
              <w:spacing w:after="0" w:line="256" w:lineRule="auto"/>
              <w:jc w:val="right"/>
              <w:rPr>
                <w:b/>
                <w:sz w:val="24"/>
                <w:szCs w:val="24"/>
              </w:rPr>
            </w:pPr>
            <w:r w:rsidRPr="00B7478E">
              <w:rPr>
                <w:b/>
                <w:sz w:val="24"/>
                <w:szCs w:val="24"/>
              </w:rPr>
              <w:t>3,000</w:t>
            </w:r>
          </w:p>
        </w:tc>
        <w:tc>
          <w:tcPr>
            <w:tcW w:w="1040" w:type="dxa"/>
            <w:tcBorders>
              <w:top w:val="single" w:sz="4" w:space="0" w:color="auto"/>
              <w:left w:val="nil"/>
              <w:bottom w:val="single" w:sz="4" w:space="0" w:color="auto"/>
              <w:right w:val="nil"/>
            </w:tcBorders>
            <w:hideMark/>
          </w:tcPr>
          <w:p w14:paraId="018650FC" w14:textId="77777777" w:rsidR="00F1314C" w:rsidRPr="00B7478E" w:rsidRDefault="00F1314C">
            <w:pPr>
              <w:spacing w:after="0" w:line="256" w:lineRule="auto"/>
              <w:jc w:val="right"/>
              <w:rPr>
                <w:b/>
                <w:sz w:val="24"/>
                <w:szCs w:val="24"/>
              </w:rPr>
            </w:pPr>
            <w:r w:rsidRPr="00B7478E">
              <w:rPr>
                <w:b/>
                <w:sz w:val="24"/>
                <w:szCs w:val="24"/>
              </w:rPr>
              <w:t>41,200</w:t>
            </w:r>
          </w:p>
        </w:tc>
        <w:tc>
          <w:tcPr>
            <w:tcW w:w="1028" w:type="dxa"/>
            <w:tcBorders>
              <w:top w:val="single" w:sz="4" w:space="0" w:color="auto"/>
              <w:left w:val="nil"/>
              <w:bottom w:val="single" w:sz="4" w:space="0" w:color="auto"/>
              <w:right w:val="nil"/>
            </w:tcBorders>
            <w:hideMark/>
          </w:tcPr>
          <w:p w14:paraId="18DD7558" w14:textId="77777777" w:rsidR="00F1314C" w:rsidRPr="00B7478E" w:rsidRDefault="00F1314C">
            <w:pPr>
              <w:spacing w:after="0" w:line="256" w:lineRule="auto"/>
              <w:jc w:val="right"/>
              <w:rPr>
                <w:b/>
                <w:sz w:val="24"/>
                <w:szCs w:val="24"/>
              </w:rPr>
            </w:pPr>
            <w:r w:rsidRPr="00B7478E">
              <w:rPr>
                <w:b/>
                <w:sz w:val="24"/>
                <w:szCs w:val="24"/>
              </w:rPr>
              <w:t>-16,000</w:t>
            </w:r>
          </w:p>
        </w:tc>
        <w:tc>
          <w:tcPr>
            <w:tcW w:w="1028" w:type="dxa"/>
            <w:tcBorders>
              <w:top w:val="single" w:sz="4" w:space="0" w:color="auto"/>
              <w:left w:val="nil"/>
              <w:bottom w:val="single" w:sz="4" w:space="0" w:color="auto"/>
              <w:right w:val="nil"/>
            </w:tcBorders>
            <w:hideMark/>
          </w:tcPr>
          <w:p w14:paraId="02EB6161" w14:textId="77777777" w:rsidR="00F1314C" w:rsidRPr="00B7478E" w:rsidRDefault="00F1314C">
            <w:pPr>
              <w:spacing w:after="0" w:line="256" w:lineRule="auto"/>
              <w:jc w:val="right"/>
              <w:rPr>
                <w:b/>
                <w:sz w:val="24"/>
                <w:szCs w:val="24"/>
              </w:rPr>
            </w:pPr>
            <w:r w:rsidRPr="00B7478E">
              <w:rPr>
                <w:b/>
                <w:sz w:val="24"/>
                <w:szCs w:val="24"/>
              </w:rPr>
              <w:t>-30,000</w:t>
            </w:r>
          </w:p>
        </w:tc>
        <w:tc>
          <w:tcPr>
            <w:tcW w:w="1121" w:type="dxa"/>
            <w:tcBorders>
              <w:top w:val="single" w:sz="4" w:space="0" w:color="auto"/>
              <w:left w:val="nil"/>
              <w:bottom w:val="single" w:sz="4" w:space="0" w:color="auto"/>
              <w:right w:val="nil"/>
            </w:tcBorders>
            <w:hideMark/>
          </w:tcPr>
          <w:p w14:paraId="1B036BE4" w14:textId="77777777" w:rsidR="00F1314C" w:rsidRPr="00B7478E" w:rsidRDefault="00F1314C">
            <w:pPr>
              <w:spacing w:after="0" w:line="256" w:lineRule="auto"/>
              <w:jc w:val="right"/>
              <w:rPr>
                <w:b/>
                <w:sz w:val="24"/>
                <w:szCs w:val="24"/>
              </w:rPr>
            </w:pPr>
            <w:r w:rsidRPr="00B7478E">
              <w:rPr>
                <w:b/>
                <w:sz w:val="24"/>
                <w:szCs w:val="24"/>
              </w:rPr>
              <w:t>-1,800</w:t>
            </w:r>
          </w:p>
        </w:tc>
      </w:tr>
    </w:tbl>
    <w:p w14:paraId="0534FEBD" w14:textId="77777777" w:rsidR="00F1314C" w:rsidRDefault="00F1314C" w:rsidP="00ED1DB2">
      <w:pPr>
        <w:pStyle w:val="Bbodytext"/>
        <w:rPr>
          <w:rFonts w:ascii="Calibri" w:eastAsia="Times New Roman" w:hAnsi="Calibri"/>
          <w:szCs w:val="20"/>
        </w:rPr>
      </w:pPr>
      <w:r>
        <w:t xml:space="preserve">The Government will progress </w:t>
      </w:r>
      <w:bookmarkStart w:id="107" w:name="_Hlk62826395"/>
      <w:r>
        <w:t xml:space="preserve">the detailed design and construction of the John Gorton Drive 3C extension, including constructing a bridge across the Molonglo River. </w:t>
      </w:r>
      <w:bookmarkEnd w:id="107"/>
      <w:r>
        <w:t>The project includes a signalised intersection to provide access to the Molonglo Group Centre, on-road cycle lanes, and an off-road shared use path.</w:t>
      </w:r>
    </w:p>
    <w:p w14:paraId="5D1D3F19" w14:textId="77777777" w:rsidR="00F1314C" w:rsidRDefault="00F1314C" w:rsidP="00ED1DB2">
      <w:pPr>
        <w:pStyle w:val="Heading4"/>
      </w:pPr>
      <w:r>
        <w:t xml:space="preserve">Monaro Highway upgrades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1FEA9140" w14:textId="77777777" w:rsidTr="00ED1DB2">
        <w:trPr>
          <w:cantSplit/>
          <w:jc w:val="center"/>
        </w:trPr>
        <w:tc>
          <w:tcPr>
            <w:tcW w:w="3649" w:type="dxa"/>
            <w:tcBorders>
              <w:top w:val="single" w:sz="4" w:space="0" w:color="auto"/>
              <w:left w:val="nil"/>
              <w:bottom w:val="single" w:sz="4" w:space="0" w:color="auto"/>
              <w:right w:val="nil"/>
            </w:tcBorders>
          </w:tcPr>
          <w:p w14:paraId="460A82E4" w14:textId="77777777" w:rsidR="00F1314C" w:rsidRPr="00B7478E" w:rsidRDefault="00F1314C">
            <w:pPr>
              <w:spacing w:after="0" w:line="256" w:lineRule="auto"/>
              <w:jc w:val="right"/>
              <w:rPr>
                <w:rFonts w:cs="Calibri"/>
                <w:sz w:val="24"/>
                <w:szCs w:val="24"/>
              </w:rPr>
            </w:pPr>
          </w:p>
        </w:tc>
        <w:tc>
          <w:tcPr>
            <w:tcW w:w="1178" w:type="dxa"/>
            <w:tcBorders>
              <w:top w:val="single" w:sz="4" w:space="0" w:color="auto"/>
              <w:left w:val="nil"/>
              <w:bottom w:val="single" w:sz="4" w:space="0" w:color="auto"/>
              <w:right w:val="nil"/>
            </w:tcBorders>
            <w:hideMark/>
          </w:tcPr>
          <w:p w14:paraId="1C4C3262" w14:textId="77777777" w:rsidR="00F1314C" w:rsidRPr="008F5572" w:rsidRDefault="00F1314C">
            <w:pPr>
              <w:spacing w:after="0" w:line="256" w:lineRule="auto"/>
              <w:jc w:val="right"/>
              <w:rPr>
                <w:rFonts w:cs="Times New Roman"/>
                <w:sz w:val="24"/>
                <w:szCs w:val="24"/>
              </w:rPr>
            </w:pPr>
            <w:r w:rsidRPr="00B7478E">
              <w:rPr>
                <w:sz w:val="24"/>
                <w:szCs w:val="24"/>
              </w:rPr>
              <w:t>2020-21</w:t>
            </w:r>
          </w:p>
          <w:p w14:paraId="32358D01" w14:textId="77777777" w:rsidR="00F1314C" w:rsidRPr="00B7478E" w:rsidRDefault="00F1314C">
            <w:pPr>
              <w:spacing w:after="0" w:line="256" w:lineRule="auto"/>
              <w:jc w:val="right"/>
              <w:rPr>
                <w:sz w:val="24"/>
                <w:szCs w:val="24"/>
              </w:rPr>
            </w:pPr>
            <w:r w:rsidRPr="00B7478E">
              <w:rPr>
                <w:sz w:val="24"/>
                <w:szCs w:val="24"/>
              </w:rPr>
              <w:t>$’000</w:t>
            </w:r>
          </w:p>
        </w:tc>
        <w:tc>
          <w:tcPr>
            <w:tcW w:w="1041" w:type="dxa"/>
            <w:tcBorders>
              <w:top w:val="single" w:sz="4" w:space="0" w:color="auto"/>
              <w:left w:val="nil"/>
              <w:bottom w:val="single" w:sz="4" w:space="0" w:color="auto"/>
              <w:right w:val="nil"/>
            </w:tcBorders>
            <w:hideMark/>
          </w:tcPr>
          <w:p w14:paraId="4B6F2A11" w14:textId="77777777" w:rsidR="00F1314C" w:rsidRPr="00B7478E" w:rsidRDefault="00F1314C">
            <w:pPr>
              <w:spacing w:after="0" w:line="256" w:lineRule="auto"/>
              <w:jc w:val="right"/>
              <w:rPr>
                <w:sz w:val="24"/>
                <w:szCs w:val="24"/>
              </w:rPr>
            </w:pPr>
            <w:r w:rsidRPr="00B7478E">
              <w:rPr>
                <w:sz w:val="24"/>
                <w:szCs w:val="24"/>
              </w:rPr>
              <w:t>2021-22</w:t>
            </w:r>
          </w:p>
          <w:p w14:paraId="02ADABB1" w14:textId="77777777" w:rsidR="00F1314C" w:rsidRPr="00B7478E" w:rsidRDefault="00F1314C">
            <w:pPr>
              <w:spacing w:after="0" w:line="256" w:lineRule="auto"/>
              <w:jc w:val="right"/>
              <w:rPr>
                <w:sz w:val="24"/>
                <w:szCs w:val="24"/>
              </w:rPr>
            </w:pPr>
            <w:r w:rsidRPr="00B7478E">
              <w:rPr>
                <w:sz w:val="24"/>
                <w:szCs w:val="24"/>
              </w:rPr>
              <w:t>$’000</w:t>
            </w:r>
          </w:p>
        </w:tc>
        <w:tc>
          <w:tcPr>
            <w:tcW w:w="1029" w:type="dxa"/>
            <w:tcBorders>
              <w:top w:val="single" w:sz="4" w:space="0" w:color="auto"/>
              <w:left w:val="nil"/>
              <w:bottom w:val="single" w:sz="4" w:space="0" w:color="auto"/>
              <w:right w:val="nil"/>
            </w:tcBorders>
            <w:hideMark/>
          </w:tcPr>
          <w:p w14:paraId="5BA04CC9" w14:textId="77777777" w:rsidR="00F1314C" w:rsidRPr="00B7478E" w:rsidRDefault="00F1314C">
            <w:pPr>
              <w:spacing w:after="0" w:line="256" w:lineRule="auto"/>
              <w:jc w:val="right"/>
              <w:rPr>
                <w:sz w:val="24"/>
                <w:szCs w:val="24"/>
              </w:rPr>
            </w:pPr>
            <w:r w:rsidRPr="00B7478E">
              <w:rPr>
                <w:sz w:val="24"/>
                <w:szCs w:val="24"/>
              </w:rPr>
              <w:t>2022-23</w:t>
            </w:r>
          </w:p>
          <w:p w14:paraId="2FAEB0A9" w14:textId="77777777" w:rsidR="00F1314C" w:rsidRPr="00B7478E" w:rsidRDefault="00F1314C">
            <w:pPr>
              <w:spacing w:after="0" w:line="256" w:lineRule="auto"/>
              <w:jc w:val="right"/>
              <w:rPr>
                <w:sz w:val="24"/>
                <w:szCs w:val="24"/>
              </w:rPr>
            </w:pPr>
            <w:r w:rsidRPr="00B7478E">
              <w:rPr>
                <w:sz w:val="24"/>
                <w:szCs w:val="24"/>
              </w:rPr>
              <w:t>$’000</w:t>
            </w:r>
          </w:p>
        </w:tc>
        <w:tc>
          <w:tcPr>
            <w:tcW w:w="1029" w:type="dxa"/>
            <w:tcBorders>
              <w:top w:val="single" w:sz="4" w:space="0" w:color="auto"/>
              <w:left w:val="nil"/>
              <w:bottom w:val="single" w:sz="4" w:space="0" w:color="auto"/>
              <w:right w:val="nil"/>
            </w:tcBorders>
            <w:hideMark/>
          </w:tcPr>
          <w:p w14:paraId="5BBC149E" w14:textId="77777777" w:rsidR="00F1314C" w:rsidRPr="00B7478E" w:rsidRDefault="00F1314C">
            <w:pPr>
              <w:spacing w:after="0" w:line="256" w:lineRule="auto"/>
              <w:jc w:val="right"/>
              <w:rPr>
                <w:sz w:val="24"/>
                <w:szCs w:val="24"/>
              </w:rPr>
            </w:pPr>
            <w:r w:rsidRPr="00B7478E">
              <w:rPr>
                <w:sz w:val="24"/>
                <w:szCs w:val="24"/>
              </w:rPr>
              <w:t>2023-24</w:t>
            </w:r>
          </w:p>
          <w:p w14:paraId="596FC757" w14:textId="77777777" w:rsidR="00F1314C" w:rsidRPr="00B7478E" w:rsidRDefault="00F1314C">
            <w:pPr>
              <w:spacing w:after="0" w:line="256" w:lineRule="auto"/>
              <w:jc w:val="right"/>
              <w:rPr>
                <w:sz w:val="24"/>
                <w:szCs w:val="24"/>
              </w:rPr>
            </w:pPr>
            <w:r w:rsidRPr="00B7478E">
              <w:rPr>
                <w:sz w:val="24"/>
                <w:szCs w:val="24"/>
              </w:rPr>
              <w:t>$’000</w:t>
            </w:r>
          </w:p>
        </w:tc>
        <w:tc>
          <w:tcPr>
            <w:tcW w:w="1029" w:type="dxa"/>
            <w:tcBorders>
              <w:top w:val="single" w:sz="4" w:space="0" w:color="auto"/>
              <w:left w:val="nil"/>
              <w:bottom w:val="single" w:sz="4" w:space="0" w:color="auto"/>
              <w:right w:val="nil"/>
            </w:tcBorders>
            <w:hideMark/>
          </w:tcPr>
          <w:p w14:paraId="303F3B8F" w14:textId="77777777" w:rsidR="00F1314C" w:rsidRPr="00B7478E" w:rsidRDefault="00F1314C">
            <w:pPr>
              <w:spacing w:after="0" w:line="256" w:lineRule="auto"/>
              <w:jc w:val="right"/>
              <w:rPr>
                <w:b/>
                <w:sz w:val="24"/>
                <w:szCs w:val="24"/>
              </w:rPr>
            </w:pPr>
            <w:r w:rsidRPr="00B7478E">
              <w:rPr>
                <w:b/>
                <w:sz w:val="24"/>
                <w:szCs w:val="24"/>
              </w:rPr>
              <w:t>Total</w:t>
            </w:r>
          </w:p>
          <w:p w14:paraId="04DCA675" w14:textId="77777777" w:rsidR="00F1314C" w:rsidRPr="00B7478E" w:rsidRDefault="00F1314C">
            <w:pPr>
              <w:spacing w:after="0" w:line="256" w:lineRule="auto"/>
              <w:jc w:val="right"/>
              <w:rPr>
                <w:b/>
                <w:sz w:val="24"/>
                <w:szCs w:val="24"/>
              </w:rPr>
            </w:pPr>
            <w:r w:rsidRPr="00B7478E">
              <w:rPr>
                <w:b/>
                <w:sz w:val="24"/>
                <w:szCs w:val="24"/>
              </w:rPr>
              <w:t>$’000</w:t>
            </w:r>
          </w:p>
        </w:tc>
      </w:tr>
      <w:tr w:rsidR="00F1314C" w14:paraId="7A327989" w14:textId="77777777" w:rsidTr="00ED1DB2">
        <w:trPr>
          <w:cantSplit/>
          <w:trHeight w:val="107"/>
          <w:jc w:val="center"/>
        </w:trPr>
        <w:tc>
          <w:tcPr>
            <w:tcW w:w="3649" w:type="dxa"/>
            <w:tcBorders>
              <w:top w:val="single" w:sz="4" w:space="0" w:color="auto"/>
              <w:left w:val="nil"/>
              <w:bottom w:val="single" w:sz="4" w:space="0" w:color="auto"/>
              <w:right w:val="nil"/>
            </w:tcBorders>
            <w:hideMark/>
          </w:tcPr>
          <w:p w14:paraId="04D30751" w14:textId="77777777" w:rsidR="00F1314C" w:rsidRPr="00B7478E" w:rsidRDefault="00F1314C">
            <w:pPr>
              <w:spacing w:after="0" w:line="256" w:lineRule="auto"/>
              <w:rPr>
                <w:sz w:val="24"/>
                <w:szCs w:val="24"/>
              </w:rPr>
            </w:pPr>
            <w:r w:rsidRPr="00B7478E">
              <w:rPr>
                <w:sz w:val="24"/>
                <w:szCs w:val="24"/>
              </w:rPr>
              <w:t>Capital – Provision</w:t>
            </w:r>
          </w:p>
        </w:tc>
        <w:tc>
          <w:tcPr>
            <w:tcW w:w="1178" w:type="dxa"/>
            <w:tcBorders>
              <w:top w:val="single" w:sz="4" w:space="0" w:color="auto"/>
              <w:left w:val="nil"/>
              <w:bottom w:val="single" w:sz="4" w:space="0" w:color="auto"/>
              <w:right w:val="nil"/>
            </w:tcBorders>
            <w:hideMark/>
          </w:tcPr>
          <w:p w14:paraId="2ECC5158" w14:textId="77777777" w:rsidR="00F1314C" w:rsidRPr="00B7478E" w:rsidRDefault="00F1314C">
            <w:pPr>
              <w:spacing w:after="0" w:line="256" w:lineRule="auto"/>
              <w:jc w:val="right"/>
              <w:rPr>
                <w:sz w:val="24"/>
                <w:szCs w:val="24"/>
              </w:rPr>
            </w:pPr>
            <w:r w:rsidRPr="00B7478E">
              <w:rPr>
                <w:sz w:val="24"/>
                <w:szCs w:val="24"/>
              </w:rPr>
              <w:t>0</w:t>
            </w:r>
          </w:p>
        </w:tc>
        <w:tc>
          <w:tcPr>
            <w:tcW w:w="1041" w:type="dxa"/>
            <w:tcBorders>
              <w:top w:val="single" w:sz="4" w:space="0" w:color="auto"/>
              <w:left w:val="nil"/>
              <w:bottom w:val="single" w:sz="4" w:space="0" w:color="auto"/>
              <w:right w:val="nil"/>
            </w:tcBorders>
            <w:hideMark/>
          </w:tcPr>
          <w:p w14:paraId="6F59692B" w14:textId="77777777" w:rsidR="00F1314C" w:rsidRPr="00B7478E" w:rsidRDefault="00F1314C">
            <w:pPr>
              <w:spacing w:after="0" w:line="256" w:lineRule="auto"/>
              <w:jc w:val="right"/>
              <w:rPr>
                <w:sz w:val="24"/>
                <w:szCs w:val="24"/>
              </w:rPr>
            </w:pPr>
            <w:r w:rsidRPr="00B7478E">
              <w:rPr>
                <w:sz w:val="24"/>
                <w:szCs w:val="24"/>
              </w:rPr>
              <w:t>0</w:t>
            </w:r>
          </w:p>
        </w:tc>
        <w:tc>
          <w:tcPr>
            <w:tcW w:w="1029" w:type="dxa"/>
            <w:tcBorders>
              <w:top w:val="single" w:sz="4" w:space="0" w:color="auto"/>
              <w:left w:val="nil"/>
              <w:bottom w:val="single" w:sz="4" w:space="0" w:color="auto"/>
              <w:right w:val="nil"/>
            </w:tcBorders>
            <w:hideMark/>
          </w:tcPr>
          <w:p w14:paraId="54248C68" w14:textId="77777777" w:rsidR="00F1314C" w:rsidRPr="00B7478E" w:rsidRDefault="00F1314C">
            <w:pPr>
              <w:spacing w:after="0" w:line="256" w:lineRule="auto"/>
              <w:jc w:val="right"/>
              <w:rPr>
                <w:sz w:val="24"/>
                <w:szCs w:val="24"/>
              </w:rPr>
            </w:pPr>
            <w:r w:rsidRPr="00B7478E">
              <w:rPr>
                <w:sz w:val="24"/>
                <w:szCs w:val="24"/>
              </w:rPr>
              <w:t>0</w:t>
            </w:r>
          </w:p>
        </w:tc>
        <w:tc>
          <w:tcPr>
            <w:tcW w:w="1029" w:type="dxa"/>
            <w:tcBorders>
              <w:top w:val="single" w:sz="4" w:space="0" w:color="auto"/>
              <w:left w:val="nil"/>
              <w:bottom w:val="single" w:sz="4" w:space="0" w:color="auto"/>
              <w:right w:val="nil"/>
            </w:tcBorders>
            <w:hideMark/>
          </w:tcPr>
          <w:p w14:paraId="192B604E" w14:textId="77777777" w:rsidR="00F1314C" w:rsidRPr="00B7478E" w:rsidRDefault="00F1314C">
            <w:pPr>
              <w:spacing w:after="0" w:line="256" w:lineRule="auto"/>
              <w:jc w:val="right"/>
              <w:rPr>
                <w:sz w:val="24"/>
                <w:szCs w:val="24"/>
              </w:rPr>
            </w:pPr>
            <w:r w:rsidRPr="00B7478E">
              <w:rPr>
                <w:sz w:val="24"/>
                <w:szCs w:val="24"/>
              </w:rPr>
              <w:t>0</w:t>
            </w:r>
          </w:p>
        </w:tc>
        <w:tc>
          <w:tcPr>
            <w:tcW w:w="1029" w:type="dxa"/>
            <w:tcBorders>
              <w:top w:val="single" w:sz="4" w:space="0" w:color="auto"/>
              <w:left w:val="nil"/>
              <w:bottom w:val="single" w:sz="4" w:space="0" w:color="auto"/>
              <w:right w:val="nil"/>
            </w:tcBorders>
            <w:hideMark/>
          </w:tcPr>
          <w:p w14:paraId="301A40BE" w14:textId="77777777" w:rsidR="00F1314C" w:rsidRPr="00B7478E" w:rsidRDefault="00F1314C">
            <w:pPr>
              <w:spacing w:after="0" w:line="256" w:lineRule="auto"/>
              <w:jc w:val="right"/>
              <w:rPr>
                <w:b/>
                <w:sz w:val="24"/>
                <w:szCs w:val="24"/>
              </w:rPr>
            </w:pPr>
            <w:r w:rsidRPr="00B7478E">
              <w:rPr>
                <w:b/>
                <w:sz w:val="24"/>
                <w:szCs w:val="24"/>
              </w:rPr>
              <w:t>0</w:t>
            </w:r>
          </w:p>
        </w:tc>
      </w:tr>
    </w:tbl>
    <w:p w14:paraId="7D6D65AA" w14:textId="77777777" w:rsidR="00F1314C" w:rsidRDefault="00F1314C" w:rsidP="00ED1DB2">
      <w:pPr>
        <w:pStyle w:val="Bbodytext"/>
        <w:rPr>
          <w:rFonts w:ascii="Calibri" w:eastAsia="Times New Roman" w:hAnsi="Calibri"/>
          <w:szCs w:val="20"/>
        </w:rPr>
      </w:pPr>
      <w:r>
        <w:t xml:space="preserve">The Government will continue to progress design and construction for upgrading further sections of the Monaro Highway and will establish a further $30.5 million capital provision for this project in 2024-25. This project is being facilitated by a Commonwealth grant through the </w:t>
      </w:r>
      <w:r>
        <w:rPr>
          <w:i/>
          <w:iCs/>
        </w:rPr>
        <w:t xml:space="preserve">National Partnership Agreement on Land Transport Infrastructure, </w:t>
      </w:r>
      <w:r>
        <w:t xml:space="preserve">which will also see the Commonwealth contribute 50 per cent of the additional expenditure. </w:t>
      </w:r>
    </w:p>
    <w:p w14:paraId="68E23659" w14:textId="77777777" w:rsidR="00F1314C" w:rsidRDefault="00F1314C" w:rsidP="00ED1DB2">
      <w:pPr>
        <w:pStyle w:val="Heading4"/>
      </w:pPr>
      <w:r>
        <w:lastRenderedPageBreak/>
        <w:t xml:space="preserve">Parkes Way Early works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765ED63A" w14:textId="77777777" w:rsidTr="00ED1DB2">
        <w:trPr>
          <w:cantSplit/>
          <w:jc w:val="center"/>
        </w:trPr>
        <w:tc>
          <w:tcPr>
            <w:tcW w:w="3649" w:type="dxa"/>
            <w:tcBorders>
              <w:top w:val="single" w:sz="4" w:space="0" w:color="auto"/>
              <w:left w:val="nil"/>
              <w:bottom w:val="single" w:sz="4" w:space="0" w:color="auto"/>
              <w:right w:val="nil"/>
            </w:tcBorders>
          </w:tcPr>
          <w:p w14:paraId="494BDD75" w14:textId="77777777" w:rsidR="00F1314C" w:rsidRPr="00B7478E" w:rsidRDefault="00F1314C" w:rsidP="00ED1DB2">
            <w:pPr>
              <w:keepNext/>
              <w:keepLines/>
              <w:spacing w:after="0" w:line="256" w:lineRule="auto"/>
              <w:jc w:val="right"/>
              <w:rPr>
                <w:rFonts w:cs="Calibri"/>
                <w:sz w:val="24"/>
                <w:szCs w:val="24"/>
              </w:rPr>
            </w:pPr>
          </w:p>
        </w:tc>
        <w:tc>
          <w:tcPr>
            <w:tcW w:w="1178" w:type="dxa"/>
            <w:tcBorders>
              <w:top w:val="single" w:sz="4" w:space="0" w:color="auto"/>
              <w:left w:val="nil"/>
              <w:bottom w:val="single" w:sz="4" w:space="0" w:color="auto"/>
              <w:right w:val="nil"/>
            </w:tcBorders>
            <w:hideMark/>
          </w:tcPr>
          <w:p w14:paraId="7E7BA545" w14:textId="77777777" w:rsidR="00F1314C" w:rsidRPr="008F5572" w:rsidRDefault="00F1314C" w:rsidP="00ED1DB2">
            <w:pPr>
              <w:keepNext/>
              <w:keepLines/>
              <w:spacing w:after="0" w:line="256" w:lineRule="auto"/>
              <w:jc w:val="right"/>
              <w:rPr>
                <w:rFonts w:cs="Times New Roman"/>
                <w:sz w:val="24"/>
                <w:szCs w:val="24"/>
              </w:rPr>
            </w:pPr>
            <w:r w:rsidRPr="00B7478E">
              <w:rPr>
                <w:sz w:val="24"/>
                <w:szCs w:val="24"/>
              </w:rPr>
              <w:t>2020-21</w:t>
            </w:r>
          </w:p>
          <w:p w14:paraId="68804B1D" w14:textId="77777777" w:rsidR="00F1314C" w:rsidRPr="00B7478E" w:rsidRDefault="00F1314C" w:rsidP="00ED1DB2">
            <w:pPr>
              <w:keepNext/>
              <w:keepLines/>
              <w:spacing w:after="0" w:line="256" w:lineRule="auto"/>
              <w:jc w:val="right"/>
              <w:rPr>
                <w:sz w:val="24"/>
                <w:szCs w:val="24"/>
              </w:rPr>
            </w:pPr>
            <w:r w:rsidRPr="00B7478E">
              <w:rPr>
                <w:sz w:val="24"/>
                <w:szCs w:val="24"/>
              </w:rPr>
              <w:t>$’000</w:t>
            </w:r>
          </w:p>
        </w:tc>
        <w:tc>
          <w:tcPr>
            <w:tcW w:w="1041" w:type="dxa"/>
            <w:tcBorders>
              <w:top w:val="single" w:sz="4" w:space="0" w:color="auto"/>
              <w:left w:val="nil"/>
              <w:bottom w:val="single" w:sz="4" w:space="0" w:color="auto"/>
              <w:right w:val="nil"/>
            </w:tcBorders>
            <w:hideMark/>
          </w:tcPr>
          <w:p w14:paraId="1CCE8BE7" w14:textId="77777777" w:rsidR="00F1314C" w:rsidRPr="00B7478E" w:rsidRDefault="00F1314C" w:rsidP="00ED1DB2">
            <w:pPr>
              <w:keepNext/>
              <w:keepLines/>
              <w:spacing w:after="0" w:line="256" w:lineRule="auto"/>
              <w:jc w:val="right"/>
              <w:rPr>
                <w:sz w:val="24"/>
                <w:szCs w:val="24"/>
              </w:rPr>
            </w:pPr>
            <w:r w:rsidRPr="00B7478E">
              <w:rPr>
                <w:sz w:val="24"/>
                <w:szCs w:val="24"/>
              </w:rPr>
              <w:t>2021-22</w:t>
            </w:r>
          </w:p>
          <w:p w14:paraId="3AD9D3C4" w14:textId="77777777" w:rsidR="00F1314C" w:rsidRPr="00B7478E" w:rsidRDefault="00F1314C" w:rsidP="00ED1DB2">
            <w:pPr>
              <w:keepNext/>
              <w:keepLines/>
              <w:spacing w:after="0" w:line="256" w:lineRule="auto"/>
              <w:jc w:val="right"/>
              <w:rPr>
                <w:sz w:val="24"/>
                <w:szCs w:val="24"/>
              </w:rPr>
            </w:pPr>
            <w:r w:rsidRPr="00B7478E">
              <w:rPr>
                <w:sz w:val="24"/>
                <w:szCs w:val="24"/>
              </w:rPr>
              <w:t>$’000</w:t>
            </w:r>
          </w:p>
        </w:tc>
        <w:tc>
          <w:tcPr>
            <w:tcW w:w="1029" w:type="dxa"/>
            <w:tcBorders>
              <w:top w:val="single" w:sz="4" w:space="0" w:color="auto"/>
              <w:left w:val="nil"/>
              <w:bottom w:val="single" w:sz="4" w:space="0" w:color="auto"/>
              <w:right w:val="nil"/>
            </w:tcBorders>
            <w:hideMark/>
          </w:tcPr>
          <w:p w14:paraId="519DDE8B" w14:textId="77777777" w:rsidR="00F1314C" w:rsidRPr="00B7478E" w:rsidRDefault="00F1314C" w:rsidP="00ED1DB2">
            <w:pPr>
              <w:keepNext/>
              <w:keepLines/>
              <w:spacing w:after="0" w:line="256" w:lineRule="auto"/>
              <w:jc w:val="right"/>
              <w:rPr>
                <w:sz w:val="24"/>
                <w:szCs w:val="24"/>
              </w:rPr>
            </w:pPr>
            <w:r w:rsidRPr="00B7478E">
              <w:rPr>
                <w:sz w:val="24"/>
                <w:szCs w:val="24"/>
              </w:rPr>
              <w:t>2022-23</w:t>
            </w:r>
          </w:p>
          <w:p w14:paraId="306F5A41" w14:textId="77777777" w:rsidR="00F1314C" w:rsidRPr="00B7478E" w:rsidRDefault="00F1314C" w:rsidP="00ED1DB2">
            <w:pPr>
              <w:keepNext/>
              <w:keepLines/>
              <w:spacing w:after="0" w:line="256" w:lineRule="auto"/>
              <w:jc w:val="right"/>
              <w:rPr>
                <w:sz w:val="24"/>
                <w:szCs w:val="24"/>
              </w:rPr>
            </w:pPr>
            <w:r w:rsidRPr="00B7478E">
              <w:rPr>
                <w:sz w:val="24"/>
                <w:szCs w:val="24"/>
              </w:rPr>
              <w:t>$’000</w:t>
            </w:r>
          </w:p>
        </w:tc>
        <w:tc>
          <w:tcPr>
            <w:tcW w:w="1029" w:type="dxa"/>
            <w:tcBorders>
              <w:top w:val="single" w:sz="4" w:space="0" w:color="auto"/>
              <w:left w:val="nil"/>
              <w:bottom w:val="single" w:sz="4" w:space="0" w:color="auto"/>
              <w:right w:val="nil"/>
            </w:tcBorders>
            <w:hideMark/>
          </w:tcPr>
          <w:p w14:paraId="3AE64EB3" w14:textId="77777777" w:rsidR="00F1314C" w:rsidRPr="00B7478E" w:rsidRDefault="00F1314C" w:rsidP="00ED1DB2">
            <w:pPr>
              <w:keepNext/>
              <w:keepLines/>
              <w:spacing w:after="0" w:line="256" w:lineRule="auto"/>
              <w:jc w:val="right"/>
              <w:rPr>
                <w:sz w:val="24"/>
                <w:szCs w:val="24"/>
              </w:rPr>
            </w:pPr>
            <w:r w:rsidRPr="00B7478E">
              <w:rPr>
                <w:sz w:val="24"/>
                <w:szCs w:val="24"/>
              </w:rPr>
              <w:t>2023-24</w:t>
            </w:r>
          </w:p>
          <w:p w14:paraId="3065EFC3" w14:textId="77777777" w:rsidR="00F1314C" w:rsidRPr="00B7478E" w:rsidRDefault="00F1314C" w:rsidP="00ED1DB2">
            <w:pPr>
              <w:keepNext/>
              <w:keepLines/>
              <w:spacing w:after="0" w:line="256" w:lineRule="auto"/>
              <w:jc w:val="right"/>
              <w:rPr>
                <w:sz w:val="24"/>
                <w:szCs w:val="24"/>
              </w:rPr>
            </w:pPr>
            <w:r w:rsidRPr="00B7478E">
              <w:rPr>
                <w:sz w:val="24"/>
                <w:szCs w:val="24"/>
              </w:rPr>
              <w:t>$’000</w:t>
            </w:r>
          </w:p>
        </w:tc>
        <w:tc>
          <w:tcPr>
            <w:tcW w:w="1029" w:type="dxa"/>
            <w:tcBorders>
              <w:top w:val="single" w:sz="4" w:space="0" w:color="auto"/>
              <w:left w:val="nil"/>
              <w:bottom w:val="single" w:sz="4" w:space="0" w:color="auto"/>
              <w:right w:val="nil"/>
            </w:tcBorders>
            <w:hideMark/>
          </w:tcPr>
          <w:p w14:paraId="51ABD14C" w14:textId="77777777" w:rsidR="00F1314C" w:rsidRPr="00B7478E" w:rsidRDefault="00F1314C" w:rsidP="00ED1DB2">
            <w:pPr>
              <w:keepNext/>
              <w:keepLines/>
              <w:spacing w:after="0" w:line="256" w:lineRule="auto"/>
              <w:jc w:val="right"/>
              <w:rPr>
                <w:b/>
                <w:sz w:val="24"/>
                <w:szCs w:val="24"/>
              </w:rPr>
            </w:pPr>
            <w:r w:rsidRPr="00B7478E">
              <w:rPr>
                <w:b/>
                <w:sz w:val="24"/>
                <w:szCs w:val="24"/>
              </w:rPr>
              <w:t>Total</w:t>
            </w:r>
          </w:p>
          <w:p w14:paraId="4789390F" w14:textId="77777777" w:rsidR="00F1314C" w:rsidRPr="00B7478E" w:rsidRDefault="00F1314C" w:rsidP="00ED1DB2">
            <w:pPr>
              <w:keepNext/>
              <w:keepLines/>
              <w:spacing w:after="0" w:line="256" w:lineRule="auto"/>
              <w:jc w:val="right"/>
              <w:rPr>
                <w:b/>
                <w:sz w:val="24"/>
                <w:szCs w:val="24"/>
              </w:rPr>
            </w:pPr>
            <w:r w:rsidRPr="00B7478E">
              <w:rPr>
                <w:b/>
                <w:sz w:val="24"/>
                <w:szCs w:val="24"/>
              </w:rPr>
              <w:t>$’000</w:t>
            </w:r>
          </w:p>
        </w:tc>
      </w:tr>
      <w:tr w:rsidR="00F1314C" w14:paraId="64DD8953" w14:textId="77777777" w:rsidTr="00ED1DB2">
        <w:trPr>
          <w:cantSplit/>
          <w:jc w:val="center"/>
        </w:trPr>
        <w:tc>
          <w:tcPr>
            <w:tcW w:w="3649" w:type="dxa"/>
            <w:tcBorders>
              <w:top w:val="single" w:sz="4" w:space="0" w:color="auto"/>
              <w:left w:val="nil"/>
              <w:bottom w:val="single" w:sz="4" w:space="0" w:color="auto"/>
              <w:right w:val="nil"/>
            </w:tcBorders>
            <w:hideMark/>
          </w:tcPr>
          <w:p w14:paraId="2F4D70D9" w14:textId="77777777" w:rsidR="00F1314C" w:rsidRPr="00B7478E" w:rsidRDefault="00F1314C" w:rsidP="00ED1DB2">
            <w:pPr>
              <w:keepNext/>
              <w:keepLines/>
              <w:spacing w:after="0" w:line="256" w:lineRule="auto"/>
              <w:rPr>
                <w:sz w:val="24"/>
                <w:szCs w:val="24"/>
              </w:rPr>
            </w:pPr>
            <w:r w:rsidRPr="00B7478E">
              <w:rPr>
                <w:sz w:val="24"/>
                <w:szCs w:val="24"/>
              </w:rPr>
              <w:t>Expenses</w:t>
            </w:r>
          </w:p>
        </w:tc>
        <w:tc>
          <w:tcPr>
            <w:tcW w:w="1178" w:type="dxa"/>
            <w:tcBorders>
              <w:top w:val="single" w:sz="4" w:space="0" w:color="auto"/>
              <w:left w:val="nil"/>
              <w:bottom w:val="single" w:sz="4" w:space="0" w:color="auto"/>
              <w:right w:val="nil"/>
            </w:tcBorders>
            <w:hideMark/>
          </w:tcPr>
          <w:p w14:paraId="48EEFF63" w14:textId="77777777" w:rsidR="00F1314C" w:rsidRPr="00B7478E" w:rsidRDefault="00F1314C" w:rsidP="00ED1DB2">
            <w:pPr>
              <w:keepNext/>
              <w:keepLines/>
              <w:spacing w:after="0" w:line="256" w:lineRule="auto"/>
              <w:jc w:val="right"/>
              <w:rPr>
                <w:sz w:val="24"/>
                <w:szCs w:val="24"/>
              </w:rPr>
            </w:pPr>
            <w:r w:rsidRPr="00B7478E">
              <w:rPr>
                <w:sz w:val="24"/>
                <w:szCs w:val="24"/>
              </w:rPr>
              <w:t>1,000</w:t>
            </w:r>
          </w:p>
        </w:tc>
        <w:tc>
          <w:tcPr>
            <w:tcW w:w="1041" w:type="dxa"/>
            <w:tcBorders>
              <w:top w:val="single" w:sz="4" w:space="0" w:color="auto"/>
              <w:left w:val="nil"/>
              <w:bottom w:val="single" w:sz="4" w:space="0" w:color="auto"/>
              <w:right w:val="nil"/>
            </w:tcBorders>
            <w:hideMark/>
          </w:tcPr>
          <w:p w14:paraId="13C8488B" w14:textId="77777777" w:rsidR="00F1314C" w:rsidRPr="00B7478E" w:rsidRDefault="00F1314C" w:rsidP="00ED1DB2">
            <w:pPr>
              <w:keepNext/>
              <w:keepLines/>
              <w:spacing w:after="0" w:line="256" w:lineRule="auto"/>
              <w:jc w:val="right"/>
              <w:rPr>
                <w:sz w:val="24"/>
                <w:szCs w:val="24"/>
              </w:rPr>
            </w:pPr>
            <w:r w:rsidRPr="00B7478E">
              <w:rPr>
                <w:sz w:val="24"/>
                <w:szCs w:val="24"/>
              </w:rPr>
              <w:t>2,700</w:t>
            </w:r>
          </w:p>
        </w:tc>
        <w:tc>
          <w:tcPr>
            <w:tcW w:w="1029" w:type="dxa"/>
            <w:tcBorders>
              <w:top w:val="single" w:sz="4" w:space="0" w:color="auto"/>
              <w:left w:val="nil"/>
              <w:bottom w:val="single" w:sz="4" w:space="0" w:color="auto"/>
              <w:right w:val="nil"/>
            </w:tcBorders>
            <w:hideMark/>
          </w:tcPr>
          <w:p w14:paraId="0593AC3B" w14:textId="77777777" w:rsidR="00F1314C" w:rsidRPr="00B7478E" w:rsidRDefault="00F1314C" w:rsidP="00ED1DB2">
            <w:pPr>
              <w:keepNext/>
              <w:keepLines/>
              <w:spacing w:after="0" w:line="256" w:lineRule="auto"/>
              <w:jc w:val="right"/>
              <w:rPr>
                <w:sz w:val="24"/>
                <w:szCs w:val="24"/>
              </w:rPr>
            </w:pPr>
            <w:r w:rsidRPr="00B7478E">
              <w:rPr>
                <w:sz w:val="24"/>
                <w:szCs w:val="24"/>
              </w:rPr>
              <w:t>1,300</w:t>
            </w:r>
          </w:p>
        </w:tc>
        <w:tc>
          <w:tcPr>
            <w:tcW w:w="1029" w:type="dxa"/>
            <w:tcBorders>
              <w:top w:val="single" w:sz="4" w:space="0" w:color="auto"/>
              <w:left w:val="nil"/>
              <w:bottom w:val="single" w:sz="4" w:space="0" w:color="auto"/>
              <w:right w:val="nil"/>
            </w:tcBorders>
            <w:hideMark/>
          </w:tcPr>
          <w:p w14:paraId="0D42FB99" w14:textId="77777777" w:rsidR="00F1314C" w:rsidRPr="00B7478E" w:rsidRDefault="00F1314C" w:rsidP="00ED1DB2">
            <w:pPr>
              <w:keepNext/>
              <w:keepLines/>
              <w:spacing w:after="0" w:line="256" w:lineRule="auto"/>
              <w:jc w:val="right"/>
              <w:rPr>
                <w:sz w:val="24"/>
                <w:szCs w:val="24"/>
              </w:rPr>
            </w:pPr>
            <w:r w:rsidRPr="00B7478E">
              <w:rPr>
                <w:sz w:val="24"/>
                <w:szCs w:val="24"/>
              </w:rPr>
              <w:t>0</w:t>
            </w:r>
          </w:p>
        </w:tc>
        <w:tc>
          <w:tcPr>
            <w:tcW w:w="1029" w:type="dxa"/>
            <w:tcBorders>
              <w:top w:val="single" w:sz="4" w:space="0" w:color="auto"/>
              <w:left w:val="nil"/>
              <w:bottom w:val="single" w:sz="4" w:space="0" w:color="auto"/>
              <w:right w:val="nil"/>
            </w:tcBorders>
            <w:hideMark/>
          </w:tcPr>
          <w:p w14:paraId="5DBADDD8" w14:textId="77777777" w:rsidR="00F1314C" w:rsidRPr="00B7478E" w:rsidRDefault="00F1314C" w:rsidP="00ED1DB2">
            <w:pPr>
              <w:keepNext/>
              <w:keepLines/>
              <w:spacing w:after="0" w:line="256" w:lineRule="auto"/>
              <w:jc w:val="right"/>
              <w:rPr>
                <w:b/>
                <w:sz w:val="24"/>
                <w:szCs w:val="24"/>
              </w:rPr>
            </w:pPr>
            <w:r w:rsidRPr="00B7478E">
              <w:rPr>
                <w:b/>
                <w:sz w:val="24"/>
                <w:szCs w:val="24"/>
              </w:rPr>
              <w:t>5,000</w:t>
            </w:r>
          </w:p>
        </w:tc>
      </w:tr>
    </w:tbl>
    <w:p w14:paraId="21EA1789" w14:textId="77777777" w:rsidR="00F1314C" w:rsidRDefault="00F1314C" w:rsidP="00ED1DB2">
      <w:pPr>
        <w:pStyle w:val="Bbodytext"/>
        <w:keepNext/>
        <w:keepLines/>
      </w:pPr>
      <w:r>
        <w:t xml:space="preserve">The Government will undertake a feasibility study and develop preliminary sketch plans for options to improve capacity and safety along Parkes Way. This study is being facilitated by a Commonwealth grant through the </w:t>
      </w:r>
      <w:r>
        <w:rPr>
          <w:i/>
          <w:iCs/>
        </w:rPr>
        <w:t xml:space="preserve">National Partnership Agreement for Land and Transport Infrastructure Projects </w:t>
      </w:r>
      <w:r>
        <w:t>which will cover 50 per cent of the cost.</w:t>
      </w:r>
    </w:p>
    <w:p w14:paraId="2C95A934" w14:textId="77777777" w:rsidR="00F1314C" w:rsidRDefault="00F1314C" w:rsidP="00ED1DB2">
      <w:pPr>
        <w:pStyle w:val="Heading4"/>
        <w:rPr>
          <w:lang w:val="en-US"/>
        </w:rPr>
      </w:pPr>
      <w:r>
        <w:t xml:space="preserve">Planning and design for a zero emissions bus network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2CCE55DE" w14:textId="77777777" w:rsidTr="00ED1DB2">
        <w:trPr>
          <w:cantSplit/>
          <w:jc w:val="center"/>
        </w:trPr>
        <w:tc>
          <w:tcPr>
            <w:tcW w:w="3649" w:type="dxa"/>
            <w:tcBorders>
              <w:top w:val="single" w:sz="4" w:space="0" w:color="auto"/>
              <w:left w:val="nil"/>
              <w:bottom w:val="single" w:sz="4" w:space="0" w:color="auto"/>
              <w:right w:val="nil"/>
            </w:tcBorders>
          </w:tcPr>
          <w:p w14:paraId="0488FFD8" w14:textId="77777777" w:rsidR="00F1314C" w:rsidRPr="00B7478E" w:rsidRDefault="00F1314C">
            <w:pPr>
              <w:spacing w:after="0" w:line="256" w:lineRule="auto"/>
              <w:jc w:val="right"/>
              <w:rPr>
                <w:rFonts w:cs="Calibri"/>
                <w:i/>
                <w:sz w:val="24"/>
                <w:szCs w:val="24"/>
                <w:highlight w:val="yellow"/>
              </w:rPr>
            </w:pPr>
          </w:p>
        </w:tc>
        <w:tc>
          <w:tcPr>
            <w:tcW w:w="1178" w:type="dxa"/>
            <w:tcBorders>
              <w:top w:val="single" w:sz="4" w:space="0" w:color="auto"/>
              <w:left w:val="nil"/>
              <w:bottom w:val="single" w:sz="4" w:space="0" w:color="auto"/>
              <w:right w:val="nil"/>
            </w:tcBorders>
            <w:hideMark/>
          </w:tcPr>
          <w:p w14:paraId="16CBADAE" w14:textId="77777777" w:rsidR="00F1314C" w:rsidRPr="008F5572" w:rsidRDefault="00F1314C">
            <w:pPr>
              <w:spacing w:after="0" w:line="256" w:lineRule="auto"/>
              <w:jc w:val="right"/>
              <w:rPr>
                <w:rFonts w:cs="Times New Roman"/>
                <w:sz w:val="24"/>
                <w:szCs w:val="24"/>
              </w:rPr>
            </w:pPr>
            <w:r w:rsidRPr="00B7478E">
              <w:rPr>
                <w:sz w:val="24"/>
                <w:szCs w:val="24"/>
              </w:rPr>
              <w:t>2020-21</w:t>
            </w:r>
          </w:p>
          <w:p w14:paraId="1ED2A622" w14:textId="77777777" w:rsidR="00F1314C" w:rsidRPr="00B7478E" w:rsidRDefault="00F1314C">
            <w:pPr>
              <w:spacing w:after="0" w:line="256" w:lineRule="auto"/>
              <w:jc w:val="right"/>
              <w:rPr>
                <w:sz w:val="24"/>
                <w:szCs w:val="24"/>
              </w:rPr>
            </w:pPr>
            <w:r w:rsidRPr="00B7478E">
              <w:rPr>
                <w:sz w:val="24"/>
                <w:szCs w:val="24"/>
              </w:rPr>
              <w:t>$’000</w:t>
            </w:r>
          </w:p>
        </w:tc>
        <w:tc>
          <w:tcPr>
            <w:tcW w:w="1041" w:type="dxa"/>
            <w:tcBorders>
              <w:top w:val="single" w:sz="4" w:space="0" w:color="auto"/>
              <w:left w:val="nil"/>
              <w:bottom w:val="single" w:sz="4" w:space="0" w:color="auto"/>
              <w:right w:val="nil"/>
            </w:tcBorders>
            <w:hideMark/>
          </w:tcPr>
          <w:p w14:paraId="123C297E" w14:textId="77777777" w:rsidR="00F1314C" w:rsidRPr="00B7478E" w:rsidRDefault="00F1314C">
            <w:pPr>
              <w:spacing w:after="0" w:line="256" w:lineRule="auto"/>
              <w:jc w:val="right"/>
              <w:rPr>
                <w:sz w:val="24"/>
                <w:szCs w:val="24"/>
              </w:rPr>
            </w:pPr>
            <w:r w:rsidRPr="00B7478E">
              <w:rPr>
                <w:sz w:val="24"/>
                <w:szCs w:val="24"/>
              </w:rPr>
              <w:t>2021-22</w:t>
            </w:r>
          </w:p>
          <w:p w14:paraId="291070A9" w14:textId="77777777" w:rsidR="00F1314C" w:rsidRPr="00B7478E" w:rsidRDefault="00F1314C">
            <w:pPr>
              <w:spacing w:after="0" w:line="256" w:lineRule="auto"/>
              <w:jc w:val="right"/>
              <w:rPr>
                <w:sz w:val="24"/>
                <w:szCs w:val="24"/>
              </w:rPr>
            </w:pPr>
            <w:r w:rsidRPr="00B7478E">
              <w:rPr>
                <w:sz w:val="24"/>
                <w:szCs w:val="24"/>
              </w:rPr>
              <w:t>$’000</w:t>
            </w:r>
          </w:p>
        </w:tc>
        <w:tc>
          <w:tcPr>
            <w:tcW w:w="1029" w:type="dxa"/>
            <w:tcBorders>
              <w:top w:val="single" w:sz="4" w:space="0" w:color="auto"/>
              <w:left w:val="nil"/>
              <w:bottom w:val="single" w:sz="4" w:space="0" w:color="auto"/>
              <w:right w:val="nil"/>
            </w:tcBorders>
            <w:hideMark/>
          </w:tcPr>
          <w:p w14:paraId="76BECB79" w14:textId="77777777" w:rsidR="00F1314C" w:rsidRPr="00B7478E" w:rsidRDefault="00F1314C">
            <w:pPr>
              <w:spacing w:after="0" w:line="256" w:lineRule="auto"/>
              <w:jc w:val="right"/>
              <w:rPr>
                <w:sz w:val="24"/>
                <w:szCs w:val="24"/>
              </w:rPr>
            </w:pPr>
            <w:r w:rsidRPr="00B7478E">
              <w:rPr>
                <w:sz w:val="24"/>
                <w:szCs w:val="24"/>
              </w:rPr>
              <w:t>2022-23</w:t>
            </w:r>
          </w:p>
          <w:p w14:paraId="1090D71F" w14:textId="77777777" w:rsidR="00F1314C" w:rsidRPr="00B7478E" w:rsidRDefault="00F1314C">
            <w:pPr>
              <w:spacing w:after="0" w:line="256" w:lineRule="auto"/>
              <w:jc w:val="right"/>
              <w:rPr>
                <w:sz w:val="24"/>
                <w:szCs w:val="24"/>
              </w:rPr>
            </w:pPr>
            <w:r w:rsidRPr="00B7478E">
              <w:rPr>
                <w:sz w:val="24"/>
                <w:szCs w:val="24"/>
              </w:rPr>
              <w:t>$’000</w:t>
            </w:r>
          </w:p>
        </w:tc>
        <w:tc>
          <w:tcPr>
            <w:tcW w:w="1029" w:type="dxa"/>
            <w:tcBorders>
              <w:top w:val="single" w:sz="4" w:space="0" w:color="auto"/>
              <w:left w:val="nil"/>
              <w:bottom w:val="single" w:sz="4" w:space="0" w:color="auto"/>
              <w:right w:val="nil"/>
            </w:tcBorders>
            <w:hideMark/>
          </w:tcPr>
          <w:p w14:paraId="1F9984F9" w14:textId="4EA2BEC7" w:rsidR="00F1314C" w:rsidRPr="00B7478E" w:rsidRDefault="00F1314C">
            <w:pPr>
              <w:spacing w:after="0" w:line="256" w:lineRule="auto"/>
              <w:jc w:val="right"/>
              <w:rPr>
                <w:sz w:val="24"/>
                <w:szCs w:val="24"/>
              </w:rPr>
            </w:pPr>
            <w:r w:rsidRPr="00B7478E">
              <w:rPr>
                <w:sz w:val="24"/>
                <w:szCs w:val="24"/>
              </w:rPr>
              <w:t>202</w:t>
            </w:r>
            <w:r w:rsidR="006739D1">
              <w:rPr>
                <w:sz w:val="24"/>
                <w:szCs w:val="24"/>
              </w:rPr>
              <w:t>3</w:t>
            </w:r>
            <w:r w:rsidRPr="00B7478E">
              <w:rPr>
                <w:sz w:val="24"/>
                <w:szCs w:val="24"/>
              </w:rPr>
              <w:t>-24</w:t>
            </w:r>
          </w:p>
          <w:p w14:paraId="5F8F0D96" w14:textId="77777777" w:rsidR="00F1314C" w:rsidRPr="00B7478E" w:rsidRDefault="00F1314C">
            <w:pPr>
              <w:spacing w:after="0" w:line="256" w:lineRule="auto"/>
              <w:jc w:val="right"/>
              <w:rPr>
                <w:sz w:val="24"/>
                <w:szCs w:val="24"/>
              </w:rPr>
            </w:pPr>
            <w:r w:rsidRPr="00B7478E">
              <w:rPr>
                <w:sz w:val="24"/>
                <w:szCs w:val="24"/>
              </w:rPr>
              <w:t>$’000</w:t>
            </w:r>
          </w:p>
        </w:tc>
        <w:tc>
          <w:tcPr>
            <w:tcW w:w="1029" w:type="dxa"/>
            <w:tcBorders>
              <w:top w:val="single" w:sz="4" w:space="0" w:color="auto"/>
              <w:left w:val="nil"/>
              <w:bottom w:val="single" w:sz="4" w:space="0" w:color="auto"/>
              <w:right w:val="nil"/>
            </w:tcBorders>
            <w:hideMark/>
          </w:tcPr>
          <w:p w14:paraId="0E091820" w14:textId="77777777" w:rsidR="00F1314C" w:rsidRPr="00B7478E" w:rsidRDefault="00F1314C">
            <w:pPr>
              <w:spacing w:after="0" w:line="256" w:lineRule="auto"/>
              <w:jc w:val="right"/>
              <w:rPr>
                <w:b/>
                <w:sz w:val="24"/>
                <w:szCs w:val="24"/>
              </w:rPr>
            </w:pPr>
            <w:r w:rsidRPr="00B7478E">
              <w:rPr>
                <w:b/>
                <w:sz w:val="24"/>
                <w:szCs w:val="24"/>
              </w:rPr>
              <w:t>Total</w:t>
            </w:r>
          </w:p>
          <w:p w14:paraId="0DEF34EE" w14:textId="77777777" w:rsidR="00F1314C" w:rsidRPr="00B7478E" w:rsidRDefault="00F1314C">
            <w:pPr>
              <w:spacing w:after="0" w:line="256" w:lineRule="auto"/>
              <w:jc w:val="right"/>
              <w:rPr>
                <w:b/>
                <w:sz w:val="24"/>
                <w:szCs w:val="24"/>
              </w:rPr>
            </w:pPr>
            <w:r w:rsidRPr="00B7478E">
              <w:rPr>
                <w:b/>
                <w:sz w:val="24"/>
                <w:szCs w:val="24"/>
              </w:rPr>
              <w:t>$’000</w:t>
            </w:r>
          </w:p>
        </w:tc>
      </w:tr>
      <w:tr w:rsidR="00F1314C" w14:paraId="080281E4" w14:textId="77777777" w:rsidTr="00ED1DB2">
        <w:trPr>
          <w:cantSplit/>
          <w:jc w:val="center"/>
        </w:trPr>
        <w:tc>
          <w:tcPr>
            <w:tcW w:w="3649" w:type="dxa"/>
            <w:tcBorders>
              <w:top w:val="single" w:sz="4" w:space="0" w:color="auto"/>
              <w:left w:val="nil"/>
              <w:right w:val="nil"/>
            </w:tcBorders>
            <w:hideMark/>
          </w:tcPr>
          <w:p w14:paraId="02C10376" w14:textId="77777777" w:rsidR="00F1314C" w:rsidRPr="00B7478E" w:rsidRDefault="00F1314C">
            <w:pPr>
              <w:spacing w:after="0" w:line="256" w:lineRule="auto"/>
              <w:rPr>
                <w:sz w:val="24"/>
                <w:szCs w:val="24"/>
              </w:rPr>
            </w:pPr>
            <w:r w:rsidRPr="00B7478E">
              <w:rPr>
                <w:sz w:val="24"/>
                <w:szCs w:val="24"/>
              </w:rPr>
              <w:t>Capital</w:t>
            </w:r>
          </w:p>
        </w:tc>
        <w:tc>
          <w:tcPr>
            <w:tcW w:w="1178" w:type="dxa"/>
            <w:tcBorders>
              <w:top w:val="single" w:sz="4" w:space="0" w:color="auto"/>
              <w:left w:val="nil"/>
              <w:right w:val="nil"/>
            </w:tcBorders>
            <w:hideMark/>
          </w:tcPr>
          <w:p w14:paraId="41AE893A" w14:textId="77777777" w:rsidR="00F1314C" w:rsidRPr="00B7478E" w:rsidRDefault="00F1314C">
            <w:pPr>
              <w:spacing w:after="0" w:line="256" w:lineRule="auto"/>
              <w:jc w:val="right"/>
              <w:rPr>
                <w:sz w:val="24"/>
                <w:szCs w:val="24"/>
              </w:rPr>
            </w:pPr>
            <w:r w:rsidRPr="00B7478E">
              <w:rPr>
                <w:sz w:val="24"/>
                <w:szCs w:val="24"/>
              </w:rPr>
              <w:t>500</w:t>
            </w:r>
          </w:p>
        </w:tc>
        <w:tc>
          <w:tcPr>
            <w:tcW w:w="1041" w:type="dxa"/>
            <w:tcBorders>
              <w:top w:val="single" w:sz="4" w:space="0" w:color="auto"/>
              <w:left w:val="nil"/>
              <w:right w:val="nil"/>
            </w:tcBorders>
            <w:hideMark/>
          </w:tcPr>
          <w:p w14:paraId="5FD35B39" w14:textId="77777777" w:rsidR="00F1314C" w:rsidRPr="00B7478E" w:rsidRDefault="00F1314C">
            <w:pPr>
              <w:spacing w:after="0" w:line="256" w:lineRule="auto"/>
              <w:jc w:val="right"/>
              <w:rPr>
                <w:sz w:val="24"/>
                <w:szCs w:val="24"/>
              </w:rPr>
            </w:pPr>
            <w:r w:rsidRPr="00B7478E">
              <w:rPr>
                <w:sz w:val="24"/>
                <w:szCs w:val="24"/>
              </w:rPr>
              <w:t>300</w:t>
            </w:r>
          </w:p>
        </w:tc>
        <w:tc>
          <w:tcPr>
            <w:tcW w:w="1029" w:type="dxa"/>
            <w:tcBorders>
              <w:top w:val="single" w:sz="4" w:space="0" w:color="auto"/>
              <w:left w:val="nil"/>
              <w:right w:val="nil"/>
            </w:tcBorders>
            <w:hideMark/>
          </w:tcPr>
          <w:p w14:paraId="4A5F92CA" w14:textId="77777777" w:rsidR="00F1314C" w:rsidRPr="00B7478E" w:rsidRDefault="00F1314C">
            <w:pPr>
              <w:spacing w:after="0" w:line="256" w:lineRule="auto"/>
              <w:jc w:val="right"/>
              <w:rPr>
                <w:sz w:val="24"/>
                <w:szCs w:val="24"/>
              </w:rPr>
            </w:pPr>
            <w:r w:rsidRPr="00B7478E">
              <w:rPr>
                <w:sz w:val="24"/>
                <w:szCs w:val="24"/>
              </w:rPr>
              <w:t>0</w:t>
            </w:r>
          </w:p>
        </w:tc>
        <w:tc>
          <w:tcPr>
            <w:tcW w:w="1029" w:type="dxa"/>
            <w:tcBorders>
              <w:top w:val="single" w:sz="4" w:space="0" w:color="auto"/>
              <w:left w:val="nil"/>
              <w:right w:val="nil"/>
            </w:tcBorders>
            <w:hideMark/>
          </w:tcPr>
          <w:p w14:paraId="4F8F3D9A" w14:textId="77777777" w:rsidR="00F1314C" w:rsidRPr="00B7478E" w:rsidRDefault="00F1314C">
            <w:pPr>
              <w:spacing w:after="0" w:line="256" w:lineRule="auto"/>
              <w:jc w:val="right"/>
              <w:rPr>
                <w:sz w:val="24"/>
                <w:szCs w:val="24"/>
              </w:rPr>
            </w:pPr>
            <w:r w:rsidRPr="00B7478E">
              <w:rPr>
                <w:sz w:val="24"/>
                <w:szCs w:val="24"/>
              </w:rPr>
              <w:t>0</w:t>
            </w:r>
          </w:p>
        </w:tc>
        <w:tc>
          <w:tcPr>
            <w:tcW w:w="1029" w:type="dxa"/>
            <w:tcBorders>
              <w:top w:val="single" w:sz="4" w:space="0" w:color="auto"/>
              <w:left w:val="nil"/>
              <w:right w:val="nil"/>
            </w:tcBorders>
            <w:hideMark/>
          </w:tcPr>
          <w:p w14:paraId="453B1E34" w14:textId="77777777" w:rsidR="00F1314C" w:rsidRPr="00B7478E" w:rsidRDefault="00F1314C">
            <w:pPr>
              <w:spacing w:after="0" w:line="256" w:lineRule="auto"/>
              <w:jc w:val="right"/>
              <w:rPr>
                <w:b/>
                <w:sz w:val="24"/>
                <w:szCs w:val="24"/>
              </w:rPr>
            </w:pPr>
            <w:r w:rsidRPr="00B7478E">
              <w:rPr>
                <w:b/>
                <w:sz w:val="24"/>
                <w:szCs w:val="24"/>
              </w:rPr>
              <w:t>800</w:t>
            </w:r>
          </w:p>
        </w:tc>
      </w:tr>
      <w:tr w:rsidR="00F1314C" w14:paraId="023B8ED3" w14:textId="77777777" w:rsidTr="00ED1DB2">
        <w:trPr>
          <w:cantSplit/>
          <w:jc w:val="center"/>
        </w:trPr>
        <w:tc>
          <w:tcPr>
            <w:tcW w:w="3649" w:type="dxa"/>
            <w:tcBorders>
              <w:left w:val="nil"/>
              <w:bottom w:val="single" w:sz="4" w:space="0" w:color="auto"/>
              <w:right w:val="nil"/>
            </w:tcBorders>
            <w:hideMark/>
          </w:tcPr>
          <w:p w14:paraId="633DC8DD" w14:textId="77777777" w:rsidR="00F1314C" w:rsidRPr="00B7478E" w:rsidRDefault="00F1314C">
            <w:pPr>
              <w:spacing w:after="0" w:line="256" w:lineRule="auto"/>
              <w:rPr>
                <w:sz w:val="24"/>
                <w:szCs w:val="24"/>
              </w:rPr>
            </w:pPr>
            <w:r w:rsidRPr="00B7478E">
              <w:rPr>
                <w:sz w:val="24"/>
                <w:szCs w:val="24"/>
              </w:rPr>
              <w:t xml:space="preserve">Capital </w:t>
            </w:r>
            <w:r>
              <w:rPr>
                <w:sz w:val="24"/>
                <w:szCs w:val="24"/>
              </w:rPr>
              <w:t xml:space="preserve">– </w:t>
            </w:r>
            <w:r w:rsidRPr="00B7478E">
              <w:rPr>
                <w:sz w:val="24"/>
                <w:szCs w:val="24"/>
              </w:rPr>
              <w:t>Provision</w:t>
            </w:r>
          </w:p>
        </w:tc>
        <w:tc>
          <w:tcPr>
            <w:tcW w:w="1178" w:type="dxa"/>
            <w:tcBorders>
              <w:left w:val="nil"/>
              <w:bottom w:val="single" w:sz="4" w:space="0" w:color="auto"/>
              <w:right w:val="nil"/>
            </w:tcBorders>
            <w:hideMark/>
          </w:tcPr>
          <w:p w14:paraId="544FB999" w14:textId="77777777" w:rsidR="00F1314C" w:rsidRPr="00B7478E" w:rsidRDefault="00F1314C">
            <w:pPr>
              <w:spacing w:after="0" w:line="256" w:lineRule="auto"/>
              <w:jc w:val="right"/>
              <w:rPr>
                <w:sz w:val="24"/>
                <w:szCs w:val="24"/>
              </w:rPr>
            </w:pPr>
            <w:r w:rsidRPr="00B7478E">
              <w:rPr>
                <w:sz w:val="24"/>
                <w:szCs w:val="24"/>
              </w:rPr>
              <w:t>0</w:t>
            </w:r>
          </w:p>
        </w:tc>
        <w:tc>
          <w:tcPr>
            <w:tcW w:w="1041" w:type="dxa"/>
            <w:tcBorders>
              <w:left w:val="nil"/>
              <w:bottom w:val="single" w:sz="4" w:space="0" w:color="auto"/>
              <w:right w:val="nil"/>
            </w:tcBorders>
            <w:hideMark/>
          </w:tcPr>
          <w:p w14:paraId="11901154" w14:textId="77777777" w:rsidR="00F1314C" w:rsidRPr="00B7478E" w:rsidRDefault="00F1314C">
            <w:pPr>
              <w:spacing w:after="0" w:line="256" w:lineRule="auto"/>
              <w:jc w:val="right"/>
              <w:rPr>
                <w:sz w:val="24"/>
                <w:szCs w:val="24"/>
              </w:rPr>
            </w:pPr>
            <w:r w:rsidRPr="00B7478E">
              <w:rPr>
                <w:sz w:val="24"/>
                <w:szCs w:val="24"/>
              </w:rPr>
              <w:t>NFP</w:t>
            </w:r>
          </w:p>
        </w:tc>
        <w:tc>
          <w:tcPr>
            <w:tcW w:w="1029" w:type="dxa"/>
            <w:tcBorders>
              <w:left w:val="nil"/>
              <w:bottom w:val="single" w:sz="4" w:space="0" w:color="auto"/>
              <w:right w:val="nil"/>
            </w:tcBorders>
            <w:hideMark/>
          </w:tcPr>
          <w:p w14:paraId="5EF588D3" w14:textId="77777777" w:rsidR="00F1314C" w:rsidRPr="00B7478E" w:rsidRDefault="00F1314C">
            <w:pPr>
              <w:spacing w:after="0" w:line="256" w:lineRule="auto"/>
              <w:jc w:val="right"/>
              <w:rPr>
                <w:sz w:val="24"/>
                <w:szCs w:val="24"/>
              </w:rPr>
            </w:pPr>
            <w:r w:rsidRPr="00B7478E">
              <w:rPr>
                <w:sz w:val="24"/>
                <w:szCs w:val="24"/>
              </w:rPr>
              <w:t>NFP</w:t>
            </w:r>
          </w:p>
        </w:tc>
        <w:tc>
          <w:tcPr>
            <w:tcW w:w="1029" w:type="dxa"/>
            <w:tcBorders>
              <w:left w:val="nil"/>
              <w:bottom w:val="single" w:sz="4" w:space="0" w:color="auto"/>
              <w:right w:val="nil"/>
            </w:tcBorders>
            <w:hideMark/>
          </w:tcPr>
          <w:p w14:paraId="0C8EE12B" w14:textId="77777777" w:rsidR="00F1314C" w:rsidRPr="00B7478E" w:rsidRDefault="00F1314C">
            <w:pPr>
              <w:spacing w:after="0" w:line="256" w:lineRule="auto"/>
              <w:jc w:val="right"/>
              <w:rPr>
                <w:sz w:val="24"/>
                <w:szCs w:val="24"/>
              </w:rPr>
            </w:pPr>
            <w:r w:rsidRPr="00B7478E">
              <w:rPr>
                <w:sz w:val="24"/>
                <w:szCs w:val="24"/>
              </w:rPr>
              <w:t>0</w:t>
            </w:r>
          </w:p>
        </w:tc>
        <w:tc>
          <w:tcPr>
            <w:tcW w:w="1029" w:type="dxa"/>
            <w:tcBorders>
              <w:left w:val="nil"/>
              <w:bottom w:val="single" w:sz="4" w:space="0" w:color="auto"/>
              <w:right w:val="nil"/>
            </w:tcBorders>
            <w:hideMark/>
          </w:tcPr>
          <w:p w14:paraId="6060F248" w14:textId="77777777" w:rsidR="00F1314C" w:rsidRPr="00B7478E" w:rsidRDefault="00F1314C">
            <w:pPr>
              <w:spacing w:after="0" w:line="256" w:lineRule="auto"/>
              <w:jc w:val="right"/>
              <w:rPr>
                <w:b/>
                <w:sz w:val="24"/>
                <w:szCs w:val="24"/>
              </w:rPr>
            </w:pPr>
            <w:r w:rsidRPr="00B7478E">
              <w:rPr>
                <w:b/>
                <w:sz w:val="24"/>
                <w:szCs w:val="24"/>
              </w:rPr>
              <w:t>NFP</w:t>
            </w:r>
          </w:p>
        </w:tc>
      </w:tr>
    </w:tbl>
    <w:p w14:paraId="41E2DFE3" w14:textId="77777777" w:rsidR="00F1314C" w:rsidRDefault="00F1314C" w:rsidP="00ED1DB2">
      <w:pPr>
        <w:pStyle w:val="Bbodytext"/>
        <w:rPr>
          <w:rFonts w:ascii="Calibri" w:eastAsia="Times New Roman" w:hAnsi="Calibri"/>
          <w:szCs w:val="20"/>
        </w:rPr>
      </w:pPr>
      <w:r>
        <w:t xml:space="preserve">The Government will implement a pathway for the ACT to use zero emissions public transport, consistent with the </w:t>
      </w:r>
      <w:r>
        <w:rPr>
          <w:i/>
          <w:iCs/>
        </w:rPr>
        <w:t>Zero Emission Transition Plan for Transport Canberra,</w:t>
      </w:r>
      <w:r>
        <w:t xml:space="preserve"> by electrifying Woden Bus Depot to enable the charging of electric buses. </w:t>
      </w:r>
    </w:p>
    <w:p w14:paraId="37B3D9E4" w14:textId="77777777" w:rsidR="00F1314C" w:rsidRDefault="00F1314C" w:rsidP="00ED1DB2">
      <w:pPr>
        <w:pStyle w:val="Bbodytext"/>
      </w:pPr>
      <w:r>
        <w:t>The capital provision amount has been withheld in order to secure value for money.</w:t>
      </w:r>
    </w:p>
    <w:p w14:paraId="09BAC2D1" w14:textId="77777777" w:rsidR="00F1314C" w:rsidRDefault="00F1314C" w:rsidP="00ED1DB2">
      <w:pPr>
        <w:pStyle w:val="Heading4"/>
        <w:rPr>
          <w:lang w:val="en-US"/>
        </w:rPr>
      </w:pPr>
      <w:r>
        <w:t xml:space="preserve">Road and community infrastructure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rsidRPr="001A4533" w14:paraId="62984142" w14:textId="77777777" w:rsidTr="00ED1DB2">
        <w:trPr>
          <w:cantSplit/>
          <w:jc w:val="center"/>
        </w:trPr>
        <w:tc>
          <w:tcPr>
            <w:tcW w:w="3649" w:type="dxa"/>
            <w:tcBorders>
              <w:top w:val="single" w:sz="4" w:space="0" w:color="auto"/>
              <w:left w:val="nil"/>
              <w:bottom w:val="single" w:sz="4" w:space="0" w:color="auto"/>
              <w:right w:val="nil"/>
            </w:tcBorders>
          </w:tcPr>
          <w:p w14:paraId="5CD08E3C" w14:textId="77777777" w:rsidR="00F1314C" w:rsidRPr="001A4533" w:rsidRDefault="00F1314C" w:rsidP="00ED1DB2">
            <w:pPr>
              <w:spacing w:after="0" w:line="240" w:lineRule="auto"/>
              <w:jc w:val="right"/>
              <w:rPr>
                <w:rFonts w:ascii="Calibri" w:eastAsia="Times New Roman" w:hAnsi="Calibri" w:cs="Calibri"/>
                <w:i/>
                <w:sz w:val="2"/>
                <w:szCs w:val="20"/>
                <w:highlight w:val="yellow"/>
              </w:rPr>
            </w:pPr>
          </w:p>
        </w:tc>
        <w:tc>
          <w:tcPr>
            <w:tcW w:w="1178" w:type="dxa"/>
            <w:tcBorders>
              <w:top w:val="single" w:sz="4" w:space="0" w:color="auto"/>
              <w:left w:val="nil"/>
              <w:bottom w:val="single" w:sz="4" w:space="0" w:color="auto"/>
              <w:right w:val="nil"/>
            </w:tcBorders>
            <w:hideMark/>
          </w:tcPr>
          <w:p w14:paraId="47ED8A7C" w14:textId="77777777" w:rsidR="00F1314C" w:rsidRPr="00BB2BD8" w:rsidRDefault="00F1314C" w:rsidP="00ED1DB2">
            <w:pPr>
              <w:spacing w:after="0" w:line="240" w:lineRule="auto"/>
              <w:jc w:val="right"/>
              <w:rPr>
                <w:rFonts w:ascii="Calibri" w:eastAsia="Times New Roman" w:hAnsi="Calibri" w:cs="Times New Roman"/>
                <w:sz w:val="24"/>
                <w:szCs w:val="20"/>
              </w:rPr>
            </w:pPr>
            <w:r w:rsidRPr="00BB2BD8">
              <w:rPr>
                <w:rFonts w:ascii="Calibri" w:eastAsia="Times New Roman" w:hAnsi="Calibri" w:cs="Times New Roman"/>
                <w:sz w:val="24"/>
                <w:szCs w:val="20"/>
              </w:rPr>
              <w:t>2020-21</w:t>
            </w:r>
          </w:p>
          <w:p w14:paraId="7EE68618" w14:textId="77777777" w:rsidR="00F1314C" w:rsidRPr="00BB2BD8" w:rsidRDefault="00F1314C" w:rsidP="00ED1DB2">
            <w:pPr>
              <w:spacing w:after="0" w:line="240" w:lineRule="auto"/>
              <w:jc w:val="right"/>
              <w:rPr>
                <w:rFonts w:ascii="Calibri" w:eastAsia="Times New Roman" w:hAnsi="Calibri" w:cs="Times New Roman"/>
                <w:sz w:val="24"/>
                <w:szCs w:val="20"/>
              </w:rPr>
            </w:pPr>
            <w:r w:rsidRPr="00BB2BD8">
              <w:rPr>
                <w:rFonts w:ascii="Calibri" w:eastAsia="Times New Roman" w:hAnsi="Calibri" w:cs="Times New Roman"/>
                <w:sz w:val="24"/>
                <w:szCs w:val="20"/>
              </w:rPr>
              <w:t>$’000</w:t>
            </w:r>
          </w:p>
        </w:tc>
        <w:tc>
          <w:tcPr>
            <w:tcW w:w="1041" w:type="dxa"/>
            <w:tcBorders>
              <w:top w:val="single" w:sz="4" w:space="0" w:color="auto"/>
              <w:left w:val="nil"/>
              <w:bottom w:val="single" w:sz="4" w:space="0" w:color="auto"/>
              <w:right w:val="nil"/>
            </w:tcBorders>
            <w:hideMark/>
          </w:tcPr>
          <w:p w14:paraId="6CB338C2" w14:textId="77777777" w:rsidR="00F1314C" w:rsidRPr="00BB2BD8" w:rsidRDefault="00F1314C" w:rsidP="00ED1DB2">
            <w:pPr>
              <w:spacing w:after="0" w:line="240" w:lineRule="auto"/>
              <w:jc w:val="right"/>
              <w:rPr>
                <w:rFonts w:ascii="Calibri" w:eastAsia="Times New Roman" w:hAnsi="Calibri" w:cs="Times New Roman"/>
                <w:sz w:val="24"/>
                <w:szCs w:val="20"/>
              </w:rPr>
            </w:pPr>
            <w:r w:rsidRPr="00BB2BD8">
              <w:rPr>
                <w:rFonts w:ascii="Calibri" w:eastAsia="Times New Roman" w:hAnsi="Calibri" w:cs="Times New Roman"/>
                <w:sz w:val="24"/>
                <w:szCs w:val="20"/>
              </w:rPr>
              <w:t>2021-22</w:t>
            </w:r>
          </w:p>
          <w:p w14:paraId="32955600" w14:textId="77777777" w:rsidR="00F1314C" w:rsidRPr="00BB2BD8" w:rsidRDefault="00F1314C" w:rsidP="00ED1DB2">
            <w:pPr>
              <w:spacing w:after="0" w:line="240" w:lineRule="auto"/>
              <w:jc w:val="right"/>
              <w:rPr>
                <w:rFonts w:ascii="Calibri" w:eastAsia="Times New Roman" w:hAnsi="Calibri" w:cs="Times New Roman"/>
                <w:sz w:val="24"/>
                <w:szCs w:val="20"/>
              </w:rPr>
            </w:pPr>
            <w:r w:rsidRPr="00BB2BD8">
              <w:rPr>
                <w:rFonts w:ascii="Calibri" w:eastAsia="Times New Roman" w:hAnsi="Calibri" w:cs="Times New Roman"/>
                <w:sz w:val="24"/>
                <w:szCs w:val="20"/>
              </w:rPr>
              <w:t>$’000</w:t>
            </w:r>
          </w:p>
        </w:tc>
        <w:tc>
          <w:tcPr>
            <w:tcW w:w="1029" w:type="dxa"/>
            <w:tcBorders>
              <w:top w:val="single" w:sz="4" w:space="0" w:color="auto"/>
              <w:left w:val="nil"/>
              <w:bottom w:val="single" w:sz="4" w:space="0" w:color="auto"/>
              <w:right w:val="nil"/>
            </w:tcBorders>
            <w:hideMark/>
          </w:tcPr>
          <w:p w14:paraId="26110AA7" w14:textId="77777777" w:rsidR="00F1314C" w:rsidRPr="00BB2BD8" w:rsidRDefault="00F1314C" w:rsidP="00ED1DB2">
            <w:pPr>
              <w:spacing w:after="0" w:line="240" w:lineRule="auto"/>
              <w:jc w:val="right"/>
              <w:rPr>
                <w:rFonts w:ascii="Calibri" w:eastAsia="Times New Roman" w:hAnsi="Calibri" w:cs="Times New Roman"/>
                <w:sz w:val="24"/>
                <w:szCs w:val="20"/>
              </w:rPr>
            </w:pPr>
            <w:r w:rsidRPr="00BB2BD8">
              <w:rPr>
                <w:rFonts w:ascii="Calibri" w:eastAsia="Times New Roman" w:hAnsi="Calibri" w:cs="Times New Roman"/>
                <w:sz w:val="24"/>
                <w:szCs w:val="20"/>
              </w:rPr>
              <w:t>2022-23</w:t>
            </w:r>
          </w:p>
          <w:p w14:paraId="76D27B89" w14:textId="77777777" w:rsidR="00F1314C" w:rsidRPr="00BB2BD8" w:rsidRDefault="00F1314C" w:rsidP="00ED1DB2">
            <w:pPr>
              <w:spacing w:after="0" w:line="240" w:lineRule="auto"/>
              <w:jc w:val="right"/>
              <w:rPr>
                <w:rFonts w:ascii="Calibri" w:eastAsia="Times New Roman" w:hAnsi="Calibri" w:cs="Times New Roman"/>
                <w:sz w:val="24"/>
                <w:szCs w:val="20"/>
              </w:rPr>
            </w:pPr>
            <w:r w:rsidRPr="00BB2BD8">
              <w:rPr>
                <w:rFonts w:ascii="Calibri" w:eastAsia="Times New Roman" w:hAnsi="Calibri" w:cs="Times New Roman"/>
                <w:sz w:val="24"/>
                <w:szCs w:val="20"/>
              </w:rPr>
              <w:t>$’000</w:t>
            </w:r>
          </w:p>
        </w:tc>
        <w:tc>
          <w:tcPr>
            <w:tcW w:w="1029" w:type="dxa"/>
            <w:tcBorders>
              <w:top w:val="single" w:sz="4" w:space="0" w:color="auto"/>
              <w:left w:val="nil"/>
              <w:bottom w:val="single" w:sz="4" w:space="0" w:color="auto"/>
              <w:right w:val="nil"/>
            </w:tcBorders>
            <w:hideMark/>
          </w:tcPr>
          <w:p w14:paraId="03DA32EE" w14:textId="77777777" w:rsidR="00F1314C" w:rsidRPr="00BB2BD8" w:rsidRDefault="00F1314C" w:rsidP="00ED1DB2">
            <w:pPr>
              <w:spacing w:after="0" w:line="240" w:lineRule="auto"/>
              <w:jc w:val="right"/>
              <w:rPr>
                <w:rFonts w:ascii="Calibri" w:eastAsia="Times New Roman" w:hAnsi="Calibri" w:cs="Times New Roman"/>
                <w:sz w:val="24"/>
                <w:szCs w:val="20"/>
              </w:rPr>
            </w:pPr>
            <w:r w:rsidRPr="00BB2BD8">
              <w:rPr>
                <w:rFonts w:ascii="Calibri" w:eastAsia="Times New Roman" w:hAnsi="Calibri" w:cs="Times New Roman"/>
                <w:sz w:val="24"/>
                <w:szCs w:val="20"/>
              </w:rPr>
              <w:t>2023-24</w:t>
            </w:r>
          </w:p>
          <w:p w14:paraId="64E0872F" w14:textId="77777777" w:rsidR="00F1314C" w:rsidRPr="00BB2BD8" w:rsidRDefault="00F1314C" w:rsidP="00ED1DB2">
            <w:pPr>
              <w:spacing w:after="0" w:line="240" w:lineRule="auto"/>
              <w:jc w:val="right"/>
              <w:rPr>
                <w:rFonts w:ascii="Calibri" w:eastAsia="Times New Roman" w:hAnsi="Calibri" w:cs="Times New Roman"/>
                <w:sz w:val="24"/>
                <w:szCs w:val="20"/>
              </w:rPr>
            </w:pPr>
            <w:r w:rsidRPr="00BB2BD8">
              <w:rPr>
                <w:rFonts w:ascii="Calibri" w:eastAsia="Times New Roman" w:hAnsi="Calibri" w:cs="Times New Roman"/>
                <w:sz w:val="24"/>
                <w:szCs w:val="20"/>
              </w:rPr>
              <w:t>$’000</w:t>
            </w:r>
          </w:p>
        </w:tc>
        <w:tc>
          <w:tcPr>
            <w:tcW w:w="1029" w:type="dxa"/>
            <w:tcBorders>
              <w:top w:val="single" w:sz="4" w:space="0" w:color="auto"/>
              <w:left w:val="nil"/>
              <w:bottom w:val="single" w:sz="4" w:space="0" w:color="auto"/>
              <w:right w:val="nil"/>
            </w:tcBorders>
            <w:hideMark/>
          </w:tcPr>
          <w:p w14:paraId="14AF1528" w14:textId="77777777" w:rsidR="00F1314C" w:rsidRPr="00BB2BD8" w:rsidRDefault="00F1314C" w:rsidP="00ED1DB2">
            <w:pPr>
              <w:spacing w:after="0" w:line="240" w:lineRule="auto"/>
              <w:jc w:val="right"/>
              <w:rPr>
                <w:rFonts w:ascii="Calibri" w:eastAsia="Times New Roman" w:hAnsi="Calibri" w:cs="Times New Roman"/>
                <w:b/>
                <w:sz w:val="24"/>
                <w:szCs w:val="20"/>
              </w:rPr>
            </w:pPr>
            <w:r w:rsidRPr="00BB2BD8">
              <w:rPr>
                <w:rFonts w:ascii="Calibri" w:eastAsia="Times New Roman" w:hAnsi="Calibri" w:cs="Times New Roman"/>
                <w:b/>
                <w:sz w:val="24"/>
                <w:szCs w:val="20"/>
              </w:rPr>
              <w:t>Total</w:t>
            </w:r>
          </w:p>
          <w:p w14:paraId="1BCB5568" w14:textId="77777777" w:rsidR="00F1314C" w:rsidRPr="00BB2BD8" w:rsidRDefault="00F1314C" w:rsidP="00ED1DB2">
            <w:pPr>
              <w:spacing w:after="0" w:line="240" w:lineRule="auto"/>
              <w:jc w:val="right"/>
              <w:rPr>
                <w:rFonts w:ascii="Calibri" w:eastAsia="Times New Roman" w:hAnsi="Calibri" w:cs="Times New Roman"/>
                <w:b/>
                <w:sz w:val="24"/>
                <w:szCs w:val="20"/>
              </w:rPr>
            </w:pPr>
            <w:r w:rsidRPr="00BB2BD8">
              <w:rPr>
                <w:rFonts w:ascii="Calibri" w:eastAsia="Times New Roman" w:hAnsi="Calibri" w:cs="Times New Roman"/>
                <w:b/>
                <w:sz w:val="24"/>
                <w:szCs w:val="20"/>
              </w:rPr>
              <w:t>$’000</w:t>
            </w:r>
          </w:p>
        </w:tc>
      </w:tr>
      <w:tr w:rsidR="00F1314C" w:rsidRPr="001A4533" w14:paraId="1C426237" w14:textId="77777777" w:rsidTr="00ED1DB2">
        <w:trPr>
          <w:cantSplit/>
          <w:jc w:val="center"/>
        </w:trPr>
        <w:tc>
          <w:tcPr>
            <w:tcW w:w="3649" w:type="dxa"/>
            <w:tcBorders>
              <w:top w:val="single" w:sz="4" w:space="0" w:color="auto"/>
              <w:left w:val="nil"/>
              <w:bottom w:val="nil"/>
              <w:right w:val="nil"/>
            </w:tcBorders>
            <w:hideMark/>
          </w:tcPr>
          <w:p w14:paraId="060C6FF3" w14:textId="307D8F8C" w:rsidR="00F1314C" w:rsidRPr="00652454" w:rsidRDefault="00F1314C" w:rsidP="00ED1DB2">
            <w:pPr>
              <w:spacing w:after="0" w:line="256" w:lineRule="auto"/>
              <w:rPr>
                <w:sz w:val="24"/>
                <w:szCs w:val="24"/>
              </w:rPr>
            </w:pPr>
            <w:r w:rsidRPr="00652454">
              <w:rPr>
                <w:sz w:val="24"/>
                <w:szCs w:val="24"/>
              </w:rPr>
              <w:t>Capital – TCCS</w:t>
            </w:r>
          </w:p>
        </w:tc>
        <w:tc>
          <w:tcPr>
            <w:tcW w:w="1178" w:type="dxa"/>
            <w:tcBorders>
              <w:top w:val="single" w:sz="4" w:space="0" w:color="auto"/>
              <w:left w:val="nil"/>
              <w:bottom w:val="nil"/>
              <w:right w:val="nil"/>
            </w:tcBorders>
            <w:hideMark/>
          </w:tcPr>
          <w:p w14:paraId="262F7121" w14:textId="77777777" w:rsidR="00F1314C" w:rsidRPr="00BB2BD8" w:rsidRDefault="00F1314C" w:rsidP="00ED1DB2">
            <w:pPr>
              <w:spacing w:after="0" w:line="256" w:lineRule="auto"/>
              <w:jc w:val="right"/>
              <w:rPr>
                <w:sz w:val="24"/>
                <w:szCs w:val="24"/>
              </w:rPr>
            </w:pPr>
            <w:r w:rsidRPr="00BB2BD8">
              <w:rPr>
                <w:sz w:val="24"/>
                <w:szCs w:val="24"/>
              </w:rPr>
              <w:t>715</w:t>
            </w:r>
          </w:p>
        </w:tc>
        <w:tc>
          <w:tcPr>
            <w:tcW w:w="1041" w:type="dxa"/>
            <w:tcBorders>
              <w:top w:val="single" w:sz="4" w:space="0" w:color="auto"/>
              <w:left w:val="nil"/>
              <w:bottom w:val="nil"/>
              <w:right w:val="nil"/>
            </w:tcBorders>
            <w:hideMark/>
          </w:tcPr>
          <w:p w14:paraId="0513CD24" w14:textId="77777777" w:rsidR="00F1314C" w:rsidRPr="00BB2BD8" w:rsidRDefault="00F1314C" w:rsidP="00ED1DB2">
            <w:pPr>
              <w:spacing w:after="0" w:line="256" w:lineRule="auto"/>
              <w:jc w:val="right"/>
              <w:rPr>
                <w:sz w:val="24"/>
                <w:szCs w:val="24"/>
              </w:rPr>
            </w:pPr>
            <w:r w:rsidRPr="00BB2BD8">
              <w:rPr>
                <w:sz w:val="24"/>
                <w:szCs w:val="24"/>
              </w:rPr>
              <w:t>2,660</w:t>
            </w:r>
          </w:p>
        </w:tc>
        <w:tc>
          <w:tcPr>
            <w:tcW w:w="1029" w:type="dxa"/>
            <w:tcBorders>
              <w:top w:val="single" w:sz="4" w:space="0" w:color="auto"/>
              <w:left w:val="nil"/>
              <w:bottom w:val="nil"/>
              <w:right w:val="nil"/>
            </w:tcBorders>
            <w:hideMark/>
          </w:tcPr>
          <w:p w14:paraId="63B1A2DC" w14:textId="77777777" w:rsidR="00F1314C" w:rsidRPr="00BB2BD8" w:rsidRDefault="00F1314C" w:rsidP="00ED1DB2">
            <w:pPr>
              <w:spacing w:after="0" w:line="256" w:lineRule="auto"/>
              <w:jc w:val="right"/>
              <w:rPr>
                <w:sz w:val="24"/>
                <w:szCs w:val="24"/>
              </w:rPr>
            </w:pPr>
            <w:r w:rsidRPr="00BB2BD8">
              <w:rPr>
                <w:sz w:val="24"/>
                <w:szCs w:val="24"/>
              </w:rPr>
              <w:t>0</w:t>
            </w:r>
          </w:p>
        </w:tc>
        <w:tc>
          <w:tcPr>
            <w:tcW w:w="1029" w:type="dxa"/>
            <w:tcBorders>
              <w:top w:val="single" w:sz="4" w:space="0" w:color="auto"/>
              <w:left w:val="nil"/>
              <w:bottom w:val="nil"/>
              <w:right w:val="nil"/>
            </w:tcBorders>
            <w:hideMark/>
          </w:tcPr>
          <w:p w14:paraId="30C1C862" w14:textId="77777777" w:rsidR="00F1314C" w:rsidRPr="00BB2BD8" w:rsidRDefault="00F1314C" w:rsidP="00ED1DB2">
            <w:pPr>
              <w:spacing w:after="0" w:line="256" w:lineRule="auto"/>
              <w:jc w:val="right"/>
              <w:rPr>
                <w:sz w:val="24"/>
                <w:szCs w:val="24"/>
              </w:rPr>
            </w:pPr>
            <w:r w:rsidRPr="00BB2BD8">
              <w:rPr>
                <w:sz w:val="24"/>
                <w:szCs w:val="24"/>
              </w:rPr>
              <w:t>0</w:t>
            </w:r>
          </w:p>
        </w:tc>
        <w:tc>
          <w:tcPr>
            <w:tcW w:w="1029" w:type="dxa"/>
            <w:tcBorders>
              <w:top w:val="single" w:sz="4" w:space="0" w:color="auto"/>
              <w:left w:val="nil"/>
              <w:bottom w:val="nil"/>
              <w:right w:val="nil"/>
            </w:tcBorders>
            <w:hideMark/>
          </w:tcPr>
          <w:p w14:paraId="1531381D" w14:textId="77777777" w:rsidR="00F1314C" w:rsidRPr="00BB2BD8" w:rsidRDefault="00F1314C" w:rsidP="00ED1DB2">
            <w:pPr>
              <w:spacing w:after="0" w:line="256" w:lineRule="auto"/>
              <w:jc w:val="right"/>
              <w:rPr>
                <w:b/>
                <w:bCs/>
                <w:sz w:val="24"/>
                <w:szCs w:val="24"/>
              </w:rPr>
            </w:pPr>
            <w:r w:rsidRPr="00BB2BD8">
              <w:rPr>
                <w:b/>
                <w:bCs/>
                <w:sz w:val="24"/>
                <w:szCs w:val="24"/>
              </w:rPr>
              <w:t>3,375</w:t>
            </w:r>
          </w:p>
        </w:tc>
      </w:tr>
      <w:tr w:rsidR="00F1314C" w:rsidRPr="001A4533" w14:paraId="1B471880" w14:textId="77777777" w:rsidTr="00ED1DB2">
        <w:trPr>
          <w:cantSplit/>
          <w:jc w:val="center"/>
        </w:trPr>
        <w:tc>
          <w:tcPr>
            <w:tcW w:w="3649" w:type="dxa"/>
            <w:hideMark/>
          </w:tcPr>
          <w:p w14:paraId="39BE9BDE" w14:textId="5BF8B112" w:rsidR="00F1314C" w:rsidRPr="00652454" w:rsidRDefault="00F1314C" w:rsidP="00ED1DB2">
            <w:pPr>
              <w:spacing w:after="0" w:line="256" w:lineRule="auto"/>
              <w:rPr>
                <w:sz w:val="24"/>
                <w:szCs w:val="24"/>
              </w:rPr>
            </w:pPr>
            <w:r w:rsidRPr="00652454">
              <w:rPr>
                <w:sz w:val="24"/>
                <w:szCs w:val="24"/>
              </w:rPr>
              <w:t>Capital – CMTEDD</w:t>
            </w:r>
          </w:p>
        </w:tc>
        <w:tc>
          <w:tcPr>
            <w:tcW w:w="1178" w:type="dxa"/>
            <w:hideMark/>
          </w:tcPr>
          <w:p w14:paraId="606E5CDA" w14:textId="77777777" w:rsidR="00F1314C" w:rsidRPr="00BB2BD8" w:rsidRDefault="00F1314C" w:rsidP="00ED1DB2">
            <w:pPr>
              <w:spacing w:after="0" w:line="256" w:lineRule="auto"/>
              <w:jc w:val="right"/>
              <w:rPr>
                <w:sz w:val="24"/>
                <w:szCs w:val="24"/>
              </w:rPr>
            </w:pPr>
            <w:r w:rsidRPr="00BB2BD8">
              <w:rPr>
                <w:sz w:val="24"/>
                <w:szCs w:val="24"/>
              </w:rPr>
              <w:t>1,035</w:t>
            </w:r>
          </w:p>
        </w:tc>
        <w:tc>
          <w:tcPr>
            <w:tcW w:w="1041" w:type="dxa"/>
            <w:hideMark/>
          </w:tcPr>
          <w:p w14:paraId="04ED02CC" w14:textId="77777777" w:rsidR="00F1314C" w:rsidRPr="00BB2BD8" w:rsidRDefault="00F1314C" w:rsidP="00ED1DB2">
            <w:pPr>
              <w:spacing w:after="0" w:line="256" w:lineRule="auto"/>
              <w:jc w:val="right"/>
              <w:rPr>
                <w:sz w:val="24"/>
                <w:szCs w:val="24"/>
              </w:rPr>
            </w:pPr>
            <w:r w:rsidRPr="00BB2BD8">
              <w:rPr>
                <w:sz w:val="24"/>
                <w:szCs w:val="24"/>
              </w:rPr>
              <w:t>4,020</w:t>
            </w:r>
          </w:p>
        </w:tc>
        <w:tc>
          <w:tcPr>
            <w:tcW w:w="1029" w:type="dxa"/>
            <w:hideMark/>
          </w:tcPr>
          <w:p w14:paraId="1390F94B" w14:textId="77777777" w:rsidR="00F1314C" w:rsidRPr="00BB2BD8" w:rsidRDefault="00F1314C" w:rsidP="00ED1DB2">
            <w:pPr>
              <w:spacing w:after="0" w:line="256" w:lineRule="auto"/>
              <w:jc w:val="right"/>
              <w:rPr>
                <w:sz w:val="24"/>
                <w:szCs w:val="24"/>
              </w:rPr>
            </w:pPr>
            <w:r w:rsidRPr="00BB2BD8">
              <w:rPr>
                <w:sz w:val="24"/>
                <w:szCs w:val="24"/>
              </w:rPr>
              <w:t>0</w:t>
            </w:r>
          </w:p>
        </w:tc>
        <w:tc>
          <w:tcPr>
            <w:tcW w:w="1029" w:type="dxa"/>
            <w:hideMark/>
          </w:tcPr>
          <w:p w14:paraId="3BB87A07" w14:textId="77777777" w:rsidR="00F1314C" w:rsidRPr="00BB2BD8" w:rsidRDefault="00F1314C" w:rsidP="00ED1DB2">
            <w:pPr>
              <w:spacing w:after="0" w:line="256" w:lineRule="auto"/>
              <w:jc w:val="right"/>
              <w:rPr>
                <w:sz w:val="24"/>
                <w:szCs w:val="24"/>
              </w:rPr>
            </w:pPr>
            <w:r w:rsidRPr="00BB2BD8">
              <w:rPr>
                <w:sz w:val="24"/>
                <w:szCs w:val="24"/>
              </w:rPr>
              <w:t>0</w:t>
            </w:r>
          </w:p>
        </w:tc>
        <w:tc>
          <w:tcPr>
            <w:tcW w:w="1029" w:type="dxa"/>
            <w:hideMark/>
          </w:tcPr>
          <w:p w14:paraId="2F2E38D5" w14:textId="77777777" w:rsidR="00F1314C" w:rsidRPr="00BB2BD8" w:rsidRDefault="00F1314C" w:rsidP="00ED1DB2">
            <w:pPr>
              <w:spacing w:after="0" w:line="256" w:lineRule="auto"/>
              <w:jc w:val="right"/>
              <w:rPr>
                <w:b/>
                <w:bCs/>
                <w:sz w:val="24"/>
                <w:szCs w:val="24"/>
              </w:rPr>
            </w:pPr>
            <w:r w:rsidRPr="00BB2BD8">
              <w:rPr>
                <w:b/>
                <w:bCs/>
                <w:sz w:val="24"/>
                <w:szCs w:val="24"/>
              </w:rPr>
              <w:t>5,055</w:t>
            </w:r>
          </w:p>
        </w:tc>
      </w:tr>
      <w:tr w:rsidR="00F1314C" w:rsidRPr="001A4533" w14:paraId="625F4947" w14:textId="77777777" w:rsidTr="00ED1DB2">
        <w:trPr>
          <w:cantSplit/>
          <w:jc w:val="center"/>
        </w:trPr>
        <w:tc>
          <w:tcPr>
            <w:tcW w:w="3649" w:type="dxa"/>
            <w:tcBorders>
              <w:top w:val="single" w:sz="4" w:space="0" w:color="auto"/>
              <w:left w:val="nil"/>
              <w:bottom w:val="single" w:sz="4" w:space="0" w:color="auto"/>
              <w:right w:val="nil"/>
            </w:tcBorders>
            <w:hideMark/>
          </w:tcPr>
          <w:p w14:paraId="1183A72B" w14:textId="77777777" w:rsidR="00F1314C" w:rsidRPr="00652454" w:rsidRDefault="00F1314C" w:rsidP="00ED1DB2">
            <w:pPr>
              <w:spacing w:after="0" w:line="256" w:lineRule="auto"/>
              <w:rPr>
                <w:b/>
                <w:bCs/>
                <w:sz w:val="24"/>
                <w:szCs w:val="24"/>
              </w:rPr>
            </w:pPr>
            <w:r w:rsidRPr="00652454">
              <w:rPr>
                <w:b/>
                <w:bCs/>
                <w:sz w:val="24"/>
                <w:szCs w:val="24"/>
              </w:rPr>
              <w:t>Total Capital</w:t>
            </w:r>
          </w:p>
        </w:tc>
        <w:tc>
          <w:tcPr>
            <w:tcW w:w="1178" w:type="dxa"/>
            <w:tcBorders>
              <w:top w:val="single" w:sz="4" w:space="0" w:color="auto"/>
              <w:left w:val="nil"/>
              <w:bottom w:val="single" w:sz="4" w:space="0" w:color="auto"/>
              <w:right w:val="nil"/>
            </w:tcBorders>
            <w:hideMark/>
          </w:tcPr>
          <w:p w14:paraId="02B0C6BC" w14:textId="77777777" w:rsidR="00F1314C" w:rsidRPr="00BB2BD8" w:rsidRDefault="00F1314C" w:rsidP="00ED1DB2">
            <w:pPr>
              <w:spacing w:after="0" w:line="256" w:lineRule="auto"/>
              <w:jc w:val="right"/>
              <w:rPr>
                <w:b/>
                <w:bCs/>
                <w:sz w:val="24"/>
                <w:szCs w:val="24"/>
              </w:rPr>
            </w:pPr>
            <w:r w:rsidRPr="00BB2BD8">
              <w:rPr>
                <w:b/>
                <w:bCs/>
                <w:sz w:val="24"/>
                <w:szCs w:val="24"/>
              </w:rPr>
              <w:t>1,750</w:t>
            </w:r>
          </w:p>
        </w:tc>
        <w:tc>
          <w:tcPr>
            <w:tcW w:w="1041" w:type="dxa"/>
            <w:tcBorders>
              <w:top w:val="single" w:sz="4" w:space="0" w:color="auto"/>
              <w:left w:val="nil"/>
              <w:bottom w:val="single" w:sz="4" w:space="0" w:color="auto"/>
              <w:right w:val="nil"/>
            </w:tcBorders>
            <w:hideMark/>
          </w:tcPr>
          <w:p w14:paraId="52C4D0EB" w14:textId="77777777" w:rsidR="00F1314C" w:rsidRPr="00BB2BD8" w:rsidRDefault="00F1314C" w:rsidP="00ED1DB2">
            <w:pPr>
              <w:spacing w:after="0" w:line="256" w:lineRule="auto"/>
              <w:jc w:val="right"/>
              <w:rPr>
                <w:b/>
                <w:bCs/>
                <w:sz w:val="24"/>
                <w:szCs w:val="24"/>
              </w:rPr>
            </w:pPr>
            <w:r w:rsidRPr="00BB2BD8">
              <w:rPr>
                <w:b/>
                <w:bCs/>
                <w:sz w:val="24"/>
                <w:szCs w:val="24"/>
              </w:rPr>
              <w:t>6,680</w:t>
            </w:r>
          </w:p>
        </w:tc>
        <w:tc>
          <w:tcPr>
            <w:tcW w:w="1029" w:type="dxa"/>
            <w:tcBorders>
              <w:top w:val="single" w:sz="4" w:space="0" w:color="auto"/>
              <w:left w:val="nil"/>
              <w:bottom w:val="single" w:sz="4" w:space="0" w:color="auto"/>
              <w:right w:val="nil"/>
            </w:tcBorders>
            <w:hideMark/>
          </w:tcPr>
          <w:p w14:paraId="638FB12C" w14:textId="77777777" w:rsidR="00F1314C" w:rsidRPr="00BB2BD8" w:rsidRDefault="00F1314C" w:rsidP="00ED1DB2">
            <w:pPr>
              <w:spacing w:after="0" w:line="256" w:lineRule="auto"/>
              <w:jc w:val="right"/>
              <w:rPr>
                <w:b/>
                <w:bCs/>
                <w:sz w:val="24"/>
                <w:szCs w:val="24"/>
              </w:rPr>
            </w:pPr>
            <w:r w:rsidRPr="00BB2BD8">
              <w:rPr>
                <w:b/>
                <w:bCs/>
                <w:sz w:val="24"/>
                <w:szCs w:val="24"/>
              </w:rPr>
              <w:t>0</w:t>
            </w:r>
          </w:p>
        </w:tc>
        <w:tc>
          <w:tcPr>
            <w:tcW w:w="1029" w:type="dxa"/>
            <w:tcBorders>
              <w:top w:val="single" w:sz="4" w:space="0" w:color="auto"/>
              <w:left w:val="nil"/>
              <w:bottom w:val="single" w:sz="4" w:space="0" w:color="auto"/>
              <w:right w:val="nil"/>
            </w:tcBorders>
            <w:hideMark/>
          </w:tcPr>
          <w:p w14:paraId="1A8CC1C0" w14:textId="77777777" w:rsidR="00F1314C" w:rsidRPr="00BB2BD8" w:rsidRDefault="00F1314C" w:rsidP="00ED1DB2">
            <w:pPr>
              <w:spacing w:after="0" w:line="256" w:lineRule="auto"/>
              <w:jc w:val="right"/>
              <w:rPr>
                <w:b/>
                <w:bCs/>
                <w:sz w:val="24"/>
                <w:szCs w:val="24"/>
              </w:rPr>
            </w:pPr>
            <w:r w:rsidRPr="00BB2BD8">
              <w:rPr>
                <w:b/>
                <w:bCs/>
                <w:sz w:val="24"/>
                <w:szCs w:val="24"/>
              </w:rPr>
              <w:t>0</w:t>
            </w:r>
          </w:p>
        </w:tc>
        <w:tc>
          <w:tcPr>
            <w:tcW w:w="1029" w:type="dxa"/>
            <w:tcBorders>
              <w:top w:val="single" w:sz="4" w:space="0" w:color="auto"/>
              <w:left w:val="nil"/>
              <w:bottom w:val="single" w:sz="4" w:space="0" w:color="auto"/>
              <w:right w:val="nil"/>
            </w:tcBorders>
            <w:hideMark/>
          </w:tcPr>
          <w:p w14:paraId="24F19148" w14:textId="77777777" w:rsidR="00F1314C" w:rsidRPr="00BB2BD8" w:rsidRDefault="00F1314C" w:rsidP="00ED1DB2">
            <w:pPr>
              <w:spacing w:after="0" w:line="256" w:lineRule="auto"/>
              <w:jc w:val="right"/>
              <w:rPr>
                <w:b/>
                <w:bCs/>
                <w:sz w:val="24"/>
                <w:szCs w:val="24"/>
              </w:rPr>
            </w:pPr>
            <w:r w:rsidRPr="00BB2BD8">
              <w:rPr>
                <w:b/>
                <w:bCs/>
                <w:sz w:val="24"/>
                <w:szCs w:val="24"/>
              </w:rPr>
              <w:t>8,430</w:t>
            </w:r>
          </w:p>
        </w:tc>
      </w:tr>
      <w:tr w:rsidR="00F1314C" w:rsidRPr="001A4533" w14:paraId="097FEF43" w14:textId="77777777" w:rsidTr="00ED1DB2">
        <w:trPr>
          <w:cantSplit/>
          <w:jc w:val="center"/>
        </w:trPr>
        <w:tc>
          <w:tcPr>
            <w:tcW w:w="3649" w:type="dxa"/>
            <w:tcBorders>
              <w:top w:val="single" w:sz="4" w:space="0" w:color="auto"/>
              <w:left w:val="nil"/>
              <w:bottom w:val="nil"/>
              <w:right w:val="nil"/>
            </w:tcBorders>
            <w:hideMark/>
          </w:tcPr>
          <w:p w14:paraId="7C8B05A0" w14:textId="77777777" w:rsidR="00F1314C" w:rsidRPr="00652454" w:rsidRDefault="00F1314C" w:rsidP="00ED1DB2">
            <w:pPr>
              <w:spacing w:after="0" w:line="256" w:lineRule="auto"/>
              <w:rPr>
                <w:sz w:val="24"/>
                <w:szCs w:val="24"/>
              </w:rPr>
            </w:pPr>
            <w:r w:rsidRPr="00652454">
              <w:rPr>
                <w:sz w:val="24"/>
                <w:szCs w:val="24"/>
              </w:rPr>
              <w:t xml:space="preserve">Depreciation </w:t>
            </w:r>
          </w:p>
        </w:tc>
        <w:tc>
          <w:tcPr>
            <w:tcW w:w="1178" w:type="dxa"/>
            <w:tcBorders>
              <w:top w:val="single" w:sz="4" w:space="0" w:color="auto"/>
              <w:left w:val="nil"/>
              <w:bottom w:val="nil"/>
              <w:right w:val="nil"/>
            </w:tcBorders>
            <w:hideMark/>
          </w:tcPr>
          <w:p w14:paraId="7C63CD59" w14:textId="77777777" w:rsidR="00F1314C" w:rsidRPr="00BB2BD8" w:rsidRDefault="00F1314C" w:rsidP="00ED1DB2">
            <w:pPr>
              <w:spacing w:after="0" w:line="256" w:lineRule="auto"/>
              <w:jc w:val="right"/>
              <w:rPr>
                <w:sz w:val="24"/>
                <w:szCs w:val="24"/>
              </w:rPr>
            </w:pPr>
            <w:r w:rsidRPr="00BB2BD8">
              <w:rPr>
                <w:sz w:val="24"/>
                <w:szCs w:val="24"/>
              </w:rPr>
              <w:t>0</w:t>
            </w:r>
          </w:p>
        </w:tc>
        <w:tc>
          <w:tcPr>
            <w:tcW w:w="1041" w:type="dxa"/>
            <w:tcBorders>
              <w:top w:val="single" w:sz="4" w:space="0" w:color="auto"/>
              <w:left w:val="nil"/>
              <w:bottom w:val="nil"/>
              <w:right w:val="nil"/>
            </w:tcBorders>
            <w:hideMark/>
          </w:tcPr>
          <w:p w14:paraId="1BC9C3D9" w14:textId="77777777" w:rsidR="00F1314C" w:rsidRPr="00BB2BD8" w:rsidRDefault="00F1314C" w:rsidP="00ED1DB2">
            <w:pPr>
              <w:spacing w:after="0" w:line="256" w:lineRule="auto"/>
              <w:jc w:val="right"/>
              <w:rPr>
                <w:sz w:val="24"/>
                <w:szCs w:val="24"/>
              </w:rPr>
            </w:pPr>
            <w:r w:rsidRPr="00BB2BD8">
              <w:rPr>
                <w:sz w:val="24"/>
                <w:szCs w:val="24"/>
              </w:rPr>
              <w:t>57</w:t>
            </w:r>
          </w:p>
        </w:tc>
        <w:tc>
          <w:tcPr>
            <w:tcW w:w="1029" w:type="dxa"/>
            <w:tcBorders>
              <w:top w:val="single" w:sz="4" w:space="0" w:color="auto"/>
              <w:left w:val="nil"/>
              <w:bottom w:val="nil"/>
              <w:right w:val="nil"/>
            </w:tcBorders>
            <w:hideMark/>
          </w:tcPr>
          <w:p w14:paraId="266B20B1" w14:textId="77777777" w:rsidR="00F1314C" w:rsidRPr="00BB2BD8" w:rsidRDefault="00F1314C" w:rsidP="00ED1DB2">
            <w:pPr>
              <w:spacing w:after="0" w:line="256" w:lineRule="auto"/>
              <w:jc w:val="right"/>
              <w:rPr>
                <w:sz w:val="24"/>
                <w:szCs w:val="24"/>
              </w:rPr>
            </w:pPr>
            <w:r w:rsidRPr="00BB2BD8">
              <w:rPr>
                <w:sz w:val="24"/>
                <w:szCs w:val="24"/>
              </w:rPr>
              <w:t>294</w:t>
            </w:r>
          </w:p>
        </w:tc>
        <w:tc>
          <w:tcPr>
            <w:tcW w:w="1029" w:type="dxa"/>
            <w:tcBorders>
              <w:top w:val="single" w:sz="4" w:space="0" w:color="auto"/>
              <w:left w:val="nil"/>
              <w:bottom w:val="nil"/>
              <w:right w:val="nil"/>
            </w:tcBorders>
            <w:hideMark/>
          </w:tcPr>
          <w:p w14:paraId="76D1FD5D" w14:textId="77777777" w:rsidR="00F1314C" w:rsidRPr="00BB2BD8" w:rsidRDefault="00F1314C" w:rsidP="00ED1DB2">
            <w:pPr>
              <w:spacing w:after="0" w:line="256" w:lineRule="auto"/>
              <w:jc w:val="right"/>
              <w:rPr>
                <w:sz w:val="24"/>
                <w:szCs w:val="24"/>
              </w:rPr>
            </w:pPr>
            <w:r w:rsidRPr="00BB2BD8">
              <w:rPr>
                <w:sz w:val="24"/>
                <w:szCs w:val="24"/>
              </w:rPr>
              <w:t>294</w:t>
            </w:r>
          </w:p>
        </w:tc>
        <w:tc>
          <w:tcPr>
            <w:tcW w:w="1029" w:type="dxa"/>
            <w:tcBorders>
              <w:top w:val="single" w:sz="4" w:space="0" w:color="auto"/>
              <w:left w:val="nil"/>
              <w:bottom w:val="nil"/>
              <w:right w:val="nil"/>
            </w:tcBorders>
            <w:hideMark/>
          </w:tcPr>
          <w:p w14:paraId="70F1DB88" w14:textId="77777777" w:rsidR="00F1314C" w:rsidRPr="00BB2BD8" w:rsidRDefault="00F1314C" w:rsidP="00ED1DB2">
            <w:pPr>
              <w:spacing w:after="0" w:line="256" w:lineRule="auto"/>
              <w:jc w:val="right"/>
              <w:rPr>
                <w:b/>
                <w:bCs/>
                <w:sz w:val="24"/>
                <w:szCs w:val="24"/>
              </w:rPr>
            </w:pPr>
            <w:r w:rsidRPr="00BB2BD8">
              <w:rPr>
                <w:b/>
                <w:bCs/>
                <w:sz w:val="24"/>
                <w:szCs w:val="24"/>
              </w:rPr>
              <w:t>64</w:t>
            </w:r>
            <w:r>
              <w:rPr>
                <w:b/>
                <w:bCs/>
                <w:sz w:val="24"/>
                <w:szCs w:val="24"/>
              </w:rPr>
              <w:t>5</w:t>
            </w:r>
          </w:p>
        </w:tc>
      </w:tr>
      <w:tr w:rsidR="00F1314C" w:rsidRPr="001A4533" w14:paraId="1AA9A5BE" w14:textId="77777777" w:rsidTr="00ED1DB2">
        <w:trPr>
          <w:cantSplit/>
          <w:jc w:val="center"/>
        </w:trPr>
        <w:tc>
          <w:tcPr>
            <w:tcW w:w="3649" w:type="dxa"/>
            <w:hideMark/>
          </w:tcPr>
          <w:p w14:paraId="0C0AA4C0" w14:textId="1E149470" w:rsidR="00F1314C" w:rsidRPr="00652454" w:rsidRDefault="00F1314C" w:rsidP="00ED1DB2">
            <w:pPr>
              <w:spacing w:after="0" w:line="256" w:lineRule="auto"/>
              <w:rPr>
                <w:sz w:val="24"/>
                <w:szCs w:val="24"/>
              </w:rPr>
            </w:pPr>
            <w:r w:rsidRPr="00652454">
              <w:rPr>
                <w:sz w:val="24"/>
                <w:szCs w:val="24"/>
              </w:rPr>
              <w:t>Expenses – TCCS</w:t>
            </w:r>
          </w:p>
        </w:tc>
        <w:tc>
          <w:tcPr>
            <w:tcW w:w="1178" w:type="dxa"/>
            <w:hideMark/>
          </w:tcPr>
          <w:p w14:paraId="0F5F1133" w14:textId="77777777" w:rsidR="00F1314C" w:rsidRPr="00BB2BD8" w:rsidRDefault="00F1314C" w:rsidP="00ED1DB2">
            <w:pPr>
              <w:spacing w:after="0" w:line="256" w:lineRule="auto"/>
              <w:jc w:val="right"/>
              <w:rPr>
                <w:sz w:val="24"/>
                <w:szCs w:val="24"/>
              </w:rPr>
            </w:pPr>
            <w:r w:rsidRPr="00BB2BD8">
              <w:rPr>
                <w:sz w:val="24"/>
                <w:szCs w:val="24"/>
              </w:rPr>
              <w:t>5,170</w:t>
            </w:r>
          </w:p>
        </w:tc>
        <w:tc>
          <w:tcPr>
            <w:tcW w:w="1041" w:type="dxa"/>
            <w:hideMark/>
          </w:tcPr>
          <w:p w14:paraId="4D2394E3" w14:textId="77777777" w:rsidR="00F1314C" w:rsidRPr="00BB2BD8" w:rsidRDefault="00F1314C" w:rsidP="00ED1DB2">
            <w:pPr>
              <w:spacing w:after="0" w:line="256" w:lineRule="auto"/>
              <w:jc w:val="right"/>
              <w:rPr>
                <w:sz w:val="24"/>
                <w:szCs w:val="24"/>
              </w:rPr>
            </w:pPr>
            <w:r w:rsidRPr="00BB2BD8">
              <w:rPr>
                <w:sz w:val="24"/>
                <w:szCs w:val="24"/>
              </w:rPr>
              <w:t>2,730</w:t>
            </w:r>
          </w:p>
        </w:tc>
        <w:tc>
          <w:tcPr>
            <w:tcW w:w="1029" w:type="dxa"/>
            <w:hideMark/>
          </w:tcPr>
          <w:p w14:paraId="6913AD9E" w14:textId="77777777" w:rsidR="00F1314C" w:rsidRPr="00BB2BD8" w:rsidRDefault="00F1314C" w:rsidP="00ED1DB2">
            <w:pPr>
              <w:spacing w:after="0" w:line="256" w:lineRule="auto"/>
              <w:jc w:val="right"/>
              <w:rPr>
                <w:sz w:val="24"/>
                <w:szCs w:val="24"/>
              </w:rPr>
            </w:pPr>
            <w:r w:rsidRPr="00BB2BD8">
              <w:rPr>
                <w:sz w:val="24"/>
                <w:szCs w:val="24"/>
              </w:rPr>
              <w:t>7</w:t>
            </w:r>
          </w:p>
        </w:tc>
        <w:tc>
          <w:tcPr>
            <w:tcW w:w="1029" w:type="dxa"/>
            <w:hideMark/>
          </w:tcPr>
          <w:p w14:paraId="32F8687B" w14:textId="77777777" w:rsidR="00F1314C" w:rsidRPr="00BB2BD8" w:rsidRDefault="00F1314C" w:rsidP="00ED1DB2">
            <w:pPr>
              <w:spacing w:after="0" w:line="256" w:lineRule="auto"/>
              <w:jc w:val="right"/>
              <w:rPr>
                <w:sz w:val="24"/>
                <w:szCs w:val="24"/>
              </w:rPr>
            </w:pPr>
            <w:r w:rsidRPr="00BB2BD8">
              <w:rPr>
                <w:sz w:val="24"/>
                <w:szCs w:val="24"/>
              </w:rPr>
              <w:t>33</w:t>
            </w:r>
          </w:p>
        </w:tc>
        <w:tc>
          <w:tcPr>
            <w:tcW w:w="1029" w:type="dxa"/>
            <w:hideMark/>
          </w:tcPr>
          <w:p w14:paraId="7ECD079A" w14:textId="77777777" w:rsidR="00F1314C" w:rsidRPr="00BB2BD8" w:rsidRDefault="00F1314C" w:rsidP="00ED1DB2">
            <w:pPr>
              <w:spacing w:after="0" w:line="256" w:lineRule="auto"/>
              <w:jc w:val="right"/>
              <w:rPr>
                <w:b/>
                <w:bCs/>
                <w:sz w:val="24"/>
                <w:szCs w:val="24"/>
              </w:rPr>
            </w:pPr>
            <w:r w:rsidRPr="00BB2BD8">
              <w:rPr>
                <w:b/>
                <w:bCs/>
                <w:sz w:val="24"/>
                <w:szCs w:val="24"/>
              </w:rPr>
              <w:t>7,940</w:t>
            </w:r>
          </w:p>
        </w:tc>
      </w:tr>
      <w:tr w:rsidR="00F1314C" w:rsidRPr="001A4533" w14:paraId="60B3B584" w14:textId="77777777" w:rsidTr="00ED1DB2">
        <w:trPr>
          <w:cantSplit/>
          <w:jc w:val="center"/>
        </w:trPr>
        <w:tc>
          <w:tcPr>
            <w:tcW w:w="3649" w:type="dxa"/>
            <w:hideMark/>
          </w:tcPr>
          <w:p w14:paraId="79483B2B" w14:textId="168F5CF0" w:rsidR="00F1314C" w:rsidRPr="00652454" w:rsidRDefault="00F1314C" w:rsidP="00ED1DB2">
            <w:pPr>
              <w:spacing w:after="0" w:line="256" w:lineRule="auto"/>
              <w:rPr>
                <w:sz w:val="24"/>
                <w:szCs w:val="24"/>
              </w:rPr>
            </w:pPr>
            <w:r w:rsidRPr="00652454">
              <w:rPr>
                <w:sz w:val="24"/>
                <w:szCs w:val="24"/>
              </w:rPr>
              <w:t>Expenses – CMTEDD</w:t>
            </w:r>
          </w:p>
        </w:tc>
        <w:tc>
          <w:tcPr>
            <w:tcW w:w="1178" w:type="dxa"/>
            <w:hideMark/>
          </w:tcPr>
          <w:p w14:paraId="6312D5F5" w14:textId="77777777" w:rsidR="00F1314C" w:rsidRPr="00BB2BD8" w:rsidRDefault="00F1314C" w:rsidP="00ED1DB2">
            <w:pPr>
              <w:spacing w:after="0" w:line="256" w:lineRule="auto"/>
              <w:jc w:val="right"/>
              <w:rPr>
                <w:sz w:val="24"/>
                <w:szCs w:val="24"/>
              </w:rPr>
            </w:pPr>
            <w:r w:rsidRPr="00BB2BD8">
              <w:rPr>
                <w:sz w:val="24"/>
                <w:szCs w:val="24"/>
              </w:rPr>
              <w:t>0</w:t>
            </w:r>
          </w:p>
        </w:tc>
        <w:tc>
          <w:tcPr>
            <w:tcW w:w="1041" w:type="dxa"/>
            <w:hideMark/>
          </w:tcPr>
          <w:p w14:paraId="64A70339" w14:textId="77777777" w:rsidR="00F1314C" w:rsidRPr="00BB2BD8" w:rsidRDefault="00F1314C" w:rsidP="00ED1DB2">
            <w:pPr>
              <w:spacing w:after="0" w:line="256" w:lineRule="auto"/>
              <w:jc w:val="right"/>
              <w:rPr>
                <w:sz w:val="24"/>
                <w:szCs w:val="24"/>
              </w:rPr>
            </w:pPr>
            <w:r w:rsidRPr="00BB2BD8">
              <w:rPr>
                <w:sz w:val="24"/>
                <w:szCs w:val="24"/>
              </w:rPr>
              <w:t>0</w:t>
            </w:r>
          </w:p>
        </w:tc>
        <w:tc>
          <w:tcPr>
            <w:tcW w:w="1029" w:type="dxa"/>
            <w:hideMark/>
          </w:tcPr>
          <w:p w14:paraId="76339F22" w14:textId="77777777" w:rsidR="00F1314C" w:rsidRPr="00BB2BD8" w:rsidRDefault="00F1314C" w:rsidP="00ED1DB2">
            <w:pPr>
              <w:spacing w:after="0" w:line="256" w:lineRule="auto"/>
              <w:jc w:val="right"/>
              <w:rPr>
                <w:sz w:val="24"/>
                <w:szCs w:val="24"/>
              </w:rPr>
            </w:pPr>
            <w:r w:rsidRPr="00BB2BD8">
              <w:rPr>
                <w:sz w:val="24"/>
                <w:szCs w:val="24"/>
              </w:rPr>
              <w:t>10</w:t>
            </w:r>
          </w:p>
        </w:tc>
        <w:tc>
          <w:tcPr>
            <w:tcW w:w="1029" w:type="dxa"/>
            <w:hideMark/>
          </w:tcPr>
          <w:p w14:paraId="356CDE1A" w14:textId="77777777" w:rsidR="00F1314C" w:rsidRPr="00BB2BD8" w:rsidRDefault="00F1314C" w:rsidP="00ED1DB2">
            <w:pPr>
              <w:spacing w:after="0" w:line="256" w:lineRule="auto"/>
              <w:jc w:val="right"/>
              <w:rPr>
                <w:sz w:val="24"/>
                <w:szCs w:val="24"/>
              </w:rPr>
            </w:pPr>
            <w:r w:rsidRPr="00BB2BD8">
              <w:rPr>
                <w:sz w:val="24"/>
                <w:szCs w:val="24"/>
              </w:rPr>
              <w:t>61</w:t>
            </w:r>
          </w:p>
        </w:tc>
        <w:tc>
          <w:tcPr>
            <w:tcW w:w="1029" w:type="dxa"/>
            <w:hideMark/>
          </w:tcPr>
          <w:p w14:paraId="2C9163F0" w14:textId="77777777" w:rsidR="00F1314C" w:rsidRPr="00BB2BD8" w:rsidRDefault="00F1314C" w:rsidP="00ED1DB2">
            <w:pPr>
              <w:spacing w:after="0" w:line="256" w:lineRule="auto"/>
              <w:jc w:val="right"/>
              <w:rPr>
                <w:b/>
                <w:bCs/>
                <w:sz w:val="24"/>
                <w:szCs w:val="24"/>
              </w:rPr>
            </w:pPr>
            <w:r w:rsidRPr="00BB2BD8">
              <w:rPr>
                <w:b/>
                <w:bCs/>
                <w:sz w:val="24"/>
                <w:szCs w:val="24"/>
              </w:rPr>
              <w:t>71</w:t>
            </w:r>
          </w:p>
        </w:tc>
      </w:tr>
      <w:tr w:rsidR="00F1314C" w:rsidRPr="001A4533" w14:paraId="7D16372C" w14:textId="77777777" w:rsidTr="00ED1DB2">
        <w:trPr>
          <w:cantSplit/>
          <w:jc w:val="center"/>
        </w:trPr>
        <w:tc>
          <w:tcPr>
            <w:tcW w:w="3649" w:type="dxa"/>
            <w:hideMark/>
          </w:tcPr>
          <w:p w14:paraId="69478628" w14:textId="77777777" w:rsidR="00F1314C" w:rsidRPr="00652454" w:rsidRDefault="00F1314C" w:rsidP="00ED1DB2">
            <w:pPr>
              <w:spacing w:after="0" w:line="256" w:lineRule="auto"/>
              <w:rPr>
                <w:sz w:val="24"/>
                <w:szCs w:val="24"/>
              </w:rPr>
            </w:pPr>
            <w:r w:rsidRPr="00652454">
              <w:rPr>
                <w:sz w:val="24"/>
                <w:szCs w:val="24"/>
              </w:rPr>
              <w:t>Expenses – Environment, Planning and Sustainable Development Directorate</w:t>
            </w:r>
          </w:p>
        </w:tc>
        <w:tc>
          <w:tcPr>
            <w:tcW w:w="1178" w:type="dxa"/>
            <w:hideMark/>
          </w:tcPr>
          <w:p w14:paraId="77F29A5F" w14:textId="77777777" w:rsidR="00F1314C" w:rsidRPr="00BB2BD8" w:rsidRDefault="00F1314C" w:rsidP="00ED1DB2">
            <w:pPr>
              <w:spacing w:after="0" w:line="256" w:lineRule="auto"/>
              <w:jc w:val="right"/>
              <w:rPr>
                <w:sz w:val="24"/>
                <w:szCs w:val="24"/>
              </w:rPr>
            </w:pPr>
            <w:r w:rsidRPr="00BB2BD8">
              <w:rPr>
                <w:sz w:val="24"/>
                <w:szCs w:val="24"/>
              </w:rPr>
              <w:t>200</w:t>
            </w:r>
          </w:p>
        </w:tc>
        <w:tc>
          <w:tcPr>
            <w:tcW w:w="1041" w:type="dxa"/>
            <w:hideMark/>
          </w:tcPr>
          <w:p w14:paraId="311939A8" w14:textId="77777777" w:rsidR="00F1314C" w:rsidRPr="00BB2BD8" w:rsidRDefault="00F1314C" w:rsidP="00ED1DB2">
            <w:pPr>
              <w:spacing w:after="0" w:line="256" w:lineRule="auto"/>
              <w:jc w:val="right"/>
              <w:rPr>
                <w:sz w:val="24"/>
                <w:szCs w:val="24"/>
              </w:rPr>
            </w:pPr>
            <w:r w:rsidRPr="00BB2BD8">
              <w:rPr>
                <w:sz w:val="24"/>
                <w:szCs w:val="24"/>
              </w:rPr>
              <w:t>0</w:t>
            </w:r>
          </w:p>
        </w:tc>
        <w:tc>
          <w:tcPr>
            <w:tcW w:w="1029" w:type="dxa"/>
            <w:hideMark/>
          </w:tcPr>
          <w:p w14:paraId="2FC5A159" w14:textId="77777777" w:rsidR="00F1314C" w:rsidRPr="00BB2BD8" w:rsidRDefault="00F1314C" w:rsidP="00ED1DB2">
            <w:pPr>
              <w:spacing w:after="0" w:line="256" w:lineRule="auto"/>
              <w:jc w:val="right"/>
              <w:rPr>
                <w:sz w:val="24"/>
                <w:szCs w:val="24"/>
              </w:rPr>
            </w:pPr>
            <w:r w:rsidRPr="00BB2BD8">
              <w:rPr>
                <w:sz w:val="24"/>
                <w:szCs w:val="24"/>
              </w:rPr>
              <w:t>0</w:t>
            </w:r>
          </w:p>
        </w:tc>
        <w:tc>
          <w:tcPr>
            <w:tcW w:w="1029" w:type="dxa"/>
            <w:hideMark/>
          </w:tcPr>
          <w:p w14:paraId="4BCB9977" w14:textId="77777777" w:rsidR="00F1314C" w:rsidRPr="00BB2BD8" w:rsidRDefault="00F1314C" w:rsidP="00ED1DB2">
            <w:pPr>
              <w:spacing w:after="0" w:line="256" w:lineRule="auto"/>
              <w:jc w:val="right"/>
              <w:rPr>
                <w:sz w:val="24"/>
                <w:szCs w:val="24"/>
              </w:rPr>
            </w:pPr>
            <w:r w:rsidRPr="00BB2BD8">
              <w:rPr>
                <w:sz w:val="24"/>
                <w:szCs w:val="24"/>
              </w:rPr>
              <w:t>0</w:t>
            </w:r>
          </w:p>
        </w:tc>
        <w:tc>
          <w:tcPr>
            <w:tcW w:w="1029" w:type="dxa"/>
            <w:hideMark/>
          </w:tcPr>
          <w:p w14:paraId="5CCB44AB" w14:textId="77777777" w:rsidR="00F1314C" w:rsidRPr="00BB2BD8" w:rsidRDefault="00F1314C" w:rsidP="00ED1DB2">
            <w:pPr>
              <w:spacing w:after="0" w:line="256" w:lineRule="auto"/>
              <w:jc w:val="right"/>
              <w:rPr>
                <w:b/>
                <w:bCs/>
                <w:sz w:val="24"/>
                <w:szCs w:val="24"/>
              </w:rPr>
            </w:pPr>
            <w:r w:rsidRPr="00BB2BD8">
              <w:rPr>
                <w:b/>
                <w:bCs/>
                <w:sz w:val="24"/>
                <w:szCs w:val="24"/>
              </w:rPr>
              <w:t>200</w:t>
            </w:r>
          </w:p>
        </w:tc>
      </w:tr>
      <w:tr w:rsidR="00F1314C" w:rsidRPr="001A4533" w14:paraId="4E17B35D" w14:textId="77777777" w:rsidTr="00ED1DB2">
        <w:trPr>
          <w:cantSplit/>
          <w:jc w:val="center"/>
        </w:trPr>
        <w:tc>
          <w:tcPr>
            <w:tcW w:w="3649" w:type="dxa"/>
            <w:tcBorders>
              <w:top w:val="single" w:sz="4" w:space="0" w:color="auto"/>
              <w:left w:val="nil"/>
              <w:bottom w:val="single" w:sz="4" w:space="0" w:color="auto"/>
              <w:right w:val="nil"/>
            </w:tcBorders>
            <w:hideMark/>
          </w:tcPr>
          <w:p w14:paraId="584F9821" w14:textId="77777777" w:rsidR="00F1314C" w:rsidRPr="00652454" w:rsidRDefault="00F1314C" w:rsidP="00ED1DB2">
            <w:pPr>
              <w:spacing w:after="0" w:line="240" w:lineRule="auto"/>
              <w:rPr>
                <w:rFonts w:ascii="Calibri" w:eastAsia="Times New Roman" w:hAnsi="Calibri" w:cs="Times New Roman"/>
                <w:b/>
                <w:sz w:val="24"/>
                <w:szCs w:val="24"/>
              </w:rPr>
            </w:pPr>
            <w:r w:rsidRPr="00652454">
              <w:rPr>
                <w:rFonts w:ascii="Calibri" w:eastAsia="Times New Roman" w:hAnsi="Calibri" w:cs="Times New Roman"/>
                <w:b/>
                <w:sz w:val="24"/>
                <w:szCs w:val="24"/>
              </w:rPr>
              <w:t>Net cost of services</w:t>
            </w:r>
          </w:p>
        </w:tc>
        <w:tc>
          <w:tcPr>
            <w:tcW w:w="1178" w:type="dxa"/>
            <w:tcBorders>
              <w:top w:val="single" w:sz="4" w:space="0" w:color="auto"/>
              <w:left w:val="nil"/>
              <w:bottom w:val="single" w:sz="4" w:space="0" w:color="auto"/>
              <w:right w:val="nil"/>
            </w:tcBorders>
            <w:hideMark/>
          </w:tcPr>
          <w:p w14:paraId="008C21A7" w14:textId="77777777" w:rsidR="00F1314C" w:rsidRPr="00BB2BD8" w:rsidRDefault="00F1314C" w:rsidP="00ED1DB2">
            <w:pPr>
              <w:spacing w:after="0" w:line="240" w:lineRule="auto"/>
              <w:jc w:val="right"/>
              <w:rPr>
                <w:rFonts w:ascii="Calibri" w:eastAsia="Times New Roman" w:hAnsi="Calibri" w:cs="Times New Roman"/>
                <w:b/>
                <w:sz w:val="24"/>
                <w:szCs w:val="20"/>
              </w:rPr>
            </w:pPr>
            <w:r w:rsidRPr="00BB2BD8">
              <w:rPr>
                <w:rFonts w:ascii="Calibri" w:eastAsia="Times New Roman" w:hAnsi="Calibri" w:cs="Times New Roman"/>
                <w:b/>
                <w:sz w:val="24"/>
                <w:szCs w:val="20"/>
              </w:rPr>
              <w:t>5,370</w:t>
            </w:r>
          </w:p>
        </w:tc>
        <w:tc>
          <w:tcPr>
            <w:tcW w:w="1041" w:type="dxa"/>
            <w:tcBorders>
              <w:top w:val="single" w:sz="4" w:space="0" w:color="auto"/>
              <w:left w:val="nil"/>
              <w:bottom w:val="single" w:sz="4" w:space="0" w:color="auto"/>
              <w:right w:val="nil"/>
            </w:tcBorders>
            <w:hideMark/>
          </w:tcPr>
          <w:p w14:paraId="1AF3BA38" w14:textId="77777777" w:rsidR="00F1314C" w:rsidRPr="00BB2BD8" w:rsidRDefault="00F1314C" w:rsidP="00ED1DB2">
            <w:pPr>
              <w:spacing w:after="0" w:line="240" w:lineRule="auto"/>
              <w:jc w:val="right"/>
              <w:rPr>
                <w:rFonts w:ascii="Calibri" w:eastAsia="Times New Roman" w:hAnsi="Calibri" w:cs="Times New Roman"/>
                <w:b/>
                <w:sz w:val="24"/>
                <w:szCs w:val="20"/>
              </w:rPr>
            </w:pPr>
            <w:r w:rsidRPr="00BB2BD8">
              <w:rPr>
                <w:rFonts w:ascii="Calibri" w:eastAsia="Times New Roman" w:hAnsi="Calibri" w:cs="Times New Roman"/>
                <w:b/>
                <w:sz w:val="24"/>
                <w:szCs w:val="20"/>
              </w:rPr>
              <w:t>2,787</w:t>
            </w:r>
          </w:p>
        </w:tc>
        <w:tc>
          <w:tcPr>
            <w:tcW w:w="1029" w:type="dxa"/>
            <w:tcBorders>
              <w:top w:val="single" w:sz="4" w:space="0" w:color="auto"/>
              <w:left w:val="nil"/>
              <w:bottom w:val="single" w:sz="4" w:space="0" w:color="auto"/>
              <w:right w:val="nil"/>
            </w:tcBorders>
            <w:hideMark/>
          </w:tcPr>
          <w:p w14:paraId="133BB2D1" w14:textId="77777777" w:rsidR="00F1314C" w:rsidRPr="00BB2BD8" w:rsidRDefault="00F1314C" w:rsidP="00ED1DB2">
            <w:pPr>
              <w:spacing w:after="0" w:line="240" w:lineRule="auto"/>
              <w:jc w:val="right"/>
              <w:rPr>
                <w:rFonts w:ascii="Calibri" w:eastAsia="Times New Roman" w:hAnsi="Calibri" w:cs="Times New Roman"/>
                <w:b/>
                <w:sz w:val="24"/>
                <w:szCs w:val="20"/>
              </w:rPr>
            </w:pPr>
            <w:r w:rsidRPr="00BB2BD8">
              <w:rPr>
                <w:rFonts w:ascii="Calibri" w:eastAsia="Times New Roman" w:hAnsi="Calibri" w:cs="Times New Roman"/>
                <w:b/>
                <w:sz w:val="24"/>
                <w:szCs w:val="20"/>
              </w:rPr>
              <w:t>311</w:t>
            </w:r>
          </w:p>
        </w:tc>
        <w:tc>
          <w:tcPr>
            <w:tcW w:w="1029" w:type="dxa"/>
            <w:tcBorders>
              <w:top w:val="single" w:sz="4" w:space="0" w:color="auto"/>
              <w:left w:val="nil"/>
              <w:bottom w:val="single" w:sz="4" w:space="0" w:color="auto"/>
              <w:right w:val="nil"/>
            </w:tcBorders>
            <w:hideMark/>
          </w:tcPr>
          <w:p w14:paraId="7447AAF1" w14:textId="77777777" w:rsidR="00F1314C" w:rsidRPr="00BB2BD8" w:rsidRDefault="00F1314C" w:rsidP="00ED1DB2">
            <w:pPr>
              <w:spacing w:after="0" w:line="240" w:lineRule="auto"/>
              <w:jc w:val="right"/>
              <w:rPr>
                <w:rFonts w:ascii="Calibri" w:eastAsia="Times New Roman" w:hAnsi="Calibri" w:cs="Times New Roman"/>
                <w:b/>
                <w:sz w:val="24"/>
                <w:szCs w:val="20"/>
              </w:rPr>
            </w:pPr>
            <w:r w:rsidRPr="00BB2BD8">
              <w:rPr>
                <w:rFonts w:ascii="Calibri" w:eastAsia="Times New Roman" w:hAnsi="Calibri" w:cs="Times New Roman"/>
                <w:b/>
                <w:sz w:val="24"/>
                <w:szCs w:val="20"/>
              </w:rPr>
              <w:t>388</w:t>
            </w:r>
          </w:p>
        </w:tc>
        <w:tc>
          <w:tcPr>
            <w:tcW w:w="1029" w:type="dxa"/>
            <w:tcBorders>
              <w:top w:val="single" w:sz="4" w:space="0" w:color="auto"/>
              <w:left w:val="nil"/>
              <w:bottom w:val="single" w:sz="4" w:space="0" w:color="auto"/>
              <w:right w:val="nil"/>
            </w:tcBorders>
            <w:hideMark/>
          </w:tcPr>
          <w:p w14:paraId="7C75CBC8" w14:textId="77777777" w:rsidR="00F1314C" w:rsidRPr="00BB2BD8" w:rsidRDefault="00F1314C" w:rsidP="00ED1DB2">
            <w:pPr>
              <w:spacing w:after="0" w:line="240" w:lineRule="auto"/>
              <w:jc w:val="right"/>
              <w:rPr>
                <w:rFonts w:ascii="Calibri" w:eastAsia="Times New Roman" w:hAnsi="Calibri" w:cs="Times New Roman"/>
                <w:b/>
                <w:sz w:val="24"/>
                <w:szCs w:val="20"/>
              </w:rPr>
            </w:pPr>
            <w:r w:rsidRPr="00BB2BD8">
              <w:rPr>
                <w:rFonts w:ascii="Calibri" w:eastAsia="Times New Roman" w:hAnsi="Calibri" w:cs="Times New Roman"/>
                <w:b/>
                <w:sz w:val="24"/>
                <w:szCs w:val="20"/>
              </w:rPr>
              <w:t>8,85</w:t>
            </w:r>
            <w:r>
              <w:rPr>
                <w:rFonts w:ascii="Calibri" w:eastAsia="Times New Roman" w:hAnsi="Calibri" w:cs="Times New Roman"/>
                <w:b/>
                <w:sz w:val="24"/>
                <w:szCs w:val="20"/>
              </w:rPr>
              <w:t>6</w:t>
            </w:r>
          </w:p>
        </w:tc>
      </w:tr>
    </w:tbl>
    <w:p w14:paraId="7E48CC6D" w14:textId="77777777" w:rsidR="00F1314C" w:rsidRDefault="00F1314C" w:rsidP="00ED1DB2">
      <w:pPr>
        <w:pStyle w:val="Bbodytext"/>
      </w:pPr>
      <w:r>
        <w:t xml:space="preserve">This initiative is funded by a Commonwealth </w:t>
      </w:r>
      <w:r>
        <w:rPr>
          <w:i/>
          <w:iCs/>
        </w:rPr>
        <w:t>Local Roads and Community Infrastructure</w:t>
      </w:r>
      <w:r>
        <w:t xml:space="preserve"> grant to deliver local projects to support jobs and the resilience of the economy while recovering from the COVID-19 pandemic.</w:t>
      </w:r>
    </w:p>
    <w:p w14:paraId="49D7630A" w14:textId="77777777" w:rsidR="00F1314C" w:rsidRDefault="00F1314C" w:rsidP="00ED1DB2">
      <w:pPr>
        <w:pStyle w:val="Bbodytext"/>
      </w:pPr>
      <w:r>
        <w:t xml:space="preserve">This initiative will provide improvements to road and cycling infrastructure, playground and recreational infrastructure as well as waste, public toilet and library facilities. </w:t>
      </w:r>
    </w:p>
    <w:p w14:paraId="66FF50C5" w14:textId="77777777" w:rsidR="00F1314C" w:rsidRDefault="00F1314C" w:rsidP="00ED1DB2">
      <w:pPr>
        <w:pStyle w:val="Heading4"/>
      </w:pPr>
      <w:r>
        <w:lastRenderedPageBreak/>
        <w:t xml:space="preserve">Road improvements for Canberra's south-west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14:paraId="531DA630" w14:textId="77777777" w:rsidTr="00ED1DB2">
        <w:trPr>
          <w:cantSplit/>
          <w:jc w:val="center"/>
        </w:trPr>
        <w:tc>
          <w:tcPr>
            <w:tcW w:w="3649" w:type="dxa"/>
            <w:tcBorders>
              <w:top w:val="single" w:sz="4" w:space="0" w:color="auto"/>
              <w:left w:val="nil"/>
              <w:bottom w:val="single" w:sz="4" w:space="0" w:color="auto"/>
              <w:right w:val="nil"/>
            </w:tcBorders>
          </w:tcPr>
          <w:p w14:paraId="6BCA831C" w14:textId="77777777" w:rsidR="00F1314C" w:rsidRPr="00BB2BD8" w:rsidRDefault="00F1314C" w:rsidP="00ED1DB2">
            <w:pPr>
              <w:keepNext/>
              <w:keepLines/>
              <w:spacing w:after="0" w:line="256" w:lineRule="auto"/>
              <w:jc w:val="right"/>
              <w:rPr>
                <w:rFonts w:cs="Calibri"/>
                <w:sz w:val="24"/>
                <w:szCs w:val="24"/>
              </w:rPr>
            </w:pPr>
          </w:p>
        </w:tc>
        <w:tc>
          <w:tcPr>
            <w:tcW w:w="1178" w:type="dxa"/>
            <w:tcBorders>
              <w:top w:val="single" w:sz="4" w:space="0" w:color="auto"/>
              <w:left w:val="nil"/>
              <w:bottom w:val="single" w:sz="4" w:space="0" w:color="auto"/>
              <w:right w:val="nil"/>
            </w:tcBorders>
            <w:hideMark/>
          </w:tcPr>
          <w:p w14:paraId="5314B871" w14:textId="77777777" w:rsidR="00F1314C" w:rsidRPr="008F5572" w:rsidRDefault="00F1314C" w:rsidP="00ED1DB2">
            <w:pPr>
              <w:keepNext/>
              <w:keepLines/>
              <w:spacing w:after="0" w:line="256" w:lineRule="auto"/>
              <w:jc w:val="right"/>
              <w:rPr>
                <w:rFonts w:cs="Times New Roman"/>
                <w:sz w:val="24"/>
                <w:szCs w:val="24"/>
              </w:rPr>
            </w:pPr>
            <w:r w:rsidRPr="00BB2BD8">
              <w:rPr>
                <w:sz w:val="24"/>
                <w:szCs w:val="24"/>
              </w:rPr>
              <w:t>2020-21</w:t>
            </w:r>
          </w:p>
          <w:p w14:paraId="5CF496D9" w14:textId="77777777" w:rsidR="00F1314C" w:rsidRPr="0054477B" w:rsidRDefault="00F1314C" w:rsidP="00ED1DB2">
            <w:pPr>
              <w:keepNext/>
              <w:keepLines/>
              <w:spacing w:after="0" w:line="256" w:lineRule="auto"/>
              <w:jc w:val="right"/>
              <w:rPr>
                <w:sz w:val="24"/>
                <w:szCs w:val="24"/>
              </w:rPr>
            </w:pPr>
            <w:r w:rsidRPr="0054477B">
              <w:rPr>
                <w:sz w:val="24"/>
                <w:szCs w:val="24"/>
              </w:rPr>
              <w:t>$’000</w:t>
            </w:r>
          </w:p>
        </w:tc>
        <w:tc>
          <w:tcPr>
            <w:tcW w:w="1041" w:type="dxa"/>
            <w:tcBorders>
              <w:top w:val="single" w:sz="4" w:space="0" w:color="auto"/>
              <w:left w:val="nil"/>
              <w:bottom w:val="single" w:sz="4" w:space="0" w:color="auto"/>
              <w:right w:val="nil"/>
            </w:tcBorders>
            <w:hideMark/>
          </w:tcPr>
          <w:p w14:paraId="2E4BEDD5" w14:textId="77777777" w:rsidR="00F1314C" w:rsidRPr="0054477B" w:rsidRDefault="00F1314C" w:rsidP="00ED1DB2">
            <w:pPr>
              <w:keepNext/>
              <w:keepLines/>
              <w:spacing w:after="0" w:line="256" w:lineRule="auto"/>
              <w:jc w:val="right"/>
              <w:rPr>
                <w:sz w:val="24"/>
                <w:szCs w:val="24"/>
              </w:rPr>
            </w:pPr>
            <w:r w:rsidRPr="0054477B">
              <w:rPr>
                <w:sz w:val="24"/>
                <w:szCs w:val="24"/>
              </w:rPr>
              <w:t>2021-22</w:t>
            </w:r>
          </w:p>
          <w:p w14:paraId="31EFC68B" w14:textId="77777777" w:rsidR="00F1314C" w:rsidRPr="0054477B" w:rsidRDefault="00F1314C" w:rsidP="00ED1DB2">
            <w:pPr>
              <w:keepNext/>
              <w:keepLines/>
              <w:spacing w:after="0" w:line="256" w:lineRule="auto"/>
              <w:jc w:val="right"/>
              <w:rPr>
                <w:sz w:val="24"/>
                <w:szCs w:val="24"/>
              </w:rPr>
            </w:pPr>
            <w:r w:rsidRPr="0054477B">
              <w:rPr>
                <w:sz w:val="24"/>
                <w:szCs w:val="24"/>
              </w:rPr>
              <w:t>$’000</w:t>
            </w:r>
          </w:p>
        </w:tc>
        <w:tc>
          <w:tcPr>
            <w:tcW w:w="1029" w:type="dxa"/>
            <w:tcBorders>
              <w:top w:val="single" w:sz="4" w:space="0" w:color="auto"/>
              <w:left w:val="nil"/>
              <w:bottom w:val="single" w:sz="4" w:space="0" w:color="auto"/>
              <w:right w:val="nil"/>
            </w:tcBorders>
            <w:hideMark/>
          </w:tcPr>
          <w:p w14:paraId="56A084E2" w14:textId="77777777" w:rsidR="00F1314C" w:rsidRPr="0054477B" w:rsidRDefault="00F1314C" w:rsidP="00ED1DB2">
            <w:pPr>
              <w:keepNext/>
              <w:keepLines/>
              <w:spacing w:after="0" w:line="256" w:lineRule="auto"/>
              <w:jc w:val="right"/>
              <w:rPr>
                <w:sz w:val="24"/>
                <w:szCs w:val="24"/>
              </w:rPr>
            </w:pPr>
            <w:r w:rsidRPr="0054477B">
              <w:rPr>
                <w:sz w:val="24"/>
                <w:szCs w:val="24"/>
              </w:rPr>
              <w:t>2022-23</w:t>
            </w:r>
          </w:p>
          <w:p w14:paraId="6716A964" w14:textId="77777777" w:rsidR="00F1314C" w:rsidRPr="0054477B" w:rsidRDefault="00F1314C" w:rsidP="00ED1DB2">
            <w:pPr>
              <w:keepNext/>
              <w:keepLines/>
              <w:spacing w:after="0" w:line="256" w:lineRule="auto"/>
              <w:jc w:val="right"/>
              <w:rPr>
                <w:sz w:val="24"/>
                <w:szCs w:val="24"/>
              </w:rPr>
            </w:pPr>
            <w:r w:rsidRPr="0054477B">
              <w:rPr>
                <w:sz w:val="24"/>
                <w:szCs w:val="24"/>
              </w:rPr>
              <w:t>$’000</w:t>
            </w:r>
          </w:p>
        </w:tc>
        <w:tc>
          <w:tcPr>
            <w:tcW w:w="1029" w:type="dxa"/>
            <w:tcBorders>
              <w:top w:val="single" w:sz="4" w:space="0" w:color="auto"/>
              <w:left w:val="nil"/>
              <w:bottom w:val="single" w:sz="4" w:space="0" w:color="auto"/>
              <w:right w:val="nil"/>
            </w:tcBorders>
            <w:hideMark/>
          </w:tcPr>
          <w:p w14:paraId="6B6D529E" w14:textId="77777777" w:rsidR="00F1314C" w:rsidRPr="0054477B" w:rsidRDefault="00F1314C" w:rsidP="00ED1DB2">
            <w:pPr>
              <w:keepNext/>
              <w:keepLines/>
              <w:spacing w:after="0" w:line="256" w:lineRule="auto"/>
              <w:jc w:val="right"/>
              <w:rPr>
                <w:sz w:val="24"/>
                <w:szCs w:val="24"/>
              </w:rPr>
            </w:pPr>
            <w:r w:rsidRPr="0054477B">
              <w:rPr>
                <w:sz w:val="24"/>
                <w:szCs w:val="24"/>
              </w:rPr>
              <w:t>2023-24</w:t>
            </w:r>
          </w:p>
          <w:p w14:paraId="5C0769D0" w14:textId="77777777" w:rsidR="00F1314C" w:rsidRPr="0054477B" w:rsidRDefault="00F1314C" w:rsidP="00ED1DB2">
            <w:pPr>
              <w:keepNext/>
              <w:keepLines/>
              <w:spacing w:after="0" w:line="256" w:lineRule="auto"/>
              <w:jc w:val="right"/>
              <w:rPr>
                <w:sz w:val="24"/>
                <w:szCs w:val="24"/>
              </w:rPr>
            </w:pPr>
            <w:r w:rsidRPr="0054477B">
              <w:rPr>
                <w:sz w:val="24"/>
                <w:szCs w:val="24"/>
              </w:rPr>
              <w:t>$’000</w:t>
            </w:r>
          </w:p>
        </w:tc>
        <w:tc>
          <w:tcPr>
            <w:tcW w:w="1029" w:type="dxa"/>
            <w:tcBorders>
              <w:top w:val="single" w:sz="4" w:space="0" w:color="auto"/>
              <w:left w:val="nil"/>
              <w:bottom w:val="single" w:sz="4" w:space="0" w:color="auto"/>
              <w:right w:val="nil"/>
            </w:tcBorders>
            <w:hideMark/>
          </w:tcPr>
          <w:p w14:paraId="2373387D" w14:textId="77777777" w:rsidR="00F1314C" w:rsidRPr="0054477B" w:rsidRDefault="00F1314C" w:rsidP="00ED1DB2">
            <w:pPr>
              <w:keepNext/>
              <w:keepLines/>
              <w:spacing w:after="0" w:line="256" w:lineRule="auto"/>
              <w:jc w:val="right"/>
              <w:rPr>
                <w:b/>
                <w:sz w:val="24"/>
                <w:szCs w:val="24"/>
              </w:rPr>
            </w:pPr>
            <w:r w:rsidRPr="0054477B">
              <w:rPr>
                <w:b/>
                <w:sz w:val="24"/>
                <w:szCs w:val="24"/>
              </w:rPr>
              <w:t>Total</w:t>
            </w:r>
          </w:p>
          <w:p w14:paraId="164AEAC8" w14:textId="77777777" w:rsidR="00F1314C" w:rsidRPr="0054477B" w:rsidRDefault="00F1314C" w:rsidP="00ED1DB2">
            <w:pPr>
              <w:keepNext/>
              <w:keepLines/>
              <w:spacing w:after="0" w:line="256" w:lineRule="auto"/>
              <w:jc w:val="right"/>
              <w:rPr>
                <w:b/>
                <w:sz w:val="24"/>
                <w:szCs w:val="24"/>
              </w:rPr>
            </w:pPr>
            <w:r w:rsidRPr="0054477B">
              <w:rPr>
                <w:b/>
                <w:sz w:val="24"/>
                <w:szCs w:val="24"/>
              </w:rPr>
              <w:t>$’000</w:t>
            </w:r>
          </w:p>
        </w:tc>
      </w:tr>
      <w:tr w:rsidR="00F1314C" w14:paraId="4936FAC0" w14:textId="77777777" w:rsidTr="00ED1DB2">
        <w:trPr>
          <w:cantSplit/>
          <w:jc w:val="center"/>
        </w:trPr>
        <w:tc>
          <w:tcPr>
            <w:tcW w:w="3649" w:type="dxa"/>
            <w:tcBorders>
              <w:top w:val="single" w:sz="4" w:space="0" w:color="auto"/>
              <w:left w:val="nil"/>
              <w:bottom w:val="single" w:sz="4" w:space="0" w:color="auto"/>
              <w:right w:val="nil"/>
            </w:tcBorders>
            <w:hideMark/>
          </w:tcPr>
          <w:p w14:paraId="337D6DBC" w14:textId="77777777" w:rsidR="00F1314C" w:rsidRPr="0054477B" w:rsidRDefault="00F1314C" w:rsidP="00ED1DB2">
            <w:pPr>
              <w:keepNext/>
              <w:keepLines/>
              <w:spacing w:after="0" w:line="256" w:lineRule="auto"/>
              <w:rPr>
                <w:sz w:val="24"/>
                <w:szCs w:val="24"/>
              </w:rPr>
            </w:pPr>
            <w:r w:rsidRPr="0054477B">
              <w:rPr>
                <w:sz w:val="24"/>
                <w:szCs w:val="24"/>
              </w:rPr>
              <w:t>Capital – Provision</w:t>
            </w:r>
          </w:p>
        </w:tc>
        <w:tc>
          <w:tcPr>
            <w:tcW w:w="1178" w:type="dxa"/>
            <w:tcBorders>
              <w:top w:val="single" w:sz="4" w:space="0" w:color="auto"/>
              <w:left w:val="nil"/>
              <w:bottom w:val="single" w:sz="4" w:space="0" w:color="auto"/>
              <w:right w:val="nil"/>
            </w:tcBorders>
            <w:hideMark/>
          </w:tcPr>
          <w:p w14:paraId="6DE78728" w14:textId="77777777" w:rsidR="00F1314C" w:rsidRPr="0054477B" w:rsidRDefault="00F1314C" w:rsidP="00ED1DB2">
            <w:pPr>
              <w:keepNext/>
              <w:keepLines/>
              <w:spacing w:after="0" w:line="256" w:lineRule="auto"/>
              <w:jc w:val="right"/>
              <w:rPr>
                <w:sz w:val="24"/>
                <w:szCs w:val="24"/>
              </w:rPr>
            </w:pPr>
            <w:r w:rsidRPr="0054477B">
              <w:rPr>
                <w:sz w:val="24"/>
                <w:szCs w:val="24"/>
              </w:rPr>
              <w:t>0</w:t>
            </w:r>
          </w:p>
        </w:tc>
        <w:tc>
          <w:tcPr>
            <w:tcW w:w="1041" w:type="dxa"/>
            <w:tcBorders>
              <w:top w:val="single" w:sz="4" w:space="0" w:color="auto"/>
              <w:left w:val="nil"/>
              <w:bottom w:val="single" w:sz="4" w:space="0" w:color="auto"/>
              <w:right w:val="nil"/>
            </w:tcBorders>
            <w:hideMark/>
          </w:tcPr>
          <w:p w14:paraId="6638FCC5" w14:textId="77777777" w:rsidR="00F1314C" w:rsidRPr="0054477B" w:rsidRDefault="00F1314C" w:rsidP="00ED1DB2">
            <w:pPr>
              <w:keepNext/>
              <w:keepLines/>
              <w:spacing w:after="0" w:line="256" w:lineRule="auto"/>
              <w:jc w:val="right"/>
              <w:rPr>
                <w:sz w:val="24"/>
                <w:szCs w:val="24"/>
              </w:rPr>
            </w:pPr>
            <w:r w:rsidRPr="0054477B">
              <w:rPr>
                <w:sz w:val="24"/>
                <w:szCs w:val="24"/>
              </w:rPr>
              <w:t>4,000</w:t>
            </w:r>
          </w:p>
        </w:tc>
        <w:tc>
          <w:tcPr>
            <w:tcW w:w="1029" w:type="dxa"/>
            <w:tcBorders>
              <w:top w:val="single" w:sz="4" w:space="0" w:color="auto"/>
              <w:left w:val="nil"/>
              <w:bottom w:val="single" w:sz="4" w:space="0" w:color="auto"/>
              <w:right w:val="nil"/>
            </w:tcBorders>
            <w:hideMark/>
          </w:tcPr>
          <w:p w14:paraId="3345F97E" w14:textId="77777777" w:rsidR="00F1314C" w:rsidRPr="0054477B" w:rsidRDefault="00F1314C" w:rsidP="00ED1DB2">
            <w:pPr>
              <w:keepNext/>
              <w:keepLines/>
              <w:spacing w:after="0" w:line="256" w:lineRule="auto"/>
              <w:jc w:val="right"/>
              <w:rPr>
                <w:sz w:val="24"/>
                <w:szCs w:val="24"/>
              </w:rPr>
            </w:pPr>
            <w:r w:rsidRPr="0054477B">
              <w:rPr>
                <w:sz w:val="24"/>
                <w:szCs w:val="24"/>
              </w:rPr>
              <w:t>10,000</w:t>
            </w:r>
          </w:p>
        </w:tc>
        <w:tc>
          <w:tcPr>
            <w:tcW w:w="1029" w:type="dxa"/>
            <w:tcBorders>
              <w:top w:val="single" w:sz="4" w:space="0" w:color="auto"/>
              <w:left w:val="nil"/>
              <w:bottom w:val="single" w:sz="4" w:space="0" w:color="auto"/>
              <w:right w:val="nil"/>
            </w:tcBorders>
            <w:hideMark/>
          </w:tcPr>
          <w:p w14:paraId="1E812E24" w14:textId="77777777" w:rsidR="00F1314C" w:rsidRPr="0054477B" w:rsidRDefault="00F1314C" w:rsidP="00ED1DB2">
            <w:pPr>
              <w:keepNext/>
              <w:keepLines/>
              <w:spacing w:after="0" w:line="256" w:lineRule="auto"/>
              <w:jc w:val="right"/>
              <w:rPr>
                <w:sz w:val="24"/>
                <w:szCs w:val="24"/>
              </w:rPr>
            </w:pPr>
            <w:r w:rsidRPr="0054477B">
              <w:rPr>
                <w:sz w:val="24"/>
                <w:szCs w:val="24"/>
              </w:rPr>
              <w:t>10,000</w:t>
            </w:r>
          </w:p>
        </w:tc>
        <w:tc>
          <w:tcPr>
            <w:tcW w:w="1029" w:type="dxa"/>
            <w:tcBorders>
              <w:top w:val="single" w:sz="4" w:space="0" w:color="auto"/>
              <w:left w:val="nil"/>
              <w:bottom w:val="single" w:sz="4" w:space="0" w:color="auto"/>
              <w:right w:val="nil"/>
            </w:tcBorders>
            <w:hideMark/>
          </w:tcPr>
          <w:p w14:paraId="5CD3ECF9" w14:textId="77777777" w:rsidR="00F1314C" w:rsidRPr="0054477B" w:rsidRDefault="00F1314C" w:rsidP="00ED1DB2">
            <w:pPr>
              <w:keepNext/>
              <w:keepLines/>
              <w:spacing w:after="0" w:line="256" w:lineRule="auto"/>
              <w:jc w:val="right"/>
              <w:rPr>
                <w:b/>
                <w:sz w:val="24"/>
                <w:szCs w:val="24"/>
              </w:rPr>
            </w:pPr>
            <w:r w:rsidRPr="0054477B">
              <w:rPr>
                <w:b/>
                <w:sz w:val="24"/>
                <w:szCs w:val="24"/>
              </w:rPr>
              <w:t>24,000</w:t>
            </w:r>
          </w:p>
        </w:tc>
      </w:tr>
    </w:tbl>
    <w:p w14:paraId="5D3E7FF9" w14:textId="14ED2B45" w:rsidR="00F1314C" w:rsidRDefault="00F1314C" w:rsidP="00ED1DB2">
      <w:pPr>
        <w:pStyle w:val="Bbodytext"/>
        <w:keepNext/>
        <w:keepLines/>
        <w:rPr>
          <w:rFonts w:ascii="Calibri" w:eastAsia="Times New Roman" w:hAnsi="Calibri"/>
          <w:i/>
          <w:iCs/>
          <w:szCs w:val="20"/>
        </w:rPr>
      </w:pPr>
      <w:r>
        <w:t xml:space="preserve">The Government will consider road upgrades to improve public transport, active travel, freight and safety along Canberra’s South-Western road corridor. The entire transport corridor will be studied to identify the feasibility, transport benefits and the priority of potential upgrades. Subject to agreement on the project/s, the Commonwealth will fund half of the $100 million project under the </w:t>
      </w:r>
      <w:r>
        <w:rPr>
          <w:i/>
          <w:iCs/>
        </w:rPr>
        <w:t>National Partnership Agreement for Land and Transport Infrastructure Projects.</w:t>
      </w:r>
    </w:p>
    <w:p w14:paraId="41C066B2" w14:textId="77777777" w:rsidR="00F1314C" w:rsidRDefault="00F1314C" w:rsidP="00ED1DB2">
      <w:pPr>
        <w:pStyle w:val="Heading4"/>
      </w:pPr>
      <w:r>
        <w:t xml:space="preserve">Road safety improvements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rsidRPr="00D605AC" w14:paraId="300ABBDB" w14:textId="77777777" w:rsidTr="00ED1DB2">
        <w:trPr>
          <w:cantSplit/>
          <w:jc w:val="center"/>
        </w:trPr>
        <w:tc>
          <w:tcPr>
            <w:tcW w:w="3649" w:type="dxa"/>
            <w:tcBorders>
              <w:top w:val="single" w:sz="4" w:space="0" w:color="auto"/>
              <w:left w:val="nil"/>
              <w:bottom w:val="single" w:sz="4" w:space="0" w:color="auto"/>
              <w:right w:val="nil"/>
            </w:tcBorders>
          </w:tcPr>
          <w:p w14:paraId="0D30A271" w14:textId="77777777" w:rsidR="00F1314C" w:rsidRPr="00D605AC" w:rsidRDefault="00F1314C" w:rsidP="00ED1DB2">
            <w:pPr>
              <w:spacing w:after="0" w:line="240" w:lineRule="auto"/>
              <w:jc w:val="right"/>
              <w:rPr>
                <w:rFonts w:ascii="Calibri" w:eastAsia="Times New Roman" w:hAnsi="Calibri" w:cs="Calibri"/>
                <w:i/>
                <w:sz w:val="2"/>
                <w:szCs w:val="20"/>
                <w:highlight w:val="yellow"/>
              </w:rPr>
            </w:pPr>
          </w:p>
        </w:tc>
        <w:tc>
          <w:tcPr>
            <w:tcW w:w="1178" w:type="dxa"/>
            <w:tcBorders>
              <w:top w:val="single" w:sz="4" w:space="0" w:color="auto"/>
              <w:left w:val="nil"/>
              <w:bottom w:val="single" w:sz="4" w:space="0" w:color="auto"/>
              <w:right w:val="nil"/>
            </w:tcBorders>
            <w:hideMark/>
          </w:tcPr>
          <w:p w14:paraId="1DD4927C"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2020-21</w:t>
            </w:r>
          </w:p>
          <w:p w14:paraId="7F0452D2"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$’000</w:t>
            </w:r>
          </w:p>
        </w:tc>
        <w:tc>
          <w:tcPr>
            <w:tcW w:w="1041" w:type="dxa"/>
            <w:tcBorders>
              <w:top w:val="single" w:sz="4" w:space="0" w:color="auto"/>
              <w:left w:val="nil"/>
              <w:bottom w:val="single" w:sz="4" w:space="0" w:color="auto"/>
              <w:right w:val="nil"/>
            </w:tcBorders>
            <w:hideMark/>
          </w:tcPr>
          <w:p w14:paraId="63EA2FD5"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2021-22</w:t>
            </w:r>
          </w:p>
          <w:p w14:paraId="2A39EDCD"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$’000</w:t>
            </w:r>
          </w:p>
        </w:tc>
        <w:tc>
          <w:tcPr>
            <w:tcW w:w="1029" w:type="dxa"/>
            <w:tcBorders>
              <w:top w:val="single" w:sz="4" w:space="0" w:color="auto"/>
              <w:left w:val="nil"/>
              <w:bottom w:val="single" w:sz="4" w:space="0" w:color="auto"/>
              <w:right w:val="nil"/>
            </w:tcBorders>
            <w:hideMark/>
          </w:tcPr>
          <w:p w14:paraId="0B6488C6"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2022-23</w:t>
            </w:r>
          </w:p>
          <w:p w14:paraId="2ADFC95B"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$’000</w:t>
            </w:r>
          </w:p>
        </w:tc>
        <w:tc>
          <w:tcPr>
            <w:tcW w:w="1029" w:type="dxa"/>
            <w:tcBorders>
              <w:top w:val="single" w:sz="4" w:space="0" w:color="auto"/>
              <w:left w:val="nil"/>
              <w:bottom w:val="single" w:sz="4" w:space="0" w:color="auto"/>
              <w:right w:val="nil"/>
            </w:tcBorders>
            <w:hideMark/>
          </w:tcPr>
          <w:p w14:paraId="663C6F17"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2023-24</w:t>
            </w:r>
          </w:p>
          <w:p w14:paraId="377EA6B0"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$’000</w:t>
            </w:r>
          </w:p>
        </w:tc>
        <w:tc>
          <w:tcPr>
            <w:tcW w:w="1029" w:type="dxa"/>
            <w:tcBorders>
              <w:top w:val="single" w:sz="4" w:space="0" w:color="auto"/>
              <w:left w:val="nil"/>
              <w:bottom w:val="single" w:sz="4" w:space="0" w:color="auto"/>
              <w:right w:val="nil"/>
            </w:tcBorders>
            <w:hideMark/>
          </w:tcPr>
          <w:p w14:paraId="10CD85E8"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Total</w:t>
            </w:r>
          </w:p>
          <w:p w14:paraId="3796D233"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$’000</w:t>
            </w:r>
          </w:p>
        </w:tc>
      </w:tr>
      <w:tr w:rsidR="00F1314C" w:rsidRPr="00D605AC" w14:paraId="646DD0F5" w14:textId="77777777" w:rsidTr="00ED1DB2">
        <w:trPr>
          <w:cantSplit/>
          <w:jc w:val="center"/>
        </w:trPr>
        <w:tc>
          <w:tcPr>
            <w:tcW w:w="3649" w:type="dxa"/>
            <w:tcBorders>
              <w:top w:val="single" w:sz="4" w:space="0" w:color="auto"/>
              <w:left w:val="nil"/>
              <w:bottom w:val="nil"/>
              <w:right w:val="nil"/>
            </w:tcBorders>
            <w:hideMark/>
          </w:tcPr>
          <w:p w14:paraId="26D5856B" w14:textId="77777777" w:rsidR="00F1314C" w:rsidRPr="00D605AC" w:rsidRDefault="00F1314C" w:rsidP="00ED1DB2">
            <w:pPr>
              <w:spacing w:after="0" w:line="240" w:lineRule="auto"/>
              <w:rPr>
                <w:rFonts w:ascii="Calibri" w:eastAsia="Times New Roman" w:hAnsi="Calibri" w:cs="Times New Roman"/>
                <w:sz w:val="24"/>
                <w:szCs w:val="20"/>
              </w:rPr>
            </w:pPr>
            <w:r w:rsidRPr="00D605AC">
              <w:rPr>
                <w:rFonts w:ascii="Calibri" w:eastAsia="Times New Roman" w:hAnsi="Calibri" w:cs="Times New Roman"/>
                <w:sz w:val="24"/>
                <w:szCs w:val="20"/>
              </w:rPr>
              <w:t>Capital</w:t>
            </w:r>
          </w:p>
        </w:tc>
        <w:tc>
          <w:tcPr>
            <w:tcW w:w="1178" w:type="dxa"/>
            <w:tcBorders>
              <w:top w:val="single" w:sz="4" w:space="0" w:color="auto"/>
              <w:left w:val="nil"/>
              <w:bottom w:val="nil"/>
              <w:right w:val="nil"/>
            </w:tcBorders>
            <w:hideMark/>
          </w:tcPr>
          <w:p w14:paraId="686C30F0"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6,000</w:t>
            </w:r>
          </w:p>
        </w:tc>
        <w:tc>
          <w:tcPr>
            <w:tcW w:w="1041" w:type="dxa"/>
            <w:tcBorders>
              <w:top w:val="single" w:sz="4" w:space="0" w:color="auto"/>
              <w:left w:val="nil"/>
              <w:bottom w:val="nil"/>
              <w:right w:val="nil"/>
            </w:tcBorders>
            <w:hideMark/>
          </w:tcPr>
          <w:p w14:paraId="199E4394"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6,000</w:t>
            </w:r>
          </w:p>
        </w:tc>
        <w:tc>
          <w:tcPr>
            <w:tcW w:w="1029" w:type="dxa"/>
            <w:tcBorders>
              <w:top w:val="single" w:sz="4" w:space="0" w:color="auto"/>
              <w:left w:val="nil"/>
              <w:bottom w:val="nil"/>
              <w:right w:val="nil"/>
            </w:tcBorders>
            <w:hideMark/>
          </w:tcPr>
          <w:p w14:paraId="679336D1"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0</w:t>
            </w:r>
          </w:p>
        </w:tc>
        <w:tc>
          <w:tcPr>
            <w:tcW w:w="1029" w:type="dxa"/>
            <w:tcBorders>
              <w:top w:val="single" w:sz="4" w:space="0" w:color="auto"/>
              <w:left w:val="nil"/>
              <w:bottom w:val="nil"/>
              <w:right w:val="nil"/>
            </w:tcBorders>
            <w:hideMark/>
          </w:tcPr>
          <w:p w14:paraId="15AAD6A8"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0</w:t>
            </w:r>
          </w:p>
        </w:tc>
        <w:tc>
          <w:tcPr>
            <w:tcW w:w="1029" w:type="dxa"/>
            <w:tcBorders>
              <w:top w:val="single" w:sz="4" w:space="0" w:color="auto"/>
              <w:left w:val="nil"/>
              <w:bottom w:val="nil"/>
              <w:right w:val="nil"/>
            </w:tcBorders>
            <w:hideMark/>
          </w:tcPr>
          <w:p w14:paraId="55F99FA1"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12,000</w:t>
            </w:r>
          </w:p>
        </w:tc>
      </w:tr>
      <w:tr w:rsidR="00F1314C" w:rsidRPr="00D605AC" w14:paraId="6B013B8E" w14:textId="77777777" w:rsidTr="00ED1DB2">
        <w:trPr>
          <w:cantSplit/>
          <w:jc w:val="center"/>
        </w:trPr>
        <w:tc>
          <w:tcPr>
            <w:tcW w:w="3649" w:type="dxa"/>
            <w:tcBorders>
              <w:top w:val="single" w:sz="4" w:space="0" w:color="auto"/>
              <w:left w:val="nil"/>
              <w:bottom w:val="nil"/>
              <w:right w:val="nil"/>
            </w:tcBorders>
            <w:hideMark/>
          </w:tcPr>
          <w:p w14:paraId="63F62F4D" w14:textId="77777777" w:rsidR="00F1314C" w:rsidRPr="00D605AC" w:rsidRDefault="00F1314C" w:rsidP="00ED1DB2">
            <w:pPr>
              <w:spacing w:after="0" w:line="240" w:lineRule="auto"/>
              <w:rPr>
                <w:rFonts w:ascii="Calibri" w:eastAsia="Times New Roman" w:hAnsi="Calibri" w:cs="Times New Roman"/>
                <w:sz w:val="24"/>
                <w:szCs w:val="20"/>
              </w:rPr>
            </w:pPr>
            <w:r w:rsidRPr="00D605AC">
              <w:rPr>
                <w:rFonts w:ascii="Calibri" w:eastAsia="Times New Roman" w:hAnsi="Calibri" w:cs="Times New Roman"/>
                <w:sz w:val="24"/>
                <w:szCs w:val="20"/>
              </w:rPr>
              <w:t>Depreciation</w:t>
            </w:r>
          </w:p>
        </w:tc>
        <w:tc>
          <w:tcPr>
            <w:tcW w:w="1178" w:type="dxa"/>
            <w:tcBorders>
              <w:top w:val="single" w:sz="4" w:space="0" w:color="auto"/>
              <w:left w:val="nil"/>
              <w:bottom w:val="nil"/>
              <w:right w:val="nil"/>
            </w:tcBorders>
            <w:hideMark/>
          </w:tcPr>
          <w:p w14:paraId="7681972D"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0</w:t>
            </w:r>
          </w:p>
        </w:tc>
        <w:tc>
          <w:tcPr>
            <w:tcW w:w="1041" w:type="dxa"/>
            <w:tcBorders>
              <w:top w:val="single" w:sz="4" w:space="0" w:color="auto"/>
              <w:left w:val="nil"/>
              <w:bottom w:val="nil"/>
              <w:right w:val="nil"/>
            </w:tcBorders>
            <w:hideMark/>
          </w:tcPr>
          <w:p w14:paraId="6491A35D"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150</w:t>
            </w:r>
          </w:p>
        </w:tc>
        <w:tc>
          <w:tcPr>
            <w:tcW w:w="1029" w:type="dxa"/>
            <w:tcBorders>
              <w:top w:val="single" w:sz="4" w:space="0" w:color="auto"/>
              <w:left w:val="nil"/>
              <w:bottom w:val="nil"/>
              <w:right w:val="nil"/>
            </w:tcBorders>
            <w:hideMark/>
          </w:tcPr>
          <w:p w14:paraId="4235171A"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300</w:t>
            </w:r>
          </w:p>
        </w:tc>
        <w:tc>
          <w:tcPr>
            <w:tcW w:w="1029" w:type="dxa"/>
            <w:tcBorders>
              <w:top w:val="single" w:sz="4" w:space="0" w:color="auto"/>
              <w:left w:val="nil"/>
              <w:bottom w:val="nil"/>
              <w:right w:val="nil"/>
            </w:tcBorders>
            <w:hideMark/>
          </w:tcPr>
          <w:p w14:paraId="09C42501"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300</w:t>
            </w:r>
          </w:p>
        </w:tc>
        <w:tc>
          <w:tcPr>
            <w:tcW w:w="1029" w:type="dxa"/>
            <w:tcBorders>
              <w:top w:val="single" w:sz="4" w:space="0" w:color="auto"/>
              <w:left w:val="nil"/>
              <w:bottom w:val="nil"/>
              <w:right w:val="nil"/>
            </w:tcBorders>
            <w:hideMark/>
          </w:tcPr>
          <w:p w14:paraId="44CC41B3"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750</w:t>
            </w:r>
          </w:p>
        </w:tc>
      </w:tr>
      <w:tr w:rsidR="00F1314C" w:rsidRPr="00D605AC" w14:paraId="52295D6E" w14:textId="77777777" w:rsidTr="00ED1DB2">
        <w:trPr>
          <w:cantSplit/>
          <w:jc w:val="center"/>
        </w:trPr>
        <w:tc>
          <w:tcPr>
            <w:tcW w:w="3649" w:type="dxa"/>
            <w:hideMark/>
          </w:tcPr>
          <w:p w14:paraId="29569406" w14:textId="77777777" w:rsidR="00F1314C" w:rsidRPr="00D605AC" w:rsidRDefault="00F1314C" w:rsidP="00ED1DB2">
            <w:pPr>
              <w:spacing w:after="0" w:line="240" w:lineRule="auto"/>
              <w:rPr>
                <w:rFonts w:ascii="Calibri" w:eastAsia="Times New Roman" w:hAnsi="Calibri" w:cs="Times New Roman"/>
                <w:sz w:val="24"/>
                <w:szCs w:val="20"/>
              </w:rPr>
            </w:pPr>
            <w:r w:rsidRPr="00D605AC">
              <w:rPr>
                <w:rFonts w:ascii="Calibri" w:eastAsia="Times New Roman" w:hAnsi="Calibri" w:cs="Times New Roman"/>
                <w:sz w:val="24"/>
                <w:szCs w:val="20"/>
              </w:rPr>
              <w:t>Expenses</w:t>
            </w:r>
          </w:p>
        </w:tc>
        <w:tc>
          <w:tcPr>
            <w:tcW w:w="1178" w:type="dxa"/>
            <w:hideMark/>
          </w:tcPr>
          <w:p w14:paraId="79797122"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0</w:t>
            </w:r>
          </w:p>
        </w:tc>
        <w:tc>
          <w:tcPr>
            <w:tcW w:w="1041" w:type="dxa"/>
            <w:hideMark/>
          </w:tcPr>
          <w:p w14:paraId="42F62614"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0</w:t>
            </w:r>
          </w:p>
        </w:tc>
        <w:tc>
          <w:tcPr>
            <w:tcW w:w="1029" w:type="dxa"/>
            <w:hideMark/>
          </w:tcPr>
          <w:p w14:paraId="781FA980"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60</w:t>
            </w:r>
          </w:p>
        </w:tc>
        <w:tc>
          <w:tcPr>
            <w:tcW w:w="1029" w:type="dxa"/>
            <w:hideMark/>
          </w:tcPr>
          <w:p w14:paraId="71B68457" w14:textId="77777777" w:rsidR="00F1314C" w:rsidRPr="00D605AC" w:rsidRDefault="00F1314C" w:rsidP="00ED1DB2">
            <w:pPr>
              <w:spacing w:after="0" w:line="240" w:lineRule="auto"/>
              <w:jc w:val="right"/>
              <w:rPr>
                <w:rFonts w:ascii="Calibri" w:eastAsia="Times New Roman" w:hAnsi="Calibri" w:cs="Times New Roman"/>
                <w:sz w:val="24"/>
                <w:szCs w:val="20"/>
              </w:rPr>
            </w:pPr>
            <w:r w:rsidRPr="00D605AC">
              <w:rPr>
                <w:rFonts w:ascii="Calibri" w:eastAsia="Times New Roman" w:hAnsi="Calibri" w:cs="Times New Roman"/>
                <w:sz w:val="24"/>
                <w:szCs w:val="20"/>
              </w:rPr>
              <w:t>180</w:t>
            </w:r>
          </w:p>
        </w:tc>
        <w:tc>
          <w:tcPr>
            <w:tcW w:w="1029" w:type="dxa"/>
            <w:hideMark/>
          </w:tcPr>
          <w:p w14:paraId="01FFECBA"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240</w:t>
            </w:r>
          </w:p>
        </w:tc>
      </w:tr>
      <w:tr w:rsidR="00F1314C" w:rsidRPr="00D605AC" w14:paraId="671C4AE7" w14:textId="77777777" w:rsidTr="00ED1DB2">
        <w:trPr>
          <w:cantSplit/>
          <w:jc w:val="center"/>
        </w:trPr>
        <w:tc>
          <w:tcPr>
            <w:tcW w:w="3649" w:type="dxa"/>
            <w:tcBorders>
              <w:top w:val="single" w:sz="4" w:space="0" w:color="auto"/>
              <w:left w:val="nil"/>
              <w:bottom w:val="single" w:sz="4" w:space="0" w:color="auto"/>
              <w:right w:val="nil"/>
            </w:tcBorders>
            <w:hideMark/>
          </w:tcPr>
          <w:p w14:paraId="17F23835" w14:textId="77777777" w:rsidR="00F1314C" w:rsidRPr="00405AAC" w:rsidRDefault="00F1314C" w:rsidP="00ED1DB2">
            <w:pPr>
              <w:spacing w:after="0" w:line="240" w:lineRule="auto"/>
              <w:rPr>
                <w:rFonts w:ascii="Calibri" w:eastAsia="Times New Roman" w:hAnsi="Calibri" w:cs="Times New Roman"/>
                <w:b/>
                <w:sz w:val="24"/>
                <w:szCs w:val="20"/>
              </w:rPr>
            </w:pPr>
            <w:r w:rsidRPr="00405AAC">
              <w:rPr>
                <w:rFonts w:ascii="Calibri" w:eastAsia="Times New Roman" w:hAnsi="Calibri" w:cs="Times New Roman"/>
                <w:b/>
                <w:sz w:val="24"/>
                <w:szCs w:val="20"/>
              </w:rPr>
              <w:t>Net cost of services</w:t>
            </w:r>
          </w:p>
        </w:tc>
        <w:tc>
          <w:tcPr>
            <w:tcW w:w="1178" w:type="dxa"/>
            <w:tcBorders>
              <w:top w:val="single" w:sz="4" w:space="0" w:color="auto"/>
              <w:left w:val="nil"/>
              <w:bottom w:val="single" w:sz="4" w:space="0" w:color="auto"/>
              <w:right w:val="nil"/>
            </w:tcBorders>
            <w:hideMark/>
          </w:tcPr>
          <w:p w14:paraId="4262FB4E"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0</w:t>
            </w:r>
          </w:p>
        </w:tc>
        <w:tc>
          <w:tcPr>
            <w:tcW w:w="1041" w:type="dxa"/>
            <w:tcBorders>
              <w:top w:val="single" w:sz="4" w:space="0" w:color="auto"/>
              <w:left w:val="nil"/>
              <w:bottom w:val="single" w:sz="4" w:space="0" w:color="auto"/>
              <w:right w:val="nil"/>
            </w:tcBorders>
            <w:hideMark/>
          </w:tcPr>
          <w:p w14:paraId="6A4FC60F"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150</w:t>
            </w:r>
          </w:p>
        </w:tc>
        <w:tc>
          <w:tcPr>
            <w:tcW w:w="1029" w:type="dxa"/>
            <w:tcBorders>
              <w:top w:val="single" w:sz="4" w:space="0" w:color="auto"/>
              <w:left w:val="nil"/>
              <w:bottom w:val="single" w:sz="4" w:space="0" w:color="auto"/>
              <w:right w:val="nil"/>
            </w:tcBorders>
            <w:hideMark/>
          </w:tcPr>
          <w:p w14:paraId="116E2EC7"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360</w:t>
            </w:r>
          </w:p>
        </w:tc>
        <w:tc>
          <w:tcPr>
            <w:tcW w:w="1029" w:type="dxa"/>
            <w:tcBorders>
              <w:top w:val="single" w:sz="4" w:space="0" w:color="auto"/>
              <w:left w:val="nil"/>
              <w:bottom w:val="single" w:sz="4" w:space="0" w:color="auto"/>
              <w:right w:val="nil"/>
            </w:tcBorders>
            <w:hideMark/>
          </w:tcPr>
          <w:p w14:paraId="4B054F66"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480</w:t>
            </w:r>
          </w:p>
        </w:tc>
        <w:tc>
          <w:tcPr>
            <w:tcW w:w="1029" w:type="dxa"/>
            <w:tcBorders>
              <w:top w:val="single" w:sz="4" w:space="0" w:color="auto"/>
              <w:left w:val="nil"/>
              <w:bottom w:val="single" w:sz="4" w:space="0" w:color="auto"/>
              <w:right w:val="nil"/>
            </w:tcBorders>
            <w:hideMark/>
          </w:tcPr>
          <w:p w14:paraId="25C3E45B" w14:textId="77777777" w:rsidR="00F1314C" w:rsidRPr="00D605AC" w:rsidRDefault="00F1314C" w:rsidP="00ED1DB2">
            <w:pPr>
              <w:spacing w:after="0" w:line="240" w:lineRule="auto"/>
              <w:jc w:val="right"/>
              <w:rPr>
                <w:rFonts w:ascii="Calibri" w:eastAsia="Times New Roman" w:hAnsi="Calibri" w:cs="Times New Roman"/>
                <w:b/>
                <w:sz w:val="24"/>
                <w:szCs w:val="20"/>
              </w:rPr>
            </w:pPr>
            <w:r w:rsidRPr="00D605AC">
              <w:rPr>
                <w:rFonts w:ascii="Calibri" w:eastAsia="Times New Roman" w:hAnsi="Calibri" w:cs="Times New Roman"/>
                <w:b/>
                <w:sz w:val="24"/>
                <w:szCs w:val="20"/>
              </w:rPr>
              <w:t>990</w:t>
            </w:r>
          </w:p>
        </w:tc>
      </w:tr>
    </w:tbl>
    <w:p w14:paraId="43726393" w14:textId="77777777" w:rsidR="00F1314C" w:rsidRDefault="00F1314C" w:rsidP="00ED1DB2">
      <w:pPr>
        <w:pStyle w:val="Bbodytext"/>
        <w:rPr>
          <w:rFonts w:ascii="Calibri" w:eastAsia="Times New Roman" w:hAnsi="Calibri"/>
          <w:szCs w:val="20"/>
        </w:rPr>
      </w:pPr>
      <w:r>
        <w:t xml:space="preserve">The Government will improve road safety across Canberra. This is being facilitated by a Commonwealth grant as part of its </w:t>
      </w:r>
      <w:r>
        <w:rPr>
          <w:i/>
          <w:iCs/>
        </w:rPr>
        <w:t>Targeted Road Safety Works</w:t>
      </w:r>
      <w:r>
        <w:t xml:space="preserve"> program, which will fund 50 per cent of the capital costs.</w:t>
      </w:r>
    </w:p>
    <w:p w14:paraId="1662C836" w14:textId="77777777" w:rsidR="00F1314C" w:rsidRDefault="00F1314C" w:rsidP="00ED1DB2">
      <w:pPr>
        <w:pStyle w:val="Heading4"/>
      </w:pPr>
      <w:r>
        <w:t xml:space="preserve">Upgrading an intersection on Owen Dixon Drive </w:t>
      </w:r>
    </w:p>
    <w:tbl>
      <w:tblPr>
        <w:tblW w:w="8955" w:type="dxa"/>
        <w:jc w:val="center"/>
        <w:tblLayout w:type="fixed"/>
        <w:tblLook w:val="04A0" w:firstRow="1" w:lastRow="0" w:firstColumn="1" w:lastColumn="0" w:noHBand="0" w:noVBand="1"/>
      </w:tblPr>
      <w:tblGrid>
        <w:gridCol w:w="3649"/>
        <w:gridCol w:w="1178"/>
        <w:gridCol w:w="1041"/>
        <w:gridCol w:w="1029"/>
        <w:gridCol w:w="1029"/>
        <w:gridCol w:w="1029"/>
      </w:tblGrid>
      <w:tr w:rsidR="00F1314C" w:rsidRPr="00976D80" w14:paraId="4CCCA561" w14:textId="77777777" w:rsidTr="00ED1DB2">
        <w:trPr>
          <w:cantSplit/>
          <w:jc w:val="center"/>
        </w:trPr>
        <w:tc>
          <w:tcPr>
            <w:tcW w:w="3649" w:type="dxa"/>
            <w:tcBorders>
              <w:top w:val="single" w:sz="4" w:space="0" w:color="auto"/>
              <w:left w:val="nil"/>
              <w:bottom w:val="single" w:sz="4" w:space="0" w:color="auto"/>
              <w:right w:val="nil"/>
            </w:tcBorders>
          </w:tcPr>
          <w:p w14:paraId="66A76FDE" w14:textId="77777777" w:rsidR="00F1314C" w:rsidRPr="00976D80" w:rsidRDefault="00F1314C" w:rsidP="00ED1DB2">
            <w:pPr>
              <w:spacing w:after="0" w:line="240" w:lineRule="auto"/>
              <w:jc w:val="right"/>
              <w:rPr>
                <w:rFonts w:ascii="Calibri" w:eastAsia="Times New Roman" w:hAnsi="Calibri" w:cs="Calibri"/>
                <w:i/>
                <w:sz w:val="2"/>
                <w:szCs w:val="20"/>
                <w:highlight w:val="yellow"/>
              </w:rPr>
            </w:pPr>
          </w:p>
        </w:tc>
        <w:tc>
          <w:tcPr>
            <w:tcW w:w="1178" w:type="dxa"/>
            <w:tcBorders>
              <w:top w:val="single" w:sz="4" w:space="0" w:color="auto"/>
              <w:left w:val="nil"/>
              <w:bottom w:val="single" w:sz="4" w:space="0" w:color="auto"/>
              <w:right w:val="nil"/>
            </w:tcBorders>
            <w:hideMark/>
          </w:tcPr>
          <w:p w14:paraId="407B96F4"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2020-21</w:t>
            </w:r>
          </w:p>
          <w:p w14:paraId="605AD96B"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$’000</w:t>
            </w:r>
          </w:p>
        </w:tc>
        <w:tc>
          <w:tcPr>
            <w:tcW w:w="1041" w:type="dxa"/>
            <w:tcBorders>
              <w:top w:val="single" w:sz="4" w:space="0" w:color="auto"/>
              <w:left w:val="nil"/>
              <w:bottom w:val="single" w:sz="4" w:space="0" w:color="auto"/>
              <w:right w:val="nil"/>
            </w:tcBorders>
            <w:hideMark/>
          </w:tcPr>
          <w:p w14:paraId="1853C25A"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2021-22</w:t>
            </w:r>
          </w:p>
          <w:p w14:paraId="6053C06C"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$’000</w:t>
            </w:r>
          </w:p>
        </w:tc>
        <w:tc>
          <w:tcPr>
            <w:tcW w:w="1029" w:type="dxa"/>
            <w:tcBorders>
              <w:top w:val="single" w:sz="4" w:space="0" w:color="auto"/>
              <w:left w:val="nil"/>
              <w:bottom w:val="single" w:sz="4" w:space="0" w:color="auto"/>
              <w:right w:val="nil"/>
            </w:tcBorders>
            <w:hideMark/>
          </w:tcPr>
          <w:p w14:paraId="0809E540"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2022-23</w:t>
            </w:r>
          </w:p>
          <w:p w14:paraId="7EAC7EF2"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$’000</w:t>
            </w:r>
          </w:p>
        </w:tc>
        <w:tc>
          <w:tcPr>
            <w:tcW w:w="1029" w:type="dxa"/>
            <w:tcBorders>
              <w:top w:val="single" w:sz="4" w:space="0" w:color="auto"/>
              <w:left w:val="nil"/>
              <w:bottom w:val="single" w:sz="4" w:space="0" w:color="auto"/>
              <w:right w:val="nil"/>
            </w:tcBorders>
            <w:hideMark/>
          </w:tcPr>
          <w:p w14:paraId="3A8EFAAF"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2023-24</w:t>
            </w:r>
          </w:p>
          <w:p w14:paraId="1A33CD4A"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$’000</w:t>
            </w:r>
          </w:p>
        </w:tc>
        <w:tc>
          <w:tcPr>
            <w:tcW w:w="1029" w:type="dxa"/>
            <w:tcBorders>
              <w:top w:val="single" w:sz="4" w:space="0" w:color="auto"/>
              <w:left w:val="nil"/>
              <w:bottom w:val="single" w:sz="4" w:space="0" w:color="auto"/>
              <w:right w:val="nil"/>
            </w:tcBorders>
            <w:hideMark/>
          </w:tcPr>
          <w:p w14:paraId="50574ED2"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Total</w:t>
            </w:r>
          </w:p>
          <w:p w14:paraId="4077BE4F"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$’000</w:t>
            </w:r>
          </w:p>
        </w:tc>
      </w:tr>
      <w:tr w:rsidR="00F1314C" w:rsidRPr="00976D80" w14:paraId="4B7B09C5" w14:textId="77777777" w:rsidTr="00ED1DB2">
        <w:trPr>
          <w:cantSplit/>
          <w:jc w:val="center"/>
        </w:trPr>
        <w:tc>
          <w:tcPr>
            <w:tcW w:w="3649" w:type="dxa"/>
            <w:tcBorders>
              <w:top w:val="single" w:sz="4" w:space="0" w:color="auto"/>
              <w:left w:val="nil"/>
              <w:bottom w:val="single" w:sz="4" w:space="0" w:color="auto"/>
              <w:right w:val="nil"/>
            </w:tcBorders>
            <w:hideMark/>
          </w:tcPr>
          <w:p w14:paraId="61F15B6B" w14:textId="77777777" w:rsidR="00F1314C" w:rsidRPr="00976D80" w:rsidRDefault="00F1314C" w:rsidP="00ED1DB2">
            <w:pPr>
              <w:spacing w:after="0" w:line="240" w:lineRule="auto"/>
              <w:rPr>
                <w:rFonts w:ascii="Calibri" w:eastAsia="Times New Roman" w:hAnsi="Calibri" w:cs="Times New Roman"/>
                <w:sz w:val="24"/>
                <w:szCs w:val="20"/>
              </w:rPr>
            </w:pPr>
            <w:r w:rsidRPr="00976D80">
              <w:rPr>
                <w:rFonts w:ascii="Calibri" w:eastAsia="Times New Roman" w:hAnsi="Calibri" w:cs="Times New Roman"/>
                <w:sz w:val="24"/>
                <w:szCs w:val="20"/>
              </w:rPr>
              <w:t>Capital</w:t>
            </w:r>
          </w:p>
        </w:tc>
        <w:tc>
          <w:tcPr>
            <w:tcW w:w="1178" w:type="dxa"/>
            <w:tcBorders>
              <w:top w:val="single" w:sz="4" w:space="0" w:color="auto"/>
              <w:left w:val="nil"/>
              <w:bottom w:val="single" w:sz="4" w:space="0" w:color="auto"/>
              <w:right w:val="nil"/>
            </w:tcBorders>
            <w:hideMark/>
          </w:tcPr>
          <w:p w14:paraId="034D0844"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2,000</w:t>
            </w:r>
          </w:p>
        </w:tc>
        <w:tc>
          <w:tcPr>
            <w:tcW w:w="1041" w:type="dxa"/>
            <w:tcBorders>
              <w:top w:val="single" w:sz="4" w:space="0" w:color="auto"/>
              <w:left w:val="nil"/>
              <w:bottom w:val="single" w:sz="4" w:space="0" w:color="auto"/>
              <w:right w:val="nil"/>
            </w:tcBorders>
            <w:hideMark/>
          </w:tcPr>
          <w:p w14:paraId="3D42DDDD"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8,000</w:t>
            </w:r>
          </w:p>
        </w:tc>
        <w:tc>
          <w:tcPr>
            <w:tcW w:w="1029" w:type="dxa"/>
            <w:tcBorders>
              <w:top w:val="single" w:sz="4" w:space="0" w:color="auto"/>
              <w:left w:val="nil"/>
              <w:bottom w:val="single" w:sz="4" w:space="0" w:color="auto"/>
              <w:right w:val="nil"/>
            </w:tcBorders>
            <w:hideMark/>
          </w:tcPr>
          <w:p w14:paraId="494633DD"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w:t>
            </w:r>
          </w:p>
        </w:tc>
        <w:tc>
          <w:tcPr>
            <w:tcW w:w="1029" w:type="dxa"/>
            <w:tcBorders>
              <w:top w:val="single" w:sz="4" w:space="0" w:color="auto"/>
              <w:left w:val="nil"/>
              <w:bottom w:val="single" w:sz="4" w:space="0" w:color="auto"/>
              <w:right w:val="nil"/>
            </w:tcBorders>
            <w:hideMark/>
          </w:tcPr>
          <w:p w14:paraId="25408831"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w:t>
            </w:r>
          </w:p>
        </w:tc>
        <w:tc>
          <w:tcPr>
            <w:tcW w:w="1029" w:type="dxa"/>
            <w:tcBorders>
              <w:top w:val="single" w:sz="4" w:space="0" w:color="auto"/>
              <w:left w:val="nil"/>
              <w:bottom w:val="single" w:sz="4" w:space="0" w:color="auto"/>
              <w:right w:val="nil"/>
            </w:tcBorders>
            <w:hideMark/>
          </w:tcPr>
          <w:p w14:paraId="37B590A6"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10,000</w:t>
            </w:r>
          </w:p>
        </w:tc>
      </w:tr>
      <w:tr w:rsidR="00F1314C" w:rsidRPr="00976D80" w14:paraId="67EAC08D" w14:textId="77777777" w:rsidTr="00ED1DB2">
        <w:trPr>
          <w:cantSplit/>
          <w:jc w:val="center"/>
        </w:trPr>
        <w:tc>
          <w:tcPr>
            <w:tcW w:w="3649" w:type="dxa"/>
            <w:tcBorders>
              <w:top w:val="single" w:sz="4" w:space="0" w:color="auto"/>
            </w:tcBorders>
            <w:hideMark/>
          </w:tcPr>
          <w:p w14:paraId="4A329FC2" w14:textId="77777777" w:rsidR="00F1314C" w:rsidRPr="00976D80" w:rsidRDefault="00F1314C" w:rsidP="00ED1DB2">
            <w:pPr>
              <w:spacing w:after="0" w:line="240" w:lineRule="auto"/>
              <w:rPr>
                <w:rFonts w:ascii="Calibri" w:eastAsia="Times New Roman" w:hAnsi="Calibri" w:cs="Times New Roman"/>
                <w:sz w:val="24"/>
                <w:szCs w:val="20"/>
              </w:rPr>
            </w:pPr>
            <w:r w:rsidRPr="00976D80">
              <w:rPr>
                <w:rFonts w:ascii="Calibri" w:eastAsia="Times New Roman" w:hAnsi="Calibri" w:cs="Times New Roman"/>
                <w:sz w:val="24"/>
                <w:szCs w:val="20"/>
              </w:rPr>
              <w:t>Depreciation</w:t>
            </w:r>
          </w:p>
        </w:tc>
        <w:tc>
          <w:tcPr>
            <w:tcW w:w="1178" w:type="dxa"/>
            <w:tcBorders>
              <w:top w:val="single" w:sz="4" w:space="0" w:color="auto"/>
            </w:tcBorders>
            <w:hideMark/>
          </w:tcPr>
          <w:p w14:paraId="1327C379"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w:t>
            </w:r>
          </w:p>
        </w:tc>
        <w:tc>
          <w:tcPr>
            <w:tcW w:w="1041" w:type="dxa"/>
            <w:tcBorders>
              <w:top w:val="single" w:sz="4" w:space="0" w:color="auto"/>
            </w:tcBorders>
            <w:hideMark/>
          </w:tcPr>
          <w:p w14:paraId="7782C54E"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w:t>
            </w:r>
          </w:p>
        </w:tc>
        <w:tc>
          <w:tcPr>
            <w:tcW w:w="1029" w:type="dxa"/>
            <w:tcBorders>
              <w:top w:val="single" w:sz="4" w:space="0" w:color="auto"/>
            </w:tcBorders>
            <w:hideMark/>
          </w:tcPr>
          <w:p w14:paraId="6ED8450F"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133</w:t>
            </w:r>
          </w:p>
        </w:tc>
        <w:tc>
          <w:tcPr>
            <w:tcW w:w="1029" w:type="dxa"/>
            <w:tcBorders>
              <w:top w:val="single" w:sz="4" w:space="0" w:color="auto"/>
            </w:tcBorders>
            <w:hideMark/>
          </w:tcPr>
          <w:p w14:paraId="79DE36DF"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133</w:t>
            </w:r>
          </w:p>
        </w:tc>
        <w:tc>
          <w:tcPr>
            <w:tcW w:w="1029" w:type="dxa"/>
            <w:tcBorders>
              <w:top w:val="single" w:sz="4" w:space="0" w:color="auto"/>
            </w:tcBorders>
            <w:hideMark/>
          </w:tcPr>
          <w:p w14:paraId="5CEC14E7"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266</w:t>
            </w:r>
          </w:p>
        </w:tc>
      </w:tr>
      <w:tr w:rsidR="00F1314C" w:rsidRPr="00976D80" w14:paraId="75541770" w14:textId="77777777" w:rsidTr="00ED1DB2">
        <w:trPr>
          <w:cantSplit/>
          <w:jc w:val="center"/>
        </w:trPr>
        <w:tc>
          <w:tcPr>
            <w:tcW w:w="3649" w:type="dxa"/>
            <w:hideMark/>
          </w:tcPr>
          <w:p w14:paraId="33E9CADF" w14:textId="77777777" w:rsidR="00F1314C" w:rsidRPr="00976D80" w:rsidRDefault="00F1314C" w:rsidP="00ED1DB2">
            <w:pPr>
              <w:spacing w:after="0" w:line="240" w:lineRule="auto"/>
              <w:rPr>
                <w:rFonts w:ascii="Calibri" w:eastAsia="Times New Roman" w:hAnsi="Calibri" w:cs="Times New Roman"/>
                <w:sz w:val="24"/>
                <w:szCs w:val="20"/>
              </w:rPr>
            </w:pPr>
            <w:r w:rsidRPr="00976D80">
              <w:rPr>
                <w:rFonts w:ascii="Calibri" w:eastAsia="Times New Roman" w:hAnsi="Calibri" w:cs="Times New Roman"/>
                <w:sz w:val="24"/>
                <w:szCs w:val="20"/>
              </w:rPr>
              <w:t>Expenses</w:t>
            </w:r>
          </w:p>
        </w:tc>
        <w:tc>
          <w:tcPr>
            <w:tcW w:w="1178" w:type="dxa"/>
            <w:hideMark/>
          </w:tcPr>
          <w:p w14:paraId="2B18AB33"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w:t>
            </w:r>
          </w:p>
        </w:tc>
        <w:tc>
          <w:tcPr>
            <w:tcW w:w="1041" w:type="dxa"/>
            <w:hideMark/>
          </w:tcPr>
          <w:p w14:paraId="6C6C835D"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0</w:t>
            </w:r>
          </w:p>
        </w:tc>
        <w:tc>
          <w:tcPr>
            <w:tcW w:w="1029" w:type="dxa"/>
            <w:hideMark/>
          </w:tcPr>
          <w:p w14:paraId="19F87DB3"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100</w:t>
            </w:r>
          </w:p>
        </w:tc>
        <w:tc>
          <w:tcPr>
            <w:tcW w:w="1029" w:type="dxa"/>
            <w:hideMark/>
          </w:tcPr>
          <w:p w14:paraId="6CFAF9B1" w14:textId="77777777" w:rsidR="00F1314C" w:rsidRPr="00976D80" w:rsidRDefault="00F1314C" w:rsidP="00ED1DB2">
            <w:pPr>
              <w:spacing w:after="0" w:line="240" w:lineRule="auto"/>
              <w:jc w:val="right"/>
              <w:rPr>
                <w:rFonts w:ascii="Calibri" w:eastAsia="Times New Roman" w:hAnsi="Calibri" w:cs="Times New Roman"/>
                <w:sz w:val="24"/>
                <w:szCs w:val="20"/>
              </w:rPr>
            </w:pPr>
            <w:r w:rsidRPr="00976D80">
              <w:rPr>
                <w:rFonts w:ascii="Calibri" w:eastAsia="Times New Roman" w:hAnsi="Calibri" w:cs="Times New Roman"/>
                <w:sz w:val="24"/>
                <w:szCs w:val="20"/>
              </w:rPr>
              <w:t>300</w:t>
            </w:r>
          </w:p>
        </w:tc>
        <w:tc>
          <w:tcPr>
            <w:tcW w:w="1029" w:type="dxa"/>
            <w:hideMark/>
          </w:tcPr>
          <w:p w14:paraId="7349E7F2"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400</w:t>
            </w:r>
          </w:p>
        </w:tc>
      </w:tr>
      <w:tr w:rsidR="00F1314C" w:rsidRPr="00976D80" w14:paraId="5BCA461E" w14:textId="77777777" w:rsidTr="00ED1DB2">
        <w:trPr>
          <w:cantSplit/>
          <w:jc w:val="center"/>
        </w:trPr>
        <w:tc>
          <w:tcPr>
            <w:tcW w:w="3649" w:type="dxa"/>
            <w:tcBorders>
              <w:top w:val="single" w:sz="4" w:space="0" w:color="auto"/>
              <w:left w:val="nil"/>
              <w:bottom w:val="single" w:sz="4" w:space="0" w:color="auto"/>
              <w:right w:val="nil"/>
            </w:tcBorders>
            <w:hideMark/>
          </w:tcPr>
          <w:p w14:paraId="36140C83" w14:textId="77777777" w:rsidR="00F1314C" w:rsidRPr="00405AAC" w:rsidRDefault="00F1314C" w:rsidP="00ED1DB2">
            <w:pPr>
              <w:spacing w:after="0" w:line="240" w:lineRule="auto"/>
              <w:rPr>
                <w:rFonts w:ascii="Calibri" w:eastAsia="Times New Roman" w:hAnsi="Calibri" w:cs="Times New Roman"/>
                <w:b/>
                <w:sz w:val="24"/>
                <w:szCs w:val="20"/>
              </w:rPr>
            </w:pPr>
            <w:r w:rsidRPr="00405AAC">
              <w:rPr>
                <w:rFonts w:ascii="Calibri" w:eastAsia="Times New Roman" w:hAnsi="Calibri" w:cs="Times New Roman"/>
                <w:b/>
                <w:sz w:val="24"/>
                <w:szCs w:val="20"/>
              </w:rPr>
              <w:t>Net cost of services</w:t>
            </w:r>
          </w:p>
        </w:tc>
        <w:tc>
          <w:tcPr>
            <w:tcW w:w="1178" w:type="dxa"/>
            <w:tcBorders>
              <w:top w:val="single" w:sz="4" w:space="0" w:color="auto"/>
              <w:left w:val="nil"/>
              <w:bottom w:val="single" w:sz="4" w:space="0" w:color="auto"/>
              <w:right w:val="nil"/>
            </w:tcBorders>
            <w:hideMark/>
          </w:tcPr>
          <w:p w14:paraId="3A30DBED"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0</w:t>
            </w:r>
          </w:p>
        </w:tc>
        <w:tc>
          <w:tcPr>
            <w:tcW w:w="1041" w:type="dxa"/>
            <w:tcBorders>
              <w:top w:val="single" w:sz="4" w:space="0" w:color="auto"/>
              <w:left w:val="nil"/>
              <w:bottom w:val="single" w:sz="4" w:space="0" w:color="auto"/>
              <w:right w:val="nil"/>
            </w:tcBorders>
            <w:hideMark/>
          </w:tcPr>
          <w:p w14:paraId="7F71E0DF"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0</w:t>
            </w:r>
          </w:p>
        </w:tc>
        <w:tc>
          <w:tcPr>
            <w:tcW w:w="1029" w:type="dxa"/>
            <w:tcBorders>
              <w:top w:val="single" w:sz="4" w:space="0" w:color="auto"/>
              <w:left w:val="nil"/>
              <w:bottom w:val="single" w:sz="4" w:space="0" w:color="auto"/>
              <w:right w:val="nil"/>
            </w:tcBorders>
            <w:hideMark/>
          </w:tcPr>
          <w:p w14:paraId="4ECCB9AE"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233</w:t>
            </w:r>
          </w:p>
        </w:tc>
        <w:tc>
          <w:tcPr>
            <w:tcW w:w="1029" w:type="dxa"/>
            <w:tcBorders>
              <w:top w:val="single" w:sz="4" w:space="0" w:color="auto"/>
              <w:left w:val="nil"/>
              <w:bottom w:val="single" w:sz="4" w:space="0" w:color="auto"/>
              <w:right w:val="nil"/>
            </w:tcBorders>
            <w:hideMark/>
          </w:tcPr>
          <w:p w14:paraId="1EFC2CFE"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433</w:t>
            </w:r>
          </w:p>
        </w:tc>
        <w:tc>
          <w:tcPr>
            <w:tcW w:w="1029" w:type="dxa"/>
            <w:tcBorders>
              <w:top w:val="single" w:sz="4" w:space="0" w:color="auto"/>
              <w:left w:val="nil"/>
              <w:bottom w:val="single" w:sz="4" w:space="0" w:color="auto"/>
              <w:right w:val="nil"/>
            </w:tcBorders>
            <w:hideMark/>
          </w:tcPr>
          <w:p w14:paraId="4B56CB83" w14:textId="77777777" w:rsidR="00F1314C" w:rsidRPr="00976D80" w:rsidRDefault="00F1314C" w:rsidP="00ED1DB2">
            <w:pPr>
              <w:spacing w:after="0" w:line="240" w:lineRule="auto"/>
              <w:jc w:val="right"/>
              <w:rPr>
                <w:rFonts w:ascii="Calibri" w:eastAsia="Times New Roman" w:hAnsi="Calibri" w:cs="Times New Roman"/>
                <w:b/>
                <w:sz w:val="24"/>
                <w:szCs w:val="20"/>
              </w:rPr>
            </w:pPr>
            <w:r w:rsidRPr="00976D80">
              <w:rPr>
                <w:rFonts w:ascii="Calibri" w:eastAsia="Times New Roman" w:hAnsi="Calibri" w:cs="Times New Roman"/>
                <w:b/>
                <w:sz w:val="24"/>
                <w:szCs w:val="20"/>
              </w:rPr>
              <w:t>666</w:t>
            </w:r>
          </w:p>
        </w:tc>
      </w:tr>
    </w:tbl>
    <w:p w14:paraId="79F0CB74" w14:textId="77777777" w:rsidR="00F1314C" w:rsidRDefault="00F1314C" w:rsidP="00ED1DB2">
      <w:pPr>
        <w:pStyle w:val="Bbodytext"/>
        <w:rPr>
          <w:rFonts w:ascii="Calibri" w:eastAsia="Times New Roman" w:hAnsi="Calibri"/>
          <w:szCs w:val="20"/>
        </w:rPr>
      </w:pPr>
      <w:r>
        <w:t>The Government will further improve the north-south arterial road, between the Barton Highway and Ginninderra Drive by including a signalised intersection at Owen Dixon Drive.</w:t>
      </w:r>
    </w:p>
    <w:p w14:paraId="25BA2A30" w14:textId="77777777" w:rsidR="00F1314C" w:rsidRDefault="00F1314C">
      <w:pPr>
        <w:rPr>
          <w:rFonts w:ascii="Calibri" w:eastAsiaTheme="majorEastAsia" w:hAnsi="Calibri" w:cstheme="majorBidi"/>
          <w:b/>
          <w:sz w:val="32"/>
          <w:szCs w:val="24"/>
        </w:rPr>
      </w:pPr>
      <w:r>
        <w:br w:type="page"/>
      </w:r>
    </w:p>
    <w:p w14:paraId="71F12F74" w14:textId="77777777" w:rsidR="00F1314C" w:rsidRDefault="00F1314C" w:rsidP="00ED1DB2">
      <w:pPr>
        <w:pStyle w:val="Heading3"/>
      </w:pPr>
      <w:bookmarkStart w:id="108" w:name="_Toc63586644"/>
      <w:r>
        <w:lastRenderedPageBreak/>
        <w:t>WORKSAFE ACT</w:t>
      </w:r>
      <w:bookmarkEnd w:id="108"/>
    </w:p>
    <w:p w14:paraId="4CB661F0" w14:textId="77777777" w:rsidR="00F1314C" w:rsidRPr="0063590D" w:rsidRDefault="00F1314C" w:rsidP="00ED1DB2">
      <w:pPr>
        <w:pStyle w:val="Heading4"/>
      </w:pPr>
      <w:r w:rsidRPr="0063590D">
        <w:t xml:space="preserve">Implementing the Labour Hire Licensing Scheme </w:t>
      </w:r>
    </w:p>
    <w:tbl>
      <w:tblPr>
        <w:tblW w:w="8959" w:type="dxa"/>
        <w:jc w:val="center"/>
        <w:tblLayout w:type="fixed"/>
        <w:tblLook w:val="0000" w:firstRow="0" w:lastRow="0" w:firstColumn="0" w:lastColumn="0" w:noHBand="0" w:noVBand="0"/>
      </w:tblPr>
      <w:tblGrid>
        <w:gridCol w:w="3652"/>
        <w:gridCol w:w="1179"/>
        <w:gridCol w:w="1041"/>
        <w:gridCol w:w="1029"/>
        <w:gridCol w:w="1029"/>
        <w:gridCol w:w="1029"/>
      </w:tblGrid>
      <w:tr w:rsidR="00F1314C" w:rsidRPr="00750793" w14:paraId="7EDAE76D" w14:textId="77777777" w:rsidTr="00ED1DB2">
        <w:trPr>
          <w:cantSplit/>
          <w:jc w:val="center"/>
        </w:trPr>
        <w:tc>
          <w:tcPr>
            <w:tcW w:w="3652" w:type="dxa"/>
            <w:tcBorders>
              <w:top w:val="single" w:sz="4" w:space="0" w:color="auto"/>
              <w:bottom w:val="single" w:sz="4" w:space="0" w:color="auto"/>
            </w:tcBorders>
          </w:tcPr>
          <w:p w14:paraId="0BD80424" w14:textId="77777777" w:rsidR="00F1314C" w:rsidRPr="004E341E" w:rsidRDefault="00F1314C" w:rsidP="00ED1DB2">
            <w:pPr>
              <w:pStyle w:val="EmptyCell0"/>
            </w:pPr>
            <w:r>
              <w:t>Empty Cell</w:t>
            </w:r>
          </w:p>
        </w:tc>
        <w:tc>
          <w:tcPr>
            <w:tcW w:w="1179" w:type="dxa"/>
            <w:tcBorders>
              <w:top w:val="single" w:sz="4" w:space="0" w:color="auto"/>
              <w:bottom w:val="single" w:sz="4" w:space="0" w:color="auto"/>
            </w:tcBorders>
          </w:tcPr>
          <w:p w14:paraId="79238548" w14:textId="77777777" w:rsidR="00F1314C" w:rsidRPr="004E341E" w:rsidRDefault="00F1314C" w:rsidP="00ED1DB2">
            <w:pPr>
              <w:pStyle w:val="InitFigR"/>
            </w:pPr>
            <w:r>
              <w:t>2020-21</w:t>
            </w:r>
          </w:p>
          <w:p w14:paraId="62BD21CD" w14:textId="77777777" w:rsidR="00F1314C" w:rsidRPr="004E341E" w:rsidRDefault="00F1314C" w:rsidP="00ED1DB2">
            <w:pPr>
              <w:pStyle w:val="InitFigR"/>
            </w:pPr>
            <w:r w:rsidRPr="004E341E">
              <w:t>$’000</w:t>
            </w:r>
          </w:p>
        </w:tc>
        <w:tc>
          <w:tcPr>
            <w:tcW w:w="1041" w:type="dxa"/>
            <w:tcBorders>
              <w:top w:val="single" w:sz="4" w:space="0" w:color="auto"/>
              <w:bottom w:val="single" w:sz="4" w:space="0" w:color="auto"/>
            </w:tcBorders>
          </w:tcPr>
          <w:p w14:paraId="0CC69F0D" w14:textId="77777777" w:rsidR="00F1314C" w:rsidRPr="004E341E" w:rsidRDefault="00F1314C" w:rsidP="00ED1DB2">
            <w:pPr>
              <w:pStyle w:val="InitFigR"/>
            </w:pPr>
            <w:r>
              <w:t>2021-22</w:t>
            </w:r>
          </w:p>
          <w:p w14:paraId="3AD06694"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67FBFFB9" w14:textId="77777777" w:rsidR="00F1314C" w:rsidRPr="004E341E" w:rsidRDefault="00F1314C" w:rsidP="00ED1DB2">
            <w:pPr>
              <w:pStyle w:val="InitFigR"/>
            </w:pPr>
            <w:r>
              <w:t>2022-23</w:t>
            </w:r>
          </w:p>
          <w:p w14:paraId="498E52BE"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74092A7F" w14:textId="77777777" w:rsidR="00F1314C" w:rsidRPr="004E341E" w:rsidRDefault="00F1314C" w:rsidP="00ED1DB2">
            <w:pPr>
              <w:pStyle w:val="InitFigR"/>
            </w:pPr>
            <w:r>
              <w:t>2023-24</w:t>
            </w:r>
          </w:p>
          <w:p w14:paraId="1EB0446C" w14:textId="77777777" w:rsidR="00F1314C" w:rsidRPr="004E341E" w:rsidRDefault="00F1314C" w:rsidP="00ED1DB2">
            <w:pPr>
              <w:pStyle w:val="InitFigR"/>
            </w:pPr>
            <w:r w:rsidRPr="004E341E">
              <w:t>$’000</w:t>
            </w:r>
          </w:p>
        </w:tc>
        <w:tc>
          <w:tcPr>
            <w:tcW w:w="1029" w:type="dxa"/>
            <w:tcBorders>
              <w:top w:val="single" w:sz="4" w:space="0" w:color="auto"/>
              <w:bottom w:val="single" w:sz="4" w:space="0" w:color="auto"/>
            </w:tcBorders>
          </w:tcPr>
          <w:p w14:paraId="6B3DA77E" w14:textId="77777777" w:rsidR="00F1314C" w:rsidRPr="004E341E" w:rsidRDefault="00F1314C" w:rsidP="00ED1DB2">
            <w:pPr>
              <w:pStyle w:val="InitFigRBold"/>
            </w:pPr>
            <w:r w:rsidRPr="004E341E">
              <w:t>Total</w:t>
            </w:r>
          </w:p>
          <w:p w14:paraId="374F78D2" w14:textId="77777777" w:rsidR="00F1314C" w:rsidRPr="004E341E" w:rsidRDefault="00F1314C" w:rsidP="00ED1DB2">
            <w:pPr>
              <w:pStyle w:val="InitFigBR"/>
            </w:pPr>
            <w:r w:rsidRPr="004E341E">
              <w:t>$’000</w:t>
            </w:r>
          </w:p>
        </w:tc>
      </w:tr>
      <w:tr w:rsidR="00F1314C" w:rsidRPr="00750793" w14:paraId="2C3DC5C5" w14:textId="77777777" w:rsidTr="00ED1DB2">
        <w:trPr>
          <w:cantSplit/>
          <w:jc w:val="center"/>
        </w:trPr>
        <w:tc>
          <w:tcPr>
            <w:tcW w:w="3652" w:type="dxa"/>
            <w:tcBorders>
              <w:top w:val="single" w:sz="4" w:space="0" w:color="auto"/>
              <w:bottom w:val="single" w:sz="4" w:space="0" w:color="auto"/>
            </w:tcBorders>
          </w:tcPr>
          <w:p w14:paraId="2EED4A51" w14:textId="77777777" w:rsidR="00F1314C" w:rsidRPr="00F00AC5" w:rsidRDefault="00F1314C" w:rsidP="00ED1DB2">
            <w:pPr>
              <w:pStyle w:val="InitTextL"/>
            </w:pPr>
            <w:r w:rsidRPr="00F00AC5">
              <w:t>Capital</w:t>
            </w:r>
          </w:p>
        </w:tc>
        <w:tc>
          <w:tcPr>
            <w:tcW w:w="1179" w:type="dxa"/>
            <w:tcBorders>
              <w:top w:val="single" w:sz="4" w:space="0" w:color="auto"/>
              <w:bottom w:val="single" w:sz="4" w:space="0" w:color="auto"/>
            </w:tcBorders>
          </w:tcPr>
          <w:p w14:paraId="6048D9DE" w14:textId="77777777" w:rsidR="00F1314C" w:rsidRDefault="00F1314C" w:rsidP="00ED1DB2">
            <w:pPr>
              <w:pStyle w:val="InitFigR"/>
            </w:pPr>
            <w:r>
              <w:t>200</w:t>
            </w:r>
          </w:p>
        </w:tc>
        <w:tc>
          <w:tcPr>
            <w:tcW w:w="1041" w:type="dxa"/>
            <w:tcBorders>
              <w:top w:val="single" w:sz="4" w:space="0" w:color="auto"/>
              <w:bottom w:val="single" w:sz="4" w:space="0" w:color="auto"/>
            </w:tcBorders>
          </w:tcPr>
          <w:p w14:paraId="65DB0EAF" w14:textId="77777777" w:rsidR="00F1314C" w:rsidRDefault="00F1314C" w:rsidP="00ED1DB2">
            <w:pPr>
              <w:pStyle w:val="InitFigR"/>
            </w:pPr>
            <w:r>
              <w:t>0</w:t>
            </w:r>
          </w:p>
        </w:tc>
        <w:tc>
          <w:tcPr>
            <w:tcW w:w="1029" w:type="dxa"/>
            <w:tcBorders>
              <w:top w:val="single" w:sz="4" w:space="0" w:color="auto"/>
              <w:bottom w:val="single" w:sz="4" w:space="0" w:color="auto"/>
            </w:tcBorders>
          </w:tcPr>
          <w:p w14:paraId="1FCF4524" w14:textId="77777777" w:rsidR="00F1314C" w:rsidRDefault="00F1314C" w:rsidP="00ED1DB2">
            <w:pPr>
              <w:pStyle w:val="InitFigR"/>
            </w:pPr>
            <w:r>
              <w:t>0</w:t>
            </w:r>
          </w:p>
        </w:tc>
        <w:tc>
          <w:tcPr>
            <w:tcW w:w="1029" w:type="dxa"/>
            <w:tcBorders>
              <w:top w:val="single" w:sz="4" w:space="0" w:color="auto"/>
              <w:bottom w:val="single" w:sz="4" w:space="0" w:color="auto"/>
            </w:tcBorders>
          </w:tcPr>
          <w:p w14:paraId="6D9C2954" w14:textId="77777777" w:rsidR="00F1314C" w:rsidRDefault="00F1314C" w:rsidP="00ED1DB2">
            <w:pPr>
              <w:pStyle w:val="InitFigR"/>
            </w:pPr>
            <w:r>
              <w:t>0</w:t>
            </w:r>
          </w:p>
        </w:tc>
        <w:tc>
          <w:tcPr>
            <w:tcW w:w="1029" w:type="dxa"/>
            <w:tcBorders>
              <w:top w:val="single" w:sz="4" w:space="0" w:color="auto"/>
              <w:bottom w:val="single" w:sz="4" w:space="0" w:color="auto"/>
            </w:tcBorders>
          </w:tcPr>
          <w:p w14:paraId="1AEA5EA6" w14:textId="77777777" w:rsidR="00F1314C" w:rsidRPr="004E341E" w:rsidRDefault="00F1314C" w:rsidP="00ED1DB2">
            <w:pPr>
              <w:pStyle w:val="InitFigRBold"/>
            </w:pPr>
            <w:r>
              <w:t>200</w:t>
            </w:r>
          </w:p>
        </w:tc>
      </w:tr>
      <w:tr w:rsidR="00F1314C" w:rsidRPr="00750793" w14:paraId="4B67A08C" w14:textId="77777777" w:rsidTr="00ED1DB2">
        <w:trPr>
          <w:cantSplit/>
          <w:jc w:val="center"/>
        </w:trPr>
        <w:tc>
          <w:tcPr>
            <w:tcW w:w="3652" w:type="dxa"/>
            <w:tcBorders>
              <w:top w:val="single" w:sz="4" w:space="0" w:color="auto"/>
            </w:tcBorders>
          </w:tcPr>
          <w:p w14:paraId="58D8EAA2" w14:textId="77777777" w:rsidR="00F1314C" w:rsidRPr="00F13FAB" w:rsidRDefault="00F1314C" w:rsidP="00ED1DB2">
            <w:pPr>
              <w:pStyle w:val="InitTextL"/>
            </w:pPr>
            <w:r w:rsidRPr="00882BE2">
              <w:t>Expense</w:t>
            </w:r>
            <w:r>
              <w:t>s</w:t>
            </w:r>
          </w:p>
        </w:tc>
        <w:tc>
          <w:tcPr>
            <w:tcW w:w="1179" w:type="dxa"/>
            <w:tcBorders>
              <w:top w:val="single" w:sz="4" w:space="0" w:color="auto"/>
            </w:tcBorders>
          </w:tcPr>
          <w:p w14:paraId="14AE416A" w14:textId="77777777" w:rsidR="00F1314C" w:rsidRPr="00424DA4" w:rsidRDefault="00F1314C" w:rsidP="00ED1DB2">
            <w:pPr>
              <w:pStyle w:val="InitFigR"/>
            </w:pPr>
            <w:r>
              <w:t>230</w:t>
            </w:r>
          </w:p>
        </w:tc>
        <w:tc>
          <w:tcPr>
            <w:tcW w:w="1041" w:type="dxa"/>
            <w:tcBorders>
              <w:top w:val="single" w:sz="4" w:space="0" w:color="auto"/>
            </w:tcBorders>
          </w:tcPr>
          <w:p w14:paraId="7C103CF2" w14:textId="77777777" w:rsidR="00F1314C" w:rsidRPr="00424DA4" w:rsidRDefault="00F1314C" w:rsidP="00ED1DB2">
            <w:pPr>
              <w:pStyle w:val="InitFigR"/>
            </w:pPr>
            <w:r>
              <w:t>621</w:t>
            </w:r>
          </w:p>
        </w:tc>
        <w:tc>
          <w:tcPr>
            <w:tcW w:w="1029" w:type="dxa"/>
            <w:tcBorders>
              <w:top w:val="single" w:sz="4" w:space="0" w:color="auto"/>
            </w:tcBorders>
          </w:tcPr>
          <w:p w14:paraId="15FF0E05" w14:textId="77777777" w:rsidR="00F1314C" w:rsidRPr="00424DA4" w:rsidRDefault="00F1314C" w:rsidP="00ED1DB2">
            <w:pPr>
              <w:pStyle w:val="InitFigR"/>
            </w:pPr>
            <w:r>
              <w:t>632</w:t>
            </w:r>
          </w:p>
        </w:tc>
        <w:tc>
          <w:tcPr>
            <w:tcW w:w="1029" w:type="dxa"/>
            <w:tcBorders>
              <w:top w:val="single" w:sz="4" w:space="0" w:color="auto"/>
            </w:tcBorders>
          </w:tcPr>
          <w:p w14:paraId="74C9A443" w14:textId="77777777" w:rsidR="00F1314C" w:rsidRPr="00424DA4" w:rsidRDefault="00F1314C" w:rsidP="00ED1DB2">
            <w:pPr>
              <w:pStyle w:val="InitFigR"/>
            </w:pPr>
            <w:r>
              <w:t>644</w:t>
            </w:r>
          </w:p>
        </w:tc>
        <w:tc>
          <w:tcPr>
            <w:tcW w:w="1029" w:type="dxa"/>
            <w:tcBorders>
              <w:top w:val="single" w:sz="4" w:space="0" w:color="auto"/>
            </w:tcBorders>
          </w:tcPr>
          <w:p w14:paraId="76AFA55C" w14:textId="77777777" w:rsidR="00F1314C" w:rsidRPr="00424DA4" w:rsidRDefault="00F1314C" w:rsidP="00ED1DB2">
            <w:pPr>
              <w:pStyle w:val="InitFigBR"/>
            </w:pPr>
            <w:r>
              <w:t>2,127</w:t>
            </w:r>
          </w:p>
        </w:tc>
      </w:tr>
      <w:tr w:rsidR="00F1314C" w:rsidRPr="00750793" w14:paraId="6DCF8B98" w14:textId="77777777" w:rsidTr="00ED1DB2">
        <w:trPr>
          <w:cantSplit/>
          <w:jc w:val="center"/>
        </w:trPr>
        <w:tc>
          <w:tcPr>
            <w:tcW w:w="3652" w:type="dxa"/>
          </w:tcPr>
          <w:p w14:paraId="61870AE0" w14:textId="77777777" w:rsidR="00F1314C" w:rsidRDefault="00F1314C" w:rsidP="00ED1DB2">
            <w:pPr>
              <w:pStyle w:val="InitTextL"/>
            </w:pPr>
            <w:r>
              <w:t>Depreciation</w:t>
            </w:r>
          </w:p>
        </w:tc>
        <w:tc>
          <w:tcPr>
            <w:tcW w:w="1179" w:type="dxa"/>
          </w:tcPr>
          <w:p w14:paraId="14B9226C" w14:textId="77777777" w:rsidR="00F1314C" w:rsidRPr="00424DA4" w:rsidRDefault="00F1314C" w:rsidP="00ED1DB2">
            <w:pPr>
              <w:pStyle w:val="InitFigR"/>
            </w:pPr>
            <w:r>
              <w:t>0</w:t>
            </w:r>
          </w:p>
        </w:tc>
        <w:tc>
          <w:tcPr>
            <w:tcW w:w="1041" w:type="dxa"/>
          </w:tcPr>
          <w:p w14:paraId="1D6A440E" w14:textId="77777777" w:rsidR="00F1314C" w:rsidRPr="00424DA4" w:rsidRDefault="00F1314C" w:rsidP="00ED1DB2">
            <w:pPr>
              <w:pStyle w:val="InitFigR"/>
            </w:pPr>
            <w:r>
              <w:t>40</w:t>
            </w:r>
          </w:p>
        </w:tc>
        <w:tc>
          <w:tcPr>
            <w:tcW w:w="1029" w:type="dxa"/>
          </w:tcPr>
          <w:p w14:paraId="10C1971E" w14:textId="77777777" w:rsidR="00F1314C" w:rsidRPr="00424DA4" w:rsidRDefault="00F1314C" w:rsidP="00ED1DB2">
            <w:pPr>
              <w:pStyle w:val="InitFigR"/>
            </w:pPr>
            <w:r>
              <w:t>40</w:t>
            </w:r>
          </w:p>
        </w:tc>
        <w:tc>
          <w:tcPr>
            <w:tcW w:w="1029" w:type="dxa"/>
          </w:tcPr>
          <w:p w14:paraId="6DCF1F0E" w14:textId="77777777" w:rsidR="00F1314C" w:rsidRPr="00424DA4" w:rsidRDefault="00F1314C" w:rsidP="00ED1DB2">
            <w:pPr>
              <w:pStyle w:val="InitFigR"/>
            </w:pPr>
            <w:r>
              <w:t>40</w:t>
            </w:r>
          </w:p>
        </w:tc>
        <w:tc>
          <w:tcPr>
            <w:tcW w:w="1029" w:type="dxa"/>
          </w:tcPr>
          <w:p w14:paraId="3DE74F07" w14:textId="77777777" w:rsidR="00F1314C" w:rsidRPr="00424DA4" w:rsidRDefault="00F1314C" w:rsidP="00ED1DB2">
            <w:pPr>
              <w:pStyle w:val="InitFigBR"/>
            </w:pPr>
            <w:r>
              <w:t>120</w:t>
            </w:r>
          </w:p>
        </w:tc>
      </w:tr>
      <w:tr w:rsidR="00F1314C" w:rsidRPr="00750793" w14:paraId="6CD53C68" w14:textId="77777777" w:rsidTr="00ED1DB2">
        <w:trPr>
          <w:cantSplit/>
          <w:jc w:val="center"/>
        </w:trPr>
        <w:tc>
          <w:tcPr>
            <w:tcW w:w="3652" w:type="dxa"/>
          </w:tcPr>
          <w:p w14:paraId="4E2B2E12" w14:textId="77777777" w:rsidR="00F1314C" w:rsidRDefault="00F1314C" w:rsidP="00ED1DB2">
            <w:pPr>
              <w:pStyle w:val="InitTextL"/>
            </w:pPr>
            <w:r>
              <w:t>Revenue</w:t>
            </w:r>
          </w:p>
        </w:tc>
        <w:tc>
          <w:tcPr>
            <w:tcW w:w="1179" w:type="dxa"/>
          </w:tcPr>
          <w:p w14:paraId="69933916" w14:textId="77777777" w:rsidR="00F1314C" w:rsidRDefault="00F1314C" w:rsidP="00ED1DB2">
            <w:pPr>
              <w:pStyle w:val="InitFigR"/>
            </w:pPr>
            <w:r>
              <w:t>0</w:t>
            </w:r>
          </w:p>
        </w:tc>
        <w:tc>
          <w:tcPr>
            <w:tcW w:w="1041" w:type="dxa"/>
          </w:tcPr>
          <w:p w14:paraId="5001E4F2" w14:textId="77777777" w:rsidR="00F1314C" w:rsidRDefault="00F1314C" w:rsidP="00ED1DB2">
            <w:pPr>
              <w:pStyle w:val="InitFigR"/>
            </w:pPr>
            <w:r>
              <w:t>654</w:t>
            </w:r>
          </w:p>
        </w:tc>
        <w:tc>
          <w:tcPr>
            <w:tcW w:w="1029" w:type="dxa"/>
          </w:tcPr>
          <w:p w14:paraId="73B8FD97" w14:textId="77777777" w:rsidR="00F1314C" w:rsidRDefault="00F1314C" w:rsidP="00ED1DB2">
            <w:pPr>
              <w:pStyle w:val="InitFigR"/>
            </w:pPr>
            <w:r>
              <w:t>670</w:t>
            </w:r>
          </w:p>
        </w:tc>
        <w:tc>
          <w:tcPr>
            <w:tcW w:w="1029" w:type="dxa"/>
          </w:tcPr>
          <w:p w14:paraId="1AE5765B" w14:textId="77777777" w:rsidR="00F1314C" w:rsidRDefault="00F1314C" w:rsidP="00ED1DB2">
            <w:pPr>
              <w:pStyle w:val="InitFigR"/>
            </w:pPr>
            <w:r>
              <w:t>687</w:t>
            </w:r>
          </w:p>
        </w:tc>
        <w:tc>
          <w:tcPr>
            <w:tcW w:w="1029" w:type="dxa"/>
          </w:tcPr>
          <w:p w14:paraId="6FFA3522" w14:textId="77777777" w:rsidR="00F1314C" w:rsidRDefault="00F1314C" w:rsidP="00ED1DB2">
            <w:pPr>
              <w:pStyle w:val="InitFigBR"/>
            </w:pPr>
            <w:r>
              <w:t>2,011</w:t>
            </w:r>
          </w:p>
        </w:tc>
      </w:tr>
      <w:tr w:rsidR="00F1314C" w:rsidRPr="00750793" w14:paraId="411AA1F2" w14:textId="77777777" w:rsidTr="00ED1DB2">
        <w:trPr>
          <w:cantSplit/>
          <w:jc w:val="center"/>
        </w:trPr>
        <w:tc>
          <w:tcPr>
            <w:tcW w:w="3652" w:type="dxa"/>
            <w:tcBorders>
              <w:top w:val="single" w:sz="4" w:space="0" w:color="auto"/>
              <w:bottom w:val="single" w:sz="4" w:space="0" w:color="auto"/>
            </w:tcBorders>
          </w:tcPr>
          <w:p w14:paraId="4B7B40B7" w14:textId="77777777" w:rsidR="00F1314C" w:rsidRPr="00405AAC" w:rsidRDefault="00F1314C" w:rsidP="00ED1DB2">
            <w:pPr>
              <w:pStyle w:val="InitFigLBold"/>
            </w:pPr>
            <w:r w:rsidRPr="00E143AE">
              <w:rPr>
                <w:bCs/>
              </w:rPr>
              <w:t>Net cost of services</w:t>
            </w:r>
          </w:p>
        </w:tc>
        <w:tc>
          <w:tcPr>
            <w:tcW w:w="1179" w:type="dxa"/>
            <w:tcBorders>
              <w:top w:val="single" w:sz="4" w:space="0" w:color="auto"/>
              <w:bottom w:val="single" w:sz="4" w:space="0" w:color="auto"/>
            </w:tcBorders>
            <w:vAlign w:val="center"/>
          </w:tcPr>
          <w:p w14:paraId="526E8BB7" w14:textId="77777777" w:rsidR="00F1314C" w:rsidRPr="00424DA4" w:rsidRDefault="00F1314C" w:rsidP="00ED1DB2">
            <w:pPr>
              <w:pStyle w:val="InitFigRBold"/>
            </w:pPr>
            <w:r>
              <w:rPr>
                <w:rFonts w:cs="Calibri"/>
                <w:color w:val="000000"/>
              </w:rPr>
              <w:t>230</w:t>
            </w:r>
          </w:p>
        </w:tc>
        <w:tc>
          <w:tcPr>
            <w:tcW w:w="1041" w:type="dxa"/>
            <w:tcBorders>
              <w:top w:val="single" w:sz="4" w:space="0" w:color="auto"/>
              <w:bottom w:val="single" w:sz="4" w:space="0" w:color="auto"/>
            </w:tcBorders>
            <w:vAlign w:val="center"/>
          </w:tcPr>
          <w:p w14:paraId="75F2C025" w14:textId="77777777" w:rsidR="00F1314C" w:rsidRPr="00424DA4" w:rsidRDefault="00F1314C" w:rsidP="00ED1DB2">
            <w:pPr>
              <w:pStyle w:val="InitFigRBold"/>
            </w:pPr>
            <w:r>
              <w:rPr>
                <w:rFonts w:cs="Calibri"/>
                <w:color w:val="000000"/>
              </w:rPr>
              <w:t>7</w:t>
            </w:r>
          </w:p>
        </w:tc>
        <w:tc>
          <w:tcPr>
            <w:tcW w:w="1029" w:type="dxa"/>
            <w:tcBorders>
              <w:top w:val="single" w:sz="4" w:space="0" w:color="auto"/>
              <w:bottom w:val="single" w:sz="4" w:space="0" w:color="auto"/>
            </w:tcBorders>
            <w:vAlign w:val="center"/>
          </w:tcPr>
          <w:p w14:paraId="7CC25562" w14:textId="77777777" w:rsidR="00F1314C" w:rsidRPr="00424DA4" w:rsidRDefault="00F1314C" w:rsidP="00ED1DB2">
            <w:pPr>
              <w:pStyle w:val="InitFigRBold"/>
            </w:pPr>
            <w:r>
              <w:rPr>
                <w:rFonts w:cs="Calibri"/>
                <w:color w:val="000000"/>
              </w:rPr>
              <w:t>2</w:t>
            </w:r>
          </w:p>
        </w:tc>
        <w:tc>
          <w:tcPr>
            <w:tcW w:w="1029" w:type="dxa"/>
            <w:tcBorders>
              <w:top w:val="single" w:sz="4" w:space="0" w:color="auto"/>
              <w:bottom w:val="single" w:sz="4" w:space="0" w:color="auto"/>
            </w:tcBorders>
            <w:vAlign w:val="center"/>
          </w:tcPr>
          <w:p w14:paraId="465279E0" w14:textId="77777777" w:rsidR="00F1314C" w:rsidRPr="00424DA4" w:rsidRDefault="00F1314C" w:rsidP="00ED1DB2">
            <w:pPr>
              <w:pStyle w:val="InitFigRBold"/>
            </w:pPr>
            <w:r>
              <w:rPr>
                <w:rFonts w:cs="Calibri"/>
                <w:color w:val="000000"/>
              </w:rPr>
              <w:t>-3</w:t>
            </w:r>
          </w:p>
        </w:tc>
        <w:tc>
          <w:tcPr>
            <w:tcW w:w="1029" w:type="dxa"/>
            <w:tcBorders>
              <w:top w:val="single" w:sz="4" w:space="0" w:color="auto"/>
              <w:bottom w:val="single" w:sz="4" w:space="0" w:color="auto"/>
            </w:tcBorders>
            <w:vAlign w:val="center"/>
          </w:tcPr>
          <w:p w14:paraId="651A6828" w14:textId="77777777" w:rsidR="00F1314C" w:rsidRPr="00424DA4" w:rsidRDefault="00F1314C" w:rsidP="00ED1DB2">
            <w:pPr>
              <w:pStyle w:val="InitFigRBold"/>
            </w:pPr>
            <w:r>
              <w:rPr>
                <w:rFonts w:cs="Calibri"/>
                <w:color w:val="000000"/>
              </w:rPr>
              <w:t>236</w:t>
            </w:r>
          </w:p>
        </w:tc>
      </w:tr>
    </w:tbl>
    <w:p w14:paraId="35C38B78" w14:textId="353CF3A8" w:rsidR="00F1314C" w:rsidRDefault="00F1314C" w:rsidP="00ED1DB2">
      <w:pPr>
        <w:pStyle w:val="Bbodytext"/>
      </w:pPr>
      <w:r w:rsidRPr="004C581D">
        <w:t>The Government will</w:t>
      </w:r>
      <w:r>
        <w:t xml:space="preserve"> establish and implement a licensing scheme to regulate the labour</w:t>
      </w:r>
      <w:r>
        <w:noBreakHyphen/>
        <w:t xml:space="preserve">hire industry in the ACT. The scheme will provide the Labour Hire Commissioner with the authority to audit labour-hire companies to ensure compliance with industry standards and workplace legislation. </w:t>
      </w:r>
    </w:p>
    <w:p w14:paraId="29CA4A2B" w14:textId="56998077" w:rsidR="00F1314C" w:rsidRDefault="00F1314C" w:rsidP="00ED1DB2">
      <w:pPr>
        <w:pStyle w:val="Bbodytext"/>
        <w:sectPr w:rsidR="00F1314C" w:rsidSect="00B66136">
          <w:pgSz w:w="11906" w:h="16838" w:code="9"/>
          <w:pgMar w:top="1151" w:right="1440" w:bottom="1729" w:left="1440" w:header="720" w:footer="720" w:gutter="0"/>
          <w:cols w:space="708"/>
          <w:docGrid w:linePitch="360"/>
        </w:sectPr>
      </w:pPr>
      <w:r>
        <w:t>The scheme will be offset by the introduction of an annual indexed labour hire licensing fee of $2,900 placed on labour</w:t>
      </w:r>
      <w:r w:rsidR="0071493C">
        <w:t>-</w:t>
      </w:r>
      <w:r>
        <w:t>hire providers in the ACT and will commence on 27 May 2021.</w:t>
      </w:r>
    </w:p>
    <w:p w14:paraId="3A7F8C12" w14:textId="77777777" w:rsidR="00F1314C" w:rsidRDefault="00F1314C" w:rsidP="00ED1DB2">
      <w:pPr>
        <w:pStyle w:val="Heading2"/>
        <w:ind w:left="851" w:hanging="851"/>
      </w:pPr>
      <w:bookmarkStart w:id="109" w:name="_Cost_of_Living"/>
      <w:bookmarkStart w:id="110" w:name="_Toc63581920"/>
      <w:bookmarkStart w:id="111" w:name="_Toc63582127"/>
      <w:bookmarkStart w:id="112" w:name="_Toc63587219"/>
      <w:bookmarkStart w:id="113" w:name="_Toc63587659"/>
      <w:bookmarkEnd w:id="77"/>
      <w:bookmarkEnd w:id="109"/>
      <w:r>
        <w:lastRenderedPageBreak/>
        <w:t>Cost of Living Statement</w:t>
      </w:r>
      <w:bookmarkEnd w:id="110"/>
      <w:bookmarkEnd w:id="111"/>
      <w:bookmarkEnd w:id="112"/>
      <w:bookmarkEnd w:id="113"/>
    </w:p>
    <w:p w14:paraId="4A2D5A24" w14:textId="77777777" w:rsidR="00F1314C" w:rsidRDefault="00F1314C" w:rsidP="00ED1DB2">
      <w:pPr>
        <w:pStyle w:val="Bbodytext"/>
      </w:pPr>
      <w:r>
        <w:t>Most Canberrans enjoy a high standard of living. However, the ACT Government recognises that there are some in our community who need support to meet cost of living pressures and</w:t>
      </w:r>
      <w:r w:rsidRPr="008C7E4D">
        <w:t xml:space="preserve"> </w:t>
      </w:r>
      <w:r>
        <w:t xml:space="preserve">accordingly </w:t>
      </w:r>
      <w:r w:rsidRPr="008C7E4D">
        <w:t>provide</w:t>
      </w:r>
      <w:r>
        <w:t>s</w:t>
      </w:r>
      <w:r w:rsidRPr="008C7E4D">
        <w:t xml:space="preserve"> direct support to </w:t>
      </w:r>
      <w:r>
        <w:t xml:space="preserve">those </w:t>
      </w:r>
      <w:r w:rsidRPr="008C7E4D">
        <w:t>households through our Concessions Program.</w:t>
      </w:r>
    </w:p>
    <w:p w14:paraId="48E7FB7B" w14:textId="77777777" w:rsidR="00F1314C" w:rsidRDefault="00F1314C" w:rsidP="00ED1DB2">
      <w:pPr>
        <w:pStyle w:val="Bbodytext"/>
      </w:pPr>
      <w:r>
        <w:t xml:space="preserve">In the recent unprecedented times, with the Orroral Valley bushfire, smoke haze, a severe hailstorm, and a once in a century pandemic, more Canberrans have needed greater assistance. To support households and our most vulnerable through this challenging year and as the recovery continues, the Government has also offered a range of temporary household support initiatives and one-off concessions to provide additional assistance. </w:t>
      </w:r>
    </w:p>
    <w:p w14:paraId="06A786D0" w14:textId="77777777" w:rsidR="00F1314C" w:rsidRPr="00375AF1" w:rsidRDefault="00F1314C" w:rsidP="00ED1DB2">
      <w:pPr>
        <w:pStyle w:val="Bbodytext"/>
      </w:pPr>
      <w:r>
        <w:t>T</w:t>
      </w:r>
      <w:r w:rsidRPr="008C7E4D">
        <w:t>he ACT Government provides a wide range of concessions to households and individuals to assist with living expenses such as general rates,</w:t>
      </w:r>
      <w:r>
        <w:t xml:space="preserve"> stamp duty,</w:t>
      </w:r>
      <w:r w:rsidRPr="008C7E4D">
        <w:t xml:space="preserve"> utility bills, driver licence fees, motor vehicle registration fees, and public transport fares. </w:t>
      </w:r>
      <w:r w:rsidRPr="000B35B2">
        <w:t xml:space="preserve">Table 3.3.1 below </w:t>
      </w:r>
      <w:r w:rsidRPr="008C7E4D">
        <w:t>shows a summary of</w:t>
      </w:r>
      <w:r>
        <w:t xml:space="preserve"> some of the</w:t>
      </w:r>
      <w:r w:rsidRPr="008C7E4D">
        <w:t xml:space="preserve"> assistance available and the estimated </w:t>
      </w:r>
      <w:r>
        <w:t xml:space="preserve">annual </w:t>
      </w:r>
      <w:r w:rsidRPr="008C7E4D">
        <w:t xml:space="preserve">costs. </w:t>
      </w:r>
      <w:r w:rsidRPr="00631B50">
        <w:t xml:space="preserve">This is expected to increase in 2020-21 primarily </w:t>
      </w:r>
      <w:r>
        <w:t xml:space="preserve">due to increased take-up of the Home Buyer Concession Scheme. </w:t>
      </w:r>
    </w:p>
    <w:p w14:paraId="63EB86F8" w14:textId="08856C79" w:rsidR="00F1314C" w:rsidRPr="00222466" w:rsidRDefault="00F1314C" w:rsidP="00ED1DB2">
      <w:pPr>
        <w:pStyle w:val="Caption"/>
        <w:rPr>
          <w:lang w:eastAsia="en-AU"/>
        </w:rPr>
      </w:pPr>
      <w:r>
        <w:t xml:space="preserve">Table </w:t>
      </w:r>
      <w:fldSimple w:instr=" STYLEREF 2 \s ">
        <w:r w:rsidR="007B546F">
          <w:rPr>
            <w:noProof/>
          </w:rPr>
          <w:t>3.3</w:t>
        </w:r>
      </w:fldSimple>
      <w:r>
        <w:t>.</w:t>
      </w:r>
      <w:fldSimple w:instr=" SEQ Table \* ARABIC \s 2 ">
        <w:r w:rsidR="007B546F">
          <w:rPr>
            <w:noProof/>
          </w:rPr>
          <w:t>1</w:t>
        </w:r>
      </w:fldSimple>
      <w:r>
        <w:t>:</w:t>
      </w:r>
      <w:r w:rsidRPr="00222466">
        <w:rPr>
          <w:lang w:eastAsia="en-AU"/>
        </w:rPr>
        <w:t xml:space="preserve"> Summary of assistance available and estimated costs of annual take up in 2019-20 and 2020-21 </w:t>
      </w:r>
    </w:p>
    <w:tbl>
      <w:tblPr>
        <w:tblW w:w="9001" w:type="dxa"/>
        <w:tblLayout w:type="fixed"/>
        <w:tblLook w:val="04A0" w:firstRow="1" w:lastRow="0" w:firstColumn="1" w:lastColumn="0" w:noHBand="0" w:noVBand="1"/>
      </w:tblPr>
      <w:tblGrid>
        <w:gridCol w:w="2151"/>
        <w:gridCol w:w="2811"/>
        <w:gridCol w:w="1828"/>
        <w:gridCol w:w="1105"/>
        <w:gridCol w:w="1106"/>
      </w:tblGrid>
      <w:tr w:rsidR="00F1314C" w:rsidRPr="006F523E" w14:paraId="02233C64" w14:textId="77777777" w:rsidTr="00ED1DB2">
        <w:trPr>
          <w:cantSplit/>
          <w:trHeight w:val="285"/>
          <w:tblHeader/>
        </w:trPr>
        <w:tc>
          <w:tcPr>
            <w:tcW w:w="2151" w:type="dxa"/>
            <w:tcBorders>
              <w:top w:val="single" w:sz="4" w:space="0" w:color="auto"/>
              <w:left w:val="nil"/>
              <w:bottom w:val="single" w:sz="4" w:space="0" w:color="auto"/>
              <w:right w:val="nil"/>
            </w:tcBorders>
            <w:shd w:val="clear" w:color="auto" w:fill="auto"/>
            <w:noWrap/>
            <w:vAlign w:val="center"/>
            <w:hideMark/>
          </w:tcPr>
          <w:p w14:paraId="5DA5B4C7" w14:textId="77777777" w:rsidR="00F1314C" w:rsidRPr="006F523E" w:rsidRDefault="00F1314C" w:rsidP="00ED1DB2">
            <w:pPr>
              <w:pStyle w:val="BStabletextbold"/>
              <w:ind w:left="0" w:firstLine="0"/>
              <w:rPr>
                <w:bCs w:val="0"/>
                <w:color w:val="000000"/>
              </w:rPr>
            </w:pPr>
            <w:r w:rsidRPr="006F523E">
              <w:t>Assistance</w:t>
            </w:r>
            <w:r w:rsidRPr="006F523E">
              <w:rPr>
                <w:bCs w:val="0"/>
                <w:color w:val="000000"/>
              </w:rPr>
              <w:t xml:space="preserve"> </w:t>
            </w:r>
          </w:p>
        </w:tc>
        <w:tc>
          <w:tcPr>
            <w:tcW w:w="2811" w:type="dxa"/>
            <w:tcBorders>
              <w:top w:val="single" w:sz="4" w:space="0" w:color="auto"/>
              <w:left w:val="nil"/>
              <w:bottom w:val="single" w:sz="4" w:space="0" w:color="auto"/>
              <w:right w:val="nil"/>
            </w:tcBorders>
            <w:vAlign w:val="center"/>
          </w:tcPr>
          <w:p w14:paraId="39152A95" w14:textId="77777777" w:rsidR="00F1314C" w:rsidRPr="006F523E" w:rsidRDefault="00F1314C" w:rsidP="00ED1DB2">
            <w:pPr>
              <w:pStyle w:val="BStabletextbold"/>
              <w:ind w:left="0" w:firstLine="0"/>
            </w:pPr>
            <w:r w:rsidRPr="006F523E">
              <w:t>Description</w:t>
            </w:r>
          </w:p>
        </w:tc>
        <w:tc>
          <w:tcPr>
            <w:tcW w:w="1828" w:type="dxa"/>
            <w:tcBorders>
              <w:top w:val="single" w:sz="4" w:space="0" w:color="auto"/>
              <w:left w:val="nil"/>
              <w:bottom w:val="single" w:sz="4" w:space="0" w:color="auto"/>
              <w:right w:val="nil"/>
            </w:tcBorders>
            <w:vAlign w:val="center"/>
          </w:tcPr>
          <w:p w14:paraId="7C0F6C5E" w14:textId="77777777" w:rsidR="00F1314C" w:rsidRPr="006F523E" w:rsidRDefault="00F1314C" w:rsidP="00ED1DB2">
            <w:pPr>
              <w:pStyle w:val="BStabletextbold"/>
            </w:pPr>
            <w:r w:rsidRPr="006F523E">
              <w:t>Estimated annual take up</w:t>
            </w:r>
            <w:r w:rsidRPr="006F523E">
              <w:rPr>
                <w:vertAlign w:val="superscript"/>
              </w:rPr>
              <w:t>1</w:t>
            </w:r>
          </w:p>
        </w:tc>
        <w:tc>
          <w:tcPr>
            <w:tcW w:w="1105" w:type="dxa"/>
            <w:tcBorders>
              <w:top w:val="single" w:sz="4" w:space="0" w:color="auto"/>
              <w:left w:val="nil"/>
              <w:bottom w:val="single" w:sz="4" w:space="0" w:color="auto"/>
              <w:right w:val="nil"/>
            </w:tcBorders>
            <w:vAlign w:val="center"/>
          </w:tcPr>
          <w:p w14:paraId="76BD54F8" w14:textId="77777777" w:rsidR="00F1314C" w:rsidRPr="006F523E" w:rsidRDefault="00F1314C" w:rsidP="00ED1DB2">
            <w:pPr>
              <w:pStyle w:val="BStablefiguresbold"/>
            </w:pPr>
            <w:r w:rsidRPr="006F523E">
              <w:t>2019-20</w:t>
            </w:r>
          </w:p>
          <w:p w14:paraId="5871B3FD" w14:textId="77777777" w:rsidR="00F1314C" w:rsidRPr="006F523E" w:rsidRDefault="00F1314C" w:rsidP="00ED1DB2">
            <w:pPr>
              <w:pStyle w:val="BStablefiguresbold"/>
            </w:pPr>
            <w:r w:rsidRPr="006F523E">
              <w:t>$'000</w:t>
            </w:r>
          </w:p>
        </w:tc>
        <w:tc>
          <w:tcPr>
            <w:tcW w:w="1106" w:type="dxa"/>
            <w:tcBorders>
              <w:top w:val="single" w:sz="4" w:space="0" w:color="auto"/>
              <w:left w:val="nil"/>
              <w:bottom w:val="single" w:sz="4" w:space="0" w:color="auto"/>
              <w:right w:val="nil"/>
            </w:tcBorders>
            <w:shd w:val="clear" w:color="auto" w:fill="auto"/>
            <w:noWrap/>
            <w:vAlign w:val="center"/>
            <w:hideMark/>
          </w:tcPr>
          <w:p w14:paraId="1D12E188" w14:textId="77777777" w:rsidR="00F1314C" w:rsidRPr="006F523E" w:rsidRDefault="00F1314C" w:rsidP="00ED1DB2">
            <w:pPr>
              <w:pStyle w:val="BStablefiguresbold"/>
            </w:pPr>
            <w:r w:rsidRPr="006F523E">
              <w:t>2020-21</w:t>
            </w:r>
          </w:p>
          <w:p w14:paraId="7862D21B" w14:textId="77777777" w:rsidR="00F1314C" w:rsidRPr="006F523E" w:rsidRDefault="00F1314C" w:rsidP="00ED1DB2">
            <w:pPr>
              <w:pStyle w:val="BStablefiguresbold"/>
            </w:pPr>
            <w:r w:rsidRPr="006F523E">
              <w:t>$'000</w:t>
            </w:r>
          </w:p>
        </w:tc>
      </w:tr>
      <w:tr w:rsidR="00F1314C" w:rsidRPr="00AA2B3C" w14:paraId="7D5BB727" w14:textId="77777777" w:rsidTr="00ED1DB2">
        <w:trPr>
          <w:cantSplit/>
          <w:trHeight w:val="285"/>
        </w:trPr>
        <w:tc>
          <w:tcPr>
            <w:tcW w:w="2151" w:type="dxa"/>
            <w:tcBorders>
              <w:top w:val="single" w:sz="4" w:space="0" w:color="auto"/>
              <w:left w:val="nil"/>
              <w:right w:val="nil"/>
            </w:tcBorders>
            <w:shd w:val="clear" w:color="auto" w:fill="auto"/>
            <w:noWrap/>
            <w:vAlign w:val="center"/>
          </w:tcPr>
          <w:p w14:paraId="1CD06F12" w14:textId="77777777" w:rsidR="00F1314C" w:rsidRPr="00856093" w:rsidRDefault="00F1314C" w:rsidP="00ED1DB2">
            <w:pPr>
              <w:pStyle w:val="BStabletextbold"/>
              <w:ind w:left="0" w:firstLine="0"/>
            </w:pPr>
            <w:r>
              <w:t>Ongoing support</w:t>
            </w:r>
          </w:p>
        </w:tc>
        <w:tc>
          <w:tcPr>
            <w:tcW w:w="2811" w:type="dxa"/>
            <w:tcBorders>
              <w:top w:val="single" w:sz="4" w:space="0" w:color="auto"/>
              <w:left w:val="nil"/>
              <w:right w:val="nil"/>
            </w:tcBorders>
            <w:vAlign w:val="center"/>
          </w:tcPr>
          <w:p w14:paraId="0341B580" w14:textId="77777777" w:rsidR="00F1314C" w:rsidRPr="006F523E" w:rsidRDefault="00F1314C" w:rsidP="00ED1DB2">
            <w:pPr>
              <w:pStyle w:val="EmptyCell0"/>
            </w:pPr>
          </w:p>
        </w:tc>
        <w:tc>
          <w:tcPr>
            <w:tcW w:w="1828" w:type="dxa"/>
            <w:tcBorders>
              <w:top w:val="single" w:sz="4" w:space="0" w:color="auto"/>
              <w:left w:val="nil"/>
              <w:right w:val="nil"/>
            </w:tcBorders>
            <w:vAlign w:val="center"/>
          </w:tcPr>
          <w:p w14:paraId="0ADC9D36" w14:textId="77777777" w:rsidR="00F1314C" w:rsidRPr="006F523E" w:rsidRDefault="00F1314C" w:rsidP="00ED1DB2">
            <w:pPr>
              <w:pStyle w:val="EmptyCell0"/>
            </w:pPr>
          </w:p>
        </w:tc>
        <w:tc>
          <w:tcPr>
            <w:tcW w:w="1105" w:type="dxa"/>
            <w:tcBorders>
              <w:top w:val="single" w:sz="4" w:space="0" w:color="auto"/>
              <w:left w:val="nil"/>
              <w:right w:val="nil"/>
            </w:tcBorders>
            <w:vAlign w:val="center"/>
          </w:tcPr>
          <w:p w14:paraId="4C87CC74" w14:textId="77777777" w:rsidR="00F1314C" w:rsidRPr="006F523E" w:rsidRDefault="00F1314C" w:rsidP="00ED1DB2">
            <w:pPr>
              <w:pStyle w:val="EmptyCell0"/>
              <w:rPr>
                <w:lang w:eastAsia="en-AU"/>
              </w:rPr>
            </w:pPr>
          </w:p>
        </w:tc>
        <w:tc>
          <w:tcPr>
            <w:tcW w:w="1106" w:type="dxa"/>
            <w:tcBorders>
              <w:top w:val="single" w:sz="4" w:space="0" w:color="auto"/>
              <w:left w:val="nil"/>
              <w:right w:val="nil"/>
            </w:tcBorders>
            <w:shd w:val="clear" w:color="auto" w:fill="auto"/>
            <w:noWrap/>
            <w:vAlign w:val="center"/>
          </w:tcPr>
          <w:p w14:paraId="10BB5294" w14:textId="77777777" w:rsidR="00F1314C" w:rsidRPr="006F523E" w:rsidRDefault="00F1314C" w:rsidP="00ED1DB2">
            <w:pPr>
              <w:pStyle w:val="EmptyCell0"/>
              <w:rPr>
                <w:lang w:eastAsia="en-AU"/>
              </w:rPr>
            </w:pPr>
          </w:p>
        </w:tc>
      </w:tr>
      <w:tr w:rsidR="00F1314C" w:rsidRPr="006F5579" w14:paraId="3CA63119" w14:textId="77777777" w:rsidTr="00ED1DB2">
        <w:trPr>
          <w:trHeight w:val="285"/>
        </w:trPr>
        <w:tc>
          <w:tcPr>
            <w:tcW w:w="2151" w:type="dxa"/>
            <w:tcBorders>
              <w:left w:val="nil"/>
              <w:bottom w:val="nil"/>
              <w:right w:val="nil"/>
            </w:tcBorders>
            <w:shd w:val="clear" w:color="auto" w:fill="auto"/>
            <w:noWrap/>
            <w:hideMark/>
          </w:tcPr>
          <w:p w14:paraId="428E46A2" w14:textId="77777777" w:rsidR="00F1314C" w:rsidRPr="006F5579" w:rsidRDefault="00F1314C" w:rsidP="00ED1DB2">
            <w:pPr>
              <w:pStyle w:val="BStabletext"/>
            </w:pPr>
            <w:r w:rsidRPr="006F5579">
              <w:t>General rates and Fire and Emergency Services Levy rebate</w:t>
            </w:r>
          </w:p>
        </w:tc>
        <w:tc>
          <w:tcPr>
            <w:tcW w:w="2811" w:type="dxa"/>
            <w:tcBorders>
              <w:left w:val="nil"/>
              <w:bottom w:val="nil"/>
              <w:right w:val="nil"/>
            </w:tcBorders>
          </w:tcPr>
          <w:p w14:paraId="67388B3E" w14:textId="77777777" w:rsidR="00F1314C" w:rsidRPr="006F5579" w:rsidRDefault="00F1314C" w:rsidP="00ED1DB2">
            <w:pPr>
              <w:pStyle w:val="BStabletext"/>
            </w:pPr>
            <w:r w:rsidRPr="006F5579">
              <w:t>50 per cent rebate of annual rates bill up to $700, $98 rebate on FESL.</w:t>
            </w:r>
          </w:p>
        </w:tc>
        <w:tc>
          <w:tcPr>
            <w:tcW w:w="1828" w:type="dxa"/>
            <w:tcBorders>
              <w:left w:val="nil"/>
              <w:bottom w:val="nil"/>
              <w:right w:val="nil"/>
            </w:tcBorders>
          </w:tcPr>
          <w:p w14:paraId="7F42B3EB" w14:textId="77777777" w:rsidR="00F1314C" w:rsidRPr="006F5579" w:rsidRDefault="00F1314C" w:rsidP="00ED1DB2">
            <w:pPr>
              <w:pStyle w:val="BStabletext"/>
            </w:pPr>
            <w:r w:rsidRPr="006F5579">
              <w:t xml:space="preserve">14,800 households </w:t>
            </w:r>
          </w:p>
        </w:tc>
        <w:tc>
          <w:tcPr>
            <w:tcW w:w="1105" w:type="dxa"/>
            <w:tcBorders>
              <w:left w:val="nil"/>
              <w:bottom w:val="nil"/>
              <w:right w:val="nil"/>
            </w:tcBorders>
          </w:tcPr>
          <w:p w14:paraId="3CFD3BE0" w14:textId="77777777" w:rsidR="00F1314C" w:rsidRPr="006F5579" w:rsidRDefault="00F1314C" w:rsidP="00ED1DB2">
            <w:pPr>
              <w:pStyle w:val="BStablefigures"/>
            </w:pPr>
            <w:r w:rsidRPr="006F5579">
              <w:t>10,300</w:t>
            </w:r>
          </w:p>
        </w:tc>
        <w:tc>
          <w:tcPr>
            <w:tcW w:w="1106" w:type="dxa"/>
            <w:tcBorders>
              <w:left w:val="nil"/>
              <w:bottom w:val="nil"/>
              <w:right w:val="nil"/>
            </w:tcBorders>
            <w:shd w:val="clear" w:color="auto" w:fill="auto"/>
            <w:noWrap/>
          </w:tcPr>
          <w:p w14:paraId="59EEE3CE" w14:textId="77777777" w:rsidR="00F1314C" w:rsidRPr="006F5579" w:rsidRDefault="00F1314C" w:rsidP="00ED1DB2">
            <w:pPr>
              <w:pStyle w:val="BStablefigures"/>
            </w:pPr>
            <w:r w:rsidRPr="006F5579">
              <w:t>11,</w:t>
            </w:r>
            <w:r>
              <w:t>1</w:t>
            </w:r>
            <w:r w:rsidRPr="006F5579">
              <w:t>00</w:t>
            </w:r>
          </w:p>
        </w:tc>
      </w:tr>
      <w:tr w:rsidR="00F1314C" w:rsidRPr="006F5579" w14:paraId="62358E92" w14:textId="77777777" w:rsidTr="00ED1DB2">
        <w:trPr>
          <w:trHeight w:val="285"/>
        </w:trPr>
        <w:tc>
          <w:tcPr>
            <w:tcW w:w="2151" w:type="dxa"/>
            <w:tcBorders>
              <w:top w:val="nil"/>
              <w:left w:val="nil"/>
              <w:bottom w:val="nil"/>
              <w:right w:val="nil"/>
            </w:tcBorders>
            <w:shd w:val="clear" w:color="auto" w:fill="auto"/>
            <w:noWrap/>
            <w:hideMark/>
          </w:tcPr>
          <w:p w14:paraId="4EB66F10" w14:textId="77777777" w:rsidR="00F1314C" w:rsidRPr="006F5579" w:rsidRDefault="00F1314C" w:rsidP="00ED1DB2">
            <w:pPr>
              <w:pStyle w:val="BStabletext"/>
            </w:pPr>
            <w:r w:rsidRPr="006F5579">
              <w:t>Spectacles scheme</w:t>
            </w:r>
          </w:p>
        </w:tc>
        <w:tc>
          <w:tcPr>
            <w:tcW w:w="2811" w:type="dxa"/>
            <w:tcBorders>
              <w:top w:val="nil"/>
              <w:left w:val="nil"/>
              <w:bottom w:val="nil"/>
              <w:right w:val="nil"/>
            </w:tcBorders>
          </w:tcPr>
          <w:p w14:paraId="47CF90A1" w14:textId="77777777" w:rsidR="00F1314C" w:rsidRPr="006F5579" w:rsidRDefault="00F1314C" w:rsidP="00ED1DB2">
            <w:pPr>
              <w:pStyle w:val="BStabletext"/>
            </w:pPr>
            <w:r w:rsidRPr="006F5579">
              <w:t>Subsidy up to $200 once every two years.</w:t>
            </w:r>
          </w:p>
        </w:tc>
        <w:tc>
          <w:tcPr>
            <w:tcW w:w="1828" w:type="dxa"/>
            <w:tcBorders>
              <w:top w:val="nil"/>
              <w:left w:val="nil"/>
              <w:bottom w:val="nil"/>
              <w:right w:val="nil"/>
            </w:tcBorders>
          </w:tcPr>
          <w:p w14:paraId="00EC45D6" w14:textId="77777777" w:rsidR="00F1314C" w:rsidRPr="006F5579" w:rsidRDefault="00F1314C" w:rsidP="00ED1DB2">
            <w:pPr>
              <w:pStyle w:val="BStabletext"/>
            </w:pPr>
            <w:r w:rsidRPr="006F5579">
              <w:t>10,500 spectacles</w:t>
            </w:r>
          </w:p>
        </w:tc>
        <w:tc>
          <w:tcPr>
            <w:tcW w:w="1105" w:type="dxa"/>
            <w:tcBorders>
              <w:top w:val="nil"/>
              <w:left w:val="nil"/>
              <w:bottom w:val="nil"/>
              <w:right w:val="nil"/>
            </w:tcBorders>
          </w:tcPr>
          <w:p w14:paraId="033FD1F3" w14:textId="77777777" w:rsidR="00F1314C" w:rsidRPr="006F5579" w:rsidRDefault="00F1314C" w:rsidP="00ED1DB2">
            <w:pPr>
              <w:pStyle w:val="BStablefigures"/>
            </w:pPr>
            <w:r w:rsidRPr="006F5579">
              <w:t>2,000</w:t>
            </w:r>
          </w:p>
        </w:tc>
        <w:tc>
          <w:tcPr>
            <w:tcW w:w="1106" w:type="dxa"/>
            <w:tcBorders>
              <w:top w:val="nil"/>
              <w:left w:val="nil"/>
              <w:bottom w:val="nil"/>
              <w:right w:val="nil"/>
            </w:tcBorders>
            <w:shd w:val="clear" w:color="auto" w:fill="auto"/>
            <w:noWrap/>
          </w:tcPr>
          <w:p w14:paraId="42661B63" w14:textId="77777777" w:rsidR="00F1314C" w:rsidRPr="006F5579" w:rsidRDefault="00F1314C" w:rsidP="00ED1DB2">
            <w:pPr>
              <w:pStyle w:val="BStablefigures"/>
            </w:pPr>
            <w:r w:rsidRPr="006F5579">
              <w:t>2,100</w:t>
            </w:r>
          </w:p>
        </w:tc>
      </w:tr>
      <w:tr w:rsidR="00F1314C" w:rsidRPr="006F5579" w14:paraId="493AB00D" w14:textId="77777777" w:rsidTr="00ED1DB2">
        <w:trPr>
          <w:trHeight w:val="285"/>
        </w:trPr>
        <w:tc>
          <w:tcPr>
            <w:tcW w:w="2151" w:type="dxa"/>
            <w:tcBorders>
              <w:top w:val="nil"/>
              <w:left w:val="nil"/>
              <w:bottom w:val="nil"/>
              <w:right w:val="nil"/>
            </w:tcBorders>
            <w:shd w:val="clear" w:color="auto" w:fill="auto"/>
            <w:noWrap/>
          </w:tcPr>
          <w:p w14:paraId="3BAB7452" w14:textId="77777777" w:rsidR="00F1314C" w:rsidRPr="006F5579" w:rsidRDefault="00F1314C" w:rsidP="00ED1DB2">
            <w:pPr>
              <w:pStyle w:val="BStabletext"/>
            </w:pPr>
            <w:r w:rsidRPr="006F5579">
              <w:t>Taxi Subsidy scheme</w:t>
            </w:r>
          </w:p>
        </w:tc>
        <w:tc>
          <w:tcPr>
            <w:tcW w:w="2811" w:type="dxa"/>
            <w:tcBorders>
              <w:top w:val="nil"/>
              <w:left w:val="nil"/>
              <w:bottom w:val="nil"/>
              <w:right w:val="nil"/>
            </w:tcBorders>
          </w:tcPr>
          <w:p w14:paraId="3B9A3C3D" w14:textId="77777777" w:rsidR="00F1314C" w:rsidRPr="006F5579" w:rsidRDefault="00F1314C" w:rsidP="00ED1DB2">
            <w:pPr>
              <w:pStyle w:val="BStabletext"/>
            </w:pPr>
            <w:r w:rsidRPr="006F5579">
              <w:t>Assistance for people with a disability or significant mobility restriction.</w:t>
            </w:r>
          </w:p>
        </w:tc>
        <w:tc>
          <w:tcPr>
            <w:tcW w:w="1828" w:type="dxa"/>
            <w:tcBorders>
              <w:top w:val="nil"/>
              <w:left w:val="nil"/>
              <w:bottom w:val="nil"/>
              <w:right w:val="nil"/>
            </w:tcBorders>
          </w:tcPr>
          <w:p w14:paraId="2705D0D2" w14:textId="77777777" w:rsidR="00F1314C" w:rsidRPr="006F5579" w:rsidRDefault="00F1314C" w:rsidP="00ED1DB2">
            <w:pPr>
              <w:pStyle w:val="BStabletext"/>
            </w:pPr>
            <w:r w:rsidRPr="006F5579">
              <w:t>90,900 trips</w:t>
            </w:r>
          </w:p>
        </w:tc>
        <w:tc>
          <w:tcPr>
            <w:tcW w:w="1105" w:type="dxa"/>
            <w:tcBorders>
              <w:top w:val="nil"/>
              <w:left w:val="nil"/>
              <w:bottom w:val="nil"/>
              <w:right w:val="nil"/>
            </w:tcBorders>
          </w:tcPr>
          <w:p w14:paraId="2528C7E8" w14:textId="77777777" w:rsidR="00F1314C" w:rsidRPr="006F5579" w:rsidRDefault="00F1314C" w:rsidP="00ED1DB2">
            <w:pPr>
              <w:pStyle w:val="BStablefigures"/>
            </w:pPr>
            <w:r w:rsidRPr="006F5579">
              <w:t>2,100</w:t>
            </w:r>
          </w:p>
        </w:tc>
        <w:tc>
          <w:tcPr>
            <w:tcW w:w="1106" w:type="dxa"/>
            <w:tcBorders>
              <w:top w:val="nil"/>
              <w:left w:val="nil"/>
              <w:bottom w:val="nil"/>
              <w:right w:val="nil"/>
            </w:tcBorders>
            <w:shd w:val="clear" w:color="auto" w:fill="auto"/>
            <w:noWrap/>
          </w:tcPr>
          <w:p w14:paraId="2889CAED" w14:textId="77777777" w:rsidR="00F1314C" w:rsidRPr="006F5579" w:rsidRDefault="00F1314C" w:rsidP="00ED1DB2">
            <w:pPr>
              <w:pStyle w:val="BStablefigures"/>
            </w:pPr>
            <w:r w:rsidRPr="006F5579">
              <w:t>1,900</w:t>
            </w:r>
          </w:p>
        </w:tc>
      </w:tr>
      <w:tr w:rsidR="00F1314C" w:rsidRPr="00AA2B3C" w14:paraId="1C4FF625" w14:textId="77777777" w:rsidTr="00ED1DB2">
        <w:trPr>
          <w:trHeight w:val="285"/>
        </w:trPr>
        <w:tc>
          <w:tcPr>
            <w:tcW w:w="2151" w:type="dxa"/>
            <w:tcBorders>
              <w:top w:val="nil"/>
              <w:left w:val="nil"/>
              <w:bottom w:val="nil"/>
              <w:right w:val="nil"/>
            </w:tcBorders>
            <w:shd w:val="clear" w:color="auto" w:fill="auto"/>
            <w:noWrap/>
            <w:hideMark/>
          </w:tcPr>
          <w:p w14:paraId="6B80C746" w14:textId="77777777" w:rsidR="00F1314C" w:rsidRPr="00856093" w:rsidRDefault="00F1314C" w:rsidP="00ED1DB2">
            <w:pPr>
              <w:pStyle w:val="BStabletext"/>
            </w:pPr>
            <w:r w:rsidRPr="00856093">
              <w:t xml:space="preserve">Motor Vehicle Registrations </w:t>
            </w:r>
          </w:p>
        </w:tc>
        <w:tc>
          <w:tcPr>
            <w:tcW w:w="2811" w:type="dxa"/>
            <w:tcBorders>
              <w:top w:val="nil"/>
              <w:left w:val="nil"/>
              <w:bottom w:val="nil"/>
              <w:right w:val="nil"/>
            </w:tcBorders>
          </w:tcPr>
          <w:p w14:paraId="4669BF7E" w14:textId="77777777" w:rsidR="00F1314C" w:rsidRPr="00856093" w:rsidRDefault="00F1314C" w:rsidP="00ED1DB2">
            <w:pPr>
              <w:pStyle w:val="BStabletext"/>
            </w:pPr>
            <w:r w:rsidRPr="00856093">
              <w:t>Discounts on motor vehicle registration.</w:t>
            </w:r>
          </w:p>
        </w:tc>
        <w:tc>
          <w:tcPr>
            <w:tcW w:w="1828" w:type="dxa"/>
            <w:tcBorders>
              <w:top w:val="nil"/>
              <w:left w:val="nil"/>
              <w:bottom w:val="nil"/>
              <w:right w:val="nil"/>
            </w:tcBorders>
          </w:tcPr>
          <w:p w14:paraId="61E41060" w14:textId="77777777" w:rsidR="00F1314C" w:rsidRPr="00856093" w:rsidRDefault="00F1314C" w:rsidP="00ED1DB2">
            <w:pPr>
              <w:pStyle w:val="BStabletext"/>
            </w:pPr>
            <w:r w:rsidRPr="00856093">
              <w:t xml:space="preserve">44,500 vehicles </w:t>
            </w:r>
          </w:p>
        </w:tc>
        <w:tc>
          <w:tcPr>
            <w:tcW w:w="1105" w:type="dxa"/>
            <w:tcBorders>
              <w:top w:val="nil"/>
              <w:left w:val="nil"/>
              <w:bottom w:val="nil"/>
              <w:right w:val="nil"/>
            </w:tcBorders>
          </w:tcPr>
          <w:p w14:paraId="05551748" w14:textId="77777777" w:rsidR="00F1314C" w:rsidRPr="00856093" w:rsidRDefault="00F1314C" w:rsidP="00ED1DB2">
            <w:pPr>
              <w:pStyle w:val="BStablefigures"/>
            </w:pPr>
            <w:r w:rsidRPr="00856093">
              <w:t>5,</w:t>
            </w:r>
            <w:r w:rsidRPr="557ED9A5">
              <w:t>500</w:t>
            </w:r>
          </w:p>
        </w:tc>
        <w:tc>
          <w:tcPr>
            <w:tcW w:w="1106" w:type="dxa"/>
            <w:tcBorders>
              <w:top w:val="nil"/>
              <w:left w:val="nil"/>
              <w:bottom w:val="nil"/>
              <w:right w:val="nil"/>
            </w:tcBorders>
            <w:shd w:val="clear" w:color="auto" w:fill="auto"/>
            <w:noWrap/>
          </w:tcPr>
          <w:p w14:paraId="2C6AE7EB" w14:textId="77777777" w:rsidR="00F1314C" w:rsidRPr="00AA2B3C" w:rsidRDefault="00F1314C" w:rsidP="00ED1DB2">
            <w:pPr>
              <w:pStyle w:val="BStablefigures"/>
            </w:pPr>
            <w:r w:rsidRPr="00856093">
              <w:t>4,700</w:t>
            </w:r>
          </w:p>
        </w:tc>
      </w:tr>
      <w:tr w:rsidR="00F1314C" w:rsidRPr="00AA2B3C" w14:paraId="795226E5" w14:textId="77777777" w:rsidTr="00ED1DB2">
        <w:trPr>
          <w:trHeight w:val="285"/>
        </w:trPr>
        <w:tc>
          <w:tcPr>
            <w:tcW w:w="2151" w:type="dxa"/>
            <w:tcBorders>
              <w:top w:val="nil"/>
              <w:left w:val="nil"/>
              <w:bottom w:val="nil"/>
              <w:right w:val="nil"/>
            </w:tcBorders>
            <w:shd w:val="clear" w:color="auto" w:fill="auto"/>
            <w:noWrap/>
          </w:tcPr>
          <w:p w14:paraId="42A29FC4" w14:textId="77777777" w:rsidR="00F1314C" w:rsidRPr="006E3F86" w:rsidRDefault="00F1314C" w:rsidP="00ED1DB2">
            <w:pPr>
              <w:pStyle w:val="BStabletext"/>
            </w:pPr>
            <w:r w:rsidRPr="006E3F86">
              <w:t>Driver Licence concessions</w:t>
            </w:r>
          </w:p>
        </w:tc>
        <w:tc>
          <w:tcPr>
            <w:tcW w:w="2811" w:type="dxa"/>
            <w:tcBorders>
              <w:top w:val="nil"/>
              <w:left w:val="nil"/>
              <w:bottom w:val="nil"/>
              <w:right w:val="nil"/>
            </w:tcBorders>
          </w:tcPr>
          <w:p w14:paraId="73D7F020" w14:textId="77777777" w:rsidR="00F1314C" w:rsidRPr="006E3F86" w:rsidRDefault="00F1314C" w:rsidP="00ED1DB2">
            <w:pPr>
              <w:pStyle w:val="BStabletext"/>
            </w:pPr>
            <w:r w:rsidRPr="006E3F86">
              <w:t>Up to a 100 per cent fee discount on driver licences.</w:t>
            </w:r>
          </w:p>
        </w:tc>
        <w:tc>
          <w:tcPr>
            <w:tcW w:w="1828" w:type="dxa"/>
            <w:tcBorders>
              <w:top w:val="nil"/>
              <w:left w:val="nil"/>
              <w:bottom w:val="nil"/>
              <w:right w:val="nil"/>
            </w:tcBorders>
          </w:tcPr>
          <w:p w14:paraId="3E23F83B" w14:textId="77777777" w:rsidR="00F1314C" w:rsidRPr="006E3F86" w:rsidRDefault="00F1314C" w:rsidP="00ED1DB2">
            <w:pPr>
              <w:pStyle w:val="BStabletext"/>
            </w:pPr>
            <w:r w:rsidRPr="006E3F86">
              <w:t xml:space="preserve">39,500 licences </w:t>
            </w:r>
          </w:p>
        </w:tc>
        <w:tc>
          <w:tcPr>
            <w:tcW w:w="1105" w:type="dxa"/>
            <w:tcBorders>
              <w:top w:val="nil"/>
              <w:left w:val="nil"/>
              <w:bottom w:val="nil"/>
              <w:right w:val="nil"/>
            </w:tcBorders>
          </w:tcPr>
          <w:p w14:paraId="04F6CBF9" w14:textId="77777777" w:rsidR="00F1314C" w:rsidRPr="00AA2B3C" w:rsidRDefault="00F1314C">
            <w:pPr>
              <w:pStyle w:val="BStablefigures"/>
            </w:pPr>
            <w:r w:rsidRPr="557ED9A5">
              <w:t>870</w:t>
            </w:r>
          </w:p>
        </w:tc>
        <w:tc>
          <w:tcPr>
            <w:tcW w:w="1106" w:type="dxa"/>
            <w:tcBorders>
              <w:top w:val="nil"/>
              <w:left w:val="nil"/>
              <w:bottom w:val="nil"/>
              <w:right w:val="nil"/>
            </w:tcBorders>
            <w:shd w:val="clear" w:color="auto" w:fill="auto"/>
            <w:noWrap/>
          </w:tcPr>
          <w:p w14:paraId="0AFBCF73" w14:textId="77777777" w:rsidR="00F1314C" w:rsidRPr="00AA2B3C" w:rsidRDefault="00F1314C">
            <w:pPr>
              <w:pStyle w:val="BStablefigures"/>
            </w:pPr>
            <w:r w:rsidRPr="00856093">
              <w:t>750</w:t>
            </w:r>
          </w:p>
        </w:tc>
      </w:tr>
      <w:tr w:rsidR="00F1314C" w:rsidRPr="00AA2B3C" w14:paraId="277B9A0B" w14:textId="77777777" w:rsidTr="00ED1DB2">
        <w:trPr>
          <w:trHeight w:val="285"/>
        </w:trPr>
        <w:tc>
          <w:tcPr>
            <w:tcW w:w="2151" w:type="dxa"/>
            <w:tcBorders>
              <w:top w:val="nil"/>
              <w:left w:val="nil"/>
              <w:bottom w:val="nil"/>
              <w:right w:val="nil"/>
            </w:tcBorders>
            <w:shd w:val="clear" w:color="auto" w:fill="auto"/>
            <w:noWrap/>
            <w:hideMark/>
          </w:tcPr>
          <w:p w14:paraId="5FAB2144" w14:textId="77777777" w:rsidR="00F1314C" w:rsidRPr="006E3F86" w:rsidRDefault="00F1314C" w:rsidP="00ED1DB2">
            <w:pPr>
              <w:pStyle w:val="BStabletext"/>
            </w:pPr>
            <w:r w:rsidRPr="006E3F86">
              <w:t>Public Transport concessions</w:t>
            </w:r>
          </w:p>
        </w:tc>
        <w:tc>
          <w:tcPr>
            <w:tcW w:w="2811" w:type="dxa"/>
            <w:tcBorders>
              <w:top w:val="nil"/>
              <w:left w:val="nil"/>
              <w:bottom w:val="nil"/>
              <w:right w:val="nil"/>
            </w:tcBorders>
          </w:tcPr>
          <w:p w14:paraId="43281421" w14:textId="77777777" w:rsidR="00F1314C" w:rsidRPr="006E3F86" w:rsidRDefault="00F1314C" w:rsidP="00ED1DB2">
            <w:pPr>
              <w:pStyle w:val="BStabletext"/>
            </w:pPr>
            <w:r w:rsidRPr="006E3F86">
              <w:t xml:space="preserve">Reduced or free fares on Transport Canberra bus and light rail services. </w:t>
            </w:r>
          </w:p>
        </w:tc>
        <w:tc>
          <w:tcPr>
            <w:tcW w:w="1828" w:type="dxa"/>
            <w:tcBorders>
              <w:top w:val="nil"/>
              <w:left w:val="nil"/>
              <w:bottom w:val="nil"/>
              <w:right w:val="nil"/>
            </w:tcBorders>
          </w:tcPr>
          <w:p w14:paraId="73991B70" w14:textId="77777777" w:rsidR="00F1314C" w:rsidRPr="006E3F86" w:rsidRDefault="00F1314C" w:rsidP="00ED1DB2">
            <w:pPr>
              <w:pStyle w:val="BStabletext"/>
            </w:pPr>
            <w:r w:rsidRPr="006E3F86">
              <w:t xml:space="preserve">3.2 million trips </w:t>
            </w:r>
          </w:p>
        </w:tc>
        <w:tc>
          <w:tcPr>
            <w:tcW w:w="1105" w:type="dxa"/>
            <w:tcBorders>
              <w:top w:val="nil"/>
              <w:left w:val="nil"/>
              <w:bottom w:val="nil"/>
              <w:right w:val="nil"/>
            </w:tcBorders>
          </w:tcPr>
          <w:p w14:paraId="53BE95A4" w14:textId="77777777" w:rsidR="00F1314C" w:rsidRPr="006E3F86" w:rsidRDefault="00F1314C" w:rsidP="00ED1DB2">
            <w:pPr>
              <w:pStyle w:val="BStablefigures"/>
            </w:pPr>
            <w:r w:rsidRPr="006E3F86">
              <w:t>7,150</w:t>
            </w:r>
          </w:p>
        </w:tc>
        <w:tc>
          <w:tcPr>
            <w:tcW w:w="1106" w:type="dxa"/>
            <w:tcBorders>
              <w:top w:val="nil"/>
              <w:left w:val="nil"/>
              <w:bottom w:val="nil"/>
              <w:right w:val="nil"/>
            </w:tcBorders>
            <w:shd w:val="clear" w:color="auto" w:fill="auto"/>
            <w:noWrap/>
          </w:tcPr>
          <w:p w14:paraId="517F9B74" w14:textId="77777777" w:rsidR="00F1314C" w:rsidRPr="006E3F86" w:rsidRDefault="00F1314C" w:rsidP="00ED1DB2">
            <w:pPr>
              <w:pStyle w:val="BStablefigures"/>
            </w:pPr>
            <w:r w:rsidRPr="006E3F86">
              <w:t>5,200</w:t>
            </w:r>
          </w:p>
        </w:tc>
      </w:tr>
      <w:tr w:rsidR="00F1314C" w:rsidRPr="009A5162" w14:paraId="438169CE" w14:textId="77777777" w:rsidTr="00ED1DB2">
        <w:trPr>
          <w:trHeight w:val="370"/>
        </w:trPr>
        <w:tc>
          <w:tcPr>
            <w:tcW w:w="2151" w:type="dxa"/>
            <w:tcBorders>
              <w:top w:val="nil"/>
              <w:left w:val="nil"/>
              <w:right w:val="nil"/>
            </w:tcBorders>
            <w:shd w:val="clear" w:color="auto" w:fill="auto"/>
            <w:noWrap/>
            <w:hideMark/>
          </w:tcPr>
          <w:p w14:paraId="4BD156DC" w14:textId="77777777" w:rsidR="00F1314C" w:rsidRPr="009A5162" w:rsidRDefault="00F1314C" w:rsidP="00ED1DB2">
            <w:pPr>
              <w:pStyle w:val="BStabletext"/>
            </w:pPr>
            <w:r w:rsidRPr="009A5162">
              <w:t>Utilities concessions</w:t>
            </w:r>
          </w:p>
        </w:tc>
        <w:tc>
          <w:tcPr>
            <w:tcW w:w="2811" w:type="dxa"/>
            <w:tcBorders>
              <w:top w:val="nil"/>
              <w:left w:val="nil"/>
              <w:right w:val="nil"/>
            </w:tcBorders>
          </w:tcPr>
          <w:p w14:paraId="38FE1EF9" w14:textId="77777777" w:rsidR="00F1314C" w:rsidRPr="009A5162" w:rsidRDefault="00F1314C" w:rsidP="00ED1DB2">
            <w:pPr>
              <w:pStyle w:val="BStabletext"/>
            </w:pPr>
            <w:r w:rsidRPr="009A5162">
              <w:t xml:space="preserve">$700 per </w:t>
            </w:r>
            <w:r>
              <w:t>year</w:t>
            </w:r>
            <w:r w:rsidRPr="009A5162">
              <w:t xml:space="preserve"> towards utility bill.</w:t>
            </w:r>
          </w:p>
        </w:tc>
        <w:tc>
          <w:tcPr>
            <w:tcW w:w="1828" w:type="dxa"/>
            <w:tcBorders>
              <w:top w:val="nil"/>
              <w:left w:val="nil"/>
              <w:right w:val="nil"/>
            </w:tcBorders>
          </w:tcPr>
          <w:p w14:paraId="07F70343" w14:textId="77777777" w:rsidR="00F1314C" w:rsidRPr="009A5162" w:rsidRDefault="00F1314C" w:rsidP="00ED1DB2">
            <w:pPr>
              <w:pStyle w:val="BStabletext"/>
            </w:pPr>
            <w:r w:rsidRPr="009A5162">
              <w:t xml:space="preserve">31,100 households </w:t>
            </w:r>
          </w:p>
        </w:tc>
        <w:tc>
          <w:tcPr>
            <w:tcW w:w="1105" w:type="dxa"/>
            <w:tcBorders>
              <w:top w:val="nil"/>
              <w:left w:val="nil"/>
              <w:right w:val="nil"/>
            </w:tcBorders>
          </w:tcPr>
          <w:p w14:paraId="2A44DBC9" w14:textId="77777777" w:rsidR="00F1314C" w:rsidRPr="009A5162" w:rsidRDefault="00F1314C" w:rsidP="00ED1DB2">
            <w:pPr>
              <w:pStyle w:val="BStablefigures"/>
            </w:pPr>
            <w:r w:rsidRPr="009A5162">
              <w:t>20,900</w:t>
            </w:r>
          </w:p>
        </w:tc>
        <w:tc>
          <w:tcPr>
            <w:tcW w:w="1106" w:type="dxa"/>
            <w:tcBorders>
              <w:top w:val="nil"/>
              <w:left w:val="nil"/>
              <w:right w:val="nil"/>
            </w:tcBorders>
            <w:shd w:val="clear" w:color="auto" w:fill="auto"/>
            <w:noWrap/>
          </w:tcPr>
          <w:p w14:paraId="2EB07B92" w14:textId="77777777" w:rsidR="00F1314C" w:rsidRPr="009A5162" w:rsidRDefault="00F1314C" w:rsidP="00ED1DB2">
            <w:pPr>
              <w:pStyle w:val="BStablefigures"/>
            </w:pPr>
            <w:r w:rsidRPr="009A5162">
              <w:t>21,800</w:t>
            </w:r>
          </w:p>
        </w:tc>
      </w:tr>
      <w:tr w:rsidR="00F1314C" w:rsidRPr="009A5162" w14:paraId="3C4D6F10" w14:textId="77777777" w:rsidTr="00ED1DB2">
        <w:trPr>
          <w:trHeight w:val="299"/>
        </w:trPr>
        <w:tc>
          <w:tcPr>
            <w:tcW w:w="2151" w:type="dxa"/>
            <w:tcBorders>
              <w:left w:val="nil"/>
              <w:right w:val="nil"/>
            </w:tcBorders>
            <w:shd w:val="clear" w:color="auto" w:fill="auto"/>
            <w:hideMark/>
          </w:tcPr>
          <w:p w14:paraId="56C4CE8A" w14:textId="77777777" w:rsidR="00F1314C" w:rsidRPr="009A5162" w:rsidRDefault="00F1314C" w:rsidP="00ED1DB2">
            <w:pPr>
              <w:pStyle w:val="BStabletext"/>
            </w:pPr>
            <w:r w:rsidRPr="009A5162">
              <w:t xml:space="preserve">Conveyance duty concessions </w:t>
            </w:r>
          </w:p>
        </w:tc>
        <w:tc>
          <w:tcPr>
            <w:tcW w:w="2811" w:type="dxa"/>
            <w:tcBorders>
              <w:left w:val="nil"/>
              <w:right w:val="nil"/>
            </w:tcBorders>
          </w:tcPr>
          <w:p w14:paraId="573461A4" w14:textId="77777777" w:rsidR="00F1314C" w:rsidRPr="009A5162" w:rsidRDefault="00F1314C" w:rsidP="00ED1DB2">
            <w:pPr>
              <w:pStyle w:val="BStabletext"/>
            </w:pPr>
            <w:r w:rsidRPr="009A5162">
              <w:t>Up to 100 per cent discount on conveyance duty payable.</w:t>
            </w:r>
          </w:p>
        </w:tc>
        <w:tc>
          <w:tcPr>
            <w:tcW w:w="1828" w:type="dxa"/>
            <w:tcBorders>
              <w:left w:val="nil"/>
              <w:right w:val="nil"/>
            </w:tcBorders>
          </w:tcPr>
          <w:p w14:paraId="0F92C4CC" w14:textId="77777777" w:rsidR="00F1314C" w:rsidRPr="009A5162" w:rsidRDefault="00F1314C" w:rsidP="00ED1DB2">
            <w:pPr>
              <w:pStyle w:val="BStabletext"/>
            </w:pPr>
            <w:r w:rsidRPr="009A5162">
              <w:t>4,</w:t>
            </w:r>
            <w:r>
              <w:t>7</w:t>
            </w:r>
            <w:r w:rsidRPr="009A5162">
              <w:t xml:space="preserve">00 households </w:t>
            </w:r>
          </w:p>
        </w:tc>
        <w:tc>
          <w:tcPr>
            <w:tcW w:w="1105" w:type="dxa"/>
            <w:tcBorders>
              <w:left w:val="nil"/>
              <w:right w:val="nil"/>
            </w:tcBorders>
          </w:tcPr>
          <w:p w14:paraId="0C946F06" w14:textId="77777777" w:rsidR="00F1314C" w:rsidRPr="009A5162" w:rsidRDefault="00F1314C" w:rsidP="00ED1DB2">
            <w:pPr>
              <w:pStyle w:val="BStablefigures"/>
            </w:pPr>
            <w:r w:rsidRPr="009A5162">
              <w:t>45,300</w:t>
            </w:r>
          </w:p>
        </w:tc>
        <w:tc>
          <w:tcPr>
            <w:tcW w:w="1106" w:type="dxa"/>
            <w:tcBorders>
              <w:left w:val="nil"/>
              <w:right w:val="nil"/>
            </w:tcBorders>
            <w:shd w:val="clear" w:color="auto" w:fill="auto"/>
            <w:noWrap/>
            <w:hideMark/>
          </w:tcPr>
          <w:p w14:paraId="3573F366" w14:textId="77777777" w:rsidR="00F1314C" w:rsidRPr="009A5162" w:rsidRDefault="00F1314C" w:rsidP="00ED1DB2">
            <w:pPr>
              <w:pStyle w:val="BStablefigures"/>
              <w:rPr>
                <w:vertAlign w:val="superscript"/>
              </w:rPr>
            </w:pPr>
            <w:r>
              <w:t>60,100</w:t>
            </w:r>
          </w:p>
        </w:tc>
      </w:tr>
      <w:tr w:rsidR="00F1314C" w:rsidRPr="009A5162" w14:paraId="52A455A9" w14:textId="77777777" w:rsidTr="00BE5484">
        <w:trPr>
          <w:trHeight w:val="299"/>
        </w:trPr>
        <w:tc>
          <w:tcPr>
            <w:tcW w:w="2151" w:type="dxa"/>
            <w:tcBorders>
              <w:left w:val="nil"/>
              <w:right w:val="nil"/>
            </w:tcBorders>
            <w:shd w:val="clear" w:color="auto" w:fill="auto"/>
          </w:tcPr>
          <w:p w14:paraId="01AA9EF2" w14:textId="77777777" w:rsidR="00F1314C" w:rsidRPr="009A5162" w:rsidRDefault="00F1314C" w:rsidP="00ED1DB2">
            <w:pPr>
              <w:pStyle w:val="BStabletext"/>
            </w:pPr>
            <w:r>
              <w:rPr>
                <w:b/>
              </w:rPr>
              <w:t>Temporary support</w:t>
            </w:r>
          </w:p>
        </w:tc>
        <w:tc>
          <w:tcPr>
            <w:tcW w:w="2811" w:type="dxa"/>
            <w:tcBorders>
              <w:left w:val="nil"/>
              <w:right w:val="nil"/>
            </w:tcBorders>
          </w:tcPr>
          <w:p w14:paraId="09A04D22" w14:textId="77777777" w:rsidR="00F1314C" w:rsidRPr="009A5162" w:rsidRDefault="00F1314C" w:rsidP="00ED1DB2">
            <w:pPr>
              <w:pStyle w:val="BStabletext"/>
            </w:pPr>
          </w:p>
        </w:tc>
        <w:tc>
          <w:tcPr>
            <w:tcW w:w="1828" w:type="dxa"/>
            <w:tcBorders>
              <w:left w:val="nil"/>
              <w:right w:val="nil"/>
            </w:tcBorders>
          </w:tcPr>
          <w:p w14:paraId="65BBD310" w14:textId="77777777" w:rsidR="00F1314C" w:rsidRPr="009A5162" w:rsidRDefault="00F1314C" w:rsidP="00ED1DB2">
            <w:pPr>
              <w:pStyle w:val="BStabletext"/>
            </w:pPr>
          </w:p>
        </w:tc>
        <w:tc>
          <w:tcPr>
            <w:tcW w:w="1105" w:type="dxa"/>
            <w:tcBorders>
              <w:left w:val="nil"/>
              <w:right w:val="nil"/>
            </w:tcBorders>
          </w:tcPr>
          <w:p w14:paraId="719D091B" w14:textId="77777777" w:rsidR="00F1314C" w:rsidRPr="009A5162" w:rsidRDefault="00F1314C" w:rsidP="00ED1DB2">
            <w:pPr>
              <w:pStyle w:val="BStablefigures"/>
            </w:pPr>
          </w:p>
        </w:tc>
        <w:tc>
          <w:tcPr>
            <w:tcW w:w="1106" w:type="dxa"/>
            <w:tcBorders>
              <w:left w:val="nil"/>
              <w:right w:val="nil"/>
            </w:tcBorders>
            <w:shd w:val="clear" w:color="auto" w:fill="auto"/>
            <w:noWrap/>
          </w:tcPr>
          <w:p w14:paraId="30734ED7" w14:textId="77777777" w:rsidR="00F1314C" w:rsidRDefault="00F1314C" w:rsidP="00ED1DB2">
            <w:pPr>
              <w:pStyle w:val="BStablefigures"/>
            </w:pPr>
          </w:p>
        </w:tc>
      </w:tr>
      <w:tr w:rsidR="00F1314C" w:rsidRPr="009A5162" w14:paraId="5B48A931" w14:textId="77777777" w:rsidTr="00BE5484">
        <w:trPr>
          <w:trHeight w:val="299"/>
        </w:trPr>
        <w:tc>
          <w:tcPr>
            <w:tcW w:w="2151" w:type="dxa"/>
            <w:tcBorders>
              <w:left w:val="nil"/>
              <w:right w:val="nil"/>
            </w:tcBorders>
            <w:shd w:val="clear" w:color="auto" w:fill="auto"/>
          </w:tcPr>
          <w:p w14:paraId="05772025" w14:textId="77777777" w:rsidR="00F1314C" w:rsidRPr="009A5162" w:rsidRDefault="00F1314C" w:rsidP="00ED1DB2">
            <w:pPr>
              <w:pStyle w:val="BStabletext"/>
            </w:pPr>
            <w:r w:rsidRPr="00D42038">
              <w:t>Residential rates 2020</w:t>
            </w:r>
            <w:r w:rsidRPr="00D42038">
              <w:noBreakHyphen/>
              <w:t>21 setting</w:t>
            </w:r>
          </w:p>
        </w:tc>
        <w:tc>
          <w:tcPr>
            <w:tcW w:w="2811" w:type="dxa"/>
            <w:tcBorders>
              <w:left w:val="nil"/>
              <w:right w:val="nil"/>
            </w:tcBorders>
          </w:tcPr>
          <w:p w14:paraId="4618E68F" w14:textId="77777777" w:rsidR="00F1314C" w:rsidRPr="009A5162" w:rsidRDefault="00F1314C" w:rsidP="00ED1DB2">
            <w:pPr>
              <w:pStyle w:val="BStabletext"/>
            </w:pPr>
            <w:r w:rsidRPr="00D42038">
              <w:t>Zero per cent increase in average residential rates for 2020</w:t>
            </w:r>
            <w:r w:rsidRPr="00D42038">
              <w:noBreakHyphen/>
              <w:t>21 after $150 rebate</w:t>
            </w:r>
            <w:r>
              <w:t>.</w:t>
            </w:r>
          </w:p>
        </w:tc>
        <w:tc>
          <w:tcPr>
            <w:tcW w:w="1828" w:type="dxa"/>
            <w:tcBorders>
              <w:left w:val="nil"/>
              <w:right w:val="nil"/>
            </w:tcBorders>
          </w:tcPr>
          <w:p w14:paraId="4451E1DA" w14:textId="77777777" w:rsidR="00F1314C" w:rsidRPr="009A5162" w:rsidRDefault="00F1314C" w:rsidP="00ED1DB2">
            <w:pPr>
              <w:pStyle w:val="BStabletext"/>
            </w:pPr>
            <w:r>
              <w:t>170,000 households</w:t>
            </w:r>
          </w:p>
        </w:tc>
        <w:tc>
          <w:tcPr>
            <w:tcW w:w="1105" w:type="dxa"/>
            <w:tcBorders>
              <w:left w:val="nil"/>
              <w:right w:val="nil"/>
            </w:tcBorders>
          </w:tcPr>
          <w:p w14:paraId="1452433C" w14:textId="77777777" w:rsidR="00F1314C" w:rsidRPr="009A5162" w:rsidRDefault="00F1314C" w:rsidP="00ED1DB2">
            <w:pPr>
              <w:pStyle w:val="BStablefigures"/>
            </w:pPr>
            <w:r>
              <w:t>0</w:t>
            </w:r>
          </w:p>
        </w:tc>
        <w:tc>
          <w:tcPr>
            <w:tcW w:w="1106" w:type="dxa"/>
            <w:tcBorders>
              <w:left w:val="nil"/>
              <w:right w:val="nil"/>
            </w:tcBorders>
            <w:shd w:val="clear" w:color="auto" w:fill="auto"/>
            <w:noWrap/>
          </w:tcPr>
          <w:p w14:paraId="32EA22E0" w14:textId="77777777" w:rsidR="00F1314C" w:rsidRDefault="00F1314C" w:rsidP="00ED1DB2">
            <w:pPr>
              <w:pStyle w:val="BStablefigures"/>
            </w:pPr>
            <w:r w:rsidRPr="00D42038">
              <w:rPr>
                <w:bCs/>
              </w:rPr>
              <w:t>32,941</w:t>
            </w:r>
          </w:p>
        </w:tc>
      </w:tr>
      <w:tr w:rsidR="00F1314C" w:rsidRPr="009A5162" w14:paraId="2F6D40DA" w14:textId="77777777" w:rsidTr="00BE5484">
        <w:trPr>
          <w:trHeight w:val="299"/>
        </w:trPr>
        <w:tc>
          <w:tcPr>
            <w:tcW w:w="2151" w:type="dxa"/>
            <w:tcBorders>
              <w:left w:val="nil"/>
              <w:bottom w:val="single" w:sz="2" w:space="0" w:color="auto"/>
              <w:right w:val="nil"/>
            </w:tcBorders>
            <w:shd w:val="clear" w:color="auto" w:fill="auto"/>
          </w:tcPr>
          <w:p w14:paraId="0D8F9106" w14:textId="77777777" w:rsidR="00F1314C" w:rsidRPr="00D42038" w:rsidRDefault="00F1314C" w:rsidP="00ED1DB2">
            <w:pPr>
              <w:pStyle w:val="BStabletext"/>
            </w:pPr>
            <w:r w:rsidRPr="00D42038">
              <w:t>Residential tenancy relief</w:t>
            </w:r>
          </w:p>
        </w:tc>
        <w:tc>
          <w:tcPr>
            <w:tcW w:w="2811" w:type="dxa"/>
            <w:tcBorders>
              <w:left w:val="nil"/>
              <w:bottom w:val="single" w:sz="2" w:space="0" w:color="auto"/>
              <w:right w:val="nil"/>
            </w:tcBorders>
          </w:tcPr>
          <w:p w14:paraId="57BB4CF3" w14:textId="77777777" w:rsidR="00F1314C" w:rsidRPr="00D42038" w:rsidRDefault="00F1314C" w:rsidP="00ED1DB2">
            <w:pPr>
              <w:pStyle w:val="BStabletext"/>
            </w:pPr>
            <w:r w:rsidRPr="00D42038">
              <w:t>Land tax and rates rebates for landlords who reduced rents for affected tenants</w:t>
            </w:r>
            <w:r>
              <w:t>.</w:t>
            </w:r>
          </w:p>
        </w:tc>
        <w:tc>
          <w:tcPr>
            <w:tcW w:w="1828" w:type="dxa"/>
            <w:tcBorders>
              <w:left w:val="nil"/>
              <w:bottom w:val="single" w:sz="2" w:space="0" w:color="auto"/>
              <w:right w:val="nil"/>
            </w:tcBorders>
          </w:tcPr>
          <w:p w14:paraId="4783E1D7" w14:textId="77777777" w:rsidR="00F1314C" w:rsidRDefault="00F1314C" w:rsidP="00ED1DB2">
            <w:pPr>
              <w:pStyle w:val="BStabletext"/>
            </w:pPr>
            <w:r>
              <w:t>1,000 households</w:t>
            </w:r>
          </w:p>
        </w:tc>
        <w:tc>
          <w:tcPr>
            <w:tcW w:w="1105" w:type="dxa"/>
            <w:tcBorders>
              <w:left w:val="nil"/>
              <w:bottom w:val="single" w:sz="2" w:space="0" w:color="auto"/>
              <w:right w:val="nil"/>
            </w:tcBorders>
          </w:tcPr>
          <w:p w14:paraId="297BCD99" w14:textId="77777777" w:rsidR="00F1314C" w:rsidRDefault="00F1314C" w:rsidP="00ED1DB2">
            <w:pPr>
              <w:pStyle w:val="BStablefigures"/>
            </w:pPr>
            <w:r w:rsidRPr="00D42038">
              <w:rPr>
                <w:bCs/>
              </w:rPr>
              <w:t>458</w:t>
            </w:r>
          </w:p>
        </w:tc>
        <w:tc>
          <w:tcPr>
            <w:tcW w:w="1106" w:type="dxa"/>
            <w:tcBorders>
              <w:left w:val="nil"/>
              <w:bottom w:val="single" w:sz="2" w:space="0" w:color="auto"/>
              <w:right w:val="nil"/>
            </w:tcBorders>
            <w:shd w:val="clear" w:color="auto" w:fill="auto"/>
            <w:noWrap/>
          </w:tcPr>
          <w:p w14:paraId="0D8B2DEB" w14:textId="77777777" w:rsidR="00F1314C" w:rsidRPr="00D42038" w:rsidRDefault="00F1314C" w:rsidP="00ED1DB2">
            <w:pPr>
              <w:pStyle w:val="BStablefigures"/>
              <w:rPr>
                <w:bCs/>
              </w:rPr>
            </w:pPr>
            <w:r w:rsidRPr="00D42038">
              <w:rPr>
                <w:bCs/>
              </w:rPr>
              <w:t>1,100</w:t>
            </w:r>
          </w:p>
        </w:tc>
      </w:tr>
      <w:tr w:rsidR="00F1314C" w:rsidRPr="009A5162" w14:paraId="051DF243" w14:textId="77777777" w:rsidTr="00BE5484">
        <w:trPr>
          <w:trHeight w:val="299"/>
        </w:trPr>
        <w:tc>
          <w:tcPr>
            <w:tcW w:w="2151" w:type="dxa"/>
            <w:tcBorders>
              <w:top w:val="single" w:sz="2" w:space="0" w:color="auto"/>
              <w:left w:val="nil"/>
              <w:right w:val="nil"/>
            </w:tcBorders>
            <w:shd w:val="clear" w:color="auto" w:fill="auto"/>
          </w:tcPr>
          <w:p w14:paraId="0D5DB2AE" w14:textId="77777777" w:rsidR="00F1314C" w:rsidRPr="00D42038" w:rsidRDefault="00F1314C" w:rsidP="00ED1DB2">
            <w:pPr>
              <w:pStyle w:val="BStabletext"/>
            </w:pPr>
            <w:r w:rsidRPr="00D42038">
              <w:lastRenderedPageBreak/>
              <w:t>Stamp duty concessions for owner-occupiers</w:t>
            </w:r>
          </w:p>
        </w:tc>
        <w:tc>
          <w:tcPr>
            <w:tcW w:w="2811" w:type="dxa"/>
            <w:tcBorders>
              <w:top w:val="single" w:sz="2" w:space="0" w:color="auto"/>
              <w:left w:val="nil"/>
              <w:right w:val="nil"/>
            </w:tcBorders>
          </w:tcPr>
          <w:p w14:paraId="5E9C7BA0" w14:textId="77777777" w:rsidR="00F1314C" w:rsidRPr="00D42038" w:rsidRDefault="00F1314C" w:rsidP="00ED1DB2">
            <w:pPr>
              <w:pStyle w:val="BStabletext"/>
            </w:pPr>
            <w:r w:rsidRPr="00D42038">
              <w:t>Duty concessions for owner-occupiers purchasing single dwelling blocks and lower value off-the-plan apartments</w:t>
            </w:r>
            <w:r>
              <w:t>.</w:t>
            </w:r>
          </w:p>
        </w:tc>
        <w:tc>
          <w:tcPr>
            <w:tcW w:w="1828" w:type="dxa"/>
            <w:tcBorders>
              <w:top w:val="single" w:sz="2" w:space="0" w:color="auto"/>
              <w:left w:val="nil"/>
              <w:right w:val="nil"/>
            </w:tcBorders>
          </w:tcPr>
          <w:p w14:paraId="343F8EBB" w14:textId="77777777" w:rsidR="00F1314C" w:rsidRDefault="00F1314C" w:rsidP="00ED1DB2">
            <w:pPr>
              <w:pStyle w:val="BStabletext"/>
            </w:pPr>
            <w:r>
              <w:t>900 home buyers</w:t>
            </w:r>
          </w:p>
        </w:tc>
        <w:tc>
          <w:tcPr>
            <w:tcW w:w="1105" w:type="dxa"/>
            <w:tcBorders>
              <w:top w:val="single" w:sz="2" w:space="0" w:color="auto"/>
              <w:left w:val="nil"/>
              <w:right w:val="nil"/>
            </w:tcBorders>
          </w:tcPr>
          <w:p w14:paraId="05535B1A" w14:textId="77777777" w:rsidR="00F1314C" w:rsidRDefault="00F1314C" w:rsidP="00ED1DB2">
            <w:pPr>
              <w:pStyle w:val="BStablefigures"/>
            </w:pPr>
            <w:r>
              <w:rPr>
                <w:bCs/>
              </w:rPr>
              <w:t>0</w:t>
            </w:r>
          </w:p>
        </w:tc>
        <w:tc>
          <w:tcPr>
            <w:tcW w:w="1106" w:type="dxa"/>
            <w:tcBorders>
              <w:top w:val="single" w:sz="2" w:space="0" w:color="auto"/>
              <w:left w:val="nil"/>
              <w:right w:val="nil"/>
            </w:tcBorders>
            <w:shd w:val="clear" w:color="auto" w:fill="auto"/>
            <w:noWrap/>
          </w:tcPr>
          <w:p w14:paraId="69DAACA4" w14:textId="77777777" w:rsidR="00F1314C" w:rsidRPr="00D42038" w:rsidRDefault="00F1314C" w:rsidP="00ED1DB2">
            <w:pPr>
              <w:pStyle w:val="BStablefigures"/>
              <w:rPr>
                <w:bCs/>
              </w:rPr>
            </w:pPr>
            <w:r>
              <w:rPr>
                <w:bCs/>
              </w:rPr>
              <w:t>11,300</w:t>
            </w:r>
          </w:p>
        </w:tc>
      </w:tr>
      <w:tr w:rsidR="00F1314C" w:rsidRPr="009A5162" w14:paraId="40FFCE38" w14:textId="77777777" w:rsidTr="00ED1DB2">
        <w:trPr>
          <w:trHeight w:val="299"/>
        </w:trPr>
        <w:tc>
          <w:tcPr>
            <w:tcW w:w="2151" w:type="dxa"/>
            <w:tcBorders>
              <w:left w:val="nil"/>
              <w:right w:val="nil"/>
            </w:tcBorders>
            <w:shd w:val="clear" w:color="auto" w:fill="auto"/>
          </w:tcPr>
          <w:p w14:paraId="68E3B048" w14:textId="77777777" w:rsidR="00F1314C" w:rsidRPr="00D42038" w:rsidRDefault="00F1314C" w:rsidP="00ED1DB2">
            <w:pPr>
              <w:pStyle w:val="BStabletext"/>
            </w:pPr>
            <w:r w:rsidRPr="00D42038">
              <w:t>Household utilities concession</w:t>
            </w:r>
          </w:p>
        </w:tc>
        <w:tc>
          <w:tcPr>
            <w:tcW w:w="2811" w:type="dxa"/>
            <w:tcBorders>
              <w:left w:val="nil"/>
              <w:right w:val="nil"/>
            </w:tcBorders>
          </w:tcPr>
          <w:p w14:paraId="01EE9FFD" w14:textId="77777777" w:rsidR="00F1314C" w:rsidRPr="00D42038" w:rsidRDefault="00F1314C" w:rsidP="00ED1DB2">
            <w:pPr>
              <w:pStyle w:val="BStabletext"/>
            </w:pPr>
            <w:r w:rsidRPr="00D42038">
              <w:t>Additional $200 rebate for households receiving the Utilities Concession</w:t>
            </w:r>
            <w:r>
              <w:t>.</w:t>
            </w:r>
            <w:r w:rsidRPr="00D42038">
              <w:t xml:space="preserve"> </w:t>
            </w:r>
          </w:p>
        </w:tc>
        <w:tc>
          <w:tcPr>
            <w:tcW w:w="1828" w:type="dxa"/>
            <w:tcBorders>
              <w:left w:val="nil"/>
              <w:right w:val="nil"/>
            </w:tcBorders>
          </w:tcPr>
          <w:p w14:paraId="3A7C5A9E" w14:textId="77777777" w:rsidR="00F1314C" w:rsidRDefault="00F1314C" w:rsidP="00ED1DB2">
            <w:pPr>
              <w:pStyle w:val="BStabletext"/>
            </w:pPr>
            <w:r w:rsidRPr="00D42038">
              <w:t>3</w:t>
            </w:r>
            <w:r>
              <w:t>1</w:t>
            </w:r>
            <w:r w:rsidRPr="00D42038">
              <w:t>,</w:t>
            </w:r>
            <w:r>
              <w:t>1</w:t>
            </w:r>
            <w:r w:rsidRPr="00D42038">
              <w:t>00 households</w:t>
            </w:r>
          </w:p>
        </w:tc>
        <w:tc>
          <w:tcPr>
            <w:tcW w:w="1105" w:type="dxa"/>
            <w:tcBorders>
              <w:left w:val="nil"/>
              <w:right w:val="nil"/>
            </w:tcBorders>
          </w:tcPr>
          <w:p w14:paraId="4FAD3199" w14:textId="77777777" w:rsidR="00F1314C" w:rsidRDefault="00F1314C" w:rsidP="00ED1DB2">
            <w:pPr>
              <w:pStyle w:val="BStablefigures"/>
            </w:pPr>
            <w:r>
              <w:rPr>
                <w:bCs/>
              </w:rPr>
              <w:t>7,000</w:t>
            </w:r>
          </w:p>
        </w:tc>
        <w:tc>
          <w:tcPr>
            <w:tcW w:w="1106" w:type="dxa"/>
            <w:tcBorders>
              <w:left w:val="nil"/>
              <w:right w:val="nil"/>
            </w:tcBorders>
            <w:shd w:val="clear" w:color="auto" w:fill="auto"/>
            <w:noWrap/>
          </w:tcPr>
          <w:p w14:paraId="42548F07" w14:textId="77777777" w:rsidR="00F1314C" w:rsidRPr="00D42038" w:rsidRDefault="00F1314C" w:rsidP="00ED1DB2">
            <w:pPr>
              <w:pStyle w:val="BStablefigures"/>
              <w:rPr>
                <w:bCs/>
              </w:rPr>
            </w:pPr>
            <w:r>
              <w:rPr>
                <w:bCs/>
              </w:rPr>
              <w:t>0</w:t>
            </w:r>
          </w:p>
        </w:tc>
      </w:tr>
      <w:tr w:rsidR="00F1314C" w:rsidRPr="009A5162" w14:paraId="4A450BCD" w14:textId="77777777" w:rsidTr="00ED1DB2">
        <w:trPr>
          <w:trHeight w:val="299"/>
        </w:trPr>
        <w:tc>
          <w:tcPr>
            <w:tcW w:w="2151" w:type="dxa"/>
            <w:tcBorders>
              <w:left w:val="nil"/>
              <w:right w:val="nil"/>
            </w:tcBorders>
            <w:shd w:val="clear" w:color="auto" w:fill="auto"/>
          </w:tcPr>
          <w:p w14:paraId="3097098B" w14:textId="77777777" w:rsidR="00F1314C" w:rsidRPr="00D42038" w:rsidRDefault="00F1314C" w:rsidP="00ED1DB2">
            <w:pPr>
              <w:pStyle w:val="BStabletext"/>
            </w:pPr>
            <w:r w:rsidRPr="00D42038">
              <w:t>Utilities concession for asylum seekers</w:t>
            </w:r>
          </w:p>
        </w:tc>
        <w:tc>
          <w:tcPr>
            <w:tcW w:w="2811" w:type="dxa"/>
            <w:tcBorders>
              <w:left w:val="nil"/>
              <w:right w:val="nil"/>
            </w:tcBorders>
          </w:tcPr>
          <w:p w14:paraId="2D55F31D" w14:textId="77777777" w:rsidR="00F1314C" w:rsidRPr="00D42038" w:rsidRDefault="00F1314C" w:rsidP="00ED1DB2">
            <w:pPr>
              <w:pStyle w:val="BStabletext"/>
            </w:pPr>
            <w:r w:rsidRPr="00D42038">
              <w:t>$900 rebate for eligible asylum seekers</w:t>
            </w:r>
            <w:r>
              <w:t>.</w:t>
            </w:r>
          </w:p>
        </w:tc>
        <w:tc>
          <w:tcPr>
            <w:tcW w:w="1828" w:type="dxa"/>
            <w:tcBorders>
              <w:left w:val="nil"/>
              <w:right w:val="nil"/>
            </w:tcBorders>
          </w:tcPr>
          <w:p w14:paraId="555C5C4D" w14:textId="77777777" w:rsidR="00F1314C" w:rsidRDefault="00F1314C" w:rsidP="00ED1DB2">
            <w:pPr>
              <w:pStyle w:val="BStabletext"/>
            </w:pPr>
            <w:r>
              <w:t>80 households</w:t>
            </w:r>
          </w:p>
        </w:tc>
        <w:tc>
          <w:tcPr>
            <w:tcW w:w="1105" w:type="dxa"/>
            <w:tcBorders>
              <w:left w:val="nil"/>
              <w:right w:val="nil"/>
            </w:tcBorders>
          </w:tcPr>
          <w:p w14:paraId="534DDBB9" w14:textId="77777777" w:rsidR="00F1314C" w:rsidRDefault="00F1314C" w:rsidP="00ED1DB2">
            <w:pPr>
              <w:pStyle w:val="BStablefigures"/>
            </w:pPr>
            <w:r>
              <w:rPr>
                <w:bCs/>
              </w:rPr>
              <w:t>0</w:t>
            </w:r>
          </w:p>
        </w:tc>
        <w:tc>
          <w:tcPr>
            <w:tcW w:w="1106" w:type="dxa"/>
            <w:tcBorders>
              <w:left w:val="nil"/>
              <w:right w:val="nil"/>
            </w:tcBorders>
            <w:shd w:val="clear" w:color="auto" w:fill="auto"/>
            <w:noWrap/>
          </w:tcPr>
          <w:p w14:paraId="6CF33BAB" w14:textId="77777777" w:rsidR="00F1314C" w:rsidRPr="00D42038" w:rsidRDefault="00F1314C" w:rsidP="00ED1DB2">
            <w:pPr>
              <w:pStyle w:val="BStablefigures"/>
              <w:rPr>
                <w:bCs/>
              </w:rPr>
            </w:pPr>
            <w:r>
              <w:rPr>
                <w:bCs/>
              </w:rPr>
              <w:t>72</w:t>
            </w:r>
          </w:p>
        </w:tc>
      </w:tr>
      <w:tr w:rsidR="00F1314C" w:rsidRPr="009A5162" w14:paraId="6EDA3505" w14:textId="77777777" w:rsidTr="00ED1DB2">
        <w:trPr>
          <w:trHeight w:val="299"/>
        </w:trPr>
        <w:tc>
          <w:tcPr>
            <w:tcW w:w="2151" w:type="dxa"/>
            <w:tcBorders>
              <w:left w:val="nil"/>
              <w:right w:val="nil"/>
            </w:tcBorders>
            <w:shd w:val="clear" w:color="auto" w:fill="auto"/>
          </w:tcPr>
          <w:p w14:paraId="55E29AE7" w14:textId="77777777" w:rsidR="00F1314C" w:rsidRPr="00D42038" w:rsidRDefault="00F1314C" w:rsidP="00ED1DB2">
            <w:pPr>
              <w:pStyle w:val="BStabletext"/>
            </w:pPr>
            <w:r w:rsidRPr="00D42038">
              <w:t>Frozen taxes and charges</w:t>
            </w:r>
            <w:r>
              <w:t xml:space="preserve"> at 2019-20 levels</w:t>
            </w:r>
          </w:p>
        </w:tc>
        <w:tc>
          <w:tcPr>
            <w:tcW w:w="2811" w:type="dxa"/>
            <w:tcBorders>
              <w:left w:val="nil"/>
              <w:right w:val="nil"/>
            </w:tcBorders>
          </w:tcPr>
          <w:p w14:paraId="715D6B2E" w14:textId="77777777" w:rsidR="00F1314C" w:rsidRDefault="00F1314C" w:rsidP="00ED1DB2">
            <w:pPr>
              <w:pStyle w:val="BStabletext"/>
            </w:pPr>
            <w:r w:rsidRPr="00D42038">
              <w:t xml:space="preserve">Freeze, Fire and Emergency Services Levy </w:t>
            </w:r>
          </w:p>
          <w:p w14:paraId="27E5A6B1" w14:textId="77777777" w:rsidR="00F1314C" w:rsidRDefault="00F1314C" w:rsidP="00ED1DB2">
            <w:pPr>
              <w:pStyle w:val="BStabletext"/>
            </w:pPr>
            <w:r w:rsidRPr="00D42038">
              <w:t>Utilities Network Facilities Tax</w:t>
            </w:r>
          </w:p>
          <w:p w14:paraId="3038AC31" w14:textId="77777777" w:rsidR="00F1314C" w:rsidRDefault="00F1314C" w:rsidP="00ED1DB2">
            <w:pPr>
              <w:pStyle w:val="BStabletext"/>
            </w:pPr>
            <w:r>
              <w:t>V</w:t>
            </w:r>
            <w:r w:rsidRPr="004B29B3">
              <w:t>ehicle registration fees</w:t>
            </w:r>
          </w:p>
          <w:p w14:paraId="0932B01E" w14:textId="77777777" w:rsidR="00F1314C" w:rsidRDefault="00F1314C" w:rsidP="00ED1DB2">
            <w:pPr>
              <w:pStyle w:val="BStabletext"/>
            </w:pPr>
            <w:r>
              <w:t>P</w:t>
            </w:r>
            <w:r w:rsidRPr="004B29B3">
              <w:t>arking fees</w:t>
            </w:r>
            <w:r w:rsidRPr="00D42038">
              <w:t xml:space="preserve"> </w:t>
            </w:r>
          </w:p>
          <w:p w14:paraId="789B19FB" w14:textId="77777777" w:rsidR="00F1314C" w:rsidRPr="00D42038" w:rsidRDefault="00F1314C" w:rsidP="00ED1DB2">
            <w:pPr>
              <w:pStyle w:val="BStabletext"/>
            </w:pPr>
            <w:r>
              <w:t>P</w:t>
            </w:r>
            <w:r w:rsidRPr="00D42038">
              <w:t xml:space="preserve">ublic transport fees </w:t>
            </w:r>
          </w:p>
        </w:tc>
        <w:tc>
          <w:tcPr>
            <w:tcW w:w="1828" w:type="dxa"/>
            <w:tcBorders>
              <w:left w:val="nil"/>
              <w:right w:val="nil"/>
            </w:tcBorders>
          </w:tcPr>
          <w:p w14:paraId="71409D07" w14:textId="77777777" w:rsidR="00F1314C" w:rsidRDefault="00F1314C" w:rsidP="00ED1DB2">
            <w:pPr>
              <w:pStyle w:val="BStabletext"/>
            </w:pPr>
            <w:r>
              <w:t>170,000 households</w:t>
            </w:r>
          </w:p>
          <w:p w14:paraId="56D516A5" w14:textId="77777777" w:rsidR="00F1314C" w:rsidRDefault="00F1314C" w:rsidP="00ED1DB2">
            <w:pPr>
              <w:pStyle w:val="BStabletext"/>
            </w:pPr>
            <w:r w:rsidRPr="00260E3C">
              <w:t>271,000 car</w:t>
            </w:r>
            <w:r>
              <w:t xml:space="preserve"> </w:t>
            </w:r>
            <w:r w:rsidRPr="00260E3C">
              <w:t>registrations</w:t>
            </w:r>
          </w:p>
          <w:p w14:paraId="47D29095" w14:textId="77777777" w:rsidR="00F1314C" w:rsidRDefault="00F1314C" w:rsidP="00ED1DB2">
            <w:pPr>
              <w:pStyle w:val="BStabletext"/>
            </w:pPr>
            <w:r>
              <w:t>Over 1 million parking fees</w:t>
            </w:r>
          </w:p>
          <w:p w14:paraId="74017965" w14:textId="77777777" w:rsidR="00F1314C" w:rsidRDefault="00F1314C" w:rsidP="00ED1DB2">
            <w:pPr>
              <w:pStyle w:val="BStabletext"/>
            </w:pPr>
            <w:r w:rsidRPr="00EA643E">
              <w:t>9.</w:t>
            </w:r>
            <w:r w:rsidRPr="116EB9E7">
              <w:t>9</w:t>
            </w:r>
            <w:r w:rsidRPr="00EA643E">
              <w:t xml:space="preserve"> million </w:t>
            </w:r>
            <w:r>
              <w:t>journeys</w:t>
            </w:r>
          </w:p>
        </w:tc>
        <w:tc>
          <w:tcPr>
            <w:tcW w:w="1105" w:type="dxa"/>
            <w:tcBorders>
              <w:left w:val="nil"/>
              <w:right w:val="nil"/>
            </w:tcBorders>
          </w:tcPr>
          <w:p w14:paraId="779B0CA7" w14:textId="77777777" w:rsidR="00F1314C" w:rsidRDefault="00F1314C" w:rsidP="00ED1DB2">
            <w:pPr>
              <w:pStyle w:val="BStablefigures"/>
            </w:pPr>
            <w:r>
              <w:rPr>
                <w:bCs/>
              </w:rPr>
              <w:t>2,052</w:t>
            </w:r>
          </w:p>
        </w:tc>
        <w:tc>
          <w:tcPr>
            <w:tcW w:w="1106" w:type="dxa"/>
            <w:tcBorders>
              <w:left w:val="nil"/>
              <w:right w:val="nil"/>
            </w:tcBorders>
            <w:shd w:val="clear" w:color="auto" w:fill="auto"/>
            <w:noWrap/>
          </w:tcPr>
          <w:p w14:paraId="12415157" w14:textId="77777777" w:rsidR="00F1314C" w:rsidRPr="00D42038" w:rsidRDefault="00F1314C" w:rsidP="00ED1DB2">
            <w:pPr>
              <w:pStyle w:val="BStablefigures"/>
              <w:rPr>
                <w:bCs/>
              </w:rPr>
            </w:pPr>
            <w:r>
              <w:rPr>
                <w:bCs/>
              </w:rPr>
              <w:t>8,868</w:t>
            </w:r>
          </w:p>
        </w:tc>
      </w:tr>
      <w:tr w:rsidR="00F1314C" w:rsidRPr="009A5162" w14:paraId="0C13AACC" w14:textId="77777777" w:rsidTr="00ED1DB2">
        <w:trPr>
          <w:trHeight w:val="299"/>
        </w:trPr>
        <w:tc>
          <w:tcPr>
            <w:tcW w:w="2151" w:type="dxa"/>
            <w:tcBorders>
              <w:left w:val="nil"/>
              <w:right w:val="nil"/>
            </w:tcBorders>
            <w:shd w:val="clear" w:color="auto" w:fill="auto"/>
          </w:tcPr>
          <w:p w14:paraId="4430E66B" w14:textId="77777777" w:rsidR="00F1314C" w:rsidRPr="00D42038" w:rsidRDefault="00F1314C" w:rsidP="00ED1DB2">
            <w:pPr>
              <w:pStyle w:val="BStabletext"/>
            </w:pPr>
            <w:r w:rsidRPr="00515D59">
              <w:t>Hailstorm assistance</w:t>
            </w:r>
          </w:p>
        </w:tc>
        <w:tc>
          <w:tcPr>
            <w:tcW w:w="2811" w:type="dxa"/>
            <w:tcBorders>
              <w:left w:val="nil"/>
              <w:right w:val="nil"/>
            </w:tcBorders>
          </w:tcPr>
          <w:p w14:paraId="23047C67" w14:textId="77777777" w:rsidR="00F1314C" w:rsidRPr="00D42038" w:rsidRDefault="00F1314C" w:rsidP="00ED1DB2">
            <w:pPr>
              <w:pStyle w:val="BStabletext"/>
            </w:pPr>
            <w:r w:rsidRPr="00515D59">
              <w:t>Stamp duty rebate of up to $100, refunds and rebates for some fees for eligible vehicles.</w:t>
            </w:r>
            <w:r w:rsidRPr="00515D59">
              <w:rPr>
                <w:vertAlign w:val="superscript"/>
              </w:rPr>
              <w:t>2</w:t>
            </w:r>
          </w:p>
        </w:tc>
        <w:tc>
          <w:tcPr>
            <w:tcW w:w="1828" w:type="dxa"/>
            <w:tcBorders>
              <w:left w:val="nil"/>
              <w:right w:val="nil"/>
            </w:tcBorders>
          </w:tcPr>
          <w:p w14:paraId="7E25339C" w14:textId="77777777" w:rsidR="00F1314C" w:rsidRDefault="00F1314C" w:rsidP="00ED1DB2">
            <w:pPr>
              <w:pStyle w:val="BStabletext"/>
            </w:pPr>
            <w:r w:rsidRPr="00515D59">
              <w:t>7,600 refunds and rebates provided under the scheme</w:t>
            </w:r>
          </w:p>
        </w:tc>
        <w:tc>
          <w:tcPr>
            <w:tcW w:w="1105" w:type="dxa"/>
            <w:tcBorders>
              <w:left w:val="nil"/>
              <w:right w:val="nil"/>
            </w:tcBorders>
          </w:tcPr>
          <w:p w14:paraId="7439F0B6" w14:textId="77777777" w:rsidR="00F1314C" w:rsidRDefault="00F1314C" w:rsidP="00ED1DB2">
            <w:pPr>
              <w:pStyle w:val="BStablefigures"/>
            </w:pPr>
            <w:r w:rsidRPr="00515D59">
              <w:rPr>
                <w:bCs/>
              </w:rPr>
              <w:t>282</w:t>
            </w:r>
          </w:p>
        </w:tc>
        <w:tc>
          <w:tcPr>
            <w:tcW w:w="1106" w:type="dxa"/>
            <w:tcBorders>
              <w:left w:val="nil"/>
              <w:right w:val="nil"/>
            </w:tcBorders>
            <w:shd w:val="clear" w:color="auto" w:fill="auto"/>
            <w:noWrap/>
          </w:tcPr>
          <w:p w14:paraId="6DD47EDC" w14:textId="77777777" w:rsidR="00F1314C" w:rsidRPr="00D42038" w:rsidRDefault="00F1314C" w:rsidP="00ED1DB2">
            <w:pPr>
              <w:pStyle w:val="BStablefigures"/>
              <w:rPr>
                <w:bCs/>
              </w:rPr>
            </w:pPr>
            <w:r w:rsidRPr="00515D59">
              <w:rPr>
                <w:bCs/>
              </w:rPr>
              <w:t>225</w:t>
            </w:r>
          </w:p>
        </w:tc>
      </w:tr>
      <w:tr w:rsidR="00F1314C" w:rsidRPr="00AA2B3C" w14:paraId="6857346D" w14:textId="77777777" w:rsidTr="00ED1DB2">
        <w:trPr>
          <w:trHeight w:val="299"/>
        </w:trPr>
        <w:tc>
          <w:tcPr>
            <w:tcW w:w="2151" w:type="dxa"/>
            <w:tcBorders>
              <w:top w:val="single" w:sz="4" w:space="0" w:color="auto"/>
              <w:left w:val="nil"/>
              <w:bottom w:val="single" w:sz="4" w:space="0" w:color="auto"/>
              <w:right w:val="nil"/>
            </w:tcBorders>
            <w:shd w:val="clear" w:color="auto" w:fill="auto"/>
            <w:hideMark/>
          </w:tcPr>
          <w:p w14:paraId="698C04BC" w14:textId="77777777" w:rsidR="00F1314C" w:rsidRPr="00515D59" w:rsidRDefault="00F1314C" w:rsidP="00ED1DB2">
            <w:pPr>
              <w:pStyle w:val="BStabletextbold"/>
            </w:pPr>
            <w:r w:rsidRPr="006F523E">
              <w:t>Total</w:t>
            </w:r>
            <w:r>
              <w:t xml:space="preserve"> ongoing</w:t>
            </w:r>
          </w:p>
        </w:tc>
        <w:tc>
          <w:tcPr>
            <w:tcW w:w="2811" w:type="dxa"/>
            <w:tcBorders>
              <w:top w:val="single" w:sz="4" w:space="0" w:color="auto"/>
              <w:left w:val="nil"/>
              <w:bottom w:val="single" w:sz="4" w:space="0" w:color="auto"/>
              <w:right w:val="nil"/>
            </w:tcBorders>
          </w:tcPr>
          <w:p w14:paraId="3B9E9C14" w14:textId="77777777" w:rsidR="00F1314C" w:rsidRPr="00515D59" w:rsidRDefault="00F1314C" w:rsidP="00ED1DB2">
            <w:pPr>
              <w:pStyle w:val="EmptyCell0"/>
            </w:pPr>
          </w:p>
        </w:tc>
        <w:tc>
          <w:tcPr>
            <w:tcW w:w="1828" w:type="dxa"/>
            <w:tcBorders>
              <w:top w:val="single" w:sz="4" w:space="0" w:color="auto"/>
              <w:left w:val="nil"/>
              <w:bottom w:val="single" w:sz="4" w:space="0" w:color="auto"/>
              <w:right w:val="nil"/>
            </w:tcBorders>
          </w:tcPr>
          <w:p w14:paraId="4ED687CD" w14:textId="77777777" w:rsidR="00F1314C" w:rsidRPr="00515D59" w:rsidRDefault="00F1314C" w:rsidP="00ED1DB2">
            <w:pPr>
              <w:pStyle w:val="EmptyCell0"/>
            </w:pPr>
          </w:p>
        </w:tc>
        <w:tc>
          <w:tcPr>
            <w:tcW w:w="1105" w:type="dxa"/>
            <w:tcBorders>
              <w:top w:val="single" w:sz="4" w:space="0" w:color="auto"/>
              <w:left w:val="nil"/>
              <w:bottom w:val="single" w:sz="4" w:space="0" w:color="auto"/>
              <w:right w:val="nil"/>
            </w:tcBorders>
          </w:tcPr>
          <w:p w14:paraId="1724A9D4" w14:textId="77777777" w:rsidR="00F1314C" w:rsidRPr="00515D59" w:rsidRDefault="00F1314C" w:rsidP="00ED1DB2">
            <w:pPr>
              <w:pStyle w:val="BStablefiguresbold"/>
            </w:pPr>
            <w:r w:rsidRPr="00515D59">
              <w:t>94,120</w:t>
            </w:r>
          </w:p>
        </w:tc>
        <w:tc>
          <w:tcPr>
            <w:tcW w:w="1106" w:type="dxa"/>
            <w:tcBorders>
              <w:top w:val="single" w:sz="4" w:space="0" w:color="auto"/>
              <w:left w:val="nil"/>
              <w:bottom w:val="single" w:sz="4" w:space="0" w:color="auto"/>
              <w:right w:val="nil"/>
            </w:tcBorders>
            <w:shd w:val="clear" w:color="auto" w:fill="auto"/>
            <w:noWrap/>
            <w:hideMark/>
          </w:tcPr>
          <w:p w14:paraId="7493E222" w14:textId="77777777" w:rsidR="00F1314C" w:rsidRPr="00515D59" w:rsidRDefault="00F1314C" w:rsidP="00ED1DB2">
            <w:pPr>
              <w:pStyle w:val="BStablefiguresbold"/>
            </w:pPr>
            <w:r w:rsidRPr="00515D59">
              <w:t>107,650</w:t>
            </w:r>
          </w:p>
        </w:tc>
      </w:tr>
      <w:tr w:rsidR="00F1314C" w:rsidRPr="00AA2B3C" w14:paraId="2CCFBC75" w14:textId="77777777" w:rsidTr="00ED1DB2">
        <w:trPr>
          <w:trHeight w:val="299"/>
        </w:trPr>
        <w:tc>
          <w:tcPr>
            <w:tcW w:w="2151" w:type="dxa"/>
            <w:tcBorders>
              <w:top w:val="single" w:sz="4" w:space="0" w:color="auto"/>
              <w:left w:val="nil"/>
              <w:bottom w:val="single" w:sz="4" w:space="0" w:color="auto"/>
              <w:right w:val="nil"/>
            </w:tcBorders>
            <w:shd w:val="clear" w:color="auto" w:fill="auto"/>
          </w:tcPr>
          <w:p w14:paraId="74832006" w14:textId="77777777" w:rsidR="00F1314C" w:rsidRPr="006F523E" w:rsidRDefault="00F1314C" w:rsidP="00ED1DB2">
            <w:pPr>
              <w:pStyle w:val="BStabletextbold"/>
            </w:pPr>
            <w:r w:rsidRPr="00515D59">
              <w:t>Total temporary</w:t>
            </w:r>
          </w:p>
        </w:tc>
        <w:tc>
          <w:tcPr>
            <w:tcW w:w="2811" w:type="dxa"/>
            <w:tcBorders>
              <w:top w:val="single" w:sz="4" w:space="0" w:color="auto"/>
              <w:left w:val="nil"/>
              <w:bottom w:val="single" w:sz="4" w:space="0" w:color="auto"/>
              <w:right w:val="nil"/>
            </w:tcBorders>
            <w:shd w:val="clear" w:color="auto" w:fill="auto"/>
          </w:tcPr>
          <w:p w14:paraId="65706BA1" w14:textId="77777777" w:rsidR="00F1314C" w:rsidRPr="00515D59" w:rsidRDefault="00F1314C" w:rsidP="00ED1DB2">
            <w:pPr>
              <w:pStyle w:val="EmptyCell0"/>
            </w:pPr>
          </w:p>
        </w:tc>
        <w:tc>
          <w:tcPr>
            <w:tcW w:w="1828" w:type="dxa"/>
            <w:tcBorders>
              <w:top w:val="single" w:sz="4" w:space="0" w:color="auto"/>
              <w:left w:val="nil"/>
              <w:bottom w:val="single" w:sz="4" w:space="0" w:color="auto"/>
              <w:right w:val="nil"/>
            </w:tcBorders>
            <w:shd w:val="clear" w:color="auto" w:fill="auto"/>
          </w:tcPr>
          <w:p w14:paraId="24DDFD98" w14:textId="77777777" w:rsidR="00F1314C" w:rsidRPr="00515D59" w:rsidRDefault="00F1314C" w:rsidP="00ED1DB2">
            <w:pPr>
              <w:pStyle w:val="EmptyCell0"/>
            </w:pPr>
          </w:p>
        </w:tc>
        <w:tc>
          <w:tcPr>
            <w:tcW w:w="1105" w:type="dxa"/>
            <w:tcBorders>
              <w:top w:val="single" w:sz="4" w:space="0" w:color="auto"/>
              <w:left w:val="nil"/>
              <w:bottom w:val="single" w:sz="4" w:space="0" w:color="auto"/>
              <w:right w:val="nil"/>
            </w:tcBorders>
            <w:shd w:val="clear" w:color="auto" w:fill="auto"/>
          </w:tcPr>
          <w:p w14:paraId="73567E97" w14:textId="77777777" w:rsidR="00F1314C" w:rsidRPr="00515D59" w:rsidRDefault="00F1314C" w:rsidP="00ED1DB2">
            <w:pPr>
              <w:pStyle w:val="BStablefiguresbold"/>
            </w:pPr>
            <w:r>
              <w:t>9,792</w:t>
            </w:r>
          </w:p>
        </w:tc>
        <w:tc>
          <w:tcPr>
            <w:tcW w:w="1106" w:type="dxa"/>
            <w:tcBorders>
              <w:top w:val="single" w:sz="4" w:space="0" w:color="auto"/>
              <w:left w:val="nil"/>
              <w:bottom w:val="single" w:sz="4" w:space="0" w:color="auto"/>
              <w:right w:val="nil"/>
            </w:tcBorders>
            <w:shd w:val="clear" w:color="auto" w:fill="auto"/>
            <w:noWrap/>
          </w:tcPr>
          <w:p w14:paraId="584366E8" w14:textId="77777777" w:rsidR="00F1314C" w:rsidRPr="00515D59" w:rsidRDefault="00F1314C" w:rsidP="00ED1DB2">
            <w:pPr>
              <w:pStyle w:val="BStablefiguresbold"/>
            </w:pPr>
            <w:r>
              <w:t>54,506</w:t>
            </w:r>
          </w:p>
        </w:tc>
      </w:tr>
    </w:tbl>
    <w:p w14:paraId="387D96BE" w14:textId="77777777" w:rsidR="00F1314C" w:rsidRPr="00222466" w:rsidRDefault="00F1314C" w:rsidP="00ED1DB2">
      <w:pPr>
        <w:pStyle w:val="BSnote"/>
        <w:rPr>
          <w:rFonts w:eastAsia="Calibri"/>
        </w:rPr>
      </w:pPr>
      <w:r w:rsidRPr="00222466">
        <w:rPr>
          <w:rFonts w:eastAsia="Calibri"/>
        </w:rPr>
        <w:t>Note</w:t>
      </w:r>
      <w:r>
        <w:rPr>
          <w:rFonts w:eastAsia="Calibri"/>
          <w:lang w:val="en-AU"/>
        </w:rPr>
        <w:t>s</w:t>
      </w:r>
      <w:r w:rsidRPr="00222466">
        <w:rPr>
          <w:rFonts w:eastAsia="Calibri"/>
          <w:lang w:val="en-AU"/>
        </w:rPr>
        <w:t>:</w:t>
      </w:r>
      <w:r w:rsidRPr="00222466">
        <w:rPr>
          <w:rFonts w:eastAsia="Calibri"/>
        </w:rPr>
        <w:t xml:space="preserve"> </w:t>
      </w:r>
    </w:p>
    <w:p w14:paraId="450CC061" w14:textId="77777777" w:rsidR="00F1314C" w:rsidRPr="00016803" w:rsidRDefault="00F1314C" w:rsidP="00016803">
      <w:pPr>
        <w:pStyle w:val="BSnoteslist"/>
        <w:numPr>
          <w:ilvl w:val="0"/>
          <w:numId w:val="76"/>
        </w:numPr>
        <w:rPr>
          <w:rFonts w:eastAsia="Calibri"/>
        </w:rPr>
      </w:pPr>
      <w:r w:rsidRPr="00016803">
        <w:rPr>
          <w:rFonts w:eastAsia="Calibri"/>
          <w:lang w:val="en-AU"/>
        </w:rPr>
        <w:t>Around 9 per cent of homeowners receive a general rates and Fire and Emergency Services Levy rebate; 16 per cent of passenger vehicles and 12 per cent of driver licences receive a concession; 18 per cent of households receive the Utilities Concession; and 31 per cent of transactions benefit from an ongoing conveyance duty concession (due to different eligibility criteria). Estimated take up is based on year-to-date 2020-21 data and historic trends, or where appropriate 2019-20 data.</w:t>
      </w:r>
    </w:p>
    <w:p w14:paraId="153D1C69" w14:textId="77777777" w:rsidR="00F1314C" w:rsidRPr="00222466" w:rsidRDefault="00F1314C" w:rsidP="00ED1DB2">
      <w:pPr>
        <w:pStyle w:val="BSnoteslist"/>
        <w:rPr>
          <w:rFonts w:asciiTheme="minorHAnsi" w:eastAsiaTheme="minorEastAsia" w:hAnsiTheme="minorHAnsi" w:cstheme="minorBidi"/>
          <w:szCs w:val="18"/>
        </w:rPr>
      </w:pPr>
      <w:r w:rsidRPr="00222466">
        <w:t>Refunds for registration cancellation and vehicle establishment fees, and rebates for road worthy inspection fee</w:t>
      </w:r>
      <w:r>
        <w:rPr>
          <w:lang w:val="en-AU"/>
        </w:rPr>
        <w:t>s</w:t>
      </w:r>
      <w:r w:rsidRPr="00222466">
        <w:t xml:space="preserve"> and basic identity inspection.</w:t>
      </w:r>
    </w:p>
    <w:p w14:paraId="6477B372" w14:textId="77777777" w:rsidR="00F1314C" w:rsidRPr="001C6244" w:rsidRDefault="00F1314C" w:rsidP="00ED1DB2">
      <w:pPr>
        <w:pStyle w:val="Bbodytext"/>
      </w:pPr>
      <w:r w:rsidRPr="001C6244">
        <w:t>Further information about</w:t>
      </w:r>
      <w:r>
        <w:t xml:space="preserve"> available</w:t>
      </w:r>
      <w:r w:rsidRPr="001C6244">
        <w:t xml:space="preserve"> assistance</w:t>
      </w:r>
      <w:r>
        <w:t>, additional assistance provided through one-off initiatives</w:t>
      </w:r>
      <w:r w:rsidRPr="001C6244">
        <w:t xml:space="preserve"> and eligibility</w:t>
      </w:r>
      <w:r>
        <w:t xml:space="preserve"> criteria</w:t>
      </w:r>
      <w:r w:rsidRPr="001C6244">
        <w:t xml:space="preserve"> is at </w:t>
      </w:r>
      <w:hyperlink r:id="rId93" w:history="1">
        <w:r w:rsidRPr="001C6244">
          <w:rPr>
            <w:rStyle w:val="Hyperlink"/>
          </w:rPr>
          <w:t>www.assistance.act.gov.au</w:t>
        </w:r>
      </w:hyperlink>
      <w:r>
        <w:t xml:space="preserve"> and </w:t>
      </w:r>
      <w:hyperlink r:id="rId94" w:history="1">
        <w:r w:rsidRPr="00067F9D">
          <w:rPr>
            <w:rStyle w:val="Hyperlink"/>
          </w:rPr>
          <w:t>www.covid19.act.gov.au</w:t>
        </w:r>
      </w:hyperlink>
      <w:r>
        <w:t xml:space="preserve">. </w:t>
      </w:r>
    </w:p>
    <w:p w14:paraId="5F2C0B4E" w14:textId="77777777" w:rsidR="00F1314C" w:rsidRDefault="00F1314C" w:rsidP="00ED1DB2">
      <w:pPr>
        <w:pStyle w:val="Bbodytext"/>
      </w:pPr>
      <w:r w:rsidRPr="00C64E45">
        <w:t xml:space="preserve">This Cost of Living Statement provides six case studies of Canberra households. It provides a snapshot of the effect of the ACT Government’s taxes and charges, and the various concessions available in </w:t>
      </w:r>
      <w:r>
        <w:t xml:space="preserve">2019-20 and </w:t>
      </w:r>
      <w:r w:rsidRPr="00C64E45">
        <w:t>20</w:t>
      </w:r>
      <w:r>
        <w:t>20</w:t>
      </w:r>
      <w:r w:rsidRPr="00C64E45">
        <w:t>-2</w:t>
      </w:r>
      <w:r>
        <w:t>1</w:t>
      </w:r>
      <w:r w:rsidRPr="00C64E45">
        <w:t xml:space="preserve"> to support those most in need of assistance</w:t>
      </w:r>
      <w:r>
        <w:t>, including the temporary assistance provided to support households during COVID-19</w:t>
      </w:r>
      <w:r w:rsidRPr="009E6CEA">
        <w:t>.</w:t>
      </w:r>
      <w:r w:rsidRPr="009E6CEA">
        <w:rPr>
          <w:rStyle w:val="FootnoteReference"/>
        </w:rPr>
        <w:footnoteReference w:id="11"/>
      </w:r>
      <w:r w:rsidRPr="009E6CEA">
        <w:t xml:space="preserve"> </w:t>
      </w:r>
    </w:p>
    <w:p w14:paraId="37BAA8F2" w14:textId="77777777" w:rsidR="00F1314C" w:rsidRDefault="00F1314C" w:rsidP="00ED1DB2">
      <w:pPr>
        <w:pStyle w:val="Bbodytext"/>
      </w:pPr>
      <w:r w:rsidRPr="009E6CEA">
        <w:t xml:space="preserve">In addition to ACT Government concessions, Commonwealth concessions and assistance programs are also available to assist with the cost of living for eligible households. </w:t>
      </w:r>
      <w:r>
        <w:t xml:space="preserve">During the COVID-19 pandemic, the Commonwealth has also provided significant additional support to households including free childcare, the JobKeeper and Coronavirus JobSeeker Supplement payments, early access to superannuation, and economic support payments to income support recipients and eligible concession card holders. </w:t>
      </w:r>
      <w:r w:rsidRPr="009E6CEA">
        <w:t>However, Commonwealth assistance has not been included in the tables that follow.</w:t>
      </w:r>
    </w:p>
    <w:p w14:paraId="0EF01E30" w14:textId="77777777" w:rsidR="00F1314C" w:rsidRPr="00DF7B29" w:rsidRDefault="00F1314C" w:rsidP="00BE5484">
      <w:pPr>
        <w:pStyle w:val="Bbodytext"/>
        <w:keepNext/>
        <w:keepLines/>
        <w:rPr>
          <w:highlight w:val="red"/>
        </w:rPr>
      </w:pPr>
      <w:r>
        <w:lastRenderedPageBreak/>
        <w:t>Lower interest rates and other measures implemented by banks in response to COVID-19, including repayment deferrals for mortgages, and reductions in minimum repayment amounts on credit cards and personal loans,</w:t>
      </w:r>
      <w:r w:rsidDel="00A06532">
        <w:t xml:space="preserve"> </w:t>
      </w:r>
      <w:r>
        <w:t>have assisted with cost of living pressures for households. Further, t</w:t>
      </w:r>
      <w:r w:rsidRPr="009E6CEA">
        <w:t xml:space="preserve">he Government recognises </w:t>
      </w:r>
      <w:r>
        <w:t xml:space="preserve">that its own </w:t>
      </w:r>
      <w:r w:rsidRPr="009E6CEA">
        <w:t>policies can impact on the cost of living and carefully considers the impact of all policy changes on low and fixed</w:t>
      </w:r>
      <w:r>
        <w:noBreakHyphen/>
      </w:r>
      <w:r w:rsidRPr="009E6CEA">
        <w:t>income households.</w:t>
      </w:r>
      <w:r w:rsidRPr="00DF7B29">
        <w:rPr>
          <w:highlight w:val="red"/>
        </w:rPr>
        <w:t xml:space="preserve"> </w:t>
      </w:r>
    </w:p>
    <w:p w14:paraId="2CC2DBD9" w14:textId="77777777" w:rsidR="00F1314C" w:rsidRPr="009769A9" w:rsidRDefault="00F1314C" w:rsidP="00ED1DB2">
      <w:pPr>
        <w:pStyle w:val="Bbodytext"/>
      </w:pPr>
      <w:r w:rsidRPr="009769A9">
        <w:t xml:space="preserve">In providing cost of living assistance to Canberrans, the ACT Government </w:t>
      </w:r>
      <w:r>
        <w:t xml:space="preserve">primarily </w:t>
      </w:r>
      <w:r w:rsidRPr="009769A9">
        <w:t xml:space="preserve">targets </w:t>
      </w:r>
      <w:r>
        <w:t>recipients of Commonwealth concession card holders.</w:t>
      </w:r>
      <w:r w:rsidRPr="7F7C6EAA">
        <w:rPr>
          <w:rStyle w:val="FootnoteReference"/>
        </w:rPr>
        <w:footnoteReference w:id="12"/>
      </w:r>
      <w:r>
        <w:t xml:space="preserve"> </w:t>
      </w:r>
      <w:r w:rsidRPr="009769A9">
        <w:t>The ACT is unable to undertake our own income</w:t>
      </w:r>
      <w:r>
        <w:t xml:space="preserve"> and asset-</w:t>
      </w:r>
      <w:r w:rsidRPr="009769A9">
        <w:t xml:space="preserve">based means testing because we do not have access to the individual income data needed to determine eligibility. </w:t>
      </w:r>
    </w:p>
    <w:p w14:paraId="4A78E774" w14:textId="77777777" w:rsidR="00F1314C" w:rsidRDefault="00F1314C" w:rsidP="00ED1DB2">
      <w:pPr>
        <w:pStyle w:val="Bbodytext"/>
      </w:pPr>
      <w:r w:rsidRPr="008D43D5">
        <w:t xml:space="preserve">We understand that some Canberrans who do not qualify for Commonwealth </w:t>
      </w:r>
      <w:r>
        <w:t xml:space="preserve">concession cards </w:t>
      </w:r>
      <w:r w:rsidRPr="008D43D5">
        <w:t xml:space="preserve">also face challenges with their cost of living, particularly people with insufficient or insecure </w:t>
      </w:r>
      <w:r w:rsidRPr="00F60BFC">
        <w:t xml:space="preserve">work. </w:t>
      </w:r>
    </w:p>
    <w:p w14:paraId="1B541BE5" w14:textId="77777777" w:rsidR="00F1314C" w:rsidRDefault="00F1314C" w:rsidP="00ED1DB2">
      <w:pPr>
        <w:pStyle w:val="Bbodytext"/>
      </w:pPr>
      <w:r w:rsidRPr="00F60BFC">
        <w:t>We support these Canberrans by providing high quality health, education and public transport services at low or no cost to reduce the need for private spending on these essential services, and by keeping government fees and charges as low as possible</w:t>
      </w:r>
      <w:r w:rsidRPr="009772D3">
        <w:t>.</w:t>
      </w:r>
      <w:r>
        <w:t xml:space="preserve"> </w:t>
      </w:r>
    </w:p>
    <w:p w14:paraId="04BED000" w14:textId="77777777" w:rsidR="00F1314C" w:rsidRPr="00F60BFC" w:rsidRDefault="00F1314C" w:rsidP="00ED1DB2">
      <w:pPr>
        <w:pStyle w:val="Bbodytext"/>
      </w:pPr>
      <w:r>
        <w:t>In 2020</w:t>
      </w:r>
      <w:r>
        <w:noBreakHyphen/>
        <w:t>21,</w:t>
      </w:r>
      <w:r w:rsidRPr="009772D3">
        <w:t xml:space="preserve"> </w:t>
      </w:r>
      <w:r>
        <w:t>to support households during the COVID-19 pandemic, a wide range of fees and charges were frozen, including</w:t>
      </w:r>
      <w:r w:rsidRPr="009772D3">
        <w:t xml:space="preserve"> vehicle registration, parking and public transport fees</w:t>
      </w:r>
      <w:r>
        <w:t xml:space="preserve">. In addition, the introduction of the Motor Accident Injury (MAI) Scheme to replace the Compulsory Third Party (CTP) Insurance Scheme in February 2020 has led to reductions in premiums both before and after commencement of the new scheme. Average premiums for passenger vehicles were </w:t>
      </w:r>
      <w:r w:rsidRPr="006E3F86">
        <w:t>14.7</w:t>
      </w:r>
      <w:r>
        <w:t xml:space="preserve"> per cent ($</w:t>
      </w:r>
      <w:r w:rsidRPr="006E3F86">
        <w:t>78.37</w:t>
      </w:r>
      <w:r w:rsidRPr="00704817">
        <w:t>)</w:t>
      </w:r>
      <w:r>
        <w:t xml:space="preserve"> lower on 1 July 2020 than they were the year before, and were reduced a further </w:t>
      </w:r>
      <w:r w:rsidRPr="006E3F86">
        <w:t>3</w:t>
      </w:r>
      <w:r>
        <w:t xml:space="preserve"> per cent ($</w:t>
      </w:r>
      <w:r w:rsidRPr="006E3F86">
        <w:t>13.38</w:t>
      </w:r>
      <w:r>
        <w:t>) to 1 February 2021.</w:t>
      </w:r>
      <w:r>
        <w:rPr>
          <w:rStyle w:val="FootnoteReference"/>
        </w:rPr>
        <w:footnoteReference w:id="13"/>
      </w:r>
      <w:r>
        <w:t xml:space="preserve"> </w:t>
      </w:r>
    </w:p>
    <w:p w14:paraId="273E3F22" w14:textId="77777777" w:rsidR="00F1314C" w:rsidRPr="009772D3" w:rsidRDefault="00F1314C" w:rsidP="00ED1DB2">
      <w:pPr>
        <w:pStyle w:val="Bbodytext"/>
      </w:pPr>
      <w:r>
        <w:t>While the Government is committed to supporting those most in need of a helping hand through targeted assistance and concessions, there are a range of cost of living pressures we do not control. Examples include</w:t>
      </w:r>
      <w:r w:rsidDel="00D80CD9">
        <w:t xml:space="preserve"> </w:t>
      </w:r>
      <w:r>
        <w:t xml:space="preserve">interest rates, petrol prices, and decisions of independent pricing authorities on the price of utilities such as electricity, water and sewerage. Also, while the Government imposes some limitations on increases in rents in the private rental market, it does not directly control the level of private rents. </w:t>
      </w:r>
    </w:p>
    <w:p w14:paraId="1A08B87F" w14:textId="77777777" w:rsidR="00F1314C" w:rsidRDefault="00F1314C" w:rsidP="00ED1DB2">
      <w:pPr>
        <w:pStyle w:val="Heading3"/>
      </w:pPr>
      <w:bookmarkStart w:id="114" w:name="_Toc63586646"/>
      <w:r>
        <w:t>ACT households</w:t>
      </w:r>
      <w:bookmarkEnd w:id="114"/>
    </w:p>
    <w:p w14:paraId="5B9A9C01" w14:textId="77777777" w:rsidR="00F1314C" w:rsidRPr="001F3632" w:rsidRDefault="00F1314C" w:rsidP="00ED1DB2">
      <w:pPr>
        <w:pStyle w:val="Bbodytext"/>
      </w:pPr>
      <w:r w:rsidRPr="001F3632">
        <w:t>The ACT’s population is younger on average than across Australia, with 57</w:t>
      </w:r>
      <w:r>
        <w:t> </w:t>
      </w:r>
      <w:r w:rsidRPr="001F3632">
        <w:t>per</w:t>
      </w:r>
      <w:r>
        <w:t> </w:t>
      </w:r>
      <w:r w:rsidRPr="001F3632">
        <w:t>cent of our residents aged under 40 in 2016, compared with 53</w:t>
      </w:r>
      <w:r>
        <w:t> </w:t>
      </w:r>
      <w:r w:rsidRPr="001F3632">
        <w:t>per</w:t>
      </w:r>
      <w:r>
        <w:t> </w:t>
      </w:r>
      <w:r w:rsidRPr="001F3632">
        <w:t xml:space="preserve">cent nationally. In the same </w:t>
      </w:r>
      <w:r>
        <w:t>census year</w:t>
      </w:r>
      <w:r w:rsidRPr="001F3632">
        <w:t xml:space="preserve">, </w:t>
      </w:r>
      <w:r>
        <w:t>of all Territory households, 70 per cent were family households, 25 per cent were single person households, with the remaining 5 per cent being group (share) households. Of the family households, 47 per cent were couples with children and 14 per cent were one parent families, with an average of 1.8 children per family, and 38 per cent of families were couples without children.</w:t>
      </w:r>
      <w:r>
        <w:rPr>
          <w:rStyle w:val="FootnoteReference"/>
        </w:rPr>
        <w:footnoteReference w:id="14"/>
      </w:r>
      <w:r>
        <w:t xml:space="preserve"> </w:t>
      </w:r>
      <w:r>
        <w:rPr>
          <w:rStyle w:val="FootnoteReference"/>
        </w:rPr>
        <w:footnoteReference w:id="15"/>
      </w:r>
    </w:p>
    <w:p w14:paraId="555FB139" w14:textId="2A0A683B" w:rsidR="00F1314C" w:rsidRPr="0058269A" w:rsidRDefault="00F1314C" w:rsidP="00ED1DB2">
      <w:pPr>
        <w:pStyle w:val="Bbodytext"/>
      </w:pPr>
      <w:r w:rsidRPr="0058269A">
        <w:lastRenderedPageBreak/>
        <w:t xml:space="preserve">Canberrans’ participation and engagement with the labour market is higher than the Australian average, with our workforce participation rate being </w:t>
      </w:r>
      <w:r>
        <w:t>73.1 </w:t>
      </w:r>
      <w:r w:rsidRPr="0058269A">
        <w:t>per</w:t>
      </w:r>
      <w:r>
        <w:t> </w:t>
      </w:r>
      <w:r w:rsidRPr="0058269A">
        <w:t xml:space="preserve">cent </w:t>
      </w:r>
      <w:r>
        <w:t xml:space="preserve">in December 2020 </w:t>
      </w:r>
      <w:r w:rsidRPr="0058269A">
        <w:t>compared with 6</w:t>
      </w:r>
      <w:r>
        <w:t>6.6 </w:t>
      </w:r>
      <w:r w:rsidRPr="0058269A">
        <w:t>per</w:t>
      </w:r>
      <w:r>
        <w:t> </w:t>
      </w:r>
      <w:r w:rsidRPr="0058269A">
        <w:t>cent nationally.</w:t>
      </w:r>
      <w:r>
        <w:t xml:space="preserve"> The ACT’s unemployment rate is also lower</w:t>
      </w:r>
      <w:bookmarkStart w:id="115" w:name="_Hlk8118407"/>
      <w:r>
        <w:t xml:space="preserve"> at 3.6 per cent in December 2020 in comparison to the Australian average of 6.3</w:t>
      </w:r>
      <w:r w:rsidR="00EF1A63">
        <w:t> </w:t>
      </w:r>
      <w:r>
        <w:t xml:space="preserve">per cent. </w:t>
      </w:r>
      <w:r w:rsidRPr="0058269A">
        <w:t>Of those</w:t>
      </w:r>
      <w:r>
        <w:t xml:space="preserve"> who are</w:t>
      </w:r>
      <w:r w:rsidRPr="0058269A">
        <w:t xml:space="preserve"> employed, </w:t>
      </w:r>
      <w:r w:rsidRPr="00CF1A4E">
        <w:t>7</w:t>
      </w:r>
      <w:r>
        <w:t>4.5 </w:t>
      </w:r>
      <w:r w:rsidRPr="0058269A">
        <w:t>per</w:t>
      </w:r>
      <w:r>
        <w:t> </w:t>
      </w:r>
      <w:r w:rsidRPr="0058269A">
        <w:t xml:space="preserve">cent work </w:t>
      </w:r>
      <w:r w:rsidRPr="00CF1A4E">
        <w:t>full</w:t>
      </w:r>
      <w:r>
        <w:t>-</w:t>
      </w:r>
      <w:r w:rsidRPr="00CF1A4E">
        <w:t>time</w:t>
      </w:r>
      <w:r w:rsidRPr="0058269A">
        <w:t xml:space="preserve"> and </w:t>
      </w:r>
      <w:r w:rsidRPr="00CF1A4E">
        <w:t>25</w:t>
      </w:r>
      <w:r>
        <w:t>.5 </w:t>
      </w:r>
      <w:r w:rsidRPr="0058269A">
        <w:t>per</w:t>
      </w:r>
      <w:r>
        <w:t> </w:t>
      </w:r>
      <w:r w:rsidRPr="0058269A">
        <w:t>cent work part-time</w:t>
      </w:r>
      <w:r>
        <w:t>, with the underemployment rate being 6.3 per cent in comparison to the Australian average of 9 per cent</w:t>
      </w:r>
      <w:r w:rsidRPr="0058269A">
        <w:t>.</w:t>
      </w:r>
      <w:r w:rsidRPr="0058269A">
        <w:rPr>
          <w:rStyle w:val="FootnoteReference"/>
        </w:rPr>
        <w:footnoteReference w:id="16"/>
      </w:r>
      <w:bookmarkEnd w:id="115"/>
      <w:r>
        <w:t xml:space="preserve">  </w:t>
      </w:r>
    </w:p>
    <w:p w14:paraId="531EAFE6" w14:textId="77777777" w:rsidR="00F1314C" w:rsidRDefault="00F1314C" w:rsidP="00ED1DB2">
      <w:pPr>
        <w:pStyle w:val="Bbodytext"/>
      </w:pPr>
      <w:r w:rsidRPr="00F54F46">
        <w:t>On average, the ACT is also one of the</w:t>
      </w:r>
      <w:r>
        <w:t xml:space="preserve"> highest income communities in the country with a median weekly gross household income of $2,070 for all households and $2,445 for families in 2016, compared with the Australia-wide medians of $1,438 and $1,734 respectively.</w:t>
      </w:r>
      <w:r>
        <w:rPr>
          <w:rStyle w:val="FootnoteReference"/>
        </w:rPr>
        <w:footnoteReference w:id="17"/>
      </w:r>
      <w:r>
        <w:t xml:space="preserve"> In 2017-18, t</w:t>
      </w:r>
      <w:r w:rsidRPr="006E77FC">
        <w:t>he majority of Canberra households</w:t>
      </w:r>
      <w:r>
        <w:t>, 64 </w:t>
      </w:r>
      <w:r w:rsidRPr="006E77FC">
        <w:t>per</w:t>
      </w:r>
      <w:r>
        <w:t> </w:t>
      </w:r>
      <w:r w:rsidRPr="006E77FC">
        <w:t xml:space="preserve">cent own their own home, </w:t>
      </w:r>
      <w:r>
        <w:t>25 per cent without a mortgage and 40 per cent with a mortgage, with the remaining 26 per cent of households renting in the private rental market and 7 per cent from the Territory housing authority.</w:t>
      </w:r>
      <w:r>
        <w:rPr>
          <w:rStyle w:val="FootnoteReference"/>
        </w:rPr>
        <w:footnoteReference w:id="18"/>
      </w:r>
    </w:p>
    <w:p w14:paraId="5B4EDC60" w14:textId="77777777" w:rsidR="00F1314C" w:rsidRPr="004D16FF" w:rsidRDefault="00F1314C" w:rsidP="00ED1DB2">
      <w:pPr>
        <w:pStyle w:val="Heading3"/>
      </w:pPr>
      <w:bookmarkStart w:id="116" w:name="_Toc63586647"/>
      <w:r w:rsidRPr="004D16FF">
        <w:t>ACT Government public services</w:t>
      </w:r>
      <w:bookmarkEnd w:id="116"/>
    </w:p>
    <w:p w14:paraId="7B693633" w14:textId="2AFD981A" w:rsidR="00F1314C" w:rsidRPr="00CF691D" w:rsidRDefault="00F1314C" w:rsidP="00ED1DB2">
      <w:pPr>
        <w:pStyle w:val="Bbodytext"/>
        <w:rPr>
          <w:highlight w:val="yellow"/>
        </w:rPr>
      </w:pPr>
      <w:r w:rsidRPr="004D16FF">
        <w:t xml:space="preserve">The ACT Government is committed to continually provide high quality public services across the Territory. Government expenditure on health services has increased </w:t>
      </w:r>
      <w:r w:rsidRPr="00A45D55">
        <w:t xml:space="preserve">by </w:t>
      </w:r>
      <w:r>
        <w:t>6.8</w:t>
      </w:r>
      <w:r w:rsidRPr="00A45D55">
        <w:t xml:space="preserve"> per cent </w:t>
      </w:r>
      <w:r>
        <w:t xml:space="preserve">on average </w:t>
      </w:r>
      <w:r w:rsidRPr="00A45D55">
        <w:t xml:space="preserve">per year over the decade to </w:t>
      </w:r>
      <w:r>
        <w:t>20</w:t>
      </w:r>
      <w:r w:rsidRPr="00A45D55">
        <w:t>19-</w:t>
      </w:r>
      <w:r>
        <w:t>20</w:t>
      </w:r>
      <w:r w:rsidRPr="00A45D55">
        <w:t>, and spending on education grew by 5.</w:t>
      </w:r>
      <w:r>
        <w:t>9 </w:t>
      </w:r>
      <w:r w:rsidRPr="00A45D55">
        <w:t>per</w:t>
      </w:r>
      <w:r>
        <w:t> </w:t>
      </w:r>
      <w:r w:rsidRPr="00A45D55">
        <w:t xml:space="preserve">cent </w:t>
      </w:r>
      <w:r>
        <w:t xml:space="preserve">on average </w:t>
      </w:r>
      <w:r w:rsidRPr="00A45D55">
        <w:t>per year over the same period.</w:t>
      </w:r>
      <w:r w:rsidRPr="00A45D55">
        <w:rPr>
          <w:rStyle w:val="FootnoteReference"/>
        </w:rPr>
        <w:footnoteReference w:id="19"/>
      </w:r>
      <w:r w:rsidR="00EF1A63">
        <w:t xml:space="preserve"> </w:t>
      </w:r>
      <w:r>
        <w:rPr>
          <w:rStyle w:val="FootnoteReference"/>
        </w:rPr>
        <w:footnoteReference w:id="20"/>
      </w:r>
      <w:r w:rsidRPr="00A45D55">
        <w:t xml:space="preserve"> </w:t>
      </w:r>
      <w:r w:rsidRPr="008C59F4">
        <w:t xml:space="preserve">This means our investment in these essential services has grown more than </w:t>
      </w:r>
      <w:r>
        <w:t>3.3</w:t>
      </w:r>
      <w:r w:rsidRPr="008C59F4">
        <w:t xml:space="preserve"> times as fast as our average population growth over this period</w:t>
      </w:r>
      <w:r w:rsidRPr="008C1751">
        <w:t>, as we respond to the community’s changing</w:t>
      </w:r>
      <w:r>
        <w:t xml:space="preserve"> composition and</w:t>
      </w:r>
      <w:r w:rsidRPr="008C1751">
        <w:t xml:space="preserve"> needs</w:t>
      </w:r>
      <w:r>
        <w:t>,</w:t>
      </w:r>
      <w:r w:rsidRPr="008C1751">
        <w:t xml:space="preserve"> and </w:t>
      </w:r>
      <w:r>
        <w:t xml:space="preserve">the </w:t>
      </w:r>
      <w:r w:rsidRPr="008C1751">
        <w:t>increased complexity of service delivery.</w:t>
      </w:r>
      <w:r>
        <w:rPr>
          <w:rStyle w:val="FootnoteReference"/>
        </w:rPr>
        <w:footnoteReference w:id="21"/>
      </w:r>
      <w:r w:rsidR="00EF1A63">
        <w:t xml:space="preserve"> </w:t>
      </w:r>
      <w:r>
        <w:rPr>
          <w:rStyle w:val="FootnoteReference"/>
        </w:rPr>
        <w:footnoteReference w:id="22"/>
      </w:r>
    </w:p>
    <w:p w14:paraId="0E512EE1" w14:textId="0A9757AF" w:rsidR="00F1314C" w:rsidRPr="00E71877" w:rsidRDefault="00F1314C" w:rsidP="00ED1DB2">
      <w:pPr>
        <w:pStyle w:val="Caption"/>
      </w:pPr>
      <w:r>
        <w:lastRenderedPageBreak/>
        <w:t xml:space="preserve">Table </w:t>
      </w:r>
      <w:fldSimple w:instr=" STYLEREF 2 \s ">
        <w:r w:rsidR="007B546F">
          <w:rPr>
            <w:noProof/>
          </w:rPr>
          <w:t>3.3</w:t>
        </w:r>
      </w:fldSimple>
      <w:r>
        <w:t>.</w:t>
      </w:r>
      <w:fldSimple w:instr=" SEQ Table \* ARABIC \s 2 ">
        <w:r w:rsidR="007B546F">
          <w:rPr>
            <w:noProof/>
          </w:rPr>
          <w:t>2</w:t>
        </w:r>
      </w:fldSimple>
      <w:r w:rsidRPr="00E71877">
        <w:t>: What your money delivers</w:t>
      </w:r>
    </w:p>
    <w:tbl>
      <w:tblPr>
        <w:tblW w:w="9072" w:type="dxa"/>
        <w:jc w:val="center"/>
        <w:tblLayout w:type="fixed"/>
        <w:tblLook w:val="04A0" w:firstRow="1" w:lastRow="0" w:firstColumn="1" w:lastColumn="0" w:noHBand="0" w:noVBand="1"/>
      </w:tblPr>
      <w:tblGrid>
        <w:gridCol w:w="5103"/>
        <w:gridCol w:w="1017"/>
        <w:gridCol w:w="1432"/>
        <w:gridCol w:w="1520"/>
      </w:tblGrid>
      <w:tr w:rsidR="00F1314C" w:rsidRPr="00A5634E" w14:paraId="6F731963" w14:textId="77777777" w:rsidTr="009179D6">
        <w:trPr>
          <w:cantSplit/>
          <w:trHeight w:val="227"/>
          <w:tblHeader/>
          <w:jc w:val="center"/>
        </w:trPr>
        <w:tc>
          <w:tcPr>
            <w:tcW w:w="5103" w:type="dxa"/>
            <w:tcBorders>
              <w:top w:val="single" w:sz="4" w:space="0" w:color="auto"/>
              <w:left w:val="nil"/>
              <w:bottom w:val="single" w:sz="4" w:space="0" w:color="auto"/>
              <w:right w:val="nil"/>
            </w:tcBorders>
            <w:shd w:val="clear" w:color="auto" w:fill="auto"/>
            <w:noWrap/>
            <w:hideMark/>
          </w:tcPr>
          <w:p w14:paraId="5B801406" w14:textId="77777777" w:rsidR="00F1314C" w:rsidRPr="00E71877" w:rsidRDefault="00F1314C" w:rsidP="00ED1DB2">
            <w:pPr>
              <w:pStyle w:val="BStabletext"/>
              <w:keepNext/>
              <w:rPr>
                <w:b/>
              </w:rPr>
            </w:pPr>
            <w:bookmarkStart w:id="117" w:name="_Hlk515614936"/>
            <w:r w:rsidRPr="00E71877">
              <w:rPr>
                <w:b/>
              </w:rPr>
              <w:t>Area of expenditure 2020-21</w:t>
            </w:r>
          </w:p>
        </w:tc>
        <w:tc>
          <w:tcPr>
            <w:tcW w:w="1017" w:type="dxa"/>
            <w:tcBorders>
              <w:top w:val="single" w:sz="4" w:space="0" w:color="auto"/>
              <w:left w:val="nil"/>
              <w:bottom w:val="single" w:sz="4" w:space="0" w:color="auto"/>
              <w:right w:val="nil"/>
            </w:tcBorders>
            <w:shd w:val="clear" w:color="auto" w:fill="auto"/>
            <w:hideMark/>
          </w:tcPr>
          <w:p w14:paraId="5B8D236A" w14:textId="77777777" w:rsidR="00F1314C" w:rsidRPr="00E71877" w:rsidRDefault="00F1314C" w:rsidP="00ED1DB2">
            <w:pPr>
              <w:pStyle w:val="BStablefiguresbold"/>
              <w:keepNext/>
            </w:pPr>
            <w:r w:rsidRPr="00E71877">
              <w:t>$ million</w:t>
            </w:r>
          </w:p>
        </w:tc>
        <w:tc>
          <w:tcPr>
            <w:tcW w:w="1432" w:type="dxa"/>
            <w:tcBorders>
              <w:top w:val="single" w:sz="4" w:space="0" w:color="auto"/>
              <w:left w:val="nil"/>
              <w:bottom w:val="single" w:sz="4" w:space="0" w:color="auto"/>
              <w:right w:val="nil"/>
            </w:tcBorders>
            <w:shd w:val="clear" w:color="auto" w:fill="auto"/>
            <w:noWrap/>
            <w:hideMark/>
          </w:tcPr>
          <w:p w14:paraId="50946F4D" w14:textId="77777777" w:rsidR="00F1314C" w:rsidRPr="00E71877" w:rsidRDefault="00F1314C" w:rsidP="00ED1DB2">
            <w:pPr>
              <w:pStyle w:val="BStablefiguresbold"/>
              <w:keepNext/>
            </w:pPr>
            <w:r w:rsidRPr="00E71877">
              <w:t>% of total</w:t>
            </w:r>
          </w:p>
        </w:tc>
        <w:tc>
          <w:tcPr>
            <w:tcW w:w="1520" w:type="dxa"/>
            <w:tcBorders>
              <w:top w:val="single" w:sz="4" w:space="0" w:color="auto"/>
              <w:left w:val="nil"/>
              <w:bottom w:val="single" w:sz="4" w:space="0" w:color="auto"/>
              <w:right w:val="nil"/>
            </w:tcBorders>
            <w:shd w:val="clear" w:color="auto" w:fill="auto"/>
            <w:noWrap/>
            <w:hideMark/>
          </w:tcPr>
          <w:p w14:paraId="697EB5FC" w14:textId="77777777" w:rsidR="00F1314C" w:rsidRPr="00E71877" w:rsidRDefault="00F1314C" w:rsidP="00ED1DB2">
            <w:pPr>
              <w:pStyle w:val="BStablefiguresbold"/>
              <w:keepNext/>
            </w:pPr>
            <w:r w:rsidRPr="00E71877">
              <w:t>$ per</w:t>
            </w:r>
          </w:p>
          <w:p w14:paraId="3D187CA8" w14:textId="77777777" w:rsidR="00F1314C" w:rsidRPr="00E71877" w:rsidRDefault="00F1314C" w:rsidP="00ED1DB2">
            <w:pPr>
              <w:pStyle w:val="BStablefiguresbold"/>
              <w:keepNext/>
            </w:pPr>
            <w:r w:rsidRPr="00E71877">
              <w:t>household</w:t>
            </w:r>
          </w:p>
        </w:tc>
      </w:tr>
      <w:tr w:rsidR="00F1314C" w:rsidRPr="00A5634E" w14:paraId="1D5F3E85" w14:textId="77777777" w:rsidTr="009179D6">
        <w:trPr>
          <w:trHeight w:val="227"/>
          <w:jc w:val="center"/>
        </w:trPr>
        <w:tc>
          <w:tcPr>
            <w:tcW w:w="5103" w:type="dxa"/>
            <w:tcBorders>
              <w:top w:val="nil"/>
              <w:left w:val="nil"/>
              <w:bottom w:val="nil"/>
              <w:right w:val="nil"/>
            </w:tcBorders>
            <w:shd w:val="clear" w:color="auto" w:fill="auto"/>
            <w:noWrap/>
            <w:hideMark/>
          </w:tcPr>
          <w:p w14:paraId="2DA1DB6F" w14:textId="77777777" w:rsidR="00F1314C" w:rsidRPr="000F2554" w:rsidRDefault="00F1314C" w:rsidP="00ED1DB2">
            <w:pPr>
              <w:pStyle w:val="BStabletext"/>
              <w:keepNext/>
            </w:pPr>
            <w:r w:rsidRPr="000F2554">
              <w:t>Health</w:t>
            </w:r>
          </w:p>
        </w:tc>
        <w:tc>
          <w:tcPr>
            <w:tcW w:w="1017" w:type="dxa"/>
            <w:shd w:val="clear" w:color="auto" w:fill="auto"/>
            <w:noWrap/>
            <w:vAlign w:val="center"/>
          </w:tcPr>
          <w:p w14:paraId="356BFD87" w14:textId="77777777" w:rsidR="00F1314C" w:rsidRPr="009D1498" w:rsidRDefault="00F1314C" w:rsidP="00ED1DB2">
            <w:pPr>
              <w:pStyle w:val="BStablefigures"/>
              <w:keepNext/>
              <w:rPr>
                <w:highlight w:val="yellow"/>
              </w:rPr>
            </w:pPr>
            <w:r>
              <w:t xml:space="preserve">2,004 </w:t>
            </w:r>
          </w:p>
        </w:tc>
        <w:tc>
          <w:tcPr>
            <w:tcW w:w="1432" w:type="dxa"/>
            <w:shd w:val="clear" w:color="auto" w:fill="auto"/>
            <w:noWrap/>
            <w:vAlign w:val="center"/>
          </w:tcPr>
          <w:p w14:paraId="0AE9F378" w14:textId="77777777" w:rsidR="00F1314C" w:rsidRPr="009D1498" w:rsidRDefault="00F1314C" w:rsidP="00ED1DB2">
            <w:pPr>
              <w:pStyle w:val="BStablefigures"/>
              <w:keepNext/>
              <w:rPr>
                <w:highlight w:val="yellow"/>
              </w:rPr>
            </w:pPr>
            <w:r>
              <w:t>31%</w:t>
            </w:r>
          </w:p>
        </w:tc>
        <w:tc>
          <w:tcPr>
            <w:tcW w:w="1520" w:type="dxa"/>
            <w:tcBorders>
              <w:top w:val="nil"/>
              <w:left w:val="nil"/>
              <w:bottom w:val="nil"/>
              <w:right w:val="nil"/>
            </w:tcBorders>
            <w:shd w:val="clear" w:color="auto" w:fill="auto"/>
            <w:noWrap/>
          </w:tcPr>
          <w:p w14:paraId="4C2E0AC0" w14:textId="77777777" w:rsidR="00F1314C" w:rsidRPr="009D1498" w:rsidRDefault="00F1314C" w:rsidP="00ED1DB2">
            <w:pPr>
              <w:pStyle w:val="BStablefigures"/>
              <w:keepNext/>
              <w:rPr>
                <w:highlight w:val="yellow"/>
              </w:rPr>
            </w:pPr>
            <w:r w:rsidRPr="005D511D">
              <w:t xml:space="preserve">11,788 </w:t>
            </w:r>
          </w:p>
        </w:tc>
      </w:tr>
      <w:tr w:rsidR="00F1314C" w:rsidRPr="00A5634E" w14:paraId="55FABA94" w14:textId="77777777" w:rsidTr="009179D6">
        <w:trPr>
          <w:trHeight w:val="227"/>
          <w:jc w:val="center"/>
        </w:trPr>
        <w:tc>
          <w:tcPr>
            <w:tcW w:w="5103" w:type="dxa"/>
            <w:tcBorders>
              <w:top w:val="nil"/>
              <w:left w:val="nil"/>
              <w:bottom w:val="nil"/>
              <w:right w:val="nil"/>
            </w:tcBorders>
            <w:shd w:val="clear" w:color="auto" w:fill="auto"/>
            <w:noWrap/>
            <w:hideMark/>
          </w:tcPr>
          <w:p w14:paraId="69EE34D4" w14:textId="77777777" w:rsidR="00F1314C" w:rsidRPr="00017141" w:rsidRDefault="00F1314C" w:rsidP="00ED1DB2">
            <w:pPr>
              <w:pStyle w:val="BStabletext"/>
              <w:keepNext/>
            </w:pPr>
            <w:r w:rsidRPr="00017141">
              <w:t>Education</w:t>
            </w:r>
          </w:p>
        </w:tc>
        <w:tc>
          <w:tcPr>
            <w:tcW w:w="1017" w:type="dxa"/>
            <w:shd w:val="clear" w:color="auto" w:fill="auto"/>
            <w:noWrap/>
            <w:vAlign w:val="center"/>
          </w:tcPr>
          <w:p w14:paraId="726D91EA" w14:textId="77777777" w:rsidR="00F1314C" w:rsidRPr="009D1498" w:rsidRDefault="00F1314C" w:rsidP="00ED1DB2">
            <w:pPr>
              <w:pStyle w:val="BStablefigures"/>
              <w:keepNext/>
              <w:rPr>
                <w:highlight w:val="yellow"/>
              </w:rPr>
            </w:pPr>
            <w:r>
              <w:t xml:space="preserve">1,489 </w:t>
            </w:r>
          </w:p>
        </w:tc>
        <w:tc>
          <w:tcPr>
            <w:tcW w:w="1432" w:type="dxa"/>
            <w:shd w:val="clear" w:color="auto" w:fill="auto"/>
            <w:noWrap/>
            <w:vAlign w:val="center"/>
          </w:tcPr>
          <w:p w14:paraId="7083A33C" w14:textId="77777777" w:rsidR="00F1314C" w:rsidRPr="009D1498" w:rsidRDefault="00F1314C" w:rsidP="00ED1DB2">
            <w:pPr>
              <w:pStyle w:val="BStablefigures"/>
              <w:keepNext/>
              <w:rPr>
                <w:highlight w:val="yellow"/>
              </w:rPr>
            </w:pPr>
            <w:r>
              <w:t>23%</w:t>
            </w:r>
          </w:p>
        </w:tc>
        <w:tc>
          <w:tcPr>
            <w:tcW w:w="1520" w:type="dxa"/>
            <w:tcBorders>
              <w:top w:val="nil"/>
              <w:left w:val="nil"/>
              <w:bottom w:val="nil"/>
              <w:right w:val="nil"/>
            </w:tcBorders>
            <w:shd w:val="clear" w:color="auto" w:fill="auto"/>
            <w:noWrap/>
          </w:tcPr>
          <w:p w14:paraId="051A1DED" w14:textId="77777777" w:rsidR="00F1314C" w:rsidRPr="009D1498" w:rsidRDefault="00F1314C" w:rsidP="00ED1DB2">
            <w:pPr>
              <w:pStyle w:val="BStablefigures"/>
              <w:keepNext/>
              <w:rPr>
                <w:highlight w:val="yellow"/>
              </w:rPr>
            </w:pPr>
            <w:r w:rsidRPr="005D511D">
              <w:t xml:space="preserve">8,759 </w:t>
            </w:r>
          </w:p>
        </w:tc>
      </w:tr>
      <w:tr w:rsidR="00F1314C" w:rsidRPr="00A5634E" w14:paraId="32E148A8" w14:textId="77777777" w:rsidTr="009179D6">
        <w:trPr>
          <w:trHeight w:val="227"/>
          <w:jc w:val="center"/>
        </w:trPr>
        <w:tc>
          <w:tcPr>
            <w:tcW w:w="5103" w:type="dxa"/>
            <w:tcBorders>
              <w:top w:val="nil"/>
              <w:left w:val="nil"/>
              <w:bottom w:val="nil"/>
              <w:right w:val="nil"/>
            </w:tcBorders>
            <w:shd w:val="clear" w:color="auto" w:fill="auto"/>
            <w:noWrap/>
            <w:hideMark/>
          </w:tcPr>
          <w:p w14:paraId="0ED4A36C" w14:textId="75BF84EF" w:rsidR="00F1314C" w:rsidRPr="000F2554" w:rsidRDefault="00AA45ED" w:rsidP="00ED1DB2">
            <w:pPr>
              <w:pStyle w:val="BStabletext"/>
              <w:keepNext/>
            </w:pPr>
            <w:r>
              <w:t>City services</w:t>
            </w:r>
          </w:p>
        </w:tc>
        <w:tc>
          <w:tcPr>
            <w:tcW w:w="1017" w:type="dxa"/>
            <w:shd w:val="clear" w:color="auto" w:fill="auto"/>
            <w:noWrap/>
            <w:vAlign w:val="center"/>
          </w:tcPr>
          <w:p w14:paraId="0E8E300B" w14:textId="77777777" w:rsidR="00F1314C" w:rsidRPr="009D1498" w:rsidRDefault="00F1314C" w:rsidP="00ED1DB2">
            <w:pPr>
              <w:pStyle w:val="BStablefigures"/>
              <w:keepNext/>
              <w:rPr>
                <w:highlight w:val="yellow"/>
              </w:rPr>
            </w:pPr>
            <w:r>
              <w:t xml:space="preserve">503 </w:t>
            </w:r>
          </w:p>
        </w:tc>
        <w:tc>
          <w:tcPr>
            <w:tcW w:w="1432" w:type="dxa"/>
            <w:shd w:val="clear" w:color="auto" w:fill="auto"/>
            <w:noWrap/>
            <w:vAlign w:val="center"/>
          </w:tcPr>
          <w:p w14:paraId="7FD5C63F" w14:textId="77777777" w:rsidR="00F1314C" w:rsidRPr="009D1498" w:rsidRDefault="00F1314C" w:rsidP="00ED1DB2">
            <w:pPr>
              <w:pStyle w:val="BStablefigures"/>
              <w:keepNext/>
              <w:rPr>
                <w:highlight w:val="yellow"/>
              </w:rPr>
            </w:pPr>
            <w:r>
              <w:t>8%</w:t>
            </w:r>
          </w:p>
        </w:tc>
        <w:tc>
          <w:tcPr>
            <w:tcW w:w="1520" w:type="dxa"/>
            <w:tcBorders>
              <w:top w:val="nil"/>
              <w:left w:val="nil"/>
              <w:bottom w:val="nil"/>
              <w:right w:val="nil"/>
            </w:tcBorders>
            <w:shd w:val="clear" w:color="auto" w:fill="auto"/>
            <w:noWrap/>
          </w:tcPr>
          <w:p w14:paraId="47235E31" w14:textId="77777777" w:rsidR="00F1314C" w:rsidRPr="009D1498" w:rsidRDefault="00F1314C" w:rsidP="00ED1DB2">
            <w:pPr>
              <w:pStyle w:val="BStablefigures"/>
              <w:keepNext/>
              <w:rPr>
                <w:highlight w:val="yellow"/>
              </w:rPr>
            </w:pPr>
            <w:r w:rsidRPr="005D511D">
              <w:t xml:space="preserve">2,959 </w:t>
            </w:r>
          </w:p>
        </w:tc>
      </w:tr>
      <w:tr w:rsidR="00F1314C" w:rsidRPr="00A5634E" w14:paraId="19EA428C" w14:textId="77777777" w:rsidTr="009179D6">
        <w:trPr>
          <w:trHeight w:val="227"/>
          <w:jc w:val="center"/>
        </w:trPr>
        <w:tc>
          <w:tcPr>
            <w:tcW w:w="5103" w:type="dxa"/>
            <w:tcBorders>
              <w:top w:val="nil"/>
              <w:left w:val="nil"/>
              <w:bottom w:val="nil"/>
              <w:right w:val="nil"/>
            </w:tcBorders>
            <w:shd w:val="clear" w:color="auto" w:fill="auto"/>
            <w:noWrap/>
            <w:hideMark/>
          </w:tcPr>
          <w:p w14:paraId="07AD1A1E" w14:textId="2A624BE9" w:rsidR="00F1314C" w:rsidRPr="00017141" w:rsidRDefault="00AA45ED" w:rsidP="00ED1DB2">
            <w:pPr>
              <w:pStyle w:val="BStabletext"/>
              <w:keepNext/>
            </w:pPr>
            <w:r>
              <w:t>C</w:t>
            </w:r>
            <w:r w:rsidR="00F1314C" w:rsidRPr="00017141">
              <w:t>ommunity services</w:t>
            </w:r>
          </w:p>
        </w:tc>
        <w:tc>
          <w:tcPr>
            <w:tcW w:w="1017" w:type="dxa"/>
            <w:shd w:val="clear" w:color="auto" w:fill="auto"/>
            <w:noWrap/>
            <w:vAlign w:val="center"/>
          </w:tcPr>
          <w:p w14:paraId="16CFB682" w14:textId="77777777" w:rsidR="00F1314C" w:rsidRPr="009D1498" w:rsidRDefault="00F1314C" w:rsidP="00ED1DB2">
            <w:pPr>
              <w:pStyle w:val="BStablefigures"/>
              <w:keepNext/>
              <w:rPr>
                <w:highlight w:val="yellow"/>
              </w:rPr>
            </w:pPr>
            <w:r>
              <w:t xml:space="preserve">437 </w:t>
            </w:r>
          </w:p>
        </w:tc>
        <w:tc>
          <w:tcPr>
            <w:tcW w:w="1432" w:type="dxa"/>
            <w:shd w:val="clear" w:color="auto" w:fill="auto"/>
            <w:noWrap/>
            <w:vAlign w:val="center"/>
          </w:tcPr>
          <w:p w14:paraId="39996940" w14:textId="77777777" w:rsidR="00F1314C" w:rsidRPr="009D1498" w:rsidRDefault="00F1314C" w:rsidP="00ED1DB2">
            <w:pPr>
              <w:pStyle w:val="BStablefigures"/>
              <w:keepNext/>
              <w:rPr>
                <w:highlight w:val="yellow"/>
              </w:rPr>
            </w:pPr>
            <w:r>
              <w:t>7%</w:t>
            </w:r>
          </w:p>
        </w:tc>
        <w:tc>
          <w:tcPr>
            <w:tcW w:w="1520" w:type="dxa"/>
            <w:tcBorders>
              <w:top w:val="nil"/>
              <w:left w:val="nil"/>
              <w:bottom w:val="nil"/>
              <w:right w:val="nil"/>
            </w:tcBorders>
            <w:shd w:val="clear" w:color="auto" w:fill="auto"/>
            <w:noWrap/>
          </w:tcPr>
          <w:p w14:paraId="4D6795CA" w14:textId="77777777" w:rsidR="00F1314C" w:rsidRPr="00E64D97" w:rsidRDefault="00F1314C" w:rsidP="00ED1DB2">
            <w:pPr>
              <w:pStyle w:val="BStablefigures"/>
              <w:keepNext/>
              <w:rPr>
                <w:highlight w:val="yellow"/>
              </w:rPr>
            </w:pPr>
            <w:r w:rsidRPr="00E64D97">
              <w:t xml:space="preserve">2,571 </w:t>
            </w:r>
          </w:p>
        </w:tc>
      </w:tr>
      <w:tr w:rsidR="00F1314C" w:rsidRPr="00A5634E" w14:paraId="468376E0" w14:textId="77777777" w:rsidTr="009179D6">
        <w:trPr>
          <w:trHeight w:val="227"/>
          <w:jc w:val="center"/>
        </w:trPr>
        <w:tc>
          <w:tcPr>
            <w:tcW w:w="5103" w:type="dxa"/>
            <w:tcBorders>
              <w:top w:val="nil"/>
              <w:left w:val="nil"/>
              <w:bottom w:val="nil"/>
              <w:right w:val="nil"/>
            </w:tcBorders>
            <w:shd w:val="clear" w:color="auto" w:fill="auto"/>
            <w:noWrap/>
            <w:hideMark/>
          </w:tcPr>
          <w:p w14:paraId="4B07B85F" w14:textId="41272F04" w:rsidR="00F1314C" w:rsidRPr="000F2554" w:rsidRDefault="00AA45ED" w:rsidP="00ED1DB2">
            <w:pPr>
              <w:pStyle w:val="BStabletext"/>
              <w:keepNext/>
            </w:pPr>
            <w:r>
              <w:t>Access Canberra and government</w:t>
            </w:r>
            <w:r w:rsidR="00F1314C" w:rsidRPr="000F2554">
              <w:t xml:space="preserve"> services</w:t>
            </w:r>
          </w:p>
        </w:tc>
        <w:tc>
          <w:tcPr>
            <w:tcW w:w="1017" w:type="dxa"/>
            <w:shd w:val="clear" w:color="auto" w:fill="auto"/>
            <w:noWrap/>
            <w:vAlign w:val="center"/>
          </w:tcPr>
          <w:p w14:paraId="0238E13E" w14:textId="77777777" w:rsidR="00F1314C" w:rsidRPr="009D1498" w:rsidRDefault="00F1314C" w:rsidP="00ED1DB2">
            <w:pPr>
              <w:pStyle w:val="BStablefigures"/>
              <w:keepNext/>
              <w:rPr>
                <w:highlight w:val="yellow"/>
              </w:rPr>
            </w:pPr>
            <w:r>
              <w:t xml:space="preserve">395 </w:t>
            </w:r>
          </w:p>
        </w:tc>
        <w:tc>
          <w:tcPr>
            <w:tcW w:w="1432" w:type="dxa"/>
            <w:shd w:val="clear" w:color="auto" w:fill="auto"/>
            <w:noWrap/>
            <w:vAlign w:val="center"/>
          </w:tcPr>
          <w:p w14:paraId="5B25BAFF" w14:textId="77777777" w:rsidR="00F1314C" w:rsidRPr="009D1498" w:rsidRDefault="00F1314C" w:rsidP="00ED1DB2">
            <w:pPr>
              <w:pStyle w:val="BStablefigures"/>
              <w:keepNext/>
              <w:rPr>
                <w:highlight w:val="yellow"/>
              </w:rPr>
            </w:pPr>
            <w:r>
              <w:t>6%</w:t>
            </w:r>
          </w:p>
        </w:tc>
        <w:tc>
          <w:tcPr>
            <w:tcW w:w="1520" w:type="dxa"/>
            <w:tcBorders>
              <w:top w:val="nil"/>
              <w:left w:val="nil"/>
              <w:bottom w:val="nil"/>
              <w:right w:val="nil"/>
            </w:tcBorders>
            <w:shd w:val="clear" w:color="auto" w:fill="auto"/>
            <w:noWrap/>
          </w:tcPr>
          <w:p w14:paraId="5183C0AC" w14:textId="77777777" w:rsidR="00F1314C" w:rsidRPr="00E64D97" w:rsidRDefault="00F1314C" w:rsidP="00ED1DB2">
            <w:pPr>
              <w:pStyle w:val="BStablefigures"/>
              <w:keepNext/>
              <w:rPr>
                <w:highlight w:val="yellow"/>
              </w:rPr>
            </w:pPr>
            <w:r w:rsidRPr="00E64D97">
              <w:t xml:space="preserve">2,324 </w:t>
            </w:r>
          </w:p>
        </w:tc>
      </w:tr>
      <w:tr w:rsidR="00F1314C" w:rsidRPr="00A5634E" w14:paraId="4B5FC0AF" w14:textId="77777777" w:rsidTr="009179D6">
        <w:trPr>
          <w:trHeight w:val="227"/>
          <w:jc w:val="center"/>
        </w:trPr>
        <w:tc>
          <w:tcPr>
            <w:tcW w:w="5103" w:type="dxa"/>
            <w:tcBorders>
              <w:top w:val="nil"/>
              <w:left w:val="nil"/>
              <w:bottom w:val="nil"/>
              <w:right w:val="nil"/>
            </w:tcBorders>
            <w:shd w:val="clear" w:color="auto" w:fill="auto"/>
            <w:noWrap/>
            <w:hideMark/>
          </w:tcPr>
          <w:p w14:paraId="3C745AE6" w14:textId="244392A5" w:rsidR="00F1314C" w:rsidRPr="000F2554" w:rsidRDefault="00AA45ED" w:rsidP="00ED1DB2">
            <w:pPr>
              <w:pStyle w:val="BStabletext"/>
              <w:keepNext/>
            </w:pPr>
            <w:r>
              <w:t>Emergency services and policing</w:t>
            </w:r>
          </w:p>
        </w:tc>
        <w:tc>
          <w:tcPr>
            <w:tcW w:w="1017" w:type="dxa"/>
            <w:shd w:val="clear" w:color="auto" w:fill="auto"/>
            <w:noWrap/>
            <w:vAlign w:val="center"/>
          </w:tcPr>
          <w:p w14:paraId="56CFF621" w14:textId="77777777" w:rsidR="00F1314C" w:rsidRPr="009D1498" w:rsidRDefault="00F1314C" w:rsidP="00ED1DB2">
            <w:pPr>
              <w:pStyle w:val="BStablefigures"/>
              <w:keepNext/>
              <w:rPr>
                <w:highlight w:val="yellow"/>
              </w:rPr>
            </w:pPr>
            <w:r>
              <w:t xml:space="preserve">383 </w:t>
            </w:r>
          </w:p>
        </w:tc>
        <w:tc>
          <w:tcPr>
            <w:tcW w:w="1432" w:type="dxa"/>
            <w:shd w:val="clear" w:color="auto" w:fill="auto"/>
            <w:noWrap/>
            <w:vAlign w:val="center"/>
          </w:tcPr>
          <w:p w14:paraId="03224242" w14:textId="77777777" w:rsidR="00F1314C" w:rsidRPr="009D1498" w:rsidRDefault="00F1314C" w:rsidP="00ED1DB2">
            <w:pPr>
              <w:pStyle w:val="BStablefigures"/>
              <w:keepNext/>
              <w:rPr>
                <w:highlight w:val="yellow"/>
              </w:rPr>
            </w:pPr>
            <w:r>
              <w:t>6%</w:t>
            </w:r>
          </w:p>
        </w:tc>
        <w:tc>
          <w:tcPr>
            <w:tcW w:w="1520" w:type="dxa"/>
            <w:tcBorders>
              <w:top w:val="nil"/>
              <w:left w:val="nil"/>
              <w:bottom w:val="nil"/>
              <w:right w:val="nil"/>
            </w:tcBorders>
            <w:shd w:val="clear" w:color="auto" w:fill="auto"/>
            <w:noWrap/>
          </w:tcPr>
          <w:p w14:paraId="54549187" w14:textId="77777777" w:rsidR="00F1314C" w:rsidRPr="00E64D97" w:rsidRDefault="00F1314C" w:rsidP="00ED1DB2">
            <w:pPr>
              <w:pStyle w:val="BStablefigures"/>
              <w:keepNext/>
              <w:rPr>
                <w:highlight w:val="yellow"/>
              </w:rPr>
            </w:pPr>
            <w:r w:rsidRPr="00E64D97">
              <w:t xml:space="preserve">2,253 </w:t>
            </w:r>
          </w:p>
        </w:tc>
      </w:tr>
      <w:tr w:rsidR="00F1314C" w:rsidRPr="00A5634E" w14:paraId="0D7E8303" w14:textId="77777777" w:rsidTr="009179D6">
        <w:trPr>
          <w:trHeight w:val="227"/>
          <w:jc w:val="center"/>
        </w:trPr>
        <w:tc>
          <w:tcPr>
            <w:tcW w:w="5103" w:type="dxa"/>
            <w:tcBorders>
              <w:top w:val="nil"/>
              <w:left w:val="nil"/>
              <w:bottom w:val="nil"/>
              <w:right w:val="nil"/>
            </w:tcBorders>
            <w:shd w:val="clear" w:color="auto" w:fill="auto"/>
            <w:noWrap/>
            <w:hideMark/>
          </w:tcPr>
          <w:p w14:paraId="336FE5D9" w14:textId="3058EDBA" w:rsidR="00F1314C" w:rsidRPr="000F2554" w:rsidRDefault="00AA45ED" w:rsidP="00ED1DB2">
            <w:pPr>
              <w:pStyle w:val="BStabletext"/>
              <w:keepNext/>
            </w:pPr>
            <w:r>
              <w:t>Justice</w:t>
            </w:r>
          </w:p>
        </w:tc>
        <w:tc>
          <w:tcPr>
            <w:tcW w:w="1017" w:type="dxa"/>
            <w:shd w:val="clear" w:color="auto" w:fill="auto"/>
            <w:noWrap/>
            <w:vAlign w:val="center"/>
          </w:tcPr>
          <w:p w14:paraId="66D17B5D" w14:textId="77777777" w:rsidR="00F1314C" w:rsidRPr="009D1498" w:rsidRDefault="00F1314C" w:rsidP="00ED1DB2">
            <w:pPr>
              <w:pStyle w:val="BStablefigures"/>
              <w:keepNext/>
              <w:rPr>
                <w:highlight w:val="yellow"/>
              </w:rPr>
            </w:pPr>
            <w:r>
              <w:t xml:space="preserve">285 </w:t>
            </w:r>
          </w:p>
        </w:tc>
        <w:tc>
          <w:tcPr>
            <w:tcW w:w="1432" w:type="dxa"/>
            <w:shd w:val="clear" w:color="auto" w:fill="auto"/>
            <w:noWrap/>
            <w:vAlign w:val="center"/>
          </w:tcPr>
          <w:p w14:paraId="0D768E35" w14:textId="77777777" w:rsidR="00F1314C" w:rsidRPr="009D1498" w:rsidRDefault="00F1314C" w:rsidP="00ED1DB2">
            <w:pPr>
              <w:pStyle w:val="BStablefigures"/>
              <w:keepNext/>
              <w:rPr>
                <w:highlight w:val="yellow"/>
              </w:rPr>
            </w:pPr>
            <w:r>
              <w:t>4%</w:t>
            </w:r>
          </w:p>
        </w:tc>
        <w:tc>
          <w:tcPr>
            <w:tcW w:w="1520" w:type="dxa"/>
            <w:tcBorders>
              <w:top w:val="nil"/>
              <w:left w:val="nil"/>
              <w:bottom w:val="nil"/>
              <w:right w:val="nil"/>
            </w:tcBorders>
            <w:shd w:val="clear" w:color="auto" w:fill="auto"/>
            <w:noWrap/>
          </w:tcPr>
          <w:p w14:paraId="183A3E8E" w14:textId="77777777" w:rsidR="00F1314C" w:rsidRPr="00E64D97" w:rsidRDefault="00F1314C" w:rsidP="00ED1DB2">
            <w:pPr>
              <w:pStyle w:val="BStablefigures"/>
              <w:keepNext/>
              <w:rPr>
                <w:highlight w:val="yellow"/>
              </w:rPr>
            </w:pPr>
            <w:r w:rsidRPr="00E64D97">
              <w:t xml:space="preserve">1,676 </w:t>
            </w:r>
          </w:p>
        </w:tc>
      </w:tr>
      <w:tr w:rsidR="00F1314C" w:rsidRPr="00A5634E" w14:paraId="6583FC62" w14:textId="77777777" w:rsidTr="009179D6">
        <w:trPr>
          <w:trHeight w:val="227"/>
          <w:jc w:val="center"/>
        </w:trPr>
        <w:tc>
          <w:tcPr>
            <w:tcW w:w="5103" w:type="dxa"/>
            <w:tcBorders>
              <w:top w:val="nil"/>
              <w:left w:val="nil"/>
              <w:bottom w:val="nil"/>
              <w:right w:val="nil"/>
            </w:tcBorders>
            <w:shd w:val="clear" w:color="auto" w:fill="auto"/>
          </w:tcPr>
          <w:p w14:paraId="4974D11F" w14:textId="1CCB7F67" w:rsidR="00F1314C" w:rsidRPr="000F2554" w:rsidRDefault="00AA45ED" w:rsidP="00ED1DB2">
            <w:pPr>
              <w:pStyle w:val="BStabletext"/>
              <w:keepNext/>
            </w:pPr>
            <w:r>
              <w:t>Transport</w:t>
            </w:r>
          </w:p>
        </w:tc>
        <w:tc>
          <w:tcPr>
            <w:tcW w:w="1017" w:type="dxa"/>
            <w:shd w:val="clear" w:color="auto" w:fill="auto"/>
            <w:noWrap/>
            <w:vAlign w:val="center"/>
          </w:tcPr>
          <w:p w14:paraId="21877399" w14:textId="77777777" w:rsidR="00F1314C" w:rsidRPr="009D1498" w:rsidRDefault="00F1314C" w:rsidP="00ED1DB2">
            <w:pPr>
              <w:pStyle w:val="BStablefigures"/>
              <w:keepNext/>
              <w:rPr>
                <w:highlight w:val="yellow"/>
              </w:rPr>
            </w:pPr>
            <w:r>
              <w:t xml:space="preserve">277 </w:t>
            </w:r>
          </w:p>
        </w:tc>
        <w:tc>
          <w:tcPr>
            <w:tcW w:w="1432" w:type="dxa"/>
            <w:shd w:val="clear" w:color="auto" w:fill="auto"/>
            <w:noWrap/>
            <w:vAlign w:val="center"/>
          </w:tcPr>
          <w:p w14:paraId="646A662F" w14:textId="77777777" w:rsidR="00F1314C" w:rsidRPr="009D1498" w:rsidRDefault="00F1314C" w:rsidP="00ED1DB2">
            <w:pPr>
              <w:pStyle w:val="BStablefigures"/>
              <w:keepNext/>
              <w:rPr>
                <w:highlight w:val="yellow"/>
              </w:rPr>
            </w:pPr>
            <w:r>
              <w:t>4%</w:t>
            </w:r>
          </w:p>
        </w:tc>
        <w:tc>
          <w:tcPr>
            <w:tcW w:w="1520" w:type="dxa"/>
            <w:tcBorders>
              <w:top w:val="nil"/>
              <w:left w:val="nil"/>
              <w:bottom w:val="nil"/>
              <w:right w:val="nil"/>
            </w:tcBorders>
            <w:shd w:val="clear" w:color="auto" w:fill="auto"/>
            <w:noWrap/>
          </w:tcPr>
          <w:p w14:paraId="60DEFC5A" w14:textId="77777777" w:rsidR="00F1314C" w:rsidRPr="00E64D97" w:rsidRDefault="00F1314C" w:rsidP="00ED1DB2">
            <w:pPr>
              <w:pStyle w:val="BStablefigures"/>
              <w:keepNext/>
              <w:rPr>
                <w:highlight w:val="yellow"/>
              </w:rPr>
            </w:pPr>
            <w:r w:rsidRPr="00E64D97">
              <w:t xml:space="preserve">1,629 </w:t>
            </w:r>
          </w:p>
        </w:tc>
      </w:tr>
      <w:tr w:rsidR="00AA45ED" w:rsidRPr="00A5634E" w14:paraId="06BF7490" w14:textId="77777777" w:rsidTr="009179D6">
        <w:trPr>
          <w:trHeight w:val="227"/>
          <w:jc w:val="center"/>
        </w:trPr>
        <w:tc>
          <w:tcPr>
            <w:tcW w:w="5103" w:type="dxa"/>
            <w:tcBorders>
              <w:top w:val="nil"/>
              <w:left w:val="nil"/>
              <w:bottom w:val="nil"/>
              <w:right w:val="nil"/>
            </w:tcBorders>
            <w:shd w:val="clear" w:color="auto" w:fill="auto"/>
            <w:noWrap/>
            <w:hideMark/>
          </w:tcPr>
          <w:p w14:paraId="137626D4" w14:textId="78D9148A" w:rsidR="00AA45ED" w:rsidRPr="000F2554" w:rsidRDefault="00AA45ED" w:rsidP="00AA45ED">
            <w:pPr>
              <w:pStyle w:val="BStabletext"/>
              <w:keepNext/>
            </w:pPr>
            <w:r w:rsidRPr="000F2554">
              <w:t>Environment, sustainab</w:t>
            </w:r>
            <w:r>
              <w:t>le development and climate change</w:t>
            </w:r>
          </w:p>
        </w:tc>
        <w:tc>
          <w:tcPr>
            <w:tcW w:w="1017" w:type="dxa"/>
            <w:shd w:val="clear" w:color="auto" w:fill="auto"/>
            <w:noWrap/>
            <w:vAlign w:val="center"/>
          </w:tcPr>
          <w:p w14:paraId="36BC43B8" w14:textId="77777777" w:rsidR="00AA45ED" w:rsidRPr="009D1498" w:rsidRDefault="00AA45ED" w:rsidP="00AA45ED">
            <w:pPr>
              <w:pStyle w:val="BStablefigures"/>
              <w:keepNext/>
              <w:rPr>
                <w:highlight w:val="yellow"/>
              </w:rPr>
            </w:pPr>
            <w:r>
              <w:t xml:space="preserve">274 </w:t>
            </w:r>
          </w:p>
        </w:tc>
        <w:tc>
          <w:tcPr>
            <w:tcW w:w="1432" w:type="dxa"/>
            <w:shd w:val="clear" w:color="auto" w:fill="auto"/>
            <w:noWrap/>
            <w:vAlign w:val="center"/>
          </w:tcPr>
          <w:p w14:paraId="6F7EC63A" w14:textId="77777777" w:rsidR="00AA45ED" w:rsidRPr="009D1498" w:rsidRDefault="00AA45ED" w:rsidP="00AA45ED">
            <w:pPr>
              <w:pStyle w:val="BStablefigures"/>
              <w:keepNext/>
              <w:rPr>
                <w:highlight w:val="yellow"/>
              </w:rPr>
            </w:pPr>
            <w:r>
              <w:t>4%</w:t>
            </w:r>
          </w:p>
        </w:tc>
        <w:tc>
          <w:tcPr>
            <w:tcW w:w="1520" w:type="dxa"/>
            <w:tcBorders>
              <w:top w:val="nil"/>
              <w:left w:val="nil"/>
              <w:bottom w:val="nil"/>
              <w:right w:val="nil"/>
            </w:tcBorders>
            <w:shd w:val="clear" w:color="auto" w:fill="auto"/>
            <w:noWrap/>
          </w:tcPr>
          <w:p w14:paraId="6D879DD9" w14:textId="77777777" w:rsidR="00AA45ED" w:rsidRPr="009D1498" w:rsidRDefault="00AA45ED" w:rsidP="00AA45ED">
            <w:pPr>
              <w:pStyle w:val="BStablefigures"/>
              <w:keepNext/>
              <w:rPr>
                <w:highlight w:val="yellow"/>
              </w:rPr>
            </w:pPr>
            <w:r w:rsidRPr="005D511D">
              <w:t xml:space="preserve">1,612 </w:t>
            </w:r>
          </w:p>
        </w:tc>
      </w:tr>
      <w:tr w:rsidR="00AA45ED" w:rsidRPr="00A5634E" w14:paraId="577BDE4C" w14:textId="77777777" w:rsidTr="009179D6">
        <w:trPr>
          <w:trHeight w:val="227"/>
          <w:jc w:val="center"/>
        </w:trPr>
        <w:tc>
          <w:tcPr>
            <w:tcW w:w="5103" w:type="dxa"/>
            <w:tcBorders>
              <w:top w:val="nil"/>
              <w:left w:val="nil"/>
              <w:bottom w:val="nil"/>
              <w:right w:val="nil"/>
            </w:tcBorders>
            <w:shd w:val="clear" w:color="auto" w:fill="auto"/>
            <w:noWrap/>
            <w:hideMark/>
          </w:tcPr>
          <w:p w14:paraId="79E76CFC" w14:textId="2194C890" w:rsidR="00AA45ED" w:rsidRPr="000F2554" w:rsidRDefault="00AA45ED" w:rsidP="00AA45ED">
            <w:pPr>
              <w:pStyle w:val="BStabletext"/>
              <w:keepNext/>
            </w:pPr>
            <w:r>
              <w:t>Housing</w:t>
            </w:r>
          </w:p>
        </w:tc>
        <w:tc>
          <w:tcPr>
            <w:tcW w:w="1017" w:type="dxa"/>
            <w:shd w:val="clear" w:color="auto" w:fill="auto"/>
            <w:noWrap/>
            <w:vAlign w:val="center"/>
          </w:tcPr>
          <w:p w14:paraId="3E4CF3FC" w14:textId="77777777" w:rsidR="00AA45ED" w:rsidRPr="009D1498" w:rsidRDefault="00AA45ED" w:rsidP="00AA45ED">
            <w:pPr>
              <w:pStyle w:val="BStablefigures"/>
              <w:keepNext/>
              <w:rPr>
                <w:highlight w:val="yellow"/>
              </w:rPr>
            </w:pPr>
            <w:r>
              <w:t xml:space="preserve">225 </w:t>
            </w:r>
          </w:p>
        </w:tc>
        <w:tc>
          <w:tcPr>
            <w:tcW w:w="1432" w:type="dxa"/>
            <w:shd w:val="clear" w:color="auto" w:fill="auto"/>
            <w:noWrap/>
            <w:vAlign w:val="center"/>
          </w:tcPr>
          <w:p w14:paraId="2938EEE1" w14:textId="77777777" w:rsidR="00AA45ED" w:rsidRPr="009D1498" w:rsidRDefault="00AA45ED" w:rsidP="00AA45ED">
            <w:pPr>
              <w:pStyle w:val="BStablefigures"/>
              <w:keepNext/>
              <w:rPr>
                <w:highlight w:val="yellow"/>
              </w:rPr>
            </w:pPr>
            <w:r>
              <w:t>4%</w:t>
            </w:r>
          </w:p>
        </w:tc>
        <w:tc>
          <w:tcPr>
            <w:tcW w:w="1520" w:type="dxa"/>
            <w:tcBorders>
              <w:top w:val="nil"/>
              <w:left w:val="nil"/>
              <w:bottom w:val="nil"/>
              <w:right w:val="nil"/>
            </w:tcBorders>
            <w:shd w:val="clear" w:color="auto" w:fill="auto"/>
            <w:noWrap/>
          </w:tcPr>
          <w:p w14:paraId="0830E989" w14:textId="77777777" w:rsidR="00AA45ED" w:rsidRPr="009D1498" w:rsidRDefault="00AA45ED" w:rsidP="00AA45ED">
            <w:pPr>
              <w:pStyle w:val="BStablefigures"/>
              <w:keepNext/>
              <w:rPr>
                <w:highlight w:val="yellow"/>
              </w:rPr>
            </w:pPr>
            <w:r w:rsidRPr="005D511D">
              <w:t xml:space="preserve">1,324 </w:t>
            </w:r>
          </w:p>
        </w:tc>
      </w:tr>
      <w:tr w:rsidR="00AA45ED" w:rsidRPr="008C1751" w14:paraId="632807C2" w14:textId="77777777" w:rsidTr="009179D6">
        <w:trPr>
          <w:trHeight w:val="227"/>
          <w:jc w:val="center"/>
        </w:trPr>
        <w:tc>
          <w:tcPr>
            <w:tcW w:w="5103" w:type="dxa"/>
            <w:tcBorders>
              <w:top w:val="nil"/>
              <w:left w:val="nil"/>
              <w:bottom w:val="nil"/>
              <w:right w:val="nil"/>
            </w:tcBorders>
            <w:shd w:val="clear" w:color="auto" w:fill="auto"/>
            <w:hideMark/>
          </w:tcPr>
          <w:p w14:paraId="460BE5EC" w14:textId="0D67C25E" w:rsidR="00AA45ED" w:rsidRPr="000F2554" w:rsidRDefault="00AA45ED" w:rsidP="00AA45ED">
            <w:pPr>
              <w:pStyle w:val="BStabletext"/>
              <w:keepNext/>
            </w:pPr>
            <w:r>
              <w:t>T</w:t>
            </w:r>
            <w:r w:rsidRPr="000F2554">
              <w:t>ourism</w:t>
            </w:r>
            <w:r>
              <w:t>, sport, events and the arts</w:t>
            </w:r>
          </w:p>
        </w:tc>
        <w:tc>
          <w:tcPr>
            <w:tcW w:w="1017" w:type="dxa"/>
            <w:tcBorders>
              <w:bottom w:val="single" w:sz="4" w:space="0" w:color="auto"/>
            </w:tcBorders>
            <w:shd w:val="clear" w:color="auto" w:fill="auto"/>
            <w:noWrap/>
            <w:vAlign w:val="center"/>
          </w:tcPr>
          <w:p w14:paraId="5180602E" w14:textId="77777777" w:rsidR="00AA45ED" w:rsidRPr="008C1751" w:rsidRDefault="00AA45ED" w:rsidP="00AA45ED">
            <w:pPr>
              <w:pStyle w:val="BStablefigures"/>
              <w:keepNext/>
            </w:pPr>
            <w:r>
              <w:t xml:space="preserve">138 </w:t>
            </w:r>
          </w:p>
        </w:tc>
        <w:tc>
          <w:tcPr>
            <w:tcW w:w="1432" w:type="dxa"/>
            <w:tcBorders>
              <w:bottom w:val="single" w:sz="4" w:space="0" w:color="auto"/>
            </w:tcBorders>
            <w:shd w:val="clear" w:color="auto" w:fill="auto"/>
            <w:noWrap/>
            <w:vAlign w:val="center"/>
          </w:tcPr>
          <w:p w14:paraId="44F6AF8F" w14:textId="77777777" w:rsidR="00AA45ED" w:rsidRPr="008C1751" w:rsidRDefault="00AA45ED" w:rsidP="00AA45ED">
            <w:pPr>
              <w:pStyle w:val="BStablefigures"/>
              <w:keepNext/>
            </w:pPr>
            <w:r>
              <w:t>2%</w:t>
            </w:r>
          </w:p>
        </w:tc>
        <w:tc>
          <w:tcPr>
            <w:tcW w:w="1520" w:type="dxa"/>
            <w:tcBorders>
              <w:top w:val="nil"/>
              <w:left w:val="nil"/>
              <w:bottom w:val="nil"/>
              <w:right w:val="nil"/>
            </w:tcBorders>
            <w:shd w:val="clear" w:color="auto" w:fill="auto"/>
            <w:noWrap/>
          </w:tcPr>
          <w:p w14:paraId="46B9DB8A" w14:textId="77777777" w:rsidR="00AA45ED" w:rsidRPr="008C1751" w:rsidRDefault="00AA45ED" w:rsidP="00AA45ED">
            <w:pPr>
              <w:pStyle w:val="BStablefigures"/>
              <w:keepNext/>
            </w:pPr>
            <w:r w:rsidRPr="005D511D">
              <w:t xml:space="preserve">812 </w:t>
            </w:r>
          </w:p>
        </w:tc>
      </w:tr>
      <w:tr w:rsidR="00AA45ED" w:rsidRPr="00DF7B29" w14:paraId="077F0785" w14:textId="77777777" w:rsidTr="009179D6">
        <w:trPr>
          <w:trHeight w:val="60"/>
          <w:jc w:val="center"/>
        </w:trPr>
        <w:tc>
          <w:tcPr>
            <w:tcW w:w="5103" w:type="dxa"/>
            <w:tcBorders>
              <w:top w:val="single" w:sz="4" w:space="0" w:color="auto"/>
              <w:left w:val="nil"/>
              <w:bottom w:val="single" w:sz="4" w:space="0" w:color="auto"/>
              <w:right w:val="nil"/>
            </w:tcBorders>
            <w:shd w:val="clear" w:color="auto" w:fill="auto"/>
            <w:noWrap/>
            <w:hideMark/>
          </w:tcPr>
          <w:p w14:paraId="11BE9A63" w14:textId="77777777" w:rsidR="00AA45ED" w:rsidRPr="008C1751" w:rsidRDefault="00AA45ED" w:rsidP="00AA45ED">
            <w:pPr>
              <w:pStyle w:val="BStabletextbold"/>
              <w:keepNext/>
            </w:pPr>
            <w:r w:rsidRPr="00E71877">
              <w:t>Total</w:t>
            </w:r>
          </w:p>
        </w:tc>
        <w:tc>
          <w:tcPr>
            <w:tcW w:w="1017" w:type="dxa"/>
            <w:tcBorders>
              <w:top w:val="single" w:sz="4" w:space="0" w:color="auto"/>
              <w:left w:val="nil"/>
              <w:bottom w:val="single" w:sz="4" w:space="0" w:color="auto"/>
              <w:right w:val="nil"/>
            </w:tcBorders>
            <w:shd w:val="clear" w:color="auto" w:fill="auto"/>
            <w:noWrap/>
            <w:vAlign w:val="center"/>
          </w:tcPr>
          <w:p w14:paraId="58357392" w14:textId="77777777" w:rsidR="00AA45ED" w:rsidRPr="008C1751" w:rsidRDefault="00AA45ED" w:rsidP="00AA45ED">
            <w:pPr>
              <w:pStyle w:val="BTablefigureBold"/>
            </w:pPr>
            <w:r>
              <w:rPr>
                <w:lang w:eastAsia="en-AU"/>
              </w:rPr>
              <w:t xml:space="preserve">6,409 </w:t>
            </w:r>
          </w:p>
        </w:tc>
        <w:tc>
          <w:tcPr>
            <w:tcW w:w="1432" w:type="dxa"/>
            <w:tcBorders>
              <w:top w:val="single" w:sz="4" w:space="0" w:color="auto"/>
              <w:left w:val="nil"/>
              <w:bottom w:val="single" w:sz="4" w:space="0" w:color="auto"/>
              <w:right w:val="nil"/>
            </w:tcBorders>
            <w:shd w:val="clear" w:color="auto" w:fill="auto"/>
            <w:noWrap/>
            <w:vAlign w:val="center"/>
          </w:tcPr>
          <w:p w14:paraId="159F9D4E" w14:textId="77777777" w:rsidR="00AA45ED" w:rsidRPr="008C1751" w:rsidRDefault="00AA45ED" w:rsidP="00AA45ED">
            <w:pPr>
              <w:pStyle w:val="BTablefigureBold"/>
            </w:pPr>
            <w:r>
              <w:rPr>
                <w:lang w:eastAsia="en-AU"/>
              </w:rPr>
              <w:t>100%</w:t>
            </w:r>
          </w:p>
        </w:tc>
        <w:tc>
          <w:tcPr>
            <w:tcW w:w="1520" w:type="dxa"/>
            <w:tcBorders>
              <w:top w:val="single" w:sz="4" w:space="0" w:color="auto"/>
              <w:left w:val="nil"/>
              <w:bottom w:val="single" w:sz="4" w:space="0" w:color="auto"/>
              <w:right w:val="nil"/>
            </w:tcBorders>
            <w:shd w:val="clear" w:color="auto" w:fill="auto"/>
            <w:noWrap/>
          </w:tcPr>
          <w:p w14:paraId="27627714" w14:textId="77777777" w:rsidR="00AA45ED" w:rsidRPr="008C1751" w:rsidRDefault="00AA45ED" w:rsidP="00AA45ED">
            <w:pPr>
              <w:pStyle w:val="BStablefiguresbold"/>
              <w:keepNext/>
            </w:pPr>
            <w:r w:rsidRPr="005D511D">
              <w:t xml:space="preserve">37,700 </w:t>
            </w:r>
          </w:p>
        </w:tc>
      </w:tr>
    </w:tbl>
    <w:bookmarkEnd w:id="117"/>
    <w:p w14:paraId="2F503735" w14:textId="01102F9B" w:rsidR="00F1314C" w:rsidRPr="0027318B" w:rsidRDefault="00F1314C" w:rsidP="00ED1DB2">
      <w:pPr>
        <w:pStyle w:val="BSnote"/>
      </w:pPr>
      <w:r w:rsidRPr="0027318B">
        <w:t xml:space="preserve">Source: </w:t>
      </w:r>
      <w:r w:rsidR="00016803">
        <w:rPr>
          <w:b w:val="0"/>
          <w:lang w:val="en-AU"/>
        </w:rPr>
        <w:t>CMTEDD estimates</w:t>
      </w:r>
      <w:r w:rsidRPr="0027318B">
        <w:rPr>
          <w:b w:val="0"/>
        </w:rPr>
        <w:t>.</w:t>
      </w:r>
    </w:p>
    <w:p w14:paraId="3362C771" w14:textId="77777777" w:rsidR="00F1314C" w:rsidRPr="0027318B" w:rsidRDefault="00F1314C" w:rsidP="00ED1DB2">
      <w:pPr>
        <w:pStyle w:val="BSnote"/>
        <w:keepNext w:val="0"/>
        <w:spacing w:before="0"/>
        <w:rPr>
          <w:rFonts w:eastAsia="Calibri"/>
          <w:b w:val="0"/>
        </w:rPr>
      </w:pPr>
      <w:r w:rsidRPr="0027318B">
        <w:rPr>
          <w:rFonts w:eastAsia="Calibri"/>
        </w:rPr>
        <w:t xml:space="preserve">Note: </w:t>
      </w:r>
      <w:r w:rsidRPr="0027318B">
        <w:rPr>
          <w:rFonts w:eastAsia="Calibri"/>
          <w:b w:val="0"/>
        </w:rPr>
        <w:t>Numbers may not add due to rounding. Expenses by key priority area above do not equal total general government sector expenses as they do not include superannuation and other expenses that do not directly correlate to specific functions.</w:t>
      </w:r>
    </w:p>
    <w:p w14:paraId="6F8A160F" w14:textId="77777777" w:rsidR="00F1314C" w:rsidRPr="00585910" w:rsidRDefault="00F1314C" w:rsidP="00ED1DB2">
      <w:pPr>
        <w:pStyle w:val="Heading3"/>
      </w:pPr>
      <w:bookmarkStart w:id="118" w:name="_Toc63586648"/>
      <w:r w:rsidRPr="00585910">
        <w:t>ACT Government taxes and fees</w:t>
      </w:r>
      <w:bookmarkEnd w:id="118"/>
    </w:p>
    <w:p w14:paraId="1F7D3FC0" w14:textId="77777777" w:rsidR="00F1314C" w:rsidRPr="00A35178" w:rsidRDefault="00F1314C" w:rsidP="00ED1DB2">
      <w:pPr>
        <w:pStyle w:val="Bbodytext"/>
      </w:pPr>
      <w:r w:rsidRPr="00585910">
        <w:t>The ACT Government collects revenue from the community and businesses through taxes and fees</w:t>
      </w:r>
      <w:r>
        <w:t xml:space="preserve"> to fund the high-quality services and infrastructure it provides. The Government seeks to raise this revenue as fairly, simply and efficiently as possible. </w:t>
      </w:r>
    </w:p>
    <w:p w14:paraId="23037DCC" w14:textId="59C0D48E" w:rsidR="00F1314C" w:rsidRPr="00A32BFA" w:rsidRDefault="00F1314C" w:rsidP="00ED1DB2">
      <w:pPr>
        <w:pStyle w:val="Bbodytext"/>
      </w:pPr>
      <w:r>
        <w:t>In 2020-21, about 33</w:t>
      </w:r>
      <w:r w:rsidRPr="006E3F86">
        <w:t xml:space="preserve"> per cent</w:t>
      </w:r>
      <w:r w:rsidRPr="00A32BFA">
        <w:t xml:space="preserve"> of ACT Government revenue is derived from own</w:t>
      </w:r>
      <w:r w:rsidR="00592123">
        <w:t>-</w:t>
      </w:r>
      <w:r w:rsidRPr="00A32BFA">
        <w:t xml:space="preserve">source taxation, about </w:t>
      </w:r>
      <w:r>
        <w:t>20</w:t>
      </w:r>
      <w:r w:rsidRPr="006E3F86">
        <w:t xml:space="preserve"> per cent</w:t>
      </w:r>
      <w:r w:rsidRPr="00A32BFA">
        <w:t xml:space="preserve"> is the ACT’s share of the GST and another </w:t>
      </w:r>
      <w:r>
        <w:t>19</w:t>
      </w:r>
      <w:r w:rsidRPr="006E3F86">
        <w:t xml:space="preserve"> per cent</w:t>
      </w:r>
      <w:r w:rsidRPr="00A32BFA">
        <w:t xml:space="preserve"> is provided by the Commonwealth Government</w:t>
      </w:r>
      <w:r>
        <w:t xml:space="preserve"> such as</w:t>
      </w:r>
      <w:r w:rsidRPr="00A32BFA">
        <w:t xml:space="preserve"> through </w:t>
      </w:r>
      <w:r>
        <w:t>payments for specific purposes, ACT municipal services and</w:t>
      </w:r>
      <w:r w:rsidRPr="00A32BFA">
        <w:t xml:space="preserve"> National Partnership Payments</w:t>
      </w:r>
      <w:r>
        <w:t>.</w:t>
      </w:r>
    </w:p>
    <w:p w14:paraId="57FDB4CE" w14:textId="77777777" w:rsidR="00F1314C" w:rsidRPr="00FE44F9" w:rsidRDefault="00F1314C" w:rsidP="00ED1DB2">
      <w:pPr>
        <w:pStyle w:val="Heading4"/>
      </w:pPr>
      <w:r w:rsidRPr="00FE44F9">
        <w:t>Utilities</w:t>
      </w:r>
    </w:p>
    <w:p w14:paraId="3B0E176E" w14:textId="77777777" w:rsidR="00F1314C" w:rsidRPr="00585910" w:rsidRDefault="00F1314C" w:rsidP="00ED1DB2">
      <w:pPr>
        <w:pStyle w:val="Bbodytext"/>
        <w:rPr>
          <w:highlight w:val="green"/>
        </w:rPr>
      </w:pPr>
      <w:r w:rsidRPr="00FE44F9">
        <w:t xml:space="preserve">The cost of gas, electricity and other utilities is largely outside the direct control of the ACT Government. These prices are determined by the decisions of independent pricing tribunals and market forces. Utility charges incorporate the costs of production, the impact of various Commonwealth, State and Territory energy and environmental programs, taxes and charges, and international and domestic markets. </w:t>
      </w:r>
    </w:p>
    <w:p w14:paraId="26A5B393" w14:textId="77777777" w:rsidR="00F1314C" w:rsidRDefault="00F1314C" w:rsidP="00ED1DB2">
      <w:pPr>
        <w:pStyle w:val="Bbodytext"/>
      </w:pPr>
      <w:r w:rsidRPr="00FE44F9">
        <w:t xml:space="preserve">Water and sewerage charges are determined by the Independent Competition and Regulatory Commission (ICRC). The ICRC also regulates the price for the supply of electricity to small customers in the ACT purchased </w:t>
      </w:r>
      <w:r w:rsidRPr="00CE1FA5">
        <w:t>from ActewAGL Retail on certain contracts. Natural gas prices are not regulated in the ACT.</w:t>
      </w:r>
    </w:p>
    <w:p w14:paraId="3DE6D55C" w14:textId="77777777" w:rsidR="00F1314C" w:rsidRPr="001E66EA" w:rsidRDefault="00F1314C" w:rsidP="00ED1DB2">
      <w:pPr>
        <w:pStyle w:val="Bbodytext"/>
      </w:pPr>
      <w:r>
        <w:t xml:space="preserve">While the ICRC approved an overall price increase for water and sewerage from 1 July 2020, Icon Water froze the standard water consumption charges and the </w:t>
      </w:r>
      <w:r w:rsidRPr="00230257">
        <w:t>combined</w:t>
      </w:r>
      <w:r>
        <w:t xml:space="preserve"> water and sewerage supply charge in 2020-21 at 2019-20 levels in response to COVID-19. Therefore, for fixed water consumption, the combined water and sewerage bill for households will not increase in 2020-21. The cost of this decision will be effectively met by the ACT Budget through a lower dividend from ICON Water.</w:t>
      </w:r>
    </w:p>
    <w:p w14:paraId="5B9404C9" w14:textId="77777777" w:rsidR="00F1314C" w:rsidRDefault="00F1314C" w:rsidP="00ED1DB2">
      <w:pPr>
        <w:pStyle w:val="Bbodytext"/>
      </w:pPr>
      <w:r>
        <w:lastRenderedPageBreak/>
        <w:t xml:space="preserve">In 2020-21, the ICRC expects that a typical consumer of ActewAGL’s standing offer contracts will see a 2.56 per cent reduction (4.31 per cent reduction when adjusted for inflation) in their electricity bill. An average residential household consuming about 6,500 </w:t>
      </w:r>
      <w:r w:rsidRPr="00124FEF">
        <w:t>kilowatt-hour</w:t>
      </w:r>
      <w:r>
        <w:t>s (kWh) per year would see</w:t>
      </w:r>
      <w:r w:rsidDel="00D742F8">
        <w:t xml:space="preserve"> </w:t>
      </w:r>
      <w:r>
        <w:t>a $43 reduction in their annual bill. The price reduction is primarily driven by reductions in wholesale costs and national green scheme costs. These have in turn been driven by an increase in generation capacity mainly from renewable sources and a fall in price of large-scale generation certificates respectively. A decline in ACT Government scheme costs because of a fall in feed in tariff (FiT) support payments also contributed to the price fall.</w:t>
      </w:r>
      <w:r>
        <w:rPr>
          <w:rStyle w:val="FootnoteReference"/>
        </w:rPr>
        <w:footnoteReference w:id="23"/>
      </w:r>
      <w:r>
        <w:t>’</w:t>
      </w:r>
      <w:r>
        <w:rPr>
          <w:rStyle w:val="FootnoteReference"/>
        </w:rPr>
        <w:footnoteReference w:id="24"/>
      </w:r>
    </w:p>
    <w:p w14:paraId="58886F1B" w14:textId="77777777" w:rsidR="00F1314C" w:rsidRDefault="00F1314C" w:rsidP="00ED1DB2">
      <w:pPr>
        <w:pStyle w:val="Bbodytext"/>
      </w:pPr>
      <w:r>
        <w:t xml:space="preserve">This decline means that ACT consumers will continue to have access to some of the lowest electricity prices in Australia. </w:t>
      </w:r>
      <w:r w:rsidRPr="004F6AC5">
        <w:t xml:space="preserve">For example, the estimated average annual electricity bill for a Canberra household using </w:t>
      </w:r>
      <w:r>
        <w:t>6,500</w:t>
      </w:r>
      <w:r w:rsidRPr="004F6AC5">
        <w:t xml:space="preserve"> kWh of energy on a single rate standing offer is </w:t>
      </w:r>
      <w:r>
        <w:t>$1,912</w:t>
      </w:r>
      <w:r w:rsidRPr="004F6AC5">
        <w:t xml:space="preserve"> to </w:t>
      </w:r>
      <w:r>
        <w:t xml:space="preserve">$1,969, compared </w:t>
      </w:r>
      <w:r w:rsidRPr="004F6AC5">
        <w:t>with</w:t>
      </w:r>
      <w:r w:rsidDel="00314BB9">
        <w:t xml:space="preserve"> </w:t>
      </w:r>
      <w:r w:rsidRPr="004F6AC5">
        <w:t xml:space="preserve">average </w:t>
      </w:r>
      <w:r>
        <w:t xml:space="preserve">annual </w:t>
      </w:r>
      <w:r w:rsidRPr="004F6AC5">
        <w:t xml:space="preserve">bills of </w:t>
      </w:r>
      <w:r>
        <w:t>$1,816</w:t>
      </w:r>
      <w:r w:rsidRPr="004F6AC5">
        <w:t xml:space="preserve"> to </w:t>
      </w:r>
      <w:r>
        <w:t>$2,239</w:t>
      </w:r>
      <w:r w:rsidRPr="004F6AC5">
        <w:t xml:space="preserve"> in Sydney and </w:t>
      </w:r>
      <w:r>
        <w:t>$2,775</w:t>
      </w:r>
      <w:r w:rsidRPr="004F6AC5">
        <w:t xml:space="preserve"> to </w:t>
      </w:r>
      <w:r>
        <w:t>$2,845</w:t>
      </w:r>
      <w:r w:rsidRPr="004F6AC5">
        <w:t xml:space="preserve"> in Adelaide</w:t>
      </w:r>
      <w:r>
        <w:t xml:space="preserve"> and $1,805</w:t>
      </w:r>
      <w:r w:rsidRPr="004F6AC5">
        <w:t xml:space="preserve"> in Melbourne.</w:t>
      </w:r>
      <w:r w:rsidRPr="46D3EE9A">
        <w:rPr>
          <w:rStyle w:val="FootnoteReference"/>
        </w:rPr>
        <w:footnoteReference w:id="25"/>
      </w:r>
    </w:p>
    <w:p w14:paraId="051B41B8" w14:textId="77777777" w:rsidR="00F1314C" w:rsidRDefault="00F1314C" w:rsidP="00ED1DB2">
      <w:pPr>
        <w:pStyle w:val="Bbodytext"/>
      </w:pPr>
      <w:r>
        <w:t>Households already receiving the Utilities Concession automatically received a further one</w:t>
      </w:r>
      <w:r>
        <w:noBreakHyphen/>
        <w:t>off $200 rebate (in addition to the $700 annual rebate) on their electricity bill during 2019</w:t>
      </w:r>
      <w:r>
        <w:noBreakHyphen/>
        <w:t>20. In addition, the Utilities</w:t>
      </w:r>
      <w:r w:rsidDel="00314BB9">
        <w:t xml:space="preserve"> </w:t>
      </w:r>
      <w:r>
        <w:t>Concession, including the $700 annual rebate and the additional one-off $200 rebate, has been extended to eligible asylum seekers for the 2020</w:t>
      </w:r>
      <w:r>
        <w:noBreakHyphen/>
        <w:t>21 financial year.</w:t>
      </w:r>
    </w:p>
    <w:p w14:paraId="01B4DA55" w14:textId="77777777" w:rsidR="00F1314C" w:rsidRPr="006729DA" w:rsidRDefault="00F1314C" w:rsidP="00ED1DB2">
      <w:pPr>
        <w:pStyle w:val="Heading3"/>
      </w:pPr>
      <w:bookmarkStart w:id="119" w:name="_Toc63586649"/>
      <w:r w:rsidRPr="006729DA">
        <w:t>Cost of living statement</w:t>
      </w:r>
      <w:bookmarkEnd w:id="119"/>
    </w:p>
    <w:p w14:paraId="1228A1FC" w14:textId="77777777" w:rsidR="00F1314C" w:rsidRPr="006729DA" w:rsidRDefault="00F1314C" w:rsidP="00ED1DB2">
      <w:pPr>
        <w:pStyle w:val="Bbodytext"/>
      </w:pPr>
      <w:r w:rsidRPr="006729DA">
        <w:t xml:space="preserve">Under Section 11(1)(f) of the </w:t>
      </w:r>
      <w:r w:rsidRPr="006729DA">
        <w:rPr>
          <w:i/>
        </w:rPr>
        <w:t>Financial Management Act 1996</w:t>
      </w:r>
      <w:r w:rsidRPr="006729DA">
        <w:t>, the annual Budget must provide a statement on the effect of ACT taxes and fees on households and the concessions that offset these taxes and fees.</w:t>
      </w:r>
    </w:p>
    <w:p w14:paraId="3BDAEF61" w14:textId="77777777" w:rsidR="00F1314C" w:rsidRPr="006729DA" w:rsidRDefault="00F1314C" w:rsidP="00ED1DB2">
      <w:pPr>
        <w:pStyle w:val="Bbodytext"/>
      </w:pPr>
      <w:r w:rsidRPr="006729DA">
        <w:t>The Government is mindful that, in calculating the impact of taxes, fees and utility charges on a hypothetical household, it is not possible to capture the full range of household types, financial circumstances or specific usage patterns of government services. Six household scenarios are presented as a basis for highlighting the different impacts for various household types and circumstances.</w:t>
      </w:r>
    </w:p>
    <w:p w14:paraId="591E3ADF" w14:textId="77777777" w:rsidR="00F1314C" w:rsidRDefault="00F1314C" w:rsidP="00ED1DB2">
      <w:pPr>
        <w:pStyle w:val="Heading3"/>
      </w:pPr>
      <w:bookmarkStart w:id="120" w:name="_Toc63586650"/>
      <w:r w:rsidRPr="42408B49">
        <w:t>ACT household scenarios</w:t>
      </w:r>
      <w:bookmarkEnd w:id="120"/>
    </w:p>
    <w:p w14:paraId="77C566A8" w14:textId="77777777" w:rsidR="00F1314C" w:rsidRDefault="00F1314C" w:rsidP="00ED1DB2">
      <w:pPr>
        <w:pStyle w:val="Bbodytext"/>
      </w:pPr>
      <w:r>
        <w:t>The scenarios below show the estimated impact of ACT taxes, fees and utility charges, and the ongoing and one-off concessions that offset them, on six households. They also outline some other potential savings which can reduce cost of living pressures. Further details on the costs and assumptions are provided in the notes later in this chapter.</w:t>
      </w:r>
    </w:p>
    <w:p w14:paraId="6B003F94" w14:textId="77777777" w:rsidR="00F1314C" w:rsidRPr="001C6457" w:rsidRDefault="00F1314C" w:rsidP="00ED1DB2">
      <w:pPr>
        <w:pStyle w:val="Heading4"/>
      </w:pPr>
      <w:r>
        <w:lastRenderedPageBreak/>
        <w:t>Jen and Scott</w:t>
      </w:r>
    </w:p>
    <w:p w14:paraId="0393F70C" w14:textId="77777777" w:rsidR="00F1314C" w:rsidRDefault="00F1314C" w:rsidP="00ED1DB2">
      <w:pPr>
        <w:pStyle w:val="Bbodytext"/>
      </w:pPr>
      <w:r>
        <w:t xml:space="preserve">Jen and Scott are a single income family renting in Gordon. </w:t>
      </w:r>
      <w:r w:rsidRPr="009B7387">
        <w:t xml:space="preserve">They have a household income of </w:t>
      </w:r>
      <w:r w:rsidRPr="00CD7D3B">
        <w:t>$</w:t>
      </w:r>
      <w:r>
        <w:t>52,</w:t>
      </w:r>
      <w:r w:rsidRPr="00CD7D3B" w:rsidDel="009D1498">
        <w:t>000</w:t>
      </w:r>
      <w:r w:rsidRPr="00CD7D3B">
        <w:t xml:space="preserve"> a year and access </w:t>
      </w:r>
      <w:r w:rsidRPr="00461B91">
        <w:t xml:space="preserve">to </w:t>
      </w:r>
      <w:r>
        <w:t xml:space="preserve">Low Income </w:t>
      </w:r>
      <w:r w:rsidRPr="00461B91">
        <w:t>Centrelink Health Care cards. Their</w:t>
      </w:r>
      <w:r w:rsidRPr="009B7387">
        <w:t xml:space="preserve"> son, </w:t>
      </w:r>
      <w:r>
        <w:t>Bryce</w:t>
      </w:r>
      <w:r w:rsidRPr="009B7387">
        <w:t xml:space="preserve">, has a disability and the family currently receives support through the Community Services Directorate, their local school and other community organisations. </w:t>
      </w:r>
      <w:r>
        <w:t xml:space="preserve">Bryce </w:t>
      </w:r>
      <w:r w:rsidRPr="009B7387">
        <w:t>also receives support through the National Disability Insurance Scheme, which funds reasonable and necessary supports, including therapies, equipment and home modifications, through a tailored plan of support.</w:t>
      </w:r>
    </w:p>
    <w:p w14:paraId="5E793896" w14:textId="77777777" w:rsidR="00F1314C" w:rsidRDefault="00F1314C" w:rsidP="00ED1DB2">
      <w:pPr>
        <w:pStyle w:val="Bbodytext"/>
      </w:pPr>
      <w:r>
        <w:t>Jen and Scott’s income in April to September 2020 has been affected by COVID-19. Their landlord provides them with a 25 per cent rent reduction during this period reducing their weekly rent from $480 to $360, and as a result their landlord is eligible for the Government’s land tax credit for the fourth quarter of 2019-20 and the first quarter of 2020</w:t>
      </w:r>
      <w:r>
        <w:noBreakHyphen/>
        <w:t>21, which is 50 per cent of the rent reduction at $60 per week.</w:t>
      </w:r>
    </w:p>
    <w:p w14:paraId="6B7CB94B" w14:textId="77777777" w:rsidR="00F1314C" w:rsidRPr="00E64D97" w:rsidRDefault="00F1314C" w:rsidP="00ED1DB2">
      <w:pPr>
        <w:pStyle w:val="Bbodytext"/>
      </w:pPr>
      <w:r>
        <w:t>Table 3.3</w:t>
      </w:r>
      <w:r w:rsidRPr="00E64D97">
        <w:t>.</w:t>
      </w:r>
      <w:r>
        <w:t>3</w:t>
      </w:r>
      <w:r w:rsidRPr="00E64D97">
        <w:t xml:space="preserve"> below</w:t>
      </w:r>
      <w:r>
        <w:t xml:space="preserve"> shows the costs of taxes, fees and charges, net of ongoing and one-off concessions, and the change from 2019-20 to 2020-21 for Jen and Scott. The one-off COVID</w:t>
      </w:r>
      <w:r>
        <w:noBreakHyphen/>
        <w:t xml:space="preserve">19 concessions provided an additional $200 rebate in 2019-20 for households already receiving the ongoing $700 utilities concession. This is why Jen and Scott’s utility costs were lower in 2019-20. Furthermore, freezes in transportation fees and charges in 2020-21 at 2019-20 levels have been incorporated into the gross 2020-21 </w:t>
      </w:r>
      <w:r w:rsidRPr="00E64D97">
        <w:t>transportation cost.</w:t>
      </w:r>
    </w:p>
    <w:p w14:paraId="2ADD542E" w14:textId="46854F57" w:rsidR="00F1314C" w:rsidRPr="008C6B85" w:rsidRDefault="00F1314C" w:rsidP="00ED1DB2">
      <w:pPr>
        <w:pStyle w:val="Caption"/>
        <w:rPr>
          <w:lang w:eastAsia="en-AU"/>
        </w:rPr>
      </w:pPr>
      <w:r>
        <w:t xml:space="preserve">Table </w:t>
      </w:r>
      <w:fldSimple w:instr=" STYLEREF 2 \s ">
        <w:r w:rsidR="007B546F">
          <w:rPr>
            <w:noProof/>
          </w:rPr>
          <w:t>3.3</w:t>
        </w:r>
      </w:fldSimple>
      <w:r>
        <w:t>.</w:t>
      </w:r>
      <w:fldSimple w:instr=" SEQ Table \* ARABIC \s 2 ">
        <w:r w:rsidR="007B546F">
          <w:rPr>
            <w:noProof/>
          </w:rPr>
          <w:t>3</w:t>
        </w:r>
      </w:fldSimple>
      <w:r>
        <w:t>:</w:t>
      </w:r>
      <w:r w:rsidRPr="008C6B85">
        <w:rPr>
          <w:lang w:eastAsia="en-AU"/>
        </w:rPr>
        <w:t xml:space="preserve"> Estimated impact of territory taxes and fees, and utility charges in 202</w:t>
      </w:r>
      <w:r>
        <w:rPr>
          <w:lang w:eastAsia="en-AU"/>
        </w:rPr>
        <w:t>0-21 on Jen and Scott</w:t>
      </w:r>
    </w:p>
    <w:tbl>
      <w:tblPr>
        <w:tblW w:w="9021" w:type="dxa"/>
        <w:jc w:val="center"/>
        <w:tblLayout w:type="fixed"/>
        <w:tblCellMar>
          <w:left w:w="28" w:type="dxa"/>
          <w:right w:w="28" w:type="dxa"/>
        </w:tblCellMar>
        <w:tblLook w:val="04A0" w:firstRow="1" w:lastRow="0" w:firstColumn="1" w:lastColumn="0" w:noHBand="0" w:noVBand="1"/>
      </w:tblPr>
      <w:tblGrid>
        <w:gridCol w:w="2106"/>
        <w:gridCol w:w="1134"/>
        <w:gridCol w:w="850"/>
        <w:gridCol w:w="850"/>
        <w:gridCol w:w="1077"/>
        <w:gridCol w:w="1134"/>
        <w:gridCol w:w="1020"/>
        <w:gridCol w:w="850"/>
      </w:tblGrid>
      <w:tr w:rsidR="00F1314C" w:rsidRPr="008C6B85" w14:paraId="2651E52E" w14:textId="77777777" w:rsidTr="00ED1DB2">
        <w:trPr>
          <w:cantSplit/>
          <w:trHeight w:val="227"/>
          <w:tblHeader/>
          <w:jc w:val="center"/>
        </w:trPr>
        <w:tc>
          <w:tcPr>
            <w:tcW w:w="2106" w:type="dxa"/>
            <w:tcBorders>
              <w:top w:val="single" w:sz="4" w:space="0" w:color="auto"/>
            </w:tcBorders>
            <w:shd w:val="clear" w:color="auto" w:fill="auto"/>
            <w:hideMark/>
          </w:tcPr>
          <w:p w14:paraId="07F32BC7" w14:textId="77777777" w:rsidR="00F1314C" w:rsidRPr="008C6B85" w:rsidRDefault="00F1314C" w:rsidP="00ED1DB2">
            <w:pPr>
              <w:pStyle w:val="BStabletextbold"/>
            </w:pPr>
            <w:r w:rsidRPr="008C6B85">
              <w:t>Government Taxes, Fees and Utility Charges</w:t>
            </w:r>
          </w:p>
        </w:tc>
        <w:tc>
          <w:tcPr>
            <w:tcW w:w="1134" w:type="dxa"/>
            <w:tcBorders>
              <w:top w:val="single" w:sz="4" w:space="0" w:color="auto"/>
            </w:tcBorders>
            <w:shd w:val="clear" w:color="auto" w:fill="D9D9D9" w:themeFill="background1" w:themeFillShade="D9"/>
            <w:hideMark/>
          </w:tcPr>
          <w:p w14:paraId="16E31436" w14:textId="77777777" w:rsidR="00F1314C" w:rsidRPr="008C6B85" w:rsidRDefault="00F1314C" w:rsidP="00ED1DB2">
            <w:pPr>
              <w:pStyle w:val="BStablefiguresbold"/>
            </w:pPr>
            <w:r w:rsidRPr="008C6B85">
              <w:t>Cost net of</w:t>
            </w:r>
          </w:p>
          <w:p w14:paraId="208B27D2" w14:textId="77777777" w:rsidR="00F1314C" w:rsidRPr="008C6B85" w:rsidRDefault="00F1314C" w:rsidP="00ED1DB2">
            <w:pPr>
              <w:pStyle w:val="BStablefiguresbold"/>
            </w:pPr>
            <w:r w:rsidRPr="008C6B85">
              <w:t>concessions</w:t>
            </w:r>
          </w:p>
          <w:p w14:paraId="158372B7" w14:textId="77777777" w:rsidR="00F1314C" w:rsidRPr="008C6B85" w:rsidRDefault="00F1314C" w:rsidP="00ED1DB2">
            <w:pPr>
              <w:pStyle w:val="BStablefiguresbold"/>
            </w:pPr>
          </w:p>
          <w:p w14:paraId="6ED49EA2" w14:textId="77777777" w:rsidR="00F1314C" w:rsidRPr="008C6B85" w:rsidRDefault="00F1314C" w:rsidP="00ED1DB2">
            <w:pPr>
              <w:pStyle w:val="BStablefiguresbold"/>
            </w:pPr>
            <w:r w:rsidRPr="008C6B85">
              <w:t>201</w:t>
            </w:r>
            <w:r>
              <w:t>9-20</w:t>
            </w:r>
          </w:p>
          <w:p w14:paraId="6DD6A9FB" w14:textId="77777777" w:rsidR="00F1314C" w:rsidRPr="008C6B85" w:rsidRDefault="00F1314C" w:rsidP="00ED1DB2">
            <w:pPr>
              <w:pStyle w:val="BStablefiguresbold"/>
            </w:pPr>
            <w:r w:rsidRPr="008C6B85">
              <w:t>$</w:t>
            </w:r>
          </w:p>
        </w:tc>
        <w:tc>
          <w:tcPr>
            <w:tcW w:w="850" w:type="dxa"/>
            <w:tcBorders>
              <w:top w:val="single" w:sz="4" w:space="0" w:color="auto"/>
              <w:right w:val="single" w:sz="4" w:space="0" w:color="auto"/>
            </w:tcBorders>
            <w:shd w:val="clear" w:color="auto" w:fill="auto"/>
            <w:noWrap/>
            <w:hideMark/>
          </w:tcPr>
          <w:p w14:paraId="5F43E935" w14:textId="77777777" w:rsidR="00F1314C" w:rsidRPr="008C6B85" w:rsidRDefault="00F1314C" w:rsidP="00ED1DB2">
            <w:pPr>
              <w:pStyle w:val="BStablefiguresbold"/>
            </w:pPr>
            <w:r w:rsidRPr="008C6B85">
              <w:t>Savings</w:t>
            </w:r>
          </w:p>
          <w:p w14:paraId="4B568D2A" w14:textId="77777777" w:rsidR="00F1314C" w:rsidRPr="008C6B85" w:rsidRDefault="00F1314C" w:rsidP="00ED1DB2">
            <w:pPr>
              <w:pStyle w:val="BStablefiguresbold"/>
            </w:pPr>
          </w:p>
          <w:p w14:paraId="52726836" w14:textId="77777777" w:rsidR="00F1314C" w:rsidRPr="008C6B85" w:rsidRDefault="00F1314C" w:rsidP="00ED1DB2">
            <w:pPr>
              <w:pStyle w:val="BStablefiguresbold"/>
            </w:pPr>
          </w:p>
          <w:p w14:paraId="0A14C54C" w14:textId="77777777" w:rsidR="00F1314C" w:rsidRPr="008C6B85" w:rsidRDefault="00F1314C" w:rsidP="00ED1DB2">
            <w:pPr>
              <w:pStyle w:val="BStablefiguresbold"/>
            </w:pPr>
            <w:r w:rsidRPr="008C6B85">
              <w:t>201</w:t>
            </w:r>
            <w:r>
              <w:t>9</w:t>
            </w:r>
            <w:r w:rsidRPr="008C6B85">
              <w:t>-</w:t>
            </w:r>
            <w:r>
              <w:t>20</w:t>
            </w:r>
          </w:p>
          <w:p w14:paraId="59E1BABE" w14:textId="77777777" w:rsidR="00F1314C" w:rsidRPr="008C6B85" w:rsidRDefault="00F1314C" w:rsidP="00ED1DB2">
            <w:pPr>
              <w:pStyle w:val="BStablefiguresbold"/>
            </w:pPr>
            <w:r w:rsidRPr="008C6B85">
              <w:t>$</w:t>
            </w:r>
          </w:p>
        </w:tc>
        <w:tc>
          <w:tcPr>
            <w:tcW w:w="850" w:type="dxa"/>
            <w:tcBorders>
              <w:top w:val="single" w:sz="4" w:space="0" w:color="auto"/>
              <w:left w:val="single" w:sz="4" w:space="0" w:color="auto"/>
            </w:tcBorders>
            <w:shd w:val="clear" w:color="auto" w:fill="auto"/>
            <w:hideMark/>
          </w:tcPr>
          <w:p w14:paraId="43C5E576" w14:textId="77777777" w:rsidR="00F1314C" w:rsidRPr="008C6B85" w:rsidRDefault="00F1314C" w:rsidP="00ED1DB2">
            <w:pPr>
              <w:pStyle w:val="BStablefiguresbold"/>
            </w:pPr>
            <w:r w:rsidRPr="008C6B85">
              <w:t>Cost</w:t>
            </w:r>
          </w:p>
          <w:p w14:paraId="1A00C2ED" w14:textId="77777777" w:rsidR="00F1314C" w:rsidRPr="008C6B85" w:rsidRDefault="00F1314C" w:rsidP="00ED1DB2">
            <w:pPr>
              <w:pStyle w:val="BStablefiguresbold"/>
            </w:pPr>
          </w:p>
          <w:p w14:paraId="2A42B685" w14:textId="77777777" w:rsidR="00F1314C" w:rsidRPr="008C6B85" w:rsidRDefault="00F1314C" w:rsidP="00ED1DB2">
            <w:pPr>
              <w:pStyle w:val="BStablefiguresbold"/>
            </w:pPr>
          </w:p>
          <w:p w14:paraId="5C60DD8A" w14:textId="77777777" w:rsidR="00F1314C" w:rsidRPr="008C6B85" w:rsidRDefault="00F1314C" w:rsidP="00ED1DB2">
            <w:pPr>
              <w:pStyle w:val="BStablefiguresbold"/>
            </w:pPr>
            <w:r w:rsidRPr="008C6B85">
              <w:t>20</w:t>
            </w:r>
            <w:r>
              <w:t>20</w:t>
            </w:r>
            <w:r w:rsidRPr="008C6B85">
              <w:t>-2</w:t>
            </w:r>
            <w:r>
              <w:t>1</w:t>
            </w:r>
          </w:p>
          <w:p w14:paraId="0B1FCD14" w14:textId="77777777" w:rsidR="00F1314C" w:rsidRPr="008C6B85" w:rsidRDefault="00F1314C" w:rsidP="00ED1DB2">
            <w:pPr>
              <w:pStyle w:val="BStablefiguresbold"/>
            </w:pPr>
            <w:r w:rsidRPr="008C6B85">
              <w:t>$</w:t>
            </w:r>
          </w:p>
        </w:tc>
        <w:tc>
          <w:tcPr>
            <w:tcW w:w="1077" w:type="dxa"/>
            <w:tcBorders>
              <w:top w:val="single" w:sz="4" w:space="0" w:color="auto"/>
            </w:tcBorders>
            <w:shd w:val="clear" w:color="auto" w:fill="auto"/>
            <w:hideMark/>
          </w:tcPr>
          <w:p w14:paraId="5E0B38DA" w14:textId="77777777" w:rsidR="00F1314C" w:rsidRPr="008C6B85" w:rsidRDefault="00F1314C" w:rsidP="00ED1DB2">
            <w:pPr>
              <w:pStyle w:val="BStablefiguresbold"/>
            </w:pPr>
            <w:r w:rsidRPr="008C6B85">
              <w:t>Value of</w:t>
            </w:r>
          </w:p>
          <w:p w14:paraId="6F90F310" w14:textId="77777777" w:rsidR="00F1314C" w:rsidRPr="008C6B85" w:rsidRDefault="00F1314C" w:rsidP="00ED1DB2">
            <w:pPr>
              <w:pStyle w:val="BStablefiguresbold"/>
            </w:pPr>
            <w:r w:rsidRPr="008C6B85">
              <w:t>concessions</w:t>
            </w:r>
          </w:p>
          <w:p w14:paraId="26C98DEC" w14:textId="77777777" w:rsidR="00F1314C" w:rsidRPr="008C6B85" w:rsidRDefault="00F1314C" w:rsidP="00ED1DB2">
            <w:pPr>
              <w:pStyle w:val="BStablefiguresbold"/>
            </w:pPr>
          </w:p>
          <w:p w14:paraId="1D5659CC" w14:textId="77777777" w:rsidR="00F1314C" w:rsidRPr="008C6B85" w:rsidRDefault="00F1314C" w:rsidP="00ED1DB2">
            <w:pPr>
              <w:pStyle w:val="BStablefiguresbold"/>
            </w:pPr>
            <w:r w:rsidRPr="008C6B85">
              <w:t>20</w:t>
            </w:r>
            <w:r>
              <w:t>20-21</w:t>
            </w:r>
          </w:p>
          <w:p w14:paraId="14BFB064" w14:textId="77777777" w:rsidR="00F1314C" w:rsidRPr="008C6B85" w:rsidRDefault="00F1314C" w:rsidP="00ED1DB2">
            <w:pPr>
              <w:pStyle w:val="BStablefiguresbold"/>
            </w:pPr>
            <w:r w:rsidRPr="008C6B85">
              <w:t>$</w:t>
            </w:r>
          </w:p>
        </w:tc>
        <w:tc>
          <w:tcPr>
            <w:tcW w:w="1134" w:type="dxa"/>
            <w:tcBorders>
              <w:top w:val="single" w:sz="4" w:space="0" w:color="auto"/>
            </w:tcBorders>
            <w:shd w:val="clear" w:color="auto" w:fill="D9D9D9" w:themeFill="background1" w:themeFillShade="D9"/>
            <w:hideMark/>
          </w:tcPr>
          <w:p w14:paraId="18DEB888" w14:textId="77777777" w:rsidR="00F1314C" w:rsidRPr="008C6B85" w:rsidRDefault="00F1314C" w:rsidP="00ED1DB2">
            <w:pPr>
              <w:pStyle w:val="BStablefiguresbold"/>
            </w:pPr>
            <w:r w:rsidRPr="008C6B85">
              <w:t>Cost net of</w:t>
            </w:r>
          </w:p>
          <w:p w14:paraId="335A08D5" w14:textId="77777777" w:rsidR="00F1314C" w:rsidRPr="008C6B85" w:rsidRDefault="00F1314C" w:rsidP="00ED1DB2">
            <w:pPr>
              <w:pStyle w:val="BStablefiguresbold"/>
            </w:pPr>
            <w:r w:rsidRPr="008C6B85">
              <w:t>concessions</w:t>
            </w:r>
          </w:p>
          <w:p w14:paraId="20119B8A" w14:textId="77777777" w:rsidR="00F1314C" w:rsidRPr="008C6B85" w:rsidRDefault="00F1314C" w:rsidP="00ED1DB2">
            <w:pPr>
              <w:pStyle w:val="BStablefiguresbold"/>
            </w:pPr>
          </w:p>
          <w:p w14:paraId="5E88AD89" w14:textId="77777777" w:rsidR="00F1314C" w:rsidRPr="008C6B85" w:rsidRDefault="00F1314C" w:rsidP="00ED1DB2">
            <w:pPr>
              <w:pStyle w:val="BStablefiguresbold"/>
            </w:pPr>
            <w:r w:rsidRPr="008C6B85">
              <w:t>20</w:t>
            </w:r>
            <w:r>
              <w:t>20-21</w:t>
            </w:r>
          </w:p>
          <w:p w14:paraId="3C7647A6" w14:textId="77777777" w:rsidR="00F1314C" w:rsidRPr="008C6B85" w:rsidRDefault="00F1314C" w:rsidP="00ED1DB2">
            <w:pPr>
              <w:pStyle w:val="BStablefiguresbold"/>
            </w:pPr>
            <w:r w:rsidRPr="008C6B85">
              <w:t>$</w:t>
            </w:r>
          </w:p>
        </w:tc>
        <w:tc>
          <w:tcPr>
            <w:tcW w:w="1020" w:type="dxa"/>
            <w:tcBorders>
              <w:top w:val="single" w:sz="4" w:space="0" w:color="auto"/>
            </w:tcBorders>
            <w:shd w:val="clear" w:color="auto" w:fill="auto"/>
            <w:noWrap/>
            <w:hideMark/>
          </w:tcPr>
          <w:p w14:paraId="20A76DD8" w14:textId="77777777" w:rsidR="00F1314C" w:rsidRPr="008C6B85" w:rsidRDefault="00F1314C" w:rsidP="00ED1DB2">
            <w:pPr>
              <w:pStyle w:val="BStablefiguresbold"/>
            </w:pPr>
            <w:r w:rsidRPr="008C6B85">
              <w:t>201</w:t>
            </w:r>
            <w:r>
              <w:t>9-20</w:t>
            </w:r>
            <w:r w:rsidRPr="008C6B85">
              <w:t xml:space="preserve"> to</w:t>
            </w:r>
          </w:p>
          <w:p w14:paraId="522DB655" w14:textId="77777777" w:rsidR="00F1314C" w:rsidRPr="008C6B85" w:rsidRDefault="00F1314C" w:rsidP="00ED1DB2">
            <w:pPr>
              <w:pStyle w:val="BStablefiguresbold"/>
            </w:pPr>
            <w:r w:rsidRPr="008C6B85">
              <w:t>20</w:t>
            </w:r>
            <w:r>
              <w:t>20-</w:t>
            </w:r>
            <w:r w:rsidRPr="008C6B85">
              <w:t>2</w:t>
            </w:r>
            <w:r>
              <w:t>1</w:t>
            </w:r>
          </w:p>
          <w:p w14:paraId="3EB8C3EE" w14:textId="77777777" w:rsidR="00F1314C" w:rsidRPr="008C6B85" w:rsidRDefault="00F1314C" w:rsidP="00ED1DB2">
            <w:pPr>
              <w:pStyle w:val="BStablefiguresbold"/>
            </w:pPr>
          </w:p>
          <w:p w14:paraId="51414E43" w14:textId="77777777" w:rsidR="00F1314C" w:rsidRPr="008C6B85" w:rsidRDefault="00F1314C" w:rsidP="00ED1DB2">
            <w:pPr>
              <w:pStyle w:val="BStablefiguresbold"/>
            </w:pPr>
            <w:r w:rsidRPr="008C6B85">
              <w:t>change</w:t>
            </w:r>
          </w:p>
          <w:p w14:paraId="51644125" w14:textId="77777777" w:rsidR="00F1314C" w:rsidRPr="008C6B85" w:rsidRDefault="00F1314C" w:rsidP="00ED1DB2">
            <w:pPr>
              <w:pStyle w:val="BStablefiguresbold"/>
            </w:pPr>
            <w:r w:rsidRPr="008C6B85">
              <w:t>$</w:t>
            </w:r>
          </w:p>
        </w:tc>
        <w:tc>
          <w:tcPr>
            <w:tcW w:w="850" w:type="dxa"/>
            <w:tcBorders>
              <w:top w:val="single" w:sz="4" w:space="0" w:color="auto"/>
            </w:tcBorders>
            <w:shd w:val="clear" w:color="auto" w:fill="auto"/>
            <w:noWrap/>
            <w:hideMark/>
          </w:tcPr>
          <w:p w14:paraId="0E241C5C" w14:textId="77777777" w:rsidR="00F1314C" w:rsidRPr="008C6B85" w:rsidRDefault="00F1314C" w:rsidP="00ED1DB2">
            <w:pPr>
              <w:pStyle w:val="BStablefiguresbold"/>
            </w:pPr>
            <w:r w:rsidRPr="008C6B85">
              <w:t>Savings</w:t>
            </w:r>
          </w:p>
          <w:p w14:paraId="1A60A8D3" w14:textId="77777777" w:rsidR="00F1314C" w:rsidRPr="008C6B85" w:rsidRDefault="00F1314C" w:rsidP="00ED1DB2">
            <w:pPr>
              <w:pStyle w:val="BStablefiguresbold"/>
            </w:pPr>
          </w:p>
          <w:p w14:paraId="0939715C" w14:textId="77777777" w:rsidR="00F1314C" w:rsidRPr="008C6B85" w:rsidRDefault="00F1314C" w:rsidP="00ED1DB2">
            <w:pPr>
              <w:pStyle w:val="BStablefiguresbold"/>
            </w:pPr>
          </w:p>
          <w:p w14:paraId="7BBE8D91" w14:textId="77777777" w:rsidR="00F1314C" w:rsidRPr="008C6B85" w:rsidRDefault="00F1314C" w:rsidP="00ED1DB2">
            <w:pPr>
              <w:pStyle w:val="BStablefiguresbold"/>
            </w:pPr>
            <w:r w:rsidRPr="008C6B85">
              <w:t>20</w:t>
            </w:r>
            <w:r>
              <w:t>20-21</w:t>
            </w:r>
          </w:p>
          <w:p w14:paraId="5849E7E3" w14:textId="77777777" w:rsidR="00F1314C" w:rsidRPr="008C6B85" w:rsidRDefault="00F1314C" w:rsidP="00ED1DB2">
            <w:pPr>
              <w:pStyle w:val="BStablefiguresbold"/>
            </w:pPr>
            <w:r w:rsidRPr="008C6B85">
              <w:t>$</w:t>
            </w:r>
          </w:p>
        </w:tc>
      </w:tr>
      <w:tr w:rsidR="00F1314C" w:rsidRPr="008C6B85" w14:paraId="0DD310B1" w14:textId="77777777" w:rsidTr="00ED1DB2">
        <w:trPr>
          <w:trHeight w:val="227"/>
          <w:jc w:val="center"/>
        </w:trPr>
        <w:tc>
          <w:tcPr>
            <w:tcW w:w="2106" w:type="dxa"/>
            <w:tcBorders>
              <w:top w:val="single" w:sz="4" w:space="0" w:color="auto"/>
            </w:tcBorders>
            <w:shd w:val="clear" w:color="auto" w:fill="auto"/>
            <w:hideMark/>
          </w:tcPr>
          <w:p w14:paraId="2ED1D6E6" w14:textId="77777777" w:rsidR="00F1314C" w:rsidRPr="008C6B85" w:rsidRDefault="00F1314C" w:rsidP="00ED1DB2">
            <w:pPr>
              <w:pStyle w:val="BStabletextbold"/>
            </w:pPr>
            <w:r w:rsidRPr="008C6B85">
              <w:t>Transport</w:t>
            </w:r>
          </w:p>
        </w:tc>
        <w:tc>
          <w:tcPr>
            <w:tcW w:w="1134" w:type="dxa"/>
            <w:tcBorders>
              <w:top w:val="single" w:sz="4" w:space="0" w:color="auto"/>
            </w:tcBorders>
            <w:shd w:val="clear" w:color="auto" w:fill="D9D9D9" w:themeFill="background1" w:themeFillShade="D9"/>
            <w:noWrap/>
            <w:hideMark/>
          </w:tcPr>
          <w:p w14:paraId="432E1071" w14:textId="77777777" w:rsidR="00F1314C" w:rsidRPr="008C6B85" w:rsidRDefault="00F1314C" w:rsidP="00ED1DB2">
            <w:pPr>
              <w:pStyle w:val="EmptyCell0"/>
            </w:pPr>
            <w:r w:rsidRPr="008C6B85">
              <w:t> </w:t>
            </w:r>
          </w:p>
        </w:tc>
        <w:tc>
          <w:tcPr>
            <w:tcW w:w="850" w:type="dxa"/>
            <w:tcBorders>
              <w:top w:val="single" w:sz="4" w:space="0" w:color="auto"/>
              <w:right w:val="single" w:sz="4" w:space="0" w:color="auto"/>
            </w:tcBorders>
            <w:shd w:val="clear" w:color="auto" w:fill="auto"/>
            <w:noWrap/>
            <w:hideMark/>
          </w:tcPr>
          <w:p w14:paraId="5939A58D" w14:textId="77777777" w:rsidR="00F1314C" w:rsidRPr="008C6B85" w:rsidRDefault="00F1314C" w:rsidP="00ED1DB2">
            <w:pPr>
              <w:pStyle w:val="EmptyCell0"/>
            </w:pPr>
          </w:p>
        </w:tc>
        <w:tc>
          <w:tcPr>
            <w:tcW w:w="850" w:type="dxa"/>
            <w:tcBorders>
              <w:top w:val="single" w:sz="4" w:space="0" w:color="auto"/>
              <w:left w:val="single" w:sz="4" w:space="0" w:color="auto"/>
            </w:tcBorders>
            <w:shd w:val="clear" w:color="auto" w:fill="auto"/>
            <w:noWrap/>
            <w:hideMark/>
          </w:tcPr>
          <w:p w14:paraId="1390FEA6" w14:textId="77777777" w:rsidR="00F1314C" w:rsidRPr="008C6B85" w:rsidRDefault="00F1314C" w:rsidP="00ED1DB2">
            <w:pPr>
              <w:pStyle w:val="EmptyCell0"/>
            </w:pPr>
          </w:p>
        </w:tc>
        <w:tc>
          <w:tcPr>
            <w:tcW w:w="1077" w:type="dxa"/>
            <w:tcBorders>
              <w:top w:val="single" w:sz="4" w:space="0" w:color="auto"/>
            </w:tcBorders>
            <w:shd w:val="clear" w:color="auto" w:fill="auto"/>
            <w:noWrap/>
            <w:hideMark/>
          </w:tcPr>
          <w:p w14:paraId="3C85D369" w14:textId="77777777" w:rsidR="00F1314C" w:rsidRPr="008C6B85" w:rsidRDefault="00F1314C" w:rsidP="00ED1DB2">
            <w:pPr>
              <w:pStyle w:val="EmptyCell0"/>
            </w:pPr>
          </w:p>
        </w:tc>
        <w:tc>
          <w:tcPr>
            <w:tcW w:w="1134" w:type="dxa"/>
            <w:tcBorders>
              <w:top w:val="single" w:sz="4" w:space="0" w:color="auto"/>
            </w:tcBorders>
            <w:shd w:val="clear" w:color="auto" w:fill="D9D9D9" w:themeFill="background1" w:themeFillShade="D9"/>
            <w:noWrap/>
            <w:hideMark/>
          </w:tcPr>
          <w:p w14:paraId="750C4A51" w14:textId="77777777" w:rsidR="00F1314C" w:rsidRPr="008C6B85" w:rsidRDefault="00F1314C" w:rsidP="00ED1DB2">
            <w:pPr>
              <w:pStyle w:val="EmptyCell0"/>
            </w:pPr>
            <w:r w:rsidRPr="008C6B85">
              <w:t> </w:t>
            </w:r>
          </w:p>
        </w:tc>
        <w:tc>
          <w:tcPr>
            <w:tcW w:w="1020" w:type="dxa"/>
            <w:tcBorders>
              <w:top w:val="single" w:sz="4" w:space="0" w:color="auto"/>
            </w:tcBorders>
            <w:shd w:val="clear" w:color="auto" w:fill="auto"/>
            <w:noWrap/>
            <w:hideMark/>
          </w:tcPr>
          <w:p w14:paraId="738C0A32" w14:textId="77777777" w:rsidR="00F1314C" w:rsidRPr="008C6B85" w:rsidRDefault="00F1314C" w:rsidP="00ED1DB2">
            <w:pPr>
              <w:pStyle w:val="EmptyCell0"/>
            </w:pPr>
          </w:p>
        </w:tc>
        <w:tc>
          <w:tcPr>
            <w:tcW w:w="850" w:type="dxa"/>
            <w:tcBorders>
              <w:top w:val="single" w:sz="4" w:space="0" w:color="auto"/>
            </w:tcBorders>
            <w:shd w:val="clear" w:color="auto" w:fill="auto"/>
            <w:noWrap/>
            <w:hideMark/>
          </w:tcPr>
          <w:p w14:paraId="5E701B45" w14:textId="77777777" w:rsidR="00F1314C" w:rsidRPr="008C6B85" w:rsidRDefault="00F1314C" w:rsidP="00ED1DB2">
            <w:pPr>
              <w:pStyle w:val="EmptyCell0"/>
            </w:pPr>
          </w:p>
        </w:tc>
      </w:tr>
      <w:tr w:rsidR="00F1314C" w:rsidRPr="008C6B85" w14:paraId="6EE2B653" w14:textId="77777777" w:rsidTr="00ED1DB2">
        <w:trPr>
          <w:trHeight w:val="227"/>
          <w:jc w:val="center"/>
        </w:trPr>
        <w:tc>
          <w:tcPr>
            <w:tcW w:w="2106" w:type="dxa"/>
            <w:shd w:val="clear" w:color="auto" w:fill="auto"/>
            <w:hideMark/>
          </w:tcPr>
          <w:p w14:paraId="75341BFB" w14:textId="77777777" w:rsidR="00F1314C" w:rsidRPr="008C6B85" w:rsidRDefault="00F1314C" w:rsidP="00ED1DB2">
            <w:pPr>
              <w:spacing w:after="0"/>
              <w:ind w:left="227" w:hanging="227"/>
              <w:rPr>
                <w:bCs/>
                <w:i/>
                <w:sz w:val="20"/>
                <w:lang w:val="x-none"/>
              </w:rPr>
            </w:pPr>
            <w:r w:rsidRPr="008C6B85">
              <w:rPr>
                <w:bCs/>
                <w:i/>
                <w:sz w:val="20"/>
                <w:lang w:val="x-none"/>
              </w:rPr>
              <w:t>Fees</w:t>
            </w:r>
          </w:p>
        </w:tc>
        <w:tc>
          <w:tcPr>
            <w:tcW w:w="1134" w:type="dxa"/>
            <w:shd w:val="clear" w:color="auto" w:fill="D9D9D9" w:themeFill="background1" w:themeFillShade="D9"/>
            <w:noWrap/>
            <w:hideMark/>
          </w:tcPr>
          <w:p w14:paraId="6B226989" w14:textId="77777777" w:rsidR="00F1314C" w:rsidRPr="008C6B85" w:rsidRDefault="00F1314C" w:rsidP="00ED1DB2">
            <w:pPr>
              <w:pStyle w:val="EmptyCell0"/>
            </w:pPr>
          </w:p>
        </w:tc>
        <w:tc>
          <w:tcPr>
            <w:tcW w:w="850" w:type="dxa"/>
            <w:tcBorders>
              <w:right w:val="single" w:sz="4" w:space="0" w:color="auto"/>
            </w:tcBorders>
            <w:shd w:val="clear" w:color="auto" w:fill="auto"/>
            <w:noWrap/>
            <w:hideMark/>
          </w:tcPr>
          <w:p w14:paraId="2237A8A1" w14:textId="77777777" w:rsidR="00F1314C" w:rsidRPr="008C6B85" w:rsidRDefault="00F1314C" w:rsidP="00ED1DB2">
            <w:pPr>
              <w:pStyle w:val="EmptyCell0"/>
            </w:pPr>
          </w:p>
        </w:tc>
        <w:tc>
          <w:tcPr>
            <w:tcW w:w="850" w:type="dxa"/>
            <w:tcBorders>
              <w:left w:val="single" w:sz="4" w:space="0" w:color="auto"/>
            </w:tcBorders>
            <w:shd w:val="clear" w:color="auto" w:fill="auto"/>
            <w:noWrap/>
            <w:hideMark/>
          </w:tcPr>
          <w:p w14:paraId="4C4CE5B4" w14:textId="77777777" w:rsidR="00F1314C" w:rsidRPr="008C6B85" w:rsidRDefault="00F1314C" w:rsidP="00ED1DB2">
            <w:pPr>
              <w:pStyle w:val="EmptyCell0"/>
            </w:pPr>
          </w:p>
        </w:tc>
        <w:tc>
          <w:tcPr>
            <w:tcW w:w="1077" w:type="dxa"/>
            <w:shd w:val="clear" w:color="auto" w:fill="auto"/>
            <w:noWrap/>
            <w:hideMark/>
          </w:tcPr>
          <w:p w14:paraId="3D151397" w14:textId="77777777" w:rsidR="00F1314C" w:rsidRPr="008C6B85" w:rsidRDefault="00F1314C" w:rsidP="00ED1DB2">
            <w:pPr>
              <w:pStyle w:val="EmptyCell0"/>
            </w:pPr>
          </w:p>
        </w:tc>
        <w:tc>
          <w:tcPr>
            <w:tcW w:w="1134" w:type="dxa"/>
            <w:shd w:val="clear" w:color="auto" w:fill="D9D9D9" w:themeFill="background1" w:themeFillShade="D9"/>
            <w:noWrap/>
            <w:hideMark/>
          </w:tcPr>
          <w:p w14:paraId="6C9D6297" w14:textId="77777777" w:rsidR="00F1314C" w:rsidRPr="008C6B85" w:rsidRDefault="00F1314C" w:rsidP="00ED1DB2">
            <w:pPr>
              <w:pStyle w:val="EmptyCell0"/>
            </w:pPr>
          </w:p>
        </w:tc>
        <w:tc>
          <w:tcPr>
            <w:tcW w:w="1020" w:type="dxa"/>
            <w:shd w:val="clear" w:color="auto" w:fill="auto"/>
            <w:noWrap/>
            <w:hideMark/>
          </w:tcPr>
          <w:p w14:paraId="6CDC39C8" w14:textId="77777777" w:rsidR="00F1314C" w:rsidRPr="008C6B85" w:rsidRDefault="00F1314C" w:rsidP="00ED1DB2">
            <w:pPr>
              <w:pStyle w:val="EmptyCell0"/>
            </w:pPr>
          </w:p>
        </w:tc>
        <w:tc>
          <w:tcPr>
            <w:tcW w:w="850" w:type="dxa"/>
            <w:shd w:val="clear" w:color="auto" w:fill="auto"/>
            <w:noWrap/>
            <w:hideMark/>
          </w:tcPr>
          <w:p w14:paraId="57A1A278" w14:textId="77777777" w:rsidR="00F1314C" w:rsidRPr="008C6B85" w:rsidRDefault="00F1314C" w:rsidP="00ED1DB2">
            <w:pPr>
              <w:pStyle w:val="EmptyCell0"/>
            </w:pPr>
          </w:p>
        </w:tc>
      </w:tr>
      <w:tr w:rsidR="00F1314C" w:rsidRPr="008C6B85" w14:paraId="372F8B1C" w14:textId="77777777" w:rsidTr="00ED1DB2">
        <w:trPr>
          <w:trHeight w:val="227"/>
          <w:jc w:val="center"/>
        </w:trPr>
        <w:tc>
          <w:tcPr>
            <w:tcW w:w="2106" w:type="dxa"/>
            <w:shd w:val="clear" w:color="auto" w:fill="auto"/>
            <w:hideMark/>
          </w:tcPr>
          <w:p w14:paraId="0A797B1A" w14:textId="77777777" w:rsidR="00F1314C" w:rsidRPr="008C6B85" w:rsidRDefault="00F1314C" w:rsidP="00ED1DB2">
            <w:pPr>
              <w:pStyle w:val="BStabletext"/>
            </w:pPr>
            <w:r w:rsidRPr="008C6B85">
              <w:t xml:space="preserve">Driver licence fee, vehicle registration, road rescue fee, road safety contribution, </w:t>
            </w:r>
            <w:r>
              <w:t>MAI</w:t>
            </w:r>
            <w:r w:rsidRPr="008C6B85">
              <w:t xml:space="preserve"> insurance,</w:t>
            </w:r>
            <w:r>
              <w:t xml:space="preserve"> motor accident</w:t>
            </w:r>
            <w:r w:rsidRPr="008C6B85">
              <w:t xml:space="preserve"> levy, lifetime care and support levy and </w:t>
            </w:r>
            <w:r>
              <w:t>Transport Canberra</w:t>
            </w:r>
            <w:r w:rsidRPr="008C6B85">
              <w:t xml:space="preserve"> fares</w:t>
            </w:r>
          </w:p>
        </w:tc>
        <w:tc>
          <w:tcPr>
            <w:tcW w:w="1134" w:type="dxa"/>
            <w:shd w:val="clear" w:color="auto" w:fill="D9D9D9" w:themeFill="background1" w:themeFillShade="D9"/>
            <w:noWrap/>
          </w:tcPr>
          <w:p w14:paraId="71744C1D" w14:textId="77777777" w:rsidR="00F1314C" w:rsidRPr="008C6B85" w:rsidRDefault="00F1314C" w:rsidP="00ED1DB2">
            <w:pPr>
              <w:pStyle w:val="BStablefigures"/>
            </w:pPr>
            <w:r w:rsidRPr="008C6B85">
              <w:t>1,7</w:t>
            </w:r>
            <w:r>
              <w:t>75</w:t>
            </w:r>
          </w:p>
        </w:tc>
        <w:tc>
          <w:tcPr>
            <w:tcW w:w="850" w:type="dxa"/>
            <w:tcBorders>
              <w:right w:val="single" w:sz="4" w:space="0" w:color="auto"/>
            </w:tcBorders>
            <w:shd w:val="clear" w:color="auto" w:fill="auto"/>
            <w:noWrap/>
          </w:tcPr>
          <w:p w14:paraId="1598F32B" w14:textId="77777777" w:rsidR="00F1314C" w:rsidRPr="008C6B85" w:rsidRDefault="00F1314C" w:rsidP="00ED1DB2">
            <w:pPr>
              <w:pStyle w:val="BStablefigures"/>
              <w:rPr>
                <w:rFonts w:cs="Calibri"/>
                <w:color w:val="FFFFFF"/>
                <w:sz w:val="12"/>
              </w:rPr>
            </w:pPr>
          </w:p>
        </w:tc>
        <w:tc>
          <w:tcPr>
            <w:tcW w:w="850" w:type="dxa"/>
            <w:tcBorders>
              <w:left w:val="single" w:sz="4" w:space="0" w:color="auto"/>
            </w:tcBorders>
            <w:shd w:val="clear" w:color="auto" w:fill="auto"/>
            <w:noWrap/>
          </w:tcPr>
          <w:p w14:paraId="27B56B33" w14:textId="77777777" w:rsidR="00F1314C" w:rsidRPr="008C6B85" w:rsidRDefault="00F1314C" w:rsidP="00ED1DB2">
            <w:pPr>
              <w:pStyle w:val="BStablefigures"/>
            </w:pPr>
            <w:r w:rsidRPr="052EEE31">
              <w:t>2,447</w:t>
            </w:r>
          </w:p>
        </w:tc>
        <w:tc>
          <w:tcPr>
            <w:tcW w:w="1077" w:type="dxa"/>
            <w:shd w:val="clear" w:color="auto" w:fill="auto"/>
            <w:noWrap/>
          </w:tcPr>
          <w:p w14:paraId="75DE4E4E" w14:textId="77777777" w:rsidR="00F1314C" w:rsidRPr="008C6B85" w:rsidRDefault="00F1314C" w:rsidP="00ED1DB2">
            <w:pPr>
              <w:pStyle w:val="BStablefigures"/>
              <w:rPr>
                <w:rFonts w:cs="Calibri"/>
                <w:color w:val="FFFFFF"/>
                <w:sz w:val="12"/>
              </w:rPr>
            </w:pPr>
          </w:p>
        </w:tc>
        <w:tc>
          <w:tcPr>
            <w:tcW w:w="1134" w:type="dxa"/>
            <w:shd w:val="clear" w:color="auto" w:fill="D9D9D9" w:themeFill="background1" w:themeFillShade="D9"/>
            <w:noWrap/>
          </w:tcPr>
          <w:p w14:paraId="6C6EEAD0" w14:textId="77777777" w:rsidR="00F1314C" w:rsidRPr="008C6B85" w:rsidRDefault="00F1314C" w:rsidP="00ED1DB2">
            <w:pPr>
              <w:pStyle w:val="BStablefigures"/>
            </w:pPr>
            <w:r w:rsidRPr="052EEE31">
              <w:t>1,713</w:t>
            </w:r>
          </w:p>
        </w:tc>
        <w:tc>
          <w:tcPr>
            <w:tcW w:w="1020" w:type="dxa"/>
            <w:shd w:val="clear" w:color="auto" w:fill="auto"/>
            <w:noWrap/>
          </w:tcPr>
          <w:p w14:paraId="76331DBA" w14:textId="77777777" w:rsidR="00F1314C" w:rsidRPr="008C6B85" w:rsidRDefault="00F1314C" w:rsidP="00ED1DB2">
            <w:pPr>
              <w:pStyle w:val="BStablefigures"/>
            </w:pPr>
            <w:r w:rsidRPr="052EEE31">
              <w:t>-62</w:t>
            </w:r>
          </w:p>
        </w:tc>
        <w:tc>
          <w:tcPr>
            <w:tcW w:w="850" w:type="dxa"/>
            <w:shd w:val="clear" w:color="auto" w:fill="auto"/>
            <w:noWrap/>
          </w:tcPr>
          <w:p w14:paraId="220865A1" w14:textId="77777777" w:rsidR="00F1314C" w:rsidRPr="008C6B85" w:rsidRDefault="00F1314C" w:rsidP="00ED1DB2">
            <w:pPr>
              <w:pStyle w:val="BStablefigures"/>
              <w:rPr>
                <w:rFonts w:cs="Calibri"/>
                <w:color w:val="FFFFFF"/>
                <w:sz w:val="12"/>
              </w:rPr>
            </w:pPr>
          </w:p>
        </w:tc>
      </w:tr>
      <w:tr w:rsidR="00F1314C" w:rsidRPr="008C6B85" w14:paraId="428973C4" w14:textId="77777777" w:rsidTr="00ED1DB2">
        <w:trPr>
          <w:trHeight w:val="227"/>
          <w:jc w:val="center"/>
        </w:trPr>
        <w:tc>
          <w:tcPr>
            <w:tcW w:w="2106" w:type="dxa"/>
            <w:shd w:val="clear" w:color="auto" w:fill="auto"/>
            <w:hideMark/>
          </w:tcPr>
          <w:p w14:paraId="35F87ECC" w14:textId="77777777" w:rsidR="00F1314C" w:rsidRPr="008C6B85" w:rsidRDefault="00F1314C" w:rsidP="00ED1DB2">
            <w:pPr>
              <w:spacing w:after="0"/>
              <w:ind w:left="227" w:hanging="227"/>
              <w:rPr>
                <w:bCs/>
                <w:i/>
                <w:sz w:val="20"/>
                <w:lang w:val="x-none"/>
              </w:rPr>
            </w:pPr>
            <w:r w:rsidRPr="008C6B85">
              <w:rPr>
                <w:bCs/>
                <w:i/>
                <w:sz w:val="20"/>
                <w:lang w:val="x-none"/>
              </w:rPr>
              <w:t>Concessions</w:t>
            </w:r>
          </w:p>
        </w:tc>
        <w:tc>
          <w:tcPr>
            <w:tcW w:w="1134" w:type="dxa"/>
            <w:shd w:val="clear" w:color="auto" w:fill="D9D9D9" w:themeFill="background1" w:themeFillShade="D9"/>
            <w:noWrap/>
          </w:tcPr>
          <w:p w14:paraId="192538D8" w14:textId="77777777" w:rsidR="00F1314C" w:rsidRPr="008C6B85" w:rsidRDefault="00F1314C" w:rsidP="00ED1DB2">
            <w:pPr>
              <w:pStyle w:val="EmptyCell0"/>
            </w:pPr>
          </w:p>
        </w:tc>
        <w:tc>
          <w:tcPr>
            <w:tcW w:w="850" w:type="dxa"/>
            <w:tcBorders>
              <w:right w:val="single" w:sz="4" w:space="0" w:color="auto"/>
            </w:tcBorders>
            <w:shd w:val="clear" w:color="auto" w:fill="auto"/>
            <w:noWrap/>
          </w:tcPr>
          <w:p w14:paraId="44027D0D" w14:textId="77777777" w:rsidR="00F1314C" w:rsidRPr="008C6B85" w:rsidRDefault="00F1314C" w:rsidP="00ED1DB2">
            <w:pPr>
              <w:pStyle w:val="EmptyCell0"/>
            </w:pPr>
          </w:p>
        </w:tc>
        <w:tc>
          <w:tcPr>
            <w:tcW w:w="850" w:type="dxa"/>
            <w:tcBorders>
              <w:left w:val="single" w:sz="4" w:space="0" w:color="auto"/>
            </w:tcBorders>
            <w:shd w:val="clear" w:color="auto" w:fill="auto"/>
            <w:noWrap/>
          </w:tcPr>
          <w:p w14:paraId="2E84399C" w14:textId="77777777" w:rsidR="00F1314C" w:rsidRPr="008C6B85" w:rsidRDefault="00F1314C" w:rsidP="00ED1DB2">
            <w:pPr>
              <w:pStyle w:val="EmptyCell0"/>
            </w:pPr>
          </w:p>
        </w:tc>
        <w:tc>
          <w:tcPr>
            <w:tcW w:w="1077" w:type="dxa"/>
            <w:shd w:val="clear" w:color="auto" w:fill="auto"/>
            <w:noWrap/>
          </w:tcPr>
          <w:p w14:paraId="21A2E001" w14:textId="77777777" w:rsidR="00F1314C" w:rsidRPr="008C6B85" w:rsidRDefault="00F1314C" w:rsidP="00ED1DB2">
            <w:pPr>
              <w:pStyle w:val="EmptyCell0"/>
            </w:pPr>
          </w:p>
        </w:tc>
        <w:tc>
          <w:tcPr>
            <w:tcW w:w="1134" w:type="dxa"/>
            <w:shd w:val="clear" w:color="auto" w:fill="D9D9D9" w:themeFill="background1" w:themeFillShade="D9"/>
            <w:noWrap/>
          </w:tcPr>
          <w:p w14:paraId="00784109" w14:textId="77777777" w:rsidR="00F1314C" w:rsidRPr="008C6B85" w:rsidRDefault="00F1314C" w:rsidP="00ED1DB2">
            <w:pPr>
              <w:pStyle w:val="EmptyCell0"/>
            </w:pPr>
          </w:p>
        </w:tc>
        <w:tc>
          <w:tcPr>
            <w:tcW w:w="1020" w:type="dxa"/>
            <w:shd w:val="clear" w:color="auto" w:fill="auto"/>
            <w:noWrap/>
          </w:tcPr>
          <w:p w14:paraId="2063B25D" w14:textId="77777777" w:rsidR="00F1314C" w:rsidRPr="008C6B85" w:rsidRDefault="00F1314C" w:rsidP="00ED1DB2">
            <w:pPr>
              <w:pStyle w:val="EmptyCell0"/>
            </w:pPr>
          </w:p>
        </w:tc>
        <w:tc>
          <w:tcPr>
            <w:tcW w:w="850" w:type="dxa"/>
            <w:shd w:val="clear" w:color="auto" w:fill="auto"/>
            <w:noWrap/>
          </w:tcPr>
          <w:p w14:paraId="2BBE6730" w14:textId="77777777" w:rsidR="00F1314C" w:rsidRPr="008C6B85" w:rsidRDefault="00F1314C" w:rsidP="00ED1DB2">
            <w:pPr>
              <w:pStyle w:val="EmptyCell0"/>
            </w:pPr>
          </w:p>
        </w:tc>
      </w:tr>
      <w:tr w:rsidR="00F1314C" w:rsidRPr="008C6B85" w14:paraId="5708D1E1" w14:textId="77777777" w:rsidTr="00ED1DB2">
        <w:trPr>
          <w:trHeight w:val="227"/>
          <w:jc w:val="center"/>
        </w:trPr>
        <w:tc>
          <w:tcPr>
            <w:tcW w:w="2106" w:type="dxa"/>
            <w:shd w:val="clear" w:color="auto" w:fill="auto"/>
            <w:hideMark/>
          </w:tcPr>
          <w:p w14:paraId="2E2B07CC" w14:textId="77777777" w:rsidR="00F1314C" w:rsidRPr="008C6B85" w:rsidRDefault="00F1314C" w:rsidP="00ED1DB2">
            <w:pPr>
              <w:pStyle w:val="BStabletext"/>
            </w:pPr>
            <w:r>
              <w:t>Transport Canberra</w:t>
            </w:r>
            <w:r w:rsidRPr="008C6B85">
              <w:t xml:space="preserve"> fares</w:t>
            </w:r>
          </w:p>
        </w:tc>
        <w:tc>
          <w:tcPr>
            <w:tcW w:w="1134" w:type="dxa"/>
            <w:shd w:val="clear" w:color="auto" w:fill="D9D9D9" w:themeFill="background1" w:themeFillShade="D9"/>
            <w:noWrap/>
          </w:tcPr>
          <w:p w14:paraId="43D6FA52" w14:textId="77777777" w:rsidR="00F1314C" w:rsidRPr="008C6B85" w:rsidRDefault="00F1314C" w:rsidP="00ED1DB2">
            <w:pPr>
              <w:pStyle w:val="EmptyCell0"/>
            </w:pPr>
          </w:p>
        </w:tc>
        <w:tc>
          <w:tcPr>
            <w:tcW w:w="850" w:type="dxa"/>
            <w:tcBorders>
              <w:right w:val="single" w:sz="4" w:space="0" w:color="auto"/>
            </w:tcBorders>
            <w:shd w:val="clear" w:color="auto" w:fill="auto"/>
            <w:noWrap/>
          </w:tcPr>
          <w:p w14:paraId="294DF422" w14:textId="77777777" w:rsidR="00F1314C" w:rsidRPr="008C6B85" w:rsidRDefault="00F1314C" w:rsidP="00ED1DB2">
            <w:pPr>
              <w:pStyle w:val="EmptyCell0"/>
            </w:pPr>
          </w:p>
        </w:tc>
        <w:tc>
          <w:tcPr>
            <w:tcW w:w="850" w:type="dxa"/>
            <w:tcBorders>
              <w:left w:val="single" w:sz="4" w:space="0" w:color="auto"/>
            </w:tcBorders>
            <w:shd w:val="clear" w:color="auto" w:fill="auto"/>
            <w:noWrap/>
          </w:tcPr>
          <w:p w14:paraId="2E9B75BF" w14:textId="77777777" w:rsidR="00F1314C" w:rsidRPr="008C6B85" w:rsidRDefault="00F1314C" w:rsidP="00ED1DB2">
            <w:pPr>
              <w:pStyle w:val="EmptyCell0"/>
            </w:pPr>
          </w:p>
        </w:tc>
        <w:tc>
          <w:tcPr>
            <w:tcW w:w="1077" w:type="dxa"/>
            <w:shd w:val="clear" w:color="auto" w:fill="auto"/>
            <w:noWrap/>
          </w:tcPr>
          <w:p w14:paraId="1D00FF79" w14:textId="77777777" w:rsidR="00F1314C" w:rsidRPr="008C6B85" w:rsidRDefault="00F1314C" w:rsidP="00ED1DB2">
            <w:pPr>
              <w:pStyle w:val="BStablefigures"/>
            </w:pPr>
            <w:r w:rsidRPr="008C6B85">
              <w:t>7</w:t>
            </w:r>
            <w:r>
              <w:t>34</w:t>
            </w:r>
          </w:p>
        </w:tc>
        <w:tc>
          <w:tcPr>
            <w:tcW w:w="1134" w:type="dxa"/>
            <w:shd w:val="clear" w:color="auto" w:fill="D9D9D9" w:themeFill="background1" w:themeFillShade="D9"/>
            <w:noWrap/>
          </w:tcPr>
          <w:p w14:paraId="4A558BB0" w14:textId="77777777" w:rsidR="00F1314C" w:rsidRPr="008C6B85" w:rsidRDefault="00F1314C" w:rsidP="00ED1DB2">
            <w:pPr>
              <w:pStyle w:val="EmptyCell0"/>
            </w:pPr>
          </w:p>
        </w:tc>
        <w:tc>
          <w:tcPr>
            <w:tcW w:w="1020" w:type="dxa"/>
            <w:shd w:val="clear" w:color="auto" w:fill="auto"/>
            <w:noWrap/>
          </w:tcPr>
          <w:p w14:paraId="4EDCCAC2" w14:textId="77777777" w:rsidR="00F1314C" w:rsidRPr="008C6B85" w:rsidRDefault="00F1314C" w:rsidP="00ED1DB2">
            <w:pPr>
              <w:pStyle w:val="EmptyCell0"/>
            </w:pPr>
          </w:p>
        </w:tc>
        <w:tc>
          <w:tcPr>
            <w:tcW w:w="850" w:type="dxa"/>
            <w:shd w:val="clear" w:color="auto" w:fill="auto"/>
            <w:noWrap/>
          </w:tcPr>
          <w:p w14:paraId="075B5CEE" w14:textId="77777777" w:rsidR="00F1314C" w:rsidRPr="008C6B85" w:rsidRDefault="00F1314C" w:rsidP="00ED1DB2">
            <w:pPr>
              <w:pStyle w:val="EmptyCell0"/>
            </w:pPr>
          </w:p>
        </w:tc>
      </w:tr>
      <w:tr w:rsidR="00F1314C" w:rsidRPr="008C6B85" w14:paraId="5645D07F" w14:textId="77777777" w:rsidTr="00ED1DB2">
        <w:trPr>
          <w:trHeight w:val="227"/>
          <w:jc w:val="center"/>
        </w:trPr>
        <w:tc>
          <w:tcPr>
            <w:tcW w:w="2106" w:type="dxa"/>
            <w:shd w:val="clear" w:color="auto" w:fill="auto"/>
            <w:hideMark/>
          </w:tcPr>
          <w:p w14:paraId="08688028" w14:textId="77777777" w:rsidR="00F1314C" w:rsidRPr="008C6B85" w:rsidRDefault="00F1314C" w:rsidP="00ED1DB2">
            <w:pPr>
              <w:spacing w:after="0"/>
              <w:ind w:left="227" w:hanging="227"/>
              <w:rPr>
                <w:bCs/>
                <w:i/>
                <w:sz w:val="20"/>
                <w:lang w:val="x-none"/>
              </w:rPr>
            </w:pPr>
            <w:r w:rsidRPr="008C6B85">
              <w:rPr>
                <w:bCs/>
                <w:i/>
                <w:sz w:val="20"/>
                <w:lang w:val="x-none"/>
              </w:rPr>
              <w:t>Savings </w:t>
            </w:r>
          </w:p>
        </w:tc>
        <w:tc>
          <w:tcPr>
            <w:tcW w:w="1134" w:type="dxa"/>
            <w:shd w:val="clear" w:color="auto" w:fill="D9D9D9" w:themeFill="background1" w:themeFillShade="D9"/>
            <w:noWrap/>
          </w:tcPr>
          <w:p w14:paraId="2C0922B9" w14:textId="77777777" w:rsidR="00F1314C" w:rsidRPr="008C6B85" w:rsidRDefault="00F1314C" w:rsidP="00ED1DB2">
            <w:pPr>
              <w:pStyle w:val="EmptyCell0"/>
            </w:pPr>
          </w:p>
        </w:tc>
        <w:tc>
          <w:tcPr>
            <w:tcW w:w="850" w:type="dxa"/>
            <w:tcBorders>
              <w:right w:val="single" w:sz="4" w:space="0" w:color="auto"/>
            </w:tcBorders>
            <w:shd w:val="clear" w:color="auto" w:fill="auto"/>
            <w:noWrap/>
          </w:tcPr>
          <w:p w14:paraId="7585E2C7" w14:textId="77777777" w:rsidR="00F1314C" w:rsidRPr="008C6B85" w:rsidRDefault="00F1314C" w:rsidP="00ED1DB2">
            <w:pPr>
              <w:pStyle w:val="EmptyCell0"/>
            </w:pPr>
          </w:p>
        </w:tc>
        <w:tc>
          <w:tcPr>
            <w:tcW w:w="850" w:type="dxa"/>
            <w:tcBorders>
              <w:left w:val="single" w:sz="4" w:space="0" w:color="auto"/>
            </w:tcBorders>
            <w:shd w:val="clear" w:color="auto" w:fill="auto"/>
            <w:noWrap/>
          </w:tcPr>
          <w:p w14:paraId="2C59E8C0" w14:textId="77777777" w:rsidR="00F1314C" w:rsidRPr="008C6B85" w:rsidRDefault="00F1314C" w:rsidP="00ED1DB2">
            <w:pPr>
              <w:pStyle w:val="EmptyCell0"/>
            </w:pPr>
          </w:p>
        </w:tc>
        <w:tc>
          <w:tcPr>
            <w:tcW w:w="1077" w:type="dxa"/>
            <w:shd w:val="clear" w:color="auto" w:fill="auto"/>
            <w:noWrap/>
          </w:tcPr>
          <w:p w14:paraId="1042DC5A" w14:textId="77777777" w:rsidR="00F1314C" w:rsidRPr="008C6B85" w:rsidRDefault="00F1314C" w:rsidP="00ED1DB2">
            <w:pPr>
              <w:pStyle w:val="EmptyCell0"/>
            </w:pPr>
          </w:p>
        </w:tc>
        <w:tc>
          <w:tcPr>
            <w:tcW w:w="1134" w:type="dxa"/>
            <w:shd w:val="clear" w:color="auto" w:fill="D9D9D9" w:themeFill="background1" w:themeFillShade="D9"/>
            <w:noWrap/>
          </w:tcPr>
          <w:p w14:paraId="700C30EC" w14:textId="77777777" w:rsidR="00F1314C" w:rsidRPr="008C6B85" w:rsidRDefault="00F1314C" w:rsidP="00ED1DB2">
            <w:pPr>
              <w:pStyle w:val="EmptyCell0"/>
            </w:pPr>
          </w:p>
        </w:tc>
        <w:tc>
          <w:tcPr>
            <w:tcW w:w="1020" w:type="dxa"/>
            <w:shd w:val="clear" w:color="auto" w:fill="auto"/>
            <w:noWrap/>
          </w:tcPr>
          <w:p w14:paraId="1EBDD1D6" w14:textId="77777777" w:rsidR="00F1314C" w:rsidRPr="008C6B85" w:rsidRDefault="00F1314C" w:rsidP="00ED1DB2">
            <w:pPr>
              <w:pStyle w:val="EmptyCell0"/>
            </w:pPr>
          </w:p>
        </w:tc>
        <w:tc>
          <w:tcPr>
            <w:tcW w:w="850" w:type="dxa"/>
            <w:shd w:val="clear" w:color="auto" w:fill="auto"/>
            <w:noWrap/>
          </w:tcPr>
          <w:p w14:paraId="7327BB35" w14:textId="77777777" w:rsidR="00F1314C" w:rsidRPr="008C6B85" w:rsidRDefault="00F1314C" w:rsidP="00ED1DB2">
            <w:pPr>
              <w:pStyle w:val="EmptyCell0"/>
            </w:pPr>
          </w:p>
        </w:tc>
      </w:tr>
      <w:tr w:rsidR="00F1314C" w:rsidRPr="008C6B85" w14:paraId="336E606B" w14:textId="77777777" w:rsidTr="00ED1DB2">
        <w:trPr>
          <w:trHeight w:val="227"/>
          <w:jc w:val="center"/>
        </w:trPr>
        <w:tc>
          <w:tcPr>
            <w:tcW w:w="2106" w:type="dxa"/>
            <w:tcBorders>
              <w:bottom w:val="single" w:sz="4" w:space="0" w:color="auto"/>
            </w:tcBorders>
            <w:shd w:val="clear" w:color="auto" w:fill="auto"/>
            <w:hideMark/>
          </w:tcPr>
          <w:p w14:paraId="4F5C75DF" w14:textId="77777777" w:rsidR="00F1314C" w:rsidRPr="008C6B85" w:rsidRDefault="00F1314C" w:rsidP="00ED1DB2">
            <w:pPr>
              <w:pStyle w:val="BStabletext"/>
            </w:pPr>
            <w:r w:rsidRPr="008C6B85">
              <w:t>Reduction from Rewards for Safe Driving</w:t>
            </w:r>
          </w:p>
        </w:tc>
        <w:tc>
          <w:tcPr>
            <w:tcW w:w="1134" w:type="dxa"/>
            <w:tcBorders>
              <w:bottom w:val="single" w:sz="4" w:space="0" w:color="auto"/>
            </w:tcBorders>
            <w:shd w:val="clear" w:color="auto" w:fill="D9D9D9" w:themeFill="background1" w:themeFillShade="D9"/>
            <w:noWrap/>
          </w:tcPr>
          <w:p w14:paraId="2922CEC5" w14:textId="77777777" w:rsidR="00F1314C" w:rsidRPr="008C6B85" w:rsidRDefault="00F1314C" w:rsidP="00ED1DB2">
            <w:pPr>
              <w:pStyle w:val="EmptyCell0"/>
            </w:pPr>
          </w:p>
        </w:tc>
        <w:tc>
          <w:tcPr>
            <w:tcW w:w="850" w:type="dxa"/>
            <w:tcBorders>
              <w:bottom w:val="single" w:sz="4" w:space="0" w:color="auto"/>
              <w:right w:val="single" w:sz="4" w:space="0" w:color="auto"/>
            </w:tcBorders>
            <w:shd w:val="clear" w:color="auto" w:fill="auto"/>
            <w:noWrap/>
          </w:tcPr>
          <w:p w14:paraId="37631E7A" w14:textId="77777777" w:rsidR="00F1314C" w:rsidRPr="008C6B85" w:rsidRDefault="00F1314C" w:rsidP="00ED1DB2">
            <w:pPr>
              <w:pStyle w:val="BStablefigures"/>
            </w:pPr>
            <w:r>
              <w:t>12</w:t>
            </w:r>
          </w:p>
        </w:tc>
        <w:tc>
          <w:tcPr>
            <w:tcW w:w="850" w:type="dxa"/>
            <w:tcBorders>
              <w:left w:val="single" w:sz="4" w:space="0" w:color="auto"/>
              <w:bottom w:val="single" w:sz="4" w:space="0" w:color="auto"/>
            </w:tcBorders>
            <w:shd w:val="clear" w:color="auto" w:fill="auto"/>
            <w:noWrap/>
          </w:tcPr>
          <w:p w14:paraId="70951006" w14:textId="77777777" w:rsidR="00F1314C" w:rsidRPr="008C6B85" w:rsidRDefault="00F1314C" w:rsidP="00ED1DB2">
            <w:pPr>
              <w:pStyle w:val="EmptyCell0"/>
            </w:pPr>
          </w:p>
        </w:tc>
        <w:tc>
          <w:tcPr>
            <w:tcW w:w="1077" w:type="dxa"/>
            <w:tcBorders>
              <w:bottom w:val="single" w:sz="4" w:space="0" w:color="auto"/>
            </w:tcBorders>
            <w:shd w:val="clear" w:color="auto" w:fill="auto"/>
            <w:noWrap/>
          </w:tcPr>
          <w:p w14:paraId="2194B0FD" w14:textId="77777777" w:rsidR="00F1314C" w:rsidRPr="008C6B85" w:rsidRDefault="00F1314C" w:rsidP="00ED1DB2">
            <w:pPr>
              <w:pStyle w:val="EmptyCell0"/>
            </w:pPr>
          </w:p>
        </w:tc>
        <w:tc>
          <w:tcPr>
            <w:tcW w:w="1134" w:type="dxa"/>
            <w:tcBorders>
              <w:bottom w:val="single" w:sz="4" w:space="0" w:color="auto"/>
            </w:tcBorders>
            <w:shd w:val="clear" w:color="auto" w:fill="D9D9D9" w:themeFill="background1" w:themeFillShade="D9"/>
            <w:noWrap/>
          </w:tcPr>
          <w:p w14:paraId="6056A8A8" w14:textId="77777777" w:rsidR="00F1314C" w:rsidRPr="008C6B85" w:rsidRDefault="00F1314C" w:rsidP="00ED1DB2">
            <w:pPr>
              <w:pStyle w:val="EmptyCell0"/>
            </w:pPr>
          </w:p>
        </w:tc>
        <w:tc>
          <w:tcPr>
            <w:tcW w:w="1020" w:type="dxa"/>
            <w:tcBorders>
              <w:bottom w:val="single" w:sz="4" w:space="0" w:color="auto"/>
            </w:tcBorders>
            <w:shd w:val="clear" w:color="auto" w:fill="auto"/>
            <w:noWrap/>
          </w:tcPr>
          <w:p w14:paraId="7791318F" w14:textId="77777777" w:rsidR="00F1314C" w:rsidRPr="008C6B85" w:rsidRDefault="00F1314C" w:rsidP="00ED1DB2">
            <w:pPr>
              <w:pStyle w:val="EmptyCell0"/>
            </w:pPr>
          </w:p>
        </w:tc>
        <w:tc>
          <w:tcPr>
            <w:tcW w:w="850" w:type="dxa"/>
            <w:tcBorders>
              <w:bottom w:val="single" w:sz="4" w:space="0" w:color="auto"/>
            </w:tcBorders>
            <w:shd w:val="clear" w:color="auto" w:fill="auto"/>
            <w:noWrap/>
          </w:tcPr>
          <w:p w14:paraId="182736CF" w14:textId="77777777" w:rsidR="00F1314C" w:rsidRPr="008C6B85" w:rsidRDefault="00F1314C" w:rsidP="00ED1DB2">
            <w:pPr>
              <w:pStyle w:val="BStablefigures"/>
            </w:pPr>
            <w:r w:rsidRPr="008C6B85">
              <w:t>12</w:t>
            </w:r>
          </w:p>
        </w:tc>
      </w:tr>
      <w:tr w:rsidR="00F1314C" w:rsidRPr="008C6B85" w14:paraId="444234F4" w14:textId="77777777" w:rsidTr="00ED1DB2">
        <w:trPr>
          <w:trHeight w:val="227"/>
          <w:jc w:val="center"/>
        </w:trPr>
        <w:tc>
          <w:tcPr>
            <w:tcW w:w="2106" w:type="dxa"/>
            <w:tcBorders>
              <w:top w:val="single" w:sz="4" w:space="0" w:color="auto"/>
            </w:tcBorders>
            <w:shd w:val="clear" w:color="auto" w:fill="auto"/>
            <w:hideMark/>
          </w:tcPr>
          <w:p w14:paraId="2C75ABB5" w14:textId="77777777" w:rsidR="00F1314C" w:rsidRPr="008C6B85" w:rsidRDefault="00F1314C" w:rsidP="00ED1DB2">
            <w:pPr>
              <w:spacing w:after="0"/>
              <w:ind w:left="227" w:hanging="227"/>
              <w:rPr>
                <w:b/>
                <w:bCs/>
                <w:sz w:val="20"/>
                <w:lang w:val="x-none"/>
              </w:rPr>
            </w:pPr>
            <w:r w:rsidRPr="008C6B85">
              <w:rPr>
                <w:b/>
                <w:bCs/>
                <w:sz w:val="20"/>
                <w:lang w:val="x-none"/>
              </w:rPr>
              <w:t xml:space="preserve">Utilities </w:t>
            </w:r>
          </w:p>
        </w:tc>
        <w:tc>
          <w:tcPr>
            <w:tcW w:w="1134" w:type="dxa"/>
            <w:tcBorders>
              <w:top w:val="single" w:sz="4" w:space="0" w:color="auto"/>
            </w:tcBorders>
            <w:shd w:val="clear" w:color="auto" w:fill="D9D9D9" w:themeFill="background1" w:themeFillShade="D9"/>
            <w:noWrap/>
          </w:tcPr>
          <w:p w14:paraId="3949197E" w14:textId="77777777" w:rsidR="00F1314C" w:rsidRPr="008C6B85" w:rsidRDefault="00F1314C" w:rsidP="00ED1DB2">
            <w:pPr>
              <w:pStyle w:val="EmptyCell0"/>
            </w:pPr>
          </w:p>
        </w:tc>
        <w:tc>
          <w:tcPr>
            <w:tcW w:w="850" w:type="dxa"/>
            <w:tcBorders>
              <w:top w:val="single" w:sz="4" w:space="0" w:color="auto"/>
              <w:right w:val="single" w:sz="4" w:space="0" w:color="auto"/>
            </w:tcBorders>
            <w:shd w:val="clear" w:color="auto" w:fill="auto"/>
            <w:noWrap/>
          </w:tcPr>
          <w:p w14:paraId="4463CF57" w14:textId="77777777" w:rsidR="00F1314C" w:rsidRPr="008C6B85" w:rsidRDefault="00F1314C" w:rsidP="00ED1DB2">
            <w:pPr>
              <w:pStyle w:val="EmptyCell0"/>
            </w:pPr>
          </w:p>
        </w:tc>
        <w:tc>
          <w:tcPr>
            <w:tcW w:w="850" w:type="dxa"/>
            <w:tcBorders>
              <w:top w:val="single" w:sz="4" w:space="0" w:color="auto"/>
              <w:left w:val="single" w:sz="4" w:space="0" w:color="auto"/>
            </w:tcBorders>
            <w:shd w:val="clear" w:color="auto" w:fill="auto"/>
            <w:noWrap/>
          </w:tcPr>
          <w:p w14:paraId="44160AE8" w14:textId="77777777" w:rsidR="00F1314C" w:rsidRPr="008C6B85" w:rsidRDefault="00F1314C" w:rsidP="00ED1DB2">
            <w:pPr>
              <w:pStyle w:val="EmptyCell0"/>
            </w:pPr>
          </w:p>
        </w:tc>
        <w:tc>
          <w:tcPr>
            <w:tcW w:w="1077" w:type="dxa"/>
            <w:tcBorders>
              <w:top w:val="single" w:sz="4" w:space="0" w:color="auto"/>
            </w:tcBorders>
            <w:shd w:val="clear" w:color="auto" w:fill="auto"/>
            <w:noWrap/>
          </w:tcPr>
          <w:p w14:paraId="1CAD3901" w14:textId="77777777" w:rsidR="00F1314C" w:rsidRPr="008C6B85" w:rsidRDefault="00F1314C" w:rsidP="00ED1DB2">
            <w:pPr>
              <w:pStyle w:val="EmptyCell0"/>
            </w:pPr>
          </w:p>
        </w:tc>
        <w:tc>
          <w:tcPr>
            <w:tcW w:w="1134" w:type="dxa"/>
            <w:tcBorders>
              <w:top w:val="single" w:sz="4" w:space="0" w:color="auto"/>
            </w:tcBorders>
            <w:shd w:val="clear" w:color="auto" w:fill="D9D9D9" w:themeFill="background1" w:themeFillShade="D9"/>
            <w:noWrap/>
          </w:tcPr>
          <w:p w14:paraId="3C70A338" w14:textId="77777777" w:rsidR="00F1314C" w:rsidRPr="008C6B85" w:rsidRDefault="00F1314C" w:rsidP="00ED1DB2">
            <w:pPr>
              <w:pStyle w:val="EmptyCell0"/>
            </w:pPr>
          </w:p>
        </w:tc>
        <w:tc>
          <w:tcPr>
            <w:tcW w:w="1020" w:type="dxa"/>
            <w:tcBorders>
              <w:top w:val="single" w:sz="4" w:space="0" w:color="auto"/>
            </w:tcBorders>
            <w:shd w:val="clear" w:color="auto" w:fill="auto"/>
            <w:noWrap/>
          </w:tcPr>
          <w:p w14:paraId="48327C9A" w14:textId="77777777" w:rsidR="00F1314C" w:rsidRPr="008C6B85" w:rsidRDefault="00F1314C" w:rsidP="00ED1DB2">
            <w:pPr>
              <w:pStyle w:val="EmptyCell0"/>
            </w:pPr>
          </w:p>
        </w:tc>
        <w:tc>
          <w:tcPr>
            <w:tcW w:w="850" w:type="dxa"/>
            <w:tcBorders>
              <w:top w:val="single" w:sz="4" w:space="0" w:color="auto"/>
            </w:tcBorders>
            <w:shd w:val="clear" w:color="auto" w:fill="auto"/>
            <w:noWrap/>
          </w:tcPr>
          <w:p w14:paraId="53E2F0F1" w14:textId="77777777" w:rsidR="00F1314C" w:rsidRPr="008C6B85" w:rsidRDefault="00F1314C" w:rsidP="00ED1DB2">
            <w:pPr>
              <w:pStyle w:val="EmptyCell0"/>
            </w:pPr>
          </w:p>
        </w:tc>
      </w:tr>
      <w:tr w:rsidR="00F1314C" w:rsidRPr="008C6B85" w14:paraId="010F5657" w14:textId="77777777" w:rsidTr="00ED1DB2">
        <w:trPr>
          <w:trHeight w:val="227"/>
          <w:jc w:val="center"/>
        </w:trPr>
        <w:tc>
          <w:tcPr>
            <w:tcW w:w="2106" w:type="dxa"/>
            <w:shd w:val="clear" w:color="auto" w:fill="auto"/>
            <w:hideMark/>
          </w:tcPr>
          <w:p w14:paraId="3AF64198" w14:textId="77777777" w:rsidR="00F1314C" w:rsidRPr="008C6B85" w:rsidRDefault="00F1314C" w:rsidP="00ED1DB2">
            <w:pPr>
              <w:spacing w:after="0"/>
              <w:ind w:left="227" w:hanging="227"/>
              <w:rPr>
                <w:bCs/>
                <w:i/>
                <w:sz w:val="20"/>
                <w:lang w:val="x-none"/>
              </w:rPr>
            </w:pPr>
            <w:r w:rsidRPr="008C6B85">
              <w:rPr>
                <w:bCs/>
                <w:i/>
                <w:sz w:val="20"/>
                <w:lang w:val="x-none"/>
              </w:rPr>
              <w:t>Fees</w:t>
            </w:r>
          </w:p>
        </w:tc>
        <w:tc>
          <w:tcPr>
            <w:tcW w:w="1134" w:type="dxa"/>
            <w:shd w:val="clear" w:color="auto" w:fill="D9D9D9" w:themeFill="background1" w:themeFillShade="D9"/>
            <w:noWrap/>
          </w:tcPr>
          <w:p w14:paraId="143F2C9A" w14:textId="77777777" w:rsidR="00F1314C" w:rsidRPr="008C6B85" w:rsidRDefault="00F1314C" w:rsidP="00ED1DB2">
            <w:pPr>
              <w:pStyle w:val="EmptyCell0"/>
            </w:pPr>
          </w:p>
        </w:tc>
        <w:tc>
          <w:tcPr>
            <w:tcW w:w="850" w:type="dxa"/>
            <w:tcBorders>
              <w:right w:val="single" w:sz="4" w:space="0" w:color="auto"/>
            </w:tcBorders>
            <w:shd w:val="clear" w:color="auto" w:fill="auto"/>
            <w:noWrap/>
          </w:tcPr>
          <w:p w14:paraId="569ED541" w14:textId="77777777" w:rsidR="00F1314C" w:rsidRPr="008C6B85" w:rsidRDefault="00F1314C" w:rsidP="00ED1DB2">
            <w:pPr>
              <w:pStyle w:val="EmptyCell0"/>
            </w:pPr>
          </w:p>
        </w:tc>
        <w:tc>
          <w:tcPr>
            <w:tcW w:w="850" w:type="dxa"/>
            <w:tcBorders>
              <w:left w:val="single" w:sz="4" w:space="0" w:color="auto"/>
            </w:tcBorders>
            <w:shd w:val="clear" w:color="auto" w:fill="auto"/>
            <w:noWrap/>
          </w:tcPr>
          <w:p w14:paraId="2667F921" w14:textId="77777777" w:rsidR="00F1314C" w:rsidRPr="008C6B85" w:rsidRDefault="00F1314C" w:rsidP="00ED1DB2">
            <w:pPr>
              <w:pStyle w:val="EmptyCell0"/>
            </w:pPr>
          </w:p>
        </w:tc>
        <w:tc>
          <w:tcPr>
            <w:tcW w:w="1077" w:type="dxa"/>
            <w:shd w:val="clear" w:color="auto" w:fill="auto"/>
            <w:noWrap/>
          </w:tcPr>
          <w:p w14:paraId="7DCD2AA5" w14:textId="77777777" w:rsidR="00F1314C" w:rsidRPr="008C6B85" w:rsidRDefault="00F1314C" w:rsidP="00ED1DB2">
            <w:pPr>
              <w:pStyle w:val="EmptyCell0"/>
            </w:pPr>
          </w:p>
        </w:tc>
        <w:tc>
          <w:tcPr>
            <w:tcW w:w="1134" w:type="dxa"/>
            <w:shd w:val="clear" w:color="auto" w:fill="D9D9D9" w:themeFill="background1" w:themeFillShade="D9"/>
            <w:noWrap/>
          </w:tcPr>
          <w:p w14:paraId="42E9FCF8" w14:textId="77777777" w:rsidR="00F1314C" w:rsidRPr="008C6B85" w:rsidRDefault="00F1314C" w:rsidP="00ED1DB2">
            <w:pPr>
              <w:pStyle w:val="EmptyCell0"/>
            </w:pPr>
          </w:p>
        </w:tc>
        <w:tc>
          <w:tcPr>
            <w:tcW w:w="1020" w:type="dxa"/>
            <w:shd w:val="clear" w:color="auto" w:fill="auto"/>
            <w:noWrap/>
          </w:tcPr>
          <w:p w14:paraId="259A87D8" w14:textId="77777777" w:rsidR="00F1314C" w:rsidRPr="008C6B85" w:rsidRDefault="00F1314C" w:rsidP="00ED1DB2">
            <w:pPr>
              <w:pStyle w:val="EmptyCell0"/>
            </w:pPr>
          </w:p>
        </w:tc>
        <w:tc>
          <w:tcPr>
            <w:tcW w:w="850" w:type="dxa"/>
            <w:shd w:val="clear" w:color="auto" w:fill="auto"/>
            <w:noWrap/>
          </w:tcPr>
          <w:p w14:paraId="345A2377" w14:textId="77777777" w:rsidR="00F1314C" w:rsidRPr="008C6B85" w:rsidRDefault="00F1314C" w:rsidP="00ED1DB2">
            <w:pPr>
              <w:pStyle w:val="EmptyCell0"/>
            </w:pPr>
          </w:p>
        </w:tc>
      </w:tr>
      <w:tr w:rsidR="00F1314C" w:rsidRPr="008C6B85" w14:paraId="6E9CF768" w14:textId="77777777" w:rsidTr="00ED1DB2">
        <w:trPr>
          <w:trHeight w:val="227"/>
          <w:jc w:val="center"/>
        </w:trPr>
        <w:tc>
          <w:tcPr>
            <w:tcW w:w="2106" w:type="dxa"/>
            <w:shd w:val="clear" w:color="auto" w:fill="auto"/>
            <w:hideMark/>
          </w:tcPr>
          <w:p w14:paraId="446FED5F" w14:textId="77777777" w:rsidR="00F1314C" w:rsidRPr="008C6B85" w:rsidRDefault="00F1314C" w:rsidP="00ED1DB2">
            <w:pPr>
              <w:pStyle w:val="BStabletext"/>
            </w:pPr>
            <w:r w:rsidRPr="008C6B85">
              <w:t>Electricity, natural gas</w:t>
            </w:r>
          </w:p>
        </w:tc>
        <w:tc>
          <w:tcPr>
            <w:tcW w:w="1134" w:type="dxa"/>
            <w:shd w:val="clear" w:color="auto" w:fill="D9D9D9" w:themeFill="background1" w:themeFillShade="D9"/>
            <w:noWrap/>
          </w:tcPr>
          <w:p w14:paraId="14F21DF9" w14:textId="77777777" w:rsidR="00F1314C" w:rsidRPr="008C6B85" w:rsidRDefault="00F1314C">
            <w:pPr>
              <w:pStyle w:val="BStablefigures"/>
            </w:pPr>
            <w:r>
              <w:t>3,435</w:t>
            </w:r>
          </w:p>
        </w:tc>
        <w:tc>
          <w:tcPr>
            <w:tcW w:w="850" w:type="dxa"/>
            <w:tcBorders>
              <w:right w:val="single" w:sz="4" w:space="0" w:color="auto"/>
            </w:tcBorders>
            <w:shd w:val="clear" w:color="auto" w:fill="auto"/>
            <w:noWrap/>
          </w:tcPr>
          <w:p w14:paraId="27748AD6" w14:textId="77777777" w:rsidR="00F1314C" w:rsidRPr="008C6B85" w:rsidRDefault="00F1314C" w:rsidP="00ED1DB2">
            <w:pPr>
              <w:pStyle w:val="EmptyCell0"/>
            </w:pPr>
          </w:p>
        </w:tc>
        <w:tc>
          <w:tcPr>
            <w:tcW w:w="850" w:type="dxa"/>
            <w:tcBorders>
              <w:left w:val="single" w:sz="4" w:space="0" w:color="auto"/>
            </w:tcBorders>
            <w:shd w:val="clear" w:color="auto" w:fill="auto"/>
            <w:noWrap/>
          </w:tcPr>
          <w:p w14:paraId="3CFF021E" w14:textId="77777777" w:rsidR="00F1314C" w:rsidRPr="008C6B85" w:rsidRDefault="00F1314C" w:rsidP="00ED1DB2">
            <w:pPr>
              <w:pStyle w:val="BStablefigures"/>
            </w:pPr>
            <w:r w:rsidRPr="008C6B85">
              <w:t>4,</w:t>
            </w:r>
            <w:r>
              <w:t>264</w:t>
            </w:r>
          </w:p>
        </w:tc>
        <w:tc>
          <w:tcPr>
            <w:tcW w:w="1077" w:type="dxa"/>
            <w:shd w:val="clear" w:color="auto" w:fill="auto"/>
            <w:noWrap/>
          </w:tcPr>
          <w:p w14:paraId="1E011297" w14:textId="77777777" w:rsidR="00F1314C" w:rsidRPr="008C6B85" w:rsidRDefault="00F1314C" w:rsidP="00ED1DB2">
            <w:pPr>
              <w:pStyle w:val="EmptyCell0"/>
            </w:pPr>
          </w:p>
        </w:tc>
        <w:tc>
          <w:tcPr>
            <w:tcW w:w="1134" w:type="dxa"/>
            <w:shd w:val="clear" w:color="auto" w:fill="D9D9D9" w:themeFill="background1" w:themeFillShade="D9"/>
            <w:noWrap/>
          </w:tcPr>
          <w:p w14:paraId="2A32EE98" w14:textId="77777777" w:rsidR="00F1314C" w:rsidRPr="008C6B85" w:rsidRDefault="00F1314C" w:rsidP="00ED1DB2">
            <w:pPr>
              <w:pStyle w:val="BStablefigures"/>
            </w:pPr>
            <w:r>
              <w:t>3,564</w:t>
            </w:r>
          </w:p>
        </w:tc>
        <w:tc>
          <w:tcPr>
            <w:tcW w:w="1020" w:type="dxa"/>
            <w:shd w:val="clear" w:color="auto" w:fill="auto"/>
            <w:noWrap/>
          </w:tcPr>
          <w:p w14:paraId="7EF7F87C" w14:textId="77777777" w:rsidR="00F1314C" w:rsidRPr="008C6B85" w:rsidRDefault="00F1314C" w:rsidP="00ED1DB2">
            <w:pPr>
              <w:pStyle w:val="BStablefigures"/>
            </w:pPr>
            <w:r>
              <w:t>129</w:t>
            </w:r>
          </w:p>
        </w:tc>
        <w:tc>
          <w:tcPr>
            <w:tcW w:w="850" w:type="dxa"/>
            <w:shd w:val="clear" w:color="auto" w:fill="auto"/>
            <w:noWrap/>
          </w:tcPr>
          <w:p w14:paraId="0A04A0E4" w14:textId="77777777" w:rsidR="00F1314C" w:rsidRPr="008C6B85" w:rsidRDefault="00F1314C" w:rsidP="00ED1DB2">
            <w:pPr>
              <w:pStyle w:val="EmptyCell0"/>
            </w:pPr>
          </w:p>
        </w:tc>
      </w:tr>
      <w:tr w:rsidR="00F1314C" w:rsidRPr="008C6B85" w14:paraId="20C0AEDF" w14:textId="77777777" w:rsidTr="00ED1DB2">
        <w:trPr>
          <w:trHeight w:val="227"/>
          <w:jc w:val="center"/>
        </w:trPr>
        <w:tc>
          <w:tcPr>
            <w:tcW w:w="2106" w:type="dxa"/>
            <w:shd w:val="clear" w:color="auto" w:fill="auto"/>
            <w:hideMark/>
          </w:tcPr>
          <w:p w14:paraId="16CC53E9" w14:textId="77777777" w:rsidR="00F1314C" w:rsidRPr="008C6B85" w:rsidRDefault="00F1314C" w:rsidP="00ED1DB2">
            <w:pPr>
              <w:spacing w:after="0"/>
              <w:ind w:left="227" w:hanging="227"/>
              <w:rPr>
                <w:bCs/>
                <w:i/>
                <w:sz w:val="20"/>
                <w:lang w:val="x-none"/>
              </w:rPr>
            </w:pPr>
            <w:r w:rsidRPr="008C6B85">
              <w:rPr>
                <w:bCs/>
                <w:i/>
                <w:sz w:val="20"/>
                <w:lang w:val="x-none"/>
              </w:rPr>
              <w:t>Concessions</w:t>
            </w:r>
          </w:p>
        </w:tc>
        <w:tc>
          <w:tcPr>
            <w:tcW w:w="1134" w:type="dxa"/>
            <w:shd w:val="clear" w:color="auto" w:fill="D9D9D9" w:themeFill="background1" w:themeFillShade="D9"/>
            <w:noWrap/>
          </w:tcPr>
          <w:p w14:paraId="37BBC053" w14:textId="77777777" w:rsidR="00F1314C" w:rsidRPr="008C6B85" w:rsidRDefault="00F1314C" w:rsidP="00ED1DB2">
            <w:pPr>
              <w:pStyle w:val="EmptyCell0"/>
            </w:pPr>
          </w:p>
        </w:tc>
        <w:tc>
          <w:tcPr>
            <w:tcW w:w="850" w:type="dxa"/>
            <w:tcBorders>
              <w:right w:val="single" w:sz="4" w:space="0" w:color="auto"/>
            </w:tcBorders>
            <w:shd w:val="clear" w:color="auto" w:fill="auto"/>
            <w:noWrap/>
          </w:tcPr>
          <w:p w14:paraId="38CE1036" w14:textId="77777777" w:rsidR="00F1314C" w:rsidRPr="008C6B85" w:rsidRDefault="00F1314C" w:rsidP="00ED1DB2">
            <w:pPr>
              <w:pStyle w:val="EmptyCell0"/>
            </w:pPr>
          </w:p>
        </w:tc>
        <w:tc>
          <w:tcPr>
            <w:tcW w:w="850" w:type="dxa"/>
            <w:tcBorders>
              <w:left w:val="single" w:sz="4" w:space="0" w:color="auto"/>
            </w:tcBorders>
            <w:shd w:val="clear" w:color="auto" w:fill="auto"/>
            <w:noWrap/>
          </w:tcPr>
          <w:p w14:paraId="5450BC36" w14:textId="77777777" w:rsidR="00F1314C" w:rsidRPr="008C6B85" w:rsidRDefault="00F1314C" w:rsidP="00ED1DB2">
            <w:pPr>
              <w:pStyle w:val="EmptyCell0"/>
            </w:pPr>
          </w:p>
        </w:tc>
        <w:tc>
          <w:tcPr>
            <w:tcW w:w="1077" w:type="dxa"/>
            <w:shd w:val="clear" w:color="auto" w:fill="auto"/>
            <w:noWrap/>
          </w:tcPr>
          <w:p w14:paraId="3851403B" w14:textId="77777777" w:rsidR="00F1314C" w:rsidRPr="008C6B85" w:rsidRDefault="00F1314C" w:rsidP="00ED1DB2">
            <w:pPr>
              <w:pStyle w:val="EmptyCell0"/>
            </w:pPr>
          </w:p>
        </w:tc>
        <w:tc>
          <w:tcPr>
            <w:tcW w:w="1134" w:type="dxa"/>
            <w:shd w:val="clear" w:color="auto" w:fill="D9D9D9" w:themeFill="background1" w:themeFillShade="D9"/>
            <w:noWrap/>
          </w:tcPr>
          <w:p w14:paraId="2019DE65" w14:textId="77777777" w:rsidR="00F1314C" w:rsidRPr="008C6B85" w:rsidRDefault="00F1314C" w:rsidP="00ED1DB2">
            <w:pPr>
              <w:pStyle w:val="EmptyCell0"/>
            </w:pPr>
          </w:p>
        </w:tc>
        <w:tc>
          <w:tcPr>
            <w:tcW w:w="1020" w:type="dxa"/>
            <w:shd w:val="clear" w:color="auto" w:fill="auto"/>
            <w:noWrap/>
          </w:tcPr>
          <w:p w14:paraId="1B757CB2" w14:textId="77777777" w:rsidR="00F1314C" w:rsidRPr="008C6B85" w:rsidRDefault="00F1314C" w:rsidP="00ED1DB2">
            <w:pPr>
              <w:pStyle w:val="EmptyCell0"/>
            </w:pPr>
          </w:p>
        </w:tc>
        <w:tc>
          <w:tcPr>
            <w:tcW w:w="850" w:type="dxa"/>
            <w:shd w:val="clear" w:color="auto" w:fill="auto"/>
            <w:noWrap/>
          </w:tcPr>
          <w:p w14:paraId="053D6E64" w14:textId="77777777" w:rsidR="00F1314C" w:rsidRPr="008C6B85" w:rsidRDefault="00F1314C" w:rsidP="00ED1DB2">
            <w:pPr>
              <w:pStyle w:val="EmptyCell0"/>
            </w:pPr>
          </w:p>
        </w:tc>
      </w:tr>
      <w:tr w:rsidR="00F1314C" w:rsidRPr="006773CB" w14:paraId="5D2B8FFD" w14:textId="77777777" w:rsidTr="00ED1DB2">
        <w:trPr>
          <w:trHeight w:val="227"/>
          <w:jc w:val="center"/>
        </w:trPr>
        <w:tc>
          <w:tcPr>
            <w:tcW w:w="2106" w:type="dxa"/>
            <w:tcBorders>
              <w:bottom w:val="single" w:sz="4" w:space="0" w:color="auto"/>
            </w:tcBorders>
            <w:shd w:val="clear" w:color="auto" w:fill="auto"/>
            <w:hideMark/>
          </w:tcPr>
          <w:p w14:paraId="1B0171DD" w14:textId="77777777" w:rsidR="00F1314C" w:rsidRPr="008C6B85" w:rsidRDefault="00F1314C" w:rsidP="00ED1DB2">
            <w:pPr>
              <w:pStyle w:val="BStabletext"/>
            </w:pPr>
            <w:r w:rsidRPr="008C6B85">
              <w:t>Utilities Concession</w:t>
            </w:r>
          </w:p>
        </w:tc>
        <w:tc>
          <w:tcPr>
            <w:tcW w:w="1134" w:type="dxa"/>
            <w:tcBorders>
              <w:bottom w:val="single" w:sz="4" w:space="0" w:color="auto"/>
            </w:tcBorders>
            <w:shd w:val="clear" w:color="auto" w:fill="D9D9D9" w:themeFill="background1" w:themeFillShade="D9"/>
            <w:noWrap/>
          </w:tcPr>
          <w:p w14:paraId="2179DE63" w14:textId="77777777" w:rsidR="00F1314C" w:rsidRPr="008C6B85" w:rsidRDefault="00F1314C" w:rsidP="00ED1DB2">
            <w:pPr>
              <w:pStyle w:val="EmptyCell0"/>
            </w:pPr>
          </w:p>
        </w:tc>
        <w:tc>
          <w:tcPr>
            <w:tcW w:w="850" w:type="dxa"/>
            <w:tcBorders>
              <w:bottom w:val="single" w:sz="4" w:space="0" w:color="auto"/>
              <w:right w:val="single" w:sz="4" w:space="0" w:color="auto"/>
            </w:tcBorders>
            <w:shd w:val="clear" w:color="auto" w:fill="auto"/>
            <w:noWrap/>
          </w:tcPr>
          <w:p w14:paraId="5B555128" w14:textId="77777777" w:rsidR="00F1314C" w:rsidRPr="008C6B85" w:rsidRDefault="00F1314C" w:rsidP="00ED1DB2">
            <w:pPr>
              <w:pStyle w:val="EmptyCell0"/>
            </w:pPr>
          </w:p>
        </w:tc>
        <w:tc>
          <w:tcPr>
            <w:tcW w:w="850" w:type="dxa"/>
            <w:tcBorders>
              <w:left w:val="single" w:sz="4" w:space="0" w:color="auto"/>
              <w:bottom w:val="single" w:sz="4" w:space="0" w:color="auto"/>
            </w:tcBorders>
            <w:shd w:val="clear" w:color="auto" w:fill="auto"/>
            <w:noWrap/>
          </w:tcPr>
          <w:p w14:paraId="73175986" w14:textId="77777777" w:rsidR="00F1314C" w:rsidRPr="008C6B85" w:rsidRDefault="00F1314C" w:rsidP="00ED1DB2">
            <w:pPr>
              <w:pStyle w:val="EmptyCell0"/>
            </w:pPr>
          </w:p>
        </w:tc>
        <w:tc>
          <w:tcPr>
            <w:tcW w:w="1077" w:type="dxa"/>
            <w:tcBorders>
              <w:bottom w:val="single" w:sz="4" w:space="0" w:color="auto"/>
            </w:tcBorders>
            <w:shd w:val="clear" w:color="auto" w:fill="auto"/>
            <w:noWrap/>
          </w:tcPr>
          <w:p w14:paraId="61D25C65" w14:textId="77777777" w:rsidR="00F1314C" w:rsidRPr="008C6B85" w:rsidRDefault="00F1314C" w:rsidP="00ED1DB2">
            <w:pPr>
              <w:pStyle w:val="BStablefigures"/>
            </w:pPr>
            <w:r>
              <w:t>7</w:t>
            </w:r>
            <w:r w:rsidRPr="008C6B85">
              <w:t>00</w:t>
            </w:r>
          </w:p>
        </w:tc>
        <w:tc>
          <w:tcPr>
            <w:tcW w:w="1134" w:type="dxa"/>
            <w:tcBorders>
              <w:bottom w:val="single" w:sz="4" w:space="0" w:color="auto"/>
            </w:tcBorders>
            <w:shd w:val="clear" w:color="auto" w:fill="D9D9D9" w:themeFill="background1" w:themeFillShade="D9"/>
            <w:noWrap/>
          </w:tcPr>
          <w:p w14:paraId="5E2F6C20" w14:textId="77777777" w:rsidR="00F1314C" w:rsidRPr="008C6B85" w:rsidRDefault="00F1314C" w:rsidP="00ED1DB2">
            <w:pPr>
              <w:pStyle w:val="EmptyCell0"/>
            </w:pPr>
          </w:p>
        </w:tc>
        <w:tc>
          <w:tcPr>
            <w:tcW w:w="1020" w:type="dxa"/>
            <w:tcBorders>
              <w:bottom w:val="single" w:sz="4" w:space="0" w:color="auto"/>
            </w:tcBorders>
            <w:shd w:val="clear" w:color="auto" w:fill="auto"/>
            <w:noWrap/>
          </w:tcPr>
          <w:p w14:paraId="5C53F4DE" w14:textId="77777777" w:rsidR="00F1314C" w:rsidRPr="008C6B85" w:rsidRDefault="00F1314C" w:rsidP="00ED1DB2">
            <w:pPr>
              <w:pStyle w:val="EmptyCell0"/>
            </w:pPr>
          </w:p>
        </w:tc>
        <w:tc>
          <w:tcPr>
            <w:tcW w:w="850" w:type="dxa"/>
            <w:tcBorders>
              <w:bottom w:val="single" w:sz="4" w:space="0" w:color="auto"/>
            </w:tcBorders>
            <w:shd w:val="clear" w:color="auto" w:fill="auto"/>
            <w:noWrap/>
          </w:tcPr>
          <w:p w14:paraId="1BE5E269" w14:textId="77777777" w:rsidR="00F1314C" w:rsidRPr="008C6B85" w:rsidRDefault="00F1314C" w:rsidP="00ED1DB2">
            <w:pPr>
              <w:pStyle w:val="EmptyCell0"/>
            </w:pPr>
          </w:p>
        </w:tc>
      </w:tr>
    </w:tbl>
    <w:p w14:paraId="6B3FBF70" w14:textId="77777777" w:rsidR="00F1314C" w:rsidRPr="00F36EDF" w:rsidRDefault="00F1314C" w:rsidP="00ED1DB2">
      <w:pPr>
        <w:pStyle w:val="Heading4"/>
        <w:spacing w:before="360"/>
      </w:pPr>
      <w:r>
        <w:lastRenderedPageBreak/>
        <w:t>Abby and Farah</w:t>
      </w:r>
    </w:p>
    <w:p w14:paraId="07A0266C" w14:textId="77777777" w:rsidR="00F1314C" w:rsidRDefault="00F1314C" w:rsidP="00ED1DB2">
      <w:pPr>
        <w:pStyle w:val="Bbodytext"/>
      </w:pPr>
      <w:r>
        <w:t>Abby</w:t>
      </w:r>
      <w:r w:rsidRPr="00F36EDF">
        <w:t xml:space="preserve"> and </w:t>
      </w:r>
      <w:r>
        <w:t>Farah have an annual household income of $130,000. They</w:t>
      </w:r>
      <w:r w:rsidRPr="00F36EDF">
        <w:t xml:space="preserve"> are currently renting in Belconnen and will buy a townhouse in Lawson together for their first home in 20</w:t>
      </w:r>
      <w:r>
        <w:t>20-21</w:t>
      </w:r>
      <w:r w:rsidRPr="00F36EDF">
        <w:t xml:space="preserve">. </w:t>
      </w:r>
      <w:r>
        <w:t>The cost of the townhouse is approximately $530,000.</w:t>
      </w:r>
      <w:r>
        <w:rPr>
          <w:rStyle w:val="FootnoteReference"/>
        </w:rPr>
        <w:footnoteReference w:id="26"/>
      </w:r>
      <w:r>
        <w:t xml:space="preserve"> </w:t>
      </w:r>
      <w:r w:rsidRPr="00F36EDF">
        <w:t xml:space="preserve">They will become liable for general rates and other property taxes when they purchase the </w:t>
      </w:r>
      <w:r>
        <w:t>townhouse</w:t>
      </w:r>
      <w:r w:rsidRPr="00F36EDF">
        <w:t xml:space="preserve">, as shown in </w:t>
      </w:r>
      <w:r>
        <w:t>T</w:t>
      </w:r>
      <w:r w:rsidRPr="00F36EDF">
        <w:t xml:space="preserve">able </w:t>
      </w:r>
      <w:r>
        <w:t xml:space="preserve">3.3.4 </w:t>
      </w:r>
      <w:r w:rsidRPr="00F36EDF">
        <w:t xml:space="preserve">below. </w:t>
      </w:r>
      <w:r>
        <w:t>Abby and Farah are eligible for the Home Buyer Concession Scheme, since they are first home buyers and their household income does not exceed the thresholds for households with no dependent children ($160,000). Therefore, Abby and Farah will not be liable for stamp duty on their property purchase. Abby works full-time as a dental hygienist and Farah works part-time as a university tutor while studying. Abby catches the bus to work to save on parking costs and Farah cycles to university on most days.</w:t>
      </w:r>
    </w:p>
    <w:p w14:paraId="25EEC518" w14:textId="77777777" w:rsidR="00F1314C" w:rsidRPr="00244FAF" w:rsidRDefault="00F1314C" w:rsidP="00ED1DB2">
      <w:pPr>
        <w:pStyle w:val="Bbodytext"/>
      </w:pPr>
      <w:r w:rsidRPr="00E64D97">
        <w:t xml:space="preserve">Table 3.3.4 below </w:t>
      </w:r>
      <w:r w:rsidRPr="00111CA8">
        <w:t xml:space="preserve">shows the costs of taxes, fees and charges, </w:t>
      </w:r>
      <w:r w:rsidRPr="00742167">
        <w:t>net of ongoing and one-off</w:t>
      </w:r>
      <w:r w:rsidRPr="00111CA8">
        <w:t xml:space="preserve"> concessions, and the change from 201</w:t>
      </w:r>
      <w:r>
        <w:t>9</w:t>
      </w:r>
      <w:r w:rsidRPr="00111CA8">
        <w:t>-</w:t>
      </w:r>
      <w:r>
        <w:t xml:space="preserve">20 </w:t>
      </w:r>
      <w:r w:rsidRPr="00111CA8">
        <w:t>to 20</w:t>
      </w:r>
      <w:r>
        <w:t>20</w:t>
      </w:r>
      <w:r w:rsidRPr="00111CA8">
        <w:t>-2</w:t>
      </w:r>
      <w:r>
        <w:t>1</w:t>
      </w:r>
      <w:r w:rsidRPr="00111CA8">
        <w:t xml:space="preserve"> for</w:t>
      </w:r>
      <w:r>
        <w:t xml:space="preserve"> Abby and Farah</w:t>
      </w:r>
      <w:r w:rsidRPr="00111CA8">
        <w:t xml:space="preserve">. </w:t>
      </w:r>
      <w:r w:rsidRPr="00244FAF">
        <w:t>For comparison purposes, general rates for the home they will buy are included for 2019-20. For 2020-21 the general rates for the home excludes the one-off $150 rebate provided to residential property owners in 2020-21, and this one-off $150 rebate is included in 2020-21 concessions.</w:t>
      </w:r>
      <w:r>
        <w:t xml:space="preserve"> As above, freezes in transportation fees and charges in 2020-21 at 2019-20 levels have been incorporated into the gross 2020-21 transportation cost.</w:t>
      </w:r>
    </w:p>
    <w:p w14:paraId="540BE49D" w14:textId="07A116AB" w:rsidR="00F1314C" w:rsidRPr="003E2815" w:rsidRDefault="00F1314C" w:rsidP="00ED1DB2">
      <w:pPr>
        <w:pStyle w:val="Caption"/>
        <w:rPr>
          <w:lang w:eastAsia="en-AU"/>
        </w:rPr>
      </w:pPr>
      <w:r>
        <w:t xml:space="preserve">Table </w:t>
      </w:r>
      <w:fldSimple w:instr=" STYLEREF 2 \s ">
        <w:r w:rsidR="007B546F">
          <w:rPr>
            <w:noProof/>
          </w:rPr>
          <w:t>3.3</w:t>
        </w:r>
      </w:fldSimple>
      <w:r>
        <w:t>.</w:t>
      </w:r>
      <w:fldSimple w:instr=" SEQ Table \* ARABIC \s 2 ">
        <w:r w:rsidR="007B546F">
          <w:rPr>
            <w:noProof/>
          </w:rPr>
          <w:t>4</w:t>
        </w:r>
      </w:fldSimple>
      <w:r>
        <w:t>:</w:t>
      </w:r>
      <w:r w:rsidRPr="00111CA8">
        <w:rPr>
          <w:lang w:eastAsia="en-AU"/>
        </w:rPr>
        <w:t xml:space="preserve"> Estimated impact of territory taxes and fees, and utility charges in 2020-21 on </w:t>
      </w:r>
      <w:r>
        <w:rPr>
          <w:lang w:eastAsia="en-AU"/>
        </w:rPr>
        <w:t>Abby</w:t>
      </w:r>
      <w:r w:rsidRPr="00111CA8">
        <w:rPr>
          <w:lang w:eastAsia="en-AU"/>
        </w:rPr>
        <w:t xml:space="preserve"> and Farah</w:t>
      </w:r>
    </w:p>
    <w:tbl>
      <w:tblPr>
        <w:tblW w:w="9021" w:type="dxa"/>
        <w:jc w:val="center"/>
        <w:tblLayout w:type="fixed"/>
        <w:tblCellMar>
          <w:left w:w="28" w:type="dxa"/>
          <w:right w:w="28" w:type="dxa"/>
        </w:tblCellMar>
        <w:tblLook w:val="04A0" w:firstRow="1" w:lastRow="0" w:firstColumn="1" w:lastColumn="0" w:noHBand="0" w:noVBand="1"/>
      </w:tblPr>
      <w:tblGrid>
        <w:gridCol w:w="2106"/>
        <w:gridCol w:w="1134"/>
        <w:gridCol w:w="850"/>
        <w:gridCol w:w="850"/>
        <w:gridCol w:w="1077"/>
        <w:gridCol w:w="1134"/>
        <w:gridCol w:w="1020"/>
        <w:gridCol w:w="850"/>
      </w:tblGrid>
      <w:tr w:rsidR="00F1314C" w:rsidRPr="003E2815" w14:paraId="39C3369E" w14:textId="77777777" w:rsidTr="00ED1DB2">
        <w:trPr>
          <w:cantSplit/>
          <w:trHeight w:val="227"/>
          <w:tblHeader/>
          <w:jc w:val="center"/>
        </w:trPr>
        <w:tc>
          <w:tcPr>
            <w:tcW w:w="2106" w:type="dxa"/>
            <w:tcBorders>
              <w:top w:val="single" w:sz="4" w:space="0" w:color="auto"/>
            </w:tcBorders>
            <w:shd w:val="clear" w:color="auto" w:fill="auto"/>
            <w:hideMark/>
          </w:tcPr>
          <w:p w14:paraId="674E2C08" w14:textId="77777777" w:rsidR="00F1314C" w:rsidRPr="003E2815" w:rsidRDefault="00F1314C" w:rsidP="00ED1DB2">
            <w:pPr>
              <w:pStyle w:val="BStabletextbold"/>
            </w:pPr>
            <w:r w:rsidRPr="003E2815">
              <w:t>Government Taxes, Fees and Utility Charges</w:t>
            </w:r>
          </w:p>
        </w:tc>
        <w:tc>
          <w:tcPr>
            <w:tcW w:w="1134" w:type="dxa"/>
            <w:tcBorders>
              <w:top w:val="single" w:sz="4" w:space="0" w:color="auto"/>
            </w:tcBorders>
            <w:shd w:val="clear" w:color="auto" w:fill="D9D9D9" w:themeFill="background1" w:themeFillShade="D9"/>
            <w:hideMark/>
          </w:tcPr>
          <w:p w14:paraId="3CFC164F" w14:textId="77777777" w:rsidR="00F1314C" w:rsidRPr="003E2815" w:rsidRDefault="00F1314C" w:rsidP="00ED1DB2">
            <w:pPr>
              <w:pStyle w:val="BStablefiguresbold"/>
            </w:pPr>
            <w:r w:rsidRPr="003E2815">
              <w:t>Cost net of</w:t>
            </w:r>
          </w:p>
          <w:p w14:paraId="2DF0A1A7" w14:textId="77777777" w:rsidR="00F1314C" w:rsidRPr="003E2815" w:rsidRDefault="00F1314C" w:rsidP="00ED1DB2">
            <w:pPr>
              <w:pStyle w:val="BStablefiguresbold"/>
            </w:pPr>
            <w:r w:rsidRPr="003E2815">
              <w:t>concessions</w:t>
            </w:r>
          </w:p>
          <w:p w14:paraId="03764C0D" w14:textId="77777777" w:rsidR="00F1314C" w:rsidRPr="003E2815" w:rsidRDefault="00F1314C" w:rsidP="00ED1DB2">
            <w:pPr>
              <w:pStyle w:val="BStablefiguresbold"/>
            </w:pPr>
          </w:p>
          <w:p w14:paraId="6C505407" w14:textId="77777777" w:rsidR="00F1314C" w:rsidRPr="003E2815" w:rsidRDefault="00F1314C" w:rsidP="00ED1DB2">
            <w:pPr>
              <w:pStyle w:val="BStablefiguresbold"/>
            </w:pPr>
            <w:r w:rsidRPr="003E2815">
              <w:t>201</w:t>
            </w:r>
            <w:r>
              <w:t>9-20</w:t>
            </w:r>
          </w:p>
          <w:p w14:paraId="60B4916B" w14:textId="77777777" w:rsidR="00F1314C" w:rsidRPr="003E2815" w:rsidRDefault="00F1314C" w:rsidP="00ED1DB2">
            <w:pPr>
              <w:pStyle w:val="BStablefiguresbold"/>
            </w:pPr>
            <w:r w:rsidRPr="003E2815">
              <w:t>$</w:t>
            </w:r>
          </w:p>
        </w:tc>
        <w:tc>
          <w:tcPr>
            <w:tcW w:w="850" w:type="dxa"/>
            <w:tcBorders>
              <w:top w:val="single" w:sz="4" w:space="0" w:color="auto"/>
              <w:right w:val="single" w:sz="4" w:space="0" w:color="auto"/>
            </w:tcBorders>
            <w:shd w:val="clear" w:color="auto" w:fill="auto"/>
            <w:noWrap/>
            <w:hideMark/>
          </w:tcPr>
          <w:p w14:paraId="0A3B9FE6" w14:textId="77777777" w:rsidR="00F1314C" w:rsidRPr="003E2815" w:rsidRDefault="00F1314C" w:rsidP="00ED1DB2">
            <w:pPr>
              <w:pStyle w:val="BStablefiguresbold"/>
            </w:pPr>
            <w:r w:rsidRPr="003E2815">
              <w:t>Savings</w:t>
            </w:r>
          </w:p>
          <w:p w14:paraId="2C71EEDB" w14:textId="77777777" w:rsidR="00F1314C" w:rsidRPr="003E2815" w:rsidRDefault="00F1314C" w:rsidP="00ED1DB2">
            <w:pPr>
              <w:pStyle w:val="BStablefiguresbold"/>
            </w:pPr>
          </w:p>
          <w:p w14:paraId="29E51928" w14:textId="77777777" w:rsidR="00F1314C" w:rsidRPr="003E2815" w:rsidRDefault="00F1314C" w:rsidP="00ED1DB2">
            <w:pPr>
              <w:pStyle w:val="BStablefiguresbold"/>
            </w:pPr>
          </w:p>
          <w:p w14:paraId="5502E5F4" w14:textId="77777777" w:rsidR="00F1314C" w:rsidRPr="003E2815" w:rsidRDefault="00F1314C" w:rsidP="00ED1DB2">
            <w:pPr>
              <w:pStyle w:val="BStablefiguresbold"/>
            </w:pPr>
            <w:r w:rsidRPr="003E2815">
              <w:t>201</w:t>
            </w:r>
            <w:r>
              <w:t>9</w:t>
            </w:r>
            <w:r w:rsidRPr="003E2815">
              <w:t>-</w:t>
            </w:r>
            <w:r>
              <w:t>20</w:t>
            </w:r>
          </w:p>
          <w:p w14:paraId="6B3C93FC" w14:textId="77777777" w:rsidR="00F1314C" w:rsidRPr="003E2815" w:rsidRDefault="00F1314C" w:rsidP="00ED1DB2">
            <w:pPr>
              <w:pStyle w:val="BStablefiguresbold"/>
            </w:pPr>
            <w:r w:rsidRPr="003E2815">
              <w:t>$</w:t>
            </w:r>
          </w:p>
        </w:tc>
        <w:tc>
          <w:tcPr>
            <w:tcW w:w="850" w:type="dxa"/>
            <w:tcBorders>
              <w:top w:val="single" w:sz="4" w:space="0" w:color="auto"/>
              <w:left w:val="single" w:sz="4" w:space="0" w:color="auto"/>
            </w:tcBorders>
            <w:shd w:val="clear" w:color="auto" w:fill="auto"/>
            <w:hideMark/>
          </w:tcPr>
          <w:p w14:paraId="0E061C4B" w14:textId="77777777" w:rsidR="00F1314C" w:rsidRPr="003E2815" w:rsidRDefault="00F1314C" w:rsidP="00ED1DB2">
            <w:pPr>
              <w:pStyle w:val="BStablefiguresbold"/>
            </w:pPr>
            <w:r w:rsidRPr="003E2815">
              <w:t>Cost</w:t>
            </w:r>
          </w:p>
          <w:p w14:paraId="1B781289" w14:textId="77777777" w:rsidR="00F1314C" w:rsidRPr="003E2815" w:rsidRDefault="00F1314C" w:rsidP="00ED1DB2">
            <w:pPr>
              <w:pStyle w:val="BStablefiguresbold"/>
            </w:pPr>
          </w:p>
          <w:p w14:paraId="686BC877" w14:textId="77777777" w:rsidR="00F1314C" w:rsidRPr="003E2815" w:rsidRDefault="00F1314C" w:rsidP="00ED1DB2">
            <w:pPr>
              <w:pStyle w:val="BStablefiguresbold"/>
            </w:pPr>
          </w:p>
          <w:p w14:paraId="09F66E00" w14:textId="77777777" w:rsidR="00F1314C" w:rsidRPr="003E2815" w:rsidRDefault="00F1314C" w:rsidP="00ED1DB2">
            <w:pPr>
              <w:pStyle w:val="BStablefiguresbold"/>
            </w:pPr>
            <w:r w:rsidRPr="003E2815">
              <w:t>20</w:t>
            </w:r>
            <w:r>
              <w:t>20</w:t>
            </w:r>
            <w:r w:rsidRPr="003E2815">
              <w:t>-2</w:t>
            </w:r>
            <w:r>
              <w:t>1</w:t>
            </w:r>
          </w:p>
          <w:p w14:paraId="4DE6B7A3" w14:textId="77777777" w:rsidR="00F1314C" w:rsidRPr="003E2815" w:rsidRDefault="00F1314C" w:rsidP="00ED1DB2">
            <w:pPr>
              <w:pStyle w:val="BStablefiguresbold"/>
            </w:pPr>
            <w:r w:rsidRPr="003E2815">
              <w:t>$</w:t>
            </w:r>
          </w:p>
        </w:tc>
        <w:tc>
          <w:tcPr>
            <w:tcW w:w="1077" w:type="dxa"/>
            <w:tcBorders>
              <w:top w:val="single" w:sz="4" w:space="0" w:color="auto"/>
            </w:tcBorders>
            <w:shd w:val="clear" w:color="auto" w:fill="auto"/>
            <w:hideMark/>
          </w:tcPr>
          <w:p w14:paraId="271FC68D" w14:textId="77777777" w:rsidR="00F1314C" w:rsidRPr="003E2815" w:rsidRDefault="00F1314C" w:rsidP="00ED1DB2">
            <w:pPr>
              <w:pStyle w:val="BStablefiguresbold"/>
            </w:pPr>
            <w:r w:rsidRPr="003E2815">
              <w:t>Value of</w:t>
            </w:r>
          </w:p>
          <w:p w14:paraId="0910DD00" w14:textId="77777777" w:rsidR="00F1314C" w:rsidRPr="003E2815" w:rsidRDefault="00F1314C" w:rsidP="00ED1DB2">
            <w:pPr>
              <w:pStyle w:val="BStablefiguresbold"/>
            </w:pPr>
            <w:r w:rsidRPr="003E2815">
              <w:t>concessions</w:t>
            </w:r>
          </w:p>
          <w:p w14:paraId="66FB114E" w14:textId="77777777" w:rsidR="00F1314C" w:rsidRPr="003E2815" w:rsidRDefault="00F1314C" w:rsidP="00ED1DB2">
            <w:pPr>
              <w:pStyle w:val="BStablefiguresbold"/>
            </w:pPr>
          </w:p>
          <w:p w14:paraId="48D3C20A" w14:textId="77777777" w:rsidR="00F1314C" w:rsidRPr="003E2815" w:rsidRDefault="00F1314C" w:rsidP="00ED1DB2">
            <w:pPr>
              <w:pStyle w:val="BStablefiguresbold"/>
            </w:pPr>
            <w:r w:rsidRPr="003E2815">
              <w:t>20</w:t>
            </w:r>
            <w:r>
              <w:t>20</w:t>
            </w:r>
            <w:r w:rsidRPr="003E2815">
              <w:t>-2</w:t>
            </w:r>
            <w:r>
              <w:t>1</w:t>
            </w:r>
          </w:p>
          <w:p w14:paraId="7EC7D844" w14:textId="77777777" w:rsidR="00F1314C" w:rsidRPr="003E2815" w:rsidRDefault="00F1314C" w:rsidP="00ED1DB2">
            <w:pPr>
              <w:pStyle w:val="BStablefiguresbold"/>
            </w:pPr>
            <w:r w:rsidRPr="003E2815">
              <w:t>$</w:t>
            </w:r>
          </w:p>
        </w:tc>
        <w:tc>
          <w:tcPr>
            <w:tcW w:w="1134" w:type="dxa"/>
            <w:tcBorders>
              <w:top w:val="single" w:sz="4" w:space="0" w:color="auto"/>
            </w:tcBorders>
            <w:shd w:val="clear" w:color="auto" w:fill="D9D9D9" w:themeFill="background1" w:themeFillShade="D9"/>
            <w:hideMark/>
          </w:tcPr>
          <w:p w14:paraId="53C0925A" w14:textId="77777777" w:rsidR="00F1314C" w:rsidRPr="003E2815" w:rsidRDefault="00F1314C" w:rsidP="00ED1DB2">
            <w:pPr>
              <w:pStyle w:val="BStablefiguresbold"/>
            </w:pPr>
            <w:r w:rsidRPr="003E2815">
              <w:t>Cost net of</w:t>
            </w:r>
          </w:p>
          <w:p w14:paraId="1DBB6508" w14:textId="77777777" w:rsidR="00F1314C" w:rsidRPr="003E2815" w:rsidRDefault="00F1314C" w:rsidP="00ED1DB2">
            <w:pPr>
              <w:pStyle w:val="BStablefiguresbold"/>
            </w:pPr>
            <w:r w:rsidRPr="003E2815">
              <w:t>concessions</w:t>
            </w:r>
          </w:p>
          <w:p w14:paraId="391FB1AF" w14:textId="77777777" w:rsidR="00F1314C" w:rsidRPr="003E2815" w:rsidRDefault="00F1314C" w:rsidP="00ED1DB2">
            <w:pPr>
              <w:pStyle w:val="BStablefiguresbold"/>
            </w:pPr>
          </w:p>
          <w:p w14:paraId="0FF04EE2" w14:textId="77777777" w:rsidR="00F1314C" w:rsidRPr="003E2815" w:rsidRDefault="00F1314C" w:rsidP="00ED1DB2">
            <w:pPr>
              <w:pStyle w:val="BStablefiguresbold"/>
            </w:pPr>
            <w:r w:rsidRPr="003E2815">
              <w:t>20</w:t>
            </w:r>
            <w:r>
              <w:t>20</w:t>
            </w:r>
            <w:r w:rsidRPr="003E2815">
              <w:t>-2</w:t>
            </w:r>
            <w:r>
              <w:t>1</w:t>
            </w:r>
          </w:p>
          <w:p w14:paraId="110EF272" w14:textId="77777777" w:rsidR="00F1314C" w:rsidRPr="003E2815" w:rsidRDefault="00F1314C" w:rsidP="00ED1DB2">
            <w:pPr>
              <w:pStyle w:val="BStablefiguresbold"/>
            </w:pPr>
            <w:r w:rsidRPr="003E2815">
              <w:t>$</w:t>
            </w:r>
          </w:p>
        </w:tc>
        <w:tc>
          <w:tcPr>
            <w:tcW w:w="1020" w:type="dxa"/>
            <w:tcBorders>
              <w:top w:val="single" w:sz="4" w:space="0" w:color="auto"/>
            </w:tcBorders>
            <w:shd w:val="clear" w:color="auto" w:fill="auto"/>
            <w:noWrap/>
            <w:hideMark/>
          </w:tcPr>
          <w:p w14:paraId="0577B7B0" w14:textId="77777777" w:rsidR="00F1314C" w:rsidRPr="003E2815" w:rsidRDefault="00F1314C" w:rsidP="00ED1DB2">
            <w:pPr>
              <w:pStyle w:val="BStablefiguresbold"/>
            </w:pPr>
            <w:r w:rsidRPr="003E2815">
              <w:t>201</w:t>
            </w:r>
            <w:r>
              <w:t>9-20</w:t>
            </w:r>
            <w:r w:rsidRPr="003E2815">
              <w:t xml:space="preserve"> to</w:t>
            </w:r>
          </w:p>
          <w:p w14:paraId="5CCE9E39" w14:textId="77777777" w:rsidR="00F1314C" w:rsidRPr="003E2815" w:rsidRDefault="00F1314C" w:rsidP="00ED1DB2">
            <w:pPr>
              <w:pStyle w:val="BStablefiguresbold"/>
            </w:pPr>
            <w:r w:rsidRPr="003E2815">
              <w:t>20</w:t>
            </w:r>
            <w:r>
              <w:t>20-</w:t>
            </w:r>
            <w:r w:rsidRPr="003E2815">
              <w:t>2</w:t>
            </w:r>
            <w:r>
              <w:t>1</w:t>
            </w:r>
          </w:p>
          <w:p w14:paraId="7D98CEE3" w14:textId="77777777" w:rsidR="00F1314C" w:rsidRPr="003E2815" w:rsidRDefault="00F1314C" w:rsidP="00ED1DB2">
            <w:pPr>
              <w:pStyle w:val="BStablefiguresbold"/>
            </w:pPr>
          </w:p>
          <w:p w14:paraId="6A45E707" w14:textId="77777777" w:rsidR="00F1314C" w:rsidRPr="003E2815" w:rsidRDefault="00F1314C" w:rsidP="00ED1DB2">
            <w:pPr>
              <w:pStyle w:val="BStablefiguresbold"/>
            </w:pPr>
            <w:r w:rsidRPr="003E2815">
              <w:t>change</w:t>
            </w:r>
          </w:p>
          <w:p w14:paraId="16BCEE75" w14:textId="77777777" w:rsidR="00F1314C" w:rsidRPr="003E2815" w:rsidRDefault="00F1314C" w:rsidP="00ED1DB2">
            <w:pPr>
              <w:pStyle w:val="BStablefiguresbold"/>
            </w:pPr>
            <w:r w:rsidRPr="003E2815">
              <w:t>$</w:t>
            </w:r>
          </w:p>
        </w:tc>
        <w:tc>
          <w:tcPr>
            <w:tcW w:w="850" w:type="dxa"/>
            <w:tcBorders>
              <w:top w:val="single" w:sz="4" w:space="0" w:color="auto"/>
            </w:tcBorders>
            <w:shd w:val="clear" w:color="auto" w:fill="auto"/>
            <w:noWrap/>
            <w:hideMark/>
          </w:tcPr>
          <w:p w14:paraId="6914BC18" w14:textId="77777777" w:rsidR="00F1314C" w:rsidRPr="003E2815" w:rsidRDefault="00F1314C" w:rsidP="00ED1DB2">
            <w:pPr>
              <w:pStyle w:val="BStablefiguresbold"/>
            </w:pPr>
            <w:r w:rsidRPr="003E2815">
              <w:t>Savings</w:t>
            </w:r>
          </w:p>
          <w:p w14:paraId="5B80CA65" w14:textId="77777777" w:rsidR="00F1314C" w:rsidRPr="003E2815" w:rsidRDefault="00F1314C" w:rsidP="00ED1DB2">
            <w:pPr>
              <w:pStyle w:val="BStablefiguresbold"/>
            </w:pPr>
          </w:p>
          <w:p w14:paraId="76E1712F" w14:textId="77777777" w:rsidR="00F1314C" w:rsidRPr="003E2815" w:rsidRDefault="00F1314C" w:rsidP="00ED1DB2">
            <w:pPr>
              <w:pStyle w:val="BStablefiguresbold"/>
            </w:pPr>
          </w:p>
          <w:p w14:paraId="41C018E0" w14:textId="77777777" w:rsidR="00F1314C" w:rsidRPr="003E2815" w:rsidRDefault="00F1314C" w:rsidP="00ED1DB2">
            <w:pPr>
              <w:pStyle w:val="BStablefiguresbold"/>
            </w:pPr>
            <w:r w:rsidRPr="003E2815">
              <w:t>20</w:t>
            </w:r>
            <w:r>
              <w:t>20-21</w:t>
            </w:r>
          </w:p>
          <w:p w14:paraId="01872C82" w14:textId="77777777" w:rsidR="00F1314C" w:rsidRPr="003E2815" w:rsidRDefault="00F1314C" w:rsidP="00ED1DB2">
            <w:pPr>
              <w:pStyle w:val="BStablefiguresbold"/>
            </w:pPr>
            <w:r w:rsidRPr="003E2815">
              <w:t>$</w:t>
            </w:r>
          </w:p>
        </w:tc>
      </w:tr>
      <w:tr w:rsidR="00F1314C" w:rsidRPr="00E46FD1" w14:paraId="56636764" w14:textId="77777777" w:rsidTr="00ED1DB2">
        <w:trPr>
          <w:cantSplit/>
          <w:trHeight w:val="227"/>
          <w:jc w:val="center"/>
        </w:trPr>
        <w:tc>
          <w:tcPr>
            <w:tcW w:w="2106" w:type="dxa"/>
            <w:tcBorders>
              <w:top w:val="single" w:sz="4" w:space="0" w:color="auto"/>
            </w:tcBorders>
            <w:shd w:val="clear" w:color="auto" w:fill="auto"/>
          </w:tcPr>
          <w:p w14:paraId="11131881" w14:textId="77777777" w:rsidR="00F1314C" w:rsidRPr="00E46FD1" w:rsidRDefault="00F1314C" w:rsidP="00ED1DB2">
            <w:pPr>
              <w:pStyle w:val="BStabletextbold"/>
            </w:pPr>
            <w:r w:rsidRPr="00E46FD1">
              <w:t>Property</w:t>
            </w:r>
          </w:p>
        </w:tc>
        <w:tc>
          <w:tcPr>
            <w:tcW w:w="1134" w:type="dxa"/>
            <w:tcBorders>
              <w:top w:val="single" w:sz="4" w:space="0" w:color="auto"/>
            </w:tcBorders>
            <w:shd w:val="clear" w:color="auto" w:fill="D9D9D9" w:themeFill="background1" w:themeFillShade="D9"/>
            <w:noWrap/>
          </w:tcPr>
          <w:p w14:paraId="249FC849" w14:textId="77777777" w:rsidR="00F1314C" w:rsidRPr="00E46FD1" w:rsidRDefault="00F1314C" w:rsidP="00ED1DB2">
            <w:pPr>
              <w:pStyle w:val="EmptyCell0"/>
            </w:pPr>
          </w:p>
        </w:tc>
        <w:tc>
          <w:tcPr>
            <w:tcW w:w="850" w:type="dxa"/>
            <w:tcBorders>
              <w:top w:val="single" w:sz="4" w:space="0" w:color="auto"/>
              <w:right w:val="single" w:sz="4" w:space="0" w:color="auto"/>
            </w:tcBorders>
            <w:shd w:val="clear" w:color="auto" w:fill="auto"/>
            <w:noWrap/>
          </w:tcPr>
          <w:p w14:paraId="20D34D92" w14:textId="77777777" w:rsidR="00F1314C" w:rsidRPr="00E46FD1" w:rsidRDefault="00F1314C" w:rsidP="00ED1DB2">
            <w:pPr>
              <w:pStyle w:val="EmptyCell0"/>
            </w:pPr>
          </w:p>
        </w:tc>
        <w:tc>
          <w:tcPr>
            <w:tcW w:w="850" w:type="dxa"/>
            <w:tcBorders>
              <w:top w:val="single" w:sz="4" w:space="0" w:color="auto"/>
              <w:left w:val="single" w:sz="4" w:space="0" w:color="auto"/>
            </w:tcBorders>
            <w:shd w:val="clear" w:color="auto" w:fill="auto"/>
            <w:noWrap/>
          </w:tcPr>
          <w:p w14:paraId="6553A497" w14:textId="77777777" w:rsidR="00F1314C" w:rsidRPr="00E46FD1" w:rsidRDefault="00F1314C" w:rsidP="00ED1DB2">
            <w:pPr>
              <w:pStyle w:val="EmptyCell0"/>
            </w:pPr>
          </w:p>
        </w:tc>
        <w:tc>
          <w:tcPr>
            <w:tcW w:w="1077" w:type="dxa"/>
            <w:tcBorders>
              <w:top w:val="single" w:sz="4" w:space="0" w:color="auto"/>
            </w:tcBorders>
            <w:shd w:val="clear" w:color="auto" w:fill="auto"/>
            <w:noWrap/>
          </w:tcPr>
          <w:p w14:paraId="54DE2ACB" w14:textId="77777777" w:rsidR="00F1314C" w:rsidRPr="00E46FD1" w:rsidRDefault="00F1314C" w:rsidP="00ED1DB2">
            <w:pPr>
              <w:pStyle w:val="EmptyCell0"/>
            </w:pPr>
          </w:p>
        </w:tc>
        <w:tc>
          <w:tcPr>
            <w:tcW w:w="1134" w:type="dxa"/>
            <w:tcBorders>
              <w:top w:val="single" w:sz="4" w:space="0" w:color="auto"/>
            </w:tcBorders>
            <w:shd w:val="clear" w:color="auto" w:fill="D9D9D9" w:themeFill="background1" w:themeFillShade="D9"/>
            <w:noWrap/>
          </w:tcPr>
          <w:p w14:paraId="6A1C83D6" w14:textId="77777777" w:rsidR="00F1314C" w:rsidRPr="00E46FD1" w:rsidRDefault="00F1314C" w:rsidP="00ED1DB2">
            <w:pPr>
              <w:pStyle w:val="EmptyCell0"/>
            </w:pPr>
          </w:p>
        </w:tc>
        <w:tc>
          <w:tcPr>
            <w:tcW w:w="1020" w:type="dxa"/>
            <w:tcBorders>
              <w:top w:val="single" w:sz="4" w:space="0" w:color="auto"/>
            </w:tcBorders>
            <w:shd w:val="clear" w:color="auto" w:fill="auto"/>
            <w:noWrap/>
          </w:tcPr>
          <w:p w14:paraId="62FA9DA1" w14:textId="77777777" w:rsidR="00F1314C" w:rsidRPr="00E46FD1" w:rsidRDefault="00F1314C" w:rsidP="00ED1DB2">
            <w:pPr>
              <w:pStyle w:val="EmptyCell0"/>
            </w:pPr>
          </w:p>
        </w:tc>
        <w:tc>
          <w:tcPr>
            <w:tcW w:w="850" w:type="dxa"/>
            <w:tcBorders>
              <w:top w:val="single" w:sz="4" w:space="0" w:color="auto"/>
            </w:tcBorders>
            <w:shd w:val="clear" w:color="auto" w:fill="auto"/>
            <w:noWrap/>
          </w:tcPr>
          <w:p w14:paraId="437E111D" w14:textId="77777777" w:rsidR="00F1314C" w:rsidRPr="00E46FD1" w:rsidRDefault="00F1314C" w:rsidP="00ED1DB2">
            <w:pPr>
              <w:pStyle w:val="EmptyCell0"/>
            </w:pPr>
          </w:p>
        </w:tc>
      </w:tr>
      <w:tr w:rsidR="00F1314C" w:rsidRPr="00E46FD1" w14:paraId="5B435D6B" w14:textId="77777777" w:rsidTr="00ED1DB2">
        <w:trPr>
          <w:cantSplit/>
          <w:trHeight w:val="227"/>
          <w:jc w:val="center"/>
        </w:trPr>
        <w:tc>
          <w:tcPr>
            <w:tcW w:w="2106" w:type="dxa"/>
            <w:shd w:val="clear" w:color="auto" w:fill="auto"/>
          </w:tcPr>
          <w:p w14:paraId="3E8249B6" w14:textId="77777777" w:rsidR="00F1314C" w:rsidRPr="00E46FD1" w:rsidRDefault="00F1314C" w:rsidP="00ED1DB2">
            <w:pPr>
              <w:spacing w:after="0"/>
              <w:ind w:left="227" w:hanging="227"/>
              <w:rPr>
                <w:bCs/>
                <w:i/>
                <w:sz w:val="20"/>
                <w:lang w:val="x-none"/>
              </w:rPr>
            </w:pPr>
            <w:r w:rsidRPr="00E46FD1">
              <w:rPr>
                <w:bCs/>
                <w:i/>
                <w:sz w:val="20"/>
                <w:lang w:val="x-none"/>
              </w:rPr>
              <w:t>Taxes</w:t>
            </w:r>
          </w:p>
        </w:tc>
        <w:tc>
          <w:tcPr>
            <w:tcW w:w="1134" w:type="dxa"/>
            <w:shd w:val="clear" w:color="auto" w:fill="D9D9D9" w:themeFill="background1" w:themeFillShade="D9"/>
            <w:noWrap/>
          </w:tcPr>
          <w:p w14:paraId="2752918D" w14:textId="77777777" w:rsidR="00F1314C" w:rsidRPr="00E46FD1" w:rsidRDefault="00F1314C" w:rsidP="00ED1DB2">
            <w:pPr>
              <w:pStyle w:val="EmptyCell0"/>
            </w:pPr>
          </w:p>
        </w:tc>
        <w:tc>
          <w:tcPr>
            <w:tcW w:w="850" w:type="dxa"/>
            <w:tcBorders>
              <w:right w:val="single" w:sz="4" w:space="0" w:color="auto"/>
            </w:tcBorders>
            <w:shd w:val="clear" w:color="auto" w:fill="auto"/>
            <w:noWrap/>
          </w:tcPr>
          <w:p w14:paraId="25A69E2C" w14:textId="77777777" w:rsidR="00F1314C" w:rsidRPr="00E46FD1" w:rsidRDefault="00F1314C" w:rsidP="00ED1DB2">
            <w:pPr>
              <w:pStyle w:val="EmptyCell0"/>
            </w:pPr>
          </w:p>
        </w:tc>
        <w:tc>
          <w:tcPr>
            <w:tcW w:w="850" w:type="dxa"/>
            <w:tcBorders>
              <w:left w:val="single" w:sz="4" w:space="0" w:color="auto"/>
            </w:tcBorders>
            <w:shd w:val="clear" w:color="auto" w:fill="auto"/>
            <w:noWrap/>
          </w:tcPr>
          <w:p w14:paraId="040ED08F" w14:textId="77777777" w:rsidR="00F1314C" w:rsidRPr="00E46FD1" w:rsidRDefault="00F1314C" w:rsidP="00ED1DB2">
            <w:pPr>
              <w:pStyle w:val="EmptyCell0"/>
            </w:pPr>
          </w:p>
        </w:tc>
        <w:tc>
          <w:tcPr>
            <w:tcW w:w="1077" w:type="dxa"/>
            <w:shd w:val="clear" w:color="auto" w:fill="auto"/>
            <w:noWrap/>
          </w:tcPr>
          <w:p w14:paraId="4763B7DE" w14:textId="77777777" w:rsidR="00F1314C" w:rsidRPr="00E46FD1" w:rsidRDefault="00F1314C" w:rsidP="00ED1DB2">
            <w:pPr>
              <w:pStyle w:val="EmptyCell0"/>
            </w:pPr>
          </w:p>
        </w:tc>
        <w:tc>
          <w:tcPr>
            <w:tcW w:w="1134" w:type="dxa"/>
            <w:shd w:val="clear" w:color="auto" w:fill="D9D9D9" w:themeFill="background1" w:themeFillShade="D9"/>
            <w:noWrap/>
          </w:tcPr>
          <w:p w14:paraId="5791A925" w14:textId="77777777" w:rsidR="00F1314C" w:rsidRPr="00E46FD1" w:rsidRDefault="00F1314C" w:rsidP="00ED1DB2">
            <w:pPr>
              <w:pStyle w:val="EmptyCell0"/>
            </w:pPr>
          </w:p>
        </w:tc>
        <w:tc>
          <w:tcPr>
            <w:tcW w:w="1020" w:type="dxa"/>
            <w:shd w:val="clear" w:color="auto" w:fill="auto"/>
            <w:noWrap/>
          </w:tcPr>
          <w:p w14:paraId="0A12E70E" w14:textId="77777777" w:rsidR="00F1314C" w:rsidRPr="00E46FD1" w:rsidRDefault="00F1314C" w:rsidP="00ED1DB2">
            <w:pPr>
              <w:pStyle w:val="EmptyCell0"/>
            </w:pPr>
          </w:p>
        </w:tc>
        <w:tc>
          <w:tcPr>
            <w:tcW w:w="850" w:type="dxa"/>
            <w:shd w:val="clear" w:color="auto" w:fill="auto"/>
            <w:noWrap/>
          </w:tcPr>
          <w:p w14:paraId="1236CC2C" w14:textId="77777777" w:rsidR="00F1314C" w:rsidRPr="00E46FD1" w:rsidRDefault="00F1314C" w:rsidP="00ED1DB2">
            <w:pPr>
              <w:pStyle w:val="EmptyCell0"/>
            </w:pPr>
          </w:p>
        </w:tc>
      </w:tr>
      <w:tr w:rsidR="00F1314C" w:rsidRPr="00E46FD1" w14:paraId="0D6BDE06" w14:textId="77777777" w:rsidTr="00ED1DB2">
        <w:trPr>
          <w:cantSplit/>
          <w:trHeight w:val="227"/>
          <w:jc w:val="center"/>
        </w:trPr>
        <w:tc>
          <w:tcPr>
            <w:tcW w:w="2106" w:type="dxa"/>
            <w:shd w:val="clear" w:color="auto" w:fill="auto"/>
          </w:tcPr>
          <w:p w14:paraId="4263BCDE" w14:textId="77777777" w:rsidR="00F1314C" w:rsidRPr="00E46FD1" w:rsidRDefault="00F1314C" w:rsidP="00ED1DB2">
            <w:pPr>
              <w:pStyle w:val="BStabletext"/>
            </w:pPr>
            <w:r w:rsidRPr="00E46FD1">
              <w:t>General Rates</w:t>
            </w:r>
          </w:p>
        </w:tc>
        <w:tc>
          <w:tcPr>
            <w:tcW w:w="1134" w:type="dxa"/>
            <w:shd w:val="clear" w:color="auto" w:fill="D9D9D9" w:themeFill="background1" w:themeFillShade="D9"/>
            <w:noWrap/>
          </w:tcPr>
          <w:p w14:paraId="0751792D" w14:textId="77777777" w:rsidR="00F1314C" w:rsidRPr="00E46FD1" w:rsidRDefault="00F1314C" w:rsidP="00ED1DB2">
            <w:pPr>
              <w:pStyle w:val="BStablefigures"/>
            </w:pPr>
            <w:r w:rsidRPr="00E46FD1">
              <w:t>1,455</w:t>
            </w:r>
          </w:p>
        </w:tc>
        <w:tc>
          <w:tcPr>
            <w:tcW w:w="850" w:type="dxa"/>
            <w:tcBorders>
              <w:right w:val="single" w:sz="4" w:space="0" w:color="auto"/>
            </w:tcBorders>
            <w:shd w:val="clear" w:color="auto" w:fill="auto"/>
            <w:noWrap/>
          </w:tcPr>
          <w:p w14:paraId="5BA275BC" w14:textId="77777777" w:rsidR="00F1314C" w:rsidRPr="00E46FD1" w:rsidRDefault="00F1314C" w:rsidP="00ED1DB2">
            <w:pPr>
              <w:pStyle w:val="EmptyCell0"/>
            </w:pPr>
          </w:p>
        </w:tc>
        <w:tc>
          <w:tcPr>
            <w:tcW w:w="850" w:type="dxa"/>
            <w:tcBorders>
              <w:left w:val="single" w:sz="4" w:space="0" w:color="auto"/>
            </w:tcBorders>
            <w:shd w:val="clear" w:color="auto" w:fill="auto"/>
            <w:noWrap/>
          </w:tcPr>
          <w:p w14:paraId="028B8498" w14:textId="77777777" w:rsidR="00F1314C" w:rsidRPr="00E46FD1" w:rsidRDefault="00F1314C" w:rsidP="00ED1DB2">
            <w:pPr>
              <w:pStyle w:val="BStablefigures"/>
            </w:pPr>
            <w:r w:rsidRPr="00E46FD1">
              <w:t>1,</w:t>
            </w:r>
            <w:r>
              <w:t>581</w:t>
            </w:r>
          </w:p>
        </w:tc>
        <w:tc>
          <w:tcPr>
            <w:tcW w:w="1077" w:type="dxa"/>
            <w:shd w:val="clear" w:color="auto" w:fill="auto"/>
            <w:noWrap/>
          </w:tcPr>
          <w:p w14:paraId="3D6A5FC9" w14:textId="77777777" w:rsidR="00F1314C" w:rsidRPr="009A6887" w:rsidRDefault="00F1314C" w:rsidP="00ED1DB2">
            <w:pPr>
              <w:pStyle w:val="EmptyCell0"/>
              <w:rPr>
                <w:color w:val="auto"/>
                <w:sz w:val="20"/>
              </w:rPr>
            </w:pPr>
            <w:r w:rsidRPr="009A6887">
              <w:rPr>
                <w:sz w:val="20"/>
              </w:rPr>
              <w:t>1501</w:t>
            </w:r>
            <w:r w:rsidRPr="009A6887">
              <w:rPr>
                <w:color w:val="auto"/>
                <w:sz w:val="20"/>
              </w:rPr>
              <w:t>150</w:t>
            </w:r>
          </w:p>
        </w:tc>
        <w:tc>
          <w:tcPr>
            <w:tcW w:w="1134" w:type="dxa"/>
            <w:shd w:val="clear" w:color="auto" w:fill="D9D9D9" w:themeFill="background1" w:themeFillShade="D9"/>
            <w:noWrap/>
          </w:tcPr>
          <w:p w14:paraId="34E96E13" w14:textId="77777777" w:rsidR="00F1314C" w:rsidRPr="009A6887" w:rsidRDefault="00F1314C" w:rsidP="00ED1DB2">
            <w:pPr>
              <w:pStyle w:val="BStablefigures"/>
            </w:pPr>
            <w:r w:rsidRPr="009A6887">
              <w:t>1,431</w:t>
            </w:r>
          </w:p>
        </w:tc>
        <w:tc>
          <w:tcPr>
            <w:tcW w:w="1020" w:type="dxa"/>
            <w:shd w:val="clear" w:color="auto" w:fill="auto"/>
            <w:noWrap/>
          </w:tcPr>
          <w:p w14:paraId="7A30A764" w14:textId="77777777" w:rsidR="00F1314C" w:rsidRPr="00E46FD1" w:rsidRDefault="00F1314C" w:rsidP="00ED1DB2">
            <w:pPr>
              <w:pStyle w:val="BStablefigures"/>
            </w:pPr>
            <w:r>
              <w:t>-24</w:t>
            </w:r>
          </w:p>
        </w:tc>
        <w:tc>
          <w:tcPr>
            <w:tcW w:w="850" w:type="dxa"/>
            <w:shd w:val="clear" w:color="auto" w:fill="auto"/>
            <w:noWrap/>
          </w:tcPr>
          <w:p w14:paraId="37929506" w14:textId="77777777" w:rsidR="00F1314C" w:rsidRPr="00E46FD1" w:rsidRDefault="00F1314C" w:rsidP="00ED1DB2">
            <w:pPr>
              <w:pStyle w:val="EmptyCell0"/>
            </w:pPr>
          </w:p>
        </w:tc>
      </w:tr>
      <w:tr w:rsidR="00F1314C" w:rsidRPr="00E46FD1" w14:paraId="021A5AD2" w14:textId="77777777" w:rsidTr="00ED1DB2">
        <w:trPr>
          <w:cantSplit/>
          <w:trHeight w:val="227"/>
          <w:jc w:val="center"/>
        </w:trPr>
        <w:tc>
          <w:tcPr>
            <w:tcW w:w="2106" w:type="dxa"/>
            <w:shd w:val="clear" w:color="auto" w:fill="auto"/>
          </w:tcPr>
          <w:p w14:paraId="7E3153A8" w14:textId="77777777" w:rsidR="00F1314C" w:rsidRPr="00E46FD1" w:rsidRDefault="00F1314C" w:rsidP="00ED1DB2">
            <w:pPr>
              <w:pStyle w:val="BStabletext"/>
            </w:pPr>
            <w:r w:rsidRPr="00E46FD1">
              <w:t>Fire and Emergency Services Levy</w:t>
            </w:r>
          </w:p>
        </w:tc>
        <w:tc>
          <w:tcPr>
            <w:tcW w:w="1134" w:type="dxa"/>
            <w:shd w:val="clear" w:color="auto" w:fill="D9D9D9" w:themeFill="background1" w:themeFillShade="D9"/>
            <w:noWrap/>
          </w:tcPr>
          <w:p w14:paraId="45635F2C" w14:textId="77777777" w:rsidR="00F1314C" w:rsidRPr="00E46FD1" w:rsidRDefault="00F1314C" w:rsidP="00ED1DB2">
            <w:pPr>
              <w:pStyle w:val="BStablefigures"/>
            </w:pPr>
            <w:r w:rsidRPr="00E46FD1">
              <w:t>3</w:t>
            </w:r>
            <w:r>
              <w:t>44</w:t>
            </w:r>
          </w:p>
          <w:p w14:paraId="104700AA" w14:textId="77777777" w:rsidR="00F1314C" w:rsidRPr="00E46FD1" w:rsidRDefault="00F1314C" w:rsidP="00ED1DB2">
            <w:pPr>
              <w:pStyle w:val="BStablefigures"/>
            </w:pPr>
          </w:p>
        </w:tc>
        <w:tc>
          <w:tcPr>
            <w:tcW w:w="850" w:type="dxa"/>
            <w:tcBorders>
              <w:right w:val="single" w:sz="4" w:space="0" w:color="auto"/>
            </w:tcBorders>
            <w:shd w:val="clear" w:color="auto" w:fill="auto"/>
            <w:noWrap/>
          </w:tcPr>
          <w:p w14:paraId="0EF13FE5" w14:textId="77777777" w:rsidR="00F1314C" w:rsidRPr="00E46FD1" w:rsidRDefault="00F1314C" w:rsidP="00ED1DB2">
            <w:pPr>
              <w:pStyle w:val="EmptyCell0"/>
            </w:pPr>
          </w:p>
        </w:tc>
        <w:tc>
          <w:tcPr>
            <w:tcW w:w="850" w:type="dxa"/>
            <w:tcBorders>
              <w:left w:val="single" w:sz="4" w:space="0" w:color="auto"/>
            </w:tcBorders>
            <w:shd w:val="clear" w:color="auto" w:fill="auto"/>
            <w:noWrap/>
          </w:tcPr>
          <w:p w14:paraId="582CE844" w14:textId="77777777" w:rsidR="00F1314C" w:rsidRPr="00E46FD1" w:rsidRDefault="00F1314C" w:rsidP="00ED1DB2">
            <w:pPr>
              <w:pStyle w:val="BStablefigures"/>
            </w:pPr>
            <w:r w:rsidRPr="00E46FD1">
              <w:t>344</w:t>
            </w:r>
          </w:p>
          <w:p w14:paraId="4DD75BC2" w14:textId="77777777" w:rsidR="00F1314C" w:rsidRPr="00E46FD1" w:rsidRDefault="00F1314C" w:rsidP="00ED1DB2">
            <w:pPr>
              <w:pStyle w:val="BStablefigures"/>
            </w:pPr>
          </w:p>
        </w:tc>
        <w:tc>
          <w:tcPr>
            <w:tcW w:w="1077" w:type="dxa"/>
            <w:shd w:val="clear" w:color="auto" w:fill="auto"/>
            <w:noWrap/>
          </w:tcPr>
          <w:p w14:paraId="59E80042" w14:textId="77777777" w:rsidR="00F1314C" w:rsidRPr="00E46FD1" w:rsidRDefault="00F1314C" w:rsidP="00ED1DB2">
            <w:pPr>
              <w:pStyle w:val="EmptyCell0"/>
            </w:pPr>
          </w:p>
        </w:tc>
        <w:tc>
          <w:tcPr>
            <w:tcW w:w="1134" w:type="dxa"/>
            <w:shd w:val="clear" w:color="auto" w:fill="D9D9D9" w:themeFill="background1" w:themeFillShade="D9"/>
            <w:noWrap/>
          </w:tcPr>
          <w:p w14:paraId="345EDB90" w14:textId="77777777" w:rsidR="00F1314C" w:rsidRPr="00E46FD1" w:rsidRDefault="00F1314C" w:rsidP="00ED1DB2">
            <w:pPr>
              <w:pStyle w:val="BStablefigures"/>
            </w:pPr>
            <w:r w:rsidRPr="00E46FD1">
              <w:t>34</w:t>
            </w:r>
            <w:r>
              <w:t>4</w:t>
            </w:r>
          </w:p>
          <w:p w14:paraId="3619F942" w14:textId="77777777" w:rsidR="00F1314C" w:rsidRPr="00E46FD1" w:rsidRDefault="00F1314C" w:rsidP="00ED1DB2">
            <w:pPr>
              <w:pStyle w:val="BStablefigures"/>
            </w:pPr>
          </w:p>
        </w:tc>
        <w:tc>
          <w:tcPr>
            <w:tcW w:w="1020" w:type="dxa"/>
            <w:shd w:val="clear" w:color="auto" w:fill="auto"/>
            <w:noWrap/>
          </w:tcPr>
          <w:p w14:paraId="1D7C1991" w14:textId="77777777" w:rsidR="00F1314C" w:rsidRPr="00E46FD1" w:rsidRDefault="00F1314C" w:rsidP="00ED1DB2">
            <w:pPr>
              <w:pStyle w:val="BStablefigures"/>
            </w:pPr>
            <w:r>
              <w:t>0</w:t>
            </w:r>
          </w:p>
        </w:tc>
        <w:tc>
          <w:tcPr>
            <w:tcW w:w="850" w:type="dxa"/>
            <w:shd w:val="clear" w:color="auto" w:fill="auto"/>
            <w:noWrap/>
          </w:tcPr>
          <w:p w14:paraId="3CED992E" w14:textId="77777777" w:rsidR="00F1314C" w:rsidRPr="00E46FD1" w:rsidRDefault="00F1314C" w:rsidP="00ED1DB2">
            <w:pPr>
              <w:pStyle w:val="EmptyCell0"/>
            </w:pPr>
          </w:p>
        </w:tc>
      </w:tr>
      <w:tr w:rsidR="00F1314C" w:rsidRPr="00E46FD1" w14:paraId="2C8EC20F" w14:textId="77777777" w:rsidTr="00ED1DB2">
        <w:trPr>
          <w:cantSplit/>
          <w:trHeight w:val="227"/>
          <w:jc w:val="center"/>
        </w:trPr>
        <w:tc>
          <w:tcPr>
            <w:tcW w:w="2106" w:type="dxa"/>
            <w:shd w:val="clear" w:color="auto" w:fill="auto"/>
          </w:tcPr>
          <w:p w14:paraId="481AED5A" w14:textId="77777777" w:rsidR="00F1314C" w:rsidRPr="00E46FD1" w:rsidRDefault="00F1314C" w:rsidP="00ED1DB2">
            <w:pPr>
              <w:pStyle w:val="BStabletext"/>
            </w:pPr>
            <w:r w:rsidRPr="00E46FD1">
              <w:t>Safer Families Levy</w:t>
            </w:r>
          </w:p>
        </w:tc>
        <w:tc>
          <w:tcPr>
            <w:tcW w:w="1134" w:type="dxa"/>
            <w:shd w:val="clear" w:color="auto" w:fill="D9D9D9" w:themeFill="background1" w:themeFillShade="D9"/>
            <w:noWrap/>
          </w:tcPr>
          <w:p w14:paraId="4C105EFA" w14:textId="77777777" w:rsidR="00F1314C" w:rsidRPr="00E46FD1" w:rsidRDefault="00F1314C" w:rsidP="00ED1DB2">
            <w:pPr>
              <w:pStyle w:val="BStablefigures"/>
            </w:pPr>
            <w:r w:rsidRPr="00E46FD1">
              <w:t>30</w:t>
            </w:r>
          </w:p>
        </w:tc>
        <w:tc>
          <w:tcPr>
            <w:tcW w:w="850" w:type="dxa"/>
            <w:tcBorders>
              <w:right w:val="single" w:sz="4" w:space="0" w:color="auto"/>
            </w:tcBorders>
            <w:shd w:val="clear" w:color="auto" w:fill="auto"/>
            <w:noWrap/>
          </w:tcPr>
          <w:p w14:paraId="2B188007" w14:textId="77777777" w:rsidR="00F1314C" w:rsidRPr="00E46FD1" w:rsidRDefault="00F1314C" w:rsidP="00ED1DB2">
            <w:pPr>
              <w:pStyle w:val="EmptyCell0"/>
            </w:pPr>
          </w:p>
        </w:tc>
        <w:tc>
          <w:tcPr>
            <w:tcW w:w="850" w:type="dxa"/>
            <w:tcBorders>
              <w:left w:val="single" w:sz="4" w:space="0" w:color="auto"/>
            </w:tcBorders>
            <w:shd w:val="clear" w:color="auto" w:fill="auto"/>
            <w:noWrap/>
          </w:tcPr>
          <w:p w14:paraId="65F452E6" w14:textId="77777777" w:rsidR="00F1314C" w:rsidRPr="00E46FD1" w:rsidRDefault="00F1314C" w:rsidP="00ED1DB2">
            <w:pPr>
              <w:pStyle w:val="BStablefigures"/>
            </w:pPr>
            <w:r w:rsidRPr="00E46FD1">
              <w:t>30</w:t>
            </w:r>
          </w:p>
        </w:tc>
        <w:tc>
          <w:tcPr>
            <w:tcW w:w="1077" w:type="dxa"/>
            <w:shd w:val="clear" w:color="auto" w:fill="auto"/>
            <w:noWrap/>
          </w:tcPr>
          <w:p w14:paraId="691D30E5" w14:textId="77777777" w:rsidR="00F1314C" w:rsidRPr="00E46FD1" w:rsidRDefault="00F1314C" w:rsidP="00ED1DB2">
            <w:pPr>
              <w:pStyle w:val="EmptyCell0"/>
            </w:pPr>
          </w:p>
        </w:tc>
        <w:tc>
          <w:tcPr>
            <w:tcW w:w="1134" w:type="dxa"/>
            <w:shd w:val="clear" w:color="auto" w:fill="D9D9D9" w:themeFill="background1" w:themeFillShade="D9"/>
            <w:noWrap/>
          </w:tcPr>
          <w:p w14:paraId="1FE9BE40" w14:textId="77777777" w:rsidR="00F1314C" w:rsidRPr="00E46FD1" w:rsidRDefault="00F1314C" w:rsidP="00ED1DB2">
            <w:pPr>
              <w:pStyle w:val="BStablefigures"/>
            </w:pPr>
            <w:r w:rsidRPr="00E46FD1">
              <w:t>30</w:t>
            </w:r>
          </w:p>
        </w:tc>
        <w:tc>
          <w:tcPr>
            <w:tcW w:w="1020" w:type="dxa"/>
            <w:shd w:val="clear" w:color="auto" w:fill="auto"/>
            <w:noWrap/>
          </w:tcPr>
          <w:p w14:paraId="653456CB" w14:textId="77777777" w:rsidR="00F1314C" w:rsidRPr="00E46FD1" w:rsidRDefault="00F1314C" w:rsidP="00ED1DB2">
            <w:pPr>
              <w:pStyle w:val="BStablefigures"/>
            </w:pPr>
            <w:r>
              <w:t>0</w:t>
            </w:r>
          </w:p>
        </w:tc>
        <w:tc>
          <w:tcPr>
            <w:tcW w:w="850" w:type="dxa"/>
            <w:shd w:val="clear" w:color="auto" w:fill="auto"/>
            <w:noWrap/>
          </w:tcPr>
          <w:p w14:paraId="23F296C5" w14:textId="77777777" w:rsidR="00F1314C" w:rsidRPr="00E46FD1" w:rsidRDefault="00F1314C" w:rsidP="00ED1DB2">
            <w:pPr>
              <w:pStyle w:val="EmptyCell0"/>
            </w:pPr>
          </w:p>
        </w:tc>
      </w:tr>
      <w:tr w:rsidR="00F1314C" w:rsidRPr="00E46FD1" w14:paraId="69AD55AB" w14:textId="77777777" w:rsidTr="00ED1DB2">
        <w:trPr>
          <w:cantSplit/>
          <w:trHeight w:val="227"/>
          <w:jc w:val="center"/>
        </w:trPr>
        <w:tc>
          <w:tcPr>
            <w:tcW w:w="2106" w:type="dxa"/>
            <w:tcBorders>
              <w:bottom w:val="single" w:sz="4" w:space="0" w:color="auto"/>
            </w:tcBorders>
            <w:shd w:val="clear" w:color="auto" w:fill="auto"/>
          </w:tcPr>
          <w:p w14:paraId="7BB77FA7" w14:textId="77777777" w:rsidR="00F1314C" w:rsidRPr="00E46FD1" w:rsidRDefault="00F1314C" w:rsidP="00ED1DB2">
            <w:pPr>
              <w:pStyle w:val="BStabletext"/>
            </w:pPr>
            <w:r w:rsidRPr="00E46FD1">
              <w:t>Conveyance duty</w:t>
            </w:r>
          </w:p>
        </w:tc>
        <w:tc>
          <w:tcPr>
            <w:tcW w:w="1134" w:type="dxa"/>
            <w:tcBorders>
              <w:bottom w:val="single" w:sz="4" w:space="0" w:color="auto"/>
            </w:tcBorders>
            <w:shd w:val="clear" w:color="auto" w:fill="D9D9D9" w:themeFill="background1" w:themeFillShade="D9"/>
            <w:noWrap/>
          </w:tcPr>
          <w:p w14:paraId="49A93170" w14:textId="77777777" w:rsidR="00F1314C" w:rsidRPr="00E46FD1" w:rsidRDefault="00F1314C" w:rsidP="00ED1DB2">
            <w:pPr>
              <w:pStyle w:val="BStablefigures"/>
            </w:pPr>
          </w:p>
        </w:tc>
        <w:tc>
          <w:tcPr>
            <w:tcW w:w="850" w:type="dxa"/>
            <w:tcBorders>
              <w:bottom w:val="single" w:sz="4" w:space="0" w:color="auto"/>
              <w:right w:val="single" w:sz="4" w:space="0" w:color="auto"/>
            </w:tcBorders>
            <w:shd w:val="clear" w:color="auto" w:fill="auto"/>
            <w:noWrap/>
          </w:tcPr>
          <w:p w14:paraId="7ADA749E" w14:textId="77777777" w:rsidR="00F1314C" w:rsidRPr="00E46FD1" w:rsidRDefault="00F1314C" w:rsidP="00ED1DB2">
            <w:pPr>
              <w:pStyle w:val="BStablefigures"/>
            </w:pPr>
          </w:p>
        </w:tc>
        <w:tc>
          <w:tcPr>
            <w:tcW w:w="850" w:type="dxa"/>
            <w:tcBorders>
              <w:left w:val="single" w:sz="4" w:space="0" w:color="auto"/>
              <w:bottom w:val="single" w:sz="4" w:space="0" w:color="auto"/>
            </w:tcBorders>
            <w:shd w:val="clear" w:color="auto" w:fill="auto"/>
            <w:noWrap/>
          </w:tcPr>
          <w:p w14:paraId="29B8D6EC" w14:textId="77777777" w:rsidR="00F1314C" w:rsidRPr="00E46FD1" w:rsidRDefault="00F1314C" w:rsidP="00ED1DB2">
            <w:pPr>
              <w:pStyle w:val="BStablefigures"/>
            </w:pPr>
            <w:r w:rsidRPr="00E46FD1">
              <w:t>1</w:t>
            </w:r>
            <w:r>
              <w:t>2,696</w:t>
            </w:r>
          </w:p>
        </w:tc>
        <w:tc>
          <w:tcPr>
            <w:tcW w:w="1077" w:type="dxa"/>
            <w:tcBorders>
              <w:bottom w:val="single" w:sz="4" w:space="0" w:color="auto"/>
            </w:tcBorders>
            <w:shd w:val="clear" w:color="auto" w:fill="auto"/>
            <w:noWrap/>
          </w:tcPr>
          <w:p w14:paraId="3319E996" w14:textId="77777777" w:rsidR="00F1314C" w:rsidRPr="00323027" w:rsidRDefault="00F1314C" w:rsidP="00ED1DB2">
            <w:pPr>
              <w:pStyle w:val="EmptyCell0"/>
              <w:tabs>
                <w:tab w:val="center" w:pos="497"/>
                <w:tab w:val="right" w:pos="995"/>
              </w:tabs>
              <w:rPr>
                <w:color w:val="auto"/>
                <w:sz w:val="20"/>
              </w:rPr>
            </w:pPr>
            <w:r>
              <w:rPr>
                <w:color w:val="auto"/>
                <w:sz w:val="20"/>
              </w:rPr>
              <w:t>12,696</w:t>
            </w:r>
          </w:p>
        </w:tc>
        <w:tc>
          <w:tcPr>
            <w:tcW w:w="1134" w:type="dxa"/>
            <w:tcBorders>
              <w:bottom w:val="single" w:sz="4" w:space="0" w:color="auto"/>
            </w:tcBorders>
            <w:shd w:val="clear" w:color="auto" w:fill="D9D9D9" w:themeFill="background1" w:themeFillShade="D9"/>
            <w:noWrap/>
          </w:tcPr>
          <w:p w14:paraId="0422EEC5" w14:textId="77777777" w:rsidR="00F1314C" w:rsidRPr="00E46FD1" w:rsidRDefault="00F1314C" w:rsidP="00ED1DB2">
            <w:pPr>
              <w:pStyle w:val="BStablefigures"/>
            </w:pPr>
            <w:r>
              <w:t>0</w:t>
            </w:r>
          </w:p>
        </w:tc>
        <w:tc>
          <w:tcPr>
            <w:tcW w:w="1020" w:type="dxa"/>
            <w:tcBorders>
              <w:bottom w:val="single" w:sz="4" w:space="0" w:color="auto"/>
            </w:tcBorders>
            <w:shd w:val="clear" w:color="auto" w:fill="auto"/>
            <w:noWrap/>
          </w:tcPr>
          <w:p w14:paraId="4B2EB5C9" w14:textId="77777777" w:rsidR="00F1314C" w:rsidRPr="00E46FD1" w:rsidRDefault="00F1314C" w:rsidP="00ED1DB2">
            <w:pPr>
              <w:pStyle w:val="EmptyCell0"/>
            </w:pPr>
          </w:p>
        </w:tc>
        <w:tc>
          <w:tcPr>
            <w:tcW w:w="850" w:type="dxa"/>
            <w:tcBorders>
              <w:bottom w:val="single" w:sz="4" w:space="0" w:color="auto"/>
            </w:tcBorders>
            <w:shd w:val="clear" w:color="auto" w:fill="auto"/>
            <w:noWrap/>
          </w:tcPr>
          <w:p w14:paraId="5A00BF07" w14:textId="77777777" w:rsidR="00F1314C" w:rsidRPr="00E46FD1" w:rsidRDefault="00F1314C" w:rsidP="00ED1DB2">
            <w:pPr>
              <w:pStyle w:val="BStablefigures"/>
            </w:pPr>
          </w:p>
        </w:tc>
      </w:tr>
      <w:tr w:rsidR="00F1314C" w:rsidRPr="006773CB" w14:paraId="30BF7F11" w14:textId="77777777" w:rsidTr="00ED1DB2">
        <w:trPr>
          <w:cantSplit/>
          <w:trHeight w:val="227"/>
          <w:jc w:val="center"/>
        </w:trPr>
        <w:tc>
          <w:tcPr>
            <w:tcW w:w="2106" w:type="dxa"/>
            <w:tcBorders>
              <w:top w:val="single" w:sz="4" w:space="0" w:color="auto"/>
            </w:tcBorders>
            <w:shd w:val="clear" w:color="auto" w:fill="auto"/>
            <w:hideMark/>
          </w:tcPr>
          <w:p w14:paraId="39BC7111" w14:textId="77777777" w:rsidR="00F1314C" w:rsidRPr="00E46FD1" w:rsidRDefault="00F1314C" w:rsidP="00ED1DB2">
            <w:pPr>
              <w:pStyle w:val="BStabletextbold"/>
            </w:pPr>
            <w:r w:rsidRPr="00E46FD1">
              <w:t>Transport</w:t>
            </w:r>
          </w:p>
        </w:tc>
        <w:tc>
          <w:tcPr>
            <w:tcW w:w="1134" w:type="dxa"/>
            <w:tcBorders>
              <w:top w:val="single" w:sz="4" w:space="0" w:color="auto"/>
            </w:tcBorders>
            <w:shd w:val="clear" w:color="auto" w:fill="D9D9D9" w:themeFill="background1" w:themeFillShade="D9"/>
            <w:noWrap/>
          </w:tcPr>
          <w:p w14:paraId="0D4A5AE4" w14:textId="77777777" w:rsidR="00F1314C" w:rsidRPr="00E46FD1" w:rsidRDefault="00F1314C" w:rsidP="00ED1DB2">
            <w:pPr>
              <w:pStyle w:val="EmptyCell0"/>
            </w:pPr>
          </w:p>
        </w:tc>
        <w:tc>
          <w:tcPr>
            <w:tcW w:w="850" w:type="dxa"/>
            <w:tcBorders>
              <w:top w:val="single" w:sz="4" w:space="0" w:color="auto"/>
              <w:right w:val="single" w:sz="4" w:space="0" w:color="auto"/>
            </w:tcBorders>
            <w:shd w:val="clear" w:color="auto" w:fill="auto"/>
            <w:noWrap/>
          </w:tcPr>
          <w:p w14:paraId="788D9BC4" w14:textId="77777777" w:rsidR="00F1314C" w:rsidRPr="00111CA8" w:rsidRDefault="00F1314C" w:rsidP="00ED1DB2">
            <w:pPr>
              <w:pStyle w:val="EmptyCell0"/>
              <w:rPr>
                <w:highlight w:val="green"/>
              </w:rPr>
            </w:pPr>
          </w:p>
        </w:tc>
        <w:tc>
          <w:tcPr>
            <w:tcW w:w="850" w:type="dxa"/>
            <w:tcBorders>
              <w:top w:val="single" w:sz="4" w:space="0" w:color="auto"/>
              <w:left w:val="single" w:sz="4" w:space="0" w:color="auto"/>
            </w:tcBorders>
            <w:shd w:val="clear" w:color="auto" w:fill="auto"/>
            <w:noWrap/>
          </w:tcPr>
          <w:p w14:paraId="6B9D9E38" w14:textId="77777777" w:rsidR="00F1314C" w:rsidRPr="00111CA8" w:rsidRDefault="00F1314C" w:rsidP="00ED1DB2">
            <w:pPr>
              <w:pStyle w:val="EmptyCell0"/>
              <w:rPr>
                <w:highlight w:val="green"/>
              </w:rPr>
            </w:pPr>
          </w:p>
        </w:tc>
        <w:tc>
          <w:tcPr>
            <w:tcW w:w="1077" w:type="dxa"/>
            <w:tcBorders>
              <w:top w:val="single" w:sz="4" w:space="0" w:color="auto"/>
            </w:tcBorders>
            <w:shd w:val="clear" w:color="auto" w:fill="auto"/>
            <w:noWrap/>
          </w:tcPr>
          <w:p w14:paraId="18CBB977" w14:textId="77777777" w:rsidR="00F1314C" w:rsidRPr="00111CA8" w:rsidRDefault="00F1314C" w:rsidP="00ED1DB2">
            <w:pPr>
              <w:pStyle w:val="EmptyCell0"/>
              <w:rPr>
                <w:highlight w:val="green"/>
              </w:rPr>
            </w:pPr>
          </w:p>
        </w:tc>
        <w:tc>
          <w:tcPr>
            <w:tcW w:w="1134" w:type="dxa"/>
            <w:tcBorders>
              <w:top w:val="single" w:sz="4" w:space="0" w:color="auto"/>
            </w:tcBorders>
            <w:shd w:val="clear" w:color="auto" w:fill="D9D9D9" w:themeFill="background1" w:themeFillShade="D9"/>
            <w:noWrap/>
          </w:tcPr>
          <w:p w14:paraId="5A96CC17" w14:textId="77777777" w:rsidR="00F1314C" w:rsidRPr="00111CA8" w:rsidRDefault="00F1314C" w:rsidP="00ED1DB2">
            <w:pPr>
              <w:pStyle w:val="EmptyCell0"/>
              <w:rPr>
                <w:highlight w:val="green"/>
              </w:rPr>
            </w:pPr>
          </w:p>
        </w:tc>
        <w:tc>
          <w:tcPr>
            <w:tcW w:w="1020" w:type="dxa"/>
            <w:tcBorders>
              <w:top w:val="single" w:sz="4" w:space="0" w:color="auto"/>
            </w:tcBorders>
            <w:shd w:val="clear" w:color="auto" w:fill="auto"/>
            <w:noWrap/>
          </w:tcPr>
          <w:p w14:paraId="66208198" w14:textId="77777777" w:rsidR="00F1314C" w:rsidRPr="00111CA8" w:rsidRDefault="00F1314C" w:rsidP="00ED1DB2">
            <w:pPr>
              <w:pStyle w:val="EmptyCell0"/>
              <w:rPr>
                <w:highlight w:val="green"/>
              </w:rPr>
            </w:pPr>
          </w:p>
        </w:tc>
        <w:tc>
          <w:tcPr>
            <w:tcW w:w="850" w:type="dxa"/>
            <w:tcBorders>
              <w:top w:val="single" w:sz="4" w:space="0" w:color="auto"/>
            </w:tcBorders>
            <w:shd w:val="clear" w:color="auto" w:fill="auto"/>
            <w:noWrap/>
          </w:tcPr>
          <w:p w14:paraId="08188C00" w14:textId="77777777" w:rsidR="00F1314C" w:rsidRPr="00111CA8" w:rsidRDefault="00F1314C" w:rsidP="00ED1DB2">
            <w:pPr>
              <w:pStyle w:val="EmptyCell0"/>
              <w:rPr>
                <w:highlight w:val="green"/>
              </w:rPr>
            </w:pPr>
          </w:p>
        </w:tc>
      </w:tr>
      <w:tr w:rsidR="00F1314C" w:rsidRPr="006773CB" w14:paraId="7EDA3755" w14:textId="77777777" w:rsidTr="00ED1DB2">
        <w:trPr>
          <w:cantSplit/>
          <w:trHeight w:val="227"/>
          <w:jc w:val="center"/>
        </w:trPr>
        <w:tc>
          <w:tcPr>
            <w:tcW w:w="2106" w:type="dxa"/>
            <w:shd w:val="clear" w:color="auto" w:fill="auto"/>
            <w:hideMark/>
          </w:tcPr>
          <w:p w14:paraId="3D7A8951" w14:textId="77777777" w:rsidR="00F1314C" w:rsidRPr="00E46FD1" w:rsidRDefault="00F1314C" w:rsidP="00ED1DB2">
            <w:pPr>
              <w:spacing w:after="0"/>
              <w:ind w:left="227" w:hanging="227"/>
              <w:rPr>
                <w:bCs/>
                <w:i/>
                <w:sz w:val="20"/>
                <w:lang w:val="x-none"/>
              </w:rPr>
            </w:pPr>
            <w:r w:rsidRPr="00E46FD1">
              <w:rPr>
                <w:bCs/>
                <w:i/>
                <w:sz w:val="20"/>
                <w:lang w:val="x-none"/>
              </w:rPr>
              <w:t>Fees</w:t>
            </w:r>
          </w:p>
        </w:tc>
        <w:tc>
          <w:tcPr>
            <w:tcW w:w="1134" w:type="dxa"/>
            <w:shd w:val="clear" w:color="auto" w:fill="D9D9D9" w:themeFill="background1" w:themeFillShade="D9"/>
            <w:noWrap/>
          </w:tcPr>
          <w:p w14:paraId="20F2AF9C" w14:textId="77777777" w:rsidR="00F1314C" w:rsidRPr="00E46FD1" w:rsidRDefault="00F1314C" w:rsidP="00ED1DB2">
            <w:pPr>
              <w:pStyle w:val="EmptyCell0"/>
            </w:pPr>
          </w:p>
        </w:tc>
        <w:tc>
          <w:tcPr>
            <w:tcW w:w="850" w:type="dxa"/>
            <w:tcBorders>
              <w:right w:val="single" w:sz="4" w:space="0" w:color="auto"/>
            </w:tcBorders>
            <w:shd w:val="clear" w:color="auto" w:fill="auto"/>
            <w:noWrap/>
          </w:tcPr>
          <w:p w14:paraId="1947BC94" w14:textId="77777777" w:rsidR="00F1314C" w:rsidRPr="00111CA8" w:rsidRDefault="00F1314C" w:rsidP="00ED1DB2">
            <w:pPr>
              <w:pStyle w:val="EmptyCell0"/>
              <w:rPr>
                <w:highlight w:val="green"/>
              </w:rPr>
            </w:pPr>
          </w:p>
        </w:tc>
        <w:tc>
          <w:tcPr>
            <w:tcW w:w="850" w:type="dxa"/>
            <w:tcBorders>
              <w:left w:val="single" w:sz="4" w:space="0" w:color="auto"/>
            </w:tcBorders>
            <w:shd w:val="clear" w:color="auto" w:fill="auto"/>
            <w:noWrap/>
          </w:tcPr>
          <w:p w14:paraId="701A497D" w14:textId="77777777" w:rsidR="00F1314C" w:rsidRPr="00111CA8" w:rsidRDefault="00F1314C" w:rsidP="00ED1DB2">
            <w:pPr>
              <w:pStyle w:val="EmptyCell0"/>
              <w:rPr>
                <w:highlight w:val="green"/>
              </w:rPr>
            </w:pPr>
          </w:p>
        </w:tc>
        <w:tc>
          <w:tcPr>
            <w:tcW w:w="1077" w:type="dxa"/>
            <w:shd w:val="clear" w:color="auto" w:fill="auto"/>
            <w:noWrap/>
          </w:tcPr>
          <w:p w14:paraId="3B822471" w14:textId="77777777" w:rsidR="00F1314C" w:rsidRPr="00111CA8" w:rsidRDefault="00F1314C" w:rsidP="00ED1DB2">
            <w:pPr>
              <w:pStyle w:val="EmptyCell0"/>
              <w:rPr>
                <w:highlight w:val="green"/>
              </w:rPr>
            </w:pPr>
          </w:p>
        </w:tc>
        <w:tc>
          <w:tcPr>
            <w:tcW w:w="1134" w:type="dxa"/>
            <w:shd w:val="clear" w:color="auto" w:fill="D9D9D9" w:themeFill="background1" w:themeFillShade="D9"/>
            <w:noWrap/>
          </w:tcPr>
          <w:p w14:paraId="0ABCC969" w14:textId="77777777" w:rsidR="00F1314C" w:rsidRPr="00111CA8" w:rsidRDefault="00F1314C" w:rsidP="00ED1DB2">
            <w:pPr>
              <w:pStyle w:val="EmptyCell0"/>
              <w:rPr>
                <w:highlight w:val="green"/>
              </w:rPr>
            </w:pPr>
          </w:p>
        </w:tc>
        <w:tc>
          <w:tcPr>
            <w:tcW w:w="1020" w:type="dxa"/>
            <w:shd w:val="clear" w:color="auto" w:fill="auto"/>
            <w:noWrap/>
          </w:tcPr>
          <w:p w14:paraId="07878A21" w14:textId="77777777" w:rsidR="00F1314C" w:rsidRPr="00111CA8" w:rsidRDefault="00F1314C" w:rsidP="00ED1DB2">
            <w:pPr>
              <w:pStyle w:val="EmptyCell0"/>
              <w:rPr>
                <w:highlight w:val="green"/>
              </w:rPr>
            </w:pPr>
          </w:p>
        </w:tc>
        <w:tc>
          <w:tcPr>
            <w:tcW w:w="850" w:type="dxa"/>
            <w:shd w:val="clear" w:color="auto" w:fill="auto"/>
            <w:noWrap/>
          </w:tcPr>
          <w:p w14:paraId="75CAC450" w14:textId="77777777" w:rsidR="00F1314C" w:rsidRPr="00111CA8" w:rsidRDefault="00F1314C" w:rsidP="00ED1DB2">
            <w:pPr>
              <w:pStyle w:val="EmptyCell0"/>
              <w:rPr>
                <w:highlight w:val="green"/>
              </w:rPr>
            </w:pPr>
          </w:p>
        </w:tc>
      </w:tr>
      <w:tr w:rsidR="00F1314C" w:rsidRPr="006773CB" w14:paraId="153CA820" w14:textId="77777777" w:rsidTr="00ED1DB2">
        <w:trPr>
          <w:cantSplit/>
          <w:trHeight w:val="227"/>
          <w:jc w:val="center"/>
        </w:trPr>
        <w:tc>
          <w:tcPr>
            <w:tcW w:w="2106" w:type="dxa"/>
            <w:shd w:val="clear" w:color="auto" w:fill="auto"/>
            <w:hideMark/>
          </w:tcPr>
          <w:p w14:paraId="1489A4E7" w14:textId="77777777" w:rsidR="00F1314C" w:rsidRPr="00E46FD1" w:rsidRDefault="00F1314C" w:rsidP="00ED1DB2">
            <w:pPr>
              <w:pStyle w:val="BStabletext"/>
            </w:pPr>
            <w:r w:rsidRPr="00E46FD1">
              <w:t xml:space="preserve">Driver licence fee, vehicle registration, road rescue fee, road safety contribution, </w:t>
            </w:r>
            <w:r>
              <w:t>MAI</w:t>
            </w:r>
            <w:r w:rsidRPr="00E46FD1">
              <w:t xml:space="preserve"> insurance, </w:t>
            </w:r>
            <w:r>
              <w:t>motor accident</w:t>
            </w:r>
            <w:r w:rsidRPr="00E46FD1">
              <w:t xml:space="preserve"> levy, lifetime care and support levy and </w:t>
            </w:r>
            <w:r>
              <w:t>Transport Canberra</w:t>
            </w:r>
            <w:r w:rsidRPr="00E46FD1">
              <w:t xml:space="preserve"> fares</w:t>
            </w:r>
          </w:p>
        </w:tc>
        <w:tc>
          <w:tcPr>
            <w:tcW w:w="1134" w:type="dxa"/>
            <w:shd w:val="clear" w:color="auto" w:fill="D9D9D9" w:themeFill="background1" w:themeFillShade="D9"/>
            <w:noWrap/>
          </w:tcPr>
          <w:p w14:paraId="7F87F07B" w14:textId="77777777" w:rsidR="00F1314C" w:rsidRPr="00E46FD1" w:rsidRDefault="00F1314C" w:rsidP="00ED1DB2">
            <w:pPr>
              <w:pStyle w:val="BStablefigures"/>
            </w:pPr>
            <w:r w:rsidRPr="00E46FD1">
              <w:t>2,5</w:t>
            </w:r>
            <w:r>
              <w:t>48</w:t>
            </w:r>
          </w:p>
        </w:tc>
        <w:tc>
          <w:tcPr>
            <w:tcW w:w="850" w:type="dxa"/>
            <w:tcBorders>
              <w:right w:val="single" w:sz="4" w:space="0" w:color="auto"/>
            </w:tcBorders>
            <w:shd w:val="clear" w:color="auto" w:fill="auto"/>
            <w:noWrap/>
          </w:tcPr>
          <w:p w14:paraId="1D21923A" w14:textId="77777777" w:rsidR="00F1314C" w:rsidRPr="00111CA8" w:rsidRDefault="00F1314C" w:rsidP="00ED1DB2">
            <w:pPr>
              <w:pStyle w:val="EmptyCell0"/>
              <w:rPr>
                <w:highlight w:val="green"/>
              </w:rPr>
            </w:pPr>
          </w:p>
        </w:tc>
        <w:tc>
          <w:tcPr>
            <w:tcW w:w="850" w:type="dxa"/>
            <w:tcBorders>
              <w:left w:val="single" w:sz="4" w:space="0" w:color="auto"/>
            </w:tcBorders>
            <w:shd w:val="clear" w:color="auto" w:fill="auto"/>
            <w:noWrap/>
          </w:tcPr>
          <w:p w14:paraId="2BF37225" w14:textId="77777777" w:rsidR="00F1314C" w:rsidRPr="00323027" w:rsidRDefault="00F1314C" w:rsidP="00ED1DB2">
            <w:pPr>
              <w:pStyle w:val="BStablefigures"/>
            </w:pPr>
            <w:r w:rsidRPr="052EEE31">
              <w:t>2,488</w:t>
            </w:r>
          </w:p>
        </w:tc>
        <w:tc>
          <w:tcPr>
            <w:tcW w:w="1077" w:type="dxa"/>
            <w:shd w:val="clear" w:color="auto" w:fill="auto"/>
            <w:noWrap/>
          </w:tcPr>
          <w:p w14:paraId="356EBC53" w14:textId="77777777" w:rsidR="00F1314C" w:rsidRPr="00323027" w:rsidRDefault="00F1314C" w:rsidP="00ED1DB2">
            <w:pPr>
              <w:pStyle w:val="EmptyCell0"/>
            </w:pPr>
          </w:p>
        </w:tc>
        <w:tc>
          <w:tcPr>
            <w:tcW w:w="1134" w:type="dxa"/>
            <w:shd w:val="clear" w:color="auto" w:fill="D9D9D9" w:themeFill="background1" w:themeFillShade="D9"/>
            <w:noWrap/>
          </w:tcPr>
          <w:p w14:paraId="743B8F8B" w14:textId="77777777" w:rsidR="00F1314C" w:rsidRPr="00323027" w:rsidRDefault="00F1314C" w:rsidP="00ED1DB2">
            <w:pPr>
              <w:pStyle w:val="BStablefigures"/>
            </w:pPr>
            <w:r w:rsidRPr="052EEE31">
              <w:t>2,488</w:t>
            </w:r>
          </w:p>
        </w:tc>
        <w:tc>
          <w:tcPr>
            <w:tcW w:w="1020" w:type="dxa"/>
            <w:shd w:val="clear" w:color="auto" w:fill="auto"/>
            <w:noWrap/>
          </w:tcPr>
          <w:p w14:paraId="2BFECE12" w14:textId="77777777" w:rsidR="00F1314C" w:rsidRPr="00111CA8" w:rsidRDefault="00F1314C" w:rsidP="00ED1DB2">
            <w:pPr>
              <w:pStyle w:val="BStablefigures"/>
            </w:pPr>
            <w:r w:rsidRPr="052EEE31">
              <w:t>-60</w:t>
            </w:r>
          </w:p>
        </w:tc>
        <w:tc>
          <w:tcPr>
            <w:tcW w:w="850" w:type="dxa"/>
            <w:shd w:val="clear" w:color="auto" w:fill="auto"/>
            <w:noWrap/>
          </w:tcPr>
          <w:p w14:paraId="693444B4" w14:textId="77777777" w:rsidR="00F1314C" w:rsidRPr="00111CA8" w:rsidRDefault="00F1314C" w:rsidP="00ED1DB2">
            <w:pPr>
              <w:pStyle w:val="EmptyCell0"/>
              <w:rPr>
                <w:highlight w:val="green"/>
              </w:rPr>
            </w:pPr>
          </w:p>
        </w:tc>
      </w:tr>
      <w:tr w:rsidR="00F1314C" w:rsidRPr="006773CB" w14:paraId="66EDB7ED" w14:textId="77777777" w:rsidTr="00ED1DB2">
        <w:trPr>
          <w:cantSplit/>
          <w:trHeight w:val="227"/>
          <w:jc w:val="center"/>
        </w:trPr>
        <w:tc>
          <w:tcPr>
            <w:tcW w:w="2106" w:type="dxa"/>
            <w:shd w:val="clear" w:color="auto" w:fill="auto"/>
            <w:hideMark/>
          </w:tcPr>
          <w:p w14:paraId="530A9B55" w14:textId="77777777" w:rsidR="00F1314C" w:rsidRPr="00E46FD1" w:rsidRDefault="00F1314C" w:rsidP="00ED1DB2">
            <w:pPr>
              <w:spacing w:after="0"/>
              <w:ind w:left="227" w:hanging="227"/>
              <w:rPr>
                <w:bCs/>
                <w:i/>
                <w:sz w:val="20"/>
                <w:lang w:val="x-none"/>
              </w:rPr>
            </w:pPr>
            <w:r w:rsidRPr="00E46FD1">
              <w:rPr>
                <w:bCs/>
                <w:i/>
                <w:sz w:val="20"/>
                <w:lang w:val="x-none"/>
              </w:rPr>
              <w:t>Savings </w:t>
            </w:r>
          </w:p>
        </w:tc>
        <w:tc>
          <w:tcPr>
            <w:tcW w:w="1134" w:type="dxa"/>
            <w:shd w:val="clear" w:color="auto" w:fill="D9D9D9" w:themeFill="background1" w:themeFillShade="D9"/>
            <w:noWrap/>
          </w:tcPr>
          <w:p w14:paraId="58F5DF33" w14:textId="77777777" w:rsidR="00F1314C" w:rsidRPr="00E46FD1" w:rsidRDefault="00F1314C" w:rsidP="00ED1DB2">
            <w:pPr>
              <w:pStyle w:val="EmptyCell0"/>
            </w:pPr>
          </w:p>
        </w:tc>
        <w:tc>
          <w:tcPr>
            <w:tcW w:w="850" w:type="dxa"/>
            <w:tcBorders>
              <w:right w:val="single" w:sz="4" w:space="0" w:color="auto"/>
            </w:tcBorders>
            <w:shd w:val="clear" w:color="auto" w:fill="auto"/>
            <w:noWrap/>
          </w:tcPr>
          <w:p w14:paraId="6B8080C4" w14:textId="77777777" w:rsidR="00F1314C" w:rsidRPr="00111CA8" w:rsidRDefault="00F1314C" w:rsidP="00ED1DB2">
            <w:pPr>
              <w:pStyle w:val="EmptyCell0"/>
              <w:rPr>
                <w:highlight w:val="green"/>
              </w:rPr>
            </w:pPr>
          </w:p>
        </w:tc>
        <w:tc>
          <w:tcPr>
            <w:tcW w:w="850" w:type="dxa"/>
            <w:tcBorders>
              <w:left w:val="single" w:sz="4" w:space="0" w:color="auto"/>
            </w:tcBorders>
            <w:shd w:val="clear" w:color="auto" w:fill="auto"/>
            <w:noWrap/>
          </w:tcPr>
          <w:p w14:paraId="3BD8C5DB" w14:textId="77777777" w:rsidR="00F1314C" w:rsidRPr="00111CA8" w:rsidRDefault="00F1314C" w:rsidP="00ED1DB2">
            <w:pPr>
              <w:pStyle w:val="EmptyCell0"/>
              <w:rPr>
                <w:highlight w:val="green"/>
              </w:rPr>
            </w:pPr>
          </w:p>
        </w:tc>
        <w:tc>
          <w:tcPr>
            <w:tcW w:w="1077" w:type="dxa"/>
            <w:shd w:val="clear" w:color="auto" w:fill="auto"/>
            <w:noWrap/>
          </w:tcPr>
          <w:p w14:paraId="062B36B5" w14:textId="77777777" w:rsidR="00F1314C" w:rsidRPr="00111CA8" w:rsidRDefault="00F1314C" w:rsidP="00ED1DB2">
            <w:pPr>
              <w:pStyle w:val="EmptyCell0"/>
              <w:rPr>
                <w:highlight w:val="green"/>
              </w:rPr>
            </w:pPr>
          </w:p>
        </w:tc>
        <w:tc>
          <w:tcPr>
            <w:tcW w:w="1134" w:type="dxa"/>
            <w:shd w:val="clear" w:color="auto" w:fill="D9D9D9" w:themeFill="background1" w:themeFillShade="D9"/>
            <w:noWrap/>
          </w:tcPr>
          <w:p w14:paraId="42DE708E" w14:textId="77777777" w:rsidR="00F1314C" w:rsidRPr="00111CA8" w:rsidRDefault="00F1314C" w:rsidP="00ED1DB2">
            <w:pPr>
              <w:pStyle w:val="EmptyCell0"/>
              <w:rPr>
                <w:highlight w:val="green"/>
              </w:rPr>
            </w:pPr>
          </w:p>
        </w:tc>
        <w:tc>
          <w:tcPr>
            <w:tcW w:w="1020" w:type="dxa"/>
            <w:shd w:val="clear" w:color="auto" w:fill="auto"/>
            <w:noWrap/>
          </w:tcPr>
          <w:p w14:paraId="6A90D744" w14:textId="77777777" w:rsidR="00F1314C" w:rsidRPr="00111CA8" w:rsidRDefault="00F1314C" w:rsidP="00ED1DB2">
            <w:pPr>
              <w:pStyle w:val="EmptyCell0"/>
              <w:rPr>
                <w:highlight w:val="green"/>
              </w:rPr>
            </w:pPr>
          </w:p>
        </w:tc>
        <w:tc>
          <w:tcPr>
            <w:tcW w:w="850" w:type="dxa"/>
            <w:shd w:val="clear" w:color="auto" w:fill="auto"/>
            <w:noWrap/>
          </w:tcPr>
          <w:p w14:paraId="519F4A2E" w14:textId="77777777" w:rsidR="00F1314C" w:rsidRPr="00111CA8" w:rsidRDefault="00F1314C" w:rsidP="00ED1DB2">
            <w:pPr>
              <w:pStyle w:val="EmptyCell0"/>
              <w:rPr>
                <w:highlight w:val="green"/>
              </w:rPr>
            </w:pPr>
          </w:p>
        </w:tc>
      </w:tr>
      <w:tr w:rsidR="00F1314C" w:rsidRPr="006773CB" w14:paraId="76CA7D38" w14:textId="77777777" w:rsidTr="00ED1DB2">
        <w:trPr>
          <w:cantSplit/>
          <w:trHeight w:val="227"/>
          <w:jc w:val="center"/>
        </w:trPr>
        <w:tc>
          <w:tcPr>
            <w:tcW w:w="2106" w:type="dxa"/>
            <w:tcBorders>
              <w:bottom w:val="single" w:sz="4" w:space="0" w:color="auto"/>
            </w:tcBorders>
            <w:shd w:val="clear" w:color="auto" w:fill="auto"/>
            <w:hideMark/>
          </w:tcPr>
          <w:p w14:paraId="48B5EA8B" w14:textId="77777777" w:rsidR="00F1314C" w:rsidRPr="00E46FD1" w:rsidRDefault="00F1314C" w:rsidP="00ED1DB2">
            <w:pPr>
              <w:pStyle w:val="BStabletext"/>
            </w:pPr>
            <w:r w:rsidRPr="00E46FD1">
              <w:t>Reduction from Rewards for Safe Driving</w:t>
            </w:r>
          </w:p>
        </w:tc>
        <w:tc>
          <w:tcPr>
            <w:tcW w:w="1134" w:type="dxa"/>
            <w:tcBorders>
              <w:bottom w:val="single" w:sz="4" w:space="0" w:color="auto"/>
            </w:tcBorders>
            <w:shd w:val="clear" w:color="auto" w:fill="D9D9D9" w:themeFill="background1" w:themeFillShade="D9"/>
            <w:noWrap/>
          </w:tcPr>
          <w:p w14:paraId="05F3C279" w14:textId="77777777" w:rsidR="00F1314C" w:rsidRPr="00E46FD1" w:rsidRDefault="00F1314C" w:rsidP="00ED1DB2">
            <w:pPr>
              <w:pStyle w:val="EmptyCell0"/>
            </w:pPr>
          </w:p>
        </w:tc>
        <w:tc>
          <w:tcPr>
            <w:tcW w:w="850" w:type="dxa"/>
            <w:tcBorders>
              <w:bottom w:val="single" w:sz="4" w:space="0" w:color="auto"/>
              <w:right w:val="single" w:sz="4" w:space="0" w:color="auto"/>
            </w:tcBorders>
            <w:shd w:val="clear" w:color="auto" w:fill="auto"/>
            <w:noWrap/>
          </w:tcPr>
          <w:p w14:paraId="7378459D" w14:textId="77777777" w:rsidR="00F1314C" w:rsidRPr="00111CA8" w:rsidRDefault="00F1314C" w:rsidP="00ED1DB2">
            <w:pPr>
              <w:pStyle w:val="BStablefigures"/>
              <w:rPr>
                <w:highlight w:val="green"/>
              </w:rPr>
            </w:pPr>
            <w:r w:rsidRPr="00E46FD1">
              <w:t>24</w:t>
            </w:r>
          </w:p>
        </w:tc>
        <w:tc>
          <w:tcPr>
            <w:tcW w:w="850" w:type="dxa"/>
            <w:tcBorders>
              <w:left w:val="single" w:sz="4" w:space="0" w:color="auto"/>
              <w:bottom w:val="single" w:sz="4" w:space="0" w:color="auto"/>
            </w:tcBorders>
            <w:shd w:val="clear" w:color="auto" w:fill="auto"/>
            <w:noWrap/>
          </w:tcPr>
          <w:p w14:paraId="681397F0" w14:textId="77777777" w:rsidR="00F1314C" w:rsidRPr="00111CA8" w:rsidRDefault="00F1314C" w:rsidP="00ED1DB2">
            <w:pPr>
              <w:pStyle w:val="EmptyCell0"/>
              <w:rPr>
                <w:highlight w:val="green"/>
              </w:rPr>
            </w:pPr>
          </w:p>
        </w:tc>
        <w:tc>
          <w:tcPr>
            <w:tcW w:w="1077" w:type="dxa"/>
            <w:tcBorders>
              <w:bottom w:val="single" w:sz="4" w:space="0" w:color="auto"/>
            </w:tcBorders>
            <w:shd w:val="clear" w:color="auto" w:fill="auto"/>
            <w:noWrap/>
          </w:tcPr>
          <w:p w14:paraId="52B8AE6C" w14:textId="77777777" w:rsidR="00F1314C" w:rsidRPr="00111CA8" w:rsidRDefault="00F1314C" w:rsidP="00ED1DB2">
            <w:pPr>
              <w:pStyle w:val="EmptyCell0"/>
              <w:rPr>
                <w:highlight w:val="green"/>
              </w:rPr>
            </w:pPr>
          </w:p>
        </w:tc>
        <w:tc>
          <w:tcPr>
            <w:tcW w:w="1134" w:type="dxa"/>
            <w:tcBorders>
              <w:bottom w:val="single" w:sz="4" w:space="0" w:color="auto"/>
            </w:tcBorders>
            <w:shd w:val="clear" w:color="auto" w:fill="D9D9D9" w:themeFill="background1" w:themeFillShade="D9"/>
            <w:noWrap/>
          </w:tcPr>
          <w:p w14:paraId="12085614" w14:textId="77777777" w:rsidR="00F1314C" w:rsidRPr="00111CA8" w:rsidRDefault="00F1314C" w:rsidP="00ED1DB2">
            <w:pPr>
              <w:pStyle w:val="EmptyCell0"/>
              <w:rPr>
                <w:highlight w:val="green"/>
              </w:rPr>
            </w:pPr>
          </w:p>
        </w:tc>
        <w:tc>
          <w:tcPr>
            <w:tcW w:w="1020" w:type="dxa"/>
            <w:tcBorders>
              <w:bottom w:val="single" w:sz="4" w:space="0" w:color="auto"/>
            </w:tcBorders>
            <w:shd w:val="clear" w:color="auto" w:fill="auto"/>
            <w:noWrap/>
          </w:tcPr>
          <w:p w14:paraId="64DB05DF" w14:textId="77777777" w:rsidR="00F1314C" w:rsidRPr="00111CA8" w:rsidRDefault="00F1314C" w:rsidP="00ED1DB2">
            <w:pPr>
              <w:pStyle w:val="EmptyCell0"/>
              <w:rPr>
                <w:highlight w:val="green"/>
              </w:rPr>
            </w:pPr>
          </w:p>
        </w:tc>
        <w:tc>
          <w:tcPr>
            <w:tcW w:w="850" w:type="dxa"/>
            <w:tcBorders>
              <w:bottom w:val="single" w:sz="4" w:space="0" w:color="auto"/>
            </w:tcBorders>
            <w:shd w:val="clear" w:color="auto" w:fill="auto"/>
            <w:noWrap/>
          </w:tcPr>
          <w:p w14:paraId="417D163A" w14:textId="77777777" w:rsidR="00F1314C" w:rsidRPr="00111CA8" w:rsidRDefault="00F1314C" w:rsidP="00ED1DB2">
            <w:pPr>
              <w:pStyle w:val="BStablefigures"/>
              <w:rPr>
                <w:highlight w:val="green"/>
              </w:rPr>
            </w:pPr>
            <w:r w:rsidRPr="00323027">
              <w:t>24</w:t>
            </w:r>
          </w:p>
        </w:tc>
      </w:tr>
      <w:tr w:rsidR="00F1314C" w:rsidRPr="006773CB" w14:paraId="1E3F4621" w14:textId="77777777" w:rsidTr="00ED1DB2">
        <w:trPr>
          <w:cantSplit/>
          <w:trHeight w:val="227"/>
          <w:jc w:val="center"/>
        </w:trPr>
        <w:tc>
          <w:tcPr>
            <w:tcW w:w="2106" w:type="dxa"/>
            <w:tcBorders>
              <w:top w:val="single" w:sz="4" w:space="0" w:color="auto"/>
            </w:tcBorders>
            <w:shd w:val="clear" w:color="auto" w:fill="auto"/>
            <w:hideMark/>
          </w:tcPr>
          <w:p w14:paraId="5132B87E" w14:textId="77777777" w:rsidR="00F1314C" w:rsidRPr="00E46FD1" w:rsidRDefault="00F1314C" w:rsidP="00ED1DB2">
            <w:pPr>
              <w:spacing w:after="0"/>
              <w:ind w:left="227" w:hanging="227"/>
              <w:rPr>
                <w:b/>
                <w:bCs/>
                <w:sz w:val="20"/>
                <w:lang w:val="x-none"/>
              </w:rPr>
            </w:pPr>
            <w:r w:rsidRPr="00E46FD1">
              <w:rPr>
                <w:b/>
                <w:bCs/>
                <w:sz w:val="20"/>
                <w:lang w:val="x-none"/>
              </w:rPr>
              <w:lastRenderedPageBreak/>
              <w:t xml:space="preserve">Utilities </w:t>
            </w:r>
          </w:p>
        </w:tc>
        <w:tc>
          <w:tcPr>
            <w:tcW w:w="1134" w:type="dxa"/>
            <w:tcBorders>
              <w:top w:val="single" w:sz="4" w:space="0" w:color="auto"/>
            </w:tcBorders>
            <w:shd w:val="clear" w:color="auto" w:fill="D9D9D9" w:themeFill="background1" w:themeFillShade="D9"/>
            <w:noWrap/>
          </w:tcPr>
          <w:p w14:paraId="21DC8A06" w14:textId="77777777" w:rsidR="00F1314C" w:rsidRPr="00E46FD1" w:rsidRDefault="00F1314C" w:rsidP="00ED1DB2">
            <w:pPr>
              <w:pStyle w:val="EmptyCell0"/>
            </w:pPr>
          </w:p>
        </w:tc>
        <w:tc>
          <w:tcPr>
            <w:tcW w:w="850" w:type="dxa"/>
            <w:tcBorders>
              <w:top w:val="single" w:sz="4" w:space="0" w:color="auto"/>
              <w:right w:val="single" w:sz="4" w:space="0" w:color="auto"/>
            </w:tcBorders>
            <w:shd w:val="clear" w:color="auto" w:fill="auto"/>
            <w:noWrap/>
          </w:tcPr>
          <w:p w14:paraId="24A7D043" w14:textId="77777777" w:rsidR="00F1314C" w:rsidRPr="00111CA8" w:rsidRDefault="00F1314C" w:rsidP="00ED1DB2">
            <w:pPr>
              <w:pStyle w:val="EmptyCell0"/>
              <w:rPr>
                <w:highlight w:val="green"/>
              </w:rPr>
            </w:pPr>
          </w:p>
        </w:tc>
        <w:tc>
          <w:tcPr>
            <w:tcW w:w="850" w:type="dxa"/>
            <w:tcBorders>
              <w:top w:val="single" w:sz="4" w:space="0" w:color="auto"/>
              <w:left w:val="single" w:sz="4" w:space="0" w:color="auto"/>
            </w:tcBorders>
            <w:shd w:val="clear" w:color="auto" w:fill="auto"/>
            <w:noWrap/>
          </w:tcPr>
          <w:p w14:paraId="54ED6A23" w14:textId="77777777" w:rsidR="00F1314C" w:rsidRPr="00111CA8" w:rsidRDefault="00F1314C" w:rsidP="00ED1DB2">
            <w:pPr>
              <w:pStyle w:val="EmptyCell0"/>
              <w:rPr>
                <w:highlight w:val="green"/>
              </w:rPr>
            </w:pPr>
          </w:p>
        </w:tc>
        <w:tc>
          <w:tcPr>
            <w:tcW w:w="1077" w:type="dxa"/>
            <w:tcBorders>
              <w:top w:val="single" w:sz="4" w:space="0" w:color="auto"/>
            </w:tcBorders>
            <w:shd w:val="clear" w:color="auto" w:fill="auto"/>
            <w:noWrap/>
          </w:tcPr>
          <w:p w14:paraId="330DABB7" w14:textId="77777777" w:rsidR="00F1314C" w:rsidRPr="00111CA8" w:rsidRDefault="00F1314C" w:rsidP="00ED1DB2">
            <w:pPr>
              <w:pStyle w:val="EmptyCell0"/>
              <w:rPr>
                <w:highlight w:val="green"/>
              </w:rPr>
            </w:pPr>
          </w:p>
        </w:tc>
        <w:tc>
          <w:tcPr>
            <w:tcW w:w="1134" w:type="dxa"/>
            <w:tcBorders>
              <w:top w:val="single" w:sz="4" w:space="0" w:color="auto"/>
            </w:tcBorders>
            <w:shd w:val="clear" w:color="auto" w:fill="D9D9D9" w:themeFill="background1" w:themeFillShade="D9"/>
            <w:noWrap/>
          </w:tcPr>
          <w:p w14:paraId="2E814DA5" w14:textId="77777777" w:rsidR="00F1314C" w:rsidRPr="00111CA8" w:rsidRDefault="00F1314C" w:rsidP="00ED1DB2">
            <w:pPr>
              <w:pStyle w:val="EmptyCell0"/>
              <w:rPr>
                <w:highlight w:val="green"/>
              </w:rPr>
            </w:pPr>
          </w:p>
        </w:tc>
        <w:tc>
          <w:tcPr>
            <w:tcW w:w="1020" w:type="dxa"/>
            <w:tcBorders>
              <w:top w:val="single" w:sz="4" w:space="0" w:color="auto"/>
            </w:tcBorders>
            <w:shd w:val="clear" w:color="auto" w:fill="auto"/>
            <w:noWrap/>
          </w:tcPr>
          <w:p w14:paraId="318C7554" w14:textId="77777777" w:rsidR="00F1314C" w:rsidRPr="00111CA8" w:rsidRDefault="00F1314C" w:rsidP="00ED1DB2">
            <w:pPr>
              <w:pStyle w:val="EmptyCell0"/>
              <w:rPr>
                <w:highlight w:val="green"/>
              </w:rPr>
            </w:pPr>
          </w:p>
        </w:tc>
        <w:tc>
          <w:tcPr>
            <w:tcW w:w="850" w:type="dxa"/>
            <w:tcBorders>
              <w:top w:val="single" w:sz="4" w:space="0" w:color="auto"/>
            </w:tcBorders>
            <w:shd w:val="clear" w:color="auto" w:fill="auto"/>
            <w:noWrap/>
          </w:tcPr>
          <w:p w14:paraId="747DEECE" w14:textId="77777777" w:rsidR="00F1314C" w:rsidRPr="00111CA8" w:rsidRDefault="00F1314C" w:rsidP="00ED1DB2">
            <w:pPr>
              <w:pStyle w:val="EmptyCell0"/>
              <w:rPr>
                <w:highlight w:val="green"/>
              </w:rPr>
            </w:pPr>
          </w:p>
        </w:tc>
      </w:tr>
      <w:tr w:rsidR="00F1314C" w:rsidRPr="006773CB" w14:paraId="4CC45843" w14:textId="77777777" w:rsidTr="00ED1DB2">
        <w:trPr>
          <w:cantSplit/>
          <w:trHeight w:val="227"/>
          <w:jc w:val="center"/>
        </w:trPr>
        <w:tc>
          <w:tcPr>
            <w:tcW w:w="2106" w:type="dxa"/>
            <w:shd w:val="clear" w:color="auto" w:fill="auto"/>
            <w:hideMark/>
          </w:tcPr>
          <w:p w14:paraId="7C722C0A" w14:textId="77777777" w:rsidR="00F1314C" w:rsidRPr="00E46FD1" w:rsidRDefault="00F1314C" w:rsidP="00ED1DB2">
            <w:pPr>
              <w:spacing w:after="0"/>
              <w:ind w:left="227" w:hanging="227"/>
              <w:rPr>
                <w:bCs/>
                <w:i/>
                <w:sz w:val="20"/>
                <w:lang w:val="x-none"/>
              </w:rPr>
            </w:pPr>
            <w:r w:rsidRPr="00E46FD1">
              <w:rPr>
                <w:bCs/>
                <w:i/>
                <w:sz w:val="20"/>
                <w:lang w:val="x-none"/>
              </w:rPr>
              <w:t>Fees</w:t>
            </w:r>
          </w:p>
        </w:tc>
        <w:tc>
          <w:tcPr>
            <w:tcW w:w="1134" w:type="dxa"/>
            <w:shd w:val="clear" w:color="auto" w:fill="D9D9D9" w:themeFill="background1" w:themeFillShade="D9"/>
            <w:noWrap/>
          </w:tcPr>
          <w:p w14:paraId="4310637C" w14:textId="77777777" w:rsidR="00F1314C" w:rsidRPr="00E46FD1" w:rsidRDefault="00F1314C" w:rsidP="00ED1DB2">
            <w:pPr>
              <w:pStyle w:val="EmptyCell0"/>
            </w:pPr>
          </w:p>
        </w:tc>
        <w:tc>
          <w:tcPr>
            <w:tcW w:w="850" w:type="dxa"/>
            <w:tcBorders>
              <w:right w:val="single" w:sz="4" w:space="0" w:color="auto"/>
            </w:tcBorders>
            <w:shd w:val="clear" w:color="auto" w:fill="auto"/>
            <w:noWrap/>
          </w:tcPr>
          <w:p w14:paraId="66C55C98" w14:textId="77777777" w:rsidR="00F1314C" w:rsidRPr="00111CA8" w:rsidRDefault="00F1314C" w:rsidP="00ED1DB2">
            <w:pPr>
              <w:pStyle w:val="EmptyCell0"/>
              <w:rPr>
                <w:highlight w:val="green"/>
              </w:rPr>
            </w:pPr>
          </w:p>
        </w:tc>
        <w:tc>
          <w:tcPr>
            <w:tcW w:w="850" w:type="dxa"/>
            <w:tcBorders>
              <w:left w:val="single" w:sz="4" w:space="0" w:color="auto"/>
            </w:tcBorders>
            <w:shd w:val="clear" w:color="auto" w:fill="auto"/>
            <w:noWrap/>
          </w:tcPr>
          <w:p w14:paraId="3C7E172C" w14:textId="77777777" w:rsidR="00F1314C" w:rsidRPr="00111CA8" w:rsidRDefault="00F1314C" w:rsidP="00ED1DB2">
            <w:pPr>
              <w:pStyle w:val="EmptyCell0"/>
              <w:rPr>
                <w:highlight w:val="green"/>
              </w:rPr>
            </w:pPr>
          </w:p>
        </w:tc>
        <w:tc>
          <w:tcPr>
            <w:tcW w:w="1077" w:type="dxa"/>
            <w:shd w:val="clear" w:color="auto" w:fill="auto"/>
            <w:noWrap/>
          </w:tcPr>
          <w:p w14:paraId="4C4BD8A9" w14:textId="77777777" w:rsidR="00F1314C" w:rsidRPr="00111CA8" w:rsidRDefault="00F1314C" w:rsidP="00ED1DB2">
            <w:pPr>
              <w:pStyle w:val="EmptyCell0"/>
              <w:rPr>
                <w:highlight w:val="green"/>
              </w:rPr>
            </w:pPr>
          </w:p>
        </w:tc>
        <w:tc>
          <w:tcPr>
            <w:tcW w:w="1134" w:type="dxa"/>
            <w:shd w:val="clear" w:color="auto" w:fill="D9D9D9" w:themeFill="background1" w:themeFillShade="D9"/>
            <w:noWrap/>
          </w:tcPr>
          <w:p w14:paraId="14C3B7E5" w14:textId="77777777" w:rsidR="00F1314C" w:rsidRPr="00111CA8" w:rsidRDefault="00F1314C" w:rsidP="00ED1DB2">
            <w:pPr>
              <w:pStyle w:val="EmptyCell0"/>
              <w:rPr>
                <w:highlight w:val="green"/>
              </w:rPr>
            </w:pPr>
          </w:p>
        </w:tc>
        <w:tc>
          <w:tcPr>
            <w:tcW w:w="1020" w:type="dxa"/>
            <w:shd w:val="clear" w:color="auto" w:fill="auto"/>
            <w:noWrap/>
          </w:tcPr>
          <w:p w14:paraId="33728045" w14:textId="77777777" w:rsidR="00F1314C" w:rsidRPr="00323027" w:rsidRDefault="00F1314C" w:rsidP="00ED1DB2">
            <w:pPr>
              <w:pStyle w:val="EmptyCell0"/>
            </w:pPr>
          </w:p>
        </w:tc>
        <w:tc>
          <w:tcPr>
            <w:tcW w:w="850" w:type="dxa"/>
            <w:shd w:val="clear" w:color="auto" w:fill="auto"/>
            <w:noWrap/>
          </w:tcPr>
          <w:p w14:paraId="4AAF93C2" w14:textId="77777777" w:rsidR="00F1314C" w:rsidRPr="00323027" w:rsidRDefault="00F1314C" w:rsidP="00ED1DB2">
            <w:pPr>
              <w:pStyle w:val="EmptyCell0"/>
            </w:pPr>
          </w:p>
        </w:tc>
      </w:tr>
      <w:tr w:rsidR="00F1314C" w:rsidRPr="006773CB" w14:paraId="029F3C80" w14:textId="77777777" w:rsidTr="00ED1DB2">
        <w:trPr>
          <w:cantSplit/>
          <w:trHeight w:val="227"/>
          <w:jc w:val="center"/>
        </w:trPr>
        <w:tc>
          <w:tcPr>
            <w:tcW w:w="2106" w:type="dxa"/>
            <w:tcBorders>
              <w:bottom w:val="single" w:sz="4" w:space="0" w:color="auto"/>
            </w:tcBorders>
            <w:shd w:val="clear" w:color="auto" w:fill="auto"/>
            <w:hideMark/>
          </w:tcPr>
          <w:p w14:paraId="237AD390" w14:textId="77777777" w:rsidR="00F1314C" w:rsidRPr="00E46FD1" w:rsidRDefault="00F1314C" w:rsidP="00ED1DB2">
            <w:pPr>
              <w:pStyle w:val="BStabletext"/>
            </w:pPr>
            <w:r w:rsidRPr="00E46FD1">
              <w:t>Electricity, natural gas, water and sewerage</w:t>
            </w:r>
          </w:p>
        </w:tc>
        <w:tc>
          <w:tcPr>
            <w:tcW w:w="1134" w:type="dxa"/>
            <w:tcBorders>
              <w:bottom w:val="single" w:sz="4" w:space="0" w:color="auto"/>
            </w:tcBorders>
            <w:shd w:val="clear" w:color="auto" w:fill="D9D9D9" w:themeFill="background1" w:themeFillShade="D9"/>
            <w:noWrap/>
          </w:tcPr>
          <w:p w14:paraId="3A131142" w14:textId="77777777" w:rsidR="00F1314C" w:rsidRPr="00E46FD1" w:rsidRDefault="00F1314C" w:rsidP="00ED1DB2">
            <w:pPr>
              <w:pStyle w:val="BStablefigures"/>
            </w:pPr>
            <w:r>
              <w:t>4,714</w:t>
            </w:r>
          </w:p>
        </w:tc>
        <w:tc>
          <w:tcPr>
            <w:tcW w:w="850" w:type="dxa"/>
            <w:tcBorders>
              <w:bottom w:val="single" w:sz="4" w:space="0" w:color="auto"/>
              <w:right w:val="single" w:sz="4" w:space="0" w:color="auto"/>
            </w:tcBorders>
            <w:shd w:val="clear" w:color="auto" w:fill="auto"/>
            <w:noWrap/>
          </w:tcPr>
          <w:p w14:paraId="0889D192" w14:textId="77777777" w:rsidR="00F1314C" w:rsidRPr="00111CA8" w:rsidRDefault="00F1314C" w:rsidP="00ED1DB2">
            <w:pPr>
              <w:pStyle w:val="EmptyCell0"/>
              <w:rPr>
                <w:highlight w:val="green"/>
              </w:rPr>
            </w:pPr>
          </w:p>
        </w:tc>
        <w:tc>
          <w:tcPr>
            <w:tcW w:w="850" w:type="dxa"/>
            <w:tcBorders>
              <w:left w:val="single" w:sz="4" w:space="0" w:color="auto"/>
              <w:bottom w:val="single" w:sz="4" w:space="0" w:color="auto"/>
            </w:tcBorders>
            <w:shd w:val="clear" w:color="auto" w:fill="auto"/>
            <w:noWrap/>
          </w:tcPr>
          <w:p w14:paraId="2A39712F" w14:textId="77777777" w:rsidR="00F1314C" w:rsidRPr="00323027" w:rsidRDefault="00F1314C" w:rsidP="00ED1DB2">
            <w:pPr>
              <w:pStyle w:val="BStablefigures"/>
            </w:pPr>
            <w:r w:rsidRPr="00323027">
              <w:t>4,</w:t>
            </w:r>
            <w:r>
              <w:t>650</w:t>
            </w:r>
          </w:p>
        </w:tc>
        <w:tc>
          <w:tcPr>
            <w:tcW w:w="1077" w:type="dxa"/>
            <w:tcBorders>
              <w:bottom w:val="single" w:sz="4" w:space="0" w:color="auto"/>
            </w:tcBorders>
            <w:shd w:val="clear" w:color="auto" w:fill="auto"/>
            <w:noWrap/>
          </w:tcPr>
          <w:p w14:paraId="78B7D2D1" w14:textId="77777777" w:rsidR="00F1314C" w:rsidRPr="00323027" w:rsidRDefault="00F1314C" w:rsidP="00ED1DB2">
            <w:pPr>
              <w:pStyle w:val="EmptyCell0"/>
            </w:pPr>
          </w:p>
        </w:tc>
        <w:tc>
          <w:tcPr>
            <w:tcW w:w="1134" w:type="dxa"/>
            <w:tcBorders>
              <w:bottom w:val="single" w:sz="4" w:space="0" w:color="auto"/>
            </w:tcBorders>
            <w:shd w:val="clear" w:color="auto" w:fill="D9D9D9" w:themeFill="background1" w:themeFillShade="D9"/>
            <w:noWrap/>
          </w:tcPr>
          <w:p w14:paraId="3F1F855A" w14:textId="77777777" w:rsidR="00F1314C" w:rsidRPr="00323027" w:rsidRDefault="00F1314C" w:rsidP="00ED1DB2">
            <w:pPr>
              <w:pStyle w:val="BStablefigures"/>
            </w:pPr>
            <w:r w:rsidRPr="00323027">
              <w:t>4,</w:t>
            </w:r>
            <w:r>
              <w:t>650</w:t>
            </w:r>
          </w:p>
        </w:tc>
        <w:tc>
          <w:tcPr>
            <w:tcW w:w="1020" w:type="dxa"/>
            <w:tcBorders>
              <w:bottom w:val="single" w:sz="4" w:space="0" w:color="auto"/>
            </w:tcBorders>
            <w:shd w:val="clear" w:color="auto" w:fill="auto"/>
            <w:noWrap/>
          </w:tcPr>
          <w:p w14:paraId="374B970D" w14:textId="77777777" w:rsidR="00F1314C" w:rsidRPr="00323027" w:rsidRDefault="00F1314C" w:rsidP="00ED1DB2">
            <w:pPr>
              <w:pStyle w:val="BStablefigures"/>
            </w:pPr>
            <w:r>
              <w:t>-</w:t>
            </w:r>
            <w:r w:rsidRPr="46D3EE9A">
              <w:t>6</w:t>
            </w:r>
            <w:r>
              <w:t>4</w:t>
            </w:r>
          </w:p>
        </w:tc>
        <w:tc>
          <w:tcPr>
            <w:tcW w:w="850" w:type="dxa"/>
            <w:tcBorders>
              <w:bottom w:val="single" w:sz="4" w:space="0" w:color="auto"/>
            </w:tcBorders>
            <w:shd w:val="clear" w:color="auto" w:fill="auto"/>
            <w:noWrap/>
          </w:tcPr>
          <w:p w14:paraId="69EEA0E4" w14:textId="77777777" w:rsidR="00F1314C" w:rsidRPr="00323027" w:rsidRDefault="00F1314C" w:rsidP="00ED1DB2">
            <w:pPr>
              <w:pStyle w:val="EmptyCell0"/>
            </w:pPr>
          </w:p>
        </w:tc>
      </w:tr>
    </w:tbl>
    <w:p w14:paraId="31E09CAB" w14:textId="77777777" w:rsidR="00F1314C" w:rsidRPr="00F00D7E" w:rsidRDefault="00F1314C" w:rsidP="00ED1DB2">
      <w:pPr>
        <w:pStyle w:val="Heading4"/>
        <w:spacing w:before="360"/>
      </w:pPr>
      <w:r w:rsidRPr="00F00D7E">
        <w:t xml:space="preserve">Daniel and </w:t>
      </w:r>
      <w:r>
        <w:t>Jung</w:t>
      </w:r>
    </w:p>
    <w:p w14:paraId="10E71F5F" w14:textId="77777777" w:rsidR="00F1314C" w:rsidRPr="00E64D97" w:rsidRDefault="00F1314C" w:rsidP="00ED1DB2">
      <w:pPr>
        <w:pStyle w:val="Bbodytext"/>
      </w:pPr>
      <w:r w:rsidRPr="0032566B">
        <w:t xml:space="preserve">Daniel and </w:t>
      </w:r>
      <w:r>
        <w:t>Jung</w:t>
      </w:r>
      <w:r w:rsidRPr="0032566B">
        <w:t xml:space="preserve"> live in their own home in Mac</w:t>
      </w:r>
      <w:r>
        <w:t>g</w:t>
      </w:r>
      <w:r w:rsidRPr="0032566B">
        <w:t xml:space="preserve">regor and both receive a full </w:t>
      </w:r>
      <w:r>
        <w:t>Age P</w:t>
      </w:r>
      <w:r w:rsidRPr="0032566B">
        <w:t>ension. Both are over 70 years old and are eligible for free travel on Transport Canberra bus and light rail services. Daniel catches the bus to Woden most weekdays to volunteer, and twice a week they drive to local community</w:t>
      </w:r>
      <w:r>
        <w:t xml:space="preserve"> </w:t>
      </w:r>
      <w:r w:rsidRPr="0032566B">
        <w:t xml:space="preserve">run seniors’ </w:t>
      </w:r>
      <w:r w:rsidRPr="00E64D97">
        <w:t xml:space="preserve">groups. </w:t>
      </w:r>
    </w:p>
    <w:p w14:paraId="0DAB426D" w14:textId="77777777" w:rsidR="00F1314C" w:rsidRDefault="00F1314C" w:rsidP="00ED1DB2">
      <w:pPr>
        <w:pStyle w:val="Bbodytext"/>
      </w:pPr>
      <w:r w:rsidRPr="0032566B">
        <w:t xml:space="preserve">In 2020-21, Daniel and </w:t>
      </w:r>
      <w:r>
        <w:t>Jung</w:t>
      </w:r>
      <w:r w:rsidRPr="0032566B">
        <w:t xml:space="preserve"> will be downsizing their home to an apartment in Bruce, which will better suit their needs and is closer to amenities. The cost of the apartment is approximately $</w:t>
      </w:r>
      <w:r>
        <w:t>380</w:t>
      </w:r>
      <w:r w:rsidRPr="0032566B">
        <w:t>,000.</w:t>
      </w:r>
      <w:r>
        <w:rPr>
          <w:rStyle w:val="FootnoteReference"/>
        </w:rPr>
        <w:footnoteReference w:id="27"/>
      </w:r>
      <w:r w:rsidRPr="0032566B">
        <w:t xml:space="preserve"> </w:t>
      </w:r>
      <w:r>
        <w:t>Daniel and Jung are eligible for a full duty concession on the apartment under the Pensioner Duty Concession Scheme, since they are eligible pensioners and the property’s value does not exceed the property value thresholds for the scheme ($440,000 for properties for a full concession).</w:t>
      </w:r>
    </w:p>
    <w:p w14:paraId="7E200AF0" w14:textId="77777777" w:rsidR="00F1314C" w:rsidRPr="00A6642C" w:rsidRDefault="00F1314C" w:rsidP="00ED1DB2">
      <w:pPr>
        <w:pStyle w:val="Bbodytext"/>
      </w:pPr>
      <w:r w:rsidRPr="00A6642C">
        <w:t xml:space="preserve">Daniel and </w:t>
      </w:r>
      <w:r>
        <w:t>Jung</w:t>
      </w:r>
      <w:r w:rsidRPr="00A6642C">
        <w:t xml:space="preserve"> will continue to receive the pensioner general rates and Fire and Emergency Services Levy (FESL) rebate on their new home. In addition to the rebate, Daniel and </w:t>
      </w:r>
      <w:r>
        <w:t>Jung</w:t>
      </w:r>
      <w:r w:rsidRPr="00A6642C">
        <w:t xml:space="preserve"> will be able to defer the payment of the balance of their rates charges under the rates deferral scheme.</w:t>
      </w:r>
    </w:p>
    <w:p w14:paraId="2E5093FF" w14:textId="77777777" w:rsidR="00F1314C" w:rsidRPr="00244FAF" w:rsidRDefault="00F1314C" w:rsidP="00ED1DB2">
      <w:pPr>
        <w:pStyle w:val="Bbodytext"/>
      </w:pPr>
      <w:r w:rsidRPr="00A6642C">
        <w:t xml:space="preserve">Table </w:t>
      </w:r>
      <w:r>
        <w:t>3.3.5</w:t>
      </w:r>
      <w:r w:rsidRPr="00A6642C">
        <w:t xml:space="preserve"> shows the costs of taxes, fees and charges net of </w:t>
      </w:r>
      <w:r w:rsidRPr="00F60FCA">
        <w:t>ongoing and one-off</w:t>
      </w:r>
      <w:r>
        <w:t xml:space="preserve"> </w:t>
      </w:r>
      <w:r w:rsidRPr="00A6642C">
        <w:t>concessions and the change from 201</w:t>
      </w:r>
      <w:r>
        <w:t>9</w:t>
      </w:r>
      <w:r w:rsidRPr="00A6642C">
        <w:t>-</w:t>
      </w:r>
      <w:r>
        <w:t>20</w:t>
      </w:r>
      <w:r w:rsidRPr="00A6642C">
        <w:t xml:space="preserve"> to 20</w:t>
      </w:r>
      <w:r>
        <w:t>20</w:t>
      </w:r>
      <w:r w:rsidRPr="00A6642C">
        <w:t>-2</w:t>
      </w:r>
      <w:r>
        <w:t>1</w:t>
      </w:r>
      <w:r w:rsidRPr="00A6642C">
        <w:t xml:space="preserve"> for </w:t>
      </w:r>
      <w:r>
        <w:t xml:space="preserve">Daniel and Jung. </w:t>
      </w:r>
      <w:r w:rsidRPr="00111CA8">
        <w:t>For comparison purposes, general rates for the home they will buy are included for 201</w:t>
      </w:r>
      <w:r>
        <w:t>9-20, as opposed to general rates for their current home</w:t>
      </w:r>
      <w:r w:rsidRPr="00244FAF">
        <w:t>. As above, for 2020-21 the general rates for the home excludes the one-off $150 rebate provided to residential property owners in 2020-21, and this one-off $150 rebate is included in 2020-21 concessions. Therefore, the total general rates and FESL concessions for this household in 2020-21</w:t>
      </w:r>
      <w:r>
        <w:t xml:space="preserve"> are $948, and</w:t>
      </w:r>
      <w:r w:rsidRPr="00244FAF">
        <w:t xml:space="preserve"> include the ongoing pensioner $700 rates and $98 FESL rebates, and the one-off $150 rebate</w:t>
      </w:r>
      <w:r>
        <w:t>. Again, freezes in transportation fees and charges in 2020-21 at 2019-20 levels have been incorporated into the gross 2020-21 transportation cost.</w:t>
      </w:r>
    </w:p>
    <w:p w14:paraId="644A6C62" w14:textId="46B71709" w:rsidR="00F1314C" w:rsidRPr="00A6642C" w:rsidRDefault="00F1314C" w:rsidP="00ED1DB2">
      <w:pPr>
        <w:pStyle w:val="Caption"/>
        <w:rPr>
          <w:lang w:eastAsia="en-AU"/>
        </w:rPr>
      </w:pPr>
      <w:r>
        <w:lastRenderedPageBreak/>
        <w:t xml:space="preserve">Table </w:t>
      </w:r>
      <w:fldSimple w:instr=" STYLEREF 2 \s ">
        <w:r w:rsidR="007B546F">
          <w:rPr>
            <w:noProof/>
          </w:rPr>
          <w:t>3.3</w:t>
        </w:r>
      </w:fldSimple>
      <w:r>
        <w:t>.</w:t>
      </w:r>
      <w:fldSimple w:instr=" SEQ Table \* ARABIC \s 2 ">
        <w:r w:rsidR="007B546F">
          <w:rPr>
            <w:noProof/>
          </w:rPr>
          <w:t>5</w:t>
        </w:r>
      </w:fldSimple>
      <w:r>
        <w:t>:</w:t>
      </w:r>
      <w:r w:rsidRPr="00A6642C">
        <w:rPr>
          <w:lang w:eastAsia="en-AU"/>
        </w:rPr>
        <w:t xml:space="preserve"> Estimated impact of territory taxes and fees, and utility charges in </w:t>
      </w:r>
      <w:r>
        <w:rPr>
          <w:lang w:eastAsia="en-AU"/>
        </w:rPr>
        <w:t>2020-21</w:t>
      </w:r>
      <w:r w:rsidRPr="00A6642C">
        <w:rPr>
          <w:lang w:eastAsia="en-AU"/>
        </w:rPr>
        <w:t xml:space="preserve"> on </w:t>
      </w:r>
      <w:r>
        <w:rPr>
          <w:lang w:eastAsia="en-AU"/>
        </w:rPr>
        <w:t>Daniel and Jung</w:t>
      </w:r>
    </w:p>
    <w:tbl>
      <w:tblPr>
        <w:tblW w:w="9021" w:type="dxa"/>
        <w:jc w:val="center"/>
        <w:tblLayout w:type="fixed"/>
        <w:tblCellMar>
          <w:left w:w="28" w:type="dxa"/>
          <w:right w:w="28" w:type="dxa"/>
        </w:tblCellMar>
        <w:tblLook w:val="04A0" w:firstRow="1" w:lastRow="0" w:firstColumn="1" w:lastColumn="0" w:noHBand="0" w:noVBand="1"/>
      </w:tblPr>
      <w:tblGrid>
        <w:gridCol w:w="2106"/>
        <w:gridCol w:w="1134"/>
        <w:gridCol w:w="850"/>
        <w:gridCol w:w="850"/>
        <w:gridCol w:w="1077"/>
        <w:gridCol w:w="1134"/>
        <w:gridCol w:w="1020"/>
        <w:gridCol w:w="850"/>
      </w:tblGrid>
      <w:tr w:rsidR="00F1314C" w:rsidRPr="006773CB" w14:paraId="4A76AB89" w14:textId="77777777" w:rsidTr="00ED1DB2">
        <w:trPr>
          <w:trHeight w:val="227"/>
          <w:tblHeader/>
          <w:jc w:val="center"/>
        </w:trPr>
        <w:tc>
          <w:tcPr>
            <w:tcW w:w="2106" w:type="dxa"/>
            <w:tcBorders>
              <w:top w:val="single" w:sz="4" w:space="0" w:color="auto"/>
            </w:tcBorders>
            <w:shd w:val="clear" w:color="auto" w:fill="auto"/>
            <w:hideMark/>
          </w:tcPr>
          <w:p w14:paraId="162CE823" w14:textId="77777777" w:rsidR="00F1314C" w:rsidRPr="006773CB" w:rsidRDefault="00F1314C" w:rsidP="00ED1DB2">
            <w:pPr>
              <w:pStyle w:val="BStabletextbold"/>
              <w:keepNext/>
              <w:rPr>
                <w:highlight w:val="green"/>
              </w:rPr>
            </w:pPr>
            <w:r w:rsidRPr="00575F18">
              <w:t>Government Taxes, Fees and Utility Charges</w:t>
            </w:r>
          </w:p>
        </w:tc>
        <w:tc>
          <w:tcPr>
            <w:tcW w:w="1134" w:type="dxa"/>
            <w:tcBorders>
              <w:top w:val="single" w:sz="4" w:space="0" w:color="auto"/>
            </w:tcBorders>
            <w:shd w:val="clear" w:color="auto" w:fill="D9D9D9" w:themeFill="background1" w:themeFillShade="D9"/>
            <w:hideMark/>
          </w:tcPr>
          <w:p w14:paraId="53D235D8" w14:textId="77777777" w:rsidR="00F1314C" w:rsidRPr="003E2815" w:rsidRDefault="00F1314C" w:rsidP="00ED1DB2">
            <w:pPr>
              <w:pStyle w:val="BStablefiguresbold"/>
              <w:keepNext/>
            </w:pPr>
            <w:r w:rsidRPr="003E2815">
              <w:t>Cost net of</w:t>
            </w:r>
          </w:p>
          <w:p w14:paraId="426882F9" w14:textId="77777777" w:rsidR="00F1314C" w:rsidRPr="003E2815" w:rsidRDefault="00F1314C" w:rsidP="00ED1DB2">
            <w:pPr>
              <w:pStyle w:val="BStablefiguresbold"/>
              <w:keepNext/>
            </w:pPr>
            <w:r w:rsidRPr="003E2815">
              <w:t>concessions</w:t>
            </w:r>
          </w:p>
          <w:p w14:paraId="3E756CB0" w14:textId="77777777" w:rsidR="00F1314C" w:rsidRPr="003E2815" w:rsidRDefault="00F1314C" w:rsidP="00ED1DB2">
            <w:pPr>
              <w:pStyle w:val="BStablefiguresbold"/>
              <w:keepNext/>
            </w:pPr>
          </w:p>
          <w:p w14:paraId="39D77ACC" w14:textId="77777777" w:rsidR="00F1314C" w:rsidRPr="003E2815" w:rsidRDefault="00F1314C" w:rsidP="00ED1DB2">
            <w:pPr>
              <w:pStyle w:val="BStablefiguresbold"/>
              <w:keepNext/>
            </w:pPr>
            <w:r w:rsidRPr="003E2815">
              <w:t>201</w:t>
            </w:r>
            <w:r>
              <w:t>9-20</w:t>
            </w:r>
          </w:p>
          <w:p w14:paraId="1A8EBC4D" w14:textId="77777777" w:rsidR="00F1314C" w:rsidRPr="006773CB" w:rsidRDefault="00F1314C" w:rsidP="00ED1DB2">
            <w:pPr>
              <w:pStyle w:val="BStablefiguresbold"/>
              <w:keepNext/>
              <w:rPr>
                <w:highlight w:val="green"/>
              </w:rPr>
            </w:pPr>
            <w:r w:rsidRPr="003E2815">
              <w:t>$</w:t>
            </w:r>
          </w:p>
        </w:tc>
        <w:tc>
          <w:tcPr>
            <w:tcW w:w="850" w:type="dxa"/>
            <w:tcBorders>
              <w:top w:val="single" w:sz="4" w:space="0" w:color="auto"/>
              <w:right w:val="single" w:sz="4" w:space="0" w:color="auto"/>
            </w:tcBorders>
            <w:shd w:val="clear" w:color="auto" w:fill="auto"/>
            <w:noWrap/>
            <w:hideMark/>
          </w:tcPr>
          <w:p w14:paraId="70DAA7CB" w14:textId="77777777" w:rsidR="00F1314C" w:rsidRPr="003E2815" w:rsidRDefault="00F1314C" w:rsidP="00ED1DB2">
            <w:pPr>
              <w:pStyle w:val="BStablefiguresbold"/>
              <w:keepNext/>
            </w:pPr>
            <w:r w:rsidRPr="003E2815">
              <w:t>Savings</w:t>
            </w:r>
          </w:p>
          <w:p w14:paraId="0F63FE13" w14:textId="77777777" w:rsidR="00F1314C" w:rsidRPr="003E2815" w:rsidRDefault="00F1314C" w:rsidP="00ED1DB2">
            <w:pPr>
              <w:pStyle w:val="BStablefiguresbold"/>
              <w:keepNext/>
            </w:pPr>
          </w:p>
          <w:p w14:paraId="0A16E4F7" w14:textId="77777777" w:rsidR="00F1314C" w:rsidRPr="003E2815" w:rsidRDefault="00F1314C" w:rsidP="00ED1DB2">
            <w:pPr>
              <w:pStyle w:val="BStablefiguresbold"/>
              <w:keepNext/>
            </w:pPr>
          </w:p>
          <w:p w14:paraId="2B5A84D7" w14:textId="77777777" w:rsidR="00F1314C" w:rsidRPr="003E2815" w:rsidRDefault="00F1314C" w:rsidP="00ED1DB2">
            <w:pPr>
              <w:pStyle w:val="BStablefiguresbold"/>
              <w:keepNext/>
            </w:pPr>
            <w:r w:rsidRPr="003E2815">
              <w:t>201</w:t>
            </w:r>
            <w:r>
              <w:t>9</w:t>
            </w:r>
            <w:r w:rsidRPr="003E2815">
              <w:t>-</w:t>
            </w:r>
            <w:r>
              <w:t>20</w:t>
            </w:r>
          </w:p>
          <w:p w14:paraId="4AA6ECEB" w14:textId="77777777" w:rsidR="00F1314C" w:rsidRPr="006773CB" w:rsidRDefault="00F1314C" w:rsidP="00ED1DB2">
            <w:pPr>
              <w:pStyle w:val="BStablefiguresbold"/>
              <w:keepNext/>
              <w:rPr>
                <w:highlight w:val="green"/>
              </w:rPr>
            </w:pPr>
            <w:r w:rsidRPr="003E2815">
              <w:t>$</w:t>
            </w:r>
          </w:p>
        </w:tc>
        <w:tc>
          <w:tcPr>
            <w:tcW w:w="850" w:type="dxa"/>
            <w:tcBorders>
              <w:top w:val="single" w:sz="4" w:space="0" w:color="auto"/>
              <w:left w:val="single" w:sz="4" w:space="0" w:color="auto"/>
            </w:tcBorders>
            <w:shd w:val="clear" w:color="auto" w:fill="auto"/>
            <w:hideMark/>
          </w:tcPr>
          <w:p w14:paraId="00DBD1C9" w14:textId="77777777" w:rsidR="00F1314C" w:rsidRPr="003E2815" w:rsidRDefault="00F1314C" w:rsidP="00ED1DB2">
            <w:pPr>
              <w:pStyle w:val="BStablefiguresbold"/>
              <w:keepNext/>
            </w:pPr>
            <w:r w:rsidRPr="003E2815">
              <w:t>Cost</w:t>
            </w:r>
          </w:p>
          <w:p w14:paraId="0C0BBA67" w14:textId="77777777" w:rsidR="00F1314C" w:rsidRPr="003E2815" w:rsidRDefault="00F1314C" w:rsidP="00ED1DB2">
            <w:pPr>
              <w:pStyle w:val="BStablefiguresbold"/>
              <w:keepNext/>
            </w:pPr>
          </w:p>
          <w:p w14:paraId="38FAC59B" w14:textId="77777777" w:rsidR="00F1314C" w:rsidRPr="003E2815" w:rsidRDefault="00F1314C" w:rsidP="00ED1DB2">
            <w:pPr>
              <w:pStyle w:val="BStablefiguresbold"/>
              <w:keepNext/>
            </w:pPr>
          </w:p>
          <w:p w14:paraId="077B9587" w14:textId="77777777" w:rsidR="00F1314C" w:rsidRPr="003E2815" w:rsidRDefault="00F1314C" w:rsidP="00ED1DB2">
            <w:pPr>
              <w:pStyle w:val="BStablefiguresbold"/>
              <w:keepNext/>
            </w:pPr>
            <w:r w:rsidRPr="003E2815">
              <w:t>20</w:t>
            </w:r>
            <w:r>
              <w:t>20</w:t>
            </w:r>
            <w:r w:rsidRPr="003E2815">
              <w:t>-2</w:t>
            </w:r>
            <w:r>
              <w:t>1</w:t>
            </w:r>
          </w:p>
          <w:p w14:paraId="2B241F7B" w14:textId="77777777" w:rsidR="00F1314C" w:rsidRPr="006773CB" w:rsidRDefault="00F1314C" w:rsidP="00ED1DB2">
            <w:pPr>
              <w:pStyle w:val="BStablefiguresbold"/>
              <w:keepNext/>
              <w:rPr>
                <w:highlight w:val="green"/>
              </w:rPr>
            </w:pPr>
            <w:r w:rsidRPr="003E2815">
              <w:t>$</w:t>
            </w:r>
          </w:p>
        </w:tc>
        <w:tc>
          <w:tcPr>
            <w:tcW w:w="1077" w:type="dxa"/>
            <w:tcBorders>
              <w:top w:val="single" w:sz="4" w:space="0" w:color="auto"/>
            </w:tcBorders>
            <w:shd w:val="clear" w:color="auto" w:fill="auto"/>
            <w:hideMark/>
          </w:tcPr>
          <w:p w14:paraId="23D87772" w14:textId="77777777" w:rsidR="00F1314C" w:rsidRPr="003E2815" w:rsidRDefault="00F1314C" w:rsidP="00ED1DB2">
            <w:pPr>
              <w:pStyle w:val="BStablefiguresbold"/>
              <w:keepNext/>
            </w:pPr>
            <w:r w:rsidRPr="003E2815">
              <w:t>Value of</w:t>
            </w:r>
          </w:p>
          <w:p w14:paraId="426B0803" w14:textId="77777777" w:rsidR="00F1314C" w:rsidRPr="003E2815" w:rsidRDefault="00F1314C" w:rsidP="00ED1DB2">
            <w:pPr>
              <w:pStyle w:val="BStablefiguresbold"/>
              <w:keepNext/>
            </w:pPr>
            <w:r w:rsidRPr="003E2815">
              <w:t>concessions</w:t>
            </w:r>
          </w:p>
          <w:p w14:paraId="1F1F2C64" w14:textId="77777777" w:rsidR="00F1314C" w:rsidRPr="003E2815" w:rsidRDefault="00F1314C" w:rsidP="00ED1DB2">
            <w:pPr>
              <w:pStyle w:val="BStablefiguresbold"/>
              <w:keepNext/>
            </w:pPr>
          </w:p>
          <w:p w14:paraId="09F6AEE1" w14:textId="77777777" w:rsidR="00F1314C" w:rsidRPr="003E2815" w:rsidRDefault="00F1314C" w:rsidP="00ED1DB2">
            <w:pPr>
              <w:pStyle w:val="BStablefiguresbold"/>
              <w:keepNext/>
            </w:pPr>
            <w:r w:rsidRPr="003E2815">
              <w:t>20</w:t>
            </w:r>
            <w:r>
              <w:t>20</w:t>
            </w:r>
            <w:r w:rsidRPr="003E2815">
              <w:t>-2</w:t>
            </w:r>
            <w:r>
              <w:t>1</w:t>
            </w:r>
          </w:p>
          <w:p w14:paraId="579FAA34" w14:textId="77777777" w:rsidR="00F1314C" w:rsidRPr="006773CB" w:rsidRDefault="00F1314C" w:rsidP="00ED1DB2">
            <w:pPr>
              <w:pStyle w:val="BStablefiguresbold"/>
              <w:keepNext/>
              <w:rPr>
                <w:highlight w:val="green"/>
              </w:rPr>
            </w:pPr>
            <w:r w:rsidRPr="003E2815">
              <w:t>$</w:t>
            </w:r>
          </w:p>
        </w:tc>
        <w:tc>
          <w:tcPr>
            <w:tcW w:w="1134" w:type="dxa"/>
            <w:tcBorders>
              <w:top w:val="single" w:sz="4" w:space="0" w:color="auto"/>
            </w:tcBorders>
            <w:shd w:val="clear" w:color="auto" w:fill="D9D9D9" w:themeFill="background1" w:themeFillShade="D9"/>
            <w:hideMark/>
          </w:tcPr>
          <w:p w14:paraId="23517D23" w14:textId="77777777" w:rsidR="00F1314C" w:rsidRPr="003E2815" w:rsidRDefault="00F1314C" w:rsidP="00ED1DB2">
            <w:pPr>
              <w:pStyle w:val="BStablefiguresbold"/>
              <w:keepNext/>
            </w:pPr>
            <w:r w:rsidRPr="003E2815">
              <w:t>Cost net of</w:t>
            </w:r>
          </w:p>
          <w:p w14:paraId="083A5EF1" w14:textId="77777777" w:rsidR="00F1314C" w:rsidRPr="003E2815" w:rsidRDefault="00F1314C" w:rsidP="00ED1DB2">
            <w:pPr>
              <w:pStyle w:val="BStablefiguresbold"/>
              <w:keepNext/>
            </w:pPr>
            <w:r w:rsidRPr="003E2815">
              <w:t>concessions</w:t>
            </w:r>
          </w:p>
          <w:p w14:paraId="4258F202" w14:textId="77777777" w:rsidR="00F1314C" w:rsidRPr="003E2815" w:rsidRDefault="00F1314C" w:rsidP="00ED1DB2">
            <w:pPr>
              <w:pStyle w:val="BStablefiguresbold"/>
              <w:keepNext/>
            </w:pPr>
          </w:p>
          <w:p w14:paraId="694901E1" w14:textId="77777777" w:rsidR="00F1314C" w:rsidRPr="003E2815" w:rsidRDefault="00F1314C" w:rsidP="00ED1DB2">
            <w:pPr>
              <w:pStyle w:val="BStablefiguresbold"/>
              <w:keepNext/>
            </w:pPr>
            <w:r w:rsidRPr="003E2815">
              <w:t>20</w:t>
            </w:r>
            <w:r>
              <w:t>20</w:t>
            </w:r>
            <w:r w:rsidRPr="003E2815">
              <w:t>-2</w:t>
            </w:r>
            <w:r>
              <w:t>1</w:t>
            </w:r>
          </w:p>
          <w:p w14:paraId="30D9F5B2" w14:textId="77777777" w:rsidR="00F1314C" w:rsidRPr="006773CB" w:rsidRDefault="00F1314C" w:rsidP="00ED1DB2">
            <w:pPr>
              <w:pStyle w:val="BStablefiguresbold"/>
              <w:keepNext/>
              <w:rPr>
                <w:highlight w:val="green"/>
              </w:rPr>
            </w:pPr>
            <w:r w:rsidRPr="003E2815">
              <w:t>$</w:t>
            </w:r>
          </w:p>
        </w:tc>
        <w:tc>
          <w:tcPr>
            <w:tcW w:w="1020" w:type="dxa"/>
            <w:tcBorders>
              <w:top w:val="single" w:sz="4" w:space="0" w:color="auto"/>
            </w:tcBorders>
            <w:shd w:val="clear" w:color="auto" w:fill="auto"/>
            <w:noWrap/>
            <w:hideMark/>
          </w:tcPr>
          <w:p w14:paraId="34B38927" w14:textId="77777777" w:rsidR="00F1314C" w:rsidRPr="003E2815" w:rsidRDefault="00F1314C" w:rsidP="00ED1DB2">
            <w:pPr>
              <w:pStyle w:val="BStablefiguresbold"/>
              <w:keepNext/>
            </w:pPr>
            <w:r w:rsidRPr="003E2815">
              <w:t>201</w:t>
            </w:r>
            <w:r>
              <w:t>9-20</w:t>
            </w:r>
            <w:r w:rsidRPr="003E2815">
              <w:t xml:space="preserve"> to</w:t>
            </w:r>
          </w:p>
          <w:p w14:paraId="66A16EB0" w14:textId="77777777" w:rsidR="00F1314C" w:rsidRPr="003E2815" w:rsidRDefault="00F1314C" w:rsidP="00ED1DB2">
            <w:pPr>
              <w:pStyle w:val="BStablefiguresbold"/>
              <w:keepNext/>
            </w:pPr>
            <w:r w:rsidRPr="003E2815">
              <w:t>20</w:t>
            </w:r>
            <w:r>
              <w:t>20-</w:t>
            </w:r>
            <w:r w:rsidRPr="003E2815">
              <w:t>2</w:t>
            </w:r>
            <w:r>
              <w:t>1</w:t>
            </w:r>
          </w:p>
          <w:p w14:paraId="5A2047C1" w14:textId="77777777" w:rsidR="00F1314C" w:rsidRPr="003E2815" w:rsidRDefault="00F1314C" w:rsidP="00ED1DB2">
            <w:pPr>
              <w:pStyle w:val="BStablefiguresbold"/>
              <w:keepNext/>
            </w:pPr>
          </w:p>
          <w:p w14:paraId="236D8D95" w14:textId="77777777" w:rsidR="00F1314C" w:rsidRPr="003E2815" w:rsidRDefault="00F1314C" w:rsidP="00ED1DB2">
            <w:pPr>
              <w:pStyle w:val="BStablefiguresbold"/>
              <w:keepNext/>
            </w:pPr>
            <w:r w:rsidRPr="003E2815">
              <w:t>change</w:t>
            </w:r>
          </w:p>
          <w:p w14:paraId="3CDD5822" w14:textId="77777777" w:rsidR="00F1314C" w:rsidRPr="006773CB" w:rsidRDefault="00F1314C" w:rsidP="00ED1DB2">
            <w:pPr>
              <w:pStyle w:val="BStablefiguresbold"/>
              <w:keepNext/>
              <w:rPr>
                <w:highlight w:val="green"/>
              </w:rPr>
            </w:pPr>
            <w:r w:rsidRPr="003E2815">
              <w:t>$</w:t>
            </w:r>
          </w:p>
        </w:tc>
        <w:tc>
          <w:tcPr>
            <w:tcW w:w="850" w:type="dxa"/>
            <w:tcBorders>
              <w:top w:val="single" w:sz="4" w:space="0" w:color="auto"/>
            </w:tcBorders>
            <w:shd w:val="clear" w:color="auto" w:fill="auto"/>
            <w:noWrap/>
            <w:hideMark/>
          </w:tcPr>
          <w:p w14:paraId="128AE360" w14:textId="77777777" w:rsidR="00F1314C" w:rsidRPr="003E2815" w:rsidRDefault="00F1314C" w:rsidP="00ED1DB2">
            <w:pPr>
              <w:pStyle w:val="BStablefiguresbold"/>
              <w:keepNext/>
            </w:pPr>
            <w:r w:rsidRPr="003E2815">
              <w:t>Savings</w:t>
            </w:r>
          </w:p>
          <w:p w14:paraId="7541973D" w14:textId="77777777" w:rsidR="00F1314C" w:rsidRPr="003E2815" w:rsidRDefault="00F1314C" w:rsidP="00ED1DB2">
            <w:pPr>
              <w:pStyle w:val="BStablefiguresbold"/>
              <w:keepNext/>
            </w:pPr>
          </w:p>
          <w:p w14:paraId="7053F64B" w14:textId="77777777" w:rsidR="00F1314C" w:rsidRPr="003E2815" w:rsidRDefault="00F1314C" w:rsidP="00ED1DB2">
            <w:pPr>
              <w:pStyle w:val="BStablefiguresbold"/>
              <w:keepNext/>
            </w:pPr>
          </w:p>
          <w:p w14:paraId="601C9441" w14:textId="77777777" w:rsidR="00F1314C" w:rsidRPr="003E2815" w:rsidRDefault="00F1314C" w:rsidP="00ED1DB2">
            <w:pPr>
              <w:pStyle w:val="BStablefiguresbold"/>
              <w:keepNext/>
            </w:pPr>
            <w:r w:rsidRPr="003E2815">
              <w:t>20</w:t>
            </w:r>
            <w:r>
              <w:t>20-21</w:t>
            </w:r>
          </w:p>
          <w:p w14:paraId="437068F1" w14:textId="77777777" w:rsidR="00F1314C" w:rsidRPr="006773CB" w:rsidRDefault="00F1314C" w:rsidP="00ED1DB2">
            <w:pPr>
              <w:pStyle w:val="BStablefiguresbold"/>
              <w:keepNext/>
              <w:rPr>
                <w:highlight w:val="green"/>
              </w:rPr>
            </w:pPr>
            <w:r w:rsidRPr="003E2815">
              <w:t>$</w:t>
            </w:r>
          </w:p>
        </w:tc>
      </w:tr>
      <w:tr w:rsidR="00F1314C" w:rsidRPr="006773CB" w14:paraId="75827E84" w14:textId="77777777" w:rsidTr="00ED1DB2">
        <w:trPr>
          <w:trHeight w:val="227"/>
          <w:jc w:val="center"/>
        </w:trPr>
        <w:tc>
          <w:tcPr>
            <w:tcW w:w="2106" w:type="dxa"/>
            <w:tcBorders>
              <w:top w:val="single" w:sz="4" w:space="0" w:color="auto"/>
            </w:tcBorders>
            <w:shd w:val="clear" w:color="auto" w:fill="auto"/>
          </w:tcPr>
          <w:p w14:paraId="459F7345" w14:textId="77777777" w:rsidR="00F1314C" w:rsidRPr="00F00402" w:rsidRDefault="00F1314C" w:rsidP="00ED1DB2">
            <w:pPr>
              <w:pStyle w:val="BStabletextbold"/>
              <w:keepNext/>
            </w:pPr>
            <w:r w:rsidRPr="00F00402">
              <w:t>Property</w:t>
            </w:r>
          </w:p>
        </w:tc>
        <w:tc>
          <w:tcPr>
            <w:tcW w:w="1134" w:type="dxa"/>
            <w:tcBorders>
              <w:top w:val="single" w:sz="4" w:space="0" w:color="auto"/>
            </w:tcBorders>
            <w:shd w:val="clear" w:color="auto" w:fill="D9D9D9" w:themeFill="background1" w:themeFillShade="D9"/>
            <w:noWrap/>
          </w:tcPr>
          <w:p w14:paraId="1116095E" w14:textId="77777777" w:rsidR="00F1314C" w:rsidRPr="00F00402" w:rsidRDefault="00F1314C" w:rsidP="00ED1DB2">
            <w:pPr>
              <w:pStyle w:val="EmptyCell0"/>
              <w:keepNext/>
            </w:pPr>
          </w:p>
        </w:tc>
        <w:tc>
          <w:tcPr>
            <w:tcW w:w="850" w:type="dxa"/>
            <w:tcBorders>
              <w:top w:val="single" w:sz="4" w:space="0" w:color="auto"/>
              <w:right w:val="single" w:sz="4" w:space="0" w:color="auto"/>
            </w:tcBorders>
            <w:shd w:val="clear" w:color="auto" w:fill="auto"/>
            <w:noWrap/>
          </w:tcPr>
          <w:p w14:paraId="157212D3" w14:textId="77777777" w:rsidR="00F1314C" w:rsidRPr="00F00402" w:rsidRDefault="00F1314C" w:rsidP="00ED1DB2">
            <w:pPr>
              <w:pStyle w:val="EmptyCell0"/>
              <w:keepNext/>
            </w:pPr>
          </w:p>
        </w:tc>
        <w:tc>
          <w:tcPr>
            <w:tcW w:w="850" w:type="dxa"/>
            <w:tcBorders>
              <w:top w:val="single" w:sz="4" w:space="0" w:color="auto"/>
              <w:left w:val="single" w:sz="4" w:space="0" w:color="auto"/>
            </w:tcBorders>
            <w:shd w:val="clear" w:color="auto" w:fill="auto"/>
            <w:noWrap/>
          </w:tcPr>
          <w:p w14:paraId="5448DA8E" w14:textId="77777777" w:rsidR="00F1314C" w:rsidRPr="006773CB" w:rsidRDefault="00F1314C" w:rsidP="00ED1DB2">
            <w:pPr>
              <w:pStyle w:val="EmptyCell0"/>
              <w:keepNext/>
              <w:rPr>
                <w:highlight w:val="green"/>
              </w:rPr>
            </w:pPr>
          </w:p>
        </w:tc>
        <w:tc>
          <w:tcPr>
            <w:tcW w:w="1077" w:type="dxa"/>
            <w:tcBorders>
              <w:top w:val="single" w:sz="4" w:space="0" w:color="auto"/>
            </w:tcBorders>
            <w:shd w:val="clear" w:color="auto" w:fill="auto"/>
            <w:noWrap/>
          </w:tcPr>
          <w:p w14:paraId="09F55261" w14:textId="77777777" w:rsidR="00F1314C" w:rsidRPr="006773CB" w:rsidRDefault="00F1314C" w:rsidP="00ED1DB2">
            <w:pPr>
              <w:pStyle w:val="EmptyCell0"/>
              <w:keepNext/>
              <w:rPr>
                <w:highlight w:val="green"/>
              </w:rPr>
            </w:pPr>
          </w:p>
        </w:tc>
        <w:tc>
          <w:tcPr>
            <w:tcW w:w="1134" w:type="dxa"/>
            <w:tcBorders>
              <w:top w:val="single" w:sz="4" w:space="0" w:color="auto"/>
            </w:tcBorders>
            <w:shd w:val="clear" w:color="auto" w:fill="D9D9D9" w:themeFill="background1" w:themeFillShade="D9"/>
            <w:noWrap/>
          </w:tcPr>
          <w:p w14:paraId="23661015" w14:textId="77777777" w:rsidR="00F1314C" w:rsidRPr="006773CB" w:rsidRDefault="00F1314C" w:rsidP="00ED1DB2">
            <w:pPr>
              <w:pStyle w:val="EmptyCell0"/>
              <w:keepNext/>
              <w:rPr>
                <w:highlight w:val="green"/>
              </w:rPr>
            </w:pPr>
          </w:p>
        </w:tc>
        <w:tc>
          <w:tcPr>
            <w:tcW w:w="1020" w:type="dxa"/>
            <w:tcBorders>
              <w:top w:val="single" w:sz="4" w:space="0" w:color="auto"/>
            </w:tcBorders>
            <w:shd w:val="clear" w:color="auto" w:fill="auto"/>
            <w:noWrap/>
          </w:tcPr>
          <w:p w14:paraId="1D83BBFD" w14:textId="77777777" w:rsidR="00F1314C" w:rsidRPr="006773CB" w:rsidRDefault="00F1314C" w:rsidP="00ED1DB2">
            <w:pPr>
              <w:pStyle w:val="EmptyCell0"/>
              <w:keepNext/>
              <w:rPr>
                <w:highlight w:val="green"/>
              </w:rPr>
            </w:pPr>
          </w:p>
        </w:tc>
        <w:tc>
          <w:tcPr>
            <w:tcW w:w="850" w:type="dxa"/>
            <w:tcBorders>
              <w:top w:val="single" w:sz="4" w:space="0" w:color="auto"/>
            </w:tcBorders>
            <w:shd w:val="clear" w:color="auto" w:fill="auto"/>
            <w:noWrap/>
          </w:tcPr>
          <w:p w14:paraId="61CFA1E3" w14:textId="77777777" w:rsidR="00F1314C" w:rsidRPr="006773CB" w:rsidRDefault="00F1314C" w:rsidP="00ED1DB2">
            <w:pPr>
              <w:pStyle w:val="EmptyCell0"/>
              <w:keepNext/>
              <w:rPr>
                <w:highlight w:val="green"/>
              </w:rPr>
            </w:pPr>
          </w:p>
        </w:tc>
      </w:tr>
      <w:tr w:rsidR="00F1314C" w:rsidRPr="006773CB" w14:paraId="26CEDE42" w14:textId="77777777" w:rsidTr="00ED1DB2">
        <w:trPr>
          <w:trHeight w:val="227"/>
          <w:jc w:val="center"/>
        </w:trPr>
        <w:tc>
          <w:tcPr>
            <w:tcW w:w="2106" w:type="dxa"/>
            <w:shd w:val="clear" w:color="auto" w:fill="auto"/>
          </w:tcPr>
          <w:p w14:paraId="2A3C943A" w14:textId="77777777" w:rsidR="00F1314C" w:rsidRPr="00F00402" w:rsidRDefault="00F1314C" w:rsidP="00ED1DB2">
            <w:pPr>
              <w:pStyle w:val="BStabletext"/>
              <w:keepNext/>
              <w:rPr>
                <w:i/>
              </w:rPr>
            </w:pPr>
            <w:r w:rsidRPr="00F00402">
              <w:rPr>
                <w:i/>
              </w:rPr>
              <w:t>Taxes</w:t>
            </w:r>
          </w:p>
        </w:tc>
        <w:tc>
          <w:tcPr>
            <w:tcW w:w="1134" w:type="dxa"/>
            <w:shd w:val="clear" w:color="auto" w:fill="D9D9D9" w:themeFill="background1" w:themeFillShade="D9"/>
            <w:noWrap/>
          </w:tcPr>
          <w:p w14:paraId="710F3BBA" w14:textId="77777777" w:rsidR="00F1314C" w:rsidRPr="00F00402" w:rsidRDefault="00F1314C" w:rsidP="00ED1DB2">
            <w:pPr>
              <w:pStyle w:val="EmptyCell0"/>
              <w:keepNext/>
            </w:pPr>
          </w:p>
        </w:tc>
        <w:tc>
          <w:tcPr>
            <w:tcW w:w="850" w:type="dxa"/>
            <w:tcBorders>
              <w:right w:val="single" w:sz="4" w:space="0" w:color="auto"/>
            </w:tcBorders>
            <w:shd w:val="clear" w:color="auto" w:fill="auto"/>
            <w:noWrap/>
          </w:tcPr>
          <w:p w14:paraId="7073336C"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0E88A2F5" w14:textId="77777777" w:rsidR="00F1314C" w:rsidRPr="00F00402" w:rsidRDefault="00F1314C" w:rsidP="00ED1DB2">
            <w:pPr>
              <w:pStyle w:val="EmptyCell0"/>
              <w:keepNext/>
            </w:pPr>
          </w:p>
        </w:tc>
        <w:tc>
          <w:tcPr>
            <w:tcW w:w="1077" w:type="dxa"/>
            <w:shd w:val="clear" w:color="auto" w:fill="auto"/>
            <w:noWrap/>
          </w:tcPr>
          <w:p w14:paraId="2AE05A10" w14:textId="77777777" w:rsidR="00F1314C" w:rsidRPr="00F00402" w:rsidRDefault="00F1314C" w:rsidP="00ED1DB2">
            <w:pPr>
              <w:pStyle w:val="EmptyCell0"/>
              <w:keepNext/>
            </w:pPr>
          </w:p>
        </w:tc>
        <w:tc>
          <w:tcPr>
            <w:tcW w:w="1134" w:type="dxa"/>
            <w:shd w:val="clear" w:color="auto" w:fill="D9D9D9" w:themeFill="background1" w:themeFillShade="D9"/>
            <w:noWrap/>
          </w:tcPr>
          <w:p w14:paraId="7BEBCF1B" w14:textId="77777777" w:rsidR="00F1314C" w:rsidRPr="00F00402" w:rsidRDefault="00F1314C" w:rsidP="00ED1DB2">
            <w:pPr>
              <w:pStyle w:val="EmptyCell0"/>
              <w:keepNext/>
            </w:pPr>
          </w:p>
        </w:tc>
        <w:tc>
          <w:tcPr>
            <w:tcW w:w="1020" w:type="dxa"/>
            <w:shd w:val="clear" w:color="auto" w:fill="auto"/>
            <w:noWrap/>
          </w:tcPr>
          <w:p w14:paraId="207540F6" w14:textId="77777777" w:rsidR="00F1314C" w:rsidRPr="00F00402" w:rsidRDefault="00F1314C" w:rsidP="00ED1DB2">
            <w:pPr>
              <w:pStyle w:val="EmptyCell0"/>
              <w:keepNext/>
            </w:pPr>
          </w:p>
        </w:tc>
        <w:tc>
          <w:tcPr>
            <w:tcW w:w="850" w:type="dxa"/>
            <w:shd w:val="clear" w:color="auto" w:fill="auto"/>
            <w:noWrap/>
          </w:tcPr>
          <w:p w14:paraId="4D49E479" w14:textId="77777777" w:rsidR="00F1314C" w:rsidRPr="00F00402" w:rsidRDefault="00F1314C" w:rsidP="00ED1DB2">
            <w:pPr>
              <w:pStyle w:val="EmptyCell0"/>
              <w:keepNext/>
            </w:pPr>
          </w:p>
        </w:tc>
      </w:tr>
      <w:tr w:rsidR="00F1314C" w:rsidRPr="006773CB" w14:paraId="27F4130B" w14:textId="77777777" w:rsidTr="00ED1DB2">
        <w:trPr>
          <w:trHeight w:val="227"/>
          <w:jc w:val="center"/>
        </w:trPr>
        <w:tc>
          <w:tcPr>
            <w:tcW w:w="2106" w:type="dxa"/>
            <w:shd w:val="clear" w:color="auto" w:fill="auto"/>
          </w:tcPr>
          <w:p w14:paraId="69315DD2" w14:textId="77777777" w:rsidR="00F1314C" w:rsidRPr="00F00402" w:rsidRDefault="00F1314C" w:rsidP="00ED1DB2">
            <w:pPr>
              <w:pStyle w:val="BStabletext"/>
              <w:keepNext/>
            </w:pPr>
            <w:r w:rsidRPr="00F00402">
              <w:t>General Rates</w:t>
            </w:r>
          </w:p>
        </w:tc>
        <w:tc>
          <w:tcPr>
            <w:tcW w:w="1134" w:type="dxa"/>
            <w:shd w:val="clear" w:color="auto" w:fill="D9D9D9" w:themeFill="background1" w:themeFillShade="D9"/>
            <w:noWrap/>
          </w:tcPr>
          <w:p w14:paraId="25E924F2" w14:textId="77777777" w:rsidR="00F1314C" w:rsidRPr="00F00402" w:rsidRDefault="00F1314C" w:rsidP="00ED1DB2">
            <w:pPr>
              <w:pStyle w:val="BStablefigures"/>
              <w:keepNext/>
            </w:pPr>
            <w:r>
              <w:t>866</w:t>
            </w:r>
          </w:p>
        </w:tc>
        <w:tc>
          <w:tcPr>
            <w:tcW w:w="850" w:type="dxa"/>
            <w:tcBorders>
              <w:right w:val="single" w:sz="4" w:space="0" w:color="auto"/>
            </w:tcBorders>
            <w:shd w:val="clear" w:color="auto" w:fill="auto"/>
            <w:noWrap/>
          </w:tcPr>
          <w:p w14:paraId="7C3B21B7"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03896677" w14:textId="77777777" w:rsidR="00F1314C" w:rsidRPr="00F00402" w:rsidRDefault="00F1314C" w:rsidP="00ED1DB2">
            <w:pPr>
              <w:pStyle w:val="BStablefigures"/>
              <w:keepNext/>
            </w:pPr>
            <w:r>
              <w:t>1,731</w:t>
            </w:r>
          </w:p>
        </w:tc>
        <w:tc>
          <w:tcPr>
            <w:tcW w:w="1077" w:type="dxa"/>
            <w:shd w:val="clear" w:color="auto" w:fill="auto"/>
            <w:noWrap/>
          </w:tcPr>
          <w:p w14:paraId="492C95CF" w14:textId="77777777" w:rsidR="00F1314C" w:rsidRPr="00F00402" w:rsidRDefault="00F1314C" w:rsidP="00ED1DB2">
            <w:pPr>
              <w:pStyle w:val="BStablefigures"/>
              <w:keepNext/>
            </w:pPr>
          </w:p>
        </w:tc>
        <w:tc>
          <w:tcPr>
            <w:tcW w:w="1134" w:type="dxa"/>
            <w:shd w:val="clear" w:color="auto" w:fill="D9D9D9" w:themeFill="background1" w:themeFillShade="D9"/>
            <w:noWrap/>
          </w:tcPr>
          <w:p w14:paraId="4E7BF0FA" w14:textId="77777777" w:rsidR="00F1314C" w:rsidRPr="00F00402" w:rsidRDefault="00F1314C" w:rsidP="00ED1DB2">
            <w:pPr>
              <w:pStyle w:val="BStablefigures"/>
              <w:keepNext/>
            </w:pPr>
            <w:r>
              <w:t>881</w:t>
            </w:r>
          </w:p>
        </w:tc>
        <w:tc>
          <w:tcPr>
            <w:tcW w:w="1020" w:type="dxa"/>
            <w:shd w:val="clear" w:color="auto" w:fill="auto"/>
            <w:noWrap/>
          </w:tcPr>
          <w:p w14:paraId="03D88B4E" w14:textId="77777777" w:rsidR="00F1314C" w:rsidRPr="00F00402" w:rsidRDefault="00F1314C" w:rsidP="00ED1DB2">
            <w:pPr>
              <w:pStyle w:val="BStablefigures"/>
              <w:keepNext/>
            </w:pPr>
            <w:r>
              <w:t>15</w:t>
            </w:r>
          </w:p>
        </w:tc>
        <w:tc>
          <w:tcPr>
            <w:tcW w:w="850" w:type="dxa"/>
            <w:shd w:val="clear" w:color="auto" w:fill="auto"/>
            <w:noWrap/>
          </w:tcPr>
          <w:p w14:paraId="2564D2B4" w14:textId="77777777" w:rsidR="00F1314C" w:rsidRPr="00F00402" w:rsidRDefault="00F1314C" w:rsidP="00ED1DB2">
            <w:pPr>
              <w:pStyle w:val="EmptyCell0"/>
              <w:keepNext/>
            </w:pPr>
          </w:p>
        </w:tc>
      </w:tr>
      <w:tr w:rsidR="00F1314C" w:rsidRPr="006773CB" w14:paraId="6FC3517E" w14:textId="77777777" w:rsidTr="00ED1DB2">
        <w:trPr>
          <w:trHeight w:val="227"/>
          <w:jc w:val="center"/>
        </w:trPr>
        <w:tc>
          <w:tcPr>
            <w:tcW w:w="2106" w:type="dxa"/>
            <w:shd w:val="clear" w:color="auto" w:fill="auto"/>
          </w:tcPr>
          <w:p w14:paraId="598B43B1" w14:textId="77777777" w:rsidR="00F1314C" w:rsidRPr="00F00402" w:rsidRDefault="00F1314C" w:rsidP="00ED1DB2">
            <w:pPr>
              <w:pStyle w:val="BStabletext"/>
              <w:keepNext/>
            </w:pPr>
            <w:r w:rsidRPr="00F00402">
              <w:t>Fire and Emergency Services Levy</w:t>
            </w:r>
          </w:p>
        </w:tc>
        <w:tc>
          <w:tcPr>
            <w:tcW w:w="1134" w:type="dxa"/>
            <w:shd w:val="clear" w:color="auto" w:fill="D9D9D9" w:themeFill="background1" w:themeFillShade="D9"/>
            <w:noWrap/>
          </w:tcPr>
          <w:p w14:paraId="4EB0CE11" w14:textId="77777777" w:rsidR="00F1314C" w:rsidRPr="00F00402" w:rsidRDefault="00F1314C" w:rsidP="00ED1DB2">
            <w:pPr>
              <w:pStyle w:val="BStablefigures"/>
              <w:keepNext/>
            </w:pPr>
            <w:r>
              <w:t>246</w:t>
            </w:r>
          </w:p>
        </w:tc>
        <w:tc>
          <w:tcPr>
            <w:tcW w:w="850" w:type="dxa"/>
            <w:tcBorders>
              <w:right w:val="single" w:sz="4" w:space="0" w:color="auto"/>
            </w:tcBorders>
            <w:shd w:val="clear" w:color="auto" w:fill="auto"/>
            <w:noWrap/>
          </w:tcPr>
          <w:p w14:paraId="6FDE4A2C"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3DD07EAF" w14:textId="77777777" w:rsidR="00F1314C" w:rsidRPr="00F00402" w:rsidRDefault="00F1314C" w:rsidP="00ED1DB2">
            <w:pPr>
              <w:pStyle w:val="BStablefigures"/>
              <w:keepNext/>
            </w:pPr>
            <w:r w:rsidRPr="00F00402">
              <w:t>344</w:t>
            </w:r>
          </w:p>
        </w:tc>
        <w:tc>
          <w:tcPr>
            <w:tcW w:w="1077" w:type="dxa"/>
            <w:shd w:val="clear" w:color="auto" w:fill="auto"/>
            <w:noWrap/>
          </w:tcPr>
          <w:p w14:paraId="0298CD6E" w14:textId="77777777" w:rsidR="00F1314C" w:rsidRPr="00F00402" w:rsidRDefault="00F1314C" w:rsidP="00ED1DB2">
            <w:pPr>
              <w:pStyle w:val="BStablefigures"/>
              <w:keepNext/>
              <w:ind w:left="0" w:firstLine="0"/>
              <w:jc w:val="left"/>
            </w:pPr>
          </w:p>
        </w:tc>
        <w:tc>
          <w:tcPr>
            <w:tcW w:w="1134" w:type="dxa"/>
            <w:shd w:val="clear" w:color="auto" w:fill="D9D9D9" w:themeFill="background1" w:themeFillShade="D9"/>
            <w:noWrap/>
          </w:tcPr>
          <w:p w14:paraId="3B0D9DDF" w14:textId="77777777" w:rsidR="00F1314C" w:rsidRPr="00F00402" w:rsidRDefault="00F1314C" w:rsidP="00ED1DB2">
            <w:pPr>
              <w:pStyle w:val="BStablefigures"/>
              <w:keepNext/>
            </w:pPr>
            <w:r w:rsidRPr="00F00402">
              <w:t>246</w:t>
            </w:r>
          </w:p>
        </w:tc>
        <w:tc>
          <w:tcPr>
            <w:tcW w:w="1020" w:type="dxa"/>
            <w:shd w:val="clear" w:color="auto" w:fill="auto"/>
            <w:noWrap/>
          </w:tcPr>
          <w:p w14:paraId="146E549A" w14:textId="77777777" w:rsidR="00F1314C" w:rsidRPr="00F00402" w:rsidRDefault="00F1314C" w:rsidP="00ED1DB2">
            <w:pPr>
              <w:pStyle w:val="BStablefigures"/>
              <w:keepNext/>
            </w:pPr>
            <w:r>
              <w:t>0</w:t>
            </w:r>
          </w:p>
        </w:tc>
        <w:tc>
          <w:tcPr>
            <w:tcW w:w="850" w:type="dxa"/>
            <w:shd w:val="clear" w:color="auto" w:fill="auto"/>
            <w:noWrap/>
          </w:tcPr>
          <w:p w14:paraId="67B0413B" w14:textId="77777777" w:rsidR="00F1314C" w:rsidRPr="00F00402" w:rsidRDefault="00F1314C" w:rsidP="00ED1DB2">
            <w:pPr>
              <w:pStyle w:val="EmptyCell0"/>
              <w:keepNext/>
            </w:pPr>
          </w:p>
        </w:tc>
      </w:tr>
      <w:tr w:rsidR="00F1314C" w:rsidRPr="006773CB" w14:paraId="3965099C" w14:textId="77777777" w:rsidTr="00ED1DB2">
        <w:trPr>
          <w:trHeight w:val="227"/>
          <w:jc w:val="center"/>
        </w:trPr>
        <w:tc>
          <w:tcPr>
            <w:tcW w:w="2106" w:type="dxa"/>
            <w:shd w:val="clear" w:color="auto" w:fill="auto"/>
          </w:tcPr>
          <w:p w14:paraId="331A3F8B" w14:textId="77777777" w:rsidR="00F1314C" w:rsidRPr="00F00402" w:rsidRDefault="00F1314C" w:rsidP="00ED1DB2">
            <w:pPr>
              <w:pStyle w:val="BStabletext"/>
              <w:keepNext/>
            </w:pPr>
            <w:r w:rsidRPr="00F00402">
              <w:t>Safer Families Levy</w:t>
            </w:r>
          </w:p>
        </w:tc>
        <w:tc>
          <w:tcPr>
            <w:tcW w:w="1134" w:type="dxa"/>
            <w:shd w:val="clear" w:color="auto" w:fill="D9D9D9" w:themeFill="background1" w:themeFillShade="D9"/>
            <w:noWrap/>
          </w:tcPr>
          <w:p w14:paraId="11047936" w14:textId="77777777" w:rsidR="00F1314C" w:rsidRPr="00F00402" w:rsidRDefault="00F1314C" w:rsidP="00ED1DB2">
            <w:pPr>
              <w:pStyle w:val="BStablefigures"/>
              <w:keepNext/>
            </w:pPr>
            <w:r w:rsidRPr="00F00402">
              <w:t>30</w:t>
            </w:r>
          </w:p>
        </w:tc>
        <w:tc>
          <w:tcPr>
            <w:tcW w:w="850" w:type="dxa"/>
            <w:tcBorders>
              <w:right w:val="single" w:sz="4" w:space="0" w:color="auto"/>
            </w:tcBorders>
            <w:shd w:val="clear" w:color="auto" w:fill="auto"/>
            <w:noWrap/>
          </w:tcPr>
          <w:p w14:paraId="73AACB8E"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7A4FF69A" w14:textId="77777777" w:rsidR="00F1314C" w:rsidRPr="00F00402" w:rsidRDefault="00F1314C" w:rsidP="00ED1DB2">
            <w:pPr>
              <w:pStyle w:val="BStablefigures"/>
              <w:keepNext/>
            </w:pPr>
            <w:r w:rsidRPr="00F00402">
              <w:t>30</w:t>
            </w:r>
          </w:p>
        </w:tc>
        <w:tc>
          <w:tcPr>
            <w:tcW w:w="1077" w:type="dxa"/>
            <w:shd w:val="clear" w:color="auto" w:fill="auto"/>
            <w:noWrap/>
          </w:tcPr>
          <w:p w14:paraId="68B46110" w14:textId="77777777" w:rsidR="00F1314C" w:rsidRPr="00F00402" w:rsidRDefault="00F1314C" w:rsidP="00ED1DB2">
            <w:pPr>
              <w:pStyle w:val="BStablefigures"/>
              <w:keepNext/>
            </w:pPr>
          </w:p>
        </w:tc>
        <w:tc>
          <w:tcPr>
            <w:tcW w:w="1134" w:type="dxa"/>
            <w:shd w:val="clear" w:color="auto" w:fill="D9D9D9" w:themeFill="background1" w:themeFillShade="D9"/>
            <w:noWrap/>
          </w:tcPr>
          <w:p w14:paraId="6AFC8B09" w14:textId="77777777" w:rsidR="00F1314C" w:rsidRPr="00F00402" w:rsidRDefault="00F1314C" w:rsidP="00ED1DB2">
            <w:pPr>
              <w:pStyle w:val="BStablefigures"/>
              <w:keepNext/>
            </w:pPr>
            <w:r w:rsidRPr="00F00402">
              <w:t>30</w:t>
            </w:r>
          </w:p>
        </w:tc>
        <w:tc>
          <w:tcPr>
            <w:tcW w:w="1020" w:type="dxa"/>
            <w:shd w:val="clear" w:color="auto" w:fill="auto"/>
            <w:noWrap/>
          </w:tcPr>
          <w:p w14:paraId="756ECB82" w14:textId="77777777" w:rsidR="00F1314C" w:rsidRPr="00F00402" w:rsidRDefault="00F1314C" w:rsidP="00ED1DB2">
            <w:pPr>
              <w:pStyle w:val="BStablefigures"/>
              <w:keepNext/>
            </w:pPr>
            <w:r>
              <w:t>0</w:t>
            </w:r>
          </w:p>
        </w:tc>
        <w:tc>
          <w:tcPr>
            <w:tcW w:w="850" w:type="dxa"/>
            <w:shd w:val="clear" w:color="auto" w:fill="auto"/>
            <w:noWrap/>
          </w:tcPr>
          <w:p w14:paraId="36822227" w14:textId="77777777" w:rsidR="00F1314C" w:rsidRPr="00F00402" w:rsidRDefault="00F1314C" w:rsidP="00ED1DB2">
            <w:pPr>
              <w:pStyle w:val="EmptyCell0"/>
              <w:keepNext/>
            </w:pPr>
          </w:p>
        </w:tc>
      </w:tr>
      <w:tr w:rsidR="00F1314C" w:rsidRPr="006773CB" w14:paraId="12DCDBDE" w14:textId="77777777" w:rsidTr="00ED1DB2">
        <w:trPr>
          <w:trHeight w:val="227"/>
          <w:jc w:val="center"/>
        </w:trPr>
        <w:tc>
          <w:tcPr>
            <w:tcW w:w="2106" w:type="dxa"/>
            <w:shd w:val="clear" w:color="auto" w:fill="auto"/>
          </w:tcPr>
          <w:p w14:paraId="742E7E89" w14:textId="77777777" w:rsidR="00F1314C" w:rsidRPr="00F00402" w:rsidRDefault="00F1314C" w:rsidP="00ED1DB2">
            <w:pPr>
              <w:pStyle w:val="BStabletext"/>
              <w:keepNext/>
              <w:rPr>
                <w:i/>
              </w:rPr>
            </w:pPr>
            <w:r w:rsidRPr="00F00402">
              <w:rPr>
                <w:i/>
              </w:rPr>
              <w:t>Concessions</w:t>
            </w:r>
          </w:p>
        </w:tc>
        <w:tc>
          <w:tcPr>
            <w:tcW w:w="1134" w:type="dxa"/>
            <w:shd w:val="clear" w:color="auto" w:fill="D9D9D9" w:themeFill="background1" w:themeFillShade="D9"/>
            <w:noWrap/>
          </w:tcPr>
          <w:p w14:paraId="36B937F2" w14:textId="77777777" w:rsidR="00F1314C" w:rsidRPr="00F00402" w:rsidRDefault="00F1314C" w:rsidP="00ED1DB2">
            <w:pPr>
              <w:pStyle w:val="EmptyCell0"/>
              <w:keepNext/>
            </w:pPr>
          </w:p>
        </w:tc>
        <w:tc>
          <w:tcPr>
            <w:tcW w:w="850" w:type="dxa"/>
            <w:tcBorders>
              <w:right w:val="single" w:sz="4" w:space="0" w:color="auto"/>
            </w:tcBorders>
            <w:shd w:val="clear" w:color="auto" w:fill="auto"/>
            <w:noWrap/>
          </w:tcPr>
          <w:p w14:paraId="7AA40139"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00CFDE66" w14:textId="77777777" w:rsidR="00F1314C" w:rsidRPr="00F00402" w:rsidRDefault="00F1314C" w:rsidP="00ED1DB2">
            <w:pPr>
              <w:pStyle w:val="EmptyCell0"/>
              <w:keepNext/>
            </w:pPr>
          </w:p>
        </w:tc>
        <w:tc>
          <w:tcPr>
            <w:tcW w:w="1077" w:type="dxa"/>
            <w:shd w:val="clear" w:color="auto" w:fill="auto"/>
            <w:noWrap/>
          </w:tcPr>
          <w:p w14:paraId="419397BE" w14:textId="77777777" w:rsidR="00F1314C" w:rsidRPr="00F00402" w:rsidRDefault="00F1314C" w:rsidP="00ED1DB2">
            <w:pPr>
              <w:pStyle w:val="BStablefigures"/>
              <w:keepNext/>
            </w:pPr>
          </w:p>
        </w:tc>
        <w:tc>
          <w:tcPr>
            <w:tcW w:w="1134" w:type="dxa"/>
            <w:shd w:val="clear" w:color="auto" w:fill="D9D9D9" w:themeFill="background1" w:themeFillShade="D9"/>
            <w:noWrap/>
          </w:tcPr>
          <w:p w14:paraId="56311FB3" w14:textId="77777777" w:rsidR="00F1314C" w:rsidRPr="00F00402" w:rsidRDefault="00F1314C" w:rsidP="00ED1DB2">
            <w:pPr>
              <w:pStyle w:val="EmptyCell0"/>
              <w:keepNext/>
            </w:pPr>
          </w:p>
        </w:tc>
        <w:tc>
          <w:tcPr>
            <w:tcW w:w="1020" w:type="dxa"/>
            <w:shd w:val="clear" w:color="auto" w:fill="auto"/>
            <w:noWrap/>
          </w:tcPr>
          <w:p w14:paraId="359A0CDD" w14:textId="77777777" w:rsidR="00F1314C" w:rsidRPr="00F00402" w:rsidRDefault="00F1314C" w:rsidP="00ED1DB2">
            <w:pPr>
              <w:pStyle w:val="EmptyCell0"/>
              <w:keepNext/>
            </w:pPr>
          </w:p>
        </w:tc>
        <w:tc>
          <w:tcPr>
            <w:tcW w:w="850" w:type="dxa"/>
            <w:shd w:val="clear" w:color="auto" w:fill="auto"/>
            <w:noWrap/>
          </w:tcPr>
          <w:p w14:paraId="71EC5745" w14:textId="77777777" w:rsidR="00F1314C" w:rsidRPr="00F00402" w:rsidRDefault="00F1314C" w:rsidP="00ED1DB2">
            <w:pPr>
              <w:pStyle w:val="EmptyCell0"/>
              <w:keepNext/>
            </w:pPr>
          </w:p>
        </w:tc>
      </w:tr>
      <w:tr w:rsidR="00F1314C" w:rsidRPr="006773CB" w14:paraId="2BD8C639" w14:textId="77777777" w:rsidTr="00ED1DB2">
        <w:trPr>
          <w:trHeight w:val="227"/>
          <w:jc w:val="center"/>
        </w:trPr>
        <w:tc>
          <w:tcPr>
            <w:tcW w:w="2106" w:type="dxa"/>
            <w:shd w:val="clear" w:color="auto" w:fill="auto"/>
          </w:tcPr>
          <w:p w14:paraId="3DEB9968" w14:textId="77777777" w:rsidR="00F1314C" w:rsidRPr="00F00402" w:rsidRDefault="00F1314C" w:rsidP="00ED1DB2">
            <w:pPr>
              <w:pStyle w:val="BStabletext"/>
              <w:keepNext/>
            </w:pPr>
            <w:r w:rsidRPr="00F00402">
              <w:t>General Rates, Fire and Emergency Services Levy</w:t>
            </w:r>
          </w:p>
        </w:tc>
        <w:tc>
          <w:tcPr>
            <w:tcW w:w="1134" w:type="dxa"/>
            <w:shd w:val="clear" w:color="auto" w:fill="D9D9D9" w:themeFill="background1" w:themeFillShade="D9"/>
            <w:noWrap/>
          </w:tcPr>
          <w:p w14:paraId="126908BF" w14:textId="77777777" w:rsidR="00F1314C" w:rsidRPr="00F00402" w:rsidRDefault="00F1314C" w:rsidP="00ED1DB2">
            <w:pPr>
              <w:pStyle w:val="EmptyCell0"/>
              <w:keepNext/>
            </w:pPr>
          </w:p>
        </w:tc>
        <w:tc>
          <w:tcPr>
            <w:tcW w:w="850" w:type="dxa"/>
            <w:tcBorders>
              <w:right w:val="single" w:sz="4" w:space="0" w:color="auto"/>
            </w:tcBorders>
            <w:shd w:val="clear" w:color="auto" w:fill="auto"/>
            <w:noWrap/>
          </w:tcPr>
          <w:p w14:paraId="62813252"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117450B4" w14:textId="77777777" w:rsidR="00F1314C" w:rsidRPr="00A15ADB" w:rsidRDefault="00F1314C" w:rsidP="00ED1DB2">
            <w:pPr>
              <w:pStyle w:val="EmptyCell0"/>
              <w:keepNext/>
              <w:rPr>
                <w:sz w:val="20"/>
              </w:rPr>
            </w:pPr>
          </w:p>
        </w:tc>
        <w:tc>
          <w:tcPr>
            <w:tcW w:w="1077" w:type="dxa"/>
            <w:shd w:val="clear" w:color="auto" w:fill="auto"/>
            <w:noWrap/>
          </w:tcPr>
          <w:p w14:paraId="3648C5DC" w14:textId="77777777" w:rsidR="00F1314C" w:rsidRPr="00F00402" w:rsidRDefault="00F1314C" w:rsidP="00ED1DB2">
            <w:pPr>
              <w:pStyle w:val="BStablefigures"/>
              <w:keepNext/>
            </w:pPr>
            <w:r>
              <w:t>948</w:t>
            </w:r>
          </w:p>
        </w:tc>
        <w:tc>
          <w:tcPr>
            <w:tcW w:w="1134" w:type="dxa"/>
            <w:shd w:val="clear" w:color="auto" w:fill="D9D9D9" w:themeFill="background1" w:themeFillShade="D9"/>
            <w:noWrap/>
          </w:tcPr>
          <w:p w14:paraId="20DB52CE" w14:textId="77777777" w:rsidR="00F1314C" w:rsidRPr="00A15ADB" w:rsidRDefault="00F1314C" w:rsidP="00ED1DB2">
            <w:pPr>
              <w:pStyle w:val="EmptyCell0"/>
              <w:keepNext/>
              <w:rPr>
                <w:sz w:val="20"/>
              </w:rPr>
            </w:pPr>
          </w:p>
        </w:tc>
        <w:tc>
          <w:tcPr>
            <w:tcW w:w="1020" w:type="dxa"/>
            <w:shd w:val="clear" w:color="auto" w:fill="auto"/>
            <w:noWrap/>
          </w:tcPr>
          <w:p w14:paraId="19046010" w14:textId="77777777" w:rsidR="00F1314C" w:rsidRPr="00F00402" w:rsidRDefault="00F1314C" w:rsidP="00ED1DB2">
            <w:pPr>
              <w:pStyle w:val="EmptyCell0"/>
              <w:keepNext/>
            </w:pPr>
          </w:p>
        </w:tc>
        <w:tc>
          <w:tcPr>
            <w:tcW w:w="850" w:type="dxa"/>
            <w:shd w:val="clear" w:color="auto" w:fill="auto"/>
            <w:noWrap/>
          </w:tcPr>
          <w:p w14:paraId="57E5F444" w14:textId="77777777" w:rsidR="00F1314C" w:rsidRPr="00F00402" w:rsidRDefault="00F1314C" w:rsidP="00ED1DB2">
            <w:pPr>
              <w:pStyle w:val="EmptyCell0"/>
              <w:keepNext/>
            </w:pPr>
          </w:p>
        </w:tc>
      </w:tr>
      <w:tr w:rsidR="00F1314C" w:rsidRPr="006773CB" w14:paraId="63B85425" w14:textId="77777777" w:rsidTr="00ED1DB2">
        <w:trPr>
          <w:trHeight w:val="227"/>
          <w:jc w:val="center"/>
        </w:trPr>
        <w:tc>
          <w:tcPr>
            <w:tcW w:w="2106" w:type="dxa"/>
            <w:tcBorders>
              <w:bottom w:val="single" w:sz="4" w:space="0" w:color="auto"/>
            </w:tcBorders>
            <w:shd w:val="clear" w:color="auto" w:fill="auto"/>
          </w:tcPr>
          <w:p w14:paraId="3639334D" w14:textId="77777777" w:rsidR="00F1314C" w:rsidRPr="00F00402" w:rsidRDefault="00F1314C" w:rsidP="00ED1DB2">
            <w:pPr>
              <w:pStyle w:val="BStabletext"/>
              <w:keepNext/>
            </w:pPr>
            <w:r w:rsidRPr="00F00402">
              <w:t>Pensioner duty concession scheme</w:t>
            </w:r>
          </w:p>
        </w:tc>
        <w:tc>
          <w:tcPr>
            <w:tcW w:w="1134" w:type="dxa"/>
            <w:tcBorders>
              <w:bottom w:val="single" w:sz="4" w:space="0" w:color="auto"/>
            </w:tcBorders>
            <w:shd w:val="clear" w:color="auto" w:fill="D9D9D9" w:themeFill="background1" w:themeFillShade="D9"/>
            <w:noWrap/>
          </w:tcPr>
          <w:p w14:paraId="4B71EC76" w14:textId="77777777" w:rsidR="00F1314C" w:rsidRPr="00F00402" w:rsidRDefault="00F1314C" w:rsidP="00ED1DB2">
            <w:pPr>
              <w:pStyle w:val="EmptyCell0"/>
              <w:keepNext/>
            </w:pPr>
          </w:p>
        </w:tc>
        <w:tc>
          <w:tcPr>
            <w:tcW w:w="850" w:type="dxa"/>
            <w:tcBorders>
              <w:bottom w:val="single" w:sz="4" w:space="0" w:color="auto"/>
              <w:right w:val="single" w:sz="4" w:space="0" w:color="auto"/>
            </w:tcBorders>
            <w:shd w:val="clear" w:color="auto" w:fill="auto"/>
            <w:noWrap/>
          </w:tcPr>
          <w:p w14:paraId="6C893C63" w14:textId="77777777" w:rsidR="00F1314C" w:rsidRPr="00F00402" w:rsidRDefault="00F1314C" w:rsidP="00ED1DB2">
            <w:pPr>
              <w:pStyle w:val="EmptyCell0"/>
              <w:keepNext/>
            </w:pPr>
          </w:p>
        </w:tc>
        <w:tc>
          <w:tcPr>
            <w:tcW w:w="850" w:type="dxa"/>
            <w:tcBorders>
              <w:left w:val="single" w:sz="4" w:space="0" w:color="auto"/>
              <w:bottom w:val="single" w:sz="4" w:space="0" w:color="auto"/>
            </w:tcBorders>
            <w:shd w:val="clear" w:color="auto" w:fill="auto"/>
            <w:noWrap/>
          </w:tcPr>
          <w:p w14:paraId="67DE93C7" w14:textId="77777777" w:rsidR="00F1314C" w:rsidRPr="00A15ADB" w:rsidRDefault="00F1314C" w:rsidP="00ED1DB2">
            <w:pPr>
              <w:pStyle w:val="EmptyCell0"/>
              <w:keepNext/>
              <w:rPr>
                <w:color w:val="auto"/>
                <w:sz w:val="20"/>
              </w:rPr>
            </w:pPr>
            <w:r w:rsidRPr="00A15ADB">
              <w:rPr>
                <w:sz w:val="20"/>
              </w:rPr>
              <w:t>732</w:t>
            </w:r>
            <w:r w:rsidRPr="00A15ADB">
              <w:rPr>
                <w:color w:val="auto"/>
                <w:sz w:val="20"/>
              </w:rPr>
              <w:t>7,320</w:t>
            </w:r>
          </w:p>
        </w:tc>
        <w:tc>
          <w:tcPr>
            <w:tcW w:w="1077" w:type="dxa"/>
            <w:tcBorders>
              <w:bottom w:val="single" w:sz="4" w:space="0" w:color="auto"/>
            </w:tcBorders>
            <w:shd w:val="clear" w:color="auto" w:fill="auto"/>
            <w:noWrap/>
          </w:tcPr>
          <w:p w14:paraId="60D83632" w14:textId="77777777" w:rsidR="00F1314C" w:rsidRPr="00A15ADB" w:rsidRDefault="00F1314C" w:rsidP="00ED1DB2">
            <w:pPr>
              <w:pStyle w:val="BStablefigures"/>
              <w:keepNext/>
            </w:pPr>
            <w:r>
              <w:t>7,320</w:t>
            </w:r>
          </w:p>
        </w:tc>
        <w:tc>
          <w:tcPr>
            <w:tcW w:w="1134" w:type="dxa"/>
            <w:tcBorders>
              <w:bottom w:val="single" w:sz="4" w:space="0" w:color="auto"/>
            </w:tcBorders>
            <w:shd w:val="clear" w:color="auto" w:fill="D9D9D9" w:themeFill="background1" w:themeFillShade="D9"/>
            <w:noWrap/>
          </w:tcPr>
          <w:p w14:paraId="61A4147F" w14:textId="77777777" w:rsidR="00F1314C" w:rsidRPr="00A15ADB" w:rsidRDefault="00F1314C" w:rsidP="00ED1DB2">
            <w:pPr>
              <w:keepNext/>
              <w:spacing w:after="0"/>
              <w:ind w:left="227" w:hanging="227"/>
              <w:jc w:val="right"/>
              <w:rPr>
                <w:sz w:val="20"/>
                <w:szCs w:val="20"/>
              </w:rPr>
            </w:pPr>
            <w:r w:rsidRPr="46D3EE9A">
              <w:rPr>
                <w:sz w:val="20"/>
                <w:szCs w:val="20"/>
              </w:rPr>
              <w:t>0</w:t>
            </w:r>
          </w:p>
        </w:tc>
        <w:tc>
          <w:tcPr>
            <w:tcW w:w="1020" w:type="dxa"/>
            <w:tcBorders>
              <w:bottom w:val="single" w:sz="4" w:space="0" w:color="auto"/>
            </w:tcBorders>
            <w:shd w:val="clear" w:color="auto" w:fill="auto"/>
            <w:noWrap/>
          </w:tcPr>
          <w:p w14:paraId="6EB34166" w14:textId="77777777" w:rsidR="00F1314C" w:rsidRPr="00F00402" w:rsidRDefault="00F1314C" w:rsidP="00ED1DB2">
            <w:pPr>
              <w:pStyle w:val="EmptyCell0"/>
              <w:keepNext/>
            </w:pPr>
          </w:p>
        </w:tc>
        <w:tc>
          <w:tcPr>
            <w:tcW w:w="850" w:type="dxa"/>
            <w:tcBorders>
              <w:bottom w:val="single" w:sz="4" w:space="0" w:color="auto"/>
            </w:tcBorders>
            <w:shd w:val="clear" w:color="auto" w:fill="auto"/>
            <w:noWrap/>
          </w:tcPr>
          <w:p w14:paraId="6DE0CA28" w14:textId="77777777" w:rsidR="00F1314C" w:rsidRPr="00F00402" w:rsidRDefault="00F1314C" w:rsidP="00ED1DB2">
            <w:pPr>
              <w:pStyle w:val="EmptyCell0"/>
              <w:keepNext/>
            </w:pPr>
          </w:p>
        </w:tc>
      </w:tr>
      <w:tr w:rsidR="00F1314C" w:rsidRPr="006773CB" w14:paraId="7D14369A" w14:textId="77777777" w:rsidTr="00ED1DB2">
        <w:trPr>
          <w:trHeight w:val="227"/>
          <w:jc w:val="center"/>
        </w:trPr>
        <w:tc>
          <w:tcPr>
            <w:tcW w:w="2106" w:type="dxa"/>
            <w:tcBorders>
              <w:top w:val="single" w:sz="4" w:space="0" w:color="auto"/>
            </w:tcBorders>
            <w:shd w:val="clear" w:color="auto" w:fill="auto"/>
            <w:hideMark/>
          </w:tcPr>
          <w:p w14:paraId="3180F3C6" w14:textId="77777777" w:rsidR="00F1314C" w:rsidRPr="00F00402" w:rsidRDefault="00F1314C" w:rsidP="00ED1DB2">
            <w:pPr>
              <w:pStyle w:val="BStabletextbold"/>
              <w:keepNext/>
            </w:pPr>
            <w:r w:rsidRPr="00F00402">
              <w:t>Transport</w:t>
            </w:r>
          </w:p>
        </w:tc>
        <w:tc>
          <w:tcPr>
            <w:tcW w:w="1134" w:type="dxa"/>
            <w:tcBorders>
              <w:top w:val="single" w:sz="4" w:space="0" w:color="auto"/>
            </w:tcBorders>
            <w:shd w:val="clear" w:color="auto" w:fill="D9D9D9" w:themeFill="background1" w:themeFillShade="D9"/>
            <w:noWrap/>
          </w:tcPr>
          <w:p w14:paraId="3B14AEB9" w14:textId="77777777" w:rsidR="00F1314C" w:rsidRPr="00F00402" w:rsidRDefault="00F1314C" w:rsidP="00ED1DB2">
            <w:pPr>
              <w:pStyle w:val="EmptyCell0"/>
              <w:keepNext/>
            </w:pPr>
          </w:p>
        </w:tc>
        <w:tc>
          <w:tcPr>
            <w:tcW w:w="850" w:type="dxa"/>
            <w:tcBorders>
              <w:top w:val="single" w:sz="4" w:space="0" w:color="auto"/>
              <w:right w:val="single" w:sz="4" w:space="0" w:color="auto"/>
            </w:tcBorders>
            <w:shd w:val="clear" w:color="auto" w:fill="auto"/>
            <w:noWrap/>
          </w:tcPr>
          <w:p w14:paraId="237FC71A" w14:textId="77777777" w:rsidR="00F1314C" w:rsidRPr="00F00402" w:rsidRDefault="00F1314C" w:rsidP="00ED1DB2">
            <w:pPr>
              <w:pStyle w:val="EmptyCell0"/>
              <w:keepNext/>
            </w:pPr>
          </w:p>
        </w:tc>
        <w:tc>
          <w:tcPr>
            <w:tcW w:w="850" w:type="dxa"/>
            <w:tcBorders>
              <w:top w:val="single" w:sz="4" w:space="0" w:color="auto"/>
              <w:left w:val="single" w:sz="4" w:space="0" w:color="auto"/>
            </w:tcBorders>
            <w:shd w:val="clear" w:color="auto" w:fill="auto"/>
            <w:noWrap/>
          </w:tcPr>
          <w:p w14:paraId="7805E664" w14:textId="77777777" w:rsidR="00F1314C" w:rsidRPr="00F00402" w:rsidRDefault="00F1314C" w:rsidP="00ED1DB2">
            <w:pPr>
              <w:pStyle w:val="EmptyCell0"/>
              <w:keepNext/>
            </w:pPr>
          </w:p>
        </w:tc>
        <w:tc>
          <w:tcPr>
            <w:tcW w:w="1077" w:type="dxa"/>
            <w:tcBorders>
              <w:top w:val="single" w:sz="4" w:space="0" w:color="auto"/>
            </w:tcBorders>
            <w:shd w:val="clear" w:color="auto" w:fill="auto"/>
            <w:noWrap/>
          </w:tcPr>
          <w:p w14:paraId="15648224" w14:textId="77777777" w:rsidR="00F1314C" w:rsidRPr="00F00402" w:rsidRDefault="00F1314C" w:rsidP="00ED1DB2">
            <w:pPr>
              <w:pStyle w:val="EmptyCell0"/>
              <w:keepNext/>
            </w:pPr>
          </w:p>
        </w:tc>
        <w:tc>
          <w:tcPr>
            <w:tcW w:w="1134" w:type="dxa"/>
            <w:tcBorders>
              <w:top w:val="single" w:sz="4" w:space="0" w:color="auto"/>
            </w:tcBorders>
            <w:shd w:val="clear" w:color="auto" w:fill="D9D9D9" w:themeFill="background1" w:themeFillShade="D9"/>
            <w:noWrap/>
          </w:tcPr>
          <w:p w14:paraId="4BE163A3" w14:textId="77777777" w:rsidR="00F1314C" w:rsidRPr="00F00402" w:rsidRDefault="00F1314C" w:rsidP="00ED1DB2">
            <w:pPr>
              <w:pStyle w:val="EmptyCell0"/>
              <w:keepNext/>
            </w:pPr>
          </w:p>
        </w:tc>
        <w:tc>
          <w:tcPr>
            <w:tcW w:w="1020" w:type="dxa"/>
            <w:tcBorders>
              <w:top w:val="single" w:sz="4" w:space="0" w:color="auto"/>
            </w:tcBorders>
            <w:shd w:val="clear" w:color="auto" w:fill="auto"/>
            <w:noWrap/>
          </w:tcPr>
          <w:p w14:paraId="20B845C6" w14:textId="77777777" w:rsidR="00F1314C" w:rsidRPr="00F00402" w:rsidRDefault="00F1314C" w:rsidP="00ED1DB2">
            <w:pPr>
              <w:pStyle w:val="EmptyCell0"/>
              <w:keepNext/>
            </w:pPr>
          </w:p>
        </w:tc>
        <w:tc>
          <w:tcPr>
            <w:tcW w:w="850" w:type="dxa"/>
            <w:tcBorders>
              <w:top w:val="single" w:sz="4" w:space="0" w:color="auto"/>
            </w:tcBorders>
            <w:shd w:val="clear" w:color="auto" w:fill="auto"/>
            <w:noWrap/>
          </w:tcPr>
          <w:p w14:paraId="58598370" w14:textId="77777777" w:rsidR="00F1314C" w:rsidRPr="00F00402" w:rsidRDefault="00F1314C" w:rsidP="00ED1DB2">
            <w:pPr>
              <w:pStyle w:val="EmptyCell0"/>
              <w:keepNext/>
            </w:pPr>
          </w:p>
        </w:tc>
      </w:tr>
      <w:tr w:rsidR="00F1314C" w:rsidRPr="006773CB" w14:paraId="44C719FA" w14:textId="77777777" w:rsidTr="00ED1DB2">
        <w:trPr>
          <w:trHeight w:val="227"/>
          <w:jc w:val="center"/>
        </w:trPr>
        <w:tc>
          <w:tcPr>
            <w:tcW w:w="2106" w:type="dxa"/>
            <w:shd w:val="clear" w:color="auto" w:fill="auto"/>
            <w:hideMark/>
          </w:tcPr>
          <w:p w14:paraId="0B7FA6C3" w14:textId="77777777" w:rsidR="00F1314C" w:rsidRPr="00F00402" w:rsidRDefault="00F1314C" w:rsidP="00ED1DB2">
            <w:pPr>
              <w:pStyle w:val="BStabletext"/>
              <w:keepNext/>
              <w:rPr>
                <w:i/>
              </w:rPr>
            </w:pPr>
            <w:r w:rsidRPr="00F00402">
              <w:rPr>
                <w:i/>
              </w:rPr>
              <w:t>Fees</w:t>
            </w:r>
          </w:p>
        </w:tc>
        <w:tc>
          <w:tcPr>
            <w:tcW w:w="1134" w:type="dxa"/>
            <w:shd w:val="clear" w:color="auto" w:fill="D9D9D9" w:themeFill="background1" w:themeFillShade="D9"/>
            <w:noWrap/>
          </w:tcPr>
          <w:p w14:paraId="3B2D4136" w14:textId="77777777" w:rsidR="00F1314C" w:rsidRPr="00F00402" w:rsidRDefault="00F1314C" w:rsidP="00ED1DB2">
            <w:pPr>
              <w:pStyle w:val="EmptyCell0"/>
              <w:keepNext/>
            </w:pPr>
          </w:p>
        </w:tc>
        <w:tc>
          <w:tcPr>
            <w:tcW w:w="850" w:type="dxa"/>
            <w:tcBorders>
              <w:right w:val="single" w:sz="4" w:space="0" w:color="auto"/>
            </w:tcBorders>
            <w:shd w:val="clear" w:color="auto" w:fill="auto"/>
            <w:noWrap/>
          </w:tcPr>
          <w:p w14:paraId="522B7B33"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69223169" w14:textId="77777777" w:rsidR="00F1314C" w:rsidRPr="00F00402" w:rsidRDefault="00F1314C" w:rsidP="00ED1DB2">
            <w:pPr>
              <w:pStyle w:val="EmptyCell0"/>
              <w:keepNext/>
            </w:pPr>
          </w:p>
        </w:tc>
        <w:tc>
          <w:tcPr>
            <w:tcW w:w="1077" w:type="dxa"/>
            <w:shd w:val="clear" w:color="auto" w:fill="auto"/>
            <w:noWrap/>
          </w:tcPr>
          <w:p w14:paraId="5FCE79D6" w14:textId="77777777" w:rsidR="00F1314C" w:rsidRPr="00F00402" w:rsidRDefault="00F1314C" w:rsidP="00ED1DB2">
            <w:pPr>
              <w:pStyle w:val="EmptyCell0"/>
              <w:keepNext/>
            </w:pPr>
          </w:p>
        </w:tc>
        <w:tc>
          <w:tcPr>
            <w:tcW w:w="1134" w:type="dxa"/>
            <w:shd w:val="clear" w:color="auto" w:fill="D9D9D9" w:themeFill="background1" w:themeFillShade="D9"/>
            <w:noWrap/>
          </w:tcPr>
          <w:p w14:paraId="0F24E7C7" w14:textId="77777777" w:rsidR="00F1314C" w:rsidRPr="00F00402" w:rsidRDefault="00F1314C" w:rsidP="00ED1DB2">
            <w:pPr>
              <w:pStyle w:val="EmptyCell0"/>
              <w:keepNext/>
            </w:pPr>
          </w:p>
        </w:tc>
        <w:tc>
          <w:tcPr>
            <w:tcW w:w="1020" w:type="dxa"/>
            <w:shd w:val="clear" w:color="auto" w:fill="auto"/>
            <w:noWrap/>
          </w:tcPr>
          <w:p w14:paraId="15DC7963" w14:textId="77777777" w:rsidR="00F1314C" w:rsidRPr="00F00402" w:rsidRDefault="00F1314C" w:rsidP="00ED1DB2">
            <w:pPr>
              <w:pStyle w:val="EmptyCell0"/>
              <w:keepNext/>
            </w:pPr>
          </w:p>
        </w:tc>
        <w:tc>
          <w:tcPr>
            <w:tcW w:w="850" w:type="dxa"/>
            <w:shd w:val="clear" w:color="auto" w:fill="auto"/>
            <w:noWrap/>
          </w:tcPr>
          <w:p w14:paraId="4629985E" w14:textId="77777777" w:rsidR="00F1314C" w:rsidRPr="00F00402" w:rsidRDefault="00F1314C" w:rsidP="00ED1DB2">
            <w:pPr>
              <w:pStyle w:val="EmptyCell0"/>
              <w:keepNext/>
            </w:pPr>
          </w:p>
        </w:tc>
      </w:tr>
      <w:tr w:rsidR="00F1314C" w:rsidRPr="006773CB" w14:paraId="5C2BB64F" w14:textId="77777777" w:rsidTr="00ED1DB2">
        <w:trPr>
          <w:trHeight w:val="227"/>
          <w:jc w:val="center"/>
        </w:trPr>
        <w:tc>
          <w:tcPr>
            <w:tcW w:w="2106" w:type="dxa"/>
            <w:shd w:val="clear" w:color="auto" w:fill="auto"/>
            <w:hideMark/>
          </w:tcPr>
          <w:p w14:paraId="253C5EC5" w14:textId="77777777" w:rsidR="00F1314C" w:rsidRPr="00F00402" w:rsidRDefault="00F1314C" w:rsidP="00ED1DB2">
            <w:pPr>
              <w:pStyle w:val="BStabletext"/>
              <w:keepNext/>
            </w:pPr>
            <w:r w:rsidRPr="00F00402">
              <w:t xml:space="preserve">Driver licence fee, vehicle registration, road rescue fee, road safety contribution, </w:t>
            </w:r>
            <w:r>
              <w:t>MAI</w:t>
            </w:r>
            <w:r w:rsidRPr="00F00402">
              <w:t xml:space="preserve"> insurance, </w:t>
            </w:r>
            <w:r>
              <w:t>motor accident</w:t>
            </w:r>
            <w:r w:rsidRPr="00F00402">
              <w:t xml:space="preserve"> levy, lifetime care and support levy and </w:t>
            </w:r>
            <w:r>
              <w:t>Transport Canberra</w:t>
            </w:r>
            <w:r w:rsidRPr="00F00402">
              <w:t xml:space="preserve"> fares</w:t>
            </w:r>
          </w:p>
        </w:tc>
        <w:tc>
          <w:tcPr>
            <w:tcW w:w="1134" w:type="dxa"/>
            <w:shd w:val="clear" w:color="auto" w:fill="D9D9D9" w:themeFill="background1" w:themeFillShade="D9"/>
            <w:noWrap/>
          </w:tcPr>
          <w:p w14:paraId="180C61F8" w14:textId="77777777" w:rsidR="00F1314C" w:rsidRPr="00F00402" w:rsidRDefault="00F1314C" w:rsidP="00ED1DB2">
            <w:pPr>
              <w:pStyle w:val="BStablefigures"/>
              <w:keepNext/>
            </w:pPr>
            <w:r>
              <w:t>599</w:t>
            </w:r>
          </w:p>
        </w:tc>
        <w:tc>
          <w:tcPr>
            <w:tcW w:w="850" w:type="dxa"/>
            <w:tcBorders>
              <w:right w:val="single" w:sz="4" w:space="0" w:color="auto"/>
            </w:tcBorders>
            <w:shd w:val="clear" w:color="auto" w:fill="auto"/>
            <w:noWrap/>
          </w:tcPr>
          <w:p w14:paraId="2E1715A0"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46A56D3F" w14:textId="77777777" w:rsidR="00F1314C" w:rsidRPr="00F00402" w:rsidRDefault="00F1314C" w:rsidP="00ED1DB2">
            <w:pPr>
              <w:pStyle w:val="BStablefigures"/>
              <w:keepNext/>
            </w:pPr>
            <w:r w:rsidRPr="052EEE31">
              <w:t>2,447</w:t>
            </w:r>
          </w:p>
        </w:tc>
        <w:tc>
          <w:tcPr>
            <w:tcW w:w="1077" w:type="dxa"/>
            <w:shd w:val="clear" w:color="auto" w:fill="auto"/>
            <w:noWrap/>
          </w:tcPr>
          <w:p w14:paraId="535CE6B9" w14:textId="77777777" w:rsidR="00F1314C" w:rsidRPr="00F00402" w:rsidRDefault="00F1314C" w:rsidP="00ED1DB2">
            <w:pPr>
              <w:pStyle w:val="BStablefigures"/>
              <w:keepNext/>
            </w:pPr>
          </w:p>
        </w:tc>
        <w:tc>
          <w:tcPr>
            <w:tcW w:w="1134" w:type="dxa"/>
            <w:shd w:val="clear" w:color="auto" w:fill="D9D9D9" w:themeFill="background1" w:themeFillShade="D9"/>
            <w:noWrap/>
          </w:tcPr>
          <w:p w14:paraId="2E0C2312" w14:textId="77777777" w:rsidR="00F1314C" w:rsidRPr="00F00402" w:rsidRDefault="00F1314C" w:rsidP="00ED1DB2">
            <w:pPr>
              <w:pStyle w:val="BStablefigures"/>
              <w:keepNext/>
            </w:pPr>
            <w:r w:rsidRPr="052EEE31">
              <w:t>537</w:t>
            </w:r>
          </w:p>
        </w:tc>
        <w:tc>
          <w:tcPr>
            <w:tcW w:w="1020" w:type="dxa"/>
            <w:shd w:val="clear" w:color="auto" w:fill="auto"/>
            <w:noWrap/>
          </w:tcPr>
          <w:p w14:paraId="22AA378B" w14:textId="77777777" w:rsidR="00F1314C" w:rsidRPr="00F00402" w:rsidRDefault="00F1314C" w:rsidP="00ED1DB2">
            <w:pPr>
              <w:pStyle w:val="BStablefigures"/>
              <w:keepNext/>
            </w:pPr>
            <w:r w:rsidRPr="052EEE31">
              <w:t>-62</w:t>
            </w:r>
          </w:p>
        </w:tc>
        <w:tc>
          <w:tcPr>
            <w:tcW w:w="850" w:type="dxa"/>
            <w:shd w:val="clear" w:color="auto" w:fill="auto"/>
            <w:noWrap/>
          </w:tcPr>
          <w:p w14:paraId="77218657" w14:textId="77777777" w:rsidR="00F1314C" w:rsidRPr="00F00402" w:rsidRDefault="00F1314C" w:rsidP="00ED1DB2">
            <w:pPr>
              <w:pStyle w:val="EmptyCell0"/>
              <w:keepNext/>
            </w:pPr>
          </w:p>
        </w:tc>
      </w:tr>
      <w:tr w:rsidR="00F1314C" w:rsidRPr="006773CB" w14:paraId="47EFE90A" w14:textId="77777777" w:rsidTr="00ED1DB2">
        <w:trPr>
          <w:trHeight w:val="227"/>
          <w:jc w:val="center"/>
        </w:trPr>
        <w:tc>
          <w:tcPr>
            <w:tcW w:w="2106" w:type="dxa"/>
            <w:shd w:val="clear" w:color="auto" w:fill="auto"/>
            <w:hideMark/>
          </w:tcPr>
          <w:p w14:paraId="13FDD489" w14:textId="77777777" w:rsidR="00F1314C" w:rsidRPr="00F00402" w:rsidRDefault="00F1314C" w:rsidP="00ED1DB2">
            <w:pPr>
              <w:pStyle w:val="BStabletext"/>
              <w:keepNext/>
              <w:rPr>
                <w:i/>
              </w:rPr>
            </w:pPr>
            <w:r w:rsidRPr="00F00402">
              <w:rPr>
                <w:i/>
              </w:rPr>
              <w:t>Concessions </w:t>
            </w:r>
          </w:p>
        </w:tc>
        <w:tc>
          <w:tcPr>
            <w:tcW w:w="1134" w:type="dxa"/>
            <w:shd w:val="clear" w:color="auto" w:fill="D9D9D9" w:themeFill="background1" w:themeFillShade="D9"/>
            <w:noWrap/>
          </w:tcPr>
          <w:p w14:paraId="0BCF4B76" w14:textId="77777777" w:rsidR="00F1314C" w:rsidRPr="00F00402" w:rsidRDefault="00F1314C" w:rsidP="00ED1DB2">
            <w:pPr>
              <w:pStyle w:val="EmptyCell0"/>
              <w:keepNext/>
            </w:pPr>
          </w:p>
        </w:tc>
        <w:tc>
          <w:tcPr>
            <w:tcW w:w="850" w:type="dxa"/>
            <w:tcBorders>
              <w:right w:val="single" w:sz="4" w:space="0" w:color="auto"/>
            </w:tcBorders>
            <w:shd w:val="clear" w:color="auto" w:fill="auto"/>
            <w:noWrap/>
          </w:tcPr>
          <w:p w14:paraId="2A8EB07B"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3F152484" w14:textId="77777777" w:rsidR="00F1314C" w:rsidRPr="00F00402" w:rsidRDefault="00F1314C" w:rsidP="00ED1DB2">
            <w:pPr>
              <w:pStyle w:val="EmptyCell0"/>
              <w:keepNext/>
            </w:pPr>
          </w:p>
        </w:tc>
        <w:tc>
          <w:tcPr>
            <w:tcW w:w="1077" w:type="dxa"/>
            <w:shd w:val="clear" w:color="auto" w:fill="auto"/>
            <w:noWrap/>
          </w:tcPr>
          <w:p w14:paraId="2926C0E2" w14:textId="77777777" w:rsidR="00F1314C" w:rsidRPr="00F00402" w:rsidRDefault="00F1314C" w:rsidP="00ED1DB2">
            <w:pPr>
              <w:pStyle w:val="EmptyCell0"/>
              <w:keepNext/>
            </w:pPr>
          </w:p>
        </w:tc>
        <w:tc>
          <w:tcPr>
            <w:tcW w:w="1134" w:type="dxa"/>
            <w:shd w:val="clear" w:color="auto" w:fill="D9D9D9" w:themeFill="background1" w:themeFillShade="D9"/>
            <w:noWrap/>
          </w:tcPr>
          <w:p w14:paraId="4EC26B47" w14:textId="77777777" w:rsidR="00F1314C" w:rsidRPr="00F00402" w:rsidRDefault="00F1314C" w:rsidP="00ED1DB2">
            <w:pPr>
              <w:pStyle w:val="EmptyCell0"/>
              <w:keepNext/>
            </w:pPr>
          </w:p>
        </w:tc>
        <w:tc>
          <w:tcPr>
            <w:tcW w:w="1020" w:type="dxa"/>
            <w:shd w:val="clear" w:color="auto" w:fill="auto"/>
            <w:noWrap/>
          </w:tcPr>
          <w:p w14:paraId="139A6015" w14:textId="77777777" w:rsidR="00F1314C" w:rsidRPr="00F00402" w:rsidRDefault="00F1314C" w:rsidP="00ED1DB2">
            <w:pPr>
              <w:pStyle w:val="EmptyCell0"/>
              <w:keepNext/>
            </w:pPr>
          </w:p>
        </w:tc>
        <w:tc>
          <w:tcPr>
            <w:tcW w:w="850" w:type="dxa"/>
            <w:shd w:val="clear" w:color="auto" w:fill="auto"/>
            <w:noWrap/>
          </w:tcPr>
          <w:p w14:paraId="2464BE94" w14:textId="77777777" w:rsidR="00F1314C" w:rsidRPr="00F00402" w:rsidRDefault="00F1314C" w:rsidP="00ED1DB2">
            <w:pPr>
              <w:pStyle w:val="EmptyCell0"/>
              <w:keepNext/>
            </w:pPr>
          </w:p>
        </w:tc>
      </w:tr>
      <w:tr w:rsidR="00F1314C" w:rsidRPr="006773CB" w14:paraId="3B367FA4" w14:textId="77777777" w:rsidTr="00ED1DB2">
        <w:trPr>
          <w:trHeight w:val="227"/>
          <w:jc w:val="center"/>
        </w:trPr>
        <w:tc>
          <w:tcPr>
            <w:tcW w:w="2106" w:type="dxa"/>
            <w:tcBorders>
              <w:bottom w:val="single" w:sz="4" w:space="0" w:color="auto"/>
            </w:tcBorders>
            <w:shd w:val="clear" w:color="auto" w:fill="auto"/>
            <w:hideMark/>
          </w:tcPr>
          <w:p w14:paraId="59CC0417" w14:textId="77777777" w:rsidR="00F1314C" w:rsidRPr="00F00402" w:rsidRDefault="00F1314C" w:rsidP="00ED1DB2">
            <w:pPr>
              <w:pStyle w:val="BStabletext"/>
              <w:keepNext/>
            </w:pPr>
            <w:r w:rsidRPr="00F00402">
              <w:t xml:space="preserve">Driver licence fees, vehicle registration and </w:t>
            </w:r>
            <w:r>
              <w:t>Transport Canberra</w:t>
            </w:r>
            <w:r w:rsidRPr="00F00402">
              <w:t xml:space="preserve"> fares</w:t>
            </w:r>
          </w:p>
        </w:tc>
        <w:tc>
          <w:tcPr>
            <w:tcW w:w="1134" w:type="dxa"/>
            <w:tcBorders>
              <w:bottom w:val="single" w:sz="4" w:space="0" w:color="auto"/>
            </w:tcBorders>
            <w:shd w:val="clear" w:color="auto" w:fill="D9D9D9" w:themeFill="background1" w:themeFillShade="D9"/>
            <w:noWrap/>
          </w:tcPr>
          <w:p w14:paraId="02C5CFEF" w14:textId="77777777" w:rsidR="00F1314C" w:rsidRPr="00F00402" w:rsidRDefault="00F1314C" w:rsidP="00ED1DB2">
            <w:pPr>
              <w:pStyle w:val="EmptyCell0"/>
              <w:keepNext/>
            </w:pPr>
          </w:p>
        </w:tc>
        <w:tc>
          <w:tcPr>
            <w:tcW w:w="850" w:type="dxa"/>
            <w:tcBorders>
              <w:bottom w:val="single" w:sz="4" w:space="0" w:color="auto"/>
              <w:right w:val="single" w:sz="4" w:space="0" w:color="auto"/>
            </w:tcBorders>
            <w:shd w:val="clear" w:color="auto" w:fill="auto"/>
            <w:noWrap/>
          </w:tcPr>
          <w:p w14:paraId="79C6B4AD" w14:textId="77777777" w:rsidR="00F1314C" w:rsidRPr="00F00402" w:rsidRDefault="00F1314C" w:rsidP="00ED1DB2">
            <w:pPr>
              <w:pStyle w:val="EmptyCell0"/>
              <w:keepNext/>
            </w:pPr>
          </w:p>
        </w:tc>
        <w:tc>
          <w:tcPr>
            <w:tcW w:w="850" w:type="dxa"/>
            <w:tcBorders>
              <w:left w:val="single" w:sz="4" w:space="0" w:color="auto"/>
              <w:bottom w:val="single" w:sz="4" w:space="0" w:color="auto"/>
            </w:tcBorders>
            <w:shd w:val="clear" w:color="auto" w:fill="auto"/>
            <w:noWrap/>
          </w:tcPr>
          <w:p w14:paraId="570E3B2C" w14:textId="77777777" w:rsidR="00F1314C" w:rsidRPr="00F00402" w:rsidRDefault="00F1314C" w:rsidP="00ED1DB2">
            <w:pPr>
              <w:pStyle w:val="EmptyCell0"/>
              <w:keepNext/>
            </w:pPr>
          </w:p>
        </w:tc>
        <w:tc>
          <w:tcPr>
            <w:tcW w:w="1077" w:type="dxa"/>
            <w:tcBorders>
              <w:bottom w:val="single" w:sz="4" w:space="0" w:color="auto"/>
            </w:tcBorders>
            <w:shd w:val="clear" w:color="auto" w:fill="auto"/>
            <w:noWrap/>
          </w:tcPr>
          <w:p w14:paraId="5800EE29" w14:textId="77777777" w:rsidR="00F1314C" w:rsidRPr="00F00402" w:rsidRDefault="00F1314C" w:rsidP="00ED1DB2">
            <w:pPr>
              <w:pStyle w:val="BStablefigures"/>
              <w:keepNext/>
            </w:pPr>
            <w:r w:rsidRPr="00F00402">
              <w:t>1,9</w:t>
            </w:r>
            <w:r>
              <w:t>10</w:t>
            </w:r>
          </w:p>
        </w:tc>
        <w:tc>
          <w:tcPr>
            <w:tcW w:w="1134" w:type="dxa"/>
            <w:tcBorders>
              <w:bottom w:val="single" w:sz="4" w:space="0" w:color="auto"/>
            </w:tcBorders>
            <w:shd w:val="clear" w:color="auto" w:fill="D9D9D9" w:themeFill="background1" w:themeFillShade="D9"/>
            <w:noWrap/>
          </w:tcPr>
          <w:p w14:paraId="36BD794E" w14:textId="77777777" w:rsidR="00F1314C" w:rsidRPr="00F00402" w:rsidRDefault="00F1314C" w:rsidP="00ED1DB2">
            <w:pPr>
              <w:pStyle w:val="EmptyCell0"/>
              <w:keepNext/>
            </w:pPr>
          </w:p>
        </w:tc>
        <w:tc>
          <w:tcPr>
            <w:tcW w:w="1020" w:type="dxa"/>
            <w:tcBorders>
              <w:bottom w:val="single" w:sz="4" w:space="0" w:color="auto"/>
            </w:tcBorders>
            <w:shd w:val="clear" w:color="auto" w:fill="auto"/>
            <w:noWrap/>
          </w:tcPr>
          <w:p w14:paraId="1DE37A15" w14:textId="77777777" w:rsidR="00F1314C" w:rsidRPr="00F00402" w:rsidRDefault="00F1314C" w:rsidP="00ED1DB2">
            <w:pPr>
              <w:pStyle w:val="EmptyCell0"/>
              <w:keepNext/>
            </w:pPr>
          </w:p>
        </w:tc>
        <w:tc>
          <w:tcPr>
            <w:tcW w:w="850" w:type="dxa"/>
            <w:tcBorders>
              <w:bottom w:val="single" w:sz="4" w:space="0" w:color="auto"/>
            </w:tcBorders>
            <w:shd w:val="clear" w:color="auto" w:fill="auto"/>
            <w:noWrap/>
          </w:tcPr>
          <w:p w14:paraId="3ACF3BD0" w14:textId="77777777" w:rsidR="00F1314C" w:rsidRPr="00F00402" w:rsidRDefault="00F1314C" w:rsidP="00ED1DB2">
            <w:pPr>
              <w:pStyle w:val="EmptyCell0"/>
              <w:keepNext/>
            </w:pPr>
          </w:p>
        </w:tc>
      </w:tr>
      <w:tr w:rsidR="00F1314C" w:rsidRPr="006773CB" w14:paraId="2269D9BD" w14:textId="77777777" w:rsidTr="00ED1DB2">
        <w:trPr>
          <w:trHeight w:val="227"/>
          <w:jc w:val="center"/>
        </w:trPr>
        <w:tc>
          <w:tcPr>
            <w:tcW w:w="2106" w:type="dxa"/>
            <w:tcBorders>
              <w:top w:val="single" w:sz="4" w:space="0" w:color="auto"/>
            </w:tcBorders>
            <w:shd w:val="clear" w:color="auto" w:fill="auto"/>
            <w:hideMark/>
          </w:tcPr>
          <w:p w14:paraId="34CB91B1" w14:textId="77777777" w:rsidR="00F1314C" w:rsidRPr="00F00402" w:rsidRDefault="00F1314C" w:rsidP="00ED1DB2">
            <w:pPr>
              <w:pStyle w:val="BStabletextbold"/>
              <w:keepNext/>
            </w:pPr>
            <w:r w:rsidRPr="00F00402">
              <w:t xml:space="preserve">Utilities </w:t>
            </w:r>
          </w:p>
        </w:tc>
        <w:tc>
          <w:tcPr>
            <w:tcW w:w="1134" w:type="dxa"/>
            <w:tcBorders>
              <w:top w:val="single" w:sz="4" w:space="0" w:color="auto"/>
            </w:tcBorders>
            <w:shd w:val="clear" w:color="auto" w:fill="D9D9D9" w:themeFill="background1" w:themeFillShade="D9"/>
            <w:noWrap/>
          </w:tcPr>
          <w:p w14:paraId="00A10859" w14:textId="77777777" w:rsidR="00F1314C" w:rsidRPr="00F00402" w:rsidRDefault="00F1314C" w:rsidP="00ED1DB2">
            <w:pPr>
              <w:pStyle w:val="EmptyCell0"/>
              <w:keepNext/>
            </w:pPr>
          </w:p>
        </w:tc>
        <w:tc>
          <w:tcPr>
            <w:tcW w:w="850" w:type="dxa"/>
            <w:tcBorders>
              <w:top w:val="single" w:sz="4" w:space="0" w:color="auto"/>
              <w:right w:val="single" w:sz="4" w:space="0" w:color="auto"/>
            </w:tcBorders>
            <w:shd w:val="clear" w:color="auto" w:fill="auto"/>
            <w:noWrap/>
          </w:tcPr>
          <w:p w14:paraId="3CC9F807" w14:textId="77777777" w:rsidR="00F1314C" w:rsidRPr="00F00402" w:rsidRDefault="00F1314C" w:rsidP="00ED1DB2">
            <w:pPr>
              <w:pStyle w:val="EmptyCell0"/>
              <w:keepNext/>
            </w:pPr>
          </w:p>
        </w:tc>
        <w:tc>
          <w:tcPr>
            <w:tcW w:w="850" w:type="dxa"/>
            <w:tcBorders>
              <w:top w:val="single" w:sz="4" w:space="0" w:color="auto"/>
              <w:left w:val="single" w:sz="4" w:space="0" w:color="auto"/>
            </w:tcBorders>
            <w:shd w:val="clear" w:color="auto" w:fill="auto"/>
            <w:noWrap/>
          </w:tcPr>
          <w:p w14:paraId="2B3CF924" w14:textId="77777777" w:rsidR="00F1314C" w:rsidRPr="00F00402" w:rsidRDefault="00F1314C" w:rsidP="00ED1DB2">
            <w:pPr>
              <w:pStyle w:val="EmptyCell0"/>
              <w:keepNext/>
            </w:pPr>
          </w:p>
        </w:tc>
        <w:tc>
          <w:tcPr>
            <w:tcW w:w="1077" w:type="dxa"/>
            <w:tcBorders>
              <w:top w:val="single" w:sz="4" w:space="0" w:color="auto"/>
            </w:tcBorders>
            <w:shd w:val="clear" w:color="auto" w:fill="auto"/>
            <w:noWrap/>
          </w:tcPr>
          <w:p w14:paraId="5D2E9BCA" w14:textId="77777777" w:rsidR="00F1314C" w:rsidRPr="00F00402" w:rsidRDefault="00F1314C" w:rsidP="00ED1DB2">
            <w:pPr>
              <w:pStyle w:val="EmptyCell0"/>
              <w:keepNext/>
            </w:pPr>
          </w:p>
        </w:tc>
        <w:tc>
          <w:tcPr>
            <w:tcW w:w="1134" w:type="dxa"/>
            <w:tcBorders>
              <w:top w:val="single" w:sz="4" w:space="0" w:color="auto"/>
            </w:tcBorders>
            <w:shd w:val="clear" w:color="auto" w:fill="D9D9D9" w:themeFill="background1" w:themeFillShade="D9"/>
            <w:noWrap/>
          </w:tcPr>
          <w:p w14:paraId="601B79AF" w14:textId="77777777" w:rsidR="00F1314C" w:rsidRPr="00F00402" w:rsidRDefault="00F1314C" w:rsidP="00ED1DB2">
            <w:pPr>
              <w:pStyle w:val="EmptyCell0"/>
              <w:keepNext/>
            </w:pPr>
          </w:p>
        </w:tc>
        <w:tc>
          <w:tcPr>
            <w:tcW w:w="1020" w:type="dxa"/>
            <w:tcBorders>
              <w:top w:val="single" w:sz="4" w:space="0" w:color="auto"/>
            </w:tcBorders>
            <w:shd w:val="clear" w:color="auto" w:fill="auto"/>
            <w:noWrap/>
          </w:tcPr>
          <w:p w14:paraId="19181E98" w14:textId="77777777" w:rsidR="00F1314C" w:rsidRPr="00F00402" w:rsidRDefault="00F1314C" w:rsidP="00ED1DB2">
            <w:pPr>
              <w:pStyle w:val="EmptyCell0"/>
              <w:keepNext/>
            </w:pPr>
          </w:p>
        </w:tc>
        <w:tc>
          <w:tcPr>
            <w:tcW w:w="850" w:type="dxa"/>
            <w:tcBorders>
              <w:top w:val="single" w:sz="4" w:space="0" w:color="auto"/>
            </w:tcBorders>
            <w:shd w:val="clear" w:color="auto" w:fill="auto"/>
            <w:noWrap/>
          </w:tcPr>
          <w:p w14:paraId="4D5A75E6" w14:textId="77777777" w:rsidR="00F1314C" w:rsidRPr="00F00402" w:rsidRDefault="00F1314C" w:rsidP="00ED1DB2">
            <w:pPr>
              <w:pStyle w:val="EmptyCell0"/>
              <w:keepNext/>
            </w:pPr>
          </w:p>
        </w:tc>
      </w:tr>
      <w:tr w:rsidR="00F1314C" w:rsidRPr="006773CB" w14:paraId="5DF70E66" w14:textId="77777777" w:rsidTr="00ED1DB2">
        <w:trPr>
          <w:trHeight w:val="227"/>
          <w:jc w:val="center"/>
        </w:trPr>
        <w:tc>
          <w:tcPr>
            <w:tcW w:w="2106" w:type="dxa"/>
            <w:shd w:val="clear" w:color="auto" w:fill="auto"/>
            <w:hideMark/>
          </w:tcPr>
          <w:p w14:paraId="51D2F1B0" w14:textId="77777777" w:rsidR="00F1314C" w:rsidRPr="00F00402" w:rsidRDefault="00F1314C" w:rsidP="00ED1DB2">
            <w:pPr>
              <w:pStyle w:val="BStabletext"/>
              <w:keepNext/>
              <w:rPr>
                <w:i/>
              </w:rPr>
            </w:pPr>
            <w:r w:rsidRPr="00F00402">
              <w:rPr>
                <w:i/>
              </w:rPr>
              <w:t>Fees</w:t>
            </w:r>
          </w:p>
        </w:tc>
        <w:tc>
          <w:tcPr>
            <w:tcW w:w="1134" w:type="dxa"/>
            <w:shd w:val="clear" w:color="auto" w:fill="D9D9D9" w:themeFill="background1" w:themeFillShade="D9"/>
            <w:noWrap/>
          </w:tcPr>
          <w:p w14:paraId="248ED876" w14:textId="77777777" w:rsidR="00F1314C" w:rsidRPr="00F00402" w:rsidRDefault="00F1314C" w:rsidP="00ED1DB2">
            <w:pPr>
              <w:pStyle w:val="BStablefigures"/>
              <w:keepNext/>
            </w:pPr>
          </w:p>
        </w:tc>
        <w:tc>
          <w:tcPr>
            <w:tcW w:w="850" w:type="dxa"/>
            <w:tcBorders>
              <w:right w:val="single" w:sz="4" w:space="0" w:color="auto"/>
            </w:tcBorders>
            <w:shd w:val="clear" w:color="auto" w:fill="auto"/>
            <w:noWrap/>
          </w:tcPr>
          <w:p w14:paraId="1712F372"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4D122851" w14:textId="77777777" w:rsidR="00F1314C" w:rsidRPr="00F00402" w:rsidRDefault="00F1314C" w:rsidP="00ED1DB2">
            <w:pPr>
              <w:pStyle w:val="BStablefigures"/>
              <w:keepNext/>
            </w:pPr>
          </w:p>
        </w:tc>
        <w:tc>
          <w:tcPr>
            <w:tcW w:w="1077" w:type="dxa"/>
            <w:shd w:val="clear" w:color="auto" w:fill="auto"/>
            <w:noWrap/>
          </w:tcPr>
          <w:p w14:paraId="4CA18557" w14:textId="77777777" w:rsidR="00F1314C" w:rsidRPr="00F00402" w:rsidRDefault="00F1314C" w:rsidP="00ED1DB2">
            <w:pPr>
              <w:pStyle w:val="EmptyCell0"/>
              <w:keepNext/>
            </w:pPr>
          </w:p>
        </w:tc>
        <w:tc>
          <w:tcPr>
            <w:tcW w:w="1134" w:type="dxa"/>
            <w:shd w:val="clear" w:color="auto" w:fill="D9D9D9" w:themeFill="background1" w:themeFillShade="D9"/>
            <w:noWrap/>
          </w:tcPr>
          <w:p w14:paraId="6B85333E" w14:textId="77777777" w:rsidR="00F1314C" w:rsidRPr="00F00402" w:rsidRDefault="00F1314C" w:rsidP="00ED1DB2">
            <w:pPr>
              <w:pStyle w:val="BStablefigures"/>
              <w:keepNext/>
            </w:pPr>
          </w:p>
        </w:tc>
        <w:tc>
          <w:tcPr>
            <w:tcW w:w="1020" w:type="dxa"/>
            <w:shd w:val="clear" w:color="auto" w:fill="auto"/>
            <w:noWrap/>
          </w:tcPr>
          <w:p w14:paraId="700BCD27" w14:textId="77777777" w:rsidR="00F1314C" w:rsidRPr="00F00402" w:rsidRDefault="00F1314C" w:rsidP="00ED1DB2">
            <w:pPr>
              <w:pStyle w:val="BStablefigures"/>
              <w:keepNext/>
            </w:pPr>
          </w:p>
        </w:tc>
        <w:tc>
          <w:tcPr>
            <w:tcW w:w="850" w:type="dxa"/>
            <w:shd w:val="clear" w:color="auto" w:fill="auto"/>
            <w:noWrap/>
          </w:tcPr>
          <w:p w14:paraId="0FCA4649" w14:textId="77777777" w:rsidR="00F1314C" w:rsidRPr="00F00402" w:rsidRDefault="00F1314C" w:rsidP="00ED1DB2">
            <w:pPr>
              <w:pStyle w:val="EmptyCell0"/>
              <w:keepNext/>
            </w:pPr>
          </w:p>
        </w:tc>
      </w:tr>
      <w:tr w:rsidR="00F1314C" w:rsidRPr="006773CB" w14:paraId="15702F5F" w14:textId="77777777" w:rsidTr="00ED1DB2">
        <w:trPr>
          <w:trHeight w:val="227"/>
          <w:jc w:val="center"/>
        </w:trPr>
        <w:tc>
          <w:tcPr>
            <w:tcW w:w="2106" w:type="dxa"/>
            <w:shd w:val="clear" w:color="auto" w:fill="auto"/>
            <w:hideMark/>
          </w:tcPr>
          <w:p w14:paraId="69F03B84" w14:textId="77777777" w:rsidR="00F1314C" w:rsidRPr="00F00402" w:rsidRDefault="00F1314C" w:rsidP="00ED1DB2">
            <w:pPr>
              <w:pStyle w:val="BStabletext"/>
              <w:keepNext/>
            </w:pPr>
            <w:r w:rsidRPr="00F00402">
              <w:t>Electricity, water and sewerage</w:t>
            </w:r>
          </w:p>
        </w:tc>
        <w:tc>
          <w:tcPr>
            <w:tcW w:w="1134" w:type="dxa"/>
            <w:shd w:val="clear" w:color="auto" w:fill="D9D9D9" w:themeFill="background1" w:themeFillShade="D9"/>
            <w:noWrap/>
          </w:tcPr>
          <w:p w14:paraId="40281656" w14:textId="77777777" w:rsidR="00F1314C" w:rsidRPr="00F00402" w:rsidRDefault="00F1314C" w:rsidP="00ED1DB2">
            <w:pPr>
              <w:pStyle w:val="BStablefigures"/>
              <w:keepNext/>
            </w:pPr>
            <w:r w:rsidRPr="00F00402">
              <w:t>2,</w:t>
            </w:r>
            <w:r>
              <w:t>3</w:t>
            </w:r>
            <w:r w:rsidRPr="00F00402">
              <w:t>73</w:t>
            </w:r>
          </w:p>
        </w:tc>
        <w:tc>
          <w:tcPr>
            <w:tcW w:w="850" w:type="dxa"/>
            <w:tcBorders>
              <w:right w:val="single" w:sz="4" w:space="0" w:color="auto"/>
            </w:tcBorders>
            <w:shd w:val="clear" w:color="auto" w:fill="auto"/>
            <w:noWrap/>
          </w:tcPr>
          <w:p w14:paraId="5CEDC3D9"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287F372C" w14:textId="77777777" w:rsidR="00F1314C" w:rsidRPr="00F00402" w:rsidRDefault="00F1314C" w:rsidP="00ED1DB2">
            <w:pPr>
              <w:pStyle w:val="BStablefigures"/>
              <w:keepNext/>
            </w:pPr>
            <w:r w:rsidRPr="00F00402">
              <w:t>3,</w:t>
            </w:r>
            <w:r>
              <w:t>203</w:t>
            </w:r>
          </w:p>
        </w:tc>
        <w:tc>
          <w:tcPr>
            <w:tcW w:w="1077" w:type="dxa"/>
            <w:shd w:val="clear" w:color="auto" w:fill="auto"/>
            <w:noWrap/>
          </w:tcPr>
          <w:p w14:paraId="33745692" w14:textId="77777777" w:rsidR="00F1314C" w:rsidRPr="00F00402" w:rsidRDefault="00F1314C" w:rsidP="00ED1DB2">
            <w:pPr>
              <w:pStyle w:val="EmptyCell0"/>
              <w:keepNext/>
            </w:pPr>
          </w:p>
        </w:tc>
        <w:tc>
          <w:tcPr>
            <w:tcW w:w="1134" w:type="dxa"/>
            <w:shd w:val="clear" w:color="auto" w:fill="D9D9D9" w:themeFill="background1" w:themeFillShade="D9"/>
            <w:noWrap/>
          </w:tcPr>
          <w:p w14:paraId="1129F2BD" w14:textId="77777777" w:rsidR="00F1314C" w:rsidRPr="00F00402" w:rsidRDefault="00F1314C" w:rsidP="00ED1DB2">
            <w:pPr>
              <w:pStyle w:val="BStablefigures"/>
              <w:keepNext/>
            </w:pPr>
            <w:r w:rsidRPr="00F00402">
              <w:t>2,</w:t>
            </w:r>
            <w:r>
              <w:t>503</w:t>
            </w:r>
          </w:p>
        </w:tc>
        <w:tc>
          <w:tcPr>
            <w:tcW w:w="1020" w:type="dxa"/>
            <w:shd w:val="clear" w:color="auto" w:fill="auto"/>
            <w:noWrap/>
          </w:tcPr>
          <w:p w14:paraId="1151EC05" w14:textId="77777777" w:rsidR="00F1314C" w:rsidRPr="00F00402" w:rsidRDefault="00F1314C" w:rsidP="00ED1DB2">
            <w:pPr>
              <w:pStyle w:val="BStablefigures"/>
              <w:keepNext/>
            </w:pPr>
            <w:r>
              <w:t>130</w:t>
            </w:r>
          </w:p>
        </w:tc>
        <w:tc>
          <w:tcPr>
            <w:tcW w:w="850" w:type="dxa"/>
            <w:shd w:val="clear" w:color="auto" w:fill="auto"/>
            <w:noWrap/>
          </w:tcPr>
          <w:p w14:paraId="0ED82781" w14:textId="77777777" w:rsidR="00F1314C" w:rsidRPr="00F00402" w:rsidRDefault="00F1314C" w:rsidP="00ED1DB2">
            <w:pPr>
              <w:pStyle w:val="EmptyCell0"/>
              <w:keepNext/>
            </w:pPr>
          </w:p>
        </w:tc>
      </w:tr>
      <w:tr w:rsidR="00F1314C" w:rsidRPr="006773CB" w14:paraId="6CE198D4" w14:textId="77777777" w:rsidTr="00ED1DB2">
        <w:trPr>
          <w:trHeight w:val="227"/>
          <w:jc w:val="center"/>
        </w:trPr>
        <w:tc>
          <w:tcPr>
            <w:tcW w:w="2106" w:type="dxa"/>
            <w:shd w:val="clear" w:color="auto" w:fill="auto"/>
          </w:tcPr>
          <w:p w14:paraId="0BD60923" w14:textId="77777777" w:rsidR="00F1314C" w:rsidRPr="00F00402" w:rsidRDefault="00F1314C" w:rsidP="00ED1DB2">
            <w:pPr>
              <w:pStyle w:val="BStabletext"/>
              <w:keepNext/>
              <w:rPr>
                <w:i/>
              </w:rPr>
            </w:pPr>
            <w:r w:rsidRPr="00F00402">
              <w:rPr>
                <w:i/>
              </w:rPr>
              <w:t>Concessions</w:t>
            </w:r>
          </w:p>
        </w:tc>
        <w:tc>
          <w:tcPr>
            <w:tcW w:w="1134" w:type="dxa"/>
            <w:shd w:val="clear" w:color="auto" w:fill="D9D9D9" w:themeFill="background1" w:themeFillShade="D9"/>
            <w:noWrap/>
          </w:tcPr>
          <w:p w14:paraId="2D292AFB" w14:textId="77777777" w:rsidR="00F1314C" w:rsidRPr="00F00402" w:rsidRDefault="00F1314C" w:rsidP="00ED1DB2">
            <w:pPr>
              <w:pStyle w:val="EmptyCell0"/>
              <w:keepNext/>
            </w:pPr>
          </w:p>
        </w:tc>
        <w:tc>
          <w:tcPr>
            <w:tcW w:w="850" w:type="dxa"/>
            <w:tcBorders>
              <w:right w:val="single" w:sz="4" w:space="0" w:color="auto"/>
            </w:tcBorders>
            <w:shd w:val="clear" w:color="auto" w:fill="auto"/>
            <w:noWrap/>
          </w:tcPr>
          <w:p w14:paraId="1F62998E" w14:textId="77777777" w:rsidR="00F1314C" w:rsidRPr="00F00402" w:rsidRDefault="00F1314C" w:rsidP="00ED1DB2">
            <w:pPr>
              <w:pStyle w:val="EmptyCell0"/>
              <w:keepNext/>
            </w:pPr>
          </w:p>
        </w:tc>
        <w:tc>
          <w:tcPr>
            <w:tcW w:w="850" w:type="dxa"/>
            <w:tcBorders>
              <w:left w:val="single" w:sz="4" w:space="0" w:color="auto"/>
            </w:tcBorders>
            <w:shd w:val="clear" w:color="auto" w:fill="auto"/>
            <w:noWrap/>
          </w:tcPr>
          <w:p w14:paraId="24A9A32C" w14:textId="77777777" w:rsidR="00F1314C" w:rsidRPr="00F00402" w:rsidRDefault="00F1314C" w:rsidP="00ED1DB2">
            <w:pPr>
              <w:pStyle w:val="EmptyCell0"/>
              <w:keepNext/>
            </w:pPr>
          </w:p>
        </w:tc>
        <w:tc>
          <w:tcPr>
            <w:tcW w:w="1077" w:type="dxa"/>
            <w:shd w:val="clear" w:color="auto" w:fill="auto"/>
            <w:noWrap/>
          </w:tcPr>
          <w:p w14:paraId="1AE58682" w14:textId="77777777" w:rsidR="00F1314C" w:rsidRPr="00F00402" w:rsidRDefault="00F1314C" w:rsidP="00ED1DB2">
            <w:pPr>
              <w:pStyle w:val="EmptyCell0"/>
              <w:keepNext/>
            </w:pPr>
          </w:p>
        </w:tc>
        <w:tc>
          <w:tcPr>
            <w:tcW w:w="1134" w:type="dxa"/>
            <w:shd w:val="clear" w:color="auto" w:fill="D9D9D9" w:themeFill="background1" w:themeFillShade="D9"/>
            <w:noWrap/>
          </w:tcPr>
          <w:p w14:paraId="7265F38D" w14:textId="77777777" w:rsidR="00F1314C" w:rsidRPr="00F00402" w:rsidRDefault="00F1314C" w:rsidP="00ED1DB2">
            <w:pPr>
              <w:pStyle w:val="EmptyCell0"/>
              <w:keepNext/>
            </w:pPr>
          </w:p>
        </w:tc>
        <w:tc>
          <w:tcPr>
            <w:tcW w:w="1020" w:type="dxa"/>
            <w:shd w:val="clear" w:color="auto" w:fill="auto"/>
            <w:noWrap/>
          </w:tcPr>
          <w:p w14:paraId="4C3D6F9E" w14:textId="77777777" w:rsidR="00F1314C" w:rsidRPr="00F00402" w:rsidRDefault="00F1314C" w:rsidP="00ED1DB2">
            <w:pPr>
              <w:pStyle w:val="EmptyCell0"/>
              <w:keepNext/>
            </w:pPr>
          </w:p>
        </w:tc>
        <w:tc>
          <w:tcPr>
            <w:tcW w:w="850" w:type="dxa"/>
            <w:shd w:val="clear" w:color="auto" w:fill="auto"/>
            <w:noWrap/>
          </w:tcPr>
          <w:p w14:paraId="6BEFE2ED" w14:textId="77777777" w:rsidR="00F1314C" w:rsidRPr="00F00402" w:rsidRDefault="00F1314C" w:rsidP="00ED1DB2">
            <w:pPr>
              <w:pStyle w:val="EmptyCell0"/>
              <w:keepNext/>
            </w:pPr>
          </w:p>
        </w:tc>
      </w:tr>
      <w:tr w:rsidR="00F1314C" w:rsidRPr="006773CB" w14:paraId="2AB7EBFB" w14:textId="77777777" w:rsidTr="00ED1DB2">
        <w:trPr>
          <w:trHeight w:val="227"/>
          <w:jc w:val="center"/>
        </w:trPr>
        <w:tc>
          <w:tcPr>
            <w:tcW w:w="2106" w:type="dxa"/>
            <w:tcBorders>
              <w:bottom w:val="single" w:sz="4" w:space="0" w:color="auto"/>
            </w:tcBorders>
            <w:shd w:val="clear" w:color="auto" w:fill="auto"/>
          </w:tcPr>
          <w:p w14:paraId="25B0EB3D" w14:textId="77777777" w:rsidR="00F1314C" w:rsidRPr="00F00402" w:rsidRDefault="00F1314C" w:rsidP="00ED1DB2">
            <w:pPr>
              <w:pStyle w:val="BStabletext"/>
              <w:keepNext/>
            </w:pPr>
            <w:r w:rsidRPr="00F00402">
              <w:t>Utilities Concession</w:t>
            </w:r>
          </w:p>
        </w:tc>
        <w:tc>
          <w:tcPr>
            <w:tcW w:w="1134" w:type="dxa"/>
            <w:tcBorders>
              <w:bottom w:val="single" w:sz="4" w:space="0" w:color="auto"/>
            </w:tcBorders>
            <w:shd w:val="clear" w:color="auto" w:fill="D9D9D9" w:themeFill="background1" w:themeFillShade="D9"/>
            <w:noWrap/>
          </w:tcPr>
          <w:p w14:paraId="0F3D3E22" w14:textId="77777777" w:rsidR="00F1314C" w:rsidRPr="00F00402" w:rsidRDefault="00F1314C" w:rsidP="00ED1DB2">
            <w:pPr>
              <w:pStyle w:val="EmptyCell0"/>
              <w:keepNext/>
            </w:pPr>
          </w:p>
        </w:tc>
        <w:tc>
          <w:tcPr>
            <w:tcW w:w="850" w:type="dxa"/>
            <w:tcBorders>
              <w:bottom w:val="single" w:sz="4" w:space="0" w:color="auto"/>
              <w:right w:val="single" w:sz="4" w:space="0" w:color="auto"/>
            </w:tcBorders>
            <w:shd w:val="clear" w:color="auto" w:fill="auto"/>
            <w:noWrap/>
          </w:tcPr>
          <w:p w14:paraId="3B854FF4" w14:textId="77777777" w:rsidR="00F1314C" w:rsidRPr="00F00402" w:rsidRDefault="00F1314C" w:rsidP="00ED1DB2">
            <w:pPr>
              <w:pStyle w:val="EmptyCell0"/>
              <w:keepNext/>
            </w:pPr>
          </w:p>
        </w:tc>
        <w:tc>
          <w:tcPr>
            <w:tcW w:w="850" w:type="dxa"/>
            <w:tcBorders>
              <w:left w:val="single" w:sz="4" w:space="0" w:color="auto"/>
              <w:bottom w:val="single" w:sz="4" w:space="0" w:color="auto"/>
            </w:tcBorders>
            <w:shd w:val="clear" w:color="auto" w:fill="auto"/>
            <w:noWrap/>
          </w:tcPr>
          <w:p w14:paraId="045926ED" w14:textId="77777777" w:rsidR="00F1314C" w:rsidRPr="00F00402" w:rsidRDefault="00F1314C" w:rsidP="00ED1DB2">
            <w:pPr>
              <w:pStyle w:val="EmptyCell0"/>
              <w:keepNext/>
            </w:pPr>
          </w:p>
        </w:tc>
        <w:tc>
          <w:tcPr>
            <w:tcW w:w="1077" w:type="dxa"/>
            <w:tcBorders>
              <w:bottom w:val="single" w:sz="4" w:space="0" w:color="auto"/>
            </w:tcBorders>
            <w:shd w:val="clear" w:color="auto" w:fill="auto"/>
            <w:noWrap/>
          </w:tcPr>
          <w:p w14:paraId="6B36F90F" w14:textId="77777777" w:rsidR="00F1314C" w:rsidRPr="00F00402" w:rsidRDefault="00F1314C" w:rsidP="00ED1DB2">
            <w:pPr>
              <w:pStyle w:val="BStablefigures"/>
              <w:keepNext/>
            </w:pPr>
            <w:r>
              <w:t>700</w:t>
            </w:r>
          </w:p>
        </w:tc>
        <w:tc>
          <w:tcPr>
            <w:tcW w:w="1134" w:type="dxa"/>
            <w:tcBorders>
              <w:bottom w:val="single" w:sz="4" w:space="0" w:color="auto"/>
            </w:tcBorders>
            <w:shd w:val="clear" w:color="auto" w:fill="D9D9D9" w:themeFill="background1" w:themeFillShade="D9"/>
            <w:noWrap/>
          </w:tcPr>
          <w:p w14:paraId="36FD9FAC" w14:textId="77777777" w:rsidR="00F1314C" w:rsidRPr="00F00402" w:rsidRDefault="00F1314C" w:rsidP="00ED1DB2">
            <w:pPr>
              <w:pStyle w:val="EmptyCell0"/>
              <w:keepNext/>
            </w:pPr>
          </w:p>
        </w:tc>
        <w:tc>
          <w:tcPr>
            <w:tcW w:w="1020" w:type="dxa"/>
            <w:tcBorders>
              <w:bottom w:val="single" w:sz="4" w:space="0" w:color="auto"/>
            </w:tcBorders>
            <w:shd w:val="clear" w:color="auto" w:fill="auto"/>
            <w:noWrap/>
          </w:tcPr>
          <w:p w14:paraId="3AE360A0" w14:textId="77777777" w:rsidR="00F1314C" w:rsidRPr="00F00402" w:rsidRDefault="00F1314C" w:rsidP="00ED1DB2">
            <w:pPr>
              <w:pStyle w:val="EmptyCell0"/>
              <w:keepNext/>
            </w:pPr>
          </w:p>
        </w:tc>
        <w:tc>
          <w:tcPr>
            <w:tcW w:w="850" w:type="dxa"/>
            <w:tcBorders>
              <w:bottom w:val="single" w:sz="4" w:space="0" w:color="auto"/>
            </w:tcBorders>
            <w:shd w:val="clear" w:color="auto" w:fill="auto"/>
            <w:noWrap/>
          </w:tcPr>
          <w:p w14:paraId="3FFEBD7B" w14:textId="77777777" w:rsidR="00F1314C" w:rsidRPr="00F00402" w:rsidRDefault="00F1314C" w:rsidP="00ED1DB2">
            <w:pPr>
              <w:pStyle w:val="EmptyCell0"/>
              <w:keepNext/>
            </w:pPr>
          </w:p>
        </w:tc>
      </w:tr>
      <w:tr w:rsidR="00F1314C" w:rsidRPr="006773CB" w14:paraId="3A2757F3" w14:textId="77777777" w:rsidTr="00ED1DB2">
        <w:trPr>
          <w:trHeight w:val="227"/>
          <w:jc w:val="center"/>
        </w:trPr>
        <w:tc>
          <w:tcPr>
            <w:tcW w:w="2106" w:type="dxa"/>
            <w:tcBorders>
              <w:top w:val="single" w:sz="4" w:space="0" w:color="auto"/>
            </w:tcBorders>
            <w:shd w:val="clear" w:color="auto" w:fill="auto"/>
          </w:tcPr>
          <w:p w14:paraId="6CE4BCEB" w14:textId="77777777" w:rsidR="00F1314C" w:rsidRPr="00F00402" w:rsidRDefault="00F1314C" w:rsidP="00ED1DB2">
            <w:pPr>
              <w:pStyle w:val="BStabletextbold"/>
              <w:keepNext/>
            </w:pPr>
            <w:r w:rsidRPr="00F00402">
              <w:t>Other concessions potentially available</w:t>
            </w:r>
          </w:p>
        </w:tc>
        <w:tc>
          <w:tcPr>
            <w:tcW w:w="1134" w:type="dxa"/>
            <w:tcBorders>
              <w:top w:val="single" w:sz="4" w:space="0" w:color="auto"/>
            </w:tcBorders>
            <w:shd w:val="clear" w:color="auto" w:fill="D9D9D9" w:themeFill="background1" w:themeFillShade="D9"/>
            <w:noWrap/>
          </w:tcPr>
          <w:p w14:paraId="1E30812E" w14:textId="77777777" w:rsidR="00F1314C" w:rsidRPr="00F00402" w:rsidRDefault="00F1314C" w:rsidP="00ED1DB2">
            <w:pPr>
              <w:pStyle w:val="EmptyCell0"/>
              <w:keepNext/>
            </w:pPr>
          </w:p>
        </w:tc>
        <w:tc>
          <w:tcPr>
            <w:tcW w:w="850" w:type="dxa"/>
            <w:tcBorders>
              <w:top w:val="single" w:sz="4" w:space="0" w:color="auto"/>
              <w:right w:val="single" w:sz="4" w:space="0" w:color="auto"/>
            </w:tcBorders>
            <w:shd w:val="clear" w:color="auto" w:fill="auto"/>
            <w:noWrap/>
          </w:tcPr>
          <w:p w14:paraId="45D8744A" w14:textId="77777777" w:rsidR="00F1314C" w:rsidRPr="00F00402" w:rsidRDefault="00F1314C" w:rsidP="00ED1DB2">
            <w:pPr>
              <w:pStyle w:val="EmptyCell0"/>
              <w:keepNext/>
            </w:pPr>
          </w:p>
        </w:tc>
        <w:tc>
          <w:tcPr>
            <w:tcW w:w="850" w:type="dxa"/>
            <w:tcBorders>
              <w:top w:val="single" w:sz="4" w:space="0" w:color="auto"/>
              <w:left w:val="single" w:sz="4" w:space="0" w:color="auto"/>
            </w:tcBorders>
            <w:shd w:val="clear" w:color="auto" w:fill="auto"/>
            <w:noWrap/>
          </w:tcPr>
          <w:p w14:paraId="1BF205AA" w14:textId="77777777" w:rsidR="00F1314C" w:rsidRPr="00F00402" w:rsidRDefault="00F1314C" w:rsidP="00ED1DB2">
            <w:pPr>
              <w:pStyle w:val="EmptyCell0"/>
              <w:keepNext/>
            </w:pPr>
          </w:p>
        </w:tc>
        <w:tc>
          <w:tcPr>
            <w:tcW w:w="1077" w:type="dxa"/>
            <w:tcBorders>
              <w:top w:val="single" w:sz="4" w:space="0" w:color="auto"/>
            </w:tcBorders>
            <w:shd w:val="clear" w:color="auto" w:fill="auto"/>
            <w:noWrap/>
          </w:tcPr>
          <w:p w14:paraId="2ED008E0" w14:textId="77777777" w:rsidR="00F1314C" w:rsidRPr="00F00402" w:rsidRDefault="00F1314C" w:rsidP="00ED1DB2">
            <w:pPr>
              <w:pStyle w:val="EmptyCell0"/>
              <w:keepNext/>
            </w:pPr>
          </w:p>
        </w:tc>
        <w:tc>
          <w:tcPr>
            <w:tcW w:w="1134" w:type="dxa"/>
            <w:tcBorders>
              <w:top w:val="single" w:sz="4" w:space="0" w:color="auto"/>
            </w:tcBorders>
            <w:shd w:val="clear" w:color="auto" w:fill="D9D9D9" w:themeFill="background1" w:themeFillShade="D9"/>
            <w:noWrap/>
          </w:tcPr>
          <w:p w14:paraId="7DF1431A" w14:textId="77777777" w:rsidR="00F1314C" w:rsidRPr="00F00402" w:rsidRDefault="00F1314C" w:rsidP="00ED1DB2">
            <w:pPr>
              <w:pStyle w:val="EmptyCell0"/>
              <w:keepNext/>
            </w:pPr>
          </w:p>
        </w:tc>
        <w:tc>
          <w:tcPr>
            <w:tcW w:w="1020" w:type="dxa"/>
            <w:tcBorders>
              <w:top w:val="single" w:sz="4" w:space="0" w:color="auto"/>
            </w:tcBorders>
            <w:shd w:val="clear" w:color="auto" w:fill="auto"/>
            <w:noWrap/>
          </w:tcPr>
          <w:p w14:paraId="2BA83275" w14:textId="77777777" w:rsidR="00F1314C" w:rsidRPr="00F00402" w:rsidRDefault="00F1314C" w:rsidP="00ED1DB2">
            <w:pPr>
              <w:pStyle w:val="EmptyCell0"/>
              <w:keepNext/>
            </w:pPr>
          </w:p>
        </w:tc>
        <w:tc>
          <w:tcPr>
            <w:tcW w:w="850" w:type="dxa"/>
            <w:tcBorders>
              <w:top w:val="single" w:sz="4" w:space="0" w:color="auto"/>
            </w:tcBorders>
            <w:shd w:val="clear" w:color="auto" w:fill="auto"/>
            <w:noWrap/>
          </w:tcPr>
          <w:p w14:paraId="6EA48FA3" w14:textId="77777777" w:rsidR="00F1314C" w:rsidRPr="00F00402" w:rsidRDefault="00F1314C" w:rsidP="00ED1DB2">
            <w:pPr>
              <w:pStyle w:val="EmptyCell0"/>
              <w:keepNext/>
            </w:pPr>
          </w:p>
        </w:tc>
      </w:tr>
      <w:tr w:rsidR="00F1314C" w:rsidRPr="006773CB" w14:paraId="19285ABF" w14:textId="77777777" w:rsidTr="00ED1DB2">
        <w:trPr>
          <w:trHeight w:val="227"/>
          <w:jc w:val="center"/>
        </w:trPr>
        <w:tc>
          <w:tcPr>
            <w:tcW w:w="2106" w:type="dxa"/>
            <w:tcBorders>
              <w:bottom w:val="single" w:sz="4" w:space="0" w:color="auto"/>
            </w:tcBorders>
            <w:shd w:val="clear" w:color="auto" w:fill="auto"/>
          </w:tcPr>
          <w:p w14:paraId="1265E94F" w14:textId="77777777" w:rsidR="00F1314C" w:rsidRPr="00F00402" w:rsidRDefault="00F1314C" w:rsidP="00ED1DB2">
            <w:pPr>
              <w:pStyle w:val="BStabletext"/>
              <w:keepNext/>
            </w:pPr>
            <w:r w:rsidRPr="00F00402">
              <w:t>Spectacles Subsidy Scheme</w:t>
            </w:r>
          </w:p>
        </w:tc>
        <w:tc>
          <w:tcPr>
            <w:tcW w:w="1134" w:type="dxa"/>
            <w:tcBorders>
              <w:bottom w:val="single" w:sz="4" w:space="0" w:color="auto"/>
            </w:tcBorders>
            <w:shd w:val="clear" w:color="auto" w:fill="D9D9D9" w:themeFill="background1" w:themeFillShade="D9"/>
            <w:noWrap/>
          </w:tcPr>
          <w:p w14:paraId="6AB441FB" w14:textId="77777777" w:rsidR="00F1314C" w:rsidRPr="00F00402" w:rsidRDefault="00F1314C" w:rsidP="00ED1DB2">
            <w:pPr>
              <w:pStyle w:val="EmptyCell0"/>
              <w:keepNext/>
            </w:pPr>
          </w:p>
        </w:tc>
        <w:tc>
          <w:tcPr>
            <w:tcW w:w="850" w:type="dxa"/>
            <w:tcBorders>
              <w:bottom w:val="single" w:sz="4" w:space="0" w:color="auto"/>
              <w:right w:val="single" w:sz="4" w:space="0" w:color="auto"/>
            </w:tcBorders>
            <w:shd w:val="clear" w:color="auto" w:fill="auto"/>
            <w:noWrap/>
          </w:tcPr>
          <w:p w14:paraId="20542290" w14:textId="77777777" w:rsidR="00F1314C" w:rsidRPr="00F00402" w:rsidRDefault="00F1314C" w:rsidP="00ED1DB2">
            <w:pPr>
              <w:pStyle w:val="BStablefigures"/>
              <w:keepNext/>
            </w:pPr>
            <w:r w:rsidRPr="00F00402">
              <w:t>200</w:t>
            </w:r>
          </w:p>
        </w:tc>
        <w:tc>
          <w:tcPr>
            <w:tcW w:w="850" w:type="dxa"/>
            <w:tcBorders>
              <w:left w:val="single" w:sz="4" w:space="0" w:color="auto"/>
              <w:bottom w:val="single" w:sz="4" w:space="0" w:color="auto"/>
            </w:tcBorders>
            <w:shd w:val="clear" w:color="auto" w:fill="auto"/>
            <w:noWrap/>
          </w:tcPr>
          <w:p w14:paraId="56BEA2C3" w14:textId="77777777" w:rsidR="00F1314C" w:rsidRPr="00F00402" w:rsidRDefault="00F1314C" w:rsidP="00ED1DB2">
            <w:pPr>
              <w:pStyle w:val="EmptyCell0"/>
              <w:keepNext/>
            </w:pPr>
          </w:p>
        </w:tc>
        <w:tc>
          <w:tcPr>
            <w:tcW w:w="1077" w:type="dxa"/>
            <w:tcBorders>
              <w:bottom w:val="single" w:sz="4" w:space="0" w:color="auto"/>
            </w:tcBorders>
            <w:shd w:val="clear" w:color="auto" w:fill="auto"/>
            <w:noWrap/>
          </w:tcPr>
          <w:p w14:paraId="6A76F25F" w14:textId="77777777" w:rsidR="00F1314C" w:rsidRPr="00F00402" w:rsidRDefault="00F1314C" w:rsidP="00ED1DB2">
            <w:pPr>
              <w:pStyle w:val="EmptyCell0"/>
              <w:keepNext/>
            </w:pPr>
          </w:p>
        </w:tc>
        <w:tc>
          <w:tcPr>
            <w:tcW w:w="1134" w:type="dxa"/>
            <w:tcBorders>
              <w:bottom w:val="single" w:sz="4" w:space="0" w:color="auto"/>
            </w:tcBorders>
            <w:shd w:val="clear" w:color="auto" w:fill="D9D9D9" w:themeFill="background1" w:themeFillShade="D9"/>
            <w:noWrap/>
          </w:tcPr>
          <w:p w14:paraId="703D170D" w14:textId="77777777" w:rsidR="00F1314C" w:rsidRPr="00F00402" w:rsidRDefault="00F1314C" w:rsidP="00ED1DB2">
            <w:pPr>
              <w:pStyle w:val="EmptyCell0"/>
              <w:keepNext/>
            </w:pPr>
          </w:p>
        </w:tc>
        <w:tc>
          <w:tcPr>
            <w:tcW w:w="1020" w:type="dxa"/>
            <w:tcBorders>
              <w:bottom w:val="single" w:sz="4" w:space="0" w:color="auto"/>
            </w:tcBorders>
            <w:shd w:val="clear" w:color="auto" w:fill="auto"/>
            <w:noWrap/>
          </w:tcPr>
          <w:p w14:paraId="72AA472E" w14:textId="77777777" w:rsidR="00F1314C" w:rsidRPr="00F00402" w:rsidRDefault="00F1314C" w:rsidP="00ED1DB2">
            <w:pPr>
              <w:pStyle w:val="EmptyCell0"/>
              <w:keepNext/>
            </w:pPr>
          </w:p>
        </w:tc>
        <w:tc>
          <w:tcPr>
            <w:tcW w:w="850" w:type="dxa"/>
            <w:tcBorders>
              <w:bottom w:val="single" w:sz="4" w:space="0" w:color="auto"/>
            </w:tcBorders>
            <w:shd w:val="clear" w:color="auto" w:fill="auto"/>
            <w:noWrap/>
          </w:tcPr>
          <w:p w14:paraId="09799A7D" w14:textId="77777777" w:rsidR="00F1314C" w:rsidRPr="00F00402" w:rsidRDefault="00F1314C" w:rsidP="00ED1DB2">
            <w:pPr>
              <w:pStyle w:val="BStablefigures"/>
              <w:keepNext/>
            </w:pPr>
            <w:r w:rsidRPr="00F00402">
              <w:t>200</w:t>
            </w:r>
          </w:p>
        </w:tc>
      </w:tr>
    </w:tbl>
    <w:p w14:paraId="3C2E00BE" w14:textId="77777777" w:rsidR="00F1314C" w:rsidRDefault="00F1314C" w:rsidP="00ED1DB2">
      <w:pPr>
        <w:pStyle w:val="Heading4"/>
        <w:spacing w:before="360"/>
      </w:pPr>
    </w:p>
    <w:p w14:paraId="4BDF4B12" w14:textId="77777777" w:rsidR="00F1314C" w:rsidRDefault="00F1314C">
      <w:pPr>
        <w:rPr>
          <w:rFonts w:ascii="Calibri" w:eastAsiaTheme="majorEastAsia" w:hAnsi="Calibri" w:cstheme="majorBidi"/>
          <w:b/>
          <w:iCs/>
          <w:sz w:val="28"/>
        </w:rPr>
      </w:pPr>
      <w:r>
        <w:br w:type="page"/>
      </w:r>
    </w:p>
    <w:p w14:paraId="504FC768" w14:textId="77777777" w:rsidR="00F1314C" w:rsidRPr="00BC7CCF" w:rsidRDefault="00F1314C" w:rsidP="00ED1DB2">
      <w:pPr>
        <w:pStyle w:val="Heading4"/>
        <w:spacing w:before="360"/>
      </w:pPr>
      <w:r w:rsidRPr="00BC7CCF">
        <w:lastRenderedPageBreak/>
        <w:t>Madi and Michael</w:t>
      </w:r>
    </w:p>
    <w:p w14:paraId="1FA1C0C4" w14:textId="77777777" w:rsidR="00F1314C" w:rsidRPr="00BC7CCF" w:rsidRDefault="00F1314C" w:rsidP="00ED1DB2">
      <w:pPr>
        <w:pStyle w:val="Bbodytext"/>
      </w:pPr>
      <w:r>
        <w:t>Madi</w:t>
      </w:r>
      <w:r w:rsidRPr="00BC7CCF">
        <w:t xml:space="preserve"> and M</w:t>
      </w:r>
      <w:r>
        <w:t>ichael</w:t>
      </w:r>
      <w:r w:rsidRPr="00BC7CCF">
        <w:t xml:space="preserve"> live in Hawker. They have an annual household income of $190,000, own their own home and both work full-time. They have two children: </w:t>
      </w:r>
      <w:r>
        <w:t>James</w:t>
      </w:r>
      <w:r w:rsidRPr="00BC7CCF">
        <w:t xml:space="preserve"> in primary school and </w:t>
      </w:r>
      <w:r>
        <w:t>Angela</w:t>
      </w:r>
      <w:r w:rsidRPr="00BC7CCF">
        <w:t xml:space="preserve"> in high school. They share school drop offs for </w:t>
      </w:r>
      <w:r>
        <w:t>James</w:t>
      </w:r>
      <w:r w:rsidRPr="00BC7CCF">
        <w:t xml:space="preserve">, and </w:t>
      </w:r>
      <w:r>
        <w:t>Angela</w:t>
      </w:r>
      <w:r w:rsidRPr="00BC7CCF">
        <w:t xml:space="preserve"> catches the bus to school. Most days, one of them catches the bus to work and the other drives their family sedan.</w:t>
      </w:r>
    </w:p>
    <w:p w14:paraId="1B6CECD5" w14:textId="77777777" w:rsidR="00F1314C" w:rsidRDefault="00F1314C" w:rsidP="00ED1DB2">
      <w:pPr>
        <w:pStyle w:val="Bbodytext"/>
      </w:pPr>
      <w:r>
        <w:t>Madi</w:t>
      </w:r>
      <w:r w:rsidRPr="00BC7CCF">
        <w:t xml:space="preserve"> and M</w:t>
      </w:r>
      <w:r>
        <w:t>ichael</w:t>
      </w:r>
      <w:r w:rsidRPr="00BC7CCF">
        <w:t xml:space="preserve"> have been planning on purchasing a new house. </w:t>
      </w:r>
      <w:r>
        <w:t xml:space="preserve">Based on a purchase price of $770,000, they would pay $23,380 in conveyance duty in 2020-21, </w:t>
      </w:r>
      <w:r w:rsidRPr="00BC7CCF">
        <w:t>$</w:t>
      </w:r>
      <w:r>
        <w:t>12,645</w:t>
      </w:r>
      <w:r w:rsidRPr="00BC7CCF">
        <w:rPr>
          <w:color w:val="FF0000"/>
        </w:rPr>
        <w:t xml:space="preserve"> </w:t>
      </w:r>
      <w:r>
        <w:t xml:space="preserve">less than if they purchased a house at the same price in 2011-12 at pre-tax reform rates. </w:t>
      </w:r>
    </w:p>
    <w:p w14:paraId="3CC661C0" w14:textId="77777777" w:rsidR="00F1314C" w:rsidRDefault="00F1314C" w:rsidP="00ED1DB2">
      <w:pPr>
        <w:pStyle w:val="Bbodytext"/>
      </w:pPr>
      <w:r>
        <w:t xml:space="preserve">If Madi and Michael instead choose to purchase a single residential block in 2020-21 on which to build their new home, they would pay no conveyance duty. </w:t>
      </w:r>
      <w:r w:rsidRPr="00BC7CCF">
        <w:t xml:space="preserve">Based on a </w:t>
      </w:r>
      <w:r>
        <w:t>block price</w:t>
      </w:r>
      <w:r w:rsidRPr="00BC7CCF">
        <w:t xml:space="preserve"> of $</w:t>
      </w:r>
      <w:r>
        <w:t>365</w:t>
      </w:r>
      <w:r w:rsidRPr="00BC7CCF">
        <w:t xml:space="preserve">,000, they would </w:t>
      </w:r>
      <w:r>
        <w:t>save</w:t>
      </w:r>
      <w:r w:rsidRPr="00BC7CCF">
        <w:t xml:space="preserve"> $</w:t>
      </w:r>
      <w:r>
        <w:t>6,810 by accessing the current full stamp duty concession for owner-occupier purchases of single residential dwelling blocks</w:t>
      </w:r>
      <w:r w:rsidRPr="00BC7CCF">
        <w:t xml:space="preserve">. </w:t>
      </w:r>
    </w:p>
    <w:p w14:paraId="21A0C956" w14:textId="77777777" w:rsidR="00F1314C" w:rsidRPr="00C11817" w:rsidRDefault="00F1314C" w:rsidP="00ED1DB2">
      <w:pPr>
        <w:pStyle w:val="Bbodytext"/>
      </w:pPr>
      <w:r>
        <w:t xml:space="preserve">Unfortunately, the family sedan was written-off after being damaged by the hailstorm that hit parts of Canberra on 20 January 2020. Madi and Michael purchased a replacement sedan for $10,000 in July 2020. Madi and Michael were eligible to receive rebates and refunds of fees and </w:t>
      </w:r>
      <w:r w:rsidRPr="00C11817">
        <w:t xml:space="preserve">charges associated with the replacement vehicle, including stamp duty, registration cancellation and vehicle establishment fees, and road worthy and identity inspection fees totalling $376. </w:t>
      </w:r>
    </w:p>
    <w:p w14:paraId="30589FC4" w14:textId="77777777" w:rsidR="00F1314C" w:rsidRDefault="00F1314C" w:rsidP="00ED1DB2">
      <w:pPr>
        <w:pStyle w:val="Bbodytext"/>
      </w:pPr>
      <w:r w:rsidRPr="00C11817">
        <w:t xml:space="preserve">Table 3.3.6 below shows the costs of taxes, fees and charges net of ongoing and one-off concessions, and the change </w:t>
      </w:r>
      <w:r w:rsidRPr="00F70791">
        <w:t xml:space="preserve">from 2019-20 to 2020-21 for </w:t>
      </w:r>
      <w:r w:rsidRPr="008C376D">
        <w:t>Madi</w:t>
      </w:r>
      <w:r w:rsidRPr="007A0FA7">
        <w:t>, M</w:t>
      </w:r>
      <w:r w:rsidRPr="00B038C4">
        <w:t>ichael</w:t>
      </w:r>
      <w:r w:rsidRPr="00BC7CCF">
        <w:t xml:space="preserve"> and their family.</w:t>
      </w:r>
      <w:r>
        <w:t xml:space="preserve"> </w:t>
      </w:r>
      <w:r w:rsidRPr="00111CA8">
        <w:t xml:space="preserve">For comparison purposes, general rates for </w:t>
      </w:r>
      <w:r>
        <w:t>their current home</w:t>
      </w:r>
      <w:r w:rsidRPr="00111CA8">
        <w:t xml:space="preserve"> are included for 201</w:t>
      </w:r>
      <w:r>
        <w:t>9-20 and 2020-21</w:t>
      </w:r>
      <w:r w:rsidRPr="00244FAF">
        <w:t xml:space="preserve">. </w:t>
      </w:r>
      <w:r>
        <w:t>F</w:t>
      </w:r>
      <w:r w:rsidRPr="00244FAF">
        <w:t>or 2020</w:t>
      </w:r>
      <w:r>
        <w:noBreakHyphen/>
      </w:r>
      <w:r w:rsidRPr="00244FAF">
        <w:t xml:space="preserve">21 the general rates for the home </w:t>
      </w:r>
      <w:r>
        <w:t>is exclusive of the $150 one-off rebate, which is captured in the 2020</w:t>
      </w:r>
      <w:r>
        <w:noBreakHyphen/>
        <w:t>21 concessions column. As above, freezes in transportation fees and charges in 2020</w:t>
      </w:r>
      <w:r>
        <w:noBreakHyphen/>
        <w:t>21 at 2019</w:t>
      </w:r>
      <w:r>
        <w:noBreakHyphen/>
        <w:t>20 levels have been incorporated into the gross 2020</w:t>
      </w:r>
      <w:r>
        <w:noBreakHyphen/>
        <w:t>21 transportation cost.</w:t>
      </w:r>
    </w:p>
    <w:p w14:paraId="52F5EC88" w14:textId="7D38A163" w:rsidR="00F1314C" w:rsidRPr="00E64D97" w:rsidRDefault="00F1314C" w:rsidP="00ED1DB2">
      <w:pPr>
        <w:pStyle w:val="Caption"/>
      </w:pPr>
      <w:r w:rsidRPr="00E64D97">
        <w:t xml:space="preserve">Table </w:t>
      </w:r>
      <w:fldSimple w:instr=" STYLEREF 2 \s ">
        <w:r w:rsidR="007B546F">
          <w:rPr>
            <w:noProof/>
          </w:rPr>
          <w:t>3.3</w:t>
        </w:r>
      </w:fldSimple>
      <w:r>
        <w:t>.</w:t>
      </w:r>
      <w:fldSimple w:instr=" SEQ Table \* ARABIC \s 2 ">
        <w:r w:rsidR="007B546F">
          <w:rPr>
            <w:noProof/>
          </w:rPr>
          <w:t>6</w:t>
        </w:r>
      </w:fldSimple>
      <w:r w:rsidRPr="00E64D97">
        <w:t>: Estimated impact of territory taxes and fees, and utility charges in 2020-21 on Madi and Michael</w:t>
      </w:r>
    </w:p>
    <w:tbl>
      <w:tblPr>
        <w:tblW w:w="9169" w:type="dxa"/>
        <w:jc w:val="center"/>
        <w:tblLayout w:type="fixed"/>
        <w:tblCellMar>
          <w:left w:w="28" w:type="dxa"/>
          <w:right w:w="28" w:type="dxa"/>
        </w:tblCellMar>
        <w:tblLook w:val="04A0" w:firstRow="1" w:lastRow="0" w:firstColumn="1" w:lastColumn="0" w:noHBand="0" w:noVBand="1"/>
      </w:tblPr>
      <w:tblGrid>
        <w:gridCol w:w="2109"/>
        <w:gridCol w:w="1134"/>
        <w:gridCol w:w="850"/>
        <w:gridCol w:w="850"/>
        <w:gridCol w:w="1165"/>
        <w:gridCol w:w="1077"/>
        <w:gridCol w:w="1134"/>
        <w:gridCol w:w="850"/>
      </w:tblGrid>
      <w:tr w:rsidR="00F1314C" w:rsidRPr="00BC7CCF" w14:paraId="20BAEDAC" w14:textId="77777777" w:rsidTr="00ED1DB2">
        <w:trPr>
          <w:trHeight w:val="227"/>
          <w:tblHeader/>
          <w:jc w:val="center"/>
        </w:trPr>
        <w:tc>
          <w:tcPr>
            <w:tcW w:w="2109" w:type="dxa"/>
            <w:tcBorders>
              <w:top w:val="single" w:sz="4" w:space="0" w:color="auto"/>
            </w:tcBorders>
            <w:shd w:val="clear" w:color="auto" w:fill="auto"/>
            <w:hideMark/>
          </w:tcPr>
          <w:p w14:paraId="3F7FFE70" w14:textId="77777777" w:rsidR="00F1314C" w:rsidRPr="00BC7CCF" w:rsidRDefault="00F1314C" w:rsidP="00ED1DB2">
            <w:pPr>
              <w:spacing w:after="0"/>
              <w:ind w:left="227" w:hanging="227"/>
              <w:rPr>
                <w:b/>
                <w:bCs/>
                <w:sz w:val="20"/>
                <w:lang w:val="x-none"/>
              </w:rPr>
            </w:pPr>
            <w:r w:rsidRPr="00BC7CCF">
              <w:rPr>
                <w:b/>
                <w:bCs/>
                <w:sz w:val="20"/>
                <w:lang w:val="x-none"/>
              </w:rPr>
              <w:t>Government Taxes, Fees and Utility Charges</w:t>
            </w:r>
          </w:p>
        </w:tc>
        <w:tc>
          <w:tcPr>
            <w:tcW w:w="1134" w:type="dxa"/>
            <w:tcBorders>
              <w:top w:val="single" w:sz="4" w:space="0" w:color="auto"/>
            </w:tcBorders>
            <w:shd w:val="clear" w:color="auto" w:fill="D9D9D9" w:themeFill="background1" w:themeFillShade="D9"/>
            <w:hideMark/>
          </w:tcPr>
          <w:p w14:paraId="2C50F125" w14:textId="77777777" w:rsidR="00F1314C" w:rsidRPr="00BC7CCF" w:rsidRDefault="00F1314C" w:rsidP="00ED1DB2">
            <w:pPr>
              <w:spacing w:after="0"/>
              <w:ind w:left="227" w:hanging="227"/>
              <w:jc w:val="right"/>
              <w:rPr>
                <w:b/>
                <w:sz w:val="20"/>
                <w:lang w:val="x-none" w:eastAsia="en-AU"/>
              </w:rPr>
            </w:pPr>
            <w:r w:rsidRPr="00BC7CCF">
              <w:rPr>
                <w:b/>
                <w:sz w:val="20"/>
                <w:lang w:val="x-none" w:eastAsia="en-AU"/>
              </w:rPr>
              <w:t>Cost net of</w:t>
            </w:r>
          </w:p>
          <w:p w14:paraId="383FE5D8" w14:textId="77777777" w:rsidR="00F1314C" w:rsidRPr="00BC7CCF" w:rsidRDefault="00F1314C" w:rsidP="00ED1DB2">
            <w:pPr>
              <w:spacing w:after="0"/>
              <w:ind w:left="227" w:hanging="227"/>
              <w:jc w:val="right"/>
              <w:rPr>
                <w:b/>
                <w:sz w:val="20"/>
                <w:lang w:val="x-none" w:eastAsia="en-AU"/>
              </w:rPr>
            </w:pPr>
            <w:r w:rsidRPr="00BC7CCF">
              <w:rPr>
                <w:b/>
                <w:sz w:val="20"/>
                <w:lang w:val="x-none" w:eastAsia="en-AU"/>
              </w:rPr>
              <w:t>concessions</w:t>
            </w:r>
          </w:p>
          <w:p w14:paraId="06615B4D" w14:textId="77777777" w:rsidR="00F1314C" w:rsidRPr="00BC7CCF" w:rsidRDefault="00F1314C" w:rsidP="00ED1DB2">
            <w:pPr>
              <w:spacing w:after="0"/>
              <w:ind w:left="227" w:hanging="227"/>
              <w:jc w:val="right"/>
              <w:rPr>
                <w:b/>
                <w:sz w:val="20"/>
                <w:lang w:val="x-none" w:eastAsia="en-AU"/>
              </w:rPr>
            </w:pPr>
          </w:p>
          <w:p w14:paraId="5FF8458E" w14:textId="77777777" w:rsidR="00F1314C" w:rsidRPr="00BC7CCF" w:rsidRDefault="00F1314C" w:rsidP="00ED1DB2">
            <w:pPr>
              <w:spacing w:after="0"/>
              <w:ind w:left="227" w:hanging="227"/>
              <w:jc w:val="right"/>
              <w:rPr>
                <w:b/>
                <w:sz w:val="20"/>
                <w:lang w:eastAsia="en-AU"/>
              </w:rPr>
            </w:pPr>
            <w:r w:rsidRPr="00BC7CCF">
              <w:rPr>
                <w:b/>
                <w:sz w:val="20"/>
                <w:lang w:eastAsia="en-AU"/>
              </w:rPr>
              <w:t>2019-20</w:t>
            </w:r>
          </w:p>
          <w:p w14:paraId="52913559" w14:textId="77777777" w:rsidR="00F1314C" w:rsidRPr="00BC7CCF" w:rsidRDefault="00F1314C" w:rsidP="00ED1DB2">
            <w:pPr>
              <w:spacing w:after="0"/>
              <w:ind w:left="227" w:hanging="227"/>
              <w:jc w:val="right"/>
              <w:rPr>
                <w:b/>
                <w:sz w:val="20"/>
                <w:lang w:eastAsia="en-AU"/>
              </w:rPr>
            </w:pPr>
            <w:r w:rsidRPr="00BC7CCF">
              <w:rPr>
                <w:b/>
                <w:sz w:val="20"/>
                <w:lang w:eastAsia="en-AU"/>
              </w:rPr>
              <w:t>$</w:t>
            </w:r>
          </w:p>
        </w:tc>
        <w:tc>
          <w:tcPr>
            <w:tcW w:w="850" w:type="dxa"/>
            <w:tcBorders>
              <w:top w:val="single" w:sz="4" w:space="0" w:color="auto"/>
              <w:right w:val="single" w:sz="4" w:space="0" w:color="auto"/>
            </w:tcBorders>
            <w:shd w:val="clear" w:color="auto" w:fill="auto"/>
            <w:noWrap/>
            <w:hideMark/>
          </w:tcPr>
          <w:p w14:paraId="27B86C3A" w14:textId="77777777" w:rsidR="00F1314C" w:rsidRPr="00BC7CCF" w:rsidRDefault="00F1314C" w:rsidP="00ED1DB2">
            <w:pPr>
              <w:spacing w:after="0"/>
              <w:ind w:left="227" w:hanging="227"/>
              <w:jc w:val="right"/>
              <w:rPr>
                <w:b/>
                <w:sz w:val="20"/>
                <w:lang w:val="x-none" w:eastAsia="en-AU"/>
              </w:rPr>
            </w:pPr>
            <w:r w:rsidRPr="00BC7CCF">
              <w:rPr>
                <w:b/>
                <w:sz w:val="20"/>
                <w:lang w:val="x-none" w:eastAsia="en-AU"/>
              </w:rPr>
              <w:t>Savings</w:t>
            </w:r>
          </w:p>
          <w:p w14:paraId="691CBF31" w14:textId="77777777" w:rsidR="00F1314C" w:rsidRPr="00BC7CCF" w:rsidRDefault="00F1314C" w:rsidP="00ED1DB2">
            <w:pPr>
              <w:spacing w:after="0"/>
              <w:ind w:left="227" w:hanging="227"/>
              <w:jc w:val="right"/>
              <w:rPr>
                <w:b/>
                <w:sz w:val="20"/>
                <w:lang w:val="x-none" w:eastAsia="en-AU"/>
              </w:rPr>
            </w:pPr>
          </w:p>
          <w:p w14:paraId="0EDF97A4" w14:textId="77777777" w:rsidR="00F1314C" w:rsidRPr="00BC7CCF" w:rsidRDefault="00F1314C" w:rsidP="00ED1DB2">
            <w:pPr>
              <w:spacing w:after="0"/>
              <w:ind w:left="227" w:hanging="227"/>
              <w:jc w:val="right"/>
              <w:rPr>
                <w:b/>
                <w:sz w:val="20"/>
                <w:lang w:val="x-none" w:eastAsia="en-AU"/>
              </w:rPr>
            </w:pPr>
          </w:p>
          <w:p w14:paraId="32C92414" w14:textId="77777777" w:rsidR="00F1314C" w:rsidRPr="00BC7CCF" w:rsidRDefault="00F1314C" w:rsidP="00ED1DB2">
            <w:pPr>
              <w:spacing w:after="0"/>
              <w:ind w:left="227" w:hanging="227"/>
              <w:jc w:val="right"/>
              <w:rPr>
                <w:b/>
                <w:sz w:val="20"/>
                <w:lang w:eastAsia="en-AU"/>
              </w:rPr>
            </w:pPr>
            <w:r w:rsidRPr="00BC7CCF">
              <w:rPr>
                <w:b/>
                <w:sz w:val="20"/>
                <w:lang w:eastAsia="en-AU"/>
              </w:rPr>
              <w:t>2019-20</w:t>
            </w:r>
          </w:p>
          <w:p w14:paraId="6979E144" w14:textId="77777777" w:rsidR="00F1314C" w:rsidRPr="00BC7CCF" w:rsidRDefault="00F1314C" w:rsidP="00ED1DB2">
            <w:pPr>
              <w:spacing w:after="0"/>
              <w:ind w:left="227" w:hanging="227"/>
              <w:jc w:val="right"/>
              <w:rPr>
                <w:b/>
                <w:sz w:val="20"/>
                <w:lang w:eastAsia="en-AU"/>
              </w:rPr>
            </w:pPr>
            <w:r w:rsidRPr="00BC7CCF">
              <w:rPr>
                <w:b/>
                <w:sz w:val="20"/>
                <w:lang w:eastAsia="en-AU"/>
              </w:rPr>
              <w:t>$</w:t>
            </w:r>
          </w:p>
        </w:tc>
        <w:tc>
          <w:tcPr>
            <w:tcW w:w="850" w:type="dxa"/>
            <w:tcBorders>
              <w:top w:val="single" w:sz="4" w:space="0" w:color="auto"/>
              <w:left w:val="single" w:sz="4" w:space="0" w:color="auto"/>
            </w:tcBorders>
            <w:shd w:val="clear" w:color="auto" w:fill="auto"/>
            <w:hideMark/>
          </w:tcPr>
          <w:p w14:paraId="03C3CAEB" w14:textId="77777777" w:rsidR="00F1314C" w:rsidRPr="00BC7CCF" w:rsidRDefault="00F1314C" w:rsidP="00ED1DB2">
            <w:pPr>
              <w:spacing w:after="0"/>
              <w:ind w:left="227" w:hanging="227"/>
              <w:jc w:val="right"/>
              <w:rPr>
                <w:b/>
                <w:sz w:val="20"/>
                <w:lang w:val="x-none" w:eastAsia="en-AU"/>
              </w:rPr>
            </w:pPr>
            <w:r w:rsidRPr="00BC7CCF">
              <w:rPr>
                <w:b/>
                <w:sz w:val="20"/>
                <w:lang w:val="x-none" w:eastAsia="en-AU"/>
              </w:rPr>
              <w:t>Cost</w:t>
            </w:r>
          </w:p>
          <w:p w14:paraId="094C4B5A" w14:textId="77777777" w:rsidR="00F1314C" w:rsidRPr="00BC7CCF" w:rsidRDefault="00F1314C" w:rsidP="00ED1DB2">
            <w:pPr>
              <w:spacing w:after="0"/>
              <w:ind w:left="227" w:hanging="227"/>
              <w:jc w:val="right"/>
              <w:rPr>
                <w:b/>
                <w:sz w:val="20"/>
                <w:lang w:val="x-none" w:eastAsia="en-AU"/>
              </w:rPr>
            </w:pPr>
          </w:p>
          <w:p w14:paraId="4EF37517" w14:textId="77777777" w:rsidR="00F1314C" w:rsidRPr="00BC7CCF" w:rsidRDefault="00F1314C" w:rsidP="00ED1DB2">
            <w:pPr>
              <w:spacing w:after="0"/>
              <w:ind w:left="227" w:hanging="227"/>
              <w:jc w:val="right"/>
              <w:rPr>
                <w:b/>
                <w:sz w:val="20"/>
                <w:lang w:val="x-none" w:eastAsia="en-AU"/>
              </w:rPr>
            </w:pPr>
          </w:p>
          <w:p w14:paraId="6CDFD270" w14:textId="77777777" w:rsidR="00F1314C" w:rsidRPr="00BC7CCF" w:rsidRDefault="00F1314C" w:rsidP="00ED1DB2">
            <w:pPr>
              <w:spacing w:after="0"/>
              <w:ind w:left="227" w:hanging="227"/>
              <w:jc w:val="right"/>
              <w:rPr>
                <w:b/>
                <w:sz w:val="20"/>
                <w:lang w:eastAsia="en-AU"/>
              </w:rPr>
            </w:pPr>
            <w:r w:rsidRPr="00BC7CCF">
              <w:rPr>
                <w:b/>
                <w:sz w:val="20"/>
                <w:lang w:eastAsia="en-AU"/>
              </w:rPr>
              <w:t>2020-21</w:t>
            </w:r>
          </w:p>
          <w:p w14:paraId="6198FFC8" w14:textId="77777777" w:rsidR="00F1314C" w:rsidRPr="00BC7CCF" w:rsidRDefault="00F1314C" w:rsidP="00ED1DB2">
            <w:pPr>
              <w:spacing w:after="0"/>
              <w:ind w:left="227" w:hanging="227"/>
              <w:jc w:val="right"/>
              <w:rPr>
                <w:b/>
                <w:sz w:val="20"/>
                <w:lang w:eastAsia="en-AU"/>
              </w:rPr>
            </w:pPr>
            <w:r w:rsidRPr="00BC7CCF">
              <w:rPr>
                <w:b/>
                <w:sz w:val="20"/>
                <w:lang w:eastAsia="en-AU"/>
              </w:rPr>
              <w:t>$</w:t>
            </w:r>
          </w:p>
        </w:tc>
        <w:tc>
          <w:tcPr>
            <w:tcW w:w="1165" w:type="dxa"/>
            <w:tcBorders>
              <w:top w:val="single" w:sz="4" w:space="0" w:color="auto"/>
            </w:tcBorders>
            <w:shd w:val="clear" w:color="auto" w:fill="auto"/>
            <w:hideMark/>
          </w:tcPr>
          <w:p w14:paraId="4599877A" w14:textId="77777777" w:rsidR="00F1314C" w:rsidRPr="00BC7CCF" w:rsidRDefault="00F1314C" w:rsidP="00ED1DB2">
            <w:pPr>
              <w:spacing w:after="0"/>
              <w:ind w:left="227" w:hanging="227"/>
              <w:jc w:val="right"/>
              <w:rPr>
                <w:b/>
                <w:sz w:val="20"/>
                <w:lang w:val="x-none" w:eastAsia="en-AU"/>
              </w:rPr>
            </w:pPr>
            <w:r w:rsidRPr="00BC7CCF">
              <w:rPr>
                <w:b/>
                <w:sz w:val="20"/>
                <w:lang w:val="x-none" w:eastAsia="en-AU"/>
              </w:rPr>
              <w:t>Value of</w:t>
            </w:r>
          </w:p>
          <w:p w14:paraId="2DEF3BC6" w14:textId="77777777" w:rsidR="00F1314C" w:rsidRPr="00BC7CCF" w:rsidRDefault="00F1314C" w:rsidP="00ED1DB2">
            <w:pPr>
              <w:spacing w:after="0"/>
              <w:ind w:left="227" w:hanging="227"/>
              <w:jc w:val="right"/>
              <w:rPr>
                <w:b/>
                <w:sz w:val="20"/>
                <w:lang w:val="x-none" w:eastAsia="en-AU"/>
              </w:rPr>
            </w:pPr>
            <w:r w:rsidRPr="00BC7CCF">
              <w:rPr>
                <w:b/>
                <w:sz w:val="20"/>
                <w:lang w:val="x-none" w:eastAsia="en-AU"/>
              </w:rPr>
              <w:t>concessions</w:t>
            </w:r>
          </w:p>
          <w:p w14:paraId="4DD4D659" w14:textId="77777777" w:rsidR="00F1314C" w:rsidRPr="00BC7CCF" w:rsidRDefault="00F1314C" w:rsidP="00ED1DB2">
            <w:pPr>
              <w:spacing w:after="0"/>
              <w:ind w:left="227" w:hanging="227"/>
              <w:jc w:val="right"/>
              <w:rPr>
                <w:b/>
                <w:sz w:val="20"/>
                <w:lang w:val="x-none" w:eastAsia="en-AU"/>
              </w:rPr>
            </w:pPr>
          </w:p>
          <w:p w14:paraId="792FEFBE" w14:textId="77777777" w:rsidR="00F1314C" w:rsidRPr="00BC7CCF" w:rsidRDefault="00F1314C" w:rsidP="00ED1DB2">
            <w:pPr>
              <w:spacing w:after="0"/>
              <w:ind w:left="227" w:hanging="227"/>
              <w:jc w:val="right"/>
              <w:rPr>
                <w:b/>
                <w:sz w:val="20"/>
                <w:lang w:eastAsia="en-AU"/>
              </w:rPr>
            </w:pPr>
            <w:r w:rsidRPr="00BC7CCF">
              <w:rPr>
                <w:b/>
                <w:sz w:val="20"/>
                <w:lang w:eastAsia="en-AU"/>
              </w:rPr>
              <w:t>2020-21</w:t>
            </w:r>
          </w:p>
          <w:p w14:paraId="3F0D3CF1" w14:textId="77777777" w:rsidR="00F1314C" w:rsidRPr="00BC7CCF" w:rsidRDefault="00F1314C" w:rsidP="00ED1DB2">
            <w:pPr>
              <w:spacing w:after="0"/>
              <w:ind w:left="227" w:hanging="227"/>
              <w:jc w:val="right"/>
              <w:rPr>
                <w:b/>
                <w:sz w:val="20"/>
                <w:lang w:eastAsia="en-AU"/>
              </w:rPr>
            </w:pPr>
            <w:r w:rsidRPr="00BC7CCF">
              <w:rPr>
                <w:b/>
                <w:sz w:val="20"/>
                <w:lang w:eastAsia="en-AU"/>
              </w:rPr>
              <w:t>$</w:t>
            </w:r>
          </w:p>
        </w:tc>
        <w:tc>
          <w:tcPr>
            <w:tcW w:w="1077" w:type="dxa"/>
            <w:tcBorders>
              <w:top w:val="single" w:sz="4" w:space="0" w:color="auto"/>
            </w:tcBorders>
            <w:shd w:val="clear" w:color="auto" w:fill="D9D9D9" w:themeFill="background1" w:themeFillShade="D9"/>
            <w:hideMark/>
          </w:tcPr>
          <w:p w14:paraId="79E7B932" w14:textId="77777777" w:rsidR="00F1314C" w:rsidRPr="00BC7CCF" w:rsidRDefault="00F1314C" w:rsidP="00ED1DB2">
            <w:pPr>
              <w:spacing w:after="0"/>
              <w:ind w:left="227" w:hanging="227"/>
              <w:jc w:val="right"/>
              <w:rPr>
                <w:b/>
                <w:sz w:val="20"/>
                <w:lang w:val="x-none" w:eastAsia="en-AU"/>
              </w:rPr>
            </w:pPr>
            <w:r w:rsidRPr="00BC7CCF">
              <w:rPr>
                <w:b/>
                <w:sz w:val="20"/>
                <w:lang w:val="x-none" w:eastAsia="en-AU"/>
              </w:rPr>
              <w:t>Cost net of</w:t>
            </w:r>
          </w:p>
          <w:p w14:paraId="49B8B697" w14:textId="77777777" w:rsidR="00F1314C" w:rsidRPr="00BC7CCF" w:rsidRDefault="00F1314C" w:rsidP="00ED1DB2">
            <w:pPr>
              <w:spacing w:after="0"/>
              <w:ind w:left="227" w:hanging="227"/>
              <w:jc w:val="right"/>
              <w:rPr>
                <w:b/>
                <w:sz w:val="20"/>
                <w:lang w:val="x-none" w:eastAsia="en-AU"/>
              </w:rPr>
            </w:pPr>
            <w:r w:rsidRPr="00BC7CCF">
              <w:rPr>
                <w:b/>
                <w:sz w:val="20"/>
                <w:lang w:val="x-none" w:eastAsia="en-AU"/>
              </w:rPr>
              <w:t>concessions</w:t>
            </w:r>
          </w:p>
          <w:p w14:paraId="4E418969" w14:textId="77777777" w:rsidR="00F1314C" w:rsidRPr="00BC7CCF" w:rsidRDefault="00F1314C" w:rsidP="00ED1DB2">
            <w:pPr>
              <w:spacing w:after="0"/>
              <w:ind w:left="227" w:hanging="227"/>
              <w:jc w:val="right"/>
              <w:rPr>
                <w:b/>
                <w:sz w:val="20"/>
                <w:lang w:val="x-none" w:eastAsia="en-AU"/>
              </w:rPr>
            </w:pPr>
          </w:p>
          <w:p w14:paraId="434150B8" w14:textId="77777777" w:rsidR="00F1314C" w:rsidRPr="00BC7CCF" w:rsidRDefault="00F1314C" w:rsidP="00ED1DB2">
            <w:pPr>
              <w:spacing w:after="0"/>
              <w:ind w:left="227" w:hanging="227"/>
              <w:jc w:val="right"/>
              <w:rPr>
                <w:b/>
                <w:sz w:val="20"/>
                <w:lang w:eastAsia="en-AU"/>
              </w:rPr>
            </w:pPr>
            <w:r w:rsidRPr="00BC7CCF">
              <w:rPr>
                <w:b/>
                <w:sz w:val="20"/>
                <w:lang w:eastAsia="en-AU"/>
              </w:rPr>
              <w:t>2020-21</w:t>
            </w:r>
          </w:p>
          <w:p w14:paraId="3BC278F0" w14:textId="77777777" w:rsidR="00F1314C" w:rsidRPr="00BC7CCF" w:rsidRDefault="00F1314C" w:rsidP="00ED1DB2">
            <w:pPr>
              <w:spacing w:after="0"/>
              <w:ind w:left="227" w:hanging="227"/>
              <w:jc w:val="right"/>
              <w:rPr>
                <w:b/>
                <w:sz w:val="20"/>
                <w:lang w:eastAsia="en-AU"/>
              </w:rPr>
            </w:pPr>
            <w:r w:rsidRPr="00BC7CCF">
              <w:rPr>
                <w:b/>
                <w:sz w:val="20"/>
                <w:lang w:eastAsia="en-AU"/>
              </w:rPr>
              <w:t>$</w:t>
            </w:r>
          </w:p>
        </w:tc>
        <w:tc>
          <w:tcPr>
            <w:tcW w:w="1134" w:type="dxa"/>
            <w:tcBorders>
              <w:top w:val="single" w:sz="4" w:space="0" w:color="auto"/>
            </w:tcBorders>
            <w:shd w:val="clear" w:color="auto" w:fill="auto"/>
            <w:noWrap/>
            <w:hideMark/>
          </w:tcPr>
          <w:p w14:paraId="2EA65DB7" w14:textId="77777777" w:rsidR="00F1314C" w:rsidRPr="00BC7CCF" w:rsidRDefault="00F1314C" w:rsidP="00ED1DB2">
            <w:pPr>
              <w:spacing w:after="0"/>
              <w:ind w:left="227" w:hanging="227"/>
              <w:jc w:val="right"/>
              <w:rPr>
                <w:b/>
                <w:sz w:val="20"/>
                <w:lang w:val="x-none" w:eastAsia="en-AU"/>
              </w:rPr>
            </w:pPr>
            <w:r w:rsidRPr="00BC7CCF">
              <w:rPr>
                <w:b/>
                <w:sz w:val="20"/>
                <w:lang w:eastAsia="en-AU"/>
              </w:rPr>
              <w:t>2019-20</w:t>
            </w:r>
            <w:r w:rsidRPr="00BC7CCF">
              <w:rPr>
                <w:b/>
                <w:sz w:val="20"/>
                <w:lang w:val="x-none" w:eastAsia="en-AU"/>
              </w:rPr>
              <w:t xml:space="preserve"> to</w:t>
            </w:r>
          </w:p>
          <w:p w14:paraId="3F65F6BE" w14:textId="77777777" w:rsidR="00F1314C" w:rsidRPr="00BC7CCF" w:rsidRDefault="00F1314C" w:rsidP="00ED1DB2">
            <w:pPr>
              <w:spacing w:after="0"/>
              <w:ind w:left="227" w:hanging="227"/>
              <w:jc w:val="right"/>
              <w:rPr>
                <w:b/>
                <w:sz w:val="20"/>
                <w:lang w:eastAsia="en-AU"/>
              </w:rPr>
            </w:pPr>
            <w:r w:rsidRPr="00BC7CCF">
              <w:rPr>
                <w:b/>
                <w:sz w:val="20"/>
                <w:lang w:eastAsia="en-AU"/>
              </w:rPr>
              <w:t>2020-21</w:t>
            </w:r>
          </w:p>
          <w:p w14:paraId="45B7B8E1" w14:textId="77777777" w:rsidR="00F1314C" w:rsidRPr="00BC7CCF" w:rsidRDefault="00F1314C" w:rsidP="00ED1DB2">
            <w:pPr>
              <w:spacing w:after="0"/>
              <w:ind w:left="227" w:hanging="227"/>
              <w:jc w:val="right"/>
              <w:rPr>
                <w:b/>
                <w:sz w:val="20"/>
                <w:lang w:eastAsia="en-AU"/>
              </w:rPr>
            </w:pPr>
          </w:p>
          <w:p w14:paraId="343C721F" w14:textId="77777777" w:rsidR="00F1314C" w:rsidRPr="00BC7CCF" w:rsidRDefault="00F1314C" w:rsidP="00ED1DB2">
            <w:pPr>
              <w:spacing w:after="0"/>
              <w:ind w:left="227" w:hanging="227"/>
              <w:jc w:val="right"/>
              <w:rPr>
                <w:b/>
                <w:sz w:val="20"/>
                <w:lang w:eastAsia="en-AU"/>
              </w:rPr>
            </w:pPr>
            <w:r w:rsidRPr="00BC7CCF">
              <w:rPr>
                <w:b/>
                <w:sz w:val="20"/>
                <w:lang w:eastAsia="en-AU"/>
              </w:rPr>
              <w:t>change</w:t>
            </w:r>
          </w:p>
          <w:p w14:paraId="0DF2D5B3" w14:textId="77777777" w:rsidR="00F1314C" w:rsidRPr="00BC7CCF" w:rsidRDefault="00F1314C" w:rsidP="00ED1DB2">
            <w:pPr>
              <w:spacing w:after="0"/>
              <w:ind w:left="227" w:hanging="227"/>
              <w:jc w:val="right"/>
              <w:rPr>
                <w:b/>
                <w:sz w:val="20"/>
                <w:lang w:eastAsia="en-AU"/>
              </w:rPr>
            </w:pPr>
            <w:r w:rsidRPr="00BC7CCF">
              <w:rPr>
                <w:b/>
                <w:sz w:val="20"/>
                <w:lang w:eastAsia="en-AU"/>
              </w:rPr>
              <w:t>$</w:t>
            </w:r>
          </w:p>
        </w:tc>
        <w:tc>
          <w:tcPr>
            <w:tcW w:w="850" w:type="dxa"/>
            <w:tcBorders>
              <w:top w:val="single" w:sz="4" w:space="0" w:color="auto"/>
            </w:tcBorders>
            <w:shd w:val="clear" w:color="auto" w:fill="auto"/>
            <w:noWrap/>
            <w:hideMark/>
          </w:tcPr>
          <w:p w14:paraId="37FCDD9D" w14:textId="77777777" w:rsidR="00F1314C" w:rsidRPr="00BC7CCF" w:rsidRDefault="00F1314C" w:rsidP="00ED1DB2">
            <w:pPr>
              <w:spacing w:after="0"/>
              <w:ind w:left="227" w:hanging="227"/>
              <w:jc w:val="right"/>
              <w:rPr>
                <w:b/>
                <w:sz w:val="20"/>
                <w:lang w:val="x-none" w:eastAsia="en-AU"/>
              </w:rPr>
            </w:pPr>
            <w:r w:rsidRPr="00BC7CCF">
              <w:rPr>
                <w:b/>
                <w:sz w:val="20"/>
                <w:lang w:val="x-none" w:eastAsia="en-AU"/>
              </w:rPr>
              <w:t>Savings</w:t>
            </w:r>
          </w:p>
          <w:p w14:paraId="7ACEA29A" w14:textId="77777777" w:rsidR="00F1314C" w:rsidRPr="00BC7CCF" w:rsidRDefault="00F1314C" w:rsidP="00ED1DB2">
            <w:pPr>
              <w:spacing w:after="0"/>
              <w:ind w:left="227" w:hanging="227"/>
              <w:jc w:val="right"/>
              <w:rPr>
                <w:b/>
                <w:sz w:val="20"/>
                <w:lang w:val="x-none" w:eastAsia="en-AU"/>
              </w:rPr>
            </w:pPr>
          </w:p>
          <w:p w14:paraId="6440F497" w14:textId="77777777" w:rsidR="00F1314C" w:rsidRPr="00BC7CCF" w:rsidRDefault="00F1314C" w:rsidP="00ED1DB2">
            <w:pPr>
              <w:spacing w:after="0"/>
              <w:ind w:left="227" w:hanging="227"/>
              <w:jc w:val="right"/>
              <w:rPr>
                <w:b/>
                <w:sz w:val="20"/>
                <w:lang w:val="x-none" w:eastAsia="en-AU"/>
              </w:rPr>
            </w:pPr>
          </w:p>
          <w:p w14:paraId="2AF42E6E" w14:textId="77777777" w:rsidR="00F1314C" w:rsidRPr="00BC7CCF" w:rsidRDefault="00F1314C" w:rsidP="00ED1DB2">
            <w:pPr>
              <w:spacing w:after="0"/>
              <w:ind w:left="227" w:hanging="227"/>
              <w:jc w:val="right"/>
              <w:rPr>
                <w:b/>
                <w:sz w:val="20"/>
                <w:lang w:eastAsia="en-AU"/>
              </w:rPr>
            </w:pPr>
            <w:r w:rsidRPr="00BC7CCF">
              <w:rPr>
                <w:b/>
                <w:sz w:val="20"/>
                <w:lang w:eastAsia="en-AU"/>
              </w:rPr>
              <w:t>2020-21</w:t>
            </w:r>
          </w:p>
          <w:p w14:paraId="74A6092D" w14:textId="77777777" w:rsidR="00F1314C" w:rsidRPr="00BC7CCF" w:rsidRDefault="00F1314C" w:rsidP="00ED1DB2">
            <w:pPr>
              <w:spacing w:after="0"/>
              <w:ind w:left="227" w:hanging="227"/>
              <w:jc w:val="right"/>
              <w:rPr>
                <w:b/>
                <w:sz w:val="20"/>
                <w:lang w:eastAsia="en-AU"/>
              </w:rPr>
            </w:pPr>
            <w:r w:rsidRPr="00BC7CCF">
              <w:rPr>
                <w:b/>
                <w:sz w:val="20"/>
                <w:lang w:eastAsia="en-AU"/>
              </w:rPr>
              <w:t>$</w:t>
            </w:r>
          </w:p>
        </w:tc>
      </w:tr>
      <w:tr w:rsidR="00F1314C" w:rsidRPr="00BC7CCF" w14:paraId="1E4DC3C8" w14:textId="77777777" w:rsidTr="00ED1DB2">
        <w:trPr>
          <w:trHeight w:val="227"/>
          <w:jc w:val="center"/>
        </w:trPr>
        <w:tc>
          <w:tcPr>
            <w:tcW w:w="2109" w:type="dxa"/>
            <w:tcBorders>
              <w:top w:val="single" w:sz="4" w:space="0" w:color="auto"/>
            </w:tcBorders>
            <w:shd w:val="clear" w:color="auto" w:fill="auto"/>
          </w:tcPr>
          <w:p w14:paraId="3E3CAFBC" w14:textId="77777777" w:rsidR="00F1314C" w:rsidRPr="00BC7CCF" w:rsidRDefault="00F1314C" w:rsidP="00ED1DB2">
            <w:pPr>
              <w:spacing w:after="0"/>
              <w:ind w:left="227" w:hanging="227"/>
              <w:rPr>
                <w:b/>
                <w:bCs/>
                <w:sz w:val="20"/>
                <w:lang w:val="x-none"/>
              </w:rPr>
            </w:pPr>
            <w:r w:rsidRPr="00BC7CCF">
              <w:rPr>
                <w:b/>
                <w:bCs/>
                <w:sz w:val="20"/>
                <w:lang w:val="x-none"/>
              </w:rPr>
              <w:t>Property</w:t>
            </w:r>
          </w:p>
        </w:tc>
        <w:tc>
          <w:tcPr>
            <w:tcW w:w="1134" w:type="dxa"/>
            <w:tcBorders>
              <w:top w:val="single" w:sz="4" w:space="0" w:color="auto"/>
            </w:tcBorders>
            <w:shd w:val="clear" w:color="auto" w:fill="D9D9D9" w:themeFill="background1" w:themeFillShade="D9"/>
            <w:noWrap/>
          </w:tcPr>
          <w:p w14:paraId="392E8761" w14:textId="77777777" w:rsidR="00F1314C" w:rsidRPr="00BC7CCF" w:rsidRDefault="00F1314C" w:rsidP="00ED1DB2">
            <w:pPr>
              <w:spacing w:after="0"/>
              <w:jc w:val="right"/>
              <w:rPr>
                <w:rFonts w:cs="Calibri"/>
                <w:color w:val="FFFFFF"/>
                <w:sz w:val="12"/>
              </w:rPr>
            </w:pPr>
          </w:p>
        </w:tc>
        <w:tc>
          <w:tcPr>
            <w:tcW w:w="850" w:type="dxa"/>
            <w:tcBorders>
              <w:top w:val="single" w:sz="4" w:space="0" w:color="auto"/>
              <w:right w:val="single" w:sz="4" w:space="0" w:color="auto"/>
            </w:tcBorders>
            <w:shd w:val="clear" w:color="auto" w:fill="auto"/>
            <w:noWrap/>
          </w:tcPr>
          <w:p w14:paraId="490C6409" w14:textId="77777777" w:rsidR="00F1314C" w:rsidRPr="00BC7CCF" w:rsidRDefault="00F1314C" w:rsidP="00ED1DB2">
            <w:pPr>
              <w:spacing w:after="0"/>
              <w:jc w:val="right"/>
              <w:rPr>
                <w:rFonts w:cs="Calibri"/>
                <w:color w:val="FFFFFF"/>
                <w:sz w:val="12"/>
              </w:rPr>
            </w:pPr>
          </w:p>
        </w:tc>
        <w:tc>
          <w:tcPr>
            <w:tcW w:w="850" w:type="dxa"/>
            <w:tcBorders>
              <w:top w:val="single" w:sz="4" w:space="0" w:color="auto"/>
              <w:left w:val="single" w:sz="4" w:space="0" w:color="auto"/>
            </w:tcBorders>
            <w:shd w:val="clear" w:color="auto" w:fill="auto"/>
            <w:noWrap/>
          </w:tcPr>
          <w:p w14:paraId="7B669844" w14:textId="77777777" w:rsidR="00F1314C" w:rsidRPr="00BC7CCF" w:rsidRDefault="00F1314C" w:rsidP="00ED1DB2">
            <w:pPr>
              <w:spacing w:after="0"/>
              <w:jc w:val="right"/>
              <w:rPr>
                <w:rFonts w:cs="Calibri"/>
                <w:color w:val="FFFFFF"/>
                <w:sz w:val="12"/>
              </w:rPr>
            </w:pPr>
          </w:p>
        </w:tc>
        <w:tc>
          <w:tcPr>
            <w:tcW w:w="1165" w:type="dxa"/>
            <w:tcBorders>
              <w:top w:val="single" w:sz="4" w:space="0" w:color="auto"/>
            </w:tcBorders>
            <w:shd w:val="clear" w:color="auto" w:fill="auto"/>
            <w:noWrap/>
          </w:tcPr>
          <w:p w14:paraId="29EC513B" w14:textId="77777777" w:rsidR="00F1314C" w:rsidRPr="00BC7CCF" w:rsidRDefault="00F1314C" w:rsidP="00ED1DB2">
            <w:pPr>
              <w:spacing w:after="0"/>
              <w:jc w:val="right"/>
              <w:rPr>
                <w:rFonts w:cs="Calibri"/>
                <w:color w:val="FFFFFF"/>
                <w:sz w:val="12"/>
              </w:rPr>
            </w:pPr>
          </w:p>
        </w:tc>
        <w:tc>
          <w:tcPr>
            <w:tcW w:w="1077" w:type="dxa"/>
            <w:tcBorders>
              <w:top w:val="single" w:sz="4" w:space="0" w:color="auto"/>
            </w:tcBorders>
            <w:shd w:val="clear" w:color="auto" w:fill="D9D9D9" w:themeFill="background1" w:themeFillShade="D9"/>
            <w:noWrap/>
          </w:tcPr>
          <w:p w14:paraId="69F506E5" w14:textId="77777777" w:rsidR="00F1314C" w:rsidRPr="00BC7CCF" w:rsidRDefault="00F1314C" w:rsidP="00ED1DB2">
            <w:pPr>
              <w:spacing w:after="0"/>
              <w:jc w:val="right"/>
              <w:rPr>
                <w:rFonts w:cs="Calibri"/>
                <w:color w:val="FFFFFF"/>
                <w:sz w:val="12"/>
              </w:rPr>
            </w:pPr>
          </w:p>
        </w:tc>
        <w:tc>
          <w:tcPr>
            <w:tcW w:w="1134" w:type="dxa"/>
            <w:tcBorders>
              <w:top w:val="single" w:sz="4" w:space="0" w:color="auto"/>
            </w:tcBorders>
            <w:shd w:val="clear" w:color="auto" w:fill="auto"/>
            <w:noWrap/>
          </w:tcPr>
          <w:p w14:paraId="78165D73" w14:textId="77777777" w:rsidR="00F1314C" w:rsidRPr="00BC7CCF" w:rsidRDefault="00F1314C" w:rsidP="00ED1DB2">
            <w:pPr>
              <w:spacing w:after="0"/>
              <w:jc w:val="right"/>
              <w:rPr>
                <w:rFonts w:cs="Calibri"/>
                <w:color w:val="FFFFFF"/>
                <w:sz w:val="12"/>
              </w:rPr>
            </w:pPr>
          </w:p>
        </w:tc>
        <w:tc>
          <w:tcPr>
            <w:tcW w:w="850" w:type="dxa"/>
            <w:tcBorders>
              <w:top w:val="single" w:sz="4" w:space="0" w:color="auto"/>
            </w:tcBorders>
            <w:shd w:val="clear" w:color="auto" w:fill="auto"/>
            <w:noWrap/>
          </w:tcPr>
          <w:p w14:paraId="0D0BF1F4" w14:textId="77777777" w:rsidR="00F1314C" w:rsidRPr="00BC7CCF" w:rsidRDefault="00F1314C" w:rsidP="00ED1DB2">
            <w:pPr>
              <w:spacing w:after="0"/>
              <w:jc w:val="right"/>
              <w:rPr>
                <w:rFonts w:cs="Calibri"/>
                <w:color w:val="FFFFFF"/>
                <w:sz w:val="12"/>
              </w:rPr>
            </w:pPr>
          </w:p>
        </w:tc>
      </w:tr>
      <w:tr w:rsidR="00F1314C" w:rsidRPr="00BC7CCF" w14:paraId="0FAC2DC4" w14:textId="77777777" w:rsidTr="00ED1DB2">
        <w:trPr>
          <w:trHeight w:val="227"/>
          <w:jc w:val="center"/>
        </w:trPr>
        <w:tc>
          <w:tcPr>
            <w:tcW w:w="2109" w:type="dxa"/>
            <w:shd w:val="clear" w:color="auto" w:fill="auto"/>
          </w:tcPr>
          <w:p w14:paraId="285C9498" w14:textId="77777777" w:rsidR="00F1314C" w:rsidRPr="00BC7CCF" w:rsidRDefault="00F1314C" w:rsidP="00ED1DB2">
            <w:pPr>
              <w:spacing w:after="0"/>
              <w:ind w:left="227" w:hanging="227"/>
              <w:rPr>
                <w:bCs/>
                <w:i/>
                <w:sz w:val="20"/>
                <w:lang w:val="x-none"/>
              </w:rPr>
            </w:pPr>
            <w:r w:rsidRPr="00BC7CCF">
              <w:rPr>
                <w:bCs/>
                <w:i/>
                <w:sz w:val="20"/>
                <w:lang w:val="x-none"/>
              </w:rPr>
              <w:t>Taxes</w:t>
            </w:r>
          </w:p>
        </w:tc>
        <w:tc>
          <w:tcPr>
            <w:tcW w:w="1134" w:type="dxa"/>
            <w:shd w:val="clear" w:color="auto" w:fill="D9D9D9" w:themeFill="background1" w:themeFillShade="D9"/>
            <w:noWrap/>
          </w:tcPr>
          <w:p w14:paraId="02BD42E5"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31BBFD18"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13E95A84" w14:textId="77777777" w:rsidR="00F1314C" w:rsidRPr="00BC7CCF" w:rsidRDefault="00F1314C" w:rsidP="00ED1DB2">
            <w:pPr>
              <w:spacing w:after="0"/>
              <w:jc w:val="right"/>
              <w:rPr>
                <w:rFonts w:cs="Calibri"/>
                <w:color w:val="FFFFFF"/>
                <w:sz w:val="12"/>
              </w:rPr>
            </w:pPr>
          </w:p>
        </w:tc>
        <w:tc>
          <w:tcPr>
            <w:tcW w:w="1165" w:type="dxa"/>
            <w:shd w:val="clear" w:color="auto" w:fill="auto"/>
            <w:noWrap/>
          </w:tcPr>
          <w:p w14:paraId="7A42276E" w14:textId="77777777" w:rsidR="00F1314C" w:rsidRPr="00BC7CCF" w:rsidRDefault="00F1314C" w:rsidP="00ED1DB2">
            <w:pPr>
              <w:spacing w:after="0"/>
              <w:jc w:val="right"/>
              <w:rPr>
                <w:rFonts w:cs="Calibri"/>
                <w:color w:val="FFFFFF"/>
                <w:sz w:val="12"/>
              </w:rPr>
            </w:pPr>
          </w:p>
        </w:tc>
        <w:tc>
          <w:tcPr>
            <w:tcW w:w="1077" w:type="dxa"/>
            <w:shd w:val="clear" w:color="auto" w:fill="D9D9D9" w:themeFill="background1" w:themeFillShade="D9"/>
            <w:noWrap/>
          </w:tcPr>
          <w:p w14:paraId="56EFB0FA" w14:textId="77777777" w:rsidR="00F1314C" w:rsidRPr="00BC7CCF" w:rsidRDefault="00F1314C" w:rsidP="00ED1DB2">
            <w:pPr>
              <w:spacing w:after="0"/>
              <w:jc w:val="right"/>
              <w:rPr>
                <w:rFonts w:cs="Calibri"/>
                <w:color w:val="FFFFFF"/>
                <w:sz w:val="12"/>
              </w:rPr>
            </w:pPr>
          </w:p>
        </w:tc>
        <w:tc>
          <w:tcPr>
            <w:tcW w:w="1134" w:type="dxa"/>
            <w:shd w:val="clear" w:color="auto" w:fill="auto"/>
            <w:noWrap/>
          </w:tcPr>
          <w:p w14:paraId="44655723"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7ECCBE44" w14:textId="77777777" w:rsidR="00F1314C" w:rsidRPr="00BC7CCF" w:rsidRDefault="00F1314C" w:rsidP="00ED1DB2">
            <w:pPr>
              <w:spacing w:after="0"/>
              <w:jc w:val="right"/>
              <w:rPr>
                <w:rFonts w:cs="Calibri"/>
                <w:color w:val="FFFFFF"/>
                <w:sz w:val="12"/>
              </w:rPr>
            </w:pPr>
          </w:p>
        </w:tc>
      </w:tr>
      <w:tr w:rsidR="00F1314C" w:rsidRPr="00BC7CCF" w14:paraId="496457C1" w14:textId="77777777" w:rsidTr="00ED1DB2">
        <w:trPr>
          <w:trHeight w:val="227"/>
          <w:jc w:val="center"/>
        </w:trPr>
        <w:tc>
          <w:tcPr>
            <w:tcW w:w="2109" w:type="dxa"/>
            <w:shd w:val="clear" w:color="auto" w:fill="auto"/>
          </w:tcPr>
          <w:p w14:paraId="5B6483CE" w14:textId="77777777" w:rsidR="00F1314C" w:rsidRPr="00BC7CCF" w:rsidRDefault="00F1314C" w:rsidP="00ED1DB2">
            <w:pPr>
              <w:widowControl w:val="0"/>
              <w:spacing w:after="0"/>
              <w:ind w:left="227" w:hanging="227"/>
              <w:rPr>
                <w:bCs/>
                <w:sz w:val="20"/>
                <w:lang w:val="x-none"/>
              </w:rPr>
            </w:pPr>
            <w:r w:rsidRPr="00BC7CCF">
              <w:rPr>
                <w:bCs/>
                <w:sz w:val="20"/>
                <w:lang w:val="x-none"/>
              </w:rPr>
              <w:t>General Rates</w:t>
            </w:r>
          </w:p>
        </w:tc>
        <w:tc>
          <w:tcPr>
            <w:tcW w:w="1134" w:type="dxa"/>
            <w:shd w:val="clear" w:color="auto" w:fill="D9D9D9" w:themeFill="background1" w:themeFillShade="D9"/>
            <w:noWrap/>
          </w:tcPr>
          <w:p w14:paraId="3A215A3E" w14:textId="77777777" w:rsidR="00F1314C" w:rsidRPr="00BC7CCF" w:rsidRDefault="00F1314C" w:rsidP="00ED1DB2">
            <w:pPr>
              <w:widowControl w:val="0"/>
              <w:spacing w:after="0"/>
              <w:ind w:left="227" w:hanging="227"/>
              <w:jc w:val="right"/>
              <w:rPr>
                <w:sz w:val="20"/>
              </w:rPr>
            </w:pPr>
            <w:r w:rsidRPr="00BC7CCF">
              <w:rPr>
                <w:sz w:val="20"/>
              </w:rPr>
              <w:t>3,178</w:t>
            </w:r>
          </w:p>
        </w:tc>
        <w:tc>
          <w:tcPr>
            <w:tcW w:w="850" w:type="dxa"/>
            <w:tcBorders>
              <w:right w:val="single" w:sz="4" w:space="0" w:color="auto"/>
            </w:tcBorders>
            <w:shd w:val="clear" w:color="auto" w:fill="auto"/>
            <w:noWrap/>
          </w:tcPr>
          <w:p w14:paraId="2C8FBF49"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21AA274B" w14:textId="77777777" w:rsidR="00F1314C" w:rsidRPr="00BC7CCF" w:rsidRDefault="00F1314C" w:rsidP="00ED1DB2">
            <w:pPr>
              <w:widowControl w:val="0"/>
              <w:spacing w:after="0"/>
              <w:ind w:left="227" w:hanging="227"/>
              <w:jc w:val="right"/>
              <w:rPr>
                <w:sz w:val="20"/>
              </w:rPr>
            </w:pPr>
            <w:r w:rsidRPr="00BC7CCF">
              <w:rPr>
                <w:sz w:val="20"/>
              </w:rPr>
              <w:t>3,320</w:t>
            </w:r>
          </w:p>
        </w:tc>
        <w:tc>
          <w:tcPr>
            <w:tcW w:w="1165" w:type="dxa"/>
            <w:shd w:val="clear" w:color="auto" w:fill="auto"/>
            <w:noWrap/>
          </w:tcPr>
          <w:p w14:paraId="17B21E92" w14:textId="77777777" w:rsidR="00F1314C" w:rsidRPr="00F62D15" w:rsidRDefault="00F1314C" w:rsidP="00ED1DB2">
            <w:pPr>
              <w:spacing w:after="0"/>
              <w:jc w:val="right"/>
              <w:rPr>
                <w:rFonts w:cs="Calibri"/>
                <w:sz w:val="20"/>
              </w:rPr>
            </w:pPr>
            <w:r w:rsidRPr="00F62D15">
              <w:rPr>
                <w:rFonts w:cs="Calibri"/>
                <w:sz w:val="20"/>
              </w:rPr>
              <w:t>150</w:t>
            </w:r>
          </w:p>
        </w:tc>
        <w:tc>
          <w:tcPr>
            <w:tcW w:w="1077" w:type="dxa"/>
            <w:shd w:val="clear" w:color="auto" w:fill="D9D9D9" w:themeFill="background1" w:themeFillShade="D9"/>
            <w:noWrap/>
          </w:tcPr>
          <w:p w14:paraId="274B94F7" w14:textId="77777777" w:rsidR="00F1314C" w:rsidRPr="00BC7CCF" w:rsidRDefault="00F1314C" w:rsidP="00ED1DB2">
            <w:pPr>
              <w:widowControl w:val="0"/>
              <w:spacing w:after="0"/>
              <w:ind w:left="227" w:hanging="227"/>
              <w:jc w:val="right"/>
              <w:rPr>
                <w:sz w:val="20"/>
              </w:rPr>
            </w:pPr>
            <w:r w:rsidRPr="00BC7CCF">
              <w:rPr>
                <w:sz w:val="20"/>
              </w:rPr>
              <w:t>3,170</w:t>
            </w:r>
          </w:p>
        </w:tc>
        <w:tc>
          <w:tcPr>
            <w:tcW w:w="1134" w:type="dxa"/>
            <w:shd w:val="clear" w:color="auto" w:fill="auto"/>
            <w:noWrap/>
          </w:tcPr>
          <w:p w14:paraId="199E9DFA" w14:textId="77777777" w:rsidR="00F1314C" w:rsidRPr="00BC7CCF" w:rsidRDefault="00F1314C" w:rsidP="00ED1DB2">
            <w:pPr>
              <w:widowControl w:val="0"/>
              <w:spacing w:after="0"/>
              <w:ind w:left="227" w:hanging="227"/>
              <w:jc w:val="right"/>
              <w:rPr>
                <w:sz w:val="20"/>
              </w:rPr>
            </w:pPr>
            <w:r w:rsidRPr="00BC7CCF">
              <w:rPr>
                <w:sz w:val="20"/>
              </w:rPr>
              <w:t>-8</w:t>
            </w:r>
          </w:p>
        </w:tc>
        <w:tc>
          <w:tcPr>
            <w:tcW w:w="850" w:type="dxa"/>
            <w:shd w:val="clear" w:color="auto" w:fill="auto"/>
            <w:noWrap/>
          </w:tcPr>
          <w:p w14:paraId="751F35EA" w14:textId="77777777" w:rsidR="00F1314C" w:rsidRPr="00BC7CCF" w:rsidRDefault="00F1314C" w:rsidP="00ED1DB2">
            <w:pPr>
              <w:spacing w:after="0"/>
              <w:jc w:val="right"/>
              <w:rPr>
                <w:rFonts w:cs="Calibri"/>
                <w:color w:val="FFFFFF"/>
                <w:sz w:val="12"/>
              </w:rPr>
            </w:pPr>
          </w:p>
        </w:tc>
      </w:tr>
      <w:tr w:rsidR="00F1314C" w:rsidRPr="00BC7CCF" w14:paraId="41A569E4" w14:textId="77777777" w:rsidTr="00ED1DB2">
        <w:trPr>
          <w:trHeight w:val="227"/>
          <w:jc w:val="center"/>
        </w:trPr>
        <w:tc>
          <w:tcPr>
            <w:tcW w:w="2109" w:type="dxa"/>
            <w:shd w:val="clear" w:color="auto" w:fill="auto"/>
          </w:tcPr>
          <w:p w14:paraId="298769CC" w14:textId="77777777" w:rsidR="00F1314C" w:rsidRPr="00BC7CCF" w:rsidRDefault="00F1314C" w:rsidP="00ED1DB2">
            <w:pPr>
              <w:widowControl w:val="0"/>
              <w:spacing w:after="0"/>
              <w:ind w:left="227" w:hanging="227"/>
              <w:rPr>
                <w:bCs/>
                <w:sz w:val="20"/>
                <w:lang w:val="x-none"/>
              </w:rPr>
            </w:pPr>
            <w:r w:rsidRPr="00BC7CCF">
              <w:rPr>
                <w:bCs/>
                <w:sz w:val="20"/>
                <w:lang w:val="x-none"/>
              </w:rPr>
              <w:t>Fire and Emergency Services Levy</w:t>
            </w:r>
          </w:p>
        </w:tc>
        <w:tc>
          <w:tcPr>
            <w:tcW w:w="1134" w:type="dxa"/>
            <w:shd w:val="clear" w:color="auto" w:fill="D9D9D9" w:themeFill="background1" w:themeFillShade="D9"/>
            <w:noWrap/>
          </w:tcPr>
          <w:p w14:paraId="4AF2730D" w14:textId="77777777" w:rsidR="00F1314C" w:rsidRPr="00BC7CCF" w:rsidRDefault="00F1314C" w:rsidP="00ED1DB2">
            <w:pPr>
              <w:widowControl w:val="0"/>
              <w:spacing w:after="0"/>
              <w:ind w:left="227" w:hanging="227"/>
              <w:jc w:val="right"/>
              <w:rPr>
                <w:sz w:val="20"/>
              </w:rPr>
            </w:pPr>
            <w:r w:rsidRPr="00BC7CCF">
              <w:rPr>
                <w:sz w:val="20"/>
              </w:rPr>
              <w:t>344</w:t>
            </w:r>
          </w:p>
        </w:tc>
        <w:tc>
          <w:tcPr>
            <w:tcW w:w="850" w:type="dxa"/>
            <w:tcBorders>
              <w:right w:val="single" w:sz="4" w:space="0" w:color="auto"/>
            </w:tcBorders>
            <w:shd w:val="clear" w:color="auto" w:fill="auto"/>
            <w:noWrap/>
          </w:tcPr>
          <w:p w14:paraId="52349F8D"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47D9B84B" w14:textId="77777777" w:rsidR="00F1314C" w:rsidRPr="00BC7CCF" w:rsidRDefault="00F1314C" w:rsidP="00ED1DB2">
            <w:pPr>
              <w:widowControl w:val="0"/>
              <w:spacing w:after="0"/>
              <w:ind w:left="227" w:hanging="227"/>
              <w:jc w:val="right"/>
              <w:rPr>
                <w:sz w:val="20"/>
              </w:rPr>
            </w:pPr>
            <w:r w:rsidRPr="00BC7CCF">
              <w:rPr>
                <w:sz w:val="20"/>
              </w:rPr>
              <w:t>344</w:t>
            </w:r>
          </w:p>
        </w:tc>
        <w:tc>
          <w:tcPr>
            <w:tcW w:w="1165" w:type="dxa"/>
            <w:shd w:val="clear" w:color="auto" w:fill="auto"/>
            <w:noWrap/>
          </w:tcPr>
          <w:p w14:paraId="067FE772" w14:textId="77777777" w:rsidR="00F1314C" w:rsidRPr="00BC7CCF" w:rsidRDefault="00F1314C" w:rsidP="00ED1DB2">
            <w:pPr>
              <w:spacing w:after="0"/>
              <w:jc w:val="right"/>
              <w:rPr>
                <w:rFonts w:cs="Calibri"/>
                <w:color w:val="FFFFFF"/>
                <w:sz w:val="12"/>
              </w:rPr>
            </w:pPr>
          </w:p>
        </w:tc>
        <w:tc>
          <w:tcPr>
            <w:tcW w:w="1077" w:type="dxa"/>
            <w:shd w:val="clear" w:color="auto" w:fill="D9D9D9" w:themeFill="background1" w:themeFillShade="D9"/>
            <w:noWrap/>
          </w:tcPr>
          <w:p w14:paraId="73DEBDDA" w14:textId="77777777" w:rsidR="00F1314C" w:rsidRPr="00BC7CCF" w:rsidRDefault="00F1314C" w:rsidP="00ED1DB2">
            <w:pPr>
              <w:widowControl w:val="0"/>
              <w:spacing w:after="0"/>
              <w:ind w:left="227" w:hanging="227"/>
              <w:jc w:val="right"/>
              <w:rPr>
                <w:sz w:val="20"/>
              </w:rPr>
            </w:pPr>
            <w:r w:rsidRPr="00BC7CCF">
              <w:rPr>
                <w:sz w:val="20"/>
              </w:rPr>
              <w:t>344</w:t>
            </w:r>
          </w:p>
        </w:tc>
        <w:tc>
          <w:tcPr>
            <w:tcW w:w="1134" w:type="dxa"/>
            <w:shd w:val="clear" w:color="auto" w:fill="auto"/>
            <w:noWrap/>
          </w:tcPr>
          <w:p w14:paraId="4326524D" w14:textId="77777777" w:rsidR="00F1314C" w:rsidRPr="00BC7CCF" w:rsidRDefault="00F1314C" w:rsidP="00ED1DB2">
            <w:pPr>
              <w:widowControl w:val="0"/>
              <w:spacing w:after="0"/>
              <w:ind w:left="227" w:hanging="227"/>
              <w:jc w:val="right"/>
              <w:rPr>
                <w:sz w:val="20"/>
              </w:rPr>
            </w:pPr>
          </w:p>
        </w:tc>
        <w:tc>
          <w:tcPr>
            <w:tcW w:w="850" w:type="dxa"/>
            <w:shd w:val="clear" w:color="auto" w:fill="auto"/>
            <w:noWrap/>
          </w:tcPr>
          <w:p w14:paraId="3030226D" w14:textId="77777777" w:rsidR="00F1314C" w:rsidRPr="00BC7CCF" w:rsidRDefault="00F1314C" w:rsidP="00ED1DB2">
            <w:pPr>
              <w:spacing w:after="0"/>
              <w:jc w:val="right"/>
              <w:rPr>
                <w:rFonts w:cs="Calibri"/>
                <w:color w:val="FFFFFF"/>
                <w:sz w:val="12"/>
              </w:rPr>
            </w:pPr>
          </w:p>
        </w:tc>
      </w:tr>
      <w:tr w:rsidR="00F1314C" w:rsidRPr="00BC7CCF" w14:paraId="4EFA60CA" w14:textId="77777777" w:rsidTr="00ED1DB2">
        <w:trPr>
          <w:trHeight w:val="227"/>
          <w:jc w:val="center"/>
        </w:trPr>
        <w:tc>
          <w:tcPr>
            <w:tcW w:w="2109" w:type="dxa"/>
            <w:shd w:val="clear" w:color="auto" w:fill="auto"/>
          </w:tcPr>
          <w:p w14:paraId="01DC35CF" w14:textId="77777777" w:rsidR="00F1314C" w:rsidRPr="00BC7CCF" w:rsidRDefault="00F1314C" w:rsidP="00ED1DB2">
            <w:pPr>
              <w:widowControl w:val="0"/>
              <w:spacing w:after="0"/>
              <w:ind w:left="227" w:hanging="227"/>
              <w:rPr>
                <w:bCs/>
                <w:sz w:val="20"/>
                <w:lang w:val="x-none"/>
              </w:rPr>
            </w:pPr>
            <w:r w:rsidRPr="00BC7CCF">
              <w:rPr>
                <w:bCs/>
                <w:sz w:val="20"/>
                <w:lang w:val="x-none"/>
              </w:rPr>
              <w:t>Safer Families Levy</w:t>
            </w:r>
          </w:p>
        </w:tc>
        <w:tc>
          <w:tcPr>
            <w:tcW w:w="1134" w:type="dxa"/>
            <w:shd w:val="clear" w:color="auto" w:fill="D9D9D9" w:themeFill="background1" w:themeFillShade="D9"/>
            <w:noWrap/>
          </w:tcPr>
          <w:p w14:paraId="780901D7" w14:textId="77777777" w:rsidR="00F1314C" w:rsidRPr="00BC7CCF" w:rsidRDefault="00F1314C" w:rsidP="00ED1DB2">
            <w:pPr>
              <w:widowControl w:val="0"/>
              <w:spacing w:after="0"/>
              <w:ind w:left="227" w:hanging="227"/>
              <w:jc w:val="right"/>
              <w:rPr>
                <w:sz w:val="20"/>
              </w:rPr>
            </w:pPr>
            <w:r w:rsidRPr="00BC7CCF">
              <w:rPr>
                <w:sz w:val="20"/>
              </w:rPr>
              <w:t>30</w:t>
            </w:r>
          </w:p>
        </w:tc>
        <w:tc>
          <w:tcPr>
            <w:tcW w:w="850" w:type="dxa"/>
            <w:tcBorders>
              <w:right w:val="single" w:sz="4" w:space="0" w:color="auto"/>
            </w:tcBorders>
            <w:shd w:val="clear" w:color="auto" w:fill="auto"/>
            <w:noWrap/>
          </w:tcPr>
          <w:p w14:paraId="0C98856E"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52437BCA" w14:textId="77777777" w:rsidR="00F1314C" w:rsidRPr="00BC7CCF" w:rsidRDefault="00F1314C" w:rsidP="00ED1DB2">
            <w:pPr>
              <w:widowControl w:val="0"/>
              <w:spacing w:after="0"/>
              <w:ind w:left="227" w:hanging="227"/>
              <w:jc w:val="right"/>
              <w:rPr>
                <w:sz w:val="20"/>
              </w:rPr>
            </w:pPr>
            <w:r w:rsidRPr="00BC7CCF">
              <w:rPr>
                <w:sz w:val="20"/>
              </w:rPr>
              <w:t>30</w:t>
            </w:r>
          </w:p>
        </w:tc>
        <w:tc>
          <w:tcPr>
            <w:tcW w:w="1165" w:type="dxa"/>
            <w:shd w:val="clear" w:color="auto" w:fill="auto"/>
            <w:noWrap/>
          </w:tcPr>
          <w:p w14:paraId="01F0E262" w14:textId="77777777" w:rsidR="00F1314C" w:rsidRPr="00BC7CCF" w:rsidRDefault="00F1314C" w:rsidP="00ED1DB2">
            <w:pPr>
              <w:spacing w:after="0"/>
              <w:jc w:val="right"/>
              <w:rPr>
                <w:rFonts w:cs="Calibri"/>
                <w:color w:val="FFFFFF"/>
                <w:sz w:val="12"/>
              </w:rPr>
            </w:pPr>
          </w:p>
        </w:tc>
        <w:tc>
          <w:tcPr>
            <w:tcW w:w="1077" w:type="dxa"/>
            <w:shd w:val="clear" w:color="auto" w:fill="D9D9D9" w:themeFill="background1" w:themeFillShade="D9"/>
            <w:noWrap/>
          </w:tcPr>
          <w:p w14:paraId="11296F98" w14:textId="77777777" w:rsidR="00F1314C" w:rsidRPr="00BC7CCF" w:rsidRDefault="00F1314C" w:rsidP="00ED1DB2">
            <w:pPr>
              <w:widowControl w:val="0"/>
              <w:spacing w:after="0"/>
              <w:ind w:left="227" w:hanging="227"/>
              <w:jc w:val="right"/>
              <w:rPr>
                <w:sz w:val="20"/>
              </w:rPr>
            </w:pPr>
            <w:r w:rsidRPr="00BC7CCF">
              <w:rPr>
                <w:sz w:val="20"/>
              </w:rPr>
              <w:t>30</w:t>
            </w:r>
          </w:p>
        </w:tc>
        <w:tc>
          <w:tcPr>
            <w:tcW w:w="1134" w:type="dxa"/>
            <w:shd w:val="clear" w:color="auto" w:fill="auto"/>
            <w:noWrap/>
          </w:tcPr>
          <w:p w14:paraId="7DAAD137" w14:textId="77777777" w:rsidR="00F1314C" w:rsidRPr="00BC7CCF" w:rsidRDefault="00F1314C" w:rsidP="00ED1DB2">
            <w:pPr>
              <w:widowControl w:val="0"/>
              <w:spacing w:after="0"/>
              <w:ind w:left="227" w:hanging="227"/>
              <w:jc w:val="right"/>
              <w:rPr>
                <w:sz w:val="20"/>
              </w:rPr>
            </w:pPr>
          </w:p>
        </w:tc>
        <w:tc>
          <w:tcPr>
            <w:tcW w:w="850" w:type="dxa"/>
            <w:shd w:val="clear" w:color="auto" w:fill="auto"/>
            <w:noWrap/>
          </w:tcPr>
          <w:p w14:paraId="1D292843" w14:textId="77777777" w:rsidR="00F1314C" w:rsidRPr="00BC7CCF" w:rsidRDefault="00F1314C" w:rsidP="00ED1DB2">
            <w:pPr>
              <w:spacing w:after="0"/>
              <w:jc w:val="right"/>
              <w:rPr>
                <w:rFonts w:cs="Calibri"/>
                <w:color w:val="FFFFFF"/>
                <w:sz w:val="12"/>
              </w:rPr>
            </w:pPr>
          </w:p>
        </w:tc>
      </w:tr>
      <w:tr w:rsidR="00F1314C" w:rsidRPr="00BC7CCF" w14:paraId="25ADCF08" w14:textId="77777777" w:rsidTr="00ED1DB2">
        <w:trPr>
          <w:trHeight w:val="227"/>
          <w:jc w:val="center"/>
        </w:trPr>
        <w:tc>
          <w:tcPr>
            <w:tcW w:w="2109" w:type="dxa"/>
            <w:shd w:val="clear" w:color="auto" w:fill="auto"/>
          </w:tcPr>
          <w:p w14:paraId="7660060A" w14:textId="77777777" w:rsidR="00F1314C" w:rsidRPr="00BC7CCF" w:rsidRDefault="00F1314C" w:rsidP="00ED1DB2">
            <w:pPr>
              <w:widowControl w:val="0"/>
              <w:spacing w:after="0"/>
              <w:ind w:left="227" w:hanging="227"/>
              <w:rPr>
                <w:bCs/>
                <w:sz w:val="20"/>
              </w:rPr>
            </w:pPr>
            <w:r w:rsidRPr="00BC7CCF">
              <w:rPr>
                <w:bCs/>
                <w:sz w:val="20"/>
              </w:rPr>
              <w:t>Conveyance duty</w:t>
            </w:r>
            <w:r>
              <w:rPr>
                <w:bCs/>
                <w:sz w:val="20"/>
              </w:rPr>
              <w:t xml:space="preserve"> if purchase new house</w:t>
            </w:r>
          </w:p>
        </w:tc>
        <w:tc>
          <w:tcPr>
            <w:tcW w:w="1134" w:type="dxa"/>
            <w:shd w:val="clear" w:color="auto" w:fill="D9D9D9" w:themeFill="background1" w:themeFillShade="D9"/>
            <w:noWrap/>
          </w:tcPr>
          <w:p w14:paraId="5CD4939C" w14:textId="77777777" w:rsidR="00F1314C" w:rsidRPr="00BC7CCF" w:rsidRDefault="00F1314C" w:rsidP="00ED1DB2">
            <w:pPr>
              <w:widowControl w:val="0"/>
              <w:spacing w:after="0"/>
              <w:ind w:left="227" w:hanging="227"/>
              <w:jc w:val="right"/>
              <w:rPr>
                <w:sz w:val="20"/>
              </w:rPr>
            </w:pPr>
          </w:p>
        </w:tc>
        <w:tc>
          <w:tcPr>
            <w:tcW w:w="850" w:type="dxa"/>
            <w:tcBorders>
              <w:right w:val="single" w:sz="4" w:space="0" w:color="auto"/>
            </w:tcBorders>
            <w:shd w:val="clear" w:color="auto" w:fill="auto"/>
            <w:noWrap/>
          </w:tcPr>
          <w:p w14:paraId="622FA9C0"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59902209" w14:textId="77777777" w:rsidR="00F1314C" w:rsidRPr="00BC7CCF" w:rsidRDefault="00F1314C" w:rsidP="00ED1DB2">
            <w:pPr>
              <w:widowControl w:val="0"/>
              <w:spacing w:after="0"/>
              <w:ind w:left="227" w:hanging="227"/>
              <w:jc w:val="right"/>
              <w:rPr>
                <w:sz w:val="20"/>
              </w:rPr>
            </w:pPr>
            <w:r>
              <w:rPr>
                <w:sz w:val="20"/>
              </w:rPr>
              <w:t>23,380</w:t>
            </w:r>
          </w:p>
        </w:tc>
        <w:tc>
          <w:tcPr>
            <w:tcW w:w="1165" w:type="dxa"/>
            <w:shd w:val="clear" w:color="auto" w:fill="auto"/>
            <w:noWrap/>
          </w:tcPr>
          <w:p w14:paraId="097693B5" w14:textId="77777777" w:rsidR="00F1314C" w:rsidRPr="00BC7CCF" w:rsidRDefault="00F1314C" w:rsidP="00ED1DB2">
            <w:pPr>
              <w:spacing w:after="0"/>
              <w:jc w:val="right"/>
              <w:rPr>
                <w:rFonts w:cs="Calibri"/>
                <w:color w:val="FFFFFF"/>
                <w:sz w:val="12"/>
              </w:rPr>
            </w:pPr>
          </w:p>
        </w:tc>
        <w:tc>
          <w:tcPr>
            <w:tcW w:w="1077" w:type="dxa"/>
            <w:shd w:val="clear" w:color="auto" w:fill="D9D9D9" w:themeFill="background1" w:themeFillShade="D9"/>
            <w:noWrap/>
          </w:tcPr>
          <w:p w14:paraId="250D3177" w14:textId="77777777" w:rsidR="00F1314C" w:rsidRPr="00BC7CCF" w:rsidRDefault="00F1314C" w:rsidP="00ED1DB2">
            <w:pPr>
              <w:widowControl w:val="0"/>
              <w:spacing w:after="0"/>
              <w:ind w:left="227" w:hanging="227"/>
              <w:jc w:val="right"/>
              <w:rPr>
                <w:sz w:val="20"/>
              </w:rPr>
            </w:pPr>
            <w:r w:rsidRPr="00BC7CCF">
              <w:rPr>
                <w:sz w:val="20"/>
              </w:rPr>
              <w:t>23,</w:t>
            </w:r>
            <w:r>
              <w:rPr>
                <w:sz w:val="20"/>
              </w:rPr>
              <w:t>3</w:t>
            </w:r>
            <w:r w:rsidRPr="00BC7CCF">
              <w:rPr>
                <w:sz w:val="20"/>
              </w:rPr>
              <w:t>80</w:t>
            </w:r>
          </w:p>
        </w:tc>
        <w:tc>
          <w:tcPr>
            <w:tcW w:w="1134" w:type="dxa"/>
            <w:shd w:val="clear" w:color="auto" w:fill="auto"/>
            <w:noWrap/>
          </w:tcPr>
          <w:p w14:paraId="062F6A3E" w14:textId="77777777" w:rsidR="00F1314C" w:rsidRPr="00BC7CCF" w:rsidRDefault="00F1314C" w:rsidP="00ED1DB2">
            <w:pPr>
              <w:widowControl w:val="0"/>
              <w:spacing w:after="0"/>
              <w:ind w:left="227" w:hanging="227"/>
              <w:jc w:val="right"/>
              <w:rPr>
                <w:sz w:val="20"/>
              </w:rPr>
            </w:pPr>
          </w:p>
        </w:tc>
        <w:tc>
          <w:tcPr>
            <w:tcW w:w="850" w:type="dxa"/>
            <w:shd w:val="clear" w:color="auto" w:fill="auto"/>
            <w:noWrap/>
          </w:tcPr>
          <w:p w14:paraId="640B6EFD" w14:textId="77777777" w:rsidR="00F1314C" w:rsidRPr="00BC7CCF" w:rsidRDefault="00F1314C" w:rsidP="00ED1DB2">
            <w:pPr>
              <w:spacing w:after="0"/>
              <w:jc w:val="right"/>
              <w:rPr>
                <w:rFonts w:cs="Calibri"/>
                <w:sz w:val="20"/>
              </w:rPr>
            </w:pPr>
          </w:p>
        </w:tc>
      </w:tr>
      <w:tr w:rsidR="00F1314C" w:rsidRPr="00BC7CCF" w14:paraId="0D52DE85" w14:textId="77777777" w:rsidTr="00ED1DB2">
        <w:trPr>
          <w:trHeight w:val="227"/>
          <w:jc w:val="center"/>
        </w:trPr>
        <w:tc>
          <w:tcPr>
            <w:tcW w:w="2109" w:type="dxa"/>
            <w:tcBorders>
              <w:bottom w:val="single" w:sz="4" w:space="0" w:color="auto"/>
            </w:tcBorders>
            <w:shd w:val="clear" w:color="auto" w:fill="auto"/>
          </w:tcPr>
          <w:p w14:paraId="17EC27B2" w14:textId="77777777" w:rsidR="00F1314C" w:rsidRPr="00BC7CCF" w:rsidRDefault="00F1314C" w:rsidP="00ED1DB2">
            <w:pPr>
              <w:widowControl w:val="0"/>
              <w:spacing w:after="0"/>
              <w:ind w:left="227" w:hanging="227"/>
              <w:rPr>
                <w:bCs/>
                <w:sz w:val="20"/>
              </w:rPr>
            </w:pPr>
            <w:r>
              <w:rPr>
                <w:bCs/>
                <w:sz w:val="20"/>
              </w:rPr>
              <w:t>Conveyance duty if purchase single residential block</w:t>
            </w:r>
          </w:p>
        </w:tc>
        <w:tc>
          <w:tcPr>
            <w:tcW w:w="1134" w:type="dxa"/>
            <w:tcBorders>
              <w:bottom w:val="single" w:sz="4" w:space="0" w:color="auto"/>
            </w:tcBorders>
            <w:shd w:val="clear" w:color="auto" w:fill="D9D9D9" w:themeFill="background1" w:themeFillShade="D9"/>
            <w:noWrap/>
          </w:tcPr>
          <w:p w14:paraId="59BB9D92" w14:textId="77777777" w:rsidR="00F1314C" w:rsidRPr="00BC7CCF" w:rsidRDefault="00F1314C" w:rsidP="00ED1DB2">
            <w:pPr>
              <w:widowControl w:val="0"/>
              <w:spacing w:after="0"/>
              <w:ind w:left="227" w:hanging="227"/>
              <w:jc w:val="right"/>
              <w:rPr>
                <w:sz w:val="20"/>
              </w:rPr>
            </w:pPr>
          </w:p>
        </w:tc>
        <w:tc>
          <w:tcPr>
            <w:tcW w:w="850" w:type="dxa"/>
            <w:tcBorders>
              <w:bottom w:val="single" w:sz="4" w:space="0" w:color="auto"/>
              <w:right w:val="single" w:sz="4" w:space="0" w:color="auto"/>
            </w:tcBorders>
            <w:shd w:val="clear" w:color="auto" w:fill="auto"/>
            <w:noWrap/>
          </w:tcPr>
          <w:p w14:paraId="0D98D5F0" w14:textId="77777777" w:rsidR="00F1314C" w:rsidRPr="00BC7CCF" w:rsidRDefault="00F1314C" w:rsidP="00ED1DB2">
            <w:pPr>
              <w:spacing w:after="0"/>
              <w:jc w:val="right"/>
              <w:rPr>
                <w:rFonts w:cs="Calibri"/>
                <w:color w:val="FFFFFF"/>
                <w:sz w:val="12"/>
              </w:rPr>
            </w:pPr>
          </w:p>
        </w:tc>
        <w:tc>
          <w:tcPr>
            <w:tcW w:w="850" w:type="dxa"/>
            <w:tcBorders>
              <w:left w:val="single" w:sz="4" w:space="0" w:color="auto"/>
              <w:bottom w:val="single" w:sz="4" w:space="0" w:color="auto"/>
            </w:tcBorders>
            <w:shd w:val="clear" w:color="auto" w:fill="auto"/>
            <w:noWrap/>
          </w:tcPr>
          <w:p w14:paraId="3B54213E" w14:textId="77777777" w:rsidR="00F1314C" w:rsidRPr="00BC7CCF" w:rsidRDefault="00F1314C" w:rsidP="00ED1DB2">
            <w:pPr>
              <w:widowControl w:val="0"/>
              <w:spacing w:after="0"/>
              <w:ind w:left="227" w:hanging="227"/>
              <w:jc w:val="right"/>
              <w:rPr>
                <w:sz w:val="20"/>
              </w:rPr>
            </w:pPr>
            <w:r>
              <w:rPr>
                <w:sz w:val="20"/>
              </w:rPr>
              <w:t>6,810</w:t>
            </w:r>
          </w:p>
        </w:tc>
        <w:tc>
          <w:tcPr>
            <w:tcW w:w="1165" w:type="dxa"/>
            <w:tcBorders>
              <w:bottom w:val="single" w:sz="4" w:space="0" w:color="auto"/>
            </w:tcBorders>
            <w:shd w:val="clear" w:color="auto" w:fill="auto"/>
            <w:noWrap/>
          </w:tcPr>
          <w:p w14:paraId="258C2530" w14:textId="77777777" w:rsidR="00F1314C" w:rsidRPr="00373279" w:rsidRDefault="00F1314C" w:rsidP="00ED1DB2">
            <w:pPr>
              <w:widowControl w:val="0"/>
              <w:spacing w:after="0"/>
              <w:ind w:left="227" w:hanging="227"/>
              <w:jc w:val="right"/>
              <w:rPr>
                <w:sz w:val="20"/>
                <w:szCs w:val="20"/>
              </w:rPr>
            </w:pPr>
            <w:r w:rsidRPr="46D3EE9A">
              <w:rPr>
                <w:sz w:val="20"/>
                <w:szCs w:val="20"/>
              </w:rPr>
              <w:t>6,810</w:t>
            </w:r>
          </w:p>
        </w:tc>
        <w:tc>
          <w:tcPr>
            <w:tcW w:w="1077" w:type="dxa"/>
            <w:tcBorders>
              <w:bottom w:val="single" w:sz="4" w:space="0" w:color="auto"/>
            </w:tcBorders>
            <w:shd w:val="clear" w:color="auto" w:fill="D9D9D9" w:themeFill="background1" w:themeFillShade="D9"/>
            <w:noWrap/>
          </w:tcPr>
          <w:p w14:paraId="0C7B57DD" w14:textId="77777777" w:rsidR="00F1314C" w:rsidRPr="00BC7CCF" w:rsidRDefault="00F1314C" w:rsidP="00ED1DB2">
            <w:pPr>
              <w:widowControl w:val="0"/>
              <w:spacing w:after="0"/>
              <w:ind w:left="227" w:hanging="227"/>
              <w:jc w:val="right"/>
              <w:rPr>
                <w:sz w:val="20"/>
              </w:rPr>
            </w:pPr>
            <w:r>
              <w:rPr>
                <w:sz w:val="20"/>
              </w:rPr>
              <w:t>0</w:t>
            </w:r>
          </w:p>
        </w:tc>
        <w:tc>
          <w:tcPr>
            <w:tcW w:w="1134" w:type="dxa"/>
            <w:tcBorders>
              <w:bottom w:val="single" w:sz="4" w:space="0" w:color="auto"/>
            </w:tcBorders>
            <w:shd w:val="clear" w:color="auto" w:fill="auto"/>
            <w:noWrap/>
          </w:tcPr>
          <w:p w14:paraId="72E68050" w14:textId="77777777" w:rsidR="00F1314C" w:rsidRPr="00BC7CCF" w:rsidRDefault="00F1314C" w:rsidP="00ED1DB2">
            <w:pPr>
              <w:widowControl w:val="0"/>
              <w:spacing w:after="0"/>
              <w:ind w:left="227" w:hanging="227"/>
              <w:jc w:val="right"/>
              <w:rPr>
                <w:sz w:val="20"/>
              </w:rPr>
            </w:pPr>
          </w:p>
        </w:tc>
        <w:tc>
          <w:tcPr>
            <w:tcW w:w="850" w:type="dxa"/>
            <w:tcBorders>
              <w:bottom w:val="single" w:sz="4" w:space="0" w:color="auto"/>
            </w:tcBorders>
            <w:shd w:val="clear" w:color="auto" w:fill="auto"/>
            <w:noWrap/>
          </w:tcPr>
          <w:p w14:paraId="0FD584C3" w14:textId="77777777" w:rsidR="00F1314C" w:rsidRPr="00BC7CCF" w:rsidRDefault="00F1314C" w:rsidP="00ED1DB2">
            <w:pPr>
              <w:spacing w:after="0"/>
              <w:jc w:val="right"/>
              <w:rPr>
                <w:rFonts w:cs="Calibri"/>
                <w:sz w:val="20"/>
                <w:szCs w:val="20"/>
              </w:rPr>
            </w:pPr>
          </w:p>
        </w:tc>
      </w:tr>
      <w:tr w:rsidR="00F1314C" w:rsidRPr="00BC7CCF" w14:paraId="7165C8D0" w14:textId="77777777" w:rsidTr="00ED1DB2">
        <w:trPr>
          <w:trHeight w:val="227"/>
          <w:jc w:val="center"/>
        </w:trPr>
        <w:tc>
          <w:tcPr>
            <w:tcW w:w="2109" w:type="dxa"/>
            <w:tcBorders>
              <w:top w:val="single" w:sz="4" w:space="0" w:color="auto"/>
            </w:tcBorders>
            <w:shd w:val="clear" w:color="auto" w:fill="auto"/>
            <w:hideMark/>
          </w:tcPr>
          <w:p w14:paraId="3F2F5834" w14:textId="77777777" w:rsidR="00F1314C" w:rsidRPr="00BC7CCF" w:rsidRDefault="00F1314C" w:rsidP="00ED1DB2">
            <w:pPr>
              <w:pageBreakBefore/>
              <w:spacing w:after="0"/>
              <w:ind w:left="227" w:hanging="227"/>
              <w:rPr>
                <w:b/>
                <w:bCs/>
                <w:sz w:val="20"/>
                <w:lang w:val="x-none"/>
              </w:rPr>
            </w:pPr>
            <w:r w:rsidRPr="00BC7CCF">
              <w:rPr>
                <w:b/>
                <w:bCs/>
                <w:sz w:val="20"/>
                <w:lang w:val="x-none"/>
              </w:rPr>
              <w:lastRenderedPageBreak/>
              <w:t>Transport</w:t>
            </w:r>
          </w:p>
        </w:tc>
        <w:tc>
          <w:tcPr>
            <w:tcW w:w="1134" w:type="dxa"/>
            <w:tcBorders>
              <w:top w:val="single" w:sz="4" w:space="0" w:color="auto"/>
            </w:tcBorders>
            <w:shd w:val="clear" w:color="auto" w:fill="D9D9D9" w:themeFill="background1" w:themeFillShade="D9"/>
            <w:noWrap/>
          </w:tcPr>
          <w:p w14:paraId="16578C19" w14:textId="77777777" w:rsidR="00F1314C" w:rsidRPr="00BC7CCF" w:rsidRDefault="00F1314C" w:rsidP="00ED1DB2">
            <w:pPr>
              <w:pageBreakBefore/>
              <w:spacing w:after="0"/>
              <w:jc w:val="right"/>
              <w:rPr>
                <w:rFonts w:cs="Calibri"/>
                <w:color w:val="FFFFFF"/>
                <w:sz w:val="12"/>
              </w:rPr>
            </w:pPr>
          </w:p>
        </w:tc>
        <w:tc>
          <w:tcPr>
            <w:tcW w:w="850" w:type="dxa"/>
            <w:tcBorders>
              <w:top w:val="single" w:sz="4" w:space="0" w:color="auto"/>
              <w:right w:val="single" w:sz="4" w:space="0" w:color="auto"/>
            </w:tcBorders>
            <w:shd w:val="clear" w:color="auto" w:fill="auto"/>
            <w:noWrap/>
          </w:tcPr>
          <w:p w14:paraId="37A66051" w14:textId="77777777" w:rsidR="00F1314C" w:rsidRPr="00BC7CCF" w:rsidRDefault="00F1314C" w:rsidP="00ED1DB2">
            <w:pPr>
              <w:pageBreakBefore/>
              <w:spacing w:after="0"/>
              <w:jc w:val="right"/>
              <w:rPr>
                <w:rFonts w:cs="Calibri"/>
                <w:color w:val="FFFFFF"/>
                <w:sz w:val="12"/>
              </w:rPr>
            </w:pPr>
          </w:p>
        </w:tc>
        <w:tc>
          <w:tcPr>
            <w:tcW w:w="850" w:type="dxa"/>
            <w:tcBorders>
              <w:top w:val="single" w:sz="4" w:space="0" w:color="auto"/>
              <w:left w:val="single" w:sz="4" w:space="0" w:color="auto"/>
            </w:tcBorders>
            <w:shd w:val="clear" w:color="auto" w:fill="auto"/>
            <w:noWrap/>
          </w:tcPr>
          <w:p w14:paraId="04C9D6FA" w14:textId="77777777" w:rsidR="00F1314C" w:rsidRPr="00BC7CCF" w:rsidRDefault="00F1314C" w:rsidP="00ED1DB2">
            <w:pPr>
              <w:pageBreakBefore/>
              <w:spacing w:after="0"/>
              <w:jc w:val="right"/>
              <w:rPr>
                <w:rFonts w:cs="Calibri"/>
                <w:color w:val="FFFFFF"/>
                <w:sz w:val="12"/>
              </w:rPr>
            </w:pPr>
          </w:p>
        </w:tc>
        <w:tc>
          <w:tcPr>
            <w:tcW w:w="1165" w:type="dxa"/>
            <w:tcBorders>
              <w:top w:val="single" w:sz="4" w:space="0" w:color="auto"/>
            </w:tcBorders>
            <w:shd w:val="clear" w:color="auto" w:fill="auto"/>
            <w:noWrap/>
          </w:tcPr>
          <w:p w14:paraId="4E48D63D" w14:textId="77777777" w:rsidR="00F1314C" w:rsidRPr="00BC7CCF" w:rsidRDefault="00F1314C" w:rsidP="00ED1DB2">
            <w:pPr>
              <w:pageBreakBefore/>
              <w:spacing w:after="0"/>
              <w:jc w:val="right"/>
              <w:rPr>
                <w:rFonts w:cs="Calibri"/>
                <w:color w:val="FFFFFF"/>
                <w:sz w:val="12"/>
              </w:rPr>
            </w:pPr>
          </w:p>
        </w:tc>
        <w:tc>
          <w:tcPr>
            <w:tcW w:w="1077" w:type="dxa"/>
            <w:tcBorders>
              <w:top w:val="single" w:sz="4" w:space="0" w:color="auto"/>
            </w:tcBorders>
            <w:shd w:val="clear" w:color="auto" w:fill="D9D9D9" w:themeFill="background1" w:themeFillShade="D9"/>
            <w:noWrap/>
          </w:tcPr>
          <w:p w14:paraId="5B4FBC73" w14:textId="77777777" w:rsidR="00F1314C" w:rsidRPr="00BC7CCF" w:rsidRDefault="00F1314C" w:rsidP="00ED1DB2">
            <w:pPr>
              <w:pageBreakBefore/>
              <w:spacing w:after="0"/>
              <w:jc w:val="right"/>
              <w:rPr>
                <w:rFonts w:cs="Calibri"/>
                <w:color w:val="FFFFFF"/>
                <w:sz w:val="12"/>
              </w:rPr>
            </w:pPr>
          </w:p>
        </w:tc>
        <w:tc>
          <w:tcPr>
            <w:tcW w:w="1134" w:type="dxa"/>
            <w:tcBorders>
              <w:top w:val="single" w:sz="4" w:space="0" w:color="auto"/>
            </w:tcBorders>
            <w:shd w:val="clear" w:color="auto" w:fill="auto"/>
            <w:noWrap/>
          </w:tcPr>
          <w:p w14:paraId="1CFD5CE6" w14:textId="77777777" w:rsidR="00F1314C" w:rsidRPr="00BC7CCF" w:rsidRDefault="00F1314C" w:rsidP="00ED1DB2">
            <w:pPr>
              <w:pageBreakBefore/>
              <w:spacing w:after="0"/>
              <w:jc w:val="right"/>
              <w:rPr>
                <w:rFonts w:cs="Calibri"/>
                <w:color w:val="FFFFFF"/>
                <w:sz w:val="12"/>
              </w:rPr>
            </w:pPr>
          </w:p>
        </w:tc>
        <w:tc>
          <w:tcPr>
            <w:tcW w:w="850" w:type="dxa"/>
            <w:tcBorders>
              <w:top w:val="single" w:sz="4" w:space="0" w:color="auto"/>
            </w:tcBorders>
            <w:shd w:val="clear" w:color="auto" w:fill="auto"/>
            <w:noWrap/>
          </w:tcPr>
          <w:p w14:paraId="3EE1A438" w14:textId="77777777" w:rsidR="00F1314C" w:rsidRPr="00BC7CCF" w:rsidRDefault="00F1314C" w:rsidP="00ED1DB2">
            <w:pPr>
              <w:pageBreakBefore/>
              <w:spacing w:after="0"/>
              <w:jc w:val="right"/>
              <w:rPr>
                <w:rFonts w:cs="Calibri"/>
                <w:color w:val="FFFFFF"/>
                <w:sz w:val="12"/>
              </w:rPr>
            </w:pPr>
          </w:p>
        </w:tc>
      </w:tr>
      <w:tr w:rsidR="00F1314C" w:rsidRPr="00BC7CCF" w14:paraId="73448A7D" w14:textId="77777777" w:rsidTr="00ED1DB2">
        <w:trPr>
          <w:trHeight w:val="227"/>
          <w:jc w:val="center"/>
        </w:trPr>
        <w:tc>
          <w:tcPr>
            <w:tcW w:w="2109" w:type="dxa"/>
            <w:shd w:val="clear" w:color="auto" w:fill="auto"/>
            <w:hideMark/>
          </w:tcPr>
          <w:p w14:paraId="68D5D6E9" w14:textId="77777777" w:rsidR="00F1314C" w:rsidRPr="00BC7CCF" w:rsidRDefault="00F1314C" w:rsidP="00ED1DB2">
            <w:pPr>
              <w:spacing w:after="0"/>
              <w:ind w:left="227" w:hanging="227"/>
              <w:rPr>
                <w:bCs/>
                <w:i/>
                <w:sz w:val="20"/>
                <w:lang w:val="x-none"/>
              </w:rPr>
            </w:pPr>
            <w:r w:rsidRPr="00BC7CCF">
              <w:rPr>
                <w:bCs/>
                <w:i/>
                <w:sz w:val="20"/>
                <w:lang w:val="x-none"/>
              </w:rPr>
              <w:t>Fees</w:t>
            </w:r>
          </w:p>
        </w:tc>
        <w:tc>
          <w:tcPr>
            <w:tcW w:w="1134" w:type="dxa"/>
            <w:shd w:val="clear" w:color="auto" w:fill="D9D9D9" w:themeFill="background1" w:themeFillShade="D9"/>
            <w:noWrap/>
          </w:tcPr>
          <w:p w14:paraId="6EA29284"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6DDBC50A"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232310D6" w14:textId="77777777" w:rsidR="00F1314C" w:rsidRPr="00BC7CCF" w:rsidRDefault="00F1314C" w:rsidP="00ED1DB2">
            <w:pPr>
              <w:spacing w:after="0"/>
              <w:jc w:val="right"/>
              <w:rPr>
                <w:rFonts w:cs="Calibri"/>
                <w:color w:val="FFFFFF"/>
                <w:sz w:val="12"/>
              </w:rPr>
            </w:pPr>
          </w:p>
        </w:tc>
        <w:tc>
          <w:tcPr>
            <w:tcW w:w="1165" w:type="dxa"/>
            <w:shd w:val="clear" w:color="auto" w:fill="auto"/>
            <w:noWrap/>
          </w:tcPr>
          <w:p w14:paraId="1349B37E" w14:textId="77777777" w:rsidR="00F1314C" w:rsidRPr="00BC7CCF" w:rsidRDefault="00F1314C" w:rsidP="00ED1DB2">
            <w:pPr>
              <w:spacing w:after="0"/>
              <w:jc w:val="right"/>
              <w:rPr>
                <w:rFonts w:cs="Calibri"/>
                <w:color w:val="FFFFFF"/>
                <w:sz w:val="12"/>
              </w:rPr>
            </w:pPr>
          </w:p>
        </w:tc>
        <w:tc>
          <w:tcPr>
            <w:tcW w:w="1077" w:type="dxa"/>
            <w:shd w:val="clear" w:color="auto" w:fill="D9D9D9" w:themeFill="background1" w:themeFillShade="D9"/>
            <w:noWrap/>
          </w:tcPr>
          <w:p w14:paraId="0D77A2C5" w14:textId="77777777" w:rsidR="00F1314C" w:rsidRPr="00BC7CCF" w:rsidRDefault="00F1314C" w:rsidP="00ED1DB2">
            <w:pPr>
              <w:spacing w:after="0"/>
              <w:jc w:val="right"/>
              <w:rPr>
                <w:rFonts w:cs="Calibri"/>
                <w:color w:val="FFFFFF"/>
                <w:sz w:val="12"/>
              </w:rPr>
            </w:pPr>
          </w:p>
        </w:tc>
        <w:tc>
          <w:tcPr>
            <w:tcW w:w="1134" w:type="dxa"/>
            <w:shd w:val="clear" w:color="auto" w:fill="auto"/>
            <w:noWrap/>
          </w:tcPr>
          <w:p w14:paraId="41AC29AC"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04C7779E" w14:textId="77777777" w:rsidR="00F1314C" w:rsidRPr="00BC7CCF" w:rsidRDefault="00F1314C" w:rsidP="00ED1DB2">
            <w:pPr>
              <w:spacing w:after="0"/>
              <w:jc w:val="right"/>
              <w:rPr>
                <w:rFonts w:cs="Calibri"/>
                <w:color w:val="FFFFFF"/>
                <w:sz w:val="12"/>
              </w:rPr>
            </w:pPr>
          </w:p>
        </w:tc>
      </w:tr>
      <w:tr w:rsidR="00F1314C" w:rsidRPr="00BC7CCF" w14:paraId="44B97C9A" w14:textId="77777777" w:rsidTr="00ED1DB2">
        <w:trPr>
          <w:cantSplit/>
          <w:trHeight w:val="227"/>
          <w:jc w:val="center"/>
        </w:trPr>
        <w:tc>
          <w:tcPr>
            <w:tcW w:w="2109" w:type="dxa"/>
            <w:shd w:val="clear" w:color="auto" w:fill="auto"/>
            <w:hideMark/>
          </w:tcPr>
          <w:p w14:paraId="2781D00D" w14:textId="77777777" w:rsidR="00F1314C" w:rsidRPr="00BC7CCF" w:rsidRDefault="00F1314C" w:rsidP="00ED1DB2">
            <w:pPr>
              <w:widowControl w:val="0"/>
              <w:spacing w:after="0"/>
              <w:ind w:left="227" w:hanging="227"/>
              <w:rPr>
                <w:bCs/>
                <w:sz w:val="20"/>
              </w:rPr>
            </w:pPr>
            <w:r w:rsidRPr="00BC7CCF">
              <w:rPr>
                <w:bCs/>
                <w:sz w:val="20"/>
                <w:lang w:val="x-none"/>
              </w:rPr>
              <w:t xml:space="preserve">Driver licence fee, vehicle registration, road rescue fee, road safety contribution, CTP insurance, CTP regulator levy, lifetime care and support levy and </w:t>
            </w:r>
            <w:r w:rsidRPr="00754578">
              <w:rPr>
                <w:bCs/>
                <w:sz w:val="20"/>
                <w:lang w:val="x-none"/>
              </w:rPr>
              <w:t xml:space="preserve">Transport Canberra </w:t>
            </w:r>
            <w:r w:rsidRPr="00BC7CCF">
              <w:rPr>
                <w:bCs/>
                <w:sz w:val="20"/>
                <w:lang w:val="x-none"/>
              </w:rPr>
              <w:t>fares</w:t>
            </w:r>
            <w:r w:rsidRPr="00BC7CCF">
              <w:rPr>
                <w:bCs/>
                <w:sz w:val="20"/>
              </w:rPr>
              <w:t xml:space="preserve"> and parking</w:t>
            </w:r>
          </w:p>
        </w:tc>
        <w:tc>
          <w:tcPr>
            <w:tcW w:w="1134" w:type="dxa"/>
            <w:shd w:val="clear" w:color="auto" w:fill="D9D9D9" w:themeFill="background1" w:themeFillShade="D9"/>
            <w:noWrap/>
          </w:tcPr>
          <w:p w14:paraId="3A175944" w14:textId="77777777" w:rsidR="00F1314C" w:rsidRPr="00BC7CCF" w:rsidRDefault="00F1314C" w:rsidP="00ED1DB2">
            <w:pPr>
              <w:widowControl w:val="0"/>
              <w:spacing w:after="0"/>
              <w:ind w:left="227" w:hanging="227"/>
              <w:jc w:val="right"/>
              <w:rPr>
                <w:sz w:val="20"/>
              </w:rPr>
            </w:pPr>
            <w:r w:rsidRPr="46D3EE9A">
              <w:rPr>
                <w:sz w:val="20"/>
                <w:szCs w:val="20"/>
              </w:rPr>
              <w:t>5,703</w:t>
            </w:r>
          </w:p>
        </w:tc>
        <w:tc>
          <w:tcPr>
            <w:tcW w:w="850" w:type="dxa"/>
            <w:tcBorders>
              <w:right w:val="single" w:sz="4" w:space="0" w:color="auto"/>
            </w:tcBorders>
            <w:shd w:val="clear" w:color="auto" w:fill="auto"/>
            <w:noWrap/>
          </w:tcPr>
          <w:p w14:paraId="2CC857AD" w14:textId="77777777" w:rsidR="00F1314C" w:rsidRPr="00BC7CCF" w:rsidRDefault="00F1314C" w:rsidP="00ED1DB2">
            <w:pPr>
              <w:widowControl w:val="0"/>
              <w:spacing w:after="0"/>
              <w:ind w:left="227" w:hanging="227"/>
              <w:jc w:val="right"/>
              <w:rPr>
                <w:sz w:val="20"/>
                <w:lang w:val="x-none"/>
              </w:rPr>
            </w:pPr>
          </w:p>
        </w:tc>
        <w:tc>
          <w:tcPr>
            <w:tcW w:w="850" w:type="dxa"/>
            <w:tcBorders>
              <w:left w:val="single" w:sz="4" w:space="0" w:color="auto"/>
            </w:tcBorders>
            <w:shd w:val="clear" w:color="auto" w:fill="auto"/>
            <w:noWrap/>
          </w:tcPr>
          <w:p w14:paraId="1CD856C0" w14:textId="77777777" w:rsidR="00F1314C" w:rsidRPr="00BC7CCF" w:rsidRDefault="00F1314C" w:rsidP="00ED1DB2">
            <w:pPr>
              <w:widowControl w:val="0"/>
              <w:spacing w:after="0"/>
              <w:ind w:left="227" w:hanging="227"/>
              <w:jc w:val="right"/>
              <w:rPr>
                <w:sz w:val="20"/>
              </w:rPr>
            </w:pPr>
            <w:r w:rsidRPr="00BC7CCF">
              <w:rPr>
                <w:sz w:val="20"/>
              </w:rPr>
              <w:t>5,643</w:t>
            </w:r>
          </w:p>
        </w:tc>
        <w:tc>
          <w:tcPr>
            <w:tcW w:w="1165" w:type="dxa"/>
            <w:shd w:val="clear" w:color="auto" w:fill="auto"/>
            <w:noWrap/>
          </w:tcPr>
          <w:p w14:paraId="3284C17E" w14:textId="77777777" w:rsidR="00F1314C" w:rsidRPr="00BC7CCF" w:rsidRDefault="00F1314C" w:rsidP="00ED1DB2">
            <w:pPr>
              <w:spacing w:after="0"/>
              <w:jc w:val="right"/>
              <w:rPr>
                <w:rFonts w:cs="Calibri"/>
                <w:color w:val="FFFFFF"/>
                <w:sz w:val="12"/>
              </w:rPr>
            </w:pPr>
          </w:p>
        </w:tc>
        <w:tc>
          <w:tcPr>
            <w:tcW w:w="1077" w:type="dxa"/>
            <w:shd w:val="clear" w:color="auto" w:fill="D9D9D9" w:themeFill="background1" w:themeFillShade="D9"/>
            <w:noWrap/>
          </w:tcPr>
          <w:p w14:paraId="29FFCC07" w14:textId="77777777" w:rsidR="00F1314C" w:rsidRPr="00BC7CCF" w:rsidRDefault="00F1314C" w:rsidP="00ED1DB2">
            <w:pPr>
              <w:widowControl w:val="0"/>
              <w:spacing w:after="0"/>
              <w:ind w:left="227" w:hanging="227"/>
              <w:jc w:val="right"/>
              <w:rPr>
                <w:sz w:val="20"/>
              </w:rPr>
            </w:pPr>
            <w:r w:rsidRPr="00BC7CCF">
              <w:rPr>
                <w:sz w:val="20"/>
              </w:rPr>
              <w:t>5,643</w:t>
            </w:r>
          </w:p>
        </w:tc>
        <w:tc>
          <w:tcPr>
            <w:tcW w:w="1134" w:type="dxa"/>
            <w:shd w:val="clear" w:color="auto" w:fill="auto"/>
            <w:noWrap/>
          </w:tcPr>
          <w:p w14:paraId="5542E66F" w14:textId="77777777" w:rsidR="00F1314C" w:rsidRPr="00BC7CCF" w:rsidRDefault="00F1314C" w:rsidP="00ED1DB2">
            <w:pPr>
              <w:widowControl w:val="0"/>
              <w:spacing w:after="0"/>
              <w:ind w:left="227" w:hanging="227"/>
              <w:jc w:val="right"/>
              <w:rPr>
                <w:sz w:val="20"/>
              </w:rPr>
            </w:pPr>
            <w:r w:rsidRPr="00BC7CCF">
              <w:rPr>
                <w:sz w:val="20"/>
              </w:rPr>
              <w:t>-</w:t>
            </w:r>
            <w:r>
              <w:rPr>
                <w:sz w:val="20"/>
              </w:rPr>
              <w:t>60</w:t>
            </w:r>
          </w:p>
        </w:tc>
        <w:tc>
          <w:tcPr>
            <w:tcW w:w="850" w:type="dxa"/>
            <w:shd w:val="clear" w:color="auto" w:fill="auto"/>
            <w:noWrap/>
          </w:tcPr>
          <w:p w14:paraId="028F0B84" w14:textId="77777777" w:rsidR="00F1314C" w:rsidRPr="00BC7CCF" w:rsidRDefault="00F1314C" w:rsidP="00ED1DB2">
            <w:pPr>
              <w:spacing w:after="0"/>
              <w:jc w:val="right"/>
              <w:rPr>
                <w:rFonts w:cs="Calibri"/>
                <w:color w:val="FFFFFF"/>
                <w:sz w:val="12"/>
              </w:rPr>
            </w:pPr>
          </w:p>
        </w:tc>
      </w:tr>
      <w:tr w:rsidR="00F1314C" w:rsidRPr="00BC7CCF" w14:paraId="72935F74" w14:textId="77777777" w:rsidTr="00ED1DB2">
        <w:trPr>
          <w:trHeight w:val="227"/>
          <w:jc w:val="center"/>
        </w:trPr>
        <w:tc>
          <w:tcPr>
            <w:tcW w:w="2109" w:type="dxa"/>
            <w:shd w:val="clear" w:color="auto" w:fill="auto"/>
          </w:tcPr>
          <w:p w14:paraId="1AEDFBE3" w14:textId="77777777" w:rsidR="00F1314C" w:rsidRPr="001D387F" w:rsidRDefault="00F1314C" w:rsidP="00ED1DB2">
            <w:pPr>
              <w:keepNext/>
              <w:widowControl w:val="0"/>
              <w:spacing w:after="0"/>
              <w:ind w:left="227" w:hanging="227"/>
              <w:rPr>
                <w:sz w:val="20"/>
              </w:rPr>
            </w:pPr>
            <w:r>
              <w:rPr>
                <w:bCs/>
                <w:sz w:val="20"/>
              </w:rPr>
              <w:t>Stamp duty, registration cancellation fee, vehicle establishment fee, road worthy inspection fee, identity inspection fee</w:t>
            </w:r>
          </w:p>
        </w:tc>
        <w:tc>
          <w:tcPr>
            <w:tcW w:w="1134" w:type="dxa"/>
            <w:shd w:val="clear" w:color="auto" w:fill="D9D9D9" w:themeFill="background1" w:themeFillShade="D9"/>
            <w:noWrap/>
          </w:tcPr>
          <w:p w14:paraId="36E4F913" w14:textId="77777777" w:rsidR="00F1314C" w:rsidRPr="46D3EE9A" w:rsidRDefault="00F1314C" w:rsidP="00ED1DB2">
            <w:pPr>
              <w:keepNext/>
              <w:widowControl w:val="0"/>
              <w:spacing w:after="0"/>
              <w:ind w:left="227" w:hanging="227"/>
              <w:jc w:val="right"/>
              <w:rPr>
                <w:sz w:val="20"/>
                <w:szCs w:val="20"/>
              </w:rPr>
            </w:pPr>
          </w:p>
        </w:tc>
        <w:tc>
          <w:tcPr>
            <w:tcW w:w="850" w:type="dxa"/>
            <w:tcBorders>
              <w:right w:val="single" w:sz="4" w:space="0" w:color="auto"/>
            </w:tcBorders>
            <w:shd w:val="clear" w:color="auto" w:fill="auto"/>
            <w:noWrap/>
          </w:tcPr>
          <w:p w14:paraId="09341DEE" w14:textId="77777777" w:rsidR="00F1314C" w:rsidRPr="00BC7CCF" w:rsidRDefault="00F1314C" w:rsidP="00ED1DB2">
            <w:pPr>
              <w:keepNext/>
              <w:widowControl w:val="0"/>
              <w:spacing w:after="0"/>
              <w:ind w:left="227" w:hanging="227"/>
              <w:jc w:val="right"/>
              <w:rPr>
                <w:sz w:val="20"/>
                <w:lang w:val="x-none"/>
              </w:rPr>
            </w:pPr>
          </w:p>
        </w:tc>
        <w:tc>
          <w:tcPr>
            <w:tcW w:w="850" w:type="dxa"/>
            <w:tcBorders>
              <w:left w:val="single" w:sz="4" w:space="0" w:color="auto"/>
            </w:tcBorders>
            <w:shd w:val="clear" w:color="auto" w:fill="auto"/>
            <w:noWrap/>
          </w:tcPr>
          <w:p w14:paraId="2F6CE6A3" w14:textId="77777777" w:rsidR="00F1314C" w:rsidRPr="00BC7CCF" w:rsidRDefault="00F1314C" w:rsidP="00ED1DB2">
            <w:pPr>
              <w:keepNext/>
              <w:widowControl w:val="0"/>
              <w:spacing w:after="0"/>
              <w:ind w:left="227" w:hanging="227"/>
              <w:jc w:val="right"/>
              <w:rPr>
                <w:sz w:val="20"/>
              </w:rPr>
            </w:pPr>
            <w:r>
              <w:rPr>
                <w:sz w:val="20"/>
              </w:rPr>
              <w:t>576</w:t>
            </w:r>
          </w:p>
        </w:tc>
        <w:tc>
          <w:tcPr>
            <w:tcW w:w="1165" w:type="dxa"/>
            <w:shd w:val="clear" w:color="auto" w:fill="auto"/>
            <w:noWrap/>
          </w:tcPr>
          <w:p w14:paraId="7FD8D760" w14:textId="77777777" w:rsidR="00F1314C" w:rsidRPr="00BC7CCF" w:rsidRDefault="00F1314C" w:rsidP="00ED1DB2">
            <w:pPr>
              <w:keepNext/>
              <w:widowControl w:val="0"/>
              <w:spacing w:after="0"/>
              <w:ind w:left="227" w:hanging="227"/>
              <w:jc w:val="right"/>
              <w:rPr>
                <w:rFonts w:cs="Calibri"/>
                <w:color w:val="FFFFFF"/>
                <w:sz w:val="12"/>
              </w:rPr>
            </w:pPr>
            <w:r w:rsidRPr="001D387F">
              <w:rPr>
                <w:sz w:val="20"/>
              </w:rPr>
              <w:t>376</w:t>
            </w:r>
          </w:p>
        </w:tc>
        <w:tc>
          <w:tcPr>
            <w:tcW w:w="1077" w:type="dxa"/>
            <w:shd w:val="clear" w:color="auto" w:fill="D9D9D9" w:themeFill="background1" w:themeFillShade="D9"/>
            <w:noWrap/>
          </w:tcPr>
          <w:p w14:paraId="3CCB67C0" w14:textId="77777777" w:rsidR="00F1314C" w:rsidRPr="00BC7CCF" w:rsidRDefault="00F1314C" w:rsidP="00ED1DB2">
            <w:pPr>
              <w:keepNext/>
              <w:widowControl w:val="0"/>
              <w:spacing w:after="0"/>
              <w:ind w:left="227" w:hanging="227"/>
              <w:jc w:val="right"/>
              <w:rPr>
                <w:sz w:val="20"/>
              </w:rPr>
            </w:pPr>
            <w:r>
              <w:rPr>
                <w:sz w:val="20"/>
              </w:rPr>
              <w:t>200</w:t>
            </w:r>
          </w:p>
        </w:tc>
        <w:tc>
          <w:tcPr>
            <w:tcW w:w="1134" w:type="dxa"/>
            <w:shd w:val="clear" w:color="auto" w:fill="auto"/>
            <w:noWrap/>
          </w:tcPr>
          <w:p w14:paraId="6257FD8D" w14:textId="77777777" w:rsidR="00F1314C" w:rsidRPr="00BC7CCF" w:rsidRDefault="00F1314C" w:rsidP="00ED1DB2">
            <w:pPr>
              <w:keepNext/>
              <w:widowControl w:val="0"/>
              <w:spacing w:after="0"/>
              <w:ind w:left="227" w:hanging="227"/>
              <w:jc w:val="right"/>
              <w:rPr>
                <w:sz w:val="20"/>
              </w:rPr>
            </w:pPr>
            <w:r>
              <w:rPr>
                <w:sz w:val="20"/>
              </w:rPr>
              <w:t>200</w:t>
            </w:r>
          </w:p>
        </w:tc>
        <w:tc>
          <w:tcPr>
            <w:tcW w:w="850" w:type="dxa"/>
            <w:shd w:val="clear" w:color="auto" w:fill="auto"/>
            <w:noWrap/>
          </w:tcPr>
          <w:p w14:paraId="64A6EB07" w14:textId="77777777" w:rsidR="00F1314C" w:rsidRPr="001D387F" w:rsidRDefault="00F1314C" w:rsidP="00ED1DB2">
            <w:pPr>
              <w:keepNext/>
              <w:spacing w:after="0"/>
              <w:jc w:val="right"/>
              <w:rPr>
                <w:rFonts w:cs="Calibri"/>
                <w:color w:val="FFFFFF"/>
                <w:sz w:val="20"/>
                <w:szCs w:val="20"/>
              </w:rPr>
            </w:pPr>
          </w:p>
        </w:tc>
      </w:tr>
      <w:tr w:rsidR="00F1314C" w:rsidRPr="00BC7CCF" w14:paraId="3CD8B4D1" w14:textId="77777777" w:rsidTr="00ED1DB2">
        <w:trPr>
          <w:trHeight w:val="227"/>
          <w:jc w:val="center"/>
        </w:trPr>
        <w:tc>
          <w:tcPr>
            <w:tcW w:w="2109" w:type="dxa"/>
            <w:shd w:val="clear" w:color="auto" w:fill="auto"/>
            <w:hideMark/>
          </w:tcPr>
          <w:p w14:paraId="1AC1E545" w14:textId="77777777" w:rsidR="00F1314C" w:rsidRPr="00BC7CCF" w:rsidRDefault="00F1314C" w:rsidP="00ED1DB2">
            <w:pPr>
              <w:spacing w:after="0"/>
              <w:ind w:left="227" w:hanging="227"/>
              <w:rPr>
                <w:bCs/>
                <w:i/>
                <w:sz w:val="20"/>
                <w:lang w:val="x-none"/>
              </w:rPr>
            </w:pPr>
            <w:r w:rsidRPr="00BC7CCF">
              <w:rPr>
                <w:bCs/>
                <w:i/>
                <w:sz w:val="20"/>
                <w:lang w:val="x-none"/>
              </w:rPr>
              <w:t>Savings </w:t>
            </w:r>
          </w:p>
        </w:tc>
        <w:tc>
          <w:tcPr>
            <w:tcW w:w="1134" w:type="dxa"/>
            <w:shd w:val="clear" w:color="auto" w:fill="D9D9D9" w:themeFill="background1" w:themeFillShade="D9"/>
            <w:noWrap/>
          </w:tcPr>
          <w:p w14:paraId="1B8552EC"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64CAECD1"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57EBF9E5" w14:textId="77777777" w:rsidR="00F1314C" w:rsidRPr="00BC7CCF" w:rsidRDefault="00F1314C" w:rsidP="00ED1DB2">
            <w:pPr>
              <w:spacing w:after="0"/>
              <w:jc w:val="right"/>
              <w:rPr>
                <w:rFonts w:cs="Calibri"/>
                <w:color w:val="FFFFFF"/>
                <w:sz w:val="12"/>
              </w:rPr>
            </w:pPr>
          </w:p>
        </w:tc>
        <w:tc>
          <w:tcPr>
            <w:tcW w:w="1165" w:type="dxa"/>
            <w:shd w:val="clear" w:color="auto" w:fill="auto"/>
            <w:noWrap/>
          </w:tcPr>
          <w:p w14:paraId="12DEBC95" w14:textId="77777777" w:rsidR="00F1314C" w:rsidRPr="00BC7CCF" w:rsidRDefault="00F1314C" w:rsidP="00ED1DB2">
            <w:pPr>
              <w:spacing w:after="0"/>
              <w:jc w:val="right"/>
              <w:rPr>
                <w:rFonts w:cs="Calibri"/>
                <w:color w:val="FFFFFF"/>
                <w:sz w:val="12"/>
              </w:rPr>
            </w:pPr>
          </w:p>
        </w:tc>
        <w:tc>
          <w:tcPr>
            <w:tcW w:w="1077" w:type="dxa"/>
            <w:shd w:val="clear" w:color="auto" w:fill="D9D9D9" w:themeFill="background1" w:themeFillShade="D9"/>
            <w:noWrap/>
          </w:tcPr>
          <w:p w14:paraId="05F5534F" w14:textId="77777777" w:rsidR="00F1314C" w:rsidRPr="00BC7CCF" w:rsidRDefault="00F1314C" w:rsidP="00ED1DB2">
            <w:pPr>
              <w:spacing w:after="0"/>
              <w:jc w:val="right"/>
              <w:rPr>
                <w:rFonts w:cs="Calibri"/>
                <w:color w:val="FFFFFF"/>
                <w:sz w:val="12"/>
              </w:rPr>
            </w:pPr>
          </w:p>
        </w:tc>
        <w:tc>
          <w:tcPr>
            <w:tcW w:w="1134" w:type="dxa"/>
            <w:shd w:val="clear" w:color="auto" w:fill="auto"/>
            <w:noWrap/>
          </w:tcPr>
          <w:p w14:paraId="2F89B380"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50B7F902" w14:textId="77777777" w:rsidR="00F1314C" w:rsidRPr="00BC7CCF" w:rsidRDefault="00F1314C" w:rsidP="00ED1DB2">
            <w:pPr>
              <w:spacing w:after="0"/>
              <w:jc w:val="right"/>
              <w:rPr>
                <w:rFonts w:cs="Calibri"/>
                <w:color w:val="FFFFFF"/>
                <w:sz w:val="12"/>
              </w:rPr>
            </w:pPr>
          </w:p>
        </w:tc>
      </w:tr>
      <w:tr w:rsidR="00F1314C" w:rsidRPr="00BC7CCF" w14:paraId="0E63075B" w14:textId="77777777" w:rsidTr="00ED1DB2">
        <w:trPr>
          <w:trHeight w:val="227"/>
          <w:jc w:val="center"/>
        </w:trPr>
        <w:tc>
          <w:tcPr>
            <w:tcW w:w="2109" w:type="dxa"/>
            <w:tcBorders>
              <w:bottom w:val="single" w:sz="4" w:space="0" w:color="auto"/>
            </w:tcBorders>
            <w:shd w:val="clear" w:color="auto" w:fill="auto"/>
            <w:hideMark/>
          </w:tcPr>
          <w:p w14:paraId="609D8FC3" w14:textId="77777777" w:rsidR="00F1314C" w:rsidRPr="00BC7CCF" w:rsidRDefault="00F1314C" w:rsidP="00ED1DB2">
            <w:pPr>
              <w:widowControl w:val="0"/>
              <w:spacing w:after="0"/>
              <w:ind w:left="227" w:hanging="227"/>
              <w:rPr>
                <w:bCs/>
                <w:sz w:val="20"/>
                <w:lang w:val="x-none"/>
              </w:rPr>
            </w:pPr>
            <w:r w:rsidRPr="00BC7CCF">
              <w:rPr>
                <w:bCs/>
                <w:sz w:val="20"/>
                <w:lang w:val="x-none"/>
              </w:rPr>
              <w:t>Reduction from Rewards for Safe Driving</w:t>
            </w:r>
          </w:p>
        </w:tc>
        <w:tc>
          <w:tcPr>
            <w:tcW w:w="1134" w:type="dxa"/>
            <w:tcBorders>
              <w:bottom w:val="single" w:sz="4" w:space="0" w:color="auto"/>
            </w:tcBorders>
            <w:shd w:val="clear" w:color="auto" w:fill="D9D9D9" w:themeFill="background1" w:themeFillShade="D9"/>
            <w:noWrap/>
          </w:tcPr>
          <w:p w14:paraId="17A123E1" w14:textId="77777777" w:rsidR="00F1314C" w:rsidRPr="00BC7CCF" w:rsidRDefault="00F1314C" w:rsidP="00ED1DB2">
            <w:pPr>
              <w:spacing w:after="0"/>
              <w:jc w:val="right"/>
              <w:rPr>
                <w:rFonts w:cs="Calibri"/>
                <w:color w:val="FFFFFF"/>
                <w:sz w:val="12"/>
              </w:rPr>
            </w:pPr>
          </w:p>
        </w:tc>
        <w:tc>
          <w:tcPr>
            <w:tcW w:w="850" w:type="dxa"/>
            <w:tcBorders>
              <w:bottom w:val="single" w:sz="4" w:space="0" w:color="auto"/>
              <w:right w:val="single" w:sz="4" w:space="0" w:color="auto"/>
            </w:tcBorders>
            <w:shd w:val="clear" w:color="auto" w:fill="auto"/>
            <w:noWrap/>
          </w:tcPr>
          <w:p w14:paraId="1BEA21C4" w14:textId="77777777" w:rsidR="00F1314C" w:rsidRPr="00BC7CCF" w:rsidRDefault="00F1314C" w:rsidP="00ED1DB2">
            <w:pPr>
              <w:widowControl w:val="0"/>
              <w:spacing w:after="0"/>
              <w:ind w:left="227" w:hanging="227"/>
              <w:jc w:val="right"/>
              <w:rPr>
                <w:sz w:val="20"/>
              </w:rPr>
            </w:pPr>
            <w:r w:rsidRPr="00BC7CCF">
              <w:rPr>
                <w:sz w:val="20"/>
              </w:rPr>
              <w:t>24</w:t>
            </w:r>
          </w:p>
        </w:tc>
        <w:tc>
          <w:tcPr>
            <w:tcW w:w="850" w:type="dxa"/>
            <w:tcBorders>
              <w:left w:val="single" w:sz="4" w:space="0" w:color="auto"/>
              <w:bottom w:val="single" w:sz="4" w:space="0" w:color="auto"/>
            </w:tcBorders>
            <w:shd w:val="clear" w:color="auto" w:fill="auto"/>
            <w:noWrap/>
          </w:tcPr>
          <w:p w14:paraId="001E2A6F" w14:textId="77777777" w:rsidR="00F1314C" w:rsidRPr="00BC7CCF" w:rsidRDefault="00F1314C" w:rsidP="00ED1DB2">
            <w:pPr>
              <w:spacing w:after="0"/>
              <w:jc w:val="right"/>
              <w:rPr>
                <w:rFonts w:cs="Calibri"/>
                <w:color w:val="FFFFFF"/>
                <w:sz w:val="12"/>
              </w:rPr>
            </w:pPr>
          </w:p>
        </w:tc>
        <w:tc>
          <w:tcPr>
            <w:tcW w:w="1165" w:type="dxa"/>
            <w:tcBorders>
              <w:bottom w:val="single" w:sz="4" w:space="0" w:color="auto"/>
            </w:tcBorders>
            <w:shd w:val="clear" w:color="auto" w:fill="auto"/>
            <w:noWrap/>
          </w:tcPr>
          <w:p w14:paraId="204E89B7" w14:textId="77777777" w:rsidR="00F1314C" w:rsidRPr="00BC7CCF" w:rsidRDefault="00F1314C" w:rsidP="00ED1DB2">
            <w:pPr>
              <w:spacing w:after="0"/>
              <w:jc w:val="right"/>
              <w:rPr>
                <w:rFonts w:cs="Calibri"/>
                <w:color w:val="FFFFFF"/>
                <w:sz w:val="12"/>
              </w:rPr>
            </w:pPr>
          </w:p>
        </w:tc>
        <w:tc>
          <w:tcPr>
            <w:tcW w:w="1077" w:type="dxa"/>
            <w:tcBorders>
              <w:bottom w:val="single" w:sz="4" w:space="0" w:color="auto"/>
            </w:tcBorders>
            <w:shd w:val="clear" w:color="auto" w:fill="D9D9D9" w:themeFill="background1" w:themeFillShade="D9"/>
            <w:noWrap/>
          </w:tcPr>
          <w:p w14:paraId="0005FD77" w14:textId="77777777" w:rsidR="00F1314C" w:rsidRPr="00BC7CCF" w:rsidRDefault="00F1314C" w:rsidP="00ED1DB2">
            <w:pPr>
              <w:spacing w:after="0"/>
              <w:jc w:val="right"/>
              <w:rPr>
                <w:rFonts w:cs="Calibri"/>
                <w:color w:val="FFFFFF"/>
                <w:sz w:val="12"/>
              </w:rPr>
            </w:pPr>
          </w:p>
        </w:tc>
        <w:tc>
          <w:tcPr>
            <w:tcW w:w="1134" w:type="dxa"/>
            <w:tcBorders>
              <w:bottom w:val="single" w:sz="4" w:space="0" w:color="auto"/>
            </w:tcBorders>
            <w:shd w:val="clear" w:color="auto" w:fill="auto"/>
            <w:noWrap/>
          </w:tcPr>
          <w:p w14:paraId="00D960C7" w14:textId="77777777" w:rsidR="00F1314C" w:rsidRPr="00BC7CCF" w:rsidRDefault="00F1314C" w:rsidP="00ED1DB2">
            <w:pPr>
              <w:spacing w:after="0"/>
              <w:jc w:val="right"/>
              <w:rPr>
                <w:rFonts w:cs="Calibri"/>
                <w:color w:val="FFFFFF"/>
                <w:sz w:val="12"/>
              </w:rPr>
            </w:pPr>
          </w:p>
        </w:tc>
        <w:tc>
          <w:tcPr>
            <w:tcW w:w="850" w:type="dxa"/>
            <w:tcBorders>
              <w:bottom w:val="single" w:sz="4" w:space="0" w:color="auto"/>
            </w:tcBorders>
            <w:shd w:val="clear" w:color="auto" w:fill="auto"/>
            <w:noWrap/>
          </w:tcPr>
          <w:p w14:paraId="2E625BA8" w14:textId="77777777" w:rsidR="00F1314C" w:rsidRPr="00BC7CCF" w:rsidRDefault="00F1314C" w:rsidP="00ED1DB2">
            <w:pPr>
              <w:widowControl w:val="0"/>
              <w:spacing w:after="0"/>
              <w:ind w:left="227" w:hanging="227"/>
              <w:jc w:val="right"/>
              <w:rPr>
                <w:sz w:val="20"/>
              </w:rPr>
            </w:pPr>
            <w:r w:rsidRPr="00BC7CCF">
              <w:rPr>
                <w:sz w:val="20"/>
              </w:rPr>
              <w:t>24</w:t>
            </w:r>
          </w:p>
        </w:tc>
      </w:tr>
      <w:tr w:rsidR="00F1314C" w:rsidRPr="00BC7CCF" w14:paraId="75B37956" w14:textId="77777777" w:rsidTr="00ED1DB2">
        <w:trPr>
          <w:trHeight w:val="227"/>
          <w:jc w:val="center"/>
        </w:trPr>
        <w:tc>
          <w:tcPr>
            <w:tcW w:w="2109" w:type="dxa"/>
            <w:tcBorders>
              <w:top w:val="single" w:sz="4" w:space="0" w:color="auto"/>
            </w:tcBorders>
            <w:shd w:val="clear" w:color="auto" w:fill="auto"/>
            <w:hideMark/>
          </w:tcPr>
          <w:p w14:paraId="081DE343" w14:textId="77777777" w:rsidR="00F1314C" w:rsidRPr="00BC7CCF" w:rsidRDefault="00F1314C" w:rsidP="00ED1DB2">
            <w:pPr>
              <w:spacing w:after="0"/>
              <w:ind w:left="227" w:hanging="227"/>
              <w:rPr>
                <w:b/>
                <w:bCs/>
                <w:sz w:val="20"/>
                <w:lang w:val="x-none"/>
              </w:rPr>
            </w:pPr>
            <w:r w:rsidRPr="00BC7CCF">
              <w:rPr>
                <w:b/>
                <w:bCs/>
                <w:sz w:val="20"/>
                <w:lang w:val="x-none"/>
              </w:rPr>
              <w:t xml:space="preserve">Utilities </w:t>
            </w:r>
          </w:p>
        </w:tc>
        <w:tc>
          <w:tcPr>
            <w:tcW w:w="1134" w:type="dxa"/>
            <w:tcBorders>
              <w:top w:val="single" w:sz="4" w:space="0" w:color="auto"/>
            </w:tcBorders>
            <w:shd w:val="clear" w:color="auto" w:fill="D9D9D9" w:themeFill="background1" w:themeFillShade="D9"/>
            <w:noWrap/>
          </w:tcPr>
          <w:p w14:paraId="7DA43377" w14:textId="77777777" w:rsidR="00F1314C" w:rsidRPr="00BC7CCF" w:rsidRDefault="00F1314C" w:rsidP="00ED1DB2">
            <w:pPr>
              <w:spacing w:after="0"/>
              <w:jc w:val="right"/>
              <w:rPr>
                <w:rFonts w:cs="Calibri"/>
                <w:color w:val="FFFFFF"/>
                <w:sz w:val="12"/>
              </w:rPr>
            </w:pPr>
          </w:p>
        </w:tc>
        <w:tc>
          <w:tcPr>
            <w:tcW w:w="850" w:type="dxa"/>
            <w:tcBorders>
              <w:top w:val="single" w:sz="4" w:space="0" w:color="auto"/>
              <w:right w:val="single" w:sz="4" w:space="0" w:color="auto"/>
            </w:tcBorders>
            <w:shd w:val="clear" w:color="auto" w:fill="auto"/>
            <w:noWrap/>
          </w:tcPr>
          <w:p w14:paraId="1F5749EE" w14:textId="77777777" w:rsidR="00F1314C" w:rsidRPr="00BC7CCF" w:rsidRDefault="00F1314C" w:rsidP="00ED1DB2">
            <w:pPr>
              <w:spacing w:after="0"/>
              <w:jc w:val="right"/>
              <w:rPr>
                <w:rFonts w:cs="Calibri"/>
                <w:color w:val="FFFFFF"/>
                <w:sz w:val="12"/>
              </w:rPr>
            </w:pPr>
          </w:p>
        </w:tc>
        <w:tc>
          <w:tcPr>
            <w:tcW w:w="850" w:type="dxa"/>
            <w:tcBorders>
              <w:top w:val="single" w:sz="4" w:space="0" w:color="auto"/>
              <w:left w:val="single" w:sz="4" w:space="0" w:color="auto"/>
            </w:tcBorders>
            <w:shd w:val="clear" w:color="auto" w:fill="auto"/>
            <w:noWrap/>
          </w:tcPr>
          <w:p w14:paraId="72BBDFF0" w14:textId="77777777" w:rsidR="00F1314C" w:rsidRPr="00BC7CCF" w:rsidRDefault="00F1314C" w:rsidP="00ED1DB2">
            <w:pPr>
              <w:spacing w:after="0"/>
              <w:jc w:val="right"/>
              <w:rPr>
                <w:rFonts w:cs="Calibri"/>
                <w:color w:val="FFFFFF"/>
                <w:sz w:val="12"/>
              </w:rPr>
            </w:pPr>
          </w:p>
        </w:tc>
        <w:tc>
          <w:tcPr>
            <w:tcW w:w="1165" w:type="dxa"/>
            <w:tcBorders>
              <w:top w:val="single" w:sz="4" w:space="0" w:color="auto"/>
            </w:tcBorders>
            <w:shd w:val="clear" w:color="auto" w:fill="auto"/>
            <w:noWrap/>
          </w:tcPr>
          <w:p w14:paraId="2C8AE809" w14:textId="77777777" w:rsidR="00F1314C" w:rsidRPr="00BC7CCF" w:rsidRDefault="00F1314C" w:rsidP="00ED1DB2">
            <w:pPr>
              <w:spacing w:after="0"/>
              <w:jc w:val="right"/>
              <w:rPr>
                <w:rFonts w:cs="Calibri"/>
                <w:color w:val="FFFFFF"/>
                <w:sz w:val="12"/>
              </w:rPr>
            </w:pPr>
          </w:p>
        </w:tc>
        <w:tc>
          <w:tcPr>
            <w:tcW w:w="1077" w:type="dxa"/>
            <w:tcBorders>
              <w:top w:val="single" w:sz="4" w:space="0" w:color="auto"/>
            </w:tcBorders>
            <w:shd w:val="clear" w:color="auto" w:fill="D9D9D9" w:themeFill="background1" w:themeFillShade="D9"/>
            <w:noWrap/>
          </w:tcPr>
          <w:p w14:paraId="67F45FD5" w14:textId="77777777" w:rsidR="00F1314C" w:rsidRPr="00BC7CCF" w:rsidRDefault="00F1314C" w:rsidP="00ED1DB2">
            <w:pPr>
              <w:spacing w:after="0"/>
              <w:jc w:val="right"/>
              <w:rPr>
                <w:rFonts w:cs="Calibri"/>
                <w:color w:val="FFFFFF"/>
                <w:sz w:val="12"/>
              </w:rPr>
            </w:pPr>
          </w:p>
        </w:tc>
        <w:tc>
          <w:tcPr>
            <w:tcW w:w="1134" w:type="dxa"/>
            <w:tcBorders>
              <w:top w:val="single" w:sz="4" w:space="0" w:color="auto"/>
            </w:tcBorders>
            <w:shd w:val="clear" w:color="auto" w:fill="auto"/>
            <w:noWrap/>
          </w:tcPr>
          <w:p w14:paraId="250D61EC" w14:textId="77777777" w:rsidR="00F1314C" w:rsidRPr="00BC7CCF" w:rsidRDefault="00F1314C" w:rsidP="00ED1DB2">
            <w:pPr>
              <w:spacing w:after="0"/>
              <w:jc w:val="right"/>
              <w:rPr>
                <w:rFonts w:cs="Calibri"/>
                <w:color w:val="FFFFFF"/>
                <w:sz w:val="12"/>
              </w:rPr>
            </w:pPr>
          </w:p>
        </w:tc>
        <w:tc>
          <w:tcPr>
            <w:tcW w:w="850" w:type="dxa"/>
            <w:tcBorders>
              <w:top w:val="single" w:sz="4" w:space="0" w:color="auto"/>
            </w:tcBorders>
            <w:shd w:val="clear" w:color="auto" w:fill="auto"/>
            <w:noWrap/>
          </w:tcPr>
          <w:p w14:paraId="0D7251A9" w14:textId="77777777" w:rsidR="00F1314C" w:rsidRPr="00BC7CCF" w:rsidRDefault="00F1314C" w:rsidP="00ED1DB2">
            <w:pPr>
              <w:spacing w:after="0"/>
              <w:jc w:val="right"/>
              <w:rPr>
                <w:rFonts w:cs="Calibri"/>
                <w:color w:val="FFFFFF"/>
                <w:sz w:val="12"/>
              </w:rPr>
            </w:pPr>
          </w:p>
        </w:tc>
      </w:tr>
      <w:tr w:rsidR="00F1314C" w:rsidRPr="00BC7CCF" w14:paraId="4EA08BC8" w14:textId="77777777" w:rsidTr="00ED1DB2">
        <w:trPr>
          <w:trHeight w:val="227"/>
          <w:jc w:val="center"/>
        </w:trPr>
        <w:tc>
          <w:tcPr>
            <w:tcW w:w="2109" w:type="dxa"/>
            <w:shd w:val="clear" w:color="auto" w:fill="auto"/>
            <w:hideMark/>
          </w:tcPr>
          <w:p w14:paraId="0142DA3F" w14:textId="77777777" w:rsidR="00F1314C" w:rsidRPr="00BC7CCF" w:rsidRDefault="00F1314C" w:rsidP="00ED1DB2">
            <w:pPr>
              <w:spacing w:after="0"/>
              <w:ind w:left="227" w:hanging="227"/>
              <w:rPr>
                <w:bCs/>
                <w:i/>
                <w:sz w:val="20"/>
                <w:lang w:val="x-none"/>
              </w:rPr>
            </w:pPr>
            <w:r w:rsidRPr="00BC7CCF">
              <w:rPr>
                <w:bCs/>
                <w:i/>
                <w:sz w:val="20"/>
                <w:lang w:val="x-none"/>
              </w:rPr>
              <w:t>Fees</w:t>
            </w:r>
          </w:p>
        </w:tc>
        <w:tc>
          <w:tcPr>
            <w:tcW w:w="1134" w:type="dxa"/>
            <w:shd w:val="clear" w:color="auto" w:fill="D9D9D9" w:themeFill="background1" w:themeFillShade="D9"/>
            <w:noWrap/>
          </w:tcPr>
          <w:p w14:paraId="7CBB5C0E"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3AC775A1"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10F88020" w14:textId="77777777" w:rsidR="00F1314C" w:rsidRPr="00BC7CCF" w:rsidRDefault="00F1314C" w:rsidP="00ED1DB2">
            <w:pPr>
              <w:spacing w:after="0"/>
              <w:jc w:val="right"/>
              <w:rPr>
                <w:rFonts w:cs="Calibri"/>
                <w:color w:val="FFFFFF"/>
                <w:sz w:val="12"/>
              </w:rPr>
            </w:pPr>
          </w:p>
        </w:tc>
        <w:tc>
          <w:tcPr>
            <w:tcW w:w="1165" w:type="dxa"/>
            <w:shd w:val="clear" w:color="auto" w:fill="auto"/>
            <w:noWrap/>
          </w:tcPr>
          <w:p w14:paraId="28580EEA" w14:textId="77777777" w:rsidR="00F1314C" w:rsidRPr="00BC7CCF" w:rsidRDefault="00F1314C" w:rsidP="00ED1DB2">
            <w:pPr>
              <w:spacing w:after="0"/>
              <w:jc w:val="right"/>
              <w:rPr>
                <w:rFonts w:cs="Calibri"/>
                <w:color w:val="FFFFFF"/>
                <w:sz w:val="12"/>
              </w:rPr>
            </w:pPr>
          </w:p>
        </w:tc>
        <w:tc>
          <w:tcPr>
            <w:tcW w:w="1077" w:type="dxa"/>
            <w:shd w:val="clear" w:color="auto" w:fill="D9D9D9" w:themeFill="background1" w:themeFillShade="D9"/>
            <w:noWrap/>
          </w:tcPr>
          <w:p w14:paraId="5540DED4" w14:textId="77777777" w:rsidR="00F1314C" w:rsidRPr="00BC7CCF" w:rsidRDefault="00F1314C" w:rsidP="00ED1DB2">
            <w:pPr>
              <w:spacing w:after="0"/>
              <w:jc w:val="right"/>
              <w:rPr>
                <w:rFonts w:cs="Calibri"/>
                <w:color w:val="FFFFFF"/>
                <w:sz w:val="12"/>
              </w:rPr>
            </w:pPr>
          </w:p>
        </w:tc>
        <w:tc>
          <w:tcPr>
            <w:tcW w:w="1134" w:type="dxa"/>
            <w:shd w:val="clear" w:color="auto" w:fill="auto"/>
            <w:noWrap/>
          </w:tcPr>
          <w:p w14:paraId="34B15138"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1185A1E5" w14:textId="77777777" w:rsidR="00F1314C" w:rsidRPr="00BC7CCF" w:rsidRDefault="00F1314C" w:rsidP="00ED1DB2">
            <w:pPr>
              <w:spacing w:after="0"/>
              <w:jc w:val="right"/>
              <w:rPr>
                <w:rFonts w:cs="Calibri"/>
                <w:color w:val="FFFFFF"/>
                <w:sz w:val="12"/>
              </w:rPr>
            </w:pPr>
          </w:p>
        </w:tc>
      </w:tr>
      <w:tr w:rsidR="00F1314C" w:rsidRPr="00BC7CCF" w14:paraId="7DFB8B17" w14:textId="77777777" w:rsidTr="00ED1DB2">
        <w:trPr>
          <w:trHeight w:val="227"/>
          <w:jc w:val="center"/>
        </w:trPr>
        <w:tc>
          <w:tcPr>
            <w:tcW w:w="2109" w:type="dxa"/>
            <w:tcBorders>
              <w:bottom w:val="single" w:sz="4" w:space="0" w:color="auto"/>
            </w:tcBorders>
            <w:shd w:val="clear" w:color="auto" w:fill="auto"/>
            <w:hideMark/>
          </w:tcPr>
          <w:p w14:paraId="001F5D57" w14:textId="77777777" w:rsidR="00F1314C" w:rsidRPr="00BC7CCF" w:rsidRDefault="00F1314C" w:rsidP="00ED1DB2">
            <w:pPr>
              <w:widowControl w:val="0"/>
              <w:spacing w:after="0"/>
              <w:ind w:left="227" w:hanging="227"/>
              <w:rPr>
                <w:bCs/>
                <w:sz w:val="20"/>
              </w:rPr>
            </w:pPr>
            <w:r w:rsidRPr="00BC7CCF">
              <w:rPr>
                <w:bCs/>
                <w:sz w:val="20"/>
                <w:lang w:val="x-none"/>
              </w:rPr>
              <w:t xml:space="preserve">Electricity, </w:t>
            </w:r>
            <w:r w:rsidRPr="00BC7CCF">
              <w:rPr>
                <w:bCs/>
                <w:sz w:val="20"/>
              </w:rPr>
              <w:t>natural gas, water and sewerage</w:t>
            </w:r>
          </w:p>
        </w:tc>
        <w:tc>
          <w:tcPr>
            <w:tcW w:w="1134" w:type="dxa"/>
            <w:tcBorders>
              <w:bottom w:val="single" w:sz="4" w:space="0" w:color="auto"/>
            </w:tcBorders>
            <w:shd w:val="clear" w:color="auto" w:fill="D9D9D9" w:themeFill="background1" w:themeFillShade="D9"/>
            <w:noWrap/>
          </w:tcPr>
          <w:p w14:paraId="4E4C7260" w14:textId="77777777" w:rsidR="00F1314C" w:rsidRPr="00BC7CCF" w:rsidRDefault="00F1314C" w:rsidP="00ED1DB2">
            <w:pPr>
              <w:widowControl w:val="0"/>
              <w:spacing w:after="0"/>
              <w:ind w:left="227" w:hanging="227"/>
              <w:jc w:val="right"/>
              <w:rPr>
                <w:sz w:val="20"/>
                <w:szCs w:val="20"/>
              </w:rPr>
            </w:pPr>
            <w:r w:rsidRPr="46D3EE9A">
              <w:rPr>
                <w:sz w:val="20"/>
                <w:szCs w:val="20"/>
              </w:rPr>
              <w:t>6,325</w:t>
            </w:r>
          </w:p>
        </w:tc>
        <w:tc>
          <w:tcPr>
            <w:tcW w:w="850" w:type="dxa"/>
            <w:tcBorders>
              <w:bottom w:val="single" w:sz="4" w:space="0" w:color="auto"/>
              <w:right w:val="single" w:sz="4" w:space="0" w:color="auto"/>
            </w:tcBorders>
            <w:shd w:val="clear" w:color="auto" w:fill="auto"/>
            <w:noWrap/>
          </w:tcPr>
          <w:p w14:paraId="65CCA750" w14:textId="77777777" w:rsidR="00F1314C" w:rsidRPr="00BC7CCF" w:rsidRDefault="00F1314C" w:rsidP="00ED1DB2">
            <w:pPr>
              <w:spacing w:after="0"/>
              <w:jc w:val="right"/>
              <w:rPr>
                <w:rFonts w:cs="Calibri"/>
                <w:color w:val="FFFFFF"/>
                <w:sz w:val="12"/>
              </w:rPr>
            </w:pPr>
          </w:p>
        </w:tc>
        <w:tc>
          <w:tcPr>
            <w:tcW w:w="850" w:type="dxa"/>
            <w:tcBorders>
              <w:left w:val="single" w:sz="4" w:space="0" w:color="auto"/>
              <w:bottom w:val="single" w:sz="4" w:space="0" w:color="auto"/>
            </w:tcBorders>
            <w:shd w:val="clear" w:color="auto" w:fill="auto"/>
            <w:noWrap/>
          </w:tcPr>
          <w:p w14:paraId="773B9980" w14:textId="77777777" w:rsidR="00F1314C" w:rsidRPr="00BC7CCF" w:rsidRDefault="00F1314C" w:rsidP="00ED1DB2">
            <w:pPr>
              <w:widowControl w:val="0"/>
              <w:spacing w:after="0"/>
              <w:ind w:left="227" w:hanging="227"/>
              <w:jc w:val="right"/>
              <w:rPr>
                <w:sz w:val="20"/>
                <w:szCs w:val="20"/>
              </w:rPr>
            </w:pPr>
            <w:r w:rsidRPr="46D3EE9A">
              <w:rPr>
                <w:sz w:val="20"/>
                <w:szCs w:val="20"/>
              </w:rPr>
              <w:t>6,247</w:t>
            </w:r>
          </w:p>
        </w:tc>
        <w:tc>
          <w:tcPr>
            <w:tcW w:w="1165" w:type="dxa"/>
            <w:tcBorders>
              <w:bottom w:val="single" w:sz="4" w:space="0" w:color="auto"/>
            </w:tcBorders>
            <w:shd w:val="clear" w:color="auto" w:fill="auto"/>
            <w:noWrap/>
          </w:tcPr>
          <w:p w14:paraId="447CC3DA" w14:textId="77777777" w:rsidR="00F1314C" w:rsidRPr="00BC7CCF" w:rsidRDefault="00F1314C" w:rsidP="00ED1DB2">
            <w:pPr>
              <w:spacing w:after="0"/>
              <w:jc w:val="right"/>
              <w:rPr>
                <w:rFonts w:cs="Calibri"/>
                <w:color w:val="FFFFFF"/>
                <w:sz w:val="12"/>
              </w:rPr>
            </w:pPr>
          </w:p>
        </w:tc>
        <w:tc>
          <w:tcPr>
            <w:tcW w:w="1077" w:type="dxa"/>
            <w:tcBorders>
              <w:bottom w:val="single" w:sz="4" w:space="0" w:color="auto"/>
            </w:tcBorders>
            <w:shd w:val="clear" w:color="auto" w:fill="D9D9D9" w:themeFill="background1" w:themeFillShade="D9"/>
            <w:noWrap/>
          </w:tcPr>
          <w:p w14:paraId="017261E2" w14:textId="77777777" w:rsidR="00F1314C" w:rsidRPr="00BC7CCF" w:rsidRDefault="00F1314C" w:rsidP="00ED1DB2">
            <w:pPr>
              <w:widowControl w:val="0"/>
              <w:spacing w:after="0"/>
              <w:ind w:left="227" w:hanging="227"/>
              <w:jc w:val="right"/>
              <w:rPr>
                <w:sz w:val="20"/>
                <w:szCs w:val="20"/>
              </w:rPr>
            </w:pPr>
            <w:r w:rsidRPr="46D3EE9A">
              <w:rPr>
                <w:sz w:val="20"/>
                <w:szCs w:val="20"/>
              </w:rPr>
              <w:t>6,247</w:t>
            </w:r>
          </w:p>
        </w:tc>
        <w:tc>
          <w:tcPr>
            <w:tcW w:w="1134" w:type="dxa"/>
            <w:tcBorders>
              <w:bottom w:val="single" w:sz="4" w:space="0" w:color="auto"/>
            </w:tcBorders>
            <w:shd w:val="clear" w:color="auto" w:fill="auto"/>
            <w:noWrap/>
          </w:tcPr>
          <w:p w14:paraId="1C21CCDB" w14:textId="77777777" w:rsidR="00F1314C" w:rsidRPr="00BC7CCF" w:rsidRDefault="00F1314C" w:rsidP="00ED1DB2">
            <w:pPr>
              <w:widowControl w:val="0"/>
              <w:spacing w:after="0"/>
              <w:ind w:left="227" w:hanging="227"/>
              <w:jc w:val="right"/>
              <w:rPr>
                <w:sz w:val="20"/>
                <w:szCs w:val="20"/>
              </w:rPr>
            </w:pPr>
            <w:r w:rsidRPr="46D3EE9A">
              <w:rPr>
                <w:sz w:val="20"/>
                <w:szCs w:val="20"/>
              </w:rPr>
              <w:t>-</w:t>
            </w:r>
            <w:r w:rsidRPr="00EF6D3F">
              <w:rPr>
                <w:sz w:val="20"/>
                <w:szCs w:val="20"/>
              </w:rPr>
              <w:t>78</w:t>
            </w:r>
          </w:p>
        </w:tc>
        <w:tc>
          <w:tcPr>
            <w:tcW w:w="850" w:type="dxa"/>
            <w:tcBorders>
              <w:bottom w:val="single" w:sz="4" w:space="0" w:color="auto"/>
            </w:tcBorders>
            <w:shd w:val="clear" w:color="auto" w:fill="auto"/>
            <w:noWrap/>
          </w:tcPr>
          <w:p w14:paraId="57BCB869" w14:textId="77777777" w:rsidR="00F1314C" w:rsidRPr="00BC7CCF" w:rsidRDefault="00F1314C" w:rsidP="00ED1DB2">
            <w:pPr>
              <w:spacing w:after="0"/>
              <w:jc w:val="right"/>
              <w:rPr>
                <w:rFonts w:cs="Calibri"/>
                <w:color w:val="FFFFFF"/>
                <w:sz w:val="12"/>
                <w:szCs w:val="12"/>
              </w:rPr>
            </w:pPr>
          </w:p>
        </w:tc>
      </w:tr>
    </w:tbl>
    <w:p w14:paraId="3613EBF0" w14:textId="77777777" w:rsidR="00F1314C" w:rsidRPr="00BC7CCF" w:rsidRDefault="00F1314C" w:rsidP="00ED1DB2">
      <w:pPr>
        <w:pStyle w:val="Heading4"/>
        <w:spacing w:before="360"/>
      </w:pPr>
      <w:r w:rsidRPr="00BC7CCF">
        <w:t>Katie</w:t>
      </w:r>
    </w:p>
    <w:p w14:paraId="354F3652" w14:textId="77777777" w:rsidR="00F1314C" w:rsidRPr="00BC7CCF" w:rsidRDefault="00F1314C" w:rsidP="00ED1DB2">
      <w:pPr>
        <w:pStyle w:val="Bbodytext"/>
      </w:pPr>
      <w:r>
        <w:t>Katie</w:t>
      </w:r>
      <w:r w:rsidRPr="00BC7CCF">
        <w:t xml:space="preserve"> is an aged pensioner living in public housing in Greenway, who pays 25 per cent of her income in rent. The indicative market rent for a one-bedroom unit in this area is around </w:t>
      </w:r>
      <w:r w:rsidRPr="00A64E3D">
        <w:t>$385</w:t>
      </w:r>
      <w:r w:rsidRPr="00BC7CCF">
        <w:t xml:space="preserve"> a </w:t>
      </w:r>
      <w:r w:rsidRPr="00A64E3D">
        <w:t>week ($20</w:t>
      </w:r>
      <w:r w:rsidRPr="00BC7CCF">
        <w:t>,020 a year).</w:t>
      </w:r>
    </w:p>
    <w:p w14:paraId="3AE3C35A" w14:textId="77777777" w:rsidR="00F1314C" w:rsidRPr="00BC7CCF" w:rsidRDefault="00F1314C" w:rsidP="00ED1DB2">
      <w:pPr>
        <w:pStyle w:val="Bbodytext"/>
      </w:pPr>
      <w:r w:rsidRPr="00BC7CCF">
        <w:t>She does not own a car and uses the bus at a full concessional rate in order to participate in a range of community programs to stay connected with other members of the community.</w:t>
      </w:r>
    </w:p>
    <w:p w14:paraId="4ECA2C2F" w14:textId="77777777" w:rsidR="00F1314C" w:rsidRDefault="00F1314C" w:rsidP="00ED1DB2">
      <w:pPr>
        <w:pStyle w:val="Bbodytext"/>
      </w:pPr>
      <w:r w:rsidRPr="00BC7CCF">
        <w:t xml:space="preserve">Table </w:t>
      </w:r>
      <w:r>
        <w:t xml:space="preserve">3.3.7 </w:t>
      </w:r>
      <w:r w:rsidRPr="00BC7CCF">
        <w:t xml:space="preserve">below shows the costs of taxes, fees and charges </w:t>
      </w:r>
      <w:r w:rsidRPr="00F1589C">
        <w:t>net of ongoing and one-off concessions</w:t>
      </w:r>
      <w:r w:rsidRPr="00BC7CCF">
        <w:t xml:space="preserve"> and the change from 2019-20 to 2020-21 for </w:t>
      </w:r>
      <w:r>
        <w:t>Katie</w:t>
      </w:r>
      <w:r w:rsidRPr="00BC7CCF">
        <w:t>.</w:t>
      </w:r>
      <w:r>
        <w:t xml:space="preserve"> As above, freezes in transportation fees and charges in 2020-21 at 2019-20 levels have been incorporated into the gross 2020-21 transportation cost.</w:t>
      </w:r>
    </w:p>
    <w:p w14:paraId="3D0DF4C5" w14:textId="77777777" w:rsidR="00F1314C" w:rsidRDefault="00F1314C"/>
    <w:p w14:paraId="5B740068" w14:textId="65722DC8" w:rsidR="00F1314C" w:rsidRPr="00176266" w:rsidRDefault="00F1314C" w:rsidP="00ED1DB2">
      <w:pPr>
        <w:pStyle w:val="Caption"/>
      </w:pPr>
      <w:r w:rsidRPr="00176266">
        <w:lastRenderedPageBreak/>
        <w:t xml:space="preserve">Table </w:t>
      </w:r>
      <w:fldSimple w:instr=" STYLEREF 2 \s ">
        <w:r w:rsidR="007B546F">
          <w:rPr>
            <w:noProof/>
          </w:rPr>
          <w:t>3.3</w:t>
        </w:r>
      </w:fldSimple>
      <w:r>
        <w:t>.</w:t>
      </w:r>
      <w:fldSimple w:instr=" SEQ Table \* ARABIC \s 2 ">
        <w:r w:rsidR="007B546F">
          <w:rPr>
            <w:noProof/>
          </w:rPr>
          <w:t>7</w:t>
        </w:r>
      </w:fldSimple>
      <w:r w:rsidRPr="00176266">
        <w:t>: Estimated impact of territory taxes and fees, and utility charges in 2020-21 on Katie</w:t>
      </w:r>
    </w:p>
    <w:tbl>
      <w:tblPr>
        <w:tblW w:w="9081" w:type="dxa"/>
        <w:jc w:val="center"/>
        <w:tblLayout w:type="fixed"/>
        <w:tblCellMar>
          <w:left w:w="28" w:type="dxa"/>
          <w:right w:w="28" w:type="dxa"/>
        </w:tblCellMar>
        <w:tblLook w:val="04A0" w:firstRow="1" w:lastRow="0" w:firstColumn="1" w:lastColumn="0" w:noHBand="0" w:noVBand="1"/>
      </w:tblPr>
      <w:tblGrid>
        <w:gridCol w:w="2109"/>
        <w:gridCol w:w="1134"/>
        <w:gridCol w:w="850"/>
        <w:gridCol w:w="850"/>
        <w:gridCol w:w="1077"/>
        <w:gridCol w:w="1191"/>
        <w:gridCol w:w="1020"/>
        <w:gridCol w:w="850"/>
      </w:tblGrid>
      <w:tr w:rsidR="00F1314C" w:rsidRPr="00BC7CCF" w14:paraId="21860CFB" w14:textId="77777777" w:rsidTr="00ED1DB2">
        <w:trPr>
          <w:trHeight w:val="227"/>
          <w:tblHeader/>
          <w:jc w:val="center"/>
        </w:trPr>
        <w:tc>
          <w:tcPr>
            <w:tcW w:w="2109" w:type="dxa"/>
            <w:tcBorders>
              <w:top w:val="single" w:sz="4" w:space="0" w:color="auto"/>
            </w:tcBorders>
            <w:shd w:val="clear" w:color="auto" w:fill="auto"/>
            <w:hideMark/>
          </w:tcPr>
          <w:p w14:paraId="0C4083A1" w14:textId="77777777" w:rsidR="00F1314C" w:rsidRPr="00BC7CCF" w:rsidRDefault="00F1314C" w:rsidP="00ED1DB2">
            <w:pPr>
              <w:keepNext/>
              <w:spacing w:after="0"/>
              <w:ind w:left="227" w:hanging="227"/>
              <w:rPr>
                <w:b/>
                <w:bCs/>
                <w:sz w:val="20"/>
                <w:lang w:val="x-none"/>
              </w:rPr>
            </w:pPr>
            <w:r w:rsidRPr="00BC7CCF">
              <w:rPr>
                <w:b/>
                <w:bCs/>
                <w:sz w:val="20"/>
                <w:lang w:val="x-none"/>
              </w:rPr>
              <w:t>Government Taxes, Fees and Utility Charges</w:t>
            </w:r>
          </w:p>
        </w:tc>
        <w:tc>
          <w:tcPr>
            <w:tcW w:w="1134" w:type="dxa"/>
            <w:tcBorders>
              <w:top w:val="single" w:sz="4" w:space="0" w:color="auto"/>
            </w:tcBorders>
            <w:shd w:val="clear" w:color="auto" w:fill="D9D9D9" w:themeFill="background1" w:themeFillShade="D9"/>
            <w:hideMark/>
          </w:tcPr>
          <w:p w14:paraId="220675E8"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Cost net of</w:t>
            </w:r>
          </w:p>
          <w:p w14:paraId="6CE60485"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concessions</w:t>
            </w:r>
          </w:p>
          <w:p w14:paraId="4F4847D8" w14:textId="77777777" w:rsidR="00F1314C" w:rsidRPr="00BC7CCF" w:rsidRDefault="00F1314C" w:rsidP="00ED1DB2">
            <w:pPr>
              <w:keepNext/>
              <w:spacing w:after="0"/>
              <w:ind w:left="227" w:hanging="227"/>
              <w:jc w:val="right"/>
              <w:rPr>
                <w:b/>
                <w:sz w:val="20"/>
                <w:lang w:val="x-none" w:eastAsia="en-AU"/>
              </w:rPr>
            </w:pPr>
          </w:p>
          <w:p w14:paraId="22F9081B" w14:textId="77777777" w:rsidR="00F1314C" w:rsidRPr="00BC7CCF" w:rsidRDefault="00F1314C" w:rsidP="00ED1DB2">
            <w:pPr>
              <w:keepNext/>
              <w:spacing w:after="0"/>
              <w:ind w:left="227" w:hanging="227"/>
              <w:jc w:val="right"/>
              <w:rPr>
                <w:b/>
                <w:sz w:val="20"/>
                <w:lang w:eastAsia="en-AU"/>
              </w:rPr>
            </w:pPr>
            <w:r w:rsidRPr="00BC7CCF">
              <w:rPr>
                <w:b/>
                <w:sz w:val="20"/>
                <w:lang w:eastAsia="en-AU"/>
              </w:rPr>
              <w:t>2019-20</w:t>
            </w:r>
          </w:p>
          <w:p w14:paraId="46B8B718"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850" w:type="dxa"/>
            <w:tcBorders>
              <w:top w:val="single" w:sz="4" w:space="0" w:color="auto"/>
              <w:right w:val="single" w:sz="4" w:space="0" w:color="auto"/>
            </w:tcBorders>
            <w:shd w:val="clear" w:color="auto" w:fill="auto"/>
            <w:noWrap/>
            <w:hideMark/>
          </w:tcPr>
          <w:p w14:paraId="3754F1E8"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Savings</w:t>
            </w:r>
          </w:p>
          <w:p w14:paraId="50D1111F" w14:textId="77777777" w:rsidR="00F1314C" w:rsidRPr="00BC7CCF" w:rsidRDefault="00F1314C" w:rsidP="00ED1DB2">
            <w:pPr>
              <w:keepNext/>
              <w:spacing w:after="0"/>
              <w:ind w:left="227" w:hanging="227"/>
              <w:jc w:val="right"/>
              <w:rPr>
                <w:b/>
                <w:sz w:val="20"/>
                <w:lang w:val="x-none" w:eastAsia="en-AU"/>
              </w:rPr>
            </w:pPr>
          </w:p>
          <w:p w14:paraId="7F8AA2CE" w14:textId="77777777" w:rsidR="00F1314C" w:rsidRPr="00BC7CCF" w:rsidRDefault="00F1314C" w:rsidP="00ED1DB2">
            <w:pPr>
              <w:keepNext/>
              <w:spacing w:after="0"/>
              <w:ind w:left="227" w:hanging="227"/>
              <w:jc w:val="right"/>
              <w:rPr>
                <w:b/>
                <w:sz w:val="20"/>
                <w:lang w:val="x-none" w:eastAsia="en-AU"/>
              </w:rPr>
            </w:pPr>
          </w:p>
          <w:p w14:paraId="0494C328" w14:textId="77777777" w:rsidR="00F1314C" w:rsidRPr="00BC7CCF" w:rsidRDefault="00F1314C" w:rsidP="00ED1DB2">
            <w:pPr>
              <w:keepNext/>
              <w:spacing w:after="0"/>
              <w:ind w:left="227" w:hanging="227"/>
              <w:jc w:val="right"/>
              <w:rPr>
                <w:b/>
                <w:sz w:val="20"/>
                <w:lang w:eastAsia="en-AU"/>
              </w:rPr>
            </w:pPr>
            <w:r w:rsidRPr="00BC7CCF">
              <w:rPr>
                <w:b/>
                <w:sz w:val="20"/>
                <w:lang w:eastAsia="en-AU"/>
              </w:rPr>
              <w:t>2019-20</w:t>
            </w:r>
          </w:p>
          <w:p w14:paraId="5A0F94FF"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850" w:type="dxa"/>
            <w:tcBorders>
              <w:top w:val="single" w:sz="4" w:space="0" w:color="auto"/>
              <w:left w:val="single" w:sz="4" w:space="0" w:color="auto"/>
            </w:tcBorders>
            <w:shd w:val="clear" w:color="auto" w:fill="auto"/>
            <w:hideMark/>
          </w:tcPr>
          <w:p w14:paraId="22D3CEB5"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Cost</w:t>
            </w:r>
          </w:p>
          <w:p w14:paraId="32ADC7F4" w14:textId="77777777" w:rsidR="00F1314C" w:rsidRPr="00BC7CCF" w:rsidRDefault="00F1314C" w:rsidP="00ED1DB2">
            <w:pPr>
              <w:keepNext/>
              <w:spacing w:after="0"/>
              <w:ind w:left="227" w:hanging="227"/>
              <w:jc w:val="right"/>
              <w:rPr>
                <w:b/>
                <w:sz w:val="20"/>
                <w:lang w:val="x-none" w:eastAsia="en-AU"/>
              </w:rPr>
            </w:pPr>
          </w:p>
          <w:p w14:paraId="4FDC9915" w14:textId="77777777" w:rsidR="00F1314C" w:rsidRPr="00BC7CCF" w:rsidRDefault="00F1314C" w:rsidP="00ED1DB2">
            <w:pPr>
              <w:keepNext/>
              <w:spacing w:after="0"/>
              <w:ind w:left="227" w:hanging="227"/>
              <w:jc w:val="right"/>
              <w:rPr>
                <w:b/>
                <w:sz w:val="20"/>
                <w:lang w:val="x-none" w:eastAsia="en-AU"/>
              </w:rPr>
            </w:pPr>
          </w:p>
          <w:p w14:paraId="5CE9925E"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07A114E4"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1077" w:type="dxa"/>
            <w:tcBorders>
              <w:top w:val="single" w:sz="4" w:space="0" w:color="auto"/>
            </w:tcBorders>
            <w:shd w:val="clear" w:color="auto" w:fill="auto"/>
            <w:hideMark/>
          </w:tcPr>
          <w:p w14:paraId="49AB2227"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Value of</w:t>
            </w:r>
          </w:p>
          <w:p w14:paraId="454A1C44"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concessions</w:t>
            </w:r>
          </w:p>
          <w:p w14:paraId="472B3E56" w14:textId="77777777" w:rsidR="00F1314C" w:rsidRPr="00BC7CCF" w:rsidRDefault="00F1314C" w:rsidP="00ED1DB2">
            <w:pPr>
              <w:keepNext/>
              <w:spacing w:after="0"/>
              <w:ind w:left="227" w:hanging="227"/>
              <w:jc w:val="right"/>
              <w:rPr>
                <w:b/>
                <w:sz w:val="20"/>
                <w:lang w:val="x-none" w:eastAsia="en-AU"/>
              </w:rPr>
            </w:pPr>
          </w:p>
          <w:p w14:paraId="610336B7"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535703A3"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1191" w:type="dxa"/>
            <w:tcBorders>
              <w:top w:val="single" w:sz="4" w:space="0" w:color="auto"/>
            </w:tcBorders>
            <w:shd w:val="clear" w:color="auto" w:fill="D9D9D9" w:themeFill="background1" w:themeFillShade="D9"/>
            <w:hideMark/>
          </w:tcPr>
          <w:p w14:paraId="4C337967"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Cost net of</w:t>
            </w:r>
          </w:p>
          <w:p w14:paraId="6DC5418D"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concessions</w:t>
            </w:r>
          </w:p>
          <w:p w14:paraId="4370B5F5" w14:textId="77777777" w:rsidR="00F1314C" w:rsidRPr="00BC7CCF" w:rsidRDefault="00F1314C" w:rsidP="00ED1DB2">
            <w:pPr>
              <w:keepNext/>
              <w:spacing w:after="0"/>
              <w:ind w:left="227" w:hanging="227"/>
              <w:jc w:val="right"/>
              <w:rPr>
                <w:b/>
                <w:sz w:val="20"/>
                <w:lang w:val="x-none" w:eastAsia="en-AU"/>
              </w:rPr>
            </w:pPr>
          </w:p>
          <w:p w14:paraId="56015C08"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0D348B8E"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1020" w:type="dxa"/>
            <w:tcBorders>
              <w:top w:val="single" w:sz="4" w:space="0" w:color="auto"/>
            </w:tcBorders>
            <w:shd w:val="clear" w:color="auto" w:fill="auto"/>
            <w:noWrap/>
            <w:hideMark/>
          </w:tcPr>
          <w:p w14:paraId="33DA8899" w14:textId="77777777" w:rsidR="00F1314C" w:rsidRPr="00BC7CCF" w:rsidRDefault="00F1314C" w:rsidP="00ED1DB2">
            <w:pPr>
              <w:keepNext/>
              <w:spacing w:after="0"/>
              <w:ind w:left="227" w:hanging="227"/>
              <w:jc w:val="right"/>
              <w:rPr>
                <w:b/>
                <w:sz w:val="20"/>
                <w:lang w:val="x-none" w:eastAsia="en-AU"/>
              </w:rPr>
            </w:pPr>
            <w:r w:rsidRPr="00BC7CCF">
              <w:rPr>
                <w:b/>
                <w:sz w:val="20"/>
                <w:lang w:eastAsia="en-AU"/>
              </w:rPr>
              <w:t>2019-20</w:t>
            </w:r>
            <w:r w:rsidRPr="00BC7CCF">
              <w:rPr>
                <w:b/>
                <w:sz w:val="20"/>
                <w:lang w:val="x-none" w:eastAsia="en-AU"/>
              </w:rPr>
              <w:t xml:space="preserve"> to</w:t>
            </w:r>
          </w:p>
          <w:p w14:paraId="61B73065"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4BC87239" w14:textId="77777777" w:rsidR="00F1314C" w:rsidRPr="00BC7CCF" w:rsidRDefault="00F1314C" w:rsidP="00ED1DB2">
            <w:pPr>
              <w:keepNext/>
              <w:spacing w:after="0"/>
              <w:ind w:left="227" w:hanging="227"/>
              <w:jc w:val="right"/>
              <w:rPr>
                <w:b/>
                <w:sz w:val="20"/>
                <w:lang w:eastAsia="en-AU"/>
              </w:rPr>
            </w:pPr>
          </w:p>
          <w:p w14:paraId="63D2E53F" w14:textId="77777777" w:rsidR="00F1314C" w:rsidRPr="00BC7CCF" w:rsidRDefault="00F1314C" w:rsidP="00ED1DB2">
            <w:pPr>
              <w:keepNext/>
              <w:spacing w:after="0"/>
              <w:ind w:left="227" w:hanging="227"/>
              <w:jc w:val="right"/>
              <w:rPr>
                <w:b/>
                <w:sz w:val="20"/>
                <w:lang w:eastAsia="en-AU"/>
              </w:rPr>
            </w:pPr>
            <w:r w:rsidRPr="00BC7CCF">
              <w:rPr>
                <w:b/>
                <w:sz w:val="20"/>
                <w:lang w:eastAsia="en-AU"/>
              </w:rPr>
              <w:t>change</w:t>
            </w:r>
          </w:p>
          <w:p w14:paraId="2CB19B59"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850" w:type="dxa"/>
            <w:tcBorders>
              <w:top w:val="single" w:sz="4" w:space="0" w:color="auto"/>
            </w:tcBorders>
            <w:shd w:val="clear" w:color="auto" w:fill="auto"/>
            <w:noWrap/>
            <w:hideMark/>
          </w:tcPr>
          <w:p w14:paraId="34A169AB"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Savings</w:t>
            </w:r>
          </w:p>
          <w:p w14:paraId="2F5F91C6" w14:textId="77777777" w:rsidR="00F1314C" w:rsidRPr="00BC7CCF" w:rsidRDefault="00F1314C" w:rsidP="00ED1DB2">
            <w:pPr>
              <w:keepNext/>
              <w:spacing w:after="0"/>
              <w:ind w:left="227" w:hanging="227"/>
              <w:jc w:val="right"/>
              <w:rPr>
                <w:b/>
                <w:sz w:val="20"/>
                <w:lang w:val="x-none" w:eastAsia="en-AU"/>
              </w:rPr>
            </w:pPr>
          </w:p>
          <w:p w14:paraId="00682BCE" w14:textId="77777777" w:rsidR="00F1314C" w:rsidRPr="00BC7CCF" w:rsidRDefault="00F1314C" w:rsidP="00ED1DB2">
            <w:pPr>
              <w:keepNext/>
              <w:spacing w:after="0"/>
              <w:ind w:left="227" w:hanging="227"/>
              <w:jc w:val="right"/>
              <w:rPr>
                <w:b/>
                <w:sz w:val="20"/>
                <w:lang w:val="x-none" w:eastAsia="en-AU"/>
              </w:rPr>
            </w:pPr>
          </w:p>
          <w:p w14:paraId="37652D44"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3F8662B8"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r>
      <w:tr w:rsidR="00F1314C" w:rsidRPr="00BC7CCF" w14:paraId="2F0C6F6E" w14:textId="77777777" w:rsidTr="00ED1DB2">
        <w:trPr>
          <w:trHeight w:val="227"/>
          <w:jc w:val="center"/>
        </w:trPr>
        <w:tc>
          <w:tcPr>
            <w:tcW w:w="2109" w:type="dxa"/>
            <w:tcBorders>
              <w:top w:val="single" w:sz="4" w:space="0" w:color="auto"/>
            </w:tcBorders>
            <w:shd w:val="clear" w:color="auto" w:fill="auto"/>
          </w:tcPr>
          <w:p w14:paraId="2EACAE62" w14:textId="77777777" w:rsidR="00F1314C" w:rsidRPr="00BC7CCF" w:rsidRDefault="00F1314C" w:rsidP="00ED1DB2">
            <w:pPr>
              <w:keepNext/>
              <w:spacing w:after="0"/>
              <w:ind w:left="227" w:hanging="227"/>
              <w:rPr>
                <w:b/>
                <w:bCs/>
                <w:sz w:val="20"/>
              </w:rPr>
            </w:pPr>
            <w:r w:rsidRPr="00BC7CCF">
              <w:rPr>
                <w:b/>
                <w:bCs/>
                <w:sz w:val="20"/>
              </w:rPr>
              <w:t>Property</w:t>
            </w:r>
          </w:p>
        </w:tc>
        <w:tc>
          <w:tcPr>
            <w:tcW w:w="1134" w:type="dxa"/>
            <w:tcBorders>
              <w:top w:val="single" w:sz="4" w:space="0" w:color="auto"/>
            </w:tcBorders>
            <w:shd w:val="clear" w:color="auto" w:fill="D9D9D9" w:themeFill="background1" w:themeFillShade="D9"/>
            <w:noWrap/>
          </w:tcPr>
          <w:p w14:paraId="31AABE18" w14:textId="77777777" w:rsidR="00F1314C" w:rsidRPr="00BC7CCF" w:rsidRDefault="00F1314C" w:rsidP="00ED1DB2">
            <w:pPr>
              <w:spacing w:after="0"/>
              <w:jc w:val="right"/>
              <w:rPr>
                <w:rFonts w:cs="Calibri"/>
                <w:color w:val="FFFFFF"/>
                <w:sz w:val="12"/>
              </w:rPr>
            </w:pPr>
          </w:p>
        </w:tc>
        <w:tc>
          <w:tcPr>
            <w:tcW w:w="850" w:type="dxa"/>
            <w:tcBorders>
              <w:top w:val="single" w:sz="4" w:space="0" w:color="auto"/>
              <w:right w:val="single" w:sz="4" w:space="0" w:color="auto"/>
            </w:tcBorders>
            <w:shd w:val="clear" w:color="auto" w:fill="auto"/>
            <w:noWrap/>
          </w:tcPr>
          <w:p w14:paraId="7E4B660C" w14:textId="77777777" w:rsidR="00F1314C" w:rsidRPr="00BC7CCF" w:rsidRDefault="00F1314C" w:rsidP="00ED1DB2">
            <w:pPr>
              <w:spacing w:after="0"/>
              <w:jc w:val="right"/>
              <w:rPr>
                <w:rFonts w:cs="Calibri"/>
                <w:color w:val="FFFFFF"/>
                <w:sz w:val="12"/>
              </w:rPr>
            </w:pPr>
          </w:p>
        </w:tc>
        <w:tc>
          <w:tcPr>
            <w:tcW w:w="850" w:type="dxa"/>
            <w:tcBorders>
              <w:top w:val="single" w:sz="4" w:space="0" w:color="auto"/>
              <w:left w:val="single" w:sz="4" w:space="0" w:color="auto"/>
            </w:tcBorders>
            <w:shd w:val="clear" w:color="auto" w:fill="auto"/>
            <w:noWrap/>
          </w:tcPr>
          <w:p w14:paraId="2D96D791" w14:textId="77777777" w:rsidR="00F1314C" w:rsidRPr="00BC7CCF" w:rsidRDefault="00F1314C" w:rsidP="00ED1DB2">
            <w:pPr>
              <w:spacing w:after="0"/>
              <w:jc w:val="right"/>
              <w:rPr>
                <w:rFonts w:cs="Calibri"/>
                <w:color w:val="FFFFFF"/>
                <w:sz w:val="12"/>
              </w:rPr>
            </w:pPr>
          </w:p>
        </w:tc>
        <w:tc>
          <w:tcPr>
            <w:tcW w:w="1077" w:type="dxa"/>
            <w:tcBorders>
              <w:top w:val="single" w:sz="4" w:space="0" w:color="auto"/>
            </w:tcBorders>
            <w:shd w:val="clear" w:color="auto" w:fill="auto"/>
            <w:noWrap/>
          </w:tcPr>
          <w:p w14:paraId="0ED89D3C" w14:textId="77777777" w:rsidR="00F1314C" w:rsidRPr="00BC7CCF" w:rsidRDefault="00F1314C" w:rsidP="00ED1DB2">
            <w:pPr>
              <w:spacing w:after="0"/>
              <w:jc w:val="right"/>
              <w:rPr>
                <w:rFonts w:cs="Calibri"/>
                <w:color w:val="FFFFFF"/>
                <w:sz w:val="12"/>
              </w:rPr>
            </w:pPr>
          </w:p>
        </w:tc>
        <w:tc>
          <w:tcPr>
            <w:tcW w:w="1191" w:type="dxa"/>
            <w:tcBorders>
              <w:top w:val="single" w:sz="4" w:space="0" w:color="auto"/>
            </w:tcBorders>
            <w:shd w:val="clear" w:color="auto" w:fill="D9D9D9" w:themeFill="background1" w:themeFillShade="D9"/>
            <w:noWrap/>
          </w:tcPr>
          <w:p w14:paraId="2714CC2F" w14:textId="77777777" w:rsidR="00F1314C" w:rsidRPr="00BC7CCF" w:rsidRDefault="00F1314C" w:rsidP="00ED1DB2">
            <w:pPr>
              <w:spacing w:after="0"/>
              <w:jc w:val="right"/>
              <w:rPr>
                <w:rFonts w:cs="Calibri"/>
                <w:color w:val="FFFFFF"/>
                <w:sz w:val="12"/>
              </w:rPr>
            </w:pPr>
          </w:p>
        </w:tc>
        <w:tc>
          <w:tcPr>
            <w:tcW w:w="1020" w:type="dxa"/>
            <w:tcBorders>
              <w:top w:val="single" w:sz="4" w:space="0" w:color="auto"/>
            </w:tcBorders>
            <w:shd w:val="clear" w:color="auto" w:fill="auto"/>
            <w:noWrap/>
          </w:tcPr>
          <w:p w14:paraId="63E9E231" w14:textId="77777777" w:rsidR="00F1314C" w:rsidRPr="00BC7CCF" w:rsidRDefault="00F1314C" w:rsidP="00ED1DB2">
            <w:pPr>
              <w:spacing w:after="0"/>
              <w:jc w:val="right"/>
              <w:rPr>
                <w:rFonts w:cs="Calibri"/>
                <w:color w:val="FFFFFF"/>
                <w:sz w:val="12"/>
              </w:rPr>
            </w:pPr>
          </w:p>
        </w:tc>
        <w:tc>
          <w:tcPr>
            <w:tcW w:w="850" w:type="dxa"/>
            <w:tcBorders>
              <w:top w:val="single" w:sz="4" w:space="0" w:color="auto"/>
            </w:tcBorders>
            <w:shd w:val="clear" w:color="auto" w:fill="auto"/>
            <w:noWrap/>
          </w:tcPr>
          <w:p w14:paraId="1E9757B5" w14:textId="77777777" w:rsidR="00F1314C" w:rsidRPr="00BC7CCF" w:rsidRDefault="00F1314C" w:rsidP="00ED1DB2">
            <w:pPr>
              <w:spacing w:after="0"/>
              <w:jc w:val="right"/>
              <w:rPr>
                <w:rFonts w:cs="Calibri"/>
                <w:color w:val="FFFFFF"/>
                <w:sz w:val="12"/>
              </w:rPr>
            </w:pPr>
          </w:p>
        </w:tc>
      </w:tr>
      <w:tr w:rsidR="00F1314C" w:rsidRPr="00BC7CCF" w14:paraId="406F60FB" w14:textId="77777777" w:rsidTr="00ED1DB2">
        <w:trPr>
          <w:trHeight w:val="227"/>
          <w:jc w:val="center"/>
        </w:trPr>
        <w:tc>
          <w:tcPr>
            <w:tcW w:w="2109" w:type="dxa"/>
            <w:shd w:val="clear" w:color="auto" w:fill="auto"/>
          </w:tcPr>
          <w:p w14:paraId="0B1B9D0A" w14:textId="77777777" w:rsidR="00F1314C" w:rsidRPr="00BC7CCF" w:rsidRDefault="00F1314C" w:rsidP="00ED1DB2">
            <w:pPr>
              <w:spacing w:after="0"/>
              <w:ind w:left="227" w:hanging="227"/>
              <w:rPr>
                <w:bCs/>
                <w:i/>
                <w:sz w:val="20"/>
                <w:lang w:val="x-none"/>
              </w:rPr>
            </w:pPr>
            <w:r w:rsidRPr="00BC7CCF">
              <w:rPr>
                <w:bCs/>
                <w:i/>
                <w:sz w:val="20"/>
                <w:lang w:val="x-none"/>
              </w:rPr>
              <w:t>Rent</w:t>
            </w:r>
          </w:p>
        </w:tc>
        <w:tc>
          <w:tcPr>
            <w:tcW w:w="1134" w:type="dxa"/>
            <w:shd w:val="clear" w:color="auto" w:fill="D9D9D9" w:themeFill="background1" w:themeFillShade="D9"/>
            <w:noWrap/>
          </w:tcPr>
          <w:p w14:paraId="3D644673"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4AEF7DFF"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60C17FC5"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7A4F8420"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578CBE7A"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4D743C17"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7F321C2A" w14:textId="77777777" w:rsidR="00F1314C" w:rsidRPr="00BC7CCF" w:rsidRDefault="00F1314C" w:rsidP="00ED1DB2">
            <w:pPr>
              <w:spacing w:after="0"/>
              <w:jc w:val="right"/>
              <w:rPr>
                <w:rFonts w:cs="Calibri"/>
                <w:color w:val="FFFFFF"/>
                <w:sz w:val="12"/>
              </w:rPr>
            </w:pPr>
          </w:p>
        </w:tc>
      </w:tr>
      <w:tr w:rsidR="00F1314C" w:rsidRPr="00BC7CCF" w14:paraId="2F3B4360" w14:textId="77777777" w:rsidTr="00ED1DB2">
        <w:trPr>
          <w:trHeight w:val="227"/>
          <w:jc w:val="center"/>
        </w:trPr>
        <w:tc>
          <w:tcPr>
            <w:tcW w:w="2109" w:type="dxa"/>
            <w:shd w:val="clear" w:color="auto" w:fill="auto"/>
          </w:tcPr>
          <w:p w14:paraId="0BE8626A" w14:textId="77777777" w:rsidR="00F1314C" w:rsidRPr="00BC7CCF" w:rsidRDefault="00F1314C" w:rsidP="00ED1DB2">
            <w:pPr>
              <w:keepNext/>
              <w:spacing w:after="0"/>
              <w:ind w:left="227" w:hanging="227"/>
              <w:rPr>
                <w:bCs/>
                <w:sz w:val="20"/>
                <w:lang w:val="x-none"/>
              </w:rPr>
            </w:pPr>
            <w:r w:rsidRPr="00BC7CCF">
              <w:rPr>
                <w:bCs/>
                <w:sz w:val="20"/>
                <w:lang w:val="x-none"/>
              </w:rPr>
              <w:t>25% of pension</w:t>
            </w:r>
          </w:p>
        </w:tc>
        <w:tc>
          <w:tcPr>
            <w:tcW w:w="1134" w:type="dxa"/>
            <w:shd w:val="clear" w:color="auto" w:fill="D9D9D9" w:themeFill="background1" w:themeFillShade="D9"/>
            <w:noWrap/>
          </w:tcPr>
          <w:p w14:paraId="6D143F31" w14:textId="77777777" w:rsidR="00F1314C" w:rsidRPr="00BC7CCF" w:rsidRDefault="00F1314C" w:rsidP="00ED1DB2">
            <w:pPr>
              <w:keepNext/>
              <w:spacing w:after="0"/>
              <w:ind w:left="227" w:hanging="227"/>
              <w:jc w:val="right"/>
              <w:rPr>
                <w:sz w:val="20"/>
              </w:rPr>
            </w:pPr>
            <w:r w:rsidRPr="00BC7CCF">
              <w:rPr>
                <w:sz w:val="20"/>
              </w:rPr>
              <w:t>6,020</w:t>
            </w:r>
          </w:p>
        </w:tc>
        <w:tc>
          <w:tcPr>
            <w:tcW w:w="850" w:type="dxa"/>
            <w:tcBorders>
              <w:right w:val="single" w:sz="4" w:space="0" w:color="auto"/>
            </w:tcBorders>
            <w:shd w:val="clear" w:color="auto" w:fill="auto"/>
            <w:noWrap/>
          </w:tcPr>
          <w:p w14:paraId="3CC92DF7"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0CF53D9E" w14:textId="77777777" w:rsidR="00F1314C" w:rsidRPr="00BC7CCF" w:rsidRDefault="00F1314C" w:rsidP="00ED1DB2">
            <w:pPr>
              <w:keepNext/>
              <w:spacing w:after="0"/>
              <w:ind w:left="227" w:hanging="227"/>
              <w:jc w:val="right"/>
              <w:rPr>
                <w:sz w:val="20"/>
              </w:rPr>
            </w:pPr>
            <w:r w:rsidRPr="00BC7CCF">
              <w:rPr>
                <w:sz w:val="20"/>
              </w:rPr>
              <w:t>6,138</w:t>
            </w:r>
          </w:p>
        </w:tc>
        <w:tc>
          <w:tcPr>
            <w:tcW w:w="1077" w:type="dxa"/>
            <w:shd w:val="clear" w:color="auto" w:fill="auto"/>
            <w:noWrap/>
          </w:tcPr>
          <w:p w14:paraId="3749848E"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1A6F113B" w14:textId="77777777" w:rsidR="00F1314C" w:rsidRPr="00BC7CCF" w:rsidRDefault="00F1314C" w:rsidP="00ED1DB2">
            <w:pPr>
              <w:keepNext/>
              <w:spacing w:after="0"/>
              <w:ind w:left="227" w:hanging="227"/>
              <w:jc w:val="right"/>
              <w:rPr>
                <w:sz w:val="20"/>
              </w:rPr>
            </w:pPr>
            <w:r w:rsidRPr="00BC7CCF">
              <w:rPr>
                <w:sz w:val="20"/>
              </w:rPr>
              <w:t>6,138</w:t>
            </w:r>
          </w:p>
        </w:tc>
        <w:tc>
          <w:tcPr>
            <w:tcW w:w="1020" w:type="dxa"/>
            <w:shd w:val="clear" w:color="auto" w:fill="auto"/>
            <w:noWrap/>
          </w:tcPr>
          <w:p w14:paraId="31F4CF83" w14:textId="77777777" w:rsidR="00F1314C" w:rsidRPr="00BC7CCF" w:rsidRDefault="00F1314C" w:rsidP="00ED1DB2">
            <w:pPr>
              <w:keepNext/>
              <w:spacing w:after="0"/>
              <w:ind w:left="227" w:hanging="227"/>
              <w:jc w:val="right"/>
              <w:rPr>
                <w:sz w:val="20"/>
              </w:rPr>
            </w:pPr>
            <w:r w:rsidRPr="00BC7CCF">
              <w:rPr>
                <w:sz w:val="20"/>
              </w:rPr>
              <w:t>118</w:t>
            </w:r>
          </w:p>
        </w:tc>
        <w:tc>
          <w:tcPr>
            <w:tcW w:w="850" w:type="dxa"/>
            <w:shd w:val="clear" w:color="auto" w:fill="auto"/>
            <w:noWrap/>
          </w:tcPr>
          <w:p w14:paraId="17C9AE95" w14:textId="77777777" w:rsidR="00F1314C" w:rsidRPr="00BC7CCF" w:rsidRDefault="00F1314C" w:rsidP="00ED1DB2">
            <w:pPr>
              <w:spacing w:after="0"/>
              <w:jc w:val="right"/>
              <w:rPr>
                <w:rFonts w:cs="Calibri"/>
                <w:color w:val="FFFFFF"/>
                <w:sz w:val="12"/>
              </w:rPr>
            </w:pPr>
          </w:p>
        </w:tc>
      </w:tr>
      <w:tr w:rsidR="00F1314C" w:rsidRPr="00BC7CCF" w14:paraId="10A7D1D7" w14:textId="77777777" w:rsidTr="00ED1DB2">
        <w:trPr>
          <w:trHeight w:val="227"/>
          <w:jc w:val="center"/>
        </w:trPr>
        <w:tc>
          <w:tcPr>
            <w:tcW w:w="2109" w:type="dxa"/>
            <w:shd w:val="clear" w:color="auto" w:fill="auto"/>
          </w:tcPr>
          <w:p w14:paraId="0F948B07" w14:textId="77777777" w:rsidR="00F1314C" w:rsidRPr="00BC7CCF" w:rsidRDefault="00F1314C" w:rsidP="00ED1DB2">
            <w:pPr>
              <w:spacing w:after="0"/>
              <w:ind w:left="227" w:hanging="227"/>
              <w:rPr>
                <w:bCs/>
                <w:i/>
                <w:sz w:val="20"/>
                <w:lang w:val="x-none"/>
              </w:rPr>
            </w:pPr>
            <w:r w:rsidRPr="00BC7CCF">
              <w:rPr>
                <w:bCs/>
                <w:i/>
                <w:sz w:val="20"/>
                <w:lang w:val="x-none"/>
              </w:rPr>
              <w:t>Savings</w:t>
            </w:r>
          </w:p>
        </w:tc>
        <w:tc>
          <w:tcPr>
            <w:tcW w:w="1134" w:type="dxa"/>
            <w:shd w:val="clear" w:color="auto" w:fill="D9D9D9" w:themeFill="background1" w:themeFillShade="D9"/>
            <w:noWrap/>
          </w:tcPr>
          <w:p w14:paraId="50A63427"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132BA73E"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0CBBBEA8"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198DF14D"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756EC846"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36061333"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221B696A" w14:textId="77777777" w:rsidR="00F1314C" w:rsidRPr="00BC7CCF" w:rsidRDefault="00F1314C" w:rsidP="00ED1DB2">
            <w:pPr>
              <w:spacing w:after="0"/>
              <w:jc w:val="right"/>
              <w:rPr>
                <w:rFonts w:cs="Calibri"/>
                <w:color w:val="FFFFFF"/>
                <w:sz w:val="12"/>
              </w:rPr>
            </w:pPr>
          </w:p>
        </w:tc>
      </w:tr>
      <w:tr w:rsidR="00F1314C" w:rsidRPr="00BC7CCF" w14:paraId="01BCDEBA" w14:textId="77777777" w:rsidTr="00ED1DB2">
        <w:trPr>
          <w:trHeight w:val="227"/>
          <w:jc w:val="center"/>
        </w:trPr>
        <w:tc>
          <w:tcPr>
            <w:tcW w:w="2109" w:type="dxa"/>
            <w:shd w:val="clear" w:color="auto" w:fill="auto"/>
          </w:tcPr>
          <w:p w14:paraId="1129DFC7" w14:textId="77777777" w:rsidR="00F1314C" w:rsidRPr="00BC7CCF" w:rsidRDefault="00F1314C" w:rsidP="00ED1DB2">
            <w:pPr>
              <w:keepNext/>
              <w:spacing w:after="0"/>
              <w:ind w:left="227" w:hanging="227"/>
              <w:rPr>
                <w:bCs/>
                <w:sz w:val="20"/>
                <w:lang w:val="x-none"/>
              </w:rPr>
            </w:pPr>
            <w:r w:rsidRPr="00BC7CCF">
              <w:rPr>
                <w:bCs/>
                <w:sz w:val="20"/>
                <w:lang w:val="x-none"/>
              </w:rPr>
              <w:t>Difference to market rent</w:t>
            </w:r>
          </w:p>
        </w:tc>
        <w:tc>
          <w:tcPr>
            <w:tcW w:w="1134" w:type="dxa"/>
            <w:shd w:val="clear" w:color="auto" w:fill="D9D9D9" w:themeFill="background1" w:themeFillShade="D9"/>
            <w:noWrap/>
          </w:tcPr>
          <w:p w14:paraId="0E7A9164"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0F28505E" w14:textId="77777777" w:rsidR="00F1314C" w:rsidRPr="00BC7CCF" w:rsidRDefault="00F1314C" w:rsidP="00ED1DB2">
            <w:pPr>
              <w:keepNext/>
              <w:spacing w:after="0"/>
              <w:ind w:left="227" w:hanging="227"/>
              <w:jc w:val="right"/>
              <w:rPr>
                <w:sz w:val="20"/>
              </w:rPr>
            </w:pPr>
            <w:r w:rsidRPr="00BC7CCF">
              <w:rPr>
                <w:sz w:val="20"/>
              </w:rPr>
              <w:t>13,220</w:t>
            </w:r>
          </w:p>
        </w:tc>
        <w:tc>
          <w:tcPr>
            <w:tcW w:w="850" w:type="dxa"/>
            <w:tcBorders>
              <w:left w:val="single" w:sz="4" w:space="0" w:color="auto"/>
            </w:tcBorders>
            <w:shd w:val="clear" w:color="auto" w:fill="auto"/>
            <w:noWrap/>
          </w:tcPr>
          <w:p w14:paraId="189FF1FB"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4B12D6C4"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2CC5F9F7"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42134DA0"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7995C53E" w14:textId="77777777" w:rsidR="00F1314C" w:rsidRPr="00BC7CCF" w:rsidRDefault="00F1314C" w:rsidP="00ED1DB2">
            <w:pPr>
              <w:keepNext/>
              <w:spacing w:after="0"/>
              <w:ind w:left="227" w:hanging="227"/>
              <w:jc w:val="right"/>
              <w:rPr>
                <w:sz w:val="20"/>
              </w:rPr>
            </w:pPr>
            <w:r w:rsidRPr="00BC7CCF">
              <w:rPr>
                <w:sz w:val="20"/>
              </w:rPr>
              <w:t>13,882</w:t>
            </w:r>
          </w:p>
        </w:tc>
      </w:tr>
      <w:tr w:rsidR="00F1314C" w:rsidRPr="00BC7CCF" w14:paraId="1CE156BB" w14:textId="77777777" w:rsidTr="00ED1DB2">
        <w:trPr>
          <w:trHeight w:val="227"/>
          <w:jc w:val="center"/>
        </w:trPr>
        <w:tc>
          <w:tcPr>
            <w:tcW w:w="2109" w:type="dxa"/>
            <w:tcBorders>
              <w:top w:val="single" w:sz="4" w:space="0" w:color="auto"/>
            </w:tcBorders>
            <w:shd w:val="clear" w:color="auto" w:fill="auto"/>
            <w:hideMark/>
          </w:tcPr>
          <w:p w14:paraId="45B93B25" w14:textId="77777777" w:rsidR="00F1314C" w:rsidRPr="00BC7CCF" w:rsidRDefault="00F1314C" w:rsidP="00ED1DB2">
            <w:pPr>
              <w:keepNext/>
              <w:spacing w:after="0"/>
              <w:ind w:left="227" w:hanging="227"/>
              <w:rPr>
                <w:b/>
                <w:bCs/>
                <w:sz w:val="20"/>
                <w:lang w:val="x-none"/>
              </w:rPr>
            </w:pPr>
            <w:r w:rsidRPr="00BC7CCF">
              <w:rPr>
                <w:b/>
                <w:bCs/>
                <w:sz w:val="20"/>
                <w:lang w:val="x-none"/>
              </w:rPr>
              <w:t>Transport</w:t>
            </w:r>
          </w:p>
        </w:tc>
        <w:tc>
          <w:tcPr>
            <w:tcW w:w="1134" w:type="dxa"/>
            <w:tcBorders>
              <w:top w:val="single" w:sz="4" w:space="0" w:color="auto"/>
            </w:tcBorders>
            <w:shd w:val="clear" w:color="auto" w:fill="D9D9D9" w:themeFill="background1" w:themeFillShade="D9"/>
            <w:noWrap/>
          </w:tcPr>
          <w:p w14:paraId="6E1ECF69" w14:textId="77777777" w:rsidR="00F1314C" w:rsidRPr="00BC7CCF" w:rsidRDefault="00F1314C" w:rsidP="00ED1DB2">
            <w:pPr>
              <w:spacing w:after="0"/>
              <w:jc w:val="right"/>
              <w:rPr>
                <w:rFonts w:cs="Calibri"/>
                <w:color w:val="FFFFFF"/>
                <w:sz w:val="12"/>
              </w:rPr>
            </w:pPr>
          </w:p>
        </w:tc>
        <w:tc>
          <w:tcPr>
            <w:tcW w:w="850" w:type="dxa"/>
            <w:tcBorders>
              <w:top w:val="single" w:sz="4" w:space="0" w:color="auto"/>
              <w:right w:val="single" w:sz="4" w:space="0" w:color="auto"/>
            </w:tcBorders>
            <w:shd w:val="clear" w:color="auto" w:fill="auto"/>
            <w:noWrap/>
          </w:tcPr>
          <w:p w14:paraId="2F07DF3D" w14:textId="77777777" w:rsidR="00F1314C" w:rsidRPr="00BC7CCF" w:rsidRDefault="00F1314C" w:rsidP="00ED1DB2">
            <w:pPr>
              <w:spacing w:after="0"/>
              <w:jc w:val="right"/>
              <w:rPr>
                <w:rFonts w:cs="Calibri"/>
                <w:color w:val="FFFFFF"/>
                <w:sz w:val="12"/>
              </w:rPr>
            </w:pPr>
          </w:p>
        </w:tc>
        <w:tc>
          <w:tcPr>
            <w:tcW w:w="850" w:type="dxa"/>
            <w:tcBorders>
              <w:top w:val="single" w:sz="4" w:space="0" w:color="auto"/>
              <w:left w:val="single" w:sz="4" w:space="0" w:color="auto"/>
            </w:tcBorders>
            <w:shd w:val="clear" w:color="auto" w:fill="auto"/>
            <w:noWrap/>
          </w:tcPr>
          <w:p w14:paraId="5C0BF6CF" w14:textId="77777777" w:rsidR="00F1314C" w:rsidRPr="00BC7CCF" w:rsidRDefault="00F1314C" w:rsidP="00ED1DB2">
            <w:pPr>
              <w:spacing w:after="0"/>
              <w:jc w:val="right"/>
              <w:rPr>
                <w:rFonts w:cs="Calibri"/>
                <w:color w:val="FFFFFF"/>
                <w:sz w:val="12"/>
              </w:rPr>
            </w:pPr>
          </w:p>
        </w:tc>
        <w:tc>
          <w:tcPr>
            <w:tcW w:w="1077" w:type="dxa"/>
            <w:tcBorders>
              <w:top w:val="single" w:sz="4" w:space="0" w:color="auto"/>
            </w:tcBorders>
            <w:shd w:val="clear" w:color="auto" w:fill="auto"/>
            <w:noWrap/>
          </w:tcPr>
          <w:p w14:paraId="52084042" w14:textId="77777777" w:rsidR="00F1314C" w:rsidRPr="00BC7CCF" w:rsidRDefault="00F1314C" w:rsidP="00ED1DB2">
            <w:pPr>
              <w:spacing w:after="0"/>
              <w:jc w:val="right"/>
              <w:rPr>
                <w:rFonts w:cs="Calibri"/>
                <w:color w:val="FFFFFF"/>
                <w:sz w:val="12"/>
              </w:rPr>
            </w:pPr>
          </w:p>
        </w:tc>
        <w:tc>
          <w:tcPr>
            <w:tcW w:w="1191" w:type="dxa"/>
            <w:tcBorders>
              <w:top w:val="single" w:sz="4" w:space="0" w:color="auto"/>
            </w:tcBorders>
            <w:shd w:val="clear" w:color="auto" w:fill="D9D9D9" w:themeFill="background1" w:themeFillShade="D9"/>
            <w:noWrap/>
          </w:tcPr>
          <w:p w14:paraId="219614BF" w14:textId="77777777" w:rsidR="00F1314C" w:rsidRPr="00BC7CCF" w:rsidRDefault="00F1314C" w:rsidP="00ED1DB2">
            <w:pPr>
              <w:spacing w:after="0"/>
              <w:jc w:val="right"/>
              <w:rPr>
                <w:rFonts w:cs="Calibri"/>
                <w:color w:val="FFFFFF"/>
                <w:sz w:val="12"/>
              </w:rPr>
            </w:pPr>
          </w:p>
        </w:tc>
        <w:tc>
          <w:tcPr>
            <w:tcW w:w="1020" w:type="dxa"/>
            <w:tcBorders>
              <w:top w:val="single" w:sz="4" w:space="0" w:color="auto"/>
            </w:tcBorders>
            <w:shd w:val="clear" w:color="auto" w:fill="auto"/>
            <w:noWrap/>
          </w:tcPr>
          <w:p w14:paraId="15A6A507" w14:textId="77777777" w:rsidR="00F1314C" w:rsidRPr="00BC7CCF" w:rsidRDefault="00F1314C" w:rsidP="00ED1DB2">
            <w:pPr>
              <w:spacing w:after="0"/>
              <w:jc w:val="right"/>
              <w:rPr>
                <w:rFonts w:cs="Calibri"/>
                <w:color w:val="FFFFFF"/>
                <w:sz w:val="12"/>
              </w:rPr>
            </w:pPr>
          </w:p>
        </w:tc>
        <w:tc>
          <w:tcPr>
            <w:tcW w:w="850" w:type="dxa"/>
            <w:tcBorders>
              <w:top w:val="single" w:sz="4" w:space="0" w:color="auto"/>
            </w:tcBorders>
            <w:shd w:val="clear" w:color="auto" w:fill="auto"/>
            <w:noWrap/>
          </w:tcPr>
          <w:p w14:paraId="3515B584" w14:textId="77777777" w:rsidR="00F1314C" w:rsidRPr="00BC7CCF" w:rsidRDefault="00F1314C" w:rsidP="00ED1DB2">
            <w:pPr>
              <w:spacing w:after="0"/>
              <w:jc w:val="right"/>
              <w:rPr>
                <w:rFonts w:cs="Calibri"/>
                <w:color w:val="FFFFFF"/>
                <w:sz w:val="12"/>
              </w:rPr>
            </w:pPr>
          </w:p>
        </w:tc>
      </w:tr>
      <w:tr w:rsidR="00F1314C" w:rsidRPr="00BC7CCF" w14:paraId="1ADDD189" w14:textId="77777777" w:rsidTr="00ED1DB2">
        <w:trPr>
          <w:trHeight w:val="227"/>
          <w:jc w:val="center"/>
        </w:trPr>
        <w:tc>
          <w:tcPr>
            <w:tcW w:w="2109" w:type="dxa"/>
            <w:shd w:val="clear" w:color="auto" w:fill="auto"/>
            <w:hideMark/>
          </w:tcPr>
          <w:p w14:paraId="0BC90C3E" w14:textId="77777777" w:rsidR="00F1314C" w:rsidRPr="00BC7CCF" w:rsidRDefault="00F1314C" w:rsidP="00ED1DB2">
            <w:pPr>
              <w:spacing w:after="0"/>
              <w:ind w:left="227" w:hanging="227"/>
              <w:rPr>
                <w:bCs/>
                <w:i/>
                <w:sz w:val="20"/>
                <w:lang w:val="x-none"/>
              </w:rPr>
            </w:pPr>
            <w:r w:rsidRPr="00BC7CCF">
              <w:rPr>
                <w:bCs/>
                <w:i/>
                <w:sz w:val="20"/>
                <w:lang w:val="x-none"/>
              </w:rPr>
              <w:t>Fees</w:t>
            </w:r>
          </w:p>
        </w:tc>
        <w:tc>
          <w:tcPr>
            <w:tcW w:w="1134" w:type="dxa"/>
            <w:shd w:val="clear" w:color="auto" w:fill="D9D9D9" w:themeFill="background1" w:themeFillShade="D9"/>
            <w:noWrap/>
          </w:tcPr>
          <w:p w14:paraId="3AE764DD"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5A1550EB"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7ECE3104"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473B6B00"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4D84C547"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79910C4E"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4C921288" w14:textId="77777777" w:rsidR="00F1314C" w:rsidRPr="00BC7CCF" w:rsidRDefault="00F1314C" w:rsidP="00ED1DB2">
            <w:pPr>
              <w:spacing w:after="0"/>
              <w:jc w:val="right"/>
              <w:rPr>
                <w:rFonts w:cs="Calibri"/>
                <w:color w:val="FFFFFF"/>
                <w:sz w:val="12"/>
              </w:rPr>
            </w:pPr>
          </w:p>
        </w:tc>
      </w:tr>
      <w:tr w:rsidR="00F1314C" w:rsidRPr="00BC7CCF" w14:paraId="62492168" w14:textId="77777777" w:rsidTr="00ED1DB2">
        <w:trPr>
          <w:trHeight w:val="227"/>
          <w:jc w:val="center"/>
        </w:trPr>
        <w:tc>
          <w:tcPr>
            <w:tcW w:w="2109" w:type="dxa"/>
            <w:shd w:val="clear" w:color="auto" w:fill="auto"/>
            <w:hideMark/>
          </w:tcPr>
          <w:p w14:paraId="4ABC3E59" w14:textId="77777777" w:rsidR="00F1314C" w:rsidRPr="00BC7CCF" w:rsidRDefault="00F1314C" w:rsidP="00ED1DB2">
            <w:pPr>
              <w:keepNext/>
              <w:spacing w:after="0"/>
              <w:ind w:left="227" w:hanging="227"/>
              <w:rPr>
                <w:bCs/>
                <w:sz w:val="20"/>
                <w:lang w:val="x-none"/>
              </w:rPr>
            </w:pPr>
            <w:r w:rsidRPr="00754578">
              <w:rPr>
                <w:bCs/>
                <w:sz w:val="20"/>
                <w:lang w:val="x-none"/>
              </w:rPr>
              <w:t xml:space="preserve">Transport Canberra </w:t>
            </w:r>
            <w:r w:rsidRPr="00BC7CCF">
              <w:rPr>
                <w:bCs/>
                <w:sz w:val="20"/>
                <w:lang w:val="x-none"/>
              </w:rPr>
              <w:t xml:space="preserve">fares </w:t>
            </w:r>
          </w:p>
        </w:tc>
        <w:tc>
          <w:tcPr>
            <w:tcW w:w="1134" w:type="dxa"/>
            <w:shd w:val="clear" w:color="auto" w:fill="D9D9D9" w:themeFill="background1" w:themeFillShade="D9"/>
            <w:noWrap/>
          </w:tcPr>
          <w:p w14:paraId="32B0C469" w14:textId="77777777" w:rsidR="00F1314C" w:rsidRPr="00BC7CCF" w:rsidRDefault="00F1314C" w:rsidP="00ED1DB2">
            <w:pPr>
              <w:keepNext/>
              <w:spacing w:after="0"/>
              <w:ind w:left="227" w:hanging="227"/>
              <w:jc w:val="right"/>
              <w:rPr>
                <w:sz w:val="20"/>
              </w:rPr>
            </w:pPr>
            <w:r w:rsidRPr="00BC7CCF">
              <w:rPr>
                <w:sz w:val="20"/>
              </w:rPr>
              <w:t>0</w:t>
            </w:r>
          </w:p>
        </w:tc>
        <w:tc>
          <w:tcPr>
            <w:tcW w:w="850" w:type="dxa"/>
            <w:tcBorders>
              <w:right w:val="single" w:sz="4" w:space="0" w:color="auto"/>
            </w:tcBorders>
            <w:shd w:val="clear" w:color="auto" w:fill="auto"/>
            <w:noWrap/>
          </w:tcPr>
          <w:p w14:paraId="426BAF16"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3828A8A6" w14:textId="77777777" w:rsidR="00F1314C" w:rsidRPr="00BC7CCF" w:rsidRDefault="00F1314C" w:rsidP="00ED1DB2">
            <w:pPr>
              <w:keepNext/>
              <w:spacing w:after="0"/>
              <w:ind w:left="227" w:hanging="227"/>
              <w:jc w:val="right"/>
              <w:rPr>
                <w:sz w:val="20"/>
              </w:rPr>
            </w:pPr>
            <w:r w:rsidRPr="00BC7CCF">
              <w:rPr>
                <w:sz w:val="20"/>
              </w:rPr>
              <w:t>1,4</w:t>
            </w:r>
            <w:r>
              <w:rPr>
                <w:sz w:val="20"/>
              </w:rPr>
              <w:t>68</w:t>
            </w:r>
          </w:p>
        </w:tc>
        <w:tc>
          <w:tcPr>
            <w:tcW w:w="1077" w:type="dxa"/>
            <w:shd w:val="clear" w:color="auto" w:fill="auto"/>
            <w:noWrap/>
          </w:tcPr>
          <w:p w14:paraId="0ADAB0FD"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02C494BC" w14:textId="77777777" w:rsidR="00F1314C" w:rsidRPr="00BC7CCF" w:rsidRDefault="00F1314C" w:rsidP="00ED1DB2">
            <w:pPr>
              <w:keepNext/>
              <w:spacing w:after="0"/>
              <w:ind w:left="227" w:hanging="227"/>
              <w:jc w:val="right"/>
              <w:rPr>
                <w:sz w:val="20"/>
              </w:rPr>
            </w:pPr>
            <w:r w:rsidRPr="00BC7CCF">
              <w:rPr>
                <w:sz w:val="20"/>
              </w:rPr>
              <w:t>0</w:t>
            </w:r>
          </w:p>
        </w:tc>
        <w:tc>
          <w:tcPr>
            <w:tcW w:w="1020" w:type="dxa"/>
            <w:shd w:val="clear" w:color="auto" w:fill="auto"/>
            <w:noWrap/>
          </w:tcPr>
          <w:p w14:paraId="4A8A93F6" w14:textId="77777777" w:rsidR="00F1314C" w:rsidRPr="00BC7CCF" w:rsidRDefault="00F1314C" w:rsidP="00ED1DB2">
            <w:pPr>
              <w:keepNext/>
              <w:spacing w:after="0"/>
              <w:ind w:left="227" w:hanging="227"/>
              <w:jc w:val="right"/>
              <w:rPr>
                <w:sz w:val="20"/>
              </w:rPr>
            </w:pPr>
            <w:r w:rsidRPr="00BC7CCF">
              <w:rPr>
                <w:sz w:val="20"/>
              </w:rPr>
              <w:t>0</w:t>
            </w:r>
          </w:p>
        </w:tc>
        <w:tc>
          <w:tcPr>
            <w:tcW w:w="850" w:type="dxa"/>
            <w:shd w:val="clear" w:color="auto" w:fill="auto"/>
            <w:noWrap/>
          </w:tcPr>
          <w:p w14:paraId="415B2FE4" w14:textId="77777777" w:rsidR="00F1314C" w:rsidRPr="00BC7CCF" w:rsidRDefault="00F1314C" w:rsidP="00ED1DB2">
            <w:pPr>
              <w:spacing w:after="0"/>
              <w:jc w:val="right"/>
              <w:rPr>
                <w:rFonts w:cs="Calibri"/>
                <w:color w:val="FFFFFF"/>
                <w:sz w:val="12"/>
              </w:rPr>
            </w:pPr>
          </w:p>
        </w:tc>
      </w:tr>
      <w:tr w:rsidR="00F1314C" w:rsidRPr="00BC7CCF" w14:paraId="36786732" w14:textId="77777777" w:rsidTr="00ED1DB2">
        <w:trPr>
          <w:trHeight w:val="227"/>
          <w:jc w:val="center"/>
        </w:trPr>
        <w:tc>
          <w:tcPr>
            <w:tcW w:w="2109" w:type="dxa"/>
            <w:shd w:val="clear" w:color="auto" w:fill="auto"/>
            <w:hideMark/>
          </w:tcPr>
          <w:p w14:paraId="2A937BFB" w14:textId="77777777" w:rsidR="00F1314C" w:rsidRPr="00BC7CCF" w:rsidRDefault="00F1314C" w:rsidP="00ED1DB2">
            <w:pPr>
              <w:spacing w:after="0"/>
              <w:ind w:left="227" w:hanging="227"/>
              <w:rPr>
                <w:bCs/>
                <w:i/>
                <w:sz w:val="20"/>
                <w:lang w:val="x-none"/>
              </w:rPr>
            </w:pPr>
            <w:r w:rsidRPr="00BC7CCF">
              <w:rPr>
                <w:bCs/>
                <w:i/>
                <w:sz w:val="20"/>
                <w:lang w:val="x-none"/>
              </w:rPr>
              <w:t>Concessions</w:t>
            </w:r>
          </w:p>
        </w:tc>
        <w:tc>
          <w:tcPr>
            <w:tcW w:w="1134" w:type="dxa"/>
            <w:shd w:val="clear" w:color="auto" w:fill="D9D9D9" w:themeFill="background1" w:themeFillShade="D9"/>
            <w:noWrap/>
          </w:tcPr>
          <w:p w14:paraId="770826EB"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0ECA044E"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7713CC6B"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4D962BE4"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151EAFF5"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55511395"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22692335" w14:textId="77777777" w:rsidR="00F1314C" w:rsidRPr="00BC7CCF" w:rsidRDefault="00F1314C" w:rsidP="00ED1DB2">
            <w:pPr>
              <w:spacing w:after="0"/>
              <w:jc w:val="right"/>
              <w:rPr>
                <w:rFonts w:cs="Calibri"/>
                <w:color w:val="FFFFFF"/>
                <w:sz w:val="12"/>
              </w:rPr>
            </w:pPr>
          </w:p>
        </w:tc>
      </w:tr>
      <w:tr w:rsidR="00F1314C" w:rsidRPr="00BC7CCF" w14:paraId="546C5E5E" w14:textId="77777777" w:rsidTr="00ED1DB2">
        <w:trPr>
          <w:trHeight w:val="227"/>
          <w:jc w:val="center"/>
        </w:trPr>
        <w:tc>
          <w:tcPr>
            <w:tcW w:w="2109" w:type="dxa"/>
            <w:tcBorders>
              <w:bottom w:val="single" w:sz="4" w:space="0" w:color="auto"/>
            </w:tcBorders>
            <w:shd w:val="clear" w:color="auto" w:fill="auto"/>
            <w:hideMark/>
          </w:tcPr>
          <w:p w14:paraId="441BB2D2" w14:textId="77777777" w:rsidR="00F1314C" w:rsidRPr="00BC7CCF" w:rsidRDefault="00F1314C" w:rsidP="00ED1DB2">
            <w:pPr>
              <w:spacing w:after="0"/>
              <w:ind w:left="227" w:hanging="227"/>
              <w:rPr>
                <w:bCs/>
                <w:sz w:val="20"/>
                <w:lang w:val="x-none"/>
              </w:rPr>
            </w:pPr>
            <w:r w:rsidRPr="00754578">
              <w:rPr>
                <w:bCs/>
                <w:sz w:val="20"/>
                <w:lang w:val="x-none"/>
              </w:rPr>
              <w:t xml:space="preserve">Transport Canberra </w:t>
            </w:r>
            <w:r w:rsidRPr="00BC7CCF">
              <w:rPr>
                <w:bCs/>
                <w:sz w:val="20"/>
                <w:lang w:val="x-none"/>
              </w:rPr>
              <w:t>fares</w:t>
            </w:r>
          </w:p>
        </w:tc>
        <w:tc>
          <w:tcPr>
            <w:tcW w:w="1134" w:type="dxa"/>
            <w:tcBorders>
              <w:bottom w:val="single" w:sz="4" w:space="0" w:color="auto"/>
            </w:tcBorders>
            <w:shd w:val="clear" w:color="auto" w:fill="D9D9D9" w:themeFill="background1" w:themeFillShade="D9"/>
            <w:noWrap/>
          </w:tcPr>
          <w:p w14:paraId="75A7EAF7" w14:textId="77777777" w:rsidR="00F1314C" w:rsidRPr="00BC7CCF" w:rsidRDefault="00F1314C" w:rsidP="00ED1DB2">
            <w:pPr>
              <w:spacing w:after="0"/>
              <w:jc w:val="right"/>
              <w:rPr>
                <w:rFonts w:cs="Calibri"/>
                <w:color w:val="FFFFFF"/>
                <w:sz w:val="12"/>
              </w:rPr>
            </w:pPr>
          </w:p>
        </w:tc>
        <w:tc>
          <w:tcPr>
            <w:tcW w:w="850" w:type="dxa"/>
            <w:tcBorders>
              <w:bottom w:val="single" w:sz="4" w:space="0" w:color="auto"/>
              <w:right w:val="single" w:sz="4" w:space="0" w:color="auto"/>
            </w:tcBorders>
            <w:shd w:val="clear" w:color="auto" w:fill="auto"/>
            <w:noWrap/>
          </w:tcPr>
          <w:p w14:paraId="45EE0D47" w14:textId="77777777" w:rsidR="00F1314C" w:rsidRPr="00BC7CCF" w:rsidRDefault="00F1314C" w:rsidP="00ED1DB2">
            <w:pPr>
              <w:spacing w:after="0"/>
              <w:jc w:val="right"/>
              <w:rPr>
                <w:rFonts w:cs="Calibri"/>
                <w:color w:val="FFFFFF"/>
                <w:sz w:val="12"/>
              </w:rPr>
            </w:pPr>
          </w:p>
        </w:tc>
        <w:tc>
          <w:tcPr>
            <w:tcW w:w="850" w:type="dxa"/>
            <w:tcBorders>
              <w:left w:val="single" w:sz="4" w:space="0" w:color="auto"/>
              <w:bottom w:val="single" w:sz="4" w:space="0" w:color="auto"/>
            </w:tcBorders>
            <w:shd w:val="clear" w:color="auto" w:fill="auto"/>
            <w:noWrap/>
          </w:tcPr>
          <w:p w14:paraId="588026E5" w14:textId="77777777" w:rsidR="00F1314C" w:rsidRPr="00BC7CCF" w:rsidRDefault="00F1314C" w:rsidP="00ED1DB2">
            <w:pPr>
              <w:spacing w:after="0"/>
              <w:jc w:val="right"/>
              <w:rPr>
                <w:rFonts w:cs="Calibri"/>
                <w:color w:val="FFFFFF"/>
                <w:sz w:val="12"/>
              </w:rPr>
            </w:pPr>
          </w:p>
        </w:tc>
        <w:tc>
          <w:tcPr>
            <w:tcW w:w="1077" w:type="dxa"/>
            <w:tcBorders>
              <w:bottom w:val="single" w:sz="4" w:space="0" w:color="auto"/>
            </w:tcBorders>
            <w:shd w:val="clear" w:color="auto" w:fill="auto"/>
            <w:noWrap/>
          </w:tcPr>
          <w:p w14:paraId="476111AF" w14:textId="77777777" w:rsidR="00F1314C" w:rsidRPr="00BC7CCF" w:rsidRDefault="00F1314C" w:rsidP="00ED1DB2">
            <w:pPr>
              <w:spacing w:after="0"/>
              <w:ind w:left="227" w:hanging="227"/>
              <w:jc w:val="right"/>
              <w:rPr>
                <w:sz w:val="20"/>
              </w:rPr>
            </w:pPr>
            <w:r w:rsidRPr="00BC7CCF">
              <w:rPr>
                <w:sz w:val="20"/>
              </w:rPr>
              <w:t>1,46</w:t>
            </w:r>
            <w:r>
              <w:rPr>
                <w:sz w:val="20"/>
              </w:rPr>
              <w:t>8</w:t>
            </w:r>
          </w:p>
        </w:tc>
        <w:tc>
          <w:tcPr>
            <w:tcW w:w="1191" w:type="dxa"/>
            <w:tcBorders>
              <w:bottom w:val="single" w:sz="4" w:space="0" w:color="auto"/>
            </w:tcBorders>
            <w:shd w:val="clear" w:color="auto" w:fill="D9D9D9" w:themeFill="background1" w:themeFillShade="D9"/>
            <w:noWrap/>
          </w:tcPr>
          <w:p w14:paraId="71F02F07" w14:textId="77777777" w:rsidR="00F1314C" w:rsidRPr="00BC7CCF" w:rsidRDefault="00F1314C" w:rsidP="00ED1DB2">
            <w:pPr>
              <w:spacing w:after="0"/>
              <w:jc w:val="right"/>
              <w:rPr>
                <w:rFonts w:cs="Calibri"/>
                <w:color w:val="FFFFFF"/>
                <w:sz w:val="12"/>
              </w:rPr>
            </w:pPr>
          </w:p>
        </w:tc>
        <w:tc>
          <w:tcPr>
            <w:tcW w:w="1020" w:type="dxa"/>
            <w:tcBorders>
              <w:bottom w:val="single" w:sz="4" w:space="0" w:color="auto"/>
            </w:tcBorders>
            <w:shd w:val="clear" w:color="auto" w:fill="auto"/>
            <w:noWrap/>
          </w:tcPr>
          <w:p w14:paraId="2649122F" w14:textId="77777777" w:rsidR="00F1314C" w:rsidRPr="00BC7CCF" w:rsidRDefault="00F1314C" w:rsidP="00ED1DB2">
            <w:pPr>
              <w:spacing w:after="0"/>
              <w:jc w:val="right"/>
              <w:rPr>
                <w:rFonts w:cs="Calibri"/>
                <w:color w:val="FFFFFF"/>
                <w:sz w:val="12"/>
              </w:rPr>
            </w:pPr>
          </w:p>
        </w:tc>
        <w:tc>
          <w:tcPr>
            <w:tcW w:w="850" w:type="dxa"/>
            <w:tcBorders>
              <w:bottom w:val="single" w:sz="4" w:space="0" w:color="auto"/>
            </w:tcBorders>
            <w:shd w:val="clear" w:color="auto" w:fill="auto"/>
            <w:noWrap/>
          </w:tcPr>
          <w:p w14:paraId="5C4B6B9D" w14:textId="77777777" w:rsidR="00F1314C" w:rsidRPr="00BC7CCF" w:rsidRDefault="00F1314C" w:rsidP="00ED1DB2">
            <w:pPr>
              <w:spacing w:after="0"/>
              <w:jc w:val="right"/>
              <w:rPr>
                <w:rFonts w:cs="Calibri"/>
                <w:color w:val="FFFFFF"/>
                <w:sz w:val="12"/>
              </w:rPr>
            </w:pPr>
          </w:p>
        </w:tc>
      </w:tr>
      <w:tr w:rsidR="00F1314C" w:rsidRPr="00BC7CCF" w14:paraId="433A4948" w14:textId="77777777" w:rsidTr="00ED1DB2">
        <w:trPr>
          <w:trHeight w:val="227"/>
          <w:jc w:val="center"/>
        </w:trPr>
        <w:tc>
          <w:tcPr>
            <w:tcW w:w="2109" w:type="dxa"/>
            <w:tcBorders>
              <w:top w:val="single" w:sz="4" w:space="0" w:color="auto"/>
            </w:tcBorders>
            <w:shd w:val="clear" w:color="auto" w:fill="auto"/>
            <w:hideMark/>
          </w:tcPr>
          <w:p w14:paraId="5C6D3169" w14:textId="77777777" w:rsidR="00F1314C" w:rsidRPr="00BC7CCF" w:rsidRDefault="00F1314C" w:rsidP="00ED1DB2">
            <w:pPr>
              <w:keepNext/>
              <w:spacing w:after="0"/>
              <w:ind w:left="227" w:hanging="227"/>
              <w:rPr>
                <w:b/>
                <w:bCs/>
                <w:sz w:val="20"/>
                <w:lang w:val="x-none"/>
              </w:rPr>
            </w:pPr>
            <w:r w:rsidRPr="00BC7CCF">
              <w:rPr>
                <w:b/>
                <w:bCs/>
                <w:sz w:val="20"/>
                <w:lang w:val="x-none"/>
              </w:rPr>
              <w:t xml:space="preserve">Utilities </w:t>
            </w:r>
          </w:p>
        </w:tc>
        <w:tc>
          <w:tcPr>
            <w:tcW w:w="1134" w:type="dxa"/>
            <w:tcBorders>
              <w:top w:val="single" w:sz="4" w:space="0" w:color="auto"/>
            </w:tcBorders>
            <w:shd w:val="clear" w:color="auto" w:fill="D9D9D9" w:themeFill="background1" w:themeFillShade="D9"/>
            <w:noWrap/>
          </w:tcPr>
          <w:p w14:paraId="640D6D3F" w14:textId="77777777" w:rsidR="00F1314C" w:rsidRPr="00BC7CCF" w:rsidRDefault="00F1314C" w:rsidP="00ED1DB2">
            <w:pPr>
              <w:keepNext/>
              <w:spacing w:after="0"/>
              <w:jc w:val="right"/>
              <w:rPr>
                <w:rFonts w:cs="Calibri"/>
                <w:color w:val="FFFFFF"/>
                <w:sz w:val="12"/>
              </w:rPr>
            </w:pPr>
          </w:p>
        </w:tc>
        <w:tc>
          <w:tcPr>
            <w:tcW w:w="850" w:type="dxa"/>
            <w:tcBorders>
              <w:top w:val="single" w:sz="4" w:space="0" w:color="auto"/>
              <w:right w:val="single" w:sz="4" w:space="0" w:color="auto"/>
            </w:tcBorders>
            <w:shd w:val="clear" w:color="auto" w:fill="auto"/>
            <w:noWrap/>
          </w:tcPr>
          <w:p w14:paraId="7224FD80" w14:textId="77777777" w:rsidR="00F1314C" w:rsidRPr="00BC7CCF" w:rsidRDefault="00F1314C" w:rsidP="00ED1DB2">
            <w:pPr>
              <w:keepNext/>
              <w:spacing w:after="0"/>
              <w:jc w:val="right"/>
              <w:rPr>
                <w:rFonts w:cs="Calibri"/>
                <w:color w:val="FFFFFF"/>
                <w:sz w:val="12"/>
              </w:rPr>
            </w:pPr>
          </w:p>
        </w:tc>
        <w:tc>
          <w:tcPr>
            <w:tcW w:w="850" w:type="dxa"/>
            <w:tcBorders>
              <w:top w:val="single" w:sz="4" w:space="0" w:color="auto"/>
              <w:left w:val="single" w:sz="4" w:space="0" w:color="auto"/>
            </w:tcBorders>
            <w:shd w:val="clear" w:color="auto" w:fill="auto"/>
            <w:noWrap/>
          </w:tcPr>
          <w:p w14:paraId="101DFBC2" w14:textId="77777777" w:rsidR="00F1314C" w:rsidRPr="00BC7CCF" w:rsidRDefault="00F1314C" w:rsidP="00ED1DB2">
            <w:pPr>
              <w:keepNext/>
              <w:spacing w:after="0"/>
              <w:jc w:val="right"/>
              <w:rPr>
                <w:rFonts w:cs="Calibri"/>
                <w:color w:val="FFFFFF"/>
                <w:sz w:val="12"/>
              </w:rPr>
            </w:pPr>
          </w:p>
        </w:tc>
        <w:tc>
          <w:tcPr>
            <w:tcW w:w="1077" w:type="dxa"/>
            <w:tcBorders>
              <w:top w:val="single" w:sz="4" w:space="0" w:color="auto"/>
            </w:tcBorders>
            <w:shd w:val="clear" w:color="auto" w:fill="auto"/>
            <w:noWrap/>
          </w:tcPr>
          <w:p w14:paraId="694FF673" w14:textId="77777777" w:rsidR="00F1314C" w:rsidRPr="00BC7CCF" w:rsidRDefault="00F1314C" w:rsidP="00ED1DB2">
            <w:pPr>
              <w:keepNext/>
              <w:spacing w:after="0"/>
              <w:jc w:val="right"/>
              <w:rPr>
                <w:rFonts w:cs="Calibri"/>
                <w:color w:val="FFFFFF"/>
                <w:sz w:val="12"/>
              </w:rPr>
            </w:pPr>
          </w:p>
        </w:tc>
        <w:tc>
          <w:tcPr>
            <w:tcW w:w="1191" w:type="dxa"/>
            <w:tcBorders>
              <w:top w:val="single" w:sz="4" w:space="0" w:color="auto"/>
            </w:tcBorders>
            <w:shd w:val="clear" w:color="auto" w:fill="D9D9D9" w:themeFill="background1" w:themeFillShade="D9"/>
            <w:noWrap/>
          </w:tcPr>
          <w:p w14:paraId="3BAE83BA" w14:textId="77777777" w:rsidR="00F1314C" w:rsidRPr="00BC7CCF" w:rsidRDefault="00F1314C" w:rsidP="00ED1DB2">
            <w:pPr>
              <w:keepNext/>
              <w:spacing w:after="0"/>
              <w:jc w:val="right"/>
              <w:rPr>
                <w:rFonts w:cs="Calibri"/>
                <w:color w:val="FFFFFF"/>
                <w:sz w:val="12"/>
              </w:rPr>
            </w:pPr>
          </w:p>
        </w:tc>
        <w:tc>
          <w:tcPr>
            <w:tcW w:w="1020" w:type="dxa"/>
            <w:tcBorders>
              <w:top w:val="single" w:sz="4" w:space="0" w:color="auto"/>
            </w:tcBorders>
            <w:shd w:val="clear" w:color="auto" w:fill="auto"/>
            <w:noWrap/>
          </w:tcPr>
          <w:p w14:paraId="31004A44" w14:textId="77777777" w:rsidR="00F1314C" w:rsidRPr="00BC7CCF" w:rsidRDefault="00F1314C" w:rsidP="00ED1DB2">
            <w:pPr>
              <w:keepNext/>
              <w:spacing w:after="0"/>
              <w:jc w:val="right"/>
              <w:rPr>
                <w:rFonts w:cs="Calibri"/>
                <w:color w:val="FFFFFF"/>
                <w:sz w:val="12"/>
              </w:rPr>
            </w:pPr>
          </w:p>
        </w:tc>
        <w:tc>
          <w:tcPr>
            <w:tcW w:w="850" w:type="dxa"/>
            <w:tcBorders>
              <w:top w:val="single" w:sz="4" w:space="0" w:color="auto"/>
            </w:tcBorders>
            <w:shd w:val="clear" w:color="auto" w:fill="auto"/>
            <w:noWrap/>
          </w:tcPr>
          <w:p w14:paraId="732DE86B" w14:textId="77777777" w:rsidR="00F1314C" w:rsidRPr="00BC7CCF" w:rsidRDefault="00F1314C" w:rsidP="00ED1DB2">
            <w:pPr>
              <w:keepNext/>
              <w:spacing w:after="0"/>
              <w:jc w:val="right"/>
              <w:rPr>
                <w:rFonts w:cs="Calibri"/>
                <w:color w:val="FFFFFF"/>
                <w:sz w:val="12"/>
              </w:rPr>
            </w:pPr>
          </w:p>
        </w:tc>
      </w:tr>
      <w:tr w:rsidR="00F1314C" w:rsidRPr="00BC7CCF" w14:paraId="0A6ADB3E" w14:textId="77777777" w:rsidTr="00ED1DB2">
        <w:trPr>
          <w:trHeight w:val="227"/>
          <w:jc w:val="center"/>
        </w:trPr>
        <w:tc>
          <w:tcPr>
            <w:tcW w:w="2109" w:type="dxa"/>
            <w:shd w:val="clear" w:color="auto" w:fill="auto"/>
            <w:hideMark/>
          </w:tcPr>
          <w:p w14:paraId="2E1A251A" w14:textId="77777777" w:rsidR="00F1314C" w:rsidRPr="00BC7CCF" w:rsidRDefault="00F1314C" w:rsidP="00ED1DB2">
            <w:pPr>
              <w:spacing w:after="0"/>
              <w:ind w:left="227" w:hanging="227"/>
              <w:rPr>
                <w:bCs/>
                <w:i/>
                <w:sz w:val="20"/>
                <w:lang w:val="x-none"/>
              </w:rPr>
            </w:pPr>
            <w:r w:rsidRPr="00BC7CCF">
              <w:rPr>
                <w:bCs/>
                <w:i/>
                <w:sz w:val="20"/>
                <w:lang w:val="x-none"/>
              </w:rPr>
              <w:t>Fees</w:t>
            </w:r>
          </w:p>
        </w:tc>
        <w:tc>
          <w:tcPr>
            <w:tcW w:w="1134" w:type="dxa"/>
            <w:shd w:val="clear" w:color="auto" w:fill="D9D9D9" w:themeFill="background1" w:themeFillShade="D9"/>
            <w:noWrap/>
          </w:tcPr>
          <w:p w14:paraId="3C0E1709"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03967DC7"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3F63F60A"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78E2A0B1"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293B95F2"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6DF43143"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4C12DB10" w14:textId="77777777" w:rsidR="00F1314C" w:rsidRPr="00BC7CCF" w:rsidRDefault="00F1314C" w:rsidP="00ED1DB2">
            <w:pPr>
              <w:spacing w:after="0"/>
              <w:jc w:val="right"/>
              <w:rPr>
                <w:rFonts w:cs="Calibri"/>
                <w:color w:val="FFFFFF"/>
                <w:sz w:val="12"/>
              </w:rPr>
            </w:pPr>
          </w:p>
        </w:tc>
      </w:tr>
      <w:tr w:rsidR="00F1314C" w:rsidRPr="00BC7CCF" w14:paraId="44A3942A" w14:textId="77777777" w:rsidTr="00ED1DB2">
        <w:trPr>
          <w:trHeight w:val="227"/>
          <w:jc w:val="center"/>
        </w:trPr>
        <w:tc>
          <w:tcPr>
            <w:tcW w:w="2109" w:type="dxa"/>
            <w:shd w:val="clear" w:color="auto" w:fill="auto"/>
            <w:hideMark/>
          </w:tcPr>
          <w:p w14:paraId="4069989D" w14:textId="77777777" w:rsidR="00F1314C" w:rsidRPr="00BC7CCF" w:rsidRDefault="00F1314C" w:rsidP="00ED1DB2">
            <w:pPr>
              <w:keepNext/>
              <w:spacing w:after="0"/>
              <w:ind w:left="227" w:hanging="227"/>
              <w:rPr>
                <w:bCs/>
                <w:sz w:val="20"/>
                <w:lang w:val="x-none"/>
              </w:rPr>
            </w:pPr>
            <w:r w:rsidRPr="00BC7CCF">
              <w:rPr>
                <w:bCs/>
                <w:sz w:val="20"/>
                <w:lang w:val="x-none"/>
              </w:rPr>
              <w:t>Electricity</w:t>
            </w:r>
          </w:p>
        </w:tc>
        <w:tc>
          <w:tcPr>
            <w:tcW w:w="1134" w:type="dxa"/>
            <w:shd w:val="clear" w:color="auto" w:fill="D9D9D9" w:themeFill="background1" w:themeFillShade="D9"/>
            <w:noWrap/>
          </w:tcPr>
          <w:p w14:paraId="2E1096A1" w14:textId="77777777" w:rsidR="00F1314C" w:rsidRPr="00BC7CCF" w:rsidRDefault="00F1314C" w:rsidP="00ED1DB2">
            <w:pPr>
              <w:keepNext/>
              <w:spacing w:after="0"/>
              <w:ind w:left="227" w:hanging="227"/>
              <w:jc w:val="right"/>
              <w:rPr>
                <w:sz w:val="20"/>
                <w:szCs w:val="20"/>
              </w:rPr>
            </w:pPr>
            <w:r>
              <w:rPr>
                <w:sz w:val="20"/>
                <w:szCs w:val="20"/>
              </w:rPr>
              <w:t>5</w:t>
            </w:r>
            <w:r w:rsidRPr="46D3EE9A">
              <w:rPr>
                <w:sz w:val="20"/>
                <w:szCs w:val="20"/>
              </w:rPr>
              <w:t>55</w:t>
            </w:r>
          </w:p>
        </w:tc>
        <w:tc>
          <w:tcPr>
            <w:tcW w:w="850" w:type="dxa"/>
            <w:tcBorders>
              <w:right w:val="single" w:sz="4" w:space="0" w:color="auto"/>
            </w:tcBorders>
            <w:shd w:val="clear" w:color="auto" w:fill="auto"/>
            <w:noWrap/>
          </w:tcPr>
          <w:p w14:paraId="4D6F5EED"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44998C07" w14:textId="77777777" w:rsidR="00F1314C" w:rsidRPr="00BC7CCF" w:rsidRDefault="00F1314C" w:rsidP="00ED1DB2">
            <w:pPr>
              <w:keepNext/>
              <w:spacing w:after="0"/>
              <w:ind w:left="227" w:hanging="227"/>
              <w:jc w:val="right"/>
              <w:rPr>
                <w:sz w:val="20"/>
                <w:szCs w:val="20"/>
              </w:rPr>
            </w:pPr>
            <w:r w:rsidRPr="46D3EE9A">
              <w:rPr>
                <w:sz w:val="20"/>
                <w:szCs w:val="20"/>
              </w:rPr>
              <w:t>1,400</w:t>
            </w:r>
          </w:p>
        </w:tc>
        <w:tc>
          <w:tcPr>
            <w:tcW w:w="1077" w:type="dxa"/>
            <w:shd w:val="clear" w:color="auto" w:fill="auto"/>
            <w:noWrap/>
          </w:tcPr>
          <w:p w14:paraId="519DD1E4"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2E8A0081" w14:textId="77777777" w:rsidR="00F1314C" w:rsidRPr="00BC7CCF" w:rsidRDefault="00F1314C" w:rsidP="00ED1DB2">
            <w:pPr>
              <w:keepNext/>
              <w:spacing w:after="0"/>
              <w:ind w:left="227" w:hanging="227"/>
              <w:jc w:val="right"/>
              <w:rPr>
                <w:sz w:val="20"/>
                <w:szCs w:val="20"/>
              </w:rPr>
            </w:pPr>
            <w:r>
              <w:rPr>
                <w:sz w:val="20"/>
                <w:szCs w:val="20"/>
              </w:rPr>
              <w:t>7</w:t>
            </w:r>
            <w:r w:rsidRPr="46D3EE9A">
              <w:rPr>
                <w:sz w:val="20"/>
                <w:szCs w:val="20"/>
              </w:rPr>
              <w:t>00</w:t>
            </w:r>
          </w:p>
        </w:tc>
        <w:tc>
          <w:tcPr>
            <w:tcW w:w="1020" w:type="dxa"/>
            <w:shd w:val="clear" w:color="auto" w:fill="auto"/>
            <w:noWrap/>
          </w:tcPr>
          <w:p w14:paraId="7F42252F" w14:textId="77777777" w:rsidR="00F1314C" w:rsidRPr="00BC7CCF" w:rsidRDefault="00F1314C" w:rsidP="00ED1DB2">
            <w:pPr>
              <w:keepNext/>
              <w:spacing w:after="0"/>
              <w:ind w:left="227" w:hanging="227"/>
              <w:jc w:val="right"/>
              <w:rPr>
                <w:sz w:val="20"/>
                <w:szCs w:val="20"/>
              </w:rPr>
            </w:pPr>
            <w:r>
              <w:rPr>
                <w:sz w:val="20"/>
                <w:szCs w:val="20"/>
              </w:rPr>
              <w:t>145</w:t>
            </w:r>
          </w:p>
        </w:tc>
        <w:tc>
          <w:tcPr>
            <w:tcW w:w="850" w:type="dxa"/>
            <w:shd w:val="clear" w:color="auto" w:fill="auto"/>
            <w:noWrap/>
          </w:tcPr>
          <w:p w14:paraId="2799717D" w14:textId="77777777" w:rsidR="00F1314C" w:rsidRPr="00BC7CCF" w:rsidRDefault="00F1314C" w:rsidP="00ED1DB2">
            <w:pPr>
              <w:spacing w:after="0"/>
              <w:jc w:val="right"/>
              <w:rPr>
                <w:rFonts w:cs="Calibri"/>
                <w:color w:val="FFFFFF"/>
                <w:sz w:val="12"/>
              </w:rPr>
            </w:pPr>
          </w:p>
        </w:tc>
      </w:tr>
      <w:tr w:rsidR="00F1314C" w:rsidRPr="00BC7CCF" w14:paraId="5BF6CE70" w14:textId="77777777" w:rsidTr="00ED1DB2">
        <w:trPr>
          <w:trHeight w:val="227"/>
          <w:jc w:val="center"/>
        </w:trPr>
        <w:tc>
          <w:tcPr>
            <w:tcW w:w="2109" w:type="dxa"/>
            <w:shd w:val="clear" w:color="auto" w:fill="auto"/>
          </w:tcPr>
          <w:p w14:paraId="5277DB3C" w14:textId="77777777" w:rsidR="00F1314C" w:rsidRPr="00BC7CCF" w:rsidRDefault="00F1314C" w:rsidP="00ED1DB2">
            <w:pPr>
              <w:spacing w:after="0"/>
              <w:ind w:left="227" w:hanging="227"/>
              <w:rPr>
                <w:bCs/>
                <w:i/>
                <w:sz w:val="20"/>
                <w:lang w:val="x-none"/>
              </w:rPr>
            </w:pPr>
            <w:r w:rsidRPr="00BC7CCF">
              <w:rPr>
                <w:bCs/>
                <w:i/>
                <w:sz w:val="20"/>
                <w:lang w:val="x-none"/>
              </w:rPr>
              <w:t>Concessions</w:t>
            </w:r>
          </w:p>
        </w:tc>
        <w:tc>
          <w:tcPr>
            <w:tcW w:w="1134" w:type="dxa"/>
            <w:shd w:val="clear" w:color="auto" w:fill="D9D9D9" w:themeFill="background1" w:themeFillShade="D9"/>
            <w:noWrap/>
          </w:tcPr>
          <w:p w14:paraId="5B226DAE"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52D680BB"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0A155B95"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706707D7" w14:textId="77777777" w:rsidR="00F1314C" w:rsidRPr="00BC7CCF" w:rsidRDefault="00F1314C" w:rsidP="00ED1DB2">
            <w:pPr>
              <w:spacing w:after="0"/>
              <w:jc w:val="right"/>
              <w:rPr>
                <w:rFonts w:cs="Calibri"/>
                <w:color w:val="FFFFFF"/>
                <w:sz w:val="12"/>
              </w:rPr>
            </w:pPr>
          </w:p>
        </w:tc>
        <w:tc>
          <w:tcPr>
            <w:tcW w:w="1191" w:type="dxa"/>
            <w:shd w:val="clear" w:color="auto" w:fill="D9D9D9" w:themeFill="background1" w:themeFillShade="D9"/>
            <w:noWrap/>
          </w:tcPr>
          <w:p w14:paraId="3BA4C375"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3AEB3F30"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6DE3EC8D" w14:textId="77777777" w:rsidR="00F1314C" w:rsidRPr="00BC7CCF" w:rsidRDefault="00F1314C" w:rsidP="00ED1DB2">
            <w:pPr>
              <w:spacing w:after="0"/>
              <w:jc w:val="right"/>
              <w:rPr>
                <w:rFonts w:cs="Calibri"/>
                <w:color w:val="FFFFFF"/>
                <w:sz w:val="12"/>
              </w:rPr>
            </w:pPr>
          </w:p>
        </w:tc>
      </w:tr>
      <w:tr w:rsidR="00F1314C" w:rsidRPr="00BC7CCF" w14:paraId="58CF25FB" w14:textId="77777777" w:rsidTr="00ED1DB2">
        <w:trPr>
          <w:trHeight w:val="227"/>
          <w:jc w:val="center"/>
        </w:trPr>
        <w:tc>
          <w:tcPr>
            <w:tcW w:w="2109" w:type="dxa"/>
            <w:tcBorders>
              <w:bottom w:val="single" w:sz="4" w:space="0" w:color="auto"/>
            </w:tcBorders>
            <w:shd w:val="clear" w:color="auto" w:fill="auto"/>
          </w:tcPr>
          <w:p w14:paraId="265A8A36" w14:textId="77777777" w:rsidR="00F1314C" w:rsidRPr="00BC7CCF" w:rsidRDefault="00F1314C" w:rsidP="00ED1DB2">
            <w:pPr>
              <w:keepNext/>
              <w:spacing w:after="0"/>
              <w:ind w:left="227" w:hanging="227"/>
              <w:rPr>
                <w:bCs/>
                <w:sz w:val="20"/>
                <w:lang w:val="x-none"/>
              </w:rPr>
            </w:pPr>
            <w:r w:rsidRPr="00BC7CCF">
              <w:rPr>
                <w:bCs/>
                <w:sz w:val="20"/>
                <w:lang w:val="x-none"/>
              </w:rPr>
              <w:t>Utilities Concession</w:t>
            </w:r>
          </w:p>
        </w:tc>
        <w:tc>
          <w:tcPr>
            <w:tcW w:w="1134" w:type="dxa"/>
            <w:tcBorders>
              <w:bottom w:val="single" w:sz="4" w:space="0" w:color="auto"/>
            </w:tcBorders>
            <w:shd w:val="clear" w:color="auto" w:fill="D9D9D9" w:themeFill="background1" w:themeFillShade="D9"/>
            <w:noWrap/>
          </w:tcPr>
          <w:p w14:paraId="7A750631" w14:textId="77777777" w:rsidR="00F1314C" w:rsidRPr="00BC7CCF" w:rsidRDefault="00F1314C" w:rsidP="00ED1DB2">
            <w:pPr>
              <w:spacing w:after="0"/>
              <w:jc w:val="right"/>
              <w:rPr>
                <w:rFonts w:cs="Calibri"/>
                <w:color w:val="FFFFFF"/>
                <w:sz w:val="12"/>
              </w:rPr>
            </w:pPr>
          </w:p>
        </w:tc>
        <w:tc>
          <w:tcPr>
            <w:tcW w:w="850" w:type="dxa"/>
            <w:tcBorders>
              <w:bottom w:val="single" w:sz="4" w:space="0" w:color="auto"/>
              <w:right w:val="single" w:sz="4" w:space="0" w:color="auto"/>
            </w:tcBorders>
            <w:shd w:val="clear" w:color="auto" w:fill="auto"/>
            <w:noWrap/>
          </w:tcPr>
          <w:p w14:paraId="767B7810" w14:textId="77777777" w:rsidR="00F1314C" w:rsidRPr="00BC7CCF" w:rsidRDefault="00F1314C" w:rsidP="00ED1DB2">
            <w:pPr>
              <w:spacing w:after="0"/>
              <w:jc w:val="right"/>
              <w:rPr>
                <w:rFonts w:cs="Calibri"/>
                <w:color w:val="FFFFFF"/>
                <w:sz w:val="12"/>
              </w:rPr>
            </w:pPr>
          </w:p>
        </w:tc>
        <w:tc>
          <w:tcPr>
            <w:tcW w:w="850" w:type="dxa"/>
            <w:tcBorders>
              <w:left w:val="single" w:sz="4" w:space="0" w:color="auto"/>
              <w:bottom w:val="single" w:sz="4" w:space="0" w:color="auto"/>
            </w:tcBorders>
            <w:shd w:val="clear" w:color="auto" w:fill="auto"/>
            <w:noWrap/>
          </w:tcPr>
          <w:p w14:paraId="79B9FE29" w14:textId="77777777" w:rsidR="00F1314C" w:rsidRPr="00BC7CCF" w:rsidRDefault="00F1314C" w:rsidP="00ED1DB2">
            <w:pPr>
              <w:spacing w:after="0"/>
              <w:jc w:val="right"/>
              <w:rPr>
                <w:rFonts w:cs="Calibri"/>
                <w:color w:val="FFFFFF"/>
                <w:sz w:val="12"/>
              </w:rPr>
            </w:pPr>
          </w:p>
        </w:tc>
        <w:tc>
          <w:tcPr>
            <w:tcW w:w="1077" w:type="dxa"/>
            <w:tcBorders>
              <w:bottom w:val="single" w:sz="4" w:space="0" w:color="auto"/>
            </w:tcBorders>
            <w:shd w:val="clear" w:color="auto" w:fill="auto"/>
            <w:noWrap/>
          </w:tcPr>
          <w:p w14:paraId="6F5870F0" w14:textId="77777777" w:rsidR="00F1314C" w:rsidRPr="00BC7CCF" w:rsidRDefault="00F1314C" w:rsidP="00ED1DB2">
            <w:pPr>
              <w:keepNext/>
              <w:spacing w:after="0"/>
              <w:ind w:left="227" w:hanging="227"/>
              <w:jc w:val="right"/>
              <w:rPr>
                <w:sz w:val="20"/>
              </w:rPr>
            </w:pPr>
            <w:r>
              <w:rPr>
                <w:sz w:val="20"/>
              </w:rPr>
              <w:t>7</w:t>
            </w:r>
            <w:r w:rsidRPr="00BC7CCF">
              <w:rPr>
                <w:sz w:val="20"/>
              </w:rPr>
              <w:t>00</w:t>
            </w:r>
          </w:p>
        </w:tc>
        <w:tc>
          <w:tcPr>
            <w:tcW w:w="1191" w:type="dxa"/>
            <w:tcBorders>
              <w:bottom w:val="single" w:sz="4" w:space="0" w:color="auto"/>
            </w:tcBorders>
            <w:shd w:val="clear" w:color="auto" w:fill="D9D9D9" w:themeFill="background1" w:themeFillShade="D9"/>
            <w:noWrap/>
          </w:tcPr>
          <w:p w14:paraId="2EF1A5BE" w14:textId="77777777" w:rsidR="00F1314C" w:rsidRPr="00BC7CCF" w:rsidRDefault="00F1314C" w:rsidP="00ED1DB2">
            <w:pPr>
              <w:spacing w:after="0"/>
              <w:jc w:val="right"/>
              <w:rPr>
                <w:rFonts w:cs="Calibri"/>
                <w:color w:val="FFFFFF"/>
                <w:sz w:val="12"/>
              </w:rPr>
            </w:pPr>
          </w:p>
        </w:tc>
        <w:tc>
          <w:tcPr>
            <w:tcW w:w="1020" w:type="dxa"/>
            <w:tcBorders>
              <w:bottom w:val="single" w:sz="4" w:space="0" w:color="auto"/>
            </w:tcBorders>
            <w:shd w:val="clear" w:color="auto" w:fill="auto"/>
            <w:noWrap/>
          </w:tcPr>
          <w:p w14:paraId="07703BED" w14:textId="77777777" w:rsidR="00F1314C" w:rsidRPr="00BC7CCF" w:rsidRDefault="00F1314C" w:rsidP="00ED1DB2">
            <w:pPr>
              <w:spacing w:after="0"/>
              <w:jc w:val="right"/>
              <w:rPr>
                <w:rFonts w:cs="Calibri"/>
                <w:color w:val="FFFFFF"/>
                <w:sz w:val="12"/>
              </w:rPr>
            </w:pPr>
          </w:p>
        </w:tc>
        <w:tc>
          <w:tcPr>
            <w:tcW w:w="850" w:type="dxa"/>
            <w:tcBorders>
              <w:bottom w:val="single" w:sz="4" w:space="0" w:color="auto"/>
            </w:tcBorders>
            <w:shd w:val="clear" w:color="auto" w:fill="auto"/>
            <w:noWrap/>
          </w:tcPr>
          <w:p w14:paraId="77B794AA" w14:textId="77777777" w:rsidR="00F1314C" w:rsidRPr="00BC7CCF" w:rsidRDefault="00F1314C" w:rsidP="00ED1DB2">
            <w:pPr>
              <w:spacing w:after="0"/>
              <w:jc w:val="right"/>
              <w:rPr>
                <w:rFonts w:cs="Calibri"/>
                <w:color w:val="FFFFFF"/>
                <w:sz w:val="12"/>
              </w:rPr>
            </w:pPr>
          </w:p>
        </w:tc>
      </w:tr>
    </w:tbl>
    <w:p w14:paraId="1DF10180" w14:textId="77777777" w:rsidR="00F1314C" w:rsidRPr="00BC7CCF" w:rsidRDefault="00F1314C" w:rsidP="00ED1DB2">
      <w:pPr>
        <w:pStyle w:val="Heading4"/>
        <w:spacing w:before="360"/>
      </w:pPr>
      <w:r w:rsidRPr="00BC7CCF">
        <w:t>Alex</w:t>
      </w:r>
    </w:p>
    <w:p w14:paraId="41D353E2" w14:textId="77777777" w:rsidR="00F1314C" w:rsidRPr="002106B5" w:rsidRDefault="00F1314C" w:rsidP="00ED1DB2">
      <w:pPr>
        <w:pStyle w:val="Bbodytext"/>
      </w:pPr>
      <w:r w:rsidRPr="00F23D81">
        <w:rPr>
          <w:szCs w:val="24"/>
        </w:rPr>
        <w:t xml:space="preserve">Alex </w:t>
      </w:r>
      <w:r w:rsidRPr="00BC7CCF">
        <w:t xml:space="preserve">is a 65-year-old self-funded retiree who receives a defined benefits pension with an annual income of </w:t>
      </w:r>
      <w:r w:rsidRPr="001008D0">
        <w:t>$55,000</w:t>
      </w:r>
      <w:r w:rsidRPr="00BC7CCF">
        <w:t xml:space="preserve"> (tax free). </w:t>
      </w:r>
      <w:r>
        <w:t>Alex</w:t>
      </w:r>
      <w:r w:rsidRPr="00BC7CCF">
        <w:t xml:space="preserve"> lives alone in his townhouse in Farrer. As </w:t>
      </w:r>
      <w:r>
        <w:t>Alex</w:t>
      </w:r>
      <w:r w:rsidRPr="00BC7CCF">
        <w:t xml:space="preserve"> owns 75 per cent equity in his home and</w:t>
      </w:r>
      <w:r>
        <w:t xml:space="preserve"> </w:t>
      </w:r>
      <w:r w:rsidRPr="00BC7CCF">
        <w:t>is now over the age of 65, he has become eligible for the General Rates Aged Deferral Scheme. This will enable him to defer the payment of general rates on his home until it is sold</w:t>
      </w:r>
      <w:r>
        <w:t xml:space="preserve"> or transferred</w:t>
      </w:r>
      <w:r w:rsidRPr="00BC7CCF">
        <w:t xml:space="preserve">. </w:t>
      </w:r>
      <w:r>
        <w:t>Alex</w:t>
      </w:r>
      <w:r w:rsidRPr="00BC7CCF">
        <w:t xml:space="preserve"> drives his car as his primary form of transport and garages it in the basement carpark of his townhouse. </w:t>
      </w:r>
    </w:p>
    <w:p w14:paraId="6345CA69" w14:textId="77777777" w:rsidR="00F1314C" w:rsidRPr="00BC7CCF" w:rsidRDefault="00F1314C" w:rsidP="00ED1DB2">
      <w:pPr>
        <w:pStyle w:val="Bbodytext"/>
      </w:pPr>
      <w:r>
        <w:t>Alex</w:t>
      </w:r>
      <w:r w:rsidRPr="00BC7CCF">
        <w:t xml:space="preserve"> has chronic obstructive pulmonary disease and needs to use an oxygen concentrator to help him breathe. </w:t>
      </w:r>
      <w:r>
        <w:t>Alex</w:t>
      </w:r>
      <w:r w:rsidRPr="00BC7CCF">
        <w:t xml:space="preserve"> receives the Life Support Rebate, which will provide an annual rebate </w:t>
      </w:r>
      <w:r w:rsidRPr="00731B32">
        <w:t>amount of $128 in</w:t>
      </w:r>
      <w:r w:rsidRPr="00BC7CCF">
        <w:t xml:space="preserve"> 2020-21 on his electricity bills.</w:t>
      </w:r>
    </w:p>
    <w:p w14:paraId="0772F8A9" w14:textId="77777777" w:rsidR="00F1314C" w:rsidRPr="00176266" w:rsidRDefault="00F1314C" w:rsidP="00ED1DB2">
      <w:pPr>
        <w:pStyle w:val="Bbodytext"/>
      </w:pPr>
      <w:r w:rsidRPr="00BC7CCF">
        <w:t xml:space="preserve">Table </w:t>
      </w:r>
      <w:r>
        <w:t>3.3.</w:t>
      </w:r>
      <w:r w:rsidRPr="00176266">
        <w:t xml:space="preserve">8 </w:t>
      </w:r>
      <w:r w:rsidRPr="00BC7CCF">
        <w:t xml:space="preserve">shows the costs of taxes, fees and charges net </w:t>
      </w:r>
      <w:r w:rsidRPr="00F1589C">
        <w:t>of ongoing and one-off concessions</w:t>
      </w:r>
      <w:r w:rsidRPr="00BC7CCF">
        <w:t xml:space="preserve"> and the change from 2019-20 to 2020-21 for </w:t>
      </w:r>
      <w:r>
        <w:t>Alex</w:t>
      </w:r>
      <w:r w:rsidRPr="00BC7CCF">
        <w:t>.</w:t>
      </w:r>
      <w:r>
        <w:t xml:space="preserve"> F</w:t>
      </w:r>
      <w:r w:rsidRPr="00244FAF">
        <w:t xml:space="preserve">or 2020-21 the general rates for the home </w:t>
      </w:r>
      <w:r>
        <w:t xml:space="preserve">is exclusive of the $150 one-off rebate. As above, freezes in transportation fees and charges in 2020-21 at 2019-20 levels have been incorporated into the gross 2020-21 transportation </w:t>
      </w:r>
      <w:r w:rsidRPr="00176266">
        <w:t>cost.</w:t>
      </w:r>
    </w:p>
    <w:p w14:paraId="60BA2F0E" w14:textId="77777777" w:rsidR="00F1314C" w:rsidRDefault="00F1314C" w:rsidP="00ED1DB2">
      <w:pPr>
        <w:pStyle w:val="Bbodytext"/>
        <w:rPr>
          <w:szCs w:val="18"/>
        </w:rPr>
      </w:pPr>
    </w:p>
    <w:p w14:paraId="61AC06BF" w14:textId="1FC447FC" w:rsidR="00F1314C" w:rsidRPr="00176266" w:rsidRDefault="00F1314C" w:rsidP="00ED1DB2">
      <w:pPr>
        <w:pStyle w:val="Caption"/>
        <w:rPr>
          <w:noProof/>
        </w:rPr>
      </w:pPr>
      <w:r>
        <w:lastRenderedPageBreak/>
        <w:t xml:space="preserve">Table </w:t>
      </w:r>
      <w:fldSimple w:instr=" STYLEREF 2 \s ">
        <w:r w:rsidR="007B546F">
          <w:rPr>
            <w:noProof/>
          </w:rPr>
          <w:t>3.3</w:t>
        </w:r>
      </w:fldSimple>
      <w:r>
        <w:t>.</w:t>
      </w:r>
      <w:fldSimple w:instr=" SEQ Table \* ARABIC \s 2 ">
        <w:r w:rsidR="007B546F">
          <w:rPr>
            <w:noProof/>
          </w:rPr>
          <w:t>8</w:t>
        </w:r>
      </w:fldSimple>
      <w:r w:rsidRPr="00176266">
        <w:rPr>
          <w:noProof/>
        </w:rPr>
        <w:t>: Estimated impact of territory taxes and fees, and utility charges in 2020-21 on Alex</w:t>
      </w:r>
    </w:p>
    <w:tbl>
      <w:tblPr>
        <w:tblW w:w="9021" w:type="dxa"/>
        <w:jc w:val="center"/>
        <w:tblLayout w:type="fixed"/>
        <w:tblCellMar>
          <w:left w:w="28" w:type="dxa"/>
          <w:right w:w="28" w:type="dxa"/>
        </w:tblCellMar>
        <w:tblLook w:val="04A0" w:firstRow="1" w:lastRow="0" w:firstColumn="1" w:lastColumn="0" w:noHBand="0" w:noVBand="1"/>
      </w:tblPr>
      <w:tblGrid>
        <w:gridCol w:w="2106"/>
        <w:gridCol w:w="1134"/>
        <w:gridCol w:w="850"/>
        <w:gridCol w:w="850"/>
        <w:gridCol w:w="1077"/>
        <w:gridCol w:w="1134"/>
        <w:gridCol w:w="1020"/>
        <w:gridCol w:w="850"/>
      </w:tblGrid>
      <w:tr w:rsidR="00F1314C" w:rsidRPr="00BC7CCF" w14:paraId="33D5E9AD" w14:textId="77777777" w:rsidTr="00ED1DB2">
        <w:trPr>
          <w:trHeight w:val="227"/>
          <w:tblHeader/>
          <w:jc w:val="center"/>
        </w:trPr>
        <w:tc>
          <w:tcPr>
            <w:tcW w:w="2106" w:type="dxa"/>
            <w:tcBorders>
              <w:top w:val="single" w:sz="4" w:space="0" w:color="auto"/>
            </w:tcBorders>
            <w:shd w:val="clear" w:color="auto" w:fill="auto"/>
            <w:hideMark/>
          </w:tcPr>
          <w:p w14:paraId="1F8BC559" w14:textId="77777777" w:rsidR="00F1314C" w:rsidRPr="00BC7CCF" w:rsidRDefault="00F1314C" w:rsidP="00ED1DB2">
            <w:pPr>
              <w:keepNext/>
              <w:spacing w:after="0"/>
              <w:ind w:left="227" w:hanging="227"/>
              <w:rPr>
                <w:b/>
                <w:bCs/>
                <w:sz w:val="20"/>
                <w:lang w:val="x-none"/>
              </w:rPr>
            </w:pPr>
            <w:r w:rsidRPr="00BC7CCF">
              <w:rPr>
                <w:b/>
                <w:bCs/>
                <w:sz w:val="20"/>
                <w:lang w:val="x-none"/>
              </w:rPr>
              <w:t>Government Taxes, Fees and Utility Charges</w:t>
            </w:r>
          </w:p>
        </w:tc>
        <w:tc>
          <w:tcPr>
            <w:tcW w:w="1134" w:type="dxa"/>
            <w:tcBorders>
              <w:top w:val="single" w:sz="4" w:space="0" w:color="auto"/>
            </w:tcBorders>
            <w:shd w:val="clear" w:color="auto" w:fill="D9D9D9" w:themeFill="background1" w:themeFillShade="D9"/>
            <w:hideMark/>
          </w:tcPr>
          <w:p w14:paraId="501EB9C1"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Cost net of</w:t>
            </w:r>
          </w:p>
          <w:p w14:paraId="45C8F376"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concessions</w:t>
            </w:r>
          </w:p>
          <w:p w14:paraId="4930C13F" w14:textId="77777777" w:rsidR="00F1314C" w:rsidRPr="00BC7CCF" w:rsidRDefault="00F1314C" w:rsidP="00ED1DB2">
            <w:pPr>
              <w:keepNext/>
              <w:spacing w:after="0"/>
              <w:ind w:left="227" w:hanging="227"/>
              <w:jc w:val="right"/>
              <w:rPr>
                <w:b/>
                <w:sz w:val="20"/>
                <w:lang w:val="x-none" w:eastAsia="en-AU"/>
              </w:rPr>
            </w:pPr>
          </w:p>
          <w:p w14:paraId="6E725D62" w14:textId="77777777" w:rsidR="00F1314C" w:rsidRPr="00BC7CCF" w:rsidRDefault="00F1314C" w:rsidP="00ED1DB2">
            <w:pPr>
              <w:keepNext/>
              <w:spacing w:after="0"/>
              <w:ind w:left="227" w:hanging="227"/>
              <w:jc w:val="right"/>
              <w:rPr>
                <w:b/>
                <w:sz w:val="20"/>
                <w:lang w:eastAsia="en-AU"/>
              </w:rPr>
            </w:pPr>
            <w:r w:rsidRPr="00BC7CCF">
              <w:rPr>
                <w:b/>
                <w:sz w:val="20"/>
                <w:lang w:eastAsia="en-AU"/>
              </w:rPr>
              <w:t>2019-20</w:t>
            </w:r>
          </w:p>
          <w:p w14:paraId="34756E17"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850" w:type="dxa"/>
            <w:tcBorders>
              <w:top w:val="single" w:sz="4" w:space="0" w:color="auto"/>
              <w:right w:val="single" w:sz="4" w:space="0" w:color="auto"/>
            </w:tcBorders>
            <w:shd w:val="clear" w:color="auto" w:fill="auto"/>
            <w:noWrap/>
            <w:hideMark/>
          </w:tcPr>
          <w:p w14:paraId="180D3B01"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Savings</w:t>
            </w:r>
          </w:p>
          <w:p w14:paraId="4E9D5640" w14:textId="77777777" w:rsidR="00F1314C" w:rsidRPr="00BC7CCF" w:rsidRDefault="00F1314C" w:rsidP="00ED1DB2">
            <w:pPr>
              <w:keepNext/>
              <w:spacing w:after="0"/>
              <w:ind w:left="227" w:hanging="227"/>
              <w:jc w:val="right"/>
              <w:rPr>
                <w:b/>
                <w:sz w:val="20"/>
                <w:lang w:val="x-none" w:eastAsia="en-AU"/>
              </w:rPr>
            </w:pPr>
          </w:p>
          <w:p w14:paraId="0502BAA2" w14:textId="77777777" w:rsidR="00F1314C" w:rsidRPr="00BC7CCF" w:rsidRDefault="00F1314C" w:rsidP="00ED1DB2">
            <w:pPr>
              <w:keepNext/>
              <w:spacing w:after="0"/>
              <w:ind w:left="227" w:hanging="227"/>
              <w:jc w:val="right"/>
              <w:rPr>
                <w:b/>
                <w:sz w:val="20"/>
                <w:lang w:val="x-none" w:eastAsia="en-AU"/>
              </w:rPr>
            </w:pPr>
          </w:p>
          <w:p w14:paraId="54BE831C" w14:textId="77777777" w:rsidR="00F1314C" w:rsidRPr="00BC7CCF" w:rsidRDefault="00F1314C" w:rsidP="00ED1DB2">
            <w:pPr>
              <w:keepNext/>
              <w:spacing w:after="0"/>
              <w:ind w:left="227" w:hanging="227"/>
              <w:jc w:val="right"/>
              <w:rPr>
                <w:b/>
                <w:sz w:val="20"/>
                <w:lang w:eastAsia="en-AU"/>
              </w:rPr>
            </w:pPr>
            <w:r w:rsidRPr="00BC7CCF">
              <w:rPr>
                <w:b/>
                <w:sz w:val="20"/>
                <w:lang w:eastAsia="en-AU"/>
              </w:rPr>
              <w:t>2019-20</w:t>
            </w:r>
          </w:p>
          <w:p w14:paraId="2BB8B419"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850" w:type="dxa"/>
            <w:tcBorders>
              <w:top w:val="single" w:sz="4" w:space="0" w:color="auto"/>
              <w:left w:val="single" w:sz="4" w:space="0" w:color="auto"/>
            </w:tcBorders>
            <w:shd w:val="clear" w:color="auto" w:fill="auto"/>
            <w:hideMark/>
          </w:tcPr>
          <w:p w14:paraId="67E1DE46"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Cost</w:t>
            </w:r>
          </w:p>
          <w:p w14:paraId="5F19104D" w14:textId="77777777" w:rsidR="00F1314C" w:rsidRPr="00BC7CCF" w:rsidRDefault="00F1314C" w:rsidP="00ED1DB2">
            <w:pPr>
              <w:keepNext/>
              <w:spacing w:after="0"/>
              <w:ind w:left="227" w:hanging="227"/>
              <w:jc w:val="right"/>
              <w:rPr>
                <w:b/>
                <w:sz w:val="20"/>
                <w:lang w:val="x-none" w:eastAsia="en-AU"/>
              </w:rPr>
            </w:pPr>
          </w:p>
          <w:p w14:paraId="5F9330E3" w14:textId="77777777" w:rsidR="00F1314C" w:rsidRPr="00BC7CCF" w:rsidRDefault="00F1314C" w:rsidP="00ED1DB2">
            <w:pPr>
              <w:keepNext/>
              <w:spacing w:after="0"/>
              <w:ind w:left="227" w:hanging="227"/>
              <w:jc w:val="right"/>
              <w:rPr>
                <w:b/>
                <w:sz w:val="20"/>
                <w:lang w:val="x-none" w:eastAsia="en-AU"/>
              </w:rPr>
            </w:pPr>
          </w:p>
          <w:p w14:paraId="2CC76948"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791EA973"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1077" w:type="dxa"/>
            <w:tcBorders>
              <w:top w:val="single" w:sz="4" w:space="0" w:color="auto"/>
            </w:tcBorders>
            <w:shd w:val="clear" w:color="auto" w:fill="auto"/>
            <w:hideMark/>
          </w:tcPr>
          <w:p w14:paraId="285786C2"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Value of</w:t>
            </w:r>
          </w:p>
          <w:p w14:paraId="40D97C32"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concessions</w:t>
            </w:r>
          </w:p>
          <w:p w14:paraId="727E5B15" w14:textId="77777777" w:rsidR="00F1314C" w:rsidRPr="00BC7CCF" w:rsidRDefault="00F1314C" w:rsidP="00ED1DB2">
            <w:pPr>
              <w:keepNext/>
              <w:spacing w:after="0"/>
              <w:ind w:left="227" w:hanging="227"/>
              <w:jc w:val="right"/>
              <w:rPr>
                <w:b/>
                <w:sz w:val="20"/>
                <w:lang w:val="x-none" w:eastAsia="en-AU"/>
              </w:rPr>
            </w:pPr>
          </w:p>
          <w:p w14:paraId="74793B6C"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69E995BE"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1134" w:type="dxa"/>
            <w:tcBorders>
              <w:top w:val="single" w:sz="4" w:space="0" w:color="auto"/>
            </w:tcBorders>
            <w:shd w:val="clear" w:color="auto" w:fill="D9D9D9" w:themeFill="background1" w:themeFillShade="D9"/>
            <w:hideMark/>
          </w:tcPr>
          <w:p w14:paraId="41228F70"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Cost net of</w:t>
            </w:r>
          </w:p>
          <w:p w14:paraId="65E5875D"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concessions</w:t>
            </w:r>
          </w:p>
          <w:p w14:paraId="3186E629" w14:textId="77777777" w:rsidR="00F1314C" w:rsidRPr="00BC7CCF" w:rsidRDefault="00F1314C" w:rsidP="00ED1DB2">
            <w:pPr>
              <w:keepNext/>
              <w:spacing w:after="0"/>
              <w:ind w:left="227" w:hanging="227"/>
              <w:jc w:val="right"/>
              <w:rPr>
                <w:b/>
                <w:sz w:val="20"/>
                <w:lang w:val="x-none" w:eastAsia="en-AU"/>
              </w:rPr>
            </w:pPr>
          </w:p>
          <w:p w14:paraId="1F387189"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536868EA"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1020" w:type="dxa"/>
            <w:tcBorders>
              <w:top w:val="single" w:sz="4" w:space="0" w:color="auto"/>
            </w:tcBorders>
            <w:shd w:val="clear" w:color="auto" w:fill="auto"/>
            <w:noWrap/>
            <w:hideMark/>
          </w:tcPr>
          <w:p w14:paraId="678DB22C" w14:textId="77777777" w:rsidR="00F1314C" w:rsidRPr="00BC7CCF" w:rsidRDefault="00F1314C" w:rsidP="00ED1DB2">
            <w:pPr>
              <w:keepNext/>
              <w:spacing w:after="0"/>
              <w:ind w:left="227" w:hanging="227"/>
              <w:jc w:val="right"/>
              <w:rPr>
                <w:b/>
                <w:sz w:val="20"/>
                <w:lang w:val="x-none" w:eastAsia="en-AU"/>
              </w:rPr>
            </w:pPr>
            <w:r w:rsidRPr="00BC7CCF">
              <w:rPr>
                <w:b/>
                <w:sz w:val="20"/>
                <w:lang w:eastAsia="en-AU"/>
              </w:rPr>
              <w:t>2019-20</w:t>
            </w:r>
            <w:r w:rsidRPr="00BC7CCF">
              <w:rPr>
                <w:b/>
                <w:sz w:val="20"/>
                <w:lang w:val="x-none" w:eastAsia="en-AU"/>
              </w:rPr>
              <w:t xml:space="preserve"> to</w:t>
            </w:r>
          </w:p>
          <w:p w14:paraId="41F921AB"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0D8D753D" w14:textId="77777777" w:rsidR="00F1314C" w:rsidRPr="00BC7CCF" w:rsidRDefault="00F1314C" w:rsidP="00ED1DB2">
            <w:pPr>
              <w:keepNext/>
              <w:spacing w:after="0"/>
              <w:ind w:left="227" w:hanging="227"/>
              <w:jc w:val="right"/>
              <w:rPr>
                <w:b/>
                <w:sz w:val="20"/>
                <w:lang w:eastAsia="en-AU"/>
              </w:rPr>
            </w:pPr>
          </w:p>
          <w:p w14:paraId="06D77004" w14:textId="77777777" w:rsidR="00F1314C" w:rsidRPr="00BC7CCF" w:rsidRDefault="00F1314C" w:rsidP="00ED1DB2">
            <w:pPr>
              <w:keepNext/>
              <w:spacing w:after="0"/>
              <w:ind w:left="227" w:hanging="227"/>
              <w:jc w:val="right"/>
              <w:rPr>
                <w:b/>
                <w:sz w:val="20"/>
                <w:lang w:eastAsia="en-AU"/>
              </w:rPr>
            </w:pPr>
            <w:r w:rsidRPr="00BC7CCF">
              <w:rPr>
                <w:b/>
                <w:sz w:val="20"/>
                <w:lang w:eastAsia="en-AU"/>
              </w:rPr>
              <w:t>change</w:t>
            </w:r>
          </w:p>
          <w:p w14:paraId="11F10E8A"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c>
          <w:tcPr>
            <w:tcW w:w="850" w:type="dxa"/>
            <w:tcBorders>
              <w:top w:val="single" w:sz="4" w:space="0" w:color="auto"/>
            </w:tcBorders>
            <w:shd w:val="clear" w:color="auto" w:fill="auto"/>
            <w:noWrap/>
            <w:hideMark/>
          </w:tcPr>
          <w:p w14:paraId="67C789BD" w14:textId="77777777" w:rsidR="00F1314C" w:rsidRPr="00BC7CCF" w:rsidRDefault="00F1314C" w:rsidP="00ED1DB2">
            <w:pPr>
              <w:keepNext/>
              <w:spacing w:after="0"/>
              <w:ind w:left="227" w:hanging="227"/>
              <w:jc w:val="right"/>
              <w:rPr>
                <w:b/>
                <w:sz w:val="20"/>
                <w:lang w:val="x-none" w:eastAsia="en-AU"/>
              </w:rPr>
            </w:pPr>
            <w:r w:rsidRPr="00BC7CCF">
              <w:rPr>
                <w:b/>
                <w:sz w:val="20"/>
                <w:lang w:val="x-none" w:eastAsia="en-AU"/>
              </w:rPr>
              <w:t>Savings</w:t>
            </w:r>
          </w:p>
          <w:p w14:paraId="6CFC0E0B" w14:textId="77777777" w:rsidR="00F1314C" w:rsidRPr="00BC7CCF" w:rsidRDefault="00F1314C" w:rsidP="00ED1DB2">
            <w:pPr>
              <w:keepNext/>
              <w:spacing w:after="0"/>
              <w:ind w:left="227" w:hanging="227"/>
              <w:jc w:val="right"/>
              <w:rPr>
                <w:b/>
                <w:sz w:val="20"/>
                <w:lang w:val="x-none" w:eastAsia="en-AU"/>
              </w:rPr>
            </w:pPr>
          </w:p>
          <w:p w14:paraId="1CB3BBE7" w14:textId="77777777" w:rsidR="00F1314C" w:rsidRPr="00BC7CCF" w:rsidRDefault="00F1314C" w:rsidP="00ED1DB2">
            <w:pPr>
              <w:keepNext/>
              <w:spacing w:after="0"/>
              <w:ind w:left="227" w:hanging="227"/>
              <w:jc w:val="right"/>
              <w:rPr>
                <w:b/>
                <w:sz w:val="20"/>
                <w:lang w:val="x-none" w:eastAsia="en-AU"/>
              </w:rPr>
            </w:pPr>
          </w:p>
          <w:p w14:paraId="363C42CB" w14:textId="77777777" w:rsidR="00F1314C" w:rsidRPr="00BC7CCF" w:rsidRDefault="00F1314C" w:rsidP="00ED1DB2">
            <w:pPr>
              <w:keepNext/>
              <w:spacing w:after="0"/>
              <w:ind w:left="227" w:hanging="227"/>
              <w:jc w:val="right"/>
              <w:rPr>
                <w:b/>
                <w:sz w:val="20"/>
                <w:lang w:eastAsia="en-AU"/>
              </w:rPr>
            </w:pPr>
            <w:r w:rsidRPr="00BC7CCF">
              <w:rPr>
                <w:b/>
                <w:sz w:val="20"/>
                <w:lang w:eastAsia="en-AU"/>
              </w:rPr>
              <w:t>2020-21</w:t>
            </w:r>
          </w:p>
          <w:p w14:paraId="40DB303A" w14:textId="77777777" w:rsidR="00F1314C" w:rsidRPr="00BC7CCF" w:rsidRDefault="00F1314C" w:rsidP="00ED1DB2">
            <w:pPr>
              <w:keepNext/>
              <w:spacing w:after="0"/>
              <w:ind w:left="227" w:hanging="227"/>
              <w:jc w:val="right"/>
              <w:rPr>
                <w:b/>
                <w:sz w:val="20"/>
                <w:lang w:eastAsia="en-AU"/>
              </w:rPr>
            </w:pPr>
            <w:r w:rsidRPr="00BC7CCF">
              <w:rPr>
                <w:b/>
                <w:sz w:val="20"/>
                <w:lang w:eastAsia="en-AU"/>
              </w:rPr>
              <w:t>$</w:t>
            </w:r>
          </w:p>
        </w:tc>
      </w:tr>
      <w:tr w:rsidR="00F1314C" w:rsidRPr="00BC7CCF" w14:paraId="2ADD7B2D" w14:textId="77777777" w:rsidTr="00ED1DB2">
        <w:trPr>
          <w:trHeight w:val="227"/>
          <w:jc w:val="center"/>
        </w:trPr>
        <w:tc>
          <w:tcPr>
            <w:tcW w:w="2106" w:type="dxa"/>
            <w:tcBorders>
              <w:top w:val="single" w:sz="4" w:space="0" w:color="auto"/>
            </w:tcBorders>
            <w:shd w:val="clear" w:color="auto" w:fill="auto"/>
          </w:tcPr>
          <w:p w14:paraId="30726C10" w14:textId="77777777" w:rsidR="00F1314C" w:rsidRPr="00BC7CCF" w:rsidRDefault="00F1314C" w:rsidP="00ED1DB2">
            <w:pPr>
              <w:keepNext/>
              <w:spacing w:after="0"/>
              <w:ind w:left="227" w:hanging="227"/>
              <w:rPr>
                <w:b/>
                <w:bCs/>
                <w:sz w:val="20"/>
              </w:rPr>
            </w:pPr>
            <w:r w:rsidRPr="00BC7CCF">
              <w:rPr>
                <w:b/>
                <w:bCs/>
                <w:sz w:val="20"/>
              </w:rPr>
              <w:t>Property</w:t>
            </w:r>
          </w:p>
        </w:tc>
        <w:tc>
          <w:tcPr>
            <w:tcW w:w="1134" w:type="dxa"/>
            <w:tcBorders>
              <w:top w:val="single" w:sz="4" w:space="0" w:color="auto"/>
            </w:tcBorders>
            <w:shd w:val="clear" w:color="auto" w:fill="D9D9D9" w:themeFill="background1" w:themeFillShade="D9"/>
            <w:noWrap/>
          </w:tcPr>
          <w:p w14:paraId="30A86FF7" w14:textId="77777777" w:rsidR="00F1314C" w:rsidRPr="00BC7CCF" w:rsidRDefault="00F1314C" w:rsidP="00ED1DB2">
            <w:pPr>
              <w:spacing w:after="0"/>
              <w:jc w:val="right"/>
              <w:rPr>
                <w:rFonts w:cs="Calibri"/>
                <w:color w:val="FFFFFF"/>
                <w:sz w:val="12"/>
              </w:rPr>
            </w:pPr>
          </w:p>
        </w:tc>
        <w:tc>
          <w:tcPr>
            <w:tcW w:w="850" w:type="dxa"/>
            <w:tcBorders>
              <w:top w:val="single" w:sz="4" w:space="0" w:color="auto"/>
              <w:right w:val="single" w:sz="4" w:space="0" w:color="auto"/>
            </w:tcBorders>
            <w:shd w:val="clear" w:color="auto" w:fill="auto"/>
            <w:noWrap/>
          </w:tcPr>
          <w:p w14:paraId="48DC1B84" w14:textId="77777777" w:rsidR="00F1314C" w:rsidRPr="00BC7CCF" w:rsidRDefault="00F1314C" w:rsidP="00ED1DB2">
            <w:pPr>
              <w:spacing w:after="0"/>
              <w:jc w:val="right"/>
              <w:rPr>
                <w:rFonts w:cs="Calibri"/>
                <w:color w:val="FFFFFF"/>
                <w:sz w:val="12"/>
              </w:rPr>
            </w:pPr>
          </w:p>
        </w:tc>
        <w:tc>
          <w:tcPr>
            <w:tcW w:w="850" w:type="dxa"/>
            <w:tcBorders>
              <w:top w:val="single" w:sz="4" w:space="0" w:color="auto"/>
              <w:left w:val="single" w:sz="4" w:space="0" w:color="auto"/>
            </w:tcBorders>
            <w:shd w:val="clear" w:color="auto" w:fill="auto"/>
            <w:noWrap/>
          </w:tcPr>
          <w:p w14:paraId="3F18670D" w14:textId="77777777" w:rsidR="00F1314C" w:rsidRPr="00BC7CCF" w:rsidRDefault="00F1314C" w:rsidP="00ED1DB2">
            <w:pPr>
              <w:spacing w:after="0"/>
              <w:jc w:val="right"/>
              <w:rPr>
                <w:rFonts w:cs="Calibri"/>
                <w:color w:val="FFFFFF"/>
                <w:sz w:val="12"/>
              </w:rPr>
            </w:pPr>
          </w:p>
        </w:tc>
        <w:tc>
          <w:tcPr>
            <w:tcW w:w="1077" w:type="dxa"/>
            <w:tcBorders>
              <w:top w:val="single" w:sz="4" w:space="0" w:color="auto"/>
            </w:tcBorders>
            <w:shd w:val="clear" w:color="auto" w:fill="auto"/>
            <w:noWrap/>
          </w:tcPr>
          <w:p w14:paraId="26363E3B" w14:textId="77777777" w:rsidR="00F1314C" w:rsidRPr="00BC7CCF" w:rsidRDefault="00F1314C" w:rsidP="00ED1DB2">
            <w:pPr>
              <w:spacing w:after="0"/>
              <w:jc w:val="right"/>
              <w:rPr>
                <w:rFonts w:cs="Calibri"/>
                <w:color w:val="FFFFFF"/>
                <w:sz w:val="12"/>
              </w:rPr>
            </w:pPr>
          </w:p>
        </w:tc>
        <w:tc>
          <w:tcPr>
            <w:tcW w:w="1134" w:type="dxa"/>
            <w:tcBorders>
              <w:top w:val="single" w:sz="4" w:space="0" w:color="auto"/>
            </w:tcBorders>
            <w:shd w:val="clear" w:color="auto" w:fill="D9D9D9" w:themeFill="background1" w:themeFillShade="D9"/>
            <w:noWrap/>
          </w:tcPr>
          <w:p w14:paraId="09FE357A" w14:textId="77777777" w:rsidR="00F1314C" w:rsidRPr="00BC7CCF" w:rsidRDefault="00F1314C" w:rsidP="00ED1DB2">
            <w:pPr>
              <w:spacing w:after="0"/>
              <w:jc w:val="right"/>
              <w:rPr>
                <w:rFonts w:cs="Calibri"/>
                <w:color w:val="FFFFFF"/>
                <w:sz w:val="12"/>
              </w:rPr>
            </w:pPr>
          </w:p>
        </w:tc>
        <w:tc>
          <w:tcPr>
            <w:tcW w:w="1020" w:type="dxa"/>
            <w:tcBorders>
              <w:top w:val="single" w:sz="4" w:space="0" w:color="auto"/>
            </w:tcBorders>
            <w:shd w:val="clear" w:color="auto" w:fill="auto"/>
            <w:noWrap/>
          </w:tcPr>
          <w:p w14:paraId="78564D34" w14:textId="77777777" w:rsidR="00F1314C" w:rsidRPr="00BC7CCF" w:rsidRDefault="00F1314C" w:rsidP="00ED1DB2">
            <w:pPr>
              <w:spacing w:after="0"/>
              <w:jc w:val="right"/>
              <w:rPr>
                <w:rFonts w:cs="Calibri"/>
                <w:color w:val="FFFFFF"/>
                <w:sz w:val="12"/>
              </w:rPr>
            </w:pPr>
          </w:p>
        </w:tc>
        <w:tc>
          <w:tcPr>
            <w:tcW w:w="850" w:type="dxa"/>
            <w:tcBorders>
              <w:top w:val="single" w:sz="4" w:space="0" w:color="auto"/>
            </w:tcBorders>
            <w:shd w:val="clear" w:color="auto" w:fill="auto"/>
            <w:noWrap/>
          </w:tcPr>
          <w:p w14:paraId="21DCB376" w14:textId="77777777" w:rsidR="00F1314C" w:rsidRPr="00BC7CCF" w:rsidRDefault="00F1314C" w:rsidP="00ED1DB2">
            <w:pPr>
              <w:spacing w:after="0"/>
              <w:jc w:val="right"/>
              <w:rPr>
                <w:rFonts w:cs="Calibri"/>
                <w:color w:val="FFFFFF"/>
                <w:sz w:val="12"/>
              </w:rPr>
            </w:pPr>
          </w:p>
        </w:tc>
      </w:tr>
      <w:tr w:rsidR="00F1314C" w:rsidRPr="00BC7CCF" w14:paraId="09E71DCC" w14:textId="77777777" w:rsidTr="00ED1DB2">
        <w:trPr>
          <w:trHeight w:val="227"/>
          <w:jc w:val="center"/>
        </w:trPr>
        <w:tc>
          <w:tcPr>
            <w:tcW w:w="2106" w:type="dxa"/>
            <w:shd w:val="clear" w:color="auto" w:fill="auto"/>
          </w:tcPr>
          <w:p w14:paraId="0DCB47DD" w14:textId="77777777" w:rsidR="00F1314C" w:rsidRPr="00BC7CCF" w:rsidRDefault="00F1314C" w:rsidP="00ED1DB2">
            <w:pPr>
              <w:spacing w:after="0"/>
              <w:ind w:left="227" w:hanging="227"/>
              <w:rPr>
                <w:bCs/>
                <w:i/>
                <w:sz w:val="20"/>
                <w:lang w:val="x-none"/>
              </w:rPr>
            </w:pPr>
            <w:r w:rsidRPr="00BC7CCF">
              <w:rPr>
                <w:bCs/>
                <w:i/>
                <w:sz w:val="20"/>
                <w:lang w:val="x-none"/>
              </w:rPr>
              <w:t>Taxes</w:t>
            </w:r>
          </w:p>
        </w:tc>
        <w:tc>
          <w:tcPr>
            <w:tcW w:w="1134" w:type="dxa"/>
            <w:shd w:val="clear" w:color="auto" w:fill="D9D9D9" w:themeFill="background1" w:themeFillShade="D9"/>
            <w:noWrap/>
          </w:tcPr>
          <w:p w14:paraId="4A90ACF2"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2B479A94"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7501F15C"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66954F34" w14:textId="77777777" w:rsidR="00F1314C" w:rsidRPr="00BC7CCF" w:rsidRDefault="00F1314C" w:rsidP="00ED1DB2">
            <w:pPr>
              <w:spacing w:after="0"/>
              <w:jc w:val="right"/>
              <w:rPr>
                <w:rFonts w:cs="Calibri"/>
                <w:color w:val="FFFFFF"/>
                <w:sz w:val="12"/>
              </w:rPr>
            </w:pPr>
          </w:p>
        </w:tc>
        <w:tc>
          <w:tcPr>
            <w:tcW w:w="1134" w:type="dxa"/>
            <w:shd w:val="clear" w:color="auto" w:fill="D9D9D9" w:themeFill="background1" w:themeFillShade="D9"/>
            <w:noWrap/>
          </w:tcPr>
          <w:p w14:paraId="090C769B"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3E2EBD53"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2221E8A7" w14:textId="77777777" w:rsidR="00F1314C" w:rsidRPr="00BC7CCF" w:rsidRDefault="00F1314C" w:rsidP="00ED1DB2">
            <w:pPr>
              <w:spacing w:after="0"/>
              <w:jc w:val="right"/>
              <w:rPr>
                <w:rFonts w:cs="Calibri"/>
                <w:color w:val="FFFFFF"/>
                <w:sz w:val="12"/>
              </w:rPr>
            </w:pPr>
          </w:p>
        </w:tc>
      </w:tr>
      <w:tr w:rsidR="00F1314C" w:rsidRPr="00BC7CCF" w14:paraId="1FFB5073" w14:textId="77777777" w:rsidTr="00ED1DB2">
        <w:trPr>
          <w:trHeight w:val="227"/>
          <w:jc w:val="center"/>
        </w:trPr>
        <w:tc>
          <w:tcPr>
            <w:tcW w:w="2106" w:type="dxa"/>
            <w:shd w:val="clear" w:color="auto" w:fill="auto"/>
          </w:tcPr>
          <w:p w14:paraId="026EC765" w14:textId="77777777" w:rsidR="00F1314C" w:rsidRPr="00BC7CCF" w:rsidRDefault="00F1314C" w:rsidP="00ED1DB2">
            <w:pPr>
              <w:keepNext/>
              <w:spacing w:after="0"/>
              <w:ind w:left="227" w:hanging="227"/>
              <w:rPr>
                <w:bCs/>
                <w:sz w:val="20"/>
                <w:lang w:val="x-none"/>
              </w:rPr>
            </w:pPr>
            <w:r w:rsidRPr="00BC7CCF">
              <w:rPr>
                <w:bCs/>
                <w:sz w:val="20"/>
                <w:lang w:val="x-none"/>
              </w:rPr>
              <w:t>General Rates</w:t>
            </w:r>
          </w:p>
        </w:tc>
        <w:tc>
          <w:tcPr>
            <w:tcW w:w="1134" w:type="dxa"/>
            <w:shd w:val="clear" w:color="auto" w:fill="D9D9D9" w:themeFill="background1" w:themeFillShade="D9"/>
            <w:noWrap/>
          </w:tcPr>
          <w:p w14:paraId="6EE42E94" w14:textId="77777777" w:rsidR="00F1314C" w:rsidRPr="00BC7CCF" w:rsidRDefault="00F1314C" w:rsidP="00ED1DB2">
            <w:pPr>
              <w:keepNext/>
              <w:spacing w:after="0"/>
              <w:ind w:left="227" w:hanging="227"/>
              <w:jc w:val="right"/>
              <w:rPr>
                <w:sz w:val="20"/>
              </w:rPr>
            </w:pPr>
            <w:r w:rsidRPr="00BC7CCF">
              <w:rPr>
                <w:sz w:val="20"/>
              </w:rPr>
              <w:t>1,</w:t>
            </w:r>
            <w:r>
              <w:rPr>
                <w:sz w:val="20"/>
              </w:rPr>
              <w:t>926</w:t>
            </w:r>
          </w:p>
        </w:tc>
        <w:tc>
          <w:tcPr>
            <w:tcW w:w="850" w:type="dxa"/>
            <w:tcBorders>
              <w:right w:val="single" w:sz="4" w:space="0" w:color="auto"/>
            </w:tcBorders>
            <w:shd w:val="clear" w:color="auto" w:fill="auto"/>
            <w:noWrap/>
          </w:tcPr>
          <w:p w14:paraId="42DBC925"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04C07812" w14:textId="77777777" w:rsidR="00F1314C" w:rsidRPr="00BC7CCF" w:rsidRDefault="00F1314C" w:rsidP="00ED1DB2">
            <w:pPr>
              <w:keepNext/>
              <w:spacing w:after="0"/>
              <w:ind w:left="227" w:hanging="227"/>
              <w:jc w:val="right"/>
              <w:rPr>
                <w:sz w:val="20"/>
              </w:rPr>
            </w:pPr>
            <w:r>
              <w:rPr>
                <w:sz w:val="20"/>
              </w:rPr>
              <w:t>2,110</w:t>
            </w:r>
          </w:p>
        </w:tc>
        <w:tc>
          <w:tcPr>
            <w:tcW w:w="1077" w:type="dxa"/>
            <w:shd w:val="clear" w:color="auto" w:fill="auto"/>
            <w:noWrap/>
          </w:tcPr>
          <w:p w14:paraId="66CB0608" w14:textId="77777777" w:rsidR="00F1314C" w:rsidRPr="00F23D81" w:rsidRDefault="00F1314C" w:rsidP="00ED1DB2">
            <w:pPr>
              <w:keepNext/>
              <w:spacing w:after="0"/>
              <w:ind w:left="227" w:hanging="227"/>
              <w:jc w:val="right"/>
              <w:rPr>
                <w:sz w:val="20"/>
                <w:szCs w:val="20"/>
              </w:rPr>
            </w:pPr>
            <w:r w:rsidRPr="12A08FC7">
              <w:rPr>
                <w:sz w:val="20"/>
                <w:szCs w:val="20"/>
              </w:rPr>
              <w:t>2,110</w:t>
            </w:r>
            <w:r w:rsidRPr="12A08FC7">
              <w:rPr>
                <w:sz w:val="20"/>
                <w:szCs w:val="20"/>
                <w:vertAlign w:val="superscript"/>
              </w:rPr>
              <w:t>1</w:t>
            </w:r>
          </w:p>
        </w:tc>
        <w:tc>
          <w:tcPr>
            <w:tcW w:w="1134" w:type="dxa"/>
            <w:shd w:val="clear" w:color="auto" w:fill="D9D9D9" w:themeFill="background1" w:themeFillShade="D9"/>
            <w:noWrap/>
          </w:tcPr>
          <w:p w14:paraId="15B3434A" w14:textId="77777777" w:rsidR="00F1314C" w:rsidRPr="00F23D81" w:rsidRDefault="00F1314C" w:rsidP="00ED1DB2">
            <w:pPr>
              <w:keepNext/>
              <w:spacing w:after="0"/>
              <w:ind w:left="227" w:hanging="227"/>
              <w:jc w:val="right"/>
              <w:rPr>
                <w:sz w:val="20"/>
              </w:rPr>
            </w:pPr>
            <w:r w:rsidRPr="00BC7CCF">
              <w:rPr>
                <w:sz w:val="20"/>
                <w:lang w:val="x-none"/>
              </w:rPr>
              <w:t>N/A</w:t>
            </w:r>
            <w:r>
              <w:rPr>
                <w:sz w:val="20"/>
                <w:vertAlign w:val="superscript"/>
              </w:rPr>
              <w:t>2</w:t>
            </w:r>
          </w:p>
        </w:tc>
        <w:tc>
          <w:tcPr>
            <w:tcW w:w="1020" w:type="dxa"/>
            <w:shd w:val="clear" w:color="auto" w:fill="auto"/>
            <w:noWrap/>
          </w:tcPr>
          <w:p w14:paraId="19293451" w14:textId="77777777" w:rsidR="00F1314C" w:rsidRPr="00BC7CCF" w:rsidRDefault="00F1314C" w:rsidP="00ED1DB2">
            <w:pPr>
              <w:keepNext/>
              <w:spacing w:after="0"/>
              <w:ind w:left="227" w:hanging="227"/>
              <w:jc w:val="right"/>
              <w:rPr>
                <w:sz w:val="20"/>
              </w:rPr>
            </w:pPr>
          </w:p>
        </w:tc>
        <w:tc>
          <w:tcPr>
            <w:tcW w:w="850" w:type="dxa"/>
            <w:shd w:val="clear" w:color="auto" w:fill="auto"/>
            <w:noWrap/>
          </w:tcPr>
          <w:p w14:paraId="5CC8D75F" w14:textId="77777777" w:rsidR="00F1314C" w:rsidRPr="00BC7CCF" w:rsidRDefault="00F1314C" w:rsidP="00ED1DB2">
            <w:pPr>
              <w:spacing w:after="0"/>
              <w:jc w:val="right"/>
              <w:rPr>
                <w:rFonts w:cs="Calibri"/>
                <w:color w:val="FFFFFF"/>
                <w:sz w:val="12"/>
              </w:rPr>
            </w:pPr>
          </w:p>
        </w:tc>
      </w:tr>
      <w:tr w:rsidR="00F1314C" w:rsidRPr="00BC7CCF" w14:paraId="4C0305A7" w14:textId="77777777" w:rsidTr="00ED1DB2">
        <w:trPr>
          <w:trHeight w:val="227"/>
          <w:jc w:val="center"/>
        </w:trPr>
        <w:tc>
          <w:tcPr>
            <w:tcW w:w="2106" w:type="dxa"/>
            <w:shd w:val="clear" w:color="auto" w:fill="auto"/>
          </w:tcPr>
          <w:p w14:paraId="074A05B3" w14:textId="77777777" w:rsidR="00F1314C" w:rsidRPr="00BC7CCF" w:rsidRDefault="00F1314C" w:rsidP="00ED1DB2">
            <w:pPr>
              <w:spacing w:after="0"/>
              <w:ind w:left="227" w:hanging="227"/>
              <w:rPr>
                <w:bCs/>
                <w:sz w:val="20"/>
                <w:lang w:val="x-none"/>
              </w:rPr>
            </w:pPr>
            <w:r w:rsidRPr="00BC7CCF">
              <w:rPr>
                <w:bCs/>
                <w:sz w:val="20"/>
                <w:lang w:val="x-none"/>
              </w:rPr>
              <w:t>Fire and Emergency Services Levy</w:t>
            </w:r>
          </w:p>
        </w:tc>
        <w:tc>
          <w:tcPr>
            <w:tcW w:w="1134" w:type="dxa"/>
            <w:shd w:val="clear" w:color="auto" w:fill="D9D9D9" w:themeFill="background1" w:themeFillShade="D9"/>
            <w:noWrap/>
          </w:tcPr>
          <w:p w14:paraId="3DC9672A" w14:textId="77777777" w:rsidR="00F1314C" w:rsidRPr="00BC7CCF" w:rsidRDefault="00F1314C" w:rsidP="00ED1DB2">
            <w:pPr>
              <w:spacing w:after="0"/>
              <w:ind w:left="227" w:hanging="227"/>
              <w:jc w:val="right"/>
              <w:rPr>
                <w:sz w:val="20"/>
              </w:rPr>
            </w:pPr>
            <w:r w:rsidRPr="00BC7CCF">
              <w:rPr>
                <w:sz w:val="20"/>
              </w:rPr>
              <w:t>3</w:t>
            </w:r>
            <w:r>
              <w:rPr>
                <w:sz w:val="20"/>
              </w:rPr>
              <w:t>44</w:t>
            </w:r>
          </w:p>
        </w:tc>
        <w:tc>
          <w:tcPr>
            <w:tcW w:w="850" w:type="dxa"/>
            <w:tcBorders>
              <w:right w:val="single" w:sz="4" w:space="0" w:color="auto"/>
            </w:tcBorders>
            <w:shd w:val="clear" w:color="auto" w:fill="auto"/>
            <w:noWrap/>
          </w:tcPr>
          <w:p w14:paraId="72878681"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543FF14F" w14:textId="77777777" w:rsidR="00F1314C" w:rsidRPr="00BC7CCF" w:rsidRDefault="00F1314C" w:rsidP="00ED1DB2">
            <w:pPr>
              <w:spacing w:after="0"/>
              <w:ind w:left="227" w:hanging="227"/>
              <w:jc w:val="right"/>
              <w:rPr>
                <w:sz w:val="20"/>
              </w:rPr>
            </w:pPr>
            <w:r w:rsidRPr="00BC7CCF">
              <w:rPr>
                <w:sz w:val="20"/>
              </w:rPr>
              <w:t>344</w:t>
            </w:r>
          </w:p>
        </w:tc>
        <w:tc>
          <w:tcPr>
            <w:tcW w:w="1077" w:type="dxa"/>
            <w:shd w:val="clear" w:color="auto" w:fill="auto"/>
            <w:noWrap/>
          </w:tcPr>
          <w:p w14:paraId="341933A6" w14:textId="77777777" w:rsidR="00F1314C" w:rsidRPr="00AB0FE9" w:rsidRDefault="00F1314C" w:rsidP="00ED1DB2">
            <w:pPr>
              <w:spacing w:after="0"/>
              <w:ind w:left="227" w:hanging="227"/>
              <w:jc w:val="right"/>
              <w:rPr>
                <w:sz w:val="20"/>
              </w:rPr>
            </w:pPr>
            <w:r>
              <w:rPr>
                <w:sz w:val="20"/>
              </w:rPr>
              <w:t>344</w:t>
            </w:r>
          </w:p>
        </w:tc>
        <w:tc>
          <w:tcPr>
            <w:tcW w:w="1134" w:type="dxa"/>
            <w:shd w:val="clear" w:color="auto" w:fill="D9D9D9" w:themeFill="background1" w:themeFillShade="D9"/>
            <w:noWrap/>
          </w:tcPr>
          <w:p w14:paraId="45DF39E0" w14:textId="77777777" w:rsidR="00F1314C" w:rsidRPr="00BC7CCF" w:rsidRDefault="00F1314C" w:rsidP="00ED1DB2">
            <w:pPr>
              <w:spacing w:after="0"/>
              <w:ind w:left="227" w:hanging="227"/>
              <w:jc w:val="right"/>
              <w:rPr>
                <w:sz w:val="20"/>
                <w:szCs w:val="20"/>
              </w:rPr>
            </w:pPr>
            <w:r w:rsidRPr="00BC7CCF">
              <w:rPr>
                <w:sz w:val="20"/>
                <w:lang w:val="x-none"/>
              </w:rPr>
              <w:t>N/A</w:t>
            </w:r>
            <w:r>
              <w:rPr>
                <w:sz w:val="20"/>
                <w:vertAlign w:val="superscript"/>
              </w:rPr>
              <w:t>2</w:t>
            </w:r>
          </w:p>
        </w:tc>
        <w:tc>
          <w:tcPr>
            <w:tcW w:w="1020" w:type="dxa"/>
            <w:shd w:val="clear" w:color="auto" w:fill="auto"/>
            <w:noWrap/>
          </w:tcPr>
          <w:p w14:paraId="1FBC26A9" w14:textId="77777777" w:rsidR="00F1314C" w:rsidRPr="00BC7CCF" w:rsidRDefault="00F1314C" w:rsidP="00ED1DB2">
            <w:pPr>
              <w:spacing w:after="0"/>
              <w:ind w:left="227" w:hanging="227"/>
              <w:jc w:val="right"/>
              <w:rPr>
                <w:sz w:val="20"/>
              </w:rPr>
            </w:pPr>
          </w:p>
        </w:tc>
        <w:tc>
          <w:tcPr>
            <w:tcW w:w="850" w:type="dxa"/>
            <w:shd w:val="clear" w:color="auto" w:fill="auto"/>
            <w:noWrap/>
          </w:tcPr>
          <w:p w14:paraId="1023E489" w14:textId="77777777" w:rsidR="00F1314C" w:rsidRPr="00BC7CCF" w:rsidRDefault="00F1314C" w:rsidP="00ED1DB2">
            <w:pPr>
              <w:spacing w:after="0"/>
              <w:jc w:val="right"/>
              <w:rPr>
                <w:rFonts w:cs="Calibri"/>
                <w:color w:val="FFFFFF"/>
                <w:sz w:val="12"/>
              </w:rPr>
            </w:pPr>
          </w:p>
        </w:tc>
      </w:tr>
      <w:tr w:rsidR="00F1314C" w:rsidRPr="00BC7CCF" w14:paraId="4CB8F196" w14:textId="77777777" w:rsidTr="00ED1DB2">
        <w:trPr>
          <w:trHeight w:val="227"/>
          <w:jc w:val="center"/>
        </w:trPr>
        <w:tc>
          <w:tcPr>
            <w:tcW w:w="2106" w:type="dxa"/>
            <w:shd w:val="clear" w:color="auto" w:fill="auto"/>
          </w:tcPr>
          <w:p w14:paraId="2AFCC61D" w14:textId="77777777" w:rsidR="00F1314C" w:rsidRPr="00BC7CCF" w:rsidRDefault="00F1314C" w:rsidP="00ED1DB2">
            <w:pPr>
              <w:spacing w:after="0"/>
              <w:ind w:left="227" w:hanging="227"/>
              <w:rPr>
                <w:bCs/>
                <w:sz w:val="20"/>
                <w:lang w:val="x-none"/>
              </w:rPr>
            </w:pPr>
            <w:r w:rsidRPr="00BC7CCF">
              <w:rPr>
                <w:bCs/>
                <w:sz w:val="20"/>
                <w:lang w:val="x-none"/>
              </w:rPr>
              <w:t>Safer Families Levy</w:t>
            </w:r>
          </w:p>
        </w:tc>
        <w:tc>
          <w:tcPr>
            <w:tcW w:w="1134" w:type="dxa"/>
            <w:shd w:val="clear" w:color="auto" w:fill="D9D9D9" w:themeFill="background1" w:themeFillShade="D9"/>
            <w:noWrap/>
          </w:tcPr>
          <w:p w14:paraId="3E491656" w14:textId="77777777" w:rsidR="00F1314C" w:rsidRPr="00BC7CCF" w:rsidRDefault="00F1314C" w:rsidP="00ED1DB2">
            <w:pPr>
              <w:spacing w:after="0"/>
              <w:ind w:left="227" w:hanging="227"/>
              <w:jc w:val="right"/>
              <w:rPr>
                <w:sz w:val="20"/>
              </w:rPr>
            </w:pPr>
            <w:r w:rsidRPr="00BC7CCF">
              <w:rPr>
                <w:sz w:val="20"/>
              </w:rPr>
              <w:t>30</w:t>
            </w:r>
          </w:p>
        </w:tc>
        <w:tc>
          <w:tcPr>
            <w:tcW w:w="850" w:type="dxa"/>
            <w:tcBorders>
              <w:right w:val="single" w:sz="4" w:space="0" w:color="auto"/>
            </w:tcBorders>
            <w:shd w:val="clear" w:color="auto" w:fill="auto"/>
            <w:noWrap/>
          </w:tcPr>
          <w:p w14:paraId="14EAA5E1"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08EA6AE7" w14:textId="77777777" w:rsidR="00F1314C" w:rsidRPr="00BC7CCF" w:rsidRDefault="00F1314C" w:rsidP="00ED1DB2">
            <w:pPr>
              <w:spacing w:after="0"/>
              <w:ind w:left="227" w:hanging="227"/>
              <w:jc w:val="right"/>
              <w:rPr>
                <w:sz w:val="20"/>
              </w:rPr>
            </w:pPr>
            <w:r w:rsidRPr="00BC7CCF">
              <w:rPr>
                <w:sz w:val="20"/>
              </w:rPr>
              <w:t>30</w:t>
            </w:r>
          </w:p>
        </w:tc>
        <w:tc>
          <w:tcPr>
            <w:tcW w:w="1077" w:type="dxa"/>
            <w:shd w:val="clear" w:color="auto" w:fill="auto"/>
            <w:noWrap/>
          </w:tcPr>
          <w:p w14:paraId="2413E24E" w14:textId="77777777" w:rsidR="00F1314C" w:rsidRPr="008A4313" w:rsidRDefault="00F1314C" w:rsidP="00ED1DB2">
            <w:pPr>
              <w:spacing w:after="0"/>
              <w:ind w:left="227" w:hanging="227"/>
              <w:jc w:val="right"/>
              <w:rPr>
                <w:sz w:val="20"/>
              </w:rPr>
            </w:pPr>
            <w:r w:rsidRPr="00AB0FE9">
              <w:rPr>
                <w:sz w:val="20"/>
              </w:rPr>
              <w:t>30</w:t>
            </w:r>
          </w:p>
        </w:tc>
        <w:tc>
          <w:tcPr>
            <w:tcW w:w="1134" w:type="dxa"/>
            <w:shd w:val="clear" w:color="auto" w:fill="D9D9D9" w:themeFill="background1" w:themeFillShade="D9"/>
            <w:noWrap/>
          </w:tcPr>
          <w:p w14:paraId="29DDA1A1" w14:textId="77777777" w:rsidR="00F1314C" w:rsidRPr="00BC7CCF" w:rsidRDefault="00F1314C" w:rsidP="00ED1DB2">
            <w:pPr>
              <w:spacing w:after="0"/>
              <w:ind w:left="227" w:hanging="227"/>
              <w:jc w:val="right"/>
              <w:rPr>
                <w:sz w:val="20"/>
                <w:szCs w:val="20"/>
              </w:rPr>
            </w:pPr>
            <w:r w:rsidRPr="00BC7CCF">
              <w:rPr>
                <w:sz w:val="20"/>
                <w:lang w:val="x-none"/>
              </w:rPr>
              <w:t>N/A</w:t>
            </w:r>
            <w:r>
              <w:rPr>
                <w:sz w:val="20"/>
                <w:vertAlign w:val="superscript"/>
              </w:rPr>
              <w:t>2</w:t>
            </w:r>
          </w:p>
        </w:tc>
        <w:tc>
          <w:tcPr>
            <w:tcW w:w="1020" w:type="dxa"/>
            <w:shd w:val="clear" w:color="auto" w:fill="auto"/>
            <w:noWrap/>
          </w:tcPr>
          <w:p w14:paraId="368E686B" w14:textId="77777777" w:rsidR="00F1314C" w:rsidRPr="00BC7CCF" w:rsidRDefault="00F1314C" w:rsidP="00ED1DB2">
            <w:pPr>
              <w:spacing w:after="0"/>
              <w:ind w:left="227" w:hanging="227"/>
              <w:jc w:val="right"/>
              <w:rPr>
                <w:sz w:val="20"/>
              </w:rPr>
            </w:pPr>
          </w:p>
        </w:tc>
        <w:tc>
          <w:tcPr>
            <w:tcW w:w="850" w:type="dxa"/>
            <w:shd w:val="clear" w:color="auto" w:fill="auto"/>
            <w:noWrap/>
          </w:tcPr>
          <w:p w14:paraId="10489CED" w14:textId="77777777" w:rsidR="00F1314C" w:rsidRPr="00BC7CCF" w:rsidRDefault="00F1314C" w:rsidP="00ED1DB2">
            <w:pPr>
              <w:spacing w:after="0"/>
              <w:jc w:val="right"/>
              <w:rPr>
                <w:rFonts w:cs="Calibri"/>
                <w:color w:val="FFFFFF"/>
                <w:sz w:val="12"/>
              </w:rPr>
            </w:pPr>
          </w:p>
        </w:tc>
      </w:tr>
      <w:tr w:rsidR="00F1314C" w:rsidRPr="00BC7CCF" w14:paraId="0C1514CB" w14:textId="77777777" w:rsidTr="00ED1DB2">
        <w:trPr>
          <w:trHeight w:val="227"/>
          <w:jc w:val="center"/>
        </w:trPr>
        <w:tc>
          <w:tcPr>
            <w:tcW w:w="2106" w:type="dxa"/>
            <w:tcBorders>
              <w:top w:val="single" w:sz="4" w:space="0" w:color="auto"/>
            </w:tcBorders>
            <w:shd w:val="clear" w:color="auto" w:fill="auto"/>
            <w:hideMark/>
          </w:tcPr>
          <w:p w14:paraId="6E18D7E3" w14:textId="77777777" w:rsidR="00F1314C" w:rsidRPr="00BC7CCF" w:rsidRDefault="00F1314C" w:rsidP="00ED1DB2">
            <w:pPr>
              <w:keepNext/>
              <w:spacing w:after="0"/>
              <w:ind w:left="227" w:hanging="227"/>
              <w:rPr>
                <w:b/>
                <w:bCs/>
                <w:sz w:val="20"/>
                <w:lang w:val="x-none"/>
              </w:rPr>
            </w:pPr>
            <w:r w:rsidRPr="00BC7CCF">
              <w:rPr>
                <w:b/>
                <w:bCs/>
                <w:sz w:val="20"/>
                <w:lang w:val="x-none"/>
              </w:rPr>
              <w:t>Transport</w:t>
            </w:r>
          </w:p>
        </w:tc>
        <w:tc>
          <w:tcPr>
            <w:tcW w:w="1134" w:type="dxa"/>
            <w:tcBorders>
              <w:top w:val="single" w:sz="4" w:space="0" w:color="auto"/>
            </w:tcBorders>
            <w:shd w:val="clear" w:color="auto" w:fill="D9D9D9" w:themeFill="background1" w:themeFillShade="D9"/>
            <w:noWrap/>
          </w:tcPr>
          <w:p w14:paraId="4A1F1BD8" w14:textId="77777777" w:rsidR="00F1314C" w:rsidRPr="00BC7CCF" w:rsidRDefault="00F1314C" w:rsidP="00ED1DB2">
            <w:pPr>
              <w:keepNext/>
              <w:spacing w:after="0"/>
              <w:jc w:val="right"/>
              <w:rPr>
                <w:rFonts w:cs="Calibri"/>
                <w:color w:val="FFFFFF"/>
                <w:sz w:val="12"/>
              </w:rPr>
            </w:pPr>
          </w:p>
        </w:tc>
        <w:tc>
          <w:tcPr>
            <w:tcW w:w="850" w:type="dxa"/>
            <w:tcBorders>
              <w:top w:val="single" w:sz="4" w:space="0" w:color="auto"/>
              <w:right w:val="single" w:sz="4" w:space="0" w:color="auto"/>
            </w:tcBorders>
            <w:shd w:val="clear" w:color="auto" w:fill="auto"/>
            <w:noWrap/>
          </w:tcPr>
          <w:p w14:paraId="267C1B64" w14:textId="77777777" w:rsidR="00F1314C" w:rsidRPr="00BC7CCF" w:rsidRDefault="00F1314C" w:rsidP="00ED1DB2">
            <w:pPr>
              <w:keepNext/>
              <w:spacing w:after="0"/>
              <w:jc w:val="right"/>
              <w:rPr>
                <w:rFonts w:cs="Calibri"/>
                <w:color w:val="FFFFFF"/>
                <w:sz w:val="12"/>
              </w:rPr>
            </w:pPr>
          </w:p>
        </w:tc>
        <w:tc>
          <w:tcPr>
            <w:tcW w:w="850" w:type="dxa"/>
            <w:tcBorders>
              <w:top w:val="single" w:sz="4" w:space="0" w:color="auto"/>
              <w:left w:val="single" w:sz="4" w:space="0" w:color="auto"/>
            </w:tcBorders>
            <w:shd w:val="clear" w:color="auto" w:fill="auto"/>
            <w:noWrap/>
          </w:tcPr>
          <w:p w14:paraId="023390B7" w14:textId="77777777" w:rsidR="00F1314C" w:rsidRPr="00BC7CCF" w:rsidRDefault="00F1314C" w:rsidP="00ED1DB2">
            <w:pPr>
              <w:keepNext/>
              <w:spacing w:after="0"/>
              <w:jc w:val="right"/>
              <w:rPr>
                <w:rFonts w:cs="Calibri"/>
                <w:color w:val="FFFFFF"/>
                <w:sz w:val="12"/>
              </w:rPr>
            </w:pPr>
          </w:p>
        </w:tc>
        <w:tc>
          <w:tcPr>
            <w:tcW w:w="1077" w:type="dxa"/>
            <w:tcBorders>
              <w:top w:val="single" w:sz="4" w:space="0" w:color="auto"/>
            </w:tcBorders>
            <w:shd w:val="clear" w:color="auto" w:fill="auto"/>
            <w:noWrap/>
          </w:tcPr>
          <w:p w14:paraId="0F43779A" w14:textId="77777777" w:rsidR="00F1314C" w:rsidRPr="00BC7CCF" w:rsidRDefault="00F1314C" w:rsidP="00ED1DB2">
            <w:pPr>
              <w:keepNext/>
              <w:spacing w:after="0"/>
              <w:jc w:val="right"/>
              <w:rPr>
                <w:rFonts w:cs="Calibri"/>
                <w:color w:val="FFFFFF"/>
                <w:sz w:val="12"/>
              </w:rPr>
            </w:pPr>
          </w:p>
        </w:tc>
        <w:tc>
          <w:tcPr>
            <w:tcW w:w="1134" w:type="dxa"/>
            <w:tcBorders>
              <w:top w:val="single" w:sz="4" w:space="0" w:color="auto"/>
            </w:tcBorders>
            <w:shd w:val="clear" w:color="auto" w:fill="D9D9D9" w:themeFill="background1" w:themeFillShade="D9"/>
            <w:noWrap/>
          </w:tcPr>
          <w:p w14:paraId="2A500E7D" w14:textId="77777777" w:rsidR="00F1314C" w:rsidRPr="00BC7CCF" w:rsidRDefault="00F1314C" w:rsidP="00ED1DB2">
            <w:pPr>
              <w:keepNext/>
              <w:spacing w:after="0"/>
              <w:jc w:val="right"/>
              <w:rPr>
                <w:rFonts w:cs="Calibri"/>
                <w:color w:val="FFFFFF"/>
                <w:sz w:val="12"/>
              </w:rPr>
            </w:pPr>
          </w:p>
        </w:tc>
        <w:tc>
          <w:tcPr>
            <w:tcW w:w="1020" w:type="dxa"/>
            <w:tcBorders>
              <w:top w:val="single" w:sz="4" w:space="0" w:color="auto"/>
            </w:tcBorders>
            <w:shd w:val="clear" w:color="auto" w:fill="auto"/>
            <w:noWrap/>
          </w:tcPr>
          <w:p w14:paraId="5C489D16" w14:textId="77777777" w:rsidR="00F1314C" w:rsidRPr="00BC7CCF" w:rsidRDefault="00F1314C" w:rsidP="00ED1DB2">
            <w:pPr>
              <w:keepNext/>
              <w:spacing w:after="0"/>
              <w:jc w:val="right"/>
              <w:rPr>
                <w:rFonts w:cs="Calibri"/>
                <w:color w:val="FFFFFF"/>
                <w:sz w:val="12"/>
              </w:rPr>
            </w:pPr>
          </w:p>
        </w:tc>
        <w:tc>
          <w:tcPr>
            <w:tcW w:w="850" w:type="dxa"/>
            <w:tcBorders>
              <w:top w:val="single" w:sz="4" w:space="0" w:color="auto"/>
            </w:tcBorders>
            <w:shd w:val="clear" w:color="auto" w:fill="auto"/>
            <w:noWrap/>
          </w:tcPr>
          <w:p w14:paraId="68BF405D" w14:textId="77777777" w:rsidR="00F1314C" w:rsidRPr="00BC7CCF" w:rsidRDefault="00F1314C" w:rsidP="00ED1DB2">
            <w:pPr>
              <w:keepNext/>
              <w:spacing w:after="0"/>
              <w:jc w:val="right"/>
              <w:rPr>
                <w:rFonts w:cs="Calibri"/>
                <w:color w:val="FFFFFF"/>
                <w:sz w:val="12"/>
              </w:rPr>
            </w:pPr>
          </w:p>
        </w:tc>
      </w:tr>
      <w:tr w:rsidR="00F1314C" w:rsidRPr="00BC7CCF" w14:paraId="32E90AA3" w14:textId="77777777" w:rsidTr="00ED1DB2">
        <w:trPr>
          <w:trHeight w:val="227"/>
          <w:jc w:val="center"/>
        </w:trPr>
        <w:tc>
          <w:tcPr>
            <w:tcW w:w="2106" w:type="dxa"/>
            <w:shd w:val="clear" w:color="auto" w:fill="auto"/>
            <w:hideMark/>
          </w:tcPr>
          <w:p w14:paraId="1FCB5D88" w14:textId="77777777" w:rsidR="00F1314C" w:rsidRPr="00BC7CCF" w:rsidRDefault="00F1314C" w:rsidP="00ED1DB2">
            <w:pPr>
              <w:keepNext/>
              <w:spacing w:after="0"/>
              <w:ind w:left="227" w:hanging="227"/>
              <w:rPr>
                <w:bCs/>
                <w:i/>
                <w:sz w:val="20"/>
                <w:lang w:val="x-none"/>
              </w:rPr>
            </w:pPr>
            <w:r w:rsidRPr="00BC7CCF">
              <w:rPr>
                <w:bCs/>
                <w:i/>
                <w:sz w:val="20"/>
                <w:lang w:val="x-none"/>
              </w:rPr>
              <w:t>Fees</w:t>
            </w:r>
          </w:p>
        </w:tc>
        <w:tc>
          <w:tcPr>
            <w:tcW w:w="1134" w:type="dxa"/>
            <w:shd w:val="clear" w:color="auto" w:fill="D9D9D9" w:themeFill="background1" w:themeFillShade="D9"/>
            <w:noWrap/>
          </w:tcPr>
          <w:p w14:paraId="57CFDD35" w14:textId="77777777" w:rsidR="00F1314C" w:rsidRPr="00BC7CCF" w:rsidRDefault="00F1314C" w:rsidP="00ED1DB2">
            <w:pPr>
              <w:keepNext/>
              <w:spacing w:after="0"/>
              <w:jc w:val="right"/>
              <w:rPr>
                <w:rFonts w:cs="Calibri"/>
                <w:color w:val="FFFFFF"/>
                <w:sz w:val="12"/>
              </w:rPr>
            </w:pPr>
          </w:p>
        </w:tc>
        <w:tc>
          <w:tcPr>
            <w:tcW w:w="850" w:type="dxa"/>
            <w:tcBorders>
              <w:right w:val="single" w:sz="4" w:space="0" w:color="auto"/>
            </w:tcBorders>
            <w:shd w:val="clear" w:color="auto" w:fill="auto"/>
            <w:noWrap/>
          </w:tcPr>
          <w:p w14:paraId="5C6619F0" w14:textId="77777777" w:rsidR="00F1314C" w:rsidRPr="00BC7CCF" w:rsidRDefault="00F1314C" w:rsidP="00ED1DB2">
            <w:pPr>
              <w:keepNext/>
              <w:spacing w:after="0"/>
              <w:jc w:val="right"/>
              <w:rPr>
                <w:rFonts w:cs="Calibri"/>
                <w:color w:val="FFFFFF"/>
                <w:sz w:val="12"/>
              </w:rPr>
            </w:pPr>
          </w:p>
        </w:tc>
        <w:tc>
          <w:tcPr>
            <w:tcW w:w="850" w:type="dxa"/>
            <w:tcBorders>
              <w:left w:val="single" w:sz="4" w:space="0" w:color="auto"/>
            </w:tcBorders>
            <w:shd w:val="clear" w:color="auto" w:fill="auto"/>
            <w:noWrap/>
          </w:tcPr>
          <w:p w14:paraId="53FDE44D" w14:textId="77777777" w:rsidR="00F1314C" w:rsidRPr="00BC7CCF" w:rsidRDefault="00F1314C" w:rsidP="00ED1DB2">
            <w:pPr>
              <w:keepNext/>
              <w:spacing w:after="0"/>
              <w:jc w:val="right"/>
              <w:rPr>
                <w:rFonts w:cs="Calibri"/>
                <w:color w:val="FFFFFF"/>
                <w:sz w:val="12"/>
              </w:rPr>
            </w:pPr>
          </w:p>
        </w:tc>
        <w:tc>
          <w:tcPr>
            <w:tcW w:w="1077" w:type="dxa"/>
            <w:shd w:val="clear" w:color="auto" w:fill="auto"/>
            <w:noWrap/>
          </w:tcPr>
          <w:p w14:paraId="4E2C4F30" w14:textId="77777777" w:rsidR="00F1314C" w:rsidRPr="00BC7CCF" w:rsidRDefault="00F1314C" w:rsidP="00ED1DB2">
            <w:pPr>
              <w:keepNext/>
              <w:spacing w:after="0"/>
              <w:jc w:val="right"/>
              <w:rPr>
                <w:rFonts w:cs="Calibri"/>
                <w:color w:val="FFFFFF"/>
                <w:sz w:val="12"/>
              </w:rPr>
            </w:pPr>
          </w:p>
        </w:tc>
        <w:tc>
          <w:tcPr>
            <w:tcW w:w="1134" w:type="dxa"/>
            <w:shd w:val="clear" w:color="auto" w:fill="D9D9D9" w:themeFill="background1" w:themeFillShade="D9"/>
            <w:noWrap/>
          </w:tcPr>
          <w:p w14:paraId="14E6CFE3" w14:textId="77777777" w:rsidR="00F1314C" w:rsidRPr="00BC7CCF" w:rsidRDefault="00F1314C" w:rsidP="00ED1DB2">
            <w:pPr>
              <w:keepNext/>
              <w:spacing w:after="0"/>
              <w:jc w:val="right"/>
              <w:rPr>
                <w:rFonts w:cs="Calibri"/>
                <w:color w:val="FFFFFF"/>
                <w:sz w:val="12"/>
              </w:rPr>
            </w:pPr>
          </w:p>
        </w:tc>
        <w:tc>
          <w:tcPr>
            <w:tcW w:w="1020" w:type="dxa"/>
            <w:shd w:val="clear" w:color="auto" w:fill="auto"/>
            <w:noWrap/>
          </w:tcPr>
          <w:p w14:paraId="75C1FD12" w14:textId="77777777" w:rsidR="00F1314C" w:rsidRPr="00BC7CCF" w:rsidRDefault="00F1314C" w:rsidP="00ED1DB2">
            <w:pPr>
              <w:keepNext/>
              <w:spacing w:after="0"/>
              <w:jc w:val="right"/>
              <w:rPr>
                <w:rFonts w:cs="Calibri"/>
                <w:color w:val="FFFFFF"/>
                <w:sz w:val="12"/>
              </w:rPr>
            </w:pPr>
          </w:p>
        </w:tc>
        <w:tc>
          <w:tcPr>
            <w:tcW w:w="850" w:type="dxa"/>
            <w:shd w:val="clear" w:color="auto" w:fill="auto"/>
            <w:noWrap/>
          </w:tcPr>
          <w:p w14:paraId="2E1691ED" w14:textId="77777777" w:rsidR="00F1314C" w:rsidRPr="00BC7CCF" w:rsidRDefault="00F1314C" w:rsidP="00ED1DB2">
            <w:pPr>
              <w:keepNext/>
              <w:spacing w:after="0"/>
              <w:jc w:val="right"/>
              <w:rPr>
                <w:rFonts w:cs="Calibri"/>
                <w:color w:val="FFFFFF"/>
                <w:sz w:val="12"/>
              </w:rPr>
            </w:pPr>
          </w:p>
        </w:tc>
      </w:tr>
      <w:tr w:rsidR="00F1314C" w:rsidRPr="00BC7CCF" w14:paraId="7547F9F5" w14:textId="77777777" w:rsidTr="00ED1DB2">
        <w:trPr>
          <w:trHeight w:val="227"/>
          <w:jc w:val="center"/>
        </w:trPr>
        <w:tc>
          <w:tcPr>
            <w:tcW w:w="2106" w:type="dxa"/>
            <w:shd w:val="clear" w:color="auto" w:fill="auto"/>
            <w:hideMark/>
          </w:tcPr>
          <w:p w14:paraId="3149EB61" w14:textId="77777777" w:rsidR="00F1314C" w:rsidRPr="00BC7CCF" w:rsidRDefault="00F1314C" w:rsidP="00ED1DB2">
            <w:pPr>
              <w:keepNext/>
              <w:spacing w:after="0"/>
              <w:ind w:left="227" w:hanging="227"/>
              <w:rPr>
                <w:sz w:val="20"/>
                <w:szCs w:val="20"/>
              </w:rPr>
            </w:pPr>
            <w:r w:rsidRPr="46D3EE9A">
              <w:rPr>
                <w:sz w:val="20"/>
                <w:szCs w:val="20"/>
              </w:rPr>
              <w:t>Driver licence fee, vehicle registration, road rescue fee, road safety contribution, MAI insurance, motor accident levy, and lifetime care and support levy</w:t>
            </w:r>
          </w:p>
        </w:tc>
        <w:tc>
          <w:tcPr>
            <w:tcW w:w="1134" w:type="dxa"/>
            <w:shd w:val="clear" w:color="auto" w:fill="D9D9D9" w:themeFill="background1" w:themeFillShade="D9"/>
            <w:noWrap/>
          </w:tcPr>
          <w:p w14:paraId="7BD7ABBF" w14:textId="77777777" w:rsidR="00F1314C" w:rsidRPr="00BC7CCF" w:rsidRDefault="00F1314C" w:rsidP="00ED1DB2">
            <w:pPr>
              <w:keepNext/>
              <w:spacing w:after="0"/>
              <w:ind w:left="227" w:hanging="227"/>
              <w:jc w:val="right"/>
              <w:rPr>
                <w:sz w:val="20"/>
              </w:rPr>
            </w:pPr>
            <w:r w:rsidRPr="00BC7CCF">
              <w:rPr>
                <w:sz w:val="20"/>
              </w:rPr>
              <w:t>1,0</w:t>
            </w:r>
            <w:r>
              <w:rPr>
                <w:sz w:val="20"/>
              </w:rPr>
              <w:t>40</w:t>
            </w:r>
          </w:p>
        </w:tc>
        <w:tc>
          <w:tcPr>
            <w:tcW w:w="850" w:type="dxa"/>
            <w:tcBorders>
              <w:right w:val="single" w:sz="4" w:space="0" w:color="auto"/>
            </w:tcBorders>
            <w:shd w:val="clear" w:color="auto" w:fill="auto"/>
            <w:noWrap/>
          </w:tcPr>
          <w:p w14:paraId="1BE4B17B"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2F796F29" w14:textId="77777777" w:rsidR="00F1314C" w:rsidRPr="00BC7CCF" w:rsidRDefault="00F1314C" w:rsidP="00ED1DB2">
            <w:pPr>
              <w:keepNext/>
              <w:spacing w:after="0"/>
              <w:ind w:left="227" w:hanging="227"/>
              <w:jc w:val="right"/>
              <w:rPr>
                <w:sz w:val="20"/>
              </w:rPr>
            </w:pPr>
            <w:r>
              <w:rPr>
                <w:sz w:val="20"/>
              </w:rPr>
              <w:t>979</w:t>
            </w:r>
          </w:p>
        </w:tc>
        <w:tc>
          <w:tcPr>
            <w:tcW w:w="1077" w:type="dxa"/>
            <w:shd w:val="clear" w:color="auto" w:fill="auto"/>
            <w:noWrap/>
          </w:tcPr>
          <w:p w14:paraId="60AA4991" w14:textId="77777777" w:rsidR="00F1314C" w:rsidRPr="00BC7CCF" w:rsidRDefault="00F1314C" w:rsidP="00ED1DB2">
            <w:pPr>
              <w:spacing w:after="0"/>
              <w:jc w:val="right"/>
              <w:rPr>
                <w:rFonts w:cs="Calibri"/>
                <w:sz w:val="12"/>
              </w:rPr>
            </w:pPr>
          </w:p>
        </w:tc>
        <w:tc>
          <w:tcPr>
            <w:tcW w:w="1134" w:type="dxa"/>
            <w:shd w:val="clear" w:color="auto" w:fill="D9D9D9" w:themeFill="background1" w:themeFillShade="D9"/>
            <w:noWrap/>
          </w:tcPr>
          <w:p w14:paraId="7FD51910" w14:textId="77777777" w:rsidR="00F1314C" w:rsidRPr="00BC7CCF" w:rsidRDefault="00F1314C" w:rsidP="00ED1DB2">
            <w:pPr>
              <w:keepNext/>
              <w:spacing w:after="0"/>
              <w:ind w:left="227" w:hanging="227"/>
              <w:jc w:val="right"/>
              <w:rPr>
                <w:sz w:val="20"/>
              </w:rPr>
            </w:pPr>
            <w:r>
              <w:rPr>
                <w:sz w:val="20"/>
              </w:rPr>
              <w:t>979</w:t>
            </w:r>
          </w:p>
        </w:tc>
        <w:tc>
          <w:tcPr>
            <w:tcW w:w="1020" w:type="dxa"/>
            <w:shd w:val="clear" w:color="auto" w:fill="auto"/>
            <w:noWrap/>
          </w:tcPr>
          <w:p w14:paraId="2D2F6F67" w14:textId="77777777" w:rsidR="00F1314C" w:rsidRPr="00BC7CCF" w:rsidRDefault="00F1314C" w:rsidP="00ED1DB2">
            <w:pPr>
              <w:keepNext/>
              <w:spacing w:after="0"/>
              <w:ind w:left="227" w:hanging="227"/>
              <w:jc w:val="right"/>
              <w:rPr>
                <w:sz w:val="20"/>
              </w:rPr>
            </w:pPr>
            <w:r>
              <w:rPr>
                <w:sz w:val="20"/>
              </w:rPr>
              <w:t>-61</w:t>
            </w:r>
          </w:p>
        </w:tc>
        <w:tc>
          <w:tcPr>
            <w:tcW w:w="850" w:type="dxa"/>
            <w:shd w:val="clear" w:color="auto" w:fill="auto"/>
            <w:noWrap/>
          </w:tcPr>
          <w:p w14:paraId="0FD18E2C" w14:textId="77777777" w:rsidR="00F1314C" w:rsidRPr="00BC7CCF" w:rsidRDefault="00F1314C" w:rsidP="00ED1DB2">
            <w:pPr>
              <w:spacing w:after="0"/>
              <w:jc w:val="right"/>
              <w:rPr>
                <w:rFonts w:cs="Calibri"/>
                <w:color w:val="FFFFFF"/>
                <w:sz w:val="12"/>
              </w:rPr>
            </w:pPr>
          </w:p>
        </w:tc>
      </w:tr>
      <w:tr w:rsidR="00F1314C" w:rsidRPr="00BC7CCF" w14:paraId="35C2A183" w14:textId="77777777" w:rsidTr="00ED1DB2">
        <w:trPr>
          <w:trHeight w:val="227"/>
          <w:jc w:val="center"/>
        </w:trPr>
        <w:tc>
          <w:tcPr>
            <w:tcW w:w="2106" w:type="dxa"/>
            <w:shd w:val="clear" w:color="auto" w:fill="auto"/>
            <w:hideMark/>
          </w:tcPr>
          <w:p w14:paraId="654D333F" w14:textId="77777777" w:rsidR="00F1314C" w:rsidRPr="00BC7CCF" w:rsidRDefault="00F1314C" w:rsidP="00ED1DB2">
            <w:pPr>
              <w:spacing w:after="0"/>
              <w:ind w:left="227" w:hanging="227"/>
              <w:rPr>
                <w:bCs/>
                <w:i/>
                <w:sz w:val="20"/>
                <w:lang w:val="x-none"/>
              </w:rPr>
            </w:pPr>
            <w:r w:rsidRPr="00BC7CCF">
              <w:rPr>
                <w:bCs/>
                <w:i/>
                <w:sz w:val="20"/>
                <w:lang w:val="x-none"/>
              </w:rPr>
              <w:t>Savings </w:t>
            </w:r>
          </w:p>
        </w:tc>
        <w:tc>
          <w:tcPr>
            <w:tcW w:w="1134" w:type="dxa"/>
            <w:shd w:val="clear" w:color="auto" w:fill="D9D9D9" w:themeFill="background1" w:themeFillShade="D9"/>
            <w:noWrap/>
          </w:tcPr>
          <w:p w14:paraId="5DB3F2D8"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5B782514"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2B335D96"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6C9A1DDA" w14:textId="77777777" w:rsidR="00F1314C" w:rsidRPr="00BC7CCF" w:rsidRDefault="00F1314C" w:rsidP="00ED1DB2">
            <w:pPr>
              <w:spacing w:after="0"/>
              <w:jc w:val="right"/>
              <w:rPr>
                <w:rFonts w:cs="Calibri"/>
                <w:color w:val="FFFFFF"/>
                <w:sz w:val="12"/>
              </w:rPr>
            </w:pPr>
          </w:p>
        </w:tc>
        <w:tc>
          <w:tcPr>
            <w:tcW w:w="1134" w:type="dxa"/>
            <w:shd w:val="clear" w:color="auto" w:fill="D9D9D9" w:themeFill="background1" w:themeFillShade="D9"/>
            <w:noWrap/>
          </w:tcPr>
          <w:p w14:paraId="6F7836A5"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71D53AEB"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1C4247A1" w14:textId="77777777" w:rsidR="00F1314C" w:rsidRPr="00BC7CCF" w:rsidRDefault="00F1314C" w:rsidP="00ED1DB2">
            <w:pPr>
              <w:spacing w:after="0"/>
              <w:jc w:val="right"/>
              <w:rPr>
                <w:rFonts w:cs="Calibri"/>
                <w:color w:val="FFFFFF"/>
                <w:sz w:val="12"/>
              </w:rPr>
            </w:pPr>
          </w:p>
        </w:tc>
      </w:tr>
      <w:tr w:rsidR="00F1314C" w:rsidRPr="00BC7CCF" w14:paraId="53379AD0" w14:textId="77777777" w:rsidTr="00ED1DB2">
        <w:trPr>
          <w:trHeight w:val="227"/>
          <w:jc w:val="center"/>
        </w:trPr>
        <w:tc>
          <w:tcPr>
            <w:tcW w:w="2106" w:type="dxa"/>
            <w:tcBorders>
              <w:bottom w:val="single" w:sz="4" w:space="0" w:color="auto"/>
            </w:tcBorders>
            <w:shd w:val="clear" w:color="auto" w:fill="auto"/>
            <w:hideMark/>
          </w:tcPr>
          <w:p w14:paraId="06BAF702" w14:textId="77777777" w:rsidR="00F1314C" w:rsidRPr="00BC7CCF" w:rsidRDefault="00F1314C" w:rsidP="00ED1DB2">
            <w:pPr>
              <w:keepNext/>
              <w:spacing w:after="0"/>
              <w:ind w:left="227" w:hanging="227"/>
              <w:rPr>
                <w:bCs/>
                <w:sz w:val="20"/>
                <w:lang w:val="x-none"/>
              </w:rPr>
            </w:pPr>
            <w:r w:rsidRPr="00BC7CCF">
              <w:rPr>
                <w:bCs/>
                <w:sz w:val="20"/>
                <w:lang w:val="x-none"/>
              </w:rPr>
              <w:t>Reduction from Rewards for Safe Driving</w:t>
            </w:r>
          </w:p>
        </w:tc>
        <w:tc>
          <w:tcPr>
            <w:tcW w:w="1134" w:type="dxa"/>
            <w:tcBorders>
              <w:bottom w:val="single" w:sz="4" w:space="0" w:color="auto"/>
            </w:tcBorders>
            <w:shd w:val="clear" w:color="auto" w:fill="D9D9D9" w:themeFill="background1" w:themeFillShade="D9"/>
            <w:noWrap/>
          </w:tcPr>
          <w:p w14:paraId="4DA2C817" w14:textId="77777777" w:rsidR="00F1314C" w:rsidRPr="00BC7CCF" w:rsidRDefault="00F1314C" w:rsidP="00ED1DB2">
            <w:pPr>
              <w:spacing w:after="0"/>
              <w:jc w:val="right"/>
              <w:rPr>
                <w:rFonts w:cs="Calibri"/>
                <w:color w:val="FFFFFF"/>
                <w:sz w:val="12"/>
              </w:rPr>
            </w:pPr>
          </w:p>
        </w:tc>
        <w:tc>
          <w:tcPr>
            <w:tcW w:w="850" w:type="dxa"/>
            <w:tcBorders>
              <w:bottom w:val="single" w:sz="4" w:space="0" w:color="auto"/>
              <w:right w:val="single" w:sz="4" w:space="0" w:color="auto"/>
            </w:tcBorders>
            <w:shd w:val="clear" w:color="auto" w:fill="auto"/>
            <w:noWrap/>
          </w:tcPr>
          <w:p w14:paraId="78E2F551" w14:textId="77777777" w:rsidR="00F1314C" w:rsidRPr="00BC7CCF" w:rsidRDefault="00F1314C" w:rsidP="00ED1DB2">
            <w:pPr>
              <w:keepNext/>
              <w:spacing w:after="0"/>
              <w:ind w:left="227" w:hanging="227"/>
              <w:jc w:val="right"/>
              <w:rPr>
                <w:sz w:val="20"/>
                <w:szCs w:val="20"/>
              </w:rPr>
            </w:pPr>
            <w:r w:rsidRPr="46D3EE9A">
              <w:rPr>
                <w:sz w:val="20"/>
                <w:szCs w:val="20"/>
              </w:rPr>
              <w:t>12</w:t>
            </w:r>
          </w:p>
        </w:tc>
        <w:tc>
          <w:tcPr>
            <w:tcW w:w="850" w:type="dxa"/>
            <w:tcBorders>
              <w:left w:val="single" w:sz="4" w:space="0" w:color="auto"/>
              <w:bottom w:val="single" w:sz="4" w:space="0" w:color="auto"/>
            </w:tcBorders>
            <w:shd w:val="clear" w:color="auto" w:fill="auto"/>
            <w:noWrap/>
          </w:tcPr>
          <w:p w14:paraId="35EA11E6" w14:textId="77777777" w:rsidR="00F1314C" w:rsidRPr="00BC7CCF" w:rsidRDefault="00F1314C" w:rsidP="00ED1DB2">
            <w:pPr>
              <w:spacing w:after="0"/>
              <w:jc w:val="right"/>
              <w:rPr>
                <w:rFonts w:cs="Calibri"/>
                <w:color w:val="FFFFFF"/>
                <w:sz w:val="12"/>
              </w:rPr>
            </w:pPr>
          </w:p>
        </w:tc>
        <w:tc>
          <w:tcPr>
            <w:tcW w:w="1077" w:type="dxa"/>
            <w:tcBorders>
              <w:bottom w:val="single" w:sz="4" w:space="0" w:color="auto"/>
            </w:tcBorders>
            <w:shd w:val="clear" w:color="auto" w:fill="auto"/>
            <w:noWrap/>
          </w:tcPr>
          <w:p w14:paraId="6FBD6690" w14:textId="77777777" w:rsidR="00F1314C" w:rsidRPr="00BC7CCF" w:rsidRDefault="00F1314C" w:rsidP="00ED1DB2">
            <w:pPr>
              <w:spacing w:after="0"/>
              <w:jc w:val="right"/>
              <w:rPr>
                <w:rFonts w:cs="Calibri"/>
                <w:color w:val="FFFFFF"/>
                <w:sz w:val="12"/>
              </w:rPr>
            </w:pPr>
          </w:p>
        </w:tc>
        <w:tc>
          <w:tcPr>
            <w:tcW w:w="1134" w:type="dxa"/>
            <w:tcBorders>
              <w:bottom w:val="single" w:sz="4" w:space="0" w:color="auto"/>
            </w:tcBorders>
            <w:shd w:val="clear" w:color="auto" w:fill="D9D9D9" w:themeFill="background1" w:themeFillShade="D9"/>
            <w:noWrap/>
          </w:tcPr>
          <w:p w14:paraId="5014A37D" w14:textId="77777777" w:rsidR="00F1314C" w:rsidRPr="00BC7CCF" w:rsidRDefault="00F1314C" w:rsidP="00ED1DB2">
            <w:pPr>
              <w:spacing w:after="0"/>
              <w:jc w:val="right"/>
              <w:rPr>
                <w:rFonts w:cs="Calibri"/>
                <w:color w:val="FFFFFF"/>
                <w:sz w:val="12"/>
              </w:rPr>
            </w:pPr>
          </w:p>
        </w:tc>
        <w:tc>
          <w:tcPr>
            <w:tcW w:w="1020" w:type="dxa"/>
            <w:tcBorders>
              <w:bottom w:val="single" w:sz="4" w:space="0" w:color="auto"/>
            </w:tcBorders>
            <w:shd w:val="clear" w:color="auto" w:fill="auto"/>
            <w:noWrap/>
          </w:tcPr>
          <w:p w14:paraId="42D0D1F2" w14:textId="77777777" w:rsidR="00F1314C" w:rsidRPr="00BC7CCF" w:rsidRDefault="00F1314C" w:rsidP="00ED1DB2">
            <w:pPr>
              <w:spacing w:after="0"/>
              <w:jc w:val="right"/>
              <w:rPr>
                <w:rFonts w:cs="Calibri"/>
                <w:color w:val="FFFFFF"/>
                <w:sz w:val="12"/>
              </w:rPr>
            </w:pPr>
          </w:p>
        </w:tc>
        <w:tc>
          <w:tcPr>
            <w:tcW w:w="850" w:type="dxa"/>
            <w:tcBorders>
              <w:bottom w:val="single" w:sz="4" w:space="0" w:color="auto"/>
            </w:tcBorders>
            <w:shd w:val="clear" w:color="auto" w:fill="auto"/>
            <w:noWrap/>
          </w:tcPr>
          <w:p w14:paraId="6012FB17" w14:textId="77777777" w:rsidR="00F1314C" w:rsidRPr="00BC7CCF" w:rsidRDefault="00F1314C" w:rsidP="00ED1DB2">
            <w:pPr>
              <w:keepNext/>
              <w:spacing w:after="0"/>
              <w:ind w:left="227" w:hanging="227"/>
              <w:jc w:val="right"/>
              <w:rPr>
                <w:sz w:val="20"/>
              </w:rPr>
            </w:pPr>
            <w:r w:rsidRPr="00BC7CCF">
              <w:rPr>
                <w:sz w:val="20"/>
              </w:rPr>
              <w:t>12</w:t>
            </w:r>
          </w:p>
        </w:tc>
      </w:tr>
      <w:tr w:rsidR="00F1314C" w:rsidRPr="00BC7CCF" w14:paraId="1E9AA69B" w14:textId="77777777" w:rsidTr="00ED1DB2">
        <w:trPr>
          <w:trHeight w:val="227"/>
          <w:jc w:val="center"/>
        </w:trPr>
        <w:tc>
          <w:tcPr>
            <w:tcW w:w="2106" w:type="dxa"/>
            <w:tcBorders>
              <w:top w:val="single" w:sz="4" w:space="0" w:color="auto"/>
            </w:tcBorders>
            <w:shd w:val="clear" w:color="auto" w:fill="auto"/>
            <w:hideMark/>
          </w:tcPr>
          <w:p w14:paraId="173B0843" w14:textId="77777777" w:rsidR="00F1314C" w:rsidRPr="00BC7CCF" w:rsidRDefault="00F1314C" w:rsidP="00ED1DB2">
            <w:pPr>
              <w:spacing w:after="0"/>
              <w:ind w:left="227" w:hanging="227"/>
              <w:rPr>
                <w:b/>
                <w:bCs/>
                <w:sz w:val="20"/>
                <w:lang w:val="x-none"/>
              </w:rPr>
            </w:pPr>
            <w:r w:rsidRPr="00BC7CCF">
              <w:rPr>
                <w:b/>
                <w:bCs/>
                <w:sz w:val="20"/>
                <w:lang w:val="x-none"/>
              </w:rPr>
              <w:t xml:space="preserve">Utilities </w:t>
            </w:r>
          </w:p>
        </w:tc>
        <w:tc>
          <w:tcPr>
            <w:tcW w:w="1134" w:type="dxa"/>
            <w:tcBorders>
              <w:top w:val="single" w:sz="4" w:space="0" w:color="auto"/>
            </w:tcBorders>
            <w:shd w:val="clear" w:color="auto" w:fill="D9D9D9" w:themeFill="background1" w:themeFillShade="D9"/>
            <w:noWrap/>
          </w:tcPr>
          <w:p w14:paraId="4EB8BEFE" w14:textId="77777777" w:rsidR="00F1314C" w:rsidRPr="00BC7CCF" w:rsidRDefault="00F1314C" w:rsidP="00ED1DB2">
            <w:pPr>
              <w:spacing w:after="0"/>
              <w:jc w:val="right"/>
              <w:rPr>
                <w:rFonts w:cs="Calibri"/>
                <w:color w:val="FFFFFF"/>
                <w:sz w:val="12"/>
              </w:rPr>
            </w:pPr>
          </w:p>
        </w:tc>
        <w:tc>
          <w:tcPr>
            <w:tcW w:w="850" w:type="dxa"/>
            <w:tcBorders>
              <w:top w:val="single" w:sz="4" w:space="0" w:color="auto"/>
              <w:right w:val="single" w:sz="4" w:space="0" w:color="auto"/>
            </w:tcBorders>
            <w:shd w:val="clear" w:color="auto" w:fill="auto"/>
            <w:noWrap/>
          </w:tcPr>
          <w:p w14:paraId="2083E925" w14:textId="77777777" w:rsidR="00F1314C" w:rsidRPr="00BC7CCF" w:rsidRDefault="00F1314C" w:rsidP="00ED1DB2">
            <w:pPr>
              <w:spacing w:after="0"/>
              <w:jc w:val="right"/>
              <w:rPr>
                <w:rFonts w:cs="Calibri"/>
                <w:color w:val="FFFFFF"/>
                <w:sz w:val="12"/>
              </w:rPr>
            </w:pPr>
          </w:p>
        </w:tc>
        <w:tc>
          <w:tcPr>
            <w:tcW w:w="850" w:type="dxa"/>
            <w:tcBorders>
              <w:top w:val="single" w:sz="4" w:space="0" w:color="auto"/>
              <w:left w:val="single" w:sz="4" w:space="0" w:color="auto"/>
            </w:tcBorders>
            <w:shd w:val="clear" w:color="auto" w:fill="auto"/>
            <w:noWrap/>
          </w:tcPr>
          <w:p w14:paraId="7F94063B" w14:textId="77777777" w:rsidR="00F1314C" w:rsidRPr="00BC7CCF" w:rsidRDefault="00F1314C" w:rsidP="00ED1DB2">
            <w:pPr>
              <w:spacing w:after="0"/>
              <w:jc w:val="right"/>
              <w:rPr>
                <w:rFonts w:cs="Calibri"/>
                <w:color w:val="FFFFFF"/>
                <w:sz w:val="12"/>
              </w:rPr>
            </w:pPr>
          </w:p>
        </w:tc>
        <w:tc>
          <w:tcPr>
            <w:tcW w:w="1077" w:type="dxa"/>
            <w:tcBorders>
              <w:top w:val="single" w:sz="4" w:space="0" w:color="auto"/>
            </w:tcBorders>
            <w:shd w:val="clear" w:color="auto" w:fill="auto"/>
            <w:noWrap/>
          </w:tcPr>
          <w:p w14:paraId="6CC004CF" w14:textId="77777777" w:rsidR="00F1314C" w:rsidRPr="00BC7CCF" w:rsidRDefault="00F1314C" w:rsidP="00ED1DB2">
            <w:pPr>
              <w:spacing w:after="0"/>
              <w:jc w:val="right"/>
              <w:rPr>
                <w:rFonts w:cs="Calibri"/>
                <w:color w:val="FFFFFF"/>
                <w:sz w:val="12"/>
              </w:rPr>
            </w:pPr>
          </w:p>
        </w:tc>
        <w:tc>
          <w:tcPr>
            <w:tcW w:w="1134" w:type="dxa"/>
            <w:tcBorders>
              <w:top w:val="single" w:sz="4" w:space="0" w:color="auto"/>
            </w:tcBorders>
            <w:shd w:val="clear" w:color="auto" w:fill="D9D9D9" w:themeFill="background1" w:themeFillShade="D9"/>
            <w:noWrap/>
          </w:tcPr>
          <w:p w14:paraId="1D857150" w14:textId="77777777" w:rsidR="00F1314C" w:rsidRPr="00BC7CCF" w:rsidRDefault="00F1314C" w:rsidP="00ED1DB2">
            <w:pPr>
              <w:spacing w:after="0"/>
              <w:jc w:val="right"/>
              <w:rPr>
                <w:rFonts w:cs="Calibri"/>
                <w:color w:val="FFFFFF"/>
                <w:sz w:val="12"/>
              </w:rPr>
            </w:pPr>
          </w:p>
        </w:tc>
        <w:tc>
          <w:tcPr>
            <w:tcW w:w="1020" w:type="dxa"/>
            <w:tcBorders>
              <w:top w:val="single" w:sz="4" w:space="0" w:color="auto"/>
            </w:tcBorders>
            <w:shd w:val="clear" w:color="auto" w:fill="auto"/>
            <w:noWrap/>
          </w:tcPr>
          <w:p w14:paraId="2358C422" w14:textId="77777777" w:rsidR="00F1314C" w:rsidRPr="00BC7CCF" w:rsidRDefault="00F1314C" w:rsidP="00ED1DB2">
            <w:pPr>
              <w:spacing w:after="0"/>
              <w:jc w:val="right"/>
              <w:rPr>
                <w:rFonts w:cs="Calibri"/>
                <w:color w:val="FFFFFF"/>
                <w:sz w:val="12"/>
              </w:rPr>
            </w:pPr>
          </w:p>
        </w:tc>
        <w:tc>
          <w:tcPr>
            <w:tcW w:w="850" w:type="dxa"/>
            <w:tcBorders>
              <w:top w:val="single" w:sz="4" w:space="0" w:color="auto"/>
            </w:tcBorders>
            <w:shd w:val="clear" w:color="auto" w:fill="auto"/>
            <w:noWrap/>
          </w:tcPr>
          <w:p w14:paraId="1F691D6D" w14:textId="77777777" w:rsidR="00F1314C" w:rsidRPr="00BC7CCF" w:rsidRDefault="00F1314C" w:rsidP="00ED1DB2">
            <w:pPr>
              <w:spacing w:after="0"/>
              <w:jc w:val="right"/>
              <w:rPr>
                <w:rFonts w:cs="Calibri"/>
                <w:color w:val="FFFFFF"/>
                <w:sz w:val="12"/>
              </w:rPr>
            </w:pPr>
          </w:p>
        </w:tc>
      </w:tr>
      <w:tr w:rsidR="00F1314C" w:rsidRPr="00BC7CCF" w14:paraId="4F7548BE" w14:textId="77777777" w:rsidTr="00ED1DB2">
        <w:trPr>
          <w:trHeight w:val="227"/>
          <w:jc w:val="center"/>
        </w:trPr>
        <w:tc>
          <w:tcPr>
            <w:tcW w:w="2106" w:type="dxa"/>
            <w:shd w:val="clear" w:color="auto" w:fill="auto"/>
            <w:hideMark/>
          </w:tcPr>
          <w:p w14:paraId="2DF65124" w14:textId="77777777" w:rsidR="00F1314C" w:rsidRPr="00BC7CCF" w:rsidRDefault="00F1314C" w:rsidP="00ED1DB2">
            <w:pPr>
              <w:spacing w:after="0"/>
              <w:ind w:left="227" w:hanging="227"/>
              <w:rPr>
                <w:bCs/>
                <w:i/>
                <w:sz w:val="20"/>
                <w:lang w:val="x-none"/>
              </w:rPr>
            </w:pPr>
            <w:r w:rsidRPr="00BC7CCF">
              <w:rPr>
                <w:bCs/>
                <w:i/>
                <w:sz w:val="20"/>
                <w:lang w:val="x-none"/>
              </w:rPr>
              <w:t>Fees</w:t>
            </w:r>
          </w:p>
        </w:tc>
        <w:tc>
          <w:tcPr>
            <w:tcW w:w="1134" w:type="dxa"/>
            <w:shd w:val="clear" w:color="auto" w:fill="D9D9D9" w:themeFill="background1" w:themeFillShade="D9"/>
            <w:noWrap/>
          </w:tcPr>
          <w:p w14:paraId="5D939AD5" w14:textId="77777777" w:rsidR="00F1314C" w:rsidRPr="00BC7CCF" w:rsidRDefault="00F1314C" w:rsidP="00ED1DB2">
            <w:pPr>
              <w:spacing w:after="0"/>
              <w:jc w:val="right"/>
              <w:rPr>
                <w:rFonts w:cs="Calibri"/>
                <w:color w:val="FFFFFF"/>
                <w:sz w:val="12"/>
              </w:rPr>
            </w:pPr>
          </w:p>
        </w:tc>
        <w:tc>
          <w:tcPr>
            <w:tcW w:w="850" w:type="dxa"/>
            <w:tcBorders>
              <w:right w:val="single" w:sz="4" w:space="0" w:color="auto"/>
            </w:tcBorders>
            <w:shd w:val="clear" w:color="auto" w:fill="auto"/>
            <w:noWrap/>
          </w:tcPr>
          <w:p w14:paraId="02A7C589" w14:textId="77777777" w:rsidR="00F1314C" w:rsidRPr="00BC7CCF" w:rsidRDefault="00F1314C" w:rsidP="00ED1DB2">
            <w:pPr>
              <w:spacing w:after="0"/>
              <w:jc w:val="right"/>
              <w:rPr>
                <w:rFonts w:cs="Calibri"/>
                <w:color w:val="FFFFFF"/>
                <w:sz w:val="12"/>
              </w:rPr>
            </w:pPr>
          </w:p>
        </w:tc>
        <w:tc>
          <w:tcPr>
            <w:tcW w:w="850" w:type="dxa"/>
            <w:tcBorders>
              <w:left w:val="single" w:sz="4" w:space="0" w:color="auto"/>
            </w:tcBorders>
            <w:shd w:val="clear" w:color="auto" w:fill="auto"/>
            <w:noWrap/>
          </w:tcPr>
          <w:p w14:paraId="7951B850" w14:textId="77777777" w:rsidR="00F1314C" w:rsidRPr="00BC7CCF" w:rsidRDefault="00F1314C" w:rsidP="00ED1DB2">
            <w:pPr>
              <w:spacing w:after="0"/>
              <w:jc w:val="right"/>
              <w:rPr>
                <w:rFonts w:cs="Calibri"/>
                <w:color w:val="FFFFFF"/>
                <w:sz w:val="12"/>
              </w:rPr>
            </w:pPr>
          </w:p>
        </w:tc>
        <w:tc>
          <w:tcPr>
            <w:tcW w:w="1077" w:type="dxa"/>
            <w:shd w:val="clear" w:color="auto" w:fill="auto"/>
            <w:noWrap/>
          </w:tcPr>
          <w:p w14:paraId="4F18C0F6" w14:textId="77777777" w:rsidR="00F1314C" w:rsidRPr="00BC7CCF" w:rsidRDefault="00F1314C" w:rsidP="00ED1DB2">
            <w:pPr>
              <w:spacing w:after="0"/>
              <w:jc w:val="right"/>
              <w:rPr>
                <w:rFonts w:cs="Calibri"/>
                <w:color w:val="FFFFFF"/>
                <w:sz w:val="12"/>
              </w:rPr>
            </w:pPr>
          </w:p>
        </w:tc>
        <w:tc>
          <w:tcPr>
            <w:tcW w:w="1134" w:type="dxa"/>
            <w:shd w:val="clear" w:color="auto" w:fill="D9D9D9" w:themeFill="background1" w:themeFillShade="D9"/>
            <w:noWrap/>
          </w:tcPr>
          <w:p w14:paraId="03AF7D81" w14:textId="77777777" w:rsidR="00F1314C" w:rsidRPr="00BC7CCF" w:rsidRDefault="00F1314C" w:rsidP="00ED1DB2">
            <w:pPr>
              <w:spacing w:after="0"/>
              <w:jc w:val="right"/>
              <w:rPr>
                <w:rFonts w:cs="Calibri"/>
                <w:color w:val="FFFFFF"/>
                <w:sz w:val="12"/>
              </w:rPr>
            </w:pPr>
          </w:p>
        </w:tc>
        <w:tc>
          <w:tcPr>
            <w:tcW w:w="1020" w:type="dxa"/>
            <w:shd w:val="clear" w:color="auto" w:fill="auto"/>
            <w:noWrap/>
          </w:tcPr>
          <w:p w14:paraId="7E6E730F" w14:textId="77777777" w:rsidR="00F1314C" w:rsidRPr="00BC7CCF" w:rsidRDefault="00F1314C" w:rsidP="00ED1DB2">
            <w:pPr>
              <w:spacing w:after="0"/>
              <w:jc w:val="right"/>
              <w:rPr>
                <w:rFonts w:cs="Calibri"/>
                <w:color w:val="FFFFFF"/>
                <w:sz w:val="12"/>
              </w:rPr>
            </w:pPr>
          </w:p>
        </w:tc>
        <w:tc>
          <w:tcPr>
            <w:tcW w:w="850" w:type="dxa"/>
            <w:shd w:val="clear" w:color="auto" w:fill="auto"/>
            <w:noWrap/>
          </w:tcPr>
          <w:p w14:paraId="6E41054D" w14:textId="77777777" w:rsidR="00F1314C" w:rsidRPr="00BC7CCF" w:rsidRDefault="00F1314C" w:rsidP="00ED1DB2">
            <w:pPr>
              <w:spacing w:after="0"/>
              <w:jc w:val="right"/>
              <w:rPr>
                <w:rFonts w:cs="Calibri"/>
                <w:color w:val="FFFFFF"/>
                <w:sz w:val="12"/>
              </w:rPr>
            </w:pPr>
          </w:p>
        </w:tc>
      </w:tr>
      <w:tr w:rsidR="00F1314C" w:rsidRPr="00BC7CCF" w14:paraId="2E980450" w14:textId="77777777" w:rsidTr="00ED1DB2">
        <w:trPr>
          <w:trHeight w:val="227"/>
          <w:jc w:val="center"/>
        </w:trPr>
        <w:tc>
          <w:tcPr>
            <w:tcW w:w="2106" w:type="dxa"/>
            <w:tcBorders>
              <w:bottom w:val="single" w:sz="4" w:space="0" w:color="auto"/>
            </w:tcBorders>
            <w:shd w:val="clear" w:color="auto" w:fill="auto"/>
            <w:hideMark/>
          </w:tcPr>
          <w:p w14:paraId="61747EE8" w14:textId="77777777" w:rsidR="00F1314C" w:rsidRPr="00BC7CCF" w:rsidRDefault="00F1314C" w:rsidP="00ED1DB2">
            <w:pPr>
              <w:keepNext/>
              <w:spacing w:after="0"/>
              <w:ind w:left="227" w:hanging="227"/>
              <w:rPr>
                <w:bCs/>
                <w:sz w:val="20"/>
              </w:rPr>
            </w:pPr>
            <w:r w:rsidRPr="00BC7CCF">
              <w:rPr>
                <w:bCs/>
                <w:sz w:val="20"/>
                <w:lang w:val="x-none"/>
              </w:rPr>
              <w:t xml:space="preserve">Electricity, </w:t>
            </w:r>
            <w:r w:rsidRPr="00BC7CCF">
              <w:rPr>
                <w:bCs/>
                <w:sz w:val="20"/>
              </w:rPr>
              <w:t>water and sewerage</w:t>
            </w:r>
          </w:p>
          <w:p w14:paraId="4D357AF9" w14:textId="77777777" w:rsidR="00F1314C" w:rsidRPr="00BC7CCF" w:rsidRDefault="00F1314C" w:rsidP="00ED1DB2">
            <w:pPr>
              <w:keepNext/>
              <w:spacing w:after="0"/>
              <w:ind w:left="227" w:hanging="227"/>
              <w:rPr>
                <w:bCs/>
                <w:sz w:val="20"/>
              </w:rPr>
            </w:pPr>
            <w:r w:rsidRPr="00BC7CCF">
              <w:rPr>
                <w:bCs/>
                <w:sz w:val="20"/>
              </w:rPr>
              <w:t>Life Support Rebate</w:t>
            </w:r>
          </w:p>
        </w:tc>
        <w:tc>
          <w:tcPr>
            <w:tcW w:w="1134" w:type="dxa"/>
            <w:tcBorders>
              <w:bottom w:val="single" w:sz="4" w:space="0" w:color="auto"/>
            </w:tcBorders>
            <w:shd w:val="clear" w:color="auto" w:fill="D9D9D9" w:themeFill="background1" w:themeFillShade="D9"/>
            <w:noWrap/>
          </w:tcPr>
          <w:p w14:paraId="17BB837E" w14:textId="77777777" w:rsidR="00F1314C" w:rsidRPr="00BC7CCF" w:rsidRDefault="00F1314C" w:rsidP="00ED1DB2">
            <w:pPr>
              <w:keepNext/>
              <w:spacing w:after="0"/>
              <w:ind w:left="227" w:hanging="227"/>
              <w:jc w:val="right"/>
              <w:rPr>
                <w:sz w:val="20"/>
                <w:szCs w:val="20"/>
              </w:rPr>
            </w:pPr>
            <w:r w:rsidRPr="46D3EE9A">
              <w:rPr>
                <w:sz w:val="20"/>
                <w:szCs w:val="20"/>
              </w:rPr>
              <w:t>2,430</w:t>
            </w:r>
          </w:p>
        </w:tc>
        <w:tc>
          <w:tcPr>
            <w:tcW w:w="850" w:type="dxa"/>
            <w:tcBorders>
              <w:bottom w:val="single" w:sz="4" w:space="0" w:color="auto"/>
              <w:right w:val="single" w:sz="4" w:space="0" w:color="auto"/>
            </w:tcBorders>
            <w:shd w:val="clear" w:color="auto" w:fill="auto"/>
            <w:noWrap/>
          </w:tcPr>
          <w:p w14:paraId="0FB034DF" w14:textId="77777777" w:rsidR="00F1314C" w:rsidRPr="00BC7CCF" w:rsidRDefault="00F1314C" w:rsidP="00ED1DB2">
            <w:pPr>
              <w:keepNext/>
              <w:spacing w:after="0"/>
              <w:ind w:left="227" w:hanging="227"/>
              <w:jc w:val="right"/>
              <w:rPr>
                <w:sz w:val="20"/>
              </w:rPr>
            </w:pPr>
          </w:p>
          <w:p w14:paraId="75E8F60C" w14:textId="77777777" w:rsidR="00F1314C" w:rsidRPr="00BC7CCF" w:rsidRDefault="00F1314C" w:rsidP="00ED1DB2">
            <w:pPr>
              <w:keepNext/>
              <w:spacing w:after="0"/>
              <w:ind w:left="227" w:hanging="227"/>
              <w:jc w:val="right"/>
              <w:rPr>
                <w:sz w:val="20"/>
              </w:rPr>
            </w:pPr>
          </w:p>
          <w:p w14:paraId="05341C8E" w14:textId="77777777" w:rsidR="00F1314C" w:rsidRPr="00BC7CCF" w:rsidRDefault="00F1314C" w:rsidP="00ED1DB2">
            <w:pPr>
              <w:keepNext/>
              <w:spacing w:after="0"/>
              <w:ind w:left="227" w:hanging="227"/>
              <w:jc w:val="right"/>
              <w:rPr>
                <w:sz w:val="20"/>
              </w:rPr>
            </w:pPr>
            <w:r w:rsidRPr="00BC7CCF">
              <w:rPr>
                <w:sz w:val="20"/>
              </w:rPr>
              <w:t>12</w:t>
            </w:r>
            <w:r>
              <w:rPr>
                <w:sz w:val="20"/>
              </w:rPr>
              <w:t>8</w:t>
            </w:r>
          </w:p>
        </w:tc>
        <w:tc>
          <w:tcPr>
            <w:tcW w:w="850" w:type="dxa"/>
            <w:tcBorders>
              <w:left w:val="single" w:sz="4" w:space="0" w:color="auto"/>
              <w:bottom w:val="single" w:sz="4" w:space="0" w:color="auto"/>
            </w:tcBorders>
            <w:shd w:val="clear" w:color="auto" w:fill="auto"/>
            <w:noWrap/>
          </w:tcPr>
          <w:p w14:paraId="3B38202B" w14:textId="77777777" w:rsidR="00F1314C" w:rsidRPr="00BC7CCF" w:rsidRDefault="00F1314C" w:rsidP="00ED1DB2">
            <w:pPr>
              <w:keepNext/>
              <w:spacing w:after="0"/>
              <w:ind w:left="227" w:hanging="227"/>
              <w:jc w:val="right"/>
              <w:rPr>
                <w:sz w:val="20"/>
                <w:lang w:val="x-none"/>
              </w:rPr>
            </w:pPr>
          </w:p>
        </w:tc>
        <w:tc>
          <w:tcPr>
            <w:tcW w:w="1077" w:type="dxa"/>
            <w:tcBorders>
              <w:bottom w:val="single" w:sz="4" w:space="0" w:color="auto"/>
            </w:tcBorders>
            <w:shd w:val="clear" w:color="auto" w:fill="auto"/>
            <w:noWrap/>
          </w:tcPr>
          <w:p w14:paraId="7336EE61" w14:textId="77777777" w:rsidR="00F1314C" w:rsidRPr="00BC7CCF" w:rsidRDefault="00F1314C" w:rsidP="00ED1DB2">
            <w:pPr>
              <w:spacing w:after="0"/>
              <w:jc w:val="right"/>
              <w:rPr>
                <w:rFonts w:cs="Calibri"/>
                <w:color w:val="FFFFFF"/>
                <w:sz w:val="12"/>
              </w:rPr>
            </w:pPr>
          </w:p>
        </w:tc>
        <w:tc>
          <w:tcPr>
            <w:tcW w:w="1134" w:type="dxa"/>
            <w:tcBorders>
              <w:bottom w:val="single" w:sz="4" w:space="0" w:color="auto"/>
            </w:tcBorders>
            <w:shd w:val="clear" w:color="auto" w:fill="D9D9D9" w:themeFill="background1" w:themeFillShade="D9"/>
            <w:noWrap/>
          </w:tcPr>
          <w:p w14:paraId="1D63FA7F" w14:textId="77777777" w:rsidR="00F1314C" w:rsidRPr="00BC7CCF" w:rsidRDefault="00F1314C" w:rsidP="00ED1DB2">
            <w:pPr>
              <w:keepNext/>
              <w:spacing w:after="0"/>
              <w:ind w:left="227" w:hanging="227"/>
              <w:jc w:val="right"/>
              <w:rPr>
                <w:sz w:val="20"/>
                <w:szCs w:val="20"/>
              </w:rPr>
            </w:pPr>
            <w:r w:rsidRPr="46D3EE9A">
              <w:rPr>
                <w:sz w:val="20"/>
                <w:szCs w:val="20"/>
              </w:rPr>
              <w:t>2,374</w:t>
            </w:r>
          </w:p>
        </w:tc>
        <w:tc>
          <w:tcPr>
            <w:tcW w:w="1020" w:type="dxa"/>
            <w:tcBorders>
              <w:bottom w:val="single" w:sz="4" w:space="0" w:color="auto"/>
            </w:tcBorders>
            <w:shd w:val="clear" w:color="auto" w:fill="auto"/>
            <w:noWrap/>
          </w:tcPr>
          <w:p w14:paraId="1F8DAC56" w14:textId="77777777" w:rsidR="00F1314C" w:rsidRPr="00BC7CCF" w:rsidRDefault="00F1314C" w:rsidP="00ED1DB2">
            <w:pPr>
              <w:keepNext/>
              <w:spacing w:after="0"/>
              <w:ind w:left="227" w:hanging="227"/>
              <w:jc w:val="right"/>
              <w:rPr>
                <w:sz w:val="20"/>
                <w:szCs w:val="20"/>
              </w:rPr>
            </w:pPr>
            <w:r w:rsidRPr="46D3EE9A">
              <w:rPr>
                <w:sz w:val="20"/>
                <w:szCs w:val="20"/>
              </w:rPr>
              <w:t>-56</w:t>
            </w:r>
          </w:p>
        </w:tc>
        <w:tc>
          <w:tcPr>
            <w:tcW w:w="850" w:type="dxa"/>
            <w:tcBorders>
              <w:bottom w:val="single" w:sz="4" w:space="0" w:color="auto"/>
            </w:tcBorders>
            <w:shd w:val="clear" w:color="auto" w:fill="auto"/>
            <w:noWrap/>
          </w:tcPr>
          <w:p w14:paraId="19191CB0" w14:textId="77777777" w:rsidR="00F1314C" w:rsidRPr="00BC7CCF" w:rsidRDefault="00F1314C" w:rsidP="00ED1DB2">
            <w:pPr>
              <w:keepNext/>
              <w:spacing w:after="0"/>
              <w:ind w:left="227" w:hanging="227"/>
              <w:jc w:val="right"/>
              <w:rPr>
                <w:sz w:val="20"/>
              </w:rPr>
            </w:pPr>
          </w:p>
          <w:p w14:paraId="736E3D50" w14:textId="77777777" w:rsidR="00F1314C" w:rsidRPr="00BC7CCF" w:rsidRDefault="00F1314C" w:rsidP="00ED1DB2">
            <w:pPr>
              <w:keepNext/>
              <w:spacing w:after="0"/>
              <w:ind w:left="227" w:hanging="227"/>
              <w:jc w:val="right"/>
              <w:rPr>
                <w:sz w:val="20"/>
              </w:rPr>
            </w:pPr>
          </w:p>
          <w:p w14:paraId="67331ACC" w14:textId="77777777" w:rsidR="00F1314C" w:rsidRPr="00BC7CCF" w:rsidRDefault="00F1314C" w:rsidP="00ED1DB2">
            <w:pPr>
              <w:keepNext/>
              <w:spacing w:after="0"/>
              <w:ind w:left="227" w:hanging="227"/>
              <w:jc w:val="right"/>
              <w:rPr>
                <w:sz w:val="20"/>
              </w:rPr>
            </w:pPr>
            <w:r w:rsidRPr="00BC7CCF">
              <w:rPr>
                <w:sz w:val="20"/>
              </w:rPr>
              <w:t>128</w:t>
            </w:r>
          </w:p>
        </w:tc>
      </w:tr>
    </w:tbl>
    <w:p w14:paraId="18EA42BD" w14:textId="77777777" w:rsidR="00F1314C" w:rsidRPr="00BC7CCF" w:rsidRDefault="00F1314C" w:rsidP="00ED1DB2">
      <w:pPr>
        <w:keepNext/>
        <w:spacing w:before="120" w:after="0"/>
        <w:rPr>
          <w:b/>
          <w:sz w:val="18"/>
          <w:szCs w:val="16"/>
          <w:lang w:val="x-none"/>
        </w:rPr>
      </w:pPr>
      <w:r w:rsidRPr="00BC7CCF">
        <w:rPr>
          <w:b/>
          <w:sz w:val="18"/>
          <w:szCs w:val="16"/>
          <w:lang w:val="x-none"/>
        </w:rPr>
        <w:t>Note</w:t>
      </w:r>
      <w:r>
        <w:rPr>
          <w:b/>
          <w:sz w:val="18"/>
          <w:szCs w:val="16"/>
        </w:rPr>
        <w:t>s</w:t>
      </w:r>
      <w:r w:rsidRPr="00BC7CCF">
        <w:rPr>
          <w:b/>
          <w:sz w:val="18"/>
          <w:szCs w:val="16"/>
          <w:lang w:val="x-none"/>
        </w:rPr>
        <w:t>:</w:t>
      </w:r>
    </w:p>
    <w:p w14:paraId="6E0EFFAF" w14:textId="77777777" w:rsidR="00F1314C" w:rsidRPr="00016803" w:rsidRDefault="00F1314C" w:rsidP="00016803">
      <w:pPr>
        <w:pStyle w:val="BNotelist"/>
        <w:numPr>
          <w:ilvl w:val="0"/>
          <w:numId w:val="77"/>
        </w:numPr>
        <w:rPr>
          <w:lang w:val="x-none"/>
        </w:rPr>
      </w:pPr>
      <w:r>
        <w:t>The concession amount is inclusive of the $150 rebate provided as part of the COVID-19 Economic Survival Package</w:t>
      </w:r>
    </w:p>
    <w:p w14:paraId="5073D129" w14:textId="77777777" w:rsidR="00F1314C" w:rsidRPr="00BC7CCF" w:rsidRDefault="00F1314C" w:rsidP="00ED1DB2">
      <w:pPr>
        <w:pStyle w:val="BNotelist"/>
        <w:rPr>
          <w:rStyle w:val="BSnoteChar"/>
          <w:rFonts w:eastAsiaTheme="minorEastAsia"/>
          <w:b w:val="0"/>
        </w:rPr>
      </w:pPr>
      <w:r w:rsidRPr="60F7BF61">
        <w:rPr>
          <w:szCs w:val="18"/>
        </w:rPr>
        <w:t>Alex pays no general rates in 2020-21, as he chooses to defer them. Rates owing are charged a very low interest rate (0.1 per cent per year as at 18 January 2021)</w:t>
      </w:r>
      <w:r>
        <w:rPr>
          <w:szCs w:val="18"/>
        </w:rPr>
        <w:t>, which is lower than the market interest rate available for households, resulting in annual savings for households who choose to defer</w:t>
      </w:r>
      <w:r w:rsidRPr="60F7BF61">
        <w:rPr>
          <w:szCs w:val="18"/>
        </w:rPr>
        <w:t xml:space="preserve">. </w:t>
      </w:r>
    </w:p>
    <w:p w14:paraId="062C0404" w14:textId="77777777" w:rsidR="00F1314C" w:rsidRPr="001E66EA" w:rsidRDefault="00F1314C" w:rsidP="00ED1DB2">
      <w:pPr>
        <w:pStyle w:val="Heading3"/>
      </w:pPr>
      <w:bookmarkStart w:id="121" w:name="_Toc63586651"/>
      <w:r w:rsidRPr="001E66EA">
        <w:t>Table notes</w:t>
      </w:r>
      <w:bookmarkEnd w:id="121"/>
    </w:p>
    <w:p w14:paraId="61A2B311" w14:textId="77777777" w:rsidR="00F1314C" w:rsidRPr="001E66EA" w:rsidRDefault="00F1314C" w:rsidP="00ED1DB2">
      <w:pPr>
        <w:pStyle w:val="Heading3"/>
      </w:pPr>
      <w:bookmarkStart w:id="122" w:name="_Toc63586652"/>
      <w:r w:rsidRPr="001E66EA">
        <w:t>ACT household scenarios</w:t>
      </w:r>
      <w:bookmarkEnd w:id="122"/>
    </w:p>
    <w:p w14:paraId="39BC740F" w14:textId="77777777" w:rsidR="00F1314C" w:rsidRPr="001E66EA" w:rsidRDefault="00F1314C" w:rsidP="00ED1DB2">
      <w:pPr>
        <w:pStyle w:val="Bbodytext"/>
      </w:pPr>
      <w:r>
        <w:t>Figures in the household scenario tables (including the totals) and in the notes below are rounded to the nearest dollar, except for the Road Rescue Fee, Road Safety Contribution, and the Lifetime Care and Support Levy.</w:t>
      </w:r>
    </w:p>
    <w:p w14:paraId="0DBD37F9" w14:textId="77777777" w:rsidR="00F1314C" w:rsidRDefault="00F1314C" w:rsidP="00ED1DB2">
      <w:pPr>
        <w:pStyle w:val="Bbodytext"/>
      </w:pPr>
      <w:r>
        <w:t>Data for 2019-20 has been revised from the 2019-20 Budget, replacing estimates with actual prices and average taxes.</w:t>
      </w:r>
    </w:p>
    <w:p w14:paraId="2F18FABD" w14:textId="77777777" w:rsidR="00F1314C" w:rsidRPr="001E66EA" w:rsidRDefault="00F1314C" w:rsidP="00ED1DB2">
      <w:pPr>
        <w:pStyle w:val="Heading4"/>
      </w:pPr>
      <w:r w:rsidRPr="001E66EA">
        <w:lastRenderedPageBreak/>
        <w:t>Property</w:t>
      </w:r>
    </w:p>
    <w:p w14:paraId="6C57EFBC" w14:textId="77777777" w:rsidR="00F1314C" w:rsidRPr="001E66EA" w:rsidRDefault="00F1314C" w:rsidP="00ED1DB2">
      <w:pPr>
        <w:pStyle w:val="Bbodytext"/>
      </w:pPr>
      <w:r w:rsidRPr="001E66EA">
        <w:t xml:space="preserve">Consistent with the 2019-20 Budget, general rates have been calculated as the average general rates bill </w:t>
      </w:r>
      <w:r>
        <w:t>for the</w:t>
      </w:r>
      <w:r w:rsidRPr="001E66EA">
        <w:t xml:space="preserve"> relevant suburb</w:t>
      </w:r>
      <w:r>
        <w:t xml:space="preserve"> and property type (house or unit)</w:t>
      </w:r>
      <w:r w:rsidRPr="001E66EA">
        <w:t xml:space="preserve"> for each household, rather than based on a fixed Average Unimproved Value (AUV).</w:t>
      </w:r>
    </w:p>
    <w:p w14:paraId="0494FFA7" w14:textId="77777777" w:rsidR="00F1314C" w:rsidRPr="001E66EA" w:rsidRDefault="00F1314C" w:rsidP="00ED1DB2">
      <w:pPr>
        <w:pStyle w:val="Heading4"/>
      </w:pPr>
      <w:r w:rsidRPr="001E66EA">
        <w:t>Transport</w:t>
      </w:r>
    </w:p>
    <w:p w14:paraId="632062FC" w14:textId="77777777" w:rsidR="00F1314C" w:rsidRPr="001E66EA" w:rsidRDefault="00F1314C" w:rsidP="00ED1DB2">
      <w:pPr>
        <w:pStyle w:val="Bbodytext"/>
      </w:pPr>
      <w:r w:rsidRPr="001E66EA">
        <w:t>Driver licence fees have been calculated by dividing the cost of a five-year driver licence by five to determine the annual cost. For 20</w:t>
      </w:r>
      <w:r>
        <w:t>20-21</w:t>
      </w:r>
      <w:r w:rsidRPr="001E66EA">
        <w:t>, drivers are assumed to receive the 30</w:t>
      </w:r>
      <w:r>
        <w:t> </w:t>
      </w:r>
      <w:r w:rsidRPr="001E66EA">
        <w:t>per</w:t>
      </w:r>
      <w:r>
        <w:t> </w:t>
      </w:r>
      <w:r w:rsidRPr="001E66EA">
        <w:t>cent Rewards for Safe Driving discount. This discount is available to drivers who have no relevant traffic offences recorded for the previous five years.</w:t>
      </w:r>
    </w:p>
    <w:p w14:paraId="6C825C06" w14:textId="77777777" w:rsidR="00F1314C" w:rsidRPr="001E66EA" w:rsidRDefault="00F1314C" w:rsidP="00ED1DB2">
      <w:pPr>
        <w:pStyle w:val="Bbodytext"/>
      </w:pPr>
      <w:r w:rsidRPr="001E66EA">
        <w:t>For Motor Accident Injuries</w:t>
      </w:r>
      <w:r>
        <w:t xml:space="preserve"> (MAI)</w:t>
      </w:r>
      <w:r w:rsidRPr="001E66EA">
        <w:t xml:space="preserve"> Insurance</w:t>
      </w:r>
      <w:r>
        <w:t xml:space="preserve"> (which replaced the previous Compulsory Third</w:t>
      </w:r>
      <w:r>
        <w:noBreakHyphen/>
        <w:t>party Insurance Scheme from 1 February 2020)</w:t>
      </w:r>
      <w:r w:rsidRPr="001E66EA">
        <w:t>, an average of the</w:t>
      </w:r>
      <w:r>
        <w:t xml:space="preserve"> premiums for passenger vehicles for the</w:t>
      </w:r>
      <w:r w:rsidRPr="001E66EA">
        <w:t xml:space="preserve"> four</w:t>
      </w:r>
      <w:r>
        <w:t xml:space="preserve"> licensed</w:t>
      </w:r>
      <w:r w:rsidRPr="001E66EA">
        <w:t xml:space="preserve"> providers in the market (NRMA, APIA, GIO and AAMI) </w:t>
      </w:r>
      <w:r>
        <w:t xml:space="preserve">as at 1 January 2021 </w:t>
      </w:r>
      <w:r w:rsidRPr="001E66EA">
        <w:t xml:space="preserve">has been used </w:t>
      </w:r>
      <w:r>
        <w:t>(</w:t>
      </w:r>
      <w:r w:rsidRPr="00E23A85">
        <w:t>$453.35</w:t>
      </w:r>
      <w:r w:rsidRPr="001E66EA">
        <w:t>)</w:t>
      </w:r>
      <w:r>
        <w:t>.</w:t>
      </w:r>
      <w:r w:rsidRPr="005D4883">
        <w:rPr>
          <w:rStyle w:val="FootnoteReference"/>
        </w:rPr>
        <w:t xml:space="preserve"> </w:t>
      </w:r>
      <w:r>
        <w:rPr>
          <w:rStyle w:val="FootnoteReference"/>
        </w:rPr>
        <w:footnoteReference w:id="28"/>
      </w:r>
    </w:p>
    <w:p w14:paraId="60114365" w14:textId="77777777" w:rsidR="00F1314C" w:rsidRDefault="00F1314C" w:rsidP="00ED1DB2">
      <w:pPr>
        <w:pStyle w:val="Bbodytext"/>
      </w:pPr>
      <w:r w:rsidRPr="001E66EA">
        <w:t xml:space="preserve">The calculations for </w:t>
      </w:r>
      <w:r>
        <w:t>Transport Canberra</w:t>
      </w:r>
      <w:r w:rsidRPr="001E66EA">
        <w:t xml:space="preserve"> fares assume passengers are using a MyWay card. Further discounts are available for passengers who top up their MyWay card using autoload (direct debit) or BPAY.</w:t>
      </w:r>
    </w:p>
    <w:p w14:paraId="11536537" w14:textId="77777777" w:rsidR="00F1314C" w:rsidRPr="003D1463" w:rsidRDefault="00F1314C">
      <w:pPr>
        <w:pStyle w:val="Heading5"/>
      </w:pPr>
      <w:r w:rsidRPr="003D1463">
        <w:t>Changes to 2019-20 cost net of concessions for the transport category</w:t>
      </w:r>
    </w:p>
    <w:p w14:paraId="475EBB8F" w14:textId="77777777" w:rsidR="00F1314C" w:rsidRPr="001E66EA" w:rsidRDefault="00F1314C" w:rsidP="00ED1DB2">
      <w:pPr>
        <w:pStyle w:val="Bbodytext"/>
      </w:pPr>
      <w:r>
        <w:t>Some</w:t>
      </w:r>
      <w:r w:rsidRPr="00934D39">
        <w:t xml:space="preserve"> of the figures in the tables for the 2019-20 cost net of concessions for the transport category do not match the corresponding figure in the </w:t>
      </w:r>
      <w:r>
        <w:t xml:space="preserve">Cost of Living Statement in the </w:t>
      </w:r>
      <w:r w:rsidRPr="00934D39">
        <w:t>2019</w:t>
      </w:r>
      <w:r>
        <w:noBreakHyphen/>
      </w:r>
      <w:r w:rsidRPr="00934D39">
        <w:t xml:space="preserve">20 </w:t>
      </w:r>
      <w:r>
        <w:t>B</w:t>
      </w:r>
      <w:r w:rsidRPr="00934D39">
        <w:t xml:space="preserve">udget. This is because the 2019-20 </w:t>
      </w:r>
      <w:r>
        <w:t>B</w:t>
      </w:r>
      <w:r w:rsidRPr="00934D39">
        <w:t>udget assumed that Transport Canberra fares w</w:t>
      </w:r>
      <w:r>
        <w:t>ould be</w:t>
      </w:r>
      <w:r w:rsidRPr="00934D39">
        <w:t xml:space="preserve"> indexed from 1</w:t>
      </w:r>
      <w:r>
        <w:t> </w:t>
      </w:r>
      <w:r w:rsidRPr="00934D39">
        <w:t>January</w:t>
      </w:r>
      <w:r>
        <w:t> </w:t>
      </w:r>
      <w:r w:rsidRPr="00934D39">
        <w:t>2020. However, indexation did not occur,</w:t>
      </w:r>
      <w:r>
        <w:t xml:space="preserve"> and therefore to </w:t>
      </w:r>
      <w:r w:rsidRPr="00B81ED8">
        <w:t>not overstate the reduction in cost net of concessions between 2019-20 and 2020-</w:t>
      </w:r>
      <w:r>
        <w:t>21</w:t>
      </w:r>
      <w:r w:rsidRPr="00934D39">
        <w:t>, the indexation of fares has been removed from the 2019-20 cost net of concessions.</w:t>
      </w:r>
    </w:p>
    <w:p w14:paraId="184E28DB" w14:textId="77777777" w:rsidR="00F1314C" w:rsidRPr="00D53BF2" w:rsidRDefault="00F1314C" w:rsidP="00ED1DB2">
      <w:pPr>
        <w:pStyle w:val="Heading4"/>
      </w:pPr>
      <w:r w:rsidRPr="00D53BF2">
        <w:t>Utilities</w:t>
      </w:r>
    </w:p>
    <w:p w14:paraId="09820D1D" w14:textId="77777777" w:rsidR="00F1314C" w:rsidRDefault="00F1314C" w:rsidP="00ED1DB2">
      <w:pPr>
        <w:pStyle w:val="Bbodytext"/>
      </w:pPr>
      <w:r w:rsidRPr="00D53BF2">
        <w:t>For water and sewerage prices, while the ICRC approved an overall price increase from 1</w:t>
      </w:r>
      <w:r>
        <w:t> </w:t>
      </w:r>
      <w:r w:rsidRPr="00D53BF2">
        <w:t>July</w:t>
      </w:r>
      <w:r>
        <w:t> </w:t>
      </w:r>
      <w:r w:rsidRPr="00D53BF2">
        <w:t>2020,</w:t>
      </w:r>
      <w:r w:rsidRPr="002E614B">
        <w:t xml:space="preserve"> Icon Water</w:t>
      </w:r>
      <w:r w:rsidRPr="00A6092E">
        <w:t xml:space="preserve"> </w:t>
      </w:r>
      <w:r w:rsidRPr="005810BF">
        <w:t>froze the standard water consumption charges and the combined water and sewerage supply charge in 2020-21 at 2019-20 levels</w:t>
      </w:r>
      <w:r>
        <w:t xml:space="preserve"> in response to COVID-19</w:t>
      </w:r>
      <w:r w:rsidRPr="005810BF">
        <w:t>.</w:t>
      </w:r>
      <w:r>
        <w:t xml:space="preserve"> The scenarios above use Icon Water 2020-21 water and sewerage prices to determine water and sewerage bills.</w:t>
      </w:r>
    </w:p>
    <w:p w14:paraId="5D3DC3D0" w14:textId="77777777" w:rsidR="00F1314C" w:rsidRPr="00D53BF2" w:rsidRDefault="00F1314C" w:rsidP="00ED1DB2">
      <w:pPr>
        <w:pStyle w:val="Bbodytext"/>
      </w:pPr>
      <w:r>
        <w:t>Under the ICRC price direction,</w:t>
      </w:r>
      <w:r w:rsidDel="00D742F8">
        <w:t xml:space="preserve"> </w:t>
      </w:r>
      <w:r>
        <w:t xml:space="preserve">the average price of ActewAGL’s regulated tariffs will fall by around 2.56 per cent in 2020-21. The scenarios use the prices from ActewAGL’s ACT Home plan from 1 July 2020, which is one of ActewAGL’s </w:t>
      </w:r>
      <w:r w:rsidRPr="00D74427">
        <w:t xml:space="preserve">standard electricity plans that </w:t>
      </w:r>
      <w:r>
        <w:t>is</w:t>
      </w:r>
      <w:r w:rsidRPr="00D74427" w:rsidDel="001432B0">
        <w:t xml:space="preserve"> </w:t>
      </w:r>
      <w:r w:rsidRPr="00D74427">
        <w:t>regulated by the ACT</w:t>
      </w:r>
      <w:r>
        <w:t> </w:t>
      </w:r>
      <w:r w:rsidRPr="00D74427">
        <w:t>Government.</w:t>
      </w:r>
      <w:r w:rsidRPr="00D74427" w:rsidDel="00230257">
        <w:t xml:space="preserve"> </w:t>
      </w:r>
    </w:p>
    <w:p w14:paraId="258DD7D5" w14:textId="77777777" w:rsidR="00F1314C" w:rsidRDefault="00F1314C" w:rsidP="00ED1DB2">
      <w:pPr>
        <w:pStyle w:val="Bbodytext"/>
        <w:keepNext/>
        <w:keepLines/>
      </w:pPr>
      <w:r w:rsidRPr="00D53BF2">
        <w:lastRenderedPageBreak/>
        <w:t xml:space="preserve">Retail gas prices are not regulated in the Territory. </w:t>
      </w:r>
      <w:r w:rsidRPr="00B81ED8">
        <w:t>According to information from gas retailers in the ACT, 2020-21 gas prices in the ACT have either been frozen or decreased for most customers</w:t>
      </w:r>
      <w:r>
        <w:t>,</w:t>
      </w:r>
      <w:r w:rsidRPr="00B81ED8">
        <w:t xml:space="preserve"> resulting in an average </w:t>
      </w:r>
      <w:r w:rsidRPr="00D53BF2">
        <w:t>annual saving of $16 for an average ACT household</w:t>
      </w:r>
      <w:r w:rsidRPr="002E614B">
        <w:t>.</w:t>
      </w:r>
      <w:r w:rsidRPr="00D53BF2">
        <w:rPr>
          <w:rStyle w:val="FootnoteReference"/>
        </w:rPr>
        <w:footnoteReference w:id="29"/>
      </w:r>
      <w:r w:rsidRPr="00D53BF2">
        <w:t xml:space="preserve"> </w:t>
      </w:r>
      <w:r>
        <w:t>The scenarios above use the prices from ActewAGL’s ACT Home Plan from 1 July 2020.</w:t>
      </w:r>
    </w:p>
    <w:p w14:paraId="4D9DD4FA" w14:textId="77777777" w:rsidR="00F1314C" w:rsidRPr="00F21D52" w:rsidRDefault="00F1314C" w:rsidP="00ED1DB2">
      <w:pPr>
        <w:pStyle w:val="Heading5"/>
      </w:pPr>
      <w:r w:rsidRPr="00F21D52">
        <w:t xml:space="preserve">Change to </w:t>
      </w:r>
      <w:r>
        <w:t>assumptions about electricity consumption</w:t>
      </w:r>
    </w:p>
    <w:p w14:paraId="3B00696A" w14:textId="77777777" w:rsidR="00F1314C" w:rsidRDefault="00F1314C" w:rsidP="00ED1DB2">
      <w:pPr>
        <w:pStyle w:val="Bbodytext"/>
      </w:pPr>
      <w:r>
        <w:t>A</w:t>
      </w:r>
      <w:r w:rsidRPr="00B81ED8">
        <w:t xml:space="preserve">ssumptions about electricity consumption for properties that are not all electric have been revised down by 1,500 kWh, in line with the ICRC’s latest electricity price investigation. </w:t>
      </w:r>
      <w:r>
        <w:t>To</w:t>
      </w:r>
      <w:r w:rsidRPr="00B81ED8">
        <w:t xml:space="preserve"> not overstate the reduction in cost net of concessions between 2019-20 and 2020-21, the revised assumption has been applied to 2019-20 for properties that are not all electric.</w:t>
      </w:r>
    </w:p>
    <w:p w14:paraId="19D8E53F" w14:textId="77777777" w:rsidR="00F1314C" w:rsidRPr="00B81ED8" w:rsidRDefault="00F1314C" w:rsidP="00ED1DB2">
      <w:pPr>
        <w:pStyle w:val="Heading3"/>
      </w:pPr>
      <w:bookmarkStart w:id="123" w:name="_Toc63586653"/>
      <w:r w:rsidRPr="00B81ED8">
        <w:t>Jen and Scott</w:t>
      </w:r>
      <w:bookmarkEnd w:id="123"/>
    </w:p>
    <w:p w14:paraId="30DF5E48" w14:textId="77777777" w:rsidR="00F1314C" w:rsidRPr="00346CE0" w:rsidRDefault="00F1314C" w:rsidP="00ED1DB2">
      <w:pPr>
        <w:pStyle w:val="Heading4"/>
      </w:pPr>
      <w:r w:rsidRPr="00346CE0">
        <w:t>Property</w:t>
      </w:r>
    </w:p>
    <w:p w14:paraId="0430B312" w14:textId="77777777" w:rsidR="00F1314C" w:rsidRPr="00346CE0" w:rsidRDefault="00F1314C" w:rsidP="00ED1DB2">
      <w:pPr>
        <w:pStyle w:val="Bbodytext"/>
      </w:pPr>
      <w:r w:rsidRPr="00346CE0">
        <w:t>As the family is renting, they do not pay general rates, the Fire and Emergency Services Levy or the Safer Families Levy.</w:t>
      </w:r>
    </w:p>
    <w:p w14:paraId="5B5274E2" w14:textId="77777777" w:rsidR="00F1314C" w:rsidRPr="00346CE0" w:rsidRDefault="00F1314C" w:rsidP="00ED1DB2">
      <w:pPr>
        <w:pStyle w:val="Heading4"/>
      </w:pPr>
      <w:r w:rsidRPr="00346CE0">
        <w:t>Transport</w:t>
      </w:r>
    </w:p>
    <w:p w14:paraId="055AD68D" w14:textId="77777777" w:rsidR="00F1314C" w:rsidRPr="00346CE0" w:rsidRDefault="00F1314C" w:rsidP="00ED1DB2">
      <w:pPr>
        <w:pStyle w:val="Bbodytext"/>
      </w:pPr>
      <w:r w:rsidRPr="00346CE0">
        <w:t>For 20</w:t>
      </w:r>
      <w:r>
        <w:t>20-21</w:t>
      </w:r>
      <w:r w:rsidRPr="00346CE0">
        <w:t>, transport fees comprise: one driver licence fee ($40); vehicle registration ($402</w:t>
      </w:r>
      <w:r>
        <w:t>);</w:t>
      </w:r>
      <w:r w:rsidRPr="00346CE0">
        <w:t xml:space="preserve"> Road Rescue Fee ($2</w:t>
      </w:r>
      <w:r>
        <w:t>8</w:t>
      </w:r>
      <w:r w:rsidRPr="00346CE0">
        <w:t xml:space="preserve">); Road Safety Contribution ($2.50); </w:t>
      </w:r>
      <w:r>
        <w:t>MAI</w:t>
      </w:r>
      <w:r w:rsidRPr="00346CE0">
        <w:t xml:space="preserve"> insurance ($</w:t>
      </w:r>
      <w:r>
        <w:t>453</w:t>
      </w:r>
      <w:r w:rsidRPr="00346CE0">
        <w:t>); th</w:t>
      </w:r>
      <w:r>
        <w:t>e Motor Accident Levy</w:t>
      </w:r>
      <w:r w:rsidRPr="00346CE0">
        <w:t xml:space="preserve"> ($1</w:t>
      </w:r>
      <w:r>
        <w:t>6</w:t>
      </w:r>
      <w:r w:rsidRPr="00346CE0">
        <w:t xml:space="preserve">); the Lifetime Care and Support Levy ($37); and </w:t>
      </w:r>
      <w:r>
        <w:t>Transport Canberra Operations</w:t>
      </w:r>
      <w:r w:rsidRPr="00346CE0">
        <w:t xml:space="preserve"> fares ($1,4</w:t>
      </w:r>
      <w:r>
        <w:t>68</w:t>
      </w:r>
      <w:r w:rsidRPr="00346CE0">
        <w:t>).</w:t>
      </w:r>
    </w:p>
    <w:p w14:paraId="08E5878A" w14:textId="77777777" w:rsidR="00F1314C" w:rsidRDefault="00F1314C" w:rsidP="00ED1DB2">
      <w:pPr>
        <w:pStyle w:val="Bbodytext"/>
      </w:pPr>
      <w:r w:rsidRPr="00346CE0">
        <w:t>For 20</w:t>
      </w:r>
      <w:r>
        <w:t>20-21</w:t>
      </w:r>
      <w:r w:rsidRPr="00346CE0">
        <w:t xml:space="preserve">, concessions comprise: </w:t>
      </w:r>
      <w:r w:rsidRPr="0032566B">
        <w:t>Transport Canberra</w:t>
      </w:r>
      <w:r>
        <w:t xml:space="preserve"> Operations’ </w:t>
      </w:r>
      <w:r w:rsidRPr="00346CE0">
        <w:t>concession fare ($7</w:t>
      </w:r>
      <w:r>
        <w:t>34)</w:t>
      </w:r>
      <w:r w:rsidRPr="00346CE0">
        <w:t>.</w:t>
      </w:r>
      <w:r>
        <w:t xml:space="preserve"> The driver is eligible for the rewards for Safe Driving Discount on licence fees ($12).</w:t>
      </w:r>
    </w:p>
    <w:p w14:paraId="688D61F7" w14:textId="77777777" w:rsidR="00F1314C" w:rsidRPr="009E4EA6" w:rsidRDefault="00F1314C" w:rsidP="00ED1DB2">
      <w:pPr>
        <w:pStyle w:val="Heading5"/>
      </w:pPr>
      <w:r w:rsidRPr="009E4EA6">
        <w:t>Assumptions</w:t>
      </w:r>
    </w:p>
    <w:p w14:paraId="12F440B6" w14:textId="77777777" w:rsidR="00F1314C" w:rsidRPr="009E4EA6" w:rsidRDefault="00F1314C" w:rsidP="00ED1DB2">
      <w:pPr>
        <w:pStyle w:val="Bbodytext"/>
      </w:pPr>
      <w:r w:rsidRPr="009E4EA6">
        <w:t>Fees are calculated on a vehicle with a tare weight of 1,155 kg to 1,504 kg. The Centrelink</w:t>
      </w:r>
      <w:r>
        <w:t xml:space="preserve"> Low Income</w:t>
      </w:r>
      <w:r w:rsidRPr="009E4EA6">
        <w:t xml:space="preserve"> Healthcare Card provides access to </w:t>
      </w:r>
      <w:r>
        <w:t>Transport Canberra Operations’</w:t>
      </w:r>
      <w:r w:rsidRPr="009E4EA6">
        <w:t xml:space="preserve"> concession fare, with travel twice a day at peak time five days a week, reaching the monthly travelling cap of 40 trips. Once the monthly cap is reached, passengers’ remaining travel will be free of charge provided they continue to tag on and off with each journey.</w:t>
      </w:r>
    </w:p>
    <w:p w14:paraId="3F6342E2" w14:textId="77777777" w:rsidR="00F1314C" w:rsidRPr="00B81ED8" w:rsidRDefault="00F1314C" w:rsidP="00ED1DB2">
      <w:pPr>
        <w:pStyle w:val="Heading4"/>
      </w:pPr>
      <w:r w:rsidRPr="00B81ED8">
        <w:t>Utilities</w:t>
      </w:r>
    </w:p>
    <w:p w14:paraId="5E09BDDA" w14:textId="77777777" w:rsidR="00F1314C" w:rsidRPr="00B81ED8" w:rsidRDefault="00F1314C" w:rsidP="00ED1DB2">
      <w:pPr>
        <w:pStyle w:val="Bbodytext"/>
      </w:pPr>
      <w:r w:rsidRPr="00B81ED8">
        <w:t>For 20</w:t>
      </w:r>
      <w:r>
        <w:t>20-21</w:t>
      </w:r>
      <w:r w:rsidRPr="00B81ED8">
        <w:t>, utility charges comprise: electricity ($2,</w:t>
      </w:r>
      <w:r>
        <w:t>142</w:t>
      </w:r>
      <w:r w:rsidRPr="00B81ED8">
        <w:t>) and natural gas ($</w:t>
      </w:r>
      <w:r>
        <w:t>2,123</w:t>
      </w:r>
      <w:r w:rsidRPr="00B81ED8">
        <w:t>). Concessions comprise</w:t>
      </w:r>
      <w:r>
        <w:t>s</w:t>
      </w:r>
      <w:r w:rsidRPr="00B81ED8">
        <w:t xml:space="preserve"> the</w:t>
      </w:r>
      <w:r>
        <w:t xml:space="preserve"> ongoing </w:t>
      </w:r>
      <w:r w:rsidRPr="00B81ED8">
        <w:t xml:space="preserve">Utilities Concession ($700). </w:t>
      </w:r>
    </w:p>
    <w:p w14:paraId="36C547A9" w14:textId="77777777" w:rsidR="00F1314C" w:rsidRPr="00B81ED8" w:rsidRDefault="00F1314C" w:rsidP="00ED1DB2">
      <w:pPr>
        <w:pStyle w:val="Heading5"/>
      </w:pPr>
      <w:r w:rsidRPr="00B81ED8">
        <w:t>Assumptions</w:t>
      </w:r>
    </w:p>
    <w:p w14:paraId="495AF4B6" w14:textId="77777777" w:rsidR="00F1314C" w:rsidRPr="00B81ED8" w:rsidRDefault="00F1314C" w:rsidP="00ED1DB2">
      <w:pPr>
        <w:pStyle w:val="Bbodytext"/>
      </w:pPr>
      <w:r w:rsidRPr="00B81ED8">
        <w:t>Consumption per year: electricity (</w:t>
      </w:r>
      <w:r>
        <w:t>7,200</w:t>
      </w:r>
      <w:r w:rsidRPr="00B81ED8">
        <w:t xml:space="preserve"> kWh) and natural gas (51 GJ). No water or sewerage charges have been included as the family is renting and it is assumed that these charges are incorporated into weekly rent payments. </w:t>
      </w:r>
    </w:p>
    <w:p w14:paraId="416ACD8C" w14:textId="77777777" w:rsidR="00F1314C" w:rsidRPr="00052090" w:rsidRDefault="00F1314C" w:rsidP="00ED1DB2">
      <w:pPr>
        <w:pStyle w:val="Heading3"/>
      </w:pPr>
      <w:bookmarkStart w:id="124" w:name="_Toc63586654"/>
      <w:r w:rsidRPr="00052090">
        <w:lastRenderedPageBreak/>
        <w:t>Abby and Farah</w:t>
      </w:r>
      <w:bookmarkEnd w:id="124"/>
    </w:p>
    <w:p w14:paraId="395C4F1F" w14:textId="77777777" w:rsidR="00F1314C" w:rsidRPr="00052090" w:rsidRDefault="00F1314C" w:rsidP="00ED1DB2">
      <w:pPr>
        <w:pStyle w:val="Heading4"/>
      </w:pPr>
      <w:r w:rsidRPr="00052090">
        <w:t>Property</w:t>
      </w:r>
    </w:p>
    <w:p w14:paraId="25543B3E" w14:textId="77777777" w:rsidR="00F1314C" w:rsidRPr="00052090" w:rsidRDefault="00F1314C" w:rsidP="00ED1DB2">
      <w:pPr>
        <w:pStyle w:val="Bbodytext"/>
      </w:pPr>
      <w:r w:rsidRPr="00052090">
        <w:t>For 20</w:t>
      </w:r>
      <w:r>
        <w:t>20-21</w:t>
      </w:r>
      <w:r w:rsidRPr="00052090">
        <w:t>, property fees comprise: general rates</w:t>
      </w:r>
      <w:r>
        <w:t xml:space="preserve"> excluding the one-off $150 rebate</w:t>
      </w:r>
      <w:r w:rsidRPr="00052090">
        <w:t xml:space="preserve"> ($1,</w:t>
      </w:r>
      <w:r>
        <w:t>581</w:t>
      </w:r>
      <w:r w:rsidRPr="00052090">
        <w:t>); the Fire and Emergency Services Levy ($344); and the Safer Families Levy ($30). They will not pay any conveyance duty on their purchase of a $5</w:t>
      </w:r>
      <w:r>
        <w:t>30,000 townhouse in 2020</w:t>
      </w:r>
      <w:r>
        <w:noBreakHyphen/>
        <w:t>21</w:t>
      </w:r>
      <w:r w:rsidRPr="00052090">
        <w:t xml:space="preserve">. </w:t>
      </w:r>
      <w:r>
        <w:t xml:space="preserve">The Home Buyer Concession scheme provides a full duty concession to </w:t>
      </w:r>
      <w:r w:rsidRPr="00052090">
        <w:t xml:space="preserve">eligible first home buyers </w:t>
      </w:r>
      <w:r>
        <w:t>below certain income thresholds.</w:t>
      </w:r>
    </w:p>
    <w:p w14:paraId="2B719157" w14:textId="77777777" w:rsidR="00F1314C" w:rsidRPr="00052090" w:rsidRDefault="00F1314C" w:rsidP="00ED1DB2">
      <w:pPr>
        <w:pStyle w:val="Heading4"/>
      </w:pPr>
      <w:r w:rsidRPr="00052090">
        <w:t>Transport</w:t>
      </w:r>
    </w:p>
    <w:p w14:paraId="3EE18BF3" w14:textId="77777777" w:rsidR="00F1314C" w:rsidRPr="00052090" w:rsidRDefault="00F1314C" w:rsidP="00ED1DB2">
      <w:pPr>
        <w:pStyle w:val="Bbodytext"/>
      </w:pPr>
      <w:r w:rsidRPr="00052090">
        <w:t>For 20</w:t>
      </w:r>
      <w:r>
        <w:t>20-21</w:t>
      </w:r>
      <w:r w:rsidRPr="00052090">
        <w:t xml:space="preserve">, transport fees comprise: </w:t>
      </w:r>
      <w:r>
        <w:t xml:space="preserve">two </w:t>
      </w:r>
      <w:r w:rsidRPr="00052090">
        <w:t>driver licence fee</w:t>
      </w:r>
      <w:r>
        <w:t>s</w:t>
      </w:r>
      <w:r w:rsidRPr="00052090">
        <w:t xml:space="preserve"> ($8</w:t>
      </w:r>
      <w:r>
        <w:t>1</w:t>
      </w:r>
      <w:r w:rsidRPr="00052090">
        <w:t>); vehicle registration ($402); Road Rescue Fee ($28); Road Safety Contribution ($2.50); MAI insurance ($4</w:t>
      </w:r>
      <w:r>
        <w:t>53</w:t>
      </w:r>
      <w:r w:rsidRPr="00052090">
        <w:t>); t</w:t>
      </w:r>
      <w:r>
        <w:t>he Motor Accident</w:t>
      </w:r>
      <w:r w:rsidRPr="00052090">
        <w:t xml:space="preserve"> Levy ($1</w:t>
      </w:r>
      <w:r>
        <w:t>6</w:t>
      </w:r>
      <w:r w:rsidRPr="00052090">
        <w:t>); the Lifetime Care and Support Levy ($37); and Transport Canberra</w:t>
      </w:r>
      <w:r>
        <w:t xml:space="preserve"> Operations</w:t>
      </w:r>
      <w:r w:rsidRPr="00052090">
        <w:t xml:space="preserve"> fares ($1,4</w:t>
      </w:r>
      <w:r>
        <w:t>68</w:t>
      </w:r>
      <w:r w:rsidRPr="00052090">
        <w:t>).</w:t>
      </w:r>
    </w:p>
    <w:p w14:paraId="6DC2BED8" w14:textId="77777777" w:rsidR="00F1314C" w:rsidRPr="00BD540B" w:rsidRDefault="00F1314C" w:rsidP="00ED1DB2">
      <w:pPr>
        <w:pStyle w:val="Bbodytext"/>
      </w:pPr>
      <w:r w:rsidRPr="00BD540B">
        <w:t>For 2020-21, both drivers are eligible for a discount on the cost of their driver licences under the Rewards for Safe Driving Program ($24).</w:t>
      </w:r>
    </w:p>
    <w:p w14:paraId="63204EF1" w14:textId="77777777" w:rsidR="00F1314C" w:rsidRPr="00BD540B" w:rsidRDefault="00F1314C" w:rsidP="00ED1DB2">
      <w:pPr>
        <w:pStyle w:val="Heading5"/>
      </w:pPr>
      <w:r w:rsidRPr="00BD540B">
        <w:t>Assumptions</w:t>
      </w:r>
    </w:p>
    <w:p w14:paraId="698151BC" w14:textId="77777777" w:rsidR="00F1314C" w:rsidRPr="00BD540B" w:rsidRDefault="00F1314C" w:rsidP="00ED1DB2">
      <w:pPr>
        <w:pStyle w:val="Bbodytext"/>
      </w:pPr>
      <w:r w:rsidRPr="00BD540B">
        <w:t>Fees are calculated based on two drivers and one car with a vehicle tare weight of 1,155 kg to 1,504</w:t>
      </w:r>
      <w:r>
        <w:t> </w:t>
      </w:r>
      <w:r w:rsidRPr="00BD540B">
        <w:t>kg. Transport Canberra</w:t>
      </w:r>
      <w:r>
        <w:t xml:space="preserve"> Operations</w:t>
      </w:r>
      <w:r w:rsidRPr="00BD540B">
        <w:t xml:space="preserve"> fares are calculated as travel twice a day at peak time five days a week, reaching the monthly travelling cap of 40 trips. Once the monthly cap is reached, passengers’ remaining travel will be free of charge provided they continue to tag on and off with each journey.</w:t>
      </w:r>
    </w:p>
    <w:p w14:paraId="21297F80" w14:textId="77777777" w:rsidR="00F1314C" w:rsidRPr="00BD540B" w:rsidRDefault="00F1314C" w:rsidP="00ED1DB2">
      <w:pPr>
        <w:pStyle w:val="Heading4"/>
      </w:pPr>
      <w:r w:rsidRPr="00BD540B">
        <w:t>Utilities</w:t>
      </w:r>
    </w:p>
    <w:p w14:paraId="500D220C" w14:textId="77777777" w:rsidR="00F1314C" w:rsidRPr="00BD540B" w:rsidRDefault="00F1314C" w:rsidP="00ED1DB2">
      <w:pPr>
        <w:pStyle w:val="Bbodytext"/>
      </w:pPr>
      <w:r w:rsidRPr="00BD540B">
        <w:t>For 2020-21, utility charges comprise: electricity ($</w:t>
      </w:r>
      <w:r>
        <w:t>1,771</w:t>
      </w:r>
      <w:r w:rsidRPr="00BD540B">
        <w:t>); natural gas ($1,8</w:t>
      </w:r>
      <w:r>
        <w:t>19</w:t>
      </w:r>
      <w:r w:rsidRPr="00BD540B">
        <w:t>);</w:t>
      </w:r>
      <w:r>
        <w:t xml:space="preserve"> and</w:t>
      </w:r>
      <w:r w:rsidRPr="00BD540B">
        <w:t xml:space="preserve"> water </w:t>
      </w:r>
      <w:r>
        <w:t>and sewerage ($1,061).</w:t>
      </w:r>
    </w:p>
    <w:p w14:paraId="22E00A51" w14:textId="77777777" w:rsidR="00F1314C" w:rsidRPr="00BD540B" w:rsidRDefault="00F1314C" w:rsidP="00ED1DB2">
      <w:pPr>
        <w:pStyle w:val="Heading5"/>
      </w:pPr>
      <w:r w:rsidRPr="00BD540B">
        <w:t>Assumptions</w:t>
      </w:r>
    </w:p>
    <w:p w14:paraId="07F884BE" w14:textId="77777777" w:rsidR="00F1314C" w:rsidRPr="00BD540B" w:rsidRDefault="00F1314C" w:rsidP="00ED1DB2">
      <w:pPr>
        <w:pStyle w:val="Bbodytext"/>
      </w:pPr>
      <w:r w:rsidRPr="00BD540B">
        <w:t>Consumption per year: electricity (5,700 kWh); natural gas (42 GJ); and water (160 kL).</w:t>
      </w:r>
    </w:p>
    <w:p w14:paraId="64093328" w14:textId="77777777" w:rsidR="00F1314C" w:rsidRPr="00BD540B" w:rsidRDefault="00F1314C" w:rsidP="00ED1DB2">
      <w:pPr>
        <w:pStyle w:val="Heading3"/>
      </w:pPr>
      <w:bookmarkStart w:id="125" w:name="_Toc63586655"/>
      <w:r w:rsidRPr="00BD540B">
        <w:t>Daniel and Jung</w:t>
      </w:r>
      <w:bookmarkEnd w:id="125"/>
    </w:p>
    <w:p w14:paraId="4FFC5FF8" w14:textId="77777777" w:rsidR="00F1314C" w:rsidRPr="00BD540B" w:rsidRDefault="00F1314C" w:rsidP="00ED1DB2">
      <w:pPr>
        <w:pStyle w:val="Heading4"/>
      </w:pPr>
      <w:r w:rsidRPr="00BD540B">
        <w:t>Property</w:t>
      </w:r>
    </w:p>
    <w:p w14:paraId="1FFA9027" w14:textId="77777777" w:rsidR="00F1314C" w:rsidRPr="006773CB" w:rsidRDefault="00F1314C" w:rsidP="00ED1DB2">
      <w:pPr>
        <w:pStyle w:val="Bbodytext"/>
        <w:rPr>
          <w:highlight w:val="green"/>
        </w:rPr>
      </w:pPr>
      <w:r w:rsidRPr="00BD540B">
        <w:t>For 2020-21, property fees comprise: general rates</w:t>
      </w:r>
      <w:r>
        <w:t xml:space="preserve"> excluding the one-off $150 rebate in 2020-21</w:t>
      </w:r>
      <w:r w:rsidRPr="00BD540B">
        <w:t xml:space="preserve"> ($1,731); the Fire and Emergency Services Levy ($344); and the Safer Families Levy ($30). Concessions consist of the ongoing pensioner general rates rebate ($700), the one-off $150 rebate to all residential property owners, and the Fire and Emergency Services Levy rebate ($98). </w:t>
      </w:r>
    </w:p>
    <w:p w14:paraId="6A78E096" w14:textId="77777777" w:rsidR="00F1314C" w:rsidRPr="00BD540B" w:rsidRDefault="00F1314C">
      <w:pPr>
        <w:pStyle w:val="Heading4"/>
      </w:pPr>
      <w:r w:rsidRPr="00BD540B">
        <w:lastRenderedPageBreak/>
        <w:t>Transport</w:t>
      </w:r>
    </w:p>
    <w:p w14:paraId="3A4CD214" w14:textId="77777777" w:rsidR="00F1314C" w:rsidRPr="00BD540B" w:rsidRDefault="00F1314C" w:rsidP="00ED1DB2">
      <w:pPr>
        <w:pStyle w:val="Bbodytext"/>
        <w:keepNext/>
        <w:keepLines/>
      </w:pPr>
      <w:r w:rsidRPr="00BD540B">
        <w:t xml:space="preserve">For 2020-21, transport fees comprise: </w:t>
      </w:r>
      <w:r>
        <w:t xml:space="preserve">one </w:t>
      </w:r>
      <w:r w:rsidRPr="00BD540B">
        <w:t>driver licence fee ($40); vehicle registration ($402); Road Rescue Fee ($2</w:t>
      </w:r>
      <w:r>
        <w:t>8</w:t>
      </w:r>
      <w:r w:rsidRPr="00BD540B">
        <w:t>); Road Safety Contribution ($2.50); MAI insurance ($</w:t>
      </w:r>
      <w:r>
        <w:t>453</w:t>
      </w:r>
      <w:r w:rsidRPr="00BD540B">
        <w:t xml:space="preserve">); Motor Accident Levy ($16); the Lifetime Care and Support Levy ($37); and </w:t>
      </w:r>
      <w:r>
        <w:t xml:space="preserve">Transport Canberra Operations </w:t>
      </w:r>
      <w:r w:rsidRPr="00BD540B">
        <w:t>fares ($1,468).</w:t>
      </w:r>
    </w:p>
    <w:p w14:paraId="30241F36" w14:textId="77777777" w:rsidR="00F1314C" w:rsidRPr="00A50894" w:rsidRDefault="00F1314C" w:rsidP="00ED1DB2">
      <w:pPr>
        <w:pStyle w:val="Bbodytext"/>
      </w:pPr>
      <w:r w:rsidRPr="00657B36">
        <w:t>For 2020-21, concessions comprise: driver licence ($40); vehicle registration ($402); and Transport Canberra</w:t>
      </w:r>
      <w:r w:rsidRPr="00A50894">
        <w:t xml:space="preserve"> Operations fares ($1,468).</w:t>
      </w:r>
    </w:p>
    <w:p w14:paraId="74CE1B34" w14:textId="77777777" w:rsidR="00F1314C" w:rsidRPr="00BD540B" w:rsidRDefault="00F1314C" w:rsidP="00ED1DB2">
      <w:pPr>
        <w:pStyle w:val="Heading5"/>
      </w:pPr>
      <w:r w:rsidRPr="00BD540B">
        <w:t>Assumptions</w:t>
      </w:r>
    </w:p>
    <w:p w14:paraId="21F689C3" w14:textId="77777777" w:rsidR="00F1314C" w:rsidRPr="000D2294" w:rsidRDefault="00F1314C" w:rsidP="00ED1DB2">
      <w:pPr>
        <w:pStyle w:val="Bbodytext"/>
      </w:pPr>
      <w:r w:rsidRPr="00BD540B">
        <w:t>Fees are calculated based on one driver and one car with a vehicle tare weight of 1,155 kg to 1,504</w:t>
      </w:r>
      <w:r>
        <w:t> </w:t>
      </w:r>
      <w:r w:rsidRPr="00BD540B">
        <w:t xml:space="preserve">kg. Transport Canberra </w:t>
      </w:r>
      <w:r>
        <w:t xml:space="preserve">Operations </w:t>
      </w:r>
      <w:r w:rsidRPr="00BD540B">
        <w:t xml:space="preserve">fares are calculated as peak single trips five days a week, reaching the monthly travelling cap of 40 trips, and an entitlement to free travel for people </w:t>
      </w:r>
      <w:r w:rsidRPr="000D2294">
        <w:t>aged over 70.</w:t>
      </w:r>
    </w:p>
    <w:p w14:paraId="0A0FB8AA" w14:textId="77777777" w:rsidR="00F1314C" w:rsidRPr="000D2294" w:rsidRDefault="00F1314C" w:rsidP="00ED1DB2">
      <w:pPr>
        <w:pStyle w:val="Heading4"/>
      </w:pPr>
      <w:r w:rsidRPr="000D2294">
        <w:t>Utilities</w:t>
      </w:r>
    </w:p>
    <w:p w14:paraId="182BF56D" w14:textId="77777777" w:rsidR="00F1314C" w:rsidRPr="000D2294" w:rsidRDefault="00F1314C" w:rsidP="00ED1DB2">
      <w:pPr>
        <w:pStyle w:val="Bbodytext"/>
      </w:pPr>
      <w:r w:rsidRPr="000D2294">
        <w:t>For 2020-21, utility charges comprise: electricity ($2,</w:t>
      </w:r>
      <w:r>
        <w:t>142</w:t>
      </w:r>
      <w:r w:rsidRPr="000D2294">
        <w:t>)</w:t>
      </w:r>
      <w:r>
        <w:t xml:space="preserve"> and</w:t>
      </w:r>
      <w:r w:rsidRPr="000D2294">
        <w:t xml:space="preserve"> water</w:t>
      </w:r>
      <w:r>
        <w:t xml:space="preserve"> and sewerage</w:t>
      </w:r>
      <w:r w:rsidRPr="000D2294">
        <w:t xml:space="preserve"> </w:t>
      </w:r>
      <w:r>
        <w:t>($1,061)</w:t>
      </w:r>
      <w:r w:rsidRPr="000D2294">
        <w:t xml:space="preserve">. Concessions </w:t>
      </w:r>
      <w:r>
        <w:t>comprises</w:t>
      </w:r>
      <w:r w:rsidRPr="000D2294">
        <w:t xml:space="preserve"> the </w:t>
      </w:r>
      <w:r>
        <w:t>ongoing</w:t>
      </w:r>
      <w:r w:rsidRPr="000D2294">
        <w:t xml:space="preserve"> Utilities Concession ($700)</w:t>
      </w:r>
      <w:r w:rsidRPr="00B81ED8">
        <w:t xml:space="preserve">. </w:t>
      </w:r>
    </w:p>
    <w:p w14:paraId="69731BC1" w14:textId="77777777" w:rsidR="00F1314C" w:rsidRPr="000D2294" w:rsidRDefault="00F1314C" w:rsidP="00ED1DB2">
      <w:pPr>
        <w:pStyle w:val="Heading5"/>
      </w:pPr>
      <w:r w:rsidRPr="000D2294">
        <w:t>Assumptions</w:t>
      </w:r>
    </w:p>
    <w:p w14:paraId="7FFCAE0D" w14:textId="77777777" w:rsidR="00F1314C" w:rsidRPr="000D2294" w:rsidRDefault="00F1314C" w:rsidP="00ED1DB2">
      <w:pPr>
        <w:pStyle w:val="Bbodytext"/>
      </w:pPr>
      <w:r w:rsidRPr="000D2294">
        <w:t>Consumption per year: electricity (7,200 kWh); and water (160 kL).</w:t>
      </w:r>
    </w:p>
    <w:p w14:paraId="1BAE1AFE" w14:textId="77777777" w:rsidR="00F1314C" w:rsidRPr="000D2294" w:rsidRDefault="00F1314C" w:rsidP="00ED1DB2">
      <w:pPr>
        <w:pStyle w:val="Heading4"/>
      </w:pPr>
      <w:r w:rsidRPr="000D2294">
        <w:t>Other Concessions</w:t>
      </w:r>
    </w:p>
    <w:p w14:paraId="014E35E7" w14:textId="77777777" w:rsidR="00F1314C" w:rsidRPr="000D2294" w:rsidRDefault="00F1314C" w:rsidP="00ED1DB2">
      <w:pPr>
        <w:pStyle w:val="Bbodytext"/>
      </w:pPr>
      <w:r w:rsidRPr="000D2294">
        <w:t xml:space="preserve">They are </w:t>
      </w:r>
      <w:r w:rsidRPr="00CD3F0C">
        <w:t>both eligible</w:t>
      </w:r>
      <w:r w:rsidRPr="000D2294">
        <w:t xml:space="preserve"> to access the Spectacles Subsidy Scheme, which provides a $200</w:t>
      </w:r>
      <w:r>
        <w:t xml:space="preserve"> rebate for each eligible person </w:t>
      </w:r>
      <w:r w:rsidRPr="000D2294">
        <w:t>every two years on the purchase of glasses.</w:t>
      </w:r>
      <w:r>
        <w:rPr>
          <w:rStyle w:val="FootnoteReference"/>
        </w:rPr>
        <w:footnoteReference w:id="30"/>
      </w:r>
      <w:r w:rsidRPr="000D2294">
        <w:t xml:space="preserve"> </w:t>
      </w:r>
    </w:p>
    <w:p w14:paraId="3076982A" w14:textId="77777777" w:rsidR="00F1314C" w:rsidRPr="00BC7CCF" w:rsidRDefault="00F1314C" w:rsidP="00ED1DB2">
      <w:pPr>
        <w:pStyle w:val="Heading3"/>
      </w:pPr>
      <w:bookmarkStart w:id="126" w:name="_Toc63586656"/>
      <w:r w:rsidRPr="00BC7CCF">
        <w:t>Madi and Michael</w:t>
      </w:r>
      <w:bookmarkEnd w:id="126"/>
    </w:p>
    <w:p w14:paraId="50B85468" w14:textId="77777777" w:rsidR="00F1314C" w:rsidRPr="00BC7CCF" w:rsidRDefault="00F1314C" w:rsidP="00ED1DB2">
      <w:pPr>
        <w:pStyle w:val="Heading4"/>
      </w:pPr>
      <w:r w:rsidRPr="00BC7CCF">
        <w:t>Property</w:t>
      </w:r>
    </w:p>
    <w:p w14:paraId="4A8AF442" w14:textId="77777777" w:rsidR="00F1314C" w:rsidRPr="00BC7CCF" w:rsidRDefault="00F1314C" w:rsidP="00ED1DB2">
      <w:pPr>
        <w:pStyle w:val="Bbodytext"/>
      </w:pPr>
      <w:r w:rsidRPr="00BC7CCF">
        <w:t xml:space="preserve">For </w:t>
      </w:r>
      <w:r>
        <w:t>2020-21</w:t>
      </w:r>
      <w:r w:rsidRPr="00BC7CCF">
        <w:t xml:space="preserve">, property fees comprise: general rates </w:t>
      </w:r>
      <w:r>
        <w:t xml:space="preserve">excluding the $150 one-off rebate </w:t>
      </w:r>
      <w:r w:rsidRPr="00BC7CCF">
        <w:t>($3,</w:t>
      </w:r>
      <w:r>
        <w:t>320</w:t>
      </w:r>
      <w:r w:rsidRPr="00BC7CCF">
        <w:t xml:space="preserve">); the Fire and Emergency Services Levy ($344); and the Safer Families Levy ($30). </w:t>
      </w:r>
    </w:p>
    <w:p w14:paraId="4FC95B4C" w14:textId="77777777" w:rsidR="00F1314C" w:rsidRPr="00BC7CCF" w:rsidRDefault="00F1314C" w:rsidP="00ED1DB2">
      <w:pPr>
        <w:pStyle w:val="Heading4"/>
      </w:pPr>
      <w:r w:rsidRPr="00BC7CCF">
        <w:t>Transport</w:t>
      </w:r>
    </w:p>
    <w:p w14:paraId="7AC04BD9" w14:textId="77777777" w:rsidR="00F1314C" w:rsidRPr="00BC7CCF" w:rsidRDefault="00F1314C" w:rsidP="00ED1DB2">
      <w:pPr>
        <w:pStyle w:val="Bbodytext"/>
      </w:pPr>
      <w:r w:rsidRPr="00BC7CCF">
        <w:t xml:space="preserve">For </w:t>
      </w:r>
      <w:r>
        <w:t>2020-21</w:t>
      </w:r>
      <w:r w:rsidRPr="00BC7CCF">
        <w:t xml:space="preserve">, transport fees comprise: </w:t>
      </w:r>
      <w:r>
        <w:t xml:space="preserve">two </w:t>
      </w:r>
      <w:r w:rsidRPr="00BC7CCF">
        <w:t>driver licence fee</w:t>
      </w:r>
      <w:r>
        <w:t>s</w:t>
      </w:r>
      <w:r w:rsidRPr="00BC7CCF">
        <w:t xml:space="preserve"> ($</w:t>
      </w:r>
      <w:r>
        <w:t>81</w:t>
      </w:r>
      <w:r w:rsidRPr="00BC7CCF">
        <w:t>); vehicle registration ($402); Road Rescue Fee ($2</w:t>
      </w:r>
      <w:r>
        <w:t>8</w:t>
      </w:r>
      <w:r w:rsidRPr="00BC7CCF">
        <w:t xml:space="preserve">); Road Safety Contribution ($2.50); </w:t>
      </w:r>
      <w:r>
        <w:t>MAI</w:t>
      </w:r>
      <w:r w:rsidRPr="00BC7CCF">
        <w:t xml:space="preserve"> insurance ($</w:t>
      </w:r>
      <w:r>
        <w:t>453</w:t>
      </w:r>
      <w:r w:rsidRPr="00BC7CCF">
        <w:t xml:space="preserve">); the </w:t>
      </w:r>
      <w:r>
        <w:t>Motor Accident</w:t>
      </w:r>
      <w:r w:rsidRPr="00BC7CCF">
        <w:t xml:space="preserve"> Levy ($1</w:t>
      </w:r>
      <w:r>
        <w:t>6</w:t>
      </w:r>
      <w:r w:rsidRPr="00BC7CCF">
        <w:t xml:space="preserve">); the Lifetime Care and Support Levy ($37); school student </w:t>
      </w:r>
      <w:r>
        <w:t>Transport Canberra Operations</w:t>
      </w:r>
      <w:r w:rsidRPr="00BC7CCF">
        <w:t xml:space="preserve"> fare ($38</w:t>
      </w:r>
      <w:r>
        <w:t>3</w:t>
      </w:r>
      <w:r w:rsidRPr="00BC7CCF">
        <w:t xml:space="preserve">); adult </w:t>
      </w:r>
      <w:r>
        <w:t>Transport Canberra Operations</w:t>
      </w:r>
      <w:r w:rsidRPr="00BC7CCF">
        <w:t xml:space="preserve"> fare ($1,46</w:t>
      </w:r>
      <w:r>
        <w:t>8</w:t>
      </w:r>
      <w:r w:rsidRPr="00BC7CCF">
        <w:t>) and parking ($2,</w:t>
      </w:r>
      <w:r>
        <w:t>772</w:t>
      </w:r>
      <w:r w:rsidRPr="00BC7CCF">
        <w:t>).</w:t>
      </w:r>
    </w:p>
    <w:p w14:paraId="3E2AAA7C" w14:textId="77777777" w:rsidR="00F1314C" w:rsidRPr="00BC7CCF" w:rsidRDefault="00F1314C" w:rsidP="00ED1DB2">
      <w:pPr>
        <w:pStyle w:val="Bbodytext"/>
      </w:pPr>
      <w:r w:rsidRPr="00BC7CCF">
        <w:t>For 20</w:t>
      </w:r>
      <w:r>
        <w:t>20-21</w:t>
      </w:r>
      <w:r w:rsidRPr="00BC7CCF">
        <w:t>, both drivers are eligible for a discount on the cost of their driver licences under the Rewards for Safe Driving Program ($24).</w:t>
      </w:r>
    </w:p>
    <w:p w14:paraId="05DB2B32" w14:textId="77777777" w:rsidR="00F1314C" w:rsidRPr="00BC7CCF" w:rsidRDefault="00F1314C" w:rsidP="00ED1DB2">
      <w:pPr>
        <w:pStyle w:val="Heading5"/>
      </w:pPr>
      <w:r w:rsidRPr="00BC7CCF">
        <w:lastRenderedPageBreak/>
        <w:t>Assumptions</w:t>
      </w:r>
    </w:p>
    <w:p w14:paraId="4414CFF7" w14:textId="77777777" w:rsidR="00F1314C" w:rsidRPr="00BC7CCF" w:rsidRDefault="00F1314C" w:rsidP="00ED1DB2">
      <w:pPr>
        <w:pStyle w:val="Bbodytext"/>
      </w:pPr>
      <w:r w:rsidRPr="00BC7CCF">
        <w:t>Fees are calculated based on two drivers and one car with a vehicle tare weight of 1,155 kg to 1,504</w:t>
      </w:r>
      <w:r>
        <w:t> </w:t>
      </w:r>
      <w:r w:rsidRPr="00BC7CCF">
        <w:t>kg. A 30-ride paid cap for students is reached taking rides to and from school. The monthly travelling cap of 40 trips applies to the adult fare calculation. Once the monthly cap is reached, passengers’ remaining travel will be free of charge provided they continue to tag on and off with each journey. Parking fees have been calculated using the non</w:t>
      </w:r>
      <w:r w:rsidRPr="00BC7CCF">
        <w:noBreakHyphen/>
        <w:t xml:space="preserve">premium, all day City car park rate, which </w:t>
      </w:r>
      <w:r>
        <w:t>has been frozen in 2020-21 at 2019-20 levels</w:t>
      </w:r>
      <w:r w:rsidRPr="00BC7CCF">
        <w:t>.</w:t>
      </w:r>
    </w:p>
    <w:p w14:paraId="6D7B1669" w14:textId="77777777" w:rsidR="00F1314C" w:rsidRPr="00BC7CCF" w:rsidRDefault="00F1314C" w:rsidP="00ED1DB2">
      <w:pPr>
        <w:pStyle w:val="Heading4"/>
      </w:pPr>
      <w:r w:rsidRPr="00BC7CCF">
        <w:t>Utilities</w:t>
      </w:r>
    </w:p>
    <w:p w14:paraId="2617B8A0" w14:textId="77777777" w:rsidR="00F1314C" w:rsidRPr="00BC7CCF" w:rsidRDefault="00F1314C" w:rsidP="00ED1DB2">
      <w:pPr>
        <w:pStyle w:val="Bbodytext"/>
      </w:pPr>
      <w:r w:rsidRPr="00BC7CCF">
        <w:t xml:space="preserve">For </w:t>
      </w:r>
      <w:r>
        <w:t>2020-21</w:t>
      </w:r>
      <w:r w:rsidRPr="00BC7CCF">
        <w:t>, utility charges comprise: electricity ($</w:t>
      </w:r>
      <w:r>
        <w:t>2,513</w:t>
      </w:r>
      <w:r w:rsidRPr="00BC7CCF">
        <w:t>); natural gas ($2,4</w:t>
      </w:r>
      <w:r>
        <w:t>27</w:t>
      </w:r>
      <w:r w:rsidRPr="00BC7CCF">
        <w:t>); water</w:t>
      </w:r>
      <w:r w:rsidRPr="00BC7CCF" w:rsidDel="00EB2329">
        <w:t xml:space="preserve"> </w:t>
      </w:r>
      <w:r w:rsidRPr="00BC7CCF">
        <w:t>and sewerage ($</w:t>
      </w:r>
      <w:r>
        <w:t>1,307</w:t>
      </w:r>
      <w:r w:rsidRPr="00BC7CCF">
        <w:t>).</w:t>
      </w:r>
    </w:p>
    <w:p w14:paraId="77129CFA" w14:textId="77777777" w:rsidR="00F1314C" w:rsidRPr="00BC7CCF" w:rsidRDefault="00F1314C" w:rsidP="00ED1DB2">
      <w:pPr>
        <w:pStyle w:val="Heading5"/>
      </w:pPr>
      <w:r w:rsidRPr="00BC7CCF">
        <w:t>Assumptions</w:t>
      </w:r>
    </w:p>
    <w:p w14:paraId="201D0E45" w14:textId="77777777" w:rsidR="00F1314C" w:rsidRPr="00BC7CCF" w:rsidRDefault="00F1314C" w:rsidP="00ED1DB2">
      <w:pPr>
        <w:pStyle w:val="Bbodytext"/>
      </w:pPr>
      <w:r w:rsidRPr="00BC7CCF">
        <w:t>Consumption per year: electricity (</w:t>
      </w:r>
      <w:r>
        <w:t>8,700</w:t>
      </w:r>
      <w:r w:rsidRPr="00BC7CCF">
        <w:t xml:space="preserve"> kWh); natural gas (60 GJ); and water (230 kL).</w:t>
      </w:r>
    </w:p>
    <w:p w14:paraId="15B932D4" w14:textId="77777777" w:rsidR="00F1314C" w:rsidRPr="00BC7CCF" w:rsidRDefault="00F1314C" w:rsidP="00ED1DB2">
      <w:pPr>
        <w:pStyle w:val="Heading3"/>
      </w:pPr>
      <w:bookmarkStart w:id="127" w:name="_Toc63586657"/>
      <w:r>
        <w:t>Katie</w:t>
      </w:r>
      <w:bookmarkEnd w:id="127"/>
    </w:p>
    <w:p w14:paraId="7CDFA69C" w14:textId="77777777" w:rsidR="00F1314C" w:rsidRPr="00BC7CCF" w:rsidRDefault="00F1314C" w:rsidP="00ED1DB2">
      <w:pPr>
        <w:pStyle w:val="Heading4"/>
      </w:pPr>
      <w:r w:rsidRPr="00BC7CCF">
        <w:t>Property</w:t>
      </w:r>
    </w:p>
    <w:p w14:paraId="2B07A655" w14:textId="77777777" w:rsidR="00F1314C" w:rsidRPr="00BC7CCF" w:rsidRDefault="00F1314C" w:rsidP="00ED1DB2">
      <w:pPr>
        <w:pStyle w:val="Bbodytext"/>
      </w:pPr>
      <w:r w:rsidRPr="00BC7CCF">
        <w:t xml:space="preserve">For </w:t>
      </w:r>
      <w:r>
        <w:t>2020-21</w:t>
      </w:r>
      <w:r w:rsidRPr="00BC7CCF">
        <w:t>, rent comprises 25 per cent of the full annual age pension of $24,</w:t>
      </w:r>
      <w:r>
        <w:t>552</w:t>
      </w:r>
      <w:r w:rsidRPr="00BC7CCF">
        <w:t>, with rent payable of $6,</w:t>
      </w:r>
      <w:r>
        <w:t>138</w:t>
      </w:r>
      <w:r w:rsidRPr="00BC7CCF">
        <w:t>. The market rent for a one-bedroom unit in the area is around $</w:t>
      </w:r>
      <w:r>
        <w:t>20,020</w:t>
      </w:r>
      <w:r w:rsidRPr="00BC7CCF">
        <w:t xml:space="preserve"> per year in 20</w:t>
      </w:r>
      <w:r>
        <w:t>20-21</w:t>
      </w:r>
      <w:r w:rsidRPr="00BC7CCF">
        <w:t xml:space="preserve"> based on data from the Real Estate Institute of Australia for the lower quartile for the Outer South.</w:t>
      </w:r>
    </w:p>
    <w:p w14:paraId="5F84E7DD" w14:textId="77777777" w:rsidR="00F1314C" w:rsidRPr="00BC7CCF" w:rsidRDefault="00F1314C" w:rsidP="00ED1DB2">
      <w:pPr>
        <w:pStyle w:val="Heading4"/>
      </w:pPr>
      <w:r w:rsidRPr="00BC7CCF">
        <w:t>Transport</w:t>
      </w:r>
    </w:p>
    <w:p w14:paraId="08BFF316" w14:textId="77777777" w:rsidR="00F1314C" w:rsidRPr="00BC7CCF" w:rsidRDefault="00F1314C" w:rsidP="00ED1DB2">
      <w:pPr>
        <w:pStyle w:val="Bbodytext"/>
      </w:pPr>
      <w:r w:rsidRPr="00BC7CCF">
        <w:t xml:space="preserve">For </w:t>
      </w:r>
      <w:r>
        <w:t>2020-21</w:t>
      </w:r>
      <w:r w:rsidRPr="00BC7CCF">
        <w:t>, transport fees comprise</w:t>
      </w:r>
      <w:r>
        <w:t xml:space="preserve"> </w:t>
      </w:r>
      <w:r w:rsidRPr="00BC7CCF">
        <w:t xml:space="preserve">the adult five days a week </w:t>
      </w:r>
      <w:r>
        <w:t>Transport Canberra Operations</w:t>
      </w:r>
      <w:r w:rsidRPr="00BC7CCF">
        <w:t xml:space="preserve"> fare ($1,46</w:t>
      </w:r>
      <w:r>
        <w:t>8</w:t>
      </w:r>
      <w:r w:rsidRPr="00BC7CCF">
        <w:t xml:space="preserve">). Concessions comprise </w:t>
      </w:r>
      <w:r>
        <w:t>Transport Canberra Operations</w:t>
      </w:r>
      <w:r w:rsidRPr="00BC7CCF">
        <w:t>’ concession fare ($1,</w:t>
      </w:r>
      <w:r>
        <w:t>4</w:t>
      </w:r>
      <w:r w:rsidRPr="00BC7CCF">
        <w:t>6</w:t>
      </w:r>
      <w:r>
        <w:t>8</w:t>
      </w:r>
      <w:r w:rsidRPr="00BC7CCF">
        <w:t>).</w:t>
      </w:r>
    </w:p>
    <w:p w14:paraId="46DD58C0" w14:textId="77777777" w:rsidR="00F1314C" w:rsidRPr="00BC7CCF" w:rsidRDefault="00F1314C" w:rsidP="00ED1DB2">
      <w:pPr>
        <w:pStyle w:val="Heading5"/>
      </w:pPr>
      <w:r w:rsidRPr="00BC7CCF">
        <w:t>Assumptions</w:t>
      </w:r>
    </w:p>
    <w:p w14:paraId="34A29BB6" w14:textId="77777777" w:rsidR="00F1314C" w:rsidRPr="00BC7CCF" w:rsidRDefault="00F1314C" w:rsidP="00ED1DB2">
      <w:pPr>
        <w:pStyle w:val="Bbodytext"/>
      </w:pPr>
      <w:r w:rsidRPr="00BC7CCF">
        <w:t xml:space="preserve">The Centrelink concession card provides access to </w:t>
      </w:r>
      <w:r>
        <w:t>Transport Canberra Operations’</w:t>
      </w:r>
      <w:r w:rsidRPr="00BC7CCF">
        <w:t xml:space="preserve"> off-peak concession fare. </w:t>
      </w:r>
      <w:r>
        <w:t>Transport Canberra Operations</w:t>
      </w:r>
      <w:r w:rsidRPr="00BC7CCF">
        <w:t xml:space="preserve"> fares are calculated as off-peak single trips five days a week, reaching the monthly travelling cap of 40</w:t>
      </w:r>
      <w:r>
        <w:t> </w:t>
      </w:r>
      <w:r w:rsidRPr="00BC7CCF">
        <w:t>trips. Once the monthly cap is reached passengers’ remaining travel will be free of charge provided they continue to tag on and off with each journey.</w:t>
      </w:r>
    </w:p>
    <w:p w14:paraId="5D3C666A" w14:textId="77777777" w:rsidR="00F1314C" w:rsidRPr="00BC7CCF" w:rsidRDefault="00F1314C" w:rsidP="00ED1DB2">
      <w:pPr>
        <w:pStyle w:val="Heading4"/>
      </w:pPr>
      <w:r w:rsidRPr="00BC7CCF">
        <w:t>Utilities</w:t>
      </w:r>
    </w:p>
    <w:p w14:paraId="7131CD6B" w14:textId="77777777" w:rsidR="00F1314C" w:rsidRPr="00BC7CCF" w:rsidRDefault="00F1314C" w:rsidP="00ED1DB2">
      <w:pPr>
        <w:pStyle w:val="Bbodytext"/>
      </w:pPr>
      <w:r w:rsidRPr="00BC7CCF">
        <w:t xml:space="preserve">For </w:t>
      </w:r>
      <w:r>
        <w:t>2020-21</w:t>
      </w:r>
      <w:r w:rsidRPr="00BC7CCF">
        <w:t>, utility charges comprise: electricity ($1,</w:t>
      </w:r>
      <w:r>
        <w:t>400</w:t>
      </w:r>
      <w:r w:rsidRPr="00BC7CCF">
        <w:t xml:space="preserve">). Concessions </w:t>
      </w:r>
      <w:r>
        <w:t>comprise</w:t>
      </w:r>
      <w:r w:rsidRPr="00BC7CCF">
        <w:t xml:space="preserve"> the Utilities Concession ($700)</w:t>
      </w:r>
      <w:r>
        <w:t>.</w:t>
      </w:r>
    </w:p>
    <w:p w14:paraId="1EA264B4" w14:textId="77777777" w:rsidR="00F1314C" w:rsidRPr="00BC7CCF" w:rsidRDefault="00F1314C" w:rsidP="00ED1DB2">
      <w:pPr>
        <w:pStyle w:val="Heading5"/>
      </w:pPr>
      <w:r w:rsidRPr="00BC7CCF">
        <w:t>Assumptions</w:t>
      </w:r>
    </w:p>
    <w:p w14:paraId="56FE1758" w14:textId="77777777" w:rsidR="00F1314C" w:rsidRPr="00BC7CCF" w:rsidRDefault="00F1314C" w:rsidP="00ED1DB2">
      <w:pPr>
        <w:pStyle w:val="Bbodytext"/>
      </w:pPr>
      <w:r w:rsidRPr="00BC7CCF">
        <w:t>Consumption per year: electricity (</w:t>
      </w:r>
      <w:r>
        <w:t>4,2</w:t>
      </w:r>
      <w:r w:rsidRPr="00BC7CCF">
        <w:t>00 kWh); and water (125 kL). Water and sewerage charges</w:t>
      </w:r>
      <w:r>
        <w:t xml:space="preserve"> of $975</w:t>
      </w:r>
      <w:r w:rsidRPr="00BC7CCF">
        <w:t xml:space="preserve"> are paid by the Community Services Directorate.</w:t>
      </w:r>
    </w:p>
    <w:p w14:paraId="6CD26F85" w14:textId="77777777" w:rsidR="00F1314C" w:rsidRPr="00BC7CCF" w:rsidRDefault="00F1314C" w:rsidP="00ED1DB2">
      <w:pPr>
        <w:pStyle w:val="Heading3"/>
      </w:pPr>
      <w:bookmarkStart w:id="128" w:name="_Toc63586658"/>
      <w:r>
        <w:lastRenderedPageBreak/>
        <w:t>Alex</w:t>
      </w:r>
      <w:bookmarkEnd w:id="128"/>
    </w:p>
    <w:p w14:paraId="600D3860" w14:textId="77777777" w:rsidR="00F1314C" w:rsidRPr="00BC7CCF" w:rsidRDefault="00F1314C" w:rsidP="00ED1DB2">
      <w:pPr>
        <w:pStyle w:val="Heading4"/>
      </w:pPr>
      <w:r w:rsidRPr="00BC7CCF">
        <w:t>Property</w:t>
      </w:r>
    </w:p>
    <w:p w14:paraId="7638ACD7" w14:textId="77777777" w:rsidR="00F1314C" w:rsidRPr="00BC7CCF" w:rsidRDefault="00F1314C" w:rsidP="00ED1DB2">
      <w:pPr>
        <w:pStyle w:val="Bbodytext"/>
      </w:pPr>
      <w:r w:rsidRPr="00BC7CCF">
        <w:t xml:space="preserve">For </w:t>
      </w:r>
      <w:r>
        <w:t>2020-21</w:t>
      </w:r>
      <w:r w:rsidRPr="00BC7CCF">
        <w:t>, property fees comprise: general rates ($</w:t>
      </w:r>
      <w:r>
        <w:t>2,110</w:t>
      </w:r>
      <w:r w:rsidRPr="00BC7CCF">
        <w:t xml:space="preserve">) </w:t>
      </w:r>
      <w:r>
        <w:t xml:space="preserve">minus the $150 one-off rebate with the remainder deferred </w:t>
      </w:r>
      <w:r w:rsidRPr="00BC7CCF">
        <w:t xml:space="preserve">(based on the average general rates for a townhouse in </w:t>
      </w:r>
      <w:r>
        <w:t>Farrer</w:t>
      </w:r>
      <w:r w:rsidRPr="00BC7CCF">
        <w:t xml:space="preserve">); the Fire and Emergency Services Levy ($344); and the Safer Families Levy ($30). </w:t>
      </w:r>
    </w:p>
    <w:p w14:paraId="774B9882" w14:textId="77777777" w:rsidR="00F1314C" w:rsidRPr="00BC7CCF" w:rsidRDefault="00F1314C" w:rsidP="00ED1DB2">
      <w:pPr>
        <w:pStyle w:val="Heading4"/>
      </w:pPr>
      <w:r w:rsidRPr="00BC7CCF">
        <w:t>Transport</w:t>
      </w:r>
    </w:p>
    <w:p w14:paraId="2A269C5A" w14:textId="77777777" w:rsidR="00F1314C" w:rsidRPr="00BC7CCF" w:rsidRDefault="00F1314C" w:rsidP="00ED1DB2">
      <w:pPr>
        <w:pStyle w:val="Bbodytext"/>
      </w:pPr>
      <w:r w:rsidRPr="00BC7CCF">
        <w:t xml:space="preserve">For </w:t>
      </w:r>
      <w:r>
        <w:t>2020-21</w:t>
      </w:r>
      <w:r w:rsidRPr="00BC7CCF">
        <w:t xml:space="preserve">, transport fees comprise: </w:t>
      </w:r>
      <w:r>
        <w:t xml:space="preserve">one </w:t>
      </w:r>
      <w:r w:rsidRPr="00BC7CCF">
        <w:t>driver licence fee ($40); vehicle registration ($402); Road Rescue Fee ($</w:t>
      </w:r>
      <w:r>
        <w:t>28</w:t>
      </w:r>
      <w:r w:rsidRPr="00BC7CCF">
        <w:t xml:space="preserve">); Road Safety Contribution ($2.50); </w:t>
      </w:r>
      <w:r>
        <w:t xml:space="preserve">MAI </w:t>
      </w:r>
      <w:r w:rsidRPr="00BC7CCF">
        <w:t>insurance ($</w:t>
      </w:r>
      <w:r>
        <w:t>453</w:t>
      </w:r>
      <w:r w:rsidRPr="00BC7CCF">
        <w:t xml:space="preserve">); the </w:t>
      </w:r>
      <w:r>
        <w:t xml:space="preserve">Motor Accident </w:t>
      </w:r>
      <w:r w:rsidRPr="00BC7CCF">
        <w:t>Levy ($1</w:t>
      </w:r>
      <w:r>
        <w:t>6</w:t>
      </w:r>
      <w:r w:rsidRPr="00BC7CCF">
        <w:t>); and the Lifetime Care and Support Levy ($37).</w:t>
      </w:r>
    </w:p>
    <w:p w14:paraId="2648FC8B" w14:textId="77777777" w:rsidR="00F1314C" w:rsidRPr="00BC7CCF" w:rsidRDefault="00F1314C" w:rsidP="00ED1DB2">
      <w:pPr>
        <w:pStyle w:val="Bbodytext"/>
      </w:pPr>
      <w:r w:rsidRPr="00BC7CCF">
        <w:t xml:space="preserve">For </w:t>
      </w:r>
      <w:r>
        <w:t>2020-21</w:t>
      </w:r>
      <w:r w:rsidRPr="00BC7CCF">
        <w:t>, he is eligible for a discount on the cost of his driver licence under the Rewards for Safe Driving Program ($12).</w:t>
      </w:r>
    </w:p>
    <w:p w14:paraId="590D1DC9" w14:textId="77777777" w:rsidR="00F1314C" w:rsidRPr="00BC7CCF" w:rsidRDefault="00F1314C" w:rsidP="00ED1DB2">
      <w:pPr>
        <w:pStyle w:val="Heading4"/>
      </w:pPr>
      <w:r w:rsidRPr="00BC7CCF">
        <w:t>Utilities</w:t>
      </w:r>
    </w:p>
    <w:p w14:paraId="673C982F" w14:textId="77777777" w:rsidR="00F1314C" w:rsidRPr="00BC7CCF" w:rsidRDefault="00F1314C" w:rsidP="00ED1DB2">
      <w:pPr>
        <w:pStyle w:val="Bbodytext"/>
      </w:pPr>
      <w:r w:rsidRPr="00BC7CCF">
        <w:t xml:space="preserve">For </w:t>
      </w:r>
      <w:r>
        <w:t>2020-21</w:t>
      </w:r>
      <w:r w:rsidRPr="00BC7CCF">
        <w:t>, utility charges comprise: electricity ($1,</w:t>
      </w:r>
      <w:r>
        <w:t>400</w:t>
      </w:r>
      <w:r w:rsidRPr="00BC7CCF">
        <w:t>); water and sewerage ($</w:t>
      </w:r>
      <w:r>
        <w:t>975</w:t>
      </w:r>
      <w:r w:rsidRPr="00BC7CCF">
        <w:t xml:space="preserve">). </w:t>
      </w:r>
      <w:r>
        <w:t>Alex</w:t>
      </w:r>
      <w:r w:rsidRPr="00BC7CCF">
        <w:t xml:space="preserve"> receives the Life Support Rebate which provides an annual rebate amount of $</w:t>
      </w:r>
      <w:r>
        <w:t>128</w:t>
      </w:r>
      <w:r w:rsidRPr="00BC7CCF">
        <w:t xml:space="preserve"> in </w:t>
      </w:r>
      <w:r>
        <w:t>2020</w:t>
      </w:r>
      <w:r>
        <w:noBreakHyphen/>
        <w:t>21</w:t>
      </w:r>
      <w:r w:rsidRPr="00BC7CCF">
        <w:t xml:space="preserve"> on his electricity bills.</w:t>
      </w:r>
    </w:p>
    <w:p w14:paraId="1AA7400F" w14:textId="77777777" w:rsidR="00F1314C" w:rsidRPr="00BC7CCF" w:rsidRDefault="00F1314C" w:rsidP="00ED1DB2">
      <w:pPr>
        <w:pStyle w:val="Heading5"/>
      </w:pPr>
      <w:r w:rsidRPr="00BC7CCF">
        <w:t>Assumptions</w:t>
      </w:r>
    </w:p>
    <w:p w14:paraId="1D513207" w14:textId="77777777" w:rsidR="00F1314C" w:rsidRDefault="00F1314C">
      <w:pPr>
        <w:pStyle w:val="Bbodytext"/>
      </w:pPr>
      <w:r w:rsidRPr="00BC7CCF">
        <w:t>Consumption per year: electricity (</w:t>
      </w:r>
      <w:r>
        <w:t>4,2</w:t>
      </w:r>
      <w:r w:rsidRPr="00BC7CCF">
        <w:t xml:space="preserve">00 kWh); and water (125 kL). </w:t>
      </w:r>
    </w:p>
    <w:p w14:paraId="4EF90152" w14:textId="77777777" w:rsidR="00F1314C" w:rsidRDefault="00F1314C">
      <w:pPr>
        <w:pStyle w:val="Bbodytext"/>
      </w:pPr>
    </w:p>
    <w:p w14:paraId="41B48B45" w14:textId="77777777" w:rsidR="00F1314C" w:rsidRDefault="00F1314C">
      <w:pPr>
        <w:pStyle w:val="Bbodytext"/>
        <w:sectPr w:rsidR="00F1314C" w:rsidSect="00B66136">
          <w:footerReference w:type="default" r:id="rId95"/>
          <w:footnotePr>
            <w:numRestart w:val="eachSect"/>
          </w:footnotePr>
          <w:pgSz w:w="11906" w:h="16838" w:code="9"/>
          <w:pgMar w:top="1151" w:right="1440" w:bottom="1729" w:left="1440" w:header="720" w:footer="720" w:gutter="0"/>
          <w:cols w:space="708"/>
          <w:docGrid w:linePitch="360"/>
        </w:sectPr>
      </w:pPr>
    </w:p>
    <w:p w14:paraId="464F9FCC" w14:textId="2A6A955C" w:rsidR="00F1314C" w:rsidRDefault="00BC5AFD" w:rsidP="00ED1DB2">
      <w:pPr>
        <w:pStyle w:val="Heading2"/>
        <w:ind w:left="851" w:hanging="851"/>
      </w:pPr>
      <w:bookmarkStart w:id="129" w:name="_Expenses"/>
      <w:bookmarkStart w:id="130" w:name="_Toc63581921"/>
      <w:bookmarkStart w:id="131" w:name="_Toc63582128"/>
      <w:bookmarkStart w:id="132" w:name="_Toc63587220"/>
      <w:bookmarkStart w:id="133" w:name="_Toc63587660"/>
      <w:bookmarkEnd w:id="129"/>
      <w:r>
        <w:lastRenderedPageBreak/>
        <w:t>Expenses</w:t>
      </w:r>
      <w:bookmarkEnd w:id="130"/>
      <w:bookmarkEnd w:id="131"/>
      <w:bookmarkEnd w:id="132"/>
      <w:bookmarkEnd w:id="133"/>
    </w:p>
    <w:p w14:paraId="77B224C1" w14:textId="77B38D40" w:rsidR="00F1314C" w:rsidRDefault="00F1314C" w:rsidP="00ED1DB2">
      <w:pPr>
        <w:pStyle w:val="Bbodytext"/>
      </w:pPr>
      <w:r>
        <w:t>Through</w:t>
      </w:r>
      <w:r w:rsidR="00810C1F">
        <w:t>out</w:t>
      </w:r>
      <w:r>
        <w:t xml:space="preserve"> the economic and fiscal shocks brought on by the pandemic, our focus has remained the same</w:t>
      </w:r>
      <w:r w:rsidR="00810C1F">
        <w:t xml:space="preserve"> – to</w:t>
      </w:r>
      <w:r>
        <w:t xml:space="preserve"> protect the health of Canberrans, support the most vulnerable in our community, and support our economy by protecting local jobs.</w:t>
      </w:r>
    </w:p>
    <w:p w14:paraId="0839038B" w14:textId="77777777" w:rsidR="00F1314C" w:rsidRDefault="00F1314C" w:rsidP="00ED1DB2">
      <w:pPr>
        <w:pStyle w:val="Bbodytext"/>
      </w:pPr>
      <w:r>
        <w:t xml:space="preserve">The Government closely monitored the evolving risks of COVID-19 and followed the advice of our Chief Health Officer. We reassessed the way we live and work, and effectively implemented safety measures to protect Canberrans. The manner in which we supported each other during these trying times is a testament to the resilient and compassionate nature of our community. </w:t>
      </w:r>
    </w:p>
    <w:p w14:paraId="0E498FB1" w14:textId="77777777" w:rsidR="00F1314C" w:rsidRDefault="00F1314C" w:rsidP="00ED1DB2">
      <w:pPr>
        <w:pStyle w:val="Bbodytext"/>
      </w:pPr>
      <w:r>
        <w:t>Notwithstanding the absence of a Territory Budget in 2020, we invested significantly in our health system, infrastructure and services. We provided hundreds of millions of dollars to assist people and businesses most adversely affected by the pandemic.</w:t>
      </w:r>
    </w:p>
    <w:p w14:paraId="371A2283" w14:textId="77777777" w:rsidR="00F1314C" w:rsidRDefault="00F1314C" w:rsidP="00ED1DB2">
      <w:pPr>
        <w:pStyle w:val="Bbodytext"/>
      </w:pPr>
      <w:r>
        <w:t xml:space="preserve">The 2020-21 Budget has been developed in the context of the pandemic and includes continued funding to address the health and economic challenges, including the roll-out of the COVID-19 vaccine. But it also reflects our commitment to building a sustainable Canberra. The pathway to recovery will not be smooth and it will not be easy. We have focused on addressing climate change, expediting the delivery of significant infrastructure programs, </w:t>
      </w:r>
      <w:r w:rsidDel="67D66C8C">
        <w:t xml:space="preserve">the </w:t>
      </w:r>
      <w:r>
        <w:t xml:space="preserve">growth of the employment base, and the active recovery of local business. </w:t>
      </w:r>
    </w:p>
    <w:p w14:paraId="00AAD1B0" w14:textId="77777777" w:rsidR="00F1314C" w:rsidRPr="000B28F5" w:rsidRDefault="00F1314C" w:rsidP="00ED1DB2">
      <w:pPr>
        <w:pStyle w:val="Bbodytext"/>
      </w:pPr>
      <w:r w:rsidRPr="00B62489">
        <w:t>The 2020-21 Budget demonstrates our continued commitment to investing in Canberra</w:t>
      </w:r>
      <w:r>
        <w:t xml:space="preserve">, to support families and households </w:t>
      </w:r>
      <w:r w:rsidRPr="00B62489">
        <w:t>and to keep businesses employing and thriving. We have prioritised investing in policies and programs today to ensure a healthy and sustainable tomorrow. The Government will continue to ensure Canberra is the most liveable city in Australia.</w:t>
      </w:r>
    </w:p>
    <w:p w14:paraId="343AF51A" w14:textId="77777777" w:rsidR="00F1314C" w:rsidRDefault="00F1314C" w:rsidP="00ED1DB2">
      <w:pPr>
        <w:pStyle w:val="Bbodytext"/>
      </w:pPr>
      <w:r>
        <w:t xml:space="preserve">Our </w:t>
      </w:r>
      <w:r w:rsidRPr="00E00774">
        <w:t xml:space="preserve">General Government Sector expenses are forecast to be $6.7 billion in 2020-21, representing </w:t>
      </w:r>
      <w:r>
        <w:t>15.5</w:t>
      </w:r>
      <w:r w:rsidRPr="00E00774">
        <w:t> per cent of Gross State Product. Expenses are forecast to grow by an average of 3.</w:t>
      </w:r>
      <w:r w:rsidRPr="0063230E">
        <w:t>1</w:t>
      </w:r>
      <w:r w:rsidRPr="00E00774">
        <w:t> per cent a year over the next four years, corresponding primarily to increased funding in health, general public services and education.</w:t>
      </w:r>
      <w:r>
        <w:br w:type="page"/>
      </w:r>
    </w:p>
    <w:p w14:paraId="54D9A7B5" w14:textId="77777777" w:rsidR="00F1314C" w:rsidRPr="00D95A96" w:rsidRDefault="00F1314C" w:rsidP="00ED1DB2">
      <w:pPr>
        <w:pStyle w:val="Heading3"/>
      </w:pPr>
      <w:bookmarkStart w:id="134" w:name="_Toc63586660"/>
      <w:r>
        <w:lastRenderedPageBreak/>
        <w:t>Expenses and forward estimates</w:t>
      </w:r>
      <w:bookmarkEnd w:id="134"/>
    </w:p>
    <w:p w14:paraId="3D03B81D" w14:textId="77777777" w:rsidR="00F1314C" w:rsidRPr="00E75E3D" w:rsidRDefault="00F1314C" w:rsidP="00ED1DB2">
      <w:pPr>
        <w:pStyle w:val="Bbodytext"/>
      </w:pPr>
      <w:r w:rsidRPr="0063230E">
        <w:t xml:space="preserve">Figure </w:t>
      </w:r>
      <w:r>
        <w:t>3.4</w:t>
      </w:r>
      <w:r w:rsidRPr="0063230E">
        <w:t>.1 shows General Government Sector expenses as a percentage of Gross State Product over a 10</w:t>
      </w:r>
      <w:r w:rsidRPr="0063230E">
        <w:noBreakHyphen/>
        <w:t>year period. 2014-15 reflects the costs associated with the Loose-fill Asbestos Insulation Eradication Scheme, and the peak in 2019-20 and 2020</w:t>
      </w:r>
      <w:r>
        <w:noBreakHyphen/>
      </w:r>
      <w:r w:rsidRPr="0063230E">
        <w:t xml:space="preserve">21 </w:t>
      </w:r>
      <w:r>
        <w:t xml:space="preserve">is </w:t>
      </w:r>
      <w:r w:rsidRPr="0063230E">
        <w:t xml:space="preserve">associated with additional support </w:t>
      </w:r>
      <w:r>
        <w:t>provided</w:t>
      </w:r>
      <w:r w:rsidRPr="0063230E">
        <w:t xml:space="preserve"> to the ACT community during the COVID</w:t>
      </w:r>
      <w:r>
        <w:noBreakHyphen/>
      </w:r>
      <w:r w:rsidRPr="0063230E">
        <w:t>19 pandemic.</w:t>
      </w:r>
    </w:p>
    <w:p w14:paraId="52BAFB2A" w14:textId="70A31F8D" w:rsidR="00F1314C" w:rsidRPr="00113EC1" w:rsidRDefault="00F1314C" w:rsidP="00ED1DB2">
      <w:pPr>
        <w:pStyle w:val="Caption"/>
      </w:pPr>
      <w:r>
        <w:t xml:space="preserve">Figure </w:t>
      </w:r>
      <w:r>
        <w:fldChar w:fldCharType="begin"/>
      </w:r>
      <w:r>
        <w:instrText>STYLEREF 2 \s</w:instrText>
      </w:r>
      <w:r>
        <w:fldChar w:fldCharType="separate"/>
      </w:r>
      <w:r w:rsidR="007B546F">
        <w:rPr>
          <w:noProof/>
        </w:rPr>
        <w:t>3.4</w:t>
      </w:r>
      <w:r>
        <w:fldChar w:fldCharType="end"/>
      </w:r>
      <w:r>
        <w:t>.</w:t>
      </w:r>
      <w:r>
        <w:fldChar w:fldCharType="begin"/>
      </w:r>
      <w:r>
        <w:instrText>SEQ Figure \* ARABIC \s 2</w:instrText>
      </w:r>
      <w:r>
        <w:fldChar w:fldCharType="separate"/>
      </w:r>
      <w:r w:rsidR="007B546F">
        <w:rPr>
          <w:noProof/>
        </w:rPr>
        <w:t>1</w:t>
      </w:r>
      <w:r>
        <w:fldChar w:fldCharType="end"/>
      </w:r>
      <w:r>
        <w:t>:</w:t>
      </w:r>
      <w:r w:rsidRPr="007D09D7">
        <w:t xml:space="preserve"> General Government Sector total expenses as a percentage of Gross State Product</w:t>
      </w:r>
    </w:p>
    <w:p w14:paraId="6A4250CC" w14:textId="77777777" w:rsidR="00F1314C" w:rsidRDefault="00F1314C" w:rsidP="00ED1DB2">
      <w:pPr>
        <w:keepLines/>
      </w:pPr>
      <w:r w:rsidRPr="00D23086">
        <w:rPr>
          <w:noProof/>
        </w:rPr>
        <w:drawing>
          <wp:inline distT="0" distB="0" distL="0" distR="0" wp14:anchorId="2E456B5A" wp14:editId="0328F49A">
            <wp:extent cx="5731510" cy="3223895"/>
            <wp:effectExtent l="0" t="0" r="2540" b="0"/>
            <wp:docPr id="11" name="Chart 11" descr="This line graph shows General Government Sector expenses as a percentage of Gross State Product over a 10 year period from 2014-15 to 2023-24. At 2014-15, the expenses were approximately 15 per cent of GSP, reflecting the costs associated with the Loose-fill Asbestos Insulation Eradication Scheme. The line then drops gradually to approximately 13.5 per cent in 2018-19, before peaking again in 2019-20 and 2020-21 at approximately 15.5 per cent, associated with additional support provided to the ACT community during the COVID 19 pandemic.">
              <a:extLst xmlns:a="http://schemas.openxmlformats.org/drawingml/2006/main">
                <a:ext uri="{FF2B5EF4-FFF2-40B4-BE49-F238E27FC236}">
                  <a16:creationId xmlns:a16="http://schemas.microsoft.com/office/drawing/2014/main" id="{3ED26C74-F5FA-4583-83E6-63CCE6644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D229A73" w14:textId="77777777" w:rsidR="00F1314C" w:rsidRPr="007D09D7" w:rsidRDefault="00F1314C" w:rsidP="00ED1DB2">
      <w:pPr>
        <w:pStyle w:val="BSnote"/>
        <w:rPr>
          <w:lang w:val="en-US"/>
        </w:rPr>
      </w:pPr>
      <w:r w:rsidRPr="007D09D7">
        <w:rPr>
          <w:lang w:val="en-US"/>
        </w:rPr>
        <w:t>Note:</w:t>
      </w:r>
    </w:p>
    <w:p w14:paraId="038BD651" w14:textId="77777777" w:rsidR="00F1314C" w:rsidRPr="007D09D7" w:rsidRDefault="00F1314C" w:rsidP="00186D03">
      <w:pPr>
        <w:pStyle w:val="BSnoteslist"/>
        <w:numPr>
          <w:ilvl w:val="0"/>
          <w:numId w:val="50"/>
        </w:numPr>
      </w:pPr>
      <w:r w:rsidRPr="002302E8">
        <w:rPr>
          <w:lang w:val="en-US"/>
        </w:rPr>
        <w:t>Total expenses for the General Government Sector exclude the impact of Large-scale Generation Certificates.</w:t>
      </w:r>
    </w:p>
    <w:p w14:paraId="26A99F2B" w14:textId="77777777" w:rsidR="00F1314C" w:rsidRPr="001350C3" w:rsidRDefault="00F1314C" w:rsidP="00ED1DB2">
      <w:pPr>
        <w:pStyle w:val="Heading3"/>
      </w:pPr>
      <w:r>
        <w:br w:type="page"/>
      </w:r>
      <w:bookmarkStart w:id="135" w:name="_Toc63586661"/>
      <w:r>
        <w:lastRenderedPageBreak/>
        <w:t>Estimated expenses by function</w:t>
      </w:r>
      <w:bookmarkEnd w:id="135"/>
      <w:r>
        <w:t xml:space="preserve"> </w:t>
      </w:r>
    </w:p>
    <w:p w14:paraId="544C01DF" w14:textId="77777777" w:rsidR="00F1314C" w:rsidRDefault="00F1314C" w:rsidP="00ED1DB2">
      <w:pPr>
        <w:pStyle w:val="Bbodytext"/>
      </w:pPr>
      <w:r w:rsidRPr="0063230E">
        <w:t xml:space="preserve">When categorised in accordance with </w:t>
      </w:r>
      <w:r w:rsidRPr="0063230E">
        <w:rPr>
          <w:szCs w:val="18"/>
          <w:lang w:eastAsia="en-AU"/>
        </w:rPr>
        <w:t xml:space="preserve">the </w:t>
      </w:r>
      <w:r w:rsidRPr="0063230E">
        <w:rPr>
          <w:i/>
          <w:szCs w:val="18"/>
          <w:lang w:eastAsia="en-AU"/>
        </w:rPr>
        <w:t>Classification of the Functions of Government Australia</w:t>
      </w:r>
      <w:r w:rsidRPr="0063230E">
        <w:rPr>
          <w:szCs w:val="18"/>
          <w:lang w:eastAsia="en-AU"/>
        </w:rPr>
        <w:t xml:space="preserve"> methodology, h</w:t>
      </w:r>
      <w:r w:rsidRPr="0063230E">
        <w:t xml:space="preserve">ealth, education and general public services are the most significant areas of General Government Sector spending. </w:t>
      </w:r>
      <w:r w:rsidRPr="0063230E">
        <w:rPr>
          <w:lang w:eastAsia="zh-CN"/>
        </w:rPr>
        <w:t>These functions jointly account for around 67 per cent of all government expenses in 2020</w:t>
      </w:r>
      <w:r w:rsidRPr="00D54A73">
        <w:rPr>
          <w:lang w:eastAsia="zh-CN"/>
        </w:rPr>
        <w:t>-21</w:t>
      </w:r>
      <w:r w:rsidRPr="00D54A73">
        <w:rPr>
          <w:rFonts w:cs="Calibri"/>
          <w:lang w:eastAsia="zh-CN"/>
        </w:rPr>
        <w:t>.</w:t>
      </w:r>
    </w:p>
    <w:p w14:paraId="02F0AC45" w14:textId="77777777" w:rsidR="00F1314C" w:rsidRDefault="00F1314C" w:rsidP="00ED1DB2">
      <w:pPr>
        <w:pStyle w:val="Bbodytext"/>
      </w:pPr>
      <w:r>
        <w:t xml:space="preserve">The categorisation of expenses under this methodology facilitates meaningful comparisons of the </w:t>
      </w:r>
      <w:r w:rsidRPr="00397BF5">
        <w:t>proportion of government resources spent on functions</w:t>
      </w:r>
      <w:r>
        <w:t xml:space="preserve"> over time and between jurisdictions. However, as the methodology uses specific definitions, the </w:t>
      </w:r>
      <w:r w:rsidRPr="00397BF5">
        <w:t>classifications can differ from the thematic or structural presentation of government spending included elsewhere in the budget papers.</w:t>
      </w:r>
      <w:r>
        <w:t xml:space="preserve"> </w:t>
      </w:r>
    </w:p>
    <w:p w14:paraId="660D87E4" w14:textId="77777777" w:rsidR="00F1314C" w:rsidRPr="00D54A73" w:rsidRDefault="00F1314C" w:rsidP="00ED1DB2">
      <w:pPr>
        <w:pStyle w:val="Bbodytext"/>
      </w:pPr>
      <w:r w:rsidRPr="008F21E2">
        <w:t xml:space="preserve">Table </w:t>
      </w:r>
      <w:r>
        <w:t>3.4.1</w:t>
      </w:r>
      <w:r w:rsidRPr="008F21E2">
        <w:t xml:space="preserve"> sets out the estimates of General Government Sector expenses by function </w:t>
      </w:r>
      <w:r>
        <w:t xml:space="preserve">under the </w:t>
      </w:r>
      <w:r w:rsidRPr="004240F3">
        <w:rPr>
          <w:i/>
          <w:szCs w:val="18"/>
          <w:lang w:eastAsia="en-AU"/>
        </w:rPr>
        <w:t>Classification of the Functions of Government Australia</w:t>
      </w:r>
      <w:r>
        <w:rPr>
          <w:szCs w:val="18"/>
          <w:lang w:eastAsia="en-AU"/>
        </w:rPr>
        <w:t xml:space="preserve"> </w:t>
      </w:r>
      <w:r>
        <w:t>methodology over the period</w:t>
      </w:r>
      <w:r w:rsidRPr="00D54A73">
        <w:t xml:space="preserve"> 2019</w:t>
      </w:r>
      <w:r w:rsidRPr="00D54A73">
        <w:noBreakHyphen/>
        <w:t>20 to 2023-24.</w:t>
      </w:r>
    </w:p>
    <w:p w14:paraId="302311D8" w14:textId="3ED71D6F" w:rsidR="00F1314C" w:rsidRDefault="00F1314C" w:rsidP="00ED1DB2">
      <w:pPr>
        <w:pStyle w:val="Caption"/>
      </w:pPr>
      <w:r>
        <w:t xml:space="preserve">Table </w:t>
      </w:r>
      <w:r>
        <w:fldChar w:fldCharType="begin"/>
      </w:r>
      <w:r>
        <w:instrText>STYLEREF 2 \s</w:instrText>
      </w:r>
      <w:r>
        <w:fldChar w:fldCharType="separate"/>
      </w:r>
      <w:r w:rsidR="007B546F">
        <w:rPr>
          <w:noProof/>
        </w:rPr>
        <w:t>3.4</w:t>
      </w:r>
      <w:r>
        <w:fldChar w:fldCharType="end"/>
      </w:r>
      <w:r>
        <w:t>.</w:t>
      </w:r>
      <w:r>
        <w:fldChar w:fldCharType="begin"/>
      </w:r>
      <w:r>
        <w:instrText>SEQ Table \* ARABIC \s 2</w:instrText>
      </w:r>
      <w:r>
        <w:fldChar w:fldCharType="separate"/>
      </w:r>
      <w:r w:rsidR="007B546F">
        <w:rPr>
          <w:noProof/>
        </w:rPr>
        <w:t>1</w:t>
      </w:r>
      <w:r>
        <w:fldChar w:fldCharType="end"/>
      </w:r>
      <w:r w:rsidRPr="00D54A73">
        <w:t xml:space="preserve">: General Government Sector expenses by function </w:t>
      </w:r>
    </w:p>
    <w:tbl>
      <w:tblPr>
        <w:tblW w:w="5000" w:type="pct"/>
        <w:tblCellMar>
          <w:left w:w="30" w:type="dxa"/>
          <w:right w:w="30" w:type="dxa"/>
        </w:tblCellMar>
        <w:tblLook w:val="0000" w:firstRow="0" w:lastRow="0" w:firstColumn="0" w:lastColumn="0" w:noHBand="0" w:noVBand="0"/>
      </w:tblPr>
      <w:tblGrid>
        <w:gridCol w:w="2706"/>
        <w:gridCol w:w="1285"/>
        <w:gridCol w:w="1204"/>
        <w:gridCol w:w="1298"/>
        <w:gridCol w:w="1181"/>
        <w:gridCol w:w="1352"/>
      </w:tblGrid>
      <w:tr w:rsidR="00F1314C" w14:paraId="072AB934" w14:textId="77777777" w:rsidTr="00ED1DB2">
        <w:trPr>
          <w:trHeight w:val="290"/>
        </w:trPr>
        <w:tc>
          <w:tcPr>
            <w:tcW w:w="1499" w:type="pct"/>
            <w:tcBorders>
              <w:top w:val="single" w:sz="2" w:space="0" w:color="auto"/>
              <w:left w:val="nil"/>
              <w:bottom w:val="single" w:sz="2" w:space="0" w:color="auto"/>
              <w:right w:val="nil"/>
            </w:tcBorders>
          </w:tcPr>
          <w:p w14:paraId="4C70580C" w14:textId="77777777" w:rsidR="00F1314C" w:rsidRDefault="00F1314C" w:rsidP="00ED1DB2">
            <w:pPr>
              <w:autoSpaceDE w:val="0"/>
              <w:autoSpaceDN w:val="0"/>
              <w:adjustRightInd w:val="0"/>
              <w:spacing w:after="0"/>
              <w:jc w:val="right"/>
              <w:rPr>
                <w:rFonts w:cs="Calibri"/>
                <w:color w:val="FFFFFF"/>
                <w:sz w:val="18"/>
                <w:szCs w:val="18"/>
                <w:lang w:eastAsia="en-AU"/>
              </w:rPr>
            </w:pPr>
          </w:p>
        </w:tc>
        <w:tc>
          <w:tcPr>
            <w:tcW w:w="712" w:type="pct"/>
            <w:tcBorders>
              <w:top w:val="single" w:sz="2" w:space="0" w:color="auto"/>
              <w:left w:val="nil"/>
              <w:bottom w:val="single" w:sz="2" w:space="0" w:color="auto"/>
              <w:right w:val="nil"/>
            </w:tcBorders>
          </w:tcPr>
          <w:p w14:paraId="0CEE9044"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2019-20</w:t>
            </w:r>
          </w:p>
          <w:p w14:paraId="37213441"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 xml:space="preserve">Audited </w:t>
            </w:r>
          </w:p>
          <w:p w14:paraId="0FDE7A42"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 xml:space="preserve">Outcome </w:t>
            </w:r>
          </w:p>
          <w:p w14:paraId="6504E4E1"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$’000</w:t>
            </w:r>
          </w:p>
        </w:tc>
        <w:tc>
          <w:tcPr>
            <w:tcW w:w="667" w:type="pct"/>
            <w:tcBorders>
              <w:top w:val="single" w:sz="2" w:space="0" w:color="auto"/>
              <w:left w:val="nil"/>
              <w:bottom w:val="single" w:sz="2" w:space="0" w:color="auto"/>
              <w:right w:val="nil"/>
            </w:tcBorders>
          </w:tcPr>
          <w:p w14:paraId="07CD80B5"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2020-21</w:t>
            </w:r>
          </w:p>
          <w:p w14:paraId="71CF419E"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Budget</w:t>
            </w:r>
          </w:p>
          <w:p w14:paraId="37154E7F" w14:textId="77777777" w:rsidR="00F1314C" w:rsidRDefault="00F1314C" w:rsidP="00ED1DB2">
            <w:pPr>
              <w:autoSpaceDE w:val="0"/>
              <w:autoSpaceDN w:val="0"/>
              <w:adjustRightInd w:val="0"/>
              <w:spacing w:after="0"/>
              <w:jc w:val="right"/>
              <w:rPr>
                <w:rFonts w:cs="Calibri"/>
                <w:b/>
                <w:bCs/>
                <w:color w:val="000000"/>
                <w:sz w:val="20"/>
                <w:lang w:eastAsia="en-AU"/>
              </w:rPr>
            </w:pPr>
          </w:p>
          <w:p w14:paraId="477140F8"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$’000</w:t>
            </w:r>
          </w:p>
        </w:tc>
        <w:tc>
          <w:tcPr>
            <w:tcW w:w="719" w:type="pct"/>
            <w:tcBorders>
              <w:top w:val="single" w:sz="2" w:space="0" w:color="auto"/>
              <w:left w:val="nil"/>
              <w:bottom w:val="single" w:sz="2" w:space="0" w:color="auto"/>
              <w:right w:val="nil"/>
            </w:tcBorders>
          </w:tcPr>
          <w:p w14:paraId="5ED633F9"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2021-22</w:t>
            </w:r>
          </w:p>
          <w:p w14:paraId="5A94B50B"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Estimate</w:t>
            </w:r>
          </w:p>
          <w:p w14:paraId="15F23BD1" w14:textId="77777777" w:rsidR="00F1314C" w:rsidRDefault="00F1314C" w:rsidP="00ED1DB2">
            <w:pPr>
              <w:autoSpaceDE w:val="0"/>
              <w:autoSpaceDN w:val="0"/>
              <w:adjustRightInd w:val="0"/>
              <w:spacing w:after="0"/>
              <w:jc w:val="right"/>
              <w:rPr>
                <w:rFonts w:cs="Calibri"/>
                <w:b/>
                <w:bCs/>
                <w:color w:val="000000"/>
                <w:sz w:val="20"/>
                <w:lang w:eastAsia="en-AU"/>
              </w:rPr>
            </w:pPr>
          </w:p>
          <w:p w14:paraId="08ED8C15"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$’000</w:t>
            </w:r>
          </w:p>
        </w:tc>
        <w:tc>
          <w:tcPr>
            <w:tcW w:w="654" w:type="pct"/>
            <w:tcBorders>
              <w:top w:val="single" w:sz="2" w:space="0" w:color="auto"/>
              <w:left w:val="nil"/>
              <w:bottom w:val="single" w:sz="2" w:space="0" w:color="auto"/>
              <w:right w:val="nil"/>
            </w:tcBorders>
          </w:tcPr>
          <w:p w14:paraId="1C23BC3A"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2022-23</w:t>
            </w:r>
          </w:p>
          <w:p w14:paraId="21F8B232"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Estimate</w:t>
            </w:r>
          </w:p>
          <w:p w14:paraId="5CD8F9AF" w14:textId="77777777" w:rsidR="00F1314C" w:rsidRDefault="00F1314C" w:rsidP="00ED1DB2">
            <w:pPr>
              <w:autoSpaceDE w:val="0"/>
              <w:autoSpaceDN w:val="0"/>
              <w:adjustRightInd w:val="0"/>
              <w:spacing w:after="0"/>
              <w:jc w:val="right"/>
              <w:rPr>
                <w:rFonts w:cs="Calibri"/>
                <w:b/>
                <w:bCs/>
                <w:color w:val="000000"/>
                <w:sz w:val="20"/>
                <w:lang w:eastAsia="en-AU"/>
              </w:rPr>
            </w:pPr>
          </w:p>
          <w:p w14:paraId="0AEFA065"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$’000</w:t>
            </w:r>
          </w:p>
        </w:tc>
        <w:tc>
          <w:tcPr>
            <w:tcW w:w="749" w:type="pct"/>
            <w:tcBorders>
              <w:top w:val="single" w:sz="2" w:space="0" w:color="auto"/>
              <w:left w:val="nil"/>
              <w:bottom w:val="single" w:sz="2" w:space="0" w:color="auto"/>
              <w:right w:val="nil"/>
            </w:tcBorders>
          </w:tcPr>
          <w:p w14:paraId="25E8F2CC"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2023-24</w:t>
            </w:r>
          </w:p>
          <w:p w14:paraId="74B7471C"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Estimate</w:t>
            </w:r>
          </w:p>
          <w:p w14:paraId="362FF68E" w14:textId="77777777" w:rsidR="00F1314C" w:rsidRDefault="00F1314C" w:rsidP="00ED1DB2">
            <w:pPr>
              <w:autoSpaceDE w:val="0"/>
              <w:autoSpaceDN w:val="0"/>
              <w:adjustRightInd w:val="0"/>
              <w:spacing w:after="0"/>
              <w:jc w:val="right"/>
              <w:rPr>
                <w:rFonts w:cs="Calibri"/>
                <w:b/>
                <w:bCs/>
                <w:color w:val="000000"/>
                <w:sz w:val="20"/>
                <w:lang w:eastAsia="en-AU"/>
              </w:rPr>
            </w:pPr>
          </w:p>
          <w:p w14:paraId="69128950" w14:textId="77777777" w:rsidR="00F1314C" w:rsidRDefault="00F1314C" w:rsidP="00ED1DB2">
            <w:pPr>
              <w:autoSpaceDE w:val="0"/>
              <w:autoSpaceDN w:val="0"/>
              <w:adjustRightInd w:val="0"/>
              <w:spacing w:after="0"/>
              <w:jc w:val="right"/>
              <w:rPr>
                <w:rFonts w:cs="Calibri"/>
                <w:b/>
                <w:bCs/>
                <w:color w:val="000000"/>
                <w:sz w:val="20"/>
                <w:lang w:eastAsia="en-AU"/>
              </w:rPr>
            </w:pPr>
            <w:r>
              <w:rPr>
                <w:rFonts w:cs="Calibri"/>
                <w:b/>
                <w:bCs/>
                <w:color w:val="000000"/>
                <w:sz w:val="20"/>
                <w:lang w:eastAsia="en-AU"/>
              </w:rPr>
              <w:t>$’000</w:t>
            </w:r>
          </w:p>
        </w:tc>
      </w:tr>
      <w:tr w:rsidR="00F1314C" w14:paraId="2DFC5D4A" w14:textId="77777777" w:rsidTr="00ED1DB2">
        <w:trPr>
          <w:trHeight w:val="261"/>
        </w:trPr>
        <w:tc>
          <w:tcPr>
            <w:tcW w:w="1499" w:type="pct"/>
            <w:tcBorders>
              <w:top w:val="single" w:sz="2" w:space="0" w:color="auto"/>
              <w:left w:val="nil"/>
              <w:bottom w:val="nil"/>
              <w:right w:val="nil"/>
            </w:tcBorders>
          </w:tcPr>
          <w:p w14:paraId="0D0FAC07" w14:textId="77777777" w:rsidR="00F1314C" w:rsidRDefault="00F1314C" w:rsidP="00ED1DB2">
            <w:pPr>
              <w:pStyle w:val="Btablefigureunbold"/>
              <w:jc w:val="left"/>
              <w:rPr>
                <w:rFonts w:cs="Calibri"/>
                <w:color w:val="000000"/>
                <w:lang w:eastAsia="en-AU"/>
              </w:rPr>
            </w:pPr>
            <w:r>
              <w:rPr>
                <w:lang w:eastAsia="en-AU"/>
              </w:rPr>
              <w:t>Health</w:t>
            </w:r>
          </w:p>
        </w:tc>
        <w:tc>
          <w:tcPr>
            <w:tcW w:w="712" w:type="pct"/>
            <w:tcBorders>
              <w:top w:val="single" w:sz="2" w:space="0" w:color="auto"/>
              <w:left w:val="nil"/>
              <w:bottom w:val="nil"/>
              <w:right w:val="nil"/>
            </w:tcBorders>
          </w:tcPr>
          <w:p w14:paraId="2D473B7F" w14:textId="77777777" w:rsidR="00F1314C" w:rsidRDefault="00F1314C" w:rsidP="00ED1DB2">
            <w:pPr>
              <w:pStyle w:val="Btablefigureunbold"/>
              <w:rPr>
                <w:rFonts w:cs="Calibri"/>
                <w:color w:val="000000"/>
                <w:lang w:eastAsia="en-AU"/>
              </w:rPr>
            </w:pPr>
            <w:r>
              <w:rPr>
                <w:lang w:eastAsia="en-AU"/>
              </w:rPr>
              <w:t>1,847,755</w:t>
            </w:r>
          </w:p>
        </w:tc>
        <w:tc>
          <w:tcPr>
            <w:tcW w:w="667" w:type="pct"/>
            <w:tcBorders>
              <w:top w:val="single" w:sz="2" w:space="0" w:color="auto"/>
              <w:left w:val="nil"/>
              <w:bottom w:val="nil"/>
              <w:right w:val="nil"/>
            </w:tcBorders>
          </w:tcPr>
          <w:p w14:paraId="20C23E65" w14:textId="77777777" w:rsidR="00F1314C" w:rsidRDefault="00F1314C" w:rsidP="00ED1DB2">
            <w:pPr>
              <w:pStyle w:val="Btablefigureunbold"/>
              <w:rPr>
                <w:rFonts w:cs="Calibri"/>
                <w:color w:val="000000"/>
                <w:lang w:eastAsia="en-AU"/>
              </w:rPr>
            </w:pPr>
            <w:r>
              <w:rPr>
                <w:lang w:eastAsia="en-AU"/>
              </w:rPr>
              <w:t>1,962,698</w:t>
            </w:r>
          </w:p>
        </w:tc>
        <w:tc>
          <w:tcPr>
            <w:tcW w:w="719" w:type="pct"/>
            <w:tcBorders>
              <w:top w:val="single" w:sz="2" w:space="0" w:color="auto"/>
              <w:left w:val="nil"/>
              <w:bottom w:val="nil"/>
              <w:right w:val="nil"/>
            </w:tcBorders>
          </w:tcPr>
          <w:p w14:paraId="56E07890" w14:textId="77777777" w:rsidR="00F1314C" w:rsidRDefault="00F1314C" w:rsidP="00ED1DB2">
            <w:pPr>
              <w:pStyle w:val="Btablefigureunbold"/>
              <w:rPr>
                <w:rFonts w:cs="Calibri"/>
                <w:color w:val="000000"/>
                <w:lang w:eastAsia="en-AU"/>
              </w:rPr>
            </w:pPr>
            <w:r>
              <w:rPr>
                <w:lang w:eastAsia="en-AU"/>
              </w:rPr>
              <w:t>1,861,920</w:t>
            </w:r>
          </w:p>
        </w:tc>
        <w:tc>
          <w:tcPr>
            <w:tcW w:w="654" w:type="pct"/>
            <w:tcBorders>
              <w:top w:val="single" w:sz="2" w:space="0" w:color="auto"/>
              <w:left w:val="nil"/>
              <w:bottom w:val="nil"/>
              <w:right w:val="nil"/>
            </w:tcBorders>
          </w:tcPr>
          <w:p w14:paraId="7C7E1E46" w14:textId="77777777" w:rsidR="00F1314C" w:rsidRDefault="00F1314C" w:rsidP="00ED1DB2">
            <w:pPr>
              <w:pStyle w:val="Btablefigureunbold"/>
              <w:rPr>
                <w:rFonts w:cs="Calibri"/>
                <w:color w:val="000000"/>
                <w:lang w:eastAsia="en-AU"/>
              </w:rPr>
            </w:pPr>
            <w:r>
              <w:rPr>
                <w:lang w:eastAsia="en-AU"/>
              </w:rPr>
              <w:t>1,909,187</w:t>
            </w:r>
          </w:p>
        </w:tc>
        <w:tc>
          <w:tcPr>
            <w:tcW w:w="749" w:type="pct"/>
            <w:tcBorders>
              <w:top w:val="single" w:sz="2" w:space="0" w:color="auto"/>
              <w:left w:val="nil"/>
              <w:bottom w:val="nil"/>
              <w:right w:val="nil"/>
            </w:tcBorders>
          </w:tcPr>
          <w:p w14:paraId="0D5C6E33" w14:textId="77777777" w:rsidR="00F1314C" w:rsidRDefault="00F1314C" w:rsidP="00ED1DB2">
            <w:pPr>
              <w:pStyle w:val="Btablefigureunbold"/>
              <w:rPr>
                <w:rFonts w:cs="Calibri"/>
                <w:color w:val="000000"/>
                <w:lang w:eastAsia="en-AU"/>
              </w:rPr>
            </w:pPr>
            <w:r>
              <w:rPr>
                <w:lang w:eastAsia="en-AU"/>
              </w:rPr>
              <w:t>1,957,723</w:t>
            </w:r>
          </w:p>
        </w:tc>
      </w:tr>
      <w:tr w:rsidR="00F1314C" w14:paraId="75B2AECC" w14:textId="77777777" w:rsidTr="00ED1DB2">
        <w:trPr>
          <w:trHeight w:val="290"/>
        </w:trPr>
        <w:tc>
          <w:tcPr>
            <w:tcW w:w="1499" w:type="pct"/>
            <w:tcBorders>
              <w:top w:val="nil"/>
              <w:left w:val="nil"/>
              <w:bottom w:val="nil"/>
              <w:right w:val="nil"/>
            </w:tcBorders>
          </w:tcPr>
          <w:p w14:paraId="4593B3A7" w14:textId="77777777" w:rsidR="00F1314C" w:rsidRDefault="00F1314C" w:rsidP="00ED1DB2">
            <w:pPr>
              <w:pStyle w:val="Btablefigureunbold"/>
              <w:jc w:val="left"/>
              <w:rPr>
                <w:rFonts w:cs="Calibri"/>
                <w:color w:val="000000"/>
                <w:lang w:eastAsia="en-AU"/>
              </w:rPr>
            </w:pPr>
            <w:r>
              <w:rPr>
                <w:lang w:eastAsia="en-AU"/>
              </w:rPr>
              <w:t>Education</w:t>
            </w:r>
          </w:p>
        </w:tc>
        <w:tc>
          <w:tcPr>
            <w:tcW w:w="712" w:type="pct"/>
            <w:tcBorders>
              <w:top w:val="nil"/>
              <w:left w:val="nil"/>
              <w:bottom w:val="nil"/>
              <w:right w:val="nil"/>
            </w:tcBorders>
          </w:tcPr>
          <w:p w14:paraId="4E5FEA5B" w14:textId="77777777" w:rsidR="00F1314C" w:rsidRDefault="00F1314C" w:rsidP="00ED1DB2">
            <w:pPr>
              <w:pStyle w:val="Btablefigureunbold"/>
              <w:rPr>
                <w:rFonts w:cs="Calibri"/>
                <w:color w:val="000000"/>
                <w:lang w:eastAsia="en-AU"/>
              </w:rPr>
            </w:pPr>
            <w:r>
              <w:rPr>
                <w:lang w:eastAsia="en-AU"/>
              </w:rPr>
              <w:t>1,495,424</w:t>
            </w:r>
          </w:p>
        </w:tc>
        <w:tc>
          <w:tcPr>
            <w:tcW w:w="667" w:type="pct"/>
            <w:tcBorders>
              <w:top w:val="nil"/>
              <w:left w:val="nil"/>
              <w:bottom w:val="nil"/>
              <w:right w:val="nil"/>
            </w:tcBorders>
          </w:tcPr>
          <w:p w14:paraId="50AE72FC" w14:textId="77777777" w:rsidR="00F1314C" w:rsidRDefault="00F1314C" w:rsidP="00ED1DB2">
            <w:pPr>
              <w:pStyle w:val="Btablefigureunbold"/>
              <w:rPr>
                <w:rFonts w:cs="Calibri"/>
                <w:color w:val="000000"/>
                <w:lang w:eastAsia="en-AU"/>
              </w:rPr>
            </w:pPr>
            <w:r>
              <w:rPr>
                <w:lang w:eastAsia="en-AU"/>
              </w:rPr>
              <w:t>1,538,574</w:t>
            </w:r>
          </w:p>
        </w:tc>
        <w:tc>
          <w:tcPr>
            <w:tcW w:w="719" w:type="pct"/>
            <w:tcBorders>
              <w:top w:val="nil"/>
              <w:left w:val="nil"/>
              <w:bottom w:val="nil"/>
              <w:right w:val="nil"/>
            </w:tcBorders>
          </w:tcPr>
          <w:p w14:paraId="4F7E03CA" w14:textId="77777777" w:rsidR="00F1314C" w:rsidRDefault="00F1314C" w:rsidP="00ED1DB2">
            <w:pPr>
              <w:pStyle w:val="Btablefigureunbold"/>
              <w:rPr>
                <w:rFonts w:cs="Calibri"/>
                <w:color w:val="000000"/>
                <w:lang w:eastAsia="en-AU"/>
              </w:rPr>
            </w:pPr>
            <w:r>
              <w:rPr>
                <w:lang w:eastAsia="en-AU"/>
              </w:rPr>
              <w:t>1,567,369</w:t>
            </w:r>
          </w:p>
        </w:tc>
        <w:tc>
          <w:tcPr>
            <w:tcW w:w="654" w:type="pct"/>
            <w:tcBorders>
              <w:top w:val="nil"/>
              <w:left w:val="nil"/>
              <w:bottom w:val="nil"/>
              <w:right w:val="nil"/>
            </w:tcBorders>
          </w:tcPr>
          <w:p w14:paraId="306438D8" w14:textId="77777777" w:rsidR="00F1314C" w:rsidRDefault="00F1314C" w:rsidP="00ED1DB2">
            <w:pPr>
              <w:pStyle w:val="Btablefigureunbold"/>
              <w:rPr>
                <w:rFonts w:cs="Calibri"/>
                <w:color w:val="000000"/>
                <w:lang w:eastAsia="en-AU"/>
              </w:rPr>
            </w:pPr>
            <w:r>
              <w:rPr>
                <w:lang w:eastAsia="en-AU"/>
              </w:rPr>
              <w:t>1,621,777</w:t>
            </w:r>
          </w:p>
        </w:tc>
        <w:tc>
          <w:tcPr>
            <w:tcW w:w="749" w:type="pct"/>
            <w:tcBorders>
              <w:top w:val="nil"/>
              <w:left w:val="nil"/>
              <w:bottom w:val="nil"/>
              <w:right w:val="nil"/>
            </w:tcBorders>
          </w:tcPr>
          <w:p w14:paraId="0FE595DB" w14:textId="77777777" w:rsidR="00F1314C" w:rsidRDefault="00F1314C" w:rsidP="00ED1DB2">
            <w:pPr>
              <w:pStyle w:val="Btablefigureunbold"/>
              <w:rPr>
                <w:rFonts w:cs="Calibri"/>
                <w:color w:val="000000"/>
                <w:lang w:eastAsia="en-AU"/>
              </w:rPr>
            </w:pPr>
            <w:r>
              <w:rPr>
                <w:lang w:eastAsia="en-AU"/>
              </w:rPr>
              <w:t>1,685,369</w:t>
            </w:r>
          </w:p>
        </w:tc>
      </w:tr>
      <w:tr w:rsidR="00F1314C" w14:paraId="1D2B47F2" w14:textId="77777777" w:rsidTr="00ED1DB2">
        <w:trPr>
          <w:trHeight w:val="290"/>
        </w:trPr>
        <w:tc>
          <w:tcPr>
            <w:tcW w:w="1499" w:type="pct"/>
            <w:tcBorders>
              <w:top w:val="nil"/>
              <w:left w:val="nil"/>
              <w:bottom w:val="nil"/>
              <w:right w:val="nil"/>
            </w:tcBorders>
          </w:tcPr>
          <w:p w14:paraId="62E8C9CF" w14:textId="77777777" w:rsidR="00F1314C" w:rsidRDefault="00F1314C" w:rsidP="00ED1DB2">
            <w:pPr>
              <w:pStyle w:val="Btablefigureunbold"/>
              <w:jc w:val="left"/>
              <w:rPr>
                <w:rFonts w:cs="Calibri"/>
                <w:color w:val="000000"/>
                <w:lang w:eastAsia="en-AU"/>
              </w:rPr>
            </w:pPr>
            <w:r>
              <w:rPr>
                <w:lang w:eastAsia="en-AU"/>
              </w:rPr>
              <w:t>General public services</w:t>
            </w:r>
          </w:p>
        </w:tc>
        <w:tc>
          <w:tcPr>
            <w:tcW w:w="712" w:type="pct"/>
            <w:tcBorders>
              <w:top w:val="nil"/>
              <w:left w:val="nil"/>
              <w:bottom w:val="nil"/>
              <w:right w:val="nil"/>
            </w:tcBorders>
          </w:tcPr>
          <w:p w14:paraId="1792F43A" w14:textId="77777777" w:rsidR="00F1314C" w:rsidRDefault="00F1314C" w:rsidP="00ED1DB2">
            <w:pPr>
              <w:pStyle w:val="Btablefigureunbold"/>
              <w:rPr>
                <w:rFonts w:cs="Calibri"/>
                <w:color w:val="000000"/>
                <w:lang w:eastAsia="en-AU"/>
              </w:rPr>
            </w:pPr>
            <w:r>
              <w:rPr>
                <w:lang w:eastAsia="en-AU"/>
              </w:rPr>
              <w:t>1,030,195</w:t>
            </w:r>
          </w:p>
        </w:tc>
        <w:tc>
          <w:tcPr>
            <w:tcW w:w="667" w:type="pct"/>
            <w:tcBorders>
              <w:top w:val="nil"/>
              <w:left w:val="nil"/>
              <w:bottom w:val="nil"/>
              <w:right w:val="nil"/>
            </w:tcBorders>
          </w:tcPr>
          <w:p w14:paraId="7BB0095E" w14:textId="77777777" w:rsidR="00F1314C" w:rsidRDefault="00F1314C" w:rsidP="00ED1DB2">
            <w:pPr>
              <w:pStyle w:val="Btablefigureunbold"/>
              <w:rPr>
                <w:rFonts w:cs="Calibri"/>
                <w:color w:val="000000"/>
                <w:lang w:eastAsia="en-AU"/>
              </w:rPr>
            </w:pPr>
            <w:r>
              <w:rPr>
                <w:lang w:eastAsia="en-AU"/>
              </w:rPr>
              <w:t>1,018,577</w:t>
            </w:r>
          </w:p>
        </w:tc>
        <w:tc>
          <w:tcPr>
            <w:tcW w:w="719" w:type="pct"/>
            <w:tcBorders>
              <w:top w:val="nil"/>
              <w:left w:val="nil"/>
              <w:bottom w:val="nil"/>
              <w:right w:val="nil"/>
            </w:tcBorders>
          </w:tcPr>
          <w:p w14:paraId="2B64531C" w14:textId="77777777" w:rsidR="00F1314C" w:rsidRDefault="00F1314C" w:rsidP="00ED1DB2">
            <w:pPr>
              <w:pStyle w:val="Btablefigureunbold"/>
              <w:rPr>
                <w:rFonts w:cs="Calibri"/>
                <w:color w:val="000000"/>
                <w:lang w:eastAsia="en-AU"/>
              </w:rPr>
            </w:pPr>
            <w:r>
              <w:rPr>
                <w:lang w:eastAsia="en-AU"/>
              </w:rPr>
              <w:t>1,274,196</w:t>
            </w:r>
          </w:p>
        </w:tc>
        <w:tc>
          <w:tcPr>
            <w:tcW w:w="654" w:type="pct"/>
            <w:tcBorders>
              <w:top w:val="nil"/>
              <w:left w:val="nil"/>
              <w:bottom w:val="nil"/>
              <w:right w:val="nil"/>
            </w:tcBorders>
          </w:tcPr>
          <w:p w14:paraId="42D52BAB" w14:textId="77777777" w:rsidR="00F1314C" w:rsidRDefault="00F1314C" w:rsidP="00ED1DB2">
            <w:pPr>
              <w:pStyle w:val="Btablefigureunbold"/>
              <w:rPr>
                <w:rFonts w:cs="Calibri"/>
                <w:color w:val="000000"/>
                <w:lang w:eastAsia="en-AU"/>
              </w:rPr>
            </w:pPr>
            <w:r>
              <w:rPr>
                <w:lang w:eastAsia="en-AU"/>
              </w:rPr>
              <w:t>1,302,351</w:t>
            </w:r>
          </w:p>
        </w:tc>
        <w:tc>
          <w:tcPr>
            <w:tcW w:w="749" w:type="pct"/>
            <w:tcBorders>
              <w:top w:val="nil"/>
              <w:left w:val="nil"/>
              <w:bottom w:val="nil"/>
              <w:right w:val="nil"/>
            </w:tcBorders>
          </w:tcPr>
          <w:p w14:paraId="06F91870" w14:textId="77777777" w:rsidR="00F1314C" w:rsidRDefault="00F1314C" w:rsidP="00ED1DB2">
            <w:pPr>
              <w:pStyle w:val="Btablefigureunbold"/>
              <w:rPr>
                <w:rFonts w:cs="Calibri"/>
                <w:color w:val="000000"/>
                <w:lang w:eastAsia="en-AU"/>
              </w:rPr>
            </w:pPr>
            <w:r>
              <w:rPr>
                <w:lang w:eastAsia="en-AU"/>
              </w:rPr>
              <w:t>1,343,264</w:t>
            </w:r>
          </w:p>
        </w:tc>
      </w:tr>
      <w:tr w:rsidR="00F1314C" w14:paraId="4ABEBE8D" w14:textId="77777777" w:rsidTr="00ED1DB2">
        <w:trPr>
          <w:trHeight w:val="290"/>
        </w:trPr>
        <w:tc>
          <w:tcPr>
            <w:tcW w:w="1499" w:type="pct"/>
            <w:tcBorders>
              <w:top w:val="nil"/>
              <w:left w:val="nil"/>
              <w:bottom w:val="nil"/>
              <w:right w:val="nil"/>
            </w:tcBorders>
          </w:tcPr>
          <w:p w14:paraId="2073DECA" w14:textId="77777777" w:rsidR="00F1314C" w:rsidRDefault="00F1314C" w:rsidP="00ED1DB2">
            <w:pPr>
              <w:pStyle w:val="Btablefigureunbold"/>
              <w:jc w:val="left"/>
              <w:rPr>
                <w:rFonts w:cs="Calibri"/>
                <w:color w:val="000000"/>
                <w:lang w:eastAsia="en-AU"/>
              </w:rPr>
            </w:pPr>
            <w:r>
              <w:rPr>
                <w:lang w:eastAsia="en-AU"/>
              </w:rPr>
              <w:t xml:space="preserve">Social </w:t>
            </w:r>
            <w:r>
              <w:rPr>
                <w:rFonts w:cs="Calibri"/>
                <w:color w:val="000000"/>
                <w:lang w:eastAsia="en-AU"/>
              </w:rPr>
              <w:t>protection</w:t>
            </w:r>
          </w:p>
        </w:tc>
        <w:tc>
          <w:tcPr>
            <w:tcW w:w="712" w:type="pct"/>
            <w:tcBorders>
              <w:top w:val="nil"/>
              <w:left w:val="nil"/>
              <w:bottom w:val="nil"/>
              <w:right w:val="nil"/>
            </w:tcBorders>
          </w:tcPr>
          <w:p w14:paraId="1836B6FD" w14:textId="77777777" w:rsidR="00F1314C" w:rsidRDefault="00F1314C" w:rsidP="00ED1DB2">
            <w:pPr>
              <w:pStyle w:val="Btablefigureunbold"/>
              <w:rPr>
                <w:rFonts w:cs="Calibri"/>
                <w:color w:val="000000"/>
                <w:lang w:eastAsia="en-AU"/>
              </w:rPr>
            </w:pPr>
            <w:r>
              <w:rPr>
                <w:lang w:eastAsia="en-AU"/>
              </w:rPr>
              <w:t>551,707</w:t>
            </w:r>
          </w:p>
        </w:tc>
        <w:tc>
          <w:tcPr>
            <w:tcW w:w="667" w:type="pct"/>
            <w:tcBorders>
              <w:top w:val="nil"/>
              <w:left w:val="nil"/>
              <w:bottom w:val="nil"/>
              <w:right w:val="nil"/>
            </w:tcBorders>
          </w:tcPr>
          <w:p w14:paraId="0616C5F4" w14:textId="77777777" w:rsidR="00F1314C" w:rsidRDefault="00F1314C" w:rsidP="00ED1DB2">
            <w:pPr>
              <w:pStyle w:val="Btablefigureunbold"/>
              <w:rPr>
                <w:rFonts w:cs="Calibri"/>
                <w:color w:val="000000"/>
                <w:lang w:eastAsia="en-AU"/>
              </w:rPr>
            </w:pPr>
            <w:r>
              <w:rPr>
                <w:lang w:eastAsia="en-AU"/>
              </w:rPr>
              <w:t>526,246</w:t>
            </w:r>
          </w:p>
        </w:tc>
        <w:tc>
          <w:tcPr>
            <w:tcW w:w="719" w:type="pct"/>
            <w:tcBorders>
              <w:top w:val="nil"/>
              <w:left w:val="nil"/>
              <w:bottom w:val="nil"/>
              <w:right w:val="nil"/>
            </w:tcBorders>
          </w:tcPr>
          <w:p w14:paraId="32B4E467" w14:textId="77777777" w:rsidR="00F1314C" w:rsidRDefault="00F1314C" w:rsidP="00ED1DB2">
            <w:pPr>
              <w:pStyle w:val="Btablefigureunbold"/>
              <w:rPr>
                <w:rFonts w:cs="Calibri"/>
                <w:color w:val="000000"/>
                <w:lang w:eastAsia="en-AU"/>
              </w:rPr>
            </w:pPr>
            <w:r>
              <w:rPr>
                <w:lang w:eastAsia="en-AU"/>
              </w:rPr>
              <w:t>487,086</w:t>
            </w:r>
          </w:p>
        </w:tc>
        <w:tc>
          <w:tcPr>
            <w:tcW w:w="654" w:type="pct"/>
            <w:tcBorders>
              <w:top w:val="nil"/>
              <w:left w:val="nil"/>
              <w:bottom w:val="nil"/>
              <w:right w:val="nil"/>
            </w:tcBorders>
          </w:tcPr>
          <w:p w14:paraId="60AB1730" w14:textId="77777777" w:rsidR="00F1314C" w:rsidRDefault="00F1314C" w:rsidP="00ED1DB2">
            <w:pPr>
              <w:pStyle w:val="Btablefigureunbold"/>
              <w:rPr>
                <w:rFonts w:cs="Calibri"/>
                <w:color w:val="000000"/>
                <w:lang w:eastAsia="en-AU"/>
              </w:rPr>
            </w:pPr>
            <w:r>
              <w:rPr>
                <w:lang w:eastAsia="en-AU"/>
              </w:rPr>
              <w:t>482,428</w:t>
            </w:r>
          </w:p>
        </w:tc>
        <w:tc>
          <w:tcPr>
            <w:tcW w:w="749" w:type="pct"/>
            <w:tcBorders>
              <w:top w:val="nil"/>
              <w:left w:val="nil"/>
              <w:bottom w:val="nil"/>
              <w:right w:val="nil"/>
            </w:tcBorders>
          </w:tcPr>
          <w:p w14:paraId="1EA56920" w14:textId="77777777" w:rsidR="00F1314C" w:rsidRDefault="00F1314C" w:rsidP="00ED1DB2">
            <w:pPr>
              <w:pStyle w:val="Btablefigureunbold"/>
              <w:rPr>
                <w:rFonts w:cs="Calibri"/>
                <w:color w:val="000000"/>
                <w:lang w:eastAsia="en-AU"/>
              </w:rPr>
            </w:pPr>
            <w:r>
              <w:rPr>
                <w:lang w:eastAsia="en-AU"/>
              </w:rPr>
              <w:t>498,218</w:t>
            </w:r>
          </w:p>
        </w:tc>
      </w:tr>
      <w:tr w:rsidR="00F1314C" w14:paraId="07D7FB45" w14:textId="77777777" w:rsidTr="00ED1DB2">
        <w:trPr>
          <w:trHeight w:val="290"/>
        </w:trPr>
        <w:tc>
          <w:tcPr>
            <w:tcW w:w="1499" w:type="pct"/>
            <w:tcBorders>
              <w:top w:val="nil"/>
              <w:left w:val="nil"/>
              <w:bottom w:val="nil"/>
              <w:right w:val="nil"/>
            </w:tcBorders>
          </w:tcPr>
          <w:p w14:paraId="12A0FD78" w14:textId="77777777" w:rsidR="00F1314C" w:rsidRDefault="00F1314C" w:rsidP="00ED1DB2">
            <w:pPr>
              <w:pStyle w:val="Btablefigureunbold"/>
              <w:jc w:val="left"/>
              <w:rPr>
                <w:rFonts w:cs="Calibri"/>
                <w:color w:val="000000"/>
                <w:lang w:eastAsia="en-AU"/>
              </w:rPr>
            </w:pPr>
            <w:r>
              <w:rPr>
                <w:lang w:eastAsia="en-AU"/>
              </w:rPr>
              <w:t>Public order and safety</w:t>
            </w:r>
          </w:p>
        </w:tc>
        <w:tc>
          <w:tcPr>
            <w:tcW w:w="712" w:type="pct"/>
            <w:tcBorders>
              <w:top w:val="nil"/>
              <w:left w:val="nil"/>
              <w:bottom w:val="nil"/>
              <w:right w:val="nil"/>
            </w:tcBorders>
          </w:tcPr>
          <w:p w14:paraId="45289AB1" w14:textId="77777777" w:rsidR="00F1314C" w:rsidRDefault="00F1314C" w:rsidP="00ED1DB2">
            <w:pPr>
              <w:pStyle w:val="Btablefigureunbold"/>
              <w:rPr>
                <w:rFonts w:cs="Calibri"/>
                <w:color w:val="000000"/>
                <w:lang w:eastAsia="en-AU"/>
              </w:rPr>
            </w:pPr>
            <w:r>
              <w:rPr>
                <w:lang w:eastAsia="en-AU"/>
              </w:rPr>
              <w:t>522,658</w:t>
            </w:r>
          </w:p>
        </w:tc>
        <w:tc>
          <w:tcPr>
            <w:tcW w:w="667" w:type="pct"/>
            <w:tcBorders>
              <w:top w:val="nil"/>
              <w:left w:val="nil"/>
              <w:bottom w:val="nil"/>
              <w:right w:val="nil"/>
            </w:tcBorders>
          </w:tcPr>
          <w:p w14:paraId="41C357AF" w14:textId="77777777" w:rsidR="00F1314C" w:rsidRDefault="00F1314C" w:rsidP="00ED1DB2">
            <w:pPr>
              <w:pStyle w:val="Btablefigureunbold"/>
              <w:rPr>
                <w:rFonts w:cs="Calibri"/>
                <w:color w:val="000000"/>
                <w:lang w:eastAsia="en-AU"/>
              </w:rPr>
            </w:pPr>
            <w:r>
              <w:rPr>
                <w:lang w:eastAsia="en-AU"/>
              </w:rPr>
              <w:t>561,155</w:t>
            </w:r>
          </w:p>
        </w:tc>
        <w:tc>
          <w:tcPr>
            <w:tcW w:w="719" w:type="pct"/>
            <w:tcBorders>
              <w:top w:val="nil"/>
              <w:left w:val="nil"/>
              <w:bottom w:val="nil"/>
              <w:right w:val="nil"/>
            </w:tcBorders>
          </w:tcPr>
          <w:p w14:paraId="7E07B72D" w14:textId="77777777" w:rsidR="00F1314C" w:rsidRDefault="00F1314C" w:rsidP="00ED1DB2">
            <w:pPr>
              <w:pStyle w:val="Btablefigureunbold"/>
              <w:rPr>
                <w:rFonts w:cs="Calibri"/>
                <w:color w:val="000000"/>
                <w:lang w:eastAsia="en-AU"/>
              </w:rPr>
            </w:pPr>
            <w:r>
              <w:rPr>
                <w:lang w:eastAsia="en-AU"/>
              </w:rPr>
              <w:t>559,079</w:t>
            </w:r>
          </w:p>
        </w:tc>
        <w:tc>
          <w:tcPr>
            <w:tcW w:w="654" w:type="pct"/>
            <w:tcBorders>
              <w:top w:val="nil"/>
              <w:left w:val="nil"/>
              <w:bottom w:val="nil"/>
              <w:right w:val="nil"/>
            </w:tcBorders>
          </w:tcPr>
          <w:p w14:paraId="090B3B0D" w14:textId="77777777" w:rsidR="00F1314C" w:rsidRDefault="00F1314C" w:rsidP="00ED1DB2">
            <w:pPr>
              <w:pStyle w:val="Btablefigureunbold"/>
              <w:rPr>
                <w:rFonts w:cs="Calibri"/>
                <w:color w:val="000000"/>
                <w:lang w:eastAsia="en-AU"/>
              </w:rPr>
            </w:pPr>
            <w:r>
              <w:rPr>
                <w:lang w:eastAsia="en-AU"/>
              </w:rPr>
              <w:t>569,897</w:t>
            </w:r>
          </w:p>
        </w:tc>
        <w:tc>
          <w:tcPr>
            <w:tcW w:w="749" w:type="pct"/>
            <w:tcBorders>
              <w:top w:val="nil"/>
              <w:left w:val="nil"/>
              <w:bottom w:val="nil"/>
              <w:right w:val="nil"/>
            </w:tcBorders>
          </w:tcPr>
          <w:p w14:paraId="0EE52563" w14:textId="77777777" w:rsidR="00F1314C" w:rsidRDefault="00F1314C" w:rsidP="00ED1DB2">
            <w:pPr>
              <w:pStyle w:val="Btablefigureunbold"/>
              <w:rPr>
                <w:rFonts w:cs="Calibri"/>
                <w:color w:val="000000"/>
                <w:lang w:eastAsia="en-AU"/>
              </w:rPr>
            </w:pPr>
            <w:r>
              <w:rPr>
                <w:lang w:eastAsia="en-AU"/>
              </w:rPr>
              <w:t>582,825</w:t>
            </w:r>
          </w:p>
        </w:tc>
      </w:tr>
      <w:tr w:rsidR="00F1314C" w14:paraId="301D05D5" w14:textId="77777777" w:rsidTr="00ED1DB2">
        <w:trPr>
          <w:trHeight w:val="290"/>
        </w:trPr>
        <w:tc>
          <w:tcPr>
            <w:tcW w:w="1499" w:type="pct"/>
            <w:tcBorders>
              <w:top w:val="nil"/>
              <w:left w:val="nil"/>
              <w:bottom w:val="nil"/>
              <w:right w:val="nil"/>
            </w:tcBorders>
          </w:tcPr>
          <w:p w14:paraId="03CF314E" w14:textId="77777777" w:rsidR="00F1314C" w:rsidRDefault="00F1314C" w:rsidP="00ED1DB2">
            <w:pPr>
              <w:pStyle w:val="Btablefigureunbold"/>
              <w:jc w:val="left"/>
              <w:rPr>
                <w:rFonts w:cs="Calibri"/>
                <w:color w:val="000000"/>
                <w:lang w:eastAsia="en-AU"/>
              </w:rPr>
            </w:pPr>
            <w:r>
              <w:rPr>
                <w:lang w:eastAsia="en-AU"/>
              </w:rPr>
              <w:t>Transport</w:t>
            </w:r>
          </w:p>
        </w:tc>
        <w:tc>
          <w:tcPr>
            <w:tcW w:w="712" w:type="pct"/>
            <w:tcBorders>
              <w:top w:val="nil"/>
              <w:left w:val="nil"/>
              <w:bottom w:val="nil"/>
              <w:right w:val="nil"/>
            </w:tcBorders>
          </w:tcPr>
          <w:p w14:paraId="3EA32965" w14:textId="77777777" w:rsidR="00F1314C" w:rsidRDefault="00F1314C" w:rsidP="00ED1DB2">
            <w:pPr>
              <w:pStyle w:val="Btablefigureunbold"/>
              <w:rPr>
                <w:rFonts w:cs="Calibri"/>
                <w:color w:val="000000"/>
                <w:lang w:eastAsia="en-AU"/>
              </w:rPr>
            </w:pPr>
            <w:r>
              <w:rPr>
                <w:lang w:eastAsia="en-AU"/>
              </w:rPr>
              <w:t>474,658</w:t>
            </w:r>
          </w:p>
        </w:tc>
        <w:tc>
          <w:tcPr>
            <w:tcW w:w="667" w:type="pct"/>
            <w:tcBorders>
              <w:top w:val="nil"/>
              <w:left w:val="nil"/>
              <w:bottom w:val="nil"/>
              <w:right w:val="nil"/>
            </w:tcBorders>
          </w:tcPr>
          <w:p w14:paraId="1477DA0A" w14:textId="77777777" w:rsidR="00F1314C" w:rsidRDefault="00F1314C" w:rsidP="00ED1DB2">
            <w:pPr>
              <w:pStyle w:val="Btablefigureunbold"/>
              <w:rPr>
                <w:rFonts w:cs="Calibri"/>
                <w:color w:val="000000"/>
                <w:lang w:eastAsia="en-AU"/>
              </w:rPr>
            </w:pPr>
            <w:r>
              <w:rPr>
                <w:lang w:eastAsia="en-AU"/>
              </w:rPr>
              <w:t>510,594</w:t>
            </w:r>
          </w:p>
        </w:tc>
        <w:tc>
          <w:tcPr>
            <w:tcW w:w="719" w:type="pct"/>
            <w:tcBorders>
              <w:top w:val="nil"/>
              <w:left w:val="nil"/>
              <w:bottom w:val="nil"/>
              <w:right w:val="nil"/>
            </w:tcBorders>
          </w:tcPr>
          <w:p w14:paraId="54F47D02" w14:textId="77777777" w:rsidR="00F1314C" w:rsidRDefault="00F1314C" w:rsidP="00ED1DB2">
            <w:pPr>
              <w:pStyle w:val="Btablefigureunbold"/>
              <w:rPr>
                <w:rFonts w:cs="Calibri"/>
                <w:color w:val="000000"/>
                <w:lang w:eastAsia="en-AU"/>
              </w:rPr>
            </w:pPr>
            <w:r>
              <w:rPr>
                <w:lang w:eastAsia="en-AU"/>
              </w:rPr>
              <w:t>504,982</w:t>
            </w:r>
          </w:p>
        </w:tc>
        <w:tc>
          <w:tcPr>
            <w:tcW w:w="654" w:type="pct"/>
            <w:tcBorders>
              <w:top w:val="nil"/>
              <w:left w:val="nil"/>
              <w:bottom w:val="nil"/>
              <w:right w:val="nil"/>
            </w:tcBorders>
          </w:tcPr>
          <w:p w14:paraId="426CAB97" w14:textId="77777777" w:rsidR="00F1314C" w:rsidRDefault="00F1314C" w:rsidP="00ED1DB2">
            <w:pPr>
              <w:pStyle w:val="Btablefigureunbold"/>
              <w:rPr>
                <w:rFonts w:cs="Calibri"/>
                <w:color w:val="000000"/>
                <w:lang w:eastAsia="en-AU"/>
              </w:rPr>
            </w:pPr>
            <w:r>
              <w:rPr>
                <w:lang w:eastAsia="en-AU"/>
              </w:rPr>
              <w:t>513,446</w:t>
            </w:r>
          </w:p>
        </w:tc>
        <w:tc>
          <w:tcPr>
            <w:tcW w:w="749" w:type="pct"/>
            <w:tcBorders>
              <w:top w:val="nil"/>
              <w:left w:val="nil"/>
              <w:bottom w:val="nil"/>
              <w:right w:val="nil"/>
            </w:tcBorders>
          </w:tcPr>
          <w:p w14:paraId="5DFF8EFA" w14:textId="77777777" w:rsidR="00F1314C" w:rsidRDefault="00F1314C" w:rsidP="00ED1DB2">
            <w:pPr>
              <w:pStyle w:val="Btablefigureunbold"/>
              <w:rPr>
                <w:rFonts w:cs="Calibri"/>
                <w:color w:val="000000"/>
                <w:lang w:eastAsia="en-AU"/>
              </w:rPr>
            </w:pPr>
            <w:r>
              <w:rPr>
                <w:lang w:eastAsia="en-AU"/>
              </w:rPr>
              <w:t>525,554</w:t>
            </w:r>
          </w:p>
        </w:tc>
      </w:tr>
      <w:tr w:rsidR="00F1314C" w14:paraId="1676405C" w14:textId="77777777" w:rsidTr="00ED1DB2">
        <w:trPr>
          <w:trHeight w:val="290"/>
        </w:trPr>
        <w:tc>
          <w:tcPr>
            <w:tcW w:w="1499" w:type="pct"/>
            <w:tcBorders>
              <w:top w:val="nil"/>
              <w:left w:val="nil"/>
              <w:bottom w:val="nil"/>
              <w:right w:val="nil"/>
            </w:tcBorders>
          </w:tcPr>
          <w:p w14:paraId="64757D44" w14:textId="77777777" w:rsidR="00F1314C" w:rsidRDefault="00F1314C" w:rsidP="00ED1DB2">
            <w:pPr>
              <w:pStyle w:val="Btablefigureunbold"/>
              <w:jc w:val="left"/>
              <w:rPr>
                <w:rFonts w:cs="Calibri"/>
                <w:color w:val="000000"/>
                <w:lang w:eastAsia="en-AU"/>
              </w:rPr>
            </w:pPr>
            <w:r>
              <w:rPr>
                <w:lang w:eastAsia="en-AU"/>
              </w:rPr>
              <w:t>Environmental protection</w:t>
            </w:r>
          </w:p>
        </w:tc>
        <w:tc>
          <w:tcPr>
            <w:tcW w:w="712" w:type="pct"/>
            <w:tcBorders>
              <w:top w:val="nil"/>
              <w:left w:val="nil"/>
              <w:bottom w:val="nil"/>
              <w:right w:val="nil"/>
            </w:tcBorders>
          </w:tcPr>
          <w:p w14:paraId="0A537F16" w14:textId="77777777" w:rsidR="00F1314C" w:rsidRDefault="00F1314C" w:rsidP="00ED1DB2">
            <w:pPr>
              <w:pStyle w:val="Btablefigureunbold"/>
              <w:rPr>
                <w:rFonts w:cs="Calibri"/>
                <w:color w:val="000000"/>
                <w:lang w:eastAsia="en-AU"/>
              </w:rPr>
            </w:pPr>
            <w:r>
              <w:rPr>
                <w:lang w:eastAsia="en-AU"/>
              </w:rPr>
              <w:t>216,330</w:t>
            </w:r>
          </w:p>
        </w:tc>
        <w:tc>
          <w:tcPr>
            <w:tcW w:w="667" w:type="pct"/>
            <w:tcBorders>
              <w:top w:val="nil"/>
              <w:left w:val="nil"/>
              <w:bottom w:val="nil"/>
              <w:right w:val="nil"/>
            </w:tcBorders>
          </w:tcPr>
          <w:p w14:paraId="403F1941" w14:textId="77777777" w:rsidR="00F1314C" w:rsidRDefault="00F1314C" w:rsidP="00ED1DB2">
            <w:pPr>
              <w:pStyle w:val="Btablefigureunbold"/>
              <w:rPr>
                <w:rFonts w:cs="Calibri"/>
                <w:color w:val="000000"/>
                <w:lang w:eastAsia="en-AU"/>
              </w:rPr>
            </w:pPr>
            <w:r>
              <w:rPr>
                <w:lang w:eastAsia="en-AU"/>
              </w:rPr>
              <w:t>221,444</w:t>
            </w:r>
          </w:p>
        </w:tc>
        <w:tc>
          <w:tcPr>
            <w:tcW w:w="719" w:type="pct"/>
            <w:tcBorders>
              <w:top w:val="nil"/>
              <w:left w:val="nil"/>
              <w:bottom w:val="nil"/>
              <w:right w:val="nil"/>
            </w:tcBorders>
          </w:tcPr>
          <w:p w14:paraId="4FB8972C" w14:textId="77777777" w:rsidR="00F1314C" w:rsidRDefault="00F1314C" w:rsidP="00ED1DB2">
            <w:pPr>
              <w:pStyle w:val="Btablefigureunbold"/>
              <w:rPr>
                <w:rFonts w:cs="Calibri"/>
                <w:color w:val="000000"/>
                <w:lang w:eastAsia="en-AU"/>
              </w:rPr>
            </w:pPr>
            <w:r>
              <w:rPr>
                <w:lang w:eastAsia="en-AU"/>
              </w:rPr>
              <w:t>214,998</w:t>
            </w:r>
          </w:p>
        </w:tc>
        <w:tc>
          <w:tcPr>
            <w:tcW w:w="654" w:type="pct"/>
            <w:tcBorders>
              <w:top w:val="nil"/>
              <w:left w:val="nil"/>
              <w:bottom w:val="nil"/>
              <w:right w:val="nil"/>
            </w:tcBorders>
          </w:tcPr>
          <w:p w14:paraId="778C548A" w14:textId="77777777" w:rsidR="00F1314C" w:rsidRDefault="00F1314C" w:rsidP="00ED1DB2">
            <w:pPr>
              <w:pStyle w:val="Btablefigureunbold"/>
              <w:rPr>
                <w:rFonts w:cs="Calibri"/>
                <w:color w:val="000000"/>
                <w:lang w:eastAsia="en-AU"/>
              </w:rPr>
            </w:pPr>
            <w:r>
              <w:rPr>
                <w:lang w:eastAsia="en-AU"/>
              </w:rPr>
              <w:t>175,835</w:t>
            </w:r>
          </w:p>
        </w:tc>
        <w:tc>
          <w:tcPr>
            <w:tcW w:w="749" w:type="pct"/>
            <w:tcBorders>
              <w:top w:val="nil"/>
              <w:left w:val="nil"/>
              <w:bottom w:val="nil"/>
              <w:right w:val="nil"/>
            </w:tcBorders>
          </w:tcPr>
          <w:p w14:paraId="5D941F01" w14:textId="77777777" w:rsidR="00F1314C" w:rsidRDefault="00F1314C" w:rsidP="00ED1DB2">
            <w:pPr>
              <w:pStyle w:val="Btablefigureunbold"/>
              <w:rPr>
                <w:rFonts w:cs="Calibri"/>
                <w:color w:val="000000"/>
                <w:lang w:eastAsia="en-AU"/>
              </w:rPr>
            </w:pPr>
            <w:r>
              <w:rPr>
                <w:lang w:eastAsia="en-AU"/>
              </w:rPr>
              <w:t>180,836</w:t>
            </w:r>
          </w:p>
        </w:tc>
      </w:tr>
      <w:tr w:rsidR="00F1314C" w14:paraId="7BC7BDAD" w14:textId="77777777" w:rsidTr="00ED1DB2">
        <w:trPr>
          <w:trHeight w:val="290"/>
        </w:trPr>
        <w:tc>
          <w:tcPr>
            <w:tcW w:w="1499" w:type="pct"/>
            <w:tcBorders>
              <w:top w:val="nil"/>
              <w:left w:val="nil"/>
              <w:bottom w:val="nil"/>
              <w:right w:val="nil"/>
            </w:tcBorders>
          </w:tcPr>
          <w:p w14:paraId="518FB87A" w14:textId="77777777" w:rsidR="00F1314C" w:rsidRDefault="00F1314C" w:rsidP="00ED1DB2">
            <w:pPr>
              <w:pStyle w:val="Btablefigureunbold"/>
              <w:jc w:val="left"/>
              <w:rPr>
                <w:rFonts w:cs="Calibri"/>
                <w:color w:val="000000"/>
                <w:lang w:eastAsia="en-AU"/>
              </w:rPr>
            </w:pPr>
            <w:r>
              <w:rPr>
                <w:lang w:eastAsia="en-AU"/>
              </w:rPr>
              <w:t xml:space="preserve">Recreation, </w:t>
            </w:r>
            <w:r>
              <w:rPr>
                <w:rFonts w:cs="Calibri"/>
                <w:color w:val="000000"/>
                <w:lang w:eastAsia="en-AU"/>
              </w:rPr>
              <w:t>culture and religion</w:t>
            </w:r>
          </w:p>
        </w:tc>
        <w:tc>
          <w:tcPr>
            <w:tcW w:w="712" w:type="pct"/>
            <w:tcBorders>
              <w:top w:val="nil"/>
              <w:left w:val="nil"/>
              <w:bottom w:val="nil"/>
              <w:right w:val="nil"/>
            </w:tcBorders>
          </w:tcPr>
          <w:p w14:paraId="11A4FCDC" w14:textId="77777777" w:rsidR="00F1314C" w:rsidRDefault="00F1314C" w:rsidP="00ED1DB2">
            <w:pPr>
              <w:pStyle w:val="Btablefigureunbold"/>
              <w:rPr>
                <w:rFonts w:cs="Calibri"/>
                <w:color w:val="000000"/>
                <w:lang w:eastAsia="en-AU"/>
              </w:rPr>
            </w:pPr>
            <w:r>
              <w:rPr>
                <w:lang w:eastAsia="en-AU"/>
              </w:rPr>
              <w:t>207,324</w:t>
            </w:r>
          </w:p>
        </w:tc>
        <w:tc>
          <w:tcPr>
            <w:tcW w:w="667" w:type="pct"/>
            <w:tcBorders>
              <w:top w:val="nil"/>
              <w:left w:val="nil"/>
              <w:bottom w:val="nil"/>
              <w:right w:val="nil"/>
            </w:tcBorders>
          </w:tcPr>
          <w:p w14:paraId="018543EA" w14:textId="77777777" w:rsidR="00F1314C" w:rsidRDefault="00F1314C" w:rsidP="00ED1DB2">
            <w:pPr>
              <w:pStyle w:val="Btablefigureunbold"/>
              <w:rPr>
                <w:rFonts w:cs="Calibri"/>
                <w:color w:val="000000"/>
                <w:lang w:eastAsia="en-AU"/>
              </w:rPr>
            </w:pPr>
            <w:r>
              <w:rPr>
                <w:lang w:eastAsia="en-AU"/>
              </w:rPr>
              <w:t>213,997</w:t>
            </w:r>
          </w:p>
        </w:tc>
        <w:tc>
          <w:tcPr>
            <w:tcW w:w="719" w:type="pct"/>
            <w:tcBorders>
              <w:top w:val="nil"/>
              <w:left w:val="nil"/>
              <w:bottom w:val="nil"/>
              <w:right w:val="nil"/>
            </w:tcBorders>
          </w:tcPr>
          <w:p w14:paraId="708B2020" w14:textId="77777777" w:rsidR="00F1314C" w:rsidRDefault="00F1314C" w:rsidP="00ED1DB2">
            <w:pPr>
              <w:pStyle w:val="Btablefigureunbold"/>
              <w:rPr>
                <w:rFonts w:cs="Calibri"/>
                <w:color w:val="000000"/>
                <w:lang w:eastAsia="en-AU"/>
              </w:rPr>
            </w:pPr>
            <w:r>
              <w:rPr>
                <w:lang w:eastAsia="en-AU"/>
              </w:rPr>
              <w:t>196,046</w:t>
            </w:r>
          </w:p>
        </w:tc>
        <w:tc>
          <w:tcPr>
            <w:tcW w:w="654" w:type="pct"/>
            <w:tcBorders>
              <w:top w:val="nil"/>
              <w:left w:val="nil"/>
              <w:bottom w:val="nil"/>
              <w:right w:val="nil"/>
            </w:tcBorders>
          </w:tcPr>
          <w:p w14:paraId="245C6DB4" w14:textId="77777777" w:rsidR="00F1314C" w:rsidRDefault="00F1314C" w:rsidP="00ED1DB2">
            <w:pPr>
              <w:pStyle w:val="Btablefigureunbold"/>
              <w:rPr>
                <w:rFonts w:cs="Calibri"/>
                <w:color w:val="000000"/>
                <w:lang w:eastAsia="en-AU"/>
              </w:rPr>
            </w:pPr>
            <w:r>
              <w:rPr>
                <w:lang w:eastAsia="en-AU"/>
              </w:rPr>
              <w:t>193,393</w:t>
            </w:r>
          </w:p>
        </w:tc>
        <w:tc>
          <w:tcPr>
            <w:tcW w:w="749" w:type="pct"/>
            <w:tcBorders>
              <w:top w:val="nil"/>
              <w:left w:val="nil"/>
              <w:bottom w:val="nil"/>
              <w:right w:val="nil"/>
            </w:tcBorders>
          </w:tcPr>
          <w:p w14:paraId="08E95DFF" w14:textId="77777777" w:rsidR="00F1314C" w:rsidRDefault="00F1314C" w:rsidP="00ED1DB2">
            <w:pPr>
              <w:pStyle w:val="Btablefigureunbold"/>
              <w:rPr>
                <w:rFonts w:cs="Calibri"/>
                <w:color w:val="000000"/>
                <w:lang w:eastAsia="en-AU"/>
              </w:rPr>
            </w:pPr>
            <w:r>
              <w:rPr>
                <w:lang w:eastAsia="en-AU"/>
              </w:rPr>
              <w:t>196,584</w:t>
            </w:r>
          </w:p>
        </w:tc>
      </w:tr>
      <w:tr w:rsidR="00F1314C" w14:paraId="752052D9" w14:textId="77777777" w:rsidTr="00ED1DB2">
        <w:trPr>
          <w:trHeight w:val="290"/>
        </w:trPr>
        <w:tc>
          <w:tcPr>
            <w:tcW w:w="1499" w:type="pct"/>
            <w:tcBorders>
              <w:top w:val="nil"/>
              <w:left w:val="nil"/>
              <w:bottom w:val="nil"/>
              <w:right w:val="nil"/>
            </w:tcBorders>
          </w:tcPr>
          <w:p w14:paraId="38C47EF9" w14:textId="77777777" w:rsidR="00F1314C" w:rsidRDefault="00F1314C" w:rsidP="00ED1DB2">
            <w:pPr>
              <w:pStyle w:val="Btablefigureunbold"/>
              <w:jc w:val="left"/>
              <w:rPr>
                <w:rFonts w:cs="Calibri"/>
                <w:color w:val="000000"/>
                <w:lang w:eastAsia="en-AU"/>
              </w:rPr>
            </w:pPr>
            <w:r>
              <w:rPr>
                <w:lang w:eastAsia="en-AU"/>
              </w:rPr>
              <w:t>Economic affairs</w:t>
            </w:r>
          </w:p>
        </w:tc>
        <w:tc>
          <w:tcPr>
            <w:tcW w:w="712" w:type="pct"/>
            <w:tcBorders>
              <w:top w:val="nil"/>
              <w:left w:val="nil"/>
              <w:bottom w:val="nil"/>
              <w:right w:val="nil"/>
            </w:tcBorders>
          </w:tcPr>
          <w:p w14:paraId="6547EA4D" w14:textId="77777777" w:rsidR="00F1314C" w:rsidRDefault="00F1314C" w:rsidP="00ED1DB2">
            <w:pPr>
              <w:pStyle w:val="Btablefigureunbold"/>
              <w:rPr>
                <w:rFonts w:cs="Calibri"/>
                <w:color w:val="000000"/>
                <w:lang w:eastAsia="en-AU"/>
              </w:rPr>
            </w:pPr>
            <w:r>
              <w:rPr>
                <w:lang w:eastAsia="en-AU"/>
              </w:rPr>
              <w:t>132,863</w:t>
            </w:r>
          </w:p>
        </w:tc>
        <w:tc>
          <w:tcPr>
            <w:tcW w:w="667" w:type="pct"/>
            <w:tcBorders>
              <w:top w:val="nil"/>
              <w:left w:val="nil"/>
              <w:bottom w:val="nil"/>
              <w:right w:val="nil"/>
            </w:tcBorders>
          </w:tcPr>
          <w:p w14:paraId="12F46FA1" w14:textId="77777777" w:rsidR="00F1314C" w:rsidRDefault="00F1314C" w:rsidP="00ED1DB2">
            <w:pPr>
              <w:pStyle w:val="Btablefigureunbold"/>
              <w:rPr>
                <w:rFonts w:cs="Calibri"/>
                <w:color w:val="000000"/>
                <w:lang w:eastAsia="en-AU"/>
              </w:rPr>
            </w:pPr>
            <w:r>
              <w:rPr>
                <w:lang w:eastAsia="en-AU"/>
              </w:rPr>
              <w:t>134,577</w:t>
            </w:r>
          </w:p>
        </w:tc>
        <w:tc>
          <w:tcPr>
            <w:tcW w:w="719" w:type="pct"/>
            <w:tcBorders>
              <w:top w:val="nil"/>
              <w:left w:val="nil"/>
              <w:bottom w:val="nil"/>
              <w:right w:val="nil"/>
            </w:tcBorders>
          </w:tcPr>
          <w:p w14:paraId="466B3D4B" w14:textId="77777777" w:rsidR="00F1314C" w:rsidRDefault="00F1314C" w:rsidP="00ED1DB2">
            <w:pPr>
              <w:pStyle w:val="Btablefigureunbold"/>
              <w:rPr>
                <w:rFonts w:cs="Calibri"/>
                <w:color w:val="000000"/>
                <w:lang w:eastAsia="en-AU"/>
              </w:rPr>
            </w:pPr>
            <w:r>
              <w:rPr>
                <w:lang w:eastAsia="en-AU"/>
              </w:rPr>
              <w:t>116,756</w:t>
            </w:r>
          </w:p>
        </w:tc>
        <w:tc>
          <w:tcPr>
            <w:tcW w:w="654" w:type="pct"/>
            <w:tcBorders>
              <w:top w:val="nil"/>
              <w:left w:val="nil"/>
              <w:bottom w:val="nil"/>
              <w:right w:val="nil"/>
            </w:tcBorders>
          </w:tcPr>
          <w:p w14:paraId="1B1B3CDE" w14:textId="77777777" w:rsidR="00F1314C" w:rsidRDefault="00F1314C" w:rsidP="00ED1DB2">
            <w:pPr>
              <w:pStyle w:val="Btablefigureunbold"/>
              <w:rPr>
                <w:rFonts w:cs="Calibri"/>
                <w:color w:val="000000"/>
                <w:lang w:eastAsia="en-AU"/>
              </w:rPr>
            </w:pPr>
            <w:r>
              <w:rPr>
                <w:lang w:eastAsia="en-AU"/>
              </w:rPr>
              <w:t>117,671</w:t>
            </w:r>
          </w:p>
        </w:tc>
        <w:tc>
          <w:tcPr>
            <w:tcW w:w="749" w:type="pct"/>
            <w:tcBorders>
              <w:top w:val="nil"/>
              <w:left w:val="nil"/>
              <w:bottom w:val="nil"/>
              <w:right w:val="nil"/>
            </w:tcBorders>
          </w:tcPr>
          <w:p w14:paraId="7EFAC339" w14:textId="77777777" w:rsidR="00F1314C" w:rsidRDefault="00F1314C" w:rsidP="00ED1DB2">
            <w:pPr>
              <w:pStyle w:val="Btablefigureunbold"/>
              <w:rPr>
                <w:rFonts w:cs="Calibri"/>
                <w:color w:val="000000"/>
                <w:lang w:eastAsia="en-AU"/>
              </w:rPr>
            </w:pPr>
            <w:r>
              <w:rPr>
                <w:lang w:eastAsia="en-AU"/>
              </w:rPr>
              <w:t>121,307</w:t>
            </w:r>
          </w:p>
        </w:tc>
      </w:tr>
      <w:tr w:rsidR="00F1314C" w14:paraId="0F30F190" w14:textId="77777777" w:rsidTr="00ED1DB2">
        <w:trPr>
          <w:trHeight w:val="305"/>
        </w:trPr>
        <w:tc>
          <w:tcPr>
            <w:tcW w:w="1499" w:type="pct"/>
            <w:tcBorders>
              <w:top w:val="nil"/>
              <w:left w:val="nil"/>
              <w:bottom w:val="single" w:sz="2" w:space="0" w:color="auto"/>
              <w:right w:val="nil"/>
            </w:tcBorders>
          </w:tcPr>
          <w:p w14:paraId="74173375" w14:textId="77777777" w:rsidR="00F1314C" w:rsidRDefault="00F1314C" w:rsidP="00ED1DB2">
            <w:pPr>
              <w:pStyle w:val="Btablefigureunbold"/>
              <w:jc w:val="left"/>
              <w:rPr>
                <w:rFonts w:cs="Calibri"/>
                <w:color w:val="000000"/>
                <w:lang w:eastAsia="en-AU"/>
              </w:rPr>
            </w:pPr>
            <w:r>
              <w:rPr>
                <w:lang w:eastAsia="en-AU"/>
              </w:rPr>
              <w:t>Housing and community amenities</w:t>
            </w:r>
          </w:p>
        </w:tc>
        <w:tc>
          <w:tcPr>
            <w:tcW w:w="712" w:type="pct"/>
            <w:tcBorders>
              <w:top w:val="nil"/>
              <w:left w:val="nil"/>
              <w:bottom w:val="single" w:sz="2" w:space="0" w:color="auto"/>
              <w:right w:val="nil"/>
            </w:tcBorders>
          </w:tcPr>
          <w:p w14:paraId="391E0D9C" w14:textId="77777777" w:rsidR="00F1314C" w:rsidRDefault="00F1314C" w:rsidP="00ED1DB2">
            <w:pPr>
              <w:pStyle w:val="Btablefigureunbold"/>
              <w:rPr>
                <w:rFonts w:cs="Calibri"/>
                <w:color w:val="000000"/>
                <w:lang w:eastAsia="en-AU"/>
              </w:rPr>
            </w:pPr>
            <w:r>
              <w:rPr>
                <w:lang w:eastAsia="en-AU"/>
              </w:rPr>
              <w:t>38,655</w:t>
            </w:r>
          </w:p>
        </w:tc>
        <w:tc>
          <w:tcPr>
            <w:tcW w:w="667" w:type="pct"/>
            <w:tcBorders>
              <w:top w:val="nil"/>
              <w:left w:val="nil"/>
              <w:bottom w:val="single" w:sz="2" w:space="0" w:color="auto"/>
              <w:right w:val="nil"/>
            </w:tcBorders>
          </w:tcPr>
          <w:p w14:paraId="50FCE81F" w14:textId="77777777" w:rsidR="00F1314C" w:rsidRDefault="00F1314C" w:rsidP="00ED1DB2">
            <w:pPr>
              <w:pStyle w:val="Btablefigureunbold"/>
              <w:rPr>
                <w:rFonts w:cs="Calibri"/>
                <w:color w:val="000000"/>
                <w:lang w:eastAsia="en-AU"/>
              </w:rPr>
            </w:pPr>
            <w:r>
              <w:rPr>
                <w:lang w:eastAsia="en-AU"/>
              </w:rPr>
              <w:t>61,882</w:t>
            </w:r>
          </w:p>
        </w:tc>
        <w:tc>
          <w:tcPr>
            <w:tcW w:w="719" w:type="pct"/>
            <w:tcBorders>
              <w:top w:val="nil"/>
              <w:left w:val="nil"/>
              <w:bottom w:val="single" w:sz="2" w:space="0" w:color="auto"/>
              <w:right w:val="nil"/>
            </w:tcBorders>
          </w:tcPr>
          <w:p w14:paraId="1161CDEC" w14:textId="77777777" w:rsidR="00F1314C" w:rsidRDefault="00F1314C" w:rsidP="00ED1DB2">
            <w:pPr>
              <w:pStyle w:val="Btablefigureunbold"/>
              <w:rPr>
                <w:rFonts w:cs="Calibri"/>
                <w:color w:val="000000"/>
                <w:lang w:eastAsia="en-AU"/>
              </w:rPr>
            </w:pPr>
            <w:r>
              <w:rPr>
                <w:lang w:eastAsia="en-AU"/>
              </w:rPr>
              <w:t>56,620</w:t>
            </w:r>
          </w:p>
        </w:tc>
        <w:tc>
          <w:tcPr>
            <w:tcW w:w="654" w:type="pct"/>
            <w:tcBorders>
              <w:top w:val="nil"/>
              <w:left w:val="nil"/>
              <w:bottom w:val="single" w:sz="2" w:space="0" w:color="auto"/>
              <w:right w:val="nil"/>
            </w:tcBorders>
          </w:tcPr>
          <w:p w14:paraId="70259659" w14:textId="77777777" w:rsidR="00F1314C" w:rsidRDefault="00F1314C" w:rsidP="00ED1DB2">
            <w:pPr>
              <w:pStyle w:val="Btablefigureunbold"/>
              <w:rPr>
                <w:rFonts w:cs="Calibri"/>
                <w:color w:val="000000"/>
                <w:lang w:eastAsia="en-AU"/>
              </w:rPr>
            </w:pPr>
            <w:r>
              <w:rPr>
                <w:lang w:eastAsia="en-AU"/>
              </w:rPr>
              <w:t>55,794</w:t>
            </w:r>
          </w:p>
        </w:tc>
        <w:tc>
          <w:tcPr>
            <w:tcW w:w="749" w:type="pct"/>
            <w:tcBorders>
              <w:top w:val="nil"/>
              <w:left w:val="nil"/>
              <w:bottom w:val="single" w:sz="2" w:space="0" w:color="auto"/>
              <w:right w:val="nil"/>
            </w:tcBorders>
          </w:tcPr>
          <w:p w14:paraId="6D05B656" w14:textId="77777777" w:rsidR="00F1314C" w:rsidRDefault="00F1314C" w:rsidP="00ED1DB2">
            <w:pPr>
              <w:pStyle w:val="Btablefigureunbold"/>
              <w:rPr>
                <w:rFonts w:cs="Calibri"/>
                <w:color w:val="000000"/>
                <w:lang w:eastAsia="en-AU"/>
              </w:rPr>
            </w:pPr>
            <w:r>
              <w:rPr>
                <w:lang w:eastAsia="en-AU"/>
              </w:rPr>
              <w:t>56,526</w:t>
            </w:r>
          </w:p>
        </w:tc>
      </w:tr>
      <w:tr w:rsidR="00F1314C" w14:paraId="08CD566C" w14:textId="77777777" w:rsidTr="00ED1DB2">
        <w:trPr>
          <w:trHeight w:val="305"/>
        </w:trPr>
        <w:tc>
          <w:tcPr>
            <w:tcW w:w="1499" w:type="pct"/>
            <w:tcBorders>
              <w:top w:val="single" w:sz="2" w:space="0" w:color="auto"/>
              <w:left w:val="nil"/>
              <w:bottom w:val="single" w:sz="2" w:space="0" w:color="auto"/>
              <w:right w:val="nil"/>
            </w:tcBorders>
            <w:vAlign w:val="center"/>
          </w:tcPr>
          <w:p w14:paraId="63AFDF93" w14:textId="77777777" w:rsidR="00F1314C" w:rsidRDefault="00F1314C" w:rsidP="00ED1DB2">
            <w:pPr>
              <w:pStyle w:val="BTableHeadingRowRightAligned"/>
              <w:jc w:val="left"/>
              <w:rPr>
                <w:rFonts w:cs="Calibri"/>
                <w:b w:val="0"/>
                <w:color w:val="000000"/>
                <w:lang w:eastAsia="en-AU"/>
              </w:rPr>
            </w:pPr>
            <w:r>
              <w:rPr>
                <w:lang w:eastAsia="en-AU"/>
              </w:rPr>
              <w:t>Total expenses</w:t>
            </w:r>
          </w:p>
        </w:tc>
        <w:tc>
          <w:tcPr>
            <w:tcW w:w="712" w:type="pct"/>
            <w:tcBorders>
              <w:top w:val="single" w:sz="2" w:space="0" w:color="auto"/>
              <w:left w:val="nil"/>
              <w:bottom w:val="single" w:sz="2" w:space="0" w:color="auto"/>
              <w:right w:val="nil"/>
            </w:tcBorders>
            <w:vAlign w:val="center"/>
          </w:tcPr>
          <w:p w14:paraId="6D21086E" w14:textId="77777777" w:rsidR="00F1314C" w:rsidRDefault="00F1314C" w:rsidP="00ED1DB2">
            <w:pPr>
              <w:pStyle w:val="BTableHeadingRowRightAligned"/>
              <w:rPr>
                <w:rFonts w:cs="Calibri"/>
                <w:b w:val="0"/>
                <w:color w:val="000000"/>
                <w:lang w:eastAsia="en-AU"/>
              </w:rPr>
            </w:pPr>
            <w:r>
              <w:rPr>
                <w:lang w:eastAsia="en-AU"/>
              </w:rPr>
              <w:t>6,517,568</w:t>
            </w:r>
          </w:p>
        </w:tc>
        <w:tc>
          <w:tcPr>
            <w:tcW w:w="667" w:type="pct"/>
            <w:tcBorders>
              <w:top w:val="single" w:sz="2" w:space="0" w:color="auto"/>
              <w:left w:val="nil"/>
              <w:bottom w:val="single" w:sz="2" w:space="0" w:color="auto"/>
              <w:right w:val="nil"/>
            </w:tcBorders>
            <w:vAlign w:val="center"/>
          </w:tcPr>
          <w:p w14:paraId="274D51BC" w14:textId="77777777" w:rsidR="00F1314C" w:rsidRDefault="00F1314C" w:rsidP="00ED1DB2">
            <w:pPr>
              <w:pStyle w:val="BTableHeadingRowRightAligned"/>
              <w:rPr>
                <w:rFonts w:cs="Calibri"/>
                <w:b w:val="0"/>
                <w:color w:val="000000"/>
                <w:lang w:eastAsia="en-AU"/>
              </w:rPr>
            </w:pPr>
            <w:r>
              <w:rPr>
                <w:lang w:eastAsia="en-AU"/>
              </w:rPr>
              <w:t>6,749,744</w:t>
            </w:r>
          </w:p>
        </w:tc>
        <w:tc>
          <w:tcPr>
            <w:tcW w:w="719" w:type="pct"/>
            <w:tcBorders>
              <w:top w:val="single" w:sz="2" w:space="0" w:color="auto"/>
              <w:left w:val="nil"/>
              <w:bottom w:val="single" w:sz="2" w:space="0" w:color="auto"/>
              <w:right w:val="nil"/>
            </w:tcBorders>
            <w:vAlign w:val="center"/>
          </w:tcPr>
          <w:p w14:paraId="5C4550D1" w14:textId="77777777" w:rsidR="00F1314C" w:rsidRDefault="00F1314C" w:rsidP="00ED1DB2">
            <w:pPr>
              <w:pStyle w:val="BTableHeadingRowRightAligned"/>
              <w:rPr>
                <w:rFonts w:cs="Calibri"/>
                <w:b w:val="0"/>
                <w:color w:val="000000"/>
                <w:lang w:eastAsia="en-AU"/>
              </w:rPr>
            </w:pPr>
            <w:r>
              <w:rPr>
                <w:lang w:eastAsia="en-AU"/>
              </w:rPr>
              <w:t>6,839,052</w:t>
            </w:r>
          </w:p>
        </w:tc>
        <w:tc>
          <w:tcPr>
            <w:tcW w:w="654" w:type="pct"/>
            <w:tcBorders>
              <w:top w:val="single" w:sz="2" w:space="0" w:color="auto"/>
              <w:left w:val="nil"/>
              <w:bottom w:val="single" w:sz="2" w:space="0" w:color="auto"/>
              <w:right w:val="nil"/>
            </w:tcBorders>
            <w:vAlign w:val="center"/>
          </w:tcPr>
          <w:p w14:paraId="6A3A529E" w14:textId="77777777" w:rsidR="00F1314C" w:rsidRDefault="00F1314C" w:rsidP="00ED1DB2">
            <w:pPr>
              <w:pStyle w:val="BTableHeadingRowRightAligned"/>
              <w:rPr>
                <w:rFonts w:cs="Calibri"/>
                <w:b w:val="0"/>
                <w:color w:val="000000"/>
                <w:lang w:eastAsia="en-AU"/>
              </w:rPr>
            </w:pPr>
            <w:r>
              <w:rPr>
                <w:lang w:eastAsia="en-AU"/>
              </w:rPr>
              <w:t>6,941,781</w:t>
            </w:r>
          </w:p>
        </w:tc>
        <w:tc>
          <w:tcPr>
            <w:tcW w:w="749" w:type="pct"/>
            <w:tcBorders>
              <w:top w:val="single" w:sz="2" w:space="0" w:color="auto"/>
              <w:left w:val="nil"/>
              <w:bottom w:val="single" w:sz="2" w:space="0" w:color="auto"/>
              <w:right w:val="nil"/>
            </w:tcBorders>
            <w:vAlign w:val="center"/>
          </w:tcPr>
          <w:p w14:paraId="5A80586E" w14:textId="77777777" w:rsidR="00F1314C" w:rsidRDefault="00F1314C" w:rsidP="00ED1DB2">
            <w:pPr>
              <w:pStyle w:val="BTableHeadingRowRightAligned"/>
              <w:rPr>
                <w:rFonts w:cs="Calibri"/>
                <w:b w:val="0"/>
                <w:color w:val="000000"/>
                <w:lang w:eastAsia="en-AU"/>
              </w:rPr>
            </w:pPr>
            <w:r>
              <w:rPr>
                <w:lang w:eastAsia="en-AU"/>
              </w:rPr>
              <w:t>7,148,206</w:t>
            </w:r>
          </w:p>
        </w:tc>
      </w:tr>
    </w:tbl>
    <w:p w14:paraId="48791446" w14:textId="77777777" w:rsidR="00F1314C" w:rsidRDefault="00F1314C" w:rsidP="00ED1DB2">
      <w:pPr>
        <w:pStyle w:val="BSnotetext"/>
        <w:rPr>
          <w:lang w:val="en-AU"/>
        </w:rPr>
      </w:pPr>
      <w:r w:rsidRPr="009D6817">
        <w:rPr>
          <w:rStyle w:val="BSnoteChar"/>
        </w:rPr>
        <w:t xml:space="preserve">Note: </w:t>
      </w:r>
      <w:r w:rsidRPr="009D6817">
        <w:t>Numbers ma</w:t>
      </w:r>
      <w:r w:rsidRPr="009D6817">
        <w:rPr>
          <w:lang w:val="en-AU"/>
        </w:rPr>
        <w:t>y not add due to rounding.</w:t>
      </w:r>
    </w:p>
    <w:p w14:paraId="680B8D41" w14:textId="77777777" w:rsidR="00F1314C" w:rsidRPr="0063230E" w:rsidRDefault="00F1314C" w:rsidP="00ED1DB2">
      <w:pPr>
        <w:pStyle w:val="Bbodytext"/>
      </w:pPr>
      <w:r w:rsidRPr="0063230E">
        <w:t>Significant areas of growth across the forward estimate period include health, education, public order and safety</w:t>
      </w:r>
      <w:r>
        <w:t>,</w:t>
      </w:r>
      <w:r w:rsidRPr="0063230E">
        <w:t xml:space="preserve"> and general public service functions. The growth in these areas largely reflects support for the community in response to the COVID</w:t>
      </w:r>
      <w:r>
        <w:noBreakHyphen/>
      </w:r>
      <w:r w:rsidRPr="0063230E">
        <w:t xml:space="preserve">19 pandemic in health, hospital and medical services, as well as underlying increases in wages and superannuation expenses for the ACT Government’s </w:t>
      </w:r>
      <w:r w:rsidRPr="0087199A">
        <w:t>22,</w:t>
      </w:r>
      <w:r>
        <w:t>626</w:t>
      </w:r>
      <w:r w:rsidRPr="0063230E">
        <w:t xml:space="preserve"> strong workforce. </w:t>
      </w:r>
    </w:p>
    <w:p w14:paraId="1E36EFED" w14:textId="77777777" w:rsidR="00F1314C" w:rsidRDefault="00F1314C" w:rsidP="00ED1DB2">
      <w:pPr>
        <w:pStyle w:val="Bbodytext"/>
      </w:pPr>
      <w:r w:rsidRPr="0063230E">
        <w:t>Decreases between years generally reflect the planned completion of programs, for example, the Asbestos Response Taskforce, or one-off impacts. As the expense data refers to the General Government Sector, government expenditure in the Public Trading Enterprises Sector</w:t>
      </w:r>
      <w:r>
        <w:t>,</w:t>
      </w:r>
      <w:r w:rsidRPr="0063230E">
        <w:t xml:space="preserve"> such as the provision of social housing services through Housing ACT</w:t>
      </w:r>
      <w:r>
        <w:t xml:space="preserve">, </w:t>
      </w:r>
      <w:r w:rsidRPr="0063230E">
        <w:t>is largely excluded.</w:t>
      </w:r>
      <w:r>
        <w:t xml:space="preserve"> </w:t>
      </w:r>
    </w:p>
    <w:p w14:paraId="3C9F0D7F" w14:textId="77777777" w:rsidR="00F1314C" w:rsidRPr="0063230E" w:rsidRDefault="00F1314C" w:rsidP="00ED1DB2">
      <w:pPr>
        <w:pStyle w:val="Heading3"/>
      </w:pPr>
      <w:bookmarkStart w:id="136" w:name="_Toc63586662"/>
      <w:r w:rsidRPr="0063230E">
        <w:lastRenderedPageBreak/>
        <w:t>Where will Government spending go in 2020-21?</w:t>
      </w:r>
      <w:bookmarkEnd w:id="136"/>
    </w:p>
    <w:p w14:paraId="3CD59608" w14:textId="77777777" w:rsidR="00F1314C" w:rsidRPr="0063230E" w:rsidRDefault="00F1314C" w:rsidP="00ED1DB2">
      <w:pPr>
        <w:pStyle w:val="Bbodytext"/>
        <w:rPr>
          <w:lang w:eastAsia="en-AU"/>
        </w:rPr>
      </w:pPr>
      <w:r w:rsidRPr="0063230E">
        <w:rPr>
          <w:lang w:eastAsia="en-AU"/>
        </w:rPr>
        <w:t xml:space="preserve">Approximately half of the Government’s total spending relates to healthcare and education, demonstrating the strong priority we place upon these essential public services. </w:t>
      </w:r>
    </w:p>
    <w:p w14:paraId="68E98307" w14:textId="77777777" w:rsidR="00F1314C" w:rsidRPr="0063230E" w:rsidRDefault="00F1314C" w:rsidP="00ED1DB2">
      <w:pPr>
        <w:pStyle w:val="Bbodytext"/>
        <w:rPr>
          <w:lang w:eastAsia="en-AU"/>
        </w:rPr>
      </w:pPr>
      <w:r w:rsidRPr="0063230E">
        <w:rPr>
          <w:lang w:eastAsia="en-AU"/>
        </w:rPr>
        <w:t>General public services account for 15 per cent of expenses. This category refers to expenses relating to the organisation and operation of government, including enabling services for other functions</w:t>
      </w:r>
      <w:r>
        <w:rPr>
          <w:lang w:eastAsia="en-AU"/>
        </w:rPr>
        <w:t>,</w:t>
      </w:r>
      <w:r w:rsidRPr="0063230E">
        <w:rPr>
          <w:lang w:eastAsia="en-AU"/>
        </w:rPr>
        <w:t xml:space="preserve"> such </w:t>
      </w:r>
      <w:r>
        <w:rPr>
          <w:lang w:eastAsia="en-AU"/>
        </w:rPr>
        <w:t xml:space="preserve">as </w:t>
      </w:r>
      <w:r w:rsidRPr="0063230E">
        <w:rPr>
          <w:lang w:eastAsia="en-AU"/>
        </w:rPr>
        <w:t>whole of government insurance costs</w:t>
      </w:r>
      <w:r>
        <w:rPr>
          <w:lang w:eastAsia="en-AU"/>
        </w:rPr>
        <w:t xml:space="preserve"> and financial and fiscal affairs including interest on borrowings and superannuation</w:t>
      </w:r>
      <w:r w:rsidRPr="0063230E">
        <w:rPr>
          <w:lang w:eastAsia="en-AU"/>
        </w:rPr>
        <w:t>. It also includes the delivery of Access Canberra as an efficient and accessible point of contact for Canberrans to do business with government</w:t>
      </w:r>
      <w:r>
        <w:rPr>
          <w:lang w:eastAsia="en-AU"/>
        </w:rPr>
        <w:t xml:space="preserve"> both digitally and physically</w:t>
      </w:r>
      <w:r w:rsidRPr="0063230E">
        <w:rPr>
          <w:lang w:eastAsia="en-AU"/>
        </w:rPr>
        <w:t xml:space="preserve">. </w:t>
      </w:r>
    </w:p>
    <w:p w14:paraId="61548061" w14:textId="77777777" w:rsidR="00F1314C" w:rsidRPr="0063230E" w:rsidRDefault="00F1314C" w:rsidP="00ED1DB2">
      <w:pPr>
        <w:pStyle w:val="Bbodytext"/>
        <w:rPr>
          <w:lang w:eastAsia="en-AU"/>
        </w:rPr>
      </w:pPr>
      <w:r>
        <w:rPr>
          <w:lang w:eastAsia="en-AU"/>
        </w:rPr>
        <w:t>As shown in Figure 3.4.2, t</w:t>
      </w:r>
      <w:r w:rsidRPr="0063230E">
        <w:rPr>
          <w:lang w:eastAsia="en-AU"/>
        </w:rPr>
        <w:t>he remaining government expenses are mainly for public order and safety, social protection</w:t>
      </w:r>
      <w:r>
        <w:rPr>
          <w:lang w:eastAsia="en-AU"/>
        </w:rPr>
        <w:t>,</w:t>
      </w:r>
      <w:r w:rsidRPr="0063230E">
        <w:rPr>
          <w:lang w:eastAsia="en-AU"/>
        </w:rPr>
        <w:t xml:space="preserve"> and transport. </w:t>
      </w:r>
    </w:p>
    <w:p w14:paraId="01CDE51B" w14:textId="77777777" w:rsidR="00F1314C" w:rsidRDefault="00F1314C" w:rsidP="00ED1DB2">
      <w:pPr>
        <w:pStyle w:val="Bbodytext"/>
        <w:rPr>
          <w:lang w:eastAsia="en-AU"/>
        </w:rPr>
      </w:pPr>
      <w:r w:rsidRPr="0063230E">
        <w:rPr>
          <w:lang w:eastAsia="en-AU"/>
        </w:rPr>
        <w:t xml:space="preserve">The share of spending allocated to any individual area of government necessarily affects the shares of all other areas. For example, the 2020-21 Budget makes a significant investment in support for Canberrans impacted by the pandemic with </w:t>
      </w:r>
      <w:r>
        <w:rPr>
          <w:lang w:eastAsia="en-AU"/>
        </w:rPr>
        <w:t xml:space="preserve">particular initiatives such as </w:t>
      </w:r>
      <w:r w:rsidRPr="0063230E">
        <w:rPr>
          <w:lang w:eastAsia="en-AU"/>
        </w:rPr>
        <w:t>the COVID-19 public health response and continuing rental relief for ACT Government properties. Support for the environment in the 2020-21 Budget includes the Sustainable Household Scheme, Vulnerable Household Energy Support and the Ngunnawal Rangers program. As a result of these large investments, other areas of government may represent a smaller share of total spending than in previous years. However, this does not mean the Government’s investment in these areas is falling in dollar terms.</w:t>
      </w:r>
    </w:p>
    <w:p w14:paraId="52DAE472" w14:textId="77777777" w:rsidR="00F1314C" w:rsidRDefault="00F1314C" w:rsidP="00ED1DB2">
      <w:pPr>
        <w:pStyle w:val="Bbodytext"/>
        <w:rPr>
          <w:lang w:eastAsia="en-AU"/>
        </w:rPr>
      </w:pPr>
      <w:r>
        <w:rPr>
          <w:lang w:eastAsia="en-AU"/>
        </w:rPr>
        <w:t xml:space="preserve">Over time, we invest the ACT’s Budget in relatively stable proportions with health representing approximately one third of total spending and education representing about one quarter. </w:t>
      </w:r>
    </w:p>
    <w:p w14:paraId="327AC6A1" w14:textId="5481D78F" w:rsidR="00F1314C" w:rsidRDefault="00F1314C" w:rsidP="00ED1DB2">
      <w:pPr>
        <w:pStyle w:val="Caption"/>
      </w:pPr>
      <w:r>
        <w:t xml:space="preserve">Figure </w:t>
      </w:r>
      <w:r>
        <w:fldChar w:fldCharType="begin"/>
      </w:r>
      <w:r>
        <w:instrText>STYLEREF 2 \s</w:instrText>
      </w:r>
      <w:r>
        <w:fldChar w:fldCharType="separate"/>
      </w:r>
      <w:r w:rsidR="007B546F">
        <w:rPr>
          <w:noProof/>
        </w:rPr>
        <w:t>3.4</w:t>
      </w:r>
      <w:r>
        <w:fldChar w:fldCharType="end"/>
      </w:r>
      <w:r>
        <w:t>.</w:t>
      </w:r>
      <w:r>
        <w:fldChar w:fldCharType="begin"/>
      </w:r>
      <w:r>
        <w:instrText>SEQ Figure \* ARABIC \s 2</w:instrText>
      </w:r>
      <w:r>
        <w:fldChar w:fldCharType="separate"/>
      </w:r>
      <w:r w:rsidR="007B546F">
        <w:rPr>
          <w:noProof/>
        </w:rPr>
        <w:t>2</w:t>
      </w:r>
      <w:r>
        <w:fldChar w:fldCharType="end"/>
      </w:r>
      <w:r w:rsidRPr="007D09D7">
        <w:t xml:space="preserve">: Components </w:t>
      </w:r>
      <w:r w:rsidRPr="00D54A73">
        <w:t>of 2020-21 G</w:t>
      </w:r>
      <w:r w:rsidRPr="007D09D7">
        <w:t>eneral Government Sector expenses</w:t>
      </w:r>
    </w:p>
    <w:p w14:paraId="2B22D778" w14:textId="77777777" w:rsidR="00F1314C" w:rsidRPr="00E037FC" w:rsidRDefault="00F1314C" w:rsidP="00ED1DB2">
      <w:pPr>
        <w:rPr>
          <w:noProof/>
        </w:rPr>
      </w:pPr>
      <w:r>
        <w:rPr>
          <w:noProof/>
        </w:rPr>
        <w:drawing>
          <wp:inline distT="0" distB="0" distL="0" distR="0" wp14:anchorId="4621B880" wp14:editId="7EAA2007">
            <wp:extent cx="5735117" cy="3417062"/>
            <wp:effectExtent l="0" t="0" r="0" b="0"/>
            <wp:docPr id="17" name="Chart 17" descr="This graph is a pie chart which shows a breakdown of general government sector by function. It shows that Health Services are 29 per cent of total GGS expenses, Education is 23 per cent, General Public services are 15 per cent, social protection, public order and safety and Transport are all 8 per cent, the environmental protection is 3 per cent, recreation, culture and religion is 3 per cent, economic affairs is 2 per cent and housing and community amenities are 1 per cent. ">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2B0ED48" w14:textId="77777777" w:rsidR="00F1314C" w:rsidRDefault="00F1314C" w:rsidP="00ED1DB2">
      <w:pPr>
        <w:pStyle w:val="Heading3"/>
      </w:pPr>
      <w:bookmarkStart w:id="137" w:name="_Toc63586663"/>
      <w:r>
        <w:lastRenderedPageBreak/>
        <w:t>Consolidated General Government Sector expenses</w:t>
      </w:r>
      <w:bookmarkEnd w:id="137"/>
    </w:p>
    <w:p w14:paraId="088BE96E" w14:textId="77777777" w:rsidR="00F1314C" w:rsidRPr="0063230E" w:rsidRDefault="00F1314C" w:rsidP="00ED1DB2">
      <w:pPr>
        <w:pStyle w:val="Bbodytext"/>
        <w:rPr>
          <w:lang w:eastAsia="zh-CN"/>
        </w:rPr>
      </w:pPr>
      <w:r w:rsidRPr="0063230E">
        <w:rPr>
          <w:lang w:eastAsia="zh-CN"/>
        </w:rPr>
        <w:t xml:space="preserve">Total expenses for the </w:t>
      </w:r>
      <w:r w:rsidRPr="0063230E">
        <w:t>General Government Sector</w:t>
      </w:r>
      <w:r w:rsidRPr="0063230E">
        <w:rPr>
          <w:lang w:eastAsia="zh-CN"/>
        </w:rPr>
        <w:t xml:space="preserve"> were $6.5 billion in 2019</w:t>
      </w:r>
      <w:r w:rsidRPr="0063230E">
        <w:rPr>
          <w:lang w:eastAsia="zh-CN"/>
        </w:rPr>
        <w:noBreakHyphen/>
        <w:t>20, forecast to grow to $6.7 billion in 2020</w:t>
      </w:r>
      <w:r w:rsidRPr="0063230E">
        <w:rPr>
          <w:lang w:eastAsia="zh-CN"/>
        </w:rPr>
        <w:noBreakHyphen/>
        <w:t>21. As in prior years, almost half of the expenses in 2020</w:t>
      </w:r>
      <w:r w:rsidRPr="0063230E">
        <w:rPr>
          <w:lang w:eastAsia="zh-CN"/>
        </w:rPr>
        <w:noBreakHyphen/>
        <w:t>21 relate to employee wages and superannuation.</w:t>
      </w:r>
    </w:p>
    <w:p w14:paraId="7A86E79D" w14:textId="77777777" w:rsidR="00F1314C" w:rsidRDefault="00F1314C" w:rsidP="00ED1DB2">
      <w:pPr>
        <w:pStyle w:val="Bbodytext"/>
        <w:rPr>
          <w:lang w:eastAsia="zh-CN"/>
        </w:rPr>
      </w:pPr>
      <w:r w:rsidRPr="0063230E">
        <w:rPr>
          <w:lang w:eastAsia="zh-CN"/>
        </w:rPr>
        <w:t>Expenses in 2020-21 are $</w:t>
      </w:r>
      <w:r>
        <w:rPr>
          <w:lang w:eastAsia="zh-CN"/>
        </w:rPr>
        <w:t>88.6 </w:t>
      </w:r>
      <w:r w:rsidRPr="0063230E">
        <w:rPr>
          <w:lang w:eastAsia="zh-CN"/>
        </w:rPr>
        <w:t xml:space="preserve">million higher than forecast in the </w:t>
      </w:r>
      <w:r>
        <w:rPr>
          <w:lang w:eastAsia="zh-CN"/>
        </w:rPr>
        <w:t xml:space="preserve">August 2020 </w:t>
      </w:r>
      <w:r w:rsidRPr="0063230E">
        <w:rPr>
          <w:lang w:eastAsia="zh-CN"/>
        </w:rPr>
        <w:t>EFU</w:t>
      </w:r>
      <w:r>
        <w:rPr>
          <w:lang w:eastAsia="zh-CN"/>
        </w:rPr>
        <w:t>,</w:t>
      </w:r>
      <w:r w:rsidRPr="0063230E">
        <w:rPr>
          <w:lang w:eastAsia="zh-CN"/>
        </w:rPr>
        <w:t xml:space="preserve"> primarily due to the net effect of impacts considered</w:t>
      </w:r>
      <w:r w:rsidRPr="002F35E9">
        <w:rPr>
          <w:lang w:eastAsia="zh-CN"/>
        </w:rPr>
        <w:t xml:space="preserve"> further below.</w:t>
      </w:r>
    </w:p>
    <w:p w14:paraId="24707D41" w14:textId="54BE7587" w:rsidR="00F1314C" w:rsidRDefault="00F1314C" w:rsidP="00ED1DB2">
      <w:pPr>
        <w:pStyle w:val="Caption"/>
      </w:pPr>
      <w:r>
        <w:t xml:space="preserve">Table </w:t>
      </w:r>
      <w:r>
        <w:fldChar w:fldCharType="begin"/>
      </w:r>
      <w:r>
        <w:instrText>STYLEREF 2 \s</w:instrText>
      </w:r>
      <w:r>
        <w:fldChar w:fldCharType="separate"/>
      </w:r>
      <w:r w:rsidR="007B546F">
        <w:rPr>
          <w:noProof/>
        </w:rPr>
        <w:t>3.4</w:t>
      </w:r>
      <w:r>
        <w:fldChar w:fldCharType="end"/>
      </w:r>
      <w:r>
        <w:t>.</w:t>
      </w:r>
      <w:r>
        <w:fldChar w:fldCharType="begin"/>
      </w:r>
      <w:r>
        <w:instrText>SEQ Table \* ARABIC \s 2</w:instrText>
      </w:r>
      <w:r>
        <w:fldChar w:fldCharType="separate"/>
      </w:r>
      <w:r w:rsidR="007B546F">
        <w:rPr>
          <w:noProof/>
        </w:rPr>
        <w:t>2</w:t>
      </w:r>
      <w:r>
        <w:fldChar w:fldCharType="end"/>
      </w:r>
      <w:r>
        <w:t>:</w:t>
      </w:r>
      <w:r w:rsidRPr="004458C3">
        <w:t xml:space="preserve"> General Government</w:t>
      </w:r>
      <w:r>
        <w:t xml:space="preserve"> Sector e</w:t>
      </w:r>
      <w:r w:rsidRPr="00046995">
        <w:t>xpenses</w:t>
      </w:r>
    </w:p>
    <w:tbl>
      <w:tblPr>
        <w:tblW w:w="9065" w:type="dxa"/>
        <w:tblLayout w:type="fixed"/>
        <w:tblCellMar>
          <w:right w:w="57" w:type="dxa"/>
        </w:tblCellMar>
        <w:tblLook w:val="04A0" w:firstRow="1" w:lastRow="0" w:firstColumn="1" w:lastColumn="0" w:noHBand="0" w:noVBand="1"/>
      </w:tblPr>
      <w:tblGrid>
        <w:gridCol w:w="2093"/>
        <w:gridCol w:w="1077"/>
        <w:gridCol w:w="1077"/>
        <w:gridCol w:w="1077"/>
        <w:gridCol w:w="510"/>
        <w:gridCol w:w="1077"/>
        <w:gridCol w:w="1077"/>
        <w:gridCol w:w="1077"/>
      </w:tblGrid>
      <w:tr w:rsidR="00F1314C" w:rsidRPr="003B30FA" w14:paraId="5F102BCE" w14:textId="77777777" w:rsidTr="00ED1DB2">
        <w:trPr>
          <w:trHeight w:val="300"/>
        </w:trPr>
        <w:tc>
          <w:tcPr>
            <w:tcW w:w="2093" w:type="dxa"/>
            <w:tcBorders>
              <w:top w:val="single" w:sz="4" w:space="0" w:color="auto"/>
              <w:left w:val="nil"/>
              <w:bottom w:val="single" w:sz="4" w:space="0" w:color="auto"/>
              <w:right w:val="nil"/>
            </w:tcBorders>
            <w:shd w:val="clear" w:color="auto" w:fill="auto"/>
            <w:noWrap/>
            <w:hideMark/>
          </w:tcPr>
          <w:p w14:paraId="0A81ECF9" w14:textId="77777777" w:rsidR="00F1314C" w:rsidRPr="003B30FA" w:rsidRDefault="00F1314C" w:rsidP="00ED1DB2">
            <w:pPr>
              <w:pStyle w:val="Btabletextbold"/>
              <w:rPr>
                <w:lang w:eastAsia="en-AU"/>
              </w:rPr>
            </w:pPr>
          </w:p>
        </w:tc>
        <w:tc>
          <w:tcPr>
            <w:tcW w:w="1077" w:type="dxa"/>
            <w:tcBorders>
              <w:top w:val="single" w:sz="4" w:space="0" w:color="auto"/>
              <w:left w:val="nil"/>
              <w:bottom w:val="single" w:sz="4" w:space="0" w:color="auto"/>
              <w:right w:val="nil"/>
            </w:tcBorders>
            <w:shd w:val="clear" w:color="auto" w:fill="auto"/>
            <w:hideMark/>
          </w:tcPr>
          <w:p w14:paraId="356CD570" w14:textId="77777777" w:rsidR="00F1314C" w:rsidRPr="002302E8" w:rsidRDefault="00F1314C" w:rsidP="00ED1DB2">
            <w:pPr>
              <w:spacing w:after="0"/>
              <w:ind w:firstLineChars="100" w:firstLine="201"/>
              <w:jc w:val="right"/>
              <w:rPr>
                <w:rFonts w:cs="Calibri"/>
                <w:b/>
                <w:bCs/>
                <w:color w:val="000000"/>
                <w:sz w:val="20"/>
                <w:szCs w:val="20"/>
                <w:lang w:eastAsia="en-AU"/>
              </w:rPr>
            </w:pPr>
            <w:r w:rsidRPr="002302E8">
              <w:rPr>
                <w:rFonts w:cs="Calibri"/>
                <w:b/>
                <w:bCs/>
                <w:color w:val="000000"/>
                <w:sz w:val="20"/>
                <w:szCs w:val="20"/>
                <w:lang w:eastAsia="en-AU"/>
              </w:rPr>
              <w:t>2019-20</w:t>
            </w:r>
          </w:p>
          <w:p w14:paraId="2B450062" w14:textId="77777777" w:rsidR="00F1314C" w:rsidRPr="002302E8" w:rsidRDefault="00F1314C" w:rsidP="00ED1DB2">
            <w:pPr>
              <w:spacing w:after="0"/>
              <w:ind w:firstLineChars="100" w:firstLine="201"/>
              <w:jc w:val="right"/>
              <w:rPr>
                <w:rFonts w:cs="Calibri"/>
                <w:b/>
                <w:bCs/>
                <w:color w:val="000000"/>
                <w:sz w:val="20"/>
                <w:szCs w:val="20"/>
                <w:lang w:eastAsia="en-AU"/>
              </w:rPr>
            </w:pPr>
            <w:r w:rsidRPr="002302E8">
              <w:rPr>
                <w:rFonts w:cs="Calibri"/>
                <w:b/>
                <w:bCs/>
                <w:color w:val="000000"/>
                <w:sz w:val="20"/>
                <w:szCs w:val="20"/>
                <w:lang w:eastAsia="en-AU"/>
              </w:rPr>
              <w:t>Budget Review</w:t>
            </w:r>
          </w:p>
          <w:p w14:paraId="112C6926" w14:textId="77777777" w:rsidR="00F1314C" w:rsidRPr="002302E8" w:rsidRDefault="00F1314C" w:rsidP="00ED1DB2">
            <w:pPr>
              <w:spacing w:after="0"/>
              <w:ind w:firstLineChars="100" w:firstLine="201"/>
              <w:jc w:val="right"/>
              <w:rPr>
                <w:rFonts w:cs="Calibri"/>
                <w:b/>
                <w:bCs/>
                <w:color w:val="000000"/>
                <w:sz w:val="20"/>
                <w:szCs w:val="20"/>
                <w:lang w:eastAsia="en-AU"/>
              </w:rPr>
            </w:pPr>
            <w:r w:rsidRPr="002302E8">
              <w:rPr>
                <w:rFonts w:cs="Calibri"/>
                <w:b/>
                <w:bCs/>
                <w:color w:val="000000"/>
                <w:sz w:val="20"/>
                <w:szCs w:val="20"/>
                <w:lang w:eastAsia="en-AU"/>
              </w:rPr>
              <w:t>$’000</w:t>
            </w:r>
          </w:p>
        </w:tc>
        <w:tc>
          <w:tcPr>
            <w:tcW w:w="1077" w:type="dxa"/>
            <w:tcBorders>
              <w:top w:val="single" w:sz="4" w:space="0" w:color="auto"/>
              <w:left w:val="nil"/>
              <w:bottom w:val="single" w:sz="4" w:space="0" w:color="auto"/>
              <w:right w:val="nil"/>
            </w:tcBorders>
            <w:shd w:val="clear" w:color="auto" w:fill="auto"/>
            <w:noWrap/>
            <w:hideMark/>
          </w:tcPr>
          <w:p w14:paraId="6FCA9D76"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2019-20</w:t>
            </w:r>
          </w:p>
          <w:p w14:paraId="4B079CB8"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Audited Outcome</w:t>
            </w:r>
          </w:p>
          <w:p w14:paraId="7E142B90"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$’000</w:t>
            </w:r>
          </w:p>
        </w:tc>
        <w:tc>
          <w:tcPr>
            <w:tcW w:w="1077" w:type="dxa"/>
            <w:tcBorders>
              <w:top w:val="single" w:sz="4" w:space="0" w:color="auto"/>
              <w:left w:val="nil"/>
              <w:bottom w:val="single" w:sz="4" w:space="0" w:color="auto"/>
              <w:right w:val="nil"/>
            </w:tcBorders>
            <w:shd w:val="clear" w:color="auto" w:fill="auto"/>
            <w:noWrap/>
            <w:hideMark/>
          </w:tcPr>
          <w:p w14:paraId="66D822A7"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2020-21</w:t>
            </w:r>
          </w:p>
          <w:p w14:paraId="0CB65DE0"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Budget</w:t>
            </w:r>
          </w:p>
          <w:p w14:paraId="4B3C21DB" w14:textId="77777777" w:rsidR="00F1314C" w:rsidRPr="002302E8" w:rsidRDefault="00F1314C" w:rsidP="00ED1DB2">
            <w:pPr>
              <w:spacing w:after="0"/>
              <w:jc w:val="right"/>
              <w:rPr>
                <w:rFonts w:cs="Calibri"/>
                <w:b/>
                <w:bCs/>
                <w:color w:val="000000"/>
                <w:sz w:val="20"/>
                <w:szCs w:val="20"/>
                <w:lang w:eastAsia="en-AU"/>
              </w:rPr>
            </w:pPr>
          </w:p>
          <w:p w14:paraId="5CEBB356"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$’000</w:t>
            </w:r>
          </w:p>
        </w:tc>
        <w:tc>
          <w:tcPr>
            <w:tcW w:w="510" w:type="dxa"/>
            <w:tcBorders>
              <w:top w:val="single" w:sz="4" w:space="0" w:color="auto"/>
              <w:left w:val="nil"/>
              <w:bottom w:val="single" w:sz="4" w:space="0" w:color="auto"/>
              <w:right w:val="nil"/>
            </w:tcBorders>
            <w:shd w:val="clear" w:color="auto" w:fill="auto"/>
            <w:noWrap/>
            <w:hideMark/>
          </w:tcPr>
          <w:p w14:paraId="594BCFD8"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Var.</w:t>
            </w:r>
          </w:p>
          <w:p w14:paraId="4C7176FF" w14:textId="77777777" w:rsidR="00F1314C" w:rsidRPr="002302E8" w:rsidRDefault="00F1314C" w:rsidP="00ED1DB2">
            <w:pPr>
              <w:spacing w:after="0"/>
              <w:jc w:val="right"/>
              <w:rPr>
                <w:rFonts w:cs="Calibri"/>
                <w:b/>
                <w:bCs/>
                <w:color w:val="000000"/>
                <w:sz w:val="20"/>
                <w:szCs w:val="20"/>
                <w:lang w:eastAsia="en-AU"/>
              </w:rPr>
            </w:pPr>
          </w:p>
          <w:p w14:paraId="37EEF332" w14:textId="77777777" w:rsidR="00F1314C" w:rsidRPr="002302E8" w:rsidRDefault="00F1314C" w:rsidP="00ED1DB2">
            <w:pPr>
              <w:spacing w:after="0"/>
              <w:jc w:val="right"/>
              <w:rPr>
                <w:rFonts w:cs="Calibri"/>
                <w:b/>
                <w:bCs/>
                <w:color w:val="000000"/>
                <w:sz w:val="20"/>
                <w:szCs w:val="20"/>
                <w:lang w:eastAsia="en-AU"/>
              </w:rPr>
            </w:pPr>
          </w:p>
          <w:p w14:paraId="64F4A7D8"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w:t>
            </w:r>
          </w:p>
        </w:tc>
        <w:tc>
          <w:tcPr>
            <w:tcW w:w="1077" w:type="dxa"/>
            <w:tcBorders>
              <w:top w:val="single" w:sz="4" w:space="0" w:color="auto"/>
              <w:left w:val="nil"/>
              <w:bottom w:val="single" w:sz="4" w:space="0" w:color="auto"/>
              <w:right w:val="nil"/>
            </w:tcBorders>
            <w:shd w:val="clear" w:color="auto" w:fill="auto"/>
            <w:noWrap/>
            <w:hideMark/>
          </w:tcPr>
          <w:p w14:paraId="18D7EBC7"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2021-22</w:t>
            </w:r>
          </w:p>
          <w:p w14:paraId="2E7CF0C2"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Estimate</w:t>
            </w:r>
          </w:p>
          <w:p w14:paraId="0A2D168D" w14:textId="77777777" w:rsidR="00F1314C" w:rsidRPr="002302E8" w:rsidRDefault="00F1314C" w:rsidP="00ED1DB2">
            <w:pPr>
              <w:spacing w:after="0"/>
              <w:jc w:val="right"/>
              <w:rPr>
                <w:rFonts w:cs="Calibri"/>
                <w:b/>
                <w:bCs/>
                <w:color w:val="000000"/>
                <w:sz w:val="20"/>
                <w:szCs w:val="20"/>
                <w:lang w:eastAsia="en-AU"/>
              </w:rPr>
            </w:pPr>
          </w:p>
          <w:p w14:paraId="7EC6CB0D"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$’000</w:t>
            </w:r>
          </w:p>
        </w:tc>
        <w:tc>
          <w:tcPr>
            <w:tcW w:w="1077" w:type="dxa"/>
            <w:tcBorders>
              <w:top w:val="single" w:sz="4" w:space="0" w:color="auto"/>
              <w:left w:val="nil"/>
              <w:bottom w:val="single" w:sz="4" w:space="0" w:color="auto"/>
              <w:right w:val="nil"/>
            </w:tcBorders>
            <w:shd w:val="clear" w:color="auto" w:fill="auto"/>
            <w:noWrap/>
            <w:hideMark/>
          </w:tcPr>
          <w:p w14:paraId="2B68BBE4"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2022-23</w:t>
            </w:r>
          </w:p>
          <w:p w14:paraId="6BFCF191"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Estimate</w:t>
            </w:r>
          </w:p>
          <w:p w14:paraId="61CC3C6A" w14:textId="77777777" w:rsidR="00F1314C" w:rsidRPr="002302E8" w:rsidRDefault="00F1314C" w:rsidP="00ED1DB2">
            <w:pPr>
              <w:spacing w:after="0"/>
              <w:jc w:val="right"/>
              <w:rPr>
                <w:rFonts w:cs="Calibri"/>
                <w:b/>
                <w:bCs/>
                <w:color w:val="000000"/>
                <w:sz w:val="20"/>
                <w:szCs w:val="20"/>
                <w:lang w:eastAsia="en-AU"/>
              </w:rPr>
            </w:pPr>
          </w:p>
          <w:p w14:paraId="73368858"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$’000</w:t>
            </w:r>
          </w:p>
        </w:tc>
        <w:tc>
          <w:tcPr>
            <w:tcW w:w="1077" w:type="dxa"/>
            <w:tcBorders>
              <w:top w:val="single" w:sz="4" w:space="0" w:color="auto"/>
              <w:left w:val="nil"/>
              <w:bottom w:val="single" w:sz="4" w:space="0" w:color="auto"/>
              <w:right w:val="nil"/>
            </w:tcBorders>
            <w:shd w:val="clear" w:color="auto" w:fill="auto"/>
            <w:noWrap/>
            <w:hideMark/>
          </w:tcPr>
          <w:p w14:paraId="0E199002"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2023-24</w:t>
            </w:r>
          </w:p>
          <w:p w14:paraId="05B64FE8"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Estimate</w:t>
            </w:r>
          </w:p>
          <w:p w14:paraId="3E242D15" w14:textId="77777777" w:rsidR="00F1314C" w:rsidRPr="002302E8" w:rsidRDefault="00F1314C" w:rsidP="00ED1DB2">
            <w:pPr>
              <w:spacing w:after="0"/>
              <w:jc w:val="right"/>
              <w:rPr>
                <w:rFonts w:cs="Calibri"/>
                <w:b/>
                <w:bCs/>
                <w:color w:val="000000"/>
                <w:sz w:val="20"/>
                <w:szCs w:val="20"/>
                <w:lang w:eastAsia="en-AU"/>
              </w:rPr>
            </w:pPr>
          </w:p>
          <w:p w14:paraId="0CE24225" w14:textId="77777777" w:rsidR="00F1314C" w:rsidRPr="002302E8" w:rsidRDefault="00F1314C" w:rsidP="00ED1DB2">
            <w:pPr>
              <w:spacing w:after="0"/>
              <w:jc w:val="right"/>
              <w:rPr>
                <w:rFonts w:cs="Calibri"/>
                <w:b/>
                <w:bCs/>
                <w:color w:val="000000"/>
                <w:sz w:val="20"/>
                <w:szCs w:val="20"/>
                <w:lang w:eastAsia="en-AU"/>
              </w:rPr>
            </w:pPr>
            <w:r w:rsidRPr="002302E8">
              <w:rPr>
                <w:rFonts w:cs="Calibri"/>
                <w:b/>
                <w:bCs/>
                <w:color w:val="000000"/>
                <w:sz w:val="20"/>
                <w:szCs w:val="20"/>
                <w:lang w:eastAsia="en-AU"/>
              </w:rPr>
              <w:t>$’000</w:t>
            </w:r>
          </w:p>
        </w:tc>
      </w:tr>
      <w:tr w:rsidR="00F1314C" w:rsidRPr="003B30FA" w14:paraId="2CEDE03A" w14:textId="77777777" w:rsidTr="00ED1DB2">
        <w:trPr>
          <w:trHeight w:val="300"/>
        </w:trPr>
        <w:tc>
          <w:tcPr>
            <w:tcW w:w="2093" w:type="dxa"/>
            <w:tcBorders>
              <w:top w:val="single" w:sz="4" w:space="0" w:color="auto"/>
              <w:left w:val="nil"/>
              <w:bottom w:val="nil"/>
              <w:right w:val="nil"/>
            </w:tcBorders>
            <w:shd w:val="clear" w:color="auto" w:fill="auto"/>
            <w:noWrap/>
            <w:hideMark/>
          </w:tcPr>
          <w:p w14:paraId="0A6D57AE" w14:textId="77777777" w:rsidR="00F1314C" w:rsidRPr="003B30FA" w:rsidRDefault="00F1314C" w:rsidP="00ED1DB2">
            <w:pPr>
              <w:pStyle w:val="Btabletextbold"/>
              <w:rPr>
                <w:color w:val="000000"/>
                <w:lang w:eastAsia="en-AU"/>
              </w:rPr>
            </w:pPr>
            <w:r w:rsidRPr="003B30FA">
              <w:rPr>
                <w:color w:val="000000"/>
                <w:lang w:eastAsia="en-AU"/>
              </w:rPr>
              <w:t>Expenses</w:t>
            </w:r>
          </w:p>
        </w:tc>
        <w:tc>
          <w:tcPr>
            <w:tcW w:w="1077" w:type="dxa"/>
            <w:tcBorders>
              <w:top w:val="single" w:sz="4" w:space="0" w:color="auto"/>
              <w:left w:val="nil"/>
              <w:bottom w:val="nil"/>
              <w:right w:val="nil"/>
            </w:tcBorders>
            <w:shd w:val="clear" w:color="auto" w:fill="auto"/>
            <w:hideMark/>
          </w:tcPr>
          <w:p w14:paraId="1FC95986" w14:textId="77777777" w:rsidR="00F1314C" w:rsidRPr="003B30FA" w:rsidRDefault="00F1314C" w:rsidP="00ED1DB2">
            <w:pPr>
              <w:pStyle w:val="EmptyCell0"/>
              <w:rPr>
                <w:lang w:eastAsia="en-AU"/>
              </w:rPr>
            </w:pPr>
          </w:p>
        </w:tc>
        <w:tc>
          <w:tcPr>
            <w:tcW w:w="1077" w:type="dxa"/>
            <w:tcBorders>
              <w:top w:val="single" w:sz="4" w:space="0" w:color="auto"/>
              <w:left w:val="nil"/>
              <w:bottom w:val="nil"/>
              <w:right w:val="nil"/>
            </w:tcBorders>
            <w:shd w:val="clear" w:color="auto" w:fill="auto"/>
            <w:noWrap/>
            <w:hideMark/>
          </w:tcPr>
          <w:p w14:paraId="0A7C1CB6" w14:textId="77777777" w:rsidR="00F1314C" w:rsidRPr="003B30FA" w:rsidRDefault="00F1314C" w:rsidP="00ED1DB2">
            <w:pPr>
              <w:pStyle w:val="EmptyCell0"/>
              <w:rPr>
                <w:sz w:val="18"/>
                <w:szCs w:val="18"/>
                <w:lang w:eastAsia="en-AU"/>
              </w:rPr>
            </w:pPr>
            <w:r w:rsidRPr="003B30FA">
              <w:rPr>
                <w:lang w:eastAsia="en-AU"/>
              </w:rPr>
              <w:t xml:space="preserve"> </w:t>
            </w:r>
          </w:p>
        </w:tc>
        <w:tc>
          <w:tcPr>
            <w:tcW w:w="1077" w:type="dxa"/>
            <w:tcBorders>
              <w:top w:val="single" w:sz="4" w:space="0" w:color="auto"/>
              <w:left w:val="nil"/>
              <w:bottom w:val="nil"/>
              <w:right w:val="nil"/>
            </w:tcBorders>
            <w:shd w:val="clear" w:color="auto" w:fill="auto"/>
            <w:noWrap/>
            <w:hideMark/>
          </w:tcPr>
          <w:p w14:paraId="566619FA" w14:textId="77777777" w:rsidR="00F1314C" w:rsidRPr="003B30FA" w:rsidRDefault="00F1314C" w:rsidP="00ED1DB2">
            <w:pPr>
              <w:pStyle w:val="EmptyCell0"/>
              <w:rPr>
                <w:sz w:val="18"/>
                <w:szCs w:val="18"/>
                <w:lang w:eastAsia="en-AU"/>
              </w:rPr>
            </w:pPr>
            <w:r w:rsidRPr="003B30FA">
              <w:rPr>
                <w:lang w:eastAsia="en-AU"/>
              </w:rPr>
              <w:t xml:space="preserve"> </w:t>
            </w:r>
          </w:p>
        </w:tc>
        <w:tc>
          <w:tcPr>
            <w:tcW w:w="510" w:type="dxa"/>
            <w:tcBorders>
              <w:top w:val="single" w:sz="4" w:space="0" w:color="auto"/>
              <w:left w:val="nil"/>
              <w:bottom w:val="nil"/>
              <w:right w:val="nil"/>
            </w:tcBorders>
            <w:shd w:val="clear" w:color="auto" w:fill="auto"/>
            <w:noWrap/>
            <w:hideMark/>
          </w:tcPr>
          <w:p w14:paraId="25FF7DF0" w14:textId="77777777" w:rsidR="00F1314C" w:rsidRPr="003B30FA" w:rsidRDefault="00F1314C" w:rsidP="00ED1DB2">
            <w:pPr>
              <w:pStyle w:val="EmptyCell0"/>
              <w:rPr>
                <w:lang w:eastAsia="en-AU"/>
              </w:rPr>
            </w:pPr>
          </w:p>
        </w:tc>
        <w:tc>
          <w:tcPr>
            <w:tcW w:w="1077" w:type="dxa"/>
            <w:tcBorders>
              <w:top w:val="single" w:sz="4" w:space="0" w:color="auto"/>
              <w:left w:val="nil"/>
              <w:bottom w:val="nil"/>
              <w:right w:val="nil"/>
            </w:tcBorders>
            <w:shd w:val="clear" w:color="auto" w:fill="auto"/>
            <w:noWrap/>
            <w:hideMark/>
          </w:tcPr>
          <w:p w14:paraId="558F2C2A" w14:textId="77777777" w:rsidR="00F1314C" w:rsidRPr="003B30FA" w:rsidRDefault="00F1314C" w:rsidP="00ED1DB2">
            <w:pPr>
              <w:pStyle w:val="EmptyCell0"/>
              <w:rPr>
                <w:sz w:val="18"/>
                <w:szCs w:val="18"/>
                <w:lang w:eastAsia="en-AU"/>
              </w:rPr>
            </w:pPr>
            <w:r w:rsidRPr="003B30FA">
              <w:rPr>
                <w:lang w:eastAsia="en-AU"/>
              </w:rPr>
              <w:t xml:space="preserve"> </w:t>
            </w:r>
          </w:p>
        </w:tc>
        <w:tc>
          <w:tcPr>
            <w:tcW w:w="1077" w:type="dxa"/>
            <w:tcBorders>
              <w:top w:val="single" w:sz="4" w:space="0" w:color="auto"/>
              <w:left w:val="nil"/>
              <w:bottom w:val="nil"/>
              <w:right w:val="nil"/>
            </w:tcBorders>
            <w:shd w:val="clear" w:color="auto" w:fill="auto"/>
            <w:noWrap/>
            <w:hideMark/>
          </w:tcPr>
          <w:p w14:paraId="709E2823" w14:textId="77777777" w:rsidR="00F1314C" w:rsidRPr="003B30FA" w:rsidRDefault="00F1314C" w:rsidP="00ED1DB2">
            <w:pPr>
              <w:pStyle w:val="EmptyCell0"/>
              <w:rPr>
                <w:sz w:val="18"/>
                <w:szCs w:val="18"/>
                <w:lang w:eastAsia="en-AU"/>
              </w:rPr>
            </w:pPr>
            <w:r w:rsidRPr="003B30FA">
              <w:rPr>
                <w:lang w:eastAsia="en-AU"/>
              </w:rPr>
              <w:t xml:space="preserve"> </w:t>
            </w:r>
          </w:p>
        </w:tc>
        <w:tc>
          <w:tcPr>
            <w:tcW w:w="1077" w:type="dxa"/>
            <w:tcBorders>
              <w:top w:val="single" w:sz="4" w:space="0" w:color="auto"/>
              <w:left w:val="nil"/>
              <w:bottom w:val="nil"/>
              <w:right w:val="nil"/>
            </w:tcBorders>
            <w:shd w:val="clear" w:color="auto" w:fill="auto"/>
            <w:noWrap/>
            <w:hideMark/>
          </w:tcPr>
          <w:p w14:paraId="7E76C198" w14:textId="77777777" w:rsidR="00F1314C" w:rsidRPr="003B30FA" w:rsidRDefault="00F1314C" w:rsidP="00ED1DB2">
            <w:pPr>
              <w:pStyle w:val="EmptyCell0"/>
              <w:rPr>
                <w:sz w:val="18"/>
                <w:szCs w:val="18"/>
                <w:lang w:eastAsia="en-AU"/>
              </w:rPr>
            </w:pPr>
            <w:r w:rsidRPr="003B30FA">
              <w:rPr>
                <w:lang w:eastAsia="en-AU"/>
              </w:rPr>
              <w:t xml:space="preserve"> </w:t>
            </w:r>
          </w:p>
        </w:tc>
      </w:tr>
      <w:tr w:rsidR="00F1314C" w:rsidRPr="003B30FA" w14:paraId="4F253887" w14:textId="77777777" w:rsidTr="00ED1DB2">
        <w:trPr>
          <w:trHeight w:val="300"/>
        </w:trPr>
        <w:tc>
          <w:tcPr>
            <w:tcW w:w="2093" w:type="dxa"/>
            <w:tcBorders>
              <w:top w:val="nil"/>
              <w:left w:val="nil"/>
              <w:bottom w:val="nil"/>
              <w:right w:val="nil"/>
            </w:tcBorders>
            <w:shd w:val="clear" w:color="auto" w:fill="auto"/>
            <w:hideMark/>
          </w:tcPr>
          <w:p w14:paraId="3CBFDC39" w14:textId="77777777" w:rsidR="00F1314C" w:rsidRPr="003B30FA" w:rsidRDefault="00F1314C" w:rsidP="00ED1DB2">
            <w:pPr>
              <w:pStyle w:val="Btablefigureunbold"/>
              <w:jc w:val="left"/>
              <w:rPr>
                <w:lang w:eastAsia="en-AU"/>
              </w:rPr>
            </w:pPr>
            <w:r w:rsidRPr="003B30FA">
              <w:rPr>
                <w:lang w:eastAsia="en-AU"/>
              </w:rPr>
              <w:t>Employee expenses</w:t>
            </w:r>
          </w:p>
        </w:tc>
        <w:tc>
          <w:tcPr>
            <w:tcW w:w="1077" w:type="dxa"/>
            <w:tcBorders>
              <w:top w:val="nil"/>
              <w:left w:val="nil"/>
              <w:bottom w:val="nil"/>
              <w:right w:val="nil"/>
            </w:tcBorders>
            <w:shd w:val="clear" w:color="auto" w:fill="auto"/>
            <w:hideMark/>
          </w:tcPr>
          <w:p w14:paraId="277057AB" w14:textId="77777777" w:rsidR="00F1314C" w:rsidRPr="003B30FA" w:rsidRDefault="00F1314C" w:rsidP="00ED1DB2">
            <w:pPr>
              <w:pStyle w:val="Btablefigureunbold"/>
              <w:rPr>
                <w:lang w:eastAsia="en-AU"/>
              </w:rPr>
            </w:pPr>
            <w:r w:rsidRPr="003B30FA">
              <w:rPr>
                <w:lang w:eastAsia="en-AU"/>
              </w:rPr>
              <w:t>2,189,794</w:t>
            </w:r>
          </w:p>
        </w:tc>
        <w:tc>
          <w:tcPr>
            <w:tcW w:w="1077" w:type="dxa"/>
            <w:tcBorders>
              <w:top w:val="nil"/>
              <w:left w:val="nil"/>
              <w:bottom w:val="nil"/>
              <w:right w:val="nil"/>
            </w:tcBorders>
            <w:shd w:val="clear" w:color="auto" w:fill="auto"/>
            <w:noWrap/>
            <w:hideMark/>
          </w:tcPr>
          <w:p w14:paraId="1BDFF03F" w14:textId="77777777" w:rsidR="00F1314C" w:rsidRPr="003B30FA" w:rsidRDefault="00F1314C" w:rsidP="00ED1DB2">
            <w:pPr>
              <w:pStyle w:val="Btablefigureunbold"/>
              <w:rPr>
                <w:lang w:eastAsia="en-AU"/>
              </w:rPr>
            </w:pPr>
            <w:r w:rsidRPr="003B30FA">
              <w:rPr>
                <w:lang w:eastAsia="en-AU"/>
              </w:rPr>
              <w:t>2,325,368</w:t>
            </w:r>
          </w:p>
        </w:tc>
        <w:tc>
          <w:tcPr>
            <w:tcW w:w="1077" w:type="dxa"/>
            <w:tcBorders>
              <w:top w:val="nil"/>
              <w:left w:val="nil"/>
              <w:bottom w:val="nil"/>
              <w:right w:val="nil"/>
            </w:tcBorders>
            <w:shd w:val="clear" w:color="auto" w:fill="auto"/>
            <w:noWrap/>
            <w:hideMark/>
          </w:tcPr>
          <w:p w14:paraId="79107268" w14:textId="77777777" w:rsidR="00F1314C" w:rsidRPr="003B30FA" w:rsidRDefault="00F1314C" w:rsidP="00ED1DB2">
            <w:pPr>
              <w:pStyle w:val="Btablefigureunbold"/>
              <w:rPr>
                <w:lang w:eastAsia="en-AU"/>
              </w:rPr>
            </w:pPr>
            <w:r w:rsidRPr="003B30FA">
              <w:rPr>
                <w:lang w:eastAsia="en-AU"/>
              </w:rPr>
              <w:t>2,369,825</w:t>
            </w:r>
          </w:p>
        </w:tc>
        <w:tc>
          <w:tcPr>
            <w:tcW w:w="510" w:type="dxa"/>
            <w:tcBorders>
              <w:top w:val="nil"/>
              <w:left w:val="nil"/>
              <w:bottom w:val="nil"/>
              <w:right w:val="nil"/>
            </w:tcBorders>
            <w:shd w:val="clear" w:color="auto" w:fill="auto"/>
            <w:noWrap/>
            <w:hideMark/>
          </w:tcPr>
          <w:p w14:paraId="0701F19A" w14:textId="77777777" w:rsidR="00F1314C" w:rsidRPr="003B30FA" w:rsidRDefault="00F1314C" w:rsidP="00ED1DB2">
            <w:pPr>
              <w:pStyle w:val="Btablefigureunbold"/>
              <w:rPr>
                <w:lang w:eastAsia="en-AU"/>
              </w:rPr>
            </w:pPr>
            <w:r w:rsidRPr="003B30FA">
              <w:rPr>
                <w:lang w:eastAsia="en-AU"/>
              </w:rPr>
              <w:t>2</w:t>
            </w:r>
          </w:p>
        </w:tc>
        <w:tc>
          <w:tcPr>
            <w:tcW w:w="1077" w:type="dxa"/>
            <w:tcBorders>
              <w:top w:val="nil"/>
              <w:left w:val="nil"/>
              <w:bottom w:val="nil"/>
              <w:right w:val="nil"/>
            </w:tcBorders>
            <w:shd w:val="clear" w:color="auto" w:fill="auto"/>
            <w:noWrap/>
            <w:hideMark/>
          </w:tcPr>
          <w:p w14:paraId="709E511F" w14:textId="77777777" w:rsidR="00F1314C" w:rsidRPr="003B30FA" w:rsidRDefault="00F1314C" w:rsidP="00ED1DB2">
            <w:pPr>
              <w:pStyle w:val="Btablefigureunbold"/>
              <w:rPr>
                <w:lang w:eastAsia="en-AU"/>
              </w:rPr>
            </w:pPr>
            <w:r w:rsidRPr="003B30FA">
              <w:rPr>
                <w:lang w:eastAsia="en-AU"/>
              </w:rPr>
              <w:t>2,333,049</w:t>
            </w:r>
          </w:p>
        </w:tc>
        <w:tc>
          <w:tcPr>
            <w:tcW w:w="1077" w:type="dxa"/>
            <w:tcBorders>
              <w:top w:val="nil"/>
              <w:left w:val="nil"/>
              <w:bottom w:val="nil"/>
              <w:right w:val="nil"/>
            </w:tcBorders>
            <w:shd w:val="clear" w:color="auto" w:fill="auto"/>
            <w:noWrap/>
            <w:hideMark/>
          </w:tcPr>
          <w:p w14:paraId="049B0A9A" w14:textId="77777777" w:rsidR="00F1314C" w:rsidRPr="003B30FA" w:rsidRDefault="00F1314C" w:rsidP="00ED1DB2">
            <w:pPr>
              <w:pStyle w:val="Btablefigureunbold"/>
              <w:rPr>
                <w:lang w:eastAsia="en-AU"/>
              </w:rPr>
            </w:pPr>
            <w:r w:rsidRPr="003B30FA">
              <w:rPr>
                <w:lang w:eastAsia="en-AU"/>
              </w:rPr>
              <w:t>2,366,491</w:t>
            </w:r>
          </w:p>
        </w:tc>
        <w:tc>
          <w:tcPr>
            <w:tcW w:w="1077" w:type="dxa"/>
            <w:tcBorders>
              <w:top w:val="nil"/>
              <w:left w:val="nil"/>
              <w:bottom w:val="nil"/>
              <w:right w:val="nil"/>
            </w:tcBorders>
            <w:shd w:val="clear" w:color="auto" w:fill="auto"/>
            <w:noWrap/>
            <w:hideMark/>
          </w:tcPr>
          <w:p w14:paraId="4AF25EA2" w14:textId="77777777" w:rsidR="00F1314C" w:rsidRPr="003B30FA" w:rsidRDefault="00F1314C" w:rsidP="00ED1DB2">
            <w:pPr>
              <w:pStyle w:val="Btablefigureunbold"/>
              <w:rPr>
                <w:lang w:eastAsia="en-AU"/>
              </w:rPr>
            </w:pPr>
            <w:r w:rsidRPr="003B30FA">
              <w:rPr>
                <w:lang w:eastAsia="en-AU"/>
              </w:rPr>
              <w:t>2,418,294</w:t>
            </w:r>
          </w:p>
        </w:tc>
      </w:tr>
      <w:tr w:rsidR="00F1314C" w:rsidRPr="003B30FA" w14:paraId="735FFB3F" w14:textId="77777777" w:rsidTr="00ED1DB2">
        <w:trPr>
          <w:trHeight w:val="300"/>
        </w:trPr>
        <w:tc>
          <w:tcPr>
            <w:tcW w:w="2093" w:type="dxa"/>
            <w:tcBorders>
              <w:top w:val="nil"/>
              <w:left w:val="nil"/>
              <w:bottom w:val="nil"/>
              <w:right w:val="nil"/>
            </w:tcBorders>
            <w:shd w:val="clear" w:color="auto" w:fill="auto"/>
            <w:hideMark/>
          </w:tcPr>
          <w:p w14:paraId="61F67E6A" w14:textId="77777777" w:rsidR="00F1314C" w:rsidRPr="003B30FA" w:rsidRDefault="00F1314C" w:rsidP="00ED1DB2">
            <w:pPr>
              <w:pStyle w:val="Btablefigureunbold"/>
              <w:jc w:val="left"/>
              <w:rPr>
                <w:lang w:eastAsia="en-AU"/>
              </w:rPr>
            </w:pPr>
            <w:r w:rsidRPr="003B30FA">
              <w:rPr>
                <w:lang w:eastAsia="en-AU"/>
              </w:rPr>
              <w:t>Superannuation expenses</w:t>
            </w:r>
          </w:p>
        </w:tc>
        <w:tc>
          <w:tcPr>
            <w:tcW w:w="1077" w:type="dxa"/>
            <w:tcBorders>
              <w:top w:val="nil"/>
              <w:left w:val="nil"/>
              <w:bottom w:val="nil"/>
              <w:right w:val="nil"/>
            </w:tcBorders>
            <w:shd w:val="clear" w:color="auto" w:fill="auto"/>
            <w:hideMark/>
          </w:tcPr>
          <w:p w14:paraId="485C8D83" w14:textId="77777777" w:rsidR="00F1314C" w:rsidRPr="003B30FA" w:rsidRDefault="00F1314C" w:rsidP="00F1314C">
            <w:pPr>
              <w:pStyle w:val="Emptycell"/>
              <w:spacing w:before="0" w:after="0"/>
              <w:ind w:left="431" w:hanging="431"/>
              <w:rPr>
                <w:lang w:eastAsia="en-AU"/>
              </w:rPr>
            </w:pPr>
          </w:p>
        </w:tc>
        <w:tc>
          <w:tcPr>
            <w:tcW w:w="1077" w:type="dxa"/>
            <w:tcBorders>
              <w:top w:val="nil"/>
              <w:left w:val="nil"/>
              <w:bottom w:val="nil"/>
              <w:right w:val="nil"/>
            </w:tcBorders>
            <w:shd w:val="clear" w:color="auto" w:fill="auto"/>
            <w:noWrap/>
            <w:hideMark/>
          </w:tcPr>
          <w:p w14:paraId="21ADAEBD" w14:textId="77777777" w:rsidR="00F1314C" w:rsidRPr="003B30FA" w:rsidRDefault="00F1314C" w:rsidP="00F1314C">
            <w:pPr>
              <w:pStyle w:val="Emptycell"/>
              <w:spacing w:before="0" w:after="0"/>
              <w:ind w:left="431" w:hanging="431"/>
              <w:rPr>
                <w:rFonts w:ascii="Times New Roman" w:hAnsi="Times New Roman"/>
                <w:lang w:eastAsia="en-AU"/>
              </w:rPr>
            </w:pPr>
          </w:p>
        </w:tc>
        <w:tc>
          <w:tcPr>
            <w:tcW w:w="1077" w:type="dxa"/>
            <w:tcBorders>
              <w:top w:val="nil"/>
              <w:left w:val="nil"/>
              <w:bottom w:val="nil"/>
              <w:right w:val="nil"/>
            </w:tcBorders>
            <w:shd w:val="clear" w:color="auto" w:fill="auto"/>
            <w:noWrap/>
            <w:hideMark/>
          </w:tcPr>
          <w:p w14:paraId="1F153B77" w14:textId="77777777" w:rsidR="00F1314C" w:rsidRPr="003B30FA" w:rsidRDefault="00F1314C" w:rsidP="00F1314C">
            <w:pPr>
              <w:pStyle w:val="Emptycell"/>
              <w:spacing w:before="0" w:after="0"/>
              <w:ind w:left="431" w:hanging="431"/>
              <w:rPr>
                <w:rFonts w:ascii="Times New Roman" w:hAnsi="Times New Roman"/>
                <w:lang w:eastAsia="en-AU"/>
              </w:rPr>
            </w:pPr>
          </w:p>
        </w:tc>
        <w:tc>
          <w:tcPr>
            <w:tcW w:w="510" w:type="dxa"/>
            <w:tcBorders>
              <w:top w:val="nil"/>
              <w:left w:val="nil"/>
              <w:bottom w:val="nil"/>
              <w:right w:val="nil"/>
            </w:tcBorders>
            <w:shd w:val="clear" w:color="auto" w:fill="auto"/>
            <w:noWrap/>
            <w:hideMark/>
          </w:tcPr>
          <w:p w14:paraId="0C96FD8E" w14:textId="77777777" w:rsidR="00F1314C" w:rsidRPr="003B30FA" w:rsidRDefault="00F1314C" w:rsidP="00F1314C">
            <w:pPr>
              <w:pStyle w:val="Emptycell"/>
              <w:spacing w:before="0" w:after="0"/>
              <w:ind w:left="431" w:hanging="431"/>
              <w:rPr>
                <w:rFonts w:ascii="Times New Roman" w:hAnsi="Times New Roman"/>
                <w:lang w:eastAsia="en-AU"/>
              </w:rPr>
            </w:pPr>
          </w:p>
        </w:tc>
        <w:tc>
          <w:tcPr>
            <w:tcW w:w="1077" w:type="dxa"/>
            <w:tcBorders>
              <w:top w:val="nil"/>
              <w:left w:val="nil"/>
              <w:bottom w:val="nil"/>
              <w:right w:val="nil"/>
            </w:tcBorders>
            <w:shd w:val="clear" w:color="auto" w:fill="auto"/>
            <w:noWrap/>
            <w:hideMark/>
          </w:tcPr>
          <w:p w14:paraId="1789E257" w14:textId="77777777" w:rsidR="00F1314C" w:rsidRPr="003B30FA" w:rsidRDefault="00F1314C" w:rsidP="00F1314C">
            <w:pPr>
              <w:pStyle w:val="Emptycell"/>
              <w:spacing w:before="0" w:after="0"/>
              <w:ind w:left="431" w:hanging="431"/>
              <w:rPr>
                <w:rFonts w:ascii="Times New Roman" w:hAnsi="Times New Roman"/>
                <w:lang w:eastAsia="en-AU"/>
              </w:rPr>
            </w:pPr>
          </w:p>
        </w:tc>
        <w:tc>
          <w:tcPr>
            <w:tcW w:w="1077" w:type="dxa"/>
            <w:tcBorders>
              <w:top w:val="nil"/>
              <w:left w:val="nil"/>
              <w:bottom w:val="nil"/>
              <w:right w:val="nil"/>
            </w:tcBorders>
            <w:shd w:val="clear" w:color="auto" w:fill="auto"/>
            <w:noWrap/>
            <w:hideMark/>
          </w:tcPr>
          <w:p w14:paraId="1FBCEE76" w14:textId="77777777" w:rsidR="00F1314C" w:rsidRPr="003B30FA" w:rsidRDefault="00F1314C" w:rsidP="00F1314C">
            <w:pPr>
              <w:pStyle w:val="Emptycell"/>
              <w:spacing w:before="0" w:after="0"/>
              <w:ind w:left="431" w:hanging="431"/>
              <w:rPr>
                <w:rFonts w:ascii="Times New Roman" w:hAnsi="Times New Roman"/>
                <w:lang w:eastAsia="en-AU"/>
              </w:rPr>
            </w:pPr>
          </w:p>
        </w:tc>
        <w:tc>
          <w:tcPr>
            <w:tcW w:w="1077" w:type="dxa"/>
            <w:tcBorders>
              <w:top w:val="nil"/>
              <w:left w:val="nil"/>
              <w:bottom w:val="nil"/>
              <w:right w:val="nil"/>
            </w:tcBorders>
            <w:shd w:val="clear" w:color="auto" w:fill="auto"/>
            <w:noWrap/>
            <w:hideMark/>
          </w:tcPr>
          <w:p w14:paraId="2E14E9F4" w14:textId="77777777" w:rsidR="00F1314C" w:rsidRPr="003B30FA" w:rsidRDefault="00F1314C" w:rsidP="00F1314C">
            <w:pPr>
              <w:pStyle w:val="Emptycell"/>
              <w:spacing w:before="0" w:after="0"/>
              <w:ind w:left="431" w:hanging="431"/>
              <w:rPr>
                <w:rFonts w:ascii="Times New Roman" w:hAnsi="Times New Roman"/>
                <w:lang w:eastAsia="en-AU"/>
              </w:rPr>
            </w:pPr>
          </w:p>
        </w:tc>
      </w:tr>
      <w:tr w:rsidR="00F1314C" w:rsidRPr="003B30FA" w14:paraId="75BAC92F" w14:textId="77777777" w:rsidTr="00ED1DB2">
        <w:trPr>
          <w:trHeight w:val="300"/>
        </w:trPr>
        <w:tc>
          <w:tcPr>
            <w:tcW w:w="2093" w:type="dxa"/>
            <w:tcBorders>
              <w:top w:val="nil"/>
              <w:left w:val="nil"/>
              <w:bottom w:val="nil"/>
              <w:right w:val="nil"/>
            </w:tcBorders>
            <w:shd w:val="clear" w:color="auto" w:fill="auto"/>
            <w:hideMark/>
          </w:tcPr>
          <w:p w14:paraId="44369646" w14:textId="77777777" w:rsidR="00F1314C" w:rsidRPr="003B30FA" w:rsidRDefault="00F1314C" w:rsidP="00ED1DB2">
            <w:pPr>
              <w:pStyle w:val="Btablefigureunbold"/>
              <w:ind w:left="316"/>
              <w:jc w:val="left"/>
              <w:rPr>
                <w:lang w:eastAsia="en-AU"/>
              </w:rPr>
            </w:pPr>
            <w:r w:rsidRPr="003B30FA">
              <w:rPr>
                <w:lang w:eastAsia="en-AU"/>
              </w:rPr>
              <w:t>Superannuation interest cost</w:t>
            </w:r>
          </w:p>
        </w:tc>
        <w:tc>
          <w:tcPr>
            <w:tcW w:w="1077" w:type="dxa"/>
            <w:tcBorders>
              <w:top w:val="nil"/>
              <w:left w:val="nil"/>
              <w:bottom w:val="nil"/>
              <w:right w:val="nil"/>
            </w:tcBorders>
            <w:shd w:val="clear" w:color="auto" w:fill="auto"/>
            <w:hideMark/>
          </w:tcPr>
          <w:p w14:paraId="7D2FD4F7" w14:textId="77777777" w:rsidR="00F1314C" w:rsidRPr="003B30FA" w:rsidRDefault="00F1314C" w:rsidP="00ED1DB2">
            <w:pPr>
              <w:pStyle w:val="Btablefigureunbold"/>
              <w:rPr>
                <w:lang w:eastAsia="en-AU"/>
              </w:rPr>
            </w:pPr>
            <w:r w:rsidRPr="003B30FA">
              <w:rPr>
                <w:lang w:eastAsia="en-AU"/>
              </w:rPr>
              <w:t>228,635</w:t>
            </w:r>
          </w:p>
        </w:tc>
        <w:tc>
          <w:tcPr>
            <w:tcW w:w="1077" w:type="dxa"/>
            <w:tcBorders>
              <w:top w:val="nil"/>
              <w:left w:val="nil"/>
              <w:bottom w:val="nil"/>
              <w:right w:val="nil"/>
            </w:tcBorders>
            <w:shd w:val="clear" w:color="auto" w:fill="auto"/>
            <w:noWrap/>
            <w:hideMark/>
          </w:tcPr>
          <w:p w14:paraId="2F0A0A42" w14:textId="77777777" w:rsidR="00F1314C" w:rsidRPr="003B30FA" w:rsidRDefault="00F1314C" w:rsidP="00ED1DB2">
            <w:pPr>
              <w:pStyle w:val="Btablefigureunbold"/>
              <w:rPr>
                <w:lang w:eastAsia="en-AU"/>
              </w:rPr>
            </w:pPr>
            <w:r w:rsidRPr="003B30FA">
              <w:rPr>
                <w:lang w:eastAsia="en-AU"/>
              </w:rPr>
              <w:t>228,635</w:t>
            </w:r>
          </w:p>
        </w:tc>
        <w:tc>
          <w:tcPr>
            <w:tcW w:w="1077" w:type="dxa"/>
            <w:tcBorders>
              <w:top w:val="nil"/>
              <w:left w:val="nil"/>
              <w:bottom w:val="nil"/>
              <w:right w:val="nil"/>
            </w:tcBorders>
            <w:shd w:val="clear" w:color="auto" w:fill="auto"/>
            <w:noWrap/>
            <w:hideMark/>
          </w:tcPr>
          <w:p w14:paraId="2F3849A3" w14:textId="77777777" w:rsidR="00F1314C" w:rsidRPr="003B30FA" w:rsidRDefault="00F1314C" w:rsidP="00ED1DB2">
            <w:pPr>
              <w:pStyle w:val="Btablefigureunbold"/>
              <w:rPr>
                <w:lang w:eastAsia="en-AU"/>
              </w:rPr>
            </w:pPr>
            <w:r w:rsidRPr="003B30FA">
              <w:rPr>
                <w:lang w:eastAsia="en-AU"/>
              </w:rPr>
              <w:t>210,537</w:t>
            </w:r>
          </w:p>
        </w:tc>
        <w:tc>
          <w:tcPr>
            <w:tcW w:w="510" w:type="dxa"/>
            <w:tcBorders>
              <w:top w:val="nil"/>
              <w:left w:val="nil"/>
              <w:bottom w:val="nil"/>
              <w:right w:val="nil"/>
            </w:tcBorders>
            <w:shd w:val="clear" w:color="auto" w:fill="auto"/>
            <w:noWrap/>
            <w:hideMark/>
          </w:tcPr>
          <w:p w14:paraId="1D6DCCE1" w14:textId="77777777" w:rsidR="00F1314C" w:rsidRPr="003B30FA" w:rsidRDefault="00F1314C" w:rsidP="00ED1DB2">
            <w:pPr>
              <w:pStyle w:val="Btablefigureunbold"/>
              <w:rPr>
                <w:lang w:eastAsia="en-AU"/>
              </w:rPr>
            </w:pPr>
            <w:r>
              <w:rPr>
                <w:lang w:eastAsia="en-AU"/>
              </w:rPr>
              <w:t>-8</w:t>
            </w:r>
          </w:p>
        </w:tc>
        <w:tc>
          <w:tcPr>
            <w:tcW w:w="1077" w:type="dxa"/>
            <w:tcBorders>
              <w:top w:val="nil"/>
              <w:left w:val="nil"/>
              <w:bottom w:val="nil"/>
              <w:right w:val="nil"/>
            </w:tcBorders>
            <w:shd w:val="clear" w:color="auto" w:fill="auto"/>
            <w:noWrap/>
            <w:hideMark/>
          </w:tcPr>
          <w:p w14:paraId="1859A557" w14:textId="77777777" w:rsidR="00F1314C" w:rsidRPr="003B30FA" w:rsidRDefault="00F1314C" w:rsidP="00ED1DB2">
            <w:pPr>
              <w:pStyle w:val="Btablefigureunbold"/>
              <w:rPr>
                <w:lang w:eastAsia="en-AU"/>
              </w:rPr>
            </w:pPr>
            <w:r w:rsidRPr="003B30FA">
              <w:rPr>
                <w:lang w:eastAsia="en-AU"/>
              </w:rPr>
              <w:t>413,132</w:t>
            </w:r>
          </w:p>
        </w:tc>
        <w:tc>
          <w:tcPr>
            <w:tcW w:w="1077" w:type="dxa"/>
            <w:tcBorders>
              <w:top w:val="nil"/>
              <w:left w:val="nil"/>
              <w:bottom w:val="nil"/>
              <w:right w:val="nil"/>
            </w:tcBorders>
            <w:shd w:val="clear" w:color="auto" w:fill="auto"/>
            <w:noWrap/>
            <w:hideMark/>
          </w:tcPr>
          <w:p w14:paraId="4228A6AA" w14:textId="77777777" w:rsidR="00F1314C" w:rsidRPr="003B30FA" w:rsidRDefault="00F1314C" w:rsidP="00ED1DB2">
            <w:pPr>
              <w:pStyle w:val="Btablefigureunbold"/>
              <w:rPr>
                <w:lang w:eastAsia="en-AU"/>
              </w:rPr>
            </w:pPr>
            <w:r w:rsidRPr="003B30FA">
              <w:rPr>
                <w:lang w:eastAsia="en-AU"/>
              </w:rPr>
              <w:t>423,600</w:t>
            </w:r>
          </w:p>
        </w:tc>
        <w:tc>
          <w:tcPr>
            <w:tcW w:w="1077" w:type="dxa"/>
            <w:tcBorders>
              <w:top w:val="nil"/>
              <w:left w:val="nil"/>
              <w:bottom w:val="nil"/>
              <w:right w:val="nil"/>
            </w:tcBorders>
            <w:shd w:val="clear" w:color="auto" w:fill="auto"/>
            <w:noWrap/>
            <w:hideMark/>
          </w:tcPr>
          <w:p w14:paraId="2C8E9A1B" w14:textId="77777777" w:rsidR="00F1314C" w:rsidRPr="003B30FA" w:rsidRDefault="00F1314C" w:rsidP="00ED1DB2">
            <w:pPr>
              <w:pStyle w:val="Btablefigureunbold"/>
              <w:rPr>
                <w:lang w:eastAsia="en-AU"/>
              </w:rPr>
            </w:pPr>
            <w:r w:rsidRPr="003B30FA">
              <w:rPr>
                <w:lang w:eastAsia="en-AU"/>
              </w:rPr>
              <w:t>433,282</w:t>
            </w:r>
          </w:p>
        </w:tc>
      </w:tr>
      <w:tr w:rsidR="00F1314C" w:rsidRPr="003B30FA" w14:paraId="5360B5E6" w14:textId="77777777" w:rsidTr="00ED1DB2">
        <w:trPr>
          <w:trHeight w:val="300"/>
        </w:trPr>
        <w:tc>
          <w:tcPr>
            <w:tcW w:w="2093" w:type="dxa"/>
            <w:tcBorders>
              <w:top w:val="nil"/>
              <w:left w:val="nil"/>
              <w:bottom w:val="nil"/>
              <w:right w:val="nil"/>
            </w:tcBorders>
            <w:shd w:val="clear" w:color="auto" w:fill="auto"/>
            <w:hideMark/>
          </w:tcPr>
          <w:p w14:paraId="19C505F0" w14:textId="77777777" w:rsidR="00F1314C" w:rsidRPr="003B30FA" w:rsidRDefault="00F1314C" w:rsidP="00ED1DB2">
            <w:pPr>
              <w:pStyle w:val="Btablefigureunbold"/>
              <w:ind w:left="316"/>
              <w:jc w:val="left"/>
              <w:rPr>
                <w:lang w:eastAsia="en-AU"/>
              </w:rPr>
            </w:pPr>
            <w:r w:rsidRPr="003B30FA">
              <w:rPr>
                <w:lang w:eastAsia="en-AU"/>
              </w:rPr>
              <w:t>Other superannuation expense</w:t>
            </w:r>
          </w:p>
        </w:tc>
        <w:tc>
          <w:tcPr>
            <w:tcW w:w="1077" w:type="dxa"/>
            <w:tcBorders>
              <w:top w:val="nil"/>
              <w:left w:val="nil"/>
              <w:bottom w:val="nil"/>
              <w:right w:val="nil"/>
            </w:tcBorders>
            <w:shd w:val="clear" w:color="auto" w:fill="auto"/>
            <w:hideMark/>
          </w:tcPr>
          <w:p w14:paraId="36819763" w14:textId="77777777" w:rsidR="00F1314C" w:rsidRPr="003B30FA" w:rsidRDefault="00F1314C" w:rsidP="00ED1DB2">
            <w:pPr>
              <w:pStyle w:val="Btablefigureunbold"/>
              <w:rPr>
                <w:lang w:eastAsia="en-AU"/>
              </w:rPr>
            </w:pPr>
            <w:r w:rsidRPr="003B30FA">
              <w:rPr>
                <w:lang w:eastAsia="en-AU"/>
              </w:rPr>
              <w:t>460,389</w:t>
            </w:r>
          </w:p>
        </w:tc>
        <w:tc>
          <w:tcPr>
            <w:tcW w:w="1077" w:type="dxa"/>
            <w:tcBorders>
              <w:top w:val="nil"/>
              <w:left w:val="nil"/>
              <w:bottom w:val="nil"/>
              <w:right w:val="nil"/>
            </w:tcBorders>
            <w:shd w:val="clear" w:color="auto" w:fill="auto"/>
            <w:noWrap/>
            <w:hideMark/>
          </w:tcPr>
          <w:p w14:paraId="24998A95" w14:textId="77777777" w:rsidR="00F1314C" w:rsidRPr="003B30FA" w:rsidRDefault="00F1314C" w:rsidP="00ED1DB2">
            <w:pPr>
              <w:pStyle w:val="Btablefigureunbold"/>
              <w:rPr>
                <w:lang w:eastAsia="en-AU"/>
              </w:rPr>
            </w:pPr>
            <w:r w:rsidRPr="003B30FA">
              <w:rPr>
                <w:lang w:eastAsia="en-AU"/>
              </w:rPr>
              <w:t>473,542</w:t>
            </w:r>
          </w:p>
        </w:tc>
        <w:tc>
          <w:tcPr>
            <w:tcW w:w="1077" w:type="dxa"/>
            <w:tcBorders>
              <w:top w:val="nil"/>
              <w:left w:val="nil"/>
              <w:bottom w:val="nil"/>
              <w:right w:val="nil"/>
            </w:tcBorders>
            <w:shd w:val="clear" w:color="auto" w:fill="auto"/>
            <w:noWrap/>
            <w:hideMark/>
          </w:tcPr>
          <w:p w14:paraId="316632E6" w14:textId="77777777" w:rsidR="00F1314C" w:rsidRPr="003B30FA" w:rsidRDefault="00F1314C" w:rsidP="00ED1DB2">
            <w:pPr>
              <w:pStyle w:val="Btablefigureunbold"/>
              <w:rPr>
                <w:lang w:eastAsia="en-AU"/>
              </w:rPr>
            </w:pPr>
            <w:r w:rsidRPr="003B30FA">
              <w:rPr>
                <w:lang w:eastAsia="en-AU"/>
              </w:rPr>
              <w:t>484,230</w:t>
            </w:r>
          </w:p>
        </w:tc>
        <w:tc>
          <w:tcPr>
            <w:tcW w:w="510" w:type="dxa"/>
            <w:tcBorders>
              <w:top w:val="nil"/>
              <w:left w:val="nil"/>
              <w:bottom w:val="nil"/>
              <w:right w:val="nil"/>
            </w:tcBorders>
            <w:shd w:val="clear" w:color="auto" w:fill="auto"/>
            <w:noWrap/>
            <w:hideMark/>
          </w:tcPr>
          <w:p w14:paraId="38BB60F2" w14:textId="77777777" w:rsidR="00F1314C" w:rsidRPr="003B30FA" w:rsidRDefault="00F1314C" w:rsidP="00ED1DB2">
            <w:pPr>
              <w:pStyle w:val="Btablefigureunbold"/>
              <w:rPr>
                <w:lang w:eastAsia="en-AU"/>
              </w:rPr>
            </w:pPr>
            <w:r>
              <w:rPr>
                <w:lang w:eastAsia="en-AU"/>
              </w:rPr>
              <w:t>2</w:t>
            </w:r>
          </w:p>
        </w:tc>
        <w:tc>
          <w:tcPr>
            <w:tcW w:w="1077" w:type="dxa"/>
            <w:tcBorders>
              <w:top w:val="nil"/>
              <w:left w:val="nil"/>
              <w:bottom w:val="nil"/>
              <w:right w:val="nil"/>
            </w:tcBorders>
            <w:shd w:val="clear" w:color="auto" w:fill="auto"/>
            <w:noWrap/>
            <w:hideMark/>
          </w:tcPr>
          <w:p w14:paraId="0782F105" w14:textId="77777777" w:rsidR="00F1314C" w:rsidRPr="003B30FA" w:rsidRDefault="00F1314C" w:rsidP="00ED1DB2">
            <w:pPr>
              <w:pStyle w:val="Btablefigureunbold"/>
              <w:rPr>
                <w:lang w:eastAsia="en-AU"/>
              </w:rPr>
            </w:pPr>
            <w:r w:rsidRPr="003B30FA">
              <w:rPr>
                <w:lang w:eastAsia="en-AU"/>
              </w:rPr>
              <w:t>351,586</w:t>
            </w:r>
          </w:p>
        </w:tc>
        <w:tc>
          <w:tcPr>
            <w:tcW w:w="1077" w:type="dxa"/>
            <w:tcBorders>
              <w:top w:val="nil"/>
              <w:left w:val="nil"/>
              <w:bottom w:val="nil"/>
              <w:right w:val="nil"/>
            </w:tcBorders>
            <w:shd w:val="clear" w:color="auto" w:fill="auto"/>
            <w:noWrap/>
            <w:hideMark/>
          </w:tcPr>
          <w:p w14:paraId="4564FCC5" w14:textId="77777777" w:rsidR="00F1314C" w:rsidRPr="003B30FA" w:rsidRDefault="00F1314C" w:rsidP="00ED1DB2">
            <w:pPr>
              <w:pStyle w:val="Btablefigureunbold"/>
              <w:rPr>
                <w:lang w:eastAsia="en-AU"/>
              </w:rPr>
            </w:pPr>
            <w:r w:rsidRPr="003B30FA">
              <w:rPr>
                <w:lang w:eastAsia="en-AU"/>
              </w:rPr>
              <w:t>347,532</w:t>
            </w:r>
          </w:p>
        </w:tc>
        <w:tc>
          <w:tcPr>
            <w:tcW w:w="1077" w:type="dxa"/>
            <w:tcBorders>
              <w:top w:val="nil"/>
              <w:left w:val="nil"/>
              <w:bottom w:val="nil"/>
              <w:right w:val="nil"/>
            </w:tcBorders>
            <w:shd w:val="clear" w:color="auto" w:fill="auto"/>
            <w:noWrap/>
            <w:hideMark/>
          </w:tcPr>
          <w:p w14:paraId="4E41F4FF" w14:textId="77777777" w:rsidR="00F1314C" w:rsidRPr="003B30FA" w:rsidRDefault="00F1314C" w:rsidP="00ED1DB2">
            <w:pPr>
              <w:pStyle w:val="Btablefigureunbold"/>
              <w:rPr>
                <w:lang w:eastAsia="en-AU"/>
              </w:rPr>
            </w:pPr>
            <w:r w:rsidRPr="003B30FA">
              <w:rPr>
                <w:lang w:eastAsia="en-AU"/>
              </w:rPr>
              <w:t>350,448</w:t>
            </w:r>
          </w:p>
        </w:tc>
      </w:tr>
      <w:tr w:rsidR="00F1314C" w:rsidRPr="003B30FA" w14:paraId="3F8D1CBE" w14:textId="77777777" w:rsidTr="00ED1DB2">
        <w:trPr>
          <w:trHeight w:val="300"/>
        </w:trPr>
        <w:tc>
          <w:tcPr>
            <w:tcW w:w="2093" w:type="dxa"/>
            <w:tcBorders>
              <w:top w:val="nil"/>
              <w:left w:val="nil"/>
              <w:bottom w:val="nil"/>
              <w:right w:val="nil"/>
            </w:tcBorders>
            <w:shd w:val="clear" w:color="auto" w:fill="auto"/>
            <w:hideMark/>
          </w:tcPr>
          <w:p w14:paraId="402F1B89" w14:textId="77777777" w:rsidR="00F1314C" w:rsidRPr="003B30FA" w:rsidRDefault="00F1314C" w:rsidP="00ED1DB2">
            <w:pPr>
              <w:pStyle w:val="Btablefigureunbold"/>
              <w:jc w:val="left"/>
              <w:rPr>
                <w:lang w:eastAsia="en-AU"/>
              </w:rPr>
            </w:pPr>
            <w:r w:rsidRPr="003B30FA">
              <w:rPr>
                <w:lang w:eastAsia="en-AU"/>
              </w:rPr>
              <w:t>Depreciation and amortisation</w:t>
            </w:r>
          </w:p>
        </w:tc>
        <w:tc>
          <w:tcPr>
            <w:tcW w:w="1077" w:type="dxa"/>
            <w:tcBorders>
              <w:top w:val="nil"/>
              <w:left w:val="nil"/>
              <w:bottom w:val="nil"/>
              <w:right w:val="nil"/>
            </w:tcBorders>
            <w:shd w:val="clear" w:color="auto" w:fill="auto"/>
            <w:hideMark/>
          </w:tcPr>
          <w:p w14:paraId="6A402E95" w14:textId="77777777" w:rsidR="00F1314C" w:rsidRPr="003B30FA" w:rsidRDefault="00F1314C" w:rsidP="00ED1DB2">
            <w:pPr>
              <w:pStyle w:val="Btablefigureunbold"/>
              <w:rPr>
                <w:lang w:eastAsia="en-AU"/>
              </w:rPr>
            </w:pPr>
            <w:r w:rsidRPr="003B30FA">
              <w:rPr>
                <w:lang w:eastAsia="en-AU"/>
              </w:rPr>
              <w:t>473,510</w:t>
            </w:r>
          </w:p>
        </w:tc>
        <w:tc>
          <w:tcPr>
            <w:tcW w:w="1077" w:type="dxa"/>
            <w:tcBorders>
              <w:top w:val="nil"/>
              <w:left w:val="nil"/>
              <w:bottom w:val="nil"/>
              <w:right w:val="nil"/>
            </w:tcBorders>
            <w:shd w:val="clear" w:color="auto" w:fill="auto"/>
            <w:noWrap/>
            <w:hideMark/>
          </w:tcPr>
          <w:p w14:paraId="3B4805D6" w14:textId="77777777" w:rsidR="00F1314C" w:rsidRPr="003B30FA" w:rsidRDefault="00F1314C" w:rsidP="00ED1DB2">
            <w:pPr>
              <w:pStyle w:val="Btablefigureunbold"/>
              <w:rPr>
                <w:lang w:eastAsia="en-AU"/>
              </w:rPr>
            </w:pPr>
            <w:r w:rsidRPr="003B30FA">
              <w:rPr>
                <w:lang w:eastAsia="en-AU"/>
              </w:rPr>
              <w:t>465,827</w:t>
            </w:r>
          </w:p>
        </w:tc>
        <w:tc>
          <w:tcPr>
            <w:tcW w:w="1077" w:type="dxa"/>
            <w:tcBorders>
              <w:top w:val="nil"/>
              <w:left w:val="nil"/>
              <w:bottom w:val="nil"/>
              <w:right w:val="nil"/>
            </w:tcBorders>
            <w:shd w:val="clear" w:color="auto" w:fill="auto"/>
            <w:noWrap/>
            <w:hideMark/>
          </w:tcPr>
          <w:p w14:paraId="5514B84F" w14:textId="77777777" w:rsidR="00F1314C" w:rsidRPr="003B30FA" w:rsidRDefault="00F1314C" w:rsidP="00ED1DB2">
            <w:pPr>
              <w:pStyle w:val="Btablefigureunbold"/>
              <w:rPr>
                <w:lang w:eastAsia="en-AU"/>
              </w:rPr>
            </w:pPr>
            <w:r w:rsidRPr="003B30FA">
              <w:rPr>
                <w:lang w:eastAsia="en-AU"/>
              </w:rPr>
              <w:t>498,236</w:t>
            </w:r>
          </w:p>
        </w:tc>
        <w:tc>
          <w:tcPr>
            <w:tcW w:w="510" w:type="dxa"/>
            <w:tcBorders>
              <w:top w:val="nil"/>
              <w:left w:val="nil"/>
              <w:bottom w:val="nil"/>
              <w:right w:val="nil"/>
            </w:tcBorders>
            <w:shd w:val="clear" w:color="auto" w:fill="auto"/>
            <w:noWrap/>
            <w:hideMark/>
          </w:tcPr>
          <w:p w14:paraId="16EF992D" w14:textId="77777777" w:rsidR="00F1314C" w:rsidRPr="003B30FA" w:rsidRDefault="00F1314C" w:rsidP="00ED1DB2">
            <w:pPr>
              <w:pStyle w:val="Btablefigureunbold"/>
              <w:rPr>
                <w:lang w:eastAsia="en-AU"/>
              </w:rPr>
            </w:pPr>
            <w:r w:rsidRPr="003B30FA">
              <w:rPr>
                <w:lang w:eastAsia="en-AU"/>
              </w:rPr>
              <w:t>7</w:t>
            </w:r>
          </w:p>
        </w:tc>
        <w:tc>
          <w:tcPr>
            <w:tcW w:w="1077" w:type="dxa"/>
            <w:tcBorders>
              <w:top w:val="nil"/>
              <w:left w:val="nil"/>
              <w:bottom w:val="nil"/>
              <w:right w:val="nil"/>
            </w:tcBorders>
            <w:shd w:val="clear" w:color="auto" w:fill="auto"/>
            <w:noWrap/>
            <w:hideMark/>
          </w:tcPr>
          <w:p w14:paraId="00D40B19" w14:textId="77777777" w:rsidR="00F1314C" w:rsidRPr="003B30FA" w:rsidRDefault="00F1314C" w:rsidP="00ED1DB2">
            <w:pPr>
              <w:pStyle w:val="Btablefigureunbold"/>
              <w:rPr>
                <w:lang w:eastAsia="en-AU"/>
              </w:rPr>
            </w:pPr>
            <w:r w:rsidRPr="003B30FA">
              <w:rPr>
                <w:lang w:eastAsia="en-AU"/>
              </w:rPr>
              <w:t>555,526</w:t>
            </w:r>
          </w:p>
        </w:tc>
        <w:tc>
          <w:tcPr>
            <w:tcW w:w="1077" w:type="dxa"/>
            <w:tcBorders>
              <w:top w:val="nil"/>
              <w:left w:val="nil"/>
              <w:bottom w:val="nil"/>
              <w:right w:val="nil"/>
            </w:tcBorders>
            <w:shd w:val="clear" w:color="auto" w:fill="auto"/>
            <w:noWrap/>
            <w:hideMark/>
          </w:tcPr>
          <w:p w14:paraId="61BA76F3" w14:textId="77777777" w:rsidR="00F1314C" w:rsidRPr="003B30FA" w:rsidRDefault="00F1314C" w:rsidP="00ED1DB2">
            <w:pPr>
              <w:pStyle w:val="Btablefigureunbold"/>
              <w:rPr>
                <w:lang w:eastAsia="en-AU"/>
              </w:rPr>
            </w:pPr>
            <w:r w:rsidRPr="003B30FA">
              <w:rPr>
                <w:lang w:eastAsia="en-AU"/>
              </w:rPr>
              <w:t>563,526</w:t>
            </w:r>
          </w:p>
        </w:tc>
        <w:tc>
          <w:tcPr>
            <w:tcW w:w="1077" w:type="dxa"/>
            <w:tcBorders>
              <w:top w:val="nil"/>
              <w:left w:val="nil"/>
              <w:bottom w:val="nil"/>
              <w:right w:val="nil"/>
            </w:tcBorders>
            <w:shd w:val="clear" w:color="auto" w:fill="auto"/>
            <w:noWrap/>
            <w:hideMark/>
          </w:tcPr>
          <w:p w14:paraId="4972434F" w14:textId="77777777" w:rsidR="00F1314C" w:rsidRPr="003B30FA" w:rsidRDefault="00F1314C" w:rsidP="00ED1DB2">
            <w:pPr>
              <w:pStyle w:val="Btablefigureunbold"/>
              <w:rPr>
                <w:lang w:eastAsia="en-AU"/>
              </w:rPr>
            </w:pPr>
            <w:r w:rsidRPr="003B30FA">
              <w:rPr>
                <w:lang w:eastAsia="en-AU"/>
              </w:rPr>
              <w:t>568,966</w:t>
            </w:r>
          </w:p>
        </w:tc>
      </w:tr>
      <w:tr w:rsidR="00F1314C" w:rsidRPr="003B30FA" w14:paraId="4ADDFDC0" w14:textId="77777777" w:rsidTr="00ED1DB2">
        <w:trPr>
          <w:trHeight w:val="300"/>
        </w:trPr>
        <w:tc>
          <w:tcPr>
            <w:tcW w:w="2093" w:type="dxa"/>
            <w:tcBorders>
              <w:top w:val="nil"/>
              <w:left w:val="nil"/>
              <w:bottom w:val="nil"/>
              <w:right w:val="nil"/>
            </w:tcBorders>
            <w:shd w:val="clear" w:color="auto" w:fill="auto"/>
            <w:hideMark/>
          </w:tcPr>
          <w:p w14:paraId="23948635" w14:textId="77777777" w:rsidR="00F1314C" w:rsidRPr="003B30FA" w:rsidRDefault="00F1314C" w:rsidP="00ED1DB2">
            <w:pPr>
              <w:pStyle w:val="Btablefigureunbold"/>
              <w:jc w:val="left"/>
              <w:rPr>
                <w:lang w:eastAsia="en-AU"/>
              </w:rPr>
            </w:pPr>
            <w:r w:rsidRPr="003B30FA">
              <w:rPr>
                <w:lang w:eastAsia="en-AU"/>
              </w:rPr>
              <w:t>Interest expense</w:t>
            </w:r>
          </w:p>
        </w:tc>
        <w:tc>
          <w:tcPr>
            <w:tcW w:w="1077" w:type="dxa"/>
            <w:tcBorders>
              <w:top w:val="nil"/>
              <w:left w:val="nil"/>
              <w:bottom w:val="nil"/>
              <w:right w:val="nil"/>
            </w:tcBorders>
            <w:shd w:val="clear" w:color="auto" w:fill="auto"/>
            <w:hideMark/>
          </w:tcPr>
          <w:p w14:paraId="13ED6949" w14:textId="77777777" w:rsidR="00F1314C" w:rsidRPr="003B30FA" w:rsidRDefault="00F1314C" w:rsidP="00ED1DB2">
            <w:pPr>
              <w:pStyle w:val="Btablefigureunbold"/>
              <w:rPr>
                <w:lang w:eastAsia="en-AU"/>
              </w:rPr>
            </w:pPr>
            <w:r w:rsidRPr="003B30FA">
              <w:rPr>
                <w:lang w:eastAsia="en-AU"/>
              </w:rPr>
              <w:t>214,690</w:t>
            </w:r>
          </w:p>
        </w:tc>
        <w:tc>
          <w:tcPr>
            <w:tcW w:w="1077" w:type="dxa"/>
            <w:tcBorders>
              <w:top w:val="nil"/>
              <w:left w:val="nil"/>
              <w:bottom w:val="nil"/>
              <w:right w:val="nil"/>
            </w:tcBorders>
            <w:shd w:val="clear" w:color="auto" w:fill="auto"/>
            <w:noWrap/>
            <w:hideMark/>
          </w:tcPr>
          <w:p w14:paraId="15ECDAAE" w14:textId="77777777" w:rsidR="00F1314C" w:rsidRPr="003B30FA" w:rsidRDefault="00F1314C" w:rsidP="00ED1DB2">
            <w:pPr>
              <w:pStyle w:val="Btablefigureunbold"/>
              <w:rPr>
                <w:lang w:eastAsia="en-AU"/>
              </w:rPr>
            </w:pPr>
            <w:r w:rsidRPr="003B30FA">
              <w:rPr>
                <w:lang w:eastAsia="en-AU"/>
              </w:rPr>
              <w:t>206,461</w:t>
            </w:r>
          </w:p>
        </w:tc>
        <w:tc>
          <w:tcPr>
            <w:tcW w:w="1077" w:type="dxa"/>
            <w:tcBorders>
              <w:top w:val="nil"/>
              <w:left w:val="nil"/>
              <w:bottom w:val="nil"/>
              <w:right w:val="nil"/>
            </w:tcBorders>
            <w:shd w:val="clear" w:color="auto" w:fill="auto"/>
            <w:noWrap/>
            <w:hideMark/>
          </w:tcPr>
          <w:p w14:paraId="3A8E11CA" w14:textId="77777777" w:rsidR="00F1314C" w:rsidRPr="003B30FA" w:rsidRDefault="00F1314C" w:rsidP="00ED1DB2">
            <w:pPr>
              <w:pStyle w:val="Btablefigureunbold"/>
              <w:rPr>
                <w:lang w:eastAsia="en-AU"/>
              </w:rPr>
            </w:pPr>
            <w:r w:rsidRPr="003B30FA">
              <w:rPr>
                <w:lang w:eastAsia="en-AU"/>
              </w:rPr>
              <w:t>201,989</w:t>
            </w:r>
          </w:p>
        </w:tc>
        <w:tc>
          <w:tcPr>
            <w:tcW w:w="510" w:type="dxa"/>
            <w:tcBorders>
              <w:top w:val="nil"/>
              <w:left w:val="nil"/>
              <w:bottom w:val="nil"/>
              <w:right w:val="nil"/>
            </w:tcBorders>
            <w:shd w:val="clear" w:color="auto" w:fill="auto"/>
            <w:noWrap/>
            <w:hideMark/>
          </w:tcPr>
          <w:p w14:paraId="774D3E48" w14:textId="77777777" w:rsidR="00F1314C" w:rsidRPr="003B30FA" w:rsidRDefault="00F1314C" w:rsidP="00ED1DB2">
            <w:pPr>
              <w:pStyle w:val="Btablefigureunbold"/>
              <w:rPr>
                <w:lang w:eastAsia="en-AU"/>
              </w:rPr>
            </w:pPr>
            <w:r w:rsidRPr="003B30FA">
              <w:rPr>
                <w:lang w:eastAsia="en-AU"/>
              </w:rPr>
              <w:t>-2</w:t>
            </w:r>
          </w:p>
        </w:tc>
        <w:tc>
          <w:tcPr>
            <w:tcW w:w="1077" w:type="dxa"/>
            <w:tcBorders>
              <w:top w:val="nil"/>
              <w:left w:val="nil"/>
              <w:bottom w:val="nil"/>
              <w:right w:val="nil"/>
            </w:tcBorders>
            <w:shd w:val="clear" w:color="auto" w:fill="auto"/>
            <w:noWrap/>
            <w:hideMark/>
          </w:tcPr>
          <w:p w14:paraId="695B506E" w14:textId="77777777" w:rsidR="00F1314C" w:rsidRPr="003B30FA" w:rsidRDefault="00F1314C" w:rsidP="00ED1DB2">
            <w:pPr>
              <w:pStyle w:val="Btablefigureunbold"/>
              <w:rPr>
                <w:lang w:eastAsia="en-AU"/>
              </w:rPr>
            </w:pPr>
            <w:r w:rsidRPr="003B30FA">
              <w:rPr>
                <w:lang w:eastAsia="en-AU"/>
              </w:rPr>
              <w:t>253,817</w:t>
            </w:r>
          </w:p>
        </w:tc>
        <w:tc>
          <w:tcPr>
            <w:tcW w:w="1077" w:type="dxa"/>
            <w:tcBorders>
              <w:top w:val="nil"/>
              <w:left w:val="nil"/>
              <w:bottom w:val="nil"/>
              <w:right w:val="nil"/>
            </w:tcBorders>
            <w:shd w:val="clear" w:color="auto" w:fill="auto"/>
            <w:noWrap/>
            <w:hideMark/>
          </w:tcPr>
          <w:p w14:paraId="6F298AF6" w14:textId="77777777" w:rsidR="00F1314C" w:rsidRPr="003B30FA" w:rsidRDefault="00F1314C" w:rsidP="00ED1DB2">
            <w:pPr>
              <w:pStyle w:val="Btablefigureunbold"/>
              <w:rPr>
                <w:lang w:eastAsia="en-AU"/>
              </w:rPr>
            </w:pPr>
            <w:r w:rsidRPr="003B30FA">
              <w:rPr>
                <w:lang w:eastAsia="en-AU"/>
              </w:rPr>
              <w:t>258,579</w:t>
            </w:r>
          </w:p>
        </w:tc>
        <w:tc>
          <w:tcPr>
            <w:tcW w:w="1077" w:type="dxa"/>
            <w:tcBorders>
              <w:top w:val="nil"/>
              <w:left w:val="nil"/>
              <w:bottom w:val="nil"/>
              <w:right w:val="nil"/>
            </w:tcBorders>
            <w:shd w:val="clear" w:color="auto" w:fill="auto"/>
            <w:noWrap/>
            <w:hideMark/>
          </w:tcPr>
          <w:p w14:paraId="27C4FB00" w14:textId="77777777" w:rsidR="00F1314C" w:rsidRPr="003B30FA" w:rsidRDefault="00F1314C" w:rsidP="00ED1DB2">
            <w:pPr>
              <w:pStyle w:val="Btablefigureunbold"/>
              <w:rPr>
                <w:lang w:eastAsia="en-AU"/>
              </w:rPr>
            </w:pPr>
            <w:r w:rsidRPr="003B30FA">
              <w:rPr>
                <w:lang w:eastAsia="en-AU"/>
              </w:rPr>
              <w:t>275,708</w:t>
            </w:r>
          </w:p>
        </w:tc>
      </w:tr>
      <w:tr w:rsidR="00F1314C" w:rsidRPr="003B30FA" w14:paraId="2D1221BE" w14:textId="77777777" w:rsidTr="00ED1DB2">
        <w:trPr>
          <w:trHeight w:val="300"/>
        </w:trPr>
        <w:tc>
          <w:tcPr>
            <w:tcW w:w="2093" w:type="dxa"/>
            <w:tcBorders>
              <w:top w:val="nil"/>
              <w:left w:val="nil"/>
              <w:bottom w:val="nil"/>
              <w:right w:val="nil"/>
            </w:tcBorders>
            <w:shd w:val="clear" w:color="auto" w:fill="auto"/>
            <w:hideMark/>
          </w:tcPr>
          <w:p w14:paraId="415C84EB" w14:textId="77777777" w:rsidR="00F1314C" w:rsidRPr="003B30FA" w:rsidRDefault="00F1314C" w:rsidP="00ED1DB2">
            <w:pPr>
              <w:pStyle w:val="Btabletextbold"/>
              <w:rPr>
                <w:lang w:eastAsia="en-AU"/>
              </w:rPr>
            </w:pPr>
            <w:r w:rsidRPr="003B30FA">
              <w:rPr>
                <w:lang w:eastAsia="en-AU"/>
              </w:rPr>
              <w:t>Other operating expenses</w:t>
            </w:r>
          </w:p>
        </w:tc>
        <w:tc>
          <w:tcPr>
            <w:tcW w:w="1077" w:type="dxa"/>
            <w:tcBorders>
              <w:top w:val="nil"/>
              <w:left w:val="nil"/>
              <w:bottom w:val="nil"/>
              <w:right w:val="nil"/>
            </w:tcBorders>
            <w:shd w:val="clear" w:color="auto" w:fill="auto"/>
            <w:hideMark/>
          </w:tcPr>
          <w:p w14:paraId="156400DE" w14:textId="77777777" w:rsidR="00F1314C" w:rsidRPr="003B30FA" w:rsidRDefault="00F1314C" w:rsidP="00F1314C">
            <w:pPr>
              <w:pStyle w:val="Emptycell"/>
              <w:spacing w:before="0" w:after="0"/>
              <w:ind w:left="431" w:hanging="431"/>
              <w:rPr>
                <w:lang w:eastAsia="en-AU"/>
              </w:rPr>
            </w:pPr>
          </w:p>
        </w:tc>
        <w:tc>
          <w:tcPr>
            <w:tcW w:w="1077" w:type="dxa"/>
            <w:tcBorders>
              <w:top w:val="nil"/>
              <w:left w:val="nil"/>
              <w:bottom w:val="nil"/>
              <w:right w:val="nil"/>
            </w:tcBorders>
            <w:shd w:val="clear" w:color="auto" w:fill="auto"/>
            <w:noWrap/>
            <w:hideMark/>
          </w:tcPr>
          <w:p w14:paraId="388201CA" w14:textId="77777777" w:rsidR="00F1314C" w:rsidRPr="003B30FA" w:rsidRDefault="00F1314C" w:rsidP="00F1314C">
            <w:pPr>
              <w:pStyle w:val="Emptycell"/>
              <w:spacing w:before="0" w:after="0"/>
              <w:ind w:left="431" w:hanging="431"/>
              <w:rPr>
                <w:rFonts w:ascii="Times New Roman" w:hAnsi="Times New Roman"/>
                <w:lang w:eastAsia="en-AU"/>
              </w:rPr>
            </w:pPr>
          </w:p>
        </w:tc>
        <w:tc>
          <w:tcPr>
            <w:tcW w:w="1077" w:type="dxa"/>
            <w:tcBorders>
              <w:top w:val="nil"/>
              <w:left w:val="nil"/>
              <w:bottom w:val="nil"/>
              <w:right w:val="nil"/>
            </w:tcBorders>
            <w:shd w:val="clear" w:color="auto" w:fill="auto"/>
            <w:noWrap/>
            <w:hideMark/>
          </w:tcPr>
          <w:p w14:paraId="6E8B849C" w14:textId="77777777" w:rsidR="00F1314C" w:rsidRPr="003B30FA" w:rsidRDefault="00F1314C" w:rsidP="00F1314C">
            <w:pPr>
              <w:pStyle w:val="Emptycell"/>
              <w:spacing w:before="0" w:after="0"/>
              <w:ind w:left="431" w:hanging="431"/>
              <w:rPr>
                <w:rFonts w:ascii="Times New Roman" w:hAnsi="Times New Roman"/>
                <w:lang w:eastAsia="en-AU"/>
              </w:rPr>
            </w:pPr>
          </w:p>
        </w:tc>
        <w:tc>
          <w:tcPr>
            <w:tcW w:w="510" w:type="dxa"/>
            <w:tcBorders>
              <w:top w:val="nil"/>
              <w:left w:val="nil"/>
              <w:bottom w:val="nil"/>
              <w:right w:val="nil"/>
            </w:tcBorders>
            <w:shd w:val="clear" w:color="auto" w:fill="auto"/>
            <w:noWrap/>
            <w:hideMark/>
          </w:tcPr>
          <w:p w14:paraId="796B59E4" w14:textId="77777777" w:rsidR="00F1314C" w:rsidRPr="003B30FA" w:rsidRDefault="00F1314C" w:rsidP="00F1314C">
            <w:pPr>
              <w:pStyle w:val="Emptycell"/>
              <w:spacing w:before="0" w:after="0"/>
              <w:ind w:left="431" w:hanging="431"/>
              <w:rPr>
                <w:rFonts w:ascii="Times New Roman" w:hAnsi="Times New Roman"/>
                <w:lang w:eastAsia="en-AU"/>
              </w:rPr>
            </w:pPr>
          </w:p>
        </w:tc>
        <w:tc>
          <w:tcPr>
            <w:tcW w:w="1077" w:type="dxa"/>
            <w:tcBorders>
              <w:top w:val="nil"/>
              <w:left w:val="nil"/>
              <w:bottom w:val="nil"/>
              <w:right w:val="nil"/>
            </w:tcBorders>
            <w:shd w:val="clear" w:color="auto" w:fill="auto"/>
            <w:noWrap/>
            <w:hideMark/>
          </w:tcPr>
          <w:p w14:paraId="26647E89" w14:textId="77777777" w:rsidR="00F1314C" w:rsidRPr="003B30FA" w:rsidRDefault="00F1314C" w:rsidP="00F1314C">
            <w:pPr>
              <w:pStyle w:val="Emptycell"/>
              <w:spacing w:before="0" w:after="0"/>
              <w:ind w:left="431" w:hanging="431"/>
              <w:rPr>
                <w:rFonts w:ascii="Times New Roman" w:hAnsi="Times New Roman"/>
                <w:lang w:eastAsia="en-AU"/>
              </w:rPr>
            </w:pPr>
          </w:p>
        </w:tc>
        <w:tc>
          <w:tcPr>
            <w:tcW w:w="1077" w:type="dxa"/>
            <w:tcBorders>
              <w:top w:val="nil"/>
              <w:left w:val="nil"/>
              <w:bottom w:val="nil"/>
              <w:right w:val="nil"/>
            </w:tcBorders>
            <w:shd w:val="clear" w:color="auto" w:fill="auto"/>
            <w:noWrap/>
            <w:hideMark/>
          </w:tcPr>
          <w:p w14:paraId="7857073D" w14:textId="77777777" w:rsidR="00F1314C" w:rsidRPr="003B30FA" w:rsidRDefault="00F1314C" w:rsidP="00F1314C">
            <w:pPr>
              <w:pStyle w:val="Emptycell"/>
              <w:spacing w:before="0" w:after="0"/>
              <w:ind w:left="431" w:hanging="431"/>
              <w:rPr>
                <w:rFonts w:ascii="Times New Roman" w:hAnsi="Times New Roman"/>
                <w:lang w:eastAsia="en-AU"/>
              </w:rPr>
            </w:pPr>
          </w:p>
        </w:tc>
        <w:tc>
          <w:tcPr>
            <w:tcW w:w="1077" w:type="dxa"/>
            <w:tcBorders>
              <w:top w:val="nil"/>
              <w:left w:val="nil"/>
              <w:bottom w:val="nil"/>
              <w:right w:val="nil"/>
            </w:tcBorders>
            <w:shd w:val="clear" w:color="auto" w:fill="auto"/>
            <w:noWrap/>
            <w:hideMark/>
          </w:tcPr>
          <w:p w14:paraId="3DBD9537" w14:textId="77777777" w:rsidR="00F1314C" w:rsidRPr="003B30FA" w:rsidRDefault="00F1314C" w:rsidP="00F1314C">
            <w:pPr>
              <w:pStyle w:val="Emptycell"/>
              <w:spacing w:before="0" w:after="0"/>
              <w:ind w:left="431" w:hanging="431"/>
              <w:rPr>
                <w:rFonts w:ascii="Times New Roman" w:hAnsi="Times New Roman"/>
                <w:lang w:eastAsia="en-AU"/>
              </w:rPr>
            </w:pPr>
          </w:p>
        </w:tc>
      </w:tr>
      <w:tr w:rsidR="00F1314C" w:rsidRPr="003B30FA" w14:paraId="346D6132" w14:textId="77777777" w:rsidTr="00ED1DB2">
        <w:trPr>
          <w:trHeight w:val="300"/>
        </w:trPr>
        <w:tc>
          <w:tcPr>
            <w:tcW w:w="2093" w:type="dxa"/>
            <w:tcBorders>
              <w:top w:val="nil"/>
              <w:left w:val="nil"/>
              <w:bottom w:val="nil"/>
              <w:right w:val="nil"/>
            </w:tcBorders>
            <w:shd w:val="clear" w:color="auto" w:fill="auto"/>
            <w:hideMark/>
          </w:tcPr>
          <w:p w14:paraId="2BA549CB" w14:textId="77777777" w:rsidR="00F1314C" w:rsidRPr="003B30FA" w:rsidRDefault="00F1314C" w:rsidP="00ED1DB2">
            <w:pPr>
              <w:pStyle w:val="Btablefigureunbold"/>
              <w:jc w:val="left"/>
              <w:rPr>
                <w:lang w:eastAsia="en-AU"/>
              </w:rPr>
            </w:pPr>
            <w:r w:rsidRPr="003B30FA">
              <w:rPr>
                <w:lang w:eastAsia="en-AU"/>
              </w:rPr>
              <w:t>Supplies and services</w:t>
            </w:r>
          </w:p>
        </w:tc>
        <w:tc>
          <w:tcPr>
            <w:tcW w:w="1077" w:type="dxa"/>
            <w:tcBorders>
              <w:top w:val="nil"/>
              <w:left w:val="nil"/>
              <w:bottom w:val="nil"/>
              <w:right w:val="nil"/>
            </w:tcBorders>
            <w:shd w:val="clear" w:color="auto" w:fill="auto"/>
            <w:hideMark/>
          </w:tcPr>
          <w:p w14:paraId="7F0CCD6E" w14:textId="77777777" w:rsidR="00F1314C" w:rsidRPr="003B30FA" w:rsidRDefault="00F1314C" w:rsidP="00ED1DB2">
            <w:pPr>
              <w:pStyle w:val="Btablefigureunbold"/>
              <w:rPr>
                <w:lang w:eastAsia="en-AU"/>
              </w:rPr>
            </w:pPr>
            <w:r w:rsidRPr="003B30FA">
              <w:rPr>
                <w:lang w:eastAsia="en-AU"/>
              </w:rPr>
              <w:t>1,124,258</w:t>
            </w:r>
          </w:p>
        </w:tc>
        <w:tc>
          <w:tcPr>
            <w:tcW w:w="1077" w:type="dxa"/>
            <w:tcBorders>
              <w:top w:val="nil"/>
              <w:left w:val="nil"/>
              <w:bottom w:val="nil"/>
              <w:right w:val="nil"/>
            </w:tcBorders>
            <w:shd w:val="clear" w:color="auto" w:fill="auto"/>
            <w:noWrap/>
            <w:hideMark/>
          </w:tcPr>
          <w:p w14:paraId="2931E940" w14:textId="77777777" w:rsidR="00F1314C" w:rsidRPr="003B30FA" w:rsidRDefault="00F1314C" w:rsidP="00ED1DB2">
            <w:pPr>
              <w:pStyle w:val="Btablefigureunbold"/>
              <w:rPr>
                <w:lang w:eastAsia="en-AU"/>
              </w:rPr>
            </w:pPr>
            <w:r w:rsidRPr="003B30FA">
              <w:rPr>
                <w:lang w:eastAsia="en-AU"/>
              </w:rPr>
              <w:t>1,041,026</w:t>
            </w:r>
          </w:p>
        </w:tc>
        <w:tc>
          <w:tcPr>
            <w:tcW w:w="1077" w:type="dxa"/>
            <w:tcBorders>
              <w:top w:val="nil"/>
              <w:left w:val="nil"/>
              <w:bottom w:val="nil"/>
              <w:right w:val="nil"/>
            </w:tcBorders>
            <w:shd w:val="clear" w:color="auto" w:fill="auto"/>
            <w:noWrap/>
            <w:hideMark/>
          </w:tcPr>
          <w:p w14:paraId="7ACE127D" w14:textId="77777777" w:rsidR="00F1314C" w:rsidRPr="003B30FA" w:rsidRDefault="00F1314C" w:rsidP="00ED1DB2">
            <w:pPr>
              <w:pStyle w:val="Btablefigureunbold"/>
              <w:rPr>
                <w:lang w:eastAsia="en-AU"/>
              </w:rPr>
            </w:pPr>
            <w:r w:rsidRPr="003B30FA">
              <w:rPr>
                <w:lang w:eastAsia="en-AU"/>
              </w:rPr>
              <w:t>1,190,416</w:t>
            </w:r>
          </w:p>
        </w:tc>
        <w:tc>
          <w:tcPr>
            <w:tcW w:w="510" w:type="dxa"/>
            <w:tcBorders>
              <w:top w:val="nil"/>
              <w:left w:val="nil"/>
              <w:bottom w:val="nil"/>
              <w:right w:val="nil"/>
            </w:tcBorders>
            <w:shd w:val="clear" w:color="auto" w:fill="auto"/>
            <w:noWrap/>
            <w:hideMark/>
          </w:tcPr>
          <w:p w14:paraId="4EA8483C" w14:textId="77777777" w:rsidR="00F1314C" w:rsidRPr="003B30FA" w:rsidRDefault="00F1314C" w:rsidP="00ED1DB2">
            <w:pPr>
              <w:pStyle w:val="Btablefigureunbold"/>
              <w:rPr>
                <w:lang w:eastAsia="en-AU"/>
              </w:rPr>
            </w:pPr>
            <w:r w:rsidRPr="003B30FA">
              <w:rPr>
                <w:lang w:eastAsia="en-AU"/>
              </w:rPr>
              <w:t>14</w:t>
            </w:r>
          </w:p>
        </w:tc>
        <w:tc>
          <w:tcPr>
            <w:tcW w:w="1077" w:type="dxa"/>
            <w:tcBorders>
              <w:top w:val="nil"/>
              <w:left w:val="nil"/>
              <w:bottom w:val="nil"/>
              <w:right w:val="nil"/>
            </w:tcBorders>
            <w:shd w:val="clear" w:color="auto" w:fill="auto"/>
            <w:noWrap/>
            <w:hideMark/>
          </w:tcPr>
          <w:p w14:paraId="28E80555" w14:textId="77777777" w:rsidR="00F1314C" w:rsidRPr="003B30FA" w:rsidRDefault="00F1314C" w:rsidP="00ED1DB2">
            <w:pPr>
              <w:pStyle w:val="Btablefigureunbold"/>
              <w:rPr>
                <w:lang w:eastAsia="en-AU"/>
              </w:rPr>
            </w:pPr>
            <w:r w:rsidRPr="003B30FA">
              <w:rPr>
                <w:lang w:eastAsia="en-AU"/>
              </w:rPr>
              <w:t>1,277,758</w:t>
            </w:r>
          </w:p>
        </w:tc>
        <w:tc>
          <w:tcPr>
            <w:tcW w:w="1077" w:type="dxa"/>
            <w:tcBorders>
              <w:top w:val="nil"/>
              <w:left w:val="nil"/>
              <w:bottom w:val="nil"/>
              <w:right w:val="nil"/>
            </w:tcBorders>
            <w:shd w:val="clear" w:color="auto" w:fill="auto"/>
            <w:noWrap/>
            <w:hideMark/>
          </w:tcPr>
          <w:p w14:paraId="6821580E" w14:textId="77777777" w:rsidR="00F1314C" w:rsidRPr="003B30FA" w:rsidRDefault="00F1314C" w:rsidP="00ED1DB2">
            <w:pPr>
              <w:pStyle w:val="Btablefigureunbold"/>
              <w:rPr>
                <w:lang w:eastAsia="en-AU"/>
              </w:rPr>
            </w:pPr>
            <w:r w:rsidRPr="003B30FA">
              <w:rPr>
                <w:lang w:eastAsia="en-AU"/>
              </w:rPr>
              <w:t>1,357,252</w:t>
            </w:r>
          </w:p>
        </w:tc>
        <w:tc>
          <w:tcPr>
            <w:tcW w:w="1077" w:type="dxa"/>
            <w:tcBorders>
              <w:top w:val="nil"/>
              <w:left w:val="nil"/>
              <w:bottom w:val="nil"/>
              <w:right w:val="nil"/>
            </w:tcBorders>
            <w:shd w:val="clear" w:color="auto" w:fill="auto"/>
            <w:noWrap/>
            <w:hideMark/>
          </w:tcPr>
          <w:p w14:paraId="623C0A8B" w14:textId="77777777" w:rsidR="00F1314C" w:rsidRPr="003B30FA" w:rsidRDefault="00F1314C" w:rsidP="00ED1DB2">
            <w:pPr>
              <w:pStyle w:val="Btablefigureunbold"/>
              <w:rPr>
                <w:lang w:eastAsia="en-AU"/>
              </w:rPr>
            </w:pPr>
            <w:r w:rsidRPr="003B30FA">
              <w:rPr>
                <w:lang w:eastAsia="en-AU"/>
              </w:rPr>
              <w:t>1,430,991</w:t>
            </w:r>
          </w:p>
        </w:tc>
      </w:tr>
      <w:tr w:rsidR="00F1314C" w:rsidRPr="003B30FA" w14:paraId="4C035212" w14:textId="77777777" w:rsidTr="00ED1DB2">
        <w:trPr>
          <w:trHeight w:val="300"/>
        </w:trPr>
        <w:tc>
          <w:tcPr>
            <w:tcW w:w="2093" w:type="dxa"/>
            <w:tcBorders>
              <w:top w:val="nil"/>
              <w:left w:val="nil"/>
              <w:bottom w:val="nil"/>
              <w:right w:val="nil"/>
            </w:tcBorders>
            <w:shd w:val="clear" w:color="auto" w:fill="auto"/>
            <w:hideMark/>
          </w:tcPr>
          <w:p w14:paraId="633687D0" w14:textId="77777777" w:rsidR="00F1314C" w:rsidRPr="003B30FA" w:rsidRDefault="00F1314C" w:rsidP="00ED1DB2">
            <w:pPr>
              <w:pStyle w:val="Btablefigureunbold"/>
              <w:jc w:val="left"/>
              <w:rPr>
                <w:lang w:eastAsia="en-AU"/>
              </w:rPr>
            </w:pPr>
            <w:r w:rsidRPr="003B30FA">
              <w:rPr>
                <w:lang w:eastAsia="en-AU"/>
              </w:rPr>
              <w:t>Other operating expenses</w:t>
            </w:r>
          </w:p>
        </w:tc>
        <w:tc>
          <w:tcPr>
            <w:tcW w:w="1077" w:type="dxa"/>
            <w:tcBorders>
              <w:top w:val="nil"/>
              <w:left w:val="nil"/>
              <w:bottom w:val="nil"/>
              <w:right w:val="nil"/>
            </w:tcBorders>
            <w:shd w:val="clear" w:color="auto" w:fill="auto"/>
            <w:hideMark/>
          </w:tcPr>
          <w:p w14:paraId="3E052FCC" w14:textId="77777777" w:rsidR="00F1314C" w:rsidRPr="003B30FA" w:rsidRDefault="00F1314C" w:rsidP="00ED1DB2">
            <w:pPr>
              <w:pStyle w:val="Btablefigureunbold"/>
              <w:rPr>
                <w:lang w:eastAsia="en-AU"/>
              </w:rPr>
            </w:pPr>
            <w:r w:rsidRPr="003B30FA">
              <w:rPr>
                <w:lang w:eastAsia="en-AU"/>
              </w:rPr>
              <w:t>263,630</w:t>
            </w:r>
          </w:p>
        </w:tc>
        <w:tc>
          <w:tcPr>
            <w:tcW w:w="1077" w:type="dxa"/>
            <w:tcBorders>
              <w:top w:val="nil"/>
              <w:left w:val="nil"/>
              <w:bottom w:val="nil"/>
              <w:right w:val="nil"/>
            </w:tcBorders>
            <w:shd w:val="clear" w:color="auto" w:fill="auto"/>
            <w:noWrap/>
            <w:hideMark/>
          </w:tcPr>
          <w:p w14:paraId="68077AE6" w14:textId="77777777" w:rsidR="00F1314C" w:rsidRPr="003B30FA" w:rsidRDefault="00F1314C" w:rsidP="00ED1DB2">
            <w:pPr>
              <w:pStyle w:val="Btablefigureunbold"/>
              <w:rPr>
                <w:lang w:eastAsia="en-AU"/>
              </w:rPr>
            </w:pPr>
            <w:r w:rsidRPr="003B30FA">
              <w:rPr>
                <w:lang w:eastAsia="en-AU"/>
              </w:rPr>
              <w:t>357,087</w:t>
            </w:r>
          </w:p>
        </w:tc>
        <w:tc>
          <w:tcPr>
            <w:tcW w:w="1077" w:type="dxa"/>
            <w:tcBorders>
              <w:top w:val="nil"/>
              <w:left w:val="nil"/>
              <w:bottom w:val="nil"/>
              <w:right w:val="nil"/>
            </w:tcBorders>
            <w:shd w:val="clear" w:color="auto" w:fill="auto"/>
            <w:noWrap/>
            <w:hideMark/>
          </w:tcPr>
          <w:p w14:paraId="0202C8F0" w14:textId="77777777" w:rsidR="00F1314C" w:rsidRPr="003B30FA" w:rsidRDefault="00F1314C" w:rsidP="00ED1DB2">
            <w:pPr>
              <w:pStyle w:val="Btablefigureunbold"/>
              <w:rPr>
                <w:lang w:eastAsia="en-AU"/>
              </w:rPr>
            </w:pPr>
            <w:r w:rsidRPr="003B30FA">
              <w:rPr>
                <w:lang w:eastAsia="en-AU"/>
              </w:rPr>
              <w:t>279,076</w:t>
            </w:r>
          </w:p>
        </w:tc>
        <w:tc>
          <w:tcPr>
            <w:tcW w:w="510" w:type="dxa"/>
            <w:tcBorders>
              <w:top w:val="nil"/>
              <w:left w:val="nil"/>
              <w:bottom w:val="nil"/>
              <w:right w:val="nil"/>
            </w:tcBorders>
            <w:shd w:val="clear" w:color="auto" w:fill="auto"/>
            <w:noWrap/>
            <w:hideMark/>
          </w:tcPr>
          <w:p w14:paraId="3FE34A92" w14:textId="77777777" w:rsidR="00F1314C" w:rsidRPr="003B30FA" w:rsidRDefault="00F1314C" w:rsidP="00ED1DB2">
            <w:pPr>
              <w:pStyle w:val="Btablefigureunbold"/>
              <w:rPr>
                <w:lang w:eastAsia="en-AU"/>
              </w:rPr>
            </w:pPr>
            <w:r w:rsidRPr="003B30FA">
              <w:rPr>
                <w:lang w:eastAsia="en-AU"/>
              </w:rPr>
              <w:t>-22</w:t>
            </w:r>
          </w:p>
        </w:tc>
        <w:tc>
          <w:tcPr>
            <w:tcW w:w="1077" w:type="dxa"/>
            <w:tcBorders>
              <w:top w:val="nil"/>
              <w:left w:val="nil"/>
              <w:bottom w:val="nil"/>
              <w:right w:val="nil"/>
            </w:tcBorders>
            <w:shd w:val="clear" w:color="auto" w:fill="auto"/>
            <w:noWrap/>
            <w:hideMark/>
          </w:tcPr>
          <w:p w14:paraId="0DB0A367" w14:textId="77777777" w:rsidR="00F1314C" w:rsidRPr="003B30FA" w:rsidRDefault="00F1314C" w:rsidP="00ED1DB2">
            <w:pPr>
              <w:pStyle w:val="Btablefigureunbold"/>
              <w:rPr>
                <w:lang w:eastAsia="en-AU"/>
              </w:rPr>
            </w:pPr>
            <w:r w:rsidRPr="003B30FA">
              <w:rPr>
                <w:lang w:eastAsia="en-AU"/>
              </w:rPr>
              <w:t>280,166</w:t>
            </w:r>
          </w:p>
        </w:tc>
        <w:tc>
          <w:tcPr>
            <w:tcW w:w="1077" w:type="dxa"/>
            <w:tcBorders>
              <w:top w:val="nil"/>
              <w:left w:val="nil"/>
              <w:bottom w:val="nil"/>
              <w:right w:val="nil"/>
            </w:tcBorders>
            <w:shd w:val="clear" w:color="auto" w:fill="auto"/>
            <w:noWrap/>
            <w:hideMark/>
          </w:tcPr>
          <w:p w14:paraId="4C796129" w14:textId="77777777" w:rsidR="00F1314C" w:rsidRPr="003B30FA" w:rsidRDefault="00F1314C" w:rsidP="00ED1DB2">
            <w:pPr>
              <w:pStyle w:val="Btablefigureunbold"/>
              <w:rPr>
                <w:lang w:eastAsia="en-AU"/>
              </w:rPr>
            </w:pPr>
            <w:r w:rsidRPr="003B30FA">
              <w:rPr>
                <w:lang w:eastAsia="en-AU"/>
              </w:rPr>
              <w:t>289,191</w:t>
            </w:r>
          </w:p>
        </w:tc>
        <w:tc>
          <w:tcPr>
            <w:tcW w:w="1077" w:type="dxa"/>
            <w:tcBorders>
              <w:top w:val="nil"/>
              <w:left w:val="nil"/>
              <w:bottom w:val="nil"/>
              <w:right w:val="nil"/>
            </w:tcBorders>
            <w:shd w:val="clear" w:color="auto" w:fill="auto"/>
            <w:noWrap/>
            <w:hideMark/>
          </w:tcPr>
          <w:p w14:paraId="67914B51" w14:textId="77777777" w:rsidR="00F1314C" w:rsidRPr="003B30FA" w:rsidRDefault="00F1314C" w:rsidP="00ED1DB2">
            <w:pPr>
              <w:pStyle w:val="Btablefigureunbold"/>
              <w:rPr>
                <w:lang w:eastAsia="en-AU"/>
              </w:rPr>
            </w:pPr>
            <w:r w:rsidRPr="003B30FA">
              <w:rPr>
                <w:lang w:eastAsia="en-AU"/>
              </w:rPr>
              <w:t>293,333</w:t>
            </w:r>
          </w:p>
        </w:tc>
      </w:tr>
      <w:tr w:rsidR="00F1314C" w:rsidRPr="003B30FA" w14:paraId="75823EF5" w14:textId="77777777" w:rsidTr="00ED1DB2">
        <w:trPr>
          <w:trHeight w:val="315"/>
        </w:trPr>
        <w:tc>
          <w:tcPr>
            <w:tcW w:w="2093" w:type="dxa"/>
            <w:tcBorders>
              <w:top w:val="nil"/>
              <w:left w:val="nil"/>
              <w:bottom w:val="single" w:sz="4" w:space="0" w:color="auto"/>
              <w:right w:val="nil"/>
            </w:tcBorders>
            <w:shd w:val="clear" w:color="auto" w:fill="auto"/>
            <w:hideMark/>
          </w:tcPr>
          <w:p w14:paraId="367048BE" w14:textId="77777777" w:rsidR="00F1314C" w:rsidRPr="003B30FA" w:rsidRDefault="00F1314C" w:rsidP="00ED1DB2">
            <w:pPr>
              <w:pStyle w:val="Btablefigureunbold"/>
              <w:jc w:val="left"/>
              <w:rPr>
                <w:lang w:eastAsia="en-AU"/>
              </w:rPr>
            </w:pPr>
            <w:r w:rsidRPr="003B30FA">
              <w:rPr>
                <w:lang w:eastAsia="en-AU"/>
              </w:rPr>
              <w:t>Grants and purchased services</w:t>
            </w:r>
          </w:p>
        </w:tc>
        <w:tc>
          <w:tcPr>
            <w:tcW w:w="1077" w:type="dxa"/>
            <w:tcBorders>
              <w:top w:val="nil"/>
              <w:left w:val="nil"/>
              <w:bottom w:val="single" w:sz="4" w:space="0" w:color="auto"/>
              <w:right w:val="nil"/>
            </w:tcBorders>
            <w:shd w:val="clear" w:color="auto" w:fill="auto"/>
            <w:hideMark/>
          </w:tcPr>
          <w:p w14:paraId="0CA37073" w14:textId="77777777" w:rsidR="00F1314C" w:rsidRPr="003B30FA" w:rsidRDefault="00F1314C" w:rsidP="00ED1DB2">
            <w:pPr>
              <w:pStyle w:val="Btablefigureunbold"/>
              <w:rPr>
                <w:lang w:eastAsia="en-AU"/>
              </w:rPr>
            </w:pPr>
            <w:r w:rsidRPr="003B30FA">
              <w:rPr>
                <w:lang w:eastAsia="en-AU"/>
              </w:rPr>
              <w:t>1,271,734</w:t>
            </w:r>
          </w:p>
        </w:tc>
        <w:tc>
          <w:tcPr>
            <w:tcW w:w="1077" w:type="dxa"/>
            <w:tcBorders>
              <w:top w:val="nil"/>
              <w:left w:val="nil"/>
              <w:bottom w:val="single" w:sz="4" w:space="0" w:color="auto"/>
              <w:right w:val="nil"/>
            </w:tcBorders>
            <w:shd w:val="clear" w:color="auto" w:fill="auto"/>
            <w:noWrap/>
            <w:hideMark/>
          </w:tcPr>
          <w:p w14:paraId="751DB3EE" w14:textId="77777777" w:rsidR="00F1314C" w:rsidRPr="003B30FA" w:rsidRDefault="00F1314C" w:rsidP="00ED1DB2">
            <w:pPr>
              <w:pStyle w:val="Btablefigureunbold"/>
              <w:rPr>
                <w:lang w:eastAsia="en-AU"/>
              </w:rPr>
            </w:pPr>
            <w:r w:rsidRPr="003B30FA">
              <w:rPr>
                <w:lang w:eastAsia="en-AU"/>
              </w:rPr>
              <w:t>1,419,622</w:t>
            </w:r>
          </w:p>
        </w:tc>
        <w:tc>
          <w:tcPr>
            <w:tcW w:w="1077" w:type="dxa"/>
            <w:tcBorders>
              <w:top w:val="nil"/>
              <w:left w:val="nil"/>
              <w:bottom w:val="single" w:sz="4" w:space="0" w:color="auto"/>
              <w:right w:val="nil"/>
            </w:tcBorders>
            <w:shd w:val="clear" w:color="auto" w:fill="auto"/>
            <w:noWrap/>
            <w:hideMark/>
          </w:tcPr>
          <w:p w14:paraId="0F8CAE98" w14:textId="77777777" w:rsidR="00F1314C" w:rsidRPr="003B30FA" w:rsidRDefault="00F1314C" w:rsidP="00ED1DB2">
            <w:pPr>
              <w:pStyle w:val="Btablefigureunbold"/>
              <w:rPr>
                <w:lang w:eastAsia="en-AU"/>
              </w:rPr>
            </w:pPr>
            <w:r w:rsidRPr="003B30FA">
              <w:rPr>
                <w:lang w:eastAsia="en-AU"/>
              </w:rPr>
              <w:t>1,515,435</w:t>
            </w:r>
          </w:p>
        </w:tc>
        <w:tc>
          <w:tcPr>
            <w:tcW w:w="510" w:type="dxa"/>
            <w:tcBorders>
              <w:top w:val="nil"/>
              <w:left w:val="nil"/>
              <w:bottom w:val="single" w:sz="4" w:space="0" w:color="auto"/>
              <w:right w:val="nil"/>
            </w:tcBorders>
            <w:shd w:val="clear" w:color="auto" w:fill="auto"/>
            <w:noWrap/>
            <w:hideMark/>
          </w:tcPr>
          <w:p w14:paraId="2312BDE2" w14:textId="77777777" w:rsidR="00F1314C" w:rsidRPr="003B30FA" w:rsidRDefault="00F1314C" w:rsidP="00ED1DB2">
            <w:pPr>
              <w:pStyle w:val="Btablefigureunbold"/>
              <w:rPr>
                <w:lang w:eastAsia="en-AU"/>
              </w:rPr>
            </w:pPr>
            <w:r w:rsidRPr="003B30FA">
              <w:rPr>
                <w:lang w:eastAsia="en-AU"/>
              </w:rPr>
              <w:t>7</w:t>
            </w:r>
          </w:p>
        </w:tc>
        <w:tc>
          <w:tcPr>
            <w:tcW w:w="1077" w:type="dxa"/>
            <w:tcBorders>
              <w:top w:val="nil"/>
              <w:left w:val="nil"/>
              <w:bottom w:val="single" w:sz="4" w:space="0" w:color="auto"/>
              <w:right w:val="nil"/>
            </w:tcBorders>
            <w:shd w:val="clear" w:color="auto" w:fill="auto"/>
            <w:noWrap/>
            <w:hideMark/>
          </w:tcPr>
          <w:p w14:paraId="210B5794" w14:textId="77777777" w:rsidR="00F1314C" w:rsidRPr="003B30FA" w:rsidRDefault="00F1314C" w:rsidP="00ED1DB2">
            <w:pPr>
              <w:pStyle w:val="Btablefigureunbold"/>
              <w:rPr>
                <w:lang w:eastAsia="en-AU"/>
              </w:rPr>
            </w:pPr>
            <w:r w:rsidRPr="003B30FA">
              <w:rPr>
                <w:lang w:eastAsia="en-AU"/>
              </w:rPr>
              <w:t>1,374,018</w:t>
            </w:r>
          </w:p>
        </w:tc>
        <w:tc>
          <w:tcPr>
            <w:tcW w:w="1077" w:type="dxa"/>
            <w:tcBorders>
              <w:top w:val="nil"/>
              <w:left w:val="nil"/>
              <w:bottom w:val="single" w:sz="4" w:space="0" w:color="auto"/>
              <w:right w:val="nil"/>
            </w:tcBorders>
            <w:shd w:val="clear" w:color="auto" w:fill="auto"/>
            <w:noWrap/>
            <w:hideMark/>
          </w:tcPr>
          <w:p w14:paraId="4B2B7F63" w14:textId="77777777" w:rsidR="00F1314C" w:rsidRPr="003B30FA" w:rsidRDefault="00F1314C" w:rsidP="00ED1DB2">
            <w:pPr>
              <w:pStyle w:val="Btablefigureunbold"/>
              <w:rPr>
                <w:lang w:eastAsia="en-AU"/>
              </w:rPr>
            </w:pPr>
            <w:r w:rsidRPr="003B30FA">
              <w:rPr>
                <w:lang w:eastAsia="en-AU"/>
              </w:rPr>
              <w:t>1,335,610</w:t>
            </w:r>
          </w:p>
        </w:tc>
        <w:tc>
          <w:tcPr>
            <w:tcW w:w="1077" w:type="dxa"/>
            <w:tcBorders>
              <w:top w:val="nil"/>
              <w:left w:val="nil"/>
              <w:bottom w:val="single" w:sz="4" w:space="0" w:color="auto"/>
              <w:right w:val="nil"/>
            </w:tcBorders>
            <w:shd w:val="clear" w:color="auto" w:fill="auto"/>
            <w:noWrap/>
            <w:hideMark/>
          </w:tcPr>
          <w:p w14:paraId="5EC2E2C3" w14:textId="77777777" w:rsidR="00F1314C" w:rsidRPr="003B30FA" w:rsidRDefault="00F1314C" w:rsidP="00ED1DB2">
            <w:pPr>
              <w:pStyle w:val="Btablefigureunbold"/>
              <w:rPr>
                <w:lang w:eastAsia="en-AU"/>
              </w:rPr>
            </w:pPr>
            <w:r w:rsidRPr="003B30FA">
              <w:rPr>
                <w:lang w:eastAsia="en-AU"/>
              </w:rPr>
              <w:t>1,377,184</w:t>
            </w:r>
          </w:p>
        </w:tc>
      </w:tr>
      <w:tr w:rsidR="00F1314C" w:rsidRPr="00363DC9" w14:paraId="4F6E8ADA" w14:textId="77777777" w:rsidTr="00ED1DB2">
        <w:trPr>
          <w:trHeight w:val="315"/>
        </w:trPr>
        <w:tc>
          <w:tcPr>
            <w:tcW w:w="2093" w:type="dxa"/>
            <w:tcBorders>
              <w:top w:val="single" w:sz="4" w:space="0" w:color="auto"/>
              <w:left w:val="nil"/>
              <w:bottom w:val="single" w:sz="4" w:space="0" w:color="auto"/>
              <w:right w:val="nil"/>
            </w:tcBorders>
            <w:shd w:val="clear" w:color="auto" w:fill="auto"/>
            <w:hideMark/>
          </w:tcPr>
          <w:p w14:paraId="20B64154" w14:textId="77777777" w:rsidR="00F1314C" w:rsidRPr="003B30FA" w:rsidRDefault="00F1314C" w:rsidP="00ED1DB2">
            <w:pPr>
              <w:pStyle w:val="BTableHeadingRowRightAligned"/>
              <w:jc w:val="left"/>
              <w:rPr>
                <w:lang w:eastAsia="en-AU"/>
              </w:rPr>
            </w:pPr>
            <w:r w:rsidRPr="003B30FA">
              <w:rPr>
                <w:lang w:eastAsia="en-AU"/>
              </w:rPr>
              <w:t>Total expenses</w:t>
            </w:r>
          </w:p>
        </w:tc>
        <w:tc>
          <w:tcPr>
            <w:tcW w:w="1077" w:type="dxa"/>
            <w:tcBorders>
              <w:top w:val="single" w:sz="4" w:space="0" w:color="auto"/>
              <w:left w:val="nil"/>
              <w:bottom w:val="single" w:sz="4" w:space="0" w:color="auto"/>
              <w:right w:val="nil"/>
            </w:tcBorders>
            <w:shd w:val="clear" w:color="auto" w:fill="auto"/>
            <w:hideMark/>
          </w:tcPr>
          <w:p w14:paraId="0AF504F7" w14:textId="77777777" w:rsidR="00F1314C" w:rsidRPr="00363DC9" w:rsidRDefault="00F1314C" w:rsidP="00ED1DB2">
            <w:pPr>
              <w:pStyle w:val="Btablefigureunbold"/>
              <w:rPr>
                <w:b/>
                <w:bCs/>
                <w:lang w:eastAsia="en-AU"/>
              </w:rPr>
            </w:pPr>
            <w:r w:rsidRPr="00363DC9">
              <w:rPr>
                <w:b/>
                <w:bCs/>
                <w:lang w:eastAsia="en-AU"/>
              </w:rPr>
              <w:t>6,226,640</w:t>
            </w:r>
          </w:p>
        </w:tc>
        <w:tc>
          <w:tcPr>
            <w:tcW w:w="1077" w:type="dxa"/>
            <w:tcBorders>
              <w:top w:val="single" w:sz="4" w:space="0" w:color="auto"/>
              <w:left w:val="nil"/>
              <w:bottom w:val="single" w:sz="4" w:space="0" w:color="auto"/>
              <w:right w:val="nil"/>
            </w:tcBorders>
            <w:shd w:val="clear" w:color="auto" w:fill="auto"/>
            <w:noWrap/>
            <w:hideMark/>
          </w:tcPr>
          <w:p w14:paraId="74CC3C36" w14:textId="77777777" w:rsidR="00F1314C" w:rsidRPr="00363DC9" w:rsidRDefault="00F1314C" w:rsidP="00ED1DB2">
            <w:pPr>
              <w:pStyle w:val="Btablefigureunbold"/>
              <w:rPr>
                <w:b/>
                <w:bCs/>
                <w:lang w:eastAsia="en-AU"/>
              </w:rPr>
            </w:pPr>
            <w:r w:rsidRPr="00363DC9">
              <w:rPr>
                <w:b/>
                <w:bCs/>
                <w:lang w:eastAsia="en-AU"/>
              </w:rPr>
              <w:t>6,517,568</w:t>
            </w:r>
          </w:p>
        </w:tc>
        <w:tc>
          <w:tcPr>
            <w:tcW w:w="1077" w:type="dxa"/>
            <w:tcBorders>
              <w:top w:val="single" w:sz="4" w:space="0" w:color="auto"/>
              <w:left w:val="nil"/>
              <w:bottom w:val="single" w:sz="4" w:space="0" w:color="auto"/>
              <w:right w:val="nil"/>
            </w:tcBorders>
            <w:shd w:val="clear" w:color="auto" w:fill="auto"/>
            <w:noWrap/>
            <w:hideMark/>
          </w:tcPr>
          <w:p w14:paraId="5A2EE491" w14:textId="77777777" w:rsidR="00F1314C" w:rsidRPr="00363DC9" w:rsidRDefault="00F1314C" w:rsidP="00ED1DB2">
            <w:pPr>
              <w:pStyle w:val="Btablefigureunbold"/>
              <w:rPr>
                <w:b/>
                <w:bCs/>
                <w:lang w:eastAsia="en-AU"/>
              </w:rPr>
            </w:pPr>
            <w:r w:rsidRPr="00363DC9">
              <w:rPr>
                <w:b/>
                <w:bCs/>
                <w:lang w:eastAsia="en-AU"/>
              </w:rPr>
              <w:t>6,749,744</w:t>
            </w:r>
          </w:p>
        </w:tc>
        <w:tc>
          <w:tcPr>
            <w:tcW w:w="510" w:type="dxa"/>
            <w:tcBorders>
              <w:top w:val="single" w:sz="4" w:space="0" w:color="auto"/>
              <w:left w:val="nil"/>
              <w:bottom w:val="single" w:sz="4" w:space="0" w:color="auto"/>
              <w:right w:val="nil"/>
            </w:tcBorders>
            <w:shd w:val="clear" w:color="auto" w:fill="auto"/>
            <w:noWrap/>
            <w:hideMark/>
          </w:tcPr>
          <w:p w14:paraId="54037FBE" w14:textId="77777777" w:rsidR="00F1314C" w:rsidRPr="00363DC9" w:rsidRDefault="00F1314C" w:rsidP="00ED1DB2">
            <w:pPr>
              <w:pStyle w:val="Btablefigureunbold"/>
              <w:rPr>
                <w:b/>
                <w:bCs/>
                <w:lang w:eastAsia="en-AU"/>
              </w:rPr>
            </w:pPr>
            <w:r w:rsidRPr="00363DC9">
              <w:rPr>
                <w:b/>
                <w:bCs/>
                <w:lang w:eastAsia="en-AU"/>
              </w:rPr>
              <w:t>4</w:t>
            </w:r>
          </w:p>
        </w:tc>
        <w:tc>
          <w:tcPr>
            <w:tcW w:w="1077" w:type="dxa"/>
            <w:tcBorders>
              <w:top w:val="single" w:sz="4" w:space="0" w:color="auto"/>
              <w:left w:val="nil"/>
              <w:bottom w:val="single" w:sz="4" w:space="0" w:color="auto"/>
              <w:right w:val="nil"/>
            </w:tcBorders>
            <w:shd w:val="clear" w:color="auto" w:fill="auto"/>
            <w:noWrap/>
            <w:hideMark/>
          </w:tcPr>
          <w:p w14:paraId="25487989" w14:textId="77777777" w:rsidR="00F1314C" w:rsidRPr="00363DC9" w:rsidRDefault="00F1314C" w:rsidP="00ED1DB2">
            <w:pPr>
              <w:pStyle w:val="Btablefigureunbold"/>
              <w:rPr>
                <w:b/>
                <w:bCs/>
                <w:lang w:eastAsia="en-AU"/>
              </w:rPr>
            </w:pPr>
            <w:r w:rsidRPr="00363DC9">
              <w:rPr>
                <w:b/>
                <w:bCs/>
                <w:lang w:eastAsia="en-AU"/>
              </w:rPr>
              <w:t>6,839,052</w:t>
            </w:r>
          </w:p>
        </w:tc>
        <w:tc>
          <w:tcPr>
            <w:tcW w:w="1077" w:type="dxa"/>
            <w:tcBorders>
              <w:top w:val="single" w:sz="4" w:space="0" w:color="auto"/>
              <w:left w:val="nil"/>
              <w:bottom w:val="single" w:sz="4" w:space="0" w:color="auto"/>
              <w:right w:val="nil"/>
            </w:tcBorders>
            <w:shd w:val="clear" w:color="auto" w:fill="auto"/>
            <w:noWrap/>
            <w:hideMark/>
          </w:tcPr>
          <w:p w14:paraId="686B4A9E" w14:textId="77777777" w:rsidR="00F1314C" w:rsidRPr="00363DC9" w:rsidRDefault="00F1314C" w:rsidP="00ED1DB2">
            <w:pPr>
              <w:pStyle w:val="Btablefigureunbold"/>
              <w:rPr>
                <w:b/>
                <w:bCs/>
                <w:lang w:eastAsia="en-AU"/>
              </w:rPr>
            </w:pPr>
            <w:r w:rsidRPr="00363DC9">
              <w:rPr>
                <w:b/>
                <w:bCs/>
                <w:lang w:eastAsia="en-AU"/>
              </w:rPr>
              <w:t>6,941,781</w:t>
            </w:r>
          </w:p>
        </w:tc>
        <w:tc>
          <w:tcPr>
            <w:tcW w:w="1077" w:type="dxa"/>
            <w:tcBorders>
              <w:top w:val="single" w:sz="4" w:space="0" w:color="auto"/>
              <w:left w:val="nil"/>
              <w:bottom w:val="single" w:sz="4" w:space="0" w:color="auto"/>
              <w:right w:val="nil"/>
            </w:tcBorders>
            <w:shd w:val="clear" w:color="auto" w:fill="auto"/>
            <w:noWrap/>
            <w:hideMark/>
          </w:tcPr>
          <w:p w14:paraId="771A8508" w14:textId="77777777" w:rsidR="00F1314C" w:rsidRPr="00363DC9" w:rsidRDefault="00F1314C" w:rsidP="00ED1DB2">
            <w:pPr>
              <w:pStyle w:val="Btablefigureunbold"/>
              <w:rPr>
                <w:b/>
                <w:bCs/>
                <w:lang w:eastAsia="en-AU"/>
              </w:rPr>
            </w:pPr>
            <w:r w:rsidRPr="00363DC9">
              <w:rPr>
                <w:b/>
                <w:bCs/>
                <w:lang w:eastAsia="en-AU"/>
              </w:rPr>
              <w:t>7,148,206</w:t>
            </w:r>
          </w:p>
        </w:tc>
      </w:tr>
    </w:tbl>
    <w:p w14:paraId="5ED1AC47" w14:textId="77777777" w:rsidR="00F1314C" w:rsidRPr="00B36BBB" w:rsidRDefault="00F1314C" w:rsidP="00ED1DB2">
      <w:pPr>
        <w:pStyle w:val="Heading3"/>
      </w:pPr>
      <w:bookmarkStart w:id="138" w:name="_Toc63586664"/>
      <w:r w:rsidRPr="00B36BBB">
        <w:t>Factors affecting expense levels</w:t>
      </w:r>
      <w:bookmarkEnd w:id="138"/>
    </w:p>
    <w:p w14:paraId="2CCB0CE4" w14:textId="77777777" w:rsidR="00F1314C" w:rsidRPr="0063230E" w:rsidRDefault="00F1314C" w:rsidP="00ED1DB2">
      <w:pPr>
        <w:pStyle w:val="Heading4"/>
      </w:pPr>
      <w:r w:rsidRPr="0063230E">
        <w:t>Employee expenses</w:t>
      </w:r>
    </w:p>
    <w:p w14:paraId="04BA4C4A" w14:textId="77777777" w:rsidR="00F1314C" w:rsidRPr="0063230E" w:rsidRDefault="00F1314C" w:rsidP="00ED1DB2">
      <w:pPr>
        <w:pStyle w:val="Bbodytext"/>
      </w:pPr>
      <w:r w:rsidRPr="0063230E">
        <w:t>Employee expenses are forecast to grow by $44.</w:t>
      </w:r>
      <w:r>
        <w:t>5</w:t>
      </w:r>
      <w:r w:rsidRPr="0063230E">
        <w:t xml:space="preserve"> million, or </w:t>
      </w:r>
      <w:r>
        <w:t>two</w:t>
      </w:r>
      <w:r w:rsidRPr="0063230E">
        <w:t xml:space="preserve"> per cent, in 2020</w:t>
      </w:r>
      <w:r w:rsidRPr="0063230E">
        <w:noBreakHyphen/>
        <w:t xml:space="preserve">21 compared to the 2019-20 </w:t>
      </w:r>
      <w:r>
        <w:t xml:space="preserve">audited </w:t>
      </w:r>
      <w:r w:rsidRPr="0063230E">
        <w:t xml:space="preserve">outcome. This increase is largely due to the impact of new and continuing initiatives and </w:t>
      </w:r>
      <w:r>
        <w:t>growth</w:t>
      </w:r>
      <w:r w:rsidRPr="0063230E">
        <w:t xml:space="preserve"> in Education</w:t>
      </w:r>
      <w:r>
        <w:t xml:space="preserve"> enrolments</w:t>
      </w:r>
      <w:r w:rsidRPr="0063230E">
        <w:t>.</w:t>
      </w:r>
    </w:p>
    <w:p w14:paraId="7A0D74F7" w14:textId="77777777" w:rsidR="00F1314C" w:rsidRDefault="00F1314C">
      <w:pPr>
        <w:rPr>
          <w:rFonts w:ascii="Calibri" w:eastAsiaTheme="majorEastAsia" w:hAnsi="Calibri" w:cstheme="majorBidi"/>
          <w:b/>
          <w:iCs/>
          <w:sz w:val="28"/>
        </w:rPr>
      </w:pPr>
      <w:r>
        <w:br w:type="page"/>
      </w:r>
    </w:p>
    <w:p w14:paraId="714D2FDF" w14:textId="77777777" w:rsidR="00F1314C" w:rsidRPr="0063230E" w:rsidRDefault="00F1314C" w:rsidP="00ED1DB2">
      <w:pPr>
        <w:pStyle w:val="Heading4"/>
      </w:pPr>
      <w:r w:rsidRPr="0063230E">
        <w:lastRenderedPageBreak/>
        <w:t>Superannuation interest costs and other superannuation expenses</w:t>
      </w:r>
    </w:p>
    <w:p w14:paraId="39327FDD" w14:textId="77777777" w:rsidR="00F1314C" w:rsidRPr="0063230E" w:rsidRDefault="00F1314C" w:rsidP="00ED1DB2">
      <w:pPr>
        <w:pStyle w:val="Bbodytext"/>
      </w:pPr>
      <w:r w:rsidRPr="0063230E">
        <w:t>Superannuation interest costs and other superannuation expenses represent expenses in relation to the defined benefit Commonwealth Superannuation Scheme and Public Sector Superannuation Scheme superannuation liabilities. Other superannuation expenses also capture defined contribution superannuation arrangements, including the Public Sector Superannuation accumulation plan and choice of fund arrangements for existing staff.</w:t>
      </w:r>
    </w:p>
    <w:p w14:paraId="616012E1" w14:textId="77777777" w:rsidR="00F1314C" w:rsidRPr="0063230E" w:rsidRDefault="00F1314C" w:rsidP="00ED1DB2">
      <w:pPr>
        <w:pStyle w:val="Bbodytext"/>
      </w:pPr>
      <w:bookmarkStart w:id="139" w:name="_Hlk63080511"/>
      <w:r w:rsidRPr="0063230E">
        <w:t>The decrease in superannuation expense in the 2020-21 Budget from the 2019-20 audited outcome is mainly due to the adoption of lower financial assumptions for the 30</w:t>
      </w:r>
      <w:r>
        <w:t> </w:t>
      </w:r>
      <w:r w:rsidRPr="0063230E">
        <w:t xml:space="preserve">June 2020 financial year end </w:t>
      </w:r>
      <w:r>
        <w:t xml:space="preserve">defined benefit </w:t>
      </w:r>
      <w:r w:rsidRPr="0063230E">
        <w:t>superannuation liability valuation.</w:t>
      </w:r>
    </w:p>
    <w:bookmarkEnd w:id="139"/>
    <w:p w14:paraId="3DC13A86" w14:textId="77777777" w:rsidR="00F1314C" w:rsidRPr="0063230E" w:rsidRDefault="00F1314C" w:rsidP="00ED1DB2">
      <w:pPr>
        <w:pStyle w:val="Heading4"/>
      </w:pPr>
      <w:r w:rsidRPr="0063230E">
        <w:t>Depreciation and amortisation</w:t>
      </w:r>
    </w:p>
    <w:p w14:paraId="38EEF907" w14:textId="77777777" w:rsidR="00F1314C" w:rsidRPr="0063230E" w:rsidRDefault="00F1314C" w:rsidP="00ED1DB2">
      <w:pPr>
        <w:pStyle w:val="Bbodytext"/>
      </w:pPr>
      <w:r w:rsidRPr="0063230E">
        <w:t xml:space="preserve">Depreciation and amortisation expenses are estimated to increase in 2020-21 by $32.4 million, or </w:t>
      </w:r>
      <w:r>
        <w:t>seven</w:t>
      </w:r>
      <w:r w:rsidRPr="0063230E">
        <w:t xml:space="preserve"> per cent </w:t>
      </w:r>
      <w:r>
        <w:t>compared to</w:t>
      </w:r>
      <w:r w:rsidRPr="0063230E">
        <w:t xml:space="preserve"> the </w:t>
      </w:r>
      <w:r>
        <w:t xml:space="preserve">2019-20 </w:t>
      </w:r>
      <w:r w:rsidRPr="0063230E">
        <w:t>audited outcome</w:t>
      </w:r>
      <w:r>
        <w:t>. This increase</w:t>
      </w:r>
      <w:r w:rsidRPr="0063230E">
        <w:t xml:space="preserve"> mainly reflects the </w:t>
      </w:r>
      <w:r w:rsidRPr="005B421D">
        <w:t xml:space="preserve">completion of </w:t>
      </w:r>
      <w:r w:rsidRPr="0063230E">
        <w:rPr>
          <w:bdr w:val="none" w:sz="0" w:space="0" w:color="auto" w:frame="1"/>
        </w:rPr>
        <w:t>fit</w:t>
      </w:r>
      <w:r w:rsidRPr="005B421D">
        <w:rPr>
          <w:bdr w:val="none" w:sz="0" w:space="0" w:color="auto" w:frame="1"/>
        </w:rPr>
        <w:noBreakHyphen/>
      </w:r>
      <w:r w:rsidRPr="0063230E">
        <w:rPr>
          <w:bdr w:val="none" w:sz="0" w:space="0" w:color="auto" w:frame="1"/>
        </w:rPr>
        <w:t>out and commencement of leases for the Civic and Allara House government office</w:t>
      </w:r>
      <w:r w:rsidRPr="005B421D">
        <w:rPr>
          <w:bdr w:val="none" w:sz="0" w:space="0" w:color="auto" w:frame="1"/>
        </w:rPr>
        <w:t xml:space="preserve"> blocks</w:t>
      </w:r>
      <w:r>
        <w:rPr>
          <w:bdr w:val="none" w:sz="0" w:space="0" w:color="auto" w:frame="1"/>
        </w:rPr>
        <w:t>; and</w:t>
      </w:r>
      <w:r w:rsidRPr="005B421D">
        <w:rPr>
          <w:bdr w:val="none" w:sz="0" w:space="0" w:color="auto" w:frame="1"/>
        </w:rPr>
        <w:t xml:space="preserve"> new and continuing initiatives including ACT </w:t>
      </w:r>
      <w:r>
        <w:rPr>
          <w:bdr w:val="none" w:sz="0" w:space="0" w:color="auto" w:frame="1"/>
        </w:rPr>
        <w:t>H</w:t>
      </w:r>
      <w:r w:rsidRPr="005B421D">
        <w:rPr>
          <w:bdr w:val="none" w:sz="0" w:space="0" w:color="auto" w:frame="1"/>
        </w:rPr>
        <w:t xml:space="preserve">ealthy </w:t>
      </w:r>
      <w:r>
        <w:rPr>
          <w:bdr w:val="none" w:sz="0" w:space="0" w:color="auto" w:frame="1"/>
        </w:rPr>
        <w:t>W</w:t>
      </w:r>
      <w:r w:rsidRPr="005B421D">
        <w:rPr>
          <w:bdr w:val="none" w:sz="0" w:space="0" w:color="auto" w:frame="1"/>
        </w:rPr>
        <w:t xml:space="preserve">aterways and the Technology </w:t>
      </w:r>
      <w:r>
        <w:rPr>
          <w:bdr w:val="none" w:sz="0" w:space="0" w:color="auto" w:frame="1"/>
        </w:rPr>
        <w:t>E</w:t>
      </w:r>
      <w:r w:rsidRPr="005B421D">
        <w:rPr>
          <w:bdr w:val="none" w:sz="0" w:space="0" w:color="auto" w:frame="1"/>
        </w:rPr>
        <w:t xml:space="preserve">nabled </w:t>
      </w:r>
      <w:r>
        <w:rPr>
          <w:bdr w:val="none" w:sz="0" w:space="0" w:color="auto" w:frame="1"/>
        </w:rPr>
        <w:t>L</w:t>
      </w:r>
      <w:r w:rsidRPr="005B421D">
        <w:rPr>
          <w:bdr w:val="none" w:sz="0" w:space="0" w:color="auto" w:frame="1"/>
        </w:rPr>
        <w:t xml:space="preserve">earning </w:t>
      </w:r>
      <w:r>
        <w:rPr>
          <w:bdr w:val="none" w:sz="0" w:space="0" w:color="auto" w:frame="1"/>
        </w:rPr>
        <w:t>P</w:t>
      </w:r>
      <w:r w:rsidRPr="005B421D">
        <w:rPr>
          <w:bdr w:val="none" w:sz="0" w:space="0" w:color="auto" w:frame="1"/>
        </w:rPr>
        <w:t>rogram</w:t>
      </w:r>
      <w:r w:rsidRPr="0063230E">
        <w:rPr>
          <w:bdr w:val="none" w:sz="0" w:space="0" w:color="auto" w:frame="1"/>
        </w:rPr>
        <w:t>.</w:t>
      </w:r>
    </w:p>
    <w:p w14:paraId="42D44CEC" w14:textId="77777777" w:rsidR="00F1314C" w:rsidRPr="00775AF6" w:rsidRDefault="00F1314C" w:rsidP="00ED1DB2">
      <w:pPr>
        <w:pStyle w:val="Heading4"/>
      </w:pPr>
      <w:r w:rsidRPr="0063230E">
        <w:t>Interest expenses</w:t>
      </w:r>
    </w:p>
    <w:p w14:paraId="6597C93B" w14:textId="77777777" w:rsidR="00F1314C" w:rsidRPr="00BC3B1D" w:rsidRDefault="00F1314C" w:rsidP="00ED1DB2">
      <w:pPr>
        <w:pStyle w:val="paragraph"/>
        <w:spacing w:before="0" w:beforeAutospacing="0" w:after="0" w:afterAutospacing="0"/>
        <w:textAlignment w:val="baseline"/>
        <w:rPr>
          <w:rStyle w:val="normaltextrun"/>
          <w:sz w:val="24"/>
          <w:szCs w:val="24"/>
        </w:rPr>
      </w:pPr>
      <w:r w:rsidRPr="00BC3B1D">
        <w:rPr>
          <w:rStyle w:val="normaltextrun"/>
          <w:sz w:val="24"/>
          <w:szCs w:val="24"/>
        </w:rPr>
        <w:t>Interest expenses represent the cost of borrowing to fund infrastructure investments and finance charges on leases and public private partnerships. </w:t>
      </w:r>
    </w:p>
    <w:p w14:paraId="0B0FD1ED" w14:textId="77777777" w:rsidR="00F1314C" w:rsidRPr="00BC3B1D" w:rsidRDefault="00F1314C" w:rsidP="00ED1DB2">
      <w:pPr>
        <w:pStyle w:val="paragraph"/>
        <w:spacing w:before="0" w:beforeAutospacing="0" w:after="0" w:afterAutospacing="0"/>
        <w:textAlignment w:val="baseline"/>
        <w:rPr>
          <w:rStyle w:val="normaltextrun"/>
          <w:sz w:val="24"/>
          <w:szCs w:val="24"/>
        </w:rPr>
      </w:pPr>
    </w:p>
    <w:p w14:paraId="78F51D61" w14:textId="77777777" w:rsidR="00F1314C" w:rsidRDefault="00F1314C" w:rsidP="00ED1DB2">
      <w:pPr>
        <w:pStyle w:val="paragraph"/>
        <w:spacing w:before="0" w:beforeAutospacing="0" w:after="0" w:afterAutospacing="0"/>
        <w:textAlignment w:val="baseline"/>
        <w:rPr>
          <w:rStyle w:val="normaltextrun"/>
          <w:sz w:val="24"/>
          <w:szCs w:val="24"/>
        </w:rPr>
      </w:pPr>
      <w:r>
        <w:rPr>
          <w:rStyle w:val="normaltextrun"/>
          <w:sz w:val="24"/>
          <w:szCs w:val="24"/>
        </w:rPr>
        <w:t xml:space="preserve">Interest expenses are forecast to </w:t>
      </w:r>
      <w:r w:rsidRPr="00BC3B1D">
        <w:rPr>
          <w:rStyle w:val="normaltextrun"/>
          <w:sz w:val="24"/>
          <w:szCs w:val="24"/>
        </w:rPr>
        <w:t xml:space="preserve">decrease </w:t>
      </w:r>
      <w:r>
        <w:rPr>
          <w:rStyle w:val="normaltextrun"/>
          <w:sz w:val="24"/>
          <w:szCs w:val="24"/>
        </w:rPr>
        <w:t>by</w:t>
      </w:r>
      <w:r w:rsidRPr="00BC3B1D">
        <w:rPr>
          <w:rStyle w:val="normaltextrun"/>
          <w:sz w:val="24"/>
          <w:szCs w:val="24"/>
        </w:rPr>
        <w:t xml:space="preserve"> $4.5 million, or </w:t>
      </w:r>
      <w:r>
        <w:rPr>
          <w:rStyle w:val="normaltextrun"/>
          <w:sz w:val="24"/>
          <w:szCs w:val="24"/>
        </w:rPr>
        <w:t>two</w:t>
      </w:r>
      <w:r w:rsidRPr="00BC3B1D">
        <w:rPr>
          <w:rStyle w:val="normaltextrun"/>
          <w:sz w:val="24"/>
          <w:szCs w:val="24"/>
        </w:rPr>
        <w:t xml:space="preserve"> per cent in 2020</w:t>
      </w:r>
      <w:r>
        <w:rPr>
          <w:rStyle w:val="normaltextrun"/>
          <w:sz w:val="24"/>
          <w:szCs w:val="24"/>
        </w:rPr>
        <w:noBreakHyphen/>
      </w:r>
      <w:r w:rsidRPr="00BC3B1D">
        <w:rPr>
          <w:rStyle w:val="normaltextrun"/>
          <w:sz w:val="24"/>
          <w:szCs w:val="24"/>
        </w:rPr>
        <w:t>21</w:t>
      </w:r>
      <w:r>
        <w:rPr>
          <w:rStyle w:val="normaltextrun"/>
          <w:sz w:val="24"/>
          <w:szCs w:val="24"/>
        </w:rPr>
        <w:t> </w:t>
      </w:r>
      <w:r w:rsidRPr="00BC3B1D">
        <w:rPr>
          <w:rStyle w:val="normaltextrun"/>
          <w:sz w:val="24"/>
          <w:szCs w:val="24"/>
        </w:rPr>
        <w:t xml:space="preserve">from the 2019-20 </w:t>
      </w:r>
      <w:r>
        <w:rPr>
          <w:rStyle w:val="normaltextrun"/>
          <w:sz w:val="24"/>
          <w:szCs w:val="24"/>
        </w:rPr>
        <w:t xml:space="preserve">audited </w:t>
      </w:r>
      <w:r w:rsidRPr="00BC3B1D">
        <w:rPr>
          <w:rStyle w:val="normaltextrun"/>
          <w:sz w:val="24"/>
          <w:szCs w:val="24"/>
        </w:rPr>
        <w:t>outcome mainly due to lower interest costs on outstanding borrowings. </w:t>
      </w:r>
    </w:p>
    <w:p w14:paraId="6E74F97D" w14:textId="77777777" w:rsidR="00F1314C" w:rsidRPr="00326E13" w:rsidRDefault="00F1314C" w:rsidP="00ED1DB2">
      <w:pPr>
        <w:pStyle w:val="Heading4"/>
      </w:pPr>
      <w:r w:rsidRPr="00326E13">
        <w:t>Supplies and services</w:t>
      </w:r>
    </w:p>
    <w:p w14:paraId="189415F1" w14:textId="77777777" w:rsidR="00F1314C" w:rsidRPr="002E226E" w:rsidRDefault="00F1314C" w:rsidP="00ED1DB2">
      <w:pPr>
        <w:pStyle w:val="Bbodytext"/>
      </w:pPr>
      <w:r w:rsidRPr="002E226E">
        <w:t>Supplies and services expenses comprise supplies, repairs and maintenance, consultant and contractor</w:t>
      </w:r>
      <w:r>
        <w:t xml:space="preserve"> </w:t>
      </w:r>
      <w:r w:rsidRPr="002E226E">
        <w:t>expenses, as well as payments for ACT Policing.</w:t>
      </w:r>
    </w:p>
    <w:p w14:paraId="041A76D3" w14:textId="77777777" w:rsidR="00F1314C" w:rsidRDefault="00F1314C" w:rsidP="00ED1DB2">
      <w:pPr>
        <w:pStyle w:val="BSbullet1"/>
        <w:numPr>
          <w:ilvl w:val="0"/>
          <w:numId w:val="0"/>
        </w:numPr>
        <w:tabs>
          <w:tab w:val="left" w:pos="720"/>
        </w:tabs>
      </w:pPr>
      <w:r>
        <w:t>Supplies and services are forecast to increase in 2020-21 by $149.4 million, or 14 per cent compared to the 2019-20 audited outcome</w:t>
      </w:r>
      <w:r w:rsidRPr="009E0E3B">
        <w:t xml:space="preserve">. This increase is </w:t>
      </w:r>
      <w:r>
        <w:t xml:space="preserve">largely </w:t>
      </w:r>
      <w:r w:rsidRPr="009E0E3B">
        <w:t>due to the</w:t>
      </w:r>
      <w:r>
        <w:t xml:space="preserve"> health response </w:t>
      </w:r>
      <w:r w:rsidRPr="0063230E">
        <w:t>to the COVID-19 pandemic</w:t>
      </w:r>
      <w:r>
        <w:t>, new and continuing initiatives, and the impact of reprofiling of initiatives.</w:t>
      </w:r>
    </w:p>
    <w:p w14:paraId="064D3FF1" w14:textId="77777777" w:rsidR="00F1314C" w:rsidRPr="0063230E" w:rsidRDefault="00F1314C" w:rsidP="00ED1DB2">
      <w:pPr>
        <w:pStyle w:val="Heading4"/>
        <w:rPr>
          <w:lang w:val="en-US"/>
        </w:rPr>
      </w:pPr>
      <w:r w:rsidRPr="0063230E">
        <w:rPr>
          <w:lang w:val="en-US"/>
        </w:rPr>
        <w:t>Other operating expenses</w:t>
      </w:r>
    </w:p>
    <w:p w14:paraId="5C9AB85F" w14:textId="77777777" w:rsidR="00F1314C" w:rsidRPr="0063230E" w:rsidRDefault="00F1314C" w:rsidP="00ED1DB2">
      <w:pPr>
        <w:pStyle w:val="Bbodytext"/>
      </w:pPr>
      <w:r>
        <w:t xml:space="preserve">Other operating expenses consist of cost of goods sold, insurance related costs, concessions, school account expenses, and other miscellaneous expenses. </w:t>
      </w:r>
    </w:p>
    <w:p w14:paraId="369FFAB7" w14:textId="77777777" w:rsidR="00F1314C" w:rsidRPr="0063230E" w:rsidRDefault="00F1314C" w:rsidP="00ED1DB2">
      <w:pPr>
        <w:pStyle w:val="Bbodytext"/>
      </w:pPr>
      <w:r>
        <w:t xml:space="preserve">Other operating expenses are forecast to decrease in 2020-21 by </w:t>
      </w:r>
      <w:r w:rsidRPr="0063230E">
        <w:t>$78.0 million, or 22</w:t>
      </w:r>
      <w:r>
        <w:t> </w:t>
      </w:r>
      <w:r w:rsidRPr="0063230E">
        <w:t>per</w:t>
      </w:r>
      <w:r>
        <w:t> </w:t>
      </w:r>
      <w:r w:rsidRPr="0063230E">
        <w:t>cent</w:t>
      </w:r>
      <w:r>
        <w:t xml:space="preserve"> compared to </w:t>
      </w:r>
      <w:r w:rsidRPr="0063230E">
        <w:t>the 2019</w:t>
      </w:r>
      <w:r w:rsidRPr="0063230E">
        <w:noBreakHyphen/>
        <w:t xml:space="preserve">20 </w:t>
      </w:r>
      <w:r>
        <w:t xml:space="preserve">audited </w:t>
      </w:r>
      <w:r w:rsidRPr="0063230E">
        <w:t>outcome</w:t>
      </w:r>
      <w:r>
        <w:t>. This decrease</w:t>
      </w:r>
      <w:r w:rsidRPr="0063230E">
        <w:t xml:space="preserve"> is attributable to </w:t>
      </w:r>
      <w:r>
        <w:t xml:space="preserve">the write off of assets in 2019-20 that did not meet the criteria to be capitalised under Australian Accounting Standards, and a </w:t>
      </w:r>
      <w:r>
        <w:rPr>
          <w:bdr w:val="none" w:sz="0" w:space="0" w:color="auto" w:frame="1"/>
        </w:rPr>
        <w:t xml:space="preserve">lower number of new participants entering the </w:t>
      </w:r>
      <w:r>
        <w:t xml:space="preserve">Lifetime Care and Support </w:t>
      </w:r>
      <w:r>
        <w:rPr>
          <w:bdr w:val="none" w:sz="0" w:space="0" w:color="auto" w:frame="1"/>
        </w:rPr>
        <w:t xml:space="preserve">Scheme in 2020-21 compared to the record number of new participants that entered the Scheme in 2019-20. </w:t>
      </w:r>
    </w:p>
    <w:p w14:paraId="32620F08" w14:textId="77777777" w:rsidR="00F1314C" w:rsidRPr="0063230E" w:rsidRDefault="00F1314C" w:rsidP="00ED1DB2">
      <w:pPr>
        <w:pStyle w:val="Heading4"/>
      </w:pPr>
      <w:r w:rsidRPr="0063230E">
        <w:lastRenderedPageBreak/>
        <w:t>Grants and purchased services</w:t>
      </w:r>
    </w:p>
    <w:p w14:paraId="76E7637F" w14:textId="77777777" w:rsidR="00F1314C" w:rsidRDefault="00F1314C" w:rsidP="00ED1DB2">
      <w:pPr>
        <w:pStyle w:val="Bbodytext"/>
      </w:pPr>
      <w:r w:rsidRPr="0063230E">
        <w:t xml:space="preserve">Grant expenses are expected to increase </w:t>
      </w:r>
      <w:r>
        <w:t>in 2020-21</w:t>
      </w:r>
      <w:r w:rsidRPr="0063230E">
        <w:t xml:space="preserve"> by $95.8 million, or </w:t>
      </w:r>
      <w:r>
        <w:t>seven</w:t>
      </w:r>
      <w:r w:rsidRPr="0063230E">
        <w:t xml:space="preserve"> per cent</w:t>
      </w:r>
      <w:r>
        <w:t xml:space="preserve"> </w:t>
      </w:r>
      <w:r w:rsidRPr="0063230E">
        <w:t xml:space="preserve">compared to </w:t>
      </w:r>
      <w:r>
        <w:t xml:space="preserve">the </w:t>
      </w:r>
      <w:r w:rsidRPr="0063230E">
        <w:t>2019-20</w:t>
      </w:r>
      <w:r>
        <w:t xml:space="preserve"> audited outcome</w:t>
      </w:r>
      <w:r w:rsidRPr="0063230E">
        <w:t xml:space="preserve">. This is also attributable to Commonwealth funding for </w:t>
      </w:r>
      <w:r>
        <w:t xml:space="preserve">the health response </w:t>
      </w:r>
      <w:r w:rsidRPr="0063230E">
        <w:t>to the COVID-19 pandemic</w:t>
      </w:r>
      <w:r>
        <w:t xml:space="preserve"> and increased funding under the Commonwealth Community, health and hospitals program leading to increased expenditure</w:t>
      </w:r>
      <w:r w:rsidRPr="0063230E">
        <w:t>.</w:t>
      </w:r>
    </w:p>
    <w:p w14:paraId="25E0E4D1" w14:textId="77777777" w:rsidR="00F1314C" w:rsidRDefault="00F1314C" w:rsidP="00ED1DB2">
      <w:pPr>
        <w:pStyle w:val="Heading3"/>
      </w:pPr>
      <w:bookmarkStart w:id="140" w:name="_Toc63586665"/>
      <w:r>
        <w:t>Community Service Obligations</w:t>
      </w:r>
      <w:bookmarkEnd w:id="140"/>
    </w:p>
    <w:p w14:paraId="3FB6EC22" w14:textId="77777777" w:rsidR="00F1314C" w:rsidRPr="00F4704E" w:rsidRDefault="00F1314C" w:rsidP="00ED1DB2">
      <w:pPr>
        <w:pStyle w:val="Bbodytext"/>
      </w:pPr>
      <w:r w:rsidRPr="00F4704E">
        <w:t>Community Service Obligations primarily relate to Public Trading Enterprises. The definition adopted by the ACT Government is the one used by the Steering Committee on National Performance Monitoring of Government Trading Enterprises, established through the Special Premiers’ Conference in 1991</w:t>
      </w:r>
      <w:r>
        <w:t>. This</w:t>
      </w:r>
      <w:r w:rsidRPr="00F4704E">
        <w:t xml:space="preserve"> states:</w:t>
      </w:r>
    </w:p>
    <w:p w14:paraId="678DB5C2" w14:textId="77777777" w:rsidR="00F1314C" w:rsidRPr="00810C1F" w:rsidRDefault="00F1314C" w:rsidP="00ED1DB2">
      <w:pPr>
        <w:ind w:left="567"/>
        <w:rPr>
          <w:i/>
          <w:color w:val="000000"/>
          <w:sz w:val="24"/>
          <w:szCs w:val="24"/>
          <w:lang w:val="x-none"/>
        </w:rPr>
      </w:pPr>
      <w:r w:rsidRPr="00810C1F">
        <w:rPr>
          <w:i/>
          <w:color w:val="000000"/>
          <w:sz w:val="24"/>
          <w:szCs w:val="24"/>
          <w:lang w:val="x-none"/>
        </w:rPr>
        <w:t>‘A Community Service Obligation arises when a government specifically requires a public enterprise to carry out activities relating to outputs or inputs, with identified public benefit objectives, which it would not elect to do on a commercial basis, and which the government does not require other businesses in the public or private sector to undertake, or which it would only do commercially at higher prices.’</w:t>
      </w:r>
    </w:p>
    <w:p w14:paraId="4282B269" w14:textId="77777777" w:rsidR="00F1314C" w:rsidRPr="00F4704E" w:rsidRDefault="00F1314C" w:rsidP="00ED1DB2">
      <w:pPr>
        <w:pStyle w:val="Bbodytext"/>
      </w:pPr>
      <w:r w:rsidRPr="00F4704E">
        <w:t xml:space="preserve">The Government extends the policy to other business units, regardless of whether the unit is formally a Territory-owned corporation or a statutory authority, and irrespective of its organisational structure. </w:t>
      </w:r>
    </w:p>
    <w:p w14:paraId="2B03454E" w14:textId="77777777" w:rsidR="00F1314C" w:rsidRPr="00D54A73" w:rsidRDefault="00F1314C" w:rsidP="00ED1DB2">
      <w:pPr>
        <w:pStyle w:val="Bbodytext"/>
      </w:pPr>
      <w:r w:rsidRPr="00F4704E">
        <w:t xml:space="preserve">The separate identification of Community Service Obligations provides transparency </w:t>
      </w:r>
      <w:r>
        <w:t>in relation to</w:t>
      </w:r>
      <w:r w:rsidRPr="00F4704E">
        <w:t xml:space="preserve"> the full cost of services as well as the financial implications of Government decisions in the provision of services to specific</w:t>
      </w:r>
      <w:r>
        <w:t>ally</w:t>
      </w:r>
      <w:r w:rsidRPr="00F4704E">
        <w:t xml:space="preserve"> targeted groups in the </w:t>
      </w:r>
      <w:r w:rsidRPr="00D54A73">
        <w:t>community.</w:t>
      </w:r>
    </w:p>
    <w:p w14:paraId="37868F0A" w14:textId="77777777" w:rsidR="00F1314C" w:rsidRDefault="00F1314C">
      <w:pPr>
        <w:rPr>
          <w:b/>
          <w:iCs/>
          <w:szCs w:val="18"/>
        </w:rPr>
      </w:pPr>
      <w:r>
        <w:br w:type="page"/>
      </w:r>
    </w:p>
    <w:p w14:paraId="402A33F8" w14:textId="57BABA44" w:rsidR="00F1314C" w:rsidRDefault="00F1314C" w:rsidP="00ED1DB2">
      <w:pPr>
        <w:pStyle w:val="Caption"/>
      </w:pPr>
      <w:r>
        <w:lastRenderedPageBreak/>
        <w:t xml:space="preserve">Table </w:t>
      </w:r>
      <w:r>
        <w:fldChar w:fldCharType="begin"/>
      </w:r>
      <w:r>
        <w:instrText>STYLEREF 2 \s</w:instrText>
      </w:r>
      <w:r>
        <w:fldChar w:fldCharType="separate"/>
      </w:r>
      <w:r w:rsidR="007B546F">
        <w:rPr>
          <w:noProof/>
        </w:rPr>
        <w:t>3.4</w:t>
      </w:r>
      <w:r>
        <w:fldChar w:fldCharType="end"/>
      </w:r>
      <w:r>
        <w:t>.</w:t>
      </w:r>
      <w:r>
        <w:fldChar w:fldCharType="begin"/>
      </w:r>
      <w:r>
        <w:instrText>SEQ Table \* ARABIC \s 2</w:instrText>
      </w:r>
      <w:r>
        <w:fldChar w:fldCharType="separate"/>
      </w:r>
      <w:r w:rsidR="007B546F">
        <w:rPr>
          <w:noProof/>
        </w:rPr>
        <w:t>3</w:t>
      </w:r>
      <w:r>
        <w:fldChar w:fldCharType="end"/>
      </w:r>
      <w:r w:rsidRPr="00D54A73">
        <w:t>: Community Service Obligations funded in the 2020</w:t>
      </w:r>
      <w:r w:rsidRPr="00D54A73">
        <w:noBreakHyphen/>
        <w:t>21 Budget</w:t>
      </w:r>
    </w:p>
    <w:tbl>
      <w:tblPr>
        <w:tblStyle w:val="TableGrid"/>
        <w:tblW w:w="0" w:type="auto"/>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689"/>
        <w:gridCol w:w="992"/>
        <w:gridCol w:w="5334"/>
      </w:tblGrid>
      <w:tr w:rsidR="00F1314C" w14:paraId="3F2B99B4" w14:textId="77777777" w:rsidTr="00ED1DB2">
        <w:tc>
          <w:tcPr>
            <w:tcW w:w="2689" w:type="dxa"/>
            <w:tcBorders>
              <w:top w:val="single" w:sz="4" w:space="0" w:color="auto"/>
              <w:bottom w:val="single" w:sz="4" w:space="0" w:color="auto"/>
            </w:tcBorders>
          </w:tcPr>
          <w:p w14:paraId="2E1899EB" w14:textId="77777777" w:rsidR="00F1314C" w:rsidRDefault="00F1314C" w:rsidP="00ED1DB2">
            <w:pPr>
              <w:pStyle w:val="BStabletextbold"/>
            </w:pPr>
            <w:r>
              <w:t>CSO provided by:</w:t>
            </w:r>
          </w:p>
        </w:tc>
        <w:tc>
          <w:tcPr>
            <w:tcW w:w="992" w:type="dxa"/>
            <w:tcBorders>
              <w:top w:val="single" w:sz="4" w:space="0" w:color="auto"/>
              <w:bottom w:val="single" w:sz="4" w:space="0" w:color="auto"/>
            </w:tcBorders>
          </w:tcPr>
          <w:p w14:paraId="00D5AAA3" w14:textId="77777777" w:rsidR="00F1314C" w:rsidRPr="00D54A73" w:rsidRDefault="00F1314C" w:rsidP="00ED1DB2">
            <w:pPr>
              <w:pStyle w:val="BStabletextbold"/>
              <w:jc w:val="right"/>
            </w:pPr>
            <w:r w:rsidRPr="00D54A73">
              <w:t>2020-21</w:t>
            </w:r>
          </w:p>
          <w:p w14:paraId="1FFFCFA9" w14:textId="77777777" w:rsidR="00F1314C" w:rsidRPr="00D54A73" w:rsidRDefault="00F1314C" w:rsidP="00ED1DB2">
            <w:pPr>
              <w:pStyle w:val="BStabletextbold"/>
              <w:jc w:val="right"/>
            </w:pPr>
            <w:r w:rsidRPr="00D54A73">
              <w:t>Budget</w:t>
            </w:r>
          </w:p>
          <w:p w14:paraId="33CE52D3" w14:textId="77777777" w:rsidR="00F1314C" w:rsidRDefault="00F1314C" w:rsidP="00ED1DB2">
            <w:pPr>
              <w:pStyle w:val="BStabletextbold"/>
              <w:jc w:val="right"/>
            </w:pPr>
            <w:r w:rsidRPr="00D54A73">
              <w:t>$’000</w:t>
            </w:r>
          </w:p>
        </w:tc>
        <w:tc>
          <w:tcPr>
            <w:tcW w:w="5334" w:type="dxa"/>
            <w:tcBorders>
              <w:top w:val="single" w:sz="4" w:space="0" w:color="auto"/>
              <w:bottom w:val="single" w:sz="4" w:space="0" w:color="auto"/>
            </w:tcBorders>
          </w:tcPr>
          <w:p w14:paraId="0D4C321F" w14:textId="77777777" w:rsidR="00F1314C" w:rsidRDefault="00F1314C" w:rsidP="00ED1DB2">
            <w:pPr>
              <w:pStyle w:val="BStabletextbold"/>
              <w:ind w:firstLine="10"/>
            </w:pPr>
            <w:r>
              <w:t>Description</w:t>
            </w:r>
          </w:p>
        </w:tc>
      </w:tr>
      <w:tr w:rsidR="00F1314C" w14:paraId="4949258A" w14:textId="77777777" w:rsidTr="00ED1DB2">
        <w:trPr>
          <w:trHeight w:val="850"/>
        </w:trPr>
        <w:tc>
          <w:tcPr>
            <w:tcW w:w="2689" w:type="dxa"/>
            <w:tcBorders>
              <w:top w:val="single" w:sz="4" w:space="0" w:color="auto"/>
            </w:tcBorders>
            <w:vAlign w:val="bottom"/>
          </w:tcPr>
          <w:p w14:paraId="06B466B3" w14:textId="77777777" w:rsidR="00F1314C" w:rsidRPr="006D6ACF" w:rsidRDefault="00F1314C" w:rsidP="00ED1DB2">
            <w:pPr>
              <w:pStyle w:val="Btabletextbold"/>
              <w:rPr>
                <w:b w:val="0"/>
                <w:bCs/>
              </w:rPr>
            </w:pPr>
            <w:r w:rsidRPr="007841D2">
              <w:t>Chief Minister, Treasury and Economic Development Directorate</w:t>
            </w:r>
          </w:p>
        </w:tc>
        <w:tc>
          <w:tcPr>
            <w:tcW w:w="992" w:type="dxa"/>
            <w:tcBorders>
              <w:top w:val="single" w:sz="4" w:space="0" w:color="auto"/>
            </w:tcBorders>
          </w:tcPr>
          <w:p w14:paraId="51D483CB" w14:textId="77777777" w:rsidR="00F1314C" w:rsidRDefault="00F1314C" w:rsidP="00ED1DB2"/>
        </w:tc>
        <w:tc>
          <w:tcPr>
            <w:tcW w:w="5334" w:type="dxa"/>
            <w:tcBorders>
              <w:top w:val="single" w:sz="4" w:space="0" w:color="auto"/>
            </w:tcBorders>
          </w:tcPr>
          <w:p w14:paraId="60D0E760" w14:textId="77777777" w:rsidR="00F1314C" w:rsidRDefault="00F1314C" w:rsidP="00ED1DB2"/>
        </w:tc>
      </w:tr>
      <w:tr w:rsidR="00F1314C" w14:paraId="1E2FF667" w14:textId="77777777" w:rsidTr="00ED1DB2">
        <w:trPr>
          <w:trHeight w:val="850"/>
        </w:trPr>
        <w:tc>
          <w:tcPr>
            <w:tcW w:w="2689" w:type="dxa"/>
          </w:tcPr>
          <w:p w14:paraId="16320CE8" w14:textId="77777777" w:rsidR="00F1314C" w:rsidRPr="007841D2" w:rsidRDefault="00F1314C" w:rsidP="00ED1DB2">
            <w:pPr>
              <w:pStyle w:val="Btabletextbold"/>
              <w:ind w:hanging="1"/>
              <w:rPr>
                <w:b w:val="0"/>
                <w:bCs/>
              </w:rPr>
            </w:pPr>
            <w:r w:rsidRPr="007841D2">
              <w:rPr>
                <w:b w:val="0"/>
                <w:bCs/>
              </w:rPr>
              <w:t>Exhibition Park</w:t>
            </w:r>
          </w:p>
        </w:tc>
        <w:tc>
          <w:tcPr>
            <w:tcW w:w="992" w:type="dxa"/>
          </w:tcPr>
          <w:p w14:paraId="1925D7BB" w14:textId="77777777" w:rsidR="00F1314C" w:rsidRDefault="00F1314C" w:rsidP="00ED1DB2">
            <w:pPr>
              <w:pStyle w:val="Btablefigureunbold"/>
            </w:pPr>
            <w:r>
              <w:t>496</w:t>
            </w:r>
          </w:p>
        </w:tc>
        <w:tc>
          <w:tcPr>
            <w:tcW w:w="5334" w:type="dxa"/>
          </w:tcPr>
          <w:p w14:paraId="5BD1E44B" w14:textId="77777777" w:rsidR="00F1314C" w:rsidRDefault="00F1314C" w:rsidP="00ED1DB2">
            <w:pPr>
              <w:pStyle w:val="BStabletext"/>
              <w:ind w:left="96" w:firstLine="0"/>
            </w:pPr>
            <w:r w:rsidRPr="00F4704E">
              <w:t>Compensation for charging below market rates, as a result of Ministerial direction, or agreements entered into by the Government.</w:t>
            </w:r>
          </w:p>
        </w:tc>
      </w:tr>
      <w:tr w:rsidR="00F1314C" w14:paraId="73A81E60" w14:textId="77777777" w:rsidTr="00ED1DB2">
        <w:trPr>
          <w:trHeight w:val="1134"/>
        </w:trPr>
        <w:tc>
          <w:tcPr>
            <w:tcW w:w="2689" w:type="dxa"/>
          </w:tcPr>
          <w:p w14:paraId="310C8923" w14:textId="77777777" w:rsidR="00F1314C" w:rsidRPr="007841D2" w:rsidRDefault="00F1314C" w:rsidP="00ED1DB2">
            <w:pPr>
              <w:pStyle w:val="Btabletextbold"/>
              <w:ind w:hanging="1"/>
              <w:rPr>
                <w:b w:val="0"/>
                <w:bCs/>
              </w:rPr>
            </w:pPr>
            <w:r w:rsidRPr="007841D2">
              <w:rPr>
                <w:b w:val="0"/>
                <w:bCs/>
              </w:rPr>
              <w:t>Icon Water Limited</w:t>
            </w:r>
          </w:p>
        </w:tc>
        <w:tc>
          <w:tcPr>
            <w:tcW w:w="992" w:type="dxa"/>
          </w:tcPr>
          <w:p w14:paraId="48F5D4A3" w14:textId="77777777" w:rsidR="00F1314C" w:rsidRDefault="00F1314C" w:rsidP="00ED1DB2">
            <w:pPr>
              <w:pStyle w:val="Btablefigureunbold"/>
            </w:pPr>
            <w:r>
              <w:t>11,367</w:t>
            </w:r>
          </w:p>
        </w:tc>
        <w:tc>
          <w:tcPr>
            <w:tcW w:w="5334" w:type="dxa"/>
          </w:tcPr>
          <w:p w14:paraId="19EB51A6" w14:textId="77777777" w:rsidR="00F1314C" w:rsidRDefault="00F1314C" w:rsidP="00ED1DB2">
            <w:pPr>
              <w:pStyle w:val="BStabletext"/>
              <w:ind w:left="96" w:firstLine="0"/>
            </w:pPr>
            <w:r w:rsidRPr="00EF0F35">
              <w:t>Rebates on water and sewerage charges for concession card holders, schools, churches, hospitals, benevolent and charitable institutions, and remissions provided by the ACT Civil and Administrative Tribunal.</w:t>
            </w:r>
          </w:p>
        </w:tc>
      </w:tr>
      <w:tr w:rsidR="00F1314C" w14:paraId="2F6DD007" w14:textId="77777777" w:rsidTr="00ED1DB2">
        <w:trPr>
          <w:trHeight w:val="907"/>
        </w:trPr>
        <w:tc>
          <w:tcPr>
            <w:tcW w:w="2689" w:type="dxa"/>
          </w:tcPr>
          <w:p w14:paraId="13A2373F" w14:textId="77777777" w:rsidR="00F1314C" w:rsidRPr="007841D2" w:rsidRDefault="00F1314C" w:rsidP="00ED1DB2">
            <w:pPr>
              <w:pStyle w:val="Btabletextbold"/>
              <w:ind w:hanging="1"/>
              <w:rPr>
                <w:b w:val="0"/>
                <w:bCs/>
              </w:rPr>
            </w:pPr>
            <w:r w:rsidRPr="007841D2">
              <w:rPr>
                <w:b w:val="0"/>
                <w:bCs/>
              </w:rPr>
              <w:t>ActewAGL/</w:t>
            </w:r>
          </w:p>
          <w:p w14:paraId="512E34CB" w14:textId="77777777" w:rsidR="00F1314C" w:rsidRPr="007841D2" w:rsidRDefault="00F1314C" w:rsidP="00ED1DB2">
            <w:pPr>
              <w:pStyle w:val="Btabletextbold"/>
              <w:ind w:hanging="1"/>
              <w:rPr>
                <w:b w:val="0"/>
                <w:bCs/>
              </w:rPr>
            </w:pPr>
            <w:r w:rsidRPr="007841D2">
              <w:rPr>
                <w:b w:val="0"/>
                <w:bCs/>
              </w:rPr>
              <w:t>Origin Energy/</w:t>
            </w:r>
          </w:p>
          <w:p w14:paraId="74AC1F78" w14:textId="77777777" w:rsidR="00F1314C" w:rsidRPr="007841D2" w:rsidRDefault="00F1314C" w:rsidP="00ED1DB2">
            <w:pPr>
              <w:pStyle w:val="Btabletextbold"/>
              <w:ind w:hanging="1"/>
              <w:rPr>
                <w:b w:val="0"/>
                <w:bCs/>
              </w:rPr>
            </w:pPr>
            <w:r w:rsidRPr="007841D2">
              <w:rPr>
                <w:b w:val="0"/>
                <w:bCs/>
              </w:rPr>
              <w:t>Energy Australia</w:t>
            </w:r>
          </w:p>
        </w:tc>
        <w:tc>
          <w:tcPr>
            <w:tcW w:w="992" w:type="dxa"/>
          </w:tcPr>
          <w:p w14:paraId="0A4022A0" w14:textId="77777777" w:rsidR="00F1314C" w:rsidRDefault="00F1314C" w:rsidP="00ED1DB2">
            <w:pPr>
              <w:pStyle w:val="Btablefigureunbold"/>
            </w:pPr>
            <w:r>
              <w:t>33,518</w:t>
            </w:r>
          </w:p>
        </w:tc>
        <w:tc>
          <w:tcPr>
            <w:tcW w:w="5334" w:type="dxa"/>
          </w:tcPr>
          <w:p w14:paraId="597D1A7B" w14:textId="77777777" w:rsidR="00F1314C" w:rsidRDefault="00F1314C" w:rsidP="00ED1DB2">
            <w:pPr>
              <w:pStyle w:val="BStabletext"/>
              <w:ind w:left="96" w:firstLine="0"/>
            </w:pPr>
            <w:r w:rsidRPr="00EF0F35">
              <w:t>Rebates on energy bills for concession card holders and community groups, and remissions provided by the ACT Civil and Administrative Tribunal.</w:t>
            </w:r>
          </w:p>
        </w:tc>
      </w:tr>
      <w:tr w:rsidR="00F1314C" w14:paraId="1106F313" w14:textId="77777777" w:rsidTr="00ED1DB2">
        <w:trPr>
          <w:trHeight w:val="624"/>
        </w:trPr>
        <w:tc>
          <w:tcPr>
            <w:tcW w:w="2689" w:type="dxa"/>
          </w:tcPr>
          <w:p w14:paraId="22D2733D" w14:textId="77777777" w:rsidR="00F1314C" w:rsidRPr="007841D2" w:rsidRDefault="00F1314C" w:rsidP="00ED1DB2">
            <w:pPr>
              <w:pStyle w:val="Btabletextbold"/>
              <w:ind w:hanging="1"/>
              <w:rPr>
                <w:b w:val="0"/>
                <w:bCs/>
              </w:rPr>
            </w:pPr>
            <w:r w:rsidRPr="007841D2">
              <w:rPr>
                <w:b w:val="0"/>
                <w:bCs/>
              </w:rPr>
              <w:t>Several Funeral Directors</w:t>
            </w:r>
          </w:p>
        </w:tc>
        <w:tc>
          <w:tcPr>
            <w:tcW w:w="992" w:type="dxa"/>
          </w:tcPr>
          <w:p w14:paraId="7E9BA4B4" w14:textId="77777777" w:rsidR="00F1314C" w:rsidRDefault="00F1314C" w:rsidP="00ED1DB2">
            <w:pPr>
              <w:pStyle w:val="Btablefigureunbold"/>
            </w:pPr>
            <w:r>
              <w:t>350</w:t>
            </w:r>
          </w:p>
        </w:tc>
        <w:tc>
          <w:tcPr>
            <w:tcW w:w="5334" w:type="dxa"/>
          </w:tcPr>
          <w:p w14:paraId="340A7A6A" w14:textId="77777777" w:rsidR="00F1314C" w:rsidRDefault="00F1314C" w:rsidP="00ED1DB2">
            <w:pPr>
              <w:pStyle w:val="BStabletext"/>
              <w:ind w:left="96" w:firstLine="0"/>
            </w:pPr>
            <w:r>
              <w:t xml:space="preserve">Support provided to Canberrans through the </w:t>
            </w:r>
            <w:r w:rsidRPr="00EF0F35">
              <w:t>Funerals Assistance Program.</w:t>
            </w:r>
          </w:p>
        </w:tc>
      </w:tr>
      <w:tr w:rsidR="00F1314C" w14:paraId="40CA9A0B" w14:textId="77777777" w:rsidTr="00ED1DB2">
        <w:trPr>
          <w:trHeight w:val="624"/>
        </w:trPr>
        <w:tc>
          <w:tcPr>
            <w:tcW w:w="2689" w:type="dxa"/>
          </w:tcPr>
          <w:p w14:paraId="52A7ED14" w14:textId="77777777" w:rsidR="00F1314C" w:rsidRPr="007841D2" w:rsidRDefault="00F1314C" w:rsidP="00ED1DB2">
            <w:pPr>
              <w:pStyle w:val="Btabletextbold"/>
              <w:ind w:hanging="1"/>
              <w:rPr>
                <w:b w:val="0"/>
                <w:bCs/>
              </w:rPr>
            </w:pPr>
            <w:r w:rsidRPr="007841D2">
              <w:rPr>
                <w:b w:val="0"/>
                <w:bCs/>
              </w:rPr>
              <w:t>Transport Canberra Operations</w:t>
            </w:r>
          </w:p>
        </w:tc>
        <w:tc>
          <w:tcPr>
            <w:tcW w:w="992" w:type="dxa"/>
          </w:tcPr>
          <w:p w14:paraId="0F3EF58E" w14:textId="77777777" w:rsidR="00F1314C" w:rsidRDefault="00F1314C" w:rsidP="00ED1DB2">
            <w:pPr>
              <w:pStyle w:val="Btablefigureunbold"/>
            </w:pPr>
            <w:r>
              <w:t>5,739</w:t>
            </w:r>
          </w:p>
        </w:tc>
        <w:tc>
          <w:tcPr>
            <w:tcW w:w="5334" w:type="dxa"/>
          </w:tcPr>
          <w:p w14:paraId="7D5F0187" w14:textId="77777777" w:rsidR="00F1314C" w:rsidRDefault="00F1314C" w:rsidP="00ED1DB2">
            <w:pPr>
              <w:pStyle w:val="BStabletext"/>
              <w:ind w:left="96" w:firstLine="0"/>
            </w:pPr>
            <w:r w:rsidRPr="00EF0F35">
              <w:t>Rebates on public transport for adult and student concession card holders.</w:t>
            </w:r>
          </w:p>
        </w:tc>
      </w:tr>
      <w:tr w:rsidR="00F1314C" w14:paraId="3ABC7444" w14:textId="77777777" w:rsidTr="00ED1DB2">
        <w:trPr>
          <w:trHeight w:val="1587"/>
        </w:trPr>
        <w:tc>
          <w:tcPr>
            <w:tcW w:w="2689" w:type="dxa"/>
            <w:tcBorders>
              <w:bottom w:val="single" w:sz="4" w:space="0" w:color="auto"/>
            </w:tcBorders>
          </w:tcPr>
          <w:p w14:paraId="37847788" w14:textId="77777777" w:rsidR="00F1314C" w:rsidRPr="007841D2" w:rsidRDefault="00F1314C" w:rsidP="00ED1DB2">
            <w:pPr>
              <w:pStyle w:val="Btabletextbold"/>
              <w:ind w:hanging="1"/>
              <w:rPr>
                <w:b w:val="0"/>
                <w:bCs/>
              </w:rPr>
            </w:pPr>
            <w:r w:rsidRPr="007841D2">
              <w:rPr>
                <w:b w:val="0"/>
                <w:bCs/>
              </w:rPr>
              <w:t>Public Trustee and Guardian</w:t>
            </w:r>
          </w:p>
        </w:tc>
        <w:tc>
          <w:tcPr>
            <w:tcW w:w="992" w:type="dxa"/>
            <w:tcBorders>
              <w:bottom w:val="single" w:sz="4" w:space="0" w:color="auto"/>
            </w:tcBorders>
          </w:tcPr>
          <w:p w14:paraId="6FEA6695" w14:textId="77777777" w:rsidR="00F1314C" w:rsidRDefault="00F1314C" w:rsidP="00ED1DB2">
            <w:pPr>
              <w:pStyle w:val="Btablefigureunbold"/>
            </w:pPr>
            <w:r>
              <w:t>940</w:t>
            </w:r>
          </w:p>
        </w:tc>
        <w:tc>
          <w:tcPr>
            <w:tcW w:w="5334" w:type="dxa"/>
            <w:tcBorders>
              <w:bottom w:val="single" w:sz="4" w:space="0" w:color="auto"/>
            </w:tcBorders>
          </w:tcPr>
          <w:p w14:paraId="0E6E5B97" w14:textId="77777777" w:rsidR="00F1314C" w:rsidRDefault="00F1314C" w:rsidP="00ED1DB2">
            <w:pPr>
              <w:pStyle w:val="BStabletext"/>
              <w:ind w:left="96" w:firstLine="0"/>
            </w:pPr>
            <w:r w:rsidRPr="00F4704E">
              <w:t xml:space="preserve">Financial Management under </w:t>
            </w:r>
            <w:r w:rsidRPr="00EF0F35">
              <w:t>ACT Civil and Administrative Tribunal</w:t>
            </w:r>
            <w:r w:rsidRPr="00F4704E">
              <w:t xml:space="preserve"> orders, Enduring Power of Attorney, welfare funerals, A</w:t>
            </w:r>
            <w:r>
              <w:t xml:space="preserve">ustralian </w:t>
            </w:r>
            <w:r w:rsidRPr="00F4704E">
              <w:t>F</w:t>
            </w:r>
            <w:r>
              <w:t xml:space="preserve">ederal </w:t>
            </w:r>
            <w:r w:rsidRPr="00F4704E">
              <w:t>P</w:t>
            </w:r>
            <w:r>
              <w:t>olice</w:t>
            </w:r>
            <w:r w:rsidRPr="00F4704E">
              <w:t xml:space="preserve"> callouts, estates and trusts administered valued at less than $100,000, the examination of external </w:t>
            </w:r>
            <w:r w:rsidRPr="00EF0F35">
              <w:t>ACT Civil and Administrative Tribunal</w:t>
            </w:r>
            <w:r w:rsidRPr="00F4704E">
              <w:t xml:space="preserve"> orders and will preparation. </w:t>
            </w:r>
          </w:p>
        </w:tc>
      </w:tr>
      <w:tr w:rsidR="00F1314C" w14:paraId="47399B5B" w14:textId="77777777" w:rsidTr="00ED1DB2">
        <w:trPr>
          <w:trHeight w:val="624"/>
        </w:trPr>
        <w:tc>
          <w:tcPr>
            <w:tcW w:w="2689" w:type="dxa"/>
            <w:tcBorders>
              <w:top w:val="single" w:sz="4" w:space="0" w:color="auto"/>
              <w:bottom w:val="nil"/>
            </w:tcBorders>
            <w:vAlign w:val="bottom"/>
          </w:tcPr>
          <w:p w14:paraId="6AC52852" w14:textId="77777777" w:rsidR="00F1314C" w:rsidRPr="007841D2" w:rsidRDefault="00F1314C" w:rsidP="00ED1DB2">
            <w:pPr>
              <w:pStyle w:val="Btabletextbold"/>
              <w:rPr>
                <w:b w:val="0"/>
                <w:bCs/>
              </w:rPr>
            </w:pPr>
            <w:r w:rsidRPr="007841D2">
              <w:t>Transport Canberra and City Services Directorate</w:t>
            </w:r>
          </w:p>
        </w:tc>
        <w:tc>
          <w:tcPr>
            <w:tcW w:w="992" w:type="dxa"/>
            <w:tcBorders>
              <w:top w:val="single" w:sz="4" w:space="0" w:color="auto"/>
              <w:bottom w:val="nil"/>
            </w:tcBorders>
          </w:tcPr>
          <w:p w14:paraId="28A8C6E7" w14:textId="77777777" w:rsidR="00F1314C" w:rsidRDefault="00F1314C" w:rsidP="00ED1DB2">
            <w:pPr>
              <w:pStyle w:val="Btablefigureunbold"/>
            </w:pPr>
          </w:p>
        </w:tc>
        <w:tc>
          <w:tcPr>
            <w:tcW w:w="5334" w:type="dxa"/>
            <w:tcBorders>
              <w:top w:val="single" w:sz="4" w:space="0" w:color="auto"/>
              <w:bottom w:val="nil"/>
            </w:tcBorders>
          </w:tcPr>
          <w:p w14:paraId="6DE36228" w14:textId="77777777" w:rsidR="00F1314C" w:rsidRPr="00F4704E" w:rsidRDefault="00F1314C" w:rsidP="00ED1DB2">
            <w:pPr>
              <w:pStyle w:val="BStabletext"/>
              <w:ind w:left="96" w:firstLine="0"/>
            </w:pPr>
          </w:p>
        </w:tc>
      </w:tr>
      <w:tr w:rsidR="00F1314C" w14:paraId="76E3B693" w14:textId="77777777" w:rsidTr="00ED1DB2">
        <w:trPr>
          <w:trHeight w:val="283"/>
        </w:trPr>
        <w:tc>
          <w:tcPr>
            <w:tcW w:w="2689" w:type="dxa"/>
            <w:tcBorders>
              <w:top w:val="nil"/>
            </w:tcBorders>
          </w:tcPr>
          <w:p w14:paraId="0809D199" w14:textId="77777777" w:rsidR="00F1314C" w:rsidRPr="007841D2" w:rsidRDefault="00F1314C" w:rsidP="00ED1DB2">
            <w:pPr>
              <w:pStyle w:val="Btabletextbold"/>
              <w:ind w:hanging="1"/>
              <w:rPr>
                <w:b w:val="0"/>
                <w:bCs/>
              </w:rPr>
            </w:pPr>
            <w:r w:rsidRPr="000D5AE1">
              <w:rPr>
                <w:b w:val="0"/>
                <w:bCs/>
              </w:rPr>
              <w:t>Yarralumla Nursery</w:t>
            </w:r>
          </w:p>
        </w:tc>
        <w:tc>
          <w:tcPr>
            <w:tcW w:w="992" w:type="dxa"/>
            <w:tcBorders>
              <w:top w:val="nil"/>
            </w:tcBorders>
          </w:tcPr>
          <w:p w14:paraId="7BBA7E65" w14:textId="77777777" w:rsidR="00F1314C" w:rsidRDefault="00F1314C" w:rsidP="00ED1DB2">
            <w:pPr>
              <w:pStyle w:val="Btablefigureunbold"/>
            </w:pPr>
            <w:r>
              <w:t>313</w:t>
            </w:r>
          </w:p>
        </w:tc>
        <w:tc>
          <w:tcPr>
            <w:tcW w:w="5334" w:type="dxa"/>
            <w:tcBorders>
              <w:top w:val="nil"/>
            </w:tcBorders>
          </w:tcPr>
          <w:p w14:paraId="3C8FE227" w14:textId="77777777" w:rsidR="00F1314C" w:rsidRPr="00F4704E" w:rsidRDefault="00F1314C" w:rsidP="00ED1DB2">
            <w:pPr>
              <w:pStyle w:val="BStabletext"/>
              <w:ind w:left="96" w:firstLine="0"/>
            </w:pPr>
            <w:r w:rsidRPr="00F4704E">
              <w:t>Free plant issue.</w:t>
            </w:r>
          </w:p>
        </w:tc>
      </w:tr>
      <w:tr w:rsidR="00F1314C" w14:paraId="012E8B9E" w14:textId="77777777" w:rsidTr="00ED1DB2">
        <w:trPr>
          <w:trHeight w:val="510"/>
        </w:trPr>
        <w:tc>
          <w:tcPr>
            <w:tcW w:w="2689" w:type="dxa"/>
            <w:tcBorders>
              <w:bottom w:val="single" w:sz="4" w:space="0" w:color="auto"/>
            </w:tcBorders>
          </w:tcPr>
          <w:p w14:paraId="18E01F63" w14:textId="77777777" w:rsidR="00F1314C" w:rsidRPr="007841D2" w:rsidRDefault="00F1314C" w:rsidP="00ED1DB2">
            <w:pPr>
              <w:pStyle w:val="Btabletextbold"/>
              <w:ind w:hanging="1"/>
              <w:rPr>
                <w:b w:val="0"/>
                <w:bCs/>
              </w:rPr>
            </w:pPr>
            <w:r w:rsidRPr="000D5AE1">
              <w:rPr>
                <w:b w:val="0"/>
                <w:bCs/>
              </w:rPr>
              <w:t>Transport Canberra Operations</w:t>
            </w:r>
          </w:p>
        </w:tc>
        <w:tc>
          <w:tcPr>
            <w:tcW w:w="992" w:type="dxa"/>
            <w:tcBorders>
              <w:bottom w:val="single" w:sz="4" w:space="0" w:color="auto"/>
            </w:tcBorders>
          </w:tcPr>
          <w:p w14:paraId="6920E7B6" w14:textId="77777777" w:rsidR="00F1314C" w:rsidRDefault="00F1314C" w:rsidP="00ED1DB2">
            <w:pPr>
              <w:pStyle w:val="Btablefigureunbold"/>
            </w:pPr>
            <w:r>
              <w:t>198,936</w:t>
            </w:r>
          </w:p>
        </w:tc>
        <w:tc>
          <w:tcPr>
            <w:tcW w:w="5334" w:type="dxa"/>
            <w:tcBorders>
              <w:bottom w:val="single" w:sz="4" w:space="0" w:color="auto"/>
            </w:tcBorders>
          </w:tcPr>
          <w:p w14:paraId="2E662DA6" w14:textId="77777777" w:rsidR="00F1314C" w:rsidRDefault="00F1314C" w:rsidP="00ED1DB2">
            <w:pPr>
              <w:pStyle w:val="BStabletext"/>
              <w:ind w:left="96" w:firstLine="0"/>
            </w:pPr>
            <w:r w:rsidRPr="00F4704E">
              <w:t xml:space="preserve">Funding provided to </w:t>
            </w:r>
            <w:r>
              <w:t>Transport Canberra Operations</w:t>
            </w:r>
            <w:r w:rsidRPr="00F4704E">
              <w:t xml:space="preserve"> to operate network </w:t>
            </w:r>
            <w:r>
              <w:t xml:space="preserve">(bus and light rail) </w:t>
            </w:r>
            <w:r w:rsidRPr="00F4704E">
              <w:t>services.</w:t>
            </w:r>
          </w:p>
          <w:p w14:paraId="20F20ECD" w14:textId="77777777" w:rsidR="00F1314C" w:rsidRPr="001C548F" w:rsidRDefault="00F1314C" w:rsidP="00ED1DB2">
            <w:pPr>
              <w:tabs>
                <w:tab w:val="left" w:pos="922"/>
              </w:tabs>
              <w:rPr>
                <w:rFonts w:ascii="Calibri" w:eastAsia="Times New Roman" w:hAnsi="Calibri" w:cs="Times New Roman"/>
                <w:bCs/>
                <w:sz w:val="20"/>
                <w:szCs w:val="20"/>
                <w:lang w:eastAsia="en-AU"/>
              </w:rPr>
            </w:pPr>
            <w:r w:rsidRPr="001C548F">
              <w:rPr>
                <w:rFonts w:ascii="Calibri" w:eastAsia="Times New Roman" w:hAnsi="Calibri" w:cs="Times New Roman"/>
                <w:bCs/>
                <w:sz w:val="20"/>
                <w:szCs w:val="20"/>
                <w:lang w:eastAsia="en-AU"/>
              </w:rPr>
              <w:tab/>
            </w:r>
          </w:p>
        </w:tc>
      </w:tr>
      <w:tr w:rsidR="00F1314C" w14:paraId="263C5DC5" w14:textId="77777777" w:rsidTr="00ED1DB2">
        <w:trPr>
          <w:trHeight w:val="850"/>
        </w:trPr>
        <w:tc>
          <w:tcPr>
            <w:tcW w:w="2689" w:type="dxa"/>
            <w:tcBorders>
              <w:top w:val="single" w:sz="4" w:space="0" w:color="auto"/>
              <w:bottom w:val="nil"/>
            </w:tcBorders>
            <w:vAlign w:val="bottom"/>
          </w:tcPr>
          <w:p w14:paraId="71AEE843" w14:textId="77777777" w:rsidR="00F1314C" w:rsidRPr="000D5AE1" w:rsidRDefault="00F1314C" w:rsidP="00ED1DB2">
            <w:pPr>
              <w:pStyle w:val="Btabletextbold"/>
              <w:rPr>
                <w:b w:val="0"/>
                <w:bCs/>
              </w:rPr>
            </w:pPr>
            <w:r w:rsidRPr="001C548F">
              <w:t>Environment, Planning and Sustainable Development Directorate</w:t>
            </w:r>
          </w:p>
        </w:tc>
        <w:tc>
          <w:tcPr>
            <w:tcW w:w="992" w:type="dxa"/>
            <w:tcBorders>
              <w:top w:val="single" w:sz="4" w:space="0" w:color="auto"/>
              <w:bottom w:val="nil"/>
            </w:tcBorders>
          </w:tcPr>
          <w:p w14:paraId="5E115790" w14:textId="77777777" w:rsidR="00F1314C" w:rsidRDefault="00F1314C" w:rsidP="00ED1DB2">
            <w:pPr>
              <w:pStyle w:val="Btablefigureunbold"/>
            </w:pPr>
          </w:p>
        </w:tc>
        <w:tc>
          <w:tcPr>
            <w:tcW w:w="5334" w:type="dxa"/>
            <w:tcBorders>
              <w:top w:val="single" w:sz="4" w:space="0" w:color="auto"/>
              <w:bottom w:val="nil"/>
            </w:tcBorders>
          </w:tcPr>
          <w:p w14:paraId="5A59130A" w14:textId="77777777" w:rsidR="00F1314C" w:rsidRPr="00F4704E" w:rsidRDefault="00F1314C" w:rsidP="00ED1DB2">
            <w:pPr>
              <w:pStyle w:val="BStabletext"/>
              <w:ind w:left="96" w:firstLine="0"/>
            </w:pPr>
          </w:p>
        </w:tc>
      </w:tr>
      <w:tr w:rsidR="00F1314C" w14:paraId="58BE91C2" w14:textId="77777777" w:rsidTr="00ED1DB2">
        <w:trPr>
          <w:trHeight w:val="340"/>
        </w:trPr>
        <w:tc>
          <w:tcPr>
            <w:tcW w:w="2689" w:type="dxa"/>
            <w:tcBorders>
              <w:top w:val="nil"/>
              <w:bottom w:val="single" w:sz="4" w:space="0" w:color="auto"/>
            </w:tcBorders>
          </w:tcPr>
          <w:p w14:paraId="74E6210F" w14:textId="77777777" w:rsidR="00F1314C" w:rsidRPr="000D5AE1" w:rsidRDefault="00F1314C" w:rsidP="00ED1DB2">
            <w:pPr>
              <w:pStyle w:val="Btabletextbold"/>
              <w:ind w:hanging="1"/>
              <w:rPr>
                <w:b w:val="0"/>
                <w:bCs/>
              </w:rPr>
            </w:pPr>
            <w:r>
              <w:rPr>
                <w:b w:val="0"/>
                <w:bCs/>
              </w:rPr>
              <w:t>ACT Forests</w:t>
            </w:r>
          </w:p>
        </w:tc>
        <w:tc>
          <w:tcPr>
            <w:tcW w:w="992" w:type="dxa"/>
            <w:tcBorders>
              <w:top w:val="nil"/>
              <w:bottom w:val="single" w:sz="4" w:space="0" w:color="auto"/>
            </w:tcBorders>
          </w:tcPr>
          <w:p w14:paraId="3B8F3C21" w14:textId="77777777" w:rsidR="00F1314C" w:rsidRDefault="00F1314C" w:rsidP="00ED1DB2">
            <w:pPr>
              <w:pStyle w:val="Btablefigureunbold"/>
            </w:pPr>
            <w:r>
              <w:t>2,297</w:t>
            </w:r>
          </w:p>
        </w:tc>
        <w:tc>
          <w:tcPr>
            <w:tcW w:w="5334" w:type="dxa"/>
            <w:tcBorders>
              <w:top w:val="nil"/>
              <w:bottom w:val="single" w:sz="4" w:space="0" w:color="auto"/>
            </w:tcBorders>
          </w:tcPr>
          <w:p w14:paraId="01028540" w14:textId="77777777" w:rsidR="00F1314C" w:rsidRPr="00F4704E" w:rsidRDefault="00F1314C" w:rsidP="00ED1DB2">
            <w:pPr>
              <w:pStyle w:val="BStabletext"/>
              <w:ind w:left="96" w:firstLine="0"/>
            </w:pPr>
            <w:r w:rsidRPr="00F4704E">
              <w:t>Provision and upkeep of public use areas within ACT Forests.</w:t>
            </w:r>
          </w:p>
        </w:tc>
      </w:tr>
      <w:tr w:rsidR="00F1314C" w14:paraId="7F5EACBE" w14:textId="77777777" w:rsidTr="00ED1DB2">
        <w:trPr>
          <w:trHeight w:val="510"/>
        </w:trPr>
        <w:tc>
          <w:tcPr>
            <w:tcW w:w="2689" w:type="dxa"/>
            <w:tcBorders>
              <w:top w:val="single" w:sz="4" w:space="0" w:color="auto"/>
              <w:bottom w:val="single" w:sz="4" w:space="0" w:color="auto"/>
            </w:tcBorders>
          </w:tcPr>
          <w:p w14:paraId="21EAB172" w14:textId="77777777" w:rsidR="00F1314C" w:rsidRPr="007841D2" w:rsidRDefault="00F1314C" w:rsidP="00ED1DB2">
            <w:pPr>
              <w:pStyle w:val="Btabletextbold"/>
              <w:rPr>
                <w:b w:val="0"/>
                <w:bCs/>
              </w:rPr>
            </w:pPr>
            <w:r w:rsidRPr="007A584A">
              <w:t>Total Community Service Obligations</w:t>
            </w:r>
          </w:p>
        </w:tc>
        <w:tc>
          <w:tcPr>
            <w:tcW w:w="992" w:type="dxa"/>
            <w:tcBorders>
              <w:top w:val="single" w:sz="4" w:space="0" w:color="auto"/>
              <w:bottom w:val="single" w:sz="4" w:space="0" w:color="auto"/>
            </w:tcBorders>
          </w:tcPr>
          <w:p w14:paraId="43A62BEB" w14:textId="77777777" w:rsidR="00F1314C" w:rsidRPr="001C548F" w:rsidRDefault="00F1314C" w:rsidP="00ED1DB2">
            <w:pPr>
              <w:pStyle w:val="Btablefigureunbold"/>
              <w:rPr>
                <w:b/>
                <w:bCs/>
              </w:rPr>
            </w:pPr>
            <w:r w:rsidRPr="001C548F">
              <w:rPr>
                <w:b/>
                <w:bCs/>
              </w:rPr>
              <w:t>253,956</w:t>
            </w:r>
          </w:p>
        </w:tc>
        <w:tc>
          <w:tcPr>
            <w:tcW w:w="5334" w:type="dxa"/>
            <w:tcBorders>
              <w:top w:val="single" w:sz="4" w:space="0" w:color="auto"/>
              <w:bottom w:val="single" w:sz="4" w:space="0" w:color="auto"/>
            </w:tcBorders>
          </w:tcPr>
          <w:p w14:paraId="58EFB77A" w14:textId="77777777" w:rsidR="00F1314C" w:rsidRPr="00F4704E" w:rsidRDefault="00F1314C" w:rsidP="00ED1DB2">
            <w:pPr>
              <w:pStyle w:val="BStabletext"/>
              <w:ind w:left="96" w:firstLine="0"/>
            </w:pPr>
          </w:p>
        </w:tc>
      </w:tr>
    </w:tbl>
    <w:p w14:paraId="6E15E4AA" w14:textId="77777777" w:rsidR="00F1314C" w:rsidRPr="006D6ACF" w:rsidRDefault="00F1314C" w:rsidP="00ED1DB2"/>
    <w:p w14:paraId="58F24079" w14:textId="77777777" w:rsidR="00F1314C" w:rsidRDefault="00F1314C">
      <w:pPr>
        <w:rPr>
          <w:rFonts w:ascii="Calibri" w:eastAsiaTheme="majorEastAsia" w:hAnsi="Calibri" w:cstheme="majorBidi"/>
          <w:b/>
          <w:sz w:val="32"/>
          <w:szCs w:val="24"/>
        </w:rPr>
      </w:pPr>
      <w:r>
        <w:br w:type="page"/>
      </w:r>
    </w:p>
    <w:p w14:paraId="60A03F64" w14:textId="77777777" w:rsidR="00F1314C" w:rsidRPr="001964B6" w:rsidRDefault="00F1314C" w:rsidP="00ED1DB2">
      <w:pPr>
        <w:pStyle w:val="Heading3"/>
      </w:pPr>
      <w:bookmarkStart w:id="141" w:name="_Toc63586666"/>
      <w:r w:rsidRPr="001964B6">
        <w:lastRenderedPageBreak/>
        <w:t>Community Sector Funding</w:t>
      </w:r>
      <w:bookmarkEnd w:id="141"/>
    </w:p>
    <w:p w14:paraId="7EACCC92" w14:textId="77777777" w:rsidR="00F1314C" w:rsidRPr="00A807C8" w:rsidRDefault="00F1314C" w:rsidP="00BE5484">
      <w:pPr>
        <w:pStyle w:val="Bbodytext"/>
      </w:pPr>
      <w:r w:rsidRPr="00A807C8">
        <w:t>The Government provides funding for not-for-profit non-government community organisations that deliver human services through multi-year Service Funding Agreement</w:t>
      </w:r>
      <w:r>
        <w:t>s</w:t>
      </w:r>
      <w:r w:rsidRPr="00A807C8">
        <w:t xml:space="preserve"> to meet increasing wage</w:t>
      </w:r>
      <w:r w:rsidRPr="00A807C8">
        <w:noBreakHyphen/>
        <w:t>related and administrative costs.</w:t>
      </w:r>
    </w:p>
    <w:p w14:paraId="4630F6CC" w14:textId="77777777" w:rsidR="00F1314C" w:rsidRPr="00A807C8" w:rsidRDefault="00F1314C" w:rsidP="00ED1DB2">
      <w:pPr>
        <w:rPr>
          <w:sz w:val="24"/>
          <w:szCs w:val="24"/>
        </w:rPr>
      </w:pPr>
      <w:r w:rsidRPr="00A807C8">
        <w:rPr>
          <w:sz w:val="24"/>
          <w:szCs w:val="24"/>
        </w:rPr>
        <w:t>Annual funding increases are calculated using the following formula:</w:t>
      </w:r>
    </w:p>
    <w:p w14:paraId="5F78D064" w14:textId="77777777" w:rsidR="00F1314C" w:rsidRPr="00A807C8" w:rsidRDefault="00F1314C" w:rsidP="00ED1DB2">
      <w:pPr>
        <w:rPr>
          <w:rStyle w:val="Emphasis"/>
          <w:sz w:val="24"/>
          <w:szCs w:val="24"/>
        </w:rPr>
      </w:pPr>
      <w:r w:rsidRPr="00A807C8">
        <w:rPr>
          <w:rStyle w:val="Emphasis"/>
          <w:sz w:val="24"/>
          <w:szCs w:val="24"/>
        </w:rPr>
        <w:t>Community Sector Funding Rate = (Wage Price Index × 0.8) + (Consumer Price Index × 0.2).</w:t>
      </w:r>
    </w:p>
    <w:p w14:paraId="38DF75D4" w14:textId="77777777" w:rsidR="00F1314C" w:rsidRPr="00A807C8" w:rsidRDefault="00F1314C" w:rsidP="00ED1DB2">
      <w:pPr>
        <w:rPr>
          <w:sz w:val="24"/>
          <w:szCs w:val="24"/>
        </w:rPr>
      </w:pPr>
      <w:r w:rsidRPr="00A807C8">
        <w:rPr>
          <w:sz w:val="24"/>
          <w:szCs w:val="24"/>
        </w:rPr>
        <w:t xml:space="preserve">Table </w:t>
      </w:r>
      <w:r>
        <w:rPr>
          <w:sz w:val="24"/>
          <w:szCs w:val="24"/>
        </w:rPr>
        <w:t>3.4</w:t>
      </w:r>
      <w:r w:rsidRPr="00A807C8">
        <w:rPr>
          <w:sz w:val="24"/>
          <w:szCs w:val="24"/>
        </w:rPr>
        <w:t>.4 sets out the rates that have been applied to eligible community sector funding for the 2020</w:t>
      </w:r>
      <w:r w:rsidRPr="00A807C8">
        <w:rPr>
          <w:sz w:val="24"/>
          <w:szCs w:val="24"/>
        </w:rPr>
        <w:noBreakHyphen/>
        <w:t>21 Budget.</w:t>
      </w:r>
    </w:p>
    <w:p w14:paraId="6FB81643" w14:textId="39B4ED25" w:rsidR="00F1314C" w:rsidRPr="003B66DB" w:rsidRDefault="00F1314C" w:rsidP="00ED1DB2">
      <w:pPr>
        <w:pStyle w:val="Caption"/>
      </w:pPr>
      <w:r>
        <w:t xml:space="preserve">Table </w:t>
      </w:r>
      <w:r>
        <w:fldChar w:fldCharType="begin"/>
      </w:r>
      <w:r>
        <w:instrText>STYLEREF 2 \s</w:instrText>
      </w:r>
      <w:r>
        <w:fldChar w:fldCharType="separate"/>
      </w:r>
      <w:r w:rsidR="007B546F">
        <w:rPr>
          <w:noProof/>
        </w:rPr>
        <w:t>3.4</w:t>
      </w:r>
      <w:r>
        <w:fldChar w:fldCharType="end"/>
      </w:r>
      <w:r>
        <w:t>.</w:t>
      </w:r>
      <w:r>
        <w:fldChar w:fldCharType="begin"/>
      </w:r>
      <w:r>
        <w:instrText>SEQ Table \* ARABIC \s 2</w:instrText>
      </w:r>
      <w:r>
        <w:fldChar w:fldCharType="separate"/>
      </w:r>
      <w:r w:rsidR="007B546F">
        <w:rPr>
          <w:noProof/>
        </w:rPr>
        <w:t>4</w:t>
      </w:r>
      <w:r>
        <w:fldChar w:fldCharType="end"/>
      </w:r>
      <w:r>
        <w:t>:</w:t>
      </w:r>
      <w:r w:rsidRPr="009B3770">
        <w:t xml:space="preserve"> Community Sector Funding Rate</w:t>
      </w:r>
      <w:r w:rsidRPr="003B66DB">
        <w:t xml:space="preserve"> </w:t>
      </w:r>
    </w:p>
    <w:tbl>
      <w:tblPr>
        <w:tblW w:w="5670" w:type="dxa"/>
        <w:jc w:val="center"/>
        <w:tblLook w:val="0000" w:firstRow="0" w:lastRow="0" w:firstColumn="0" w:lastColumn="0" w:noHBand="0" w:noVBand="0"/>
      </w:tblPr>
      <w:tblGrid>
        <w:gridCol w:w="4334"/>
        <w:gridCol w:w="1336"/>
      </w:tblGrid>
      <w:tr w:rsidR="00F1314C" w:rsidRPr="0063230E" w14:paraId="17877322" w14:textId="77777777" w:rsidTr="00ED1DB2">
        <w:trPr>
          <w:cantSplit/>
          <w:trHeight w:val="227"/>
          <w:tblHeader/>
          <w:jc w:val="center"/>
        </w:trPr>
        <w:tc>
          <w:tcPr>
            <w:tcW w:w="4334" w:type="dxa"/>
            <w:tcBorders>
              <w:top w:val="single" w:sz="4" w:space="0" w:color="000000"/>
              <w:left w:val="nil"/>
              <w:bottom w:val="single" w:sz="4" w:space="0" w:color="auto"/>
              <w:right w:val="nil"/>
            </w:tcBorders>
            <w:shd w:val="clear" w:color="auto" w:fill="auto"/>
          </w:tcPr>
          <w:p w14:paraId="043AF6CA" w14:textId="77777777" w:rsidR="00F1314C" w:rsidRPr="0063230E" w:rsidRDefault="00F1314C" w:rsidP="00ED1DB2">
            <w:pPr>
              <w:spacing w:after="0"/>
              <w:jc w:val="right"/>
              <w:rPr>
                <w:rFonts w:cs="Calibri"/>
                <w:b/>
                <w:color w:val="FFFFFF"/>
                <w:sz w:val="12"/>
              </w:rPr>
            </w:pPr>
            <w:r w:rsidRPr="0063230E">
              <w:rPr>
                <w:rFonts w:cs="Calibri"/>
                <w:color w:val="FFFFFF"/>
                <w:sz w:val="12"/>
              </w:rPr>
              <w:t xml:space="preserve"> </w:t>
            </w:r>
          </w:p>
        </w:tc>
        <w:tc>
          <w:tcPr>
            <w:tcW w:w="1336" w:type="dxa"/>
            <w:tcBorders>
              <w:top w:val="single" w:sz="4" w:space="0" w:color="auto"/>
              <w:left w:val="nil"/>
              <w:bottom w:val="single" w:sz="4" w:space="0" w:color="auto"/>
              <w:right w:val="nil"/>
            </w:tcBorders>
            <w:shd w:val="clear" w:color="auto" w:fill="auto"/>
          </w:tcPr>
          <w:p w14:paraId="651A4CF7" w14:textId="77777777" w:rsidR="00F1314C" w:rsidRPr="0063230E" w:rsidRDefault="00F1314C" w:rsidP="00ED1DB2">
            <w:pPr>
              <w:pStyle w:val="BStableheading1"/>
              <w:framePr w:wrap="around"/>
              <w:rPr>
                <w:lang w:eastAsia="en-AU"/>
              </w:rPr>
            </w:pPr>
            <w:r w:rsidRPr="0063230E">
              <w:rPr>
                <w:lang w:eastAsia="en-AU"/>
              </w:rPr>
              <w:t>2020-21</w:t>
            </w:r>
          </w:p>
          <w:p w14:paraId="3D0798AA" w14:textId="77777777" w:rsidR="00F1314C" w:rsidRPr="0063230E" w:rsidRDefault="00F1314C" w:rsidP="00ED1DB2">
            <w:pPr>
              <w:pStyle w:val="BStableheading1"/>
              <w:framePr w:wrap="around"/>
              <w:rPr>
                <w:lang w:eastAsia="en-AU"/>
              </w:rPr>
            </w:pPr>
            <w:r w:rsidRPr="0063230E">
              <w:rPr>
                <w:lang w:eastAsia="en-AU"/>
              </w:rPr>
              <w:t>Budget</w:t>
            </w:r>
          </w:p>
          <w:p w14:paraId="6778920A" w14:textId="77777777" w:rsidR="00F1314C" w:rsidRPr="0063230E" w:rsidRDefault="00F1314C" w:rsidP="00ED1DB2">
            <w:pPr>
              <w:pStyle w:val="BStableheading1"/>
              <w:framePr w:wrap="around"/>
              <w:rPr>
                <w:lang w:eastAsia="en-AU"/>
              </w:rPr>
            </w:pPr>
            <w:r w:rsidRPr="0063230E">
              <w:rPr>
                <w:lang w:eastAsia="en-AU"/>
              </w:rPr>
              <w:t>%</w:t>
            </w:r>
          </w:p>
        </w:tc>
      </w:tr>
      <w:tr w:rsidR="00F1314C" w:rsidRPr="0063230E" w14:paraId="6B912F57" w14:textId="77777777" w:rsidTr="00ED1DB2">
        <w:trPr>
          <w:trHeight w:val="227"/>
          <w:jc w:val="center"/>
        </w:trPr>
        <w:tc>
          <w:tcPr>
            <w:tcW w:w="4334" w:type="dxa"/>
            <w:tcBorders>
              <w:top w:val="single" w:sz="4" w:space="0" w:color="000000"/>
              <w:left w:val="nil"/>
              <w:right w:val="nil"/>
            </w:tcBorders>
            <w:shd w:val="clear" w:color="auto" w:fill="auto"/>
          </w:tcPr>
          <w:p w14:paraId="4258AF9A" w14:textId="77777777" w:rsidR="00F1314C" w:rsidRPr="0063230E" w:rsidRDefault="00F1314C" w:rsidP="00ED1DB2">
            <w:pPr>
              <w:pStyle w:val="BStabletext"/>
            </w:pPr>
            <w:r w:rsidRPr="0063230E">
              <w:t>Wage Price Index</w:t>
            </w:r>
          </w:p>
        </w:tc>
        <w:tc>
          <w:tcPr>
            <w:tcW w:w="1336" w:type="dxa"/>
            <w:tcBorders>
              <w:top w:val="single" w:sz="4" w:space="0" w:color="auto"/>
              <w:left w:val="nil"/>
              <w:right w:val="nil"/>
            </w:tcBorders>
            <w:shd w:val="clear" w:color="auto" w:fill="auto"/>
          </w:tcPr>
          <w:p w14:paraId="5F556F06" w14:textId="77777777" w:rsidR="00F1314C" w:rsidRPr="0063230E" w:rsidRDefault="00F1314C" w:rsidP="00ED1DB2">
            <w:pPr>
              <w:pStyle w:val="BStablefigures"/>
            </w:pPr>
            <w:r w:rsidRPr="0063230E">
              <w:t>1.5</w:t>
            </w:r>
          </w:p>
        </w:tc>
      </w:tr>
      <w:tr w:rsidR="00F1314C" w:rsidRPr="0063230E" w14:paraId="0EABEF59" w14:textId="77777777" w:rsidTr="00ED1DB2">
        <w:trPr>
          <w:trHeight w:val="227"/>
          <w:jc w:val="center"/>
        </w:trPr>
        <w:tc>
          <w:tcPr>
            <w:tcW w:w="4334" w:type="dxa"/>
            <w:tcBorders>
              <w:top w:val="nil"/>
              <w:left w:val="nil"/>
              <w:bottom w:val="single" w:sz="4" w:space="0" w:color="auto"/>
              <w:right w:val="nil"/>
            </w:tcBorders>
            <w:shd w:val="clear" w:color="auto" w:fill="auto"/>
          </w:tcPr>
          <w:p w14:paraId="3BD2079B" w14:textId="77777777" w:rsidR="00F1314C" w:rsidRPr="0063230E" w:rsidRDefault="00F1314C" w:rsidP="00ED1DB2">
            <w:pPr>
              <w:pStyle w:val="BStabletext"/>
            </w:pPr>
            <w:r w:rsidRPr="0063230E">
              <w:t>Consumer Price Index</w:t>
            </w:r>
          </w:p>
        </w:tc>
        <w:tc>
          <w:tcPr>
            <w:tcW w:w="1336" w:type="dxa"/>
            <w:tcBorders>
              <w:top w:val="nil"/>
              <w:left w:val="nil"/>
              <w:bottom w:val="single" w:sz="4" w:space="0" w:color="auto"/>
              <w:right w:val="nil"/>
            </w:tcBorders>
            <w:shd w:val="clear" w:color="auto" w:fill="auto"/>
          </w:tcPr>
          <w:p w14:paraId="037A8779" w14:textId="77777777" w:rsidR="00F1314C" w:rsidRPr="0063230E" w:rsidRDefault="00F1314C" w:rsidP="00ED1DB2">
            <w:pPr>
              <w:pStyle w:val="BStablefigures"/>
            </w:pPr>
            <w:r w:rsidRPr="0063230E">
              <w:t>1.5</w:t>
            </w:r>
          </w:p>
        </w:tc>
      </w:tr>
      <w:tr w:rsidR="00F1314C" w:rsidRPr="0063230E" w14:paraId="26AEAE1F" w14:textId="77777777" w:rsidTr="00ED1DB2">
        <w:trPr>
          <w:trHeight w:val="227"/>
          <w:jc w:val="center"/>
        </w:trPr>
        <w:tc>
          <w:tcPr>
            <w:tcW w:w="4334" w:type="dxa"/>
            <w:tcBorders>
              <w:top w:val="single" w:sz="4" w:space="0" w:color="auto"/>
              <w:left w:val="nil"/>
              <w:bottom w:val="single" w:sz="4" w:space="0" w:color="auto"/>
              <w:right w:val="nil"/>
            </w:tcBorders>
            <w:shd w:val="clear" w:color="auto" w:fill="auto"/>
          </w:tcPr>
          <w:p w14:paraId="7509DA42" w14:textId="77777777" w:rsidR="00F1314C" w:rsidRPr="0063230E" w:rsidRDefault="00F1314C" w:rsidP="00ED1DB2">
            <w:pPr>
              <w:pStyle w:val="BStabletextbold"/>
            </w:pPr>
            <w:r w:rsidRPr="0063230E">
              <w:t xml:space="preserve">Community Sector Funding Rate </w:t>
            </w:r>
          </w:p>
        </w:tc>
        <w:tc>
          <w:tcPr>
            <w:tcW w:w="1336" w:type="dxa"/>
            <w:tcBorders>
              <w:top w:val="single" w:sz="4" w:space="0" w:color="auto"/>
              <w:left w:val="nil"/>
              <w:bottom w:val="single" w:sz="4" w:space="0" w:color="auto"/>
              <w:right w:val="nil"/>
            </w:tcBorders>
            <w:shd w:val="clear" w:color="auto" w:fill="auto"/>
          </w:tcPr>
          <w:p w14:paraId="16070745" w14:textId="77777777" w:rsidR="00F1314C" w:rsidRPr="0063230E" w:rsidRDefault="00F1314C" w:rsidP="00ED1DB2">
            <w:pPr>
              <w:pStyle w:val="BStablefiguresbold"/>
              <w:rPr>
                <w:rFonts w:eastAsia="Calibri"/>
              </w:rPr>
            </w:pPr>
            <w:r w:rsidRPr="0063230E">
              <w:rPr>
                <w:rFonts w:eastAsia="Calibri"/>
              </w:rPr>
              <w:t>1.5</w:t>
            </w:r>
          </w:p>
        </w:tc>
      </w:tr>
    </w:tbl>
    <w:p w14:paraId="165A9CC0" w14:textId="77777777" w:rsidR="00F1314C" w:rsidRDefault="00F1314C" w:rsidP="00ED1DB2">
      <w:pPr>
        <w:pStyle w:val="Bbodytext"/>
      </w:pPr>
    </w:p>
    <w:p w14:paraId="2D3C4226" w14:textId="77777777" w:rsidR="00F1314C" w:rsidRDefault="00F1314C">
      <w:pPr>
        <w:rPr>
          <w:sz w:val="24"/>
        </w:rPr>
      </w:pPr>
      <w:r>
        <w:br w:type="page"/>
      </w:r>
    </w:p>
    <w:p w14:paraId="7BC281D2" w14:textId="77777777" w:rsidR="00F1314C" w:rsidRDefault="00F1314C" w:rsidP="00ED1DB2">
      <w:pPr>
        <w:pStyle w:val="Bbodytext"/>
      </w:pPr>
    </w:p>
    <w:p w14:paraId="6FFB4335" w14:textId="77777777" w:rsidR="00F1314C" w:rsidRDefault="00F1314C" w:rsidP="00ED1DB2">
      <w:pPr>
        <w:pStyle w:val="Bbodytext"/>
        <w:sectPr w:rsidR="00F1314C" w:rsidSect="00B66136">
          <w:footerReference w:type="default" r:id="rId98"/>
          <w:pgSz w:w="11906" w:h="16838" w:code="9"/>
          <w:pgMar w:top="1151" w:right="1440" w:bottom="1729" w:left="1440" w:header="720" w:footer="720" w:gutter="0"/>
          <w:cols w:space="708"/>
          <w:docGrid w:linePitch="360"/>
        </w:sectPr>
      </w:pPr>
    </w:p>
    <w:p w14:paraId="154E3414" w14:textId="77777777" w:rsidR="00F1314C" w:rsidRPr="007A7D50" w:rsidRDefault="00F1314C" w:rsidP="00ED1DB2">
      <w:pPr>
        <w:pStyle w:val="Heading2"/>
        <w:ind w:left="851" w:hanging="851"/>
      </w:pPr>
      <w:bookmarkStart w:id="142" w:name="_Revenue"/>
      <w:bookmarkStart w:id="143" w:name="_Toc63581922"/>
      <w:bookmarkStart w:id="144" w:name="_Toc63582129"/>
      <w:bookmarkStart w:id="145" w:name="_Toc63587221"/>
      <w:bookmarkStart w:id="146" w:name="_Toc63587661"/>
      <w:bookmarkEnd w:id="142"/>
      <w:r w:rsidRPr="007A7D50">
        <w:lastRenderedPageBreak/>
        <w:t>Revenue</w:t>
      </w:r>
      <w:bookmarkEnd w:id="143"/>
      <w:bookmarkEnd w:id="144"/>
      <w:bookmarkEnd w:id="145"/>
      <w:bookmarkEnd w:id="146"/>
    </w:p>
    <w:p w14:paraId="7430A56D" w14:textId="77777777" w:rsidR="00F1314C" w:rsidRPr="00D22C94" w:rsidRDefault="00F1314C" w:rsidP="00ED1DB2">
      <w:pPr>
        <w:pStyle w:val="Heading3"/>
        <w:rPr>
          <w:rFonts w:eastAsia="Times New Roman" w:cs="Calibri"/>
          <w:lang w:eastAsia="en-AU"/>
        </w:rPr>
      </w:pPr>
      <w:bookmarkStart w:id="147" w:name="_Toc63586668"/>
      <w:r>
        <w:t>R</w:t>
      </w:r>
      <w:r w:rsidRPr="009E19B0">
        <w:t xml:space="preserve">evenue </w:t>
      </w:r>
      <w:r>
        <w:t>overview</w:t>
      </w:r>
      <w:bookmarkEnd w:id="147"/>
    </w:p>
    <w:p w14:paraId="09472F5A" w14:textId="0B2AD78E" w:rsidR="00F1314C" w:rsidRDefault="00F1314C" w:rsidP="00ED1DB2">
      <w:pPr>
        <w:pStyle w:val="Bbodytext"/>
      </w:pPr>
      <w:r>
        <w:t>The economic and employment effects of the pandemic, along with Government revenue initiatives to support the community and business, have had a significant impact on both own</w:t>
      </w:r>
      <w:r w:rsidR="00592123">
        <w:t>-</w:t>
      </w:r>
      <w:r>
        <w:t>source and GST revenue, with total General Government Sector revenue being $</w:t>
      </w:r>
      <w:r w:rsidRPr="00B96A03">
        <w:t>867.9</w:t>
      </w:r>
      <w:r>
        <w:t> million lower over the three years to 2022-23</w:t>
      </w:r>
      <w:r>
        <w:rPr>
          <w:rStyle w:val="FootnoteReference"/>
          <w:szCs w:val="24"/>
        </w:rPr>
        <w:footnoteReference w:id="31"/>
      </w:r>
      <w:r>
        <w:t xml:space="preserve"> than was expected at the time of the 2019</w:t>
      </w:r>
      <w:r>
        <w:noBreakHyphen/>
        <w:t>20 Budget Review prior to the pandemic. However, t</w:t>
      </w:r>
      <w:r w:rsidRPr="0BC331E1">
        <w:t xml:space="preserve">he economic and employment </w:t>
      </w:r>
      <w:r>
        <w:t>effects are now expected to be</w:t>
      </w:r>
      <w:r w:rsidRPr="0BC331E1">
        <w:t xml:space="preserve"> less severe than previously </w:t>
      </w:r>
      <w:r>
        <w:t>anticipated</w:t>
      </w:r>
      <w:r w:rsidRPr="0BC331E1">
        <w:t>, both in the ACT and nationally</w:t>
      </w:r>
      <w:r>
        <w:t>. As such,</w:t>
      </w:r>
      <w:r w:rsidRPr="0BC331E1">
        <w:t xml:space="preserve"> total ACT General Government Sector revenue is now expected to be $</w:t>
      </w:r>
      <w:r>
        <w:t>813.8 </w:t>
      </w:r>
      <w:r w:rsidRPr="0BC331E1">
        <w:t xml:space="preserve">million higher over the </w:t>
      </w:r>
      <w:r>
        <w:t>three</w:t>
      </w:r>
      <w:r w:rsidRPr="0BC331E1">
        <w:t xml:space="preserve"> years to 202</w:t>
      </w:r>
      <w:r>
        <w:t>2</w:t>
      </w:r>
      <w:r w:rsidRPr="0BC331E1">
        <w:t>-2</w:t>
      </w:r>
      <w:r>
        <w:t>3</w:t>
      </w:r>
      <w:r w:rsidRPr="0BC331E1">
        <w:t xml:space="preserve"> </w:t>
      </w:r>
      <w:r>
        <w:t>and a further $</w:t>
      </w:r>
      <w:r w:rsidRPr="00B96A03">
        <w:t>146.9</w:t>
      </w:r>
      <w:r>
        <w:t> million higher in 2023</w:t>
      </w:r>
      <w:r>
        <w:noBreakHyphen/>
        <w:t xml:space="preserve">24 </w:t>
      </w:r>
      <w:r w:rsidRPr="0BC331E1">
        <w:t xml:space="preserve">than estimated in the </w:t>
      </w:r>
      <w:bookmarkStart w:id="148" w:name="_Hlk63177422"/>
      <w:r>
        <w:t xml:space="preserve">August 2020 </w:t>
      </w:r>
      <w:bookmarkEnd w:id="148"/>
      <w:r w:rsidRPr="0BC331E1">
        <w:t xml:space="preserve">EFU. </w:t>
      </w:r>
    </w:p>
    <w:p w14:paraId="0AF040C7" w14:textId="4EF06207" w:rsidR="00F1314C" w:rsidRDefault="00F1314C" w:rsidP="00ED1DB2">
      <w:pPr>
        <w:pStyle w:val="Bbodytext"/>
      </w:pPr>
      <w:r w:rsidRPr="0BC331E1">
        <w:t xml:space="preserve">Own-source taxation revenue is expected to be $105.8 million higher over the four years to 2023-24 than estimated in the </w:t>
      </w:r>
      <w:r>
        <w:t xml:space="preserve">August 2020 </w:t>
      </w:r>
      <w:r w:rsidRPr="0BC331E1">
        <w:t>EFU, reflecting upward revisions to all major revenue lines, other than payroll tax and general rates. Stronger than previously forecast economic activity has driven higher revenue collections and has also led to lower revenue forgone from COVID-19 related measures as a result of lower take up of some of those measures. The expected reductions in population growth, however, will constrain revenue growth over the coming years. As a result, despite the upgrades, own</w:t>
      </w:r>
      <w:r w:rsidR="00592123">
        <w:t>-</w:t>
      </w:r>
      <w:r w:rsidRPr="0BC331E1">
        <w:t xml:space="preserve">source tax revenue is still expected to be $512.7 million lower than estimated in the </w:t>
      </w:r>
      <w:r w:rsidRPr="00DD36D3">
        <w:t>2019-20 Budget Review</w:t>
      </w:r>
      <w:r w:rsidRPr="0BC331E1">
        <w:t xml:space="preserve"> prior to the pandemic.</w:t>
      </w:r>
    </w:p>
    <w:p w14:paraId="3DF1C4CC" w14:textId="4F33A7C3" w:rsidR="00F1314C" w:rsidRDefault="00F1314C" w:rsidP="00ED1DB2">
      <w:pPr>
        <w:pStyle w:val="Bbodytext"/>
      </w:pPr>
      <w:r w:rsidRPr="0BC331E1">
        <w:t>The ACT government has provided significant support to the community and business through revenue related initiatives and this has contributed to the stronger than expected economic and employment outcomes. That support has included significant deferrals, freezing of indexation and reductions in tax liabilities across most of the ACT’s own</w:t>
      </w:r>
      <w:r w:rsidR="00592123">
        <w:t>-</w:t>
      </w:r>
      <w:r w:rsidRPr="0BC331E1">
        <w:t xml:space="preserve">source revenue lines. In recognition of the continuing impact of the pandemic in some sectors of the economy, the Government has extended a number of these initiatives in this Budget. Details are available in </w:t>
      </w:r>
      <w:r w:rsidRPr="00F74CD5">
        <w:t>Chapter 3.2 Fiscal Strategy and Policy Decisions.</w:t>
      </w:r>
    </w:p>
    <w:p w14:paraId="7F1789EA" w14:textId="77777777" w:rsidR="00F1314C" w:rsidRDefault="00F1314C" w:rsidP="00ED1DB2">
      <w:pPr>
        <w:pStyle w:val="Bbodytext"/>
      </w:pPr>
      <w:r>
        <w:t xml:space="preserve">To date, the Government has granted </w:t>
      </w:r>
      <w:r w:rsidRPr="0092318F">
        <w:t>790</w:t>
      </w:r>
      <w:r>
        <w:t xml:space="preserve"> deferrals for either general rates and payroll tax, totalling </w:t>
      </w:r>
      <w:r w:rsidRPr="0092318F">
        <w:t>$25.3</w:t>
      </w:r>
      <w:r>
        <w:t xml:space="preserve"> million, to provide cashflow support to households and businesses. </w:t>
      </w:r>
    </w:p>
    <w:p w14:paraId="4512E4F9" w14:textId="12BBC63F" w:rsidR="00F1314C" w:rsidRDefault="00F1314C" w:rsidP="00ED1DB2">
      <w:pPr>
        <w:pStyle w:val="Bbodytext"/>
      </w:pPr>
      <w:r>
        <w:t>Overall, revenue initiatives reduced own</w:t>
      </w:r>
      <w:r w:rsidR="00592123">
        <w:t>-</w:t>
      </w:r>
      <w:r>
        <w:t xml:space="preserve">source revenue by </w:t>
      </w:r>
      <w:r w:rsidRPr="003A330E">
        <w:t>$</w:t>
      </w:r>
      <w:r w:rsidRPr="00EB3D93">
        <w:t>23.8</w:t>
      </w:r>
      <w:r>
        <w:t xml:space="preserve"> million in 2019-20 and are expected to result in further revenue forgone </w:t>
      </w:r>
      <w:r w:rsidRPr="003A330E">
        <w:t>of $</w:t>
      </w:r>
      <w:r w:rsidRPr="00EB3D93">
        <w:t>70.6</w:t>
      </w:r>
      <w:r w:rsidRPr="003A330E">
        <w:t xml:space="preserve"> million</w:t>
      </w:r>
      <w:r>
        <w:t xml:space="preserve"> in 2020-21. There will also be some ongoing reductions in revenue as a result of these initiatives due to the impact they have on each tax base.</w:t>
      </w:r>
    </w:p>
    <w:p w14:paraId="00E6EDD1" w14:textId="24E8B762" w:rsidR="00F1314C" w:rsidRDefault="00F1314C" w:rsidP="00ED1DB2">
      <w:pPr>
        <w:pStyle w:val="Bbodytext"/>
        <w:keepNext/>
        <w:keepLines/>
      </w:pPr>
      <w:r w:rsidRPr="006A16B2">
        <w:lastRenderedPageBreak/>
        <w:t>The ACT Government is continuing to implement our nation-leading tax reform program that commenced in 2012, with Stage 3 to commence in 2021-22, a year earlier than previously scheduled. The impact of the COVID-19 pandemic on own</w:t>
      </w:r>
      <w:r w:rsidR="00592123">
        <w:t>-</w:t>
      </w:r>
      <w:r w:rsidRPr="006A16B2">
        <w:t>source revenues and the need to improve the efficiency and productivity of the economy as we move into the recovery phase has sharpened the focus of Australian governments on our tax systems. In this environment, it is vital that we continue to raise revenue in the most efficient, fair, simple and sustainable way and provide a stable source of funding to deliver services to our communities.</w:t>
      </w:r>
    </w:p>
    <w:p w14:paraId="363E17BC" w14:textId="77777777" w:rsidR="00F1314C" w:rsidRDefault="00F1314C" w:rsidP="00ED1DB2">
      <w:pPr>
        <w:pStyle w:val="Bbodytext"/>
      </w:pPr>
      <w:r w:rsidRPr="0BC331E1">
        <w:t xml:space="preserve">Land sales revenue from the Suburban Land Agency, which flows through to General Government Sector revenue as dividends and income tax equivalents, has also made a significant contribution to the more positive revenue outlook in 2020-21 and 2021-22. Dividends and income tax equivalents are $251 million higher in those years than expected in </w:t>
      </w:r>
      <w:r>
        <w:t xml:space="preserve">the August 2020 </w:t>
      </w:r>
      <w:r w:rsidRPr="0BC331E1">
        <w:t xml:space="preserve">EFU. </w:t>
      </w:r>
      <w:r>
        <w:t>However, a</w:t>
      </w:r>
      <w:r w:rsidRPr="0BC331E1">
        <w:t>s this is</w:t>
      </w:r>
      <w:r>
        <w:t xml:space="preserve"> largely</w:t>
      </w:r>
      <w:r w:rsidRPr="0BC331E1">
        <w:t xml:space="preserve"> the result of a significant bring forward of </w:t>
      </w:r>
      <w:r>
        <w:t xml:space="preserve">land sales </w:t>
      </w:r>
      <w:r w:rsidRPr="0BC331E1">
        <w:t xml:space="preserve">under the current </w:t>
      </w:r>
      <w:r w:rsidRPr="00B96A03">
        <w:t xml:space="preserve">Indicative Land Release Program, </w:t>
      </w:r>
      <w:r>
        <w:t>which has reduced i</w:t>
      </w:r>
      <w:r w:rsidRPr="00B96A03">
        <w:t>nventory</w:t>
      </w:r>
      <w:r>
        <w:t xml:space="preserve"> and</w:t>
      </w:r>
      <w:r w:rsidRPr="00B96A03">
        <w:t xml:space="preserve"> </w:t>
      </w:r>
      <w:r>
        <w:t xml:space="preserve">largely exhausted current releases, </w:t>
      </w:r>
      <w:r w:rsidRPr="00B96A03">
        <w:t>dividends and income tax equivalents are $76.3</w:t>
      </w:r>
      <w:r>
        <w:t> m</w:t>
      </w:r>
      <w:r w:rsidRPr="00B96A03">
        <w:t>illion lower in 2022</w:t>
      </w:r>
      <w:r>
        <w:noBreakHyphen/>
      </w:r>
      <w:r w:rsidRPr="00B96A03">
        <w:t>23 and 2023-24. These estimates will be adjusted following the release of the 2021-2025 land release program before the start of the 2021-22 financial year.</w:t>
      </w:r>
    </w:p>
    <w:p w14:paraId="0721529B" w14:textId="77777777" w:rsidR="00F1314C" w:rsidRPr="00066659" w:rsidRDefault="00F1314C" w:rsidP="00ED1DB2">
      <w:pPr>
        <w:pStyle w:val="Bbodytext"/>
      </w:pPr>
      <w:r>
        <w:t xml:space="preserve">GST revenue is expected to be $338 million higher </w:t>
      </w:r>
      <w:bookmarkStart w:id="149" w:name="_Hlk62995055"/>
      <w:r w:rsidRPr="00066659">
        <w:t>over the four</w:t>
      </w:r>
      <w:r>
        <w:t xml:space="preserve"> </w:t>
      </w:r>
      <w:r w:rsidRPr="00066659">
        <w:t xml:space="preserve">years to 2023-24 than </w:t>
      </w:r>
      <w:r>
        <w:t xml:space="preserve">estimated in </w:t>
      </w:r>
      <w:r w:rsidRPr="00066659">
        <w:t xml:space="preserve">the </w:t>
      </w:r>
      <w:r>
        <w:t>August 2020 EFU.</w:t>
      </w:r>
      <w:r w:rsidRPr="00066659">
        <w:t xml:space="preserve"> </w:t>
      </w:r>
      <w:bookmarkEnd w:id="149"/>
      <w:r>
        <w:t xml:space="preserve">This </w:t>
      </w:r>
      <w:r w:rsidRPr="00066659">
        <w:t xml:space="preserve">upgrade is </w:t>
      </w:r>
      <w:r>
        <w:t xml:space="preserve">largely due to </w:t>
      </w:r>
      <w:r w:rsidRPr="00066659">
        <w:t>an upward revision of $18</w:t>
      </w:r>
      <w:r>
        <w:t> </w:t>
      </w:r>
      <w:r w:rsidRPr="00066659">
        <w:t xml:space="preserve">billion to the GST pool </w:t>
      </w:r>
      <w:r>
        <w:t>over that period driven by</w:t>
      </w:r>
      <w:r w:rsidRPr="00066659">
        <w:t xml:space="preserve"> a </w:t>
      </w:r>
      <w:r>
        <w:t>sharp rebound</w:t>
      </w:r>
      <w:r w:rsidRPr="00066659">
        <w:t xml:space="preserve"> in household consumption nationally, which rose by 7.9</w:t>
      </w:r>
      <w:r>
        <w:t> </w:t>
      </w:r>
      <w:r w:rsidRPr="00066659">
        <w:t>per</w:t>
      </w:r>
      <w:r>
        <w:t> </w:t>
      </w:r>
      <w:r w:rsidRPr="00066659">
        <w:t xml:space="preserve">cent in the September quarter 2020. </w:t>
      </w:r>
      <w:r>
        <w:t>Retail trade data and improved consumer confidence</w:t>
      </w:r>
      <w:r w:rsidRPr="00066659">
        <w:t xml:space="preserve"> </w:t>
      </w:r>
      <w:r>
        <w:t xml:space="preserve">and sentiment </w:t>
      </w:r>
      <w:r w:rsidRPr="00066659">
        <w:t>suggests the recovery continued in</w:t>
      </w:r>
      <w:r>
        <w:t>to</w:t>
      </w:r>
      <w:r w:rsidRPr="00066659">
        <w:t xml:space="preserve"> the December quarter, supported by the easing of restrictions in Victoria, the Commonwealth’s income support payments</w:t>
      </w:r>
      <w:r>
        <w:t>,</w:t>
      </w:r>
      <w:r w:rsidRPr="00066659">
        <w:t xml:space="preserve"> and a faster recovery in the labour market than previously </w:t>
      </w:r>
      <w:r>
        <w:t>anticipated.</w:t>
      </w:r>
    </w:p>
    <w:p w14:paraId="246AB1F1" w14:textId="593C6347" w:rsidR="00F1314C" w:rsidRDefault="00F1314C" w:rsidP="00ED1DB2">
      <w:pPr>
        <w:pStyle w:val="Bbodytext"/>
      </w:pPr>
      <w:r>
        <w:t>While total own</w:t>
      </w:r>
      <w:r w:rsidR="00592123">
        <w:t>-</w:t>
      </w:r>
      <w:r>
        <w:t xml:space="preserve">source taxation revenue and GST revenue are now estimated to be $443.8 million higher over the four-year budget period than expected at </w:t>
      </w:r>
      <w:r w:rsidRPr="5D06982B">
        <w:t xml:space="preserve">the time of the </w:t>
      </w:r>
      <w:r>
        <w:t>August 2020 EFU, revenue remains $1.</w:t>
      </w:r>
      <w:r w:rsidDel="00254F32">
        <w:t>3</w:t>
      </w:r>
      <w:r>
        <w:t xml:space="preserve"> billion lower than forecast in the </w:t>
      </w:r>
      <w:r w:rsidRPr="00DD36D3">
        <w:t xml:space="preserve">2019-20 Budget Review </w:t>
      </w:r>
      <w:r>
        <w:t>prior to the pandemic (see Figure 3.5.1).</w:t>
      </w:r>
    </w:p>
    <w:p w14:paraId="2C3935C8" w14:textId="784939C0" w:rsidR="00F1314C" w:rsidRPr="00AB2E22" w:rsidRDefault="00F1314C" w:rsidP="00ED1DB2">
      <w:pPr>
        <w:pStyle w:val="Caption"/>
      </w:pPr>
      <w:r>
        <w:lastRenderedPageBreak/>
        <w:t xml:space="preserve">Figure </w:t>
      </w:r>
      <w:fldSimple w:instr=" STYLEREF 2 \s ">
        <w:r w:rsidR="007B546F">
          <w:rPr>
            <w:noProof/>
          </w:rPr>
          <w:t>3.5</w:t>
        </w:r>
      </w:fldSimple>
      <w:r>
        <w:t>.</w:t>
      </w:r>
      <w:fldSimple w:instr=" SEQ Figure \* ARABIC \s 2 ">
        <w:r w:rsidR="007B546F">
          <w:rPr>
            <w:noProof/>
          </w:rPr>
          <w:t>1</w:t>
        </w:r>
      </w:fldSimple>
      <w:r w:rsidRPr="00EB3D93">
        <w:rPr>
          <w:bCs/>
          <w:sz w:val="24"/>
          <w:szCs w:val="24"/>
        </w:rPr>
        <w:t xml:space="preserve">: </w:t>
      </w:r>
      <w:r w:rsidRPr="00AB2E22">
        <w:t>Changes in the total of own-source taxation and GST revenue</w:t>
      </w:r>
    </w:p>
    <w:p w14:paraId="29D0FB38" w14:textId="77777777" w:rsidR="00F1314C" w:rsidRDefault="00F1314C" w:rsidP="00ED1DB2">
      <w:pPr>
        <w:spacing w:after="120" w:line="240" w:lineRule="auto"/>
        <w:rPr>
          <w:b/>
          <w:bCs/>
          <w:sz w:val="24"/>
          <w:szCs w:val="24"/>
        </w:rPr>
      </w:pPr>
      <w:r>
        <w:rPr>
          <w:noProof/>
        </w:rPr>
        <w:drawing>
          <wp:inline distT="0" distB="0" distL="0" distR="0" wp14:anchorId="76690250" wp14:editId="2F67CAEB">
            <wp:extent cx="5732145" cy="2976245"/>
            <wp:effectExtent l="0" t="0" r="0" b="0"/>
            <wp:docPr id="18" name="Chart 18" descr="This line graph shows changes in own source taxation and GST revenue, with actuals from 2008-09, and forecasts to 2023-24. The total own source taxation and GST revenue has trended upwards from the forecasts published in the August 2020 EFU. ">
              <a:extLst xmlns:a="http://schemas.openxmlformats.org/drawingml/2006/main">
                <a:ext uri="{FF2B5EF4-FFF2-40B4-BE49-F238E27FC236}">
                  <a16:creationId xmlns:a16="http://schemas.microsoft.com/office/drawing/2014/main" id="{75D0D1BE-FA27-4045-9010-926B550DC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1426AB6" w14:textId="3883ED4A" w:rsidR="00F1314C" w:rsidRPr="004739B6" w:rsidRDefault="00F1314C" w:rsidP="00ED1DB2">
      <w:pPr>
        <w:pStyle w:val="BNote"/>
      </w:pPr>
      <w:r w:rsidRPr="004739B6">
        <w:rPr>
          <w:b/>
          <w:bCs/>
        </w:rPr>
        <w:t>Source:</w:t>
      </w:r>
      <w:r w:rsidRPr="004739B6">
        <w:t xml:space="preserve"> </w:t>
      </w:r>
      <w:r w:rsidR="001856AC">
        <w:t>CMTEDD</w:t>
      </w:r>
    </w:p>
    <w:p w14:paraId="7C049A03" w14:textId="5DC0DDF5" w:rsidR="00F1314C" w:rsidRDefault="00F1314C" w:rsidP="00ED1DB2">
      <w:pPr>
        <w:pStyle w:val="Bbodytext"/>
        <w:rPr>
          <w:lang w:eastAsia="en-AU"/>
        </w:rPr>
      </w:pPr>
      <w:bookmarkStart w:id="150" w:name="_Hlk62995956"/>
      <w:r w:rsidRPr="0092318F">
        <w:rPr>
          <w:lang w:eastAsia="en-AU"/>
        </w:rPr>
        <w:t>Commonwealth grants to the ACT</w:t>
      </w:r>
      <w:r>
        <w:rPr>
          <w:lang w:eastAsia="en-AU"/>
        </w:rPr>
        <w:t>,</w:t>
      </w:r>
      <w:r w:rsidRPr="0092318F">
        <w:rPr>
          <w:lang w:eastAsia="en-AU"/>
        </w:rPr>
        <w:t xml:space="preserve"> </w:t>
      </w:r>
      <w:r w:rsidRPr="00B96A03">
        <w:rPr>
          <w:lang w:eastAsia="en-AU"/>
        </w:rPr>
        <w:t>excluding GST</w:t>
      </w:r>
      <w:r>
        <w:rPr>
          <w:lang w:eastAsia="en-AU"/>
        </w:rPr>
        <w:t>,</w:t>
      </w:r>
      <w:r w:rsidRPr="00B96A03">
        <w:rPr>
          <w:lang w:eastAsia="en-AU"/>
        </w:rPr>
        <w:t xml:space="preserve"> are</w:t>
      </w:r>
      <w:r w:rsidRPr="0092318F">
        <w:rPr>
          <w:lang w:eastAsia="en-AU"/>
        </w:rPr>
        <w:t xml:space="preserve"> also $</w:t>
      </w:r>
      <w:r>
        <w:rPr>
          <w:lang w:eastAsia="en-AU"/>
        </w:rPr>
        <w:t>291</w:t>
      </w:r>
      <w:r w:rsidRPr="0092318F">
        <w:rPr>
          <w:lang w:eastAsia="en-AU"/>
        </w:rPr>
        <w:t xml:space="preserve"> million higher </w:t>
      </w:r>
      <w:r w:rsidRPr="0092318F">
        <w:t>over the four years to 2023</w:t>
      </w:r>
      <w:r>
        <w:t>-</w:t>
      </w:r>
      <w:r w:rsidRPr="0092318F">
        <w:t xml:space="preserve">24 than estimated in the </w:t>
      </w:r>
      <w:r>
        <w:t xml:space="preserve">August 2020 </w:t>
      </w:r>
      <w:r w:rsidRPr="0092318F">
        <w:t>EFU</w:t>
      </w:r>
      <w:r>
        <w:t>. This is</w:t>
      </w:r>
      <w:r w:rsidRPr="0092318F">
        <w:t xml:space="preserve"> primarily due to the Commonwealth’s contribution to the costs of the COVID-19 public health response and to infrastructure investment to support the economic recovery from the pandemic. In addition, the Commonwealth has provided increased funding for</w:t>
      </w:r>
      <w:r w:rsidRPr="0092318F" w:rsidDel="00254F32">
        <w:t xml:space="preserve"> </w:t>
      </w:r>
      <w:r w:rsidRPr="0092318F">
        <w:t xml:space="preserve">health infrastructure and programs, non-Government schools, and a one-year extension of the Universal Access to Early Childhood Education agreement. Further information on the Commonwealth Government’s contribution to the ACT can be found in </w:t>
      </w:r>
      <w:r w:rsidR="001E5459">
        <w:rPr>
          <w:iCs/>
        </w:rPr>
        <w:t>Chapter</w:t>
      </w:r>
      <w:r w:rsidR="001E5459" w:rsidRPr="00AD4A3B">
        <w:rPr>
          <w:iCs/>
        </w:rPr>
        <w:t xml:space="preserve"> </w:t>
      </w:r>
      <w:r w:rsidRPr="00AD4A3B">
        <w:rPr>
          <w:iCs/>
        </w:rPr>
        <w:t>3.6 Federal Financial Relations.</w:t>
      </w:r>
      <w:bookmarkEnd w:id="150"/>
    </w:p>
    <w:p w14:paraId="57955362" w14:textId="77777777" w:rsidR="00F1314C" w:rsidRPr="00D22C94" w:rsidRDefault="00F1314C" w:rsidP="00ED1DB2">
      <w:pPr>
        <w:pStyle w:val="Bbodytext"/>
        <w:rPr>
          <w:rFonts w:ascii="Calibri" w:eastAsia="Times New Roman" w:hAnsi="Calibri" w:cs="Calibri"/>
          <w:b/>
          <w:bCs/>
          <w:lang w:eastAsia="en-AU"/>
        </w:rPr>
      </w:pPr>
      <w:r w:rsidRPr="00594B52">
        <w:rPr>
          <w:lang w:eastAsia="en-AU"/>
        </w:rPr>
        <w:t xml:space="preserve">The revenue estimates presented in this section reflect the baseline scenario and are dependent on the key assumptions outlined in Chapter 2. As with the economic forecasts in Chapter 2, there are a range of alternative </w:t>
      </w:r>
      <w:r>
        <w:rPr>
          <w:lang w:eastAsia="en-AU"/>
        </w:rPr>
        <w:t>scenarios</w:t>
      </w:r>
      <w:r w:rsidRPr="00594B52">
        <w:rPr>
          <w:lang w:eastAsia="en-AU"/>
        </w:rPr>
        <w:t xml:space="preserve"> that </w:t>
      </w:r>
      <w:r>
        <w:rPr>
          <w:lang w:eastAsia="en-AU"/>
        </w:rPr>
        <w:t xml:space="preserve">may eventuate that </w:t>
      </w:r>
      <w:r w:rsidRPr="00594B52">
        <w:rPr>
          <w:lang w:eastAsia="en-AU"/>
        </w:rPr>
        <w:t xml:space="preserve">would result in </w:t>
      </w:r>
      <w:r>
        <w:rPr>
          <w:lang w:eastAsia="en-AU"/>
        </w:rPr>
        <w:t xml:space="preserve">higher or lower </w:t>
      </w:r>
      <w:r w:rsidRPr="00594B52">
        <w:rPr>
          <w:lang w:eastAsia="en-AU"/>
        </w:rPr>
        <w:t>revenue estimates</w:t>
      </w:r>
      <w:r>
        <w:rPr>
          <w:lang w:eastAsia="en-AU"/>
        </w:rPr>
        <w:t xml:space="preserve"> than presented in the baseline</w:t>
      </w:r>
      <w:r w:rsidRPr="00594B52">
        <w:rPr>
          <w:lang w:eastAsia="en-AU"/>
        </w:rPr>
        <w:t xml:space="preserve">. </w:t>
      </w:r>
      <w:r>
        <w:rPr>
          <w:lang w:eastAsia="en-AU"/>
        </w:rPr>
        <w:t xml:space="preserve">Stronger outcomes from health treatments and more effective responses to virus outbreaks, including the rapid and effective roll-out of vaccines, would </w:t>
      </w:r>
      <w:r w:rsidRPr="00594B52">
        <w:rPr>
          <w:lang w:eastAsia="en-AU"/>
        </w:rPr>
        <w:t xml:space="preserve">present upside risks to the baseline revenue estimates. Conversely, any further </w:t>
      </w:r>
      <w:r>
        <w:rPr>
          <w:lang w:eastAsia="en-AU"/>
        </w:rPr>
        <w:t>need to reintroduce or tighten existing</w:t>
      </w:r>
      <w:r w:rsidRPr="00594B52">
        <w:rPr>
          <w:lang w:eastAsia="en-AU"/>
        </w:rPr>
        <w:t xml:space="preserve"> restrictions in response to further widespread outbreaks </w:t>
      </w:r>
      <w:r>
        <w:rPr>
          <w:lang w:eastAsia="en-AU"/>
        </w:rPr>
        <w:t xml:space="preserve">in Australia or internationally </w:t>
      </w:r>
      <w:r w:rsidRPr="00594B52">
        <w:rPr>
          <w:lang w:eastAsia="en-AU"/>
        </w:rPr>
        <w:t>would present downside risks to the baseline revenue estimates.</w:t>
      </w:r>
      <w:r w:rsidRPr="00D22C94">
        <w:rPr>
          <w:lang w:eastAsia="en-AU"/>
        </w:rPr>
        <w:t xml:space="preserve"> </w:t>
      </w:r>
    </w:p>
    <w:p w14:paraId="16ACBED4" w14:textId="617DA276" w:rsidR="00F1314C" w:rsidRPr="00363C25" w:rsidRDefault="00F1314C" w:rsidP="00ED1DB2">
      <w:pPr>
        <w:pStyle w:val="Caption"/>
        <w:keepLines/>
        <w:rPr>
          <w:rFonts w:ascii="Times New Roman" w:eastAsia="Times New Roman" w:hAnsi="Times New Roman" w:cs="Times New Roman"/>
          <w:b w:val="0"/>
          <w:bCs/>
          <w:sz w:val="24"/>
          <w:szCs w:val="24"/>
          <w:lang w:val="en-US" w:eastAsia="en-AU"/>
        </w:rPr>
      </w:pPr>
      <w:r>
        <w:lastRenderedPageBreak/>
        <w:t xml:space="preserve">Table </w:t>
      </w:r>
      <w:fldSimple w:instr=" STYLEREF 2 \s ">
        <w:r w:rsidR="007B546F">
          <w:rPr>
            <w:noProof/>
          </w:rPr>
          <w:t>3.5</w:t>
        </w:r>
      </w:fldSimple>
      <w:r>
        <w:t>.</w:t>
      </w:r>
      <w:fldSimple w:instr=" SEQ Table \* ARABIC \s 2 ">
        <w:r w:rsidR="007B546F">
          <w:rPr>
            <w:noProof/>
          </w:rPr>
          <w:t>1</w:t>
        </w:r>
      </w:fldSimple>
      <w:r>
        <w:t>:</w:t>
      </w:r>
      <w:r w:rsidRPr="00363C25">
        <w:t xml:space="preserve"> General Government Sector revenue </w:t>
      </w:r>
    </w:p>
    <w:tbl>
      <w:tblPr>
        <w:tblW w:w="904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13" w:type="dxa"/>
        </w:tblCellMar>
        <w:tblLook w:val="04A0" w:firstRow="1" w:lastRow="0" w:firstColumn="1" w:lastColumn="0" w:noHBand="0" w:noVBand="1"/>
      </w:tblPr>
      <w:tblGrid>
        <w:gridCol w:w="2041"/>
        <w:gridCol w:w="1165"/>
        <w:gridCol w:w="1165"/>
        <w:gridCol w:w="1165"/>
        <w:gridCol w:w="1170"/>
        <w:gridCol w:w="1170"/>
        <w:gridCol w:w="1170"/>
      </w:tblGrid>
      <w:tr w:rsidR="00F1314C" w:rsidRPr="00363C25" w14:paraId="45032653" w14:textId="77777777" w:rsidTr="00ED1DB2">
        <w:trPr>
          <w:tblHeader/>
        </w:trPr>
        <w:tc>
          <w:tcPr>
            <w:tcW w:w="2041" w:type="dxa"/>
            <w:tcBorders>
              <w:top w:val="single" w:sz="6" w:space="0" w:color="auto"/>
              <w:left w:val="nil"/>
              <w:bottom w:val="single" w:sz="6" w:space="0" w:color="auto"/>
              <w:right w:val="single" w:sz="6" w:space="0" w:color="FFFFFF" w:themeColor="background1"/>
            </w:tcBorders>
            <w:shd w:val="clear" w:color="auto" w:fill="auto"/>
            <w:hideMark/>
          </w:tcPr>
          <w:p w14:paraId="7C2197E4" w14:textId="77777777" w:rsidR="00F1314C" w:rsidRPr="00363C25" w:rsidRDefault="00F1314C" w:rsidP="00ED1DB2">
            <w:pPr>
              <w:keepNext/>
              <w:keepLines/>
              <w:spacing w:after="0" w:line="240" w:lineRule="auto"/>
              <w:jc w:val="right"/>
              <w:textAlignment w:val="baseline"/>
              <w:rPr>
                <w:rFonts w:ascii="Times New Roman" w:eastAsia="Times New Roman" w:hAnsi="Times New Roman" w:cs="Times New Roman"/>
                <w:color w:val="FFFFFF"/>
                <w:sz w:val="24"/>
                <w:szCs w:val="24"/>
                <w:lang w:eastAsia="en-AU"/>
              </w:rPr>
            </w:pPr>
            <w:r w:rsidRPr="00363C25">
              <w:rPr>
                <w:rFonts w:ascii="Times New Roman" w:eastAsia="Times New Roman" w:hAnsi="Times New Roman" w:cs="Times New Roman"/>
                <w:color w:val="FFFFFF"/>
                <w:sz w:val="12"/>
                <w:szCs w:val="12"/>
                <w:lang w:eastAsia="en-AU"/>
              </w:rPr>
              <w:t> </w:t>
            </w:r>
          </w:p>
        </w:tc>
        <w:tc>
          <w:tcPr>
            <w:tcW w:w="1165" w:type="dxa"/>
            <w:tcBorders>
              <w:top w:val="single" w:sz="6" w:space="0" w:color="auto"/>
              <w:left w:val="single" w:sz="6" w:space="0" w:color="FFFFFF" w:themeColor="background1"/>
              <w:bottom w:val="single" w:sz="6" w:space="0" w:color="auto"/>
              <w:right w:val="single" w:sz="6" w:space="0" w:color="FFFFFF" w:themeColor="background1"/>
            </w:tcBorders>
          </w:tcPr>
          <w:p w14:paraId="2FCCED9B" w14:textId="77777777" w:rsidR="00F1314C" w:rsidRPr="00363C25" w:rsidRDefault="00F1314C" w:rsidP="00ED1DB2">
            <w:pPr>
              <w:pStyle w:val="BTableHeadingRowRightAligned"/>
              <w:keepNext/>
              <w:keepLines/>
              <w:rPr>
                <w:rFonts w:ascii="Times New Roman" w:hAnsi="Times New Roman" w:cs="Times New Roman"/>
                <w:sz w:val="24"/>
                <w:szCs w:val="24"/>
                <w:lang w:eastAsia="en-AU"/>
              </w:rPr>
            </w:pPr>
            <w:r w:rsidRPr="00363C25">
              <w:rPr>
                <w:lang w:eastAsia="en-AU"/>
              </w:rPr>
              <w:t>2019-20</w:t>
            </w:r>
          </w:p>
          <w:p w14:paraId="63C41CD0" w14:textId="77777777" w:rsidR="00F1314C" w:rsidRPr="00363C25" w:rsidRDefault="00F1314C" w:rsidP="00ED1DB2">
            <w:pPr>
              <w:pStyle w:val="BTableHeadingRowRightAligned"/>
              <w:keepNext/>
              <w:keepLines/>
              <w:rPr>
                <w:rFonts w:ascii="Times New Roman" w:hAnsi="Times New Roman" w:cs="Times New Roman"/>
                <w:sz w:val="24"/>
                <w:szCs w:val="24"/>
                <w:lang w:eastAsia="en-AU"/>
              </w:rPr>
            </w:pPr>
            <w:r w:rsidRPr="00363C25">
              <w:rPr>
                <w:lang w:eastAsia="en-AU"/>
              </w:rPr>
              <w:t>Budget</w:t>
            </w:r>
            <w:r w:rsidRPr="00363C25">
              <w:rPr>
                <w:shd w:val="clear" w:color="auto" w:fill="FFFF00"/>
                <w:lang w:eastAsia="en-AU"/>
              </w:rPr>
              <w:t xml:space="preserve"> </w:t>
            </w:r>
            <w:r w:rsidRPr="00363C25">
              <w:rPr>
                <w:lang w:eastAsia="en-AU"/>
              </w:rPr>
              <w:t>Review</w:t>
            </w:r>
          </w:p>
          <w:p w14:paraId="759238AB" w14:textId="77777777" w:rsidR="00F1314C" w:rsidRPr="00363C25" w:rsidRDefault="00F1314C" w:rsidP="00ED1DB2">
            <w:pPr>
              <w:pStyle w:val="BTableHeadingRowRightAligned"/>
              <w:keepNext/>
              <w:keepLines/>
              <w:rPr>
                <w:lang w:eastAsia="en-AU"/>
              </w:rPr>
            </w:pPr>
            <w:r w:rsidRPr="00363C25">
              <w:rPr>
                <w:lang w:eastAsia="en-AU"/>
              </w:rPr>
              <w:t>$’000</w:t>
            </w:r>
          </w:p>
        </w:tc>
        <w:tc>
          <w:tcPr>
            <w:tcW w:w="1165"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0594E18D" w14:textId="77777777" w:rsidR="00F1314C" w:rsidRPr="00363C25" w:rsidRDefault="00F1314C" w:rsidP="00ED1DB2">
            <w:pPr>
              <w:pStyle w:val="BTableHeadingRowRightAligned"/>
              <w:keepNext/>
              <w:keepLines/>
              <w:rPr>
                <w:lang w:eastAsia="en-AU"/>
              </w:rPr>
            </w:pPr>
            <w:r w:rsidRPr="00363C25">
              <w:rPr>
                <w:lang w:eastAsia="en-AU"/>
              </w:rPr>
              <w:t>2019-20</w:t>
            </w:r>
          </w:p>
          <w:p w14:paraId="3B9D8137" w14:textId="77777777" w:rsidR="00F1314C" w:rsidRPr="00363C25" w:rsidRDefault="00F1314C" w:rsidP="00ED1DB2">
            <w:pPr>
              <w:pStyle w:val="BTableHeadingRowRightAligned"/>
              <w:keepNext/>
              <w:keepLines/>
              <w:rPr>
                <w:lang w:eastAsia="en-AU"/>
              </w:rPr>
            </w:pPr>
            <w:r w:rsidRPr="00363C25">
              <w:rPr>
                <w:lang w:eastAsia="en-AU"/>
              </w:rPr>
              <w:t xml:space="preserve">Audited </w:t>
            </w:r>
          </w:p>
          <w:p w14:paraId="2472EE27" w14:textId="77777777" w:rsidR="00F1314C" w:rsidRPr="00363C25" w:rsidRDefault="00F1314C" w:rsidP="00ED1DB2">
            <w:pPr>
              <w:pStyle w:val="BTableHeadingRowRightAligned"/>
              <w:keepNext/>
              <w:keepLines/>
              <w:rPr>
                <w:lang w:eastAsia="en-AU"/>
              </w:rPr>
            </w:pPr>
            <w:r w:rsidRPr="00363C25">
              <w:rPr>
                <w:lang w:eastAsia="en-AU"/>
              </w:rPr>
              <w:t>outcome</w:t>
            </w:r>
          </w:p>
          <w:p w14:paraId="68271978" w14:textId="77777777" w:rsidR="00F1314C" w:rsidRPr="00363C25" w:rsidRDefault="00F1314C" w:rsidP="00ED1DB2">
            <w:pPr>
              <w:pStyle w:val="BTableHeadingRowRightAligned"/>
              <w:keepNext/>
              <w:keepLines/>
              <w:rPr>
                <w:lang w:eastAsia="en-AU"/>
              </w:rPr>
            </w:pPr>
            <w:r w:rsidRPr="00363C25">
              <w:rPr>
                <w:lang w:eastAsia="en-AU"/>
              </w:rPr>
              <w:t>$’000</w:t>
            </w:r>
          </w:p>
        </w:tc>
        <w:tc>
          <w:tcPr>
            <w:tcW w:w="1165"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3F08FF7D" w14:textId="77777777" w:rsidR="00F1314C" w:rsidRPr="00363C25" w:rsidRDefault="00F1314C" w:rsidP="00ED1DB2">
            <w:pPr>
              <w:pStyle w:val="BTableHeadingRowRightAligned"/>
              <w:keepNext/>
              <w:keepLines/>
              <w:rPr>
                <w:lang w:eastAsia="en-AU"/>
              </w:rPr>
            </w:pPr>
            <w:r w:rsidRPr="00363C25">
              <w:rPr>
                <w:lang w:eastAsia="en-AU"/>
              </w:rPr>
              <w:t>2020-21</w:t>
            </w:r>
          </w:p>
          <w:p w14:paraId="573E31A8" w14:textId="7E87E7ED" w:rsidR="00F1314C" w:rsidRDefault="00810C1F" w:rsidP="00ED1DB2">
            <w:pPr>
              <w:pStyle w:val="BTableHeadingRowRightAligned"/>
              <w:keepNext/>
              <w:keepLines/>
              <w:rPr>
                <w:lang w:eastAsia="en-AU"/>
              </w:rPr>
            </w:pPr>
            <w:r>
              <w:rPr>
                <w:lang w:eastAsia="en-AU"/>
              </w:rPr>
              <w:t>Budget</w:t>
            </w:r>
          </w:p>
          <w:p w14:paraId="3ED96BF7" w14:textId="77777777" w:rsidR="00810C1F" w:rsidRPr="00363C25" w:rsidRDefault="00810C1F" w:rsidP="00ED1DB2">
            <w:pPr>
              <w:pStyle w:val="BTableHeadingRowRightAligned"/>
              <w:keepNext/>
              <w:keepLines/>
              <w:rPr>
                <w:lang w:eastAsia="en-AU"/>
              </w:rPr>
            </w:pPr>
          </w:p>
          <w:p w14:paraId="0803CC4E" w14:textId="77777777" w:rsidR="00F1314C" w:rsidRPr="00363C25" w:rsidRDefault="00F1314C" w:rsidP="00ED1DB2">
            <w:pPr>
              <w:pStyle w:val="BTableHeadingRowRightAligned"/>
              <w:keepNext/>
              <w:keepLines/>
              <w:rPr>
                <w:lang w:eastAsia="en-AU"/>
              </w:rPr>
            </w:pPr>
            <w:r w:rsidRPr="00363C25">
              <w:rPr>
                <w:lang w:eastAsia="en-AU"/>
              </w:rPr>
              <w:t>$’000</w:t>
            </w:r>
          </w:p>
        </w:tc>
        <w:tc>
          <w:tcPr>
            <w:tcW w:w="117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14C190C0" w14:textId="77777777" w:rsidR="00F1314C" w:rsidRPr="00363C25" w:rsidRDefault="00F1314C" w:rsidP="00ED1DB2">
            <w:pPr>
              <w:pStyle w:val="BTableHeadingRowRightAligned"/>
              <w:keepNext/>
              <w:keepLines/>
              <w:rPr>
                <w:lang w:eastAsia="en-AU"/>
              </w:rPr>
            </w:pPr>
            <w:r w:rsidRPr="00363C25">
              <w:rPr>
                <w:lang w:eastAsia="en-AU"/>
              </w:rPr>
              <w:t>2021-22</w:t>
            </w:r>
          </w:p>
          <w:p w14:paraId="4377F27A" w14:textId="1A7D3DEB" w:rsidR="00F1314C" w:rsidRDefault="00810C1F" w:rsidP="00ED1DB2">
            <w:pPr>
              <w:pStyle w:val="BTableHeadingRowRightAligned"/>
              <w:keepNext/>
              <w:keepLines/>
              <w:rPr>
                <w:lang w:eastAsia="en-AU"/>
              </w:rPr>
            </w:pPr>
            <w:r>
              <w:rPr>
                <w:lang w:eastAsia="en-AU"/>
              </w:rPr>
              <w:t>E</w:t>
            </w:r>
            <w:r w:rsidR="00F1314C" w:rsidRPr="00363C25">
              <w:rPr>
                <w:lang w:eastAsia="en-AU"/>
              </w:rPr>
              <w:t>stimate</w:t>
            </w:r>
          </w:p>
          <w:p w14:paraId="51BD2FF2" w14:textId="77777777" w:rsidR="00810C1F" w:rsidRPr="00363C25" w:rsidRDefault="00810C1F" w:rsidP="00ED1DB2">
            <w:pPr>
              <w:pStyle w:val="BTableHeadingRowRightAligned"/>
              <w:keepNext/>
              <w:keepLines/>
              <w:rPr>
                <w:lang w:eastAsia="en-AU"/>
              </w:rPr>
            </w:pPr>
          </w:p>
          <w:p w14:paraId="6B9E087C" w14:textId="77777777" w:rsidR="00F1314C" w:rsidRPr="00363C25" w:rsidRDefault="00F1314C" w:rsidP="00ED1DB2">
            <w:pPr>
              <w:pStyle w:val="BTableHeadingRowRightAligned"/>
              <w:keepNext/>
              <w:keepLines/>
              <w:rPr>
                <w:lang w:eastAsia="en-AU"/>
              </w:rPr>
            </w:pPr>
            <w:r w:rsidRPr="00363C25">
              <w:rPr>
                <w:lang w:eastAsia="en-AU"/>
              </w:rPr>
              <w:t>$’000</w:t>
            </w:r>
          </w:p>
        </w:tc>
        <w:tc>
          <w:tcPr>
            <w:tcW w:w="117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28B878E8" w14:textId="77777777" w:rsidR="00F1314C" w:rsidRPr="00363C25" w:rsidRDefault="00F1314C" w:rsidP="00ED1DB2">
            <w:pPr>
              <w:pStyle w:val="BTableHeadingRowRightAligned"/>
              <w:keepNext/>
              <w:keepLines/>
              <w:rPr>
                <w:lang w:eastAsia="en-AU"/>
              </w:rPr>
            </w:pPr>
            <w:r w:rsidRPr="00363C25">
              <w:rPr>
                <w:lang w:eastAsia="en-AU"/>
              </w:rPr>
              <w:t>2022-23</w:t>
            </w:r>
          </w:p>
          <w:p w14:paraId="39F60656" w14:textId="0304A2E1" w:rsidR="00F1314C" w:rsidRDefault="00810C1F" w:rsidP="00ED1DB2">
            <w:pPr>
              <w:pStyle w:val="BTableHeadingRowRightAligned"/>
              <w:keepNext/>
              <w:keepLines/>
              <w:rPr>
                <w:lang w:eastAsia="en-AU"/>
              </w:rPr>
            </w:pPr>
            <w:r>
              <w:rPr>
                <w:lang w:eastAsia="en-AU"/>
              </w:rPr>
              <w:t>E</w:t>
            </w:r>
            <w:r w:rsidR="00F1314C" w:rsidRPr="00363C25">
              <w:rPr>
                <w:lang w:eastAsia="en-AU"/>
              </w:rPr>
              <w:t>stimate</w:t>
            </w:r>
          </w:p>
          <w:p w14:paraId="63E94D3B" w14:textId="77777777" w:rsidR="00810C1F" w:rsidRPr="00363C25" w:rsidRDefault="00810C1F" w:rsidP="00ED1DB2">
            <w:pPr>
              <w:pStyle w:val="BTableHeadingRowRightAligned"/>
              <w:keepNext/>
              <w:keepLines/>
              <w:rPr>
                <w:lang w:eastAsia="en-AU"/>
              </w:rPr>
            </w:pPr>
          </w:p>
          <w:p w14:paraId="2E5DEBFB" w14:textId="77777777" w:rsidR="00F1314C" w:rsidRPr="00363C25" w:rsidRDefault="00F1314C" w:rsidP="00ED1DB2">
            <w:pPr>
              <w:pStyle w:val="BTableHeadingRowRightAligned"/>
              <w:keepNext/>
              <w:keepLines/>
              <w:rPr>
                <w:lang w:eastAsia="en-AU"/>
              </w:rPr>
            </w:pPr>
            <w:r w:rsidRPr="00363C25">
              <w:rPr>
                <w:lang w:eastAsia="en-AU"/>
              </w:rPr>
              <w:t>$’000</w:t>
            </w:r>
          </w:p>
        </w:tc>
        <w:tc>
          <w:tcPr>
            <w:tcW w:w="117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auto"/>
            <w:hideMark/>
          </w:tcPr>
          <w:p w14:paraId="6432D4BF" w14:textId="77777777" w:rsidR="00F1314C" w:rsidRPr="00363C25" w:rsidRDefault="00F1314C" w:rsidP="00ED1DB2">
            <w:pPr>
              <w:pStyle w:val="BTableHeadingRowRightAligned"/>
              <w:keepNext/>
              <w:keepLines/>
              <w:rPr>
                <w:lang w:eastAsia="en-AU"/>
              </w:rPr>
            </w:pPr>
            <w:r w:rsidRPr="00363C25">
              <w:rPr>
                <w:lang w:eastAsia="en-AU"/>
              </w:rPr>
              <w:t>2023-24</w:t>
            </w:r>
          </w:p>
          <w:p w14:paraId="038DFD73" w14:textId="0C7B8BAC" w:rsidR="00F1314C" w:rsidRDefault="00810C1F" w:rsidP="00ED1DB2">
            <w:pPr>
              <w:pStyle w:val="BTableHeadingRowRightAligned"/>
              <w:keepNext/>
              <w:keepLines/>
              <w:rPr>
                <w:lang w:eastAsia="en-AU"/>
              </w:rPr>
            </w:pPr>
            <w:r>
              <w:rPr>
                <w:lang w:eastAsia="en-AU"/>
              </w:rPr>
              <w:t>E</w:t>
            </w:r>
            <w:r w:rsidR="00F1314C" w:rsidRPr="00363C25">
              <w:rPr>
                <w:lang w:eastAsia="en-AU"/>
              </w:rPr>
              <w:t>stimate</w:t>
            </w:r>
          </w:p>
          <w:p w14:paraId="7AA9F283" w14:textId="77777777" w:rsidR="00810C1F" w:rsidRPr="00363C25" w:rsidRDefault="00810C1F" w:rsidP="00ED1DB2">
            <w:pPr>
              <w:pStyle w:val="BTableHeadingRowRightAligned"/>
              <w:keepNext/>
              <w:keepLines/>
              <w:rPr>
                <w:lang w:eastAsia="en-AU"/>
              </w:rPr>
            </w:pPr>
          </w:p>
          <w:p w14:paraId="7940C644" w14:textId="77777777" w:rsidR="00F1314C" w:rsidRPr="00363C25" w:rsidRDefault="00F1314C" w:rsidP="00ED1DB2">
            <w:pPr>
              <w:pStyle w:val="BTableHeadingRowRightAligned"/>
              <w:keepNext/>
              <w:keepLines/>
              <w:rPr>
                <w:lang w:eastAsia="en-AU"/>
              </w:rPr>
            </w:pPr>
            <w:r w:rsidRPr="00363C25">
              <w:rPr>
                <w:lang w:eastAsia="en-AU"/>
              </w:rPr>
              <w:t>$’000</w:t>
            </w:r>
          </w:p>
        </w:tc>
      </w:tr>
      <w:tr w:rsidR="00F1314C" w:rsidRPr="00363C25" w14:paraId="4FC94328" w14:textId="77777777" w:rsidTr="00ED1DB2">
        <w:tc>
          <w:tcPr>
            <w:tcW w:w="2041" w:type="dxa"/>
            <w:tcBorders>
              <w:top w:val="single" w:sz="6" w:space="0" w:color="auto"/>
              <w:left w:val="nil"/>
              <w:bottom w:val="nil"/>
              <w:right w:val="nil"/>
            </w:tcBorders>
            <w:shd w:val="clear" w:color="auto" w:fill="auto"/>
            <w:hideMark/>
          </w:tcPr>
          <w:p w14:paraId="24E20F4D" w14:textId="7587D0CF" w:rsidR="00F1314C" w:rsidRPr="004739B6" w:rsidRDefault="00F1314C" w:rsidP="00ED1DB2">
            <w:pPr>
              <w:pStyle w:val="Btabletextunbold"/>
              <w:keepNext/>
              <w:keepLines/>
            </w:pPr>
            <w:r w:rsidRPr="004739B6">
              <w:t>Own</w:t>
            </w:r>
            <w:r w:rsidR="00592123">
              <w:t>-</w:t>
            </w:r>
            <w:r w:rsidRPr="004739B6">
              <w:t>source taxation</w:t>
            </w:r>
          </w:p>
        </w:tc>
        <w:tc>
          <w:tcPr>
            <w:tcW w:w="1165" w:type="dxa"/>
            <w:tcBorders>
              <w:top w:val="single" w:sz="6" w:space="0" w:color="auto"/>
              <w:left w:val="nil"/>
              <w:bottom w:val="nil"/>
              <w:right w:val="nil"/>
            </w:tcBorders>
          </w:tcPr>
          <w:p w14:paraId="0F71CBF3"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2,035,837 </w:t>
            </w:r>
          </w:p>
        </w:tc>
        <w:tc>
          <w:tcPr>
            <w:tcW w:w="1165" w:type="dxa"/>
            <w:tcBorders>
              <w:top w:val="single" w:sz="6" w:space="0" w:color="auto"/>
              <w:left w:val="nil"/>
              <w:bottom w:val="nil"/>
              <w:right w:val="nil"/>
            </w:tcBorders>
            <w:shd w:val="clear" w:color="auto" w:fill="auto"/>
            <w:hideMark/>
          </w:tcPr>
          <w:p w14:paraId="1BA9EDFD" w14:textId="77777777" w:rsidR="00F1314C" w:rsidRPr="008862DD" w:rsidRDefault="00F1314C" w:rsidP="00ED1DB2">
            <w:pPr>
              <w:pStyle w:val="Btablefigureunbold"/>
              <w:keepNext/>
              <w:keepLines/>
              <w:rPr>
                <w:rFonts w:ascii="Times New Roman" w:eastAsia="Times New Roman" w:hAnsi="Times New Roman" w:cs="Times New Roman"/>
                <w:szCs w:val="20"/>
                <w:lang w:eastAsia="en-AU"/>
              </w:rPr>
            </w:pPr>
            <w:r w:rsidRPr="008862DD">
              <w:rPr>
                <w:szCs w:val="20"/>
              </w:rPr>
              <w:t xml:space="preserve">1,949,207 </w:t>
            </w:r>
          </w:p>
        </w:tc>
        <w:tc>
          <w:tcPr>
            <w:tcW w:w="1165" w:type="dxa"/>
            <w:tcBorders>
              <w:top w:val="single" w:sz="6" w:space="0" w:color="auto"/>
              <w:left w:val="nil"/>
              <w:bottom w:val="nil"/>
              <w:right w:val="nil"/>
            </w:tcBorders>
            <w:shd w:val="clear" w:color="auto" w:fill="auto"/>
            <w:hideMark/>
          </w:tcPr>
          <w:p w14:paraId="611BCC0A"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1,987,230 </w:t>
            </w:r>
          </w:p>
        </w:tc>
        <w:tc>
          <w:tcPr>
            <w:tcW w:w="1170" w:type="dxa"/>
            <w:tcBorders>
              <w:top w:val="single" w:sz="6" w:space="0" w:color="auto"/>
              <w:left w:val="nil"/>
              <w:bottom w:val="nil"/>
              <w:right w:val="nil"/>
            </w:tcBorders>
            <w:shd w:val="clear" w:color="auto" w:fill="auto"/>
            <w:hideMark/>
          </w:tcPr>
          <w:p w14:paraId="026F8044"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2,156,238 </w:t>
            </w:r>
          </w:p>
        </w:tc>
        <w:tc>
          <w:tcPr>
            <w:tcW w:w="1170" w:type="dxa"/>
            <w:tcBorders>
              <w:top w:val="single" w:sz="6" w:space="0" w:color="auto"/>
              <w:left w:val="nil"/>
              <w:bottom w:val="nil"/>
              <w:right w:val="nil"/>
            </w:tcBorders>
            <w:shd w:val="clear" w:color="auto" w:fill="auto"/>
            <w:hideMark/>
          </w:tcPr>
          <w:p w14:paraId="0A986202"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2,269,753 </w:t>
            </w:r>
          </w:p>
        </w:tc>
        <w:tc>
          <w:tcPr>
            <w:tcW w:w="1170" w:type="dxa"/>
            <w:tcBorders>
              <w:top w:val="single" w:sz="6" w:space="0" w:color="auto"/>
              <w:left w:val="nil"/>
              <w:bottom w:val="nil"/>
              <w:right w:val="nil"/>
            </w:tcBorders>
            <w:shd w:val="clear" w:color="auto" w:fill="auto"/>
            <w:hideMark/>
          </w:tcPr>
          <w:p w14:paraId="12F4AE23"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2,390,173 </w:t>
            </w:r>
          </w:p>
        </w:tc>
      </w:tr>
      <w:tr w:rsidR="00F1314C" w:rsidRPr="00363C25" w14:paraId="1AA6FAAB" w14:textId="77777777" w:rsidTr="00ED1DB2">
        <w:tc>
          <w:tcPr>
            <w:tcW w:w="2041" w:type="dxa"/>
            <w:tcBorders>
              <w:top w:val="nil"/>
              <w:left w:val="nil"/>
              <w:bottom w:val="nil"/>
              <w:right w:val="nil"/>
            </w:tcBorders>
            <w:shd w:val="clear" w:color="auto" w:fill="auto"/>
            <w:hideMark/>
          </w:tcPr>
          <w:p w14:paraId="772226F0" w14:textId="77777777" w:rsidR="00F1314C" w:rsidRPr="004739B6" w:rsidRDefault="00F1314C" w:rsidP="00ED1DB2">
            <w:pPr>
              <w:pStyle w:val="Btabletextunbold"/>
              <w:keepNext/>
              <w:keepLines/>
            </w:pPr>
            <w:r w:rsidRPr="004739B6">
              <w:t>Goods and Services Tax</w:t>
            </w:r>
            <w:r w:rsidRPr="004739B6">
              <w:rPr>
                <w:vertAlign w:val="superscript"/>
              </w:rPr>
              <w:t>1</w:t>
            </w:r>
          </w:p>
        </w:tc>
        <w:tc>
          <w:tcPr>
            <w:tcW w:w="1165" w:type="dxa"/>
            <w:tcBorders>
              <w:top w:val="nil"/>
              <w:left w:val="nil"/>
              <w:bottom w:val="nil"/>
              <w:right w:val="nil"/>
            </w:tcBorders>
          </w:tcPr>
          <w:p w14:paraId="743CBFC4"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1,356,410 </w:t>
            </w:r>
          </w:p>
        </w:tc>
        <w:tc>
          <w:tcPr>
            <w:tcW w:w="1165" w:type="dxa"/>
            <w:tcBorders>
              <w:top w:val="nil"/>
              <w:left w:val="nil"/>
              <w:bottom w:val="nil"/>
              <w:right w:val="nil"/>
            </w:tcBorders>
            <w:shd w:val="clear" w:color="auto" w:fill="auto"/>
            <w:hideMark/>
          </w:tcPr>
          <w:p w14:paraId="5995C8B3" w14:textId="77777777" w:rsidR="00F1314C" w:rsidRPr="008862DD" w:rsidRDefault="00F1314C" w:rsidP="00ED1DB2">
            <w:pPr>
              <w:pStyle w:val="Btablefigureunbold"/>
              <w:keepNext/>
              <w:keepLines/>
              <w:rPr>
                <w:rFonts w:ascii="Times New Roman" w:eastAsia="Times New Roman" w:hAnsi="Times New Roman" w:cs="Times New Roman"/>
                <w:szCs w:val="20"/>
                <w:lang w:eastAsia="en-AU"/>
              </w:rPr>
            </w:pPr>
            <w:r w:rsidRPr="008862DD">
              <w:rPr>
                <w:szCs w:val="20"/>
              </w:rPr>
              <w:t xml:space="preserve">1,239,910 </w:t>
            </w:r>
          </w:p>
        </w:tc>
        <w:tc>
          <w:tcPr>
            <w:tcW w:w="1165" w:type="dxa"/>
            <w:tcBorders>
              <w:top w:val="nil"/>
              <w:left w:val="nil"/>
              <w:bottom w:val="nil"/>
              <w:right w:val="nil"/>
            </w:tcBorders>
            <w:shd w:val="clear" w:color="auto" w:fill="auto"/>
            <w:hideMark/>
          </w:tcPr>
          <w:p w14:paraId="624156AA"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1,221,537 </w:t>
            </w:r>
          </w:p>
        </w:tc>
        <w:tc>
          <w:tcPr>
            <w:tcW w:w="1170" w:type="dxa"/>
            <w:tcBorders>
              <w:top w:val="nil"/>
              <w:left w:val="nil"/>
              <w:bottom w:val="nil"/>
              <w:right w:val="nil"/>
            </w:tcBorders>
            <w:shd w:val="clear" w:color="auto" w:fill="auto"/>
            <w:hideMark/>
          </w:tcPr>
          <w:p w14:paraId="7FA69737"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1,300,627 </w:t>
            </w:r>
          </w:p>
        </w:tc>
        <w:tc>
          <w:tcPr>
            <w:tcW w:w="1170" w:type="dxa"/>
            <w:tcBorders>
              <w:top w:val="nil"/>
              <w:left w:val="nil"/>
              <w:bottom w:val="nil"/>
              <w:right w:val="nil"/>
            </w:tcBorders>
            <w:shd w:val="clear" w:color="auto" w:fill="auto"/>
            <w:hideMark/>
          </w:tcPr>
          <w:p w14:paraId="3504028E"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1,380,095 </w:t>
            </w:r>
          </w:p>
        </w:tc>
        <w:tc>
          <w:tcPr>
            <w:tcW w:w="1170" w:type="dxa"/>
            <w:tcBorders>
              <w:top w:val="nil"/>
              <w:left w:val="nil"/>
              <w:bottom w:val="nil"/>
              <w:right w:val="nil"/>
            </w:tcBorders>
            <w:shd w:val="clear" w:color="auto" w:fill="auto"/>
            <w:hideMark/>
          </w:tcPr>
          <w:p w14:paraId="75E2D8E0"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1,441,559 </w:t>
            </w:r>
          </w:p>
        </w:tc>
      </w:tr>
      <w:tr w:rsidR="00F1314C" w:rsidRPr="00363C25" w14:paraId="716A08BB" w14:textId="77777777" w:rsidTr="00ED1DB2">
        <w:tc>
          <w:tcPr>
            <w:tcW w:w="2041" w:type="dxa"/>
            <w:tcBorders>
              <w:top w:val="nil"/>
              <w:left w:val="nil"/>
              <w:bottom w:val="nil"/>
              <w:right w:val="nil"/>
            </w:tcBorders>
            <w:shd w:val="clear" w:color="auto" w:fill="auto"/>
            <w:hideMark/>
          </w:tcPr>
          <w:p w14:paraId="12EB3E2D" w14:textId="77777777" w:rsidR="00F1314C" w:rsidRPr="004739B6" w:rsidRDefault="00F1314C" w:rsidP="00ED1DB2">
            <w:pPr>
              <w:pStyle w:val="Btabletextunbold"/>
              <w:keepNext/>
              <w:keepLines/>
            </w:pPr>
            <w:r w:rsidRPr="004739B6">
              <w:t>Commonwealth grants</w:t>
            </w:r>
          </w:p>
        </w:tc>
        <w:tc>
          <w:tcPr>
            <w:tcW w:w="1165" w:type="dxa"/>
            <w:tcBorders>
              <w:top w:val="nil"/>
              <w:left w:val="nil"/>
              <w:bottom w:val="nil"/>
              <w:right w:val="nil"/>
            </w:tcBorders>
          </w:tcPr>
          <w:p w14:paraId="65BD05D5"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1,031,471 </w:t>
            </w:r>
          </w:p>
        </w:tc>
        <w:tc>
          <w:tcPr>
            <w:tcW w:w="1165" w:type="dxa"/>
            <w:tcBorders>
              <w:top w:val="nil"/>
              <w:left w:val="nil"/>
              <w:bottom w:val="nil"/>
              <w:right w:val="nil"/>
            </w:tcBorders>
            <w:shd w:val="clear" w:color="auto" w:fill="auto"/>
            <w:hideMark/>
          </w:tcPr>
          <w:p w14:paraId="1F95B324" w14:textId="77777777" w:rsidR="00F1314C" w:rsidRPr="008862DD" w:rsidRDefault="00F1314C" w:rsidP="00ED1DB2">
            <w:pPr>
              <w:pStyle w:val="Btablefigureunbold"/>
              <w:keepNext/>
              <w:keepLines/>
              <w:rPr>
                <w:rFonts w:ascii="Times New Roman" w:eastAsia="Times New Roman" w:hAnsi="Times New Roman" w:cs="Times New Roman"/>
                <w:szCs w:val="20"/>
                <w:lang w:eastAsia="en-AU"/>
              </w:rPr>
            </w:pPr>
            <w:r w:rsidRPr="008862DD">
              <w:rPr>
                <w:szCs w:val="20"/>
              </w:rPr>
              <w:t xml:space="preserve">1,123,497 </w:t>
            </w:r>
          </w:p>
        </w:tc>
        <w:tc>
          <w:tcPr>
            <w:tcW w:w="1165" w:type="dxa"/>
            <w:tcBorders>
              <w:top w:val="nil"/>
              <w:left w:val="nil"/>
              <w:bottom w:val="nil"/>
              <w:right w:val="nil"/>
            </w:tcBorders>
            <w:shd w:val="clear" w:color="auto" w:fill="auto"/>
            <w:hideMark/>
          </w:tcPr>
          <w:p w14:paraId="4D064218" w14:textId="77777777" w:rsidR="00F1314C" w:rsidRPr="008862DD" w:rsidRDefault="00F1314C" w:rsidP="00ED1DB2">
            <w:pPr>
              <w:pStyle w:val="Btablefigureunbold"/>
              <w:keepNext/>
              <w:keepLines/>
              <w:rPr>
                <w:lang w:eastAsia="en-AU"/>
              </w:rPr>
            </w:pPr>
            <w:r>
              <w:t xml:space="preserve">1,158,195 </w:t>
            </w:r>
          </w:p>
        </w:tc>
        <w:tc>
          <w:tcPr>
            <w:tcW w:w="1170" w:type="dxa"/>
            <w:tcBorders>
              <w:top w:val="nil"/>
              <w:left w:val="nil"/>
              <w:bottom w:val="nil"/>
              <w:right w:val="nil"/>
            </w:tcBorders>
            <w:shd w:val="clear" w:color="auto" w:fill="auto"/>
            <w:hideMark/>
          </w:tcPr>
          <w:p w14:paraId="042280A4" w14:textId="77777777" w:rsidR="00F1314C" w:rsidRPr="008862DD" w:rsidRDefault="00F1314C" w:rsidP="00ED1DB2">
            <w:pPr>
              <w:pStyle w:val="Btablefigureunbold"/>
              <w:keepNext/>
              <w:keepLines/>
              <w:rPr>
                <w:lang w:eastAsia="en-AU"/>
              </w:rPr>
            </w:pPr>
            <w:r>
              <w:t xml:space="preserve">1,244,883 </w:t>
            </w:r>
          </w:p>
        </w:tc>
        <w:tc>
          <w:tcPr>
            <w:tcW w:w="1170" w:type="dxa"/>
            <w:tcBorders>
              <w:top w:val="nil"/>
              <w:left w:val="nil"/>
              <w:bottom w:val="nil"/>
              <w:right w:val="nil"/>
            </w:tcBorders>
            <w:shd w:val="clear" w:color="auto" w:fill="auto"/>
            <w:hideMark/>
          </w:tcPr>
          <w:p w14:paraId="3AADD8F6" w14:textId="77777777" w:rsidR="00F1314C" w:rsidRPr="008862DD" w:rsidRDefault="00F1314C" w:rsidP="00ED1DB2">
            <w:pPr>
              <w:pStyle w:val="Btablefigureunbold"/>
              <w:keepNext/>
              <w:keepLines/>
              <w:rPr>
                <w:lang w:eastAsia="en-AU"/>
              </w:rPr>
            </w:pPr>
            <w:r>
              <w:t xml:space="preserve">1,240,798 </w:t>
            </w:r>
          </w:p>
        </w:tc>
        <w:tc>
          <w:tcPr>
            <w:tcW w:w="1170" w:type="dxa"/>
            <w:tcBorders>
              <w:top w:val="nil"/>
              <w:left w:val="nil"/>
              <w:bottom w:val="nil"/>
              <w:right w:val="nil"/>
            </w:tcBorders>
            <w:shd w:val="clear" w:color="auto" w:fill="auto"/>
            <w:hideMark/>
          </w:tcPr>
          <w:p w14:paraId="3A6936D9" w14:textId="77777777" w:rsidR="00F1314C" w:rsidRPr="008862DD" w:rsidRDefault="00F1314C" w:rsidP="00ED1DB2">
            <w:pPr>
              <w:pStyle w:val="Btablefigureunbold"/>
              <w:keepNext/>
              <w:keepLines/>
              <w:rPr>
                <w:rFonts w:eastAsia="Times New Roman" w:cs="Calibri"/>
                <w:color w:val="000000"/>
                <w:lang w:eastAsia="en-AU"/>
              </w:rPr>
            </w:pPr>
            <w:r>
              <w:t xml:space="preserve">1,273,534 </w:t>
            </w:r>
          </w:p>
        </w:tc>
      </w:tr>
      <w:tr w:rsidR="00F1314C" w:rsidRPr="00363C25" w14:paraId="29EA4E5A" w14:textId="77777777" w:rsidTr="00ED1DB2">
        <w:tc>
          <w:tcPr>
            <w:tcW w:w="2041" w:type="dxa"/>
            <w:tcBorders>
              <w:top w:val="nil"/>
              <w:left w:val="nil"/>
              <w:bottom w:val="nil"/>
              <w:right w:val="nil"/>
            </w:tcBorders>
            <w:shd w:val="clear" w:color="auto" w:fill="auto"/>
            <w:hideMark/>
          </w:tcPr>
          <w:p w14:paraId="0BDDEF57" w14:textId="77777777" w:rsidR="00F1314C" w:rsidRPr="004739B6" w:rsidRDefault="00F1314C" w:rsidP="00ED1DB2">
            <w:pPr>
              <w:pStyle w:val="Btabletextunbold"/>
              <w:keepNext/>
              <w:keepLines/>
            </w:pPr>
            <w:r w:rsidRPr="004739B6">
              <w:t xml:space="preserve">Sales of goods and services </w:t>
            </w:r>
          </w:p>
        </w:tc>
        <w:tc>
          <w:tcPr>
            <w:tcW w:w="1165" w:type="dxa"/>
            <w:tcBorders>
              <w:top w:val="nil"/>
              <w:left w:val="nil"/>
              <w:bottom w:val="nil"/>
              <w:right w:val="nil"/>
            </w:tcBorders>
          </w:tcPr>
          <w:p w14:paraId="5C338464"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583,552 </w:t>
            </w:r>
          </w:p>
        </w:tc>
        <w:tc>
          <w:tcPr>
            <w:tcW w:w="1165" w:type="dxa"/>
            <w:tcBorders>
              <w:top w:val="nil"/>
              <w:left w:val="nil"/>
              <w:bottom w:val="nil"/>
              <w:right w:val="nil"/>
            </w:tcBorders>
            <w:shd w:val="clear" w:color="auto" w:fill="auto"/>
            <w:hideMark/>
          </w:tcPr>
          <w:p w14:paraId="3F6ADB7A" w14:textId="77777777" w:rsidR="00F1314C" w:rsidRPr="008862DD" w:rsidRDefault="00F1314C" w:rsidP="00ED1DB2">
            <w:pPr>
              <w:pStyle w:val="Btablefigureunbold"/>
              <w:keepNext/>
              <w:keepLines/>
              <w:rPr>
                <w:rFonts w:ascii="Times New Roman" w:eastAsia="Times New Roman" w:hAnsi="Times New Roman" w:cs="Times New Roman"/>
                <w:szCs w:val="20"/>
                <w:lang w:eastAsia="en-AU"/>
              </w:rPr>
            </w:pPr>
            <w:r w:rsidRPr="008862DD">
              <w:rPr>
                <w:szCs w:val="20"/>
              </w:rPr>
              <w:t xml:space="preserve">546,992 </w:t>
            </w:r>
          </w:p>
        </w:tc>
        <w:tc>
          <w:tcPr>
            <w:tcW w:w="1165" w:type="dxa"/>
            <w:tcBorders>
              <w:top w:val="nil"/>
              <w:left w:val="nil"/>
              <w:bottom w:val="nil"/>
              <w:right w:val="nil"/>
            </w:tcBorders>
            <w:shd w:val="clear" w:color="auto" w:fill="auto"/>
            <w:hideMark/>
          </w:tcPr>
          <w:p w14:paraId="0172A76C"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561,693 </w:t>
            </w:r>
          </w:p>
        </w:tc>
        <w:tc>
          <w:tcPr>
            <w:tcW w:w="1170" w:type="dxa"/>
            <w:tcBorders>
              <w:top w:val="nil"/>
              <w:left w:val="nil"/>
              <w:bottom w:val="nil"/>
              <w:right w:val="nil"/>
            </w:tcBorders>
            <w:shd w:val="clear" w:color="auto" w:fill="auto"/>
            <w:hideMark/>
          </w:tcPr>
          <w:p w14:paraId="268D9461"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602,108 </w:t>
            </w:r>
          </w:p>
        </w:tc>
        <w:tc>
          <w:tcPr>
            <w:tcW w:w="1170" w:type="dxa"/>
            <w:tcBorders>
              <w:top w:val="nil"/>
              <w:left w:val="nil"/>
              <w:bottom w:val="nil"/>
              <w:right w:val="nil"/>
            </w:tcBorders>
            <w:shd w:val="clear" w:color="auto" w:fill="auto"/>
            <w:hideMark/>
          </w:tcPr>
          <w:p w14:paraId="20822548"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621,838 </w:t>
            </w:r>
          </w:p>
        </w:tc>
        <w:tc>
          <w:tcPr>
            <w:tcW w:w="1170" w:type="dxa"/>
            <w:tcBorders>
              <w:top w:val="nil"/>
              <w:left w:val="nil"/>
              <w:bottom w:val="nil"/>
              <w:right w:val="nil"/>
            </w:tcBorders>
            <w:shd w:val="clear" w:color="auto" w:fill="auto"/>
            <w:hideMark/>
          </w:tcPr>
          <w:p w14:paraId="3BDD0A8B"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636,926 </w:t>
            </w:r>
          </w:p>
        </w:tc>
      </w:tr>
      <w:tr w:rsidR="00F1314C" w:rsidRPr="00363C25" w14:paraId="128CBB1D" w14:textId="77777777" w:rsidTr="00ED1DB2">
        <w:tc>
          <w:tcPr>
            <w:tcW w:w="2041" w:type="dxa"/>
            <w:tcBorders>
              <w:top w:val="nil"/>
              <w:left w:val="nil"/>
              <w:bottom w:val="nil"/>
              <w:right w:val="nil"/>
            </w:tcBorders>
            <w:shd w:val="clear" w:color="auto" w:fill="auto"/>
            <w:hideMark/>
          </w:tcPr>
          <w:p w14:paraId="1CCC9862" w14:textId="77777777" w:rsidR="00F1314C" w:rsidRPr="004739B6" w:rsidRDefault="00F1314C" w:rsidP="00ED1DB2">
            <w:pPr>
              <w:pStyle w:val="Btabletextunbold"/>
              <w:keepNext/>
              <w:keepLines/>
            </w:pPr>
            <w:r w:rsidRPr="004739B6">
              <w:t>Investment revenue</w:t>
            </w:r>
          </w:p>
        </w:tc>
        <w:tc>
          <w:tcPr>
            <w:tcW w:w="1165" w:type="dxa"/>
            <w:tcBorders>
              <w:top w:val="nil"/>
              <w:left w:val="nil"/>
              <w:bottom w:val="nil"/>
              <w:right w:val="nil"/>
            </w:tcBorders>
          </w:tcPr>
          <w:p w14:paraId="6FFE983A"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209,597 </w:t>
            </w:r>
          </w:p>
        </w:tc>
        <w:tc>
          <w:tcPr>
            <w:tcW w:w="1165" w:type="dxa"/>
            <w:tcBorders>
              <w:top w:val="nil"/>
              <w:left w:val="nil"/>
              <w:bottom w:val="nil"/>
              <w:right w:val="nil"/>
            </w:tcBorders>
            <w:shd w:val="clear" w:color="auto" w:fill="auto"/>
            <w:hideMark/>
          </w:tcPr>
          <w:p w14:paraId="1522E4DB" w14:textId="77777777" w:rsidR="00F1314C" w:rsidRPr="008862DD" w:rsidRDefault="00F1314C" w:rsidP="00ED1DB2">
            <w:pPr>
              <w:pStyle w:val="Btablefigureunbold"/>
              <w:keepNext/>
              <w:keepLines/>
              <w:rPr>
                <w:rFonts w:ascii="Times New Roman" w:eastAsia="Times New Roman" w:hAnsi="Times New Roman" w:cs="Times New Roman"/>
                <w:szCs w:val="20"/>
                <w:lang w:eastAsia="en-AU"/>
              </w:rPr>
            </w:pPr>
            <w:r w:rsidRPr="008862DD">
              <w:rPr>
                <w:szCs w:val="20"/>
              </w:rPr>
              <w:t xml:space="preserve">234,986 </w:t>
            </w:r>
          </w:p>
        </w:tc>
        <w:tc>
          <w:tcPr>
            <w:tcW w:w="1165" w:type="dxa"/>
            <w:tcBorders>
              <w:top w:val="nil"/>
              <w:left w:val="nil"/>
              <w:bottom w:val="nil"/>
              <w:right w:val="nil"/>
            </w:tcBorders>
            <w:shd w:val="clear" w:color="auto" w:fill="auto"/>
            <w:hideMark/>
          </w:tcPr>
          <w:p w14:paraId="76B25BBB"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218,819 </w:t>
            </w:r>
          </w:p>
        </w:tc>
        <w:tc>
          <w:tcPr>
            <w:tcW w:w="1170" w:type="dxa"/>
            <w:tcBorders>
              <w:top w:val="nil"/>
              <w:left w:val="nil"/>
              <w:bottom w:val="nil"/>
              <w:right w:val="nil"/>
            </w:tcBorders>
            <w:shd w:val="clear" w:color="auto" w:fill="auto"/>
            <w:hideMark/>
          </w:tcPr>
          <w:p w14:paraId="3375FB49"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235,565 </w:t>
            </w:r>
          </w:p>
        </w:tc>
        <w:tc>
          <w:tcPr>
            <w:tcW w:w="1170" w:type="dxa"/>
            <w:tcBorders>
              <w:top w:val="nil"/>
              <w:left w:val="nil"/>
              <w:bottom w:val="nil"/>
              <w:right w:val="nil"/>
            </w:tcBorders>
            <w:shd w:val="clear" w:color="auto" w:fill="auto"/>
            <w:hideMark/>
          </w:tcPr>
          <w:p w14:paraId="5035FE27"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243,930 </w:t>
            </w:r>
          </w:p>
        </w:tc>
        <w:tc>
          <w:tcPr>
            <w:tcW w:w="1170" w:type="dxa"/>
            <w:tcBorders>
              <w:top w:val="nil"/>
              <w:left w:val="nil"/>
              <w:bottom w:val="nil"/>
              <w:right w:val="nil"/>
            </w:tcBorders>
            <w:shd w:val="clear" w:color="auto" w:fill="auto"/>
            <w:hideMark/>
          </w:tcPr>
          <w:p w14:paraId="426407D1"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252,194 </w:t>
            </w:r>
          </w:p>
        </w:tc>
      </w:tr>
      <w:tr w:rsidR="00F1314C" w:rsidRPr="00363C25" w14:paraId="07BDA87D" w14:textId="77777777" w:rsidTr="00ED1DB2">
        <w:trPr>
          <w:trHeight w:val="300"/>
        </w:trPr>
        <w:tc>
          <w:tcPr>
            <w:tcW w:w="2041" w:type="dxa"/>
            <w:tcBorders>
              <w:top w:val="nil"/>
              <w:left w:val="nil"/>
              <w:bottom w:val="nil"/>
              <w:right w:val="nil"/>
            </w:tcBorders>
            <w:shd w:val="clear" w:color="auto" w:fill="auto"/>
            <w:hideMark/>
          </w:tcPr>
          <w:p w14:paraId="3BF30760" w14:textId="77777777" w:rsidR="00F1314C" w:rsidRPr="004739B6" w:rsidRDefault="00F1314C" w:rsidP="00ED1DB2">
            <w:pPr>
              <w:pStyle w:val="Btabletextunbold"/>
              <w:keepNext/>
              <w:keepLines/>
            </w:pPr>
            <w:r w:rsidRPr="004739B6">
              <w:t xml:space="preserve">Dividend and income tax equivalents </w:t>
            </w:r>
          </w:p>
        </w:tc>
        <w:tc>
          <w:tcPr>
            <w:tcW w:w="1165" w:type="dxa"/>
            <w:tcBorders>
              <w:top w:val="nil"/>
              <w:left w:val="nil"/>
              <w:bottom w:val="nil"/>
              <w:right w:val="nil"/>
            </w:tcBorders>
          </w:tcPr>
          <w:p w14:paraId="756EBE6C"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224,454 </w:t>
            </w:r>
          </w:p>
        </w:tc>
        <w:tc>
          <w:tcPr>
            <w:tcW w:w="1165" w:type="dxa"/>
            <w:tcBorders>
              <w:top w:val="nil"/>
              <w:left w:val="nil"/>
              <w:bottom w:val="nil"/>
              <w:right w:val="nil"/>
            </w:tcBorders>
            <w:shd w:val="clear" w:color="auto" w:fill="auto"/>
            <w:hideMark/>
          </w:tcPr>
          <w:p w14:paraId="348C1931" w14:textId="77777777" w:rsidR="00F1314C" w:rsidRPr="008862DD" w:rsidRDefault="00F1314C" w:rsidP="00ED1DB2">
            <w:pPr>
              <w:pStyle w:val="Btablefigureunbold"/>
              <w:keepNext/>
              <w:keepLines/>
              <w:rPr>
                <w:rFonts w:ascii="Times New Roman" w:eastAsia="Times New Roman" w:hAnsi="Times New Roman" w:cs="Times New Roman"/>
                <w:szCs w:val="20"/>
                <w:lang w:eastAsia="en-AU"/>
              </w:rPr>
            </w:pPr>
            <w:r w:rsidRPr="008862DD">
              <w:rPr>
                <w:szCs w:val="20"/>
              </w:rPr>
              <w:t xml:space="preserve">157,661 </w:t>
            </w:r>
          </w:p>
        </w:tc>
        <w:tc>
          <w:tcPr>
            <w:tcW w:w="1165" w:type="dxa"/>
            <w:tcBorders>
              <w:top w:val="nil"/>
              <w:left w:val="nil"/>
              <w:bottom w:val="nil"/>
              <w:right w:val="nil"/>
            </w:tcBorders>
            <w:shd w:val="clear" w:color="auto" w:fill="auto"/>
            <w:hideMark/>
          </w:tcPr>
          <w:p w14:paraId="7DAF2C43"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486,739 </w:t>
            </w:r>
          </w:p>
        </w:tc>
        <w:tc>
          <w:tcPr>
            <w:tcW w:w="1170" w:type="dxa"/>
            <w:tcBorders>
              <w:top w:val="nil"/>
              <w:left w:val="nil"/>
              <w:bottom w:val="nil"/>
              <w:right w:val="nil"/>
            </w:tcBorders>
            <w:shd w:val="clear" w:color="auto" w:fill="auto"/>
            <w:hideMark/>
          </w:tcPr>
          <w:p w14:paraId="444200C6"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216,301 </w:t>
            </w:r>
          </w:p>
        </w:tc>
        <w:tc>
          <w:tcPr>
            <w:tcW w:w="1170" w:type="dxa"/>
            <w:tcBorders>
              <w:top w:val="nil"/>
              <w:left w:val="nil"/>
              <w:bottom w:val="nil"/>
              <w:right w:val="nil"/>
            </w:tcBorders>
            <w:shd w:val="clear" w:color="auto" w:fill="auto"/>
            <w:hideMark/>
          </w:tcPr>
          <w:p w14:paraId="33247E47"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127,083 </w:t>
            </w:r>
          </w:p>
        </w:tc>
        <w:tc>
          <w:tcPr>
            <w:tcW w:w="1170" w:type="dxa"/>
            <w:tcBorders>
              <w:top w:val="nil"/>
              <w:left w:val="nil"/>
              <w:bottom w:val="nil"/>
              <w:right w:val="nil"/>
            </w:tcBorders>
            <w:shd w:val="clear" w:color="auto" w:fill="auto"/>
            <w:hideMark/>
          </w:tcPr>
          <w:p w14:paraId="1A0D352C"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206,342 </w:t>
            </w:r>
          </w:p>
        </w:tc>
      </w:tr>
      <w:tr w:rsidR="00F1314C" w:rsidRPr="00363C25" w14:paraId="718442E4" w14:textId="77777777" w:rsidTr="00ED1DB2">
        <w:tc>
          <w:tcPr>
            <w:tcW w:w="2041" w:type="dxa"/>
            <w:tcBorders>
              <w:top w:val="nil"/>
              <w:left w:val="nil"/>
              <w:bottom w:val="nil"/>
              <w:right w:val="nil"/>
            </w:tcBorders>
            <w:shd w:val="clear" w:color="auto" w:fill="auto"/>
          </w:tcPr>
          <w:p w14:paraId="11F56C2D" w14:textId="77777777" w:rsidR="00F1314C" w:rsidRPr="004739B6" w:rsidRDefault="00F1314C" w:rsidP="00ED1DB2">
            <w:pPr>
              <w:pStyle w:val="Btabletextunbold"/>
              <w:keepNext/>
              <w:keepLines/>
            </w:pPr>
            <w:r w:rsidRPr="004739B6">
              <w:t>Gains from contributed assets</w:t>
            </w:r>
          </w:p>
        </w:tc>
        <w:tc>
          <w:tcPr>
            <w:tcW w:w="1165" w:type="dxa"/>
            <w:tcBorders>
              <w:top w:val="nil"/>
              <w:left w:val="nil"/>
              <w:bottom w:val="nil"/>
              <w:right w:val="nil"/>
            </w:tcBorders>
          </w:tcPr>
          <w:p w14:paraId="0F43A6A2" w14:textId="77777777" w:rsidR="00F1314C" w:rsidRPr="008862DD" w:rsidRDefault="00F1314C" w:rsidP="00ED1DB2">
            <w:pPr>
              <w:pStyle w:val="Btablefigureunbold"/>
              <w:keepNext/>
              <w:keepLines/>
              <w:rPr>
                <w:szCs w:val="20"/>
              </w:rPr>
            </w:pPr>
            <w:r w:rsidRPr="008862DD">
              <w:rPr>
                <w:szCs w:val="20"/>
              </w:rPr>
              <w:t xml:space="preserve">136,480 </w:t>
            </w:r>
          </w:p>
        </w:tc>
        <w:tc>
          <w:tcPr>
            <w:tcW w:w="1165" w:type="dxa"/>
            <w:tcBorders>
              <w:top w:val="nil"/>
              <w:left w:val="nil"/>
              <w:bottom w:val="nil"/>
              <w:right w:val="nil"/>
            </w:tcBorders>
            <w:shd w:val="clear" w:color="auto" w:fill="auto"/>
          </w:tcPr>
          <w:p w14:paraId="315C55BE" w14:textId="77777777" w:rsidR="00F1314C" w:rsidRPr="008862DD" w:rsidRDefault="00F1314C" w:rsidP="00ED1DB2">
            <w:pPr>
              <w:pStyle w:val="Btablefigureunbold"/>
              <w:keepNext/>
              <w:keepLines/>
              <w:rPr>
                <w:szCs w:val="20"/>
              </w:rPr>
            </w:pPr>
            <w:r w:rsidRPr="008862DD">
              <w:rPr>
                <w:szCs w:val="20"/>
              </w:rPr>
              <w:t xml:space="preserve">182,098 </w:t>
            </w:r>
          </w:p>
        </w:tc>
        <w:tc>
          <w:tcPr>
            <w:tcW w:w="1165" w:type="dxa"/>
            <w:tcBorders>
              <w:top w:val="nil"/>
              <w:left w:val="nil"/>
              <w:bottom w:val="nil"/>
              <w:right w:val="nil"/>
            </w:tcBorders>
            <w:shd w:val="clear" w:color="auto" w:fill="auto"/>
          </w:tcPr>
          <w:p w14:paraId="3E52190A" w14:textId="77777777" w:rsidR="00F1314C" w:rsidRPr="008862DD" w:rsidRDefault="00F1314C" w:rsidP="00ED1DB2">
            <w:pPr>
              <w:pStyle w:val="Btablefigureunbold"/>
              <w:keepNext/>
              <w:keepLines/>
              <w:rPr>
                <w:szCs w:val="20"/>
              </w:rPr>
            </w:pPr>
            <w:r w:rsidRPr="008862DD">
              <w:rPr>
                <w:szCs w:val="20"/>
              </w:rPr>
              <w:t xml:space="preserve">156,997 </w:t>
            </w:r>
          </w:p>
        </w:tc>
        <w:tc>
          <w:tcPr>
            <w:tcW w:w="1170" w:type="dxa"/>
            <w:tcBorders>
              <w:top w:val="nil"/>
              <w:left w:val="nil"/>
              <w:bottom w:val="nil"/>
              <w:right w:val="nil"/>
            </w:tcBorders>
            <w:shd w:val="clear" w:color="auto" w:fill="auto"/>
          </w:tcPr>
          <w:p w14:paraId="6E976541" w14:textId="77777777" w:rsidR="00F1314C" w:rsidRPr="008862DD" w:rsidRDefault="00F1314C" w:rsidP="00ED1DB2">
            <w:pPr>
              <w:pStyle w:val="Btablefigureunbold"/>
              <w:keepNext/>
              <w:keepLines/>
              <w:rPr>
                <w:szCs w:val="20"/>
              </w:rPr>
            </w:pPr>
            <w:r w:rsidRPr="008862DD">
              <w:rPr>
                <w:szCs w:val="20"/>
              </w:rPr>
              <w:t xml:space="preserve">220,470 </w:t>
            </w:r>
          </w:p>
        </w:tc>
        <w:tc>
          <w:tcPr>
            <w:tcW w:w="1170" w:type="dxa"/>
            <w:tcBorders>
              <w:top w:val="nil"/>
              <w:left w:val="nil"/>
              <w:bottom w:val="nil"/>
              <w:right w:val="nil"/>
            </w:tcBorders>
            <w:shd w:val="clear" w:color="auto" w:fill="auto"/>
          </w:tcPr>
          <w:p w14:paraId="41145989" w14:textId="77777777" w:rsidR="00F1314C" w:rsidRPr="008862DD" w:rsidRDefault="00F1314C" w:rsidP="00ED1DB2">
            <w:pPr>
              <w:pStyle w:val="Btablefigureunbold"/>
              <w:keepNext/>
              <w:keepLines/>
              <w:rPr>
                <w:szCs w:val="20"/>
              </w:rPr>
            </w:pPr>
            <w:r w:rsidRPr="008862DD">
              <w:rPr>
                <w:szCs w:val="20"/>
              </w:rPr>
              <w:t xml:space="preserve">242,834 </w:t>
            </w:r>
          </w:p>
        </w:tc>
        <w:tc>
          <w:tcPr>
            <w:tcW w:w="1170" w:type="dxa"/>
            <w:tcBorders>
              <w:top w:val="nil"/>
              <w:left w:val="nil"/>
              <w:bottom w:val="nil"/>
              <w:right w:val="nil"/>
            </w:tcBorders>
            <w:shd w:val="clear" w:color="auto" w:fill="auto"/>
          </w:tcPr>
          <w:p w14:paraId="44BBBE67" w14:textId="77777777" w:rsidR="00F1314C" w:rsidRPr="008862DD" w:rsidRDefault="00F1314C" w:rsidP="00ED1DB2">
            <w:pPr>
              <w:pStyle w:val="Btablefigureunbold"/>
              <w:keepNext/>
              <w:keepLines/>
              <w:rPr>
                <w:szCs w:val="20"/>
              </w:rPr>
            </w:pPr>
            <w:r w:rsidRPr="008862DD">
              <w:rPr>
                <w:szCs w:val="20"/>
              </w:rPr>
              <w:t xml:space="preserve">156,091 </w:t>
            </w:r>
          </w:p>
        </w:tc>
      </w:tr>
      <w:tr w:rsidR="00F1314C" w:rsidRPr="00363C25" w14:paraId="174E0AB9" w14:textId="77777777" w:rsidTr="00ED1DB2">
        <w:tc>
          <w:tcPr>
            <w:tcW w:w="2041" w:type="dxa"/>
            <w:tcBorders>
              <w:top w:val="nil"/>
              <w:left w:val="nil"/>
              <w:bottom w:val="nil"/>
              <w:right w:val="nil"/>
            </w:tcBorders>
            <w:shd w:val="clear" w:color="auto" w:fill="auto"/>
            <w:hideMark/>
          </w:tcPr>
          <w:p w14:paraId="7A071DFC" w14:textId="77777777" w:rsidR="00F1314C" w:rsidRPr="004739B6" w:rsidRDefault="00F1314C" w:rsidP="00ED1DB2">
            <w:pPr>
              <w:pStyle w:val="Btabletextunbold"/>
              <w:keepNext/>
              <w:keepLines/>
            </w:pPr>
            <w:r w:rsidRPr="004739B6">
              <w:t>Other revenue</w:t>
            </w:r>
          </w:p>
        </w:tc>
        <w:tc>
          <w:tcPr>
            <w:tcW w:w="1165" w:type="dxa"/>
            <w:tcBorders>
              <w:top w:val="nil"/>
              <w:left w:val="nil"/>
              <w:bottom w:val="nil"/>
              <w:right w:val="nil"/>
            </w:tcBorders>
          </w:tcPr>
          <w:p w14:paraId="7E1641CE" w14:textId="77777777" w:rsidR="00F1314C" w:rsidRPr="008862DD" w:rsidRDefault="00F1314C" w:rsidP="00ED1DB2">
            <w:pPr>
              <w:pStyle w:val="Btablefigureunbold"/>
              <w:keepNext/>
              <w:keepLines/>
              <w:rPr>
                <w:rFonts w:eastAsia="Times New Roman" w:cs="Calibri"/>
                <w:color w:val="000000"/>
                <w:szCs w:val="20"/>
                <w:lang w:eastAsia="en-AU"/>
              </w:rPr>
            </w:pPr>
            <w:r w:rsidRPr="008862DD">
              <w:rPr>
                <w:szCs w:val="20"/>
              </w:rPr>
              <w:t xml:space="preserve">190,508 </w:t>
            </w:r>
          </w:p>
        </w:tc>
        <w:tc>
          <w:tcPr>
            <w:tcW w:w="1165" w:type="dxa"/>
            <w:tcBorders>
              <w:top w:val="nil"/>
              <w:left w:val="nil"/>
              <w:bottom w:val="nil"/>
              <w:right w:val="nil"/>
            </w:tcBorders>
            <w:shd w:val="clear" w:color="auto" w:fill="auto"/>
            <w:hideMark/>
          </w:tcPr>
          <w:p w14:paraId="36E78661" w14:textId="77777777" w:rsidR="00F1314C" w:rsidRPr="008862DD" w:rsidRDefault="00F1314C" w:rsidP="00ED1DB2">
            <w:pPr>
              <w:pStyle w:val="Btablefigureunbold"/>
              <w:keepNext/>
              <w:keepLines/>
              <w:rPr>
                <w:rFonts w:ascii="Times New Roman" w:eastAsia="Times New Roman" w:hAnsi="Times New Roman" w:cs="Times New Roman"/>
                <w:szCs w:val="20"/>
                <w:lang w:eastAsia="en-AU"/>
              </w:rPr>
            </w:pPr>
            <w:r w:rsidRPr="008862DD">
              <w:rPr>
                <w:szCs w:val="20"/>
              </w:rPr>
              <w:t xml:space="preserve">170,596 </w:t>
            </w:r>
          </w:p>
        </w:tc>
        <w:tc>
          <w:tcPr>
            <w:tcW w:w="1165" w:type="dxa"/>
            <w:tcBorders>
              <w:top w:val="nil"/>
              <w:left w:val="nil"/>
              <w:bottom w:val="nil"/>
              <w:right w:val="nil"/>
            </w:tcBorders>
            <w:shd w:val="clear" w:color="auto" w:fill="auto"/>
            <w:hideMark/>
          </w:tcPr>
          <w:p w14:paraId="6B1B0B88" w14:textId="77777777" w:rsidR="00F1314C" w:rsidRPr="008862DD" w:rsidRDefault="00F1314C" w:rsidP="00ED1DB2">
            <w:pPr>
              <w:pStyle w:val="Btablefigureunbold"/>
              <w:keepNext/>
              <w:keepLines/>
              <w:rPr>
                <w:rFonts w:eastAsia="Times New Roman" w:cs="Calibri"/>
                <w:color w:val="000000"/>
                <w:lang w:eastAsia="en-AU"/>
              </w:rPr>
            </w:pPr>
            <w:r>
              <w:t xml:space="preserve">189,866 </w:t>
            </w:r>
          </w:p>
        </w:tc>
        <w:tc>
          <w:tcPr>
            <w:tcW w:w="1170" w:type="dxa"/>
            <w:tcBorders>
              <w:top w:val="nil"/>
              <w:left w:val="nil"/>
              <w:bottom w:val="nil"/>
              <w:right w:val="nil"/>
            </w:tcBorders>
            <w:shd w:val="clear" w:color="auto" w:fill="auto"/>
            <w:hideMark/>
          </w:tcPr>
          <w:p w14:paraId="07964783" w14:textId="77777777" w:rsidR="00F1314C" w:rsidRPr="008862DD" w:rsidRDefault="00F1314C" w:rsidP="00ED1DB2">
            <w:pPr>
              <w:pStyle w:val="Btablefigureunbold"/>
              <w:keepNext/>
              <w:keepLines/>
              <w:rPr>
                <w:rFonts w:eastAsia="Times New Roman" w:cs="Calibri"/>
                <w:color w:val="000000"/>
                <w:lang w:eastAsia="en-AU"/>
              </w:rPr>
            </w:pPr>
            <w:r>
              <w:t xml:space="preserve">195,682 </w:t>
            </w:r>
          </w:p>
        </w:tc>
        <w:tc>
          <w:tcPr>
            <w:tcW w:w="1170" w:type="dxa"/>
            <w:tcBorders>
              <w:top w:val="nil"/>
              <w:left w:val="nil"/>
              <w:bottom w:val="nil"/>
              <w:right w:val="nil"/>
            </w:tcBorders>
            <w:shd w:val="clear" w:color="auto" w:fill="auto"/>
            <w:hideMark/>
          </w:tcPr>
          <w:p w14:paraId="2B421DAB" w14:textId="77777777" w:rsidR="00F1314C" w:rsidRPr="008862DD" w:rsidRDefault="00F1314C" w:rsidP="00ED1DB2">
            <w:pPr>
              <w:pStyle w:val="Btablefigureunbold"/>
              <w:keepNext/>
              <w:keepLines/>
              <w:rPr>
                <w:rFonts w:eastAsia="Times New Roman" w:cs="Calibri"/>
                <w:color w:val="000000"/>
                <w:lang w:eastAsia="en-AU"/>
              </w:rPr>
            </w:pPr>
            <w:r>
              <w:t xml:space="preserve">204,178 </w:t>
            </w:r>
          </w:p>
        </w:tc>
        <w:tc>
          <w:tcPr>
            <w:tcW w:w="1170" w:type="dxa"/>
            <w:tcBorders>
              <w:top w:val="nil"/>
              <w:left w:val="nil"/>
              <w:bottom w:val="nil"/>
              <w:right w:val="nil"/>
            </w:tcBorders>
            <w:shd w:val="clear" w:color="auto" w:fill="auto"/>
            <w:hideMark/>
          </w:tcPr>
          <w:p w14:paraId="227901FD" w14:textId="77777777" w:rsidR="00F1314C" w:rsidRPr="008862DD" w:rsidRDefault="00F1314C" w:rsidP="00ED1DB2">
            <w:pPr>
              <w:pStyle w:val="Btablefigureunbold"/>
              <w:keepNext/>
              <w:keepLines/>
              <w:rPr>
                <w:rFonts w:eastAsia="Times New Roman" w:cs="Calibri"/>
                <w:color w:val="000000"/>
                <w:lang w:eastAsia="en-AU"/>
              </w:rPr>
            </w:pPr>
            <w:r>
              <w:t xml:space="preserve">203,315 </w:t>
            </w:r>
          </w:p>
        </w:tc>
      </w:tr>
      <w:tr w:rsidR="00F1314C" w:rsidRPr="00D22C94" w14:paraId="29DF749D" w14:textId="77777777" w:rsidTr="00ED1DB2">
        <w:tc>
          <w:tcPr>
            <w:tcW w:w="2041" w:type="dxa"/>
            <w:tcBorders>
              <w:top w:val="single" w:sz="6" w:space="0" w:color="auto"/>
              <w:left w:val="nil"/>
              <w:bottom w:val="single" w:sz="6" w:space="0" w:color="auto"/>
              <w:right w:val="nil"/>
            </w:tcBorders>
            <w:shd w:val="clear" w:color="auto" w:fill="auto"/>
            <w:hideMark/>
          </w:tcPr>
          <w:p w14:paraId="27FE1D72" w14:textId="77777777" w:rsidR="00F1314C" w:rsidRPr="005E4EDF" w:rsidRDefault="00F1314C" w:rsidP="00ED1DB2">
            <w:pPr>
              <w:pStyle w:val="Btabletextbold"/>
              <w:keepNext/>
              <w:keepLines/>
              <w:rPr>
                <w:rFonts w:ascii="Times New Roman" w:eastAsia="Times New Roman" w:hAnsi="Times New Roman" w:cs="Times New Roman"/>
                <w:bCs/>
                <w:lang w:eastAsia="en-AU"/>
              </w:rPr>
            </w:pPr>
            <w:r w:rsidRPr="008862DD">
              <w:t>Total</w:t>
            </w:r>
          </w:p>
        </w:tc>
        <w:tc>
          <w:tcPr>
            <w:tcW w:w="1165" w:type="dxa"/>
            <w:tcBorders>
              <w:top w:val="single" w:sz="6" w:space="0" w:color="auto"/>
              <w:left w:val="nil"/>
              <w:bottom w:val="single" w:sz="6" w:space="0" w:color="auto"/>
              <w:right w:val="nil"/>
            </w:tcBorders>
          </w:tcPr>
          <w:p w14:paraId="5ABC67C4" w14:textId="77777777" w:rsidR="00F1314C" w:rsidRPr="005E4EDF" w:rsidRDefault="00F1314C" w:rsidP="00ED1DB2">
            <w:pPr>
              <w:pStyle w:val="BTablefigureBold"/>
              <w:keepNext/>
              <w:keepLines/>
              <w:rPr>
                <w:rFonts w:eastAsia="Times New Roman" w:cs="Calibri"/>
                <w:bCs/>
                <w:color w:val="000000"/>
                <w:lang w:eastAsia="en-AU"/>
              </w:rPr>
            </w:pPr>
            <w:r w:rsidRPr="008862DD">
              <w:t xml:space="preserve">5,768,309 </w:t>
            </w:r>
          </w:p>
        </w:tc>
        <w:tc>
          <w:tcPr>
            <w:tcW w:w="1165" w:type="dxa"/>
            <w:tcBorders>
              <w:top w:val="single" w:sz="6" w:space="0" w:color="auto"/>
              <w:left w:val="nil"/>
              <w:bottom w:val="single" w:sz="6" w:space="0" w:color="auto"/>
              <w:right w:val="nil"/>
            </w:tcBorders>
            <w:shd w:val="clear" w:color="auto" w:fill="auto"/>
            <w:hideMark/>
          </w:tcPr>
          <w:p w14:paraId="08E5C3BE" w14:textId="77777777" w:rsidR="00F1314C" w:rsidRPr="005E4EDF" w:rsidRDefault="00F1314C" w:rsidP="00ED1DB2">
            <w:pPr>
              <w:pStyle w:val="BTablefigureBold"/>
              <w:keepNext/>
              <w:keepLines/>
              <w:rPr>
                <w:rFonts w:ascii="Times New Roman" w:eastAsia="Times New Roman" w:hAnsi="Times New Roman" w:cs="Times New Roman"/>
                <w:bCs/>
                <w:lang w:eastAsia="en-AU"/>
              </w:rPr>
            </w:pPr>
            <w:r w:rsidRPr="008862DD">
              <w:t xml:space="preserve">5,604,947 </w:t>
            </w:r>
          </w:p>
        </w:tc>
        <w:tc>
          <w:tcPr>
            <w:tcW w:w="1165" w:type="dxa"/>
            <w:tcBorders>
              <w:top w:val="single" w:sz="6" w:space="0" w:color="auto"/>
              <w:left w:val="nil"/>
              <w:bottom w:val="single" w:sz="6" w:space="0" w:color="auto"/>
              <w:right w:val="nil"/>
            </w:tcBorders>
            <w:shd w:val="clear" w:color="auto" w:fill="auto"/>
            <w:hideMark/>
          </w:tcPr>
          <w:p w14:paraId="7192F4F6" w14:textId="77777777" w:rsidR="00F1314C" w:rsidRPr="005E4EDF" w:rsidRDefault="00F1314C" w:rsidP="00ED1DB2">
            <w:pPr>
              <w:pStyle w:val="BTablefigureBold"/>
              <w:keepNext/>
              <w:keepLines/>
              <w:rPr>
                <w:rFonts w:eastAsia="Times New Roman" w:cs="Calibri"/>
                <w:bCs/>
                <w:color w:val="000000"/>
                <w:lang w:eastAsia="en-AU"/>
              </w:rPr>
            </w:pPr>
            <w:r w:rsidRPr="008862DD">
              <w:t xml:space="preserve">5,981,076 </w:t>
            </w:r>
          </w:p>
        </w:tc>
        <w:tc>
          <w:tcPr>
            <w:tcW w:w="1170" w:type="dxa"/>
            <w:tcBorders>
              <w:top w:val="single" w:sz="6" w:space="0" w:color="auto"/>
              <w:left w:val="nil"/>
              <w:bottom w:val="single" w:sz="6" w:space="0" w:color="auto"/>
              <w:right w:val="nil"/>
            </w:tcBorders>
            <w:shd w:val="clear" w:color="auto" w:fill="auto"/>
            <w:hideMark/>
          </w:tcPr>
          <w:p w14:paraId="2DCC7043" w14:textId="77777777" w:rsidR="00F1314C" w:rsidRPr="005E4EDF" w:rsidRDefault="00F1314C" w:rsidP="00ED1DB2">
            <w:pPr>
              <w:pStyle w:val="BTablefigureBold"/>
              <w:keepNext/>
              <w:keepLines/>
              <w:rPr>
                <w:rFonts w:eastAsia="Times New Roman" w:cs="Calibri"/>
                <w:bCs/>
                <w:color w:val="000000"/>
                <w:lang w:eastAsia="en-AU"/>
              </w:rPr>
            </w:pPr>
            <w:r w:rsidRPr="008862DD">
              <w:t xml:space="preserve">6,171,874 </w:t>
            </w:r>
          </w:p>
        </w:tc>
        <w:tc>
          <w:tcPr>
            <w:tcW w:w="1170" w:type="dxa"/>
            <w:tcBorders>
              <w:top w:val="single" w:sz="6" w:space="0" w:color="auto"/>
              <w:left w:val="nil"/>
              <w:bottom w:val="single" w:sz="6" w:space="0" w:color="auto"/>
              <w:right w:val="nil"/>
            </w:tcBorders>
            <w:shd w:val="clear" w:color="auto" w:fill="auto"/>
            <w:hideMark/>
          </w:tcPr>
          <w:p w14:paraId="16FB8D97" w14:textId="77777777" w:rsidR="00F1314C" w:rsidRPr="005E4EDF" w:rsidRDefault="00F1314C" w:rsidP="00ED1DB2">
            <w:pPr>
              <w:pStyle w:val="BTablefigureBold"/>
              <w:keepNext/>
              <w:keepLines/>
              <w:rPr>
                <w:rFonts w:eastAsia="Times New Roman" w:cs="Calibri"/>
                <w:bCs/>
                <w:color w:val="000000"/>
                <w:lang w:eastAsia="en-AU"/>
              </w:rPr>
            </w:pPr>
            <w:r w:rsidRPr="008862DD">
              <w:t xml:space="preserve">6,330,509 </w:t>
            </w:r>
          </w:p>
        </w:tc>
        <w:tc>
          <w:tcPr>
            <w:tcW w:w="1170" w:type="dxa"/>
            <w:tcBorders>
              <w:top w:val="single" w:sz="6" w:space="0" w:color="auto"/>
              <w:left w:val="nil"/>
              <w:bottom w:val="single" w:sz="6" w:space="0" w:color="auto"/>
              <w:right w:val="nil"/>
            </w:tcBorders>
            <w:shd w:val="clear" w:color="auto" w:fill="auto"/>
            <w:hideMark/>
          </w:tcPr>
          <w:p w14:paraId="4B7385C3" w14:textId="77777777" w:rsidR="00F1314C" w:rsidRPr="005E4EDF" w:rsidRDefault="00F1314C" w:rsidP="00ED1DB2">
            <w:pPr>
              <w:pStyle w:val="BTablefigureBold"/>
              <w:keepNext/>
              <w:keepLines/>
              <w:rPr>
                <w:rFonts w:eastAsia="Times New Roman" w:cs="Calibri"/>
                <w:bCs/>
                <w:color w:val="000000"/>
                <w:lang w:eastAsia="en-AU"/>
              </w:rPr>
            </w:pPr>
            <w:r w:rsidRPr="008862DD">
              <w:t xml:space="preserve">6,560,134 </w:t>
            </w:r>
          </w:p>
        </w:tc>
      </w:tr>
    </w:tbl>
    <w:p w14:paraId="7C897EA7" w14:textId="77777777" w:rsidR="00F1314C" w:rsidRPr="008862DD" w:rsidRDefault="00F1314C" w:rsidP="00ED1DB2">
      <w:pPr>
        <w:pStyle w:val="BNoteBold"/>
        <w:keepLines/>
      </w:pPr>
      <w:bookmarkStart w:id="151" w:name="_Toc62206615"/>
      <w:r w:rsidRPr="008862DD">
        <w:t>Note:</w:t>
      </w:r>
    </w:p>
    <w:p w14:paraId="41CCC1C8" w14:textId="7FCBAE99" w:rsidR="00F1314C" w:rsidRDefault="00F1314C" w:rsidP="00186D03">
      <w:pPr>
        <w:pStyle w:val="BNotelist"/>
        <w:keepLines/>
        <w:numPr>
          <w:ilvl w:val="0"/>
          <w:numId w:val="45"/>
        </w:numPr>
      </w:pPr>
      <w:r w:rsidRPr="004739B6">
        <w:t xml:space="preserve">The Commonwealth Government’s Final Budget Outcome released on 25 September 2020 (after the 2019-20 audited outcome was finalised) records GST for 2019-20 (in thousands) at $1,239,024. </w:t>
      </w:r>
    </w:p>
    <w:p w14:paraId="43F61EFD" w14:textId="6627122A" w:rsidR="00BE5484" w:rsidRPr="004739B6" w:rsidRDefault="00BE5484" w:rsidP="00186D03">
      <w:pPr>
        <w:pStyle w:val="BNotelist"/>
        <w:keepLines/>
        <w:numPr>
          <w:ilvl w:val="0"/>
          <w:numId w:val="45"/>
        </w:numPr>
      </w:pPr>
      <w:r>
        <w:t>Numbers may not add due to rounding.</w:t>
      </w:r>
    </w:p>
    <w:p w14:paraId="6732EBE6" w14:textId="3D32F760" w:rsidR="00F1314C" w:rsidRPr="00D22C94" w:rsidRDefault="00F1314C" w:rsidP="00ED1DB2">
      <w:pPr>
        <w:pStyle w:val="Heading3"/>
        <w:spacing w:before="240" w:after="120"/>
        <w:rPr>
          <w:rFonts w:eastAsia="Times New Roman" w:cs="Calibri"/>
          <w:lang w:eastAsia="en-AU"/>
        </w:rPr>
      </w:pPr>
      <w:bookmarkStart w:id="152" w:name="_Toc63586669"/>
      <w:r w:rsidRPr="009E19B0">
        <w:t>Own</w:t>
      </w:r>
      <w:r w:rsidR="00592123">
        <w:t>-</w:t>
      </w:r>
      <w:r w:rsidRPr="009E19B0">
        <w:t>source taxation revenue</w:t>
      </w:r>
      <w:bookmarkEnd w:id="152"/>
      <w:r w:rsidRPr="009E19B0">
        <w:t xml:space="preserve"> </w:t>
      </w:r>
      <w:bookmarkEnd w:id="151"/>
    </w:p>
    <w:p w14:paraId="2790B305" w14:textId="77777777" w:rsidR="00F1314C" w:rsidRDefault="00F1314C" w:rsidP="00ED1DB2">
      <w:pPr>
        <w:pStyle w:val="Bbodytext"/>
        <w:keepNext/>
        <w:keepLines/>
      </w:pPr>
      <w:r>
        <w:t>Total o</w:t>
      </w:r>
      <w:r w:rsidRPr="009E426C">
        <w:t xml:space="preserve">wn-source taxation revenue is estimated to be </w:t>
      </w:r>
      <w:r w:rsidRPr="008862DD">
        <w:t>$105.8</w:t>
      </w:r>
      <w:r w:rsidRPr="009E426C">
        <w:t xml:space="preserve"> million higher than </w:t>
      </w:r>
      <w:r>
        <w:t>the estimates published in</w:t>
      </w:r>
      <w:r w:rsidRPr="009E426C">
        <w:t xml:space="preserve"> </w:t>
      </w:r>
      <w:r w:rsidRPr="00D55061">
        <w:t>the</w:t>
      </w:r>
      <w:r>
        <w:rPr>
          <w:i/>
          <w:iCs/>
        </w:rPr>
        <w:t xml:space="preserve"> </w:t>
      </w:r>
      <w:r>
        <w:t>August 2020 EFU over the four years to 2023-24</w:t>
      </w:r>
      <w:r>
        <w:rPr>
          <w:rStyle w:val="FootnoteReference"/>
          <w:szCs w:val="24"/>
        </w:rPr>
        <w:footnoteReference w:id="32"/>
      </w:r>
      <w:r>
        <w:t>. Despite this improvement, own-source taxation revenue is still expected to be $512.7 million lower over this period than expected in the 2019-20 Budget Review prior to the pandemic.</w:t>
      </w:r>
    </w:p>
    <w:p w14:paraId="75307FD5" w14:textId="77777777" w:rsidR="00F1314C" w:rsidRDefault="00F1314C" w:rsidP="00ED1DB2">
      <w:pPr>
        <w:pStyle w:val="Bbodytext"/>
        <w:keepNext/>
        <w:keepLines/>
      </w:pPr>
      <w:r>
        <w:t xml:space="preserve">Own-source taxation revenue is estimated to be </w:t>
      </w:r>
      <w:r w:rsidRPr="008862DD">
        <w:t>$2.0</w:t>
      </w:r>
      <w:r>
        <w:t xml:space="preserve"> billion in 2020-21. This is </w:t>
      </w:r>
      <w:r w:rsidRPr="008862DD">
        <w:t>$49.1</w:t>
      </w:r>
      <w:r>
        <w:t> million (</w:t>
      </w:r>
      <w:r w:rsidRPr="008862DD">
        <w:t>2.5</w:t>
      </w:r>
      <w:r>
        <w:t xml:space="preserve"> per cent) higher than the level expected at the time of the August 2020 EFU, reflecting stronger residential conveyance duty and payroll tax as a result of more positive economic activity and stronger employment growth than expected. In addition, there was a less significant impact on gambling taxes from social distancing measures, and as restrictions were eased earlier than anticipated venues began trading sooner than expected. </w:t>
      </w:r>
    </w:p>
    <w:p w14:paraId="60A51759" w14:textId="77777777" w:rsidR="00F1314C" w:rsidRDefault="00F1314C" w:rsidP="00ED1DB2">
      <w:pPr>
        <w:pStyle w:val="Bbodytext"/>
        <w:keepLines/>
      </w:pPr>
      <w:r w:rsidRPr="0BC331E1">
        <w:t>Nonetheless</w:t>
      </w:r>
      <w:r>
        <w:t xml:space="preserve">, the forecasts for low population growth over the forward estimates period </w:t>
      </w:r>
      <w:r w:rsidRPr="0BC331E1">
        <w:t xml:space="preserve">are </w:t>
      </w:r>
      <w:r>
        <w:t xml:space="preserve">expected to lead to more moderate growth in own-source taxation revenue across a number of revenue lines where population is an important driver of growth. Annual average growth is expected to reduce to around </w:t>
      </w:r>
      <w:r w:rsidRPr="008862DD">
        <w:t>6.3</w:t>
      </w:r>
      <w:r>
        <w:t xml:space="preserve"> per cent, compared to 7.3 per cent estimated in the August 2020 EFU over the budget and forward estimates period. Despite higher revenue in the 2020</w:t>
      </w:r>
      <w:r w:rsidDel="005A6553">
        <w:t>-</w:t>
      </w:r>
      <w:r>
        <w:t>21, lower growth rates on average over the forward estimates period mean that own</w:t>
      </w:r>
      <w:r w:rsidDel="005A6553">
        <w:t>-</w:t>
      </w:r>
      <w:r>
        <w:t>source taxation revenue remains slightly below the level estimated at the August 2020 EFU by 2023-24.</w:t>
      </w:r>
    </w:p>
    <w:p w14:paraId="387D8CAC" w14:textId="5ABEDCC9" w:rsidR="00F1314C" w:rsidRPr="0024014A" w:rsidRDefault="00F1314C" w:rsidP="00ED1DB2">
      <w:pPr>
        <w:pStyle w:val="Caption"/>
        <w:keepNext w:val="0"/>
        <w:keepLines/>
        <w:rPr>
          <w:b w:val="0"/>
          <w:iCs w:val="0"/>
        </w:rPr>
      </w:pPr>
      <w:r>
        <w:lastRenderedPageBreak/>
        <w:t xml:space="preserve">Table </w:t>
      </w:r>
      <w:fldSimple w:instr=" STYLEREF 2 \s ">
        <w:r w:rsidR="007B546F">
          <w:rPr>
            <w:noProof/>
          </w:rPr>
          <w:t>3.5</w:t>
        </w:r>
      </w:fldSimple>
      <w:r>
        <w:t>.</w:t>
      </w:r>
      <w:fldSimple w:instr=" SEQ Table \* ARABIC \s 2 ">
        <w:r w:rsidR="007B546F">
          <w:rPr>
            <w:noProof/>
          </w:rPr>
          <w:t>2</w:t>
        </w:r>
      </w:fldSimple>
      <w:r w:rsidRPr="0024014A">
        <w:t xml:space="preserve">: Own-source taxation revenue </w:t>
      </w:r>
    </w:p>
    <w:tbl>
      <w:tblPr>
        <w:tblW w:w="9026" w:type="dxa"/>
        <w:jc w:val="center"/>
        <w:tblLayout w:type="fixed"/>
        <w:tblCellMar>
          <w:left w:w="57" w:type="dxa"/>
          <w:right w:w="57" w:type="dxa"/>
        </w:tblCellMar>
        <w:tblLook w:val="04A0" w:firstRow="1" w:lastRow="0" w:firstColumn="1" w:lastColumn="0" w:noHBand="0" w:noVBand="1"/>
      </w:tblPr>
      <w:tblGrid>
        <w:gridCol w:w="2438"/>
        <w:gridCol w:w="1120"/>
        <w:gridCol w:w="1120"/>
        <w:gridCol w:w="1087"/>
        <w:gridCol w:w="1087"/>
        <w:gridCol w:w="1087"/>
        <w:gridCol w:w="1087"/>
      </w:tblGrid>
      <w:tr w:rsidR="00F1314C" w:rsidRPr="0024014A" w14:paraId="5B25998D" w14:textId="77777777" w:rsidTr="00ED1DB2">
        <w:trPr>
          <w:cantSplit/>
          <w:trHeight w:val="227"/>
          <w:tblHeader/>
          <w:jc w:val="center"/>
        </w:trPr>
        <w:tc>
          <w:tcPr>
            <w:tcW w:w="2438" w:type="dxa"/>
            <w:tcBorders>
              <w:top w:val="single" w:sz="4" w:space="0" w:color="auto"/>
              <w:left w:val="nil"/>
              <w:bottom w:val="single" w:sz="4" w:space="0" w:color="auto"/>
              <w:right w:val="nil"/>
            </w:tcBorders>
            <w:shd w:val="clear" w:color="auto" w:fill="auto"/>
            <w:noWrap/>
            <w:hideMark/>
          </w:tcPr>
          <w:p w14:paraId="438A6612" w14:textId="77777777" w:rsidR="00F1314C" w:rsidRPr="0024014A" w:rsidRDefault="00F1314C" w:rsidP="00F1314C">
            <w:pPr>
              <w:pStyle w:val="Emptycell"/>
              <w:spacing w:before="0" w:after="0"/>
              <w:ind w:left="431" w:hanging="431"/>
              <w:rPr>
                <w:lang w:eastAsia="en-AU"/>
              </w:rPr>
            </w:pPr>
            <w:r w:rsidRPr="0024014A">
              <w:rPr>
                <w:lang w:eastAsia="en-AU"/>
              </w:rPr>
              <w:t xml:space="preserve"> </w:t>
            </w:r>
          </w:p>
        </w:tc>
        <w:tc>
          <w:tcPr>
            <w:tcW w:w="1120" w:type="dxa"/>
            <w:tcBorders>
              <w:top w:val="single" w:sz="4" w:space="0" w:color="auto"/>
              <w:left w:val="nil"/>
              <w:bottom w:val="single" w:sz="4" w:space="0" w:color="auto"/>
              <w:right w:val="nil"/>
            </w:tcBorders>
          </w:tcPr>
          <w:p w14:paraId="2F7A943C"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2019-20</w:t>
            </w:r>
          </w:p>
          <w:p w14:paraId="0C959785"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Budget</w:t>
            </w:r>
          </w:p>
          <w:p w14:paraId="61E274FF"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Review</w:t>
            </w:r>
          </w:p>
          <w:p w14:paraId="47AF56DE"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$’000</w:t>
            </w:r>
          </w:p>
        </w:tc>
        <w:tc>
          <w:tcPr>
            <w:tcW w:w="1120" w:type="dxa"/>
            <w:tcBorders>
              <w:top w:val="single" w:sz="4" w:space="0" w:color="auto"/>
              <w:left w:val="nil"/>
              <w:bottom w:val="single" w:sz="4" w:space="0" w:color="auto"/>
              <w:right w:val="nil"/>
            </w:tcBorders>
            <w:shd w:val="clear" w:color="auto" w:fill="auto"/>
            <w:noWrap/>
            <w:hideMark/>
          </w:tcPr>
          <w:p w14:paraId="2CA462A2"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2019-20</w:t>
            </w:r>
          </w:p>
          <w:p w14:paraId="3968AE7A"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Pr>
                <w:rFonts w:ascii="Calibri" w:eastAsia="Times New Roman" w:hAnsi="Calibri" w:cs="Times New Roman"/>
                <w:b/>
                <w:sz w:val="20"/>
                <w:szCs w:val="20"/>
                <w:lang w:eastAsia="en-AU"/>
              </w:rPr>
              <w:t>Audited</w:t>
            </w:r>
          </w:p>
          <w:p w14:paraId="7FFA5F0D"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outcome</w:t>
            </w:r>
          </w:p>
          <w:p w14:paraId="431D62AB"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$’000</w:t>
            </w:r>
          </w:p>
        </w:tc>
        <w:tc>
          <w:tcPr>
            <w:tcW w:w="1087" w:type="dxa"/>
            <w:tcBorders>
              <w:top w:val="single" w:sz="4" w:space="0" w:color="auto"/>
              <w:left w:val="nil"/>
              <w:bottom w:val="single" w:sz="4" w:space="0" w:color="auto"/>
              <w:right w:val="nil"/>
            </w:tcBorders>
            <w:shd w:val="clear" w:color="auto" w:fill="auto"/>
            <w:noWrap/>
            <w:hideMark/>
          </w:tcPr>
          <w:p w14:paraId="595F1828" w14:textId="77777777" w:rsidR="00F1314C" w:rsidRPr="0024014A" w:rsidRDefault="00F1314C" w:rsidP="00ED1DB2">
            <w:pPr>
              <w:keepNext/>
              <w:keepLines/>
              <w:spacing w:after="0" w:line="240" w:lineRule="auto"/>
              <w:ind w:left="146" w:hanging="146"/>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2020-21</w:t>
            </w:r>
          </w:p>
          <w:p w14:paraId="052900E7" w14:textId="2550B486" w:rsidR="00F1314C" w:rsidRDefault="00810C1F" w:rsidP="00ED1DB2">
            <w:pPr>
              <w:keepNext/>
              <w:keepLines/>
              <w:spacing w:after="0" w:line="240" w:lineRule="auto"/>
              <w:ind w:left="5" w:hanging="5"/>
              <w:jc w:val="right"/>
              <w:rPr>
                <w:rFonts w:ascii="Calibri" w:eastAsia="Times New Roman" w:hAnsi="Calibri" w:cs="Times New Roman"/>
                <w:b/>
                <w:sz w:val="20"/>
                <w:szCs w:val="20"/>
                <w:lang w:eastAsia="en-AU"/>
              </w:rPr>
            </w:pPr>
            <w:r>
              <w:rPr>
                <w:rFonts w:ascii="Calibri" w:eastAsia="Times New Roman" w:hAnsi="Calibri" w:cs="Times New Roman"/>
                <w:b/>
                <w:sz w:val="20"/>
                <w:szCs w:val="20"/>
                <w:lang w:eastAsia="en-AU"/>
              </w:rPr>
              <w:t>Budget</w:t>
            </w:r>
          </w:p>
          <w:p w14:paraId="242A43E9" w14:textId="77777777" w:rsidR="00810C1F" w:rsidRPr="0024014A" w:rsidRDefault="00810C1F" w:rsidP="00ED1DB2">
            <w:pPr>
              <w:keepNext/>
              <w:keepLines/>
              <w:spacing w:after="0" w:line="240" w:lineRule="auto"/>
              <w:ind w:left="5" w:hanging="5"/>
              <w:jc w:val="right"/>
              <w:rPr>
                <w:rFonts w:ascii="Calibri" w:eastAsia="Times New Roman" w:hAnsi="Calibri" w:cs="Times New Roman"/>
                <w:b/>
                <w:sz w:val="20"/>
                <w:szCs w:val="20"/>
                <w:lang w:eastAsia="en-AU"/>
              </w:rPr>
            </w:pPr>
          </w:p>
          <w:p w14:paraId="11145AC3"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$’000</w:t>
            </w:r>
          </w:p>
        </w:tc>
        <w:tc>
          <w:tcPr>
            <w:tcW w:w="1087" w:type="dxa"/>
            <w:tcBorders>
              <w:top w:val="single" w:sz="4" w:space="0" w:color="auto"/>
              <w:left w:val="nil"/>
              <w:bottom w:val="single" w:sz="4" w:space="0" w:color="auto"/>
              <w:right w:val="nil"/>
            </w:tcBorders>
            <w:shd w:val="clear" w:color="auto" w:fill="auto"/>
            <w:noWrap/>
            <w:hideMark/>
          </w:tcPr>
          <w:p w14:paraId="54EAB132"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2021-22</w:t>
            </w:r>
          </w:p>
          <w:p w14:paraId="79ABE3EA" w14:textId="57F6A8A8" w:rsidR="00F1314C" w:rsidRDefault="00810C1F" w:rsidP="00ED1DB2">
            <w:pPr>
              <w:keepNext/>
              <w:keepLines/>
              <w:spacing w:after="0" w:line="240" w:lineRule="auto"/>
              <w:ind w:left="227" w:hanging="227"/>
              <w:jc w:val="right"/>
              <w:rPr>
                <w:rFonts w:ascii="Calibri" w:eastAsia="Times New Roman" w:hAnsi="Calibri" w:cs="Times New Roman"/>
                <w:b/>
                <w:sz w:val="20"/>
                <w:szCs w:val="20"/>
                <w:lang w:eastAsia="en-AU"/>
              </w:rPr>
            </w:pPr>
            <w:r>
              <w:rPr>
                <w:rFonts w:ascii="Calibri" w:eastAsia="Times New Roman" w:hAnsi="Calibri" w:cs="Times New Roman"/>
                <w:b/>
                <w:sz w:val="20"/>
                <w:szCs w:val="20"/>
                <w:lang w:eastAsia="en-AU"/>
              </w:rPr>
              <w:t>E</w:t>
            </w:r>
            <w:r w:rsidR="00F1314C" w:rsidRPr="0024014A">
              <w:rPr>
                <w:rFonts w:ascii="Calibri" w:eastAsia="Times New Roman" w:hAnsi="Calibri" w:cs="Times New Roman"/>
                <w:b/>
                <w:sz w:val="20"/>
                <w:szCs w:val="20"/>
                <w:lang w:eastAsia="en-AU"/>
              </w:rPr>
              <w:t>stimate</w:t>
            </w:r>
          </w:p>
          <w:p w14:paraId="2CB12354" w14:textId="77777777" w:rsidR="00810C1F" w:rsidRPr="0024014A" w:rsidRDefault="00810C1F" w:rsidP="00ED1DB2">
            <w:pPr>
              <w:keepNext/>
              <w:keepLines/>
              <w:spacing w:after="0" w:line="240" w:lineRule="auto"/>
              <w:ind w:left="227" w:hanging="227"/>
              <w:jc w:val="right"/>
              <w:rPr>
                <w:rFonts w:ascii="Calibri" w:eastAsia="Times New Roman" w:hAnsi="Calibri" w:cs="Times New Roman"/>
                <w:b/>
                <w:sz w:val="20"/>
                <w:szCs w:val="20"/>
                <w:lang w:eastAsia="en-AU"/>
              </w:rPr>
            </w:pPr>
          </w:p>
          <w:p w14:paraId="52538E47"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$’000</w:t>
            </w:r>
          </w:p>
        </w:tc>
        <w:tc>
          <w:tcPr>
            <w:tcW w:w="1087" w:type="dxa"/>
            <w:tcBorders>
              <w:top w:val="single" w:sz="4" w:space="0" w:color="auto"/>
              <w:left w:val="nil"/>
              <w:bottom w:val="single" w:sz="4" w:space="0" w:color="auto"/>
              <w:right w:val="nil"/>
            </w:tcBorders>
            <w:shd w:val="clear" w:color="auto" w:fill="auto"/>
            <w:noWrap/>
            <w:hideMark/>
          </w:tcPr>
          <w:p w14:paraId="6A8626D0"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2022-23</w:t>
            </w:r>
          </w:p>
          <w:p w14:paraId="0BE07515" w14:textId="436F4550" w:rsidR="00F1314C" w:rsidRDefault="00810C1F" w:rsidP="00ED1DB2">
            <w:pPr>
              <w:keepNext/>
              <w:keepLines/>
              <w:spacing w:after="0" w:line="240" w:lineRule="auto"/>
              <w:ind w:left="227" w:hanging="227"/>
              <w:jc w:val="right"/>
              <w:rPr>
                <w:rFonts w:ascii="Calibri" w:eastAsia="Times New Roman" w:hAnsi="Calibri" w:cs="Times New Roman"/>
                <w:b/>
                <w:sz w:val="20"/>
                <w:szCs w:val="20"/>
                <w:lang w:eastAsia="en-AU"/>
              </w:rPr>
            </w:pPr>
            <w:r>
              <w:rPr>
                <w:rFonts w:ascii="Calibri" w:eastAsia="Times New Roman" w:hAnsi="Calibri" w:cs="Times New Roman"/>
                <w:b/>
                <w:sz w:val="20"/>
                <w:szCs w:val="20"/>
                <w:lang w:eastAsia="en-AU"/>
              </w:rPr>
              <w:t>E</w:t>
            </w:r>
            <w:r w:rsidR="00F1314C" w:rsidRPr="0024014A">
              <w:rPr>
                <w:rFonts w:ascii="Calibri" w:eastAsia="Times New Roman" w:hAnsi="Calibri" w:cs="Times New Roman"/>
                <w:b/>
                <w:sz w:val="20"/>
                <w:szCs w:val="20"/>
                <w:lang w:eastAsia="en-AU"/>
              </w:rPr>
              <w:t>stimate</w:t>
            </w:r>
          </w:p>
          <w:p w14:paraId="1EC2D77F" w14:textId="77777777" w:rsidR="00810C1F" w:rsidRPr="0024014A" w:rsidRDefault="00810C1F" w:rsidP="00ED1DB2">
            <w:pPr>
              <w:keepNext/>
              <w:keepLines/>
              <w:spacing w:after="0" w:line="240" w:lineRule="auto"/>
              <w:ind w:left="227" w:hanging="227"/>
              <w:jc w:val="right"/>
              <w:rPr>
                <w:rFonts w:ascii="Calibri" w:eastAsia="Times New Roman" w:hAnsi="Calibri" w:cs="Times New Roman"/>
                <w:b/>
                <w:sz w:val="20"/>
                <w:szCs w:val="20"/>
                <w:lang w:eastAsia="en-AU"/>
              </w:rPr>
            </w:pPr>
          </w:p>
          <w:p w14:paraId="3CF861AC"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$’000</w:t>
            </w:r>
          </w:p>
        </w:tc>
        <w:tc>
          <w:tcPr>
            <w:tcW w:w="1087" w:type="dxa"/>
            <w:tcBorders>
              <w:top w:val="single" w:sz="4" w:space="0" w:color="auto"/>
              <w:left w:val="nil"/>
              <w:bottom w:val="single" w:sz="4" w:space="0" w:color="auto"/>
              <w:right w:val="nil"/>
            </w:tcBorders>
            <w:shd w:val="clear" w:color="auto" w:fill="auto"/>
            <w:noWrap/>
            <w:hideMark/>
          </w:tcPr>
          <w:p w14:paraId="1FC7E26C"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2023-24</w:t>
            </w:r>
          </w:p>
          <w:p w14:paraId="62C8BA9B" w14:textId="5A449EB4" w:rsidR="00F1314C" w:rsidRDefault="00810C1F" w:rsidP="00ED1DB2">
            <w:pPr>
              <w:keepNext/>
              <w:keepLines/>
              <w:spacing w:after="0" w:line="240" w:lineRule="auto"/>
              <w:ind w:left="227" w:hanging="227"/>
              <w:jc w:val="right"/>
              <w:rPr>
                <w:rFonts w:ascii="Calibri" w:eastAsia="Times New Roman" w:hAnsi="Calibri" w:cs="Times New Roman"/>
                <w:b/>
                <w:sz w:val="20"/>
                <w:szCs w:val="20"/>
                <w:lang w:eastAsia="en-AU"/>
              </w:rPr>
            </w:pPr>
            <w:r>
              <w:rPr>
                <w:rFonts w:ascii="Calibri" w:eastAsia="Times New Roman" w:hAnsi="Calibri" w:cs="Times New Roman"/>
                <w:b/>
                <w:sz w:val="20"/>
                <w:szCs w:val="20"/>
                <w:lang w:eastAsia="en-AU"/>
              </w:rPr>
              <w:t>E</w:t>
            </w:r>
            <w:r w:rsidR="00F1314C" w:rsidRPr="0024014A">
              <w:rPr>
                <w:rFonts w:ascii="Calibri" w:eastAsia="Times New Roman" w:hAnsi="Calibri" w:cs="Times New Roman"/>
                <w:b/>
                <w:sz w:val="20"/>
                <w:szCs w:val="20"/>
                <w:lang w:eastAsia="en-AU"/>
              </w:rPr>
              <w:t>stimate</w:t>
            </w:r>
          </w:p>
          <w:p w14:paraId="1589557B" w14:textId="77777777" w:rsidR="00810C1F" w:rsidRPr="0024014A" w:rsidRDefault="00810C1F" w:rsidP="00ED1DB2">
            <w:pPr>
              <w:keepNext/>
              <w:keepLines/>
              <w:spacing w:after="0" w:line="240" w:lineRule="auto"/>
              <w:ind w:left="227" w:hanging="227"/>
              <w:jc w:val="right"/>
              <w:rPr>
                <w:rFonts w:ascii="Calibri" w:eastAsia="Times New Roman" w:hAnsi="Calibri" w:cs="Times New Roman"/>
                <w:b/>
                <w:sz w:val="20"/>
                <w:szCs w:val="20"/>
                <w:lang w:eastAsia="en-AU"/>
              </w:rPr>
            </w:pPr>
          </w:p>
          <w:p w14:paraId="49ABB402" w14:textId="77777777" w:rsidR="00F1314C" w:rsidRPr="0024014A"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24014A">
              <w:rPr>
                <w:rFonts w:ascii="Calibri" w:eastAsia="Times New Roman" w:hAnsi="Calibri" w:cs="Times New Roman"/>
                <w:b/>
                <w:sz w:val="20"/>
                <w:szCs w:val="20"/>
                <w:lang w:eastAsia="en-AU"/>
              </w:rPr>
              <w:t>$’000</w:t>
            </w:r>
          </w:p>
        </w:tc>
      </w:tr>
      <w:tr w:rsidR="00F1314C" w:rsidRPr="0024014A" w14:paraId="318DC92F" w14:textId="77777777" w:rsidTr="00ED1DB2">
        <w:trPr>
          <w:cantSplit/>
          <w:trHeight w:val="227"/>
          <w:jc w:val="center"/>
        </w:trPr>
        <w:tc>
          <w:tcPr>
            <w:tcW w:w="2438" w:type="dxa"/>
            <w:tcBorders>
              <w:top w:val="single" w:sz="4" w:space="0" w:color="auto"/>
              <w:left w:val="nil"/>
              <w:bottom w:val="nil"/>
              <w:right w:val="nil"/>
            </w:tcBorders>
            <w:shd w:val="clear" w:color="auto" w:fill="auto"/>
            <w:hideMark/>
          </w:tcPr>
          <w:p w14:paraId="4C80947B" w14:textId="77777777" w:rsidR="00F1314C" w:rsidRPr="0024014A" w:rsidRDefault="00F1314C" w:rsidP="00ED1DB2">
            <w:pPr>
              <w:pStyle w:val="Btabletextbold"/>
              <w:rPr>
                <w:rFonts w:eastAsia="Times New Roman" w:cs="Times New Roman"/>
                <w:b w:val="0"/>
                <w:bCs/>
                <w:szCs w:val="20"/>
                <w:lang w:eastAsia="en-AU"/>
              </w:rPr>
            </w:pPr>
            <w:r w:rsidRPr="004739B6">
              <w:t>General tax</w:t>
            </w:r>
          </w:p>
        </w:tc>
        <w:tc>
          <w:tcPr>
            <w:tcW w:w="1120" w:type="dxa"/>
            <w:tcBorders>
              <w:top w:val="single" w:sz="4" w:space="0" w:color="auto"/>
              <w:left w:val="nil"/>
              <w:bottom w:val="nil"/>
              <w:right w:val="nil"/>
            </w:tcBorders>
          </w:tcPr>
          <w:p w14:paraId="7BCD1FDA" w14:textId="77777777" w:rsidR="00F1314C" w:rsidRPr="0024014A" w:rsidRDefault="00F1314C" w:rsidP="00ED1DB2">
            <w:pPr>
              <w:keepNext/>
              <w:keepLines/>
              <w:spacing w:after="0" w:line="240" w:lineRule="auto"/>
              <w:jc w:val="right"/>
              <w:rPr>
                <w:rFonts w:ascii="Calibri" w:eastAsia="Times New Roman" w:hAnsi="Calibri" w:cs="Calibri"/>
                <w:color w:val="FFFFFF"/>
                <w:sz w:val="12"/>
                <w:szCs w:val="20"/>
              </w:rPr>
            </w:pPr>
          </w:p>
        </w:tc>
        <w:tc>
          <w:tcPr>
            <w:tcW w:w="1120" w:type="dxa"/>
            <w:tcBorders>
              <w:top w:val="single" w:sz="4" w:space="0" w:color="auto"/>
              <w:left w:val="nil"/>
              <w:bottom w:val="nil"/>
              <w:right w:val="nil"/>
            </w:tcBorders>
            <w:shd w:val="clear" w:color="auto" w:fill="auto"/>
            <w:noWrap/>
          </w:tcPr>
          <w:p w14:paraId="074BE0FD" w14:textId="77777777" w:rsidR="00F1314C" w:rsidRPr="0024014A" w:rsidRDefault="00F1314C" w:rsidP="00ED1DB2">
            <w:pPr>
              <w:keepNext/>
              <w:keepLines/>
              <w:spacing w:after="0" w:line="240" w:lineRule="auto"/>
              <w:jc w:val="right"/>
              <w:rPr>
                <w:rFonts w:ascii="Calibri" w:eastAsia="Times New Roman" w:hAnsi="Calibri" w:cs="Calibri"/>
                <w:color w:val="FFFFFF"/>
                <w:sz w:val="12"/>
                <w:szCs w:val="20"/>
              </w:rPr>
            </w:pPr>
          </w:p>
        </w:tc>
        <w:tc>
          <w:tcPr>
            <w:tcW w:w="1087" w:type="dxa"/>
            <w:tcBorders>
              <w:top w:val="single" w:sz="4" w:space="0" w:color="auto"/>
              <w:left w:val="nil"/>
              <w:bottom w:val="nil"/>
              <w:right w:val="nil"/>
            </w:tcBorders>
            <w:shd w:val="clear" w:color="auto" w:fill="auto"/>
            <w:noWrap/>
          </w:tcPr>
          <w:p w14:paraId="050307E1" w14:textId="77777777" w:rsidR="00F1314C" w:rsidRPr="0024014A" w:rsidRDefault="00F1314C" w:rsidP="00ED1DB2">
            <w:pPr>
              <w:keepNext/>
              <w:keepLines/>
              <w:spacing w:after="0" w:line="240" w:lineRule="auto"/>
              <w:jc w:val="right"/>
              <w:rPr>
                <w:rFonts w:ascii="Calibri" w:eastAsia="Times New Roman" w:hAnsi="Calibri" w:cs="Calibri"/>
                <w:color w:val="FFFFFF"/>
                <w:sz w:val="12"/>
                <w:szCs w:val="20"/>
              </w:rPr>
            </w:pPr>
          </w:p>
        </w:tc>
        <w:tc>
          <w:tcPr>
            <w:tcW w:w="1087" w:type="dxa"/>
            <w:tcBorders>
              <w:top w:val="single" w:sz="4" w:space="0" w:color="auto"/>
              <w:left w:val="nil"/>
              <w:bottom w:val="nil"/>
              <w:right w:val="nil"/>
            </w:tcBorders>
            <w:shd w:val="clear" w:color="auto" w:fill="auto"/>
            <w:noWrap/>
          </w:tcPr>
          <w:p w14:paraId="6051FE88" w14:textId="77777777" w:rsidR="00F1314C" w:rsidRPr="0024014A" w:rsidRDefault="00F1314C" w:rsidP="00ED1DB2">
            <w:pPr>
              <w:keepNext/>
              <w:keepLines/>
              <w:spacing w:after="0" w:line="240" w:lineRule="auto"/>
              <w:jc w:val="right"/>
              <w:rPr>
                <w:rFonts w:ascii="Calibri" w:eastAsia="Times New Roman" w:hAnsi="Calibri" w:cs="Calibri"/>
                <w:color w:val="FFFFFF"/>
                <w:sz w:val="12"/>
                <w:szCs w:val="20"/>
              </w:rPr>
            </w:pPr>
          </w:p>
        </w:tc>
        <w:tc>
          <w:tcPr>
            <w:tcW w:w="1087" w:type="dxa"/>
            <w:tcBorders>
              <w:top w:val="single" w:sz="4" w:space="0" w:color="auto"/>
              <w:left w:val="nil"/>
              <w:bottom w:val="nil"/>
              <w:right w:val="nil"/>
            </w:tcBorders>
            <w:shd w:val="clear" w:color="auto" w:fill="auto"/>
            <w:noWrap/>
          </w:tcPr>
          <w:p w14:paraId="449E7F4C" w14:textId="77777777" w:rsidR="00F1314C" w:rsidRPr="0024014A" w:rsidRDefault="00F1314C" w:rsidP="00ED1DB2">
            <w:pPr>
              <w:keepNext/>
              <w:keepLines/>
              <w:spacing w:after="0" w:line="240" w:lineRule="auto"/>
              <w:jc w:val="right"/>
              <w:rPr>
                <w:rFonts w:ascii="Calibri" w:eastAsia="Times New Roman" w:hAnsi="Calibri" w:cs="Calibri"/>
                <w:color w:val="FFFFFF"/>
                <w:sz w:val="12"/>
                <w:szCs w:val="20"/>
              </w:rPr>
            </w:pPr>
          </w:p>
        </w:tc>
        <w:tc>
          <w:tcPr>
            <w:tcW w:w="1087" w:type="dxa"/>
            <w:tcBorders>
              <w:top w:val="single" w:sz="4" w:space="0" w:color="auto"/>
              <w:left w:val="nil"/>
              <w:bottom w:val="nil"/>
              <w:right w:val="nil"/>
            </w:tcBorders>
            <w:shd w:val="clear" w:color="auto" w:fill="auto"/>
            <w:noWrap/>
          </w:tcPr>
          <w:p w14:paraId="0F8662ED" w14:textId="77777777" w:rsidR="00F1314C" w:rsidRPr="0024014A" w:rsidRDefault="00F1314C" w:rsidP="00ED1DB2">
            <w:pPr>
              <w:keepNext/>
              <w:keepLines/>
              <w:spacing w:after="0" w:line="240" w:lineRule="auto"/>
              <w:jc w:val="right"/>
              <w:rPr>
                <w:rFonts w:ascii="Calibri" w:eastAsia="Times New Roman" w:hAnsi="Calibri" w:cs="Calibri"/>
                <w:color w:val="FFFFFF"/>
                <w:sz w:val="12"/>
                <w:szCs w:val="20"/>
              </w:rPr>
            </w:pPr>
          </w:p>
        </w:tc>
      </w:tr>
      <w:tr w:rsidR="00F1314C" w:rsidRPr="0024014A" w14:paraId="44F888D0" w14:textId="77777777" w:rsidTr="00ED1DB2">
        <w:trPr>
          <w:cantSplit/>
          <w:trHeight w:val="227"/>
          <w:jc w:val="center"/>
        </w:trPr>
        <w:tc>
          <w:tcPr>
            <w:tcW w:w="2438" w:type="dxa"/>
            <w:tcBorders>
              <w:top w:val="nil"/>
              <w:left w:val="nil"/>
              <w:bottom w:val="nil"/>
              <w:right w:val="nil"/>
            </w:tcBorders>
            <w:shd w:val="clear" w:color="auto" w:fill="auto"/>
            <w:noWrap/>
            <w:hideMark/>
          </w:tcPr>
          <w:p w14:paraId="276BD48F" w14:textId="77777777" w:rsidR="00F1314C" w:rsidRPr="004739B6" w:rsidRDefault="00F1314C" w:rsidP="00ED1DB2">
            <w:pPr>
              <w:pStyle w:val="Btabletextunbold"/>
            </w:pPr>
            <w:r w:rsidRPr="004739B6">
              <w:t>Payroll Tax</w:t>
            </w:r>
          </w:p>
        </w:tc>
        <w:tc>
          <w:tcPr>
            <w:tcW w:w="1120" w:type="dxa"/>
            <w:tcBorders>
              <w:top w:val="nil"/>
              <w:left w:val="nil"/>
              <w:bottom w:val="nil"/>
              <w:right w:val="nil"/>
            </w:tcBorders>
          </w:tcPr>
          <w:p w14:paraId="6EC64C89" w14:textId="77777777" w:rsidR="00F1314C" w:rsidRPr="0024014A" w:rsidRDefault="00F1314C" w:rsidP="00ED1DB2">
            <w:pPr>
              <w:pStyle w:val="Btablefigureunbold"/>
              <w:rPr>
                <w:szCs w:val="20"/>
              </w:rPr>
            </w:pPr>
            <w:r w:rsidRPr="0024014A">
              <w:rPr>
                <w:szCs w:val="20"/>
              </w:rPr>
              <w:t xml:space="preserve">582,476 </w:t>
            </w:r>
          </w:p>
        </w:tc>
        <w:tc>
          <w:tcPr>
            <w:tcW w:w="1120" w:type="dxa"/>
            <w:tcBorders>
              <w:top w:val="nil"/>
              <w:left w:val="nil"/>
              <w:bottom w:val="nil"/>
              <w:right w:val="nil"/>
            </w:tcBorders>
            <w:shd w:val="clear" w:color="auto" w:fill="auto"/>
            <w:noWrap/>
          </w:tcPr>
          <w:p w14:paraId="487314C3" w14:textId="77777777" w:rsidR="00F1314C" w:rsidRPr="0024014A" w:rsidRDefault="00F1314C" w:rsidP="00ED1DB2">
            <w:pPr>
              <w:pStyle w:val="Btablefigureunbold"/>
              <w:rPr>
                <w:szCs w:val="20"/>
              </w:rPr>
            </w:pPr>
            <w:r w:rsidRPr="0024014A">
              <w:rPr>
                <w:szCs w:val="20"/>
              </w:rPr>
              <w:t xml:space="preserve">561,775 </w:t>
            </w:r>
          </w:p>
        </w:tc>
        <w:tc>
          <w:tcPr>
            <w:tcW w:w="1087" w:type="dxa"/>
            <w:tcBorders>
              <w:top w:val="nil"/>
              <w:left w:val="nil"/>
              <w:bottom w:val="nil"/>
              <w:right w:val="nil"/>
            </w:tcBorders>
            <w:shd w:val="clear" w:color="auto" w:fill="auto"/>
            <w:noWrap/>
          </w:tcPr>
          <w:p w14:paraId="01F05363" w14:textId="77777777" w:rsidR="00F1314C" w:rsidRPr="0024014A" w:rsidRDefault="00F1314C" w:rsidP="00ED1DB2">
            <w:pPr>
              <w:pStyle w:val="Btablefigureunbold"/>
              <w:rPr>
                <w:szCs w:val="20"/>
              </w:rPr>
            </w:pPr>
            <w:r w:rsidRPr="0024014A">
              <w:rPr>
                <w:szCs w:val="20"/>
              </w:rPr>
              <w:t xml:space="preserve">563,507 </w:t>
            </w:r>
          </w:p>
        </w:tc>
        <w:tc>
          <w:tcPr>
            <w:tcW w:w="1087" w:type="dxa"/>
            <w:tcBorders>
              <w:top w:val="nil"/>
              <w:left w:val="nil"/>
              <w:bottom w:val="nil"/>
              <w:right w:val="nil"/>
            </w:tcBorders>
            <w:shd w:val="clear" w:color="auto" w:fill="auto"/>
            <w:noWrap/>
          </w:tcPr>
          <w:p w14:paraId="7BBBA892" w14:textId="77777777" w:rsidR="00F1314C" w:rsidRPr="0024014A" w:rsidRDefault="00F1314C" w:rsidP="00ED1DB2">
            <w:pPr>
              <w:pStyle w:val="Btablefigureunbold"/>
              <w:rPr>
                <w:szCs w:val="20"/>
              </w:rPr>
            </w:pPr>
            <w:r w:rsidRPr="0024014A">
              <w:rPr>
                <w:szCs w:val="20"/>
              </w:rPr>
              <w:t xml:space="preserve">606,910 </w:t>
            </w:r>
          </w:p>
        </w:tc>
        <w:tc>
          <w:tcPr>
            <w:tcW w:w="1087" w:type="dxa"/>
            <w:tcBorders>
              <w:top w:val="nil"/>
              <w:left w:val="nil"/>
              <w:bottom w:val="nil"/>
              <w:right w:val="nil"/>
            </w:tcBorders>
            <w:shd w:val="clear" w:color="auto" w:fill="auto"/>
            <w:noWrap/>
          </w:tcPr>
          <w:p w14:paraId="693EDE4D" w14:textId="77777777" w:rsidR="00F1314C" w:rsidRPr="0024014A" w:rsidRDefault="00F1314C" w:rsidP="00ED1DB2">
            <w:pPr>
              <w:pStyle w:val="Btablefigureunbold"/>
              <w:rPr>
                <w:szCs w:val="20"/>
              </w:rPr>
            </w:pPr>
            <w:r w:rsidRPr="0024014A">
              <w:rPr>
                <w:szCs w:val="20"/>
              </w:rPr>
              <w:t xml:space="preserve">653,035 </w:t>
            </w:r>
          </w:p>
        </w:tc>
        <w:tc>
          <w:tcPr>
            <w:tcW w:w="1087" w:type="dxa"/>
            <w:tcBorders>
              <w:top w:val="nil"/>
              <w:left w:val="nil"/>
              <w:bottom w:val="nil"/>
              <w:right w:val="nil"/>
            </w:tcBorders>
            <w:shd w:val="clear" w:color="auto" w:fill="auto"/>
            <w:noWrap/>
          </w:tcPr>
          <w:p w14:paraId="2BE32B15" w14:textId="77777777" w:rsidR="00F1314C" w:rsidRPr="0024014A" w:rsidRDefault="00F1314C" w:rsidP="00ED1DB2">
            <w:pPr>
              <w:pStyle w:val="Btablefigureunbold"/>
              <w:rPr>
                <w:szCs w:val="20"/>
              </w:rPr>
            </w:pPr>
            <w:r w:rsidRPr="0024014A">
              <w:rPr>
                <w:szCs w:val="20"/>
              </w:rPr>
              <w:t xml:space="preserve">702,666 </w:t>
            </w:r>
          </w:p>
        </w:tc>
      </w:tr>
      <w:tr w:rsidR="00F1314C" w:rsidRPr="0024014A" w14:paraId="398CE2CD" w14:textId="77777777" w:rsidTr="00ED1DB2">
        <w:trPr>
          <w:cantSplit/>
          <w:trHeight w:val="227"/>
          <w:jc w:val="center"/>
        </w:trPr>
        <w:tc>
          <w:tcPr>
            <w:tcW w:w="2438" w:type="dxa"/>
            <w:tcBorders>
              <w:top w:val="nil"/>
              <w:left w:val="nil"/>
              <w:bottom w:val="nil"/>
              <w:right w:val="nil"/>
            </w:tcBorders>
            <w:shd w:val="clear" w:color="auto" w:fill="auto"/>
            <w:noWrap/>
            <w:hideMark/>
          </w:tcPr>
          <w:p w14:paraId="0DA578A5" w14:textId="77777777" w:rsidR="00F1314C" w:rsidRPr="004739B6" w:rsidRDefault="00F1314C" w:rsidP="00ED1DB2">
            <w:pPr>
              <w:pStyle w:val="Btabletextunbold"/>
            </w:pPr>
            <w:r w:rsidRPr="004739B6">
              <w:t>Tax waivers</w:t>
            </w:r>
          </w:p>
        </w:tc>
        <w:tc>
          <w:tcPr>
            <w:tcW w:w="1120" w:type="dxa"/>
            <w:tcBorders>
              <w:top w:val="nil"/>
              <w:left w:val="nil"/>
              <w:bottom w:val="nil"/>
              <w:right w:val="nil"/>
            </w:tcBorders>
          </w:tcPr>
          <w:p w14:paraId="201206B1" w14:textId="77777777" w:rsidR="00F1314C" w:rsidRPr="0024014A" w:rsidRDefault="00F1314C" w:rsidP="00ED1DB2">
            <w:pPr>
              <w:pStyle w:val="Btablefigureunbold"/>
              <w:rPr>
                <w:szCs w:val="20"/>
              </w:rPr>
            </w:pPr>
            <w:r w:rsidRPr="0024014A">
              <w:rPr>
                <w:szCs w:val="20"/>
              </w:rPr>
              <w:t xml:space="preserve">2,317 </w:t>
            </w:r>
          </w:p>
        </w:tc>
        <w:tc>
          <w:tcPr>
            <w:tcW w:w="1120" w:type="dxa"/>
            <w:tcBorders>
              <w:top w:val="nil"/>
              <w:left w:val="nil"/>
              <w:bottom w:val="nil"/>
              <w:right w:val="nil"/>
            </w:tcBorders>
            <w:shd w:val="clear" w:color="auto" w:fill="auto"/>
            <w:noWrap/>
          </w:tcPr>
          <w:p w14:paraId="6E978958" w14:textId="77777777" w:rsidR="00F1314C" w:rsidRPr="0024014A" w:rsidRDefault="00F1314C" w:rsidP="00ED1DB2">
            <w:pPr>
              <w:pStyle w:val="Btablefigureunbold"/>
              <w:rPr>
                <w:szCs w:val="20"/>
              </w:rPr>
            </w:pPr>
            <w:r w:rsidRPr="0024014A">
              <w:rPr>
                <w:szCs w:val="20"/>
              </w:rPr>
              <w:t xml:space="preserve">- </w:t>
            </w:r>
          </w:p>
        </w:tc>
        <w:tc>
          <w:tcPr>
            <w:tcW w:w="1087" w:type="dxa"/>
            <w:tcBorders>
              <w:top w:val="nil"/>
              <w:left w:val="nil"/>
              <w:bottom w:val="nil"/>
              <w:right w:val="nil"/>
            </w:tcBorders>
            <w:shd w:val="clear" w:color="auto" w:fill="auto"/>
            <w:noWrap/>
          </w:tcPr>
          <w:p w14:paraId="467CD507" w14:textId="77777777" w:rsidR="00F1314C" w:rsidRPr="0024014A" w:rsidRDefault="00F1314C" w:rsidP="00ED1DB2">
            <w:pPr>
              <w:pStyle w:val="Btablefigureunbold"/>
              <w:rPr>
                <w:szCs w:val="20"/>
              </w:rPr>
            </w:pPr>
            <w:r w:rsidRPr="0024014A">
              <w:rPr>
                <w:szCs w:val="20"/>
              </w:rPr>
              <w:t xml:space="preserve">9,636 </w:t>
            </w:r>
          </w:p>
        </w:tc>
        <w:tc>
          <w:tcPr>
            <w:tcW w:w="1087" w:type="dxa"/>
            <w:tcBorders>
              <w:top w:val="nil"/>
              <w:left w:val="nil"/>
              <w:bottom w:val="nil"/>
              <w:right w:val="nil"/>
            </w:tcBorders>
            <w:shd w:val="clear" w:color="auto" w:fill="auto"/>
            <w:noWrap/>
          </w:tcPr>
          <w:p w14:paraId="3E05424A" w14:textId="77777777" w:rsidR="00F1314C" w:rsidRPr="0024014A" w:rsidRDefault="00F1314C" w:rsidP="00ED1DB2">
            <w:pPr>
              <w:pStyle w:val="Btablefigureunbold"/>
              <w:rPr>
                <w:szCs w:val="20"/>
              </w:rPr>
            </w:pPr>
            <w:r w:rsidRPr="0024014A">
              <w:rPr>
                <w:szCs w:val="20"/>
              </w:rPr>
              <w:t xml:space="preserve">4,497 </w:t>
            </w:r>
          </w:p>
        </w:tc>
        <w:tc>
          <w:tcPr>
            <w:tcW w:w="1087" w:type="dxa"/>
            <w:tcBorders>
              <w:top w:val="nil"/>
              <w:left w:val="nil"/>
              <w:bottom w:val="nil"/>
              <w:right w:val="nil"/>
            </w:tcBorders>
            <w:shd w:val="clear" w:color="auto" w:fill="auto"/>
            <w:noWrap/>
          </w:tcPr>
          <w:p w14:paraId="6ACCD511" w14:textId="77777777" w:rsidR="00F1314C" w:rsidRPr="0024014A" w:rsidRDefault="00F1314C" w:rsidP="00ED1DB2">
            <w:pPr>
              <w:pStyle w:val="Btablefigureunbold"/>
              <w:rPr>
                <w:szCs w:val="20"/>
              </w:rPr>
            </w:pPr>
            <w:r w:rsidRPr="0024014A">
              <w:rPr>
                <w:szCs w:val="20"/>
              </w:rPr>
              <w:t xml:space="preserve">2,337 </w:t>
            </w:r>
          </w:p>
        </w:tc>
        <w:tc>
          <w:tcPr>
            <w:tcW w:w="1087" w:type="dxa"/>
            <w:tcBorders>
              <w:top w:val="nil"/>
              <w:left w:val="nil"/>
              <w:bottom w:val="nil"/>
              <w:right w:val="nil"/>
            </w:tcBorders>
            <w:shd w:val="clear" w:color="auto" w:fill="auto"/>
            <w:noWrap/>
          </w:tcPr>
          <w:p w14:paraId="4F16D241" w14:textId="77777777" w:rsidR="00F1314C" w:rsidRPr="0024014A" w:rsidRDefault="00F1314C" w:rsidP="00ED1DB2">
            <w:pPr>
              <w:pStyle w:val="Btablefigureunbold"/>
              <w:rPr>
                <w:szCs w:val="20"/>
              </w:rPr>
            </w:pPr>
            <w:r w:rsidRPr="0024014A">
              <w:rPr>
                <w:szCs w:val="20"/>
              </w:rPr>
              <w:t xml:space="preserve">2,384 </w:t>
            </w:r>
          </w:p>
        </w:tc>
      </w:tr>
      <w:tr w:rsidR="00F1314C" w:rsidRPr="0024014A" w14:paraId="6A20D9B8" w14:textId="77777777" w:rsidTr="00ED1DB2">
        <w:trPr>
          <w:cantSplit/>
          <w:trHeight w:val="227"/>
          <w:jc w:val="center"/>
        </w:trPr>
        <w:tc>
          <w:tcPr>
            <w:tcW w:w="2438" w:type="dxa"/>
            <w:tcBorders>
              <w:top w:val="nil"/>
              <w:left w:val="nil"/>
              <w:bottom w:val="nil"/>
              <w:right w:val="nil"/>
            </w:tcBorders>
            <w:shd w:val="clear" w:color="auto" w:fill="auto"/>
            <w:noWrap/>
            <w:hideMark/>
          </w:tcPr>
          <w:p w14:paraId="6CE5AE7B" w14:textId="77777777" w:rsidR="00F1314C" w:rsidRPr="004739B6" w:rsidRDefault="00F1314C" w:rsidP="00ED1DB2">
            <w:pPr>
              <w:pStyle w:val="Btabletextunbold"/>
            </w:pPr>
            <w:r w:rsidRPr="004739B6">
              <w:t>Commercial general rates</w:t>
            </w:r>
          </w:p>
        </w:tc>
        <w:tc>
          <w:tcPr>
            <w:tcW w:w="1120" w:type="dxa"/>
            <w:tcBorders>
              <w:top w:val="nil"/>
              <w:left w:val="nil"/>
              <w:bottom w:val="nil"/>
              <w:right w:val="nil"/>
            </w:tcBorders>
          </w:tcPr>
          <w:p w14:paraId="4263A6FC" w14:textId="77777777" w:rsidR="00F1314C" w:rsidRPr="004739B6" w:rsidRDefault="00F1314C" w:rsidP="00ED1DB2">
            <w:pPr>
              <w:pStyle w:val="Btablefigureunbold"/>
              <w:rPr>
                <w:szCs w:val="20"/>
              </w:rPr>
            </w:pPr>
            <w:r w:rsidRPr="004739B6">
              <w:rPr>
                <w:szCs w:val="20"/>
              </w:rPr>
              <w:t>211,013</w:t>
            </w:r>
          </w:p>
        </w:tc>
        <w:tc>
          <w:tcPr>
            <w:tcW w:w="1120" w:type="dxa"/>
            <w:tcBorders>
              <w:top w:val="nil"/>
              <w:left w:val="nil"/>
              <w:bottom w:val="nil"/>
              <w:right w:val="nil"/>
            </w:tcBorders>
            <w:shd w:val="clear" w:color="auto" w:fill="auto"/>
            <w:noWrap/>
          </w:tcPr>
          <w:p w14:paraId="0409E698" w14:textId="77777777" w:rsidR="00F1314C" w:rsidRPr="004739B6" w:rsidRDefault="00F1314C" w:rsidP="00ED1DB2">
            <w:pPr>
              <w:pStyle w:val="Btablefigureunbold"/>
              <w:rPr>
                <w:szCs w:val="20"/>
              </w:rPr>
            </w:pPr>
            <w:r w:rsidRPr="004739B6">
              <w:rPr>
                <w:szCs w:val="20"/>
              </w:rPr>
              <w:t>210,422</w:t>
            </w:r>
          </w:p>
        </w:tc>
        <w:tc>
          <w:tcPr>
            <w:tcW w:w="1087" w:type="dxa"/>
            <w:tcBorders>
              <w:top w:val="nil"/>
              <w:left w:val="nil"/>
              <w:bottom w:val="nil"/>
              <w:right w:val="nil"/>
            </w:tcBorders>
            <w:shd w:val="clear" w:color="auto" w:fill="auto"/>
            <w:noWrap/>
          </w:tcPr>
          <w:p w14:paraId="0AE00EEB" w14:textId="77777777" w:rsidR="00F1314C" w:rsidRPr="004739B6" w:rsidRDefault="00F1314C" w:rsidP="00ED1DB2">
            <w:pPr>
              <w:pStyle w:val="Btablefigureunbold"/>
              <w:rPr>
                <w:szCs w:val="20"/>
              </w:rPr>
            </w:pPr>
            <w:r w:rsidRPr="004739B6">
              <w:rPr>
                <w:szCs w:val="20"/>
              </w:rPr>
              <w:t>219,019</w:t>
            </w:r>
          </w:p>
        </w:tc>
        <w:tc>
          <w:tcPr>
            <w:tcW w:w="1087" w:type="dxa"/>
            <w:tcBorders>
              <w:top w:val="nil"/>
              <w:left w:val="nil"/>
              <w:bottom w:val="nil"/>
              <w:right w:val="nil"/>
            </w:tcBorders>
            <w:shd w:val="clear" w:color="auto" w:fill="auto"/>
            <w:noWrap/>
          </w:tcPr>
          <w:p w14:paraId="50A8FB9A" w14:textId="77777777" w:rsidR="00F1314C" w:rsidRPr="004739B6" w:rsidRDefault="00F1314C" w:rsidP="00ED1DB2">
            <w:pPr>
              <w:pStyle w:val="Btablefigureunbold"/>
              <w:rPr>
                <w:szCs w:val="20"/>
              </w:rPr>
            </w:pPr>
            <w:r w:rsidRPr="004739B6">
              <w:rPr>
                <w:szCs w:val="20"/>
              </w:rPr>
              <w:t>241,320</w:t>
            </w:r>
          </w:p>
        </w:tc>
        <w:tc>
          <w:tcPr>
            <w:tcW w:w="1087" w:type="dxa"/>
            <w:tcBorders>
              <w:top w:val="nil"/>
              <w:left w:val="nil"/>
              <w:bottom w:val="nil"/>
              <w:right w:val="nil"/>
            </w:tcBorders>
            <w:shd w:val="clear" w:color="auto" w:fill="auto"/>
            <w:noWrap/>
          </w:tcPr>
          <w:p w14:paraId="7DC91F8E" w14:textId="77777777" w:rsidR="00F1314C" w:rsidRPr="004739B6" w:rsidRDefault="00F1314C" w:rsidP="00ED1DB2">
            <w:pPr>
              <w:pStyle w:val="Btablefigureunbold"/>
              <w:rPr>
                <w:szCs w:val="20"/>
              </w:rPr>
            </w:pPr>
            <w:r w:rsidRPr="004739B6">
              <w:rPr>
                <w:szCs w:val="20"/>
              </w:rPr>
              <w:t>255,794</w:t>
            </w:r>
          </w:p>
        </w:tc>
        <w:tc>
          <w:tcPr>
            <w:tcW w:w="1087" w:type="dxa"/>
            <w:tcBorders>
              <w:top w:val="nil"/>
              <w:left w:val="nil"/>
              <w:bottom w:val="nil"/>
              <w:right w:val="nil"/>
            </w:tcBorders>
            <w:shd w:val="clear" w:color="auto" w:fill="auto"/>
            <w:noWrap/>
          </w:tcPr>
          <w:p w14:paraId="27CC77E8" w14:textId="77777777" w:rsidR="00F1314C" w:rsidRPr="004739B6" w:rsidRDefault="00F1314C" w:rsidP="00ED1DB2">
            <w:pPr>
              <w:pStyle w:val="Btablefigureunbold"/>
              <w:rPr>
                <w:szCs w:val="20"/>
              </w:rPr>
            </w:pPr>
            <w:r w:rsidRPr="004739B6">
              <w:rPr>
                <w:szCs w:val="20"/>
              </w:rPr>
              <w:t>270,980</w:t>
            </w:r>
          </w:p>
        </w:tc>
      </w:tr>
      <w:tr w:rsidR="00F1314C" w:rsidRPr="0024014A" w14:paraId="6396872C" w14:textId="77777777" w:rsidTr="00ED1DB2">
        <w:trPr>
          <w:cantSplit/>
          <w:trHeight w:val="227"/>
          <w:jc w:val="center"/>
        </w:trPr>
        <w:tc>
          <w:tcPr>
            <w:tcW w:w="2438" w:type="dxa"/>
            <w:tcBorders>
              <w:top w:val="nil"/>
              <w:left w:val="nil"/>
              <w:bottom w:val="nil"/>
              <w:right w:val="nil"/>
            </w:tcBorders>
            <w:shd w:val="clear" w:color="auto" w:fill="auto"/>
            <w:noWrap/>
            <w:hideMark/>
          </w:tcPr>
          <w:p w14:paraId="094D4AE7" w14:textId="77777777" w:rsidR="00F1314C" w:rsidRPr="004739B6" w:rsidRDefault="00F1314C" w:rsidP="00ED1DB2">
            <w:pPr>
              <w:pStyle w:val="Btabletextunbold"/>
            </w:pPr>
            <w:r w:rsidRPr="004739B6">
              <w:t>Residential (unit titled) general rates</w:t>
            </w:r>
          </w:p>
        </w:tc>
        <w:tc>
          <w:tcPr>
            <w:tcW w:w="1120" w:type="dxa"/>
            <w:tcBorders>
              <w:top w:val="nil"/>
              <w:left w:val="nil"/>
              <w:bottom w:val="nil"/>
              <w:right w:val="nil"/>
            </w:tcBorders>
          </w:tcPr>
          <w:p w14:paraId="753F3856" w14:textId="77777777" w:rsidR="00F1314C" w:rsidRPr="004739B6" w:rsidRDefault="00F1314C" w:rsidP="00ED1DB2">
            <w:pPr>
              <w:pStyle w:val="Btablefigureunbold"/>
              <w:rPr>
                <w:szCs w:val="20"/>
              </w:rPr>
            </w:pPr>
            <w:r w:rsidRPr="004739B6">
              <w:rPr>
                <w:szCs w:val="20"/>
              </w:rPr>
              <w:t>82,113</w:t>
            </w:r>
          </w:p>
        </w:tc>
        <w:tc>
          <w:tcPr>
            <w:tcW w:w="1120" w:type="dxa"/>
            <w:tcBorders>
              <w:top w:val="nil"/>
              <w:left w:val="nil"/>
              <w:bottom w:val="nil"/>
              <w:right w:val="nil"/>
            </w:tcBorders>
            <w:shd w:val="clear" w:color="auto" w:fill="auto"/>
            <w:noWrap/>
          </w:tcPr>
          <w:p w14:paraId="156132D5" w14:textId="77777777" w:rsidR="00F1314C" w:rsidRPr="004739B6" w:rsidRDefault="00F1314C" w:rsidP="00ED1DB2">
            <w:pPr>
              <w:pStyle w:val="Btablefigureunbold"/>
              <w:rPr>
                <w:szCs w:val="20"/>
              </w:rPr>
            </w:pPr>
            <w:r w:rsidRPr="004739B6">
              <w:rPr>
                <w:szCs w:val="20"/>
              </w:rPr>
              <w:t>87,358</w:t>
            </w:r>
          </w:p>
        </w:tc>
        <w:tc>
          <w:tcPr>
            <w:tcW w:w="1087" w:type="dxa"/>
            <w:tcBorders>
              <w:top w:val="nil"/>
              <w:left w:val="nil"/>
              <w:bottom w:val="nil"/>
              <w:right w:val="nil"/>
            </w:tcBorders>
            <w:shd w:val="clear" w:color="auto" w:fill="auto"/>
            <w:noWrap/>
          </w:tcPr>
          <w:p w14:paraId="4CE7C4F5" w14:textId="77777777" w:rsidR="00F1314C" w:rsidRPr="004739B6" w:rsidRDefault="00F1314C" w:rsidP="00ED1DB2">
            <w:pPr>
              <w:pStyle w:val="Btablefigureunbold"/>
              <w:rPr>
                <w:szCs w:val="20"/>
              </w:rPr>
            </w:pPr>
            <w:r w:rsidRPr="004739B6">
              <w:rPr>
                <w:szCs w:val="20"/>
              </w:rPr>
              <w:t>91,314</w:t>
            </w:r>
          </w:p>
        </w:tc>
        <w:tc>
          <w:tcPr>
            <w:tcW w:w="1087" w:type="dxa"/>
            <w:tcBorders>
              <w:top w:val="nil"/>
              <w:left w:val="nil"/>
              <w:bottom w:val="nil"/>
              <w:right w:val="nil"/>
            </w:tcBorders>
            <w:shd w:val="clear" w:color="auto" w:fill="auto"/>
            <w:noWrap/>
          </w:tcPr>
          <w:p w14:paraId="727BD1F4" w14:textId="77777777" w:rsidR="00F1314C" w:rsidRPr="004739B6" w:rsidRDefault="00F1314C" w:rsidP="00ED1DB2">
            <w:pPr>
              <w:pStyle w:val="Btablefigureunbold"/>
              <w:rPr>
                <w:szCs w:val="20"/>
              </w:rPr>
            </w:pPr>
            <w:r w:rsidRPr="004739B6">
              <w:rPr>
                <w:szCs w:val="20"/>
              </w:rPr>
              <w:t>108,267</w:t>
            </w:r>
          </w:p>
        </w:tc>
        <w:tc>
          <w:tcPr>
            <w:tcW w:w="1087" w:type="dxa"/>
            <w:tcBorders>
              <w:top w:val="nil"/>
              <w:left w:val="nil"/>
              <w:bottom w:val="nil"/>
              <w:right w:val="nil"/>
            </w:tcBorders>
            <w:shd w:val="clear" w:color="auto" w:fill="auto"/>
            <w:noWrap/>
          </w:tcPr>
          <w:p w14:paraId="13326D83" w14:textId="77777777" w:rsidR="00F1314C" w:rsidRPr="004739B6" w:rsidRDefault="00F1314C" w:rsidP="00ED1DB2">
            <w:pPr>
              <w:pStyle w:val="Btablefigureunbold"/>
              <w:rPr>
                <w:szCs w:val="20"/>
              </w:rPr>
            </w:pPr>
            <w:r w:rsidRPr="004739B6">
              <w:rPr>
                <w:szCs w:val="20"/>
              </w:rPr>
              <w:t>117,294</w:t>
            </w:r>
          </w:p>
        </w:tc>
        <w:tc>
          <w:tcPr>
            <w:tcW w:w="1087" w:type="dxa"/>
            <w:tcBorders>
              <w:top w:val="nil"/>
              <w:left w:val="nil"/>
              <w:bottom w:val="nil"/>
              <w:right w:val="nil"/>
            </w:tcBorders>
            <w:shd w:val="clear" w:color="auto" w:fill="auto"/>
            <w:noWrap/>
          </w:tcPr>
          <w:p w14:paraId="109FF569" w14:textId="77777777" w:rsidR="00F1314C" w:rsidRPr="004739B6" w:rsidRDefault="00F1314C" w:rsidP="00ED1DB2">
            <w:pPr>
              <w:pStyle w:val="Btablefigureunbold"/>
              <w:rPr>
                <w:szCs w:val="20"/>
              </w:rPr>
            </w:pPr>
            <w:r w:rsidRPr="004739B6">
              <w:rPr>
                <w:szCs w:val="20"/>
              </w:rPr>
              <w:t>126,825</w:t>
            </w:r>
          </w:p>
        </w:tc>
      </w:tr>
      <w:tr w:rsidR="00F1314C" w:rsidRPr="0024014A" w14:paraId="0C2EF192" w14:textId="77777777" w:rsidTr="00ED1DB2">
        <w:trPr>
          <w:cantSplit/>
          <w:trHeight w:val="227"/>
          <w:jc w:val="center"/>
        </w:trPr>
        <w:tc>
          <w:tcPr>
            <w:tcW w:w="2438" w:type="dxa"/>
            <w:tcBorders>
              <w:top w:val="nil"/>
              <w:left w:val="nil"/>
              <w:bottom w:val="nil"/>
              <w:right w:val="nil"/>
            </w:tcBorders>
            <w:shd w:val="clear" w:color="auto" w:fill="auto"/>
            <w:noWrap/>
          </w:tcPr>
          <w:p w14:paraId="20CC8E82" w14:textId="77777777" w:rsidR="00F1314C" w:rsidRPr="004739B6" w:rsidRDefault="00F1314C" w:rsidP="00ED1DB2">
            <w:pPr>
              <w:pStyle w:val="Btabletextunbold"/>
            </w:pPr>
            <w:r w:rsidRPr="004739B6">
              <w:t>Residential (non-unit titled) and rural general rates</w:t>
            </w:r>
          </w:p>
        </w:tc>
        <w:tc>
          <w:tcPr>
            <w:tcW w:w="1120" w:type="dxa"/>
            <w:tcBorders>
              <w:top w:val="nil"/>
              <w:left w:val="nil"/>
              <w:bottom w:val="nil"/>
              <w:right w:val="nil"/>
            </w:tcBorders>
          </w:tcPr>
          <w:p w14:paraId="6283DDCD" w14:textId="77777777" w:rsidR="00F1314C" w:rsidRPr="004739B6" w:rsidRDefault="00F1314C" w:rsidP="00ED1DB2">
            <w:pPr>
              <w:pStyle w:val="Btablefigureunbold"/>
              <w:rPr>
                <w:szCs w:val="20"/>
              </w:rPr>
            </w:pPr>
            <w:r w:rsidRPr="004739B6">
              <w:rPr>
                <w:szCs w:val="20"/>
              </w:rPr>
              <w:t>305,945</w:t>
            </w:r>
          </w:p>
        </w:tc>
        <w:tc>
          <w:tcPr>
            <w:tcW w:w="1120" w:type="dxa"/>
            <w:tcBorders>
              <w:top w:val="nil"/>
              <w:left w:val="nil"/>
              <w:bottom w:val="nil"/>
              <w:right w:val="nil"/>
            </w:tcBorders>
            <w:shd w:val="clear" w:color="auto" w:fill="auto"/>
            <w:noWrap/>
          </w:tcPr>
          <w:p w14:paraId="77E0F3BC" w14:textId="77777777" w:rsidR="00F1314C" w:rsidRPr="004739B6" w:rsidRDefault="00F1314C" w:rsidP="00ED1DB2">
            <w:pPr>
              <w:pStyle w:val="Btablefigureunbold"/>
              <w:rPr>
                <w:szCs w:val="20"/>
              </w:rPr>
            </w:pPr>
            <w:r w:rsidRPr="004739B6">
              <w:rPr>
                <w:szCs w:val="20"/>
              </w:rPr>
              <w:t>299,498</w:t>
            </w:r>
          </w:p>
        </w:tc>
        <w:tc>
          <w:tcPr>
            <w:tcW w:w="1087" w:type="dxa"/>
            <w:tcBorders>
              <w:top w:val="nil"/>
              <w:left w:val="nil"/>
              <w:bottom w:val="nil"/>
              <w:right w:val="nil"/>
            </w:tcBorders>
            <w:shd w:val="clear" w:color="auto" w:fill="auto"/>
            <w:noWrap/>
          </w:tcPr>
          <w:p w14:paraId="0BF37394" w14:textId="77777777" w:rsidR="00F1314C" w:rsidRPr="004739B6" w:rsidRDefault="00F1314C" w:rsidP="00ED1DB2">
            <w:pPr>
              <w:pStyle w:val="Btablefigureunbold"/>
              <w:rPr>
                <w:szCs w:val="20"/>
              </w:rPr>
            </w:pPr>
            <w:r w:rsidRPr="004739B6">
              <w:rPr>
                <w:szCs w:val="20"/>
              </w:rPr>
              <w:t>304,210</w:t>
            </w:r>
          </w:p>
        </w:tc>
        <w:tc>
          <w:tcPr>
            <w:tcW w:w="1087" w:type="dxa"/>
            <w:tcBorders>
              <w:top w:val="nil"/>
              <w:left w:val="nil"/>
              <w:bottom w:val="nil"/>
              <w:right w:val="nil"/>
            </w:tcBorders>
            <w:shd w:val="clear" w:color="auto" w:fill="auto"/>
            <w:noWrap/>
          </w:tcPr>
          <w:p w14:paraId="15A5A70C" w14:textId="77777777" w:rsidR="00F1314C" w:rsidRPr="004739B6" w:rsidRDefault="00F1314C" w:rsidP="00ED1DB2">
            <w:pPr>
              <w:pStyle w:val="Btablefigureunbold"/>
              <w:rPr>
                <w:szCs w:val="20"/>
              </w:rPr>
            </w:pPr>
            <w:r w:rsidRPr="004739B6">
              <w:rPr>
                <w:szCs w:val="20"/>
              </w:rPr>
              <w:t>335,980</w:t>
            </w:r>
          </w:p>
        </w:tc>
        <w:tc>
          <w:tcPr>
            <w:tcW w:w="1087" w:type="dxa"/>
            <w:tcBorders>
              <w:top w:val="nil"/>
              <w:left w:val="nil"/>
              <w:bottom w:val="nil"/>
              <w:right w:val="nil"/>
            </w:tcBorders>
            <w:shd w:val="clear" w:color="auto" w:fill="auto"/>
            <w:noWrap/>
          </w:tcPr>
          <w:p w14:paraId="0F062645" w14:textId="77777777" w:rsidR="00F1314C" w:rsidRPr="004739B6" w:rsidRDefault="00F1314C" w:rsidP="00ED1DB2">
            <w:pPr>
              <w:pStyle w:val="Btablefigureunbold"/>
              <w:rPr>
                <w:szCs w:val="20"/>
              </w:rPr>
            </w:pPr>
            <w:r w:rsidRPr="004739B6">
              <w:rPr>
                <w:szCs w:val="20"/>
              </w:rPr>
              <w:t>351,734</w:t>
            </w:r>
          </w:p>
        </w:tc>
        <w:tc>
          <w:tcPr>
            <w:tcW w:w="1087" w:type="dxa"/>
            <w:tcBorders>
              <w:top w:val="nil"/>
              <w:left w:val="nil"/>
              <w:bottom w:val="nil"/>
              <w:right w:val="nil"/>
            </w:tcBorders>
            <w:shd w:val="clear" w:color="auto" w:fill="auto"/>
            <w:noWrap/>
          </w:tcPr>
          <w:p w14:paraId="79F6CD4D" w14:textId="77777777" w:rsidR="00F1314C" w:rsidRPr="004739B6" w:rsidRDefault="00F1314C" w:rsidP="00ED1DB2">
            <w:pPr>
              <w:pStyle w:val="Btablefigureunbold"/>
              <w:rPr>
                <w:szCs w:val="20"/>
              </w:rPr>
            </w:pPr>
            <w:r w:rsidRPr="004739B6">
              <w:rPr>
                <w:szCs w:val="20"/>
              </w:rPr>
              <w:t>368,139</w:t>
            </w:r>
          </w:p>
        </w:tc>
      </w:tr>
      <w:tr w:rsidR="00F1314C" w:rsidRPr="0024014A" w14:paraId="22ACCD44" w14:textId="77777777" w:rsidTr="00ED1DB2">
        <w:trPr>
          <w:cantSplit/>
          <w:trHeight w:val="227"/>
          <w:jc w:val="center"/>
        </w:trPr>
        <w:tc>
          <w:tcPr>
            <w:tcW w:w="2438" w:type="dxa"/>
            <w:tcBorders>
              <w:top w:val="nil"/>
              <w:left w:val="nil"/>
              <w:bottom w:val="nil"/>
              <w:right w:val="nil"/>
            </w:tcBorders>
            <w:shd w:val="clear" w:color="auto" w:fill="auto"/>
            <w:noWrap/>
            <w:hideMark/>
          </w:tcPr>
          <w:p w14:paraId="7FF62568" w14:textId="77777777" w:rsidR="00F1314C" w:rsidRPr="004739B6" w:rsidRDefault="00F1314C" w:rsidP="00ED1DB2">
            <w:pPr>
              <w:pStyle w:val="Btabletextunbold"/>
            </w:pPr>
            <w:r w:rsidRPr="004739B6">
              <w:t>Land tax</w:t>
            </w:r>
          </w:p>
        </w:tc>
        <w:tc>
          <w:tcPr>
            <w:tcW w:w="1120" w:type="dxa"/>
            <w:tcBorders>
              <w:top w:val="nil"/>
              <w:left w:val="nil"/>
              <w:bottom w:val="nil"/>
              <w:right w:val="nil"/>
            </w:tcBorders>
          </w:tcPr>
          <w:p w14:paraId="21060FE7" w14:textId="77777777" w:rsidR="00F1314C" w:rsidRPr="004739B6" w:rsidRDefault="00F1314C" w:rsidP="00ED1DB2">
            <w:pPr>
              <w:pStyle w:val="Btablefigureunbold"/>
              <w:rPr>
                <w:szCs w:val="20"/>
              </w:rPr>
            </w:pPr>
            <w:r w:rsidRPr="004739B6">
              <w:rPr>
                <w:szCs w:val="20"/>
              </w:rPr>
              <w:t xml:space="preserve">150,945 </w:t>
            </w:r>
          </w:p>
        </w:tc>
        <w:tc>
          <w:tcPr>
            <w:tcW w:w="1120" w:type="dxa"/>
            <w:tcBorders>
              <w:top w:val="nil"/>
              <w:left w:val="nil"/>
              <w:bottom w:val="nil"/>
              <w:right w:val="nil"/>
            </w:tcBorders>
            <w:shd w:val="clear" w:color="auto" w:fill="auto"/>
            <w:noWrap/>
          </w:tcPr>
          <w:p w14:paraId="009CD3FC" w14:textId="77777777" w:rsidR="00F1314C" w:rsidRPr="004739B6" w:rsidRDefault="00F1314C" w:rsidP="00ED1DB2">
            <w:pPr>
              <w:pStyle w:val="Btablefigureunbold"/>
              <w:rPr>
                <w:szCs w:val="20"/>
              </w:rPr>
            </w:pPr>
            <w:r w:rsidRPr="004739B6">
              <w:rPr>
                <w:szCs w:val="20"/>
              </w:rPr>
              <w:t xml:space="preserve">143,378 </w:t>
            </w:r>
          </w:p>
        </w:tc>
        <w:tc>
          <w:tcPr>
            <w:tcW w:w="1087" w:type="dxa"/>
            <w:tcBorders>
              <w:top w:val="nil"/>
              <w:left w:val="nil"/>
              <w:bottom w:val="nil"/>
              <w:right w:val="nil"/>
            </w:tcBorders>
            <w:shd w:val="clear" w:color="auto" w:fill="auto"/>
            <w:noWrap/>
          </w:tcPr>
          <w:p w14:paraId="1B7D0D77" w14:textId="77777777" w:rsidR="00F1314C" w:rsidRPr="004739B6" w:rsidRDefault="00F1314C" w:rsidP="00ED1DB2">
            <w:pPr>
              <w:pStyle w:val="Btablefigureunbold"/>
              <w:rPr>
                <w:szCs w:val="20"/>
              </w:rPr>
            </w:pPr>
            <w:r w:rsidRPr="004739B6">
              <w:rPr>
                <w:szCs w:val="20"/>
              </w:rPr>
              <w:t xml:space="preserve">147,404 </w:t>
            </w:r>
          </w:p>
        </w:tc>
        <w:tc>
          <w:tcPr>
            <w:tcW w:w="1087" w:type="dxa"/>
            <w:tcBorders>
              <w:top w:val="nil"/>
              <w:left w:val="nil"/>
              <w:bottom w:val="nil"/>
              <w:right w:val="nil"/>
            </w:tcBorders>
            <w:shd w:val="clear" w:color="auto" w:fill="auto"/>
            <w:noWrap/>
          </w:tcPr>
          <w:p w14:paraId="277A5A6F" w14:textId="77777777" w:rsidR="00F1314C" w:rsidRPr="004739B6" w:rsidRDefault="00F1314C" w:rsidP="00ED1DB2">
            <w:pPr>
              <w:pStyle w:val="Btablefigureunbold"/>
              <w:rPr>
                <w:szCs w:val="20"/>
              </w:rPr>
            </w:pPr>
            <w:r w:rsidRPr="004739B6">
              <w:rPr>
                <w:szCs w:val="20"/>
              </w:rPr>
              <w:t xml:space="preserve">158,720 </w:t>
            </w:r>
          </w:p>
        </w:tc>
        <w:tc>
          <w:tcPr>
            <w:tcW w:w="1087" w:type="dxa"/>
            <w:tcBorders>
              <w:top w:val="nil"/>
              <w:left w:val="nil"/>
              <w:bottom w:val="nil"/>
              <w:right w:val="nil"/>
            </w:tcBorders>
            <w:shd w:val="clear" w:color="auto" w:fill="auto"/>
            <w:noWrap/>
          </w:tcPr>
          <w:p w14:paraId="1BEC2F41" w14:textId="77777777" w:rsidR="00F1314C" w:rsidRPr="004739B6" w:rsidRDefault="00F1314C" w:rsidP="00ED1DB2">
            <w:pPr>
              <w:pStyle w:val="Btablefigureunbold"/>
              <w:rPr>
                <w:szCs w:val="20"/>
              </w:rPr>
            </w:pPr>
            <w:r w:rsidRPr="004739B6">
              <w:rPr>
                <w:szCs w:val="20"/>
              </w:rPr>
              <w:t xml:space="preserve">168,945 </w:t>
            </w:r>
          </w:p>
        </w:tc>
        <w:tc>
          <w:tcPr>
            <w:tcW w:w="1087" w:type="dxa"/>
            <w:tcBorders>
              <w:top w:val="nil"/>
              <w:left w:val="nil"/>
              <w:bottom w:val="nil"/>
              <w:right w:val="nil"/>
            </w:tcBorders>
            <w:shd w:val="clear" w:color="auto" w:fill="auto"/>
            <w:noWrap/>
          </w:tcPr>
          <w:p w14:paraId="4EDD810E" w14:textId="77777777" w:rsidR="00F1314C" w:rsidRPr="004739B6" w:rsidRDefault="00F1314C" w:rsidP="00ED1DB2">
            <w:pPr>
              <w:pStyle w:val="Btablefigureunbold"/>
              <w:rPr>
                <w:szCs w:val="20"/>
              </w:rPr>
            </w:pPr>
            <w:r w:rsidRPr="004739B6">
              <w:rPr>
                <w:szCs w:val="20"/>
              </w:rPr>
              <w:t xml:space="preserve">177,331 </w:t>
            </w:r>
          </w:p>
        </w:tc>
      </w:tr>
      <w:tr w:rsidR="00F1314C" w:rsidRPr="0024014A" w14:paraId="4224CC31" w14:textId="77777777" w:rsidTr="00ED1DB2">
        <w:trPr>
          <w:cantSplit/>
          <w:trHeight w:val="227"/>
          <w:jc w:val="center"/>
        </w:trPr>
        <w:tc>
          <w:tcPr>
            <w:tcW w:w="2438" w:type="dxa"/>
            <w:tcBorders>
              <w:top w:val="nil"/>
              <w:left w:val="nil"/>
              <w:bottom w:val="nil"/>
              <w:right w:val="nil"/>
            </w:tcBorders>
            <w:shd w:val="clear" w:color="auto" w:fill="auto"/>
            <w:hideMark/>
          </w:tcPr>
          <w:p w14:paraId="5A4B7D52" w14:textId="77777777" w:rsidR="00F1314C" w:rsidRPr="0024014A" w:rsidRDefault="00F1314C" w:rsidP="00ED1DB2">
            <w:pPr>
              <w:pStyle w:val="Btabletextbold"/>
              <w:rPr>
                <w:rFonts w:eastAsia="Times New Roman" w:cs="Times New Roman"/>
                <w:b w:val="0"/>
                <w:bCs/>
                <w:szCs w:val="20"/>
                <w:lang w:eastAsia="en-AU"/>
              </w:rPr>
            </w:pPr>
            <w:r w:rsidRPr="004739B6">
              <w:t>Total general tax</w:t>
            </w:r>
          </w:p>
        </w:tc>
        <w:tc>
          <w:tcPr>
            <w:tcW w:w="1120" w:type="dxa"/>
            <w:tcBorders>
              <w:top w:val="nil"/>
              <w:left w:val="nil"/>
              <w:bottom w:val="nil"/>
              <w:right w:val="nil"/>
            </w:tcBorders>
          </w:tcPr>
          <w:p w14:paraId="1D13A7E8" w14:textId="77777777" w:rsidR="00F1314C" w:rsidRPr="004739B6" w:rsidRDefault="00F1314C" w:rsidP="00ED1DB2">
            <w:pPr>
              <w:pStyle w:val="BTablefigureBold"/>
            </w:pPr>
            <w:r w:rsidRPr="004739B6">
              <w:t xml:space="preserve">1,334,809 </w:t>
            </w:r>
          </w:p>
        </w:tc>
        <w:tc>
          <w:tcPr>
            <w:tcW w:w="1120" w:type="dxa"/>
            <w:tcBorders>
              <w:top w:val="nil"/>
              <w:left w:val="nil"/>
              <w:bottom w:val="nil"/>
              <w:right w:val="nil"/>
            </w:tcBorders>
            <w:shd w:val="clear" w:color="auto" w:fill="auto"/>
            <w:noWrap/>
          </w:tcPr>
          <w:p w14:paraId="161D1F17" w14:textId="77777777" w:rsidR="00F1314C" w:rsidRPr="004739B6" w:rsidRDefault="00F1314C" w:rsidP="00ED1DB2">
            <w:pPr>
              <w:pStyle w:val="BTablefigureBold"/>
            </w:pPr>
            <w:r w:rsidRPr="004739B6">
              <w:t xml:space="preserve">1,302,430 </w:t>
            </w:r>
          </w:p>
        </w:tc>
        <w:tc>
          <w:tcPr>
            <w:tcW w:w="1087" w:type="dxa"/>
            <w:tcBorders>
              <w:top w:val="nil"/>
              <w:left w:val="nil"/>
              <w:bottom w:val="nil"/>
              <w:right w:val="nil"/>
            </w:tcBorders>
            <w:shd w:val="clear" w:color="auto" w:fill="auto"/>
            <w:noWrap/>
          </w:tcPr>
          <w:p w14:paraId="763E647B" w14:textId="77777777" w:rsidR="00F1314C" w:rsidRPr="004739B6" w:rsidRDefault="00F1314C" w:rsidP="00ED1DB2">
            <w:pPr>
              <w:pStyle w:val="BTablefigureBold"/>
            </w:pPr>
            <w:r w:rsidRPr="004739B6">
              <w:t xml:space="preserve">1,335,090 </w:t>
            </w:r>
          </w:p>
        </w:tc>
        <w:tc>
          <w:tcPr>
            <w:tcW w:w="1087" w:type="dxa"/>
            <w:tcBorders>
              <w:top w:val="nil"/>
              <w:left w:val="nil"/>
              <w:bottom w:val="nil"/>
              <w:right w:val="nil"/>
            </w:tcBorders>
            <w:shd w:val="clear" w:color="auto" w:fill="auto"/>
            <w:noWrap/>
          </w:tcPr>
          <w:p w14:paraId="52A1CC8D" w14:textId="77777777" w:rsidR="00F1314C" w:rsidRPr="004739B6" w:rsidRDefault="00F1314C" w:rsidP="00ED1DB2">
            <w:pPr>
              <w:pStyle w:val="BTablefigureBold"/>
            </w:pPr>
            <w:r w:rsidRPr="004739B6">
              <w:t xml:space="preserve">1,455,694 </w:t>
            </w:r>
          </w:p>
        </w:tc>
        <w:tc>
          <w:tcPr>
            <w:tcW w:w="1087" w:type="dxa"/>
            <w:tcBorders>
              <w:top w:val="nil"/>
              <w:left w:val="nil"/>
              <w:bottom w:val="nil"/>
              <w:right w:val="nil"/>
            </w:tcBorders>
            <w:shd w:val="clear" w:color="auto" w:fill="auto"/>
            <w:noWrap/>
          </w:tcPr>
          <w:p w14:paraId="24311F75" w14:textId="77777777" w:rsidR="00F1314C" w:rsidRPr="004739B6" w:rsidRDefault="00F1314C" w:rsidP="00ED1DB2">
            <w:pPr>
              <w:pStyle w:val="BTablefigureBold"/>
            </w:pPr>
            <w:r w:rsidRPr="004739B6">
              <w:t xml:space="preserve">1,549,139 </w:t>
            </w:r>
          </w:p>
        </w:tc>
        <w:tc>
          <w:tcPr>
            <w:tcW w:w="1087" w:type="dxa"/>
            <w:tcBorders>
              <w:top w:val="nil"/>
              <w:left w:val="nil"/>
              <w:bottom w:val="nil"/>
              <w:right w:val="nil"/>
            </w:tcBorders>
            <w:shd w:val="clear" w:color="auto" w:fill="auto"/>
            <w:noWrap/>
          </w:tcPr>
          <w:p w14:paraId="0B908401" w14:textId="77777777" w:rsidR="00F1314C" w:rsidRPr="004739B6" w:rsidRDefault="00F1314C" w:rsidP="00ED1DB2">
            <w:pPr>
              <w:pStyle w:val="BTablefigureBold"/>
            </w:pPr>
            <w:r w:rsidRPr="004739B6">
              <w:t xml:space="preserve">1,648,325 </w:t>
            </w:r>
          </w:p>
        </w:tc>
      </w:tr>
      <w:tr w:rsidR="00F1314C" w:rsidRPr="0024014A" w14:paraId="15A0E117" w14:textId="77777777" w:rsidTr="00ED1DB2">
        <w:trPr>
          <w:cantSplit/>
          <w:trHeight w:val="340"/>
          <w:jc w:val="center"/>
        </w:trPr>
        <w:tc>
          <w:tcPr>
            <w:tcW w:w="2438" w:type="dxa"/>
            <w:tcBorders>
              <w:top w:val="nil"/>
              <w:left w:val="nil"/>
              <w:bottom w:val="nil"/>
              <w:right w:val="nil"/>
            </w:tcBorders>
            <w:shd w:val="clear" w:color="auto" w:fill="auto"/>
            <w:vAlign w:val="bottom"/>
            <w:hideMark/>
          </w:tcPr>
          <w:p w14:paraId="18BA45A0" w14:textId="77777777" w:rsidR="00F1314C" w:rsidRPr="0024014A" w:rsidRDefault="00F1314C" w:rsidP="00ED1DB2">
            <w:pPr>
              <w:pStyle w:val="Btabletextbold"/>
              <w:rPr>
                <w:rFonts w:eastAsia="Times New Roman" w:cs="Times New Roman"/>
                <w:b w:val="0"/>
                <w:bCs/>
                <w:szCs w:val="20"/>
                <w:lang w:eastAsia="en-AU"/>
              </w:rPr>
            </w:pPr>
            <w:r w:rsidRPr="004739B6">
              <w:t>Duties</w:t>
            </w:r>
          </w:p>
        </w:tc>
        <w:tc>
          <w:tcPr>
            <w:tcW w:w="1120" w:type="dxa"/>
            <w:tcBorders>
              <w:top w:val="nil"/>
              <w:left w:val="nil"/>
              <w:bottom w:val="nil"/>
              <w:right w:val="nil"/>
            </w:tcBorders>
          </w:tcPr>
          <w:p w14:paraId="3D0DCC17"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120" w:type="dxa"/>
            <w:tcBorders>
              <w:top w:val="nil"/>
              <w:left w:val="nil"/>
              <w:bottom w:val="nil"/>
              <w:right w:val="nil"/>
            </w:tcBorders>
            <w:shd w:val="clear" w:color="auto" w:fill="auto"/>
            <w:noWrap/>
          </w:tcPr>
          <w:p w14:paraId="555B5456"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tcPr>
          <w:p w14:paraId="2BBF5A1C"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tcPr>
          <w:p w14:paraId="66F0A91B"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tcPr>
          <w:p w14:paraId="39944ED8"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tcPr>
          <w:p w14:paraId="09A18CBD"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r>
      <w:tr w:rsidR="00F1314C" w:rsidRPr="0024014A" w14:paraId="5A5EA201" w14:textId="77777777" w:rsidTr="00ED1DB2">
        <w:trPr>
          <w:cantSplit/>
          <w:trHeight w:val="227"/>
          <w:jc w:val="center"/>
        </w:trPr>
        <w:tc>
          <w:tcPr>
            <w:tcW w:w="2438" w:type="dxa"/>
            <w:tcBorders>
              <w:top w:val="nil"/>
              <w:left w:val="nil"/>
              <w:bottom w:val="nil"/>
              <w:right w:val="nil"/>
            </w:tcBorders>
            <w:shd w:val="clear" w:color="auto" w:fill="auto"/>
            <w:noWrap/>
            <w:hideMark/>
          </w:tcPr>
          <w:p w14:paraId="57E7EC32" w14:textId="77777777" w:rsidR="00F1314C" w:rsidRPr="004739B6" w:rsidRDefault="00F1314C" w:rsidP="00ED1DB2">
            <w:pPr>
              <w:pStyle w:val="Btabletextunbold"/>
            </w:pPr>
            <w:r w:rsidRPr="004739B6">
              <w:t>Commercial conveyances</w:t>
            </w:r>
          </w:p>
        </w:tc>
        <w:tc>
          <w:tcPr>
            <w:tcW w:w="1120" w:type="dxa"/>
            <w:tcBorders>
              <w:top w:val="nil"/>
              <w:left w:val="nil"/>
              <w:bottom w:val="nil"/>
              <w:right w:val="nil"/>
            </w:tcBorders>
          </w:tcPr>
          <w:p w14:paraId="775D26E2" w14:textId="77777777" w:rsidR="00F1314C" w:rsidRPr="004739B6" w:rsidRDefault="00F1314C" w:rsidP="00ED1DB2">
            <w:pPr>
              <w:pStyle w:val="Btablefigureunbold"/>
              <w:rPr>
                <w:szCs w:val="20"/>
              </w:rPr>
            </w:pPr>
            <w:r w:rsidRPr="004739B6">
              <w:rPr>
                <w:szCs w:val="20"/>
              </w:rPr>
              <w:t xml:space="preserve">73,538 </w:t>
            </w:r>
          </w:p>
        </w:tc>
        <w:tc>
          <w:tcPr>
            <w:tcW w:w="1120" w:type="dxa"/>
            <w:tcBorders>
              <w:top w:val="nil"/>
              <w:left w:val="nil"/>
              <w:bottom w:val="nil"/>
              <w:right w:val="nil"/>
            </w:tcBorders>
            <w:shd w:val="clear" w:color="auto" w:fill="auto"/>
            <w:noWrap/>
          </w:tcPr>
          <w:p w14:paraId="4BA99B72" w14:textId="77777777" w:rsidR="00F1314C" w:rsidRPr="004739B6" w:rsidRDefault="00F1314C" w:rsidP="00ED1DB2">
            <w:pPr>
              <w:pStyle w:val="Btablefigureunbold"/>
              <w:rPr>
                <w:szCs w:val="20"/>
              </w:rPr>
            </w:pPr>
            <w:r w:rsidRPr="004739B6">
              <w:rPr>
                <w:szCs w:val="20"/>
              </w:rPr>
              <w:t xml:space="preserve">47,664 </w:t>
            </w:r>
          </w:p>
        </w:tc>
        <w:tc>
          <w:tcPr>
            <w:tcW w:w="1087" w:type="dxa"/>
            <w:tcBorders>
              <w:top w:val="nil"/>
              <w:left w:val="nil"/>
              <w:bottom w:val="nil"/>
              <w:right w:val="nil"/>
            </w:tcBorders>
            <w:shd w:val="clear" w:color="auto" w:fill="auto"/>
            <w:noWrap/>
          </w:tcPr>
          <w:p w14:paraId="44BD3B42" w14:textId="77777777" w:rsidR="00F1314C" w:rsidRPr="004739B6" w:rsidRDefault="00F1314C" w:rsidP="00ED1DB2">
            <w:pPr>
              <w:pStyle w:val="Btablefigureunbold"/>
              <w:rPr>
                <w:szCs w:val="20"/>
              </w:rPr>
            </w:pPr>
            <w:r w:rsidRPr="004739B6">
              <w:rPr>
                <w:szCs w:val="20"/>
              </w:rPr>
              <w:t xml:space="preserve">55,687 </w:t>
            </w:r>
          </w:p>
        </w:tc>
        <w:tc>
          <w:tcPr>
            <w:tcW w:w="1087" w:type="dxa"/>
            <w:tcBorders>
              <w:top w:val="nil"/>
              <w:left w:val="nil"/>
              <w:bottom w:val="nil"/>
              <w:right w:val="nil"/>
            </w:tcBorders>
            <w:shd w:val="clear" w:color="auto" w:fill="auto"/>
            <w:noWrap/>
          </w:tcPr>
          <w:p w14:paraId="2A971A76" w14:textId="77777777" w:rsidR="00F1314C" w:rsidRPr="004739B6" w:rsidRDefault="00F1314C" w:rsidP="00ED1DB2">
            <w:pPr>
              <w:pStyle w:val="Btablefigureunbold"/>
              <w:rPr>
                <w:szCs w:val="20"/>
              </w:rPr>
            </w:pPr>
            <w:r w:rsidRPr="004739B6">
              <w:rPr>
                <w:szCs w:val="20"/>
              </w:rPr>
              <w:t xml:space="preserve">61,258 </w:t>
            </w:r>
          </w:p>
        </w:tc>
        <w:tc>
          <w:tcPr>
            <w:tcW w:w="1087" w:type="dxa"/>
            <w:tcBorders>
              <w:top w:val="nil"/>
              <w:left w:val="nil"/>
              <w:bottom w:val="nil"/>
              <w:right w:val="nil"/>
            </w:tcBorders>
            <w:shd w:val="clear" w:color="auto" w:fill="auto"/>
            <w:noWrap/>
          </w:tcPr>
          <w:p w14:paraId="01DEDF49" w14:textId="77777777" w:rsidR="00F1314C" w:rsidRPr="004739B6" w:rsidRDefault="00F1314C" w:rsidP="00ED1DB2">
            <w:pPr>
              <w:pStyle w:val="Btablefigureunbold"/>
              <w:rPr>
                <w:szCs w:val="20"/>
              </w:rPr>
            </w:pPr>
            <w:r w:rsidRPr="004739B6">
              <w:rPr>
                <w:szCs w:val="20"/>
              </w:rPr>
              <w:t xml:space="preserve">66,386 </w:t>
            </w:r>
          </w:p>
        </w:tc>
        <w:tc>
          <w:tcPr>
            <w:tcW w:w="1087" w:type="dxa"/>
            <w:tcBorders>
              <w:top w:val="nil"/>
              <w:left w:val="nil"/>
              <w:bottom w:val="nil"/>
              <w:right w:val="nil"/>
            </w:tcBorders>
            <w:shd w:val="clear" w:color="auto" w:fill="auto"/>
            <w:noWrap/>
          </w:tcPr>
          <w:p w14:paraId="5E28B2C2" w14:textId="77777777" w:rsidR="00F1314C" w:rsidRPr="004739B6" w:rsidRDefault="00F1314C" w:rsidP="00ED1DB2">
            <w:pPr>
              <w:pStyle w:val="Btablefigureunbold"/>
              <w:rPr>
                <w:szCs w:val="20"/>
              </w:rPr>
            </w:pPr>
            <w:r w:rsidRPr="004739B6">
              <w:rPr>
                <w:szCs w:val="20"/>
              </w:rPr>
              <w:t xml:space="preserve">70,906 </w:t>
            </w:r>
          </w:p>
        </w:tc>
      </w:tr>
      <w:tr w:rsidR="00F1314C" w:rsidRPr="0024014A" w14:paraId="74CC1783" w14:textId="77777777" w:rsidTr="00ED1DB2">
        <w:trPr>
          <w:cantSplit/>
          <w:trHeight w:val="227"/>
          <w:jc w:val="center"/>
        </w:trPr>
        <w:tc>
          <w:tcPr>
            <w:tcW w:w="2438" w:type="dxa"/>
            <w:tcBorders>
              <w:top w:val="nil"/>
              <w:left w:val="nil"/>
              <w:bottom w:val="nil"/>
              <w:right w:val="nil"/>
            </w:tcBorders>
            <w:shd w:val="clear" w:color="auto" w:fill="auto"/>
            <w:noWrap/>
            <w:hideMark/>
          </w:tcPr>
          <w:p w14:paraId="7B79F5EC" w14:textId="77777777" w:rsidR="00F1314C" w:rsidRPr="004739B6" w:rsidRDefault="00F1314C" w:rsidP="00ED1DB2">
            <w:pPr>
              <w:pStyle w:val="Btabletextunbold"/>
            </w:pPr>
            <w:r w:rsidRPr="004739B6">
              <w:t>Residential conveyances</w:t>
            </w:r>
          </w:p>
        </w:tc>
        <w:tc>
          <w:tcPr>
            <w:tcW w:w="1120" w:type="dxa"/>
            <w:tcBorders>
              <w:top w:val="nil"/>
              <w:left w:val="nil"/>
              <w:bottom w:val="nil"/>
              <w:right w:val="nil"/>
            </w:tcBorders>
          </w:tcPr>
          <w:p w14:paraId="10DC5EB7" w14:textId="77777777" w:rsidR="00F1314C" w:rsidRPr="004739B6" w:rsidRDefault="00F1314C" w:rsidP="00ED1DB2">
            <w:pPr>
              <w:pStyle w:val="Btablefigureunbold"/>
              <w:rPr>
                <w:szCs w:val="20"/>
              </w:rPr>
            </w:pPr>
            <w:r w:rsidRPr="004739B6">
              <w:rPr>
                <w:szCs w:val="20"/>
              </w:rPr>
              <w:t xml:space="preserve">176,366 </w:t>
            </w:r>
          </w:p>
        </w:tc>
        <w:tc>
          <w:tcPr>
            <w:tcW w:w="1120" w:type="dxa"/>
            <w:tcBorders>
              <w:top w:val="nil"/>
              <w:left w:val="nil"/>
              <w:bottom w:val="nil"/>
              <w:right w:val="nil"/>
            </w:tcBorders>
            <w:shd w:val="clear" w:color="auto" w:fill="auto"/>
            <w:noWrap/>
          </w:tcPr>
          <w:p w14:paraId="712A4F3F" w14:textId="77777777" w:rsidR="00F1314C" w:rsidRPr="004739B6" w:rsidRDefault="00F1314C" w:rsidP="00ED1DB2">
            <w:pPr>
              <w:pStyle w:val="Btablefigureunbold"/>
              <w:rPr>
                <w:szCs w:val="20"/>
              </w:rPr>
            </w:pPr>
            <w:r w:rsidRPr="004739B6">
              <w:rPr>
                <w:szCs w:val="20"/>
              </w:rPr>
              <w:t xml:space="preserve">149,694 </w:t>
            </w:r>
          </w:p>
        </w:tc>
        <w:tc>
          <w:tcPr>
            <w:tcW w:w="1087" w:type="dxa"/>
            <w:tcBorders>
              <w:top w:val="nil"/>
              <w:left w:val="nil"/>
              <w:bottom w:val="nil"/>
              <w:right w:val="nil"/>
            </w:tcBorders>
            <w:shd w:val="clear" w:color="auto" w:fill="auto"/>
            <w:noWrap/>
          </w:tcPr>
          <w:p w14:paraId="7F2F09A3" w14:textId="77777777" w:rsidR="00F1314C" w:rsidRPr="004739B6" w:rsidRDefault="00F1314C" w:rsidP="00ED1DB2">
            <w:pPr>
              <w:pStyle w:val="Btablefigureunbold"/>
              <w:rPr>
                <w:szCs w:val="20"/>
              </w:rPr>
            </w:pPr>
            <w:r w:rsidRPr="004739B6">
              <w:rPr>
                <w:szCs w:val="20"/>
              </w:rPr>
              <w:t xml:space="preserve">160,921 </w:t>
            </w:r>
          </w:p>
        </w:tc>
        <w:tc>
          <w:tcPr>
            <w:tcW w:w="1087" w:type="dxa"/>
            <w:tcBorders>
              <w:top w:val="nil"/>
              <w:left w:val="nil"/>
              <w:bottom w:val="nil"/>
              <w:right w:val="nil"/>
            </w:tcBorders>
            <w:shd w:val="clear" w:color="auto" w:fill="auto"/>
            <w:noWrap/>
          </w:tcPr>
          <w:p w14:paraId="4A91A5D4" w14:textId="77777777" w:rsidR="00F1314C" w:rsidRPr="004739B6" w:rsidRDefault="00F1314C" w:rsidP="00ED1DB2">
            <w:pPr>
              <w:pStyle w:val="Btablefigureunbold"/>
              <w:rPr>
                <w:szCs w:val="20"/>
              </w:rPr>
            </w:pPr>
            <w:r w:rsidRPr="004739B6">
              <w:rPr>
                <w:szCs w:val="20"/>
              </w:rPr>
              <w:t xml:space="preserve">186,853 </w:t>
            </w:r>
          </w:p>
        </w:tc>
        <w:tc>
          <w:tcPr>
            <w:tcW w:w="1087" w:type="dxa"/>
            <w:tcBorders>
              <w:top w:val="nil"/>
              <w:left w:val="nil"/>
              <w:bottom w:val="nil"/>
              <w:right w:val="nil"/>
            </w:tcBorders>
            <w:shd w:val="clear" w:color="auto" w:fill="auto"/>
            <w:noWrap/>
          </w:tcPr>
          <w:p w14:paraId="50939A58" w14:textId="77777777" w:rsidR="00F1314C" w:rsidRPr="004739B6" w:rsidRDefault="00F1314C" w:rsidP="00ED1DB2">
            <w:pPr>
              <w:pStyle w:val="Btablefigureunbold"/>
              <w:rPr>
                <w:szCs w:val="20"/>
              </w:rPr>
            </w:pPr>
            <w:r w:rsidRPr="004739B6">
              <w:rPr>
                <w:szCs w:val="20"/>
              </w:rPr>
              <w:t xml:space="preserve">190,806 </w:t>
            </w:r>
          </w:p>
        </w:tc>
        <w:tc>
          <w:tcPr>
            <w:tcW w:w="1087" w:type="dxa"/>
            <w:tcBorders>
              <w:top w:val="nil"/>
              <w:left w:val="nil"/>
              <w:bottom w:val="nil"/>
              <w:right w:val="nil"/>
            </w:tcBorders>
            <w:shd w:val="clear" w:color="auto" w:fill="auto"/>
            <w:noWrap/>
          </w:tcPr>
          <w:p w14:paraId="49950420" w14:textId="77777777" w:rsidR="00F1314C" w:rsidRPr="004739B6" w:rsidRDefault="00F1314C" w:rsidP="00ED1DB2">
            <w:pPr>
              <w:pStyle w:val="Btablefigureunbold"/>
              <w:rPr>
                <w:szCs w:val="20"/>
              </w:rPr>
            </w:pPr>
            <w:r w:rsidRPr="004739B6">
              <w:rPr>
                <w:szCs w:val="20"/>
              </w:rPr>
              <w:t xml:space="preserve">196,099 </w:t>
            </w:r>
          </w:p>
        </w:tc>
      </w:tr>
      <w:tr w:rsidR="00F1314C" w:rsidRPr="0024014A" w14:paraId="61D2D9AB" w14:textId="77777777" w:rsidTr="00ED1DB2">
        <w:trPr>
          <w:cantSplit/>
          <w:trHeight w:val="227"/>
          <w:jc w:val="center"/>
        </w:trPr>
        <w:tc>
          <w:tcPr>
            <w:tcW w:w="2438" w:type="dxa"/>
            <w:tcBorders>
              <w:top w:val="nil"/>
              <w:left w:val="nil"/>
              <w:right w:val="nil"/>
            </w:tcBorders>
            <w:shd w:val="clear" w:color="auto" w:fill="auto"/>
            <w:hideMark/>
          </w:tcPr>
          <w:p w14:paraId="54AEFF44" w14:textId="77777777" w:rsidR="00F1314C" w:rsidRPr="004739B6" w:rsidRDefault="00F1314C" w:rsidP="00ED1DB2">
            <w:pPr>
              <w:pStyle w:val="Btabletextunbold"/>
            </w:pPr>
            <w:r w:rsidRPr="004739B6">
              <w:t>Motor vehicle registrations and transfers</w:t>
            </w:r>
          </w:p>
        </w:tc>
        <w:tc>
          <w:tcPr>
            <w:tcW w:w="1120" w:type="dxa"/>
            <w:tcBorders>
              <w:top w:val="nil"/>
              <w:left w:val="nil"/>
              <w:right w:val="nil"/>
            </w:tcBorders>
          </w:tcPr>
          <w:p w14:paraId="5883A526" w14:textId="77777777" w:rsidR="00F1314C" w:rsidRPr="004739B6" w:rsidRDefault="00F1314C" w:rsidP="00ED1DB2">
            <w:pPr>
              <w:pStyle w:val="Btablefigureunbold"/>
              <w:rPr>
                <w:szCs w:val="20"/>
              </w:rPr>
            </w:pPr>
            <w:r w:rsidRPr="004739B6">
              <w:rPr>
                <w:szCs w:val="20"/>
              </w:rPr>
              <w:t xml:space="preserve">33,464 </w:t>
            </w:r>
          </w:p>
        </w:tc>
        <w:tc>
          <w:tcPr>
            <w:tcW w:w="1120" w:type="dxa"/>
            <w:tcBorders>
              <w:top w:val="nil"/>
              <w:left w:val="nil"/>
              <w:right w:val="nil"/>
            </w:tcBorders>
            <w:shd w:val="clear" w:color="auto" w:fill="auto"/>
            <w:noWrap/>
          </w:tcPr>
          <w:p w14:paraId="4D638DA7" w14:textId="77777777" w:rsidR="00F1314C" w:rsidRPr="004739B6" w:rsidRDefault="00F1314C" w:rsidP="00ED1DB2">
            <w:pPr>
              <w:pStyle w:val="Btablefigureunbold"/>
              <w:rPr>
                <w:szCs w:val="20"/>
              </w:rPr>
            </w:pPr>
            <w:r w:rsidRPr="004739B6">
              <w:rPr>
                <w:szCs w:val="20"/>
              </w:rPr>
              <w:t xml:space="preserve">36,427 </w:t>
            </w:r>
          </w:p>
        </w:tc>
        <w:tc>
          <w:tcPr>
            <w:tcW w:w="1087" w:type="dxa"/>
            <w:tcBorders>
              <w:top w:val="nil"/>
              <w:left w:val="nil"/>
              <w:right w:val="nil"/>
            </w:tcBorders>
            <w:shd w:val="clear" w:color="auto" w:fill="auto"/>
            <w:noWrap/>
          </w:tcPr>
          <w:p w14:paraId="7F3E1A41" w14:textId="77777777" w:rsidR="00F1314C" w:rsidRPr="004739B6" w:rsidRDefault="00F1314C" w:rsidP="00ED1DB2">
            <w:pPr>
              <w:pStyle w:val="Btablefigureunbold"/>
              <w:rPr>
                <w:szCs w:val="20"/>
              </w:rPr>
            </w:pPr>
            <w:r w:rsidRPr="004739B6">
              <w:rPr>
                <w:szCs w:val="20"/>
              </w:rPr>
              <w:t xml:space="preserve">31,500 </w:t>
            </w:r>
          </w:p>
        </w:tc>
        <w:tc>
          <w:tcPr>
            <w:tcW w:w="1087" w:type="dxa"/>
            <w:tcBorders>
              <w:top w:val="nil"/>
              <w:left w:val="nil"/>
              <w:right w:val="nil"/>
            </w:tcBorders>
            <w:shd w:val="clear" w:color="auto" w:fill="auto"/>
            <w:noWrap/>
          </w:tcPr>
          <w:p w14:paraId="0C82209C" w14:textId="77777777" w:rsidR="00F1314C" w:rsidRPr="004739B6" w:rsidRDefault="00F1314C" w:rsidP="00ED1DB2">
            <w:pPr>
              <w:pStyle w:val="Btablefigureunbold"/>
              <w:rPr>
                <w:szCs w:val="20"/>
              </w:rPr>
            </w:pPr>
            <w:r w:rsidRPr="004739B6">
              <w:rPr>
                <w:szCs w:val="20"/>
              </w:rPr>
              <w:t xml:space="preserve">32,603 </w:t>
            </w:r>
          </w:p>
        </w:tc>
        <w:tc>
          <w:tcPr>
            <w:tcW w:w="1087" w:type="dxa"/>
            <w:tcBorders>
              <w:top w:val="nil"/>
              <w:left w:val="nil"/>
              <w:right w:val="nil"/>
            </w:tcBorders>
            <w:shd w:val="clear" w:color="auto" w:fill="auto"/>
            <w:noWrap/>
          </w:tcPr>
          <w:p w14:paraId="7729B0D9" w14:textId="77777777" w:rsidR="00F1314C" w:rsidRPr="004739B6" w:rsidRDefault="00F1314C" w:rsidP="00ED1DB2">
            <w:pPr>
              <w:pStyle w:val="Btablefigureunbold"/>
              <w:rPr>
                <w:szCs w:val="20"/>
              </w:rPr>
            </w:pPr>
            <w:r w:rsidRPr="004739B6">
              <w:rPr>
                <w:szCs w:val="20"/>
              </w:rPr>
              <w:t xml:space="preserve">32,961 </w:t>
            </w:r>
          </w:p>
        </w:tc>
        <w:tc>
          <w:tcPr>
            <w:tcW w:w="1087" w:type="dxa"/>
            <w:tcBorders>
              <w:top w:val="nil"/>
              <w:left w:val="nil"/>
              <w:right w:val="nil"/>
            </w:tcBorders>
            <w:shd w:val="clear" w:color="auto" w:fill="auto"/>
            <w:noWrap/>
          </w:tcPr>
          <w:p w14:paraId="15726D2B" w14:textId="77777777" w:rsidR="00F1314C" w:rsidRPr="004739B6" w:rsidRDefault="00F1314C" w:rsidP="00ED1DB2">
            <w:pPr>
              <w:pStyle w:val="Btablefigureunbold"/>
              <w:rPr>
                <w:szCs w:val="20"/>
              </w:rPr>
            </w:pPr>
            <w:r w:rsidRPr="004739B6">
              <w:rPr>
                <w:szCs w:val="20"/>
              </w:rPr>
              <w:t xml:space="preserve">33,653 </w:t>
            </w:r>
          </w:p>
        </w:tc>
      </w:tr>
      <w:tr w:rsidR="00F1314C" w:rsidRPr="0024014A" w14:paraId="1DE16C8C" w14:textId="77777777" w:rsidTr="00ED1DB2">
        <w:trPr>
          <w:cantSplit/>
          <w:trHeight w:val="227"/>
          <w:jc w:val="center"/>
        </w:trPr>
        <w:tc>
          <w:tcPr>
            <w:tcW w:w="2438" w:type="dxa"/>
            <w:tcBorders>
              <w:top w:val="nil"/>
              <w:left w:val="nil"/>
              <w:right w:val="nil"/>
            </w:tcBorders>
            <w:shd w:val="clear" w:color="auto" w:fill="auto"/>
            <w:hideMark/>
          </w:tcPr>
          <w:p w14:paraId="70F56729" w14:textId="77777777" w:rsidR="00F1314C" w:rsidRPr="004739B6" w:rsidRDefault="00F1314C" w:rsidP="00ED1DB2">
            <w:pPr>
              <w:pStyle w:val="Btabletextbold"/>
            </w:pPr>
            <w:r w:rsidRPr="004739B6">
              <w:t>Total duties</w:t>
            </w:r>
          </w:p>
        </w:tc>
        <w:tc>
          <w:tcPr>
            <w:tcW w:w="1120" w:type="dxa"/>
            <w:tcBorders>
              <w:top w:val="nil"/>
              <w:left w:val="nil"/>
              <w:right w:val="nil"/>
            </w:tcBorders>
          </w:tcPr>
          <w:p w14:paraId="11837B45" w14:textId="77777777" w:rsidR="00F1314C" w:rsidRPr="004739B6" w:rsidRDefault="00F1314C" w:rsidP="00ED1DB2">
            <w:pPr>
              <w:pStyle w:val="BTablefigureBold"/>
            </w:pPr>
            <w:r w:rsidRPr="004739B6">
              <w:t xml:space="preserve">283,368 </w:t>
            </w:r>
          </w:p>
        </w:tc>
        <w:tc>
          <w:tcPr>
            <w:tcW w:w="1120" w:type="dxa"/>
            <w:tcBorders>
              <w:top w:val="nil"/>
              <w:left w:val="nil"/>
              <w:right w:val="nil"/>
            </w:tcBorders>
            <w:shd w:val="clear" w:color="auto" w:fill="auto"/>
            <w:noWrap/>
          </w:tcPr>
          <w:p w14:paraId="7C1CC4C7" w14:textId="77777777" w:rsidR="00F1314C" w:rsidRPr="004739B6" w:rsidRDefault="00F1314C" w:rsidP="00ED1DB2">
            <w:pPr>
              <w:pStyle w:val="BTablefigureBold"/>
            </w:pPr>
            <w:r w:rsidRPr="004739B6">
              <w:t xml:space="preserve">233,785 </w:t>
            </w:r>
          </w:p>
        </w:tc>
        <w:tc>
          <w:tcPr>
            <w:tcW w:w="1087" w:type="dxa"/>
            <w:tcBorders>
              <w:top w:val="nil"/>
              <w:left w:val="nil"/>
              <w:right w:val="nil"/>
            </w:tcBorders>
            <w:shd w:val="clear" w:color="auto" w:fill="auto"/>
            <w:noWrap/>
          </w:tcPr>
          <w:p w14:paraId="76B607C4" w14:textId="77777777" w:rsidR="00F1314C" w:rsidRPr="004739B6" w:rsidRDefault="00F1314C" w:rsidP="00ED1DB2">
            <w:pPr>
              <w:pStyle w:val="BTablefigureBold"/>
            </w:pPr>
            <w:r w:rsidRPr="004739B6">
              <w:t xml:space="preserve">248,108 </w:t>
            </w:r>
          </w:p>
        </w:tc>
        <w:tc>
          <w:tcPr>
            <w:tcW w:w="1087" w:type="dxa"/>
            <w:tcBorders>
              <w:top w:val="nil"/>
              <w:left w:val="nil"/>
              <w:right w:val="nil"/>
            </w:tcBorders>
            <w:shd w:val="clear" w:color="auto" w:fill="auto"/>
            <w:noWrap/>
          </w:tcPr>
          <w:p w14:paraId="4054E59C" w14:textId="77777777" w:rsidR="00F1314C" w:rsidRPr="004739B6" w:rsidRDefault="00F1314C" w:rsidP="00ED1DB2">
            <w:pPr>
              <w:pStyle w:val="BTablefigureBold"/>
            </w:pPr>
            <w:r w:rsidRPr="004739B6">
              <w:t xml:space="preserve">280,714 </w:t>
            </w:r>
          </w:p>
        </w:tc>
        <w:tc>
          <w:tcPr>
            <w:tcW w:w="1087" w:type="dxa"/>
            <w:tcBorders>
              <w:top w:val="nil"/>
              <w:left w:val="nil"/>
              <w:right w:val="nil"/>
            </w:tcBorders>
            <w:shd w:val="clear" w:color="auto" w:fill="auto"/>
            <w:noWrap/>
          </w:tcPr>
          <w:p w14:paraId="13F971CF" w14:textId="77777777" w:rsidR="00F1314C" w:rsidRPr="004739B6" w:rsidRDefault="00F1314C" w:rsidP="00ED1DB2">
            <w:pPr>
              <w:pStyle w:val="BTablefigureBold"/>
            </w:pPr>
            <w:r w:rsidRPr="004739B6">
              <w:t xml:space="preserve">290,153 </w:t>
            </w:r>
          </w:p>
        </w:tc>
        <w:tc>
          <w:tcPr>
            <w:tcW w:w="1087" w:type="dxa"/>
            <w:tcBorders>
              <w:top w:val="nil"/>
              <w:left w:val="nil"/>
              <w:right w:val="nil"/>
            </w:tcBorders>
            <w:shd w:val="clear" w:color="auto" w:fill="auto"/>
            <w:noWrap/>
          </w:tcPr>
          <w:p w14:paraId="638FC765" w14:textId="77777777" w:rsidR="00F1314C" w:rsidRPr="004739B6" w:rsidRDefault="00F1314C" w:rsidP="00ED1DB2">
            <w:pPr>
              <w:pStyle w:val="BTablefigureBold"/>
            </w:pPr>
            <w:r w:rsidRPr="004739B6">
              <w:t xml:space="preserve">300,658 </w:t>
            </w:r>
          </w:p>
        </w:tc>
      </w:tr>
      <w:tr w:rsidR="00F1314C" w:rsidRPr="0024014A" w14:paraId="75A60B5B" w14:textId="77777777" w:rsidTr="00ED1DB2">
        <w:trPr>
          <w:cantSplit/>
          <w:trHeight w:val="340"/>
          <w:jc w:val="center"/>
        </w:trPr>
        <w:tc>
          <w:tcPr>
            <w:tcW w:w="2438" w:type="dxa"/>
            <w:tcBorders>
              <w:top w:val="nil"/>
              <w:left w:val="nil"/>
              <w:bottom w:val="nil"/>
              <w:right w:val="nil"/>
            </w:tcBorders>
            <w:shd w:val="clear" w:color="auto" w:fill="auto"/>
            <w:vAlign w:val="bottom"/>
            <w:hideMark/>
          </w:tcPr>
          <w:p w14:paraId="6C0DFE30" w14:textId="77777777" w:rsidR="00F1314C" w:rsidRPr="004739B6" w:rsidRDefault="00F1314C" w:rsidP="00ED1DB2">
            <w:pPr>
              <w:pStyle w:val="Btabletextbold"/>
            </w:pPr>
            <w:r w:rsidRPr="004739B6">
              <w:t>Gambling taxes</w:t>
            </w:r>
          </w:p>
        </w:tc>
        <w:tc>
          <w:tcPr>
            <w:tcW w:w="1120" w:type="dxa"/>
            <w:tcBorders>
              <w:top w:val="nil"/>
              <w:left w:val="nil"/>
              <w:bottom w:val="nil"/>
              <w:right w:val="nil"/>
            </w:tcBorders>
          </w:tcPr>
          <w:p w14:paraId="6FDD74A4"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120" w:type="dxa"/>
            <w:tcBorders>
              <w:top w:val="nil"/>
              <w:left w:val="nil"/>
              <w:bottom w:val="nil"/>
              <w:right w:val="nil"/>
            </w:tcBorders>
            <w:shd w:val="clear" w:color="auto" w:fill="auto"/>
            <w:noWrap/>
            <w:hideMark/>
          </w:tcPr>
          <w:p w14:paraId="1DD0A580"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hideMark/>
          </w:tcPr>
          <w:p w14:paraId="6869E4F5"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hideMark/>
          </w:tcPr>
          <w:p w14:paraId="41817374"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hideMark/>
          </w:tcPr>
          <w:p w14:paraId="1E370AED"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hideMark/>
          </w:tcPr>
          <w:p w14:paraId="40AADB26"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r>
      <w:tr w:rsidR="00F1314C" w:rsidRPr="0024014A" w14:paraId="2B7B0322" w14:textId="77777777" w:rsidTr="00ED1DB2">
        <w:trPr>
          <w:cantSplit/>
          <w:trHeight w:val="227"/>
          <w:jc w:val="center"/>
        </w:trPr>
        <w:tc>
          <w:tcPr>
            <w:tcW w:w="2438" w:type="dxa"/>
            <w:tcBorders>
              <w:top w:val="nil"/>
              <w:left w:val="nil"/>
              <w:bottom w:val="nil"/>
              <w:right w:val="nil"/>
            </w:tcBorders>
            <w:shd w:val="clear" w:color="auto" w:fill="auto"/>
            <w:noWrap/>
            <w:hideMark/>
          </w:tcPr>
          <w:p w14:paraId="7E0E97FE" w14:textId="77777777" w:rsidR="00F1314C" w:rsidRPr="004739B6" w:rsidRDefault="00F1314C" w:rsidP="00ED1DB2">
            <w:pPr>
              <w:pStyle w:val="Btabletextunbold"/>
            </w:pPr>
            <w:r w:rsidRPr="004739B6">
              <w:t>Tabcorp licence fee</w:t>
            </w:r>
          </w:p>
        </w:tc>
        <w:tc>
          <w:tcPr>
            <w:tcW w:w="1120" w:type="dxa"/>
            <w:tcBorders>
              <w:top w:val="nil"/>
              <w:left w:val="nil"/>
              <w:bottom w:val="nil"/>
              <w:right w:val="nil"/>
            </w:tcBorders>
          </w:tcPr>
          <w:p w14:paraId="10E9E7E2" w14:textId="77777777" w:rsidR="00F1314C" w:rsidRPr="004739B6" w:rsidRDefault="00F1314C" w:rsidP="00ED1DB2">
            <w:pPr>
              <w:pStyle w:val="Btablefigureunbold"/>
              <w:rPr>
                <w:szCs w:val="20"/>
              </w:rPr>
            </w:pPr>
            <w:r w:rsidRPr="004739B6">
              <w:rPr>
                <w:szCs w:val="20"/>
              </w:rPr>
              <w:t xml:space="preserve">1,101 </w:t>
            </w:r>
          </w:p>
        </w:tc>
        <w:tc>
          <w:tcPr>
            <w:tcW w:w="1120" w:type="dxa"/>
            <w:tcBorders>
              <w:top w:val="nil"/>
              <w:left w:val="nil"/>
              <w:bottom w:val="nil"/>
              <w:right w:val="nil"/>
            </w:tcBorders>
            <w:shd w:val="clear" w:color="auto" w:fill="auto"/>
            <w:noWrap/>
          </w:tcPr>
          <w:p w14:paraId="78717F46" w14:textId="77777777" w:rsidR="00F1314C" w:rsidRPr="004739B6" w:rsidRDefault="00F1314C" w:rsidP="00ED1DB2">
            <w:pPr>
              <w:pStyle w:val="Btablefigureunbold"/>
              <w:rPr>
                <w:szCs w:val="20"/>
              </w:rPr>
            </w:pPr>
            <w:r w:rsidRPr="004739B6">
              <w:rPr>
                <w:szCs w:val="20"/>
              </w:rPr>
              <w:t xml:space="preserve">1,087 </w:t>
            </w:r>
          </w:p>
        </w:tc>
        <w:tc>
          <w:tcPr>
            <w:tcW w:w="1087" w:type="dxa"/>
            <w:tcBorders>
              <w:top w:val="nil"/>
              <w:left w:val="nil"/>
              <w:bottom w:val="nil"/>
              <w:right w:val="nil"/>
            </w:tcBorders>
            <w:shd w:val="clear" w:color="auto" w:fill="auto"/>
            <w:noWrap/>
          </w:tcPr>
          <w:p w14:paraId="352C86C8" w14:textId="77777777" w:rsidR="00F1314C" w:rsidRPr="004739B6" w:rsidRDefault="00F1314C" w:rsidP="00ED1DB2">
            <w:pPr>
              <w:pStyle w:val="Btablefigureunbold"/>
              <w:rPr>
                <w:szCs w:val="20"/>
              </w:rPr>
            </w:pPr>
            <w:r w:rsidRPr="004739B6">
              <w:rPr>
                <w:szCs w:val="20"/>
              </w:rPr>
              <w:t xml:space="preserve">1,129 </w:t>
            </w:r>
          </w:p>
        </w:tc>
        <w:tc>
          <w:tcPr>
            <w:tcW w:w="1087" w:type="dxa"/>
            <w:tcBorders>
              <w:top w:val="nil"/>
              <w:left w:val="nil"/>
              <w:bottom w:val="nil"/>
              <w:right w:val="nil"/>
            </w:tcBorders>
            <w:shd w:val="clear" w:color="auto" w:fill="auto"/>
            <w:noWrap/>
          </w:tcPr>
          <w:p w14:paraId="083B854B" w14:textId="77777777" w:rsidR="00F1314C" w:rsidRPr="004739B6" w:rsidRDefault="00F1314C" w:rsidP="00ED1DB2">
            <w:pPr>
              <w:pStyle w:val="Btablefigureunbold"/>
              <w:rPr>
                <w:szCs w:val="20"/>
              </w:rPr>
            </w:pPr>
            <w:r w:rsidRPr="004739B6">
              <w:rPr>
                <w:szCs w:val="20"/>
              </w:rPr>
              <w:t xml:space="preserve">1,159 </w:t>
            </w:r>
          </w:p>
        </w:tc>
        <w:tc>
          <w:tcPr>
            <w:tcW w:w="1087" w:type="dxa"/>
            <w:tcBorders>
              <w:top w:val="nil"/>
              <w:left w:val="nil"/>
              <w:bottom w:val="nil"/>
              <w:right w:val="nil"/>
            </w:tcBorders>
            <w:shd w:val="clear" w:color="auto" w:fill="auto"/>
            <w:noWrap/>
          </w:tcPr>
          <w:p w14:paraId="6E755187" w14:textId="77777777" w:rsidR="00F1314C" w:rsidRPr="004739B6" w:rsidRDefault="00F1314C" w:rsidP="00ED1DB2">
            <w:pPr>
              <w:pStyle w:val="Btablefigureunbold"/>
              <w:rPr>
                <w:szCs w:val="20"/>
              </w:rPr>
            </w:pPr>
            <w:r w:rsidRPr="004739B6">
              <w:rPr>
                <w:szCs w:val="20"/>
              </w:rPr>
              <w:t xml:space="preserve">1,186 </w:t>
            </w:r>
          </w:p>
        </w:tc>
        <w:tc>
          <w:tcPr>
            <w:tcW w:w="1087" w:type="dxa"/>
            <w:tcBorders>
              <w:top w:val="nil"/>
              <w:left w:val="nil"/>
              <w:bottom w:val="nil"/>
              <w:right w:val="nil"/>
            </w:tcBorders>
            <w:shd w:val="clear" w:color="auto" w:fill="auto"/>
            <w:noWrap/>
          </w:tcPr>
          <w:p w14:paraId="25C5AC98" w14:textId="77777777" w:rsidR="00F1314C" w:rsidRPr="004739B6" w:rsidRDefault="00F1314C" w:rsidP="00ED1DB2">
            <w:pPr>
              <w:pStyle w:val="Btablefigureunbold"/>
              <w:rPr>
                <w:szCs w:val="20"/>
              </w:rPr>
            </w:pPr>
            <w:r w:rsidRPr="004739B6">
              <w:rPr>
                <w:szCs w:val="20"/>
              </w:rPr>
              <w:t xml:space="preserve">1,216 </w:t>
            </w:r>
          </w:p>
        </w:tc>
      </w:tr>
      <w:tr w:rsidR="00F1314C" w:rsidRPr="0024014A" w14:paraId="24A51CD0" w14:textId="77777777" w:rsidTr="00ED1DB2">
        <w:trPr>
          <w:cantSplit/>
          <w:trHeight w:val="227"/>
          <w:jc w:val="center"/>
        </w:trPr>
        <w:tc>
          <w:tcPr>
            <w:tcW w:w="2438" w:type="dxa"/>
            <w:tcBorders>
              <w:top w:val="nil"/>
              <w:left w:val="nil"/>
              <w:bottom w:val="nil"/>
              <w:right w:val="nil"/>
            </w:tcBorders>
            <w:shd w:val="clear" w:color="auto" w:fill="auto"/>
            <w:noWrap/>
            <w:hideMark/>
          </w:tcPr>
          <w:p w14:paraId="293406DF" w14:textId="77777777" w:rsidR="00F1314C" w:rsidRPr="004739B6" w:rsidRDefault="00F1314C" w:rsidP="00ED1DB2">
            <w:pPr>
              <w:pStyle w:val="Btabletextunbold"/>
            </w:pPr>
            <w:r w:rsidRPr="004739B6">
              <w:t>Gaming tax</w:t>
            </w:r>
          </w:p>
        </w:tc>
        <w:tc>
          <w:tcPr>
            <w:tcW w:w="1120" w:type="dxa"/>
            <w:tcBorders>
              <w:top w:val="nil"/>
              <w:left w:val="nil"/>
              <w:bottom w:val="nil"/>
              <w:right w:val="nil"/>
            </w:tcBorders>
          </w:tcPr>
          <w:p w14:paraId="4BF8527B" w14:textId="77777777" w:rsidR="00F1314C" w:rsidRPr="004739B6" w:rsidRDefault="00F1314C" w:rsidP="00ED1DB2">
            <w:pPr>
              <w:pStyle w:val="Btablefigureunbold"/>
              <w:rPr>
                <w:szCs w:val="20"/>
              </w:rPr>
            </w:pPr>
            <w:r w:rsidRPr="004739B6">
              <w:rPr>
                <w:szCs w:val="20"/>
              </w:rPr>
              <w:t xml:space="preserve">34,993 </w:t>
            </w:r>
          </w:p>
        </w:tc>
        <w:tc>
          <w:tcPr>
            <w:tcW w:w="1120" w:type="dxa"/>
            <w:tcBorders>
              <w:top w:val="nil"/>
              <w:left w:val="nil"/>
              <w:bottom w:val="nil"/>
              <w:right w:val="nil"/>
            </w:tcBorders>
            <w:shd w:val="clear" w:color="auto" w:fill="auto"/>
            <w:noWrap/>
          </w:tcPr>
          <w:p w14:paraId="10811EBD" w14:textId="77777777" w:rsidR="00F1314C" w:rsidRPr="004739B6" w:rsidRDefault="00F1314C" w:rsidP="00ED1DB2">
            <w:pPr>
              <w:pStyle w:val="Btablefigureunbold"/>
              <w:rPr>
                <w:szCs w:val="20"/>
              </w:rPr>
            </w:pPr>
            <w:r w:rsidRPr="004739B6">
              <w:rPr>
                <w:szCs w:val="20"/>
              </w:rPr>
              <w:t xml:space="preserve">27,135 </w:t>
            </w:r>
          </w:p>
        </w:tc>
        <w:tc>
          <w:tcPr>
            <w:tcW w:w="1087" w:type="dxa"/>
            <w:tcBorders>
              <w:top w:val="nil"/>
              <w:left w:val="nil"/>
              <w:bottom w:val="nil"/>
              <w:right w:val="nil"/>
            </w:tcBorders>
            <w:shd w:val="clear" w:color="auto" w:fill="auto"/>
            <w:noWrap/>
          </w:tcPr>
          <w:p w14:paraId="4484FB45" w14:textId="77777777" w:rsidR="00F1314C" w:rsidRPr="004739B6" w:rsidRDefault="00F1314C" w:rsidP="00ED1DB2">
            <w:pPr>
              <w:pStyle w:val="Btablefigureunbold"/>
              <w:rPr>
                <w:szCs w:val="20"/>
              </w:rPr>
            </w:pPr>
            <w:r w:rsidRPr="004739B6">
              <w:rPr>
                <w:szCs w:val="20"/>
              </w:rPr>
              <w:t xml:space="preserve">35,823 </w:t>
            </w:r>
          </w:p>
        </w:tc>
        <w:tc>
          <w:tcPr>
            <w:tcW w:w="1087" w:type="dxa"/>
            <w:tcBorders>
              <w:top w:val="nil"/>
              <w:left w:val="nil"/>
              <w:bottom w:val="nil"/>
              <w:right w:val="nil"/>
            </w:tcBorders>
            <w:shd w:val="clear" w:color="auto" w:fill="auto"/>
            <w:noWrap/>
          </w:tcPr>
          <w:p w14:paraId="3CA87243" w14:textId="77777777" w:rsidR="00F1314C" w:rsidRPr="004739B6" w:rsidRDefault="00F1314C" w:rsidP="00ED1DB2">
            <w:pPr>
              <w:pStyle w:val="Btablefigureunbold"/>
              <w:rPr>
                <w:szCs w:val="20"/>
              </w:rPr>
            </w:pPr>
            <w:r w:rsidRPr="004739B6">
              <w:rPr>
                <w:szCs w:val="20"/>
              </w:rPr>
              <w:t xml:space="preserve">40,576 </w:t>
            </w:r>
          </w:p>
        </w:tc>
        <w:tc>
          <w:tcPr>
            <w:tcW w:w="1087" w:type="dxa"/>
            <w:tcBorders>
              <w:top w:val="nil"/>
              <w:left w:val="nil"/>
              <w:bottom w:val="nil"/>
              <w:right w:val="nil"/>
            </w:tcBorders>
            <w:shd w:val="clear" w:color="auto" w:fill="auto"/>
            <w:noWrap/>
          </w:tcPr>
          <w:p w14:paraId="25345945" w14:textId="77777777" w:rsidR="00F1314C" w:rsidRPr="004739B6" w:rsidRDefault="00F1314C" w:rsidP="00ED1DB2">
            <w:pPr>
              <w:pStyle w:val="Btablefigureunbold"/>
              <w:rPr>
                <w:szCs w:val="20"/>
              </w:rPr>
            </w:pPr>
            <w:r w:rsidRPr="004739B6">
              <w:rPr>
                <w:szCs w:val="20"/>
              </w:rPr>
              <w:t xml:space="preserve">40,715 </w:t>
            </w:r>
          </w:p>
        </w:tc>
        <w:tc>
          <w:tcPr>
            <w:tcW w:w="1087" w:type="dxa"/>
            <w:tcBorders>
              <w:top w:val="nil"/>
              <w:left w:val="nil"/>
              <w:bottom w:val="nil"/>
              <w:right w:val="nil"/>
            </w:tcBorders>
            <w:shd w:val="clear" w:color="auto" w:fill="auto"/>
            <w:noWrap/>
          </w:tcPr>
          <w:p w14:paraId="6451793E" w14:textId="77777777" w:rsidR="00F1314C" w:rsidRPr="004739B6" w:rsidRDefault="00F1314C" w:rsidP="00ED1DB2">
            <w:pPr>
              <w:pStyle w:val="Btablefigureunbold"/>
              <w:rPr>
                <w:szCs w:val="20"/>
              </w:rPr>
            </w:pPr>
            <w:r w:rsidRPr="004739B6">
              <w:rPr>
                <w:szCs w:val="20"/>
              </w:rPr>
              <w:t xml:space="preserve">40,859 </w:t>
            </w:r>
          </w:p>
        </w:tc>
      </w:tr>
      <w:tr w:rsidR="00F1314C" w:rsidRPr="0024014A" w14:paraId="04B2BD86" w14:textId="77777777" w:rsidTr="00ED1DB2">
        <w:trPr>
          <w:cantSplit/>
          <w:trHeight w:val="227"/>
          <w:jc w:val="center"/>
        </w:trPr>
        <w:tc>
          <w:tcPr>
            <w:tcW w:w="2438" w:type="dxa"/>
            <w:tcBorders>
              <w:top w:val="nil"/>
              <w:left w:val="nil"/>
              <w:bottom w:val="nil"/>
              <w:right w:val="nil"/>
            </w:tcBorders>
            <w:shd w:val="clear" w:color="auto" w:fill="auto"/>
            <w:noWrap/>
            <w:hideMark/>
          </w:tcPr>
          <w:p w14:paraId="6D4F1081" w14:textId="77777777" w:rsidR="00F1314C" w:rsidRPr="004739B6" w:rsidRDefault="00F1314C" w:rsidP="00ED1DB2">
            <w:pPr>
              <w:pStyle w:val="Btabletextunbold"/>
            </w:pPr>
            <w:r w:rsidRPr="004739B6">
              <w:t>Casino tax</w:t>
            </w:r>
          </w:p>
        </w:tc>
        <w:tc>
          <w:tcPr>
            <w:tcW w:w="1120" w:type="dxa"/>
            <w:tcBorders>
              <w:top w:val="nil"/>
              <w:left w:val="nil"/>
              <w:bottom w:val="nil"/>
              <w:right w:val="nil"/>
            </w:tcBorders>
          </w:tcPr>
          <w:p w14:paraId="0D3926DE" w14:textId="77777777" w:rsidR="00F1314C" w:rsidRPr="004739B6" w:rsidRDefault="00F1314C" w:rsidP="00ED1DB2">
            <w:pPr>
              <w:pStyle w:val="Btablefigureunbold"/>
              <w:rPr>
                <w:szCs w:val="20"/>
              </w:rPr>
            </w:pPr>
            <w:r w:rsidRPr="004739B6">
              <w:rPr>
                <w:szCs w:val="20"/>
              </w:rPr>
              <w:t xml:space="preserve">2,710 </w:t>
            </w:r>
          </w:p>
        </w:tc>
        <w:tc>
          <w:tcPr>
            <w:tcW w:w="1120" w:type="dxa"/>
            <w:tcBorders>
              <w:top w:val="nil"/>
              <w:left w:val="nil"/>
              <w:bottom w:val="nil"/>
              <w:right w:val="nil"/>
            </w:tcBorders>
            <w:shd w:val="clear" w:color="auto" w:fill="auto"/>
            <w:noWrap/>
          </w:tcPr>
          <w:p w14:paraId="6494CBD1" w14:textId="77777777" w:rsidR="00F1314C" w:rsidRPr="004739B6" w:rsidRDefault="00F1314C" w:rsidP="00ED1DB2">
            <w:pPr>
              <w:pStyle w:val="Btablefigureunbold"/>
              <w:rPr>
                <w:szCs w:val="20"/>
              </w:rPr>
            </w:pPr>
            <w:r w:rsidRPr="004739B6">
              <w:rPr>
                <w:szCs w:val="20"/>
              </w:rPr>
              <w:t xml:space="preserve">2,012 </w:t>
            </w:r>
          </w:p>
        </w:tc>
        <w:tc>
          <w:tcPr>
            <w:tcW w:w="1087" w:type="dxa"/>
            <w:tcBorders>
              <w:top w:val="nil"/>
              <w:left w:val="nil"/>
              <w:bottom w:val="nil"/>
              <w:right w:val="nil"/>
            </w:tcBorders>
            <w:shd w:val="clear" w:color="auto" w:fill="auto"/>
            <w:noWrap/>
          </w:tcPr>
          <w:p w14:paraId="3B5C0178" w14:textId="77777777" w:rsidR="00F1314C" w:rsidRPr="004739B6" w:rsidRDefault="00F1314C" w:rsidP="00ED1DB2">
            <w:pPr>
              <w:pStyle w:val="Btablefigureunbold"/>
              <w:rPr>
                <w:szCs w:val="20"/>
              </w:rPr>
            </w:pPr>
            <w:r w:rsidRPr="004739B6">
              <w:rPr>
                <w:szCs w:val="20"/>
              </w:rPr>
              <w:t xml:space="preserve">2,750 </w:t>
            </w:r>
          </w:p>
        </w:tc>
        <w:tc>
          <w:tcPr>
            <w:tcW w:w="1087" w:type="dxa"/>
            <w:tcBorders>
              <w:top w:val="nil"/>
              <w:left w:val="nil"/>
              <w:bottom w:val="nil"/>
              <w:right w:val="nil"/>
            </w:tcBorders>
            <w:shd w:val="clear" w:color="auto" w:fill="auto"/>
            <w:noWrap/>
          </w:tcPr>
          <w:p w14:paraId="53B12BB0" w14:textId="77777777" w:rsidR="00F1314C" w:rsidRPr="004739B6" w:rsidRDefault="00F1314C" w:rsidP="00ED1DB2">
            <w:pPr>
              <w:pStyle w:val="Btablefigureunbold"/>
              <w:rPr>
                <w:szCs w:val="20"/>
              </w:rPr>
            </w:pPr>
            <w:r w:rsidRPr="004739B6">
              <w:rPr>
                <w:szCs w:val="20"/>
              </w:rPr>
              <w:t xml:space="preserve">2,840 </w:t>
            </w:r>
          </w:p>
        </w:tc>
        <w:tc>
          <w:tcPr>
            <w:tcW w:w="1087" w:type="dxa"/>
            <w:tcBorders>
              <w:top w:val="nil"/>
              <w:left w:val="nil"/>
              <w:bottom w:val="nil"/>
              <w:right w:val="nil"/>
            </w:tcBorders>
            <w:shd w:val="clear" w:color="auto" w:fill="auto"/>
            <w:noWrap/>
          </w:tcPr>
          <w:p w14:paraId="4EE5E9A3" w14:textId="77777777" w:rsidR="00F1314C" w:rsidRPr="004739B6" w:rsidRDefault="00F1314C" w:rsidP="00ED1DB2">
            <w:pPr>
              <w:pStyle w:val="Btablefigureunbold"/>
              <w:rPr>
                <w:szCs w:val="20"/>
              </w:rPr>
            </w:pPr>
            <w:r w:rsidRPr="004739B6">
              <w:rPr>
                <w:szCs w:val="20"/>
              </w:rPr>
              <w:t xml:space="preserve">2,911 </w:t>
            </w:r>
          </w:p>
        </w:tc>
        <w:tc>
          <w:tcPr>
            <w:tcW w:w="1087" w:type="dxa"/>
            <w:tcBorders>
              <w:top w:val="nil"/>
              <w:left w:val="nil"/>
              <w:bottom w:val="nil"/>
              <w:right w:val="nil"/>
            </w:tcBorders>
            <w:shd w:val="clear" w:color="auto" w:fill="auto"/>
            <w:noWrap/>
          </w:tcPr>
          <w:p w14:paraId="6540DEDD" w14:textId="77777777" w:rsidR="00F1314C" w:rsidRPr="004739B6" w:rsidRDefault="00F1314C" w:rsidP="00ED1DB2">
            <w:pPr>
              <w:pStyle w:val="Btablefigureunbold"/>
              <w:rPr>
                <w:szCs w:val="20"/>
              </w:rPr>
            </w:pPr>
            <w:r w:rsidRPr="004739B6">
              <w:rPr>
                <w:szCs w:val="20"/>
              </w:rPr>
              <w:t xml:space="preserve">2,984 </w:t>
            </w:r>
          </w:p>
        </w:tc>
      </w:tr>
      <w:tr w:rsidR="00F1314C" w:rsidRPr="0024014A" w14:paraId="5955B729" w14:textId="77777777" w:rsidTr="00ED1DB2">
        <w:trPr>
          <w:cantSplit/>
          <w:trHeight w:val="227"/>
          <w:jc w:val="center"/>
        </w:trPr>
        <w:tc>
          <w:tcPr>
            <w:tcW w:w="2438" w:type="dxa"/>
            <w:tcBorders>
              <w:top w:val="nil"/>
              <w:left w:val="nil"/>
              <w:bottom w:val="nil"/>
              <w:right w:val="nil"/>
            </w:tcBorders>
            <w:shd w:val="clear" w:color="auto" w:fill="auto"/>
            <w:noWrap/>
            <w:hideMark/>
          </w:tcPr>
          <w:p w14:paraId="581D6D1C" w14:textId="77777777" w:rsidR="00F1314C" w:rsidRPr="004739B6" w:rsidRDefault="00F1314C" w:rsidP="00ED1DB2">
            <w:pPr>
              <w:pStyle w:val="Btabletextunbold"/>
            </w:pPr>
            <w:r w:rsidRPr="004739B6">
              <w:t>Interstate lotteries</w:t>
            </w:r>
          </w:p>
        </w:tc>
        <w:tc>
          <w:tcPr>
            <w:tcW w:w="1120" w:type="dxa"/>
            <w:tcBorders>
              <w:top w:val="nil"/>
              <w:left w:val="nil"/>
              <w:bottom w:val="nil"/>
              <w:right w:val="nil"/>
            </w:tcBorders>
          </w:tcPr>
          <w:p w14:paraId="7BEFA42F" w14:textId="77777777" w:rsidR="00F1314C" w:rsidRPr="004739B6" w:rsidRDefault="00F1314C" w:rsidP="00ED1DB2">
            <w:pPr>
              <w:pStyle w:val="Btablefigureunbold"/>
              <w:rPr>
                <w:szCs w:val="20"/>
              </w:rPr>
            </w:pPr>
            <w:r w:rsidRPr="004739B6">
              <w:rPr>
                <w:szCs w:val="20"/>
              </w:rPr>
              <w:t xml:space="preserve">15,874 </w:t>
            </w:r>
          </w:p>
        </w:tc>
        <w:tc>
          <w:tcPr>
            <w:tcW w:w="1120" w:type="dxa"/>
            <w:tcBorders>
              <w:top w:val="nil"/>
              <w:left w:val="nil"/>
              <w:bottom w:val="nil"/>
              <w:right w:val="nil"/>
            </w:tcBorders>
            <w:shd w:val="clear" w:color="auto" w:fill="auto"/>
            <w:noWrap/>
          </w:tcPr>
          <w:p w14:paraId="337A972F" w14:textId="77777777" w:rsidR="00F1314C" w:rsidRPr="004739B6" w:rsidRDefault="00F1314C" w:rsidP="00ED1DB2">
            <w:pPr>
              <w:pStyle w:val="Btablefigureunbold"/>
              <w:rPr>
                <w:szCs w:val="20"/>
              </w:rPr>
            </w:pPr>
            <w:r w:rsidRPr="004739B6">
              <w:rPr>
                <w:szCs w:val="20"/>
              </w:rPr>
              <w:t xml:space="preserve">14,828 </w:t>
            </w:r>
          </w:p>
        </w:tc>
        <w:tc>
          <w:tcPr>
            <w:tcW w:w="1087" w:type="dxa"/>
            <w:tcBorders>
              <w:top w:val="nil"/>
              <w:left w:val="nil"/>
              <w:bottom w:val="nil"/>
              <w:right w:val="nil"/>
            </w:tcBorders>
            <w:shd w:val="clear" w:color="auto" w:fill="auto"/>
            <w:noWrap/>
          </w:tcPr>
          <w:p w14:paraId="0106C683" w14:textId="77777777" w:rsidR="00F1314C" w:rsidRPr="004739B6" w:rsidRDefault="00F1314C" w:rsidP="00ED1DB2">
            <w:pPr>
              <w:pStyle w:val="Btablefigureunbold"/>
              <w:rPr>
                <w:szCs w:val="20"/>
              </w:rPr>
            </w:pPr>
            <w:r w:rsidRPr="004739B6">
              <w:rPr>
                <w:szCs w:val="20"/>
              </w:rPr>
              <w:t xml:space="preserve">13,342 </w:t>
            </w:r>
          </w:p>
        </w:tc>
        <w:tc>
          <w:tcPr>
            <w:tcW w:w="1087" w:type="dxa"/>
            <w:tcBorders>
              <w:top w:val="nil"/>
              <w:left w:val="nil"/>
              <w:bottom w:val="nil"/>
              <w:right w:val="nil"/>
            </w:tcBorders>
            <w:shd w:val="clear" w:color="auto" w:fill="auto"/>
            <w:noWrap/>
          </w:tcPr>
          <w:p w14:paraId="7BFA3A4C" w14:textId="77777777" w:rsidR="00F1314C" w:rsidRPr="004739B6" w:rsidRDefault="00F1314C" w:rsidP="00ED1DB2">
            <w:pPr>
              <w:pStyle w:val="Btablefigureunbold"/>
              <w:rPr>
                <w:szCs w:val="20"/>
              </w:rPr>
            </w:pPr>
            <w:r w:rsidRPr="004739B6">
              <w:rPr>
                <w:szCs w:val="20"/>
              </w:rPr>
              <w:t xml:space="preserve">15,010 </w:t>
            </w:r>
          </w:p>
        </w:tc>
        <w:tc>
          <w:tcPr>
            <w:tcW w:w="1087" w:type="dxa"/>
            <w:tcBorders>
              <w:top w:val="nil"/>
              <w:left w:val="nil"/>
              <w:bottom w:val="nil"/>
              <w:right w:val="nil"/>
            </w:tcBorders>
            <w:shd w:val="clear" w:color="auto" w:fill="auto"/>
            <w:noWrap/>
          </w:tcPr>
          <w:p w14:paraId="499B63FB" w14:textId="77777777" w:rsidR="00F1314C" w:rsidRPr="004739B6" w:rsidRDefault="00F1314C" w:rsidP="00ED1DB2">
            <w:pPr>
              <w:pStyle w:val="Btablefigureunbold"/>
              <w:rPr>
                <w:szCs w:val="20"/>
              </w:rPr>
            </w:pPr>
            <w:r w:rsidRPr="004739B6">
              <w:rPr>
                <w:szCs w:val="20"/>
              </w:rPr>
              <w:t xml:space="preserve">17,095 </w:t>
            </w:r>
          </w:p>
        </w:tc>
        <w:tc>
          <w:tcPr>
            <w:tcW w:w="1087" w:type="dxa"/>
            <w:tcBorders>
              <w:top w:val="nil"/>
              <w:left w:val="nil"/>
              <w:bottom w:val="nil"/>
              <w:right w:val="nil"/>
            </w:tcBorders>
            <w:shd w:val="clear" w:color="auto" w:fill="auto"/>
            <w:noWrap/>
          </w:tcPr>
          <w:p w14:paraId="695768A0" w14:textId="77777777" w:rsidR="00F1314C" w:rsidRPr="004739B6" w:rsidRDefault="00F1314C" w:rsidP="00ED1DB2">
            <w:pPr>
              <w:pStyle w:val="Btablefigureunbold"/>
              <w:rPr>
                <w:szCs w:val="20"/>
              </w:rPr>
            </w:pPr>
            <w:r w:rsidRPr="004739B6">
              <w:rPr>
                <w:szCs w:val="20"/>
              </w:rPr>
              <w:t xml:space="preserve">17,522 </w:t>
            </w:r>
          </w:p>
        </w:tc>
      </w:tr>
      <w:tr w:rsidR="00F1314C" w:rsidRPr="0024014A" w14:paraId="06131B61" w14:textId="77777777" w:rsidTr="00ED1DB2">
        <w:trPr>
          <w:cantSplit/>
          <w:trHeight w:val="227"/>
          <w:jc w:val="center"/>
        </w:trPr>
        <w:tc>
          <w:tcPr>
            <w:tcW w:w="2438" w:type="dxa"/>
            <w:tcBorders>
              <w:top w:val="nil"/>
              <w:left w:val="nil"/>
              <w:bottom w:val="nil"/>
              <w:right w:val="nil"/>
            </w:tcBorders>
            <w:shd w:val="clear" w:color="auto" w:fill="auto"/>
            <w:noWrap/>
          </w:tcPr>
          <w:p w14:paraId="48609575" w14:textId="77777777" w:rsidR="00F1314C" w:rsidRPr="004739B6" w:rsidRDefault="00F1314C" w:rsidP="00ED1DB2">
            <w:pPr>
              <w:pStyle w:val="Btabletextunbold"/>
            </w:pPr>
            <w:r w:rsidRPr="004739B6">
              <w:t>Betting Operations Tax</w:t>
            </w:r>
          </w:p>
        </w:tc>
        <w:tc>
          <w:tcPr>
            <w:tcW w:w="1120" w:type="dxa"/>
            <w:tcBorders>
              <w:top w:val="nil"/>
              <w:left w:val="nil"/>
              <w:bottom w:val="nil"/>
              <w:right w:val="nil"/>
            </w:tcBorders>
          </w:tcPr>
          <w:p w14:paraId="3C52831E" w14:textId="77777777" w:rsidR="00F1314C" w:rsidRPr="004739B6" w:rsidRDefault="00F1314C" w:rsidP="00ED1DB2">
            <w:pPr>
              <w:pStyle w:val="Btablefigureunbold"/>
              <w:rPr>
                <w:szCs w:val="20"/>
              </w:rPr>
            </w:pPr>
            <w:r w:rsidRPr="004739B6">
              <w:rPr>
                <w:szCs w:val="20"/>
              </w:rPr>
              <w:t xml:space="preserve">8,980 </w:t>
            </w:r>
          </w:p>
        </w:tc>
        <w:tc>
          <w:tcPr>
            <w:tcW w:w="1120" w:type="dxa"/>
            <w:tcBorders>
              <w:top w:val="nil"/>
              <w:left w:val="nil"/>
              <w:bottom w:val="nil"/>
              <w:right w:val="nil"/>
            </w:tcBorders>
            <w:shd w:val="clear" w:color="auto" w:fill="auto"/>
            <w:noWrap/>
          </w:tcPr>
          <w:p w14:paraId="447CF907" w14:textId="77777777" w:rsidR="00F1314C" w:rsidRPr="004739B6" w:rsidRDefault="00F1314C" w:rsidP="00ED1DB2">
            <w:pPr>
              <w:pStyle w:val="Btablefigureunbold"/>
              <w:rPr>
                <w:szCs w:val="20"/>
              </w:rPr>
            </w:pPr>
            <w:r w:rsidRPr="004739B6">
              <w:rPr>
                <w:szCs w:val="20"/>
              </w:rPr>
              <w:t xml:space="preserve">11,458 </w:t>
            </w:r>
          </w:p>
        </w:tc>
        <w:tc>
          <w:tcPr>
            <w:tcW w:w="1087" w:type="dxa"/>
            <w:tcBorders>
              <w:top w:val="nil"/>
              <w:left w:val="nil"/>
              <w:bottom w:val="nil"/>
              <w:right w:val="nil"/>
            </w:tcBorders>
            <w:shd w:val="clear" w:color="auto" w:fill="auto"/>
            <w:noWrap/>
          </w:tcPr>
          <w:p w14:paraId="096A674D" w14:textId="77777777" w:rsidR="00F1314C" w:rsidRPr="004739B6" w:rsidRDefault="00F1314C" w:rsidP="00ED1DB2">
            <w:pPr>
              <w:pStyle w:val="Btablefigureunbold"/>
              <w:rPr>
                <w:szCs w:val="20"/>
              </w:rPr>
            </w:pPr>
            <w:r w:rsidRPr="004739B6">
              <w:rPr>
                <w:szCs w:val="20"/>
              </w:rPr>
              <w:t xml:space="preserve">14,370 </w:t>
            </w:r>
          </w:p>
        </w:tc>
        <w:tc>
          <w:tcPr>
            <w:tcW w:w="1087" w:type="dxa"/>
            <w:tcBorders>
              <w:top w:val="nil"/>
              <w:left w:val="nil"/>
              <w:bottom w:val="nil"/>
              <w:right w:val="nil"/>
            </w:tcBorders>
            <w:shd w:val="clear" w:color="auto" w:fill="auto"/>
            <w:noWrap/>
          </w:tcPr>
          <w:p w14:paraId="52099BB6" w14:textId="77777777" w:rsidR="00F1314C" w:rsidRPr="004739B6" w:rsidRDefault="00F1314C" w:rsidP="00ED1DB2">
            <w:pPr>
              <w:pStyle w:val="Btablefigureunbold"/>
              <w:rPr>
                <w:szCs w:val="20"/>
              </w:rPr>
            </w:pPr>
            <w:r w:rsidRPr="004739B6">
              <w:rPr>
                <w:szCs w:val="20"/>
              </w:rPr>
              <w:t xml:space="preserve">15,232 </w:t>
            </w:r>
          </w:p>
        </w:tc>
        <w:tc>
          <w:tcPr>
            <w:tcW w:w="1087" w:type="dxa"/>
            <w:tcBorders>
              <w:top w:val="nil"/>
              <w:left w:val="nil"/>
              <w:bottom w:val="nil"/>
              <w:right w:val="nil"/>
            </w:tcBorders>
            <w:shd w:val="clear" w:color="auto" w:fill="auto"/>
            <w:noWrap/>
          </w:tcPr>
          <w:p w14:paraId="55A76B6F" w14:textId="77777777" w:rsidR="00F1314C" w:rsidRPr="004739B6" w:rsidRDefault="00F1314C" w:rsidP="00ED1DB2">
            <w:pPr>
              <w:pStyle w:val="Btablefigureunbold"/>
              <w:rPr>
                <w:szCs w:val="20"/>
              </w:rPr>
            </w:pPr>
            <w:r w:rsidRPr="004739B6">
              <w:rPr>
                <w:szCs w:val="20"/>
              </w:rPr>
              <w:t xml:space="preserve">16,146 </w:t>
            </w:r>
          </w:p>
        </w:tc>
        <w:tc>
          <w:tcPr>
            <w:tcW w:w="1087" w:type="dxa"/>
            <w:tcBorders>
              <w:top w:val="nil"/>
              <w:left w:val="nil"/>
              <w:bottom w:val="nil"/>
              <w:right w:val="nil"/>
            </w:tcBorders>
            <w:shd w:val="clear" w:color="auto" w:fill="auto"/>
            <w:noWrap/>
          </w:tcPr>
          <w:p w14:paraId="12D164C2" w14:textId="77777777" w:rsidR="00F1314C" w:rsidRPr="004739B6" w:rsidRDefault="00F1314C" w:rsidP="00ED1DB2">
            <w:pPr>
              <w:pStyle w:val="Btablefigureunbold"/>
              <w:rPr>
                <w:szCs w:val="20"/>
              </w:rPr>
            </w:pPr>
            <w:r w:rsidRPr="004739B6">
              <w:rPr>
                <w:szCs w:val="20"/>
              </w:rPr>
              <w:t xml:space="preserve">17,115 </w:t>
            </w:r>
          </w:p>
        </w:tc>
      </w:tr>
      <w:tr w:rsidR="00F1314C" w:rsidRPr="0024014A" w14:paraId="454B652F" w14:textId="77777777" w:rsidTr="00ED1DB2">
        <w:trPr>
          <w:cantSplit/>
          <w:trHeight w:val="227"/>
          <w:jc w:val="center"/>
        </w:trPr>
        <w:tc>
          <w:tcPr>
            <w:tcW w:w="2438" w:type="dxa"/>
            <w:tcBorders>
              <w:top w:val="nil"/>
              <w:left w:val="nil"/>
              <w:bottom w:val="nil"/>
              <w:right w:val="nil"/>
            </w:tcBorders>
            <w:shd w:val="clear" w:color="auto" w:fill="auto"/>
            <w:hideMark/>
          </w:tcPr>
          <w:p w14:paraId="260E14DB" w14:textId="77777777" w:rsidR="00F1314C" w:rsidRPr="004739B6" w:rsidRDefault="00F1314C" w:rsidP="00ED1DB2">
            <w:pPr>
              <w:pStyle w:val="Btabletextbold"/>
            </w:pPr>
            <w:r w:rsidRPr="004739B6">
              <w:t>Total gambling taxes</w:t>
            </w:r>
          </w:p>
        </w:tc>
        <w:tc>
          <w:tcPr>
            <w:tcW w:w="1120" w:type="dxa"/>
            <w:tcBorders>
              <w:top w:val="nil"/>
              <w:left w:val="nil"/>
              <w:bottom w:val="nil"/>
              <w:right w:val="nil"/>
            </w:tcBorders>
          </w:tcPr>
          <w:p w14:paraId="0542ED61" w14:textId="77777777" w:rsidR="00F1314C" w:rsidRPr="004739B6" w:rsidRDefault="00F1314C" w:rsidP="00ED1DB2">
            <w:pPr>
              <w:pStyle w:val="BTablefigureBold"/>
            </w:pPr>
            <w:r w:rsidRPr="004739B6">
              <w:t xml:space="preserve">63,658 </w:t>
            </w:r>
          </w:p>
        </w:tc>
        <w:tc>
          <w:tcPr>
            <w:tcW w:w="1120" w:type="dxa"/>
            <w:tcBorders>
              <w:top w:val="nil"/>
              <w:left w:val="nil"/>
              <w:bottom w:val="nil"/>
              <w:right w:val="nil"/>
            </w:tcBorders>
            <w:shd w:val="clear" w:color="auto" w:fill="auto"/>
            <w:noWrap/>
          </w:tcPr>
          <w:p w14:paraId="73995137" w14:textId="77777777" w:rsidR="00F1314C" w:rsidRPr="004739B6" w:rsidRDefault="00F1314C" w:rsidP="00ED1DB2">
            <w:pPr>
              <w:pStyle w:val="BTablefigureBold"/>
            </w:pPr>
            <w:r w:rsidRPr="004739B6">
              <w:t xml:space="preserve">56,521 </w:t>
            </w:r>
          </w:p>
        </w:tc>
        <w:tc>
          <w:tcPr>
            <w:tcW w:w="1087" w:type="dxa"/>
            <w:tcBorders>
              <w:top w:val="nil"/>
              <w:left w:val="nil"/>
              <w:bottom w:val="nil"/>
              <w:right w:val="nil"/>
            </w:tcBorders>
            <w:shd w:val="clear" w:color="auto" w:fill="auto"/>
            <w:noWrap/>
          </w:tcPr>
          <w:p w14:paraId="5BCDA6E9" w14:textId="77777777" w:rsidR="00F1314C" w:rsidRPr="004739B6" w:rsidRDefault="00F1314C" w:rsidP="00ED1DB2">
            <w:pPr>
              <w:pStyle w:val="BTablefigureBold"/>
            </w:pPr>
            <w:r w:rsidRPr="004739B6">
              <w:t xml:space="preserve">67,414 </w:t>
            </w:r>
          </w:p>
        </w:tc>
        <w:tc>
          <w:tcPr>
            <w:tcW w:w="1087" w:type="dxa"/>
            <w:tcBorders>
              <w:top w:val="nil"/>
              <w:left w:val="nil"/>
              <w:bottom w:val="nil"/>
              <w:right w:val="nil"/>
            </w:tcBorders>
            <w:shd w:val="clear" w:color="auto" w:fill="auto"/>
            <w:noWrap/>
          </w:tcPr>
          <w:p w14:paraId="7B892344" w14:textId="77777777" w:rsidR="00F1314C" w:rsidRPr="004739B6" w:rsidRDefault="00F1314C" w:rsidP="00ED1DB2">
            <w:pPr>
              <w:pStyle w:val="BTablefigureBold"/>
            </w:pPr>
            <w:r w:rsidRPr="004739B6">
              <w:t xml:space="preserve">74,817 </w:t>
            </w:r>
          </w:p>
        </w:tc>
        <w:tc>
          <w:tcPr>
            <w:tcW w:w="1087" w:type="dxa"/>
            <w:tcBorders>
              <w:top w:val="nil"/>
              <w:left w:val="nil"/>
              <w:bottom w:val="nil"/>
              <w:right w:val="nil"/>
            </w:tcBorders>
            <w:shd w:val="clear" w:color="auto" w:fill="auto"/>
            <w:noWrap/>
          </w:tcPr>
          <w:p w14:paraId="571AD3C0" w14:textId="77777777" w:rsidR="00F1314C" w:rsidRPr="004739B6" w:rsidRDefault="00F1314C" w:rsidP="00ED1DB2">
            <w:pPr>
              <w:pStyle w:val="BTablefigureBold"/>
            </w:pPr>
            <w:r w:rsidRPr="004739B6">
              <w:t xml:space="preserve">78,053 </w:t>
            </w:r>
          </w:p>
        </w:tc>
        <w:tc>
          <w:tcPr>
            <w:tcW w:w="1087" w:type="dxa"/>
            <w:tcBorders>
              <w:top w:val="nil"/>
              <w:left w:val="nil"/>
              <w:bottom w:val="nil"/>
              <w:right w:val="nil"/>
            </w:tcBorders>
            <w:shd w:val="clear" w:color="auto" w:fill="auto"/>
            <w:noWrap/>
          </w:tcPr>
          <w:p w14:paraId="3B3A43E4" w14:textId="77777777" w:rsidR="00F1314C" w:rsidRPr="004739B6" w:rsidRDefault="00F1314C" w:rsidP="00ED1DB2">
            <w:pPr>
              <w:pStyle w:val="BTablefigureBold"/>
            </w:pPr>
            <w:r w:rsidRPr="004739B6">
              <w:t xml:space="preserve">79,696 </w:t>
            </w:r>
          </w:p>
        </w:tc>
      </w:tr>
      <w:tr w:rsidR="00F1314C" w:rsidRPr="0024014A" w14:paraId="4150B34B" w14:textId="77777777" w:rsidTr="00ED1DB2">
        <w:trPr>
          <w:cantSplit/>
          <w:trHeight w:val="397"/>
          <w:jc w:val="center"/>
        </w:trPr>
        <w:tc>
          <w:tcPr>
            <w:tcW w:w="2438" w:type="dxa"/>
            <w:tcBorders>
              <w:top w:val="nil"/>
              <w:left w:val="nil"/>
              <w:bottom w:val="nil"/>
              <w:right w:val="nil"/>
            </w:tcBorders>
            <w:shd w:val="clear" w:color="auto" w:fill="auto"/>
            <w:vAlign w:val="bottom"/>
            <w:hideMark/>
          </w:tcPr>
          <w:p w14:paraId="7875905E" w14:textId="77777777" w:rsidR="00F1314C" w:rsidRPr="004739B6" w:rsidRDefault="00F1314C" w:rsidP="00ED1DB2">
            <w:pPr>
              <w:pStyle w:val="Btabletextbold"/>
            </w:pPr>
            <w:r w:rsidRPr="004739B6">
              <w:t>Other taxes</w:t>
            </w:r>
          </w:p>
        </w:tc>
        <w:tc>
          <w:tcPr>
            <w:tcW w:w="1120" w:type="dxa"/>
            <w:tcBorders>
              <w:top w:val="nil"/>
              <w:left w:val="nil"/>
              <w:bottom w:val="nil"/>
              <w:right w:val="nil"/>
            </w:tcBorders>
          </w:tcPr>
          <w:p w14:paraId="51304D40"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120" w:type="dxa"/>
            <w:tcBorders>
              <w:top w:val="nil"/>
              <w:left w:val="nil"/>
              <w:bottom w:val="nil"/>
              <w:right w:val="nil"/>
            </w:tcBorders>
            <w:shd w:val="clear" w:color="auto" w:fill="auto"/>
            <w:noWrap/>
          </w:tcPr>
          <w:p w14:paraId="451067B1"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tcPr>
          <w:p w14:paraId="2166CA2B"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tcPr>
          <w:p w14:paraId="7F66976D"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tcPr>
          <w:p w14:paraId="1DCC3F90"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c>
          <w:tcPr>
            <w:tcW w:w="1087" w:type="dxa"/>
            <w:tcBorders>
              <w:top w:val="nil"/>
              <w:left w:val="nil"/>
              <w:bottom w:val="nil"/>
              <w:right w:val="nil"/>
            </w:tcBorders>
            <w:shd w:val="clear" w:color="auto" w:fill="auto"/>
            <w:noWrap/>
          </w:tcPr>
          <w:p w14:paraId="3FAF40AB" w14:textId="77777777" w:rsidR="00F1314C" w:rsidRPr="0024014A" w:rsidRDefault="00F1314C" w:rsidP="00ED1DB2">
            <w:pPr>
              <w:keepNext/>
              <w:keepLines/>
              <w:spacing w:after="0" w:line="240" w:lineRule="auto"/>
              <w:jc w:val="right"/>
              <w:rPr>
                <w:rFonts w:eastAsia="Times New Roman" w:cstheme="minorHAnsi"/>
                <w:color w:val="FFFFFF"/>
                <w:sz w:val="20"/>
                <w:szCs w:val="20"/>
              </w:rPr>
            </w:pPr>
          </w:p>
        </w:tc>
      </w:tr>
      <w:tr w:rsidR="00F1314C" w:rsidRPr="0024014A" w14:paraId="1D923B80" w14:textId="77777777" w:rsidTr="00ED1DB2">
        <w:trPr>
          <w:cantSplit/>
          <w:trHeight w:val="227"/>
          <w:jc w:val="center"/>
        </w:trPr>
        <w:tc>
          <w:tcPr>
            <w:tcW w:w="2438" w:type="dxa"/>
            <w:tcBorders>
              <w:top w:val="nil"/>
              <w:left w:val="nil"/>
              <w:bottom w:val="nil"/>
              <w:right w:val="nil"/>
            </w:tcBorders>
            <w:shd w:val="clear" w:color="auto" w:fill="auto"/>
            <w:noWrap/>
            <w:hideMark/>
          </w:tcPr>
          <w:p w14:paraId="4FFB0F8C" w14:textId="77777777" w:rsidR="00F1314C" w:rsidRPr="004739B6" w:rsidRDefault="00F1314C" w:rsidP="00ED1DB2">
            <w:pPr>
              <w:pStyle w:val="Btabletextunbold"/>
            </w:pPr>
            <w:r w:rsidRPr="004739B6">
              <w:t>Motor Vehicle Registration</w:t>
            </w:r>
            <w:r w:rsidRPr="00BE34AA">
              <w:rPr>
                <w:vertAlign w:val="superscript"/>
              </w:rPr>
              <w:t>1</w:t>
            </w:r>
          </w:p>
        </w:tc>
        <w:tc>
          <w:tcPr>
            <w:tcW w:w="1120" w:type="dxa"/>
            <w:tcBorders>
              <w:top w:val="nil"/>
              <w:left w:val="nil"/>
              <w:bottom w:val="nil"/>
              <w:right w:val="nil"/>
            </w:tcBorders>
          </w:tcPr>
          <w:p w14:paraId="6D905CC0" w14:textId="77777777" w:rsidR="00F1314C" w:rsidRPr="004739B6" w:rsidRDefault="00F1314C" w:rsidP="00ED1DB2">
            <w:pPr>
              <w:pStyle w:val="Btablefigureunbold"/>
              <w:rPr>
                <w:szCs w:val="20"/>
              </w:rPr>
            </w:pPr>
            <w:r w:rsidRPr="004739B6">
              <w:rPr>
                <w:szCs w:val="20"/>
              </w:rPr>
              <w:t xml:space="preserve">149,600 </w:t>
            </w:r>
          </w:p>
        </w:tc>
        <w:tc>
          <w:tcPr>
            <w:tcW w:w="1120" w:type="dxa"/>
            <w:tcBorders>
              <w:top w:val="nil"/>
              <w:left w:val="nil"/>
              <w:bottom w:val="nil"/>
              <w:right w:val="nil"/>
            </w:tcBorders>
            <w:shd w:val="clear" w:color="auto" w:fill="auto"/>
            <w:noWrap/>
          </w:tcPr>
          <w:p w14:paraId="56432B5C" w14:textId="77777777" w:rsidR="00F1314C" w:rsidRPr="004739B6" w:rsidRDefault="00F1314C" w:rsidP="00ED1DB2">
            <w:pPr>
              <w:pStyle w:val="Btablefigureunbold"/>
              <w:rPr>
                <w:szCs w:val="20"/>
              </w:rPr>
            </w:pPr>
            <w:r w:rsidRPr="004739B6">
              <w:rPr>
                <w:szCs w:val="20"/>
              </w:rPr>
              <w:t xml:space="preserve">155,739 </w:t>
            </w:r>
          </w:p>
        </w:tc>
        <w:tc>
          <w:tcPr>
            <w:tcW w:w="1087" w:type="dxa"/>
            <w:tcBorders>
              <w:top w:val="nil"/>
              <w:left w:val="nil"/>
              <w:bottom w:val="nil"/>
              <w:right w:val="nil"/>
            </w:tcBorders>
            <w:shd w:val="clear" w:color="auto" w:fill="auto"/>
            <w:noWrap/>
          </w:tcPr>
          <w:p w14:paraId="69E33AC4" w14:textId="77777777" w:rsidR="00F1314C" w:rsidRPr="004739B6" w:rsidRDefault="00F1314C" w:rsidP="00ED1DB2">
            <w:pPr>
              <w:pStyle w:val="Btablefigureunbold"/>
              <w:rPr>
                <w:szCs w:val="20"/>
              </w:rPr>
            </w:pPr>
            <w:r w:rsidRPr="004739B6">
              <w:rPr>
                <w:szCs w:val="20"/>
              </w:rPr>
              <w:t xml:space="preserve">150,688 </w:t>
            </w:r>
          </w:p>
        </w:tc>
        <w:tc>
          <w:tcPr>
            <w:tcW w:w="1087" w:type="dxa"/>
            <w:tcBorders>
              <w:top w:val="nil"/>
              <w:left w:val="nil"/>
              <w:bottom w:val="nil"/>
              <w:right w:val="nil"/>
            </w:tcBorders>
            <w:shd w:val="clear" w:color="auto" w:fill="auto"/>
            <w:noWrap/>
          </w:tcPr>
          <w:p w14:paraId="4D5262F2" w14:textId="77777777" w:rsidR="00F1314C" w:rsidRPr="004739B6" w:rsidRDefault="00F1314C" w:rsidP="00ED1DB2">
            <w:pPr>
              <w:pStyle w:val="Btablefigureunbold"/>
              <w:rPr>
                <w:szCs w:val="20"/>
              </w:rPr>
            </w:pPr>
            <w:r w:rsidRPr="004739B6">
              <w:rPr>
                <w:szCs w:val="20"/>
              </w:rPr>
              <w:t xml:space="preserve">153,408 </w:t>
            </w:r>
          </w:p>
        </w:tc>
        <w:tc>
          <w:tcPr>
            <w:tcW w:w="1087" w:type="dxa"/>
            <w:tcBorders>
              <w:top w:val="nil"/>
              <w:left w:val="nil"/>
              <w:bottom w:val="nil"/>
              <w:right w:val="nil"/>
            </w:tcBorders>
            <w:shd w:val="clear" w:color="auto" w:fill="auto"/>
            <w:noWrap/>
          </w:tcPr>
          <w:p w14:paraId="6CAAAD69" w14:textId="77777777" w:rsidR="00F1314C" w:rsidRPr="004739B6" w:rsidRDefault="00F1314C" w:rsidP="00ED1DB2">
            <w:pPr>
              <w:pStyle w:val="Btablefigureunbold"/>
              <w:rPr>
                <w:szCs w:val="20"/>
              </w:rPr>
            </w:pPr>
            <w:r w:rsidRPr="004739B6">
              <w:rPr>
                <w:szCs w:val="20"/>
              </w:rPr>
              <w:t xml:space="preserve">156,164 </w:t>
            </w:r>
          </w:p>
        </w:tc>
        <w:tc>
          <w:tcPr>
            <w:tcW w:w="1087" w:type="dxa"/>
            <w:tcBorders>
              <w:top w:val="nil"/>
              <w:left w:val="nil"/>
              <w:bottom w:val="nil"/>
              <w:right w:val="nil"/>
            </w:tcBorders>
            <w:shd w:val="clear" w:color="auto" w:fill="auto"/>
            <w:noWrap/>
          </w:tcPr>
          <w:p w14:paraId="6ACB8AA1" w14:textId="77777777" w:rsidR="00F1314C" w:rsidRPr="004739B6" w:rsidRDefault="00F1314C" w:rsidP="00ED1DB2">
            <w:pPr>
              <w:pStyle w:val="Btablefigureunbold"/>
              <w:rPr>
                <w:szCs w:val="20"/>
              </w:rPr>
            </w:pPr>
            <w:r w:rsidRPr="004739B6">
              <w:rPr>
                <w:szCs w:val="20"/>
              </w:rPr>
              <w:t xml:space="preserve">159,066 </w:t>
            </w:r>
          </w:p>
        </w:tc>
      </w:tr>
      <w:tr w:rsidR="00F1314C" w:rsidRPr="0024014A" w14:paraId="2454F7F7" w14:textId="77777777" w:rsidTr="00ED1DB2">
        <w:trPr>
          <w:cantSplit/>
          <w:trHeight w:val="227"/>
          <w:jc w:val="center"/>
        </w:trPr>
        <w:tc>
          <w:tcPr>
            <w:tcW w:w="2438" w:type="dxa"/>
            <w:tcBorders>
              <w:top w:val="nil"/>
              <w:left w:val="nil"/>
              <w:right w:val="nil"/>
            </w:tcBorders>
            <w:shd w:val="clear" w:color="auto" w:fill="auto"/>
            <w:noWrap/>
            <w:hideMark/>
          </w:tcPr>
          <w:p w14:paraId="0E015E77" w14:textId="77777777" w:rsidR="00F1314C" w:rsidRPr="004739B6" w:rsidRDefault="00F1314C" w:rsidP="00ED1DB2">
            <w:pPr>
              <w:pStyle w:val="Btabletextunbold"/>
            </w:pPr>
            <w:r w:rsidRPr="004739B6">
              <w:t>Ambulance Levy</w:t>
            </w:r>
          </w:p>
        </w:tc>
        <w:tc>
          <w:tcPr>
            <w:tcW w:w="1120" w:type="dxa"/>
            <w:tcBorders>
              <w:top w:val="nil"/>
              <w:left w:val="nil"/>
              <w:right w:val="nil"/>
            </w:tcBorders>
          </w:tcPr>
          <w:p w14:paraId="6591C136" w14:textId="77777777" w:rsidR="00F1314C" w:rsidRPr="004739B6" w:rsidRDefault="00F1314C" w:rsidP="00ED1DB2">
            <w:pPr>
              <w:pStyle w:val="Btablefigureunbold"/>
              <w:rPr>
                <w:szCs w:val="20"/>
              </w:rPr>
            </w:pPr>
            <w:r w:rsidRPr="004739B6">
              <w:rPr>
                <w:szCs w:val="20"/>
              </w:rPr>
              <w:t xml:space="preserve">25,603 </w:t>
            </w:r>
          </w:p>
        </w:tc>
        <w:tc>
          <w:tcPr>
            <w:tcW w:w="1120" w:type="dxa"/>
            <w:tcBorders>
              <w:top w:val="nil"/>
              <w:left w:val="nil"/>
              <w:right w:val="nil"/>
            </w:tcBorders>
            <w:shd w:val="clear" w:color="auto" w:fill="auto"/>
            <w:noWrap/>
          </w:tcPr>
          <w:p w14:paraId="23AE277C" w14:textId="77777777" w:rsidR="00F1314C" w:rsidRPr="004739B6" w:rsidRDefault="00F1314C" w:rsidP="00ED1DB2">
            <w:pPr>
              <w:pStyle w:val="Btablefigureunbold"/>
              <w:rPr>
                <w:szCs w:val="20"/>
              </w:rPr>
            </w:pPr>
            <w:r w:rsidRPr="004739B6">
              <w:rPr>
                <w:szCs w:val="20"/>
              </w:rPr>
              <w:t xml:space="preserve">23,937 </w:t>
            </w:r>
          </w:p>
        </w:tc>
        <w:tc>
          <w:tcPr>
            <w:tcW w:w="1087" w:type="dxa"/>
            <w:tcBorders>
              <w:top w:val="nil"/>
              <w:left w:val="nil"/>
              <w:right w:val="nil"/>
            </w:tcBorders>
            <w:shd w:val="clear" w:color="auto" w:fill="auto"/>
            <w:noWrap/>
          </w:tcPr>
          <w:p w14:paraId="6B2D84FB" w14:textId="77777777" w:rsidR="00F1314C" w:rsidRPr="004739B6" w:rsidRDefault="00F1314C" w:rsidP="00ED1DB2">
            <w:pPr>
              <w:pStyle w:val="Btablefigureunbold"/>
              <w:rPr>
                <w:szCs w:val="20"/>
              </w:rPr>
            </w:pPr>
            <w:r w:rsidRPr="004739B6">
              <w:rPr>
                <w:szCs w:val="20"/>
              </w:rPr>
              <w:t xml:space="preserve">24,117 </w:t>
            </w:r>
          </w:p>
        </w:tc>
        <w:tc>
          <w:tcPr>
            <w:tcW w:w="1087" w:type="dxa"/>
            <w:tcBorders>
              <w:top w:val="nil"/>
              <w:left w:val="nil"/>
              <w:right w:val="nil"/>
            </w:tcBorders>
            <w:shd w:val="clear" w:color="auto" w:fill="auto"/>
            <w:noWrap/>
          </w:tcPr>
          <w:p w14:paraId="4C536F38" w14:textId="77777777" w:rsidR="00F1314C" w:rsidRPr="004739B6" w:rsidRDefault="00F1314C" w:rsidP="00ED1DB2">
            <w:pPr>
              <w:pStyle w:val="Btablefigureunbold"/>
              <w:rPr>
                <w:szCs w:val="20"/>
              </w:rPr>
            </w:pPr>
            <w:r w:rsidRPr="004739B6">
              <w:rPr>
                <w:szCs w:val="20"/>
              </w:rPr>
              <w:t xml:space="preserve">24,418 </w:t>
            </w:r>
          </w:p>
        </w:tc>
        <w:tc>
          <w:tcPr>
            <w:tcW w:w="1087" w:type="dxa"/>
            <w:tcBorders>
              <w:top w:val="nil"/>
              <w:left w:val="nil"/>
              <w:right w:val="nil"/>
            </w:tcBorders>
            <w:shd w:val="clear" w:color="auto" w:fill="auto"/>
            <w:noWrap/>
          </w:tcPr>
          <w:p w14:paraId="37DE8FAF" w14:textId="77777777" w:rsidR="00F1314C" w:rsidRPr="004739B6" w:rsidRDefault="00F1314C" w:rsidP="00ED1DB2">
            <w:pPr>
              <w:pStyle w:val="Btablefigureunbold"/>
              <w:rPr>
                <w:szCs w:val="20"/>
              </w:rPr>
            </w:pPr>
            <w:r w:rsidRPr="004739B6">
              <w:rPr>
                <w:szCs w:val="20"/>
              </w:rPr>
              <w:t xml:space="preserve">24,723 </w:t>
            </w:r>
          </w:p>
        </w:tc>
        <w:tc>
          <w:tcPr>
            <w:tcW w:w="1087" w:type="dxa"/>
            <w:tcBorders>
              <w:top w:val="nil"/>
              <w:left w:val="nil"/>
              <w:right w:val="nil"/>
            </w:tcBorders>
            <w:shd w:val="clear" w:color="auto" w:fill="auto"/>
            <w:noWrap/>
          </w:tcPr>
          <w:p w14:paraId="703B0C54" w14:textId="77777777" w:rsidR="00F1314C" w:rsidRPr="004739B6" w:rsidRDefault="00F1314C" w:rsidP="00ED1DB2">
            <w:pPr>
              <w:pStyle w:val="Btablefigureunbold"/>
              <w:rPr>
                <w:szCs w:val="20"/>
              </w:rPr>
            </w:pPr>
            <w:r w:rsidRPr="004739B6">
              <w:rPr>
                <w:szCs w:val="20"/>
              </w:rPr>
              <w:t xml:space="preserve">25,094 </w:t>
            </w:r>
          </w:p>
        </w:tc>
      </w:tr>
      <w:tr w:rsidR="00F1314C" w:rsidRPr="0024014A" w14:paraId="1949CD53" w14:textId="77777777" w:rsidTr="00ED1DB2">
        <w:trPr>
          <w:cantSplit/>
          <w:trHeight w:val="227"/>
          <w:jc w:val="center"/>
        </w:trPr>
        <w:tc>
          <w:tcPr>
            <w:tcW w:w="2438" w:type="dxa"/>
            <w:tcBorders>
              <w:top w:val="nil"/>
              <w:left w:val="nil"/>
              <w:right w:val="nil"/>
            </w:tcBorders>
            <w:shd w:val="clear" w:color="auto" w:fill="auto"/>
            <w:noWrap/>
            <w:hideMark/>
          </w:tcPr>
          <w:p w14:paraId="6AB98589" w14:textId="77777777" w:rsidR="00F1314C" w:rsidRPr="004739B6" w:rsidRDefault="00F1314C" w:rsidP="00ED1DB2">
            <w:pPr>
              <w:pStyle w:val="Btabletextunbold"/>
            </w:pPr>
            <w:r w:rsidRPr="004739B6">
              <w:t>Lease Variation Charge</w:t>
            </w:r>
          </w:p>
        </w:tc>
        <w:tc>
          <w:tcPr>
            <w:tcW w:w="1120" w:type="dxa"/>
            <w:tcBorders>
              <w:top w:val="nil"/>
              <w:left w:val="nil"/>
              <w:right w:val="nil"/>
            </w:tcBorders>
          </w:tcPr>
          <w:p w14:paraId="6A44CB8F" w14:textId="77777777" w:rsidR="00F1314C" w:rsidRPr="004739B6" w:rsidRDefault="00F1314C" w:rsidP="00ED1DB2">
            <w:pPr>
              <w:pStyle w:val="Btablefigureunbold"/>
              <w:rPr>
                <w:szCs w:val="20"/>
              </w:rPr>
            </w:pPr>
            <w:r w:rsidRPr="004739B6">
              <w:rPr>
                <w:szCs w:val="20"/>
              </w:rPr>
              <w:t xml:space="preserve">23,207 </w:t>
            </w:r>
          </w:p>
        </w:tc>
        <w:tc>
          <w:tcPr>
            <w:tcW w:w="1120" w:type="dxa"/>
            <w:tcBorders>
              <w:top w:val="nil"/>
              <w:left w:val="nil"/>
              <w:right w:val="nil"/>
            </w:tcBorders>
            <w:shd w:val="clear" w:color="auto" w:fill="auto"/>
            <w:noWrap/>
          </w:tcPr>
          <w:p w14:paraId="6C421147" w14:textId="77777777" w:rsidR="00F1314C" w:rsidRPr="004739B6" w:rsidRDefault="00F1314C" w:rsidP="00ED1DB2">
            <w:pPr>
              <w:pStyle w:val="Btablefigureunbold"/>
              <w:rPr>
                <w:szCs w:val="20"/>
              </w:rPr>
            </w:pPr>
            <w:r w:rsidRPr="004739B6">
              <w:rPr>
                <w:szCs w:val="20"/>
              </w:rPr>
              <w:t xml:space="preserve">23,208 </w:t>
            </w:r>
          </w:p>
        </w:tc>
        <w:tc>
          <w:tcPr>
            <w:tcW w:w="1087" w:type="dxa"/>
            <w:tcBorders>
              <w:top w:val="nil"/>
              <w:left w:val="nil"/>
              <w:right w:val="nil"/>
            </w:tcBorders>
            <w:shd w:val="clear" w:color="auto" w:fill="auto"/>
            <w:noWrap/>
          </w:tcPr>
          <w:p w14:paraId="3D9DB2F3" w14:textId="77777777" w:rsidR="00F1314C" w:rsidRPr="004739B6" w:rsidRDefault="00F1314C" w:rsidP="00ED1DB2">
            <w:pPr>
              <w:pStyle w:val="Btablefigureunbold"/>
              <w:rPr>
                <w:szCs w:val="20"/>
              </w:rPr>
            </w:pPr>
            <w:r w:rsidRPr="004739B6">
              <w:rPr>
                <w:szCs w:val="20"/>
              </w:rPr>
              <w:t xml:space="preserve">22,044 </w:t>
            </w:r>
          </w:p>
        </w:tc>
        <w:tc>
          <w:tcPr>
            <w:tcW w:w="1087" w:type="dxa"/>
            <w:tcBorders>
              <w:top w:val="nil"/>
              <w:left w:val="nil"/>
              <w:right w:val="nil"/>
            </w:tcBorders>
            <w:shd w:val="clear" w:color="auto" w:fill="auto"/>
            <w:noWrap/>
          </w:tcPr>
          <w:p w14:paraId="65E6EC51" w14:textId="77777777" w:rsidR="00F1314C" w:rsidRPr="004739B6" w:rsidRDefault="00F1314C" w:rsidP="00ED1DB2">
            <w:pPr>
              <w:pStyle w:val="Btablefigureunbold"/>
              <w:rPr>
                <w:szCs w:val="20"/>
              </w:rPr>
            </w:pPr>
            <w:r w:rsidRPr="004739B6">
              <w:rPr>
                <w:szCs w:val="20"/>
              </w:rPr>
              <w:t xml:space="preserve">23,736 </w:t>
            </w:r>
          </w:p>
        </w:tc>
        <w:tc>
          <w:tcPr>
            <w:tcW w:w="1087" w:type="dxa"/>
            <w:tcBorders>
              <w:top w:val="nil"/>
              <w:left w:val="nil"/>
              <w:right w:val="nil"/>
            </w:tcBorders>
            <w:shd w:val="clear" w:color="auto" w:fill="auto"/>
            <w:noWrap/>
          </w:tcPr>
          <w:p w14:paraId="6704C9AC" w14:textId="77777777" w:rsidR="00F1314C" w:rsidRPr="004739B6" w:rsidRDefault="00F1314C" w:rsidP="00ED1DB2">
            <w:pPr>
              <w:pStyle w:val="Btablefigureunbold"/>
              <w:rPr>
                <w:szCs w:val="20"/>
              </w:rPr>
            </w:pPr>
            <w:r w:rsidRPr="004739B6">
              <w:rPr>
                <w:szCs w:val="20"/>
              </w:rPr>
              <w:t xml:space="preserve">24,948 </w:t>
            </w:r>
          </w:p>
        </w:tc>
        <w:tc>
          <w:tcPr>
            <w:tcW w:w="1087" w:type="dxa"/>
            <w:tcBorders>
              <w:top w:val="nil"/>
              <w:left w:val="nil"/>
              <w:right w:val="nil"/>
            </w:tcBorders>
            <w:shd w:val="clear" w:color="auto" w:fill="auto"/>
            <w:noWrap/>
          </w:tcPr>
          <w:p w14:paraId="3DB9BB0E" w14:textId="77777777" w:rsidR="00F1314C" w:rsidRPr="004739B6" w:rsidRDefault="00F1314C" w:rsidP="00ED1DB2">
            <w:pPr>
              <w:pStyle w:val="Btablefigureunbold"/>
              <w:rPr>
                <w:szCs w:val="20"/>
              </w:rPr>
            </w:pPr>
            <w:r w:rsidRPr="004739B6">
              <w:rPr>
                <w:szCs w:val="20"/>
              </w:rPr>
              <w:t xml:space="preserve">27,220 </w:t>
            </w:r>
          </w:p>
        </w:tc>
      </w:tr>
      <w:tr w:rsidR="00F1314C" w:rsidRPr="0024014A" w14:paraId="455FAF50" w14:textId="77777777" w:rsidTr="00ED1DB2">
        <w:trPr>
          <w:cantSplit/>
          <w:trHeight w:val="227"/>
          <w:jc w:val="center"/>
        </w:trPr>
        <w:tc>
          <w:tcPr>
            <w:tcW w:w="2438" w:type="dxa"/>
            <w:tcBorders>
              <w:left w:val="nil"/>
              <w:bottom w:val="nil"/>
              <w:right w:val="nil"/>
            </w:tcBorders>
            <w:shd w:val="clear" w:color="auto" w:fill="auto"/>
            <w:hideMark/>
          </w:tcPr>
          <w:p w14:paraId="3F569656" w14:textId="77777777" w:rsidR="00F1314C" w:rsidRPr="004739B6" w:rsidRDefault="00F1314C" w:rsidP="00ED1DB2">
            <w:pPr>
              <w:pStyle w:val="Btabletextunbold"/>
            </w:pPr>
            <w:r w:rsidRPr="004739B6">
              <w:t>Utilities (Network Facilities) Tax</w:t>
            </w:r>
          </w:p>
        </w:tc>
        <w:tc>
          <w:tcPr>
            <w:tcW w:w="1120" w:type="dxa"/>
            <w:tcBorders>
              <w:left w:val="nil"/>
              <w:bottom w:val="nil"/>
              <w:right w:val="nil"/>
            </w:tcBorders>
          </w:tcPr>
          <w:p w14:paraId="77D22905" w14:textId="77777777" w:rsidR="00F1314C" w:rsidRPr="004739B6" w:rsidRDefault="00F1314C" w:rsidP="00ED1DB2">
            <w:pPr>
              <w:pStyle w:val="Btablefigureunbold"/>
              <w:rPr>
                <w:szCs w:val="20"/>
              </w:rPr>
            </w:pPr>
            <w:r w:rsidRPr="004739B6">
              <w:rPr>
                <w:szCs w:val="20"/>
              </w:rPr>
              <w:t xml:space="preserve">42,368 </w:t>
            </w:r>
          </w:p>
        </w:tc>
        <w:tc>
          <w:tcPr>
            <w:tcW w:w="1120" w:type="dxa"/>
            <w:tcBorders>
              <w:left w:val="nil"/>
              <w:bottom w:val="nil"/>
              <w:right w:val="nil"/>
            </w:tcBorders>
            <w:shd w:val="clear" w:color="auto" w:fill="auto"/>
            <w:noWrap/>
          </w:tcPr>
          <w:p w14:paraId="547CA578" w14:textId="77777777" w:rsidR="00F1314C" w:rsidRPr="004739B6" w:rsidRDefault="00F1314C" w:rsidP="00ED1DB2">
            <w:pPr>
              <w:pStyle w:val="Btablefigureunbold"/>
              <w:rPr>
                <w:szCs w:val="20"/>
              </w:rPr>
            </w:pPr>
            <w:r w:rsidRPr="004739B6">
              <w:rPr>
                <w:szCs w:val="20"/>
              </w:rPr>
              <w:t xml:space="preserve">41,342 </w:t>
            </w:r>
          </w:p>
        </w:tc>
        <w:tc>
          <w:tcPr>
            <w:tcW w:w="1087" w:type="dxa"/>
            <w:tcBorders>
              <w:left w:val="nil"/>
              <w:bottom w:val="nil"/>
              <w:right w:val="nil"/>
            </w:tcBorders>
            <w:shd w:val="clear" w:color="auto" w:fill="auto"/>
            <w:noWrap/>
          </w:tcPr>
          <w:p w14:paraId="4CE4C1C9" w14:textId="77777777" w:rsidR="00F1314C" w:rsidRPr="004739B6" w:rsidRDefault="00F1314C" w:rsidP="00ED1DB2">
            <w:pPr>
              <w:pStyle w:val="Btablefigureunbold"/>
              <w:rPr>
                <w:szCs w:val="20"/>
              </w:rPr>
            </w:pPr>
            <w:r w:rsidRPr="004739B6">
              <w:rPr>
                <w:szCs w:val="20"/>
              </w:rPr>
              <w:t xml:space="preserve">42,160 </w:t>
            </w:r>
          </w:p>
        </w:tc>
        <w:tc>
          <w:tcPr>
            <w:tcW w:w="1087" w:type="dxa"/>
            <w:tcBorders>
              <w:left w:val="nil"/>
              <w:bottom w:val="nil"/>
              <w:right w:val="nil"/>
            </w:tcBorders>
            <w:shd w:val="clear" w:color="auto" w:fill="auto"/>
            <w:noWrap/>
          </w:tcPr>
          <w:p w14:paraId="7EEB2A03" w14:textId="77777777" w:rsidR="00F1314C" w:rsidRPr="004739B6" w:rsidRDefault="00F1314C" w:rsidP="00ED1DB2">
            <w:pPr>
              <w:pStyle w:val="Btablefigureunbold"/>
              <w:rPr>
                <w:szCs w:val="20"/>
              </w:rPr>
            </w:pPr>
            <w:r w:rsidRPr="004739B6">
              <w:rPr>
                <w:szCs w:val="20"/>
              </w:rPr>
              <w:t xml:space="preserve">43,088 </w:t>
            </w:r>
          </w:p>
        </w:tc>
        <w:tc>
          <w:tcPr>
            <w:tcW w:w="1087" w:type="dxa"/>
            <w:tcBorders>
              <w:left w:val="nil"/>
              <w:bottom w:val="nil"/>
              <w:right w:val="nil"/>
            </w:tcBorders>
            <w:shd w:val="clear" w:color="auto" w:fill="auto"/>
            <w:noWrap/>
          </w:tcPr>
          <w:p w14:paraId="1EB7A7CF" w14:textId="77777777" w:rsidR="00F1314C" w:rsidRPr="004739B6" w:rsidRDefault="00F1314C" w:rsidP="00ED1DB2">
            <w:pPr>
              <w:pStyle w:val="Btablefigureunbold"/>
              <w:rPr>
                <w:szCs w:val="20"/>
              </w:rPr>
            </w:pPr>
            <w:r w:rsidRPr="004739B6">
              <w:rPr>
                <w:szCs w:val="20"/>
              </w:rPr>
              <w:t xml:space="preserve">44,081 </w:t>
            </w:r>
          </w:p>
        </w:tc>
        <w:tc>
          <w:tcPr>
            <w:tcW w:w="1087" w:type="dxa"/>
            <w:tcBorders>
              <w:left w:val="nil"/>
              <w:bottom w:val="nil"/>
              <w:right w:val="nil"/>
            </w:tcBorders>
            <w:shd w:val="clear" w:color="auto" w:fill="auto"/>
            <w:noWrap/>
          </w:tcPr>
          <w:p w14:paraId="06AD6746" w14:textId="77777777" w:rsidR="00F1314C" w:rsidRPr="004739B6" w:rsidRDefault="00F1314C" w:rsidP="00ED1DB2">
            <w:pPr>
              <w:pStyle w:val="Btablefigureunbold"/>
              <w:rPr>
                <w:szCs w:val="20"/>
              </w:rPr>
            </w:pPr>
            <w:r w:rsidRPr="004739B6">
              <w:rPr>
                <w:szCs w:val="20"/>
              </w:rPr>
              <w:t xml:space="preserve">45,205 </w:t>
            </w:r>
          </w:p>
        </w:tc>
      </w:tr>
      <w:tr w:rsidR="00F1314C" w:rsidRPr="0024014A" w14:paraId="1F41351F" w14:textId="77777777" w:rsidTr="00ED1DB2">
        <w:trPr>
          <w:cantSplit/>
          <w:trHeight w:val="227"/>
          <w:jc w:val="center"/>
        </w:trPr>
        <w:tc>
          <w:tcPr>
            <w:tcW w:w="2438" w:type="dxa"/>
            <w:tcBorders>
              <w:top w:val="nil"/>
              <w:left w:val="nil"/>
              <w:bottom w:val="nil"/>
              <w:right w:val="nil"/>
            </w:tcBorders>
            <w:shd w:val="clear" w:color="auto" w:fill="auto"/>
            <w:hideMark/>
          </w:tcPr>
          <w:p w14:paraId="02D56376" w14:textId="77777777" w:rsidR="00F1314C" w:rsidRPr="004739B6" w:rsidRDefault="00F1314C" w:rsidP="00ED1DB2">
            <w:pPr>
              <w:pStyle w:val="Btabletextunbold"/>
            </w:pPr>
            <w:r w:rsidRPr="004739B6">
              <w:t>Fire and Emergency Service Levy</w:t>
            </w:r>
          </w:p>
        </w:tc>
        <w:tc>
          <w:tcPr>
            <w:tcW w:w="1120" w:type="dxa"/>
            <w:tcBorders>
              <w:top w:val="nil"/>
              <w:left w:val="nil"/>
              <w:bottom w:val="nil"/>
              <w:right w:val="nil"/>
            </w:tcBorders>
          </w:tcPr>
          <w:p w14:paraId="4F555FB6" w14:textId="77777777" w:rsidR="00F1314C" w:rsidRPr="004739B6" w:rsidRDefault="00F1314C" w:rsidP="00ED1DB2">
            <w:pPr>
              <w:pStyle w:val="Btablefigureunbold"/>
              <w:rPr>
                <w:szCs w:val="20"/>
              </w:rPr>
            </w:pPr>
            <w:r w:rsidRPr="004739B6">
              <w:rPr>
                <w:szCs w:val="20"/>
              </w:rPr>
              <w:t xml:space="preserve">87,374 </w:t>
            </w:r>
          </w:p>
        </w:tc>
        <w:tc>
          <w:tcPr>
            <w:tcW w:w="1120" w:type="dxa"/>
            <w:tcBorders>
              <w:top w:val="nil"/>
              <w:left w:val="nil"/>
              <w:bottom w:val="nil"/>
              <w:right w:val="nil"/>
            </w:tcBorders>
            <w:shd w:val="clear" w:color="auto" w:fill="auto"/>
            <w:noWrap/>
          </w:tcPr>
          <w:p w14:paraId="1945ABA7" w14:textId="77777777" w:rsidR="00F1314C" w:rsidRPr="004739B6" w:rsidRDefault="00F1314C" w:rsidP="00ED1DB2">
            <w:pPr>
              <w:pStyle w:val="Btablefigureunbold"/>
              <w:rPr>
                <w:szCs w:val="20"/>
              </w:rPr>
            </w:pPr>
            <w:r w:rsidRPr="004739B6">
              <w:rPr>
                <w:szCs w:val="20"/>
              </w:rPr>
              <w:t xml:space="preserve">86,679 </w:t>
            </w:r>
          </w:p>
        </w:tc>
        <w:tc>
          <w:tcPr>
            <w:tcW w:w="1087" w:type="dxa"/>
            <w:tcBorders>
              <w:top w:val="nil"/>
              <w:left w:val="nil"/>
              <w:bottom w:val="nil"/>
              <w:right w:val="nil"/>
            </w:tcBorders>
            <w:shd w:val="clear" w:color="auto" w:fill="auto"/>
            <w:noWrap/>
          </w:tcPr>
          <w:p w14:paraId="20D6EAAE" w14:textId="77777777" w:rsidR="00F1314C" w:rsidRPr="004739B6" w:rsidRDefault="00F1314C" w:rsidP="00ED1DB2">
            <w:pPr>
              <w:pStyle w:val="Btablefigureunbold"/>
              <w:rPr>
                <w:szCs w:val="20"/>
              </w:rPr>
            </w:pPr>
            <w:r w:rsidRPr="004739B6">
              <w:rPr>
                <w:szCs w:val="20"/>
              </w:rPr>
              <w:t xml:space="preserve">87,770 </w:t>
            </w:r>
          </w:p>
        </w:tc>
        <w:tc>
          <w:tcPr>
            <w:tcW w:w="1087" w:type="dxa"/>
            <w:tcBorders>
              <w:top w:val="nil"/>
              <w:left w:val="nil"/>
              <w:bottom w:val="nil"/>
              <w:right w:val="nil"/>
            </w:tcBorders>
            <w:shd w:val="clear" w:color="auto" w:fill="auto"/>
            <w:noWrap/>
          </w:tcPr>
          <w:p w14:paraId="6FF5D3D9" w14:textId="77777777" w:rsidR="00F1314C" w:rsidRPr="004739B6" w:rsidRDefault="00F1314C" w:rsidP="00ED1DB2">
            <w:pPr>
              <w:pStyle w:val="Btablefigureunbold"/>
              <w:rPr>
                <w:szCs w:val="20"/>
              </w:rPr>
            </w:pPr>
            <w:r w:rsidRPr="004739B6">
              <w:rPr>
                <w:szCs w:val="20"/>
              </w:rPr>
              <w:t xml:space="preserve">89,720 </w:t>
            </w:r>
          </w:p>
        </w:tc>
        <w:tc>
          <w:tcPr>
            <w:tcW w:w="1087" w:type="dxa"/>
            <w:tcBorders>
              <w:top w:val="nil"/>
              <w:left w:val="nil"/>
              <w:bottom w:val="nil"/>
              <w:right w:val="nil"/>
            </w:tcBorders>
            <w:shd w:val="clear" w:color="auto" w:fill="auto"/>
            <w:noWrap/>
          </w:tcPr>
          <w:p w14:paraId="44CD2657" w14:textId="77777777" w:rsidR="00F1314C" w:rsidRPr="004739B6" w:rsidRDefault="00F1314C" w:rsidP="00ED1DB2">
            <w:pPr>
              <w:pStyle w:val="Btablefigureunbold"/>
              <w:rPr>
                <w:szCs w:val="20"/>
              </w:rPr>
            </w:pPr>
            <w:r w:rsidRPr="004739B6">
              <w:rPr>
                <w:szCs w:val="20"/>
              </w:rPr>
              <w:t xml:space="preserve">91,690 </w:t>
            </w:r>
          </w:p>
        </w:tc>
        <w:tc>
          <w:tcPr>
            <w:tcW w:w="1087" w:type="dxa"/>
            <w:tcBorders>
              <w:top w:val="nil"/>
              <w:left w:val="nil"/>
              <w:bottom w:val="nil"/>
              <w:right w:val="nil"/>
            </w:tcBorders>
            <w:shd w:val="clear" w:color="auto" w:fill="auto"/>
            <w:noWrap/>
          </w:tcPr>
          <w:p w14:paraId="0D44B0D9" w14:textId="77777777" w:rsidR="00F1314C" w:rsidRPr="004739B6" w:rsidRDefault="00F1314C" w:rsidP="00ED1DB2">
            <w:pPr>
              <w:pStyle w:val="Btablefigureunbold"/>
              <w:rPr>
                <w:szCs w:val="20"/>
              </w:rPr>
            </w:pPr>
            <w:r w:rsidRPr="004739B6">
              <w:rPr>
                <w:szCs w:val="20"/>
              </w:rPr>
              <w:t xml:space="preserve">93,940 </w:t>
            </w:r>
          </w:p>
        </w:tc>
      </w:tr>
      <w:tr w:rsidR="00F1314C" w:rsidRPr="0024014A" w14:paraId="712AA5AE" w14:textId="77777777" w:rsidTr="00ED1DB2">
        <w:trPr>
          <w:cantSplit/>
          <w:trHeight w:val="227"/>
          <w:jc w:val="center"/>
        </w:trPr>
        <w:tc>
          <w:tcPr>
            <w:tcW w:w="2438" w:type="dxa"/>
            <w:tcBorders>
              <w:top w:val="nil"/>
              <w:left w:val="nil"/>
              <w:bottom w:val="nil"/>
              <w:right w:val="nil"/>
            </w:tcBorders>
            <w:shd w:val="clear" w:color="auto" w:fill="auto"/>
            <w:hideMark/>
          </w:tcPr>
          <w:p w14:paraId="239FBA42" w14:textId="77777777" w:rsidR="00F1314C" w:rsidRPr="004739B6" w:rsidRDefault="00F1314C" w:rsidP="00ED1DB2">
            <w:pPr>
              <w:pStyle w:val="Btabletextunbold"/>
            </w:pPr>
            <w:r w:rsidRPr="004739B6">
              <w:t>City Centre Marketing and Improvements Levy</w:t>
            </w:r>
          </w:p>
        </w:tc>
        <w:tc>
          <w:tcPr>
            <w:tcW w:w="1120" w:type="dxa"/>
            <w:tcBorders>
              <w:top w:val="nil"/>
              <w:left w:val="nil"/>
              <w:bottom w:val="nil"/>
              <w:right w:val="nil"/>
            </w:tcBorders>
          </w:tcPr>
          <w:p w14:paraId="41B94134" w14:textId="77777777" w:rsidR="00F1314C" w:rsidRPr="004739B6" w:rsidRDefault="00F1314C" w:rsidP="00ED1DB2">
            <w:pPr>
              <w:pStyle w:val="Btablefigureunbold"/>
              <w:rPr>
                <w:szCs w:val="20"/>
              </w:rPr>
            </w:pPr>
            <w:r w:rsidRPr="004739B6">
              <w:rPr>
                <w:szCs w:val="20"/>
              </w:rPr>
              <w:t xml:space="preserve">2,340 </w:t>
            </w:r>
          </w:p>
        </w:tc>
        <w:tc>
          <w:tcPr>
            <w:tcW w:w="1120" w:type="dxa"/>
            <w:tcBorders>
              <w:top w:val="nil"/>
              <w:left w:val="nil"/>
              <w:bottom w:val="nil"/>
              <w:right w:val="nil"/>
            </w:tcBorders>
            <w:shd w:val="clear" w:color="auto" w:fill="auto"/>
            <w:noWrap/>
          </w:tcPr>
          <w:p w14:paraId="7B074FD0" w14:textId="77777777" w:rsidR="00F1314C" w:rsidRPr="004739B6" w:rsidRDefault="00F1314C" w:rsidP="00ED1DB2">
            <w:pPr>
              <w:pStyle w:val="Btablefigureunbold"/>
              <w:rPr>
                <w:szCs w:val="20"/>
              </w:rPr>
            </w:pPr>
            <w:r w:rsidRPr="004739B6">
              <w:rPr>
                <w:szCs w:val="20"/>
              </w:rPr>
              <w:t xml:space="preserve">2,150 </w:t>
            </w:r>
          </w:p>
        </w:tc>
        <w:tc>
          <w:tcPr>
            <w:tcW w:w="1087" w:type="dxa"/>
            <w:tcBorders>
              <w:top w:val="nil"/>
              <w:left w:val="nil"/>
              <w:bottom w:val="nil"/>
              <w:right w:val="nil"/>
            </w:tcBorders>
            <w:shd w:val="clear" w:color="auto" w:fill="auto"/>
            <w:noWrap/>
          </w:tcPr>
          <w:p w14:paraId="628DDC4A" w14:textId="77777777" w:rsidR="00F1314C" w:rsidRPr="004739B6" w:rsidRDefault="00F1314C" w:rsidP="00ED1DB2">
            <w:pPr>
              <w:pStyle w:val="Btablefigureunbold"/>
              <w:rPr>
                <w:szCs w:val="20"/>
              </w:rPr>
            </w:pPr>
            <w:r w:rsidRPr="004739B6">
              <w:rPr>
                <w:szCs w:val="20"/>
              </w:rPr>
              <w:t xml:space="preserve">1,085 </w:t>
            </w:r>
          </w:p>
        </w:tc>
        <w:tc>
          <w:tcPr>
            <w:tcW w:w="1087" w:type="dxa"/>
            <w:tcBorders>
              <w:top w:val="nil"/>
              <w:left w:val="nil"/>
              <w:bottom w:val="nil"/>
              <w:right w:val="nil"/>
            </w:tcBorders>
            <w:shd w:val="clear" w:color="auto" w:fill="auto"/>
            <w:noWrap/>
          </w:tcPr>
          <w:p w14:paraId="7748FB4A" w14:textId="77777777" w:rsidR="00F1314C" w:rsidRPr="004739B6" w:rsidRDefault="00F1314C" w:rsidP="00ED1DB2">
            <w:pPr>
              <w:pStyle w:val="Btablefigureunbold"/>
              <w:rPr>
                <w:szCs w:val="20"/>
              </w:rPr>
            </w:pPr>
            <w:r w:rsidRPr="004739B6">
              <w:rPr>
                <w:szCs w:val="20"/>
              </w:rPr>
              <w:t xml:space="preserve">2,170 </w:t>
            </w:r>
          </w:p>
        </w:tc>
        <w:tc>
          <w:tcPr>
            <w:tcW w:w="1087" w:type="dxa"/>
            <w:tcBorders>
              <w:top w:val="nil"/>
              <w:left w:val="nil"/>
              <w:bottom w:val="nil"/>
              <w:right w:val="nil"/>
            </w:tcBorders>
            <w:shd w:val="clear" w:color="auto" w:fill="auto"/>
            <w:noWrap/>
          </w:tcPr>
          <w:p w14:paraId="45DD421D" w14:textId="77777777" w:rsidR="00F1314C" w:rsidRPr="004739B6" w:rsidRDefault="00F1314C" w:rsidP="00ED1DB2">
            <w:pPr>
              <w:pStyle w:val="Btablefigureunbold"/>
              <w:rPr>
                <w:szCs w:val="20"/>
              </w:rPr>
            </w:pPr>
            <w:r w:rsidRPr="004739B6">
              <w:rPr>
                <w:szCs w:val="20"/>
              </w:rPr>
              <w:t xml:space="preserve">2,170 </w:t>
            </w:r>
          </w:p>
        </w:tc>
        <w:tc>
          <w:tcPr>
            <w:tcW w:w="1087" w:type="dxa"/>
            <w:tcBorders>
              <w:top w:val="nil"/>
              <w:left w:val="nil"/>
              <w:bottom w:val="nil"/>
              <w:right w:val="nil"/>
            </w:tcBorders>
            <w:shd w:val="clear" w:color="auto" w:fill="auto"/>
            <w:noWrap/>
          </w:tcPr>
          <w:p w14:paraId="543E32AB" w14:textId="77777777" w:rsidR="00F1314C" w:rsidRPr="004739B6" w:rsidRDefault="00F1314C" w:rsidP="00ED1DB2">
            <w:pPr>
              <w:pStyle w:val="Btablefigureunbold"/>
              <w:rPr>
                <w:szCs w:val="20"/>
              </w:rPr>
            </w:pPr>
            <w:r w:rsidRPr="004739B6">
              <w:rPr>
                <w:szCs w:val="20"/>
              </w:rPr>
              <w:t xml:space="preserve">2,170 </w:t>
            </w:r>
          </w:p>
        </w:tc>
      </w:tr>
      <w:tr w:rsidR="00F1314C" w:rsidRPr="0024014A" w14:paraId="0A26D7A5" w14:textId="77777777" w:rsidTr="00ED1DB2">
        <w:trPr>
          <w:cantSplit/>
          <w:trHeight w:val="227"/>
          <w:jc w:val="center"/>
        </w:trPr>
        <w:tc>
          <w:tcPr>
            <w:tcW w:w="2438" w:type="dxa"/>
            <w:tcBorders>
              <w:top w:val="nil"/>
              <w:left w:val="nil"/>
              <w:bottom w:val="nil"/>
              <w:right w:val="nil"/>
            </w:tcBorders>
            <w:shd w:val="clear" w:color="auto" w:fill="auto"/>
            <w:noWrap/>
            <w:hideMark/>
          </w:tcPr>
          <w:p w14:paraId="0C230311" w14:textId="77777777" w:rsidR="00F1314C" w:rsidRPr="004739B6" w:rsidRDefault="00F1314C" w:rsidP="00ED1DB2">
            <w:pPr>
              <w:pStyle w:val="Btabletextunbold"/>
            </w:pPr>
            <w:r w:rsidRPr="004739B6">
              <w:t>Energy Industry Levy</w:t>
            </w:r>
          </w:p>
        </w:tc>
        <w:tc>
          <w:tcPr>
            <w:tcW w:w="1120" w:type="dxa"/>
            <w:tcBorders>
              <w:top w:val="nil"/>
              <w:left w:val="nil"/>
              <w:bottom w:val="nil"/>
              <w:right w:val="nil"/>
            </w:tcBorders>
          </w:tcPr>
          <w:p w14:paraId="36396A95" w14:textId="77777777" w:rsidR="00F1314C" w:rsidRPr="004739B6" w:rsidRDefault="00F1314C" w:rsidP="00ED1DB2">
            <w:pPr>
              <w:pStyle w:val="Btablefigureunbold"/>
              <w:rPr>
                <w:szCs w:val="20"/>
              </w:rPr>
            </w:pPr>
            <w:r w:rsidRPr="004739B6">
              <w:rPr>
                <w:szCs w:val="20"/>
              </w:rPr>
              <w:t xml:space="preserve">3,530 </w:t>
            </w:r>
          </w:p>
        </w:tc>
        <w:tc>
          <w:tcPr>
            <w:tcW w:w="1120" w:type="dxa"/>
            <w:tcBorders>
              <w:top w:val="nil"/>
              <w:left w:val="nil"/>
              <w:bottom w:val="nil"/>
              <w:right w:val="nil"/>
            </w:tcBorders>
            <w:shd w:val="clear" w:color="auto" w:fill="auto"/>
            <w:noWrap/>
          </w:tcPr>
          <w:p w14:paraId="53BAB3F0" w14:textId="77777777" w:rsidR="00F1314C" w:rsidRPr="004739B6" w:rsidRDefault="00F1314C" w:rsidP="00ED1DB2">
            <w:pPr>
              <w:pStyle w:val="Btablefigureunbold"/>
              <w:rPr>
                <w:szCs w:val="20"/>
              </w:rPr>
            </w:pPr>
            <w:r w:rsidRPr="004739B6">
              <w:rPr>
                <w:szCs w:val="20"/>
              </w:rPr>
              <w:t xml:space="preserve">3,392 </w:t>
            </w:r>
          </w:p>
        </w:tc>
        <w:tc>
          <w:tcPr>
            <w:tcW w:w="1087" w:type="dxa"/>
            <w:tcBorders>
              <w:top w:val="nil"/>
              <w:left w:val="nil"/>
              <w:bottom w:val="nil"/>
              <w:right w:val="nil"/>
            </w:tcBorders>
            <w:shd w:val="clear" w:color="auto" w:fill="auto"/>
            <w:noWrap/>
          </w:tcPr>
          <w:p w14:paraId="3C95E7E9" w14:textId="77777777" w:rsidR="00F1314C" w:rsidRPr="004739B6" w:rsidRDefault="00F1314C" w:rsidP="00ED1DB2">
            <w:pPr>
              <w:pStyle w:val="Btablefigureunbold"/>
              <w:rPr>
                <w:szCs w:val="20"/>
              </w:rPr>
            </w:pPr>
            <w:r w:rsidRPr="004739B6">
              <w:rPr>
                <w:szCs w:val="20"/>
              </w:rPr>
              <w:t xml:space="preserve">3,754 </w:t>
            </w:r>
          </w:p>
        </w:tc>
        <w:tc>
          <w:tcPr>
            <w:tcW w:w="1087" w:type="dxa"/>
            <w:tcBorders>
              <w:top w:val="nil"/>
              <w:left w:val="nil"/>
              <w:bottom w:val="nil"/>
              <w:right w:val="nil"/>
            </w:tcBorders>
            <w:shd w:val="clear" w:color="auto" w:fill="auto"/>
            <w:noWrap/>
          </w:tcPr>
          <w:p w14:paraId="5DEEBACC" w14:textId="77777777" w:rsidR="00F1314C" w:rsidRPr="004739B6" w:rsidRDefault="00F1314C" w:rsidP="00ED1DB2">
            <w:pPr>
              <w:pStyle w:val="Btablefigureunbold"/>
              <w:rPr>
                <w:szCs w:val="20"/>
              </w:rPr>
            </w:pPr>
            <w:r w:rsidRPr="004739B6">
              <w:rPr>
                <w:szCs w:val="20"/>
              </w:rPr>
              <w:t xml:space="preserve">3,373 </w:t>
            </w:r>
          </w:p>
        </w:tc>
        <w:tc>
          <w:tcPr>
            <w:tcW w:w="1087" w:type="dxa"/>
            <w:tcBorders>
              <w:top w:val="nil"/>
              <w:left w:val="nil"/>
              <w:bottom w:val="nil"/>
              <w:right w:val="nil"/>
            </w:tcBorders>
            <w:shd w:val="clear" w:color="auto" w:fill="auto"/>
            <w:noWrap/>
          </w:tcPr>
          <w:p w14:paraId="2A810631" w14:textId="77777777" w:rsidR="00F1314C" w:rsidRPr="004739B6" w:rsidRDefault="00F1314C" w:rsidP="00ED1DB2">
            <w:pPr>
              <w:pStyle w:val="Btablefigureunbold"/>
              <w:rPr>
                <w:szCs w:val="20"/>
              </w:rPr>
            </w:pPr>
            <w:r w:rsidRPr="004739B6">
              <w:rPr>
                <w:szCs w:val="20"/>
              </w:rPr>
              <w:t xml:space="preserve">3,432 </w:t>
            </w:r>
          </w:p>
        </w:tc>
        <w:tc>
          <w:tcPr>
            <w:tcW w:w="1087" w:type="dxa"/>
            <w:tcBorders>
              <w:top w:val="nil"/>
              <w:left w:val="nil"/>
              <w:bottom w:val="nil"/>
              <w:right w:val="nil"/>
            </w:tcBorders>
            <w:shd w:val="clear" w:color="auto" w:fill="auto"/>
            <w:noWrap/>
          </w:tcPr>
          <w:p w14:paraId="32D756B9" w14:textId="77777777" w:rsidR="00F1314C" w:rsidRPr="004739B6" w:rsidRDefault="00F1314C" w:rsidP="00ED1DB2">
            <w:pPr>
              <w:pStyle w:val="Btablefigureunbold"/>
              <w:rPr>
                <w:szCs w:val="20"/>
              </w:rPr>
            </w:pPr>
            <w:r w:rsidRPr="004739B6">
              <w:rPr>
                <w:szCs w:val="20"/>
              </w:rPr>
              <w:t xml:space="preserve">3,499 </w:t>
            </w:r>
          </w:p>
        </w:tc>
      </w:tr>
      <w:tr w:rsidR="00F1314C" w:rsidRPr="0024014A" w14:paraId="11F15B2F" w14:textId="77777777" w:rsidTr="00ED1DB2">
        <w:trPr>
          <w:cantSplit/>
          <w:trHeight w:val="227"/>
          <w:jc w:val="center"/>
        </w:trPr>
        <w:tc>
          <w:tcPr>
            <w:tcW w:w="2438" w:type="dxa"/>
            <w:tcBorders>
              <w:top w:val="nil"/>
              <w:left w:val="nil"/>
              <w:bottom w:val="nil"/>
              <w:right w:val="nil"/>
            </w:tcBorders>
            <w:shd w:val="clear" w:color="auto" w:fill="auto"/>
            <w:noWrap/>
            <w:hideMark/>
          </w:tcPr>
          <w:p w14:paraId="0F2B7FA7" w14:textId="77777777" w:rsidR="00F1314C" w:rsidRPr="004739B6" w:rsidRDefault="00F1314C" w:rsidP="00ED1DB2">
            <w:pPr>
              <w:pStyle w:val="Btabletextunbold"/>
            </w:pPr>
            <w:r w:rsidRPr="004739B6">
              <w:t>Lifetime Care and Support Levy</w:t>
            </w:r>
            <w:r w:rsidRPr="00BE34AA">
              <w:rPr>
                <w:vertAlign w:val="superscript"/>
              </w:rPr>
              <w:t>2</w:t>
            </w:r>
          </w:p>
        </w:tc>
        <w:tc>
          <w:tcPr>
            <w:tcW w:w="1120" w:type="dxa"/>
            <w:tcBorders>
              <w:top w:val="nil"/>
              <w:left w:val="nil"/>
              <w:bottom w:val="nil"/>
              <w:right w:val="nil"/>
            </w:tcBorders>
          </w:tcPr>
          <w:p w14:paraId="12CCF1AD" w14:textId="77777777" w:rsidR="00F1314C" w:rsidRPr="004739B6" w:rsidRDefault="00F1314C" w:rsidP="00ED1DB2">
            <w:pPr>
              <w:pStyle w:val="Btablefigureunbold"/>
              <w:rPr>
                <w:szCs w:val="20"/>
              </w:rPr>
            </w:pPr>
            <w:r w:rsidRPr="004739B6">
              <w:rPr>
                <w:szCs w:val="20"/>
              </w:rPr>
              <w:t xml:space="preserve">15,080 </w:t>
            </w:r>
          </w:p>
        </w:tc>
        <w:tc>
          <w:tcPr>
            <w:tcW w:w="1120" w:type="dxa"/>
            <w:tcBorders>
              <w:top w:val="nil"/>
              <w:left w:val="nil"/>
              <w:bottom w:val="nil"/>
              <w:right w:val="nil"/>
            </w:tcBorders>
            <w:shd w:val="clear" w:color="auto" w:fill="auto"/>
            <w:noWrap/>
          </w:tcPr>
          <w:p w14:paraId="5B6042AD" w14:textId="77777777" w:rsidR="00F1314C" w:rsidRPr="004739B6" w:rsidRDefault="00F1314C" w:rsidP="00ED1DB2">
            <w:pPr>
              <w:pStyle w:val="Btablefigureunbold"/>
              <w:rPr>
                <w:szCs w:val="20"/>
              </w:rPr>
            </w:pPr>
            <w:r w:rsidRPr="004739B6">
              <w:rPr>
                <w:szCs w:val="20"/>
              </w:rPr>
              <w:t xml:space="preserve">15,145 </w:t>
            </w:r>
          </w:p>
        </w:tc>
        <w:tc>
          <w:tcPr>
            <w:tcW w:w="1087" w:type="dxa"/>
            <w:tcBorders>
              <w:top w:val="nil"/>
              <w:left w:val="nil"/>
              <w:bottom w:val="nil"/>
              <w:right w:val="nil"/>
            </w:tcBorders>
            <w:shd w:val="clear" w:color="auto" w:fill="auto"/>
            <w:noWrap/>
          </w:tcPr>
          <w:p w14:paraId="16EAD5F8" w14:textId="77777777" w:rsidR="00F1314C" w:rsidRPr="004739B6" w:rsidRDefault="00F1314C" w:rsidP="00ED1DB2">
            <w:pPr>
              <w:pStyle w:val="Btablefigureunbold"/>
              <w:rPr>
                <w:szCs w:val="20"/>
              </w:rPr>
            </w:pPr>
            <w:r w:rsidRPr="004739B6">
              <w:rPr>
                <w:szCs w:val="20"/>
              </w:rPr>
              <w:t xml:space="preserve">- </w:t>
            </w:r>
          </w:p>
        </w:tc>
        <w:tc>
          <w:tcPr>
            <w:tcW w:w="1087" w:type="dxa"/>
            <w:tcBorders>
              <w:top w:val="nil"/>
              <w:left w:val="nil"/>
              <w:bottom w:val="nil"/>
              <w:right w:val="nil"/>
            </w:tcBorders>
            <w:shd w:val="clear" w:color="auto" w:fill="auto"/>
            <w:noWrap/>
          </w:tcPr>
          <w:p w14:paraId="4A1F4CE1" w14:textId="77777777" w:rsidR="00F1314C" w:rsidRPr="004739B6" w:rsidRDefault="00F1314C" w:rsidP="00ED1DB2">
            <w:pPr>
              <w:pStyle w:val="Btablefigureunbold"/>
              <w:rPr>
                <w:szCs w:val="20"/>
              </w:rPr>
            </w:pPr>
            <w:r w:rsidRPr="004739B6">
              <w:rPr>
                <w:szCs w:val="20"/>
              </w:rPr>
              <w:t xml:space="preserve">- </w:t>
            </w:r>
          </w:p>
        </w:tc>
        <w:tc>
          <w:tcPr>
            <w:tcW w:w="1087" w:type="dxa"/>
            <w:tcBorders>
              <w:top w:val="nil"/>
              <w:left w:val="nil"/>
              <w:bottom w:val="nil"/>
              <w:right w:val="nil"/>
            </w:tcBorders>
            <w:shd w:val="clear" w:color="auto" w:fill="auto"/>
            <w:noWrap/>
          </w:tcPr>
          <w:p w14:paraId="2DD54003" w14:textId="77777777" w:rsidR="00F1314C" w:rsidRPr="004739B6" w:rsidRDefault="00F1314C" w:rsidP="00ED1DB2">
            <w:pPr>
              <w:pStyle w:val="Btablefigureunbold"/>
              <w:rPr>
                <w:szCs w:val="20"/>
              </w:rPr>
            </w:pPr>
            <w:r w:rsidRPr="004739B6">
              <w:rPr>
                <w:szCs w:val="20"/>
              </w:rPr>
              <w:t xml:space="preserve">- </w:t>
            </w:r>
          </w:p>
        </w:tc>
        <w:tc>
          <w:tcPr>
            <w:tcW w:w="1087" w:type="dxa"/>
            <w:tcBorders>
              <w:top w:val="nil"/>
              <w:left w:val="nil"/>
              <w:bottom w:val="nil"/>
              <w:right w:val="nil"/>
            </w:tcBorders>
            <w:shd w:val="clear" w:color="auto" w:fill="auto"/>
            <w:noWrap/>
          </w:tcPr>
          <w:p w14:paraId="6905789F" w14:textId="77777777" w:rsidR="00F1314C" w:rsidRPr="004739B6" w:rsidRDefault="00F1314C" w:rsidP="00ED1DB2">
            <w:pPr>
              <w:pStyle w:val="Btablefigureunbold"/>
              <w:rPr>
                <w:szCs w:val="20"/>
              </w:rPr>
            </w:pPr>
            <w:r w:rsidRPr="004739B6">
              <w:rPr>
                <w:szCs w:val="20"/>
              </w:rPr>
              <w:t xml:space="preserve">- </w:t>
            </w:r>
          </w:p>
        </w:tc>
      </w:tr>
      <w:tr w:rsidR="00F1314C" w:rsidRPr="0024014A" w14:paraId="52FA02B3" w14:textId="77777777" w:rsidTr="00ED1DB2">
        <w:trPr>
          <w:cantSplit/>
          <w:trHeight w:val="227"/>
          <w:jc w:val="center"/>
        </w:trPr>
        <w:tc>
          <w:tcPr>
            <w:tcW w:w="2438" w:type="dxa"/>
            <w:tcBorders>
              <w:top w:val="nil"/>
              <w:left w:val="nil"/>
              <w:bottom w:val="nil"/>
              <w:right w:val="nil"/>
            </w:tcBorders>
            <w:shd w:val="clear" w:color="auto" w:fill="auto"/>
            <w:noWrap/>
            <w:hideMark/>
          </w:tcPr>
          <w:p w14:paraId="7343D15E" w14:textId="77777777" w:rsidR="00F1314C" w:rsidRPr="004739B6" w:rsidRDefault="00F1314C" w:rsidP="00ED1DB2">
            <w:pPr>
              <w:pStyle w:val="Btabletextunbold"/>
            </w:pPr>
            <w:r w:rsidRPr="004739B6">
              <w:t>Safer Families Levy</w:t>
            </w:r>
          </w:p>
        </w:tc>
        <w:tc>
          <w:tcPr>
            <w:tcW w:w="1120" w:type="dxa"/>
            <w:tcBorders>
              <w:top w:val="nil"/>
              <w:left w:val="nil"/>
              <w:bottom w:val="nil"/>
              <w:right w:val="nil"/>
            </w:tcBorders>
          </w:tcPr>
          <w:p w14:paraId="0BC4054D" w14:textId="77777777" w:rsidR="00F1314C" w:rsidRPr="004739B6" w:rsidRDefault="00F1314C" w:rsidP="00ED1DB2">
            <w:pPr>
              <w:pStyle w:val="Btablefigureunbold"/>
              <w:rPr>
                <w:szCs w:val="20"/>
              </w:rPr>
            </w:pPr>
            <w:r w:rsidRPr="004739B6">
              <w:rPr>
                <w:szCs w:val="20"/>
              </w:rPr>
              <w:t xml:space="preserve">4,900 </w:t>
            </w:r>
          </w:p>
        </w:tc>
        <w:tc>
          <w:tcPr>
            <w:tcW w:w="1120" w:type="dxa"/>
            <w:tcBorders>
              <w:top w:val="nil"/>
              <w:left w:val="nil"/>
              <w:bottom w:val="nil"/>
              <w:right w:val="nil"/>
            </w:tcBorders>
            <w:shd w:val="clear" w:color="auto" w:fill="auto"/>
            <w:noWrap/>
          </w:tcPr>
          <w:p w14:paraId="7A0C2214" w14:textId="77777777" w:rsidR="00F1314C" w:rsidRPr="004739B6" w:rsidRDefault="00F1314C" w:rsidP="00ED1DB2">
            <w:pPr>
              <w:pStyle w:val="Btablefigureunbold"/>
              <w:rPr>
                <w:szCs w:val="20"/>
              </w:rPr>
            </w:pPr>
            <w:r w:rsidRPr="004739B6">
              <w:rPr>
                <w:szCs w:val="20"/>
              </w:rPr>
              <w:t xml:space="preserve">4,879 </w:t>
            </w:r>
          </w:p>
        </w:tc>
        <w:tc>
          <w:tcPr>
            <w:tcW w:w="1087" w:type="dxa"/>
            <w:tcBorders>
              <w:top w:val="nil"/>
              <w:left w:val="nil"/>
              <w:bottom w:val="nil"/>
              <w:right w:val="nil"/>
            </w:tcBorders>
            <w:shd w:val="clear" w:color="auto" w:fill="auto"/>
            <w:noWrap/>
          </w:tcPr>
          <w:p w14:paraId="3E844191" w14:textId="77777777" w:rsidR="00F1314C" w:rsidRPr="004739B6" w:rsidRDefault="00F1314C" w:rsidP="00ED1DB2">
            <w:pPr>
              <w:pStyle w:val="Btablefigureunbold"/>
              <w:rPr>
                <w:szCs w:val="20"/>
              </w:rPr>
            </w:pPr>
            <w:r w:rsidRPr="004739B6">
              <w:rPr>
                <w:szCs w:val="20"/>
              </w:rPr>
              <w:t xml:space="preserve">5,000 </w:t>
            </w:r>
          </w:p>
        </w:tc>
        <w:tc>
          <w:tcPr>
            <w:tcW w:w="1087" w:type="dxa"/>
            <w:tcBorders>
              <w:top w:val="nil"/>
              <w:left w:val="nil"/>
              <w:bottom w:val="nil"/>
              <w:right w:val="nil"/>
            </w:tcBorders>
            <w:shd w:val="clear" w:color="auto" w:fill="auto"/>
            <w:noWrap/>
          </w:tcPr>
          <w:p w14:paraId="72D42B85" w14:textId="77777777" w:rsidR="00F1314C" w:rsidRPr="004739B6" w:rsidRDefault="00F1314C" w:rsidP="00ED1DB2">
            <w:pPr>
              <w:pStyle w:val="Btablefigureunbold"/>
              <w:rPr>
                <w:szCs w:val="20"/>
              </w:rPr>
            </w:pPr>
            <w:r w:rsidRPr="004739B6">
              <w:rPr>
                <w:szCs w:val="20"/>
              </w:rPr>
              <w:t xml:space="preserve">5,100 </w:t>
            </w:r>
          </w:p>
        </w:tc>
        <w:tc>
          <w:tcPr>
            <w:tcW w:w="1087" w:type="dxa"/>
            <w:tcBorders>
              <w:top w:val="nil"/>
              <w:left w:val="nil"/>
              <w:bottom w:val="nil"/>
              <w:right w:val="nil"/>
            </w:tcBorders>
            <w:shd w:val="clear" w:color="auto" w:fill="auto"/>
            <w:noWrap/>
          </w:tcPr>
          <w:p w14:paraId="509670F8" w14:textId="77777777" w:rsidR="00F1314C" w:rsidRPr="004739B6" w:rsidRDefault="00F1314C" w:rsidP="00ED1DB2">
            <w:pPr>
              <w:pStyle w:val="Btablefigureunbold"/>
              <w:rPr>
                <w:szCs w:val="20"/>
              </w:rPr>
            </w:pPr>
            <w:r w:rsidRPr="004739B6">
              <w:rPr>
                <w:szCs w:val="20"/>
              </w:rPr>
              <w:t xml:space="preserve">5,200 </w:t>
            </w:r>
          </w:p>
        </w:tc>
        <w:tc>
          <w:tcPr>
            <w:tcW w:w="1087" w:type="dxa"/>
            <w:tcBorders>
              <w:top w:val="nil"/>
              <w:left w:val="nil"/>
              <w:bottom w:val="nil"/>
              <w:right w:val="nil"/>
            </w:tcBorders>
            <w:shd w:val="clear" w:color="auto" w:fill="auto"/>
            <w:noWrap/>
          </w:tcPr>
          <w:p w14:paraId="3678CA6A" w14:textId="77777777" w:rsidR="00F1314C" w:rsidRPr="004739B6" w:rsidRDefault="00F1314C" w:rsidP="00ED1DB2">
            <w:pPr>
              <w:pStyle w:val="Btablefigureunbold"/>
              <w:rPr>
                <w:szCs w:val="20"/>
              </w:rPr>
            </w:pPr>
            <w:r w:rsidRPr="004739B6">
              <w:rPr>
                <w:szCs w:val="20"/>
              </w:rPr>
              <w:t xml:space="preserve">5,300 </w:t>
            </w:r>
          </w:p>
        </w:tc>
      </w:tr>
      <w:tr w:rsidR="00F1314C" w:rsidRPr="0024014A" w14:paraId="5CFCB6FF" w14:textId="77777777" w:rsidTr="00ED1DB2">
        <w:trPr>
          <w:cantSplit/>
          <w:trHeight w:val="227"/>
          <w:jc w:val="center"/>
        </w:trPr>
        <w:tc>
          <w:tcPr>
            <w:tcW w:w="2438" w:type="dxa"/>
            <w:tcBorders>
              <w:top w:val="nil"/>
              <w:left w:val="nil"/>
              <w:bottom w:val="nil"/>
              <w:right w:val="nil"/>
            </w:tcBorders>
            <w:shd w:val="clear" w:color="auto" w:fill="auto"/>
            <w:hideMark/>
          </w:tcPr>
          <w:p w14:paraId="5C465DB9" w14:textId="77777777" w:rsidR="00F1314C" w:rsidRPr="004739B6" w:rsidRDefault="00F1314C" w:rsidP="00ED1DB2">
            <w:pPr>
              <w:pStyle w:val="Btabletextbold"/>
            </w:pPr>
            <w:r w:rsidRPr="004739B6">
              <w:t>Total other taxes</w:t>
            </w:r>
          </w:p>
        </w:tc>
        <w:tc>
          <w:tcPr>
            <w:tcW w:w="1120" w:type="dxa"/>
            <w:tcBorders>
              <w:top w:val="nil"/>
              <w:left w:val="nil"/>
              <w:bottom w:val="nil"/>
              <w:right w:val="nil"/>
            </w:tcBorders>
          </w:tcPr>
          <w:p w14:paraId="1286741A" w14:textId="77777777" w:rsidR="00F1314C" w:rsidRPr="004739B6" w:rsidRDefault="00F1314C" w:rsidP="00ED1DB2">
            <w:pPr>
              <w:pStyle w:val="BTablefigureBold"/>
            </w:pPr>
            <w:r w:rsidRPr="004739B6">
              <w:t xml:space="preserve">354,002 </w:t>
            </w:r>
          </w:p>
        </w:tc>
        <w:tc>
          <w:tcPr>
            <w:tcW w:w="1120" w:type="dxa"/>
            <w:tcBorders>
              <w:top w:val="nil"/>
              <w:left w:val="nil"/>
              <w:bottom w:val="nil"/>
              <w:right w:val="nil"/>
            </w:tcBorders>
            <w:shd w:val="clear" w:color="auto" w:fill="auto"/>
            <w:noWrap/>
          </w:tcPr>
          <w:p w14:paraId="4B20C084" w14:textId="77777777" w:rsidR="00F1314C" w:rsidRPr="004739B6" w:rsidRDefault="00F1314C" w:rsidP="00ED1DB2">
            <w:pPr>
              <w:pStyle w:val="BTablefigureBold"/>
            </w:pPr>
            <w:r w:rsidRPr="004739B6">
              <w:t xml:space="preserve">356,471 </w:t>
            </w:r>
          </w:p>
        </w:tc>
        <w:tc>
          <w:tcPr>
            <w:tcW w:w="1087" w:type="dxa"/>
            <w:tcBorders>
              <w:top w:val="nil"/>
              <w:left w:val="nil"/>
              <w:bottom w:val="nil"/>
              <w:right w:val="nil"/>
            </w:tcBorders>
            <w:shd w:val="clear" w:color="auto" w:fill="auto"/>
            <w:noWrap/>
          </w:tcPr>
          <w:p w14:paraId="42867533" w14:textId="77777777" w:rsidR="00F1314C" w:rsidRPr="004739B6" w:rsidRDefault="00F1314C" w:rsidP="00ED1DB2">
            <w:pPr>
              <w:pStyle w:val="BTablefigureBold"/>
            </w:pPr>
            <w:r w:rsidRPr="004739B6">
              <w:t xml:space="preserve">336,618 </w:t>
            </w:r>
          </w:p>
        </w:tc>
        <w:tc>
          <w:tcPr>
            <w:tcW w:w="1087" w:type="dxa"/>
            <w:tcBorders>
              <w:top w:val="nil"/>
              <w:left w:val="nil"/>
              <w:bottom w:val="nil"/>
              <w:right w:val="nil"/>
            </w:tcBorders>
            <w:shd w:val="clear" w:color="auto" w:fill="auto"/>
            <w:noWrap/>
          </w:tcPr>
          <w:p w14:paraId="3B4AF8EC" w14:textId="77777777" w:rsidR="00F1314C" w:rsidRPr="004739B6" w:rsidRDefault="00F1314C" w:rsidP="00ED1DB2">
            <w:pPr>
              <w:pStyle w:val="BTablefigureBold"/>
            </w:pPr>
            <w:r w:rsidRPr="004739B6">
              <w:t xml:space="preserve">345,013 </w:t>
            </w:r>
          </w:p>
        </w:tc>
        <w:tc>
          <w:tcPr>
            <w:tcW w:w="1087" w:type="dxa"/>
            <w:tcBorders>
              <w:top w:val="nil"/>
              <w:left w:val="nil"/>
              <w:bottom w:val="nil"/>
              <w:right w:val="nil"/>
            </w:tcBorders>
            <w:shd w:val="clear" w:color="auto" w:fill="auto"/>
            <w:noWrap/>
          </w:tcPr>
          <w:p w14:paraId="463C55F1" w14:textId="77777777" w:rsidR="00F1314C" w:rsidRPr="004739B6" w:rsidRDefault="00F1314C" w:rsidP="00ED1DB2">
            <w:pPr>
              <w:pStyle w:val="BTablefigureBold"/>
            </w:pPr>
            <w:r w:rsidRPr="004739B6">
              <w:t xml:space="preserve">352,408 </w:t>
            </w:r>
          </w:p>
        </w:tc>
        <w:tc>
          <w:tcPr>
            <w:tcW w:w="1087" w:type="dxa"/>
            <w:tcBorders>
              <w:top w:val="nil"/>
              <w:left w:val="nil"/>
              <w:bottom w:val="nil"/>
              <w:right w:val="nil"/>
            </w:tcBorders>
            <w:shd w:val="clear" w:color="auto" w:fill="auto"/>
            <w:noWrap/>
          </w:tcPr>
          <w:p w14:paraId="13B9E116" w14:textId="77777777" w:rsidR="00F1314C" w:rsidRPr="004739B6" w:rsidRDefault="00F1314C" w:rsidP="00ED1DB2">
            <w:pPr>
              <w:pStyle w:val="BTablefigureBold"/>
            </w:pPr>
            <w:r w:rsidRPr="004739B6">
              <w:t xml:space="preserve">361,494 </w:t>
            </w:r>
          </w:p>
        </w:tc>
      </w:tr>
      <w:tr w:rsidR="00F1314C" w:rsidRPr="0024014A" w14:paraId="49E0BBF7" w14:textId="77777777" w:rsidTr="00ED1DB2">
        <w:trPr>
          <w:cantSplit/>
          <w:trHeight w:val="227"/>
          <w:jc w:val="center"/>
        </w:trPr>
        <w:tc>
          <w:tcPr>
            <w:tcW w:w="2438" w:type="dxa"/>
            <w:tcBorders>
              <w:top w:val="single" w:sz="4" w:space="0" w:color="auto"/>
              <w:left w:val="nil"/>
              <w:bottom w:val="single" w:sz="4" w:space="0" w:color="auto"/>
              <w:right w:val="nil"/>
            </w:tcBorders>
            <w:shd w:val="clear" w:color="auto" w:fill="auto"/>
            <w:hideMark/>
          </w:tcPr>
          <w:p w14:paraId="660542B4" w14:textId="77777777" w:rsidR="00F1314C" w:rsidRPr="004739B6" w:rsidRDefault="00F1314C" w:rsidP="00ED1DB2">
            <w:pPr>
              <w:pStyle w:val="Btabletextbold"/>
            </w:pPr>
            <w:r w:rsidRPr="004739B6">
              <w:t>Total taxation</w:t>
            </w:r>
          </w:p>
        </w:tc>
        <w:tc>
          <w:tcPr>
            <w:tcW w:w="1120" w:type="dxa"/>
            <w:tcBorders>
              <w:top w:val="single" w:sz="4" w:space="0" w:color="auto"/>
              <w:left w:val="nil"/>
              <w:bottom w:val="single" w:sz="4" w:space="0" w:color="auto"/>
              <w:right w:val="nil"/>
            </w:tcBorders>
          </w:tcPr>
          <w:p w14:paraId="72DCED12" w14:textId="77777777" w:rsidR="00F1314C" w:rsidRPr="004739B6" w:rsidRDefault="00F1314C" w:rsidP="00ED1DB2">
            <w:pPr>
              <w:pStyle w:val="BTablefigureBold"/>
            </w:pPr>
            <w:r w:rsidRPr="004739B6">
              <w:t xml:space="preserve">2,035,837 </w:t>
            </w:r>
          </w:p>
        </w:tc>
        <w:tc>
          <w:tcPr>
            <w:tcW w:w="1120" w:type="dxa"/>
            <w:tcBorders>
              <w:top w:val="single" w:sz="4" w:space="0" w:color="auto"/>
              <w:left w:val="nil"/>
              <w:bottom w:val="single" w:sz="4" w:space="0" w:color="auto"/>
              <w:right w:val="nil"/>
            </w:tcBorders>
            <w:shd w:val="clear" w:color="auto" w:fill="auto"/>
            <w:noWrap/>
          </w:tcPr>
          <w:p w14:paraId="207FCB25" w14:textId="77777777" w:rsidR="00F1314C" w:rsidRPr="004739B6" w:rsidRDefault="00F1314C" w:rsidP="00ED1DB2">
            <w:pPr>
              <w:pStyle w:val="BTablefigureBold"/>
            </w:pPr>
            <w:r w:rsidRPr="004739B6">
              <w:t xml:space="preserve">1,949,207 </w:t>
            </w:r>
          </w:p>
        </w:tc>
        <w:tc>
          <w:tcPr>
            <w:tcW w:w="1087" w:type="dxa"/>
            <w:tcBorders>
              <w:top w:val="single" w:sz="4" w:space="0" w:color="auto"/>
              <w:left w:val="nil"/>
              <w:bottom w:val="single" w:sz="4" w:space="0" w:color="auto"/>
              <w:right w:val="nil"/>
            </w:tcBorders>
            <w:shd w:val="clear" w:color="auto" w:fill="auto"/>
            <w:noWrap/>
          </w:tcPr>
          <w:p w14:paraId="61A10ACE" w14:textId="77777777" w:rsidR="00F1314C" w:rsidRPr="004739B6" w:rsidRDefault="00F1314C" w:rsidP="00ED1DB2">
            <w:pPr>
              <w:pStyle w:val="BTablefigureBold"/>
            </w:pPr>
            <w:r w:rsidRPr="004739B6">
              <w:t xml:space="preserve">1,987,230 </w:t>
            </w:r>
          </w:p>
        </w:tc>
        <w:tc>
          <w:tcPr>
            <w:tcW w:w="1087" w:type="dxa"/>
            <w:tcBorders>
              <w:top w:val="single" w:sz="4" w:space="0" w:color="auto"/>
              <w:left w:val="nil"/>
              <w:bottom w:val="single" w:sz="4" w:space="0" w:color="auto"/>
              <w:right w:val="nil"/>
            </w:tcBorders>
            <w:shd w:val="clear" w:color="auto" w:fill="auto"/>
            <w:noWrap/>
          </w:tcPr>
          <w:p w14:paraId="7A285BCC" w14:textId="77777777" w:rsidR="00F1314C" w:rsidRPr="004739B6" w:rsidRDefault="00F1314C" w:rsidP="00ED1DB2">
            <w:pPr>
              <w:pStyle w:val="BTablefigureBold"/>
            </w:pPr>
            <w:r w:rsidRPr="004739B6">
              <w:t xml:space="preserve">2,156,238 </w:t>
            </w:r>
          </w:p>
        </w:tc>
        <w:tc>
          <w:tcPr>
            <w:tcW w:w="1087" w:type="dxa"/>
            <w:tcBorders>
              <w:top w:val="single" w:sz="4" w:space="0" w:color="auto"/>
              <w:left w:val="nil"/>
              <w:bottom w:val="single" w:sz="4" w:space="0" w:color="auto"/>
              <w:right w:val="nil"/>
            </w:tcBorders>
            <w:shd w:val="clear" w:color="auto" w:fill="auto"/>
            <w:noWrap/>
          </w:tcPr>
          <w:p w14:paraId="79568E94" w14:textId="77777777" w:rsidR="00F1314C" w:rsidRPr="004739B6" w:rsidRDefault="00F1314C" w:rsidP="00ED1DB2">
            <w:pPr>
              <w:pStyle w:val="BTablefigureBold"/>
            </w:pPr>
            <w:r w:rsidRPr="004739B6">
              <w:t xml:space="preserve">2,269,753 </w:t>
            </w:r>
          </w:p>
        </w:tc>
        <w:tc>
          <w:tcPr>
            <w:tcW w:w="1087" w:type="dxa"/>
            <w:tcBorders>
              <w:top w:val="single" w:sz="4" w:space="0" w:color="auto"/>
              <w:left w:val="nil"/>
              <w:bottom w:val="single" w:sz="4" w:space="0" w:color="auto"/>
              <w:right w:val="nil"/>
            </w:tcBorders>
            <w:shd w:val="clear" w:color="auto" w:fill="auto"/>
            <w:noWrap/>
          </w:tcPr>
          <w:p w14:paraId="08A8AC25" w14:textId="77777777" w:rsidR="00F1314C" w:rsidRPr="004739B6" w:rsidRDefault="00F1314C" w:rsidP="00ED1DB2">
            <w:pPr>
              <w:pStyle w:val="BTablefigureBold"/>
            </w:pPr>
            <w:r w:rsidRPr="004739B6">
              <w:t xml:space="preserve">2,390,173 </w:t>
            </w:r>
          </w:p>
        </w:tc>
      </w:tr>
    </w:tbl>
    <w:p w14:paraId="4D97D93B" w14:textId="037123C3" w:rsidR="00F1314C" w:rsidRPr="0024014A" w:rsidRDefault="00F1314C" w:rsidP="00ED1DB2">
      <w:pPr>
        <w:pStyle w:val="BNote"/>
        <w:keepNext w:val="0"/>
        <w:spacing w:before="120"/>
      </w:pPr>
      <w:r w:rsidRPr="0024014A">
        <w:rPr>
          <w:b/>
        </w:rPr>
        <w:t>Notes:</w:t>
      </w:r>
      <w:r w:rsidRPr="0024014A">
        <w:rPr>
          <w:szCs w:val="18"/>
        </w:rPr>
        <w:t xml:space="preserve"> </w:t>
      </w:r>
      <w:r w:rsidRPr="0024014A">
        <w:t>Numbers may not add due to rounding.</w:t>
      </w:r>
    </w:p>
    <w:p w14:paraId="557598DB" w14:textId="77777777" w:rsidR="00F1314C" w:rsidRPr="004739B6" w:rsidRDefault="00F1314C" w:rsidP="00186D03">
      <w:pPr>
        <w:pStyle w:val="BNotelist"/>
        <w:keepNext w:val="0"/>
        <w:numPr>
          <w:ilvl w:val="0"/>
          <w:numId w:val="44"/>
        </w:numPr>
      </w:pPr>
      <w:r w:rsidRPr="004739B6">
        <w:t>From 2020-21, Motor Vehicle Registration fees will no longer include revenue from the ‘ACT Compulsory Third-Party Insurance Regulator Levy’ as this levy was replaced by a new levy called ‘Motor Accident Injuries Levy’ on 1</w:t>
      </w:r>
      <w:r>
        <w:t> </w:t>
      </w:r>
      <w:r w:rsidRPr="004739B6">
        <w:t>February</w:t>
      </w:r>
      <w:r>
        <w:t> </w:t>
      </w:r>
      <w:r w:rsidRPr="004739B6">
        <w:t>2020. The new levy will be reported under ‘Sales of goods and services</w:t>
      </w:r>
      <w:r>
        <w:t>’</w:t>
      </w:r>
      <w:r w:rsidRPr="004739B6">
        <w:t>.</w:t>
      </w:r>
    </w:p>
    <w:p w14:paraId="1B75DD08" w14:textId="77777777" w:rsidR="00F1314C" w:rsidRPr="004739B6" w:rsidRDefault="00F1314C" w:rsidP="00ED1DB2">
      <w:pPr>
        <w:pStyle w:val="BNotelist"/>
        <w:keepNext w:val="0"/>
      </w:pPr>
      <w:r w:rsidRPr="004739B6">
        <w:t>From 2020-21, the Lifetime Care and Support Levy will be reported under ‘Other current revenue’.</w:t>
      </w:r>
    </w:p>
    <w:p w14:paraId="13AD3CB9" w14:textId="77777777" w:rsidR="00F1314C" w:rsidRPr="00924800" w:rsidRDefault="00F1314C" w:rsidP="00ED1DB2">
      <w:pPr>
        <w:pStyle w:val="Heading3"/>
        <w:rPr>
          <w:rFonts w:eastAsia="Times New Roman"/>
          <w:lang w:eastAsia="en-AU"/>
        </w:rPr>
      </w:pPr>
      <w:bookmarkStart w:id="153" w:name="_Toc63586670"/>
      <w:bookmarkStart w:id="154" w:name="_Toc62206616"/>
      <w:r w:rsidRPr="00924800">
        <w:rPr>
          <w:rFonts w:eastAsia="Times New Roman"/>
          <w:lang w:eastAsia="en-AU"/>
        </w:rPr>
        <w:lastRenderedPageBreak/>
        <w:t>Payroll tax</w:t>
      </w:r>
      <w:bookmarkEnd w:id="153"/>
      <w:r w:rsidRPr="00924800">
        <w:rPr>
          <w:rFonts w:eastAsia="Times New Roman"/>
          <w:lang w:eastAsia="en-AU"/>
        </w:rPr>
        <w:t xml:space="preserve"> </w:t>
      </w:r>
      <w:bookmarkEnd w:id="154"/>
    </w:p>
    <w:p w14:paraId="77FF3D40" w14:textId="77777777" w:rsidR="00F1314C" w:rsidRPr="00AB2E22" w:rsidRDefault="00F1314C" w:rsidP="00ED1DB2">
      <w:pPr>
        <w:pStyle w:val="Bbodytext"/>
      </w:pPr>
      <w:bookmarkStart w:id="155" w:name="_Toc62206617"/>
      <w:r w:rsidRPr="00AB2E22">
        <w:t>While payroll tax revenue for 2020-21 has been revised up by $7.3 million (1.3 per cent) to $563.5</w:t>
      </w:r>
      <w:r>
        <w:t> </w:t>
      </w:r>
      <w:r w:rsidRPr="00AB2E22">
        <w:t xml:space="preserve">million, over the four years to 2023-24 it </w:t>
      </w:r>
      <w:r>
        <w:t xml:space="preserve">is </w:t>
      </w:r>
      <w:r w:rsidRPr="00AB2E22">
        <w:t>$14.8</w:t>
      </w:r>
      <w:r>
        <w:t> </w:t>
      </w:r>
      <w:r w:rsidRPr="00AB2E22">
        <w:t xml:space="preserve">million lower than estimated in </w:t>
      </w:r>
      <w:r>
        <w:t xml:space="preserve">the </w:t>
      </w:r>
      <w:r w:rsidRPr="00AB2E22">
        <w:t>August 2020 EFU, reflecting the changes to the employment and population forecasts outlined in Chapter 2. From 2021-22 to the end of the forward estimates</w:t>
      </w:r>
      <w:r>
        <w:t>,</w:t>
      </w:r>
      <w:r w:rsidRPr="00AB2E22">
        <w:t xml:space="preserve"> payroll tax revenue is expected to increase by around the pre-pandemic growth rate of 7.6 per cent per annum on average.</w:t>
      </w:r>
    </w:p>
    <w:p w14:paraId="15DDBB5C" w14:textId="77777777" w:rsidR="00F1314C" w:rsidRPr="00AB2E22" w:rsidRDefault="00F1314C" w:rsidP="00ED1DB2">
      <w:pPr>
        <w:pStyle w:val="Bbodytext"/>
      </w:pPr>
      <w:r w:rsidRPr="00AB2E22">
        <w:t>Despite the upward revision to the 2020-21 forecast, payroll tax revenue is only slightly higher compared to the audited outcome in 2019-20 of $561.8 million, reflecting the effect of COVID-19 on economic activity, payroll tax waivers, and revenue forgone from the JobKeeper payroll tax exemption.</w:t>
      </w:r>
    </w:p>
    <w:p w14:paraId="76697CAE" w14:textId="77777777" w:rsidR="00F1314C" w:rsidRPr="00AB2E22" w:rsidRDefault="00F1314C" w:rsidP="00ED1DB2">
      <w:pPr>
        <w:pStyle w:val="Bbodytext"/>
      </w:pPr>
      <w:r w:rsidRPr="00AB2E22">
        <w:t>The Government has provided payroll tax waivers and exemptions to eligible businesses directly impacted by health-related restrictions implemented by National Cabinet and the ACT Government, to provide vital support to those most affected by decisions taken to keep the community safe during the COVID-19 pandemic. At its peak in July 2020, around 11,000</w:t>
      </w:r>
      <w:r>
        <w:t> </w:t>
      </w:r>
      <w:r w:rsidRPr="00AB2E22">
        <w:t>ACT businesses received the JobKeeper payment</w:t>
      </w:r>
      <w:bookmarkStart w:id="156" w:name="_Hlk63166900"/>
      <w:r w:rsidRPr="00AB2E22">
        <w:t xml:space="preserve">. By the first week of December, the number of businesses supported by the JobKeeper program in the ACT had fallen to around 5,000, with this trend expected to continue as the recovery progresses. </w:t>
      </w:r>
    </w:p>
    <w:p w14:paraId="47E10B42" w14:textId="77777777" w:rsidR="00F1314C" w:rsidRPr="00D22C94" w:rsidRDefault="00F1314C" w:rsidP="00ED1DB2">
      <w:pPr>
        <w:pStyle w:val="Heading3"/>
        <w:rPr>
          <w:rFonts w:eastAsia="Times New Roman"/>
          <w:lang w:eastAsia="en-AU"/>
        </w:rPr>
      </w:pPr>
      <w:bookmarkStart w:id="157" w:name="_Toc63586671"/>
      <w:bookmarkEnd w:id="156"/>
      <w:r w:rsidRPr="00D22C94">
        <w:rPr>
          <w:rFonts w:eastAsia="Times New Roman"/>
          <w:lang w:eastAsia="en-AU"/>
        </w:rPr>
        <w:t>General rates</w:t>
      </w:r>
      <w:bookmarkEnd w:id="157"/>
      <w:r w:rsidRPr="00D22C94">
        <w:rPr>
          <w:rFonts w:eastAsia="Times New Roman"/>
          <w:lang w:eastAsia="en-AU"/>
        </w:rPr>
        <w:t xml:space="preserve"> </w:t>
      </w:r>
      <w:bookmarkEnd w:id="155"/>
    </w:p>
    <w:p w14:paraId="1F79BA1F" w14:textId="77777777" w:rsidR="00F1314C" w:rsidRPr="00AB2E22" w:rsidRDefault="00F1314C" w:rsidP="00ED1DB2">
      <w:pPr>
        <w:pStyle w:val="Bbodytext"/>
      </w:pPr>
      <w:r w:rsidRPr="00AB2E22">
        <w:t>The audited outcome for general rates revenue in 2019-20 was $597.3</w:t>
      </w:r>
      <w:r>
        <w:t> </w:t>
      </w:r>
      <w:r w:rsidRPr="00AB2E22">
        <w:t xml:space="preserve">million. Over the four years to 2023-24, general rates revenue is unchanged from the August 2020 EFU estimates, and </w:t>
      </w:r>
      <w:r>
        <w:t>the</w:t>
      </w:r>
      <w:r w:rsidRPr="00AB2E22">
        <w:t xml:space="preserve"> forecast </w:t>
      </w:r>
      <w:r>
        <w:t xml:space="preserve">remains for it </w:t>
      </w:r>
      <w:r w:rsidRPr="00AB2E22">
        <w:t xml:space="preserve">to rise modestly over the forward estimates period. </w:t>
      </w:r>
    </w:p>
    <w:p w14:paraId="1BE5F442" w14:textId="77777777" w:rsidR="00F1314C" w:rsidRPr="00AB2E22" w:rsidRDefault="00F1314C" w:rsidP="00ED1DB2">
      <w:pPr>
        <w:pStyle w:val="Bbodytext"/>
      </w:pPr>
      <w:r w:rsidRPr="00AB2E22">
        <w:t>Rates revenue, however, will remain $92.8</w:t>
      </w:r>
      <w:r>
        <w:t> </w:t>
      </w:r>
      <w:r w:rsidRPr="00AB2E22">
        <w:t>million below the 2019-20 Budget Review estimates due to the Government’s COVID-19 support measures and the settings for Stage</w:t>
      </w:r>
      <w:r>
        <w:t> </w:t>
      </w:r>
      <w:r w:rsidRPr="00AB2E22">
        <w:t xml:space="preserve">3 of tax reform. </w:t>
      </w:r>
    </w:p>
    <w:p w14:paraId="5FD835E8" w14:textId="5D6A9B8A" w:rsidR="00F1314C" w:rsidRPr="00AB2E22" w:rsidRDefault="00F1314C" w:rsidP="00ED1DB2">
      <w:pPr>
        <w:pStyle w:val="Bbodytext"/>
      </w:pPr>
      <w:r w:rsidRPr="00AB2E22">
        <w:t>That general rates revenue estimates are lower only due to policy decisions</w:t>
      </w:r>
      <w:r>
        <w:t>,</w:t>
      </w:r>
      <w:r w:rsidRPr="00AB2E22">
        <w:t xml:space="preserve"> illustrates how this revenue source is less affected by economic shocks compared to other transaction</w:t>
      </w:r>
      <w:r>
        <w:noBreakHyphen/>
      </w:r>
      <w:r w:rsidRPr="00AB2E22">
        <w:t>based taxes. The shift from transaction</w:t>
      </w:r>
      <w:r w:rsidR="00652454">
        <w:t xml:space="preserve">-based </w:t>
      </w:r>
      <w:r w:rsidRPr="00AB2E22">
        <w:t>taxes to land-based taxes through the ACT’s tax reform program will progressively improve the stability and predictability of the ACT’s revenue base into the future.</w:t>
      </w:r>
    </w:p>
    <w:p w14:paraId="0498EC63" w14:textId="77777777" w:rsidR="00F1314C" w:rsidRPr="00AB2E22" w:rsidRDefault="00F1314C" w:rsidP="00ED1DB2">
      <w:pPr>
        <w:pStyle w:val="Bbodytext"/>
      </w:pPr>
      <w:r w:rsidRPr="00AB2E22">
        <w:t>Year-on-year increases in general rates revenue reflect</w:t>
      </w:r>
      <w:r>
        <w:t>s</w:t>
      </w:r>
      <w:r w:rsidRPr="00AB2E22">
        <w:t xml:space="preserve"> the ACT tax reform program, as well as growth in the value and number of new properties. Under the Government’s tax reform program, increases in general rates above the growth in the Wage Price Index are used to fund reductions in own-source revenue from the abolition of inefficient taxes such as insurance and conveyance duties. General rates settings for 2021-22 will be finalised and announced prior to the start of the 2021-22 tax year.</w:t>
      </w:r>
    </w:p>
    <w:p w14:paraId="79B1430A" w14:textId="77777777" w:rsidR="00F1314C" w:rsidRPr="00AB2E22" w:rsidRDefault="00F1314C" w:rsidP="00ED1DB2">
      <w:pPr>
        <w:pStyle w:val="Bbodytext"/>
        <w:keepNext/>
        <w:keepLines/>
      </w:pPr>
      <w:r w:rsidRPr="00AB2E22">
        <w:lastRenderedPageBreak/>
        <w:t>The increase in average general rates for residential and commercial properties during the five years of Stage 3 of tax reform (2021-22 to 2025-26) will be 3.75</w:t>
      </w:r>
      <w:r>
        <w:t> </w:t>
      </w:r>
      <w:r w:rsidRPr="00AB2E22">
        <w:t>per</w:t>
      </w:r>
      <w:r>
        <w:t> </w:t>
      </w:r>
      <w:r w:rsidRPr="00AB2E22">
        <w:t xml:space="preserve">cent </w:t>
      </w:r>
      <w:r>
        <w:t>per</w:t>
      </w:r>
      <w:r w:rsidRPr="00AB2E22">
        <w:t xml:space="preserve"> year. This is lower than the increase applied in Stage 2 (prior to COVID-19 household support measures) in light of the need to moderate the pace of general rates increases in response to expectations of lower wage growth and lower business income.</w:t>
      </w:r>
    </w:p>
    <w:p w14:paraId="2065D5DD" w14:textId="77777777" w:rsidR="00F1314C" w:rsidRPr="00AB2E22" w:rsidRDefault="00F1314C" w:rsidP="00ED1DB2">
      <w:pPr>
        <w:pStyle w:val="Bbodytext"/>
      </w:pPr>
      <w:r w:rsidRPr="00AB2E22">
        <w:t xml:space="preserve">General rates consist of a fixed charge and a variable charge based on the underlying land value of a property, as measured by the </w:t>
      </w:r>
      <w:r>
        <w:t>Average Unimproved Value (</w:t>
      </w:r>
      <w:r w:rsidRPr="00AB2E22">
        <w:t>AUV</w:t>
      </w:r>
      <w:r>
        <w:t>)</w:t>
      </w:r>
      <w:r w:rsidRPr="00AB2E22">
        <w:t>. For each property type (rural, commercial, unit titled residential and non-unit titled residential), rating factors are set to spread the target increase in average rates fairly based on underlying land values. The revenue estimates also factor in an estimated impact for new properties entering the general rates base in the coming year.</w:t>
      </w:r>
    </w:p>
    <w:p w14:paraId="7DCA433E" w14:textId="77777777" w:rsidR="00F1314C" w:rsidRPr="00AB2E22" w:rsidRDefault="00F1314C" w:rsidP="00ED1DB2">
      <w:pPr>
        <w:pStyle w:val="Bbodytext"/>
      </w:pPr>
      <w:r w:rsidRPr="00AB2E22">
        <w:t>The Government is improving the stability and predictability of general rates for taxpayers by transitioning the basis on which they are calculated from a three-year to a five-year average of unimproved land value by 2021-22. This change will not affect the total general rates revenue collected each year.</w:t>
      </w:r>
    </w:p>
    <w:p w14:paraId="5382980F" w14:textId="77777777" w:rsidR="00F1314C" w:rsidRPr="00F40F6D" w:rsidRDefault="00F1314C" w:rsidP="00ED1DB2">
      <w:pPr>
        <w:pStyle w:val="Heading5"/>
      </w:pPr>
      <w:r w:rsidRPr="00F40F6D">
        <w:t>Commercial general rates</w:t>
      </w:r>
      <w:r>
        <w:t xml:space="preserve"> </w:t>
      </w:r>
    </w:p>
    <w:p w14:paraId="54105F13" w14:textId="77777777" w:rsidR="00F1314C" w:rsidRPr="00AB2E22" w:rsidRDefault="00F1314C" w:rsidP="00ED1DB2">
      <w:pPr>
        <w:pStyle w:val="Bbodytext"/>
      </w:pPr>
      <w:r w:rsidRPr="00AB2E22">
        <w:t>Over the four years to 2023-24, commercial general rates revenue is unchanged from the forecasts in the August 2020 EFU</w:t>
      </w:r>
      <w:r>
        <w:t>. However,</w:t>
      </w:r>
      <w:r w:rsidRPr="00AB2E22">
        <w:t xml:space="preserve"> it is $8.1</w:t>
      </w:r>
      <w:r>
        <w:t> </w:t>
      </w:r>
      <w:r w:rsidRPr="00AB2E22">
        <w:t xml:space="preserve">million lower relative to the projections over the four years to 2022-23 in the 2019-20 Budget Review prior to the pandemic. </w:t>
      </w:r>
    </w:p>
    <w:p w14:paraId="131C3DC3" w14:textId="77777777" w:rsidR="00F1314C" w:rsidRPr="00AB2E22" w:rsidRDefault="00F1314C" w:rsidP="00ED1DB2">
      <w:pPr>
        <w:pStyle w:val="Bbodytext"/>
      </w:pPr>
      <w:r w:rsidRPr="00AB2E22">
        <w:t xml:space="preserve">As part of the Government’s COVID-19 response, commercial property owners who reduce rents for tenants directly impacted by COVID-19 can receive commercial rates relief for the period 1 April 2020 to 31 January 2021. Rates relief has also been provided to affected owner-operators. </w:t>
      </w:r>
    </w:p>
    <w:p w14:paraId="3D7A1DDC" w14:textId="654F8336" w:rsidR="00F1314C" w:rsidRPr="00AB2E22" w:rsidRDefault="00F1314C" w:rsidP="00ED1DB2">
      <w:pPr>
        <w:pStyle w:val="Bbodytext"/>
      </w:pPr>
      <w:r w:rsidRPr="00AB2E22">
        <w:t>A total of $210.4 million in commercial general rates revenue was collected in 2019</w:t>
      </w:r>
      <w:r>
        <w:noBreakHyphen/>
      </w:r>
      <w:r w:rsidRPr="00AB2E22">
        <w:t>20</w:t>
      </w:r>
      <w:r>
        <w:t xml:space="preserve">. </w:t>
      </w:r>
      <w:r w:rsidRPr="00AB2E22">
        <w:t>Commercial general rates revenue is forecast to increase to $219 million in 2020-21. In recognition of the effects of COV</w:t>
      </w:r>
      <w:r w:rsidR="00C973FB">
        <w:t>I</w:t>
      </w:r>
      <w:r w:rsidRPr="00AB2E22">
        <w:t>D-19 on small businesses, 2020-21 average commercial general rates for commercial properties with an AUV of $2 million or less (more than 90</w:t>
      </w:r>
      <w:r>
        <w:t> </w:t>
      </w:r>
      <w:r w:rsidRPr="00AB2E22">
        <w:t>per</w:t>
      </w:r>
      <w:r>
        <w:t> </w:t>
      </w:r>
      <w:r w:rsidRPr="00AB2E22">
        <w:t>cent of commercial properties) did not increase. As rates charges are linked to AUVs, around 4,600</w:t>
      </w:r>
      <w:r>
        <w:t> </w:t>
      </w:r>
      <w:r w:rsidRPr="00AB2E22">
        <w:t>commercial property owners saw a reduction in their rates bills. However, general rates for some properties with an AUV of $2</w:t>
      </w:r>
      <w:r>
        <w:t> </w:t>
      </w:r>
      <w:r w:rsidRPr="00AB2E22">
        <w:t>million or less increased due to relatively higher changes in the unimproved land values for those properties.</w:t>
      </w:r>
    </w:p>
    <w:p w14:paraId="10D8475C" w14:textId="77777777" w:rsidR="00F1314C" w:rsidRPr="00AB2E22" w:rsidRDefault="00F1314C" w:rsidP="00ED1DB2">
      <w:pPr>
        <w:pStyle w:val="Bbodytext"/>
      </w:pPr>
      <w:r w:rsidRPr="00AB2E22">
        <w:t>Average general rates for commercial properties with an AUV above $2 million increased as scheduled by 5.8 per cent.</w:t>
      </w:r>
    </w:p>
    <w:p w14:paraId="54363E02" w14:textId="77777777" w:rsidR="00F1314C" w:rsidRPr="00AB2E22" w:rsidRDefault="00F1314C" w:rsidP="00ED1DB2">
      <w:pPr>
        <w:pStyle w:val="Bbodytext"/>
      </w:pPr>
      <w:r w:rsidRPr="00AB2E22">
        <w:t>In setting the rating factors for 2020-21, the fixed charge for commercial properties with an AUV of $2 million or less was set to be the same as in 2019-20</w:t>
      </w:r>
      <w:r>
        <w:t>,</w:t>
      </w:r>
      <w:r w:rsidRPr="00AB2E22">
        <w:t xml:space="preserve"> and the marginal rating factors for the valuation-based charge w</w:t>
      </w:r>
      <w:r>
        <w:t>ere</w:t>
      </w:r>
      <w:r w:rsidRPr="00AB2E22">
        <w:t xml:space="preserve"> adjusted to ensure </w:t>
      </w:r>
      <w:r>
        <w:t xml:space="preserve">that, on-average, there was no increase for these properties. </w:t>
      </w:r>
      <w:r w:rsidRPr="00AB2E22">
        <w:t xml:space="preserve">The scheduled increase to average rates for commercial properties with an AUV above $2 million was applied proportionately through the fixed charge and the valuation-based charge. </w:t>
      </w:r>
    </w:p>
    <w:p w14:paraId="3FF5A54C" w14:textId="77777777" w:rsidR="00F1314C" w:rsidRPr="00AB2E22" w:rsidRDefault="00F1314C" w:rsidP="00ED1DB2">
      <w:pPr>
        <w:pStyle w:val="Bbodytext"/>
        <w:keepNext/>
        <w:keepLines/>
      </w:pPr>
      <w:r w:rsidRPr="00AB2E22">
        <w:t>The rating system for commercial general rates in 2020-21 has the following elements:</w:t>
      </w:r>
    </w:p>
    <w:p w14:paraId="4DD334E4" w14:textId="77777777" w:rsidR="00F1314C" w:rsidRPr="00AB2E22" w:rsidRDefault="00F1314C" w:rsidP="00ED1DB2">
      <w:pPr>
        <w:pStyle w:val="BSbullet1"/>
        <w:keepNext/>
        <w:keepLines/>
      </w:pPr>
      <w:r w:rsidRPr="00AB2E22">
        <w:t>a fixed charge of:</w:t>
      </w:r>
    </w:p>
    <w:p w14:paraId="3AA0F854" w14:textId="77777777" w:rsidR="00F1314C" w:rsidRPr="00AB2E22" w:rsidRDefault="00F1314C" w:rsidP="00ED1DB2">
      <w:pPr>
        <w:pStyle w:val="BBullet2"/>
        <w:keepNext/>
        <w:keepLines/>
      </w:pPr>
      <w:r w:rsidRPr="00AB2E22">
        <w:t>$2,622 for properties with an AUV of $2 million or less</w:t>
      </w:r>
    </w:p>
    <w:p w14:paraId="4C637EC3" w14:textId="77777777" w:rsidR="00F1314C" w:rsidRPr="00AB2E22" w:rsidRDefault="00F1314C" w:rsidP="00ED1DB2">
      <w:pPr>
        <w:pStyle w:val="BBullet2"/>
        <w:keepNext/>
        <w:keepLines/>
      </w:pPr>
      <w:r w:rsidRPr="00AB2E22">
        <w:t>$2,791 for properties with an AUV above $2 million</w:t>
      </w:r>
    </w:p>
    <w:p w14:paraId="2002ED49" w14:textId="77777777" w:rsidR="00F1314C" w:rsidRPr="00AB2E22" w:rsidRDefault="00F1314C" w:rsidP="00ED1DB2">
      <w:pPr>
        <w:pStyle w:val="BSbullet1"/>
      </w:pPr>
      <w:r w:rsidRPr="00AB2E22">
        <w:t>a valuation-based charge on the AUV for 2020 (which is the average of 2017, 2018, 2019 and 2020 unimproved land values)</w:t>
      </w:r>
      <w:r>
        <w:rPr>
          <w:lang w:val="en-AU"/>
        </w:rPr>
        <w:t>, and</w:t>
      </w:r>
    </w:p>
    <w:p w14:paraId="2B55D952" w14:textId="77777777" w:rsidR="00F1314C" w:rsidRPr="00AB2E22" w:rsidRDefault="00F1314C" w:rsidP="00ED1DB2">
      <w:pPr>
        <w:pStyle w:val="BSbullet1"/>
      </w:pPr>
      <w:r w:rsidRPr="00AB2E22">
        <w:t>marginal rating factors applied to the AUV of commercial properties – see Tables 3.5.3 and 3.5.4 for details.</w:t>
      </w:r>
    </w:p>
    <w:p w14:paraId="177EE36D" w14:textId="4810D563" w:rsidR="00F1314C" w:rsidRPr="00D22C94" w:rsidRDefault="00F1314C" w:rsidP="00ED1DB2">
      <w:pPr>
        <w:pStyle w:val="Caption"/>
        <w:rPr>
          <w:b w:val="0"/>
          <w:iCs w:val="0"/>
        </w:rPr>
      </w:pPr>
      <w:r>
        <w:t xml:space="preserve">Table </w:t>
      </w:r>
      <w:fldSimple w:instr=" STYLEREF 2 \s ">
        <w:r w:rsidR="007B546F">
          <w:rPr>
            <w:noProof/>
          </w:rPr>
          <w:t>3.5</w:t>
        </w:r>
      </w:fldSimple>
      <w:r>
        <w:t>.</w:t>
      </w:r>
      <w:fldSimple w:instr=" SEQ Table \* ARABIC \s 2 ">
        <w:r w:rsidR="007B546F">
          <w:rPr>
            <w:noProof/>
          </w:rPr>
          <w:t>3</w:t>
        </w:r>
      </w:fldSimple>
      <w:r>
        <w:t xml:space="preserve">: </w:t>
      </w:r>
      <w:r w:rsidRPr="0005199B">
        <w:t>Commercial general rates (AUV $2 million or less) – marginal rates</w:t>
      </w:r>
    </w:p>
    <w:tbl>
      <w:tblPr>
        <w:tblW w:w="4535" w:type="dxa"/>
        <w:jc w:val="center"/>
        <w:tblLook w:val="04A0" w:firstRow="1" w:lastRow="0" w:firstColumn="1" w:lastColumn="0" w:noHBand="0" w:noVBand="1"/>
      </w:tblPr>
      <w:tblGrid>
        <w:gridCol w:w="2551"/>
        <w:gridCol w:w="1984"/>
      </w:tblGrid>
      <w:tr w:rsidR="00F1314C" w:rsidRPr="00D22C94" w14:paraId="513C3583" w14:textId="77777777" w:rsidTr="00ED1DB2">
        <w:trPr>
          <w:cantSplit/>
          <w:trHeight w:val="227"/>
          <w:tblHeader/>
          <w:jc w:val="center"/>
        </w:trPr>
        <w:tc>
          <w:tcPr>
            <w:tcW w:w="2551" w:type="dxa"/>
            <w:tcBorders>
              <w:top w:val="single" w:sz="4" w:space="0" w:color="auto"/>
              <w:left w:val="nil"/>
              <w:bottom w:val="single" w:sz="4" w:space="0" w:color="auto"/>
              <w:right w:val="nil"/>
            </w:tcBorders>
            <w:shd w:val="clear" w:color="auto" w:fill="auto"/>
            <w:noWrap/>
            <w:hideMark/>
          </w:tcPr>
          <w:p w14:paraId="79E78EC2" w14:textId="77777777" w:rsidR="00F1314C" w:rsidRPr="00D22C94" w:rsidRDefault="00F1314C" w:rsidP="00ED1DB2">
            <w:pPr>
              <w:pStyle w:val="BTableHeadingRowCentreAlign"/>
              <w:jc w:val="left"/>
              <w:rPr>
                <w:rFonts w:eastAsia="Times New Roman" w:cs="Times New Roman"/>
                <w:bCs/>
                <w:color w:val="000000"/>
                <w:sz w:val="24"/>
                <w:szCs w:val="24"/>
                <w:lang w:eastAsia="en-AU"/>
              </w:rPr>
            </w:pPr>
            <w:r w:rsidRPr="00537956">
              <w:t>AUV threshold</w:t>
            </w:r>
          </w:p>
        </w:tc>
        <w:tc>
          <w:tcPr>
            <w:tcW w:w="1984" w:type="dxa"/>
            <w:tcBorders>
              <w:top w:val="single" w:sz="4" w:space="0" w:color="auto"/>
              <w:left w:val="nil"/>
              <w:bottom w:val="single" w:sz="4" w:space="0" w:color="auto"/>
              <w:right w:val="nil"/>
            </w:tcBorders>
            <w:shd w:val="clear" w:color="auto" w:fill="auto"/>
            <w:noWrap/>
            <w:hideMark/>
          </w:tcPr>
          <w:p w14:paraId="435C913A" w14:textId="77777777" w:rsidR="00F1314C" w:rsidRPr="00D22C94" w:rsidRDefault="00F1314C" w:rsidP="00ED1DB2">
            <w:pPr>
              <w:pStyle w:val="BTableHeadingRowCentreAligned"/>
              <w:jc w:val="right"/>
              <w:rPr>
                <w:lang w:eastAsia="en-AU"/>
              </w:rPr>
            </w:pPr>
            <w:r w:rsidRPr="00D22C94">
              <w:rPr>
                <w:lang w:eastAsia="en-AU"/>
              </w:rPr>
              <w:t>Marginal rates %</w:t>
            </w:r>
          </w:p>
        </w:tc>
      </w:tr>
      <w:tr w:rsidR="00F1314C" w:rsidRPr="00D22C94" w14:paraId="0F8954AA" w14:textId="77777777" w:rsidTr="00ED1DB2">
        <w:trPr>
          <w:trHeight w:val="227"/>
          <w:jc w:val="center"/>
        </w:trPr>
        <w:tc>
          <w:tcPr>
            <w:tcW w:w="2551" w:type="dxa"/>
            <w:tcBorders>
              <w:top w:val="nil"/>
              <w:left w:val="nil"/>
              <w:bottom w:val="nil"/>
              <w:right w:val="nil"/>
            </w:tcBorders>
            <w:shd w:val="clear" w:color="auto" w:fill="auto"/>
            <w:noWrap/>
            <w:hideMark/>
          </w:tcPr>
          <w:p w14:paraId="0DDDBB75" w14:textId="77777777" w:rsidR="00F1314C" w:rsidRPr="00537956" w:rsidRDefault="00F1314C" w:rsidP="00ED1DB2">
            <w:pPr>
              <w:pStyle w:val="Btabletextunbold"/>
            </w:pPr>
            <w:r w:rsidRPr="00537956">
              <w:t>0 to $150,000</w:t>
            </w:r>
          </w:p>
        </w:tc>
        <w:tc>
          <w:tcPr>
            <w:tcW w:w="1984" w:type="dxa"/>
            <w:tcBorders>
              <w:top w:val="nil"/>
              <w:left w:val="nil"/>
              <w:bottom w:val="nil"/>
              <w:right w:val="nil"/>
            </w:tcBorders>
            <w:shd w:val="clear" w:color="auto" w:fill="auto"/>
            <w:noWrap/>
            <w:hideMark/>
          </w:tcPr>
          <w:p w14:paraId="0E6D3B51" w14:textId="77777777" w:rsidR="00F1314C" w:rsidRPr="00D22C94" w:rsidRDefault="00F1314C" w:rsidP="00ED1DB2">
            <w:pPr>
              <w:pStyle w:val="Btablefigureunbold"/>
            </w:pPr>
            <w:r w:rsidRPr="00D22C94">
              <w:t>3.1376</w:t>
            </w:r>
          </w:p>
        </w:tc>
      </w:tr>
      <w:tr w:rsidR="00F1314C" w:rsidRPr="00D22C94" w14:paraId="5D96C90E" w14:textId="77777777" w:rsidTr="00ED1DB2">
        <w:trPr>
          <w:trHeight w:val="227"/>
          <w:jc w:val="center"/>
        </w:trPr>
        <w:tc>
          <w:tcPr>
            <w:tcW w:w="2551" w:type="dxa"/>
            <w:tcBorders>
              <w:top w:val="nil"/>
              <w:left w:val="nil"/>
              <w:bottom w:val="nil"/>
              <w:right w:val="nil"/>
            </w:tcBorders>
            <w:shd w:val="clear" w:color="auto" w:fill="auto"/>
            <w:noWrap/>
            <w:hideMark/>
          </w:tcPr>
          <w:p w14:paraId="2281C71D" w14:textId="77777777" w:rsidR="00F1314C" w:rsidRPr="00537956" w:rsidRDefault="00F1314C" w:rsidP="00ED1DB2">
            <w:pPr>
              <w:pStyle w:val="Btabletextunbold"/>
            </w:pPr>
            <w:r w:rsidRPr="00537956">
              <w:t>$150,001 to $275,000</w:t>
            </w:r>
          </w:p>
        </w:tc>
        <w:tc>
          <w:tcPr>
            <w:tcW w:w="1984" w:type="dxa"/>
            <w:tcBorders>
              <w:top w:val="nil"/>
              <w:left w:val="nil"/>
              <w:bottom w:val="nil"/>
              <w:right w:val="nil"/>
            </w:tcBorders>
            <w:shd w:val="clear" w:color="auto" w:fill="auto"/>
            <w:noWrap/>
            <w:hideMark/>
          </w:tcPr>
          <w:p w14:paraId="67C076B4" w14:textId="77777777" w:rsidR="00F1314C" w:rsidRPr="00D22C94" w:rsidRDefault="00F1314C" w:rsidP="00ED1DB2">
            <w:pPr>
              <w:pStyle w:val="Btablefigureunbold"/>
            </w:pPr>
            <w:r w:rsidRPr="00D22C94">
              <w:t>3.6737</w:t>
            </w:r>
          </w:p>
        </w:tc>
      </w:tr>
      <w:tr w:rsidR="00F1314C" w:rsidRPr="00D22C94" w14:paraId="55016A4E" w14:textId="77777777" w:rsidTr="00ED1DB2">
        <w:trPr>
          <w:trHeight w:val="227"/>
          <w:jc w:val="center"/>
        </w:trPr>
        <w:tc>
          <w:tcPr>
            <w:tcW w:w="2551" w:type="dxa"/>
            <w:tcBorders>
              <w:top w:val="nil"/>
              <w:left w:val="nil"/>
              <w:bottom w:val="nil"/>
              <w:right w:val="nil"/>
            </w:tcBorders>
            <w:shd w:val="clear" w:color="auto" w:fill="auto"/>
            <w:noWrap/>
            <w:hideMark/>
          </w:tcPr>
          <w:p w14:paraId="7CAC0CFA" w14:textId="77777777" w:rsidR="00F1314C" w:rsidRPr="00537956" w:rsidRDefault="00F1314C" w:rsidP="00ED1DB2">
            <w:pPr>
              <w:pStyle w:val="Btabletextunbold"/>
            </w:pPr>
            <w:r w:rsidRPr="00537956">
              <w:t>$275,001 to $600,000</w:t>
            </w:r>
          </w:p>
        </w:tc>
        <w:tc>
          <w:tcPr>
            <w:tcW w:w="1984" w:type="dxa"/>
            <w:tcBorders>
              <w:top w:val="nil"/>
              <w:left w:val="nil"/>
              <w:bottom w:val="nil"/>
              <w:right w:val="nil"/>
            </w:tcBorders>
            <w:shd w:val="clear" w:color="auto" w:fill="auto"/>
            <w:noWrap/>
            <w:hideMark/>
          </w:tcPr>
          <w:p w14:paraId="6F7ACC6D" w14:textId="77777777" w:rsidR="00F1314C" w:rsidRPr="00D22C94" w:rsidRDefault="00F1314C" w:rsidP="00ED1DB2">
            <w:pPr>
              <w:pStyle w:val="Btablefigureunbold"/>
            </w:pPr>
            <w:r w:rsidRPr="00D22C94">
              <w:t>5.1650</w:t>
            </w:r>
          </w:p>
        </w:tc>
      </w:tr>
      <w:tr w:rsidR="00F1314C" w:rsidRPr="00D22C94" w14:paraId="2C8AB238" w14:textId="77777777" w:rsidTr="00ED1DB2">
        <w:trPr>
          <w:trHeight w:val="227"/>
          <w:jc w:val="center"/>
        </w:trPr>
        <w:tc>
          <w:tcPr>
            <w:tcW w:w="2551" w:type="dxa"/>
            <w:tcBorders>
              <w:top w:val="nil"/>
              <w:left w:val="nil"/>
              <w:bottom w:val="single" w:sz="4" w:space="0" w:color="auto"/>
              <w:right w:val="nil"/>
            </w:tcBorders>
            <w:shd w:val="clear" w:color="auto" w:fill="auto"/>
            <w:noWrap/>
            <w:hideMark/>
          </w:tcPr>
          <w:p w14:paraId="32582427" w14:textId="77777777" w:rsidR="00F1314C" w:rsidRPr="00537956" w:rsidRDefault="00F1314C" w:rsidP="00ED1DB2">
            <w:pPr>
              <w:pStyle w:val="Btabletextunbold"/>
            </w:pPr>
            <w:r w:rsidRPr="00537956">
              <w:t>$600,001 and above</w:t>
            </w:r>
          </w:p>
        </w:tc>
        <w:tc>
          <w:tcPr>
            <w:tcW w:w="1984" w:type="dxa"/>
            <w:tcBorders>
              <w:top w:val="nil"/>
              <w:left w:val="nil"/>
              <w:bottom w:val="single" w:sz="4" w:space="0" w:color="auto"/>
              <w:right w:val="nil"/>
            </w:tcBorders>
            <w:shd w:val="clear" w:color="auto" w:fill="auto"/>
            <w:noWrap/>
            <w:hideMark/>
          </w:tcPr>
          <w:p w14:paraId="7A6FC2A2" w14:textId="77777777" w:rsidR="00F1314C" w:rsidRPr="00D22C94" w:rsidRDefault="00F1314C" w:rsidP="00ED1DB2">
            <w:pPr>
              <w:pStyle w:val="Btablefigureunbold"/>
            </w:pPr>
            <w:r w:rsidRPr="00D22C94">
              <w:t>5.2251</w:t>
            </w:r>
          </w:p>
        </w:tc>
      </w:tr>
    </w:tbl>
    <w:p w14:paraId="5FE3E170" w14:textId="1B3EFD4D" w:rsidR="00F1314C" w:rsidRPr="00D22C94" w:rsidRDefault="00F1314C" w:rsidP="00ED1DB2">
      <w:pPr>
        <w:pStyle w:val="Caption"/>
        <w:rPr>
          <w:b w:val="0"/>
          <w:iCs w:val="0"/>
        </w:rPr>
      </w:pPr>
      <w:r>
        <w:t xml:space="preserve">Table </w:t>
      </w:r>
      <w:fldSimple w:instr=" STYLEREF 2 \s ">
        <w:r w:rsidR="007B546F">
          <w:rPr>
            <w:noProof/>
          </w:rPr>
          <w:t>3.5</w:t>
        </w:r>
      </w:fldSimple>
      <w:r>
        <w:t>.</w:t>
      </w:r>
      <w:fldSimple w:instr=" SEQ Table \* ARABIC \s 2 ">
        <w:r w:rsidR="007B546F">
          <w:rPr>
            <w:noProof/>
          </w:rPr>
          <w:t>4</w:t>
        </w:r>
      </w:fldSimple>
      <w:r>
        <w:t xml:space="preserve">: </w:t>
      </w:r>
      <w:r w:rsidRPr="003A4B00">
        <w:t>Commercial general rates (AUV above $2 million) – marginal rates</w:t>
      </w:r>
    </w:p>
    <w:tbl>
      <w:tblPr>
        <w:tblW w:w="4535" w:type="dxa"/>
        <w:jc w:val="center"/>
        <w:tblLook w:val="04A0" w:firstRow="1" w:lastRow="0" w:firstColumn="1" w:lastColumn="0" w:noHBand="0" w:noVBand="1"/>
      </w:tblPr>
      <w:tblGrid>
        <w:gridCol w:w="2551"/>
        <w:gridCol w:w="1984"/>
      </w:tblGrid>
      <w:tr w:rsidR="00F1314C" w:rsidRPr="00D22C94" w14:paraId="2CEE4A45" w14:textId="77777777" w:rsidTr="00ED1DB2">
        <w:trPr>
          <w:cantSplit/>
          <w:trHeight w:val="227"/>
          <w:tblHeader/>
          <w:jc w:val="center"/>
        </w:trPr>
        <w:tc>
          <w:tcPr>
            <w:tcW w:w="2551" w:type="dxa"/>
            <w:tcBorders>
              <w:top w:val="single" w:sz="4" w:space="0" w:color="auto"/>
              <w:left w:val="nil"/>
              <w:bottom w:val="single" w:sz="4" w:space="0" w:color="auto"/>
              <w:right w:val="nil"/>
            </w:tcBorders>
            <w:shd w:val="clear" w:color="auto" w:fill="auto"/>
            <w:noWrap/>
            <w:hideMark/>
          </w:tcPr>
          <w:p w14:paraId="444C7063" w14:textId="77777777" w:rsidR="00F1314C" w:rsidRPr="00D22C94" w:rsidRDefault="00F1314C" w:rsidP="00ED1DB2">
            <w:pPr>
              <w:pStyle w:val="BTableHeadingRowCentreAlign"/>
              <w:jc w:val="left"/>
              <w:rPr>
                <w:rFonts w:eastAsia="Times New Roman" w:cs="Times New Roman"/>
                <w:b w:val="0"/>
                <w:bCs/>
                <w:color w:val="000000"/>
                <w:sz w:val="24"/>
                <w:szCs w:val="24"/>
                <w:lang w:eastAsia="en-AU"/>
              </w:rPr>
            </w:pPr>
            <w:r w:rsidRPr="00537956">
              <w:t>AUV threshold</w:t>
            </w:r>
          </w:p>
        </w:tc>
        <w:tc>
          <w:tcPr>
            <w:tcW w:w="1984" w:type="dxa"/>
            <w:tcBorders>
              <w:top w:val="single" w:sz="4" w:space="0" w:color="auto"/>
              <w:left w:val="nil"/>
              <w:bottom w:val="single" w:sz="4" w:space="0" w:color="auto"/>
              <w:right w:val="nil"/>
            </w:tcBorders>
            <w:shd w:val="clear" w:color="auto" w:fill="auto"/>
            <w:noWrap/>
            <w:hideMark/>
          </w:tcPr>
          <w:p w14:paraId="4380529E" w14:textId="77777777" w:rsidR="00F1314C" w:rsidRPr="00D22C94" w:rsidRDefault="00F1314C" w:rsidP="00ED1DB2">
            <w:pPr>
              <w:pStyle w:val="BTableHeadingRowCentreAlign"/>
              <w:jc w:val="right"/>
              <w:rPr>
                <w:lang w:eastAsia="en-AU"/>
              </w:rPr>
            </w:pPr>
            <w:r w:rsidRPr="00D22C94">
              <w:rPr>
                <w:lang w:eastAsia="en-AU"/>
              </w:rPr>
              <w:t>Marginal rates %</w:t>
            </w:r>
          </w:p>
        </w:tc>
      </w:tr>
      <w:tr w:rsidR="00F1314C" w:rsidRPr="00D22C94" w14:paraId="04DA56F0" w14:textId="77777777" w:rsidTr="00ED1DB2">
        <w:trPr>
          <w:trHeight w:val="227"/>
          <w:jc w:val="center"/>
        </w:trPr>
        <w:tc>
          <w:tcPr>
            <w:tcW w:w="2551" w:type="dxa"/>
            <w:tcBorders>
              <w:top w:val="nil"/>
              <w:left w:val="nil"/>
              <w:bottom w:val="nil"/>
              <w:right w:val="nil"/>
            </w:tcBorders>
            <w:shd w:val="clear" w:color="auto" w:fill="auto"/>
            <w:noWrap/>
            <w:hideMark/>
          </w:tcPr>
          <w:p w14:paraId="4CA40EDC" w14:textId="77777777" w:rsidR="00F1314C" w:rsidRPr="00537956" w:rsidRDefault="00F1314C" w:rsidP="00ED1DB2">
            <w:pPr>
              <w:pStyle w:val="Btabletextunbold"/>
            </w:pPr>
            <w:r w:rsidRPr="00537956">
              <w:t>0 to $150,000</w:t>
            </w:r>
          </w:p>
        </w:tc>
        <w:tc>
          <w:tcPr>
            <w:tcW w:w="1984" w:type="dxa"/>
            <w:tcBorders>
              <w:top w:val="nil"/>
              <w:left w:val="nil"/>
              <w:bottom w:val="nil"/>
              <w:right w:val="nil"/>
            </w:tcBorders>
            <w:shd w:val="clear" w:color="auto" w:fill="auto"/>
            <w:noWrap/>
            <w:hideMark/>
          </w:tcPr>
          <w:p w14:paraId="4CDAE6F0" w14:textId="77777777" w:rsidR="00F1314C" w:rsidRPr="00D22C94" w:rsidRDefault="00F1314C" w:rsidP="00ED1DB2">
            <w:pPr>
              <w:pStyle w:val="Btablefigureunbold"/>
            </w:pPr>
            <w:r w:rsidRPr="00D22C94">
              <w:t>3.4533</w:t>
            </w:r>
          </w:p>
        </w:tc>
      </w:tr>
      <w:tr w:rsidR="00F1314C" w:rsidRPr="00D22C94" w14:paraId="4B41B8D6" w14:textId="77777777" w:rsidTr="00ED1DB2">
        <w:trPr>
          <w:trHeight w:val="227"/>
          <w:jc w:val="center"/>
        </w:trPr>
        <w:tc>
          <w:tcPr>
            <w:tcW w:w="2551" w:type="dxa"/>
            <w:tcBorders>
              <w:top w:val="nil"/>
              <w:left w:val="nil"/>
              <w:bottom w:val="nil"/>
              <w:right w:val="nil"/>
            </w:tcBorders>
            <w:shd w:val="clear" w:color="auto" w:fill="auto"/>
            <w:noWrap/>
            <w:hideMark/>
          </w:tcPr>
          <w:p w14:paraId="4745EF2F" w14:textId="77777777" w:rsidR="00F1314C" w:rsidRPr="00537956" w:rsidRDefault="00F1314C" w:rsidP="00ED1DB2">
            <w:pPr>
              <w:pStyle w:val="Btabletextunbold"/>
            </w:pPr>
            <w:r w:rsidRPr="00537956">
              <w:t>$150,001 to $275,000</w:t>
            </w:r>
          </w:p>
        </w:tc>
        <w:tc>
          <w:tcPr>
            <w:tcW w:w="1984" w:type="dxa"/>
            <w:tcBorders>
              <w:top w:val="nil"/>
              <w:left w:val="nil"/>
              <w:bottom w:val="nil"/>
              <w:right w:val="nil"/>
            </w:tcBorders>
            <w:shd w:val="clear" w:color="auto" w:fill="auto"/>
            <w:noWrap/>
            <w:hideMark/>
          </w:tcPr>
          <w:p w14:paraId="60F5A82D" w14:textId="77777777" w:rsidR="00F1314C" w:rsidRPr="00D22C94" w:rsidRDefault="00F1314C" w:rsidP="00ED1DB2">
            <w:pPr>
              <w:pStyle w:val="Btablefigureunbold"/>
            </w:pPr>
            <w:r w:rsidRPr="00D22C94">
              <w:t>3.9894</w:t>
            </w:r>
          </w:p>
        </w:tc>
      </w:tr>
      <w:tr w:rsidR="00F1314C" w:rsidRPr="00D22C94" w14:paraId="183DEF40" w14:textId="77777777" w:rsidTr="00ED1DB2">
        <w:trPr>
          <w:trHeight w:val="227"/>
          <w:jc w:val="center"/>
        </w:trPr>
        <w:tc>
          <w:tcPr>
            <w:tcW w:w="2551" w:type="dxa"/>
            <w:tcBorders>
              <w:top w:val="nil"/>
              <w:left w:val="nil"/>
              <w:bottom w:val="nil"/>
              <w:right w:val="nil"/>
            </w:tcBorders>
            <w:shd w:val="clear" w:color="auto" w:fill="auto"/>
            <w:noWrap/>
            <w:hideMark/>
          </w:tcPr>
          <w:p w14:paraId="335CD890" w14:textId="77777777" w:rsidR="00F1314C" w:rsidRPr="00537956" w:rsidRDefault="00F1314C" w:rsidP="00ED1DB2">
            <w:pPr>
              <w:pStyle w:val="Btabletextunbold"/>
            </w:pPr>
            <w:r w:rsidRPr="00537956">
              <w:t>$275,001 to $600,000</w:t>
            </w:r>
          </w:p>
        </w:tc>
        <w:tc>
          <w:tcPr>
            <w:tcW w:w="1984" w:type="dxa"/>
            <w:tcBorders>
              <w:top w:val="nil"/>
              <w:left w:val="nil"/>
              <w:bottom w:val="nil"/>
              <w:right w:val="nil"/>
            </w:tcBorders>
            <w:shd w:val="clear" w:color="auto" w:fill="auto"/>
            <w:noWrap/>
            <w:hideMark/>
          </w:tcPr>
          <w:p w14:paraId="0BECD898" w14:textId="77777777" w:rsidR="00F1314C" w:rsidRPr="00D22C94" w:rsidRDefault="00F1314C" w:rsidP="00ED1DB2">
            <w:pPr>
              <w:pStyle w:val="Btablefigureunbold"/>
            </w:pPr>
            <w:r w:rsidRPr="00D22C94">
              <w:t>5.4807</w:t>
            </w:r>
          </w:p>
        </w:tc>
      </w:tr>
      <w:tr w:rsidR="00F1314C" w:rsidRPr="00D22C94" w14:paraId="7DFD9FBF" w14:textId="77777777" w:rsidTr="00ED1DB2">
        <w:trPr>
          <w:trHeight w:val="227"/>
          <w:jc w:val="center"/>
        </w:trPr>
        <w:tc>
          <w:tcPr>
            <w:tcW w:w="2551" w:type="dxa"/>
            <w:tcBorders>
              <w:top w:val="nil"/>
              <w:left w:val="nil"/>
              <w:bottom w:val="single" w:sz="4" w:space="0" w:color="auto"/>
              <w:right w:val="nil"/>
            </w:tcBorders>
            <w:shd w:val="clear" w:color="auto" w:fill="auto"/>
            <w:noWrap/>
            <w:hideMark/>
          </w:tcPr>
          <w:p w14:paraId="1B102E4A" w14:textId="77777777" w:rsidR="00F1314C" w:rsidRPr="00537956" w:rsidRDefault="00F1314C" w:rsidP="00ED1DB2">
            <w:pPr>
              <w:pStyle w:val="Btabletextunbold"/>
            </w:pPr>
            <w:r w:rsidRPr="00537956">
              <w:t>$600,001 and above</w:t>
            </w:r>
          </w:p>
        </w:tc>
        <w:tc>
          <w:tcPr>
            <w:tcW w:w="1984" w:type="dxa"/>
            <w:tcBorders>
              <w:top w:val="nil"/>
              <w:left w:val="nil"/>
              <w:bottom w:val="single" w:sz="4" w:space="0" w:color="auto"/>
              <w:right w:val="nil"/>
            </w:tcBorders>
            <w:shd w:val="clear" w:color="auto" w:fill="auto"/>
            <w:noWrap/>
            <w:hideMark/>
          </w:tcPr>
          <w:p w14:paraId="56CC7DA9" w14:textId="77777777" w:rsidR="00F1314C" w:rsidRPr="00D22C94" w:rsidRDefault="00F1314C" w:rsidP="00ED1DB2">
            <w:pPr>
              <w:pStyle w:val="Btablefigureunbold"/>
            </w:pPr>
            <w:r w:rsidRPr="00D22C94">
              <w:t>5.5408</w:t>
            </w:r>
          </w:p>
        </w:tc>
      </w:tr>
    </w:tbl>
    <w:p w14:paraId="05E65D0C" w14:textId="77777777" w:rsidR="00F1314C" w:rsidRPr="00D86527" w:rsidRDefault="00F1314C" w:rsidP="00ED1DB2">
      <w:pPr>
        <w:pStyle w:val="Heading4"/>
        <w:rPr>
          <w:rStyle w:val="BbodytextChar"/>
          <w:rFonts w:asciiTheme="minorHAnsi" w:eastAsiaTheme="minorHAnsi" w:hAnsiTheme="minorHAnsi" w:cstheme="minorBidi"/>
          <w:b w:val="0"/>
          <w:i/>
          <w:iCs w:val="0"/>
        </w:rPr>
      </w:pPr>
      <w:r>
        <w:rPr>
          <w:rStyle w:val="BbodytextChar"/>
          <w:rFonts w:asciiTheme="minorHAnsi" w:eastAsiaTheme="minorHAnsi" w:hAnsiTheme="minorHAnsi" w:cstheme="minorBidi"/>
          <w:b w:val="0"/>
          <w:iCs w:val="0"/>
        </w:rPr>
        <w:t xml:space="preserve">The Government will finalise and announce marginal rating factors for </w:t>
      </w:r>
      <w:r w:rsidRPr="00D86527">
        <w:rPr>
          <w:rStyle w:val="BbodytextChar"/>
          <w:rFonts w:asciiTheme="minorHAnsi" w:eastAsiaTheme="minorHAnsi" w:hAnsiTheme="minorHAnsi" w:cstheme="minorBidi"/>
          <w:b w:val="0"/>
          <w:iCs w:val="0"/>
        </w:rPr>
        <w:t>2021-22 prior to the start of the 2021-22 tax year.</w:t>
      </w:r>
    </w:p>
    <w:p w14:paraId="718C562B" w14:textId="77777777" w:rsidR="00F1314C" w:rsidRPr="00D22C94" w:rsidRDefault="00F1314C" w:rsidP="00ED1DB2">
      <w:pPr>
        <w:pStyle w:val="Heading5"/>
      </w:pPr>
      <w:r w:rsidRPr="00D22C94">
        <w:t xml:space="preserve">Residential general rates </w:t>
      </w:r>
    </w:p>
    <w:p w14:paraId="2FD2B465" w14:textId="77777777" w:rsidR="00F1314C" w:rsidRDefault="00F1314C" w:rsidP="00ED1DB2">
      <w:pPr>
        <w:keepNext/>
        <w:keepLines/>
        <w:rPr>
          <w:sz w:val="24"/>
          <w:szCs w:val="24"/>
        </w:rPr>
      </w:pPr>
      <w:bookmarkStart w:id="158" w:name="_Hlk49181826"/>
      <w:r w:rsidRPr="00F40F6D">
        <w:rPr>
          <w:rStyle w:val="BbodytextChar"/>
        </w:rPr>
        <w:t xml:space="preserve">Residential general rates revenue in 2019-20 </w:t>
      </w:r>
      <w:r>
        <w:rPr>
          <w:rStyle w:val="BbodytextChar"/>
        </w:rPr>
        <w:t>was</w:t>
      </w:r>
      <w:r w:rsidRPr="00F40F6D">
        <w:rPr>
          <w:rStyle w:val="BbodytextChar"/>
        </w:rPr>
        <w:t xml:space="preserve"> $</w:t>
      </w:r>
      <w:r w:rsidRPr="008862DD">
        <w:rPr>
          <w:rStyle w:val="BbodytextChar"/>
        </w:rPr>
        <w:t>386.9 million</w:t>
      </w:r>
      <w:r w:rsidRPr="00F40F6D">
        <w:rPr>
          <w:rStyle w:val="BbodytextChar"/>
        </w:rPr>
        <w:t>. In 2020</w:t>
      </w:r>
      <w:r>
        <w:rPr>
          <w:rStyle w:val="BbodytextChar"/>
        </w:rPr>
        <w:t>-</w:t>
      </w:r>
      <w:r w:rsidRPr="00F40F6D">
        <w:rPr>
          <w:rStyle w:val="BbodytextChar"/>
        </w:rPr>
        <w:t xml:space="preserve">21, residential general rates revenue is forecast to increase </w:t>
      </w:r>
      <w:r>
        <w:rPr>
          <w:rStyle w:val="BbodytextChar"/>
        </w:rPr>
        <w:t xml:space="preserve">only moderately </w:t>
      </w:r>
      <w:r w:rsidRPr="00F40F6D">
        <w:rPr>
          <w:rStyle w:val="BbodytextChar"/>
        </w:rPr>
        <w:t xml:space="preserve">to </w:t>
      </w:r>
      <w:r w:rsidRPr="008862DD">
        <w:rPr>
          <w:rStyle w:val="BbodytextChar"/>
        </w:rPr>
        <w:t>$395.5</w:t>
      </w:r>
      <w:r>
        <w:rPr>
          <w:rStyle w:val="BbodytextChar"/>
        </w:rPr>
        <w:t> </w:t>
      </w:r>
      <w:r w:rsidRPr="008862DD">
        <w:rPr>
          <w:rStyle w:val="BbodytextChar"/>
        </w:rPr>
        <w:t>million</w:t>
      </w:r>
      <w:r w:rsidRPr="1B3205E7">
        <w:rPr>
          <w:rStyle w:val="BbodytextChar"/>
        </w:rPr>
        <w:t>. This small increase reflects</w:t>
      </w:r>
      <w:r w:rsidRPr="00F40F6D">
        <w:rPr>
          <w:rStyle w:val="BbodytextChar"/>
        </w:rPr>
        <w:t xml:space="preserve"> </w:t>
      </w:r>
      <w:r>
        <w:rPr>
          <w:rStyle w:val="BbodytextChar"/>
        </w:rPr>
        <w:t xml:space="preserve">growth in the number of properties, offset by the </w:t>
      </w:r>
      <w:r w:rsidRPr="00F40F6D">
        <w:rPr>
          <w:rStyle w:val="BbodytextChar"/>
        </w:rPr>
        <w:t>residential rates relief provided by the ACT</w:t>
      </w:r>
      <w:r w:rsidRPr="00D22C94">
        <w:rPr>
          <w:sz w:val="24"/>
          <w:szCs w:val="24"/>
        </w:rPr>
        <w:t xml:space="preserve"> Government to support households in the ACT</w:t>
      </w:r>
      <w:r>
        <w:rPr>
          <w:sz w:val="24"/>
          <w:szCs w:val="24"/>
        </w:rPr>
        <w:t>.</w:t>
      </w:r>
      <w:r w:rsidRPr="00D22C94">
        <w:rPr>
          <w:sz w:val="24"/>
          <w:szCs w:val="24"/>
        </w:rPr>
        <w:t xml:space="preserve"> </w:t>
      </w:r>
    </w:p>
    <w:p w14:paraId="415F5B70" w14:textId="77777777" w:rsidR="00F1314C" w:rsidRPr="00EB3D93" w:rsidRDefault="00F1314C" w:rsidP="00ED1DB2">
      <w:pPr>
        <w:keepNext/>
        <w:keepLines/>
      </w:pPr>
      <w:r>
        <w:rPr>
          <w:sz w:val="24"/>
          <w:szCs w:val="24"/>
        </w:rPr>
        <w:t>Over the four years to 2023-24, while r</w:t>
      </w:r>
      <w:r w:rsidRPr="007474BC">
        <w:rPr>
          <w:sz w:val="24"/>
          <w:szCs w:val="24"/>
        </w:rPr>
        <w:t xml:space="preserve">esidential general rates revenue is broadly unchanged from forecasts in the </w:t>
      </w:r>
      <w:r>
        <w:rPr>
          <w:sz w:val="24"/>
          <w:szCs w:val="24"/>
        </w:rPr>
        <w:t xml:space="preserve">August 2020 </w:t>
      </w:r>
      <w:r w:rsidRPr="007474BC">
        <w:rPr>
          <w:sz w:val="24"/>
          <w:szCs w:val="24"/>
        </w:rPr>
        <w:t>EFU</w:t>
      </w:r>
      <w:r>
        <w:rPr>
          <w:sz w:val="24"/>
          <w:szCs w:val="24"/>
        </w:rPr>
        <w:t xml:space="preserve">, it </w:t>
      </w:r>
      <w:r w:rsidRPr="007474BC">
        <w:rPr>
          <w:sz w:val="24"/>
          <w:szCs w:val="24"/>
        </w:rPr>
        <w:t xml:space="preserve">remains </w:t>
      </w:r>
      <w:r>
        <w:rPr>
          <w:sz w:val="24"/>
          <w:szCs w:val="24"/>
        </w:rPr>
        <w:t>$</w:t>
      </w:r>
      <w:r w:rsidRPr="03E34362">
        <w:rPr>
          <w:sz w:val="24"/>
          <w:szCs w:val="24"/>
        </w:rPr>
        <w:t>62.5</w:t>
      </w:r>
      <w:r>
        <w:rPr>
          <w:sz w:val="24"/>
          <w:szCs w:val="24"/>
        </w:rPr>
        <w:t> </w:t>
      </w:r>
      <w:r w:rsidRPr="007474BC">
        <w:rPr>
          <w:sz w:val="24"/>
          <w:szCs w:val="24"/>
        </w:rPr>
        <w:t>million lower relative to the projections in the 2019-20 Budget Review prior to the pandemic.</w:t>
      </w:r>
      <w:r>
        <w:t xml:space="preserve"> </w:t>
      </w:r>
    </w:p>
    <w:bookmarkEnd w:id="158"/>
    <w:p w14:paraId="02439BE0" w14:textId="77777777" w:rsidR="00F1314C" w:rsidRPr="00D22C94" w:rsidRDefault="00F1314C" w:rsidP="00ED1DB2">
      <w:pPr>
        <w:pStyle w:val="Bbodytext"/>
      </w:pPr>
      <w:r w:rsidRPr="00D22C94">
        <w:t xml:space="preserve">In 2020-21, average general rates for residential properties </w:t>
      </w:r>
      <w:r>
        <w:t>did</w:t>
      </w:r>
      <w:r w:rsidRPr="00D22C94">
        <w:t xml:space="preserve"> not increase following the application of a $150 rebate to the fixed charge component of residential general rates bills. As a result, more than 110,000 households </w:t>
      </w:r>
      <w:r>
        <w:t>saw</w:t>
      </w:r>
      <w:r w:rsidRPr="00D22C94">
        <w:t xml:space="preserve"> a reduction </w:t>
      </w:r>
      <w:r>
        <w:t>in</w:t>
      </w:r>
      <w:r w:rsidRPr="00D22C94">
        <w:t xml:space="preserve"> their 2020-21 rates bills. However, general rates for some properties increase</w:t>
      </w:r>
      <w:r>
        <w:t>d</w:t>
      </w:r>
      <w:r w:rsidRPr="00D22C94">
        <w:t xml:space="preserve"> due to relative</w:t>
      </w:r>
      <w:r>
        <w:t>ly higher</w:t>
      </w:r>
      <w:r w:rsidRPr="00D22C94">
        <w:t xml:space="preserve"> changes in</w:t>
      </w:r>
      <w:r>
        <w:t xml:space="preserve"> the</w:t>
      </w:r>
      <w:r w:rsidRPr="00D22C94">
        <w:t xml:space="preserve"> unimproved land values</w:t>
      </w:r>
      <w:r>
        <w:t xml:space="preserve"> for those properties, or because they are high-value properties</w:t>
      </w:r>
      <w:r w:rsidRPr="00D22C94">
        <w:t>.</w:t>
      </w:r>
    </w:p>
    <w:p w14:paraId="76BF9F16" w14:textId="77777777" w:rsidR="00F1314C" w:rsidRPr="00D22C94" w:rsidRDefault="00F1314C" w:rsidP="00ED1DB2">
      <w:pPr>
        <w:pStyle w:val="Bbodytext"/>
      </w:pPr>
      <w:r w:rsidRPr="00D22C94">
        <w:t xml:space="preserve">In setting the rating factors for 2020-21, the </w:t>
      </w:r>
      <w:r>
        <w:t xml:space="preserve">Government applied the </w:t>
      </w:r>
      <w:r w:rsidRPr="00D22C94">
        <w:t>scheduled (pre-rebate) increase to average rates for non-unit titled and for unit-titled properties proportionately</w:t>
      </w:r>
      <w:r>
        <w:t xml:space="preserve"> </w:t>
      </w:r>
      <w:r w:rsidRPr="00D22C94">
        <w:t>through the fixed charge and the valuation-based charge. The fixed charge was then reduced by $150 to implement the rebate.</w:t>
      </w:r>
    </w:p>
    <w:p w14:paraId="30471079" w14:textId="77777777" w:rsidR="00F1314C" w:rsidRPr="00D22C94" w:rsidRDefault="00F1314C" w:rsidP="00ED1DB2">
      <w:pPr>
        <w:pStyle w:val="Bbodytext"/>
      </w:pPr>
      <w:r w:rsidRPr="00D22C94">
        <w:t xml:space="preserve">The rating system in 2020-21 for residential (non-unit titled and unit titled) general rates </w:t>
      </w:r>
      <w:r>
        <w:t>has</w:t>
      </w:r>
      <w:r w:rsidRPr="00D22C94">
        <w:t xml:space="preserve"> the following elements:</w:t>
      </w:r>
    </w:p>
    <w:p w14:paraId="314FB7B7" w14:textId="77777777" w:rsidR="00F1314C" w:rsidRPr="00896D86" w:rsidRDefault="00F1314C" w:rsidP="00553D8D">
      <w:pPr>
        <w:pStyle w:val="BBullet1"/>
        <w:tabs>
          <w:tab w:val="clear" w:pos="357"/>
          <w:tab w:val="left" w:pos="426"/>
        </w:tabs>
        <w:ind w:hanging="720"/>
      </w:pPr>
      <w:r w:rsidRPr="00896D86">
        <w:t>a fixed charge, after the $150 rebate, of:</w:t>
      </w:r>
    </w:p>
    <w:p w14:paraId="5A47C570" w14:textId="77777777" w:rsidR="00F1314C" w:rsidRPr="00392E89" w:rsidRDefault="00F1314C" w:rsidP="00ED1DB2">
      <w:pPr>
        <w:pStyle w:val="BBullet2"/>
      </w:pPr>
      <w:r w:rsidRPr="00392E89">
        <w:t>$773 for non-unit titled properties</w:t>
      </w:r>
    </w:p>
    <w:p w14:paraId="0E6E515A" w14:textId="77777777" w:rsidR="00F1314C" w:rsidRPr="00537956" w:rsidRDefault="00F1314C" w:rsidP="00ED1DB2">
      <w:pPr>
        <w:pStyle w:val="BBullet2"/>
      </w:pPr>
      <w:r w:rsidRPr="00537956">
        <w:t>$808 for unit-titled properties</w:t>
      </w:r>
    </w:p>
    <w:p w14:paraId="3933A03E" w14:textId="77777777" w:rsidR="00F1314C" w:rsidRPr="00D22C94" w:rsidRDefault="00F1314C" w:rsidP="00ED1DB2">
      <w:pPr>
        <w:pStyle w:val="BBullet1"/>
        <w:tabs>
          <w:tab w:val="clear" w:pos="357"/>
          <w:tab w:val="left" w:pos="426"/>
        </w:tabs>
        <w:ind w:left="426" w:hanging="426"/>
      </w:pPr>
      <w:r w:rsidRPr="00D22C94">
        <w:t xml:space="preserve">a </w:t>
      </w:r>
      <w:r>
        <w:t>valuation-</w:t>
      </w:r>
      <w:r w:rsidRPr="00D22C94">
        <w:t xml:space="preserve">based charge on the AUV of the block for 2020 (which is the average of 2017, 2018, 2019 and 2020 unimproved land values) </w:t>
      </w:r>
    </w:p>
    <w:p w14:paraId="0C974D5B" w14:textId="77777777" w:rsidR="00F1314C" w:rsidRPr="00D22C94" w:rsidRDefault="00F1314C" w:rsidP="00ED1DB2">
      <w:pPr>
        <w:pStyle w:val="BBullet1"/>
        <w:tabs>
          <w:tab w:val="clear" w:pos="357"/>
          <w:tab w:val="left" w:pos="426"/>
        </w:tabs>
        <w:ind w:left="426" w:hanging="426"/>
      </w:pPr>
      <w:r w:rsidRPr="00D22C94">
        <w:t xml:space="preserve">marginal rating factors applied to the AUV of the block of residential properties – for standalone blocks refer to </w:t>
      </w:r>
      <w:r w:rsidRPr="000D3553">
        <w:t xml:space="preserve">Table </w:t>
      </w:r>
      <w:r w:rsidRPr="008862DD">
        <w:t>3.5.5</w:t>
      </w:r>
      <w:r w:rsidRPr="000D3553">
        <w:t xml:space="preserve"> and for units refer to Table </w:t>
      </w:r>
      <w:r w:rsidRPr="008862DD">
        <w:t>3.5.6</w:t>
      </w:r>
      <w:r w:rsidRPr="000D3553">
        <w:t>.</w:t>
      </w:r>
    </w:p>
    <w:p w14:paraId="237F65F1" w14:textId="0895DA95" w:rsidR="00F1314C" w:rsidRPr="00D22C94" w:rsidRDefault="00F1314C" w:rsidP="00ED1DB2">
      <w:pPr>
        <w:pStyle w:val="Caption"/>
        <w:rPr>
          <w:b w:val="0"/>
          <w:iCs w:val="0"/>
          <w:sz w:val="24"/>
          <w:szCs w:val="24"/>
        </w:rPr>
      </w:pPr>
      <w:r>
        <w:t xml:space="preserve">Table </w:t>
      </w:r>
      <w:fldSimple w:instr=" STYLEREF 2 \s ">
        <w:r w:rsidR="007B546F">
          <w:rPr>
            <w:noProof/>
          </w:rPr>
          <w:t>3.5</w:t>
        </w:r>
      </w:fldSimple>
      <w:r>
        <w:t>.</w:t>
      </w:r>
      <w:fldSimple w:instr=" SEQ Table \* ARABIC \s 2 ">
        <w:r w:rsidR="007B546F">
          <w:rPr>
            <w:noProof/>
          </w:rPr>
          <w:t>5</w:t>
        </w:r>
      </w:fldSimple>
      <w:r>
        <w:t xml:space="preserve">: </w:t>
      </w:r>
      <w:r w:rsidRPr="00F83771">
        <w:t>Residential (non-unit titled) general rates – marginal rates</w:t>
      </w:r>
    </w:p>
    <w:tbl>
      <w:tblPr>
        <w:tblW w:w="4535" w:type="dxa"/>
        <w:jc w:val="center"/>
        <w:tblLook w:val="04A0" w:firstRow="1" w:lastRow="0" w:firstColumn="1" w:lastColumn="0" w:noHBand="0" w:noVBand="1"/>
      </w:tblPr>
      <w:tblGrid>
        <w:gridCol w:w="2551"/>
        <w:gridCol w:w="1984"/>
      </w:tblGrid>
      <w:tr w:rsidR="00F1314C" w:rsidRPr="00D22C94" w14:paraId="51D97DE7" w14:textId="77777777" w:rsidTr="00ED1DB2">
        <w:trPr>
          <w:cantSplit/>
          <w:trHeight w:val="227"/>
          <w:tblHeader/>
          <w:jc w:val="center"/>
        </w:trPr>
        <w:tc>
          <w:tcPr>
            <w:tcW w:w="2551" w:type="dxa"/>
            <w:tcBorders>
              <w:top w:val="single" w:sz="4" w:space="0" w:color="auto"/>
              <w:left w:val="nil"/>
              <w:bottom w:val="single" w:sz="4" w:space="0" w:color="auto"/>
              <w:right w:val="nil"/>
            </w:tcBorders>
            <w:shd w:val="clear" w:color="auto" w:fill="auto"/>
            <w:noWrap/>
            <w:hideMark/>
          </w:tcPr>
          <w:p w14:paraId="697685C5" w14:textId="77777777" w:rsidR="00F1314C" w:rsidRPr="00D22C94" w:rsidRDefault="00F1314C" w:rsidP="00ED1DB2">
            <w:pPr>
              <w:pStyle w:val="BTableHeadingRowCentreAlign"/>
              <w:jc w:val="left"/>
              <w:rPr>
                <w:rFonts w:eastAsia="Times New Roman" w:cs="Arial"/>
                <w:b w:val="0"/>
                <w:sz w:val="24"/>
                <w:szCs w:val="24"/>
              </w:rPr>
            </w:pPr>
            <w:r w:rsidRPr="00537956">
              <w:t>Block AUV threshold</w:t>
            </w:r>
          </w:p>
        </w:tc>
        <w:tc>
          <w:tcPr>
            <w:tcW w:w="1984" w:type="dxa"/>
            <w:tcBorders>
              <w:top w:val="single" w:sz="4" w:space="0" w:color="auto"/>
              <w:left w:val="nil"/>
              <w:bottom w:val="single" w:sz="4" w:space="0" w:color="auto"/>
              <w:right w:val="nil"/>
            </w:tcBorders>
            <w:shd w:val="clear" w:color="auto" w:fill="auto"/>
            <w:noWrap/>
            <w:hideMark/>
          </w:tcPr>
          <w:p w14:paraId="02F6D1C1" w14:textId="77777777" w:rsidR="00F1314C" w:rsidRPr="00537956" w:rsidRDefault="00F1314C" w:rsidP="00ED1DB2">
            <w:pPr>
              <w:pStyle w:val="BTableHeadingRowCentreAlign"/>
              <w:jc w:val="right"/>
              <w:rPr>
                <w:lang w:eastAsia="en-AU"/>
              </w:rPr>
            </w:pPr>
            <w:r w:rsidRPr="00537956">
              <w:rPr>
                <w:lang w:eastAsia="en-AU"/>
              </w:rPr>
              <w:t>Marginal rates %</w:t>
            </w:r>
          </w:p>
        </w:tc>
      </w:tr>
      <w:tr w:rsidR="00F1314C" w:rsidRPr="00D22C94" w14:paraId="56BD031A" w14:textId="77777777" w:rsidTr="00ED1DB2">
        <w:trPr>
          <w:trHeight w:val="227"/>
          <w:jc w:val="center"/>
        </w:trPr>
        <w:tc>
          <w:tcPr>
            <w:tcW w:w="2551" w:type="dxa"/>
            <w:tcBorders>
              <w:top w:val="nil"/>
              <w:left w:val="nil"/>
              <w:bottom w:val="nil"/>
              <w:right w:val="nil"/>
            </w:tcBorders>
            <w:shd w:val="clear" w:color="auto" w:fill="auto"/>
            <w:noWrap/>
            <w:hideMark/>
          </w:tcPr>
          <w:p w14:paraId="1FBFE7E1" w14:textId="77777777" w:rsidR="00F1314C" w:rsidRPr="00537956" w:rsidRDefault="00F1314C" w:rsidP="00ED1DB2">
            <w:pPr>
              <w:pStyle w:val="Btabletextunbold"/>
            </w:pPr>
            <w:r w:rsidRPr="00537956">
              <w:t>0 to $150,000</w:t>
            </w:r>
          </w:p>
        </w:tc>
        <w:tc>
          <w:tcPr>
            <w:tcW w:w="1984" w:type="dxa"/>
            <w:tcBorders>
              <w:top w:val="nil"/>
              <w:left w:val="nil"/>
              <w:bottom w:val="nil"/>
              <w:right w:val="nil"/>
            </w:tcBorders>
            <w:shd w:val="clear" w:color="auto" w:fill="auto"/>
            <w:noWrap/>
            <w:vAlign w:val="bottom"/>
          </w:tcPr>
          <w:p w14:paraId="202F6EDE" w14:textId="77777777" w:rsidR="00F1314C" w:rsidRPr="00537956" w:rsidRDefault="00F1314C" w:rsidP="00ED1DB2">
            <w:pPr>
              <w:pStyle w:val="Btablefigureunbold"/>
            </w:pPr>
            <w:r w:rsidRPr="00537956">
              <w:t>0.3338</w:t>
            </w:r>
          </w:p>
        </w:tc>
      </w:tr>
      <w:tr w:rsidR="00F1314C" w:rsidRPr="00D22C94" w14:paraId="01BE9B01" w14:textId="77777777" w:rsidTr="00ED1DB2">
        <w:trPr>
          <w:trHeight w:val="227"/>
          <w:jc w:val="center"/>
        </w:trPr>
        <w:tc>
          <w:tcPr>
            <w:tcW w:w="2551" w:type="dxa"/>
            <w:tcBorders>
              <w:top w:val="nil"/>
              <w:left w:val="nil"/>
              <w:bottom w:val="nil"/>
              <w:right w:val="nil"/>
            </w:tcBorders>
            <w:shd w:val="clear" w:color="auto" w:fill="auto"/>
            <w:noWrap/>
            <w:hideMark/>
          </w:tcPr>
          <w:p w14:paraId="2C2CEF16" w14:textId="77777777" w:rsidR="00F1314C" w:rsidRPr="00537956" w:rsidRDefault="00F1314C" w:rsidP="00ED1DB2">
            <w:pPr>
              <w:pStyle w:val="Btabletextunbold"/>
            </w:pPr>
            <w:r w:rsidRPr="00537956">
              <w:t>$150,001 to $300,000</w:t>
            </w:r>
          </w:p>
        </w:tc>
        <w:tc>
          <w:tcPr>
            <w:tcW w:w="1984" w:type="dxa"/>
            <w:tcBorders>
              <w:top w:val="nil"/>
              <w:left w:val="nil"/>
              <w:bottom w:val="nil"/>
              <w:right w:val="nil"/>
            </w:tcBorders>
            <w:shd w:val="clear" w:color="auto" w:fill="auto"/>
            <w:noWrap/>
            <w:vAlign w:val="bottom"/>
          </w:tcPr>
          <w:p w14:paraId="52DCF562" w14:textId="77777777" w:rsidR="00F1314C" w:rsidRPr="00537956" w:rsidRDefault="00F1314C" w:rsidP="00ED1DB2">
            <w:pPr>
              <w:pStyle w:val="Btablefigureunbold"/>
            </w:pPr>
            <w:r w:rsidRPr="00537956">
              <w:t>0.4296</w:t>
            </w:r>
          </w:p>
        </w:tc>
      </w:tr>
      <w:tr w:rsidR="00F1314C" w:rsidRPr="00D22C94" w14:paraId="7B128B9C" w14:textId="77777777" w:rsidTr="00ED1DB2">
        <w:trPr>
          <w:trHeight w:val="227"/>
          <w:jc w:val="center"/>
        </w:trPr>
        <w:tc>
          <w:tcPr>
            <w:tcW w:w="2551" w:type="dxa"/>
            <w:tcBorders>
              <w:top w:val="nil"/>
              <w:left w:val="nil"/>
              <w:right w:val="nil"/>
            </w:tcBorders>
            <w:shd w:val="clear" w:color="auto" w:fill="auto"/>
            <w:noWrap/>
            <w:hideMark/>
          </w:tcPr>
          <w:p w14:paraId="084D2625" w14:textId="77777777" w:rsidR="00F1314C" w:rsidRPr="00537956" w:rsidRDefault="00F1314C" w:rsidP="00ED1DB2">
            <w:pPr>
              <w:pStyle w:val="Btabletextunbold"/>
            </w:pPr>
            <w:r w:rsidRPr="00537956">
              <w:t>$300,001 to $450,000</w:t>
            </w:r>
          </w:p>
        </w:tc>
        <w:tc>
          <w:tcPr>
            <w:tcW w:w="1984" w:type="dxa"/>
            <w:tcBorders>
              <w:top w:val="nil"/>
              <w:left w:val="nil"/>
              <w:right w:val="nil"/>
            </w:tcBorders>
            <w:shd w:val="clear" w:color="auto" w:fill="auto"/>
            <w:noWrap/>
            <w:vAlign w:val="bottom"/>
          </w:tcPr>
          <w:p w14:paraId="12BD1670" w14:textId="77777777" w:rsidR="00F1314C" w:rsidRPr="00537956" w:rsidRDefault="00F1314C" w:rsidP="00ED1DB2">
            <w:pPr>
              <w:pStyle w:val="Btablefigureunbold"/>
            </w:pPr>
            <w:r w:rsidRPr="00537956">
              <w:t>0.5338</w:t>
            </w:r>
          </w:p>
        </w:tc>
      </w:tr>
      <w:tr w:rsidR="00F1314C" w:rsidRPr="00D22C94" w14:paraId="136E20D0" w14:textId="77777777" w:rsidTr="00ED1DB2">
        <w:trPr>
          <w:trHeight w:val="227"/>
          <w:jc w:val="center"/>
        </w:trPr>
        <w:tc>
          <w:tcPr>
            <w:tcW w:w="2551" w:type="dxa"/>
            <w:tcBorders>
              <w:top w:val="nil"/>
              <w:left w:val="nil"/>
              <w:bottom w:val="nil"/>
              <w:right w:val="nil"/>
            </w:tcBorders>
            <w:shd w:val="clear" w:color="auto" w:fill="auto"/>
            <w:noWrap/>
            <w:hideMark/>
          </w:tcPr>
          <w:p w14:paraId="1182D4D3" w14:textId="77777777" w:rsidR="00F1314C" w:rsidRPr="00537956" w:rsidRDefault="00F1314C" w:rsidP="00ED1DB2">
            <w:pPr>
              <w:pStyle w:val="Btabletextunbold"/>
            </w:pPr>
            <w:r w:rsidRPr="00537956">
              <w:t>$450,001 to $600,000</w:t>
            </w:r>
          </w:p>
        </w:tc>
        <w:tc>
          <w:tcPr>
            <w:tcW w:w="1984" w:type="dxa"/>
            <w:tcBorders>
              <w:top w:val="nil"/>
              <w:left w:val="nil"/>
              <w:bottom w:val="nil"/>
              <w:right w:val="nil"/>
            </w:tcBorders>
            <w:shd w:val="clear" w:color="auto" w:fill="auto"/>
            <w:noWrap/>
            <w:vAlign w:val="bottom"/>
          </w:tcPr>
          <w:p w14:paraId="632B6928" w14:textId="77777777" w:rsidR="00F1314C" w:rsidRPr="00537956" w:rsidRDefault="00F1314C" w:rsidP="00ED1DB2">
            <w:pPr>
              <w:pStyle w:val="Btablefigureunbold"/>
            </w:pPr>
            <w:r w:rsidRPr="00537956">
              <w:t>0.5811</w:t>
            </w:r>
          </w:p>
        </w:tc>
      </w:tr>
      <w:tr w:rsidR="00F1314C" w:rsidRPr="00D22C94" w14:paraId="0692965F" w14:textId="77777777" w:rsidTr="00ED1DB2">
        <w:trPr>
          <w:trHeight w:val="227"/>
          <w:jc w:val="center"/>
        </w:trPr>
        <w:tc>
          <w:tcPr>
            <w:tcW w:w="2551" w:type="dxa"/>
            <w:tcBorders>
              <w:top w:val="nil"/>
              <w:left w:val="nil"/>
              <w:bottom w:val="nil"/>
              <w:right w:val="nil"/>
            </w:tcBorders>
            <w:shd w:val="clear" w:color="auto" w:fill="auto"/>
            <w:noWrap/>
            <w:hideMark/>
          </w:tcPr>
          <w:p w14:paraId="02ED9A04" w14:textId="77777777" w:rsidR="00F1314C" w:rsidRPr="00537956" w:rsidRDefault="00F1314C" w:rsidP="00ED1DB2">
            <w:pPr>
              <w:pStyle w:val="Btabletextunbold"/>
            </w:pPr>
            <w:r w:rsidRPr="00537956">
              <w:t>$600,001 to $750,000</w:t>
            </w:r>
          </w:p>
        </w:tc>
        <w:tc>
          <w:tcPr>
            <w:tcW w:w="1984" w:type="dxa"/>
            <w:tcBorders>
              <w:top w:val="nil"/>
              <w:left w:val="nil"/>
              <w:bottom w:val="nil"/>
              <w:right w:val="nil"/>
            </w:tcBorders>
            <w:shd w:val="clear" w:color="auto" w:fill="auto"/>
            <w:noWrap/>
            <w:vAlign w:val="bottom"/>
          </w:tcPr>
          <w:p w14:paraId="703A45BF" w14:textId="77777777" w:rsidR="00F1314C" w:rsidRPr="00537956" w:rsidRDefault="00F1314C" w:rsidP="00ED1DB2">
            <w:pPr>
              <w:pStyle w:val="Btablefigureunbold"/>
            </w:pPr>
            <w:r w:rsidRPr="00537956">
              <w:t>0.5908</w:t>
            </w:r>
          </w:p>
        </w:tc>
      </w:tr>
      <w:tr w:rsidR="00F1314C" w:rsidRPr="00D22C94" w14:paraId="6D90FC03" w14:textId="77777777" w:rsidTr="00ED1DB2">
        <w:trPr>
          <w:trHeight w:val="227"/>
          <w:jc w:val="center"/>
        </w:trPr>
        <w:tc>
          <w:tcPr>
            <w:tcW w:w="2551" w:type="dxa"/>
            <w:tcBorders>
              <w:top w:val="nil"/>
              <w:left w:val="nil"/>
              <w:bottom w:val="single" w:sz="4" w:space="0" w:color="auto"/>
              <w:right w:val="nil"/>
            </w:tcBorders>
            <w:shd w:val="clear" w:color="auto" w:fill="auto"/>
            <w:noWrap/>
          </w:tcPr>
          <w:p w14:paraId="409F66CB" w14:textId="77777777" w:rsidR="00F1314C" w:rsidRPr="00537956" w:rsidRDefault="00F1314C" w:rsidP="00ED1DB2">
            <w:pPr>
              <w:pStyle w:val="Btabletextunbold"/>
            </w:pPr>
            <w:r w:rsidRPr="00537956">
              <w:t>$750,001 and above</w:t>
            </w:r>
          </w:p>
        </w:tc>
        <w:tc>
          <w:tcPr>
            <w:tcW w:w="1984" w:type="dxa"/>
            <w:tcBorders>
              <w:top w:val="nil"/>
              <w:left w:val="nil"/>
              <w:bottom w:val="single" w:sz="4" w:space="0" w:color="auto"/>
              <w:right w:val="nil"/>
            </w:tcBorders>
            <w:shd w:val="clear" w:color="auto" w:fill="auto"/>
            <w:noWrap/>
            <w:vAlign w:val="bottom"/>
          </w:tcPr>
          <w:p w14:paraId="3E3760FF" w14:textId="77777777" w:rsidR="00F1314C" w:rsidRPr="00537956" w:rsidRDefault="00F1314C" w:rsidP="00ED1DB2">
            <w:pPr>
              <w:pStyle w:val="Btablefigureunbold"/>
            </w:pPr>
            <w:r w:rsidRPr="00537956">
              <w:t>0.5958</w:t>
            </w:r>
          </w:p>
        </w:tc>
      </w:tr>
    </w:tbl>
    <w:p w14:paraId="6E20F613" w14:textId="2964F0AC" w:rsidR="00F1314C" w:rsidRPr="00896D86" w:rsidRDefault="00F1314C" w:rsidP="00ED1DB2">
      <w:pPr>
        <w:pStyle w:val="Caption"/>
      </w:pPr>
      <w:r>
        <w:t xml:space="preserve">Table </w:t>
      </w:r>
      <w:fldSimple w:instr=" STYLEREF 2 \s ">
        <w:r w:rsidR="007B546F">
          <w:rPr>
            <w:noProof/>
          </w:rPr>
          <w:t>3.5</w:t>
        </w:r>
      </w:fldSimple>
      <w:r>
        <w:t>.</w:t>
      </w:r>
      <w:fldSimple w:instr=" SEQ Table \* ARABIC \s 2 ">
        <w:r w:rsidR="007B546F">
          <w:rPr>
            <w:noProof/>
          </w:rPr>
          <w:t>6</w:t>
        </w:r>
      </w:fldSimple>
      <w:r>
        <w:t xml:space="preserve">: </w:t>
      </w:r>
      <w:r w:rsidRPr="0099640E">
        <w:t>Residential (unit titled) general rates – marginal rates</w:t>
      </w:r>
    </w:p>
    <w:tbl>
      <w:tblPr>
        <w:tblW w:w="4535" w:type="dxa"/>
        <w:jc w:val="center"/>
        <w:tblLook w:val="04A0" w:firstRow="1" w:lastRow="0" w:firstColumn="1" w:lastColumn="0" w:noHBand="0" w:noVBand="1"/>
      </w:tblPr>
      <w:tblGrid>
        <w:gridCol w:w="2551"/>
        <w:gridCol w:w="1984"/>
      </w:tblGrid>
      <w:tr w:rsidR="00F1314C" w:rsidRPr="00D22C94" w14:paraId="1D6E2700" w14:textId="77777777" w:rsidTr="00ED1DB2">
        <w:trPr>
          <w:cantSplit/>
          <w:trHeight w:val="227"/>
          <w:tblHeader/>
          <w:jc w:val="center"/>
        </w:trPr>
        <w:tc>
          <w:tcPr>
            <w:tcW w:w="2551" w:type="dxa"/>
            <w:tcBorders>
              <w:top w:val="single" w:sz="4" w:space="0" w:color="auto"/>
              <w:left w:val="nil"/>
              <w:bottom w:val="single" w:sz="4" w:space="0" w:color="auto"/>
              <w:right w:val="nil"/>
            </w:tcBorders>
            <w:shd w:val="clear" w:color="auto" w:fill="auto"/>
            <w:noWrap/>
            <w:hideMark/>
          </w:tcPr>
          <w:p w14:paraId="018D21D4" w14:textId="77777777" w:rsidR="00F1314C" w:rsidRPr="00D22C94" w:rsidRDefault="00F1314C" w:rsidP="00ED1DB2">
            <w:pPr>
              <w:pStyle w:val="BTableHeadingRowCentreAlign"/>
              <w:jc w:val="left"/>
              <w:rPr>
                <w:rFonts w:eastAsia="Times New Roman" w:cs="Arial"/>
                <w:b w:val="0"/>
                <w:sz w:val="24"/>
                <w:szCs w:val="24"/>
              </w:rPr>
            </w:pPr>
            <w:r w:rsidRPr="00537956">
              <w:t>Block AUV threshold</w:t>
            </w:r>
            <w:r w:rsidRPr="00537956">
              <w:rPr>
                <w:vertAlign w:val="superscript"/>
              </w:rPr>
              <w:t>1</w:t>
            </w:r>
          </w:p>
        </w:tc>
        <w:tc>
          <w:tcPr>
            <w:tcW w:w="1984" w:type="dxa"/>
            <w:tcBorders>
              <w:top w:val="single" w:sz="4" w:space="0" w:color="auto"/>
              <w:left w:val="nil"/>
              <w:bottom w:val="single" w:sz="4" w:space="0" w:color="auto"/>
              <w:right w:val="nil"/>
            </w:tcBorders>
            <w:shd w:val="clear" w:color="auto" w:fill="auto"/>
            <w:noWrap/>
            <w:hideMark/>
          </w:tcPr>
          <w:p w14:paraId="1E577D49" w14:textId="77777777" w:rsidR="00F1314C" w:rsidRPr="00537956" w:rsidRDefault="00F1314C" w:rsidP="00ED1DB2">
            <w:pPr>
              <w:pStyle w:val="BTableHeadingRowCentreAlign"/>
              <w:jc w:val="right"/>
              <w:rPr>
                <w:lang w:eastAsia="en-AU"/>
              </w:rPr>
            </w:pPr>
            <w:r w:rsidRPr="00537956">
              <w:rPr>
                <w:lang w:eastAsia="en-AU"/>
              </w:rPr>
              <w:t>Marginal rates %</w:t>
            </w:r>
          </w:p>
        </w:tc>
      </w:tr>
      <w:tr w:rsidR="00F1314C" w:rsidRPr="00D22C94" w14:paraId="2550E929" w14:textId="77777777" w:rsidTr="00ED1DB2">
        <w:trPr>
          <w:trHeight w:val="227"/>
          <w:jc w:val="center"/>
        </w:trPr>
        <w:tc>
          <w:tcPr>
            <w:tcW w:w="2551" w:type="dxa"/>
            <w:tcBorders>
              <w:top w:val="nil"/>
              <w:left w:val="nil"/>
              <w:bottom w:val="nil"/>
              <w:right w:val="nil"/>
            </w:tcBorders>
            <w:shd w:val="clear" w:color="auto" w:fill="auto"/>
            <w:noWrap/>
            <w:hideMark/>
          </w:tcPr>
          <w:p w14:paraId="25DAE2F0" w14:textId="77777777" w:rsidR="00F1314C" w:rsidRPr="00537956" w:rsidRDefault="00F1314C" w:rsidP="00ED1DB2">
            <w:pPr>
              <w:pStyle w:val="Btabletextunbold"/>
            </w:pPr>
            <w:r w:rsidRPr="00537956">
              <w:t>0 to $600,000</w:t>
            </w:r>
          </w:p>
        </w:tc>
        <w:tc>
          <w:tcPr>
            <w:tcW w:w="1984" w:type="dxa"/>
            <w:tcBorders>
              <w:top w:val="nil"/>
              <w:left w:val="nil"/>
              <w:bottom w:val="nil"/>
              <w:right w:val="nil"/>
            </w:tcBorders>
            <w:shd w:val="clear" w:color="auto" w:fill="auto"/>
            <w:noWrap/>
            <w:vAlign w:val="bottom"/>
          </w:tcPr>
          <w:p w14:paraId="5940C84C" w14:textId="77777777" w:rsidR="00F1314C" w:rsidRPr="00537956" w:rsidRDefault="00F1314C" w:rsidP="00ED1DB2">
            <w:pPr>
              <w:pStyle w:val="Btablefigureunbold"/>
            </w:pPr>
            <w:r w:rsidRPr="00537956">
              <w:t>0.5202</w:t>
            </w:r>
          </w:p>
        </w:tc>
      </w:tr>
      <w:tr w:rsidR="00F1314C" w:rsidRPr="00D22C94" w14:paraId="603145D4" w14:textId="77777777" w:rsidTr="00ED1DB2">
        <w:trPr>
          <w:trHeight w:val="227"/>
          <w:jc w:val="center"/>
        </w:trPr>
        <w:tc>
          <w:tcPr>
            <w:tcW w:w="2551" w:type="dxa"/>
            <w:tcBorders>
              <w:top w:val="nil"/>
              <w:left w:val="nil"/>
              <w:bottom w:val="nil"/>
              <w:right w:val="nil"/>
            </w:tcBorders>
            <w:shd w:val="clear" w:color="auto" w:fill="auto"/>
            <w:noWrap/>
            <w:hideMark/>
          </w:tcPr>
          <w:p w14:paraId="2C0D8816" w14:textId="77777777" w:rsidR="00F1314C" w:rsidRPr="00537956" w:rsidRDefault="00F1314C" w:rsidP="00ED1DB2">
            <w:pPr>
              <w:pStyle w:val="Btabletextunbold"/>
            </w:pPr>
            <w:r w:rsidRPr="00537956">
              <w:t>$600,001 to $2,000,000</w:t>
            </w:r>
          </w:p>
        </w:tc>
        <w:tc>
          <w:tcPr>
            <w:tcW w:w="1984" w:type="dxa"/>
            <w:tcBorders>
              <w:top w:val="nil"/>
              <w:left w:val="nil"/>
              <w:bottom w:val="nil"/>
              <w:right w:val="nil"/>
            </w:tcBorders>
            <w:shd w:val="clear" w:color="auto" w:fill="auto"/>
            <w:noWrap/>
            <w:vAlign w:val="bottom"/>
          </w:tcPr>
          <w:p w14:paraId="1E2A84B1" w14:textId="77777777" w:rsidR="00F1314C" w:rsidRPr="00537956" w:rsidRDefault="00F1314C" w:rsidP="00ED1DB2">
            <w:pPr>
              <w:pStyle w:val="Btablefigureunbold"/>
            </w:pPr>
            <w:r w:rsidRPr="00537956">
              <w:t>0.6330</w:t>
            </w:r>
          </w:p>
        </w:tc>
      </w:tr>
      <w:tr w:rsidR="00F1314C" w:rsidRPr="00D22C94" w14:paraId="549C2993" w14:textId="77777777" w:rsidTr="00ED1DB2">
        <w:trPr>
          <w:trHeight w:val="227"/>
          <w:jc w:val="center"/>
        </w:trPr>
        <w:tc>
          <w:tcPr>
            <w:tcW w:w="2551" w:type="dxa"/>
            <w:tcBorders>
              <w:top w:val="nil"/>
              <w:left w:val="nil"/>
              <w:right w:val="nil"/>
            </w:tcBorders>
            <w:shd w:val="clear" w:color="auto" w:fill="auto"/>
            <w:noWrap/>
            <w:hideMark/>
          </w:tcPr>
          <w:p w14:paraId="5D50B373" w14:textId="77777777" w:rsidR="00F1314C" w:rsidRPr="00537956" w:rsidRDefault="00F1314C" w:rsidP="00ED1DB2">
            <w:pPr>
              <w:pStyle w:val="Btabletextunbold"/>
            </w:pPr>
            <w:r w:rsidRPr="00537956">
              <w:t>$2,000,001 to $3,650,000</w:t>
            </w:r>
          </w:p>
        </w:tc>
        <w:tc>
          <w:tcPr>
            <w:tcW w:w="1984" w:type="dxa"/>
            <w:tcBorders>
              <w:top w:val="nil"/>
              <w:left w:val="nil"/>
              <w:right w:val="nil"/>
            </w:tcBorders>
            <w:shd w:val="clear" w:color="auto" w:fill="auto"/>
            <w:noWrap/>
            <w:vAlign w:val="bottom"/>
          </w:tcPr>
          <w:p w14:paraId="7C013005" w14:textId="77777777" w:rsidR="00F1314C" w:rsidRPr="00537956" w:rsidRDefault="00F1314C" w:rsidP="00ED1DB2">
            <w:pPr>
              <w:pStyle w:val="Btablefigureunbold"/>
            </w:pPr>
            <w:r w:rsidRPr="00537956">
              <w:t>0.7372</w:t>
            </w:r>
          </w:p>
        </w:tc>
      </w:tr>
      <w:tr w:rsidR="00F1314C" w:rsidRPr="00D22C94" w14:paraId="25808C27" w14:textId="77777777" w:rsidTr="00ED1DB2">
        <w:trPr>
          <w:trHeight w:val="227"/>
          <w:jc w:val="center"/>
        </w:trPr>
        <w:tc>
          <w:tcPr>
            <w:tcW w:w="2551" w:type="dxa"/>
            <w:tcBorders>
              <w:top w:val="nil"/>
              <w:left w:val="nil"/>
              <w:bottom w:val="nil"/>
              <w:right w:val="nil"/>
            </w:tcBorders>
            <w:shd w:val="clear" w:color="auto" w:fill="auto"/>
            <w:noWrap/>
            <w:hideMark/>
          </w:tcPr>
          <w:p w14:paraId="05F3CCB0" w14:textId="77777777" w:rsidR="00F1314C" w:rsidRPr="00537956" w:rsidRDefault="00F1314C" w:rsidP="00ED1DB2">
            <w:pPr>
              <w:pStyle w:val="Btabletextunbold"/>
            </w:pPr>
            <w:r w:rsidRPr="00537956">
              <w:t>$3,650,001 to $4,850,000</w:t>
            </w:r>
          </w:p>
        </w:tc>
        <w:tc>
          <w:tcPr>
            <w:tcW w:w="1984" w:type="dxa"/>
            <w:tcBorders>
              <w:top w:val="nil"/>
              <w:left w:val="nil"/>
              <w:bottom w:val="nil"/>
              <w:right w:val="nil"/>
            </w:tcBorders>
            <w:shd w:val="clear" w:color="auto" w:fill="auto"/>
            <w:noWrap/>
            <w:vAlign w:val="bottom"/>
          </w:tcPr>
          <w:p w14:paraId="75003F12" w14:textId="77777777" w:rsidR="00F1314C" w:rsidRPr="00537956" w:rsidRDefault="00F1314C" w:rsidP="00ED1DB2">
            <w:pPr>
              <w:pStyle w:val="Btablefigureunbold"/>
            </w:pPr>
            <w:r w:rsidRPr="00537956">
              <w:t>0.7845</w:t>
            </w:r>
          </w:p>
        </w:tc>
      </w:tr>
      <w:tr w:rsidR="00F1314C" w:rsidRPr="00D22C94" w14:paraId="2264E840" w14:textId="77777777" w:rsidTr="00ED1DB2">
        <w:trPr>
          <w:trHeight w:val="227"/>
          <w:jc w:val="center"/>
        </w:trPr>
        <w:tc>
          <w:tcPr>
            <w:tcW w:w="2551" w:type="dxa"/>
            <w:tcBorders>
              <w:top w:val="nil"/>
              <w:left w:val="nil"/>
              <w:bottom w:val="single" w:sz="4" w:space="0" w:color="auto"/>
              <w:right w:val="nil"/>
            </w:tcBorders>
            <w:shd w:val="clear" w:color="auto" w:fill="auto"/>
            <w:noWrap/>
            <w:hideMark/>
          </w:tcPr>
          <w:p w14:paraId="4F8D7C53" w14:textId="77777777" w:rsidR="00F1314C" w:rsidRPr="00537956" w:rsidRDefault="00F1314C" w:rsidP="00ED1DB2">
            <w:pPr>
              <w:pStyle w:val="Btabletextunbold"/>
            </w:pPr>
            <w:r w:rsidRPr="00537956">
              <w:t>$4,850,001 and above</w:t>
            </w:r>
          </w:p>
        </w:tc>
        <w:tc>
          <w:tcPr>
            <w:tcW w:w="1984" w:type="dxa"/>
            <w:tcBorders>
              <w:top w:val="nil"/>
              <w:left w:val="nil"/>
              <w:bottom w:val="single" w:sz="4" w:space="0" w:color="auto"/>
              <w:right w:val="nil"/>
            </w:tcBorders>
            <w:shd w:val="clear" w:color="auto" w:fill="auto"/>
            <w:noWrap/>
            <w:vAlign w:val="bottom"/>
          </w:tcPr>
          <w:p w14:paraId="01E752EC" w14:textId="77777777" w:rsidR="00F1314C" w:rsidRPr="00537956" w:rsidRDefault="00F1314C" w:rsidP="00ED1DB2">
            <w:pPr>
              <w:pStyle w:val="Btablefigureunbold"/>
            </w:pPr>
            <w:r w:rsidRPr="00537956">
              <w:t>0.8255</w:t>
            </w:r>
          </w:p>
        </w:tc>
      </w:tr>
    </w:tbl>
    <w:p w14:paraId="142EA1CB" w14:textId="77777777" w:rsidR="00F1314C" w:rsidRPr="00D22C94" w:rsidRDefault="00F1314C" w:rsidP="00ED1DB2">
      <w:pPr>
        <w:pStyle w:val="BNoteBold"/>
      </w:pPr>
      <w:r w:rsidRPr="00D22C94">
        <w:t xml:space="preserve">Note: </w:t>
      </w:r>
    </w:p>
    <w:p w14:paraId="5C019840" w14:textId="77777777" w:rsidR="00F1314C" w:rsidRPr="00D22C94" w:rsidRDefault="00F1314C" w:rsidP="00186D03">
      <w:pPr>
        <w:pStyle w:val="BNotelist"/>
        <w:numPr>
          <w:ilvl w:val="0"/>
          <w:numId w:val="43"/>
        </w:numPr>
        <w:rPr>
          <w:rFonts w:asciiTheme="minorHAnsi" w:eastAsiaTheme="minorEastAsia" w:hAnsiTheme="minorHAnsi"/>
          <w:szCs w:val="18"/>
        </w:rPr>
      </w:pPr>
      <w:r w:rsidRPr="00D22C94">
        <w:t xml:space="preserve">For units, marginal rates are applied to the AUV of the block proportionate to its total residential unit entitlement. The overall rates for the block </w:t>
      </w:r>
      <w:r>
        <w:t>are</w:t>
      </w:r>
      <w:r w:rsidRPr="00D22C94">
        <w:t xml:space="preserve"> then multiplied by the unit entitlement, proportionate to the total residential unit entitlement of the block.</w:t>
      </w:r>
    </w:p>
    <w:p w14:paraId="443AAF3C" w14:textId="77777777" w:rsidR="00F1314C" w:rsidRPr="00D22C94" w:rsidRDefault="00F1314C" w:rsidP="00ED1DB2">
      <w:pPr>
        <w:pStyle w:val="Bbodytext"/>
      </w:pPr>
      <w:r w:rsidRPr="00D22C94">
        <w:t xml:space="preserve">The rating system in 2020-21 for rural general rates </w:t>
      </w:r>
      <w:r>
        <w:t>has</w:t>
      </w:r>
      <w:r w:rsidRPr="00D22C94">
        <w:t xml:space="preserve"> a fixed charge of $170 and a rating factor of 0.1517 per cent applied to the AUV of rural properties. </w:t>
      </w:r>
    </w:p>
    <w:p w14:paraId="1A615E6D" w14:textId="77777777" w:rsidR="00F1314C" w:rsidRDefault="00F1314C" w:rsidP="00ED1DB2">
      <w:pPr>
        <w:pStyle w:val="Bbodytext"/>
      </w:pPr>
      <w:r w:rsidRPr="00D22C94">
        <w:t xml:space="preserve">In 2020-21 the Government </w:t>
      </w:r>
      <w:r>
        <w:t xml:space="preserve">will </w:t>
      </w:r>
      <w:r w:rsidRPr="00D22C94">
        <w:t>continue to provide a general rates concession for all eligible pensioners. This rebate is capped at $700 per household for people who entered the concession program after 1 July 1997.</w:t>
      </w:r>
    </w:p>
    <w:p w14:paraId="247035F8" w14:textId="77777777" w:rsidR="00F1314C" w:rsidRPr="00D86527" w:rsidRDefault="00F1314C" w:rsidP="00ED1DB2">
      <w:pPr>
        <w:pStyle w:val="Bbodytext"/>
      </w:pPr>
      <w:r>
        <w:t>The Government will finalise and announce m</w:t>
      </w:r>
      <w:r w:rsidRPr="00323E14">
        <w:t xml:space="preserve">arginal rating factors for 2021-22 </w:t>
      </w:r>
      <w:r>
        <w:t xml:space="preserve">residential rates </w:t>
      </w:r>
      <w:r w:rsidRPr="00323E14">
        <w:t>prior to the start of the 2021-22 tax year.</w:t>
      </w:r>
    </w:p>
    <w:p w14:paraId="7FD331AC" w14:textId="77777777" w:rsidR="00F1314C" w:rsidRPr="00D22C94" w:rsidRDefault="00F1314C" w:rsidP="00ED1DB2">
      <w:pPr>
        <w:pStyle w:val="Heading3"/>
        <w:rPr>
          <w:rFonts w:eastAsia="Times New Roman"/>
          <w:lang w:eastAsia="en-AU"/>
        </w:rPr>
      </w:pPr>
      <w:bookmarkStart w:id="159" w:name="_Toc63586672"/>
      <w:bookmarkStart w:id="160" w:name="_Toc62206618"/>
      <w:r w:rsidRPr="00CF4A9B">
        <w:rPr>
          <w:rFonts w:eastAsia="Times New Roman"/>
          <w:lang w:eastAsia="en-AU"/>
        </w:rPr>
        <w:t>Land tax</w:t>
      </w:r>
      <w:bookmarkEnd w:id="159"/>
      <w:r w:rsidRPr="00CF4A9B">
        <w:rPr>
          <w:rFonts w:eastAsia="Times New Roman"/>
          <w:lang w:eastAsia="en-AU"/>
        </w:rPr>
        <w:t xml:space="preserve"> </w:t>
      </w:r>
      <w:bookmarkEnd w:id="160"/>
    </w:p>
    <w:p w14:paraId="642597BB" w14:textId="77777777" w:rsidR="00F1314C" w:rsidRPr="00B3413A" w:rsidRDefault="00F1314C" w:rsidP="00ED1DB2">
      <w:pPr>
        <w:pStyle w:val="Bbodytext"/>
      </w:pPr>
      <w:r>
        <w:t>Over the four-year period to 2023-24, land tax</w:t>
      </w:r>
      <w:r w:rsidRPr="00EB3D93">
        <w:t xml:space="preserve"> revenue is </w:t>
      </w:r>
      <w:r>
        <w:t>forecast to be modestly higher than the</w:t>
      </w:r>
      <w:r w:rsidRPr="00EB3D93">
        <w:t xml:space="preserve"> </w:t>
      </w:r>
      <w:r>
        <w:t>estimates</w:t>
      </w:r>
      <w:r w:rsidRPr="00EB3D93">
        <w:t xml:space="preserve"> in the </w:t>
      </w:r>
      <w:r>
        <w:t xml:space="preserve">August 2020 </w:t>
      </w:r>
      <w:r w:rsidRPr="00EB3D93">
        <w:t>EFU</w:t>
      </w:r>
      <w:r>
        <w:t>, by $4.4 million (0.7 per cent).</w:t>
      </w:r>
      <w:r w:rsidRPr="004670D4">
        <w:t xml:space="preserve"> </w:t>
      </w:r>
      <w:r>
        <w:t>H</w:t>
      </w:r>
      <w:r w:rsidRPr="004670D4">
        <w:t>owever</w:t>
      </w:r>
      <w:r>
        <w:t>,</w:t>
      </w:r>
      <w:r w:rsidRPr="00EB3D93">
        <w:t xml:space="preserve"> </w:t>
      </w:r>
      <w:r>
        <w:t xml:space="preserve">land tax </w:t>
      </w:r>
      <w:r w:rsidRPr="00EB3D93">
        <w:t>revenue remains $15.5 million lower relative to the projections in the 2019-20 Budget Review prior to the pandemic</w:t>
      </w:r>
      <w:r>
        <w:t xml:space="preserve"> for the same period</w:t>
      </w:r>
      <w:r w:rsidRPr="00EB3D93">
        <w:t>.</w:t>
      </w:r>
      <w:r>
        <w:t xml:space="preserve"> </w:t>
      </w:r>
    </w:p>
    <w:p w14:paraId="113AD1B4" w14:textId="77777777" w:rsidR="00F1314C" w:rsidRDefault="00F1314C" w:rsidP="00ED1DB2">
      <w:pPr>
        <w:pStyle w:val="Bbodytext"/>
      </w:pPr>
      <w:r>
        <w:t>Land tax revenue is estimated to be $</w:t>
      </w:r>
      <w:r w:rsidRPr="008862DD">
        <w:t>147.4</w:t>
      </w:r>
      <w:r>
        <w:t> million in 2020-21, which is $</w:t>
      </w:r>
      <w:r w:rsidRPr="008862DD">
        <w:t>2.1</w:t>
      </w:r>
      <w:r>
        <w:t> million higher than the August 2020 EFU estimate. This reflects stronger than expected activity and prices in the Territory’s residential property market and lower than anticipated take-up of the residential tenancy relief program. The residential tenancy relief program is part of the Government’s COVID-19 response, providing land tax rebates to residential property owners who reduce rents for tenants directly impacted by COVID-19.</w:t>
      </w:r>
    </w:p>
    <w:p w14:paraId="188BA808" w14:textId="77777777" w:rsidR="00F1314C" w:rsidRDefault="00F1314C" w:rsidP="00ED1DB2">
      <w:pPr>
        <w:pStyle w:val="Bbodytext"/>
      </w:pPr>
      <w:r>
        <w:t>Despite the upward revision, the 2020-21 forecast for land tax revenue is only 2.8 per cent higher than the 2019-20 audited outcome of $</w:t>
      </w:r>
      <w:r w:rsidRPr="008862DD">
        <w:t>143.4</w:t>
      </w:r>
      <w:r>
        <w:t xml:space="preserve"> million. This rate is well below the 10</w:t>
      </w:r>
      <w:r>
        <w:noBreakHyphen/>
        <w:t xml:space="preserve">year historical average growth rate of </w:t>
      </w:r>
      <w:r w:rsidRPr="008862DD">
        <w:t>6.4</w:t>
      </w:r>
      <w:r>
        <w:t> per cent preceding the COVID-19 pandemic, reflecting the current market uncertainties faced by property investors.</w:t>
      </w:r>
    </w:p>
    <w:p w14:paraId="40B9F2E1" w14:textId="77777777" w:rsidR="00F1314C" w:rsidRDefault="00F1314C" w:rsidP="00ED1DB2">
      <w:pPr>
        <w:pStyle w:val="Bbodytext"/>
      </w:pPr>
      <w:r>
        <w:t>Property investment is</w:t>
      </w:r>
      <w:r w:rsidDel="006528C0">
        <w:t xml:space="preserve"> </w:t>
      </w:r>
      <w:r>
        <w:t xml:space="preserve">expected to pick up strongly from 2021-22, as international students and visitors return and demand for rental property improves. This is consistent with the baseline scenario assumptions where international travel resumes in the first half of the 2022 calendar year. Over the period 2021-22 to 2023-24, land tax revenue is expected to grow at an average growth rate of </w:t>
      </w:r>
      <w:r w:rsidRPr="008862DD">
        <w:t>6.4</w:t>
      </w:r>
      <w:r>
        <w:t xml:space="preserve"> per cent. </w:t>
      </w:r>
    </w:p>
    <w:p w14:paraId="38A76F84" w14:textId="77777777" w:rsidR="00F1314C" w:rsidRPr="00D22C94" w:rsidRDefault="00F1314C" w:rsidP="00ED1DB2">
      <w:pPr>
        <w:pStyle w:val="Bbodytext"/>
      </w:pPr>
      <w:r w:rsidRPr="00D22C94">
        <w:t xml:space="preserve">Land tax assessments in 2020-21 </w:t>
      </w:r>
      <w:r>
        <w:t>are</w:t>
      </w:r>
      <w:r w:rsidRPr="00D22C94">
        <w:t xml:space="preserve"> calculated on a valuation-based charge using the AUV for 2020 (which is the average of 2017, 2018, 2019 and 2020 unimproved land values), and a fixed charge of $1,326. Foreign investors who own residential property in the ACT are also liable for a surcharge of 0.75 per cent of the property’s AUV.</w:t>
      </w:r>
    </w:p>
    <w:p w14:paraId="0A6DE343" w14:textId="77777777" w:rsidR="00F1314C" w:rsidRDefault="00F1314C" w:rsidP="00ED1DB2">
      <w:pPr>
        <w:pStyle w:val="Bbodytext"/>
        <w:rPr>
          <w:szCs w:val="24"/>
        </w:rPr>
      </w:pPr>
      <w:r w:rsidRPr="00D22C94">
        <w:rPr>
          <w:szCs w:val="24"/>
        </w:rPr>
        <w:t xml:space="preserve">Table </w:t>
      </w:r>
      <w:r w:rsidRPr="008862DD">
        <w:rPr>
          <w:szCs w:val="24"/>
        </w:rPr>
        <w:t>3.5.7</w:t>
      </w:r>
      <w:r w:rsidRPr="00D22C94">
        <w:rPr>
          <w:szCs w:val="24"/>
        </w:rPr>
        <w:t xml:space="preserve"> shows the land tax marginal rates that apply to residential properties in 2020</w:t>
      </w:r>
      <w:r w:rsidRPr="3AD80425">
        <w:rPr>
          <w:szCs w:val="24"/>
        </w:rPr>
        <w:t>-</w:t>
      </w:r>
      <w:r w:rsidRPr="00D22C94">
        <w:rPr>
          <w:szCs w:val="24"/>
        </w:rPr>
        <w:t>21.</w:t>
      </w:r>
    </w:p>
    <w:p w14:paraId="34B43FAE" w14:textId="7835984E" w:rsidR="00F1314C" w:rsidRPr="00D22C94" w:rsidRDefault="00F1314C" w:rsidP="00ED1DB2">
      <w:pPr>
        <w:pStyle w:val="Caption"/>
        <w:rPr>
          <w:b w:val="0"/>
          <w:iCs w:val="0"/>
          <w:sz w:val="24"/>
          <w:szCs w:val="24"/>
        </w:rPr>
      </w:pPr>
      <w:r>
        <w:t xml:space="preserve">Table </w:t>
      </w:r>
      <w:fldSimple w:instr=" STYLEREF 2 \s ">
        <w:r w:rsidR="007B546F">
          <w:rPr>
            <w:noProof/>
          </w:rPr>
          <w:t>3.5</w:t>
        </w:r>
      </w:fldSimple>
      <w:r>
        <w:t>.</w:t>
      </w:r>
      <w:fldSimple w:instr=" SEQ Table \* ARABIC \s 2 ">
        <w:r w:rsidR="007B546F">
          <w:rPr>
            <w:noProof/>
          </w:rPr>
          <w:t>7</w:t>
        </w:r>
      </w:fldSimple>
      <w:r>
        <w:t xml:space="preserve">: </w:t>
      </w:r>
      <w:r w:rsidRPr="000E0CBC">
        <w:t>Land tax – marginal rates</w:t>
      </w:r>
    </w:p>
    <w:tbl>
      <w:tblPr>
        <w:tblW w:w="0" w:type="auto"/>
        <w:jc w:val="center"/>
        <w:tblLook w:val="04A0" w:firstRow="1" w:lastRow="0" w:firstColumn="1" w:lastColumn="0" w:noHBand="0" w:noVBand="1"/>
      </w:tblPr>
      <w:tblGrid>
        <w:gridCol w:w="2551"/>
        <w:gridCol w:w="1984"/>
      </w:tblGrid>
      <w:tr w:rsidR="00F1314C" w:rsidRPr="00D22C94" w14:paraId="5971F916" w14:textId="77777777" w:rsidTr="00ED1DB2">
        <w:trPr>
          <w:trHeight w:val="227"/>
          <w:tblHeader/>
          <w:jc w:val="center"/>
        </w:trPr>
        <w:tc>
          <w:tcPr>
            <w:tcW w:w="2551" w:type="dxa"/>
            <w:tcBorders>
              <w:top w:val="single" w:sz="4" w:space="0" w:color="auto"/>
              <w:left w:val="nil"/>
              <w:bottom w:val="single" w:sz="4" w:space="0" w:color="auto"/>
              <w:right w:val="nil"/>
            </w:tcBorders>
            <w:shd w:val="clear" w:color="auto" w:fill="auto"/>
            <w:noWrap/>
            <w:hideMark/>
          </w:tcPr>
          <w:p w14:paraId="01FBD4D9" w14:textId="77777777" w:rsidR="00F1314C" w:rsidRPr="00D22C94" w:rsidRDefault="00F1314C" w:rsidP="00ED1DB2">
            <w:pPr>
              <w:pStyle w:val="BTableHeadingRowCentreAlign"/>
              <w:jc w:val="left"/>
              <w:rPr>
                <w:rFonts w:eastAsia="Times New Roman" w:cs="Times New Roman"/>
                <w:b w:val="0"/>
                <w:bCs/>
                <w:color w:val="000000"/>
                <w:sz w:val="24"/>
                <w:szCs w:val="24"/>
              </w:rPr>
            </w:pPr>
            <w:r w:rsidRPr="00537956">
              <w:t>AUV threshold</w:t>
            </w:r>
          </w:p>
        </w:tc>
        <w:tc>
          <w:tcPr>
            <w:tcW w:w="1984" w:type="dxa"/>
            <w:tcBorders>
              <w:top w:val="single" w:sz="4" w:space="0" w:color="auto"/>
              <w:left w:val="nil"/>
              <w:bottom w:val="single" w:sz="4" w:space="0" w:color="auto"/>
              <w:right w:val="nil"/>
            </w:tcBorders>
          </w:tcPr>
          <w:p w14:paraId="35214C1E" w14:textId="77777777" w:rsidR="00F1314C" w:rsidRPr="00D22C94" w:rsidRDefault="00F1314C" w:rsidP="00ED1DB2">
            <w:pPr>
              <w:spacing w:after="0" w:line="240" w:lineRule="auto"/>
              <w:ind w:left="227" w:hanging="227"/>
              <w:jc w:val="right"/>
              <w:rPr>
                <w:rFonts w:ascii="Calibri" w:eastAsia="Times New Roman" w:hAnsi="Calibri" w:cs="Times New Roman"/>
                <w:b/>
                <w:bCs/>
                <w:color w:val="000000"/>
                <w:sz w:val="24"/>
                <w:szCs w:val="24"/>
                <w:lang w:eastAsia="en-AU"/>
              </w:rPr>
            </w:pPr>
            <w:r w:rsidRPr="00537956">
              <w:rPr>
                <w:rFonts w:ascii="Calibri" w:hAnsi="Calibri"/>
                <w:b/>
                <w:sz w:val="20"/>
                <w:lang w:eastAsia="en-AU"/>
              </w:rPr>
              <w:t>Marginal rates %</w:t>
            </w:r>
          </w:p>
        </w:tc>
      </w:tr>
      <w:tr w:rsidR="00F1314C" w:rsidRPr="00D22C94" w14:paraId="2E1CD37D" w14:textId="77777777" w:rsidTr="00ED1DB2">
        <w:trPr>
          <w:trHeight w:val="227"/>
          <w:jc w:val="center"/>
        </w:trPr>
        <w:tc>
          <w:tcPr>
            <w:tcW w:w="2551" w:type="dxa"/>
            <w:tcBorders>
              <w:top w:val="nil"/>
              <w:left w:val="nil"/>
              <w:bottom w:val="nil"/>
              <w:right w:val="nil"/>
            </w:tcBorders>
            <w:shd w:val="clear" w:color="auto" w:fill="auto"/>
            <w:noWrap/>
            <w:hideMark/>
          </w:tcPr>
          <w:p w14:paraId="046D97D7" w14:textId="77777777" w:rsidR="00F1314C" w:rsidRPr="00537956" w:rsidRDefault="00F1314C" w:rsidP="00ED1DB2">
            <w:pPr>
              <w:pStyle w:val="Btabletextunbold"/>
            </w:pPr>
            <w:r w:rsidRPr="00537956">
              <w:t>$0 to $150,000</w:t>
            </w:r>
          </w:p>
        </w:tc>
        <w:tc>
          <w:tcPr>
            <w:tcW w:w="1984" w:type="dxa"/>
            <w:tcBorders>
              <w:top w:val="nil"/>
              <w:left w:val="nil"/>
              <w:bottom w:val="nil"/>
              <w:right w:val="nil"/>
            </w:tcBorders>
            <w:shd w:val="clear" w:color="auto" w:fill="auto"/>
          </w:tcPr>
          <w:p w14:paraId="7B66B438" w14:textId="77777777" w:rsidR="00F1314C" w:rsidRPr="00537956" w:rsidRDefault="00F1314C" w:rsidP="00ED1DB2">
            <w:pPr>
              <w:pStyle w:val="Btablefigureunbold"/>
            </w:pPr>
            <w:r w:rsidRPr="00537956">
              <w:t>0.52</w:t>
            </w:r>
          </w:p>
        </w:tc>
      </w:tr>
      <w:tr w:rsidR="00F1314C" w:rsidRPr="00D22C94" w14:paraId="649AADD4" w14:textId="77777777" w:rsidTr="00ED1DB2">
        <w:trPr>
          <w:trHeight w:val="227"/>
          <w:jc w:val="center"/>
        </w:trPr>
        <w:tc>
          <w:tcPr>
            <w:tcW w:w="2551" w:type="dxa"/>
            <w:tcBorders>
              <w:top w:val="nil"/>
              <w:left w:val="nil"/>
              <w:bottom w:val="nil"/>
              <w:right w:val="nil"/>
            </w:tcBorders>
            <w:shd w:val="clear" w:color="auto" w:fill="auto"/>
            <w:noWrap/>
            <w:hideMark/>
          </w:tcPr>
          <w:p w14:paraId="22EA21BA" w14:textId="77777777" w:rsidR="00F1314C" w:rsidRPr="00537956" w:rsidRDefault="00F1314C" w:rsidP="00ED1DB2">
            <w:pPr>
              <w:pStyle w:val="Btabletextunbold"/>
            </w:pPr>
            <w:r w:rsidRPr="00537956">
              <w:t>$150,001 to $275,000</w:t>
            </w:r>
          </w:p>
        </w:tc>
        <w:tc>
          <w:tcPr>
            <w:tcW w:w="1984" w:type="dxa"/>
            <w:tcBorders>
              <w:top w:val="nil"/>
              <w:left w:val="nil"/>
              <w:bottom w:val="nil"/>
              <w:right w:val="nil"/>
            </w:tcBorders>
            <w:shd w:val="clear" w:color="auto" w:fill="auto"/>
          </w:tcPr>
          <w:p w14:paraId="0B1CA2B5" w14:textId="77777777" w:rsidR="00F1314C" w:rsidRPr="00537956" w:rsidRDefault="00F1314C" w:rsidP="00ED1DB2">
            <w:pPr>
              <w:pStyle w:val="Btablefigureunbold"/>
            </w:pPr>
            <w:r w:rsidRPr="00537956">
              <w:t>0.62</w:t>
            </w:r>
          </w:p>
        </w:tc>
      </w:tr>
      <w:tr w:rsidR="00F1314C" w:rsidRPr="00D22C94" w14:paraId="4A8C3760" w14:textId="77777777" w:rsidTr="00ED1DB2">
        <w:trPr>
          <w:trHeight w:val="227"/>
          <w:jc w:val="center"/>
        </w:trPr>
        <w:tc>
          <w:tcPr>
            <w:tcW w:w="2551" w:type="dxa"/>
            <w:tcBorders>
              <w:top w:val="nil"/>
              <w:left w:val="nil"/>
              <w:bottom w:val="nil"/>
              <w:right w:val="nil"/>
            </w:tcBorders>
            <w:shd w:val="clear" w:color="auto" w:fill="auto"/>
            <w:noWrap/>
            <w:hideMark/>
          </w:tcPr>
          <w:p w14:paraId="1D0B8113" w14:textId="77777777" w:rsidR="00F1314C" w:rsidRPr="00537956" w:rsidRDefault="00F1314C" w:rsidP="00ED1DB2">
            <w:pPr>
              <w:pStyle w:val="Btabletextunbold"/>
            </w:pPr>
            <w:r w:rsidRPr="00537956">
              <w:t>$275,001 to $2,000,000</w:t>
            </w:r>
          </w:p>
        </w:tc>
        <w:tc>
          <w:tcPr>
            <w:tcW w:w="1984" w:type="dxa"/>
            <w:tcBorders>
              <w:top w:val="nil"/>
              <w:left w:val="nil"/>
              <w:bottom w:val="nil"/>
              <w:right w:val="nil"/>
            </w:tcBorders>
            <w:shd w:val="clear" w:color="auto" w:fill="auto"/>
          </w:tcPr>
          <w:p w14:paraId="5D636E52" w14:textId="77777777" w:rsidR="00F1314C" w:rsidRPr="00537956" w:rsidRDefault="00F1314C" w:rsidP="00ED1DB2">
            <w:pPr>
              <w:pStyle w:val="Btablefigureunbold"/>
            </w:pPr>
            <w:r w:rsidRPr="00537956">
              <w:t>1.10</w:t>
            </w:r>
          </w:p>
        </w:tc>
      </w:tr>
      <w:tr w:rsidR="00F1314C" w:rsidRPr="00D22C94" w14:paraId="07FAE440" w14:textId="77777777" w:rsidTr="00ED1DB2">
        <w:trPr>
          <w:trHeight w:val="227"/>
          <w:jc w:val="center"/>
        </w:trPr>
        <w:tc>
          <w:tcPr>
            <w:tcW w:w="2551" w:type="dxa"/>
            <w:tcBorders>
              <w:top w:val="nil"/>
              <w:left w:val="nil"/>
              <w:bottom w:val="single" w:sz="4" w:space="0" w:color="auto"/>
              <w:right w:val="nil"/>
            </w:tcBorders>
            <w:shd w:val="clear" w:color="auto" w:fill="auto"/>
            <w:noWrap/>
            <w:hideMark/>
          </w:tcPr>
          <w:p w14:paraId="003533D2" w14:textId="77777777" w:rsidR="00F1314C" w:rsidRPr="00537956" w:rsidRDefault="00F1314C" w:rsidP="00ED1DB2">
            <w:pPr>
              <w:pStyle w:val="Btabletextunbold"/>
            </w:pPr>
            <w:r w:rsidRPr="00537956">
              <w:t>$2,000,001+</w:t>
            </w:r>
          </w:p>
        </w:tc>
        <w:tc>
          <w:tcPr>
            <w:tcW w:w="1984" w:type="dxa"/>
            <w:tcBorders>
              <w:top w:val="nil"/>
              <w:left w:val="nil"/>
              <w:bottom w:val="single" w:sz="4" w:space="0" w:color="auto"/>
              <w:right w:val="nil"/>
            </w:tcBorders>
            <w:shd w:val="clear" w:color="auto" w:fill="auto"/>
          </w:tcPr>
          <w:p w14:paraId="1411BFE1" w14:textId="77777777" w:rsidR="00F1314C" w:rsidRPr="00537956" w:rsidRDefault="00F1314C" w:rsidP="00ED1DB2">
            <w:pPr>
              <w:pStyle w:val="Btablefigureunbold"/>
            </w:pPr>
            <w:r w:rsidRPr="00537956">
              <w:t>1.12</w:t>
            </w:r>
          </w:p>
        </w:tc>
      </w:tr>
    </w:tbl>
    <w:p w14:paraId="3F130E00" w14:textId="77777777" w:rsidR="00F1314C" w:rsidRPr="005E2D19" w:rsidRDefault="00F1314C" w:rsidP="00ED1DB2">
      <w:pPr>
        <w:pStyle w:val="Heading3"/>
        <w:rPr>
          <w:rFonts w:eastAsia="Times New Roman"/>
          <w:lang w:eastAsia="en-AU"/>
        </w:rPr>
      </w:pPr>
      <w:bookmarkStart w:id="161" w:name="_Toc63586673"/>
      <w:bookmarkStart w:id="162" w:name="_Toc62206619"/>
      <w:r w:rsidRPr="005E2D19">
        <w:rPr>
          <w:rFonts w:eastAsia="Times New Roman"/>
          <w:lang w:eastAsia="en-AU"/>
        </w:rPr>
        <w:t>Duty on conveyances</w:t>
      </w:r>
      <w:bookmarkEnd w:id="161"/>
      <w:r w:rsidRPr="005E2D19">
        <w:rPr>
          <w:rFonts w:eastAsia="Times New Roman"/>
          <w:lang w:eastAsia="en-AU"/>
        </w:rPr>
        <w:t xml:space="preserve"> </w:t>
      </w:r>
      <w:bookmarkEnd w:id="162"/>
    </w:p>
    <w:p w14:paraId="590CDC1D" w14:textId="77777777" w:rsidR="00F1314C" w:rsidRPr="00537956" w:rsidRDefault="00F1314C" w:rsidP="00ED1DB2">
      <w:pPr>
        <w:pStyle w:val="Bbodytext"/>
      </w:pPr>
      <w:bookmarkStart w:id="163" w:name="_Toc62206620"/>
      <w:bookmarkStart w:id="164" w:name="_Hlk48921919"/>
      <w:r w:rsidRPr="00537956">
        <w:t xml:space="preserve">The established property market in the ACT has been resilient, led by strength in the single dwelling sector. Over the four-year period to 2023-24, total conveyance duty revenue is forecast to be $67.8 million higher than the estimates in the August 2020 EFU, reflecting higher prices and transaction volumes than anticipated. However, conveyance duty revenue remains $87 million lower relative to the projections in the 2019-20 Budget Review prior to the pandemic over the same period. </w:t>
      </w:r>
    </w:p>
    <w:p w14:paraId="5D6526D7" w14:textId="77777777" w:rsidR="00F1314C" w:rsidRPr="00537956" w:rsidRDefault="00F1314C" w:rsidP="00ED1DB2">
      <w:pPr>
        <w:pStyle w:val="Bbodytext"/>
      </w:pPr>
      <w:r w:rsidRPr="00537956">
        <w:t>Through the tax reform program, the Government remains committed to reducing conveyance duty in every Territory Budget.</w:t>
      </w:r>
    </w:p>
    <w:p w14:paraId="0C8FEBF0" w14:textId="77777777" w:rsidR="00F1314C" w:rsidRPr="00D8348C" w:rsidRDefault="00F1314C" w:rsidP="00ED1DB2">
      <w:pPr>
        <w:pStyle w:val="Heading5"/>
      </w:pPr>
      <w:r w:rsidRPr="00D8348C">
        <w:t xml:space="preserve">Residential conveyance duty </w:t>
      </w:r>
      <w:bookmarkEnd w:id="163"/>
    </w:p>
    <w:p w14:paraId="085B03E6" w14:textId="77777777" w:rsidR="00F1314C" w:rsidRDefault="00F1314C" w:rsidP="00ED1DB2">
      <w:pPr>
        <w:pStyle w:val="Bbodytext"/>
      </w:pPr>
      <w:bookmarkStart w:id="165" w:name="_Hlk62914549"/>
      <w:bookmarkStart w:id="166" w:name="_Toc62206621"/>
      <w:bookmarkEnd w:id="164"/>
      <w:r>
        <w:t>Over the four-year period to 2023-24, residential conveyance duty</w:t>
      </w:r>
      <w:r w:rsidRPr="00150C3B">
        <w:t xml:space="preserve"> revenue </w:t>
      </w:r>
      <w:r>
        <w:t xml:space="preserve">is forecast to be $65.5 million higher than the estimates </w:t>
      </w:r>
      <w:r w:rsidRPr="00150C3B">
        <w:t xml:space="preserve">in the </w:t>
      </w:r>
      <w:r>
        <w:t xml:space="preserve">August 2020 </w:t>
      </w:r>
      <w:r w:rsidRPr="00150C3B">
        <w:t>EFU,</w:t>
      </w:r>
      <w:r>
        <w:t xml:space="preserve"> reflecting higher prices and transaction volumes than anticipated.</w:t>
      </w:r>
      <w:r w:rsidRPr="00150C3B">
        <w:t xml:space="preserve"> </w:t>
      </w:r>
      <w:r>
        <w:t>H</w:t>
      </w:r>
      <w:r w:rsidRPr="00150C3B">
        <w:t>owever</w:t>
      </w:r>
      <w:r>
        <w:t>,</w:t>
      </w:r>
      <w:r w:rsidRPr="00150C3B">
        <w:t xml:space="preserve"> </w:t>
      </w:r>
      <w:r>
        <w:t>residential conveyance duty</w:t>
      </w:r>
      <w:r w:rsidRPr="00150C3B">
        <w:t xml:space="preserve"> revenue remains</w:t>
      </w:r>
      <w:r>
        <w:t xml:space="preserve"> $</w:t>
      </w:r>
      <w:r w:rsidDel="00E55012">
        <w:t>48</w:t>
      </w:r>
      <w:r>
        <w:t> </w:t>
      </w:r>
      <w:r w:rsidRPr="00150C3B">
        <w:t xml:space="preserve">million lower relative to the projections in the </w:t>
      </w:r>
      <w:r w:rsidRPr="00EB3D93">
        <w:t>2019-20 Budget Review</w:t>
      </w:r>
      <w:r w:rsidRPr="00150C3B">
        <w:t xml:space="preserve"> prior to the pandemic</w:t>
      </w:r>
      <w:r>
        <w:t xml:space="preserve"> over the same period</w:t>
      </w:r>
      <w:r w:rsidRPr="00150C3B">
        <w:t>.</w:t>
      </w:r>
      <w:r>
        <w:t xml:space="preserve"> </w:t>
      </w:r>
    </w:p>
    <w:bookmarkEnd w:id="165"/>
    <w:p w14:paraId="26B13A64" w14:textId="77777777" w:rsidR="00F1314C" w:rsidRPr="00896D86" w:rsidRDefault="00F1314C" w:rsidP="00ED1DB2">
      <w:pPr>
        <w:pStyle w:val="Bbodytext"/>
        <w:keepNext/>
        <w:keepLines/>
      </w:pPr>
      <w:r w:rsidRPr="00D22C94">
        <w:t>Residential conveyance duty revenue is estimated to be $</w:t>
      </w:r>
      <w:r w:rsidRPr="008862DD">
        <w:t>160.9</w:t>
      </w:r>
      <w:r w:rsidRPr="00D22C94">
        <w:t xml:space="preserve"> million in 20</w:t>
      </w:r>
      <w:r>
        <w:t>20</w:t>
      </w:r>
      <w:r w:rsidRPr="00D22C94">
        <w:t>-2</w:t>
      </w:r>
      <w:r>
        <w:t xml:space="preserve">1, </w:t>
      </w:r>
      <w:r w:rsidRPr="00D22C94">
        <w:t>$</w:t>
      </w:r>
      <w:r w:rsidRPr="008862DD">
        <w:t>22.6</w:t>
      </w:r>
      <w:r>
        <w:t> </w:t>
      </w:r>
      <w:r w:rsidRPr="00D22C94">
        <w:t xml:space="preserve">million </w:t>
      </w:r>
      <w:r w:rsidRPr="008862DD">
        <w:t>(16.3</w:t>
      </w:r>
      <w:r w:rsidRPr="00D22C94">
        <w:t xml:space="preserve"> per cent) </w:t>
      </w:r>
      <w:r>
        <w:t>higher</w:t>
      </w:r>
      <w:r w:rsidRPr="00D22C94">
        <w:t xml:space="preserve"> than </w:t>
      </w:r>
      <w:r>
        <w:t>estimated in the August 2020 EFU. This reflects a stronger than expected performance of the ACT housing market. The progressive easing of restrictions, supported by record low interest rates and housing stimulus programs, has seen stronger activity than anticipated with prices having risen by 8.5 per cent over the year to January 2021</w:t>
      </w:r>
      <w:r>
        <w:rPr>
          <w:rStyle w:val="FootnoteReference"/>
        </w:rPr>
        <w:footnoteReference w:id="33"/>
      </w:r>
      <w:r>
        <w:t xml:space="preserve">, on the back of high auction clearance rates and low levels of stock on the market over this period. </w:t>
      </w:r>
    </w:p>
    <w:p w14:paraId="7819CBC4" w14:textId="77777777" w:rsidR="00F1314C" w:rsidRPr="00D22C94" w:rsidRDefault="00F1314C" w:rsidP="00ED1DB2">
      <w:pPr>
        <w:pStyle w:val="Bbodytext"/>
      </w:pPr>
      <w:r w:rsidRPr="00D22C94">
        <w:t xml:space="preserve">Over the forward </w:t>
      </w:r>
      <w:r>
        <w:t>estimates period</w:t>
      </w:r>
      <w:r w:rsidRPr="00D22C94">
        <w:t xml:space="preserve">, residential conveyance duty revenue is expected to </w:t>
      </w:r>
      <w:r>
        <w:t>grow</w:t>
      </w:r>
      <w:r w:rsidRPr="00D22C94">
        <w:t xml:space="preserve"> at an average rate of around </w:t>
      </w:r>
      <w:r w:rsidRPr="008862DD">
        <w:t>6.8</w:t>
      </w:r>
      <w:r w:rsidRPr="00D22C94">
        <w:t xml:space="preserve"> per cent per annum</w:t>
      </w:r>
      <w:r>
        <w:t>,</w:t>
      </w:r>
      <w:r w:rsidRPr="00D22C94">
        <w:t xml:space="preserve"> </w:t>
      </w:r>
      <w:r>
        <w:t xml:space="preserve">in line with average increases </w:t>
      </w:r>
      <w:r w:rsidRPr="00D22C94">
        <w:t>in property prices and turnover</w:t>
      </w:r>
      <w:r>
        <w:t>, partially offset by tax reform</w:t>
      </w:r>
      <w:r w:rsidRPr="00D22C94">
        <w:t xml:space="preserve">. </w:t>
      </w:r>
    </w:p>
    <w:p w14:paraId="10AB1C50" w14:textId="77777777" w:rsidR="00F1314C" w:rsidRDefault="00F1314C" w:rsidP="00ED1DB2">
      <w:pPr>
        <w:pStyle w:val="Bbodytext"/>
      </w:pPr>
      <w:r w:rsidRPr="00D22C94">
        <w:t xml:space="preserve">Policy settings as part of Stage 3 </w:t>
      </w:r>
      <w:r>
        <w:t>of t</w:t>
      </w:r>
      <w:r w:rsidRPr="00D22C94">
        <w:t xml:space="preserve">ax </w:t>
      </w:r>
      <w:r>
        <w:t>r</w:t>
      </w:r>
      <w:r w:rsidRPr="00D22C94">
        <w:t xml:space="preserve">eform will moderate the pace of conveyance duty rate reductions. </w:t>
      </w:r>
      <w:r w:rsidRPr="3DFE9DD4">
        <w:t xml:space="preserve">Residential </w:t>
      </w:r>
      <w:r>
        <w:t>conveyance</w:t>
      </w:r>
      <w:r w:rsidRPr="3DFE9DD4">
        <w:t xml:space="preserve"> duty rates </w:t>
      </w:r>
      <w:r>
        <w:t>during</w:t>
      </w:r>
      <w:r w:rsidRPr="3DFE9DD4">
        <w:t xml:space="preserve"> </w:t>
      </w:r>
      <w:r>
        <w:t>Stage 3 of tax reform (2021-22 to 2025-26) will be set so that estimated revenue from residential general rates above the increase in the Wage Price Index is used to reduce forecast residential conveyance duty revenue by an equivalent amount.</w:t>
      </w:r>
    </w:p>
    <w:p w14:paraId="0F69D127" w14:textId="77777777" w:rsidR="00F1314C" w:rsidRPr="00E732F7" w:rsidRDefault="00F1314C" w:rsidP="00ED1DB2">
      <w:pPr>
        <w:pStyle w:val="Bbodytext"/>
        <w:rPr>
          <w:rFonts w:ascii="Calibri" w:eastAsia="Calibri" w:hAnsi="Calibri" w:cs="Calibri"/>
        </w:rPr>
      </w:pPr>
      <w:r w:rsidRPr="464D73F7">
        <w:t xml:space="preserve">The benefits of residential </w:t>
      </w:r>
      <w:r>
        <w:t>conveyance</w:t>
      </w:r>
      <w:r w:rsidRPr="464D73F7">
        <w:t xml:space="preserve"> duty reductions during Stage 3 </w:t>
      </w:r>
      <w:r>
        <w:t xml:space="preserve">of tax reform </w:t>
      </w:r>
      <w:r w:rsidRPr="464D73F7">
        <w:t xml:space="preserve">will be targeted to provide the largest benefit to Canberrans accessing affordable housing. </w:t>
      </w:r>
      <w:r>
        <w:t>D</w:t>
      </w:r>
      <w:r w:rsidRPr="464D73F7">
        <w:t xml:space="preserve">uty reductions will be </w:t>
      </w:r>
      <w:r>
        <w:t>greatest</w:t>
      </w:r>
      <w:r w:rsidRPr="464D73F7">
        <w:t xml:space="preserve"> for those purchasing lower value new land, off-the-plan units or lower value homes to live in and will also be aimed at stimulating new affordable housing construction.</w:t>
      </w:r>
    </w:p>
    <w:p w14:paraId="69897F76" w14:textId="77777777" w:rsidR="00F1314C" w:rsidRDefault="00F1314C" w:rsidP="00ED1DB2">
      <w:pPr>
        <w:pStyle w:val="Bbodytext"/>
      </w:pPr>
      <w:r w:rsidRPr="00D22C94">
        <w:t xml:space="preserve">There </w:t>
      </w:r>
      <w:r>
        <w:t>are two potential upside</w:t>
      </w:r>
      <w:r w:rsidRPr="00D22C94">
        <w:t xml:space="preserve"> risk</w:t>
      </w:r>
      <w:r>
        <w:t>s</w:t>
      </w:r>
      <w:r w:rsidRPr="00D22C94">
        <w:t xml:space="preserve"> to the baseline revenue estimates </w:t>
      </w:r>
      <w:r>
        <w:t>for</w:t>
      </w:r>
      <w:r w:rsidRPr="00D22C94">
        <w:t xml:space="preserve"> </w:t>
      </w:r>
      <w:r>
        <w:t xml:space="preserve">residential conveyance duty in </w:t>
      </w:r>
      <w:r w:rsidRPr="00D22C94">
        <w:t>2020</w:t>
      </w:r>
      <w:r>
        <w:t>-</w:t>
      </w:r>
      <w:r w:rsidRPr="00D22C94">
        <w:t>21</w:t>
      </w:r>
      <w:r>
        <w:t xml:space="preserve">: activity and house prices may be higher than expected; and if take up of temporary Commonwealth and ACT stimulus programs moderates and/or if there is a slowdown in </w:t>
      </w:r>
      <w:r w:rsidRPr="00D22C94">
        <w:t>first home buyer activity</w:t>
      </w:r>
      <w:r>
        <w:t>, revenue forgone from these programs would reduce.</w:t>
      </w:r>
      <w:r w:rsidRPr="00896D86">
        <w:t xml:space="preserve"> </w:t>
      </w:r>
    </w:p>
    <w:p w14:paraId="5AEBB7D8" w14:textId="77777777" w:rsidR="00F1314C" w:rsidRPr="00D22C94" w:rsidRDefault="00F1314C" w:rsidP="00ED1DB2">
      <w:pPr>
        <w:pStyle w:val="Bbodytext"/>
      </w:pPr>
      <w:r w:rsidRPr="00D22C94">
        <w:t xml:space="preserve">In 2020-21, the Government targeted residential conveyance duty reductions through </w:t>
      </w:r>
      <w:r>
        <w:t>significant</w:t>
      </w:r>
      <w:r w:rsidRPr="00D22C94">
        <w:t xml:space="preserve"> concessions for land and off-the-plan units as part of our COVID-19 response</w:t>
      </w:r>
      <w:r>
        <w:t xml:space="preserve"> to stimulate housing construction</w:t>
      </w:r>
      <w:r w:rsidRPr="00D22C94">
        <w:t>. The Government has also extended the Pensioner Duty Concession Scheme, helping ACT pensioners downsize to properties that better suit their needs.</w:t>
      </w:r>
    </w:p>
    <w:p w14:paraId="1FF8BB7A" w14:textId="77777777" w:rsidR="00F1314C" w:rsidRPr="00D22C94" w:rsidRDefault="00F1314C" w:rsidP="00ED1DB2">
      <w:pPr>
        <w:pStyle w:val="Bbodytext"/>
      </w:pPr>
      <w:r w:rsidRPr="00D8348C">
        <w:t>Table 3.5.8 outlines residential conveyance duty thresholds and marginal tax rates for</w:t>
      </w:r>
      <w:r>
        <w:t xml:space="preserve"> </w:t>
      </w:r>
      <w:r w:rsidRPr="00D22C94">
        <w:t>2020</w:t>
      </w:r>
      <w:r>
        <w:noBreakHyphen/>
      </w:r>
      <w:r w:rsidRPr="00D22C94">
        <w:t xml:space="preserve">21. </w:t>
      </w:r>
    </w:p>
    <w:p w14:paraId="243D0147" w14:textId="281FC3E9" w:rsidR="00F1314C" w:rsidRPr="00D22C94" w:rsidRDefault="00F1314C" w:rsidP="00ED1DB2">
      <w:pPr>
        <w:pStyle w:val="Caption"/>
        <w:keepLines/>
        <w:rPr>
          <w:rFonts w:eastAsia="Calibri"/>
          <w:b w:val="0"/>
          <w:iCs w:val="0"/>
          <w:sz w:val="24"/>
          <w:szCs w:val="24"/>
        </w:rPr>
      </w:pPr>
      <w:r>
        <w:t xml:space="preserve">Table </w:t>
      </w:r>
      <w:fldSimple w:instr=" STYLEREF 2 \s ">
        <w:r w:rsidR="007B546F">
          <w:rPr>
            <w:noProof/>
          </w:rPr>
          <w:t>3.5</w:t>
        </w:r>
      </w:fldSimple>
      <w:r>
        <w:t>.</w:t>
      </w:r>
      <w:fldSimple w:instr=" SEQ Table \* ARABIC \s 2 ">
        <w:r w:rsidR="007B546F">
          <w:rPr>
            <w:noProof/>
          </w:rPr>
          <w:t>8</w:t>
        </w:r>
      </w:fldSimple>
      <w:r>
        <w:t xml:space="preserve">: </w:t>
      </w:r>
      <w:r w:rsidRPr="00916DEB">
        <w:t>Residential conveyance duty rates</w:t>
      </w:r>
    </w:p>
    <w:tbl>
      <w:tblPr>
        <w:tblW w:w="4536" w:type="dxa"/>
        <w:jc w:val="center"/>
        <w:tblLayout w:type="fixed"/>
        <w:tblLook w:val="04A0" w:firstRow="1" w:lastRow="0" w:firstColumn="1" w:lastColumn="0" w:noHBand="0" w:noVBand="1"/>
      </w:tblPr>
      <w:tblGrid>
        <w:gridCol w:w="2837"/>
        <w:gridCol w:w="1699"/>
      </w:tblGrid>
      <w:tr w:rsidR="00F1314C" w:rsidRPr="00D22C94" w14:paraId="165F2E6B" w14:textId="77777777" w:rsidTr="00ED1DB2">
        <w:trPr>
          <w:trHeight w:val="227"/>
          <w:tblHeader/>
          <w:jc w:val="center"/>
        </w:trPr>
        <w:tc>
          <w:tcPr>
            <w:tcW w:w="2837" w:type="dxa"/>
            <w:tcBorders>
              <w:top w:val="single" w:sz="4" w:space="0" w:color="auto"/>
              <w:bottom w:val="single" w:sz="4" w:space="0" w:color="auto"/>
            </w:tcBorders>
            <w:shd w:val="clear" w:color="auto" w:fill="auto"/>
            <w:noWrap/>
            <w:hideMark/>
          </w:tcPr>
          <w:p w14:paraId="5366BEFC" w14:textId="77777777" w:rsidR="00F1314C" w:rsidRPr="00D22C94" w:rsidRDefault="00F1314C" w:rsidP="00ED1DB2">
            <w:pPr>
              <w:pStyle w:val="BTableHeadingRowCentreAlign"/>
              <w:keepNext/>
              <w:keepLines/>
              <w:jc w:val="left"/>
              <w:rPr>
                <w:rFonts w:eastAsia="Times New Roman" w:cs="Times New Roman"/>
                <w:b w:val="0"/>
                <w:bCs/>
                <w:sz w:val="24"/>
                <w:szCs w:val="24"/>
                <w:lang w:eastAsia="en-AU"/>
              </w:rPr>
            </w:pPr>
            <w:r w:rsidRPr="00D8348C">
              <w:t>Value threshold</w:t>
            </w:r>
          </w:p>
        </w:tc>
        <w:tc>
          <w:tcPr>
            <w:tcW w:w="1699" w:type="dxa"/>
            <w:tcBorders>
              <w:top w:val="single" w:sz="4" w:space="0" w:color="auto"/>
              <w:bottom w:val="single" w:sz="4" w:space="0" w:color="auto"/>
            </w:tcBorders>
          </w:tcPr>
          <w:p w14:paraId="27B99A3F" w14:textId="77777777" w:rsidR="00F1314C" w:rsidRPr="00D8348C" w:rsidRDefault="00F1314C" w:rsidP="00ED1DB2">
            <w:pPr>
              <w:keepNext/>
              <w:keepLines/>
              <w:spacing w:after="0" w:line="240" w:lineRule="auto"/>
              <w:ind w:left="227" w:hanging="227"/>
              <w:jc w:val="right"/>
              <w:rPr>
                <w:rFonts w:ascii="Calibri" w:hAnsi="Calibri"/>
                <w:b/>
                <w:sz w:val="20"/>
                <w:lang w:eastAsia="en-AU"/>
              </w:rPr>
            </w:pPr>
            <w:r w:rsidRPr="00D8348C">
              <w:rPr>
                <w:rFonts w:ascii="Calibri" w:hAnsi="Calibri"/>
                <w:b/>
                <w:sz w:val="20"/>
                <w:lang w:eastAsia="en-AU"/>
              </w:rPr>
              <w:t>2020-21</w:t>
            </w:r>
            <w:r>
              <w:rPr>
                <w:rFonts w:ascii="Calibri" w:hAnsi="Calibri"/>
                <w:b/>
                <w:sz w:val="20"/>
                <w:lang w:eastAsia="en-AU"/>
              </w:rPr>
              <w:t xml:space="preserve"> </w:t>
            </w:r>
            <w:r w:rsidRPr="00D8348C">
              <w:rPr>
                <w:rFonts w:ascii="Calibri" w:hAnsi="Calibri"/>
                <w:b/>
                <w:sz w:val="20"/>
                <w:lang w:eastAsia="en-AU"/>
              </w:rPr>
              <w:t>%</w:t>
            </w:r>
          </w:p>
        </w:tc>
      </w:tr>
      <w:tr w:rsidR="00F1314C" w:rsidRPr="00D22C94" w14:paraId="7CD8E480" w14:textId="77777777" w:rsidTr="00ED1DB2">
        <w:trPr>
          <w:trHeight w:val="227"/>
          <w:jc w:val="center"/>
        </w:trPr>
        <w:tc>
          <w:tcPr>
            <w:tcW w:w="2837" w:type="dxa"/>
            <w:tcBorders>
              <w:top w:val="single" w:sz="4" w:space="0" w:color="auto"/>
            </w:tcBorders>
            <w:shd w:val="clear" w:color="000000" w:fill="FFFFFF"/>
            <w:hideMark/>
          </w:tcPr>
          <w:p w14:paraId="5C8475F1" w14:textId="77777777" w:rsidR="00F1314C" w:rsidRPr="00D8348C" w:rsidRDefault="00F1314C" w:rsidP="00ED1DB2">
            <w:pPr>
              <w:pStyle w:val="Btabletextunbold"/>
              <w:keepNext/>
              <w:keepLines/>
            </w:pPr>
            <w:r w:rsidRPr="00D8348C">
              <w:t>Up to $200,000</w:t>
            </w:r>
          </w:p>
        </w:tc>
        <w:tc>
          <w:tcPr>
            <w:tcW w:w="1699" w:type="dxa"/>
            <w:tcBorders>
              <w:top w:val="single" w:sz="4" w:space="0" w:color="auto"/>
            </w:tcBorders>
          </w:tcPr>
          <w:p w14:paraId="60AD8BCB" w14:textId="77777777" w:rsidR="00F1314C" w:rsidRPr="00D8348C" w:rsidRDefault="00F1314C" w:rsidP="00ED1DB2">
            <w:pPr>
              <w:pStyle w:val="Btablefigureunbold"/>
              <w:keepNext/>
              <w:keepLines/>
            </w:pPr>
            <w:r w:rsidRPr="00D8348C">
              <w:t>1.2</w:t>
            </w:r>
          </w:p>
        </w:tc>
      </w:tr>
      <w:tr w:rsidR="00F1314C" w:rsidRPr="00D22C94" w14:paraId="2C9DB8E9" w14:textId="77777777" w:rsidTr="00ED1DB2">
        <w:trPr>
          <w:trHeight w:val="227"/>
          <w:jc w:val="center"/>
        </w:trPr>
        <w:tc>
          <w:tcPr>
            <w:tcW w:w="2837" w:type="dxa"/>
            <w:shd w:val="clear" w:color="000000" w:fill="FFFFFF"/>
            <w:hideMark/>
          </w:tcPr>
          <w:p w14:paraId="27C30913" w14:textId="77777777" w:rsidR="00F1314C" w:rsidRPr="00D8348C" w:rsidRDefault="00F1314C" w:rsidP="00ED1DB2">
            <w:pPr>
              <w:pStyle w:val="Btabletextunbold"/>
              <w:keepNext/>
              <w:keepLines/>
            </w:pPr>
            <w:r w:rsidRPr="00D8348C">
              <w:t>$200,001 to $300,000</w:t>
            </w:r>
          </w:p>
        </w:tc>
        <w:tc>
          <w:tcPr>
            <w:tcW w:w="1699" w:type="dxa"/>
          </w:tcPr>
          <w:p w14:paraId="003FDA13" w14:textId="77777777" w:rsidR="00F1314C" w:rsidRPr="00D8348C" w:rsidRDefault="00F1314C" w:rsidP="00ED1DB2">
            <w:pPr>
              <w:pStyle w:val="Btablefigureunbold"/>
              <w:keepNext/>
              <w:keepLines/>
            </w:pPr>
            <w:r w:rsidRPr="00D8348C">
              <w:t>2.2</w:t>
            </w:r>
          </w:p>
        </w:tc>
      </w:tr>
      <w:tr w:rsidR="00F1314C" w:rsidRPr="00D22C94" w14:paraId="7955C3DC" w14:textId="77777777" w:rsidTr="00ED1DB2">
        <w:trPr>
          <w:trHeight w:val="227"/>
          <w:jc w:val="center"/>
        </w:trPr>
        <w:tc>
          <w:tcPr>
            <w:tcW w:w="2837" w:type="dxa"/>
            <w:shd w:val="clear" w:color="000000" w:fill="FFFFFF"/>
            <w:hideMark/>
          </w:tcPr>
          <w:p w14:paraId="39CB8A5A" w14:textId="77777777" w:rsidR="00F1314C" w:rsidRPr="00D8348C" w:rsidRDefault="00F1314C" w:rsidP="00ED1DB2">
            <w:pPr>
              <w:pStyle w:val="Btabletextunbold"/>
              <w:keepNext/>
              <w:keepLines/>
            </w:pPr>
            <w:r w:rsidRPr="00D8348C">
              <w:t>$300,001 to $500,000</w:t>
            </w:r>
          </w:p>
        </w:tc>
        <w:tc>
          <w:tcPr>
            <w:tcW w:w="1699" w:type="dxa"/>
          </w:tcPr>
          <w:p w14:paraId="50878067" w14:textId="77777777" w:rsidR="00F1314C" w:rsidRPr="00D8348C" w:rsidRDefault="00F1314C" w:rsidP="00ED1DB2">
            <w:pPr>
              <w:pStyle w:val="Btablefigureunbold"/>
              <w:keepNext/>
              <w:keepLines/>
            </w:pPr>
            <w:r w:rsidRPr="00D8348C">
              <w:t>3.4</w:t>
            </w:r>
          </w:p>
        </w:tc>
      </w:tr>
      <w:tr w:rsidR="00F1314C" w:rsidRPr="00D22C94" w14:paraId="460AEB08" w14:textId="77777777" w:rsidTr="00ED1DB2">
        <w:trPr>
          <w:trHeight w:val="227"/>
          <w:jc w:val="center"/>
        </w:trPr>
        <w:tc>
          <w:tcPr>
            <w:tcW w:w="2837" w:type="dxa"/>
            <w:shd w:val="clear" w:color="000000" w:fill="FFFFFF"/>
            <w:hideMark/>
          </w:tcPr>
          <w:p w14:paraId="6A47C3F5" w14:textId="77777777" w:rsidR="00F1314C" w:rsidRPr="00D8348C" w:rsidRDefault="00F1314C" w:rsidP="00ED1DB2">
            <w:pPr>
              <w:pStyle w:val="Btabletextunbold"/>
              <w:keepNext/>
              <w:keepLines/>
            </w:pPr>
            <w:r w:rsidRPr="00D8348C">
              <w:t>$500,001 to $750,000</w:t>
            </w:r>
          </w:p>
        </w:tc>
        <w:tc>
          <w:tcPr>
            <w:tcW w:w="1699" w:type="dxa"/>
          </w:tcPr>
          <w:p w14:paraId="5E3583B7" w14:textId="77777777" w:rsidR="00F1314C" w:rsidRPr="00D8348C" w:rsidRDefault="00F1314C" w:rsidP="00ED1DB2">
            <w:pPr>
              <w:pStyle w:val="Btablefigureunbold"/>
              <w:keepNext/>
              <w:keepLines/>
            </w:pPr>
            <w:r w:rsidRPr="00D8348C">
              <w:t>4.32</w:t>
            </w:r>
          </w:p>
        </w:tc>
      </w:tr>
      <w:tr w:rsidR="00F1314C" w:rsidRPr="00D22C94" w14:paraId="4F6EF34F" w14:textId="77777777" w:rsidTr="00ED1DB2">
        <w:trPr>
          <w:trHeight w:val="227"/>
          <w:jc w:val="center"/>
        </w:trPr>
        <w:tc>
          <w:tcPr>
            <w:tcW w:w="2837" w:type="dxa"/>
            <w:shd w:val="clear" w:color="000000" w:fill="FFFFFF"/>
            <w:hideMark/>
          </w:tcPr>
          <w:p w14:paraId="2BE76CCC" w14:textId="77777777" w:rsidR="00F1314C" w:rsidRPr="00D8348C" w:rsidRDefault="00F1314C" w:rsidP="00ED1DB2">
            <w:pPr>
              <w:pStyle w:val="Btabletextunbold"/>
              <w:keepNext/>
              <w:keepLines/>
            </w:pPr>
            <w:r w:rsidRPr="00D8348C">
              <w:t>$750,001 to $1,000,000</w:t>
            </w:r>
          </w:p>
        </w:tc>
        <w:tc>
          <w:tcPr>
            <w:tcW w:w="1699" w:type="dxa"/>
          </w:tcPr>
          <w:p w14:paraId="68458E3F" w14:textId="77777777" w:rsidR="00F1314C" w:rsidRPr="00D8348C" w:rsidRDefault="00F1314C" w:rsidP="00ED1DB2">
            <w:pPr>
              <w:pStyle w:val="Btablefigureunbold"/>
              <w:keepNext/>
              <w:keepLines/>
            </w:pPr>
            <w:r w:rsidRPr="00D8348C">
              <w:t>5.9</w:t>
            </w:r>
          </w:p>
        </w:tc>
      </w:tr>
      <w:tr w:rsidR="00F1314C" w:rsidRPr="00D22C94" w14:paraId="2624A199" w14:textId="77777777" w:rsidTr="00ED1DB2">
        <w:trPr>
          <w:trHeight w:val="227"/>
          <w:jc w:val="center"/>
        </w:trPr>
        <w:tc>
          <w:tcPr>
            <w:tcW w:w="2837" w:type="dxa"/>
            <w:shd w:val="clear" w:color="000000" w:fill="FFFFFF"/>
            <w:hideMark/>
          </w:tcPr>
          <w:p w14:paraId="6E78F12B" w14:textId="77777777" w:rsidR="00F1314C" w:rsidRPr="00D8348C" w:rsidRDefault="00F1314C" w:rsidP="00ED1DB2">
            <w:pPr>
              <w:pStyle w:val="Btabletextunbold"/>
              <w:keepNext/>
              <w:keepLines/>
            </w:pPr>
            <w:r w:rsidRPr="00D8348C">
              <w:t>$1,000,001 to $1,455,000</w:t>
            </w:r>
          </w:p>
        </w:tc>
        <w:tc>
          <w:tcPr>
            <w:tcW w:w="1699" w:type="dxa"/>
          </w:tcPr>
          <w:p w14:paraId="30C8E5CC" w14:textId="77777777" w:rsidR="00F1314C" w:rsidRPr="00D8348C" w:rsidRDefault="00F1314C" w:rsidP="00ED1DB2">
            <w:pPr>
              <w:pStyle w:val="Btablefigureunbold"/>
              <w:keepNext/>
              <w:keepLines/>
            </w:pPr>
            <w:r w:rsidRPr="00D8348C">
              <w:t>6.4</w:t>
            </w:r>
          </w:p>
        </w:tc>
      </w:tr>
      <w:tr w:rsidR="00F1314C" w:rsidRPr="00D22C94" w14:paraId="3C4690EB" w14:textId="77777777" w:rsidTr="00ED1DB2">
        <w:trPr>
          <w:trHeight w:val="227"/>
          <w:jc w:val="center"/>
        </w:trPr>
        <w:tc>
          <w:tcPr>
            <w:tcW w:w="2837" w:type="dxa"/>
            <w:tcBorders>
              <w:bottom w:val="single" w:sz="4" w:space="0" w:color="auto"/>
            </w:tcBorders>
            <w:shd w:val="clear" w:color="000000" w:fill="FFFFFF"/>
            <w:hideMark/>
          </w:tcPr>
          <w:p w14:paraId="66581FEE" w14:textId="77777777" w:rsidR="00F1314C" w:rsidRPr="00D8348C" w:rsidRDefault="00F1314C" w:rsidP="00ED1DB2">
            <w:pPr>
              <w:pStyle w:val="Btabletextunbold"/>
              <w:keepNext/>
              <w:keepLines/>
            </w:pPr>
            <w:r w:rsidRPr="00D8348C">
              <w:t>More than $1,455,000</w:t>
            </w:r>
            <w:r w:rsidRPr="00DD36D3">
              <w:rPr>
                <w:vertAlign w:val="superscript"/>
              </w:rPr>
              <w:t>1</w:t>
            </w:r>
          </w:p>
        </w:tc>
        <w:tc>
          <w:tcPr>
            <w:tcW w:w="1699" w:type="dxa"/>
            <w:tcBorders>
              <w:bottom w:val="single" w:sz="4" w:space="0" w:color="auto"/>
            </w:tcBorders>
          </w:tcPr>
          <w:p w14:paraId="5DCDD3E3" w14:textId="77777777" w:rsidR="00F1314C" w:rsidRPr="00D8348C" w:rsidRDefault="00F1314C" w:rsidP="00ED1DB2">
            <w:pPr>
              <w:pStyle w:val="Btablefigureunbold"/>
              <w:keepNext/>
              <w:keepLines/>
            </w:pPr>
            <w:r w:rsidRPr="00D8348C">
              <w:t>4.54</w:t>
            </w:r>
          </w:p>
        </w:tc>
      </w:tr>
    </w:tbl>
    <w:p w14:paraId="7A325EF6" w14:textId="77777777" w:rsidR="00F1314C" w:rsidRDefault="00F1314C" w:rsidP="00ED1DB2">
      <w:pPr>
        <w:pStyle w:val="BSnoteslist"/>
        <w:numPr>
          <w:ilvl w:val="0"/>
          <w:numId w:val="0"/>
        </w:numPr>
        <w:ind w:left="360" w:hanging="360"/>
        <w:rPr>
          <w:rFonts w:eastAsia="Calibri"/>
          <w:b/>
          <w:szCs w:val="16"/>
        </w:rPr>
      </w:pPr>
      <w:r w:rsidRPr="00D22C94">
        <w:rPr>
          <w:rFonts w:eastAsia="Calibri"/>
          <w:b/>
          <w:szCs w:val="16"/>
        </w:rPr>
        <w:t xml:space="preserve">Note: </w:t>
      </w:r>
    </w:p>
    <w:p w14:paraId="7971EA2A" w14:textId="77777777" w:rsidR="00F1314C" w:rsidRPr="006457E9" w:rsidRDefault="00F1314C" w:rsidP="00186D03">
      <w:pPr>
        <w:pStyle w:val="BSnoteslist"/>
        <w:numPr>
          <w:ilvl w:val="0"/>
          <w:numId w:val="51"/>
        </w:numPr>
        <w:rPr>
          <w:rFonts w:eastAsia="Calibri"/>
        </w:rPr>
      </w:pPr>
      <w:r w:rsidRPr="006457E9">
        <w:rPr>
          <w:rFonts w:eastAsia="Calibri"/>
        </w:rPr>
        <w:t>The more than $1,455,000 rate is a flat rate on the entire value of the transaction.</w:t>
      </w:r>
    </w:p>
    <w:p w14:paraId="2231558E" w14:textId="77777777" w:rsidR="00F1314C" w:rsidRDefault="00F1314C" w:rsidP="00ED1DB2">
      <w:pPr>
        <w:pStyle w:val="Heading3"/>
        <w:rPr>
          <w:b w:val="0"/>
          <w:sz w:val="24"/>
        </w:rPr>
      </w:pPr>
      <w:bookmarkStart w:id="167" w:name="_Toc63586674"/>
      <w:r w:rsidRPr="002D514A">
        <w:rPr>
          <w:b w:val="0"/>
          <w:sz w:val="24"/>
        </w:rPr>
        <w:t xml:space="preserve">Residential conveyance duty rates for 2021-22 </w:t>
      </w:r>
      <w:r w:rsidRPr="002D514A">
        <w:rPr>
          <w:rFonts w:eastAsia="Calibri" w:cs="Calibri"/>
          <w:b w:val="0"/>
          <w:sz w:val="24"/>
        </w:rPr>
        <w:t>will be finalised and announced prior to the start of the 2021-22 tax year</w:t>
      </w:r>
      <w:r w:rsidRPr="002D514A">
        <w:rPr>
          <w:b w:val="0"/>
          <w:sz w:val="24"/>
        </w:rPr>
        <w:t>.</w:t>
      </w:r>
      <w:bookmarkEnd w:id="167"/>
      <w:r w:rsidRPr="002D514A">
        <w:rPr>
          <w:b w:val="0"/>
          <w:sz w:val="24"/>
        </w:rPr>
        <w:t xml:space="preserve"> </w:t>
      </w:r>
    </w:p>
    <w:p w14:paraId="59ABEBA5" w14:textId="77777777" w:rsidR="00F1314C" w:rsidRPr="00D8348C" w:rsidRDefault="00F1314C" w:rsidP="00ED1DB2">
      <w:pPr>
        <w:pStyle w:val="Heading5"/>
      </w:pPr>
      <w:r w:rsidRPr="00D8348C">
        <w:t xml:space="preserve">Commercial conveyance duty </w:t>
      </w:r>
      <w:bookmarkEnd w:id="166"/>
    </w:p>
    <w:p w14:paraId="337C0896" w14:textId="77777777" w:rsidR="00F1314C" w:rsidRPr="00D22C94" w:rsidRDefault="00F1314C" w:rsidP="00ED1DB2">
      <w:pPr>
        <w:pStyle w:val="Bbodytext"/>
      </w:pPr>
      <w:r w:rsidRPr="00D22C94">
        <w:t>Over the four-year period to 202</w:t>
      </w:r>
      <w:r>
        <w:t xml:space="preserve">3-24, </w:t>
      </w:r>
      <w:r w:rsidRPr="00D22C94">
        <w:t xml:space="preserve">a total of </w:t>
      </w:r>
      <w:r w:rsidRPr="008862DD">
        <w:t>$2.3</w:t>
      </w:r>
      <w:r w:rsidRPr="00D22C94">
        <w:t xml:space="preserve"> million </w:t>
      </w:r>
      <w:r>
        <w:t xml:space="preserve">more </w:t>
      </w:r>
      <w:r w:rsidRPr="00D22C94">
        <w:t>commercial conveyance duty is expected to be collected than was estimated at the time of th</w:t>
      </w:r>
      <w:r>
        <w:t xml:space="preserve">e </w:t>
      </w:r>
      <w:r>
        <w:rPr>
          <w:szCs w:val="24"/>
        </w:rPr>
        <w:t xml:space="preserve">August 2020 </w:t>
      </w:r>
      <w:r>
        <w:t>EFU. However,</w:t>
      </w:r>
      <w:r w:rsidRPr="005374CD">
        <w:rPr>
          <w:szCs w:val="24"/>
        </w:rPr>
        <w:t xml:space="preserve"> </w:t>
      </w:r>
      <w:r>
        <w:rPr>
          <w:szCs w:val="24"/>
        </w:rPr>
        <w:t>commercial conveyance duty</w:t>
      </w:r>
      <w:r w:rsidRPr="00150C3B">
        <w:rPr>
          <w:szCs w:val="24"/>
        </w:rPr>
        <w:t xml:space="preserve"> revenue remains </w:t>
      </w:r>
      <w:r>
        <w:rPr>
          <w:szCs w:val="24"/>
        </w:rPr>
        <w:t>$39.0</w:t>
      </w:r>
      <w:r w:rsidRPr="00150C3B">
        <w:rPr>
          <w:szCs w:val="24"/>
        </w:rPr>
        <w:t xml:space="preserve"> million lower relative to the projections in the </w:t>
      </w:r>
      <w:r w:rsidRPr="004670D4">
        <w:rPr>
          <w:szCs w:val="24"/>
        </w:rPr>
        <w:t>2019-20 Budget Review</w:t>
      </w:r>
      <w:r w:rsidRPr="00150C3B">
        <w:rPr>
          <w:szCs w:val="24"/>
        </w:rPr>
        <w:t xml:space="preserve"> prior to the pandemic</w:t>
      </w:r>
      <w:r>
        <w:rPr>
          <w:szCs w:val="24"/>
        </w:rPr>
        <w:t xml:space="preserve"> over the same period</w:t>
      </w:r>
      <w:r w:rsidRPr="00150C3B">
        <w:rPr>
          <w:szCs w:val="24"/>
        </w:rPr>
        <w:t>.</w:t>
      </w:r>
    </w:p>
    <w:p w14:paraId="38622EB2" w14:textId="77777777" w:rsidR="00F1314C" w:rsidRPr="00D22C94" w:rsidRDefault="00F1314C" w:rsidP="00ED1DB2">
      <w:pPr>
        <w:pStyle w:val="Bbodytext"/>
      </w:pPr>
      <w:r w:rsidRPr="00D22C94">
        <w:t>Commercial conveyance duty revenue is estimated to be $</w:t>
      </w:r>
      <w:r w:rsidRPr="008862DD">
        <w:t>55.7</w:t>
      </w:r>
      <w:r>
        <w:t xml:space="preserve"> m</w:t>
      </w:r>
      <w:r w:rsidRPr="00D22C94">
        <w:t>illion in 20</w:t>
      </w:r>
      <w:r>
        <w:t xml:space="preserve">20-21. </w:t>
      </w:r>
      <w:r w:rsidRPr="00D22C94">
        <w:t>This is $</w:t>
      </w:r>
      <w:r w:rsidRPr="008862DD">
        <w:t>6.9</w:t>
      </w:r>
      <w:r>
        <w:t xml:space="preserve"> </w:t>
      </w:r>
      <w:r w:rsidRPr="00D22C94">
        <w:t>million</w:t>
      </w:r>
      <w:r>
        <w:t xml:space="preserve"> (11 per cent)</w:t>
      </w:r>
      <w:r w:rsidRPr="00D22C94">
        <w:t xml:space="preserve"> lower than the</w:t>
      </w:r>
      <w:r>
        <w:t xml:space="preserve"> </w:t>
      </w:r>
      <w:r>
        <w:rPr>
          <w:szCs w:val="24"/>
        </w:rPr>
        <w:t xml:space="preserve">August 2020 </w:t>
      </w:r>
      <w:r>
        <w:t xml:space="preserve">EFU </w:t>
      </w:r>
      <w:r w:rsidRPr="00D22C94">
        <w:t xml:space="preserve">estimate, largely reflecting </w:t>
      </w:r>
      <w:r>
        <w:t>a fall in expected revenue from high value sales (properties valued at over $200 million), partially offset by higher than expected revenue from transactions for properties valued between $1.5 million and $20 million.</w:t>
      </w:r>
      <w:r w:rsidRPr="00D22C94">
        <w:t xml:space="preserve"> </w:t>
      </w:r>
    </w:p>
    <w:p w14:paraId="29A63217" w14:textId="77777777" w:rsidR="00F1314C" w:rsidRDefault="00F1314C" w:rsidP="00ED1DB2">
      <w:pPr>
        <w:pStyle w:val="Bbodytext"/>
      </w:pPr>
      <w:r>
        <w:t xml:space="preserve">During Stage 2 of tax reform, conveyance duty was reduced to zero for commercial property purchases up to $1.5 million. As a result, no conveyance duty is paid on around 80 per cent of commercial property purchases. </w:t>
      </w:r>
      <w:r w:rsidRPr="00D22C94">
        <w:t xml:space="preserve">In 2020-21, a flat </w:t>
      </w:r>
      <w:r>
        <w:t>5</w:t>
      </w:r>
      <w:r w:rsidRPr="00D22C94">
        <w:t> per cent rate applies to the total value of a commercial property transaction where its value is greater than $1.5</w:t>
      </w:r>
      <w:r>
        <w:t> </w:t>
      </w:r>
      <w:r w:rsidRPr="00D22C94">
        <w:t xml:space="preserve">million. </w:t>
      </w:r>
    </w:p>
    <w:p w14:paraId="67DC6482" w14:textId="77777777" w:rsidR="00F1314C" w:rsidRDefault="00F1314C" w:rsidP="00ED1DB2">
      <w:pPr>
        <w:pStyle w:val="Bbodytext"/>
      </w:pPr>
      <w:r>
        <w:t xml:space="preserve">Moving forward, more purchasers will benefit from paying no conveyance duty. </w:t>
      </w:r>
      <w:r w:rsidRPr="00410F4E">
        <w:t>During Stage 3</w:t>
      </w:r>
      <w:r>
        <w:t xml:space="preserve"> of tax reform</w:t>
      </w:r>
      <w:r w:rsidRPr="00410F4E">
        <w:t>, the commercial stamp duty tax-free threshold will increase, to reach $2 million in 2025-26.</w:t>
      </w:r>
      <w:r>
        <w:t xml:space="preserve"> </w:t>
      </w:r>
    </w:p>
    <w:p w14:paraId="0D08CC5C" w14:textId="77777777" w:rsidR="00F1314C" w:rsidRPr="00BA57EA" w:rsidRDefault="00F1314C" w:rsidP="00ED1DB2">
      <w:pPr>
        <w:pStyle w:val="Bbodytext"/>
        <w:rPr>
          <w:highlight w:val="yellow"/>
        </w:rPr>
      </w:pPr>
      <w:r>
        <w:t>Commercial conveyance duty revenue is forecast to increase to $61.3 million in 2021-22, based on the expected number of commercial property transactions, partially offset by tax reform, and is expected to average 8.4 per cent growth over the budget and forward estimates period.</w:t>
      </w:r>
      <w:r w:rsidRPr="001D4229">
        <w:t xml:space="preserve"> </w:t>
      </w:r>
    </w:p>
    <w:p w14:paraId="2594A5F0" w14:textId="77777777" w:rsidR="00F1314C" w:rsidRPr="002B6995" w:rsidRDefault="00F1314C" w:rsidP="00ED1DB2">
      <w:pPr>
        <w:pStyle w:val="Heading5"/>
      </w:pPr>
      <w:bookmarkStart w:id="168" w:name="_Toc62206622"/>
      <w:r w:rsidRPr="002B6995">
        <w:t>Gambling tax</w:t>
      </w:r>
      <w:r w:rsidRPr="002B6995">
        <w:rPr>
          <w:rStyle w:val="FootnoteReference"/>
          <w:bCs/>
          <w:iCs/>
          <w:sz w:val="22"/>
        </w:rPr>
        <w:footnoteReference w:id="34"/>
      </w:r>
      <w:r w:rsidRPr="002B6995">
        <w:t xml:space="preserve"> </w:t>
      </w:r>
      <w:bookmarkEnd w:id="168"/>
    </w:p>
    <w:p w14:paraId="52AEAAB9" w14:textId="77777777" w:rsidR="00F1314C" w:rsidRDefault="00F1314C" w:rsidP="00ED1DB2">
      <w:pPr>
        <w:pStyle w:val="Bbodytext"/>
        <w:keepNext/>
        <w:keepLines/>
      </w:pPr>
      <w:bookmarkStart w:id="169" w:name="_Toc62206623"/>
      <w:r>
        <w:t>Over the four-year period to 2023-24, gambling</w:t>
      </w:r>
      <w:r w:rsidRPr="003974FD">
        <w:t xml:space="preserve"> </w:t>
      </w:r>
      <w:r>
        <w:t xml:space="preserve">tax </w:t>
      </w:r>
      <w:r w:rsidRPr="003974FD">
        <w:t xml:space="preserve">revenue </w:t>
      </w:r>
      <w:r w:rsidRPr="00EB3D93">
        <w:t>is</w:t>
      </w:r>
      <w:r>
        <w:t xml:space="preserve"> forecast to be $50.7 million higher </w:t>
      </w:r>
      <w:r w:rsidRPr="004670D4">
        <w:t xml:space="preserve">than </w:t>
      </w:r>
      <w:r>
        <w:t>the estimates</w:t>
      </w:r>
      <w:r w:rsidRPr="003974FD">
        <w:t xml:space="preserve"> in the </w:t>
      </w:r>
      <w:r>
        <w:t xml:space="preserve">August 2020 </w:t>
      </w:r>
      <w:r w:rsidRPr="003974FD">
        <w:t>EFU</w:t>
      </w:r>
      <w:r>
        <w:t xml:space="preserve"> and $31.9 million higher</w:t>
      </w:r>
      <w:r w:rsidRPr="0030055E">
        <w:t xml:space="preserve"> relative to the projections in the </w:t>
      </w:r>
      <w:r w:rsidRPr="003A330E">
        <w:t>2019-20 Budget Review</w:t>
      </w:r>
      <w:r w:rsidRPr="0030055E">
        <w:t xml:space="preserve"> prior to the pandemic</w:t>
      </w:r>
      <w:r>
        <w:t>.</w:t>
      </w:r>
      <w:r w:rsidRPr="00EB3D93">
        <w:t xml:space="preserve"> </w:t>
      </w:r>
      <w:r>
        <w:t>Venues were able to open sooner than anticipated as restrictions were eased earlier than expected, and social distancing restrictions had less of an impact than anticipated once venues opened. At the same time, demand for online gambling continues to grow strongly, leading to significant increases in revenue across these products</w:t>
      </w:r>
      <w:r w:rsidRPr="00E464F8">
        <w:t>.</w:t>
      </w:r>
    </w:p>
    <w:p w14:paraId="11D86070" w14:textId="77777777" w:rsidR="00F1314C" w:rsidRDefault="00F1314C" w:rsidP="00ED1DB2">
      <w:pPr>
        <w:spacing w:before="120" w:after="120" w:line="240" w:lineRule="auto"/>
        <w:rPr>
          <w:sz w:val="24"/>
          <w:szCs w:val="24"/>
        </w:rPr>
      </w:pPr>
      <w:r w:rsidRPr="5AF93800">
        <w:rPr>
          <w:sz w:val="24"/>
          <w:szCs w:val="24"/>
        </w:rPr>
        <w:t xml:space="preserve">The audited outcome for gambling tax revenue was $56.5 million in 2019-20. This is $7.1 million lower than the 2019-20 Budget Review estimate, largely reflecting COVID-19 restrictions for on-premise gambling activity, partially offset by an increase in revenue from online gambling. </w:t>
      </w:r>
    </w:p>
    <w:p w14:paraId="34F86B60" w14:textId="77777777" w:rsidR="00F1314C" w:rsidRPr="00FF0047" w:rsidRDefault="00F1314C" w:rsidP="00ED1DB2">
      <w:pPr>
        <w:keepNext/>
        <w:keepLines/>
        <w:spacing w:before="120" w:after="120" w:line="240" w:lineRule="auto"/>
        <w:rPr>
          <w:sz w:val="24"/>
        </w:rPr>
      </w:pPr>
      <w:r w:rsidRPr="00CF5902">
        <w:rPr>
          <w:sz w:val="24"/>
        </w:rPr>
        <w:t xml:space="preserve">The Government has provided significant support to community clubs and Casino Canberra during the pandemic. A total of $3.3 million </w:t>
      </w:r>
      <w:r>
        <w:rPr>
          <w:sz w:val="24"/>
        </w:rPr>
        <w:t>was</w:t>
      </w:r>
      <w:r w:rsidRPr="00CF5902">
        <w:rPr>
          <w:sz w:val="24"/>
        </w:rPr>
        <w:t xml:space="preserve"> distributed to clubs from the </w:t>
      </w:r>
      <w:r w:rsidRPr="006457E9">
        <w:rPr>
          <w:sz w:val="24"/>
        </w:rPr>
        <w:t>Diversification and Sustainability Support Fund</w:t>
      </w:r>
      <w:r w:rsidRPr="00CF5902">
        <w:rPr>
          <w:sz w:val="24"/>
        </w:rPr>
        <w:t xml:space="preserve"> to keep staff employed. The Government also support</w:t>
      </w:r>
      <w:r>
        <w:rPr>
          <w:sz w:val="24"/>
        </w:rPr>
        <w:t>ed</w:t>
      </w:r>
      <w:r w:rsidRPr="00CF5902">
        <w:rPr>
          <w:sz w:val="24"/>
        </w:rPr>
        <w:t xml:space="preserve"> community clubs and Casino Canberra to enable them to keep staff employed. Specific </w:t>
      </w:r>
      <w:r w:rsidRPr="00BF35B8">
        <w:rPr>
          <w:sz w:val="24"/>
        </w:rPr>
        <w:t>measures include:</w:t>
      </w:r>
    </w:p>
    <w:p w14:paraId="393C0EAD" w14:textId="77777777" w:rsidR="00F1314C" w:rsidRPr="00BF35B8" w:rsidRDefault="00F1314C" w:rsidP="00ED1DB2">
      <w:pPr>
        <w:pStyle w:val="BBullet1"/>
        <w:tabs>
          <w:tab w:val="clear" w:pos="357"/>
        </w:tabs>
        <w:ind w:left="426" w:hanging="426"/>
      </w:pPr>
      <w:r w:rsidRPr="00FF0047">
        <w:t xml:space="preserve">providing gaming machine licensees with the opportunity to access a payment of $15,000 per authorisation </w:t>
      </w:r>
      <w:r>
        <w:t>for</w:t>
      </w:r>
      <w:r w:rsidRPr="00FF0047">
        <w:t xml:space="preserve"> voluntary surrender </w:t>
      </w:r>
      <w:r>
        <w:t xml:space="preserve">of </w:t>
      </w:r>
      <w:r w:rsidRPr="00FF0047">
        <w:t>gaming machine authorisations.</w:t>
      </w:r>
      <w:r w:rsidRPr="00BF35B8">
        <w:t xml:space="preserve"> The payment m</w:t>
      </w:r>
      <w:r>
        <w:t>u</w:t>
      </w:r>
      <w:r w:rsidRPr="00BF35B8">
        <w:t xml:space="preserve">st be used towards staff employment, diversification activities and initiatives, or energy and water efficiency measures. To </w:t>
      </w:r>
      <w:r w:rsidRPr="00DD36D3">
        <w:t>31 January 20</w:t>
      </w:r>
      <w:r>
        <w:t>21</w:t>
      </w:r>
      <w:r w:rsidRPr="00DD36D3">
        <w:t>, a total of 129 </w:t>
      </w:r>
      <w:r w:rsidRPr="00BF35B8">
        <w:t xml:space="preserve">gaming machine authorisations </w:t>
      </w:r>
      <w:r>
        <w:t>were</w:t>
      </w:r>
      <w:r w:rsidRPr="00BF35B8">
        <w:t xml:space="preserve"> surrendered </w:t>
      </w:r>
      <w:r w:rsidRPr="00DD36D3">
        <w:t xml:space="preserve">by clubs for payments totalling </w:t>
      </w:r>
      <w:r w:rsidRPr="00BF35B8">
        <w:t>$</w:t>
      </w:r>
      <w:r w:rsidRPr="00DD36D3">
        <w:t>1.9 million</w:t>
      </w:r>
      <w:r w:rsidRPr="00BF35B8">
        <w:t>.</w:t>
      </w:r>
      <w:r w:rsidRPr="00FF0047">
        <w:t xml:space="preserve"> This measure has been extended until 30</w:t>
      </w:r>
      <w:r w:rsidRPr="00DD36D3">
        <w:t> </w:t>
      </w:r>
      <w:r w:rsidRPr="00BF35B8">
        <w:t>June</w:t>
      </w:r>
      <w:r w:rsidRPr="00DD36D3">
        <w:t> </w:t>
      </w:r>
      <w:r w:rsidRPr="00BF35B8">
        <w:t>2021;</w:t>
      </w:r>
    </w:p>
    <w:p w14:paraId="500BE3A8" w14:textId="77777777" w:rsidR="00F1314C" w:rsidRPr="00CF5902" w:rsidRDefault="00F1314C" w:rsidP="00ED1DB2">
      <w:pPr>
        <w:pStyle w:val="BBullet1"/>
        <w:tabs>
          <w:tab w:val="clear" w:pos="357"/>
        </w:tabs>
        <w:ind w:left="426" w:hanging="426"/>
      </w:pPr>
      <w:r w:rsidRPr="00CF5902">
        <w:t>a waiver/refund of gaming machine tax liabilities for clubs</w:t>
      </w:r>
      <w:r>
        <w:t>,</w:t>
      </w:r>
      <w:r w:rsidRPr="00CF5902">
        <w:t xml:space="preserve"> gaming activity (for clubs that pay tax monthly) in March 2020 or </w:t>
      </w:r>
      <w:r>
        <w:t xml:space="preserve">for </w:t>
      </w:r>
      <w:r w:rsidRPr="00CF5902">
        <w:t xml:space="preserve">gaming activity in the first quarter of 2020 (for clubs eligible to pay tax quarterly); </w:t>
      </w:r>
    </w:p>
    <w:p w14:paraId="73297194" w14:textId="77777777" w:rsidR="00F1314C" w:rsidRPr="00CF5902" w:rsidRDefault="00F1314C" w:rsidP="00ED1DB2">
      <w:pPr>
        <w:pStyle w:val="BBullet1"/>
        <w:tabs>
          <w:tab w:val="clear" w:pos="357"/>
        </w:tabs>
        <w:ind w:left="426" w:hanging="426"/>
      </w:pPr>
      <w:r w:rsidRPr="00CF5902">
        <w:t xml:space="preserve">providing clubs with a rebate of fixed water and sewerage charges on their Icon Water bills </w:t>
      </w:r>
      <w:r w:rsidRPr="00E67791">
        <w:t>for the next two quarters; and</w:t>
      </w:r>
    </w:p>
    <w:p w14:paraId="17F73AE5" w14:textId="77777777" w:rsidR="00F1314C" w:rsidRPr="00CF5902" w:rsidRDefault="00F1314C" w:rsidP="00ED1DB2">
      <w:pPr>
        <w:pStyle w:val="BBullet1"/>
        <w:tabs>
          <w:tab w:val="clear" w:pos="357"/>
        </w:tabs>
        <w:ind w:left="426" w:hanging="426"/>
      </w:pPr>
      <w:r w:rsidRPr="00CF5902">
        <w:t>a waiver/refund of the annual licence fee and gaming tax liabilities for March 2020 activity for Casino Canberra.</w:t>
      </w:r>
    </w:p>
    <w:p w14:paraId="029B2E0D" w14:textId="77777777" w:rsidR="00F1314C" w:rsidRPr="00CF5902" w:rsidRDefault="00F1314C" w:rsidP="00ED1DB2">
      <w:pPr>
        <w:pStyle w:val="Bbodytext"/>
      </w:pPr>
      <w:r w:rsidRPr="009FD031">
        <w:t>Gambling tax revenue is forecast to increase to $67.4 million in 2020-21, primarily due to gaming activities in clubs returning to pre COVID</w:t>
      </w:r>
      <w:r>
        <w:t>-19</w:t>
      </w:r>
      <w:r w:rsidRPr="009FD031">
        <w:t xml:space="preserve"> levels, in line with the easing of restrictions. </w:t>
      </w:r>
    </w:p>
    <w:p w14:paraId="16424772" w14:textId="722B3201" w:rsidR="00F1314C" w:rsidRPr="00CF5902" w:rsidRDefault="00F1314C" w:rsidP="00ED1DB2">
      <w:pPr>
        <w:pStyle w:val="Bbodytext"/>
      </w:pPr>
      <w:r w:rsidRPr="00CF5902">
        <w:t xml:space="preserve">In the 2018-19 Budget, the Government introduced a point of consumption wagering tax, </w:t>
      </w:r>
      <w:r>
        <w:t xml:space="preserve">called the Betting Operations Tax. This relates to </w:t>
      </w:r>
      <w:r w:rsidRPr="00CF5902">
        <w:t xml:space="preserve">bets placed in the ACT, or </w:t>
      </w:r>
      <w:r>
        <w:t xml:space="preserve">online </w:t>
      </w:r>
      <w:r w:rsidRPr="00CF5902">
        <w:t xml:space="preserve">bets made by ACT residents. </w:t>
      </w:r>
      <w:r>
        <w:t>Betting operations tax revenue</w:t>
      </w:r>
      <w:r w:rsidRPr="00CF5902">
        <w:t xml:space="preserve"> </w:t>
      </w:r>
      <w:r>
        <w:t xml:space="preserve">was not adversely affected by </w:t>
      </w:r>
      <w:r w:rsidRPr="00CF5902">
        <w:t xml:space="preserve">the pandemic, with revenues received </w:t>
      </w:r>
      <w:r>
        <w:t xml:space="preserve">expected </w:t>
      </w:r>
      <w:r w:rsidRPr="00CF5902">
        <w:t>to be higher than forecast</w:t>
      </w:r>
      <w:r>
        <w:t xml:space="preserve"> in both the 2019</w:t>
      </w:r>
      <w:r>
        <w:noBreakHyphen/>
        <w:t>20 Budget Review and the August 2020 EFU</w:t>
      </w:r>
      <w:r w:rsidRPr="00CF5902">
        <w:t xml:space="preserve">. </w:t>
      </w:r>
    </w:p>
    <w:p w14:paraId="07BBA607" w14:textId="77777777" w:rsidR="00F1314C" w:rsidRPr="00CF5902" w:rsidRDefault="00F1314C" w:rsidP="00ED1DB2">
      <w:pPr>
        <w:pStyle w:val="Bbodytext"/>
      </w:pPr>
      <w:r w:rsidRPr="00CF5902">
        <w:t>Over the forward estimates period, gambling tax revenue is expected to</w:t>
      </w:r>
      <w:r>
        <w:t xml:space="preserve"> increase at a slower rate than previous years, primarily due to implementation of the Government’s harm minimisation initiatives</w:t>
      </w:r>
      <w:r w:rsidRPr="00CF5902">
        <w:t>.</w:t>
      </w:r>
    </w:p>
    <w:p w14:paraId="44DD1B35" w14:textId="77777777" w:rsidR="00F1314C" w:rsidRPr="00D22C94" w:rsidRDefault="00F1314C" w:rsidP="00ED1DB2">
      <w:pPr>
        <w:pStyle w:val="Heading3"/>
        <w:rPr>
          <w:rFonts w:eastAsia="Times New Roman"/>
          <w:lang w:eastAsia="en-AU"/>
        </w:rPr>
      </w:pPr>
      <w:bookmarkStart w:id="170" w:name="_Toc63586675"/>
      <w:r w:rsidRPr="00D7098F">
        <w:rPr>
          <w:rFonts w:eastAsia="Times New Roman"/>
          <w:lang w:eastAsia="en-AU"/>
        </w:rPr>
        <w:t>Other own-source taxation revenue</w:t>
      </w:r>
      <w:r w:rsidRPr="00D7098F">
        <w:rPr>
          <w:rFonts w:eastAsia="Times New Roman"/>
          <w:vertAlign w:val="superscript"/>
          <w:lang w:eastAsia="en-AU"/>
        </w:rPr>
        <w:footnoteReference w:id="35"/>
      </w:r>
      <w:bookmarkEnd w:id="170"/>
      <w:r w:rsidRPr="00D7098F">
        <w:rPr>
          <w:rFonts w:eastAsia="Times New Roman"/>
          <w:lang w:eastAsia="en-AU"/>
        </w:rPr>
        <w:t xml:space="preserve"> </w:t>
      </w:r>
      <w:bookmarkEnd w:id="169"/>
    </w:p>
    <w:p w14:paraId="716990B9" w14:textId="77777777" w:rsidR="00F1314C" w:rsidRDefault="00F1314C" w:rsidP="00ED1DB2">
      <w:pPr>
        <w:pStyle w:val="Bbodytext"/>
      </w:pPr>
      <w:r w:rsidRPr="00B3413A">
        <w:t xml:space="preserve">Over the </w:t>
      </w:r>
      <w:r>
        <w:t>four</w:t>
      </w:r>
      <w:r w:rsidRPr="00B3413A">
        <w:t xml:space="preserve">-year period to 2023-24, </w:t>
      </w:r>
      <w:r>
        <w:t xml:space="preserve">other own-source taxation revenue is expected to be </w:t>
      </w:r>
      <w:r w:rsidRPr="00156866">
        <w:t>$3.0</w:t>
      </w:r>
      <w:r w:rsidRPr="00B3413A">
        <w:t xml:space="preserve"> million (</w:t>
      </w:r>
      <w:r w:rsidRPr="00156866">
        <w:t>0.2</w:t>
      </w:r>
      <w:r>
        <w:t xml:space="preserve"> per cent) </w:t>
      </w:r>
      <w:r w:rsidRPr="00C032D7">
        <w:t xml:space="preserve">lower than </w:t>
      </w:r>
      <w:r>
        <w:t xml:space="preserve">estimated at the time of the August 2020 EFU and $91.9 million lower than </w:t>
      </w:r>
      <w:r w:rsidRPr="003974FD">
        <w:t xml:space="preserve">the </w:t>
      </w:r>
      <w:r w:rsidRPr="00E464F8">
        <w:t xml:space="preserve">projections in the </w:t>
      </w:r>
      <w:r w:rsidRPr="004670D4">
        <w:t>2019-20 Budget Review</w:t>
      </w:r>
      <w:r w:rsidRPr="00E464F8">
        <w:t xml:space="preserve"> prior to the pandemic</w:t>
      </w:r>
      <w:r>
        <w:t xml:space="preserve">. </w:t>
      </w:r>
    </w:p>
    <w:p w14:paraId="79E20C8E" w14:textId="77777777" w:rsidR="00F1314C" w:rsidRDefault="00F1314C" w:rsidP="00ED1DB2">
      <w:pPr>
        <w:pStyle w:val="Bbodytext"/>
      </w:pPr>
      <w:r>
        <w:t xml:space="preserve">While other own-source taxation revenue is estimated to be higher in 2020-21 and largely unchanged for 2021-22 when compared to the August 2020 EFU estimates, it is projected to be lower than the level anticipated in the August 2020 EFU from 2022-23. </w:t>
      </w:r>
    </w:p>
    <w:p w14:paraId="70088D75" w14:textId="77777777" w:rsidR="00F1314C" w:rsidRDefault="00F1314C" w:rsidP="00ED1DB2">
      <w:pPr>
        <w:pStyle w:val="Bbodytext"/>
      </w:pPr>
      <w:r>
        <w:t>Other own-source taxation revenue is estimated to be $</w:t>
      </w:r>
      <w:r w:rsidRPr="00156866">
        <w:t>336.6</w:t>
      </w:r>
      <w:r>
        <w:t xml:space="preserve"> million in 2020-21. This is $</w:t>
      </w:r>
      <w:r w:rsidRPr="00156866">
        <w:t>5.4</w:t>
      </w:r>
      <w:r>
        <w:t> </w:t>
      </w:r>
      <w:r w:rsidRPr="00156866">
        <w:t>million</w:t>
      </w:r>
      <w:r>
        <w:t xml:space="preserve"> </w:t>
      </w:r>
      <w:r w:rsidRPr="00C032D7">
        <w:t>higher</w:t>
      </w:r>
      <w:r>
        <w:t xml:space="preserve"> than the August 2020 EFU estimate, largely reflecting higher than expected revenue from motor vehicle registration fees and from the Lease Variation Charge (LVC). </w:t>
      </w:r>
    </w:p>
    <w:p w14:paraId="1327B4AC" w14:textId="77777777" w:rsidR="00F1314C" w:rsidRDefault="00F1314C" w:rsidP="00ED1DB2">
      <w:pPr>
        <w:pStyle w:val="Bbodytext"/>
      </w:pPr>
      <w:r w:rsidRPr="00C032D7">
        <w:t>However, other</w:t>
      </w:r>
      <w:r>
        <w:t xml:space="preserve"> own-source taxation revenue is forecast to be around $</w:t>
      </w:r>
      <w:r w:rsidRPr="00594B52">
        <w:t>8.</w:t>
      </w:r>
      <w:r>
        <w:t>6 million lower when compared to the August 2020 EFU estimates for 2022-23 and 2023-24, due to lower than anticipated revenue from motor vehicle registration fees, as a result of lower population projections in these years.</w:t>
      </w:r>
    </w:p>
    <w:p w14:paraId="754AE500" w14:textId="77777777" w:rsidR="00F1314C" w:rsidRPr="00EC7BDC" w:rsidRDefault="00F1314C" w:rsidP="00ED1DB2">
      <w:pPr>
        <w:pStyle w:val="Heading5"/>
      </w:pPr>
      <w:r>
        <w:t>Motor vehicle registration fees</w:t>
      </w:r>
      <w:r w:rsidRPr="00EC7BDC">
        <w:t xml:space="preserve"> </w:t>
      </w:r>
    </w:p>
    <w:p w14:paraId="55402BE2" w14:textId="77777777" w:rsidR="00F1314C" w:rsidRDefault="00F1314C" w:rsidP="00ED1DB2">
      <w:pPr>
        <w:pStyle w:val="Bbodytext"/>
      </w:pPr>
      <w:r>
        <w:t xml:space="preserve">Over the four-year period to 2023-24, motor vehicle registration fees are forecast to be $1.1 million higher than the estimates in the August 2020 EFU, while they remain $36.5 million below the projections in the </w:t>
      </w:r>
      <w:r w:rsidRPr="003A330E">
        <w:t>2019-20 Budget Review</w:t>
      </w:r>
      <w:r>
        <w:t>.</w:t>
      </w:r>
    </w:p>
    <w:p w14:paraId="19E052BF" w14:textId="77777777" w:rsidR="00F1314C" w:rsidRDefault="00F1314C" w:rsidP="00ED1DB2">
      <w:pPr>
        <w:pStyle w:val="Bbodytext"/>
      </w:pPr>
      <w:r>
        <w:t>Motor</w:t>
      </w:r>
      <w:r w:rsidRPr="00E300EC">
        <w:t xml:space="preserve"> vehicle registration fees</w:t>
      </w:r>
      <w:r>
        <w:t xml:space="preserve"> are forecast to be $150.7 million in 2020-21, $3.6 </w:t>
      </w:r>
      <w:r w:rsidRPr="00E300EC">
        <w:t>million (</w:t>
      </w:r>
      <w:r>
        <w:t>2.5 </w:t>
      </w:r>
      <w:r w:rsidRPr="00E300EC">
        <w:t xml:space="preserve">per cent) higher than estimated in </w:t>
      </w:r>
      <w:r>
        <w:t xml:space="preserve">the August 2020 </w:t>
      </w:r>
      <w:r w:rsidRPr="00E300EC">
        <w:t>EFU,</w:t>
      </w:r>
      <w:r>
        <w:t xml:space="preserve"> as more vehicles were registered in the ACT than expected at the time of the August 2020 EFU.</w:t>
      </w:r>
    </w:p>
    <w:p w14:paraId="4DD33477" w14:textId="77777777" w:rsidR="00F1314C" w:rsidRDefault="00F1314C" w:rsidP="00ED1DB2">
      <w:pPr>
        <w:pStyle w:val="Bbodytext"/>
      </w:pPr>
      <w:r>
        <w:t>However, revenue from motor</w:t>
      </w:r>
      <w:r w:rsidRPr="00E300EC">
        <w:t xml:space="preserve"> vehicle registration</w:t>
      </w:r>
      <w:r>
        <w:t xml:space="preserve">s is forecast to be lower than the August 2020 EFU estimates in the latter half of the forecast period, </w:t>
      </w:r>
      <w:r w:rsidRPr="00F0031C">
        <w:t xml:space="preserve">largely due to the </w:t>
      </w:r>
      <w:r>
        <w:t xml:space="preserve">forecast </w:t>
      </w:r>
      <w:r w:rsidRPr="00F0031C">
        <w:t>lower growth in population, as well as revenue forgone from the Government’s new initiative that exempts Zero Emission Vehicles purchased in the ACT from motor vehicle registration fees for the first two years of registration. Further explanation can be found in Fiscal Strategy and Policy Decisions (Chapter 3.2).</w:t>
      </w:r>
    </w:p>
    <w:p w14:paraId="3A909338" w14:textId="77777777" w:rsidR="00F1314C" w:rsidRPr="00D8348C" w:rsidRDefault="00F1314C" w:rsidP="00ED1DB2">
      <w:pPr>
        <w:pStyle w:val="Heading5"/>
      </w:pPr>
      <w:r w:rsidRPr="00D8348C">
        <w:t>Ambulance Levy</w:t>
      </w:r>
    </w:p>
    <w:p w14:paraId="576CAAF3" w14:textId="77777777" w:rsidR="00F1314C" w:rsidRDefault="00F1314C" w:rsidP="00ED1DB2">
      <w:pPr>
        <w:pStyle w:val="Bbodytext"/>
      </w:pPr>
      <w:r>
        <w:t xml:space="preserve">The Ambulance Levy </w:t>
      </w:r>
      <w:r w:rsidRPr="00156B1A">
        <w:t>is payable each month by private health insurance companies to offset</w:t>
      </w:r>
      <w:r>
        <w:t xml:space="preserve"> </w:t>
      </w:r>
      <w:r w:rsidRPr="00156B1A">
        <w:t>the cost of providing ambulance services in the Territory. The levy is calculated on the</w:t>
      </w:r>
      <w:r>
        <w:t xml:space="preserve"> </w:t>
      </w:r>
      <w:r w:rsidRPr="00156B1A">
        <w:t>number and type of private health insurance contributions.</w:t>
      </w:r>
    </w:p>
    <w:p w14:paraId="7EE723C9" w14:textId="77777777" w:rsidR="00F1314C" w:rsidRDefault="00F1314C" w:rsidP="00ED1DB2">
      <w:pPr>
        <w:pStyle w:val="Bbodytext"/>
      </w:pPr>
      <w:r>
        <w:t>The audited outcome for 2019-20 is $23.9 million and the forecast for 2020-21 is $24.1 million.</w:t>
      </w:r>
    </w:p>
    <w:p w14:paraId="0454CB5C" w14:textId="77777777" w:rsidR="00F1314C" w:rsidRDefault="00F1314C" w:rsidP="00ED1DB2">
      <w:pPr>
        <w:pStyle w:val="Bbodytext"/>
        <w:keepNext/>
        <w:keepLines/>
      </w:pPr>
      <w:r>
        <w:t xml:space="preserve">Over the four-year period to 2023-24, the Ambulance Levy is unchanged from the August 2020 EFU and remains $12.8 million lower relative to </w:t>
      </w:r>
      <w:r w:rsidRPr="003974FD">
        <w:t xml:space="preserve">the </w:t>
      </w:r>
      <w:r w:rsidRPr="00E464F8">
        <w:t xml:space="preserve">projections in the </w:t>
      </w:r>
      <w:r w:rsidRPr="004670D4">
        <w:t>2019-20 Budget Review</w:t>
      </w:r>
      <w:r w:rsidRPr="00E464F8">
        <w:t xml:space="preserve"> prior to </w:t>
      </w:r>
      <w:r>
        <w:t xml:space="preserve">COVID-19, </w:t>
      </w:r>
      <w:r w:rsidRPr="0092318F">
        <w:t xml:space="preserve">primarily due to expected lower population growth over </w:t>
      </w:r>
      <w:r>
        <w:t xml:space="preserve">the </w:t>
      </w:r>
      <w:r w:rsidRPr="0092318F">
        <w:t>budget and forward estimates.</w:t>
      </w:r>
    </w:p>
    <w:p w14:paraId="440A4D48" w14:textId="77777777" w:rsidR="00F1314C" w:rsidRPr="00D8348C" w:rsidRDefault="00F1314C" w:rsidP="00ED1DB2">
      <w:pPr>
        <w:pStyle w:val="Heading5"/>
      </w:pPr>
      <w:r w:rsidRPr="00D8348C">
        <w:t>Lease Variation Charge</w:t>
      </w:r>
    </w:p>
    <w:p w14:paraId="5A439A39" w14:textId="77777777" w:rsidR="00F1314C" w:rsidRDefault="00F1314C" w:rsidP="00ED1DB2">
      <w:pPr>
        <w:pStyle w:val="Bbodytext"/>
      </w:pPr>
      <w:r>
        <w:t>The audited outcome for 2019-20 is $23.2 million and the forecast for 2020-21 is $22 million.</w:t>
      </w:r>
    </w:p>
    <w:p w14:paraId="6E805917" w14:textId="77777777" w:rsidR="00F1314C" w:rsidRDefault="00F1314C" w:rsidP="00ED1DB2">
      <w:pPr>
        <w:pStyle w:val="Bbodytext"/>
      </w:pPr>
      <w:r>
        <w:t>Over the four-year period to 2023-24, revenue from the LVC is forecast to be overall unchanged from the estimates in the August 2020 EFU</w:t>
      </w:r>
      <w:r w:rsidRPr="1B3205E7">
        <w:t>. However</w:t>
      </w:r>
      <w:r>
        <w:t xml:space="preserve">, it remains $8.0 million lower relative to </w:t>
      </w:r>
      <w:r w:rsidRPr="003974FD">
        <w:t xml:space="preserve">the </w:t>
      </w:r>
      <w:r w:rsidRPr="00E464F8">
        <w:t xml:space="preserve">projections in the </w:t>
      </w:r>
      <w:r w:rsidRPr="004670D4">
        <w:t>2019-20 Budget Review</w:t>
      </w:r>
      <w:r w:rsidRPr="00E464F8">
        <w:t xml:space="preserve"> prior to the pandemic</w:t>
      </w:r>
      <w:r>
        <w:t>.</w:t>
      </w:r>
    </w:p>
    <w:p w14:paraId="4CE6C622" w14:textId="5D7E8406" w:rsidR="00F1314C" w:rsidRDefault="00F1314C" w:rsidP="00ED1DB2">
      <w:pPr>
        <w:pStyle w:val="Bbodytext"/>
      </w:pPr>
      <w:r>
        <w:t>To support the construction industry during the pandemic, the Government provided a 50 per cent remission of the LVC where an application to</w:t>
      </w:r>
      <w:r w:rsidRPr="003E351D">
        <w:t xml:space="preserve"> enter the L</w:t>
      </w:r>
      <w:r>
        <w:t>VC deferral scheme was</w:t>
      </w:r>
      <w:r w:rsidRPr="003E351D">
        <w:t xml:space="preserve"> made between </w:t>
      </w:r>
      <w:r>
        <w:t>25</w:t>
      </w:r>
      <w:r w:rsidRPr="003E351D">
        <w:t xml:space="preserve"> </w:t>
      </w:r>
      <w:r>
        <w:t>June and 23 December</w:t>
      </w:r>
      <w:r w:rsidRPr="003E351D">
        <w:t xml:space="preserve"> 2020, and construction</w:t>
      </w:r>
      <w:r>
        <w:t xml:space="preserve"> </w:t>
      </w:r>
      <w:r w:rsidRPr="003E351D">
        <w:t xml:space="preserve">commences by </w:t>
      </w:r>
      <w:r>
        <w:t>31</w:t>
      </w:r>
      <w:r w:rsidR="00810C1F">
        <w:t> </w:t>
      </w:r>
      <w:r>
        <w:t>March</w:t>
      </w:r>
      <w:r w:rsidR="00810C1F">
        <w:t> </w:t>
      </w:r>
      <w:r>
        <w:t>2021 (capped at $250,000). The Government has extended this remission by six months to the end of 2020-21. The remission will be provided at a lower rate of 25 per cent to the LVC payable on eligible development where an application to</w:t>
      </w:r>
      <w:r w:rsidRPr="003E351D">
        <w:t xml:space="preserve"> enter the </w:t>
      </w:r>
      <w:r>
        <w:t xml:space="preserve">LVC deferral scheme </w:t>
      </w:r>
      <w:r w:rsidRPr="003E351D">
        <w:t>is made between 23 December 2020 and 30 June 2021, and construction</w:t>
      </w:r>
      <w:r>
        <w:t xml:space="preserve"> </w:t>
      </w:r>
      <w:r w:rsidRPr="003E351D">
        <w:t>commences by 30</w:t>
      </w:r>
      <w:r w:rsidR="00810C1F">
        <w:t> </w:t>
      </w:r>
      <w:r w:rsidRPr="003E351D">
        <w:t>September 2021.</w:t>
      </w:r>
      <w:r>
        <w:t xml:space="preserve"> This decision is expected to bring forward some of the construction activity planned for multi-unit developments from the coming years. </w:t>
      </w:r>
    </w:p>
    <w:p w14:paraId="4C4BED14" w14:textId="77777777" w:rsidR="00F1314C" w:rsidRDefault="00F1314C" w:rsidP="00ED1DB2">
      <w:pPr>
        <w:pStyle w:val="Bbodytext"/>
      </w:pPr>
      <w:r>
        <w:t>Therefore, the LVC revenue is expected to be $2 million higher than the August 2020 EFU estimate in 2020-21, although this is fully offset by the lower revenue expected to be collected in 2021-22 and 2022-23.</w:t>
      </w:r>
    </w:p>
    <w:p w14:paraId="17D2F33B" w14:textId="77777777" w:rsidR="00F1314C" w:rsidRPr="00D8348C" w:rsidRDefault="00F1314C" w:rsidP="00ED1DB2">
      <w:pPr>
        <w:pStyle w:val="Heading5"/>
      </w:pPr>
      <w:r w:rsidRPr="00D8348C">
        <w:t>Utilities (Network Facilities) Tax</w:t>
      </w:r>
    </w:p>
    <w:p w14:paraId="12C9E58B" w14:textId="77777777" w:rsidR="00F1314C" w:rsidRDefault="00F1314C" w:rsidP="00ED1DB2">
      <w:pPr>
        <w:pStyle w:val="Bbodytext"/>
      </w:pPr>
      <w:r w:rsidRPr="006C4C2E">
        <w:t>The Utilities (Network Facilities) Tax applies to the owner of a utility network facility that is</w:t>
      </w:r>
      <w:r>
        <w:t xml:space="preserve"> </w:t>
      </w:r>
      <w:r w:rsidRPr="006C4C2E">
        <w:t>installed on or under land in the ACT.</w:t>
      </w:r>
    </w:p>
    <w:p w14:paraId="6677C76E" w14:textId="77777777" w:rsidR="00F1314C" w:rsidRDefault="00F1314C" w:rsidP="00ED1DB2">
      <w:pPr>
        <w:pStyle w:val="Bbodytext"/>
      </w:pPr>
      <w:r w:rsidRPr="00A51493">
        <w:rPr>
          <w:rFonts w:eastAsia="Calibri"/>
        </w:rPr>
        <w:t xml:space="preserve">The </w:t>
      </w:r>
      <w:r>
        <w:rPr>
          <w:rFonts w:eastAsia="Calibri"/>
        </w:rPr>
        <w:t>audited</w:t>
      </w:r>
      <w:r w:rsidRPr="00A51493">
        <w:rPr>
          <w:rFonts w:eastAsia="Calibri"/>
        </w:rPr>
        <w:t xml:space="preserve"> outcome for the revenue is</w:t>
      </w:r>
      <w:r>
        <w:rPr>
          <w:rFonts w:eastAsia="Calibri"/>
        </w:rPr>
        <w:t xml:space="preserve"> </w:t>
      </w:r>
      <w:r w:rsidRPr="00A51493">
        <w:rPr>
          <w:rFonts w:eastAsia="Calibri"/>
        </w:rPr>
        <w:t>$</w:t>
      </w:r>
      <w:r>
        <w:rPr>
          <w:rFonts w:eastAsia="Calibri"/>
        </w:rPr>
        <w:t>41.3</w:t>
      </w:r>
      <w:r w:rsidRPr="00A51493">
        <w:rPr>
          <w:rFonts w:eastAsia="Calibri"/>
        </w:rPr>
        <w:t xml:space="preserve"> million in 201</w:t>
      </w:r>
      <w:r>
        <w:rPr>
          <w:rFonts w:eastAsia="Calibri"/>
        </w:rPr>
        <w:t>9</w:t>
      </w:r>
      <w:r w:rsidRPr="00A51493">
        <w:rPr>
          <w:rFonts w:eastAsia="Calibri"/>
        </w:rPr>
        <w:t>-</w:t>
      </w:r>
      <w:r>
        <w:rPr>
          <w:rFonts w:eastAsia="Calibri"/>
        </w:rPr>
        <w:t>20</w:t>
      </w:r>
      <w:r w:rsidRPr="00A51493">
        <w:rPr>
          <w:rFonts w:eastAsia="Calibri"/>
        </w:rPr>
        <w:t xml:space="preserve"> and the forecast in 20</w:t>
      </w:r>
      <w:r>
        <w:rPr>
          <w:rFonts w:eastAsia="Calibri"/>
        </w:rPr>
        <w:t>20</w:t>
      </w:r>
      <w:r w:rsidRPr="00A51493">
        <w:rPr>
          <w:rFonts w:eastAsia="Calibri"/>
        </w:rPr>
        <w:t>-2</w:t>
      </w:r>
      <w:r>
        <w:rPr>
          <w:rFonts w:eastAsia="Calibri"/>
        </w:rPr>
        <w:t>1</w:t>
      </w:r>
      <w:r w:rsidRPr="00A51493">
        <w:rPr>
          <w:rFonts w:eastAsia="Calibri"/>
        </w:rPr>
        <w:t xml:space="preserve"> is $</w:t>
      </w:r>
      <w:r>
        <w:rPr>
          <w:rFonts w:eastAsia="Calibri"/>
        </w:rPr>
        <w:t>42.2</w:t>
      </w:r>
      <w:r w:rsidRPr="00A51493">
        <w:rPr>
          <w:rFonts w:eastAsia="Calibri"/>
        </w:rPr>
        <w:t xml:space="preserve"> million.</w:t>
      </w:r>
      <w:r>
        <w:rPr>
          <w:rFonts w:eastAsia="Calibri"/>
        </w:rPr>
        <w:t xml:space="preserve"> </w:t>
      </w:r>
      <w:r w:rsidRPr="0092318F">
        <w:rPr>
          <w:rFonts w:eastAsia="Calibri"/>
        </w:rPr>
        <w:t xml:space="preserve">As part of </w:t>
      </w:r>
      <w:r w:rsidRPr="0092318F" w:rsidDel="0015205C">
        <w:rPr>
          <w:rFonts w:eastAsia="Calibri"/>
        </w:rPr>
        <w:t xml:space="preserve">the </w:t>
      </w:r>
      <w:r w:rsidRPr="0092318F">
        <w:rPr>
          <w:rFonts w:eastAsia="Calibri"/>
        </w:rPr>
        <w:t xml:space="preserve">Government’s COVID-19 response, the </w:t>
      </w:r>
      <w:r w:rsidRPr="0092318F">
        <w:t>Utilities (Network</w:t>
      </w:r>
      <w:r>
        <w:t> </w:t>
      </w:r>
      <w:r w:rsidRPr="0092318F">
        <w:t>Facilities) Tax was frozen at its 2019-20 level in 2020-21, to enable utility providers to pass on savings to customers.</w:t>
      </w:r>
    </w:p>
    <w:p w14:paraId="1C2AC12C" w14:textId="77777777" w:rsidR="00F1314C" w:rsidRDefault="00F1314C" w:rsidP="00ED1DB2">
      <w:pPr>
        <w:pStyle w:val="Bbodytext"/>
      </w:pPr>
      <w:r>
        <w:t>Over the four-year period to 2023-24, t</w:t>
      </w:r>
      <w:r w:rsidRPr="006C4C2E">
        <w:t>he Utilities (Network Facilities) Tax</w:t>
      </w:r>
      <w:r>
        <w:t xml:space="preserve"> is forecast to be $3.7 million lower than the estimates in the August 2020 EFU, largely reflecting the lower population growth expected over forward estimates. Over the same period, t</w:t>
      </w:r>
      <w:r w:rsidRPr="006C4C2E">
        <w:t>he Utilities (Network Facilities) Tax</w:t>
      </w:r>
      <w:r>
        <w:t xml:space="preserve"> is now $13.9 million below the </w:t>
      </w:r>
      <w:r w:rsidRPr="004670D4">
        <w:t>2019-20 Budget Review</w:t>
      </w:r>
      <w:r>
        <w:t xml:space="preserve"> estimates. </w:t>
      </w:r>
    </w:p>
    <w:p w14:paraId="2F417247" w14:textId="77777777" w:rsidR="00F1314C" w:rsidRPr="00D8348C" w:rsidRDefault="00F1314C" w:rsidP="00ED1DB2">
      <w:pPr>
        <w:pStyle w:val="Heading5"/>
      </w:pPr>
      <w:bookmarkStart w:id="171" w:name="_Toc62206624"/>
      <w:r w:rsidRPr="00D8348C">
        <w:t xml:space="preserve">Fire and Emergency Services Levy </w:t>
      </w:r>
      <w:bookmarkEnd w:id="171"/>
    </w:p>
    <w:p w14:paraId="7CC9D798" w14:textId="77777777" w:rsidR="00F1314C" w:rsidRPr="00D22C94" w:rsidRDefault="00F1314C" w:rsidP="00ED1DB2">
      <w:pPr>
        <w:pStyle w:val="Bbodytext"/>
      </w:pPr>
      <w:r w:rsidRPr="00D22C94">
        <w:t>The Fire and Emergency Services Levy (FESL) is charged on all rateable properties in the ACT. The revenue raised from the levy is used to fund emergency services activities.</w:t>
      </w:r>
    </w:p>
    <w:p w14:paraId="6660DF32" w14:textId="77777777" w:rsidR="00F1314C" w:rsidRDefault="00F1314C" w:rsidP="00ED1DB2">
      <w:pPr>
        <w:pStyle w:val="Bbodytext"/>
      </w:pPr>
      <w:r w:rsidRPr="00D22C94">
        <w:t xml:space="preserve">As part of </w:t>
      </w:r>
      <w:r>
        <w:t>the</w:t>
      </w:r>
      <w:r w:rsidRPr="00D22C94">
        <w:t xml:space="preserve"> COVID-19 response, the Government </w:t>
      </w:r>
      <w:r>
        <w:t>did</w:t>
      </w:r>
      <w:r w:rsidRPr="00D22C94">
        <w:t xml:space="preserve"> not increase </w:t>
      </w:r>
      <w:r>
        <w:t xml:space="preserve">the </w:t>
      </w:r>
      <w:r w:rsidRPr="00D22C94">
        <w:t>FESL for residential and rural properties in 2020-21.</w:t>
      </w:r>
    </w:p>
    <w:p w14:paraId="2D5F8078" w14:textId="77777777" w:rsidR="00F1314C" w:rsidRPr="00D22C94" w:rsidRDefault="00F1314C" w:rsidP="00ED1DB2">
      <w:pPr>
        <w:pStyle w:val="Bbodytext"/>
      </w:pPr>
      <w:r w:rsidRPr="00A51493">
        <w:t xml:space="preserve">The </w:t>
      </w:r>
      <w:r>
        <w:t>audited</w:t>
      </w:r>
      <w:r w:rsidRPr="00A51493">
        <w:t xml:space="preserve"> outcome for the levy revenue is</w:t>
      </w:r>
      <w:r>
        <w:t xml:space="preserve"> </w:t>
      </w:r>
      <w:r w:rsidRPr="00A51493">
        <w:t>$8</w:t>
      </w:r>
      <w:r>
        <w:t>6.7</w:t>
      </w:r>
      <w:r w:rsidRPr="00A51493">
        <w:t xml:space="preserve"> million in 201</w:t>
      </w:r>
      <w:r>
        <w:t>9</w:t>
      </w:r>
      <w:r w:rsidRPr="00A51493">
        <w:t>-</w:t>
      </w:r>
      <w:r>
        <w:t>20</w:t>
      </w:r>
      <w:r w:rsidRPr="00A51493">
        <w:t xml:space="preserve"> and the forecast in 20</w:t>
      </w:r>
      <w:r>
        <w:t>20</w:t>
      </w:r>
      <w:r w:rsidRPr="00A51493">
        <w:t>-2</w:t>
      </w:r>
      <w:r>
        <w:t>1</w:t>
      </w:r>
      <w:r w:rsidRPr="00A51493">
        <w:t xml:space="preserve"> is $</w:t>
      </w:r>
      <w:r>
        <w:t>87.8</w:t>
      </w:r>
      <w:r w:rsidRPr="00A51493">
        <w:t xml:space="preserve"> million. </w:t>
      </w:r>
    </w:p>
    <w:p w14:paraId="43D0465F" w14:textId="77777777" w:rsidR="00F1314C" w:rsidRPr="00D22C94" w:rsidRDefault="00F1314C" w:rsidP="00ED1DB2">
      <w:pPr>
        <w:pStyle w:val="Bbodytext"/>
      </w:pPr>
      <w:r w:rsidRPr="00D22C94">
        <w:t xml:space="preserve">The FESL for residential and rural properties in 2020-21 </w:t>
      </w:r>
      <w:r>
        <w:t>has</w:t>
      </w:r>
      <w:r w:rsidRPr="00D22C94">
        <w:t xml:space="preserve"> the following elements:</w:t>
      </w:r>
    </w:p>
    <w:p w14:paraId="28288EFE" w14:textId="77777777" w:rsidR="00F1314C" w:rsidRPr="00611CBA" w:rsidRDefault="00F1314C" w:rsidP="00ED1DB2">
      <w:pPr>
        <w:pStyle w:val="BBullet1"/>
      </w:pPr>
      <w:r w:rsidRPr="00611CBA">
        <w:t>a fixed charge of $344</w:t>
      </w:r>
      <w:r>
        <w:t>; and</w:t>
      </w:r>
      <w:r w:rsidRPr="00611CBA">
        <w:t xml:space="preserve"> </w:t>
      </w:r>
    </w:p>
    <w:p w14:paraId="37027001" w14:textId="77777777" w:rsidR="00F1314C" w:rsidRPr="00611CBA" w:rsidRDefault="00F1314C" w:rsidP="00ED1DB2">
      <w:pPr>
        <w:pStyle w:val="BBullet1"/>
      </w:pPr>
      <w:r w:rsidRPr="00611CBA">
        <w:t>a pensioner rebate of $98</w:t>
      </w:r>
      <w:r>
        <w:t>.</w:t>
      </w:r>
    </w:p>
    <w:p w14:paraId="738FA602" w14:textId="77777777" w:rsidR="00F1314C" w:rsidRPr="00D22C94" w:rsidRDefault="00F1314C" w:rsidP="00ED1DB2">
      <w:pPr>
        <w:pStyle w:val="Bbodytext"/>
      </w:pPr>
      <w:r w:rsidRPr="00D22C94">
        <w:t xml:space="preserve">The FESL for previously rateable commercial properties in 2020-21 </w:t>
      </w:r>
      <w:r>
        <w:t>has been</w:t>
      </w:r>
      <w:r w:rsidRPr="00D22C94">
        <w:t xml:space="preserve"> capped at the</w:t>
      </w:r>
      <w:r>
        <w:t xml:space="preserve"> </w:t>
      </w:r>
      <w:r w:rsidRPr="00D22C94">
        <w:t xml:space="preserve">2019-20 charge. </w:t>
      </w:r>
    </w:p>
    <w:p w14:paraId="68E09E26" w14:textId="77777777" w:rsidR="00F1314C" w:rsidRPr="00D22C94" w:rsidRDefault="00F1314C" w:rsidP="00ED1DB2">
      <w:pPr>
        <w:pStyle w:val="Bbodytext"/>
      </w:pPr>
      <w:r w:rsidRPr="00D22C94">
        <w:t xml:space="preserve">The FESL for newly rateable commercial properties in 2020-21 is </w:t>
      </w:r>
      <w:r w:rsidRPr="00D22C94">
        <w:rPr>
          <w:lang w:val="x-none"/>
        </w:rPr>
        <w:t>a valuation-based charge with marginal rating factors applied to the</w:t>
      </w:r>
      <w:r w:rsidRPr="00D22C94">
        <w:t xml:space="preserve"> AUV for 2020 (which is the average of 2017, 2018, 2019 and 2020 unimproved land values).</w:t>
      </w:r>
    </w:p>
    <w:p w14:paraId="0C2008BA" w14:textId="77777777" w:rsidR="00F1314C" w:rsidRPr="00D8348C" w:rsidRDefault="00F1314C" w:rsidP="00ED1DB2">
      <w:pPr>
        <w:pStyle w:val="Bbodytext"/>
      </w:pPr>
      <w:r w:rsidRPr="00D8348C">
        <w:t>Table 3.5.9 outlines the marginal rating factors for newly rateable commercial properties.</w:t>
      </w:r>
    </w:p>
    <w:p w14:paraId="43FB70C8" w14:textId="35D43C32" w:rsidR="00F1314C" w:rsidRDefault="00F1314C" w:rsidP="00ED1DB2">
      <w:pPr>
        <w:pStyle w:val="Caption"/>
        <w:rPr>
          <w:b w:val="0"/>
          <w:iCs w:val="0"/>
          <w:sz w:val="24"/>
          <w:szCs w:val="20"/>
        </w:rPr>
      </w:pPr>
      <w:r>
        <w:t xml:space="preserve">Table </w:t>
      </w:r>
      <w:fldSimple w:instr=" STYLEREF 2 \s ">
        <w:r w:rsidR="007B546F">
          <w:rPr>
            <w:noProof/>
          </w:rPr>
          <w:t>3.5</w:t>
        </w:r>
      </w:fldSimple>
      <w:r>
        <w:t>.</w:t>
      </w:r>
      <w:fldSimple w:instr=" SEQ Table \* ARABIC \s 2 ">
        <w:r w:rsidR="007B546F">
          <w:rPr>
            <w:noProof/>
          </w:rPr>
          <w:t>9</w:t>
        </w:r>
      </w:fldSimple>
      <w:r>
        <w:t xml:space="preserve">: </w:t>
      </w:r>
      <w:r w:rsidRPr="00E8461E">
        <w:t>Fire and Emergency Services Levy (commercial properties) – marginal rates</w:t>
      </w:r>
    </w:p>
    <w:tbl>
      <w:tblPr>
        <w:tblW w:w="4535" w:type="dxa"/>
        <w:jc w:val="center"/>
        <w:tblLook w:val="04A0" w:firstRow="1" w:lastRow="0" w:firstColumn="1" w:lastColumn="0" w:noHBand="0" w:noVBand="1"/>
      </w:tblPr>
      <w:tblGrid>
        <w:gridCol w:w="2551"/>
        <w:gridCol w:w="1984"/>
      </w:tblGrid>
      <w:tr w:rsidR="00F1314C" w:rsidRPr="00D22C94" w14:paraId="5945170E" w14:textId="77777777" w:rsidTr="00ED1DB2">
        <w:trPr>
          <w:trHeight w:val="227"/>
          <w:tblHeader/>
          <w:jc w:val="center"/>
        </w:trPr>
        <w:tc>
          <w:tcPr>
            <w:tcW w:w="2551" w:type="dxa"/>
            <w:tcBorders>
              <w:top w:val="single" w:sz="4" w:space="0" w:color="auto"/>
              <w:bottom w:val="single" w:sz="4" w:space="0" w:color="auto"/>
            </w:tcBorders>
            <w:shd w:val="clear" w:color="auto" w:fill="auto"/>
            <w:noWrap/>
            <w:hideMark/>
          </w:tcPr>
          <w:p w14:paraId="20227EC0" w14:textId="77777777" w:rsidR="00F1314C" w:rsidRPr="00D22C94" w:rsidRDefault="00F1314C" w:rsidP="00ED1DB2">
            <w:pPr>
              <w:spacing w:after="0" w:line="240" w:lineRule="auto"/>
              <w:ind w:left="227" w:hanging="227"/>
              <w:rPr>
                <w:rFonts w:ascii="Calibri" w:eastAsia="Times New Roman" w:hAnsi="Calibri" w:cs="Times New Roman"/>
                <w:b/>
                <w:bCs/>
                <w:lang w:eastAsia="en-AU"/>
              </w:rPr>
            </w:pPr>
            <w:r w:rsidRPr="00D22C94">
              <w:rPr>
                <w:rFonts w:ascii="Calibri" w:eastAsia="Times New Roman" w:hAnsi="Calibri" w:cs="Times New Roman"/>
                <w:b/>
                <w:bCs/>
                <w:lang w:eastAsia="en-AU"/>
              </w:rPr>
              <w:t>A</w:t>
            </w:r>
            <w:r w:rsidRPr="00D8348C">
              <w:rPr>
                <w:rFonts w:ascii="Calibri" w:hAnsi="Calibri"/>
                <w:b/>
                <w:sz w:val="20"/>
              </w:rPr>
              <w:t>UV threshold</w:t>
            </w:r>
          </w:p>
        </w:tc>
        <w:tc>
          <w:tcPr>
            <w:tcW w:w="1984" w:type="dxa"/>
            <w:tcBorders>
              <w:top w:val="single" w:sz="4" w:space="0" w:color="auto"/>
              <w:bottom w:val="single" w:sz="4" w:space="0" w:color="auto"/>
            </w:tcBorders>
            <w:shd w:val="clear" w:color="auto" w:fill="auto"/>
            <w:noWrap/>
            <w:hideMark/>
          </w:tcPr>
          <w:p w14:paraId="66655A46" w14:textId="77777777" w:rsidR="00F1314C" w:rsidRPr="00D8348C" w:rsidRDefault="00F1314C" w:rsidP="00ED1DB2">
            <w:pPr>
              <w:spacing w:after="0" w:line="240" w:lineRule="auto"/>
              <w:jc w:val="right"/>
              <w:rPr>
                <w:rFonts w:ascii="Calibri" w:hAnsi="Calibri"/>
                <w:b/>
                <w:sz w:val="20"/>
                <w:lang w:eastAsia="en-AU"/>
              </w:rPr>
            </w:pPr>
            <w:r w:rsidRPr="00D8348C">
              <w:rPr>
                <w:rFonts w:ascii="Calibri" w:hAnsi="Calibri"/>
                <w:b/>
                <w:sz w:val="20"/>
                <w:lang w:eastAsia="en-AU"/>
              </w:rPr>
              <w:t>Marginal rates %</w:t>
            </w:r>
          </w:p>
        </w:tc>
      </w:tr>
      <w:tr w:rsidR="00F1314C" w:rsidRPr="00D22C94" w14:paraId="427CF742" w14:textId="77777777" w:rsidTr="00ED1DB2">
        <w:trPr>
          <w:trHeight w:val="227"/>
          <w:jc w:val="center"/>
        </w:trPr>
        <w:tc>
          <w:tcPr>
            <w:tcW w:w="2551" w:type="dxa"/>
            <w:tcBorders>
              <w:top w:val="single" w:sz="4" w:space="0" w:color="auto"/>
            </w:tcBorders>
            <w:shd w:val="clear" w:color="auto" w:fill="auto"/>
            <w:noWrap/>
            <w:hideMark/>
          </w:tcPr>
          <w:p w14:paraId="4A9255F1" w14:textId="77777777" w:rsidR="00F1314C" w:rsidRPr="00D8348C" w:rsidRDefault="00F1314C" w:rsidP="00ED1DB2">
            <w:pPr>
              <w:pStyle w:val="Btabletextunbold"/>
              <w:keepNext/>
              <w:keepLines/>
            </w:pPr>
            <w:r w:rsidRPr="00D8348C">
              <w:t>$1 to $300,000</w:t>
            </w:r>
          </w:p>
        </w:tc>
        <w:tc>
          <w:tcPr>
            <w:tcW w:w="1984" w:type="dxa"/>
            <w:tcBorders>
              <w:top w:val="single" w:sz="4" w:space="0" w:color="auto"/>
            </w:tcBorders>
            <w:shd w:val="clear" w:color="auto" w:fill="auto"/>
            <w:noWrap/>
            <w:hideMark/>
          </w:tcPr>
          <w:p w14:paraId="6AF7E0EE" w14:textId="77777777" w:rsidR="00F1314C" w:rsidRPr="00D8348C" w:rsidRDefault="00F1314C" w:rsidP="00ED1DB2">
            <w:pPr>
              <w:pStyle w:val="Btablefigureunbold"/>
              <w:keepNext/>
              <w:keepLines/>
            </w:pPr>
            <w:r w:rsidRPr="00D8348C">
              <w:t>0.6815</w:t>
            </w:r>
          </w:p>
        </w:tc>
      </w:tr>
      <w:tr w:rsidR="00F1314C" w:rsidRPr="00D22C94" w14:paraId="3EDC1C68" w14:textId="77777777" w:rsidTr="00ED1DB2">
        <w:trPr>
          <w:trHeight w:val="227"/>
          <w:jc w:val="center"/>
        </w:trPr>
        <w:tc>
          <w:tcPr>
            <w:tcW w:w="2551" w:type="dxa"/>
            <w:shd w:val="clear" w:color="auto" w:fill="auto"/>
            <w:noWrap/>
            <w:hideMark/>
          </w:tcPr>
          <w:p w14:paraId="4F266EED" w14:textId="77777777" w:rsidR="00F1314C" w:rsidRPr="00D8348C" w:rsidRDefault="00F1314C" w:rsidP="00ED1DB2">
            <w:pPr>
              <w:pStyle w:val="Btabletextunbold"/>
              <w:keepNext/>
              <w:keepLines/>
            </w:pPr>
            <w:r w:rsidRPr="00D8348C">
              <w:t>$300,001 to $2,000,000</w:t>
            </w:r>
          </w:p>
        </w:tc>
        <w:tc>
          <w:tcPr>
            <w:tcW w:w="1984" w:type="dxa"/>
            <w:shd w:val="clear" w:color="auto" w:fill="auto"/>
            <w:noWrap/>
            <w:hideMark/>
          </w:tcPr>
          <w:p w14:paraId="107A4CAC" w14:textId="77777777" w:rsidR="00F1314C" w:rsidRPr="00D8348C" w:rsidRDefault="00F1314C" w:rsidP="00ED1DB2">
            <w:pPr>
              <w:pStyle w:val="Btablefigureunbold"/>
              <w:keepNext/>
              <w:keepLines/>
            </w:pPr>
            <w:r w:rsidRPr="00D8348C">
              <w:t>0.8029</w:t>
            </w:r>
          </w:p>
        </w:tc>
      </w:tr>
      <w:tr w:rsidR="00F1314C" w:rsidRPr="00D22C94" w14:paraId="3F06CAD8" w14:textId="77777777" w:rsidTr="00ED1DB2">
        <w:trPr>
          <w:trHeight w:val="227"/>
          <w:jc w:val="center"/>
        </w:trPr>
        <w:tc>
          <w:tcPr>
            <w:tcW w:w="2551" w:type="dxa"/>
            <w:tcBorders>
              <w:bottom w:val="single" w:sz="4" w:space="0" w:color="auto"/>
            </w:tcBorders>
            <w:shd w:val="clear" w:color="auto" w:fill="auto"/>
            <w:noWrap/>
            <w:hideMark/>
          </w:tcPr>
          <w:p w14:paraId="1D3A84EB" w14:textId="77777777" w:rsidR="00F1314C" w:rsidRPr="00D8348C" w:rsidRDefault="00F1314C" w:rsidP="00ED1DB2">
            <w:pPr>
              <w:pStyle w:val="Btabletextunbold"/>
              <w:keepNext/>
              <w:keepLines/>
            </w:pPr>
            <w:r w:rsidRPr="00D8348C">
              <w:t>$2,000,001 and above</w:t>
            </w:r>
          </w:p>
        </w:tc>
        <w:tc>
          <w:tcPr>
            <w:tcW w:w="1984" w:type="dxa"/>
            <w:tcBorders>
              <w:bottom w:val="single" w:sz="4" w:space="0" w:color="auto"/>
            </w:tcBorders>
            <w:shd w:val="clear" w:color="auto" w:fill="auto"/>
            <w:noWrap/>
            <w:hideMark/>
          </w:tcPr>
          <w:p w14:paraId="6909FB9E" w14:textId="77777777" w:rsidR="00F1314C" w:rsidRPr="00D8348C" w:rsidRDefault="00F1314C" w:rsidP="00ED1DB2">
            <w:pPr>
              <w:pStyle w:val="Btablefigureunbold"/>
              <w:keepNext/>
              <w:keepLines/>
            </w:pPr>
            <w:r w:rsidRPr="00D8348C">
              <w:t>0.8342</w:t>
            </w:r>
          </w:p>
        </w:tc>
      </w:tr>
    </w:tbl>
    <w:p w14:paraId="02A09045" w14:textId="77777777" w:rsidR="00F1314C" w:rsidRPr="00D8348C" w:rsidRDefault="00F1314C" w:rsidP="00ED1DB2">
      <w:pPr>
        <w:pStyle w:val="Heading5"/>
        <w:spacing w:before="240"/>
      </w:pPr>
      <w:bookmarkStart w:id="172" w:name="_Toc62206625"/>
      <w:r w:rsidRPr="00D8348C">
        <w:t xml:space="preserve">City Centre Marketing and Improvements Levy </w:t>
      </w:r>
      <w:bookmarkEnd w:id="172"/>
    </w:p>
    <w:p w14:paraId="64CB6BB3" w14:textId="77777777" w:rsidR="00F1314C" w:rsidRPr="00D22C94" w:rsidRDefault="00F1314C" w:rsidP="00ED1DB2">
      <w:pPr>
        <w:pStyle w:val="Bbodytext"/>
      </w:pPr>
      <w:r w:rsidRPr="00D22C94">
        <w:t xml:space="preserve">The City Centre Marketing and Improvements Levy applies to all rateable commercial properties in the City and some selected areas in Braddon. The revenue is provided to the City Renewal Authority to fund events, activities and capital improvements, as well as </w:t>
      </w:r>
      <w:r>
        <w:t xml:space="preserve">to </w:t>
      </w:r>
      <w:r w:rsidRPr="00D22C94">
        <w:t xml:space="preserve">provide cleaning and security services across the City and Braddon. The collection area is divided into two zones and the levy is applied on the AUV of each property. </w:t>
      </w:r>
    </w:p>
    <w:p w14:paraId="6AEF9A8D" w14:textId="77777777" w:rsidR="00F1314C" w:rsidRDefault="00F1314C" w:rsidP="00ED1DB2">
      <w:pPr>
        <w:pStyle w:val="Bbodytext"/>
      </w:pPr>
      <w:r w:rsidRPr="00D22C94">
        <w:t xml:space="preserve">As part of our COVID-19 response, the levy charged </w:t>
      </w:r>
      <w:r>
        <w:t>has been</w:t>
      </w:r>
      <w:r w:rsidRPr="00D22C94">
        <w:t xml:space="preserve"> halved in 2020-21. The levy appl</w:t>
      </w:r>
      <w:r>
        <w:t>ies</w:t>
      </w:r>
      <w:r w:rsidRPr="00D22C94">
        <w:t xml:space="preserve"> at the rate of 0.1496 per cent for the retail core, and 0.1080 per cent for the non</w:t>
      </w:r>
      <w:r w:rsidRPr="00D22C94">
        <w:noBreakHyphen/>
        <w:t xml:space="preserve">retail core. </w:t>
      </w:r>
    </w:p>
    <w:p w14:paraId="050912FB" w14:textId="77777777" w:rsidR="00F1314C" w:rsidRPr="00F157D7" w:rsidRDefault="00F1314C" w:rsidP="00ED1DB2">
      <w:pPr>
        <w:pStyle w:val="Bbodytext"/>
        <w:rPr>
          <w:szCs w:val="24"/>
        </w:rPr>
      </w:pPr>
      <w:r>
        <w:rPr>
          <w:szCs w:val="24"/>
        </w:rPr>
        <w:t>The audited outcome for 2019-20 is $2.2 million and the forecast for 2020-21 is $1.1 million reflecting this measure.</w:t>
      </w:r>
    </w:p>
    <w:p w14:paraId="4829CF1F" w14:textId="77777777" w:rsidR="00F1314C" w:rsidRPr="00D8348C" w:rsidRDefault="00F1314C" w:rsidP="00ED1DB2">
      <w:pPr>
        <w:pStyle w:val="Heading5"/>
        <w:spacing w:before="120"/>
      </w:pPr>
      <w:r w:rsidRPr="00D8348C">
        <w:t>Energy Industry Levy</w:t>
      </w:r>
    </w:p>
    <w:p w14:paraId="06FBAAFD" w14:textId="77777777" w:rsidR="00F1314C" w:rsidRPr="00D8348C" w:rsidRDefault="00F1314C" w:rsidP="00ED1DB2">
      <w:pPr>
        <w:pStyle w:val="Bbodytext"/>
      </w:pPr>
      <w:r w:rsidRPr="00D8348C">
        <w:t>The Energy Industry Levy funds:</w:t>
      </w:r>
    </w:p>
    <w:p w14:paraId="7FDB4D66" w14:textId="77777777" w:rsidR="00F1314C" w:rsidRDefault="00F1314C" w:rsidP="00ED1DB2">
      <w:pPr>
        <w:pStyle w:val="BBullet1"/>
        <w:tabs>
          <w:tab w:val="clear" w:pos="357"/>
          <w:tab w:val="left" w:pos="426"/>
        </w:tabs>
        <w:ind w:left="426" w:hanging="426"/>
        <w:rPr>
          <w:rFonts w:eastAsiaTheme="minorEastAsia"/>
          <w:szCs w:val="24"/>
        </w:rPr>
      </w:pPr>
      <w:r>
        <w:t>the Territory’s national regulatory obligations and costs for the Australian Energy Market Commission and the Ministerial Council on Energy’s responsibilities under the Australian Energy Market Agreement; and</w:t>
      </w:r>
    </w:p>
    <w:p w14:paraId="1B3549AD" w14:textId="77777777" w:rsidR="00F1314C" w:rsidRDefault="00F1314C" w:rsidP="00ED1DB2">
      <w:pPr>
        <w:pStyle w:val="BBullet1"/>
        <w:tabs>
          <w:tab w:val="clear" w:pos="357"/>
          <w:tab w:val="left" w:pos="426"/>
        </w:tabs>
        <w:ind w:left="426" w:hanging="426"/>
        <w:rPr>
          <w:szCs w:val="24"/>
        </w:rPr>
      </w:pPr>
      <w:r w:rsidRPr="00FB394D">
        <w:t>local regulatory costs incurred by the Territory in relation to energy utility services</w:t>
      </w:r>
      <w:r>
        <w:t>.</w:t>
      </w:r>
    </w:p>
    <w:p w14:paraId="665842FE" w14:textId="77777777" w:rsidR="00F1314C" w:rsidRDefault="00F1314C" w:rsidP="00ED1DB2">
      <w:pPr>
        <w:pStyle w:val="Bbodytext"/>
      </w:pPr>
      <w:r>
        <w:t>The levy applies to the electricity supply, gas supply and distribution sectors. The levy is charged on a cost recovery basis and reflects the cost of regulatory activities.</w:t>
      </w:r>
    </w:p>
    <w:p w14:paraId="630EFF9C" w14:textId="77777777" w:rsidR="00F1314C" w:rsidRPr="00F157D7" w:rsidRDefault="00F1314C" w:rsidP="00ED1DB2">
      <w:pPr>
        <w:rPr>
          <w:szCs w:val="24"/>
        </w:rPr>
      </w:pPr>
      <w:r>
        <w:rPr>
          <w:sz w:val="24"/>
          <w:szCs w:val="24"/>
        </w:rPr>
        <w:t>The audited outcome for 2019-20 is $3.4 million and the actual revenue collected for 2020</w:t>
      </w:r>
      <w:r>
        <w:rPr>
          <w:sz w:val="24"/>
          <w:szCs w:val="24"/>
        </w:rPr>
        <w:noBreakHyphen/>
        <w:t>21 is $3.8 million.</w:t>
      </w:r>
    </w:p>
    <w:p w14:paraId="5170EEBE" w14:textId="77777777" w:rsidR="00F1314C" w:rsidRPr="00D22C94" w:rsidRDefault="00F1314C" w:rsidP="00ED1DB2">
      <w:pPr>
        <w:pStyle w:val="Bbodytext"/>
      </w:pPr>
      <w:r>
        <w:t xml:space="preserve">Over the four-year period, the Energy Industry Levy is forecast to be marginally higher than the </w:t>
      </w:r>
      <w:r>
        <w:rPr>
          <w:szCs w:val="24"/>
        </w:rPr>
        <w:t xml:space="preserve">August 2020 </w:t>
      </w:r>
      <w:r>
        <w:t xml:space="preserve">EFU estimate, reflecting actual revenue collected in 2020-21. However, the Energy Industry Levy remains $500,000 lower relative to projections in the </w:t>
      </w:r>
      <w:r w:rsidRPr="003A330E">
        <w:t>2019-20 Budget Review</w:t>
      </w:r>
      <w:r>
        <w:t xml:space="preserve"> over the same period. </w:t>
      </w:r>
    </w:p>
    <w:p w14:paraId="7483DE84" w14:textId="77777777" w:rsidR="00F1314C" w:rsidRPr="006A4BC4" w:rsidRDefault="00F1314C" w:rsidP="00ED1DB2">
      <w:pPr>
        <w:pStyle w:val="Heading5"/>
      </w:pPr>
      <w:bookmarkStart w:id="173" w:name="_Toc62206626"/>
      <w:r w:rsidRPr="006A4BC4">
        <w:t xml:space="preserve">Safer Families Levy </w:t>
      </w:r>
      <w:bookmarkEnd w:id="173"/>
    </w:p>
    <w:p w14:paraId="01FC5296" w14:textId="77777777" w:rsidR="00F1314C" w:rsidRDefault="00F1314C" w:rsidP="00ED1DB2">
      <w:pPr>
        <w:pStyle w:val="Bbodytext"/>
      </w:pPr>
      <w:r w:rsidRPr="00D22C94">
        <w:t xml:space="preserve">The Government introduced the Safer Families Levy on 1 July 2016 to support a range of measures to prevent and respond to family violence. The levy remains at $30 </w:t>
      </w:r>
      <w:r>
        <w:t>per</w:t>
      </w:r>
      <w:r w:rsidRPr="00D22C94">
        <w:t xml:space="preserve"> year and is applied to all residential and rural properties</w:t>
      </w:r>
      <w:r>
        <w:t xml:space="preserve">. Refer to </w:t>
      </w:r>
      <w:r w:rsidRPr="00890C9D">
        <w:t xml:space="preserve">Appendix </w:t>
      </w:r>
      <w:r>
        <w:t>H for a list of funding and expenditure initiatives for the Safer Families Levy in 2019-20 together with priorities in 2020</w:t>
      </w:r>
      <w:r>
        <w:noBreakHyphen/>
        <w:t>21.</w:t>
      </w:r>
    </w:p>
    <w:p w14:paraId="47F8F5DF" w14:textId="77777777" w:rsidR="00F1314C" w:rsidRPr="00F157D7" w:rsidRDefault="00F1314C" w:rsidP="00ED1DB2">
      <w:pPr>
        <w:rPr>
          <w:szCs w:val="24"/>
        </w:rPr>
      </w:pPr>
      <w:r>
        <w:rPr>
          <w:sz w:val="24"/>
          <w:szCs w:val="24"/>
        </w:rPr>
        <w:t>The audited outcome for 2019-20 is $4.9 million and the forecast for 2020-21 is $5 million.</w:t>
      </w:r>
    </w:p>
    <w:p w14:paraId="34FD3A64" w14:textId="77777777" w:rsidR="00F1314C" w:rsidRPr="002F63B9" w:rsidRDefault="00F1314C" w:rsidP="00ED1DB2">
      <w:pPr>
        <w:pStyle w:val="Heading3"/>
        <w:rPr>
          <w:rFonts w:eastAsia="Times New Roman"/>
          <w:lang w:eastAsia="en-AU"/>
        </w:rPr>
      </w:pPr>
      <w:bookmarkStart w:id="174" w:name="_Toc62206627"/>
      <w:bookmarkStart w:id="175" w:name="_Toc63586676"/>
      <w:r w:rsidRPr="002F63B9">
        <w:rPr>
          <w:rFonts w:eastAsia="Times New Roman"/>
          <w:lang w:eastAsia="en-AU"/>
        </w:rPr>
        <w:t>Alternative Scenarios and Risks to selected own-source taxation revenue</w:t>
      </w:r>
      <w:bookmarkEnd w:id="174"/>
      <w:bookmarkEnd w:id="175"/>
    </w:p>
    <w:p w14:paraId="71B5D8A7" w14:textId="4950F467" w:rsidR="00F1314C" w:rsidRPr="006A4BC4" w:rsidRDefault="00F1314C" w:rsidP="00ED1DB2">
      <w:pPr>
        <w:pStyle w:val="Bbodytext"/>
      </w:pPr>
      <w:r w:rsidRPr="006A4BC4">
        <w:t>As noted, in the alternative scenarios and risks section in Economic Outlook (Chapter 2.</w:t>
      </w:r>
      <w:r>
        <w:t>2</w:t>
      </w:r>
      <w:r w:rsidRPr="006A4BC4">
        <w:t>), the impacts from the COVID-19 pandemic remain highly uncertain, particularly with the emergence of new variants of COVID-19, which have higher transmissibility, now being reported in Australian quarantine facilities. The estimates presented in this Budget reflect a baseline scenario derived from a plausible set of assumptions described in Economic Outlook (Chapter 2.</w:t>
      </w:r>
      <w:r>
        <w:t>2</w:t>
      </w:r>
      <w:r w:rsidRPr="006A4BC4">
        <w:t xml:space="preserve">). Given the elevated level of uncertainty, a range within which upside and downside scenarios may fall </w:t>
      </w:r>
      <w:r>
        <w:t>is</w:t>
      </w:r>
      <w:r w:rsidRPr="006A4BC4">
        <w:t xml:space="preserve"> presented below for key revenue lines, consistent with the approach taken for the August 2020 EFU. Revenue impacts are quantified reflecting changes in key economic parameters broadly in line with the upside and downside ranges described in Economic Outlook (Chapter 2.</w:t>
      </w:r>
      <w:r>
        <w:t>2</w:t>
      </w:r>
      <w:r w:rsidRPr="006A4BC4">
        <w:t>).</w:t>
      </w:r>
    </w:p>
    <w:p w14:paraId="68458610" w14:textId="77777777" w:rsidR="00F1314C" w:rsidRPr="006A4BC4" w:rsidRDefault="00F1314C" w:rsidP="00ED1DB2">
      <w:pPr>
        <w:pStyle w:val="Bbodytext"/>
      </w:pPr>
      <w:r w:rsidRPr="006A4BC4">
        <w:t>Revenue forecasts and projections are typically based on indexation of key economic parameters. The parameter estimates and upside and downside ranges are outlined in Table</w:t>
      </w:r>
      <w:r>
        <w:t> </w:t>
      </w:r>
      <w:r w:rsidRPr="006A4BC4">
        <w:t>3.5.10 below.</w:t>
      </w:r>
    </w:p>
    <w:p w14:paraId="4E34F658" w14:textId="35791DD8" w:rsidR="00F1314C" w:rsidRPr="006A4BC4" w:rsidRDefault="00F1314C" w:rsidP="00ED1DB2">
      <w:pPr>
        <w:pStyle w:val="Bbodytext"/>
      </w:pPr>
      <w:r w:rsidRPr="006A4BC4">
        <w:t>The analysis compares the baseline scenario as presented in Table 3.5.2 and an alternative upside range and a downside range, for the largest own</w:t>
      </w:r>
      <w:r w:rsidR="00592123">
        <w:t>-</w:t>
      </w:r>
      <w:r w:rsidRPr="006A4BC4">
        <w:t xml:space="preserve">source taxation revenue lines, </w:t>
      </w:r>
      <w:r>
        <w:t xml:space="preserve">which are </w:t>
      </w:r>
      <w:r w:rsidRPr="006A4BC4">
        <w:t xml:space="preserve">payroll tax, </w:t>
      </w:r>
      <w:bookmarkStart w:id="176" w:name="_Hlk49089155"/>
      <w:r w:rsidRPr="006A4BC4">
        <w:t>residential conveyance, land tax and motor vehicle registrations.</w:t>
      </w:r>
    </w:p>
    <w:bookmarkEnd w:id="176"/>
    <w:p w14:paraId="60DB6256" w14:textId="77777777" w:rsidR="00F1314C" w:rsidRPr="006A4BC4" w:rsidRDefault="00F1314C" w:rsidP="00ED1DB2">
      <w:pPr>
        <w:pStyle w:val="Bbodytext"/>
      </w:pPr>
      <w:r w:rsidRPr="006A4BC4">
        <w:t xml:space="preserve">Figure 3.5.2 shows the range depicted in the shaded area within which revenue may fall in the upside and downside scenarios, with the estimates presented in Table 3.5.11 relative to the baseline scenario </w:t>
      </w:r>
      <w:r>
        <w:t>earlier</w:t>
      </w:r>
      <w:r w:rsidRPr="006A4BC4">
        <w:t>.</w:t>
      </w:r>
    </w:p>
    <w:p w14:paraId="5B586B4F" w14:textId="27B5097B" w:rsidR="00F1314C" w:rsidRPr="00D22C94" w:rsidRDefault="00F1314C" w:rsidP="00ED1DB2">
      <w:pPr>
        <w:pStyle w:val="Caption"/>
      </w:pPr>
      <w:r>
        <w:t xml:space="preserve">Table </w:t>
      </w:r>
      <w:fldSimple w:instr=" STYLEREF 2 \s ">
        <w:r w:rsidR="007B546F">
          <w:rPr>
            <w:noProof/>
          </w:rPr>
          <w:t>3.5</w:t>
        </w:r>
      </w:fldSimple>
      <w:r>
        <w:t>.</w:t>
      </w:r>
      <w:fldSimple w:instr=" SEQ Table \* ARABIC \s 2 ">
        <w:r w:rsidR="007B546F">
          <w:rPr>
            <w:noProof/>
          </w:rPr>
          <w:t>10</w:t>
        </w:r>
      </w:fldSimple>
      <w:r>
        <w:t xml:space="preserve">: </w:t>
      </w:r>
      <w:r w:rsidRPr="00E209ED">
        <w:t>Economic parameter forecasts under different scenarios, percentage change</w:t>
      </w:r>
    </w:p>
    <w:tbl>
      <w:tblPr>
        <w:tblW w:w="9016"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4195"/>
        <w:gridCol w:w="964"/>
        <w:gridCol w:w="964"/>
        <w:gridCol w:w="964"/>
        <w:gridCol w:w="964"/>
        <w:gridCol w:w="965"/>
      </w:tblGrid>
      <w:tr w:rsidR="00F1314C" w:rsidRPr="00D22C94" w14:paraId="24EC0F84" w14:textId="77777777" w:rsidTr="00ED1DB2">
        <w:trPr>
          <w:trHeight w:val="156"/>
          <w:tblHeader/>
        </w:trPr>
        <w:tc>
          <w:tcPr>
            <w:tcW w:w="4195" w:type="dxa"/>
            <w:tcBorders>
              <w:bottom w:val="single" w:sz="4" w:space="0" w:color="auto"/>
            </w:tcBorders>
          </w:tcPr>
          <w:p w14:paraId="6A19AF61" w14:textId="77777777" w:rsidR="00F1314C" w:rsidRPr="00D22C94" w:rsidRDefault="00F1314C" w:rsidP="00F1314C">
            <w:pPr>
              <w:pStyle w:val="Emptycell"/>
              <w:spacing w:before="0" w:after="0"/>
              <w:ind w:left="431" w:hanging="431"/>
            </w:pPr>
            <w:bookmarkStart w:id="177" w:name="_Hlk62044254"/>
          </w:p>
        </w:tc>
        <w:tc>
          <w:tcPr>
            <w:tcW w:w="964" w:type="dxa"/>
            <w:tcBorders>
              <w:bottom w:val="single" w:sz="4" w:space="0" w:color="auto"/>
            </w:tcBorders>
            <w:shd w:val="clear" w:color="auto" w:fill="auto"/>
          </w:tcPr>
          <w:p w14:paraId="766A1BD7" w14:textId="77777777" w:rsidR="00F1314C" w:rsidRDefault="00F1314C" w:rsidP="00ED1DB2">
            <w:pPr>
              <w:pStyle w:val="BStableheading"/>
              <w:framePr w:wrap="around"/>
            </w:pPr>
            <w:r w:rsidRPr="00D22C94">
              <w:t>2019-20</w:t>
            </w:r>
          </w:p>
          <w:p w14:paraId="5FBAEDC1" w14:textId="028D6198" w:rsidR="00F1314C" w:rsidRPr="00D22C94" w:rsidRDefault="00976B9A" w:rsidP="00ED1DB2">
            <w:pPr>
              <w:pStyle w:val="BStableheading"/>
              <w:framePr w:wrap="around"/>
            </w:pPr>
            <w:r>
              <w:t>Actual</w:t>
            </w:r>
          </w:p>
        </w:tc>
        <w:tc>
          <w:tcPr>
            <w:tcW w:w="964" w:type="dxa"/>
            <w:tcBorders>
              <w:bottom w:val="single" w:sz="4" w:space="0" w:color="auto"/>
            </w:tcBorders>
            <w:shd w:val="clear" w:color="auto" w:fill="D9D9D9"/>
          </w:tcPr>
          <w:p w14:paraId="213FFFA0" w14:textId="77777777" w:rsidR="00F1314C" w:rsidRDefault="00F1314C" w:rsidP="00ED1DB2">
            <w:pPr>
              <w:pStyle w:val="BStableheading"/>
              <w:framePr w:wrap="around"/>
            </w:pPr>
            <w:r w:rsidRPr="00D22C94">
              <w:t>2020-21</w:t>
            </w:r>
          </w:p>
          <w:p w14:paraId="2F3E4FEE" w14:textId="77777777" w:rsidR="00F1314C" w:rsidRPr="00D22C94" w:rsidRDefault="00F1314C" w:rsidP="00ED1DB2">
            <w:pPr>
              <w:pStyle w:val="BStableheading"/>
              <w:framePr w:wrap="around"/>
            </w:pPr>
            <w:r>
              <w:t>Forecast</w:t>
            </w:r>
          </w:p>
        </w:tc>
        <w:tc>
          <w:tcPr>
            <w:tcW w:w="964" w:type="dxa"/>
            <w:tcBorders>
              <w:bottom w:val="single" w:sz="4" w:space="0" w:color="auto"/>
            </w:tcBorders>
            <w:shd w:val="clear" w:color="auto" w:fill="D9D9D9"/>
          </w:tcPr>
          <w:p w14:paraId="048D16C9" w14:textId="77777777" w:rsidR="00F1314C" w:rsidRDefault="00F1314C" w:rsidP="00ED1DB2">
            <w:pPr>
              <w:pStyle w:val="BStableheading"/>
              <w:framePr w:wrap="around"/>
            </w:pPr>
            <w:r w:rsidRPr="00D22C94">
              <w:t>2021-22</w:t>
            </w:r>
          </w:p>
          <w:p w14:paraId="33AFCEC6" w14:textId="77777777" w:rsidR="00F1314C" w:rsidRPr="00D22C94" w:rsidRDefault="00F1314C" w:rsidP="00ED1DB2">
            <w:pPr>
              <w:pStyle w:val="BStableheading"/>
              <w:framePr w:wrap="around"/>
            </w:pPr>
            <w:r>
              <w:t>Forecast</w:t>
            </w:r>
          </w:p>
        </w:tc>
        <w:tc>
          <w:tcPr>
            <w:tcW w:w="964" w:type="dxa"/>
            <w:tcBorders>
              <w:bottom w:val="single" w:sz="4" w:space="0" w:color="auto"/>
            </w:tcBorders>
            <w:shd w:val="clear" w:color="auto" w:fill="auto"/>
          </w:tcPr>
          <w:p w14:paraId="7A9C4CC8" w14:textId="77777777" w:rsidR="00F1314C" w:rsidRDefault="00F1314C" w:rsidP="00ED1DB2">
            <w:pPr>
              <w:pStyle w:val="BStableheading"/>
              <w:framePr w:wrap="around"/>
            </w:pPr>
            <w:r w:rsidRPr="00D22C94">
              <w:t>2022-23</w:t>
            </w:r>
          </w:p>
          <w:p w14:paraId="593A801A" w14:textId="77777777" w:rsidR="00F1314C" w:rsidRPr="00D22C94" w:rsidRDefault="00F1314C" w:rsidP="00ED1DB2">
            <w:pPr>
              <w:pStyle w:val="BStableheading"/>
              <w:framePr w:wrap="around"/>
            </w:pPr>
            <w:r>
              <w:t>Projection</w:t>
            </w:r>
          </w:p>
        </w:tc>
        <w:tc>
          <w:tcPr>
            <w:tcW w:w="965" w:type="dxa"/>
            <w:tcBorders>
              <w:bottom w:val="single" w:sz="4" w:space="0" w:color="auto"/>
            </w:tcBorders>
            <w:shd w:val="clear" w:color="auto" w:fill="auto"/>
          </w:tcPr>
          <w:p w14:paraId="34515191" w14:textId="77777777" w:rsidR="00F1314C" w:rsidRDefault="00F1314C" w:rsidP="00ED1DB2">
            <w:pPr>
              <w:pStyle w:val="BStableheading"/>
              <w:framePr w:wrap="around"/>
            </w:pPr>
            <w:r w:rsidRPr="00D22C94">
              <w:t>2023-24</w:t>
            </w:r>
          </w:p>
          <w:p w14:paraId="2EB305A3" w14:textId="77777777" w:rsidR="00F1314C" w:rsidRPr="00D22C94" w:rsidRDefault="00F1314C" w:rsidP="00ED1DB2">
            <w:pPr>
              <w:pStyle w:val="BStableheading"/>
              <w:framePr w:wrap="around"/>
            </w:pPr>
            <w:r>
              <w:t>Projection</w:t>
            </w:r>
          </w:p>
        </w:tc>
      </w:tr>
      <w:tr w:rsidR="00F1314C" w:rsidRPr="00D22C94" w14:paraId="14BF7753" w14:textId="77777777" w:rsidTr="00ED1DB2">
        <w:trPr>
          <w:trHeight w:val="270"/>
        </w:trPr>
        <w:tc>
          <w:tcPr>
            <w:tcW w:w="4195" w:type="dxa"/>
            <w:tcBorders>
              <w:top w:val="nil"/>
              <w:bottom w:val="nil"/>
            </w:tcBorders>
            <w:vAlign w:val="bottom"/>
          </w:tcPr>
          <w:p w14:paraId="0F1BF181" w14:textId="77777777" w:rsidR="00F1314C" w:rsidRPr="00D22C94" w:rsidRDefault="00F1314C" w:rsidP="00ED1DB2">
            <w:pPr>
              <w:pStyle w:val="Btabletextbold"/>
              <w:ind w:left="426" w:hanging="284"/>
              <w:rPr>
                <w:b w:val="0"/>
                <w:bCs/>
              </w:rPr>
            </w:pPr>
            <w:r w:rsidRPr="006A4BC4">
              <w:t>Gross State Product</w:t>
            </w:r>
            <w:r w:rsidRPr="006A4BC4">
              <w:rPr>
                <w:vertAlign w:val="superscript"/>
              </w:rPr>
              <w:t>1</w:t>
            </w:r>
          </w:p>
        </w:tc>
        <w:tc>
          <w:tcPr>
            <w:tcW w:w="964" w:type="dxa"/>
            <w:tcBorders>
              <w:top w:val="nil"/>
              <w:bottom w:val="nil"/>
            </w:tcBorders>
            <w:shd w:val="clear" w:color="auto" w:fill="auto"/>
          </w:tcPr>
          <w:p w14:paraId="3E0C9E55" w14:textId="77777777" w:rsidR="00F1314C" w:rsidRPr="00CF7389" w:rsidRDefault="00F1314C" w:rsidP="00ED1DB2">
            <w:pPr>
              <w:spacing w:before="120" w:after="0" w:line="240" w:lineRule="auto"/>
              <w:ind w:left="227" w:hanging="227"/>
              <w:jc w:val="right"/>
              <w:rPr>
                <w:rFonts w:ascii="Calibri" w:hAnsi="Calibri"/>
                <w:b/>
                <w:bCs/>
                <w:sz w:val="20"/>
                <w:szCs w:val="20"/>
              </w:rPr>
            </w:pPr>
          </w:p>
        </w:tc>
        <w:tc>
          <w:tcPr>
            <w:tcW w:w="964" w:type="dxa"/>
            <w:tcBorders>
              <w:top w:val="nil"/>
              <w:bottom w:val="nil"/>
            </w:tcBorders>
            <w:shd w:val="clear" w:color="auto" w:fill="D9D9D9"/>
          </w:tcPr>
          <w:p w14:paraId="0522ECC3" w14:textId="77777777" w:rsidR="00F1314C" w:rsidRPr="00CF7389" w:rsidRDefault="00F1314C" w:rsidP="00ED1DB2">
            <w:pPr>
              <w:spacing w:before="120" w:after="0" w:line="240" w:lineRule="auto"/>
              <w:ind w:left="227" w:hanging="227"/>
              <w:jc w:val="right"/>
              <w:rPr>
                <w:rFonts w:ascii="Calibri" w:hAnsi="Calibri"/>
                <w:b/>
                <w:bCs/>
                <w:sz w:val="20"/>
                <w:szCs w:val="20"/>
              </w:rPr>
            </w:pPr>
          </w:p>
        </w:tc>
        <w:tc>
          <w:tcPr>
            <w:tcW w:w="964" w:type="dxa"/>
            <w:tcBorders>
              <w:top w:val="nil"/>
              <w:bottom w:val="nil"/>
            </w:tcBorders>
            <w:shd w:val="clear" w:color="auto" w:fill="D9D9D9"/>
          </w:tcPr>
          <w:p w14:paraId="27E1AC10" w14:textId="77777777" w:rsidR="00F1314C" w:rsidRPr="00CF7389" w:rsidRDefault="00F1314C" w:rsidP="00ED1DB2">
            <w:pPr>
              <w:spacing w:before="120" w:after="0" w:line="240" w:lineRule="auto"/>
              <w:ind w:left="227" w:hanging="227"/>
              <w:jc w:val="right"/>
              <w:rPr>
                <w:rFonts w:ascii="Calibri" w:hAnsi="Calibri"/>
                <w:b/>
                <w:bCs/>
                <w:sz w:val="20"/>
                <w:szCs w:val="20"/>
              </w:rPr>
            </w:pPr>
          </w:p>
        </w:tc>
        <w:tc>
          <w:tcPr>
            <w:tcW w:w="964" w:type="dxa"/>
            <w:tcBorders>
              <w:top w:val="nil"/>
              <w:bottom w:val="nil"/>
            </w:tcBorders>
            <w:shd w:val="clear" w:color="auto" w:fill="auto"/>
          </w:tcPr>
          <w:p w14:paraId="1792B6A2" w14:textId="77777777" w:rsidR="00F1314C" w:rsidRPr="00CF7389" w:rsidRDefault="00F1314C" w:rsidP="00ED1DB2">
            <w:pPr>
              <w:spacing w:before="120" w:after="0" w:line="240" w:lineRule="auto"/>
              <w:ind w:left="227" w:hanging="227"/>
              <w:jc w:val="right"/>
              <w:rPr>
                <w:rFonts w:ascii="Calibri" w:hAnsi="Calibri"/>
                <w:b/>
                <w:bCs/>
                <w:sz w:val="20"/>
                <w:szCs w:val="20"/>
              </w:rPr>
            </w:pPr>
          </w:p>
        </w:tc>
        <w:tc>
          <w:tcPr>
            <w:tcW w:w="965" w:type="dxa"/>
            <w:tcBorders>
              <w:top w:val="nil"/>
              <w:bottom w:val="nil"/>
            </w:tcBorders>
            <w:shd w:val="clear" w:color="auto" w:fill="auto"/>
          </w:tcPr>
          <w:p w14:paraId="72753000" w14:textId="77777777" w:rsidR="00F1314C" w:rsidRPr="00CF7389" w:rsidRDefault="00F1314C" w:rsidP="00ED1DB2">
            <w:pPr>
              <w:spacing w:before="120" w:after="0" w:line="240" w:lineRule="auto"/>
              <w:ind w:left="204" w:hanging="227"/>
              <w:jc w:val="right"/>
              <w:rPr>
                <w:rFonts w:ascii="Calibri" w:hAnsi="Calibri"/>
                <w:b/>
                <w:bCs/>
                <w:sz w:val="20"/>
                <w:szCs w:val="20"/>
              </w:rPr>
            </w:pPr>
          </w:p>
        </w:tc>
      </w:tr>
      <w:tr w:rsidR="00F1314C" w:rsidRPr="00D22C94" w14:paraId="603F19AC" w14:textId="77777777" w:rsidTr="00ED1DB2">
        <w:trPr>
          <w:trHeight w:val="270"/>
        </w:trPr>
        <w:tc>
          <w:tcPr>
            <w:tcW w:w="4195" w:type="dxa"/>
            <w:tcBorders>
              <w:top w:val="nil"/>
              <w:bottom w:val="nil"/>
            </w:tcBorders>
          </w:tcPr>
          <w:p w14:paraId="1051606E" w14:textId="77777777" w:rsidR="00F1314C" w:rsidRPr="00930D99" w:rsidRDefault="00F1314C" w:rsidP="00ED1DB2">
            <w:pPr>
              <w:pStyle w:val="Btabletextunbold"/>
              <w:ind w:firstLine="57"/>
              <w:rPr>
                <w:szCs w:val="20"/>
              </w:rPr>
            </w:pPr>
            <w:r w:rsidRPr="006A4BC4">
              <w:t>Downside Scenario</w:t>
            </w:r>
          </w:p>
        </w:tc>
        <w:tc>
          <w:tcPr>
            <w:tcW w:w="964" w:type="dxa"/>
            <w:tcBorders>
              <w:top w:val="nil"/>
              <w:bottom w:val="nil"/>
            </w:tcBorders>
            <w:shd w:val="clear" w:color="auto" w:fill="auto"/>
          </w:tcPr>
          <w:p w14:paraId="1CED150F" w14:textId="77777777" w:rsidR="00F1314C" w:rsidRPr="001738C1" w:rsidRDefault="00F1314C" w:rsidP="00ED1DB2">
            <w:pPr>
              <w:pStyle w:val="Btablefigureunbold"/>
            </w:pPr>
            <w:r w:rsidRPr="001738C1">
              <w:t>2.4</w:t>
            </w:r>
          </w:p>
        </w:tc>
        <w:tc>
          <w:tcPr>
            <w:tcW w:w="964" w:type="dxa"/>
            <w:tcBorders>
              <w:top w:val="nil"/>
              <w:bottom w:val="nil"/>
            </w:tcBorders>
            <w:shd w:val="clear" w:color="auto" w:fill="D9D9D9"/>
          </w:tcPr>
          <w:p w14:paraId="4E4DA3A9" w14:textId="77777777" w:rsidR="00F1314C" w:rsidRPr="001738C1" w:rsidRDefault="00F1314C" w:rsidP="00ED1DB2">
            <w:pPr>
              <w:pStyle w:val="Btablefigureunbold"/>
            </w:pPr>
            <w:r w:rsidRPr="001738C1">
              <w:t>1¼</w:t>
            </w:r>
          </w:p>
        </w:tc>
        <w:tc>
          <w:tcPr>
            <w:tcW w:w="964" w:type="dxa"/>
            <w:tcBorders>
              <w:top w:val="nil"/>
              <w:bottom w:val="nil"/>
            </w:tcBorders>
            <w:shd w:val="clear" w:color="auto" w:fill="D9D9D9"/>
          </w:tcPr>
          <w:p w14:paraId="138C619D" w14:textId="77777777" w:rsidR="00F1314C" w:rsidRPr="001738C1" w:rsidRDefault="00F1314C" w:rsidP="00ED1DB2">
            <w:pPr>
              <w:pStyle w:val="Btablefigureunbold"/>
            </w:pPr>
            <w:r w:rsidRPr="001738C1">
              <w:t>1¼</w:t>
            </w:r>
          </w:p>
        </w:tc>
        <w:tc>
          <w:tcPr>
            <w:tcW w:w="964" w:type="dxa"/>
            <w:tcBorders>
              <w:top w:val="nil"/>
              <w:bottom w:val="nil"/>
            </w:tcBorders>
            <w:shd w:val="clear" w:color="auto" w:fill="auto"/>
          </w:tcPr>
          <w:p w14:paraId="0B898800" w14:textId="77777777" w:rsidR="00F1314C" w:rsidRPr="001738C1" w:rsidRDefault="00F1314C" w:rsidP="00ED1DB2">
            <w:pPr>
              <w:pStyle w:val="Btablefigureunbold"/>
            </w:pPr>
            <w:r w:rsidRPr="001738C1">
              <w:t>1½</w:t>
            </w:r>
          </w:p>
        </w:tc>
        <w:tc>
          <w:tcPr>
            <w:tcW w:w="965" w:type="dxa"/>
            <w:tcBorders>
              <w:top w:val="nil"/>
              <w:bottom w:val="nil"/>
            </w:tcBorders>
            <w:shd w:val="clear" w:color="auto" w:fill="auto"/>
          </w:tcPr>
          <w:p w14:paraId="363311D0" w14:textId="77777777" w:rsidR="00F1314C" w:rsidRPr="001738C1" w:rsidRDefault="00F1314C" w:rsidP="00ED1DB2">
            <w:pPr>
              <w:pStyle w:val="Btablefigureunbold"/>
            </w:pPr>
            <w:r w:rsidRPr="001738C1">
              <w:t>1¾</w:t>
            </w:r>
          </w:p>
        </w:tc>
      </w:tr>
      <w:tr w:rsidR="00F1314C" w:rsidRPr="00D22C94" w14:paraId="3699079A" w14:textId="77777777" w:rsidTr="00ED1DB2">
        <w:trPr>
          <w:trHeight w:val="270"/>
        </w:trPr>
        <w:tc>
          <w:tcPr>
            <w:tcW w:w="4195" w:type="dxa"/>
            <w:tcBorders>
              <w:top w:val="nil"/>
              <w:bottom w:val="nil"/>
            </w:tcBorders>
          </w:tcPr>
          <w:p w14:paraId="6FC8D5C4" w14:textId="77777777" w:rsidR="00F1314C" w:rsidRPr="00930D99" w:rsidRDefault="00F1314C" w:rsidP="00ED1DB2">
            <w:pPr>
              <w:pStyle w:val="Btabletextbold"/>
              <w:ind w:firstLine="57"/>
              <w:rPr>
                <w:b w:val="0"/>
                <w:bCs/>
                <w:szCs w:val="20"/>
              </w:rPr>
            </w:pPr>
            <w:r w:rsidRPr="006A4BC4">
              <w:t>Baseline Scenario</w:t>
            </w:r>
          </w:p>
        </w:tc>
        <w:tc>
          <w:tcPr>
            <w:tcW w:w="964" w:type="dxa"/>
            <w:tcBorders>
              <w:top w:val="nil"/>
              <w:bottom w:val="nil"/>
            </w:tcBorders>
            <w:shd w:val="clear" w:color="auto" w:fill="auto"/>
          </w:tcPr>
          <w:p w14:paraId="06BDAAD4" w14:textId="77777777" w:rsidR="00F1314C" w:rsidRPr="001738C1" w:rsidRDefault="00F1314C" w:rsidP="00ED1DB2">
            <w:pPr>
              <w:pStyle w:val="BTablefigureBold"/>
            </w:pPr>
            <w:r w:rsidRPr="001738C1">
              <w:t xml:space="preserve">2.4 </w:t>
            </w:r>
          </w:p>
        </w:tc>
        <w:tc>
          <w:tcPr>
            <w:tcW w:w="964" w:type="dxa"/>
            <w:tcBorders>
              <w:top w:val="nil"/>
              <w:bottom w:val="nil"/>
            </w:tcBorders>
            <w:shd w:val="clear" w:color="auto" w:fill="D9D9D9"/>
          </w:tcPr>
          <w:p w14:paraId="354F4CC6" w14:textId="77777777" w:rsidR="00F1314C" w:rsidRPr="001738C1" w:rsidRDefault="00F1314C" w:rsidP="00ED1DB2">
            <w:pPr>
              <w:pStyle w:val="BTablefigureBold"/>
            </w:pPr>
            <w:r w:rsidRPr="001738C1">
              <w:t>2</w:t>
            </w:r>
          </w:p>
        </w:tc>
        <w:tc>
          <w:tcPr>
            <w:tcW w:w="964" w:type="dxa"/>
            <w:tcBorders>
              <w:top w:val="nil"/>
              <w:bottom w:val="nil"/>
            </w:tcBorders>
            <w:shd w:val="clear" w:color="auto" w:fill="D9D9D9"/>
          </w:tcPr>
          <w:p w14:paraId="3E4125E4" w14:textId="77777777" w:rsidR="00F1314C" w:rsidRPr="001738C1" w:rsidRDefault="00F1314C" w:rsidP="00ED1DB2">
            <w:pPr>
              <w:pStyle w:val="BTablefigureBold"/>
            </w:pPr>
            <w:r w:rsidRPr="001738C1">
              <w:t>2¾</w:t>
            </w:r>
          </w:p>
        </w:tc>
        <w:tc>
          <w:tcPr>
            <w:tcW w:w="964" w:type="dxa"/>
            <w:tcBorders>
              <w:top w:val="nil"/>
              <w:bottom w:val="nil"/>
            </w:tcBorders>
            <w:shd w:val="clear" w:color="auto" w:fill="auto"/>
          </w:tcPr>
          <w:p w14:paraId="64576D20" w14:textId="77777777" w:rsidR="00F1314C" w:rsidRPr="001738C1" w:rsidRDefault="00F1314C" w:rsidP="00ED1DB2">
            <w:pPr>
              <w:pStyle w:val="BTablefigureBold"/>
            </w:pPr>
            <w:r w:rsidRPr="001738C1">
              <w:t xml:space="preserve">2¾    </w:t>
            </w:r>
          </w:p>
        </w:tc>
        <w:tc>
          <w:tcPr>
            <w:tcW w:w="965" w:type="dxa"/>
            <w:tcBorders>
              <w:top w:val="nil"/>
              <w:bottom w:val="nil"/>
            </w:tcBorders>
            <w:shd w:val="clear" w:color="auto" w:fill="auto"/>
          </w:tcPr>
          <w:p w14:paraId="0902418A" w14:textId="77777777" w:rsidR="00F1314C" w:rsidRPr="001738C1" w:rsidRDefault="00F1314C" w:rsidP="00ED1DB2">
            <w:pPr>
              <w:pStyle w:val="BTablefigureBold"/>
            </w:pPr>
            <w:r w:rsidRPr="001738C1">
              <w:t xml:space="preserve">3  </w:t>
            </w:r>
          </w:p>
        </w:tc>
      </w:tr>
      <w:tr w:rsidR="00F1314C" w:rsidRPr="00D22C94" w14:paraId="046842FB" w14:textId="77777777" w:rsidTr="00ED1DB2">
        <w:trPr>
          <w:trHeight w:val="270"/>
        </w:trPr>
        <w:tc>
          <w:tcPr>
            <w:tcW w:w="4195" w:type="dxa"/>
            <w:tcBorders>
              <w:top w:val="nil"/>
              <w:bottom w:val="nil"/>
            </w:tcBorders>
          </w:tcPr>
          <w:p w14:paraId="27C568D4" w14:textId="77777777" w:rsidR="00F1314C" w:rsidRPr="00930D99" w:rsidRDefault="00F1314C" w:rsidP="00ED1DB2">
            <w:pPr>
              <w:pStyle w:val="Btabletextunbold"/>
              <w:ind w:firstLine="57"/>
              <w:rPr>
                <w:szCs w:val="20"/>
              </w:rPr>
            </w:pPr>
            <w:r w:rsidRPr="006A4BC4">
              <w:t>Upside Scenario</w:t>
            </w:r>
          </w:p>
        </w:tc>
        <w:tc>
          <w:tcPr>
            <w:tcW w:w="964" w:type="dxa"/>
            <w:tcBorders>
              <w:top w:val="nil"/>
              <w:bottom w:val="nil"/>
            </w:tcBorders>
            <w:shd w:val="clear" w:color="auto" w:fill="auto"/>
          </w:tcPr>
          <w:p w14:paraId="5B53443D" w14:textId="77777777" w:rsidR="00F1314C" w:rsidRPr="001738C1" w:rsidRDefault="00F1314C" w:rsidP="00ED1DB2">
            <w:pPr>
              <w:pStyle w:val="Btablefigureunbold"/>
            </w:pPr>
            <w:r w:rsidRPr="001738C1">
              <w:t xml:space="preserve">2.4 </w:t>
            </w:r>
          </w:p>
        </w:tc>
        <w:tc>
          <w:tcPr>
            <w:tcW w:w="964" w:type="dxa"/>
            <w:tcBorders>
              <w:top w:val="nil"/>
              <w:bottom w:val="nil"/>
            </w:tcBorders>
            <w:shd w:val="clear" w:color="auto" w:fill="D9D9D9"/>
          </w:tcPr>
          <w:p w14:paraId="246DACFB" w14:textId="77777777" w:rsidR="00F1314C" w:rsidRPr="001738C1" w:rsidRDefault="00F1314C" w:rsidP="00ED1DB2">
            <w:pPr>
              <w:pStyle w:val="Btablefigureunbold"/>
            </w:pPr>
            <w:r w:rsidRPr="001738C1">
              <w:t>2½</w:t>
            </w:r>
          </w:p>
        </w:tc>
        <w:tc>
          <w:tcPr>
            <w:tcW w:w="964" w:type="dxa"/>
            <w:tcBorders>
              <w:top w:val="nil"/>
              <w:bottom w:val="nil"/>
            </w:tcBorders>
            <w:shd w:val="clear" w:color="auto" w:fill="D9D9D9"/>
          </w:tcPr>
          <w:p w14:paraId="1E91E457" w14:textId="77777777" w:rsidR="00F1314C" w:rsidRPr="001738C1" w:rsidRDefault="00F1314C" w:rsidP="00ED1DB2">
            <w:pPr>
              <w:pStyle w:val="Btablefigureunbold"/>
            </w:pPr>
            <w:r w:rsidRPr="001738C1">
              <w:t>3¾</w:t>
            </w:r>
          </w:p>
        </w:tc>
        <w:tc>
          <w:tcPr>
            <w:tcW w:w="964" w:type="dxa"/>
            <w:tcBorders>
              <w:top w:val="nil"/>
              <w:bottom w:val="nil"/>
            </w:tcBorders>
            <w:shd w:val="clear" w:color="auto" w:fill="auto"/>
          </w:tcPr>
          <w:p w14:paraId="5DF19833" w14:textId="77777777" w:rsidR="00F1314C" w:rsidRPr="001738C1" w:rsidRDefault="00F1314C" w:rsidP="00ED1DB2">
            <w:pPr>
              <w:pStyle w:val="Btablefigureunbold"/>
            </w:pPr>
            <w:r w:rsidRPr="001738C1">
              <w:t xml:space="preserve">3¾    </w:t>
            </w:r>
          </w:p>
        </w:tc>
        <w:tc>
          <w:tcPr>
            <w:tcW w:w="965" w:type="dxa"/>
            <w:tcBorders>
              <w:top w:val="nil"/>
              <w:bottom w:val="nil"/>
            </w:tcBorders>
            <w:shd w:val="clear" w:color="auto" w:fill="auto"/>
          </w:tcPr>
          <w:p w14:paraId="1868B804" w14:textId="77777777" w:rsidR="00F1314C" w:rsidRPr="001738C1" w:rsidRDefault="00F1314C" w:rsidP="00ED1DB2">
            <w:pPr>
              <w:pStyle w:val="Btablefigureunbold"/>
            </w:pPr>
            <w:r w:rsidRPr="001738C1">
              <w:t xml:space="preserve">4  </w:t>
            </w:r>
          </w:p>
        </w:tc>
      </w:tr>
      <w:tr w:rsidR="00F1314C" w:rsidRPr="00D22C94" w14:paraId="026E8519" w14:textId="77777777" w:rsidTr="00ED1DB2">
        <w:trPr>
          <w:trHeight w:val="270"/>
        </w:trPr>
        <w:tc>
          <w:tcPr>
            <w:tcW w:w="4195" w:type="dxa"/>
            <w:tcBorders>
              <w:top w:val="nil"/>
              <w:bottom w:val="nil"/>
            </w:tcBorders>
          </w:tcPr>
          <w:p w14:paraId="2EDE3C46" w14:textId="77777777" w:rsidR="00F1314C" w:rsidRPr="006A4BC4" w:rsidRDefault="00F1314C" w:rsidP="00ED1DB2">
            <w:pPr>
              <w:pStyle w:val="Btabletextbold"/>
              <w:ind w:firstLine="57"/>
            </w:pPr>
            <w:r w:rsidRPr="006A4BC4">
              <w:t>August 2020 Economic and Fiscal Update</w:t>
            </w:r>
            <w:r w:rsidRPr="006A4BC4">
              <w:rPr>
                <w:vertAlign w:val="superscript"/>
              </w:rPr>
              <w:t>1</w:t>
            </w:r>
          </w:p>
        </w:tc>
        <w:tc>
          <w:tcPr>
            <w:tcW w:w="964" w:type="dxa"/>
            <w:tcBorders>
              <w:top w:val="nil"/>
              <w:bottom w:val="nil"/>
            </w:tcBorders>
            <w:shd w:val="clear" w:color="auto" w:fill="auto"/>
          </w:tcPr>
          <w:p w14:paraId="1EBB1FE6" w14:textId="77777777" w:rsidR="00F1314C" w:rsidRPr="001738C1" w:rsidRDefault="00F1314C" w:rsidP="00ED1DB2">
            <w:pPr>
              <w:pStyle w:val="BTablefigureBold"/>
            </w:pPr>
            <w:r w:rsidRPr="001738C1">
              <w:t>2¾</w:t>
            </w:r>
          </w:p>
        </w:tc>
        <w:tc>
          <w:tcPr>
            <w:tcW w:w="964" w:type="dxa"/>
            <w:tcBorders>
              <w:top w:val="nil"/>
              <w:bottom w:val="nil"/>
            </w:tcBorders>
            <w:shd w:val="clear" w:color="auto" w:fill="D9D9D9"/>
          </w:tcPr>
          <w:p w14:paraId="0BC38590" w14:textId="77777777" w:rsidR="00F1314C" w:rsidRPr="001738C1" w:rsidRDefault="00F1314C" w:rsidP="00ED1DB2">
            <w:pPr>
              <w:pStyle w:val="BTablefigureBold"/>
            </w:pPr>
            <w:r w:rsidRPr="001738C1">
              <w:t>-1½</w:t>
            </w:r>
          </w:p>
        </w:tc>
        <w:tc>
          <w:tcPr>
            <w:tcW w:w="964" w:type="dxa"/>
            <w:tcBorders>
              <w:top w:val="nil"/>
              <w:bottom w:val="nil"/>
            </w:tcBorders>
            <w:shd w:val="clear" w:color="auto" w:fill="D9D9D9"/>
          </w:tcPr>
          <w:p w14:paraId="66E791F8" w14:textId="77777777" w:rsidR="00F1314C" w:rsidRPr="001738C1" w:rsidRDefault="00F1314C" w:rsidP="00ED1DB2">
            <w:pPr>
              <w:pStyle w:val="BTablefigureBold"/>
            </w:pPr>
            <w:r w:rsidRPr="001738C1">
              <w:t>4</w:t>
            </w:r>
          </w:p>
        </w:tc>
        <w:tc>
          <w:tcPr>
            <w:tcW w:w="964" w:type="dxa"/>
            <w:tcBorders>
              <w:top w:val="nil"/>
              <w:bottom w:val="nil"/>
            </w:tcBorders>
            <w:shd w:val="clear" w:color="auto" w:fill="auto"/>
          </w:tcPr>
          <w:p w14:paraId="5CD7BAD2" w14:textId="77777777" w:rsidR="00F1314C" w:rsidRPr="001738C1" w:rsidRDefault="00F1314C" w:rsidP="00ED1DB2">
            <w:pPr>
              <w:pStyle w:val="BTablefigureBold"/>
            </w:pPr>
            <w:r w:rsidRPr="001738C1">
              <w:t xml:space="preserve">3½    </w:t>
            </w:r>
          </w:p>
        </w:tc>
        <w:tc>
          <w:tcPr>
            <w:tcW w:w="965" w:type="dxa"/>
            <w:tcBorders>
              <w:top w:val="nil"/>
              <w:bottom w:val="nil"/>
            </w:tcBorders>
            <w:shd w:val="clear" w:color="auto" w:fill="auto"/>
          </w:tcPr>
          <w:p w14:paraId="5B27016C" w14:textId="77777777" w:rsidR="00F1314C" w:rsidRPr="001738C1" w:rsidRDefault="00F1314C" w:rsidP="00ED1DB2">
            <w:pPr>
              <w:pStyle w:val="BTablefigureBold"/>
            </w:pPr>
            <w:r w:rsidRPr="001738C1">
              <w:t xml:space="preserve">3¼  </w:t>
            </w:r>
          </w:p>
        </w:tc>
      </w:tr>
      <w:tr w:rsidR="00F1314C" w:rsidRPr="00D22C94" w14:paraId="093A566A" w14:textId="77777777" w:rsidTr="00ED1DB2">
        <w:trPr>
          <w:trHeight w:val="289"/>
        </w:trPr>
        <w:tc>
          <w:tcPr>
            <w:tcW w:w="4195" w:type="dxa"/>
            <w:tcBorders>
              <w:top w:val="nil"/>
              <w:left w:val="nil"/>
              <w:bottom w:val="nil"/>
              <w:right w:val="nil"/>
            </w:tcBorders>
          </w:tcPr>
          <w:p w14:paraId="64F4C308" w14:textId="77777777" w:rsidR="00F1314C" w:rsidRPr="006A4BC4" w:rsidRDefault="00F1314C" w:rsidP="00ED1DB2">
            <w:pPr>
              <w:pStyle w:val="Btabletextbold"/>
              <w:ind w:firstLine="57"/>
            </w:pPr>
            <w:r w:rsidRPr="006A4BC4">
              <w:t>2019-20 Budget Review</w:t>
            </w:r>
          </w:p>
        </w:tc>
        <w:tc>
          <w:tcPr>
            <w:tcW w:w="964" w:type="dxa"/>
            <w:tcBorders>
              <w:top w:val="nil"/>
              <w:left w:val="nil"/>
              <w:bottom w:val="nil"/>
              <w:right w:val="nil"/>
            </w:tcBorders>
            <w:shd w:val="clear" w:color="auto" w:fill="auto"/>
          </w:tcPr>
          <w:p w14:paraId="1CEAF788" w14:textId="77777777" w:rsidR="00F1314C" w:rsidRPr="001738C1" w:rsidRDefault="00F1314C" w:rsidP="00ED1DB2">
            <w:pPr>
              <w:pStyle w:val="BTablefigureBold"/>
            </w:pPr>
            <w:r w:rsidRPr="001738C1">
              <w:t xml:space="preserve">3 </w:t>
            </w:r>
          </w:p>
        </w:tc>
        <w:tc>
          <w:tcPr>
            <w:tcW w:w="964" w:type="dxa"/>
            <w:tcBorders>
              <w:top w:val="nil"/>
              <w:left w:val="nil"/>
              <w:bottom w:val="nil"/>
              <w:right w:val="nil"/>
            </w:tcBorders>
            <w:shd w:val="clear" w:color="auto" w:fill="D9D9D9"/>
          </w:tcPr>
          <w:p w14:paraId="7D26DCEB" w14:textId="77777777" w:rsidR="00F1314C" w:rsidRPr="001738C1" w:rsidRDefault="00F1314C" w:rsidP="00ED1DB2">
            <w:pPr>
              <w:pStyle w:val="BTablefigureBold"/>
            </w:pPr>
            <w:r w:rsidRPr="001738C1">
              <w:t>3</w:t>
            </w:r>
          </w:p>
        </w:tc>
        <w:tc>
          <w:tcPr>
            <w:tcW w:w="964" w:type="dxa"/>
            <w:tcBorders>
              <w:top w:val="nil"/>
              <w:left w:val="nil"/>
              <w:bottom w:val="nil"/>
              <w:right w:val="nil"/>
            </w:tcBorders>
            <w:shd w:val="clear" w:color="auto" w:fill="D9D9D9"/>
          </w:tcPr>
          <w:p w14:paraId="56F60C45" w14:textId="77777777" w:rsidR="00F1314C" w:rsidRPr="001738C1" w:rsidRDefault="00F1314C" w:rsidP="00ED1DB2">
            <w:pPr>
              <w:pStyle w:val="BTablefigureBold"/>
            </w:pPr>
            <w:r w:rsidRPr="001738C1">
              <w:t>3</w:t>
            </w:r>
          </w:p>
        </w:tc>
        <w:tc>
          <w:tcPr>
            <w:tcW w:w="964" w:type="dxa"/>
            <w:tcBorders>
              <w:top w:val="nil"/>
              <w:left w:val="nil"/>
              <w:bottom w:val="nil"/>
              <w:right w:val="nil"/>
            </w:tcBorders>
            <w:shd w:val="clear" w:color="auto" w:fill="auto"/>
          </w:tcPr>
          <w:p w14:paraId="3841984C" w14:textId="77777777" w:rsidR="00F1314C" w:rsidRPr="001738C1" w:rsidRDefault="00F1314C" w:rsidP="00ED1DB2">
            <w:pPr>
              <w:pStyle w:val="BTablefigureBold"/>
            </w:pPr>
            <w:r w:rsidRPr="001738C1">
              <w:t xml:space="preserve">3½    </w:t>
            </w:r>
          </w:p>
        </w:tc>
        <w:tc>
          <w:tcPr>
            <w:tcW w:w="965" w:type="dxa"/>
            <w:tcBorders>
              <w:top w:val="nil"/>
              <w:left w:val="nil"/>
              <w:bottom w:val="nil"/>
              <w:right w:val="nil"/>
            </w:tcBorders>
            <w:shd w:val="clear" w:color="auto" w:fill="auto"/>
          </w:tcPr>
          <w:p w14:paraId="477C5E4C" w14:textId="77777777" w:rsidR="00F1314C" w:rsidRPr="001738C1" w:rsidRDefault="00F1314C" w:rsidP="00ED1DB2">
            <w:pPr>
              <w:pStyle w:val="BTablefigureBold"/>
            </w:pPr>
            <w:r w:rsidRPr="001738C1">
              <w:t xml:space="preserve">3½  </w:t>
            </w:r>
          </w:p>
        </w:tc>
      </w:tr>
      <w:tr w:rsidR="00F1314C" w:rsidRPr="00D22C94" w14:paraId="708326EC" w14:textId="77777777" w:rsidTr="00ED1DB2">
        <w:trPr>
          <w:trHeight w:val="270"/>
        </w:trPr>
        <w:tc>
          <w:tcPr>
            <w:tcW w:w="4195" w:type="dxa"/>
            <w:tcBorders>
              <w:top w:val="nil"/>
              <w:left w:val="nil"/>
              <w:bottom w:val="nil"/>
              <w:right w:val="nil"/>
            </w:tcBorders>
          </w:tcPr>
          <w:p w14:paraId="1E11DAF4" w14:textId="77777777" w:rsidR="00F1314C" w:rsidRDefault="00F1314C" w:rsidP="00ED1DB2">
            <w:pPr>
              <w:pStyle w:val="Btabletextbold"/>
              <w:ind w:left="426" w:hanging="284"/>
            </w:pPr>
          </w:p>
          <w:p w14:paraId="2E099031" w14:textId="77777777" w:rsidR="00F1314C" w:rsidRPr="006A4BC4" w:rsidRDefault="00F1314C" w:rsidP="00ED1DB2">
            <w:pPr>
              <w:pStyle w:val="Btabletextbold"/>
              <w:ind w:left="426" w:hanging="284"/>
            </w:pPr>
            <w:r w:rsidRPr="006A4BC4">
              <w:t>Employment</w:t>
            </w:r>
          </w:p>
        </w:tc>
        <w:tc>
          <w:tcPr>
            <w:tcW w:w="964" w:type="dxa"/>
            <w:tcBorders>
              <w:top w:val="nil"/>
              <w:left w:val="nil"/>
              <w:bottom w:val="nil"/>
              <w:right w:val="nil"/>
            </w:tcBorders>
            <w:shd w:val="clear" w:color="auto" w:fill="auto"/>
          </w:tcPr>
          <w:p w14:paraId="3FED8191"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4" w:type="dxa"/>
            <w:tcBorders>
              <w:top w:val="nil"/>
              <w:left w:val="nil"/>
              <w:bottom w:val="nil"/>
              <w:right w:val="nil"/>
            </w:tcBorders>
            <w:shd w:val="clear" w:color="auto" w:fill="D9D9D9"/>
          </w:tcPr>
          <w:p w14:paraId="15906262"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4" w:type="dxa"/>
            <w:tcBorders>
              <w:top w:val="nil"/>
              <w:left w:val="nil"/>
              <w:bottom w:val="nil"/>
              <w:right w:val="nil"/>
            </w:tcBorders>
            <w:shd w:val="clear" w:color="auto" w:fill="D9D9D9"/>
          </w:tcPr>
          <w:p w14:paraId="5F1B00BF"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4" w:type="dxa"/>
            <w:tcBorders>
              <w:top w:val="nil"/>
              <w:left w:val="nil"/>
              <w:bottom w:val="nil"/>
              <w:right w:val="nil"/>
            </w:tcBorders>
            <w:shd w:val="clear" w:color="auto" w:fill="auto"/>
          </w:tcPr>
          <w:p w14:paraId="29F8939A"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5" w:type="dxa"/>
            <w:tcBorders>
              <w:top w:val="nil"/>
              <w:left w:val="nil"/>
              <w:bottom w:val="nil"/>
              <w:right w:val="nil"/>
            </w:tcBorders>
            <w:shd w:val="clear" w:color="auto" w:fill="auto"/>
          </w:tcPr>
          <w:p w14:paraId="40434A38" w14:textId="77777777" w:rsidR="00F1314C" w:rsidRPr="00CF7389" w:rsidRDefault="00F1314C" w:rsidP="00ED1DB2">
            <w:pPr>
              <w:spacing w:after="0" w:line="240" w:lineRule="auto"/>
              <w:ind w:left="204" w:hanging="227"/>
              <w:jc w:val="right"/>
              <w:rPr>
                <w:rFonts w:ascii="Calibri" w:hAnsi="Calibri"/>
                <w:b/>
                <w:bCs/>
                <w:sz w:val="20"/>
                <w:szCs w:val="20"/>
                <w:highlight w:val="yellow"/>
              </w:rPr>
            </w:pPr>
          </w:p>
        </w:tc>
      </w:tr>
      <w:tr w:rsidR="00F1314C" w:rsidRPr="00D22C94" w14:paraId="1443F4B6" w14:textId="77777777" w:rsidTr="00ED1DB2">
        <w:trPr>
          <w:trHeight w:val="270"/>
        </w:trPr>
        <w:tc>
          <w:tcPr>
            <w:tcW w:w="4195" w:type="dxa"/>
            <w:tcBorders>
              <w:top w:val="nil"/>
              <w:bottom w:val="nil"/>
            </w:tcBorders>
          </w:tcPr>
          <w:p w14:paraId="7279311B" w14:textId="77777777" w:rsidR="00F1314C" w:rsidRPr="00930D99" w:rsidRDefault="00F1314C" w:rsidP="00ED1DB2">
            <w:pPr>
              <w:pStyle w:val="Btabletextunbold"/>
              <w:ind w:firstLine="57"/>
              <w:rPr>
                <w:szCs w:val="20"/>
              </w:rPr>
            </w:pPr>
            <w:r w:rsidRPr="006A4BC4">
              <w:t>Downside Scenario</w:t>
            </w:r>
          </w:p>
        </w:tc>
        <w:tc>
          <w:tcPr>
            <w:tcW w:w="964" w:type="dxa"/>
            <w:tcBorders>
              <w:top w:val="nil"/>
              <w:bottom w:val="nil"/>
            </w:tcBorders>
            <w:shd w:val="clear" w:color="auto" w:fill="auto"/>
          </w:tcPr>
          <w:p w14:paraId="2E5DBEF0" w14:textId="77777777" w:rsidR="00F1314C" w:rsidRPr="001738C1" w:rsidRDefault="00F1314C" w:rsidP="00ED1DB2">
            <w:pPr>
              <w:pStyle w:val="Btablefigureunbold"/>
            </w:pPr>
            <w:r w:rsidRPr="001738C1">
              <w:t>0.5</w:t>
            </w:r>
          </w:p>
        </w:tc>
        <w:tc>
          <w:tcPr>
            <w:tcW w:w="964" w:type="dxa"/>
            <w:tcBorders>
              <w:top w:val="nil"/>
              <w:bottom w:val="nil"/>
            </w:tcBorders>
            <w:shd w:val="clear" w:color="auto" w:fill="D9D9D9"/>
          </w:tcPr>
          <w:p w14:paraId="5D72C6D7" w14:textId="77777777" w:rsidR="00F1314C" w:rsidRPr="001738C1" w:rsidRDefault="00F1314C" w:rsidP="00ED1DB2">
            <w:pPr>
              <w:pStyle w:val="Btablefigureunbold"/>
            </w:pPr>
            <w:r w:rsidRPr="001738C1">
              <w:t>3½</w:t>
            </w:r>
          </w:p>
        </w:tc>
        <w:tc>
          <w:tcPr>
            <w:tcW w:w="964" w:type="dxa"/>
            <w:tcBorders>
              <w:top w:val="nil"/>
              <w:bottom w:val="nil"/>
            </w:tcBorders>
            <w:shd w:val="clear" w:color="auto" w:fill="D9D9D9"/>
          </w:tcPr>
          <w:p w14:paraId="17431527" w14:textId="77777777" w:rsidR="00F1314C" w:rsidRPr="001738C1" w:rsidRDefault="00F1314C" w:rsidP="00ED1DB2">
            <w:pPr>
              <w:pStyle w:val="Btablefigureunbold"/>
            </w:pPr>
            <w:r w:rsidRPr="001738C1">
              <w:t xml:space="preserve"> ¼</w:t>
            </w:r>
          </w:p>
        </w:tc>
        <w:tc>
          <w:tcPr>
            <w:tcW w:w="964" w:type="dxa"/>
            <w:tcBorders>
              <w:top w:val="nil"/>
              <w:bottom w:val="nil"/>
            </w:tcBorders>
            <w:shd w:val="clear" w:color="auto" w:fill="auto"/>
          </w:tcPr>
          <w:p w14:paraId="038F33FE" w14:textId="77777777" w:rsidR="00F1314C" w:rsidRPr="001738C1" w:rsidRDefault="00F1314C" w:rsidP="00ED1DB2">
            <w:pPr>
              <w:pStyle w:val="Btablefigureunbold"/>
            </w:pPr>
            <w:r w:rsidRPr="001738C1">
              <w:t xml:space="preserve"> ½</w:t>
            </w:r>
          </w:p>
        </w:tc>
        <w:tc>
          <w:tcPr>
            <w:tcW w:w="965" w:type="dxa"/>
            <w:tcBorders>
              <w:top w:val="nil"/>
              <w:bottom w:val="nil"/>
            </w:tcBorders>
            <w:shd w:val="clear" w:color="auto" w:fill="auto"/>
          </w:tcPr>
          <w:p w14:paraId="27CA3AF1" w14:textId="77777777" w:rsidR="00F1314C" w:rsidRPr="001738C1" w:rsidRDefault="00F1314C" w:rsidP="00ED1DB2">
            <w:pPr>
              <w:pStyle w:val="Btablefigureunbold"/>
            </w:pPr>
            <w:r w:rsidRPr="001738C1">
              <w:t>¾</w:t>
            </w:r>
          </w:p>
        </w:tc>
      </w:tr>
      <w:tr w:rsidR="00F1314C" w:rsidRPr="00D22C94" w14:paraId="4B845FD5" w14:textId="77777777" w:rsidTr="00ED1DB2">
        <w:trPr>
          <w:trHeight w:val="270"/>
        </w:trPr>
        <w:tc>
          <w:tcPr>
            <w:tcW w:w="4195" w:type="dxa"/>
            <w:tcBorders>
              <w:top w:val="nil"/>
              <w:bottom w:val="nil"/>
            </w:tcBorders>
          </w:tcPr>
          <w:p w14:paraId="0E0FB6B3" w14:textId="77777777" w:rsidR="00F1314C" w:rsidRPr="00930D99" w:rsidRDefault="00F1314C" w:rsidP="00ED1DB2">
            <w:pPr>
              <w:pStyle w:val="Btabletextbold"/>
              <w:ind w:firstLine="57"/>
              <w:rPr>
                <w:b w:val="0"/>
                <w:bCs/>
                <w:szCs w:val="20"/>
              </w:rPr>
            </w:pPr>
            <w:r w:rsidRPr="006A4BC4">
              <w:t>Baseline Scenario</w:t>
            </w:r>
          </w:p>
        </w:tc>
        <w:tc>
          <w:tcPr>
            <w:tcW w:w="964" w:type="dxa"/>
            <w:tcBorders>
              <w:top w:val="nil"/>
              <w:bottom w:val="nil"/>
            </w:tcBorders>
            <w:shd w:val="clear" w:color="auto" w:fill="auto"/>
          </w:tcPr>
          <w:p w14:paraId="0BE09692" w14:textId="77777777" w:rsidR="00F1314C" w:rsidRPr="001738C1" w:rsidRDefault="00F1314C" w:rsidP="00ED1DB2">
            <w:pPr>
              <w:pStyle w:val="BTablefigureBold"/>
            </w:pPr>
            <w:r w:rsidRPr="001738C1">
              <w:t>0.5</w:t>
            </w:r>
          </w:p>
        </w:tc>
        <w:tc>
          <w:tcPr>
            <w:tcW w:w="964" w:type="dxa"/>
            <w:tcBorders>
              <w:top w:val="nil"/>
              <w:bottom w:val="nil"/>
            </w:tcBorders>
            <w:shd w:val="clear" w:color="auto" w:fill="D9D9D9"/>
          </w:tcPr>
          <w:p w14:paraId="41FD1297" w14:textId="77777777" w:rsidR="00F1314C" w:rsidRPr="001738C1" w:rsidRDefault="00F1314C" w:rsidP="00ED1DB2">
            <w:pPr>
              <w:pStyle w:val="BTablefigureBold"/>
            </w:pPr>
            <w:r w:rsidRPr="001738C1">
              <w:t xml:space="preserve">4    </w:t>
            </w:r>
          </w:p>
        </w:tc>
        <w:tc>
          <w:tcPr>
            <w:tcW w:w="964" w:type="dxa"/>
            <w:tcBorders>
              <w:top w:val="nil"/>
              <w:bottom w:val="nil"/>
            </w:tcBorders>
            <w:shd w:val="clear" w:color="auto" w:fill="D9D9D9"/>
          </w:tcPr>
          <w:p w14:paraId="24BF037F" w14:textId="77777777" w:rsidR="00F1314C" w:rsidRPr="001738C1" w:rsidRDefault="00F1314C" w:rsidP="00ED1DB2">
            <w:pPr>
              <w:pStyle w:val="BTablefigureBold"/>
            </w:pPr>
            <w:r w:rsidRPr="001738C1">
              <w:t xml:space="preserve"> ½</w:t>
            </w:r>
          </w:p>
        </w:tc>
        <w:tc>
          <w:tcPr>
            <w:tcW w:w="964" w:type="dxa"/>
            <w:tcBorders>
              <w:top w:val="nil"/>
              <w:bottom w:val="nil"/>
            </w:tcBorders>
            <w:shd w:val="clear" w:color="auto" w:fill="auto"/>
          </w:tcPr>
          <w:p w14:paraId="4EF5F468" w14:textId="77777777" w:rsidR="00F1314C" w:rsidRPr="001738C1" w:rsidRDefault="00F1314C" w:rsidP="00ED1DB2">
            <w:pPr>
              <w:pStyle w:val="BTablefigureBold"/>
            </w:pPr>
            <w:r w:rsidRPr="001738C1">
              <w:t xml:space="preserve">1    </w:t>
            </w:r>
          </w:p>
        </w:tc>
        <w:tc>
          <w:tcPr>
            <w:tcW w:w="965" w:type="dxa"/>
            <w:tcBorders>
              <w:top w:val="nil"/>
              <w:bottom w:val="nil"/>
            </w:tcBorders>
            <w:shd w:val="clear" w:color="auto" w:fill="auto"/>
          </w:tcPr>
          <w:p w14:paraId="4CAE0861" w14:textId="77777777" w:rsidR="00F1314C" w:rsidRPr="001738C1" w:rsidRDefault="00F1314C" w:rsidP="00ED1DB2">
            <w:pPr>
              <w:pStyle w:val="BTablefigureBold"/>
            </w:pPr>
            <w:r w:rsidRPr="001738C1">
              <w:t xml:space="preserve">1¼ </w:t>
            </w:r>
          </w:p>
        </w:tc>
      </w:tr>
      <w:tr w:rsidR="00F1314C" w:rsidRPr="00D22C94" w14:paraId="54EE7D9E" w14:textId="77777777" w:rsidTr="00ED1DB2">
        <w:trPr>
          <w:trHeight w:val="270"/>
        </w:trPr>
        <w:tc>
          <w:tcPr>
            <w:tcW w:w="4195" w:type="dxa"/>
            <w:tcBorders>
              <w:top w:val="nil"/>
              <w:bottom w:val="nil"/>
            </w:tcBorders>
            <w:vAlign w:val="center"/>
          </w:tcPr>
          <w:p w14:paraId="305D4C1E" w14:textId="77777777" w:rsidR="00F1314C" w:rsidRPr="00930D99" w:rsidRDefault="00F1314C" w:rsidP="00ED1DB2">
            <w:pPr>
              <w:pStyle w:val="Btabletextunbold"/>
              <w:ind w:firstLine="57"/>
              <w:rPr>
                <w:szCs w:val="20"/>
              </w:rPr>
            </w:pPr>
            <w:r w:rsidRPr="006A4BC4">
              <w:t>Upside Scenario</w:t>
            </w:r>
          </w:p>
        </w:tc>
        <w:tc>
          <w:tcPr>
            <w:tcW w:w="964" w:type="dxa"/>
            <w:tcBorders>
              <w:top w:val="nil"/>
              <w:bottom w:val="nil"/>
            </w:tcBorders>
            <w:shd w:val="clear" w:color="auto" w:fill="auto"/>
            <w:vAlign w:val="center"/>
          </w:tcPr>
          <w:p w14:paraId="063DD74B" w14:textId="77777777" w:rsidR="00F1314C" w:rsidRPr="001738C1" w:rsidRDefault="00F1314C" w:rsidP="00ED1DB2">
            <w:pPr>
              <w:pStyle w:val="Btablefigureunbold"/>
            </w:pPr>
            <w:r w:rsidRPr="001738C1">
              <w:t>0.5</w:t>
            </w:r>
          </w:p>
        </w:tc>
        <w:tc>
          <w:tcPr>
            <w:tcW w:w="964" w:type="dxa"/>
            <w:tcBorders>
              <w:top w:val="nil"/>
              <w:bottom w:val="nil"/>
            </w:tcBorders>
            <w:shd w:val="clear" w:color="auto" w:fill="D9D9D9"/>
            <w:vAlign w:val="center"/>
          </w:tcPr>
          <w:p w14:paraId="0D791B29" w14:textId="77777777" w:rsidR="00F1314C" w:rsidRPr="001738C1" w:rsidRDefault="00F1314C" w:rsidP="00ED1DB2">
            <w:pPr>
              <w:pStyle w:val="Btablefigureunbold"/>
            </w:pPr>
            <w:r w:rsidRPr="001738C1">
              <w:t xml:space="preserve">4¼ </w:t>
            </w:r>
          </w:p>
        </w:tc>
        <w:tc>
          <w:tcPr>
            <w:tcW w:w="964" w:type="dxa"/>
            <w:tcBorders>
              <w:top w:val="nil"/>
              <w:bottom w:val="nil"/>
            </w:tcBorders>
            <w:shd w:val="clear" w:color="auto" w:fill="D9D9D9"/>
            <w:vAlign w:val="center"/>
          </w:tcPr>
          <w:p w14:paraId="7A13AF3C" w14:textId="77777777" w:rsidR="00F1314C" w:rsidRPr="001738C1" w:rsidRDefault="00F1314C" w:rsidP="00ED1DB2">
            <w:pPr>
              <w:pStyle w:val="Btablefigureunbold"/>
            </w:pPr>
            <w:r w:rsidRPr="001738C1">
              <w:t xml:space="preserve"> ¾</w:t>
            </w:r>
          </w:p>
        </w:tc>
        <w:tc>
          <w:tcPr>
            <w:tcW w:w="964" w:type="dxa"/>
            <w:tcBorders>
              <w:top w:val="nil"/>
              <w:bottom w:val="nil"/>
            </w:tcBorders>
            <w:shd w:val="clear" w:color="auto" w:fill="auto"/>
            <w:vAlign w:val="center"/>
          </w:tcPr>
          <w:p w14:paraId="60368B9A" w14:textId="77777777" w:rsidR="00F1314C" w:rsidRPr="001738C1" w:rsidRDefault="00F1314C" w:rsidP="00ED1DB2">
            <w:pPr>
              <w:pStyle w:val="Btablefigureunbold"/>
            </w:pPr>
            <w:r w:rsidRPr="001738C1">
              <w:t>1½</w:t>
            </w:r>
          </w:p>
        </w:tc>
        <w:tc>
          <w:tcPr>
            <w:tcW w:w="965" w:type="dxa"/>
            <w:tcBorders>
              <w:top w:val="nil"/>
              <w:bottom w:val="nil"/>
            </w:tcBorders>
            <w:shd w:val="clear" w:color="auto" w:fill="auto"/>
            <w:vAlign w:val="center"/>
          </w:tcPr>
          <w:p w14:paraId="2796880F" w14:textId="77777777" w:rsidR="00F1314C" w:rsidRPr="001738C1" w:rsidRDefault="00F1314C" w:rsidP="00ED1DB2">
            <w:pPr>
              <w:pStyle w:val="Btablefigureunbold"/>
            </w:pPr>
            <w:r w:rsidRPr="001738C1">
              <w:t>2</w:t>
            </w:r>
          </w:p>
        </w:tc>
      </w:tr>
      <w:tr w:rsidR="00F1314C" w:rsidRPr="00D22C94" w14:paraId="0C66853F" w14:textId="77777777" w:rsidTr="00ED1DB2">
        <w:trPr>
          <w:trHeight w:val="270"/>
        </w:trPr>
        <w:tc>
          <w:tcPr>
            <w:tcW w:w="4195" w:type="dxa"/>
            <w:tcBorders>
              <w:top w:val="nil"/>
              <w:bottom w:val="nil"/>
            </w:tcBorders>
            <w:vAlign w:val="center"/>
          </w:tcPr>
          <w:p w14:paraId="5C55EBE4" w14:textId="77777777" w:rsidR="00F1314C" w:rsidRPr="006A4BC4" w:rsidRDefault="00F1314C" w:rsidP="00ED1DB2">
            <w:pPr>
              <w:pStyle w:val="Btabletextbold"/>
              <w:ind w:firstLine="57"/>
            </w:pPr>
            <w:r w:rsidRPr="006A4BC4">
              <w:t>August 2020 Economic and Fiscal Update</w:t>
            </w:r>
            <w:r w:rsidRPr="0071647F">
              <w:rPr>
                <w:vertAlign w:val="superscript"/>
              </w:rPr>
              <w:t>1</w:t>
            </w:r>
          </w:p>
        </w:tc>
        <w:tc>
          <w:tcPr>
            <w:tcW w:w="964" w:type="dxa"/>
            <w:tcBorders>
              <w:top w:val="nil"/>
              <w:bottom w:val="nil"/>
            </w:tcBorders>
            <w:shd w:val="clear" w:color="auto" w:fill="auto"/>
            <w:vAlign w:val="center"/>
          </w:tcPr>
          <w:p w14:paraId="67476D55" w14:textId="77777777" w:rsidR="00F1314C" w:rsidRPr="001738C1" w:rsidRDefault="00F1314C" w:rsidP="00ED1DB2">
            <w:pPr>
              <w:pStyle w:val="BTablefigureBold"/>
            </w:pPr>
            <w:r w:rsidRPr="001738C1">
              <w:t>0.2</w:t>
            </w:r>
          </w:p>
        </w:tc>
        <w:tc>
          <w:tcPr>
            <w:tcW w:w="964" w:type="dxa"/>
            <w:tcBorders>
              <w:top w:val="nil"/>
              <w:bottom w:val="nil"/>
            </w:tcBorders>
            <w:shd w:val="clear" w:color="auto" w:fill="D9D9D9"/>
            <w:vAlign w:val="center"/>
          </w:tcPr>
          <w:p w14:paraId="3A3A381C" w14:textId="77777777" w:rsidR="00F1314C" w:rsidRPr="001738C1" w:rsidRDefault="00F1314C" w:rsidP="00ED1DB2">
            <w:pPr>
              <w:pStyle w:val="BTablefigureBold"/>
            </w:pPr>
            <w:r w:rsidRPr="001738C1">
              <w:t>-¼</w:t>
            </w:r>
          </w:p>
        </w:tc>
        <w:tc>
          <w:tcPr>
            <w:tcW w:w="964" w:type="dxa"/>
            <w:tcBorders>
              <w:top w:val="nil"/>
              <w:bottom w:val="nil"/>
            </w:tcBorders>
            <w:shd w:val="clear" w:color="auto" w:fill="D9D9D9"/>
            <w:vAlign w:val="center"/>
          </w:tcPr>
          <w:p w14:paraId="66876907" w14:textId="77777777" w:rsidR="00F1314C" w:rsidRPr="001738C1" w:rsidRDefault="00F1314C" w:rsidP="00ED1DB2">
            <w:pPr>
              <w:pStyle w:val="BTablefigureBold"/>
            </w:pPr>
            <w:r w:rsidRPr="001738C1">
              <w:t>3¼</w:t>
            </w:r>
          </w:p>
        </w:tc>
        <w:tc>
          <w:tcPr>
            <w:tcW w:w="964" w:type="dxa"/>
            <w:tcBorders>
              <w:top w:val="nil"/>
              <w:bottom w:val="nil"/>
            </w:tcBorders>
            <w:shd w:val="clear" w:color="auto" w:fill="auto"/>
            <w:vAlign w:val="center"/>
          </w:tcPr>
          <w:p w14:paraId="73D53018" w14:textId="77777777" w:rsidR="00F1314C" w:rsidRPr="001738C1" w:rsidRDefault="00F1314C" w:rsidP="00ED1DB2">
            <w:pPr>
              <w:pStyle w:val="BTablefigureBold"/>
            </w:pPr>
            <w:r w:rsidRPr="001738C1">
              <w:t xml:space="preserve">2½ </w:t>
            </w:r>
          </w:p>
        </w:tc>
        <w:tc>
          <w:tcPr>
            <w:tcW w:w="965" w:type="dxa"/>
            <w:tcBorders>
              <w:top w:val="nil"/>
              <w:bottom w:val="nil"/>
            </w:tcBorders>
            <w:shd w:val="clear" w:color="auto" w:fill="auto"/>
            <w:vAlign w:val="center"/>
          </w:tcPr>
          <w:p w14:paraId="54A300E7" w14:textId="77777777" w:rsidR="00F1314C" w:rsidRPr="001738C1" w:rsidRDefault="00F1314C" w:rsidP="00ED1DB2">
            <w:pPr>
              <w:pStyle w:val="BTablefigureBold"/>
            </w:pPr>
            <w:r w:rsidRPr="001738C1">
              <w:t>2</w:t>
            </w:r>
          </w:p>
        </w:tc>
      </w:tr>
      <w:tr w:rsidR="00F1314C" w:rsidRPr="001767BB" w14:paraId="3752747B" w14:textId="77777777" w:rsidTr="00ED1DB2">
        <w:trPr>
          <w:trHeight w:val="270"/>
        </w:trPr>
        <w:tc>
          <w:tcPr>
            <w:tcW w:w="4195" w:type="dxa"/>
            <w:tcBorders>
              <w:top w:val="nil"/>
              <w:bottom w:val="nil"/>
            </w:tcBorders>
            <w:vAlign w:val="center"/>
          </w:tcPr>
          <w:p w14:paraId="541287DE" w14:textId="77777777" w:rsidR="00F1314C" w:rsidRPr="001767BB" w:rsidRDefault="00F1314C" w:rsidP="00ED1DB2">
            <w:pPr>
              <w:pStyle w:val="Btabletextbold"/>
              <w:ind w:firstLine="57"/>
            </w:pPr>
            <w:r w:rsidRPr="001767BB">
              <w:t>2019-20 Budget Review</w:t>
            </w:r>
          </w:p>
        </w:tc>
        <w:tc>
          <w:tcPr>
            <w:tcW w:w="964" w:type="dxa"/>
            <w:tcBorders>
              <w:top w:val="nil"/>
              <w:bottom w:val="nil"/>
            </w:tcBorders>
            <w:shd w:val="clear" w:color="auto" w:fill="auto"/>
            <w:vAlign w:val="center"/>
          </w:tcPr>
          <w:p w14:paraId="65F34283" w14:textId="77777777" w:rsidR="00F1314C" w:rsidRPr="001767BB" w:rsidRDefault="00F1314C" w:rsidP="00ED1DB2">
            <w:pPr>
              <w:pStyle w:val="BTablefigureBold"/>
            </w:pPr>
            <w:r w:rsidRPr="001767BB">
              <w:t>2</w:t>
            </w:r>
          </w:p>
        </w:tc>
        <w:tc>
          <w:tcPr>
            <w:tcW w:w="964" w:type="dxa"/>
            <w:tcBorders>
              <w:top w:val="nil"/>
              <w:bottom w:val="nil"/>
            </w:tcBorders>
            <w:shd w:val="clear" w:color="auto" w:fill="D9D9D9"/>
            <w:vAlign w:val="center"/>
          </w:tcPr>
          <w:p w14:paraId="404B86E3" w14:textId="77777777" w:rsidR="00F1314C" w:rsidRPr="001767BB" w:rsidRDefault="00F1314C" w:rsidP="00ED1DB2">
            <w:pPr>
              <w:pStyle w:val="BTablefigureBold"/>
            </w:pPr>
            <w:r w:rsidRPr="001767BB">
              <w:t>1½</w:t>
            </w:r>
          </w:p>
        </w:tc>
        <w:tc>
          <w:tcPr>
            <w:tcW w:w="964" w:type="dxa"/>
            <w:tcBorders>
              <w:top w:val="nil"/>
              <w:bottom w:val="nil"/>
            </w:tcBorders>
            <w:shd w:val="clear" w:color="auto" w:fill="D9D9D9"/>
            <w:vAlign w:val="center"/>
          </w:tcPr>
          <w:p w14:paraId="2C829080" w14:textId="77777777" w:rsidR="00F1314C" w:rsidRPr="001767BB" w:rsidRDefault="00F1314C" w:rsidP="00ED1DB2">
            <w:pPr>
              <w:pStyle w:val="BTablefigureBold"/>
            </w:pPr>
            <w:r w:rsidRPr="001767BB">
              <w:t>1½</w:t>
            </w:r>
          </w:p>
        </w:tc>
        <w:tc>
          <w:tcPr>
            <w:tcW w:w="964" w:type="dxa"/>
            <w:tcBorders>
              <w:top w:val="nil"/>
              <w:bottom w:val="nil"/>
            </w:tcBorders>
            <w:shd w:val="clear" w:color="auto" w:fill="auto"/>
            <w:vAlign w:val="center"/>
          </w:tcPr>
          <w:p w14:paraId="27EE56C4" w14:textId="77777777" w:rsidR="00F1314C" w:rsidRPr="001767BB" w:rsidRDefault="00F1314C" w:rsidP="00ED1DB2">
            <w:pPr>
              <w:pStyle w:val="BTablefigureBold"/>
            </w:pPr>
            <w:r w:rsidRPr="001767BB">
              <w:t>1¾</w:t>
            </w:r>
          </w:p>
        </w:tc>
        <w:tc>
          <w:tcPr>
            <w:tcW w:w="965" w:type="dxa"/>
            <w:tcBorders>
              <w:top w:val="nil"/>
              <w:bottom w:val="nil"/>
            </w:tcBorders>
            <w:shd w:val="clear" w:color="auto" w:fill="auto"/>
            <w:vAlign w:val="center"/>
          </w:tcPr>
          <w:p w14:paraId="7D8375FD" w14:textId="77777777" w:rsidR="00F1314C" w:rsidRPr="001767BB" w:rsidRDefault="00F1314C" w:rsidP="00ED1DB2">
            <w:pPr>
              <w:pStyle w:val="BTablefigureBold"/>
            </w:pPr>
            <w:r w:rsidRPr="001767BB">
              <w:t>1¾</w:t>
            </w:r>
          </w:p>
        </w:tc>
      </w:tr>
      <w:tr w:rsidR="00F1314C" w:rsidRPr="00D22C94" w14:paraId="3D765830" w14:textId="77777777" w:rsidTr="00ED1DB2">
        <w:trPr>
          <w:trHeight w:val="270"/>
        </w:trPr>
        <w:tc>
          <w:tcPr>
            <w:tcW w:w="4195" w:type="dxa"/>
            <w:tcBorders>
              <w:top w:val="nil"/>
              <w:bottom w:val="nil"/>
            </w:tcBorders>
            <w:vAlign w:val="center"/>
          </w:tcPr>
          <w:p w14:paraId="714B590A" w14:textId="77777777" w:rsidR="00F1314C" w:rsidRPr="00DD36D3" w:rsidRDefault="00F1314C" w:rsidP="00ED1DB2">
            <w:pPr>
              <w:pStyle w:val="Btabletextbold"/>
              <w:ind w:left="426" w:hanging="284"/>
              <w:rPr>
                <w:b w:val="0"/>
                <w:bCs/>
                <w:highlight w:val="yellow"/>
              </w:rPr>
            </w:pPr>
            <w:r w:rsidRPr="001767BB">
              <w:t>Wage Price Index</w:t>
            </w:r>
          </w:p>
        </w:tc>
        <w:tc>
          <w:tcPr>
            <w:tcW w:w="964" w:type="dxa"/>
            <w:tcBorders>
              <w:top w:val="nil"/>
              <w:bottom w:val="nil"/>
            </w:tcBorders>
            <w:shd w:val="clear" w:color="auto" w:fill="auto"/>
            <w:vAlign w:val="center"/>
          </w:tcPr>
          <w:p w14:paraId="72A3C3F9" w14:textId="77777777" w:rsidR="00F1314C" w:rsidRPr="00DD36D3" w:rsidRDefault="00F1314C" w:rsidP="00ED1DB2">
            <w:pPr>
              <w:spacing w:after="0" w:line="240" w:lineRule="auto"/>
              <w:ind w:left="227" w:hanging="227"/>
              <w:jc w:val="right"/>
              <w:rPr>
                <w:rFonts w:ascii="Calibri" w:hAnsi="Calibri"/>
                <w:b/>
                <w:bCs/>
                <w:sz w:val="20"/>
                <w:szCs w:val="20"/>
                <w:highlight w:val="yellow"/>
              </w:rPr>
            </w:pPr>
          </w:p>
        </w:tc>
        <w:tc>
          <w:tcPr>
            <w:tcW w:w="964" w:type="dxa"/>
            <w:tcBorders>
              <w:top w:val="nil"/>
              <w:bottom w:val="nil"/>
            </w:tcBorders>
            <w:shd w:val="clear" w:color="auto" w:fill="D9D9D9"/>
            <w:vAlign w:val="center"/>
          </w:tcPr>
          <w:p w14:paraId="0FA224AA" w14:textId="77777777" w:rsidR="00F1314C" w:rsidRPr="00DD36D3" w:rsidRDefault="00F1314C" w:rsidP="00ED1DB2">
            <w:pPr>
              <w:spacing w:after="0" w:line="240" w:lineRule="auto"/>
              <w:ind w:left="227" w:hanging="227"/>
              <w:jc w:val="right"/>
              <w:rPr>
                <w:rFonts w:ascii="Calibri" w:hAnsi="Calibri"/>
                <w:b/>
                <w:bCs/>
                <w:sz w:val="20"/>
                <w:szCs w:val="20"/>
                <w:highlight w:val="yellow"/>
              </w:rPr>
            </w:pPr>
          </w:p>
        </w:tc>
        <w:tc>
          <w:tcPr>
            <w:tcW w:w="964" w:type="dxa"/>
            <w:tcBorders>
              <w:top w:val="nil"/>
              <w:bottom w:val="nil"/>
            </w:tcBorders>
            <w:shd w:val="clear" w:color="auto" w:fill="D9D9D9"/>
            <w:vAlign w:val="center"/>
          </w:tcPr>
          <w:p w14:paraId="5A655550" w14:textId="77777777" w:rsidR="00F1314C" w:rsidRPr="00DD36D3" w:rsidRDefault="00F1314C" w:rsidP="00ED1DB2">
            <w:pPr>
              <w:spacing w:after="0" w:line="240" w:lineRule="auto"/>
              <w:ind w:left="227" w:hanging="227"/>
              <w:jc w:val="right"/>
              <w:rPr>
                <w:rFonts w:ascii="Calibri" w:hAnsi="Calibri"/>
                <w:b/>
                <w:bCs/>
                <w:sz w:val="20"/>
                <w:szCs w:val="20"/>
                <w:highlight w:val="yellow"/>
              </w:rPr>
            </w:pPr>
          </w:p>
        </w:tc>
        <w:tc>
          <w:tcPr>
            <w:tcW w:w="964" w:type="dxa"/>
            <w:tcBorders>
              <w:top w:val="nil"/>
              <w:bottom w:val="nil"/>
            </w:tcBorders>
            <w:shd w:val="clear" w:color="auto" w:fill="auto"/>
            <w:vAlign w:val="center"/>
          </w:tcPr>
          <w:p w14:paraId="7C86C9CE" w14:textId="77777777" w:rsidR="00F1314C" w:rsidRPr="00DD36D3" w:rsidRDefault="00F1314C" w:rsidP="00ED1DB2">
            <w:pPr>
              <w:spacing w:after="0" w:line="240" w:lineRule="auto"/>
              <w:ind w:left="227" w:hanging="227"/>
              <w:jc w:val="right"/>
              <w:rPr>
                <w:rFonts w:ascii="Calibri" w:hAnsi="Calibri"/>
                <w:b/>
                <w:bCs/>
                <w:sz w:val="20"/>
                <w:szCs w:val="20"/>
                <w:highlight w:val="yellow"/>
              </w:rPr>
            </w:pPr>
          </w:p>
        </w:tc>
        <w:tc>
          <w:tcPr>
            <w:tcW w:w="965" w:type="dxa"/>
            <w:tcBorders>
              <w:top w:val="nil"/>
              <w:bottom w:val="nil"/>
            </w:tcBorders>
            <w:shd w:val="clear" w:color="auto" w:fill="auto"/>
            <w:vAlign w:val="center"/>
          </w:tcPr>
          <w:p w14:paraId="59F8EBAE" w14:textId="77777777" w:rsidR="00F1314C" w:rsidRPr="00DE4B99" w:rsidRDefault="00F1314C" w:rsidP="00ED1DB2">
            <w:pPr>
              <w:spacing w:after="0" w:line="240" w:lineRule="auto"/>
              <w:ind w:left="204" w:hanging="227"/>
              <w:jc w:val="right"/>
              <w:rPr>
                <w:rFonts w:ascii="Calibri" w:hAnsi="Calibri"/>
                <w:b/>
                <w:bCs/>
                <w:sz w:val="20"/>
                <w:szCs w:val="20"/>
                <w:highlight w:val="yellow"/>
              </w:rPr>
            </w:pPr>
          </w:p>
        </w:tc>
      </w:tr>
      <w:tr w:rsidR="00F1314C" w:rsidRPr="00D22C94" w14:paraId="7AC40205" w14:textId="77777777" w:rsidTr="00ED1DB2">
        <w:trPr>
          <w:trHeight w:val="270"/>
        </w:trPr>
        <w:tc>
          <w:tcPr>
            <w:tcW w:w="4195" w:type="dxa"/>
            <w:tcBorders>
              <w:top w:val="nil"/>
              <w:bottom w:val="nil"/>
            </w:tcBorders>
          </w:tcPr>
          <w:p w14:paraId="00220B73" w14:textId="77777777" w:rsidR="00F1314C" w:rsidRPr="00930D99" w:rsidRDefault="00F1314C" w:rsidP="00ED1DB2">
            <w:pPr>
              <w:pStyle w:val="Btabletextunbold"/>
              <w:ind w:firstLine="57"/>
              <w:rPr>
                <w:szCs w:val="20"/>
              </w:rPr>
            </w:pPr>
            <w:r w:rsidRPr="006A4BC4">
              <w:t>Downside Scenario</w:t>
            </w:r>
          </w:p>
        </w:tc>
        <w:tc>
          <w:tcPr>
            <w:tcW w:w="964" w:type="dxa"/>
            <w:tcBorders>
              <w:top w:val="nil"/>
              <w:bottom w:val="nil"/>
            </w:tcBorders>
            <w:shd w:val="clear" w:color="auto" w:fill="auto"/>
          </w:tcPr>
          <w:p w14:paraId="351DDE5F" w14:textId="77777777" w:rsidR="00F1314C" w:rsidRPr="001738C1" w:rsidRDefault="00F1314C" w:rsidP="00ED1DB2">
            <w:pPr>
              <w:pStyle w:val="Btablefigureunbold"/>
            </w:pPr>
            <w:r w:rsidRPr="001738C1">
              <w:t>2</w:t>
            </w:r>
          </w:p>
        </w:tc>
        <w:tc>
          <w:tcPr>
            <w:tcW w:w="964" w:type="dxa"/>
            <w:tcBorders>
              <w:top w:val="nil"/>
              <w:bottom w:val="nil"/>
            </w:tcBorders>
            <w:shd w:val="clear" w:color="auto" w:fill="D9D9D9"/>
          </w:tcPr>
          <w:p w14:paraId="55E8A0B4" w14:textId="77777777" w:rsidR="00F1314C" w:rsidRPr="001738C1" w:rsidRDefault="00F1314C" w:rsidP="00ED1DB2">
            <w:pPr>
              <w:pStyle w:val="Btablefigureunbold"/>
            </w:pPr>
            <w:r w:rsidRPr="001738C1">
              <w:t>1¼</w:t>
            </w:r>
          </w:p>
        </w:tc>
        <w:tc>
          <w:tcPr>
            <w:tcW w:w="964" w:type="dxa"/>
            <w:tcBorders>
              <w:top w:val="nil"/>
              <w:bottom w:val="nil"/>
            </w:tcBorders>
            <w:shd w:val="clear" w:color="auto" w:fill="D9D9D9"/>
          </w:tcPr>
          <w:p w14:paraId="5869F879" w14:textId="77777777" w:rsidR="00F1314C" w:rsidRPr="001738C1" w:rsidRDefault="00F1314C" w:rsidP="00ED1DB2">
            <w:pPr>
              <w:pStyle w:val="Btablefigureunbold"/>
            </w:pPr>
            <w:r w:rsidRPr="001738C1">
              <w:t>1½</w:t>
            </w:r>
          </w:p>
        </w:tc>
        <w:tc>
          <w:tcPr>
            <w:tcW w:w="964" w:type="dxa"/>
            <w:tcBorders>
              <w:top w:val="nil"/>
              <w:bottom w:val="nil"/>
            </w:tcBorders>
            <w:shd w:val="clear" w:color="auto" w:fill="auto"/>
          </w:tcPr>
          <w:p w14:paraId="746E270D" w14:textId="77777777" w:rsidR="00F1314C" w:rsidRPr="001738C1" w:rsidRDefault="00F1314C" w:rsidP="00ED1DB2">
            <w:pPr>
              <w:pStyle w:val="Btablefigureunbold"/>
            </w:pPr>
            <w:r w:rsidRPr="001738C1">
              <w:t xml:space="preserve">1½ </w:t>
            </w:r>
          </w:p>
        </w:tc>
        <w:tc>
          <w:tcPr>
            <w:tcW w:w="965" w:type="dxa"/>
            <w:tcBorders>
              <w:top w:val="nil"/>
              <w:bottom w:val="nil"/>
            </w:tcBorders>
            <w:shd w:val="clear" w:color="auto" w:fill="auto"/>
          </w:tcPr>
          <w:p w14:paraId="40DD098B" w14:textId="77777777" w:rsidR="00F1314C" w:rsidRPr="001738C1" w:rsidRDefault="00F1314C" w:rsidP="00ED1DB2">
            <w:pPr>
              <w:pStyle w:val="Btablefigureunbold"/>
            </w:pPr>
            <w:r w:rsidRPr="001738C1">
              <w:t>1¾</w:t>
            </w:r>
          </w:p>
        </w:tc>
      </w:tr>
      <w:tr w:rsidR="00F1314C" w:rsidRPr="00D22C94" w14:paraId="4C2E0218" w14:textId="77777777" w:rsidTr="00ED1DB2">
        <w:trPr>
          <w:trHeight w:val="270"/>
        </w:trPr>
        <w:tc>
          <w:tcPr>
            <w:tcW w:w="4195" w:type="dxa"/>
            <w:tcBorders>
              <w:top w:val="nil"/>
              <w:bottom w:val="nil"/>
            </w:tcBorders>
          </w:tcPr>
          <w:p w14:paraId="4C8E6291" w14:textId="77777777" w:rsidR="00F1314C" w:rsidRPr="006A4BC4" w:rsidRDefault="00F1314C" w:rsidP="00ED1DB2">
            <w:pPr>
              <w:pStyle w:val="Btabletextbold"/>
              <w:ind w:firstLine="57"/>
            </w:pPr>
            <w:r w:rsidRPr="006A4BC4">
              <w:t>Baseline Scenario</w:t>
            </w:r>
          </w:p>
        </w:tc>
        <w:tc>
          <w:tcPr>
            <w:tcW w:w="964" w:type="dxa"/>
            <w:tcBorders>
              <w:top w:val="nil"/>
              <w:bottom w:val="nil"/>
            </w:tcBorders>
            <w:shd w:val="clear" w:color="auto" w:fill="auto"/>
          </w:tcPr>
          <w:p w14:paraId="0D682C1F" w14:textId="77777777" w:rsidR="00F1314C" w:rsidRPr="001738C1" w:rsidRDefault="00F1314C" w:rsidP="00ED1DB2">
            <w:pPr>
              <w:pStyle w:val="BTablefigureBold"/>
            </w:pPr>
            <w:r w:rsidRPr="001738C1">
              <w:t>2</w:t>
            </w:r>
          </w:p>
        </w:tc>
        <w:tc>
          <w:tcPr>
            <w:tcW w:w="964" w:type="dxa"/>
            <w:tcBorders>
              <w:top w:val="nil"/>
              <w:bottom w:val="nil"/>
            </w:tcBorders>
            <w:shd w:val="clear" w:color="auto" w:fill="D9D9D9"/>
          </w:tcPr>
          <w:p w14:paraId="707153C3" w14:textId="77777777" w:rsidR="00F1314C" w:rsidRPr="001738C1" w:rsidRDefault="00F1314C" w:rsidP="00ED1DB2">
            <w:pPr>
              <w:pStyle w:val="BTablefigureBold"/>
            </w:pPr>
            <w:r w:rsidRPr="001738C1">
              <w:t>1½</w:t>
            </w:r>
          </w:p>
        </w:tc>
        <w:tc>
          <w:tcPr>
            <w:tcW w:w="964" w:type="dxa"/>
            <w:tcBorders>
              <w:top w:val="nil"/>
              <w:bottom w:val="nil"/>
            </w:tcBorders>
            <w:shd w:val="clear" w:color="auto" w:fill="D9D9D9"/>
          </w:tcPr>
          <w:p w14:paraId="46A74A03" w14:textId="77777777" w:rsidR="00F1314C" w:rsidRPr="001738C1" w:rsidRDefault="00F1314C" w:rsidP="00ED1DB2">
            <w:pPr>
              <w:pStyle w:val="BTablefigureBold"/>
            </w:pPr>
            <w:r w:rsidRPr="001738C1">
              <w:t>1¾</w:t>
            </w:r>
          </w:p>
        </w:tc>
        <w:tc>
          <w:tcPr>
            <w:tcW w:w="964" w:type="dxa"/>
            <w:tcBorders>
              <w:top w:val="nil"/>
              <w:bottom w:val="nil"/>
            </w:tcBorders>
            <w:shd w:val="clear" w:color="auto" w:fill="auto"/>
          </w:tcPr>
          <w:p w14:paraId="1ACF3DC4" w14:textId="77777777" w:rsidR="00F1314C" w:rsidRPr="001738C1" w:rsidRDefault="00F1314C" w:rsidP="00ED1DB2">
            <w:pPr>
              <w:pStyle w:val="BTablefigureBold"/>
            </w:pPr>
            <w:r w:rsidRPr="001738C1">
              <w:t xml:space="preserve">1¾  </w:t>
            </w:r>
          </w:p>
        </w:tc>
        <w:tc>
          <w:tcPr>
            <w:tcW w:w="965" w:type="dxa"/>
            <w:tcBorders>
              <w:top w:val="nil"/>
              <w:bottom w:val="nil"/>
            </w:tcBorders>
            <w:shd w:val="clear" w:color="auto" w:fill="auto"/>
          </w:tcPr>
          <w:p w14:paraId="1B815887" w14:textId="77777777" w:rsidR="00F1314C" w:rsidRPr="001738C1" w:rsidRDefault="00F1314C" w:rsidP="00ED1DB2">
            <w:pPr>
              <w:pStyle w:val="BTablefigureBold"/>
            </w:pPr>
            <w:r w:rsidRPr="001738C1">
              <w:t xml:space="preserve">2 </w:t>
            </w:r>
          </w:p>
        </w:tc>
      </w:tr>
      <w:tr w:rsidR="00F1314C" w:rsidRPr="00D22C94" w14:paraId="39DFB505" w14:textId="77777777" w:rsidTr="00ED1DB2">
        <w:trPr>
          <w:trHeight w:val="272"/>
        </w:trPr>
        <w:tc>
          <w:tcPr>
            <w:tcW w:w="4195" w:type="dxa"/>
            <w:tcBorders>
              <w:top w:val="nil"/>
              <w:bottom w:val="nil"/>
            </w:tcBorders>
          </w:tcPr>
          <w:p w14:paraId="1C131E66" w14:textId="77777777" w:rsidR="00F1314C" w:rsidRPr="006A4BC4" w:rsidRDefault="00F1314C" w:rsidP="00ED1DB2">
            <w:pPr>
              <w:pStyle w:val="Btabletextunbold"/>
              <w:ind w:firstLine="57"/>
            </w:pPr>
            <w:r w:rsidRPr="006A4BC4">
              <w:t>Upside Scenario</w:t>
            </w:r>
          </w:p>
        </w:tc>
        <w:tc>
          <w:tcPr>
            <w:tcW w:w="964" w:type="dxa"/>
            <w:tcBorders>
              <w:top w:val="nil"/>
              <w:bottom w:val="nil"/>
            </w:tcBorders>
            <w:shd w:val="clear" w:color="auto" w:fill="auto"/>
          </w:tcPr>
          <w:p w14:paraId="2481F411" w14:textId="77777777" w:rsidR="00F1314C" w:rsidRPr="001738C1" w:rsidRDefault="00F1314C" w:rsidP="00ED1DB2">
            <w:pPr>
              <w:pStyle w:val="Btablefigureunbold"/>
            </w:pPr>
            <w:r w:rsidRPr="001738C1">
              <w:t>2</w:t>
            </w:r>
          </w:p>
        </w:tc>
        <w:tc>
          <w:tcPr>
            <w:tcW w:w="964" w:type="dxa"/>
            <w:tcBorders>
              <w:top w:val="nil"/>
              <w:bottom w:val="nil"/>
            </w:tcBorders>
            <w:shd w:val="clear" w:color="auto" w:fill="D9D9D9"/>
          </w:tcPr>
          <w:p w14:paraId="287CEED1" w14:textId="77777777" w:rsidR="00F1314C" w:rsidRPr="001738C1" w:rsidRDefault="00F1314C" w:rsidP="00ED1DB2">
            <w:pPr>
              <w:pStyle w:val="Btablefigureunbold"/>
            </w:pPr>
            <w:r w:rsidRPr="001738C1">
              <w:t>1¾</w:t>
            </w:r>
          </w:p>
        </w:tc>
        <w:tc>
          <w:tcPr>
            <w:tcW w:w="964" w:type="dxa"/>
            <w:tcBorders>
              <w:top w:val="nil"/>
              <w:bottom w:val="nil"/>
            </w:tcBorders>
            <w:shd w:val="clear" w:color="auto" w:fill="D9D9D9"/>
          </w:tcPr>
          <w:p w14:paraId="5BE29C12" w14:textId="77777777" w:rsidR="00F1314C" w:rsidRPr="001738C1" w:rsidRDefault="00F1314C" w:rsidP="00ED1DB2">
            <w:pPr>
              <w:pStyle w:val="Btablefigureunbold"/>
            </w:pPr>
            <w:r w:rsidRPr="001738C1">
              <w:t>2</w:t>
            </w:r>
          </w:p>
        </w:tc>
        <w:tc>
          <w:tcPr>
            <w:tcW w:w="964" w:type="dxa"/>
            <w:tcBorders>
              <w:top w:val="nil"/>
              <w:bottom w:val="nil"/>
            </w:tcBorders>
            <w:shd w:val="clear" w:color="auto" w:fill="auto"/>
          </w:tcPr>
          <w:p w14:paraId="1F8A37B5" w14:textId="77777777" w:rsidR="00F1314C" w:rsidRPr="001738C1" w:rsidRDefault="00F1314C" w:rsidP="00ED1DB2">
            <w:pPr>
              <w:pStyle w:val="Btablefigureunbold"/>
            </w:pPr>
            <w:r w:rsidRPr="001738C1">
              <w:t>2</w:t>
            </w:r>
          </w:p>
        </w:tc>
        <w:tc>
          <w:tcPr>
            <w:tcW w:w="965" w:type="dxa"/>
            <w:tcBorders>
              <w:top w:val="nil"/>
              <w:bottom w:val="nil"/>
            </w:tcBorders>
            <w:shd w:val="clear" w:color="auto" w:fill="auto"/>
          </w:tcPr>
          <w:p w14:paraId="1487D414" w14:textId="77777777" w:rsidR="00F1314C" w:rsidRPr="001738C1" w:rsidRDefault="00F1314C" w:rsidP="00ED1DB2">
            <w:pPr>
              <w:pStyle w:val="Btablefigureunbold"/>
            </w:pPr>
            <w:r w:rsidRPr="001738C1">
              <w:t>2¼</w:t>
            </w:r>
          </w:p>
        </w:tc>
      </w:tr>
      <w:tr w:rsidR="00F1314C" w:rsidRPr="00D22C94" w14:paraId="314643C3" w14:textId="77777777" w:rsidTr="00ED1DB2">
        <w:trPr>
          <w:trHeight w:val="270"/>
        </w:trPr>
        <w:tc>
          <w:tcPr>
            <w:tcW w:w="4195" w:type="dxa"/>
            <w:tcBorders>
              <w:top w:val="nil"/>
              <w:bottom w:val="nil"/>
            </w:tcBorders>
          </w:tcPr>
          <w:p w14:paraId="56304BAB" w14:textId="77777777" w:rsidR="00F1314C" w:rsidRPr="006A4BC4" w:rsidRDefault="00F1314C" w:rsidP="00ED1DB2">
            <w:pPr>
              <w:pStyle w:val="Btabletextbold"/>
              <w:ind w:firstLine="57"/>
            </w:pPr>
            <w:r w:rsidRPr="006A4BC4">
              <w:t>August 2020 Economic and Fiscal Update</w:t>
            </w:r>
            <w:r w:rsidRPr="0071647F">
              <w:rPr>
                <w:vertAlign w:val="superscript"/>
              </w:rPr>
              <w:t>1</w:t>
            </w:r>
          </w:p>
        </w:tc>
        <w:tc>
          <w:tcPr>
            <w:tcW w:w="964" w:type="dxa"/>
            <w:tcBorders>
              <w:top w:val="nil"/>
              <w:bottom w:val="nil"/>
            </w:tcBorders>
            <w:shd w:val="clear" w:color="auto" w:fill="auto"/>
          </w:tcPr>
          <w:p w14:paraId="15D3CA92" w14:textId="77777777" w:rsidR="00F1314C" w:rsidRPr="001738C1" w:rsidRDefault="00F1314C" w:rsidP="00ED1DB2">
            <w:pPr>
              <w:pStyle w:val="BTablefigureBold"/>
            </w:pPr>
            <w:r w:rsidRPr="001738C1">
              <w:t>2</w:t>
            </w:r>
          </w:p>
        </w:tc>
        <w:tc>
          <w:tcPr>
            <w:tcW w:w="964" w:type="dxa"/>
            <w:tcBorders>
              <w:top w:val="nil"/>
              <w:bottom w:val="nil"/>
            </w:tcBorders>
            <w:shd w:val="clear" w:color="auto" w:fill="D9D9D9"/>
          </w:tcPr>
          <w:p w14:paraId="790F08A5" w14:textId="77777777" w:rsidR="00F1314C" w:rsidRPr="001738C1" w:rsidRDefault="00F1314C" w:rsidP="00ED1DB2">
            <w:pPr>
              <w:pStyle w:val="BTablefigureBold"/>
            </w:pPr>
            <w:r w:rsidRPr="001738C1">
              <w:t>1½</w:t>
            </w:r>
          </w:p>
        </w:tc>
        <w:tc>
          <w:tcPr>
            <w:tcW w:w="964" w:type="dxa"/>
            <w:tcBorders>
              <w:top w:val="nil"/>
              <w:bottom w:val="nil"/>
            </w:tcBorders>
            <w:shd w:val="clear" w:color="auto" w:fill="D9D9D9"/>
          </w:tcPr>
          <w:p w14:paraId="50CB9854" w14:textId="77777777" w:rsidR="00F1314C" w:rsidRPr="001738C1" w:rsidRDefault="00F1314C" w:rsidP="00ED1DB2">
            <w:pPr>
              <w:pStyle w:val="BTablefigureBold"/>
            </w:pPr>
            <w:r w:rsidRPr="001738C1">
              <w:t>1¾</w:t>
            </w:r>
          </w:p>
        </w:tc>
        <w:tc>
          <w:tcPr>
            <w:tcW w:w="964" w:type="dxa"/>
            <w:tcBorders>
              <w:top w:val="nil"/>
              <w:bottom w:val="nil"/>
            </w:tcBorders>
            <w:shd w:val="clear" w:color="auto" w:fill="auto"/>
          </w:tcPr>
          <w:p w14:paraId="2D9FA80E" w14:textId="77777777" w:rsidR="00F1314C" w:rsidRPr="001738C1" w:rsidRDefault="00F1314C" w:rsidP="00ED1DB2">
            <w:pPr>
              <w:pStyle w:val="BTablefigureBold"/>
            </w:pPr>
            <w:r w:rsidRPr="001738C1">
              <w:t xml:space="preserve">2 </w:t>
            </w:r>
          </w:p>
        </w:tc>
        <w:tc>
          <w:tcPr>
            <w:tcW w:w="965" w:type="dxa"/>
            <w:tcBorders>
              <w:top w:val="nil"/>
              <w:bottom w:val="nil"/>
            </w:tcBorders>
            <w:shd w:val="clear" w:color="auto" w:fill="auto"/>
          </w:tcPr>
          <w:p w14:paraId="60FEFD3F" w14:textId="77777777" w:rsidR="00F1314C" w:rsidRPr="001738C1" w:rsidRDefault="00F1314C" w:rsidP="00ED1DB2">
            <w:pPr>
              <w:pStyle w:val="BTablefigureBold"/>
            </w:pPr>
            <w:r w:rsidRPr="001738C1">
              <w:t xml:space="preserve">2 </w:t>
            </w:r>
          </w:p>
        </w:tc>
      </w:tr>
      <w:tr w:rsidR="00F1314C" w:rsidRPr="00D22C94" w14:paraId="7B643693" w14:textId="77777777" w:rsidTr="00ED1DB2">
        <w:trPr>
          <w:trHeight w:val="270"/>
        </w:trPr>
        <w:tc>
          <w:tcPr>
            <w:tcW w:w="4195" w:type="dxa"/>
            <w:tcBorders>
              <w:top w:val="nil"/>
              <w:bottom w:val="nil"/>
            </w:tcBorders>
          </w:tcPr>
          <w:p w14:paraId="6FA25C90" w14:textId="77777777" w:rsidR="00F1314C" w:rsidRPr="006A4BC4" w:rsidRDefault="00F1314C" w:rsidP="00ED1DB2">
            <w:pPr>
              <w:pStyle w:val="Btabletextbold"/>
              <w:ind w:firstLine="57"/>
            </w:pPr>
            <w:r w:rsidRPr="006A4BC4">
              <w:t>2019-20 Budget Review</w:t>
            </w:r>
          </w:p>
        </w:tc>
        <w:tc>
          <w:tcPr>
            <w:tcW w:w="964" w:type="dxa"/>
            <w:tcBorders>
              <w:top w:val="nil"/>
              <w:bottom w:val="nil"/>
            </w:tcBorders>
            <w:shd w:val="clear" w:color="auto" w:fill="auto"/>
          </w:tcPr>
          <w:p w14:paraId="42C60084" w14:textId="77777777" w:rsidR="00F1314C" w:rsidRPr="001738C1" w:rsidRDefault="00F1314C" w:rsidP="00ED1DB2">
            <w:pPr>
              <w:pStyle w:val="BTablefigureBold"/>
            </w:pPr>
            <w:r w:rsidRPr="001738C1">
              <w:t>2½</w:t>
            </w:r>
          </w:p>
        </w:tc>
        <w:tc>
          <w:tcPr>
            <w:tcW w:w="964" w:type="dxa"/>
            <w:tcBorders>
              <w:top w:val="nil"/>
              <w:bottom w:val="nil"/>
            </w:tcBorders>
            <w:shd w:val="clear" w:color="auto" w:fill="D9D9D9"/>
          </w:tcPr>
          <w:p w14:paraId="410E99B3" w14:textId="77777777" w:rsidR="00F1314C" w:rsidRPr="001738C1" w:rsidRDefault="00F1314C" w:rsidP="00ED1DB2">
            <w:pPr>
              <w:pStyle w:val="BTablefigureBold"/>
            </w:pPr>
            <w:r w:rsidRPr="001738C1">
              <w:t>2½</w:t>
            </w:r>
          </w:p>
        </w:tc>
        <w:tc>
          <w:tcPr>
            <w:tcW w:w="964" w:type="dxa"/>
            <w:tcBorders>
              <w:top w:val="nil"/>
              <w:bottom w:val="nil"/>
            </w:tcBorders>
            <w:shd w:val="clear" w:color="auto" w:fill="D9D9D9"/>
          </w:tcPr>
          <w:p w14:paraId="682B4862" w14:textId="77777777" w:rsidR="00F1314C" w:rsidRPr="001738C1" w:rsidRDefault="00F1314C" w:rsidP="00ED1DB2">
            <w:pPr>
              <w:pStyle w:val="BTablefigureBold"/>
            </w:pPr>
            <w:r w:rsidRPr="001738C1">
              <w:t>2½</w:t>
            </w:r>
          </w:p>
        </w:tc>
        <w:tc>
          <w:tcPr>
            <w:tcW w:w="964" w:type="dxa"/>
            <w:tcBorders>
              <w:top w:val="nil"/>
              <w:bottom w:val="nil"/>
            </w:tcBorders>
            <w:shd w:val="clear" w:color="auto" w:fill="auto"/>
          </w:tcPr>
          <w:p w14:paraId="5F84C811" w14:textId="77777777" w:rsidR="00F1314C" w:rsidRPr="001738C1" w:rsidRDefault="00F1314C" w:rsidP="00ED1DB2">
            <w:pPr>
              <w:pStyle w:val="BTablefigureBold"/>
            </w:pPr>
            <w:r w:rsidRPr="001738C1">
              <w:t>2¾</w:t>
            </w:r>
          </w:p>
        </w:tc>
        <w:tc>
          <w:tcPr>
            <w:tcW w:w="965" w:type="dxa"/>
            <w:tcBorders>
              <w:top w:val="nil"/>
              <w:bottom w:val="nil"/>
            </w:tcBorders>
            <w:shd w:val="clear" w:color="auto" w:fill="auto"/>
          </w:tcPr>
          <w:p w14:paraId="03FC26AC" w14:textId="77777777" w:rsidR="00F1314C" w:rsidRPr="001738C1" w:rsidRDefault="00F1314C" w:rsidP="00ED1DB2">
            <w:pPr>
              <w:pStyle w:val="BTablefigureBold"/>
            </w:pPr>
            <w:r w:rsidRPr="001738C1">
              <w:t>3</w:t>
            </w:r>
          </w:p>
        </w:tc>
      </w:tr>
      <w:tr w:rsidR="00F1314C" w:rsidRPr="00D22C94" w14:paraId="453D3821" w14:textId="77777777" w:rsidTr="001A2167">
        <w:trPr>
          <w:trHeight w:val="270"/>
        </w:trPr>
        <w:tc>
          <w:tcPr>
            <w:tcW w:w="4195" w:type="dxa"/>
            <w:tcBorders>
              <w:top w:val="nil"/>
              <w:bottom w:val="nil"/>
            </w:tcBorders>
          </w:tcPr>
          <w:p w14:paraId="4E8E980B" w14:textId="77777777" w:rsidR="00F1314C" w:rsidRPr="00D1276E" w:rsidRDefault="00F1314C" w:rsidP="00ED1DB2">
            <w:pPr>
              <w:pStyle w:val="Btabletextbold"/>
              <w:ind w:left="426" w:hanging="284"/>
              <w:rPr>
                <w:b w:val="0"/>
                <w:vertAlign w:val="superscript"/>
              </w:rPr>
            </w:pPr>
            <w:r w:rsidRPr="006A4BC4">
              <w:t>Consumer Price Index</w:t>
            </w:r>
            <w:r w:rsidRPr="006A4BC4">
              <w:rPr>
                <w:vertAlign w:val="superscript"/>
              </w:rPr>
              <w:t>2</w:t>
            </w:r>
          </w:p>
        </w:tc>
        <w:tc>
          <w:tcPr>
            <w:tcW w:w="964" w:type="dxa"/>
            <w:tcBorders>
              <w:top w:val="nil"/>
              <w:bottom w:val="nil"/>
            </w:tcBorders>
            <w:shd w:val="clear" w:color="auto" w:fill="auto"/>
          </w:tcPr>
          <w:p w14:paraId="4F6BB48A"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4" w:type="dxa"/>
            <w:tcBorders>
              <w:top w:val="nil"/>
              <w:bottom w:val="nil"/>
            </w:tcBorders>
            <w:shd w:val="clear" w:color="auto" w:fill="D9D9D9"/>
          </w:tcPr>
          <w:p w14:paraId="71F9E41A"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4" w:type="dxa"/>
            <w:tcBorders>
              <w:top w:val="nil"/>
              <w:bottom w:val="nil"/>
            </w:tcBorders>
            <w:shd w:val="clear" w:color="auto" w:fill="D9D9D9"/>
          </w:tcPr>
          <w:p w14:paraId="1AB0AEB6"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4" w:type="dxa"/>
            <w:tcBorders>
              <w:top w:val="nil"/>
              <w:bottom w:val="nil"/>
            </w:tcBorders>
            <w:shd w:val="clear" w:color="auto" w:fill="auto"/>
          </w:tcPr>
          <w:p w14:paraId="072B39F0"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5" w:type="dxa"/>
            <w:tcBorders>
              <w:top w:val="nil"/>
              <w:bottom w:val="nil"/>
            </w:tcBorders>
            <w:shd w:val="clear" w:color="auto" w:fill="auto"/>
          </w:tcPr>
          <w:p w14:paraId="205A5A0C" w14:textId="77777777" w:rsidR="00F1314C" w:rsidRPr="00CF7389" w:rsidRDefault="00F1314C" w:rsidP="00ED1DB2">
            <w:pPr>
              <w:spacing w:after="0" w:line="240" w:lineRule="auto"/>
              <w:ind w:left="204" w:hanging="227"/>
              <w:jc w:val="right"/>
              <w:rPr>
                <w:rFonts w:ascii="Calibri" w:hAnsi="Calibri"/>
                <w:b/>
                <w:bCs/>
                <w:sz w:val="20"/>
                <w:szCs w:val="20"/>
                <w:highlight w:val="yellow"/>
              </w:rPr>
            </w:pPr>
          </w:p>
        </w:tc>
      </w:tr>
      <w:tr w:rsidR="00F1314C" w:rsidRPr="00D22C94" w14:paraId="3C7B0B80" w14:textId="77777777" w:rsidTr="001A2167">
        <w:trPr>
          <w:trHeight w:val="270"/>
        </w:trPr>
        <w:tc>
          <w:tcPr>
            <w:tcW w:w="4195" w:type="dxa"/>
            <w:tcBorders>
              <w:top w:val="nil"/>
              <w:bottom w:val="single" w:sz="4" w:space="0" w:color="auto"/>
            </w:tcBorders>
          </w:tcPr>
          <w:p w14:paraId="589F258D" w14:textId="77777777" w:rsidR="00F1314C" w:rsidRPr="00930D99" w:rsidRDefault="00F1314C" w:rsidP="00ED1DB2">
            <w:pPr>
              <w:pStyle w:val="Btabletextunbold"/>
              <w:ind w:firstLine="57"/>
              <w:rPr>
                <w:szCs w:val="20"/>
              </w:rPr>
            </w:pPr>
            <w:r w:rsidRPr="006A4BC4">
              <w:t>Downside Scenario</w:t>
            </w:r>
          </w:p>
        </w:tc>
        <w:tc>
          <w:tcPr>
            <w:tcW w:w="964" w:type="dxa"/>
            <w:tcBorders>
              <w:top w:val="nil"/>
              <w:bottom w:val="single" w:sz="4" w:space="0" w:color="auto"/>
            </w:tcBorders>
            <w:shd w:val="clear" w:color="auto" w:fill="auto"/>
          </w:tcPr>
          <w:p w14:paraId="6C706AB6" w14:textId="77777777" w:rsidR="00F1314C" w:rsidRPr="001738C1" w:rsidRDefault="00F1314C" w:rsidP="00ED1DB2">
            <w:pPr>
              <w:pStyle w:val="Btablefigureunbold"/>
            </w:pPr>
            <w:r w:rsidRPr="001738C1">
              <w:t>-0.6</w:t>
            </w:r>
          </w:p>
        </w:tc>
        <w:tc>
          <w:tcPr>
            <w:tcW w:w="964" w:type="dxa"/>
            <w:tcBorders>
              <w:top w:val="nil"/>
              <w:bottom w:val="single" w:sz="4" w:space="0" w:color="auto"/>
            </w:tcBorders>
            <w:shd w:val="clear" w:color="auto" w:fill="D9D9D9"/>
          </w:tcPr>
          <w:p w14:paraId="2FBAB5D0" w14:textId="77777777" w:rsidR="00F1314C" w:rsidRPr="001738C1" w:rsidRDefault="00F1314C" w:rsidP="00ED1DB2">
            <w:pPr>
              <w:pStyle w:val="Btablefigureunbold"/>
            </w:pPr>
            <w:r w:rsidRPr="001738C1">
              <w:t>1½</w:t>
            </w:r>
          </w:p>
        </w:tc>
        <w:tc>
          <w:tcPr>
            <w:tcW w:w="964" w:type="dxa"/>
            <w:tcBorders>
              <w:top w:val="nil"/>
              <w:bottom w:val="single" w:sz="4" w:space="0" w:color="auto"/>
            </w:tcBorders>
            <w:shd w:val="clear" w:color="auto" w:fill="D9D9D9"/>
          </w:tcPr>
          <w:p w14:paraId="28DDC368" w14:textId="77777777" w:rsidR="00F1314C" w:rsidRPr="001738C1" w:rsidRDefault="00F1314C" w:rsidP="00ED1DB2">
            <w:pPr>
              <w:pStyle w:val="Btablefigureunbold"/>
            </w:pPr>
            <w:r w:rsidRPr="001738C1">
              <w:t>1</w:t>
            </w:r>
          </w:p>
        </w:tc>
        <w:tc>
          <w:tcPr>
            <w:tcW w:w="964" w:type="dxa"/>
            <w:tcBorders>
              <w:top w:val="nil"/>
              <w:bottom w:val="single" w:sz="4" w:space="0" w:color="auto"/>
            </w:tcBorders>
            <w:shd w:val="clear" w:color="auto" w:fill="auto"/>
          </w:tcPr>
          <w:p w14:paraId="5E9E3443" w14:textId="77777777" w:rsidR="00F1314C" w:rsidRPr="001738C1" w:rsidRDefault="00F1314C" w:rsidP="00ED1DB2">
            <w:pPr>
              <w:pStyle w:val="Btablefigureunbold"/>
            </w:pPr>
            <w:r w:rsidRPr="001738C1">
              <w:t>1¼</w:t>
            </w:r>
          </w:p>
        </w:tc>
        <w:tc>
          <w:tcPr>
            <w:tcW w:w="965" w:type="dxa"/>
            <w:tcBorders>
              <w:top w:val="nil"/>
              <w:bottom w:val="single" w:sz="4" w:space="0" w:color="auto"/>
            </w:tcBorders>
            <w:shd w:val="clear" w:color="auto" w:fill="auto"/>
          </w:tcPr>
          <w:p w14:paraId="7647D31E" w14:textId="77777777" w:rsidR="00F1314C" w:rsidRPr="001738C1" w:rsidRDefault="00F1314C" w:rsidP="00ED1DB2">
            <w:pPr>
              <w:pStyle w:val="Btablefigureunbold"/>
            </w:pPr>
            <w:r w:rsidRPr="001738C1">
              <w:t>1½</w:t>
            </w:r>
          </w:p>
        </w:tc>
      </w:tr>
      <w:tr w:rsidR="00F1314C" w:rsidRPr="00D22C94" w14:paraId="710F87D6" w14:textId="77777777" w:rsidTr="001A2167">
        <w:trPr>
          <w:trHeight w:val="270"/>
        </w:trPr>
        <w:tc>
          <w:tcPr>
            <w:tcW w:w="4195" w:type="dxa"/>
            <w:tcBorders>
              <w:top w:val="single" w:sz="4" w:space="0" w:color="auto"/>
              <w:bottom w:val="nil"/>
            </w:tcBorders>
          </w:tcPr>
          <w:p w14:paraId="57751307" w14:textId="77777777" w:rsidR="00F1314C" w:rsidRPr="00930D99" w:rsidRDefault="00F1314C" w:rsidP="00ED1DB2">
            <w:pPr>
              <w:pStyle w:val="Btabletextbold"/>
              <w:ind w:firstLine="57"/>
              <w:rPr>
                <w:b w:val="0"/>
                <w:bCs/>
                <w:szCs w:val="20"/>
              </w:rPr>
            </w:pPr>
            <w:r w:rsidRPr="006A4BC4">
              <w:t>Baseline Scenario</w:t>
            </w:r>
          </w:p>
        </w:tc>
        <w:tc>
          <w:tcPr>
            <w:tcW w:w="964" w:type="dxa"/>
            <w:tcBorders>
              <w:top w:val="single" w:sz="4" w:space="0" w:color="auto"/>
              <w:bottom w:val="nil"/>
            </w:tcBorders>
            <w:shd w:val="clear" w:color="auto" w:fill="auto"/>
          </w:tcPr>
          <w:p w14:paraId="4167D21A" w14:textId="77777777" w:rsidR="00F1314C" w:rsidRPr="001738C1" w:rsidRDefault="00F1314C" w:rsidP="00ED1DB2">
            <w:pPr>
              <w:pStyle w:val="BTablefigureBold"/>
            </w:pPr>
            <w:r w:rsidRPr="001738C1">
              <w:t>-0.6</w:t>
            </w:r>
          </w:p>
        </w:tc>
        <w:tc>
          <w:tcPr>
            <w:tcW w:w="964" w:type="dxa"/>
            <w:tcBorders>
              <w:top w:val="single" w:sz="4" w:space="0" w:color="auto"/>
              <w:bottom w:val="nil"/>
            </w:tcBorders>
            <w:shd w:val="clear" w:color="auto" w:fill="D9D9D9"/>
          </w:tcPr>
          <w:p w14:paraId="46F41220" w14:textId="77777777" w:rsidR="00F1314C" w:rsidRPr="001738C1" w:rsidRDefault="00F1314C" w:rsidP="00ED1DB2">
            <w:pPr>
              <w:pStyle w:val="BTablefigureBold"/>
            </w:pPr>
            <w:r w:rsidRPr="001738C1">
              <w:t>1½</w:t>
            </w:r>
          </w:p>
        </w:tc>
        <w:tc>
          <w:tcPr>
            <w:tcW w:w="964" w:type="dxa"/>
            <w:tcBorders>
              <w:top w:val="single" w:sz="4" w:space="0" w:color="auto"/>
              <w:bottom w:val="nil"/>
            </w:tcBorders>
            <w:shd w:val="clear" w:color="auto" w:fill="D9D9D9"/>
          </w:tcPr>
          <w:p w14:paraId="1C6837EF" w14:textId="77777777" w:rsidR="00F1314C" w:rsidRPr="001738C1" w:rsidRDefault="00F1314C" w:rsidP="00ED1DB2">
            <w:pPr>
              <w:pStyle w:val="BTablefigureBold"/>
            </w:pPr>
            <w:r w:rsidRPr="001738C1">
              <w:t>1¼</w:t>
            </w:r>
          </w:p>
        </w:tc>
        <w:tc>
          <w:tcPr>
            <w:tcW w:w="964" w:type="dxa"/>
            <w:tcBorders>
              <w:top w:val="single" w:sz="4" w:space="0" w:color="auto"/>
              <w:bottom w:val="nil"/>
            </w:tcBorders>
            <w:shd w:val="clear" w:color="auto" w:fill="auto"/>
          </w:tcPr>
          <w:p w14:paraId="65368B49" w14:textId="77777777" w:rsidR="00F1314C" w:rsidRPr="001738C1" w:rsidRDefault="00F1314C" w:rsidP="00ED1DB2">
            <w:pPr>
              <w:pStyle w:val="BTablefigureBold"/>
            </w:pPr>
            <w:r w:rsidRPr="001738C1">
              <w:t xml:space="preserve">1½ </w:t>
            </w:r>
          </w:p>
        </w:tc>
        <w:tc>
          <w:tcPr>
            <w:tcW w:w="965" w:type="dxa"/>
            <w:tcBorders>
              <w:top w:val="single" w:sz="4" w:space="0" w:color="auto"/>
              <w:bottom w:val="nil"/>
            </w:tcBorders>
            <w:shd w:val="clear" w:color="auto" w:fill="auto"/>
          </w:tcPr>
          <w:p w14:paraId="788A69F3" w14:textId="77777777" w:rsidR="00F1314C" w:rsidRPr="001738C1" w:rsidRDefault="00F1314C" w:rsidP="00ED1DB2">
            <w:pPr>
              <w:pStyle w:val="BTablefigureBold"/>
            </w:pPr>
            <w:r w:rsidRPr="001738C1">
              <w:t>1¾</w:t>
            </w:r>
          </w:p>
        </w:tc>
      </w:tr>
      <w:tr w:rsidR="00F1314C" w:rsidRPr="00D22C94" w14:paraId="3FDADBC5" w14:textId="77777777" w:rsidTr="00ED1DB2">
        <w:trPr>
          <w:trHeight w:val="270"/>
        </w:trPr>
        <w:tc>
          <w:tcPr>
            <w:tcW w:w="4195" w:type="dxa"/>
            <w:tcBorders>
              <w:top w:val="nil"/>
              <w:bottom w:val="nil"/>
            </w:tcBorders>
          </w:tcPr>
          <w:p w14:paraId="7BDB009E" w14:textId="77777777" w:rsidR="00F1314C" w:rsidRPr="00930D99" w:rsidRDefault="00F1314C" w:rsidP="00ED1DB2">
            <w:pPr>
              <w:pStyle w:val="Btabletextunbold"/>
              <w:ind w:firstLine="57"/>
              <w:rPr>
                <w:szCs w:val="20"/>
              </w:rPr>
            </w:pPr>
            <w:r w:rsidRPr="006A4BC4">
              <w:t>Upside Scenario</w:t>
            </w:r>
          </w:p>
        </w:tc>
        <w:tc>
          <w:tcPr>
            <w:tcW w:w="964" w:type="dxa"/>
            <w:tcBorders>
              <w:top w:val="nil"/>
              <w:bottom w:val="nil"/>
            </w:tcBorders>
            <w:shd w:val="clear" w:color="auto" w:fill="auto"/>
          </w:tcPr>
          <w:p w14:paraId="1BB3B28C" w14:textId="77777777" w:rsidR="00F1314C" w:rsidRPr="001738C1" w:rsidRDefault="00F1314C" w:rsidP="00ED1DB2">
            <w:pPr>
              <w:pStyle w:val="Btablefigureunbold"/>
            </w:pPr>
            <w:r w:rsidRPr="001738C1">
              <w:t>-0.6</w:t>
            </w:r>
          </w:p>
        </w:tc>
        <w:tc>
          <w:tcPr>
            <w:tcW w:w="964" w:type="dxa"/>
            <w:tcBorders>
              <w:top w:val="nil"/>
              <w:bottom w:val="nil"/>
            </w:tcBorders>
            <w:shd w:val="clear" w:color="auto" w:fill="D9D9D9"/>
          </w:tcPr>
          <w:p w14:paraId="57D57628" w14:textId="77777777" w:rsidR="00F1314C" w:rsidRPr="001738C1" w:rsidRDefault="00F1314C" w:rsidP="00ED1DB2">
            <w:pPr>
              <w:pStyle w:val="Btablefigureunbold"/>
            </w:pPr>
            <w:r w:rsidRPr="001738C1">
              <w:t>1¾</w:t>
            </w:r>
          </w:p>
        </w:tc>
        <w:tc>
          <w:tcPr>
            <w:tcW w:w="964" w:type="dxa"/>
            <w:tcBorders>
              <w:top w:val="nil"/>
              <w:bottom w:val="nil"/>
            </w:tcBorders>
            <w:shd w:val="clear" w:color="auto" w:fill="D9D9D9"/>
          </w:tcPr>
          <w:p w14:paraId="3322B972" w14:textId="77777777" w:rsidR="00F1314C" w:rsidRPr="001738C1" w:rsidRDefault="00F1314C" w:rsidP="00ED1DB2">
            <w:pPr>
              <w:pStyle w:val="Btablefigureunbold"/>
            </w:pPr>
            <w:r w:rsidRPr="001738C1">
              <w:t>1½</w:t>
            </w:r>
          </w:p>
        </w:tc>
        <w:tc>
          <w:tcPr>
            <w:tcW w:w="964" w:type="dxa"/>
            <w:tcBorders>
              <w:top w:val="nil"/>
              <w:bottom w:val="nil"/>
            </w:tcBorders>
            <w:shd w:val="clear" w:color="auto" w:fill="auto"/>
          </w:tcPr>
          <w:p w14:paraId="563106E1" w14:textId="77777777" w:rsidR="00F1314C" w:rsidRPr="001738C1" w:rsidRDefault="00F1314C" w:rsidP="00ED1DB2">
            <w:pPr>
              <w:pStyle w:val="Btablefigureunbold"/>
            </w:pPr>
            <w:r w:rsidRPr="001738C1">
              <w:t>1¾</w:t>
            </w:r>
          </w:p>
        </w:tc>
        <w:tc>
          <w:tcPr>
            <w:tcW w:w="965" w:type="dxa"/>
            <w:tcBorders>
              <w:top w:val="nil"/>
              <w:bottom w:val="nil"/>
            </w:tcBorders>
            <w:shd w:val="clear" w:color="auto" w:fill="auto"/>
          </w:tcPr>
          <w:p w14:paraId="31E1D5FB" w14:textId="77777777" w:rsidR="00F1314C" w:rsidRPr="001738C1" w:rsidRDefault="00F1314C" w:rsidP="00ED1DB2">
            <w:pPr>
              <w:pStyle w:val="Btablefigureunbold"/>
            </w:pPr>
            <w:r w:rsidRPr="001738C1">
              <w:t>2</w:t>
            </w:r>
          </w:p>
        </w:tc>
      </w:tr>
      <w:tr w:rsidR="00F1314C" w:rsidRPr="00D22C94" w14:paraId="419D860E" w14:textId="77777777" w:rsidTr="00ED1DB2">
        <w:trPr>
          <w:trHeight w:val="270"/>
        </w:trPr>
        <w:tc>
          <w:tcPr>
            <w:tcW w:w="4195" w:type="dxa"/>
            <w:tcBorders>
              <w:top w:val="nil"/>
              <w:bottom w:val="nil"/>
            </w:tcBorders>
          </w:tcPr>
          <w:p w14:paraId="4A2DE963" w14:textId="77777777" w:rsidR="00F1314C" w:rsidRPr="006A4BC4" w:rsidRDefault="00F1314C" w:rsidP="00ED1DB2">
            <w:pPr>
              <w:pStyle w:val="Btabletextbold"/>
              <w:ind w:firstLine="57"/>
            </w:pPr>
            <w:r w:rsidRPr="006A4BC4">
              <w:t>August 2020 Economic and Fiscal Update</w:t>
            </w:r>
            <w:r w:rsidRPr="0071647F">
              <w:rPr>
                <w:vertAlign w:val="superscript"/>
              </w:rPr>
              <w:t>1</w:t>
            </w:r>
          </w:p>
        </w:tc>
        <w:tc>
          <w:tcPr>
            <w:tcW w:w="964" w:type="dxa"/>
            <w:tcBorders>
              <w:top w:val="nil"/>
              <w:bottom w:val="nil"/>
            </w:tcBorders>
            <w:shd w:val="clear" w:color="auto" w:fill="auto"/>
          </w:tcPr>
          <w:p w14:paraId="5E5F461E" w14:textId="77777777" w:rsidR="00F1314C" w:rsidRPr="001738C1" w:rsidRDefault="00F1314C" w:rsidP="00ED1DB2">
            <w:pPr>
              <w:pStyle w:val="BTablefigureBold"/>
            </w:pPr>
            <w:r w:rsidRPr="001738C1">
              <w:t>-0.6</w:t>
            </w:r>
          </w:p>
        </w:tc>
        <w:tc>
          <w:tcPr>
            <w:tcW w:w="964" w:type="dxa"/>
            <w:tcBorders>
              <w:top w:val="nil"/>
              <w:bottom w:val="nil"/>
            </w:tcBorders>
            <w:shd w:val="clear" w:color="auto" w:fill="D9D9D9"/>
          </w:tcPr>
          <w:p w14:paraId="0811CDDC" w14:textId="77777777" w:rsidR="00F1314C" w:rsidRPr="001738C1" w:rsidRDefault="00F1314C" w:rsidP="00ED1DB2">
            <w:pPr>
              <w:pStyle w:val="BTablefigureBold"/>
            </w:pPr>
            <w:r w:rsidRPr="001738C1">
              <w:t>3</w:t>
            </w:r>
          </w:p>
        </w:tc>
        <w:tc>
          <w:tcPr>
            <w:tcW w:w="964" w:type="dxa"/>
            <w:tcBorders>
              <w:top w:val="nil"/>
              <w:bottom w:val="nil"/>
            </w:tcBorders>
            <w:shd w:val="clear" w:color="auto" w:fill="D9D9D9"/>
          </w:tcPr>
          <w:p w14:paraId="2E13260C" w14:textId="77777777" w:rsidR="00F1314C" w:rsidRPr="001738C1" w:rsidRDefault="00F1314C" w:rsidP="00ED1DB2">
            <w:pPr>
              <w:pStyle w:val="BTablefigureBold"/>
            </w:pPr>
            <w:r w:rsidRPr="001738C1">
              <w:t>1¼</w:t>
            </w:r>
          </w:p>
        </w:tc>
        <w:tc>
          <w:tcPr>
            <w:tcW w:w="964" w:type="dxa"/>
            <w:tcBorders>
              <w:top w:val="nil"/>
              <w:bottom w:val="nil"/>
            </w:tcBorders>
            <w:shd w:val="clear" w:color="auto" w:fill="auto"/>
          </w:tcPr>
          <w:p w14:paraId="2FA76BE2" w14:textId="77777777" w:rsidR="00F1314C" w:rsidRPr="001738C1" w:rsidRDefault="00F1314C" w:rsidP="00ED1DB2">
            <w:pPr>
              <w:pStyle w:val="BTablefigureBold"/>
            </w:pPr>
            <w:r w:rsidRPr="001738C1">
              <w:t xml:space="preserve">1½ </w:t>
            </w:r>
          </w:p>
        </w:tc>
        <w:tc>
          <w:tcPr>
            <w:tcW w:w="965" w:type="dxa"/>
            <w:tcBorders>
              <w:top w:val="nil"/>
              <w:bottom w:val="nil"/>
            </w:tcBorders>
            <w:shd w:val="clear" w:color="auto" w:fill="auto"/>
          </w:tcPr>
          <w:p w14:paraId="44E2888E" w14:textId="77777777" w:rsidR="00F1314C" w:rsidRPr="001738C1" w:rsidRDefault="00F1314C" w:rsidP="00ED1DB2">
            <w:pPr>
              <w:pStyle w:val="BTablefigureBold"/>
            </w:pPr>
            <w:r w:rsidRPr="001738C1">
              <w:t>1¾</w:t>
            </w:r>
          </w:p>
        </w:tc>
      </w:tr>
      <w:tr w:rsidR="00F1314C" w:rsidRPr="00D22C94" w14:paraId="44966AE7" w14:textId="77777777" w:rsidTr="00ED1DB2">
        <w:trPr>
          <w:trHeight w:val="270"/>
        </w:trPr>
        <w:tc>
          <w:tcPr>
            <w:tcW w:w="4195" w:type="dxa"/>
            <w:tcBorders>
              <w:top w:val="nil"/>
              <w:bottom w:val="nil"/>
            </w:tcBorders>
          </w:tcPr>
          <w:p w14:paraId="532C9217" w14:textId="77777777" w:rsidR="00F1314C" w:rsidRPr="006A4BC4" w:rsidRDefault="00F1314C" w:rsidP="00ED1DB2">
            <w:pPr>
              <w:pStyle w:val="Btabletextbold"/>
              <w:ind w:firstLine="57"/>
            </w:pPr>
            <w:r w:rsidRPr="006A4BC4">
              <w:t>2019-20 Budget Review</w:t>
            </w:r>
          </w:p>
        </w:tc>
        <w:tc>
          <w:tcPr>
            <w:tcW w:w="964" w:type="dxa"/>
            <w:tcBorders>
              <w:top w:val="nil"/>
              <w:bottom w:val="nil"/>
            </w:tcBorders>
            <w:shd w:val="clear" w:color="auto" w:fill="auto"/>
          </w:tcPr>
          <w:p w14:paraId="6FED4F60" w14:textId="77777777" w:rsidR="00F1314C" w:rsidRPr="00363C25" w:rsidRDefault="00F1314C" w:rsidP="00ED1DB2">
            <w:pPr>
              <w:spacing w:after="120" w:line="240" w:lineRule="auto"/>
              <w:ind w:left="227" w:hanging="227"/>
              <w:jc w:val="right"/>
              <w:rPr>
                <w:rFonts w:ascii="Calibri" w:hAnsi="Calibri"/>
                <w:b/>
                <w:bCs/>
                <w:sz w:val="20"/>
                <w:szCs w:val="20"/>
              </w:rPr>
            </w:pPr>
            <w:r w:rsidRPr="00363C25">
              <w:rPr>
                <w:rFonts w:ascii="Calibri" w:hAnsi="Calibri"/>
                <w:b/>
                <w:bCs/>
                <w:sz w:val="20"/>
                <w:szCs w:val="20"/>
              </w:rPr>
              <w:t>2</w:t>
            </w:r>
          </w:p>
        </w:tc>
        <w:tc>
          <w:tcPr>
            <w:tcW w:w="964" w:type="dxa"/>
            <w:tcBorders>
              <w:top w:val="nil"/>
              <w:bottom w:val="nil"/>
            </w:tcBorders>
            <w:shd w:val="clear" w:color="auto" w:fill="D9D9D9"/>
          </w:tcPr>
          <w:p w14:paraId="7E0AF99A" w14:textId="77777777" w:rsidR="00F1314C" w:rsidRPr="00363C25" w:rsidRDefault="00F1314C" w:rsidP="00ED1DB2">
            <w:pPr>
              <w:spacing w:after="120" w:line="240" w:lineRule="auto"/>
              <w:ind w:left="227" w:hanging="227"/>
              <w:jc w:val="right"/>
              <w:rPr>
                <w:rFonts w:ascii="Calibri" w:hAnsi="Calibri"/>
                <w:b/>
                <w:bCs/>
                <w:sz w:val="20"/>
                <w:szCs w:val="20"/>
              </w:rPr>
            </w:pPr>
            <w:r w:rsidRPr="00363C25">
              <w:rPr>
                <w:rFonts w:ascii="Calibri" w:hAnsi="Calibri"/>
                <w:b/>
                <w:bCs/>
                <w:sz w:val="20"/>
                <w:szCs w:val="20"/>
              </w:rPr>
              <w:t>2</w:t>
            </w:r>
          </w:p>
        </w:tc>
        <w:tc>
          <w:tcPr>
            <w:tcW w:w="964" w:type="dxa"/>
            <w:tcBorders>
              <w:top w:val="nil"/>
              <w:bottom w:val="nil"/>
            </w:tcBorders>
            <w:shd w:val="clear" w:color="auto" w:fill="D9D9D9"/>
          </w:tcPr>
          <w:p w14:paraId="06168029" w14:textId="77777777" w:rsidR="00F1314C" w:rsidRPr="00363C25" w:rsidRDefault="00F1314C" w:rsidP="00ED1DB2">
            <w:pPr>
              <w:spacing w:after="120" w:line="240" w:lineRule="auto"/>
              <w:ind w:left="227" w:hanging="227"/>
              <w:jc w:val="right"/>
              <w:rPr>
                <w:rFonts w:ascii="Calibri" w:hAnsi="Calibri"/>
                <w:b/>
                <w:bCs/>
                <w:sz w:val="20"/>
                <w:szCs w:val="20"/>
              </w:rPr>
            </w:pPr>
            <w:r w:rsidRPr="00363C25">
              <w:rPr>
                <w:rFonts w:ascii="Calibri" w:hAnsi="Calibri"/>
                <w:b/>
                <w:bCs/>
                <w:sz w:val="20"/>
                <w:szCs w:val="20"/>
              </w:rPr>
              <w:t>2</w:t>
            </w:r>
            <w:r w:rsidRPr="00363C25">
              <w:rPr>
                <w:rFonts w:ascii="Calibri" w:hAnsi="Calibri"/>
                <w:sz w:val="20"/>
                <w:szCs w:val="20"/>
              </w:rPr>
              <w:t>¼</w:t>
            </w:r>
          </w:p>
        </w:tc>
        <w:tc>
          <w:tcPr>
            <w:tcW w:w="964" w:type="dxa"/>
            <w:tcBorders>
              <w:top w:val="nil"/>
              <w:bottom w:val="nil"/>
            </w:tcBorders>
            <w:shd w:val="clear" w:color="auto" w:fill="auto"/>
          </w:tcPr>
          <w:p w14:paraId="283F5813" w14:textId="77777777" w:rsidR="00F1314C" w:rsidRPr="00930D99" w:rsidRDefault="00F1314C" w:rsidP="00ED1DB2">
            <w:pPr>
              <w:spacing w:after="120" w:line="240" w:lineRule="auto"/>
              <w:ind w:left="227" w:hanging="227"/>
              <w:jc w:val="right"/>
              <w:rPr>
                <w:rFonts w:ascii="Calibri" w:hAnsi="Calibri"/>
                <w:b/>
                <w:bCs/>
                <w:sz w:val="20"/>
                <w:szCs w:val="20"/>
              </w:rPr>
            </w:pPr>
            <w:r w:rsidRPr="00363C25">
              <w:rPr>
                <w:rFonts w:ascii="Calibri" w:hAnsi="Calibri"/>
                <w:b/>
                <w:bCs/>
                <w:sz w:val="20"/>
                <w:szCs w:val="20"/>
              </w:rPr>
              <w:t>2</w:t>
            </w:r>
            <w:r w:rsidRPr="00CF7389">
              <w:rPr>
                <w:rFonts w:ascii="Calibri" w:hAnsi="Calibri"/>
                <w:sz w:val="20"/>
                <w:szCs w:val="20"/>
              </w:rPr>
              <w:t>½</w:t>
            </w:r>
          </w:p>
        </w:tc>
        <w:tc>
          <w:tcPr>
            <w:tcW w:w="965" w:type="dxa"/>
            <w:tcBorders>
              <w:top w:val="nil"/>
              <w:bottom w:val="nil"/>
            </w:tcBorders>
            <w:shd w:val="clear" w:color="auto" w:fill="auto"/>
          </w:tcPr>
          <w:p w14:paraId="212286B4" w14:textId="77777777" w:rsidR="00F1314C" w:rsidRPr="00930D99" w:rsidRDefault="00F1314C" w:rsidP="00ED1DB2">
            <w:pPr>
              <w:spacing w:after="120" w:line="240" w:lineRule="auto"/>
              <w:ind w:left="204" w:hanging="227"/>
              <w:jc w:val="right"/>
              <w:rPr>
                <w:rFonts w:ascii="Calibri" w:hAnsi="Calibri"/>
                <w:b/>
                <w:bCs/>
                <w:sz w:val="20"/>
                <w:szCs w:val="20"/>
              </w:rPr>
            </w:pPr>
            <w:r w:rsidRPr="00930D99">
              <w:rPr>
                <w:rFonts w:ascii="Calibri" w:hAnsi="Calibri"/>
                <w:b/>
                <w:bCs/>
                <w:sz w:val="20"/>
                <w:szCs w:val="20"/>
              </w:rPr>
              <w:t>2</w:t>
            </w:r>
            <w:r w:rsidRPr="00CF7389">
              <w:rPr>
                <w:rFonts w:ascii="Calibri" w:hAnsi="Calibri"/>
                <w:sz w:val="20"/>
                <w:szCs w:val="20"/>
              </w:rPr>
              <w:t>½</w:t>
            </w:r>
          </w:p>
        </w:tc>
      </w:tr>
      <w:tr w:rsidR="00F1314C" w:rsidRPr="00D22C94" w14:paraId="3BA1BF98" w14:textId="77777777" w:rsidTr="00ED1DB2">
        <w:trPr>
          <w:trHeight w:val="270"/>
        </w:trPr>
        <w:tc>
          <w:tcPr>
            <w:tcW w:w="4195" w:type="dxa"/>
            <w:tcBorders>
              <w:top w:val="nil"/>
              <w:bottom w:val="nil"/>
            </w:tcBorders>
          </w:tcPr>
          <w:p w14:paraId="598FECA5" w14:textId="77777777" w:rsidR="00F1314C" w:rsidRPr="00D22C94" w:rsidRDefault="00F1314C" w:rsidP="00ED1DB2">
            <w:pPr>
              <w:pStyle w:val="Btabletextbold"/>
              <w:ind w:left="426" w:hanging="284"/>
              <w:rPr>
                <w:b w:val="0"/>
                <w:bCs/>
              </w:rPr>
            </w:pPr>
            <w:r w:rsidRPr="006A4BC4">
              <w:t>Population</w:t>
            </w:r>
          </w:p>
        </w:tc>
        <w:tc>
          <w:tcPr>
            <w:tcW w:w="964" w:type="dxa"/>
            <w:tcBorders>
              <w:top w:val="nil"/>
              <w:bottom w:val="nil"/>
            </w:tcBorders>
            <w:shd w:val="clear" w:color="auto" w:fill="auto"/>
          </w:tcPr>
          <w:p w14:paraId="01764FC9"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4" w:type="dxa"/>
            <w:tcBorders>
              <w:top w:val="nil"/>
              <w:bottom w:val="nil"/>
            </w:tcBorders>
            <w:shd w:val="clear" w:color="auto" w:fill="D9D9D9"/>
          </w:tcPr>
          <w:p w14:paraId="32DF7D54"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4" w:type="dxa"/>
            <w:tcBorders>
              <w:top w:val="nil"/>
              <w:bottom w:val="nil"/>
            </w:tcBorders>
            <w:shd w:val="clear" w:color="auto" w:fill="D9D9D9"/>
          </w:tcPr>
          <w:p w14:paraId="42D7D8E8"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4" w:type="dxa"/>
            <w:tcBorders>
              <w:top w:val="nil"/>
              <w:bottom w:val="nil"/>
            </w:tcBorders>
            <w:shd w:val="clear" w:color="auto" w:fill="auto"/>
          </w:tcPr>
          <w:p w14:paraId="6DA91601" w14:textId="77777777" w:rsidR="00F1314C" w:rsidRPr="00CF7389" w:rsidRDefault="00F1314C" w:rsidP="00ED1DB2">
            <w:pPr>
              <w:spacing w:after="0" w:line="240" w:lineRule="auto"/>
              <w:ind w:left="227" w:hanging="227"/>
              <w:jc w:val="right"/>
              <w:rPr>
                <w:rFonts w:ascii="Calibri" w:hAnsi="Calibri"/>
                <w:b/>
                <w:bCs/>
                <w:sz w:val="20"/>
                <w:szCs w:val="20"/>
              </w:rPr>
            </w:pPr>
          </w:p>
        </w:tc>
        <w:tc>
          <w:tcPr>
            <w:tcW w:w="965" w:type="dxa"/>
            <w:tcBorders>
              <w:top w:val="nil"/>
              <w:bottom w:val="nil"/>
            </w:tcBorders>
            <w:shd w:val="clear" w:color="auto" w:fill="auto"/>
          </w:tcPr>
          <w:p w14:paraId="0ABE2518" w14:textId="77777777" w:rsidR="00F1314C" w:rsidRPr="00CF7389" w:rsidRDefault="00F1314C" w:rsidP="00ED1DB2">
            <w:pPr>
              <w:spacing w:after="0" w:line="240" w:lineRule="auto"/>
              <w:ind w:left="204" w:hanging="227"/>
              <w:jc w:val="right"/>
              <w:rPr>
                <w:rFonts w:ascii="Calibri" w:hAnsi="Calibri"/>
                <w:b/>
                <w:bCs/>
                <w:sz w:val="20"/>
                <w:szCs w:val="20"/>
                <w:highlight w:val="yellow"/>
              </w:rPr>
            </w:pPr>
          </w:p>
        </w:tc>
      </w:tr>
      <w:tr w:rsidR="00F1314C" w:rsidRPr="00D22C94" w14:paraId="248CBE0C" w14:textId="77777777" w:rsidTr="00ED1DB2">
        <w:trPr>
          <w:trHeight w:val="270"/>
        </w:trPr>
        <w:tc>
          <w:tcPr>
            <w:tcW w:w="4195" w:type="dxa"/>
            <w:tcBorders>
              <w:top w:val="nil"/>
              <w:bottom w:val="nil"/>
            </w:tcBorders>
          </w:tcPr>
          <w:p w14:paraId="473FF4B3" w14:textId="77777777" w:rsidR="00F1314C" w:rsidRPr="00930D99" w:rsidRDefault="00F1314C" w:rsidP="00ED1DB2">
            <w:pPr>
              <w:pStyle w:val="Btabletextunbold"/>
              <w:ind w:firstLine="57"/>
              <w:rPr>
                <w:szCs w:val="20"/>
              </w:rPr>
            </w:pPr>
            <w:r w:rsidRPr="006A4BC4">
              <w:t>Downside Scenario</w:t>
            </w:r>
          </w:p>
        </w:tc>
        <w:tc>
          <w:tcPr>
            <w:tcW w:w="964" w:type="dxa"/>
            <w:tcBorders>
              <w:top w:val="nil"/>
              <w:bottom w:val="nil"/>
            </w:tcBorders>
            <w:shd w:val="clear" w:color="auto" w:fill="auto"/>
          </w:tcPr>
          <w:p w14:paraId="7B9B3FA1" w14:textId="77777777" w:rsidR="00F1314C" w:rsidRPr="001738C1" w:rsidRDefault="00F1314C" w:rsidP="00ED1DB2">
            <w:pPr>
              <w:pStyle w:val="Btablefigureunbold"/>
            </w:pPr>
            <w:r w:rsidRPr="001738C1">
              <w:t>1.1</w:t>
            </w:r>
          </w:p>
        </w:tc>
        <w:tc>
          <w:tcPr>
            <w:tcW w:w="964" w:type="dxa"/>
            <w:tcBorders>
              <w:top w:val="nil"/>
              <w:bottom w:val="nil"/>
            </w:tcBorders>
            <w:shd w:val="clear" w:color="auto" w:fill="D9D9D9"/>
          </w:tcPr>
          <w:p w14:paraId="0DE50412" w14:textId="77777777" w:rsidR="00F1314C" w:rsidRPr="001738C1" w:rsidRDefault="00F1314C" w:rsidP="00ED1DB2">
            <w:pPr>
              <w:pStyle w:val="Btablefigureunbold"/>
            </w:pPr>
            <w:r w:rsidRPr="001738C1">
              <w:t>¼</w:t>
            </w:r>
          </w:p>
        </w:tc>
        <w:tc>
          <w:tcPr>
            <w:tcW w:w="964" w:type="dxa"/>
            <w:tcBorders>
              <w:top w:val="nil"/>
              <w:bottom w:val="nil"/>
            </w:tcBorders>
            <w:shd w:val="clear" w:color="auto" w:fill="D9D9D9"/>
          </w:tcPr>
          <w:p w14:paraId="25D9CE54" w14:textId="77777777" w:rsidR="00F1314C" w:rsidRPr="001738C1" w:rsidRDefault="00F1314C" w:rsidP="00ED1DB2">
            <w:pPr>
              <w:pStyle w:val="Btablefigureunbold"/>
            </w:pPr>
            <w:r w:rsidRPr="001738C1">
              <w:t>¼</w:t>
            </w:r>
          </w:p>
        </w:tc>
        <w:tc>
          <w:tcPr>
            <w:tcW w:w="964" w:type="dxa"/>
            <w:tcBorders>
              <w:top w:val="nil"/>
              <w:bottom w:val="nil"/>
            </w:tcBorders>
            <w:shd w:val="clear" w:color="auto" w:fill="auto"/>
          </w:tcPr>
          <w:p w14:paraId="2FCD314D" w14:textId="77777777" w:rsidR="00F1314C" w:rsidRPr="001738C1" w:rsidRDefault="00F1314C" w:rsidP="00ED1DB2">
            <w:pPr>
              <w:pStyle w:val="Btablefigureunbold"/>
            </w:pPr>
            <w:r w:rsidRPr="001738C1">
              <w:t xml:space="preserve">¼ </w:t>
            </w:r>
          </w:p>
        </w:tc>
        <w:tc>
          <w:tcPr>
            <w:tcW w:w="965" w:type="dxa"/>
            <w:tcBorders>
              <w:top w:val="nil"/>
              <w:bottom w:val="nil"/>
            </w:tcBorders>
            <w:shd w:val="clear" w:color="auto" w:fill="auto"/>
          </w:tcPr>
          <w:p w14:paraId="6DE92712" w14:textId="77777777" w:rsidR="00F1314C" w:rsidRPr="001738C1" w:rsidRDefault="00F1314C" w:rsidP="00ED1DB2">
            <w:pPr>
              <w:pStyle w:val="Btablefigureunbold"/>
            </w:pPr>
            <w:r w:rsidRPr="001738C1">
              <w:t>¾</w:t>
            </w:r>
          </w:p>
        </w:tc>
      </w:tr>
      <w:tr w:rsidR="00F1314C" w:rsidRPr="00D22C94" w14:paraId="1B5195CD" w14:textId="77777777" w:rsidTr="00ED1DB2">
        <w:trPr>
          <w:trHeight w:val="270"/>
        </w:trPr>
        <w:tc>
          <w:tcPr>
            <w:tcW w:w="4195" w:type="dxa"/>
            <w:tcBorders>
              <w:top w:val="nil"/>
              <w:bottom w:val="nil"/>
            </w:tcBorders>
          </w:tcPr>
          <w:p w14:paraId="4663AA66" w14:textId="77777777" w:rsidR="00F1314C" w:rsidRPr="00930D99" w:rsidRDefault="00F1314C" w:rsidP="00ED1DB2">
            <w:pPr>
              <w:pStyle w:val="Btabletextbold"/>
              <w:ind w:firstLine="57"/>
              <w:rPr>
                <w:b w:val="0"/>
                <w:bCs/>
                <w:szCs w:val="20"/>
              </w:rPr>
            </w:pPr>
            <w:r w:rsidRPr="006A4BC4">
              <w:t>Baseline Scenario</w:t>
            </w:r>
          </w:p>
        </w:tc>
        <w:tc>
          <w:tcPr>
            <w:tcW w:w="964" w:type="dxa"/>
            <w:tcBorders>
              <w:top w:val="nil"/>
              <w:bottom w:val="nil"/>
            </w:tcBorders>
            <w:shd w:val="clear" w:color="auto" w:fill="auto"/>
          </w:tcPr>
          <w:p w14:paraId="788CF54D"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1.1</w:t>
            </w:r>
          </w:p>
        </w:tc>
        <w:tc>
          <w:tcPr>
            <w:tcW w:w="964" w:type="dxa"/>
            <w:tcBorders>
              <w:top w:val="nil"/>
              <w:bottom w:val="nil"/>
            </w:tcBorders>
            <w:shd w:val="clear" w:color="auto" w:fill="D9D9D9"/>
          </w:tcPr>
          <w:p w14:paraId="52AB7A8A"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¼</w:t>
            </w:r>
          </w:p>
        </w:tc>
        <w:tc>
          <w:tcPr>
            <w:tcW w:w="964" w:type="dxa"/>
            <w:tcBorders>
              <w:top w:val="nil"/>
              <w:bottom w:val="nil"/>
            </w:tcBorders>
            <w:shd w:val="clear" w:color="auto" w:fill="D9D9D9"/>
          </w:tcPr>
          <w:p w14:paraId="1788EBCF"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¼</w:t>
            </w:r>
          </w:p>
        </w:tc>
        <w:tc>
          <w:tcPr>
            <w:tcW w:w="964" w:type="dxa"/>
            <w:tcBorders>
              <w:top w:val="nil"/>
              <w:bottom w:val="nil"/>
            </w:tcBorders>
            <w:shd w:val="clear" w:color="auto" w:fill="auto"/>
          </w:tcPr>
          <w:p w14:paraId="7ACB1859"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¾</w:t>
            </w:r>
          </w:p>
        </w:tc>
        <w:tc>
          <w:tcPr>
            <w:tcW w:w="965" w:type="dxa"/>
            <w:tcBorders>
              <w:top w:val="nil"/>
              <w:bottom w:val="nil"/>
            </w:tcBorders>
            <w:shd w:val="clear" w:color="auto" w:fill="auto"/>
          </w:tcPr>
          <w:p w14:paraId="5C71F85B" w14:textId="77777777" w:rsidR="00F1314C" w:rsidRPr="001738C1" w:rsidRDefault="00F1314C" w:rsidP="00ED1DB2">
            <w:pPr>
              <w:spacing w:after="0" w:line="240" w:lineRule="auto"/>
              <w:ind w:left="204" w:hanging="227"/>
              <w:jc w:val="right"/>
              <w:rPr>
                <w:rFonts w:ascii="Calibri" w:hAnsi="Calibri"/>
                <w:b/>
                <w:sz w:val="20"/>
                <w:szCs w:val="20"/>
              </w:rPr>
            </w:pPr>
            <w:r w:rsidRPr="001738C1">
              <w:rPr>
                <w:rFonts w:ascii="Calibri" w:hAnsi="Calibri"/>
                <w:b/>
                <w:sz w:val="20"/>
                <w:szCs w:val="20"/>
              </w:rPr>
              <w:t>1</w:t>
            </w:r>
          </w:p>
        </w:tc>
      </w:tr>
      <w:tr w:rsidR="00F1314C" w:rsidRPr="00D22C94" w14:paraId="1250795A" w14:textId="77777777" w:rsidTr="00ED1DB2">
        <w:trPr>
          <w:trHeight w:val="270"/>
        </w:trPr>
        <w:tc>
          <w:tcPr>
            <w:tcW w:w="4195" w:type="dxa"/>
            <w:tcBorders>
              <w:top w:val="nil"/>
              <w:bottom w:val="nil"/>
            </w:tcBorders>
          </w:tcPr>
          <w:p w14:paraId="23EC8BAD" w14:textId="77777777" w:rsidR="00F1314C" w:rsidRPr="00930D99" w:rsidRDefault="00F1314C" w:rsidP="00ED1DB2">
            <w:pPr>
              <w:pStyle w:val="Btabletextunbold"/>
              <w:ind w:firstLine="57"/>
              <w:rPr>
                <w:szCs w:val="20"/>
              </w:rPr>
            </w:pPr>
            <w:r w:rsidRPr="006A4BC4">
              <w:t>Upside Scenario</w:t>
            </w:r>
          </w:p>
        </w:tc>
        <w:tc>
          <w:tcPr>
            <w:tcW w:w="964" w:type="dxa"/>
            <w:tcBorders>
              <w:top w:val="nil"/>
              <w:bottom w:val="nil"/>
            </w:tcBorders>
            <w:shd w:val="clear" w:color="auto" w:fill="auto"/>
          </w:tcPr>
          <w:p w14:paraId="44B73A26" w14:textId="77777777" w:rsidR="00F1314C" w:rsidRPr="001738C1" w:rsidRDefault="00F1314C" w:rsidP="00ED1DB2">
            <w:pPr>
              <w:pStyle w:val="Btablefigureunbold"/>
            </w:pPr>
            <w:r w:rsidRPr="001738C1">
              <w:t>1.1</w:t>
            </w:r>
          </w:p>
        </w:tc>
        <w:tc>
          <w:tcPr>
            <w:tcW w:w="964" w:type="dxa"/>
            <w:tcBorders>
              <w:top w:val="nil"/>
              <w:bottom w:val="nil"/>
            </w:tcBorders>
            <w:shd w:val="clear" w:color="auto" w:fill="D9D9D9"/>
          </w:tcPr>
          <w:p w14:paraId="443E9687" w14:textId="77777777" w:rsidR="00F1314C" w:rsidRPr="001738C1" w:rsidRDefault="00F1314C" w:rsidP="00ED1DB2">
            <w:pPr>
              <w:pStyle w:val="Btablefigureunbold"/>
            </w:pPr>
            <w:r w:rsidRPr="001738C1">
              <w:t>½</w:t>
            </w:r>
          </w:p>
        </w:tc>
        <w:tc>
          <w:tcPr>
            <w:tcW w:w="964" w:type="dxa"/>
            <w:tcBorders>
              <w:top w:val="nil"/>
              <w:bottom w:val="nil"/>
            </w:tcBorders>
            <w:shd w:val="clear" w:color="auto" w:fill="D9D9D9"/>
          </w:tcPr>
          <w:p w14:paraId="302180E7" w14:textId="77777777" w:rsidR="00F1314C" w:rsidRPr="001738C1" w:rsidRDefault="00F1314C" w:rsidP="00ED1DB2">
            <w:pPr>
              <w:pStyle w:val="Btablefigureunbold"/>
            </w:pPr>
            <w:r w:rsidRPr="001738C1">
              <w:t>¾</w:t>
            </w:r>
          </w:p>
        </w:tc>
        <w:tc>
          <w:tcPr>
            <w:tcW w:w="964" w:type="dxa"/>
            <w:tcBorders>
              <w:top w:val="nil"/>
              <w:bottom w:val="nil"/>
            </w:tcBorders>
            <w:shd w:val="clear" w:color="auto" w:fill="auto"/>
          </w:tcPr>
          <w:p w14:paraId="105AD8D1" w14:textId="77777777" w:rsidR="00F1314C" w:rsidRPr="001738C1" w:rsidRDefault="00F1314C" w:rsidP="00ED1DB2">
            <w:pPr>
              <w:pStyle w:val="Btablefigureunbold"/>
            </w:pPr>
            <w:r w:rsidRPr="001738C1">
              <w:t>1¼</w:t>
            </w:r>
          </w:p>
        </w:tc>
        <w:tc>
          <w:tcPr>
            <w:tcW w:w="965" w:type="dxa"/>
            <w:tcBorders>
              <w:top w:val="nil"/>
              <w:bottom w:val="nil"/>
            </w:tcBorders>
            <w:shd w:val="clear" w:color="auto" w:fill="auto"/>
          </w:tcPr>
          <w:p w14:paraId="083C7490" w14:textId="77777777" w:rsidR="00F1314C" w:rsidRPr="001738C1" w:rsidRDefault="00F1314C" w:rsidP="00ED1DB2">
            <w:pPr>
              <w:pStyle w:val="Btablefigureunbold"/>
            </w:pPr>
            <w:r w:rsidRPr="001738C1">
              <w:t>1½</w:t>
            </w:r>
          </w:p>
        </w:tc>
      </w:tr>
      <w:tr w:rsidR="00F1314C" w:rsidRPr="00D22C94" w14:paraId="002DEE44" w14:textId="77777777" w:rsidTr="00ED1DB2">
        <w:trPr>
          <w:trHeight w:val="270"/>
        </w:trPr>
        <w:tc>
          <w:tcPr>
            <w:tcW w:w="4195" w:type="dxa"/>
            <w:tcBorders>
              <w:top w:val="nil"/>
              <w:bottom w:val="nil"/>
            </w:tcBorders>
          </w:tcPr>
          <w:p w14:paraId="344C3EA6" w14:textId="77777777" w:rsidR="00F1314C" w:rsidRPr="006A4BC4" w:rsidRDefault="00F1314C" w:rsidP="00ED1DB2">
            <w:pPr>
              <w:pStyle w:val="Btabletextbold"/>
              <w:ind w:firstLine="57"/>
            </w:pPr>
            <w:r w:rsidRPr="006A4BC4">
              <w:t>August 2020 Economic and Fiscal Update</w:t>
            </w:r>
            <w:r w:rsidRPr="0071647F">
              <w:rPr>
                <w:vertAlign w:val="superscript"/>
              </w:rPr>
              <w:t>1</w:t>
            </w:r>
          </w:p>
        </w:tc>
        <w:tc>
          <w:tcPr>
            <w:tcW w:w="964" w:type="dxa"/>
            <w:tcBorders>
              <w:top w:val="nil"/>
              <w:bottom w:val="nil"/>
            </w:tcBorders>
            <w:shd w:val="clear" w:color="auto" w:fill="auto"/>
          </w:tcPr>
          <w:p w14:paraId="6C0C2EAF" w14:textId="77777777" w:rsidR="00F1314C" w:rsidRPr="00CF7389" w:rsidRDefault="00F1314C" w:rsidP="00ED1DB2">
            <w:pPr>
              <w:spacing w:after="0" w:line="240" w:lineRule="auto"/>
              <w:ind w:left="227" w:hanging="227"/>
              <w:jc w:val="right"/>
              <w:rPr>
                <w:rFonts w:ascii="Calibri" w:hAnsi="Calibri"/>
                <w:b/>
                <w:sz w:val="20"/>
                <w:szCs w:val="20"/>
              </w:rPr>
            </w:pPr>
            <w:r w:rsidRPr="00363C25">
              <w:rPr>
                <w:rFonts w:ascii="Calibri" w:hAnsi="Calibri"/>
                <w:b/>
                <w:sz w:val="20"/>
                <w:szCs w:val="20"/>
              </w:rPr>
              <w:t>¾</w:t>
            </w:r>
          </w:p>
        </w:tc>
        <w:tc>
          <w:tcPr>
            <w:tcW w:w="964" w:type="dxa"/>
            <w:tcBorders>
              <w:top w:val="nil"/>
              <w:bottom w:val="nil"/>
            </w:tcBorders>
            <w:shd w:val="clear" w:color="auto" w:fill="D9D9D9"/>
          </w:tcPr>
          <w:p w14:paraId="2A67DB3F"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1</w:t>
            </w:r>
          </w:p>
        </w:tc>
        <w:tc>
          <w:tcPr>
            <w:tcW w:w="964" w:type="dxa"/>
            <w:tcBorders>
              <w:top w:val="nil"/>
              <w:bottom w:val="nil"/>
            </w:tcBorders>
            <w:shd w:val="clear" w:color="auto" w:fill="D9D9D9"/>
          </w:tcPr>
          <w:p w14:paraId="6D52DA79"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1¼</w:t>
            </w:r>
          </w:p>
        </w:tc>
        <w:tc>
          <w:tcPr>
            <w:tcW w:w="964" w:type="dxa"/>
            <w:tcBorders>
              <w:top w:val="nil"/>
              <w:bottom w:val="nil"/>
            </w:tcBorders>
            <w:shd w:val="clear" w:color="auto" w:fill="auto"/>
          </w:tcPr>
          <w:p w14:paraId="1E9444F4"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 xml:space="preserve">1½ </w:t>
            </w:r>
          </w:p>
        </w:tc>
        <w:tc>
          <w:tcPr>
            <w:tcW w:w="965" w:type="dxa"/>
            <w:tcBorders>
              <w:top w:val="nil"/>
              <w:bottom w:val="nil"/>
            </w:tcBorders>
            <w:shd w:val="clear" w:color="auto" w:fill="auto"/>
          </w:tcPr>
          <w:p w14:paraId="3925F4D2" w14:textId="77777777" w:rsidR="00F1314C" w:rsidRPr="001738C1" w:rsidRDefault="00F1314C" w:rsidP="00ED1DB2">
            <w:pPr>
              <w:spacing w:after="0" w:line="240" w:lineRule="auto"/>
              <w:ind w:left="204" w:hanging="227"/>
              <w:jc w:val="right"/>
              <w:rPr>
                <w:rFonts w:ascii="Calibri" w:hAnsi="Calibri"/>
                <w:b/>
                <w:sz w:val="20"/>
                <w:szCs w:val="20"/>
              </w:rPr>
            </w:pPr>
            <w:r w:rsidRPr="001738C1">
              <w:rPr>
                <w:rFonts w:ascii="Calibri" w:hAnsi="Calibri"/>
                <w:b/>
                <w:sz w:val="20"/>
                <w:szCs w:val="20"/>
              </w:rPr>
              <w:t>1¾</w:t>
            </w:r>
          </w:p>
        </w:tc>
      </w:tr>
      <w:tr w:rsidR="00F1314C" w:rsidRPr="00D22C94" w14:paraId="18AF370E" w14:textId="77777777" w:rsidTr="00ED1DB2">
        <w:trPr>
          <w:trHeight w:val="270"/>
        </w:trPr>
        <w:tc>
          <w:tcPr>
            <w:tcW w:w="4195" w:type="dxa"/>
            <w:tcBorders>
              <w:top w:val="nil"/>
              <w:bottom w:val="single" w:sz="4" w:space="0" w:color="auto"/>
            </w:tcBorders>
          </w:tcPr>
          <w:p w14:paraId="7D1A4F3C" w14:textId="77777777" w:rsidR="00F1314C" w:rsidRPr="006A4BC4" w:rsidRDefault="00F1314C" w:rsidP="00ED1DB2">
            <w:pPr>
              <w:pStyle w:val="Btabletextbold"/>
              <w:ind w:firstLine="57"/>
            </w:pPr>
            <w:r w:rsidRPr="006A4BC4">
              <w:t>2019-20 Budget Review</w:t>
            </w:r>
          </w:p>
        </w:tc>
        <w:tc>
          <w:tcPr>
            <w:tcW w:w="964" w:type="dxa"/>
            <w:tcBorders>
              <w:top w:val="nil"/>
              <w:bottom w:val="single" w:sz="4" w:space="0" w:color="auto"/>
            </w:tcBorders>
            <w:shd w:val="clear" w:color="auto" w:fill="auto"/>
          </w:tcPr>
          <w:p w14:paraId="755EBB43" w14:textId="77777777" w:rsidR="00F1314C" w:rsidRPr="001738C1" w:rsidRDefault="00F1314C" w:rsidP="00ED1DB2">
            <w:pPr>
              <w:spacing w:after="0" w:line="240" w:lineRule="auto"/>
              <w:ind w:left="227" w:hanging="227"/>
              <w:jc w:val="right"/>
              <w:rPr>
                <w:rFonts w:ascii="Calibri" w:hAnsi="Calibri"/>
                <w:b/>
                <w:sz w:val="20"/>
                <w:szCs w:val="20"/>
              </w:rPr>
            </w:pPr>
            <w:r w:rsidRPr="00930D99">
              <w:rPr>
                <w:rFonts w:ascii="Calibri" w:hAnsi="Calibri"/>
                <w:b/>
                <w:sz w:val="20"/>
                <w:szCs w:val="20"/>
              </w:rPr>
              <w:t>1</w:t>
            </w:r>
            <w:r w:rsidRPr="00CF7389">
              <w:rPr>
                <w:rFonts w:ascii="Calibri" w:hAnsi="Calibri"/>
                <w:b/>
                <w:sz w:val="20"/>
                <w:szCs w:val="20"/>
              </w:rPr>
              <w:t>½</w:t>
            </w:r>
          </w:p>
        </w:tc>
        <w:tc>
          <w:tcPr>
            <w:tcW w:w="964" w:type="dxa"/>
            <w:tcBorders>
              <w:top w:val="nil"/>
              <w:bottom w:val="single" w:sz="4" w:space="0" w:color="auto"/>
            </w:tcBorders>
            <w:shd w:val="clear" w:color="auto" w:fill="D9D9D9"/>
          </w:tcPr>
          <w:p w14:paraId="4E42FB57"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1¾</w:t>
            </w:r>
          </w:p>
        </w:tc>
        <w:tc>
          <w:tcPr>
            <w:tcW w:w="964" w:type="dxa"/>
            <w:tcBorders>
              <w:top w:val="nil"/>
              <w:bottom w:val="single" w:sz="4" w:space="0" w:color="auto"/>
            </w:tcBorders>
            <w:shd w:val="clear" w:color="auto" w:fill="D9D9D9"/>
          </w:tcPr>
          <w:p w14:paraId="7AB11823"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1¾</w:t>
            </w:r>
          </w:p>
        </w:tc>
        <w:tc>
          <w:tcPr>
            <w:tcW w:w="964" w:type="dxa"/>
            <w:tcBorders>
              <w:top w:val="nil"/>
              <w:bottom w:val="single" w:sz="4" w:space="0" w:color="auto"/>
            </w:tcBorders>
            <w:shd w:val="clear" w:color="auto" w:fill="auto"/>
          </w:tcPr>
          <w:p w14:paraId="76F7E741" w14:textId="77777777" w:rsidR="00F1314C" w:rsidRPr="001738C1" w:rsidRDefault="00F1314C" w:rsidP="00ED1DB2">
            <w:pPr>
              <w:spacing w:after="0" w:line="240" w:lineRule="auto"/>
              <w:ind w:left="227" w:hanging="227"/>
              <w:jc w:val="right"/>
              <w:rPr>
                <w:rFonts w:ascii="Calibri" w:hAnsi="Calibri"/>
                <w:b/>
                <w:sz w:val="20"/>
                <w:szCs w:val="20"/>
              </w:rPr>
            </w:pPr>
            <w:r w:rsidRPr="001738C1">
              <w:rPr>
                <w:rFonts w:ascii="Calibri" w:hAnsi="Calibri"/>
                <w:b/>
                <w:sz w:val="20"/>
                <w:szCs w:val="20"/>
              </w:rPr>
              <w:t>1¾</w:t>
            </w:r>
          </w:p>
        </w:tc>
        <w:tc>
          <w:tcPr>
            <w:tcW w:w="965" w:type="dxa"/>
            <w:tcBorders>
              <w:top w:val="nil"/>
              <w:bottom w:val="single" w:sz="4" w:space="0" w:color="auto"/>
            </w:tcBorders>
            <w:shd w:val="clear" w:color="auto" w:fill="auto"/>
          </w:tcPr>
          <w:p w14:paraId="1F6FA239" w14:textId="77777777" w:rsidR="00F1314C" w:rsidRPr="001738C1" w:rsidRDefault="00F1314C" w:rsidP="00ED1DB2">
            <w:pPr>
              <w:spacing w:after="0" w:line="240" w:lineRule="auto"/>
              <w:ind w:left="204" w:hanging="227"/>
              <w:jc w:val="right"/>
              <w:rPr>
                <w:rFonts w:ascii="Calibri" w:hAnsi="Calibri"/>
                <w:b/>
                <w:sz w:val="20"/>
                <w:szCs w:val="20"/>
              </w:rPr>
            </w:pPr>
            <w:r w:rsidRPr="001738C1">
              <w:rPr>
                <w:rFonts w:ascii="Calibri" w:hAnsi="Calibri"/>
                <w:b/>
                <w:sz w:val="20"/>
                <w:szCs w:val="20"/>
              </w:rPr>
              <w:t>1¾</w:t>
            </w:r>
          </w:p>
        </w:tc>
      </w:tr>
    </w:tbl>
    <w:bookmarkEnd w:id="177"/>
    <w:p w14:paraId="14DFDF77" w14:textId="2675A21E" w:rsidR="00F1314C" w:rsidRPr="00D22C94" w:rsidRDefault="00F1314C" w:rsidP="00ED1DB2">
      <w:pPr>
        <w:pStyle w:val="BNote"/>
        <w:keepNext w:val="0"/>
        <w:spacing w:before="120"/>
      </w:pPr>
      <w:r w:rsidRPr="00D22C94">
        <w:rPr>
          <w:b/>
        </w:rPr>
        <w:t>Sources:</w:t>
      </w:r>
      <w:r w:rsidRPr="00D22C94">
        <w:t xml:space="preserve"> </w:t>
      </w:r>
      <w:r w:rsidRPr="00E90E93">
        <w:t xml:space="preserve">ABS Australian National Accounts; Australian National Accounts: State Account; Labour Force, Australia; Wage Price Index, Australia; Consumer Price Index, Australia; </w:t>
      </w:r>
      <w:r>
        <w:t xml:space="preserve">and </w:t>
      </w:r>
      <w:r w:rsidR="00204B24">
        <w:t>CMTEDD estimates</w:t>
      </w:r>
      <w:r w:rsidRPr="00D22C94">
        <w:t>.</w:t>
      </w:r>
    </w:p>
    <w:p w14:paraId="6B8CA7BA" w14:textId="77777777" w:rsidR="00F1314C" w:rsidRPr="00D22C94" w:rsidRDefault="00F1314C" w:rsidP="00ED1DB2">
      <w:pPr>
        <w:pStyle w:val="BNote"/>
        <w:keepNext w:val="0"/>
      </w:pPr>
      <w:r w:rsidRPr="00D22C94">
        <w:rPr>
          <w:b/>
        </w:rPr>
        <w:t>Notes:</w:t>
      </w:r>
      <w:r w:rsidRPr="00D22C94">
        <w:t xml:space="preserve"> Forecasts and projections are rounded to a ¼ of a percentage point, reflecting an appropriate level of accuracy in forecasting economic parameters. </w:t>
      </w:r>
    </w:p>
    <w:p w14:paraId="0E0B8010" w14:textId="77777777" w:rsidR="00F1314C" w:rsidRPr="001738C1" w:rsidRDefault="00F1314C" w:rsidP="00186D03">
      <w:pPr>
        <w:pStyle w:val="BNotelist"/>
        <w:keepNext w:val="0"/>
        <w:numPr>
          <w:ilvl w:val="0"/>
          <w:numId w:val="46"/>
        </w:numPr>
        <w:rPr>
          <w:rFonts w:eastAsiaTheme="minorEastAsia"/>
          <w:szCs w:val="18"/>
        </w:rPr>
      </w:pPr>
      <w:r>
        <w:t>Baseline forecasts.</w:t>
      </w:r>
    </w:p>
    <w:p w14:paraId="6A3C9218" w14:textId="77777777" w:rsidR="00F1314C" w:rsidRPr="001738C1" w:rsidRDefault="00F1314C" w:rsidP="00186D03">
      <w:pPr>
        <w:pStyle w:val="BNotelist"/>
        <w:keepNext w:val="0"/>
        <w:numPr>
          <w:ilvl w:val="0"/>
          <w:numId w:val="46"/>
        </w:numPr>
        <w:rPr>
          <w:rFonts w:asciiTheme="minorHAnsi" w:eastAsiaTheme="minorEastAsia" w:hAnsiTheme="minorHAnsi"/>
          <w:szCs w:val="18"/>
        </w:rPr>
      </w:pPr>
      <w:r>
        <w:t xml:space="preserve">The underlying Consumer Price Index has been used here as the baseline forecast for 2020-21. </w:t>
      </w:r>
    </w:p>
    <w:p w14:paraId="30BD89F9" w14:textId="77777777" w:rsidR="00F1314C" w:rsidRPr="001738C1" w:rsidRDefault="00F1314C" w:rsidP="00ED1DB2">
      <w:pPr>
        <w:pStyle w:val="Heading5"/>
      </w:pPr>
      <w:r w:rsidRPr="001738C1">
        <w:t>Impact</w:t>
      </w:r>
      <w:r>
        <w:t xml:space="preserve"> of</w:t>
      </w:r>
      <w:r w:rsidRPr="001738C1">
        <w:t xml:space="preserve"> upside and downside parameter change on baseline revenue projections </w:t>
      </w:r>
    </w:p>
    <w:p w14:paraId="7262D478" w14:textId="77777777" w:rsidR="00F1314C" w:rsidRPr="00D22C94" w:rsidRDefault="00F1314C" w:rsidP="00ED1DB2">
      <w:pPr>
        <w:pStyle w:val="Bbodytext"/>
        <w:keepNext/>
        <w:keepLines/>
      </w:pPr>
      <w:bookmarkStart w:id="178" w:name="_Hlk49157089"/>
      <w:r w:rsidRPr="00D22C94">
        <w:t>The effects of parameter changes in the upside and downside scenarios on key revenue lines are illustrated below</w:t>
      </w:r>
      <w:r>
        <w:t xml:space="preserve">. </w:t>
      </w:r>
    </w:p>
    <w:bookmarkEnd w:id="178"/>
    <w:p w14:paraId="547DF694" w14:textId="59363D08" w:rsidR="00F1314C" w:rsidRPr="00274B78" w:rsidRDefault="00F1314C" w:rsidP="00ED1DB2">
      <w:pPr>
        <w:pStyle w:val="Caption"/>
        <w:keepLines/>
      </w:pPr>
      <w:r>
        <w:t xml:space="preserve">Figure </w:t>
      </w:r>
      <w:fldSimple w:instr=" STYLEREF 2 \s ">
        <w:r w:rsidR="007B546F">
          <w:rPr>
            <w:noProof/>
          </w:rPr>
          <w:t>3.5</w:t>
        </w:r>
      </w:fldSimple>
      <w:r>
        <w:t>.</w:t>
      </w:r>
      <w:fldSimple w:instr=" SEQ Figure \* ARABIC \s 2 ">
        <w:r w:rsidR="007B546F">
          <w:rPr>
            <w:noProof/>
          </w:rPr>
          <w:t>2</w:t>
        </w:r>
      </w:fldSimple>
      <w:r>
        <w:t xml:space="preserve">: </w:t>
      </w:r>
      <w:r w:rsidRPr="00337835">
        <w:t>Selected own-source taxation revenue – forecast scenarios, 2018-19 = 100</w:t>
      </w:r>
    </w:p>
    <w:p w14:paraId="7F6976AF" w14:textId="6480B10B" w:rsidR="00F1314C" w:rsidRPr="00D22C94" w:rsidRDefault="009416A0" w:rsidP="00ED1DB2">
      <w:pPr>
        <w:keepNext/>
        <w:keepLines/>
        <w:spacing w:before="120" w:after="120" w:line="256" w:lineRule="auto"/>
        <w:ind w:right="-45"/>
        <w:rPr>
          <w:b/>
          <w:bCs/>
        </w:rPr>
      </w:pPr>
      <w:r w:rsidRPr="009416A0">
        <w:rPr>
          <w:noProof/>
        </w:rPr>
        <w:drawing>
          <wp:inline distT="0" distB="0" distL="0" distR="0" wp14:anchorId="525B7C57" wp14:editId="763F66F6">
            <wp:extent cx="5563870" cy="6547485"/>
            <wp:effectExtent l="0" t="0" r="0" b="5715"/>
            <wp:docPr id="20" name="Picture 20" descr="This four panel chart shows line graphs demonstrating forecast taxation revenue scenarios for payroll tax, residential conveyance duty, land tax and motor vehicle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four panel chart shows line graphs demonstrating forecast taxation revenue scenarios for payroll tax, residential conveyance duty, land tax and motor vehicle registratio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63870" cy="6547485"/>
                    </a:xfrm>
                    <a:prstGeom prst="rect">
                      <a:avLst/>
                    </a:prstGeom>
                    <a:noFill/>
                    <a:ln>
                      <a:noFill/>
                    </a:ln>
                  </pic:spPr>
                </pic:pic>
              </a:graphicData>
            </a:graphic>
          </wp:inline>
        </w:drawing>
      </w:r>
    </w:p>
    <w:p w14:paraId="0BFB1F7F" w14:textId="1E7386F4" w:rsidR="00F1314C" w:rsidRPr="00D22C94" w:rsidRDefault="00F1314C" w:rsidP="00ED1DB2">
      <w:pPr>
        <w:pStyle w:val="BNote"/>
        <w:keepLines/>
        <w:rPr>
          <w:b/>
          <w:bCs/>
        </w:rPr>
      </w:pPr>
      <w:r w:rsidRPr="00D22C94">
        <w:rPr>
          <w:b/>
          <w:bCs/>
        </w:rPr>
        <w:t>Source</w:t>
      </w:r>
      <w:r w:rsidRPr="00D22C94">
        <w:t xml:space="preserve">: </w:t>
      </w:r>
      <w:r w:rsidR="009416A0">
        <w:t>CMTEDD estimates.</w:t>
      </w:r>
    </w:p>
    <w:p w14:paraId="3BF411CB" w14:textId="6BD82001" w:rsidR="00F1314C" w:rsidRPr="00B27FF1" w:rsidRDefault="00F1314C" w:rsidP="00ED1DB2">
      <w:pPr>
        <w:pStyle w:val="Caption"/>
        <w:keepNext w:val="0"/>
        <w:pageBreakBefore/>
        <w:widowControl w:val="0"/>
        <w:rPr>
          <w:rFonts w:ascii="Calibri" w:hAnsi="Calibri"/>
        </w:rPr>
      </w:pPr>
      <w:r>
        <w:t xml:space="preserve">Table </w:t>
      </w:r>
      <w:fldSimple w:instr=" STYLEREF 2 \s ">
        <w:r w:rsidR="007B546F">
          <w:rPr>
            <w:noProof/>
          </w:rPr>
          <w:t>3.5</w:t>
        </w:r>
      </w:fldSimple>
      <w:r>
        <w:t>.</w:t>
      </w:r>
      <w:fldSimple w:instr=" SEQ Table \* ARABIC \s 2 ">
        <w:r w:rsidR="007B546F">
          <w:rPr>
            <w:noProof/>
          </w:rPr>
          <w:t>11</w:t>
        </w:r>
      </w:fldSimple>
      <w:r w:rsidRPr="00B27FF1">
        <w:t>: Revenue variance from the baseline due to economic parameters – forecast scenarios</w:t>
      </w:r>
    </w:p>
    <w:tbl>
      <w:tblPr>
        <w:tblW w:w="901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061"/>
        <w:gridCol w:w="1191"/>
        <w:gridCol w:w="1191"/>
        <w:gridCol w:w="1191"/>
        <w:gridCol w:w="1191"/>
        <w:gridCol w:w="1191"/>
      </w:tblGrid>
      <w:tr w:rsidR="00F1314C" w:rsidRPr="00313754" w14:paraId="139096AC" w14:textId="77777777" w:rsidTr="00ED1DB2">
        <w:trPr>
          <w:trHeight w:val="156"/>
          <w:tblHeader/>
        </w:trPr>
        <w:tc>
          <w:tcPr>
            <w:tcW w:w="3061" w:type="dxa"/>
            <w:tcBorders>
              <w:top w:val="single" w:sz="4" w:space="0" w:color="auto"/>
              <w:left w:val="nil"/>
              <w:bottom w:val="single" w:sz="4" w:space="0" w:color="auto"/>
              <w:right w:val="nil"/>
            </w:tcBorders>
          </w:tcPr>
          <w:p w14:paraId="1D5B7D9A" w14:textId="77777777" w:rsidR="00F1314C" w:rsidRPr="00B27FF1" w:rsidRDefault="00F1314C" w:rsidP="00ED1DB2">
            <w:pPr>
              <w:spacing w:before="120" w:after="120" w:line="240" w:lineRule="auto"/>
              <w:rPr>
                <w:rFonts w:cs="Calibri"/>
                <w:b/>
                <w:sz w:val="20"/>
              </w:rPr>
            </w:pPr>
          </w:p>
        </w:tc>
        <w:tc>
          <w:tcPr>
            <w:tcW w:w="1191" w:type="dxa"/>
            <w:tcBorders>
              <w:top w:val="single" w:sz="4" w:space="0" w:color="auto"/>
              <w:left w:val="nil"/>
              <w:bottom w:val="single" w:sz="4" w:space="0" w:color="auto"/>
              <w:right w:val="nil"/>
            </w:tcBorders>
            <w:hideMark/>
          </w:tcPr>
          <w:p w14:paraId="59EE4327" w14:textId="77777777" w:rsidR="00F1314C" w:rsidRDefault="00F1314C" w:rsidP="00ED1DB2">
            <w:pPr>
              <w:pStyle w:val="BTableHeadingRowRightAligned"/>
            </w:pPr>
            <w:r w:rsidRPr="00B27FF1">
              <w:t>2020-21</w:t>
            </w:r>
          </w:p>
          <w:p w14:paraId="24931094" w14:textId="77777777" w:rsidR="00F1314C" w:rsidRPr="00B27FF1" w:rsidRDefault="00F1314C" w:rsidP="00ED1DB2">
            <w:pPr>
              <w:pStyle w:val="BTableHeadingRowRightAligned"/>
            </w:pPr>
            <w:r w:rsidRPr="00B27FF1">
              <w:t>$’000</w:t>
            </w:r>
          </w:p>
        </w:tc>
        <w:tc>
          <w:tcPr>
            <w:tcW w:w="1191" w:type="dxa"/>
            <w:tcBorders>
              <w:top w:val="single" w:sz="4" w:space="0" w:color="auto"/>
              <w:left w:val="nil"/>
              <w:bottom w:val="single" w:sz="4" w:space="0" w:color="auto"/>
              <w:right w:val="nil"/>
            </w:tcBorders>
            <w:hideMark/>
          </w:tcPr>
          <w:p w14:paraId="38EFB656" w14:textId="0D07260B" w:rsidR="00F1314C" w:rsidRDefault="00F1314C" w:rsidP="00ED1DB2">
            <w:pPr>
              <w:pStyle w:val="BTableHeadingRowRightAligned"/>
            </w:pPr>
            <w:r w:rsidRPr="00B27FF1">
              <w:t>2021-2</w:t>
            </w:r>
            <w:r w:rsidR="00E47C09">
              <w:t>2</w:t>
            </w:r>
          </w:p>
          <w:p w14:paraId="5F32E066" w14:textId="77777777" w:rsidR="00F1314C" w:rsidRPr="00B27FF1" w:rsidRDefault="00F1314C" w:rsidP="00ED1DB2">
            <w:pPr>
              <w:pStyle w:val="BTableHeadingRowRightAligned"/>
            </w:pPr>
            <w:r w:rsidRPr="00B27FF1">
              <w:t>$’000</w:t>
            </w:r>
          </w:p>
        </w:tc>
        <w:tc>
          <w:tcPr>
            <w:tcW w:w="1191" w:type="dxa"/>
            <w:tcBorders>
              <w:top w:val="single" w:sz="4" w:space="0" w:color="auto"/>
              <w:left w:val="nil"/>
              <w:bottom w:val="single" w:sz="4" w:space="0" w:color="auto"/>
              <w:right w:val="nil"/>
            </w:tcBorders>
            <w:hideMark/>
          </w:tcPr>
          <w:p w14:paraId="3DD79D1E" w14:textId="77777777" w:rsidR="00F1314C" w:rsidRDefault="00F1314C" w:rsidP="00ED1DB2">
            <w:pPr>
              <w:pStyle w:val="BTableHeadingRowRightAligned"/>
            </w:pPr>
            <w:r w:rsidRPr="00B27FF1">
              <w:t>2022-23</w:t>
            </w:r>
          </w:p>
          <w:p w14:paraId="13B36F9A" w14:textId="77777777" w:rsidR="00F1314C" w:rsidRPr="00B27FF1" w:rsidRDefault="00F1314C" w:rsidP="00ED1DB2">
            <w:pPr>
              <w:pStyle w:val="BTableHeadingRowRightAligned"/>
            </w:pPr>
            <w:r w:rsidRPr="00B27FF1">
              <w:t>$’000</w:t>
            </w:r>
          </w:p>
        </w:tc>
        <w:tc>
          <w:tcPr>
            <w:tcW w:w="1191" w:type="dxa"/>
            <w:tcBorders>
              <w:top w:val="single" w:sz="4" w:space="0" w:color="auto"/>
              <w:left w:val="nil"/>
              <w:bottom w:val="single" w:sz="4" w:space="0" w:color="auto"/>
              <w:right w:val="nil"/>
            </w:tcBorders>
            <w:hideMark/>
          </w:tcPr>
          <w:p w14:paraId="65CD2968" w14:textId="77777777" w:rsidR="00F1314C" w:rsidRDefault="00F1314C" w:rsidP="00ED1DB2">
            <w:pPr>
              <w:pStyle w:val="BTableHeadingRowRightAligned"/>
            </w:pPr>
            <w:r w:rsidRPr="00B27FF1">
              <w:t>2023-24</w:t>
            </w:r>
          </w:p>
          <w:p w14:paraId="0ABA590B" w14:textId="77777777" w:rsidR="00F1314C" w:rsidRPr="00B27FF1" w:rsidRDefault="00F1314C" w:rsidP="00ED1DB2">
            <w:pPr>
              <w:pStyle w:val="BTableHeadingRowRightAligned"/>
            </w:pPr>
            <w:r w:rsidRPr="00B27FF1">
              <w:t>$’000</w:t>
            </w:r>
          </w:p>
        </w:tc>
        <w:tc>
          <w:tcPr>
            <w:tcW w:w="1191" w:type="dxa"/>
            <w:tcBorders>
              <w:top w:val="single" w:sz="4" w:space="0" w:color="auto"/>
              <w:left w:val="nil"/>
              <w:bottom w:val="single" w:sz="4" w:space="0" w:color="auto"/>
              <w:right w:val="nil"/>
            </w:tcBorders>
            <w:hideMark/>
          </w:tcPr>
          <w:p w14:paraId="29F6C1CE" w14:textId="77777777" w:rsidR="00F1314C" w:rsidRDefault="00F1314C" w:rsidP="00ED1DB2">
            <w:pPr>
              <w:pStyle w:val="BTableHeadingRowRightAligned"/>
            </w:pPr>
            <w:r w:rsidRPr="00B27FF1">
              <w:t>Total</w:t>
            </w:r>
          </w:p>
          <w:p w14:paraId="7A75C842" w14:textId="77777777" w:rsidR="00F1314C" w:rsidRPr="00B27FF1" w:rsidRDefault="00F1314C" w:rsidP="00ED1DB2">
            <w:pPr>
              <w:pStyle w:val="BTableHeadingRowRightAligned"/>
            </w:pPr>
            <w:r w:rsidRPr="00B27FF1">
              <w:t>$’000</w:t>
            </w:r>
          </w:p>
        </w:tc>
      </w:tr>
      <w:tr w:rsidR="00F1314C" w:rsidRPr="00313754" w14:paraId="0CB53092" w14:textId="77777777" w:rsidTr="00ED1DB2">
        <w:trPr>
          <w:trHeight w:val="397"/>
        </w:trPr>
        <w:tc>
          <w:tcPr>
            <w:tcW w:w="3061" w:type="dxa"/>
            <w:tcBorders>
              <w:top w:val="nil"/>
              <w:left w:val="nil"/>
              <w:bottom w:val="nil"/>
              <w:right w:val="nil"/>
            </w:tcBorders>
            <w:vAlign w:val="bottom"/>
            <w:hideMark/>
          </w:tcPr>
          <w:p w14:paraId="2CF1005B" w14:textId="77777777" w:rsidR="00F1314C" w:rsidRPr="00B27FF1" w:rsidRDefault="00F1314C" w:rsidP="00ED1DB2">
            <w:pPr>
              <w:pStyle w:val="Btabletextbold"/>
            </w:pPr>
            <w:r w:rsidRPr="00B27FF1">
              <w:t>Payroll Tax</w:t>
            </w:r>
          </w:p>
        </w:tc>
        <w:tc>
          <w:tcPr>
            <w:tcW w:w="1191" w:type="dxa"/>
            <w:tcBorders>
              <w:top w:val="nil"/>
              <w:left w:val="nil"/>
              <w:bottom w:val="nil"/>
              <w:right w:val="nil"/>
            </w:tcBorders>
          </w:tcPr>
          <w:p w14:paraId="34A75B8E" w14:textId="77777777" w:rsidR="00F1314C" w:rsidRPr="00B27FF1" w:rsidRDefault="00F1314C" w:rsidP="00F1314C">
            <w:pPr>
              <w:pStyle w:val="Emptycell"/>
              <w:keepNext/>
              <w:keepLines/>
              <w:spacing w:before="0" w:after="0"/>
              <w:ind w:left="431" w:hanging="431"/>
            </w:pPr>
          </w:p>
        </w:tc>
        <w:tc>
          <w:tcPr>
            <w:tcW w:w="1191" w:type="dxa"/>
            <w:tcBorders>
              <w:top w:val="nil"/>
              <w:left w:val="nil"/>
              <w:bottom w:val="nil"/>
              <w:right w:val="nil"/>
            </w:tcBorders>
          </w:tcPr>
          <w:p w14:paraId="13702EC8" w14:textId="77777777" w:rsidR="00F1314C" w:rsidRPr="00B27FF1" w:rsidRDefault="00F1314C" w:rsidP="00F1314C">
            <w:pPr>
              <w:pStyle w:val="Emptycell"/>
              <w:keepNext/>
              <w:keepLines/>
              <w:spacing w:before="0" w:after="0"/>
              <w:ind w:left="431" w:hanging="431"/>
              <w:rPr>
                <w:b/>
              </w:rPr>
            </w:pPr>
          </w:p>
        </w:tc>
        <w:tc>
          <w:tcPr>
            <w:tcW w:w="1191" w:type="dxa"/>
            <w:tcBorders>
              <w:top w:val="nil"/>
              <w:left w:val="nil"/>
              <w:bottom w:val="nil"/>
              <w:right w:val="nil"/>
            </w:tcBorders>
          </w:tcPr>
          <w:p w14:paraId="51BF5A1D" w14:textId="77777777" w:rsidR="00F1314C" w:rsidRPr="00B27FF1" w:rsidRDefault="00F1314C" w:rsidP="00F1314C">
            <w:pPr>
              <w:pStyle w:val="Emptycell"/>
              <w:keepNext/>
              <w:keepLines/>
              <w:spacing w:before="0" w:after="0"/>
              <w:ind w:left="431" w:hanging="431"/>
            </w:pPr>
          </w:p>
        </w:tc>
        <w:tc>
          <w:tcPr>
            <w:tcW w:w="1191" w:type="dxa"/>
            <w:tcBorders>
              <w:top w:val="nil"/>
              <w:left w:val="nil"/>
              <w:bottom w:val="nil"/>
              <w:right w:val="nil"/>
            </w:tcBorders>
          </w:tcPr>
          <w:p w14:paraId="34F0F1DD" w14:textId="77777777" w:rsidR="00F1314C" w:rsidRPr="00B27FF1" w:rsidRDefault="00F1314C" w:rsidP="00F1314C">
            <w:pPr>
              <w:pStyle w:val="Emptycell"/>
              <w:keepNext/>
              <w:keepLines/>
              <w:spacing w:before="0" w:after="0"/>
              <w:ind w:left="431" w:hanging="431"/>
            </w:pPr>
          </w:p>
        </w:tc>
        <w:tc>
          <w:tcPr>
            <w:tcW w:w="1191" w:type="dxa"/>
            <w:tcBorders>
              <w:top w:val="nil"/>
              <w:left w:val="nil"/>
              <w:bottom w:val="nil"/>
              <w:right w:val="nil"/>
            </w:tcBorders>
          </w:tcPr>
          <w:p w14:paraId="1A7B7145" w14:textId="77777777" w:rsidR="00F1314C" w:rsidRPr="00B27FF1" w:rsidRDefault="00F1314C" w:rsidP="00F1314C">
            <w:pPr>
              <w:pStyle w:val="Emptycell"/>
              <w:keepNext/>
              <w:keepLines/>
              <w:spacing w:before="0" w:after="0"/>
              <w:ind w:left="431" w:hanging="431"/>
            </w:pPr>
          </w:p>
        </w:tc>
      </w:tr>
      <w:tr w:rsidR="00F1314C" w:rsidRPr="00313754" w14:paraId="3E029D20" w14:textId="77777777" w:rsidTr="00ED1DB2">
        <w:trPr>
          <w:trHeight w:val="270"/>
        </w:trPr>
        <w:tc>
          <w:tcPr>
            <w:tcW w:w="3061" w:type="dxa"/>
            <w:tcBorders>
              <w:top w:val="nil"/>
              <w:left w:val="nil"/>
              <w:bottom w:val="nil"/>
              <w:right w:val="nil"/>
            </w:tcBorders>
            <w:hideMark/>
          </w:tcPr>
          <w:p w14:paraId="1E1515FA" w14:textId="77777777" w:rsidR="00F1314C" w:rsidRPr="00B27FF1" w:rsidRDefault="00F1314C" w:rsidP="00ED1DB2">
            <w:pPr>
              <w:pStyle w:val="Btabletextunbold"/>
              <w:ind w:left="322" w:hanging="142"/>
            </w:pPr>
            <w:r w:rsidRPr="00B27FF1">
              <w:t>Downside</w:t>
            </w:r>
          </w:p>
        </w:tc>
        <w:tc>
          <w:tcPr>
            <w:tcW w:w="1191" w:type="dxa"/>
            <w:tcBorders>
              <w:top w:val="nil"/>
              <w:left w:val="nil"/>
              <w:bottom w:val="nil"/>
              <w:right w:val="nil"/>
            </w:tcBorders>
            <w:hideMark/>
          </w:tcPr>
          <w:p w14:paraId="29F8CF7E" w14:textId="77777777" w:rsidR="00F1314C" w:rsidRPr="00B27FF1" w:rsidRDefault="00F1314C" w:rsidP="00ED1DB2">
            <w:pPr>
              <w:pStyle w:val="Btablefigureunbold"/>
            </w:pPr>
            <w:r w:rsidRPr="00313754">
              <w:t>-21,534</w:t>
            </w:r>
          </w:p>
        </w:tc>
        <w:tc>
          <w:tcPr>
            <w:tcW w:w="1191" w:type="dxa"/>
            <w:tcBorders>
              <w:top w:val="nil"/>
              <w:left w:val="nil"/>
              <w:bottom w:val="nil"/>
              <w:right w:val="nil"/>
            </w:tcBorders>
            <w:hideMark/>
          </w:tcPr>
          <w:p w14:paraId="493CED0A" w14:textId="77777777" w:rsidR="00F1314C" w:rsidRPr="00B27FF1" w:rsidRDefault="00F1314C" w:rsidP="00ED1DB2">
            <w:pPr>
              <w:pStyle w:val="Btablefigureunbold"/>
              <w:rPr>
                <w:bCs/>
              </w:rPr>
            </w:pPr>
            <w:r w:rsidRPr="00313754">
              <w:t>-24,120</w:t>
            </w:r>
          </w:p>
        </w:tc>
        <w:tc>
          <w:tcPr>
            <w:tcW w:w="1191" w:type="dxa"/>
            <w:tcBorders>
              <w:top w:val="nil"/>
              <w:left w:val="nil"/>
              <w:bottom w:val="nil"/>
              <w:right w:val="nil"/>
            </w:tcBorders>
            <w:hideMark/>
          </w:tcPr>
          <w:p w14:paraId="415E716C" w14:textId="77777777" w:rsidR="00F1314C" w:rsidRPr="00B27FF1" w:rsidRDefault="00F1314C" w:rsidP="00ED1DB2">
            <w:pPr>
              <w:pStyle w:val="Btablefigureunbold"/>
            </w:pPr>
            <w:r w:rsidRPr="00313754">
              <w:t>-27,301</w:t>
            </w:r>
          </w:p>
        </w:tc>
        <w:tc>
          <w:tcPr>
            <w:tcW w:w="1191" w:type="dxa"/>
            <w:tcBorders>
              <w:top w:val="nil"/>
              <w:left w:val="nil"/>
              <w:bottom w:val="nil"/>
              <w:right w:val="nil"/>
            </w:tcBorders>
            <w:hideMark/>
          </w:tcPr>
          <w:p w14:paraId="5F321F70" w14:textId="77777777" w:rsidR="00F1314C" w:rsidRPr="00B27FF1" w:rsidRDefault="00F1314C" w:rsidP="00ED1DB2">
            <w:pPr>
              <w:pStyle w:val="Btablefigureunbold"/>
            </w:pPr>
            <w:r w:rsidRPr="00313754">
              <w:t>-31,882</w:t>
            </w:r>
          </w:p>
        </w:tc>
        <w:tc>
          <w:tcPr>
            <w:tcW w:w="1191" w:type="dxa"/>
            <w:tcBorders>
              <w:top w:val="nil"/>
              <w:left w:val="nil"/>
              <w:bottom w:val="nil"/>
              <w:right w:val="nil"/>
            </w:tcBorders>
            <w:hideMark/>
          </w:tcPr>
          <w:p w14:paraId="20ECF869" w14:textId="77777777" w:rsidR="00F1314C" w:rsidRPr="00B27FF1" w:rsidRDefault="00F1314C" w:rsidP="00ED1DB2">
            <w:pPr>
              <w:pStyle w:val="Btablefigureunbold"/>
            </w:pPr>
            <w:r w:rsidRPr="00313754">
              <w:t>-104,838</w:t>
            </w:r>
          </w:p>
        </w:tc>
      </w:tr>
      <w:tr w:rsidR="00F1314C" w:rsidRPr="00313754" w14:paraId="019F0F2A" w14:textId="77777777" w:rsidTr="00ED1DB2">
        <w:trPr>
          <w:trHeight w:val="270"/>
        </w:trPr>
        <w:tc>
          <w:tcPr>
            <w:tcW w:w="3061" w:type="dxa"/>
            <w:tcBorders>
              <w:top w:val="nil"/>
              <w:left w:val="nil"/>
              <w:bottom w:val="nil"/>
              <w:right w:val="nil"/>
            </w:tcBorders>
            <w:hideMark/>
          </w:tcPr>
          <w:p w14:paraId="0552AB52" w14:textId="77777777" w:rsidR="00F1314C" w:rsidRPr="00B27FF1" w:rsidRDefault="00F1314C" w:rsidP="00ED1DB2">
            <w:pPr>
              <w:pStyle w:val="Btabletextunbold"/>
              <w:ind w:left="322" w:hanging="142"/>
            </w:pPr>
            <w:r w:rsidRPr="00B27FF1">
              <w:t>Upside</w:t>
            </w:r>
          </w:p>
        </w:tc>
        <w:tc>
          <w:tcPr>
            <w:tcW w:w="1191" w:type="dxa"/>
            <w:tcBorders>
              <w:top w:val="nil"/>
              <w:left w:val="nil"/>
              <w:bottom w:val="nil"/>
              <w:right w:val="nil"/>
            </w:tcBorders>
            <w:hideMark/>
          </w:tcPr>
          <w:p w14:paraId="4F832255" w14:textId="77777777" w:rsidR="00F1314C" w:rsidRPr="00B27FF1" w:rsidRDefault="00F1314C" w:rsidP="00ED1DB2">
            <w:pPr>
              <w:pStyle w:val="Btablefigureunbold"/>
            </w:pPr>
            <w:r w:rsidRPr="00313754">
              <w:t>19,265</w:t>
            </w:r>
          </w:p>
        </w:tc>
        <w:tc>
          <w:tcPr>
            <w:tcW w:w="1191" w:type="dxa"/>
            <w:tcBorders>
              <w:top w:val="nil"/>
              <w:left w:val="nil"/>
              <w:bottom w:val="nil"/>
              <w:right w:val="nil"/>
            </w:tcBorders>
            <w:hideMark/>
          </w:tcPr>
          <w:p w14:paraId="74C903E6" w14:textId="77777777" w:rsidR="00F1314C" w:rsidRPr="00B27FF1" w:rsidRDefault="00F1314C" w:rsidP="00ED1DB2">
            <w:pPr>
              <w:pStyle w:val="Btablefigureunbold"/>
              <w:rPr>
                <w:bCs/>
              </w:rPr>
            </w:pPr>
            <w:r w:rsidRPr="00313754">
              <w:t>23,214</w:t>
            </w:r>
          </w:p>
        </w:tc>
        <w:tc>
          <w:tcPr>
            <w:tcW w:w="1191" w:type="dxa"/>
            <w:tcBorders>
              <w:top w:val="nil"/>
              <w:left w:val="nil"/>
              <w:bottom w:val="nil"/>
              <w:right w:val="nil"/>
            </w:tcBorders>
            <w:hideMark/>
          </w:tcPr>
          <w:p w14:paraId="5EA77368" w14:textId="77777777" w:rsidR="00F1314C" w:rsidRPr="00B27FF1" w:rsidRDefault="00F1314C" w:rsidP="00ED1DB2">
            <w:pPr>
              <w:pStyle w:val="Btablefigureunbold"/>
            </w:pPr>
            <w:r w:rsidRPr="00313754">
              <w:t>35,965</w:t>
            </w:r>
          </w:p>
        </w:tc>
        <w:tc>
          <w:tcPr>
            <w:tcW w:w="1191" w:type="dxa"/>
            <w:tcBorders>
              <w:top w:val="nil"/>
              <w:left w:val="nil"/>
              <w:bottom w:val="nil"/>
              <w:right w:val="nil"/>
            </w:tcBorders>
            <w:hideMark/>
          </w:tcPr>
          <w:p w14:paraId="59034980" w14:textId="77777777" w:rsidR="00F1314C" w:rsidRPr="00B27FF1" w:rsidRDefault="00F1314C" w:rsidP="00ED1DB2">
            <w:pPr>
              <w:pStyle w:val="Btablefigureunbold"/>
            </w:pPr>
            <w:r w:rsidRPr="00313754">
              <w:t>51,003</w:t>
            </w:r>
          </w:p>
        </w:tc>
        <w:tc>
          <w:tcPr>
            <w:tcW w:w="1191" w:type="dxa"/>
            <w:tcBorders>
              <w:top w:val="nil"/>
              <w:left w:val="nil"/>
              <w:bottom w:val="nil"/>
              <w:right w:val="nil"/>
            </w:tcBorders>
            <w:hideMark/>
          </w:tcPr>
          <w:p w14:paraId="6E27A2D7" w14:textId="77777777" w:rsidR="00F1314C" w:rsidRPr="00B27FF1" w:rsidRDefault="00F1314C" w:rsidP="00ED1DB2">
            <w:pPr>
              <w:pStyle w:val="Btablefigureunbold"/>
            </w:pPr>
            <w:r w:rsidRPr="00313754">
              <w:t>129,447</w:t>
            </w:r>
          </w:p>
        </w:tc>
      </w:tr>
      <w:tr w:rsidR="00F1314C" w:rsidRPr="00313754" w14:paraId="01C627BB" w14:textId="77777777" w:rsidTr="00ED1DB2">
        <w:trPr>
          <w:trHeight w:val="397"/>
        </w:trPr>
        <w:tc>
          <w:tcPr>
            <w:tcW w:w="3061" w:type="dxa"/>
            <w:tcBorders>
              <w:top w:val="nil"/>
              <w:left w:val="nil"/>
              <w:bottom w:val="nil"/>
              <w:right w:val="nil"/>
            </w:tcBorders>
            <w:vAlign w:val="bottom"/>
            <w:hideMark/>
          </w:tcPr>
          <w:p w14:paraId="4E1577E1" w14:textId="77777777" w:rsidR="00F1314C" w:rsidRPr="00B27FF1" w:rsidRDefault="00F1314C" w:rsidP="00ED1DB2">
            <w:pPr>
              <w:pStyle w:val="Btabletextbold"/>
              <w:rPr>
                <w:b w:val="0"/>
                <w:bCs/>
              </w:rPr>
            </w:pPr>
            <w:r w:rsidRPr="001738C1">
              <w:t>Land Tax</w:t>
            </w:r>
          </w:p>
        </w:tc>
        <w:tc>
          <w:tcPr>
            <w:tcW w:w="1191" w:type="dxa"/>
            <w:tcBorders>
              <w:top w:val="nil"/>
              <w:left w:val="nil"/>
              <w:bottom w:val="nil"/>
              <w:right w:val="nil"/>
            </w:tcBorders>
          </w:tcPr>
          <w:p w14:paraId="28A4C05E"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53749BFB" w14:textId="77777777" w:rsidR="00F1314C" w:rsidRPr="00B27FF1" w:rsidRDefault="00F1314C" w:rsidP="00F1314C">
            <w:pPr>
              <w:pStyle w:val="Emptycell"/>
              <w:spacing w:before="0" w:after="0"/>
              <w:ind w:left="431" w:hanging="431"/>
              <w:rPr>
                <w:bCs/>
              </w:rPr>
            </w:pPr>
          </w:p>
        </w:tc>
        <w:tc>
          <w:tcPr>
            <w:tcW w:w="1191" w:type="dxa"/>
            <w:tcBorders>
              <w:top w:val="nil"/>
              <w:left w:val="nil"/>
              <w:bottom w:val="nil"/>
              <w:right w:val="nil"/>
            </w:tcBorders>
          </w:tcPr>
          <w:p w14:paraId="3B90D11D"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3DB312B6"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19E1AD68" w14:textId="77777777" w:rsidR="00F1314C" w:rsidRPr="00B27FF1" w:rsidRDefault="00F1314C" w:rsidP="00F1314C">
            <w:pPr>
              <w:pStyle w:val="Emptycell"/>
              <w:spacing w:before="0" w:after="0"/>
              <w:ind w:left="431" w:hanging="431"/>
            </w:pPr>
          </w:p>
        </w:tc>
      </w:tr>
      <w:tr w:rsidR="00F1314C" w:rsidRPr="00313754" w14:paraId="1F645A88" w14:textId="77777777" w:rsidTr="00ED1DB2">
        <w:trPr>
          <w:trHeight w:val="270"/>
        </w:trPr>
        <w:tc>
          <w:tcPr>
            <w:tcW w:w="3061" w:type="dxa"/>
            <w:tcBorders>
              <w:top w:val="nil"/>
              <w:left w:val="nil"/>
              <w:bottom w:val="nil"/>
              <w:right w:val="nil"/>
            </w:tcBorders>
            <w:hideMark/>
          </w:tcPr>
          <w:p w14:paraId="29EEE636" w14:textId="77777777" w:rsidR="00F1314C" w:rsidRPr="00B27FF1" w:rsidRDefault="00F1314C" w:rsidP="00ED1DB2">
            <w:pPr>
              <w:pStyle w:val="Btabletextunbold"/>
              <w:ind w:hanging="47"/>
            </w:pPr>
            <w:r w:rsidRPr="00B27FF1">
              <w:t>Downside</w:t>
            </w:r>
          </w:p>
        </w:tc>
        <w:tc>
          <w:tcPr>
            <w:tcW w:w="1191" w:type="dxa"/>
            <w:tcBorders>
              <w:top w:val="nil"/>
              <w:left w:val="nil"/>
              <w:bottom w:val="nil"/>
              <w:right w:val="nil"/>
            </w:tcBorders>
            <w:hideMark/>
          </w:tcPr>
          <w:p w14:paraId="4D025EB7" w14:textId="77777777" w:rsidR="00F1314C" w:rsidRPr="00B27FF1" w:rsidRDefault="00F1314C" w:rsidP="00ED1DB2">
            <w:pPr>
              <w:pStyle w:val="Btablefigureunbold"/>
            </w:pPr>
            <w:r w:rsidRPr="00313754">
              <w:t>-1,313</w:t>
            </w:r>
          </w:p>
        </w:tc>
        <w:tc>
          <w:tcPr>
            <w:tcW w:w="1191" w:type="dxa"/>
            <w:tcBorders>
              <w:top w:val="nil"/>
              <w:left w:val="nil"/>
              <w:bottom w:val="nil"/>
              <w:right w:val="nil"/>
            </w:tcBorders>
            <w:hideMark/>
          </w:tcPr>
          <w:p w14:paraId="6EF86CB1" w14:textId="77777777" w:rsidR="00F1314C" w:rsidRPr="00B27FF1" w:rsidRDefault="00F1314C" w:rsidP="00ED1DB2">
            <w:pPr>
              <w:pStyle w:val="Btablefigureunbold"/>
              <w:rPr>
                <w:bCs/>
              </w:rPr>
            </w:pPr>
            <w:r w:rsidRPr="00313754">
              <w:t>-2,766</w:t>
            </w:r>
          </w:p>
        </w:tc>
        <w:tc>
          <w:tcPr>
            <w:tcW w:w="1191" w:type="dxa"/>
            <w:tcBorders>
              <w:top w:val="nil"/>
              <w:left w:val="nil"/>
              <w:bottom w:val="nil"/>
              <w:right w:val="nil"/>
            </w:tcBorders>
            <w:hideMark/>
          </w:tcPr>
          <w:p w14:paraId="4B6EB6D0" w14:textId="77777777" w:rsidR="00F1314C" w:rsidRPr="00B27FF1" w:rsidRDefault="00F1314C" w:rsidP="00ED1DB2">
            <w:pPr>
              <w:pStyle w:val="Btablefigureunbold"/>
            </w:pPr>
            <w:r w:rsidRPr="00313754">
              <w:t>-4,570</w:t>
            </w:r>
          </w:p>
        </w:tc>
        <w:tc>
          <w:tcPr>
            <w:tcW w:w="1191" w:type="dxa"/>
            <w:tcBorders>
              <w:top w:val="nil"/>
              <w:left w:val="nil"/>
              <w:bottom w:val="nil"/>
              <w:right w:val="nil"/>
            </w:tcBorders>
            <w:hideMark/>
          </w:tcPr>
          <w:p w14:paraId="716834C8" w14:textId="77777777" w:rsidR="00F1314C" w:rsidRPr="00B27FF1" w:rsidRDefault="00F1314C" w:rsidP="00ED1DB2">
            <w:pPr>
              <w:pStyle w:val="Btablefigureunbold"/>
            </w:pPr>
            <w:r w:rsidRPr="00313754">
              <w:t>-6,579</w:t>
            </w:r>
          </w:p>
        </w:tc>
        <w:tc>
          <w:tcPr>
            <w:tcW w:w="1191" w:type="dxa"/>
            <w:tcBorders>
              <w:top w:val="nil"/>
              <w:left w:val="nil"/>
              <w:bottom w:val="nil"/>
              <w:right w:val="nil"/>
            </w:tcBorders>
            <w:hideMark/>
          </w:tcPr>
          <w:p w14:paraId="45BDDA16" w14:textId="77777777" w:rsidR="00F1314C" w:rsidRPr="00B27FF1" w:rsidRDefault="00F1314C" w:rsidP="00ED1DB2">
            <w:pPr>
              <w:pStyle w:val="Btablefigureunbold"/>
            </w:pPr>
            <w:r w:rsidRPr="00313754">
              <w:t>-15,229</w:t>
            </w:r>
          </w:p>
        </w:tc>
      </w:tr>
      <w:tr w:rsidR="00F1314C" w:rsidRPr="00313754" w14:paraId="7A002DD9" w14:textId="77777777" w:rsidTr="00ED1DB2">
        <w:trPr>
          <w:trHeight w:val="270"/>
        </w:trPr>
        <w:tc>
          <w:tcPr>
            <w:tcW w:w="3061" w:type="dxa"/>
            <w:tcBorders>
              <w:top w:val="nil"/>
              <w:left w:val="nil"/>
              <w:bottom w:val="nil"/>
              <w:right w:val="nil"/>
            </w:tcBorders>
            <w:hideMark/>
          </w:tcPr>
          <w:p w14:paraId="67F1D365" w14:textId="77777777" w:rsidR="00F1314C" w:rsidRPr="00B27FF1" w:rsidRDefault="00F1314C" w:rsidP="00ED1DB2">
            <w:pPr>
              <w:pStyle w:val="Btabletextunbold"/>
              <w:ind w:hanging="47"/>
            </w:pPr>
            <w:r w:rsidRPr="00B27FF1">
              <w:t>Upside</w:t>
            </w:r>
          </w:p>
        </w:tc>
        <w:tc>
          <w:tcPr>
            <w:tcW w:w="1191" w:type="dxa"/>
            <w:tcBorders>
              <w:top w:val="nil"/>
              <w:left w:val="nil"/>
              <w:bottom w:val="nil"/>
              <w:right w:val="nil"/>
            </w:tcBorders>
            <w:hideMark/>
          </w:tcPr>
          <w:p w14:paraId="4347A82D" w14:textId="77777777" w:rsidR="00F1314C" w:rsidRPr="00B27FF1" w:rsidRDefault="00F1314C" w:rsidP="00ED1DB2">
            <w:pPr>
              <w:pStyle w:val="Btablefigureunbold"/>
            </w:pPr>
            <w:r w:rsidRPr="00313754">
              <w:t>1,178</w:t>
            </w:r>
          </w:p>
        </w:tc>
        <w:tc>
          <w:tcPr>
            <w:tcW w:w="1191" w:type="dxa"/>
            <w:tcBorders>
              <w:top w:val="nil"/>
              <w:left w:val="nil"/>
              <w:bottom w:val="nil"/>
              <w:right w:val="nil"/>
            </w:tcBorders>
            <w:hideMark/>
          </w:tcPr>
          <w:p w14:paraId="2F0BA210" w14:textId="77777777" w:rsidR="00F1314C" w:rsidRPr="00B27FF1" w:rsidRDefault="00F1314C" w:rsidP="00ED1DB2">
            <w:pPr>
              <w:pStyle w:val="Btablefigureunbold"/>
              <w:rPr>
                <w:bCs/>
              </w:rPr>
            </w:pPr>
            <w:r w:rsidRPr="00313754">
              <w:t>2,297</w:t>
            </w:r>
          </w:p>
        </w:tc>
        <w:tc>
          <w:tcPr>
            <w:tcW w:w="1191" w:type="dxa"/>
            <w:tcBorders>
              <w:top w:val="nil"/>
              <w:left w:val="nil"/>
              <w:bottom w:val="nil"/>
              <w:right w:val="nil"/>
            </w:tcBorders>
            <w:hideMark/>
          </w:tcPr>
          <w:p w14:paraId="6C54FFE0" w14:textId="77777777" w:rsidR="00F1314C" w:rsidRPr="00B27FF1" w:rsidRDefault="00F1314C" w:rsidP="00ED1DB2">
            <w:pPr>
              <w:pStyle w:val="Btablefigureunbold"/>
            </w:pPr>
            <w:r w:rsidRPr="00313754">
              <w:t>3,946</w:t>
            </w:r>
          </w:p>
        </w:tc>
        <w:tc>
          <w:tcPr>
            <w:tcW w:w="1191" w:type="dxa"/>
            <w:tcBorders>
              <w:top w:val="nil"/>
              <w:left w:val="nil"/>
              <w:bottom w:val="nil"/>
              <w:right w:val="nil"/>
            </w:tcBorders>
            <w:hideMark/>
          </w:tcPr>
          <w:p w14:paraId="13E919D5" w14:textId="77777777" w:rsidR="00F1314C" w:rsidRPr="00B27FF1" w:rsidRDefault="00F1314C" w:rsidP="00ED1DB2">
            <w:pPr>
              <w:pStyle w:val="Btablefigureunbold"/>
            </w:pPr>
            <w:r w:rsidRPr="00313754">
              <w:t>5,645</w:t>
            </w:r>
          </w:p>
        </w:tc>
        <w:tc>
          <w:tcPr>
            <w:tcW w:w="1191" w:type="dxa"/>
            <w:tcBorders>
              <w:top w:val="nil"/>
              <w:left w:val="nil"/>
              <w:bottom w:val="nil"/>
              <w:right w:val="nil"/>
            </w:tcBorders>
            <w:hideMark/>
          </w:tcPr>
          <w:p w14:paraId="7090B1C1" w14:textId="77777777" w:rsidR="00F1314C" w:rsidRPr="00B27FF1" w:rsidRDefault="00F1314C" w:rsidP="00ED1DB2">
            <w:pPr>
              <w:pStyle w:val="Btablefigureunbold"/>
            </w:pPr>
            <w:r w:rsidRPr="00313754">
              <w:t>13,066</w:t>
            </w:r>
          </w:p>
        </w:tc>
      </w:tr>
      <w:tr w:rsidR="00F1314C" w:rsidRPr="00313754" w14:paraId="77F72166" w14:textId="77777777" w:rsidTr="00ED1DB2">
        <w:trPr>
          <w:trHeight w:val="397"/>
        </w:trPr>
        <w:tc>
          <w:tcPr>
            <w:tcW w:w="3061" w:type="dxa"/>
            <w:tcBorders>
              <w:top w:val="nil"/>
              <w:left w:val="nil"/>
              <w:bottom w:val="nil"/>
              <w:right w:val="nil"/>
            </w:tcBorders>
            <w:vAlign w:val="bottom"/>
            <w:hideMark/>
          </w:tcPr>
          <w:p w14:paraId="73EBDE08" w14:textId="77777777" w:rsidR="00F1314C" w:rsidRPr="00B27FF1" w:rsidRDefault="00F1314C" w:rsidP="00ED1DB2">
            <w:pPr>
              <w:pStyle w:val="Btabletextbold"/>
              <w:rPr>
                <w:b w:val="0"/>
                <w:bCs/>
              </w:rPr>
            </w:pPr>
            <w:r w:rsidRPr="001738C1">
              <w:t>Residential conveyances</w:t>
            </w:r>
          </w:p>
        </w:tc>
        <w:tc>
          <w:tcPr>
            <w:tcW w:w="1191" w:type="dxa"/>
            <w:tcBorders>
              <w:top w:val="nil"/>
              <w:left w:val="nil"/>
              <w:bottom w:val="nil"/>
              <w:right w:val="nil"/>
            </w:tcBorders>
          </w:tcPr>
          <w:p w14:paraId="3AB1D104"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52AC66E3" w14:textId="77777777" w:rsidR="00F1314C" w:rsidRPr="00B27FF1" w:rsidRDefault="00F1314C" w:rsidP="00F1314C">
            <w:pPr>
              <w:pStyle w:val="Emptycell"/>
              <w:spacing w:before="0" w:after="0"/>
              <w:ind w:left="431" w:hanging="431"/>
              <w:rPr>
                <w:bCs/>
              </w:rPr>
            </w:pPr>
          </w:p>
        </w:tc>
        <w:tc>
          <w:tcPr>
            <w:tcW w:w="1191" w:type="dxa"/>
            <w:tcBorders>
              <w:top w:val="nil"/>
              <w:left w:val="nil"/>
              <w:bottom w:val="nil"/>
              <w:right w:val="nil"/>
            </w:tcBorders>
          </w:tcPr>
          <w:p w14:paraId="3AF3E38A"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396CED24"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22D246E9" w14:textId="77777777" w:rsidR="00F1314C" w:rsidRPr="00B27FF1" w:rsidRDefault="00F1314C" w:rsidP="00F1314C">
            <w:pPr>
              <w:pStyle w:val="Emptycell"/>
              <w:spacing w:before="0" w:after="0"/>
              <w:ind w:left="431" w:hanging="431"/>
            </w:pPr>
          </w:p>
        </w:tc>
      </w:tr>
      <w:tr w:rsidR="00F1314C" w:rsidRPr="00313754" w14:paraId="4AA218EC" w14:textId="77777777" w:rsidTr="00ED1DB2">
        <w:trPr>
          <w:trHeight w:val="270"/>
        </w:trPr>
        <w:tc>
          <w:tcPr>
            <w:tcW w:w="3061" w:type="dxa"/>
            <w:tcBorders>
              <w:top w:val="nil"/>
              <w:left w:val="nil"/>
              <w:bottom w:val="nil"/>
              <w:right w:val="nil"/>
            </w:tcBorders>
            <w:hideMark/>
          </w:tcPr>
          <w:p w14:paraId="5EC92E34" w14:textId="77777777" w:rsidR="00F1314C" w:rsidRPr="00B27FF1" w:rsidRDefault="00F1314C" w:rsidP="00ED1DB2">
            <w:pPr>
              <w:pStyle w:val="Btabletextunbold"/>
              <w:ind w:hanging="47"/>
            </w:pPr>
            <w:r w:rsidRPr="00B27FF1">
              <w:t>Downside</w:t>
            </w:r>
          </w:p>
        </w:tc>
        <w:tc>
          <w:tcPr>
            <w:tcW w:w="1191" w:type="dxa"/>
            <w:tcBorders>
              <w:top w:val="nil"/>
              <w:left w:val="nil"/>
              <w:bottom w:val="nil"/>
              <w:right w:val="nil"/>
            </w:tcBorders>
            <w:hideMark/>
          </w:tcPr>
          <w:p w14:paraId="66FE6D4F" w14:textId="77777777" w:rsidR="00F1314C" w:rsidRPr="00B27FF1" w:rsidRDefault="00F1314C" w:rsidP="00ED1DB2">
            <w:pPr>
              <w:pStyle w:val="Btablefigureunbold"/>
            </w:pPr>
            <w:r w:rsidRPr="00313754">
              <w:t>-19,767</w:t>
            </w:r>
          </w:p>
        </w:tc>
        <w:tc>
          <w:tcPr>
            <w:tcW w:w="1191" w:type="dxa"/>
            <w:tcBorders>
              <w:top w:val="nil"/>
              <w:left w:val="nil"/>
              <w:bottom w:val="nil"/>
              <w:right w:val="nil"/>
            </w:tcBorders>
            <w:hideMark/>
          </w:tcPr>
          <w:p w14:paraId="49B46988" w14:textId="77777777" w:rsidR="00F1314C" w:rsidRPr="00B27FF1" w:rsidRDefault="00F1314C" w:rsidP="00ED1DB2">
            <w:pPr>
              <w:pStyle w:val="Btablefigureunbold"/>
              <w:rPr>
                <w:bCs/>
              </w:rPr>
            </w:pPr>
            <w:r w:rsidRPr="00313754">
              <w:t>-22,551</w:t>
            </w:r>
          </w:p>
        </w:tc>
        <w:tc>
          <w:tcPr>
            <w:tcW w:w="1191" w:type="dxa"/>
            <w:tcBorders>
              <w:top w:val="nil"/>
              <w:left w:val="nil"/>
              <w:bottom w:val="nil"/>
              <w:right w:val="nil"/>
            </w:tcBorders>
            <w:hideMark/>
          </w:tcPr>
          <w:p w14:paraId="29416D96" w14:textId="77777777" w:rsidR="00F1314C" w:rsidRPr="00B27FF1" w:rsidRDefault="00F1314C" w:rsidP="00ED1DB2">
            <w:pPr>
              <w:pStyle w:val="Btablefigureunbold"/>
            </w:pPr>
            <w:r w:rsidRPr="00313754">
              <w:t>-24,251</w:t>
            </w:r>
          </w:p>
        </w:tc>
        <w:tc>
          <w:tcPr>
            <w:tcW w:w="1191" w:type="dxa"/>
            <w:tcBorders>
              <w:top w:val="nil"/>
              <w:left w:val="nil"/>
              <w:bottom w:val="nil"/>
              <w:right w:val="nil"/>
            </w:tcBorders>
            <w:hideMark/>
          </w:tcPr>
          <w:p w14:paraId="4E15CB8A" w14:textId="77777777" w:rsidR="00F1314C" w:rsidRPr="00B27FF1" w:rsidRDefault="00F1314C" w:rsidP="00ED1DB2">
            <w:pPr>
              <w:pStyle w:val="Btablefigureunbold"/>
            </w:pPr>
            <w:r w:rsidRPr="00313754">
              <w:t>-26,384</w:t>
            </w:r>
          </w:p>
        </w:tc>
        <w:tc>
          <w:tcPr>
            <w:tcW w:w="1191" w:type="dxa"/>
            <w:tcBorders>
              <w:top w:val="nil"/>
              <w:left w:val="nil"/>
              <w:bottom w:val="nil"/>
              <w:right w:val="nil"/>
            </w:tcBorders>
            <w:hideMark/>
          </w:tcPr>
          <w:p w14:paraId="352E41E1" w14:textId="77777777" w:rsidR="00F1314C" w:rsidRPr="00B27FF1" w:rsidRDefault="00F1314C" w:rsidP="00ED1DB2">
            <w:pPr>
              <w:pStyle w:val="Btablefigureunbold"/>
            </w:pPr>
            <w:r w:rsidRPr="00313754">
              <w:t>-92,953</w:t>
            </w:r>
          </w:p>
        </w:tc>
      </w:tr>
      <w:tr w:rsidR="00F1314C" w:rsidRPr="00313754" w14:paraId="46EB74C5" w14:textId="77777777" w:rsidTr="00ED1DB2">
        <w:trPr>
          <w:trHeight w:val="270"/>
        </w:trPr>
        <w:tc>
          <w:tcPr>
            <w:tcW w:w="3061" w:type="dxa"/>
            <w:tcBorders>
              <w:top w:val="nil"/>
              <w:left w:val="nil"/>
              <w:bottom w:val="nil"/>
              <w:right w:val="nil"/>
            </w:tcBorders>
            <w:hideMark/>
          </w:tcPr>
          <w:p w14:paraId="47A2FAD0" w14:textId="77777777" w:rsidR="00F1314C" w:rsidRPr="00B27FF1" w:rsidRDefault="00F1314C" w:rsidP="00ED1DB2">
            <w:pPr>
              <w:pStyle w:val="Btabletextunbold"/>
              <w:ind w:hanging="47"/>
            </w:pPr>
            <w:r w:rsidRPr="00B27FF1">
              <w:t>Upside</w:t>
            </w:r>
          </w:p>
        </w:tc>
        <w:tc>
          <w:tcPr>
            <w:tcW w:w="1191" w:type="dxa"/>
            <w:tcBorders>
              <w:top w:val="nil"/>
              <w:left w:val="nil"/>
              <w:bottom w:val="nil"/>
              <w:right w:val="nil"/>
            </w:tcBorders>
            <w:hideMark/>
          </w:tcPr>
          <w:p w14:paraId="527CD8AD" w14:textId="77777777" w:rsidR="00F1314C" w:rsidRPr="00B27FF1" w:rsidRDefault="00F1314C" w:rsidP="00ED1DB2">
            <w:pPr>
              <w:pStyle w:val="Btablefigureunbold"/>
            </w:pPr>
            <w:r w:rsidRPr="00313754">
              <w:t>19,022</w:t>
            </w:r>
          </w:p>
        </w:tc>
        <w:tc>
          <w:tcPr>
            <w:tcW w:w="1191" w:type="dxa"/>
            <w:tcBorders>
              <w:top w:val="nil"/>
              <w:left w:val="nil"/>
              <w:bottom w:val="nil"/>
              <w:right w:val="nil"/>
            </w:tcBorders>
            <w:hideMark/>
          </w:tcPr>
          <w:p w14:paraId="1A9139E5" w14:textId="77777777" w:rsidR="00F1314C" w:rsidRPr="00B27FF1" w:rsidRDefault="00F1314C" w:rsidP="00ED1DB2">
            <w:pPr>
              <w:pStyle w:val="Btablefigureunbold"/>
              <w:rPr>
                <w:bCs/>
              </w:rPr>
            </w:pPr>
            <w:r w:rsidRPr="00313754">
              <w:t>19,876</w:t>
            </w:r>
          </w:p>
        </w:tc>
        <w:tc>
          <w:tcPr>
            <w:tcW w:w="1191" w:type="dxa"/>
            <w:tcBorders>
              <w:top w:val="nil"/>
              <w:left w:val="nil"/>
              <w:bottom w:val="nil"/>
              <w:right w:val="nil"/>
            </w:tcBorders>
            <w:hideMark/>
          </w:tcPr>
          <w:p w14:paraId="5066BFE3" w14:textId="77777777" w:rsidR="00F1314C" w:rsidRPr="00B27FF1" w:rsidRDefault="00F1314C" w:rsidP="00ED1DB2">
            <w:pPr>
              <w:pStyle w:val="Btablefigureunbold"/>
            </w:pPr>
            <w:r w:rsidRPr="00313754">
              <w:t>23,214</w:t>
            </w:r>
          </w:p>
        </w:tc>
        <w:tc>
          <w:tcPr>
            <w:tcW w:w="1191" w:type="dxa"/>
            <w:tcBorders>
              <w:top w:val="nil"/>
              <w:left w:val="nil"/>
              <w:bottom w:val="nil"/>
              <w:right w:val="nil"/>
            </w:tcBorders>
            <w:hideMark/>
          </w:tcPr>
          <w:p w14:paraId="10DC3C10" w14:textId="77777777" w:rsidR="00F1314C" w:rsidRPr="00B27FF1" w:rsidRDefault="00F1314C" w:rsidP="00ED1DB2">
            <w:pPr>
              <w:pStyle w:val="Btablefigureunbold"/>
            </w:pPr>
            <w:r w:rsidRPr="00313754">
              <w:t>25,255</w:t>
            </w:r>
          </w:p>
        </w:tc>
        <w:tc>
          <w:tcPr>
            <w:tcW w:w="1191" w:type="dxa"/>
            <w:tcBorders>
              <w:top w:val="nil"/>
              <w:left w:val="nil"/>
              <w:bottom w:val="nil"/>
              <w:right w:val="nil"/>
            </w:tcBorders>
            <w:hideMark/>
          </w:tcPr>
          <w:p w14:paraId="6BF8E80F" w14:textId="77777777" w:rsidR="00F1314C" w:rsidRPr="00B27FF1" w:rsidRDefault="00F1314C" w:rsidP="00ED1DB2">
            <w:pPr>
              <w:pStyle w:val="Btablefigureunbold"/>
            </w:pPr>
            <w:r w:rsidRPr="00313754">
              <w:t>87,367</w:t>
            </w:r>
          </w:p>
        </w:tc>
      </w:tr>
      <w:tr w:rsidR="00F1314C" w:rsidRPr="00313754" w14:paraId="04455EA4" w14:textId="77777777" w:rsidTr="00ED1DB2">
        <w:trPr>
          <w:trHeight w:val="397"/>
        </w:trPr>
        <w:tc>
          <w:tcPr>
            <w:tcW w:w="3061" w:type="dxa"/>
            <w:tcBorders>
              <w:top w:val="nil"/>
              <w:left w:val="nil"/>
              <w:bottom w:val="nil"/>
              <w:right w:val="nil"/>
            </w:tcBorders>
            <w:vAlign w:val="bottom"/>
            <w:hideMark/>
          </w:tcPr>
          <w:p w14:paraId="51EB8401" w14:textId="77777777" w:rsidR="00F1314C" w:rsidRPr="00B27FF1" w:rsidRDefault="00F1314C" w:rsidP="00ED1DB2">
            <w:pPr>
              <w:pStyle w:val="Btabletextbold"/>
              <w:rPr>
                <w:b w:val="0"/>
                <w:bCs/>
              </w:rPr>
            </w:pPr>
            <w:r w:rsidRPr="001738C1">
              <w:t>Motor Vehicle Registration</w:t>
            </w:r>
          </w:p>
        </w:tc>
        <w:tc>
          <w:tcPr>
            <w:tcW w:w="1191" w:type="dxa"/>
            <w:tcBorders>
              <w:top w:val="nil"/>
              <w:left w:val="nil"/>
              <w:bottom w:val="nil"/>
              <w:right w:val="nil"/>
            </w:tcBorders>
          </w:tcPr>
          <w:p w14:paraId="5333FD6B"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0C8DD0A9" w14:textId="77777777" w:rsidR="00F1314C" w:rsidRPr="00B27FF1" w:rsidRDefault="00F1314C" w:rsidP="00F1314C">
            <w:pPr>
              <w:pStyle w:val="Emptycell"/>
              <w:spacing w:before="0" w:after="0"/>
              <w:ind w:left="431" w:hanging="431"/>
              <w:rPr>
                <w:bCs/>
              </w:rPr>
            </w:pPr>
          </w:p>
        </w:tc>
        <w:tc>
          <w:tcPr>
            <w:tcW w:w="1191" w:type="dxa"/>
            <w:tcBorders>
              <w:top w:val="nil"/>
              <w:left w:val="nil"/>
              <w:bottom w:val="nil"/>
              <w:right w:val="nil"/>
            </w:tcBorders>
          </w:tcPr>
          <w:p w14:paraId="378A8E41"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5980298E"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24C7138A" w14:textId="77777777" w:rsidR="00F1314C" w:rsidRPr="00B27FF1" w:rsidRDefault="00F1314C" w:rsidP="00F1314C">
            <w:pPr>
              <w:pStyle w:val="Emptycell"/>
              <w:spacing w:before="0" w:after="0"/>
              <w:ind w:left="431" w:hanging="431"/>
            </w:pPr>
          </w:p>
        </w:tc>
      </w:tr>
      <w:tr w:rsidR="00F1314C" w:rsidRPr="00313754" w14:paraId="763588BE" w14:textId="77777777" w:rsidTr="00ED1DB2">
        <w:trPr>
          <w:trHeight w:val="270"/>
        </w:trPr>
        <w:tc>
          <w:tcPr>
            <w:tcW w:w="3061" w:type="dxa"/>
            <w:tcBorders>
              <w:top w:val="nil"/>
              <w:left w:val="nil"/>
              <w:bottom w:val="nil"/>
              <w:right w:val="nil"/>
            </w:tcBorders>
            <w:hideMark/>
          </w:tcPr>
          <w:p w14:paraId="744C7452" w14:textId="77777777" w:rsidR="00F1314C" w:rsidRPr="00B27FF1" w:rsidRDefault="00F1314C" w:rsidP="00ED1DB2">
            <w:pPr>
              <w:pStyle w:val="Btabletextunbold"/>
              <w:ind w:hanging="47"/>
            </w:pPr>
            <w:r w:rsidRPr="00B27FF1">
              <w:t>Downside</w:t>
            </w:r>
          </w:p>
        </w:tc>
        <w:tc>
          <w:tcPr>
            <w:tcW w:w="1191" w:type="dxa"/>
            <w:tcBorders>
              <w:top w:val="nil"/>
              <w:left w:val="nil"/>
              <w:bottom w:val="nil"/>
              <w:right w:val="nil"/>
            </w:tcBorders>
            <w:hideMark/>
          </w:tcPr>
          <w:p w14:paraId="34175737" w14:textId="77777777" w:rsidR="00F1314C" w:rsidRPr="00B27FF1" w:rsidRDefault="00F1314C" w:rsidP="00ED1DB2">
            <w:pPr>
              <w:pStyle w:val="Btablefigureunbold"/>
            </w:pPr>
            <w:r w:rsidRPr="00313754">
              <w:t>-528</w:t>
            </w:r>
          </w:p>
        </w:tc>
        <w:tc>
          <w:tcPr>
            <w:tcW w:w="1191" w:type="dxa"/>
            <w:tcBorders>
              <w:top w:val="nil"/>
              <w:left w:val="nil"/>
              <w:bottom w:val="nil"/>
              <w:right w:val="nil"/>
            </w:tcBorders>
            <w:hideMark/>
          </w:tcPr>
          <w:p w14:paraId="7E79A255" w14:textId="77777777" w:rsidR="00F1314C" w:rsidRPr="00B27FF1" w:rsidRDefault="00F1314C" w:rsidP="00ED1DB2">
            <w:pPr>
              <w:pStyle w:val="Btablefigureunbold"/>
              <w:rPr>
                <w:bCs/>
              </w:rPr>
            </w:pPr>
            <w:r w:rsidRPr="00313754">
              <w:t>-999</w:t>
            </w:r>
          </w:p>
        </w:tc>
        <w:tc>
          <w:tcPr>
            <w:tcW w:w="1191" w:type="dxa"/>
            <w:tcBorders>
              <w:top w:val="nil"/>
              <w:left w:val="nil"/>
              <w:bottom w:val="nil"/>
              <w:right w:val="nil"/>
            </w:tcBorders>
            <w:hideMark/>
          </w:tcPr>
          <w:p w14:paraId="1B55906A" w14:textId="77777777" w:rsidR="00F1314C" w:rsidRPr="00B27FF1" w:rsidRDefault="00F1314C" w:rsidP="00ED1DB2">
            <w:pPr>
              <w:pStyle w:val="Btablefigureunbold"/>
            </w:pPr>
            <w:r w:rsidRPr="00313754">
              <w:t>-2,101</w:t>
            </w:r>
          </w:p>
        </w:tc>
        <w:tc>
          <w:tcPr>
            <w:tcW w:w="1191" w:type="dxa"/>
            <w:tcBorders>
              <w:top w:val="nil"/>
              <w:left w:val="nil"/>
              <w:bottom w:val="nil"/>
              <w:right w:val="nil"/>
            </w:tcBorders>
            <w:hideMark/>
          </w:tcPr>
          <w:p w14:paraId="3C91FDF6" w14:textId="77777777" w:rsidR="00F1314C" w:rsidRPr="00B27FF1" w:rsidRDefault="00F1314C" w:rsidP="00ED1DB2">
            <w:pPr>
              <w:pStyle w:val="Btablefigureunbold"/>
            </w:pPr>
            <w:r w:rsidRPr="00313754">
              <w:t>-2,820</w:t>
            </w:r>
          </w:p>
        </w:tc>
        <w:tc>
          <w:tcPr>
            <w:tcW w:w="1191" w:type="dxa"/>
            <w:tcBorders>
              <w:top w:val="nil"/>
              <w:left w:val="nil"/>
              <w:bottom w:val="nil"/>
              <w:right w:val="nil"/>
            </w:tcBorders>
            <w:hideMark/>
          </w:tcPr>
          <w:p w14:paraId="47C89CD6" w14:textId="77777777" w:rsidR="00F1314C" w:rsidRPr="00B27FF1" w:rsidRDefault="00F1314C" w:rsidP="00ED1DB2">
            <w:pPr>
              <w:pStyle w:val="Btablefigureunbold"/>
            </w:pPr>
            <w:r w:rsidRPr="00313754">
              <w:t>-6,448</w:t>
            </w:r>
          </w:p>
        </w:tc>
      </w:tr>
      <w:tr w:rsidR="00F1314C" w:rsidRPr="00313754" w14:paraId="396A0080" w14:textId="77777777" w:rsidTr="00ED1DB2">
        <w:trPr>
          <w:trHeight w:val="270"/>
        </w:trPr>
        <w:tc>
          <w:tcPr>
            <w:tcW w:w="3061" w:type="dxa"/>
            <w:tcBorders>
              <w:top w:val="nil"/>
              <w:left w:val="nil"/>
              <w:bottom w:val="nil"/>
              <w:right w:val="nil"/>
            </w:tcBorders>
            <w:hideMark/>
          </w:tcPr>
          <w:p w14:paraId="7ECBDA67" w14:textId="77777777" w:rsidR="00F1314C" w:rsidRPr="00B27FF1" w:rsidRDefault="00F1314C" w:rsidP="00ED1DB2">
            <w:pPr>
              <w:pStyle w:val="Btabletextunbold"/>
              <w:ind w:hanging="47"/>
            </w:pPr>
            <w:r w:rsidRPr="00B27FF1">
              <w:t>Upside</w:t>
            </w:r>
          </w:p>
        </w:tc>
        <w:tc>
          <w:tcPr>
            <w:tcW w:w="1191" w:type="dxa"/>
            <w:tcBorders>
              <w:top w:val="nil"/>
              <w:left w:val="nil"/>
              <w:bottom w:val="nil"/>
              <w:right w:val="nil"/>
            </w:tcBorders>
            <w:hideMark/>
          </w:tcPr>
          <w:p w14:paraId="6D86AB82" w14:textId="77777777" w:rsidR="00F1314C" w:rsidRPr="00B27FF1" w:rsidRDefault="00F1314C" w:rsidP="00ED1DB2">
            <w:pPr>
              <w:pStyle w:val="Btablefigureunbold"/>
            </w:pPr>
            <w:r w:rsidRPr="00313754">
              <w:t>576</w:t>
            </w:r>
          </w:p>
        </w:tc>
        <w:tc>
          <w:tcPr>
            <w:tcW w:w="1191" w:type="dxa"/>
            <w:tcBorders>
              <w:top w:val="nil"/>
              <w:left w:val="nil"/>
              <w:bottom w:val="nil"/>
              <w:right w:val="nil"/>
            </w:tcBorders>
            <w:hideMark/>
          </w:tcPr>
          <w:p w14:paraId="626E9170" w14:textId="77777777" w:rsidR="00F1314C" w:rsidRPr="00B27FF1" w:rsidRDefault="00F1314C" w:rsidP="00ED1DB2">
            <w:pPr>
              <w:pStyle w:val="Btablefigureunbold"/>
              <w:rPr>
                <w:bCs/>
              </w:rPr>
            </w:pPr>
            <w:r w:rsidRPr="00313754">
              <w:t>1,654</w:t>
            </w:r>
          </w:p>
        </w:tc>
        <w:tc>
          <w:tcPr>
            <w:tcW w:w="1191" w:type="dxa"/>
            <w:tcBorders>
              <w:top w:val="nil"/>
              <w:left w:val="nil"/>
              <w:bottom w:val="nil"/>
              <w:right w:val="nil"/>
            </w:tcBorders>
            <w:hideMark/>
          </w:tcPr>
          <w:p w14:paraId="46CE4F3A" w14:textId="77777777" w:rsidR="00F1314C" w:rsidRPr="00B27FF1" w:rsidRDefault="00F1314C" w:rsidP="00ED1DB2">
            <w:pPr>
              <w:pStyle w:val="Btablefigureunbold"/>
            </w:pPr>
            <w:r w:rsidRPr="00313754">
              <w:t>2,944</w:t>
            </w:r>
          </w:p>
        </w:tc>
        <w:tc>
          <w:tcPr>
            <w:tcW w:w="1191" w:type="dxa"/>
            <w:tcBorders>
              <w:top w:val="nil"/>
              <w:left w:val="nil"/>
              <w:bottom w:val="nil"/>
              <w:right w:val="nil"/>
            </w:tcBorders>
            <w:hideMark/>
          </w:tcPr>
          <w:p w14:paraId="73C2403B" w14:textId="77777777" w:rsidR="00F1314C" w:rsidRPr="00B27FF1" w:rsidRDefault="00F1314C" w:rsidP="00ED1DB2">
            <w:pPr>
              <w:pStyle w:val="Btablefigureunbold"/>
            </w:pPr>
            <w:r w:rsidRPr="00313754">
              <w:t>4,373</w:t>
            </w:r>
          </w:p>
        </w:tc>
        <w:tc>
          <w:tcPr>
            <w:tcW w:w="1191" w:type="dxa"/>
            <w:tcBorders>
              <w:top w:val="nil"/>
              <w:left w:val="nil"/>
              <w:bottom w:val="nil"/>
              <w:right w:val="nil"/>
            </w:tcBorders>
            <w:hideMark/>
          </w:tcPr>
          <w:p w14:paraId="7E27014E" w14:textId="77777777" w:rsidR="00F1314C" w:rsidRPr="00B27FF1" w:rsidRDefault="00F1314C" w:rsidP="00ED1DB2">
            <w:pPr>
              <w:pStyle w:val="Btablefigureunbold"/>
            </w:pPr>
            <w:r w:rsidRPr="00313754">
              <w:t>9,548</w:t>
            </w:r>
          </w:p>
        </w:tc>
      </w:tr>
      <w:tr w:rsidR="00F1314C" w:rsidRPr="00313754" w14:paraId="1F3E1743" w14:textId="77777777" w:rsidTr="00ED1DB2">
        <w:trPr>
          <w:trHeight w:val="397"/>
        </w:trPr>
        <w:tc>
          <w:tcPr>
            <w:tcW w:w="3061" w:type="dxa"/>
            <w:tcBorders>
              <w:top w:val="nil"/>
              <w:left w:val="nil"/>
              <w:bottom w:val="nil"/>
              <w:right w:val="nil"/>
            </w:tcBorders>
            <w:vAlign w:val="bottom"/>
            <w:hideMark/>
          </w:tcPr>
          <w:p w14:paraId="32A20F62" w14:textId="77777777" w:rsidR="00F1314C" w:rsidRPr="00B27FF1" w:rsidRDefault="00F1314C" w:rsidP="00ED1DB2">
            <w:pPr>
              <w:pStyle w:val="Btabletextbold"/>
              <w:rPr>
                <w:b w:val="0"/>
                <w:bCs/>
              </w:rPr>
            </w:pPr>
            <w:r w:rsidRPr="001738C1">
              <w:t>All Four</w:t>
            </w:r>
            <w:r>
              <w:t xml:space="preserve"> </w:t>
            </w:r>
            <w:r w:rsidRPr="001738C1">
              <w:t>Revenue Lines</w:t>
            </w:r>
          </w:p>
        </w:tc>
        <w:tc>
          <w:tcPr>
            <w:tcW w:w="1191" w:type="dxa"/>
            <w:tcBorders>
              <w:top w:val="nil"/>
              <w:left w:val="nil"/>
              <w:bottom w:val="nil"/>
              <w:right w:val="nil"/>
            </w:tcBorders>
          </w:tcPr>
          <w:p w14:paraId="0E34F720"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20F935E8" w14:textId="77777777" w:rsidR="00F1314C" w:rsidRPr="00B27FF1" w:rsidRDefault="00F1314C" w:rsidP="00F1314C">
            <w:pPr>
              <w:pStyle w:val="Emptycell"/>
              <w:spacing w:before="0" w:after="0"/>
              <w:ind w:left="431" w:hanging="431"/>
              <w:rPr>
                <w:bCs/>
              </w:rPr>
            </w:pPr>
          </w:p>
        </w:tc>
        <w:tc>
          <w:tcPr>
            <w:tcW w:w="1191" w:type="dxa"/>
            <w:tcBorders>
              <w:top w:val="nil"/>
              <w:left w:val="nil"/>
              <w:bottom w:val="nil"/>
              <w:right w:val="nil"/>
            </w:tcBorders>
          </w:tcPr>
          <w:p w14:paraId="1395D05D"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75673368" w14:textId="77777777" w:rsidR="00F1314C" w:rsidRPr="00B27FF1" w:rsidRDefault="00F1314C" w:rsidP="00F1314C">
            <w:pPr>
              <w:pStyle w:val="Emptycell"/>
              <w:spacing w:before="0" w:after="0"/>
              <w:ind w:left="431" w:hanging="431"/>
            </w:pPr>
          </w:p>
        </w:tc>
        <w:tc>
          <w:tcPr>
            <w:tcW w:w="1191" w:type="dxa"/>
            <w:tcBorders>
              <w:top w:val="nil"/>
              <w:left w:val="nil"/>
              <w:bottom w:val="nil"/>
              <w:right w:val="nil"/>
            </w:tcBorders>
          </w:tcPr>
          <w:p w14:paraId="132C22C2" w14:textId="77777777" w:rsidR="00F1314C" w:rsidRPr="00B27FF1" w:rsidRDefault="00F1314C" w:rsidP="00F1314C">
            <w:pPr>
              <w:pStyle w:val="Emptycell"/>
              <w:spacing w:before="0" w:after="0"/>
              <w:ind w:left="431" w:hanging="431"/>
            </w:pPr>
          </w:p>
        </w:tc>
      </w:tr>
      <w:tr w:rsidR="00F1314C" w:rsidRPr="00313754" w14:paraId="20D07D16" w14:textId="77777777" w:rsidTr="00ED1DB2">
        <w:trPr>
          <w:trHeight w:val="270"/>
        </w:trPr>
        <w:tc>
          <w:tcPr>
            <w:tcW w:w="3061" w:type="dxa"/>
            <w:tcBorders>
              <w:top w:val="nil"/>
              <w:left w:val="nil"/>
              <w:bottom w:val="nil"/>
              <w:right w:val="nil"/>
            </w:tcBorders>
            <w:hideMark/>
          </w:tcPr>
          <w:p w14:paraId="2C0F3451" w14:textId="77777777" w:rsidR="00F1314C" w:rsidRPr="00322AB6" w:rsidRDefault="00F1314C" w:rsidP="00ED1DB2">
            <w:pPr>
              <w:pStyle w:val="Btabletextunbold"/>
              <w:ind w:hanging="47"/>
              <w:rPr>
                <w:b/>
                <w:bCs/>
              </w:rPr>
            </w:pPr>
            <w:r w:rsidRPr="00322AB6">
              <w:rPr>
                <w:b/>
                <w:bCs/>
              </w:rPr>
              <w:t>Downside</w:t>
            </w:r>
          </w:p>
        </w:tc>
        <w:tc>
          <w:tcPr>
            <w:tcW w:w="1191" w:type="dxa"/>
            <w:tcBorders>
              <w:top w:val="nil"/>
              <w:left w:val="nil"/>
              <w:bottom w:val="nil"/>
              <w:right w:val="nil"/>
            </w:tcBorders>
            <w:hideMark/>
          </w:tcPr>
          <w:p w14:paraId="5E56CC22" w14:textId="77777777" w:rsidR="00F1314C" w:rsidRPr="00322AB6" w:rsidRDefault="00F1314C" w:rsidP="00ED1DB2">
            <w:pPr>
              <w:pStyle w:val="Btablefigureunbold"/>
              <w:rPr>
                <w:b/>
                <w:bCs/>
              </w:rPr>
            </w:pPr>
            <w:r w:rsidRPr="00322AB6">
              <w:rPr>
                <w:b/>
                <w:bCs/>
              </w:rPr>
              <w:t>-43,142</w:t>
            </w:r>
          </w:p>
        </w:tc>
        <w:tc>
          <w:tcPr>
            <w:tcW w:w="1191" w:type="dxa"/>
            <w:tcBorders>
              <w:top w:val="nil"/>
              <w:left w:val="nil"/>
              <w:bottom w:val="nil"/>
              <w:right w:val="nil"/>
            </w:tcBorders>
            <w:hideMark/>
          </w:tcPr>
          <w:p w14:paraId="42E223D8" w14:textId="77777777" w:rsidR="00F1314C" w:rsidRPr="00322AB6" w:rsidRDefault="00F1314C" w:rsidP="00ED1DB2">
            <w:pPr>
              <w:pStyle w:val="Btablefigureunbold"/>
              <w:rPr>
                <w:b/>
                <w:bCs/>
              </w:rPr>
            </w:pPr>
            <w:r w:rsidRPr="00322AB6">
              <w:rPr>
                <w:b/>
                <w:bCs/>
              </w:rPr>
              <w:t>-50,437</w:t>
            </w:r>
          </w:p>
        </w:tc>
        <w:tc>
          <w:tcPr>
            <w:tcW w:w="1191" w:type="dxa"/>
            <w:tcBorders>
              <w:top w:val="nil"/>
              <w:left w:val="nil"/>
              <w:bottom w:val="nil"/>
              <w:right w:val="nil"/>
            </w:tcBorders>
            <w:hideMark/>
          </w:tcPr>
          <w:p w14:paraId="7885FA18" w14:textId="77777777" w:rsidR="00F1314C" w:rsidRPr="00322AB6" w:rsidRDefault="00F1314C" w:rsidP="00ED1DB2">
            <w:pPr>
              <w:pStyle w:val="Btablefigureunbold"/>
              <w:rPr>
                <w:b/>
                <w:bCs/>
              </w:rPr>
            </w:pPr>
            <w:r w:rsidRPr="00322AB6">
              <w:rPr>
                <w:b/>
                <w:bCs/>
              </w:rPr>
              <w:t>-58,224</w:t>
            </w:r>
          </w:p>
        </w:tc>
        <w:tc>
          <w:tcPr>
            <w:tcW w:w="1191" w:type="dxa"/>
            <w:tcBorders>
              <w:top w:val="nil"/>
              <w:left w:val="nil"/>
              <w:bottom w:val="nil"/>
              <w:right w:val="nil"/>
            </w:tcBorders>
            <w:hideMark/>
          </w:tcPr>
          <w:p w14:paraId="46D868C0" w14:textId="77777777" w:rsidR="00F1314C" w:rsidRPr="00322AB6" w:rsidRDefault="00F1314C" w:rsidP="00ED1DB2">
            <w:pPr>
              <w:pStyle w:val="Btablefigureunbold"/>
              <w:rPr>
                <w:b/>
                <w:bCs/>
              </w:rPr>
            </w:pPr>
            <w:r w:rsidRPr="00322AB6">
              <w:rPr>
                <w:b/>
                <w:bCs/>
              </w:rPr>
              <w:t>-67,666</w:t>
            </w:r>
          </w:p>
        </w:tc>
        <w:tc>
          <w:tcPr>
            <w:tcW w:w="1191" w:type="dxa"/>
            <w:tcBorders>
              <w:top w:val="nil"/>
              <w:left w:val="nil"/>
              <w:bottom w:val="nil"/>
              <w:right w:val="nil"/>
            </w:tcBorders>
            <w:hideMark/>
          </w:tcPr>
          <w:p w14:paraId="7737554E" w14:textId="77777777" w:rsidR="00F1314C" w:rsidRPr="00322AB6" w:rsidRDefault="00F1314C" w:rsidP="00ED1DB2">
            <w:pPr>
              <w:pStyle w:val="Btablefigureunbold"/>
              <w:rPr>
                <w:b/>
                <w:bCs/>
              </w:rPr>
            </w:pPr>
            <w:r w:rsidRPr="00322AB6">
              <w:rPr>
                <w:b/>
                <w:bCs/>
              </w:rPr>
              <w:t>-219,468</w:t>
            </w:r>
          </w:p>
        </w:tc>
      </w:tr>
      <w:tr w:rsidR="00F1314C" w:rsidRPr="00313754" w14:paraId="3EA97AC4" w14:textId="77777777" w:rsidTr="00ED1DB2">
        <w:trPr>
          <w:trHeight w:val="270"/>
        </w:trPr>
        <w:tc>
          <w:tcPr>
            <w:tcW w:w="3061" w:type="dxa"/>
            <w:tcBorders>
              <w:top w:val="nil"/>
              <w:left w:val="nil"/>
              <w:bottom w:val="single" w:sz="4" w:space="0" w:color="auto"/>
              <w:right w:val="nil"/>
            </w:tcBorders>
            <w:hideMark/>
          </w:tcPr>
          <w:p w14:paraId="795B7042" w14:textId="77777777" w:rsidR="00F1314C" w:rsidRPr="00322AB6" w:rsidRDefault="00F1314C" w:rsidP="00ED1DB2">
            <w:pPr>
              <w:pStyle w:val="Btabletextunbold"/>
              <w:ind w:hanging="47"/>
              <w:rPr>
                <w:b/>
                <w:bCs/>
              </w:rPr>
            </w:pPr>
            <w:r w:rsidRPr="00322AB6">
              <w:rPr>
                <w:b/>
                <w:bCs/>
              </w:rPr>
              <w:t>Upside</w:t>
            </w:r>
          </w:p>
        </w:tc>
        <w:tc>
          <w:tcPr>
            <w:tcW w:w="1191" w:type="dxa"/>
            <w:tcBorders>
              <w:top w:val="nil"/>
              <w:left w:val="nil"/>
              <w:bottom w:val="single" w:sz="4" w:space="0" w:color="auto"/>
              <w:right w:val="nil"/>
            </w:tcBorders>
            <w:hideMark/>
          </w:tcPr>
          <w:p w14:paraId="43EE87D1" w14:textId="77777777" w:rsidR="00F1314C" w:rsidRPr="00322AB6" w:rsidRDefault="00F1314C" w:rsidP="00ED1DB2">
            <w:pPr>
              <w:pStyle w:val="Btablefigureunbold"/>
              <w:rPr>
                <w:b/>
                <w:bCs/>
              </w:rPr>
            </w:pPr>
            <w:r w:rsidRPr="00322AB6">
              <w:rPr>
                <w:b/>
                <w:bCs/>
              </w:rPr>
              <w:t>40,040</w:t>
            </w:r>
          </w:p>
        </w:tc>
        <w:tc>
          <w:tcPr>
            <w:tcW w:w="1191" w:type="dxa"/>
            <w:tcBorders>
              <w:top w:val="nil"/>
              <w:left w:val="nil"/>
              <w:bottom w:val="single" w:sz="4" w:space="0" w:color="auto"/>
              <w:right w:val="nil"/>
            </w:tcBorders>
            <w:hideMark/>
          </w:tcPr>
          <w:p w14:paraId="30DD2FDF" w14:textId="77777777" w:rsidR="00F1314C" w:rsidRPr="00322AB6" w:rsidRDefault="00F1314C" w:rsidP="00ED1DB2">
            <w:pPr>
              <w:pStyle w:val="Btablefigureunbold"/>
              <w:rPr>
                <w:b/>
                <w:bCs/>
              </w:rPr>
            </w:pPr>
            <w:r w:rsidRPr="00322AB6">
              <w:rPr>
                <w:b/>
                <w:bCs/>
              </w:rPr>
              <w:t>47,042</w:t>
            </w:r>
          </w:p>
        </w:tc>
        <w:tc>
          <w:tcPr>
            <w:tcW w:w="1191" w:type="dxa"/>
            <w:tcBorders>
              <w:top w:val="nil"/>
              <w:left w:val="nil"/>
              <w:bottom w:val="single" w:sz="4" w:space="0" w:color="auto"/>
              <w:right w:val="nil"/>
            </w:tcBorders>
            <w:hideMark/>
          </w:tcPr>
          <w:p w14:paraId="30825AC6" w14:textId="77777777" w:rsidR="00F1314C" w:rsidRPr="00322AB6" w:rsidRDefault="00F1314C" w:rsidP="00ED1DB2">
            <w:pPr>
              <w:pStyle w:val="Btablefigureunbold"/>
              <w:rPr>
                <w:b/>
                <w:bCs/>
              </w:rPr>
            </w:pPr>
            <w:r w:rsidRPr="00322AB6">
              <w:rPr>
                <w:b/>
                <w:bCs/>
              </w:rPr>
              <w:t>66,069</w:t>
            </w:r>
          </w:p>
        </w:tc>
        <w:tc>
          <w:tcPr>
            <w:tcW w:w="1191" w:type="dxa"/>
            <w:tcBorders>
              <w:top w:val="nil"/>
              <w:left w:val="nil"/>
              <w:bottom w:val="single" w:sz="4" w:space="0" w:color="auto"/>
              <w:right w:val="nil"/>
            </w:tcBorders>
            <w:hideMark/>
          </w:tcPr>
          <w:p w14:paraId="13E132D4" w14:textId="77777777" w:rsidR="00F1314C" w:rsidRPr="00322AB6" w:rsidRDefault="00F1314C" w:rsidP="00ED1DB2">
            <w:pPr>
              <w:pStyle w:val="Btablefigureunbold"/>
              <w:rPr>
                <w:b/>
                <w:bCs/>
              </w:rPr>
            </w:pPr>
            <w:r w:rsidRPr="00322AB6">
              <w:rPr>
                <w:b/>
                <w:bCs/>
              </w:rPr>
              <w:t>86,276</w:t>
            </w:r>
          </w:p>
        </w:tc>
        <w:tc>
          <w:tcPr>
            <w:tcW w:w="1191" w:type="dxa"/>
            <w:tcBorders>
              <w:top w:val="nil"/>
              <w:left w:val="nil"/>
              <w:bottom w:val="single" w:sz="4" w:space="0" w:color="auto"/>
              <w:right w:val="nil"/>
            </w:tcBorders>
            <w:hideMark/>
          </w:tcPr>
          <w:p w14:paraId="41679AC6" w14:textId="77777777" w:rsidR="00F1314C" w:rsidRPr="00322AB6" w:rsidRDefault="00F1314C" w:rsidP="00ED1DB2">
            <w:pPr>
              <w:pStyle w:val="Btablefigureunbold"/>
              <w:rPr>
                <w:b/>
                <w:bCs/>
              </w:rPr>
            </w:pPr>
            <w:r w:rsidRPr="00322AB6">
              <w:rPr>
                <w:b/>
                <w:bCs/>
              </w:rPr>
              <w:t>239,427</w:t>
            </w:r>
          </w:p>
        </w:tc>
      </w:tr>
    </w:tbl>
    <w:p w14:paraId="06D78D12" w14:textId="77777777" w:rsidR="00F1314C" w:rsidRDefault="00F1314C" w:rsidP="00ED1DB2">
      <w:pPr>
        <w:pStyle w:val="BNote"/>
        <w:spacing w:before="120"/>
      </w:pPr>
      <w:r w:rsidRPr="00B27FF1">
        <w:rPr>
          <w:b/>
          <w:bCs/>
        </w:rPr>
        <w:t>Source:</w:t>
      </w:r>
      <w:r w:rsidRPr="00B27FF1">
        <w:t xml:space="preserve"> Chief Minister, Treasury and Economic Development Directorate.</w:t>
      </w:r>
    </w:p>
    <w:p w14:paraId="164B932E" w14:textId="76D6D17C" w:rsidR="00F1314C" w:rsidRPr="00B27FF1" w:rsidRDefault="00F1314C" w:rsidP="00ED1DB2">
      <w:pPr>
        <w:pStyle w:val="BNote"/>
      </w:pPr>
      <w:r w:rsidRPr="00322AB6">
        <w:rPr>
          <w:b/>
          <w:bCs/>
        </w:rPr>
        <w:t>Note:</w:t>
      </w:r>
      <w:r>
        <w:t xml:space="preserve"> </w:t>
      </w:r>
      <w:r w:rsidR="0027148E">
        <w:t>Numbers</w:t>
      </w:r>
      <w:r>
        <w:t xml:space="preserve"> may not add due to rounding.</w:t>
      </w:r>
    </w:p>
    <w:p w14:paraId="6C5A028E" w14:textId="77777777" w:rsidR="00F1314C" w:rsidRDefault="00F1314C">
      <w:pPr>
        <w:rPr>
          <w:rFonts w:ascii="Calibri" w:eastAsiaTheme="majorEastAsia" w:hAnsi="Calibri" w:cstheme="majorBidi"/>
          <w:b/>
          <w:sz w:val="32"/>
          <w:szCs w:val="24"/>
        </w:rPr>
      </w:pPr>
      <w:bookmarkStart w:id="179" w:name="_Toc62206628"/>
      <w:r>
        <w:br w:type="page"/>
      </w:r>
    </w:p>
    <w:p w14:paraId="5421004A" w14:textId="77777777" w:rsidR="00F1314C" w:rsidRPr="00363C25" w:rsidRDefault="00F1314C" w:rsidP="00ED1DB2">
      <w:pPr>
        <w:pStyle w:val="Heading3"/>
      </w:pPr>
      <w:bookmarkStart w:id="180" w:name="_Toc63586677"/>
      <w:r w:rsidRPr="00363C25">
        <w:t>Commonwealth Government grants</w:t>
      </w:r>
      <w:bookmarkEnd w:id="180"/>
      <w:r w:rsidRPr="00363C25">
        <w:t xml:space="preserve"> </w:t>
      </w:r>
      <w:bookmarkEnd w:id="179"/>
    </w:p>
    <w:p w14:paraId="1114F6B8" w14:textId="77777777" w:rsidR="00F1314C" w:rsidRPr="00363C25" w:rsidRDefault="00F1314C" w:rsidP="00ED1DB2">
      <w:pPr>
        <w:pStyle w:val="Bbodytext"/>
        <w:rPr>
          <w:lang w:eastAsia="en-AU"/>
        </w:rPr>
      </w:pPr>
      <w:r w:rsidRPr="00363C25">
        <w:rPr>
          <w:lang w:eastAsia="en-AU"/>
        </w:rPr>
        <w:t>Total revenue received from Commonwealth Government grants in 20</w:t>
      </w:r>
      <w:r>
        <w:rPr>
          <w:lang w:eastAsia="en-AU"/>
        </w:rPr>
        <w:t>20-21 is estimated to be</w:t>
      </w:r>
      <w:r w:rsidRPr="00363C25">
        <w:rPr>
          <w:lang w:eastAsia="en-AU"/>
        </w:rPr>
        <w:t xml:space="preserve"> $2.4 billion and is </w:t>
      </w:r>
      <w:r>
        <w:rPr>
          <w:lang w:eastAsia="en-AU"/>
        </w:rPr>
        <w:t>forecast</w:t>
      </w:r>
      <w:r w:rsidRPr="00363C25">
        <w:rPr>
          <w:lang w:eastAsia="en-AU"/>
        </w:rPr>
        <w:t xml:space="preserve"> to </w:t>
      </w:r>
      <w:r>
        <w:rPr>
          <w:lang w:eastAsia="en-AU"/>
        </w:rPr>
        <w:t xml:space="preserve">increase to </w:t>
      </w:r>
      <w:r w:rsidRPr="00363C25">
        <w:rPr>
          <w:lang w:eastAsia="en-AU"/>
        </w:rPr>
        <w:t>$2.</w:t>
      </w:r>
      <w:r w:rsidRPr="1CF8575B">
        <w:rPr>
          <w:lang w:eastAsia="en-AU"/>
        </w:rPr>
        <w:t>5</w:t>
      </w:r>
      <w:r w:rsidRPr="00363C25">
        <w:rPr>
          <w:lang w:eastAsia="en-AU"/>
        </w:rPr>
        <w:t xml:space="preserve"> billion in 202</w:t>
      </w:r>
      <w:r>
        <w:rPr>
          <w:lang w:eastAsia="en-AU"/>
        </w:rPr>
        <w:t>1-22.</w:t>
      </w:r>
      <w:r w:rsidRPr="00363C25">
        <w:rPr>
          <w:lang w:eastAsia="en-AU"/>
        </w:rPr>
        <w:t xml:space="preserve"> Details of these grants are available in Table 3.5.12.</w:t>
      </w:r>
    </w:p>
    <w:p w14:paraId="6C49B088" w14:textId="77777777" w:rsidR="00F1314C" w:rsidRPr="00363C25" w:rsidRDefault="00F1314C" w:rsidP="00ED1DB2">
      <w:pPr>
        <w:pStyle w:val="Bbodytext"/>
        <w:rPr>
          <w:rFonts w:ascii="Calibri" w:hAnsi="Calibri" w:cs="Calibri"/>
          <w:lang w:eastAsia="en-AU"/>
        </w:rPr>
      </w:pPr>
      <w:r w:rsidRPr="00363C25">
        <w:rPr>
          <w:lang w:eastAsia="en-AU"/>
        </w:rPr>
        <w:t xml:space="preserve">Further information on the Commonwealth Government’s contributions to the ACT can be found in Chapter 3.6 on </w:t>
      </w:r>
      <w:r>
        <w:rPr>
          <w:lang w:eastAsia="en-AU"/>
        </w:rPr>
        <w:t>F</w:t>
      </w:r>
      <w:r w:rsidRPr="00363C25">
        <w:rPr>
          <w:lang w:eastAsia="en-AU"/>
        </w:rPr>
        <w:t xml:space="preserve">ederal </w:t>
      </w:r>
      <w:r>
        <w:rPr>
          <w:lang w:eastAsia="en-AU"/>
        </w:rPr>
        <w:t>F</w:t>
      </w:r>
      <w:r w:rsidRPr="00363C25">
        <w:rPr>
          <w:lang w:eastAsia="en-AU"/>
        </w:rPr>
        <w:t xml:space="preserve">inancial </w:t>
      </w:r>
      <w:r>
        <w:rPr>
          <w:lang w:eastAsia="en-AU"/>
        </w:rPr>
        <w:t>R</w:t>
      </w:r>
      <w:r w:rsidRPr="00363C25">
        <w:rPr>
          <w:lang w:eastAsia="en-AU"/>
        </w:rPr>
        <w:t xml:space="preserve">elations. </w:t>
      </w:r>
    </w:p>
    <w:p w14:paraId="62063A61" w14:textId="2DC57198" w:rsidR="00F1314C" w:rsidRPr="00F215A2" w:rsidRDefault="00F1314C" w:rsidP="00ED1DB2">
      <w:pPr>
        <w:pStyle w:val="Caption"/>
      </w:pPr>
      <w:r>
        <w:t xml:space="preserve">Table </w:t>
      </w:r>
      <w:fldSimple w:instr=" STYLEREF 2 \s ">
        <w:r w:rsidR="007B546F">
          <w:rPr>
            <w:noProof/>
          </w:rPr>
          <w:t>3.5</w:t>
        </w:r>
      </w:fldSimple>
      <w:r>
        <w:t>.</w:t>
      </w:r>
      <w:fldSimple w:instr=" SEQ Table \* ARABIC \s 2 ">
        <w:r w:rsidR="007B546F">
          <w:rPr>
            <w:noProof/>
          </w:rPr>
          <w:t>12</w:t>
        </w:r>
      </w:fldSimple>
      <w:r w:rsidRPr="00F215A2">
        <w:t xml:space="preserve">: Commonwealth Government grants </w:t>
      </w:r>
    </w:p>
    <w:tbl>
      <w:tblPr>
        <w:tblW w:w="9011" w:type="dxa"/>
        <w:tblLayout w:type="fixed"/>
        <w:tblCellMar>
          <w:left w:w="28" w:type="dxa"/>
          <w:right w:w="28" w:type="dxa"/>
        </w:tblCellMar>
        <w:tblLook w:val="04A0" w:firstRow="1" w:lastRow="0" w:firstColumn="1" w:lastColumn="0" w:noHBand="0" w:noVBand="1"/>
      </w:tblPr>
      <w:tblGrid>
        <w:gridCol w:w="2093"/>
        <w:gridCol w:w="1153"/>
        <w:gridCol w:w="1153"/>
        <w:gridCol w:w="1153"/>
        <w:gridCol w:w="1153"/>
        <w:gridCol w:w="1153"/>
        <w:gridCol w:w="1153"/>
      </w:tblGrid>
      <w:tr w:rsidR="00F1314C" w:rsidRPr="00FA0423" w14:paraId="4ECAFFA2" w14:textId="77777777" w:rsidTr="00ED1DB2">
        <w:trPr>
          <w:tblHeader/>
        </w:trPr>
        <w:tc>
          <w:tcPr>
            <w:tcW w:w="2093" w:type="dxa"/>
            <w:tcBorders>
              <w:top w:val="single" w:sz="4" w:space="0" w:color="auto"/>
              <w:left w:val="nil"/>
              <w:bottom w:val="single" w:sz="4" w:space="0" w:color="auto"/>
              <w:right w:val="nil"/>
            </w:tcBorders>
            <w:shd w:val="clear" w:color="auto" w:fill="auto"/>
            <w:hideMark/>
          </w:tcPr>
          <w:p w14:paraId="23FA8783" w14:textId="77777777" w:rsidR="00F1314C" w:rsidRPr="00F215A2" w:rsidRDefault="00F1314C" w:rsidP="00ED1DB2">
            <w:pPr>
              <w:pStyle w:val="EmptyCell0"/>
            </w:pPr>
            <w:r w:rsidRPr="00F215A2">
              <w:rPr>
                <w:lang w:eastAsia="en-AU"/>
              </w:rPr>
              <w:t xml:space="preserve"> </w:t>
            </w:r>
          </w:p>
        </w:tc>
        <w:tc>
          <w:tcPr>
            <w:tcW w:w="1153" w:type="dxa"/>
            <w:tcBorders>
              <w:top w:val="single" w:sz="4" w:space="0" w:color="auto"/>
              <w:left w:val="nil"/>
              <w:bottom w:val="single" w:sz="4" w:space="0" w:color="auto"/>
              <w:right w:val="nil"/>
            </w:tcBorders>
          </w:tcPr>
          <w:p w14:paraId="5D2D721F" w14:textId="77777777" w:rsidR="00F1314C" w:rsidRPr="005C644C" w:rsidRDefault="00F1314C" w:rsidP="00ED1DB2">
            <w:pPr>
              <w:pStyle w:val="BTableHeadingRowRightAligned"/>
            </w:pPr>
            <w:r w:rsidRPr="005C644C">
              <w:t>2019-20</w:t>
            </w:r>
          </w:p>
          <w:p w14:paraId="337FFEAE" w14:textId="77777777" w:rsidR="00F1314C" w:rsidRDefault="00F1314C" w:rsidP="00ED1DB2">
            <w:pPr>
              <w:pStyle w:val="BTableHeadingRowRightAligned"/>
            </w:pPr>
            <w:r w:rsidRPr="005C644C">
              <w:t xml:space="preserve">Budget </w:t>
            </w:r>
          </w:p>
          <w:p w14:paraId="505A36DF" w14:textId="77777777" w:rsidR="00F1314C" w:rsidRPr="005C644C" w:rsidRDefault="00F1314C" w:rsidP="00ED1DB2">
            <w:pPr>
              <w:pStyle w:val="BTableHeadingRowRightAligned"/>
            </w:pPr>
            <w:r w:rsidRPr="005C644C">
              <w:t>Review</w:t>
            </w:r>
          </w:p>
          <w:p w14:paraId="2FF7E4CD" w14:textId="77777777" w:rsidR="00F1314C" w:rsidRPr="00F215A2" w:rsidRDefault="00F1314C" w:rsidP="00ED1DB2">
            <w:pPr>
              <w:pStyle w:val="BTableHeadingRowRightAligned"/>
            </w:pPr>
            <w:r w:rsidRPr="005C644C">
              <w:t>$’000</w:t>
            </w:r>
          </w:p>
        </w:tc>
        <w:tc>
          <w:tcPr>
            <w:tcW w:w="1153" w:type="dxa"/>
            <w:tcBorders>
              <w:top w:val="single" w:sz="4" w:space="0" w:color="auto"/>
              <w:left w:val="nil"/>
              <w:bottom w:val="single" w:sz="4" w:space="0" w:color="auto"/>
              <w:right w:val="nil"/>
            </w:tcBorders>
            <w:shd w:val="clear" w:color="auto" w:fill="auto"/>
            <w:noWrap/>
            <w:hideMark/>
          </w:tcPr>
          <w:p w14:paraId="54115381" w14:textId="77777777" w:rsidR="00F1314C" w:rsidRPr="005C644C" w:rsidRDefault="00F1314C" w:rsidP="00ED1DB2">
            <w:pPr>
              <w:pStyle w:val="BTableHeadingRowRightAligned"/>
            </w:pPr>
            <w:r w:rsidRPr="005C644C">
              <w:t>2019-20</w:t>
            </w:r>
          </w:p>
          <w:p w14:paraId="37BD5D32" w14:textId="77777777" w:rsidR="00F1314C" w:rsidRPr="005C644C" w:rsidRDefault="00F1314C" w:rsidP="00ED1DB2">
            <w:pPr>
              <w:pStyle w:val="BTableHeadingRowRightAligned"/>
            </w:pPr>
            <w:r w:rsidRPr="005C644C">
              <w:t>Audited</w:t>
            </w:r>
          </w:p>
          <w:p w14:paraId="76AD1F20" w14:textId="77777777" w:rsidR="00F1314C" w:rsidRPr="005C644C" w:rsidRDefault="00F1314C" w:rsidP="00ED1DB2">
            <w:pPr>
              <w:pStyle w:val="BTableHeadingRowRightAligned"/>
            </w:pPr>
            <w:r w:rsidRPr="005C644C">
              <w:t>outcome</w:t>
            </w:r>
          </w:p>
          <w:p w14:paraId="6A901844" w14:textId="77777777" w:rsidR="00F1314C" w:rsidRPr="00F215A2" w:rsidRDefault="00F1314C" w:rsidP="00ED1DB2">
            <w:pPr>
              <w:pStyle w:val="BTableHeadingRowRightAligned"/>
            </w:pPr>
            <w:r w:rsidRPr="00F215A2">
              <w:t>$’000</w:t>
            </w:r>
          </w:p>
        </w:tc>
        <w:tc>
          <w:tcPr>
            <w:tcW w:w="1153" w:type="dxa"/>
            <w:tcBorders>
              <w:top w:val="single" w:sz="4" w:space="0" w:color="auto"/>
              <w:left w:val="nil"/>
              <w:bottom w:val="single" w:sz="4" w:space="0" w:color="auto"/>
              <w:right w:val="nil"/>
            </w:tcBorders>
            <w:shd w:val="clear" w:color="auto" w:fill="auto"/>
            <w:noWrap/>
            <w:hideMark/>
          </w:tcPr>
          <w:p w14:paraId="34FFDC78" w14:textId="77777777" w:rsidR="00F1314C" w:rsidRPr="005C644C" w:rsidRDefault="00F1314C" w:rsidP="00ED1DB2">
            <w:pPr>
              <w:pStyle w:val="BTableHeadingRowRightAligned"/>
            </w:pPr>
            <w:r w:rsidRPr="005C644C">
              <w:t>2020-21</w:t>
            </w:r>
          </w:p>
          <w:p w14:paraId="56B9B36C" w14:textId="780C8178" w:rsidR="00F1314C" w:rsidRDefault="00976B9A" w:rsidP="00ED1DB2">
            <w:pPr>
              <w:pStyle w:val="BTableHeadingRowRightAligned"/>
            </w:pPr>
            <w:r>
              <w:t>Budget</w:t>
            </w:r>
          </w:p>
          <w:p w14:paraId="12CFD355" w14:textId="77777777" w:rsidR="00976B9A" w:rsidRPr="005C644C" w:rsidRDefault="00976B9A" w:rsidP="00ED1DB2">
            <w:pPr>
              <w:pStyle w:val="BTableHeadingRowRightAligned"/>
            </w:pPr>
          </w:p>
          <w:p w14:paraId="2D25092E" w14:textId="77777777" w:rsidR="00F1314C" w:rsidRPr="00F215A2" w:rsidRDefault="00F1314C" w:rsidP="00ED1DB2">
            <w:pPr>
              <w:pStyle w:val="BTableHeadingRowRightAligned"/>
            </w:pPr>
            <w:r w:rsidRPr="00F215A2">
              <w:t>$’000</w:t>
            </w:r>
          </w:p>
        </w:tc>
        <w:tc>
          <w:tcPr>
            <w:tcW w:w="1153" w:type="dxa"/>
            <w:tcBorders>
              <w:top w:val="single" w:sz="4" w:space="0" w:color="auto"/>
              <w:left w:val="nil"/>
              <w:bottom w:val="single" w:sz="4" w:space="0" w:color="auto"/>
              <w:right w:val="nil"/>
            </w:tcBorders>
            <w:shd w:val="clear" w:color="auto" w:fill="auto"/>
            <w:noWrap/>
            <w:hideMark/>
          </w:tcPr>
          <w:p w14:paraId="00DE067A" w14:textId="77777777" w:rsidR="00F1314C" w:rsidRPr="005C644C" w:rsidRDefault="00F1314C" w:rsidP="00ED1DB2">
            <w:pPr>
              <w:pStyle w:val="BTableHeadingRowRightAligned"/>
            </w:pPr>
            <w:r w:rsidRPr="005C644C">
              <w:t>2021-22</w:t>
            </w:r>
          </w:p>
          <w:p w14:paraId="20B19152" w14:textId="59EEDB1C" w:rsidR="00F1314C" w:rsidRPr="005C644C" w:rsidRDefault="00976B9A" w:rsidP="00ED1DB2">
            <w:pPr>
              <w:pStyle w:val="BTableHeadingRowRightAligned"/>
            </w:pPr>
            <w:r>
              <w:t>E</w:t>
            </w:r>
            <w:r w:rsidR="00F1314C" w:rsidRPr="005C644C">
              <w:t>stimate</w:t>
            </w:r>
          </w:p>
          <w:p w14:paraId="53C93688" w14:textId="77777777" w:rsidR="00976B9A" w:rsidRDefault="00976B9A" w:rsidP="00ED1DB2">
            <w:pPr>
              <w:pStyle w:val="BTableHeadingRowRightAligned"/>
            </w:pPr>
          </w:p>
          <w:p w14:paraId="5720B8BA" w14:textId="3B58ABF2" w:rsidR="00F1314C" w:rsidRPr="00F215A2" w:rsidRDefault="00F1314C" w:rsidP="00ED1DB2">
            <w:pPr>
              <w:pStyle w:val="BTableHeadingRowRightAligned"/>
            </w:pPr>
            <w:r w:rsidRPr="00F215A2">
              <w:t>$’000</w:t>
            </w:r>
          </w:p>
        </w:tc>
        <w:tc>
          <w:tcPr>
            <w:tcW w:w="1153" w:type="dxa"/>
            <w:tcBorders>
              <w:top w:val="single" w:sz="4" w:space="0" w:color="auto"/>
              <w:left w:val="nil"/>
              <w:bottom w:val="single" w:sz="4" w:space="0" w:color="auto"/>
              <w:right w:val="nil"/>
            </w:tcBorders>
            <w:shd w:val="clear" w:color="auto" w:fill="auto"/>
            <w:noWrap/>
            <w:hideMark/>
          </w:tcPr>
          <w:p w14:paraId="1D5B8B6B" w14:textId="77777777" w:rsidR="00F1314C" w:rsidRPr="005C644C" w:rsidRDefault="00F1314C" w:rsidP="00ED1DB2">
            <w:pPr>
              <w:pStyle w:val="BTableHeadingRowRightAligned"/>
            </w:pPr>
            <w:r w:rsidRPr="005C644C">
              <w:t>2022-23</w:t>
            </w:r>
          </w:p>
          <w:p w14:paraId="116A2611" w14:textId="08DA687D" w:rsidR="00F1314C" w:rsidRPr="005C644C" w:rsidRDefault="00976B9A" w:rsidP="00ED1DB2">
            <w:pPr>
              <w:pStyle w:val="BTableHeadingRowRightAligned"/>
            </w:pPr>
            <w:r>
              <w:t>E</w:t>
            </w:r>
            <w:r w:rsidR="00F1314C" w:rsidRPr="005C644C">
              <w:t>stimate</w:t>
            </w:r>
          </w:p>
          <w:p w14:paraId="698ABBA3" w14:textId="77777777" w:rsidR="00976B9A" w:rsidRDefault="00976B9A" w:rsidP="00ED1DB2">
            <w:pPr>
              <w:pStyle w:val="BTableHeadingRowRightAligned"/>
            </w:pPr>
          </w:p>
          <w:p w14:paraId="30430A6E" w14:textId="3DE7328A" w:rsidR="00F1314C" w:rsidRPr="00F215A2" w:rsidRDefault="00F1314C" w:rsidP="00ED1DB2">
            <w:pPr>
              <w:pStyle w:val="BTableHeadingRowRightAligned"/>
            </w:pPr>
            <w:r w:rsidRPr="00F215A2">
              <w:t>$’000</w:t>
            </w:r>
          </w:p>
        </w:tc>
        <w:tc>
          <w:tcPr>
            <w:tcW w:w="1153" w:type="dxa"/>
            <w:tcBorders>
              <w:top w:val="single" w:sz="4" w:space="0" w:color="auto"/>
              <w:left w:val="nil"/>
              <w:bottom w:val="single" w:sz="4" w:space="0" w:color="auto"/>
              <w:right w:val="nil"/>
            </w:tcBorders>
            <w:shd w:val="clear" w:color="auto" w:fill="auto"/>
            <w:noWrap/>
            <w:hideMark/>
          </w:tcPr>
          <w:p w14:paraId="16F3F6E7" w14:textId="77777777" w:rsidR="00F1314C" w:rsidRPr="005C644C" w:rsidRDefault="00F1314C" w:rsidP="00ED1DB2">
            <w:pPr>
              <w:pStyle w:val="BTableHeadingRowRightAligned"/>
            </w:pPr>
            <w:r w:rsidRPr="005C644C">
              <w:t>2023-24</w:t>
            </w:r>
          </w:p>
          <w:p w14:paraId="30FA7F25" w14:textId="50617A46" w:rsidR="00F1314C" w:rsidRPr="005C644C" w:rsidRDefault="00976B9A" w:rsidP="00ED1DB2">
            <w:pPr>
              <w:pStyle w:val="BTableHeadingRowRightAligned"/>
            </w:pPr>
            <w:r>
              <w:t>E</w:t>
            </w:r>
            <w:r w:rsidR="00F1314C" w:rsidRPr="005C644C">
              <w:t>stimate</w:t>
            </w:r>
          </w:p>
          <w:p w14:paraId="02D75096" w14:textId="77777777" w:rsidR="00976B9A" w:rsidRDefault="00976B9A" w:rsidP="00ED1DB2">
            <w:pPr>
              <w:pStyle w:val="BTableHeadingRowRightAligned"/>
            </w:pPr>
          </w:p>
          <w:p w14:paraId="14EC782C" w14:textId="469CA79F" w:rsidR="00F1314C" w:rsidRPr="00123389" w:rsidRDefault="00F1314C" w:rsidP="00ED1DB2">
            <w:pPr>
              <w:pStyle w:val="BTableHeadingRowRightAligned"/>
            </w:pPr>
            <w:r w:rsidRPr="00F215A2">
              <w:t>$’000</w:t>
            </w:r>
          </w:p>
        </w:tc>
      </w:tr>
      <w:tr w:rsidR="00F1314C" w:rsidRPr="00FA0423" w14:paraId="5206E59E" w14:textId="77777777" w:rsidTr="00ED1DB2">
        <w:tc>
          <w:tcPr>
            <w:tcW w:w="2093" w:type="dxa"/>
            <w:tcBorders>
              <w:top w:val="single" w:sz="4" w:space="0" w:color="auto"/>
              <w:left w:val="nil"/>
              <w:bottom w:val="nil"/>
              <w:right w:val="nil"/>
            </w:tcBorders>
            <w:shd w:val="clear" w:color="auto" w:fill="auto"/>
            <w:hideMark/>
          </w:tcPr>
          <w:p w14:paraId="5CBDC6E9" w14:textId="77777777" w:rsidR="00F1314C" w:rsidRPr="00E8762D" w:rsidRDefault="00F1314C" w:rsidP="00ED1DB2">
            <w:pPr>
              <w:pStyle w:val="BStabletextbold"/>
            </w:pPr>
            <w:r w:rsidRPr="00E8762D">
              <w:t xml:space="preserve">Current </w:t>
            </w:r>
            <w:r>
              <w:t>g</w:t>
            </w:r>
            <w:r w:rsidRPr="00E8762D">
              <w:t>rants</w:t>
            </w:r>
          </w:p>
        </w:tc>
        <w:tc>
          <w:tcPr>
            <w:tcW w:w="1153" w:type="dxa"/>
            <w:tcBorders>
              <w:top w:val="single" w:sz="4" w:space="0" w:color="auto"/>
              <w:left w:val="nil"/>
              <w:bottom w:val="nil"/>
              <w:right w:val="nil"/>
            </w:tcBorders>
          </w:tcPr>
          <w:p w14:paraId="7784C969" w14:textId="77777777" w:rsidR="00F1314C" w:rsidRPr="00123389" w:rsidRDefault="00F1314C" w:rsidP="00ED1DB2">
            <w:pPr>
              <w:spacing w:after="0"/>
              <w:jc w:val="right"/>
              <w:rPr>
                <w:rFonts w:cs="Calibri"/>
                <w:color w:val="FFFFFF"/>
                <w:sz w:val="12"/>
                <w:highlight w:val="yellow"/>
                <w:lang w:eastAsia="en-AU"/>
              </w:rPr>
            </w:pPr>
            <w:r w:rsidRPr="00123389">
              <w:rPr>
                <w:rFonts w:cs="Calibri"/>
                <w:color w:val="FFFFFF"/>
                <w:sz w:val="12"/>
                <w:highlight w:val="yellow"/>
                <w:lang w:eastAsia="en-AU"/>
              </w:rPr>
              <w:t xml:space="preserve"> </w:t>
            </w:r>
          </w:p>
        </w:tc>
        <w:tc>
          <w:tcPr>
            <w:tcW w:w="1153" w:type="dxa"/>
            <w:tcBorders>
              <w:top w:val="single" w:sz="4" w:space="0" w:color="auto"/>
              <w:left w:val="nil"/>
              <w:bottom w:val="nil"/>
              <w:right w:val="nil"/>
            </w:tcBorders>
            <w:shd w:val="clear" w:color="auto" w:fill="auto"/>
            <w:noWrap/>
            <w:hideMark/>
          </w:tcPr>
          <w:p w14:paraId="3C2FA925" w14:textId="77777777" w:rsidR="00F1314C" w:rsidRPr="00123389" w:rsidRDefault="00F1314C" w:rsidP="00ED1DB2">
            <w:pPr>
              <w:spacing w:after="0"/>
              <w:jc w:val="right"/>
              <w:rPr>
                <w:rFonts w:cs="Calibri"/>
                <w:color w:val="FFFFFF"/>
                <w:sz w:val="12"/>
                <w:highlight w:val="yellow"/>
              </w:rPr>
            </w:pPr>
            <w:r w:rsidRPr="00123389">
              <w:rPr>
                <w:rFonts w:cs="Calibri"/>
                <w:color w:val="FFFFFF"/>
                <w:sz w:val="12"/>
                <w:highlight w:val="yellow"/>
                <w:lang w:eastAsia="en-AU"/>
              </w:rPr>
              <w:t xml:space="preserve"> </w:t>
            </w:r>
          </w:p>
        </w:tc>
        <w:tc>
          <w:tcPr>
            <w:tcW w:w="1153" w:type="dxa"/>
            <w:tcBorders>
              <w:top w:val="single" w:sz="4" w:space="0" w:color="auto"/>
              <w:left w:val="nil"/>
              <w:bottom w:val="nil"/>
              <w:right w:val="nil"/>
            </w:tcBorders>
            <w:shd w:val="clear" w:color="auto" w:fill="auto"/>
            <w:noWrap/>
            <w:hideMark/>
          </w:tcPr>
          <w:p w14:paraId="0B78CEC8" w14:textId="77777777" w:rsidR="00F1314C" w:rsidRPr="00123389" w:rsidRDefault="00F1314C" w:rsidP="00ED1DB2">
            <w:pPr>
              <w:spacing w:after="0"/>
              <w:jc w:val="right"/>
              <w:rPr>
                <w:rFonts w:cs="Calibri"/>
                <w:color w:val="FFFFFF"/>
                <w:sz w:val="12"/>
                <w:highlight w:val="yellow"/>
              </w:rPr>
            </w:pPr>
            <w:r w:rsidRPr="00123389">
              <w:rPr>
                <w:rFonts w:cs="Calibri"/>
                <w:color w:val="FFFFFF"/>
                <w:sz w:val="12"/>
                <w:highlight w:val="yellow"/>
                <w:lang w:eastAsia="en-AU"/>
              </w:rPr>
              <w:t xml:space="preserve"> </w:t>
            </w:r>
          </w:p>
        </w:tc>
        <w:tc>
          <w:tcPr>
            <w:tcW w:w="1153" w:type="dxa"/>
            <w:tcBorders>
              <w:top w:val="single" w:sz="4" w:space="0" w:color="auto"/>
              <w:left w:val="nil"/>
              <w:bottom w:val="nil"/>
              <w:right w:val="nil"/>
            </w:tcBorders>
            <w:shd w:val="clear" w:color="auto" w:fill="auto"/>
            <w:noWrap/>
            <w:hideMark/>
          </w:tcPr>
          <w:p w14:paraId="34A17612" w14:textId="77777777" w:rsidR="00F1314C" w:rsidRPr="00123389" w:rsidRDefault="00F1314C" w:rsidP="00ED1DB2">
            <w:pPr>
              <w:spacing w:after="0"/>
              <w:jc w:val="right"/>
              <w:rPr>
                <w:rFonts w:cs="Calibri"/>
                <w:color w:val="FFFFFF"/>
                <w:sz w:val="12"/>
                <w:highlight w:val="yellow"/>
              </w:rPr>
            </w:pPr>
            <w:r w:rsidRPr="00123389">
              <w:rPr>
                <w:rFonts w:cs="Calibri"/>
                <w:color w:val="FFFFFF"/>
                <w:sz w:val="12"/>
                <w:highlight w:val="yellow"/>
                <w:lang w:eastAsia="en-AU"/>
              </w:rPr>
              <w:t xml:space="preserve"> </w:t>
            </w:r>
          </w:p>
        </w:tc>
        <w:tc>
          <w:tcPr>
            <w:tcW w:w="1153" w:type="dxa"/>
            <w:tcBorders>
              <w:top w:val="single" w:sz="4" w:space="0" w:color="auto"/>
              <w:left w:val="nil"/>
              <w:bottom w:val="nil"/>
              <w:right w:val="nil"/>
            </w:tcBorders>
            <w:shd w:val="clear" w:color="auto" w:fill="auto"/>
            <w:noWrap/>
            <w:hideMark/>
          </w:tcPr>
          <w:p w14:paraId="313B58D9" w14:textId="77777777" w:rsidR="00F1314C" w:rsidRPr="00123389" w:rsidRDefault="00F1314C" w:rsidP="00ED1DB2">
            <w:pPr>
              <w:spacing w:after="0"/>
              <w:jc w:val="right"/>
              <w:rPr>
                <w:rFonts w:cs="Calibri"/>
                <w:color w:val="FFFFFF"/>
                <w:sz w:val="12"/>
                <w:highlight w:val="yellow"/>
              </w:rPr>
            </w:pPr>
            <w:r w:rsidRPr="00123389">
              <w:rPr>
                <w:rFonts w:cs="Calibri"/>
                <w:color w:val="FFFFFF"/>
                <w:sz w:val="12"/>
                <w:highlight w:val="yellow"/>
                <w:lang w:eastAsia="en-AU"/>
              </w:rPr>
              <w:t xml:space="preserve"> </w:t>
            </w:r>
          </w:p>
        </w:tc>
        <w:tc>
          <w:tcPr>
            <w:tcW w:w="1153" w:type="dxa"/>
            <w:tcBorders>
              <w:top w:val="single" w:sz="4" w:space="0" w:color="auto"/>
              <w:left w:val="nil"/>
              <w:bottom w:val="nil"/>
              <w:right w:val="nil"/>
            </w:tcBorders>
            <w:shd w:val="clear" w:color="auto" w:fill="auto"/>
            <w:noWrap/>
            <w:hideMark/>
          </w:tcPr>
          <w:p w14:paraId="4CCC3B2C" w14:textId="77777777" w:rsidR="00F1314C" w:rsidRPr="00123389" w:rsidRDefault="00F1314C" w:rsidP="00ED1DB2">
            <w:pPr>
              <w:spacing w:after="0"/>
              <w:jc w:val="right"/>
              <w:rPr>
                <w:rFonts w:cs="Calibri"/>
                <w:color w:val="FFFFFF"/>
                <w:sz w:val="12"/>
                <w:highlight w:val="yellow"/>
              </w:rPr>
            </w:pPr>
            <w:r w:rsidRPr="00123389">
              <w:rPr>
                <w:rFonts w:cs="Calibri"/>
                <w:color w:val="FFFFFF"/>
                <w:sz w:val="12"/>
                <w:highlight w:val="yellow"/>
                <w:lang w:eastAsia="en-AU"/>
              </w:rPr>
              <w:t xml:space="preserve"> </w:t>
            </w:r>
          </w:p>
        </w:tc>
      </w:tr>
      <w:tr w:rsidR="00F1314C" w:rsidRPr="00FA0423" w14:paraId="680AE72A" w14:textId="77777777" w:rsidTr="00ED1DB2">
        <w:tc>
          <w:tcPr>
            <w:tcW w:w="2093" w:type="dxa"/>
            <w:tcBorders>
              <w:top w:val="nil"/>
              <w:left w:val="nil"/>
              <w:bottom w:val="nil"/>
              <w:right w:val="nil"/>
            </w:tcBorders>
            <w:shd w:val="clear" w:color="auto" w:fill="auto"/>
            <w:hideMark/>
          </w:tcPr>
          <w:p w14:paraId="6DA3C80B" w14:textId="77777777" w:rsidR="00F1314C" w:rsidRPr="00E8762D" w:rsidRDefault="00F1314C" w:rsidP="00ED1DB2">
            <w:pPr>
              <w:pStyle w:val="BStabletextunbold"/>
              <w:ind w:left="403" w:hanging="223"/>
            </w:pPr>
            <w:r w:rsidRPr="00E8762D">
              <w:t>GST Revenue Grant</w:t>
            </w:r>
            <w:r w:rsidRPr="008A2957">
              <w:rPr>
                <w:vertAlign w:val="superscript"/>
              </w:rPr>
              <w:t>1</w:t>
            </w:r>
          </w:p>
        </w:tc>
        <w:tc>
          <w:tcPr>
            <w:tcW w:w="1153" w:type="dxa"/>
            <w:tcBorders>
              <w:top w:val="nil"/>
              <w:left w:val="nil"/>
              <w:bottom w:val="nil"/>
              <w:right w:val="nil"/>
            </w:tcBorders>
          </w:tcPr>
          <w:p w14:paraId="3F3E528B" w14:textId="77777777" w:rsidR="00F1314C" w:rsidRPr="009870F7" w:rsidRDefault="00F1314C" w:rsidP="00ED1DB2">
            <w:pPr>
              <w:pStyle w:val="BStablefigures"/>
            </w:pPr>
            <w:r w:rsidRPr="006E3CAB">
              <w:t xml:space="preserve">1,356,410 </w:t>
            </w:r>
          </w:p>
        </w:tc>
        <w:tc>
          <w:tcPr>
            <w:tcW w:w="1153" w:type="dxa"/>
            <w:tcBorders>
              <w:top w:val="nil"/>
              <w:left w:val="nil"/>
              <w:bottom w:val="nil"/>
              <w:right w:val="nil"/>
            </w:tcBorders>
            <w:shd w:val="clear" w:color="auto" w:fill="auto"/>
            <w:noWrap/>
          </w:tcPr>
          <w:p w14:paraId="54F184C6" w14:textId="77777777" w:rsidR="00F1314C" w:rsidRPr="009870F7" w:rsidRDefault="00F1314C" w:rsidP="00ED1DB2">
            <w:pPr>
              <w:pStyle w:val="BStablefigures"/>
            </w:pPr>
            <w:r w:rsidRPr="006E3CAB">
              <w:t xml:space="preserve">1,239,910 </w:t>
            </w:r>
          </w:p>
        </w:tc>
        <w:tc>
          <w:tcPr>
            <w:tcW w:w="1153" w:type="dxa"/>
            <w:tcBorders>
              <w:top w:val="nil"/>
              <w:left w:val="nil"/>
              <w:bottom w:val="nil"/>
              <w:right w:val="nil"/>
            </w:tcBorders>
            <w:shd w:val="clear" w:color="auto" w:fill="auto"/>
            <w:noWrap/>
          </w:tcPr>
          <w:p w14:paraId="507F7772" w14:textId="77777777" w:rsidR="00F1314C" w:rsidRPr="009870F7" w:rsidRDefault="00F1314C" w:rsidP="00ED1DB2">
            <w:pPr>
              <w:pStyle w:val="BStablefigures"/>
            </w:pPr>
            <w:r w:rsidRPr="006E3CAB">
              <w:t xml:space="preserve">1,221,537 </w:t>
            </w:r>
          </w:p>
        </w:tc>
        <w:tc>
          <w:tcPr>
            <w:tcW w:w="1153" w:type="dxa"/>
            <w:tcBorders>
              <w:top w:val="nil"/>
              <w:left w:val="nil"/>
              <w:bottom w:val="nil"/>
              <w:right w:val="nil"/>
            </w:tcBorders>
            <w:shd w:val="clear" w:color="auto" w:fill="auto"/>
            <w:noWrap/>
          </w:tcPr>
          <w:p w14:paraId="4516303F" w14:textId="77777777" w:rsidR="00F1314C" w:rsidRPr="009870F7" w:rsidRDefault="00F1314C" w:rsidP="00ED1DB2">
            <w:pPr>
              <w:pStyle w:val="BStablefigures"/>
            </w:pPr>
            <w:r w:rsidRPr="006E3CAB">
              <w:t xml:space="preserve">1,300,627 </w:t>
            </w:r>
          </w:p>
        </w:tc>
        <w:tc>
          <w:tcPr>
            <w:tcW w:w="1153" w:type="dxa"/>
            <w:tcBorders>
              <w:top w:val="nil"/>
              <w:left w:val="nil"/>
              <w:bottom w:val="nil"/>
              <w:right w:val="nil"/>
            </w:tcBorders>
            <w:shd w:val="clear" w:color="auto" w:fill="auto"/>
            <w:noWrap/>
          </w:tcPr>
          <w:p w14:paraId="7F45C6EF" w14:textId="77777777" w:rsidR="00F1314C" w:rsidRPr="009870F7" w:rsidRDefault="00F1314C" w:rsidP="00ED1DB2">
            <w:pPr>
              <w:pStyle w:val="BStablefigures"/>
            </w:pPr>
            <w:r w:rsidRPr="006E3CAB">
              <w:t xml:space="preserve">1,380,095 </w:t>
            </w:r>
          </w:p>
        </w:tc>
        <w:tc>
          <w:tcPr>
            <w:tcW w:w="1153" w:type="dxa"/>
            <w:tcBorders>
              <w:top w:val="nil"/>
              <w:left w:val="nil"/>
              <w:bottom w:val="nil"/>
              <w:right w:val="nil"/>
            </w:tcBorders>
            <w:shd w:val="clear" w:color="auto" w:fill="auto"/>
            <w:noWrap/>
          </w:tcPr>
          <w:p w14:paraId="32EDCE2A" w14:textId="77777777" w:rsidR="00F1314C" w:rsidRDefault="00F1314C" w:rsidP="00ED1DB2">
            <w:pPr>
              <w:pStyle w:val="BStablefigures"/>
            </w:pPr>
            <w:r w:rsidRPr="006E3CAB">
              <w:t xml:space="preserve">1,441,559 </w:t>
            </w:r>
          </w:p>
        </w:tc>
      </w:tr>
      <w:tr w:rsidR="00F1314C" w:rsidRPr="00FA0423" w14:paraId="22FA00ED" w14:textId="77777777" w:rsidTr="00ED1DB2">
        <w:tc>
          <w:tcPr>
            <w:tcW w:w="2093" w:type="dxa"/>
            <w:tcBorders>
              <w:top w:val="nil"/>
              <w:left w:val="nil"/>
              <w:bottom w:val="nil"/>
              <w:right w:val="nil"/>
            </w:tcBorders>
            <w:shd w:val="clear" w:color="auto" w:fill="auto"/>
            <w:hideMark/>
          </w:tcPr>
          <w:p w14:paraId="05532229" w14:textId="77777777" w:rsidR="00F1314C" w:rsidRPr="00E8762D" w:rsidRDefault="00F1314C" w:rsidP="00ED1DB2">
            <w:pPr>
              <w:pStyle w:val="BStabletextunbold"/>
              <w:ind w:left="403" w:hanging="223"/>
            </w:pPr>
            <w:r w:rsidRPr="00E8762D">
              <w:t>ACT Municipal Services</w:t>
            </w:r>
          </w:p>
        </w:tc>
        <w:tc>
          <w:tcPr>
            <w:tcW w:w="1153" w:type="dxa"/>
            <w:tcBorders>
              <w:top w:val="nil"/>
              <w:left w:val="nil"/>
              <w:bottom w:val="nil"/>
              <w:right w:val="nil"/>
            </w:tcBorders>
          </w:tcPr>
          <w:p w14:paraId="61522196" w14:textId="77777777" w:rsidR="00F1314C" w:rsidRPr="00C5201A" w:rsidRDefault="00F1314C" w:rsidP="00ED1DB2">
            <w:pPr>
              <w:pStyle w:val="BStablefigures"/>
            </w:pPr>
            <w:r w:rsidRPr="00F83E15">
              <w:t xml:space="preserve">40,677 </w:t>
            </w:r>
          </w:p>
        </w:tc>
        <w:tc>
          <w:tcPr>
            <w:tcW w:w="1153" w:type="dxa"/>
            <w:tcBorders>
              <w:top w:val="nil"/>
              <w:left w:val="nil"/>
              <w:bottom w:val="nil"/>
              <w:right w:val="nil"/>
            </w:tcBorders>
            <w:shd w:val="clear" w:color="auto" w:fill="auto"/>
            <w:noWrap/>
          </w:tcPr>
          <w:p w14:paraId="26DF5528" w14:textId="77777777" w:rsidR="00F1314C" w:rsidRPr="00C5201A" w:rsidRDefault="00F1314C" w:rsidP="00ED1DB2">
            <w:pPr>
              <w:pStyle w:val="BStablefigures"/>
            </w:pPr>
            <w:r w:rsidRPr="00F83E15">
              <w:t xml:space="preserve">40,677 </w:t>
            </w:r>
          </w:p>
        </w:tc>
        <w:tc>
          <w:tcPr>
            <w:tcW w:w="1153" w:type="dxa"/>
            <w:tcBorders>
              <w:top w:val="nil"/>
              <w:left w:val="nil"/>
              <w:bottom w:val="nil"/>
              <w:right w:val="nil"/>
            </w:tcBorders>
            <w:shd w:val="clear" w:color="auto" w:fill="auto"/>
            <w:noWrap/>
          </w:tcPr>
          <w:p w14:paraId="60D294F4" w14:textId="77777777" w:rsidR="00F1314C" w:rsidRPr="00C5201A" w:rsidRDefault="00F1314C" w:rsidP="00ED1DB2">
            <w:pPr>
              <w:pStyle w:val="BStablefigures"/>
            </w:pPr>
            <w:r w:rsidRPr="00F83E15">
              <w:t xml:space="preserve">41,247 </w:t>
            </w:r>
          </w:p>
        </w:tc>
        <w:tc>
          <w:tcPr>
            <w:tcW w:w="1153" w:type="dxa"/>
            <w:tcBorders>
              <w:top w:val="nil"/>
              <w:left w:val="nil"/>
              <w:bottom w:val="nil"/>
              <w:right w:val="nil"/>
            </w:tcBorders>
            <w:shd w:val="clear" w:color="auto" w:fill="auto"/>
            <w:noWrap/>
          </w:tcPr>
          <w:p w14:paraId="09A9420A" w14:textId="77777777" w:rsidR="00F1314C" w:rsidRPr="00C5201A" w:rsidRDefault="00F1314C" w:rsidP="00ED1DB2">
            <w:pPr>
              <w:pStyle w:val="BStablefigures"/>
            </w:pPr>
            <w:r w:rsidRPr="00F83E15">
              <w:t xml:space="preserve">41,618 </w:t>
            </w:r>
          </w:p>
        </w:tc>
        <w:tc>
          <w:tcPr>
            <w:tcW w:w="1153" w:type="dxa"/>
            <w:tcBorders>
              <w:top w:val="nil"/>
              <w:left w:val="nil"/>
              <w:bottom w:val="nil"/>
              <w:right w:val="nil"/>
            </w:tcBorders>
            <w:shd w:val="clear" w:color="auto" w:fill="auto"/>
            <w:noWrap/>
          </w:tcPr>
          <w:p w14:paraId="3D57349A" w14:textId="77777777" w:rsidR="00F1314C" w:rsidRPr="00C5201A" w:rsidRDefault="00F1314C" w:rsidP="00ED1DB2">
            <w:pPr>
              <w:pStyle w:val="BStablefigures"/>
            </w:pPr>
            <w:r w:rsidRPr="00F83E15">
              <w:t xml:space="preserve">42,076 </w:t>
            </w:r>
          </w:p>
        </w:tc>
        <w:tc>
          <w:tcPr>
            <w:tcW w:w="1153" w:type="dxa"/>
            <w:tcBorders>
              <w:top w:val="nil"/>
              <w:left w:val="nil"/>
              <w:bottom w:val="nil"/>
              <w:right w:val="nil"/>
            </w:tcBorders>
            <w:shd w:val="clear" w:color="auto" w:fill="auto"/>
            <w:noWrap/>
          </w:tcPr>
          <w:p w14:paraId="5589CFE9" w14:textId="77777777" w:rsidR="00F1314C" w:rsidRDefault="00F1314C" w:rsidP="00ED1DB2">
            <w:pPr>
              <w:pStyle w:val="BStablefigures"/>
            </w:pPr>
            <w:r w:rsidRPr="00F83E15">
              <w:t xml:space="preserve">42,665 </w:t>
            </w:r>
          </w:p>
        </w:tc>
      </w:tr>
      <w:tr w:rsidR="00F1314C" w:rsidRPr="00FA0423" w14:paraId="2A4B66D8" w14:textId="77777777" w:rsidTr="00ED1DB2">
        <w:tc>
          <w:tcPr>
            <w:tcW w:w="2093" w:type="dxa"/>
            <w:tcBorders>
              <w:top w:val="nil"/>
              <w:left w:val="nil"/>
              <w:bottom w:val="nil"/>
              <w:right w:val="nil"/>
            </w:tcBorders>
            <w:shd w:val="clear" w:color="auto" w:fill="auto"/>
            <w:hideMark/>
          </w:tcPr>
          <w:p w14:paraId="6C02516C" w14:textId="77777777" w:rsidR="00F1314C" w:rsidRPr="008A2957" w:rsidRDefault="00F1314C" w:rsidP="00ED1DB2">
            <w:pPr>
              <w:pStyle w:val="BStabletextunbold"/>
              <w:ind w:left="403" w:hanging="223"/>
            </w:pPr>
            <w:r w:rsidRPr="00E8762D">
              <w:t>National Specific Purpose Payments (SPPs)</w:t>
            </w:r>
          </w:p>
        </w:tc>
        <w:tc>
          <w:tcPr>
            <w:tcW w:w="1153" w:type="dxa"/>
            <w:tcBorders>
              <w:top w:val="nil"/>
              <w:left w:val="nil"/>
              <w:bottom w:val="nil"/>
              <w:right w:val="nil"/>
            </w:tcBorders>
          </w:tcPr>
          <w:p w14:paraId="2FFA8775" w14:textId="77777777" w:rsidR="00F1314C" w:rsidRPr="00033E53" w:rsidRDefault="00F1314C" w:rsidP="00ED1DB2">
            <w:pPr>
              <w:pStyle w:val="BStablefigures"/>
            </w:pPr>
            <w:r w:rsidRPr="00F83E15">
              <w:t xml:space="preserve">818,995 </w:t>
            </w:r>
          </w:p>
        </w:tc>
        <w:tc>
          <w:tcPr>
            <w:tcW w:w="1153" w:type="dxa"/>
            <w:tcBorders>
              <w:top w:val="nil"/>
              <w:left w:val="nil"/>
              <w:bottom w:val="nil"/>
              <w:right w:val="nil"/>
            </w:tcBorders>
            <w:shd w:val="clear" w:color="auto" w:fill="auto"/>
            <w:noWrap/>
          </w:tcPr>
          <w:p w14:paraId="392B6AA5" w14:textId="77777777" w:rsidR="00F1314C" w:rsidRPr="00033E53" w:rsidRDefault="00F1314C" w:rsidP="00ED1DB2">
            <w:pPr>
              <w:pStyle w:val="BStablefigures"/>
            </w:pPr>
            <w:r w:rsidRPr="00F83E15">
              <w:t xml:space="preserve">914,772 </w:t>
            </w:r>
          </w:p>
        </w:tc>
        <w:tc>
          <w:tcPr>
            <w:tcW w:w="1153" w:type="dxa"/>
            <w:tcBorders>
              <w:top w:val="nil"/>
              <w:left w:val="nil"/>
              <w:bottom w:val="nil"/>
              <w:right w:val="nil"/>
            </w:tcBorders>
            <w:shd w:val="clear" w:color="auto" w:fill="auto"/>
            <w:noWrap/>
          </w:tcPr>
          <w:p w14:paraId="51A71F4C" w14:textId="77777777" w:rsidR="00F1314C" w:rsidRPr="00033E53" w:rsidRDefault="00F1314C" w:rsidP="00ED1DB2">
            <w:pPr>
              <w:pStyle w:val="BStablefigures"/>
            </w:pPr>
            <w:r w:rsidRPr="00F83E15">
              <w:t xml:space="preserve">931,261 </w:t>
            </w:r>
          </w:p>
        </w:tc>
        <w:tc>
          <w:tcPr>
            <w:tcW w:w="1153" w:type="dxa"/>
            <w:tcBorders>
              <w:top w:val="nil"/>
              <w:left w:val="nil"/>
              <w:bottom w:val="nil"/>
              <w:right w:val="nil"/>
            </w:tcBorders>
            <w:shd w:val="clear" w:color="auto" w:fill="auto"/>
            <w:noWrap/>
          </w:tcPr>
          <w:p w14:paraId="13687AE8" w14:textId="77777777" w:rsidR="00F1314C" w:rsidRPr="00033E53" w:rsidRDefault="00F1314C" w:rsidP="00ED1DB2">
            <w:pPr>
              <w:pStyle w:val="BStablefigures"/>
            </w:pPr>
            <w:r w:rsidRPr="00F83E15">
              <w:t xml:space="preserve">944,345 </w:t>
            </w:r>
          </w:p>
        </w:tc>
        <w:tc>
          <w:tcPr>
            <w:tcW w:w="1153" w:type="dxa"/>
            <w:tcBorders>
              <w:top w:val="nil"/>
              <w:left w:val="nil"/>
              <w:bottom w:val="nil"/>
              <w:right w:val="nil"/>
            </w:tcBorders>
            <w:shd w:val="clear" w:color="auto" w:fill="auto"/>
            <w:noWrap/>
          </w:tcPr>
          <w:p w14:paraId="2A3FD705" w14:textId="77777777" w:rsidR="00F1314C" w:rsidRPr="00033E53" w:rsidRDefault="00F1314C" w:rsidP="00ED1DB2">
            <w:pPr>
              <w:pStyle w:val="BStablefigures"/>
            </w:pPr>
            <w:r w:rsidRPr="00F83E15">
              <w:t xml:space="preserve">992,377 </w:t>
            </w:r>
          </w:p>
        </w:tc>
        <w:tc>
          <w:tcPr>
            <w:tcW w:w="1153" w:type="dxa"/>
            <w:tcBorders>
              <w:top w:val="nil"/>
              <w:left w:val="nil"/>
              <w:bottom w:val="nil"/>
              <w:right w:val="nil"/>
            </w:tcBorders>
            <w:shd w:val="clear" w:color="auto" w:fill="auto"/>
            <w:noWrap/>
          </w:tcPr>
          <w:p w14:paraId="6E28B241" w14:textId="77777777" w:rsidR="00F1314C" w:rsidRDefault="00F1314C" w:rsidP="00ED1DB2">
            <w:pPr>
              <w:pStyle w:val="BStablefigures"/>
            </w:pPr>
            <w:r w:rsidRPr="00F83E15">
              <w:t xml:space="preserve">1,046,715 </w:t>
            </w:r>
          </w:p>
        </w:tc>
      </w:tr>
      <w:tr w:rsidR="00F1314C" w:rsidRPr="00FA0423" w14:paraId="67201557" w14:textId="77777777" w:rsidTr="00ED1DB2">
        <w:tc>
          <w:tcPr>
            <w:tcW w:w="2093" w:type="dxa"/>
            <w:tcBorders>
              <w:top w:val="nil"/>
              <w:left w:val="nil"/>
              <w:bottom w:val="nil"/>
              <w:right w:val="nil"/>
            </w:tcBorders>
            <w:shd w:val="clear" w:color="auto" w:fill="auto"/>
            <w:hideMark/>
          </w:tcPr>
          <w:p w14:paraId="29B5306E" w14:textId="77777777" w:rsidR="00F1314C" w:rsidRPr="00E8762D" w:rsidRDefault="00F1314C" w:rsidP="00ED1DB2">
            <w:pPr>
              <w:pStyle w:val="BStabletextunbold"/>
              <w:ind w:left="403" w:hanging="223"/>
            </w:pPr>
            <w:r w:rsidRPr="00E8762D">
              <w:t>Financial Assistance Grants to Local Government</w:t>
            </w:r>
            <w:r w:rsidRPr="0080277D">
              <w:rPr>
                <w:vertAlign w:val="superscript"/>
              </w:rPr>
              <w:t>2</w:t>
            </w:r>
          </w:p>
        </w:tc>
        <w:tc>
          <w:tcPr>
            <w:tcW w:w="1153" w:type="dxa"/>
            <w:tcBorders>
              <w:top w:val="nil"/>
              <w:left w:val="nil"/>
              <w:bottom w:val="nil"/>
              <w:right w:val="nil"/>
            </w:tcBorders>
          </w:tcPr>
          <w:p w14:paraId="270FBC23" w14:textId="77777777" w:rsidR="00F1314C" w:rsidRPr="00245F80" w:rsidRDefault="00F1314C" w:rsidP="00ED1DB2">
            <w:pPr>
              <w:pStyle w:val="BStablefigures"/>
            </w:pPr>
            <w:r w:rsidRPr="00F83E15">
              <w:t xml:space="preserve">27,136 </w:t>
            </w:r>
          </w:p>
        </w:tc>
        <w:tc>
          <w:tcPr>
            <w:tcW w:w="1153" w:type="dxa"/>
            <w:tcBorders>
              <w:top w:val="nil"/>
              <w:left w:val="nil"/>
              <w:bottom w:val="nil"/>
              <w:right w:val="nil"/>
            </w:tcBorders>
            <w:shd w:val="clear" w:color="auto" w:fill="auto"/>
            <w:noWrap/>
          </w:tcPr>
          <w:p w14:paraId="21B14BD4" w14:textId="77777777" w:rsidR="00F1314C" w:rsidRPr="00245F80" w:rsidRDefault="00F1314C" w:rsidP="00ED1DB2">
            <w:pPr>
              <w:pStyle w:val="BStablefigures"/>
            </w:pPr>
            <w:r w:rsidRPr="00F83E15">
              <w:t xml:space="preserve">55,108 </w:t>
            </w:r>
          </w:p>
        </w:tc>
        <w:tc>
          <w:tcPr>
            <w:tcW w:w="1153" w:type="dxa"/>
            <w:tcBorders>
              <w:top w:val="nil"/>
              <w:left w:val="nil"/>
              <w:bottom w:val="nil"/>
              <w:right w:val="nil"/>
            </w:tcBorders>
            <w:shd w:val="clear" w:color="auto" w:fill="auto"/>
            <w:noWrap/>
          </w:tcPr>
          <w:p w14:paraId="29B6D7F0" w14:textId="77777777" w:rsidR="00F1314C" w:rsidRPr="00245F80" w:rsidRDefault="00F1314C" w:rsidP="00ED1DB2">
            <w:pPr>
              <w:pStyle w:val="BStablefigures"/>
            </w:pPr>
            <w:r w:rsidRPr="00F83E15">
              <w:t xml:space="preserve">26,622 </w:t>
            </w:r>
          </w:p>
        </w:tc>
        <w:tc>
          <w:tcPr>
            <w:tcW w:w="1153" w:type="dxa"/>
            <w:tcBorders>
              <w:top w:val="nil"/>
              <w:left w:val="nil"/>
              <w:bottom w:val="nil"/>
              <w:right w:val="nil"/>
            </w:tcBorders>
            <w:shd w:val="clear" w:color="auto" w:fill="auto"/>
            <w:noWrap/>
          </w:tcPr>
          <w:p w14:paraId="6686D672" w14:textId="77777777" w:rsidR="00F1314C" w:rsidRPr="00245F80" w:rsidRDefault="00F1314C" w:rsidP="00ED1DB2">
            <w:pPr>
              <w:pStyle w:val="BStablefigures"/>
            </w:pPr>
            <w:r w:rsidRPr="00F83E15">
              <w:t xml:space="preserve">55,981 </w:t>
            </w:r>
          </w:p>
        </w:tc>
        <w:tc>
          <w:tcPr>
            <w:tcW w:w="1153" w:type="dxa"/>
            <w:tcBorders>
              <w:top w:val="nil"/>
              <w:left w:val="nil"/>
              <w:bottom w:val="nil"/>
              <w:right w:val="nil"/>
            </w:tcBorders>
            <w:shd w:val="clear" w:color="auto" w:fill="auto"/>
            <w:noWrap/>
          </w:tcPr>
          <w:p w14:paraId="5DDDBF76" w14:textId="77777777" w:rsidR="00F1314C" w:rsidRPr="00245F80" w:rsidRDefault="00F1314C" w:rsidP="00ED1DB2">
            <w:pPr>
              <w:pStyle w:val="BStablefigures"/>
            </w:pPr>
            <w:r w:rsidRPr="00F83E15">
              <w:t xml:space="preserve">57,041 </w:t>
            </w:r>
          </w:p>
        </w:tc>
        <w:tc>
          <w:tcPr>
            <w:tcW w:w="1153" w:type="dxa"/>
            <w:tcBorders>
              <w:top w:val="nil"/>
              <w:left w:val="nil"/>
              <w:bottom w:val="nil"/>
              <w:right w:val="nil"/>
            </w:tcBorders>
            <w:shd w:val="clear" w:color="auto" w:fill="auto"/>
            <w:noWrap/>
          </w:tcPr>
          <w:p w14:paraId="1F06E8DC" w14:textId="77777777" w:rsidR="00F1314C" w:rsidRDefault="00F1314C" w:rsidP="00ED1DB2">
            <w:pPr>
              <w:pStyle w:val="BStablefigures"/>
            </w:pPr>
            <w:r w:rsidRPr="00F83E15">
              <w:t xml:space="preserve">58,485 </w:t>
            </w:r>
          </w:p>
        </w:tc>
      </w:tr>
      <w:tr w:rsidR="00F1314C" w:rsidRPr="00FA0423" w14:paraId="535989FD" w14:textId="77777777" w:rsidTr="00ED1DB2">
        <w:tc>
          <w:tcPr>
            <w:tcW w:w="2093" w:type="dxa"/>
            <w:tcBorders>
              <w:top w:val="nil"/>
              <w:left w:val="nil"/>
              <w:right w:val="nil"/>
            </w:tcBorders>
            <w:shd w:val="clear" w:color="auto" w:fill="auto"/>
            <w:hideMark/>
          </w:tcPr>
          <w:p w14:paraId="54DF8724" w14:textId="77777777" w:rsidR="00F1314C" w:rsidRPr="00E8762D" w:rsidRDefault="00F1314C" w:rsidP="00ED1DB2">
            <w:pPr>
              <w:pStyle w:val="BStabletextunbold"/>
              <w:ind w:left="403" w:hanging="223"/>
            </w:pPr>
            <w:r w:rsidRPr="00E8762D">
              <w:t>National Partnership Payments (NPPs) – Current</w:t>
            </w:r>
          </w:p>
        </w:tc>
        <w:tc>
          <w:tcPr>
            <w:tcW w:w="1153" w:type="dxa"/>
            <w:tcBorders>
              <w:top w:val="nil"/>
              <w:left w:val="nil"/>
              <w:right w:val="nil"/>
            </w:tcBorders>
          </w:tcPr>
          <w:p w14:paraId="1E50566F" w14:textId="77777777" w:rsidR="00F1314C" w:rsidRPr="00AA1EA7" w:rsidRDefault="00F1314C" w:rsidP="00ED1DB2">
            <w:pPr>
              <w:pStyle w:val="BStablefigures"/>
            </w:pPr>
            <w:r w:rsidRPr="00F83E15">
              <w:t xml:space="preserve">67,714 </w:t>
            </w:r>
          </w:p>
        </w:tc>
        <w:tc>
          <w:tcPr>
            <w:tcW w:w="1153" w:type="dxa"/>
            <w:tcBorders>
              <w:top w:val="nil"/>
              <w:left w:val="nil"/>
              <w:right w:val="nil"/>
            </w:tcBorders>
            <w:shd w:val="clear" w:color="auto" w:fill="auto"/>
            <w:noWrap/>
          </w:tcPr>
          <w:p w14:paraId="0B109873" w14:textId="77777777" w:rsidR="00F1314C" w:rsidRPr="00AA1EA7" w:rsidRDefault="00F1314C" w:rsidP="00ED1DB2">
            <w:pPr>
              <w:pStyle w:val="BStablefigures"/>
            </w:pPr>
            <w:r w:rsidRPr="00F83E15">
              <w:t xml:space="preserve">82,206 </w:t>
            </w:r>
          </w:p>
        </w:tc>
        <w:tc>
          <w:tcPr>
            <w:tcW w:w="1153" w:type="dxa"/>
            <w:tcBorders>
              <w:top w:val="nil"/>
              <w:left w:val="nil"/>
              <w:right w:val="nil"/>
            </w:tcBorders>
            <w:shd w:val="clear" w:color="auto" w:fill="auto"/>
            <w:noWrap/>
          </w:tcPr>
          <w:p w14:paraId="16B52921" w14:textId="77777777" w:rsidR="00F1314C" w:rsidRPr="00AA1EA7" w:rsidRDefault="00F1314C" w:rsidP="00ED1DB2">
            <w:pPr>
              <w:pStyle w:val="BStablefigures"/>
            </w:pPr>
            <w:r>
              <w:t xml:space="preserve">56,752 </w:t>
            </w:r>
          </w:p>
        </w:tc>
        <w:tc>
          <w:tcPr>
            <w:tcW w:w="1153" w:type="dxa"/>
            <w:tcBorders>
              <w:top w:val="nil"/>
              <w:left w:val="nil"/>
              <w:right w:val="nil"/>
            </w:tcBorders>
            <w:shd w:val="clear" w:color="auto" w:fill="auto"/>
            <w:noWrap/>
          </w:tcPr>
          <w:p w14:paraId="3EF7970D" w14:textId="77777777" w:rsidR="00F1314C" w:rsidRPr="00AA1EA7" w:rsidRDefault="00F1314C" w:rsidP="00ED1DB2">
            <w:pPr>
              <w:pStyle w:val="BStablefigures"/>
            </w:pPr>
            <w:r>
              <w:t xml:space="preserve">30,097 </w:t>
            </w:r>
          </w:p>
        </w:tc>
        <w:tc>
          <w:tcPr>
            <w:tcW w:w="1153" w:type="dxa"/>
            <w:tcBorders>
              <w:top w:val="nil"/>
              <w:left w:val="nil"/>
              <w:right w:val="nil"/>
            </w:tcBorders>
            <w:shd w:val="clear" w:color="auto" w:fill="auto"/>
            <w:noWrap/>
          </w:tcPr>
          <w:p w14:paraId="3B6AB32D" w14:textId="77777777" w:rsidR="00F1314C" w:rsidRPr="00AA1EA7" w:rsidRDefault="00F1314C" w:rsidP="00ED1DB2">
            <w:pPr>
              <w:pStyle w:val="BStablefigures"/>
            </w:pPr>
            <w:r>
              <w:t xml:space="preserve">11,692 </w:t>
            </w:r>
          </w:p>
        </w:tc>
        <w:tc>
          <w:tcPr>
            <w:tcW w:w="1153" w:type="dxa"/>
            <w:tcBorders>
              <w:top w:val="nil"/>
              <w:left w:val="nil"/>
              <w:right w:val="nil"/>
            </w:tcBorders>
            <w:shd w:val="clear" w:color="auto" w:fill="auto"/>
            <w:noWrap/>
          </w:tcPr>
          <w:p w14:paraId="07689CF1" w14:textId="77777777" w:rsidR="00F1314C" w:rsidRDefault="00F1314C" w:rsidP="00ED1DB2">
            <w:pPr>
              <w:pStyle w:val="BStablefigures"/>
            </w:pPr>
            <w:r>
              <w:t xml:space="preserve">11,890 </w:t>
            </w:r>
          </w:p>
        </w:tc>
      </w:tr>
      <w:tr w:rsidR="00F1314C" w:rsidRPr="00FA0423" w14:paraId="104FE29E" w14:textId="77777777" w:rsidTr="00ED1DB2">
        <w:tc>
          <w:tcPr>
            <w:tcW w:w="2093" w:type="dxa"/>
            <w:tcBorders>
              <w:top w:val="nil"/>
              <w:left w:val="nil"/>
              <w:right w:val="nil"/>
            </w:tcBorders>
            <w:shd w:val="clear" w:color="auto" w:fill="auto"/>
            <w:hideMark/>
          </w:tcPr>
          <w:p w14:paraId="2D0F90D8" w14:textId="77777777" w:rsidR="00F1314C" w:rsidRPr="00E8762D" w:rsidRDefault="00F1314C" w:rsidP="00ED1DB2">
            <w:pPr>
              <w:pStyle w:val="BStabletextunbold"/>
              <w:ind w:left="403" w:hanging="223"/>
            </w:pPr>
            <w:r w:rsidRPr="00E8762D">
              <w:t xml:space="preserve">Other Commonwealth Government </w:t>
            </w:r>
            <w:r>
              <w:t>p</w:t>
            </w:r>
            <w:r w:rsidRPr="00E8762D">
              <w:t xml:space="preserve">ayments – </w:t>
            </w:r>
            <w:r>
              <w:t>c</w:t>
            </w:r>
            <w:r w:rsidRPr="00E8762D">
              <w:t>urrent</w:t>
            </w:r>
          </w:p>
        </w:tc>
        <w:tc>
          <w:tcPr>
            <w:tcW w:w="1153" w:type="dxa"/>
            <w:tcBorders>
              <w:top w:val="nil"/>
              <w:left w:val="nil"/>
              <w:right w:val="nil"/>
            </w:tcBorders>
          </w:tcPr>
          <w:p w14:paraId="49347174" w14:textId="77777777" w:rsidR="00F1314C" w:rsidRPr="00B26291" w:rsidRDefault="00F1314C" w:rsidP="00ED1DB2">
            <w:pPr>
              <w:pStyle w:val="BStablefigures"/>
            </w:pPr>
            <w:r w:rsidRPr="00F83E15">
              <w:t xml:space="preserve">16,966 </w:t>
            </w:r>
          </w:p>
        </w:tc>
        <w:tc>
          <w:tcPr>
            <w:tcW w:w="1153" w:type="dxa"/>
            <w:tcBorders>
              <w:top w:val="nil"/>
              <w:left w:val="nil"/>
              <w:right w:val="nil"/>
            </w:tcBorders>
            <w:shd w:val="clear" w:color="auto" w:fill="auto"/>
            <w:noWrap/>
          </w:tcPr>
          <w:p w14:paraId="7BF157D0" w14:textId="77777777" w:rsidR="00F1314C" w:rsidRPr="00B26291" w:rsidRDefault="00F1314C" w:rsidP="00ED1DB2">
            <w:pPr>
              <w:pStyle w:val="BStablefigures"/>
            </w:pPr>
            <w:r w:rsidRPr="00F83E15">
              <w:t xml:space="preserve">18,157 </w:t>
            </w:r>
          </w:p>
        </w:tc>
        <w:tc>
          <w:tcPr>
            <w:tcW w:w="1153" w:type="dxa"/>
            <w:tcBorders>
              <w:top w:val="nil"/>
              <w:left w:val="nil"/>
              <w:right w:val="nil"/>
            </w:tcBorders>
            <w:shd w:val="clear" w:color="auto" w:fill="auto"/>
            <w:noWrap/>
          </w:tcPr>
          <w:p w14:paraId="74C2BD3F" w14:textId="77777777" w:rsidR="00F1314C" w:rsidRPr="00B26291" w:rsidRDefault="00F1314C" w:rsidP="00ED1DB2">
            <w:pPr>
              <w:pStyle w:val="BStablefigures"/>
            </w:pPr>
            <w:r w:rsidRPr="00F83E15">
              <w:t xml:space="preserve">22,077 </w:t>
            </w:r>
          </w:p>
        </w:tc>
        <w:tc>
          <w:tcPr>
            <w:tcW w:w="1153" w:type="dxa"/>
            <w:tcBorders>
              <w:top w:val="nil"/>
              <w:left w:val="nil"/>
              <w:right w:val="nil"/>
            </w:tcBorders>
            <w:shd w:val="clear" w:color="auto" w:fill="auto"/>
            <w:noWrap/>
          </w:tcPr>
          <w:p w14:paraId="6DE30F4C" w14:textId="77777777" w:rsidR="00F1314C" w:rsidRPr="00B26291" w:rsidRDefault="00F1314C" w:rsidP="00ED1DB2">
            <w:pPr>
              <w:pStyle w:val="BStablefigures"/>
            </w:pPr>
            <w:r w:rsidRPr="00F83E15">
              <w:t xml:space="preserve">21,019 </w:t>
            </w:r>
          </w:p>
        </w:tc>
        <w:tc>
          <w:tcPr>
            <w:tcW w:w="1153" w:type="dxa"/>
            <w:tcBorders>
              <w:top w:val="nil"/>
              <w:left w:val="nil"/>
              <w:right w:val="nil"/>
            </w:tcBorders>
            <w:shd w:val="clear" w:color="auto" w:fill="auto"/>
            <w:noWrap/>
          </w:tcPr>
          <w:p w14:paraId="3ACEC8BA" w14:textId="77777777" w:rsidR="00F1314C" w:rsidRPr="00B26291" w:rsidRDefault="00F1314C" w:rsidP="00ED1DB2">
            <w:pPr>
              <w:pStyle w:val="BStablefigures"/>
            </w:pPr>
            <w:r w:rsidRPr="00F83E15">
              <w:t xml:space="preserve">19,784 </w:t>
            </w:r>
          </w:p>
        </w:tc>
        <w:tc>
          <w:tcPr>
            <w:tcW w:w="1153" w:type="dxa"/>
            <w:tcBorders>
              <w:top w:val="nil"/>
              <w:left w:val="nil"/>
              <w:right w:val="nil"/>
            </w:tcBorders>
            <w:shd w:val="clear" w:color="auto" w:fill="auto"/>
            <w:noWrap/>
          </w:tcPr>
          <w:p w14:paraId="29F753A0" w14:textId="77777777" w:rsidR="00F1314C" w:rsidRDefault="00F1314C" w:rsidP="00ED1DB2">
            <w:pPr>
              <w:pStyle w:val="BStablefigures"/>
            </w:pPr>
            <w:r w:rsidRPr="00F83E15">
              <w:t xml:space="preserve">20,022 </w:t>
            </w:r>
          </w:p>
        </w:tc>
      </w:tr>
      <w:tr w:rsidR="00F1314C" w:rsidRPr="00FA0423" w14:paraId="67074578" w14:textId="77777777" w:rsidTr="00ED1DB2">
        <w:tc>
          <w:tcPr>
            <w:tcW w:w="2093" w:type="dxa"/>
            <w:tcBorders>
              <w:top w:val="nil"/>
              <w:left w:val="nil"/>
              <w:bottom w:val="nil"/>
              <w:right w:val="nil"/>
            </w:tcBorders>
            <w:shd w:val="clear" w:color="auto" w:fill="auto"/>
            <w:vAlign w:val="center"/>
            <w:hideMark/>
          </w:tcPr>
          <w:p w14:paraId="63B5716E" w14:textId="77777777" w:rsidR="00F1314C" w:rsidRPr="00E8762D" w:rsidRDefault="00F1314C" w:rsidP="00ED1DB2">
            <w:pPr>
              <w:pStyle w:val="BStabletextbold"/>
            </w:pPr>
            <w:r w:rsidRPr="00E8762D">
              <w:t xml:space="preserve">Total </w:t>
            </w:r>
            <w:r>
              <w:t>c</w:t>
            </w:r>
            <w:r w:rsidRPr="00E8762D">
              <w:t xml:space="preserve">urrent </w:t>
            </w:r>
            <w:r>
              <w:t>g</w:t>
            </w:r>
            <w:r w:rsidRPr="00E8762D">
              <w:t>rants</w:t>
            </w:r>
          </w:p>
        </w:tc>
        <w:tc>
          <w:tcPr>
            <w:tcW w:w="1153" w:type="dxa"/>
            <w:tcBorders>
              <w:top w:val="nil"/>
              <w:left w:val="nil"/>
              <w:bottom w:val="nil"/>
              <w:right w:val="nil"/>
            </w:tcBorders>
            <w:vAlign w:val="center"/>
          </w:tcPr>
          <w:p w14:paraId="42CD8558" w14:textId="77777777" w:rsidR="00F1314C" w:rsidRPr="00494195" w:rsidRDefault="00F1314C" w:rsidP="00ED1DB2">
            <w:pPr>
              <w:pStyle w:val="BStablefigures"/>
              <w:rPr>
                <w:b/>
                <w:bCs/>
              </w:rPr>
            </w:pPr>
            <w:r w:rsidRPr="00494195">
              <w:rPr>
                <w:b/>
                <w:bCs/>
              </w:rPr>
              <w:t xml:space="preserve">2,327,898 </w:t>
            </w:r>
          </w:p>
        </w:tc>
        <w:tc>
          <w:tcPr>
            <w:tcW w:w="1153" w:type="dxa"/>
            <w:tcBorders>
              <w:top w:val="nil"/>
              <w:left w:val="nil"/>
              <w:bottom w:val="nil"/>
              <w:right w:val="nil"/>
            </w:tcBorders>
            <w:shd w:val="clear" w:color="auto" w:fill="auto"/>
            <w:noWrap/>
            <w:vAlign w:val="center"/>
          </w:tcPr>
          <w:p w14:paraId="61814886" w14:textId="77777777" w:rsidR="00F1314C" w:rsidRPr="00494195" w:rsidRDefault="00F1314C" w:rsidP="00ED1DB2">
            <w:pPr>
              <w:pStyle w:val="BStablefigures"/>
              <w:rPr>
                <w:b/>
                <w:bCs/>
              </w:rPr>
            </w:pPr>
            <w:r w:rsidRPr="00494195">
              <w:rPr>
                <w:b/>
                <w:bCs/>
              </w:rPr>
              <w:t xml:space="preserve">2,350,830 </w:t>
            </w:r>
          </w:p>
        </w:tc>
        <w:tc>
          <w:tcPr>
            <w:tcW w:w="1153" w:type="dxa"/>
            <w:tcBorders>
              <w:top w:val="nil"/>
              <w:left w:val="nil"/>
              <w:bottom w:val="nil"/>
              <w:right w:val="nil"/>
            </w:tcBorders>
            <w:shd w:val="clear" w:color="auto" w:fill="auto"/>
            <w:noWrap/>
            <w:vAlign w:val="center"/>
          </w:tcPr>
          <w:p w14:paraId="37C8286D" w14:textId="77777777" w:rsidR="00F1314C" w:rsidRPr="00494195" w:rsidRDefault="00F1314C" w:rsidP="00ED1DB2">
            <w:pPr>
              <w:pStyle w:val="BStablefigures"/>
              <w:rPr>
                <w:b/>
                <w:bCs/>
              </w:rPr>
            </w:pPr>
            <w:r w:rsidRPr="00494195">
              <w:rPr>
                <w:b/>
                <w:bCs/>
              </w:rPr>
              <w:t xml:space="preserve">2,299,496 </w:t>
            </w:r>
          </w:p>
        </w:tc>
        <w:tc>
          <w:tcPr>
            <w:tcW w:w="1153" w:type="dxa"/>
            <w:tcBorders>
              <w:top w:val="nil"/>
              <w:left w:val="nil"/>
              <w:bottom w:val="nil"/>
              <w:right w:val="nil"/>
            </w:tcBorders>
            <w:shd w:val="clear" w:color="auto" w:fill="auto"/>
            <w:noWrap/>
            <w:vAlign w:val="center"/>
          </w:tcPr>
          <w:p w14:paraId="14C3BF15" w14:textId="77777777" w:rsidR="00F1314C" w:rsidRPr="00494195" w:rsidRDefault="00F1314C" w:rsidP="00ED1DB2">
            <w:pPr>
              <w:pStyle w:val="BStablefigures"/>
              <w:rPr>
                <w:b/>
                <w:bCs/>
              </w:rPr>
            </w:pPr>
            <w:r w:rsidRPr="00494195">
              <w:rPr>
                <w:b/>
                <w:bCs/>
              </w:rPr>
              <w:t xml:space="preserve">2,393,687 </w:t>
            </w:r>
          </w:p>
        </w:tc>
        <w:tc>
          <w:tcPr>
            <w:tcW w:w="1153" w:type="dxa"/>
            <w:tcBorders>
              <w:top w:val="nil"/>
              <w:left w:val="nil"/>
              <w:bottom w:val="nil"/>
              <w:right w:val="nil"/>
            </w:tcBorders>
            <w:shd w:val="clear" w:color="auto" w:fill="auto"/>
            <w:noWrap/>
            <w:vAlign w:val="center"/>
          </w:tcPr>
          <w:p w14:paraId="3486482B" w14:textId="77777777" w:rsidR="00F1314C" w:rsidRPr="00494195" w:rsidRDefault="00F1314C" w:rsidP="00ED1DB2">
            <w:pPr>
              <w:pStyle w:val="BStablefigures"/>
              <w:rPr>
                <w:b/>
                <w:bCs/>
              </w:rPr>
            </w:pPr>
            <w:r w:rsidRPr="00494195">
              <w:rPr>
                <w:b/>
                <w:bCs/>
              </w:rPr>
              <w:t xml:space="preserve">2,503,065 </w:t>
            </w:r>
          </w:p>
        </w:tc>
        <w:tc>
          <w:tcPr>
            <w:tcW w:w="1153" w:type="dxa"/>
            <w:tcBorders>
              <w:top w:val="nil"/>
              <w:left w:val="nil"/>
              <w:bottom w:val="nil"/>
              <w:right w:val="nil"/>
            </w:tcBorders>
            <w:shd w:val="clear" w:color="auto" w:fill="auto"/>
            <w:noWrap/>
            <w:vAlign w:val="center"/>
          </w:tcPr>
          <w:p w14:paraId="1E8B74A9" w14:textId="77777777" w:rsidR="00F1314C" w:rsidRPr="00494195" w:rsidRDefault="00F1314C" w:rsidP="00ED1DB2">
            <w:pPr>
              <w:pStyle w:val="BStablefigures"/>
              <w:rPr>
                <w:b/>
                <w:bCs/>
              </w:rPr>
            </w:pPr>
            <w:r w:rsidRPr="00494195">
              <w:rPr>
                <w:b/>
                <w:bCs/>
              </w:rPr>
              <w:t xml:space="preserve">2,621,336 </w:t>
            </w:r>
          </w:p>
        </w:tc>
      </w:tr>
      <w:tr w:rsidR="00F1314C" w:rsidRPr="00FA0423" w14:paraId="77128CE6" w14:textId="77777777" w:rsidTr="00ED1DB2">
        <w:trPr>
          <w:trHeight w:val="454"/>
        </w:trPr>
        <w:tc>
          <w:tcPr>
            <w:tcW w:w="2093" w:type="dxa"/>
            <w:tcBorders>
              <w:top w:val="nil"/>
              <w:left w:val="nil"/>
              <w:bottom w:val="nil"/>
              <w:right w:val="nil"/>
            </w:tcBorders>
            <w:shd w:val="clear" w:color="auto" w:fill="auto"/>
            <w:vAlign w:val="bottom"/>
            <w:hideMark/>
          </w:tcPr>
          <w:p w14:paraId="1D00F0C6" w14:textId="77777777" w:rsidR="00F1314C" w:rsidRPr="00E8762D" w:rsidRDefault="00F1314C" w:rsidP="00ED1DB2">
            <w:pPr>
              <w:pStyle w:val="BStabletextbold"/>
            </w:pPr>
            <w:r w:rsidRPr="00E8762D">
              <w:t xml:space="preserve">Capital </w:t>
            </w:r>
            <w:r>
              <w:t>g</w:t>
            </w:r>
            <w:r w:rsidRPr="00E8762D">
              <w:t>rants</w:t>
            </w:r>
          </w:p>
        </w:tc>
        <w:tc>
          <w:tcPr>
            <w:tcW w:w="1153" w:type="dxa"/>
            <w:tcBorders>
              <w:top w:val="nil"/>
              <w:left w:val="nil"/>
              <w:bottom w:val="nil"/>
              <w:right w:val="nil"/>
            </w:tcBorders>
          </w:tcPr>
          <w:p w14:paraId="4821B026" w14:textId="77777777" w:rsidR="00F1314C" w:rsidRPr="00123389" w:rsidRDefault="00F1314C" w:rsidP="00ED1DB2">
            <w:pPr>
              <w:spacing w:after="0"/>
              <w:jc w:val="right"/>
              <w:rPr>
                <w:rFonts w:cs="Calibri"/>
                <w:color w:val="FFFFFF"/>
                <w:sz w:val="12"/>
                <w:highlight w:val="yellow"/>
              </w:rPr>
            </w:pPr>
          </w:p>
        </w:tc>
        <w:tc>
          <w:tcPr>
            <w:tcW w:w="1153" w:type="dxa"/>
            <w:tcBorders>
              <w:top w:val="nil"/>
              <w:left w:val="nil"/>
              <w:bottom w:val="nil"/>
              <w:right w:val="nil"/>
            </w:tcBorders>
            <w:shd w:val="clear" w:color="auto" w:fill="auto"/>
            <w:noWrap/>
          </w:tcPr>
          <w:p w14:paraId="4F6F81F0" w14:textId="77777777" w:rsidR="00F1314C" w:rsidRPr="00123389" w:rsidRDefault="00F1314C" w:rsidP="00ED1DB2">
            <w:pPr>
              <w:spacing w:after="0"/>
              <w:jc w:val="right"/>
              <w:rPr>
                <w:rFonts w:cs="Calibri"/>
                <w:color w:val="FFFFFF"/>
                <w:sz w:val="12"/>
                <w:highlight w:val="yellow"/>
              </w:rPr>
            </w:pPr>
          </w:p>
        </w:tc>
        <w:tc>
          <w:tcPr>
            <w:tcW w:w="1153" w:type="dxa"/>
            <w:tcBorders>
              <w:top w:val="nil"/>
              <w:left w:val="nil"/>
              <w:bottom w:val="nil"/>
              <w:right w:val="nil"/>
            </w:tcBorders>
            <w:shd w:val="clear" w:color="auto" w:fill="auto"/>
            <w:noWrap/>
          </w:tcPr>
          <w:p w14:paraId="03D8AFC1" w14:textId="77777777" w:rsidR="00F1314C" w:rsidRPr="00123389" w:rsidRDefault="00F1314C" w:rsidP="00ED1DB2">
            <w:pPr>
              <w:spacing w:after="0"/>
              <w:jc w:val="right"/>
              <w:rPr>
                <w:rFonts w:cs="Calibri"/>
                <w:color w:val="FFFFFF"/>
                <w:sz w:val="12"/>
                <w:highlight w:val="yellow"/>
              </w:rPr>
            </w:pPr>
          </w:p>
        </w:tc>
        <w:tc>
          <w:tcPr>
            <w:tcW w:w="1153" w:type="dxa"/>
            <w:tcBorders>
              <w:top w:val="nil"/>
              <w:left w:val="nil"/>
              <w:bottom w:val="nil"/>
              <w:right w:val="nil"/>
            </w:tcBorders>
            <w:shd w:val="clear" w:color="auto" w:fill="auto"/>
            <w:noWrap/>
          </w:tcPr>
          <w:p w14:paraId="2ADB313E" w14:textId="77777777" w:rsidR="00F1314C" w:rsidRPr="00123389" w:rsidRDefault="00F1314C" w:rsidP="00ED1DB2">
            <w:pPr>
              <w:spacing w:after="0"/>
              <w:jc w:val="right"/>
              <w:rPr>
                <w:rFonts w:cs="Calibri"/>
                <w:color w:val="FFFFFF"/>
                <w:sz w:val="12"/>
                <w:highlight w:val="yellow"/>
              </w:rPr>
            </w:pPr>
          </w:p>
        </w:tc>
        <w:tc>
          <w:tcPr>
            <w:tcW w:w="1153" w:type="dxa"/>
            <w:tcBorders>
              <w:top w:val="nil"/>
              <w:left w:val="nil"/>
              <w:bottom w:val="nil"/>
              <w:right w:val="nil"/>
            </w:tcBorders>
            <w:shd w:val="clear" w:color="auto" w:fill="auto"/>
            <w:noWrap/>
          </w:tcPr>
          <w:p w14:paraId="35FCDEDB" w14:textId="77777777" w:rsidR="00F1314C" w:rsidRPr="00123389" w:rsidRDefault="00F1314C" w:rsidP="00ED1DB2">
            <w:pPr>
              <w:spacing w:after="0"/>
              <w:jc w:val="right"/>
              <w:rPr>
                <w:rFonts w:cs="Calibri"/>
                <w:color w:val="FFFFFF"/>
                <w:sz w:val="12"/>
                <w:highlight w:val="yellow"/>
              </w:rPr>
            </w:pPr>
          </w:p>
        </w:tc>
        <w:tc>
          <w:tcPr>
            <w:tcW w:w="1153" w:type="dxa"/>
            <w:tcBorders>
              <w:top w:val="nil"/>
              <w:left w:val="nil"/>
              <w:bottom w:val="nil"/>
              <w:right w:val="nil"/>
            </w:tcBorders>
            <w:shd w:val="clear" w:color="auto" w:fill="auto"/>
            <w:noWrap/>
          </w:tcPr>
          <w:p w14:paraId="40FE4E67" w14:textId="77777777" w:rsidR="00F1314C" w:rsidRPr="00123389" w:rsidRDefault="00F1314C" w:rsidP="00ED1DB2">
            <w:pPr>
              <w:spacing w:after="0"/>
              <w:jc w:val="right"/>
              <w:rPr>
                <w:rFonts w:cs="Calibri"/>
                <w:color w:val="FFFFFF"/>
                <w:sz w:val="12"/>
                <w:highlight w:val="yellow"/>
              </w:rPr>
            </w:pPr>
          </w:p>
        </w:tc>
      </w:tr>
      <w:tr w:rsidR="00F1314C" w:rsidRPr="00FA0423" w14:paraId="0D3F7C29" w14:textId="77777777" w:rsidTr="00ED1DB2">
        <w:tc>
          <w:tcPr>
            <w:tcW w:w="2093" w:type="dxa"/>
            <w:tcBorders>
              <w:top w:val="nil"/>
              <w:left w:val="nil"/>
              <w:bottom w:val="nil"/>
              <w:right w:val="nil"/>
            </w:tcBorders>
            <w:shd w:val="clear" w:color="auto" w:fill="auto"/>
            <w:hideMark/>
          </w:tcPr>
          <w:p w14:paraId="1DB43856" w14:textId="77777777" w:rsidR="00F1314C" w:rsidRPr="00E8762D" w:rsidRDefault="00F1314C" w:rsidP="00ED1DB2">
            <w:pPr>
              <w:pStyle w:val="BStabletextunbold"/>
              <w:ind w:left="403" w:hanging="223"/>
            </w:pPr>
            <w:r w:rsidRPr="00E8762D">
              <w:t>National Partnership Payments (NPPs) – Capital</w:t>
            </w:r>
          </w:p>
        </w:tc>
        <w:tc>
          <w:tcPr>
            <w:tcW w:w="1153" w:type="dxa"/>
            <w:tcBorders>
              <w:top w:val="nil"/>
              <w:left w:val="nil"/>
              <w:bottom w:val="nil"/>
              <w:right w:val="nil"/>
            </w:tcBorders>
          </w:tcPr>
          <w:p w14:paraId="25E1FA8F" w14:textId="77777777" w:rsidR="00F1314C" w:rsidRPr="001B0CE2" w:rsidRDefault="00F1314C" w:rsidP="00ED1DB2">
            <w:pPr>
              <w:pStyle w:val="BStablefigures"/>
            </w:pPr>
            <w:r w:rsidRPr="00F563E1">
              <w:t xml:space="preserve">59,983 </w:t>
            </w:r>
          </w:p>
        </w:tc>
        <w:tc>
          <w:tcPr>
            <w:tcW w:w="1153" w:type="dxa"/>
            <w:tcBorders>
              <w:top w:val="nil"/>
              <w:left w:val="nil"/>
              <w:bottom w:val="nil"/>
              <w:right w:val="nil"/>
            </w:tcBorders>
            <w:shd w:val="clear" w:color="auto" w:fill="auto"/>
            <w:noWrap/>
          </w:tcPr>
          <w:p w14:paraId="69560614" w14:textId="77777777" w:rsidR="00F1314C" w:rsidRPr="001B0CE2" w:rsidRDefault="00F1314C" w:rsidP="00ED1DB2">
            <w:pPr>
              <w:pStyle w:val="BStablefigures"/>
            </w:pPr>
            <w:r w:rsidRPr="00F563E1">
              <w:t xml:space="preserve">12,577 </w:t>
            </w:r>
          </w:p>
        </w:tc>
        <w:tc>
          <w:tcPr>
            <w:tcW w:w="1153" w:type="dxa"/>
            <w:tcBorders>
              <w:top w:val="nil"/>
              <w:left w:val="nil"/>
              <w:bottom w:val="nil"/>
              <w:right w:val="nil"/>
            </w:tcBorders>
            <w:shd w:val="clear" w:color="auto" w:fill="auto"/>
            <w:noWrap/>
          </w:tcPr>
          <w:p w14:paraId="24342E12" w14:textId="77777777" w:rsidR="00F1314C" w:rsidRPr="001B0CE2" w:rsidRDefault="00F1314C" w:rsidP="00ED1DB2">
            <w:pPr>
              <w:pStyle w:val="BStablefigures"/>
            </w:pPr>
            <w:r w:rsidRPr="00F563E1">
              <w:t xml:space="preserve">80,236 </w:t>
            </w:r>
          </w:p>
        </w:tc>
        <w:tc>
          <w:tcPr>
            <w:tcW w:w="1153" w:type="dxa"/>
            <w:tcBorders>
              <w:top w:val="nil"/>
              <w:left w:val="nil"/>
              <w:bottom w:val="nil"/>
              <w:right w:val="nil"/>
            </w:tcBorders>
            <w:shd w:val="clear" w:color="auto" w:fill="auto"/>
            <w:noWrap/>
          </w:tcPr>
          <w:p w14:paraId="00D8253C" w14:textId="77777777" w:rsidR="00F1314C" w:rsidRPr="001B0CE2" w:rsidRDefault="00F1314C" w:rsidP="00ED1DB2">
            <w:pPr>
              <w:pStyle w:val="BStablefigures"/>
            </w:pPr>
            <w:r w:rsidRPr="00F563E1">
              <w:t xml:space="preserve">151,823 </w:t>
            </w:r>
          </w:p>
        </w:tc>
        <w:tc>
          <w:tcPr>
            <w:tcW w:w="1153" w:type="dxa"/>
            <w:tcBorders>
              <w:top w:val="nil"/>
              <w:left w:val="nil"/>
              <w:bottom w:val="nil"/>
              <w:right w:val="nil"/>
            </w:tcBorders>
            <w:shd w:val="clear" w:color="auto" w:fill="auto"/>
            <w:noWrap/>
          </w:tcPr>
          <w:p w14:paraId="7F192737" w14:textId="77777777" w:rsidR="00F1314C" w:rsidRPr="001B0CE2" w:rsidRDefault="00F1314C" w:rsidP="00ED1DB2">
            <w:pPr>
              <w:pStyle w:val="BStablefigures"/>
            </w:pPr>
            <w:r w:rsidRPr="00F563E1">
              <w:t xml:space="preserve">117,828 </w:t>
            </w:r>
          </w:p>
        </w:tc>
        <w:tc>
          <w:tcPr>
            <w:tcW w:w="1153" w:type="dxa"/>
            <w:tcBorders>
              <w:top w:val="nil"/>
              <w:left w:val="nil"/>
              <w:bottom w:val="nil"/>
              <w:right w:val="nil"/>
            </w:tcBorders>
            <w:shd w:val="clear" w:color="auto" w:fill="auto"/>
            <w:noWrap/>
          </w:tcPr>
          <w:p w14:paraId="03026092" w14:textId="77777777" w:rsidR="00F1314C" w:rsidRDefault="00F1314C" w:rsidP="00ED1DB2">
            <w:pPr>
              <w:pStyle w:val="BStablefigures"/>
            </w:pPr>
            <w:r w:rsidRPr="00F563E1">
              <w:t xml:space="preserve">93,757 </w:t>
            </w:r>
          </w:p>
        </w:tc>
      </w:tr>
      <w:tr w:rsidR="00F1314C" w:rsidRPr="00FA0423" w14:paraId="51AB604C" w14:textId="77777777" w:rsidTr="00ED1DB2">
        <w:trPr>
          <w:trHeight w:val="454"/>
        </w:trPr>
        <w:tc>
          <w:tcPr>
            <w:tcW w:w="2093" w:type="dxa"/>
            <w:tcBorders>
              <w:top w:val="nil"/>
              <w:left w:val="nil"/>
              <w:bottom w:val="nil"/>
              <w:right w:val="nil"/>
            </w:tcBorders>
            <w:shd w:val="clear" w:color="auto" w:fill="auto"/>
            <w:hideMark/>
          </w:tcPr>
          <w:p w14:paraId="578AF06F" w14:textId="77777777" w:rsidR="00F1314C" w:rsidRPr="00E8762D" w:rsidRDefault="00F1314C" w:rsidP="00ED1DB2">
            <w:pPr>
              <w:pStyle w:val="BStabletextbold"/>
            </w:pPr>
            <w:r w:rsidRPr="00E8762D">
              <w:t xml:space="preserve">Total </w:t>
            </w:r>
            <w:r>
              <w:t>ca</w:t>
            </w:r>
            <w:r w:rsidRPr="00E8762D">
              <w:t xml:space="preserve">pital </w:t>
            </w:r>
            <w:r>
              <w:t>g</w:t>
            </w:r>
            <w:r w:rsidRPr="00E8762D">
              <w:t>rants</w:t>
            </w:r>
          </w:p>
        </w:tc>
        <w:tc>
          <w:tcPr>
            <w:tcW w:w="1153" w:type="dxa"/>
            <w:tcBorders>
              <w:top w:val="nil"/>
              <w:left w:val="nil"/>
              <w:bottom w:val="nil"/>
              <w:right w:val="nil"/>
            </w:tcBorders>
          </w:tcPr>
          <w:p w14:paraId="0836C45C" w14:textId="77777777" w:rsidR="00F1314C" w:rsidRPr="00494195" w:rsidRDefault="00F1314C" w:rsidP="00ED1DB2">
            <w:pPr>
              <w:pStyle w:val="BStablefigures"/>
              <w:rPr>
                <w:b/>
                <w:bCs/>
              </w:rPr>
            </w:pPr>
            <w:r w:rsidRPr="00494195">
              <w:rPr>
                <w:b/>
                <w:bCs/>
              </w:rPr>
              <w:t xml:space="preserve">59,983 </w:t>
            </w:r>
          </w:p>
        </w:tc>
        <w:tc>
          <w:tcPr>
            <w:tcW w:w="1153" w:type="dxa"/>
            <w:tcBorders>
              <w:top w:val="nil"/>
              <w:left w:val="nil"/>
              <w:bottom w:val="nil"/>
              <w:right w:val="nil"/>
            </w:tcBorders>
            <w:shd w:val="clear" w:color="auto" w:fill="auto"/>
            <w:noWrap/>
          </w:tcPr>
          <w:p w14:paraId="3817B325" w14:textId="77777777" w:rsidR="00F1314C" w:rsidRPr="00494195" w:rsidRDefault="00F1314C" w:rsidP="00ED1DB2">
            <w:pPr>
              <w:pStyle w:val="BStablefigures"/>
              <w:rPr>
                <w:b/>
                <w:bCs/>
              </w:rPr>
            </w:pPr>
            <w:r w:rsidRPr="00494195">
              <w:rPr>
                <w:b/>
                <w:bCs/>
              </w:rPr>
              <w:t xml:space="preserve">12,577 </w:t>
            </w:r>
          </w:p>
        </w:tc>
        <w:tc>
          <w:tcPr>
            <w:tcW w:w="1153" w:type="dxa"/>
            <w:tcBorders>
              <w:top w:val="nil"/>
              <w:left w:val="nil"/>
              <w:bottom w:val="nil"/>
              <w:right w:val="nil"/>
            </w:tcBorders>
            <w:shd w:val="clear" w:color="auto" w:fill="auto"/>
            <w:noWrap/>
          </w:tcPr>
          <w:p w14:paraId="0040755A" w14:textId="77777777" w:rsidR="00F1314C" w:rsidRPr="00494195" w:rsidRDefault="00F1314C" w:rsidP="00ED1DB2">
            <w:pPr>
              <w:pStyle w:val="BStablefigures"/>
              <w:rPr>
                <w:b/>
                <w:bCs/>
              </w:rPr>
            </w:pPr>
            <w:r w:rsidRPr="00494195">
              <w:rPr>
                <w:b/>
                <w:bCs/>
              </w:rPr>
              <w:t xml:space="preserve">80,236 </w:t>
            </w:r>
          </w:p>
        </w:tc>
        <w:tc>
          <w:tcPr>
            <w:tcW w:w="1153" w:type="dxa"/>
            <w:tcBorders>
              <w:top w:val="nil"/>
              <w:left w:val="nil"/>
              <w:bottom w:val="nil"/>
              <w:right w:val="nil"/>
            </w:tcBorders>
            <w:shd w:val="clear" w:color="auto" w:fill="auto"/>
            <w:noWrap/>
          </w:tcPr>
          <w:p w14:paraId="43E2A82E" w14:textId="77777777" w:rsidR="00F1314C" w:rsidRPr="00494195" w:rsidRDefault="00F1314C" w:rsidP="00ED1DB2">
            <w:pPr>
              <w:pStyle w:val="BStablefigures"/>
              <w:rPr>
                <w:b/>
                <w:bCs/>
              </w:rPr>
            </w:pPr>
            <w:r w:rsidRPr="00494195">
              <w:rPr>
                <w:b/>
                <w:bCs/>
              </w:rPr>
              <w:t xml:space="preserve">151,823 </w:t>
            </w:r>
          </w:p>
        </w:tc>
        <w:tc>
          <w:tcPr>
            <w:tcW w:w="1153" w:type="dxa"/>
            <w:tcBorders>
              <w:top w:val="nil"/>
              <w:left w:val="nil"/>
              <w:bottom w:val="nil"/>
              <w:right w:val="nil"/>
            </w:tcBorders>
            <w:shd w:val="clear" w:color="auto" w:fill="auto"/>
            <w:noWrap/>
          </w:tcPr>
          <w:p w14:paraId="695AC62D" w14:textId="77777777" w:rsidR="00F1314C" w:rsidRPr="00494195" w:rsidRDefault="00F1314C" w:rsidP="00ED1DB2">
            <w:pPr>
              <w:pStyle w:val="BStablefigures"/>
              <w:rPr>
                <w:b/>
                <w:bCs/>
              </w:rPr>
            </w:pPr>
            <w:r w:rsidRPr="00494195">
              <w:rPr>
                <w:b/>
                <w:bCs/>
              </w:rPr>
              <w:t xml:space="preserve">117,828 </w:t>
            </w:r>
          </w:p>
        </w:tc>
        <w:tc>
          <w:tcPr>
            <w:tcW w:w="1153" w:type="dxa"/>
            <w:tcBorders>
              <w:top w:val="nil"/>
              <w:left w:val="nil"/>
              <w:bottom w:val="nil"/>
              <w:right w:val="nil"/>
            </w:tcBorders>
            <w:shd w:val="clear" w:color="auto" w:fill="auto"/>
            <w:noWrap/>
          </w:tcPr>
          <w:p w14:paraId="5A718FED" w14:textId="77777777" w:rsidR="00F1314C" w:rsidRPr="00494195" w:rsidRDefault="00F1314C" w:rsidP="00ED1DB2">
            <w:pPr>
              <w:pStyle w:val="BStablefigures"/>
              <w:rPr>
                <w:b/>
                <w:bCs/>
              </w:rPr>
            </w:pPr>
            <w:r w:rsidRPr="00494195">
              <w:rPr>
                <w:b/>
                <w:bCs/>
              </w:rPr>
              <w:t xml:space="preserve">93,757 </w:t>
            </w:r>
          </w:p>
        </w:tc>
      </w:tr>
      <w:tr w:rsidR="00F1314C" w:rsidRPr="00FA0423" w14:paraId="0CE72FEC" w14:textId="77777777" w:rsidTr="00ED1DB2">
        <w:tc>
          <w:tcPr>
            <w:tcW w:w="2093" w:type="dxa"/>
            <w:tcBorders>
              <w:top w:val="single" w:sz="4" w:space="0" w:color="auto"/>
              <w:left w:val="nil"/>
              <w:bottom w:val="single" w:sz="4" w:space="0" w:color="auto"/>
              <w:right w:val="nil"/>
            </w:tcBorders>
            <w:shd w:val="clear" w:color="auto" w:fill="auto"/>
            <w:hideMark/>
          </w:tcPr>
          <w:p w14:paraId="369A1E59" w14:textId="77777777" w:rsidR="00F1314C" w:rsidRPr="00E8762D" w:rsidRDefault="00F1314C" w:rsidP="00ED1DB2">
            <w:pPr>
              <w:pStyle w:val="BStabletextbold"/>
            </w:pPr>
            <w:r w:rsidRPr="00E8762D">
              <w:t xml:space="preserve">Total Commonwealth Government </w:t>
            </w:r>
            <w:r>
              <w:t>f</w:t>
            </w:r>
            <w:r w:rsidRPr="00E8762D">
              <w:t>unding</w:t>
            </w:r>
          </w:p>
        </w:tc>
        <w:tc>
          <w:tcPr>
            <w:tcW w:w="1153" w:type="dxa"/>
            <w:tcBorders>
              <w:top w:val="single" w:sz="4" w:space="0" w:color="auto"/>
              <w:left w:val="nil"/>
              <w:bottom w:val="single" w:sz="4" w:space="0" w:color="auto"/>
              <w:right w:val="nil"/>
            </w:tcBorders>
          </w:tcPr>
          <w:p w14:paraId="518B14E6" w14:textId="77777777" w:rsidR="00F1314C" w:rsidRPr="00646B11" w:rsidRDefault="00F1314C" w:rsidP="00ED1DB2">
            <w:pPr>
              <w:pStyle w:val="BStablefiguresbold"/>
            </w:pPr>
            <w:r w:rsidRPr="0085546E">
              <w:t xml:space="preserve">2,387,881 </w:t>
            </w:r>
          </w:p>
        </w:tc>
        <w:tc>
          <w:tcPr>
            <w:tcW w:w="1153" w:type="dxa"/>
            <w:tcBorders>
              <w:top w:val="single" w:sz="4" w:space="0" w:color="auto"/>
              <w:left w:val="nil"/>
              <w:bottom w:val="single" w:sz="4" w:space="0" w:color="auto"/>
              <w:right w:val="nil"/>
            </w:tcBorders>
            <w:shd w:val="clear" w:color="auto" w:fill="auto"/>
            <w:noWrap/>
          </w:tcPr>
          <w:p w14:paraId="5FAD89DA" w14:textId="77777777" w:rsidR="00F1314C" w:rsidRPr="00646B11" w:rsidRDefault="00F1314C" w:rsidP="00ED1DB2">
            <w:pPr>
              <w:pStyle w:val="BStablefiguresbold"/>
            </w:pPr>
            <w:r w:rsidRPr="0085546E">
              <w:t xml:space="preserve">2,363,407 </w:t>
            </w:r>
          </w:p>
        </w:tc>
        <w:tc>
          <w:tcPr>
            <w:tcW w:w="1153" w:type="dxa"/>
            <w:tcBorders>
              <w:top w:val="single" w:sz="4" w:space="0" w:color="auto"/>
              <w:left w:val="nil"/>
              <w:bottom w:val="single" w:sz="4" w:space="0" w:color="auto"/>
              <w:right w:val="nil"/>
            </w:tcBorders>
            <w:shd w:val="clear" w:color="auto" w:fill="auto"/>
            <w:noWrap/>
          </w:tcPr>
          <w:p w14:paraId="1F8E6948" w14:textId="77777777" w:rsidR="00F1314C" w:rsidRPr="00646B11" w:rsidRDefault="00F1314C" w:rsidP="00ED1DB2">
            <w:pPr>
              <w:pStyle w:val="BStablefiguresbold"/>
            </w:pPr>
            <w:r>
              <w:t xml:space="preserve">2,379,732 </w:t>
            </w:r>
          </w:p>
        </w:tc>
        <w:tc>
          <w:tcPr>
            <w:tcW w:w="1153" w:type="dxa"/>
            <w:tcBorders>
              <w:top w:val="single" w:sz="4" w:space="0" w:color="auto"/>
              <w:left w:val="nil"/>
              <w:bottom w:val="single" w:sz="4" w:space="0" w:color="auto"/>
              <w:right w:val="nil"/>
            </w:tcBorders>
            <w:shd w:val="clear" w:color="auto" w:fill="auto"/>
            <w:noWrap/>
          </w:tcPr>
          <w:p w14:paraId="3569B703" w14:textId="77777777" w:rsidR="00F1314C" w:rsidRPr="00646B11" w:rsidRDefault="00F1314C" w:rsidP="00ED1DB2">
            <w:pPr>
              <w:pStyle w:val="BStablefiguresbold"/>
            </w:pPr>
            <w:r>
              <w:t xml:space="preserve">2,545,510 </w:t>
            </w:r>
          </w:p>
        </w:tc>
        <w:tc>
          <w:tcPr>
            <w:tcW w:w="1153" w:type="dxa"/>
            <w:tcBorders>
              <w:top w:val="single" w:sz="4" w:space="0" w:color="auto"/>
              <w:left w:val="nil"/>
              <w:bottom w:val="single" w:sz="4" w:space="0" w:color="auto"/>
              <w:right w:val="nil"/>
            </w:tcBorders>
            <w:shd w:val="clear" w:color="auto" w:fill="auto"/>
            <w:noWrap/>
          </w:tcPr>
          <w:p w14:paraId="339ECF59" w14:textId="77777777" w:rsidR="00F1314C" w:rsidRPr="00646B11" w:rsidRDefault="00F1314C" w:rsidP="00ED1DB2">
            <w:pPr>
              <w:pStyle w:val="BStablefiguresbold"/>
            </w:pPr>
            <w:r>
              <w:t xml:space="preserve">2,620,893 </w:t>
            </w:r>
          </w:p>
        </w:tc>
        <w:tc>
          <w:tcPr>
            <w:tcW w:w="1153" w:type="dxa"/>
            <w:tcBorders>
              <w:top w:val="single" w:sz="4" w:space="0" w:color="auto"/>
              <w:left w:val="nil"/>
              <w:bottom w:val="single" w:sz="4" w:space="0" w:color="auto"/>
              <w:right w:val="nil"/>
            </w:tcBorders>
            <w:shd w:val="clear" w:color="auto" w:fill="auto"/>
            <w:noWrap/>
          </w:tcPr>
          <w:p w14:paraId="6E855A54" w14:textId="77777777" w:rsidR="00F1314C" w:rsidRDefault="00F1314C" w:rsidP="00ED1DB2">
            <w:pPr>
              <w:pStyle w:val="BStablefiguresbold"/>
            </w:pPr>
            <w:r>
              <w:t xml:space="preserve">2,715,093 </w:t>
            </w:r>
          </w:p>
        </w:tc>
      </w:tr>
    </w:tbl>
    <w:p w14:paraId="1C261753" w14:textId="77777777" w:rsidR="00F1314C" w:rsidRPr="00FA0423" w:rsidRDefault="00F1314C" w:rsidP="00ED1DB2">
      <w:pPr>
        <w:keepNext/>
        <w:spacing w:before="120" w:after="0"/>
        <w:rPr>
          <w:rFonts w:eastAsia="Calibri"/>
          <w:b/>
          <w:sz w:val="18"/>
          <w:szCs w:val="16"/>
          <w:lang w:val="x-none"/>
        </w:rPr>
      </w:pPr>
      <w:r w:rsidRPr="002610AD">
        <w:rPr>
          <w:rStyle w:val="BSnoteChar"/>
          <w:rFonts w:eastAsia="Calibri"/>
        </w:rPr>
        <w:t>Note</w:t>
      </w:r>
      <w:r>
        <w:rPr>
          <w:rStyle w:val="BSnoteChar"/>
          <w:rFonts w:eastAsia="Calibri"/>
        </w:rPr>
        <w:t>s</w:t>
      </w:r>
      <w:r w:rsidRPr="00FA0423">
        <w:rPr>
          <w:rFonts w:eastAsia="Calibri"/>
          <w:b/>
          <w:sz w:val="18"/>
          <w:szCs w:val="16"/>
          <w:lang w:val="x-none"/>
        </w:rPr>
        <w:t>:</w:t>
      </w:r>
    </w:p>
    <w:p w14:paraId="7C599388" w14:textId="77777777" w:rsidR="00F1314C" w:rsidRPr="00F01385" w:rsidRDefault="00F1314C" w:rsidP="00186D03">
      <w:pPr>
        <w:pStyle w:val="BNotelist"/>
        <w:numPr>
          <w:ilvl w:val="0"/>
          <w:numId w:val="42"/>
        </w:numPr>
        <w:rPr>
          <w:rFonts w:asciiTheme="minorHAnsi" w:eastAsiaTheme="minorEastAsia" w:hAnsiTheme="minorHAnsi"/>
          <w:snapToGrid w:val="0"/>
        </w:rPr>
      </w:pPr>
      <w:r w:rsidRPr="076055E5">
        <w:rPr>
          <w:rFonts w:eastAsia="Calibri"/>
          <w:snapToGrid w:val="0"/>
        </w:rPr>
        <w:t xml:space="preserve">The Commonwealth Government’s Final Budget Outcome released on 25 September 2020 (after the 2019-20 audited outcome was finalised) records GST for 2019-20 (in thousands) at $1,239,024.  </w:t>
      </w:r>
    </w:p>
    <w:p w14:paraId="137DB415" w14:textId="77777777" w:rsidR="00F1314C" w:rsidRPr="00594B52" w:rsidRDefault="00F1314C" w:rsidP="00186D03">
      <w:pPr>
        <w:pStyle w:val="BNotelist"/>
        <w:numPr>
          <w:ilvl w:val="0"/>
          <w:numId w:val="42"/>
        </w:numPr>
        <w:rPr>
          <w:rFonts w:asciiTheme="minorHAnsi" w:eastAsiaTheme="minorEastAsia" w:hAnsiTheme="minorHAnsi"/>
          <w:szCs w:val="18"/>
        </w:rPr>
      </w:pPr>
      <w:r w:rsidRPr="001D4229">
        <w:rPr>
          <w:rFonts w:eastAsia="Calibri"/>
        </w:rPr>
        <w:t>The Commonwealth Government’s Final Budget Outcome released on 25 September 2020 (after the 2019-20 audited outcome</w:t>
      </w:r>
      <w:r w:rsidRPr="0BC331E1">
        <w:rPr>
          <w:rFonts w:eastAsia="Calibri"/>
        </w:rPr>
        <w:t xml:space="preserve"> was finalised) </w:t>
      </w:r>
      <w:r w:rsidRPr="001D4229">
        <w:rPr>
          <w:rFonts w:eastAsia="Calibri"/>
        </w:rPr>
        <w:t>records Finance Assistance Grants revenue for 2019-20 (in thousands) at $55,383.</w:t>
      </w:r>
    </w:p>
    <w:p w14:paraId="58723DDA" w14:textId="77777777" w:rsidR="00F1314C" w:rsidRPr="009079B5" w:rsidRDefault="00F1314C" w:rsidP="00ED1DB2">
      <w:pPr>
        <w:pStyle w:val="Heading3"/>
      </w:pPr>
      <w:bookmarkStart w:id="181" w:name="_Toc63586678"/>
      <w:bookmarkStart w:id="182" w:name="_Toc62206642"/>
      <w:bookmarkStart w:id="183" w:name="_Hlk49004269"/>
      <w:bookmarkStart w:id="184" w:name="_Hlk49142989"/>
      <w:bookmarkStart w:id="185" w:name="_Hlk63000008"/>
      <w:r w:rsidRPr="009079B5">
        <w:t>Sales of goods and services</w:t>
      </w:r>
      <w:bookmarkEnd w:id="181"/>
      <w:r w:rsidRPr="009079B5">
        <w:t xml:space="preserve"> </w:t>
      </w:r>
      <w:bookmarkEnd w:id="182"/>
    </w:p>
    <w:p w14:paraId="31BBC530" w14:textId="510D1316" w:rsidR="00F1314C" w:rsidRPr="00B96A03" w:rsidRDefault="00F1314C" w:rsidP="00BE5484">
      <w:pPr>
        <w:pStyle w:val="Bbodytext"/>
      </w:pPr>
      <w:r w:rsidRPr="00B96A03">
        <w:t xml:space="preserve">Sales of goods and services </w:t>
      </w:r>
      <w:bookmarkStart w:id="186" w:name="_Hlk49005285"/>
      <w:r w:rsidRPr="00B96A03">
        <w:t>revenue in 2020-21 is estimated at $561.7 million and is forecast to increase to $602.1 million in 2021</w:t>
      </w:r>
      <w:r w:rsidRPr="00FE2F93">
        <w:t xml:space="preserve">-22. </w:t>
      </w:r>
      <w:bookmarkEnd w:id="183"/>
      <w:r>
        <w:t>N</w:t>
      </w:r>
      <w:r w:rsidRPr="00FE2F93">
        <w:t>o taxi licence revenue</w:t>
      </w:r>
      <w:r>
        <w:t xml:space="preserve"> is expected to be received</w:t>
      </w:r>
      <w:r w:rsidRPr="00FE2F93">
        <w:t xml:space="preserve"> in 2020-21 reflecting the </w:t>
      </w:r>
      <w:r w:rsidR="00E9671F" w:rsidRPr="00FE2F93">
        <w:t>one</w:t>
      </w:r>
      <w:r w:rsidR="00E9671F">
        <w:t>-</w:t>
      </w:r>
      <w:r w:rsidRPr="00FE2F93">
        <w:t>year waiver of taxi licence fees as part of the economic response to COVID-19.</w:t>
      </w:r>
    </w:p>
    <w:bookmarkEnd w:id="184"/>
    <w:bookmarkEnd w:id="186"/>
    <w:p w14:paraId="0B8898FC" w14:textId="77777777" w:rsidR="00F1314C" w:rsidRDefault="00F1314C" w:rsidP="00ED1DB2">
      <w:pPr>
        <w:pStyle w:val="Bbodytext"/>
      </w:pPr>
      <w:r>
        <w:t>From 2020-21, the Motor Accident Levy has been re-classified as sales of goods and services revenue to better reflect that this is a direct benefit to the consumer from the services provided by the Motor Accident Injuries Commission. This levy was previously reported under own-source taxation revenue.</w:t>
      </w:r>
    </w:p>
    <w:p w14:paraId="1261A729" w14:textId="045BF439" w:rsidR="00F1314C" w:rsidRPr="005C644C" w:rsidRDefault="00F1314C" w:rsidP="00ED1DB2">
      <w:pPr>
        <w:pStyle w:val="Caption"/>
      </w:pPr>
      <w:r>
        <w:t xml:space="preserve">Table </w:t>
      </w:r>
      <w:fldSimple w:instr=" STYLEREF 2 \s ">
        <w:r w:rsidR="007B546F">
          <w:rPr>
            <w:noProof/>
          </w:rPr>
          <w:t>3.5</w:t>
        </w:r>
      </w:fldSimple>
      <w:r>
        <w:t>.</w:t>
      </w:r>
      <w:fldSimple w:instr=" SEQ Table \* ARABIC \s 2 ">
        <w:r w:rsidR="007B546F">
          <w:rPr>
            <w:noProof/>
          </w:rPr>
          <w:t>13</w:t>
        </w:r>
      </w:fldSimple>
      <w:r w:rsidRPr="009079B5">
        <w:t xml:space="preserve">: Sales of goods and </w:t>
      </w:r>
      <w:r w:rsidRPr="005C644C">
        <w:t xml:space="preserve">services </w:t>
      </w:r>
    </w:p>
    <w:tbl>
      <w:tblPr>
        <w:tblW w:w="8893" w:type="dxa"/>
        <w:tblLayout w:type="fixed"/>
        <w:tblCellMar>
          <w:left w:w="28" w:type="dxa"/>
          <w:right w:w="28" w:type="dxa"/>
        </w:tblCellMar>
        <w:tblLook w:val="04A0" w:firstRow="1" w:lastRow="0" w:firstColumn="1" w:lastColumn="0" w:noHBand="0" w:noVBand="1"/>
      </w:tblPr>
      <w:tblGrid>
        <w:gridCol w:w="2268"/>
        <w:gridCol w:w="1134"/>
        <w:gridCol w:w="1134"/>
        <w:gridCol w:w="1101"/>
        <w:gridCol w:w="1085"/>
        <w:gridCol w:w="1085"/>
        <w:gridCol w:w="1086"/>
      </w:tblGrid>
      <w:tr w:rsidR="00F1314C" w:rsidRPr="00B77276" w14:paraId="7A0DFB1D" w14:textId="77777777" w:rsidTr="00ED1DB2">
        <w:trPr>
          <w:cantSplit/>
          <w:trHeight w:val="227"/>
          <w:tblHeader/>
        </w:trPr>
        <w:tc>
          <w:tcPr>
            <w:tcW w:w="2268" w:type="dxa"/>
            <w:tcBorders>
              <w:top w:val="single" w:sz="4" w:space="0" w:color="auto"/>
              <w:left w:val="nil"/>
              <w:bottom w:val="single" w:sz="4" w:space="0" w:color="auto"/>
              <w:right w:val="nil"/>
            </w:tcBorders>
            <w:shd w:val="clear" w:color="auto" w:fill="auto"/>
            <w:noWrap/>
            <w:hideMark/>
          </w:tcPr>
          <w:p w14:paraId="4756786E" w14:textId="77777777" w:rsidR="00F1314C" w:rsidRPr="00FA0423" w:rsidRDefault="00F1314C" w:rsidP="00ED1DB2">
            <w:pPr>
              <w:pStyle w:val="EmptyCell0"/>
            </w:pPr>
            <w:r w:rsidRPr="00FA0423">
              <w:rPr>
                <w:lang w:eastAsia="en-AU"/>
              </w:rPr>
              <w:t xml:space="preserve"> </w:t>
            </w:r>
          </w:p>
        </w:tc>
        <w:tc>
          <w:tcPr>
            <w:tcW w:w="1134" w:type="dxa"/>
            <w:tcBorders>
              <w:top w:val="single" w:sz="4" w:space="0" w:color="auto"/>
              <w:left w:val="nil"/>
              <w:bottom w:val="single" w:sz="4" w:space="0" w:color="auto"/>
              <w:right w:val="nil"/>
            </w:tcBorders>
          </w:tcPr>
          <w:p w14:paraId="5B56F810" w14:textId="77777777" w:rsidR="00F1314C" w:rsidRPr="005C644C" w:rsidRDefault="00F1314C" w:rsidP="00ED1DB2">
            <w:pPr>
              <w:pStyle w:val="BTableHeadingRowRightAligned"/>
            </w:pPr>
            <w:r w:rsidRPr="005C644C">
              <w:t>2019-20</w:t>
            </w:r>
          </w:p>
          <w:p w14:paraId="3277716E" w14:textId="77777777" w:rsidR="00F1314C" w:rsidRPr="005C644C" w:rsidRDefault="00F1314C" w:rsidP="00ED1DB2">
            <w:pPr>
              <w:pStyle w:val="BTableHeadingRowRightAligned"/>
            </w:pPr>
            <w:r w:rsidRPr="005C644C">
              <w:t>Budget Review</w:t>
            </w:r>
          </w:p>
          <w:p w14:paraId="2B4746DA" w14:textId="77777777" w:rsidR="00F1314C" w:rsidRPr="00B77276" w:rsidRDefault="00F1314C" w:rsidP="00ED1DB2">
            <w:pPr>
              <w:pStyle w:val="BTableHeadingRowRightAligned"/>
            </w:pPr>
            <w:r w:rsidRPr="005C644C">
              <w:t>$’000</w:t>
            </w:r>
          </w:p>
        </w:tc>
        <w:tc>
          <w:tcPr>
            <w:tcW w:w="1134" w:type="dxa"/>
            <w:tcBorders>
              <w:top w:val="single" w:sz="4" w:space="0" w:color="auto"/>
              <w:left w:val="nil"/>
              <w:bottom w:val="single" w:sz="4" w:space="0" w:color="auto"/>
              <w:right w:val="nil"/>
            </w:tcBorders>
            <w:shd w:val="clear" w:color="auto" w:fill="auto"/>
            <w:noWrap/>
            <w:hideMark/>
          </w:tcPr>
          <w:p w14:paraId="6875F462" w14:textId="77777777" w:rsidR="00F1314C" w:rsidRPr="005C644C" w:rsidRDefault="00F1314C" w:rsidP="00ED1DB2">
            <w:pPr>
              <w:pStyle w:val="BTableHeadingRowRightAligned"/>
            </w:pPr>
            <w:r w:rsidRPr="005C644C">
              <w:t>2019-20</w:t>
            </w:r>
          </w:p>
          <w:p w14:paraId="102D2F9E" w14:textId="77777777" w:rsidR="00F1314C" w:rsidRPr="005C644C" w:rsidRDefault="00F1314C" w:rsidP="00ED1DB2">
            <w:pPr>
              <w:pStyle w:val="BTableHeadingRowRightAligned"/>
            </w:pPr>
            <w:r w:rsidRPr="005C644C">
              <w:t>Audited</w:t>
            </w:r>
          </w:p>
          <w:p w14:paraId="308875F9" w14:textId="77777777" w:rsidR="00F1314C" w:rsidRPr="005C644C" w:rsidRDefault="00F1314C" w:rsidP="00ED1DB2">
            <w:pPr>
              <w:pStyle w:val="BTableHeadingRowRightAligned"/>
            </w:pPr>
            <w:r w:rsidRPr="005C644C">
              <w:t>outcome</w:t>
            </w:r>
          </w:p>
          <w:p w14:paraId="7E22A66C" w14:textId="77777777" w:rsidR="00F1314C" w:rsidRPr="00B77276" w:rsidRDefault="00F1314C" w:rsidP="00ED1DB2">
            <w:pPr>
              <w:pStyle w:val="BTableHeadingRowRightAligned"/>
            </w:pPr>
            <w:r w:rsidRPr="00B77276">
              <w:t>$’000</w:t>
            </w:r>
          </w:p>
        </w:tc>
        <w:tc>
          <w:tcPr>
            <w:tcW w:w="1101" w:type="dxa"/>
            <w:tcBorders>
              <w:top w:val="single" w:sz="4" w:space="0" w:color="auto"/>
              <w:left w:val="nil"/>
              <w:bottom w:val="single" w:sz="4" w:space="0" w:color="auto"/>
              <w:right w:val="nil"/>
            </w:tcBorders>
            <w:shd w:val="clear" w:color="auto" w:fill="auto"/>
            <w:noWrap/>
            <w:hideMark/>
          </w:tcPr>
          <w:p w14:paraId="12577CB1" w14:textId="77777777" w:rsidR="00F1314C" w:rsidRPr="005C644C" w:rsidRDefault="00F1314C" w:rsidP="00ED1DB2">
            <w:pPr>
              <w:pStyle w:val="BTableHeadingRowRightAligned"/>
            </w:pPr>
            <w:r w:rsidRPr="005C644C">
              <w:t>2020-21</w:t>
            </w:r>
          </w:p>
          <w:p w14:paraId="415744BA" w14:textId="56743705" w:rsidR="00F1314C" w:rsidRDefault="00810C1F" w:rsidP="00ED1DB2">
            <w:pPr>
              <w:pStyle w:val="BTableHeadingRowRightAligned"/>
            </w:pPr>
            <w:r>
              <w:t>Budget</w:t>
            </w:r>
          </w:p>
          <w:p w14:paraId="436FA60A" w14:textId="77777777" w:rsidR="00810C1F" w:rsidRPr="005C644C" w:rsidRDefault="00810C1F" w:rsidP="00ED1DB2">
            <w:pPr>
              <w:pStyle w:val="BTableHeadingRowRightAligned"/>
            </w:pPr>
          </w:p>
          <w:p w14:paraId="4BF476C6" w14:textId="77777777" w:rsidR="00F1314C" w:rsidRPr="00B77276" w:rsidRDefault="00F1314C" w:rsidP="00ED1DB2">
            <w:pPr>
              <w:pStyle w:val="BTableHeadingRowRightAligned"/>
            </w:pPr>
            <w:r w:rsidRPr="00B77276">
              <w:t>$’000</w:t>
            </w:r>
          </w:p>
        </w:tc>
        <w:tc>
          <w:tcPr>
            <w:tcW w:w="1085" w:type="dxa"/>
            <w:tcBorders>
              <w:top w:val="single" w:sz="4" w:space="0" w:color="auto"/>
              <w:left w:val="nil"/>
              <w:bottom w:val="single" w:sz="4" w:space="0" w:color="auto"/>
              <w:right w:val="nil"/>
            </w:tcBorders>
            <w:shd w:val="clear" w:color="auto" w:fill="auto"/>
            <w:noWrap/>
            <w:hideMark/>
          </w:tcPr>
          <w:p w14:paraId="7C7D76A6" w14:textId="77777777" w:rsidR="00F1314C" w:rsidRPr="005C644C" w:rsidRDefault="00F1314C" w:rsidP="00ED1DB2">
            <w:pPr>
              <w:pStyle w:val="BTableHeadingRowRightAligned"/>
            </w:pPr>
            <w:r w:rsidRPr="005C644C">
              <w:t>2021-22</w:t>
            </w:r>
          </w:p>
          <w:p w14:paraId="7D3B9025" w14:textId="371F11ED" w:rsidR="00F1314C" w:rsidRDefault="00810C1F" w:rsidP="00ED1DB2">
            <w:pPr>
              <w:pStyle w:val="BTableHeadingRowRightAligned"/>
            </w:pPr>
            <w:r>
              <w:t>E</w:t>
            </w:r>
            <w:r w:rsidR="00F1314C" w:rsidRPr="005C644C">
              <w:t>stimate</w:t>
            </w:r>
          </w:p>
          <w:p w14:paraId="3DFF7176" w14:textId="77777777" w:rsidR="00810C1F" w:rsidRPr="005C644C" w:rsidRDefault="00810C1F" w:rsidP="00ED1DB2">
            <w:pPr>
              <w:pStyle w:val="BTableHeadingRowRightAligned"/>
            </w:pPr>
          </w:p>
          <w:p w14:paraId="7115C95C" w14:textId="77777777" w:rsidR="00F1314C" w:rsidRPr="00B77276" w:rsidRDefault="00F1314C" w:rsidP="00ED1DB2">
            <w:pPr>
              <w:pStyle w:val="BTableHeadingRowRightAligned"/>
            </w:pPr>
            <w:r w:rsidRPr="00B77276">
              <w:t>$’000</w:t>
            </w:r>
          </w:p>
        </w:tc>
        <w:tc>
          <w:tcPr>
            <w:tcW w:w="1085" w:type="dxa"/>
            <w:tcBorders>
              <w:top w:val="single" w:sz="4" w:space="0" w:color="auto"/>
              <w:left w:val="nil"/>
              <w:bottom w:val="single" w:sz="4" w:space="0" w:color="auto"/>
              <w:right w:val="nil"/>
            </w:tcBorders>
            <w:shd w:val="clear" w:color="auto" w:fill="auto"/>
            <w:noWrap/>
            <w:hideMark/>
          </w:tcPr>
          <w:p w14:paraId="6BDABA3E" w14:textId="77777777" w:rsidR="00F1314C" w:rsidRPr="005C644C" w:rsidRDefault="00F1314C" w:rsidP="00ED1DB2">
            <w:pPr>
              <w:pStyle w:val="BTableHeadingRowRightAligned"/>
            </w:pPr>
            <w:r w:rsidRPr="005C644C">
              <w:t>2022-23</w:t>
            </w:r>
          </w:p>
          <w:p w14:paraId="2DBF462F" w14:textId="132BED5A" w:rsidR="00F1314C" w:rsidRDefault="00810C1F" w:rsidP="00ED1DB2">
            <w:pPr>
              <w:pStyle w:val="BTableHeadingRowRightAligned"/>
            </w:pPr>
            <w:r>
              <w:t>E</w:t>
            </w:r>
            <w:r w:rsidR="00F1314C" w:rsidRPr="005C644C">
              <w:t>stimate</w:t>
            </w:r>
          </w:p>
          <w:p w14:paraId="173D432E" w14:textId="77777777" w:rsidR="00810C1F" w:rsidRPr="005C644C" w:rsidRDefault="00810C1F" w:rsidP="00ED1DB2">
            <w:pPr>
              <w:pStyle w:val="BTableHeadingRowRightAligned"/>
            </w:pPr>
          </w:p>
          <w:p w14:paraId="1DF45756" w14:textId="77777777" w:rsidR="00F1314C" w:rsidRPr="00B77276" w:rsidRDefault="00F1314C" w:rsidP="00ED1DB2">
            <w:pPr>
              <w:pStyle w:val="BTableHeadingRowRightAligned"/>
            </w:pPr>
            <w:r w:rsidRPr="00B77276">
              <w:t>$’000</w:t>
            </w:r>
          </w:p>
        </w:tc>
        <w:tc>
          <w:tcPr>
            <w:tcW w:w="1086" w:type="dxa"/>
            <w:tcBorders>
              <w:top w:val="single" w:sz="4" w:space="0" w:color="auto"/>
              <w:left w:val="nil"/>
              <w:bottom w:val="single" w:sz="4" w:space="0" w:color="auto"/>
              <w:right w:val="nil"/>
            </w:tcBorders>
            <w:shd w:val="clear" w:color="auto" w:fill="auto"/>
            <w:noWrap/>
            <w:hideMark/>
          </w:tcPr>
          <w:p w14:paraId="41C7450D" w14:textId="77777777" w:rsidR="00F1314C" w:rsidRPr="005C644C" w:rsidRDefault="00F1314C" w:rsidP="00ED1DB2">
            <w:pPr>
              <w:pStyle w:val="BTableHeadingRowRightAligned"/>
            </w:pPr>
            <w:r w:rsidRPr="005C644C">
              <w:t>2023-24</w:t>
            </w:r>
          </w:p>
          <w:p w14:paraId="5E2E2622" w14:textId="62A3C1D5" w:rsidR="00F1314C" w:rsidRDefault="00810C1F" w:rsidP="00ED1DB2">
            <w:pPr>
              <w:pStyle w:val="BTableHeadingRowRightAligned"/>
            </w:pPr>
            <w:r>
              <w:t>E</w:t>
            </w:r>
            <w:r w:rsidR="00F1314C" w:rsidRPr="005C644C">
              <w:t>stimate</w:t>
            </w:r>
          </w:p>
          <w:p w14:paraId="3F4FE810" w14:textId="77777777" w:rsidR="00810C1F" w:rsidRPr="005C644C" w:rsidRDefault="00810C1F" w:rsidP="00ED1DB2">
            <w:pPr>
              <w:pStyle w:val="BTableHeadingRowRightAligned"/>
            </w:pPr>
          </w:p>
          <w:p w14:paraId="2B79C882" w14:textId="77777777" w:rsidR="00F1314C" w:rsidRPr="00B77276" w:rsidRDefault="00F1314C" w:rsidP="00ED1DB2">
            <w:pPr>
              <w:pStyle w:val="BTableHeadingRowRightAligned"/>
            </w:pPr>
            <w:r w:rsidRPr="00B77276">
              <w:t>$’000</w:t>
            </w:r>
          </w:p>
        </w:tc>
      </w:tr>
      <w:tr w:rsidR="00F1314C" w:rsidRPr="00B77276" w14:paraId="78A56FE3" w14:textId="77777777" w:rsidTr="00ED1DB2">
        <w:trPr>
          <w:cantSplit/>
          <w:trHeight w:val="227"/>
        </w:trPr>
        <w:tc>
          <w:tcPr>
            <w:tcW w:w="2268" w:type="dxa"/>
            <w:tcBorders>
              <w:top w:val="nil"/>
              <w:left w:val="nil"/>
              <w:right w:val="nil"/>
            </w:tcBorders>
            <w:shd w:val="clear" w:color="auto" w:fill="auto"/>
            <w:hideMark/>
          </w:tcPr>
          <w:p w14:paraId="05678A37" w14:textId="77777777" w:rsidR="00F1314C" w:rsidRPr="00B94181" w:rsidRDefault="00F1314C" w:rsidP="00ED1DB2">
            <w:pPr>
              <w:pStyle w:val="BStabletextbold"/>
              <w:rPr>
                <w:sz w:val="19"/>
                <w:szCs w:val="19"/>
              </w:rPr>
            </w:pPr>
            <w:r w:rsidRPr="00B94181">
              <w:t xml:space="preserve">Regulatory </w:t>
            </w:r>
            <w:r>
              <w:t>f</w:t>
            </w:r>
            <w:r w:rsidRPr="00B94181">
              <w:t>ees</w:t>
            </w:r>
          </w:p>
        </w:tc>
        <w:tc>
          <w:tcPr>
            <w:tcW w:w="1134" w:type="dxa"/>
            <w:tcBorders>
              <w:top w:val="nil"/>
              <w:left w:val="nil"/>
              <w:right w:val="nil"/>
            </w:tcBorders>
          </w:tcPr>
          <w:p w14:paraId="702E0B10" w14:textId="77777777" w:rsidR="00F1314C" w:rsidRPr="00B77276" w:rsidRDefault="00F1314C" w:rsidP="00ED1DB2">
            <w:pPr>
              <w:keepNext/>
              <w:spacing w:after="0"/>
              <w:jc w:val="right"/>
              <w:rPr>
                <w:rFonts w:cs="Calibri"/>
                <w:color w:val="FFFFFF"/>
                <w:sz w:val="12"/>
                <w:lang w:eastAsia="en-AU"/>
              </w:rPr>
            </w:pPr>
          </w:p>
        </w:tc>
        <w:tc>
          <w:tcPr>
            <w:tcW w:w="1134" w:type="dxa"/>
            <w:tcBorders>
              <w:top w:val="nil"/>
              <w:left w:val="nil"/>
              <w:right w:val="nil"/>
            </w:tcBorders>
            <w:shd w:val="clear" w:color="auto" w:fill="auto"/>
            <w:noWrap/>
          </w:tcPr>
          <w:p w14:paraId="316B4FA9" w14:textId="77777777" w:rsidR="00F1314C" w:rsidRPr="00B77276" w:rsidRDefault="00F1314C" w:rsidP="00ED1DB2">
            <w:pPr>
              <w:keepNext/>
              <w:spacing w:after="0"/>
              <w:jc w:val="right"/>
              <w:rPr>
                <w:rFonts w:cs="Calibri"/>
                <w:color w:val="FFFFFF"/>
                <w:sz w:val="12"/>
              </w:rPr>
            </w:pPr>
          </w:p>
        </w:tc>
        <w:tc>
          <w:tcPr>
            <w:tcW w:w="1101" w:type="dxa"/>
            <w:tcBorders>
              <w:top w:val="nil"/>
              <w:left w:val="nil"/>
              <w:right w:val="nil"/>
            </w:tcBorders>
            <w:shd w:val="clear" w:color="auto" w:fill="auto"/>
            <w:noWrap/>
          </w:tcPr>
          <w:p w14:paraId="7CDBE121" w14:textId="77777777" w:rsidR="00F1314C" w:rsidRPr="00B77276" w:rsidRDefault="00F1314C" w:rsidP="00ED1DB2">
            <w:pPr>
              <w:keepNext/>
              <w:spacing w:after="0"/>
              <w:jc w:val="right"/>
              <w:rPr>
                <w:rFonts w:cs="Calibri"/>
                <w:color w:val="FFFFFF"/>
                <w:sz w:val="12"/>
              </w:rPr>
            </w:pPr>
          </w:p>
        </w:tc>
        <w:tc>
          <w:tcPr>
            <w:tcW w:w="1085" w:type="dxa"/>
            <w:tcBorders>
              <w:top w:val="nil"/>
              <w:left w:val="nil"/>
              <w:right w:val="nil"/>
            </w:tcBorders>
            <w:shd w:val="clear" w:color="auto" w:fill="auto"/>
            <w:noWrap/>
          </w:tcPr>
          <w:p w14:paraId="1A58ADEB" w14:textId="77777777" w:rsidR="00F1314C" w:rsidRPr="00B77276" w:rsidRDefault="00F1314C" w:rsidP="00ED1DB2">
            <w:pPr>
              <w:keepNext/>
              <w:spacing w:after="0"/>
              <w:jc w:val="right"/>
              <w:rPr>
                <w:rFonts w:cs="Calibri"/>
                <w:color w:val="FFFFFF"/>
                <w:sz w:val="12"/>
              </w:rPr>
            </w:pPr>
          </w:p>
        </w:tc>
        <w:tc>
          <w:tcPr>
            <w:tcW w:w="1085" w:type="dxa"/>
            <w:tcBorders>
              <w:top w:val="nil"/>
              <w:left w:val="nil"/>
              <w:right w:val="nil"/>
            </w:tcBorders>
            <w:shd w:val="clear" w:color="auto" w:fill="auto"/>
            <w:noWrap/>
          </w:tcPr>
          <w:p w14:paraId="5714DED2" w14:textId="77777777" w:rsidR="00F1314C" w:rsidRPr="00B77276" w:rsidRDefault="00F1314C" w:rsidP="00ED1DB2">
            <w:pPr>
              <w:keepNext/>
              <w:spacing w:after="0"/>
              <w:jc w:val="right"/>
              <w:rPr>
                <w:rFonts w:cs="Calibri"/>
                <w:color w:val="FFFFFF"/>
                <w:sz w:val="12"/>
              </w:rPr>
            </w:pPr>
          </w:p>
        </w:tc>
        <w:tc>
          <w:tcPr>
            <w:tcW w:w="1086" w:type="dxa"/>
            <w:tcBorders>
              <w:top w:val="nil"/>
              <w:left w:val="nil"/>
              <w:right w:val="nil"/>
            </w:tcBorders>
            <w:shd w:val="clear" w:color="auto" w:fill="auto"/>
            <w:noWrap/>
          </w:tcPr>
          <w:p w14:paraId="56B4FEF2" w14:textId="77777777" w:rsidR="00F1314C" w:rsidRPr="00B77276" w:rsidRDefault="00F1314C" w:rsidP="00ED1DB2">
            <w:pPr>
              <w:keepNext/>
              <w:spacing w:after="0"/>
              <w:jc w:val="right"/>
              <w:rPr>
                <w:rFonts w:cs="Calibri"/>
                <w:color w:val="FFFFFF"/>
                <w:sz w:val="12"/>
              </w:rPr>
            </w:pPr>
          </w:p>
        </w:tc>
      </w:tr>
      <w:tr w:rsidR="00F1314C" w:rsidRPr="00B77276" w14:paraId="1A8206F6" w14:textId="77777777" w:rsidTr="00ED1DB2">
        <w:trPr>
          <w:cantSplit/>
          <w:trHeight w:val="227"/>
        </w:trPr>
        <w:tc>
          <w:tcPr>
            <w:tcW w:w="2268" w:type="dxa"/>
            <w:tcBorders>
              <w:top w:val="nil"/>
              <w:left w:val="nil"/>
              <w:right w:val="nil"/>
            </w:tcBorders>
            <w:shd w:val="clear" w:color="auto" w:fill="auto"/>
            <w:noWrap/>
            <w:hideMark/>
          </w:tcPr>
          <w:p w14:paraId="7DC25FD5" w14:textId="77777777" w:rsidR="00F1314C" w:rsidRPr="00B94181" w:rsidRDefault="00F1314C" w:rsidP="00ED1DB2">
            <w:pPr>
              <w:pStyle w:val="BStabletextunbold"/>
              <w:ind w:left="403" w:hanging="223"/>
            </w:pPr>
            <w:r w:rsidRPr="00B94181">
              <w:t>Casino Licence Fees</w:t>
            </w:r>
          </w:p>
        </w:tc>
        <w:tc>
          <w:tcPr>
            <w:tcW w:w="1134" w:type="dxa"/>
            <w:tcBorders>
              <w:top w:val="nil"/>
              <w:left w:val="nil"/>
              <w:right w:val="nil"/>
            </w:tcBorders>
          </w:tcPr>
          <w:p w14:paraId="24E35EB3" w14:textId="77777777" w:rsidR="00F1314C" w:rsidRPr="00B77276" w:rsidRDefault="00F1314C" w:rsidP="00ED1DB2">
            <w:pPr>
              <w:pStyle w:val="BStablefigures"/>
            </w:pPr>
            <w:r w:rsidRPr="00B77276">
              <w:t xml:space="preserve">984 </w:t>
            </w:r>
          </w:p>
        </w:tc>
        <w:tc>
          <w:tcPr>
            <w:tcW w:w="1134" w:type="dxa"/>
            <w:tcBorders>
              <w:top w:val="nil"/>
              <w:left w:val="nil"/>
              <w:right w:val="nil"/>
            </w:tcBorders>
            <w:shd w:val="clear" w:color="auto" w:fill="auto"/>
            <w:noWrap/>
          </w:tcPr>
          <w:p w14:paraId="41B4B74B" w14:textId="77777777" w:rsidR="00F1314C" w:rsidRPr="00B77276" w:rsidRDefault="00F1314C" w:rsidP="00ED1DB2">
            <w:pPr>
              <w:pStyle w:val="BStablefigures"/>
            </w:pPr>
            <w:r w:rsidRPr="00B77276">
              <w:t xml:space="preserve">972 </w:t>
            </w:r>
          </w:p>
        </w:tc>
        <w:tc>
          <w:tcPr>
            <w:tcW w:w="1101" w:type="dxa"/>
            <w:tcBorders>
              <w:top w:val="nil"/>
              <w:left w:val="nil"/>
              <w:right w:val="nil"/>
            </w:tcBorders>
            <w:shd w:val="clear" w:color="auto" w:fill="auto"/>
            <w:noWrap/>
          </w:tcPr>
          <w:p w14:paraId="4CE88FE9" w14:textId="77777777" w:rsidR="00F1314C" w:rsidRPr="00B77276" w:rsidRDefault="00F1314C" w:rsidP="00ED1DB2">
            <w:pPr>
              <w:pStyle w:val="BStablefigures"/>
            </w:pPr>
            <w:r w:rsidRPr="00B77276">
              <w:t xml:space="preserve">1,008 </w:t>
            </w:r>
          </w:p>
        </w:tc>
        <w:tc>
          <w:tcPr>
            <w:tcW w:w="1085" w:type="dxa"/>
            <w:tcBorders>
              <w:top w:val="nil"/>
              <w:left w:val="nil"/>
              <w:right w:val="nil"/>
            </w:tcBorders>
            <w:shd w:val="clear" w:color="auto" w:fill="auto"/>
            <w:noWrap/>
          </w:tcPr>
          <w:p w14:paraId="10E5CB6B" w14:textId="77777777" w:rsidR="00F1314C" w:rsidRPr="00B77276" w:rsidRDefault="00F1314C" w:rsidP="00ED1DB2">
            <w:pPr>
              <w:pStyle w:val="BStablefigures"/>
            </w:pPr>
            <w:r w:rsidRPr="00B77276">
              <w:t xml:space="preserve">1,021 </w:t>
            </w:r>
          </w:p>
        </w:tc>
        <w:tc>
          <w:tcPr>
            <w:tcW w:w="1085" w:type="dxa"/>
            <w:tcBorders>
              <w:top w:val="nil"/>
              <w:left w:val="nil"/>
              <w:right w:val="nil"/>
            </w:tcBorders>
            <w:shd w:val="clear" w:color="auto" w:fill="auto"/>
            <w:noWrap/>
          </w:tcPr>
          <w:p w14:paraId="5AB97F51" w14:textId="77777777" w:rsidR="00F1314C" w:rsidRPr="00B77276" w:rsidRDefault="00F1314C" w:rsidP="00ED1DB2">
            <w:pPr>
              <w:pStyle w:val="BStablefigures"/>
            </w:pPr>
            <w:r w:rsidRPr="00B77276">
              <w:t xml:space="preserve">1,036 </w:t>
            </w:r>
          </w:p>
        </w:tc>
        <w:tc>
          <w:tcPr>
            <w:tcW w:w="1086" w:type="dxa"/>
            <w:tcBorders>
              <w:top w:val="nil"/>
              <w:left w:val="nil"/>
              <w:right w:val="nil"/>
            </w:tcBorders>
            <w:shd w:val="clear" w:color="auto" w:fill="auto"/>
            <w:noWrap/>
          </w:tcPr>
          <w:p w14:paraId="19563027" w14:textId="77777777" w:rsidR="00F1314C" w:rsidRPr="00B77276" w:rsidRDefault="00F1314C" w:rsidP="00ED1DB2">
            <w:pPr>
              <w:pStyle w:val="BStablefigures"/>
            </w:pPr>
            <w:r w:rsidRPr="00B77276">
              <w:t xml:space="preserve">1,054 </w:t>
            </w:r>
          </w:p>
        </w:tc>
      </w:tr>
      <w:tr w:rsidR="00F1314C" w:rsidRPr="006621D9" w14:paraId="22E42AD1" w14:textId="77777777" w:rsidTr="00ED1DB2">
        <w:trPr>
          <w:cantSplit/>
          <w:trHeight w:val="227"/>
        </w:trPr>
        <w:tc>
          <w:tcPr>
            <w:tcW w:w="2268" w:type="dxa"/>
            <w:tcBorders>
              <w:top w:val="nil"/>
              <w:left w:val="nil"/>
              <w:right w:val="nil"/>
            </w:tcBorders>
            <w:shd w:val="clear" w:color="auto" w:fill="auto"/>
            <w:noWrap/>
            <w:hideMark/>
          </w:tcPr>
          <w:p w14:paraId="0951C717" w14:textId="77777777" w:rsidR="00F1314C" w:rsidRPr="00B94181" w:rsidRDefault="00F1314C" w:rsidP="00ED1DB2">
            <w:pPr>
              <w:pStyle w:val="BStabletextunbold"/>
              <w:ind w:left="403" w:hanging="223"/>
            </w:pPr>
            <w:r w:rsidRPr="00B94181">
              <w:t xml:space="preserve">Drivers’ </w:t>
            </w:r>
            <w:r>
              <w:t>l</w:t>
            </w:r>
            <w:r w:rsidRPr="00B94181">
              <w:t>icences</w:t>
            </w:r>
          </w:p>
        </w:tc>
        <w:tc>
          <w:tcPr>
            <w:tcW w:w="1134" w:type="dxa"/>
            <w:tcBorders>
              <w:top w:val="nil"/>
              <w:left w:val="nil"/>
              <w:right w:val="nil"/>
            </w:tcBorders>
          </w:tcPr>
          <w:p w14:paraId="214F67EB" w14:textId="77777777" w:rsidR="00F1314C" w:rsidRPr="009430A1" w:rsidRDefault="00F1314C" w:rsidP="00ED1DB2">
            <w:pPr>
              <w:pStyle w:val="BStablefigures"/>
            </w:pPr>
            <w:r w:rsidRPr="00B10D0D">
              <w:t xml:space="preserve">13,610 </w:t>
            </w:r>
          </w:p>
        </w:tc>
        <w:tc>
          <w:tcPr>
            <w:tcW w:w="1134" w:type="dxa"/>
            <w:tcBorders>
              <w:top w:val="nil"/>
              <w:left w:val="nil"/>
              <w:right w:val="nil"/>
            </w:tcBorders>
            <w:shd w:val="clear" w:color="auto" w:fill="auto"/>
            <w:noWrap/>
          </w:tcPr>
          <w:p w14:paraId="7E525C70" w14:textId="77777777" w:rsidR="00F1314C" w:rsidRPr="009430A1" w:rsidRDefault="00F1314C" w:rsidP="00ED1DB2">
            <w:pPr>
              <w:pStyle w:val="BStablefigures"/>
            </w:pPr>
            <w:r w:rsidRPr="00B10D0D">
              <w:t xml:space="preserve">13,018 </w:t>
            </w:r>
          </w:p>
        </w:tc>
        <w:tc>
          <w:tcPr>
            <w:tcW w:w="1101" w:type="dxa"/>
            <w:tcBorders>
              <w:top w:val="nil"/>
              <w:left w:val="nil"/>
              <w:right w:val="nil"/>
            </w:tcBorders>
            <w:shd w:val="clear" w:color="auto" w:fill="auto"/>
            <w:noWrap/>
          </w:tcPr>
          <w:p w14:paraId="38B12C20" w14:textId="77777777" w:rsidR="00F1314C" w:rsidRPr="009430A1" w:rsidRDefault="00F1314C" w:rsidP="00ED1DB2">
            <w:pPr>
              <w:pStyle w:val="BStablefigures"/>
            </w:pPr>
            <w:r w:rsidRPr="00B10D0D">
              <w:t xml:space="preserve">13,951 </w:t>
            </w:r>
          </w:p>
        </w:tc>
        <w:tc>
          <w:tcPr>
            <w:tcW w:w="1085" w:type="dxa"/>
            <w:tcBorders>
              <w:top w:val="nil"/>
              <w:left w:val="nil"/>
              <w:right w:val="nil"/>
            </w:tcBorders>
            <w:shd w:val="clear" w:color="auto" w:fill="auto"/>
            <w:noWrap/>
          </w:tcPr>
          <w:p w14:paraId="7FF68FC7" w14:textId="77777777" w:rsidR="00F1314C" w:rsidRPr="009430A1" w:rsidRDefault="00F1314C" w:rsidP="00ED1DB2">
            <w:pPr>
              <w:pStyle w:val="BStablefigures"/>
            </w:pPr>
            <w:r w:rsidRPr="00B10D0D">
              <w:t xml:space="preserve">14,334 </w:t>
            </w:r>
          </w:p>
        </w:tc>
        <w:tc>
          <w:tcPr>
            <w:tcW w:w="1085" w:type="dxa"/>
            <w:tcBorders>
              <w:top w:val="nil"/>
              <w:left w:val="nil"/>
              <w:right w:val="nil"/>
            </w:tcBorders>
            <w:shd w:val="clear" w:color="auto" w:fill="auto"/>
            <w:noWrap/>
          </w:tcPr>
          <w:p w14:paraId="30F6C26D" w14:textId="77777777" w:rsidR="00F1314C" w:rsidRPr="009430A1" w:rsidRDefault="00F1314C" w:rsidP="00ED1DB2">
            <w:pPr>
              <w:pStyle w:val="BStablefigures"/>
            </w:pPr>
            <w:r w:rsidRPr="00B10D0D">
              <w:t xml:space="preserve">12,447 </w:t>
            </w:r>
          </w:p>
        </w:tc>
        <w:tc>
          <w:tcPr>
            <w:tcW w:w="1086" w:type="dxa"/>
            <w:tcBorders>
              <w:top w:val="nil"/>
              <w:left w:val="nil"/>
              <w:right w:val="nil"/>
            </w:tcBorders>
            <w:shd w:val="clear" w:color="auto" w:fill="auto"/>
            <w:noWrap/>
          </w:tcPr>
          <w:p w14:paraId="058D9044" w14:textId="77777777" w:rsidR="00F1314C" w:rsidRDefault="00F1314C" w:rsidP="00ED1DB2">
            <w:pPr>
              <w:pStyle w:val="BStablefigures"/>
            </w:pPr>
            <w:r w:rsidRPr="00B10D0D">
              <w:t xml:space="preserve">12,820 </w:t>
            </w:r>
          </w:p>
        </w:tc>
      </w:tr>
      <w:tr w:rsidR="00F1314C" w:rsidRPr="006621D9" w14:paraId="3C3830A0" w14:textId="77777777" w:rsidTr="00ED1DB2">
        <w:trPr>
          <w:cantSplit/>
          <w:trHeight w:val="227"/>
        </w:trPr>
        <w:tc>
          <w:tcPr>
            <w:tcW w:w="2268" w:type="dxa"/>
            <w:tcBorders>
              <w:left w:val="nil"/>
              <w:bottom w:val="nil"/>
              <w:right w:val="nil"/>
            </w:tcBorders>
            <w:shd w:val="clear" w:color="auto" w:fill="auto"/>
            <w:noWrap/>
            <w:hideMark/>
          </w:tcPr>
          <w:p w14:paraId="264B4A8D" w14:textId="77777777" w:rsidR="00F1314C" w:rsidRPr="00B94181" w:rsidRDefault="00F1314C" w:rsidP="00ED1DB2">
            <w:pPr>
              <w:pStyle w:val="BStabletextunbold"/>
              <w:ind w:left="403" w:hanging="223"/>
            </w:pPr>
            <w:r w:rsidRPr="00B94181">
              <w:t xml:space="preserve">Taxi </w:t>
            </w:r>
            <w:r>
              <w:t>l</w:t>
            </w:r>
            <w:r w:rsidRPr="00B94181">
              <w:t>icences</w:t>
            </w:r>
          </w:p>
        </w:tc>
        <w:tc>
          <w:tcPr>
            <w:tcW w:w="1134" w:type="dxa"/>
            <w:tcBorders>
              <w:left w:val="nil"/>
              <w:bottom w:val="nil"/>
              <w:right w:val="nil"/>
            </w:tcBorders>
          </w:tcPr>
          <w:p w14:paraId="3177C6A9" w14:textId="77777777" w:rsidR="00F1314C" w:rsidRPr="00046AC6" w:rsidRDefault="00F1314C" w:rsidP="00ED1DB2">
            <w:pPr>
              <w:pStyle w:val="BStablefigures"/>
            </w:pPr>
            <w:r w:rsidRPr="00B10D0D">
              <w:t xml:space="preserve">858 </w:t>
            </w:r>
          </w:p>
        </w:tc>
        <w:tc>
          <w:tcPr>
            <w:tcW w:w="1134" w:type="dxa"/>
            <w:tcBorders>
              <w:left w:val="nil"/>
              <w:bottom w:val="nil"/>
              <w:right w:val="nil"/>
            </w:tcBorders>
            <w:shd w:val="clear" w:color="auto" w:fill="auto"/>
            <w:noWrap/>
          </w:tcPr>
          <w:p w14:paraId="5B0D0727" w14:textId="77777777" w:rsidR="00F1314C" w:rsidRPr="00046AC6" w:rsidRDefault="00F1314C" w:rsidP="00ED1DB2">
            <w:pPr>
              <w:pStyle w:val="BStablefigures"/>
            </w:pPr>
            <w:r w:rsidRPr="00B10D0D">
              <w:t xml:space="preserve">778 </w:t>
            </w:r>
          </w:p>
        </w:tc>
        <w:tc>
          <w:tcPr>
            <w:tcW w:w="1101" w:type="dxa"/>
            <w:tcBorders>
              <w:left w:val="nil"/>
              <w:bottom w:val="nil"/>
              <w:right w:val="nil"/>
            </w:tcBorders>
            <w:shd w:val="clear" w:color="auto" w:fill="auto"/>
            <w:noWrap/>
          </w:tcPr>
          <w:p w14:paraId="1DD84121" w14:textId="77777777" w:rsidR="00F1314C" w:rsidRPr="00046AC6" w:rsidRDefault="00F1314C" w:rsidP="00ED1DB2">
            <w:pPr>
              <w:pStyle w:val="BStablefigures"/>
            </w:pPr>
            <w:r>
              <w:t>0</w:t>
            </w:r>
          </w:p>
        </w:tc>
        <w:tc>
          <w:tcPr>
            <w:tcW w:w="1085" w:type="dxa"/>
            <w:tcBorders>
              <w:left w:val="nil"/>
              <w:bottom w:val="nil"/>
              <w:right w:val="nil"/>
            </w:tcBorders>
            <w:shd w:val="clear" w:color="auto" w:fill="auto"/>
            <w:noWrap/>
          </w:tcPr>
          <w:p w14:paraId="0C47604A" w14:textId="77777777" w:rsidR="00F1314C" w:rsidRPr="00046AC6" w:rsidRDefault="00F1314C" w:rsidP="00ED1DB2">
            <w:pPr>
              <w:pStyle w:val="BStablefigures"/>
            </w:pPr>
            <w:r w:rsidRPr="00B10D0D">
              <w:t xml:space="preserve">903 </w:t>
            </w:r>
          </w:p>
        </w:tc>
        <w:tc>
          <w:tcPr>
            <w:tcW w:w="1085" w:type="dxa"/>
            <w:tcBorders>
              <w:left w:val="nil"/>
              <w:bottom w:val="nil"/>
              <w:right w:val="nil"/>
            </w:tcBorders>
            <w:shd w:val="clear" w:color="auto" w:fill="auto"/>
            <w:noWrap/>
          </w:tcPr>
          <w:p w14:paraId="2945AD6F" w14:textId="77777777" w:rsidR="00F1314C" w:rsidRPr="00046AC6" w:rsidRDefault="00F1314C" w:rsidP="00ED1DB2">
            <w:pPr>
              <w:pStyle w:val="BStablefigures"/>
            </w:pPr>
            <w:r w:rsidRPr="00B10D0D">
              <w:t xml:space="preserve">931 </w:t>
            </w:r>
          </w:p>
        </w:tc>
        <w:tc>
          <w:tcPr>
            <w:tcW w:w="1086" w:type="dxa"/>
            <w:tcBorders>
              <w:left w:val="nil"/>
              <w:bottom w:val="nil"/>
              <w:right w:val="nil"/>
            </w:tcBorders>
            <w:shd w:val="clear" w:color="auto" w:fill="auto"/>
            <w:noWrap/>
          </w:tcPr>
          <w:p w14:paraId="711B37CA" w14:textId="77777777" w:rsidR="00F1314C" w:rsidRDefault="00F1314C" w:rsidP="00ED1DB2">
            <w:pPr>
              <w:pStyle w:val="BStablefigures"/>
            </w:pPr>
            <w:r w:rsidRPr="00B10D0D">
              <w:t xml:space="preserve">960 </w:t>
            </w:r>
          </w:p>
        </w:tc>
      </w:tr>
      <w:tr w:rsidR="00F1314C" w:rsidRPr="006621D9" w14:paraId="276847EC" w14:textId="77777777" w:rsidTr="00ED1DB2">
        <w:trPr>
          <w:cantSplit/>
          <w:trHeight w:val="227"/>
        </w:trPr>
        <w:tc>
          <w:tcPr>
            <w:tcW w:w="2268" w:type="dxa"/>
            <w:tcBorders>
              <w:top w:val="nil"/>
              <w:left w:val="nil"/>
              <w:bottom w:val="nil"/>
              <w:right w:val="nil"/>
            </w:tcBorders>
            <w:shd w:val="clear" w:color="auto" w:fill="auto"/>
            <w:noWrap/>
            <w:hideMark/>
          </w:tcPr>
          <w:p w14:paraId="52AE47DC" w14:textId="77777777" w:rsidR="00F1314C" w:rsidRPr="005C644C" w:rsidRDefault="00F1314C" w:rsidP="00ED1DB2">
            <w:pPr>
              <w:pStyle w:val="BStabletextunbold"/>
              <w:ind w:left="403" w:hanging="223"/>
            </w:pPr>
            <w:r w:rsidRPr="005C644C">
              <w:t>Fees for regulatory services</w:t>
            </w:r>
          </w:p>
        </w:tc>
        <w:tc>
          <w:tcPr>
            <w:tcW w:w="1134" w:type="dxa"/>
            <w:tcBorders>
              <w:top w:val="nil"/>
              <w:left w:val="nil"/>
              <w:bottom w:val="nil"/>
              <w:right w:val="nil"/>
            </w:tcBorders>
          </w:tcPr>
          <w:p w14:paraId="0307A5AE" w14:textId="77777777" w:rsidR="00F1314C" w:rsidRPr="00E926D4" w:rsidRDefault="00F1314C" w:rsidP="00ED1DB2">
            <w:pPr>
              <w:pStyle w:val="BStablefigures"/>
            </w:pPr>
            <w:r w:rsidRPr="00B10D0D">
              <w:t xml:space="preserve">117,219 </w:t>
            </w:r>
          </w:p>
        </w:tc>
        <w:tc>
          <w:tcPr>
            <w:tcW w:w="1134" w:type="dxa"/>
            <w:tcBorders>
              <w:top w:val="nil"/>
              <w:left w:val="nil"/>
              <w:bottom w:val="nil"/>
              <w:right w:val="nil"/>
            </w:tcBorders>
            <w:shd w:val="clear" w:color="auto" w:fill="auto"/>
            <w:noWrap/>
          </w:tcPr>
          <w:p w14:paraId="576BC71F" w14:textId="77777777" w:rsidR="00F1314C" w:rsidRPr="00E926D4" w:rsidRDefault="00F1314C" w:rsidP="00ED1DB2">
            <w:pPr>
              <w:pStyle w:val="BStablefigures"/>
            </w:pPr>
            <w:r w:rsidRPr="00B10D0D">
              <w:t xml:space="preserve">120,953 </w:t>
            </w:r>
          </w:p>
        </w:tc>
        <w:tc>
          <w:tcPr>
            <w:tcW w:w="1101" w:type="dxa"/>
            <w:tcBorders>
              <w:top w:val="nil"/>
              <w:left w:val="nil"/>
              <w:bottom w:val="nil"/>
              <w:right w:val="nil"/>
            </w:tcBorders>
            <w:shd w:val="clear" w:color="auto" w:fill="auto"/>
            <w:noWrap/>
          </w:tcPr>
          <w:p w14:paraId="5CC2D1F8" w14:textId="77777777" w:rsidR="00F1314C" w:rsidRPr="00E926D4" w:rsidRDefault="00F1314C" w:rsidP="00ED1DB2">
            <w:pPr>
              <w:pStyle w:val="BStablefigures"/>
            </w:pPr>
            <w:r w:rsidRPr="00B10D0D">
              <w:t>120,</w:t>
            </w:r>
            <w:r>
              <w:t>454</w:t>
            </w:r>
            <w:r w:rsidRPr="00B10D0D">
              <w:t xml:space="preserve"> </w:t>
            </w:r>
          </w:p>
        </w:tc>
        <w:tc>
          <w:tcPr>
            <w:tcW w:w="1085" w:type="dxa"/>
            <w:tcBorders>
              <w:top w:val="nil"/>
              <w:left w:val="nil"/>
              <w:bottom w:val="nil"/>
              <w:right w:val="nil"/>
            </w:tcBorders>
            <w:shd w:val="clear" w:color="auto" w:fill="auto"/>
            <w:noWrap/>
          </w:tcPr>
          <w:p w14:paraId="38FE028B" w14:textId="77777777" w:rsidR="00F1314C" w:rsidRPr="00E926D4" w:rsidRDefault="00F1314C" w:rsidP="00ED1DB2">
            <w:pPr>
              <w:pStyle w:val="BStablefigures"/>
            </w:pPr>
            <w:r w:rsidRPr="00B10D0D">
              <w:t xml:space="preserve">134,899 </w:t>
            </w:r>
          </w:p>
        </w:tc>
        <w:tc>
          <w:tcPr>
            <w:tcW w:w="1085" w:type="dxa"/>
            <w:tcBorders>
              <w:top w:val="nil"/>
              <w:left w:val="nil"/>
              <w:bottom w:val="nil"/>
              <w:right w:val="nil"/>
            </w:tcBorders>
            <w:shd w:val="clear" w:color="auto" w:fill="auto"/>
            <w:noWrap/>
          </w:tcPr>
          <w:p w14:paraId="03B4541C" w14:textId="77777777" w:rsidR="00F1314C" w:rsidRPr="00E926D4" w:rsidRDefault="00F1314C" w:rsidP="00ED1DB2">
            <w:pPr>
              <w:pStyle w:val="BStablefigures"/>
            </w:pPr>
            <w:r w:rsidRPr="00B10D0D">
              <w:t xml:space="preserve">139,192 </w:t>
            </w:r>
          </w:p>
        </w:tc>
        <w:tc>
          <w:tcPr>
            <w:tcW w:w="1086" w:type="dxa"/>
            <w:tcBorders>
              <w:top w:val="nil"/>
              <w:left w:val="nil"/>
              <w:bottom w:val="nil"/>
              <w:right w:val="nil"/>
            </w:tcBorders>
            <w:shd w:val="clear" w:color="auto" w:fill="auto"/>
            <w:noWrap/>
          </w:tcPr>
          <w:p w14:paraId="380B5FD5" w14:textId="77777777" w:rsidR="00F1314C" w:rsidRDefault="00F1314C" w:rsidP="00ED1DB2">
            <w:pPr>
              <w:pStyle w:val="BStablefigures"/>
            </w:pPr>
            <w:r w:rsidRPr="00B10D0D">
              <w:t xml:space="preserve">140,655 </w:t>
            </w:r>
          </w:p>
        </w:tc>
      </w:tr>
      <w:tr w:rsidR="00F1314C" w:rsidRPr="006621D9" w14:paraId="3593D874" w14:textId="77777777" w:rsidTr="00ED1DB2">
        <w:trPr>
          <w:cantSplit/>
          <w:trHeight w:val="227"/>
        </w:trPr>
        <w:tc>
          <w:tcPr>
            <w:tcW w:w="2268" w:type="dxa"/>
            <w:tcBorders>
              <w:top w:val="nil"/>
              <w:left w:val="nil"/>
              <w:bottom w:val="nil"/>
              <w:right w:val="nil"/>
            </w:tcBorders>
            <w:shd w:val="clear" w:color="auto" w:fill="auto"/>
            <w:noWrap/>
            <w:hideMark/>
          </w:tcPr>
          <w:p w14:paraId="669BDE88" w14:textId="77777777" w:rsidR="00F1314C" w:rsidRPr="005C644C" w:rsidRDefault="00F1314C" w:rsidP="00ED1DB2">
            <w:pPr>
              <w:pStyle w:val="BStabletextunbold"/>
              <w:ind w:left="403" w:hanging="223"/>
            </w:pPr>
            <w:r w:rsidRPr="005C644C">
              <w:t>Water Abstraction Charge</w:t>
            </w:r>
          </w:p>
        </w:tc>
        <w:tc>
          <w:tcPr>
            <w:tcW w:w="1134" w:type="dxa"/>
            <w:tcBorders>
              <w:top w:val="nil"/>
              <w:left w:val="nil"/>
              <w:bottom w:val="nil"/>
              <w:right w:val="nil"/>
            </w:tcBorders>
          </w:tcPr>
          <w:p w14:paraId="04B4F149" w14:textId="77777777" w:rsidR="00F1314C" w:rsidRPr="00662572" w:rsidRDefault="00F1314C" w:rsidP="00ED1DB2">
            <w:pPr>
              <w:pStyle w:val="BStablefigures"/>
            </w:pPr>
            <w:r w:rsidRPr="00B10D0D">
              <w:t xml:space="preserve">32,697 </w:t>
            </w:r>
          </w:p>
        </w:tc>
        <w:tc>
          <w:tcPr>
            <w:tcW w:w="1134" w:type="dxa"/>
            <w:tcBorders>
              <w:top w:val="nil"/>
              <w:left w:val="nil"/>
              <w:bottom w:val="nil"/>
              <w:right w:val="nil"/>
            </w:tcBorders>
            <w:shd w:val="clear" w:color="auto" w:fill="auto"/>
            <w:noWrap/>
          </w:tcPr>
          <w:p w14:paraId="2C9923E2" w14:textId="77777777" w:rsidR="00F1314C" w:rsidRPr="00662572" w:rsidRDefault="00F1314C" w:rsidP="00ED1DB2">
            <w:pPr>
              <w:pStyle w:val="BStablefigures"/>
            </w:pPr>
            <w:r w:rsidRPr="00B10D0D">
              <w:t xml:space="preserve">34,867 </w:t>
            </w:r>
          </w:p>
        </w:tc>
        <w:tc>
          <w:tcPr>
            <w:tcW w:w="1101" w:type="dxa"/>
            <w:tcBorders>
              <w:top w:val="nil"/>
              <w:left w:val="nil"/>
              <w:bottom w:val="nil"/>
              <w:right w:val="nil"/>
            </w:tcBorders>
            <w:shd w:val="clear" w:color="auto" w:fill="auto"/>
            <w:noWrap/>
          </w:tcPr>
          <w:p w14:paraId="0A026EF2" w14:textId="77777777" w:rsidR="00F1314C" w:rsidRPr="00662572" w:rsidRDefault="00F1314C" w:rsidP="00ED1DB2">
            <w:pPr>
              <w:pStyle w:val="BStablefigures"/>
            </w:pPr>
            <w:r w:rsidRPr="00B10D0D">
              <w:t xml:space="preserve">31,121 </w:t>
            </w:r>
          </w:p>
        </w:tc>
        <w:tc>
          <w:tcPr>
            <w:tcW w:w="1085" w:type="dxa"/>
            <w:tcBorders>
              <w:top w:val="nil"/>
              <w:left w:val="nil"/>
              <w:bottom w:val="nil"/>
              <w:right w:val="nil"/>
            </w:tcBorders>
            <w:shd w:val="clear" w:color="auto" w:fill="auto"/>
            <w:noWrap/>
          </w:tcPr>
          <w:p w14:paraId="1A66E53A" w14:textId="77777777" w:rsidR="00F1314C" w:rsidRPr="00662572" w:rsidRDefault="00F1314C" w:rsidP="00ED1DB2">
            <w:pPr>
              <w:pStyle w:val="BStablefigures"/>
            </w:pPr>
            <w:r w:rsidRPr="00B10D0D">
              <w:t xml:space="preserve">32,987 </w:t>
            </w:r>
          </w:p>
        </w:tc>
        <w:tc>
          <w:tcPr>
            <w:tcW w:w="1085" w:type="dxa"/>
            <w:tcBorders>
              <w:top w:val="nil"/>
              <w:left w:val="nil"/>
              <w:bottom w:val="nil"/>
              <w:right w:val="nil"/>
            </w:tcBorders>
            <w:shd w:val="clear" w:color="auto" w:fill="auto"/>
            <w:noWrap/>
          </w:tcPr>
          <w:p w14:paraId="78749518" w14:textId="77777777" w:rsidR="00F1314C" w:rsidRPr="00662572" w:rsidRDefault="00F1314C" w:rsidP="00ED1DB2">
            <w:pPr>
              <w:pStyle w:val="BStablefigures"/>
            </w:pPr>
            <w:r w:rsidRPr="00B10D0D">
              <w:t xml:space="preserve">34,309 </w:t>
            </w:r>
          </w:p>
        </w:tc>
        <w:tc>
          <w:tcPr>
            <w:tcW w:w="1086" w:type="dxa"/>
            <w:tcBorders>
              <w:top w:val="nil"/>
              <w:left w:val="nil"/>
              <w:bottom w:val="nil"/>
              <w:right w:val="nil"/>
            </w:tcBorders>
            <w:shd w:val="clear" w:color="auto" w:fill="auto"/>
            <w:noWrap/>
          </w:tcPr>
          <w:p w14:paraId="2B88AE4F" w14:textId="77777777" w:rsidR="00F1314C" w:rsidRDefault="00F1314C" w:rsidP="00ED1DB2">
            <w:pPr>
              <w:pStyle w:val="BStablefigures"/>
            </w:pPr>
            <w:r w:rsidRPr="00B10D0D">
              <w:t xml:space="preserve">35,549 </w:t>
            </w:r>
          </w:p>
        </w:tc>
      </w:tr>
      <w:tr w:rsidR="00F1314C" w:rsidRPr="006621D9" w14:paraId="65A0BF7F" w14:textId="77777777" w:rsidTr="00ED1DB2">
        <w:trPr>
          <w:cantSplit/>
          <w:trHeight w:val="227"/>
        </w:trPr>
        <w:tc>
          <w:tcPr>
            <w:tcW w:w="2268" w:type="dxa"/>
            <w:tcBorders>
              <w:top w:val="nil"/>
              <w:left w:val="nil"/>
              <w:bottom w:val="nil"/>
              <w:right w:val="nil"/>
            </w:tcBorders>
            <w:shd w:val="clear" w:color="auto" w:fill="auto"/>
            <w:noWrap/>
          </w:tcPr>
          <w:p w14:paraId="03E3A61F" w14:textId="77777777" w:rsidR="00F1314C" w:rsidRPr="005C644C" w:rsidRDefault="00F1314C" w:rsidP="00ED1DB2">
            <w:pPr>
              <w:pStyle w:val="BStabletext"/>
            </w:pPr>
            <w:r w:rsidRPr="005C644C">
              <w:t>Motor Accident levy</w:t>
            </w:r>
          </w:p>
        </w:tc>
        <w:tc>
          <w:tcPr>
            <w:tcW w:w="1134" w:type="dxa"/>
            <w:tcBorders>
              <w:top w:val="nil"/>
              <w:left w:val="nil"/>
              <w:bottom w:val="nil"/>
              <w:right w:val="nil"/>
            </w:tcBorders>
          </w:tcPr>
          <w:p w14:paraId="4F68ADC8" w14:textId="77777777" w:rsidR="00F1314C" w:rsidRPr="00662572" w:rsidRDefault="00F1314C" w:rsidP="00ED1DB2">
            <w:pPr>
              <w:pStyle w:val="BStablefigures"/>
            </w:pPr>
            <w:r w:rsidRPr="00B10D0D">
              <w:t xml:space="preserve">- </w:t>
            </w:r>
          </w:p>
        </w:tc>
        <w:tc>
          <w:tcPr>
            <w:tcW w:w="1134" w:type="dxa"/>
            <w:tcBorders>
              <w:top w:val="nil"/>
              <w:left w:val="nil"/>
              <w:bottom w:val="nil"/>
              <w:right w:val="nil"/>
            </w:tcBorders>
            <w:shd w:val="clear" w:color="auto" w:fill="auto"/>
            <w:noWrap/>
          </w:tcPr>
          <w:p w14:paraId="7DDFA62C" w14:textId="77777777" w:rsidR="00F1314C" w:rsidRPr="00662572" w:rsidRDefault="00F1314C" w:rsidP="00ED1DB2">
            <w:pPr>
              <w:pStyle w:val="BStablefigures"/>
            </w:pPr>
            <w:r w:rsidRPr="00B10D0D">
              <w:t xml:space="preserve">- </w:t>
            </w:r>
          </w:p>
        </w:tc>
        <w:tc>
          <w:tcPr>
            <w:tcW w:w="1101" w:type="dxa"/>
            <w:tcBorders>
              <w:top w:val="nil"/>
              <w:left w:val="nil"/>
              <w:bottom w:val="nil"/>
              <w:right w:val="nil"/>
            </w:tcBorders>
            <w:shd w:val="clear" w:color="auto" w:fill="auto"/>
            <w:noWrap/>
          </w:tcPr>
          <w:p w14:paraId="07F6E1FF" w14:textId="77777777" w:rsidR="00F1314C" w:rsidRPr="00662572" w:rsidRDefault="00F1314C" w:rsidP="00ED1DB2">
            <w:pPr>
              <w:pStyle w:val="BStablefigures"/>
            </w:pPr>
            <w:r w:rsidRPr="00B10D0D">
              <w:t xml:space="preserve">4,933 </w:t>
            </w:r>
          </w:p>
        </w:tc>
        <w:tc>
          <w:tcPr>
            <w:tcW w:w="1085" w:type="dxa"/>
            <w:tcBorders>
              <w:top w:val="nil"/>
              <w:left w:val="nil"/>
              <w:bottom w:val="nil"/>
              <w:right w:val="nil"/>
            </w:tcBorders>
            <w:shd w:val="clear" w:color="auto" w:fill="auto"/>
            <w:noWrap/>
          </w:tcPr>
          <w:p w14:paraId="2548986E" w14:textId="77777777" w:rsidR="00F1314C" w:rsidRPr="00662572" w:rsidRDefault="00F1314C" w:rsidP="00ED1DB2">
            <w:pPr>
              <w:pStyle w:val="BStablefigures"/>
            </w:pPr>
            <w:r w:rsidRPr="00B10D0D">
              <w:t xml:space="preserve">4,946 </w:t>
            </w:r>
          </w:p>
        </w:tc>
        <w:tc>
          <w:tcPr>
            <w:tcW w:w="1085" w:type="dxa"/>
            <w:tcBorders>
              <w:top w:val="nil"/>
              <w:left w:val="nil"/>
              <w:bottom w:val="nil"/>
              <w:right w:val="nil"/>
            </w:tcBorders>
            <w:shd w:val="clear" w:color="auto" w:fill="auto"/>
            <w:noWrap/>
          </w:tcPr>
          <w:p w14:paraId="6D0C6E8D" w14:textId="77777777" w:rsidR="00F1314C" w:rsidRPr="00662572" w:rsidRDefault="00F1314C" w:rsidP="00ED1DB2">
            <w:pPr>
              <w:pStyle w:val="BStablefigures"/>
            </w:pPr>
            <w:r w:rsidRPr="00B10D0D">
              <w:t xml:space="preserve">4,982 </w:t>
            </w:r>
          </w:p>
        </w:tc>
        <w:tc>
          <w:tcPr>
            <w:tcW w:w="1086" w:type="dxa"/>
            <w:tcBorders>
              <w:top w:val="nil"/>
              <w:left w:val="nil"/>
              <w:bottom w:val="nil"/>
              <w:right w:val="nil"/>
            </w:tcBorders>
            <w:shd w:val="clear" w:color="auto" w:fill="auto"/>
            <w:noWrap/>
          </w:tcPr>
          <w:p w14:paraId="10FA1914" w14:textId="77777777" w:rsidR="00F1314C" w:rsidRDefault="00F1314C" w:rsidP="00ED1DB2">
            <w:pPr>
              <w:pStyle w:val="BStablefigures"/>
            </w:pPr>
            <w:r w:rsidRPr="00B10D0D">
              <w:t xml:space="preserve">5,028 </w:t>
            </w:r>
          </w:p>
        </w:tc>
      </w:tr>
      <w:tr w:rsidR="00F1314C" w:rsidRPr="006621D9" w14:paraId="7BD6D506" w14:textId="77777777" w:rsidTr="00ED1DB2">
        <w:trPr>
          <w:cantSplit/>
          <w:trHeight w:val="227"/>
        </w:trPr>
        <w:tc>
          <w:tcPr>
            <w:tcW w:w="2268" w:type="dxa"/>
            <w:tcBorders>
              <w:top w:val="nil"/>
              <w:left w:val="nil"/>
              <w:bottom w:val="nil"/>
              <w:right w:val="nil"/>
            </w:tcBorders>
            <w:shd w:val="clear" w:color="auto" w:fill="auto"/>
            <w:hideMark/>
          </w:tcPr>
          <w:p w14:paraId="62DF63EB" w14:textId="77777777" w:rsidR="00F1314C" w:rsidRPr="00B94181" w:rsidRDefault="00F1314C" w:rsidP="00ED1DB2">
            <w:pPr>
              <w:pStyle w:val="BStabletextbold"/>
              <w:rPr>
                <w:sz w:val="19"/>
                <w:szCs w:val="19"/>
              </w:rPr>
            </w:pPr>
            <w:r w:rsidRPr="00B94181">
              <w:t xml:space="preserve">Total </w:t>
            </w:r>
            <w:r>
              <w:t>r</w:t>
            </w:r>
            <w:r w:rsidRPr="00B94181">
              <w:t xml:space="preserve">egulatory </w:t>
            </w:r>
            <w:r>
              <w:t>f</w:t>
            </w:r>
            <w:r w:rsidRPr="00B94181">
              <w:t>ees</w:t>
            </w:r>
          </w:p>
        </w:tc>
        <w:tc>
          <w:tcPr>
            <w:tcW w:w="1134" w:type="dxa"/>
            <w:tcBorders>
              <w:top w:val="nil"/>
              <w:left w:val="nil"/>
              <w:bottom w:val="nil"/>
              <w:right w:val="nil"/>
            </w:tcBorders>
          </w:tcPr>
          <w:p w14:paraId="2F092715" w14:textId="77777777" w:rsidR="00F1314C" w:rsidRPr="00B94181" w:rsidRDefault="00F1314C" w:rsidP="00ED1DB2">
            <w:pPr>
              <w:pStyle w:val="BStablefiguresbold"/>
            </w:pPr>
            <w:r w:rsidRPr="00B10D0D">
              <w:t xml:space="preserve">165,368 </w:t>
            </w:r>
          </w:p>
        </w:tc>
        <w:tc>
          <w:tcPr>
            <w:tcW w:w="1134" w:type="dxa"/>
            <w:tcBorders>
              <w:top w:val="nil"/>
              <w:left w:val="nil"/>
              <w:bottom w:val="nil"/>
              <w:right w:val="nil"/>
            </w:tcBorders>
            <w:shd w:val="clear" w:color="auto" w:fill="auto"/>
            <w:noWrap/>
          </w:tcPr>
          <w:p w14:paraId="0D2D1C03" w14:textId="77777777" w:rsidR="00F1314C" w:rsidRPr="00B94181" w:rsidRDefault="00F1314C" w:rsidP="00ED1DB2">
            <w:pPr>
              <w:pStyle w:val="BStablefiguresbold"/>
            </w:pPr>
            <w:r w:rsidRPr="00B10D0D">
              <w:t xml:space="preserve">170,588 </w:t>
            </w:r>
          </w:p>
        </w:tc>
        <w:tc>
          <w:tcPr>
            <w:tcW w:w="1101" w:type="dxa"/>
            <w:tcBorders>
              <w:top w:val="nil"/>
              <w:left w:val="nil"/>
              <w:bottom w:val="nil"/>
              <w:right w:val="nil"/>
            </w:tcBorders>
            <w:shd w:val="clear" w:color="auto" w:fill="auto"/>
            <w:noWrap/>
          </w:tcPr>
          <w:p w14:paraId="1698483A" w14:textId="77777777" w:rsidR="00F1314C" w:rsidRPr="00B94181" w:rsidRDefault="00F1314C" w:rsidP="00ED1DB2">
            <w:pPr>
              <w:pStyle w:val="BStablefiguresbold"/>
            </w:pPr>
            <w:r w:rsidRPr="00B10D0D">
              <w:t xml:space="preserve">171,467 </w:t>
            </w:r>
          </w:p>
        </w:tc>
        <w:tc>
          <w:tcPr>
            <w:tcW w:w="1085" w:type="dxa"/>
            <w:tcBorders>
              <w:top w:val="nil"/>
              <w:left w:val="nil"/>
              <w:bottom w:val="nil"/>
              <w:right w:val="nil"/>
            </w:tcBorders>
            <w:shd w:val="clear" w:color="auto" w:fill="auto"/>
            <w:noWrap/>
          </w:tcPr>
          <w:p w14:paraId="6B17A831" w14:textId="77777777" w:rsidR="00F1314C" w:rsidRPr="00B94181" w:rsidRDefault="00F1314C" w:rsidP="00ED1DB2">
            <w:pPr>
              <w:pStyle w:val="BStablefiguresbold"/>
            </w:pPr>
            <w:r w:rsidRPr="00B10D0D">
              <w:t xml:space="preserve">189,090 </w:t>
            </w:r>
          </w:p>
        </w:tc>
        <w:tc>
          <w:tcPr>
            <w:tcW w:w="1085" w:type="dxa"/>
            <w:tcBorders>
              <w:top w:val="nil"/>
              <w:left w:val="nil"/>
              <w:bottom w:val="nil"/>
              <w:right w:val="nil"/>
            </w:tcBorders>
            <w:shd w:val="clear" w:color="auto" w:fill="auto"/>
            <w:noWrap/>
          </w:tcPr>
          <w:p w14:paraId="059C58D0" w14:textId="77777777" w:rsidR="00F1314C" w:rsidRPr="00B94181" w:rsidRDefault="00F1314C" w:rsidP="00ED1DB2">
            <w:pPr>
              <w:pStyle w:val="BStablefiguresbold"/>
            </w:pPr>
            <w:r w:rsidRPr="00B10D0D">
              <w:t xml:space="preserve">192,897 </w:t>
            </w:r>
          </w:p>
        </w:tc>
        <w:tc>
          <w:tcPr>
            <w:tcW w:w="1086" w:type="dxa"/>
            <w:tcBorders>
              <w:top w:val="nil"/>
              <w:left w:val="nil"/>
              <w:bottom w:val="nil"/>
              <w:right w:val="nil"/>
            </w:tcBorders>
            <w:shd w:val="clear" w:color="auto" w:fill="auto"/>
            <w:noWrap/>
          </w:tcPr>
          <w:p w14:paraId="5A07E486" w14:textId="77777777" w:rsidR="00F1314C" w:rsidRPr="00B94181" w:rsidRDefault="00F1314C" w:rsidP="00ED1DB2">
            <w:pPr>
              <w:pStyle w:val="BStablefiguresbold"/>
            </w:pPr>
            <w:r w:rsidRPr="00B10D0D">
              <w:t xml:space="preserve">196,066 </w:t>
            </w:r>
          </w:p>
        </w:tc>
      </w:tr>
      <w:tr w:rsidR="00F1314C" w:rsidRPr="006621D9" w14:paraId="064E3258" w14:textId="77777777" w:rsidTr="00ED1DB2">
        <w:trPr>
          <w:cantSplit/>
          <w:trHeight w:val="227"/>
        </w:trPr>
        <w:tc>
          <w:tcPr>
            <w:tcW w:w="2268" w:type="dxa"/>
            <w:tcBorders>
              <w:top w:val="nil"/>
              <w:left w:val="nil"/>
              <w:bottom w:val="nil"/>
              <w:right w:val="nil"/>
            </w:tcBorders>
            <w:shd w:val="clear" w:color="auto" w:fill="auto"/>
            <w:hideMark/>
          </w:tcPr>
          <w:p w14:paraId="7BB73A0B" w14:textId="77777777" w:rsidR="00F1314C" w:rsidRPr="00B94181" w:rsidRDefault="00F1314C" w:rsidP="00ED1DB2">
            <w:pPr>
              <w:keepNext/>
              <w:spacing w:after="0"/>
              <w:jc w:val="right"/>
              <w:rPr>
                <w:rFonts w:cs="Calibri"/>
                <w:b/>
                <w:bCs/>
                <w:color w:val="FFFFFF"/>
                <w:sz w:val="12"/>
                <w:lang w:eastAsia="en-AU"/>
              </w:rPr>
            </w:pPr>
            <w:r w:rsidRPr="00B94181">
              <w:rPr>
                <w:rFonts w:cs="Calibri"/>
                <w:color w:val="FFFFFF"/>
                <w:sz w:val="12"/>
                <w:lang w:eastAsia="en-AU"/>
              </w:rPr>
              <w:t xml:space="preserve"> </w:t>
            </w:r>
          </w:p>
        </w:tc>
        <w:tc>
          <w:tcPr>
            <w:tcW w:w="1134" w:type="dxa"/>
            <w:tcBorders>
              <w:top w:val="nil"/>
              <w:left w:val="nil"/>
              <w:bottom w:val="nil"/>
              <w:right w:val="nil"/>
            </w:tcBorders>
          </w:tcPr>
          <w:p w14:paraId="3F3AA35E" w14:textId="77777777" w:rsidR="00F1314C" w:rsidRPr="00123389" w:rsidRDefault="00F1314C" w:rsidP="00ED1DB2">
            <w:pPr>
              <w:keepNext/>
              <w:spacing w:after="0"/>
              <w:jc w:val="right"/>
              <w:rPr>
                <w:rFonts w:cs="Calibri"/>
                <w:color w:val="FFFFFF"/>
                <w:sz w:val="12"/>
                <w:highlight w:val="yellow"/>
              </w:rPr>
            </w:pPr>
          </w:p>
        </w:tc>
        <w:tc>
          <w:tcPr>
            <w:tcW w:w="1134" w:type="dxa"/>
            <w:tcBorders>
              <w:top w:val="nil"/>
              <w:left w:val="nil"/>
              <w:bottom w:val="nil"/>
              <w:right w:val="nil"/>
            </w:tcBorders>
            <w:shd w:val="clear" w:color="auto" w:fill="auto"/>
            <w:noWrap/>
          </w:tcPr>
          <w:p w14:paraId="479A323A" w14:textId="77777777" w:rsidR="00F1314C" w:rsidRPr="00123389" w:rsidRDefault="00F1314C" w:rsidP="00ED1DB2">
            <w:pPr>
              <w:keepNext/>
              <w:spacing w:after="0"/>
              <w:jc w:val="right"/>
              <w:rPr>
                <w:rFonts w:cs="Calibri"/>
                <w:color w:val="FFFFFF"/>
                <w:sz w:val="12"/>
                <w:highlight w:val="yellow"/>
              </w:rPr>
            </w:pPr>
          </w:p>
        </w:tc>
        <w:tc>
          <w:tcPr>
            <w:tcW w:w="1101" w:type="dxa"/>
            <w:tcBorders>
              <w:top w:val="nil"/>
              <w:left w:val="nil"/>
              <w:bottom w:val="nil"/>
              <w:right w:val="nil"/>
            </w:tcBorders>
            <w:shd w:val="clear" w:color="auto" w:fill="auto"/>
            <w:noWrap/>
          </w:tcPr>
          <w:p w14:paraId="0185B630" w14:textId="77777777" w:rsidR="00F1314C" w:rsidRPr="00123389" w:rsidRDefault="00F1314C" w:rsidP="00ED1DB2">
            <w:pPr>
              <w:keepNext/>
              <w:spacing w:after="0"/>
              <w:jc w:val="right"/>
              <w:rPr>
                <w:rFonts w:cs="Calibri"/>
                <w:color w:val="FFFFFF"/>
                <w:sz w:val="12"/>
                <w:highlight w:val="yellow"/>
              </w:rPr>
            </w:pPr>
          </w:p>
        </w:tc>
        <w:tc>
          <w:tcPr>
            <w:tcW w:w="1085" w:type="dxa"/>
            <w:tcBorders>
              <w:top w:val="nil"/>
              <w:left w:val="nil"/>
              <w:bottom w:val="nil"/>
              <w:right w:val="nil"/>
            </w:tcBorders>
            <w:shd w:val="clear" w:color="auto" w:fill="auto"/>
            <w:noWrap/>
          </w:tcPr>
          <w:p w14:paraId="01AAFE1F" w14:textId="77777777" w:rsidR="00F1314C" w:rsidRPr="00123389" w:rsidRDefault="00F1314C" w:rsidP="00ED1DB2">
            <w:pPr>
              <w:keepNext/>
              <w:spacing w:after="0"/>
              <w:jc w:val="right"/>
              <w:rPr>
                <w:rFonts w:cs="Calibri"/>
                <w:color w:val="FFFFFF"/>
                <w:sz w:val="12"/>
                <w:highlight w:val="yellow"/>
              </w:rPr>
            </w:pPr>
          </w:p>
        </w:tc>
        <w:tc>
          <w:tcPr>
            <w:tcW w:w="1085" w:type="dxa"/>
            <w:tcBorders>
              <w:top w:val="nil"/>
              <w:left w:val="nil"/>
              <w:bottom w:val="nil"/>
              <w:right w:val="nil"/>
            </w:tcBorders>
            <w:shd w:val="clear" w:color="auto" w:fill="auto"/>
            <w:noWrap/>
          </w:tcPr>
          <w:p w14:paraId="17E3A4F6" w14:textId="77777777" w:rsidR="00F1314C" w:rsidRPr="00123389" w:rsidRDefault="00F1314C" w:rsidP="00ED1DB2">
            <w:pPr>
              <w:keepNext/>
              <w:spacing w:after="0"/>
              <w:jc w:val="right"/>
              <w:rPr>
                <w:rFonts w:cs="Calibri"/>
                <w:color w:val="FFFFFF"/>
                <w:sz w:val="12"/>
                <w:highlight w:val="yellow"/>
              </w:rPr>
            </w:pPr>
          </w:p>
        </w:tc>
        <w:tc>
          <w:tcPr>
            <w:tcW w:w="1086" w:type="dxa"/>
            <w:tcBorders>
              <w:top w:val="nil"/>
              <w:left w:val="nil"/>
              <w:bottom w:val="nil"/>
              <w:right w:val="nil"/>
            </w:tcBorders>
            <w:shd w:val="clear" w:color="auto" w:fill="auto"/>
            <w:noWrap/>
          </w:tcPr>
          <w:p w14:paraId="133C2B1A" w14:textId="77777777" w:rsidR="00F1314C" w:rsidRPr="00123389" w:rsidRDefault="00F1314C" w:rsidP="00ED1DB2">
            <w:pPr>
              <w:keepNext/>
              <w:spacing w:after="0"/>
              <w:jc w:val="right"/>
              <w:rPr>
                <w:rFonts w:cs="Calibri"/>
                <w:color w:val="FFFFFF"/>
                <w:sz w:val="12"/>
                <w:highlight w:val="yellow"/>
              </w:rPr>
            </w:pPr>
          </w:p>
        </w:tc>
      </w:tr>
      <w:tr w:rsidR="00F1314C" w:rsidRPr="006621D9" w14:paraId="0A50667D" w14:textId="77777777" w:rsidTr="00ED1DB2">
        <w:trPr>
          <w:cantSplit/>
          <w:trHeight w:val="227"/>
        </w:trPr>
        <w:tc>
          <w:tcPr>
            <w:tcW w:w="2268" w:type="dxa"/>
            <w:tcBorders>
              <w:top w:val="nil"/>
              <w:left w:val="nil"/>
              <w:bottom w:val="nil"/>
              <w:right w:val="nil"/>
            </w:tcBorders>
            <w:shd w:val="clear" w:color="auto" w:fill="auto"/>
            <w:hideMark/>
          </w:tcPr>
          <w:p w14:paraId="00EE040C" w14:textId="77777777" w:rsidR="00F1314C" w:rsidRPr="00B94181" w:rsidRDefault="00F1314C" w:rsidP="00ED1DB2">
            <w:pPr>
              <w:pStyle w:val="BStabletextbold"/>
              <w:rPr>
                <w:sz w:val="19"/>
                <w:szCs w:val="19"/>
              </w:rPr>
            </w:pPr>
            <w:r w:rsidRPr="00B94181">
              <w:t>Other</w:t>
            </w:r>
            <w:r w:rsidRPr="005C644C">
              <w:t xml:space="preserve"> </w:t>
            </w:r>
          </w:p>
        </w:tc>
        <w:tc>
          <w:tcPr>
            <w:tcW w:w="1134" w:type="dxa"/>
            <w:tcBorders>
              <w:top w:val="nil"/>
              <w:left w:val="nil"/>
              <w:bottom w:val="nil"/>
              <w:right w:val="nil"/>
            </w:tcBorders>
          </w:tcPr>
          <w:p w14:paraId="461DE051" w14:textId="77777777" w:rsidR="00F1314C" w:rsidRPr="00123389" w:rsidRDefault="00F1314C" w:rsidP="00ED1DB2">
            <w:pPr>
              <w:keepNext/>
              <w:spacing w:after="0"/>
              <w:jc w:val="right"/>
              <w:rPr>
                <w:rFonts w:cs="Calibri"/>
                <w:color w:val="FFFFFF"/>
                <w:sz w:val="12"/>
                <w:highlight w:val="yellow"/>
              </w:rPr>
            </w:pPr>
          </w:p>
        </w:tc>
        <w:tc>
          <w:tcPr>
            <w:tcW w:w="1134" w:type="dxa"/>
            <w:tcBorders>
              <w:top w:val="nil"/>
              <w:left w:val="nil"/>
              <w:bottom w:val="nil"/>
              <w:right w:val="nil"/>
            </w:tcBorders>
            <w:shd w:val="clear" w:color="auto" w:fill="auto"/>
            <w:noWrap/>
          </w:tcPr>
          <w:p w14:paraId="03335C1C" w14:textId="77777777" w:rsidR="00F1314C" w:rsidRPr="00123389" w:rsidRDefault="00F1314C" w:rsidP="00ED1DB2">
            <w:pPr>
              <w:keepNext/>
              <w:spacing w:after="0"/>
              <w:jc w:val="right"/>
              <w:rPr>
                <w:rFonts w:cs="Calibri"/>
                <w:color w:val="FFFFFF"/>
                <w:sz w:val="12"/>
                <w:highlight w:val="yellow"/>
              </w:rPr>
            </w:pPr>
          </w:p>
        </w:tc>
        <w:tc>
          <w:tcPr>
            <w:tcW w:w="1101" w:type="dxa"/>
            <w:tcBorders>
              <w:top w:val="nil"/>
              <w:left w:val="nil"/>
              <w:bottom w:val="nil"/>
              <w:right w:val="nil"/>
            </w:tcBorders>
            <w:shd w:val="clear" w:color="auto" w:fill="auto"/>
            <w:noWrap/>
          </w:tcPr>
          <w:p w14:paraId="646148E1" w14:textId="77777777" w:rsidR="00F1314C" w:rsidRPr="00123389" w:rsidRDefault="00F1314C" w:rsidP="00ED1DB2">
            <w:pPr>
              <w:keepNext/>
              <w:spacing w:after="0"/>
              <w:jc w:val="right"/>
              <w:rPr>
                <w:rFonts w:cs="Calibri"/>
                <w:color w:val="FFFFFF"/>
                <w:sz w:val="12"/>
                <w:highlight w:val="yellow"/>
              </w:rPr>
            </w:pPr>
          </w:p>
        </w:tc>
        <w:tc>
          <w:tcPr>
            <w:tcW w:w="1085" w:type="dxa"/>
            <w:tcBorders>
              <w:top w:val="nil"/>
              <w:left w:val="nil"/>
              <w:bottom w:val="nil"/>
              <w:right w:val="nil"/>
            </w:tcBorders>
            <w:shd w:val="clear" w:color="auto" w:fill="auto"/>
            <w:noWrap/>
          </w:tcPr>
          <w:p w14:paraId="0335CE1D" w14:textId="77777777" w:rsidR="00F1314C" w:rsidRPr="00123389" w:rsidRDefault="00F1314C" w:rsidP="00ED1DB2">
            <w:pPr>
              <w:keepNext/>
              <w:spacing w:after="0"/>
              <w:jc w:val="right"/>
              <w:rPr>
                <w:rFonts w:cs="Calibri"/>
                <w:color w:val="FFFFFF"/>
                <w:sz w:val="12"/>
                <w:highlight w:val="yellow"/>
              </w:rPr>
            </w:pPr>
          </w:p>
        </w:tc>
        <w:tc>
          <w:tcPr>
            <w:tcW w:w="1085" w:type="dxa"/>
            <w:tcBorders>
              <w:top w:val="nil"/>
              <w:left w:val="nil"/>
              <w:bottom w:val="nil"/>
              <w:right w:val="nil"/>
            </w:tcBorders>
            <w:shd w:val="clear" w:color="auto" w:fill="auto"/>
            <w:noWrap/>
          </w:tcPr>
          <w:p w14:paraId="4230E801" w14:textId="77777777" w:rsidR="00F1314C" w:rsidRPr="00123389" w:rsidRDefault="00F1314C" w:rsidP="00ED1DB2">
            <w:pPr>
              <w:keepNext/>
              <w:spacing w:after="0"/>
              <w:jc w:val="right"/>
              <w:rPr>
                <w:rFonts w:cs="Calibri"/>
                <w:color w:val="FFFFFF"/>
                <w:sz w:val="12"/>
                <w:highlight w:val="yellow"/>
              </w:rPr>
            </w:pPr>
          </w:p>
        </w:tc>
        <w:tc>
          <w:tcPr>
            <w:tcW w:w="1086" w:type="dxa"/>
            <w:tcBorders>
              <w:top w:val="nil"/>
              <w:left w:val="nil"/>
              <w:bottom w:val="nil"/>
              <w:right w:val="nil"/>
            </w:tcBorders>
            <w:shd w:val="clear" w:color="auto" w:fill="auto"/>
            <w:noWrap/>
          </w:tcPr>
          <w:p w14:paraId="6941546A" w14:textId="77777777" w:rsidR="00F1314C" w:rsidRPr="00123389" w:rsidRDefault="00F1314C" w:rsidP="00ED1DB2">
            <w:pPr>
              <w:keepNext/>
              <w:spacing w:after="0"/>
              <w:jc w:val="right"/>
              <w:rPr>
                <w:rFonts w:cs="Calibri"/>
                <w:color w:val="FFFFFF"/>
                <w:sz w:val="12"/>
                <w:highlight w:val="yellow"/>
              </w:rPr>
            </w:pPr>
          </w:p>
        </w:tc>
      </w:tr>
      <w:tr w:rsidR="00F1314C" w:rsidRPr="006621D9" w14:paraId="50B2C425" w14:textId="77777777" w:rsidTr="00ED1DB2">
        <w:trPr>
          <w:cantSplit/>
          <w:trHeight w:val="227"/>
        </w:trPr>
        <w:tc>
          <w:tcPr>
            <w:tcW w:w="2268" w:type="dxa"/>
            <w:tcBorders>
              <w:top w:val="nil"/>
              <w:left w:val="nil"/>
              <w:right w:val="nil"/>
            </w:tcBorders>
            <w:shd w:val="clear" w:color="auto" w:fill="auto"/>
            <w:noWrap/>
            <w:hideMark/>
          </w:tcPr>
          <w:p w14:paraId="4978862D" w14:textId="77777777" w:rsidR="00F1314C" w:rsidRPr="00B94181" w:rsidRDefault="00F1314C" w:rsidP="00ED1DB2">
            <w:pPr>
              <w:pStyle w:val="BStabletextunbold"/>
              <w:ind w:left="403" w:hanging="223"/>
            </w:pPr>
            <w:r w:rsidRPr="00B94181">
              <w:t xml:space="preserve">Parking </w:t>
            </w:r>
            <w:r>
              <w:t>f</w:t>
            </w:r>
            <w:r w:rsidRPr="00B94181">
              <w:t>ees</w:t>
            </w:r>
          </w:p>
        </w:tc>
        <w:tc>
          <w:tcPr>
            <w:tcW w:w="1134" w:type="dxa"/>
            <w:tcBorders>
              <w:top w:val="nil"/>
              <w:left w:val="nil"/>
              <w:right w:val="nil"/>
            </w:tcBorders>
          </w:tcPr>
          <w:p w14:paraId="2FC0521A" w14:textId="77777777" w:rsidR="00F1314C" w:rsidRPr="00E561BC" w:rsidRDefault="00F1314C" w:rsidP="00ED1DB2">
            <w:pPr>
              <w:pStyle w:val="BStablefigures"/>
            </w:pPr>
            <w:r w:rsidRPr="00292A3D">
              <w:t xml:space="preserve">19,962 </w:t>
            </w:r>
          </w:p>
        </w:tc>
        <w:tc>
          <w:tcPr>
            <w:tcW w:w="1134" w:type="dxa"/>
            <w:tcBorders>
              <w:top w:val="nil"/>
              <w:left w:val="nil"/>
              <w:right w:val="nil"/>
            </w:tcBorders>
            <w:shd w:val="clear" w:color="auto" w:fill="auto"/>
            <w:noWrap/>
          </w:tcPr>
          <w:p w14:paraId="001A7C8D" w14:textId="77777777" w:rsidR="00F1314C" w:rsidRPr="00E561BC" w:rsidRDefault="00F1314C" w:rsidP="00ED1DB2">
            <w:pPr>
              <w:pStyle w:val="BStablefigures"/>
            </w:pPr>
            <w:r w:rsidRPr="00292A3D">
              <w:t xml:space="preserve">18,036 </w:t>
            </w:r>
          </w:p>
        </w:tc>
        <w:tc>
          <w:tcPr>
            <w:tcW w:w="1101" w:type="dxa"/>
            <w:tcBorders>
              <w:top w:val="nil"/>
              <w:left w:val="nil"/>
              <w:right w:val="nil"/>
            </w:tcBorders>
            <w:shd w:val="clear" w:color="auto" w:fill="auto"/>
            <w:noWrap/>
          </w:tcPr>
          <w:p w14:paraId="1328DD2E" w14:textId="77777777" w:rsidR="00F1314C" w:rsidRPr="00E561BC" w:rsidRDefault="00F1314C" w:rsidP="00ED1DB2">
            <w:pPr>
              <w:pStyle w:val="BStablefigures"/>
            </w:pPr>
            <w:r w:rsidRPr="00292A3D">
              <w:t xml:space="preserve">18,071 </w:t>
            </w:r>
          </w:p>
        </w:tc>
        <w:tc>
          <w:tcPr>
            <w:tcW w:w="1085" w:type="dxa"/>
            <w:tcBorders>
              <w:top w:val="nil"/>
              <w:left w:val="nil"/>
              <w:right w:val="nil"/>
            </w:tcBorders>
            <w:shd w:val="clear" w:color="auto" w:fill="auto"/>
            <w:noWrap/>
          </w:tcPr>
          <w:p w14:paraId="21B9EAC8" w14:textId="77777777" w:rsidR="00F1314C" w:rsidRPr="00E561BC" w:rsidRDefault="00F1314C" w:rsidP="00ED1DB2">
            <w:pPr>
              <w:pStyle w:val="BStablefigures"/>
            </w:pPr>
            <w:r w:rsidRPr="00292A3D">
              <w:t xml:space="preserve">20,749 </w:t>
            </w:r>
          </w:p>
        </w:tc>
        <w:tc>
          <w:tcPr>
            <w:tcW w:w="1085" w:type="dxa"/>
            <w:tcBorders>
              <w:top w:val="nil"/>
              <w:left w:val="nil"/>
              <w:right w:val="nil"/>
            </w:tcBorders>
            <w:shd w:val="clear" w:color="auto" w:fill="auto"/>
            <w:noWrap/>
          </w:tcPr>
          <w:p w14:paraId="7470BDEC" w14:textId="77777777" w:rsidR="00F1314C" w:rsidRPr="00E561BC" w:rsidRDefault="00F1314C" w:rsidP="00ED1DB2">
            <w:pPr>
              <w:pStyle w:val="BStablefigures"/>
            </w:pPr>
            <w:r w:rsidRPr="00292A3D">
              <w:t xml:space="preserve">23,640 </w:t>
            </w:r>
          </w:p>
        </w:tc>
        <w:tc>
          <w:tcPr>
            <w:tcW w:w="1086" w:type="dxa"/>
            <w:tcBorders>
              <w:top w:val="nil"/>
              <w:left w:val="nil"/>
              <w:right w:val="nil"/>
            </w:tcBorders>
            <w:shd w:val="clear" w:color="auto" w:fill="auto"/>
            <w:noWrap/>
          </w:tcPr>
          <w:p w14:paraId="2432ECCA" w14:textId="77777777" w:rsidR="00F1314C" w:rsidRDefault="00F1314C" w:rsidP="00ED1DB2">
            <w:pPr>
              <w:pStyle w:val="BStablefigures"/>
            </w:pPr>
            <w:r w:rsidRPr="00292A3D">
              <w:t xml:space="preserve">24,645 </w:t>
            </w:r>
          </w:p>
        </w:tc>
      </w:tr>
      <w:tr w:rsidR="00F1314C" w:rsidRPr="006621D9" w14:paraId="2DF18473" w14:textId="77777777" w:rsidTr="00ED1DB2">
        <w:trPr>
          <w:cantSplit/>
          <w:trHeight w:val="227"/>
        </w:trPr>
        <w:tc>
          <w:tcPr>
            <w:tcW w:w="2268" w:type="dxa"/>
            <w:tcBorders>
              <w:top w:val="nil"/>
              <w:left w:val="nil"/>
              <w:right w:val="nil"/>
            </w:tcBorders>
            <w:shd w:val="clear" w:color="auto" w:fill="auto"/>
            <w:noWrap/>
            <w:hideMark/>
          </w:tcPr>
          <w:p w14:paraId="751B9335" w14:textId="77777777" w:rsidR="00F1314C" w:rsidRPr="00B94181" w:rsidRDefault="00F1314C" w:rsidP="00ED1DB2">
            <w:pPr>
              <w:pStyle w:val="BStabletextunbold"/>
              <w:ind w:left="403" w:hanging="223"/>
            </w:pPr>
            <w:r w:rsidRPr="00B94181">
              <w:t xml:space="preserve">Inpatient </w:t>
            </w:r>
            <w:r>
              <w:t>f</w:t>
            </w:r>
            <w:r w:rsidRPr="00B94181">
              <w:t>ees</w:t>
            </w:r>
          </w:p>
        </w:tc>
        <w:tc>
          <w:tcPr>
            <w:tcW w:w="1134" w:type="dxa"/>
            <w:tcBorders>
              <w:top w:val="nil"/>
              <w:left w:val="nil"/>
              <w:right w:val="nil"/>
            </w:tcBorders>
          </w:tcPr>
          <w:p w14:paraId="3DEB5B4E" w14:textId="77777777" w:rsidR="00F1314C" w:rsidRPr="0023709E" w:rsidRDefault="00F1314C" w:rsidP="00ED1DB2">
            <w:pPr>
              <w:pStyle w:val="BStablefigures"/>
            </w:pPr>
            <w:r w:rsidRPr="00292A3D">
              <w:t xml:space="preserve">51,596 </w:t>
            </w:r>
          </w:p>
        </w:tc>
        <w:tc>
          <w:tcPr>
            <w:tcW w:w="1134" w:type="dxa"/>
            <w:tcBorders>
              <w:top w:val="nil"/>
              <w:left w:val="nil"/>
              <w:right w:val="nil"/>
            </w:tcBorders>
            <w:shd w:val="clear" w:color="auto" w:fill="auto"/>
            <w:noWrap/>
          </w:tcPr>
          <w:p w14:paraId="091A8D57" w14:textId="77777777" w:rsidR="00F1314C" w:rsidRPr="0023709E" w:rsidRDefault="00F1314C" w:rsidP="00ED1DB2">
            <w:pPr>
              <w:pStyle w:val="BStablefigures"/>
            </w:pPr>
            <w:r w:rsidRPr="00292A3D">
              <w:t xml:space="preserve">35,629 </w:t>
            </w:r>
          </w:p>
        </w:tc>
        <w:tc>
          <w:tcPr>
            <w:tcW w:w="1101" w:type="dxa"/>
            <w:tcBorders>
              <w:top w:val="nil"/>
              <w:left w:val="nil"/>
              <w:right w:val="nil"/>
            </w:tcBorders>
            <w:shd w:val="clear" w:color="auto" w:fill="auto"/>
            <w:noWrap/>
          </w:tcPr>
          <w:p w14:paraId="5AACF974" w14:textId="77777777" w:rsidR="00F1314C" w:rsidRPr="0023709E" w:rsidRDefault="00F1314C" w:rsidP="00ED1DB2">
            <w:pPr>
              <w:pStyle w:val="BStablefigures"/>
            </w:pPr>
            <w:r w:rsidRPr="00292A3D">
              <w:t xml:space="preserve">37,298 </w:t>
            </w:r>
          </w:p>
        </w:tc>
        <w:tc>
          <w:tcPr>
            <w:tcW w:w="1085" w:type="dxa"/>
            <w:tcBorders>
              <w:top w:val="nil"/>
              <w:left w:val="nil"/>
              <w:right w:val="nil"/>
            </w:tcBorders>
            <w:shd w:val="clear" w:color="auto" w:fill="auto"/>
            <w:noWrap/>
          </w:tcPr>
          <w:p w14:paraId="38EAAF7B" w14:textId="77777777" w:rsidR="00F1314C" w:rsidRPr="0023709E" w:rsidRDefault="00F1314C" w:rsidP="00ED1DB2">
            <w:pPr>
              <w:pStyle w:val="BStablefigures"/>
            </w:pPr>
            <w:r w:rsidRPr="00292A3D">
              <w:t xml:space="preserve">37,380 </w:t>
            </w:r>
          </w:p>
        </w:tc>
        <w:tc>
          <w:tcPr>
            <w:tcW w:w="1085" w:type="dxa"/>
            <w:tcBorders>
              <w:top w:val="nil"/>
              <w:left w:val="nil"/>
              <w:right w:val="nil"/>
            </w:tcBorders>
            <w:shd w:val="clear" w:color="auto" w:fill="auto"/>
            <w:noWrap/>
          </w:tcPr>
          <w:p w14:paraId="1E5AE172" w14:textId="77777777" w:rsidR="00F1314C" w:rsidRPr="0023709E" w:rsidRDefault="00F1314C" w:rsidP="00ED1DB2">
            <w:pPr>
              <w:pStyle w:val="BStablefigures"/>
            </w:pPr>
            <w:r w:rsidRPr="00292A3D">
              <w:t xml:space="preserve">38,336 </w:t>
            </w:r>
          </w:p>
        </w:tc>
        <w:tc>
          <w:tcPr>
            <w:tcW w:w="1086" w:type="dxa"/>
            <w:tcBorders>
              <w:top w:val="nil"/>
              <w:left w:val="nil"/>
              <w:right w:val="nil"/>
            </w:tcBorders>
            <w:shd w:val="clear" w:color="auto" w:fill="auto"/>
            <w:noWrap/>
          </w:tcPr>
          <w:p w14:paraId="1F878B23" w14:textId="77777777" w:rsidR="00F1314C" w:rsidRDefault="00F1314C" w:rsidP="00ED1DB2">
            <w:pPr>
              <w:pStyle w:val="BStablefigures"/>
            </w:pPr>
            <w:r w:rsidRPr="00292A3D">
              <w:t xml:space="preserve">39,294 </w:t>
            </w:r>
          </w:p>
        </w:tc>
      </w:tr>
      <w:tr w:rsidR="00F1314C" w:rsidRPr="006621D9" w14:paraId="48AFFE48" w14:textId="77777777" w:rsidTr="00ED1DB2">
        <w:trPr>
          <w:cantSplit/>
          <w:trHeight w:val="227"/>
        </w:trPr>
        <w:tc>
          <w:tcPr>
            <w:tcW w:w="2268" w:type="dxa"/>
            <w:tcBorders>
              <w:left w:val="nil"/>
              <w:bottom w:val="nil"/>
              <w:right w:val="nil"/>
            </w:tcBorders>
            <w:shd w:val="clear" w:color="auto" w:fill="auto"/>
            <w:noWrap/>
            <w:hideMark/>
          </w:tcPr>
          <w:p w14:paraId="2572F53D" w14:textId="77777777" w:rsidR="00F1314C" w:rsidRPr="00B94181" w:rsidRDefault="00F1314C" w:rsidP="00ED1DB2">
            <w:pPr>
              <w:pStyle w:val="BStabletextunbold"/>
              <w:ind w:left="403" w:hanging="223"/>
            </w:pPr>
            <w:r w:rsidRPr="00B94181">
              <w:t xml:space="preserve">Outpatient </w:t>
            </w:r>
            <w:r>
              <w:t>f</w:t>
            </w:r>
            <w:r w:rsidRPr="00B94181">
              <w:t>ees</w:t>
            </w:r>
          </w:p>
        </w:tc>
        <w:tc>
          <w:tcPr>
            <w:tcW w:w="1134" w:type="dxa"/>
            <w:tcBorders>
              <w:left w:val="nil"/>
              <w:bottom w:val="nil"/>
              <w:right w:val="nil"/>
            </w:tcBorders>
          </w:tcPr>
          <w:p w14:paraId="4636E73F" w14:textId="77777777" w:rsidR="00F1314C" w:rsidRPr="005B46D0" w:rsidRDefault="00F1314C" w:rsidP="00ED1DB2">
            <w:pPr>
              <w:pStyle w:val="BStablefigures"/>
            </w:pPr>
            <w:r w:rsidRPr="00292A3D">
              <w:t xml:space="preserve">7,142 </w:t>
            </w:r>
          </w:p>
        </w:tc>
        <w:tc>
          <w:tcPr>
            <w:tcW w:w="1134" w:type="dxa"/>
            <w:tcBorders>
              <w:left w:val="nil"/>
              <w:bottom w:val="nil"/>
              <w:right w:val="nil"/>
            </w:tcBorders>
            <w:shd w:val="clear" w:color="auto" w:fill="auto"/>
            <w:noWrap/>
          </w:tcPr>
          <w:p w14:paraId="43523DAB" w14:textId="77777777" w:rsidR="00F1314C" w:rsidRPr="005B46D0" w:rsidRDefault="00F1314C" w:rsidP="00ED1DB2">
            <w:pPr>
              <w:pStyle w:val="BStablefigures"/>
            </w:pPr>
            <w:r w:rsidRPr="00292A3D">
              <w:t xml:space="preserve">7,438 </w:t>
            </w:r>
          </w:p>
        </w:tc>
        <w:tc>
          <w:tcPr>
            <w:tcW w:w="1101" w:type="dxa"/>
            <w:tcBorders>
              <w:left w:val="nil"/>
              <w:bottom w:val="nil"/>
              <w:right w:val="nil"/>
            </w:tcBorders>
            <w:shd w:val="clear" w:color="auto" w:fill="auto"/>
            <w:noWrap/>
          </w:tcPr>
          <w:p w14:paraId="4514A489" w14:textId="77777777" w:rsidR="00F1314C" w:rsidRPr="005B46D0" w:rsidRDefault="00F1314C" w:rsidP="00ED1DB2">
            <w:pPr>
              <w:pStyle w:val="BStablefigures"/>
            </w:pPr>
            <w:r w:rsidRPr="00292A3D">
              <w:t xml:space="preserve">7,756 </w:t>
            </w:r>
          </w:p>
        </w:tc>
        <w:tc>
          <w:tcPr>
            <w:tcW w:w="1085" w:type="dxa"/>
            <w:tcBorders>
              <w:left w:val="nil"/>
              <w:bottom w:val="nil"/>
              <w:right w:val="nil"/>
            </w:tcBorders>
            <w:shd w:val="clear" w:color="auto" w:fill="auto"/>
            <w:noWrap/>
          </w:tcPr>
          <w:p w14:paraId="43F8E653" w14:textId="77777777" w:rsidR="00F1314C" w:rsidRPr="005B46D0" w:rsidRDefault="00F1314C" w:rsidP="00ED1DB2">
            <w:pPr>
              <w:pStyle w:val="BStablefigures"/>
            </w:pPr>
            <w:r w:rsidRPr="00292A3D">
              <w:t xml:space="preserve">7,716 </w:t>
            </w:r>
          </w:p>
        </w:tc>
        <w:tc>
          <w:tcPr>
            <w:tcW w:w="1085" w:type="dxa"/>
            <w:tcBorders>
              <w:left w:val="nil"/>
              <w:bottom w:val="nil"/>
              <w:right w:val="nil"/>
            </w:tcBorders>
            <w:shd w:val="clear" w:color="auto" w:fill="auto"/>
            <w:noWrap/>
          </w:tcPr>
          <w:p w14:paraId="3EA8CDBA" w14:textId="77777777" w:rsidR="00F1314C" w:rsidRPr="005B46D0" w:rsidRDefault="00F1314C" w:rsidP="00ED1DB2">
            <w:pPr>
              <w:pStyle w:val="BStablefigures"/>
            </w:pPr>
            <w:r w:rsidRPr="00292A3D">
              <w:t xml:space="preserve">10,336 </w:t>
            </w:r>
          </w:p>
        </w:tc>
        <w:tc>
          <w:tcPr>
            <w:tcW w:w="1086" w:type="dxa"/>
            <w:tcBorders>
              <w:left w:val="nil"/>
              <w:bottom w:val="nil"/>
              <w:right w:val="nil"/>
            </w:tcBorders>
            <w:shd w:val="clear" w:color="auto" w:fill="auto"/>
            <w:noWrap/>
          </w:tcPr>
          <w:p w14:paraId="6CE92EA9" w14:textId="77777777" w:rsidR="00F1314C" w:rsidRDefault="00F1314C" w:rsidP="00ED1DB2">
            <w:pPr>
              <w:pStyle w:val="BStablefigures"/>
            </w:pPr>
            <w:r w:rsidRPr="00292A3D">
              <w:t xml:space="preserve">10,624 </w:t>
            </w:r>
          </w:p>
        </w:tc>
      </w:tr>
      <w:tr w:rsidR="00F1314C" w:rsidRPr="006621D9" w14:paraId="352C81BF" w14:textId="77777777" w:rsidTr="00ED1DB2">
        <w:trPr>
          <w:cantSplit/>
          <w:trHeight w:val="227"/>
        </w:trPr>
        <w:tc>
          <w:tcPr>
            <w:tcW w:w="2268" w:type="dxa"/>
            <w:tcBorders>
              <w:top w:val="nil"/>
              <w:left w:val="nil"/>
              <w:bottom w:val="nil"/>
              <w:right w:val="nil"/>
            </w:tcBorders>
            <w:shd w:val="clear" w:color="auto" w:fill="auto"/>
            <w:noWrap/>
            <w:hideMark/>
          </w:tcPr>
          <w:p w14:paraId="22BAF7C9" w14:textId="77777777" w:rsidR="00F1314C" w:rsidRPr="00B94181" w:rsidRDefault="00F1314C" w:rsidP="00ED1DB2">
            <w:pPr>
              <w:pStyle w:val="BStabletextunbold"/>
              <w:ind w:left="403" w:hanging="223"/>
            </w:pPr>
            <w:r w:rsidRPr="00B94181">
              <w:t xml:space="preserve">Meals and </w:t>
            </w:r>
            <w:r>
              <w:t>a</w:t>
            </w:r>
            <w:r w:rsidRPr="00B94181">
              <w:t>ccommodation</w:t>
            </w:r>
          </w:p>
        </w:tc>
        <w:tc>
          <w:tcPr>
            <w:tcW w:w="1134" w:type="dxa"/>
            <w:tcBorders>
              <w:top w:val="nil"/>
              <w:left w:val="nil"/>
              <w:bottom w:val="nil"/>
              <w:right w:val="nil"/>
            </w:tcBorders>
          </w:tcPr>
          <w:p w14:paraId="79C09582" w14:textId="77777777" w:rsidR="00F1314C" w:rsidRPr="00386EAC" w:rsidRDefault="00F1314C" w:rsidP="00ED1DB2">
            <w:pPr>
              <w:pStyle w:val="BStablefigures"/>
            </w:pPr>
            <w:r w:rsidRPr="00292A3D">
              <w:t xml:space="preserve">3,820 </w:t>
            </w:r>
          </w:p>
        </w:tc>
        <w:tc>
          <w:tcPr>
            <w:tcW w:w="1134" w:type="dxa"/>
            <w:tcBorders>
              <w:top w:val="nil"/>
              <w:left w:val="nil"/>
              <w:bottom w:val="nil"/>
              <w:right w:val="nil"/>
            </w:tcBorders>
            <w:shd w:val="clear" w:color="auto" w:fill="auto"/>
            <w:noWrap/>
          </w:tcPr>
          <w:p w14:paraId="6C34A4F8" w14:textId="77777777" w:rsidR="00F1314C" w:rsidRPr="00386EAC" w:rsidRDefault="00F1314C" w:rsidP="00ED1DB2">
            <w:pPr>
              <w:pStyle w:val="BStablefigures"/>
            </w:pPr>
            <w:r w:rsidRPr="00292A3D">
              <w:t xml:space="preserve">4,042 </w:t>
            </w:r>
          </w:p>
        </w:tc>
        <w:tc>
          <w:tcPr>
            <w:tcW w:w="1101" w:type="dxa"/>
            <w:tcBorders>
              <w:top w:val="nil"/>
              <w:left w:val="nil"/>
              <w:bottom w:val="nil"/>
              <w:right w:val="nil"/>
            </w:tcBorders>
            <w:shd w:val="clear" w:color="auto" w:fill="auto"/>
            <w:noWrap/>
          </w:tcPr>
          <w:p w14:paraId="3AA9AAF7" w14:textId="77777777" w:rsidR="00F1314C" w:rsidRPr="00386EAC" w:rsidRDefault="00F1314C" w:rsidP="00ED1DB2">
            <w:pPr>
              <w:pStyle w:val="BStablefigures"/>
            </w:pPr>
            <w:r w:rsidRPr="00292A3D">
              <w:t xml:space="preserve">3,826 </w:t>
            </w:r>
          </w:p>
        </w:tc>
        <w:tc>
          <w:tcPr>
            <w:tcW w:w="1085" w:type="dxa"/>
            <w:tcBorders>
              <w:top w:val="nil"/>
              <w:left w:val="nil"/>
              <w:bottom w:val="nil"/>
              <w:right w:val="nil"/>
            </w:tcBorders>
            <w:shd w:val="clear" w:color="auto" w:fill="auto"/>
            <w:noWrap/>
          </w:tcPr>
          <w:p w14:paraId="1A109CBA" w14:textId="77777777" w:rsidR="00F1314C" w:rsidRPr="00386EAC" w:rsidRDefault="00F1314C" w:rsidP="00ED1DB2">
            <w:pPr>
              <w:pStyle w:val="BStablefigures"/>
            </w:pPr>
            <w:r w:rsidRPr="00292A3D">
              <w:t xml:space="preserve">4,014 </w:t>
            </w:r>
          </w:p>
        </w:tc>
        <w:tc>
          <w:tcPr>
            <w:tcW w:w="1085" w:type="dxa"/>
            <w:tcBorders>
              <w:top w:val="nil"/>
              <w:left w:val="nil"/>
              <w:bottom w:val="nil"/>
              <w:right w:val="nil"/>
            </w:tcBorders>
            <w:shd w:val="clear" w:color="auto" w:fill="auto"/>
            <w:noWrap/>
          </w:tcPr>
          <w:p w14:paraId="0A593AA1" w14:textId="77777777" w:rsidR="00F1314C" w:rsidRPr="00386EAC" w:rsidRDefault="00F1314C" w:rsidP="00ED1DB2">
            <w:pPr>
              <w:pStyle w:val="BStablefigures"/>
            </w:pPr>
            <w:r w:rsidRPr="00292A3D">
              <w:t xml:space="preserve">4,114 </w:t>
            </w:r>
          </w:p>
        </w:tc>
        <w:tc>
          <w:tcPr>
            <w:tcW w:w="1086" w:type="dxa"/>
            <w:tcBorders>
              <w:top w:val="nil"/>
              <w:left w:val="nil"/>
              <w:bottom w:val="nil"/>
              <w:right w:val="nil"/>
            </w:tcBorders>
            <w:shd w:val="clear" w:color="auto" w:fill="auto"/>
            <w:noWrap/>
          </w:tcPr>
          <w:p w14:paraId="1C2AE8AA" w14:textId="77777777" w:rsidR="00F1314C" w:rsidRDefault="00F1314C" w:rsidP="00ED1DB2">
            <w:pPr>
              <w:pStyle w:val="BStablefigures"/>
            </w:pPr>
            <w:r w:rsidRPr="00292A3D">
              <w:t xml:space="preserve">4,217 </w:t>
            </w:r>
          </w:p>
        </w:tc>
      </w:tr>
      <w:tr w:rsidR="00F1314C" w:rsidRPr="006621D9" w14:paraId="5301DEC4" w14:textId="77777777" w:rsidTr="00ED1DB2">
        <w:trPr>
          <w:cantSplit/>
          <w:trHeight w:val="227"/>
        </w:trPr>
        <w:tc>
          <w:tcPr>
            <w:tcW w:w="2268" w:type="dxa"/>
            <w:tcBorders>
              <w:top w:val="nil"/>
              <w:left w:val="nil"/>
              <w:bottom w:val="nil"/>
              <w:right w:val="nil"/>
            </w:tcBorders>
            <w:shd w:val="clear" w:color="auto" w:fill="auto"/>
            <w:noWrap/>
            <w:hideMark/>
          </w:tcPr>
          <w:p w14:paraId="077A5AE0" w14:textId="77777777" w:rsidR="00F1314C" w:rsidRPr="00B94181" w:rsidRDefault="00F1314C" w:rsidP="00ED1DB2">
            <w:pPr>
              <w:pStyle w:val="BStabletextunbold"/>
              <w:ind w:left="403" w:hanging="223"/>
            </w:pPr>
            <w:r w:rsidRPr="00B94181">
              <w:t>Cross Border Health Receipts</w:t>
            </w:r>
          </w:p>
        </w:tc>
        <w:tc>
          <w:tcPr>
            <w:tcW w:w="1134" w:type="dxa"/>
            <w:tcBorders>
              <w:top w:val="nil"/>
              <w:left w:val="nil"/>
              <w:bottom w:val="nil"/>
              <w:right w:val="nil"/>
            </w:tcBorders>
          </w:tcPr>
          <w:p w14:paraId="7BFCF8B8" w14:textId="77777777" w:rsidR="00F1314C" w:rsidRPr="007424C8" w:rsidRDefault="00F1314C" w:rsidP="00ED1DB2">
            <w:pPr>
              <w:pStyle w:val="BStablefigures"/>
            </w:pPr>
            <w:r w:rsidRPr="00292A3D">
              <w:t xml:space="preserve">110,619 </w:t>
            </w:r>
          </w:p>
        </w:tc>
        <w:tc>
          <w:tcPr>
            <w:tcW w:w="1134" w:type="dxa"/>
            <w:tcBorders>
              <w:top w:val="nil"/>
              <w:left w:val="nil"/>
              <w:bottom w:val="nil"/>
              <w:right w:val="nil"/>
            </w:tcBorders>
            <w:shd w:val="clear" w:color="auto" w:fill="auto"/>
            <w:noWrap/>
          </w:tcPr>
          <w:p w14:paraId="32DEB7A3" w14:textId="77777777" w:rsidR="00F1314C" w:rsidRPr="007424C8" w:rsidRDefault="00F1314C" w:rsidP="00ED1DB2">
            <w:pPr>
              <w:pStyle w:val="BStablefigures"/>
            </w:pPr>
            <w:r w:rsidRPr="00292A3D">
              <w:t xml:space="preserve">116,596 </w:t>
            </w:r>
          </w:p>
        </w:tc>
        <w:tc>
          <w:tcPr>
            <w:tcW w:w="1101" w:type="dxa"/>
            <w:tcBorders>
              <w:top w:val="nil"/>
              <w:left w:val="nil"/>
              <w:bottom w:val="nil"/>
              <w:right w:val="nil"/>
            </w:tcBorders>
            <w:shd w:val="clear" w:color="auto" w:fill="auto"/>
            <w:noWrap/>
          </w:tcPr>
          <w:p w14:paraId="2537A762" w14:textId="77777777" w:rsidR="00F1314C" w:rsidRPr="007424C8" w:rsidRDefault="00F1314C" w:rsidP="00ED1DB2">
            <w:pPr>
              <w:pStyle w:val="BStablefigures"/>
            </w:pPr>
            <w:r w:rsidRPr="00292A3D">
              <w:t xml:space="preserve">113,385 </w:t>
            </w:r>
          </w:p>
        </w:tc>
        <w:tc>
          <w:tcPr>
            <w:tcW w:w="1085" w:type="dxa"/>
            <w:tcBorders>
              <w:top w:val="nil"/>
              <w:left w:val="nil"/>
              <w:bottom w:val="nil"/>
              <w:right w:val="nil"/>
            </w:tcBorders>
            <w:shd w:val="clear" w:color="auto" w:fill="auto"/>
            <w:noWrap/>
          </w:tcPr>
          <w:p w14:paraId="631D12CC" w14:textId="77777777" w:rsidR="00F1314C" w:rsidRPr="007424C8" w:rsidRDefault="00F1314C" w:rsidP="00ED1DB2">
            <w:pPr>
              <w:pStyle w:val="BStablefigures"/>
            </w:pPr>
            <w:r w:rsidRPr="00292A3D">
              <w:t xml:space="preserve">116,219 </w:t>
            </w:r>
          </w:p>
        </w:tc>
        <w:tc>
          <w:tcPr>
            <w:tcW w:w="1085" w:type="dxa"/>
            <w:tcBorders>
              <w:top w:val="nil"/>
              <w:left w:val="nil"/>
              <w:bottom w:val="nil"/>
              <w:right w:val="nil"/>
            </w:tcBorders>
            <w:shd w:val="clear" w:color="auto" w:fill="auto"/>
            <w:noWrap/>
          </w:tcPr>
          <w:p w14:paraId="6D66FECA" w14:textId="77777777" w:rsidR="00F1314C" w:rsidRPr="007424C8" w:rsidRDefault="00F1314C" w:rsidP="00ED1DB2">
            <w:pPr>
              <w:pStyle w:val="BStablefigures"/>
            </w:pPr>
            <w:r w:rsidRPr="00292A3D">
              <w:t xml:space="preserve">119,124 </w:t>
            </w:r>
          </w:p>
        </w:tc>
        <w:tc>
          <w:tcPr>
            <w:tcW w:w="1086" w:type="dxa"/>
            <w:tcBorders>
              <w:top w:val="nil"/>
              <w:left w:val="nil"/>
              <w:bottom w:val="nil"/>
              <w:right w:val="nil"/>
            </w:tcBorders>
            <w:shd w:val="clear" w:color="auto" w:fill="auto"/>
            <w:noWrap/>
          </w:tcPr>
          <w:p w14:paraId="23496DB1" w14:textId="77777777" w:rsidR="00F1314C" w:rsidRDefault="00F1314C" w:rsidP="00ED1DB2">
            <w:pPr>
              <w:pStyle w:val="BStablefigures"/>
            </w:pPr>
            <w:r w:rsidRPr="00292A3D">
              <w:t xml:space="preserve">122,102 </w:t>
            </w:r>
          </w:p>
        </w:tc>
      </w:tr>
      <w:tr w:rsidR="00F1314C" w:rsidRPr="006621D9" w14:paraId="49932B6F" w14:textId="77777777" w:rsidTr="00ED1DB2">
        <w:trPr>
          <w:cantSplit/>
          <w:trHeight w:val="227"/>
        </w:trPr>
        <w:tc>
          <w:tcPr>
            <w:tcW w:w="2268" w:type="dxa"/>
            <w:tcBorders>
              <w:top w:val="nil"/>
              <w:left w:val="nil"/>
              <w:right w:val="nil"/>
            </w:tcBorders>
            <w:shd w:val="clear" w:color="auto" w:fill="auto"/>
            <w:noWrap/>
            <w:hideMark/>
          </w:tcPr>
          <w:p w14:paraId="09CBD947" w14:textId="77777777" w:rsidR="00F1314C" w:rsidRPr="00B94181" w:rsidRDefault="00F1314C" w:rsidP="00ED1DB2">
            <w:pPr>
              <w:pStyle w:val="BStabletextunbold"/>
              <w:ind w:left="403" w:hanging="223"/>
            </w:pPr>
            <w:r w:rsidRPr="00B94181">
              <w:t>Sales</w:t>
            </w:r>
          </w:p>
        </w:tc>
        <w:tc>
          <w:tcPr>
            <w:tcW w:w="1134" w:type="dxa"/>
            <w:tcBorders>
              <w:top w:val="nil"/>
              <w:left w:val="nil"/>
              <w:right w:val="nil"/>
            </w:tcBorders>
          </w:tcPr>
          <w:p w14:paraId="6C5B24A0" w14:textId="77777777" w:rsidR="00F1314C" w:rsidRPr="00244613" w:rsidRDefault="00F1314C" w:rsidP="00ED1DB2">
            <w:pPr>
              <w:pStyle w:val="BStablefigures"/>
            </w:pPr>
            <w:r w:rsidRPr="00292A3D">
              <w:t xml:space="preserve">37,108 </w:t>
            </w:r>
          </w:p>
        </w:tc>
        <w:tc>
          <w:tcPr>
            <w:tcW w:w="1134" w:type="dxa"/>
            <w:tcBorders>
              <w:top w:val="nil"/>
              <w:left w:val="nil"/>
              <w:right w:val="nil"/>
            </w:tcBorders>
            <w:shd w:val="clear" w:color="auto" w:fill="auto"/>
            <w:noWrap/>
          </w:tcPr>
          <w:p w14:paraId="7F98F1ED" w14:textId="77777777" w:rsidR="00F1314C" w:rsidRPr="00244613" w:rsidRDefault="00F1314C" w:rsidP="00ED1DB2">
            <w:pPr>
              <w:pStyle w:val="BStablefigures"/>
            </w:pPr>
            <w:r w:rsidRPr="00292A3D">
              <w:t xml:space="preserve">26,234 </w:t>
            </w:r>
          </w:p>
        </w:tc>
        <w:tc>
          <w:tcPr>
            <w:tcW w:w="1101" w:type="dxa"/>
            <w:tcBorders>
              <w:top w:val="nil"/>
              <w:left w:val="nil"/>
              <w:right w:val="nil"/>
            </w:tcBorders>
            <w:shd w:val="clear" w:color="auto" w:fill="auto"/>
            <w:noWrap/>
          </w:tcPr>
          <w:p w14:paraId="29860F34" w14:textId="77777777" w:rsidR="00F1314C" w:rsidRPr="00244613" w:rsidRDefault="00F1314C" w:rsidP="00ED1DB2">
            <w:pPr>
              <w:pStyle w:val="BStablefigures"/>
            </w:pPr>
            <w:r w:rsidRPr="00292A3D">
              <w:t xml:space="preserve">33,002 </w:t>
            </w:r>
          </w:p>
        </w:tc>
        <w:tc>
          <w:tcPr>
            <w:tcW w:w="1085" w:type="dxa"/>
            <w:tcBorders>
              <w:top w:val="nil"/>
              <w:left w:val="nil"/>
              <w:right w:val="nil"/>
            </w:tcBorders>
            <w:shd w:val="clear" w:color="auto" w:fill="auto"/>
            <w:noWrap/>
          </w:tcPr>
          <w:p w14:paraId="17020C58" w14:textId="77777777" w:rsidR="00F1314C" w:rsidRPr="00244613" w:rsidRDefault="00F1314C" w:rsidP="00ED1DB2">
            <w:pPr>
              <w:pStyle w:val="BStablefigures"/>
            </w:pPr>
            <w:r w:rsidRPr="00292A3D">
              <w:t xml:space="preserve">33,423 </w:t>
            </w:r>
          </w:p>
        </w:tc>
        <w:tc>
          <w:tcPr>
            <w:tcW w:w="1085" w:type="dxa"/>
            <w:tcBorders>
              <w:top w:val="nil"/>
              <w:left w:val="nil"/>
              <w:right w:val="nil"/>
            </w:tcBorders>
            <w:shd w:val="clear" w:color="auto" w:fill="auto"/>
            <w:noWrap/>
          </w:tcPr>
          <w:p w14:paraId="44A04643" w14:textId="77777777" w:rsidR="00F1314C" w:rsidRPr="00244613" w:rsidRDefault="00F1314C" w:rsidP="00ED1DB2">
            <w:pPr>
              <w:pStyle w:val="BStablefigures"/>
            </w:pPr>
            <w:r w:rsidRPr="00292A3D">
              <w:t xml:space="preserve">34,076 </w:t>
            </w:r>
          </w:p>
        </w:tc>
        <w:tc>
          <w:tcPr>
            <w:tcW w:w="1086" w:type="dxa"/>
            <w:tcBorders>
              <w:top w:val="nil"/>
              <w:left w:val="nil"/>
              <w:right w:val="nil"/>
            </w:tcBorders>
            <w:shd w:val="clear" w:color="auto" w:fill="auto"/>
            <w:noWrap/>
          </w:tcPr>
          <w:p w14:paraId="53B45E51" w14:textId="77777777" w:rsidR="00F1314C" w:rsidRDefault="00F1314C" w:rsidP="00ED1DB2">
            <w:pPr>
              <w:pStyle w:val="BStablefigures"/>
            </w:pPr>
            <w:r w:rsidRPr="00292A3D">
              <w:t xml:space="preserve">34,878 </w:t>
            </w:r>
          </w:p>
        </w:tc>
      </w:tr>
      <w:tr w:rsidR="00F1314C" w:rsidRPr="006621D9" w14:paraId="37872A27" w14:textId="77777777" w:rsidTr="00ED1DB2">
        <w:trPr>
          <w:cantSplit/>
          <w:trHeight w:val="227"/>
        </w:trPr>
        <w:tc>
          <w:tcPr>
            <w:tcW w:w="2268" w:type="dxa"/>
            <w:tcBorders>
              <w:left w:val="nil"/>
              <w:bottom w:val="nil"/>
              <w:right w:val="nil"/>
            </w:tcBorders>
            <w:shd w:val="clear" w:color="auto" w:fill="auto"/>
            <w:hideMark/>
          </w:tcPr>
          <w:p w14:paraId="2DF60B48" w14:textId="77777777" w:rsidR="00F1314C" w:rsidRPr="00B94181" w:rsidRDefault="00F1314C" w:rsidP="00ED1DB2">
            <w:pPr>
              <w:pStyle w:val="BStabletextunbold"/>
              <w:ind w:left="403" w:hanging="223"/>
            </w:pPr>
            <w:r w:rsidRPr="00B94181">
              <w:t xml:space="preserve">Service </w:t>
            </w:r>
            <w:r>
              <w:t>r</w:t>
            </w:r>
            <w:r w:rsidRPr="00B94181">
              <w:t>eceipts</w:t>
            </w:r>
          </w:p>
        </w:tc>
        <w:tc>
          <w:tcPr>
            <w:tcW w:w="1134" w:type="dxa"/>
            <w:tcBorders>
              <w:left w:val="nil"/>
              <w:bottom w:val="nil"/>
              <w:right w:val="nil"/>
            </w:tcBorders>
          </w:tcPr>
          <w:p w14:paraId="531B8759" w14:textId="77777777" w:rsidR="00F1314C" w:rsidRPr="003B6A15" w:rsidRDefault="00F1314C" w:rsidP="00ED1DB2">
            <w:pPr>
              <w:pStyle w:val="BStablefigures"/>
            </w:pPr>
            <w:r w:rsidRPr="00292A3D">
              <w:t>13</w:t>
            </w:r>
            <w:r>
              <w:t>7,975</w:t>
            </w:r>
            <w:r w:rsidRPr="00292A3D">
              <w:t xml:space="preserve"> </w:t>
            </w:r>
          </w:p>
        </w:tc>
        <w:tc>
          <w:tcPr>
            <w:tcW w:w="1134" w:type="dxa"/>
            <w:tcBorders>
              <w:left w:val="nil"/>
              <w:bottom w:val="nil"/>
              <w:right w:val="nil"/>
            </w:tcBorders>
            <w:shd w:val="clear" w:color="auto" w:fill="auto"/>
            <w:noWrap/>
          </w:tcPr>
          <w:p w14:paraId="62243207" w14:textId="77777777" w:rsidR="00F1314C" w:rsidRPr="003B6A15" w:rsidRDefault="00F1314C" w:rsidP="00ED1DB2">
            <w:pPr>
              <w:pStyle w:val="BStablefigures"/>
            </w:pPr>
            <w:r>
              <w:t>109,974</w:t>
            </w:r>
            <w:r w:rsidRPr="00292A3D">
              <w:t xml:space="preserve"> </w:t>
            </w:r>
          </w:p>
        </w:tc>
        <w:tc>
          <w:tcPr>
            <w:tcW w:w="1101" w:type="dxa"/>
            <w:tcBorders>
              <w:left w:val="nil"/>
              <w:bottom w:val="nil"/>
              <w:right w:val="nil"/>
            </w:tcBorders>
            <w:shd w:val="clear" w:color="auto" w:fill="auto"/>
            <w:noWrap/>
          </w:tcPr>
          <w:p w14:paraId="21A02870" w14:textId="77777777" w:rsidR="00F1314C" w:rsidRPr="003B6A15" w:rsidRDefault="00F1314C" w:rsidP="00ED1DB2">
            <w:pPr>
              <w:pStyle w:val="BStablefigures"/>
            </w:pPr>
            <w:r>
              <w:t>128,163</w:t>
            </w:r>
            <w:r w:rsidRPr="00292A3D">
              <w:t xml:space="preserve"> </w:t>
            </w:r>
          </w:p>
        </w:tc>
        <w:tc>
          <w:tcPr>
            <w:tcW w:w="1085" w:type="dxa"/>
            <w:tcBorders>
              <w:left w:val="nil"/>
              <w:bottom w:val="nil"/>
              <w:right w:val="nil"/>
            </w:tcBorders>
            <w:shd w:val="clear" w:color="auto" w:fill="auto"/>
            <w:noWrap/>
          </w:tcPr>
          <w:p w14:paraId="183C07C3" w14:textId="77777777" w:rsidR="00F1314C" w:rsidRPr="003B6A15" w:rsidRDefault="00F1314C" w:rsidP="00ED1DB2">
            <w:pPr>
              <w:pStyle w:val="BStablefigures"/>
            </w:pPr>
            <w:r>
              <w:t>142,301</w:t>
            </w:r>
            <w:r w:rsidRPr="00292A3D">
              <w:t xml:space="preserve"> </w:t>
            </w:r>
          </w:p>
        </w:tc>
        <w:tc>
          <w:tcPr>
            <w:tcW w:w="1085" w:type="dxa"/>
            <w:tcBorders>
              <w:left w:val="nil"/>
              <w:bottom w:val="nil"/>
              <w:right w:val="nil"/>
            </w:tcBorders>
            <w:shd w:val="clear" w:color="auto" w:fill="auto"/>
            <w:noWrap/>
          </w:tcPr>
          <w:p w14:paraId="52028AB9" w14:textId="77777777" w:rsidR="00F1314C" w:rsidRPr="003B6A15" w:rsidRDefault="00F1314C" w:rsidP="00ED1DB2">
            <w:pPr>
              <w:pStyle w:val="BStablefigures"/>
            </w:pPr>
            <w:r>
              <w:t>146,022</w:t>
            </w:r>
            <w:r w:rsidRPr="00292A3D">
              <w:t xml:space="preserve"> </w:t>
            </w:r>
          </w:p>
        </w:tc>
        <w:tc>
          <w:tcPr>
            <w:tcW w:w="1086" w:type="dxa"/>
            <w:tcBorders>
              <w:left w:val="nil"/>
              <w:bottom w:val="nil"/>
              <w:right w:val="nil"/>
            </w:tcBorders>
            <w:shd w:val="clear" w:color="auto" w:fill="auto"/>
            <w:noWrap/>
          </w:tcPr>
          <w:p w14:paraId="4690AE9A" w14:textId="77777777" w:rsidR="00F1314C" w:rsidRDefault="00F1314C" w:rsidP="00ED1DB2">
            <w:pPr>
              <w:pStyle w:val="BStablefigures"/>
            </w:pPr>
            <w:r>
              <w:t>150,340</w:t>
            </w:r>
            <w:r w:rsidRPr="00292A3D">
              <w:t xml:space="preserve"> </w:t>
            </w:r>
          </w:p>
        </w:tc>
      </w:tr>
      <w:tr w:rsidR="00F1314C" w:rsidRPr="006621D9" w14:paraId="0404FE88" w14:textId="77777777" w:rsidTr="00ED1DB2">
        <w:trPr>
          <w:cantSplit/>
          <w:trHeight w:val="227"/>
        </w:trPr>
        <w:tc>
          <w:tcPr>
            <w:tcW w:w="2268" w:type="dxa"/>
            <w:tcBorders>
              <w:top w:val="nil"/>
              <w:left w:val="nil"/>
              <w:right w:val="nil"/>
            </w:tcBorders>
            <w:shd w:val="clear" w:color="auto" w:fill="auto"/>
            <w:noWrap/>
            <w:hideMark/>
          </w:tcPr>
          <w:p w14:paraId="5768FCB3" w14:textId="77777777" w:rsidR="00F1314C" w:rsidRPr="00B94181" w:rsidRDefault="00F1314C" w:rsidP="00ED1DB2">
            <w:pPr>
              <w:pStyle w:val="BStabletextunbold"/>
              <w:ind w:left="403" w:hanging="223"/>
            </w:pPr>
            <w:r w:rsidRPr="00B94181">
              <w:t>Miscellaneous</w:t>
            </w:r>
          </w:p>
        </w:tc>
        <w:tc>
          <w:tcPr>
            <w:tcW w:w="1134" w:type="dxa"/>
            <w:tcBorders>
              <w:top w:val="nil"/>
              <w:left w:val="nil"/>
              <w:right w:val="nil"/>
            </w:tcBorders>
          </w:tcPr>
          <w:p w14:paraId="71B33365" w14:textId="77777777" w:rsidR="00F1314C" w:rsidRPr="007D1714" w:rsidRDefault="00F1314C" w:rsidP="00ED1DB2">
            <w:pPr>
              <w:pStyle w:val="BStablefigures"/>
            </w:pPr>
            <w:r w:rsidRPr="00292A3D">
              <w:t xml:space="preserve">26,284 </w:t>
            </w:r>
          </w:p>
        </w:tc>
        <w:tc>
          <w:tcPr>
            <w:tcW w:w="1134" w:type="dxa"/>
            <w:tcBorders>
              <w:top w:val="nil"/>
              <w:left w:val="nil"/>
              <w:right w:val="nil"/>
            </w:tcBorders>
            <w:shd w:val="clear" w:color="auto" w:fill="auto"/>
            <w:noWrap/>
          </w:tcPr>
          <w:p w14:paraId="02C797C4" w14:textId="77777777" w:rsidR="00F1314C" w:rsidRPr="007D1714" w:rsidRDefault="00F1314C" w:rsidP="00ED1DB2">
            <w:pPr>
              <w:pStyle w:val="BStablefigures"/>
            </w:pPr>
            <w:r w:rsidRPr="00292A3D">
              <w:t xml:space="preserve">32,458 </w:t>
            </w:r>
          </w:p>
        </w:tc>
        <w:tc>
          <w:tcPr>
            <w:tcW w:w="1101" w:type="dxa"/>
            <w:tcBorders>
              <w:top w:val="nil"/>
              <w:left w:val="nil"/>
              <w:right w:val="nil"/>
            </w:tcBorders>
            <w:shd w:val="clear" w:color="auto" w:fill="auto"/>
            <w:noWrap/>
          </w:tcPr>
          <w:p w14:paraId="3E15E73C" w14:textId="77777777" w:rsidR="00F1314C" w:rsidRPr="007D1714" w:rsidRDefault="00F1314C" w:rsidP="00ED1DB2">
            <w:pPr>
              <w:pStyle w:val="BStablefigures"/>
            </w:pPr>
            <w:r w:rsidRPr="00292A3D">
              <w:t xml:space="preserve">23,763 </w:t>
            </w:r>
          </w:p>
        </w:tc>
        <w:tc>
          <w:tcPr>
            <w:tcW w:w="1085" w:type="dxa"/>
            <w:tcBorders>
              <w:top w:val="nil"/>
              <w:left w:val="nil"/>
              <w:right w:val="nil"/>
            </w:tcBorders>
            <w:shd w:val="clear" w:color="auto" w:fill="auto"/>
            <w:noWrap/>
          </w:tcPr>
          <w:p w14:paraId="6954C901" w14:textId="77777777" w:rsidR="00F1314C" w:rsidRPr="007D1714" w:rsidRDefault="00F1314C" w:rsidP="00ED1DB2">
            <w:pPr>
              <w:pStyle w:val="BStablefigures"/>
            </w:pPr>
            <w:r w:rsidRPr="00292A3D">
              <w:t xml:space="preserve">25,205 </w:t>
            </w:r>
          </w:p>
        </w:tc>
        <w:tc>
          <w:tcPr>
            <w:tcW w:w="1085" w:type="dxa"/>
            <w:tcBorders>
              <w:top w:val="nil"/>
              <w:left w:val="nil"/>
              <w:right w:val="nil"/>
            </w:tcBorders>
            <w:shd w:val="clear" w:color="auto" w:fill="auto"/>
            <w:noWrap/>
          </w:tcPr>
          <w:p w14:paraId="74B024E5" w14:textId="77777777" w:rsidR="00F1314C" w:rsidRPr="007D1714" w:rsidRDefault="00F1314C" w:rsidP="00ED1DB2">
            <w:pPr>
              <w:pStyle w:val="BStablefigures"/>
            </w:pPr>
            <w:r w:rsidRPr="00292A3D">
              <w:t xml:space="preserve">26,452 </w:t>
            </w:r>
          </w:p>
        </w:tc>
        <w:tc>
          <w:tcPr>
            <w:tcW w:w="1086" w:type="dxa"/>
            <w:tcBorders>
              <w:top w:val="nil"/>
              <w:left w:val="nil"/>
              <w:right w:val="nil"/>
            </w:tcBorders>
            <w:shd w:val="clear" w:color="auto" w:fill="auto"/>
            <w:noWrap/>
          </w:tcPr>
          <w:p w14:paraId="248456DC" w14:textId="77777777" w:rsidR="00F1314C" w:rsidRDefault="00F1314C" w:rsidP="00ED1DB2">
            <w:pPr>
              <w:pStyle w:val="BStablefigures"/>
            </w:pPr>
            <w:r w:rsidRPr="00292A3D">
              <w:t xml:space="preserve">27,108 </w:t>
            </w:r>
          </w:p>
        </w:tc>
      </w:tr>
      <w:tr w:rsidR="00F1314C" w:rsidRPr="006621D9" w14:paraId="6EDDA06E" w14:textId="77777777" w:rsidTr="00ED1DB2">
        <w:trPr>
          <w:cantSplit/>
          <w:trHeight w:val="227"/>
        </w:trPr>
        <w:tc>
          <w:tcPr>
            <w:tcW w:w="2268" w:type="dxa"/>
            <w:tcBorders>
              <w:left w:val="nil"/>
              <w:bottom w:val="nil"/>
              <w:right w:val="nil"/>
            </w:tcBorders>
            <w:shd w:val="clear" w:color="auto" w:fill="auto"/>
            <w:hideMark/>
          </w:tcPr>
          <w:p w14:paraId="4EA55B42" w14:textId="77777777" w:rsidR="00F1314C" w:rsidRPr="00B94181" w:rsidRDefault="00F1314C" w:rsidP="00ED1DB2">
            <w:pPr>
              <w:pStyle w:val="BStabletextunbold"/>
              <w:ind w:left="403" w:hanging="223"/>
            </w:pPr>
            <w:r w:rsidRPr="00B94181">
              <w:t xml:space="preserve">User </w:t>
            </w:r>
            <w:r>
              <w:t>c</w:t>
            </w:r>
            <w:r w:rsidRPr="00B94181">
              <w:t xml:space="preserve">harges </w:t>
            </w:r>
            <w:r>
              <w:rPr>
                <w:lang w:val="en-AU"/>
              </w:rPr>
              <w:t>–</w:t>
            </w:r>
            <w:r w:rsidRPr="00B94181">
              <w:t xml:space="preserve"> ACT Government</w:t>
            </w:r>
          </w:p>
        </w:tc>
        <w:tc>
          <w:tcPr>
            <w:tcW w:w="1134" w:type="dxa"/>
            <w:tcBorders>
              <w:left w:val="nil"/>
              <w:bottom w:val="nil"/>
              <w:right w:val="nil"/>
            </w:tcBorders>
          </w:tcPr>
          <w:p w14:paraId="38AAC121" w14:textId="77777777" w:rsidR="00F1314C" w:rsidRPr="00BB3D3D" w:rsidRDefault="00F1314C" w:rsidP="00ED1DB2">
            <w:pPr>
              <w:pStyle w:val="BStablefigures"/>
            </w:pPr>
            <w:r w:rsidRPr="00292A3D">
              <w:t xml:space="preserve">23,678 </w:t>
            </w:r>
          </w:p>
        </w:tc>
        <w:tc>
          <w:tcPr>
            <w:tcW w:w="1134" w:type="dxa"/>
            <w:tcBorders>
              <w:left w:val="nil"/>
              <w:bottom w:val="nil"/>
              <w:right w:val="nil"/>
            </w:tcBorders>
            <w:shd w:val="clear" w:color="auto" w:fill="auto"/>
            <w:noWrap/>
          </w:tcPr>
          <w:p w14:paraId="09BFD3C7" w14:textId="77777777" w:rsidR="00F1314C" w:rsidRPr="00BB3D3D" w:rsidRDefault="00F1314C" w:rsidP="00ED1DB2">
            <w:pPr>
              <w:pStyle w:val="BStablefigures"/>
            </w:pPr>
            <w:r w:rsidRPr="00292A3D">
              <w:t>25,9</w:t>
            </w:r>
            <w:r>
              <w:t>97</w:t>
            </w:r>
            <w:r w:rsidRPr="00292A3D">
              <w:t xml:space="preserve"> </w:t>
            </w:r>
          </w:p>
        </w:tc>
        <w:tc>
          <w:tcPr>
            <w:tcW w:w="1101" w:type="dxa"/>
            <w:tcBorders>
              <w:left w:val="nil"/>
              <w:bottom w:val="nil"/>
              <w:right w:val="nil"/>
            </w:tcBorders>
            <w:shd w:val="clear" w:color="auto" w:fill="auto"/>
            <w:noWrap/>
          </w:tcPr>
          <w:p w14:paraId="1F2C2308" w14:textId="77777777" w:rsidR="00F1314C" w:rsidRPr="00BB3D3D" w:rsidRDefault="00F1314C" w:rsidP="00ED1DB2">
            <w:pPr>
              <w:pStyle w:val="BStablefigures"/>
            </w:pPr>
            <w:r w:rsidRPr="00292A3D">
              <w:t xml:space="preserve">24,962 </w:t>
            </w:r>
          </w:p>
        </w:tc>
        <w:tc>
          <w:tcPr>
            <w:tcW w:w="1085" w:type="dxa"/>
            <w:tcBorders>
              <w:left w:val="nil"/>
              <w:bottom w:val="nil"/>
              <w:right w:val="nil"/>
            </w:tcBorders>
            <w:shd w:val="clear" w:color="auto" w:fill="auto"/>
            <w:noWrap/>
          </w:tcPr>
          <w:p w14:paraId="7B48A40C" w14:textId="77777777" w:rsidR="00F1314C" w:rsidRPr="00BB3D3D" w:rsidRDefault="00F1314C" w:rsidP="00ED1DB2">
            <w:pPr>
              <w:pStyle w:val="BStablefigures"/>
            </w:pPr>
            <w:r w:rsidRPr="00292A3D">
              <w:t xml:space="preserve">26,011 </w:t>
            </w:r>
          </w:p>
        </w:tc>
        <w:tc>
          <w:tcPr>
            <w:tcW w:w="1085" w:type="dxa"/>
            <w:tcBorders>
              <w:left w:val="nil"/>
              <w:bottom w:val="nil"/>
              <w:right w:val="nil"/>
            </w:tcBorders>
            <w:shd w:val="clear" w:color="auto" w:fill="auto"/>
            <w:noWrap/>
          </w:tcPr>
          <w:p w14:paraId="2CCA5EC4" w14:textId="77777777" w:rsidR="00F1314C" w:rsidRPr="00BB3D3D" w:rsidRDefault="00F1314C" w:rsidP="00ED1DB2">
            <w:pPr>
              <w:pStyle w:val="BStablefigures"/>
            </w:pPr>
            <w:r w:rsidRPr="00292A3D">
              <w:t xml:space="preserve">26,841 </w:t>
            </w:r>
          </w:p>
        </w:tc>
        <w:tc>
          <w:tcPr>
            <w:tcW w:w="1086" w:type="dxa"/>
            <w:tcBorders>
              <w:left w:val="nil"/>
              <w:bottom w:val="nil"/>
              <w:right w:val="nil"/>
            </w:tcBorders>
            <w:shd w:val="clear" w:color="auto" w:fill="auto"/>
            <w:noWrap/>
          </w:tcPr>
          <w:p w14:paraId="6AA24929" w14:textId="77777777" w:rsidR="00F1314C" w:rsidRDefault="00F1314C" w:rsidP="00ED1DB2">
            <w:pPr>
              <w:pStyle w:val="BStablefigures"/>
            </w:pPr>
            <w:r w:rsidRPr="00292A3D">
              <w:t xml:space="preserve">27,652 </w:t>
            </w:r>
          </w:p>
        </w:tc>
      </w:tr>
      <w:tr w:rsidR="00F1314C" w:rsidRPr="006621D9" w14:paraId="0CEDCA63" w14:textId="77777777" w:rsidTr="00ED1DB2">
        <w:trPr>
          <w:cantSplit/>
          <w:trHeight w:val="227"/>
        </w:trPr>
        <w:tc>
          <w:tcPr>
            <w:tcW w:w="2268" w:type="dxa"/>
            <w:tcBorders>
              <w:top w:val="nil"/>
              <w:left w:val="nil"/>
              <w:bottom w:val="nil"/>
              <w:right w:val="nil"/>
            </w:tcBorders>
            <w:shd w:val="clear" w:color="auto" w:fill="auto"/>
            <w:hideMark/>
          </w:tcPr>
          <w:p w14:paraId="47608370" w14:textId="77777777" w:rsidR="00F1314C" w:rsidRPr="005C644C" w:rsidRDefault="00F1314C" w:rsidP="00ED1DB2">
            <w:pPr>
              <w:pStyle w:val="BStabletextbold"/>
            </w:pPr>
            <w:r w:rsidRPr="00B94181">
              <w:t>Total Other</w:t>
            </w:r>
          </w:p>
        </w:tc>
        <w:tc>
          <w:tcPr>
            <w:tcW w:w="1134" w:type="dxa"/>
            <w:tcBorders>
              <w:top w:val="nil"/>
              <w:left w:val="nil"/>
              <w:bottom w:val="nil"/>
              <w:right w:val="nil"/>
            </w:tcBorders>
          </w:tcPr>
          <w:p w14:paraId="5C9F33AE" w14:textId="77777777" w:rsidR="00F1314C" w:rsidRPr="00804F28" w:rsidRDefault="00F1314C" w:rsidP="00ED1DB2">
            <w:pPr>
              <w:pStyle w:val="BStablefiguresbold"/>
            </w:pPr>
            <w:r w:rsidRPr="00292A3D">
              <w:t xml:space="preserve">418,184 </w:t>
            </w:r>
          </w:p>
        </w:tc>
        <w:tc>
          <w:tcPr>
            <w:tcW w:w="1134" w:type="dxa"/>
            <w:tcBorders>
              <w:top w:val="nil"/>
              <w:left w:val="nil"/>
              <w:bottom w:val="nil"/>
              <w:right w:val="nil"/>
            </w:tcBorders>
            <w:shd w:val="clear" w:color="auto" w:fill="auto"/>
            <w:noWrap/>
          </w:tcPr>
          <w:p w14:paraId="628E8BCD" w14:textId="77777777" w:rsidR="00F1314C" w:rsidRPr="00804F28" w:rsidRDefault="00F1314C" w:rsidP="00ED1DB2">
            <w:pPr>
              <w:pStyle w:val="BStablefiguresbold"/>
            </w:pPr>
            <w:r w:rsidRPr="00292A3D">
              <w:t xml:space="preserve">376,404 </w:t>
            </w:r>
          </w:p>
        </w:tc>
        <w:tc>
          <w:tcPr>
            <w:tcW w:w="1101" w:type="dxa"/>
            <w:tcBorders>
              <w:top w:val="nil"/>
              <w:left w:val="nil"/>
              <w:bottom w:val="nil"/>
              <w:right w:val="nil"/>
            </w:tcBorders>
            <w:shd w:val="clear" w:color="auto" w:fill="auto"/>
            <w:noWrap/>
          </w:tcPr>
          <w:p w14:paraId="11961F67" w14:textId="77777777" w:rsidR="00F1314C" w:rsidRPr="00804F28" w:rsidRDefault="00F1314C" w:rsidP="00ED1DB2">
            <w:pPr>
              <w:pStyle w:val="BStablefiguresbold"/>
            </w:pPr>
            <w:r w:rsidRPr="00292A3D">
              <w:t xml:space="preserve">390,226 </w:t>
            </w:r>
          </w:p>
        </w:tc>
        <w:tc>
          <w:tcPr>
            <w:tcW w:w="1085" w:type="dxa"/>
            <w:tcBorders>
              <w:top w:val="nil"/>
              <w:left w:val="nil"/>
              <w:bottom w:val="nil"/>
              <w:right w:val="nil"/>
            </w:tcBorders>
            <w:shd w:val="clear" w:color="auto" w:fill="auto"/>
            <w:noWrap/>
          </w:tcPr>
          <w:p w14:paraId="473F636C" w14:textId="77777777" w:rsidR="00F1314C" w:rsidRPr="00804F28" w:rsidRDefault="00F1314C" w:rsidP="00ED1DB2">
            <w:pPr>
              <w:pStyle w:val="BStablefiguresbold"/>
            </w:pPr>
            <w:r w:rsidRPr="00292A3D">
              <w:t xml:space="preserve">413,018 </w:t>
            </w:r>
          </w:p>
        </w:tc>
        <w:tc>
          <w:tcPr>
            <w:tcW w:w="1085" w:type="dxa"/>
            <w:tcBorders>
              <w:top w:val="nil"/>
              <w:left w:val="nil"/>
              <w:bottom w:val="nil"/>
              <w:right w:val="nil"/>
            </w:tcBorders>
            <w:shd w:val="clear" w:color="auto" w:fill="auto"/>
            <w:noWrap/>
          </w:tcPr>
          <w:p w14:paraId="65D5F821" w14:textId="77777777" w:rsidR="00F1314C" w:rsidRPr="00804F28" w:rsidRDefault="00F1314C" w:rsidP="00ED1DB2">
            <w:pPr>
              <w:pStyle w:val="BStablefiguresbold"/>
            </w:pPr>
            <w:r w:rsidRPr="00292A3D">
              <w:t xml:space="preserve">428,941 </w:t>
            </w:r>
          </w:p>
        </w:tc>
        <w:tc>
          <w:tcPr>
            <w:tcW w:w="1086" w:type="dxa"/>
            <w:tcBorders>
              <w:top w:val="nil"/>
              <w:left w:val="nil"/>
              <w:bottom w:val="nil"/>
              <w:right w:val="nil"/>
            </w:tcBorders>
            <w:shd w:val="clear" w:color="auto" w:fill="auto"/>
            <w:noWrap/>
          </w:tcPr>
          <w:p w14:paraId="5C9CF848" w14:textId="77777777" w:rsidR="00F1314C" w:rsidRDefault="00F1314C" w:rsidP="00ED1DB2">
            <w:pPr>
              <w:pStyle w:val="BStablefiguresbold"/>
            </w:pPr>
            <w:r w:rsidRPr="00292A3D">
              <w:t xml:space="preserve">440,860 </w:t>
            </w:r>
          </w:p>
        </w:tc>
      </w:tr>
      <w:tr w:rsidR="00F1314C" w:rsidRPr="006621D9" w14:paraId="288080FB" w14:textId="77777777" w:rsidTr="00ED1DB2">
        <w:trPr>
          <w:cantSplit/>
          <w:trHeight w:val="227"/>
        </w:trPr>
        <w:tc>
          <w:tcPr>
            <w:tcW w:w="2268" w:type="dxa"/>
            <w:tcBorders>
              <w:top w:val="single" w:sz="4" w:space="0" w:color="auto"/>
              <w:left w:val="nil"/>
              <w:bottom w:val="single" w:sz="4" w:space="0" w:color="auto"/>
              <w:right w:val="nil"/>
            </w:tcBorders>
            <w:shd w:val="clear" w:color="auto" w:fill="auto"/>
            <w:hideMark/>
          </w:tcPr>
          <w:p w14:paraId="1979DE7B" w14:textId="77777777" w:rsidR="00F1314C" w:rsidRPr="005C644C" w:rsidRDefault="00F1314C" w:rsidP="00ED1DB2">
            <w:pPr>
              <w:pStyle w:val="BStabletextbold"/>
            </w:pPr>
            <w:r w:rsidRPr="00B94181">
              <w:t>Total Sales of Goods and Services</w:t>
            </w:r>
          </w:p>
        </w:tc>
        <w:tc>
          <w:tcPr>
            <w:tcW w:w="1134" w:type="dxa"/>
            <w:tcBorders>
              <w:top w:val="single" w:sz="4" w:space="0" w:color="auto"/>
              <w:left w:val="nil"/>
              <w:bottom w:val="single" w:sz="4" w:space="0" w:color="auto"/>
              <w:right w:val="nil"/>
            </w:tcBorders>
          </w:tcPr>
          <w:p w14:paraId="7358D618" w14:textId="77777777" w:rsidR="00F1314C" w:rsidRPr="00FF2CC7" w:rsidRDefault="00F1314C" w:rsidP="00ED1DB2">
            <w:pPr>
              <w:pStyle w:val="BStablefiguresbold"/>
            </w:pPr>
            <w:r w:rsidRPr="00292A3D">
              <w:t xml:space="preserve">583,552 </w:t>
            </w:r>
          </w:p>
        </w:tc>
        <w:tc>
          <w:tcPr>
            <w:tcW w:w="1134" w:type="dxa"/>
            <w:tcBorders>
              <w:top w:val="single" w:sz="4" w:space="0" w:color="auto"/>
              <w:left w:val="nil"/>
              <w:bottom w:val="single" w:sz="4" w:space="0" w:color="auto"/>
              <w:right w:val="nil"/>
            </w:tcBorders>
            <w:shd w:val="clear" w:color="auto" w:fill="auto"/>
            <w:noWrap/>
          </w:tcPr>
          <w:p w14:paraId="321A4683" w14:textId="77777777" w:rsidR="00F1314C" w:rsidRPr="00FF2CC7" w:rsidRDefault="00F1314C" w:rsidP="00ED1DB2">
            <w:pPr>
              <w:pStyle w:val="BStablefiguresbold"/>
            </w:pPr>
            <w:r w:rsidRPr="00292A3D">
              <w:t xml:space="preserve">546,992 </w:t>
            </w:r>
          </w:p>
        </w:tc>
        <w:tc>
          <w:tcPr>
            <w:tcW w:w="1101" w:type="dxa"/>
            <w:tcBorders>
              <w:top w:val="single" w:sz="4" w:space="0" w:color="auto"/>
              <w:left w:val="nil"/>
              <w:bottom w:val="single" w:sz="4" w:space="0" w:color="auto"/>
              <w:right w:val="nil"/>
            </w:tcBorders>
            <w:shd w:val="clear" w:color="auto" w:fill="auto"/>
            <w:noWrap/>
          </w:tcPr>
          <w:p w14:paraId="350FE9BB" w14:textId="77777777" w:rsidR="00F1314C" w:rsidRPr="00FF2CC7" w:rsidRDefault="00F1314C" w:rsidP="00ED1DB2">
            <w:pPr>
              <w:pStyle w:val="BStablefiguresbold"/>
            </w:pPr>
            <w:r w:rsidRPr="00292A3D">
              <w:t xml:space="preserve">561,693 </w:t>
            </w:r>
          </w:p>
        </w:tc>
        <w:tc>
          <w:tcPr>
            <w:tcW w:w="1085" w:type="dxa"/>
            <w:tcBorders>
              <w:top w:val="single" w:sz="4" w:space="0" w:color="auto"/>
              <w:left w:val="nil"/>
              <w:bottom w:val="single" w:sz="4" w:space="0" w:color="auto"/>
              <w:right w:val="nil"/>
            </w:tcBorders>
            <w:shd w:val="clear" w:color="auto" w:fill="auto"/>
            <w:noWrap/>
          </w:tcPr>
          <w:p w14:paraId="3E86721E" w14:textId="77777777" w:rsidR="00F1314C" w:rsidRPr="00FF2CC7" w:rsidRDefault="00F1314C" w:rsidP="00ED1DB2">
            <w:pPr>
              <w:pStyle w:val="BStablefiguresbold"/>
            </w:pPr>
            <w:r w:rsidRPr="00292A3D">
              <w:t xml:space="preserve">602,108 </w:t>
            </w:r>
          </w:p>
        </w:tc>
        <w:tc>
          <w:tcPr>
            <w:tcW w:w="1085" w:type="dxa"/>
            <w:tcBorders>
              <w:top w:val="single" w:sz="4" w:space="0" w:color="auto"/>
              <w:left w:val="nil"/>
              <w:bottom w:val="single" w:sz="4" w:space="0" w:color="auto"/>
              <w:right w:val="nil"/>
            </w:tcBorders>
            <w:shd w:val="clear" w:color="auto" w:fill="auto"/>
            <w:noWrap/>
          </w:tcPr>
          <w:p w14:paraId="46D4B1CE" w14:textId="77777777" w:rsidR="00F1314C" w:rsidRPr="00FF2CC7" w:rsidRDefault="00F1314C" w:rsidP="00ED1DB2">
            <w:pPr>
              <w:pStyle w:val="BStablefiguresbold"/>
            </w:pPr>
            <w:r w:rsidRPr="00292A3D">
              <w:t xml:space="preserve">621,838 </w:t>
            </w:r>
          </w:p>
        </w:tc>
        <w:tc>
          <w:tcPr>
            <w:tcW w:w="1086" w:type="dxa"/>
            <w:tcBorders>
              <w:top w:val="single" w:sz="4" w:space="0" w:color="auto"/>
              <w:left w:val="nil"/>
              <w:bottom w:val="single" w:sz="4" w:space="0" w:color="auto"/>
              <w:right w:val="nil"/>
            </w:tcBorders>
            <w:shd w:val="clear" w:color="auto" w:fill="auto"/>
            <w:noWrap/>
          </w:tcPr>
          <w:p w14:paraId="68B5FB8F" w14:textId="77777777" w:rsidR="00F1314C" w:rsidRDefault="00F1314C" w:rsidP="00ED1DB2">
            <w:pPr>
              <w:pStyle w:val="BStablefiguresbold"/>
            </w:pPr>
            <w:r w:rsidRPr="00292A3D">
              <w:t xml:space="preserve">636,926 </w:t>
            </w:r>
          </w:p>
        </w:tc>
      </w:tr>
    </w:tbl>
    <w:p w14:paraId="64E0E377" w14:textId="0C70A0BF" w:rsidR="00F1314C" w:rsidRPr="00881807" w:rsidRDefault="00F1314C" w:rsidP="00ED1DB2">
      <w:pPr>
        <w:pStyle w:val="Heading3"/>
      </w:pPr>
      <w:bookmarkStart w:id="187" w:name="_Toc62206643"/>
      <w:bookmarkStart w:id="188" w:name="_Toc63586679"/>
      <w:bookmarkEnd w:id="185"/>
      <w:r w:rsidRPr="00881807">
        <w:t>Investment revenue</w:t>
      </w:r>
      <w:bookmarkEnd w:id="187"/>
      <w:bookmarkEnd w:id="188"/>
    </w:p>
    <w:p w14:paraId="2283349C" w14:textId="77777777" w:rsidR="00F1314C" w:rsidRDefault="00F1314C" w:rsidP="00ED1DB2">
      <w:pPr>
        <w:pStyle w:val="Bbodytext"/>
      </w:pPr>
      <w:r>
        <w:t>Investment</w:t>
      </w:r>
      <w:r w:rsidRPr="009079B5">
        <w:t xml:space="preserve"> revenue in 2020-21 is estimated at $</w:t>
      </w:r>
      <w:r>
        <w:t>218.8</w:t>
      </w:r>
      <w:r w:rsidRPr="009079B5">
        <w:t xml:space="preserve"> million and is forecast to increase to $</w:t>
      </w:r>
      <w:r>
        <w:t>235.6</w:t>
      </w:r>
      <w:r w:rsidRPr="009079B5">
        <w:t xml:space="preserve"> million in 2021-22</w:t>
      </w:r>
      <w:r>
        <w:t>.</w:t>
      </w:r>
    </w:p>
    <w:p w14:paraId="1E85F920" w14:textId="77777777" w:rsidR="00F1314C" w:rsidRPr="00FD266B" w:rsidRDefault="00F1314C" w:rsidP="00ED1DB2">
      <w:pPr>
        <w:pStyle w:val="Bbodytext"/>
      </w:pPr>
      <w:r w:rsidRPr="00FD266B">
        <w:t xml:space="preserve">Total interest revenue is estimated to be lower in 2020-21 </w:t>
      </w:r>
      <w:r>
        <w:t xml:space="preserve">than </w:t>
      </w:r>
      <w:r w:rsidRPr="00FD266B">
        <w:t xml:space="preserve">the 2019-20 audited outcome mainly due to lower interest income on outstanding loans </w:t>
      </w:r>
      <w:r>
        <w:t>to</w:t>
      </w:r>
      <w:r w:rsidRPr="00FD266B">
        <w:t xml:space="preserve"> Icon Water as a result of lower interest costs</w:t>
      </w:r>
      <w:r>
        <w:t xml:space="preserve"> for the inflation linked loans</w:t>
      </w:r>
      <w:r w:rsidRPr="00FD266B">
        <w:t>. In 2021-22 total interest revenue is estimated to be higher than 2020-21 due to higher cash and investment balances</w:t>
      </w:r>
      <w:r>
        <w:t xml:space="preserve"> and Icon Water loan interest</w:t>
      </w:r>
      <w:r w:rsidRPr="00FD266B">
        <w:t>.</w:t>
      </w:r>
    </w:p>
    <w:p w14:paraId="14B2F9CC" w14:textId="26391471" w:rsidR="00F1314C" w:rsidRPr="005C644C" w:rsidRDefault="00F1314C" w:rsidP="00ED1DB2">
      <w:pPr>
        <w:pStyle w:val="Caption"/>
      </w:pPr>
      <w:r>
        <w:t xml:space="preserve">Table </w:t>
      </w:r>
      <w:fldSimple w:instr=" STYLEREF 2 \s ">
        <w:r w:rsidR="007B546F">
          <w:rPr>
            <w:noProof/>
          </w:rPr>
          <w:t>3.5</w:t>
        </w:r>
      </w:fldSimple>
      <w:r>
        <w:t>.</w:t>
      </w:r>
      <w:fldSimple w:instr=" SEQ Table \* ARABIC \s 2 ">
        <w:r w:rsidR="007B546F">
          <w:rPr>
            <w:noProof/>
          </w:rPr>
          <w:t>14</w:t>
        </w:r>
      </w:fldSimple>
      <w:r w:rsidRPr="005C644C">
        <w:t>: Investment revenue</w:t>
      </w:r>
      <w:r w:rsidRPr="00DD36D3">
        <w:rPr>
          <w:vertAlign w:val="superscript"/>
        </w:rPr>
        <w:t>1</w:t>
      </w:r>
      <w:r w:rsidRPr="005C644C">
        <w:t xml:space="preserve"> </w:t>
      </w:r>
    </w:p>
    <w:tbl>
      <w:tblPr>
        <w:tblW w:w="9232" w:type="dxa"/>
        <w:jc w:val="center"/>
        <w:tblLayout w:type="fixed"/>
        <w:tblCellMar>
          <w:left w:w="28" w:type="dxa"/>
          <w:right w:w="0" w:type="dxa"/>
        </w:tblCellMar>
        <w:tblLook w:val="04A0" w:firstRow="1" w:lastRow="0" w:firstColumn="1" w:lastColumn="0" w:noHBand="0" w:noVBand="1"/>
      </w:tblPr>
      <w:tblGrid>
        <w:gridCol w:w="2268"/>
        <w:gridCol w:w="1214"/>
        <w:gridCol w:w="1214"/>
        <w:gridCol w:w="1134"/>
        <w:gridCol w:w="1134"/>
        <w:gridCol w:w="1134"/>
        <w:gridCol w:w="1134"/>
      </w:tblGrid>
      <w:tr w:rsidR="00F1314C" w:rsidRPr="00186C2D" w14:paraId="69BEA704" w14:textId="77777777" w:rsidTr="00ED1DB2">
        <w:trPr>
          <w:cantSplit/>
          <w:trHeight w:val="227"/>
          <w:tblHeader/>
          <w:jc w:val="center"/>
        </w:trPr>
        <w:tc>
          <w:tcPr>
            <w:tcW w:w="2268" w:type="dxa"/>
            <w:tcBorders>
              <w:top w:val="single" w:sz="4" w:space="0" w:color="auto"/>
              <w:left w:val="nil"/>
              <w:bottom w:val="single" w:sz="4" w:space="0" w:color="auto"/>
              <w:right w:val="nil"/>
            </w:tcBorders>
            <w:shd w:val="clear" w:color="auto" w:fill="auto"/>
            <w:noWrap/>
            <w:hideMark/>
          </w:tcPr>
          <w:p w14:paraId="3125D14A" w14:textId="77777777" w:rsidR="00F1314C" w:rsidRPr="00FA0423" w:rsidRDefault="00F1314C" w:rsidP="00ED1DB2">
            <w:pPr>
              <w:pStyle w:val="EmptyCell0"/>
            </w:pPr>
            <w:r w:rsidRPr="00FA0423">
              <w:rPr>
                <w:lang w:eastAsia="en-AU"/>
              </w:rPr>
              <w:t xml:space="preserve"> </w:t>
            </w:r>
          </w:p>
        </w:tc>
        <w:tc>
          <w:tcPr>
            <w:tcW w:w="1214" w:type="dxa"/>
            <w:tcBorders>
              <w:top w:val="single" w:sz="4" w:space="0" w:color="auto"/>
              <w:left w:val="nil"/>
              <w:bottom w:val="single" w:sz="4" w:space="0" w:color="auto"/>
              <w:right w:val="nil"/>
            </w:tcBorders>
          </w:tcPr>
          <w:p w14:paraId="12DAD6FB" w14:textId="77777777" w:rsidR="00F1314C" w:rsidRPr="005C644C" w:rsidRDefault="00F1314C" w:rsidP="00ED1DB2">
            <w:pPr>
              <w:pStyle w:val="BTableHeadingRowRightAligned"/>
            </w:pPr>
            <w:r w:rsidRPr="005C644C">
              <w:t>2019-20</w:t>
            </w:r>
          </w:p>
          <w:p w14:paraId="70761F84" w14:textId="77777777" w:rsidR="00F1314C" w:rsidRPr="005C644C" w:rsidRDefault="00F1314C" w:rsidP="00ED1DB2">
            <w:pPr>
              <w:pStyle w:val="BTableHeadingRowRightAligned"/>
            </w:pPr>
            <w:r w:rsidRPr="005C644C">
              <w:t>Budget Review</w:t>
            </w:r>
          </w:p>
          <w:p w14:paraId="7EA3FDF7" w14:textId="77777777" w:rsidR="00F1314C" w:rsidRPr="00F20F8D" w:rsidRDefault="00F1314C" w:rsidP="00ED1DB2">
            <w:pPr>
              <w:pStyle w:val="BTableHeadingRowRightAligned"/>
            </w:pPr>
            <w:r w:rsidRPr="00F20F8D">
              <w:t>$’000</w:t>
            </w:r>
          </w:p>
        </w:tc>
        <w:tc>
          <w:tcPr>
            <w:tcW w:w="1214" w:type="dxa"/>
            <w:tcBorders>
              <w:top w:val="single" w:sz="4" w:space="0" w:color="auto"/>
              <w:left w:val="nil"/>
              <w:bottom w:val="single" w:sz="4" w:space="0" w:color="auto"/>
              <w:right w:val="nil"/>
            </w:tcBorders>
            <w:shd w:val="clear" w:color="auto" w:fill="auto"/>
            <w:noWrap/>
            <w:hideMark/>
          </w:tcPr>
          <w:p w14:paraId="7452E609" w14:textId="77777777" w:rsidR="00F1314C" w:rsidRPr="005C644C" w:rsidRDefault="00F1314C" w:rsidP="00ED1DB2">
            <w:pPr>
              <w:pStyle w:val="BTableHeadingRowRightAligned"/>
            </w:pPr>
            <w:r w:rsidRPr="005C644C">
              <w:t>2019-20</w:t>
            </w:r>
          </w:p>
          <w:p w14:paraId="2B4FEA78" w14:textId="77777777" w:rsidR="00F1314C" w:rsidRPr="005C644C" w:rsidRDefault="00F1314C" w:rsidP="00ED1DB2">
            <w:pPr>
              <w:pStyle w:val="BTableHeadingRowRightAligned"/>
            </w:pPr>
            <w:r w:rsidRPr="005C644C">
              <w:t>Audited</w:t>
            </w:r>
          </w:p>
          <w:p w14:paraId="33E2D988" w14:textId="77777777" w:rsidR="00F1314C" w:rsidRPr="005C644C" w:rsidRDefault="00F1314C" w:rsidP="00ED1DB2">
            <w:pPr>
              <w:pStyle w:val="BTableHeadingRowRightAligned"/>
            </w:pPr>
            <w:r w:rsidRPr="005C644C">
              <w:t>outcome</w:t>
            </w:r>
          </w:p>
          <w:p w14:paraId="20C00B61" w14:textId="77777777" w:rsidR="00F1314C" w:rsidRPr="00F20F8D" w:rsidRDefault="00F1314C" w:rsidP="00ED1DB2">
            <w:pPr>
              <w:pStyle w:val="BTableHeadingRowRightAligned"/>
            </w:pPr>
            <w:r w:rsidRPr="00F20F8D">
              <w:t>$’000</w:t>
            </w:r>
          </w:p>
        </w:tc>
        <w:tc>
          <w:tcPr>
            <w:tcW w:w="1134" w:type="dxa"/>
            <w:tcBorders>
              <w:top w:val="single" w:sz="4" w:space="0" w:color="auto"/>
              <w:left w:val="nil"/>
              <w:bottom w:val="single" w:sz="4" w:space="0" w:color="auto"/>
              <w:right w:val="nil"/>
            </w:tcBorders>
            <w:shd w:val="clear" w:color="auto" w:fill="auto"/>
            <w:noWrap/>
            <w:hideMark/>
          </w:tcPr>
          <w:p w14:paraId="02813AF8" w14:textId="77777777" w:rsidR="00F1314C" w:rsidRPr="005C644C" w:rsidRDefault="00F1314C" w:rsidP="00ED1DB2">
            <w:pPr>
              <w:pStyle w:val="BTableHeadingRowRightAligned"/>
            </w:pPr>
            <w:r w:rsidRPr="005C644C">
              <w:t>2020-21</w:t>
            </w:r>
          </w:p>
          <w:p w14:paraId="32BFEE72" w14:textId="4EF46826" w:rsidR="00F1314C" w:rsidRDefault="00810C1F" w:rsidP="00ED1DB2">
            <w:pPr>
              <w:pStyle w:val="BTableHeadingRowRightAligned"/>
            </w:pPr>
            <w:r>
              <w:t>Budget</w:t>
            </w:r>
          </w:p>
          <w:p w14:paraId="114C5A2A" w14:textId="77777777" w:rsidR="00810C1F" w:rsidRPr="005C644C" w:rsidRDefault="00810C1F" w:rsidP="00ED1DB2">
            <w:pPr>
              <w:pStyle w:val="BTableHeadingRowRightAligned"/>
            </w:pPr>
          </w:p>
          <w:p w14:paraId="082B67A8" w14:textId="77777777" w:rsidR="00F1314C" w:rsidRPr="00F20F8D" w:rsidRDefault="00F1314C" w:rsidP="00ED1DB2">
            <w:pPr>
              <w:pStyle w:val="BTableHeadingRowRightAligned"/>
            </w:pPr>
            <w:r w:rsidRPr="00F20F8D">
              <w:t>$’000</w:t>
            </w:r>
          </w:p>
        </w:tc>
        <w:tc>
          <w:tcPr>
            <w:tcW w:w="1134" w:type="dxa"/>
            <w:tcBorders>
              <w:top w:val="single" w:sz="4" w:space="0" w:color="auto"/>
              <w:left w:val="nil"/>
              <w:bottom w:val="single" w:sz="4" w:space="0" w:color="auto"/>
              <w:right w:val="nil"/>
            </w:tcBorders>
            <w:shd w:val="clear" w:color="auto" w:fill="auto"/>
            <w:noWrap/>
            <w:hideMark/>
          </w:tcPr>
          <w:p w14:paraId="04345327" w14:textId="77777777" w:rsidR="00F1314C" w:rsidRPr="005C644C" w:rsidRDefault="00F1314C" w:rsidP="00ED1DB2">
            <w:pPr>
              <w:pStyle w:val="BTableHeadingRowRightAligned"/>
            </w:pPr>
            <w:r w:rsidRPr="005C644C">
              <w:t>2021-22</w:t>
            </w:r>
          </w:p>
          <w:p w14:paraId="0EAF00CC" w14:textId="48594D9E" w:rsidR="00F1314C" w:rsidRDefault="00810C1F" w:rsidP="00ED1DB2">
            <w:pPr>
              <w:pStyle w:val="BTableHeadingRowRightAligned"/>
            </w:pPr>
            <w:r>
              <w:t>E</w:t>
            </w:r>
            <w:r w:rsidR="00F1314C" w:rsidRPr="005C644C">
              <w:t>stimate</w:t>
            </w:r>
          </w:p>
          <w:p w14:paraId="250390E0" w14:textId="77777777" w:rsidR="00810C1F" w:rsidRPr="005C644C" w:rsidRDefault="00810C1F" w:rsidP="00ED1DB2">
            <w:pPr>
              <w:pStyle w:val="BTableHeadingRowRightAligned"/>
            </w:pPr>
          </w:p>
          <w:p w14:paraId="6ABE39D2" w14:textId="77777777" w:rsidR="00F1314C" w:rsidRPr="00F20F8D" w:rsidRDefault="00F1314C" w:rsidP="00ED1DB2">
            <w:pPr>
              <w:pStyle w:val="BTableHeadingRowRightAligned"/>
            </w:pPr>
            <w:r w:rsidRPr="00F20F8D">
              <w:t>$’000</w:t>
            </w:r>
          </w:p>
        </w:tc>
        <w:tc>
          <w:tcPr>
            <w:tcW w:w="1134" w:type="dxa"/>
            <w:tcBorders>
              <w:top w:val="single" w:sz="4" w:space="0" w:color="auto"/>
              <w:left w:val="nil"/>
              <w:bottom w:val="single" w:sz="4" w:space="0" w:color="auto"/>
              <w:right w:val="nil"/>
            </w:tcBorders>
            <w:shd w:val="clear" w:color="auto" w:fill="auto"/>
            <w:noWrap/>
            <w:hideMark/>
          </w:tcPr>
          <w:p w14:paraId="1EBD1178" w14:textId="77777777" w:rsidR="00F1314C" w:rsidRPr="005C644C" w:rsidRDefault="00F1314C" w:rsidP="00ED1DB2">
            <w:pPr>
              <w:pStyle w:val="BTableHeadingRowRightAligned"/>
            </w:pPr>
            <w:r w:rsidRPr="005C644C">
              <w:t>2022-23</w:t>
            </w:r>
          </w:p>
          <w:p w14:paraId="6F1697B1" w14:textId="35E2F1CF" w:rsidR="00F1314C" w:rsidRDefault="00810C1F" w:rsidP="00ED1DB2">
            <w:pPr>
              <w:pStyle w:val="BTableHeadingRowRightAligned"/>
            </w:pPr>
            <w:r>
              <w:t>E</w:t>
            </w:r>
            <w:r w:rsidR="00F1314C" w:rsidRPr="005C644C">
              <w:t>stimate</w:t>
            </w:r>
          </w:p>
          <w:p w14:paraId="5E634F90" w14:textId="77777777" w:rsidR="00810C1F" w:rsidRPr="005C644C" w:rsidRDefault="00810C1F" w:rsidP="00ED1DB2">
            <w:pPr>
              <w:pStyle w:val="BTableHeadingRowRightAligned"/>
            </w:pPr>
          </w:p>
          <w:p w14:paraId="50C6633A" w14:textId="77777777" w:rsidR="00F1314C" w:rsidRPr="00F20F8D" w:rsidRDefault="00F1314C" w:rsidP="00ED1DB2">
            <w:pPr>
              <w:pStyle w:val="BTableHeadingRowRightAligned"/>
            </w:pPr>
            <w:r w:rsidRPr="00F20F8D">
              <w:t>$’000</w:t>
            </w:r>
          </w:p>
        </w:tc>
        <w:tc>
          <w:tcPr>
            <w:tcW w:w="1134" w:type="dxa"/>
            <w:tcBorders>
              <w:top w:val="single" w:sz="4" w:space="0" w:color="auto"/>
              <w:left w:val="nil"/>
              <w:bottom w:val="single" w:sz="4" w:space="0" w:color="auto"/>
              <w:right w:val="nil"/>
            </w:tcBorders>
            <w:shd w:val="clear" w:color="auto" w:fill="auto"/>
            <w:noWrap/>
            <w:hideMark/>
          </w:tcPr>
          <w:p w14:paraId="65D980B5" w14:textId="77777777" w:rsidR="00F1314C" w:rsidRPr="005C644C" w:rsidRDefault="00F1314C" w:rsidP="00ED1DB2">
            <w:pPr>
              <w:pStyle w:val="BTableHeadingRowRightAligned"/>
            </w:pPr>
            <w:r w:rsidRPr="005C644C">
              <w:t>2023-24</w:t>
            </w:r>
          </w:p>
          <w:p w14:paraId="77F4F390" w14:textId="797D1ABE" w:rsidR="00F1314C" w:rsidRDefault="00810C1F" w:rsidP="00ED1DB2">
            <w:pPr>
              <w:pStyle w:val="BTableHeadingRowRightAligned"/>
            </w:pPr>
            <w:r>
              <w:t>E</w:t>
            </w:r>
            <w:r w:rsidR="00F1314C" w:rsidRPr="005C644C">
              <w:t>stimate</w:t>
            </w:r>
          </w:p>
          <w:p w14:paraId="4F77D8A5" w14:textId="77777777" w:rsidR="00810C1F" w:rsidRPr="005C644C" w:rsidRDefault="00810C1F" w:rsidP="00ED1DB2">
            <w:pPr>
              <w:pStyle w:val="BTableHeadingRowRightAligned"/>
            </w:pPr>
          </w:p>
          <w:p w14:paraId="0B30C9E9" w14:textId="77777777" w:rsidR="00F1314C" w:rsidRPr="00F20F8D" w:rsidRDefault="00F1314C" w:rsidP="00ED1DB2">
            <w:pPr>
              <w:pStyle w:val="BTableHeadingRowRightAligned"/>
            </w:pPr>
            <w:r w:rsidRPr="00F20F8D">
              <w:t>$’000</w:t>
            </w:r>
          </w:p>
        </w:tc>
      </w:tr>
      <w:tr w:rsidR="00F1314C" w:rsidRPr="00186C2D" w14:paraId="32373069" w14:textId="77777777" w:rsidTr="00ED1DB2">
        <w:trPr>
          <w:cantSplit/>
          <w:trHeight w:val="227"/>
          <w:jc w:val="center"/>
        </w:trPr>
        <w:tc>
          <w:tcPr>
            <w:tcW w:w="2268" w:type="dxa"/>
            <w:tcBorders>
              <w:top w:val="nil"/>
              <w:left w:val="nil"/>
              <w:bottom w:val="nil"/>
              <w:right w:val="nil"/>
            </w:tcBorders>
            <w:shd w:val="clear" w:color="auto" w:fill="auto"/>
            <w:noWrap/>
            <w:hideMark/>
          </w:tcPr>
          <w:p w14:paraId="521A2735" w14:textId="77777777" w:rsidR="00F1314C" w:rsidRPr="005133D1" w:rsidRDefault="00F1314C" w:rsidP="00ED1DB2">
            <w:pPr>
              <w:pStyle w:val="BStabletextbold"/>
            </w:pPr>
            <w:r w:rsidRPr="005133D1">
              <w:t>Interest received</w:t>
            </w:r>
          </w:p>
        </w:tc>
        <w:tc>
          <w:tcPr>
            <w:tcW w:w="1214" w:type="dxa"/>
            <w:tcBorders>
              <w:top w:val="nil"/>
              <w:left w:val="nil"/>
              <w:bottom w:val="nil"/>
              <w:right w:val="nil"/>
            </w:tcBorders>
          </w:tcPr>
          <w:p w14:paraId="505F0587" w14:textId="77777777" w:rsidR="00F1314C" w:rsidRPr="00E90926" w:rsidRDefault="00F1314C" w:rsidP="00ED1DB2">
            <w:pPr>
              <w:pStyle w:val="EmptyCell0"/>
              <w:keepNext/>
              <w:rPr>
                <w:highlight w:val="yellow"/>
                <w:lang w:eastAsia="en-AU"/>
              </w:rPr>
            </w:pPr>
            <w:r w:rsidRPr="00E90926">
              <w:rPr>
                <w:highlight w:val="yellow"/>
              </w:rPr>
              <w:t xml:space="preserve"> </w:t>
            </w:r>
          </w:p>
        </w:tc>
        <w:tc>
          <w:tcPr>
            <w:tcW w:w="1214" w:type="dxa"/>
            <w:tcBorders>
              <w:top w:val="nil"/>
              <w:left w:val="nil"/>
              <w:bottom w:val="nil"/>
              <w:right w:val="nil"/>
            </w:tcBorders>
            <w:shd w:val="clear" w:color="auto" w:fill="auto"/>
            <w:noWrap/>
            <w:hideMark/>
          </w:tcPr>
          <w:p w14:paraId="6863EDBF" w14:textId="77777777" w:rsidR="00F1314C" w:rsidRPr="00E90926" w:rsidRDefault="00F1314C" w:rsidP="00ED1DB2">
            <w:pPr>
              <w:pStyle w:val="EmptyCell0"/>
              <w:keepNext/>
              <w:rPr>
                <w:highlight w:val="yellow"/>
              </w:rPr>
            </w:pPr>
            <w:r w:rsidRPr="00E90926">
              <w:rPr>
                <w:highlight w:val="yellow"/>
                <w:lang w:eastAsia="en-AU"/>
              </w:rPr>
              <w:t xml:space="preserve"> </w:t>
            </w:r>
          </w:p>
        </w:tc>
        <w:tc>
          <w:tcPr>
            <w:tcW w:w="1134" w:type="dxa"/>
            <w:tcBorders>
              <w:top w:val="nil"/>
              <w:left w:val="nil"/>
              <w:bottom w:val="nil"/>
              <w:right w:val="nil"/>
            </w:tcBorders>
            <w:shd w:val="clear" w:color="auto" w:fill="auto"/>
            <w:noWrap/>
            <w:hideMark/>
          </w:tcPr>
          <w:p w14:paraId="5CA4B331" w14:textId="77777777" w:rsidR="00F1314C" w:rsidRPr="00E90926" w:rsidRDefault="00F1314C" w:rsidP="00ED1DB2">
            <w:pPr>
              <w:pStyle w:val="EmptyCell0"/>
              <w:keepNext/>
              <w:rPr>
                <w:highlight w:val="yellow"/>
              </w:rPr>
            </w:pPr>
            <w:r w:rsidRPr="00E90926">
              <w:rPr>
                <w:highlight w:val="yellow"/>
                <w:lang w:eastAsia="en-AU"/>
              </w:rPr>
              <w:t xml:space="preserve"> </w:t>
            </w:r>
          </w:p>
        </w:tc>
        <w:tc>
          <w:tcPr>
            <w:tcW w:w="1134" w:type="dxa"/>
            <w:tcBorders>
              <w:top w:val="nil"/>
              <w:left w:val="nil"/>
              <w:bottom w:val="nil"/>
              <w:right w:val="nil"/>
            </w:tcBorders>
            <w:shd w:val="clear" w:color="auto" w:fill="auto"/>
            <w:noWrap/>
            <w:hideMark/>
          </w:tcPr>
          <w:p w14:paraId="357B53D7" w14:textId="77777777" w:rsidR="00F1314C" w:rsidRPr="00E90926" w:rsidRDefault="00F1314C" w:rsidP="00ED1DB2">
            <w:pPr>
              <w:pStyle w:val="EmptyCell0"/>
              <w:keepNext/>
              <w:rPr>
                <w:highlight w:val="yellow"/>
              </w:rPr>
            </w:pPr>
            <w:r w:rsidRPr="00E90926">
              <w:rPr>
                <w:highlight w:val="yellow"/>
                <w:lang w:eastAsia="en-AU"/>
              </w:rPr>
              <w:t xml:space="preserve"> </w:t>
            </w:r>
          </w:p>
        </w:tc>
        <w:tc>
          <w:tcPr>
            <w:tcW w:w="1134" w:type="dxa"/>
            <w:tcBorders>
              <w:top w:val="nil"/>
              <w:left w:val="nil"/>
              <w:bottom w:val="nil"/>
              <w:right w:val="nil"/>
            </w:tcBorders>
            <w:shd w:val="clear" w:color="auto" w:fill="auto"/>
            <w:noWrap/>
            <w:hideMark/>
          </w:tcPr>
          <w:p w14:paraId="574C2E4E" w14:textId="77777777" w:rsidR="00F1314C" w:rsidRPr="00E90926" w:rsidRDefault="00F1314C" w:rsidP="00ED1DB2">
            <w:pPr>
              <w:pStyle w:val="EmptyCell0"/>
              <w:keepNext/>
              <w:rPr>
                <w:highlight w:val="yellow"/>
              </w:rPr>
            </w:pPr>
            <w:r w:rsidRPr="00E90926">
              <w:rPr>
                <w:highlight w:val="yellow"/>
                <w:lang w:eastAsia="en-AU"/>
              </w:rPr>
              <w:t xml:space="preserve"> </w:t>
            </w:r>
          </w:p>
        </w:tc>
        <w:tc>
          <w:tcPr>
            <w:tcW w:w="1134" w:type="dxa"/>
            <w:tcBorders>
              <w:top w:val="nil"/>
              <w:left w:val="nil"/>
              <w:bottom w:val="nil"/>
              <w:right w:val="nil"/>
            </w:tcBorders>
            <w:shd w:val="clear" w:color="auto" w:fill="auto"/>
            <w:noWrap/>
            <w:hideMark/>
          </w:tcPr>
          <w:p w14:paraId="20993FF4" w14:textId="77777777" w:rsidR="00F1314C" w:rsidRPr="00E90926" w:rsidRDefault="00F1314C" w:rsidP="00ED1DB2">
            <w:pPr>
              <w:pStyle w:val="EmptyCell0"/>
              <w:keepNext/>
              <w:rPr>
                <w:highlight w:val="yellow"/>
              </w:rPr>
            </w:pPr>
            <w:r w:rsidRPr="00E90926">
              <w:rPr>
                <w:highlight w:val="yellow"/>
                <w:lang w:eastAsia="en-AU"/>
              </w:rPr>
              <w:t xml:space="preserve"> </w:t>
            </w:r>
          </w:p>
        </w:tc>
      </w:tr>
      <w:tr w:rsidR="00F1314C" w:rsidRPr="008218CA" w14:paraId="1428FD3A" w14:textId="77777777" w:rsidTr="00ED1DB2">
        <w:trPr>
          <w:cantSplit/>
          <w:trHeight w:val="227"/>
          <w:jc w:val="center"/>
        </w:trPr>
        <w:tc>
          <w:tcPr>
            <w:tcW w:w="2268" w:type="dxa"/>
            <w:tcBorders>
              <w:top w:val="nil"/>
              <w:left w:val="nil"/>
              <w:bottom w:val="nil"/>
              <w:right w:val="nil"/>
            </w:tcBorders>
            <w:shd w:val="clear" w:color="auto" w:fill="auto"/>
            <w:noWrap/>
            <w:hideMark/>
          </w:tcPr>
          <w:p w14:paraId="0A48EB8A" w14:textId="77777777" w:rsidR="00F1314C" w:rsidRPr="008A2957" w:rsidRDefault="00F1314C" w:rsidP="00ED1DB2">
            <w:pPr>
              <w:pStyle w:val="BStabletextunbold"/>
              <w:ind w:left="403" w:hanging="223"/>
            </w:pPr>
            <w:r w:rsidRPr="008A2957">
              <w:t>Interest received from financial investments and banks</w:t>
            </w:r>
          </w:p>
        </w:tc>
        <w:tc>
          <w:tcPr>
            <w:tcW w:w="1214" w:type="dxa"/>
            <w:tcBorders>
              <w:top w:val="nil"/>
              <w:left w:val="nil"/>
              <w:bottom w:val="nil"/>
              <w:right w:val="nil"/>
            </w:tcBorders>
          </w:tcPr>
          <w:p w14:paraId="2A80B3DF" w14:textId="77777777" w:rsidR="00F1314C" w:rsidRPr="005C644C" w:rsidRDefault="00F1314C" w:rsidP="00ED1DB2">
            <w:pPr>
              <w:pStyle w:val="BStablefigures"/>
            </w:pPr>
            <w:r w:rsidRPr="008218CA">
              <w:t xml:space="preserve">25,337 </w:t>
            </w:r>
          </w:p>
        </w:tc>
        <w:tc>
          <w:tcPr>
            <w:tcW w:w="1214" w:type="dxa"/>
            <w:tcBorders>
              <w:top w:val="nil"/>
              <w:left w:val="nil"/>
              <w:bottom w:val="nil"/>
              <w:right w:val="nil"/>
            </w:tcBorders>
            <w:shd w:val="clear" w:color="auto" w:fill="auto"/>
            <w:noWrap/>
          </w:tcPr>
          <w:p w14:paraId="26814855" w14:textId="77777777" w:rsidR="00F1314C" w:rsidRPr="005C644C" w:rsidRDefault="00F1314C" w:rsidP="00ED1DB2">
            <w:pPr>
              <w:pStyle w:val="BStablefigures"/>
            </w:pPr>
            <w:r w:rsidRPr="008218CA">
              <w:t xml:space="preserve">40,423 </w:t>
            </w:r>
          </w:p>
        </w:tc>
        <w:tc>
          <w:tcPr>
            <w:tcW w:w="1134" w:type="dxa"/>
            <w:tcBorders>
              <w:top w:val="nil"/>
              <w:left w:val="nil"/>
              <w:bottom w:val="nil"/>
              <w:right w:val="nil"/>
            </w:tcBorders>
            <w:shd w:val="clear" w:color="auto" w:fill="auto"/>
            <w:noWrap/>
          </w:tcPr>
          <w:p w14:paraId="48C0A1F2" w14:textId="77777777" w:rsidR="00F1314C" w:rsidRPr="005C644C" w:rsidRDefault="00F1314C" w:rsidP="00ED1DB2">
            <w:pPr>
              <w:pStyle w:val="BStablefigures"/>
            </w:pPr>
            <w:r w:rsidRPr="008218CA">
              <w:t xml:space="preserve">27,976 </w:t>
            </w:r>
          </w:p>
        </w:tc>
        <w:tc>
          <w:tcPr>
            <w:tcW w:w="1134" w:type="dxa"/>
            <w:tcBorders>
              <w:top w:val="nil"/>
              <w:left w:val="nil"/>
              <w:bottom w:val="nil"/>
              <w:right w:val="nil"/>
            </w:tcBorders>
            <w:shd w:val="clear" w:color="auto" w:fill="auto"/>
            <w:noWrap/>
          </w:tcPr>
          <w:p w14:paraId="21119C2E" w14:textId="77777777" w:rsidR="00F1314C" w:rsidRPr="005C644C" w:rsidRDefault="00F1314C" w:rsidP="00ED1DB2">
            <w:pPr>
              <w:pStyle w:val="BStablefigures"/>
            </w:pPr>
            <w:r w:rsidRPr="008218CA">
              <w:t xml:space="preserve">30,396 </w:t>
            </w:r>
          </w:p>
        </w:tc>
        <w:tc>
          <w:tcPr>
            <w:tcW w:w="1134" w:type="dxa"/>
            <w:tcBorders>
              <w:top w:val="nil"/>
              <w:left w:val="nil"/>
              <w:bottom w:val="nil"/>
              <w:right w:val="nil"/>
            </w:tcBorders>
            <w:shd w:val="clear" w:color="auto" w:fill="auto"/>
            <w:noWrap/>
          </w:tcPr>
          <w:p w14:paraId="3BA14D54" w14:textId="77777777" w:rsidR="00F1314C" w:rsidRPr="005C644C" w:rsidRDefault="00F1314C" w:rsidP="00ED1DB2">
            <w:pPr>
              <w:pStyle w:val="BStablefigures"/>
            </w:pPr>
            <w:r w:rsidRPr="008218CA">
              <w:t xml:space="preserve">28,873 </w:t>
            </w:r>
          </w:p>
        </w:tc>
        <w:tc>
          <w:tcPr>
            <w:tcW w:w="1134" w:type="dxa"/>
            <w:tcBorders>
              <w:top w:val="nil"/>
              <w:left w:val="nil"/>
              <w:bottom w:val="nil"/>
              <w:right w:val="nil"/>
            </w:tcBorders>
            <w:shd w:val="clear" w:color="auto" w:fill="auto"/>
            <w:noWrap/>
          </w:tcPr>
          <w:p w14:paraId="36206755" w14:textId="77777777" w:rsidR="00F1314C" w:rsidRPr="005C644C" w:rsidRDefault="00F1314C" w:rsidP="00ED1DB2">
            <w:pPr>
              <w:pStyle w:val="BStablefigures"/>
            </w:pPr>
            <w:r w:rsidRPr="008218CA">
              <w:t xml:space="preserve">25,178 </w:t>
            </w:r>
          </w:p>
        </w:tc>
      </w:tr>
      <w:tr w:rsidR="00F1314C" w:rsidRPr="008218CA" w14:paraId="607A3D46" w14:textId="77777777" w:rsidTr="00ED1DB2">
        <w:trPr>
          <w:cantSplit/>
          <w:trHeight w:val="227"/>
          <w:jc w:val="center"/>
        </w:trPr>
        <w:tc>
          <w:tcPr>
            <w:tcW w:w="2268" w:type="dxa"/>
            <w:tcBorders>
              <w:top w:val="nil"/>
              <w:left w:val="nil"/>
              <w:bottom w:val="nil"/>
              <w:right w:val="nil"/>
            </w:tcBorders>
            <w:shd w:val="clear" w:color="auto" w:fill="auto"/>
            <w:hideMark/>
          </w:tcPr>
          <w:p w14:paraId="03874947" w14:textId="77777777" w:rsidR="00F1314C" w:rsidRPr="008A2957" w:rsidRDefault="00F1314C" w:rsidP="00ED1DB2">
            <w:pPr>
              <w:pStyle w:val="BStabletextunbold"/>
              <w:ind w:left="403" w:hanging="223"/>
            </w:pPr>
            <w:r w:rsidRPr="008A2957">
              <w:t>Interest received on advances and loans to agencies</w:t>
            </w:r>
          </w:p>
        </w:tc>
        <w:tc>
          <w:tcPr>
            <w:tcW w:w="1214" w:type="dxa"/>
            <w:tcBorders>
              <w:top w:val="nil"/>
              <w:left w:val="nil"/>
              <w:bottom w:val="nil"/>
              <w:right w:val="nil"/>
            </w:tcBorders>
          </w:tcPr>
          <w:p w14:paraId="7812ECE6" w14:textId="77777777" w:rsidR="00F1314C" w:rsidRPr="005C644C" w:rsidRDefault="00F1314C" w:rsidP="00ED1DB2">
            <w:pPr>
              <w:pStyle w:val="BStablefigures"/>
            </w:pPr>
            <w:r w:rsidRPr="008218CA">
              <w:t xml:space="preserve">74,810 </w:t>
            </w:r>
          </w:p>
        </w:tc>
        <w:tc>
          <w:tcPr>
            <w:tcW w:w="1214" w:type="dxa"/>
            <w:tcBorders>
              <w:top w:val="nil"/>
              <w:left w:val="nil"/>
              <w:bottom w:val="nil"/>
              <w:right w:val="nil"/>
            </w:tcBorders>
            <w:shd w:val="clear" w:color="auto" w:fill="auto"/>
            <w:noWrap/>
          </w:tcPr>
          <w:p w14:paraId="09173808" w14:textId="77777777" w:rsidR="00F1314C" w:rsidRPr="005C644C" w:rsidRDefault="00F1314C" w:rsidP="00ED1DB2">
            <w:pPr>
              <w:pStyle w:val="BStablefigures"/>
            </w:pPr>
            <w:r w:rsidRPr="008218CA">
              <w:t xml:space="preserve">74,339 </w:t>
            </w:r>
          </w:p>
        </w:tc>
        <w:tc>
          <w:tcPr>
            <w:tcW w:w="1134" w:type="dxa"/>
            <w:tcBorders>
              <w:top w:val="nil"/>
              <w:left w:val="nil"/>
              <w:bottom w:val="nil"/>
              <w:right w:val="nil"/>
            </w:tcBorders>
            <w:shd w:val="clear" w:color="auto" w:fill="auto"/>
            <w:noWrap/>
          </w:tcPr>
          <w:p w14:paraId="5ACD43C7" w14:textId="77777777" w:rsidR="00F1314C" w:rsidRPr="005C644C" w:rsidRDefault="00F1314C" w:rsidP="00ED1DB2">
            <w:pPr>
              <w:pStyle w:val="BStablefigures"/>
            </w:pPr>
            <w:r w:rsidRPr="008218CA">
              <w:t xml:space="preserve">57,740 </w:t>
            </w:r>
          </w:p>
        </w:tc>
        <w:tc>
          <w:tcPr>
            <w:tcW w:w="1134" w:type="dxa"/>
            <w:tcBorders>
              <w:top w:val="nil"/>
              <w:left w:val="nil"/>
              <w:bottom w:val="nil"/>
              <w:right w:val="nil"/>
            </w:tcBorders>
            <w:shd w:val="clear" w:color="auto" w:fill="auto"/>
            <w:noWrap/>
          </w:tcPr>
          <w:p w14:paraId="0FADFDF7" w14:textId="77777777" w:rsidR="00F1314C" w:rsidRPr="005C644C" w:rsidRDefault="00F1314C" w:rsidP="00ED1DB2">
            <w:pPr>
              <w:pStyle w:val="BStablefigures"/>
            </w:pPr>
            <w:r w:rsidRPr="008218CA">
              <w:t xml:space="preserve">67,964 </w:t>
            </w:r>
          </w:p>
        </w:tc>
        <w:tc>
          <w:tcPr>
            <w:tcW w:w="1134" w:type="dxa"/>
            <w:tcBorders>
              <w:top w:val="nil"/>
              <w:left w:val="nil"/>
              <w:bottom w:val="nil"/>
              <w:right w:val="nil"/>
            </w:tcBorders>
            <w:shd w:val="clear" w:color="auto" w:fill="auto"/>
            <w:noWrap/>
          </w:tcPr>
          <w:p w14:paraId="20F4A9F3" w14:textId="77777777" w:rsidR="00F1314C" w:rsidRPr="005C644C" w:rsidRDefault="00F1314C" w:rsidP="00ED1DB2">
            <w:pPr>
              <w:pStyle w:val="BStablefigures"/>
            </w:pPr>
            <w:r w:rsidRPr="008218CA">
              <w:t xml:space="preserve">68,544 </w:t>
            </w:r>
          </w:p>
        </w:tc>
        <w:tc>
          <w:tcPr>
            <w:tcW w:w="1134" w:type="dxa"/>
            <w:tcBorders>
              <w:top w:val="nil"/>
              <w:left w:val="nil"/>
              <w:bottom w:val="nil"/>
              <w:right w:val="nil"/>
            </w:tcBorders>
            <w:shd w:val="clear" w:color="auto" w:fill="auto"/>
            <w:noWrap/>
          </w:tcPr>
          <w:p w14:paraId="6528921D" w14:textId="77777777" w:rsidR="00F1314C" w:rsidRPr="005C644C" w:rsidRDefault="00F1314C" w:rsidP="00ED1DB2">
            <w:pPr>
              <w:pStyle w:val="BStablefigures"/>
            </w:pPr>
            <w:r w:rsidRPr="008218CA">
              <w:t xml:space="preserve">69,543 </w:t>
            </w:r>
          </w:p>
        </w:tc>
      </w:tr>
      <w:tr w:rsidR="00F1314C" w:rsidRPr="008218CA" w14:paraId="7F96825F" w14:textId="77777777" w:rsidTr="00ED1DB2">
        <w:trPr>
          <w:cantSplit/>
          <w:trHeight w:val="227"/>
          <w:jc w:val="center"/>
        </w:trPr>
        <w:tc>
          <w:tcPr>
            <w:tcW w:w="2268" w:type="dxa"/>
            <w:tcBorders>
              <w:top w:val="nil"/>
              <w:left w:val="nil"/>
              <w:bottom w:val="nil"/>
              <w:right w:val="nil"/>
            </w:tcBorders>
            <w:shd w:val="clear" w:color="auto" w:fill="auto"/>
            <w:hideMark/>
          </w:tcPr>
          <w:p w14:paraId="4C8D7EFF" w14:textId="77777777" w:rsidR="00F1314C" w:rsidRPr="008A2957" w:rsidRDefault="00F1314C" w:rsidP="00ED1DB2">
            <w:pPr>
              <w:pStyle w:val="BStabletextunbold"/>
              <w:ind w:left="403" w:hanging="223"/>
            </w:pPr>
            <w:r w:rsidRPr="008A2957">
              <w:t>Interest received on advances from the private sector – non banks</w:t>
            </w:r>
          </w:p>
        </w:tc>
        <w:tc>
          <w:tcPr>
            <w:tcW w:w="1214" w:type="dxa"/>
            <w:tcBorders>
              <w:top w:val="nil"/>
              <w:left w:val="nil"/>
              <w:bottom w:val="nil"/>
              <w:right w:val="nil"/>
            </w:tcBorders>
          </w:tcPr>
          <w:p w14:paraId="6B4DCAEF" w14:textId="77777777" w:rsidR="00F1314C" w:rsidRPr="005C644C" w:rsidRDefault="00F1314C" w:rsidP="00ED1DB2">
            <w:pPr>
              <w:pStyle w:val="BStablefigures"/>
            </w:pPr>
            <w:r w:rsidRPr="008218CA">
              <w:t xml:space="preserve">1,264 </w:t>
            </w:r>
          </w:p>
        </w:tc>
        <w:tc>
          <w:tcPr>
            <w:tcW w:w="1214" w:type="dxa"/>
            <w:tcBorders>
              <w:top w:val="nil"/>
              <w:left w:val="nil"/>
              <w:bottom w:val="nil"/>
              <w:right w:val="nil"/>
            </w:tcBorders>
            <w:shd w:val="clear" w:color="auto" w:fill="auto"/>
            <w:noWrap/>
          </w:tcPr>
          <w:p w14:paraId="226F2BE9" w14:textId="77777777" w:rsidR="00F1314C" w:rsidRPr="005C644C" w:rsidRDefault="00F1314C" w:rsidP="00ED1DB2">
            <w:pPr>
              <w:pStyle w:val="BStablefigures"/>
            </w:pPr>
            <w:r w:rsidRPr="008218CA">
              <w:t xml:space="preserve">579 </w:t>
            </w:r>
          </w:p>
        </w:tc>
        <w:tc>
          <w:tcPr>
            <w:tcW w:w="1134" w:type="dxa"/>
            <w:tcBorders>
              <w:top w:val="nil"/>
              <w:left w:val="nil"/>
              <w:bottom w:val="nil"/>
              <w:right w:val="nil"/>
            </w:tcBorders>
            <w:shd w:val="clear" w:color="auto" w:fill="auto"/>
            <w:noWrap/>
          </w:tcPr>
          <w:p w14:paraId="1DF45181" w14:textId="77777777" w:rsidR="00F1314C" w:rsidRPr="005C644C" w:rsidRDefault="00F1314C" w:rsidP="00ED1DB2">
            <w:pPr>
              <w:pStyle w:val="BStablefigures"/>
            </w:pPr>
            <w:r w:rsidRPr="008218CA">
              <w:t xml:space="preserve">97 </w:t>
            </w:r>
          </w:p>
        </w:tc>
        <w:tc>
          <w:tcPr>
            <w:tcW w:w="1134" w:type="dxa"/>
            <w:tcBorders>
              <w:top w:val="nil"/>
              <w:left w:val="nil"/>
              <w:bottom w:val="nil"/>
              <w:right w:val="nil"/>
            </w:tcBorders>
            <w:shd w:val="clear" w:color="auto" w:fill="auto"/>
            <w:noWrap/>
          </w:tcPr>
          <w:p w14:paraId="40E77CC2" w14:textId="77777777" w:rsidR="00F1314C" w:rsidRPr="005C644C" w:rsidRDefault="00F1314C" w:rsidP="00ED1DB2">
            <w:pPr>
              <w:pStyle w:val="BStablefigures"/>
            </w:pPr>
            <w:r w:rsidRPr="008218CA">
              <w:t xml:space="preserve">93 </w:t>
            </w:r>
          </w:p>
        </w:tc>
        <w:tc>
          <w:tcPr>
            <w:tcW w:w="1134" w:type="dxa"/>
            <w:tcBorders>
              <w:top w:val="nil"/>
              <w:left w:val="nil"/>
              <w:bottom w:val="nil"/>
              <w:right w:val="nil"/>
            </w:tcBorders>
            <w:shd w:val="clear" w:color="auto" w:fill="auto"/>
            <w:noWrap/>
          </w:tcPr>
          <w:p w14:paraId="0BA9EF7A" w14:textId="77777777" w:rsidR="00F1314C" w:rsidRPr="005C644C" w:rsidRDefault="00F1314C" w:rsidP="00ED1DB2">
            <w:pPr>
              <w:pStyle w:val="BStablefigures"/>
            </w:pPr>
            <w:r w:rsidRPr="008218CA">
              <w:t xml:space="preserve">87 </w:t>
            </w:r>
          </w:p>
        </w:tc>
        <w:tc>
          <w:tcPr>
            <w:tcW w:w="1134" w:type="dxa"/>
            <w:tcBorders>
              <w:top w:val="nil"/>
              <w:left w:val="nil"/>
              <w:bottom w:val="nil"/>
              <w:right w:val="nil"/>
            </w:tcBorders>
            <w:shd w:val="clear" w:color="auto" w:fill="auto"/>
            <w:noWrap/>
          </w:tcPr>
          <w:p w14:paraId="1154DC5C" w14:textId="77777777" w:rsidR="00F1314C" w:rsidRPr="005C644C" w:rsidRDefault="00F1314C" w:rsidP="00ED1DB2">
            <w:pPr>
              <w:pStyle w:val="BStablefigures"/>
            </w:pPr>
            <w:r w:rsidRPr="008218CA">
              <w:t xml:space="preserve">82 </w:t>
            </w:r>
          </w:p>
        </w:tc>
      </w:tr>
      <w:tr w:rsidR="00F1314C" w:rsidRPr="008218CA" w14:paraId="3AF1D0D9" w14:textId="77777777" w:rsidTr="00ED1DB2">
        <w:trPr>
          <w:cantSplit/>
          <w:trHeight w:val="227"/>
          <w:jc w:val="center"/>
        </w:trPr>
        <w:tc>
          <w:tcPr>
            <w:tcW w:w="2268" w:type="dxa"/>
            <w:tcBorders>
              <w:top w:val="nil"/>
              <w:left w:val="nil"/>
              <w:bottom w:val="single" w:sz="4" w:space="0" w:color="auto"/>
              <w:right w:val="nil"/>
            </w:tcBorders>
            <w:shd w:val="clear" w:color="auto" w:fill="auto"/>
            <w:noWrap/>
            <w:hideMark/>
          </w:tcPr>
          <w:p w14:paraId="4C146541" w14:textId="77777777" w:rsidR="00F1314C" w:rsidRPr="005C644C" w:rsidRDefault="00F1314C" w:rsidP="00ED1DB2">
            <w:pPr>
              <w:pStyle w:val="BStabletextunbold"/>
              <w:rPr>
                <w:lang w:val="en-AU" w:eastAsia="en-AU"/>
              </w:rPr>
            </w:pPr>
            <w:r w:rsidRPr="005C644C">
              <w:rPr>
                <w:lang w:val="en-AU" w:eastAsia="en-AU"/>
              </w:rPr>
              <w:t xml:space="preserve">Interest </w:t>
            </w:r>
            <w:r w:rsidRPr="005133D1">
              <w:rPr>
                <w:lang w:val="en-AU" w:eastAsia="en-AU"/>
              </w:rPr>
              <w:t>received</w:t>
            </w:r>
            <w:r w:rsidRPr="005C644C">
              <w:rPr>
                <w:lang w:val="en-AU" w:eastAsia="en-AU"/>
              </w:rPr>
              <w:t xml:space="preserve"> – </w:t>
            </w:r>
            <w:r>
              <w:rPr>
                <w:lang w:val="en-AU" w:eastAsia="en-AU"/>
              </w:rPr>
              <w:t>o</w:t>
            </w:r>
            <w:r w:rsidRPr="005C644C">
              <w:rPr>
                <w:lang w:val="en-AU" w:eastAsia="en-AU"/>
              </w:rPr>
              <w:t>ther</w:t>
            </w:r>
          </w:p>
        </w:tc>
        <w:tc>
          <w:tcPr>
            <w:tcW w:w="1214" w:type="dxa"/>
            <w:tcBorders>
              <w:top w:val="nil"/>
              <w:left w:val="nil"/>
              <w:bottom w:val="single" w:sz="4" w:space="0" w:color="auto"/>
              <w:right w:val="nil"/>
            </w:tcBorders>
          </w:tcPr>
          <w:p w14:paraId="457D5A6F" w14:textId="77777777" w:rsidR="00F1314C" w:rsidRPr="005C644C" w:rsidRDefault="00F1314C" w:rsidP="00ED1DB2">
            <w:pPr>
              <w:pStyle w:val="BStablefigures"/>
            </w:pPr>
            <w:r w:rsidRPr="008218CA">
              <w:t xml:space="preserve">1,033 </w:t>
            </w:r>
          </w:p>
        </w:tc>
        <w:tc>
          <w:tcPr>
            <w:tcW w:w="1214" w:type="dxa"/>
            <w:tcBorders>
              <w:top w:val="nil"/>
              <w:left w:val="nil"/>
              <w:bottom w:val="single" w:sz="4" w:space="0" w:color="auto"/>
              <w:right w:val="nil"/>
            </w:tcBorders>
            <w:shd w:val="clear" w:color="auto" w:fill="auto"/>
            <w:noWrap/>
          </w:tcPr>
          <w:p w14:paraId="75033CC5" w14:textId="77777777" w:rsidR="00F1314C" w:rsidRPr="005C644C" w:rsidRDefault="00F1314C" w:rsidP="00ED1DB2">
            <w:pPr>
              <w:pStyle w:val="BStablefigures"/>
            </w:pPr>
            <w:r w:rsidRPr="008218CA">
              <w:t xml:space="preserve">4,255 </w:t>
            </w:r>
          </w:p>
        </w:tc>
        <w:tc>
          <w:tcPr>
            <w:tcW w:w="1134" w:type="dxa"/>
            <w:tcBorders>
              <w:top w:val="nil"/>
              <w:left w:val="nil"/>
              <w:bottom w:val="single" w:sz="4" w:space="0" w:color="auto"/>
              <w:right w:val="nil"/>
            </w:tcBorders>
            <w:shd w:val="clear" w:color="auto" w:fill="auto"/>
            <w:noWrap/>
          </w:tcPr>
          <w:p w14:paraId="183F59B7" w14:textId="77777777" w:rsidR="00F1314C" w:rsidRPr="005C644C" w:rsidRDefault="00F1314C" w:rsidP="00ED1DB2">
            <w:pPr>
              <w:pStyle w:val="BStablefigures"/>
            </w:pPr>
            <w:r w:rsidRPr="008218CA">
              <w:t xml:space="preserve">1,168 </w:t>
            </w:r>
          </w:p>
        </w:tc>
        <w:tc>
          <w:tcPr>
            <w:tcW w:w="1134" w:type="dxa"/>
            <w:tcBorders>
              <w:top w:val="nil"/>
              <w:left w:val="nil"/>
              <w:bottom w:val="single" w:sz="4" w:space="0" w:color="auto"/>
              <w:right w:val="nil"/>
            </w:tcBorders>
            <w:shd w:val="clear" w:color="auto" w:fill="auto"/>
            <w:noWrap/>
          </w:tcPr>
          <w:p w14:paraId="5161769B" w14:textId="77777777" w:rsidR="00F1314C" w:rsidRPr="005C644C" w:rsidRDefault="00F1314C" w:rsidP="00ED1DB2">
            <w:pPr>
              <w:pStyle w:val="BStablefigures"/>
            </w:pPr>
            <w:r w:rsidRPr="008218CA">
              <w:t xml:space="preserve">2,750 </w:t>
            </w:r>
          </w:p>
        </w:tc>
        <w:tc>
          <w:tcPr>
            <w:tcW w:w="1134" w:type="dxa"/>
            <w:tcBorders>
              <w:top w:val="nil"/>
              <w:left w:val="nil"/>
              <w:bottom w:val="single" w:sz="4" w:space="0" w:color="auto"/>
              <w:right w:val="nil"/>
            </w:tcBorders>
            <w:shd w:val="clear" w:color="auto" w:fill="auto"/>
            <w:noWrap/>
          </w:tcPr>
          <w:p w14:paraId="230FE9D5" w14:textId="77777777" w:rsidR="00F1314C" w:rsidRPr="005C644C" w:rsidRDefault="00F1314C" w:rsidP="00ED1DB2">
            <w:pPr>
              <w:pStyle w:val="BStablefigures"/>
            </w:pPr>
            <w:r w:rsidRPr="008218CA">
              <w:t xml:space="preserve">3,329 </w:t>
            </w:r>
          </w:p>
        </w:tc>
        <w:tc>
          <w:tcPr>
            <w:tcW w:w="1134" w:type="dxa"/>
            <w:tcBorders>
              <w:top w:val="nil"/>
              <w:left w:val="nil"/>
              <w:bottom w:val="single" w:sz="4" w:space="0" w:color="auto"/>
              <w:right w:val="nil"/>
            </w:tcBorders>
            <w:shd w:val="clear" w:color="auto" w:fill="auto"/>
            <w:noWrap/>
          </w:tcPr>
          <w:p w14:paraId="348A5BD5" w14:textId="77777777" w:rsidR="00F1314C" w:rsidRPr="005C644C" w:rsidRDefault="00F1314C" w:rsidP="00ED1DB2">
            <w:pPr>
              <w:pStyle w:val="BStablefigures"/>
            </w:pPr>
            <w:r w:rsidRPr="008218CA">
              <w:t xml:space="preserve">4,971 </w:t>
            </w:r>
          </w:p>
        </w:tc>
      </w:tr>
      <w:tr w:rsidR="00F1314C" w:rsidRPr="008218CA" w14:paraId="525416BD" w14:textId="77777777" w:rsidTr="00ED1DB2">
        <w:trPr>
          <w:cantSplit/>
          <w:trHeight w:val="227"/>
          <w:jc w:val="center"/>
        </w:trPr>
        <w:tc>
          <w:tcPr>
            <w:tcW w:w="2268" w:type="dxa"/>
            <w:tcBorders>
              <w:top w:val="single" w:sz="4" w:space="0" w:color="auto"/>
              <w:left w:val="nil"/>
              <w:bottom w:val="single" w:sz="4" w:space="0" w:color="auto"/>
              <w:right w:val="nil"/>
            </w:tcBorders>
            <w:shd w:val="clear" w:color="auto" w:fill="auto"/>
            <w:hideMark/>
          </w:tcPr>
          <w:p w14:paraId="69E5DFD5" w14:textId="77777777" w:rsidR="00F1314C" w:rsidRPr="005C644C" w:rsidRDefault="00F1314C" w:rsidP="00ED1DB2">
            <w:pPr>
              <w:pStyle w:val="BStabletextbold"/>
            </w:pPr>
            <w:r w:rsidRPr="005C644C">
              <w:t xml:space="preserve">Total interest received </w:t>
            </w:r>
          </w:p>
        </w:tc>
        <w:tc>
          <w:tcPr>
            <w:tcW w:w="1214" w:type="dxa"/>
            <w:tcBorders>
              <w:top w:val="single" w:sz="4" w:space="0" w:color="auto"/>
              <w:left w:val="nil"/>
              <w:bottom w:val="single" w:sz="4" w:space="0" w:color="auto"/>
              <w:right w:val="nil"/>
            </w:tcBorders>
          </w:tcPr>
          <w:p w14:paraId="32C8E7C4" w14:textId="77777777" w:rsidR="00F1314C" w:rsidRPr="00C93252" w:rsidRDefault="00F1314C" w:rsidP="00ED1DB2">
            <w:pPr>
              <w:pStyle w:val="BStablefiguresbold"/>
            </w:pPr>
            <w:r w:rsidRPr="00C93252">
              <w:t xml:space="preserve">102,444 </w:t>
            </w:r>
          </w:p>
        </w:tc>
        <w:tc>
          <w:tcPr>
            <w:tcW w:w="1214" w:type="dxa"/>
            <w:tcBorders>
              <w:top w:val="single" w:sz="4" w:space="0" w:color="auto"/>
              <w:left w:val="nil"/>
              <w:bottom w:val="single" w:sz="4" w:space="0" w:color="auto"/>
              <w:right w:val="nil"/>
            </w:tcBorders>
            <w:shd w:val="clear" w:color="auto" w:fill="auto"/>
            <w:noWrap/>
          </w:tcPr>
          <w:p w14:paraId="60700791" w14:textId="77777777" w:rsidR="00F1314C" w:rsidRPr="00C93252" w:rsidRDefault="00F1314C" w:rsidP="00ED1DB2">
            <w:pPr>
              <w:pStyle w:val="BStablefiguresbold"/>
            </w:pPr>
            <w:r w:rsidRPr="00C93252">
              <w:t xml:space="preserve">119,596 </w:t>
            </w:r>
          </w:p>
        </w:tc>
        <w:tc>
          <w:tcPr>
            <w:tcW w:w="1134" w:type="dxa"/>
            <w:tcBorders>
              <w:top w:val="single" w:sz="4" w:space="0" w:color="auto"/>
              <w:left w:val="nil"/>
              <w:bottom w:val="single" w:sz="4" w:space="0" w:color="auto"/>
              <w:right w:val="nil"/>
            </w:tcBorders>
            <w:shd w:val="clear" w:color="auto" w:fill="auto"/>
            <w:noWrap/>
          </w:tcPr>
          <w:p w14:paraId="44DF3CD0" w14:textId="77777777" w:rsidR="00F1314C" w:rsidRPr="00C93252" w:rsidRDefault="00F1314C" w:rsidP="00ED1DB2">
            <w:pPr>
              <w:pStyle w:val="BStablefiguresbold"/>
            </w:pPr>
            <w:r w:rsidRPr="00C93252">
              <w:t xml:space="preserve">86,981 </w:t>
            </w:r>
          </w:p>
        </w:tc>
        <w:tc>
          <w:tcPr>
            <w:tcW w:w="1134" w:type="dxa"/>
            <w:tcBorders>
              <w:top w:val="single" w:sz="4" w:space="0" w:color="auto"/>
              <w:left w:val="nil"/>
              <w:bottom w:val="single" w:sz="4" w:space="0" w:color="auto"/>
              <w:right w:val="nil"/>
            </w:tcBorders>
            <w:shd w:val="clear" w:color="auto" w:fill="auto"/>
            <w:noWrap/>
          </w:tcPr>
          <w:p w14:paraId="432CCA0F" w14:textId="77777777" w:rsidR="00F1314C" w:rsidRPr="00C93252" w:rsidRDefault="00F1314C" w:rsidP="00ED1DB2">
            <w:pPr>
              <w:pStyle w:val="BStablefiguresbold"/>
            </w:pPr>
            <w:r w:rsidRPr="00C93252">
              <w:t xml:space="preserve">101,203 </w:t>
            </w:r>
          </w:p>
        </w:tc>
        <w:tc>
          <w:tcPr>
            <w:tcW w:w="1134" w:type="dxa"/>
            <w:tcBorders>
              <w:top w:val="single" w:sz="4" w:space="0" w:color="auto"/>
              <w:left w:val="nil"/>
              <w:bottom w:val="single" w:sz="4" w:space="0" w:color="auto"/>
              <w:right w:val="nil"/>
            </w:tcBorders>
            <w:shd w:val="clear" w:color="auto" w:fill="auto"/>
            <w:noWrap/>
          </w:tcPr>
          <w:p w14:paraId="28507AC4" w14:textId="77777777" w:rsidR="00F1314C" w:rsidRPr="00C93252" w:rsidRDefault="00F1314C" w:rsidP="00ED1DB2">
            <w:pPr>
              <w:pStyle w:val="BStablefiguresbold"/>
            </w:pPr>
            <w:r w:rsidRPr="00C93252">
              <w:t xml:space="preserve">100,833 </w:t>
            </w:r>
          </w:p>
        </w:tc>
        <w:tc>
          <w:tcPr>
            <w:tcW w:w="1134" w:type="dxa"/>
            <w:tcBorders>
              <w:top w:val="single" w:sz="4" w:space="0" w:color="auto"/>
              <w:left w:val="nil"/>
              <w:bottom w:val="single" w:sz="4" w:space="0" w:color="auto"/>
              <w:right w:val="nil"/>
            </w:tcBorders>
            <w:shd w:val="clear" w:color="auto" w:fill="auto"/>
            <w:noWrap/>
          </w:tcPr>
          <w:p w14:paraId="32827876" w14:textId="77777777" w:rsidR="00F1314C" w:rsidRPr="00C93252" w:rsidRDefault="00F1314C" w:rsidP="00ED1DB2">
            <w:pPr>
              <w:pStyle w:val="BStablefiguresbold"/>
            </w:pPr>
            <w:r w:rsidRPr="00C93252">
              <w:t xml:space="preserve">99,774 </w:t>
            </w:r>
          </w:p>
        </w:tc>
      </w:tr>
      <w:tr w:rsidR="00F1314C" w:rsidRPr="005F5FE7" w14:paraId="5235AB25" w14:textId="77777777" w:rsidTr="00ED1DB2">
        <w:trPr>
          <w:cantSplit/>
          <w:trHeight w:val="454"/>
          <w:jc w:val="center"/>
        </w:trPr>
        <w:tc>
          <w:tcPr>
            <w:tcW w:w="2268" w:type="dxa"/>
            <w:tcBorders>
              <w:top w:val="single" w:sz="4" w:space="0" w:color="auto"/>
              <w:left w:val="nil"/>
              <w:right w:val="nil"/>
            </w:tcBorders>
            <w:shd w:val="clear" w:color="auto" w:fill="auto"/>
            <w:vAlign w:val="bottom"/>
          </w:tcPr>
          <w:p w14:paraId="7EF9429F" w14:textId="77777777" w:rsidR="00F1314C" w:rsidRPr="008218CA" w:rsidRDefault="00F1314C" w:rsidP="00ED1DB2">
            <w:pPr>
              <w:pStyle w:val="BStabletextbold"/>
            </w:pPr>
            <w:r w:rsidRPr="0021509F">
              <w:t>Other</w:t>
            </w:r>
          </w:p>
        </w:tc>
        <w:tc>
          <w:tcPr>
            <w:tcW w:w="1214" w:type="dxa"/>
            <w:tcBorders>
              <w:top w:val="single" w:sz="4" w:space="0" w:color="auto"/>
              <w:left w:val="nil"/>
              <w:right w:val="nil"/>
            </w:tcBorders>
          </w:tcPr>
          <w:p w14:paraId="3B7DD888" w14:textId="77777777" w:rsidR="00F1314C" w:rsidRPr="008218CA" w:rsidRDefault="00F1314C" w:rsidP="00ED1DB2">
            <w:pPr>
              <w:autoSpaceDE w:val="0"/>
              <w:autoSpaceDN w:val="0"/>
              <w:adjustRightInd w:val="0"/>
              <w:spacing w:after="0"/>
              <w:jc w:val="right"/>
              <w:rPr>
                <w:rFonts w:cs="Calibri"/>
                <w:b/>
                <w:bCs/>
                <w:color w:val="000000"/>
                <w:sz w:val="20"/>
                <w:szCs w:val="20"/>
                <w:lang w:eastAsia="en-AU"/>
              </w:rPr>
            </w:pPr>
          </w:p>
        </w:tc>
        <w:tc>
          <w:tcPr>
            <w:tcW w:w="1214" w:type="dxa"/>
            <w:tcBorders>
              <w:top w:val="single" w:sz="4" w:space="0" w:color="auto"/>
              <w:left w:val="nil"/>
              <w:right w:val="nil"/>
            </w:tcBorders>
            <w:shd w:val="clear" w:color="auto" w:fill="auto"/>
            <w:noWrap/>
          </w:tcPr>
          <w:p w14:paraId="65E89C2A" w14:textId="77777777" w:rsidR="00F1314C" w:rsidRPr="008218CA" w:rsidRDefault="00F1314C" w:rsidP="00ED1DB2">
            <w:pPr>
              <w:autoSpaceDE w:val="0"/>
              <w:autoSpaceDN w:val="0"/>
              <w:adjustRightInd w:val="0"/>
              <w:spacing w:after="0"/>
              <w:jc w:val="right"/>
              <w:rPr>
                <w:rFonts w:cs="Calibri"/>
                <w:b/>
                <w:bCs/>
                <w:color w:val="000000"/>
                <w:sz w:val="20"/>
                <w:szCs w:val="20"/>
                <w:lang w:eastAsia="en-AU"/>
              </w:rPr>
            </w:pPr>
          </w:p>
        </w:tc>
        <w:tc>
          <w:tcPr>
            <w:tcW w:w="1134" w:type="dxa"/>
            <w:tcBorders>
              <w:top w:val="single" w:sz="4" w:space="0" w:color="auto"/>
              <w:left w:val="nil"/>
              <w:right w:val="nil"/>
            </w:tcBorders>
            <w:shd w:val="clear" w:color="auto" w:fill="auto"/>
            <w:noWrap/>
          </w:tcPr>
          <w:p w14:paraId="27BBF165" w14:textId="77777777" w:rsidR="00F1314C" w:rsidRPr="008218CA" w:rsidRDefault="00F1314C" w:rsidP="00ED1DB2">
            <w:pPr>
              <w:autoSpaceDE w:val="0"/>
              <w:autoSpaceDN w:val="0"/>
              <w:adjustRightInd w:val="0"/>
              <w:spacing w:after="0"/>
              <w:jc w:val="right"/>
              <w:rPr>
                <w:rFonts w:cs="Calibri"/>
                <w:b/>
                <w:bCs/>
                <w:color w:val="000000"/>
                <w:sz w:val="20"/>
                <w:szCs w:val="20"/>
                <w:lang w:eastAsia="en-AU"/>
              </w:rPr>
            </w:pPr>
          </w:p>
        </w:tc>
        <w:tc>
          <w:tcPr>
            <w:tcW w:w="1134" w:type="dxa"/>
            <w:tcBorders>
              <w:top w:val="single" w:sz="4" w:space="0" w:color="auto"/>
              <w:left w:val="nil"/>
              <w:right w:val="nil"/>
            </w:tcBorders>
            <w:shd w:val="clear" w:color="auto" w:fill="auto"/>
            <w:noWrap/>
          </w:tcPr>
          <w:p w14:paraId="70286603" w14:textId="77777777" w:rsidR="00F1314C" w:rsidRPr="008218CA" w:rsidRDefault="00F1314C" w:rsidP="00ED1DB2">
            <w:pPr>
              <w:autoSpaceDE w:val="0"/>
              <w:autoSpaceDN w:val="0"/>
              <w:adjustRightInd w:val="0"/>
              <w:spacing w:after="0"/>
              <w:jc w:val="right"/>
              <w:rPr>
                <w:rFonts w:cs="Calibri"/>
                <w:b/>
                <w:bCs/>
                <w:color w:val="000000"/>
                <w:sz w:val="20"/>
                <w:szCs w:val="20"/>
                <w:lang w:eastAsia="en-AU"/>
              </w:rPr>
            </w:pPr>
          </w:p>
        </w:tc>
        <w:tc>
          <w:tcPr>
            <w:tcW w:w="1134" w:type="dxa"/>
            <w:tcBorders>
              <w:top w:val="single" w:sz="4" w:space="0" w:color="auto"/>
              <w:left w:val="nil"/>
              <w:right w:val="nil"/>
            </w:tcBorders>
            <w:shd w:val="clear" w:color="auto" w:fill="auto"/>
            <w:noWrap/>
          </w:tcPr>
          <w:p w14:paraId="58DE7561" w14:textId="77777777" w:rsidR="00F1314C" w:rsidRPr="008218CA" w:rsidRDefault="00F1314C" w:rsidP="00ED1DB2">
            <w:pPr>
              <w:autoSpaceDE w:val="0"/>
              <w:autoSpaceDN w:val="0"/>
              <w:adjustRightInd w:val="0"/>
              <w:spacing w:after="0"/>
              <w:jc w:val="right"/>
              <w:rPr>
                <w:rFonts w:cs="Calibri"/>
                <w:b/>
                <w:bCs/>
                <w:color w:val="000000"/>
                <w:sz w:val="20"/>
                <w:szCs w:val="20"/>
                <w:lang w:eastAsia="en-AU"/>
              </w:rPr>
            </w:pPr>
          </w:p>
        </w:tc>
        <w:tc>
          <w:tcPr>
            <w:tcW w:w="1134" w:type="dxa"/>
            <w:tcBorders>
              <w:top w:val="single" w:sz="4" w:space="0" w:color="auto"/>
              <w:left w:val="nil"/>
              <w:right w:val="nil"/>
            </w:tcBorders>
            <w:shd w:val="clear" w:color="auto" w:fill="auto"/>
            <w:noWrap/>
          </w:tcPr>
          <w:p w14:paraId="6949E07B" w14:textId="77777777" w:rsidR="00F1314C" w:rsidRPr="008218CA" w:rsidRDefault="00F1314C" w:rsidP="00ED1DB2">
            <w:pPr>
              <w:autoSpaceDE w:val="0"/>
              <w:autoSpaceDN w:val="0"/>
              <w:adjustRightInd w:val="0"/>
              <w:spacing w:after="0"/>
              <w:jc w:val="right"/>
              <w:rPr>
                <w:rFonts w:cs="Calibri"/>
                <w:b/>
                <w:bCs/>
                <w:color w:val="000000"/>
                <w:sz w:val="20"/>
                <w:szCs w:val="20"/>
                <w:lang w:eastAsia="en-AU"/>
              </w:rPr>
            </w:pPr>
          </w:p>
        </w:tc>
      </w:tr>
      <w:tr w:rsidR="00F1314C" w:rsidRPr="005F5FE7" w14:paraId="17316332" w14:textId="77777777" w:rsidTr="00ED1DB2">
        <w:trPr>
          <w:cantSplit/>
          <w:trHeight w:val="64"/>
          <w:jc w:val="center"/>
        </w:trPr>
        <w:tc>
          <w:tcPr>
            <w:tcW w:w="2268" w:type="dxa"/>
            <w:tcBorders>
              <w:left w:val="nil"/>
              <w:right w:val="nil"/>
            </w:tcBorders>
            <w:shd w:val="clear" w:color="auto" w:fill="auto"/>
          </w:tcPr>
          <w:p w14:paraId="6FF389D3" w14:textId="77777777" w:rsidR="00F1314C" w:rsidRPr="00494195" w:rsidRDefault="00F1314C" w:rsidP="00ED1DB2">
            <w:pPr>
              <w:pStyle w:val="BStabletextbold"/>
              <w:rPr>
                <w:b w:val="0"/>
                <w:bCs w:val="0"/>
              </w:rPr>
            </w:pPr>
            <w:r w:rsidRPr="00494195">
              <w:rPr>
                <w:b w:val="0"/>
                <w:bCs w:val="0"/>
              </w:rPr>
              <w:t>Distributions and Dividends</w:t>
            </w:r>
          </w:p>
        </w:tc>
        <w:tc>
          <w:tcPr>
            <w:tcW w:w="1214" w:type="dxa"/>
            <w:tcBorders>
              <w:left w:val="nil"/>
              <w:right w:val="nil"/>
            </w:tcBorders>
          </w:tcPr>
          <w:p w14:paraId="6CFB4641" w14:textId="77777777" w:rsidR="00F1314C" w:rsidRPr="005C644C" w:rsidRDefault="00F1314C" w:rsidP="00ED1DB2">
            <w:pPr>
              <w:pStyle w:val="BStablefigures"/>
            </w:pPr>
            <w:r w:rsidRPr="008218CA">
              <w:t xml:space="preserve">30,393 </w:t>
            </w:r>
          </w:p>
        </w:tc>
        <w:tc>
          <w:tcPr>
            <w:tcW w:w="1214" w:type="dxa"/>
            <w:tcBorders>
              <w:left w:val="nil"/>
              <w:right w:val="nil"/>
            </w:tcBorders>
            <w:shd w:val="clear" w:color="auto" w:fill="auto"/>
            <w:noWrap/>
          </w:tcPr>
          <w:p w14:paraId="7EC32D50" w14:textId="77777777" w:rsidR="00F1314C" w:rsidRPr="005C644C" w:rsidRDefault="00F1314C" w:rsidP="00ED1DB2">
            <w:pPr>
              <w:pStyle w:val="BStablefigures"/>
            </w:pPr>
            <w:r w:rsidRPr="008218CA">
              <w:t xml:space="preserve">52,716 </w:t>
            </w:r>
          </w:p>
        </w:tc>
        <w:tc>
          <w:tcPr>
            <w:tcW w:w="1134" w:type="dxa"/>
            <w:tcBorders>
              <w:left w:val="nil"/>
              <w:right w:val="nil"/>
            </w:tcBorders>
            <w:shd w:val="clear" w:color="auto" w:fill="auto"/>
            <w:noWrap/>
          </w:tcPr>
          <w:p w14:paraId="20AE4017" w14:textId="77777777" w:rsidR="00F1314C" w:rsidRPr="005C644C" w:rsidRDefault="00F1314C" w:rsidP="00ED1DB2">
            <w:pPr>
              <w:pStyle w:val="BStablefigures"/>
            </w:pPr>
            <w:r w:rsidRPr="008218CA">
              <w:t xml:space="preserve">72,205 </w:t>
            </w:r>
          </w:p>
        </w:tc>
        <w:tc>
          <w:tcPr>
            <w:tcW w:w="1134" w:type="dxa"/>
            <w:tcBorders>
              <w:left w:val="nil"/>
              <w:right w:val="nil"/>
            </w:tcBorders>
            <w:shd w:val="clear" w:color="auto" w:fill="auto"/>
            <w:noWrap/>
          </w:tcPr>
          <w:p w14:paraId="57DD66BB" w14:textId="77777777" w:rsidR="00F1314C" w:rsidRPr="005C644C" w:rsidRDefault="00F1314C" w:rsidP="00ED1DB2">
            <w:pPr>
              <w:pStyle w:val="BStablefigures"/>
            </w:pPr>
            <w:r w:rsidRPr="008218CA">
              <w:t xml:space="preserve">57,163 </w:t>
            </w:r>
          </w:p>
        </w:tc>
        <w:tc>
          <w:tcPr>
            <w:tcW w:w="1134" w:type="dxa"/>
            <w:tcBorders>
              <w:left w:val="nil"/>
              <w:right w:val="nil"/>
            </w:tcBorders>
            <w:shd w:val="clear" w:color="auto" w:fill="auto"/>
            <w:noWrap/>
          </w:tcPr>
          <w:p w14:paraId="63BAEC7F" w14:textId="77777777" w:rsidR="00F1314C" w:rsidRPr="005C644C" w:rsidRDefault="00F1314C" w:rsidP="00ED1DB2">
            <w:pPr>
              <w:pStyle w:val="BStablefigures"/>
            </w:pPr>
            <w:r w:rsidRPr="008218CA">
              <w:t xml:space="preserve">60,880 </w:t>
            </w:r>
          </w:p>
        </w:tc>
        <w:tc>
          <w:tcPr>
            <w:tcW w:w="1134" w:type="dxa"/>
            <w:tcBorders>
              <w:left w:val="nil"/>
              <w:right w:val="nil"/>
            </w:tcBorders>
            <w:shd w:val="clear" w:color="auto" w:fill="auto"/>
            <w:noWrap/>
          </w:tcPr>
          <w:p w14:paraId="150FB8CE" w14:textId="77777777" w:rsidR="00F1314C" w:rsidRPr="005C644C" w:rsidRDefault="00F1314C" w:rsidP="00ED1DB2">
            <w:pPr>
              <w:pStyle w:val="BStablefigures"/>
            </w:pPr>
            <w:r w:rsidRPr="008218CA">
              <w:t xml:space="preserve">64,847 </w:t>
            </w:r>
          </w:p>
        </w:tc>
      </w:tr>
      <w:tr w:rsidR="00F1314C" w:rsidRPr="005F5FE7" w14:paraId="57C9B150" w14:textId="77777777" w:rsidTr="00ED1DB2">
        <w:trPr>
          <w:cantSplit/>
          <w:trHeight w:val="64"/>
          <w:jc w:val="center"/>
        </w:trPr>
        <w:tc>
          <w:tcPr>
            <w:tcW w:w="2268" w:type="dxa"/>
            <w:tcBorders>
              <w:left w:val="nil"/>
              <w:bottom w:val="single" w:sz="4" w:space="0" w:color="auto"/>
              <w:right w:val="nil"/>
            </w:tcBorders>
            <w:shd w:val="clear" w:color="auto" w:fill="auto"/>
          </w:tcPr>
          <w:p w14:paraId="5CB73D05" w14:textId="77777777" w:rsidR="00F1314C" w:rsidRPr="00494195" w:rsidRDefault="00F1314C" w:rsidP="00ED1DB2">
            <w:pPr>
              <w:pStyle w:val="BStabletextbold"/>
              <w:rPr>
                <w:b w:val="0"/>
                <w:bCs w:val="0"/>
              </w:rPr>
            </w:pPr>
            <w:r w:rsidRPr="00494195">
              <w:rPr>
                <w:b w:val="0"/>
                <w:bCs w:val="0"/>
              </w:rPr>
              <w:t>Distributions from Financial Investments</w:t>
            </w:r>
          </w:p>
        </w:tc>
        <w:tc>
          <w:tcPr>
            <w:tcW w:w="1214" w:type="dxa"/>
            <w:tcBorders>
              <w:left w:val="nil"/>
              <w:bottom w:val="single" w:sz="4" w:space="0" w:color="auto"/>
              <w:right w:val="nil"/>
            </w:tcBorders>
          </w:tcPr>
          <w:p w14:paraId="7CACCA12" w14:textId="77777777" w:rsidR="00F1314C" w:rsidRPr="005C644C" w:rsidRDefault="00F1314C" w:rsidP="00ED1DB2">
            <w:pPr>
              <w:pStyle w:val="BStablefigures"/>
            </w:pPr>
            <w:r w:rsidRPr="008218CA">
              <w:t xml:space="preserve">76,760 </w:t>
            </w:r>
          </w:p>
        </w:tc>
        <w:tc>
          <w:tcPr>
            <w:tcW w:w="1214" w:type="dxa"/>
            <w:tcBorders>
              <w:left w:val="nil"/>
              <w:bottom w:val="single" w:sz="4" w:space="0" w:color="auto"/>
              <w:right w:val="nil"/>
            </w:tcBorders>
            <w:shd w:val="clear" w:color="auto" w:fill="auto"/>
            <w:noWrap/>
          </w:tcPr>
          <w:p w14:paraId="0BD10BE7" w14:textId="77777777" w:rsidR="00F1314C" w:rsidRPr="005C644C" w:rsidRDefault="00F1314C" w:rsidP="00ED1DB2">
            <w:pPr>
              <w:pStyle w:val="BStablefigures"/>
            </w:pPr>
            <w:r w:rsidRPr="008218CA">
              <w:t xml:space="preserve">62,674 </w:t>
            </w:r>
          </w:p>
        </w:tc>
        <w:tc>
          <w:tcPr>
            <w:tcW w:w="1134" w:type="dxa"/>
            <w:tcBorders>
              <w:left w:val="nil"/>
              <w:bottom w:val="single" w:sz="4" w:space="0" w:color="auto"/>
              <w:right w:val="nil"/>
            </w:tcBorders>
            <w:shd w:val="clear" w:color="auto" w:fill="auto"/>
            <w:noWrap/>
          </w:tcPr>
          <w:p w14:paraId="6DC25E07" w14:textId="77777777" w:rsidR="00F1314C" w:rsidRPr="005C644C" w:rsidRDefault="00F1314C" w:rsidP="00ED1DB2">
            <w:pPr>
              <w:pStyle w:val="BStablefigures"/>
            </w:pPr>
            <w:r w:rsidRPr="008218CA">
              <w:t xml:space="preserve">59,633 </w:t>
            </w:r>
          </w:p>
        </w:tc>
        <w:tc>
          <w:tcPr>
            <w:tcW w:w="1134" w:type="dxa"/>
            <w:tcBorders>
              <w:left w:val="nil"/>
              <w:bottom w:val="single" w:sz="4" w:space="0" w:color="auto"/>
              <w:right w:val="nil"/>
            </w:tcBorders>
            <w:shd w:val="clear" w:color="auto" w:fill="auto"/>
            <w:noWrap/>
          </w:tcPr>
          <w:p w14:paraId="549E2CD3" w14:textId="77777777" w:rsidR="00F1314C" w:rsidRPr="005C644C" w:rsidRDefault="00F1314C" w:rsidP="00ED1DB2">
            <w:pPr>
              <w:pStyle w:val="BStablefigures"/>
            </w:pPr>
            <w:r w:rsidRPr="008218CA">
              <w:t xml:space="preserve">77,199 </w:t>
            </w:r>
          </w:p>
        </w:tc>
        <w:tc>
          <w:tcPr>
            <w:tcW w:w="1134" w:type="dxa"/>
            <w:tcBorders>
              <w:left w:val="nil"/>
              <w:bottom w:val="single" w:sz="4" w:space="0" w:color="auto"/>
              <w:right w:val="nil"/>
            </w:tcBorders>
            <w:shd w:val="clear" w:color="auto" w:fill="auto"/>
            <w:noWrap/>
          </w:tcPr>
          <w:p w14:paraId="532A8546" w14:textId="77777777" w:rsidR="00F1314C" w:rsidRPr="005C644C" w:rsidRDefault="00F1314C" w:rsidP="00ED1DB2">
            <w:pPr>
              <w:pStyle w:val="BStablefigures"/>
            </w:pPr>
            <w:r w:rsidRPr="008218CA">
              <w:t xml:space="preserve">82,217 </w:t>
            </w:r>
          </w:p>
        </w:tc>
        <w:tc>
          <w:tcPr>
            <w:tcW w:w="1134" w:type="dxa"/>
            <w:tcBorders>
              <w:left w:val="nil"/>
              <w:bottom w:val="single" w:sz="4" w:space="0" w:color="auto"/>
              <w:right w:val="nil"/>
            </w:tcBorders>
            <w:shd w:val="clear" w:color="auto" w:fill="auto"/>
            <w:noWrap/>
          </w:tcPr>
          <w:p w14:paraId="2147BA7A" w14:textId="77777777" w:rsidR="00F1314C" w:rsidRPr="005C644C" w:rsidRDefault="00F1314C" w:rsidP="00ED1DB2">
            <w:pPr>
              <w:pStyle w:val="BStablefigures"/>
            </w:pPr>
            <w:r w:rsidRPr="008218CA">
              <w:t xml:space="preserve">87,573 </w:t>
            </w:r>
          </w:p>
        </w:tc>
      </w:tr>
      <w:tr w:rsidR="00F1314C" w:rsidRPr="005F5FE7" w14:paraId="17C4D0CD" w14:textId="77777777" w:rsidTr="00ED1DB2">
        <w:trPr>
          <w:cantSplit/>
          <w:trHeight w:val="64"/>
          <w:jc w:val="center"/>
        </w:trPr>
        <w:tc>
          <w:tcPr>
            <w:tcW w:w="2268" w:type="dxa"/>
            <w:tcBorders>
              <w:top w:val="single" w:sz="4" w:space="0" w:color="auto"/>
              <w:left w:val="nil"/>
              <w:bottom w:val="single" w:sz="4" w:space="0" w:color="auto"/>
              <w:right w:val="nil"/>
            </w:tcBorders>
            <w:shd w:val="clear" w:color="auto" w:fill="auto"/>
          </w:tcPr>
          <w:p w14:paraId="6FA41F7A" w14:textId="77777777" w:rsidR="00F1314C" w:rsidRPr="008218CA" w:rsidRDefault="00F1314C" w:rsidP="00ED1DB2">
            <w:pPr>
              <w:pStyle w:val="BStabletextbold"/>
            </w:pPr>
            <w:r w:rsidRPr="008218CA">
              <w:t>Total Dividends and Distributions</w:t>
            </w:r>
          </w:p>
        </w:tc>
        <w:tc>
          <w:tcPr>
            <w:tcW w:w="1214" w:type="dxa"/>
            <w:tcBorders>
              <w:top w:val="single" w:sz="4" w:space="0" w:color="auto"/>
              <w:left w:val="nil"/>
              <w:bottom w:val="single" w:sz="4" w:space="0" w:color="auto"/>
              <w:right w:val="nil"/>
            </w:tcBorders>
          </w:tcPr>
          <w:p w14:paraId="06588E39" w14:textId="77777777" w:rsidR="00F1314C" w:rsidRPr="00494195" w:rsidRDefault="00F1314C" w:rsidP="00ED1DB2">
            <w:pPr>
              <w:pStyle w:val="BStablefigures"/>
              <w:rPr>
                <w:b/>
                <w:bCs/>
              </w:rPr>
            </w:pPr>
            <w:r w:rsidRPr="00494195">
              <w:rPr>
                <w:b/>
                <w:bCs/>
              </w:rPr>
              <w:t xml:space="preserve">107,153 </w:t>
            </w:r>
          </w:p>
        </w:tc>
        <w:tc>
          <w:tcPr>
            <w:tcW w:w="1214" w:type="dxa"/>
            <w:tcBorders>
              <w:top w:val="single" w:sz="4" w:space="0" w:color="auto"/>
              <w:left w:val="nil"/>
              <w:bottom w:val="single" w:sz="4" w:space="0" w:color="auto"/>
              <w:right w:val="nil"/>
            </w:tcBorders>
            <w:shd w:val="clear" w:color="auto" w:fill="auto"/>
            <w:noWrap/>
          </w:tcPr>
          <w:p w14:paraId="0E54E0C6" w14:textId="77777777" w:rsidR="00F1314C" w:rsidRPr="00494195" w:rsidRDefault="00F1314C" w:rsidP="00ED1DB2">
            <w:pPr>
              <w:pStyle w:val="BStablefigures"/>
              <w:rPr>
                <w:b/>
                <w:bCs/>
              </w:rPr>
            </w:pPr>
            <w:r w:rsidRPr="00494195">
              <w:rPr>
                <w:b/>
                <w:bCs/>
              </w:rPr>
              <w:t xml:space="preserve">115,390 </w:t>
            </w:r>
          </w:p>
        </w:tc>
        <w:tc>
          <w:tcPr>
            <w:tcW w:w="1134" w:type="dxa"/>
            <w:tcBorders>
              <w:top w:val="single" w:sz="4" w:space="0" w:color="auto"/>
              <w:left w:val="nil"/>
              <w:bottom w:val="single" w:sz="4" w:space="0" w:color="auto"/>
              <w:right w:val="nil"/>
            </w:tcBorders>
            <w:shd w:val="clear" w:color="auto" w:fill="auto"/>
            <w:noWrap/>
          </w:tcPr>
          <w:p w14:paraId="693FCB04" w14:textId="77777777" w:rsidR="00F1314C" w:rsidRPr="00494195" w:rsidRDefault="00F1314C" w:rsidP="00ED1DB2">
            <w:pPr>
              <w:pStyle w:val="BStablefigures"/>
              <w:rPr>
                <w:b/>
                <w:bCs/>
              </w:rPr>
            </w:pPr>
            <w:r w:rsidRPr="00494195">
              <w:rPr>
                <w:b/>
                <w:bCs/>
              </w:rPr>
              <w:t xml:space="preserve">131,838 </w:t>
            </w:r>
          </w:p>
        </w:tc>
        <w:tc>
          <w:tcPr>
            <w:tcW w:w="1134" w:type="dxa"/>
            <w:tcBorders>
              <w:top w:val="single" w:sz="4" w:space="0" w:color="auto"/>
              <w:left w:val="nil"/>
              <w:bottom w:val="single" w:sz="4" w:space="0" w:color="auto"/>
              <w:right w:val="nil"/>
            </w:tcBorders>
            <w:shd w:val="clear" w:color="auto" w:fill="auto"/>
            <w:noWrap/>
          </w:tcPr>
          <w:p w14:paraId="4F5C5668" w14:textId="77777777" w:rsidR="00F1314C" w:rsidRPr="00494195" w:rsidRDefault="00F1314C" w:rsidP="00ED1DB2">
            <w:pPr>
              <w:pStyle w:val="BStablefigures"/>
              <w:rPr>
                <w:b/>
                <w:bCs/>
              </w:rPr>
            </w:pPr>
            <w:r w:rsidRPr="00494195">
              <w:rPr>
                <w:b/>
                <w:bCs/>
              </w:rPr>
              <w:t xml:space="preserve">134,362 </w:t>
            </w:r>
          </w:p>
        </w:tc>
        <w:tc>
          <w:tcPr>
            <w:tcW w:w="1134" w:type="dxa"/>
            <w:tcBorders>
              <w:top w:val="single" w:sz="4" w:space="0" w:color="auto"/>
              <w:left w:val="nil"/>
              <w:bottom w:val="single" w:sz="4" w:space="0" w:color="auto"/>
              <w:right w:val="nil"/>
            </w:tcBorders>
            <w:shd w:val="clear" w:color="auto" w:fill="auto"/>
            <w:noWrap/>
          </w:tcPr>
          <w:p w14:paraId="246BBA96" w14:textId="77777777" w:rsidR="00F1314C" w:rsidRPr="00494195" w:rsidRDefault="00F1314C" w:rsidP="00ED1DB2">
            <w:pPr>
              <w:pStyle w:val="BStablefigures"/>
              <w:rPr>
                <w:b/>
                <w:bCs/>
              </w:rPr>
            </w:pPr>
            <w:r w:rsidRPr="00494195">
              <w:rPr>
                <w:b/>
                <w:bCs/>
              </w:rPr>
              <w:t xml:space="preserve">143,097 </w:t>
            </w:r>
          </w:p>
        </w:tc>
        <w:tc>
          <w:tcPr>
            <w:tcW w:w="1134" w:type="dxa"/>
            <w:tcBorders>
              <w:top w:val="single" w:sz="4" w:space="0" w:color="auto"/>
              <w:left w:val="nil"/>
              <w:bottom w:val="single" w:sz="4" w:space="0" w:color="auto"/>
              <w:right w:val="nil"/>
            </w:tcBorders>
            <w:shd w:val="clear" w:color="auto" w:fill="auto"/>
            <w:noWrap/>
          </w:tcPr>
          <w:p w14:paraId="53E1C80F" w14:textId="77777777" w:rsidR="00F1314C" w:rsidRPr="00494195" w:rsidRDefault="00F1314C" w:rsidP="00ED1DB2">
            <w:pPr>
              <w:pStyle w:val="BStablefigures"/>
              <w:rPr>
                <w:b/>
                <w:bCs/>
              </w:rPr>
            </w:pPr>
            <w:r w:rsidRPr="00494195">
              <w:rPr>
                <w:b/>
                <w:bCs/>
              </w:rPr>
              <w:t xml:space="preserve">152,420 </w:t>
            </w:r>
          </w:p>
        </w:tc>
      </w:tr>
      <w:tr w:rsidR="00F1314C" w:rsidRPr="005F5FE7" w14:paraId="464F3485" w14:textId="77777777" w:rsidTr="00ED1DB2">
        <w:trPr>
          <w:cantSplit/>
          <w:trHeight w:val="64"/>
          <w:jc w:val="center"/>
        </w:trPr>
        <w:tc>
          <w:tcPr>
            <w:tcW w:w="2268" w:type="dxa"/>
            <w:tcBorders>
              <w:top w:val="single" w:sz="4" w:space="0" w:color="auto"/>
              <w:left w:val="nil"/>
              <w:bottom w:val="single" w:sz="4" w:space="0" w:color="auto"/>
              <w:right w:val="nil"/>
            </w:tcBorders>
            <w:shd w:val="clear" w:color="auto" w:fill="auto"/>
          </w:tcPr>
          <w:p w14:paraId="748B0AC8" w14:textId="77777777" w:rsidR="00F1314C" w:rsidRPr="008218CA" w:rsidRDefault="00F1314C" w:rsidP="00ED1DB2">
            <w:pPr>
              <w:pStyle w:val="BStabletextbold"/>
            </w:pPr>
            <w:r w:rsidRPr="008218CA">
              <w:t>Total Investment Revenue</w:t>
            </w:r>
          </w:p>
        </w:tc>
        <w:tc>
          <w:tcPr>
            <w:tcW w:w="1214" w:type="dxa"/>
            <w:tcBorders>
              <w:top w:val="single" w:sz="4" w:space="0" w:color="auto"/>
              <w:left w:val="nil"/>
              <w:bottom w:val="single" w:sz="4" w:space="0" w:color="auto"/>
              <w:right w:val="nil"/>
            </w:tcBorders>
          </w:tcPr>
          <w:p w14:paraId="15299158" w14:textId="77777777" w:rsidR="00F1314C" w:rsidRPr="008A2957" w:rsidRDefault="00F1314C" w:rsidP="00ED1DB2">
            <w:pPr>
              <w:pStyle w:val="BStablefigures"/>
              <w:rPr>
                <w:b/>
                <w:bCs/>
              </w:rPr>
            </w:pPr>
            <w:r w:rsidRPr="008A2957">
              <w:rPr>
                <w:b/>
                <w:bCs/>
              </w:rPr>
              <w:t xml:space="preserve">209,597 </w:t>
            </w:r>
          </w:p>
        </w:tc>
        <w:tc>
          <w:tcPr>
            <w:tcW w:w="1214" w:type="dxa"/>
            <w:tcBorders>
              <w:top w:val="single" w:sz="4" w:space="0" w:color="auto"/>
              <w:left w:val="nil"/>
              <w:bottom w:val="single" w:sz="4" w:space="0" w:color="auto"/>
              <w:right w:val="nil"/>
            </w:tcBorders>
            <w:shd w:val="clear" w:color="auto" w:fill="auto"/>
            <w:noWrap/>
          </w:tcPr>
          <w:p w14:paraId="76B9AC04" w14:textId="77777777" w:rsidR="00F1314C" w:rsidRPr="008A2957" w:rsidRDefault="00F1314C" w:rsidP="00ED1DB2">
            <w:pPr>
              <w:pStyle w:val="BStablefigures"/>
              <w:rPr>
                <w:b/>
                <w:bCs/>
              </w:rPr>
            </w:pPr>
            <w:r w:rsidRPr="008A2957">
              <w:rPr>
                <w:b/>
                <w:bCs/>
              </w:rPr>
              <w:t xml:space="preserve">234,986 </w:t>
            </w:r>
          </w:p>
        </w:tc>
        <w:tc>
          <w:tcPr>
            <w:tcW w:w="1134" w:type="dxa"/>
            <w:tcBorders>
              <w:top w:val="single" w:sz="4" w:space="0" w:color="auto"/>
              <w:left w:val="nil"/>
              <w:bottom w:val="single" w:sz="4" w:space="0" w:color="auto"/>
              <w:right w:val="nil"/>
            </w:tcBorders>
            <w:shd w:val="clear" w:color="auto" w:fill="auto"/>
            <w:noWrap/>
          </w:tcPr>
          <w:p w14:paraId="4C09077E" w14:textId="77777777" w:rsidR="00F1314C" w:rsidRPr="008A2957" w:rsidRDefault="00F1314C" w:rsidP="00ED1DB2">
            <w:pPr>
              <w:pStyle w:val="BStablefigures"/>
              <w:rPr>
                <w:b/>
                <w:bCs/>
              </w:rPr>
            </w:pPr>
            <w:r w:rsidRPr="008A2957">
              <w:rPr>
                <w:b/>
                <w:bCs/>
              </w:rPr>
              <w:t xml:space="preserve">218,819 </w:t>
            </w:r>
          </w:p>
        </w:tc>
        <w:tc>
          <w:tcPr>
            <w:tcW w:w="1134" w:type="dxa"/>
            <w:tcBorders>
              <w:top w:val="single" w:sz="4" w:space="0" w:color="auto"/>
              <w:left w:val="nil"/>
              <w:bottom w:val="single" w:sz="4" w:space="0" w:color="auto"/>
              <w:right w:val="nil"/>
            </w:tcBorders>
            <w:shd w:val="clear" w:color="auto" w:fill="auto"/>
            <w:noWrap/>
          </w:tcPr>
          <w:p w14:paraId="1171584C" w14:textId="77777777" w:rsidR="00F1314C" w:rsidRPr="008A2957" w:rsidRDefault="00F1314C" w:rsidP="00ED1DB2">
            <w:pPr>
              <w:pStyle w:val="BStablefigures"/>
              <w:rPr>
                <w:b/>
                <w:bCs/>
              </w:rPr>
            </w:pPr>
            <w:r w:rsidRPr="008A2957">
              <w:rPr>
                <w:b/>
                <w:bCs/>
              </w:rPr>
              <w:t xml:space="preserve">235,565 </w:t>
            </w:r>
          </w:p>
        </w:tc>
        <w:tc>
          <w:tcPr>
            <w:tcW w:w="1134" w:type="dxa"/>
            <w:tcBorders>
              <w:top w:val="single" w:sz="4" w:space="0" w:color="auto"/>
              <w:left w:val="nil"/>
              <w:bottom w:val="single" w:sz="4" w:space="0" w:color="auto"/>
              <w:right w:val="nil"/>
            </w:tcBorders>
            <w:shd w:val="clear" w:color="auto" w:fill="auto"/>
            <w:noWrap/>
          </w:tcPr>
          <w:p w14:paraId="44552830" w14:textId="77777777" w:rsidR="00F1314C" w:rsidRPr="008A2957" w:rsidRDefault="00F1314C" w:rsidP="00ED1DB2">
            <w:pPr>
              <w:pStyle w:val="BStablefigures"/>
              <w:rPr>
                <w:b/>
                <w:bCs/>
              </w:rPr>
            </w:pPr>
            <w:r w:rsidRPr="008A2957">
              <w:rPr>
                <w:b/>
                <w:bCs/>
              </w:rPr>
              <w:t xml:space="preserve">243,930 </w:t>
            </w:r>
          </w:p>
        </w:tc>
        <w:tc>
          <w:tcPr>
            <w:tcW w:w="1134" w:type="dxa"/>
            <w:tcBorders>
              <w:top w:val="single" w:sz="4" w:space="0" w:color="auto"/>
              <w:left w:val="nil"/>
              <w:bottom w:val="single" w:sz="4" w:space="0" w:color="auto"/>
              <w:right w:val="nil"/>
            </w:tcBorders>
            <w:shd w:val="clear" w:color="auto" w:fill="auto"/>
            <w:noWrap/>
          </w:tcPr>
          <w:p w14:paraId="11F38558" w14:textId="77777777" w:rsidR="00F1314C" w:rsidRPr="008A2957" w:rsidRDefault="00F1314C" w:rsidP="00ED1DB2">
            <w:pPr>
              <w:pStyle w:val="BStablefigures"/>
              <w:rPr>
                <w:b/>
                <w:bCs/>
              </w:rPr>
            </w:pPr>
            <w:r w:rsidRPr="008A2957">
              <w:rPr>
                <w:b/>
                <w:bCs/>
              </w:rPr>
              <w:t xml:space="preserve">252,194 </w:t>
            </w:r>
          </w:p>
        </w:tc>
      </w:tr>
    </w:tbl>
    <w:p w14:paraId="679EAAF4" w14:textId="77777777" w:rsidR="00F1314C" w:rsidRPr="00BE5484" w:rsidRDefault="00F1314C" w:rsidP="00ED1DB2">
      <w:pPr>
        <w:pStyle w:val="BNoteboldcopy"/>
        <w:rPr>
          <w:rStyle w:val="BSnoteChar"/>
          <w:rFonts w:eastAsia="Calibri"/>
          <w:b/>
          <w:bCs/>
          <w:lang w:val="en-AU"/>
        </w:rPr>
      </w:pPr>
      <w:bookmarkStart w:id="189" w:name="_Toc62206644"/>
      <w:r w:rsidRPr="00BE5484">
        <w:rPr>
          <w:rStyle w:val="BSnoteChar"/>
          <w:rFonts w:eastAsia="Calibri"/>
          <w:b/>
          <w:bCs/>
        </w:rPr>
        <w:t>Note:</w:t>
      </w:r>
    </w:p>
    <w:p w14:paraId="4D114E46" w14:textId="77777777" w:rsidR="00F1314C" w:rsidRDefault="00F1314C" w:rsidP="00186D03">
      <w:pPr>
        <w:pStyle w:val="BNotelist"/>
        <w:numPr>
          <w:ilvl w:val="0"/>
          <w:numId w:val="47"/>
        </w:numPr>
      </w:pPr>
      <w:r w:rsidRPr="00DD36D3">
        <w:t>In 2019-20 interest revenue, distributions from financial investments and dividends from financial investments were reclassified to investment revenue. This change has been retrospectively applied to the 2019-20 Budget Review for consistency of presentation.</w:t>
      </w:r>
    </w:p>
    <w:p w14:paraId="2BF4A208" w14:textId="77777777" w:rsidR="00F1314C" w:rsidRPr="00BF584B" w:rsidRDefault="00F1314C" w:rsidP="00ED1DB2">
      <w:pPr>
        <w:pStyle w:val="Heading3"/>
      </w:pPr>
      <w:bookmarkStart w:id="190" w:name="_Toc63586680"/>
      <w:r w:rsidRPr="00BF584B">
        <w:t>Dividends and tax equivalents</w:t>
      </w:r>
      <w:bookmarkEnd w:id="190"/>
      <w:r w:rsidRPr="00BF584B">
        <w:t xml:space="preserve"> </w:t>
      </w:r>
      <w:bookmarkStart w:id="191" w:name="_Hlk49143272"/>
      <w:bookmarkEnd w:id="189"/>
    </w:p>
    <w:p w14:paraId="62F8D523" w14:textId="77777777" w:rsidR="00F1314C" w:rsidRPr="00BF584B" w:rsidRDefault="00F1314C" w:rsidP="00ED1DB2">
      <w:pPr>
        <w:pStyle w:val="Bbodytext"/>
      </w:pPr>
      <w:r>
        <w:t xml:space="preserve">Dividends and tax equivalents revenue are estimated to increase to be $486.7 million in 2020-21 before decreasing to $216.3 million in 2021-22, with both movements primarily due to the </w:t>
      </w:r>
      <w:r w:rsidRPr="0BC331E1">
        <w:rPr>
          <w:rFonts w:ascii="Calibri" w:hAnsi="Calibri" w:cs="Calibri"/>
        </w:rPr>
        <w:t>Suburban Land Agency’s dividends and tax equivalents revenue</w:t>
      </w:r>
      <w:r>
        <w:t xml:space="preserve">. </w:t>
      </w:r>
    </w:p>
    <w:bookmarkEnd w:id="191"/>
    <w:p w14:paraId="75152C81" w14:textId="77777777" w:rsidR="00810C1F" w:rsidRDefault="00F1314C" w:rsidP="00ED1DB2">
      <w:pPr>
        <w:pStyle w:val="Bbodytext"/>
      </w:pPr>
      <w:r w:rsidRPr="006B79BC">
        <w:rPr>
          <w:rFonts w:ascii="Calibri" w:hAnsi="Calibri" w:cs="Calibri"/>
          <w:szCs w:val="24"/>
        </w:rPr>
        <w:t xml:space="preserve">The Suburban Land Agency’s dividends and tax equivalents revenue was $99.3 million in 2019-20 and is forecast to increase </w:t>
      </w:r>
      <w:r>
        <w:rPr>
          <w:rFonts w:ascii="Calibri" w:hAnsi="Calibri" w:cs="Calibri"/>
          <w:szCs w:val="24"/>
        </w:rPr>
        <w:t xml:space="preserve">significantly </w:t>
      </w:r>
      <w:r w:rsidRPr="006B79BC">
        <w:rPr>
          <w:rFonts w:ascii="Calibri" w:hAnsi="Calibri" w:cs="Calibri"/>
          <w:szCs w:val="24"/>
        </w:rPr>
        <w:t>to $438.5 million in 2020-21</w:t>
      </w:r>
      <w:r>
        <w:rPr>
          <w:rFonts w:ascii="Calibri" w:hAnsi="Calibri" w:cs="Calibri"/>
          <w:szCs w:val="24"/>
        </w:rPr>
        <w:t xml:space="preserve">, </w:t>
      </w:r>
      <w:r>
        <w:t>as a result of</w:t>
      </w:r>
      <w:r w:rsidRPr="006B79BC" w:rsidDel="00DB2D43">
        <w:t xml:space="preserve"> </w:t>
      </w:r>
      <w:r>
        <w:t>increase land sales driven by stimulus measures and record low interest rates</w:t>
      </w:r>
      <w:r w:rsidRPr="006B79BC">
        <w:t>. </w:t>
      </w:r>
      <w:r>
        <w:t>The 2019</w:t>
      </w:r>
      <w:r w:rsidR="00ED1DB2">
        <w:noBreakHyphen/>
      </w:r>
      <w:r>
        <w:t>20</w:t>
      </w:r>
      <w:r w:rsidR="00ED1DB2">
        <w:t> </w:t>
      </w:r>
      <w:r>
        <w:t xml:space="preserve">outcome is higher than the </w:t>
      </w:r>
      <w:r>
        <w:rPr>
          <w:szCs w:val="24"/>
        </w:rPr>
        <w:t xml:space="preserve">August 2020 </w:t>
      </w:r>
      <w:r>
        <w:t xml:space="preserve">EFU estimate, </w:t>
      </w:r>
    </w:p>
    <w:p w14:paraId="7F157D72" w14:textId="19F20777" w:rsidR="00F1314C" w:rsidRDefault="00F1314C" w:rsidP="00ED1DB2">
      <w:pPr>
        <w:pStyle w:val="Bbodytext"/>
      </w:pPr>
      <w:r>
        <w:t>but lower than</w:t>
      </w:r>
      <w:r w:rsidR="00A95A83">
        <w:t xml:space="preserve"> the</w:t>
      </w:r>
      <w:r>
        <w:t xml:space="preserve"> 2019</w:t>
      </w:r>
      <w:r w:rsidR="00ED1DB2">
        <w:noBreakHyphen/>
      </w:r>
      <w:r>
        <w:t>20</w:t>
      </w:r>
      <w:r w:rsidR="00ED1DB2">
        <w:t> </w:t>
      </w:r>
      <w:r>
        <w:t>Budget Review estimate, while the forecast for 2020-21 is around $200 million higher than the estimates at the time of both publications.</w:t>
      </w:r>
    </w:p>
    <w:p w14:paraId="767A8788" w14:textId="77777777" w:rsidR="00F1314C" w:rsidRPr="006B79BC" w:rsidRDefault="00F1314C" w:rsidP="00ED1DB2">
      <w:pPr>
        <w:pStyle w:val="Bbodytext"/>
      </w:pPr>
      <w:r>
        <w:t>Forecasts for t</w:t>
      </w:r>
      <w:r w:rsidRPr="006B79BC">
        <w:rPr>
          <w:rFonts w:ascii="Calibri" w:hAnsi="Calibri" w:cs="Calibri"/>
          <w:szCs w:val="24"/>
        </w:rPr>
        <w:t>he Suburban Land Agency’s dividends and tax equivalents revenue</w:t>
      </w:r>
      <w:r>
        <w:t xml:space="preserve"> are substantially lower in 2022-23 and 2023-24, as land sales have been brought forward under the current Indicative Land Release Program. Forecasts for 2022-23 and 2023-24 will be adjusted following the release of the next Indicative Land Release Program ahead of the 2021-22 financial year. </w:t>
      </w:r>
    </w:p>
    <w:p w14:paraId="55AE55D4" w14:textId="77777777" w:rsidR="00F1314C" w:rsidRPr="006B79BC" w:rsidRDefault="00F1314C" w:rsidP="00ED1DB2">
      <w:pPr>
        <w:keepNext/>
        <w:keepLines/>
        <w:spacing w:before="120" w:after="120" w:line="240" w:lineRule="auto"/>
        <w:rPr>
          <w:rFonts w:ascii="Calibri" w:hAnsi="Calibri" w:cs="Calibri"/>
          <w:sz w:val="24"/>
          <w:szCs w:val="24"/>
        </w:rPr>
      </w:pPr>
      <w:r w:rsidRPr="006B79BC">
        <w:rPr>
          <w:sz w:val="24"/>
          <w:szCs w:val="24"/>
        </w:rPr>
        <w:t xml:space="preserve">Icon Water dividends and tax equivalents revenue </w:t>
      </w:r>
      <w:r>
        <w:rPr>
          <w:sz w:val="24"/>
          <w:szCs w:val="24"/>
        </w:rPr>
        <w:t>are</w:t>
      </w:r>
      <w:r w:rsidRPr="006B79BC">
        <w:rPr>
          <w:sz w:val="24"/>
          <w:szCs w:val="24"/>
        </w:rPr>
        <w:t xml:space="preserve"> forecast to decrease in 2020-21</w:t>
      </w:r>
      <w:r>
        <w:rPr>
          <w:sz w:val="24"/>
          <w:szCs w:val="24"/>
        </w:rPr>
        <w:t xml:space="preserve"> compared to 2019-20</w:t>
      </w:r>
      <w:r w:rsidRPr="006B79BC">
        <w:rPr>
          <w:sz w:val="24"/>
          <w:szCs w:val="24"/>
        </w:rPr>
        <w:t xml:space="preserve"> mainly due </w:t>
      </w:r>
      <w:r>
        <w:rPr>
          <w:sz w:val="24"/>
          <w:szCs w:val="24"/>
        </w:rPr>
        <w:t xml:space="preserve">to </w:t>
      </w:r>
      <w:r w:rsidRPr="006B79BC">
        <w:rPr>
          <w:sz w:val="24"/>
          <w:szCs w:val="24"/>
        </w:rPr>
        <w:t xml:space="preserve">cooler weather conditions </w:t>
      </w:r>
      <w:r>
        <w:rPr>
          <w:sz w:val="24"/>
          <w:szCs w:val="24"/>
        </w:rPr>
        <w:t xml:space="preserve">and higher seasonal rainfall </w:t>
      </w:r>
      <w:r w:rsidRPr="006B79BC">
        <w:rPr>
          <w:sz w:val="24"/>
          <w:szCs w:val="24"/>
        </w:rPr>
        <w:t>experienced in 2020-21 to date</w:t>
      </w:r>
      <w:r>
        <w:rPr>
          <w:sz w:val="24"/>
          <w:szCs w:val="24"/>
        </w:rPr>
        <w:t>. This has</w:t>
      </w:r>
      <w:r w:rsidRPr="006B79BC">
        <w:rPr>
          <w:sz w:val="24"/>
          <w:szCs w:val="24"/>
        </w:rPr>
        <w:t xml:space="preserve"> result</w:t>
      </w:r>
      <w:r>
        <w:rPr>
          <w:sz w:val="24"/>
          <w:szCs w:val="24"/>
        </w:rPr>
        <w:t>ed</w:t>
      </w:r>
      <w:r w:rsidRPr="006B79BC">
        <w:rPr>
          <w:sz w:val="24"/>
          <w:szCs w:val="24"/>
        </w:rPr>
        <w:t xml:space="preserve"> in lower than normal water consumption and revenue</w:t>
      </w:r>
      <w:r>
        <w:rPr>
          <w:sz w:val="24"/>
          <w:szCs w:val="24"/>
        </w:rPr>
        <w:t>, and lower</w:t>
      </w:r>
      <w:r w:rsidRPr="006B79BC">
        <w:rPr>
          <w:sz w:val="24"/>
          <w:szCs w:val="24"/>
        </w:rPr>
        <w:t xml:space="preserve"> ActewAGL Joint Venture distributions due </w:t>
      </w:r>
      <w:r>
        <w:rPr>
          <w:sz w:val="24"/>
          <w:szCs w:val="24"/>
        </w:rPr>
        <w:t xml:space="preserve">to </w:t>
      </w:r>
      <w:r w:rsidRPr="006B79BC">
        <w:rPr>
          <w:sz w:val="24"/>
          <w:szCs w:val="24"/>
        </w:rPr>
        <w:t>reduced electricity margins resulting from increased discounts and Feed-in-Tariff pricing volatility.</w:t>
      </w:r>
    </w:p>
    <w:p w14:paraId="1C1F95BC" w14:textId="45108B72" w:rsidR="00F1314C" w:rsidRPr="00DD36D3" w:rsidRDefault="00F1314C" w:rsidP="00ED1DB2">
      <w:pPr>
        <w:pStyle w:val="Caption"/>
      </w:pPr>
      <w:r>
        <w:t xml:space="preserve">Table </w:t>
      </w:r>
      <w:fldSimple w:instr=" STYLEREF 2 \s ">
        <w:r w:rsidR="007B546F">
          <w:rPr>
            <w:noProof/>
          </w:rPr>
          <w:t>3.5</w:t>
        </w:r>
      </w:fldSimple>
      <w:r>
        <w:t>.</w:t>
      </w:r>
      <w:fldSimple w:instr=" SEQ Table \* ARABIC \s 2 ">
        <w:r w:rsidR="007B546F">
          <w:rPr>
            <w:noProof/>
          </w:rPr>
          <w:t>15</w:t>
        </w:r>
      </w:fldSimple>
      <w:r w:rsidRPr="00B77276">
        <w:t>: Dividends and tax equivalents</w:t>
      </w:r>
      <w:r w:rsidRPr="00DD36D3">
        <w:rPr>
          <w:vertAlign w:val="superscript"/>
        </w:rPr>
        <w:t>1</w:t>
      </w:r>
      <w:r>
        <w:t xml:space="preserve"> </w:t>
      </w:r>
    </w:p>
    <w:tbl>
      <w:tblPr>
        <w:tblW w:w="9017" w:type="dxa"/>
        <w:jc w:val="center"/>
        <w:tblLayout w:type="fixed"/>
        <w:tblCellMar>
          <w:left w:w="0" w:type="dxa"/>
          <w:right w:w="0" w:type="dxa"/>
        </w:tblCellMar>
        <w:tblLook w:val="04A0" w:firstRow="1" w:lastRow="0" w:firstColumn="1" w:lastColumn="0" w:noHBand="0" w:noVBand="1"/>
      </w:tblPr>
      <w:tblGrid>
        <w:gridCol w:w="2268"/>
        <w:gridCol w:w="1214"/>
        <w:gridCol w:w="1214"/>
        <w:gridCol w:w="1134"/>
        <w:gridCol w:w="1062"/>
        <w:gridCol w:w="1062"/>
        <w:gridCol w:w="1063"/>
      </w:tblGrid>
      <w:tr w:rsidR="00F1314C" w:rsidRPr="00123389" w14:paraId="249226D4" w14:textId="77777777" w:rsidTr="00ED1DB2">
        <w:trPr>
          <w:trHeight w:val="227"/>
          <w:tblHeader/>
          <w:jc w:val="center"/>
        </w:trPr>
        <w:tc>
          <w:tcPr>
            <w:tcW w:w="2268" w:type="dxa"/>
            <w:tcBorders>
              <w:top w:val="single" w:sz="4" w:space="0" w:color="auto"/>
              <w:left w:val="nil"/>
              <w:bottom w:val="single" w:sz="4" w:space="0" w:color="auto"/>
              <w:right w:val="nil"/>
            </w:tcBorders>
            <w:shd w:val="clear" w:color="auto" w:fill="auto"/>
            <w:noWrap/>
            <w:hideMark/>
          </w:tcPr>
          <w:p w14:paraId="02C02079" w14:textId="77777777" w:rsidR="00F1314C" w:rsidRPr="00FA0423" w:rsidRDefault="00F1314C" w:rsidP="00F1314C">
            <w:pPr>
              <w:pStyle w:val="Emptycell"/>
              <w:spacing w:before="0" w:after="0"/>
              <w:ind w:left="431" w:hanging="431"/>
            </w:pPr>
            <w:r w:rsidRPr="00FA0423">
              <w:t xml:space="preserve"> </w:t>
            </w:r>
          </w:p>
        </w:tc>
        <w:tc>
          <w:tcPr>
            <w:tcW w:w="1214" w:type="dxa"/>
            <w:tcBorders>
              <w:top w:val="single" w:sz="4" w:space="0" w:color="auto"/>
              <w:left w:val="nil"/>
              <w:bottom w:val="single" w:sz="4" w:space="0" w:color="auto"/>
              <w:right w:val="nil"/>
            </w:tcBorders>
          </w:tcPr>
          <w:p w14:paraId="1FAA66E6" w14:textId="77777777" w:rsidR="00F1314C" w:rsidRPr="00C93252" w:rsidRDefault="00F1314C" w:rsidP="00ED1DB2">
            <w:pPr>
              <w:pStyle w:val="BTableHeadingRowRightAligned"/>
            </w:pPr>
            <w:r w:rsidRPr="00C93252">
              <w:t>2019-20</w:t>
            </w:r>
          </w:p>
          <w:p w14:paraId="673A4E16" w14:textId="77777777" w:rsidR="00F1314C" w:rsidRPr="00C93252" w:rsidRDefault="00F1314C" w:rsidP="00ED1DB2">
            <w:pPr>
              <w:pStyle w:val="BTableHeadingRowRightAligned"/>
            </w:pPr>
            <w:r w:rsidRPr="00C93252">
              <w:t>Budget Review</w:t>
            </w:r>
          </w:p>
          <w:p w14:paraId="42D28C3E" w14:textId="77777777" w:rsidR="00F1314C" w:rsidRPr="00C93252" w:rsidRDefault="00F1314C" w:rsidP="00ED1DB2">
            <w:pPr>
              <w:pStyle w:val="BTableHeadingRowRightAligned"/>
            </w:pPr>
            <w:r w:rsidRPr="00C93252">
              <w:t>$’000</w:t>
            </w:r>
          </w:p>
        </w:tc>
        <w:tc>
          <w:tcPr>
            <w:tcW w:w="1214" w:type="dxa"/>
            <w:tcBorders>
              <w:top w:val="single" w:sz="4" w:space="0" w:color="auto"/>
              <w:left w:val="nil"/>
              <w:bottom w:val="single" w:sz="4" w:space="0" w:color="auto"/>
              <w:right w:val="nil"/>
            </w:tcBorders>
            <w:shd w:val="clear" w:color="auto" w:fill="auto"/>
            <w:noWrap/>
            <w:hideMark/>
          </w:tcPr>
          <w:p w14:paraId="225AEFBB" w14:textId="77777777" w:rsidR="00F1314C" w:rsidRPr="00C93252" w:rsidRDefault="00F1314C" w:rsidP="00ED1DB2">
            <w:pPr>
              <w:pStyle w:val="BTableHeadingRowRightAligned"/>
            </w:pPr>
            <w:r w:rsidRPr="00C93252">
              <w:t>2019-20</w:t>
            </w:r>
          </w:p>
          <w:p w14:paraId="15AB9E2C" w14:textId="77777777" w:rsidR="00F1314C" w:rsidRPr="00C93252" w:rsidRDefault="00F1314C" w:rsidP="00ED1DB2">
            <w:pPr>
              <w:pStyle w:val="BTableHeadingRowRightAligned"/>
            </w:pPr>
            <w:r w:rsidRPr="00C93252">
              <w:t>Audited</w:t>
            </w:r>
          </w:p>
          <w:p w14:paraId="73DFAB2A" w14:textId="77777777" w:rsidR="00F1314C" w:rsidRPr="00C93252" w:rsidRDefault="00F1314C" w:rsidP="00ED1DB2">
            <w:pPr>
              <w:pStyle w:val="BTableHeadingRowRightAligned"/>
            </w:pPr>
            <w:r w:rsidRPr="00C93252">
              <w:t>outcome</w:t>
            </w:r>
          </w:p>
          <w:p w14:paraId="66B65866" w14:textId="77777777" w:rsidR="00F1314C" w:rsidRPr="00C93252" w:rsidRDefault="00F1314C" w:rsidP="00ED1DB2">
            <w:pPr>
              <w:pStyle w:val="BTableHeadingRowRightAligned"/>
            </w:pPr>
            <w:r w:rsidRPr="00C93252">
              <w:t>$’000</w:t>
            </w:r>
          </w:p>
        </w:tc>
        <w:tc>
          <w:tcPr>
            <w:tcW w:w="1134" w:type="dxa"/>
            <w:tcBorders>
              <w:top w:val="single" w:sz="4" w:space="0" w:color="auto"/>
              <w:left w:val="nil"/>
              <w:bottom w:val="single" w:sz="4" w:space="0" w:color="auto"/>
              <w:right w:val="nil"/>
            </w:tcBorders>
            <w:shd w:val="clear" w:color="auto" w:fill="auto"/>
            <w:noWrap/>
            <w:hideMark/>
          </w:tcPr>
          <w:p w14:paraId="7C6A41DA" w14:textId="77777777" w:rsidR="00F1314C" w:rsidRPr="00C93252" w:rsidRDefault="00F1314C" w:rsidP="00ED1DB2">
            <w:pPr>
              <w:pStyle w:val="BTableHeadingRowRightAligned"/>
            </w:pPr>
            <w:r w:rsidRPr="00C93252">
              <w:t>2020-21</w:t>
            </w:r>
          </w:p>
          <w:p w14:paraId="136D519E" w14:textId="152F72B5" w:rsidR="00F1314C" w:rsidRDefault="00810C1F" w:rsidP="00ED1DB2">
            <w:pPr>
              <w:pStyle w:val="BTableHeadingRowRightAligned"/>
            </w:pPr>
            <w:r>
              <w:t>Budget</w:t>
            </w:r>
          </w:p>
          <w:p w14:paraId="585043AC" w14:textId="77777777" w:rsidR="00810C1F" w:rsidRPr="00C93252" w:rsidRDefault="00810C1F" w:rsidP="00ED1DB2">
            <w:pPr>
              <w:pStyle w:val="BTableHeadingRowRightAligned"/>
            </w:pPr>
          </w:p>
          <w:p w14:paraId="63E0D2F8" w14:textId="77777777" w:rsidR="00F1314C" w:rsidRPr="00C93252" w:rsidRDefault="00F1314C" w:rsidP="00ED1DB2">
            <w:pPr>
              <w:pStyle w:val="BTableHeadingRowRightAligned"/>
            </w:pPr>
            <w:r w:rsidRPr="00C93252">
              <w:t>$’000</w:t>
            </w:r>
          </w:p>
        </w:tc>
        <w:tc>
          <w:tcPr>
            <w:tcW w:w="1062" w:type="dxa"/>
            <w:tcBorders>
              <w:top w:val="single" w:sz="4" w:space="0" w:color="auto"/>
              <w:left w:val="nil"/>
              <w:bottom w:val="single" w:sz="4" w:space="0" w:color="auto"/>
              <w:right w:val="nil"/>
            </w:tcBorders>
            <w:shd w:val="clear" w:color="auto" w:fill="auto"/>
            <w:noWrap/>
            <w:hideMark/>
          </w:tcPr>
          <w:p w14:paraId="430A5341" w14:textId="77777777" w:rsidR="00F1314C" w:rsidRPr="00C93252" w:rsidRDefault="00F1314C" w:rsidP="00ED1DB2">
            <w:pPr>
              <w:pStyle w:val="BTableHeadingRowRightAligned"/>
            </w:pPr>
            <w:r w:rsidRPr="00C93252">
              <w:t>2021-22</w:t>
            </w:r>
          </w:p>
          <w:p w14:paraId="7A4D8EC3" w14:textId="16D87731" w:rsidR="00F1314C" w:rsidRDefault="00810C1F" w:rsidP="00ED1DB2">
            <w:pPr>
              <w:pStyle w:val="BTableHeadingRowRightAligned"/>
            </w:pPr>
            <w:r>
              <w:t>E</w:t>
            </w:r>
            <w:r w:rsidR="00F1314C" w:rsidRPr="00C93252">
              <w:t>stimate</w:t>
            </w:r>
          </w:p>
          <w:p w14:paraId="0961629A" w14:textId="77777777" w:rsidR="00810C1F" w:rsidRPr="00C93252" w:rsidRDefault="00810C1F" w:rsidP="00ED1DB2">
            <w:pPr>
              <w:pStyle w:val="BTableHeadingRowRightAligned"/>
            </w:pPr>
          </w:p>
          <w:p w14:paraId="0C6AB7AB" w14:textId="77777777" w:rsidR="00F1314C" w:rsidRPr="00C93252" w:rsidRDefault="00F1314C" w:rsidP="00ED1DB2">
            <w:pPr>
              <w:pStyle w:val="BTableHeadingRowRightAligned"/>
            </w:pPr>
            <w:r w:rsidRPr="00C93252">
              <w:t>$’000</w:t>
            </w:r>
          </w:p>
        </w:tc>
        <w:tc>
          <w:tcPr>
            <w:tcW w:w="1062" w:type="dxa"/>
            <w:tcBorders>
              <w:top w:val="single" w:sz="4" w:space="0" w:color="auto"/>
              <w:left w:val="nil"/>
              <w:bottom w:val="single" w:sz="4" w:space="0" w:color="auto"/>
              <w:right w:val="nil"/>
            </w:tcBorders>
            <w:shd w:val="clear" w:color="auto" w:fill="auto"/>
            <w:noWrap/>
            <w:hideMark/>
          </w:tcPr>
          <w:p w14:paraId="7514D317" w14:textId="77777777" w:rsidR="00F1314C" w:rsidRPr="00C93252" w:rsidRDefault="00F1314C" w:rsidP="00ED1DB2">
            <w:pPr>
              <w:pStyle w:val="BTableHeadingRowRightAligned"/>
            </w:pPr>
            <w:r w:rsidRPr="00C93252">
              <w:t>2022-23</w:t>
            </w:r>
          </w:p>
          <w:p w14:paraId="19598998" w14:textId="232E7FB6" w:rsidR="00F1314C" w:rsidRDefault="00810C1F" w:rsidP="00ED1DB2">
            <w:pPr>
              <w:pStyle w:val="BTableHeadingRowRightAligned"/>
            </w:pPr>
            <w:r>
              <w:t>E</w:t>
            </w:r>
            <w:r w:rsidR="00F1314C" w:rsidRPr="00C93252">
              <w:t>stimate</w:t>
            </w:r>
          </w:p>
          <w:p w14:paraId="49E62103" w14:textId="77777777" w:rsidR="00810C1F" w:rsidRPr="00C93252" w:rsidRDefault="00810C1F" w:rsidP="00ED1DB2">
            <w:pPr>
              <w:pStyle w:val="BTableHeadingRowRightAligned"/>
            </w:pPr>
          </w:p>
          <w:p w14:paraId="1B005880" w14:textId="77777777" w:rsidR="00F1314C" w:rsidRPr="00C93252" w:rsidRDefault="00F1314C" w:rsidP="00ED1DB2">
            <w:pPr>
              <w:pStyle w:val="BTableHeadingRowRightAligned"/>
            </w:pPr>
            <w:r w:rsidRPr="00C93252">
              <w:t>$’000</w:t>
            </w:r>
          </w:p>
        </w:tc>
        <w:tc>
          <w:tcPr>
            <w:tcW w:w="1063" w:type="dxa"/>
            <w:tcBorders>
              <w:top w:val="single" w:sz="4" w:space="0" w:color="auto"/>
              <w:left w:val="nil"/>
              <w:bottom w:val="single" w:sz="4" w:space="0" w:color="auto"/>
              <w:right w:val="nil"/>
            </w:tcBorders>
            <w:shd w:val="clear" w:color="auto" w:fill="auto"/>
            <w:noWrap/>
            <w:hideMark/>
          </w:tcPr>
          <w:p w14:paraId="774FD687" w14:textId="77777777" w:rsidR="00F1314C" w:rsidRPr="00C93252" w:rsidRDefault="00F1314C" w:rsidP="00ED1DB2">
            <w:pPr>
              <w:pStyle w:val="BTableHeadingRowRightAligned"/>
            </w:pPr>
            <w:r w:rsidRPr="00C93252">
              <w:t>2023-24</w:t>
            </w:r>
          </w:p>
          <w:p w14:paraId="2A533D32" w14:textId="01E10689" w:rsidR="00F1314C" w:rsidRDefault="00810C1F" w:rsidP="00ED1DB2">
            <w:pPr>
              <w:pStyle w:val="BTableHeadingRowRightAligned"/>
            </w:pPr>
            <w:r>
              <w:t>E</w:t>
            </w:r>
            <w:r w:rsidR="00F1314C" w:rsidRPr="00C93252">
              <w:t>stimate</w:t>
            </w:r>
          </w:p>
          <w:p w14:paraId="30C471A3" w14:textId="77777777" w:rsidR="00810C1F" w:rsidRPr="00C93252" w:rsidRDefault="00810C1F" w:rsidP="00ED1DB2">
            <w:pPr>
              <w:pStyle w:val="BTableHeadingRowRightAligned"/>
            </w:pPr>
          </w:p>
          <w:p w14:paraId="565F6428" w14:textId="77777777" w:rsidR="00F1314C" w:rsidRPr="00C93252" w:rsidRDefault="00F1314C" w:rsidP="00ED1DB2">
            <w:pPr>
              <w:pStyle w:val="BTableHeadingRowRightAligned"/>
            </w:pPr>
            <w:r w:rsidRPr="00C93252">
              <w:t>$’000</w:t>
            </w:r>
          </w:p>
        </w:tc>
      </w:tr>
      <w:tr w:rsidR="00F1314C" w:rsidRPr="00E90926" w14:paraId="26984701" w14:textId="77777777" w:rsidTr="00ED1DB2">
        <w:trPr>
          <w:trHeight w:val="227"/>
          <w:jc w:val="center"/>
        </w:trPr>
        <w:tc>
          <w:tcPr>
            <w:tcW w:w="2268" w:type="dxa"/>
            <w:tcBorders>
              <w:top w:val="nil"/>
              <w:left w:val="nil"/>
              <w:bottom w:val="nil"/>
              <w:right w:val="nil"/>
            </w:tcBorders>
            <w:shd w:val="clear" w:color="auto" w:fill="auto"/>
            <w:vAlign w:val="bottom"/>
            <w:hideMark/>
          </w:tcPr>
          <w:p w14:paraId="15E853C2" w14:textId="77777777" w:rsidR="00F1314C" w:rsidRPr="008E6031" w:rsidRDefault="00F1314C" w:rsidP="00ED1DB2">
            <w:pPr>
              <w:pStyle w:val="BStabletextbold"/>
            </w:pPr>
            <w:r w:rsidRPr="008E6031">
              <w:t>Dividends</w:t>
            </w:r>
          </w:p>
        </w:tc>
        <w:tc>
          <w:tcPr>
            <w:tcW w:w="1214" w:type="dxa"/>
            <w:tcBorders>
              <w:top w:val="nil"/>
              <w:left w:val="nil"/>
              <w:bottom w:val="nil"/>
              <w:right w:val="nil"/>
            </w:tcBorders>
          </w:tcPr>
          <w:p w14:paraId="0CE1EA8F" w14:textId="77777777" w:rsidR="00F1314C" w:rsidRPr="00C93252" w:rsidRDefault="00F1314C" w:rsidP="00F1314C">
            <w:pPr>
              <w:pStyle w:val="Emptycell"/>
              <w:spacing w:before="0" w:after="0"/>
              <w:ind w:left="431" w:hanging="431"/>
            </w:pPr>
          </w:p>
        </w:tc>
        <w:tc>
          <w:tcPr>
            <w:tcW w:w="1214" w:type="dxa"/>
            <w:tcBorders>
              <w:top w:val="nil"/>
              <w:left w:val="nil"/>
              <w:bottom w:val="nil"/>
              <w:right w:val="nil"/>
            </w:tcBorders>
            <w:shd w:val="clear" w:color="auto" w:fill="auto"/>
            <w:noWrap/>
          </w:tcPr>
          <w:p w14:paraId="51F02273" w14:textId="77777777" w:rsidR="00F1314C" w:rsidRPr="00C93252" w:rsidRDefault="00F1314C" w:rsidP="00F1314C">
            <w:pPr>
              <w:pStyle w:val="Emptycell"/>
              <w:spacing w:before="0" w:after="0"/>
              <w:ind w:left="431" w:hanging="431"/>
            </w:pPr>
          </w:p>
        </w:tc>
        <w:tc>
          <w:tcPr>
            <w:tcW w:w="1134" w:type="dxa"/>
            <w:tcBorders>
              <w:top w:val="nil"/>
              <w:left w:val="nil"/>
              <w:bottom w:val="nil"/>
              <w:right w:val="nil"/>
            </w:tcBorders>
            <w:shd w:val="clear" w:color="auto" w:fill="auto"/>
            <w:noWrap/>
          </w:tcPr>
          <w:p w14:paraId="04667FF4" w14:textId="77777777" w:rsidR="00F1314C" w:rsidRPr="00C93252" w:rsidRDefault="00F1314C" w:rsidP="00F1314C">
            <w:pPr>
              <w:pStyle w:val="Emptycell"/>
              <w:spacing w:before="0" w:after="0"/>
              <w:ind w:left="431" w:hanging="431"/>
            </w:pPr>
          </w:p>
        </w:tc>
        <w:tc>
          <w:tcPr>
            <w:tcW w:w="1062" w:type="dxa"/>
            <w:tcBorders>
              <w:top w:val="nil"/>
              <w:left w:val="nil"/>
              <w:bottom w:val="nil"/>
              <w:right w:val="nil"/>
            </w:tcBorders>
            <w:shd w:val="clear" w:color="auto" w:fill="auto"/>
            <w:noWrap/>
          </w:tcPr>
          <w:p w14:paraId="6B4775E0" w14:textId="77777777" w:rsidR="00F1314C" w:rsidRPr="00C93252" w:rsidRDefault="00F1314C" w:rsidP="00F1314C">
            <w:pPr>
              <w:pStyle w:val="Emptycell"/>
              <w:spacing w:before="0" w:after="0"/>
              <w:ind w:left="431" w:hanging="431"/>
            </w:pPr>
          </w:p>
        </w:tc>
        <w:tc>
          <w:tcPr>
            <w:tcW w:w="1062" w:type="dxa"/>
            <w:tcBorders>
              <w:top w:val="nil"/>
              <w:left w:val="nil"/>
              <w:bottom w:val="nil"/>
              <w:right w:val="nil"/>
            </w:tcBorders>
            <w:shd w:val="clear" w:color="auto" w:fill="auto"/>
            <w:noWrap/>
          </w:tcPr>
          <w:p w14:paraId="2F820218" w14:textId="77777777" w:rsidR="00F1314C" w:rsidRPr="00C93252" w:rsidRDefault="00F1314C" w:rsidP="00F1314C">
            <w:pPr>
              <w:pStyle w:val="Emptycell"/>
              <w:spacing w:before="0" w:after="0"/>
              <w:ind w:left="431" w:hanging="431"/>
            </w:pPr>
          </w:p>
        </w:tc>
        <w:tc>
          <w:tcPr>
            <w:tcW w:w="1063" w:type="dxa"/>
            <w:tcBorders>
              <w:top w:val="nil"/>
              <w:left w:val="nil"/>
              <w:bottom w:val="nil"/>
              <w:right w:val="nil"/>
            </w:tcBorders>
            <w:shd w:val="clear" w:color="auto" w:fill="auto"/>
            <w:noWrap/>
          </w:tcPr>
          <w:p w14:paraId="299725F7" w14:textId="77777777" w:rsidR="00F1314C" w:rsidRPr="00C93252" w:rsidRDefault="00F1314C" w:rsidP="00F1314C">
            <w:pPr>
              <w:pStyle w:val="Emptycell"/>
              <w:spacing w:before="0" w:after="0"/>
              <w:ind w:left="431" w:hanging="431"/>
            </w:pPr>
          </w:p>
        </w:tc>
      </w:tr>
      <w:tr w:rsidR="00F1314C" w14:paraId="183AB4AB" w14:textId="77777777" w:rsidTr="00ED1DB2">
        <w:trPr>
          <w:trHeight w:val="227"/>
          <w:jc w:val="center"/>
        </w:trPr>
        <w:tc>
          <w:tcPr>
            <w:tcW w:w="2268" w:type="dxa"/>
            <w:tcBorders>
              <w:top w:val="nil"/>
              <w:left w:val="nil"/>
              <w:bottom w:val="nil"/>
              <w:right w:val="nil"/>
            </w:tcBorders>
            <w:shd w:val="clear" w:color="auto" w:fill="auto"/>
            <w:noWrap/>
            <w:hideMark/>
          </w:tcPr>
          <w:p w14:paraId="3AE8B5C6" w14:textId="77777777" w:rsidR="00F1314C" w:rsidRPr="008E6031" w:rsidRDefault="00F1314C" w:rsidP="00ED1DB2">
            <w:pPr>
              <w:pStyle w:val="BStabletextunbold"/>
              <w:ind w:left="403" w:hanging="223"/>
            </w:pPr>
            <w:r w:rsidRPr="008E6031">
              <w:t>Dividends – Icon Water</w:t>
            </w:r>
          </w:p>
        </w:tc>
        <w:tc>
          <w:tcPr>
            <w:tcW w:w="1214" w:type="dxa"/>
            <w:tcBorders>
              <w:top w:val="nil"/>
              <w:left w:val="nil"/>
              <w:bottom w:val="nil"/>
              <w:right w:val="nil"/>
            </w:tcBorders>
          </w:tcPr>
          <w:p w14:paraId="0C92408E" w14:textId="77777777" w:rsidR="00F1314C" w:rsidRPr="005C644C" w:rsidRDefault="00F1314C" w:rsidP="00ED1DB2">
            <w:pPr>
              <w:pStyle w:val="BStablefigures"/>
            </w:pPr>
            <w:r w:rsidRPr="008218CA">
              <w:t xml:space="preserve">60,388 </w:t>
            </w:r>
          </w:p>
        </w:tc>
        <w:tc>
          <w:tcPr>
            <w:tcW w:w="1214" w:type="dxa"/>
            <w:tcBorders>
              <w:top w:val="nil"/>
              <w:left w:val="nil"/>
              <w:bottom w:val="nil"/>
              <w:right w:val="nil"/>
            </w:tcBorders>
            <w:shd w:val="clear" w:color="auto" w:fill="auto"/>
            <w:noWrap/>
          </w:tcPr>
          <w:p w14:paraId="61C32FF8" w14:textId="77777777" w:rsidR="00F1314C" w:rsidRPr="005C644C" w:rsidRDefault="00F1314C" w:rsidP="00ED1DB2">
            <w:pPr>
              <w:pStyle w:val="BStablefigures"/>
            </w:pPr>
            <w:r w:rsidRPr="008218CA">
              <w:t xml:space="preserve">51,278 </w:t>
            </w:r>
          </w:p>
        </w:tc>
        <w:tc>
          <w:tcPr>
            <w:tcW w:w="1134" w:type="dxa"/>
            <w:tcBorders>
              <w:top w:val="nil"/>
              <w:left w:val="nil"/>
              <w:bottom w:val="nil"/>
              <w:right w:val="nil"/>
            </w:tcBorders>
            <w:shd w:val="clear" w:color="auto" w:fill="auto"/>
            <w:noWrap/>
          </w:tcPr>
          <w:p w14:paraId="181439A1" w14:textId="77777777" w:rsidR="00F1314C" w:rsidRPr="005C644C" w:rsidRDefault="00F1314C" w:rsidP="00ED1DB2">
            <w:pPr>
              <w:pStyle w:val="BStablefigures"/>
            </w:pPr>
            <w:r w:rsidRPr="008218CA">
              <w:t xml:space="preserve">42,390 </w:t>
            </w:r>
          </w:p>
        </w:tc>
        <w:tc>
          <w:tcPr>
            <w:tcW w:w="1062" w:type="dxa"/>
            <w:tcBorders>
              <w:top w:val="nil"/>
              <w:left w:val="nil"/>
              <w:bottom w:val="nil"/>
              <w:right w:val="nil"/>
            </w:tcBorders>
            <w:shd w:val="clear" w:color="auto" w:fill="auto"/>
            <w:noWrap/>
          </w:tcPr>
          <w:p w14:paraId="5AF3849E" w14:textId="77777777" w:rsidR="00F1314C" w:rsidRPr="005C644C" w:rsidRDefault="00F1314C" w:rsidP="00ED1DB2">
            <w:pPr>
              <w:pStyle w:val="BStablefigures"/>
            </w:pPr>
            <w:r w:rsidRPr="008218CA">
              <w:t xml:space="preserve">49,957 </w:t>
            </w:r>
          </w:p>
        </w:tc>
        <w:tc>
          <w:tcPr>
            <w:tcW w:w="1062" w:type="dxa"/>
            <w:tcBorders>
              <w:top w:val="nil"/>
              <w:left w:val="nil"/>
              <w:bottom w:val="nil"/>
              <w:right w:val="nil"/>
            </w:tcBorders>
            <w:shd w:val="clear" w:color="auto" w:fill="auto"/>
            <w:noWrap/>
          </w:tcPr>
          <w:p w14:paraId="4B3384E7" w14:textId="77777777" w:rsidR="00F1314C" w:rsidRPr="005C644C" w:rsidRDefault="00F1314C" w:rsidP="00ED1DB2">
            <w:pPr>
              <w:pStyle w:val="BStablefigures"/>
            </w:pPr>
            <w:r w:rsidRPr="008218CA">
              <w:t xml:space="preserve">64,170 </w:t>
            </w:r>
          </w:p>
        </w:tc>
        <w:tc>
          <w:tcPr>
            <w:tcW w:w="1063" w:type="dxa"/>
            <w:tcBorders>
              <w:top w:val="nil"/>
              <w:left w:val="nil"/>
              <w:bottom w:val="nil"/>
              <w:right w:val="nil"/>
            </w:tcBorders>
            <w:shd w:val="clear" w:color="auto" w:fill="auto"/>
            <w:noWrap/>
          </w:tcPr>
          <w:p w14:paraId="127E7427" w14:textId="77777777" w:rsidR="00F1314C" w:rsidRPr="005C644C" w:rsidRDefault="00F1314C" w:rsidP="00ED1DB2">
            <w:pPr>
              <w:pStyle w:val="BStablefigures"/>
            </w:pPr>
            <w:r w:rsidRPr="008218CA">
              <w:t xml:space="preserve">70,650 </w:t>
            </w:r>
          </w:p>
        </w:tc>
      </w:tr>
      <w:tr w:rsidR="00F1314C" w14:paraId="1CFB7ED2" w14:textId="77777777" w:rsidTr="00ED1DB2">
        <w:trPr>
          <w:trHeight w:val="227"/>
          <w:jc w:val="center"/>
        </w:trPr>
        <w:tc>
          <w:tcPr>
            <w:tcW w:w="2268" w:type="dxa"/>
            <w:tcBorders>
              <w:top w:val="nil"/>
              <w:left w:val="nil"/>
              <w:bottom w:val="nil"/>
              <w:right w:val="nil"/>
            </w:tcBorders>
            <w:shd w:val="clear" w:color="auto" w:fill="auto"/>
            <w:noWrap/>
            <w:hideMark/>
          </w:tcPr>
          <w:p w14:paraId="1F31B5F3" w14:textId="77777777" w:rsidR="00F1314C" w:rsidRPr="008E6031" w:rsidRDefault="00F1314C" w:rsidP="00ED1DB2">
            <w:pPr>
              <w:pStyle w:val="BStabletextunbold"/>
              <w:ind w:left="403" w:hanging="223"/>
            </w:pPr>
            <w:r w:rsidRPr="008E6031">
              <w:t>Dividends – CIT Solutions</w:t>
            </w:r>
          </w:p>
        </w:tc>
        <w:tc>
          <w:tcPr>
            <w:tcW w:w="1214" w:type="dxa"/>
            <w:tcBorders>
              <w:top w:val="nil"/>
              <w:left w:val="nil"/>
              <w:bottom w:val="nil"/>
              <w:right w:val="nil"/>
            </w:tcBorders>
          </w:tcPr>
          <w:p w14:paraId="511DFD19" w14:textId="77777777" w:rsidR="00F1314C" w:rsidRPr="005C644C" w:rsidRDefault="00F1314C" w:rsidP="00ED1DB2">
            <w:pPr>
              <w:pStyle w:val="BStablefigures"/>
            </w:pPr>
            <w:r w:rsidRPr="008218CA">
              <w:t xml:space="preserve">500 </w:t>
            </w:r>
          </w:p>
        </w:tc>
        <w:tc>
          <w:tcPr>
            <w:tcW w:w="1214" w:type="dxa"/>
            <w:tcBorders>
              <w:top w:val="nil"/>
              <w:left w:val="nil"/>
              <w:bottom w:val="nil"/>
              <w:right w:val="nil"/>
            </w:tcBorders>
            <w:shd w:val="clear" w:color="auto" w:fill="auto"/>
            <w:noWrap/>
          </w:tcPr>
          <w:p w14:paraId="06838F69" w14:textId="77777777" w:rsidR="00F1314C" w:rsidRPr="005C644C" w:rsidRDefault="00F1314C" w:rsidP="00ED1DB2">
            <w:pPr>
              <w:pStyle w:val="BStablefigures"/>
            </w:pPr>
            <w:r w:rsidRPr="008218CA">
              <w:t xml:space="preserve">- </w:t>
            </w:r>
          </w:p>
        </w:tc>
        <w:tc>
          <w:tcPr>
            <w:tcW w:w="1134" w:type="dxa"/>
            <w:tcBorders>
              <w:top w:val="nil"/>
              <w:left w:val="nil"/>
              <w:bottom w:val="nil"/>
              <w:right w:val="nil"/>
            </w:tcBorders>
            <w:shd w:val="clear" w:color="auto" w:fill="auto"/>
            <w:noWrap/>
          </w:tcPr>
          <w:p w14:paraId="00217522" w14:textId="77777777" w:rsidR="00F1314C" w:rsidRPr="005C644C" w:rsidRDefault="00F1314C" w:rsidP="00ED1DB2">
            <w:pPr>
              <w:pStyle w:val="BStablefigures"/>
            </w:pPr>
            <w:r w:rsidRPr="008218CA">
              <w:t xml:space="preserve">500 </w:t>
            </w:r>
          </w:p>
        </w:tc>
        <w:tc>
          <w:tcPr>
            <w:tcW w:w="1062" w:type="dxa"/>
            <w:tcBorders>
              <w:top w:val="nil"/>
              <w:left w:val="nil"/>
              <w:bottom w:val="nil"/>
              <w:right w:val="nil"/>
            </w:tcBorders>
            <w:shd w:val="clear" w:color="auto" w:fill="auto"/>
            <w:noWrap/>
          </w:tcPr>
          <w:p w14:paraId="1E973F7E" w14:textId="77777777" w:rsidR="00F1314C" w:rsidRPr="005C644C" w:rsidRDefault="00F1314C" w:rsidP="00ED1DB2">
            <w:pPr>
              <w:pStyle w:val="BStablefigures"/>
            </w:pPr>
            <w:r w:rsidRPr="008218CA">
              <w:t xml:space="preserve">500 </w:t>
            </w:r>
          </w:p>
        </w:tc>
        <w:tc>
          <w:tcPr>
            <w:tcW w:w="1062" w:type="dxa"/>
            <w:tcBorders>
              <w:top w:val="nil"/>
              <w:left w:val="nil"/>
              <w:bottom w:val="nil"/>
              <w:right w:val="nil"/>
            </w:tcBorders>
            <w:shd w:val="clear" w:color="auto" w:fill="auto"/>
            <w:noWrap/>
          </w:tcPr>
          <w:p w14:paraId="2B6B89B6" w14:textId="77777777" w:rsidR="00F1314C" w:rsidRPr="005C644C" w:rsidRDefault="00F1314C" w:rsidP="00ED1DB2">
            <w:pPr>
              <w:pStyle w:val="BStablefigures"/>
            </w:pPr>
            <w:r w:rsidRPr="008218CA">
              <w:t xml:space="preserve">500 </w:t>
            </w:r>
          </w:p>
        </w:tc>
        <w:tc>
          <w:tcPr>
            <w:tcW w:w="1063" w:type="dxa"/>
            <w:tcBorders>
              <w:top w:val="nil"/>
              <w:left w:val="nil"/>
              <w:bottom w:val="nil"/>
              <w:right w:val="nil"/>
            </w:tcBorders>
            <w:shd w:val="clear" w:color="auto" w:fill="auto"/>
            <w:noWrap/>
          </w:tcPr>
          <w:p w14:paraId="578ED12D" w14:textId="77777777" w:rsidR="00F1314C" w:rsidRPr="005C644C" w:rsidRDefault="00F1314C" w:rsidP="00ED1DB2">
            <w:pPr>
              <w:pStyle w:val="BStablefigures"/>
            </w:pPr>
            <w:r w:rsidRPr="008218CA">
              <w:t xml:space="preserve">500 </w:t>
            </w:r>
          </w:p>
        </w:tc>
      </w:tr>
      <w:tr w:rsidR="00F1314C" w14:paraId="6E12922A" w14:textId="77777777" w:rsidTr="00ED1DB2">
        <w:trPr>
          <w:trHeight w:val="227"/>
          <w:jc w:val="center"/>
        </w:trPr>
        <w:tc>
          <w:tcPr>
            <w:tcW w:w="2268" w:type="dxa"/>
            <w:tcBorders>
              <w:top w:val="nil"/>
              <w:left w:val="nil"/>
              <w:bottom w:val="nil"/>
              <w:right w:val="nil"/>
            </w:tcBorders>
            <w:shd w:val="clear" w:color="auto" w:fill="auto"/>
          </w:tcPr>
          <w:p w14:paraId="773CFF19" w14:textId="77777777" w:rsidR="00F1314C" w:rsidRPr="008E6031" w:rsidRDefault="00F1314C" w:rsidP="00ED1DB2">
            <w:pPr>
              <w:pStyle w:val="BStabletextunbold"/>
              <w:ind w:left="403" w:hanging="223"/>
            </w:pPr>
            <w:r w:rsidRPr="008E6031">
              <w:t xml:space="preserve">Dividends – </w:t>
            </w:r>
            <w:r w:rsidRPr="008A2957">
              <w:t>Suburban Land Agency and City Renewal Authority</w:t>
            </w:r>
          </w:p>
        </w:tc>
        <w:tc>
          <w:tcPr>
            <w:tcW w:w="1214" w:type="dxa"/>
            <w:tcBorders>
              <w:top w:val="nil"/>
              <w:left w:val="nil"/>
              <w:bottom w:val="nil"/>
              <w:right w:val="nil"/>
            </w:tcBorders>
          </w:tcPr>
          <w:p w14:paraId="7A1366DA" w14:textId="77777777" w:rsidR="00F1314C" w:rsidRPr="005C644C" w:rsidRDefault="00F1314C" w:rsidP="00ED1DB2">
            <w:pPr>
              <w:pStyle w:val="BStablefigures"/>
            </w:pPr>
            <w:r w:rsidRPr="008218CA">
              <w:t xml:space="preserve">89,795 </w:t>
            </w:r>
          </w:p>
        </w:tc>
        <w:tc>
          <w:tcPr>
            <w:tcW w:w="1214" w:type="dxa"/>
            <w:tcBorders>
              <w:top w:val="nil"/>
              <w:left w:val="nil"/>
              <w:bottom w:val="nil"/>
              <w:right w:val="nil"/>
            </w:tcBorders>
            <w:shd w:val="clear" w:color="auto" w:fill="auto"/>
            <w:noWrap/>
          </w:tcPr>
          <w:p w14:paraId="555DB44D" w14:textId="77777777" w:rsidR="00F1314C" w:rsidRPr="005C644C" w:rsidRDefault="00F1314C" w:rsidP="00ED1DB2">
            <w:pPr>
              <w:pStyle w:val="BStablefigures"/>
            </w:pPr>
            <w:r w:rsidRPr="008218CA">
              <w:t xml:space="preserve">65,183 </w:t>
            </w:r>
          </w:p>
        </w:tc>
        <w:tc>
          <w:tcPr>
            <w:tcW w:w="1134" w:type="dxa"/>
            <w:tcBorders>
              <w:top w:val="nil"/>
              <w:left w:val="nil"/>
              <w:bottom w:val="nil"/>
              <w:right w:val="nil"/>
            </w:tcBorders>
            <w:shd w:val="clear" w:color="auto" w:fill="auto"/>
            <w:noWrap/>
          </w:tcPr>
          <w:p w14:paraId="06DAD899" w14:textId="77777777" w:rsidR="00F1314C" w:rsidRPr="005C644C" w:rsidRDefault="00F1314C" w:rsidP="00ED1DB2">
            <w:pPr>
              <w:pStyle w:val="BStablefigures"/>
            </w:pPr>
            <w:r w:rsidRPr="008218CA">
              <w:t xml:space="preserve">289,140 </w:t>
            </w:r>
          </w:p>
        </w:tc>
        <w:tc>
          <w:tcPr>
            <w:tcW w:w="1062" w:type="dxa"/>
            <w:tcBorders>
              <w:top w:val="nil"/>
              <w:left w:val="nil"/>
              <w:bottom w:val="nil"/>
              <w:right w:val="nil"/>
            </w:tcBorders>
            <w:shd w:val="clear" w:color="auto" w:fill="auto"/>
            <w:noWrap/>
          </w:tcPr>
          <w:p w14:paraId="14B42B45" w14:textId="77777777" w:rsidR="00F1314C" w:rsidRPr="005C644C" w:rsidRDefault="00F1314C" w:rsidP="00ED1DB2">
            <w:pPr>
              <w:pStyle w:val="BStablefigures"/>
            </w:pPr>
            <w:r w:rsidRPr="008218CA">
              <w:t xml:space="preserve">98,746 </w:t>
            </w:r>
          </w:p>
        </w:tc>
        <w:tc>
          <w:tcPr>
            <w:tcW w:w="1062" w:type="dxa"/>
            <w:tcBorders>
              <w:top w:val="nil"/>
              <w:left w:val="nil"/>
              <w:bottom w:val="nil"/>
              <w:right w:val="nil"/>
            </w:tcBorders>
            <w:shd w:val="clear" w:color="auto" w:fill="auto"/>
            <w:noWrap/>
          </w:tcPr>
          <w:p w14:paraId="5EECA6B1" w14:textId="77777777" w:rsidR="00F1314C" w:rsidRPr="005C644C" w:rsidRDefault="00F1314C" w:rsidP="00ED1DB2">
            <w:pPr>
              <w:pStyle w:val="BStablefigures"/>
            </w:pPr>
            <w:r w:rsidRPr="008218CA">
              <w:t xml:space="preserve">14,377 </w:t>
            </w:r>
          </w:p>
        </w:tc>
        <w:tc>
          <w:tcPr>
            <w:tcW w:w="1063" w:type="dxa"/>
            <w:tcBorders>
              <w:top w:val="nil"/>
              <w:left w:val="nil"/>
              <w:bottom w:val="nil"/>
              <w:right w:val="nil"/>
            </w:tcBorders>
            <w:shd w:val="clear" w:color="auto" w:fill="auto"/>
            <w:noWrap/>
          </w:tcPr>
          <w:p w14:paraId="37C3D015" w14:textId="77777777" w:rsidR="00F1314C" w:rsidRPr="005C644C" w:rsidRDefault="00F1314C" w:rsidP="00ED1DB2">
            <w:pPr>
              <w:pStyle w:val="BStablefigures"/>
            </w:pPr>
            <w:r w:rsidRPr="008218CA">
              <w:t xml:space="preserve">64,411 </w:t>
            </w:r>
          </w:p>
        </w:tc>
      </w:tr>
      <w:tr w:rsidR="00F1314C" w14:paraId="1CB60FED" w14:textId="77777777" w:rsidTr="00ED1DB2">
        <w:trPr>
          <w:trHeight w:val="227"/>
          <w:jc w:val="center"/>
        </w:trPr>
        <w:tc>
          <w:tcPr>
            <w:tcW w:w="2268" w:type="dxa"/>
            <w:tcBorders>
              <w:top w:val="nil"/>
              <w:left w:val="nil"/>
              <w:bottom w:val="nil"/>
              <w:right w:val="nil"/>
            </w:tcBorders>
            <w:shd w:val="clear" w:color="auto" w:fill="auto"/>
            <w:hideMark/>
          </w:tcPr>
          <w:p w14:paraId="597E3B9C" w14:textId="77777777" w:rsidR="00F1314C" w:rsidRPr="008E6031" w:rsidRDefault="00F1314C" w:rsidP="00ED1DB2">
            <w:pPr>
              <w:pStyle w:val="BStabletextbold"/>
            </w:pPr>
            <w:r w:rsidRPr="008E6031">
              <w:t xml:space="preserve">Total </w:t>
            </w:r>
            <w:r>
              <w:t>d</w:t>
            </w:r>
            <w:r w:rsidRPr="008E6031">
              <w:t>ividends</w:t>
            </w:r>
          </w:p>
        </w:tc>
        <w:tc>
          <w:tcPr>
            <w:tcW w:w="1214" w:type="dxa"/>
            <w:tcBorders>
              <w:top w:val="nil"/>
              <w:left w:val="nil"/>
              <w:bottom w:val="nil"/>
              <w:right w:val="nil"/>
            </w:tcBorders>
          </w:tcPr>
          <w:p w14:paraId="5AC1AE4E" w14:textId="77777777" w:rsidR="00F1314C" w:rsidRPr="00C93252" w:rsidRDefault="00F1314C" w:rsidP="00ED1DB2">
            <w:pPr>
              <w:pStyle w:val="BStablefiguresbold"/>
            </w:pPr>
            <w:r w:rsidRPr="00C93252">
              <w:t xml:space="preserve">150,683 </w:t>
            </w:r>
          </w:p>
        </w:tc>
        <w:tc>
          <w:tcPr>
            <w:tcW w:w="1214" w:type="dxa"/>
            <w:tcBorders>
              <w:top w:val="nil"/>
              <w:left w:val="nil"/>
              <w:bottom w:val="nil"/>
              <w:right w:val="nil"/>
            </w:tcBorders>
            <w:shd w:val="clear" w:color="auto" w:fill="auto"/>
            <w:noWrap/>
          </w:tcPr>
          <w:p w14:paraId="5348CFFC" w14:textId="77777777" w:rsidR="00F1314C" w:rsidRPr="00C93252" w:rsidRDefault="00F1314C" w:rsidP="00ED1DB2">
            <w:pPr>
              <w:pStyle w:val="BStablefiguresbold"/>
            </w:pPr>
            <w:r w:rsidRPr="00C93252">
              <w:t xml:space="preserve">116,461 </w:t>
            </w:r>
          </w:p>
        </w:tc>
        <w:tc>
          <w:tcPr>
            <w:tcW w:w="1134" w:type="dxa"/>
            <w:tcBorders>
              <w:top w:val="nil"/>
              <w:left w:val="nil"/>
              <w:bottom w:val="nil"/>
              <w:right w:val="nil"/>
            </w:tcBorders>
            <w:shd w:val="clear" w:color="auto" w:fill="auto"/>
            <w:noWrap/>
          </w:tcPr>
          <w:p w14:paraId="2B5FD4BC" w14:textId="77777777" w:rsidR="00F1314C" w:rsidRPr="00C93252" w:rsidRDefault="00F1314C" w:rsidP="00ED1DB2">
            <w:pPr>
              <w:pStyle w:val="BStablefiguresbold"/>
            </w:pPr>
            <w:r w:rsidRPr="00C93252">
              <w:t xml:space="preserve">332,030 </w:t>
            </w:r>
          </w:p>
        </w:tc>
        <w:tc>
          <w:tcPr>
            <w:tcW w:w="1062" w:type="dxa"/>
            <w:tcBorders>
              <w:top w:val="nil"/>
              <w:left w:val="nil"/>
              <w:bottom w:val="nil"/>
              <w:right w:val="nil"/>
            </w:tcBorders>
            <w:shd w:val="clear" w:color="auto" w:fill="auto"/>
            <w:noWrap/>
          </w:tcPr>
          <w:p w14:paraId="1670F023" w14:textId="77777777" w:rsidR="00F1314C" w:rsidRPr="00C93252" w:rsidRDefault="00F1314C" w:rsidP="00ED1DB2">
            <w:pPr>
              <w:pStyle w:val="BStablefiguresbold"/>
            </w:pPr>
            <w:r w:rsidRPr="00C93252">
              <w:t xml:space="preserve">149,203 </w:t>
            </w:r>
          </w:p>
        </w:tc>
        <w:tc>
          <w:tcPr>
            <w:tcW w:w="1062" w:type="dxa"/>
            <w:tcBorders>
              <w:top w:val="nil"/>
              <w:left w:val="nil"/>
              <w:bottom w:val="nil"/>
              <w:right w:val="nil"/>
            </w:tcBorders>
            <w:shd w:val="clear" w:color="auto" w:fill="auto"/>
            <w:noWrap/>
          </w:tcPr>
          <w:p w14:paraId="05B93F44" w14:textId="77777777" w:rsidR="00F1314C" w:rsidRPr="00C93252" w:rsidRDefault="00F1314C" w:rsidP="00ED1DB2">
            <w:pPr>
              <w:pStyle w:val="BStablefiguresbold"/>
            </w:pPr>
            <w:r w:rsidRPr="00C93252">
              <w:t xml:space="preserve">79,047 </w:t>
            </w:r>
          </w:p>
        </w:tc>
        <w:tc>
          <w:tcPr>
            <w:tcW w:w="1063" w:type="dxa"/>
            <w:tcBorders>
              <w:top w:val="nil"/>
              <w:left w:val="nil"/>
              <w:bottom w:val="nil"/>
              <w:right w:val="nil"/>
            </w:tcBorders>
            <w:shd w:val="clear" w:color="auto" w:fill="auto"/>
            <w:noWrap/>
          </w:tcPr>
          <w:p w14:paraId="2EBCD14C" w14:textId="77777777" w:rsidR="00F1314C" w:rsidRPr="00C93252" w:rsidRDefault="00F1314C" w:rsidP="00ED1DB2">
            <w:pPr>
              <w:pStyle w:val="BStablefiguresbold"/>
            </w:pPr>
            <w:r w:rsidRPr="00C93252">
              <w:t xml:space="preserve">135,561 </w:t>
            </w:r>
          </w:p>
        </w:tc>
      </w:tr>
      <w:tr w:rsidR="00F1314C" w14:paraId="30AAF681" w14:textId="77777777" w:rsidTr="00ED1DB2">
        <w:trPr>
          <w:trHeight w:val="454"/>
          <w:jc w:val="center"/>
        </w:trPr>
        <w:tc>
          <w:tcPr>
            <w:tcW w:w="2268" w:type="dxa"/>
            <w:tcBorders>
              <w:top w:val="nil"/>
              <w:left w:val="nil"/>
              <w:bottom w:val="nil"/>
              <w:right w:val="nil"/>
            </w:tcBorders>
            <w:shd w:val="clear" w:color="auto" w:fill="auto"/>
            <w:vAlign w:val="bottom"/>
            <w:hideMark/>
          </w:tcPr>
          <w:p w14:paraId="0F8DBD3C" w14:textId="77777777" w:rsidR="00F1314C" w:rsidRPr="008E6031" w:rsidRDefault="00F1314C" w:rsidP="00ED1DB2">
            <w:pPr>
              <w:pStyle w:val="BStabletextbold"/>
            </w:pPr>
            <w:r w:rsidRPr="008E6031">
              <w:t xml:space="preserve">Tax </w:t>
            </w:r>
            <w:r>
              <w:t>e</w:t>
            </w:r>
            <w:r w:rsidRPr="008E6031">
              <w:t>quivalents</w:t>
            </w:r>
          </w:p>
        </w:tc>
        <w:tc>
          <w:tcPr>
            <w:tcW w:w="1214" w:type="dxa"/>
            <w:tcBorders>
              <w:top w:val="nil"/>
              <w:left w:val="nil"/>
              <w:bottom w:val="nil"/>
              <w:right w:val="nil"/>
            </w:tcBorders>
          </w:tcPr>
          <w:p w14:paraId="4BA15ADF" w14:textId="77777777" w:rsidR="00F1314C" w:rsidRPr="005C644C" w:rsidRDefault="00F1314C" w:rsidP="00F1314C">
            <w:pPr>
              <w:pStyle w:val="Emptycell"/>
              <w:spacing w:before="0" w:after="0"/>
              <w:ind w:left="431" w:hanging="431"/>
            </w:pPr>
          </w:p>
        </w:tc>
        <w:tc>
          <w:tcPr>
            <w:tcW w:w="1214" w:type="dxa"/>
            <w:tcBorders>
              <w:top w:val="nil"/>
              <w:left w:val="nil"/>
              <w:bottom w:val="nil"/>
              <w:right w:val="nil"/>
            </w:tcBorders>
            <w:shd w:val="clear" w:color="auto" w:fill="auto"/>
            <w:noWrap/>
          </w:tcPr>
          <w:p w14:paraId="08280012" w14:textId="77777777" w:rsidR="00F1314C" w:rsidRPr="005C644C" w:rsidRDefault="00F1314C" w:rsidP="00F1314C">
            <w:pPr>
              <w:pStyle w:val="Emptycell"/>
              <w:spacing w:before="0" w:after="0"/>
              <w:ind w:left="431" w:hanging="431"/>
            </w:pPr>
          </w:p>
        </w:tc>
        <w:tc>
          <w:tcPr>
            <w:tcW w:w="1134" w:type="dxa"/>
            <w:tcBorders>
              <w:top w:val="nil"/>
              <w:left w:val="nil"/>
              <w:bottom w:val="nil"/>
              <w:right w:val="nil"/>
            </w:tcBorders>
            <w:shd w:val="clear" w:color="auto" w:fill="auto"/>
            <w:noWrap/>
          </w:tcPr>
          <w:p w14:paraId="01976AF7" w14:textId="77777777" w:rsidR="00F1314C" w:rsidRPr="005C644C" w:rsidRDefault="00F1314C" w:rsidP="00F1314C">
            <w:pPr>
              <w:pStyle w:val="Emptycell"/>
              <w:spacing w:before="0" w:after="0"/>
              <w:ind w:left="431" w:hanging="431"/>
            </w:pPr>
          </w:p>
        </w:tc>
        <w:tc>
          <w:tcPr>
            <w:tcW w:w="1062" w:type="dxa"/>
            <w:tcBorders>
              <w:top w:val="nil"/>
              <w:left w:val="nil"/>
              <w:bottom w:val="nil"/>
              <w:right w:val="nil"/>
            </w:tcBorders>
            <w:shd w:val="clear" w:color="auto" w:fill="auto"/>
            <w:noWrap/>
          </w:tcPr>
          <w:p w14:paraId="28EF3097" w14:textId="77777777" w:rsidR="00F1314C" w:rsidRPr="005C644C" w:rsidRDefault="00F1314C" w:rsidP="00F1314C">
            <w:pPr>
              <w:pStyle w:val="Emptycell"/>
              <w:spacing w:before="0" w:after="0"/>
              <w:ind w:left="431" w:hanging="431"/>
            </w:pPr>
          </w:p>
        </w:tc>
        <w:tc>
          <w:tcPr>
            <w:tcW w:w="1062" w:type="dxa"/>
            <w:tcBorders>
              <w:top w:val="nil"/>
              <w:left w:val="nil"/>
              <w:bottom w:val="nil"/>
              <w:right w:val="nil"/>
            </w:tcBorders>
            <w:shd w:val="clear" w:color="auto" w:fill="auto"/>
            <w:noWrap/>
          </w:tcPr>
          <w:p w14:paraId="7B27E6CC" w14:textId="77777777" w:rsidR="00F1314C" w:rsidRPr="005C644C" w:rsidRDefault="00F1314C" w:rsidP="00F1314C">
            <w:pPr>
              <w:pStyle w:val="Emptycell"/>
              <w:spacing w:before="0" w:after="0"/>
              <w:ind w:left="431" w:hanging="431"/>
            </w:pPr>
          </w:p>
        </w:tc>
        <w:tc>
          <w:tcPr>
            <w:tcW w:w="1063" w:type="dxa"/>
            <w:tcBorders>
              <w:top w:val="nil"/>
              <w:left w:val="nil"/>
              <w:bottom w:val="nil"/>
              <w:right w:val="nil"/>
            </w:tcBorders>
            <w:shd w:val="clear" w:color="auto" w:fill="auto"/>
            <w:noWrap/>
          </w:tcPr>
          <w:p w14:paraId="44CE1290" w14:textId="77777777" w:rsidR="00F1314C" w:rsidRPr="005C644C" w:rsidRDefault="00F1314C" w:rsidP="00F1314C">
            <w:pPr>
              <w:pStyle w:val="Emptycell"/>
              <w:spacing w:before="0" w:after="0"/>
              <w:ind w:left="431" w:hanging="431"/>
            </w:pPr>
          </w:p>
        </w:tc>
      </w:tr>
      <w:tr w:rsidR="00F1314C" w14:paraId="34D14D9A" w14:textId="77777777" w:rsidTr="00ED1DB2">
        <w:trPr>
          <w:trHeight w:val="227"/>
          <w:jc w:val="center"/>
        </w:trPr>
        <w:tc>
          <w:tcPr>
            <w:tcW w:w="2268" w:type="dxa"/>
            <w:tcBorders>
              <w:top w:val="nil"/>
              <w:left w:val="nil"/>
              <w:bottom w:val="nil"/>
              <w:right w:val="nil"/>
            </w:tcBorders>
            <w:shd w:val="clear" w:color="auto" w:fill="auto"/>
            <w:noWrap/>
            <w:hideMark/>
          </w:tcPr>
          <w:p w14:paraId="29BF84B0" w14:textId="77777777" w:rsidR="00F1314C" w:rsidRPr="008E6031" w:rsidRDefault="00F1314C" w:rsidP="00ED1DB2">
            <w:pPr>
              <w:pStyle w:val="BStabletextunbold"/>
              <w:ind w:hanging="47"/>
            </w:pPr>
            <w:r w:rsidRPr="008E6031">
              <w:t>Income Tax Equivalent</w:t>
            </w:r>
          </w:p>
        </w:tc>
        <w:tc>
          <w:tcPr>
            <w:tcW w:w="1214" w:type="dxa"/>
            <w:tcBorders>
              <w:top w:val="nil"/>
              <w:left w:val="nil"/>
              <w:bottom w:val="nil"/>
              <w:right w:val="nil"/>
            </w:tcBorders>
          </w:tcPr>
          <w:p w14:paraId="335214E7" w14:textId="77777777" w:rsidR="00F1314C" w:rsidRPr="005C644C" w:rsidRDefault="00F1314C" w:rsidP="00ED1DB2">
            <w:pPr>
              <w:pStyle w:val="BStablefigures"/>
            </w:pPr>
            <w:r w:rsidRPr="008218CA">
              <w:t xml:space="preserve">73,771 </w:t>
            </w:r>
          </w:p>
        </w:tc>
        <w:tc>
          <w:tcPr>
            <w:tcW w:w="1214" w:type="dxa"/>
            <w:tcBorders>
              <w:top w:val="nil"/>
              <w:left w:val="nil"/>
              <w:bottom w:val="nil"/>
              <w:right w:val="nil"/>
            </w:tcBorders>
            <w:shd w:val="clear" w:color="auto" w:fill="auto"/>
            <w:noWrap/>
          </w:tcPr>
          <w:p w14:paraId="6EF8A7E6" w14:textId="77777777" w:rsidR="00F1314C" w:rsidRPr="005C644C" w:rsidRDefault="00F1314C" w:rsidP="00ED1DB2">
            <w:pPr>
              <w:pStyle w:val="BStablefigures"/>
            </w:pPr>
            <w:r w:rsidRPr="008218CA">
              <w:t xml:space="preserve">41,200 </w:t>
            </w:r>
          </w:p>
        </w:tc>
        <w:tc>
          <w:tcPr>
            <w:tcW w:w="1134" w:type="dxa"/>
            <w:tcBorders>
              <w:top w:val="nil"/>
              <w:left w:val="nil"/>
              <w:bottom w:val="nil"/>
              <w:right w:val="nil"/>
            </w:tcBorders>
            <w:shd w:val="clear" w:color="auto" w:fill="auto"/>
            <w:noWrap/>
          </w:tcPr>
          <w:p w14:paraId="544E156B" w14:textId="77777777" w:rsidR="00F1314C" w:rsidRPr="005C644C" w:rsidRDefault="00F1314C" w:rsidP="00ED1DB2">
            <w:pPr>
              <w:pStyle w:val="BStablefigures"/>
            </w:pPr>
            <w:r w:rsidRPr="008218CA">
              <w:t xml:space="preserve">154,709 </w:t>
            </w:r>
          </w:p>
        </w:tc>
        <w:tc>
          <w:tcPr>
            <w:tcW w:w="1062" w:type="dxa"/>
            <w:tcBorders>
              <w:top w:val="nil"/>
              <w:left w:val="nil"/>
              <w:bottom w:val="nil"/>
              <w:right w:val="nil"/>
            </w:tcBorders>
            <w:shd w:val="clear" w:color="auto" w:fill="auto"/>
            <w:noWrap/>
          </w:tcPr>
          <w:p w14:paraId="5298953E" w14:textId="77777777" w:rsidR="00F1314C" w:rsidRPr="005C644C" w:rsidRDefault="00F1314C" w:rsidP="00ED1DB2">
            <w:pPr>
              <w:pStyle w:val="BStablefigures"/>
            </w:pPr>
            <w:r w:rsidRPr="008218CA">
              <w:t xml:space="preserve">67,098 </w:t>
            </w:r>
          </w:p>
        </w:tc>
        <w:tc>
          <w:tcPr>
            <w:tcW w:w="1062" w:type="dxa"/>
            <w:tcBorders>
              <w:top w:val="nil"/>
              <w:left w:val="nil"/>
              <w:bottom w:val="nil"/>
              <w:right w:val="nil"/>
            </w:tcBorders>
            <w:shd w:val="clear" w:color="auto" w:fill="auto"/>
            <w:noWrap/>
          </w:tcPr>
          <w:p w14:paraId="42A25087" w14:textId="77777777" w:rsidR="00F1314C" w:rsidRPr="005C644C" w:rsidRDefault="00F1314C" w:rsidP="00ED1DB2">
            <w:pPr>
              <w:pStyle w:val="BStablefigures"/>
            </w:pPr>
            <w:r w:rsidRPr="008218CA">
              <w:t xml:space="preserve">48,036 </w:t>
            </w:r>
          </w:p>
        </w:tc>
        <w:tc>
          <w:tcPr>
            <w:tcW w:w="1063" w:type="dxa"/>
            <w:tcBorders>
              <w:top w:val="nil"/>
              <w:left w:val="nil"/>
              <w:bottom w:val="nil"/>
              <w:right w:val="nil"/>
            </w:tcBorders>
            <w:shd w:val="clear" w:color="auto" w:fill="auto"/>
            <w:noWrap/>
          </w:tcPr>
          <w:p w14:paraId="67F81F2F" w14:textId="77777777" w:rsidR="00F1314C" w:rsidRPr="005C644C" w:rsidRDefault="00F1314C" w:rsidP="00ED1DB2">
            <w:pPr>
              <w:pStyle w:val="BStablefigures"/>
            </w:pPr>
            <w:r w:rsidRPr="008218CA">
              <w:t xml:space="preserve">70,781 </w:t>
            </w:r>
          </w:p>
        </w:tc>
      </w:tr>
      <w:tr w:rsidR="00F1314C" w14:paraId="3423D2E6" w14:textId="77777777" w:rsidTr="00ED1DB2">
        <w:trPr>
          <w:trHeight w:val="227"/>
          <w:jc w:val="center"/>
        </w:trPr>
        <w:tc>
          <w:tcPr>
            <w:tcW w:w="2268" w:type="dxa"/>
            <w:tcBorders>
              <w:top w:val="nil"/>
              <w:left w:val="nil"/>
              <w:bottom w:val="nil"/>
              <w:right w:val="nil"/>
            </w:tcBorders>
            <w:shd w:val="clear" w:color="auto" w:fill="auto"/>
            <w:hideMark/>
          </w:tcPr>
          <w:p w14:paraId="5C9AECA1" w14:textId="77777777" w:rsidR="00F1314C" w:rsidRPr="008E6031" w:rsidRDefault="00F1314C" w:rsidP="00ED1DB2">
            <w:pPr>
              <w:pStyle w:val="BStabletextbold"/>
            </w:pPr>
            <w:r w:rsidRPr="008E6031">
              <w:t xml:space="preserve">Total </w:t>
            </w:r>
            <w:r>
              <w:t>t</w:t>
            </w:r>
            <w:r w:rsidRPr="008E6031">
              <w:t xml:space="preserve">ax </w:t>
            </w:r>
            <w:r>
              <w:t>e</w:t>
            </w:r>
            <w:r w:rsidRPr="008E6031">
              <w:t>quivalents</w:t>
            </w:r>
          </w:p>
        </w:tc>
        <w:tc>
          <w:tcPr>
            <w:tcW w:w="1214" w:type="dxa"/>
            <w:tcBorders>
              <w:top w:val="nil"/>
              <w:left w:val="nil"/>
              <w:bottom w:val="nil"/>
              <w:right w:val="nil"/>
            </w:tcBorders>
          </w:tcPr>
          <w:p w14:paraId="3E74B49B" w14:textId="77777777" w:rsidR="00F1314C" w:rsidRPr="00C93252" w:rsidRDefault="00F1314C" w:rsidP="00ED1DB2">
            <w:pPr>
              <w:pStyle w:val="BStablefiguresbold"/>
            </w:pPr>
            <w:r w:rsidRPr="00C93252">
              <w:t xml:space="preserve">73,771 </w:t>
            </w:r>
          </w:p>
        </w:tc>
        <w:tc>
          <w:tcPr>
            <w:tcW w:w="1214" w:type="dxa"/>
            <w:tcBorders>
              <w:top w:val="nil"/>
              <w:left w:val="nil"/>
              <w:bottom w:val="nil"/>
              <w:right w:val="nil"/>
            </w:tcBorders>
            <w:shd w:val="clear" w:color="auto" w:fill="auto"/>
            <w:noWrap/>
          </w:tcPr>
          <w:p w14:paraId="1E41692A" w14:textId="77777777" w:rsidR="00F1314C" w:rsidRPr="00C93252" w:rsidRDefault="00F1314C" w:rsidP="00ED1DB2">
            <w:pPr>
              <w:pStyle w:val="BStablefiguresbold"/>
            </w:pPr>
            <w:r w:rsidRPr="00C93252">
              <w:t xml:space="preserve">41,200 </w:t>
            </w:r>
          </w:p>
        </w:tc>
        <w:tc>
          <w:tcPr>
            <w:tcW w:w="1134" w:type="dxa"/>
            <w:tcBorders>
              <w:top w:val="nil"/>
              <w:left w:val="nil"/>
              <w:bottom w:val="nil"/>
              <w:right w:val="nil"/>
            </w:tcBorders>
            <w:shd w:val="clear" w:color="auto" w:fill="auto"/>
            <w:noWrap/>
          </w:tcPr>
          <w:p w14:paraId="4E6C3557" w14:textId="77777777" w:rsidR="00F1314C" w:rsidRPr="00C93252" w:rsidRDefault="00F1314C" w:rsidP="00ED1DB2">
            <w:pPr>
              <w:pStyle w:val="BStablefiguresbold"/>
            </w:pPr>
            <w:r w:rsidRPr="00C93252">
              <w:t xml:space="preserve">154,709 </w:t>
            </w:r>
          </w:p>
        </w:tc>
        <w:tc>
          <w:tcPr>
            <w:tcW w:w="1062" w:type="dxa"/>
            <w:tcBorders>
              <w:top w:val="nil"/>
              <w:left w:val="nil"/>
              <w:bottom w:val="nil"/>
              <w:right w:val="nil"/>
            </w:tcBorders>
            <w:shd w:val="clear" w:color="auto" w:fill="auto"/>
            <w:noWrap/>
          </w:tcPr>
          <w:p w14:paraId="28473694" w14:textId="77777777" w:rsidR="00F1314C" w:rsidRPr="00C93252" w:rsidRDefault="00F1314C" w:rsidP="00ED1DB2">
            <w:pPr>
              <w:pStyle w:val="BStablefiguresbold"/>
            </w:pPr>
            <w:r w:rsidRPr="00C93252">
              <w:t xml:space="preserve">67,098 </w:t>
            </w:r>
          </w:p>
        </w:tc>
        <w:tc>
          <w:tcPr>
            <w:tcW w:w="1062" w:type="dxa"/>
            <w:tcBorders>
              <w:top w:val="nil"/>
              <w:left w:val="nil"/>
              <w:bottom w:val="nil"/>
              <w:right w:val="nil"/>
            </w:tcBorders>
            <w:shd w:val="clear" w:color="auto" w:fill="auto"/>
            <w:noWrap/>
          </w:tcPr>
          <w:p w14:paraId="4F059BCA" w14:textId="77777777" w:rsidR="00F1314C" w:rsidRPr="00C93252" w:rsidRDefault="00F1314C" w:rsidP="00ED1DB2">
            <w:pPr>
              <w:pStyle w:val="BStablefiguresbold"/>
            </w:pPr>
            <w:r w:rsidRPr="00C93252">
              <w:t xml:space="preserve">48,036 </w:t>
            </w:r>
          </w:p>
        </w:tc>
        <w:tc>
          <w:tcPr>
            <w:tcW w:w="1063" w:type="dxa"/>
            <w:tcBorders>
              <w:top w:val="nil"/>
              <w:left w:val="nil"/>
              <w:bottom w:val="nil"/>
              <w:right w:val="nil"/>
            </w:tcBorders>
            <w:shd w:val="clear" w:color="auto" w:fill="auto"/>
            <w:noWrap/>
          </w:tcPr>
          <w:p w14:paraId="25366DED" w14:textId="77777777" w:rsidR="00F1314C" w:rsidRPr="00C93252" w:rsidRDefault="00F1314C" w:rsidP="00ED1DB2">
            <w:pPr>
              <w:pStyle w:val="BStablefiguresbold"/>
            </w:pPr>
            <w:r w:rsidRPr="00C93252">
              <w:t xml:space="preserve">70,781 </w:t>
            </w:r>
          </w:p>
        </w:tc>
      </w:tr>
      <w:tr w:rsidR="00F1314C" w14:paraId="33E7CC9B" w14:textId="77777777" w:rsidTr="00ED1DB2">
        <w:trPr>
          <w:trHeight w:val="227"/>
          <w:jc w:val="center"/>
        </w:trPr>
        <w:tc>
          <w:tcPr>
            <w:tcW w:w="2268" w:type="dxa"/>
            <w:tcBorders>
              <w:top w:val="single" w:sz="4" w:space="0" w:color="auto"/>
              <w:left w:val="nil"/>
              <w:bottom w:val="single" w:sz="4" w:space="0" w:color="auto"/>
              <w:right w:val="nil"/>
            </w:tcBorders>
            <w:shd w:val="clear" w:color="auto" w:fill="auto"/>
            <w:hideMark/>
          </w:tcPr>
          <w:p w14:paraId="5D5E8510" w14:textId="77777777" w:rsidR="00F1314C" w:rsidRPr="008E6031" w:rsidRDefault="00F1314C" w:rsidP="00ED1DB2">
            <w:pPr>
              <w:pStyle w:val="BStabletextbold"/>
            </w:pPr>
            <w:r w:rsidRPr="008E6031">
              <w:t xml:space="preserve">Total </w:t>
            </w:r>
            <w:r>
              <w:t>d</w:t>
            </w:r>
            <w:r w:rsidRPr="008E6031">
              <w:t>ividend</w:t>
            </w:r>
            <w:r>
              <w:t>s</w:t>
            </w:r>
            <w:r w:rsidRPr="008E6031">
              <w:t xml:space="preserve"> and </w:t>
            </w:r>
            <w:r>
              <w:t>t</w:t>
            </w:r>
            <w:r w:rsidRPr="008E6031">
              <w:t>ax equivalents</w:t>
            </w:r>
          </w:p>
        </w:tc>
        <w:tc>
          <w:tcPr>
            <w:tcW w:w="1214" w:type="dxa"/>
            <w:tcBorders>
              <w:top w:val="single" w:sz="4" w:space="0" w:color="auto"/>
              <w:left w:val="nil"/>
              <w:bottom w:val="single" w:sz="4" w:space="0" w:color="auto"/>
              <w:right w:val="nil"/>
            </w:tcBorders>
          </w:tcPr>
          <w:p w14:paraId="0E23A9E8" w14:textId="77777777" w:rsidR="00F1314C" w:rsidRPr="00C93252" w:rsidRDefault="00F1314C" w:rsidP="00ED1DB2">
            <w:pPr>
              <w:pStyle w:val="BStablefiguresbold"/>
            </w:pPr>
            <w:r w:rsidRPr="00C93252">
              <w:t xml:space="preserve">224,454 </w:t>
            </w:r>
          </w:p>
        </w:tc>
        <w:tc>
          <w:tcPr>
            <w:tcW w:w="1214" w:type="dxa"/>
            <w:tcBorders>
              <w:top w:val="single" w:sz="4" w:space="0" w:color="auto"/>
              <w:left w:val="nil"/>
              <w:bottom w:val="single" w:sz="4" w:space="0" w:color="auto"/>
              <w:right w:val="nil"/>
            </w:tcBorders>
            <w:shd w:val="clear" w:color="auto" w:fill="auto"/>
            <w:noWrap/>
          </w:tcPr>
          <w:p w14:paraId="0939DCC3" w14:textId="77777777" w:rsidR="00F1314C" w:rsidRPr="00C93252" w:rsidRDefault="00F1314C" w:rsidP="00ED1DB2">
            <w:pPr>
              <w:pStyle w:val="BStablefiguresbold"/>
            </w:pPr>
            <w:r w:rsidRPr="00C93252">
              <w:t xml:space="preserve">157,661 </w:t>
            </w:r>
          </w:p>
        </w:tc>
        <w:tc>
          <w:tcPr>
            <w:tcW w:w="1134" w:type="dxa"/>
            <w:tcBorders>
              <w:top w:val="single" w:sz="4" w:space="0" w:color="auto"/>
              <w:left w:val="nil"/>
              <w:bottom w:val="single" w:sz="4" w:space="0" w:color="auto"/>
              <w:right w:val="nil"/>
            </w:tcBorders>
            <w:shd w:val="clear" w:color="auto" w:fill="auto"/>
            <w:noWrap/>
          </w:tcPr>
          <w:p w14:paraId="0BD6D027" w14:textId="77777777" w:rsidR="00F1314C" w:rsidRPr="00C93252" w:rsidRDefault="00F1314C" w:rsidP="00ED1DB2">
            <w:pPr>
              <w:pStyle w:val="BStablefiguresbold"/>
            </w:pPr>
            <w:r w:rsidRPr="00C93252">
              <w:t xml:space="preserve">486,739 </w:t>
            </w:r>
          </w:p>
        </w:tc>
        <w:tc>
          <w:tcPr>
            <w:tcW w:w="1062" w:type="dxa"/>
            <w:tcBorders>
              <w:top w:val="single" w:sz="4" w:space="0" w:color="auto"/>
              <w:left w:val="nil"/>
              <w:bottom w:val="single" w:sz="4" w:space="0" w:color="auto"/>
              <w:right w:val="nil"/>
            </w:tcBorders>
            <w:shd w:val="clear" w:color="auto" w:fill="auto"/>
            <w:noWrap/>
          </w:tcPr>
          <w:p w14:paraId="4AFC1B32" w14:textId="77777777" w:rsidR="00F1314C" w:rsidRPr="00C93252" w:rsidRDefault="00F1314C" w:rsidP="00ED1DB2">
            <w:pPr>
              <w:pStyle w:val="BStablefiguresbold"/>
            </w:pPr>
            <w:r w:rsidRPr="00C93252">
              <w:t xml:space="preserve">216,301 </w:t>
            </w:r>
          </w:p>
        </w:tc>
        <w:tc>
          <w:tcPr>
            <w:tcW w:w="1062" w:type="dxa"/>
            <w:tcBorders>
              <w:top w:val="single" w:sz="4" w:space="0" w:color="auto"/>
              <w:left w:val="nil"/>
              <w:bottom w:val="single" w:sz="4" w:space="0" w:color="auto"/>
              <w:right w:val="nil"/>
            </w:tcBorders>
            <w:shd w:val="clear" w:color="auto" w:fill="auto"/>
            <w:noWrap/>
          </w:tcPr>
          <w:p w14:paraId="44AC1B64" w14:textId="77777777" w:rsidR="00F1314C" w:rsidRPr="00C93252" w:rsidRDefault="00F1314C" w:rsidP="00ED1DB2">
            <w:pPr>
              <w:pStyle w:val="BStablefiguresbold"/>
            </w:pPr>
            <w:r w:rsidRPr="00C93252">
              <w:t xml:space="preserve">127,083 </w:t>
            </w:r>
          </w:p>
        </w:tc>
        <w:tc>
          <w:tcPr>
            <w:tcW w:w="1063" w:type="dxa"/>
            <w:tcBorders>
              <w:top w:val="single" w:sz="4" w:space="0" w:color="auto"/>
              <w:left w:val="nil"/>
              <w:bottom w:val="single" w:sz="4" w:space="0" w:color="auto"/>
              <w:right w:val="nil"/>
            </w:tcBorders>
            <w:shd w:val="clear" w:color="auto" w:fill="auto"/>
            <w:noWrap/>
          </w:tcPr>
          <w:p w14:paraId="19A39715" w14:textId="77777777" w:rsidR="00F1314C" w:rsidRPr="00C93252" w:rsidRDefault="00F1314C" w:rsidP="00ED1DB2">
            <w:pPr>
              <w:pStyle w:val="BStablefiguresbold"/>
            </w:pPr>
            <w:r w:rsidRPr="00C93252">
              <w:t xml:space="preserve">206,342 </w:t>
            </w:r>
          </w:p>
        </w:tc>
      </w:tr>
    </w:tbl>
    <w:p w14:paraId="5EA13730" w14:textId="77777777" w:rsidR="00F1314C" w:rsidRPr="00DD36D3" w:rsidRDefault="00F1314C" w:rsidP="00ED1DB2">
      <w:pPr>
        <w:keepNext/>
        <w:spacing w:before="120" w:after="0"/>
        <w:rPr>
          <w:rStyle w:val="BSnoteChar"/>
          <w:rFonts w:eastAsia="Calibri"/>
          <w:b w:val="0"/>
          <w:bCs/>
        </w:rPr>
      </w:pPr>
      <w:bookmarkStart w:id="192" w:name="_Toc62206641"/>
      <w:bookmarkStart w:id="193" w:name="_Hlk62920519"/>
      <w:bookmarkStart w:id="194" w:name="_Toc62206645"/>
      <w:r w:rsidRPr="00DD36D3">
        <w:rPr>
          <w:rStyle w:val="BSnoteChar"/>
          <w:rFonts w:eastAsia="Calibri"/>
          <w:bCs/>
        </w:rPr>
        <w:t>Note:</w:t>
      </w:r>
    </w:p>
    <w:p w14:paraId="69CF2751" w14:textId="77777777" w:rsidR="00F1314C" w:rsidRPr="00FF0047" w:rsidRDefault="00F1314C" w:rsidP="00186D03">
      <w:pPr>
        <w:pStyle w:val="BNotelist"/>
        <w:numPr>
          <w:ilvl w:val="0"/>
          <w:numId w:val="48"/>
        </w:numPr>
        <w:rPr>
          <w:rFonts w:eastAsia="Times New Roman"/>
          <w:lang w:eastAsia="en-AU"/>
        </w:rPr>
      </w:pPr>
      <w:r w:rsidRPr="00DD36D3">
        <w:rPr>
          <w:snapToGrid w:val="0"/>
        </w:rPr>
        <w:t>In 2019-20 interest revenue, distributions from financial investments and dividends from financial investments were reclassified to investment revenue. This change has been retrospectively applied to the 2019-20 Budget Review for consistency of presentation.</w:t>
      </w:r>
    </w:p>
    <w:p w14:paraId="4B244A6F" w14:textId="77777777" w:rsidR="00F1314C" w:rsidRPr="00B77276" w:rsidRDefault="00F1314C" w:rsidP="00ED1DB2">
      <w:pPr>
        <w:pStyle w:val="Heading3"/>
        <w:rPr>
          <w:rFonts w:eastAsia="Times New Roman"/>
          <w:lang w:eastAsia="en-AU"/>
        </w:rPr>
      </w:pPr>
      <w:bookmarkStart w:id="195" w:name="_Toc63586681"/>
      <w:r w:rsidRPr="00B77276">
        <w:rPr>
          <w:rFonts w:eastAsia="Times New Roman"/>
          <w:lang w:eastAsia="en-AU"/>
        </w:rPr>
        <w:t>Contributed Assets</w:t>
      </w:r>
      <w:bookmarkEnd w:id="195"/>
      <w:r w:rsidRPr="00B77276">
        <w:rPr>
          <w:rFonts w:eastAsia="Times New Roman"/>
          <w:lang w:eastAsia="en-AU"/>
        </w:rPr>
        <w:t xml:space="preserve"> </w:t>
      </w:r>
      <w:bookmarkEnd w:id="192"/>
    </w:p>
    <w:p w14:paraId="4A484F67" w14:textId="77777777" w:rsidR="00F1314C" w:rsidRPr="00B77276" w:rsidRDefault="00F1314C" w:rsidP="00ED1DB2">
      <w:pPr>
        <w:pStyle w:val="Bbodytext"/>
      </w:pPr>
      <w:r w:rsidRPr="1CF8575B">
        <w:t>Contributed Assets are estimated to be $157</w:t>
      </w:r>
      <w:r>
        <w:t>.0</w:t>
      </w:r>
      <w:r w:rsidRPr="1CF8575B">
        <w:t xml:space="preserve"> million in 2020-21 and are forecast to increase to $220.5 million in 2021-22. Gains from contributed assets </w:t>
      </w:r>
      <w:r>
        <w:t xml:space="preserve">are expected to increase </w:t>
      </w:r>
      <w:r w:rsidRPr="1CF8575B">
        <w:t xml:space="preserve">markedly in 2021-22 to reflect the transfer of infrastructure assets, such as roads and sewerage, associated with increased land sales in 2020-21. </w:t>
      </w:r>
      <w:r>
        <w:t>Revenue from l</w:t>
      </w:r>
      <w:r w:rsidRPr="1CF8575B">
        <w:t xml:space="preserve">arge-scale generation certificates </w:t>
      </w:r>
      <w:r>
        <w:t xml:space="preserve">is </w:t>
      </w:r>
      <w:r w:rsidRPr="1CF8575B">
        <w:t>forecast to decrease from $70.2 million in 2020</w:t>
      </w:r>
      <w:r>
        <w:rPr>
          <w:color w:val="4472C4"/>
        </w:rPr>
        <w:noBreakHyphen/>
      </w:r>
      <w:r w:rsidRPr="1CF8575B">
        <w:t>21 to $56.2 million in 2021-22, due to a lower forward price estimate for certificates generated in 2020</w:t>
      </w:r>
      <w:r>
        <w:noBreakHyphen/>
      </w:r>
      <w:r w:rsidRPr="1CF8575B">
        <w:t>21</w:t>
      </w:r>
      <w:r>
        <w:t>, which</w:t>
      </w:r>
      <w:r w:rsidRPr="1CF8575B">
        <w:t xml:space="preserve"> is attributed in the 2021-22 budget year. </w:t>
      </w:r>
    </w:p>
    <w:p w14:paraId="531AFC68" w14:textId="5EC10652" w:rsidR="00F1314C" w:rsidRPr="00C93252" w:rsidRDefault="00F1314C" w:rsidP="00ED1DB2">
      <w:pPr>
        <w:pStyle w:val="Caption"/>
        <w:keepLines/>
      </w:pPr>
      <w:r>
        <w:t xml:space="preserve">Table </w:t>
      </w:r>
      <w:fldSimple w:instr=" STYLEREF 2 \s ">
        <w:r w:rsidR="007B546F">
          <w:rPr>
            <w:noProof/>
          </w:rPr>
          <w:t>3.5</w:t>
        </w:r>
      </w:fldSimple>
      <w:r>
        <w:t>.</w:t>
      </w:r>
      <w:fldSimple w:instr=" SEQ Table \* ARABIC \s 2 ">
        <w:r w:rsidR="007B546F">
          <w:rPr>
            <w:noProof/>
          </w:rPr>
          <w:t>16</w:t>
        </w:r>
      </w:fldSimple>
      <w:r w:rsidRPr="007772CF">
        <w:t xml:space="preserve">: Contributed </w:t>
      </w:r>
      <w:r w:rsidRPr="00C93252">
        <w:t xml:space="preserve">assets </w:t>
      </w:r>
    </w:p>
    <w:tbl>
      <w:tblPr>
        <w:tblW w:w="9033" w:type="dxa"/>
        <w:tblLayout w:type="fixed"/>
        <w:tblCellMar>
          <w:left w:w="0" w:type="dxa"/>
          <w:right w:w="0" w:type="dxa"/>
        </w:tblCellMar>
        <w:tblLook w:val="04A0" w:firstRow="1" w:lastRow="0" w:firstColumn="1" w:lastColumn="0" w:noHBand="0" w:noVBand="1"/>
      </w:tblPr>
      <w:tblGrid>
        <w:gridCol w:w="2438"/>
        <w:gridCol w:w="1242"/>
        <w:gridCol w:w="1242"/>
        <w:gridCol w:w="993"/>
        <w:gridCol w:w="1039"/>
        <w:gridCol w:w="1039"/>
        <w:gridCol w:w="1040"/>
      </w:tblGrid>
      <w:tr w:rsidR="00F1314C" w:rsidRPr="007772CF" w14:paraId="35D874C7" w14:textId="77777777" w:rsidTr="00ED1DB2">
        <w:trPr>
          <w:cantSplit/>
          <w:trHeight w:val="227"/>
          <w:tblHeader/>
        </w:trPr>
        <w:tc>
          <w:tcPr>
            <w:tcW w:w="2438" w:type="dxa"/>
            <w:tcBorders>
              <w:top w:val="single" w:sz="4" w:space="0" w:color="auto"/>
              <w:left w:val="nil"/>
              <w:bottom w:val="single" w:sz="4" w:space="0" w:color="auto"/>
              <w:right w:val="nil"/>
            </w:tcBorders>
            <w:shd w:val="clear" w:color="auto" w:fill="auto"/>
            <w:hideMark/>
          </w:tcPr>
          <w:p w14:paraId="4D520164" w14:textId="77777777" w:rsidR="00F1314C" w:rsidRPr="007772CF" w:rsidRDefault="00F1314C" w:rsidP="00F1314C">
            <w:pPr>
              <w:pStyle w:val="Emptycell"/>
              <w:keepNext/>
              <w:keepLines/>
              <w:spacing w:before="0" w:after="0"/>
              <w:ind w:left="431" w:hanging="431"/>
            </w:pPr>
            <w:r w:rsidRPr="007772CF">
              <w:t xml:space="preserve"> </w:t>
            </w:r>
          </w:p>
        </w:tc>
        <w:tc>
          <w:tcPr>
            <w:tcW w:w="1242" w:type="dxa"/>
            <w:tcBorders>
              <w:top w:val="single" w:sz="4" w:space="0" w:color="auto"/>
              <w:left w:val="nil"/>
              <w:bottom w:val="single" w:sz="4" w:space="0" w:color="auto"/>
              <w:right w:val="nil"/>
            </w:tcBorders>
          </w:tcPr>
          <w:p w14:paraId="5E0C2A79" w14:textId="77777777" w:rsidR="00F1314C" w:rsidRPr="00C93252" w:rsidRDefault="00F1314C" w:rsidP="00ED1DB2">
            <w:pPr>
              <w:pStyle w:val="BTableHeadingRowRightAligned"/>
              <w:keepNext/>
              <w:keepLines/>
            </w:pPr>
            <w:r w:rsidRPr="00C93252">
              <w:t>2019-20</w:t>
            </w:r>
          </w:p>
          <w:p w14:paraId="13C6594C" w14:textId="77777777" w:rsidR="00F1314C" w:rsidRPr="00C93252" w:rsidRDefault="00F1314C" w:rsidP="00ED1DB2">
            <w:pPr>
              <w:pStyle w:val="BTableHeadingRowRightAligned"/>
              <w:keepNext/>
              <w:keepLines/>
            </w:pPr>
            <w:r w:rsidRPr="00C93252">
              <w:t>Budget</w:t>
            </w:r>
          </w:p>
          <w:p w14:paraId="3B5C7D52" w14:textId="77777777" w:rsidR="00F1314C" w:rsidRPr="00C93252" w:rsidRDefault="00F1314C" w:rsidP="00ED1DB2">
            <w:pPr>
              <w:pStyle w:val="BTableHeadingRowRightAligned"/>
              <w:keepNext/>
              <w:keepLines/>
            </w:pPr>
            <w:r w:rsidRPr="00C93252">
              <w:t>Review</w:t>
            </w:r>
          </w:p>
          <w:p w14:paraId="66407BEB" w14:textId="77777777" w:rsidR="00F1314C" w:rsidRPr="00C93252" w:rsidRDefault="00F1314C" w:rsidP="00ED1DB2">
            <w:pPr>
              <w:pStyle w:val="BTableHeadingRowRightAligned"/>
              <w:keepNext/>
              <w:keepLines/>
            </w:pPr>
            <w:r w:rsidRPr="00C93252">
              <w:t>$’000</w:t>
            </w:r>
          </w:p>
        </w:tc>
        <w:tc>
          <w:tcPr>
            <w:tcW w:w="1242" w:type="dxa"/>
            <w:tcBorders>
              <w:top w:val="single" w:sz="4" w:space="0" w:color="auto"/>
              <w:left w:val="nil"/>
              <w:bottom w:val="single" w:sz="4" w:space="0" w:color="auto"/>
              <w:right w:val="nil"/>
            </w:tcBorders>
            <w:shd w:val="clear" w:color="auto" w:fill="auto"/>
            <w:noWrap/>
            <w:hideMark/>
          </w:tcPr>
          <w:p w14:paraId="52DECB00" w14:textId="77777777" w:rsidR="00F1314C" w:rsidRPr="00C93252" w:rsidRDefault="00F1314C" w:rsidP="00ED1DB2">
            <w:pPr>
              <w:pStyle w:val="BTableHeadingRowRightAligned"/>
              <w:keepNext/>
              <w:keepLines/>
            </w:pPr>
            <w:r w:rsidRPr="00C93252">
              <w:t>2019-20</w:t>
            </w:r>
          </w:p>
          <w:p w14:paraId="481E96AA" w14:textId="77777777" w:rsidR="00F1314C" w:rsidRPr="00C93252" w:rsidRDefault="00F1314C" w:rsidP="00ED1DB2">
            <w:pPr>
              <w:pStyle w:val="BTableHeadingRowRightAligned"/>
              <w:keepNext/>
              <w:keepLines/>
            </w:pPr>
            <w:r w:rsidRPr="00C93252">
              <w:t xml:space="preserve">Audited </w:t>
            </w:r>
          </w:p>
          <w:p w14:paraId="5886E587" w14:textId="77777777" w:rsidR="00F1314C" w:rsidRPr="00C93252" w:rsidRDefault="00F1314C" w:rsidP="00ED1DB2">
            <w:pPr>
              <w:pStyle w:val="BTableHeadingRowRightAligned"/>
              <w:keepNext/>
              <w:keepLines/>
            </w:pPr>
            <w:r w:rsidRPr="00C93252">
              <w:t>outcome</w:t>
            </w:r>
          </w:p>
          <w:p w14:paraId="4A2049DA" w14:textId="77777777" w:rsidR="00F1314C" w:rsidRPr="00C93252" w:rsidRDefault="00F1314C" w:rsidP="00ED1DB2">
            <w:pPr>
              <w:pStyle w:val="BTableHeadingRowRightAligned"/>
              <w:keepNext/>
              <w:keepLines/>
            </w:pPr>
            <w:r w:rsidRPr="00C93252">
              <w:t>$’000</w:t>
            </w:r>
          </w:p>
        </w:tc>
        <w:tc>
          <w:tcPr>
            <w:tcW w:w="993" w:type="dxa"/>
            <w:tcBorders>
              <w:top w:val="single" w:sz="4" w:space="0" w:color="auto"/>
              <w:left w:val="nil"/>
              <w:bottom w:val="single" w:sz="4" w:space="0" w:color="auto"/>
              <w:right w:val="nil"/>
            </w:tcBorders>
            <w:shd w:val="clear" w:color="auto" w:fill="auto"/>
            <w:noWrap/>
            <w:hideMark/>
          </w:tcPr>
          <w:p w14:paraId="53BE19EB" w14:textId="77777777" w:rsidR="00F1314C" w:rsidRPr="00C93252" w:rsidRDefault="00F1314C" w:rsidP="00ED1DB2">
            <w:pPr>
              <w:pStyle w:val="BTableHeadingRowRightAligned"/>
              <w:keepNext/>
              <w:keepLines/>
            </w:pPr>
            <w:r w:rsidRPr="00C93252">
              <w:t>2020-21</w:t>
            </w:r>
          </w:p>
          <w:p w14:paraId="3EF53186" w14:textId="4C6DF513" w:rsidR="00F1314C" w:rsidRDefault="00810C1F" w:rsidP="00ED1DB2">
            <w:pPr>
              <w:pStyle w:val="BTableHeadingRowRightAligned"/>
              <w:keepNext/>
              <w:keepLines/>
            </w:pPr>
            <w:r>
              <w:t>Budget</w:t>
            </w:r>
          </w:p>
          <w:p w14:paraId="315FC74D" w14:textId="77777777" w:rsidR="00810C1F" w:rsidRPr="00C93252" w:rsidRDefault="00810C1F" w:rsidP="00ED1DB2">
            <w:pPr>
              <w:pStyle w:val="BTableHeadingRowRightAligned"/>
              <w:keepNext/>
              <w:keepLines/>
            </w:pPr>
          </w:p>
          <w:p w14:paraId="5F79C3C2" w14:textId="77777777" w:rsidR="00F1314C" w:rsidRPr="00C93252" w:rsidRDefault="00F1314C" w:rsidP="00ED1DB2">
            <w:pPr>
              <w:pStyle w:val="BTableHeadingRowRightAligned"/>
              <w:keepNext/>
              <w:keepLines/>
            </w:pPr>
            <w:r w:rsidRPr="00C93252">
              <w:t>$’000</w:t>
            </w:r>
          </w:p>
        </w:tc>
        <w:tc>
          <w:tcPr>
            <w:tcW w:w="1039" w:type="dxa"/>
            <w:tcBorders>
              <w:top w:val="single" w:sz="4" w:space="0" w:color="auto"/>
              <w:left w:val="nil"/>
              <w:bottom w:val="single" w:sz="4" w:space="0" w:color="auto"/>
              <w:right w:val="nil"/>
            </w:tcBorders>
            <w:shd w:val="clear" w:color="auto" w:fill="auto"/>
            <w:noWrap/>
            <w:hideMark/>
          </w:tcPr>
          <w:p w14:paraId="5D57E0C3" w14:textId="77777777" w:rsidR="00F1314C" w:rsidRPr="00C93252" w:rsidRDefault="00F1314C" w:rsidP="00ED1DB2">
            <w:pPr>
              <w:pStyle w:val="BTableHeadingRowRightAligned"/>
              <w:keepNext/>
              <w:keepLines/>
            </w:pPr>
            <w:r w:rsidRPr="00C93252">
              <w:t>2021-22</w:t>
            </w:r>
          </w:p>
          <w:p w14:paraId="0F567947" w14:textId="7BDFF33B" w:rsidR="00F1314C" w:rsidRPr="00C93252" w:rsidRDefault="00810C1F" w:rsidP="00ED1DB2">
            <w:pPr>
              <w:pStyle w:val="BTableHeadingRowRightAligned"/>
              <w:keepNext/>
              <w:keepLines/>
            </w:pPr>
            <w:r>
              <w:t>E</w:t>
            </w:r>
            <w:r w:rsidR="00F1314C" w:rsidRPr="00C93252">
              <w:t>stimate</w:t>
            </w:r>
          </w:p>
          <w:p w14:paraId="03774382" w14:textId="77777777" w:rsidR="00F1314C" w:rsidRPr="00C93252" w:rsidRDefault="00F1314C" w:rsidP="00ED1DB2">
            <w:pPr>
              <w:pStyle w:val="BTableHeadingRowRightAligned"/>
              <w:keepNext/>
              <w:keepLines/>
            </w:pPr>
          </w:p>
          <w:p w14:paraId="116573DF" w14:textId="77777777" w:rsidR="00F1314C" w:rsidRPr="00C93252" w:rsidRDefault="00F1314C" w:rsidP="00ED1DB2">
            <w:pPr>
              <w:pStyle w:val="BTableHeadingRowRightAligned"/>
              <w:keepNext/>
              <w:keepLines/>
            </w:pPr>
            <w:r w:rsidRPr="00C93252">
              <w:t>$’000</w:t>
            </w:r>
          </w:p>
        </w:tc>
        <w:tc>
          <w:tcPr>
            <w:tcW w:w="1039" w:type="dxa"/>
            <w:tcBorders>
              <w:top w:val="single" w:sz="4" w:space="0" w:color="auto"/>
              <w:left w:val="nil"/>
              <w:bottom w:val="single" w:sz="4" w:space="0" w:color="auto"/>
              <w:right w:val="nil"/>
            </w:tcBorders>
            <w:shd w:val="clear" w:color="auto" w:fill="auto"/>
            <w:noWrap/>
            <w:hideMark/>
          </w:tcPr>
          <w:p w14:paraId="7C1AFAD7" w14:textId="77777777" w:rsidR="00F1314C" w:rsidRPr="00C93252" w:rsidRDefault="00F1314C" w:rsidP="00ED1DB2">
            <w:pPr>
              <w:pStyle w:val="BTableHeadingRowRightAligned"/>
              <w:keepNext/>
              <w:keepLines/>
            </w:pPr>
            <w:r w:rsidRPr="00C93252">
              <w:t>202</w:t>
            </w:r>
            <w:r>
              <w:t>2</w:t>
            </w:r>
            <w:r w:rsidRPr="00C93252">
              <w:t>-2</w:t>
            </w:r>
            <w:r>
              <w:t>3</w:t>
            </w:r>
          </w:p>
          <w:p w14:paraId="3215F93A" w14:textId="083BC549" w:rsidR="00F1314C" w:rsidRPr="00C93252" w:rsidRDefault="00810C1F" w:rsidP="00ED1DB2">
            <w:pPr>
              <w:pStyle w:val="BTableHeadingRowRightAligned"/>
              <w:keepNext/>
              <w:keepLines/>
            </w:pPr>
            <w:r>
              <w:t>E</w:t>
            </w:r>
            <w:r w:rsidR="00F1314C" w:rsidRPr="00C93252">
              <w:t>stimate</w:t>
            </w:r>
          </w:p>
          <w:p w14:paraId="1006E7EF" w14:textId="77777777" w:rsidR="00F1314C" w:rsidRPr="00C93252" w:rsidRDefault="00F1314C" w:rsidP="00ED1DB2">
            <w:pPr>
              <w:pStyle w:val="BTableHeadingRowRightAligned"/>
              <w:keepNext/>
              <w:keepLines/>
            </w:pPr>
          </w:p>
          <w:p w14:paraId="73FC88B3" w14:textId="77777777" w:rsidR="00F1314C" w:rsidRPr="00C93252" w:rsidRDefault="00F1314C" w:rsidP="00ED1DB2">
            <w:pPr>
              <w:pStyle w:val="BTableHeadingRowRightAligned"/>
              <w:keepNext/>
              <w:keepLines/>
            </w:pPr>
            <w:r w:rsidRPr="00C93252">
              <w:t>$’000</w:t>
            </w:r>
          </w:p>
        </w:tc>
        <w:tc>
          <w:tcPr>
            <w:tcW w:w="1040" w:type="dxa"/>
            <w:tcBorders>
              <w:top w:val="single" w:sz="4" w:space="0" w:color="auto"/>
              <w:left w:val="nil"/>
              <w:bottom w:val="single" w:sz="4" w:space="0" w:color="auto"/>
              <w:right w:val="nil"/>
            </w:tcBorders>
            <w:shd w:val="clear" w:color="auto" w:fill="auto"/>
            <w:noWrap/>
            <w:hideMark/>
          </w:tcPr>
          <w:p w14:paraId="3A1522CE" w14:textId="77777777" w:rsidR="00F1314C" w:rsidRPr="00C93252" w:rsidRDefault="00F1314C" w:rsidP="00ED1DB2">
            <w:pPr>
              <w:pStyle w:val="BTableHeadingRowRightAligned"/>
              <w:keepNext/>
              <w:keepLines/>
            </w:pPr>
            <w:r w:rsidRPr="00C93252">
              <w:t>202</w:t>
            </w:r>
            <w:r>
              <w:t>3</w:t>
            </w:r>
            <w:r w:rsidRPr="00C93252">
              <w:t>-2</w:t>
            </w:r>
            <w:r>
              <w:t>4</w:t>
            </w:r>
          </w:p>
          <w:p w14:paraId="57E50257" w14:textId="79F4E760" w:rsidR="00F1314C" w:rsidRPr="00C93252" w:rsidRDefault="00810C1F" w:rsidP="00ED1DB2">
            <w:pPr>
              <w:pStyle w:val="BTableHeadingRowRightAligned"/>
              <w:keepNext/>
              <w:keepLines/>
            </w:pPr>
            <w:r>
              <w:t>E</w:t>
            </w:r>
            <w:r w:rsidR="00F1314C" w:rsidRPr="00C93252">
              <w:t>stimate</w:t>
            </w:r>
          </w:p>
          <w:p w14:paraId="0797A4B7" w14:textId="77777777" w:rsidR="00F1314C" w:rsidRPr="00C93252" w:rsidRDefault="00F1314C" w:rsidP="00ED1DB2">
            <w:pPr>
              <w:pStyle w:val="BTableHeadingRowRightAligned"/>
              <w:keepNext/>
              <w:keepLines/>
            </w:pPr>
          </w:p>
          <w:p w14:paraId="5F96C38A" w14:textId="77777777" w:rsidR="00F1314C" w:rsidRPr="00C93252" w:rsidRDefault="00F1314C" w:rsidP="00ED1DB2">
            <w:pPr>
              <w:pStyle w:val="BTableHeadingRowRightAligned"/>
              <w:keepNext/>
              <w:keepLines/>
            </w:pPr>
            <w:r w:rsidRPr="00C93252">
              <w:t>$’000</w:t>
            </w:r>
          </w:p>
        </w:tc>
      </w:tr>
      <w:tr w:rsidR="00F1314C" w:rsidRPr="007772CF" w14:paraId="3F0BA58F" w14:textId="77777777" w:rsidTr="00ED1DB2">
        <w:trPr>
          <w:trHeight w:val="227"/>
        </w:trPr>
        <w:tc>
          <w:tcPr>
            <w:tcW w:w="2438" w:type="dxa"/>
            <w:tcBorders>
              <w:top w:val="nil"/>
              <w:left w:val="nil"/>
              <w:bottom w:val="nil"/>
              <w:right w:val="nil"/>
            </w:tcBorders>
            <w:shd w:val="clear" w:color="auto" w:fill="auto"/>
          </w:tcPr>
          <w:p w14:paraId="4C04C27F" w14:textId="77777777" w:rsidR="00F1314C" w:rsidRPr="007772CF" w:rsidRDefault="00F1314C" w:rsidP="00ED1DB2">
            <w:pPr>
              <w:pStyle w:val="BStabletextbold"/>
              <w:keepNext/>
              <w:keepLines/>
            </w:pPr>
            <w:r w:rsidRPr="00C93252">
              <w:t>Contributed assets</w:t>
            </w:r>
          </w:p>
        </w:tc>
        <w:tc>
          <w:tcPr>
            <w:tcW w:w="1242" w:type="dxa"/>
            <w:tcBorders>
              <w:top w:val="nil"/>
              <w:left w:val="nil"/>
              <w:bottom w:val="nil"/>
              <w:right w:val="nil"/>
            </w:tcBorders>
          </w:tcPr>
          <w:p w14:paraId="6DA6518F" w14:textId="77777777" w:rsidR="00F1314C" w:rsidRPr="00810F02" w:rsidRDefault="00F1314C" w:rsidP="00ED1DB2">
            <w:pPr>
              <w:pStyle w:val="BStablefigures"/>
              <w:keepNext/>
              <w:keepLines/>
            </w:pPr>
          </w:p>
        </w:tc>
        <w:tc>
          <w:tcPr>
            <w:tcW w:w="1242" w:type="dxa"/>
            <w:tcBorders>
              <w:top w:val="nil"/>
              <w:left w:val="nil"/>
              <w:bottom w:val="nil"/>
              <w:right w:val="nil"/>
            </w:tcBorders>
            <w:shd w:val="clear" w:color="auto" w:fill="auto"/>
            <w:noWrap/>
          </w:tcPr>
          <w:p w14:paraId="2093C978" w14:textId="77777777" w:rsidR="00F1314C" w:rsidRPr="00810F02" w:rsidRDefault="00F1314C" w:rsidP="00ED1DB2">
            <w:pPr>
              <w:pStyle w:val="BStablefigures"/>
              <w:keepNext/>
              <w:keepLines/>
            </w:pPr>
          </w:p>
        </w:tc>
        <w:tc>
          <w:tcPr>
            <w:tcW w:w="993" w:type="dxa"/>
            <w:tcBorders>
              <w:top w:val="nil"/>
              <w:left w:val="nil"/>
              <w:bottom w:val="nil"/>
              <w:right w:val="nil"/>
            </w:tcBorders>
            <w:shd w:val="clear" w:color="auto" w:fill="auto"/>
            <w:noWrap/>
          </w:tcPr>
          <w:p w14:paraId="60A4D76F" w14:textId="77777777" w:rsidR="00F1314C" w:rsidRPr="00810F02" w:rsidRDefault="00F1314C" w:rsidP="00ED1DB2">
            <w:pPr>
              <w:pStyle w:val="BStablefigures"/>
              <w:keepNext/>
              <w:keepLines/>
            </w:pPr>
          </w:p>
        </w:tc>
        <w:tc>
          <w:tcPr>
            <w:tcW w:w="1039" w:type="dxa"/>
            <w:tcBorders>
              <w:top w:val="nil"/>
              <w:left w:val="nil"/>
              <w:bottom w:val="nil"/>
              <w:right w:val="nil"/>
            </w:tcBorders>
            <w:shd w:val="clear" w:color="auto" w:fill="auto"/>
            <w:noWrap/>
          </w:tcPr>
          <w:p w14:paraId="2EE9AB2C" w14:textId="77777777" w:rsidR="00F1314C" w:rsidRPr="00810F02" w:rsidRDefault="00F1314C" w:rsidP="00ED1DB2">
            <w:pPr>
              <w:pStyle w:val="BStablefigures"/>
              <w:keepNext/>
              <w:keepLines/>
            </w:pPr>
          </w:p>
        </w:tc>
        <w:tc>
          <w:tcPr>
            <w:tcW w:w="1039" w:type="dxa"/>
            <w:tcBorders>
              <w:top w:val="nil"/>
              <w:left w:val="nil"/>
              <w:bottom w:val="nil"/>
              <w:right w:val="nil"/>
            </w:tcBorders>
            <w:shd w:val="clear" w:color="auto" w:fill="auto"/>
            <w:noWrap/>
          </w:tcPr>
          <w:p w14:paraId="55587566" w14:textId="77777777" w:rsidR="00F1314C" w:rsidRPr="00810F02" w:rsidRDefault="00F1314C" w:rsidP="00ED1DB2">
            <w:pPr>
              <w:pStyle w:val="BStablefigures"/>
              <w:keepNext/>
              <w:keepLines/>
            </w:pPr>
          </w:p>
        </w:tc>
        <w:tc>
          <w:tcPr>
            <w:tcW w:w="1040" w:type="dxa"/>
            <w:tcBorders>
              <w:top w:val="nil"/>
              <w:left w:val="nil"/>
              <w:bottom w:val="nil"/>
              <w:right w:val="nil"/>
            </w:tcBorders>
            <w:shd w:val="clear" w:color="auto" w:fill="auto"/>
            <w:noWrap/>
          </w:tcPr>
          <w:p w14:paraId="3D9CAFA8" w14:textId="77777777" w:rsidR="00F1314C" w:rsidRPr="00810F02" w:rsidRDefault="00F1314C" w:rsidP="00ED1DB2">
            <w:pPr>
              <w:pStyle w:val="BStablefigures"/>
              <w:keepNext/>
              <w:keepLines/>
            </w:pPr>
          </w:p>
        </w:tc>
      </w:tr>
      <w:tr w:rsidR="00F1314C" w:rsidRPr="007772CF" w14:paraId="399A0A56" w14:textId="77777777" w:rsidTr="00ED1DB2">
        <w:trPr>
          <w:trHeight w:val="227"/>
        </w:trPr>
        <w:tc>
          <w:tcPr>
            <w:tcW w:w="2438" w:type="dxa"/>
            <w:tcBorders>
              <w:top w:val="nil"/>
              <w:left w:val="nil"/>
              <w:bottom w:val="nil"/>
              <w:right w:val="nil"/>
            </w:tcBorders>
            <w:shd w:val="clear" w:color="auto" w:fill="auto"/>
            <w:hideMark/>
          </w:tcPr>
          <w:p w14:paraId="3CDB3D82" w14:textId="77777777" w:rsidR="00F1314C" w:rsidRPr="007772CF" w:rsidRDefault="00F1314C" w:rsidP="00ED1DB2">
            <w:pPr>
              <w:pStyle w:val="BStabletextunbold"/>
              <w:keepNext/>
              <w:keepLines/>
              <w:ind w:left="403" w:hanging="223"/>
            </w:pPr>
            <w:r w:rsidRPr="007772CF">
              <w:t>Gains from contributed assets</w:t>
            </w:r>
          </w:p>
        </w:tc>
        <w:tc>
          <w:tcPr>
            <w:tcW w:w="1242" w:type="dxa"/>
            <w:tcBorders>
              <w:top w:val="nil"/>
              <w:left w:val="nil"/>
              <w:bottom w:val="nil"/>
              <w:right w:val="nil"/>
            </w:tcBorders>
          </w:tcPr>
          <w:p w14:paraId="41D386E8" w14:textId="77777777" w:rsidR="00F1314C" w:rsidRPr="007772CF" w:rsidRDefault="00F1314C" w:rsidP="00ED1DB2">
            <w:pPr>
              <w:pStyle w:val="BStablefigures"/>
              <w:keepNext/>
              <w:keepLines/>
            </w:pPr>
            <w:r w:rsidRPr="007772CF">
              <w:t xml:space="preserve">83,186 </w:t>
            </w:r>
          </w:p>
        </w:tc>
        <w:tc>
          <w:tcPr>
            <w:tcW w:w="1242" w:type="dxa"/>
            <w:tcBorders>
              <w:top w:val="nil"/>
              <w:left w:val="nil"/>
              <w:bottom w:val="nil"/>
              <w:right w:val="nil"/>
            </w:tcBorders>
            <w:shd w:val="clear" w:color="auto" w:fill="auto"/>
            <w:noWrap/>
          </w:tcPr>
          <w:p w14:paraId="6AEB5496" w14:textId="77777777" w:rsidR="00F1314C" w:rsidRPr="007772CF" w:rsidRDefault="00F1314C" w:rsidP="00ED1DB2">
            <w:pPr>
              <w:pStyle w:val="BStablefigures"/>
              <w:keepNext/>
              <w:keepLines/>
            </w:pPr>
            <w:r w:rsidRPr="00810F02">
              <w:t>103,539</w:t>
            </w:r>
            <w:r w:rsidRPr="007772CF">
              <w:t xml:space="preserve"> </w:t>
            </w:r>
          </w:p>
        </w:tc>
        <w:tc>
          <w:tcPr>
            <w:tcW w:w="993" w:type="dxa"/>
            <w:tcBorders>
              <w:top w:val="nil"/>
              <w:left w:val="nil"/>
              <w:bottom w:val="nil"/>
              <w:right w:val="nil"/>
            </w:tcBorders>
            <w:shd w:val="clear" w:color="auto" w:fill="auto"/>
            <w:noWrap/>
          </w:tcPr>
          <w:p w14:paraId="6118E451" w14:textId="77777777" w:rsidR="00F1314C" w:rsidRPr="007772CF" w:rsidRDefault="00F1314C" w:rsidP="00ED1DB2">
            <w:pPr>
              <w:pStyle w:val="BStablefigures"/>
              <w:keepNext/>
              <w:keepLines/>
            </w:pPr>
            <w:r w:rsidRPr="007772CF">
              <w:t xml:space="preserve">84,054 </w:t>
            </w:r>
          </w:p>
        </w:tc>
        <w:tc>
          <w:tcPr>
            <w:tcW w:w="1039" w:type="dxa"/>
            <w:tcBorders>
              <w:top w:val="nil"/>
              <w:left w:val="nil"/>
              <w:bottom w:val="nil"/>
              <w:right w:val="nil"/>
            </w:tcBorders>
            <w:shd w:val="clear" w:color="auto" w:fill="auto"/>
            <w:noWrap/>
          </w:tcPr>
          <w:p w14:paraId="12FBF1F0" w14:textId="77777777" w:rsidR="00F1314C" w:rsidRPr="007772CF" w:rsidRDefault="00F1314C" w:rsidP="00ED1DB2">
            <w:pPr>
              <w:pStyle w:val="BStablefigures"/>
              <w:keepNext/>
              <w:keepLines/>
            </w:pPr>
            <w:r w:rsidRPr="007772CF">
              <w:t xml:space="preserve">161,551 </w:t>
            </w:r>
          </w:p>
        </w:tc>
        <w:tc>
          <w:tcPr>
            <w:tcW w:w="1039" w:type="dxa"/>
            <w:tcBorders>
              <w:top w:val="nil"/>
              <w:left w:val="nil"/>
              <w:bottom w:val="nil"/>
              <w:right w:val="nil"/>
            </w:tcBorders>
            <w:shd w:val="clear" w:color="auto" w:fill="auto"/>
            <w:noWrap/>
          </w:tcPr>
          <w:p w14:paraId="667D36FD" w14:textId="77777777" w:rsidR="00F1314C" w:rsidRPr="007772CF" w:rsidRDefault="00F1314C" w:rsidP="00ED1DB2">
            <w:pPr>
              <w:pStyle w:val="BStablefigures"/>
              <w:keepNext/>
              <w:keepLines/>
            </w:pPr>
            <w:r w:rsidRPr="007772CF">
              <w:t xml:space="preserve">199,712 </w:t>
            </w:r>
          </w:p>
        </w:tc>
        <w:tc>
          <w:tcPr>
            <w:tcW w:w="1040" w:type="dxa"/>
            <w:tcBorders>
              <w:top w:val="nil"/>
              <w:left w:val="nil"/>
              <w:bottom w:val="nil"/>
              <w:right w:val="nil"/>
            </w:tcBorders>
            <w:shd w:val="clear" w:color="auto" w:fill="auto"/>
            <w:noWrap/>
          </w:tcPr>
          <w:p w14:paraId="6CB36797" w14:textId="77777777" w:rsidR="00F1314C" w:rsidRPr="007772CF" w:rsidRDefault="00F1314C" w:rsidP="00ED1DB2">
            <w:pPr>
              <w:pStyle w:val="BStablefigures"/>
              <w:keepNext/>
              <w:keepLines/>
            </w:pPr>
            <w:r w:rsidRPr="007772CF">
              <w:t xml:space="preserve">112,835 </w:t>
            </w:r>
          </w:p>
        </w:tc>
      </w:tr>
      <w:tr w:rsidR="00F1314C" w:rsidRPr="007772CF" w14:paraId="623DC666" w14:textId="77777777" w:rsidTr="00ED1DB2">
        <w:trPr>
          <w:trHeight w:val="227"/>
        </w:trPr>
        <w:tc>
          <w:tcPr>
            <w:tcW w:w="2438" w:type="dxa"/>
            <w:tcBorders>
              <w:top w:val="nil"/>
              <w:left w:val="nil"/>
              <w:bottom w:val="nil"/>
              <w:right w:val="nil"/>
            </w:tcBorders>
            <w:shd w:val="clear" w:color="auto" w:fill="auto"/>
          </w:tcPr>
          <w:p w14:paraId="658B5018" w14:textId="77777777" w:rsidR="00F1314C" w:rsidRPr="00C93252" w:rsidRDefault="00F1314C" w:rsidP="00ED1DB2">
            <w:pPr>
              <w:pStyle w:val="BStabletextunbold"/>
              <w:keepNext/>
              <w:keepLines/>
              <w:ind w:left="403" w:hanging="223"/>
            </w:pPr>
            <w:r w:rsidRPr="00C93252">
              <w:t>Large-scale generation certificates</w:t>
            </w:r>
          </w:p>
        </w:tc>
        <w:tc>
          <w:tcPr>
            <w:tcW w:w="1242" w:type="dxa"/>
            <w:tcBorders>
              <w:top w:val="nil"/>
              <w:left w:val="nil"/>
              <w:bottom w:val="nil"/>
              <w:right w:val="nil"/>
            </w:tcBorders>
          </w:tcPr>
          <w:p w14:paraId="2C8C942B" w14:textId="77777777" w:rsidR="00F1314C" w:rsidRPr="007772CF" w:rsidRDefault="00F1314C" w:rsidP="00ED1DB2">
            <w:pPr>
              <w:pStyle w:val="BStablefigures"/>
              <w:keepNext/>
              <w:keepLines/>
            </w:pPr>
            <w:r w:rsidRPr="007772CF">
              <w:t xml:space="preserve">52,001 </w:t>
            </w:r>
          </w:p>
        </w:tc>
        <w:tc>
          <w:tcPr>
            <w:tcW w:w="1242" w:type="dxa"/>
            <w:tcBorders>
              <w:top w:val="nil"/>
              <w:left w:val="nil"/>
              <w:bottom w:val="nil"/>
              <w:right w:val="nil"/>
            </w:tcBorders>
            <w:shd w:val="clear" w:color="auto" w:fill="auto"/>
            <w:noWrap/>
          </w:tcPr>
          <w:p w14:paraId="281CFB3B" w14:textId="77777777" w:rsidR="00F1314C" w:rsidRPr="007772CF" w:rsidRDefault="00F1314C" w:rsidP="00ED1DB2">
            <w:pPr>
              <w:pStyle w:val="BStablefigures"/>
              <w:keepNext/>
              <w:keepLines/>
            </w:pPr>
            <w:r w:rsidRPr="007772CF">
              <w:t xml:space="preserve">70,906 </w:t>
            </w:r>
          </w:p>
        </w:tc>
        <w:tc>
          <w:tcPr>
            <w:tcW w:w="993" w:type="dxa"/>
            <w:tcBorders>
              <w:top w:val="nil"/>
              <w:left w:val="nil"/>
              <w:bottom w:val="nil"/>
              <w:right w:val="nil"/>
            </w:tcBorders>
            <w:shd w:val="clear" w:color="auto" w:fill="auto"/>
            <w:noWrap/>
          </w:tcPr>
          <w:p w14:paraId="7ADED674" w14:textId="77777777" w:rsidR="00F1314C" w:rsidRPr="007772CF" w:rsidRDefault="00F1314C" w:rsidP="00ED1DB2">
            <w:pPr>
              <w:pStyle w:val="BStablefigures"/>
              <w:keepNext/>
              <w:keepLines/>
            </w:pPr>
            <w:r w:rsidRPr="007772CF">
              <w:t xml:space="preserve">70,158 </w:t>
            </w:r>
          </w:p>
        </w:tc>
        <w:tc>
          <w:tcPr>
            <w:tcW w:w="1039" w:type="dxa"/>
            <w:tcBorders>
              <w:top w:val="nil"/>
              <w:left w:val="nil"/>
              <w:bottom w:val="nil"/>
              <w:right w:val="nil"/>
            </w:tcBorders>
            <w:shd w:val="clear" w:color="auto" w:fill="auto"/>
            <w:noWrap/>
          </w:tcPr>
          <w:p w14:paraId="51D6200B" w14:textId="77777777" w:rsidR="00F1314C" w:rsidRPr="007772CF" w:rsidRDefault="00F1314C" w:rsidP="00ED1DB2">
            <w:pPr>
              <w:pStyle w:val="BStablefigures"/>
              <w:keepNext/>
              <w:keepLines/>
            </w:pPr>
            <w:r w:rsidRPr="007772CF">
              <w:t xml:space="preserve">56,159 </w:t>
            </w:r>
          </w:p>
        </w:tc>
        <w:tc>
          <w:tcPr>
            <w:tcW w:w="1039" w:type="dxa"/>
            <w:tcBorders>
              <w:top w:val="nil"/>
              <w:left w:val="nil"/>
              <w:bottom w:val="nil"/>
              <w:right w:val="nil"/>
            </w:tcBorders>
            <w:shd w:val="clear" w:color="auto" w:fill="auto"/>
            <w:noWrap/>
          </w:tcPr>
          <w:p w14:paraId="1E98223C" w14:textId="77777777" w:rsidR="00F1314C" w:rsidRPr="007772CF" w:rsidRDefault="00F1314C" w:rsidP="00ED1DB2">
            <w:pPr>
              <w:pStyle w:val="BStablefigures"/>
              <w:keepNext/>
              <w:keepLines/>
            </w:pPr>
            <w:r w:rsidRPr="007772CF">
              <w:t xml:space="preserve">40,327 </w:t>
            </w:r>
          </w:p>
        </w:tc>
        <w:tc>
          <w:tcPr>
            <w:tcW w:w="1040" w:type="dxa"/>
            <w:tcBorders>
              <w:top w:val="nil"/>
              <w:left w:val="nil"/>
              <w:bottom w:val="nil"/>
              <w:right w:val="nil"/>
            </w:tcBorders>
            <w:shd w:val="clear" w:color="auto" w:fill="auto"/>
            <w:noWrap/>
          </w:tcPr>
          <w:p w14:paraId="4D662246" w14:textId="77777777" w:rsidR="00F1314C" w:rsidRPr="007772CF" w:rsidRDefault="00F1314C" w:rsidP="00ED1DB2">
            <w:pPr>
              <w:pStyle w:val="BStablefigures"/>
              <w:keepNext/>
              <w:keepLines/>
            </w:pPr>
            <w:r w:rsidRPr="007772CF">
              <w:t xml:space="preserve">40,327 </w:t>
            </w:r>
          </w:p>
        </w:tc>
      </w:tr>
      <w:tr w:rsidR="00F1314C" w:rsidRPr="007772CF" w14:paraId="65BA7F1E" w14:textId="77777777" w:rsidTr="00ED1DB2">
        <w:trPr>
          <w:trHeight w:val="227"/>
        </w:trPr>
        <w:tc>
          <w:tcPr>
            <w:tcW w:w="2438" w:type="dxa"/>
            <w:tcBorders>
              <w:top w:val="nil"/>
              <w:left w:val="nil"/>
              <w:bottom w:val="nil"/>
              <w:right w:val="nil"/>
            </w:tcBorders>
            <w:shd w:val="clear" w:color="auto" w:fill="auto"/>
          </w:tcPr>
          <w:p w14:paraId="76F11144" w14:textId="77777777" w:rsidR="00F1314C" w:rsidRPr="00C93252" w:rsidRDefault="00F1314C" w:rsidP="00ED1DB2">
            <w:pPr>
              <w:pStyle w:val="BStabletextunbold"/>
              <w:keepNext/>
              <w:keepLines/>
              <w:ind w:left="403" w:hanging="223"/>
            </w:pPr>
            <w:r w:rsidRPr="00C93252">
              <w:t>Other</w:t>
            </w:r>
          </w:p>
        </w:tc>
        <w:tc>
          <w:tcPr>
            <w:tcW w:w="1242" w:type="dxa"/>
            <w:tcBorders>
              <w:top w:val="nil"/>
              <w:left w:val="nil"/>
              <w:bottom w:val="nil"/>
              <w:right w:val="nil"/>
            </w:tcBorders>
          </w:tcPr>
          <w:p w14:paraId="19305238" w14:textId="77777777" w:rsidR="00F1314C" w:rsidRPr="007772CF" w:rsidRDefault="00F1314C" w:rsidP="00ED1DB2">
            <w:pPr>
              <w:pStyle w:val="BStablefigures"/>
              <w:keepNext/>
              <w:keepLines/>
            </w:pPr>
            <w:r w:rsidRPr="007772CF">
              <w:t xml:space="preserve">1,293 </w:t>
            </w:r>
          </w:p>
        </w:tc>
        <w:tc>
          <w:tcPr>
            <w:tcW w:w="1242" w:type="dxa"/>
            <w:tcBorders>
              <w:top w:val="nil"/>
              <w:left w:val="nil"/>
              <w:bottom w:val="nil"/>
              <w:right w:val="nil"/>
            </w:tcBorders>
            <w:shd w:val="clear" w:color="auto" w:fill="auto"/>
            <w:noWrap/>
          </w:tcPr>
          <w:p w14:paraId="6DCEF333" w14:textId="77777777" w:rsidR="00F1314C" w:rsidRPr="007772CF" w:rsidRDefault="00F1314C" w:rsidP="00ED1DB2">
            <w:pPr>
              <w:pStyle w:val="BStablefigures"/>
              <w:keepNext/>
              <w:keepLines/>
            </w:pPr>
            <w:r w:rsidRPr="00810F02">
              <w:t>5,945</w:t>
            </w:r>
            <w:r w:rsidRPr="007772CF">
              <w:t xml:space="preserve"> </w:t>
            </w:r>
          </w:p>
        </w:tc>
        <w:tc>
          <w:tcPr>
            <w:tcW w:w="993" w:type="dxa"/>
            <w:tcBorders>
              <w:top w:val="nil"/>
              <w:left w:val="nil"/>
              <w:bottom w:val="nil"/>
              <w:right w:val="nil"/>
            </w:tcBorders>
            <w:shd w:val="clear" w:color="auto" w:fill="auto"/>
            <w:noWrap/>
          </w:tcPr>
          <w:p w14:paraId="3754E8F5" w14:textId="77777777" w:rsidR="00F1314C" w:rsidRPr="007772CF" w:rsidRDefault="00F1314C" w:rsidP="00ED1DB2">
            <w:pPr>
              <w:pStyle w:val="BStablefigures"/>
              <w:keepNext/>
              <w:keepLines/>
            </w:pPr>
            <w:r w:rsidRPr="007772CF">
              <w:t xml:space="preserve">1,700 </w:t>
            </w:r>
          </w:p>
        </w:tc>
        <w:tc>
          <w:tcPr>
            <w:tcW w:w="1039" w:type="dxa"/>
            <w:tcBorders>
              <w:top w:val="nil"/>
              <w:left w:val="nil"/>
              <w:bottom w:val="nil"/>
              <w:right w:val="nil"/>
            </w:tcBorders>
            <w:shd w:val="clear" w:color="auto" w:fill="auto"/>
            <w:noWrap/>
          </w:tcPr>
          <w:p w14:paraId="4F79DB8A" w14:textId="77777777" w:rsidR="00F1314C" w:rsidRPr="007772CF" w:rsidRDefault="00F1314C" w:rsidP="00ED1DB2">
            <w:pPr>
              <w:pStyle w:val="BStablefigures"/>
              <w:keepNext/>
              <w:keepLines/>
            </w:pPr>
            <w:r w:rsidRPr="007772CF">
              <w:t xml:space="preserve">1,734 </w:t>
            </w:r>
          </w:p>
        </w:tc>
        <w:tc>
          <w:tcPr>
            <w:tcW w:w="1039" w:type="dxa"/>
            <w:tcBorders>
              <w:top w:val="nil"/>
              <w:left w:val="nil"/>
              <w:bottom w:val="nil"/>
              <w:right w:val="nil"/>
            </w:tcBorders>
            <w:shd w:val="clear" w:color="auto" w:fill="auto"/>
            <w:noWrap/>
          </w:tcPr>
          <w:p w14:paraId="10E8237D" w14:textId="77777777" w:rsidR="00F1314C" w:rsidRPr="007772CF" w:rsidRDefault="00F1314C" w:rsidP="00ED1DB2">
            <w:pPr>
              <w:pStyle w:val="BStablefigures"/>
              <w:keepNext/>
              <w:keepLines/>
            </w:pPr>
            <w:r w:rsidRPr="007772CF">
              <w:t xml:space="preserve">1,769 </w:t>
            </w:r>
          </w:p>
        </w:tc>
        <w:tc>
          <w:tcPr>
            <w:tcW w:w="1040" w:type="dxa"/>
            <w:tcBorders>
              <w:top w:val="nil"/>
              <w:left w:val="nil"/>
              <w:bottom w:val="nil"/>
              <w:right w:val="nil"/>
            </w:tcBorders>
            <w:shd w:val="clear" w:color="auto" w:fill="auto"/>
            <w:noWrap/>
          </w:tcPr>
          <w:p w14:paraId="34A62A88" w14:textId="77777777" w:rsidR="00F1314C" w:rsidRPr="007772CF" w:rsidRDefault="00F1314C" w:rsidP="00ED1DB2">
            <w:pPr>
              <w:pStyle w:val="BStablefigures"/>
              <w:keepNext/>
              <w:keepLines/>
            </w:pPr>
            <w:r w:rsidRPr="007772CF">
              <w:t xml:space="preserve">1,804 </w:t>
            </w:r>
          </w:p>
        </w:tc>
      </w:tr>
      <w:tr w:rsidR="00F1314C" w:rsidRPr="00AE38B5" w14:paraId="4EFA2211" w14:textId="77777777" w:rsidTr="00ED1DB2">
        <w:trPr>
          <w:trHeight w:val="227"/>
        </w:trPr>
        <w:tc>
          <w:tcPr>
            <w:tcW w:w="2438" w:type="dxa"/>
            <w:tcBorders>
              <w:top w:val="nil"/>
              <w:left w:val="nil"/>
              <w:bottom w:val="nil"/>
              <w:right w:val="nil"/>
            </w:tcBorders>
            <w:shd w:val="clear" w:color="auto" w:fill="auto"/>
            <w:hideMark/>
          </w:tcPr>
          <w:p w14:paraId="3EAB8853" w14:textId="77777777" w:rsidR="00F1314C" w:rsidRPr="007772CF" w:rsidRDefault="00F1314C" w:rsidP="00ED1DB2">
            <w:pPr>
              <w:pStyle w:val="BStabletextunbold"/>
              <w:keepNext/>
              <w:keepLines/>
              <w:ind w:left="403" w:hanging="223"/>
            </w:pPr>
            <w:r w:rsidRPr="007772CF">
              <w:t>Resources received free of charge</w:t>
            </w:r>
          </w:p>
        </w:tc>
        <w:tc>
          <w:tcPr>
            <w:tcW w:w="1242" w:type="dxa"/>
            <w:tcBorders>
              <w:top w:val="nil"/>
              <w:left w:val="nil"/>
              <w:bottom w:val="nil"/>
              <w:right w:val="nil"/>
            </w:tcBorders>
          </w:tcPr>
          <w:p w14:paraId="5599BD9B" w14:textId="77777777" w:rsidR="00F1314C" w:rsidRPr="007772CF" w:rsidRDefault="00F1314C" w:rsidP="00ED1DB2">
            <w:pPr>
              <w:pStyle w:val="BStablefigures"/>
              <w:keepNext/>
              <w:keepLines/>
            </w:pPr>
            <w:r w:rsidRPr="007772CF">
              <w:t xml:space="preserve">- </w:t>
            </w:r>
          </w:p>
        </w:tc>
        <w:tc>
          <w:tcPr>
            <w:tcW w:w="1242" w:type="dxa"/>
            <w:tcBorders>
              <w:top w:val="nil"/>
              <w:left w:val="nil"/>
              <w:bottom w:val="nil"/>
              <w:right w:val="nil"/>
            </w:tcBorders>
            <w:shd w:val="clear" w:color="auto" w:fill="auto"/>
            <w:noWrap/>
          </w:tcPr>
          <w:p w14:paraId="060BBAE7" w14:textId="77777777" w:rsidR="00F1314C" w:rsidRPr="007772CF" w:rsidRDefault="00F1314C" w:rsidP="00ED1DB2">
            <w:pPr>
              <w:pStyle w:val="BStablefigures"/>
              <w:keepNext/>
              <w:keepLines/>
            </w:pPr>
            <w:r w:rsidRPr="007772CF">
              <w:t xml:space="preserve">1,708 </w:t>
            </w:r>
          </w:p>
        </w:tc>
        <w:tc>
          <w:tcPr>
            <w:tcW w:w="993" w:type="dxa"/>
            <w:tcBorders>
              <w:top w:val="nil"/>
              <w:left w:val="nil"/>
              <w:bottom w:val="nil"/>
              <w:right w:val="nil"/>
            </w:tcBorders>
            <w:shd w:val="clear" w:color="auto" w:fill="auto"/>
            <w:noWrap/>
          </w:tcPr>
          <w:p w14:paraId="0B0DF05C" w14:textId="77777777" w:rsidR="00F1314C" w:rsidRPr="007772CF" w:rsidRDefault="00F1314C" w:rsidP="00ED1DB2">
            <w:pPr>
              <w:pStyle w:val="BStablefigures"/>
              <w:keepNext/>
              <w:keepLines/>
            </w:pPr>
            <w:r w:rsidRPr="007772CF">
              <w:t xml:space="preserve">1,085 </w:t>
            </w:r>
          </w:p>
        </w:tc>
        <w:tc>
          <w:tcPr>
            <w:tcW w:w="1039" w:type="dxa"/>
            <w:tcBorders>
              <w:top w:val="nil"/>
              <w:left w:val="nil"/>
              <w:bottom w:val="nil"/>
              <w:right w:val="nil"/>
            </w:tcBorders>
            <w:shd w:val="clear" w:color="auto" w:fill="auto"/>
            <w:noWrap/>
          </w:tcPr>
          <w:p w14:paraId="30CAB4FE" w14:textId="77777777" w:rsidR="00F1314C" w:rsidRPr="007772CF" w:rsidRDefault="00F1314C" w:rsidP="00ED1DB2">
            <w:pPr>
              <w:pStyle w:val="BStablefigures"/>
              <w:keepNext/>
              <w:keepLines/>
            </w:pPr>
            <w:r w:rsidRPr="007772CF">
              <w:t xml:space="preserve">1,026 </w:t>
            </w:r>
          </w:p>
        </w:tc>
        <w:tc>
          <w:tcPr>
            <w:tcW w:w="1039" w:type="dxa"/>
            <w:tcBorders>
              <w:top w:val="nil"/>
              <w:left w:val="nil"/>
              <w:bottom w:val="nil"/>
              <w:right w:val="nil"/>
            </w:tcBorders>
            <w:shd w:val="clear" w:color="auto" w:fill="auto"/>
            <w:noWrap/>
          </w:tcPr>
          <w:p w14:paraId="6B8E3742" w14:textId="77777777" w:rsidR="00F1314C" w:rsidRPr="007772CF" w:rsidRDefault="00F1314C" w:rsidP="00ED1DB2">
            <w:pPr>
              <w:pStyle w:val="BStablefigures"/>
              <w:keepNext/>
              <w:keepLines/>
            </w:pPr>
            <w:r w:rsidRPr="007772CF">
              <w:t xml:space="preserve">1,026 </w:t>
            </w:r>
          </w:p>
        </w:tc>
        <w:tc>
          <w:tcPr>
            <w:tcW w:w="1040" w:type="dxa"/>
            <w:tcBorders>
              <w:top w:val="nil"/>
              <w:left w:val="nil"/>
              <w:bottom w:val="nil"/>
              <w:right w:val="nil"/>
            </w:tcBorders>
            <w:shd w:val="clear" w:color="auto" w:fill="auto"/>
            <w:noWrap/>
          </w:tcPr>
          <w:p w14:paraId="49EAC7A7" w14:textId="77777777" w:rsidR="00F1314C" w:rsidRPr="0070519D" w:rsidRDefault="00F1314C" w:rsidP="00ED1DB2">
            <w:pPr>
              <w:pStyle w:val="BStablefigures"/>
              <w:keepNext/>
              <w:keepLines/>
            </w:pPr>
            <w:r w:rsidRPr="007772CF">
              <w:t>1,125</w:t>
            </w:r>
            <w:r w:rsidRPr="000E0566">
              <w:t xml:space="preserve"> </w:t>
            </w:r>
          </w:p>
        </w:tc>
      </w:tr>
      <w:tr w:rsidR="00F1314C" w:rsidRPr="00AE38B5" w14:paraId="56F4F990" w14:textId="77777777" w:rsidTr="00ED1DB2">
        <w:trPr>
          <w:trHeight w:val="70"/>
        </w:trPr>
        <w:tc>
          <w:tcPr>
            <w:tcW w:w="2438" w:type="dxa"/>
            <w:tcBorders>
              <w:top w:val="single" w:sz="4" w:space="0" w:color="auto"/>
              <w:left w:val="nil"/>
              <w:bottom w:val="single" w:sz="4" w:space="0" w:color="auto"/>
              <w:right w:val="nil"/>
            </w:tcBorders>
            <w:shd w:val="clear" w:color="auto" w:fill="auto"/>
            <w:hideMark/>
          </w:tcPr>
          <w:p w14:paraId="6CF9BC31" w14:textId="77777777" w:rsidR="00F1314C" w:rsidRPr="00123389" w:rsidRDefault="00F1314C" w:rsidP="00ED1DB2">
            <w:pPr>
              <w:pStyle w:val="BStabletextbold"/>
              <w:keepNext/>
              <w:keepLines/>
              <w:rPr>
                <w:highlight w:val="yellow"/>
              </w:rPr>
            </w:pPr>
            <w:r w:rsidRPr="00C93252">
              <w:t>Total contributed assets</w:t>
            </w:r>
            <w:r w:rsidRPr="0070519D">
              <w:t xml:space="preserve"> </w:t>
            </w:r>
          </w:p>
        </w:tc>
        <w:tc>
          <w:tcPr>
            <w:tcW w:w="1242" w:type="dxa"/>
            <w:tcBorders>
              <w:top w:val="single" w:sz="4" w:space="0" w:color="auto"/>
              <w:left w:val="nil"/>
              <w:bottom w:val="single" w:sz="4" w:space="0" w:color="auto"/>
              <w:right w:val="nil"/>
            </w:tcBorders>
          </w:tcPr>
          <w:p w14:paraId="43B591B8" w14:textId="77777777" w:rsidR="00F1314C" w:rsidRPr="00C93252" w:rsidRDefault="00F1314C" w:rsidP="00ED1DB2">
            <w:pPr>
              <w:pStyle w:val="BStablefiguresbold"/>
              <w:keepNext/>
              <w:keepLines/>
            </w:pPr>
            <w:r w:rsidRPr="00C93252">
              <w:t xml:space="preserve">136,480 </w:t>
            </w:r>
          </w:p>
        </w:tc>
        <w:tc>
          <w:tcPr>
            <w:tcW w:w="1242" w:type="dxa"/>
            <w:tcBorders>
              <w:top w:val="single" w:sz="4" w:space="0" w:color="auto"/>
              <w:left w:val="nil"/>
              <w:bottom w:val="single" w:sz="4" w:space="0" w:color="auto"/>
              <w:right w:val="nil"/>
            </w:tcBorders>
            <w:shd w:val="clear" w:color="auto" w:fill="auto"/>
            <w:noWrap/>
          </w:tcPr>
          <w:p w14:paraId="27A42BAB" w14:textId="77777777" w:rsidR="00F1314C" w:rsidRPr="00C93252" w:rsidRDefault="00F1314C" w:rsidP="00ED1DB2">
            <w:pPr>
              <w:pStyle w:val="BStablefiguresbold"/>
              <w:keepNext/>
              <w:keepLines/>
            </w:pPr>
            <w:r w:rsidRPr="00C93252">
              <w:t xml:space="preserve">182,098 </w:t>
            </w:r>
          </w:p>
        </w:tc>
        <w:tc>
          <w:tcPr>
            <w:tcW w:w="993" w:type="dxa"/>
            <w:tcBorders>
              <w:top w:val="single" w:sz="4" w:space="0" w:color="auto"/>
              <w:left w:val="nil"/>
              <w:bottom w:val="single" w:sz="4" w:space="0" w:color="auto"/>
              <w:right w:val="nil"/>
            </w:tcBorders>
            <w:shd w:val="clear" w:color="auto" w:fill="auto"/>
            <w:noWrap/>
          </w:tcPr>
          <w:p w14:paraId="602C0135" w14:textId="77777777" w:rsidR="00F1314C" w:rsidRPr="00C93252" w:rsidRDefault="00F1314C" w:rsidP="00ED1DB2">
            <w:pPr>
              <w:pStyle w:val="BStablefiguresbold"/>
              <w:keepNext/>
              <w:keepLines/>
            </w:pPr>
            <w:r w:rsidRPr="00C93252">
              <w:t xml:space="preserve">156,997 </w:t>
            </w:r>
          </w:p>
        </w:tc>
        <w:tc>
          <w:tcPr>
            <w:tcW w:w="1039" w:type="dxa"/>
            <w:tcBorders>
              <w:top w:val="single" w:sz="4" w:space="0" w:color="auto"/>
              <w:left w:val="nil"/>
              <w:bottom w:val="single" w:sz="4" w:space="0" w:color="auto"/>
              <w:right w:val="nil"/>
            </w:tcBorders>
            <w:shd w:val="clear" w:color="auto" w:fill="auto"/>
            <w:noWrap/>
          </w:tcPr>
          <w:p w14:paraId="1337300A" w14:textId="77777777" w:rsidR="00F1314C" w:rsidRPr="00C93252" w:rsidRDefault="00F1314C" w:rsidP="00ED1DB2">
            <w:pPr>
              <w:pStyle w:val="BStablefiguresbold"/>
              <w:keepNext/>
              <w:keepLines/>
            </w:pPr>
            <w:r w:rsidRPr="00C93252">
              <w:t xml:space="preserve">220,470 </w:t>
            </w:r>
          </w:p>
        </w:tc>
        <w:tc>
          <w:tcPr>
            <w:tcW w:w="1039" w:type="dxa"/>
            <w:tcBorders>
              <w:top w:val="single" w:sz="4" w:space="0" w:color="auto"/>
              <w:left w:val="nil"/>
              <w:bottom w:val="single" w:sz="4" w:space="0" w:color="auto"/>
              <w:right w:val="nil"/>
            </w:tcBorders>
            <w:shd w:val="clear" w:color="auto" w:fill="auto"/>
            <w:noWrap/>
          </w:tcPr>
          <w:p w14:paraId="473AA4AF" w14:textId="77777777" w:rsidR="00F1314C" w:rsidRPr="00C93252" w:rsidRDefault="00F1314C" w:rsidP="00ED1DB2">
            <w:pPr>
              <w:pStyle w:val="BStablefiguresbold"/>
              <w:keepNext/>
              <w:keepLines/>
            </w:pPr>
            <w:r w:rsidRPr="00C93252">
              <w:t xml:space="preserve">242,834 </w:t>
            </w:r>
          </w:p>
        </w:tc>
        <w:tc>
          <w:tcPr>
            <w:tcW w:w="1040" w:type="dxa"/>
            <w:tcBorders>
              <w:top w:val="single" w:sz="4" w:space="0" w:color="auto"/>
              <w:left w:val="nil"/>
              <w:bottom w:val="single" w:sz="4" w:space="0" w:color="auto"/>
              <w:right w:val="nil"/>
            </w:tcBorders>
            <w:shd w:val="clear" w:color="auto" w:fill="auto"/>
            <w:noWrap/>
          </w:tcPr>
          <w:p w14:paraId="2FCC9821" w14:textId="77777777" w:rsidR="00F1314C" w:rsidRPr="00C93252" w:rsidRDefault="00F1314C" w:rsidP="00ED1DB2">
            <w:pPr>
              <w:pStyle w:val="BStablefiguresbold"/>
              <w:keepNext/>
              <w:keepLines/>
            </w:pPr>
            <w:r w:rsidRPr="00C93252">
              <w:t xml:space="preserve">156,091 </w:t>
            </w:r>
          </w:p>
        </w:tc>
      </w:tr>
    </w:tbl>
    <w:p w14:paraId="0F16DF69" w14:textId="6A347A3C" w:rsidR="00F1314C" w:rsidRPr="00933629" w:rsidRDefault="00F1314C" w:rsidP="00ED1DB2">
      <w:pPr>
        <w:pStyle w:val="Heading3"/>
        <w:rPr>
          <w:rFonts w:eastAsia="Times New Roman"/>
          <w:lang w:eastAsia="en-AU"/>
        </w:rPr>
      </w:pPr>
      <w:bookmarkStart w:id="196" w:name="_Toc63586682"/>
      <w:bookmarkEnd w:id="193"/>
      <w:r w:rsidRPr="00933629">
        <w:rPr>
          <w:rFonts w:eastAsia="Times New Roman"/>
          <w:lang w:eastAsia="en-AU"/>
        </w:rPr>
        <w:t>Other revenue</w:t>
      </w:r>
      <w:bookmarkEnd w:id="196"/>
      <w:r w:rsidRPr="00933629">
        <w:rPr>
          <w:rFonts w:eastAsia="Times New Roman"/>
          <w:lang w:eastAsia="en-AU"/>
        </w:rPr>
        <w:t xml:space="preserve"> </w:t>
      </w:r>
      <w:bookmarkEnd w:id="194"/>
    </w:p>
    <w:p w14:paraId="7B85674E" w14:textId="77777777" w:rsidR="00F1314C" w:rsidRDefault="00F1314C" w:rsidP="00ED1DB2">
      <w:pPr>
        <w:pStyle w:val="Bbodytext"/>
      </w:pPr>
      <w:r w:rsidRPr="00933629">
        <w:t>Other revenue is estimated to be $</w:t>
      </w:r>
      <w:r>
        <w:t>189.9</w:t>
      </w:r>
      <w:r w:rsidRPr="00933629">
        <w:t xml:space="preserve"> million in 2020-21 and is forecast to increase to $</w:t>
      </w:r>
      <w:r>
        <w:t>195.7</w:t>
      </w:r>
      <w:r w:rsidRPr="00933629">
        <w:t xml:space="preserve"> million in 2021-22. </w:t>
      </w:r>
    </w:p>
    <w:p w14:paraId="47D902F6" w14:textId="77777777" w:rsidR="00F1314C" w:rsidRPr="00933629" w:rsidRDefault="00F1314C" w:rsidP="00ED1DB2">
      <w:pPr>
        <w:pStyle w:val="Bbodytext"/>
        <w:rPr>
          <w:rFonts w:ascii="Calibri" w:eastAsia="Calibri" w:hAnsi="Calibri" w:cs="Calibri"/>
        </w:rPr>
      </w:pPr>
      <w:r>
        <w:t>From 2020-21, the Lifetime Care and Support Levy</w:t>
      </w:r>
      <w:r w:rsidRPr="006834B0">
        <w:rPr>
          <w:rFonts w:ascii="Calibri" w:eastAsia="Calibri" w:hAnsi="Calibri" w:cs="Calibri"/>
          <w:sz w:val="22"/>
        </w:rPr>
        <w:t xml:space="preserve"> </w:t>
      </w:r>
      <w:r w:rsidRPr="1CF8575B">
        <w:rPr>
          <w:rFonts w:ascii="Calibri" w:eastAsia="Calibri" w:hAnsi="Calibri" w:cs="Calibri"/>
        </w:rPr>
        <w:t xml:space="preserve">has been re-classified as other revenue to better reflect that it is an insurance premium paid to the ACT Government by motorists. </w:t>
      </w:r>
      <w:r>
        <w:t>This levy was previously reported under own-source taxation revenue.</w:t>
      </w:r>
    </w:p>
    <w:p w14:paraId="6B53794C" w14:textId="60C52324" w:rsidR="00F1314C" w:rsidRPr="00C93252" w:rsidRDefault="00F1314C" w:rsidP="00ED1DB2">
      <w:pPr>
        <w:pStyle w:val="Caption"/>
      </w:pPr>
      <w:r>
        <w:t xml:space="preserve">Table </w:t>
      </w:r>
      <w:fldSimple w:instr=" STYLEREF 2 \s ">
        <w:r w:rsidR="007B546F">
          <w:rPr>
            <w:noProof/>
          </w:rPr>
          <w:t>3.5</w:t>
        </w:r>
      </w:fldSimple>
      <w:r>
        <w:t>.</w:t>
      </w:r>
      <w:fldSimple w:instr=" SEQ Table \* ARABIC \s 2 ">
        <w:r w:rsidR="007B546F">
          <w:rPr>
            <w:noProof/>
          </w:rPr>
          <w:t>17</w:t>
        </w:r>
      </w:fldSimple>
      <w:r w:rsidRPr="00C93252">
        <w:t xml:space="preserve">: Other revenue </w:t>
      </w:r>
    </w:p>
    <w:tbl>
      <w:tblPr>
        <w:tblW w:w="8982" w:type="dxa"/>
        <w:jc w:val="center"/>
        <w:tblLayout w:type="fixed"/>
        <w:tblCellMar>
          <w:left w:w="28" w:type="dxa"/>
          <w:right w:w="0" w:type="dxa"/>
        </w:tblCellMar>
        <w:tblLook w:val="04A0" w:firstRow="1" w:lastRow="0" w:firstColumn="1" w:lastColumn="0" w:noHBand="0" w:noVBand="1"/>
      </w:tblPr>
      <w:tblGrid>
        <w:gridCol w:w="2438"/>
        <w:gridCol w:w="1090"/>
        <w:gridCol w:w="1091"/>
        <w:gridCol w:w="1091"/>
        <w:gridCol w:w="1090"/>
        <w:gridCol w:w="1091"/>
        <w:gridCol w:w="1091"/>
      </w:tblGrid>
      <w:tr w:rsidR="00810C1F" w:rsidRPr="00C93252" w14:paraId="60E4590F" w14:textId="77777777" w:rsidTr="00ED1DB2">
        <w:trPr>
          <w:cantSplit/>
          <w:trHeight w:val="227"/>
          <w:tblHeader/>
          <w:jc w:val="center"/>
        </w:trPr>
        <w:tc>
          <w:tcPr>
            <w:tcW w:w="2438" w:type="dxa"/>
            <w:tcBorders>
              <w:top w:val="single" w:sz="4" w:space="0" w:color="auto"/>
              <w:left w:val="nil"/>
              <w:bottom w:val="single" w:sz="4" w:space="0" w:color="auto"/>
              <w:right w:val="nil"/>
            </w:tcBorders>
            <w:shd w:val="clear" w:color="auto" w:fill="auto"/>
            <w:noWrap/>
            <w:hideMark/>
          </w:tcPr>
          <w:p w14:paraId="7C6141F5" w14:textId="77777777" w:rsidR="00810C1F" w:rsidRPr="00C93252" w:rsidRDefault="00810C1F" w:rsidP="00810C1F">
            <w:pPr>
              <w:pStyle w:val="Emptycell"/>
              <w:spacing w:before="0" w:after="0"/>
              <w:ind w:left="431" w:hanging="431"/>
              <w:rPr>
                <w:b/>
                <w:bCs/>
                <w:lang w:eastAsia="en-AU"/>
              </w:rPr>
            </w:pPr>
            <w:r w:rsidRPr="00C93252">
              <w:rPr>
                <w:b/>
                <w:bCs/>
                <w:lang w:eastAsia="en-AU"/>
              </w:rPr>
              <w:t xml:space="preserve"> </w:t>
            </w:r>
          </w:p>
        </w:tc>
        <w:tc>
          <w:tcPr>
            <w:tcW w:w="1090" w:type="dxa"/>
            <w:tcBorders>
              <w:top w:val="single" w:sz="4" w:space="0" w:color="auto"/>
              <w:left w:val="nil"/>
              <w:bottom w:val="single" w:sz="4" w:space="0" w:color="auto"/>
              <w:right w:val="nil"/>
            </w:tcBorders>
          </w:tcPr>
          <w:p w14:paraId="3A2C3CD4" w14:textId="77777777" w:rsidR="00810C1F" w:rsidRPr="00C93252" w:rsidRDefault="00810C1F" w:rsidP="00810C1F">
            <w:pPr>
              <w:pStyle w:val="BTableHeadingRowRightAligned"/>
              <w:rPr>
                <w:bCs/>
              </w:rPr>
            </w:pPr>
            <w:r w:rsidRPr="00C93252">
              <w:rPr>
                <w:bCs/>
              </w:rPr>
              <w:t>2019-20</w:t>
            </w:r>
          </w:p>
          <w:p w14:paraId="4E266F5A" w14:textId="77777777" w:rsidR="00810C1F" w:rsidRPr="00C93252" w:rsidRDefault="00810C1F" w:rsidP="00810C1F">
            <w:pPr>
              <w:pStyle w:val="BTableHeadingRowRightAligned"/>
              <w:rPr>
                <w:bCs/>
              </w:rPr>
            </w:pPr>
            <w:r w:rsidRPr="00C93252">
              <w:rPr>
                <w:bCs/>
              </w:rPr>
              <w:t>Budget Review</w:t>
            </w:r>
          </w:p>
          <w:p w14:paraId="338A9D79" w14:textId="77777777" w:rsidR="00810C1F" w:rsidRPr="00C93252" w:rsidRDefault="00810C1F" w:rsidP="00810C1F">
            <w:pPr>
              <w:pStyle w:val="BTableHeadingRowRightAligned"/>
              <w:rPr>
                <w:bCs/>
              </w:rPr>
            </w:pPr>
            <w:r w:rsidRPr="00C93252">
              <w:rPr>
                <w:bCs/>
              </w:rPr>
              <w:t>$’000</w:t>
            </w:r>
          </w:p>
        </w:tc>
        <w:tc>
          <w:tcPr>
            <w:tcW w:w="1091" w:type="dxa"/>
            <w:tcBorders>
              <w:top w:val="single" w:sz="4" w:space="0" w:color="auto"/>
              <w:left w:val="nil"/>
              <w:bottom w:val="single" w:sz="4" w:space="0" w:color="auto"/>
              <w:right w:val="nil"/>
            </w:tcBorders>
            <w:shd w:val="clear" w:color="auto" w:fill="auto"/>
            <w:noWrap/>
            <w:hideMark/>
          </w:tcPr>
          <w:p w14:paraId="67C7F343" w14:textId="77777777" w:rsidR="00810C1F" w:rsidRPr="00C93252" w:rsidRDefault="00810C1F" w:rsidP="00810C1F">
            <w:pPr>
              <w:pStyle w:val="BTableHeadingRowRightAligned"/>
              <w:rPr>
                <w:bCs/>
              </w:rPr>
            </w:pPr>
            <w:r w:rsidRPr="00C93252">
              <w:rPr>
                <w:bCs/>
              </w:rPr>
              <w:t>2019-20</w:t>
            </w:r>
          </w:p>
          <w:p w14:paraId="7CCC360A" w14:textId="77777777" w:rsidR="00810C1F" w:rsidRPr="00C93252" w:rsidRDefault="00810C1F" w:rsidP="00810C1F">
            <w:pPr>
              <w:pStyle w:val="BTableHeadingRowRightAligned"/>
              <w:rPr>
                <w:bCs/>
              </w:rPr>
            </w:pPr>
            <w:r w:rsidRPr="00C93252">
              <w:rPr>
                <w:bCs/>
              </w:rPr>
              <w:t>Audited</w:t>
            </w:r>
          </w:p>
          <w:p w14:paraId="414222A1" w14:textId="77777777" w:rsidR="00810C1F" w:rsidRPr="00C93252" w:rsidRDefault="00810C1F" w:rsidP="00810C1F">
            <w:pPr>
              <w:pStyle w:val="BTableHeadingRowRightAligned"/>
              <w:rPr>
                <w:bCs/>
              </w:rPr>
            </w:pPr>
            <w:r w:rsidRPr="00C93252">
              <w:rPr>
                <w:bCs/>
              </w:rPr>
              <w:t>outcome</w:t>
            </w:r>
          </w:p>
          <w:p w14:paraId="21376437" w14:textId="77777777" w:rsidR="00810C1F" w:rsidRPr="00C93252" w:rsidRDefault="00810C1F" w:rsidP="00810C1F">
            <w:pPr>
              <w:pStyle w:val="BTableHeadingRowRightAligned"/>
              <w:rPr>
                <w:bCs/>
              </w:rPr>
            </w:pPr>
            <w:r w:rsidRPr="00C93252">
              <w:rPr>
                <w:bCs/>
              </w:rPr>
              <w:t>$’000</w:t>
            </w:r>
          </w:p>
        </w:tc>
        <w:tc>
          <w:tcPr>
            <w:tcW w:w="1091" w:type="dxa"/>
            <w:tcBorders>
              <w:top w:val="single" w:sz="4" w:space="0" w:color="auto"/>
              <w:left w:val="nil"/>
              <w:bottom w:val="single" w:sz="4" w:space="0" w:color="auto"/>
              <w:right w:val="nil"/>
            </w:tcBorders>
            <w:shd w:val="clear" w:color="auto" w:fill="auto"/>
            <w:noWrap/>
            <w:hideMark/>
          </w:tcPr>
          <w:p w14:paraId="50526501" w14:textId="77777777" w:rsidR="00810C1F" w:rsidRPr="00C93252" w:rsidRDefault="00810C1F" w:rsidP="00810C1F">
            <w:pPr>
              <w:pStyle w:val="BTableHeadingRowRightAligned"/>
              <w:keepNext/>
              <w:keepLines/>
            </w:pPr>
            <w:r w:rsidRPr="00C93252">
              <w:t>2020-21</w:t>
            </w:r>
          </w:p>
          <w:p w14:paraId="03F9B4BA" w14:textId="77777777" w:rsidR="00810C1F" w:rsidRDefault="00810C1F" w:rsidP="00810C1F">
            <w:pPr>
              <w:pStyle w:val="BTableHeadingRowRightAligned"/>
              <w:keepNext/>
              <w:keepLines/>
            </w:pPr>
            <w:r>
              <w:t>Budget</w:t>
            </w:r>
          </w:p>
          <w:p w14:paraId="1D97037D" w14:textId="77777777" w:rsidR="00810C1F" w:rsidRPr="00C93252" w:rsidRDefault="00810C1F" w:rsidP="00810C1F">
            <w:pPr>
              <w:pStyle w:val="BTableHeadingRowRightAligned"/>
              <w:keepNext/>
              <w:keepLines/>
            </w:pPr>
          </w:p>
          <w:p w14:paraId="6291EC3A" w14:textId="456D8390" w:rsidR="00810C1F" w:rsidRPr="00C93252" w:rsidRDefault="00810C1F" w:rsidP="00810C1F">
            <w:pPr>
              <w:pStyle w:val="BTableHeadingRowRightAligned"/>
              <w:rPr>
                <w:bCs/>
              </w:rPr>
            </w:pPr>
            <w:r w:rsidRPr="00C93252">
              <w:t>$’000</w:t>
            </w:r>
          </w:p>
        </w:tc>
        <w:tc>
          <w:tcPr>
            <w:tcW w:w="1090" w:type="dxa"/>
            <w:tcBorders>
              <w:top w:val="single" w:sz="4" w:space="0" w:color="auto"/>
              <w:left w:val="nil"/>
              <w:bottom w:val="single" w:sz="4" w:space="0" w:color="auto"/>
              <w:right w:val="nil"/>
            </w:tcBorders>
            <w:shd w:val="clear" w:color="auto" w:fill="auto"/>
            <w:noWrap/>
            <w:hideMark/>
          </w:tcPr>
          <w:p w14:paraId="2D81707F" w14:textId="77777777" w:rsidR="00810C1F" w:rsidRPr="00C93252" w:rsidRDefault="00810C1F" w:rsidP="00810C1F">
            <w:pPr>
              <w:pStyle w:val="BTableHeadingRowRightAligned"/>
              <w:keepNext/>
              <w:keepLines/>
            </w:pPr>
            <w:r w:rsidRPr="00C93252">
              <w:t>2021-22</w:t>
            </w:r>
          </w:p>
          <w:p w14:paraId="59C57ABF" w14:textId="77777777" w:rsidR="00810C1F" w:rsidRPr="00C93252" w:rsidRDefault="00810C1F" w:rsidP="00810C1F">
            <w:pPr>
              <w:pStyle w:val="BTableHeadingRowRightAligned"/>
              <w:keepNext/>
              <w:keepLines/>
            </w:pPr>
            <w:r>
              <w:t>E</w:t>
            </w:r>
            <w:r w:rsidRPr="00C93252">
              <w:t>stimate</w:t>
            </w:r>
          </w:p>
          <w:p w14:paraId="0802DD96" w14:textId="77777777" w:rsidR="00810C1F" w:rsidRPr="00C93252" w:rsidRDefault="00810C1F" w:rsidP="00810C1F">
            <w:pPr>
              <w:pStyle w:val="BTableHeadingRowRightAligned"/>
              <w:keepNext/>
              <w:keepLines/>
            </w:pPr>
          </w:p>
          <w:p w14:paraId="6D7B37FE" w14:textId="70FB820E" w:rsidR="00810C1F" w:rsidRPr="00C93252" w:rsidRDefault="00810C1F" w:rsidP="00810C1F">
            <w:pPr>
              <w:pStyle w:val="BTableHeadingRowRightAligned"/>
              <w:rPr>
                <w:bCs/>
              </w:rPr>
            </w:pPr>
            <w:r w:rsidRPr="00C93252">
              <w:t>$’000</w:t>
            </w:r>
          </w:p>
        </w:tc>
        <w:tc>
          <w:tcPr>
            <w:tcW w:w="1091" w:type="dxa"/>
            <w:tcBorders>
              <w:top w:val="single" w:sz="4" w:space="0" w:color="auto"/>
              <w:left w:val="nil"/>
              <w:bottom w:val="single" w:sz="4" w:space="0" w:color="auto"/>
              <w:right w:val="nil"/>
            </w:tcBorders>
            <w:shd w:val="clear" w:color="auto" w:fill="auto"/>
            <w:noWrap/>
            <w:hideMark/>
          </w:tcPr>
          <w:p w14:paraId="0DD74590" w14:textId="77777777" w:rsidR="00810C1F" w:rsidRPr="00C93252" w:rsidRDefault="00810C1F" w:rsidP="00810C1F">
            <w:pPr>
              <w:pStyle w:val="BTableHeadingRowRightAligned"/>
              <w:keepNext/>
              <w:keepLines/>
            </w:pPr>
            <w:r w:rsidRPr="00C93252">
              <w:t>202</w:t>
            </w:r>
            <w:r>
              <w:t>2</w:t>
            </w:r>
            <w:r w:rsidRPr="00C93252">
              <w:t>-2</w:t>
            </w:r>
            <w:r>
              <w:t>3</w:t>
            </w:r>
          </w:p>
          <w:p w14:paraId="16946C46" w14:textId="77777777" w:rsidR="00810C1F" w:rsidRPr="00C93252" w:rsidRDefault="00810C1F" w:rsidP="00810C1F">
            <w:pPr>
              <w:pStyle w:val="BTableHeadingRowRightAligned"/>
              <w:keepNext/>
              <w:keepLines/>
            </w:pPr>
            <w:r>
              <w:t>E</w:t>
            </w:r>
            <w:r w:rsidRPr="00C93252">
              <w:t>stimate</w:t>
            </w:r>
          </w:p>
          <w:p w14:paraId="570A6D6E" w14:textId="77777777" w:rsidR="00810C1F" w:rsidRPr="00C93252" w:rsidRDefault="00810C1F" w:rsidP="00810C1F">
            <w:pPr>
              <w:pStyle w:val="BTableHeadingRowRightAligned"/>
              <w:keepNext/>
              <w:keepLines/>
            </w:pPr>
          </w:p>
          <w:p w14:paraId="62A1C0A4" w14:textId="4614F10C" w:rsidR="00810C1F" w:rsidRPr="00C93252" w:rsidRDefault="00810C1F" w:rsidP="00810C1F">
            <w:pPr>
              <w:pStyle w:val="BTableHeadingRowRightAligned"/>
              <w:rPr>
                <w:bCs/>
              </w:rPr>
            </w:pPr>
            <w:r w:rsidRPr="00C93252">
              <w:t>$’000</w:t>
            </w:r>
          </w:p>
        </w:tc>
        <w:tc>
          <w:tcPr>
            <w:tcW w:w="1091" w:type="dxa"/>
            <w:tcBorders>
              <w:top w:val="single" w:sz="4" w:space="0" w:color="auto"/>
              <w:left w:val="nil"/>
              <w:bottom w:val="single" w:sz="4" w:space="0" w:color="auto"/>
              <w:right w:val="nil"/>
            </w:tcBorders>
            <w:shd w:val="clear" w:color="auto" w:fill="auto"/>
            <w:noWrap/>
            <w:hideMark/>
          </w:tcPr>
          <w:p w14:paraId="68C4CD8C" w14:textId="77777777" w:rsidR="00810C1F" w:rsidRPr="00C93252" w:rsidRDefault="00810C1F" w:rsidP="00810C1F">
            <w:pPr>
              <w:pStyle w:val="BTableHeadingRowRightAligned"/>
              <w:keepNext/>
              <w:keepLines/>
            </w:pPr>
            <w:r w:rsidRPr="00C93252">
              <w:t>202</w:t>
            </w:r>
            <w:r>
              <w:t>3</w:t>
            </w:r>
            <w:r w:rsidRPr="00C93252">
              <w:t>-2</w:t>
            </w:r>
            <w:r>
              <w:t>4</w:t>
            </w:r>
          </w:p>
          <w:p w14:paraId="610E73AF" w14:textId="77777777" w:rsidR="00810C1F" w:rsidRPr="00C93252" w:rsidRDefault="00810C1F" w:rsidP="00810C1F">
            <w:pPr>
              <w:pStyle w:val="BTableHeadingRowRightAligned"/>
              <w:keepNext/>
              <w:keepLines/>
            </w:pPr>
            <w:r>
              <w:t>E</w:t>
            </w:r>
            <w:r w:rsidRPr="00C93252">
              <w:t>stimate</w:t>
            </w:r>
          </w:p>
          <w:p w14:paraId="0278FC23" w14:textId="77777777" w:rsidR="00810C1F" w:rsidRPr="00C93252" w:rsidRDefault="00810C1F" w:rsidP="00810C1F">
            <w:pPr>
              <w:pStyle w:val="BTableHeadingRowRightAligned"/>
              <w:keepNext/>
              <w:keepLines/>
            </w:pPr>
          </w:p>
          <w:p w14:paraId="2F3D61F9" w14:textId="766D6BFB" w:rsidR="00810C1F" w:rsidRPr="00C93252" w:rsidRDefault="00810C1F" w:rsidP="00810C1F">
            <w:pPr>
              <w:pStyle w:val="BTableHeadingRowRightAligned"/>
              <w:rPr>
                <w:bCs/>
              </w:rPr>
            </w:pPr>
            <w:r w:rsidRPr="00C93252">
              <w:t>$’000</w:t>
            </w:r>
          </w:p>
        </w:tc>
      </w:tr>
      <w:tr w:rsidR="00F1314C" w:rsidRPr="00C93252" w14:paraId="209D9DD7" w14:textId="77777777" w:rsidTr="00ED1DB2">
        <w:trPr>
          <w:cantSplit/>
          <w:trHeight w:val="227"/>
          <w:tblHeader/>
          <w:jc w:val="center"/>
        </w:trPr>
        <w:tc>
          <w:tcPr>
            <w:tcW w:w="2438" w:type="dxa"/>
            <w:tcBorders>
              <w:top w:val="single" w:sz="4" w:space="0" w:color="auto"/>
              <w:left w:val="nil"/>
              <w:right w:val="nil"/>
            </w:tcBorders>
            <w:shd w:val="clear" w:color="auto" w:fill="auto"/>
            <w:noWrap/>
            <w:hideMark/>
          </w:tcPr>
          <w:p w14:paraId="333978DB" w14:textId="77777777" w:rsidR="00F1314C" w:rsidRPr="00C93252" w:rsidRDefault="00F1314C" w:rsidP="00ED1DB2">
            <w:pPr>
              <w:pStyle w:val="BStabletextbold"/>
            </w:pPr>
            <w:r w:rsidRPr="00C93252">
              <w:t>Fines</w:t>
            </w:r>
          </w:p>
        </w:tc>
        <w:tc>
          <w:tcPr>
            <w:tcW w:w="1090" w:type="dxa"/>
            <w:tcBorders>
              <w:top w:val="single" w:sz="4" w:space="0" w:color="auto"/>
              <w:left w:val="nil"/>
              <w:right w:val="nil"/>
            </w:tcBorders>
            <w:shd w:val="clear" w:color="auto" w:fill="auto"/>
          </w:tcPr>
          <w:p w14:paraId="3EDE2C52"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c>
          <w:tcPr>
            <w:tcW w:w="1091" w:type="dxa"/>
            <w:tcBorders>
              <w:top w:val="single" w:sz="4" w:space="0" w:color="auto"/>
              <w:left w:val="nil"/>
              <w:right w:val="nil"/>
            </w:tcBorders>
            <w:shd w:val="clear" w:color="auto" w:fill="auto"/>
            <w:noWrap/>
            <w:hideMark/>
          </w:tcPr>
          <w:p w14:paraId="6C57198E"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c>
          <w:tcPr>
            <w:tcW w:w="1091" w:type="dxa"/>
            <w:tcBorders>
              <w:top w:val="single" w:sz="4" w:space="0" w:color="auto"/>
              <w:left w:val="nil"/>
              <w:right w:val="nil"/>
            </w:tcBorders>
            <w:shd w:val="clear" w:color="auto" w:fill="auto"/>
            <w:noWrap/>
            <w:hideMark/>
          </w:tcPr>
          <w:p w14:paraId="647C5FA2" w14:textId="77777777" w:rsidR="00F1314C" w:rsidRPr="00C93252" w:rsidRDefault="00F1314C" w:rsidP="00ED1DB2">
            <w:pPr>
              <w:spacing w:after="0" w:line="240" w:lineRule="auto"/>
              <w:jc w:val="right"/>
              <w:rPr>
                <w:rFonts w:ascii="Calibri" w:eastAsia="Times New Roman" w:hAnsi="Calibri" w:cs="Times New Roman"/>
                <w:b/>
                <w:bCs/>
                <w:sz w:val="20"/>
                <w:szCs w:val="20"/>
                <w:lang w:eastAsia="en-AU"/>
              </w:rPr>
            </w:pPr>
          </w:p>
        </w:tc>
        <w:tc>
          <w:tcPr>
            <w:tcW w:w="1090" w:type="dxa"/>
            <w:tcBorders>
              <w:top w:val="single" w:sz="4" w:space="0" w:color="auto"/>
              <w:left w:val="nil"/>
              <w:right w:val="nil"/>
            </w:tcBorders>
            <w:shd w:val="clear" w:color="auto" w:fill="auto"/>
            <w:noWrap/>
            <w:hideMark/>
          </w:tcPr>
          <w:p w14:paraId="126DBE38"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c>
          <w:tcPr>
            <w:tcW w:w="1091" w:type="dxa"/>
            <w:tcBorders>
              <w:top w:val="single" w:sz="4" w:space="0" w:color="auto"/>
              <w:left w:val="nil"/>
              <w:right w:val="nil"/>
            </w:tcBorders>
            <w:shd w:val="clear" w:color="auto" w:fill="auto"/>
            <w:noWrap/>
            <w:hideMark/>
          </w:tcPr>
          <w:p w14:paraId="17272132"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c>
          <w:tcPr>
            <w:tcW w:w="1091" w:type="dxa"/>
            <w:tcBorders>
              <w:top w:val="single" w:sz="4" w:space="0" w:color="auto"/>
              <w:left w:val="nil"/>
              <w:right w:val="nil"/>
            </w:tcBorders>
            <w:shd w:val="clear" w:color="auto" w:fill="auto"/>
            <w:noWrap/>
            <w:hideMark/>
          </w:tcPr>
          <w:p w14:paraId="53312D24"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r>
      <w:tr w:rsidR="00F1314C" w:rsidRPr="00C93252" w14:paraId="33B3813F" w14:textId="77777777" w:rsidTr="00ED1DB2">
        <w:trPr>
          <w:cantSplit/>
          <w:trHeight w:val="227"/>
          <w:tblHeader/>
          <w:jc w:val="center"/>
        </w:trPr>
        <w:tc>
          <w:tcPr>
            <w:tcW w:w="2438" w:type="dxa"/>
            <w:tcBorders>
              <w:left w:val="nil"/>
              <w:right w:val="nil"/>
            </w:tcBorders>
            <w:shd w:val="clear" w:color="auto" w:fill="auto"/>
            <w:noWrap/>
            <w:hideMark/>
          </w:tcPr>
          <w:p w14:paraId="59BCF9D3" w14:textId="77777777" w:rsidR="00F1314C" w:rsidRPr="00C93252" w:rsidRDefault="00F1314C" w:rsidP="00ED1DB2">
            <w:pPr>
              <w:pStyle w:val="BStabletextunbold"/>
              <w:ind w:left="403" w:hanging="223"/>
            </w:pPr>
            <w:r w:rsidRPr="00C93252">
              <w:t>Traffic Infringement Fines</w:t>
            </w:r>
          </w:p>
        </w:tc>
        <w:tc>
          <w:tcPr>
            <w:tcW w:w="1090" w:type="dxa"/>
            <w:tcBorders>
              <w:left w:val="nil"/>
              <w:right w:val="nil"/>
            </w:tcBorders>
            <w:shd w:val="clear" w:color="auto" w:fill="auto"/>
          </w:tcPr>
          <w:p w14:paraId="41C900C0" w14:textId="77777777" w:rsidR="00F1314C" w:rsidRPr="008A2957" w:rsidRDefault="00F1314C" w:rsidP="00ED1DB2">
            <w:pPr>
              <w:pStyle w:val="BStablefigures"/>
            </w:pPr>
            <w:r w:rsidRPr="008A2957">
              <w:t xml:space="preserve">32,453 </w:t>
            </w:r>
          </w:p>
        </w:tc>
        <w:tc>
          <w:tcPr>
            <w:tcW w:w="1091" w:type="dxa"/>
            <w:tcBorders>
              <w:left w:val="nil"/>
              <w:right w:val="nil"/>
            </w:tcBorders>
            <w:shd w:val="clear" w:color="auto" w:fill="auto"/>
            <w:noWrap/>
            <w:hideMark/>
          </w:tcPr>
          <w:p w14:paraId="572E8B35" w14:textId="77777777" w:rsidR="00F1314C" w:rsidRPr="008A2957" w:rsidRDefault="00F1314C" w:rsidP="00ED1DB2">
            <w:pPr>
              <w:pStyle w:val="BStablefigures"/>
            </w:pPr>
            <w:r w:rsidRPr="008A2957">
              <w:t xml:space="preserve">26,108 </w:t>
            </w:r>
          </w:p>
        </w:tc>
        <w:tc>
          <w:tcPr>
            <w:tcW w:w="1091" w:type="dxa"/>
            <w:tcBorders>
              <w:left w:val="nil"/>
              <w:right w:val="nil"/>
            </w:tcBorders>
            <w:shd w:val="clear" w:color="auto" w:fill="auto"/>
            <w:noWrap/>
            <w:hideMark/>
          </w:tcPr>
          <w:p w14:paraId="2F9F58B5" w14:textId="77777777" w:rsidR="00F1314C" w:rsidRPr="008A2957" w:rsidRDefault="00F1314C" w:rsidP="00ED1DB2">
            <w:pPr>
              <w:pStyle w:val="BStablefigures"/>
            </w:pPr>
            <w:r w:rsidRPr="008A2957">
              <w:t xml:space="preserve">32,881 </w:t>
            </w:r>
          </w:p>
        </w:tc>
        <w:tc>
          <w:tcPr>
            <w:tcW w:w="1090" w:type="dxa"/>
            <w:tcBorders>
              <w:left w:val="nil"/>
              <w:right w:val="nil"/>
            </w:tcBorders>
            <w:shd w:val="clear" w:color="auto" w:fill="auto"/>
            <w:noWrap/>
            <w:hideMark/>
          </w:tcPr>
          <w:p w14:paraId="0F1AD32D" w14:textId="77777777" w:rsidR="00F1314C" w:rsidRPr="008A2957" w:rsidRDefault="00F1314C" w:rsidP="00ED1DB2">
            <w:pPr>
              <w:pStyle w:val="BStablefigures"/>
            </w:pPr>
            <w:r w:rsidRPr="008A2957">
              <w:t xml:space="preserve">33,778 </w:t>
            </w:r>
          </w:p>
        </w:tc>
        <w:tc>
          <w:tcPr>
            <w:tcW w:w="1091" w:type="dxa"/>
            <w:tcBorders>
              <w:left w:val="nil"/>
              <w:right w:val="nil"/>
            </w:tcBorders>
            <w:shd w:val="clear" w:color="auto" w:fill="auto"/>
            <w:noWrap/>
            <w:hideMark/>
          </w:tcPr>
          <w:p w14:paraId="13241A66" w14:textId="77777777" w:rsidR="00F1314C" w:rsidRPr="008A2957" w:rsidRDefault="00F1314C" w:rsidP="00ED1DB2">
            <w:pPr>
              <w:pStyle w:val="BStablefigures"/>
            </w:pPr>
            <w:r w:rsidRPr="008A2957">
              <w:t xml:space="preserve">34,823 </w:t>
            </w:r>
          </w:p>
        </w:tc>
        <w:tc>
          <w:tcPr>
            <w:tcW w:w="1091" w:type="dxa"/>
            <w:tcBorders>
              <w:left w:val="nil"/>
              <w:right w:val="nil"/>
            </w:tcBorders>
            <w:shd w:val="clear" w:color="auto" w:fill="auto"/>
            <w:noWrap/>
            <w:hideMark/>
          </w:tcPr>
          <w:p w14:paraId="6B15859B" w14:textId="77777777" w:rsidR="00F1314C" w:rsidRPr="008A2957" w:rsidRDefault="00F1314C" w:rsidP="00ED1DB2">
            <w:pPr>
              <w:pStyle w:val="BStablefigures"/>
            </w:pPr>
            <w:r w:rsidRPr="008A2957">
              <w:t xml:space="preserve">35,954 </w:t>
            </w:r>
          </w:p>
        </w:tc>
      </w:tr>
      <w:tr w:rsidR="00F1314C" w:rsidRPr="00C93252" w14:paraId="59A52918" w14:textId="77777777" w:rsidTr="00ED1DB2">
        <w:trPr>
          <w:cantSplit/>
          <w:trHeight w:val="227"/>
          <w:tblHeader/>
          <w:jc w:val="center"/>
        </w:trPr>
        <w:tc>
          <w:tcPr>
            <w:tcW w:w="2438" w:type="dxa"/>
            <w:tcBorders>
              <w:left w:val="nil"/>
              <w:right w:val="nil"/>
            </w:tcBorders>
            <w:shd w:val="clear" w:color="auto" w:fill="auto"/>
            <w:noWrap/>
            <w:hideMark/>
          </w:tcPr>
          <w:p w14:paraId="08722422" w14:textId="77777777" w:rsidR="00F1314C" w:rsidRPr="00C93252" w:rsidRDefault="00F1314C" w:rsidP="00ED1DB2">
            <w:pPr>
              <w:pStyle w:val="BStabletextunbold"/>
              <w:ind w:left="403" w:hanging="223"/>
            </w:pPr>
            <w:r w:rsidRPr="00C93252">
              <w:t>Court Fines</w:t>
            </w:r>
          </w:p>
        </w:tc>
        <w:tc>
          <w:tcPr>
            <w:tcW w:w="1090" w:type="dxa"/>
            <w:tcBorders>
              <w:left w:val="nil"/>
              <w:right w:val="nil"/>
            </w:tcBorders>
            <w:shd w:val="clear" w:color="auto" w:fill="auto"/>
          </w:tcPr>
          <w:p w14:paraId="1DE0E274" w14:textId="77777777" w:rsidR="00F1314C" w:rsidRPr="008A2957" w:rsidRDefault="00F1314C" w:rsidP="00ED1DB2">
            <w:pPr>
              <w:pStyle w:val="BStablefigures"/>
            </w:pPr>
            <w:r w:rsidRPr="008A2957">
              <w:t xml:space="preserve">250 </w:t>
            </w:r>
          </w:p>
        </w:tc>
        <w:tc>
          <w:tcPr>
            <w:tcW w:w="1091" w:type="dxa"/>
            <w:tcBorders>
              <w:left w:val="nil"/>
              <w:right w:val="nil"/>
            </w:tcBorders>
            <w:shd w:val="clear" w:color="auto" w:fill="auto"/>
            <w:noWrap/>
            <w:hideMark/>
          </w:tcPr>
          <w:p w14:paraId="575C3529" w14:textId="77777777" w:rsidR="00F1314C" w:rsidRPr="008A2957" w:rsidRDefault="00F1314C" w:rsidP="00ED1DB2">
            <w:pPr>
              <w:pStyle w:val="BStablefigures"/>
            </w:pPr>
            <w:r w:rsidRPr="008A2957">
              <w:t xml:space="preserve">294 </w:t>
            </w:r>
          </w:p>
        </w:tc>
        <w:tc>
          <w:tcPr>
            <w:tcW w:w="1091" w:type="dxa"/>
            <w:tcBorders>
              <w:left w:val="nil"/>
              <w:right w:val="nil"/>
            </w:tcBorders>
            <w:shd w:val="clear" w:color="auto" w:fill="auto"/>
            <w:noWrap/>
            <w:hideMark/>
          </w:tcPr>
          <w:p w14:paraId="07704881" w14:textId="77777777" w:rsidR="00F1314C" w:rsidRPr="008A2957" w:rsidRDefault="00F1314C" w:rsidP="00ED1DB2">
            <w:pPr>
              <w:pStyle w:val="BStablefigures"/>
            </w:pPr>
            <w:r w:rsidRPr="008A2957">
              <w:t xml:space="preserve">630 </w:t>
            </w:r>
          </w:p>
        </w:tc>
        <w:tc>
          <w:tcPr>
            <w:tcW w:w="1090" w:type="dxa"/>
            <w:tcBorders>
              <w:left w:val="nil"/>
              <w:right w:val="nil"/>
            </w:tcBorders>
            <w:shd w:val="clear" w:color="auto" w:fill="auto"/>
            <w:noWrap/>
            <w:hideMark/>
          </w:tcPr>
          <w:p w14:paraId="799A31D6" w14:textId="77777777" w:rsidR="00F1314C" w:rsidRPr="008A2957" w:rsidRDefault="00F1314C" w:rsidP="00ED1DB2">
            <w:pPr>
              <w:pStyle w:val="BStablefigures"/>
            </w:pPr>
            <w:r w:rsidRPr="008A2957">
              <w:t xml:space="preserve">630 </w:t>
            </w:r>
          </w:p>
        </w:tc>
        <w:tc>
          <w:tcPr>
            <w:tcW w:w="1091" w:type="dxa"/>
            <w:tcBorders>
              <w:left w:val="nil"/>
              <w:right w:val="nil"/>
            </w:tcBorders>
            <w:shd w:val="clear" w:color="auto" w:fill="auto"/>
            <w:noWrap/>
            <w:hideMark/>
          </w:tcPr>
          <w:p w14:paraId="2B76C8B1" w14:textId="77777777" w:rsidR="00F1314C" w:rsidRPr="008A2957" w:rsidRDefault="00F1314C" w:rsidP="00ED1DB2">
            <w:pPr>
              <w:pStyle w:val="BStablefigures"/>
            </w:pPr>
            <w:r w:rsidRPr="008A2957">
              <w:t xml:space="preserve">450 </w:t>
            </w:r>
          </w:p>
        </w:tc>
        <w:tc>
          <w:tcPr>
            <w:tcW w:w="1091" w:type="dxa"/>
            <w:tcBorders>
              <w:left w:val="nil"/>
              <w:right w:val="nil"/>
            </w:tcBorders>
            <w:shd w:val="clear" w:color="auto" w:fill="auto"/>
            <w:noWrap/>
            <w:hideMark/>
          </w:tcPr>
          <w:p w14:paraId="06FE0226" w14:textId="77777777" w:rsidR="00F1314C" w:rsidRPr="008A2957" w:rsidRDefault="00F1314C" w:rsidP="00ED1DB2">
            <w:pPr>
              <w:pStyle w:val="BStablefigures"/>
            </w:pPr>
            <w:r w:rsidRPr="008A2957">
              <w:t xml:space="preserve">450 </w:t>
            </w:r>
          </w:p>
        </w:tc>
      </w:tr>
      <w:tr w:rsidR="00F1314C" w:rsidRPr="00C93252" w14:paraId="25B8D285" w14:textId="77777777" w:rsidTr="00ED1DB2">
        <w:trPr>
          <w:cantSplit/>
          <w:trHeight w:val="227"/>
          <w:tblHeader/>
          <w:jc w:val="center"/>
        </w:trPr>
        <w:tc>
          <w:tcPr>
            <w:tcW w:w="2438" w:type="dxa"/>
            <w:tcBorders>
              <w:left w:val="nil"/>
              <w:right w:val="nil"/>
            </w:tcBorders>
            <w:shd w:val="clear" w:color="auto" w:fill="auto"/>
            <w:noWrap/>
            <w:hideMark/>
          </w:tcPr>
          <w:p w14:paraId="30266DE3" w14:textId="77777777" w:rsidR="00F1314C" w:rsidRPr="00C93252" w:rsidRDefault="00F1314C" w:rsidP="00ED1DB2">
            <w:pPr>
              <w:pStyle w:val="BStabletextunbold"/>
              <w:ind w:left="403" w:hanging="223"/>
            </w:pPr>
            <w:r w:rsidRPr="00C93252">
              <w:t>Parking Fines</w:t>
            </w:r>
          </w:p>
        </w:tc>
        <w:tc>
          <w:tcPr>
            <w:tcW w:w="1090" w:type="dxa"/>
            <w:tcBorders>
              <w:left w:val="nil"/>
              <w:right w:val="nil"/>
            </w:tcBorders>
            <w:shd w:val="clear" w:color="auto" w:fill="auto"/>
          </w:tcPr>
          <w:p w14:paraId="4D527415" w14:textId="77777777" w:rsidR="00F1314C" w:rsidRPr="008A2957" w:rsidRDefault="00F1314C" w:rsidP="00ED1DB2">
            <w:pPr>
              <w:pStyle w:val="BStablefigures"/>
            </w:pPr>
            <w:r w:rsidRPr="008A2957">
              <w:t xml:space="preserve">18,612 </w:t>
            </w:r>
          </w:p>
        </w:tc>
        <w:tc>
          <w:tcPr>
            <w:tcW w:w="1091" w:type="dxa"/>
            <w:tcBorders>
              <w:left w:val="nil"/>
              <w:right w:val="nil"/>
            </w:tcBorders>
            <w:shd w:val="clear" w:color="auto" w:fill="auto"/>
            <w:noWrap/>
            <w:hideMark/>
          </w:tcPr>
          <w:p w14:paraId="6F3C2291" w14:textId="77777777" w:rsidR="00F1314C" w:rsidRPr="008A2957" w:rsidRDefault="00F1314C" w:rsidP="00ED1DB2">
            <w:pPr>
              <w:pStyle w:val="BStablefigures"/>
            </w:pPr>
            <w:r w:rsidRPr="008A2957">
              <w:t xml:space="preserve">14,125 </w:t>
            </w:r>
          </w:p>
        </w:tc>
        <w:tc>
          <w:tcPr>
            <w:tcW w:w="1091" w:type="dxa"/>
            <w:tcBorders>
              <w:left w:val="nil"/>
              <w:right w:val="nil"/>
            </w:tcBorders>
            <w:shd w:val="clear" w:color="auto" w:fill="auto"/>
            <w:noWrap/>
            <w:hideMark/>
          </w:tcPr>
          <w:p w14:paraId="710705D1" w14:textId="77777777" w:rsidR="00F1314C" w:rsidRPr="008A2957" w:rsidRDefault="00F1314C" w:rsidP="00ED1DB2">
            <w:pPr>
              <w:pStyle w:val="BStablefigures"/>
            </w:pPr>
            <w:r w:rsidRPr="008A2957">
              <w:t xml:space="preserve">16,919 </w:t>
            </w:r>
          </w:p>
        </w:tc>
        <w:tc>
          <w:tcPr>
            <w:tcW w:w="1090" w:type="dxa"/>
            <w:tcBorders>
              <w:left w:val="nil"/>
              <w:right w:val="nil"/>
            </w:tcBorders>
            <w:shd w:val="clear" w:color="auto" w:fill="auto"/>
            <w:noWrap/>
            <w:hideMark/>
          </w:tcPr>
          <w:p w14:paraId="3577078E" w14:textId="77777777" w:rsidR="00F1314C" w:rsidRPr="008A2957" w:rsidRDefault="00F1314C" w:rsidP="00ED1DB2">
            <w:pPr>
              <w:pStyle w:val="BStablefigures"/>
            </w:pPr>
            <w:r w:rsidRPr="008A2957">
              <w:t xml:space="preserve">19,248 </w:t>
            </w:r>
          </w:p>
        </w:tc>
        <w:tc>
          <w:tcPr>
            <w:tcW w:w="1091" w:type="dxa"/>
            <w:tcBorders>
              <w:left w:val="nil"/>
              <w:right w:val="nil"/>
            </w:tcBorders>
            <w:shd w:val="clear" w:color="auto" w:fill="auto"/>
            <w:noWrap/>
            <w:hideMark/>
          </w:tcPr>
          <w:p w14:paraId="3269AA54" w14:textId="77777777" w:rsidR="00F1314C" w:rsidRPr="008A2957" w:rsidRDefault="00F1314C" w:rsidP="00ED1DB2">
            <w:pPr>
              <w:pStyle w:val="BStablefigures"/>
            </w:pPr>
            <w:r w:rsidRPr="008A2957">
              <w:t xml:space="preserve">19,970 </w:t>
            </w:r>
          </w:p>
        </w:tc>
        <w:tc>
          <w:tcPr>
            <w:tcW w:w="1091" w:type="dxa"/>
            <w:tcBorders>
              <w:left w:val="nil"/>
              <w:right w:val="nil"/>
            </w:tcBorders>
            <w:shd w:val="clear" w:color="auto" w:fill="auto"/>
            <w:noWrap/>
            <w:hideMark/>
          </w:tcPr>
          <w:p w14:paraId="1AB826E5" w14:textId="77777777" w:rsidR="00F1314C" w:rsidRPr="008A2957" w:rsidRDefault="00F1314C" w:rsidP="00ED1DB2">
            <w:pPr>
              <w:pStyle w:val="BStablefigures"/>
            </w:pPr>
            <w:r w:rsidRPr="008A2957">
              <w:t xml:space="preserve">20,819 </w:t>
            </w:r>
          </w:p>
        </w:tc>
      </w:tr>
      <w:tr w:rsidR="00F1314C" w:rsidRPr="00C93252" w14:paraId="5AC0BE5F" w14:textId="77777777" w:rsidTr="00ED1DB2">
        <w:trPr>
          <w:cantSplit/>
          <w:trHeight w:val="227"/>
          <w:tblHeader/>
          <w:jc w:val="center"/>
        </w:trPr>
        <w:tc>
          <w:tcPr>
            <w:tcW w:w="2438" w:type="dxa"/>
            <w:tcBorders>
              <w:left w:val="nil"/>
              <w:right w:val="nil"/>
            </w:tcBorders>
            <w:shd w:val="clear" w:color="auto" w:fill="auto"/>
            <w:noWrap/>
            <w:hideMark/>
          </w:tcPr>
          <w:p w14:paraId="3E70FC0D" w14:textId="77777777" w:rsidR="00F1314C" w:rsidRPr="00C93252" w:rsidRDefault="00F1314C" w:rsidP="00ED1DB2">
            <w:pPr>
              <w:pStyle w:val="BStabletextunbold"/>
              <w:ind w:left="403" w:hanging="223"/>
            </w:pPr>
            <w:r w:rsidRPr="00C93252">
              <w:t>Other Fines</w:t>
            </w:r>
          </w:p>
        </w:tc>
        <w:tc>
          <w:tcPr>
            <w:tcW w:w="1090" w:type="dxa"/>
            <w:tcBorders>
              <w:left w:val="nil"/>
              <w:right w:val="nil"/>
            </w:tcBorders>
            <w:shd w:val="clear" w:color="auto" w:fill="auto"/>
          </w:tcPr>
          <w:p w14:paraId="0F82605C" w14:textId="77777777" w:rsidR="00F1314C" w:rsidRPr="008A2957" w:rsidRDefault="00F1314C" w:rsidP="00ED1DB2">
            <w:pPr>
              <w:pStyle w:val="BStablefigures"/>
            </w:pPr>
            <w:r w:rsidRPr="008A2957">
              <w:t xml:space="preserve">1,115 </w:t>
            </w:r>
          </w:p>
        </w:tc>
        <w:tc>
          <w:tcPr>
            <w:tcW w:w="1091" w:type="dxa"/>
            <w:tcBorders>
              <w:left w:val="nil"/>
              <w:right w:val="nil"/>
            </w:tcBorders>
            <w:shd w:val="clear" w:color="auto" w:fill="auto"/>
            <w:noWrap/>
            <w:hideMark/>
          </w:tcPr>
          <w:p w14:paraId="17B7508A" w14:textId="77777777" w:rsidR="00F1314C" w:rsidRPr="008A2957" w:rsidRDefault="00F1314C" w:rsidP="00ED1DB2">
            <w:pPr>
              <w:pStyle w:val="BStablefigures"/>
            </w:pPr>
            <w:r w:rsidRPr="008A2957">
              <w:t xml:space="preserve">956 </w:t>
            </w:r>
          </w:p>
        </w:tc>
        <w:tc>
          <w:tcPr>
            <w:tcW w:w="1091" w:type="dxa"/>
            <w:tcBorders>
              <w:left w:val="nil"/>
              <w:right w:val="nil"/>
            </w:tcBorders>
            <w:shd w:val="clear" w:color="auto" w:fill="auto"/>
            <w:noWrap/>
            <w:hideMark/>
          </w:tcPr>
          <w:p w14:paraId="6E996A90" w14:textId="77777777" w:rsidR="00F1314C" w:rsidRPr="008A2957" w:rsidRDefault="00F1314C" w:rsidP="00ED1DB2">
            <w:pPr>
              <w:pStyle w:val="BStablefigures"/>
            </w:pPr>
            <w:r w:rsidRPr="008A2957">
              <w:t xml:space="preserve">1,523 </w:t>
            </w:r>
          </w:p>
        </w:tc>
        <w:tc>
          <w:tcPr>
            <w:tcW w:w="1090" w:type="dxa"/>
            <w:tcBorders>
              <w:left w:val="nil"/>
              <w:right w:val="nil"/>
            </w:tcBorders>
            <w:shd w:val="clear" w:color="auto" w:fill="auto"/>
            <w:noWrap/>
            <w:hideMark/>
          </w:tcPr>
          <w:p w14:paraId="0E9A0B81" w14:textId="77777777" w:rsidR="00F1314C" w:rsidRPr="008A2957" w:rsidRDefault="00F1314C" w:rsidP="00ED1DB2">
            <w:pPr>
              <w:pStyle w:val="BStablefigures"/>
            </w:pPr>
            <w:r w:rsidRPr="008A2957">
              <w:t xml:space="preserve">1,540 </w:t>
            </w:r>
          </w:p>
        </w:tc>
        <w:tc>
          <w:tcPr>
            <w:tcW w:w="1091" w:type="dxa"/>
            <w:tcBorders>
              <w:left w:val="nil"/>
              <w:right w:val="nil"/>
            </w:tcBorders>
            <w:shd w:val="clear" w:color="auto" w:fill="auto"/>
            <w:noWrap/>
            <w:hideMark/>
          </w:tcPr>
          <w:p w14:paraId="46B80AA3" w14:textId="77777777" w:rsidR="00F1314C" w:rsidRPr="008A2957" w:rsidRDefault="00F1314C" w:rsidP="00ED1DB2">
            <w:pPr>
              <w:pStyle w:val="BStablefigures"/>
            </w:pPr>
            <w:r w:rsidRPr="008A2957">
              <w:t xml:space="preserve">1,560 </w:t>
            </w:r>
          </w:p>
        </w:tc>
        <w:tc>
          <w:tcPr>
            <w:tcW w:w="1091" w:type="dxa"/>
            <w:tcBorders>
              <w:left w:val="nil"/>
              <w:right w:val="nil"/>
            </w:tcBorders>
            <w:shd w:val="clear" w:color="auto" w:fill="auto"/>
            <w:noWrap/>
            <w:hideMark/>
          </w:tcPr>
          <w:p w14:paraId="1D7CE097" w14:textId="77777777" w:rsidR="00F1314C" w:rsidRPr="008A2957" w:rsidRDefault="00F1314C" w:rsidP="00ED1DB2">
            <w:pPr>
              <w:pStyle w:val="BStablefigures"/>
            </w:pPr>
            <w:r w:rsidRPr="008A2957">
              <w:t xml:space="preserve">1,594 </w:t>
            </w:r>
          </w:p>
        </w:tc>
      </w:tr>
      <w:tr w:rsidR="00F1314C" w:rsidRPr="00C93252" w14:paraId="3EA67823" w14:textId="77777777" w:rsidTr="00ED1DB2">
        <w:trPr>
          <w:cantSplit/>
          <w:trHeight w:val="227"/>
          <w:tblHeader/>
          <w:jc w:val="center"/>
        </w:trPr>
        <w:tc>
          <w:tcPr>
            <w:tcW w:w="2438" w:type="dxa"/>
            <w:tcBorders>
              <w:left w:val="nil"/>
              <w:right w:val="nil"/>
            </w:tcBorders>
            <w:shd w:val="clear" w:color="auto" w:fill="auto"/>
            <w:noWrap/>
            <w:hideMark/>
          </w:tcPr>
          <w:p w14:paraId="2F542139" w14:textId="77777777" w:rsidR="00F1314C" w:rsidRPr="00C93252" w:rsidRDefault="00F1314C" w:rsidP="00ED1DB2">
            <w:pPr>
              <w:pStyle w:val="BStabletextbold"/>
            </w:pPr>
            <w:r w:rsidRPr="00C93252">
              <w:t>Total Fines</w:t>
            </w:r>
          </w:p>
        </w:tc>
        <w:tc>
          <w:tcPr>
            <w:tcW w:w="1090" w:type="dxa"/>
            <w:tcBorders>
              <w:left w:val="nil"/>
              <w:right w:val="nil"/>
            </w:tcBorders>
            <w:shd w:val="clear" w:color="auto" w:fill="auto"/>
          </w:tcPr>
          <w:p w14:paraId="498B51F6" w14:textId="77777777" w:rsidR="00F1314C" w:rsidRPr="008A2957" w:rsidRDefault="00F1314C" w:rsidP="00ED1DB2">
            <w:pPr>
              <w:pStyle w:val="BStablefiguresbold"/>
            </w:pPr>
            <w:r w:rsidRPr="008A2957">
              <w:t>52,430</w:t>
            </w:r>
          </w:p>
        </w:tc>
        <w:tc>
          <w:tcPr>
            <w:tcW w:w="1091" w:type="dxa"/>
            <w:tcBorders>
              <w:left w:val="nil"/>
              <w:right w:val="nil"/>
            </w:tcBorders>
            <w:shd w:val="clear" w:color="auto" w:fill="auto"/>
            <w:noWrap/>
            <w:hideMark/>
          </w:tcPr>
          <w:p w14:paraId="00D4246F" w14:textId="77777777" w:rsidR="00F1314C" w:rsidRPr="008A2957" w:rsidRDefault="00F1314C" w:rsidP="00ED1DB2">
            <w:pPr>
              <w:pStyle w:val="BStablefiguresbold"/>
            </w:pPr>
            <w:r w:rsidRPr="008A2957">
              <w:t>41,483</w:t>
            </w:r>
          </w:p>
        </w:tc>
        <w:tc>
          <w:tcPr>
            <w:tcW w:w="1091" w:type="dxa"/>
            <w:tcBorders>
              <w:left w:val="nil"/>
              <w:right w:val="nil"/>
            </w:tcBorders>
            <w:shd w:val="clear" w:color="auto" w:fill="auto"/>
            <w:noWrap/>
            <w:hideMark/>
          </w:tcPr>
          <w:p w14:paraId="65867689" w14:textId="77777777" w:rsidR="00F1314C" w:rsidRPr="008A2957" w:rsidRDefault="00F1314C" w:rsidP="00ED1DB2">
            <w:pPr>
              <w:pStyle w:val="BStablefiguresbold"/>
            </w:pPr>
            <w:r w:rsidRPr="008A2957">
              <w:t>51,953</w:t>
            </w:r>
          </w:p>
        </w:tc>
        <w:tc>
          <w:tcPr>
            <w:tcW w:w="1090" w:type="dxa"/>
            <w:tcBorders>
              <w:left w:val="nil"/>
              <w:right w:val="nil"/>
            </w:tcBorders>
            <w:shd w:val="clear" w:color="auto" w:fill="auto"/>
            <w:noWrap/>
            <w:hideMark/>
          </w:tcPr>
          <w:p w14:paraId="727E5928" w14:textId="77777777" w:rsidR="00F1314C" w:rsidRPr="008A2957" w:rsidRDefault="00F1314C" w:rsidP="00ED1DB2">
            <w:pPr>
              <w:pStyle w:val="BStablefiguresbold"/>
            </w:pPr>
            <w:r w:rsidRPr="008A2957">
              <w:t>55,196</w:t>
            </w:r>
          </w:p>
        </w:tc>
        <w:tc>
          <w:tcPr>
            <w:tcW w:w="1091" w:type="dxa"/>
            <w:tcBorders>
              <w:left w:val="nil"/>
              <w:right w:val="nil"/>
            </w:tcBorders>
            <w:shd w:val="clear" w:color="auto" w:fill="auto"/>
            <w:noWrap/>
            <w:hideMark/>
          </w:tcPr>
          <w:p w14:paraId="742F54B4" w14:textId="77777777" w:rsidR="00F1314C" w:rsidRPr="008A2957" w:rsidRDefault="00F1314C" w:rsidP="00ED1DB2">
            <w:pPr>
              <w:pStyle w:val="BStablefiguresbold"/>
            </w:pPr>
            <w:r w:rsidRPr="008A2957">
              <w:t>56,803</w:t>
            </w:r>
          </w:p>
        </w:tc>
        <w:tc>
          <w:tcPr>
            <w:tcW w:w="1091" w:type="dxa"/>
            <w:tcBorders>
              <w:left w:val="nil"/>
              <w:right w:val="nil"/>
            </w:tcBorders>
            <w:shd w:val="clear" w:color="auto" w:fill="auto"/>
            <w:noWrap/>
            <w:hideMark/>
          </w:tcPr>
          <w:p w14:paraId="56D18349" w14:textId="77777777" w:rsidR="00F1314C" w:rsidRPr="008A2957" w:rsidRDefault="00F1314C" w:rsidP="00ED1DB2">
            <w:pPr>
              <w:pStyle w:val="BStablefiguresbold"/>
            </w:pPr>
            <w:r w:rsidRPr="008A2957">
              <w:t>58,817</w:t>
            </w:r>
          </w:p>
        </w:tc>
      </w:tr>
      <w:tr w:rsidR="00F1314C" w:rsidRPr="00C93252" w14:paraId="222081D3" w14:textId="77777777" w:rsidTr="00ED1DB2">
        <w:trPr>
          <w:cantSplit/>
          <w:trHeight w:val="454"/>
          <w:tblHeader/>
          <w:jc w:val="center"/>
        </w:trPr>
        <w:tc>
          <w:tcPr>
            <w:tcW w:w="2438" w:type="dxa"/>
            <w:tcBorders>
              <w:left w:val="nil"/>
              <w:right w:val="nil"/>
            </w:tcBorders>
            <w:shd w:val="clear" w:color="auto" w:fill="auto"/>
            <w:noWrap/>
            <w:vAlign w:val="bottom"/>
            <w:hideMark/>
          </w:tcPr>
          <w:p w14:paraId="135BB0C8" w14:textId="77777777" w:rsidR="00F1314C" w:rsidRPr="00C93252" w:rsidRDefault="00F1314C" w:rsidP="00ED1DB2">
            <w:pPr>
              <w:pStyle w:val="BStabletextbold"/>
            </w:pPr>
            <w:r w:rsidRPr="00C93252">
              <w:t>Other</w:t>
            </w:r>
          </w:p>
        </w:tc>
        <w:tc>
          <w:tcPr>
            <w:tcW w:w="1090" w:type="dxa"/>
            <w:tcBorders>
              <w:left w:val="nil"/>
              <w:right w:val="nil"/>
            </w:tcBorders>
            <w:shd w:val="clear" w:color="auto" w:fill="auto"/>
          </w:tcPr>
          <w:p w14:paraId="3F99A8DF"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c>
          <w:tcPr>
            <w:tcW w:w="1091" w:type="dxa"/>
            <w:tcBorders>
              <w:left w:val="nil"/>
              <w:right w:val="nil"/>
            </w:tcBorders>
            <w:shd w:val="clear" w:color="auto" w:fill="auto"/>
            <w:noWrap/>
            <w:hideMark/>
          </w:tcPr>
          <w:p w14:paraId="04F0400B"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c>
          <w:tcPr>
            <w:tcW w:w="1091" w:type="dxa"/>
            <w:tcBorders>
              <w:left w:val="nil"/>
              <w:right w:val="nil"/>
            </w:tcBorders>
            <w:shd w:val="clear" w:color="auto" w:fill="auto"/>
            <w:noWrap/>
            <w:hideMark/>
          </w:tcPr>
          <w:p w14:paraId="0FD58EFC" w14:textId="77777777" w:rsidR="00F1314C" w:rsidRPr="00C93252" w:rsidRDefault="00F1314C" w:rsidP="00ED1DB2">
            <w:pPr>
              <w:spacing w:after="0" w:line="240" w:lineRule="auto"/>
              <w:jc w:val="right"/>
              <w:rPr>
                <w:rFonts w:ascii="Calibri" w:eastAsia="Times New Roman" w:hAnsi="Calibri" w:cs="Times New Roman"/>
                <w:b/>
                <w:bCs/>
                <w:sz w:val="20"/>
                <w:szCs w:val="20"/>
                <w:lang w:eastAsia="en-AU"/>
              </w:rPr>
            </w:pPr>
          </w:p>
        </w:tc>
        <w:tc>
          <w:tcPr>
            <w:tcW w:w="1090" w:type="dxa"/>
            <w:tcBorders>
              <w:left w:val="nil"/>
              <w:right w:val="nil"/>
            </w:tcBorders>
            <w:shd w:val="clear" w:color="auto" w:fill="auto"/>
            <w:noWrap/>
            <w:hideMark/>
          </w:tcPr>
          <w:p w14:paraId="0EDB1ABD"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c>
          <w:tcPr>
            <w:tcW w:w="1091" w:type="dxa"/>
            <w:tcBorders>
              <w:left w:val="nil"/>
              <w:right w:val="nil"/>
            </w:tcBorders>
            <w:shd w:val="clear" w:color="auto" w:fill="auto"/>
            <w:noWrap/>
            <w:hideMark/>
          </w:tcPr>
          <w:p w14:paraId="069D7930"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c>
          <w:tcPr>
            <w:tcW w:w="1091" w:type="dxa"/>
            <w:tcBorders>
              <w:left w:val="nil"/>
              <w:right w:val="nil"/>
            </w:tcBorders>
            <w:shd w:val="clear" w:color="auto" w:fill="auto"/>
            <w:noWrap/>
            <w:hideMark/>
          </w:tcPr>
          <w:p w14:paraId="623EE693" w14:textId="77777777" w:rsidR="00F1314C" w:rsidRPr="00C93252" w:rsidRDefault="00F1314C" w:rsidP="00ED1DB2">
            <w:pPr>
              <w:spacing w:after="0" w:line="240" w:lineRule="auto"/>
              <w:ind w:left="227" w:hanging="227"/>
              <w:jc w:val="right"/>
              <w:rPr>
                <w:rFonts w:ascii="Calibri" w:eastAsia="Times New Roman" w:hAnsi="Calibri" w:cs="Times New Roman"/>
                <w:b/>
                <w:bCs/>
                <w:sz w:val="20"/>
                <w:szCs w:val="20"/>
                <w:lang w:eastAsia="en-AU"/>
              </w:rPr>
            </w:pPr>
          </w:p>
        </w:tc>
      </w:tr>
      <w:tr w:rsidR="00F1314C" w:rsidRPr="00C93252" w14:paraId="0AD9A848" w14:textId="77777777" w:rsidTr="00ED1DB2">
        <w:trPr>
          <w:cantSplit/>
          <w:trHeight w:val="227"/>
          <w:tblHeader/>
          <w:jc w:val="center"/>
        </w:trPr>
        <w:tc>
          <w:tcPr>
            <w:tcW w:w="2438" w:type="dxa"/>
            <w:tcBorders>
              <w:left w:val="nil"/>
              <w:right w:val="nil"/>
            </w:tcBorders>
            <w:shd w:val="clear" w:color="auto" w:fill="auto"/>
            <w:noWrap/>
            <w:hideMark/>
          </w:tcPr>
          <w:p w14:paraId="54214F1F" w14:textId="77777777" w:rsidR="00F1314C" w:rsidRPr="00C93252" w:rsidRDefault="00F1314C" w:rsidP="00ED1DB2">
            <w:pPr>
              <w:pStyle w:val="BStabletextunbold"/>
              <w:ind w:left="403" w:hanging="223"/>
            </w:pPr>
            <w:r w:rsidRPr="00C93252">
              <w:t>Superannuation Contribution</w:t>
            </w:r>
          </w:p>
        </w:tc>
        <w:tc>
          <w:tcPr>
            <w:tcW w:w="1090" w:type="dxa"/>
            <w:tcBorders>
              <w:left w:val="nil"/>
              <w:right w:val="nil"/>
            </w:tcBorders>
            <w:shd w:val="clear" w:color="auto" w:fill="auto"/>
          </w:tcPr>
          <w:p w14:paraId="1CE53F71" w14:textId="77777777" w:rsidR="00F1314C" w:rsidRPr="008A2957" w:rsidRDefault="00F1314C" w:rsidP="00ED1DB2">
            <w:pPr>
              <w:pStyle w:val="BStablefigures"/>
            </w:pPr>
            <w:r w:rsidRPr="008A2957">
              <w:t xml:space="preserve">18,579 </w:t>
            </w:r>
          </w:p>
        </w:tc>
        <w:tc>
          <w:tcPr>
            <w:tcW w:w="1091" w:type="dxa"/>
            <w:tcBorders>
              <w:left w:val="nil"/>
              <w:right w:val="nil"/>
            </w:tcBorders>
            <w:shd w:val="clear" w:color="auto" w:fill="auto"/>
            <w:noWrap/>
            <w:hideMark/>
          </w:tcPr>
          <w:p w14:paraId="21BF8A19" w14:textId="77777777" w:rsidR="00F1314C" w:rsidRPr="008A2957" w:rsidRDefault="00F1314C" w:rsidP="00ED1DB2">
            <w:pPr>
              <w:pStyle w:val="BStablefigures"/>
            </w:pPr>
            <w:r w:rsidRPr="008A2957">
              <w:t xml:space="preserve">13,151 </w:t>
            </w:r>
          </w:p>
        </w:tc>
        <w:tc>
          <w:tcPr>
            <w:tcW w:w="1091" w:type="dxa"/>
            <w:tcBorders>
              <w:left w:val="nil"/>
              <w:right w:val="nil"/>
            </w:tcBorders>
            <w:shd w:val="clear" w:color="auto" w:fill="auto"/>
            <w:noWrap/>
            <w:hideMark/>
          </w:tcPr>
          <w:p w14:paraId="4C21B5D3" w14:textId="77777777" w:rsidR="00F1314C" w:rsidRPr="008A2957" w:rsidRDefault="00F1314C" w:rsidP="00ED1DB2">
            <w:pPr>
              <w:pStyle w:val="BStablefigures"/>
            </w:pPr>
            <w:r w:rsidRPr="008A2957">
              <w:t xml:space="preserve">10,447 </w:t>
            </w:r>
          </w:p>
        </w:tc>
        <w:tc>
          <w:tcPr>
            <w:tcW w:w="1090" w:type="dxa"/>
            <w:tcBorders>
              <w:left w:val="nil"/>
              <w:right w:val="nil"/>
            </w:tcBorders>
            <w:shd w:val="clear" w:color="auto" w:fill="auto"/>
            <w:noWrap/>
            <w:hideMark/>
          </w:tcPr>
          <w:p w14:paraId="44494A33" w14:textId="77777777" w:rsidR="00F1314C" w:rsidRPr="008A2957" w:rsidRDefault="00F1314C" w:rsidP="00ED1DB2">
            <w:pPr>
              <w:pStyle w:val="BStablefigures"/>
            </w:pPr>
            <w:r w:rsidRPr="008A2957">
              <w:t xml:space="preserve">10,236 </w:t>
            </w:r>
          </w:p>
        </w:tc>
        <w:tc>
          <w:tcPr>
            <w:tcW w:w="1091" w:type="dxa"/>
            <w:tcBorders>
              <w:left w:val="nil"/>
              <w:right w:val="nil"/>
            </w:tcBorders>
            <w:shd w:val="clear" w:color="auto" w:fill="auto"/>
            <w:noWrap/>
            <w:hideMark/>
          </w:tcPr>
          <w:p w14:paraId="4AB06B9B" w14:textId="77777777" w:rsidR="00F1314C" w:rsidRPr="008A2957" w:rsidRDefault="00F1314C" w:rsidP="00ED1DB2">
            <w:pPr>
              <w:pStyle w:val="BStablefigures"/>
            </w:pPr>
            <w:r w:rsidRPr="008A2957">
              <w:t xml:space="preserve">9,971 </w:t>
            </w:r>
          </w:p>
        </w:tc>
        <w:tc>
          <w:tcPr>
            <w:tcW w:w="1091" w:type="dxa"/>
            <w:tcBorders>
              <w:left w:val="nil"/>
              <w:right w:val="nil"/>
            </w:tcBorders>
            <w:shd w:val="clear" w:color="auto" w:fill="auto"/>
            <w:noWrap/>
            <w:hideMark/>
          </w:tcPr>
          <w:p w14:paraId="6D1CF46B" w14:textId="77777777" w:rsidR="00F1314C" w:rsidRPr="008A2957" w:rsidRDefault="00F1314C" w:rsidP="00ED1DB2">
            <w:pPr>
              <w:pStyle w:val="BStablefigures"/>
            </w:pPr>
            <w:r w:rsidRPr="008A2957">
              <w:t xml:space="preserve">9,701 </w:t>
            </w:r>
          </w:p>
        </w:tc>
      </w:tr>
      <w:tr w:rsidR="00F1314C" w:rsidRPr="00C93252" w14:paraId="1E0AB69B" w14:textId="77777777" w:rsidTr="00ED1DB2">
        <w:trPr>
          <w:cantSplit/>
          <w:trHeight w:val="227"/>
          <w:tblHeader/>
          <w:jc w:val="center"/>
        </w:trPr>
        <w:tc>
          <w:tcPr>
            <w:tcW w:w="2438" w:type="dxa"/>
            <w:tcBorders>
              <w:left w:val="nil"/>
              <w:right w:val="nil"/>
            </w:tcBorders>
            <w:shd w:val="clear" w:color="auto" w:fill="auto"/>
            <w:noWrap/>
            <w:hideMark/>
          </w:tcPr>
          <w:p w14:paraId="5B198BED" w14:textId="77777777" w:rsidR="00F1314C" w:rsidRPr="00C93252" w:rsidRDefault="00F1314C" w:rsidP="00ED1DB2">
            <w:pPr>
              <w:pStyle w:val="BStabletextunbold"/>
              <w:ind w:left="403" w:hanging="223"/>
            </w:pPr>
            <w:r w:rsidRPr="00C93252">
              <w:t>Rents and Commutation</w:t>
            </w:r>
          </w:p>
        </w:tc>
        <w:tc>
          <w:tcPr>
            <w:tcW w:w="1090" w:type="dxa"/>
            <w:tcBorders>
              <w:left w:val="nil"/>
              <w:right w:val="nil"/>
            </w:tcBorders>
            <w:shd w:val="clear" w:color="auto" w:fill="auto"/>
          </w:tcPr>
          <w:p w14:paraId="7E19DEA8" w14:textId="77777777" w:rsidR="00F1314C" w:rsidRPr="008A2957" w:rsidRDefault="00F1314C" w:rsidP="00ED1DB2">
            <w:pPr>
              <w:pStyle w:val="BStablefigures"/>
            </w:pPr>
            <w:r w:rsidRPr="008A2957">
              <w:t xml:space="preserve">12,262 </w:t>
            </w:r>
          </w:p>
        </w:tc>
        <w:tc>
          <w:tcPr>
            <w:tcW w:w="1091" w:type="dxa"/>
            <w:tcBorders>
              <w:left w:val="nil"/>
              <w:right w:val="nil"/>
            </w:tcBorders>
            <w:shd w:val="clear" w:color="auto" w:fill="auto"/>
            <w:noWrap/>
            <w:hideMark/>
          </w:tcPr>
          <w:p w14:paraId="417FD1E3" w14:textId="77777777" w:rsidR="00F1314C" w:rsidRPr="008A2957" w:rsidRDefault="00F1314C" w:rsidP="00ED1DB2">
            <w:pPr>
              <w:pStyle w:val="BStablefigures"/>
            </w:pPr>
            <w:r w:rsidRPr="008A2957">
              <w:t xml:space="preserve">10,579 </w:t>
            </w:r>
          </w:p>
        </w:tc>
        <w:tc>
          <w:tcPr>
            <w:tcW w:w="1091" w:type="dxa"/>
            <w:tcBorders>
              <w:left w:val="nil"/>
              <w:right w:val="nil"/>
            </w:tcBorders>
            <w:shd w:val="clear" w:color="auto" w:fill="auto"/>
            <w:noWrap/>
            <w:hideMark/>
          </w:tcPr>
          <w:p w14:paraId="5FA3B8DF" w14:textId="77777777" w:rsidR="00F1314C" w:rsidRPr="008A2957" w:rsidRDefault="00F1314C" w:rsidP="00ED1DB2">
            <w:pPr>
              <w:pStyle w:val="BStablefigures"/>
            </w:pPr>
            <w:r w:rsidRPr="008A2957">
              <w:t xml:space="preserve">12,431 </w:t>
            </w:r>
          </w:p>
        </w:tc>
        <w:tc>
          <w:tcPr>
            <w:tcW w:w="1090" w:type="dxa"/>
            <w:tcBorders>
              <w:left w:val="nil"/>
              <w:right w:val="nil"/>
            </w:tcBorders>
            <w:shd w:val="clear" w:color="auto" w:fill="auto"/>
            <w:noWrap/>
            <w:hideMark/>
          </w:tcPr>
          <w:p w14:paraId="26F820D3" w14:textId="77777777" w:rsidR="00F1314C" w:rsidRPr="008A2957" w:rsidRDefault="00F1314C" w:rsidP="00ED1DB2">
            <w:pPr>
              <w:pStyle w:val="BStablefigures"/>
            </w:pPr>
            <w:r w:rsidRPr="008A2957">
              <w:t xml:space="preserve">13,012 </w:t>
            </w:r>
          </w:p>
        </w:tc>
        <w:tc>
          <w:tcPr>
            <w:tcW w:w="1091" w:type="dxa"/>
            <w:tcBorders>
              <w:left w:val="nil"/>
              <w:right w:val="nil"/>
            </w:tcBorders>
            <w:shd w:val="clear" w:color="auto" w:fill="auto"/>
            <w:noWrap/>
            <w:hideMark/>
          </w:tcPr>
          <w:p w14:paraId="18100204" w14:textId="77777777" w:rsidR="00F1314C" w:rsidRPr="008A2957" w:rsidRDefault="00F1314C" w:rsidP="00ED1DB2">
            <w:pPr>
              <w:pStyle w:val="BStablefigures"/>
            </w:pPr>
            <w:r w:rsidRPr="008A2957">
              <w:t xml:space="preserve">13,104 </w:t>
            </w:r>
          </w:p>
        </w:tc>
        <w:tc>
          <w:tcPr>
            <w:tcW w:w="1091" w:type="dxa"/>
            <w:tcBorders>
              <w:left w:val="nil"/>
              <w:right w:val="nil"/>
            </w:tcBorders>
            <w:shd w:val="clear" w:color="auto" w:fill="auto"/>
            <w:noWrap/>
            <w:hideMark/>
          </w:tcPr>
          <w:p w14:paraId="392A123E" w14:textId="77777777" w:rsidR="00F1314C" w:rsidRPr="008A2957" w:rsidRDefault="00F1314C" w:rsidP="00ED1DB2">
            <w:pPr>
              <w:pStyle w:val="BStablefigures"/>
            </w:pPr>
            <w:r w:rsidRPr="008A2957">
              <w:t xml:space="preserve">13,190 </w:t>
            </w:r>
          </w:p>
        </w:tc>
      </w:tr>
      <w:tr w:rsidR="00F1314C" w:rsidRPr="00C93252" w14:paraId="2F20A2AD" w14:textId="77777777" w:rsidTr="00ED1DB2">
        <w:trPr>
          <w:cantSplit/>
          <w:trHeight w:val="227"/>
          <w:tblHeader/>
          <w:jc w:val="center"/>
        </w:trPr>
        <w:tc>
          <w:tcPr>
            <w:tcW w:w="2438" w:type="dxa"/>
            <w:tcBorders>
              <w:left w:val="nil"/>
              <w:right w:val="nil"/>
            </w:tcBorders>
            <w:shd w:val="clear" w:color="auto" w:fill="auto"/>
            <w:noWrap/>
            <w:hideMark/>
          </w:tcPr>
          <w:p w14:paraId="1C0C293C" w14:textId="77777777" w:rsidR="00F1314C" w:rsidRPr="00C93252" w:rsidRDefault="00F1314C" w:rsidP="00ED1DB2">
            <w:pPr>
              <w:pStyle w:val="BStabletextunbold"/>
              <w:ind w:left="403" w:hanging="223"/>
            </w:pPr>
            <w:r w:rsidRPr="00C93252">
              <w:t>Contributions</w:t>
            </w:r>
          </w:p>
        </w:tc>
        <w:tc>
          <w:tcPr>
            <w:tcW w:w="1090" w:type="dxa"/>
            <w:tcBorders>
              <w:left w:val="nil"/>
              <w:right w:val="nil"/>
            </w:tcBorders>
            <w:shd w:val="clear" w:color="auto" w:fill="auto"/>
          </w:tcPr>
          <w:p w14:paraId="19969CDE" w14:textId="77777777" w:rsidR="00F1314C" w:rsidRPr="008A2957" w:rsidRDefault="00F1314C" w:rsidP="00ED1DB2">
            <w:pPr>
              <w:pStyle w:val="BStablefigures"/>
            </w:pPr>
            <w:r w:rsidRPr="008A2957">
              <w:t xml:space="preserve">18,823 </w:t>
            </w:r>
          </w:p>
        </w:tc>
        <w:tc>
          <w:tcPr>
            <w:tcW w:w="1091" w:type="dxa"/>
            <w:tcBorders>
              <w:left w:val="nil"/>
              <w:right w:val="nil"/>
            </w:tcBorders>
            <w:shd w:val="clear" w:color="auto" w:fill="auto"/>
            <w:noWrap/>
            <w:hideMark/>
          </w:tcPr>
          <w:p w14:paraId="420CC1B9" w14:textId="77777777" w:rsidR="00F1314C" w:rsidRPr="008A2957" w:rsidRDefault="00F1314C" w:rsidP="00ED1DB2">
            <w:pPr>
              <w:pStyle w:val="BStablefigures"/>
            </w:pPr>
            <w:r w:rsidRPr="008A2957">
              <w:t xml:space="preserve">16,447 </w:t>
            </w:r>
          </w:p>
        </w:tc>
        <w:tc>
          <w:tcPr>
            <w:tcW w:w="1091" w:type="dxa"/>
            <w:tcBorders>
              <w:left w:val="nil"/>
              <w:right w:val="nil"/>
            </w:tcBorders>
            <w:shd w:val="clear" w:color="auto" w:fill="auto"/>
            <w:noWrap/>
            <w:hideMark/>
          </w:tcPr>
          <w:p w14:paraId="7E709E36" w14:textId="77777777" w:rsidR="00F1314C" w:rsidRPr="008A2957" w:rsidRDefault="00F1314C" w:rsidP="00ED1DB2">
            <w:pPr>
              <w:pStyle w:val="BStablefigures"/>
            </w:pPr>
            <w:r w:rsidRPr="008A2957">
              <w:t xml:space="preserve">23,295 </w:t>
            </w:r>
          </w:p>
        </w:tc>
        <w:tc>
          <w:tcPr>
            <w:tcW w:w="1090" w:type="dxa"/>
            <w:tcBorders>
              <w:left w:val="nil"/>
              <w:right w:val="nil"/>
            </w:tcBorders>
            <w:shd w:val="clear" w:color="auto" w:fill="auto"/>
            <w:noWrap/>
            <w:hideMark/>
          </w:tcPr>
          <w:p w14:paraId="41726CD0" w14:textId="77777777" w:rsidR="00F1314C" w:rsidRPr="008A2957" w:rsidRDefault="00F1314C" w:rsidP="00ED1DB2">
            <w:pPr>
              <w:pStyle w:val="BStablefigures"/>
            </w:pPr>
            <w:r w:rsidRPr="008A2957">
              <w:t xml:space="preserve">24,060 </w:t>
            </w:r>
          </w:p>
        </w:tc>
        <w:tc>
          <w:tcPr>
            <w:tcW w:w="1091" w:type="dxa"/>
            <w:tcBorders>
              <w:left w:val="nil"/>
              <w:right w:val="nil"/>
            </w:tcBorders>
            <w:shd w:val="clear" w:color="auto" w:fill="auto"/>
            <w:noWrap/>
            <w:hideMark/>
          </w:tcPr>
          <w:p w14:paraId="5DC53051" w14:textId="77777777" w:rsidR="00F1314C" w:rsidRPr="008A2957" w:rsidRDefault="00F1314C" w:rsidP="00ED1DB2">
            <w:pPr>
              <w:pStyle w:val="BStablefigures"/>
            </w:pPr>
            <w:r w:rsidRPr="008A2957">
              <w:t xml:space="preserve">24,421 </w:t>
            </w:r>
          </w:p>
        </w:tc>
        <w:tc>
          <w:tcPr>
            <w:tcW w:w="1091" w:type="dxa"/>
            <w:tcBorders>
              <w:left w:val="nil"/>
              <w:right w:val="nil"/>
            </w:tcBorders>
            <w:shd w:val="clear" w:color="auto" w:fill="auto"/>
            <w:noWrap/>
            <w:hideMark/>
          </w:tcPr>
          <w:p w14:paraId="70DB7B93" w14:textId="77777777" w:rsidR="00F1314C" w:rsidRPr="008A2957" w:rsidRDefault="00F1314C" w:rsidP="00ED1DB2">
            <w:pPr>
              <w:pStyle w:val="BStablefigures"/>
            </w:pPr>
            <w:r w:rsidRPr="008A2957">
              <w:t xml:space="preserve">24,787 </w:t>
            </w:r>
          </w:p>
        </w:tc>
      </w:tr>
      <w:tr w:rsidR="00F1314C" w:rsidRPr="00C93252" w14:paraId="671C4A9A" w14:textId="77777777" w:rsidTr="00ED1DB2">
        <w:trPr>
          <w:cantSplit/>
          <w:trHeight w:val="227"/>
          <w:tblHeader/>
          <w:jc w:val="center"/>
        </w:trPr>
        <w:tc>
          <w:tcPr>
            <w:tcW w:w="2438" w:type="dxa"/>
            <w:tcBorders>
              <w:left w:val="nil"/>
              <w:right w:val="nil"/>
            </w:tcBorders>
            <w:shd w:val="clear" w:color="auto" w:fill="auto"/>
            <w:noWrap/>
            <w:hideMark/>
          </w:tcPr>
          <w:p w14:paraId="120D8C76" w14:textId="77777777" w:rsidR="00F1314C" w:rsidRPr="00C93252" w:rsidRDefault="00F1314C" w:rsidP="00ED1DB2">
            <w:pPr>
              <w:pStyle w:val="BStabletextunbold"/>
              <w:ind w:left="403" w:hanging="223"/>
            </w:pPr>
            <w:r w:rsidRPr="00C93252">
              <w:t>Lifetime Care and Support Levy</w:t>
            </w:r>
          </w:p>
        </w:tc>
        <w:tc>
          <w:tcPr>
            <w:tcW w:w="1090" w:type="dxa"/>
            <w:tcBorders>
              <w:left w:val="nil"/>
              <w:right w:val="nil"/>
            </w:tcBorders>
            <w:shd w:val="clear" w:color="auto" w:fill="auto"/>
          </w:tcPr>
          <w:p w14:paraId="2CD23487" w14:textId="77777777" w:rsidR="00F1314C" w:rsidRPr="008A2957" w:rsidRDefault="00F1314C" w:rsidP="00ED1DB2">
            <w:pPr>
              <w:pStyle w:val="BStablefigures"/>
            </w:pPr>
            <w:r w:rsidRPr="008A2957">
              <w:t xml:space="preserve">- </w:t>
            </w:r>
          </w:p>
        </w:tc>
        <w:tc>
          <w:tcPr>
            <w:tcW w:w="1091" w:type="dxa"/>
            <w:tcBorders>
              <w:left w:val="nil"/>
              <w:right w:val="nil"/>
            </w:tcBorders>
            <w:shd w:val="clear" w:color="auto" w:fill="auto"/>
            <w:noWrap/>
            <w:hideMark/>
          </w:tcPr>
          <w:p w14:paraId="1735F896" w14:textId="77777777" w:rsidR="00F1314C" w:rsidRPr="008A2957" w:rsidRDefault="00F1314C" w:rsidP="00ED1DB2">
            <w:pPr>
              <w:pStyle w:val="BStablefigures"/>
            </w:pPr>
            <w:r w:rsidRPr="008A2957">
              <w:t xml:space="preserve">- </w:t>
            </w:r>
          </w:p>
        </w:tc>
        <w:tc>
          <w:tcPr>
            <w:tcW w:w="1091" w:type="dxa"/>
            <w:tcBorders>
              <w:left w:val="nil"/>
              <w:right w:val="nil"/>
            </w:tcBorders>
            <w:shd w:val="clear" w:color="auto" w:fill="auto"/>
            <w:noWrap/>
            <w:hideMark/>
          </w:tcPr>
          <w:p w14:paraId="0C8E484B" w14:textId="77777777" w:rsidR="00F1314C" w:rsidRPr="008A2957" w:rsidRDefault="00F1314C" w:rsidP="00ED1DB2">
            <w:pPr>
              <w:pStyle w:val="BStablefigures"/>
            </w:pPr>
            <w:r w:rsidRPr="008A2957">
              <w:t xml:space="preserve">15,308 </w:t>
            </w:r>
          </w:p>
        </w:tc>
        <w:tc>
          <w:tcPr>
            <w:tcW w:w="1090" w:type="dxa"/>
            <w:tcBorders>
              <w:left w:val="nil"/>
              <w:right w:val="nil"/>
            </w:tcBorders>
            <w:shd w:val="clear" w:color="auto" w:fill="auto"/>
            <w:noWrap/>
            <w:hideMark/>
          </w:tcPr>
          <w:p w14:paraId="497828C2" w14:textId="77777777" w:rsidR="00F1314C" w:rsidRPr="008A2957" w:rsidRDefault="00F1314C" w:rsidP="00ED1DB2">
            <w:pPr>
              <w:pStyle w:val="BStablefigures"/>
            </w:pPr>
            <w:r w:rsidRPr="008A2957">
              <w:t xml:space="preserve">17,967 </w:t>
            </w:r>
          </w:p>
        </w:tc>
        <w:tc>
          <w:tcPr>
            <w:tcW w:w="1091" w:type="dxa"/>
            <w:tcBorders>
              <w:left w:val="nil"/>
              <w:right w:val="nil"/>
            </w:tcBorders>
            <w:shd w:val="clear" w:color="auto" w:fill="auto"/>
            <w:noWrap/>
            <w:hideMark/>
          </w:tcPr>
          <w:p w14:paraId="21C06735" w14:textId="77777777" w:rsidR="00F1314C" w:rsidRPr="008A2957" w:rsidRDefault="00F1314C" w:rsidP="00ED1DB2">
            <w:pPr>
              <w:pStyle w:val="BStablefigures"/>
            </w:pPr>
            <w:r w:rsidRPr="008A2957">
              <w:t xml:space="preserve">19,839 </w:t>
            </w:r>
          </w:p>
        </w:tc>
        <w:tc>
          <w:tcPr>
            <w:tcW w:w="1091" w:type="dxa"/>
            <w:tcBorders>
              <w:left w:val="nil"/>
              <w:right w:val="nil"/>
            </w:tcBorders>
            <w:shd w:val="clear" w:color="auto" w:fill="auto"/>
            <w:noWrap/>
            <w:hideMark/>
          </w:tcPr>
          <w:p w14:paraId="6D440FBA" w14:textId="77777777" w:rsidR="00F1314C" w:rsidRPr="008A2957" w:rsidRDefault="00F1314C" w:rsidP="00ED1DB2">
            <w:pPr>
              <w:pStyle w:val="BStablefigures"/>
            </w:pPr>
            <w:r w:rsidRPr="008A2957">
              <w:t xml:space="preserve">21,782 </w:t>
            </w:r>
          </w:p>
        </w:tc>
      </w:tr>
      <w:tr w:rsidR="00F1314C" w:rsidRPr="00C93252" w14:paraId="241964D5" w14:textId="77777777" w:rsidTr="00ED1DB2">
        <w:trPr>
          <w:cantSplit/>
          <w:trHeight w:val="227"/>
          <w:tblHeader/>
          <w:jc w:val="center"/>
        </w:trPr>
        <w:tc>
          <w:tcPr>
            <w:tcW w:w="2438" w:type="dxa"/>
            <w:tcBorders>
              <w:left w:val="nil"/>
              <w:right w:val="nil"/>
            </w:tcBorders>
            <w:shd w:val="clear" w:color="auto" w:fill="auto"/>
            <w:noWrap/>
            <w:hideMark/>
          </w:tcPr>
          <w:p w14:paraId="4366F5D9" w14:textId="77777777" w:rsidR="00F1314C" w:rsidRPr="00C93252" w:rsidRDefault="00F1314C" w:rsidP="00ED1DB2">
            <w:pPr>
              <w:pStyle w:val="BStabletextunbold"/>
              <w:ind w:left="403" w:hanging="223"/>
            </w:pPr>
            <w:r w:rsidRPr="00C93252">
              <w:t>Other Miscellaneous Revenue</w:t>
            </w:r>
          </w:p>
        </w:tc>
        <w:tc>
          <w:tcPr>
            <w:tcW w:w="1090" w:type="dxa"/>
            <w:tcBorders>
              <w:left w:val="nil"/>
              <w:right w:val="nil"/>
            </w:tcBorders>
            <w:shd w:val="clear" w:color="auto" w:fill="auto"/>
          </w:tcPr>
          <w:p w14:paraId="5FF261FE" w14:textId="77777777" w:rsidR="00F1314C" w:rsidRPr="008A2957" w:rsidRDefault="00F1314C" w:rsidP="00ED1DB2">
            <w:pPr>
              <w:pStyle w:val="BStablefigures"/>
            </w:pPr>
            <w:r w:rsidRPr="008A2957">
              <w:t xml:space="preserve">88,414 </w:t>
            </w:r>
          </w:p>
        </w:tc>
        <w:tc>
          <w:tcPr>
            <w:tcW w:w="1091" w:type="dxa"/>
            <w:tcBorders>
              <w:left w:val="nil"/>
              <w:right w:val="nil"/>
            </w:tcBorders>
            <w:shd w:val="clear" w:color="auto" w:fill="auto"/>
            <w:noWrap/>
            <w:hideMark/>
          </w:tcPr>
          <w:p w14:paraId="70A63725" w14:textId="77777777" w:rsidR="00F1314C" w:rsidRPr="008A2957" w:rsidRDefault="00F1314C" w:rsidP="00ED1DB2">
            <w:pPr>
              <w:pStyle w:val="BStablefigures"/>
            </w:pPr>
            <w:r w:rsidRPr="008A2957">
              <w:t xml:space="preserve">88,935 </w:t>
            </w:r>
          </w:p>
        </w:tc>
        <w:tc>
          <w:tcPr>
            <w:tcW w:w="1091" w:type="dxa"/>
            <w:tcBorders>
              <w:left w:val="nil"/>
              <w:right w:val="nil"/>
            </w:tcBorders>
            <w:shd w:val="clear" w:color="auto" w:fill="auto"/>
            <w:noWrap/>
            <w:hideMark/>
          </w:tcPr>
          <w:p w14:paraId="339E7988" w14:textId="77777777" w:rsidR="00F1314C" w:rsidRPr="008A2957" w:rsidRDefault="00F1314C" w:rsidP="00ED1DB2">
            <w:pPr>
              <w:pStyle w:val="BStablefigures"/>
            </w:pPr>
            <w:r w:rsidRPr="008A2957">
              <w:t xml:space="preserve">76,432 </w:t>
            </w:r>
          </w:p>
        </w:tc>
        <w:tc>
          <w:tcPr>
            <w:tcW w:w="1090" w:type="dxa"/>
            <w:tcBorders>
              <w:left w:val="nil"/>
              <w:right w:val="nil"/>
            </w:tcBorders>
            <w:shd w:val="clear" w:color="auto" w:fill="auto"/>
            <w:noWrap/>
            <w:hideMark/>
          </w:tcPr>
          <w:p w14:paraId="61A9303E" w14:textId="77777777" w:rsidR="00F1314C" w:rsidRPr="008A2957" w:rsidRDefault="00F1314C" w:rsidP="00ED1DB2">
            <w:pPr>
              <w:pStyle w:val="BStablefigures"/>
            </w:pPr>
            <w:r w:rsidRPr="008A2957">
              <w:t xml:space="preserve">75,211 </w:t>
            </w:r>
          </w:p>
        </w:tc>
        <w:tc>
          <w:tcPr>
            <w:tcW w:w="1091" w:type="dxa"/>
            <w:tcBorders>
              <w:left w:val="nil"/>
              <w:right w:val="nil"/>
            </w:tcBorders>
            <w:shd w:val="clear" w:color="auto" w:fill="auto"/>
            <w:noWrap/>
            <w:hideMark/>
          </w:tcPr>
          <w:p w14:paraId="32ACB28F" w14:textId="77777777" w:rsidR="00F1314C" w:rsidRPr="008A2957" w:rsidRDefault="00F1314C" w:rsidP="00ED1DB2">
            <w:pPr>
              <w:pStyle w:val="BStablefigures"/>
            </w:pPr>
            <w:r w:rsidRPr="008A2957">
              <w:t xml:space="preserve">80,040 </w:t>
            </w:r>
          </w:p>
        </w:tc>
        <w:tc>
          <w:tcPr>
            <w:tcW w:w="1091" w:type="dxa"/>
            <w:tcBorders>
              <w:left w:val="nil"/>
              <w:right w:val="nil"/>
            </w:tcBorders>
            <w:shd w:val="clear" w:color="auto" w:fill="auto"/>
            <w:noWrap/>
            <w:hideMark/>
          </w:tcPr>
          <w:p w14:paraId="264AF157" w14:textId="77777777" w:rsidR="00F1314C" w:rsidRPr="008A2957" w:rsidRDefault="00F1314C" w:rsidP="00ED1DB2">
            <w:pPr>
              <w:pStyle w:val="BStablefigures"/>
            </w:pPr>
            <w:r w:rsidRPr="008A2957">
              <w:t xml:space="preserve">75,038 </w:t>
            </w:r>
          </w:p>
        </w:tc>
      </w:tr>
      <w:tr w:rsidR="00F1314C" w:rsidRPr="00C93252" w14:paraId="55B2AFAC" w14:textId="77777777" w:rsidTr="00ED1DB2">
        <w:trPr>
          <w:cantSplit/>
          <w:trHeight w:val="227"/>
          <w:tblHeader/>
          <w:jc w:val="center"/>
        </w:trPr>
        <w:tc>
          <w:tcPr>
            <w:tcW w:w="2438" w:type="dxa"/>
            <w:tcBorders>
              <w:left w:val="nil"/>
              <w:right w:val="nil"/>
            </w:tcBorders>
            <w:shd w:val="clear" w:color="auto" w:fill="auto"/>
            <w:noWrap/>
            <w:hideMark/>
          </w:tcPr>
          <w:p w14:paraId="7D3E0B21" w14:textId="77777777" w:rsidR="00F1314C" w:rsidRPr="00C93252" w:rsidRDefault="00F1314C" w:rsidP="00ED1DB2">
            <w:pPr>
              <w:pStyle w:val="BStabletextbold"/>
            </w:pPr>
            <w:r w:rsidRPr="00C93252">
              <w:t>Total Other</w:t>
            </w:r>
          </w:p>
        </w:tc>
        <w:tc>
          <w:tcPr>
            <w:tcW w:w="1090" w:type="dxa"/>
            <w:tcBorders>
              <w:left w:val="nil"/>
              <w:right w:val="nil"/>
            </w:tcBorders>
            <w:shd w:val="clear" w:color="auto" w:fill="auto"/>
          </w:tcPr>
          <w:p w14:paraId="503DE354" w14:textId="77777777" w:rsidR="00F1314C" w:rsidRPr="008A2957" w:rsidRDefault="00F1314C" w:rsidP="00ED1DB2">
            <w:pPr>
              <w:pStyle w:val="BStablefiguresbold"/>
            </w:pPr>
            <w:r w:rsidRPr="008A2957">
              <w:t>138,078</w:t>
            </w:r>
          </w:p>
        </w:tc>
        <w:tc>
          <w:tcPr>
            <w:tcW w:w="1091" w:type="dxa"/>
            <w:tcBorders>
              <w:left w:val="nil"/>
              <w:right w:val="nil"/>
            </w:tcBorders>
            <w:shd w:val="clear" w:color="auto" w:fill="auto"/>
            <w:noWrap/>
            <w:hideMark/>
          </w:tcPr>
          <w:p w14:paraId="7146EE8C" w14:textId="77777777" w:rsidR="00F1314C" w:rsidRPr="008A2957" w:rsidRDefault="00F1314C" w:rsidP="00ED1DB2">
            <w:pPr>
              <w:pStyle w:val="BStablefiguresbold"/>
            </w:pPr>
            <w:r w:rsidRPr="008A2957">
              <w:t>129,112</w:t>
            </w:r>
          </w:p>
        </w:tc>
        <w:tc>
          <w:tcPr>
            <w:tcW w:w="1091" w:type="dxa"/>
            <w:tcBorders>
              <w:left w:val="nil"/>
              <w:right w:val="nil"/>
            </w:tcBorders>
            <w:shd w:val="clear" w:color="auto" w:fill="auto"/>
            <w:noWrap/>
            <w:hideMark/>
          </w:tcPr>
          <w:p w14:paraId="493A5351" w14:textId="77777777" w:rsidR="00F1314C" w:rsidRPr="008A2957" w:rsidRDefault="00F1314C" w:rsidP="00ED1DB2">
            <w:pPr>
              <w:pStyle w:val="BStablefiguresbold"/>
            </w:pPr>
            <w:r w:rsidRPr="008A2957">
              <w:t>137,913</w:t>
            </w:r>
          </w:p>
        </w:tc>
        <w:tc>
          <w:tcPr>
            <w:tcW w:w="1090" w:type="dxa"/>
            <w:tcBorders>
              <w:left w:val="nil"/>
              <w:right w:val="nil"/>
            </w:tcBorders>
            <w:shd w:val="clear" w:color="auto" w:fill="auto"/>
            <w:noWrap/>
            <w:hideMark/>
          </w:tcPr>
          <w:p w14:paraId="5D9B17FA" w14:textId="77777777" w:rsidR="00F1314C" w:rsidRPr="008A2957" w:rsidRDefault="00F1314C" w:rsidP="00ED1DB2">
            <w:pPr>
              <w:pStyle w:val="BStablefiguresbold"/>
            </w:pPr>
            <w:r w:rsidRPr="008A2957">
              <w:t>140,486</w:t>
            </w:r>
          </w:p>
        </w:tc>
        <w:tc>
          <w:tcPr>
            <w:tcW w:w="1091" w:type="dxa"/>
            <w:tcBorders>
              <w:left w:val="nil"/>
              <w:right w:val="nil"/>
            </w:tcBorders>
            <w:shd w:val="clear" w:color="auto" w:fill="auto"/>
            <w:noWrap/>
            <w:hideMark/>
          </w:tcPr>
          <w:p w14:paraId="21F3AB96" w14:textId="77777777" w:rsidR="00F1314C" w:rsidRPr="008A2957" w:rsidRDefault="00F1314C" w:rsidP="00ED1DB2">
            <w:pPr>
              <w:pStyle w:val="BStablefiguresbold"/>
            </w:pPr>
            <w:r w:rsidRPr="008A2957">
              <w:t>147,375</w:t>
            </w:r>
          </w:p>
        </w:tc>
        <w:tc>
          <w:tcPr>
            <w:tcW w:w="1091" w:type="dxa"/>
            <w:tcBorders>
              <w:left w:val="nil"/>
              <w:right w:val="nil"/>
            </w:tcBorders>
            <w:shd w:val="clear" w:color="auto" w:fill="auto"/>
            <w:noWrap/>
            <w:hideMark/>
          </w:tcPr>
          <w:p w14:paraId="1C0A6433" w14:textId="77777777" w:rsidR="00F1314C" w:rsidRPr="008A2957" w:rsidRDefault="00F1314C" w:rsidP="00ED1DB2">
            <w:pPr>
              <w:pStyle w:val="BStablefiguresbold"/>
            </w:pPr>
            <w:r w:rsidRPr="008A2957">
              <w:t>144,498</w:t>
            </w:r>
          </w:p>
        </w:tc>
      </w:tr>
      <w:tr w:rsidR="00F1314C" w:rsidRPr="00C93252" w14:paraId="304E7C63" w14:textId="77777777" w:rsidTr="00ED1DB2">
        <w:trPr>
          <w:cantSplit/>
          <w:trHeight w:val="227"/>
          <w:jc w:val="center"/>
        </w:trPr>
        <w:tc>
          <w:tcPr>
            <w:tcW w:w="2438" w:type="dxa"/>
            <w:tcBorders>
              <w:top w:val="single" w:sz="4" w:space="0" w:color="auto"/>
              <w:left w:val="nil"/>
              <w:bottom w:val="single" w:sz="4" w:space="0" w:color="auto"/>
              <w:right w:val="nil"/>
            </w:tcBorders>
            <w:shd w:val="clear" w:color="auto" w:fill="auto"/>
            <w:hideMark/>
          </w:tcPr>
          <w:p w14:paraId="430A4DB3" w14:textId="77777777" w:rsidR="00F1314C" w:rsidRPr="00C93252" w:rsidRDefault="00F1314C" w:rsidP="00ED1DB2">
            <w:pPr>
              <w:pStyle w:val="BStabletextbold"/>
            </w:pPr>
            <w:r w:rsidRPr="00C93252">
              <w:t>Total Other Revenue</w:t>
            </w:r>
          </w:p>
        </w:tc>
        <w:tc>
          <w:tcPr>
            <w:tcW w:w="1090" w:type="dxa"/>
            <w:tcBorders>
              <w:top w:val="single" w:sz="4" w:space="0" w:color="auto"/>
              <w:left w:val="nil"/>
              <w:bottom w:val="single" w:sz="4" w:space="0" w:color="auto"/>
              <w:right w:val="nil"/>
            </w:tcBorders>
          </w:tcPr>
          <w:p w14:paraId="7D539B4C" w14:textId="77777777" w:rsidR="00F1314C" w:rsidRPr="008A2957" w:rsidRDefault="00F1314C" w:rsidP="00ED1DB2">
            <w:pPr>
              <w:pStyle w:val="BStablefiguresbold"/>
            </w:pPr>
            <w:r w:rsidRPr="008A2957">
              <w:t>190,508</w:t>
            </w:r>
          </w:p>
        </w:tc>
        <w:tc>
          <w:tcPr>
            <w:tcW w:w="1091" w:type="dxa"/>
            <w:tcBorders>
              <w:top w:val="single" w:sz="4" w:space="0" w:color="auto"/>
              <w:left w:val="nil"/>
              <w:bottom w:val="single" w:sz="4" w:space="0" w:color="auto"/>
              <w:right w:val="nil"/>
            </w:tcBorders>
            <w:shd w:val="clear" w:color="auto" w:fill="auto"/>
            <w:noWrap/>
          </w:tcPr>
          <w:p w14:paraId="0B79B98F" w14:textId="77777777" w:rsidR="00F1314C" w:rsidRPr="008A2957" w:rsidRDefault="00F1314C" w:rsidP="00ED1DB2">
            <w:pPr>
              <w:pStyle w:val="BStablefiguresbold"/>
            </w:pPr>
            <w:r w:rsidRPr="008A2957">
              <w:t>170,596</w:t>
            </w:r>
          </w:p>
        </w:tc>
        <w:tc>
          <w:tcPr>
            <w:tcW w:w="1091" w:type="dxa"/>
            <w:tcBorders>
              <w:top w:val="single" w:sz="4" w:space="0" w:color="auto"/>
              <w:left w:val="nil"/>
              <w:bottom w:val="single" w:sz="4" w:space="0" w:color="auto"/>
              <w:right w:val="nil"/>
            </w:tcBorders>
            <w:shd w:val="clear" w:color="auto" w:fill="auto"/>
            <w:noWrap/>
          </w:tcPr>
          <w:p w14:paraId="57D05BAB" w14:textId="77777777" w:rsidR="00F1314C" w:rsidRPr="008A2957" w:rsidRDefault="00F1314C" w:rsidP="00ED1DB2">
            <w:pPr>
              <w:pStyle w:val="BStablefiguresbold"/>
            </w:pPr>
            <w:r w:rsidRPr="008A2957">
              <w:t>189,866</w:t>
            </w:r>
          </w:p>
        </w:tc>
        <w:tc>
          <w:tcPr>
            <w:tcW w:w="1090" w:type="dxa"/>
            <w:tcBorders>
              <w:top w:val="single" w:sz="4" w:space="0" w:color="auto"/>
              <w:left w:val="nil"/>
              <w:bottom w:val="single" w:sz="4" w:space="0" w:color="auto"/>
              <w:right w:val="nil"/>
            </w:tcBorders>
            <w:shd w:val="clear" w:color="auto" w:fill="auto"/>
            <w:noWrap/>
          </w:tcPr>
          <w:p w14:paraId="6F599C37" w14:textId="77777777" w:rsidR="00F1314C" w:rsidRPr="008A2957" w:rsidRDefault="00F1314C" w:rsidP="00ED1DB2">
            <w:pPr>
              <w:pStyle w:val="BStablefiguresbold"/>
            </w:pPr>
            <w:r w:rsidRPr="008A2957">
              <w:t>195,682</w:t>
            </w:r>
          </w:p>
        </w:tc>
        <w:tc>
          <w:tcPr>
            <w:tcW w:w="1091" w:type="dxa"/>
            <w:tcBorders>
              <w:top w:val="single" w:sz="4" w:space="0" w:color="auto"/>
              <w:left w:val="nil"/>
              <w:bottom w:val="single" w:sz="4" w:space="0" w:color="auto"/>
              <w:right w:val="nil"/>
            </w:tcBorders>
            <w:shd w:val="clear" w:color="auto" w:fill="auto"/>
            <w:noWrap/>
          </w:tcPr>
          <w:p w14:paraId="5BCAD5CD" w14:textId="77777777" w:rsidR="00F1314C" w:rsidRPr="008A2957" w:rsidRDefault="00F1314C" w:rsidP="00ED1DB2">
            <w:pPr>
              <w:pStyle w:val="BStablefiguresbold"/>
            </w:pPr>
            <w:r w:rsidRPr="008A2957">
              <w:t>204,178</w:t>
            </w:r>
          </w:p>
        </w:tc>
        <w:tc>
          <w:tcPr>
            <w:tcW w:w="1091" w:type="dxa"/>
            <w:tcBorders>
              <w:top w:val="single" w:sz="4" w:space="0" w:color="auto"/>
              <w:left w:val="nil"/>
              <w:bottom w:val="single" w:sz="4" w:space="0" w:color="auto"/>
              <w:right w:val="nil"/>
            </w:tcBorders>
            <w:shd w:val="clear" w:color="auto" w:fill="auto"/>
            <w:noWrap/>
          </w:tcPr>
          <w:p w14:paraId="0F790200" w14:textId="77777777" w:rsidR="00F1314C" w:rsidRPr="008A2957" w:rsidRDefault="00F1314C" w:rsidP="00ED1DB2">
            <w:pPr>
              <w:pStyle w:val="BStablefiguresbold"/>
            </w:pPr>
            <w:r w:rsidRPr="008A2957">
              <w:t>203,315</w:t>
            </w:r>
          </w:p>
        </w:tc>
      </w:tr>
    </w:tbl>
    <w:p w14:paraId="4E06B941" w14:textId="77777777" w:rsidR="00F1314C" w:rsidRDefault="00F1314C" w:rsidP="00810C1F">
      <w:pPr>
        <w:pStyle w:val="Heading3"/>
        <w:rPr>
          <w:rFonts w:eastAsia="Times New Roman"/>
          <w:lang w:eastAsia="en-AU"/>
        </w:rPr>
      </w:pPr>
      <w:bookmarkStart w:id="197" w:name="_Toc63586683"/>
      <w:r w:rsidRPr="00C93252">
        <w:rPr>
          <w:rFonts w:eastAsia="Times New Roman"/>
          <w:lang w:eastAsia="en-AU"/>
        </w:rPr>
        <w:t>Other miscellaneous</w:t>
      </w:r>
      <w:r w:rsidRPr="00594B52">
        <w:rPr>
          <w:rFonts w:eastAsia="Times New Roman"/>
          <w:lang w:eastAsia="en-AU"/>
        </w:rPr>
        <w:t xml:space="preserve"> revenue</w:t>
      </w:r>
      <w:bookmarkEnd w:id="197"/>
    </w:p>
    <w:p w14:paraId="72FDE3E7" w14:textId="77777777" w:rsidR="00F1314C" w:rsidRPr="00055B79" w:rsidRDefault="00F1314C" w:rsidP="00810C1F">
      <w:pPr>
        <w:pStyle w:val="Bbodytext"/>
        <w:keepNext/>
        <w:keepLines/>
      </w:pPr>
      <w:r w:rsidRPr="00933629">
        <w:t xml:space="preserve">Other </w:t>
      </w:r>
      <w:r>
        <w:t xml:space="preserve">miscellaneous </w:t>
      </w:r>
      <w:r w:rsidRPr="00933629">
        <w:t>revenue is estimated to be $</w:t>
      </w:r>
      <w:r>
        <w:t>76.4</w:t>
      </w:r>
      <w:r w:rsidRPr="00933629">
        <w:t xml:space="preserve"> million in 2020-21 and is forecast to </w:t>
      </w:r>
      <w:r>
        <w:t xml:space="preserve">decrease </w:t>
      </w:r>
      <w:r w:rsidRPr="00933629">
        <w:t>to $</w:t>
      </w:r>
      <w:r>
        <w:t>75.2</w:t>
      </w:r>
      <w:r w:rsidRPr="00933629">
        <w:t xml:space="preserve"> million in 2021-22. </w:t>
      </w:r>
      <w:bookmarkStart w:id="198" w:name="_Hlk63174191"/>
      <w:r>
        <w:t>The estimate of o</w:t>
      </w:r>
      <w:r w:rsidRPr="00FE2F93">
        <w:t xml:space="preserve">ther miscellaneous revenue decreased in 2020-21 compared to </w:t>
      </w:r>
      <w:r>
        <w:t xml:space="preserve">the </w:t>
      </w:r>
      <w:r w:rsidRPr="00FE2F93">
        <w:t xml:space="preserve">2019-20 </w:t>
      </w:r>
      <w:r>
        <w:t xml:space="preserve">audited outcome </w:t>
      </w:r>
      <w:r w:rsidRPr="00FE2F93">
        <w:t>by $12.5 million.</w:t>
      </w:r>
      <w:bookmarkEnd w:id="198"/>
      <w:r w:rsidRPr="00FE2F93">
        <w:t xml:space="preserve"> </w:t>
      </w:r>
      <w:bookmarkStart w:id="199" w:name="_Hlk63174181"/>
      <w:r w:rsidRPr="00FE2F93">
        <w:t>This decrease in 2020-21 was attributed to a lower level of directly received health related grants and a forecast lower level of revenue related to highly specialised health drugs.</w:t>
      </w:r>
      <w:bookmarkEnd w:id="199"/>
    </w:p>
    <w:p w14:paraId="111D0756" w14:textId="3655C9E0" w:rsidR="00F1314C" w:rsidRDefault="00F1314C" w:rsidP="00ED1DB2">
      <w:pPr>
        <w:pStyle w:val="Caption"/>
      </w:pPr>
      <w:r>
        <w:t xml:space="preserve">Table </w:t>
      </w:r>
      <w:fldSimple w:instr=" STYLEREF 2 \s ">
        <w:r w:rsidR="007B546F">
          <w:rPr>
            <w:noProof/>
          </w:rPr>
          <w:t>3.5</w:t>
        </w:r>
      </w:fldSimple>
      <w:r>
        <w:t>.</w:t>
      </w:r>
      <w:fldSimple w:instr=" SEQ Table \* ARABIC \s 2 ">
        <w:r w:rsidR="007B546F">
          <w:rPr>
            <w:noProof/>
          </w:rPr>
          <w:t>18</w:t>
        </w:r>
      </w:fldSimple>
      <w:r w:rsidRPr="000F59C6">
        <w:t xml:space="preserve">: Other </w:t>
      </w:r>
      <w:r>
        <w:t xml:space="preserve">miscellaneous </w:t>
      </w:r>
      <w:r w:rsidRPr="000F59C6">
        <w:t xml:space="preserve">revenue </w:t>
      </w:r>
    </w:p>
    <w:tbl>
      <w:tblPr>
        <w:tblW w:w="8931" w:type="dxa"/>
        <w:tblLook w:val="04A0" w:firstRow="1" w:lastRow="0" w:firstColumn="1" w:lastColumn="0" w:noHBand="0" w:noVBand="1"/>
      </w:tblPr>
      <w:tblGrid>
        <w:gridCol w:w="2436"/>
        <w:gridCol w:w="1065"/>
        <w:gridCol w:w="1210"/>
        <w:gridCol w:w="1047"/>
        <w:gridCol w:w="1057"/>
        <w:gridCol w:w="1058"/>
        <w:gridCol w:w="1058"/>
      </w:tblGrid>
      <w:tr w:rsidR="00F1314C" w:rsidRPr="00594B52" w14:paraId="54835EE9" w14:textId="77777777" w:rsidTr="00ED1DB2">
        <w:trPr>
          <w:trHeight w:val="431"/>
          <w:tblHeader/>
        </w:trPr>
        <w:tc>
          <w:tcPr>
            <w:tcW w:w="2436" w:type="dxa"/>
            <w:tcBorders>
              <w:top w:val="single" w:sz="4" w:space="0" w:color="auto"/>
              <w:left w:val="nil"/>
              <w:bottom w:val="single" w:sz="4" w:space="0" w:color="auto"/>
              <w:right w:val="nil"/>
            </w:tcBorders>
            <w:shd w:val="clear" w:color="auto" w:fill="auto"/>
            <w:hideMark/>
          </w:tcPr>
          <w:p w14:paraId="21AF2FCE" w14:textId="77777777" w:rsidR="00F1314C" w:rsidRPr="00594B52" w:rsidRDefault="00F1314C" w:rsidP="00ED1DB2">
            <w:pPr>
              <w:spacing w:after="0" w:line="240" w:lineRule="auto"/>
              <w:rPr>
                <w:rFonts w:ascii="Calibri" w:eastAsia="Times New Roman" w:hAnsi="Calibri" w:cs="Calibri"/>
                <w:color w:val="000000"/>
                <w:sz w:val="18"/>
                <w:szCs w:val="18"/>
                <w:lang w:eastAsia="en-AU"/>
              </w:rPr>
            </w:pPr>
            <w:r w:rsidRPr="00594B52">
              <w:rPr>
                <w:rFonts w:ascii="Calibri" w:eastAsia="Times New Roman" w:hAnsi="Calibri" w:cs="Calibri"/>
                <w:color w:val="000000"/>
                <w:sz w:val="18"/>
                <w:szCs w:val="18"/>
                <w:lang w:eastAsia="en-AU"/>
              </w:rPr>
              <w:t> </w:t>
            </w:r>
          </w:p>
        </w:tc>
        <w:tc>
          <w:tcPr>
            <w:tcW w:w="1065" w:type="dxa"/>
            <w:tcBorders>
              <w:top w:val="single" w:sz="4" w:space="0" w:color="auto"/>
              <w:left w:val="nil"/>
              <w:bottom w:val="single" w:sz="4" w:space="0" w:color="auto"/>
              <w:right w:val="nil"/>
            </w:tcBorders>
            <w:shd w:val="clear" w:color="auto" w:fill="auto"/>
            <w:hideMark/>
          </w:tcPr>
          <w:p w14:paraId="58C9C933" w14:textId="77777777" w:rsidR="00F1314C" w:rsidRPr="008A2957" w:rsidRDefault="00F1314C" w:rsidP="00ED1DB2">
            <w:pPr>
              <w:pStyle w:val="BTableHeadingRowRightAligned"/>
              <w:rPr>
                <w:bCs/>
              </w:rPr>
            </w:pPr>
            <w:r w:rsidRPr="008A2957">
              <w:rPr>
                <w:bCs/>
              </w:rPr>
              <w:t>2019-20</w:t>
            </w:r>
          </w:p>
          <w:p w14:paraId="5038A1C9" w14:textId="77777777" w:rsidR="00F1314C" w:rsidRPr="008A2957" w:rsidRDefault="00F1314C" w:rsidP="00ED1DB2">
            <w:pPr>
              <w:pStyle w:val="BTableHeadingRowRightAligned"/>
              <w:rPr>
                <w:bCs/>
              </w:rPr>
            </w:pPr>
            <w:r w:rsidRPr="008A2957">
              <w:rPr>
                <w:bCs/>
              </w:rPr>
              <w:t>Budget Review</w:t>
            </w:r>
          </w:p>
          <w:p w14:paraId="27A38A51" w14:textId="77777777" w:rsidR="00F1314C" w:rsidRPr="008A2957" w:rsidRDefault="00F1314C" w:rsidP="00ED1DB2">
            <w:pPr>
              <w:pStyle w:val="BTableHeadingRowRightAligned"/>
              <w:rPr>
                <w:bCs/>
              </w:rPr>
            </w:pPr>
            <w:r w:rsidRPr="008A2957">
              <w:rPr>
                <w:bCs/>
              </w:rPr>
              <w:t>$'000</w:t>
            </w:r>
          </w:p>
        </w:tc>
        <w:tc>
          <w:tcPr>
            <w:tcW w:w="1210" w:type="dxa"/>
            <w:tcBorders>
              <w:top w:val="single" w:sz="4" w:space="0" w:color="auto"/>
              <w:left w:val="nil"/>
              <w:bottom w:val="single" w:sz="4" w:space="0" w:color="auto"/>
              <w:right w:val="nil"/>
            </w:tcBorders>
            <w:shd w:val="clear" w:color="auto" w:fill="auto"/>
            <w:hideMark/>
          </w:tcPr>
          <w:p w14:paraId="47FE074A" w14:textId="77777777" w:rsidR="00F1314C" w:rsidRPr="008A2957" w:rsidRDefault="00F1314C" w:rsidP="00ED1DB2">
            <w:pPr>
              <w:pStyle w:val="BTableHeadingRowRightAligned"/>
              <w:rPr>
                <w:bCs/>
              </w:rPr>
            </w:pPr>
            <w:r w:rsidRPr="008A2957">
              <w:rPr>
                <w:bCs/>
              </w:rPr>
              <w:t>2019-20</w:t>
            </w:r>
          </w:p>
          <w:p w14:paraId="776A6EC2" w14:textId="77777777" w:rsidR="00F1314C" w:rsidRPr="008A2957" w:rsidRDefault="00F1314C" w:rsidP="00ED1DB2">
            <w:pPr>
              <w:pStyle w:val="BTableHeadingRowRightAligned"/>
              <w:rPr>
                <w:bCs/>
              </w:rPr>
            </w:pPr>
            <w:r w:rsidRPr="008A2957">
              <w:rPr>
                <w:bCs/>
              </w:rPr>
              <w:t>Audited Outcome</w:t>
            </w:r>
          </w:p>
          <w:p w14:paraId="4927F041" w14:textId="77777777" w:rsidR="00F1314C" w:rsidRPr="008A2957" w:rsidRDefault="00F1314C" w:rsidP="00ED1DB2">
            <w:pPr>
              <w:pStyle w:val="BTableHeadingRowRightAligned"/>
              <w:rPr>
                <w:bCs/>
              </w:rPr>
            </w:pPr>
            <w:r w:rsidRPr="008A2957">
              <w:rPr>
                <w:bCs/>
              </w:rPr>
              <w:t>$'000</w:t>
            </w:r>
          </w:p>
        </w:tc>
        <w:tc>
          <w:tcPr>
            <w:tcW w:w="1047" w:type="dxa"/>
            <w:tcBorders>
              <w:top w:val="single" w:sz="4" w:space="0" w:color="auto"/>
              <w:left w:val="nil"/>
              <w:bottom w:val="single" w:sz="4" w:space="0" w:color="auto"/>
              <w:right w:val="nil"/>
            </w:tcBorders>
            <w:shd w:val="clear" w:color="auto" w:fill="auto"/>
            <w:hideMark/>
          </w:tcPr>
          <w:p w14:paraId="1C38B71F" w14:textId="77777777" w:rsidR="00F1314C" w:rsidRPr="008A2957" w:rsidRDefault="00F1314C" w:rsidP="00ED1DB2">
            <w:pPr>
              <w:pStyle w:val="BTableHeadingRowRightAligned"/>
              <w:rPr>
                <w:bCs/>
              </w:rPr>
            </w:pPr>
            <w:r w:rsidRPr="008A2957">
              <w:rPr>
                <w:bCs/>
              </w:rPr>
              <w:t>2020-21</w:t>
            </w:r>
          </w:p>
          <w:p w14:paraId="46D5DB01" w14:textId="77777777" w:rsidR="00F1314C" w:rsidRPr="008A2957" w:rsidRDefault="00F1314C" w:rsidP="00ED1DB2">
            <w:pPr>
              <w:pStyle w:val="BTableHeadingRowRightAligned"/>
              <w:rPr>
                <w:bCs/>
              </w:rPr>
            </w:pPr>
            <w:r w:rsidRPr="008A2957">
              <w:rPr>
                <w:bCs/>
              </w:rPr>
              <w:t>Budget</w:t>
            </w:r>
          </w:p>
          <w:p w14:paraId="153F9ECA" w14:textId="77777777" w:rsidR="00F1314C" w:rsidRPr="008A2957" w:rsidRDefault="00F1314C" w:rsidP="00ED1DB2">
            <w:pPr>
              <w:pStyle w:val="BTableHeadingRowRightAligned"/>
              <w:rPr>
                <w:bCs/>
              </w:rPr>
            </w:pPr>
          </w:p>
          <w:p w14:paraId="44BB74AA" w14:textId="77777777" w:rsidR="00F1314C" w:rsidRPr="008A2957" w:rsidRDefault="00F1314C" w:rsidP="00ED1DB2">
            <w:pPr>
              <w:pStyle w:val="BTableHeadingRowRightAligned"/>
              <w:rPr>
                <w:bCs/>
              </w:rPr>
            </w:pPr>
            <w:r w:rsidRPr="008A2957">
              <w:rPr>
                <w:bCs/>
              </w:rPr>
              <w:t>$’000</w:t>
            </w:r>
          </w:p>
        </w:tc>
        <w:tc>
          <w:tcPr>
            <w:tcW w:w="1057" w:type="dxa"/>
            <w:tcBorders>
              <w:top w:val="single" w:sz="4" w:space="0" w:color="auto"/>
              <w:left w:val="nil"/>
              <w:bottom w:val="single" w:sz="4" w:space="0" w:color="auto"/>
              <w:right w:val="nil"/>
            </w:tcBorders>
            <w:shd w:val="clear" w:color="auto" w:fill="auto"/>
            <w:hideMark/>
          </w:tcPr>
          <w:p w14:paraId="667769F5" w14:textId="77777777" w:rsidR="00F1314C" w:rsidRPr="008A2957" w:rsidRDefault="00F1314C" w:rsidP="00ED1DB2">
            <w:pPr>
              <w:pStyle w:val="BTableHeadingRowRightAligned"/>
              <w:rPr>
                <w:bCs/>
              </w:rPr>
            </w:pPr>
            <w:r w:rsidRPr="008A2957">
              <w:rPr>
                <w:bCs/>
              </w:rPr>
              <w:t>2021-22</w:t>
            </w:r>
          </w:p>
          <w:p w14:paraId="0E28D1CB" w14:textId="77777777" w:rsidR="00F1314C" w:rsidRPr="008A2957" w:rsidRDefault="00F1314C" w:rsidP="00ED1DB2">
            <w:pPr>
              <w:pStyle w:val="BTableHeadingRowRightAligned"/>
              <w:rPr>
                <w:bCs/>
              </w:rPr>
            </w:pPr>
            <w:r w:rsidRPr="008A2957">
              <w:rPr>
                <w:bCs/>
              </w:rPr>
              <w:t>Estimate</w:t>
            </w:r>
          </w:p>
          <w:p w14:paraId="4F0520E7" w14:textId="77777777" w:rsidR="00F1314C" w:rsidRPr="008A2957" w:rsidRDefault="00F1314C" w:rsidP="00ED1DB2">
            <w:pPr>
              <w:pStyle w:val="BTableHeadingRowRightAligned"/>
              <w:rPr>
                <w:bCs/>
              </w:rPr>
            </w:pPr>
          </w:p>
          <w:p w14:paraId="12CC14B0" w14:textId="77777777" w:rsidR="00F1314C" w:rsidRPr="008A2957" w:rsidRDefault="00F1314C" w:rsidP="00ED1DB2">
            <w:pPr>
              <w:pStyle w:val="BTableHeadingRowRightAligned"/>
              <w:rPr>
                <w:bCs/>
              </w:rPr>
            </w:pPr>
            <w:r w:rsidRPr="008A2957">
              <w:rPr>
                <w:bCs/>
              </w:rPr>
              <w:t>$’000</w:t>
            </w:r>
          </w:p>
        </w:tc>
        <w:tc>
          <w:tcPr>
            <w:tcW w:w="1058" w:type="dxa"/>
            <w:tcBorders>
              <w:top w:val="single" w:sz="4" w:space="0" w:color="auto"/>
              <w:left w:val="nil"/>
              <w:bottom w:val="single" w:sz="4" w:space="0" w:color="auto"/>
              <w:right w:val="nil"/>
            </w:tcBorders>
            <w:shd w:val="clear" w:color="auto" w:fill="auto"/>
            <w:hideMark/>
          </w:tcPr>
          <w:p w14:paraId="3A426474" w14:textId="77777777" w:rsidR="00F1314C" w:rsidRPr="008A2957" w:rsidRDefault="00F1314C" w:rsidP="00ED1DB2">
            <w:pPr>
              <w:pStyle w:val="BTableHeadingRowRightAligned"/>
              <w:rPr>
                <w:bCs/>
              </w:rPr>
            </w:pPr>
            <w:r w:rsidRPr="008A2957">
              <w:rPr>
                <w:bCs/>
              </w:rPr>
              <w:t>2022-23</w:t>
            </w:r>
          </w:p>
          <w:p w14:paraId="201478AE" w14:textId="77777777" w:rsidR="00F1314C" w:rsidRPr="008A2957" w:rsidRDefault="00F1314C" w:rsidP="00ED1DB2">
            <w:pPr>
              <w:pStyle w:val="BTableHeadingRowRightAligned"/>
              <w:rPr>
                <w:bCs/>
              </w:rPr>
            </w:pPr>
            <w:r w:rsidRPr="008A2957">
              <w:rPr>
                <w:bCs/>
              </w:rPr>
              <w:t>Estimate</w:t>
            </w:r>
          </w:p>
          <w:p w14:paraId="4C666A13" w14:textId="77777777" w:rsidR="00F1314C" w:rsidRPr="008A2957" w:rsidRDefault="00F1314C" w:rsidP="00ED1DB2">
            <w:pPr>
              <w:pStyle w:val="BTableHeadingRowRightAligned"/>
              <w:rPr>
                <w:bCs/>
              </w:rPr>
            </w:pPr>
          </w:p>
          <w:p w14:paraId="100043F4" w14:textId="77777777" w:rsidR="00F1314C" w:rsidRPr="008A2957" w:rsidRDefault="00F1314C" w:rsidP="00ED1DB2">
            <w:pPr>
              <w:pStyle w:val="BTableHeadingRowRightAligned"/>
              <w:rPr>
                <w:bCs/>
              </w:rPr>
            </w:pPr>
            <w:r w:rsidRPr="008A2957">
              <w:rPr>
                <w:bCs/>
              </w:rPr>
              <w:t>$’000</w:t>
            </w:r>
          </w:p>
        </w:tc>
        <w:tc>
          <w:tcPr>
            <w:tcW w:w="1058" w:type="dxa"/>
            <w:tcBorders>
              <w:top w:val="single" w:sz="4" w:space="0" w:color="auto"/>
              <w:left w:val="nil"/>
              <w:bottom w:val="single" w:sz="4" w:space="0" w:color="auto"/>
              <w:right w:val="nil"/>
            </w:tcBorders>
            <w:shd w:val="clear" w:color="auto" w:fill="auto"/>
            <w:hideMark/>
          </w:tcPr>
          <w:p w14:paraId="753BB470" w14:textId="77777777" w:rsidR="00F1314C" w:rsidRPr="008A2957" w:rsidRDefault="00F1314C" w:rsidP="00ED1DB2">
            <w:pPr>
              <w:pStyle w:val="BTableHeadingRowRightAligned"/>
              <w:rPr>
                <w:bCs/>
              </w:rPr>
            </w:pPr>
            <w:r w:rsidRPr="008A2957">
              <w:rPr>
                <w:bCs/>
              </w:rPr>
              <w:t>2023-24</w:t>
            </w:r>
          </w:p>
          <w:p w14:paraId="0E8633DD" w14:textId="77777777" w:rsidR="00F1314C" w:rsidRPr="008A2957" w:rsidRDefault="00F1314C" w:rsidP="00ED1DB2">
            <w:pPr>
              <w:pStyle w:val="BTableHeadingRowRightAligned"/>
              <w:rPr>
                <w:bCs/>
              </w:rPr>
            </w:pPr>
            <w:r w:rsidRPr="008A2957">
              <w:rPr>
                <w:bCs/>
              </w:rPr>
              <w:t>Estimate</w:t>
            </w:r>
          </w:p>
          <w:p w14:paraId="4D804C79" w14:textId="77777777" w:rsidR="00F1314C" w:rsidRPr="008A2957" w:rsidRDefault="00F1314C" w:rsidP="00ED1DB2">
            <w:pPr>
              <w:pStyle w:val="BTableHeadingRowRightAligned"/>
              <w:rPr>
                <w:bCs/>
              </w:rPr>
            </w:pPr>
          </w:p>
          <w:p w14:paraId="4E0297B8" w14:textId="77777777" w:rsidR="00F1314C" w:rsidRPr="008A2957" w:rsidRDefault="00F1314C" w:rsidP="00ED1DB2">
            <w:pPr>
              <w:pStyle w:val="BTableHeadingRowRightAligned"/>
              <w:rPr>
                <w:bCs/>
              </w:rPr>
            </w:pPr>
            <w:r w:rsidRPr="008A2957">
              <w:rPr>
                <w:bCs/>
              </w:rPr>
              <w:t>$’000</w:t>
            </w:r>
          </w:p>
        </w:tc>
      </w:tr>
      <w:tr w:rsidR="00F1314C" w:rsidRPr="00594B52" w14:paraId="766BC6CF" w14:textId="77777777" w:rsidTr="00ED1DB2">
        <w:trPr>
          <w:trHeight w:val="480"/>
        </w:trPr>
        <w:tc>
          <w:tcPr>
            <w:tcW w:w="2436" w:type="dxa"/>
            <w:tcBorders>
              <w:top w:val="single" w:sz="4" w:space="0" w:color="auto"/>
              <w:left w:val="nil"/>
              <w:bottom w:val="nil"/>
              <w:right w:val="nil"/>
            </w:tcBorders>
            <w:shd w:val="clear" w:color="auto" w:fill="auto"/>
            <w:hideMark/>
          </w:tcPr>
          <w:p w14:paraId="4EDCEE28" w14:textId="77777777" w:rsidR="00F1314C" w:rsidRPr="008A2957" w:rsidRDefault="00F1314C" w:rsidP="00ED1DB2">
            <w:pPr>
              <w:pStyle w:val="BStabletextunbold"/>
              <w:ind w:left="403" w:hanging="223"/>
            </w:pPr>
            <w:r w:rsidRPr="008A2957">
              <w:t>Revenue from Financial Investments</w:t>
            </w:r>
          </w:p>
        </w:tc>
        <w:tc>
          <w:tcPr>
            <w:tcW w:w="1065" w:type="dxa"/>
            <w:tcBorders>
              <w:top w:val="single" w:sz="4" w:space="0" w:color="auto"/>
              <w:left w:val="nil"/>
              <w:bottom w:val="nil"/>
              <w:right w:val="nil"/>
            </w:tcBorders>
            <w:shd w:val="clear" w:color="auto" w:fill="auto"/>
            <w:hideMark/>
          </w:tcPr>
          <w:p w14:paraId="0CA94263" w14:textId="77777777" w:rsidR="00F1314C" w:rsidRPr="008A2957" w:rsidRDefault="00F1314C" w:rsidP="00ED1DB2">
            <w:pPr>
              <w:pStyle w:val="BStablefigures"/>
            </w:pPr>
            <w:r w:rsidRPr="008A2957">
              <w:t>6,159</w:t>
            </w:r>
          </w:p>
        </w:tc>
        <w:tc>
          <w:tcPr>
            <w:tcW w:w="1210" w:type="dxa"/>
            <w:tcBorders>
              <w:top w:val="single" w:sz="4" w:space="0" w:color="auto"/>
              <w:left w:val="nil"/>
              <w:bottom w:val="nil"/>
              <w:right w:val="nil"/>
            </w:tcBorders>
            <w:shd w:val="clear" w:color="auto" w:fill="auto"/>
            <w:hideMark/>
          </w:tcPr>
          <w:p w14:paraId="546478E0" w14:textId="77777777" w:rsidR="00F1314C" w:rsidRPr="008A2957" w:rsidRDefault="00F1314C" w:rsidP="00ED1DB2">
            <w:pPr>
              <w:pStyle w:val="BStablefigures"/>
            </w:pPr>
            <w:r w:rsidRPr="008A2957">
              <w:t>3,846</w:t>
            </w:r>
          </w:p>
        </w:tc>
        <w:tc>
          <w:tcPr>
            <w:tcW w:w="1047" w:type="dxa"/>
            <w:tcBorders>
              <w:top w:val="single" w:sz="4" w:space="0" w:color="auto"/>
              <w:left w:val="nil"/>
              <w:bottom w:val="nil"/>
              <w:right w:val="nil"/>
            </w:tcBorders>
            <w:shd w:val="clear" w:color="auto" w:fill="auto"/>
            <w:hideMark/>
          </w:tcPr>
          <w:p w14:paraId="2D7E09F6" w14:textId="77777777" w:rsidR="00F1314C" w:rsidRPr="008A2957" w:rsidRDefault="00F1314C" w:rsidP="00ED1DB2">
            <w:pPr>
              <w:pStyle w:val="BStablefigures"/>
            </w:pPr>
            <w:r w:rsidRPr="008A2957">
              <w:t>7,618</w:t>
            </w:r>
          </w:p>
        </w:tc>
        <w:tc>
          <w:tcPr>
            <w:tcW w:w="1057" w:type="dxa"/>
            <w:tcBorders>
              <w:top w:val="single" w:sz="4" w:space="0" w:color="auto"/>
              <w:left w:val="nil"/>
              <w:bottom w:val="nil"/>
              <w:right w:val="nil"/>
            </w:tcBorders>
            <w:shd w:val="clear" w:color="auto" w:fill="auto"/>
            <w:hideMark/>
          </w:tcPr>
          <w:p w14:paraId="5750DB03" w14:textId="77777777" w:rsidR="00F1314C" w:rsidRPr="008A2957" w:rsidRDefault="00F1314C" w:rsidP="00ED1DB2">
            <w:pPr>
              <w:pStyle w:val="BStablefigures"/>
            </w:pPr>
            <w:r w:rsidRPr="008A2957">
              <w:t>7,198</w:t>
            </w:r>
          </w:p>
        </w:tc>
        <w:tc>
          <w:tcPr>
            <w:tcW w:w="1058" w:type="dxa"/>
            <w:tcBorders>
              <w:top w:val="single" w:sz="4" w:space="0" w:color="auto"/>
              <w:left w:val="nil"/>
              <w:bottom w:val="nil"/>
              <w:right w:val="nil"/>
            </w:tcBorders>
            <w:shd w:val="clear" w:color="auto" w:fill="auto"/>
            <w:hideMark/>
          </w:tcPr>
          <w:p w14:paraId="53EEE837" w14:textId="77777777" w:rsidR="00F1314C" w:rsidRPr="008A2957" w:rsidRDefault="00F1314C" w:rsidP="00ED1DB2">
            <w:pPr>
              <w:pStyle w:val="BStablefigures"/>
            </w:pPr>
            <w:r w:rsidRPr="008A2957">
              <w:t>7,528</w:t>
            </w:r>
          </w:p>
        </w:tc>
        <w:tc>
          <w:tcPr>
            <w:tcW w:w="1058" w:type="dxa"/>
            <w:tcBorders>
              <w:top w:val="single" w:sz="4" w:space="0" w:color="auto"/>
              <w:left w:val="nil"/>
              <w:bottom w:val="nil"/>
              <w:right w:val="nil"/>
            </w:tcBorders>
            <w:shd w:val="clear" w:color="auto" w:fill="auto"/>
            <w:hideMark/>
          </w:tcPr>
          <w:p w14:paraId="0F4F75ED" w14:textId="77777777" w:rsidR="00F1314C" w:rsidRPr="008A2957" w:rsidRDefault="00F1314C" w:rsidP="00ED1DB2">
            <w:pPr>
              <w:pStyle w:val="BStablefigures"/>
            </w:pPr>
            <w:r w:rsidRPr="008A2957">
              <w:t>7,879</w:t>
            </w:r>
          </w:p>
        </w:tc>
      </w:tr>
      <w:tr w:rsidR="00F1314C" w:rsidRPr="00594B52" w14:paraId="58936E76" w14:textId="77777777" w:rsidTr="00ED1DB2">
        <w:trPr>
          <w:trHeight w:val="300"/>
        </w:trPr>
        <w:tc>
          <w:tcPr>
            <w:tcW w:w="2436" w:type="dxa"/>
            <w:tcBorders>
              <w:top w:val="nil"/>
              <w:left w:val="nil"/>
              <w:bottom w:val="nil"/>
              <w:right w:val="nil"/>
            </w:tcBorders>
            <w:shd w:val="clear" w:color="auto" w:fill="auto"/>
            <w:hideMark/>
          </w:tcPr>
          <w:p w14:paraId="1FB6D881" w14:textId="77777777" w:rsidR="00F1314C" w:rsidRPr="008A2957" w:rsidRDefault="00F1314C" w:rsidP="00ED1DB2">
            <w:pPr>
              <w:pStyle w:val="BStabletextunbold"/>
              <w:ind w:left="403" w:hanging="223"/>
            </w:pPr>
            <w:r w:rsidRPr="008A2957">
              <w:t>Donations</w:t>
            </w:r>
            <w:r w:rsidRPr="008A2957">
              <w:rPr>
                <w:vertAlign w:val="superscript"/>
              </w:rPr>
              <w:t>1</w:t>
            </w:r>
          </w:p>
        </w:tc>
        <w:tc>
          <w:tcPr>
            <w:tcW w:w="1065" w:type="dxa"/>
            <w:tcBorders>
              <w:top w:val="nil"/>
              <w:left w:val="nil"/>
              <w:bottom w:val="nil"/>
              <w:right w:val="nil"/>
            </w:tcBorders>
            <w:shd w:val="clear" w:color="auto" w:fill="auto"/>
            <w:hideMark/>
          </w:tcPr>
          <w:p w14:paraId="449C9685" w14:textId="77777777" w:rsidR="00F1314C" w:rsidRPr="008A2957" w:rsidRDefault="00F1314C" w:rsidP="00ED1DB2">
            <w:pPr>
              <w:pStyle w:val="BStablefigures"/>
            </w:pPr>
            <w:r w:rsidRPr="008A2957">
              <w:t>1,129</w:t>
            </w:r>
          </w:p>
        </w:tc>
        <w:tc>
          <w:tcPr>
            <w:tcW w:w="1210" w:type="dxa"/>
            <w:tcBorders>
              <w:top w:val="nil"/>
              <w:left w:val="nil"/>
              <w:bottom w:val="nil"/>
              <w:right w:val="nil"/>
            </w:tcBorders>
            <w:shd w:val="clear" w:color="auto" w:fill="auto"/>
            <w:hideMark/>
          </w:tcPr>
          <w:p w14:paraId="464734FF" w14:textId="77777777" w:rsidR="00F1314C" w:rsidRPr="008A2957" w:rsidRDefault="00F1314C" w:rsidP="00ED1DB2">
            <w:pPr>
              <w:pStyle w:val="BStablefigures"/>
            </w:pPr>
            <w:r w:rsidRPr="008A2957">
              <w:t>-2,181</w:t>
            </w:r>
          </w:p>
        </w:tc>
        <w:tc>
          <w:tcPr>
            <w:tcW w:w="1047" w:type="dxa"/>
            <w:tcBorders>
              <w:top w:val="nil"/>
              <w:left w:val="nil"/>
              <w:bottom w:val="nil"/>
              <w:right w:val="nil"/>
            </w:tcBorders>
            <w:shd w:val="clear" w:color="auto" w:fill="auto"/>
            <w:hideMark/>
          </w:tcPr>
          <w:p w14:paraId="34C8FBD2" w14:textId="77777777" w:rsidR="00F1314C" w:rsidRPr="008A2957" w:rsidRDefault="00F1314C" w:rsidP="00ED1DB2">
            <w:pPr>
              <w:pStyle w:val="BStablefigures"/>
            </w:pPr>
            <w:r w:rsidRPr="008A2957">
              <w:t>1,162</w:t>
            </w:r>
          </w:p>
        </w:tc>
        <w:tc>
          <w:tcPr>
            <w:tcW w:w="1057" w:type="dxa"/>
            <w:tcBorders>
              <w:top w:val="nil"/>
              <w:left w:val="nil"/>
              <w:bottom w:val="nil"/>
              <w:right w:val="nil"/>
            </w:tcBorders>
            <w:shd w:val="clear" w:color="auto" w:fill="auto"/>
            <w:hideMark/>
          </w:tcPr>
          <w:p w14:paraId="1D717152" w14:textId="77777777" w:rsidR="00F1314C" w:rsidRPr="008A2957" w:rsidRDefault="00F1314C" w:rsidP="00ED1DB2">
            <w:pPr>
              <w:pStyle w:val="BStablefigures"/>
            </w:pPr>
            <w:r w:rsidRPr="008A2957">
              <w:t>1,161</w:t>
            </w:r>
          </w:p>
        </w:tc>
        <w:tc>
          <w:tcPr>
            <w:tcW w:w="1058" w:type="dxa"/>
            <w:tcBorders>
              <w:top w:val="nil"/>
              <w:left w:val="nil"/>
              <w:bottom w:val="nil"/>
              <w:right w:val="nil"/>
            </w:tcBorders>
            <w:shd w:val="clear" w:color="auto" w:fill="auto"/>
            <w:hideMark/>
          </w:tcPr>
          <w:p w14:paraId="24151BF3" w14:textId="77777777" w:rsidR="00F1314C" w:rsidRPr="008A2957" w:rsidRDefault="00F1314C" w:rsidP="00ED1DB2">
            <w:pPr>
              <w:pStyle w:val="BStablefigures"/>
            </w:pPr>
            <w:r w:rsidRPr="008A2957">
              <w:t>1,190</w:t>
            </w:r>
          </w:p>
        </w:tc>
        <w:tc>
          <w:tcPr>
            <w:tcW w:w="1058" w:type="dxa"/>
            <w:tcBorders>
              <w:top w:val="nil"/>
              <w:left w:val="nil"/>
              <w:bottom w:val="nil"/>
              <w:right w:val="nil"/>
            </w:tcBorders>
            <w:shd w:val="clear" w:color="auto" w:fill="auto"/>
            <w:hideMark/>
          </w:tcPr>
          <w:p w14:paraId="58DE05DA" w14:textId="77777777" w:rsidR="00F1314C" w:rsidRPr="008A2957" w:rsidRDefault="00F1314C" w:rsidP="00ED1DB2">
            <w:pPr>
              <w:pStyle w:val="BStablefigures"/>
            </w:pPr>
            <w:r w:rsidRPr="008A2957">
              <w:t>1,220</w:t>
            </w:r>
          </w:p>
        </w:tc>
      </w:tr>
      <w:tr w:rsidR="00F1314C" w:rsidRPr="00594B52" w14:paraId="06FAC8EB" w14:textId="77777777" w:rsidTr="00ED1DB2">
        <w:trPr>
          <w:trHeight w:val="300"/>
        </w:trPr>
        <w:tc>
          <w:tcPr>
            <w:tcW w:w="2436" w:type="dxa"/>
            <w:tcBorders>
              <w:top w:val="nil"/>
              <w:left w:val="nil"/>
              <w:bottom w:val="nil"/>
              <w:right w:val="nil"/>
            </w:tcBorders>
            <w:shd w:val="clear" w:color="auto" w:fill="auto"/>
            <w:hideMark/>
          </w:tcPr>
          <w:p w14:paraId="2B017EC8" w14:textId="77777777" w:rsidR="00F1314C" w:rsidRPr="008A2957" w:rsidRDefault="00F1314C" w:rsidP="00ED1DB2">
            <w:pPr>
              <w:pStyle w:val="BStabletextunbold"/>
              <w:ind w:left="403" w:hanging="223"/>
            </w:pPr>
            <w:r w:rsidRPr="008A2957">
              <w:t>Other Grants</w:t>
            </w:r>
          </w:p>
        </w:tc>
        <w:tc>
          <w:tcPr>
            <w:tcW w:w="1065" w:type="dxa"/>
            <w:tcBorders>
              <w:top w:val="nil"/>
              <w:left w:val="nil"/>
              <w:bottom w:val="nil"/>
              <w:right w:val="nil"/>
            </w:tcBorders>
            <w:shd w:val="clear" w:color="auto" w:fill="auto"/>
            <w:hideMark/>
          </w:tcPr>
          <w:p w14:paraId="7369974B" w14:textId="77777777" w:rsidR="00F1314C" w:rsidRPr="008A2957" w:rsidRDefault="00F1314C" w:rsidP="00ED1DB2">
            <w:pPr>
              <w:pStyle w:val="BStablefigures"/>
            </w:pPr>
            <w:r w:rsidRPr="008A2957">
              <w:t>48,817</w:t>
            </w:r>
          </w:p>
        </w:tc>
        <w:tc>
          <w:tcPr>
            <w:tcW w:w="1210" w:type="dxa"/>
            <w:tcBorders>
              <w:top w:val="nil"/>
              <w:left w:val="nil"/>
              <w:bottom w:val="nil"/>
              <w:right w:val="nil"/>
            </w:tcBorders>
            <w:shd w:val="clear" w:color="auto" w:fill="auto"/>
            <w:hideMark/>
          </w:tcPr>
          <w:p w14:paraId="34DE13E1" w14:textId="77777777" w:rsidR="00F1314C" w:rsidRPr="008A2957" w:rsidRDefault="00F1314C" w:rsidP="00ED1DB2">
            <w:pPr>
              <w:pStyle w:val="BStablefigures"/>
            </w:pPr>
            <w:r w:rsidRPr="008A2957">
              <w:t>44,421</w:t>
            </w:r>
          </w:p>
        </w:tc>
        <w:tc>
          <w:tcPr>
            <w:tcW w:w="1047" w:type="dxa"/>
            <w:tcBorders>
              <w:top w:val="nil"/>
              <w:left w:val="nil"/>
              <w:bottom w:val="nil"/>
              <w:right w:val="nil"/>
            </w:tcBorders>
            <w:shd w:val="clear" w:color="auto" w:fill="auto"/>
            <w:hideMark/>
          </w:tcPr>
          <w:p w14:paraId="46AD6D7D" w14:textId="77777777" w:rsidR="00F1314C" w:rsidRPr="008A2957" w:rsidRDefault="00F1314C" w:rsidP="00ED1DB2">
            <w:pPr>
              <w:pStyle w:val="BStablefigures"/>
            </w:pPr>
            <w:r w:rsidRPr="008A2957">
              <w:t>27,948</w:t>
            </w:r>
          </w:p>
        </w:tc>
        <w:tc>
          <w:tcPr>
            <w:tcW w:w="1057" w:type="dxa"/>
            <w:tcBorders>
              <w:top w:val="nil"/>
              <w:left w:val="nil"/>
              <w:bottom w:val="nil"/>
              <w:right w:val="nil"/>
            </w:tcBorders>
            <w:shd w:val="clear" w:color="auto" w:fill="auto"/>
            <w:hideMark/>
          </w:tcPr>
          <w:p w14:paraId="064E2A95" w14:textId="77777777" w:rsidR="00F1314C" w:rsidRPr="008A2957" w:rsidRDefault="00F1314C" w:rsidP="00ED1DB2">
            <w:pPr>
              <w:pStyle w:val="BStablefigures"/>
            </w:pPr>
            <w:r w:rsidRPr="008A2957">
              <w:t>28,385</w:t>
            </w:r>
          </w:p>
        </w:tc>
        <w:tc>
          <w:tcPr>
            <w:tcW w:w="1058" w:type="dxa"/>
            <w:tcBorders>
              <w:top w:val="nil"/>
              <w:left w:val="nil"/>
              <w:bottom w:val="nil"/>
              <w:right w:val="nil"/>
            </w:tcBorders>
            <w:shd w:val="clear" w:color="auto" w:fill="auto"/>
            <w:hideMark/>
          </w:tcPr>
          <w:p w14:paraId="7FC44541" w14:textId="77777777" w:rsidR="00F1314C" w:rsidRPr="008A2957" w:rsidRDefault="00F1314C" w:rsidP="00ED1DB2">
            <w:pPr>
              <w:pStyle w:val="BStablefigures"/>
            </w:pPr>
            <w:r w:rsidRPr="008A2957">
              <w:t>31,534</w:t>
            </w:r>
          </w:p>
        </w:tc>
        <w:tc>
          <w:tcPr>
            <w:tcW w:w="1058" w:type="dxa"/>
            <w:tcBorders>
              <w:top w:val="nil"/>
              <w:left w:val="nil"/>
              <w:bottom w:val="nil"/>
              <w:right w:val="nil"/>
            </w:tcBorders>
            <w:shd w:val="clear" w:color="auto" w:fill="auto"/>
            <w:hideMark/>
          </w:tcPr>
          <w:p w14:paraId="27A1D87C" w14:textId="77777777" w:rsidR="00F1314C" w:rsidRPr="008A2957" w:rsidRDefault="00F1314C" w:rsidP="00ED1DB2">
            <w:pPr>
              <w:pStyle w:val="BStablefigures"/>
            </w:pPr>
            <w:r w:rsidRPr="008A2957">
              <w:t>32,165</w:t>
            </w:r>
          </w:p>
        </w:tc>
      </w:tr>
      <w:tr w:rsidR="00F1314C" w:rsidRPr="00594B52" w14:paraId="3722AE2B" w14:textId="77777777" w:rsidTr="00ED1DB2">
        <w:trPr>
          <w:trHeight w:val="300"/>
        </w:trPr>
        <w:tc>
          <w:tcPr>
            <w:tcW w:w="2436" w:type="dxa"/>
            <w:tcBorders>
              <w:top w:val="nil"/>
              <w:left w:val="nil"/>
              <w:bottom w:val="nil"/>
              <w:right w:val="nil"/>
            </w:tcBorders>
            <w:shd w:val="clear" w:color="auto" w:fill="auto"/>
            <w:hideMark/>
          </w:tcPr>
          <w:p w14:paraId="5DFA97DE" w14:textId="77777777" w:rsidR="00F1314C" w:rsidRPr="008A2957" w:rsidRDefault="00F1314C" w:rsidP="00ED1DB2">
            <w:pPr>
              <w:pStyle w:val="BStabletextunbold"/>
              <w:ind w:left="403" w:hanging="223"/>
            </w:pPr>
            <w:r w:rsidRPr="008A2957">
              <w:t>Recoveries</w:t>
            </w:r>
          </w:p>
        </w:tc>
        <w:tc>
          <w:tcPr>
            <w:tcW w:w="1065" w:type="dxa"/>
            <w:tcBorders>
              <w:top w:val="nil"/>
              <w:left w:val="nil"/>
              <w:bottom w:val="nil"/>
              <w:right w:val="nil"/>
            </w:tcBorders>
            <w:shd w:val="clear" w:color="auto" w:fill="auto"/>
            <w:hideMark/>
          </w:tcPr>
          <w:p w14:paraId="71A0F7D6" w14:textId="77777777" w:rsidR="00F1314C" w:rsidRPr="008A2957" w:rsidRDefault="00F1314C" w:rsidP="00ED1DB2">
            <w:pPr>
              <w:pStyle w:val="BStablefigures"/>
            </w:pPr>
            <w:r w:rsidRPr="008A2957">
              <w:t>18,985</w:t>
            </w:r>
          </w:p>
        </w:tc>
        <w:tc>
          <w:tcPr>
            <w:tcW w:w="1210" w:type="dxa"/>
            <w:tcBorders>
              <w:top w:val="nil"/>
              <w:left w:val="nil"/>
              <w:bottom w:val="nil"/>
              <w:right w:val="nil"/>
            </w:tcBorders>
            <w:shd w:val="clear" w:color="auto" w:fill="auto"/>
            <w:hideMark/>
          </w:tcPr>
          <w:p w14:paraId="4750C4ED" w14:textId="77777777" w:rsidR="00F1314C" w:rsidRPr="008A2957" w:rsidRDefault="00F1314C" w:rsidP="00ED1DB2">
            <w:pPr>
              <w:pStyle w:val="BStablefigures"/>
            </w:pPr>
            <w:r w:rsidRPr="008A2957">
              <w:t>26,301</w:t>
            </w:r>
          </w:p>
        </w:tc>
        <w:tc>
          <w:tcPr>
            <w:tcW w:w="1047" w:type="dxa"/>
            <w:tcBorders>
              <w:top w:val="nil"/>
              <w:left w:val="nil"/>
              <w:bottom w:val="nil"/>
              <w:right w:val="nil"/>
            </w:tcBorders>
            <w:shd w:val="clear" w:color="auto" w:fill="auto"/>
            <w:hideMark/>
          </w:tcPr>
          <w:p w14:paraId="009F9F6E" w14:textId="77777777" w:rsidR="00F1314C" w:rsidRPr="008A2957" w:rsidRDefault="00F1314C" w:rsidP="00ED1DB2">
            <w:pPr>
              <w:pStyle w:val="BStablefigures"/>
            </w:pPr>
            <w:r w:rsidRPr="008A2957">
              <w:t>22,299</w:t>
            </w:r>
          </w:p>
        </w:tc>
        <w:tc>
          <w:tcPr>
            <w:tcW w:w="1057" w:type="dxa"/>
            <w:tcBorders>
              <w:top w:val="nil"/>
              <w:left w:val="nil"/>
              <w:bottom w:val="nil"/>
              <w:right w:val="nil"/>
            </w:tcBorders>
            <w:shd w:val="clear" w:color="auto" w:fill="auto"/>
            <w:hideMark/>
          </w:tcPr>
          <w:p w14:paraId="06B3DE96" w14:textId="77777777" w:rsidR="00F1314C" w:rsidRPr="008A2957" w:rsidRDefault="00F1314C" w:rsidP="00ED1DB2">
            <w:pPr>
              <w:pStyle w:val="BStablefigures"/>
            </w:pPr>
            <w:r w:rsidRPr="008A2957">
              <w:t>19,194</w:t>
            </w:r>
          </w:p>
        </w:tc>
        <w:tc>
          <w:tcPr>
            <w:tcW w:w="1058" w:type="dxa"/>
            <w:tcBorders>
              <w:top w:val="nil"/>
              <w:left w:val="nil"/>
              <w:bottom w:val="nil"/>
              <w:right w:val="nil"/>
            </w:tcBorders>
            <w:shd w:val="clear" w:color="auto" w:fill="auto"/>
            <w:hideMark/>
          </w:tcPr>
          <w:p w14:paraId="3D6EC6A2" w14:textId="77777777" w:rsidR="00F1314C" w:rsidRPr="008A2957" w:rsidRDefault="00F1314C" w:rsidP="00ED1DB2">
            <w:pPr>
              <w:pStyle w:val="BStablefigures"/>
            </w:pPr>
            <w:r w:rsidRPr="008A2957">
              <w:t>19,520</w:t>
            </w:r>
          </w:p>
        </w:tc>
        <w:tc>
          <w:tcPr>
            <w:tcW w:w="1058" w:type="dxa"/>
            <w:tcBorders>
              <w:top w:val="nil"/>
              <w:left w:val="nil"/>
              <w:bottom w:val="nil"/>
              <w:right w:val="nil"/>
            </w:tcBorders>
            <w:shd w:val="clear" w:color="auto" w:fill="auto"/>
            <w:hideMark/>
          </w:tcPr>
          <w:p w14:paraId="5DC70549" w14:textId="77777777" w:rsidR="00F1314C" w:rsidRPr="008A2957" w:rsidRDefault="00F1314C" w:rsidP="00ED1DB2">
            <w:pPr>
              <w:pStyle w:val="BStablefigures"/>
            </w:pPr>
            <w:r w:rsidRPr="008A2957">
              <w:t>19,793</w:t>
            </w:r>
          </w:p>
        </w:tc>
      </w:tr>
      <w:tr w:rsidR="00F1314C" w:rsidRPr="00594B52" w14:paraId="495AB49C" w14:textId="77777777" w:rsidTr="00ED1DB2">
        <w:trPr>
          <w:trHeight w:val="300"/>
        </w:trPr>
        <w:tc>
          <w:tcPr>
            <w:tcW w:w="2436" w:type="dxa"/>
            <w:tcBorders>
              <w:top w:val="nil"/>
              <w:left w:val="nil"/>
              <w:bottom w:val="nil"/>
              <w:right w:val="nil"/>
            </w:tcBorders>
            <w:shd w:val="clear" w:color="auto" w:fill="auto"/>
            <w:hideMark/>
          </w:tcPr>
          <w:p w14:paraId="488069A2" w14:textId="77777777" w:rsidR="00F1314C" w:rsidRPr="008A2957" w:rsidRDefault="00F1314C" w:rsidP="00ED1DB2">
            <w:pPr>
              <w:pStyle w:val="BStabletextunbold"/>
              <w:ind w:left="403" w:hanging="223"/>
            </w:pPr>
            <w:r w:rsidRPr="008A2957">
              <w:t>Perpetual Care Trust</w:t>
            </w:r>
          </w:p>
        </w:tc>
        <w:tc>
          <w:tcPr>
            <w:tcW w:w="1065" w:type="dxa"/>
            <w:tcBorders>
              <w:top w:val="nil"/>
              <w:left w:val="nil"/>
              <w:bottom w:val="nil"/>
              <w:right w:val="nil"/>
            </w:tcBorders>
            <w:shd w:val="clear" w:color="auto" w:fill="auto"/>
            <w:hideMark/>
          </w:tcPr>
          <w:p w14:paraId="016146AB" w14:textId="77777777" w:rsidR="00F1314C" w:rsidRPr="008A2957" w:rsidRDefault="00F1314C" w:rsidP="00ED1DB2">
            <w:pPr>
              <w:pStyle w:val="BStablefigures"/>
            </w:pPr>
            <w:r w:rsidRPr="008A2957">
              <w:t>1,552</w:t>
            </w:r>
          </w:p>
        </w:tc>
        <w:tc>
          <w:tcPr>
            <w:tcW w:w="1210" w:type="dxa"/>
            <w:tcBorders>
              <w:top w:val="nil"/>
              <w:left w:val="nil"/>
              <w:bottom w:val="nil"/>
              <w:right w:val="nil"/>
            </w:tcBorders>
            <w:shd w:val="clear" w:color="auto" w:fill="auto"/>
            <w:hideMark/>
          </w:tcPr>
          <w:p w14:paraId="0BE0C74B" w14:textId="77777777" w:rsidR="00F1314C" w:rsidRPr="008A2957" w:rsidRDefault="00F1314C" w:rsidP="00ED1DB2">
            <w:pPr>
              <w:pStyle w:val="BStablefigures"/>
            </w:pPr>
            <w:r w:rsidRPr="008A2957">
              <w:t>1,298</w:t>
            </w:r>
          </w:p>
        </w:tc>
        <w:tc>
          <w:tcPr>
            <w:tcW w:w="1047" w:type="dxa"/>
            <w:tcBorders>
              <w:top w:val="nil"/>
              <w:left w:val="nil"/>
              <w:bottom w:val="nil"/>
              <w:right w:val="nil"/>
            </w:tcBorders>
            <w:shd w:val="clear" w:color="auto" w:fill="auto"/>
            <w:hideMark/>
          </w:tcPr>
          <w:p w14:paraId="494A526D" w14:textId="77777777" w:rsidR="00F1314C" w:rsidRPr="008A2957" w:rsidRDefault="00F1314C" w:rsidP="00ED1DB2">
            <w:pPr>
              <w:pStyle w:val="BStablefigures"/>
            </w:pPr>
            <w:r w:rsidRPr="008A2957">
              <w:t>109</w:t>
            </w:r>
          </w:p>
        </w:tc>
        <w:tc>
          <w:tcPr>
            <w:tcW w:w="1057" w:type="dxa"/>
            <w:tcBorders>
              <w:top w:val="nil"/>
              <w:left w:val="nil"/>
              <w:bottom w:val="nil"/>
              <w:right w:val="nil"/>
            </w:tcBorders>
            <w:shd w:val="clear" w:color="auto" w:fill="auto"/>
            <w:hideMark/>
          </w:tcPr>
          <w:p w14:paraId="4348FE32" w14:textId="77777777" w:rsidR="00F1314C" w:rsidRPr="008A2957" w:rsidRDefault="00F1314C" w:rsidP="00ED1DB2">
            <w:pPr>
              <w:pStyle w:val="BStablefigures"/>
            </w:pPr>
            <w:r w:rsidRPr="008A2957">
              <w:t>0</w:t>
            </w:r>
          </w:p>
        </w:tc>
        <w:tc>
          <w:tcPr>
            <w:tcW w:w="1058" w:type="dxa"/>
            <w:tcBorders>
              <w:top w:val="nil"/>
              <w:left w:val="nil"/>
              <w:bottom w:val="nil"/>
              <w:right w:val="nil"/>
            </w:tcBorders>
            <w:shd w:val="clear" w:color="auto" w:fill="auto"/>
            <w:hideMark/>
          </w:tcPr>
          <w:p w14:paraId="624C972F" w14:textId="77777777" w:rsidR="00F1314C" w:rsidRPr="008A2957" w:rsidRDefault="00F1314C" w:rsidP="00ED1DB2">
            <w:pPr>
              <w:pStyle w:val="BStablefigures"/>
            </w:pPr>
            <w:r w:rsidRPr="008A2957">
              <w:t>0</w:t>
            </w:r>
          </w:p>
        </w:tc>
        <w:tc>
          <w:tcPr>
            <w:tcW w:w="1058" w:type="dxa"/>
            <w:tcBorders>
              <w:top w:val="nil"/>
              <w:left w:val="nil"/>
              <w:bottom w:val="nil"/>
              <w:right w:val="nil"/>
            </w:tcBorders>
            <w:shd w:val="clear" w:color="auto" w:fill="auto"/>
            <w:hideMark/>
          </w:tcPr>
          <w:p w14:paraId="2F50C9CE" w14:textId="77777777" w:rsidR="00F1314C" w:rsidRPr="008A2957" w:rsidRDefault="00F1314C" w:rsidP="00ED1DB2">
            <w:pPr>
              <w:pStyle w:val="BStablefigures"/>
            </w:pPr>
            <w:r w:rsidRPr="008A2957">
              <w:t>0</w:t>
            </w:r>
          </w:p>
        </w:tc>
      </w:tr>
      <w:tr w:rsidR="00F1314C" w:rsidRPr="00594B52" w14:paraId="006268B1" w14:textId="77777777" w:rsidTr="00ED1DB2">
        <w:trPr>
          <w:trHeight w:val="480"/>
        </w:trPr>
        <w:tc>
          <w:tcPr>
            <w:tcW w:w="2436" w:type="dxa"/>
            <w:tcBorders>
              <w:top w:val="nil"/>
              <w:left w:val="nil"/>
              <w:bottom w:val="nil"/>
              <w:right w:val="nil"/>
            </w:tcBorders>
            <w:shd w:val="clear" w:color="auto" w:fill="auto"/>
            <w:hideMark/>
          </w:tcPr>
          <w:p w14:paraId="37CF972B" w14:textId="77777777" w:rsidR="00F1314C" w:rsidRPr="008A2957" w:rsidRDefault="00F1314C" w:rsidP="00ED1DB2">
            <w:pPr>
              <w:pStyle w:val="BStabletextunbold"/>
              <w:ind w:left="403" w:hanging="223"/>
            </w:pPr>
            <w:r w:rsidRPr="008A2957">
              <w:t>Problem Gambling Assistance Fund</w:t>
            </w:r>
          </w:p>
        </w:tc>
        <w:tc>
          <w:tcPr>
            <w:tcW w:w="1065" w:type="dxa"/>
            <w:tcBorders>
              <w:top w:val="nil"/>
              <w:left w:val="nil"/>
              <w:bottom w:val="nil"/>
              <w:right w:val="nil"/>
            </w:tcBorders>
            <w:shd w:val="clear" w:color="auto" w:fill="auto"/>
            <w:hideMark/>
          </w:tcPr>
          <w:p w14:paraId="31E725F0" w14:textId="77777777" w:rsidR="00F1314C" w:rsidRPr="008A2957" w:rsidRDefault="00F1314C" w:rsidP="00ED1DB2">
            <w:pPr>
              <w:pStyle w:val="BStablefigures"/>
            </w:pPr>
            <w:r w:rsidRPr="008A2957">
              <w:t>1,996</w:t>
            </w:r>
          </w:p>
        </w:tc>
        <w:tc>
          <w:tcPr>
            <w:tcW w:w="1210" w:type="dxa"/>
            <w:tcBorders>
              <w:top w:val="nil"/>
              <w:left w:val="nil"/>
              <w:bottom w:val="nil"/>
              <w:right w:val="nil"/>
            </w:tcBorders>
            <w:shd w:val="clear" w:color="auto" w:fill="auto"/>
            <w:hideMark/>
          </w:tcPr>
          <w:p w14:paraId="0BA72F73" w14:textId="77777777" w:rsidR="00F1314C" w:rsidRPr="008A2957" w:rsidRDefault="00F1314C" w:rsidP="00ED1DB2">
            <w:pPr>
              <w:pStyle w:val="BStablefigures"/>
            </w:pPr>
            <w:r w:rsidRPr="008A2957">
              <w:t>2,273</w:t>
            </w:r>
          </w:p>
        </w:tc>
        <w:tc>
          <w:tcPr>
            <w:tcW w:w="1047" w:type="dxa"/>
            <w:tcBorders>
              <w:top w:val="nil"/>
              <w:left w:val="nil"/>
              <w:bottom w:val="nil"/>
              <w:right w:val="nil"/>
            </w:tcBorders>
            <w:shd w:val="clear" w:color="auto" w:fill="auto"/>
            <w:hideMark/>
          </w:tcPr>
          <w:p w14:paraId="27D3F84A" w14:textId="77777777" w:rsidR="00F1314C" w:rsidRPr="008A2957" w:rsidRDefault="00F1314C" w:rsidP="00ED1DB2">
            <w:pPr>
              <w:pStyle w:val="BStablefigures"/>
            </w:pPr>
            <w:r w:rsidRPr="008A2957">
              <w:t>1,841</w:t>
            </w:r>
          </w:p>
        </w:tc>
        <w:tc>
          <w:tcPr>
            <w:tcW w:w="1057" w:type="dxa"/>
            <w:tcBorders>
              <w:top w:val="nil"/>
              <w:left w:val="nil"/>
              <w:bottom w:val="nil"/>
              <w:right w:val="nil"/>
            </w:tcBorders>
            <w:shd w:val="clear" w:color="auto" w:fill="auto"/>
            <w:hideMark/>
          </w:tcPr>
          <w:p w14:paraId="09E8FA7D" w14:textId="77777777" w:rsidR="00F1314C" w:rsidRPr="008A2957" w:rsidRDefault="00F1314C" w:rsidP="00ED1DB2">
            <w:pPr>
              <w:pStyle w:val="BStablefigures"/>
            </w:pPr>
            <w:r w:rsidRPr="008A2957">
              <w:t>2,091</w:t>
            </w:r>
          </w:p>
        </w:tc>
        <w:tc>
          <w:tcPr>
            <w:tcW w:w="1058" w:type="dxa"/>
            <w:tcBorders>
              <w:top w:val="nil"/>
              <w:left w:val="nil"/>
              <w:bottom w:val="nil"/>
              <w:right w:val="nil"/>
            </w:tcBorders>
            <w:shd w:val="clear" w:color="auto" w:fill="auto"/>
            <w:hideMark/>
          </w:tcPr>
          <w:p w14:paraId="49DE4B73" w14:textId="77777777" w:rsidR="00F1314C" w:rsidRPr="008A2957" w:rsidRDefault="00F1314C" w:rsidP="00ED1DB2">
            <w:pPr>
              <w:pStyle w:val="BStablefigures"/>
            </w:pPr>
            <w:r w:rsidRPr="008A2957">
              <w:t>2,090</w:t>
            </w:r>
          </w:p>
        </w:tc>
        <w:tc>
          <w:tcPr>
            <w:tcW w:w="1058" w:type="dxa"/>
            <w:tcBorders>
              <w:top w:val="nil"/>
              <w:left w:val="nil"/>
              <w:bottom w:val="nil"/>
              <w:right w:val="nil"/>
            </w:tcBorders>
            <w:shd w:val="clear" w:color="auto" w:fill="auto"/>
            <w:hideMark/>
          </w:tcPr>
          <w:p w14:paraId="700163E6" w14:textId="77777777" w:rsidR="00F1314C" w:rsidRPr="008A2957" w:rsidRDefault="00F1314C" w:rsidP="00ED1DB2">
            <w:pPr>
              <w:pStyle w:val="BStablefigures"/>
            </w:pPr>
            <w:r w:rsidRPr="008A2957">
              <w:t>2,090</w:t>
            </w:r>
          </w:p>
        </w:tc>
      </w:tr>
      <w:tr w:rsidR="00F1314C" w:rsidRPr="00594B52" w14:paraId="6644EEB0" w14:textId="77777777" w:rsidTr="00ED1DB2">
        <w:trPr>
          <w:trHeight w:val="300"/>
        </w:trPr>
        <w:tc>
          <w:tcPr>
            <w:tcW w:w="2436" w:type="dxa"/>
            <w:tcBorders>
              <w:top w:val="nil"/>
              <w:left w:val="nil"/>
              <w:right w:val="nil"/>
            </w:tcBorders>
            <w:shd w:val="clear" w:color="auto" w:fill="auto"/>
            <w:hideMark/>
          </w:tcPr>
          <w:p w14:paraId="5A5704C6" w14:textId="77777777" w:rsidR="00F1314C" w:rsidRPr="008A2957" w:rsidRDefault="00F1314C" w:rsidP="00ED1DB2">
            <w:pPr>
              <w:pStyle w:val="BStabletextunbold"/>
              <w:ind w:left="403" w:hanging="223"/>
            </w:pPr>
            <w:r w:rsidRPr="008A2957">
              <w:t>Regulatory Fees</w:t>
            </w:r>
          </w:p>
        </w:tc>
        <w:tc>
          <w:tcPr>
            <w:tcW w:w="1065" w:type="dxa"/>
            <w:tcBorders>
              <w:top w:val="nil"/>
              <w:left w:val="nil"/>
              <w:right w:val="nil"/>
            </w:tcBorders>
            <w:shd w:val="clear" w:color="auto" w:fill="auto"/>
            <w:hideMark/>
          </w:tcPr>
          <w:p w14:paraId="575EFBCB" w14:textId="77777777" w:rsidR="00F1314C" w:rsidRPr="008A2957" w:rsidRDefault="00F1314C" w:rsidP="00ED1DB2">
            <w:pPr>
              <w:pStyle w:val="BStablefigures"/>
            </w:pPr>
            <w:r w:rsidRPr="008A2957">
              <w:t>1,804</w:t>
            </w:r>
          </w:p>
        </w:tc>
        <w:tc>
          <w:tcPr>
            <w:tcW w:w="1210" w:type="dxa"/>
            <w:tcBorders>
              <w:top w:val="nil"/>
              <w:left w:val="nil"/>
              <w:right w:val="nil"/>
            </w:tcBorders>
            <w:shd w:val="clear" w:color="auto" w:fill="auto"/>
            <w:hideMark/>
          </w:tcPr>
          <w:p w14:paraId="71EE7721" w14:textId="77777777" w:rsidR="00F1314C" w:rsidRPr="008A2957" w:rsidRDefault="00F1314C" w:rsidP="00ED1DB2">
            <w:pPr>
              <w:pStyle w:val="BStablefigures"/>
            </w:pPr>
            <w:r w:rsidRPr="008A2957">
              <w:t>1,045</w:t>
            </w:r>
          </w:p>
        </w:tc>
        <w:tc>
          <w:tcPr>
            <w:tcW w:w="1047" w:type="dxa"/>
            <w:tcBorders>
              <w:top w:val="nil"/>
              <w:left w:val="nil"/>
              <w:right w:val="nil"/>
            </w:tcBorders>
            <w:shd w:val="clear" w:color="auto" w:fill="auto"/>
            <w:hideMark/>
          </w:tcPr>
          <w:p w14:paraId="645D2BC4" w14:textId="77777777" w:rsidR="00F1314C" w:rsidRPr="008A2957" w:rsidRDefault="00F1314C" w:rsidP="00ED1DB2">
            <w:pPr>
              <w:pStyle w:val="BStablefigures"/>
            </w:pPr>
            <w:r w:rsidRPr="008A2957">
              <w:t>1,840</w:t>
            </w:r>
          </w:p>
        </w:tc>
        <w:tc>
          <w:tcPr>
            <w:tcW w:w="1057" w:type="dxa"/>
            <w:tcBorders>
              <w:top w:val="nil"/>
              <w:left w:val="nil"/>
              <w:right w:val="nil"/>
            </w:tcBorders>
            <w:shd w:val="clear" w:color="auto" w:fill="auto"/>
            <w:hideMark/>
          </w:tcPr>
          <w:p w14:paraId="6564E4EE" w14:textId="77777777" w:rsidR="00F1314C" w:rsidRPr="008A2957" w:rsidRDefault="00F1314C" w:rsidP="00ED1DB2">
            <w:pPr>
              <w:pStyle w:val="BStablefigures"/>
            </w:pPr>
            <w:r w:rsidRPr="008A2957">
              <w:t>1,854</w:t>
            </w:r>
          </w:p>
        </w:tc>
        <w:tc>
          <w:tcPr>
            <w:tcW w:w="1058" w:type="dxa"/>
            <w:tcBorders>
              <w:top w:val="nil"/>
              <w:left w:val="nil"/>
              <w:right w:val="nil"/>
            </w:tcBorders>
            <w:shd w:val="clear" w:color="auto" w:fill="auto"/>
            <w:hideMark/>
          </w:tcPr>
          <w:p w14:paraId="6AAF596C" w14:textId="77777777" w:rsidR="00F1314C" w:rsidRPr="008A2957" w:rsidRDefault="00F1314C" w:rsidP="00ED1DB2">
            <w:pPr>
              <w:pStyle w:val="BStablefigures"/>
            </w:pPr>
            <w:r w:rsidRPr="008A2957">
              <w:t>1,854</w:t>
            </w:r>
          </w:p>
        </w:tc>
        <w:tc>
          <w:tcPr>
            <w:tcW w:w="1058" w:type="dxa"/>
            <w:tcBorders>
              <w:top w:val="nil"/>
              <w:left w:val="nil"/>
              <w:right w:val="nil"/>
            </w:tcBorders>
            <w:shd w:val="clear" w:color="auto" w:fill="auto"/>
            <w:hideMark/>
          </w:tcPr>
          <w:p w14:paraId="640671B4" w14:textId="77777777" w:rsidR="00F1314C" w:rsidRPr="008A2957" w:rsidRDefault="00F1314C" w:rsidP="00ED1DB2">
            <w:pPr>
              <w:pStyle w:val="BStablefigures"/>
            </w:pPr>
            <w:r w:rsidRPr="008A2957">
              <w:t>1,922</w:t>
            </w:r>
          </w:p>
        </w:tc>
      </w:tr>
      <w:tr w:rsidR="00F1314C" w:rsidRPr="00594B52" w14:paraId="66A1027B" w14:textId="77777777" w:rsidTr="00ED1DB2">
        <w:trPr>
          <w:trHeight w:val="300"/>
        </w:trPr>
        <w:tc>
          <w:tcPr>
            <w:tcW w:w="2436" w:type="dxa"/>
            <w:tcBorders>
              <w:top w:val="nil"/>
              <w:left w:val="nil"/>
              <w:bottom w:val="single" w:sz="4" w:space="0" w:color="auto"/>
              <w:right w:val="nil"/>
            </w:tcBorders>
            <w:shd w:val="clear" w:color="auto" w:fill="auto"/>
            <w:hideMark/>
          </w:tcPr>
          <w:p w14:paraId="7D85D024" w14:textId="77777777" w:rsidR="00F1314C" w:rsidRPr="008A2957" w:rsidRDefault="00F1314C" w:rsidP="00ED1DB2">
            <w:pPr>
              <w:pStyle w:val="BStabletextunbold"/>
              <w:ind w:left="403" w:hanging="223"/>
            </w:pPr>
            <w:r w:rsidRPr="008A2957">
              <w:t>Miscellaneous</w:t>
            </w:r>
          </w:p>
        </w:tc>
        <w:tc>
          <w:tcPr>
            <w:tcW w:w="1065" w:type="dxa"/>
            <w:tcBorders>
              <w:top w:val="nil"/>
              <w:left w:val="nil"/>
              <w:bottom w:val="single" w:sz="4" w:space="0" w:color="auto"/>
              <w:right w:val="nil"/>
            </w:tcBorders>
            <w:shd w:val="clear" w:color="auto" w:fill="auto"/>
            <w:hideMark/>
          </w:tcPr>
          <w:p w14:paraId="118EFF19" w14:textId="77777777" w:rsidR="00F1314C" w:rsidRPr="008A2957" w:rsidRDefault="00F1314C" w:rsidP="00ED1DB2">
            <w:pPr>
              <w:pStyle w:val="BStablefigures"/>
            </w:pPr>
            <w:r w:rsidRPr="008A2957">
              <w:t>7,972</w:t>
            </w:r>
          </w:p>
        </w:tc>
        <w:tc>
          <w:tcPr>
            <w:tcW w:w="1210" w:type="dxa"/>
            <w:tcBorders>
              <w:top w:val="nil"/>
              <w:left w:val="nil"/>
              <w:bottom w:val="single" w:sz="4" w:space="0" w:color="auto"/>
              <w:right w:val="nil"/>
            </w:tcBorders>
            <w:shd w:val="clear" w:color="auto" w:fill="auto"/>
            <w:hideMark/>
          </w:tcPr>
          <w:p w14:paraId="35DD2C0A" w14:textId="77777777" w:rsidR="00F1314C" w:rsidRPr="008A2957" w:rsidRDefault="00F1314C" w:rsidP="00ED1DB2">
            <w:pPr>
              <w:pStyle w:val="BStablefigures"/>
            </w:pPr>
            <w:r w:rsidRPr="008A2957">
              <w:t>11,931</w:t>
            </w:r>
          </w:p>
        </w:tc>
        <w:tc>
          <w:tcPr>
            <w:tcW w:w="1047" w:type="dxa"/>
            <w:tcBorders>
              <w:top w:val="nil"/>
              <w:left w:val="nil"/>
              <w:bottom w:val="single" w:sz="4" w:space="0" w:color="auto"/>
              <w:right w:val="nil"/>
            </w:tcBorders>
            <w:shd w:val="clear" w:color="auto" w:fill="auto"/>
            <w:hideMark/>
          </w:tcPr>
          <w:p w14:paraId="00EF39D4" w14:textId="77777777" w:rsidR="00F1314C" w:rsidRPr="008A2957" w:rsidRDefault="00F1314C" w:rsidP="00ED1DB2">
            <w:pPr>
              <w:pStyle w:val="BStablefigures"/>
            </w:pPr>
            <w:r w:rsidRPr="008A2957">
              <w:t>13,615</w:t>
            </w:r>
          </w:p>
        </w:tc>
        <w:tc>
          <w:tcPr>
            <w:tcW w:w="1057" w:type="dxa"/>
            <w:tcBorders>
              <w:top w:val="nil"/>
              <w:left w:val="nil"/>
              <w:bottom w:val="single" w:sz="4" w:space="0" w:color="auto"/>
              <w:right w:val="nil"/>
            </w:tcBorders>
            <w:shd w:val="clear" w:color="auto" w:fill="auto"/>
            <w:hideMark/>
          </w:tcPr>
          <w:p w14:paraId="748A2459" w14:textId="77777777" w:rsidR="00F1314C" w:rsidRPr="008A2957" w:rsidRDefault="00F1314C" w:rsidP="00ED1DB2">
            <w:pPr>
              <w:pStyle w:val="BStablefigures"/>
            </w:pPr>
            <w:r w:rsidRPr="008A2957">
              <w:t>15,328</w:t>
            </w:r>
          </w:p>
        </w:tc>
        <w:tc>
          <w:tcPr>
            <w:tcW w:w="1058" w:type="dxa"/>
            <w:tcBorders>
              <w:top w:val="nil"/>
              <w:left w:val="nil"/>
              <w:bottom w:val="single" w:sz="4" w:space="0" w:color="auto"/>
              <w:right w:val="nil"/>
            </w:tcBorders>
            <w:shd w:val="clear" w:color="auto" w:fill="auto"/>
            <w:hideMark/>
          </w:tcPr>
          <w:p w14:paraId="72A15C39" w14:textId="77777777" w:rsidR="00F1314C" w:rsidRPr="008A2957" w:rsidRDefault="00F1314C" w:rsidP="00ED1DB2">
            <w:pPr>
              <w:pStyle w:val="BStablefigures"/>
            </w:pPr>
            <w:r w:rsidRPr="008A2957">
              <w:t>16,324</w:t>
            </w:r>
          </w:p>
        </w:tc>
        <w:tc>
          <w:tcPr>
            <w:tcW w:w="1058" w:type="dxa"/>
            <w:tcBorders>
              <w:top w:val="nil"/>
              <w:left w:val="nil"/>
              <w:bottom w:val="single" w:sz="4" w:space="0" w:color="auto"/>
              <w:right w:val="nil"/>
            </w:tcBorders>
            <w:shd w:val="clear" w:color="auto" w:fill="auto"/>
            <w:hideMark/>
          </w:tcPr>
          <w:p w14:paraId="335BDFAF" w14:textId="77777777" w:rsidR="00F1314C" w:rsidRPr="008A2957" w:rsidRDefault="00F1314C" w:rsidP="00ED1DB2">
            <w:pPr>
              <w:pStyle w:val="BStablefigures"/>
            </w:pPr>
            <w:r w:rsidRPr="008A2957">
              <w:t>9,969</w:t>
            </w:r>
          </w:p>
        </w:tc>
      </w:tr>
      <w:tr w:rsidR="00F1314C" w:rsidRPr="00594B52" w14:paraId="349686DE" w14:textId="77777777" w:rsidTr="00ED1DB2">
        <w:trPr>
          <w:trHeight w:val="480"/>
        </w:trPr>
        <w:tc>
          <w:tcPr>
            <w:tcW w:w="2436" w:type="dxa"/>
            <w:tcBorders>
              <w:top w:val="single" w:sz="4" w:space="0" w:color="auto"/>
              <w:left w:val="nil"/>
              <w:bottom w:val="single" w:sz="4" w:space="0" w:color="auto"/>
              <w:right w:val="nil"/>
            </w:tcBorders>
            <w:shd w:val="clear" w:color="auto" w:fill="auto"/>
            <w:hideMark/>
          </w:tcPr>
          <w:p w14:paraId="49E91494" w14:textId="77777777" w:rsidR="00F1314C" w:rsidRPr="00F31BAA" w:rsidRDefault="00F1314C" w:rsidP="00ED1DB2">
            <w:pPr>
              <w:spacing w:after="0" w:line="240" w:lineRule="auto"/>
              <w:ind w:left="180" w:hanging="180"/>
              <w:rPr>
                <w:rFonts w:ascii="Calibri" w:eastAsia="Times New Roman" w:hAnsi="Calibri" w:cs="Calibri"/>
                <w:b/>
                <w:bCs/>
                <w:color w:val="000000"/>
                <w:sz w:val="20"/>
                <w:szCs w:val="20"/>
                <w:lang w:eastAsia="en-AU"/>
              </w:rPr>
            </w:pPr>
            <w:r w:rsidRPr="00F31BAA">
              <w:rPr>
                <w:rFonts w:ascii="Calibri" w:eastAsia="Times New Roman" w:hAnsi="Calibri" w:cs="Calibri"/>
                <w:b/>
                <w:bCs/>
                <w:color w:val="000000"/>
                <w:sz w:val="20"/>
                <w:szCs w:val="20"/>
                <w:lang w:eastAsia="en-AU"/>
              </w:rPr>
              <w:t>Total Other Miscellaneous Revenue</w:t>
            </w:r>
          </w:p>
        </w:tc>
        <w:tc>
          <w:tcPr>
            <w:tcW w:w="1065" w:type="dxa"/>
            <w:tcBorders>
              <w:top w:val="single" w:sz="4" w:space="0" w:color="auto"/>
              <w:left w:val="nil"/>
              <w:bottom w:val="single" w:sz="4" w:space="0" w:color="auto"/>
              <w:right w:val="nil"/>
            </w:tcBorders>
            <w:shd w:val="clear" w:color="auto" w:fill="auto"/>
            <w:hideMark/>
          </w:tcPr>
          <w:p w14:paraId="0DC76130" w14:textId="77777777" w:rsidR="00F1314C" w:rsidRPr="008A2957" w:rsidRDefault="00F1314C" w:rsidP="00ED1DB2">
            <w:pPr>
              <w:pStyle w:val="BStablefiguresbold"/>
            </w:pPr>
            <w:r w:rsidRPr="008A2957">
              <w:t>88,414</w:t>
            </w:r>
          </w:p>
        </w:tc>
        <w:tc>
          <w:tcPr>
            <w:tcW w:w="1210" w:type="dxa"/>
            <w:tcBorders>
              <w:top w:val="single" w:sz="4" w:space="0" w:color="auto"/>
              <w:left w:val="nil"/>
              <w:bottom w:val="single" w:sz="4" w:space="0" w:color="auto"/>
              <w:right w:val="nil"/>
            </w:tcBorders>
            <w:shd w:val="clear" w:color="auto" w:fill="auto"/>
            <w:hideMark/>
          </w:tcPr>
          <w:p w14:paraId="34E825BC" w14:textId="77777777" w:rsidR="00F1314C" w:rsidRPr="008A2957" w:rsidRDefault="00F1314C" w:rsidP="00ED1DB2">
            <w:pPr>
              <w:pStyle w:val="BStablefiguresbold"/>
            </w:pPr>
            <w:r w:rsidRPr="008A2957">
              <w:t>88,935</w:t>
            </w:r>
          </w:p>
        </w:tc>
        <w:tc>
          <w:tcPr>
            <w:tcW w:w="1047" w:type="dxa"/>
            <w:tcBorders>
              <w:top w:val="single" w:sz="4" w:space="0" w:color="auto"/>
              <w:left w:val="nil"/>
              <w:bottom w:val="single" w:sz="4" w:space="0" w:color="auto"/>
              <w:right w:val="nil"/>
            </w:tcBorders>
            <w:shd w:val="clear" w:color="auto" w:fill="auto"/>
            <w:hideMark/>
          </w:tcPr>
          <w:p w14:paraId="48FC7915" w14:textId="77777777" w:rsidR="00F1314C" w:rsidRPr="008A2957" w:rsidRDefault="00F1314C" w:rsidP="00ED1DB2">
            <w:pPr>
              <w:pStyle w:val="BStablefiguresbold"/>
            </w:pPr>
            <w:r w:rsidRPr="008A2957">
              <w:t>76,432</w:t>
            </w:r>
          </w:p>
        </w:tc>
        <w:tc>
          <w:tcPr>
            <w:tcW w:w="1057" w:type="dxa"/>
            <w:tcBorders>
              <w:top w:val="single" w:sz="4" w:space="0" w:color="auto"/>
              <w:left w:val="nil"/>
              <w:bottom w:val="single" w:sz="4" w:space="0" w:color="auto"/>
              <w:right w:val="nil"/>
            </w:tcBorders>
            <w:shd w:val="clear" w:color="auto" w:fill="auto"/>
            <w:hideMark/>
          </w:tcPr>
          <w:p w14:paraId="18BE0807" w14:textId="77777777" w:rsidR="00F1314C" w:rsidRPr="008A2957" w:rsidRDefault="00F1314C" w:rsidP="00ED1DB2">
            <w:pPr>
              <w:pStyle w:val="BStablefiguresbold"/>
            </w:pPr>
            <w:r w:rsidRPr="008A2957">
              <w:t>75,211</w:t>
            </w:r>
          </w:p>
        </w:tc>
        <w:tc>
          <w:tcPr>
            <w:tcW w:w="1058" w:type="dxa"/>
            <w:tcBorders>
              <w:top w:val="single" w:sz="4" w:space="0" w:color="auto"/>
              <w:left w:val="nil"/>
              <w:bottom w:val="single" w:sz="4" w:space="0" w:color="auto"/>
              <w:right w:val="nil"/>
            </w:tcBorders>
            <w:shd w:val="clear" w:color="auto" w:fill="auto"/>
            <w:hideMark/>
          </w:tcPr>
          <w:p w14:paraId="4D46AF83" w14:textId="77777777" w:rsidR="00F1314C" w:rsidRPr="008A2957" w:rsidRDefault="00F1314C" w:rsidP="00ED1DB2">
            <w:pPr>
              <w:pStyle w:val="BStablefiguresbold"/>
            </w:pPr>
            <w:r w:rsidRPr="008A2957">
              <w:t>80,040</w:t>
            </w:r>
          </w:p>
        </w:tc>
        <w:tc>
          <w:tcPr>
            <w:tcW w:w="1058" w:type="dxa"/>
            <w:tcBorders>
              <w:top w:val="single" w:sz="4" w:space="0" w:color="auto"/>
              <w:left w:val="nil"/>
              <w:bottom w:val="single" w:sz="4" w:space="0" w:color="auto"/>
              <w:right w:val="nil"/>
            </w:tcBorders>
            <w:shd w:val="clear" w:color="auto" w:fill="auto"/>
            <w:hideMark/>
          </w:tcPr>
          <w:p w14:paraId="2BC80C8F" w14:textId="77777777" w:rsidR="00F1314C" w:rsidRPr="008A2957" w:rsidRDefault="00F1314C" w:rsidP="00ED1DB2">
            <w:pPr>
              <w:pStyle w:val="BStablefiguresbold"/>
            </w:pPr>
            <w:r w:rsidRPr="008A2957">
              <w:t>75,038</w:t>
            </w:r>
          </w:p>
        </w:tc>
      </w:tr>
    </w:tbl>
    <w:p w14:paraId="0DC0BFFA" w14:textId="3832F425" w:rsidR="00F1314C" w:rsidRPr="00BE5484" w:rsidRDefault="00F1314C" w:rsidP="00ED1DB2">
      <w:pPr>
        <w:pStyle w:val="BNoteBold"/>
        <w:rPr>
          <w:rStyle w:val="BSnoteChar"/>
          <w:rFonts w:eastAsia="Calibri"/>
          <w:b/>
        </w:rPr>
      </w:pPr>
      <w:r w:rsidRPr="00BE5484">
        <w:rPr>
          <w:rStyle w:val="BSnoteChar"/>
          <w:rFonts w:eastAsia="Calibri"/>
          <w:b/>
        </w:rPr>
        <w:t>Note</w:t>
      </w:r>
      <w:r w:rsidR="001856AC">
        <w:rPr>
          <w:rStyle w:val="BSnoteChar"/>
          <w:rFonts w:eastAsia="Calibri"/>
          <w:b/>
          <w:lang w:val="en-AU"/>
        </w:rPr>
        <w:t>s</w:t>
      </w:r>
      <w:r w:rsidRPr="00BE5484">
        <w:rPr>
          <w:rStyle w:val="BSnoteChar"/>
          <w:rFonts w:eastAsia="Calibri"/>
          <w:b/>
        </w:rPr>
        <w:t>:</w:t>
      </w:r>
    </w:p>
    <w:p w14:paraId="36919EAE" w14:textId="2B4451F0" w:rsidR="00F1314C" w:rsidRPr="000C01B1" w:rsidRDefault="00F1314C" w:rsidP="00186D03">
      <w:pPr>
        <w:pStyle w:val="BNotelist"/>
        <w:numPr>
          <w:ilvl w:val="0"/>
          <w:numId w:val="49"/>
        </w:numPr>
        <w:rPr>
          <w:rStyle w:val="BSnoteChar"/>
          <w:rFonts w:eastAsiaTheme="minorHAnsi"/>
          <w:b w:val="0"/>
        </w:rPr>
      </w:pPr>
      <w:r w:rsidRPr="00DD36D3">
        <w:t>Following the establishment of the Canberra Hospital Foundation as a separate entity in February 2020, funds that were previously non-allocated or allocated to projects by the Canberra Hospital Foundation, but had not yet been acquitted, were transferred to the new entity. This resulted in a negative value for donations</w:t>
      </w:r>
      <w:r w:rsidR="000C01B1">
        <w:t>.</w:t>
      </w:r>
    </w:p>
    <w:p w14:paraId="0B815048" w14:textId="7B55BA6D" w:rsidR="00F1314C" w:rsidRPr="000C01B1" w:rsidRDefault="000C01B1" w:rsidP="00186D03">
      <w:pPr>
        <w:pStyle w:val="BNotelist"/>
        <w:numPr>
          <w:ilvl w:val="0"/>
          <w:numId w:val="49"/>
        </w:numPr>
        <w:rPr>
          <w:bCs/>
        </w:rPr>
      </w:pPr>
      <w:r>
        <w:rPr>
          <w:bCs/>
        </w:rPr>
        <w:t>Numbers</w:t>
      </w:r>
      <w:r w:rsidR="00F1314C" w:rsidRPr="000C01B1">
        <w:rPr>
          <w:bCs/>
        </w:rPr>
        <w:t xml:space="preserve"> may not add due to rounding.</w:t>
      </w:r>
    </w:p>
    <w:p w14:paraId="7AF1902D" w14:textId="77777777" w:rsidR="00F1314C" w:rsidRDefault="00F1314C" w:rsidP="00ED1DB2">
      <w:pPr>
        <w:sectPr w:rsidR="00F1314C" w:rsidSect="00B66136">
          <w:footerReference w:type="default" r:id="rId101"/>
          <w:footnotePr>
            <w:numRestart w:val="eachSect"/>
          </w:footnotePr>
          <w:pgSz w:w="11906" w:h="16838" w:code="9"/>
          <w:pgMar w:top="1151" w:right="1440" w:bottom="1729" w:left="1440" w:header="720" w:footer="720" w:gutter="0"/>
          <w:cols w:space="708"/>
          <w:docGrid w:linePitch="360"/>
        </w:sectPr>
      </w:pPr>
    </w:p>
    <w:p w14:paraId="088956BD" w14:textId="77777777" w:rsidR="00F1314C" w:rsidRPr="00B91FD8" w:rsidRDefault="00F1314C" w:rsidP="00ED1DB2">
      <w:pPr>
        <w:pStyle w:val="Heading2"/>
        <w:ind w:left="851" w:hanging="851"/>
      </w:pPr>
      <w:bookmarkStart w:id="200" w:name="_Federal_Financial_Relations"/>
      <w:bookmarkStart w:id="201" w:name="_Toc63581923"/>
      <w:bookmarkStart w:id="202" w:name="_Toc63582130"/>
      <w:bookmarkStart w:id="203" w:name="_Toc63587222"/>
      <w:bookmarkStart w:id="204" w:name="_Toc63587662"/>
      <w:bookmarkEnd w:id="200"/>
      <w:r w:rsidRPr="00B91FD8">
        <w:t>Federal Financial Relations</w:t>
      </w:r>
      <w:bookmarkEnd w:id="201"/>
      <w:bookmarkEnd w:id="202"/>
      <w:bookmarkEnd w:id="203"/>
      <w:bookmarkEnd w:id="204"/>
    </w:p>
    <w:p w14:paraId="17D13767" w14:textId="77777777" w:rsidR="00F1314C" w:rsidRPr="00B91FD8" w:rsidRDefault="00F1314C" w:rsidP="00ED1DB2">
      <w:pPr>
        <w:pStyle w:val="Heading3"/>
      </w:pPr>
      <w:bookmarkStart w:id="205" w:name="_Toc63586685"/>
      <w:r w:rsidRPr="00B91FD8">
        <w:t>Federal financial relations overview</w:t>
      </w:r>
      <w:bookmarkEnd w:id="205"/>
    </w:p>
    <w:p w14:paraId="50471A5F" w14:textId="77777777" w:rsidR="00F1314C" w:rsidRPr="00B91FD8" w:rsidRDefault="00F1314C" w:rsidP="00ED1DB2">
      <w:pPr>
        <w:pStyle w:val="Bbodytext"/>
      </w:pPr>
      <w:r w:rsidRPr="00B91FD8">
        <w:t>The unprecedented events of the past year had a significant impact on the economic and fiscal positions of all Australian Governments, but have also emphasised the importance of a strong and cooperative relationship between the Commonwealth and the states and territories and among the states and territories themselves.</w:t>
      </w:r>
    </w:p>
    <w:p w14:paraId="52CB91F1" w14:textId="77777777" w:rsidR="00F1314C" w:rsidRPr="00B91FD8" w:rsidRDefault="00F1314C" w:rsidP="00ED1DB2">
      <w:pPr>
        <w:pStyle w:val="Bbodytext"/>
      </w:pPr>
      <w:r w:rsidRPr="00B91FD8">
        <w:t xml:space="preserve">Both the response to the bushfires and the COVID-19 pandemic have seen the Commonwealth and the states and territories coming together in a much more dynamic way to respond rapidly to changing circumstances. These responses have included the creation of the National Cabinet, supported by the Council on Federal Financial Relations </w:t>
      </w:r>
      <w:r>
        <w:t xml:space="preserve">(CFFR) </w:t>
      </w:r>
      <w:r w:rsidRPr="00B91FD8">
        <w:t>on financial matters, to ensure a more collaborative approach to decision making on matters that affect all Australians in all jurisdictions.</w:t>
      </w:r>
    </w:p>
    <w:p w14:paraId="66AAA5D0" w14:textId="77777777" w:rsidR="00F1314C" w:rsidRPr="00B91FD8" w:rsidRDefault="00F1314C" w:rsidP="00ED1DB2">
      <w:pPr>
        <w:pStyle w:val="Bbodytext"/>
      </w:pPr>
      <w:r w:rsidRPr="00B91FD8">
        <w:t xml:space="preserve">With its greater fiscal capacity, the Commonwealth has also provided increased funding support to the states and territories, both in the immediate response to the bushfires and the health crisis, but also to stimulate the economy, particularly through contributions to infrastructure investment by the states and territories. Since the 2019-20 Budget Review, </w:t>
      </w:r>
      <w:r>
        <w:t xml:space="preserve">estimated payments that </w:t>
      </w:r>
      <w:r w:rsidRPr="00B91FD8">
        <w:t xml:space="preserve">the </w:t>
      </w:r>
      <w:r>
        <w:t xml:space="preserve">Commonwealth will make to the </w:t>
      </w:r>
      <w:r w:rsidRPr="00B91FD8">
        <w:t>ACT over the three years to 2022-23</w:t>
      </w:r>
      <w:r w:rsidRPr="00B91FD8">
        <w:rPr>
          <w:rStyle w:val="FootnoteReference"/>
          <w:szCs w:val="24"/>
        </w:rPr>
        <w:footnoteReference w:id="36"/>
      </w:r>
      <w:r>
        <w:t xml:space="preserve"> </w:t>
      </w:r>
      <w:r w:rsidRPr="00B91FD8">
        <w:t>for specific purposes and national partnership</w:t>
      </w:r>
      <w:r>
        <w:t xml:space="preserve"> agreements</w:t>
      </w:r>
      <w:r w:rsidRPr="00B91FD8">
        <w:t xml:space="preserve"> ha</w:t>
      </w:r>
      <w:r>
        <w:t>ve</w:t>
      </w:r>
      <w:r w:rsidRPr="00B91FD8">
        <w:t xml:space="preserve"> </w:t>
      </w:r>
      <w:r>
        <w:t>increased by</w:t>
      </w:r>
      <w:r w:rsidRPr="00B91FD8">
        <w:t xml:space="preserve"> $311</w:t>
      </w:r>
      <w:r>
        <w:t> </w:t>
      </w:r>
      <w:r w:rsidRPr="00B91FD8">
        <w:t>million</w:t>
      </w:r>
      <w:r>
        <w:t>.</w:t>
      </w:r>
    </w:p>
    <w:p w14:paraId="3BA7FF8B" w14:textId="6672D1E3" w:rsidR="00F1314C" w:rsidRPr="00B91FD8" w:rsidRDefault="00F1314C" w:rsidP="00ED1DB2">
      <w:pPr>
        <w:pStyle w:val="Bbodytext"/>
      </w:pPr>
      <w:r w:rsidRPr="00B91FD8">
        <w:t xml:space="preserve">However, the other key source of funding the states and territories receive from the Commonwealth, GST revenue, has been significantly affected by the economic impacts of the bushfires and the COVID-19 pandemic. At the time of the </w:t>
      </w:r>
      <w:r>
        <w:t xml:space="preserve">August 2020 </w:t>
      </w:r>
      <w:r w:rsidRPr="00B91FD8">
        <w:t>EFU, the ACT was expecting to receive $858 million less in GST revenue over the three years to 2022-23 than estimated at the time of the 2019-20 Budget Review</w:t>
      </w:r>
      <w:r>
        <w:t>.</w:t>
      </w:r>
    </w:p>
    <w:p w14:paraId="37034F50" w14:textId="77777777" w:rsidR="00F1314C" w:rsidRPr="00B91FD8" w:rsidRDefault="00F1314C" w:rsidP="00ED1DB2">
      <w:pPr>
        <w:pStyle w:val="Bbodytext"/>
      </w:pPr>
      <w:r w:rsidRPr="00B91FD8">
        <w:t>With the economic impacts of the pandemic now expected to be less severe, the reduction in our GST revenue over those years is now expected to be $607 million. Although this is an improvement on previous estimates, this remains a significant reduction in revenue and will have a major impact on the ACT’s fiscal position.</w:t>
      </w:r>
    </w:p>
    <w:p w14:paraId="15068569" w14:textId="77777777" w:rsidR="00F1314C" w:rsidRPr="00B91FD8" w:rsidRDefault="00F1314C" w:rsidP="00ED1DB2">
      <w:pPr>
        <w:pStyle w:val="Bbodytext"/>
      </w:pPr>
      <w:r w:rsidRPr="00B91FD8">
        <w:t xml:space="preserve">Overall, over the three years to 2022-23 Commonwealth funding received by the ACT is expected to be $335 million lower than expected at the time of the 2019-20 Budget Review and $449 million higher than expected at the time of the </w:t>
      </w:r>
      <w:r>
        <w:t xml:space="preserve">August 2020 </w:t>
      </w:r>
      <w:r w:rsidRPr="00B91FD8">
        <w:t>EFU.</w:t>
      </w:r>
    </w:p>
    <w:p w14:paraId="3638BC5A" w14:textId="77777777" w:rsidR="00F1314C" w:rsidRPr="00B91FD8" w:rsidRDefault="00F1314C" w:rsidP="00ED1DB2">
      <w:pPr>
        <w:pStyle w:val="Heading3"/>
      </w:pPr>
      <w:bookmarkStart w:id="206" w:name="_Toc63586686"/>
      <w:r w:rsidRPr="00B91FD8">
        <w:t>Key features of federal financial relations</w:t>
      </w:r>
      <w:bookmarkEnd w:id="206"/>
    </w:p>
    <w:p w14:paraId="399E8CCE" w14:textId="77777777" w:rsidR="00F1314C" w:rsidRPr="00B91FD8" w:rsidRDefault="00F1314C" w:rsidP="00ED1DB2">
      <w:pPr>
        <w:pStyle w:val="Bbodytext"/>
        <w:keepNext/>
        <w:keepLines/>
      </w:pPr>
      <w:r w:rsidRPr="00B91FD8">
        <w:t>The states and territories are responsible for the delivery of most essential services; however, the Commonwealth is responsible for collecting the majority of tax revenue in Australia. This disparity between revenue and expenditure, known as a vertical fiscal imbalance, is addressed by significant transfers of funds to the states and territories from the Commonwealth. Consequently, the states and territories rely on the Commonwealth for a significant proportion of their total revenue, although the proportion varies from jurisdiction to jurisdiction. In the ACT’s case, on average over the budget and forward estimates, we expect to receive around 41 per cent of our general government sector revenue from the Commonwealth.</w:t>
      </w:r>
    </w:p>
    <w:p w14:paraId="128C98F3" w14:textId="77777777" w:rsidR="00F1314C" w:rsidRPr="00B91FD8" w:rsidRDefault="00F1314C" w:rsidP="00ED1DB2">
      <w:pPr>
        <w:pStyle w:val="Bbodytext"/>
      </w:pPr>
      <w:r w:rsidRPr="00B91FD8">
        <w:t>One of the key reasons for the differences between states and territories in their reliance on payments from the Commonwealth is that each of the states and territories ha</w:t>
      </w:r>
      <w:r>
        <w:t xml:space="preserve">s a </w:t>
      </w:r>
      <w:r w:rsidRPr="00B91FD8">
        <w:t>different capacit</w:t>
      </w:r>
      <w:r>
        <w:t>y</w:t>
      </w:r>
      <w:r w:rsidRPr="00B91FD8">
        <w:t xml:space="preserve"> to generate own</w:t>
      </w:r>
      <w:r>
        <w:t>-source</w:t>
      </w:r>
      <w:r w:rsidRPr="00B91FD8">
        <w:t xml:space="preserve"> revenue and may also face different costs in delivering services. These differences affect the fiscal capacity of a jurisdiction to provide services and are referred to as horizontal fiscal imbalances. Revenue from the GST is distributed between the states and territories to address these imbalances in a process called horizontal fiscal equalisation.</w:t>
      </w:r>
    </w:p>
    <w:p w14:paraId="36D45B26" w14:textId="77777777" w:rsidR="00F1314C" w:rsidRPr="00B91FD8" w:rsidRDefault="00F1314C" w:rsidP="00ED1DB2">
      <w:pPr>
        <w:pStyle w:val="Bbodytext"/>
      </w:pPr>
      <w:r w:rsidRPr="00B91FD8">
        <w:t xml:space="preserve">The </w:t>
      </w:r>
      <w:r w:rsidRPr="00B91FD8">
        <w:rPr>
          <w:i/>
        </w:rPr>
        <w:t>Intergovernmental Agreement on Federal Financial Relations</w:t>
      </w:r>
      <w:r w:rsidRPr="00B91FD8">
        <w:t xml:space="preserve"> provides the overarching framework for the financial relationship between the Commonwealth and the states and territories and is overseen by the </w:t>
      </w:r>
      <w:r>
        <w:t>CFFR</w:t>
      </w:r>
      <w:r w:rsidRPr="00B91FD8">
        <w:t>. The funding the ACT receives from the Commonwealth under this agreement recognises our unique circumstances as a city-state in a national capital setting and as a major regional centre. This means the ACT receives funding as both a territory government and as a local government.</w:t>
      </w:r>
    </w:p>
    <w:p w14:paraId="0BB9957A" w14:textId="77777777" w:rsidR="00F1314C" w:rsidRPr="00B91FD8" w:rsidRDefault="00F1314C" w:rsidP="00ED1DB2">
      <w:pPr>
        <w:pStyle w:val="Heading3"/>
      </w:pPr>
      <w:bookmarkStart w:id="207" w:name="_Toc62729119"/>
      <w:bookmarkStart w:id="208" w:name="_Toc63586687"/>
      <w:r w:rsidRPr="00B91FD8">
        <w:t>Sources of Commonwealth funding to the states and territories</w:t>
      </w:r>
      <w:bookmarkEnd w:id="207"/>
      <w:bookmarkEnd w:id="208"/>
    </w:p>
    <w:p w14:paraId="69A82689" w14:textId="77777777" w:rsidR="00F1314C" w:rsidRPr="00B91FD8" w:rsidRDefault="00F1314C" w:rsidP="00ED1DB2">
      <w:pPr>
        <w:pStyle w:val="Bbodytext"/>
      </w:pPr>
      <w:r w:rsidRPr="00B91FD8">
        <w:t xml:space="preserve">Under the </w:t>
      </w:r>
      <w:r w:rsidRPr="00B91FD8">
        <w:rPr>
          <w:i/>
        </w:rPr>
        <w:t>Intergovernmental Agreement on Federal Financial Relations</w:t>
      </w:r>
      <w:r w:rsidRPr="00B91FD8">
        <w:t xml:space="preserve"> the states and territories receive the following types of funding from the Commonwealth:</w:t>
      </w:r>
    </w:p>
    <w:p w14:paraId="72DB3EF7" w14:textId="77777777" w:rsidR="00F1314C" w:rsidRPr="0098709E" w:rsidRDefault="00F1314C" w:rsidP="00BE5484">
      <w:pPr>
        <w:pStyle w:val="BBullet1"/>
        <w:tabs>
          <w:tab w:val="clear" w:pos="357"/>
          <w:tab w:val="left" w:pos="567"/>
        </w:tabs>
        <w:ind w:left="567" w:hanging="567"/>
      </w:pPr>
      <w:r w:rsidRPr="0098709E">
        <w:t>General Revenue Assistance</w:t>
      </w:r>
    </w:p>
    <w:p w14:paraId="600B8AD5" w14:textId="77777777" w:rsidR="00F1314C" w:rsidRPr="0098709E" w:rsidRDefault="00F1314C" w:rsidP="00BE5484">
      <w:pPr>
        <w:pStyle w:val="BBullet1"/>
        <w:tabs>
          <w:tab w:val="clear" w:pos="357"/>
          <w:tab w:val="left" w:pos="567"/>
        </w:tabs>
        <w:ind w:left="567" w:hanging="567"/>
      </w:pPr>
      <w:r w:rsidRPr="0098709E">
        <w:t xml:space="preserve">Payments for specific purposes </w:t>
      </w:r>
    </w:p>
    <w:p w14:paraId="35D9E605" w14:textId="77777777" w:rsidR="00F1314C" w:rsidRPr="0098709E" w:rsidRDefault="00F1314C" w:rsidP="00BE5484">
      <w:pPr>
        <w:pStyle w:val="BBullet1"/>
        <w:tabs>
          <w:tab w:val="clear" w:pos="357"/>
          <w:tab w:val="left" w:pos="567"/>
        </w:tabs>
        <w:ind w:left="567" w:hanging="567"/>
      </w:pPr>
      <w:r w:rsidRPr="0098709E">
        <w:t>National Partnership Payments</w:t>
      </w:r>
    </w:p>
    <w:p w14:paraId="035A2317" w14:textId="77777777" w:rsidR="00F1314C" w:rsidRPr="0098709E" w:rsidRDefault="00F1314C" w:rsidP="00BE5484">
      <w:pPr>
        <w:pStyle w:val="BBullet1"/>
        <w:tabs>
          <w:tab w:val="clear" w:pos="357"/>
          <w:tab w:val="left" w:pos="567"/>
        </w:tabs>
        <w:ind w:left="567" w:hanging="567"/>
      </w:pPr>
      <w:r w:rsidRPr="0098709E">
        <w:t>Financial Assistance Grants to Local Government.</w:t>
      </w:r>
    </w:p>
    <w:p w14:paraId="3400D198" w14:textId="77777777" w:rsidR="00F1314C" w:rsidRPr="005D0106" w:rsidRDefault="00F1314C" w:rsidP="00ED1DB2">
      <w:pPr>
        <w:pStyle w:val="Bbodytext"/>
      </w:pPr>
      <w:r w:rsidRPr="00B91FD8">
        <w:t>Total revenue expected to be received from Commonwealth Government grants in 2020</w:t>
      </w:r>
      <w:r w:rsidRPr="00B91FD8">
        <w:noBreakHyphen/>
        <w:t>21 is $2.4 billion, increasing to $2.5 billion in 2021-22. This compares to $2.5 billion in 2020</w:t>
      </w:r>
      <w:r w:rsidRPr="00B91FD8">
        <w:noBreakHyphen/>
        <w:t>21 and $2.6 billion in 2021</w:t>
      </w:r>
      <w:r w:rsidRPr="00B91FD8">
        <w:noBreakHyphen/>
        <w:t xml:space="preserve">22 </w:t>
      </w:r>
      <w:r>
        <w:t xml:space="preserve">expected </w:t>
      </w:r>
      <w:r w:rsidRPr="00B91FD8">
        <w:t>at the time of the 2019</w:t>
      </w:r>
      <w:r w:rsidRPr="00B91FD8">
        <w:noBreakHyphen/>
        <w:t>20 Budget Review, reductions of approximately $136 million and $59 million, respectively</w:t>
      </w:r>
      <w:r w:rsidRPr="00A73A46">
        <w:t>.</w:t>
      </w:r>
    </w:p>
    <w:p w14:paraId="1E757C74" w14:textId="37DF9925" w:rsidR="00F1314C" w:rsidRPr="005D0106" w:rsidRDefault="00F1314C" w:rsidP="00ED1DB2">
      <w:pPr>
        <w:pStyle w:val="Bbodytext"/>
      </w:pPr>
      <w:r w:rsidRPr="005D0106">
        <w:t>The decrease</w:t>
      </w:r>
      <w:r w:rsidR="001856AC">
        <w:t>s are</w:t>
      </w:r>
      <w:r w:rsidRPr="005D0106">
        <w:t xml:space="preserve"> primarily due to a reduction in the ACT’s GST revenue share over the budget and the forward estimates period, partially offset by increases in the other Commonwealth grants. </w:t>
      </w:r>
    </w:p>
    <w:p w14:paraId="1C342584" w14:textId="77777777" w:rsidR="00F1314C" w:rsidRDefault="00F1314C" w:rsidP="00ED1DB2">
      <w:pPr>
        <w:pStyle w:val="Heading3"/>
      </w:pPr>
      <w:bookmarkStart w:id="209" w:name="_Toc62729120"/>
      <w:bookmarkStart w:id="210" w:name="_Toc63586688"/>
      <w:r>
        <w:t>General Revenue Assistance</w:t>
      </w:r>
      <w:bookmarkEnd w:id="209"/>
      <w:bookmarkEnd w:id="210"/>
    </w:p>
    <w:p w14:paraId="178FF559" w14:textId="77777777" w:rsidR="00F1314C" w:rsidRPr="0011220E" w:rsidRDefault="00F1314C" w:rsidP="00ED1DB2">
      <w:pPr>
        <w:spacing w:before="120" w:after="120" w:line="240" w:lineRule="auto"/>
        <w:rPr>
          <w:sz w:val="24"/>
          <w:szCs w:val="24"/>
        </w:rPr>
      </w:pPr>
      <w:r w:rsidRPr="0011220E">
        <w:rPr>
          <w:sz w:val="24"/>
          <w:szCs w:val="24"/>
        </w:rPr>
        <w:t xml:space="preserve">General Revenue Assistance transfers are </w:t>
      </w:r>
      <w:r>
        <w:rPr>
          <w:sz w:val="24"/>
          <w:szCs w:val="24"/>
        </w:rPr>
        <w:t>a</w:t>
      </w:r>
      <w:r w:rsidRPr="0011220E">
        <w:rPr>
          <w:sz w:val="24"/>
          <w:szCs w:val="24"/>
        </w:rPr>
        <w:t xml:space="preserve"> major source of funding that supports the delivery of services in the ACT. </w:t>
      </w:r>
      <w:r>
        <w:rPr>
          <w:sz w:val="24"/>
          <w:szCs w:val="24"/>
        </w:rPr>
        <w:t xml:space="preserve">These </w:t>
      </w:r>
      <w:r w:rsidRPr="0011220E">
        <w:rPr>
          <w:sz w:val="24"/>
          <w:szCs w:val="24"/>
        </w:rPr>
        <w:t xml:space="preserve">transfers are untied, </w:t>
      </w:r>
      <w:r>
        <w:rPr>
          <w:sz w:val="24"/>
          <w:szCs w:val="24"/>
        </w:rPr>
        <w:t>with no specific</w:t>
      </w:r>
      <w:r w:rsidRPr="0011220E">
        <w:rPr>
          <w:sz w:val="24"/>
          <w:szCs w:val="24"/>
        </w:rPr>
        <w:t xml:space="preserve"> require</w:t>
      </w:r>
      <w:r>
        <w:rPr>
          <w:sz w:val="24"/>
          <w:szCs w:val="24"/>
        </w:rPr>
        <w:t xml:space="preserve">ment that the funding is </w:t>
      </w:r>
      <w:r w:rsidRPr="0011220E">
        <w:rPr>
          <w:sz w:val="24"/>
          <w:szCs w:val="24"/>
        </w:rPr>
        <w:t xml:space="preserve">spent </w:t>
      </w:r>
      <w:r>
        <w:rPr>
          <w:sz w:val="24"/>
          <w:szCs w:val="24"/>
        </w:rPr>
        <w:t>in any</w:t>
      </w:r>
      <w:r w:rsidRPr="0011220E">
        <w:rPr>
          <w:sz w:val="24"/>
          <w:szCs w:val="24"/>
        </w:rPr>
        <w:t xml:space="preserve"> particular area of service delivery</w:t>
      </w:r>
      <w:r>
        <w:rPr>
          <w:sz w:val="24"/>
          <w:szCs w:val="24"/>
        </w:rPr>
        <w:t>, providing the greatest level of flexibility to states and territories</w:t>
      </w:r>
      <w:r w:rsidRPr="0011220E">
        <w:rPr>
          <w:sz w:val="24"/>
          <w:szCs w:val="24"/>
        </w:rPr>
        <w:t>.</w:t>
      </w:r>
    </w:p>
    <w:p w14:paraId="08C41A3F" w14:textId="77777777" w:rsidR="00F1314C" w:rsidRPr="0011220E" w:rsidRDefault="00F1314C" w:rsidP="00ED1DB2">
      <w:pPr>
        <w:spacing w:before="120" w:after="120" w:line="240" w:lineRule="auto"/>
        <w:rPr>
          <w:sz w:val="24"/>
          <w:szCs w:val="24"/>
        </w:rPr>
      </w:pPr>
      <w:r>
        <w:rPr>
          <w:sz w:val="24"/>
          <w:szCs w:val="24"/>
        </w:rPr>
        <w:t>General revenue assistance grants will account for</w:t>
      </w:r>
      <w:r w:rsidRPr="0011220E">
        <w:rPr>
          <w:sz w:val="24"/>
          <w:szCs w:val="24"/>
        </w:rPr>
        <w:t xml:space="preserve"> a</w:t>
      </w:r>
      <w:r>
        <w:rPr>
          <w:sz w:val="24"/>
          <w:szCs w:val="24"/>
        </w:rPr>
        <w:t>round</w:t>
      </w:r>
      <w:r w:rsidRPr="0011220E">
        <w:rPr>
          <w:sz w:val="24"/>
          <w:szCs w:val="24"/>
        </w:rPr>
        <w:t xml:space="preserve"> </w:t>
      </w:r>
      <w:r>
        <w:rPr>
          <w:sz w:val="24"/>
          <w:szCs w:val="24"/>
        </w:rPr>
        <w:t>21</w:t>
      </w:r>
      <w:r w:rsidRPr="0011220E">
        <w:rPr>
          <w:sz w:val="24"/>
          <w:szCs w:val="24"/>
        </w:rPr>
        <w:t xml:space="preserve"> per cent of the ACT’s General Government Sector revenue in 20</w:t>
      </w:r>
      <w:r>
        <w:rPr>
          <w:sz w:val="24"/>
          <w:szCs w:val="24"/>
        </w:rPr>
        <w:t>20-21</w:t>
      </w:r>
      <w:r w:rsidRPr="0011220E">
        <w:rPr>
          <w:sz w:val="24"/>
          <w:szCs w:val="24"/>
        </w:rPr>
        <w:t xml:space="preserve">. Table </w:t>
      </w:r>
      <w:r>
        <w:rPr>
          <w:sz w:val="24"/>
          <w:szCs w:val="24"/>
        </w:rPr>
        <w:t>3</w:t>
      </w:r>
      <w:r w:rsidRPr="0011220E">
        <w:rPr>
          <w:sz w:val="24"/>
          <w:szCs w:val="24"/>
        </w:rPr>
        <w:t>.</w:t>
      </w:r>
      <w:r>
        <w:rPr>
          <w:sz w:val="24"/>
          <w:szCs w:val="24"/>
        </w:rPr>
        <w:t>6</w:t>
      </w:r>
      <w:r w:rsidRPr="0011220E">
        <w:rPr>
          <w:sz w:val="24"/>
          <w:szCs w:val="24"/>
        </w:rPr>
        <w:t>.</w:t>
      </w:r>
      <w:r>
        <w:rPr>
          <w:sz w:val="24"/>
          <w:szCs w:val="24"/>
        </w:rPr>
        <w:t>1</w:t>
      </w:r>
      <w:r w:rsidRPr="0011220E">
        <w:rPr>
          <w:sz w:val="24"/>
          <w:szCs w:val="24"/>
        </w:rPr>
        <w:t xml:space="preserve"> summarises </w:t>
      </w:r>
      <w:r>
        <w:rPr>
          <w:sz w:val="24"/>
          <w:szCs w:val="24"/>
        </w:rPr>
        <w:t xml:space="preserve">expected </w:t>
      </w:r>
      <w:r w:rsidRPr="0011220E">
        <w:rPr>
          <w:sz w:val="24"/>
          <w:szCs w:val="24"/>
        </w:rPr>
        <w:t>General Revenue Assistance funding to the ACT across the budget and forward estimates</w:t>
      </w:r>
      <w:r>
        <w:rPr>
          <w:sz w:val="24"/>
          <w:szCs w:val="24"/>
        </w:rPr>
        <w:t xml:space="preserve"> period</w:t>
      </w:r>
      <w:r w:rsidRPr="0011220E">
        <w:rPr>
          <w:sz w:val="24"/>
          <w:szCs w:val="24"/>
        </w:rPr>
        <w:t>.</w:t>
      </w:r>
    </w:p>
    <w:p w14:paraId="662F9E3A" w14:textId="56141C98" w:rsidR="00F1314C" w:rsidRDefault="00F1314C" w:rsidP="00ED1DB2">
      <w:pPr>
        <w:pStyle w:val="Caption"/>
      </w:pPr>
      <w:r>
        <w:t xml:space="preserve">Table </w:t>
      </w:r>
      <w:r>
        <w:fldChar w:fldCharType="begin"/>
      </w:r>
      <w:r>
        <w:instrText>STYLEREF 2 \s</w:instrText>
      </w:r>
      <w:r>
        <w:fldChar w:fldCharType="separate"/>
      </w:r>
      <w:r w:rsidR="007B546F">
        <w:rPr>
          <w:noProof/>
        </w:rPr>
        <w:t>3.6</w:t>
      </w:r>
      <w:r>
        <w:fldChar w:fldCharType="end"/>
      </w:r>
      <w:r>
        <w:t>.</w:t>
      </w:r>
      <w:r>
        <w:fldChar w:fldCharType="begin"/>
      </w:r>
      <w:r>
        <w:instrText>SEQ Table \* ARABIC \s 2</w:instrText>
      </w:r>
      <w:r>
        <w:fldChar w:fldCharType="separate"/>
      </w:r>
      <w:r w:rsidR="007B546F">
        <w:rPr>
          <w:noProof/>
        </w:rPr>
        <w:t>1</w:t>
      </w:r>
      <w:r>
        <w:fldChar w:fldCharType="end"/>
      </w:r>
      <w:r>
        <w:t>: Commonwealth Government General Revenue Assistance funding to the ACT</w:t>
      </w:r>
    </w:p>
    <w:tbl>
      <w:tblPr>
        <w:tblW w:w="9006" w:type="dxa"/>
        <w:tblLayout w:type="fixed"/>
        <w:tblLook w:val="04A0" w:firstRow="1" w:lastRow="0" w:firstColumn="1" w:lastColumn="0" w:noHBand="0" w:noVBand="1"/>
      </w:tblPr>
      <w:tblGrid>
        <w:gridCol w:w="2211"/>
        <w:gridCol w:w="970"/>
        <w:gridCol w:w="971"/>
        <w:gridCol w:w="971"/>
        <w:gridCol w:w="970"/>
        <w:gridCol w:w="971"/>
        <w:gridCol w:w="971"/>
        <w:gridCol w:w="971"/>
      </w:tblGrid>
      <w:tr w:rsidR="00F1314C" w:rsidRPr="006C28D8" w14:paraId="00A66875" w14:textId="77777777" w:rsidTr="00ED1DB2">
        <w:trPr>
          <w:trHeight w:val="227"/>
        </w:trPr>
        <w:tc>
          <w:tcPr>
            <w:tcW w:w="2211" w:type="dxa"/>
            <w:tcBorders>
              <w:top w:val="single" w:sz="2" w:space="0" w:color="auto"/>
              <w:bottom w:val="single" w:sz="2" w:space="0" w:color="auto"/>
            </w:tcBorders>
            <w:shd w:val="clear" w:color="auto" w:fill="auto"/>
          </w:tcPr>
          <w:p w14:paraId="4BD611E1" w14:textId="77777777" w:rsidR="00F1314C" w:rsidRPr="00F9730B" w:rsidRDefault="00F1314C" w:rsidP="00ED1DB2">
            <w:pPr>
              <w:pStyle w:val="EmptyCell0"/>
            </w:pPr>
          </w:p>
        </w:tc>
        <w:tc>
          <w:tcPr>
            <w:tcW w:w="970" w:type="dxa"/>
            <w:tcBorders>
              <w:top w:val="single" w:sz="2" w:space="0" w:color="auto"/>
              <w:bottom w:val="single" w:sz="2" w:space="0" w:color="auto"/>
            </w:tcBorders>
            <w:shd w:val="clear" w:color="auto" w:fill="auto"/>
          </w:tcPr>
          <w:p w14:paraId="6E78B369" w14:textId="77777777" w:rsidR="00F1314C" w:rsidRDefault="00F1314C" w:rsidP="00ED1DB2">
            <w:pPr>
              <w:pStyle w:val="BStableheading"/>
              <w:framePr w:wrap="around"/>
              <w:rPr>
                <w:lang w:eastAsia="en-AU"/>
              </w:rPr>
            </w:pPr>
            <w:r w:rsidRPr="006C28D8">
              <w:rPr>
                <w:lang w:eastAsia="en-AU"/>
              </w:rPr>
              <w:t>201</w:t>
            </w:r>
            <w:r>
              <w:rPr>
                <w:lang w:eastAsia="en-AU"/>
              </w:rPr>
              <w:t>9</w:t>
            </w:r>
            <w:r w:rsidRPr="006C28D8">
              <w:rPr>
                <w:lang w:eastAsia="en-AU"/>
              </w:rPr>
              <w:t>-</w:t>
            </w:r>
            <w:r>
              <w:rPr>
                <w:lang w:eastAsia="en-AU"/>
              </w:rPr>
              <w:t>20</w:t>
            </w:r>
          </w:p>
          <w:p w14:paraId="2787B8B5" w14:textId="77777777" w:rsidR="00F1314C" w:rsidRDefault="00F1314C" w:rsidP="00ED1DB2">
            <w:pPr>
              <w:pStyle w:val="BStableheading"/>
              <w:framePr w:wrap="around"/>
              <w:rPr>
                <w:lang w:eastAsia="en-AU"/>
              </w:rPr>
            </w:pPr>
            <w:r>
              <w:rPr>
                <w:lang w:eastAsia="en-AU"/>
              </w:rPr>
              <w:t>Actual</w:t>
            </w:r>
          </w:p>
          <w:p w14:paraId="1CC5D172" w14:textId="77777777" w:rsidR="00F1314C" w:rsidRPr="006C28D8" w:rsidRDefault="00F1314C" w:rsidP="00ED1DB2">
            <w:pPr>
              <w:pStyle w:val="BStableheading"/>
              <w:framePr w:wrap="around"/>
              <w:rPr>
                <w:lang w:eastAsia="en-AU"/>
              </w:rPr>
            </w:pPr>
            <w:r>
              <w:rPr>
                <w:lang w:eastAsia="en-AU"/>
              </w:rPr>
              <w:t>$m</w:t>
            </w:r>
          </w:p>
        </w:tc>
        <w:tc>
          <w:tcPr>
            <w:tcW w:w="971" w:type="dxa"/>
            <w:tcBorders>
              <w:top w:val="single" w:sz="2" w:space="0" w:color="auto"/>
              <w:bottom w:val="single" w:sz="2" w:space="0" w:color="auto"/>
            </w:tcBorders>
            <w:shd w:val="clear" w:color="auto" w:fill="D9D9D9"/>
          </w:tcPr>
          <w:p w14:paraId="6C00C626" w14:textId="77777777" w:rsidR="00F1314C" w:rsidRDefault="00F1314C" w:rsidP="00ED1DB2">
            <w:pPr>
              <w:pStyle w:val="BStableheading"/>
              <w:framePr w:wrap="around"/>
              <w:rPr>
                <w:lang w:eastAsia="en-AU"/>
              </w:rPr>
            </w:pPr>
            <w:r w:rsidRPr="006C28D8">
              <w:rPr>
                <w:lang w:eastAsia="en-AU"/>
              </w:rPr>
              <w:t>20</w:t>
            </w:r>
            <w:r>
              <w:rPr>
                <w:lang w:eastAsia="en-AU"/>
              </w:rPr>
              <w:t>20</w:t>
            </w:r>
            <w:r w:rsidRPr="006C28D8">
              <w:rPr>
                <w:lang w:eastAsia="en-AU"/>
              </w:rPr>
              <w:t>-2</w:t>
            </w:r>
            <w:r>
              <w:rPr>
                <w:lang w:eastAsia="en-AU"/>
              </w:rPr>
              <w:t>1</w:t>
            </w:r>
          </w:p>
          <w:p w14:paraId="74BE816F" w14:textId="77777777" w:rsidR="00F1314C" w:rsidRDefault="00F1314C" w:rsidP="00ED1DB2">
            <w:pPr>
              <w:pStyle w:val="BStableheading"/>
              <w:framePr w:wrap="around"/>
              <w:rPr>
                <w:lang w:eastAsia="en-AU"/>
              </w:rPr>
            </w:pPr>
            <w:r>
              <w:rPr>
                <w:lang w:eastAsia="en-AU"/>
              </w:rPr>
              <w:t>Budget</w:t>
            </w:r>
          </w:p>
          <w:p w14:paraId="4B78733D" w14:textId="77777777" w:rsidR="00F1314C" w:rsidRPr="006C28D8" w:rsidRDefault="00F1314C" w:rsidP="00ED1DB2">
            <w:pPr>
              <w:pStyle w:val="BStableheading"/>
              <w:framePr w:wrap="around"/>
              <w:rPr>
                <w:lang w:eastAsia="en-AU"/>
              </w:rPr>
            </w:pPr>
            <w:r>
              <w:rPr>
                <w:lang w:eastAsia="en-AU"/>
              </w:rPr>
              <w:t>$m</w:t>
            </w:r>
          </w:p>
        </w:tc>
        <w:tc>
          <w:tcPr>
            <w:tcW w:w="971" w:type="dxa"/>
            <w:tcBorders>
              <w:top w:val="single" w:sz="2" w:space="0" w:color="auto"/>
              <w:bottom w:val="single" w:sz="2" w:space="0" w:color="auto"/>
            </w:tcBorders>
            <w:shd w:val="clear" w:color="auto" w:fill="FFFFFF"/>
          </w:tcPr>
          <w:p w14:paraId="66E9C4FF" w14:textId="77777777" w:rsidR="00F1314C" w:rsidRDefault="00F1314C" w:rsidP="00ED1DB2">
            <w:pPr>
              <w:pStyle w:val="BStableheading"/>
              <w:framePr w:wrap="auto" w:vAnchor="margin" w:yAlign="inline"/>
              <w:rPr>
                <w:lang w:eastAsia="en-AU"/>
              </w:rPr>
            </w:pPr>
            <w:r>
              <w:rPr>
                <w:lang w:eastAsia="en-AU"/>
              </w:rPr>
              <w:t>Variance</w:t>
            </w:r>
          </w:p>
          <w:p w14:paraId="313762AC" w14:textId="77777777" w:rsidR="00F1314C" w:rsidRDefault="00F1314C" w:rsidP="00ED1DB2">
            <w:pPr>
              <w:pStyle w:val="BStableheading"/>
              <w:framePr w:wrap="auto" w:vAnchor="margin" w:yAlign="inline"/>
              <w:rPr>
                <w:lang w:eastAsia="en-AU"/>
              </w:rPr>
            </w:pPr>
          </w:p>
          <w:p w14:paraId="34D139E0" w14:textId="77777777" w:rsidR="00F1314C" w:rsidRDefault="00F1314C" w:rsidP="00ED1DB2">
            <w:pPr>
              <w:pStyle w:val="BStableheading"/>
              <w:framePr w:wrap="auto" w:vAnchor="margin" w:yAlign="inline"/>
              <w:rPr>
                <w:lang w:eastAsia="en-AU"/>
              </w:rPr>
            </w:pPr>
            <w:r>
              <w:rPr>
                <w:lang w:eastAsia="en-AU"/>
              </w:rPr>
              <w:t>$m</w:t>
            </w:r>
          </w:p>
        </w:tc>
        <w:tc>
          <w:tcPr>
            <w:tcW w:w="970" w:type="dxa"/>
            <w:tcBorders>
              <w:top w:val="single" w:sz="2" w:space="0" w:color="auto"/>
              <w:bottom w:val="single" w:sz="2" w:space="0" w:color="auto"/>
            </w:tcBorders>
            <w:shd w:val="clear" w:color="auto" w:fill="FFFFFF"/>
          </w:tcPr>
          <w:p w14:paraId="59A61499" w14:textId="77777777" w:rsidR="00F1314C" w:rsidRDefault="00F1314C" w:rsidP="00ED1DB2">
            <w:pPr>
              <w:pStyle w:val="BStableheading"/>
              <w:framePr w:wrap="auto" w:vAnchor="margin" w:yAlign="inline"/>
              <w:rPr>
                <w:lang w:eastAsia="en-AU"/>
              </w:rPr>
            </w:pPr>
            <w:r>
              <w:rPr>
                <w:lang w:eastAsia="en-AU"/>
              </w:rPr>
              <w:t>Variance</w:t>
            </w:r>
          </w:p>
          <w:p w14:paraId="537123B2" w14:textId="77777777" w:rsidR="00F1314C" w:rsidRDefault="00F1314C" w:rsidP="00ED1DB2">
            <w:pPr>
              <w:pStyle w:val="BStableheading"/>
              <w:framePr w:wrap="auto" w:vAnchor="margin" w:yAlign="inline"/>
              <w:rPr>
                <w:lang w:eastAsia="en-AU"/>
              </w:rPr>
            </w:pPr>
          </w:p>
          <w:p w14:paraId="36735601" w14:textId="77777777" w:rsidR="00F1314C" w:rsidRDefault="00F1314C" w:rsidP="00ED1DB2">
            <w:pPr>
              <w:pStyle w:val="BStableheading"/>
              <w:framePr w:wrap="auto" w:vAnchor="margin" w:yAlign="inline"/>
              <w:rPr>
                <w:lang w:eastAsia="en-AU"/>
              </w:rPr>
            </w:pPr>
            <w:r w:rsidRPr="006C28D8">
              <w:rPr>
                <w:lang w:eastAsia="en-AU"/>
              </w:rPr>
              <w:t>%</w:t>
            </w:r>
          </w:p>
        </w:tc>
        <w:tc>
          <w:tcPr>
            <w:tcW w:w="971" w:type="dxa"/>
            <w:tcBorders>
              <w:top w:val="single" w:sz="2" w:space="0" w:color="auto"/>
              <w:bottom w:val="single" w:sz="2" w:space="0" w:color="auto"/>
            </w:tcBorders>
            <w:shd w:val="clear" w:color="auto" w:fill="auto"/>
          </w:tcPr>
          <w:p w14:paraId="01B74540" w14:textId="77777777" w:rsidR="00F1314C" w:rsidRDefault="00F1314C" w:rsidP="00ED1DB2">
            <w:pPr>
              <w:pStyle w:val="BStableheading"/>
              <w:framePr w:wrap="around"/>
              <w:rPr>
                <w:lang w:eastAsia="en-AU"/>
              </w:rPr>
            </w:pPr>
            <w:r w:rsidRPr="006C28D8">
              <w:rPr>
                <w:lang w:eastAsia="en-AU"/>
              </w:rPr>
              <w:t>202</w:t>
            </w:r>
            <w:r>
              <w:rPr>
                <w:lang w:eastAsia="en-AU"/>
              </w:rPr>
              <w:t>1</w:t>
            </w:r>
            <w:r w:rsidRPr="006C28D8">
              <w:rPr>
                <w:lang w:eastAsia="en-AU"/>
              </w:rPr>
              <w:t>-2</w:t>
            </w:r>
            <w:r>
              <w:rPr>
                <w:lang w:eastAsia="en-AU"/>
              </w:rPr>
              <w:t>2</w:t>
            </w:r>
          </w:p>
          <w:p w14:paraId="6EE85667" w14:textId="77777777" w:rsidR="00F1314C" w:rsidRDefault="00F1314C" w:rsidP="00ED1DB2">
            <w:pPr>
              <w:pStyle w:val="BStableheading"/>
              <w:framePr w:wrap="around"/>
              <w:rPr>
                <w:lang w:eastAsia="en-AU"/>
              </w:rPr>
            </w:pPr>
            <w:r>
              <w:rPr>
                <w:lang w:eastAsia="en-AU"/>
              </w:rPr>
              <w:t>Estimate</w:t>
            </w:r>
          </w:p>
          <w:p w14:paraId="6247A96D" w14:textId="77777777" w:rsidR="00F1314C" w:rsidRPr="006C28D8" w:rsidRDefault="00F1314C" w:rsidP="00ED1DB2">
            <w:pPr>
              <w:pStyle w:val="BStableheading"/>
              <w:framePr w:wrap="around"/>
              <w:rPr>
                <w:lang w:eastAsia="en-AU"/>
              </w:rPr>
            </w:pPr>
            <w:r>
              <w:rPr>
                <w:lang w:eastAsia="en-AU"/>
              </w:rPr>
              <w:t>$m</w:t>
            </w:r>
          </w:p>
        </w:tc>
        <w:tc>
          <w:tcPr>
            <w:tcW w:w="971" w:type="dxa"/>
            <w:tcBorders>
              <w:top w:val="single" w:sz="2" w:space="0" w:color="auto"/>
              <w:bottom w:val="single" w:sz="2" w:space="0" w:color="auto"/>
            </w:tcBorders>
            <w:shd w:val="clear" w:color="auto" w:fill="auto"/>
          </w:tcPr>
          <w:p w14:paraId="723B9CAD" w14:textId="77777777" w:rsidR="00F1314C" w:rsidRDefault="00F1314C" w:rsidP="00ED1DB2">
            <w:pPr>
              <w:pStyle w:val="BStableheading"/>
              <w:framePr w:wrap="around"/>
              <w:rPr>
                <w:lang w:eastAsia="en-AU"/>
              </w:rPr>
            </w:pPr>
            <w:r w:rsidRPr="006C28D8">
              <w:rPr>
                <w:lang w:eastAsia="en-AU"/>
              </w:rPr>
              <w:t>202</w:t>
            </w:r>
            <w:r>
              <w:rPr>
                <w:lang w:eastAsia="en-AU"/>
              </w:rPr>
              <w:t>2</w:t>
            </w:r>
            <w:r w:rsidRPr="006C28D8">
              <w:rPr>
                <w:lang w:eastAsia="en-AU"/>
              </w:rPr>
              <w:t>-2</w:t>
            </w:r>
            <w:r>
              <w:rPr>
                <w:lang w:eastAsia="en-AU"/>
              </w:rPr>
              <w:t>3</w:t>
            </w:r>
          </w:p>
          <w:p w14:paraId="73F69021" w14:textId="77777777" w:rsidR="00F1314C" w:rsidRDefault="00F1314C" w:rsidP="00ED1DB2">
            <w:pPr>
              <w:pStyle w:val="BStableheading"/>
              <w:framePr w:wrap="around"/>
              <w:rPr>
                <w:lang w:eastAsia="en-AU"/>
              </w:rPr>
            </w:pPr>
            <w:r>
              <w:rPr>
                <w:lang w:eastAsia="en-AU"/>
              </w:rPr>
              <w:t>Estimate</w:t>
            </w:r>
          </w:p>
          <w:p w14:paraId="550448C9" w14:textId="77777777" w:rsidR="00F1314C" w:rsidRPr="006C28D8" w:rsidRDefault="00F1314C" w:rsidP="00ED1DB2">
            <w:pPr>
              <w:pStyle w:val="BStableheading"/>
              <w:framePr w:wrap="around"/>
              <w:rPr>
                <w:lang w:eastAsia="en-AU"/>
              </w:rPr>
            </w:pPr>
            <w:r>
              <w:rPr>
                <w:lang w:eastAsia="en-AU"/>
              </w:rPr>
              <w:t>$m</w:t>
            </w:r>
          </w:p>
        </w:tc>
        <w:tc>
          <w:tcPr>
            <w:tcW w:w="971" w:type="dxa"/>
            <w:tcBorders>
              <w:top w:val="single" w:sz="2" w:space="0" w:color="auto"/>
              <w:bottom w:val="single" w:sz="2" w:space="0" w:color="auto"/>
            </w:tcBorders>
            <w:shd w:val="clear" w:color="auto" w:fill="auto"/>
          </w:tcPr>
          <w:p w14:paraId="2069182B" w14:textId="77777777" w:rsidR="00F1314C" w:rsidRDefault="00F1314C" w:rsidP="00ED1DB2">
            <w:pPr>
              <w:pStyle w:val="BStableheading"/>
              <w:framePr w:wrap="around"/>
              <w:rPr>
                <w:lang w:eastAsia="en-AU"/>
              </w:rPr>
            </w:pPr>
            <w:r w:rsidRPr="006C28D8">
              <w:rPr>
                <w:lang w:eastAsia="en-AU"/>
              </w:rPr>
              <w:t>202</w:t>
            </w:r>
            <w:r>
              <w:rPr>
                <w:lang w:eastAsia="en-AU"/>
              </w:rPr>
              <w:t>3</w:t>
            </w:r>
            <w:r w:rsidRPr="006C28D8">
              <w:rPr>
                <w:lang w:eastAsia="en-AU"/>
              </w:rPr>
              <w:t>-2</w:t>
            </w:r>
            <w:r>
              <w:rPr>
                <w:lang w:eastAsia="en-AU"/>
              </w:rPr>
              <w:t>4</w:t>
            </w:r>
          </w:p>
          <w:p w14:paraId="7AD0F898" w14:textId="77777777" w:rsidR="00F1314C" w:rsidRDefault="00F1314C" w:rsidP="00ED1DB2">
            <w:pPr>
              <w:pStyle w:val="BStableheading"/>
              <w:framePr w:wrap="around"/>
              <w:rPr>
                <w:lang w:eastAsia="en-AU"/>
              </w:rPr>
            </w:pPr>
            <w:r>
              <w:rPr>
                <w:lang w:eastAsia="en-AU"/>
              </w:rPr>
              <w:t>Estimate</w:t>
            </w:r>
          </w:p>
          <w:p w14:paraId="3DDDCA4B" w14:textId="77777777" w:rsidR="00F1314C" w:rsidRPr="006C28D8" w:rsidRDefault="00F1314C" w:rsidP="00ED1DB2">
            <w:pPr>
              <w:pStyle w:val="BStableheading"/>
              <w:framePr w:wrap="around"/>
              <w:rPr>
                <w:lang w:eastAsia="en-AU"/>
              </w:rPr>
            </w:pPr>
            <w:r>
              <w:rPr>
                <w:lang w:eastAsia="en-AU"/>
              </w:rPr>
              <w:t>$m</w:t>
            </w:r>
          </w:p>
        </w:tc>
      </w:tr>
      <w:tr w:rsidR="00F1314C" w:rsidRPr="006C28D8" w14:paraId="2E6E1D11" w14:textId="77777777" w:rsidTr="00ED1DB2">
        <w:trPr>
          <w:trHeight w:val="227"/>
        </w:trPr>
        <w:tc>
          <w:tcPr>
            <w:tcW w:w="2211" w:type="dxa"/>
            <w:tcBorders>
              <w:top w:val="single" w:sz="2" w:space="0" w:color="auto"/>
            </w:tcBorders>
            <w:shd w:val="clear" w:color="auto" w:fill="auto"/>
          </w:tcPr>
          <w:p w14:paraId="0B01EF61" w14:textId="77777777" w:rsidR="00F1314C" w:rsidRPr="006C28D8" w:rsidRDefault="00F1314C" w:rsidP="00ED1DB2">
            <w:pPr>
              <w:pStyle w:val="BStabletext"/>
            </w:pPr>
            <w:r w:rsidRPr="006C28D8">
              <w:t>GST Revenue</w:t>
            </w:r>
          </w:p>
        </w:tc>
        <w:tc>
          <w:tcPr>
            <w:tcW w:w="970" w:type="dxa"/>
            <w:tcBorders>
              <w:top w:val="single" w:sz="2" w:space="0" w:color="auto"/>
            </w:tcBorders>
            <w:shd w:val="clear" w:color="auto" w:fill="auto"/>
          </w:tcPr>
          <w:p w14:paraId="6449096B" w14:textId="77777777" w:rsidR="00F1314C" w:rsidRPr="006C28D8" w:rsidRDefault="00F1314C" w:rsidP="00ED1DB2">
            <w:pPr>
              <w:pStyle w:val="BStablefigures"/>
            </w:pPr>
            <w:r>
              <w:t>1,239.0</w:t>
            </w:r>
            <w:r w:rsidRPr="006C28D8">
              <w:rPr>
                <w:vertAlign w:val="superscript"/>
              </w:rPr>
              <w:t>1</w:t>
            </w:r>
          </w:p>
        </w:tc>
        <w:tc>
          <w:tcPr>
            <w:tcW w:w="971" w:type="dxa"/>
            <w:tcBorders>
              <w:top w:val="single" w:sz="2" w:space="0" w:color="auto"/>
            </w:tcBorders>
            <w:shd w:val="clear" w:color="auto" w:fill="D9D9D9"/>
          </w:tcPr>
          <w:p w14:paraId="60FB4784" w14:textId="77777777" w:rsidR="00F1314C" w:rsidRPr="006C28D8" w:rsidRDefault="00F1314C" w:rsidP="00ED1DB2">
            <w:pPr>
              <w:pStyle w:val="BStablefigures"/>
            </w:pPr>
            <w:r>
              <w:t>1,221.5</w:t>
            </w:r>
          </w:p>
        </w:tc>
        <w:tc>
          <w:tcPr>
            <w:tcW w:w="971" w:type="dxa"/>
            <w:tcBorders>
              <w:top w:val="single" w:sz="2" w:space="0" w:color="auto"/>
            </w:tcBorders>
            <w:shd w:val="clear" w:color="auto" w:fill="FFFFFF"/>
          </w:tcPr>
          <w:p w14:paraId="22F37BDB" w14:textId="77777777" w:rsidR="00F1314C" w:rsidRDefault="00F1314C" w:rsidP="00ED1DB2">
            <w:pPr>
              <w:pStyle w:val="BStablefigures"/>
            </w:pPr>
            <w:r>
              <w:t>-17</w:t>
            </w:r>
            <w:r w:rsidRPr="006C28D8">
              <w:t>.</w:t>
            </w:r>
            <w:r>
              <w:t>5</w:t>
            </w:r>
          </w:p>
        </w:tc>
        <w:tc>
          <w:tcPr>
            <w:tcW w:w="970" w:type="dxa"/>
            <w:tcBorders>
              <w:top w:val="single" w:sz="2" w:space="0" w:color="auto"/>
            </w:tcBorders>
            <w:shd w:val="clear" w:color="auto" w:fill="FFFFFF"/>
          </w:tcPr>
          <w:p w14:paraId="71E33F6C" w14:textId="77777777" w:rsidR="00F1314C" w:rsidRPr="006C28D8" w:rsidRDefault="00F1314C" w:rsidP="00ED1DB2">
            <w:pPr>
              <w:pStyle w:val="BStablefigures"/>
            </w:pPr>
            <w:r>
              <w:t>-1</w:t>
            </w:r>
            <w:r w:rsidRPr="006C28D8">
              <w:t>.</w:t>
            </w:r>
            <w:r>
              <w:t>4</w:t>
            </w:r>
          </w:p>
        </w:tc>
        <w:tc>
          <w:tcPr>
            <w:tcW w:w="971" w:type="dxa"/>
            <w:tcBorders>
              <w:top w:val="single" w:sz="2" w:space="0" w:color="auto"/>
            </w:tcBorders>
            <w:shd w:val="clear" w:color="auto" w:fill="auto"/>
          </w:tcPr>
          <w:p w14:paraId="3604FB49" w14:textId="77777777" w:rsidR="00F1314C" w:rsidRPr="006C28D8" w:rsidRDefault="00F1314C" w:rsidP="00ED1DB2">
            <w:pPr>
              <w:pStyle w:val="BStablefigures"/>
            </w:pPr>
            <w:r w:rsidRPr="006C28D8">
              <w:t>1,</w:t>
            </w:r>
            <w:r>
              <w:t>300</w:t>
            </w:r>
            <w:r w:rsidRPr="006C28D8">
              <w:t>.</w:t>
            </w:r>
            <w:r>
              <w:t>6</w:t>
            </w:r>
          </w:p>
        </w:tc>
        <w:tc>
          <w:tcPr>
            <w:tcW w:w="971" w:type="dxa"/>
            <w:tcBorders>
              <w:top w:val="single" w:sz="2" w:space="0" w:color="auto"/>
            </w:tcBorders>
            <w:shd w:val="clear" w:color="auto" w:fill="auto"/>
          </w:tcPr>
          <w:p w14:paraId="7828EC78" w14:textId="77777777" w:rsidR="00F1314C" w:rsidRPr="006C28D8" w:rsidRDefault="00F1314C" w:rsidP="00ED1DB2">
            <w:pPr>
              <w:pStyle w:val="BStablefigures"/>
            </w:pPr>
            <w:r w:rsidRPr="006C28D8">
              <w:t>1,</w:t>
            </w:r>
            <w:r>
              <w:t>380</w:t>
            </w:r>
            <w:r w:rsidRPr="006C28D8">
              <w:t>.</w:t>
            </w:r>
            <w:r>
              <w:t>1</w:t>
            </w:r>
          </w:p>
        </w:tc>
        <w:tc>
          <w:tcPr>
            <w:tcW w:w="971" w:type="dxa"/>
            <w:tcBorders>
              <w:top w:val="single" w:sz="2" w:space="0" w:color="auto"/>
            </w:tcBorders>
            <w:shd w:val="clear" w:color="auto" w:fill="auto"/>
          </w:tcPr>
          <w:p w14:paraId="5504A656" w14:textId="77777777" w:rsidR="00F1314C" w:rsidRPr="006C28D8" w:rsidRDefault="00F1314C" w:rsidP="00ED1DB2">
            <w:pPr>
              <w:pStyle w:val="BStablefigures"/>
            </w:pPr>
            <w:r w:rsidRPr="006C28D8">
              <w:t>1,</w:t>
            </w:r>
            <w:r>
              <w:t>441</w:t>
            </w:r>
            <w:r w:rsidRPr="006C28D8">
              <w:t>.</w:t>
            </w:r>
            <w:r>
              <w:t>6</w:t>
            </w:r>
          </w:p>
        </w:tc>
      </w:tr>
      <w:tr w:rsidR="00F1314C" w:rsidRPr="006C28D8" w14:paraId="4BC89F44" w14:textId="77777777" w:rsidTr="00ED1DB2">
        <w:trPr>
          <w:trHeight w:val="227"/>
        </w:trPr>
        <w:tc>
          <w:tcPr>
            <w:tcW w:w="2211" w:type="dxa"/>
            <w:tcBorders>
              <w:bottom w:val="single" w:sz="2" w:space="0" w:color="auto"/>
            </w:tcBorders>
            <w:shd w:val="clear" w:color="auto" w:fill="auto"/>
          </w:tcPr>
          <w:p w14:paraId="515DD743" w14:textId="77777777" w:rsidR="00F1314C" w:rsidRPr="006C28D8" w:rsidRDefault="00F1314C" w:rsidP="00ED1DB2">
            <w:pPr>
              <w:pStyle w:val="BStabletext"/>
            </w:pPr>
            <w:r w:rsidRPr="006C28D8">
              <w:t>ACT Municipal Services</w:t>
            </w:r>
          </w:p>
        </w:tc>
        <w:tc>
          <w:tcPr>
            <w:tcW w:w="970" w:type="dxa"/>
            <w:tcBorders>
              <w:bottom w:val="single" w:sz="2" w:space="0" w:color="auto"/>
            </w:tcBorders>
            <w:shd w:val="clear" w:color="auto" w:fill="auto"/>
          </w:tcPr>
          <w:p w14:paraId="18180720" w14:textId="77777777" w:rsidR="00F1314C" w:rsidRPr="006C28D8" w:rsidRDefault="00F1314C" w:rsidP="00ED1DB2">
            <w:pPr>
              <w:pStyle w:val="BStablefigures"/>
            </w:pPr>
            <w:r w:rsidRPr="006C28D8">
              <w:t>40.</w:t>
            </w:r>
            <w:r>
              <w:t>7</w:t>
            </w:r>
          </w:p>
        </w:tc>
        <w:tc>
          <w:tcPr>
            <w:tcW w:w="971" w:type="dxa"/>
            <w:tcBorders>
              <w:bottom w:val="single" w:sz="2" w:space="0" w:color="auto"/>
            </w:tcBorders>
            <w:shd w:val="clear" w:color="auto" w:fill="D9D9D9"/>
          </w:tcPr>
          <w:p w14:paraId="6CD60BAC" w14:textId="77777777" w:rsidR="00F1314C" w:rsidRPr="006C28D8" w:rsidRDefault="00F1314C" w:rsidP="00ED1DB2">
            <w:pPr>
              <w:pStyle w:val="BStablefigures"/>
            </w:pPr>
            <w:r w:rsidRPr="006C28D8">
              <w:t>4</w:t>
            </w:r>
            <w:r>
              <w:t>1</w:t>
            </w:r>
            <w:r w:rsidRPr="006C28D8">
              <w:t>.</w:t>
            </w:r>
            <w:r>
              <w:t>2</w:t>
            </w:r>
          </w:p>
        </w:tc>
        <w:tc>
          <w:tcPr>
            <w:tcW w:w="971" w:type="dxa"/>
            <w:tcBorders>
              <w:bottom w:val="single" w:sz="2" w:space="0" w:color="auto"/>
            </w:tcBorders>
            <w:shd w:val="clear" w:color="auto" w:fill="FFFFFF"/>
          </w:tcPr>
          <w:p w14:paraId="6A8AB666" w14:textId="77777777" w:rsidR="00F1314C" w:rsidRPr="006C28D8" w:rsidRDefault="00F1314C" w:rsidP="00ED1DB2">
            <w:pPr>
              <w:pStyle w:val="BStablefigures"/>
            </w:pPr>
            <w:r w:rsidRPr="006C28D8">
              <w:t>0.6</w:t>
            </w:r>
          </w:p>
        </w:tc>
        <w:tc>
          <w:tcPr>
            <w:tcW w:w="970" w:type="dxa"/>
            <w:tcBorders>
              <w:bottom w:val="single" w:sz="2" w:space="0" w:color="auto"/>
            </w:tcBorders>
            <w:shd w:val="clear" w:color="auto" w:fill="FFFFFF"/>
          </w:tcPr>
          <w:p w14:paraId="66845D11" w14:textId="77777777" w:rsidR="00F1314C" w:rsidRPr="006C28D8" w:rsidRDefault="00F1314C" w:rsidP="00ED1DB2">
            <w:pPr>
              <w:pStyle w:val="BStablefigures"/>
            </w:pPr>
            <w:r w:rsidRPr="006C28D8">
              <w:t>1.</w:t>
            </w:r>
            <w:r>
              <w:t>4</w:t>
            </w:r>
          </w:p>
        </w:tc>
        <w:tc>
          <w:tcPr>
            <w:tcW w:w="971" w:type="dxa"/>
            <w:tcBorders>
              <w:bottom w:val="single" w:sz="2" w:space="0" w:color="auto"/>
            </w:tcBorders>
            <w:shd w:val="clear" w:color="auto" w:fill="auto"/>
          </w:tcPr>
          <w:p w14:paraId="7EF3323C" w14:textId="77777777" w:rsidR="00F1314C" w:rsidRPr="006C28D8" w:rsidRDefault="00F1314C" w:rsidP="00ED1DB2">
            <w:pPr>
              <w:pStyle w:val="BStablefigures"/>
            </w:pPr>
            <w:r w:rsidRPr="006C28D8">
              <w:t>41.</w:t>
            </w:r>
            <w:r>
              <w:t>6</w:t>
            </w:r>
          </w:p>
        </w:tc>
        <w:tc>
          <w:tcPr>
            <w:tcW w:w="971" w:type="dxa"/>
            <w:tcBorders>
              <w:bottom w:val="single" w:sz="2" w:space="0" w:color="auto"/>
            </w:tcBorders>
            <w:shd w:val="clear" w:color="auto" w:fill="auto"/>
          </w:tcPr>
          <w:p w14:paraId="52DB1890" w14:textId="77777777" w:rsidR="00F1314C" w:rsidRPr="006C28D8" w:rsidRDefault="00F1314C" w:rsidP="00ED1DB2">
            <w:pPr>
              <w:pStyle w:val="BStablefigures"/>
            </w:pPr>
            <w:r w:rsidRPr="006C28D8">
              <w:t>42.</w:t>
            </w:r>
            <w:r>
              <w:t>1</w:t>
            </w:r>
          </w:p>
        </w:tc>
        <w:tc>
          <w:tcPr>
            <w:tcW w:w="971" w:type="dxa"/>
            <w:tcBorders>
              <w:bottom w:val="single" w:sz="2" w:space="0" w:color="auto"/>
            </w:tcBorders>
            <w:shd w:val="clear" w:color="auto" w:fill="auto"/>
          </w:tcPr>
          <w:p w14:paraId="3A4A3463" w14:textId="77777777" w:rsidR="00F1314C" w:rsidRPr="006C28D8" w:rsidRDefault="00F1314C" w:rsidP="00ED1DB2">
            <w:pPr>
              <w:pStyle w:val="BStablefigures"/>
            </w:pPr>
            <w:r w:rsidRPr="006C28D8">
              <w:t>42.7</w:t>
            </w:r>
          </w:p>
        </w:tc>
      </w:tr>
      <w:tr w:rsidR="00F1314C" w:rsidRPr="006C28D8" w14:paraId="47880500" w14:textId="77777777" w:rsidTr="00ED1DB2">
        <w:trPr>
          <w:trHeight w:val="227"/>
        </w:trPr>
        <w:tc>
          <w:tcPr>
            <w:tcW w:w="2211" w:type="dxa"/>
            <w:tcBorders>
              <w:top w:val="single" w:sz="2" w:space="0" w:color="auto"/>
              <w:bottom w:val="single" w:sz="2" w:space="0" w:color="auto"/>
            </w:tcBorders>
            <w:shd w:val="clear" w:color="auto" w:fill="auto"/>
            <w:noWrap/>
          </w:tcPr>
          <w:p w14:paraId="6A92E3B8" w14:textId="77777777" w:rsidR="00F1314C" w:rsidRPr="006C28D8" w:rsidRDefault="00F1314C" w:rsidP="00ED1DB2">
            <w:pPr>
              <w:pStyle w:val="BStabletextbold"/>
            </w:pPr>
            <w:r w:rsidRPr="006C28D8">
              <w:t>Total General Revenue Assistance</w:t>
            </w:r>
          </w:p>
        </w:tc>
        <w:tc>
          <w:tcPr>
            <w:tcW w:w="970" w:type="dxa"/>
            <w:tcBorders>
              <w:top w:val="single" w:sz="2" w:space="0" w:color="auto"/>
              <w:bottom w:val="single" w:sz="2" w:space="0" w:color="auto"/>
            </w:tcBorders>
            <w:shd w:val="clear" w:color="auto" w:fill="auto"/>
          </w:tcPr>
          <w:p w14:paraId="2036F8E4" w14:textId="77777777" w:rsidR="00F1314C" w:rsidRPr="006C28D8" w:rsidRDefault="00F1314C" w:rsidP="00ED1DB2">
            <w:pPr>
              <w:pStyle w:val="BStablefiguresbold"/>
            </w:pPr>
            <w:r w:rsidRPr="006C28D8">
              <w:t>1,</w:t>
            </w:r>
            <w:r>
              <w:t>279</w:t>
            </w:r>
            <w:r w:rsidRPr="006C28D8">
              <w:t>.</w:t>
            </w:r>
            <w:r>
              <w:t>7</w:t>
            </w:r>
          </w:p>
        </w:tc>
        <w:tc>
          <w:tcPr>
            <w:tcW w:w="971" w:type="dxa"/>
            <w:tcBorders>
              <w:top w:val="single" w:sz="2" w:space="0" w:color="auto"/>
              <w:bottom w:val="single" w:sz="2" w:space="0" w:color="auto"/>
            </w:tcBorders>
            <w:shd w:val="clear" w:color="auto" w:fill="D9D9D9"/>
          </w:tcPr>
          <w:p w14:paraId="77F6FDA5" w14:textId="77777777" w:rsidR="00F1314C" w:rsidRPr="006C28D8" w:rsidRDefault="00F1314C" w:rsidP="00ED1DB2">
            <w:pPr>
              <w:pStyle w:val="BStablefiguresbold"/>
            </w:pPr>
            <w:r w:rsidRPr="006C28D8">
              <w:t>1,</w:t>
            </w:r>
            <w:r>
              <w:t>262</w:t>
            </w:r>
            <w:r w:rsidRPr="006C28D8">
              <w:t>.8</w:t>
            </w:r>
          </w:p>
        </w:tc>
        <w:tc>
          <w:tcPr>
            <w:tcW w:w="971" w:type="dxa"/>
            <w:tcBorders>
              <w:top w:val="single" w:sz="2" w:space="0" w:color="auto"/>
              <w:bottom w:val="single" w:sz="2" w:space="0" w:color="auto"/>
            </w:tcBorders>
            <w:shd w:val="clear" w:color="auto" w:fill="FFFFFF"/>
          </w:tcPr>
          <w:p w14:paraId="596D9355" w14:textId="77777777" w:rsidR="00F1314C" w:rsidRDefault="00F1314C" w:rsidP="00ED1DB2">
            <w:pPr>
              <w:pStyle w:val="BStablefiguresbold"/>
            </w:pPr>
            <w:r>
              <w:t>-16</w:t>
            </w:r>
            <w:r w:rsidRPr="006C28D8">
              <w:t>.</w:t>
            </w:r>
            <w:r>
              <w:t>9</w:t>
            </w:r>
          </w:p>
        </w:tc>
        <w:tc>
          <w:tcPr>
            <w:tcW w:w="970" w:type="dxa"/>
            <w:tcBorders>
              <w:top w:val="single" w:sz="2" w:space="0" w:color="auto"/>
              <w:bottom w:val="single" w:sz="2" w:space="0" w:color="auto"/>
            </w:tcBorders>
            <w:shd w:val="clear" w:color="auto" w:fill="FFFFFF"/>
          </w:tcPr>
          <w:p w14:paraId="5BBA0F66" w14:textId="77777777" w:rsidR="00F1314C" w:rsidRPr="006C28D8" w:rsidRDefault="00F1314C" w:rsidP="00ED1DB2">
            <w:pPr>
              <w:pStyle w:val="BStablefiguresbold"/>
            </w:pPr>
            <w:r>
              <w:t>-1</w:t>
            </w:r>
            <w:r w:rsidRPr="006C28D8">
              <w:t>.</w:t>
            </w:r>
            <w:r>
              <w:t>3</w:t>
            </w:r>
          </w:p>
        </w:tc>
        <w:tc>
          <w:tcPr>
            <w:tcW w:w="971" w:type="dxa"/>
            <w:tcBorders>
              <w:top w:val="single" w:sz="2" w:space="0" w:color="auto"/>
              <w:bottom w:val="single" w:sz="2" w:space="0" w:color="auto"/>
            </w:tcBorders>
            <w:shd w:val="clear" w:color="auto" w:fill="auto"/>
          </w:tcPr>
          <w:p w14:paraId="0BEDAF00" w14:textId="77777777" w:rsidR="00F1314C" w:rsidRPr="006C28D8" w:rsidRDefault="00F1314C" w:rsidP="00ED1DB2">
            <w:pPr>
              <w:pStyle w:val="BStablefiguresbold"/>
            </w:pPr>
            <w:r w:rsidRPr="006C28D8">
              <w:t>1,</w:t>
            </w:r>
            <w:r>
              <w:t>342</w:t>
            </w:r>
            <w:r w:rsidRPr="006C28D8">
              <w:t>.</w:t>
            </w:r>
            <w:r>
              <w:t>2</w:t>
            </w:r>
          </w:p>
        </w:tc>
        <w:tc>
          <w:tcPr>
            <w:tcW w:w="971" w:type="dxa"/>
            <w:tcBorders>
              <w:top w:val="single" w:sz="2" w:space="0" w:color="auto"/>
              <w:bottom w:val="single" w:sz="2" w:space="0" w:color="auto"/>
            </w:tcBorders>
            <w:shd w:val="clear" w:color="auto" w:fill="auto"/>
          </w:tcPr>
          <w:p w14:paraId="385F388A" w14:textId="77777777" w:rsidR="00F1314C" w:rsidRPr="006C28D8" w:rsidRDefault="00F1314C" w:rsidP="00ED1DB2">
            <w:pPr>
              <w:pStyle w:val="BStablefiguresbold"/>
            </w:pPr>
            <w:r w:rsidRPr="006C28D8">
              <w:t>1,</w:t>
            </w:r>
            <w:r>
              <w:t>422</w:t>
            </w:r>
            <w:r w:rsidRPr="006C28D8">
              <w:t>.</w:t>
            </w:r>
            <w:r>
              <w:t>2</w:t>
            </w:r>
          </w:p>
        </w:tc>
        <w:tc>
          <w:tcPr>
            <w:tcW w:w="971" w:type="dxa"/>
            <w:tcBorders>
              <w:top w:val="single" w:sz="2" w:space="0" w:color="auto"/>
              <w:bottom w:val="single" w:sz="2" w:space="0" w:color="auto"/>
            </w:tcBorders>
            <w:shd w:val="clear" w:color="auto" w:fill="auto"/>
          </w:tcPr>
          <w:p w14:paraId="3808E00C" w14:textId="77777777" w:rsidR="00F1314C" w:rsidRPr="006C28D8" w:rsidRDefault="00F1314C" w:rsidP="00ED1DB2">
            <w:pPr>
              <w:pStyle w:val="BStablefiguresbold"/>
            </w:pPr>
            <w:r w:rsidRPr="006C28D8">
              <w:t>1,</w:t>
            </w:r>
            <w:r>
              <w:t>484</w:t>
            </w:r>
            <w:r w:rsidRPr="006C28D8">
              <w:t>.</w:t>
            </w:r>
            <w:r>
              <w:t>2</w:t>
            </w:r>
          </w:p>
        </w:tc>
      </w:tr>
    </w:tbl>
    <w:p w14:paraId="4834A645" w14:textId="50854AFF" w:rsidR="00F1314C" w:rsidRPr="00BA1C59" w:rsidRDefault="00F1314C" w:rsidP="00ED1DB2">
      <w:pPr>
        <w:spacing w:before="120" w:after="0"/>
        <w:rPr>
          <w:rStyle w:val="BSnotetextChar"/>
          <w:rFonts w:eastAsiaTheme="minorHAnsi"/>
          <w:lang w:val="en-AU"/>
        </w:rPr>
      </w:pPr>
      <w:r w:rsidRPr="006C28D8">
        <w:rPr>
          <w:rStyle w:val="BSnoteChar"/>
          <w:rFonts w:eastAsiaTheme="minorHAnsi"/>
        </w:rPr>
        <w:t>Source</w:t>
      </w:r>
      <w:r>
        <w:rPr>
          <w:rStyle w:val="BSnoteChar"/>
          <w:rFonts w:eastAsiaTheme="minorHAnsi"/>
        </w:rPr>
        <w:t>s</w:t>
      </w:r>
      <w:r w:rsidRPr="006C28D8" w:rsidDel="00AD2D14">
        <w:rPr>
          <w:rStyle w:val="BSnoteChar"/>
          <w:rFonts w:eastAsiaTheme="minorHAnsi"/>
        </w:rPr>
        <w:t>:</w:t>
      </w:r>
      <w:r w:rsidRPr="006C28D8" w:rsidDel="00AD2D14">
        <w:rPr>
          <w:sz w:val="18"/>
          <w:szCs w:val="16"/>
          <w:lang w:val="x-none"/>
        </w:rPr>
        <w:t xml:space="preserve"> </w:t>
      </w:r>
      <w:r>
        <w:rPr>
          <w:sz w:val="18"/>
          <w:szCs w:val="16"/>
        </w:rPr>
        <w:t xml:space="preserve">2019-20 Commonwealth Final Budget Outcome and </w:t>
      </w:r>
      <w:r w:rsidR="00BA1C59">
        <w:rPr>
          <w:rStyle w:val="BSnotetextChar"/>
          <w:rFonts w:eastAsiaTheme="minorHAnsi"/>
          <w:lang w:val="en-AU"/>
        </w:rPr>
        <w:t>2020-21 MYEFO.</w:t>
      </w:r>
    </w:p>
    <w:p w14:paraId="26DB73AB" w14:textId="77777777" w:rsidR="00F1314C" w:rsidRPr="00AC6267" w:rsidRDefault="00F1314C" w:rsidP="00ED1DB2">
      <w:pPr>
        <w:pStyle w:val="BNoteBold"/>
        <w:rPr>
          <w:rStyle w:val="BSnotetextChar"/>
          <w:rFonts w:eastAsiaTheme="minorHAnsi"/>
        </w:rPr>
      </w:pPr>
      <w:r>
        <w:rPr>
          <w:rStyle w:val="BSnotetextChar"/>
          <w:rFonts w:eastAsiaTheme="minorHAnsi"/>
        </w:rPr>
        <w:t>Note:</w:t>
      </w:r>
    </w:p>
    <w:p w14:paraId="4BF12F5A" w14:textId="77777777" w:rsidR="00F1314C" w:rsidRPr="00F1026F" w:rsidRDefault="00F1314C" w:rsidP="00186D03">
      <w:pPr>
        <w:pStyle w:val="BNotelist"/>
        <w:numPr>
          <w:ilvl w:val="0"/>
          <w:numId w:val="57"/>
        </w:numPr>
      </w:pPr>
      <w:r w:rsidRPr="0034243D">
        <w:t>The 2019-20 amount includes a balancing adjustment of -$11.6 million in 2019-20 to correct for a GST overpayment in 2018-19</w:t>
      </w:r>
      <w:r w:rsidRPr="00F1026F">
        <w:t>.</w:t>
      </w:r>
    </w:p>
    <w:p w14:paraId="7EB26D6D" w14:textId="77777777" w:rsidR="00F1314C" w:rsidRDefault="00F1314C" w:rsidP="00ED1DB2">
      <w:pPr>
        <w:pStyle w:val="Heading3"/>
      </w:pPr>
      <w:bookmarkStart w:id="211" w:name="_Toc63586689"/>
      <w:r w:rsidRPr="00172B40">
        <w:t>Goods and Services Tax (GST</w:t>
      </w:r>
      <w:r>
        <w:t>)</w:t>
      </w:r>
      <w:bookmarkEnd w:id="211"/>
    </w:p>
    <w:p w14:paraId="1E1CF7B8" w14:textId="77777777" w:rsidR="00F1314C" w:rsidRPr="00D26443" w:rsidRDefault="00F1314C" w:rsidP="00ED1DB2">
      <w:pPr>
        <w:pStyle w:val="Bbodytext"/>
      </w:pPr>
      <w:r w:rsidRPr="00D26443">
        <w:t>The GST is a major source of funding for the ACT</w:t>
      </w:r>
      <w:r>
        <w:t>,</w:t>
      </w:r>
      <w:r w:rsidRPr="00D26443">
        <w:t xml:space="preserve"> making up around 20 per cent of the ACT’s general government sector revenue in 2020-21.</w:t>
      </w:r>
    </w:p>
    <w:p w14:paraId="585810E7" w14:textId="77777777" w:rsidR="00F1314C" w:rsidRDefault="00F1314C" w:rsidP="00ED1DB2">
      <w:pPr>
        <w:pStyle w:val="Bbodytext"/>
      </w:pPr>
      <w:r w:rsidRPr="00D26443">
        <w:t>The ACT’s GST revenue is affected by the size of the GST pool (GST collections less administration costs), our share of the national population and our GST relativity as determined by the Commonwealth Grants Commission</w:t>
      </w:r>
      <w:r>
        <w:t xml:space="preserve"> (CGC)</w:t>
      </w:r>
      <w:r w:rsidRPr="00D26443">
        <w:t>.</w:t>
      </w:r>
    </w:p>
    <w:p w14:paraId="458D5D90" w14:textId="77777777" w:rsidR="00F1314C" w:rsidRDefault="00F1314C" w:rsidP="00ED1DB2">
      <w:pPr>
        <w:pStyle w:val="Bbodytext"/>
      </w:pPr>
      <w:r w:rsidRPr="00D26443">
        <w:t>The bushfires in late 2019 and early 2020 and the public health restrictions in response to COVID-19 had a significant effect on household consumption and dwelling investment</w:t>
      </w:r>
      <w:r>
        <w:t>,</w:t>
      </w:r>
      <w:r w:rsidRPr="00D26443">
        <w:t xml:space="preserve"> reducing the GST pool</w:t>
      </w:r>
      <w:r>
        <w:t>.</w:t>
      </w:r>
      <w:r w:rsidRPr="00D26443">
        <w:t xml:space="preserve"> </w:t>
      </w:r>
      <w:r>
        <w:t>A</w:t>
      </w:r>
      <w:r w:rsidRPr="00D26443">
        <w:t xml:space="preserve">long with a modest reduction in our population share, </w:t>
      </w:r>
      <w:r>
        <w:t xml:space="preserve">this </w:t>
      </w:r>
      <w:r w:rsidRPr="00D26443">
        <w:t>resulted in a $117 million reduction in the ACT’s GST revenue in 2019-20</w:t>
      </w:r>
      <w:r>
        <w:t xml:space="preserve"> in comparison to the estimate in the 2019-20 Budget Review</w:t>
      </w:r>
      <w:r w:rsidRPr="00D26443">
        <w:t>.</w:t>
      </w:r>
    </w:p>
    <w:p w14:paraId="5B4B2983" w14:textId="77777777" w:rsidR="00F1314C" w:rsidRPr="00D26443" w:rsidRDefault="00F1314C" w:rsidP="00ED1DB2">
      <w:pPr>
        <w:pStyle w:val="Bbodytext"/>
      </w:pPr>
      <w:r w:rsidRPr="00D26443">
        <w:t xml:space="preserve">At the time of the </w:t>
      </w:r>
      <w:r>
        <w:t xml:space="preserve">August 2020 </w:t>
      </w:r>
      <w:r w:rsidRPr="00D26443">
        <w:t>EFU, the continuing effect of COVID-19 was expected to reduce the ACT’s GST revenue by $858</w:t>
      </w:r>
      <w:r>
        <w:t> </w:t>
      </w:r>
      <w:r w:rsidRPr="00D26443">
        <w:t>million over the three years to 2022-23, compared to the 2019</w:t>
      </w:r>
      <w:r>
        <w:noBreakHyphen/>
      </w:r>
      <w:r w:rsidRPr="00D26443">
        <w:t>20 Budget Review prior to the pandemic.</w:t>
      </w:r>
    </w:p>
    <w:p w14:paraId="6D847C60" w14:textId="77777777" w:rsidR="00F1314C" w:rsidRDefault="00F1314C" w:rsidP="00ED1DB2">
      <w:pPr>
        <w:pStyle w:val="Heading5"/>
      </w:pPr>
      <w:r>
        <w:t>GST pool</w:t>
      </w:r>
    </w:p>
    <w:p w14:paraId="0EA45D66" w14:textId="79C0396C" w:rsidR="00F1314C" w:rsidRPr="00D26443" w:rsidRDefault="00F1314C" w:rsidP="00ED1DB2">
      <w:pPr>
        <w:pStyle w:val="Bbodytext"/>
      </w:pPr>
      <w:r w:rsidRPr="00D26443">
        <w:t xml:space="preserve">In light of the improved economic outlook, the Commonwealth Government increased its GST pool forecasts in the 2020-21 Budget and again in the </w:t>
      </w:r>
      <w:r w:rsidR="00EA503F">
        <w:t>2020</w:t>
      </w:r>
      <w:r w:rsidR="00EA503F">
        <w:noBreakHyphen/>
        <w:t>21 </w:t>
      </w:r>
      <w:r w:rsidR="00EA503F" w:rsidRPr="00A303C1">
        <w:t xml:space="preserve">MYEFO </w:t>
      </w:r>
      <w:r w:rsidRPr="00D26443">
        <w:t>by almost $18</w:t>
      </w:r>
      <w:r>
        <w:t> </w:t>
      </w:r>
      <w:r w:rsidRPr="00D26443">
        <w:t>billion over the period from 2020-21 to 2023</w:t>
      </w:r>
      <w:r>
        <w:t>-</w:t>
      </w:r>
      <w:r w:rsidRPr="00D26443">
        <w:t>24 in comparison to the forecasts at the time of the</w:t>
      </w:r>
      <w:r>
        <w:t xml:space="preserve"> August 2020</w:t>
      </w:r>
      <w:r w:rsidRPr="00D26443">
        <w:t xml:space="preserve"> EFU. These stronger GST pool forecasts have increased the ACT’s GST share by $338</w:t>
      </w:r>
      <w:r>
        <w:t> </w:t>
      </w:r>
      <w:r w:rsidRPr="00D26443">
        <w:t>million across the budget and forward estimates period</w:t>
      </w:r>
      <w:r>
        <w:t>,</w:t>
      </w:r>
      <w:r w:rsidRPr="00D26443">
        <w:t xml:space="preserve"> relative to expectations at</w:t>
      </w:r>
      <w:r>
        <w:t xml:space="preserve"> the time of the August 2020</w:t>
      </w:r>
      <w:r w:rsidRPr="00D26443">
        <w:t xml:space="preserve"> EFU.</w:t>
      </w:r>
    </w:p>
    <w:p w14:paraId="529FC288" w14:textId="77777777" w:rsidR="00F1314C" w:rsidRPr="00D26443" w:rsidRDefault="00F1314C" w:rsidP="00ED1DB2">
      <w:pPr>
        <w:pStyle w:val="Bbodytext"/>
      </w:pPr>
      <w:r w:rsidRPr="00D26443">
        <w:t>The ACT’s GST revenue will be around $1.2</w:t>
      </w:r>
      <w:r>
        <w:t> </w:t>
      </w:r>
      <w:r w:rsidRPr="00D26443">
        <w:t>billion in 2020</w:t>
      </w:r>
      <w:r>
        <w:noBreakHyphen/>
      </w:r>
      <w:r w:rsidRPr="00D26443">
        <w:t>21, $77</w:t>
      </w:r>
      <w:r>
        <w:t> </w:t>
      </w:r>
      <w:r w:rsidRPr="00D26443">
        <w:t xml:space="preserve">million higher than estimated in the </w:t>
      </w:r>
      <w:r>
        <w:t xml:space="preserve">August 2020 </w:t>
      </w:r>
      <w:r w:rsidRPr="00D26443">
        <w:t>EFU, but around $197 million lower than estimated in the 2019</w:t>
      </w:r>
      <w:r>
        <w:noBreakHyphen/>
      </w:r>
      <w:r w:rsidRPr="00D26443">
        <w:t>20 Budget</w:t>
      </w:r>
      <w:r>
        <w:t> </w:t>
      </w:r>
      <w:r w:rsidRPr="00D26443">
        <w:t xml:space="preserve">Review. </w:t>
      </w:r>
    </w:p>
    <w:p w14:paraId="55F6C940" w14:textId="77777777" w:rsidR="00F1314C" w:rsidRDefault="00F1314C" w:rsidP="00ED1DB2">
      <w:pPr>
        <w:pStyle w:val="Bbodytext"/>
      </w:pPr>
      <w:r>
        <w:t xml:space="preserve">As noted in Chapter 2, household consumption and dwelling investment, key determinants of GST collections, have rebounded more quickly than expected. Retail trade data for October and November 2020 also suggests that consumption subject to GST is growing at a faster rate than total household consumption, although it is too early to predict how long this may last. This growth in consumption may be driven by behavioural changes in response to the pandemic, with a significant increase in online sales, which are more likely to be products subject to GST, than in the pre-COVID period. Coupled with the high savings rate in Australia and overseas travel being largely prohibited (with some exemptions) in the short term, there may also be an increase in purchases of domestic good and services that are subject to GST. </w:t>
      </w:r>
    </w:p>
    <w:p w14:paraId="77938107" w14:textId="77777777" w:rsidR="00F1314C" w:rsidRPr="00D26443" w:rsidRDefault="00F1314C" w:rsidP="00ED1DB2">
      <w:pPr>
        <w:pStyle w:val="Heading5"/>
      </w:pPr>
      <w:r w:rsidRPr="00D26443">
        <w:t>Population</w:t>
      </w:r>
    </w:p>
    <w:p w14:paraId="70C9CF25" w14:textId="77777777" w:rsidR="00F1314C" w:rsidRDefault="00F1314C" w:rsidP="00ED1DB2">
      <w:pPr>
        <w:pStyle w:val="Bbodytext"/>
        <w:rPr>
          <w:lang w:eastAsia="en-AU"/>
        </w:rPr>
      </w:pPr>
      <w:r w:rsidRPr="007A437D">
        <w:rPr>
          <w:lang w:eastAsia="en-AU"/>
        </w:rPr>
        <w:t xml:space="preserve">Compared to the ACT population shares expected at the time of the 2019-20 Budget Review, the ACT’s population shares have reduced by </w:t>
      </w:r>
      <w:r>
        <w:rPr>
          <w:lang w:eastAsia="en-AU"/>
        </w:rPr>
        <w:t xml:space="preserve">between </w:t>
      </w:r>
      <w:r w:rsidRPr="007A437D">
        <w:rPr>
          <w:lang w:eastAsia="en-AU"/>
        </w:rPr>
        <w:t xml:space="preserve">0.02 </w:t>
      </w:r>
      <w:r>
        <w:rPr>
          <w:lang w:eastAsia="en-AU"/>
        </w:rPr>
        <w:t>and</w:t>
      </w:r>
      <w:r w:rsidRPr="007A437D">
        <w:rPr>
          <w:lang w:eastAsia="en-AU"/>
        </w:rPr>
        <w:t xml:space="preserve"> 0.03 per cent over the three years to 2022-23 (see Chapter 2.2 for details). This has reduced the ACT’s GST share by about $48</w:t>
      </w:r>
      <w:r>
        <w:rPr>
          <w:lang w:eastAsia="en-AU"/>
        </w:rPr>
        <w:t> </w:t>
      </w:r>
      <w:r w:rsidRPr="007A437D">
        <w:rPr>
          <w:lang w:eastAsia="en-AU"/>
        </w:rPr>
        <w:t>million over the three</w:t>
      </w:r>
      <w:r>
        <w:rPr>
          <w:lang w:eastAsia="en-AU"/>
        </w:rPr>
        <w:t>-</w:t>
      </w:r>
      <w:r w:rsidRPr="007A437D">
        <w:rPr>
          <w:lang w:eastAsia="en-AU"/>
        </w:rPr>
        <w:t>year period.</w:t>
      </w:r>
    </w:p>
    <w:p w14:paraId="091CA3F9" w14:textId="77777777" w:rsidR="00F1314C" w:rsidRPr="00D26443" w:rsidRDefault="00F1314C" w:rsidP="00ED1DB2">
      <w:pPr>
        <w:pStyle w:val="Heading5"/>
      </w:pPr>
      <w:r w:rsidRPr="00D26443">
        <w:t>GST relativity</w:t>
      </w:r>
    </w:p>
    <w:p w14:paraId="2ACB3FBB" w14:textId="77777777" w:rsidR="00F1314C" w:rsidRDefault="00F1314C" w:rsidP="00ED1DB2">
      <w:pPr>
        <w:pStyle w:val="Bbodytext"/>
      </w:pPr>
      <w:r>
        <w:t>As table 3.6.1 shows, the ACT’s GST revenue share in 2020-21 is expected to fall by $17.5 million compared to 2019-20. This is largely due to the ACT’s GST relativity falling from 1.23759 in 2019-20 to 1.15112 in 2020-21 as a result of the CGC’s review of its methodology for distributing the GST published in 2020 (2020 Review)</w:t>
      </w:r>
      <w:r>
        <w:rPr>
          <w:rStyle w:val="FootnoteReference"/>
        </w:rPr>
        <w:footnoteReference w:id="37"/>
      </w:r>
      <w:r>
        <w:t>. For the purposes of estimates of GST revenue, this relativity is held constant over the forward estimates, although it is updated annually by the CGC.</w:t>
      </w:r>
    </w:p>
    <w:p w14:paraId="5258AC38" w14:textId="77777777" w:rsidR="00F1314C" w:rsidRDefault="00F1314C" w:rsidP="00ED1DB2">
      <w:pPr>
        <w:spacing w:before="120" w:after="120" w:line="240" w:lineRule="auto"/>
        <w:rPr>
          <w:sz w:val="24"/>
          <w:szCs w:val="24"/>
        </w:rPr>
      </w:pPr>
      <w:r>
        <w:rPr>
          <w:sz w:val="24"/>
          <w:szCs w:val="24"/>
        </w:rPr>
        <w:t xml:space="preserve">The CGC considers that the ACT’s fiscal capacity has improved based on methodological changes implemented in the </w:t>
      </w:r>
      <w:r w:rsidRPr="00595428">
        <w:rPr>
          <w:sz w:val="24"/>
          <w:szCs w:val="24"/>
        </w:rPr>
        <w:t>2020 Review</w:t>
      </w:r>
      <w:r>
        <w:rPr>
          <w:sz w:val="24"/>
          <w:szCs w:val="24"/>
        </w:rPr>
        <w:t xml:space="preserve">. Most notably, the CGC considered that </w:t>
      </w:r>
      <w:r w:rsidRPr="0019450F">
        <w:rPr>
          <w:sz w:val="24"/>
          <w:szCs w:val="24"/>
        </w:rPr>
        <w:t>the ACT’s assessed expenses for providing services ha</w:t>
      </w:r>
      <w:r>
        <w:rPr>
          <w:sz w:val="24"/>
          <w:szCs w:val="24"/>
        </w:rPr>
        <w:t>ve</w:t>
      </w:r>
      <w:r w:rsidRPr="0019450F">
        <w:rPr>
          <w:sz w:val="24"/>
          <w:szCs w:val="24"/>
        </w:rPr>
        <w:t xml:space="preserve"> reduced relative to other jurisdictions</w:t>
      </w:r>
      <w:r>
        <w:rPr>
          <w:sz w:val="24"/>
          <w:szCs w:val="24"/>
        </w:rPr>
        <w:t>. This is</w:t>
      </w:r>
      <w:r w:rsidRPr="0019450F">
        <w:rPr>
          <w:sz w:val="24"/>
          <w:szCs w:val="24"/>
        </w:rPr>
        <w:t xml:space="preserve"> due to greater recognition of costs associated with servicing remote and very remote areas and providing transport services and associated infrastructure in relatively congested cities like Sydney and Melbourne</w:t>
      </w:r>
      <w:r>
        <w:rPr>
          <w:sz w:val="24"/>
          <w:szCs w:val="24"/>
        </w:rPr>
        <w:t>. These changes in relative cost of providing services reduced the ACT’s GST entitlement</w:t>
      </w:r>
      <w:r w:rsidRPr="0019450F">
        <w:rPr>
          <w:sz w:val="24"/>
          <w:szCs w:val="24"/>
        </w:rPr>
        <w:t>.</w:t>
      </w:r>
    </w:p>
    <w:p w14:paraId="2ED3BE88" w14:textId="77777777" w:rsidR="00F1314C" w:rsidRPr="00923518" w:rsidRDefault="00F1314C" w:rsidP="00ED1DB2">
      <w:pPr>
        <w:keepLines/>
        <w:spacing w:before="120" w:after="120" w:line="240" w:lineRule="auto"/>
        <w:rPr>
          <w:sz w:val="24"/>
          <w:szCs w:val="24"/>
        </w:rPr>
      </w:pPr>
      <w:r w:rsidRPr="00923518">
        <w:rPr>
          <w:sz w:val="24"/>
          <w:szCs w:val="24"/>
        </w:rPr>
        <w:t xml:space="preserve">Table </w:t>
      </w:r>
      <w:r>
        <w:rPr>
          <w:sz w:val="24"/>
          <w:szCs w:val="24"/>
        </w:rPr>
        <w:t>3.6.2</w:t>
      </w:r>
      <w:r w:rsidRPr="00923518">
        <w:rPr>
          <w:sz w:val="24"/>
          <w:szCs w:val="24"/>
        </w:rPr>
        <w:t xml:space="preserve"> shows the per capita relativities to be used for distributing GST revenue among the states and territories in 20</w:t>
      </w:r>
      <w:r>
        <w:rPr>
          <w:sz w:val="24"/>
          <w:szCs w:val="24"/>
        </w:rPr>
        <w:t>20</w:t>
      </w:r>
      <w:r w:rsidRPr="00923518">
        <w:rPr>
          <w:sz w:val="24"/>
          <w:szCs w:val="24"/>
        </w:rPr>
        <w:t>-2</w:t>
      </w:r>
      <w:r>
        <w:rPr>
          <w:sz w:val="24"/>
          <w:szCs w:val="24"/>
        </w:rPr>
        <w:t>1</w:t>
      </w:r>
      <w:r w:rsidRPr="00923518">
        <w:rPr>
          <w:sz w:val="24"/>
          <w:szCs w:val="24"/>
        </w:rPr>
        <w:t>. It also shows state and territory shares of GST revenue for 20</w:t>
      </w:r>
      <w:r>
        <w:rPr>
          <w:sz w:val="24"/>
          <w:szCs w:val="24"/>
        </w:rPr>
        <w:t>20</w:t>
      </w:r>
      <w:r w:rsidRPr="00923518">
        <w:rPr>
          <w:sz w:val="24"/>
          <w:szCs w:val="24"/>
        </w:rPr>
        <w:t>-2</w:t>
      </w:r>
      <w:r>
        <w:rPr>
          <w:sz w:val="24"/>
          <w:szCs w:val="24"/>
        </w:rPr>
        <w:t>1</w:t>
      </w:r>
      <w:r w:rsidRPr="00923518">
        <w:rPr>
          <w:sz w:val="24"/>
          <w:szCs w:val="24"/>
        </w:rPr>
        <w:t xml:space="preserve"> and the amounts per jurisdiction in dollar terms at the time of release of the </w:t>
      </w:r>
      <w:r w:rsidRPr="00595428">
        <w:rPr>
          <w:sz w:val="24"/>
          <w:szCs w:val="24"/>
        </w:rPr>
        <w:t>2020 Review</w:t>
      </w:r>
      <w:r w:rsidRPr="00923518">
        <w:rPr>
          <w:sz w:val="24"/>
          <w:szCs w:val="24"/>
        </w:rPr>
        <w:t xml:space="preserve"> by the </w:t>
      </w:r>
      <w:r>
        <w:rPr>
          <w:sz w:val="24"/>
          <w:szCs w:val="24"/>
        </w:rPr>
        <w:t>CGC</w:t>
      </w:r>
      <w:r w:rsidRPr="00923518">
        <w:rPr>
          <w:sz w:val="24"/>
          <w:szCs w:val="24"/>
        </w:rPr>
        <w:t>. Comparisons are shown with the relativities, shares and amounts for 201</w:t>
      </w:r>
      <w:r>
        <w:rPr>
          <w:sz w:val="24"/>
          <w:szCs w:val="24"/>
        </w:rPr>
        <w:t>9</w:t>
      </w:r>
      <w:r w:rsidRPr="00923518">
        <w:rPr>
          <w:sz w:val="24"/>
          <w:szCs w:val="24"/>
        </w:rPr>
        <w:t>-</w:t>
      </w:r>
      <w:r>
        <w:rPr>
          <w:sz w:val="24"/>
          <w:szCs w:val="24"/>
        </w:rPr>
        <w:t>20</w:t>
      </w:r>
      <w:r w:rsidRPr="00923518">
        <w:rPr>
          <w:sz w:val="24"/>
          <w:szCs w:val="24"/>
        </w:rPr>
        <w:t>.</w:t>
      </w:r>
    </w:p>
    <w:p w14:paraId="0C412740" w14:textId="1EC71309" w:rsidR="00F1314C" w:rsidRDefault="00F1314C" w:rsidP="00ED1DB2">
      <w:pPr>
        <w:pStyle w:val="Caption"/>
        <w:keepLines/>
      </w:pPr>
      <w:r>
        <w:t xml:space="preserve">Table </w:t>
      </w:r>
      <w:r>
        <w:fldChar w:fldCharType="begin"/>
      </w:r>
      <w:r>
        <w:instrText>STYLEREF 2 \s</w:instrText>
      </w:r>
      <w:r>
        <w:fldChar w:fldCharType="separate"/>
      </w:r>
      <w:r w:rsidR="007B546F">
        <w:rPr>
          <w:noProof/>
        </w:rPr>
        <w:t>3.6</w:t>
      </w:r>
      <w:r>
        <w:fldChar w:fldCharType="end"/>
      </w:r>
      <w:r>
        <w:t>.</w:t>
      </w:r>
      <w:r>
        <w:fldChar w:fldCharType="begin"/>
      </w:r>
      <w:r>
        <w:instrText>SEQ Table \* ARABIC \s 2</w:instrText>
      </w:r>
      <w:r>
        <w:fldChar w:fldCharType="separate"/>
      </w:r>
      <w:r w:rsidR="007B546F">
        <w:rPr>
          <w:noProof/>
        </w:rPr>
        <w:t>2</w:t>
      </w:r>
      <w:r>
        <w:fldChar w:fldCharType="end"/>
      </w:r>
      <w:r>
        <w:t>: GST relativities, shares and distribution in 2019-20 and 2020-21</w:t>
      </w:r>
      <w:r>
        <w:rPr>
          <w:vertAlign w:val="superscript"/>
        </w:rPr>
        <w:t>1</w:t>
      </w:r>
    </w:p>
    <w:tbl>
      <w:tblPr>
        <w:tblW w:w="9016" w:type="dxa"/>
        <w:tblLayout w:type="fixed"/>
        <w:tblCellMar>
          <w:left w:w="0" w:type="dxa"/>
          <w:right w:w="0" w:type="dxa"/>
        </w:tblCellMar>
        <w:tblLook w:val="04A0" w:firstRow="1" w:lastRow="0" w:firstColumn="1" w:lastColumn="0" w:noHBand="0" w:noVBand="1"/>
      </w:tblPr>
      <w:tblGrid>
        <w:gridCol w:w="2268"/>
        <w:gridCol w:w="1191"/>
        <w:gridCol w:w="1078"/>
        <w:gridCol w:w="935"/>
        <w:gridCol w:w="936"/>
        <w:gridCol w:w="1304"/>
        <w:gridCol w:w="1304"/>
      </w:tblGrid>
      <w:tr w:rsidR="00F1314C" w:rsidRPr="00923518" w14:paraId="29088549" w14:textId="77777777" w:rsidTr="001856AC">
        <w:trPr>
          <w:trHeight w:val="313"/>
          <w:tblHeader/>
        </w:trPr>
        <w:tc>
          <w:tcPr>
            <w:tcW w:w="2268" w:type="dxa"/>
            <w:tcBorders>
              <w:top w:val="single" w:sz="4" w:space="0" w:color="auto"/>
              <w:bottom w:val="single" w:sz="4" w:space="0" w:color="auto"/>
            </w:tcBorders>
            <w:shd w:val="clear" w:color="auto" w:fill="auto"/>
            <w:noWrap/>
            <w:vAlign w:val="bottom"/>
            <w:hideMark/>
          </w:tcPr>
          <w:p w14:paraId="3A8B6C6F" w14:textId="77777777" w:rsidR="00F1314C" w:rsidRPr="00923518" w:rsidRDefault="00F1314C" w:rsidP="00ED1DB2">
            <w:pPr>
              <w:pStyle w:val="EmptyCell0"/>
              <w:rPr>
                <w:lang w:eastAsia="en-AU"/>
              </w:rPr>
            </w:pPr>
            <w:r w:rsidRPr="00923518">
              <w:rPr>
                <w:lang w:eastAsia="en-AU"/>
              </w:rPr>
              <w:t> </w:t>
            </w:r>
          </w:p>
        </w:tc>
        <w:tc>
          <w:tcPr>
            <w:tcW w:w="1191" w:type="dxa"/>
            <w:tcBorders>
              <w:top w:val="single" w:sz="4" w:space="0" w:color="auto"/>
              <w:bottom w:val="single" w:sz="4" w:space="0" w:color="auto"/>
            </w:tcBorders>
            <w:shd w:val="clear" w:color="auto" w:fill="auto"/>
            <w:noWrap/>
            <w:hideMark/>
          </w:tcPr>
          <w:p w14:paraId="11CBC248" w14:textId="77777777" w:rsidR="00F1314C" w:rsidRPr="00923518" w:rsidRDefault="00F1314C" w:rsidP="00ED1DB2">
            <w:pPr>
              <w:pStyle w:val="BStablefiguresbold"/>
              <w:keepNext/>
              <w:keepLines/>
            </w:pPr>
            <w:r w:rsidRPr="00923518">
              <w:t>201</w:t>
            </w:r>
            <w:r>
              <w:t>9</w:t>
            </w:r>
            <w:r w:rsidRPr="00923518">
              <w:t>-</w:t>
            </w:r>
            <w:r>
              <w:t>20 Relativities</w:t>
            </w:r>
          </w:p>
          <w:p w14:paraId="50E90378" w14:textId="77777777" w:rsidR="00F1314C" w:rsidRPr="00923518" w:rsidRDefault="00F1314C" w:rsidP="00ED1DB2">
            <w:pPr>
              <w:pStyle w:val="BStablefiguresbold"/>
              <w:keepNext/>
              <w:keepLines/>
            </w:pPr>
          </w:p>
        </w:tc>
        <w:tc>
          <w:tcPr>
            <w:tcW w:w="1078" w:type="dxa"/>
            <w:tcBorders>
              <w:top w:val="single" w:sz="4" w:space="0" w:color="auto"/>
              <w:bottom w:val="single" w:sz="4" w:space="0" w:color="auto"/>
            </w:tcBorders>
          </w:tcPr>
          <w:p w14:paraId="1636FF18" w14:textId="77777777" w:rsidR="00F1314C" w:rsidRDefault="00F1314C" w:rsidP="00ED1DB2">
            <w:pPr>
              <w:pStyle w:val="BStablefiguresbold"/>
              <w:keepNext/>
              <w:keepLines/>
            </w:pPr>
            <w:r w:rsidRPr="00923518">
              <w:t>20</w:t>
            </w:r>
            <w:r>
              <w:t>20</w:t>
            </w:r>
            <w:r w:rsidRPr="00923518">
              <w:t>-2</w:t>
            </w:r>
            <w:r>
              <w:t>1</w:t>
            </w:r>
          </w:p>
          <w:p w14:paraId="56E4EFCB" w14:textId="77777777" w:rsidR="00F1314C" w:rsidRDefault="00F1314C" w:rsidP="00ED1DB2">
            <w:pPr>
              <w:pStyle w:val="BStablefiguresbold"/>
              <w:keepNext/>
              <w:keepLines/>
            </w:pPr>
            <w:r>
              <w:t>Relativities</w:t>
            </w:r>
          </w:p>
        </w:tc>
        <w:tc>
          <w:tcPr>
            <w:tcW w:w="935" w:type="dxa"/>
            <w:tcBorders>
              <w:top w:val="single" w:sz="4" w:space="0" w:color="auto"/>
              <w:bottom w:val="single" w:sz="4" w:space="0" w:color="auto"/>
            </w:tcBorders>
            <w:shd w:val="clear" w:color="auto" w:fill="auto"/>
            <w:noWrap/>
            <w:hideMark/>
          </w:tcPr>
          <w:p w14:paraId="27D021CE" w14:textId="77777777" w:rsidR="00F1314C" w:rsidRDefault="00F1314C" w:rsidP="00ED1DB2">
            <w:pPr>
              <w:pStyle w:val="BStablefiguresbold"/>
              <w:keepNext/>
              <w:keepLines/>
            </w:pPr>
            <w:r w:rsidRPr="00923518">
              <w:t>201</w:t>
            </w:r>
            <w:r>
              <w:t>9</w:t>
            </w:r>
            <w:r w:rsidRPr="00923518">
              <w:t>-</w:t>
            </w:r>
            <w:r>
              <w:t>20</w:t>
            </w:r>
          </w:p>
          <w:p w14:paraId="76AD9441" w14:textId="1802E8FA" w:rsidR="00F1314C" w:rsidRPr="00923518" w:rsidRDefault="00F1314C" w:rsidP="00ED1DB2">
            <w:pPr>
              <w:pStyle w:val="BStablefiguresbold"/>
              <w:keepNext/>
              <w:keepLines/>
            </w:pPr>
            <w:r>
              <w:t>GST shares</w:t>
            </w:r>
          </w:p>
          <w:p w14:paraId="7C1D7932" w14:textId="77777777" w:rsidR="00F1314C" w:rsidRPr="00923518" w:rsidRDefault="00F1314C" w:rsidP="00ED1DB2">
            <w:pPr>
              <w:pStyle w:val="BStablefiguresbold"/>
              <w:keepNext/>
              <w:keepLines/>
            </w:pPr>
            <w:r w:rsidRPr="00923518">
              <w:t>%</w:t>
            </w:r>
          </w:p>
        </w:tc>
        <w:tc>
          <w:tcPr>
            <w:tcW w:w="936" w:type="dxa"/>
            <w:tcBorders>
              <w:top w:val="single" w:sz="4" w:space="0" w:color="auto"/>
              <w:bottom w:val="single" w:sz="4" w:space="0" w:color="auto"/>
            </w:tcBorders>
            <w:shd w:val="clear" w:color="auto" w:fill="auto"/>
            <w:noWrap/>
            <w:hideMark/>
          </w:tcPr>
          <w:p w14:paraId="11BF6F79" w14:textId="77777777" w:rsidR="00F1314C" w:rsidRDefault="00F1314C" w:rsidP="00ED1DB2">
            <w:pPr>
              <w:pStyle w:val="BStablefiguresbold"/>
              <w:keepNext/>
              <w:keepLines/>
            </w:pPr>
            <w:r w:rsidRPr="00923518">
              <w:t>20</w:t>
            </w:r>
            <w:r>
              <w:t>20</w:t>
            </w:r>
            <w:r w:rsidRPr="00923518">
              <w:t>-2</w:t>
            </w:r>
            <w:r>
              <w:t>1</w:t>
            </w:r>
          </w:p>
          <w:p w14:paraId="7824359E" w14:textId="77777777" w:rsidR="00F1314C" w:rsidRPr="00923518" w:rsidRDefault="00F1314C" w:rsidP="00ED1DB2">
            <w:pPr>
              <w:pStyle w:val="BStablefiguresbold"/>
              <w:keepNext/>
              <w:keepLines/>
            </w:pPr>
            <w:r>
              <w:t>GST shares</w:t>
            </w:r>
          </w:p>
          <w:p w14:paraId="2029E53D" w14:textId="77777777" w:rsidR="00F1314C" w:rsidRPr="00923518" w:rsidRDefault="00F1314C" w:rsidP="00ED1DB2">
            <w:pPr>
              <w:pStyle w:val="BStablefiguresbold"/>
              <w:keepNext/>
              <w:keepLines/>
            </w:pPr>
            <w:r w:rsidRPr="00923518">
              <w:t>%</w:t>
            </w:r>
          </w:p>
        </w:tc>
        <w:tc>
          <w:tcPr>
            <w:tcW w:w="1304" w:type="dxa"/>
            <w:tcBorders>
              <w:top w:val="single" w:sz="4" w:space="0" w:color="auto"/>
              <w:bottom w:val="single" w:sz="4" w:space="0" w:color="auto"/>
            </w:tcBorders>
            <w:shd w:val="clear" w:color="auto" w:fill="auto"/>
            <w:noWrap/>
            <w:hideMark/>
          </w:tcPr>
          <w:p w14:paraId="024C0BF0" w14:textId="77777777" w:rsidR="00F1314C" w:rsidRDefault="00F1314C" w:rsidP="00ED1DB2">
            <w:pPr>
              <w:pStyle w:val="BStablefiguresbold"/>
              <w:keepNext/>
              <w:keepLines/>
            </w:pPr>
            <w:r w:rsidRPr="00923518">
              <w:t>201</w:t>
            </w:r>
            <w:r>
              <w:t>9</w:t>
            </w:r>
            <w:r w:rsidRPr="00923518">
              <w:t>-</w:t>
            </w:r>
            <w:r>
              <w:t xml:space="preserve">20 </w:t>
            </w:r>
          </w:p>
          <w:p w14:paraId="3A72A132" w14:textId="77777777" w:rsidR="00F1314C" w:rsidRPr="00923518" w:rsidRDefault="00F1314C" w:rsidP="00ED1DB2">
            <w:pPr>
              <w:pStyle w:val="BStablefiguresbold"/>
              <w:keepNext/>
              <w:keepLines/>
            </w:pPr>
            <w:r>
              <w:t>GST distributions</w:t>
            </w:r>
          </w:p>
          <w:p w14:paraId="5A9EDF0B" w14:textId="77777777" w:rsidR="00F1314C" w:rsidRPr="00923518" w:rsidRDefault="00F1314C" w:rsidP="00ED1DB2">
            <w:pPr>
              <w:pStyle w:val="BStablefiguresbold"/>
              <w:keepNext/>
              <w:keepLines/>
            </w:pPr>
            <w:r w:rsidRPr="00923518">
              <w:t>$m</w:t>
            </w:r>
          </w:p>
        </w:tc>
        <w:tc>
          <w:tcPr>
            <w:tcW w:w="1304" w:type="dxa"/>
            <w:tcBorders>
              <w:top w:val="single" w:sz="4" w:space="0" w:color="auto"/>
              <w:bottom w:val="single" w:sz="4" w:space="0" w:color="auto"/>
            </w:tcBorders>
            <w:shd w:val="clear" w:color="auto" w:fill="auto"/>
            <w:noWrap/>
            <w:hideMark/>
          </w:tcPr>
          <w:p w14:paraId="1BDF9EB6" w14:textId="77777777" w:rsidR="00F1314C" w:rsidRDefault="00F1314C" w:rsidP="00ED1DB2">
            <w:pPr>
              <w:pStyle w:val="BStablefiguresbold"/>
              <w:keepNext/>
              <w:keepLines/>
            </w:pPr>
            <w:r w:rsidRPr="00923518">
              <w:t>20</w:t>
            </w:r>
            <w:r>
              <w:t>20</w:t>
            </w:r>
            <w:r w:rsidRPr="00923518">
              <w:t>-</w:t>
            </w:r>
            <w:r>
              <w:t xml:space="preserve">21 </w:t>
            </w:r>
          </w:p>
          <w:p w14:paraId="6CD86D4D" w14:textId="77777777" w:rsidR="00F1314C" w:rsidRPr="00923518" w:rsidRDefault="00F1314C" w:rsidP="00ED1DB2">
            <w:pPr>
              <w:pStyle w:val="BStablefiguresbold"/>
              <w:keepNext/>
              <w:keepLines/>
            </w:pPr>
            <w:r>
              <w:t>GST distributions</w:t>
            </w:r>
          </w:p>
          <w:p w14:paraId="45E62439" w14:textId="77777777" w:rsidR="00F1314C" w:rsidRPr="00923518" w:rsidRDefault="00F1314C" w:rsidP="00ED1DB2">
            <w:pPr>
              <w:pStyle w:val="BStablefiguresbold"/>
              <w:keepNext/>
              <w:keepLines/>
            </w:pPr>
            <w:r w:rsidRPr="00923518">
              <w:t>$m</w:t>
            </w:r>
          </w:p>
        </w:tc>
      </w:tr>
      <w:tr w:rsidR="00F1314C" w:rsidRPr="00923518" w14:paraId="6C714E40" w14:textId="77777777" w:rsidTr="001856AC">
        <w:trPr>
          <w:trHeight w:val="263"/>
        </w:trPr>
        <w:tc>
          <w:tcPr>
            <w:tcW w:w="2268" w:type="dxa"/>
            <w:tcBorders>
              <w:top w:val="single" w:sz="4" w:space="0" w:color="auto"/>
            </w:tcBorders>
            <w:shd w:val="clear" w:color="auto" w:fill="auto"/>
            <w:vAlign w:val="bottom"/>
            <w:hideMark/>
          </w:tcPr>
          <w:p w14:paraId="46EE0E8C" w14:textId="77777777" w:rsidR="00F1314C" w:rsidRPr="00923518" w:rsidRDefault="00F1314C" w:rsidP="00ED1DB2">
            <w:pPr>
              <w:pStyle w:val="BStabletext"/>
              <w:keepNext/>
              <w:keepLines/>
            </w:pPr>
            <w:r w:rsidRPr="00923518">
              <w:t>New South Wales</w:t>
            </w:r>
          </w:p>
        </w:tc>
        <w:tc>
          <w:tcPr>
            <w:tcW w:w="1191" w:type="dxa"/>
            <w:tcBorders>
              <w:top w:val="single" w:sz="4" w:space="0" w:color="auto"/>
            </w:tcBorders>
            <w:shd w:val="clear" w:color="auto" w:fill="auto"/>
            <w:vAlign w:val="bottom"/>
          </w:tcPr>
          <w:p w14:paraId="35B0E036" w14:textId="77777777" w:rsidR="00F1314C" w:rsidRPr="000E0B66" w:rsidRDefault="00F1314C" w:rsidP="00ED1DB2">
            <w:pPr>
              <w:pStyle w:val="BStablefigures"/>
              <w:keepNext/>
              <w:keepLines/>
            </w:pPr>
            <w:r w:rsidRPr="000E0B66">
              <w:t>0.87013</w:t>
            </w:r>
          </w:p>
        </w:tc>
        <w:tc>
          <w:tcPr>
            <w:tcW w:w="1078" w:type="dxa"/>
            <w:tcBorders>
              <w:top w:val="single" w:sz="4" w:space="0" w:color="auto"/>
            </w:tcBorders>
            <w:shd w:val="clear" w:color="auto" w:fill="D9D9D9" w:themeFill="background1" w:themeFillShade="D9"/>
            <w:vAlign w:val="bottom"/>
          </w:tcPr>
          <w:p w14:paraId="5D9638CE" w14:textId="77777777" w:rsidR="00F1314C" w:rsidRPr="000E0B66" w:rsidRDefault="00F1314C" w:rsidP="00ED1DB2">
            <w:pPr>
              <w:pStyle w:val="BStablefigures"/>
              <w:keepNext/>
              <w:keepLines/>
            </w:pPr>
            <w:r w:rsidRPr="000E0B66">
              <w:t>0.91808</w:t>
            </w:r>
          </w:p>
        </w:tc>
        <w:tc>
          <w:tcPr>
            <w:tcW w:w="935" w:type="dxa"/>
            <w:tcBorders>
              <w:top w:val="single" w:sz="4" w:space="0" w:color="auto"/>
            </w:tcBorders>
            <w:shd w:val="clear" w:color="auto" w:fill="auto"/>
            <w:vAlign w:val="bottom"/>
          </w:tcPr>
          <w:p w14:paraId="670E11B9" w14:textId="77777777" w:rsidR="00F1314C" w:rsidRPr="000E0B66" w:rsidRDefault="00F1314C" w:rsidP="00ED1DB2">
            <w:pPr>
              <w:pStyle w:val="BStablefigures"/>
              <w:keepNext/>
              <w:keepLines/>
            </w:pPr>
            <w:r w:rsidRPr="000E0B66">
              <w:t>27.8</w:t>
            </w:r>
          </w:p>
        </w:tc>
        <w:tc>
          <w:tcPr>
            <w:tcW w:w="936" w:type="dxa"/>
            <w:tcBorders>
              <w:top w:val="single" w:sz="4" w:space="0" w:color="auto"/>
            </w:tcBorders>
            <w:shd w:val="clear" w:color="000000" w:fill="D9D9D9"/>
            <w:vAlign w:val="bottom"/>
          </w:tcPr>
          <w:p w14:paraId="21CACCB6" w14:textId="77777777" w:rsidR="00F1314C" w:rsidRPr="000E0B66" w:rsidRDefault="00F1314C" w:rsidP="00ED1DB2">
            <w:pPr>
              <w:pStyle w:val="BStablefigures"/>
              <w:keepNext/>
              <w:keepLines/>
            </w:pPr>
            <w:r w:rsidRPr="000E0B66">
              <w:t>29.3</w:t>
            </w:r>
          </w:p>
        </w:tc>
        <w:tc>
          <w:tcPr>
            <w:tcW w:w="1304" w:type="dxa"/>
            <w:tcBorders>
              <w:top w:val="single" w:sz="4" w:space="0" w:color="auto"/>
            </w:tcBorders>
            <w:shd w:val="clear" w:color="auto" w:fill="auto"/>
            <w:vAlign w:val="bottom"/>
          </w:tcPr>
          <w:p w14:paraId="7C1C282C" w14:textId="77777777" w:rsidR="00F1314C" w:rsidRPr="000E0B66" w:rsidRDefault="00F1314C" w:rsidP="00ED1DB2">
            <w:pPr>
              <w:pStyle w:val="BStablefigures"/>
              <w:keepNext/>
              <w:keepLines/>
            </w:pPr>
            <w:r w:rsidRPr="000E0B66">
              <w:t>18,192</w:t>
            </w:r>
          </w:p>
        </w:tc>
        <w:tc>
          <w:tcPr>
            <w:tcW w:w="1304" w:type="dxa"/>
            <w:tcBorders>
              <w:top w:val="single" w:sz="4" w:space="0" w:color="auto"/>
            </w:tcBorders>
            <w:shd w:val="clear" w:color="000000" w:fill="D9D9D9"/>
            <w:vAlign w:val="bottom"/>
          </w:tcPr>
          <w:p w14:paraId="5F3E19D1" w14:textId="77777777" w:rsidR="00F1314C" w:rsidRPr="000E0B66" w:rsidRDefault="00F1314C" w:rsidP="00ED1DB2">
            <w:pPr>
              <w:pStyle w:val="BStablefiguresbold"/>
              <w:keepNext/>
              <w:keepLines/>
            </w:pPr>
            <w:r w:rsidRPr="000E0B66">
              <w:t>19,832</w:t>
            </w:r>
          </w:p>
        </w:tc>
      </w:tr>
      <w:tr w:rsidR="00F1314C" w:rsidRPr="00923518" w14:paraId="0788F39D" w14:textId="77777777" w:rsidTr="001856AC">
        <w:trPr>
          <w:trHeight w:val="263"/>
        </w:trPr>
        <w:tc>
          <w:tcPr>
            <w:tcW w:w="2268" w:type="dxa"/>
            <w:shd w:val="clear" w:color="auto" w:fill="auto"/>
            <w:noWrap/>
            <w:vAlign w:val="bottom"/>
            <w:hideMark/>
          </w:tcPr>
          <w:p w14:paraId="51D3D998" w14:textId="77777777" w:rsidR="00F1314C" w:rsidRPr="00923518" w:rsidRDefault="00F1314C" w:rsidP="00ED1DB2">
            <w:pPr>
              <w:pStyle w:val="BStabletext"/>
              <w:keepNext/>
              <w:keepLines/>
            </w:pPr>
            <w:r w:rsidRPr="00923518">
              <w:t>Victoria</w:t>
            </w:r>
          </w:p>
        </w:tc>
        <w:tc>
          <w:tcPr>
            <w:tcW w:w="1191" w:type="dxa"/>
            <w:shd w:val="clear" w:color="auto" w:fill="auto"/>
            <w:noWrap/>
            <w:vAlign w:val="bottom"/>
          </w:tcPr>
          <w:p w14:paraId="474F8F3C" w14:textId="77777777" w:rsidR="00F1314C" w:rsidRPr="000E0B66" w:rsidRDefault="00F1314C" w:rsidP="00ED1DB2">
            <w:pPr>
              <w:pStyle w:val="BStablefigures"/>
              <w:keepNext/>
              <w:keepLines/>
            </w:pPr>
            <w:r w:rsidRPr="000E0B66">
              <w:t>0.98273</w:t>
            </w:r>
          </w:p>
        </w:tc>
        <w:tc>
          <w:tcPr>
            <w:tcW w:w="1078" w:type="dxa"/>
            <w:shd w:val="clear" w:color="auto" w:fill="D9D9D9" w:themeFill="background1" w:themeFillShade="D9"/>
            <w:vAlign w:val="bottom"/>
          </w:tcPr>
          <w:p w14:paraId="5236C3AB" w14:textId="77777777" w:rsidR="00F1314C" w:rsidRPr="000E0B66" w:rsidRDefault="00F1314C" w:rsidP="00ED1DB2">
            <w:pPr>
              <w:pStyle w:val="BStablefigures"/>
              <w:keepNext/>
              <w:keepLines/>
            </w:pPr>
            <w:r w:rsidRPr="000E0B66">
              <w:t>0.95992</w:t>
            </w:r>
          </w:p>
        </w:tc>
        <w:tc>
          <w:tcPr>
            <w:tcW w:w="935" w:type="dxa"/>
            <w:shd w:val="clear" w:color="auto" w:fill="auto"/>
            <w:noWrap/>
            <w:vAlign w:val="bottom"/>
          </w:tcPr>
          <w:p w14:paraId="19FD4CEB" w14:textId="77777777" w:rsidR="00F1314C" w:rsidRPr="000E0B66" w:rsidRDefault="00F1314C" w:rsidP="00ED1DB2">
            <w:pPr>
              <w:pStyle w:val="BStablefigures"/>
              <w:keepNext/>
              <w:keepLines/>
            </w:pPr>
            <w:r w:rsidRPr="000E0B66">
              <w:t>25.7</w:t>
            </w:r>
          </w:p>
        </w:tc>
        <w:tc>
          <w:tcPr>
            <w:tcW w:w="936" w:type="dxa"/>
            <w:shd w:val="clear" w:color="000000" w:fill="D9D9D9"/>
            <w:noWrap/>
            <w:vAlign w:val="bottom"/>
          </w:tcPr>
          <w:p w14:paraId="257C8606" w14:textId="77777777" w:rsidR="00F1314C" w:rsidRPr="000E0B66" w:rsidRDefault="00F1314C" w:rsidP="00ED1DB2">
            <w:pPr>
              <w:pStyle w:val="BStablefigures"/>
              <w:keepNext/>
              <w:keepLines/>
            </w:pPr>
            <w:r w:rsidRPr="000E0B66">
              <w:t>25.2</w:t>
            </w:r>
          </w:p>
        </w:tc>
        <w:tc>
          <w:tcPr>
            <w:tcW w:w="1304" w:type="dxa"/>
            <w:shd w:val="clear" w:color="auto" w:fill="auto"/>
            <w:noWrap/>
            <w:vAlign w:val="bottom"/>
          </w:tcPr>
          <w:p w14:paraId="352E65ED" w14:textId="77777777" w:rsidR="00F1314C" w:rsidRPr="000E0B66" w:rsidRDefault="00F1314C" w:rsidP="00ED1DB2">
            <w:pPr>
              <w:pStyle w:val="BStablefigures"/>
              <w:keepNext/>
              <w:keepLines/>
            </w:pPr>
            <w:r w:rsidRPr="000E0B66">
              <w:t>16,798</w:t>
            </w:r>
          </w:p>
        </w:tc>
        <w:tc>
          <w:tcPr>
            <w:tcW w:w="1304" w:type="dxa"/>
            <w:shd w:val="clear" w:color="000000" w:fill="D9D9D9"/>
            <w:noWrap/>
            <w:vAlign w:val="bottom"/>
          </w:tcPr>
          <w:p w14:paraId="50091574" w14:textId="77777777" w:rsidR="00F1314C" w:rsidRPr="000E0B66" w:rsidRDefault="00F1314C" w:rsidP="00ED1DB2">
            <w:pPr>
              <w:pStyle w:val="BStablefiguresbold"/>
              <w:keepNext/>
              <w:keepLines/>
            </w:pPr>
            <w:r w:rsidRPr="000E0B66">
              <w:t>17,068</w:t>
            </w:r>
          </w:p>
        </w:tc>
      </w:tr>
      <w:tr w:rsidR="00F1314C" w:rsidRPr="00923518" w14:paraId="1B6B9D3A" w14:textId="77777777" w:rsidTr="001856AC">
        <w:trPr>
          <w:trHeight w:val="263"/>
        </w:trPr>
        <w:tc>
          <w:tcPr>
            <w:tcW w:w="2268" w:type="dxa"/>
            <w:shd w:val="clear" w:color="auto" w:fill="auto"/>
            <w:noWrap/>
            <w:vAlign w:val="bottom"/>
            <w:hideMark/>
          </w:tcPr>
          <w:p w14:paraId="2BF673CD" w14:textId="77777777" w:rsidR="00F1314C" w:rsidRPr="00923518" w:rsidRDefault="00F1314C" w:rsidP="00ED1DB2">
            <w:pPr>
              <w:pStyle w:val="BStabletext"/>
              <w:keepNext/>
              <w:keepLines/>
            </w:pPr>
            <w:r w:rsidRPr="00923518">
              <w:t>Queensland</w:t>
            </w:r>
          </w:p>
        </w:tc>
        <w:tc>
          <w:tcPr>
            <w:tcW w:w="1191" w:type="dxa"/>
            <w:shd w:val="clear" w:color="auto" w:fill="auto"/>
            <w:noWrap/>
            <w:vAlign w:val="bottom"/>
          </w:tcPr>
          <w:p w14:paraId="28C547EE" w14:textId="77777777" w:rsidR="00F1314C" w:rsidRPr="000E0B66" w:rsidRDefault="00F1314C" w:rsidP="00ED1DB2">
            <w:pPr>
              <w:pStyle w:val="BStablefigures"/>
              <w:keepNext/>
              <w:keepLines/>
            </w:pPr>
            <w:r w:rsidRPr="000E0B66">
              <w:t>1.05370</w:t>
            </w:r>
          </w:p>
        </w:tc>
        <w:tc>
          <w:tcPr>
            <w:tcW w:w="1078" w:type="dxa"/>
            <w:shd w:val="clear" w:color="auto" w:fill="D9D9D9" w:themeFill="background1" w:themeFillShade="D9"/>
            <w:vAlign w:val="bottom"/>
          </w:tcPr>
          <w:p w14:paraId="336541BD" w14:textId="77777777" w:rsidR="00F1314C" w:rsidRPr="000E0B66" w:rsidRDefault="00F1314C" w:rsidP="00ED1DB2">
            <w:pPr>
              <w:pStyle w:val="BStablefigures"/>
              <w:keepNext/>
              <w:keepLines/>
            </w:pPr>
            <w:r w:rsidRPr="000E0B66">
              <w:t>1.04907</w:t>
            </w:r>
          </w:p>
        </w:tc>
        <w:tc>
          <w:tcPr>
            <w:tcW w:w="935" w:type="dxa"/>
            <w:shd w:val="clear" w:color="auto" w:fill="auto"/>
            <w:noWrap/>
            <w:vAlign w:val="bottom"/>
          </w:tcPr>
          <w:p w14:paraId="4E97C60D" w14:textId="77777777" w:rsidR="00F1314C" w:rsidRPr="000E0B66" w:rsidRDefault="00F1314C" w:rsidP="00ED1DB2">
            <w:pPr>
              <w:pStyle w:val="BStablefigures"/>
              <w:keepNext/>
              <w:keepLines/>
            </w:pPr>
            <w:r w:rsidRPr="000E0B66">
              <w:t>21.2</w:t>
            </w:r>
          </w:p>
        </w:tc>
        <w:tc>
          <w:tcPr>
            <w:tcW w:w="936" w:type="dxa"/>
            <w:shd w:val="clear" w:color="000000" w:fill="D9D9D9"/>
            <w:noWrap/>
            <w:vAlign w:val="bottom"/>
          </w:tcPr>
          <w:p w14:paraId="2F95CB1F" w14:textId="77777777" w:rsidR="00F1314C" w:rsidRPr="000E0B66" w:rsidRDefault="00F1314C" w:rsidP="00ED1DB2">
            <w:pPr>
              <w:pStyle w:val="BStablefigures"/>
              <w:keepNext/>
              <w:keepLines/>
            </w:pPr>
            <w:r w:rsidRPr="000E0B66">
              <w:t>21.1</w:t>
            </w:r>
          </w:p>
        </w:tc>
        <w:tc>
          <w:tcPr>
            <w:tcW w:w="1304" w:type="dxa"/>
            <w:shd w:val="clear" w:color="auto" w:fill="auto"/>
            <w:noWrap/>
            <w:vAlign w:val="bottom"/>
          </w:tcPr>
          <w:p w14:paraId="209E3B68" w14:textId="77777777" w:rsidR="00F1314C" w:rsidRPr="000E0B66" w:rsidRDefault="00F1314C" w:rsidP="00ED1DB2">
            <w:pPr>
              <w:pStyle w:val="BStablefigures"/>
              <w:keepNext/>
              <w:keepLines/>
            </w:pPr>
            <w:r w:rsidRPr="000E0B66">
              <w:t>13,868</w:t>
            </w:r>
          </w:p>
        </w:tc>
        <w:tc>
          <w:tcPr>
            <w:tcW w:w="1304" w:type="dxa"/>
            <w:shd w:val="clear" w:color="000000" w:fill="D9D9D9"/>
            <w:noWrap/>
            <w:vAlign w:val="bottom"/>
          </w:tcPr>
          <w:p w14:paraId="7159C1C5" w14:textId="77777777" w:rsidR="00F1314C" w:rsidRPr="000E0B66" w:rsidRDefault="00F1314C" w:rsidP="00ED1DB2">
            <w:pPr>
              <w:pStyle w:val="BStablefiguresbold"/>
              <w:keepNext/>
              <w:keepLines/>
            </w:pPr>
            <w:r w:rsidRPr="000E0B66">
              <w:t>14,286</w:t>
            </w:r>
          </w:p>
        </w:tc>
      </w:tr>
      <w:tr w:rsidR="00F1314C" w:rsidRPr="00923518" w14:paraId="2FC49A34" w14:textId="77777777" w:rsidTr="001856AC">
        <w:trPr>
          <w:trHeight w:val="263"/>
        </w:trPr>
        <w:tc>
          <w:tcPr>
            <w:tcW w:w="2268" w:type="dxa"/>
            <w:shd w:val="clear" w:color="auto" w:fill="auto"/>
            <w:vAlign w:val="bottom"/>
            <w:hideMark/>
          </w:tcPr>
          <w:p w14:paraId="0A7B7AE3" w14:textId="77777777" w:rsidR="00F1314C" w:rsidRPr="00923518" w:rsidRDefault="00F1314C" w:rsidP="00ED1DB2">
            <w:pPr>
              <w:pStyle w:val="BStabletext"/>
              <w:keepNext/>
              <w:keepLines/>
            </w:pPr>
            <w:r w:rsidRPr="00923518">
              <w:t>Western Australia</w:t>
            </w:r>
          </w:p>
        </w:tc>
        <w:tc>
          <w:tcPr>
            <w:tcW w:w="1191" w:type="dxa"/>
            <w:shd w:val="clear" w:color="auto" w:fill="auto"/>
            <w:vAlign w:val="bottom"/>
          </w:tcPr>
          <w:p w14:paraId="3E260E83" w14:textId="77777777" w:rsidR="00F1314C" w:rsidRPr="000E0B66" w:rsidRDefault="00F1314C" w:rsidP="00ED1DB2">
            <w:pPr>
              <w:pStyle w:val="BStablefigures"/>
              <w:keepNext/>
              <w:keepLines/>
            </w:pPr>
            <w:r w:rsidRPr="000E0B66">
              <w:t>0.51842</w:t>
            </w:r>
          </w:p>
        </w:tc>
        <w:tc>
          <w:tcPr>
            <w:tcW w:w="1078" w:type="dxa"/>
            <w:shd w:val="clear" w:color="auto" w:fill="D9D9D9" w:themeFill="background1" w:themeFillShade="D9"/>
            <w:vAlign w:val="bottom"/>
          </w:tcPr>
          <w:p w14:paraId="55078C55" w14:textId="77777777" w:rsidR="00F1314C" w:rsidRPr="000E0B66" w:rsidRDefault="00F1314C" w:rsidP="00ED1DB2">
            <w:pPr>
              <w:pStyle w:val="BStablefigures"/>
              <w:keepNext/>
              <w:keepLines/>
            </w:pPr>
            <w:r w:rsidRPr="000E0B66">
              <w:t>0.44970</w:t>
            </w:r>
          </w:p>
        </w:tc>
        <w:tc>
          <w:tcPr>
            <w:tcW w:w="935" w:type="dxa"/>
            <w:shd w:val="clear" w:color="auto" w:fill="auto"/>
            <w:vAlign w:val="bottom"/>
          </w:tcPr>
          <w:p w14:paraId="1D9F836E" w14:textId="77777777" w:rsidR="00F1314C" w:rsidRPr="000E0B66" w:rsidRDefault="00F1314C" w:rsidP="00ED1DB2">
            <w:pPr>
              <w:pStyle w:val="BStablefigures"/>
              <w:keepNext/>
              <w:keepLines/>
            </w:pPr>
            <w:r w:rsidRPr="000E0B66">
              <w:t>5.3</w:t>
            </w:r>
          </w:p>
        </w:tc>
        <w:tc>
          <w:tcPr>
            <w:tcW w:w="936" w:type="dxa"/>
            <w:shd w:val="clear" w:color="000000" w:fill="D9D9D9"/>
            <w:vAlign w:val="bottom"/>
          </w:tcPr>
          <w:p w14:paraId="0B81D1AE" w14:textId="77777777" w:rsidR="00F1314C" w:rsidRPr="000E0B66" w:rsidRDefault="00F1314C" w:rsidP="00ED1DB2">
            <w:pPr>
              <w:pStyle w:val="BStablefigures"/>
              <w:keepNext/>
              <w:keepLines/>
            </w:pPr>
            <w:r w:rsidRPr="000E0B66">
              <w:t>4.6</w:t>
            </w:r>
          </w:p>
        </w:tc>
        <w:tc>
          <w:tcPr>
            <w:tcW w:w="1304" w:type="dxa"/>
            <w:shd w:val="clear" w:color="auto" w:fill="auto"/>
            <w:vAlign w:val="bottom"/>
          </w:tcPr>
          <w:p w14:paraId="0E55B4F7" w14:textId="77777777" w:rsidR="00F1314C" w:rsidRPr="000E0B66" w:rsidRDefault="00F1314C" w:rsidP="00ED1DB2">
            <w:pPr>
              <w:pStyle w:val="BStablefigures"/>
              <w:keepNext/>
              <w:keepLines/>
            </w:pPr>
            <w:r w:rsidRPr="000E0B66">
              <w:t>3,489</w:t>
            </w:r>
          </w:p>
        </w:tc>
        <w:tc>
          <w:tcPr>
            <w:tcW w:w="1304" w:type="dxa"/>
            <w:shd w:val="clear" w:color="000000" w:fill="D9D9D9"/>
            <w:vAlign w:val="bottom"/>
          </w:tcPr>
          <w:p w14:paraId="090C166A" w14:textId="77777777" w:rsidR="00F1314C" w:rsidRPr="000E0B66" w:rsidRDefault="00F1314C" w:rsidP="00ED1DB2">
            <w:pPr>
              <w:pStyle w:val="BStablefiguresbold"/>
              <w:keepNext/>
              <w:keepLines/>
            </w:pPr>
            <w:r w:rsidRPr="000E0B66">
              <w:t>3,105</w:t>
            </w:r>
          </w:p>
        </w:tc>
      </w:tr>
      <w:tr w:rsidR="00F1314C" w:rsidRPr="00923518" w14:paraId="208C40E4" w14:textId="77777777" w:rsidTr="001856AC">
        <w:trPr>
          <w:trHeight w:val="263"/>
        </w:trPr>
        <w:tc>
          <w:tcPr>
            <w:tcW w:w="2268" w:type="dxa"/>
            <w:shd w:val="clear" w:color="auto" w:fill="auto"/>
            <w:vAlign w:val="bottom"/>
            <w:hideMark/>
          </w:tcPr>
          <w:p w14:paraId="245C917D" w14:textId="77777777" w:rsidR="00F1314C" w:rsidRPr="00923518" w:rsidRDefault="00F1314C" w:rsidP="00ED1DB2">
            <w:pPr>
              <w:pStyle w:val="BStabletext"/>
              <w:keepNext/>
              <w:keepLines/>
            </w:pPr>
            <w:r w:rsidRPr="00923518">
              <w:t>South Australia</w:t>
            </w:r>
          </w:p>
        </w:tc>
        <w:tc>
          <w:tcPr>
            <w:tcW w:w="1191" w:type="dxa"/>
            <w:shd w:val="clear" w:color="auto" w:fill="auto"/>
            <w:vAlign w:val="bottom"/>
          </w:tcPr>
          <w:p w14:paraId="0E461EA9" w14:textId="77777777" w:rsidR="00F1314C" w:rsidRPr="000E0B66" w:rsidRDefault="00F1314C" w:rsidP="00ED1DB2">
            <w:pPr>
              <w:pStyle w:val="BStablefigures"/>
              <w:keepNext/>
              <w:keepLines/>
            </w:pPr>
            <w:r w:rsidRPr="000E0B66">
              <w:t>1.46552</w:t>
            </w:r>
          </w:p>
        </w:tc>
        <w:tc>
          <w:tcPr>
            <w:tcW w:w="1078" w:type="dxa"/>
            <w:shd w:val="clear" w:color="auto" w:fill="D9D9D9" w:themeFill="background1" w:themeFillShade="D9"/>
            <w:vAlign w:val="bottom"/>
          </w:tcPr>
          <w:p w14:paraId="3313005A" w14:textId="77777777" w:rsidR="00F1314C" w:rsidRPr="000E0B66" w:rsidRDefault="00F1314C" w:rsidP="00ED1DB2">
            <w:pPr>
              <w:pStyle w:val="BStablefigures"/>
              <w:keepNext/>
              <w:keepLines/>
            </w:pPr>
            <w:r w:rsidRPr="000E0B66">
              <w:t>1.35765</w:t>
            </w:r>
          </w:p>
        </w:tc>
        <w:tc>
          <w:tcPr>
            <w:tcW w:w="935" w:type="dxa"/>
            <w:shd w:val="clear" w:color="auto" w:fill="auto"/>
            <w:vAlign w:val="bottom"/>
          </w:tcPr>
          <w:p w14:paraId="7B01570E" w14:textId="77777777" w:rsidR="00F1314C" w:rsidRPr="000E0B66" w:rsidRDefault="00F1314C" w:rsidP="00ED1DB2">
            <w:pPr>
              <w:pStyle w:val="BStablefigures"/>
              <w:keepNext/>
              <w:keepLines/>
            </w:pPr>
            <w:r w:rsidRPr="000E0B66">
              <w:t>10.1</w:t>
            </w:r>
          </w:p>
        </w:tc>
        <w:tc>
          <w:tcPr>
            <w:tcW w:w="936" w:type="dxa"/>
            <w:shd w:val="clear" w:color="000000" w:fill="D9D9D9"/>
            <w:vAlign w:val="bottom"/>
          </w:tcPr>
          <w:p w14:paraId="7D75B688" w14:textId="77777777" w:rsidR="00F1314C" w:rsidRPr="000E0B66" w:rsidRDefault="00F1314C" w:rsidP="00ED1DB2">
            <w:pPr>
              <w:pStyle w:val="BStablefigures"/>
              <w:keepNext/>
              <w:keepLines/>
            </w:pPr>
            <w:r w:rsidRPr="000E0B66">
              <w:t>9.3</w:t>
            </w:r>
          </w:p>
        </w:tc>
        <w:tc>
          <w:tcPr>
            <w:tcW w:w="1304" w:type="dxa"/>
            <w:shd w:val="clear" w:color="auto" w:fill="auto"/>
            <w:vAlign w:val="bottom"/>
          </w:tcPr>
          <w:p w14:paraId="27E888C0" w14:textId="77777777" w:rsidR="00F1314C" w:rsidRPr="000E0B66" w:rsidRDefault="00F1314C" w:rsidP="00ED1DB2">
            <w:pPr>
              <w:pStyle w:val="BStablefigures"/>
              <w:keepNext/>
              <w:keepLines/>
            </w:pPr>
            <w:r w:rsidRPr="000E0B66">
              <w:t>6,592</w:t>
            </w:r>
          </w:p>
        </w:tc>
        <w:tc>
          <w:tcPr>
            <w:tcW w:w="1304" w:type="dxa"/>
            <w:shd w:val="clear" w:color="000000" w:fill="D9D9D9"/>
            <w:vAlign w:val="bottom"/>
          </w:tcPr>
          <w:p w14:paraId="1ED305A5" w14:textId="77777777" w:rsidR="00F1314C" w:rsidRPr="000E0B66" w:rsidRDefault="00F1314C" w:rsidP="00ED1DB2">
            <w:pPr>
              <w:pStyle w:val="BStablefiguresbold"/>
              <w:keepNext/>
              <w:keepLines/>
            </w:pPr>
            <w:r w:rsidRPr="000E0B66">
              <w:t>6,259</w:t>
            </w:r>
          </w:p>
        </w:tc>
      </w:tr>
      <w:tr w:rsidR="00F1314C" w:rsidRPr="00923518" w14:paraId="0714ED0D" w14:textId="77777777" w:rsidTr="001856AC">
        <w:trPr>
          <w:trHeight w:val="263"/>
        </w:trPr>
        <w:tc>
          <w:tcPr>
            <w:tcW w:w="2268" w:type="dxa"/>
            <w:shd w:val="clear" w:color="auto" w:fill="auto"/>
            <w:noWrap/>
            <w:vAlign w:val="bottom"/>
            <w:hideMark/>
          </w:tcPr>
          <w:p w14:paraId="3FA23C47" w14:textId="77777777" w:rsidR="00F1314C" w:rsidRPr="00923518" w:rsidRDefault="00F1314C" w:rsidP="00ED1DB2">
            <w:pPr>
              <w:pStyle w:val="BStabletext"/>
              <w:keepNext/>
              <w:keepLines/>
            </w:pPr>
            <w:r w:rsidRPr="00923518">
              <w:t>Tasmania</w:t>
            </w:r>
          </w:p>
        </w:tc>
        <w:tc>
          <w:tcPr>
            <w:tcW w:w="1191" w:type="dxa"/>
            <w:shd w:val="clear" w:color="auto" w:fill="auto"/>
            <w:noWrap/>
            <w:vAlign w:val="bottom"/>
          </w:tcPr>
          <w:p w14:paraId="4DEF3447" w14:textId="77777777" w:rsidR="00F1314C" w:rsidRPr="000E0B66" w:rsidRDefault="00F1314C" w:rsidP="00ED1DB2">
            <w:pPr>
              <w:pStyle w:val="BStablefigures"/>
              <w:keepNext/>
              <w:keepLines/>
            </w:pPr>
            <w:r w:rsidRPr="000E0B66">
              <w:t>1.75576</w:t>
            </w:r>
          </w:p>
        </w:tc>
        <w:tc>
          <w:tcPr>
            <w:tcW w:w="1078" w:type="dxa"/>
            <w:shd w:val="clear" w:color="auto" w:fill="D9D9D9" w:themeFill="background1" w:themeFillShade="D9"/>
            <w:vAlign w:val="bottom"/>
          </w:tcPr>
          <w:p w14:paraId="6CB56261" w14:textId="77777777" w:rsidR="00F1314C" w:rsidRPr="000E0B66" w:rsidRDefault="00F1314C" w:rsidP="00ED1DB2">
            <w:pPr>
              <w:pStyle w:val="BStablefigures"/>
              <w:keepNext/>
              <w:keepLines/>
            </w:pPr>
            <w:r w:rsidRPr="000E0B66">
              <w:t>1.89742</w:t>
            </w:r>
          </w:p>
        </w:tc>
        <w:tc>
          <w:tcPr>
            <w:tcW w:w="935" w:type="dxa"/>
            <w:shd w:val="clear" w:color="auto" w:fill="auto"/>
            <w:noWrap/>
            <w:vAlign w:val="bottom"/>
          </w:tcPr>
          <w:p w14:paraId="058C143C" w14:textId="77777777" w:rsidR="00F1314C" w:rsidRPr="000E0B66" w:rsidRDefault="00F1314C" w:rsidP="00ED1DB2">
            <w:pPr>
              <w:pStyle w:val="BStablefigures"/>
              <w:keepNext/>
              <w:keepLines/>
            </w:pPr>
            <w:r w:rsidRPr="000E0B66">
              <w:t>3.7</w:t>
            </w:r>
          </w:p>
        </w:tc>
        <w:tc>
          <w:tcPr>
            <w:tcW w:w="936" w:type="dxa"/>
            <w:shd w:val="clear" w:color="000000" w:fill="D9D9D9"/>
            <w:noWrap/>
            <w:vAlign w:val="bottom"/>
          </w:tcPr>
          <w:p w14:paraId="69F0F1F9" w14:textId="77777777" w:rsidR="00F1314C" w:rsidRPr="000E0B66" w:rsidRDefault="00F1314C" w:rsidP="00ED1DB2">
            <w:pPr>
              <w:pStyle w:val="BStablefigures"/>
              <w:keepNext/>
              <w:keepLines/>
            </w:pPr>
            <w:r w:rsidRPr="000E0B66">
              <w:t>4.0</w:t>
            </w:r>
          </w:p>
        </w:tc>
        <w:tc>
          <w:tcPr>
            <w:tcW w:w="1304" w:type="dxa"/>
            <w:shd w:val="clear" w:color="auto" w:fill="auto"/>
            <w:noWrap/>
            <w:vAlign w:val="bottom"/>
          </w:tcPr>
          <w:p w14:paraId="5B7FD5CA" w14:textId="77777777" w:rsidR="00F1314C" w:rsidRPr="000E0B66" w:rsidRDefault="00F1314C" w:rsidP="00ED1DB2">
            <w:pPr>
              <w:pStyle w:val="BStablefigures"/>
              <w:keepNext/>
              <w:keepLines/>
            </w:pPr>
            <w:r w:rsidRPr="000E0B66">
              <w:t>2,417</w:t>
            </w:r>
          </w:p>
        </w:tc>
        <w:tc>
          <w:tcPr>
            <w:tcW w:w="1304" w:type="dxa"/>
            <w:shd w:val="clear" w:color="000000" w:fill="D9D9D9"/>
            <w:noWrap/>
            <w:vAlign w:val="bottom"/>
          </w:tcPr>
          <w:p w14:paraId="52399BA5" w14:textId="77777777" w:rsidR="00F1314C" w:rsidRPr="000E0B66" w:rsidRDefault="00F1314C" w:rsidP="00ED1DB2">
            <w:pPr>
              <w:pStyle w:val="BStablefiguresbold"/>
              <w:keepNext/>
              <w:keepLines/>
            </w:pPr>
            <w:r w:rsidRPr="000E0B66">
              <w:t>2,688</w:t>
            </w:r>
          </w:p>
        </w:tc>
      </w:tr>
      <w:tr w:rsidR="00F1314C" w:rsidRPr="00923518" w14:paraId="2168D5C0" w14:textId="77777777" w:rsidTr="001856AC">
        <w:trPr>
          <w:trHeight w:val="263"/>
        </w:trPr>
        <w:tc>
          <w:tcPr>
            <w:tcW w:w="2268" w:type="dxa"/>
            <w:shd w:val="clear" w:color="auto" w:fill="auto"/>
            <w:vAlign w:val="bottom"/>
            <w:hideMark/>
          </w:tcPr>
          <w:p w14:paraId="48D6B29C" w14:textId="77777777" w:rsidR="00F1314C" w:rsidRPr="00923518" w:rsidRDefault="00F1314C" w:rsidP="00ED1DB2">
            <w:pPr>
              <w:pStyle w:val="BStabletextbold"/>
              <w:keepNext/>
              <w:keepLines/>
            </w:pPr>
            <w:r w:rsidRPr="00923518">
              <w:t>Australian Capital Territory</w:t>
            </w:r>
          </w:p>
        </w:tc>
        <w:tc>
          <w:tcPr>
            <w:tcW w:w="1191" w:type="dxa"/>
            <w:shd w:val="clear" w:color="auto" w:fill="auto"/>
            <w:vAlign w:val="bottom"/>
          </w:tcPr>
          <w:p w14:paraId="6F8EEEEC" w14:textId="77777777" w:rsidR="00F1314C" w:rsidRPr="000E0B66" w:rsidRDefault="00F1314C" w:rsidP="00ED1DB2">
            <w:pPr>
              <w:pStyle w:val="BStablefiguresbold"/>
              <w:keepNext/>
              <w:keepLines/>
            </w:pPr>
            <w:r w:rsidRPr="000E0B66">
              <w:t>1.23759</w:t>
            </w:r>
          </w:p>
        </w:tc>
        <w:tc>
          <w:tcPr>
            <w:tcW w:w="1078" w:type="dxa"/>
            <w:shd w:val="clear" w:color="auto" w:fill="D9D9D9" w:themeFill="background1" w:themeFillShade="D9"/>
            <w:vAlign w:val="bottom"/>
          </w:tcPr>
          <w:p w14:paraId="5970D549" w14:textId="77777777" w:rsidR="00F1314C" w:rsidRPr="000E0B66" w:rsidRDefault="00F1314C" w:rsidP="00ED1DB2">
            <w:pPr>
              <w:pStyle w:val="BStablefiguresbold"/>
              <w:keepNext/>
              <w:keepLines/>
            </w:pPr>
            <w:r w:rsidRPr="000E0B66">
              <w:t>1.15112</w:t>
            </w:r>
          </w:p>
        </w:tc>
        <w:tc>
          <w:tcPr>
            <w:tcW w:w="935" w:type="dxa"/>
            <w:shd w:val="clear" w:color="auto" w:fill="auto"/>
            <w:vAlign w:val="bottom"/>
          </w:tcPr>
          <w:p w14:paraId="58B32D9B" w14:textId="77777777" w:rsidR="00F1314C" w:rsidRPr="000E0B66" w:rsidRDefault="00F1314C" w:rsidP="00ED1DB2">
            <w:pPr>
              <w:pStyle w:val="BStablefiguresbold"/>
              <w:keepNext/>
              <w:keepLines/>
            </w:pPr>
            <w:r w:rsidRPr="000E0B66">
              <w:t>2.1</w:t>
            </w:r>
          </w:p>
        </w:tc>
        <w:tc>
          <w:tcPr>
            <w:tcW w:w="936" w:type="dxa"/>
            <w:shd w:val="clear" w:color="000000" w:fill="D9D9D9"/>
            <w:vAlign w:val="bottom"/>
          </w:tcPr>
          <w:p w14:paraId="6CE97636" w14:textId="77777777" w:rsidR="00F1314C" w:rsidRPr="000E0B66" w:rsidRDefault="00F1314C" w:rsidP="00ED1DB2">
            <w:pPr>
              <w:pStyle w:val="BStablefiguresbold"/>
              <w:keepNext/>
              <w:keepLines/>
            </w:pPr>
            <w:r w:rsidRPr="000E0B66">
              <w:t>2.0</w:t>
            </w:r>
          </w:p>
        </w:tc>
        <w:tc>
          <w:tcPr>
            <w:tcW w:w="1304" w:type="dxa"/>
            <w:shd w:val="clear" w:color="auto" w:fill="auto"/>
            <w:vAlign w:val="bottom"/>
          </w:tcPr>
          <w:p w14:paraId="5368ECD4" w14:textId="77777777" w:rsidR="00F1314C" w:rsidRPr="000E0B66" w:rsidRDefault="00F1314C" w:rsidP="00ED1DB2">
            <w:pPr>
              <w:pStyle w:val="BStablefiguresbold"/>
              <w:keepNext/>
              <w:keepLines/>
            </w:pPr>
            <w:r w:rsidRPr="000E0B66">
              <w:t>1,368</w:t>
            </w:r>
          </w:p>
        </w:tc>
        <w:tc>
          <w:tcPr>
            <w:tcW w:w="1304" w:type="dxa"/>
            <w:shd w:val="clear" w:color="000000" w:fill="D9D9D9"/>
            <w:vAlign w:val="bottom"/>
          </w:tcPr>
          <w:p w14:paraId="7B525A8D" w14:textId="77777777" w:rsidR="00F1314C" w:rsidRPr="000E0B66" w:rsidRDefault="00F1314C" w:rsidP="00ED1DB2">
            <w:pPr>
              <w:pStyle w:val="BStablefiguresbold"/>
              <w:keepNext/>
              <w:keepLines/>
            </w:pPr>
            <w:r w:rsidRPr="000E0B66">
              <w:t>1,319</w:t>
            </w:r>
          </w:p>
        </w:tc>
      </w:tr>
      <w:tr w:rsidR="00F1314C" w:rsidRPr="00923518" w14:paraId="20A5A14C" w14:textId="77777777" w:rsidTr="001856AC">
        <w:trPr>
          <w:trHeight w:val="263"/>
        </w:trPr>
        <w:tc>
          <w:tcPr>
            <w:tcW w:w="2268" w:type="dxa"/>
            <w:tcBorders>
              <w:bottom w:val="single" w:sz="4" w:space="0" w:color="auto"/>
            </w:tcBorders>
            <w:shd w:val="clear" w:color="auto" w:fill="auto"/>
            <w:vAlign w:val="bottom"/>
            <w:hideMark/>
          </w:tcPr>
          <w:p w14:paraId="4DDCEA69" w14:textId="77777777" w:rsidR="00F1314C" w:rsidRPr="00923518" w:rsidRDefault="00F1314C" w:rsidP="00ED1DB2">
            <w:pPr>
              <w:pStyle w:val="BStabletext"/>
              <w:keepNext/>
              <w:keepLines/>
            </w:pPr>
            <w:r w:rsidRPr="00923518">
              <w:t>Northern Territory</w:t>
            </w:r>
          </w:p>
        </w:tc>
        <w:tc>
          <w:tcPr>
            <w:tcW w:w="1191" w:type="dxa"/>
            <w:tcBorders>
              <w:bottom w:val="single" w:sz="4" w:space="0" w:color="auto"/>
            </w:tcBorders>
            <w:shd w:val="clear" w:color="auto" w:fill="auto"/>
            <w:vAlign w:val="bottom"/>
          </w:tcPr>
          <w:p w14:paraId="2F1998CF" w14:textId="77777777" w:rsidR="00F1314C" w:rsidRPr="000E0B66" w:rsidRDefault="00F1314C" w:rsidP="00ED1DB2">
            <w:pPr>
              <w:pStyle w:val="BStablefigures"/>
              <w:keepNext/>
              <w:keepLines/>
            </w:pPr>
            <w:r w:rsidRPr="000E0B66">
              <w:t>4.26735</w:t>
            </w:r>
          </w:p>
        </w:tc>
        <w:tc>
          <w:tcPr>
            <w:tcW w:w="1078" w:type="dxa"/>
            <w:tcBorders>
              <w:bottom w:val="single" w:sz="4" w:space="0" w:color="auto"/>
            </w:tcBorders>
            <w:shd w:val="clear" w:color="auto" w:fill="D9D9D9" w:themeFill="background1" w:themeFillShade="D9"/>
            <w:vAlign w:val="bottom"/>
          </w:tcPr>
          <w:p w14:paraId="04080ECD" w14:textId="77777777" w:rsidR="00F1314C" w:rsidRPr="000E0B66" w:rsidRDefault="00F1314C" w:rsidP="00ED1DB2">
            <w:pPr>
              <w:pStyle w:val="BStablefigures"/>
              <w:keepNext/>
              <w:keepLines/>
            </w:pPr>
            <w:r w:rsidRPr="000E0B66">
              <w:t>4.76893</w:t>
            </w:r>
          </w:p>
        </w:tc>
        <w:tc>
          <w:tcPr>
            <w:tcW w:w="935" w:type="dxa"/>
            <w:tcBorders>
              <w:bottom w:val="single" w:sz="4" w:space="0" w:color="auto"/>
            </w:tcBorders>
            <w:shd w:val="clear" w:color="auto" w:fill="auto"/>
            <w:vAlign w:val="bottom"/>
          </w:tcPr>
          <w:p w14:paraId="442C7A88" w14:textId="77777777" w:rsidR="00F1314C" w:rsidRPr="000E0B66" w:rsidRDefault="00F1314C" w:rsidP="00ED1DB2">
            <w:pPr>
              <w:pStyle w:val="BStablefigures"/>
              <w:keepNext/>
              <w:keepLines/>
            </w:pPr>
            <w:r w:rsidRPr="000E0B66">
              <w:t>4.1</w:t>
            </w:r>
          </w:p>
        </w:tc>
        <w:tc>
          <w:tcPr>
            <w:tcW w:w="936" w:type="dxa"/>
            <w:tcBorders>
              <w:bottom w:val="single" w:sz="4" w:space="0" w:color="auto"/>
            </w:tcBorders>
            <w:shd w:val="clear" w:color="000000" w:fill="D9D9D9"/>
            <w:vAlign w:val="bottom"/>
          </w:tcPr>
          <w:p w14:paraId="796585C0" w14:textId="77777777" w:rsidR="00F1314C" w:rsidRPr="000E0B66" w:rsidRDefault="00F1314C" w:rsidP="00ED1DB2">
            <w:pPr>
              <w:pStyle w:val="BStablefigures"/>
              <w:keepNext/>
              <w:keepLines/>
            </w:pPr>
            <w:r w:rsidRPr="000E0B66">
              <w:t>4.5</w:t>
            </w:r>
          </w:p>
        </w:tc>
        <w:tc>
          <w:tcPr>
            <w:tcW w:w="1304" w:type="dxa"/>
            <w:tcBorders>
              <w:bottom w:val="single" w:sz="4" w:space="0" w:color="auto"/>
            </w:tcBorders>
            <w:shd w:val="clear" w:color="auto" w:fill="auto"/>
            <w:vAlign w:val="bottom"/>
          </w:tcPr>
          <w:p w14:paraId="46C9087E" w14:textId="77777777" w:rsidR="00F1314C" w:rsidRPr="000E0B66" w:rsidRDefault="00F1314C" w:rsidP="00ED1DB2">
            <w:pPr>
              <w:pStyle w:val="BStablefigures"/>
              <w:keepNext/>
              <w:keepLines/>
            </w:pPr>
            <w:r w:rsidRPr="000E0B66">
              <w:t>2,685</w:t>
            </w:r>
          </w:p>
        </w:tc>
        <w:tc>
          <w:tcPr>
            <w:tcW w:w="1304" w:type="dxa"/>
            <w:tcBorders>
              <w:bottom w:val="single" w:sz="4" w:space="0" w:color="auto"/>
            </w:tcBorders>
            <w:shd w:val="clear" w:color="000000" w:fill="D9D9D9"/>
            <w:vAlign w:val="bottom"/>
          </w:tcPr>
          <w:p w14:paraId="2957996D" w14:textId="77777777" w:rsidR="00F1314C" w:rsidRPr="000E0B66" w:rsidRDefault="00F1314C" w:rsidP="00ED1DB2">
            <w:pPr>
              <w:pStyle w:val="BStablefiguresbold"/>
              <w:keepNext/>
              <w:keepLines/>
            </w:pPr>
            <w:r w:rsidRPr="000E0B66">
              <w:t>3,053</w:t>
            </w:r>
          </w:p>
        </w:tc>
      </w:tr>
      <w:tr w:rsidR="00F1314C" w:rsidRPr="00923518" w14:paraId="0CC8CFAF" w14:textId="77777777" w:rsidTr="001856AC">
        <w:trPr>
          <w:trHeight w:val="263"/>
        </w:trPr>
        <w:tc>
          <w:tcPr>
            <w:tcW w:w="2268" w:type="dxa"/>
            <w:tcBorders>
              <w:top w:val="single" w:sz="4" w:space="0" w:color="auto"/>
              <w:bottom w:val="single" w:sz="4" w:space="0" w:color="auto"/>
            </w:tcBorders>
            <w:shd w:val="clear" w:color="auto" w:fill="auto"/>
            <w:noWrap/>
            <w:vAlign w:val="bottom"/>
            <w:hideMark/>
          </w:tcPr>
          <w:p w14:paraId="0D29AB04" w14:textId="77777777" w:rsidR="00F1314C" w:rsidRPr="00923518" w:rsidRDefault="00F1314C" w:rsidP="00ED1DB2">
            <w:pPr>
              <w:pStyle w:val="BStabletextbold"/>
              <w:keepNext/>
              <w:keepLines/>
            </w:pPr>
            <w:r w:rsidRPr="00923518">
              <w:t>Total</w:t>
            </w:r>
          </w:p>
        </w:tc>
        <w:tc>
          <w:tcPr>
            <w:tcW w:w="1191" w:type="dxa"/>
            <w:tcBorders>
              <w:top w:val="single" w:sz="4" w:space="0" w:color="auto"/>
              <w:bottom w:val="single" w:sz="4" w:space="0" w:color="auto"/>
            </w:tcBorders>
            <w:shd w:val="clear" w:color="auto" w:fill="auto"/>
            <w:noWrap/>
            <w:vAlign w:val="bottom"/>
            <w:hideMark/>
          </w:tcPr>
          <w:p w14:paraId="12927A18" w14:textId="77777777" w:rsidR="00F1314C" w:rsidRPr="00923518" w:rsidRDefault="00F1314C" w:rsidP="00ED1DB2">
            <w:pPr>
              <w:pStyle w:val="BStablefiguresbold"/>
              <w:keepNext/>
              <w:keepLines/>
            </w:pPr>
            <w:r w:rsidRPr="00923518">
              <w:t>1.00000</w:t>
            </w:r>
          </w:p>
        </w:tc>
        <w:tc>
          <w:tcPr>
            <w:tcW w:w="1078" w:type="dxa"/>
            <w:tcBorders>
              <w:top w:val="single" w:sz="4" w:space="0" w:color="auto"/>
              <w:bottom w:val="single" w:sz="4" w:space="0" w:color="auto"/>
            </w:tcBorders>
            <w:shd w:val="clear" w:color="auto" w:fill="D9D9D9" w:themeFill="background1" w:themeFillShade="D9"/>
            <w:vAlign w:val="center"/>
          </w:tcPr>
          <w:p w14:paraId="1862A2B1" w14:textId="77777777" w:rsidR="00F1314C" w:rsidRPr="00923518" w:rsidRDefault="00F1314C" w:rsidP="00ED1DB2">
            <w:pPr>
              <w:pStyle w:val="BStablefiguresbold"/>
              <w:keepNext/>
              <w:keepLines/>
            </w:pPr>
            <w:r w:rsidRPr="00923518">
              <w:t xml:space="preserve">1.00000 </w:t>
            </w:r>
          </w:p>
        </w:tc>
        <w:tc>
          <w:tcPr>
            <w:tcW w:w="935" w:type="dxa"/>
            <w:tcBorders>
              <w:top w:val="single" w:sz="4" w:space="0" w:color="auto"/>
              <w:bottom w:val="single" w:sz="4" w:space="0" w:color="auto"/>
            </w:tcBorders>
            <w:shd w:val="clear" w:color="auto" w:fill="auto"/>
            <w:noWrap/>
            <w:vAlign w:val="bottom"/>
            <w:hideMark/>
          </w:tcPr>
          <w:p w14:paraId="1B082E14" w14:textId="77777777" w:rsidR="00F1314C" w:rsidRPr="00923518" w:rsidRDefault="00F1314C" w:rsidP="00ED1DB2">
            <w:pPr>
              <w:pStyle w:val="BStablefiguresbold"/>
              <w:keepNext/>
              <w:keepLines/>
            </w:pPr>
            <w:r w:rsidRPr="00923518">
              <w:t>100.0</w:t>
            </w:r>
          </w:p>
        </w:tc>
        <w:tc>
          <w:tcPr>
            <w:tcW w:w="936" w:type="dxa"/>
            <w:tcBorders>
              <w:top w:val="single" w:sz="4" w:space="0" w:color="auto"/>
              <w:bottom w:val="single" w:sz="4" w:space="0" w:color="auto"/>
            </w:tcBorders>
            <w:shd w:val="clear" w:color="000000" w:fill="D9D9D9"/>
            <w:noWrap/>
            <w:vAlign w:val="bottom"/>
            <w:hideMark/>
          </w:tcPr>
          <w:p w14:paraId="23DC7D93" w14:textId="77777777" w:rsidR="00F1314C" w:rsidRPr="00923518" w:rsidRDefault="00F1314C" w:rsidP="00ED1DB2">
            <w:pPr>
              <w:pStyle w:val="BStablefiguresbold"/>
              <w:keepNext/>
              <w:keepLines/>
            </w:pPr>
            <w:r w:rsidRPr="00923518">
              <w:t>100.0</w:t>
            </w:r>
          </w:p>
        </w:tc>
        <w:tc>
          <w:tcPr>
            <w:tcW w:w="1304" w:type="dxa"/>
            <w:tcBorders>
              <w:top w:val="single" w:sz="4" w:space="0" w:color="auto"/>
              <w:bottom w:val="single" w:sz="4" w:space="0" w:color="auto"/>
            </w:tcBorders>
            <w:shd w:val="clear" w:color="auto" w:fill="auto"/>
            <w:noWrap/>
            <w:vAlign w:val="bottom"/>
            <w:hideMark/>
          </w:tcPr>
          <w:p w14:paraId="5CCA2EBE" w14:textId="77777777" w:rsidR="00F1314C" w:rsidRPr="00923518" w:rsidRDefault="00F1314C" w:rsidP="00ED1DB2">
            <w:pPr>
              <w:pStyle w:val="BStablefiguresbold"/>
              <w:keepNext/>
              <w:keepLines/>
            </w:pPr>
            <w:r w:rsidRPr="00923518">
              <w:t>6</w:t>
            </w:r>
            <w:r>
              <w:t>5</w:t>
            </w:r>
            <w:r w:rsidRPr="00923518">
              <w:t>,</w:t>
            </w:r>
            <w:r>
              <w:t>41</w:t>
            </w:r>
            <w:r w:rsidRPr="00923518">
              <w:t>0</w:t>
            </w:r>
          </w:p>
        </w:tc>
        <w:tc>
          <w:tcPr>
            <w:tcW w:w="1304" w:type="dxa"/>
            <w:tcBorders>
              <w:top w:val="single" w:sz="4" w:space="0" w:color="auto"/>
              <w:bottom w:val="single" w:sz="4" w:space="0" w:color="auto"/>
            </w:tcBorders>
            <w:shd w:val="clear" w:color="000000" w:fill="D9D9D9"/>
            <w:noWrap/>
            <w:vAlign w:val="bottom"/>
            <w:hideMark/>
          </w:tcPr>
          <w:p w14:paraId="53700DA8" w14:textId="77777777" w:rsidR="00F1314C" w:rsidRPr="00923518" w:rsidRDefault="00F1314C" w:rsidP="00ED1DB2">
            <w:pPr>
              <w:pStyle w:val="BStablefiguresbold"/>
              <w:keepNext/>
              <w:keepLines/>
            </w:pPr>
            <w:r w:rsidRPr="00923518">
              <w:t>6</w:t>
            </w:r>
            <w:r>
              <w:t>7</w:t>
            </w:r>
            <w:r w:rsidRPr="00923518">
              <w:t>,</w:t>
            </w:r>
            <w:r>
              <w:t>6</w:t>
            </w:r>
            <w:r w:rsidRPr="00923518">
              <w:t>10</w:t>
            </w:r>
          </w:p>
        </w:tc>
      </w:tr>
    </w:tbl>
    <w:p w14:paraId="0ED42466" w14:textId="77777777" w:rsidR="00F1314C" w:rsidRDefault="00F1314C" w:rsidP="00ED1DB2">
      <w:pPr>
        <w:spacing w:before="120" w:after="0"/>
        <w:rPr>
          <w:rStyle w:val="BSnotetextChar"/>
          <w:rFonts w:eastAsiaTheme="minorHAnsi"/>
        </w:rPr>
      </w:pPr>
      <w:r w:rsidRPr="00923518">
        <w:rPr>
          <w:rStyle w:val="BSnoteChar"/>
          <w:rFonts w:eastAsiaTheme="minorHAnsi"/>
        </w:rPr>
        <w:t>Source</w:t>
      </w:r>
      <w:r w:rsidRPr="00923518" w:rsidDel="00AD2D14">
        <w:rPr>
          <w:b/>
          <w:sz w:val="18"/>
          <w:szCs w:val="16"/>
          <w:lang w:val="x-none"/>
        </w:rPr>
        <w:t xml:space="preserve">: </w:t>
      </w:r>
      <w:r>
        <w:rPr>
          <w:rStyle w:val="BSnotetextChar"/>
          <w:rFonts w:eastAsiaTheme="minorHAnsi"/>
        </w:rPr>
        <w:t>CGC</w:t>
      </w:r>
      <w:r w:rsidRPr="00923518">
        <w:rPr>
          <w:rStyle w:val="BSnotetextChar"/>
          <w:rFonts w:eastAsiaTheme="minorHAnsi"/>
        </w:rPr>
        <w:t xml:space="preserve"> calculation.</w:t>
      </w:r>
    </w:p>
    <w:p w14:paraId="7B851CE4" w14:textId="22DDD692" w:rsidR="00F1314C" w:rsidRDefault="00F1314C" w:rsidP="00ED1DB2">
      <w:pPr>
        <w:spacing w:after="0"/>
        <w:rPr>
          <w:rStyle w:val="BSnotetextChar"/>
          <w:rFonts w:eastAsiaTheme="minorHAnsi"/>
        </w:rPr>
      </w:pPr>
      <w:r w:rsidRPr="00923518">
        <w:rPr>
          <w:rStyle w:val="BSnoteChar"/>
          <w:rFonts w:eastAsiaTheme="minorHAnsi"/>
        </w:rPr>
        <w:t>Note:</w:t>
      </w:r>
      <w:r w:rsidRPr="00923518">
        <w:rPr>
          <w:b/>
          <w:sz w:val="18"/>
          <w:szCs w:val="16"/>
          <w:lang w:val="x-none"/>
        </w:rPr>
        <w:t xml:space="preserve"> </w:t>
      </w:r>
      <w:r w:rsidRPr="00923518">
        <w:rPr>
          <w:rStyle w:val="BSnotetextChar"/>
          <w:rFonts w:eastAsiaTheme="minorHAnsi"/>
        </w:rPr>
        <w:t>Numbers may not add due to rounding.</w:t>
      </w:r>
    </w:p>
    <w:p w14:paraId="3CB24DBD" w14:textId="77777777" w:rsidR="00F1314C" w:rsidRPr="00923518" w:rsidRDefault="00F1314C" w:rsidP="00ED1DB2">
      <w:pPr>
        <w:spacing w:after="0"/>
        <w:rPr>
          <w:rStyle w:val="BSnotetextChar"/>
          <w:rFonts w:eastAsiaTheme="minorHAnsi"/>
        </w:rPr>
      </w:pPr>
      <w:r w:rsidRPr="00923518">
        <w:rPr>
          <w:rStyle w:val="BSnotetextChar"/>
          <w:rFonts w:eastAsiaTheme="minorHAnsi"/>
        </w:rPr>
        <w:t>Numbers are exclusive of adjustment for overpayment</w:t>
      </w:r>
      <w:r>
        <w:rPr>
          <w:rStyle w:val="BSnotetextChar"/>
          <w:rFonts w:eastAsiaTheme="minorHAnsi"/>
          <w:lang w:val="en-US"/>
        </w:rPr>
        <w:t>s</w:t>
      </w:r>
      <w:r w:rsidRPr="00923518">
        <w:rPr>
          <w:rStyle w:val="BSnotetextChar"/>
          <w:rFonts w:eastAsiaTheme="minorHAnsi"/>
        </w:rPr>
        <w:t xml:space="preserve"> in 201</w:t>
      </w:r>
      <w:r>
        <w:rPr>
          <w:rStyle w:val="BSnotetextChar"/>
          <w:rFonts w:eastAsiaTheme="minorHAnsi"/>
          <w:lang w:val="en-US"/>
        </w:rPr>
        <w:t>8</w:t>
      </w:r>
      <w:r w:rsidRPr="00923518">
        <w:rPr>
          <w:rStyle w:val="BSnotetextChar"/>
          <w:rFonts w:eastAsiaTheme="minorHAnsi"/>
        </w:rPr>
        <w:t>-1</w:t>
      </w:r>
      <w:r>
        <w:rPr>
          <w:rStyle w:val="BSnotetextChar"/>
          <w:rFonts w:eastAsiaTheme="minorHAnsi"/>
          <w:lang w:val="en-US"/>
        </w:rPr>
        <w:t>9</w:t>
      </w:r>
      <w:r w:rsidRPr="00923518">
        <w:rPr>
          <w:rStyle w:val="BSnotetextChar"/>
          <w:rFonts w:eastAsiaTheme="minorHAnsi"/>
        </w:rPr>
        <w:t>.</w:t>
      </w:r>
    </w:p>
    <w:p w14:paraId="1F5D2FB1" w14:textId="77777777" w:rsidR="00F1314C" w:rsidRPr="00652454" w:rsidRDefault="00F1314C" w:rsidP="00652454">
      <w:pPr>
        <w:pStyle w:val="BNotelist"/>
        <w:numPr>
          <w:ilvl w:val="0"/>
          <w:numId w:val="82"/>
        </w:numPr>
        <w:rPr>
          <w:rStyle w:val="BSnotetextChar"/>
          <w:rFonts w:eastAsiaTheme="minorHAnsi"/>
        </w:rPr>
      </w:pPr>
      <w:r w:rsidRPr="00652454">
        <w:rPr>
          <w:rStyle w:val="BSnotetextChar"/>
          <w:rFonts w:eastAsiaTheme="minorHAnsi"/>
        </w:rPr>
        <w:t>As at the release of the 20</w:t>
      </w:r>
      <w:r w:rsidRPr="00652454">
        <w:rPr>
          <w:rStyle w:val="BSnotetextChar"/>
          <w:rFonts w:eastAsiaTheme="minorHAnsi"/>
          <w:lang w:val="en-US"/>
        </w:rPr>
        <w:t>20</w:t>
      </w:r>
      <w:r w:rsidRPr="00652454">
        <w:rPr>
          <w:rStyle w:val="BSnotetextChar"/>
          <w:rFonts w:eastAsiaTheme="minorHAnsi"/>
        </w:rPr>
        <w:t xml:space="preserve"> </w:t>
      </w:r>
      <w:r w:rsidRPr="00652454">
        <w:rPr>
          <w:rStyle w:val="BSnotetextChar"/>
          <w:rFonts w:eastAsiaTheme="minorHAnsi"/>
          <w:lang w:val="en-US"/>
        </w:rPr>
        <w:t>Review</w:t>
      </w:r>
      <w:r w:rsidRPr="00652454">
        <w:rPr>
          <w:rStyle w:val="BSnotetextChar"/>
          <w:rFonts w:eastAsiaTheme="minorHAnsi"/>
        </w:rPr>
        <w:t xml:space="preserve"> </w:t>
      </w:r>
      <w:r w:rsidRPr="00652454">
        <w:rPr>
          <w:rStyle w:val="BSnotetextChar"/>
          <w:rFonts w:eastAsiaTheme="minorHAnsi"/>
          <w:lang w:val="en-US"/>
        </w:rPr>
        <w:t>in</w:t>
      </w:r>
      <w:r w:rsidRPr="00652454">
        <w:rPr>
          <w:rStyle w:val="BSnotetextChar"/>
          <w:rFonts w:eastAsiaTheme="minorHAnsi"/>
        </w:rPr>
        <w:t xml:space="preserve"> February 20</w:t>
      </w:r>
      <w:r w:rsidRPr="00652454">
        <w:rPr>
          <w:rStyle w:val="BSnotetextChar"/>
          <w:rFonts w:eastAsiaTheme="minorHAnsi"/>
          <w:lang w:val="en-US"/>
        </w:rPr>
        <w:t>20</w:t>
      </w:r>
      <w:r w:rsidRPr="00652454">
        <w:rPr>
          <w:rStyle w:val="BSnotetextChar"/>
          <w:rFonts w:eastAsiaTheme="minorHAnsi"/>
        </w:rPr>
        <w:t>.</w:t>
      </w:r>
    </w:p>
    <w:p w14:paraId="54FB5F95" w14:textId="77777777" w:rsidR="00F1314C" w:rsidRPr="00846468" w:rsidRDefault="00F1314C" w:rsidP="00ED1DB2">
      <w:pPr>
        <w:pStyle w:val="Bbodytext"/>
      </w:pPr>
      <w:r w:rsidRPr="00846468">
        <w:t xml:space="preserve">Overall, </w:t>
      </w:r>
      <w:r w:rsidRPr="00846468">
        <w:rPr>
          <w:rStyle w:val="Calibri12"/>
        </w:rPr>
        <w:t xml:space="preserve">New South Wales, Tasmania and the Northern Territory received an increase in their GST shares, while Victoria, Queensland, </w:t>
      </w:r>
      <w:r>
        <w:rPr>
          <w:rStyle w:val="Calibri12"/>
        </w:rPr>
        <w:t xml:space="preserve">Western Australia, </w:t>
      </w:r>
      <w:r w:rsidRPr="00846468">
        <w:rPr>
          <w:rStyle w:val="Calibri12"/>
        </w:rPr>
        <w:t>South Australia and the ACT saw a reduction in their</w:t>
      </w:r>
      <w:r>
        <w:rPr>
          <w:rStyle w:val="Calibri12"/>
        </w:rPr>
        <w:t xml:space="preserve"> </w:t>
      </w:r>
      <w:r w:rsidRPr="00846468">
        <w:rPr>
          <w:rStyle w:val="Calibri12"/>
        </w:rPr>
        <w:t>s</w:t>
      </w:r>
      <w:r>
        <w:rPr>
          <w:rStyle w:val="Calibri12"/>
        </w:rPr>
        <w:t>hare</w:t>
      </w:r>
      <w:r w:rsidRPr="00846468">
        <w:rPr>
          <w:rStyle w:val="Calibri12"/>
        </w:rPr>
        <w:t xml:space="preserve"> from the 2020 Review. </w:t>
      </w:r>
    </w:p>
    <w:p w14:paraId="4A8EBF81" w14:textId="77777777" w:rsidR="00F1314C" w:rsidRPr="00846468" w:rsidRDefault="00F1314C" w:rsidP="00ED1DB2">
      <w:pPr>
        <w:pStyle w:val="Bbodytext"/>
      </w:pPr>
      <w:r w:rsidRPr="00846468">
        <w:t>Table 3.6.3 below shows the change in the ACT’s GST revenue share since the 201</w:t>
      </w:r>
      <w:r>
        <w:t>9</w:t>
      </w:r>
      <w:r>
        <w:noBreakHyphen/>
      </w:r>
      <w:r w:rsidRPr="00846468">
        <w:t>20</w:t>
      </w:r>
      <w:r>
        <w:t> </w:t>
      </w:r>
      <w:r w:rsidRPr="00846468">
        <w:t>Budget Review.</w:t>
      </w:r>
    </w:p>
    <w:p w14:paraId="615592AD" w14:textId="76A483E5" w:rsidR="00F1314C" w:rsidRDefault="00F1314C" w:rsidP="00ED1DB2">
      <w:pPr>
        <w:pStyle w:val="Caption"/>
        <w:keepLines/>
      </w:pPr>
      <w:r>
        <w:t xml:space="preserve">Table </w:t>
      </w:r>
      <w:r>
        <w:fldChar w:fldCharType="begin"/>
      </w:r>
      <w:r>
        <w:instrText>STYLEREF 2 \s</w:instrText>
      </w:r>
      <w:r>
        <w:fldChar w:fldCharType="separate"/>
      </w:r>
      <w:r w:rsidR="007B546F">
        <w:rPr>
          <w:noProof/>
        </w:rPr>
        <w:t>3.6</w:t>
      </w:r>
      <w:r>
        <w:fldChar w:fldCharType="end"/>
      </w:r>
      <w:r>
        <w:t>.</w:t>
      </w:r>
      <w:r>
        <w:fldChar w:fldCharType="begin"/>
      </w:r>
      <w:r>
        <w:instrText>SEQ Table \* ARABIC \s 2</w:instrText>
      </w:r>
      <w:r>
        <w:fldChar w:fldCharType="separate"/>
      </w:r>
      <w:r w:rsidR="007B546F">
        <w:rPr>
          <w:noProof/>
        </w:rPr>
        <w:t>3</w:t>
      </w:r>
      <w:r>
        <w:fldChar w:fldCharType="end"/>
      </w:r>
      <w:r>
        <w:t>: GST Revenue: 2020-21 ACT Budget compared to the 2019-20 Budget Review</w:t>
      </w:r>
    </w:p>
    <w:tbl>
      <w:tblPr>
        <w:tblStyle w:val="TableGrid"/>
        <w:tblW w:w="90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992"/>
        <w:gridCol w:w="1049"/>
        <w:gridCol w:w="1049"/>
        <w:gridCol w:w="1049"/>
        <w:gridCol w:w="1049"/>
        <w:gridCol w:w="1049"/>
      </w:tblGrid>
      <w:tr w:rsidR="00F1314C" w:rsidRPr="00D22C94" w14:paraId="137FAA28" w14:textId="77777777" w:rsidTr="00ED1DB2">
        <w:trPr>
          <w:trHeight w:val="301"/>
        </w:trPr>
        <w:tc>
          <w:tcPr>
            <w:tcW w:w="2835" w:type="dxa"/>
            <w:vAlign w:val="center"/>
          </w:tcPr>
          <w:p w14:paraId="2AE8D662" w14:textId="77777777" w:rsidR="00F1314C" w:rsidRPr="00D22C94" w:rsidRDefault="00F1314C" w:rsidP="00ED1DB2">
            <w:pPr>
              <w:pStyle w:val="EmptyCell0"/>
              <w:rPr>
                <w:lang w:val="en-US" w:eastAsia="en-AU"/>
              </w:rPr>
            </w:pPr>
          </w:p>
        </w:tc>
        <w:tc>
          <w:tcPr>
            <w:tcW w:w="992" w:type="dxa"/>
            <w:vAlign w:val="center"/>
          </w:tcPr>
          <w:p w14:paraId="417537C8" w14:textId="77777777" w:rsidR="00F1314C" w:rsidRPr="00D22C94" w:rsidRDefault="00F1314C" w:rsidP="00ED1DB2">
            <w:pPr>
              <w:jc w:val="right"/>
              <w:textAlignment w:val="baseline"/>
              <w:rPr>
                <w:rFonts w:ascii="Calibri" w:eastAsia="Times New Roman" w:hAnsi="Calibri" w:cs="Calibri"/>
                <w:b/>
                <w:bCs/>
                <w:sz w:val="20"/>
                <w:szCs w:val="20"/>
                <w:lang w:eastAsia="en-AU"/>
              </w:rPr>
            </w:pPr>
          </w:p>
        </w:tc>
        <w:tc>
          <w:tcPr>
            <w:tcW w:w="1049" w:type="dxa"/>
            <w:vAlign w:val="center"/>
          </w:tcPr>
          <w:p w14:paraId="48E9C6C0" w14:textId="77777777" w:rsidR="00F1314C" w:rsidRDefault="00F1314C" w:rsidP="00ED1DB2">
            <w:pPr>
              <w:jc w:val="right"/>
              <w:textAlignment w:val="baseline"/>
              <w:rPr>
                <w:rFonts w:ascii="Calibri" w:eastAsia="Times New Roman" w:hAnsi="Calibri" w:cs="Calibri"/>
                <w:b/>
                <w:bCs/>
                <w:sz w:val="20"/>
                <w:szCs w:val="20"/>
                <w:lang w:eastAsia="en-AU"/>
              </w:rPr>
            </w:pPr>
            <w:r w:rsidRPr="00D22C94">
              <w:rPr>
                <w:rFonts w:ascii="Calibri" w:eastAsia="Times New Roman" w:hAnsi="Calibri" w:cs="Calibri"/>
                <w:b/>
                <w:bCs/>
                <w:sz w:val="20"/>
                <w:szCs w:val="20"/>
                <w:lang w:eastAsia="en-AU"/>
              </w:rPr>
              <w:t>2019-20</w:t>
            </w:r>
          </w:p>
          <w:p w14:paraId="4B7A9E73" w14:textId="77777777" w:rsidR="00F1314C" w:rsidRPr="00D22C94" w:rsidRDefault="00F1314C" w:rsidP="00ED1DB2">
            <w:pPr>
              <w:jc w:val="right"/>
              <w:textAlignment w:val="baseline"/>
              <w:rPr>
                <w:rFonts w:ascii="Times New Roman" w:eastAsia="Times New Roman" w:hAnsi="Times New Roman" w:cs="Times New Roman"/>
                <w:b/>
                <w:bCs/>
                <w:sz w:val="24"/>
                <w:szCs w:val="24"/>
                <w:lang w:val="en-US" w:eastAsia="en-AU"/>
              </w:rPr>
            </w:pPr>
            <w:r>
              <w:rPr>
                <w:rFonts w:ascii="Calibri" w:eastAsia="Times New Roman" w:hAnsi="Calibri" w:cs="Calibri"/>
                <w:b/>
                <w:bCs/>
                <w:sz w:val="20"/>
                <w:szCs w:val="20"/>
                <w:lang w:eastAsia="en-AU"/>
              </w:rPr>
              <w:t>$m</w:t>
            </w:r>
          </w:p>
        </w:tc>
        <w:tc>
          <w:tcPr>
            <w:tcW w:w="1049" w:type="dxa"/>
            <w:vAlign w:val="center"/>
          </w:tcPr>
          <w:p w14:paraId="3A1D6E6E" w14:textId="77777777" w:rsidR="00F1314C" w:rsidRDefault="00F1314C" w:rsidP="00ED1DB2">
            <w:pPr>
              <w:jc w:val="right"/>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2020-21</w:t>
            </w:r>
          </w:p>
          <w:p w14:paraId="162244D6" w14:textId="77777777" w:rsidR="00F1314C" w:rsidRPr="00D22C94" w:rsidRDefault="00F1314C" w:rsidP="00ED1DB2">
            <w:pPr>
              <w:jc w:val="right"/>
              <w:textAlignment w:val="baseline"/>
              <w:rPr>
                <w:rFonts w:eastAsia="Times New Roman" w:cstheme="minorHAnsi"/>
                <w:b/>
                <w:bCs/>
                <w:sz w:val="20"/>
                <w:szCs w:val="20"/>
                <w:lang w:val="en-US" w:eastAsia="en-AU"/>
              </w:rPr>
            </w:pPr>
            <w:r>
              <w:rPr>
                <w:rFonts w:eastAsia="Times New Roman" w:cstheme="minorHAnsi"/>
                <w:b/>
                <w:bCs/>
                <w:sz w:val="20"/>
                <w:szCs w:val="20"/>
                <w:lang w:val="en-US" w:eastAsia="en-AU"/>
              </w:rPr>
              <w:t>$m</w:t>
            </w:r>
          </w:p>
        </w:tc>
        <w:tc>
          <w:tcPr>
            <w:tcW w:w="1049" w:type="dxa"/>
            <w:vAlign w:val="center"/>
          </w:tcPr>
          <w:p w14:paraId="3BB7752C" w14:textId="77777777" w:rsidR="00F1314C" w:rsidRDefault="00F1314C" w:rsidP="00ED1DB2">
            <w:pPr>
              <w:jc w:val="right"/>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2021-22</w:t>
            </w:r>
          </w:p>
          <w:p w14:paraId="0816F201" w14:textId="77777777" w:rsidR="00F1314C" w:rsidRPr="00D22C94" w:rsidRDefault="00F1314C" w:rsidP="00ED1DB2">
            <w:pPr>
              <w:jc w:val="right"/>
              <w:textAlignment w:val="baseline"/>
              <w:rPr>
                <w:rFonts w:eastAsia="Times New Roman" w:cstheme="minorHAnsi"/>
                <w:b/>
                <w:bCs/>
                <w:sz w:val="20"/>
                <w:szCs w:val="20"/>
                <w:lang w:val="en-US" w:eastAsia="en-AU"/>
              </w:rPr>
            </w:pPr>
            <w:r>
              <w:rPr>
                <w:rFonts w:eastAsia="Times New Roman" w:cstheme="minorHAnsi"/>
                <w:b/>
                <w:bCs/>
                <w:sz w:val="20"/>
                <w:szCs w:val="20"/>
                <w:lang w:val="en-US" w:eastAsia="en-AU"/>
              </w:rPr>
              <w:t>$m</w:t>
            </w:r>
          </w:p>
        </w:tc>
        <w:tc>
          <w:tcPr>
            <w:tcW w:w="1049" w:type="dxa"/>
            <w:vAlign w:val="center"/>
          </w:tcPr>
          <w:p w14:paraId="734EBBBE" w14:textId="77777777" w:rsidR="00F1314C" w:rsidRDefault="00F1314C" w:rsidP="00ED1DB2">
            <w:pPr>
              <w:jc w:val="right"/>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2022-23</w:t>
            </w:r>
          </w:p>
          <w:p w14:paraId="2E856EBF" w14:textId="77777777" w:rsidR="00F1314C" w:rsidRPr="00D22C94" w:rsidRDefault="00F1314C" w:rsidP="00ED1DB2">
            <w:pPr>
              <w:jc w:val="right"/>
              <w:textAlignment w:val="baseline"/>
              <w:rPr>
                <w:rFonts w:eastAsia="Times New Roman" w:cstheme="minorHAnsi"/>
                <w:b/>
                <w:bCs/>
                <w:sz w:val="20"/>
                <w:szCs w:val="20"/>
                <w:lang w:val="en-US" w:eastAsia="en-AU"/>
              </w:rPr>
            </w:pPr>
            <w:r>
              <w:rPr>
                <w:rFonts w:eastAsia="Times New Roman" w:cstheme="minorHAnsi"/>
                <w:b/>
                <w:bCs/>
                <w:sz w:val="20"/>
                <w:szCs w:val="20"/>
                <w:lang w:val="en-US" w:eastAsia="en-AU"/>
              </w:rPr>
              <w:t>$m</w:t>
            </w:r>
          </w:p>
        </w:tc>
        <w:tc>
          <w:tcPr>
            <w:tcW w:w="1049" w:type="dxa"/>
            <w:vAlign w:val="center"/>
          </w:tcPr>
          <w:p w14:paraId="4FF65FA4" w14:textId="77777777" w:rsidR="00F1314C" w:rsidRDefault="00F1314C" w:rsidP="00ED1DB2">
            <w:pPr>
              <w:jc w:val="right"/>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2023-24</w:t>
            </w:r>
          </w:p>
          <w:p w14:paraId="39BFF0A5" w14:textId="77777777" w:rsidR="00F1314C" w:rsidRPr="00D22C94" w:rsidRDefault="00F1314C" w:rsidP="00ED1DB2">
            <w:pPr>
              <w:jc w:val="right"/>
              <w:textAlignment w:val="baseline"/>
              <w:rPr>
                <w:rFonts w:eastAsia="Times New Roman" w:cstheme="minorHAnsi"/>
                <w:b/>
                <w:bCs/>
                <w:sz w:val="20"/>
                <w:szCs w:val="20"/>
                <w:lang w:val="en-US" w:eastAsia="en-AU"/>
              </w:rPr>
            </w:pPr>
            <w:r>
              <w:rPr>
                <w:rFonts w:eastAsia="Times New Roman" w:cstheme="minorHAnsi"/>
                <w:b/>
                <w:bCs/>
                <w:sz w:val="20"/>
                <w:szCs w:val="20"/>
                <w:lang w:val="en-US" w:eastAsia="en-AU"/>
              </w:rPr>
              <w:t>$m</w:t>
            </w:r>
          </w:p>
        </w:tc>
      </w:tr>
      <w:tr w:rsidR="00F1314C" w:rsidRPr="00D22C94" w14:paraId="3B02A659" w14:textId="77777777" w:rsidTr="00ED1DB2">
        <w:trPr>
          <w:trHeight w:val="301"/>
        </w:trPr>
        <w:tc>
          <w:tcPr>
            <w:tcW w:w="2835" w:type="dxa"/>
            <w:tcBorders>
              <w:top w:val="single" w:sz="4" w:space="0" w:color="auto"/>
              <w:bottom w:val="nil"/>
            </w:tcBorders>
            <w:vAlign w:val="center"/>
          </w:tcPr>
          <w:p w14:paraId="23AF8D8F" w14:textId="77777777" w:rsidR="00F1314C" w:rsidRPr="00D22C94" w:rsidRDefault="00F1314C" w:rsidP="00ED1DB2">
            <w:pPr>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2019-20 MYEFO/</w:t>
            </w:r>
            <w:r>
              <w:rPr>
                <w:rFonts w:eastAsia="Times New Roman" w:cstheme="minorHAnsi"/>
                <w:b/>
                <w:bCs/>
                <w:sz w:val="20"/>
                <w:szCs w:val="20"/>
                <w:lang w:val="en-US" w:eastAsia="en-AU"/>
              </w:rPr>
              <w:t xml:space="preserve">2019-20 </w:t>
            </w:r>
            <w:r w:rsidRPr="00D22C94">
              <w:rPr>
                <w:rFonts w:eastAsia="Times New Roman" w:cstheme="minorHAnsi"/>
                <w:b/>
                <w:bCs/>
                <w:sz w:val="20"/>
                <w:szCs w:val="20"/>
                <w:lang w:val="en-US" w:eastAsia="en-AU"/>
              </w:rPr>
              <w:t>ACT Budget Review</w:t>
            </w:r>
          </w:p>
        </w:tc>
        <w:tc>
          <w:tcPr>
            <w:tcW w:w="992" w:type="dxa"/>
            <w:tcBorders>
              <w:top w:val="single" w:sz="4" w:space="0" w:color="auto"/>
              <w:bottom w:val="nil"/>
            </w:tcBorders>
          </w:tcPr>
          <w:p w14:paraId="20D6764D" w14:textId="77777777" w:rsidR="00F1314C" w:rsidRPr="00D22C94" w:rsidRDefault="00F1314C" w:rsidP="00ED1DB2">
            <w:pPr>
              <w:jc w:val="right"/>
              <w:textAlignment w:val="baseline"/>
              <w:rPr>
                <w:rFonts w:eastAsia="Times New Roman" w:cstheme="minorHAnsi"/>
                <w:sz w:val="20"/>
                <w:szCs w:val="20"/>
                <w:lang w:eastAsia="en-AU"/>
              </w:rPr>
            </w:pPr>
            <w:r w:rsidRPr="00D22C94">
              <w:rPr>
                <w:rFonts w:eastAsia="Times New Roman" w:cstheme="minorHAnsi"/>
                <w:sz w:val="20"/>
                <w:szCs w:val="20"/>
                <w:lang w:eastAsia="en-AU"/>
              </w:rPr>
              <w:t>Dec-19</w:t>
            </w:r>
          </w:p>
        </w:tc>
        <w:tc>
          <w:tcPr>
            <w:tcW w:w="1049" w:type="dxa"/>
            <w:tcBorders>
              <w:top w:val="single" w:sz="4" w:space="0" w:color="auto"/>
              <w:bottom w:val="nil"/>
            </w:tcBorders>
          </w:tcPr>
          <w:p w14:paraId="5E852929" w14:textId="77777777" w:rsidR="00F1314C" w:rsidRPr="00D22C94" w:rsidRDefault="00F1314C" w:rsidP="00ED1DB2">
            <w:pPr>
              <w:jc w:val="right"/>
              <w:textAlignment w:val="baseline"/>
              <w:rPr>
                <w:rFonts w:eastAsia="Times New Roman" w:cstheme="minorHAnsi"/>
                <w:sz w:val="20"/>
                <w:szCs w:val="20"/>
                <w:lang w:eastAsia="en-AU"/>
              </w:rPr>
            </w:pPr>
            <w:r w:rsidRPr="00D22C94">
              <w:rPr>
                <w:sz w:val="20"/>
                <w:szCs w:val="20"/>
              </w:rPr>
              <w:t>1,356.4</w:t>
            </w:r>
          </w:p>
        </w:tc>
        <w:tc>
          <w:tcPr>
            <w:tcW w:w="1049" w:type="dxa"/>
            <w:tcBorders>
              <w:top w:val="single" w:sz="4" w:space="0" w:color="auto"/>
              <w:bottom w:val="nil"/>
            </w:tcBorders>
          </w:tcPr>
          <w:p w14:paraId="3588E4C9" w14:textId="77777777" w:rsidR="00F1314C" w:rsidRPr="00D22C94" w:rsidRDefault="00F1314C" w:rsidP="00ED1DB2">
            <w:pPr>
              <w:jc w:val="right"/>
              <w:textAlignment w:val="baseline"/>
              <w:rPr>
                <w:rFonts w:eastAsia="Times New Roman" w:cstheme="minorHAnsi"/>
                <w:sz w:val="20"/>
                <w:szCs w:val="20"/>
                <w:lang w:eastAsia="en-AU"/>
              </w:rPr>
            </w:pPr>
            <w:r w:rsidRPr="00D22C94">
              <w:rPr>
                <w:sz w:val="20"/>
                <w:szCs w:val="20"/>
              </w:rPr>
              <w:t>1,418.9</w:t>
            </w:r>
          </w:p>
        </w:tc>
        <w:tc>
          <w:tcPr>
            <w:tcW w:w="1049" w:type="dxa"/>
            <w:tcBorders>
              <w:top w:val="single" w:sz="4" w:space="0" w:color="auto"/>
              <w:bottom w:val="nil"/>
            </w:tcBorders>
          </w:tcPr>
          <w:p w14:paraId="5FBDB328" w14:textId="77777777" w:rsidR="00F1314C" w:rsidRPr="00D22C94" w:rsidRDefault="00F1314C" w:rsidP="00ED1DB2">
            <w:pPr>
              <w:jc w:val="right"/>
              <w:textAlignment w:val="baseline"/>
              <w:rPr>
                <w:rFonts w:eastAsia="Times New Roman" w:cstheme="minorHAnsi"/>
                <w:sz w:val="20"/>
                <w:szCs w:val="20"/>
                <w:lang w:eastAsia="en-AU"/>
              </w:rPr>
            </w:pPr>
            <w:r w:rsidRPr="00D22C94">
              <w:rPr>
                <w:sz w:val="20"/>
                <w:szCs w:val="20"/>
              </w:rPr>
              <w:t>1,504.2</w:t>
            </w:r>
          </w:p>
        </w:tc>
        <w:tc>
          <w:tcPr>
            <w:tcW w:w="1049" w:type="dxa"/>
            <w:tcBorders>
              <w:top w:val="single" w:sz="4" w:space="0" w:color="auto"/>
              <w:bottom w:val="nil"/>
            </w:tcBorders>
          </w:tcPr>
          <w:p w14:paraId="0B8EF1F5" w14:textId="77777777" w:rsidR="00F1314C" w:rsidRPr="00D22C94" w:rsidRDefault="00F1314C" w:rsidP="00ED1DB2">
            <w:pPr>
              <w:jc w:val="right"/>
              <w:textAlignment w:val="baseline"/>
              <w:rPr>
                <w:rFonts w:eastAsia="Times New Roman" w:cstheme="minorHAnsi"/>
                <w:sz w:val="20"/>
                <w:szCs w:val="20"/>
                <w:lang w:eastAsia="en-AU"/>
              </w:rPr>
            </w:pPr>
            <w:r w:rsidRPr="00D22C94">
              <w:rPr>
                <w:sz w:val="20"/>
                <w:szCs w:val="20"/>
              </w:rPr>
              <w:t>1,586.4</w:t>
            </w:r>
          </w:p>
        </w:tc>
        <w:tc>
          <w:tcPr>
            <w:tcW w:w="1049" w:type="dxa"/>
            <w:tcBorders>
              <w:top w:val="single" w:sz="4" w:space="0" w:color="auto"/>
              <w:bottom w:val="nil"/>
            </w:tcBorders>
          </w:tcPr>
          <w:p w14:paraId="05E4F11D" w14:textId="77777777" w:rsidR="00F1314C" w:rsidRPr="00D22C94" w:rsidRDefault="00F1314C" w:rsidP="00ED1DB2">
            <w:pPr>
              <w:jc w:val="right"/>
              <w:textAlignment w:val="baseline"/>
              <w:rPr>
                <w:rFonts w:eastAsia="Times New Roman" w:cstheme="minorHAnsi"/>
                <w:sz w:val="20"/>
                <w:szCs w:val="20"/>
                <w:lang w:eastAsia="en-AU"/>
              </w:rPr>
            </w:pPr>
            <w:r w:rsidRPr="00D22C94">
              <w:rPr>
                <w:sz w:val="20"/>
                <w:szCs w:val="20"/>
              </w:rPr>
              <w:t>1,668.0</w:t>
            </w:r>
          </w:p>
        </w:tc>
      </w:tr>
      <w:tr w:rsidR="00F1314C" w:rsidRPr="00D22C94" w14:paraId="0A74498D" w14:textId="77777777" w:rsidTr="00ED1DB2">
        <w:trPr>
          <w:trHeight w:val="301"/>
        </w:trPr>
        <w:tc>
          <w:tcPr>
            <w:tcW w:w="2835" w:type="dxa"/>
            <w:tcBorders>
              <w:top w:val="single" w:sz="4" w:space="0" w:color="auto"/>
            </w:tcBorders>
            <w:vAlign w:val="center"/>
          </w:tcPr>
          <w:p w14:paraId="6FB482BD" w14:textId="77777777" w:rsidR="00F1314C" w:rsidRPr="00D22C94" w:rsidRDefault="00F1314C" w:rsidP="00ED1DB2">
            <w:pPr>
              <w:ind w:left="171" w:hanging="221"/>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2020 Review</w:t>
            </w:r>
          </w:p>
        </w:tc>
        <w:tc>
          <w:tcPr>
            <w:tcW w:w="992" w:type="dxa"/>
            <w:tcBorders>
              <w:top w:val="single" w:sz="4" w:space="0" w:color="auto"/>
            </w:tcBorders>
          </w:tcPr>
          <w:p w14:paraId="7B0887C4" w14:textId="77777777" w:rsidR="00F1314C" w:rsidRPr="00D22C94" w:rsidRDefault="00F1314C" w:rsidP="00ED1DB2">
            <w:pPr>
              <w:jc w:val="right"/>
              <w:textAlignment w:val="baseline"/>
              <w:rPr>
                <w:rFonts w:eastAsia="Times New Roman" w:cstheme="minorHAnsi"/>
                <w:sz w:val="20"/>
                <w:szCs w:val="20"/>
                <w:lang w:eastAsia="en-AU"/>
              </w:rPr>
            </w:pPr>
            <w:r w:rsidRPr="00D22C94">
              <w:rPr>
                <w:rFonts w:eastAsia="Times New Roman" w:cstheme="minorHAnsi"/>
                <w:sz w:val="20"/>
                <w:szCs w:val="20"/>
                <w:lang w:eastAsia="en-AU"/>
              </w:rPr>
              <w:t>Mar-20</w:t>
            </w:r>
          </w:p>
        </w:tc>
        <w:tc>
          <w:tcPr>
            <w:tcW w:w="1049" w:type="dxa"/>
            <w:tcBorders>
              <w:top w:val="single" w:sz="4" w:space="0" w:color="auto"/>
            </w:tcBorders>
          </w:tcPr>
          <w:p w14:paraId="114D54D4"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1,356.4</w:t>
            </w:r>
          </w:p>
        </w:tc>
        <w:tc>
          <w:tcPr>
            <w:tcW w:w="1049" w:type="dxa"/>
            <w:tcBorders>
              <w:top w:val="single" w:sz="4" w:space="0" w:color="auto"/>
            </w:tcBorders>
          </w:tcPr>
          <w:p w14:paraId="5EBC0EC6"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1,319.4</w:t>
            </w:r>
          </w:p>
        </w:tc>
        <w:tc>
          <w:tcPr>
            <w:tcW w:w="1049" w:type="dxa"/>
            <w:tcBorders>
              <w:top w:val="single" w:sz="4" w:space="0" w:color="auto"/>
            </w:tcBorders>
          </w:tcPr>
          <w:p w14:paraId="6F8F9FE3"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1,398.8</w:t>
            </w:r>
          </w:p>
        </w:tc>
        <w:tc>
          <w:tcPr>
            <w:tcW w:w="1049" w:type="dxa"/>
            <w:tcBorders>
              <w:top w:val="single" w:sz="4" w:space="0" w:color="auto"/>
            </w:tcBorders>
          </w:tcPr>
          <w:p w14:paraId="73F5BF1F"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1,475.3</w:t>
            </w:r>
          </w:p>
        </w:tc>
        <w:tc>
          <w:tcPr>
            <w:tcW w:w="1049" w:type="dxa"/>
            <w:tcBorders>
              <w:top w:val="single" w:sz="4" w:space="0" w:color="auto"/>
            </w:tcBorders>
          </w:tcPr>
          <w:p w14:paraId="35B20B9D"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1,551.4</w:t>
            </w:r>
          </w:p>
        </w:tc>
      </w:tr>
      <w:tr w:rsidR="00F1314C" w:rsidRPr="00D22C94" w14:paraId="4418B77A" w14:textId="77777777" w:rsidTr="00ED1DB2">
        <w:trPr>
          <w:trHeight w:val="301"/>
        </w:trPr>
        <w:tc>
          <w:tcPr>
            <w:tcW w:w="2835" w:type="dxa"/>
            <w:tcBorders>
              <w:bottom w:val="single" w:sz="4" w:space="0" w:color="auto"/>
            </w:tcBorders>
            <w:vAlign w:val="center"/>
          </w:tcPr>
          <w:p w14:paraId="2A364C96" w14:textId="77777777" w:rsidR="00F1314C" w:rsidRPr="00D22C94" w:rsidRDefault="00F1314C" w:rsidP="00ED1DB2">
            <w:pPr>
              <w:ind w:left="171" w:hanging="221"/>
              <w:textAlignment w:val="baseline"/>
              <w:rPr>
                <w:rFonts w:eastAsia="Times New Roman" w:cstheme="minorHAnsi"/>
                <w:b/>
                <w:bCs/>
                <w:sz w:val="20"/>
                <w:szCs w:val="20"/>
                <w:lang w:val="en-US" w:eastAsia="en-AU"/>
              </w:rPr>
            </w:pPr>
          </w:p>
        </w:tc>
        <w:tc>
          <w:tcPr>
            <w:tcW w:w="992" w:type="dxa"/>
            <w:tcBorders>
              <w:bottom w:val="single" w:sz="4" w:space="0" w:color="auto"/>
            </w:tcBorders>
          </w:tcPr>
          <w:p w14:paraId="0024F056" w14:textId="77777777" w:rsidR="00F1314C" w:rsidRPr="00D22C94" w:rsidRDefault="00F1314C" w:rsidP="00ED1DB2">
            <w:pPr>
              <w:jc w:val="right"/>
              <w:textAlignment w:val="baseline"/>
              <w:rPr>
                <w:rFonts w:eastAsia="Times New Roman" w:cstheme="minorHAnsi"/>
                <w:i/>
                <w:iCs/>
                <w:sz w:val="20"/>
                <w:szCs w:val="20"/>
                <w:lang w:eastAsia="en-AU"/>
              </w:rPr>
            </w:pPr>
            <w:r w:rsidRPr="00D22C94">
              <w:rPr>
                <w:rFonts w:eastAsia="Times New Roman" w:cstheme="minorHAnsi"/>
                <w:i/>
                <w:iCs/>
                <w:sz w:val="20"/>
                <w:szCs w:val="20"/>
                <w:lang w:eastAsia="en-AU"/>
              </w:rPr>
              <w:t>Variation</w:t>
            </w:r>
          </w:p>
        </w:tc>
        <w:tc>
          <w:tcPr>
            <w:tcW w:w="1049" w:type="dxa"/>
            <w:tcBorders>
              <w:bottom w:val="single" w:sz="4" w:space="0" w:color="auto"/>
            </w:tcBorders>
          </w:tcPr>
          <w:p w14:paraId="2424BE8E"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0.0</w:t>
            </w:r>
          </w:p>
        </w:tc>
        <w:tc>
          <w:tcPr>
            <w:tcW w:w="1049" w:type="dxa"/>
            <w:tcBorders>
              <w:bottom w:val="single" w:sz="4" w:space="0" w:color="auto"/>
            </w:tcBorders>
          </w:tcPr>
          <w:p w14:paraId="30AF009D"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-99.5</w:t>
            </w:r>
          </w:p>
        </w:tc>
        <w:tc>
          <w:tcPr>
            <w:tcW w:w="1049" w:type="dxa"/>
            <w:tcBorders>
              <w:bottom w:val="single" w:sz="4" w:space="0" w:color="auto"/>
            </w:tcBorders>
          </w:tcPr>
          <w:p w14:paraId="44B763A6"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-105.4</w:t>
            </w:r>
          </w:p>
        </w:tc>
        <w:tc>
          <w:tcPr>
            <w:tcW w:w="1049" w:type="dxa"/>
            <w:tcBorders>
              <w:bottom w:val="single" w:sz="4" w:space="0" w:color="auto"/>
            </w:tcBorders>
          </w:tcPr>
          <w:p w14:paraId="4A769E43"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-111.2</w:t>
            </w:r>
          </w:p>
        </w:tc>
        <w:tc>
          <w:tcPr>
            <w:tcW w:w="1049" w:type="dxa"/>
            <w:tcBorders>
              <w:bottom w:val="single" w:sz="4" w:space="0" w:color="auto"/>
            </w:tcBorders>
          </w:tcPr>
          <w:p w14:paraId="43A24AB4"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-116.5</w:t>
            </w:r>
          </w:p>
        </w:tc>
      </w:tr>
      <w:tr w:rsidR="00F1314C" w:rsidRPr="00D22C94" w14:paraId="0EC6BAC0" w14:textId="77777777" w:rsidTr="00ED1DB2">
        <w:trPr>
          <w:trHeight w:val="301"/>
        </w:trPr>
        <w:tc>
          <w:tcPr>
            <w:tcW w:w="2835" w:type="dxa"/>
            <w:tcBorders>
              <w:top w:val="single" w:sz="4" w:space="0" w:color="auto"/>
              <w:bottom w:val="nil"/>
            </w:tcBorders>
            <w:vAlign w:val="center"/>
          </w:tcPr>
          <w:p w14:paraId="0343A63B" w14:textId="77777777" w:rsidR="00F1314C" w:rsidRPr="00D22C94" w:rsidRDefault="00F1314C" w:rsidP="00ED1DB2">
            <w:pPr>
              <w:textAlignment w:val="baseline"/>
              <w:rPr>
                <w:rFonts w:eastAsia="Times New Roman" w:cstheme="minorHAnsi"/>
                <w:b/>
                <w:bCs/>
                <w:sz w:val="20"/>
                <w:szCs w:val="20"/>
                <w:lang w:val="en-US" w:eastAsia="en-AU"/>
              </w:rPr>
            </w:pPr>
            <w:r>
              <w:rPr>
                <w:rFonts w:eastAsia="Times New Roman" w:cstheme="minorHAnsi"/>
                <w:b/>
                <w:bCs/>
                <w:sz w:val="20"/>
                <w:szCs w:val="20"/>
                <w:lang w:val="en-US" w:eastAsia="en-AU"/>
              </w:rPr>
              <w:t>August 2020</w:t>
            </w:r>
            <w:r w:rsidRPr="00D22C94">
              <w:rPr>
                <w:rFonts w:eastAsia="Times New Roman" w:cstheme="minorHAnsi"/>
                <w:b/>
                <w:bCs/>
                <w:sz w:val="20"/>
                <w:szCs w:val="20"/>
                <w:lang w:val="en-US" w:eastAsia="en-AU"/>
              </w:rPr>
              <w:t xml:space="preserve"> Economic and Fiscal Update</w:t>
            </w:r>
            <w:r w:rsidRPr="00D22C94">
              <w:rPr>
                <w:rFonts w:eastAsia="Times New Roman" w:cstheme="minorHAnsi"/>
                <w:b/>
                <w:bCs/>
                <w:sz w:val="20"/>
                <w:szCs w:val="20"/>
                <w:vertAlign w:val="superscript"/>
                <w:lang w:val="en-US" w:eastAsia="en-AU"/>
              </w:rPr>
              <w:t>1</w:t>
            </w:r>
          </w:p>
        </w:tc>
        <w:tc>
          <w:tcPr>
            <w:tcW w:w="992" w:type="dxa"/>
            <w:tcBorders>
              <w:top w:val="single" w:sz="4" w:space="0" w:color="auto"/>
              <w:bottom w:val="nil"/>
            </w:tcBorders>
          </w:tcPr>
          <w:p w14:paraId="554CCFEB" w14:textId="77777777" w:rsidR="00F1314C" w:rsidRPr="00D22C94" w:rsidRDefault="00F1314C" w:rsidP="00ED1DB2">
            <w:pPr>
              <w:jc w:val="right"/>
              <w:textAlignment w:val="baseline"/>
              <w:rPr>
                <w:rFonts w:eastAsia="Times New Roman" w:cstheme="minorHAnsi"/>
                <w:i/>
                <w:iCs/>
                <w:sz w:val="20"/>
                <w:szCs w:val="20"/>
                <w:lang w:eastAsia="en-AU"/>
              </w:rPr>
            </w:pPr>
            <w:r w:rsidRPr="00D22C94">
              <w:rPr>
                <w:rFonts w:eastAsia="Times New Roman" w:cstheme="minorHAnsi"/>
                <w:sz w:val="20"/>
                <w:szCs w:val="20"/>
                <w:lang w:eastAsia="en-AU"/>
              </w:rPr>
              <w:t>Aug-20</w:t>
            </w:r>
          </w:p>
        </w:tc>
        <w:tc>
          <w:tcPr>
            <w:tcW w:w="1049" w:type="dxa"/>
            <w:tcBorders>
              <w:top w:val="single" w:sz="4" w:space="0" w:color="auto"/>
              <w:bottom w:val="nil"/>
            </w:tcBorders>
          </w:tcPr>
          <w:p w14:paraId="7ED143D6"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1,239.9</w:t>
            </w:r>
          </w:p>
        </w:tc>
        <w:tc>
          <w:tcPr>
            <w:tcW w:w="1049" w:type="dxa"/>
            <w:tcBorders>
              <w:top w:val="single" w:sz="4" w:space="0" w:color="auto"/>
              <w:bottom w:val="nil"/>
            </w:tcBorders>
          </w:tcPr>
          <w:p w14:paraId="3D2454F0"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1,144.7</w:t>
            </w:r>
          </w:p>
        </w:tc>
        <w:tc>
          <w:tcPr>
            <w:tcW w:w="1049" w:type="dxa"/>
            <w:tcBorders>
              <w:top w:val="single" w:sz="4" w:space="0" w:color="auto"/>
              <w:bottom w:val="nil"/>
            </w:tcBorders>
          </w:tcPr>
          <w:p w14:paraId="35DB601E"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1,221.9</w:t>
            </w:r>
          </w:p>
        </w:tc>
        <w:tc>
          <w:tcPr>
            <w:tcW w:w="1049" w:type="dxa"/>
            <w:tcBorders>
              <w:top w:val="single" w:sz="4" w:space="0" w:color="auto"/>
              <w:bottom w:val="nil"/>
            </w:tcBorders>
          </w:tcPr>
          <w:p w14:paraId="3C032C13"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1,285.2</w:t>
            </w:r>
          </w:p>
        </w:tc>
        <w:tc>
          <w:tcPr>
            <w:tcW w:w="1049" w:type="dxa"/>
            <w:tcBorders>
              <w:top w:val="single" w:sz="4" w:space="0" w:color="auto"/>
              <w:bottom w:val="nil"/>
            </w:tcBorders>
          </w:tcPr>
          <w:p w14:paraId="60BEB230" w14:textId="77777777" w:rsidR="00F1314C" w:rsidRPr="00D22C94" w:rsidRDefault="00F1314C" w:rsidP="00ED1DB2">
            <w:pPr>
              <w:jc w:val="right"/>
              <w:textAlignment w:val="baseline"/>
              <w:rPr>
                <w:rFonts w:eastAsia="Times New Roman" w:cstheme="minorHAnsi"/>
                <w:b/>
                <w:bCs/>
                <w:sz w:val="20"/>
                <w:szCs w:val="20"/>
                <w:lang w:eastAsia="en-AU"/>
              </w:rPr>
            </w:pPr>
            <w:r w:rsidRPr="00D22C94">
              <w:rPr>
                <w:sz w:val="20"/>
                <w:szCs w:val="20"/>
              </w:rPr>
              <w:t>1,354.0</w:t>
            </w:r>
          </w:p>
        </w:tc>
      </w:tr>
      <w:tr w:rsidR="00F1314C" w:rsidRPr="00D22C94" w14:paraId="72362505" w14:textId="77777777" w:rsidTr="00ED1DB2">
        <w:trPr>
          <w:trHeight w:val="301"/>
        </w:trPr>
        <w:tc>
          <w:tcPr>
            <w:tcW w:w="2835" w:type="dxa"/>
            <w:tcBorders>
              <w:top w:val="nil"/>
              <w:bottom w:val="single" w:sz="4" w:space="0" w:color="auto"/>
            </w:tcBorders>
            <w:vAlign w:val="center"/>
          </w:tcPr>
          <w:p w14:paraId="78F70D05" w14:textId="77777777" w:rsidR="00F1314C" w:rsidRPr="00D22C94" w:rsidRDefault="00F1314C" w:rsidP="00ED1DB2">
            <w:pPr>
              <w:ind w:left="171" w:hanging="221"/>
              <w:textAlignment w:val="baseline"/>
              <w:rPr>
                <w:rFonts w:eastAsia="Times New Roman" w:cstheme="minorHAnsi"/>
                <w:b/>
                <w:bCs/>
                <w:sz w:val="20"/>
                <w:szCs w:val="20"/>
                <w:lang w:val="en-US" w:eastAsia="en-AU"/>
              </w:rPr>
            </w:pPr>
          </w:p>
        </w:tc>
        <w:tc>
          <w:tcPr>
            <w:tcW w:w="992" w:type="dxa"/>
            <w:tcBorders>
              <w:top w:val="nil"/>
              <w:bottom w:val="single" w:sz="4" w:space="0" w:color="auto"/>
            </w:tcBorders>
          </w:tcPr>
          <w:p w14:paraId="38BB7EA4" w14:textId="77777777" w:rsidR="00F1314C" w:rsidRPr="00D22C94" w:rsidRDefault="00F1314C" w:rsidP="00ED1DB2">
            <w:pPr>
              <w:jc w:val="right"/>
              <w:textAlignment w:val="baseline"/>
              <w:rPr>
                <w:rFonts w:eastAsia="Times New Roman" w:cstheme="minorHAnsi"/>
                <w:i/>
                <w:iCs/>
                <w:sz w:val="20"/>
                <w:szCs w:val="20"/>
                <w:lang w:eastAsia="en-AU"/>
              </w:rPr>
            </w:pPr>
            <w:r w:rsidRPr="00D22C94">
              <w:rPr>
                <w:rFonts w:eastAsia="Times New Roman" w:cstheme="minorHAnsi"/>
                <w:i/>
                <w:iCs/>
                <w:sz w:val="20"/>
                <w:szCs w:val="20"/>
                <w:lang w:eastAsia="en-AU"/>
              </w:rPr>
              <w:t>Variation</w:t>
            </w:r>
          </w:p>
        </w:tc>
        <w:tc>
          <w:tcPr>
            <w:tcW w:w="1049" w:type="dxa"/>
            <w:tcBorders>
              <w:top w:val="nil"/>
              <w:bottom w:val="single" w:sz="4" w:space="0" w:color="auto"/>
            </w:tcBorders>
          </w:tcPr>
          <w:p w14:paraId="0BF61CF1"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-116.5</w:t>
            </w:r>
          </w:p>
        </w:tc>
        <w:tc>
          <w:tcPr>
            <w:tcW w:w="1049" w:type="dxa"/>
            <w:tcBorders>
              <w:top w:val="nil"/>
              <w:bottom w:val="single" w:sz="4" w:space="0" w:color="auto"/>
            </w:tcBorders>
          </w:tcPr>
          <w:p w14:paraId="7BC10856"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-174.7</w:t>
            </w:r>
          </w:p>
        </w:tc>
        <w:tc>
          <w:tcPr>
            <w:tcW w:w="1049" w:type="dxa"/>
            <w:tcBorders>
              <w:top w:val="nil"/>
              <w:bottom w:val="single" w:sz="4" w:space="0" w:color="auto"/>
            </w:tcBorders>
          </w:tcPr>
          <w:p w14:paraId="3769D3B0"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-176.9</w:t>
            </w:r>
          </w:p>
        </w:tc>
        <w:tc>
          <w:tcPr>
            <w:tcW w:w="1049" w:type="dxa"/>
            <w:tcBorders>
              <w:top w:val="nil"/>
              <w:bottom w:val="single" w:sz="4" w:space="0" w:color="auto"/>
            </w:tcBorders>
          </w:tcPr>
          <w:p w14:paraId="71EAD7EF"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-190.1</w:t>
            </w:r>
          </w:p>
        </w:tc>
        <w:tc>
          <w:tcPr>
            <w:tcW w:w="1049" w:type="dxa"/>
            <w:tcBorders>
              <w:top w:val="nil"/>
              <w:bottom w:val="single" w:sz="4" w:space="0" w:color="auto"/>
            </w:tcBorders>
          </w:tcPr>
          <w:p w14:paraId="596AD339"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-197.4</w:t>
            </w:r>
          </w:p>
        </w:tc>
      </w:tr>
      <w:tr w:rsidR="00F1314C" w:rsidRPr="00D22C94" w14:paraId="24FCDB0B" w14:textId="77777777" w:rsidTr="00ED1DB2">
        <w:trPr>
          <w:trHeight w:val="301"/>
        </w:trPr>
        <w:tc>
          <w:tcPr>
            <w:tcW w:w="2835" w:type="dxa"/>
            <w:tcBorders>
              <w:top w:val="single" w:sz="4" w:space="0" w:color="auto"/>
              <w:bottom w:val="nil"/>
            </w:tcBorders>
            <w:vAlign w:val="center"/>
          </w:tcPr>
          <w:p w14:paraId="22371F90" w14:textId="77777777" w:rsidR="00F1314C" w:rsidRPr="00D22C94" w:rsidRDefault="00F1314C" w:rsidP="00ED1DB2">
            <w:pPr>
              <w:ind w:left="32" w:hanging="32"/>
              <w:textAlignment w:val="baseline"/>
              <w:rPr>
                <w:rFonts w:eastAsia="Times New Roman" w:cstheme="minorHAnsi"/>
                <w:b/>
                <w:bCs/>
                <w:sz w:val="20"/>
                <w:szCs w:val="20"/>
                <w:lang w:val="en-US" w:eastAsia="en-AU"/>
              </w:rPr>
            </w:pPr>
            <w:r>
              <w:rPr>
                <w:rFonts w:eastAsia="Times New Roman" w:cstheme="minorHAnsi"/>
                <w:b/>
                <w:bCs/>
                <w:sz w:val="20"/>
                <w:szCs w:val="20"/>
                <w:lang w:val="en-US" w:eastAsia="en-AU"/>
              </w:rPr>
              <w:t>2020-21 MYEFO/2020-21 ACT Budget</w:t>
            </w:r>
          </w:p>
        </w:tc>
        <w:tc>
          <w:tcPr>
            <w:tcW w:w="992" w:type="dxa"/>
            <w:tcBorders>
              <w:top w:val="single" w:sz="4" w:space="0" w:color="auto"/>
              <w:bottom w:val="nil"/>
            </w:tcBorders>
          </w:tcPr>
          <w:p w14:paraId="37C29CC6" w14:textId="77777777" w:rsidR="00F1314C" w:rsidRPr="00410531" w:rsidRDefault="00F1314C" w:rsidP="00ED1DB2">
            <w:pPr>
              <w:jc w:val="right"/>
              <w:textAlignment w:val="baseline"/>
              <w:rPr>
                <w:rFonts w:eastAsia="Times New Roman" w:cstheme="minorHAnsi"/>
                <w:sz w:val="20"/>
                <w:szCs w:val="20"/>
                <w:lang w:eastAsia="en-AU"/>
              </w:rPr>
            </w:pPr>
            <w:r>
              <w:rPr>
                <w:rFonts w:eastAsia="Times New Roman" w:cstheme="minorHAnsi"/>
                <w:sz w:val="20"/>
                <w:szCs w:val="20"/>
                <w:lang w:eastAsia="en-AU"/>
              </w:rPr>
              <w:t>Feb-21</w:t>
            </w:r>
          </w:p>
        </w:tc>
        <w:tc>
          <w:tcPr>
            <w:tcW w:w="1049" w:type="dxa"/>
            <w:tcBorders>
              <w:top w:val="single" w:sz="4" w:space="0" w:color="auto"/>
              <w:bottom w:val="nil"/>
            </w:tcBorders>
          </w:tcPr>
          <w:p w14:paraId="40051A04" w14:textId="77777777" w:rsidR="00F1314C" w:rsidRPr="00410531" w:rsidRDefault="00F1314C" w:rsidP="00ED1DB2">
            <w:pPr>
              <w:jc w:val="right"/>
              <w:textAlignment w:val="baseline"/>
              <w:rPr>
                <w:sz w:val="20"/>
                <w:szCs w:val="20"/>
              </w:rPr>
            </w:pPr>
            <w:r>
              <w:rPr>
                <w:sz w:val="20"/>
                <w:szCs w:val="20"/>
              </w:rPr>
              <w:t>1,239.0</w:t>
            </w:r>
          </w:p>
        </w:tc>
        <w:tc>
          <w:tcPr>
            <w:tcW w:w="1049" w:type="dxa"/>
            <w:tcBorders>
              <w:top w:val="single" w:sz="4" w:space="0" w:color="auto"/>
              <w:bottom w:val="nil"/>
            </w:tcBorders>
          </w:tcPr>
          <w:p w14:paraId="1EC3ED3D" w14:textId="77777777" w:rsidR="00F1314C" w:rsidRPr="00410531" w:rsidRDefault="00F1314C" w:rsidP="00ED1DB2">
            <w:pPr>
              <w:jc w:val="right"/>
              <w:textAlignment w:val="baseline"/>
              <w:rPr>
                <w:sz w:val="20"/>
                <w:szCs w:val="20"/>
              </w:rPr>
            </w:pPr>
            <w:r>
              <w:rPr>
                <w:sz w:val="20"/>
                <w:szCs w:val="20"/>
              </w:rPr>
              <w:t>1,221.5</w:t>
            </w:r>
          </w:p>
        </w:tc>
        <w:tc>
          <w:tcPr>
            <w:tcW w:w="1049" w:type="dxa"/>
            <w:tcBorders>
              <w:top w:val="single" w:sz="4" w:space="0" w:color="auto"/>
              <w:bottom w:val="nil"/>
            </w:tcBorders>
          </w:tcPr>
          <w:p w14:paraId="5D70F235" w14:textId="77777777" w:rsidR="00F1314C" w:rsidRPr="00410531" w:rsidRDefault="00F1314C" w:rsidP="00ED1DB2">
            <w:pPr>
              <w:jc w:val="right"/>
              <w:textAlignment w:val="baseline"/>
              <w:rPr>
                <w:sz w:val="20"/>
                <w:szCs w:val="20"/>
              </w:rPr>
            </w:pPr>
            <w:r>
              <w:rPr>
                <w:sz w:val="20"/>
                <w:szCs w:val="20"/>
              </w:rPr>
              <w:t>1,300.6</w:t>
            </w:r>
          </w:p>
        </w:tc>
        <w:tc>
          <w:tcPr>
            <w:tcW w:w="1049" w:type="dxa"/>
            <w:tcBorders>
              <w:top w:val="single" w:sz="4" w:space="0" w:color="auto"/>
              <w:bottom w:val="nil"/>
            </w:tcBorders>
          </w:tcPr>
          <w:p w14:paraId="5108CC2C" w14:textId="77777777" w:rsidR="00F1314C" w:rsidRPr="00410531" w:rsidRDefault="00F1314C" w:rsidP="00ED1DB2">
            <w:pPr>
              <w:jc w:val="right"/>
              <w:textAlignment w:val="baseline"/>
              <w:rPr>
                <w:sz w:val="20"/>
                <w:szCs w:val="20"/>
              </w:rPr>
            </w:pPr>
            <w:r>
              <w:rPr>
                <w:sz w:val="20"/>
                <w:szCs w:val="20"/>
              </w:rPr>
              <w:t>1,380.1</w:t>
            </w:r>
          </w:p>
        </w:tc>
        <w:tc>
          <w:tcPr>
            <w:tcW w:w="1049" w:type="dxa"/>
            <w:tcBorders>
              <w:top w:val="single" w:sz="4" w:space="0" w:color="auto"/>
              <w:bottom w:val="nil"/>
            </w:tcBorders>
          </w:tcPr>
          <w:p w14:paraId="598D838F" w14:textId="77777777" w:rsidR="00F1314C" w:rsidRPr="00410531" w:rsidRDefault="00F1314C" w:rsidP="00ED1DB2">
            <w:pPr>
              <w:jc w:val="right"/>
              <w:textAlignment w:val="baseline"/>
              <w:rPr>
                <w:sz w:val="20"/>
                <w:szCs w:val="20"/>
              </w:rPr>
            </w:pPr>
            <w:r>
              <w:rPr>
                <w:sz w:val="20"/>
                <w:szCs w:val="20"/>
              </w:rPr>
              <w:t>1,441.6</w:t>
            </w:r>
          </w:p>
        </w:tc>
      </w:tr>
      <w:tr w:rsidR="00F1314C" w:rsidRPr="00D22C94" w14:paraId="35226F93" w14:textId="77777777" w:rsidTr="00ED1DB2">
        <w:trPr>
          <w:trHeight w:val="301"/>
        </w:trPr>
        <w:tc>
          <w:tcPr>
            <w:tcW w:w="2835" w:type="dxa"/>
            <w:tcBorders>
              <w:top w:val="nil"/>
              <w:bottom w:val="single" w:sz="4" w:space="0" w:color="auto"/>
            </w:tcBorders>
            <w:vAlign w:val="center"/>
          </w:tcPr>
          <w:p w14:paraId="136C0386" w14:textId="77777777" w:rsidR="00F1314C" w:rsidRDefault="00F1314C" w:rsidP="00ED1DB2">
            <w:pPr>
              <w:ind w:left="32" w:hanging="32"/>
              <w:textAlignment w:val="baseline"/>
              <w:rPr>
                <w:rFonts w:eastAsia="Times New Roman" w:cstheme="minorHAnsi"/>
                <w:b/>
                <w:bCs/>
                <w:sz w:val="20"/>
                <w:szCs w:val="20"/>
                <w:lang w:val="en-US" w:eastAsia="en-AU"/>
              </w:rPr>
            </w:pPr>
          </w:p>
        </w:tc>
        <w:tc>
          <w:tcPr>
            <w:tcW w:w="992" w:type="dxa"/>
            <w:tcBorders>
              <w:top w:val="nil"/>
              <w:bottom w:val="single" w:sz="4" w:space="0" w:color="auto"/>
            </w:tcBorders>
          </w:tcPr>
          <w:p w14:paraId="31CFECF2" w14:textId="77777777" w:rsidR="00F1314C" w:rsidRPr="007823AF" w:rsidRDefault="00F1314C" w:rsidP="00ED1DB2">
            <w:pPr>
              <w:jc w:val="right"/>
              <w:textAlignment w:val="baseline"/>
              <w:rPr>
                <w:rFonts w:eastAsia="Times New Roman" w:cstheme="minorHAnsi"/>
                <w:i/>
                <w:iCs/>
                <w:sz w:val="20"/>
                <w:szCs w:val="20"/>
                <w:lang w:eastAsia="en-AU"/>
              </w:rPr>
            </w:pPr>
            <w:r w:rsidRPr="007823AF">
              <w:rPr>
                <w:rFonts w:eastAsia="Times New Roman" w:cstheme="minorHAnsi"/>
                <w:i/>
                <w:iCs/>
                <w:sz w:val="20"/>
                <w:szCs w:val="20"/>
                <w:lang w:eastAsia="en-AU"/>
              </w:rPr>
              <w:t>Variation</w:t>
            </w:r>
          </w:p>
        </w:tc>
        <w:tc>
          <w:tcPr>
            <w:tcW w:w="1049" w:type="dxa"/>
            <w:tcBorders>
              <w:top w:val="nil"/>
              <w:bottom w:val="single" w:sz="4" w:space="0" w:color="auto"/>
            </w:tcBorders>
          </w:tcPr>
          <w:p w14:paraId="10C1BB69" w14:textId="77777777" w:rsidR="00F1314C" w:rsidRPr="00D22C94" w:rsidRDefault="00F1314C" w:rsidP="00ED1DB2">
            <w:pPr>
              <w:jc w:val="right"/>
              <w:textAlignment w:val="baseline"/>
              <w:rPr>
                <w:i/>
                <w:iCs/>
                <w:sz w:val="20"/>
                <w:szCs w:val="20"/>
              </w:rPr>
            </w:pPr>
            <w:r>
              <w:rPr>
                <w:i/>
                <w:iCs/>
                <w:sz w:val="20"/>
                <w:szCs w:val="20"/>
              </w:rPr>
              <w:t>-0.9</w:t>
            </w:r>
          </w:p>
        </w:tc>
        <w:tc>
          <w:tcPr>
            <w:tcW w:w="1049" w:type="dxa"/>
            <w:tcBorders>
              <w:top w:val="nil"/>
              <w:bottom w:val="single" w:sz="4" w:space="0" w:color="auto"/>
            </w:tcBorders>
          </w:tcPr>
          <w:p w14:paraId="733F6729" w14:textId="77777777" w:rsidR="00F1314C" w:rsidRPr="00D22C94" w:rsidRDefault="00F1314C" w:rsidP="00ED1DB2">
            <w:pPr>
              <w:jc w:val="right"/>
              <w:textAlignment w:val="baseline"/>
              <w:rPr>
                <w:i/>
                <w:iCs/>
                <w:sz w:val="20"/>
                <w:szCs w:val="20"/>
              </w:rPr>
            </w:pPr>
            <w:r>
              <w:rPr>
                <w:i/>
                <w:iCs/>
                <w:sz w:val="20"/>
                <w:szCs w:val="20"/>
              </w:rPr>
              <w:t>76.9</w:t>
            </w:r>
          </w:p>
        </w:tc>
        <w:tc>
          <w:tcPr>
            <w:tcW w:w="1049" w:type="dxa"/>
            <w:tcBorders>
              <w:top w:val="nil"/>
              <w:bottom w:val="single" w:sz="4" w:space="0" w:color="auto"/>
            </w:tcBorders>
          </w:tcPr>
          <w:p w14:paraId="62657CB0" w14:textId="77777777" w:rsidR="00F1314C" w:rsidRPr="00D22C94" w:rsidRDefault="00F1314C" w:rsidP="00ED1DB2">
            <w:pPr>
              <w:jc w:val="right"/>
              <w:textAlignment w:val="baseline"/>
              <w:rPr>
                <w:i/>
                <w:iCs/>
                <w:sz w:val="20"/>
                <w:szCs w:val="20"/>
              </w:rPr>
            </w:pPr>
            <w:r>
              <w:rPr>
                <w:i/>
                <w:iCs/>
                <w:sz w:val="20"/>
                <w:szCs w:val="20"/>
              </w:rPr>
              <w:t>78.7</w:t>
            </w:r>
          </w:p>
        </w:tc>
        <w:tc>
          <w:tcPr>
            <w:tcW w:w="1049" w:type="dxa"/>
            <w:tcBorders>
              <w:top w:val="nil"/>
              <w:bottom w:val="single" w:sz="4" w:space="0" w:color="auto"/>
            </w:tcBorders>
          </w:tcPr>
          <w:p w14:paraId="6A6D623F" w14:textId="77777777" w:rsidR="00F1314C" w:rsidRPr="00D22C94" w:rsidRDefault="00F1314C" w:rsidP="00ED1DB2">
            <w:pPr>
              <w:jc w:val="right"/>
              <w:textAlignment w:val="baseline"/>
              <w:rPr>
                <w:i/>
                <w:iCs/>
                <w:sz w:val="20"/>
                <w:szCs w:val="20"/>
              </w:rPr>
            </w:pPr>
            <w:r>
              <w:rPr>
                <w:i/>
                <w:iCs/>
                <w:sz w:val="20"/>
                <w:szCs w:val="20"/>
              </w:rPr>
              <w:t>94.9</w:t>
            </w:r>
          </w:p>
        </w:tc>
        <w:tc>
          <w:tcPr>
            <w:tcW w:w="1049" w:type="dxa"/>
            <w:tcBorders>
              <w:top w:val="nil"/>
              <w:bottom w:val="single" w:sz="4" w:space="0" w:color="auto"/>
            </w:tcBorders>
          </w:tcPr>
          <w:p w14:paraId="015F03D3" w14:textId="77777777" w:rsidR="00F1314C" w:rsidRPr="00D22C94" w:rsidRDefault="00F1314C" w:rsidP="00ED1DB2">
            <w:pPr>
              <w:jc w:val="right"/>
              <w:textAlignment w:val="baseline"/>
              <w:rPr>
                <w:i/>
                <w:iCs/>
                <w:sz w:val="20"/>
                <w:szCs w:val="20"/>
              </w:rPr>
            </w:pPr>
            <w:r>
              <w:rPr>
                <w:i/>
                <w:iCs/>
                <w:sz w:val="20"/>
                <w:szCs w:val="20"/>
              </w:rPr>
              <w:t>87.5</w:t>
            </w:r>
          </w:p>
        </w:tc>
      </w:tr>
      <w:tr w:rsidR="00F1314C" w:rsidRPr="00D22C94" w14:paraId="20255973" w14:textId="77777777" w:rsidTr="00ED1DB2">
        <w:trPr>
          <w:trHeight w:val="301"/>
        </w:trPr>
        <w:tc>
          <w:tcPr>
            <w:tcW w:w="2835" w:type="dxa"/>
            <w:tcBorders>
              <w:top w:val="single" w:sz="4" w:space="0" w:color="auto"/>
            </w:tcBorders>
            <w:vAlign w:val="center"/>
          </w:tcPr>
          <w:p w14:paraId="051F1D8B" w14:textId="77777777" w:rsidR="00F1314C" w:rsidRPr="00D22C94" w:rsidRDefault="00F1314C" w:rsidP="00ED1DB2">
            <w:pPr>
              <w:ind w:firstLine="32"/>
              <w:textAlignment w:val="baseline"/>
              <w:rPr>
                <w:rFonts w:eastAsia="Times New Roman" w:cstheme="minorHAnsi"/>
                <w:b/>
                <w:bCs/>
                <w:sz w:val="20"/>
                <w:szCs w:val="20"/>
                <w:lang w:val="en-US" w:eastAsia="en-AU"/>
              </w:rPr>
            </w:pPr>
            <w:r w:rsidRPr="00D22C94">
              <w:rPr>
                <w:rFonts w:eastAsia="Times New Roman" w:cstheme="minorHAnsi"/>
                <w:b/>
                <w:bCs/>
                <w:sz w:val="20"/>
                <w:szCs w:val="20"/>
                <w:lang w:val="en-US" w:eastAsia="en-AU"/>
              </w:rPr>
              <w:t>Total Variation since 2019</w:t>
            </w:r>
            <w:r>
              <w:rPr>
                <w:rFonts w:eastAsia="Times New Roman" w:cstheme="minorHAnsi"/>
                <w:b/>
                <w:bCs/>
                <w:sz w:val="20"/>
                <w:szCs w:val="20"/>
                <w:lang w:val="en-US" w:eastAsia="en-AU"/>
              </w:rPr>
              <w:noBreakHyphen/>
            </w:r>
            <w:r w:rsidRPr="00D22C94">
              <w:rPr>
                <w:rFonts w:eastAsia="Times New Roman" w:cstheme="minorHAnsi"/>
                <w:b/>
                <w:bCs/>
                <w:sz w:val="20"/>
                <w:szCs w:val="20"/>
                <w:lang w:val="en-US" w:eastAsia="en-AU"/>
              </w:rPr>
              <w:t>20 ACT Budget Review</w:t>
            </w:r>
          </w:p>
        </w:tc>
        <w:tc>
          <w:tcPr>
            <w:tcW w:w="992" w:type="dxa"/>
            <w:tcBorders>
              <w:top w:val="single" w:sz="4" w:space="0" w:color="auto"/>
            </w:tcBorders>
            <w:vAlign w:val="center"/>
          </w:tcPr>
          <w:p w14:paraId="15BD12E3" w14:textId="77777777" w:rsidR="00F1314C" w:rsidRPr="00D22C94" w:rsidRDefault="00F1314C" w:rsidP="00ED1DB2">
            <w:pPr>
              <w:jc w:val="right"/>
              <w:textAlignment w:val="baseline"/>
              <w:rPr>
                <w:rFonts w:eastAsia="Times New Roman" w:cstheme="minorHAnsi"/>
                <w:sz w:val="20"/>
                <w:szCs w:val="20"/>
                <w:lang w:eastAsia="en-AU"/>
              </w:rPr>
            </w:pPr>
          </w:p>
        </w:tc>
        <w:tc>
          <w:tcPr>
            <w:tcW w:w="1049" w:type="dxa"/>
            <w:tcBorders>
              <w:top w:val="single" w:sz="4" w:space="0" w:color="auto"/>
            </w:tcBorders>
            <w:vAlign w:val="center"/>
          </w:tcPr>
          <w:p w14:paraId="118A3ED6"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-11</w:t>
            </w:r>
            <w:r>
              <w:rPr>
                <w:i/>
                <w:iCs/>
                <w:sz w:val="20"/>
                <w:szCs w:val="20"/>
              </w:rPr>
              <w:t>7</w:t>
            </w:r>
            <w:r w:rsidRPr="00D22C94">
              <w:rPr>
                <w:i/>
                <w:iCs/>
                <w:sz w:val="20"/>
                <w:szCs w:val="20"/>
              </w:rPr>
              <w:t>.</w:t>
            </w:r>
            <w:r>
              <w:rPr>
                <w:i/>
                <w:iCs/>
                <w:sz w:val="20"/>
                <w:szCs w:val="20"/>
              </w:rPr>
              <w:t>4</w:t>
            </w:r>
          </w:p>
        </w:tc>
        <w:tc>
          <w:tcPr>
            <w:tcW w:w="1049" w:type="dxa"/>
            <w:tcBorders>
              <w:top w:val="single" w:sz="4" w:space="0" w:color="auto"/>
            </w:tcBorders>
            <w:vAlign w:val="center"/>
          </w:tcPr>
          <w:p w14:paraId="7F994196"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w:t>
            </w:r>
            <w:r>
              <w:rPr>
                <w:i/>
                <w:iCs/>
                <w:sz w:val="20"/>
                <w:szCs w:val="20"/>
              </w:rPr>
              <w:t>197</w:t>
            </w:r>
            <w:r w:rsidRPr="00D22C94">
              <w:rPr>
                <w:i/>
                <w:iCs/>
                <w:sz w:val="20"/>
                <w:szCs w:val="20"/>
              </w:rPr>
              <w:t>.</w:t>
            </w:r>
            <w:r>
              <w:rPr>
                <w:i/>
                <w:iCs/>
                <w:sz w:val="20"/>
                <w:szCs w:val="20"/>
              </w:rPr>
              <w:t>4</w:t>
            </w:r>
          </w:p>
        </w:tc>
        <w:tc>
          <w:tcPr>
            <w:tcW w:w="1049" w:type="dxa"/>
            <w:tcBorders>
              <w:top w:val="single" w:sz="4" w:space="0" w:color="auto"/>
            </w:tcBorders>
            <w:vAlign w:val="center"/>
          </w:tcPr>
          <w:p w14:paraId="357615A3"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-2</w:t>
            </w:r>
            <w:r>
              <w:rPr>
                <w:i/>
                <w:iCs/>
                <w:sz w:val="20"/>
                <w:szCs w:val="20"/>
              </w:rPr>
              <w:t>03</w:t>
            </w:r>
            <w:r w:rsidRPr="00D22C94">
              <w:rPr>
                <w:i/>
                <w:iCs/>
                <w:sz w:val="20"/>
                <w:szCs w:val="20"/>
              </w:rPr>
              <w:t>.</w:t>
            </w:r>
            <w:r>
              <w:rPr>
                <w:i/>
                <w:iCs/>
                <w:sz w:val="20"/>
                <w:szCs w:val="20"/>
              </w:rPr>
              <w:t>6</w:t>
            </w:r>
          </w:p>
        </w:tc>
        <w:tc>
          <w:tcPr>
            <w:tcW w:w="1049" w:type="dxa"/>
            <w:tcBorders>
              <w:top w:val="single" w:sz="4" w:space="0" w:color="auto"/>
            </w:tcBorders>
            <w:vAlign w:val="center"/>
          </w:tcPr>
          <w:p w14:paraId="0E28CCEF"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w:t>
            </w:r>
            <w:r>
              <w:rPr>
                <w:i/>
                <w:iCs/>
                <w:sz w:val="20"/>
                <w:szCs w:val="20"/>
              </w:rPr>
              <w:t>206</w:t>
            </w:r>
            <w:r w:rsidRPr="00D22C94">
              <w:rPr>
                <w:i/>
                <w:iCs/>
                <w:sz w:val="20"/>
                <w:szCs w:val="20"/>
              </w:rPr>
              <w:t>.</w:t>
            </w:r>
            <w:r>
              <w:rPr>
                <w:i/>
                <w:iCs/>
                <w:sz w:val="20"/>
                <w:szCs w:val="20"/>
              </w:rPr>
              <w:t>3</w:t>
            </w:r>
          </w:p>
        </w:tc>
        <w:tc>
          <w:tcPr>
            <w:tcW w:w="1049" w:type="dxa"/>
            <w:tcBorders>
              <w:top w:val="single" w:sz="4" w:space="0" w:color="auto"/>
            </w:tcBorders>
            <w:vAlign w:val="center"/>
          </w:tcPr>
          <w:p w14:paraId="4E4AA193" w14:textId="77777777" w:rsidR="00F1314C" w:rsidRPr="00D22C94" w:rsidRDefault="00F1314C" w:rsidP="00ED1DB2">
            <w:pPr>
              <w:jc w:val="right"/>
              <w:textAlignment w:val="baseline"/>
              <w:rPr>
                <w:rFonts w:eastAsia="Times New Roman" w:cstheme="minorHAnsi"/>
                <w:b/>
                <w:bCs/>
                <w:i/>
                <w:iCs/>
                <w:sz w:val="20"/>
                <w:szCs w:val="20"/>
                <w:lang w:eastAsia="en-AU"/>
              </w:rPr>
            </w:pPr>
            <w:r w:rsidRPr="00D22C94">
              <w:rPr>
                <w:i/>
                <w:iCs/>
                <w:sz w:val="20"/>
                <w:szCs w:val="20"/>
              </w:rPr>
              <w:t>-</w:t>
            </w:r>
            <w:r>
              <w:rPr>
                <w:i/>
                <w:iCs/>
                <w:sz w:val="20"/>
                <w:szCs w:val="20"/>
              </w:rPr>
              <w:t>226</w:t>
            </w:r>
            <w:r w:rsidRPr="00D22C94">
              <w:rPr>
                <w:i/>
                <w:iCs/>
                <w:sz w:val="20"/>
                <w:szCs w:val="20"/>
              </w:rPr>
              <w:t>.</w:t>
            </w:r>
            <w:r>
              <w:rPr>
                <w:i/>
                <w:iCs/>
                <w:sz w:val="20"/>
                <w:szCs w:val="20"/>
              </w:rPr>
              <w:t>4</w:t>
            </w:r>
          </w:p>
        </w:tc>
      </w:tr>
    </w:tbl>
    <w:p w14:paraId="53E54A79" w14:textId="42B06BB4" w:rsidR="00F1314C" w:rsidRPr="00D22C94" w:rsidRDefault="00F1314C" w:rsidP="00ED1DB2">
      <w:pPr>
        <w:spacing w:before="120" w:after="0" w:line="240" w:lineRule="auto"/>
        <w:ind w:right="-45"/>
        <w:jc w:val="both"/>
        <w:rPr>
          <w:rFonts w:cstheme="minorHAnsi"/>
          <w:sz w:val="18"/>
          <w:szCs w:val="18"/>
        </w:rPr>
      </w:pPr>
      <w:r w:rsidRPr="00DE03B7">
        <w:rPr>
          <w:rFonts w:cstheme="minorHAnsi"/>
          <w:b/>
          <w:bCs/>
          <w:sz w:val="18"/>
          <w:szCs w:val="18"/>
        </w:rPr>
        <w:t>Note</w:t>
      </w:r>
      <w:r w:rsidR="001856AC">
        <w:rPr>
          <w:rFonts w:cstheme="minorHAnsi"/>
          <w:b/>
          <w:bCs/>
          <w:sz w:val="18"/>
          <w:szCs w:val="18"/>
        </w:rPr>
        <w:t>s</w:t>
      </w:r>
      <w:r w:rsidRPr="00DE03B7">
        <w:rPr>
          <w:rFonts w:cstheme="minorHAnsi"/>
          <w:b/>
          <w:bCs/>
          <w:sz w:val="18"/>
          <w:szCs w:val="18"/>
        </w:rPr>
        <w:t xml:space="preserve">: </w:t>
      </w:r>
      <w:r w:rsidRPr="00BE7E15">
        <w:rPr>
          <w:rFonts w:cstheme="minorHAnsi"/>
          <w:sz w:val="18"/>
          <w:szCs w:val="18"/>
        </w:rPr>
        <w:t>Numbers may not add due to rounding.</w:t>
      </w:r>
      <w:r w:rsidRPr="00D22C94">
        <w:rPr>
          <w:rFonts w:cstheme="minorHAnsi"/>
          <w:sz w:val="18"/>
          <w:szCs w:val="18"/>
        </w:rPr>
        <w:t xml:space="preserve"> The 2019-20 </w:t>
      </w:r>
      <w:r>
        <w:rPr>
          <w:rFonts w:cstheme="minorHAnsi"/>
          <w:sz w:val="18"/>
          <w:szCs w:val="18"/>
        </w:rPr>
        <w:t>amount</w:t>
      </w:r>
      <w:r w:rsidRPr="00D22C94">
        <w:rPr>
          <w:rFonts w:cstheme="minorHAnsi"/>
          <w:sz w:val="18"/>
          <w:szCs w:val="18"/>
        </w:rPr>
        <w:t xml:space="preserve"> includes a balancing adjustment of </w:t>
      </w:r>
      <w:r w:rsidRPr="00F1026F">
        <w:rPr>
          <w:rFonts w:cstheme="minorHAnsi"/>
          <w:sz w:val="18"/>
          <w:szCs w:val="18"/>
        </w:rPr>
        <w:t>-$11.6 million in 2019</w:t>
      </w:r>
      <w:r>
        <w:rPr>
          <w:rFonts w:cstheme="minorHAnsi"/>
          <w:sz w:val="18"/>
          <w:szCs w:val="18"/>
        </w:rPr>
        <w:noBreakHyphen/>
      </w:r>
      <w:r w:rsidRPr="00F1026F">
        <w:rPr>
          <w:rFonts w:cstheme="minorHAnsi"/>
          <w:sz w:val="18"/>
          <w:szCs w:val="18"/>
        </w:rPr>
        <w:t>20 to correct for a GST overpayment in 2018-19</w:t>
      </w:r>
      <w:r w:rsidRPr="00D22C94">
        <w:rPr>
          <w:rFonts w:cstheme="minorHAnsi"/>
          <w:sz w:val="18"/>
          <w:szCs w:val="18"/>
        </w:rPr>
        <w:t>.</w:t>
      </w:r>
    </w:p>
    <w:p w14:paraId="1E66D88E" w14:textId="77777777" w:rsidR="00F1314C" w:rsidRPr="00D22C94" w:rsidRDefault="00F1314C" w:rsidP="00186D03">
      <w:pPr>
        <w:widowControl w:val="0"/>
        <w:numPr>
          <w:ilvl w:val="0"/>
          <w:numId w:val="52"/>
        </w:numPr>
        <w:spacing w:after="0" w:line="240" w:lineRule="auto"/>
        <w:ind w:left="357" w:right="-45" w:hanging="357"/>
        <w:contextualSpacing/>
        <w:jc w:val="both"/>
        <w:rPr>
          <w:rFonts w:eastAsia="Times New Roman" w:cstheme="minorHAnsi"/>
          <w:iCs/>
          <w:sz w:val="18"/>
          <w:szCs w:val="18"/>
          <w:lang w:val="en-US"/>
        </w:rPr>
      </w:pPr>
      <w:r w:rsidRPr="00D22C94">
        <w:rPr>
          <w:rFonts w:eastAsia="Times New Roman" w:cstheme="minorHAnsi"/>
          <w:iCs/>
          <w:sz w:val="18"/>
          <w:szCs w:val="18"/>
          <w:lang w:val="en-US"/>
        </w:rPr>
        <w:t xml:space="preserve">All estimates and projections in the </w:t>
      </w:r>
      <w:r>
        <w:rPr>
          <w:rFonts w:eastAsia="Times New Roman" w:cstheme="minorHAnsi"/>
          <w:iCs/>
          <w:sz w:val="18"/>
          <w:szCs w:val="18"/>
          <w:lang w:val="en-US"/>
        </w:rPr>
        <w:t>August 2020</w:t>
      </w:r>
      <w:r w:rsidRPr="00D22C94">
        <w:rPr>
          <w:rFonts w:eastAsia="Times New Roman" w:cstheme="minorHAnsi"/>
          <w:iCs/>
          <w:sz w:val="18"/>
          <w:szCs w:val="18"/>
          <w:lang w:val="en-US"/>
        </w:rPr>
        <w:t xml:space="preserve"> </w:t>
      </w:r>
      <w:r>
        <w:rPr>
          <w:rFonts w:eastAsia="Times New Roman" w:cstheme="minorHAnsi"/>
          <w:iCs/>
          <w:sz w:val="18"/>
          <w:szCs w:val="18"/>
          <w:lang w:val="en-US"/>
        </w:rPr>
        <w:t>EFU</w:t>
      </w:r>
      <w:r w:rsidRPr="00D22C94">
        <w:rPr>
          <w:rFonts w:eastAsia="Times New Roman" w:cstheme="minorHAnsi"/>
          <w:iCs/>
          <w:sz w:val="18"/>
          <w:szCs w:val="18"/>
          <w:lang w:val="en-US"/>
        </w:rPr>
        <w:t xml:space="preserve"> are ACT Treasury internal estimates using the Commonwealth’s Economic and Fiscal Update, July 2020 and the R</w:t>
      </w:r>
      <w:r>
        <w:rPr>
          <w:rFonts w:eastAsia="Times New Roman" w:cstheme="minorHAnsi"/>
          <w:iCs/>
          <w:sz w:val="18"/>
          <w:szCs w:val="18"/>
          <w:lang w:val="en-US"/>
        </w:rPr>
        <w:t>BA</w:t>
      </w:r>
      <w:r w:rsidRPr="00D22C94">
        <w:rPr>
          <w:rFonts w:eastAsia="Times New Roman" w:cstheme="minorHAnsi"/>
          <w:iCs/>
          <w:sz w:val="18"/>
          <w:szCs w:val="18"/>
          <w:lang w:val="en-US"/>
        </w:rPr>
        <w:t>’s Statement on Monetary Policy, August 2020.</w:t>
      </w:r>
    </w:p>
    <w:p w14:paraId="6A8E75D5" w14:textId="77777777" w:rsidR="00F1314C" w:rsidRDefault="00F1314C" w:rsidP="00ED1DB2">
      <w:pPr>
        <w:pStyle w:val="Heading3"/>
        <w:rPr>
          <w:rFonts w:eastAsia="Times New Roman"/>
          <w:lang w:eastAsia="en-AU"/>
        </w:rPr>
      </w:pPr>
      <w:bookmarkStart w:id="212" w:name="_Toc62729122"/>
      <w:bookmarkStart w:id="213" w:name="_Toc63586690"/>
      <w:r w:rsidRPr="00D22C94">
        <w:rPr>
          <w:rFonts w:eastAsia="Times New Roman"/>
          <w:lang w:eastAsia="en-AU"/>
        </w:rPr>
        <w:t>Risks to the ACT’s GST revenue and broad estimates of parameter changes</w:t>
      </w:r>
      <w:bookmarkEnd w:id="212"/>
      <w:bookmarkEnd w:id="213"/>
    </w:p>
    <w:p w14:paraId="764B59B2" w14:textId="77777777" w:rsidR="00F1314C" w:rsidRPr="00D22C94" w:rsidRDefault="00F1314C" w:rsidP="00ED1DB2">
      <w:pPr>
        <w:pStyle w:val="Bbodytext"/>
        <w:keepLines/>
        <w:rPr>
          <w:lang w:eastAsia="en-AU"/>
        </w:rPr>
      </w:pPr>
      <w:r>
        <w:rPr>
          <w:lang w:eastAsia="en-AU"/>
        </w:rPr>
        <w:t xml:space="preserve">As noted, the ACT’s share of GST revenue is affected by the size of the GST pool, the share of the national population and the GST relativity. We do not forecast our relativity; we use a technical assumption and hold it constant in the forward estimates period. However, we have estimated the effect of changes to the GST pool and the ACT’s share of the national population on the GST revenue the ACT receives. </w:t>
      </w:r>
    </w:p>
    <w:p w14:paraId="43BD0264" w14:textId="77777777" w:rsidR="00F1314C" w:rsidRPr="00D22C94" w:rsidRDefault="00F1314C" w:rsidP="00ED1DB2">
      <w:pPr>
        <w:pStyle w:val="Bbodytext"/>
        <w:rPr>
          <w:lang w:eastAsia="en-AU"/>
        </w:rPr>
      </w:pPr>
      <w:r w:rsidRPr="00D22C94">
        <w:rPr>
          <w:lang w:eastAsia="en-AU"/>
        </w:rPr>
        <w:t>Over the four-year period from 2020-21 to 2023-24, the ACT is expected to receive about 1.9</w:t>
      </w:r>
      <w:r>
        <w:rPr>
          <w:lang w:eastAsia="en-AU"/>
        </w:rPr>
        <w:t> </w:t>
      </w:r>
      <w:r w:rsidRPr="00D22C94">
        <w:rPr>
          <w:lang w:eastAsia="en-AU"/>
        </w:rPr>
        <w:t>per cent of the GST pool each year. A 1 per cent reduction in the GST pool in any year w</w:t>
      </w:r>
      <w:r>
        <w:rPr>
          <w:lang w:eastAsia="en-AU"/>
        </w:rPr>
        <w:t>ould</w:t>
      </w:r>
      <w:r w:rsidRPr="00D22C94">
        <w:rPr>
          <w:lang w:eastAsia="en-AU"/>
        </w:rPr>
        <w:t xml:space="preserve"> reduce the ACT’s GST share by $1</w:t>
      </w:r>
      <w:r>
        <w:rPr>
          <w:lang w:eastAsia="en-AU"/>
        </w:rPr>
        <w:t>2</w:t>
      </w:r>
      <w:r w:rsidRPr="00D22C94">
        <w:rPr>
          <w:lang w:eastAsia="en-AU"/>
        </w:rPr>
        <w:t>.</w:t>
      </w:r>
      <w:r>
        <w:rPr>
          <w:lang w:eastAsia="en-AU"/>
        </w:rPr>
        <w:t>2</w:t>
      </w:r>
      <w:r w:rsidRPr="00D22C94">
        <w:rPr>
          <w:lang w:eastAsia="en-AU"/>
        </w:rPr>
        <w:t xml:space="preserve"> to $1</w:t>
      </w:r>
      <w:r>
        <w:rPr>
          <w:lang w:eastAsia="en-AU"/>
        </w:rPr>
        <w:t>4</w:t>
      </w:r>
      <w:r w:rsidRPr="00D22C94">
        <w:rPr>
          <w:lang w:eastAsia="en-AU"/>
        </w:rPr>
        <w:t>.4 million, depending on the year affected. In total, if the forecast for the GST pool over the four-year period reduces by 1</w:t>
      </w:r>
      <w:r>
        <w:rPr>
          <w:lang w:eastAsia="en-AU"/>
        </w:rPr>
        <w:t> </w:t>
      </w:r>
      <w:r w:rsidRPr="00D22C94">
        <w:rPr>
          <w:lang w:eastAsia="en-AU"/>
        </w:rPr>
        <w:t>per</w:t>
      </w:r>
      <w:r>
        <w:rPr>
          <w:lang w:eastAsia="en-AU"/>
        </w:rPr>
        <w:t> </w:t>
      </w:r>
      <w:r w:rsidRPr="00D22C94">
        <w:rPr>
          <w:lang w:eastAsia="en-AU"/>
        </w:rPr>
        <w:t>cent or around $2.</w:t>
      </w:r>
      <w:r>
        <w:rPr>
          <w:lang w:eastAsia="en-AU"/>
        </w:rPr>
        <w:t>8</w:t>
      </w:r>
      <w:r w:rsidRPr="00D22C94">
        <w:rPr>
          <w:lang w:eastAsia="en-AU"/>
        </w:rPr>
        <w:t xml:space="preserve"> billion, the ACT’s GST share will reduce by $5</w:t>
      </w:r>
      <w:r>
        <w:rPr>
          <w:lang w:eastAsia="en-AU"/>
        </w:rPr>
        <w:t>3</w:t>
      </w:r>
      <w:r w:rsidRPr="00D22C94">
        <w:rPr>
          <w:lang w:eastAsia="en-AU"/>
        </w:rPr>
        <w:t xml:space="preserve"> million over the same period. This assumes that the ACT’s share of the Australian population is the same as in the baseline scenario, and that the ACT’s GST relativity remains constant over that period.</w:t>
      </w:r>
    </w:p>
    <w:p w14:paraId="45119291" w14:textId="77777777" w:rsidR="00F1314C" w:rsidRPr="00D22C94" w:rsidRDefault="00F1314C" w:rsidP="00ED1DB2">
      <w:pPr>
        <w:pStyle w:val="Bbodytext"/>
        <w:rPr>
          <w:lang w:eastAsia="en-AU"/>
        </w:rPr>
      </w:pPr>
      <w:r w:rsidRPr="00D22C94">
        <w:rPr>
          <w:lang w:eastAsia="en-AU"/>
        </w:rPr>
        <w:t>If the ACT’s share of the Australian population was lower than assumed in the baseline scenario, our GST revenue share would reduce by $</w:t>
      </w:r>
      <w:r>
        <w:rPr>
          <w:lang w:eastAsia="en-AU"/>
        </w:rPr>
        <w:t>7</w:t>
      </w:r>
      <w:r w:rsidRPr="00D22C94">
        <w:rPr>
          <w:lang w:eastAsia="en-AU"/>
        </w:rPr>
        <w:t>.</w:t>
      </w:r>
      <w:r>
        <w:rPr>
          <w:lang w:eastAsia="en-AU"/>
        </w:rPr>
        <w:t>3</w:t>
      </w:r>
      <w:r w:rsidRPr="00D22C94">
        <w:rPr>
          <w:lang w:eastAsia="en-AU"/>
        </w:rPr>
        <w:t xml:space="preserve"> to $8</w:t>
      </w:r>
      <w:r>
        <w:rPr>
          <w:lang w:eastAsia="en-AU"/>
        </w:rPr>
        <w:t>.6</w:t>
      </w:r>
      <w:r w:rsidRPr="00D22C94">
        <w:rPr>
          <w:lang w:eastAsia="en-AU"/>
        </w:rPr>
        <w:t xml:space="preserve"> million per 0.01 per cent reduction in the ACT’s population share, depending on the year affected. However, a reduction in the ACT’s population share is also likely to reduce the ACT’s GST relativity for that year, increasing the losses in our GST revenue.</w:t>
      </w:r>
    </w:p>
    <w:p w14:paraId="4E308F27" w14:textId="77777777" w:rsidR="00F1314C" w:rsidRPr="006C28D8" w:rsidRDefault="00F1314C" w:rsidP="00ED1DB2">
      <w:pPr>
        <w:pStyle w:val="Heading3"/>
      </w:pPr>
      <w:bookmarkStart w:id="214" w:name="_Toc62729123"/>
      <w:bookmarkStart w:id="215" w:name="_Toc63586691"/>
      <w:r w:rsidRPr="006C28D8">
        <w:t>ACT municipal services</w:t>
      </w:r>
      <w:bookmarkEnd w:id="214"/>
      <w:bookmarkEnd w:id="215"/>
    </w:p>
    <w:p w14:paraId="37F0BA23" w14:textId="77777777" w:rsidR="00F1314C" w:rsidRPr="00037714" w:rsidRDefault="00F1314C" w:rsidP="00ED1DB2">
      <w:pPr>
        <w:spacing w:after="120" w:line="240" w:lineRule="auto"/>
        <w:rPr>
          <w:sz w:val="24"/>
          <w:szCs w:val="24"/>
        </w:rPr>
      </w:pPr>
      <w:r w:rsidRPr="00037714">
        <w:rPr>
          <w:sz w:val="24"/>
          <w:szCs w:val="24"/>
        </w:rPr>
        <w:t xml:space="preserve">The Commonwealth also provides General Revenue Assistance to the ACT to assist in meeting the additional municipal costs that arise from Canberra’s role as the national capital. These costs arise from a range of factors, including additional costs incurred from the design of Canberra and our inability to levy rates on the Commonwealth. This funding also compensates the ACT for additional costs resulting from national capital planning influences on the provision of water and sewerage services. </w:t>
      </w:r>
    </w:p>
    <w:p w14:paraId="2921AAEE" w14:textId="77777777" w:rsidR="00F1314C" w:rsidRPr="00037714" w:rsidRDefault="00F1314C" w:rsidP="00ED1DB2">
      <w:pPr>
        <w:spacing w:after="120" w:line="240" w:lineRule="auto"/>
        <w:rPr>
          <w:snapToGrid w:val="0"/>
          <w:sz w:val="24"/>
          <w:szCs w:val="24"/>
        </w:rPr>
      </w:pPr>
      <w:r w:rsidRPr="00037714">
        <w:rPr>
          <w:sz w:val="24"/>
          <w:szCs w:val="24"/>
        </w:rPr>
        <w:t>The level of funding was agreed</w:t>
      </w:r>
      <w:r w:rsidRPr="00037714">
        <w:rPr>
          <w:snapToGrid w:val="0"/>
          <w:sz w:val="24"/>
          <w:szCs w:val="24"/>
        </w:rPr>
        <w:t xml:space="preserve"> at the time the ACT was granted self-government and is indexed annually by a growth factor comprising indicators for wage growth and inflation.</w:t>
      </w:r>
    </w:p>
    <w:p w14:paraId="0BA73A9D" w14:textId="77777777" w:rsidR="00F1314C" w:rsidRPr="00037714" w:rsidRDefault="00F1314C" w:rsidP="00ED1DB2">
      <w:pPr>
        <w:spacing w:after="120" w:line="240" w:lineRule="auto"/>
        <w:rPr>
          <w:sz w:val="24"/>
          <w:szCs w:val="24"/>
        </w:rPr>
      </w:pPr>
      <w:r w:rsidRPr="00037714">
        <w:rPr>
          <w:snapToGrid w:val="0"/>
          <w:sz w:val="24"/>
          <w:szCs w:val="24"/>
        </w:rPr>
        <w:t>In 2020-21, the ACT is expected to receive $41.2 million from the municipal services grant.</w:t>
      </w:r>
      <w:r w:rsidRPr="00037714">
        <w:rPr>
          <w:sz w:val="24"/>
          <w:szCs w:val="24"/>
        </w:rPr>
        <w:t xml:space="preserve"> The ACT’s municipal services grant funding across the forward estimates is shown in Table </w:t>
      </w:r>
      <w:r>
        <w:rPr>
          <w:sz w:val="24"/>
          <w:szCs w:val="24"/>
        </w:rPr>
        <w:t>3</w:t>
      </w:r>
      <w:r w:rsidRPr="00037714">
        <w:rPr>
          <w:sz w:val="24"/>
          <w:szCs w:val="24"/>
        </w:rPr>
        <w:t>.</w:t>
      </w:r>
      <w:r>
        <w:rPr>
          <w:sz w:val="24"/>
          <w:szCs w:val="24"/>
        </w:rPr>
        <w:t>6</w:t>
      </w:r>
      <w:r w:rsidRPr="00037714">
        <w:rPr>
          <w:sz w:val="24"/>
          <w:szCs w:val="24"/>
        </w:rPr>
        <w:t>.4 below.</w:t>
      </w:r>
    </w:p>
    <w:p w14:paraId="29805DD2" w14:textId="0C008FB3" w:rsidR="00F1314C" w:rsidRPr="00037714" w:rsidRDefault="00F1314C" w:rsidP="00ED1DB2">
      <w:pPr>
        <w:pStyle w:val="Caption"/>
      </w:pPr>
      <w:r>
        <w:t xml:space="preserve">Table </w:t>
      </w:r>
      <w:r>
        <w:fldChar w:fldCharType="begin"/>
      </w:r>
      <w:r>
        <w:instrText>STYLEREF 2 \s</w:instrText>
      </w:r>
      <w:r>
        <w:fldChar w:fldCharType="separate"/>
      </w:r>
      <w:r w:rsidR="007B546F">
        <w:rPr>
          <w:noProof/>
        </w:rPr>
        <w:t>3.6</w:t>
      </w:r>
      <w:r>
        <w:fldChar w:fldCharType="end"/>
      </w:r>
      <w:r>
        <w:t>.</w:t>
      </w:r>
      <w:r>
        <w:fldChar w:fldCharType="begin"/>
      </w:r>
      <w:r>
        <w:instrText>SEQ Table \* ARABIC \s 2</w:instrText>
      </w:r>
      <w:r>
        <w:fldChar w:fldCharType="separate"/>
      </w:r>
      <w:r w:rsidR="007B546F">
        <w:rPr>
          <w:noProof/>
        </w:rPr>
        <w:t>4</w:t>
      </w:r>
      <w:r>
        <w:fldChar w:fldCharType="end"/>
      </w:r>
      <w:r>
        <w:t>:</w:t>
      </w:r>
      <w:r w:rsidRPr="00037714">
        <w:t xml:space="preserve"> ACT municipal services grant funding to the ACT</w:t>
      </w:r>
    </w:p>
    <w:tbl>
      <w:tblPr>
        <w:tblW w:w="5000" w:type="pct"/>
        <w:tblLook w:val="04A0" w:firstRow="1" w:lastRow="0" w:firstColumn="1" w:lastColumn="0" w:noHBand="0" w:noVBand="1"/>
      </w:tblPr>
      <w:tblGrid>
        <w:gridCol w:w="2198"/>
        <w:gridCol w:w="976"/>
        <w:gridCol w:w="982"/>
        <w:gridCol w:w="980"/>
        <w:gridCol w:w="977"/>
        <w:gridCol w:w="977"/>
        <w:gridCol w:w="977"/>
        <w:gridCol w:w="959"/>
      </w:tblGrid>
      <w:tr w:rsidR="00F1314C" w:rsidRPr="00037714" w14:paraId="16A34E22" w14:textId="77777777" w:rsidTr="00ED1DB2">
        <w:trPr>
          <w:trHeight w:val="567"/>
        </w:trPr>
        <w:tc>
          <w:tcPr>
            <w:tcW w:w="1218" w:type="pct"/>
            <w:tcBorders>
              <w:top w:val="single" w:sz="4" w:space="0" w:color="auto"/>
            </w:tcBorders>
            <w:shd w:val="clear" w:color="auto" w:fill="auto"/>
          </w:tcPr>
          <w:p w14:paraId="3C9C1163" w14:textId="77777777" w:rsidR="00F1314C" w:rsidRPr="00037714" w:rsidRDefault="00F1314C" w:rsidP="00ED1DB2">
            <w:pPr>
              <w:pStyle w:val="EmptyCell0"/>
            </w:pPr>
          </w:p>
        </w:tc>
        <w:tc>
          <w:tcPr>
            <w:tcW w:w="541" w:type="pct"/>
            <w:tcBorders>
              <w:top w:val="single" w:sz="4" w:space="0" w:color="auto"/>
            </w:tcBorders>
            <w:shd w:val="clear" w:color="auto" w:fill="auto"/>
          </w:tcPr>
          <w:p w14:paraId="4A53E379" w14:textId="77777777" w:rsidR="00F1314C" w:rsidRDefault="00F1314C" w:rsidP="00ED1DB2">
            <w:pPr>
              <w:pStyle w:val="BStableheading"/>
              <w:framePr w:wrap="around"/>
              <w:rPr>
                <w:lang w:eastAsia="en-AU"/>
              </w:rPr>
            </w:pPr>
            <w:r w:rsidRPr="00037714">
              <w:rPr>
                <w:lang w:eastAsia="en-AU"/>
              </w:rPr>
              <w:t>2019-20</w:t>
            </w:r>
          </w:p>
          <w:p w14:paraId="0F4A7100" w14:textId="77777777" w:rsidR="00F1314C" w:rsidRDefault="00F1314C" w:rsidP="00ED1DB2">
            <w:pPr>
              <w:pStyle w:val="BStableheading"/>
              <w:framePr w:wrap="around"/>
              <w:rPr>
                <w:lang w:eastAsia="en-AU"/>
              </w:rPr>
            </w:pPr>
            <w:r>
              <w:rPr>
                <w:lang w:eastAsia="en-AU"/>
              </w:rPr>
              <w:t>Actual</w:t>
            </w:r>
          </w:p>
          <w:p w14:paraId="35DDD0E3" w14:textId="77777777" w:rsidR="00F1314C" w:rsidRPr="00037714" w:rsidRDefault="00F1314C" w:rsidP="00ED1DB2">
            <w:pPr>
              <w:pStyle w:val="BStableheading"/>
              <w:framePr w:wrap="around"/>
              <w:rPr>
                <w:lang w:eastAsia="en-AU"/>
              </w:rPr>
            </w:pPr>
            <w:r>
              <w:rPr>
                <w:lang w:eastAsia="en-AU"/>
              </w:rPr>
              <w:t>$m</w:t>
            </w:r>
          </w:p>
        </w:tc>
        <w:tc>
          <w:tcPr>
            <w:tcW w:w="544" w:type="pct"/>
            <w:tcBorders>
              <w:top w:val="single" w:sz="4" w:space="0" w:color="auto"/>
            </w:tcBorders>
            <w:shd w:val="clear" w:color="auto" w:fill="D9D9D9"/>
          </w:tcPr>
          <w:p w14:paraId="19A35DAC" w14:textId="77777777" w:rsidR="00F1314C" w:rsidRDefault="00F1314C" w:rsidP="00ED1DB2">
            <w:pPr>
              <w:pStyle w:val="BStableheading"/>
              <w:framePr w:wrap="around"/>
              <w:rPr>
                <w:lang w:eastAsia="en-AU"/>
              </w:rPr>
            </w:pPr>
            <w:r w:rsidRPr="00037714">
              <w:rPr>
                <w:lang w:eastAsia="en-AU"/>
              </w:rPr>
              <w:t>2020-21</w:t>
            </w:r>
          </w:p>
          <w:p w14:paraId="2B4D54B8" w14:textId="77777777" w:rsidR="00F1314C" w:rsidRDefault="00F1314C" w:rsidP="00ED1DB2">
            <w:pPr>
              <w:pStyle w:val="BStableheading"/>
              <w:framePr w:wrap="around"/>
              <w:rPr>
                <w:lang w:eastAsia="en-AU"/>
              </w:rPr>
            </w:pPr>
            <w:r>
              <w:rPr>
                <w:lang w:eastAsia="en-AU"/>
              </w:rPr>
              <w:t>Budget</w:t>
            </w:r>
          </w:p>
          <w:p w14:paraId="50B7EA63" w14:textId="77777777" w:rsidR="00F1314C" w:rsidRPr="00037714" w:rsidRDefault="00F1314C" w:rsidP="00ED1DB2">
            <w:pPr>
              <w:pStyle w:val="BStableheading"/>
              <w:framePr w:wrap="around"/>
              <w:rPr>
                <w:lang w:eastAsia="en-AU"/>
              </w:rPr>
            </w:pPr>
            <w:r>
              <w:rPr>
                <w:lang w:eastAsia="en-AU"/>
              </w:rPr>
              <w:t>$m</w:t>
            </w:r>
          </w:p>
        </w:tc>
        <w:tc>
          <w:tcPr>
            <w:tcW w:w="543" w:type="pct"/>
            <w:tcBorders>
              <w:top w:val="single" w:sz="4" w:space="0" w:color="auto"/>
            </w:tcBorders>
            <w:shd w:val="clear" w:color="auto" w:fill="FFFFFF"/>
          </w:tcPr>
          <w:p w14:paraId="3AA7C61C" w14:textId="77777777" w:rsidR="00F1314C" w:rsidRDefault="00F1314C" w:rsidP="00ED1DB2">
            <w:pPr>
              <w:pStyle w:val="BStableheading"/>
              <w:framePr w:wrap="auto" w:vAnchor="margin" w:yAlign="inline"/>
              <w:rPr>
                <w:lang w:eastAsia="en-AU"/>
              </w:rPr>
            </w:pPr>
            <w:r>
              <w:rPr>
                <w:lang w:eastAsia="en-AU"/>
              </w:rPr>
              <w:t>Variance</w:t>
            </w:r>
          </w:p>
          <w:p w14:paraId="5167FA76" w14:textId="77777777" w:rsidR="00F1314C" w:rsidRDefault="00F1314C" w:rsidP="00ED1DB2">
            <w:pPr>
              <w:pStyle w:val="BStableheading"/>
              <w:framePr w:wrap="auto" w:vAnchor="margin" w:yAlign="inline"/>
              <w:rPr>
                <w:lang w:eastAsia="en-AU"/>
              </w:rPr>
            </w:pPr>
          </w:p>
          <w:p w14:paraId="1D0055FD" w14:textId="77777777" w:rsidR="00F1314C" w:rsidRPr="00037714" w:rsidRDefault="00F1314C" w:rsidP="00ED1DB2">
            <w:pPr>
              <w:pStyle w:val="BStableheading"/>
              <w:framePr w:wrap="around"/>
              <w:rPr>
                <w:lang w:eastAsia="en-AU"/>
              </w:rPr>
            </w:pPr>
            <w:r>
              <w:rPr>
                <w:lang w:eastAsia="en-AU"/>
              </w:rPr>
              <w:t>$m</w:t>
            </w:r>
          </w:p>
        </w:tc>
        <w:tc>
          <w:tcPr>
            <w:tcW w:w="541" w:type="pct"/>
            <w:tcBorders>
              <w:top w:val="single" w:sz="4" w:space="0" w:color="auto"/>
            </w:tcBorders>
            <w:shd w:val="clear" w:color="auto" w:fill="FFFFFF"/>
          </w:tcPr>
          <w:p w14:paraId="30EF8B93" w14:textId="77777777" w:rsidR="00F1314C" w:rsidRDefault="00F1314C" w:rsidP="00ED1DB2">
            <w:pPr>
              <w:pStyle w:val="BStableheading"/>
              <w:framePr w:wrap="auto" w:vAnchor="margin" w:yAlign="inline"/>
              <w:rPr>
                <w:lang w:eastAsia="en-AU"/>
              </w:rPr>
            </w:pPr>
            <w:r>
              <w:rPr>
                <w:lang w:eastAsia="en-AU"/>
              </w:rPr>
              <w:t>Variance</w:t>
            </w:r>
          </w:p>
          <w:p w14:paraId="70CA56DF" w14:textId="77777777" w:rsidR="00F1314C" w:rsidRDefault="00F1314C" w:rsidP="00ED1DB2">
            <w:pPr>
              <w:pStyle w:val="BStableheading"/>
              <w:framePr w:wrap="auto" w:vAnchor="margin" w:yAlign="inline"/>
              <w:rPr>
                <w:lang w:eastAsia="en-AU"/>
              </w:rPr>
            </w:pPr>
          </w:p>
          <w:p w14:paraId="1D73AC5D" w14:textId="77777777" w:rsidR="00F1314C" w:rsidRPr="00037714" w:rsidRDefault="00F1314C" w:rsidP="00ED1DB2">
            <w:pPr>
              <w:pStyle w:val="BStableheading"/>
              <w:framePr w:wrap="around"/>
              <w:rPr>
                <w:lang w:eastAsia="en-AU"/>
              </w:rPr>
            </w:pPr>
            <w:r w:rsidRPr="006C28D8">
              <w:rPr>
                <w:lang w:eastAsia="en-AU"/>
              </w:rPr>
              <w:t>%</w:t>
            </w:r>
          </w:p>
        </w:tc>
        <w:tc>
          <w:tcPr>
            <w:tcW w:w="541" w:type="pct"/>
            <w:tcBorders>
              <w:top w:val="single" w:sz="4" w:space="0" w:color="auto"/>
            </w:tcBorders>
            <w:shd w:val="clear" w:color="auto" w:fill="auto"/>
          </w:tcPr>
          <w:p w14:paraId="79A82F4B" w14:textId="77777777" w:rsidR="00F1314C" w:rsidRDefault="00F1314C" w:rsidP="00ED1DB2">
            <w:pPr>
              <w:pStyle w:val="BStableheading"/>
              <w:framePr w:wrap="around"/>
              <w:rPr>
                <w:lang w:eastAsia="en-AU"/>
              </w:rPr>
            </w:pPr>
            <w:r w:rsidRPr="00037714">
              <w:rPr>
                <w:lang w:eastAsia="en-AU"/>
              </w:rPr>
              <w:t>2021-22</w:t>
            </w:r>
          </w:p>
          <w:p w14:paraId="442B4356" w14:textId="77777777" w:rsidR="00F1314C" w:rsidRDefault="00F1314C" w:rsidP="00ED1DB2">
            <w:pPr>
              <w:pStyle w:val="BStableheading"/>
              <w:framePr w:wrap="around"/>
              <w:rPr>
                <w:lang w:eastAsia="en-AU"/>
              </w:rPr>
            </w:pPr>
            <w:r>
              <w:rPr>
                <w:lang w:eastAsia="en-AU"/>
              </w:rPr>
              <w:t>Estimate</w:t>
            </w:r>
          </w:p>
          <w:p w14:paraId="4AC31415" w14:textId="77777777" w:rsidR="00F1314C" w:rsidRPr="00037714" w:rsidRDefault="00F1314C" w:rsidP="00ED1DB2">
            <w:pPr>
              <w:pStyle w:val="BStableheading"/>
              <w:framePr w:wrap="around"/>
              <w:rPr>
                <w:lang w:eastAsia="en-AU"/>
              </w:rPr>
            </w:pPr>
            <w:r>
              <w:rPr>
                <w:lang w:eastAsia="en-AU"/>
              </w:rPr>
              <w:t>$m</w:t>
            </w:r>
          </w:p>
        </w:tc>
        <w:tc>
          <w:tcPr>
            <w:tcW w:w="541" w:type="pct"/>
            <w:tcBorders>
              <w:top w:val="single" w:sz="4" w:space="0" w:color="auto"/>
            </w:tcBorders>
            <w:shd w:val="clear" w:color="auto" w:fill="auto"/>
          </w:tcPr>
          <w:p w14:paraId="38E63B4D" w14:textId="77777777" w:rsidR="00F1314C" w:rsidRDefault="00F1314C" w:rsidP="00ED1DB2">
            <w:pPr>
              <w:pStyle w:val="BStableheading"/>
              <w:framePr w:wrap="around"/>
              <w:rPr>
                <w:lang w:eastAsia="en-AU"/>
              </w:rPr>
            </w:pPr>
            <w:r w:rsidRPr="00037714">
              <w:rPr>
                <w:lang w:eastAsia="en-AU"/>
              </w:rPr>
              <w:t>2022-23</w:t>
            </w:r>
          </w:p>
          <w:p w14:paraId="737DD25C" w14:textId="77777777" w:rsidR="00F1314C" w:rsidRDefault="00F1314C" w:rsidP="00ED1DB2">
            <w:pPr>
              <w:pStyle w:val="BStableheading"/>
              <w:framePr w:wrap="around"/>
              <w:rPr>
                <w:lang w:eastAsia="en-AU"/>
              </w:rPr>
            </w:pPr>
            <w:r>
              <w:rPr>
                <w:lang w:eastAsia="en-AU"/>
              </w:rPr>
              <w:t>Estimate</w:t>
            </w:r>
          </w:p>
          <w:p w14:paraId="3CFC0803" w14:textId="77777777" w:rsidR="00F1314C" w:rsidRPr="00037714" w:rsidRDefault="00F1314C" w:rsidP="00ED1DB2">
            <w:pPr>
              <w:pStyle w:val="BStableheading"/>
              <w:framePr w:wrap="around"/>
              <w:rPr>
                <w:lang w:eastAsia="en-AU"/>
              </w:rPr>
            </w:pPr>
            <w:r>
              <w:rPr>
                <w:lang w:eastAsia="en-AU"/>
              </w:rPr>
              <w:t>$m</w:t>
            </w:r>
          </w:p>
        </w:tc>
        <w:tc>
          <w:tcPr>
            <w:tcW w:w="532" w:type="pct"/>
            <w:tcBorders>
              <w:top w:val="single" w:sz="4" w:space="0" w:color="auto"/>
            </w:tcBorders>
            <w:shd w:val="clear" w:color="auto" w:fill="auto"/>
          </w:tcPr>
          <w:p w14:paraId="2BCC26D8" w14:textId="77777777" w:rsidR="00F1314C" w:rsidRDefault="00F1314C" w:rsidP="00ED1DB2">
            <w:pPr>
              <w:pStyle w:val="BStableheading"/>
              <w:framePr w:wrap="around"/>
              <w:rPr>
                <w:lang w:eastAsia="en-AU"/>
              </w:rPr>
            </w:pPr>
            <w:r w:rsidRPr="00037714">
              <w:rPr>
                <w:lang w:eastAsia="en-AU"/>
              </w:rPr>
              <w:t>2023-24</w:t>
            </w:r>
          </w:p>
          <w:p w14:paraId="51FAF872" w14:textId="77777777" w:rsidR="00F1314C" w:rsidRDefault="00F1314C" w:rsidP="00ED1DB2">
            <w:pPr>
              <w:pStyle w:val="BStableheading"/>
              <w:framePr w:wrap="around"/>
              <w:rPr>
                <w:lang w:eastAsia="en-AU"/>
              </w:rPr>
            </w:pPr>
            <w:r>
              <w:rPr>
                <w:lang w:eastAsia="en-AU"/>
              </w:rPr>
              <w:t>Estimate</w:t>
            </w:r>
          </w:p>
          <w:p w14:paraId="241A0E4C" w14:textId="77777777" w:rsidR="00F1314C" w:rsidRPr="00037714" w:rsidRDefault="00F1314C" w:rsidP="00ED1DB2">
            <w:pPr>
              <w:pStyle w:val="BStableheading"/>
              <w:framePr w:wrap="around"/>
              <w:rPr>
                <w:lang w:eastAsia="en-AU"/>
              </w:rPr>
            </w:pPr>
            <w:r>
              <w:rPr>
                <w:lang w:eastAsia="en-AU"/>
              </w:rPr>
              <w:t>$m</w:t>
            </w:r>
          </w:p>
        </w:tc>
      </w:tr>
      <w:tr w:rsidR="00F1314C" w:rsidRPr="00037714" w14:paraId="0DF7B619" w14:textId="77777777" w:rsidTr="00ED1DB2">
        <w:trPr>
          <w:trHeight w:val="454"/>
        </w:trPr>
        <w:tc>
          <w:tcPr>
            <w:tcW w:w="1218" w:type="pct"/>
            <w:tcBorders>
              <w:top w:val="single" w:sz="4" w:space="0" w:color="auto"/>
              <w:bottom w:val="single" w:sz="4" w:space="0" w:color="auto"/>
            </w:tcBorders>
            <w:shd w:val="clear" w:color="auto" w:fill="auto"/>
          </w:tcPr>
          <w:p w14:paraId="11F91DA2" w14:textId="77777777" w:rsidR="00F1314C" w:rsidRPr="00037714" w:rsidRDefault="00F1314C" w:rsidP="00ED1DB2">
            <w:pPr>
              <w:pStyle w:val="BStabletextbold"/>
              <w:rPr>
                <w:vertAlign w:val="superscript"/>
              </w:rPr>
            </w:pPr>
            <w:r w:rsidRPr="00037714">
              <w:t>ACT municipal services grant</w:t>
            </w:r>
          </w:p>
        </w:tc>
        <w:tc>
          <w:tcPr>
            <w:tcW w:w="541" w:type="pct"/>
            <w:tcBorders>
              <w:top w:val="single" w:sz="4" w:space="0" w:color="auto"/>
              <w:bottom w:val="single" w:sz="4" w:space="0" w:color="auto"/>
            </w:tcBorders>
            <w:shd w:val="clear" w:color="auto" w:fill="auto"/>
          </w:tcPr>
          <w:p w14:paraId="1CF29AEF" w14:textId="77777777" w:rsidR="00F1314C" w:rsidRPr="00037714" w:rsidRDefault="00F1314C" w:rsidP="00ED1DB2">
            <w:pPr>
              <w:pStyle w:val="BStablefigures"/>
            </w:pPr>
            <w:r w:rsidRPr="00037714">
              <w:t>40.</w:t>
            </w:r>
            <w:r>
              <w:t>7</w:t>
            </w:r>
          </w:p>
        </w:tc>
        <w:tc>
          <w:tcPr>
            <w:tcW w:w="544" w:type="pct"/>
            <w:tcBorders>
              <w:top w:val="single" w:sz="4" w:space="0" w:color="auto"/>
              <w:bottom w:val="single" w:sz="4" w:space="0" w:color="auto"/>
            </w:tcBorders>
            <w:shd w:val="clear" w:color="auto" w:fill="D9D9D9"/>
          </w:tcPr>
          <w:p w14:paraId="222E7674" w14:textId="77777777" w:rsidR="00F1314C" w:rsidRPr="00037714" w:rsidRDefault="00F1314C" w:rsidP="00ED1DB2">
            <w:pPr>
              <w:pStyle w:val="BStablefigures"/>
            </w:pPr>
            <w:r w:rsidRPr="00037714">
              <w:t>41.2</w:t>
            </w:r>
          </w:p>
        </w:tc>
        <w:tc>
          <w:tcPr>
            <w:tcW w:w="543" w:type="pct"/>
            <w:tcBorders>
              <w:top w:val="single" w:sz="4" w:space="0" w:color="auto"/>
              <w:bottom w:val="single" w:sz="4" w:space="0" w:color="auto"/>
            </w:tcBorders>
            <w:shd w:val="clear" w:color="auto" w:fill="FFFFFF"/>
          </w:tcPr>
          <w:p w14:paraId="6B82F962" w14:textId="77777777" w:rsidR="00F1314C" w:rsidRPr="00037714" w:rsidRDefault="00F1314C" w:rsidP="00ED1DB2">
            <w:pPr>
              <w:pStyle w:val="BStablefigures"/>
            </w:pPr>
            <w:r w:rsidRPr="00037714">
              <w:t>0.6</w:t>
            </w:r>
          </w:p>
        </w:tc>
        <w:tc>
          <w:tcPr>
            <w:tcW w:w="541" w:type="pct"/>
            <w:tcBorders>
              <w:top w:val="single" w:sz="4" w:space="0" w:color="auto"/>
              <w:bottom w:val="single" w:sz="4" w:space="0" w:color="auto"/>
            </w:tcBorders>
            <w:shd w:val="clear" w:color="auto" w:fill="FFFFFF"/>
          </w:tcPr>
          <w:p w14:paraId="1AA61C1D" w14:textId="77777777" w:rsidR="00F1314C" w:rsidRPr="00037714" w:rsidRDefault="00F1314C" w:rsidP="00ED1DB2">
            <w:pPr>
              <w:pStyle w:val="BStablefigures"/>
            </w:pPr>
            <w:r w:rsidRPr="00037714">
              <w:t>1.4</w:t>
            </w:r>
          </w:p>
        </w:tc>
        <w:tc>
          <w:tcPr>
            <w:tcW w:w="541" w:type="pct"/>
            <w:tcBorders>
              <w:top w:val="single" w:sz="4" w:space="0" w:color="auto"/>
              <w:bottom w:val="single" w:sz="4" w:space="0" w:color="auto"/>
            </w:tcBorders>
            <w:shd w:val="clear" w:color="auto" w:fill="auto"/>
          </w:tcPr>
          <w:p w14:paraId="71915395" w14:textId="77777777" w:rsidR="00F1314C" w:rsidRPr="00037714" w:rsidRDefault="00F1314C" w:rsidP="00ED1DB2">
            <w:pPr>
              <w:pStyle w:val="BStablefigures"/>
            </w:pPr>
            <w:r w:rsidRPr="00037714">
              <w:t>41.6</w:t>
            </w:r>
          </w:p>
        </w:tc>
        <w:tc>
          <w:tcPr>
            <w:tcW w:w="541" w:type="pct"/>
            <w:tcBorders>
              <w:top w:val="single" w:sz="4" w:space="0" w:color="auto"/>
              <w:bottom w:val="single" w:sz="4" w:space="0" w:color="auto"/>
            </w:tcBorders>
            <w:shd w:val="clear" w:color="auto" w:fill="auto"/>
          </w:tcPr>
          <w:p w14:paraId="6F406D2B" w14:textId="77777777" w:rsidR="00F1314C" w:rsidRPr="00037714" w:rsidRDefault="00F1314C" w:rsidP="00ED1DB2">
            <w:pPr>
              <w:pStyle w:val="BStablefigures"/>
            </w:pPr>
            <w:r w:rsidRPr="00037714">
              <w:t>42.1</w:t>
            </w:r>
          </w:p>
        </w:tc>
        <w:tc>
          <w:tcPr>
            <w:tcW w:w="532" w:type="pct"/>
            <w:tcBorders>
              <w:top w:val="single" w:sz="4" w:space="0" w:color="auto"/>
              <w:bottom w:val="single" w:sz="4" w:space="0" w:color="auto"/>
            </w:tcBorders>
            <w:shd w:val="clear" w:color="auto" w:fill="auto"/>
          </w:tcPr>
          <w:p w14:paraId="15A8F625" w14:textId="77777777" w:rsidR="00F1314C" w:rsidRPr="00037714" w:rsidRDefault="00F1314C" w:rsidP="00ED1DB2">
            <w:pPr>
              <w:pStyle w:val="BStablefigures"/>
            </w:pPr>
            <w:r w:rsidRPr="00037714">
              <w:t>42.7</w:t>
            </w:r>
          </w:p>
        </w:tc>
      </w:tr>
    </w:tbl>
    <w:p w14:paraId="73118996" w14:textId="5E67D4C6" w:rsidR="00F1314C" w:rsidRPr="003D1CC3" w:rsidRDefault="00F1314C" w:rsidP="00ED1DB2">
      <w:pPr>
        <w:spacing w:before="120" w:after="0"/>
        <w:rPr>
          <w:rStyle w:val="BSnotetextChar"/>
          <w:rFonts w:eastAsiaTheme="minorHAnsi"/>
        </w:rPr>
      </w:pPr>
      <w:r w:rsidRPr="003D1CC3">
        <w:rPr>
          <w:rStyle w:val="BSnoteChar"/>
          <w:rFonts w:eastAsiaTheme="minorHAnsi"/>
        </w:rPr>
        <w:t>Source</w:t>
      </w:r>
      <w:r>
        <w:rPr>
          <w:rStyle w:val="BSnoteChar"/>
          <w:rFonts w:eastAsiaTheme="minorHAnsi"/>
        </w:rPr>
        <w:t>s</w:t>
      </w:r>
      <w:r w:rsidRPr="003D1CC3">
        <w:rPr>
          <w:rStyle w:val="BSnoteChar"/>
          <w:rFonts w:eastAsiaTheme="minorHAnsi"/>
        </w:rPr>
        <w:t>:</w:t>
      </w:r>
      <w:r>
        <w:rPr>
          <w:rStyle w:val="BSnoteChar"/>
          <w:rFonts w:eastAsiaTheme="minorHAnsi"/>
        </w:rPr>
        <w:t xml:space="preserve"> </w:t>
      </w:r>
      <w:r w:rsidRPr="00A23D8F">
        <w:rPr>
          <w:rStyle w:val="BSnotetextChar"/>
          <w:rFonts w:eastAsiaTheme="minorHAnsi"/>
          <w:bCs/>
        </w:rPr>
        <w:t>2019-20 Commonwealth Final Budget Outcome and</w:t>
      </w:r>
      <w:r>
        <w:rPr>
          <w:rStyle w:val="BSnoteChar"/>
          <w:rFonts w:eastAsiaTheme="minorHAnsi"/>
        </w:rPr>
        <w:t xml:space="preserve"> </w:t>
      </w:r>
      <w:r w:rsidRPr="00EA503F">
        <w:rPr>
          <w:rStyle w:val="BSnotetextChar"/>
          <w:rFonts w:eastAsiaTheme="minorHAnsi"/>
        </w:rPr>
        <w:t>2020-21 MYEFO.</w:t>
      </w:r>
    </w:p>
    <w:p w14:paraId="02D83BA7" w14:textId="77777777" w:rsidR="00F1314C" w:rsidRPr="002559E0" w:rsidRDefault="00F1314C" w:rsidP="00ED1DB2">
      <w:pPr>
        <w:pStyle w:val="Heading3"/>
      </w:pPr>
      <w:bookmarkStart w:id="216" w:name="_Toc62729124"/>
      <w:bookmarkStart w:id="217" w:name="_Toc63586692"/>
      <w:r w:rsidRPr="002559E0">
        <w:t>Payments for specific purposes</w:t>
      </w:r>
      <w:bookmarkEnd w:id="216"/>
      <w:bookmarkEnd w:id="217"/>
    </w:p>
    <w:p w14:paraId="3C752865" w14:textId="77777777" w:rsidR="00F1314C" w:rsidRPr="002559E0" w:rsidRDefault="00F1314C" w:rsidP="00ED1DB2">
      <w:pPr>
        <w:pStyle w:val="Bbodytext"/>
      </w:pPr>
      <w:r w:rsidRPr="002559E0">
        <w:t xml:space="preserve">The Commonwealth provides grants to the ACT for specific purposes to support services in health, education, skills and workforce development, and housing. </w:t>
      </w:r>
    </w:p>
    <w:p w14:paraId="759B8368" w14:textId="77777777" w:rsidR="00F1314C" w:rsidRDefault="00F1314C" w:rsidP="00ED1DB2">
      <w:pPr>
        <w:pStyle w:val="Bbodytext"/>
      </w:pPr>
      <w:r w:rsidRPr="002559E0">
        <w:t xml:space="preserve">These grants include funding under </w:t>
      </w:r>
      <w:r w:rsidRPr="00D73776">
        <w:rPr>
          <w:i/>
          <w:iCs/>
        </w:rPr>
        <w:t>the National Health Reform Agreement</w:t>
      </w:r>
      <w:r w:rsidRPr="002559E0">
        <w:t xml:space="preserve">, </w:t>
      </w:r>
      <w:r w:rsidRPr="00D73776">
        <w:rPr>
          <w:i/>
          <w:iCs/>
        </w:rPr>
        <w:t>Quality Schools</w:t>
      </w:r>
      <w:r w:rsidRPr="002559E0">
        <w:t xml:space="preserve">, </w:t>
      </w:r>
      <w:r w:rsidRPr="00D73776">
        <w:rPr>
          <w:i/>
          <w:iCs/>
        </w:rPr>
        <w:t>National Housing and Homelessness Agreement</w:t>
      </w:r>
      <w:r w:rsidRPr="002559E0">
        <w:t xml:space="preserve"> and the </w:t>
      </w:r>
      <w:r w:rsidRPr="00D73776">
        <w:rPr>
          <w:i/>
          <w:iCs/>
        </w:rPr>
        <w:t xml:space="preserve">National </w:t>
      </w:r>
      <w:r>
        <w:rPr>
          <w:i/>
          <w:iCs/>
        </w:rPr>
        <w:t xml:space="preserve">Agreement for </w:t>
      </w:r>
      <w:r w:rsidRPr="00D73776">
        <w:rPr>
          <w:i/>
          <w:iCs/>
        </w:rPr>
        <w:t>Skills and Workforce Development</w:t>
      </w:r>
      <w:r w:rsidRPr="002559E0">
        <w:t>.</w:t>
      </w:r>
    </w:p>
    <w:p w14:paraId="6A0D2005" w14:textId="77777777" w:rsidR="00F1314C" w:rsidRPr="002559E0" w:rsidRDefault="00F1314C" w:rsidP="00ED1DB2">
      <w:pPr>
        <w:pStyle w:val="Bbodytext"/>
      </w:pPr>
      <w:r w:rsidRPr="00D212AC">
        <w:t>In 2020</w:t>
      </w:r>
      <w:r>
        <w:t xml:space="preserve">, </w:t>
      </w:r>
      <w:r w:rsidRPr="00D212AC">
        <w:t xml:space="preserve">work commenced between the Commonwealth and states and territories on the development of a new </w:t>
      </w:r>
      <w:r w:rsidRPr="00D73776">
        <w:rPr>
          <w:i/>
          <w:iCs/>
        </w:rPr>
        <w:t>National Agreement on Skills</w:t>
      </w:r>
      <w:r w:rsidRPr="00D212AC">
        <w:t xml:space="preserve">, with the intention to replace the existing </w:t>
      </w:r>
      <w:r w:rsidRPr="00D73776">
        <w:rPr>
          <w:i/>
          <w:iCs/>
        </w:rPr>
        <w:t>National Agreement for Skills and Workforce Development</w:t>
      </w:r>
      <w:r w:rsidRPr="00D212AC">
        <w:t xml:space="preserve">. This came after the signing of the </w:t>
      </w:r>
      <w:r w:rsidRPr="00D73776">
        <w:rPr>
          <w:i/>
          <w:iCs/>
        </w:rPr>
        <w:t>Heads of Agreement for Skills Reform</w:t>
      </w:r>
      <w:r w:rsidRPr="00D212AC">
        <w:t xml:space="preserve"> by the Prime Minister, Premiers and Chief Ministers. The new agreement is due to be finalised by August 2021 with a transitional period commencing from 1 January 2022 and will be active until 2026-27. Under the new </w:t>
      </w:r>
      <w:r w:rsidRPr="00D73776">
        <w:rPr>
          <w:i/>
          <w:iCs/>
        </w:rPr>
        <w:t>National Agreement on Skills</w:t>
      </w:r>
      <w:r w:rsidRPr="00D212AC">
        <w:t xml:space="preserve">, the Commonwealth and the states and territories have committed to the development </w:t>
      </w:r>
      <w:r>
        <w:t>of</w:t>
      </w:r>
      <w:r w:rsidRPr="00D212AC">
        <w:t xml:space="preserve"> a new funding model for vocational education, rationalising </w:t>
      </w:r>
      <w:r>
        <w:t>its</w:t>
      </w:r>
      <w:r w:rsidRPr="00D212AC">
        <w:t xml:space="preserve"> qualifications and strengthening quality standards.</w:t>
      </w:r>
    </w:p>
    <w:p w14:paraId="149247BF" w14:textId="77777777" w:rsidR="00F1314C" w:rsidRDefault="00F1314C" w:rsidP="00ED1DB2">
      <w:pPr>
        <w:pStyle w:val="Heading4"/>
      </w:pPr>
      <w:bookmarkStart w:id="218" w:name="_Toc62729125"/>
      <w:r w:rsidRPr="002559E0">
        <w:t>Current funding levels</w:t>
      </w:r>
      <w:bookmarkEnd w:id="218"/>
    </w:p>
    <w:p w14:paraId="4AD71B64" w14:textId="77777777" w:rsidR="00F1314C" w:rsidRDefault="00F1314C" w:rsidP="00ED1DB2">
      <w:pPr>
        <w:pStyle w:val="Bbodytext"/>
      </w:pPr>
      <w:r w:rsidRPr="002559E0">
        <w:t>Commonwealth grants to the ACT for specific purposes are projected to be $3.</w:t>
      </w:r>
      <w:r>
        <w:t>9</w:t>
      </w:r>
      <w:r w:rsidRPr="002559E0">
        <w:t> billion over the budget and forward estimate period. The relative distribution of these payments across sectors is outlined in Table 3.6.5.</w:t>
      </w:r>
    </w:p>
    <w:p w14:paraId="39429D3A" w14:textId="77777777" w:rsidR="00F1314C" w:rsidRDefault="00F1314C" w:rsidP="00ED1DB2">
      <w:pPr>
        <w:spacing w:before="120" w:after="120" w:line="240" w:lineRule="auto"/>
        <w:rPr>
          <w:sz w:val="24"/>
          <w:szCs w:val="24"/>
        </w:rPr>
      </w:pPr>
      <w:r w:rsidRPr="00801900">
        <w:rPr>
          <w:sz w:val="24"/>
          <w:szCs w:val="24"/>
        </w:rPr>
        <w:t xml:space="preserve">Due to the COVID-19 pandemic, payments under the </w:t>
      </w:r>
      <w:r w:rsidRPr="00D73776">
        <w:rPr>
          <w:i/>
          <w:iCs/>
          <w:sz w:val="24"/>
          <w:szCs w:val="24"/>
        </w:rPr>
        <w:t>National Health Reform Agreement</w:t>
      </w:r>
      <w:r w:rsidRPr="00801900">
        <w:rPr>
          <w:sz w:val="24"/>
          <w:szCs w:val="24"/>
        </w:rPr>
        <w:t xml:space="preserve"> increased significantly in both 2019-20 and 2020-21 through the </w:t>
      </w:r>
      <w:r w:rsidRPr="00D73776">
        <w:rPr>
          <w:i/>
          <w:iCs/>
          <w:sz w:val="24"/>
          <w:szCs w:val="24"/>
        </w:rPr>
        <w:t>National Partnership on COVID-19 Response</w:t>
      </w:r>
      <w:r w:rsidRPr="00801900">
        <w:rPr>
          <w:sz w:val="24"/>
          <w:szCs w:val="24"/>
        </w:rPr>
        <w:t>.</w:t>
      </w:r>
      <w:r>
        <w:rPr>
          <w:sz w:val="24"/>
          <w:szCs w:val="24"/>
        </w:rPr>
        <w:t xml:space="preserve"> In total, the ACT received around $42 million of additional funding from the Commonwealth to support the COVID-19 public health response in 2019-20 and is expected to receive a similar amount in 2020-21.</w:t>
      </w:r>
      <w:r w:rsidRPr="3F8BEECE">
        <w:rPr>
          <w:sz w:val="24"/>
          <w:szCs w:val="24"/>
        </w:rPr>
        <w:t xml:space="preserve"> </w:t>
      </w:r>
    </w:p>
    <w:p w14:paraId="4B968200" w14:textId="5C02D5C9" w:rsidR="00F1314C" w:rsidRPr="00037714" w:rsidRDefault="00F1314C" w:rsidP="00ED1DB2">
      <w:pPr>
        <w:pStyle w:val="Caption"/>
      </w:pPr>
      <w:r>
        <w:t xml:space="preserve">Table </w:t>
      </w:r>
      <w:r>
        <w:fldChar w:fldCharType="begin"/>
      </w:r>
      <w:r>
        <w:instrText>STYLEREF 2 \s</w:instrText>
      </w:r>
      <w:r>
        <w:fldChar w:fldCharType="separate"/>
      </w:r>
      <w:r w:rsidR="007B546F">
        <w:rPr>
          <w:noProof/>
        </w:rPr>
        <w:t>3.6</w:t>
      </w:r>
      <w:r>
        <w:fldChar w:fldCharType="end"/>
      </w:r>
      <w:r>
        <w:t>.</w:t>
      </w:r>
      <w:r>
        <w:fldChar w:fldCharType="begin"/>
      </w:r>
      <w:r>
        <w:instrText>SEQ Table \* ARABIC \s 2</w:instrText>
      </w:r>
      <w:r>
        <w:fldChar w:fldCharType="separate"/>
      </w:r>
      <w:r w:rsidR="007B546F">
        <w:rPr>
          <w:noProof/>
        </w:rPr>
        <w:t>5</w:t>
      </w:r>
      <w:r>
        <w:fldChar w:fldCharType="end"/>
      </w:r>
      <w:r>
        <w:t>:</w:t>
      </w:r>
      <w:r w:rsidRPr="00037714">
        <w:t xml:space="preserve"> </w:t>
      </w:r>
      <w:r>
        <w:t>Commonwealth payments for specific purposes to the ACT</w:t>
      </w:r>
    </w:p>
    <w:tbl>
      <w:tblPr>
        <w:tblW w:w="9335" w:type="dxa"/>
        <w:tblLayout w:type="fixed"/>
        <w:tblLook w:val="04A0" w:firstRow="1" w:lastRow="0" w:firstColumn="1" w:lastColumn="0" w:noHBand="0" w:noVBand="1"/>
      </w:tblPr>
      <w:tblGrid>
        <w:gridCol w:w="2444"/>
        <w:gridCol w:w="992"/>
        <w:gridCol w:w="992"/>
        <w:gridCol w:w="1020"/>
        <w:gridCol w:w="1020"/>
        <w:gridCol w:w="956"/>
        <w:gridCol w:w="955"/>
        <w:gridCol w:w="956"/>
      </w:tblGrid>
      <w:tr w:rsidR="00F1314C" w:rsidRPr="00F42E56" w14:paraId="0BEC887A" w14:textId="77777777" w:rsidTr="00ED1DB2">
        <w:trPr>
          <w:trHeight w:val="300"/>
        </w:trPr>
        <w:tc>
          <w:tcPr>
            <w:tcW w:w="2444" w:type="dxa"/>
            <w:tcBorders>
              <w:top w:val="single" w:sz="4" w:space="0" w:color="auto"/>
              <w:bottom w:val="single" w:sz="4" w:space="0" w:color="auto"/>
            </w:tcBorders>
            <w:shd w:val="clear" w:color="auto" w:fill="auto"/>
            <w:vAlign w:val="bottom"/>
            <w:hideMark/>
          </w:tcPr>
          <w:p w14:paraId="68062239" w14:textId="77777777" w:rsidR="00F1314C" w:rsidRPr="001E50AD" w:rsidRDefault="00F1314C" w:rsidP="00ED1DB2">
            <w:pPr>
              <w:pStyle w:val="EmptyCell0"/>
            </w:pPr>
            <w:r w:rsidRPr="001E50AD">
              <w:t> </w:t>
            </w:r>
          </w:p>
        </w:tc>
        <w:tc>
          <w:tcPr>
            <w:tcW w:w="992" w:type="dxa"/>
            <w:tcBorders>
              <w:top w:val="single" w:sz="4" w:space="0" w:color="auto"/>
              <w:bottom w:val="single" w:sz="4" w:space="0" w:color="auto"/>
            </w:tcBorders>
            <w:shd w:val="clear" w:color="auto" w:fill="auto"/>
            <w:hideMark/>
          </w:tcPr>
          <w:p w14:paraId="4E5BD7F2" w14:textId="77777777" w:rsidR="00F1314C" w:rsidRDefault="00F1314C" w:rsidP="00ED1DB2">
            <w:pPr>
              <w:pStyle w:val="BStableheading"/>
              <w:framePr w:wrap="auto" w:vAnchor="margin" w:yAlign="inline"/>
              <w:rPr>
                <w:lang w:eastAsia="en-AU"/>
              </w:rPr>
            </w:pPr>
            <w:r w:rsidRPr="001E50AD">
              <w:rPr>
                <w:lang w:eastAsia="en-AU"/>
              </w:rPr>
              <w:t xml:space="preserve">2019-20 </w:t>
            </w:r>
            <w:r>
              <w:rPr>
                <w:lang w:eastAsia="en-AU"/>
              </w:rPr>
              <w:t>Actual</w:t>
            </w:r>
          </w:p>
          <w:p w14:paraId="347846B1" w14:textId="77777777" w:rsidR="00F1314C" w:rsidRPr="001E50AD" w:rsidRDefault="00F1314C" w:rsidP="00ED1DB2">
            <w:pPr>
              <w:pStyle w:val="BStableheading"/>
              <w:framePr w:wrap="auto" w:vAnchor="margin" w:yAlign="inline"/>
              <w:rPr>
                <w:lang w:eastAsia="en-AU"/>
              </w:rPr>
            </w:pPr>
            <w:r>
              <w:rPr>
                <w:lang w:eastAsia="en-AU"/>
              </w:rPr>
              <w:t>$m</w:t>
            </w:r>
          </w:p>
        </w:tc>
        <w:tc>
          <w:tcPr>
            <w:tcW w:w="992" w:type="dxa"/>
            <w:tcBorders>
              <w:top w:val="single" w:sz="4" w:space="0" w:color="auto"/>
              <w:bottom w:val="single" w:sz="4" w:space="0" w:color="auto"/>
            </w:tcBorders>
            <w:shd w:val="clear" w:color="000000" w:fill="D8D8D8"/>
            <w:hideMark/>
          </w:tcPr>
          <w:p w14:paraId="053CBDBC" w14:textId="77777777" w:rsidR="00F1314C" w:rsidRDefault="00F1314C" w:rsidP="00ED1DB2">
            <w:pPr>
              <w:pStyle w:val="BStableheading"/>
              <w:framePr w:wrap="auto" w:vAnchor="margin" w:yAlign="inline"/>
              <w:rPr>
                <w:lang w:eastAsia="en-AU"/>
              </w:rPr>
            </w:pPr>
            <w:r w:rsidRPr="001E50AD">
              <w:rPr>
                <w:lang w:eastAsia="en-AU"/>
              </w:rPr>
              <w:t>20</w:t>
            </w:r>
            <w:r>
              <w:rPr>
                <w:lang w:eastAsia="en-AU"/>
              </w:rPr>
              <w:t>20-21</w:t>
            </w:r>
            <w:r w:rsidRPr="001E50AD">
              <w:rPr>
                <w:lang w:eastAsia="en-AU"/>
              </w:rPr>
              <w:t xml:space="preserve"> Budget</w:t>
            </w:r>
          </w:p>
          <w:p w14:paraId="06478914" w14:textId="77777777" w:rsidR="00F1314C" w:rsidRPr="001E50AD" w:rsidRDefault="00F1314C" w:rsidP="00ED1DB2">
            <w:pPr>
              <w:pStyle w:val="BStableheading"/>
              <w:framePr w:wrap="auto" w:vAnchor="margin" w:yAlign="inline"/>
              <w:rPr>
                <w:lang w:eastAsia="en-AU"/>
              </w:rPr>
            </w:pPr>
            <w:r>
              <w:rPr>
                <w:lang w:eastAsia="en-AU"/>
              </w:rPr>
              <w:t>$m</w:t>
            </w:r>
          </w:p>
        </w:tc>
        <w:tc>
          <w:tcPr>
            <w:tcW w:w="1020" w:type="dxa"/>
            <w:tcBorders>
              <w:top w:val="single" w:sz="4" w:space="0" w:color="auto"/>
              <w:bottom w:val="single" w:sz="4" w:space="0" w:color="auto"/>
            </w:tcBorders>
          </w:tcPr>
          <w:p w14:paraId="01626517" w14:textId="77777777" w:rsidR="00F1314C" w:rsidRDefault="00F1314C" w:rsidP="00ED1DB2">
            <w:pPr>
              <w:pStyle w:val="BStableheading"/>
              <w:framePr w:wrap="auto" w:vAnchor="margin" w:yAlign="inline"/>
              <w:rPr>
                <w:lang w:eastAsia="en-AU"/>
              </w:rPr>
            </w:pPr>
            <w:r>
              <w:rPr>
                <w:lang w:eastAsia="en-AU"/>
              </w:rPr>
              <w:t>Variance</w:t>
            </w:r>
          </w:p>
          <w:p w14:paraId="36CCC5E6" w14:textId="77777777" w:rsidR="00F1314C" w:rsidRDefault="00F1314C" w:rsidP="00ED1DB2">
            <w:pPr>
              <w:pStyle w:val="BStableheading"/>
              <w:framePr w:wrap="auto" w:vAnchor="margin" w:yAlign="inline"/>
              <w:rPr>
                <w:lang w:eastAsia="en-AU"/>
              </w:rPr>
            </w:pPr>
          </w:p>
          <w:p w14:paraId="68D0D847" w14:textId="77777777" w:rsidR="00F1314C" w:rsidRPr="001E50AD" w:rsidRDefault="00F1314C" w:rsidP="00ED1DB2">
            <w:pPr>
              <w:pStyle w:val="BStableheading"/>
              <w:framePr w:wrap="auto" w:vAnchor="margin" w:yAlign="inline"/>
              <w:rPr>
                <w:lang w:eastAsia="en-AU"/>
              </w:rPr>
            </w:pPr>
            <w:r>
              <w:rPr>
                <w:lang w:eastAsia="en-AU"/>
              </w:rPr>
              <w:t>$m</w:t>
            </w:r>
          </w:p>
        </w:tc>
        <w:tc>
          <w:tcPr>
            <w:tcW w:w="1020" w:type="dxa"/>
            <w:tcBorders>
              <w:top w:val="single" w:sz="4" w:space="0" w:color="auto"/>
              <w:bottom w:val="single" w:sz="4" w:space="0" w:color="auto"/>
            </w:tcBorders>
          </w:tcPr>
          <w:p w14:paraId="2F060B4A" w14:textId="77777777" w:rsidR="00F1314C" w:rsidRDefault="00F1314C" w:rsidP="00ED1DB2">
            <w:pPr>
              <w:pStyle w:val="BStableheading"/>
              <w:framePr w:wrap="auto" w:vAnchor="margin" w:yAlign="inline"/>
              <w:rPr>
                <w:lang w:eastAsia="en-AU"/>
              </w:rPr>
            </w:pPr>
            <w:r>
              <w:rPr>
                <w:lang w:eastAsia="en-AU"/>
              </w:rPr>
              <w:t>Variance</w:t>
            </w:r>
          </w:p>
          <w:p w14:paraId="15EBD427" w14:textId="77777777" w:rsidR="00F1314C" w:rsidRDefault="00F1314C" w:rsidP="00ED1DB2">
            <w:pPr>
              <w:pStyle w:val="BStableheading"/>
              <w:framePr w:wrap="auto" w:vAnchor="margin" w:yAlign="inline"/>
              <w:rPr>
                <w:lang w:eastAsia="en-AU"/>
              </w:rPr>
            </w:pPr>
          </w:p>
          <w:p w14:paraId="13368D79" w14:textId="77777777" w:rsidR="00F1314C" w:rsidRPr="001E50AD" w:rsidRDefault="00F1314C" w:rsidP="00ED1DB2">
            <w:pPr>
              <w:pStyle w:val="BStableheading"/>
              <w:framePr w:wrap="auto" w:vAnchor="margin" w:yAlign="inline"/>
              <w:rPr>
                <w:lang w:eastAsia="en-AU"/>
              </w:rPr>
            </w:pPr>
            <w:r w:rsidRPr="006C28D8">
              <w:rPr>
                <w:lang w:eastAsia="en-AU"/>
              </w:rPr>
              <w:t>%</w:t>
            </w:r>
          </w:p>
        </w:tc>
        <w:tc>
          <w:tcPr>
            <w:tcW w:w="956" w:type="dxa"/>
            <w:tcBorders>
              <w:top w:val="single" w:sz="4" w:space="0" w:color="auto"/>
              <w:bottom w:val="single" w:sz="4" w:space="0" w:color="auto"/>
            </w:tcBorders>
            <w:shd w:val="clear" w:color="auto" w:fill="auto"/>
            <w:hideMark/>
          </w:tcPr>
          <w:p w14:paraId="2EDE225D" w14:textId="77777777" w:rsidR="00F1314C" w:rsidRPr="001E50AD" w:rsidRDefault="00F1314C" w:rsidP="00ED1DB2">
            <w:pPr>
              <w:pStyle w:val="BStableheading"/>
              <w:framePr w:wrap="auto" w:vAnchor="margin" w:yAlign="inline"/>
              <w:rPr>
                <w:lang w:eastAsia="en-AU"/>
              </w:rPr>
            </w:pPr>
            <w:r w:rsidRPr="001E50AD">
              <w:rPr>
                <w:lang w:eastAsia="en-AU"/>
              </w:rPr>
              <w:t>2021-22 Estimate</w:t>
            </w:r>
            <w:r>
              <w:rPr>
                <w:lang w:eastAsia="en-AU"/>
              </w:rPr>
              <w:t xml:space="preserve"> $m</w:t>
            </w:r>
          </w:p>
        </w:tc>
        <w:tc>
          <w:tcPr>
            <w:tcW w:w="955" w:type="dxa"/>
            <w:tcBorders>
              <w:top w:val="single" w:sz="4" w:space="0" w:color="auto"/>
              <w:bottom w:val="single" w:sz="4" w:space="0" w:color="auto"/>
            </w:tcBorders>
            <w:shd w:val="clear" w:color="auto" w:fill="auto"/>
            <w:hideMark/>
          </w:tcPr>
          <w:p w14:paraId="1AD92799" w14:textId="77777777" w:rsidR="00F1314C" w:rsidRPr="001E50AD" w:rsidRDefault="00F1314C" w:rsidP="00ED1DB2">
            <w:pPr>
              <w:pStyle w:val="BStableheading"/>
              <w:framePr w:wrap="auto" w:vAnchor="margin" w:yAlign="inline"/>
              <w:rPr>
                <w:lang w:eastAsia="en-AU"/>
              </w:rPr>
            </w:pPr>
            <w:r w:rsidRPr="001E50AD">
              <w:rPr>
                <w:lang w:eastAsia="en-AU"/>
              </w:rPr>
              <w:t>2022-23 Estimate</w:t>
            </w:r>
            <w:r>
              <w:rPr>
                <w:lang w:eastAsia="en-AU"/>
              </w:rPr>
              <w:t xml:space="preserve"> $m</w:t>
            </w:r>
          </w:p>
        </w:tc>
        <w:tc>
          <w:tcPr>
            <w:tcW w:w="956" w:type="dxa"/>
            <w:tcBorders>
              <w:top w:val="single" w:sz="4" w:space="0" w:color="auto"/>
              <w:bottom w:val="single" w:sz="4" w:space="0" w:color="auto"/>
            </w:tcBorders>
            <w:shd w:val="clear" w:color="auto" w:fill="auto"/>
            <w:hideMark/>
          </w:tcPr>
          <w:p w14:paraId="17D0DBF2" w14:textId="77777777" w:rsidR="00F1314C" w:rsidRDefault="00F1314C" w:rsidP="00ED1DB2">
            <w:pPr>
              <w:pStyle w:val="BStableheading"/>
              <w:framePr w:wrap="auto" w:vAnchor="margin" w:yAlign="inline"/>
              <w:rPr>
                <w:lang w:eastAsia="en-AU"/>
              </w:rPr>
            </w:pPr>
            <w:r w:rsidRPr="001E50AD">
              <w:rPr>
                <w:lang w:eastAsia="en-AU"/>
              </w:rPr>
              <w:t>202</w:t>
            </w:r>
            <w:r>
              <w:rPr>
                <w:lang w:eastAsia="en-AU"/>
              </w:rPr>
              <w:t>3</w:t>
            </w:r>
            <w:r w:rsidRPr="001E50AD">
              <w:rPr>
                <w:lang w:eastAsia="en-AU"/>
              </w:rPr>
              <w:t>-2</w:t>
            </w:r>
            <w:r>
              <w:rPr>
                <w:lang w:eastAsia="en-AU"/>
              </w:rPr>
              <w:t>4</w:t>
            </w:r>
            <w:r w:rsidRPr="001E50AD">
              <w:rPr>
                <w:lang w:eastAsia="en-AU"/>
              </w:rPr>
              <w:t xml:space="preserve"> Estimate</w:t>
            </w:r>
            <w:r>
              <w:rPr>
                <w:lang w:eastAsia="en-AU"/>
              </w:rPr>
              <w:t xml:space="preserve"> </w:t>
            </w:r>
          </w:p>
          <w:p w14:paraId="429291B4" w14:textId="77777777" w:rsidR="00F1314C" w:rsidRPr="001E50AD" w:rsidRDefault="00F1314C" w:rsidP="00ED1DB2">
            <w:pPr>
              <w:pStyle w:val="BStableheading"/>
              <w:framePr w:wrap="auto" w:vAnchor="margin" w:yAlign="inline"/>
              <w:rPr>
                <w:lang w:eastAsia="en-AU"/>
              </w:rPr>
            </w:pPr>
            <w:r>
              <w:rPr>
                <w:lang w:eastAsia="en-AU"/>
              </w:rPr>
              <w:t>$m</w:t>
            </w:r>
          </w:p>
        </w:tc>
      </w:tr>
      <w:tr w:rsidR="00F1314C" w:rsidRPr="00F42E56" w14:paraId="19D91C10" w14:textId="77777777" w:rsidTr="00ED1DB2">
        <w:trPr>
          <w:trHeight w:val="77"/>
        </w:trPr>
        <w:tc>
          <w:tcPr>
            <w:tcW w:w="2444" w:type="dxa"/>
            <w:tcBorders>
              <w:top w:val="single" w:sz="4" w:space="0" w:color="auto"/>
              <w:left w:val="nil"/>
              <w:bottom w:val="nil"/>
              <w:right w:val="nil"/>
            </w:tcBorders>
            <w:shd w:val="clear" w:color="auto" w:fill="auto"/>
            <w:hideMark/>
          </w:tcPr>
          <w:p w14:paraId="0C3C5AE2" w14:textId="77777777" w:rsidR="00F1314C" w:rsidRPr="001E50AD" w:rsidRDefault="00F1314C" w:rsidP="00ED1DB2">
            <w:pPr>
              <w:pStyle w:val="BStabletext"/>
            </w:pPr>
            <w:r w:rsidRPr="001E50AD">
              <w:t>National Health Reform</w:t>
            </w:r>
            <w:r w:rsidRPr="00F30D4B">
              <w:rPr>
                <w:vertAlign w:val="superscript"/>
              </w:rPr>
              <w:t>1</w:t>
            </w:r>
          </w:p>
        </w:tc>
        <w:tc>
          <w:tcPr>
            <w:tcW w:w="992" w:type="dxa"/>
            <w:tcBorders>
              <w:top w:val="single" w:sz="4" w:space="0" w:color="auto"/>
              <w:left w:val="nil"/>
              <w:bottom w:val="nil"/>
              <w:right w:val="nil"/>
            </w:tcBorders>
            <w:shd w:val="clear" w:color="auto" w:fill="auto"/>
            <w:vAlign w:val="center"/>
          </w:tcPr>
          <w:p w14:paraId="02774A2D" w14:textId="77777777" w:rsidR="00F1314C" w:rsidRPr="008C7FA3" w:rsidRDefault="00F1314C" w:rsidP="00ED1DB2">
            <w:pPr>
              <w:pStyle w:val="BStablefigures"/>
            </w:pPr>
            <w:r w:rsidRPr="008C7FA3">
              <w:t>475.7</w:t>
            </w:r>
          </w:p>
        </w:tc>
        <w:tc>
          <w:tcPr>
            <w:tcW w:w="992" w:type="dxa"/>
            <w:tcBorders>
              <w:top w:val="single" w:sz="4" w:space="0" w:color="auto"/>
              <w:left w:val="nil"/>
              <w:bottom w:val="nil"/>
              <w:right w:val="nil"/>
            </w:tcBorders>
            <w:shd w:val="clear" w:color="000000" w:fill="D8D8D8"/>
            <w:vAlign w:val="center"/>
          </w:tcPr>
          <w:p w14:paraId="35654B0F" w14:textId="77777777" w:rsidR="00F1314C" w:rsidRPr="008C7FA3" w:rsidRDefault="00F1314C" w:rsidP="00ED1DB2">
            <w:pPr>
              <w:pStyle w:val="BStablefigures"/>
            </w:pPr>
            <w:r w:rsidRPr="008C7FA3">
              <w:t>493.1</w:t>
            </w:r>
          </w:p>
        </w:tc>
        <w:tc>
          <w:tcPr>
            <w:tcW w:w="1020" w:type="dxa"/>
            <w:tcBorders>
              <w:top w:val="single" w:sz="4" w:space="0" w:color="auto"/>
              <w:left w:val="nil"/>
              <w:bottom w:val="nil"/>
              <w:right w:val="nil"/>
            </w:tcBorders>
            <w:vAlign w:val="center"/>
          </w:tcPr>
          <w:p w14:paraId="09FD4676" w14:textId="77777777" w:rsidR="00F1314C" w:rsidRPr="008C7FA3" w:rsidRDefault="00F1314C" w:rsidP="00ED1DB2">
            <w:pPr>
              <w:pStyle w:val="BStablefigures"/>
            </w:pPr>
            <w:r w:rsidRPr="008C7FA3">
              <w:t>17.4</w:t>
            </w:r>
          </w:p>
        </w:tc>
        <w:tc>
          <w:tcPr>
            <w:tcW w:w="1020" w:type="dxa"/>
            <w:tcBorders>
              <w:top w:val="single" w:sz="4" w:space="0" w:color="auto"/>
              <w:left w:val="nil"/>
              <w:bottom w:val="nil"/>
              <w:right w:val="nil"/>
            </w:tcBorders>
            <w:vAlign w:val="center"/>
          </w:tcPr>
          <w:p w14:paraId="5484D656" w14:textId="77777777" w:rsidR="00F1314C" w:rsidRPr="008C7FA3" w:rsidRDefault="00F1314C" w:rsidP="00ED1DB2">
            <w:pPr>
              <w:pStyle w:val="BStablefigures"/>
            </w:pPr>
            <w:r w:rsidRPr="008C7FA3">
              <w:t>3.7</w:t>
            </w:r>
          </w:p>
        </w:tc>
        <w:tc>
          <w:tcPr>
            <w:tcW w:w="956" w:type="dxa"/>
            <w:tcBorders>
              <w:top w:val="single" w:sz="4" w:space="0" w:color="auto"/>
              <w:left w:val="nil"/>
              <w:bottom w:val="nil"/>
              <w:right w:val="nil"/>
            </w:tcBorders>
            <w:shd w:val="clear" w:color="auto" w:fill="auto"/>
            <w:vAlign w:val="center"/>
          </w:tcPr>
          <w:p w14:paraId="071F874C" w14:textId="77777777" w:rsidR="00F1314C" w:rsidRPr="008C7FA3" w:rsidRDefault="00F1314C" w:rsidP="00ED1DB2">
            <w:pPr>
              <w:pStyle w:val="BStablefigures"/>
            </w:pPr>
            <w:r w:rsidRPr="008C7FA3">
              <w:t>492.2</w:t>
            </w:r>
          </w:p>
        </w:tc>
        <w:tc>
          <w:tcPr>
            <w:tcW w:w="955" w:type="dxa"/>
            <w:tcBorders>
              <w:top w:val="single" w:sz="4" w:space="0" w:color="auto"/>
              <w:left w:val="nil"/>
              <w:bottom w:val="nil"/>
              <w:right w:val="nil"/>
            </w:tcBorders>
            <w:shd w:val="clear" w:color="auto" w:fill="auto"/>
            <w:vAlign w:val="center"/>
          </w:tcPr>
          <w:p w14:paraId="5F963138" w14:textId="77777777" w:rsidR="00F1314C" w:rsidRPr="008C7FA3" w:rsidRDefault="00F1314C" w:rsidP="00ED1DB2">
            <w:pPr>
              <w:pStyle w:val="BStablefigures"/>
            </w:pPr>
            <w:r w:rsidRPr="008C7FA3">
              <w:t>511.9</w:t>
            </w:r>
          </w:p>
        </w:tc>
        <w:tc>
          <w:tcPr>
            <w:tcW w:w="956" w:type="dxa"/>
            <w:tcBorders>
              <w:top w:val="single" w:sz="4" w:space="0" w:color="auto"/>
              <w:left w:val="nil"/>
              <w:bottom w:val="nil"/>
              <w:right w:val="nil"/>
            </w:tcBorders>
            <w:shd w:val="clear" w:color="auto" w:fill="auto"/>
            <w:vAlign w:val="center"/>
          </w:tcPr>
          <w:p w14:paraId="1FEB1D8B" w14:textId="77777777" w:rsidR="00F1314C" w:rsidRPr="008C7FA3" w:rsidRDefault="00F1314C" w:rsidP="00ED1DB2">
            <w:pPr>
              <w:pStyle w:val="BStablefigures"/>
            </w:pPr>
            <w:r w:rsidRPr="008C7FA3">
              <w:t>545.2</w:t>
            </w:r>
          </w:p>
        </w:tc>
      </w:tr>
      <w:tr w:rsidR="00F1314C" w:rsidRPr="00F42E56" w14:paraId="575863DB" w14:textId="77777777" w:rsidTr="00ED1DB2">
        <w:trPr>
          <w:trHeight w:val="87"/>
        </w:trPr>
        <w:tc>
          <w:tcPr>
            <w:tcW w:w="2444" w:type="dxa"/>
            <w:tcBorders>
              <w:top w:val="nil"/>
              <w:left w:val="nil"/>
              <w:bottom w:val="nil"/>
              <w:right w:val="nil"/>
            </w:tcBorders>
            <w:shd w:val="clear" w:color="auto" w:fill="auto"/>
            <w:hideMark/>
          </w:tcPr>
          <w:p w14:paraId="39165EFD" w14:textId="77777777" w:rsidR="00F1314C" w:rsidRPr="001E50AD" w:rsidRDefault="00F1314C" w:rsidP="00ED1DB2">
            <w:pPr>
              <w:pStyle w:val="BStabletext"/>
            </w:pPr>
            <w:r w:rsidRPr="001E50AD">
              <w:t xml:space="preserve">Quality Schools </w:t>
            </w:r>
            <w:r>
              <w:t>F</w:t>
            </w:r>
            <w:r w:rsidRPr="001E50AD">
              <w:t>unding</w:t>
            </w:r>
          </w:p>
        </w:tc>
        <w:tc>
          <w:tcPr>
            <w:tcW w:w="992" w:type="dxa"/>
            <w:tcBorders>
              <w:top w:val="nil"/>
              <w:left w:val="nil"/>
              <w:bottom w:val="nil"/>
              <w:right w:val="nil"/>
            </w:tcBorders>
            <w:shd w:val="clear" w:color="auto" w:fill="auto"/>
            <w:vAlign w:val="center"/>
          </w:tcPr>
          <w:p w14:paraId="2A46ED33" w14:textId="77777777" w:rsidR="00F1314C" w:rsidRPr="008C7FA3" w:rsidRDefault="00F1314C" w:rsidP="00ED1DB2">
            <w:pPr>
              <w:pStyle w:val="BStablefigures"/>
              <w:rPr>
                <w:highlight w:val="yellow"/>
              </w:rPr>
            </w:pPr>
            <w:r w:rsidRPr="008C7FA3">
              <w:t>390.8</w:t>
            </w:r>
          </w:p>
        </w:tc>
        <w:tc>
          <w:tcPr>
            <w:tcW w:w="992" w:type="dxa"/>
            <w:tcBorders>
              <w:top w:val="nil"/>
              <w:left w:val="nil"/>
              <w:bottom w:val="nil"/>
              <w:right w:val="nil"/>
            </w:tcBorders>
            <w:shd w:val="clear" w:color="000000" w:fill="D8D8D8"/>
            <w:vAlign w:val="center"/>
          </w:tcPr>
          <w:p w14:paraId="7E067678" w14:textId="77777777" w:rsidR="00F1314C" w:rsidRPr="008C7FA3" w:rsidRDefault="00F1314C" w:rsidP="00ED1DB2">
            <w:pPr>
              <w:pStyle w:val="BStablefigures"/>
            </w:pPr>
            <w:r w:rsidRPr="008C7FA3">
              <w:t>380.7</w:t>
            </w:r>
          </w:p>
        </w:tc>
        <w:tc>
          <w:tcPr>
            <w:tcW w:w="1020" w:type="dxa"/>
            <w:tcBorders>
              <w:top w:val="nil"/>
              <w:left w:val="nil"/>
              <w:bottom w:val="nil"/>
              <w:right w:val="nil"/>
            </w:tcBorders>
            <w:vAlign w:val="center"/>
          </w:tcPr>
          <w:p w14:paraId="58FBDB98" w14:textId="77777777" w:rsidR="00F1314C" w:rsidRPr="008C7FA3" w:rsidRDefault="00F1314C" w:rsidP="00ED1DB2">
            <w:pPr>
              <w:pStyle w:val="BStablefigures"/>
            </w:pPr>
            <w:r w:rsidRPr="008C7FA3">
              <w:t>-10.1</w:t>
            </w:r>
          </w:p>
        </w:tc>
        <w:tc>
          <w:tcPr>
            <w:tcW w:w="1020" w:type="dxa"/>
            <w:tcBorders>
              <w:top w:val="nil"/>
              <w:left w:val="nil"/>
              <w:bottom w:val="nil"/>
              <w:right w:val="nil"/>
            </w:tcBorders>
            <w:vAlign w:val="center"/>
          </w:tcPr>
          <w:p w14:paraId="512435C0" w14:textId="77777777" w:rsidR="00F1314C" w:rsidRPr="008C7FA3" w:rsidRDefault="00F1314C" w:rsidP="00ED1DB2">
            <w:pPr>
              <w:pStyle w:val="BStablefigures"/>
            </w:pPr>
            <w:r w:rsidRPr="008C7FA3">
              <w:t>-2.6</w:t>
            </w:r>
          </w:p>
        </w:tc>
        <w:tc>
          <w:tcPr>
            <w:tcW w:w="956" w:type="dxa"/>
            <w:tcBorders>
              <w:top w:val="nil"/>
              <w:left w:val="nil"/>
              <w:bottom w:val="nil"/>
              <w:right w:val="nil"/>
            </w:tcBorders>
            <w:shd w:val="clear" w:color="auto" w:fill="auto"/>
            <w:vAlign w:val="center"/>
          </w:tcPr>
          <w:p w14:paraId="752EF74A" w14:textId="77777777" w:rsidR="00F1314C" w:rsidRPr="008C7FA3" w:rsidRDefault="00F1314C" w:rsidP="00ED1DB2">
            <w:pPr>
              <w:pStyle w:val="BStablefigures"/>
            </w:pPr>
            <w:r w:rsidRPr="008C7FA3">
              <w:t>405.3</w:t>
            </w:r>
          </w:p>
        </w:tc>
        <w:tc>
          <w:tcPr>
            <w:tcW w:w="955" w:type="dxa"/>
            <w:tcBorders>
              <w:top w:val="nil"/>
              <w:left w:val="nil"/>
              <w:bottom w:val="nil"/>
              <w:right w:val="nil"/>
            </w:tcBorders>
            <w:shd w:val="clear" w:color="auto" w:fill="auto"/>
            <w:vAlign w:val="center"/>
          </w:tcPr>
          <w:p w14:paraId="25D1CB58" w14:textId="77777777" w:rsidR="00F1314C" w:rsidRPr="008C7FA3" w:rsidRDefault="00F1314C" w:rsidP="00ED1DB2">
            <w:pPr>
              <w:pStyle w:val="BStablefigures"/>
            </w:pPr>
            <w:r w:rsidRPr="008C7FA3">
              <w:t>428.1</w:t>
            </w:r>
          </w:p>
        </w:tc>
        <w:tc>
          <w:tcPr>
            <w:tcW w:w="956" w:type="dxa"/>
            <w:tcBorders>
              <w:top w:val="nil"/>
              <w:left w:val="nil"/>
              <w:bottom w:val="nil"/>
              <w:right w:val="nil"/>
            </w:tcBorders>
            <w:shd w:val="clear" w:color="auto" w:fill="auto"/>
            <w:vAlign w:val="center"/>
          </w:tcPr>
          <w:p w14:paraId="7C72B360" w14:textId="77777777" w:rsidR="00F1314C" w:rsidRPr="008C7FA3" w:rsidRDefault="00F1314C" w:rsidP="00ED1DB2">
            <w:pPr>
              <w:pStyle w:val="BStablefigures"/>
            </w:pPr>
            <w:r w:rsidRPr="008C7FA3">
              <w:t>448.5</w:t>
            </w:r>
          </w:p>
        </w:tc>
      </w:tr>
      <w:tr w:rsidR="00F1314C" w:rsidRPr="00F42E56" w14:paraId="036E7834" w14:textId="77777777" w:rsidTr="00ED1DB2">
        <w:trPr>
          <w:trHeight w:val="480"/>
        </w:trPr>
        <w:tc>
          <w:tcPr>
            <w:tcW w:w="2444" w:type="dxa"/>
            <w:tcBorders>
              <w:top w:val="nil"/>
              <w:left w:val="nil"/>
              <w:bottom w:val="nil"/>
              <w:right w:val="nil"/>
            </w:tcBorders>
            <w:shd w:val="clear" w:color="auto" w:fill="auto"/>
            <w:hideMark/>
          </w:tcPr>
          <w:p w14:paraId="74FBBDAB" w14:textId="77777777" w:rsidR="00F1314C" w:rsidRPr="001E50AD" w:rsidRDefault="00F1314C" w:rsidP="00ED1DB2">
            <w:pPr>
              <w:pStyle w:val="BStabletext"/>
            </w:pPr>
            <w:r w:rsidRPr="001E50AD">
              <w:t xml:space="preserve">National </w:t>
            </w:r>
            <w:r>
              <w:t xml:space="preserve">Agreement for </w:t>
            </w:r>
            <w:r w:rsidRPr="001E50AD">
              <w:t>Skills and Workforce Development</w:t>
            </w:r>
          </w:p>
        </w:tc>
        <w:tc>
          <w:tcPr>
            <w:tcW w:w="992" w:type="dxa"/>
            <w:tcBorders>
              <w:top w:val="nil"/>
              <w:left w:val="nil"/>
              <w:bottom w:val="nil"/>
              <w:right w:val="nil"/>
            </w:tcBorders>
            <w:shd w:val="clear" w:color="auto" w:fill="auto"/>
            <w:vAlign w:val="center"/>
          </w:tcPr>
          <w:p w14:paraId="78A845A6" w14:textId="77777777" w:rsidR="00F1314C" w:rsidRPr="008C7FA3" w:rsidRDefault="00F1314C" w:rsidP="00ED1DB2">
            <w:pPr>
              <w:pStyle w:val="BStablefigures"/>
              <w:rPr>
                <w:highlight w:val="yellow"/>
              </w:rPr>
            </w:pPr>
            <w:r w:rsidRPr="008C7FA3">
              <w:t>25.9</w:t>
            </w:r>
          </w:p>
        </w:tc>
        <w:tc>
          <w:tcPr>
            <w:tcW w:w="992" w:type="dxa"/>
            <w:tcBorders>
              <w:top w:val="nil"/>
              <w:left w:val="nil"/>
              <w:bottom w:val="nil"/>
              <w:right w:val="nil"/>
            </w:tcBorders>
            <w:shd w:val="clear" w:color="000000" w:fill="D8D8D8"/>
            <w:vAlign w:val="center"/>
          </w:tcPr>
          <w:p w14:paraId="6A84ED4F" w14:textId="77777777" w:rsidR="00F1314C" w:rsidRPr="008C7FA3" w:rsidRDefault="00F1314C" w:rsidP="00ED1DB2">
            <w:pPr>
              <w:pStyle w:val="BStablefigures"/>
            </w:pPr>
            <w:r w:rsidRPr="008C7FA3">
              <w:t>26.2</w:t>
            </w:r>
          </w:p>
        </w:tc>
        <w:tc>
          <w:tcPr>
            <w:tcW w:w="1020" w:type="dxa"/>
            <w:tcBorders>
              <w:top w:val="nil"/>
              <w:left w:val="nil"/>
              <w:bottom w:val="nil"/>
              <w:right w:val="nil"/>
            </w:tcBorders>
            <w:vAlign w:val="center"/>
          </w:tcPr>
          <w:p w14:paraId="0890E138" w14:textId="77777777" w:rsidR="00F1314C" w:rsidRPr="008C7FA3" w:rsidRDefault="00F1314C" w:rsidP="00ED1DB2">
            <w:pPr>
              <w:pStyle w:val="BStablefigures"/>
            </w:pPr>
            <w:r w:rsidRPr="008C7FA3">
              <w:t>0.3</w:t>
            </w:r>
          </w:p>
        </w:tc>
        <w:tc>
          <w:tcPr>
            <w:tcW w:w="1020" w:type="dxa"/>
            <w:tcBorders>
              <w:top w:val="nil"/>
              <w:left w:val="nil"/>
              <w:bottom w:val="nil"/>
              <w:right w:val="nil"/>
            </w:tcBorders>
            <w:vAlign w:val="center"/>
          </w:tcPr>
          <w:p w14:paraId="391CDBF0" w14:textId="77777777" w:rsidR="00F1314C" w:rsidRPr="008C7FA3" w:rsidRDefault="00F1314C" w:rsidP="00ED1DB2">
            <w:pPr>
              <w:pStyle w:val="BStablefigures"/>
            </w:pPr>
            <w:r w:rsidRPr="008C7FA3">
              <w:t>1.0</w:t>
            </w:r>
          </w:p>
        </w:tc>
        <w:tc>
          <w:tcPr>
            <w:tcW w:w="956" w:type="dxa"/>
            <w:tcBorders>
              <w:top w:val="nil"/>
              <w:left w:val="nil"/>
              <w:bottom w:val="nil"/>
              <w:right w:val="nil"/>
            </w:tcBorders>
            <w:shd w:val="clear" w:color="auto" w:fill="auto"/>
            <w:vAlign w:val="center"/>
          </w:tcPr>
          <w:p w14:paraId="232E61AD" w14:textId="77777777" w:rsidR="00F1314C" w:rsidRPr="008C7FA3" w:rsidRDefault="00F1314C" w:rsidP="00ED1DB2">
            <w:pPr>
              <w:pStyle w:val="BStablefigures"/>
            </w:pPr>
            <w:r w:rsidRPr="008C7FA3">
              <w:t>26.4</w:t>
            </w:r>
          </w:p>
        </w:tc>
        <w:tc>
          <w:tcPr>
            <w:tcW w:w="955" w:type="dxa"/>
            <w:tcBorders>
              <w:top w:val="nil"/>
              <w:left w:val="nil"/>
              <w:bottom w:val="nil"/>
              <w:right w:val="nil"/>
            </w:tcBorders>
            <w:shd w:val="clear" w:color="auto" w:fill="auto"/>
            <w:vAlign w:val="center"/>
          </w:tcPr>
          <w:p w14:paraId="4565FB5F" w14:textId="77777777" w:rsidR="00F1314C" w:rsidRPr="008C7FA3" w:rsidRDefault="00F1314C" w:rsidP="00ED1DB2">
            <w:pPr>
              <w:pStyle w:val="BStablefigures"/>
            </w:pPr>
            <w:r w:rsidRPr="008C7FA3">
              <w:t>26.7</w:t>
            </w:r>
          </w:p>
        </w:tc>
        <w:tc>
          <w:tcPr>
            <w:tcW w:w="956" w:type="dxa"/>
            <w:tcBorders>
              <w:top w:val="nil"/>
              <w:left w:val="nil"/>
              <w:bottom w:val="nil"/>
              <w:right w:val="nil"/>
            </w:tcBorders>
            <w:shd w:val="clear" w:color="auto" w:fill="auto"/>
            <w:vAlign w:val="center"/>
          </w:tcPr>
          <w:p w14:paraId="746936F6" w14:textId="77777777" w:rsidR="00F1314C" w:rsidRPr="008C7FA3" w:rsidRDefault="00F1314C" w:rsidP="00ED1DB2">
            <w:pPr>
              <w:pStyle w:val="BStablefigures"/>
            </w:pPr>
            <w:r w:rsidRPr="008C7FA3">
              <w:t>27.0</w:t>
            </w:r>
          </w:p>
        </w:tc>
      </w:tr>
      <w:tr w:rsidR="00F1314C" w:rsidRPr="00F42E56" w14:paraId="564C352B" w14:textId="77777777" w:rsidTr="00ED1DB2">
        <w:trPr>
          <w:trHeight w:val="300"/>
        </w:trPr>
        <w:tc>
          <w:tcPr>
            <w:tcW w:w="2444" w:type="dxa"/>
            <w:tcBorders>
              <w:top w:val="nil"/>
              <w:left w:val="nil"/>
              <w:bottom w:val="nil"/>
              <w:right w:val="nil"/>
            </w:tcBorders>
            <w:shd w:val="clear" w:color="auto" w:fill="auto"/>
            <w:hideMark/>
          </w:tcPr>
          <w:p w14:paraId="400607AE" w14:textId="77777777" w:rsidR="00F1314C" w:rsidRPr="001E50AD" w:rsidRDefault="00F1314C" w:rsidP="00ED1DB2">
            <w:pPr>
              <w:pStyle w:val="BStabletext"/>
            </w:pPr>
            <w:r w:rsidRPr="001E50AD">
              <w:t>National Housing and Homelessness Agreement</w:t>
            </w:r>
          </w:p>
        </w:tc>
        <w:tc>
          <w:tcPr>
            <w:tcW w:w="992" w:type="dxa"/>
            <w:tcBorders>
              <w:top w:val="nil"/>
              <w:left w:val="nil"/>
              <w:bottom w:val="nil"/>
              <w:right w:val="nil"/>
            </w:tcBorders>
            <w:shd w:val="clear" w:color="auto" w:fill="auto"/>
            <w:vAlign w:val="center"/>
          </w:tcPr>
          <w:p w14:paraId="42617F2B" w14:textId="77777777" w:rsidR="00F1314C" w:rsidRPr="008C7FA3" w:rsidRDefault="00F1314C" w:rsidP="00ED1DB2">
            <w:pPr>
              <w:pStyle w:val="BStablefigures"/>
              <w:rPr>
                <w:highlight w:val="yellow"/>
              </w:rPr>
            </w:pPr>
            <w:r w:rsidRPr="008C7FA3">
              <w:t>26.8</w:t>
            </w:r>
          </w:p>
        </w:tc>
        <w:tc>
          <w:tcPr>
            <w:tcW w:w="992" w:type="dxa"/>
            <w:tcBorders>
              <w:top w:val="nil"/>
              <w:left w:val="nil"/>
              <w:bottom w:val="nil"/>
              <w:right w:val="nil"/>
            </w:tcBorders>
            <w:shd w:val="clear" w:color="000000" w:fill="D8D8D8"/>
            <w:vAlign w:val="center"/>
          </w:tcPr>
          <w:p w14:paraId="3158701C" w14:textId="77777777" w:rsidR="00F1314C" w:rsidRPr="008C7FA3" w:rsidRDefault="00F1314C" w:rsidP="00ED1DB2">
            <w:pPr>
              <w:pStyle w:val="BStablefigures"/>
            </w:pPr>
            <w:r w:rsidRPr="008C7FA3">
              <w:t>27.1</w:t>
            </w:r>
          </w:p>
        </w:tc>
        <w:tc>
          <w:tcPr>
            <w:tcW w:w="1020" w:type="dxa"/>
            <w:tcBorders>
              <w:top w:val="nil"/>
              <w:left w:val="nil"/>
              <w:bottom w:val="nil"/>
              <w:right w:val="nil"/>
            </w:tcBorders>
            <w:vAlign w:val="center"/>
          </w:tcPr>
          <w:p w14:paraId="28D1B3B2" w14:textId="77777777" w:rsidR="00F1314C" w:rsidRPr="008C7FA3" w:rsidRDefault="00F1314C" w:rsidP="00ED1DB2">
            <w:pPr>
              <w:pStyle w:val="BStablefigures"/>
            </w:pPr>
            <w:r w:rsidRPr="008C7FA3">
              <w:t>0.3</w:t>
            </w:r>
          </w:p>
        </w:tc>
        <w:tc>
          <w:tcPr>
            <w:tcW w:w="1020" w:type="dxa"/>
            <w:tcBorders>
              <w:top w:val="nil"/>
              <w:left w:val="nil"/>
              <w:bottom w:val="nil"/>
              <w:right w:val="nil"/>
            </w:tcBorders>
            <w:vAlign w:val="center"/>
          </w:tcPr>
          <w:p w14:paraId="0FE77F1F" w14:textId="77777777" w:rsidR="00F1314C" w:rsidRPr="008C7FA3" w:rsidRDefault="00F1314C" w:rsidP="00ED1DB2">
            <w:pPr>
              <w:pStyle w:val="BStablefigures"/>
            </w:pPr>
            <w:r w:rsidRPr="008C7FA3">
              <w:t>1.1</w:t>
            </w:r>
          </w:p>
        </w:tc>
        <w:tc>
          <w:tcPr>
            <w:tcW w:w="956" w:type="dxa"/>
            <w:tcBorders>
              <w:top w:val="nil"/>
              <w:left w:val="nil"/>
              <w:bottom w:val="nil"/>
              <w:right w:val="nil"/>
            </w:tcBorders>
            <w:shd w:val="clear" w:color="auto" w:fill="auto"/>
            <w:vAlign w:val="center"/>
          </w:tcPr>
          <w:p w14:paraId="3F04785E" w14:textId="77777777" w:rsidR="00F1314C" w:rsidRPr="008C7FA3" w:rsidRDefault="00F1314C" w:rsidP="00ED1DB2">
            <w:pPr>
              <w:pStyle w:val="BStablefigures"/>
            </w:pPr>
            <w:r w:rsidRPr="008C7FA3">
              <w:t>25.6</w:t>
            </w:r>
          </w:p>
        </w:tc>
        <w:tc>
          <w:tcPr>
            <w:tcW w:w="955" w:type="dxa"/>
            <w:tcBorders>
              <w:top w:val="nil"/>
              <w:left w:val="nil"/>
              <w:bottom w:val="nil"/>
              <w:right w:val="nil"/>
            </w:tcBorders>
            <w:shd w:val="clear" w:color="auto" w:fill="auto"/>
            <w:vAlign w:val="center"/>
          </w:tcPr>
          <w:p w14:paraId="298A7927" w14:textId="77777777" w:rsidR="00F1314C" w:rsidRPr="008C7FA3" w:rsidRDefault="00F1314C" w:rsidP="00ED1DB2">
            <w:pPr>
              <w:pStyle w:val="BStablefigures"/>
            </w:pPr>
            <w:r w:rsidRPr="008C7FA3">
              <w:t>25.9</w:t>
            </w:r>
          </w:p>
        </w:tc>
        <w:tc>
          <w:tcPr>
            <w:tcW w:w="956" w:type="dxa"/>
            <w:tcBorders>
              <w:top w:val="nil"/>
              <w:left w:val="nil"/>
              <w:bottom w:val="nil"/>
              <w:right w:val="nil"/>
            </w:tcBorders>
            <w:shd w:val="clear" w:color="auto" w:fill="auto"/>
            <w:vAlign w:val="center"/>
          </w:tcPr>
          <w:p w14:paraId="4056A030" w14:textId="77777777" w:rsidR="00F1314C" w:rsidRPr="008C7FA3" w:rsidRDefault="00F1314C" w:rsidP="00ED1DB2">
            <w:pPr>
              <w:pStyle w:val="BStablefigures"/>
            </w:pPr>
            <w:r w:rsidRPr="008C7FA3">
              <w:t>26.2</w:t>
            </w:r>
          </w:p>
        </w:tc>
      </w:tr>
      <w:tr w:rsidR="00F1314C" w:rsidRPr="00F42E56" w14:paraId="16EA8DFF" w14:textId="77777777" w:rsidTr="00ED1DB2">
        <w:trPr>
          <w:trHeight w:val="50"/>
        </w:trPr>
        <w:tc>
          <w:tcPr>
            <w:tcW w:w="2444" w:type="dxa"/>
            <w:tcBorders>
              <w:top w:val="single" w:sz="4" w:space="0" w:color="auto"/>
              <w:left w:val="nil"/>
              <w:bottom w:val="single" w:sz="4" w:space="0" w:color="auto"/>
              <w:right w:val="nil"/>
            </w:tcBorders>
            <w:shd w:val="clear" w:color="auto" w:fill="auto"/>
            <w:hideMark/>
          </w:tcPr>
          <w:p w14:paraId="44A08365" w14:textId="77777777" w:rsidR="00F1314C" w:rsidRPr="001E50AD" w:rsidRDefault="00F1314C" w:rsidP="00ED1DB2">
            <w:pPr>
              <w:pStyle w:val="BStabletextbold"/>
            </w:pPr>
            <w:r w:rsidRPr="001E50AD">
              <w:t>Total Specific Purpose Payments</w:t>
            </w:r>
          </w:p>
        </w:tc>
        <w:tc>
          <w:tcPr>
            <w:tcW w:w="992" w:type="dxa"/>
            <w:tcBorders>
              <w:top w:val="single" w:sz="4" w:space="0" w:color="auto"/>
              <w:left w:val="nil"/>
              <w:bottom w:val="single" w:sz="4" w:space="0" w:color="auto"/>
              <w:right w:val="nil"/>
            </w:tcBorders>
            <w:shd w:val="clear" w:color="auto" w:fill="auto"/>
          </w:tcPr>
          <w:p w14:paraId="5CDD8C30" w14:textId="77777777" w:rsidR="00F1314C" w:rsidRPr="00D747E5" w:rsidRDefault="00F1314C" w:rsidP="00ED1DB2">
            <w:pPr>
              <w:pStyle w:val="BStablefiguresbold"/>
            </w:pPr>
            <w:r>
              <w:t>919.3</w:t>
            </w:r>
          </w:p>
        </w:tc>
        <w:tc>
          <w:tcPr>
            <w:tcW w:w="992" w:type="dxa"/>
            <w:tcBorders>
              <w:top w:val="single" w:sz="4" w:space="0" w:color="auto"/>
              <w:left w:val="nil"/>
              <w:bottom w:val="single" w:sz="4" w:space="0" w:color="auto"/>
              <w:right w:val="nil"/>
            </w:tcBorders>
            <w:shd w:val="clear" w:color="000000" w:fill="D8D8D8"/>
          </w:tcPr>
          <w:p w14:paraId="3A57E6C1" w14:textId="77777777" w:rsidR="00F1314C" w:rsidRPr="00D747E5" w:rsidRDefault="00F1314C" w:rsidP="00ED1DB2">
            <w:pPr>
              <w:pStyle w:val="BStablefiguresbold"/>
            </w:pPr>
            <w:r>
              <w:t>927.1</w:t>
            </w:r>
          </w:p>
        </w:tc>
        <w:tc>
          <w:tcPr>
            <w:tcW w:w="1020" w:type="dxa"/>
            <w:tcBorders>
              <w:top w:val="single" w:sz="4" w:space="0" w:color="auto"/>
              <w:left w:val="nil"/>
              <w:bottom w:val="single" w:sz="4" w:space="0" w:color="auto"/>
              <w:right w:val="nil"/>
            </w:tcBorders>
          </w:tcPr>
          <w:p w14:paraId="593C415E" w14:textId="77777777" w:rsidR="00F1314C" w:rsidRPr="00AA32C5" w:rsidRDefault="00F1314C" w:rsidP="00ED1DB2">
            <w:pPr>
              <w:pStyle w:val="BStablefiguresbold"/>
            </w:pPr>
            <w:r>
              <w:t>7.8</w:t>
            </w:r>
          </w:p>
        </w:tc>
        <w:tc>
          <w:tcPr>
            <w:tcW w:w="1020" w:type="dxa"/>
            <w:tcBorders>
              <w:top w:val="single" w:sz="4" w:space="0" w:color="auto"/>
              <w:left w:val="nil"/>
              <w:bottom w:val="single" w:sz="4" w:space="0" w:color="auto"/>
              <w:right w:val="nil"/>
            </w:tcBorders>
          </w:tcPr>
          <w:p w14:paraId="77A4A962" w14:textId="77777777" w:rsidR="00F1314C" w:rsidRPr="00AA32C5" w:rsidRDefault="00F1314C" w:rsidP="00ED1DB2">
            <w:pPr>
              <w:pStyle w:val="BStablefiguresbold"/>
            </w:pPr>
            <w:r>
              <w:t>0.9</w:t>
            </w:r>
          </w:p>
        </w:tc>
        <w:tc>
          <w:tcPr>
            <w:tcW w:w="956" w:type="dxa"/>
            <w:tcBorders>
              <w:top w:val="single" w:sz="4" w:space="0" w:color="auto"/>
              <w:left w:val="nil"/>
              <w:bottom w:val="single" w:sz="4" w:space="0" w:color="auto"/>
              <w:right w:val="nil"/>
            </w:tcBorders>
            <w:shd w:val="clear" w:color="auto" w:fill="auto"/>
          </w:tcPr>
          <w:p w14:paraId="03030692" w14:textId="77777777" w:rsidR="00F1314C" w:rsidRPr="00AA32C5" w:rsidRDefault="00F1314C" w:rsidP="00ED1DB2">
            <w:pPr>
              <w:pStyle w:val="BStablefiguresbold"/>
            </w:pPr>
            <w:r>
              <w:t>949.5</w:t>
            </w:r>
          </w:p>
        </w:tc>
        <w:tc>
          <w:tcPr>
            <w:tcW w:w="955" w:type="dxa"/>
            <w:tcBorders>
              <w:top w:val="single" w:sz="4" w:space="0" w:color="auto"/>
              <w:left w:val="nil"/>
              <w:bottom w:val="single" w:sz="4" w:space="0" w:color="auto"/>
              <w:right w:val="nil"/>
            </w:tcBorders>
            <w:shd w:val="clear" w:color="auto" w:fill="auto"/>
          </w:tcPr>
          <w:p w14:paraId="261FCD28" w14:textId="77777777" w:rsidR="00F1314C" w:rsidRPr="00AA32C5" w:rsidRDefault="00F1314C" w:rsidP="00ED1DB2">
            <w:pPr>
              <w:pStyle w:val="BStablefiguresbold"/>
            </w:pPr>
            <w:r>
              <w:t>992.5</w:t>
            </w:r>
          </w:p>
        </w:tc>
        <w:tc>
          <w:tcPr>
            <w:tcW w:w="956" w:type="dxa"/>
            <w:tcBorders>
              <w:top w:val="single" w:sz="4" w:space="0" w:color="auto"/>
              <w:left w:val="nil"/>
              <w:bottom w:val="single" w:sz="4" w:space="0" w:color="auto"/>
              <w:right w:val="nil"/>
            </w:tcBorders>
            <w:shd w:val="clear" w:color="auto" w:fill="auto"/>
          </w:tcPr>
          <w:p w14:paraId="2D0E4144" w14:textId="77777777" w:rsidR="00F1314C" w:rsidRPr="00AA32C5" w:rsidRDefault="00F1314C" w:rsidP="00ED1DB2">
            <w:pPr>
              <w:pStyle w:val="BStablefiguresbold"/>
            </w:pPr>
            <w:r>
              <w:t>1,046.8</w:t>
            </w:r>
          </w:p>
        </w:tc>
      </w:tr>
    </w:tbl>
    <w:p w14:paraId="3F561D45" w14:textId="505AA98A" w:rsidR="00F1314C" w:rsidRDefault="00F1314C" w:rsidP="00ED1DB2">
      <w:pPr>
        <w:spacing w:before="120" w:after="0"/>
        <w:rPr>
          <w:rStyle w:val="BSnotetextChar"/>
          <w:rFonts w:eastAsiaTheme="minorHAnsi"/>
        </w:rPr>
      </w:pPr>
      <w:r w:rsidRPr="00E63CED">
        <w:rPr>
          <w:rStyle w:val="BSnoteChar"/>
          <w:rFonts w:eastAsiaTheme="minorHAnsi"/>
        </w:rPr>
        <w:t>Source</w:t>
      </w:r>
      <w:r w:rsidRPr="00E63CED" w:rsidDel="00AD2D14">
        <w:rPr>
          <w:rStyle w:val="BSnoteChar"/>
          <w:rFonts w:eastAsiaTheme="minorHAnsi"/>
        </w:rPr>
        <w:t>:</w:t>
      </w:r>
      <w:r w:rsidRPr="00E63CED" w:rsidDel="00AD2D14">
        <w:rPr>
          <w:sz w:val="18"/>
          <w:szCs w:val="16"/>
          <w:lang w:val="x-none"/>
        </w:rPr>
        <w:t xml:space="preserve"> </w:t>
      </w:r>
      <w:r w:rsidRPr="00F30D4B">
        <w:rPr>
          <w:rStyle w:val="BSnotetextChar"/>
          <w:rFonts w:eastAsiaTheme="minorHAnsi"/>
        </w:rPr>
        <w:t xml:space="preserve">The </w:t>
      </w:r>
      <w:r w:rsidRPr="00EA503F">
        <w:rPr>
          <w:rStyle w:val="BSnotetextChar"/>
          <w:rFonts w:eastAsiaTheme="minorHAnsi"/>
        </w:rPr>
        <w:t>2020-21 MYEFO</w:t>
      </w:r>
      <w:r w:rsidRPr="00F30D4B">
        <w:rPr>
          <w:rStyle w:val="BSnotetextChar"/>
          <w:rFonts w:eastAsiaTheme="minorHAnsi"/>
        </w:rPr>
        <w:t xml:space="preserve"> and CMTEDD calculations.</w:t>
      </w:r>
    </w:p>
    <w:p w14:paraId="65ADAB4B" w14:textId="77777777" w:rsidR="00F1314C" w:rsidRDefault="00F1314C" w:rsidP="00ED1DB2">
      <w:pPr>
        <w:spacing w:after="0"/>
        <w:rPr>
          <w:rStyle w:val="BSnotetextChar"/>
          <w:rFonts w:eastAsiaTheme="minorHAnsi"/>
          <w:b/>
          <w:bCs/>
        </w:rPr>
      </w:pPr>
      <w:r w:rsidRPr="00E63CED">
        <w:rPr>
          <w:rStyle w:val="BSnoteChar"/>
          <w:rFonts w:eastAsiaTheme="minorHAnsi"/>
        </w:rPr>
        <w:t>Note:</w:t>
      </w:r>
      <w:r w:rsidRPr="00E63CED">
        <w:rPr>
          <w:sz w:val="18"/>
          <w:szCs w:val="16"/>
          <w:lang w:val="x-none"/>
        </w:rPr>
        <w:t xml:space="preserve"> </w:t>
      </w:r>
      <w:r w:rsidRPr="00F30D4B">
        <w:rPr>
          <w:rStyle w:val="BSnotetextChar"/>
          <w:rFonts w:eastAsiaTheme="minorHAnsi"/>
        </w:rPr>
        <w:t xml:space="preserve">Numbers may not add due to rounding. See </w:t>
      </w:r>
      <w:r>
        <w:rPr>
          <w:rStyle w:val="BSnotetextChar"/>
          <w:rFonts w:eastAsiaTheme="minorHAnsi"/>
        </w:rPr>
        <w:t>Table 3.6.8</w:t>
      </w:r>
      <w:r w:rsidRPr="00F30D4B">
        <w:rPr>
          <w:rStyle w:val="BSnotetextChar"/>
          <w:rFonts w:eastAsiaTheme="minorHAnsi"/>
        </w:rPr>
        <w:t xml:space="preserve"> for detailed information on payments and explanatory information.</w:t>
      </w:r>
    </w:p>
    <w:p w14:paraId="5291442C" w14:textId="77777777" w:rsidR="00F1314C" w:rsidRPr="002559E0" w:rsidRDefault="00F1314C" w:rsidP="00186D03">
      <w:pPr>
        <w:pStyle w:val="BSnoteslist"/>
        <w:numPr>
          <w:ilvl w:val="0"/>
          <w:numId w:val="53"/>
        </w:numPr>
      </w:pPr>
      <w:r w:rsidRPr="0057578C">
        <w:rPr>
          <w:rStyle w:val="BSnotetextChar"/>
          <w:rFonts w:eastAsiaTheme="minorHAnsi"/>
        </w:rPr>
        <w:t xml:space="preserve">National Health Reform </w:t>
      </w:r>
      <w:r w:rsidRPr="0057578C">
        <w:rPr>
          <w:rStyle w:val="BSnotetextChar"/>
          <w:rFonts w:eastAsiaTheme="minorHAnsi"/>
          <w:lang w:val="en-AU"/>
        </w:rPr>
        <w:t>funding includes the funding for the COVID-19 public health response.</w:t>
      </w:r>
    </w:p>
    <w:p w14:paraId="29F1235A" w14:textId="77777777" w:rsidR="00F1314C" w:rsidRPr="002559E0" w:rsidRDefault="00F1314C" w:rsidP="00ED1DB2">
      <w:pPr>
        <w:pStyle w:val="Heading3"/>
      </w:pPr>
      <w:bookmarkStart w:id="219" w:name="_Toc62729126"/>
      <w:bookmarkStart w:id="220" w:name="_Toc63586693"/>
      <w:r w:rsidRPr="002559E0">
        <w:t>National Partnership Payments</w:t>
      </w:r>
      <w:bookmarkEnd w:id="219"/>
      <w:bookmarkEnd w:id="220"/>
    </w:p>
    <w:p w14:paraId="22E60598" w14:textId="77777777" w:rsidR="00F1314C" w:rsidRPr="002559E0" w:rsidRDefault="00F1314C" w:rsidP="00ED1DB2">
      <w:pPr>
        <w:spacing w:before="120" w:after="120" w:line="240" w:lineRule="auto"/>
        <w:rPr>
          <w:sz w:val="24"/>
          <w:szCs w:val="24"/>
        </w:rPr>
      </w:pPr>
      <w:r w:rsidRPr="002559E0">
        <w:rPr>
          <w:sz w:val="24"/>
          <w:szCs w:val="24"/>
        </w:rPr>
        <w:t>The Commonwealth provides National Partnership Payments</w:t>
      </w:r>
      <w:r>
        <w:rPr>
          <w:sz w:val="24"/>
          <w:szCs w:val="24"/>
        </w:rPr>
        <w:t xml:space="preserve"> (NPPs)</w:t>
      </w:r>
      <w:r w:rsidRPr="002559E0">
        <w:rPr>
          <w:sz w:val="24"/>
          <w:szCs w:val="24"/>
        </w:rPr>
        <w:t xml:space="preserve"> to the states and territories to support the delivery of specified projects, facilitate reforms, or reward those </w:t>
      </w:r>
      <w:r>
        <w:rPr>
          <w:sz w:val="24"/>
          <w:szCs w:val="24"/>
        </w:rPr>
        <w:t xml:space="preserve">jurisdictions </w:t>
      </w:r>
      <w:r w:rsidRPr="002559E0">
        <w:rPr>
          <w:sz w:val="24"/>
          <w:szCs w:val="24"/>
        </w:rPr>
        <w:t>that deliver on national reforms or achieve service delivery improvements.</w:t>
      </w:r>
    </w:p>
    <w:p w14:paraId="6D716026" w14:textId="77777777" w:rsidR="00F1314C" w:rsidRPr="002559E0" w:rsidRDefault="00F1314C" w:rsidP="00ED1DB2">
      <w:pPr>
        <w:spacing w:before="120" w:after="120" w:line="240" w:lineRule="auto"/>
        <w:rPr>
          <w:sz w:val="24"/>
          <w:szCs w:val="24"/>
        </w:rPr>
      </w:pPr>
      <w:r w:rsidRPr="002559E0">
        <w:rPr>
          <w:sz w:val="24"/>
          <w:szCs w:val="24"/>
        </w:rPr>
        <w:t xml:space="preserve">National Partnership Agreements </w:t>
      </w:r>
      <w:r>
        <w:rPr>
          <w:sz w:val="24"/>
          <w:szCs w:val="24"/>
        </w:rPr>
        <w:t xml:space="preserve">(NPAs) </w:t>
      </w:r>
      <w:r w:rsidRPr="002559E0">
        <w:rPr>
          <w:sz w:val="24"/>
          <w:szCs w:val="24"/>
        </w:rPr>
        <w:t xml:space="preserve">are typically entered into for a fixed period, reflecting the nature of the project or reform involved. Payments are generally aligned with the achievement of milestones and are made after specific outcomes or outputs have been achieved. </w:t>
      </w:r>
    </w:p>
    <w:p w14:paraId="31827A08" w14:textId="77777777" w:rsidR="00F1314C" w:rsidRDefault="00F1314C" w:rsidP="00ED1DB2">
      <w:pPr>
        <w:spacing w:before="120" w:after="120" w:line="240" w:lineRule="auto"/>
        <w:rPr>
          <w:sz w:val="24"/>
          <w:szCs w:val="24"/>
        </w:rPr>
      </w:pPr>
      <w:r w:rsidRPr="002559E0">
        <w:rPr>
          <w:sz w:val="24"/>
          <w:szCs w:val="24"/>
        </w:rPr>
        <w:t xml:space="preserve">New arrangements governing the administration of </w:t>
      </w:r>
      <w:r>
        <w:rPr>
          <w:sz w:val="24"/>
          <w:szCs w:val="24"/>
        </w:rPr>
        <w:t>NPPs</w:t>
      </w:r>
      <w:r w:rsidRPr="002559E0">
        <w:rPr>
          <w:sz w:val="24"/>
          <w:szCs w:val="24"/>
        </w:rPr>
        <w:t xml:space="preserve"> were introduced by the </w:t>
      </w:r>
      <w:r>
        <w:rPr>
          <w:sz w:val="24"/>
          <w:szCs w:val="24"/>
        </w:rPr>
        <w:t>CFFR</w:t>
      </w:r>
      <w:r w:rsidRPr="002559E0">
        <w:rPr>
          <w:sz w:val="24"/>
          <w:szCs w:val="24"/>
        </w:rPr>
        <w:t xml:space="preserve"> with the endorsement of National Cabinet in 2020. Further details on these new arrangements can be found in </w:t>
      </w:r>
      <w:r w:rsidRPr="00F51149">
        <w:rPr>
          <w:sz w:val="24"/>
          <w:szCs w:val="24"/>
        </w:rPr>
        <w:t>Box 3.6.1.</w:t>
      </w:r>
    </w:p>
    <w:p w14:paraId="759051DB" w14:textId="77777777" w:rsidR="00F1314C" w:rsidRPr="00D212AC" w:rsidRDefault="00F1314C" w:rsidP="00ED1DB2">
      <w:pPr>
        <w:spacing w:before="120" w:after="120" w:line="240" w:lineRule="auto"/>
        <w:rPr>
          <w:sz w:val="24"/>
          <w:szCs w:val="24"/>
        </w:rPr>
      </w:pPr>
      <w:r>
        <w:rPr>
          <w:sz w:val="24"/>
          <w:szCs w:val="24"/>
        </w:rPr>
        <w:t>NPPs</w:t>
      </w:r>
      <w:r w:rsidRPr="72AF86AC">
        <w:rPr>
          <w:sz w:val="24"/>
          <w:szCs w:val="24"/>
        </w:rPr>
        <w:t xml:space="preserve"> relating to Health Services, Skills and Workforce Development, Infrastructure and Environment increased by around $87 million in 2020-21 compared to 2019-20. A number of these increases relate to additional funding </w:t>
      </w:r>
      <w:r>
        <w:rPr>
          <w:sz w:val="24"/>
          <w:szCs w:val="24"/>
        </w:rPr>
        <w:t>from</w:t>
      </w:r>
      <w:r w:rsidRPr="72AF86AC">
        <w:rPr>
          <w:sz w:val="24"/>
          <w:szCs w:val="24"/>
        </w:rPr>
        <w:t xml:space="preserve"> </w:t>
      </w:r>
      <w:r>
        <w:rPr>
          <w:sz w:val="24"/>
          <w:szCs w:val="24"/>
        </w:rPr>
        <w:t>NPAs</w:t>
      </w:r>
      <w:r w:rsidRPr="72AF86AC">
        <w:rPr>
          <w:sz w:val="24"/>
          <w:szCs w:val="24"/>
        </w:rPr>
        <w:t xml:space="preserve"> in response to the COVID-19 pandemic, such as the </w:t>
      </w:r>
      <w:r w:rsidRPr="00D73776">
        <w:rPr>
          <w:i/>
          <w:iCs/>
          <w:sz w:val="24"/>
          <w:szCs w:val="24"/>
        </w:rPr>
        <w:t>JobTrainer Program</w:t>
      </w:r>
      <w:r w:rsidRPr="72AF86AC">
        <w:rPr>
          <w:sz w:val="24"/>
          <w:szCs w:val="24"/>
        </w:rPr>
        <w:t xml:space="preserve"> and the </w:t>
      </w:r>
      <w:r w:rsidRPr="00D73776">
        <w:rPr>
          <w:i/>
          <w:iCs/>
          <w:sz w:val="24"/>
          <w:szCs w:val="24"/>
        </w:rPr>
        <w:t>Local Roads and Community Infrastructure Program</w:t>
      </w:r>
      <w:r w:rsidRPr="005B1E56">
        <w:rPr>
          <w:sz w:val="24"/>
          <w:szCs w:val="24"/>
        </w:rPr>
        <w:t>.</w:t>
      </w:r>
      <w:r w:rsidRPr="72AF86AC">
        <w:rPr>
          <w:sz w:val="24"/>
          <w:szCs w:val="24"/>
        </w:rPr>
        <w:t xml:space="preserve"> The major increases in Health funding relate to funding under the </w:t>
      </w:r>
      <w:r w:rsidRPr="00D73776">
        <w:rPr>
          <w:i/>
          <w:iCs/>
          <w:sz w:val="24"/>
          <w:szCs w:val="24"/>
        </w:rPr>
        <w:t>Project Agreement for the Community Health and Hospitals Program</w:t>
      </w:r>
      <w:r w:rsidRPr="72AF86AC">
        <w:rPr>
          <w:sz w:val="24"/>
          <w:szCs w:val="24"/>
        </w:rPr>
        <w:t xml:space="preserve"> and </w:t>
      </w:r>
      <w:r w:rsidRPr="00D73776">
        <w:rPr>
          <w:i/>
          <w:iCs/>
          <w:sz w:val="24"/>
          <w:szCs w:val="24"/>
        </w:rPr>
        <w:t>Stage 2 of the Health Innovation Fund</w:t>
      </w:r>
      <w:r w:rsidRPr="72AF86AC">
        <w:rPr>
          <w:sz w:val="24"/>
          <w:szCs w:val="24"/>
        </w:rPr>
        <w:t xml:space="preserve">. Other major agreements commencing in 2020-21 include the </w:t>
      </w:r>
      <w:r w:rsidRPr="00D73776">
        <w:rPr>
          <w:i/>
          <w:iCs/>
          <w:sz w:val="24"/>
          <w:szCs w:val="24"/>
        </w:rPr>
        <w:t>Project Agreement on Revitalising TAFE</w:t>
      </w:r>
      <w:r w:rsidRPr="72AF86AC">
        <w:rPr>
          <w:sz w:val="24"/>
          <w:szCs w:val="24"/>
        </w:rPr>
        <w:t xml:space="preserve">, and the </w:t>
      </w:r>
      <w:r w:rsidRPr="00D73776">
        <w:rPr>
          <w:i/>
          <w:iCs/>
          <w:sz w:val="24"/>
          <w:szCs w:val="24"/>
        </w:rPr>
        <w:t>National Partnership on Recycling Infrastructure</w:t>
      </w:r>
      <w:r w:rsidRPr="72AF86AC">
        <w:rPr>
          <w:sz w:val="24"/>
          <w:szCs w:val="24"/>
        </w:rPr>
        <w:t>.</w:t>
      </w:r>
    </w:p>
    <w:p w14:paraId="3CA12D4E" w14:textId="77777777" w:rsidR="00F1314C" w:rsidRPr="00D212AC" w:rsidRDefault="00F1314C" w:rsidP="00ED1DB2">
      <w:pPr>
        <w:spacing w:before="120" w:after="120" w:line="240" w:lineRule="auto"/>
        <w:rPr>
          <w:sz w:val="24"/>
          <w:szCs w:val="24"/>
        </w:rPr>
      </w:pPr>
      <w:r>
        <w:rPr>
          <w:sz w:val="24"/>
          <w:szCs w:val="24"/>
        </w:rPr>
        <w:t>F</w:t>
      </w:r>
      <w:r w:rsidRPr="00D212AC">
        <w:rPr>
          <w:sz w:val="24"/>
          <w:szCs w:val="24"/>
        </w:rPr>
        <w:t xml:space="preserve">unding </w:t>
      </w:r>
      <w:r>
        <w:rPr>
          <w:sz w:val="24"/>
          <w:szCs w:val="24"/>
        </w:rPr>
        <w:t xml:space="preserve">is also anticipated in </w:t>
      </w:r>
      <w:r w:rsidRPr="00D212AC">
        <w:rPr>
          <w:sz w:val="24"/>
          <w:szCs w:val="24"/>
        </w:rPr>
        <w:t xml:space="preserve">2020-21 </w:t>
      </w:r>
      <w:r>
        <w:rPr>
          <w:sz w:val="24"/>
          <w:szCs w:val="24"/>
        </w:rPr>
        <w:t xml:space="preserve">and 2021-22 </w:t>
      </w:r>
      <w:r w:rsidRPr="00D212AC">
        <w:rPr>
          <w:sz w:val="24"/>
          <w:szCs w:val="24"/>
        </w:rPr>
        <w:t xml:space="preserve">for the implementation of Australia’s COVID-19 vaccination </w:t>
      </w:r>
      <w:r>
        <w:rPr>
          <w:sz w:val="24"/>
          <w:szCs w:val="24"/>
        </w:rPr>
        <w:t>program</w:t>
      </w:r>
      <w:r w:rsidRPr="00D212AC">
        <w:rPr>
          <w:sz w:val="24"/>
          <w:szCs w:val="24"/>
        </w:rPr>
        <w:t xml:space="preserve">. The Commonwealth and the state and territory governments </w:t>
      </w:r>
      <w:r>
        <w:rPr>
          <w:sz w:val="24"/>
          <w:szCs w:val="24"/>
        </w:rPr>
        <w:t>are finalising</w:t>
      </w:r>
      <w:r w:rsidRPr="00D212AC">
        <w:rPr>
          <w:sz w:val="24"/>
          <w:szCs w:val="24"/>
        </w:rPr>
        <w:t xml:space="preserve"> the approach for funding the COVID</w:t>
      </w:r>
      <w:r>
        <w:rPr>
          <w:sz w:val="24"/>
          <w:szCs w:val="24"/>
        </w:rPr>
        <w:noBreakHyphen/>
      </w:r>
      <w:r w:rsidRPr="00D212AC">
        <w:rPr>
          <w:sz w:val="24"/>
          <w:szCs w:val="24"/>
        </w:rPr>
        <w:t>19 vaccination program.</w:t>
      </w:r>
    </w:p>
    <w:p w14:paraId="0E53CECC" w14:textId="77777777" w:rsidR="00F1314C" w:rsidRPr="00595428" w:rsidRDefault="00F1314C" w:rsidP="00ED1DB2">
      <w:pPr>
        <w:spacing w:before="120" w:after="120" w:line="240" w:lineRule="auto"/>
        <w:rPr>
          <w:sz w:val="24"/>
          <w:szCs w:val="24"/>
        </w:rPr>
      </w:pPr>
      <w:r>
        <w:rPr>
          <w:sz w:val="24"/>
          <w:szCs w:val="24"/>
        </w:rPr>
        <w:t>Anticipated f</w:t>
      </w:r>
      <w:r w:rsidRPr="00595428">
        <w:rPr>
          <w:sz w:val="24"/>
          <w:szCs w:val="24"/>
        </w:rPr>
        <w:t>unding from the Commonwealth for infrastructure has also increased significantly in 2020</w:t>
      </w:r>
      <w:r>
        <w:rPr>
          <w:sz w:val="24"/>
          <w:szCs w:val="24"/>
        </w:rPr>
        <w:noBreakHyphen/>
      </w:r>
      <w:r w:rsidRPr="00595428">
        <w:rPr>
          <w:sz w:val="24"/>
          <w:szCs w:val="24"/>
        </w:rPr>
        <w:t xml:space="preserve">21 compared to the actual funding received in 2019-20. This is mainly a result of additional Commonwealth funding for COVID-19 stimulus projects under the </w:t>
      </w:r>
      <w:r w:rsidRPr="00D73776">
        <w:rPr>
          <w:i/>
          <w:iCs/>
          <w:sz w:val="24"/>
          <w:szCs w:val="24"/>
        </w:rPr>
        <w:t>NPA on Land Transport</w:t>
      </w:r>
      <w:r w:rsidRPr="00595428">
        <w:rPr>
          <w:sz w:val="24"/>
          <w:szCs w:val="24"/>
        </w:rPr>
        <w:t xml:space="preserve"> ($15.550 million in 2020-21 and $2.050 million in 2021-22) and for the two tranches of the </w:t>
      </w:r>
      <w:r w:rsidRPr="00D73776">
        <w:rPr>
          <w:i/>
          <w:iCs/>
          <w:sz w:val="24"/>
          <w:szCs w:val="24"/>
        </w:rPr>
        <w:t>Local Roads and Community Infrastructure Program</w:t>
      </w:r>
      <w:r w:rsidRPr="00595428">
        <w:rPr>
          <w:sz w:val="24"/>
          <w:szCs w:val="24"/>
        </w:rPr>
        <w:t xml:space="preserve"> ($15.021 million in 2020-21 and $9.443 million in 2021-22). It also reflects the commencement of Monaro Highway Upgrade works funding as part of the </w:t>
      </w:r>
      <w:r w:rsidRPr="00D73776">
        <w:rPr>
          <w:i/>
          <w:iCs/>
          <w:sz w:val="24"/>
          <w:szCs w:val="24"/>
        </w:rPr>
        <w:t>NPA on Land Transport</w:t>
      </w:r>
      <w:r w:rsidRPr="00595428">
        <w:rPr>
          <w:sz w:val="24"/>
          <w:szCs w:val="24"/>
        </w:rPr>
        <w:t>.</w:t>
      </w:r>
    </w:p>
    <w:p w14:paraId="40312A32" w14:textId="77777777" w:rsidR="00F1314C" w:rsidRDefault="00F1314C" w:rsidP="00ED1DB2">
      <w:pPr>
        <w:spacing w:before="120" w:after="120" w:line="240" w:lineRule="auto"/>
        <w:rPr>
          <w:sz w:val="24"/>
          <w:szCs w:val="24"/>
        </w:rPr>
      </w:pPr>
      <w:r w:rsidRPr="00595428">
        <w:rPr>
          <w:sz w:val="24"/>
          <w:szCs w:val="24"/>
        </w:rPr>
        <w:t>The 2020-21 Commonwealth Budget also provided significant additional infrastructure funding for the Territory including: construction of the John Gorton Drive Bridge ($87.5 million from 2020-21 to 2023-24); upgrade of Canberra’s south west road corridor ($50 million from 2021-22 to 2024-25); an additional $15.250 million in 2024-25 for the existing Monaro Highway upgrade project; and $2.5 million in 2020-21 for planning and design upgrades to Parkes Way.</w:t>
      </w:r>
    </w:p>
    <w:p w14:paraId="392CA1F2" w14:textId="77777777" w:rsidR="00F1314C" w:rsidRPr="002559E0" w:rsidRDefault="00F1314C" w:rsidP="00ED1DB2">
      <w:pPr>
        <w:spacing w:before="120" w:after="120" w:line="240" w:lineRule="auto"/>
        <w:rPr>
          <w:sz w:val="24"/>
          <w:szCs w:val="24"/>
        </w:rPr>
      </w:pPr>
      <w:r w:rsidRPr="002559E0">
        <w:rPr>
          <w:sz w:val="24"/>
          <w:szCs w:val="24"/>
        </w:rPr>
        <w:t>Table 3.6.6 shows the sectors in which these payments are made to the ACT.</w:t>
      </w:r>
    </w:p>
    <w:p w14:paraId="004D9C55" w14:textId="586B6102" w:rsidR="00F1314C" w:rsidRPr="00BD3A5B" w:rsidRDefault="00F1314C" w:rsidP="00ED1DB2">
      <w:pPr>
        <w:pStyle w:val="Caption"/>
        <w:keepLines/>
      </w:pPr>
      <w:r>
        <w:t xml:space="preserve">Table </w:t>
      </w:r>
      <w:r>
        <w:fldChar w:fldCharType="begin"/>
      </w:r>
      <w:r>
        <w:instrText>STYLEREF 2 \s</w:instrText>
      </w:r>
      <w:r>
        <w:fldChar w:fldCharType="separate"/>
      </w:r>
      <w:r w:rsidR="007B546F">
        <w:rPr>
          <w:noProof/>
        </w:rPr>
        <w:t>3.6</w:t>
      </w:r>
      <w:r>
        <w:fldChar w:fldCharType="end"/>
      </w:r>
      <w:r>
        <w:t>.</w:t>
      </w:r>
      <w:r>
        <w:fldChar w:fldCharType="begin"/>
      </w:r>
      <w:r>
        <w:instrText>SEQ Table \* ARABIC \s 2</w:instrText>
      </w:r>
      <w:r>
        <w:fldChar w:fldCharType="separate"/>
      </w:r>
      <w:r w:rsidR="007B546F">
        <w:rPr>
          <w:noProof/>
        </w:rPr>
        <w:t>6</w:t>
      </w:r>
      <w:r>
        <w:fldChar w:fldCharType="end"/>
      </w:r>
      <w:r>
        <w:t>:</w:t>
      </w:r>
      <w:r w:rsidRPr="00037714">
        <w:t xml:space="preserve"> </w:t>
      </w:r>
      <w:r w:rsidRPr="002559E0">
        <w:t>Commonwealth National Partnership Payments to the ACT</w:t>
      </w:r>
    </w:p>
    <w:tbl>
      <w:tblPr>
        <w:tblW w:w="9166" w:type="dxa"/>
        <w:tblLayout w:type="fixed"/>
        <w:tblLook w:val="04A0" w:firstRow="1" w:lastRow="0" w:firstColumn="1" w:lastColumn="0" w:noHBand="0" w:noVBand="1"/>
      </w:tblPr>
      <w:tblGrid>
        <w:gridCol w:w="2443"/>
        <w:gridCol w:w="964"/>
        <w:gridCol w:w="964"/>
        <w:gridCol w:w="964"/>
        <w:gridCol w:w="964"/>
        <w:gridCol w:w="956"/>
        <w:gridCol w:w="955"/>
        <w:gridCol w:w="956"/>
      </w:tblGrid>
      <w:tr w:rsidR="00F1314C" w:rsidRPr="001E50AD" w14:paraId="4F76368A" w14:textId="77777777" w:rsidTr="00ED1DB2">
        <w:trPr>
          <w:trHeight w:val="300"/>
        </w:trPr>
        <w:tc>
          <w:tcPr>
            <w:tcW w:w="2443" w:type="dxa"/>
            <w:tcBorders>
              <w:top w:val="single" w:sz="4" w:space="0" w:color="auto"/>
              <w:bottom w:val="single" w:sz="4" w:space="0" w:color="auto"/>
            </w:tcBorders>
            <w:shd w:val="clear" w:color="auto" w:fill="auto"/>
            <w:vAlign w:val="bottom"/>
            <w:hideMark/>
          </w:tcPr>
          <w:p w14:paraId="3C730D12" w14:textId="77777777" w:rsidR="00F1314C" w:rsidRPr="001E50AD" w:rsidRDefault="00F1314C" w:rsidP="00ED1DB2">
            <w:pPr>
              <w:pStyle w:val="EmptyCell0"/>
              <w:keepNext/>
              <w:keepLines/>
            </w:pPr>
            <w:r w:rsidRPr="001E50AD">
              <w:t> </w:t>
            </w:r>
          </w:p>
        </w:tc>
        <w:tc>
          <w:tcPr>
            <w:tcW w:w="964" w:type="dxa"/>
            <w:tcBorders>
              <w:top w:val="single" w:sz="4" w:space="0" w:color="auto"/>
              <w:bottom w:val="single" w:sz="4" w:space="0" w:color="auto"/>
            </w:tcBorders>
            <w:shd w:val="clear" w:color="auto" w:fill="auto"/>
          </w:tcPr>
          <w:p w14:paraId="24C93B1E" w14:textId="77777777" w:rsidR="00F1314C" w:rsidRDefault="00F1314C" w:rsidP="00ED1DB2">
            <w:pPr>
              <w:pStyle w:val="BStableheading"/>
              <w:keepNext/>
              <w:keepLines/>
              <w:framePr w:wrap="auto" w:vAnchor="margin" w:yAlign="inline"/>
              <w:rPr>
                <w:lang w:eastAsia="en-AU"/>
              </w:rPr>
            </w:pPr>
            <w:r w:rsidRPr="001E50AD">
              <w:rPr>
                <w:lang w:eastAsia="en-AU"/>
              </w:rPr>
              <w:t xml:space="preserve">2019-20 </w:t>
            </w:r>
            <w:r>
              <w:rPr>
                <w:lang w:eastAsia="en-AU"/>
              </w:rPr>
              <w:t>Actual</w:t>
            </w:r>
          </w:p>
          <w:p w14:paraId="56EDAC03" w14:textId="77777777" w:rsidR="00F1314C" w:rsidRPr="001E50AD" w:rsidRDefault="00F1314C" w:rsidP="00ED1DB2">
            <w:pPr>
              <w:pStyle w:val="BStableheading"/>
              <w:keepNext/>
              <w:keepLines/>
              <w:framePr w:wrap="around"/>
              <w:rPr>
                <w:lang w:eastAsia="en-AU"/>
              </w:rPr>
            </w:pPr>
            <w:r>
              <w:rPr>
                <w:lang w:eastAsia="en-AU"/>
              </w:rPr>
              <w:t>$m</w:t>
            </w:r>
          </w:p>
        </w:tc>
        <w:tc>
          <w:tcPr>
            <w:tcW w:w="964" w:type="dxa"/>
            <w:tcBorders>
              <w:top w:val="single" w:sz="4" w:space="0" w:color="auto"/>
              <w:bottom w:val="single" w:sz="4" w:space="0" w:color="auto"/>
            </w:tcBorders>
            <w:shd w:val="clear" w:color="000000" w:fill="D8D8D8"/>
          </w:tcPr>
          <w:p w14:paraId="76ECDF2E" w14:textId="77777777" w:rsidR="00F1314C" w:rsidRDefault="00F1314C" w:rsidP="00ED1DB2">
            <w:pPr>
              <w:pStyle w:val="BStableheading"/>
              <w:keepNext/>
              <w:keepLines/>
              <w:framePr w:wrap="auto" w:vAnchor="margin" w:yAlign="inline"/>
              <w:rPr>
                <w:lang w:eastAsia="en-AU"/>
              </w:rPr>
            </w:pPr>
            <w:r w:rsidRPr="001E50AD">
              <w:rPr>
                <w:lang w:eastAsia="en-AU"/>
              </w:rPr>
              <w:t>20</w:t>
            </w:r>
            <w:r>
              <w:rPr>
                <w:lang w:eastAsia="en-AU"/>
              </w:rPr>
              <w:t>20-21</w:t>
            </w:r>
            <w:r w:rsidRPr="001E50AD">
              <w:rPr>
                <w:lang w:eastAsia="en-AU"/>
              </w:rPr>
              <w:t xml:space="preserve"> Budget</w:t>
            </w:r>
          </w:p>
          <w:p w14:paraId="783ADDB8" w14:textId="77777777" w:rsidR="00F1314C" w:rsidRPr="001E50AD" w:rsidRDefault="00F1314C" w:rsidP="00ED1DB2">
            <w:pPr>
              <w:pStyle w:val="BStableheading"/>
              <w:keepNext/>
              <w:keepLines/>
              <w:framePr w:wrap="around"/>
              <w:rPr>
                <w:lang w:eastAsia="en-AU"/>
              </w:rPr>
            </w:pPr>
            <w:r>
              <w:rPr>
                <w:lang w:eastAsia="en-AU"/>
              </w:rPr>
              <w:t>$m</w:t>
            </w:r>
          </w:p>
        </w:tc>
        <w:tc>
          <w:tcPr>
            <w:tcW w:w="964" w:type="dxa"/>
            <w:tcBorders>
              <w:top w:val="single" w:sz="4" w:space="0" w:color="auto"/>
              <w:bottom w:val="single" w:sz="4" w:space="0" w:color="auto"/>
            </w:tcBorders>
            <w:shd w:val="clear" w:color="auto" w:fill="auto"/>
            <w:hideMark/>
          </w:tcPr>
          <w:p w14:paraId="0558DF59" w14:textId="77777777" w:rsidR="00F1314C" w:rsidRDefault="00F1314C" w:rsidP="00ED1DB2">
            <w:pPr>
              <w:pStyle w:val="BStableheading"/>
              <w:keepNext/>
              <w:keepLines/>
              <w:framePr w:wrap="auto" w:vAnchor="margin" w:yAlign="inline"/>
              <w:rPr>
                <w:lang w:eastAsia="en-AU"/>
              </w:rPr>
            </w:pPr>
            <w:r>
              <w:rPr>
                <w:lang w:eastAsia="en-AU"/>
              </w:rPr>
              <w:t>Variance</w:t>
            </w:r>
          </w:p>
          <w:p w14:paraId="3D7D046B" w14:textId="77777777" w:rsidR="00F1314C" w:rsidRDefault="00F1314C" w:rsidP="00ED1DB2">
            <w:pPr>
              <w:pStyle w:val="BStableheading"/>
              <w:keepNext/>
              <w:keepLines/>
              <w:framePr w:wrap="auto" w:vAnchor="margin" w:yAlign="inline"/>
              <w:rPr>
                <w:lang w:eastAsia="en-AU"/>
              </w:rPr>
            </w:pPr>
          </w:p>
          <w:p w14:paraId="001F415C" w14:textId="77777777" w:rsidR="00F1314C" w:rsidRPr="001E50AD" w:rsidRDefault="00F1314C" w:rsidP="00ED1DB2">
            <w:pPr>
              <w:pStyle w:val="BStableheading"/>
              <w:keepNext/>
              <w:keepLines/>
              <w:framePr w:wrap="around"/>
              <w:rPr>
                <w:lang w:eastAsia="en-AU"/>
              </w:rPr>
            </w:pPr>
            <w:r>
              <w:rPr>
                <w:lang w:eastAsia="en-AU"/>
              </w:rPr>
              <w:t>$m</w:t>
            </w:r>
          </w:p>
        </w:tc>
        <w:tc>
          <w:tcPr>
            <w:tcW w:w="964" w:type="dxa"/>
            <w:tcBorders>
              <w:top w:val="single" w:sz="4" w:space="0" w:color="auto"/>
              <w:bottom w:val="single" w:sz="4" w:space="0" w:color="auto"/>
            </w:tcBorders>
            <w:shd w:val="clear" w:color="auto" w:fill="auto"/>
            <w:hideMark/>
          </w:tcPr>
          <w:p w14:paraId="4A1B1AA6" w14:textId="77777777" w:rsidR="00F1314C" w:rsidRDefault="00F1314C" w:rsidP="00ED1DB2">
            <w:pPr>
              <w:pStyle w:val="BStableheading"/>
              <w:keepNext/>
              <w:keepLines/>
              <w:framePr w:wrap="auto" w:vAnchor="margin" w:yAlign="inline"/>
              <w:rPr>
                <w:lang w:eastAsia="en-AU"/>
              </w:rPr>
            </w:pPr>
            <w:r>
              <w:rPr>
                <w:lang w:eastAsia="en-AU"/>
              </w:rPr>
              <w:t>Variance</w:t>
            </w:r>
          </w:p>
          <w:p w14:paraId="0CDA1CF0" w14:textId="77777777" w:rsidR="00F1314C" w:rsidRDefault="00F1314C" w:rsidP="00ED1DB2">
            <w:pPr>
              <w:pStyle w:val="BStableheading"/>
              <w:keepNext/>
              <w:keepLines/>
              <w:framePr w:wrap="auto" w:vAnchor="margin" w:yAlign="inline"/>
              <w:rPr>
                <w:lang w:eastAsia="en-AU"/>
              </w:rPr>
            </w:pPr>
          </w:p>
          <w:p w14:paraId="2694E1C1" w14:textId="77777777" w:rsidR="00F1314C" w:rsidRPr="001E50AD" w:rsidRDefault="00F1314C" w:rsidP="00ED1DB2">
            <w:pPr>
              <w:pStyle w:val="BStableheading"/>
              <w:keepNext/>
              <w:keepLines/>
              <w:framePr w:wrap="around"/>
              <w:rPr>
                <w:lang w:eastAsia="en-AU"/>
              </w:rPr>
            </w:pPr>
            <w:r w:rsidRPr="006C28D8">
              <w:rPr>
                <w:lang w:eastAsia="en-AU"/>
              </w:rPr>
              <w:t>%</w:t>
            </w:r>
          </w:p>
        </w:tc>
        <w:tc>
          <w:tcPr>
            <w:tcW w:w="956" w:type="dxa"/>
            <w:tcBorders>
              <w:top w:val="single" w:sz="4" w:space="0" w:color="auto"/>
              <w:bottom w:val="single" w:sz="4" w:space="0" w:color="auto"/>
            </w:tcBorders>
            <w:shd w:val="clear" w:color="auto" w:fill="auto"/>
          </w:tcPr>
          <w:p w14:paraId="38A5764A" w14:textId="77777777" w:rsidR="00F1314C" w:rsidRPr="001E50AD" w:rsidRDefault="00F1314C" w:rsidP="00ED1DB2">
            <w:pPr>
              <w:pStyle w:val="BStableheading"/>
              <w:keepNext/>
              <w:keepLines/>
              <w:framePr w:wrap="around"/>
              <w:rPr>
                <w:lang w:eastAsia="en-AU"/>
              </w:rPr>
            </w:pPr>
            <w:r w:rsidRPr="001E50AD">
              <w:rPr>
                <w:lang w:eastAsia="en-AU"/>
              </w:rPr>
              <w:t>2021-22 Estimate</w:t>
            </w:r>
            <w:r>
              <w:rPr>
                <w:lang w:eastAsia="en-AU"/>
              </w:rPr>
              <w:t xml:space="preserve"> $m</w:t>
            </w:r>
          </w:p>
        </w:tc>
        <w:tc>
          <w:tcPr>
            <w:tcW w:w="955" w:type="dxa"/>
            <w:tcBorders>
              <w:top w:val="single" w:sz="4" w:space="0" w:color="auto"/>
              <w:bottom w:val="single" w:sz="4" w:space="0" w:color="auto"/>
            </w:tcBorders>
            <w:shd w:val="clear" w:color="auto" w:fill="auto"/>
          </w:tcPr>
          <w:p w14:paraId="3EB7D22B" w14:textId="77777777" w:rsidR="00F1314C" w:rsidRPr="001E50AD" w:rsidRDefault="00F1314C" w:rsidP="00ED1DB2">
            <w:pPr>
              <w:pStyle w:val="BStableheading"/>
              <w:keepNext/>
              <w:keepLines/>
              <w:framePr w:wrap="around"/>
              <w:rPr>
                <w:lang w:eastAsia="en-AU"/>
              </w:rPr>
            </w:pPr>
            <w:r w:rsidRPr="001E50AD">
              <w:rPr>
                <w:lang w:eastAsia="en-AU"/>
              </w:rPr>
              <w:t>2022-23 Estimate</w:t>
            </w:r>
            <w:r>
              <w:rPr>
                <w:lang w:eastAsia="en-AU"/>
              </w:rPr>
              <w:t xml:space="preserve"> $m</w:t>
            </w:r>
          </w:p>
        </w:tc>
        <w:tc>
          <w:tcPr>
            <w:tcW w:w="956" w:type="dxa"/>
            <w:tcBorders>
              <w:top w:val="single" w:sz="4" w:space="0" w:color="auto"/>
              <w:bottom w:val="single" w:sz="4" w:space="0" w:color="auto"/>
            </w:tcBorders>
            <w:shd w:val="clear" w:color="auto" w:fill="auto"/>
          </w:tcPr>
          <w:p w14:paraId="2D069AEE" w14:textId="77777777" w:rsidR="00F1314C" w:rsidRDefault="00F1314C" w:rsidP="00ED1DB2">
            <w:pPr>
              <w:pStyle w:val="BStableheading"/>
              <w:keepNext/>
              <w:keepLines/>
              <w:framePr w:wrap="auto" w:vAnchor="margin" w:yAlign="inline"/>
              <w:rPr>
                <w:lang w:eastAsia="en-AU"/>
              </w:rPr>
            </w:pPr>
            <w:r w:rsidRPr="001E50AD">
              <w:rPr>
                <w:lang w:eastAsia="en-AU"/>
              </w:rPr>
              <w:t>202</w:t>
            </w:r>
            <w:r>
              <w:rPr>
                <w:lang w:eastAsia="en-AU"/>
              </w:rPr>
              <w:t>3</w:t>
            </w:r>
            <w:r w:rsidRPr="001E50AD">
              <w:rPr>
                <w:lang w:eastAsia="en-AU"/>
              </w:rPr>
              <w:t>-2</w:t>
            </w:r>
            <w:r>
              <w:rPr>
                <w:lang w:eastAsia="en-AU"/>
              </w:rPr>
              <w:t>4</w:t>
            </w:r>
            <w:r w:rsidRPr="001E50AD">
              <w:rPr>
                <w:lang w:eastAsia="en-AU"/>
              </w:rPr>
              <w:t xml:space="preserve"> Estimate</w:t>
            </w:r>
            <w:r>
              <w:rPr>
                <w:lang w:eastAsia="en-AU"/>
              </w:rPr>
              <w:t xml:space="preserve"> </w:t>
            </w:r>
          </w:p>
          <w:p w14:paraId="71727818" w14:textId="77777777" w:rsidR="00F1314C" w:rsidRPr="001E50AD" w:rsidRDefault="00F1314C" w:rsidP="00ED1DB2">
            <w:pPr>
              <w:pStyle w:val="BStableheading"/>
              <w:keepNext/>
              <w:keepLines/>
              <w:framePr w:wrap="around"/>
              <w:rPr>
                <w:lang w:eastAsia="en-AU"/>
              </w:rPr>
            </w:pPr>
            <w:r>
              <w:rPr>
                <w:lang w:eastAsia="en-AU"/>
              </w:rPr>
              <w:t>$m</w:t>
            </w:r>
          </w:p>
        </w:tc>
      </w:tr>
      <w:tr w:rsidR="00F1314C" w:rsidRPr="00F42E56" w14:paraId="31230B2A" w14:textId="77777777" w:rsidTr="00ED1DB2">
        <w:trPr>
          <w:trHeight w:val="91"/>
        </w:trPr>
        <w:tc>
          <w:tcPr>
            <w:tcW w:w="2443" w:type="dxa"/>
            <w:tcBorders>
              <w:top w:val="nil"/>
              <w:left w:val="nil"/>
              <w:bottom w:val="nil"/>
              <w:right w:val="nil"/>
            </w:tcBorders>
            <w:shd w:val="clear" w:color="auto" w:fill="auto"/>
            <w:hideMark/>
          </w:tcPr>
          <w:p w14:paraId="051735DC" w14:textId="77777777" w:rsidR="00F1314C" w:rsidRPr="002559E0" w:rsidRDefault="00F1314C" w:rsidP="00ED1DB2">
            <w:pPr>
              <w:pStyle w:val="BStabletext"/>
              <w:keepNext/>
              <w:keepLines/>
            </w:pPr>
            <w:r w:rsidRPr="002559E0">
              <w:t>Health Services</w:t>
            </w:r>
          </w:p>
        </w:tc>
        <w:tc>
          <w:tcPr>
            <w:tcW w:w="964" w:type="dxa"/>
            <w:tcBorders>
              <w:top w:val="nil"/>
              <w:left w:val="nil"/>
              <w:bottom w:val="nil"/>
              <w:right w:val="nil"/>
            </w:tcBorders>
            <w:shd w:val="clear" w:color="auto" w:fill="auto"/>
          </w:tcPr>
          <w:p w14:paraId="6679F7B6" w14:textId="77777777" w:rsidR="00F1314C" w:rsidRPr="00D747E5" w:rsidRDefault="00F1314C" w:rsidP="00ED1DB2">
            <w:pPr>
              <w:pStyle w:val="BStablefigures"/>
              <w:keepNext/>
              <w:keepLines/>
            </w:pPr>
            <w:r w:rsidRPr="00D80DBD">
              <w:t>9.5</w:t>
            </w:r>
          </w:p>
        </w:tc>
        <w:tc>
          <w:tcPr>
            <w:tcW w:w="964" w:type="dxa"/>
            <w:tcBorders>
              <w:top w:val="nil"/>
              <w:left w:val="nil"/>
              <w:bottom w:val="nil"/>
              <w:right w:val="nil"/>
            </w:tcBorders>
            <w:shd w:val="clear" w:color="000000" w:fill="D8D8D8"/>
          </w:tcPr>
          <w:p w14:paraId="7020E332" w14:textId="77777777" w:rsidR="00F1314C" w:rsidRPr="00D747E5" w:rsidRDefault="00F1314C" w:rsidP="00ED1DB2">
            <w:pPr>
              <w:pStyle w:val="BStablefigures"/>
              <w:keepNext/>
              <w:keepLines/>
            </w:pPr>
            <w:r w:rsidRPr="00AA32C5">
              <w:t>34.2</w:t>
            </w:r>
          </w:p>
        </w:tc>
        <w:tc>
          <w:tcPr>
            <w:tcW w:w="964" w:type="dxa"/>
            <w:tcBorders>
              <w:top w:val="nil"/>
              <w:left w:val="nil"/>
              <w:bottom w:val="nil"/>
              <w:right w:val="nil"/>
            </w:tcBorders>
            <w:shd w:val="clear" w:color="auto" w:fill="auto"/>
          </w:tcPr>
          <w:p w14:paraId="38B8EC73" w14:textId="77777777" w:rsidR="00F1314C" w:rsidRPr="00D747E5" w:rsidRDefault="00F1314C" w:rsidP="00ED1DB2">
            <w:pPr>
              <w:pStyle w:val="BStablefigures"/>
              <w:keepNext/>
              <w:keepLines/>
            </w:pPr>
            <w:r w:rsidRPr="00AA32C5">
              <w:t>24.7</w:t>
            </w:r>
          </w:p>
        </w:tc>
        <w:tc>
          <w:tcPr>
            <w:tcW w:w="964" w:type="dxa"/>
            <w:tcBorders>
              <w:top w:val="nil"/>
              <w:left w:val="nil"/>
              <w:bottom w:val="nil"/>
              <w:right w:val="nil"/>
            </w:tcBorders>
            <w:shd w:val="clear" w:color="auto" w:fill="auto"/>
          </w:tcPr>
          <w:p w14:paraId="2953D836" w14:textId="77777777" w:rsidR="00F1314C" w:rsidRPr="00D747E5" w:rsidRDefault="00F1314C" w:rsidP="00ED1DB2">
            <w:pPr>
              <w:pStyle w:val="BStablefigures"/>
              <w:keepNext/>
              <w:keepLines/>
            </w:pPr>
            <w:r w:rsidRPr="00AA32C5">
              <w:t>261.0</w:t>
            </w:r>
          </w:p>
        </w:tc>
        <w:tc>
          <w:tcPr>
            <w:tcW w:w="956" w:type="dxa"/>
            <w:tcBorders>
              <w:top w:val="nil"/>
              <w:left w:val="nil"/>
              <w:bottom w:val="nil"/>
              <w:right w:val="nil"/>
            </w:tcBorders>
            <w:shd w:val="clear" w:color="auto" w:fill="auto"/>
          </w:tcPr>
          <w:p w14:paraId="109A60B1" w14:textId="77777777" w:rsidR="00F1314C" w:rsidRPr="00D80DBD" w:rsidRDefault="00F1314C" w:rsidP="00ED1DB2">
            <w:pPr>
              <w:pStyle w:val="BStablefigures"/>
              <w:keepNext/>
              <w:keepLines/>
            </w:pPr>
            <w:r w:rsidRPr="00AA32C5">
              <w:t>8.0</w:t>
            </w:r>
          </w:p>
        </w:tc>
        <w:tc>
          <w:tcPr>
            <w:tcW w:w="955" w:type="dxa"/>
            <w:tcBorders>
              <w:top w:val="nil"/>
              <w:left w:val="nil"/>
              <w:bottom w:val="nil"/>
              <w:right w:val="nil"/>
            </w:tcBorders>
            <w:shd w:val="clear" w:color="auto" w:fill="auto"/>
          </w:tcPr>
          <w:p w14:paraId="0D7C2E4F" w14:textId="77777777" w:rsidR="00F1314C" w:rsidRPr="00D80DBD" w:rsidRDefault="00F1314C" w:rsidP="00ED1DB2">
            <w:pPr>
              <w:pStyle w:val="BStablefigures"/>
              <w:keepNext/>
              <w:keepLines/>
            </w:pPr>
            <w:r w:rsidRPr="00AA32C5">
              <w:t>10.1</w:t>
            </w:r>
          </w:p>
        </w:tc>
        <w:tc>
          <w:tcPr>
            <w:tcW w:w="956" w:type="dxa"/>
            <w:tcBorders>
              <w:top w:val="nil"/>
              <w:left w:val="nil"/>
              <w:bottom w:val="nil"/>
              <w:right w:val="nil"/>
            </w:tcBorders>
            <w:shd w:val="clear" w:color="auto" w:fill="auto"/>
          </w:tcPr>
          <w:p w14:paraId="70095587" w14:textId="77777777" w:rsidR="00F1314C" w:rsidRPr="00D80DBD" w:rsidRDefault="00F1314C" w:rsidP="00ED1DB2">
            <w:pPr>
              <w:pStyle w:val="BStablefigures"/>
              <w:keepNext/>
              <w:keepLines/>
            </w:pPr>
            <w:r w:rsidRPr="00AA32C5">
              <w:t>5.0</w:t>
            </w:r>
          </w:p>
        </w:tc>
      </w:tr>
      <w:tr w:rsidR="00F1314C" w:rsidRPr="00F42E56" w14:paraId="69A24AFD" w14:textId="77777777" w:rsidTr="00ED1DB2">
        <w:trPr>
          <w:trHeight w:val="87"/>
        </w:trPr>
        <w:tc>
          <w:tcPr>
            <w:tcW w:w="2443" w:type="dxa"/>
            <w:tcBorders>
              <w:top w:val="nil"/>
              <w:left w:val="nil"/>
              <w:bottom w:val="nil"/>
              <w:right w:val="nil"/>
            </w:tcBorders>
            <w:shd w:val="clear" w:color="auto" w:fill="auto"/>
            <w:hideMark/>
          </w:tcPr>
          <w:p w14:paraId="28700C1F" w14:textId="77777777" w:rsidR="00F1314C" w:rsidRPr="002559E0" w:rsidRDefault="00F1314C" w:rsidP="00ED1DB2">
            <w:pPr>
              <w:pStyle w:val="BStabletext"/>
              <w:keepNext/>
              <w:keepLines/>
            </w:pPr>
            <w:r w:rsidRPr="002559E0">
              <w:t>Education and Early Childhood</w:t>
            </w:r>
          </w:p>
        </w:tc>
        <w:tc>
          <w:tcPr>
            <w:tcW w:w="964" w:type="dxa"/>
            <w:tcBorders>
              <w:top w:val="nil"/>
              <w:left w:val="nil"/>
              <w:bottom w:val="nil"/>
              <w:right w:val="nil"/>
            </w:tcBorders>
            <w:shd w:val="clear" w:color="auto" w:fill="auto"/>
          </w:tcPr>
          <w:p w14:paraId="6D8DCE23" w14:textId="77777777" w:rsidR="00F1314C" w:rsidRPr="00D80DBD" w:rsidRDefault="00F1314C" w:rsidP="00ED1DB2">
            <w:pPr>
              <w:pStyle w:val="BStablefigures"/>
              <w:keepNext/>
              <w:keepLines/>
            </w:pPr>
            <w:r w:rsidRPr="00D80DBD">
              <w:t>12.1</w:t>
            </w:r>
          </w:p>
        </w:tc>
        <w:tc>
          <w:tcPr>
            <w:tcW w:w="964" w:type="dxa"/>
            <w:tcBorders>
              <w:top w:val="nil"/>
              <w:left w:val="nil"/>
              <w:bottom w:val="nil"/>
              <w:right w:val="nil"/>
            </w:tcBorders>
            <w:shd w:val="clear" w:color="000000" w:fill="D8D8D8"/>
          </w:tcPr>
          <w:p w14:paraId="7429FC7D" w14:textId="77777777" w:rsidR="00F1314C" w:rsidRPr="00D80DBD" w:rsidRDefault="00F1314C" w:rsidP="00ED1DB2">
            <w:pPr>
              <w:pStyle w:val="BStablefigures"/>
              <w:keepNext/>
              <w:keepLines/>
            </w:pPr>
            <w:r w:rsidRPr="00AA32C5">
              <w:t>10.7</w:t>
            </w:r>
          </w:p>
        </w:tc>
        <w:tc>
          <w:tcPr>
            <w:tcW w:w="964" w:type="dxa"/>
            <w:tcBorders>
              <w:top w:val="nil"/>
              <w:left w:val="nil"/>
              <w:bottom w:val="nil"/>
              <w:right w:val="nil"/>
            </w:tcBorders>
            <w:shd w:val="clear" w:color="auto" w:fill="auto"/>
          </w:tcPr>
          <w:p w14:paraId="09C83748" w14:textId="77777777" w:rsidR="00F1314C" w:rsidRPr="00D80DBD" w:rsidRDefault="00F1314C" w:rsidP="00ED1DB2">
            <w:pPr>
              <w:pStyle w:val="BStablefigures"/>
              <w:keepNext/>
              <w:keepLines/>
            </w:pPr>
            <w:r w:rsidRPr="00AA32C5">
              <w:t>-1.4</w:t>
            </w:r>
          </w:p>
        </w:tc>
        <w:tc>
          <w:tcPr>
            <w:tcW w:w="964" w:type="dxa"/>
            <w:tcBorders>
              <w:top w:val="nil"/>
              <w:left w:val="nil"/>
              <w:bottom w:val="nil"/>
              <w:right w:val="nil"/>
            </w:tcBorders>
            <w:shd w:val="clear" w:color="auto" w:fill="auto"/>
          </w:tcPr>
          <w:p w14:paraId="60FD7FF9" w14:textId="77777777" w:rsidR="00F1314C" w:rsidRPr="00D80DBD" w:rsidRDefault="00F1314C" w:rsidP="00ED1DB2">
            <w:pPr>
              <w:pStyle w:val="BStablefigures"/>
              <w:keepNext/>
              <w:keepLines/>
            </w:pPr>
            <w:r w:rsidRPr="00AA32C5">
              <w:t>-11.7</w:t>
            </w:r>
          </w:p>
        </w:tc>
        <w:tc>
          <w:tcPr>
            <w:tcW w:w="956" w:type="dxa"/>
            <w:tcBorders>
              <w:top w:val="nil"/>
              <w:left w:val="nil"/>
              <w:bottom w:val="nil"/>
              <w:right w:val="nil"/>
            </w:tcBorders>
            <w:shd w:val="clear" w:color="auto" w:fill="auto"/>
          </w:tcPr>
          <w:p w14:paraId="782363D9" w14:textId="77777777" w:rsidR="00F1314C" w:rsidRPr="00D80DBD" w:rsidRDefault="00F1314C" w:rsidP="00ED1DB2">
            <w:pPr>
              <w:pStyle w:val="BStablefigures"/>
              <w:keepNext/>
              <w:keepLines/>
            </w:pPr>
            <w:r w:rsidRPr="00AA32C5">
              <w:t>7.7</w:t>
            </w:r>
          </w:p>
        </w:tc>
        <w:tc>
          <w:tcPr>
            <w:tcW w:w="955" w:type="dxa"/>
            <w:tcBorders>
              <w:top w:val="nil"/>
              <w:left w:val="nil"/>
              <w:bottom w:val="nil"/>
              <w:right w:val="nil"/>
            </w:tcBorders>
            <w:shd w:val="clear" w:color="auto" w:fill="auto"/>
          </w:tcPr>
          <w:p w14:paraId="00BA675C" w14:textId="77777777" w:rsidR="00F1314C" w:rsidRPr="00D80DBD" w:rsidRDefault="00F1314C" w:rsidP="00ED1DB2">
            <w:pPr>
              <w:pStyle w:val="BStablefigures"/>
              <w:keepNext/>
              <w:keepLines/>
            </w:pPr>
            <w:r w:rsidRPr="00AA32C5">
              <w:t>1.0</w:t>
            </w:r>
          </w:p>
        </w:tc>
        <w:tc>
          <w:tcPr>
            <w:tcW w:w="956" w:type="dxa"/>
            <w:tcBorders>
              <w:top w:val="nil"/>
              <w:left w:val="nil"/>
              <w:bottom w:val="nil"/>
              <w:right w:val="nil"/>
            </w:tcBorders>
            <w:shd w:val="clear" w:color="auto" w:fill="auto"/>
          </w:tcPr>
          <w:p w14:paraId="0A1BDAB7" w14:textId="77777777" w:rsidR="00F1314C" w:rsidRPr="00D80DBD" w:rsidRDefault="00F1314C" w:rsidP="00ED1DB2">
            <w:pPr>
              <w:pStyle w:val="BStablefigures"/>
              <w:keepNext/>
              <w:keepLines/>
            </w:pPr>
            <w:r w:rsidRPr="00AA32C5">
              <w:t>1.0</w:t>
            </w:r>
          </w:p>
        </w:tc>
      </w:tr>
      <w:tr w:rsidR="00F1314C" w:rsidRPr="00F42E56" w14:paraId="70196C6D" w14:textId="77777777" w:rsidTr="00ED1DB2">
        <w:trPr>
          <w:trHeight w:val="137"/>
        </w:trPr>
        <w:tc>
          <w:tcPr>
            <w:tcW w:w="2443" w:type="dxa"/>
            <w:tcBorders>
              <w:top w:val="nil"/>
              <w:left w:val="nil"/>
              <w:bottom w:val="nil"/>
              <w:right w:val="nil"/>
            </w:tcBorders>
            <w:shd w:val="clear" w:color="auto" w:fill="auto"/>
          </w:tcPr>
          <w:p w14:paraId="1223AD35" w14:textId="77777777" w:rsidR="00F1314C" w:rsidRPr="002559E0" w:rsidRDefault="00F1314C" w:rsidP="00ED1DB2">
            <w:pPr>
              <w:pStyle w:val="BStabletext"/>
              <w:keepNext/>
              <w:keepLines/>
            </w:pPr>
            <w:r w:rsidRPr="002559E0">
              <w:t>Skills and Workforce Development</w:t>
            </w:r>
          </w:p>
        </w:tc>
        <w:tc>
          <w:tcPr>
            <w:tcW w:w="964" w:type="dxa"/>
            <w:tcBorders>
              <w:top w:val="nil"/>
              <w:left w:val="nil"/>
              <w:bottom w:val="nil"/>
              <w:right w:val="nil"/>
            </w:tcBorders>
            <w:shd w:val="clear" w:color="auto" w:fill="auto"/>
          </w:tcPr>
          <w:p w14:paraId="7DB88B97" w14:textId="77777777" w:rsidR="00F1314C" w:rsidRPr="00845A2A" w:rsidRDefault="00F1314C" w:rsidP="00ED1DB2">
            <w:pPr>
              <w:pStyle w:val="BStablefigures"/>
              <w:keepNext/>
              <w:keepLines/>
            </w:pPr>
            <w:r w:rsidRPr="00D80DBD">
              <w:t>6.2</w:t>
            </w:r>
          </w:p>
        </w:tc>
        <w:tc>
          <w:tcPr>
            <w:tcW w:w="964" w:type="dxa"/>
            <w:tcBorders>
              <w:top w:val="nil"/>
              <w:left w:val="nil"/>
              <w:bottom w:val="nil"/>
              <w:right w:val="nil"/>
            </w:tcBorders>
            <w:shd w:val="clear" w:color="000000" w:fill="D8D8D8"/>
          </w:tcPr>
          <w:p w14:paraId="2BD008AF" w14:textId="77777777" w:rsidR="00F1314C" w:rsidRPr="00845A2A" w:rsidRDefault="00F1314C" w:rsidP="00ED1DB2">
            <w:pPr>
              <w:pStyle w:val="BStablefigures"/>
              <w:keepNext/>
              <w:keepLines/>
            </w:pPr>
            <w:r w:rsidRPr="00AA32C5">
              <w:t>14.4</w:t>
            </w:r>
          </w:p>
        </w:tc>
        <w:tc>
          <w:tcPr>
            <w:tcW w:w="964" w:type="dxa"/>
            <w:tcBorders>
              <w:top w:val="nil"/>
              <w:left w:val="nil"/>
              <w:bottom w:val="nil"/>
              <w:right w:val="nil"/>
            </w:tcBorders>
            <w:shd w:val="clear" w:color="auto" w:fill="auto"/>
          </w:tcPr>
          <w:p w14:paraId="66E9D98B" w14:textId="77777777" w:rsidR="00F1314C" w:rsidRPr="00845A2A" w:rsidRDefault="00F1314C" w:rsidP="00ED1DB2">
            <w:pPr>
              <w:pStyle w:val="BStablefigures"/>
              <w:keepNext/>
              <w:keepLines/>
            </w:pPr>
            <w:r w:rsidRPr="00AA32C5">
              <w:t>8.2</w:t>
            </w:r>
          </w:p>
        </w:tc>
        <w:tc>
          <w:tcPr>
            <w:tcW w:w="964" w:type="dxa"/>
            <w:tcBorders>
              <w:top w:val="nil"/>
              <w:left w:val="nil"/>
              <w:bottom w:val="nil"/>
              <w:right w:val="nil"/>
            </w:tcBorders>
            <w:shd w:val="clear" w:color="auto" w:fill="auto"/>
          </w:tcPr>
          <w:p w14:paraId="344B9DA3" w14:textId="77777777" w:rsidR="00F1314C" w:rsidRPr="00845A2A" w:rsidRDefault="00F1314C" w:rsidP="00ED1DB2">
            <w:pPr>
              <w:pStyle w:val="BStablefigures"/>
              <w:keepNext/>
              <w:keepLines/>
            </w:pPr>
            <w:r w:rsidRPr="00AA32C5">
              <w:t>133.3</w:t>
            </w:r>
          </w:p>
        </w:tc>
        <w:tc>
          <w:tcPr>
            <w:tcW w:w="956" w:type="dxa"/>
            <w:tcBorders>
              <w:top w:val="nil"/>
              <w:left w:val="nil"/>
              <w:bottom w:val="nil"/>
              <w:right w:val="nil"/>
            </w:tcBorders>
            <w:shd w:val="clear" w:color="auto" w:fill="auto"/>
          </w:tcPr>
          <w:p w14:paraId="53EB3E85" w14:textId="77777777" w:rsidR="00F1314C" w:rsidRPr="00845A2A" w:rsidRDefault="00F1314C" w:rsidP="00ED1DB2">
            <w:pPr>
              <w:pStyle w:val="BStablefigures"/>
              <w:keepNext/>
              <w:keepLines/>
            </w:pPr>
            <w:r w:rsidRPr="00AA32C5">
              <w:t>4.7</w:t>
            </w:r>
          </w:p>
        </w:tc>
        <w:tc>
          <w:tcPr>
            <w:tcW w:w="955" w:type="dxa"/>
            <w:tcBorders>
              <w:top w:val="nil"/>
              <w:left w:val="nil"/>
              <w:bottom w:val="nil"/>
              <w:right w:val="nil"/>
            </w:tcBorders>
            <w:shd w:val="clear" w:color="auto" w:fill="auto"/>
          </w:tcPr>
          <w:p w14:paraId="02CA5906" w14:textId="77777777" w:rsidR="00F1314C" w:rsidRPr="00845A2A" w:rsidRDefault="00F1314C" w:rsidP="00ED1DB2">
            <w:pPr>
              <w:pStyle w:val="BStablefigures"/>
              <w:keepNext/>
              <w:keepLines/>
            </w:pPr>
            <w:r w:rsidRPr="00AA32C5">
              <w:t>0.0</w:t>
            </w:r>
          </w:p>
        </w:tc>
        <w:tc>
          <w:tcPr>
            <w:tcW w:w="956" w:type="dxa"/>
            <w:tcBorders>
              <w:top w:val="nil"/>
              <w:left w:val="nil"/>
              <w:bottom w:val="nil"/>
              <w:right w:val="nil"/>
            </w:tcBorders>
            <w:shd w:val="clear" w:color="auto" w:fill="auto"/>
          </w:tcPr>
          <w:p w14:paraId="27C5F374" w14:textId="77777777" w:rsidR="00F1314C" w:rsidRPr="00845A2A" w:rsidRDefault="00F1314C" w:rsidP="00ED1DB2">
            <w:pPr>
              <w:pStyle w:val="BStablefigures"/>
              <w:keepNext/>
              <w:keepLines/>
            </w:pPr>
            <w:r w:rsidRPr="00AA32C5">
              <w:t>0.0</w:t>
            </w:r>
          </w:p>
        </w:tc>
      </w:tr>
      <w:tr w:rsidR="00F1314C" w:rsidRPr="00F42E56" w14:paraId="4C9FE41C" w14:textId="77777777" w:rsidTr="00ED1DB2">
        <w:trPr>
          <w:trHeight w:val="88"/>
        </w:trPr>
        <w:tc>
          <w:tcPr>
            <w:tcW w:w="2443" w:type="dxa"/>
            <w:tcBorders>
              <w:top w:val="nil"/>
              <w:left w:val="nil"/>
              <w:bottom w:val="nil"/>
              <w:right w:val="nil"/>
            </w:tcBorders>
            <w:shd w:val="clear" w:color="auto" w:fill="auto"/>
          </w:tcPr>
          <w:p w14:paraId="1A6186CA" w14:textId="77777777" w:rsidR="00F1314C" w:rsidRPr="002559E0" w:rsidRDefault="00F1314C" w:rsidP="00ED1DB2">
            <w:pPr>
              <w:pStyle w:val="BStabletext"/>
              <w:keepNext/>
              <w:keepLines/>
            </w:pPr>
            <w:r w:rsidRPr="002559E0">
              <w:t>Community Services</w:t>
            </w:r>
          </w:p>
        </w:tc>
        <w:tc>
          <w:tcPr>
            <w:tcW w:w="964" w:type="dxa"/>
            <w:tcBorders>
              <w:top w:val="nil"/>
              <w:left w:val="nil"/>
              <w:bottom w:val="nil"/>
              <w:right w:val="nil"/>
            </w:tcBorders>
            <w:shd w:val="clear" w:color="auto" w:fill="auto"/>
          </w:tcPr>
          <w:p w14:paraId="2A7CAA28" w14:textId="77777777" w:rsidR="00F1314C" w:rsidRPr="00845A2A" w:rsidRDefault="00F1314C" w:rsidP="00ED1DB2">
            <w:pPr>
              <w:pStyle w:val="BStablefigures"/>
              <w:keepNext/>
              <w:keepLines/>
            </w:pPr>
            <w:r w:rsidRPr="00D80DBD">
              <w:t>48.6</w:t>
            </w:r>
          </w:p>
        </w:tc>
        <w:tc>
          <w:tcPr>
            <w:tcW w:w="964" w:type="dxa"/>
            <w:tcBorders>
              <w:top w:val="nil"/>
              <w:left w:val="nil"/>
              <w:bottom w:val="nil"/>
              <w:right w:val="nil"/>
            </w:tcBorders>
            <w:shd w:val="clear" w:color="000000" w:fill="D8D8D8"/>
          </w:tcPr>
          <w:p w14:paraId="0B9891E8" w14:textId="77777777" w:rsidR="00F1314C" w:rsidRPr="00845A2A" w:rsidRDefault="00F1314C" w:rsidP="00ED1DB2">
            <w:pPr>
              <w:pStyle w:val="BStablefigures"/>
              <w:keepNext/>
              <w:keepLines/>
            </w:pPr>
            <w:r w:rsidRPr="00AA32C5">
              <w:t>18.5</w:t>
            </w:r>
          </w:p>
        </w:tc>
        <w:tc>
          <w:tcPr>
            <w:tcW w:w="964" w:type="dxa"/>
            <w:tcBorders>
              <w:top w:val="nil"/>
              <w:left w:val="nil"/>
              <w:bottom w:val="nil"/>
              <w:right w:val="nil"/>
            </w:tcBorders>
            <w:shd w:val="clear" w:color="auto" w:fill="auto"/>
          </w:tcPr>
          <w:p w14:paraId="77222ECB" w14:textId="77777777" w:rsidR="00F1314C" w:rsidRPr="00845A2A" w:rsidRDefault="00F1314C" w:rsidP="00ED1DB2">
            <w:pPr>
              <w:pStyle w:val="BStablefigures"/>
              <w:keepNext/>
              <w:keepLines/>
            </w:pPr>
            <w:r w:rsidRPr="00AA32C5">
              <w:t>-30.1</w:t>
            </w:r>
          </w:p>
        </w:tc>
        <w:tc>
          <w:tcPr>
            <w:tcW w:w="964" w:type="dxa"/>
            <w:tcBorders>
              <w:top w:val="nil"/>
              <w:left w:val="nil"/>
              <w:bottom w:val="nil"/>
              <w:right w:val="nil"/>
            </w:tcBorders>
            <w:shd w:val="clear" w:color="auto" w:fill="auto"/>
          </w:tcPr>
          <w:p w14:paraId="756A26D1" w14:textId="77777777" w:rsidR="00F1314C" w:rsidRPr="00845A2A" w:rsidRDefault="00F1314C" w:rsidP="00ED1DB2">
            <w:pPr>
              <w:pStyle w:val="BStablefigures"/>
              <w:keepNext/>
              <w:keepLines/>
            </w:pPr>
            <w:r w:rsidRPr="00AA32C5">
              <w:t>-62.0</w:t>
            </w:r>
          </w:p>
        </w:tc>
        <w:tc>
          <w:tcPr>
            <w:tcW w:w="956" w:type="dxa"/>
            <w:tcBorders>
              <w:top w:val="nil"/>
              <w:left w:val="nil"/>
              <w:bottom w:val="nil"/>
              <w:right w:val="nil"/>
            </w:tcBorders>
            <w:shd w:val="clear" w:color="auto" w:fill="auto"/>
          </w:tcPr>
          <w:p w14:paraId="0460108C" w14:textId="77777777" w:rsidR="00F1314C" w:rsidRPr="00845A2A" w:rsidRDefault="00F1314C" w:rsidP="00ED1DB2">
            <w:pPr>
              <w:pStyle w:val="BStablefigures"/>
              <w:keepNext/>
              <w:keepLines/>
            </w:pPr>
            <w:r w:rsidRPr="00AA32C5">
              <w:t>17.4</w:t>
            </w:r>
          </w:p>
        </w:tc>
        <w:tc>
          <w:tcPr>
            <w:tcW w:w="955" w:type="dxa"/>
            <w:tcBorders>
              <w:top w:val="nil"/>
              <w:left w:val="nil"/>
              <w:bottom w:val="nil"/>
              <w:right w:val="nil"/>
            </w:tcBorders>
            <w:shd w:val="clear" w:color="auto" w:fill="auto"/>
          </w:tcPr>
          <w:p w14:paraId="74677EA2" w14:textId="77777777" w:rsidR="00F1314C" w:rsidRPr="00845A2A" w:rsidRDefault="00F1314C" w:rsidP="00ED1DB2">
            <w:pPr>
              <w:pStyle w:val="BStablefigures"/>
              <w:keepNext/>
              <w:keepLines/>
            </w:pPr>
            <w:r w:rsidRPr="00AA32C5">
              <w:t>18.0</w:t>
            </w:r>
          </w:p>
        </w:tc>
        <w:tc>
          <w:tcPr>
            <w:tcW w:w="956" w:type="dxa"/>
            <w:tcBorders>
              <w:top w:val="nil"/>
              <w:left w:val="nil"/>
              <w:bottom w:val="nil"/>
              <w:right w:val="nil"/>
            </w:tcBorders>
            <w:shd w:val="clear" w:color="auto" w:fill="auto"/>
          </w:tcPr>
          <w:p w14:paraId="4171FA66" w14:textId="77777777" w:rsidR="00F1314C" w:rsidRPr="00845A2A" w:rsidRDefault="00F1314C" w:rsidP="00ED1DB2">
            <w:pPr>
              <w:pStyle w:val="BStablefigures"/>
              <w:keepNext/>
              <w:keepLines/>
            </w:pPr>
            <w:r w:rsidRPr="00AA32C5">
              <w:t>18.7</w:t>
            </w:r>
          </w:p>
        </w:tc>
      </w:tr>
      <w:tr w:rsidR="00F1314C" w:rsidRPr="00F42E56" w14:paraId="6685CD5E" w14:textId="77777777" w:rsidTr="00ED1DB2">
        <w:trPr>
          <w:trHeight w:val="88"/>
        </w:trPr>
        <w:tc>
          <w:tcPr>
            <w:tcW w:w="2443" w:type="dxa"/>
            <w:tcBorders>
              <w:top w:val="nil"/>
              <w:left w:val="nil"/>
              <w:bottom w:val="nil"/>
              <w:right w:val="nil"/>
            </w:tcBorders>
            <w:shd w:val="clear" w:color="auto" w:fill="auto"/>
          </w:tcPr>
          <w:p w14:paraId="2CFEE3D5" w14:textId="77777777" w:rsidR="00F1314C" w:rsidRPr="002559E0" w:rsidRDefault="00F1314C" w:rsidP="00ED1DB2">
            <w:pPr>
              <w:pStyle w:val="BStabletext"/>
              <w:keepNext/>
              <w:keepLines/>
            </w:pPr>
            <w:r w:rsidRPr="002559E0">
              <w:t>Affordable Housing Services</w:t>
            </w:r>
          </w:p>
        </w:tc>
        <w:tc>
          <w:tcPr>
            <w:tcW w:w="964" w:type="dxa"/>
            <w:tcBorders>
              <w:top w:val="nil"/>
              <w:left w:val="nil"/>
              <w:bottom w:val="nil"/>
              <w:right w:val="nil"/>
            </w:tcBorders>
            <w:shd w:val="clear" w:color="auto" w:fill="auto"/>
          </w:tcPr>
          <w:p w14:paraId="49773E2A" w14:textId="77777777" w:rsidR="00F1314C" w:rsidRPr="00845A2A" w:rsidRDefault="00F1314C" w:rsidP="00ED1DB2">
            <w:pPr>
              <w:pStyle w:val="BStablefigures"/>
              <w:keepNext/>
              <w:keepLines/>
            </w:pPr>
            <w:r w:rsidRPr="00D80DBD">
              <w:t>0.0</w:t>
            </w:r>
          </w:p>
        </w:tc>
        <w:tc>
          <w:tcPr>
            <w:tcW w:w="964" w:type="dxa"/>
            <w:tcBorders>
              <w:top w:val="nil"/>
              <w:left w:val="nil"/>
              <w:bottom w:val="nil"/>
              <w:right w:val="nil"/>
            </w:tcBorders>
            <w:shd w:val="clear" w:color="000000" w:fill="D8D8D8"/>
          </w:tcPr>
          <w:p w14:paraId="7E98BEA6" w14:textId="77777777" w:rsidR="00F1314C" w:rsidRPr="00845A2A" w:rsidRDefault="00F1314C" w:rsidP="00ED1DB2">
            <w:pPr>
              <w:pStyle w:val="BStablefigures"/>
              <w:keepNext/>
              <w:keepLines/>
            </w:pPr>
            <w:r w:rsidRPr="00AA32C5">
              <w:t>0.0</w:t>
            </w:r>
          </w:p>
        </w:tc>
        <w:tc>
          <w:tcPr>
            <w:tcW w:w="964" w:type="dxa"/>
            <w:tcBorders>
              <w:top w:val="nil"/>
              <w:left w:val="nil"/>
              <w:bottom w:val="nil"/>
              <w:right w:val="nil"/>
            </w:tcBorders>
            <w:shd w:val="clear" w:color="auto" w:fill="auto"/>
          </w:tcPr>
          <w:p w14:paraId="44D6EE00" w14:textId="77777777" w:rsidR="00F1314C" w:rsidRPr="00845A2A" w:rsidRDefault="00F1314C" w:rsidP="00ED1DB2">
            <w:pPr>
              <w:pStyle w:val="BStablefigures"/>
              <w:keepNext/>
              <w:keepLines/>
            </w:pPr>
            <w:r w:rsidRPr="00AA32C5">
              <w:t>0.0</w:t>
            </w:r>
          </w:p>
        </w:tc>
        <w:tc>
          <w:tcPr>
            <w:tcW w:w="964" w:type="dxa"/>
            <w:tcBorders>
              <w:top w:val="nil"/>
              <w:left w:val="nil"/>
              <w:bottom w:val="nil"/>
              <w:right w:val="nil"/>
            </w:tcBorders>
            <w:shd w:val="clear" w:color="auto" w:fill="auto"/>
          </w:tcPr>
          <w:p w14:paraId="04754E0B" w14:textId="77777777" w:rsidR="00F1314C" w:rsidRPr="00845A2A" w:rsidRDefault="00F1314C" w:rsidP="00ED1DB2">
            <w:pPr>
              <w:pStyle w:val="BStablefigures"/>
              <w:keepNext/>
              <w:keepLines/>
            </w:pPr>
            <w:r w:rsidRPr="00AA32C5">
              <w:t>0.0</w:t>
            </w:r>
          </w:p>
        </w:tc>
        <w:tc>
          <w:tcPr>
            <w:tcW w:w="956" w:type="dxa"/>
            <w:tcBorders>
              <w:top w:val="nil"/>
              <w:left w:val="nil"/>
              <w:bottom w:val="nil"/>
              <w:right w:val="nil"/>
            </w:tcBorders>
            <w:shd w:val="clear" w:color="auto" w:fill="auto"/>
          </w:tcPr>
          <w:p w14:paraId="233FBFE2" w14:textId="77777777" w:rsidR="00F1314C" w:rsidRPr="00845A2A" w:rsidRDefault="00F1314C" w:rsidP="00ED1DB2">
            <w:pPr>
              <w:pStyle w:val="BStablefigures"/>
              <w:keepNext/>
              <w:keepLines/>
            </w:pPr>
            <w:r w:rsidRPr="00AA32C5">
              <w:t>0.0</w:t>
            </w:r>
          </w:p>
        </w:tc>
        <w:tc>
          <w:tcPr>
            <w:tcW w:w="955" w:type="dxa"/>
            <w:tcBorders>
              <w:top w:val="nil"/>
              <w:left w:val="nil"/>
              <w:bottom w:val="nil"/>
              <w:right w:val="nil"/>
            </w:tcBorders>
            <w:shd w:val="clear" w:color="auto" w:fill="auto"/>
          </w:tcPr>
          <w:p w14:paraId="5FB10A4E" w14:textId="77777777" w:rsidR="00F1314C" w:rsidRPr="00845A2A" w:rsidRDefault="00F1314C" w:rsidP="00ED1DB2">
            <w:pPr>
              <w:pStyle w:val="BStablefigures"/>
              <w:keepNext/>
              <w:keepLines/>
            </w:pPr>
            <w:r w:rsidRPr="00AA32C5">
              <w:t>0.0</w:t>
            </w:r>
          </w:p>
        </w:tc>
        <w:tc>
          <w:tcPr>
            <w:tcW w:w="956" w:type="dxa"/>
            <w:tcBorders>
              <w:top w:val="nil"/>
              <w:left w:val="nil"/>
              <w:bottom w:val="nil"/>
              <w:right w:val="nil"/>
            </w:tcBorders>
            <w:shd w:val="clear" w:color="auto" w:fill="auto"/>
          </w:tcPr>
          <w:p w14:paraId="25E53DEF" w14:textId="77777777" w:rsidR="00F1314C" w:rsidRPr="00845A2A" w:rsidRDefault="00F1314C" w:rsidP="00ED1DB2">
            <w:pPr>
              <w:pStyle w:val="BStablefigures"/>
              <w:keepNext/>
              <w:keepLines/>
            </w:pPr>
            <w:r w:rsidRPr="00AA32C5">
              <w:t>0.0</w:t>
            </w:r>
          </w:p>
        </w:tc>
      </w:tr>
      <w:tr w:rsidR="00F1314C" w:rsidRPr="00F42E56" w14:paraId="20D286D4" w14:textId="77777777" w:rsidTr="00ED1DB2">
        <w:trPr>
          <w:trHeight w:val="88"/>
        </w:trPr>
        <w:tc>
          <w:tcPr>
            <w:tcW w:w="2443" w:type="dxa"/>
            <w:tcBorders>
              <w:top w:val="nil"/>
              <w:left w:val="nil"/>
              <w:bottom w:val="nil"/>
              <w:right w:val="nil"/>
            </w:tcBorders>
            <w:shd w:val="clear" w:color="auto" w:fill="auto"/>
          </w:tcPr>
          <w:p w14:paraId="36247D4B" w14:textId="77777777" w:rsidR="00F1314C" w:rsidRPr="002559E0" w:rsidRDefault="00F1314C" w:rsidP="00ED1DB2">
            <w:pPr>
              <w:pStyle w:val="BStabletext"/>
              <w:keepNext/>
              <w:keepLines/>
            </w:pPr>
            <w:r w:rsidRPr="002559E0">
              <w:t>Infrastructure</w:t>
            </w:r>
          </w:p>
        </w:tc>
        <w:tc>
          <w:tcPr>
            <w:tcW w:w="964" w:type="dxa"/>
            <w:tcBorders>
              <w:top w:val="nil"/>
              <w:left w:val="nil"/>
              <w:bottom w:val="nil"/>
              <w:right w:val="nil"/>
            </w:tcBorders>
            <w:shd w:val="clear" w:color="auto" w:fill="auto"/>
          </w:tcPr>
          <w:p w14:paraId="30E78089" w14:textId="77777777" w:rsidR="00F1314C" w:rsidRPr="00845A2A" w:rsidRDefault="00F1314C" w:rsidP="00ED1DB2">
            <w:pPr>
              <w:pStyle w:val="BStablefigures"/>
              <w:keepNext/>
              <w:keepLines/>
            </w:pPr>
            <w:r w:rsidRPr="00D80DBD">
              <w:t>11.8</w:t>
            </w:r>
          </w:p>
        </w:tc>
        <w:tc>
          <w:tcPr>
            <w:tcW w:w="964" w:type="dxa"/>
            <w:tcBorders>
              <w:top w:val="nil"/>
              <w:left w:val="nil"/>
              <w:bottom w:val="nil"/>
              <w:right w:val="nil"/>
            </w:tcBorders>
            <w:shd w:val="clear" w:color="000000" w:fill="D8D8D8"/>
          </w:tcPr>
          <w:p w14:paraId="3C3ADCE3" w14:textId="77777777" w:rsidR="00F1314C" w:rsidRPr="00845A2A" w:rsidRDefault="00F1314C" w:rsidP="00ED1DB2">
            <w:pPr>
              <w:pStyle w:val="BStablefigures"/>
              <w:keepNext/>
              <w:keepLines/>
            </w:pPr>
            <w:r w:rsidRPr="00AA32C5">
              <w:t>61.5</w:t>
            </w:r>
          </w:p>
        </w:tc>
        <w:tc>
          <w:tcPr>
            <w:tcW w:w="964" w:type="dxa"/>
            <w:tcBorders>
              <w:top w:val="nil"/>
              <w:left w:val="nil"/>
              <w:bottom w:val="nil"/>
              <w:right w:val="nil"/>
            </w:tcBorders>
            <w:shd w:val="clear" w:color="auto" w:fill="auto"/>
          </w:tcPr>
          <w:p w14:paraId="3938D77E" w14:textId="77777777" w:rsidR="00F1314C" w:rsidRPr="00845A2A" w:rsidRDefault="00F1314C" w:rsidP="00ED1DB2">
            <w:pPr>
              <w:pStyle w:val="BStablefigures"/>
              <w:keepNext/>
              <w:keepLines/>
            </w:pPr>
            <w:r w:rsidRPr="00AA32C5">
              <w:t>49.7</w:t>
            </w:r>
          </w:p>
        </w:tc>
        <w:tc>
          <w:tcPr>
            <w:tcW w:w="964" w:type="dxa"/>
            <w:tcBorders>
              <w:top w:val="nil"/>
              <w:left w:val="nil"/>
              <w:bottom w:val="nil"/>
              <w:right w:val="nil"/>
            </w:tcBorders>
            <w:shd w:val="clear" w:color="auto" w:fill="auto"/>
          </w:tcPr>
          <w:p w14:paraId="54AFCD3F" w14:textId="77777777" w:rsidR="00F1314C" w:rsidRPr="00845A2A" w:rsidRDefault="00F1314C" w:rsidP="00ED1DB2">
            <w:pPr>
              <w:pStyle w:val="BStablefigures"/>
              <w:keepNext/>
              <w:keepLines/>
            </w:pPr>
            <w:r w:rsidRPr="00AA32C5">
              <w:t>421.1</w:t>
            </w:r>
          </w:p>
        </w:tc>
        <w:tc>
          <w:tcPr>
            <w:tcW w:w="956" w:type="dxa"/>
            <w:tcBorders>
              <w:top w:val="nil"/>
              <w:left w:val="nil"/>
              <w:bottom w:val="nil"/>
              <w:right w:val="nil"/>
            </w:tcBorders>
            <w:shd w:val="clear" w:color="auto" w:fill="auto"/>
          </w:tcPr>
          <w:p w14:paraId="7761C6DF" w14:textId="77777777" w:rsidR="00F1314C" w:rsidRPr="00845A2A" w:rsidRDefault="00F1314C" w:rsidP="00ED1DB2">
            <w:pPr>
              <w:pStyle w:val="BStablefigures"/>
              <w:keepNext/>
              <w:keepLines/>
            </w:pPr>
            <w:r w:rsidRPr="00AA32C5">
              <w:t>100.5</w:t>
            </w:r>
          </w:p>
        </w:tc>
        <w:tc>
          <w:tcPr>
            <w:tcW w:w="955" w:type="dxa"/>
            <w:tcBorders>
              <w:top w:val="nil"/>
              <w:left w:val="nil"/>
              <w:bottom w:val="nil"/>
              <w:right w:val="nil"/>
            </w:tcBorders>
            <w:shd w:val="clear" w:color="auto" w:fill="auto"/>
          </w:tcPr>
          <w:p w14:paraId="7D1742CF" w14:textId="77777777" w:rsidR="00F1314C" w:rsidRPr="00845A2A" w:rsidRDefault="00F1314C" w:rsidP="00ED1DB2">
            <w:pPr>
              <w:pStyle w:val="BStablefigures"/>
              <w:keepNext/>
              <w:keepLines/>
            </w:pPr>
            <w:r w:rsidRPr="00AA32C5">
              <w:t>92.1</w:t>
            </w:r>
          </w:p>
        </w:tc>
        <w:tc>
          <w:tcPr>
            <w:tcW w:w="956" w:type="dxa"/>
            <w:tcBorders>
              <w:top w:val="nil"/>
              <w:left w:val="nil"/>
              <w:bottom w:val="nil"/>
              <w:right w:val="nil"/>
            </w:tcBorders>
            <w:shd w:val="clear" w:color="auto" w:fill="auto"/>
          </w:tcPr>
          <w:p w14:paraId="006AEB53" w14:textId="77777777" w:rsidR="00F1314C" w:rsidRPr="00845A2A" w:rsidRDefault="00F1314C" w:rsidP="00ED1DB2">
            <w:pPr>
              <w:pStyle w:val="BStablefigures"/>
              <w:keepNext/>
              <w:keepLines/>
            </w:pPr>
            <w:r w:rsidRPr="00AA32C5">
              <w:t>72.9</w:t>
            </w:r>
          </w:p>
        </w:tc>
      </w:tr>
      <w:tr w:rsidR="00F1314C" w:rsidRPr="00F42E56" w14:paraId="7F40A02A" w14:textId="77777777" w:rsidTr="00ED1DB2">
        <w:trPr>
          <w:trHeight w:val="88"/>
        </w:trPr>
        <w:tc>
          <w:tcPr>
            <w:tcW w:w="2443" w:type="dxa"/>
            <w:tcBorders>
              <w:top w:val="nil"/>
              <w:left w:val="nil"/>
              <w:bottom w:val="nil"/>
              <w:right w:val="nil"/>
            </w:tcBorders>
            <w:shd w:val="clear" w:color="auto" w:fill="auto"/>
          </w:tcPr>
          <w:p w14:paraId="478B24EB" w14:textId="77777777" w:rsidR="00F1314C" w:rsidRPr="002559E0" w:rsidRDefault="00F1314C" w:rsidP="00ED1DB2">
            <w:pPr>
              <w:pStyle w:val="BStabletext"/>
              <w:keepNext/>
              <w:keepLines/>
            </w:pPr>
            <w:r w:rsidRPr="002559E0">
              <w:t>Environment</w:t>
            </w:r>
          </w:p>
        </w:tc>
        <w:tc>
          <w:tcPr>
            <w:tcW w:w="964" w:type="dxa"/>
            <w:tcBorders>
              <w:top w:val="nil"/>
              <w:left w:val="nil"/>
              <w:bottom w:val="nil"/>
              <w:right w:val="nil"/>
            </w:tcBorders>
            <w:shd w:val="clear" w:color="auto" w:fill="auto"/>
          </w:tcPr>
          <w:p w14:paraId="40142FAA" w14:textId="77777777" w:rsidR="00F1314C" w:rsidRPr="00845A2A" w:rsidRDefault="00F1314C" w:rsidP="00ED1DB2">
            <w:pPr>
              <w:pStyle w:val="BStablefigures"/>
              <w:keepNext/>
              <w:keepLines/>
            </w:pPr>
            <w:r w:rsidRPr="00D80DBD">
              <w:t>2.8</w:t>
            </w:r>
          </w:p>
        </w:tc>
        <w:tc>
          <w:tcPr>
            <w:tcW w:w="964" w:type="dxa"/>
            <w:tcBorders>
              <w:top w:val="nil"/>
              <w:left w:val="nil"/>
              <w:bottom w:val="nil"/>
              <w:right w:val="nil"/>
            </w:tcBorders>
            <w:shd w:val="clear" w:color="000000" w:fill="D8D8D8"/>
          </w:tcPr>
          <w:p w14:paraId="61755849" w14:textId="77777777" w:rsidR="00F1314C" w:rsidRPr="00845A2A" w:rsidRDefault="00F1314C" w:rsidP="00ED1DB2">
            <w:pPr>
              <w:pStyle w:val="BStablefigures"/>
              <w:keepNext/>
              <w:keepLines/>
            </w:pPr>
            <w:r w:rsidRPr="00AA32C5">
              <w:t>6.9</w:t>
            </w:r>
          </w:p>
        </w:tc>
        <w:tc>
          <w:tcPr>
            <w:tcW w:w="964" w:type="dxa"/>
            <w:tcBorders>
              <w:top w:val="nil"/>
              <w:left w:val="nil"/>
              <w:bottom w:val="nil"/>
              <w:right w:val="nil"/>
            </w:tcBorders>
            <w:shd w:val="clear" w:color="auto" w:fill="auto"/>
          </w:tcPr>
          <w:p w14:paraId="6DC8C5F4" w14:textId="77777777" w:rsidR="00F1314C" w:rsidRPr="00845A2A" w:rsidRDefault="00F1314C" w:rsidP="00ED1DB2">
            <w:pPr>
              <w:pStyle w:val="BStablefigures"/>
              <w:keepNext/>
              <w:keepLines/>
            </w:pPr>
            <w:r w:rsidRPr="00AA32C5">
              <w:t>4.1</w:t>
            </w:r>
          </w:p>
        </w:tc>
        <w:tc>
          <w:tcPr>
            <w:tcW w:w="964" w:type="dxa"/>
            <w:tcBorders>
              <w:top w:val="nil"/>
              <w:left w:val="nil"/>
              <w:bottom w:val="nil"/>
              <w:right w:val="nil"/>
            </w:tcBorders>
            <w:shd w:val="clear" w:color="auto" w:fill="auto"/>
          </w:tcPr>
          <w:p w14:paraId="4A5F0EE3" w14:textId="77777777" w:rsidR="00F1314C" w:rsidRPr="00845A2A" w:rsidRDefault="00F1314C" w:rsidP="00ED1DB2">
            <w:pPr>
              <w:pStyle w:val="BStablefigures"/>
              <w:keepNext/>
              <w:keepLines/>
            </w:pPr>
            <w:r w:rsidRPr="00AA32C5">
              <w:t>147.0</w:t>
            </w:r>
          </w:p>
        </w:tc>
        <w:tc>
          <w:tcPr>
            <w:tcW w:w="956" w:type="dxa"/>
            <w:tcBorders>
              <w:top w:val="nil"/>
              <w:left w:val="nil"/>
              <w:bottom w:val="nil"/>
              <w:right w:val="nil"/>
            </w:tcBorders>
            <w:shd w:val="clear" w:color="auto" w:fill="auto"/>
          </w:tcPr>
          <w:p w14:paraId="3BCAEE03" w14:textId="77777777" w:rsidR="00F1314C" w:rsidRPr="00845A2A" w:rsidRDefault="00F1314C" w:rsidP="00ED1DB2">
            <w:pPr>
              <w:pStyle w:val="BStablefigures"/>
              <w:keepNext/>
              <w:keepLines/>
            </w:pPr>
            <w:r w:rsidRPr="00AA32C5">
              <w:t>44.6</w:t>
            </w:r>
          </w:p>
        </w:tc>
        <w:tc>
          <w:tcPr>
            <w:tcW w:w="955" w:type="dxa"/>
            <w:tcBorders>
              <w:top w:val="nil"/>
              <w:left w:val="nil"/>
              <w:bottom w:val="nil"/>
              <w:right w:val="nil"/>
            </w:tcBorders>
            <w:shd w:val="clear" w:color="auto" w:fill="auto"/>
          </w:tcPr>
          <w:p w14:paraId="7319B0DE" w14:textId="77777777" w:rsidR="00F1314C" w:rsidRPr="00845A2A" w:rsidRDefault="00F1314C" w:rsidP="00ED1DB2">
            <w:pPr>
              <w:pStyle w:val="BStablefigures"/>
              <w:keepNext/>
              <w:keepLines/>
            </w:pPr>
            <w:r w:rsidRPr="00AA32C5">
              <w:t>14.0</w:t>
            </w:r>
          </w:p>
        </w:tc>
        <w:tc>
          <w:tcPr>
            <w:tcW w:w="956" w:type="dxa"/>
            <w:tcBorders>
              <w:top w:val="nil"/>
              <w:left w:val="nil"/>
              <w:bottom w:val="nil"/>
              <w:right w:val="nil"/>
            </w:tcBorders>
            <w:shd w:val="clear" w:color="auto" w:fill="auto"/>
          </w:tcPr>
          <w:p w14:paraId="3BA3354D" w14:textId="77777777" w:rsidR="00F1314C" w:rsidRPr="00845A2A" w:rsidRDefault="00F1314C" w:rsidP="00ED1DB2">
            <w:pPr>
              <w:pStyle w:val="BStablefigures"/>
              <w:keepNext/>
              <w:keepLines/>
            </w:pPr>
            <w:r w:rsidRPr="00AA32C5">
              <w:t>13.9</w:t>
            </w:r>
          </w:p>
        </w:tc>
      </w:tr>
      <w:tr w:rsidR="00F1314C" w:rsidRPr="00F42E56" w14:paraId="029FD920" w14:textId="77777777" w:rsidTr="00ED1DB2">
        <w:trPr>
          <w:trHeight w:val="60"/>
        </w:trPr>
        <w:tc>
          <w:tcPr>
            <w:tcW w:w="2443" w:type="dxa"/>
            <w:tcBorders>
              <w:top w:val="nil"/>
              <w:left w:val="nil"/>
              <w:bottom w:val="nil"/>
              <w:right w:val="nil"/>
            </w:tcBorders>
            <w:shd w:val="clear" w:color="auto" w:fill="auto"/>
            <w:hideMark/>
          </w:tcPr>
          <w:p w14:paraId="6D4D5940" w14:textId="77777777" w:rsidR="00F1314C" w:rsidRPr="002559E0" w:rsidRDefault="00F1314C" w:rsidP="00ED1DB2">
            <w:pPr>
              <w:pStyle w:val="BStabletext"/>
              <w:keepNext/>
              <w:keepLines/>
            </w:pPr>
            <w:r w:rsidRPr="002559E0">
              <w:t>Contingent Payments</w:t>
            </w:r>
          </w:p>
        </w:tc>
        <w:tc>
          <w:tcPr>
            <w:tcW w:w="964" w:type="dxa"/>
            <w:tcBorders>
              <w:top w:val="nil"/>
              <w:left w:val="nil"/>
              <w:bottom w:val="nil"/>
              <w:right w:val="nil"/>
            </w:tcBorders>
            <w:shd w:val="clear" w:color="auto" w:fill="auto"/>
          </w:tcPr>
          <w:p w14:paraId="4B65DEF7" w14:textId="77777777" w:rsidR="00F1314C" w:rsidRPr="00D80DBD" w:rsidRDefault="00F1314C" w:rsidP="00ED1DB2">
            <w:pPr>
              <w:pStyle w:val="BStablefigures"/>
              <w:keepNext/>
              <w:keepLines/>
            </w:pPr>
            <w:r w:rsidRPr="00D80DBD">
              <w:t>0.0</w:t>
            </w:r>
          </w:p>
        </w:tc>
        <w:tc>
          <w:tcPr>
            <w:tcW w:w="964" w:type="dxa"/>
            <w:tcBorders>
              <w:top w:val="nil"/>
              <w:left w:val="nil"/>
              <w:bottom w:val="nil"/>
              <w:right w:val="nil"/>
            </w:tcBorders>
            <w:shd w:val="clear" w:color="000000" w:fill="D8D8D8"/>
          </w:tcPr>
          <w:p w14:paraId="1E27872B" w14:textId="77777777" w:rsidR="00F1314C" w:rsidRPr="00D80DBD" w:rsidRDefault="00F1314C" w:rsidP="00ED1DB2">
            <w:pPr>
              <w:pStyle w:val="BStablefigures"/>
              <w:keepNext/>
              <w:keepLines/>
            </w:pPr>
            <w:r w:rsidRPr="00AA32C5">
              <w:t>1.9</w:t>
            </w:r>
          </w:p>
        </w:tc>
        <w:tc>
          <w:tcPr>
            <w:tcW w:w="964" w:type="dxa"/>
            <w:tcBorders>
              <w:top w:val="nil"/>
              <w:left w:val="nil"/>
              <w:bottom w:val="nil"/>
              <w:right w:val="nil"/>
            </w:tcBorders>
            <w:shd w:val="clear" w:color="auto" w:fill="auto"/>
          </w:tcPr>
          <w:p w14:paraId="6D794380" w14:textId="77777777" w:rsidR="00F1314C" w:rsidRPr="00D80DBD" w:rsidRDefault="00F1314C" w:rsidP="00ED1DB2">
            <w:pPr>
              <w:pStyle w:val="BStablefigures"/>
              <w:keepNext/>
              <w:keepLines/>
            </w:pPr>
            <w:r w:rsidRPr="00AA32C5">
              <w:t>1.9</w:t>
            </w:r>
          </w:p>
        </w:tc>
        <w:tc>
          <w:tcPr>
            <w:tcW w:w="964" w:type="dxa"/>
            <w:tcBorders>
              <w:top w:val="nil"/>
              <w:left w:val="nil"/>
              <w:bottom w:val="nil"/>
              <w:right w:val="nil"/>
            </w:tcBorders>
            <w:shd w:val="clear" w:color="auto" w:fill="auto"/>
          </w:tcPr>
          <w:p w14:paraId="601F7F42" w14:textId="77777777" w:rsidR="00F1314C" w:rsidRPr="00D80DBD" w:rsidRDefault="00F1314C" w:rsidP="00ED1DB2">
            <w:pPr>
              <w:pStyle w:val="BStablefigures"/>
              <w:keepNext/>
              <w:keepLines/>
            </w:pPr>
            <w:r w:rsidRPr="00AA32C5">
              <w:t>#</w:t>
            </w:r>
          </w:p>
        </w:tc>
        <w:tc>
          <w:tcPr>
            <w:tcW w:w="956" w:type="dxa"/>
            <w:tcBorders>
              <w:top w:val="nil"/>
              <w:left w:val="nil"/>
              <w:bottom w:val="nil"/>
              <w:right w:val="nil"/>
            </w:tcBorders>
            <w:shd w:val="clear" w:color="auto" w:fill="auto"/>
          </w:tcPr>
          <w:p w14:paraId="3361E743" w14:textId="77777777" w:rsidR="00F1314C" w:rsidRPr="00D80DBD" w:rsidRDefault="00F1314C" w:rsidP="00ED1DB2">
            <w:pPr>
              <w:pStyle w:val="BStablefigures"/>
              <w:keepNext/>
              <w:keepLines/>
            </w:pPr>
            <w:r w:rsidRPr="00AA32C5">
              <w:t>0.0</w:t>
            </w:r>
          </w:p>
        </w:tc>
        <w:tc>
          <w:tcPr>
            <w:tcW w:w="955" w:type="dxa"/>
            <w:tcBorders>
              <w:top w:val="nil"/>
              <w:left w:val="nil"/>
              <w:bottom w:val="nil"/>
              <w:right w:val="nil"/>
            </w:tcBorders>
            <w:shd w:val="clear" w:color="auto" w:fill="auto"/>
          </w:tcPr>
          <w:p w14:paraId="4DF1B87A" w14:textId="77777777" w:rsidR="00F1314C" w:rsidRPr="00D80DBD" w:rsidRDefault="00F1314C" w:rsidP="00ED1DB2">
            <w:pPr>
              <w:pStyle w:val="BStablefigures"/>
              <w:keepNext/>
              <w:keepLines/>
            </w:pPr>
            <w:r w:rsidRPr="00AA32C5">
              <w:t>0.0</w:t>
            </w:r>
          </w:p>
        </w:tc>
        <w:tc>
          <w:tcPr>
            <w:tcW w:w="956" w:type="dxa"/>
            <w:tcBorders>
              <w:top w:val="nil"/>
              <w:left w:val="nil"/>
              <w:bottom w:val="nil"/>
              <w:right w:val="nil"/>
            </w:tcBorders>
            <w:shd w:val="clear" w:color="auto" w:fill="auto"/>
          </w:tcPr>
          <w:p w14:paraId="4D3EF091" w14:textId="77777777" w:rsidR="00F1314C" w:rsidRPr="00D80DBD" w:rsidRDefault="00F1314C" w:rsidP="00ED1DB2">
            <w:pPr>
              <w:pStyle w:val="BStablefigures"/>
              <w:keepNext/>
              <w:keepLines/>
            </w:pPr>
            <w:r w:rsidRPr="00AA32C5">
              <w:t>0.0</w:t>
            </w:r>
          </w:p>
        </w:tc>
      </w:tr>
      <w:tr w:rsidR="00F1314C" w:rsidRPr="00F42E56" w14:paraId="209B76BE" w14:textId="77777777" w:rsidTr="00ED1DB2">
        <w:trPr>
          <w:trHeight w:val="60"/>
        </w:trPr>
        <w:tc>
          <w:tcPr>
            <w:tcW w:w="2443" w:type="dxa"/>
            <w:tcBorders>
              <w:top w:val="nil"/>
              <w:left w:val="nil"/>
              <w:bottom w:val="nil"/>
              <w:right w:val="nil"/>
            </w:tcBorders>
            <w:shd w:val="clear" w:color="auto" w:fill="auto"/>
            <w:hideMark/>
          </w:tcPr>
          <w:p w14:paraId="49594A0F" w14:textId="77777777" w:rsidR="00F1314C" w:rsidRPr="002559E0" w:rsidRDefault="00F1314C" w:rsidP="00ED1DB2">
            <w:pPr>
              <w:pStyle w:val="BStabletext"/>
              <w:keepNext/>
              <w:keepLines/>
            </w:pPr>
            <w:r w:rsidRPr="002559E0">
              <w:t>Other</w:t>
            </w:r>
          </w:p>
        </w:tc>
        <w:tc>
          <w:tcPr>
            <w:tcW w:w="964" w:type="dxa"/>
            <w:tcBorders>
              <w:top w:val="nil"/>
              <w:left w:val="nil"/>
              <w:bottom w:val="nil"/>
              <w:right w:val="nil"/>
            </w:tcBorders>
            <w:shd w:val="clear" w:color="auto" w:fill="auto"/>
          </w:tcPr>
          <w:p w14:paraId="017B0C74" w14:textId="77777777" w:rsidR="00F1314C" w:rsidRPr="00D80DBD" w:rsidRDefault="00F1314C" w:rsidP="00ED1DB2">
            <w:pPr>
              <w:pStyle w:val="BStablefigures"/>
              <w:keepNext/>
              <w:keepLines/>
            </w:pPr>
            <w:r w:rsidRPr="00D80DBD">
              <w:t>13.3</w:t>
            </w:r>
          </w:p>
        </w:tc>
        <w:tc>
          <w:tcPr>
            <w:tcW w:w="964" w:type="dxa"/>
            <w:tcBorders>
              <w:top w:val="nil"/>
              <w:left w:val="nil"/>
              <w:bottom w:val="nil"/>
              <w:right w:val="nil"/>
            </w:tcBorders>
            <w:shd w:val="clear" w:color="000000" w:fill="D8D8D8"/>
          </w:tcPr>
          <w:p w14:paraId="689970F1" w14:textId="77777777" w:rsidR="00F1314C" w:rsidRPr="00D80DBD" w:rsidRDefault="00F1314C" w:rsidP="00ED1DB2">
            <w:pPr>
              <w:pStyle w:val="BStablefigures"/>
              <w:keepNext/>
              <w:keepLines/>
            </w:pPr>
            <w:r w:rsidRPr="00AA32C5">
              <w:t>15.2</w:t>
            </w:r>
          </w:p>
        </w:tc>
        <w:tc>
          <w:tcPr>
            <w:tcW w:w="964" w:type="dxa"/>
            <w:tcBorders>
              <w:top w:val="nil"/>
              <w:left w:val="nil"/>
              <w:bottom w:val="nil"/>
              <w:right w:val="nil"/>
            </w:tcBorders>
            <w:shd w:val="clear" w:color="auto" w:fill="auto"/>
          </w:tcPr>
          <w:p w14:paraId="618EAD3C" w14:textId="77777777" w:rsidR="00F1314C" w:rsidRPr="00D80DBD" w:rsidRDefault="00F1314C" w:rsidP="00ED1DB2">
            <w:pPr>
              <w:pStyle w:val="BStablefigures"/>
              <w:keepNext/>
              <w:keepLines/>
            </w:pPr>
            <w:r w:rsidRPr="00AA32C5">
              <w:t>1.9</w:t>
            </w:r>
          </w:p>
        </w:tc>
        <w:tc>
          <w:tcPr>
            <w:tcW w:w="964" w:type="dxa"/>
            <w:tcBorders>
              <w:top w:val="nil"/>
              <w:left w:val="nil"/>
              <w:bottom w:val="nil"/>
              <w:right w:val="nil"/>
            </w:tcBorders>
            <w:shd w:val="clear" w:color="auto" w:fill="auto"/>
          </w:tcPr>
          <w:p w14:paraId="3998BA61" w14:textId="77777777" w:rsidR="00F1314C" w:rsidRPr="00D80DBD" w:rsidRDefault="00F1314C" w:rsidP="00ED1DB2">
            <w:pPr>
              <w:pStyle w:val="BStablefigures"/>
              <w:keepNext/>
              <w:keepLines/>
            </w:pPr>
            <w:r w:rsidRPr="00AA32C5">
              <w:t>14.5</w:t>
            </w:r>
          </w:p>
        </w:tc>
        <w:tc>
          <w:tcPr>
            <w:tcW w:w="956" w:type="dxa"/>
            <w:tcBorders>
              <w:top w:val="nil"/>
              <w:left w:val="nil"/>
              <w:bottom w:val="nil"/>
              <w:right w:val="nil"/>
            </w:tcBorders>
            <w:shd w:val="clear" w:color="auto" w:fill="auto"/>
          </w:tcPr>
          <w:p w14:paraId="3332DE13" w14:textId="77777777" w:rsidR="00F1314C" w:rsidRPr="00D80DBD" w:rsidRDefault="00F1314C" w:rsidP="00ED1DB2">
            <w:pPr>
              <w:pStyle w:val="BStablefigures"/>
              <w:keepNext/>
              <w:keepLines/>
            </w:pPr>
            <w:r w:rsidRPr="00AA32C5">
              <w:t>14.9</w:t>
            </w:r>
          </w:p>
        </w:tc>
        <w:tc>
          <w:tcPr>
            <w:tcW w:w="955" w:type="dxa"/>
            <w:tcBorders>
              <w:top w:val="nil"/>
              <w:left w:val="nil"/>
              <w:bottom w:val="nil"/>
              <w:right w:val="nil"/>
            </w:tcBorders>
            <w:shd w:val="clear" w:color="auto" w:fill="auto"/>
          </w:tcPr>
          <w:p w14:paraId="417E59A4" w14:textId="77777777" w:rsidR="00F1314C" w:rsidRPr="00D80DBD" w:rsidRDefault="00F1314C" w:rsidP="00ED1DB2">
            <w:pPr>
              <w:pStyle w:val="BStablefigures"/>
              <w:keepNext/>
              <w:keepLines/>
            </w:pPr>
            <w:r w:rsidRPr="00AA32C5">
              <w:t>14.0</w:t>
            </w:r>
          </w:p>
        </w:tc>
        <w:tc>
          <w:tcPr>
            <w:tcW w:w="956" w:type="dxa"/>
            <w:tcBorders>
              <w:top w:val="nil"/>
              <w:left w:val="nil"/>
              <w:bottom w:val="nil"/>
              <w:right w:val="nil"/>
            </w:tcBorders>
            <w:shd w:val="clear" w:color="auto" w:fill="auto"/>
          </w:tcPr>
          <w:p w14:paraId="2741C125" w14:textId="77777777" w:rsidR="00F1314C" w:rsidRPr="00D80DBD" w:rsidRDefault="00F1314C" w:rsidP="00ED1DB2">
            <w:pPr>
              <w:pStyle w:val="BStablefigures"/>
              <w:keepNext/>
              <w:keepLines/>
            </w:pPr>
            <w:r w:rsidRPr="00AA32C5">
              <w:t>14.1</w:t>
            </w:r>
          </w:p>
        </w:tc>
      </w:tr>
      <w:tr w:rsidR="00F1314C" w:rsidRPr="001E50AD" w14:paraId="537DBEE6" w14:textId="77777777" w:rsidTr="00ED1DB2">
        <w:trPr>
          <w:trHeight w:val="50"/>
        </w:trPr>
        <w:tc>
          <w:tcPr>
            <w:tcW w:w="2443" w:type="dxa"/>
            <w:tcBorders>
              <w:top w:val="single" w:sz="4" w:space="0" w:color="auto"/>
              <w:left w:val="nil"/>
              <w:bottom w:val="single" w:sz="4" w:space="0" w:color="auto"/>
              <w:right w:val="nil"/>
            </w:tcBorders>
            <w:shd w:val="clear" w:color="auto" w:fill="auto"/>
            <w:hideMark/>
          </w:tcPr>
          <w:p w14:paraId="072729C0" w14:textId="77777777" w:rsidR="00F1314C" w:rsidRPr="002559E0" w:rsidRDefault="00F1314C" w:rsidP="00ED1DB2">
            <w:pPr>
              <w:pStyle w:val="BStabletextbold"/>
              <w:keepNext/>
              <w:keepLines/>
            </w:pPr>
            <w:r w:rsidRPr="002559E0">
              <w:t>Total National Partnership Payments</w:t>
            </w:r>
          </w:p>
        </w:tc>
        <w:tc>
          <w:tcPr>
            <w:tcW w:w="964" w:type="dxa"/>
            <w:tcBorders>
              <w:top w:val="single" w:sz="4" w:space="0" w:color="auto"/>
              <w:left w:val="nil"/>
              <w:bottom w:val="single" w:sz="4" w:space="0" w:color="auto"/>
              <w:right w:val="nil"/>
            </w:tcBorders>
            <w:shd w:val="clear" w:color="auto" w:fill="auto"/>
          </w:tcPr>
          <w:p w14:paraId="04794C3F" w14:textId="77777777" w:rsidR="00F1314C" w:rsidRPr="00AA32C5" w:rsidRDefault="00F1314C" w:rsidP="00ED1DB2">
            <w:pPr>
              <w:pStyle w:val="BStablefiguresbold"/>
              <w:keepNext/>
              <w:keepLines/>
              <w:rPr>
                <w:bCs/>
              </w:rPr>
            </w:pPr>
            <w:r w:rsidRPr="00AA32C5">
              <w:t>104.2</w:t>
            </w:r>
          </w:p>
        </w:tc>
        <w:tc>
          <w:tcPr>
            <w:tcW w:w="964" w:type="dxa"/>
            <w:tcBorders>
              <w:top w:val="single" w:sz="4" w:space="0" w:color="auto"/>
              <w:left w:val="nil"/>
              <w:bottom w:val="single" w:sz="4" w:space="0" w:color="auto"/>
              <w:right w:val="nil"/>
            </w:tcBorders>
            <w:shd w:val="clear" w:color="000000" w:fill="D8D8D8"/>
          </w:tcPr>
          <w:p w14:paraId="3C6EC7C8" w14:textId="77777777" w:rsidR="00F1314C" w:rsidRPr="00D747E5" w:rsidRDefault="00F1314C" w:rsidP="00ED1DB2">
            <w:pPr>
              <w:pStyle w:val="BStablefiguresbold"/>
              <w:keepNext/>
              <w:keepLines/>
            </w:pPr>
            <w:r w:rsidRPr="00AA32C5">
              <w:t>163.2</w:t>
            </w:r>
          </w:p>
        </w:tc>
        <w:tc>
          <w:tcPr>
            <w:tcW w:w="964" w:type="dxa"/>
            <w:tcBorders>
              <w:top w:val="single" w:sz="4" w:space="0" w:color="auto"/>
              <w:left w:val="nil"/>
              <w:bottom w:val="single" w:sz="4" w:space="0" w:color="auto"/>
              <w:right w:val="nil"/>
            </w:tcBorders>
            <w:shd w:val="clear" w:color="auto" w:fill="auto"/>
          </w:tcPr>
          <w:p w14:paraId="00F314A8" w14:textId="77777777" w:rsidR="00F1314C" w:rsidRPr="00D747E5" w:rsidRDefault="00F1314C" w:rsidP="00ED1DB2">
            <w:pPr>
              <w:pStyle w:val="BStablefiguresbold"/>
              <w:keepNext/>
              <w:keepLines/>
            </w:pPr>
            <w:r w:rsidRPr="00AA32C5">
              <w:t>59.0</w:t>
            </w:r>
          </w:p>
        </w:tc>
        <w:tc>
          <w:tcPr>
            <w:tcW w:w="964" w:type="dxa"/>
            <w:tcBorders>
              <w:top w:val="single" w:sz="4" w:space="0" w:color="auto"/>
              <w:left w:val="nil"/>
              <w:bottom w:val="single" w:sz="4" w:space="0" w:color="auto"/>
              <w:right w:val="nil"/>
            </w:tcBorders>
            <w:shd w:val="clear" w:color="auto" w:fill="auto"/>
          </w:tcPr>
          <w:p w14:paraId="086C3213" w14:textId="77777777" w:rsidR="00F1314C" w:rsidRPr="00D747E5" w:rsidRDefault="00F1314C" w:rsidP="00ED1DB2">
            <w:pPr>
              <w:pStyle w:val="BStablefiguresbold"/>
              <w:keepNext/>
              <w:keepLines/>
            </w:pPr>
            <w:r w:rsidRPr="00AA32C5">
              <w:t>56.6</w:t>
            </w:r>
          </w:p>
        </w:tc>
        <w:tc>
          <w:tcPr>
            <w:tcW w:w="956" w:type="dxa"/>
            <w:tcBorders>
              <w:top w:val="single" w:sz="4" w:space="0" w:color="auto"/>
              <w:left w:val="nil"/>
              <w:bottom w:val="single" w:sz="4" w:space="0" w:color="auto"/>
              <w:right w:val="nil"/>
            </w:tcBorders>
            <w:shd w:val="clear" w:color="auto" w:fill="auto"/>
          </w:tcPr>
          <w:p w14:paraId="39C9A97E" w14:textId="77777777" w:rsidR="00F1314C" w:rsidRPr="00AA32C5" w:rsidRDefault="00F1314C" w:rsidP="00ED1DB2">
            <w:pPr>
              <w:pStyle w:val="BStablefiguresbold"/>
              <w:keepNext/>
              <w:keepLines/>
            </w:pPr>
            <w:r w:rsidRPr="00AA32C5">
              <w:t>197.8</w:t>
            </w:r>
          </w:p>
        </w:tc>
        <w:tc>
          <w:tcPr>
            <w:tcW w:w="955" w:type="dxa"/>
            <w:tcBorders>
              <w:top w:val="single" w:sz="4" w:space="0" w:color="auto"/>
              <w:left w:val="nil"/>
              <w:bottom w:val="single" w:sz="4" w:space="0" w:color="auto"/>
              <w:right w:val="nil"/>
            </w:tcBorders>
            <w:shd w:val="clear" w:color="auto" w:fill="auto"/>
          </w:tcPr>
          <w:p w14:paraId="08781AA9" w14:textId="77777777" w:rsidR="00F1314C" w:rsidRPr="00AA32C5" w:rsidRDefault="00F1314C" w:rsidP="00ED1DB2">
            <w:pPr>
              <w:pStyle w:val="BStablefiguresbold"/>
              <w:keepNext/>
              <w:keepLines/>
            </w:pPr>
            <w:r w:rsidRPr="00AA32C5">
              <w:t>149.2</w:t>
            </w:r>
          </w:p>
        </w:tc>
        <w:tc>
          <w:tcPr>
            <w:tcW w:w="956" w:type="dxa"/>
            <w:tcBorders>
              <w:top w:val="single" w:sz="4" w:space="0" w:color="auto"/>
              <w:left w:val="nil"/>
              <w:bottom w:val="single" w:sz="4" w:space="0" w:color="auto"/>
              <w:right w:val="nil"/>
            </w:tcBorders>
            <w:shd w:val="clear" w:color="auto" w:fill="auto"/>
          </w:tcPr>
          <w:p w14:paraId="02A372F4" w14:textId="77777777" w:rsidR="00F1314C" w:rsidRPr="00AA32C5" w:rsidRDefault="00F1314C" w:rsidP="00ED1DB2">
            <w:pPr>
              <w:pStyle w:val="BStablefiguresbold"/>
              <w:keepNext/>
              <w:keepLines/>
            </w:pPr>
            <w:r w:rsidRPr="00AA32C5">
              <w:t>125.6</w:t>
            </w:r>
          </w:p>
        </w:tc>
      </w:tr>
    </w:tbl>
    <w:p w14:paraId="1A11699B" w14:textId="4126E568" w:rsidR="00F1314C" w:rsidRPr="003B6F42" w:rsidRDefault="00F1314C" w:rsidP="00ED1DB2">
      <w:pPr>
        <w:keepNext/>
        <w:keepLines/>
        <w:spacing w:before="120" w:after="0"/>
        <w:rPr>
          <w:rStyle w:val="BSnotetextChar"/>
          <w:rFonts w:eastAsiaTheme="minorHAnsi"/>
        </w:rPr>
      </w:pPr>
      <w:r w:rsidRPr="003B6F42">
        <w:rPr>
          <w:rStyle w:val="BSnoteChar"/>
          <w:rFonts w:eastAsiaTheme="minorHAnsi"/>
        </w:rPr>
        <w:t>Source</w:t>
      </w:r>
      <w:r w:rsidRPr="003B6F42" w:rsidDel="00AD2D14">
        <w:rPr>
          <w:rStyle w:val="BSnoteChar"/>
          <w:rFonts w:eastAsiaTheme="minorHAnsi"/>
        </w:rPr>
        <w:t>:</w:t>
      </w:r>
      <w:r w:rsidRPr="003B6F42">
        <w:rPr>
          <w:rStyle w:val="BSnotetextChar"/>
          <w:rFonts w:eastAsiaTheme="minorHAnsi"/>
        </w:rPr>
        <w:t xml:space="preserve"> ACT Government expected payments derived from </w:t>
      </w:r>
      <w:r w:rsidRPr="00EA503F">
        <w:rPr>
          <w:rStyle w:val="BSnotetextChar"/>
          <w:rFonts w:eastAsiaTheme="minorHAnsi"/>
        </w:rPr>
        <w:t>2020-21 MYEFO</w:t>
      </w:r>
      <w:r w:rsidRPr="003B6F42">
        <w:rPr>
          <w:rStyle w:val="BSnotetextChar"/>
          <w:rFonts w:eastAsiaTheme="minorHAnsi"/>
        </w:rPr>
        <w:t xml:space="preserve"> and CMTEDD calculations.</w:t>
      </w:r>
    </w:p>
    <w:p w14:paraId="290D26F1" w14:textId="77777777" w:rsidR="00F1314C" w:rsidRDefault="00F1314C" w:rsidP="00ED1DB2">
      <w:pPr>
        <w:keepNext/>
        <w:keepLines/>
        <w:spacing w:after="120"/>
        <w:rPr>
          <w:rStyle w:val="BSnotetextChar"/>
          <w:rFonts w:eastAsiaTheme="minorHAnsi"/>
        </w:rPr>
      </w:pPr>
      <w:r w:rsidRPr="00B35608">
        <w:rPr>
          <w:rStyle w:val="BSnoteChar"/>
          <w:rFonts w:eastAsiaTheme="minorHAnsi"/>
        </w:rPr>
        <w:t>Note:</w:t>
      </w:r>
      <w:r w:rsidRPr="00B35608">
        <w:rPr>
          <w:rStyle w:val="BSnotetextChar"/>
          <w:rFonts w:eastAsiaTheme="minorHAnsi"/>
        </w:rPr>
        <w:t xml:space="preserve"> Numbers may not add due to rounding. See Table </w:t>
      </w:r>
      <w:r w:rsidRPr="001463E0">
        <w:rPr>
          <w:rStyle w:val="BSnotetextChar"/>
          <w:rFonts w:eastAsiaTheme="minorHAnsi"/>
        </w:rPr>
        <w:t>3.6.8 for</w:t>
      </w:r>
      <w:r w:rsidRPr="00B35608">
        <w:rPr>
          <w:rStyle w:val="BSnotetextChar"/>
          <w:rFonts w:eastAsiaTheme="minorHAnsi"/>
        </w:rPr>
        <w:t xml:space="preserve"> detailed information on payments and explanatory information. </w:t>
      </w:r>
    </w:p>
    <w:p w14:paraId="789BB7E6" w14:textId="77777777" w:rsidR="00F1314C" w:rsidRDefault="00F1314C" w:rsidP="00ED1DB2">
      <w:pPr>
        <w:rPr>
          <w:rStyle w:val="BSnotetextChar"/>
          <w:rFonts w:eastAsiaTheme="minorHAnsi"/>
        </w:rPr>
      </w:pPr>
      <w:r>
        <w:rPr>
          <w:rStyle w:val="BSnotetextChar"/>
          <w:rFonts w:eastAsiaTheme="minorHAnsi"/>
        </w:rPr>
        <w:br w:type="page"/>
      </w:r>
    </w:p>
    <w:p w14:paraId="08EAF648" w14:textId="77777777" w:rsidR="00F1314C" w:rsidRPr="00F30D4B" w:rsidRDefault="00F1314C" w:rsidP="00ED1DB2">
      <w:pPr>
        <w:spacing w:after="120"/>
        <w:rPr>
          <w:rStyle w:val="BSnotetextChar"/>
          <w:rFonts w:eastAsiaTheme="minorHAnsi"/>
        </w:rPr>
      </w:pPr>
    </w:p>
    <w:p w14:paraId="38F6E838" w14:textId="77777777" w:rsidR="00F1314C" w:rsidRPr="0019251B" w:rsidRDefault="00F1314C" w:rsidP="00ED1DB2">
      <w:pPr>
        <w:pStyle w:val="B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360"/>
        <w:rPr>
          <w:rFonts w:eastAsia="Times New Roman"/>
          <w:sz w:val="28"/>
          <w:szCs w:val="28"/>
          <w:lang w:eastAsia="en-AU"/>
        </w:rPr>
      </w:pPr>
      <w:bookmarkStart w:id="221" w:name="_Toc62729127"/>
      <w:r w:rsidRPr="0019251B">
        <w:rPr>
          <w:rFonts w:eastAsia="Times New Roman"/>
          <w:b/>
          <w:sz w:val="28"/>
          <w:szCs w:val="28"/>
          <w:lang w:eastAsia="en-AU"/>
        </w:rPr>
        <w:t>Box 3.6.1: New arrangements in Commonwealth funding agreements</w:t>
      </w:r>
      <w:bookmarkEnd w:id="221"/>
    </w:p>
    <w:p w14:paraId="733791CB" w14:textId="77777777" w:rsidR="00F1314C" w:rsidRPr="00037714" w:rsidRDefault="00F1314C"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sz w:val="24"/>
          <w:szCs w:val="24"/>
        </w:rPr>
      </w:pPr>
      <w:r>
        <w:rPr>
          <w:rFonts w:eastAsia="Times New Roman"/>
          <w:sz w:val="24"/>
          <w:szCs w:val="24"/>
          <w:lang w:eastAsia="en-AU"/>
        </w:rPr>
        <w:t>The unprecedented events of the past year have led to fundamental changes in intergovernmental governance arrangements with</w:t>
      </w:r>
      <w:r w:rsidRPr="00037714">
        <w:rPr>
          <w:rFonts w:eastAsia="Times New Roman"/>
          <w:sz w:val="24"/>
          <w:szCs w:val="24"/>
          <w:lang w:eastAsia="en-AU"/>
        </w:rPr>
        <w:t xml:space="preserve"> the Council of Australian Governments </w:t>
      </w:r>
      <w:r>
        <w:rPr>
          <w:rFonts w:eastAsia="Times New Roman"/>
          <w:sz w:val="24"/>
          <w:szCs w:val="24"/>
          <w:lang w:eastAsia="en-AU"/>
        </w:rPr>
        <w:t>being replaced by</w:t>
      </w:r>
      <w:r w:rsidRPr="00037714">
        <w:rPr>
          <w:rFonts w:eastAsia="Times New Roman"/>
          <w:sz w:val="24"/>
          <w:szCs w:val="24"/>
          <w:lang w:eastAsia="en-AU"/>
        </w:rPr>
        <w:t xml:space="preserve"> National Cabinet</w:t>
      </w:r>
      <w:r>
        <w:rPr>
          <w:rFonts w:eastAsia="Times New Roman"/>
          <w:sz w:val="24"/>
          <w:szCs w:val="24"/>
          <w:lang w:eastAsia="en-AU"/>
        </w:rPr>
        <w:t>. This has enabled the Commonwealth, states and territories to work together to dynamically respond to the quickly evolving circumstances throughout the year. There have also been changes to the role of</w:t>
      </w:r>
      <w:r w:rsidRPr="00037714">
        <w:rPr>
          <w:rFonts w:eastAsia="Times New Roman"/>
          <w:sz w:val="24"/>
          <w:szCs w:val="24"/>
          <w:lang w:eastAsia="en-AU"/>
        </w:rPr>
        <w:t xml:space="preserve"> the </w:t>
      </w:r>
      <w:r>
        <w:rPr>
          <w:rFonts w:eastAsia="Times New Roman"/>
          <w:sz w:val="24"/>
          <w:szCs w:val="24"/>
          <w:lang w:eastAsia="en-AU"/>
        </w:rPr>
        <w:t>CFFR in supporting National Cabinet on intergovernmental funding matters. CFFR now has</w:t>
      </w:r>
      <w:r w:rsidRPr="00037714">
        <w:rPr>
          <w:rFonts w:eastAsia="Times New Roman"/>
          <w:sz w:val="24"/>
          <w:szCs w:val="24"/>
          <w:lang w:eastAsia="en-AU"/>
        </w:rPr>
        <w:t xml:space="preserve"> full responsibility for all intergovernmental funding agreements between the Commonwealth and the states and territories, and </w:t>
      </w:r>
      <w:r>
        <w:rPr>
          <w:rFonts w:eastAsia="Times New Roman"/>
          <w:sz w:val="24"/>
          <w:szCs w:val="24"/>
          <w:lang w:eastAsia="en-AU"/>
        </w:rPr>
        <w:t>over the course of 2020</w:t>
      </w:r>
      <w:r w:rsidRPr="00037714">
        <w:rPr>
          <w:rFonts w:eastAsia="Times New Roman"/>
          <w:sz w:val="24"/>
          <w:szCs w:val="24"/>
          <w:lang w:eastAsia="en-AU"/>
        </w:rPr>
        <w:t xml:space="preserve"> develop</w:t>
      </w:r>
      <w:r>
        <w:rPr>
          <w:rFonts w:eastAsia="Times New Roman"/>
          <w:sz w:val="24"/>
          <w:szCs w:val="24"/>
          <w:lang w:eastAsia="en-AU"/>
        </w:rPr>
        <w:t>ed</w:t>
      </w:r>
      <w:r w:rsidRPr="00037714">
        <w:rPr>
          <w:rFonts w:eastAsia="Times New Roman"/>
          <w:sz w:val="24"/>
          <w:szCs w:val="24"/>
          <w:lang w:eastAsia="en-AU"/>
        </w:rPr>
        <w:t xml:space="preserve"> a streamlined framework for the delivery of such agreements, including the consolidation of existing agreements</w:t>
      </w:r>
      <w:r>
        <w:rPr>
          <w:sz w:val="24"/>
          <w:szCs w:val="24"/>
        </w:rPr>
        <w:t xml:space="preserve"> into</w:t>
      </w:r>
      <w:r w:rsidRPr="00037714">
        <w:rPr>
          <w:sz w:val="24"/>
          <w:szCs w:val="24"/>
        </w:rPr>
        <w:t xml:space="preserve"> five sectoral Federation Funding Agreements for Health, Education and Skills, Infrastructure, Environment, and Affordable Housing, Community Services and Other. </w:t>
      </w:r>
    </w:p>
    <w:p w14:paraId="35E116B4" w14:textId="77777777" w:rsidR="00F1314C" w:rsidRPr="00037714" w:rsidRDefault="00F1314C"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sz w:val="24"/>
          <w:szCs w:val="24"/>
        </w:rPr>
      </w:pPr>
      <w:r w:rsidRPr="00037714">
        <w:rPr>
          <w:sz w:val="24"/>
          <w:szCs w:val="24"/>
        </w:rPr>
        <w:t>The Federation Funding Agreements include common clauses for reporting and other administrative requirements, helping to reduce the costs to the Commonwealth and the states and territories of delivering outcomes under its schedules.</w:t>
      </w:r>
    </w:p>
    <w:p w14:paraId="1730B7E8" w14:textId="77777777" w:rsidR="00F1314C" w:rsidRPr="00037714" w:rsidRDefault="00F1314C"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sz w:val="24"/>
          <w:szCs w:val="24"/>
        </w:rPr>
      </w:pPr>
      <w:r w:rsidRPr="00037714">
        <w:rPr>
          <w:sz w:val="24"/>
          <w:szCs w:val="24"/>
        </w:rPr>
        <w:t>Under this new framework, all future National Partnership Agreements and Project Agreements, along with their associated National Partnership Payments, will be delivered as schedules to one of the five Federation Funding Agreements. The development of the Federation Funding Agreements also involved the consolidation of 82 existing National Partnership Agreements and Project Agreements.</w:t>
      </w:r>
    </w:p>
    <w:p w14:paraId="430C01D1" w14:textId="77777777" w:rsidR="00F1314C" w:rsidRPr="00037714" w:rsidRDefault="00F1314C" w:rsidP="00ED1DB2">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sz w:val="24"/>
          <w:szCs w:val="24"/>
        </w:rPr>
      </w:pPr>
      <w:r w:rsidRPr="00037714">
        <w:rPr>
          <w:sz w:val="24"/>
          <w:szCs w:val="24"/>
        </w:rPr>
        <w:t xml:space="preserve">The Federation Funding Agreements are administered using newly developed Federation Funding Agreement Process Operational Rules – guidelines on the development of funding agreements which address the aims of limiting the proliferation of agreements, ensuring the negotiation and administration of agreements is as efficient as possible, and seeking to avoid short-term extensions to existing agreements. First Ministers, Treasurers, and portfolio ministers </w:t>
      </w:r>
      <w:r>
        <w:rPr>
          <w:sz w:val="24"/>
          <w:szCs w:val="24"/>
        </w:rPr>
        <w:t xml:space="preserve">have joint responsibility </w:t>
      </w:r>
      <w:r w:rsidRPr="00037714">
        <w:rPr>
          <w:sz w:val="24"/>
          <w:szCs w:val="24"/>
        </w:rPr>
        <w:t>to ensure that the rules are adhered to.</w:t>
      </w:r>
    </w:p>
    <w:p w14:paraId="3EAE9428" w14:textId="77777777" w:rsidR="00F1314C" w:rsidRPr="00037714" w:rsidRDefault="00F1314C"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sz w:val="24"/>
          <w:szCs w:val="24"/>
        </w:rPr>
      </w:pPr>
      <w:r w:rsidRPr="00037714">
        <w:rPr>
          <w:sz w:val="24"/>
          <w:szCs w:val="24"/>
        </w:rPr>
        <w:t xml:space="preserve">Under the new framework, the </w:t>
      </w:r>
      <w:r>
        <w:rPr>
          <w:sz w:val="24"/>
          <w:szCs w:val="24"/>
        </w:rPr>
        <w:t>CFFR</w:t>
      </w:r>
      <w:r w:rsidRPr="00037714">
        <w:rPr>
          <w:sz w:val="24"/>
          <w:szCs w:val="24"/>
        </w:rPr>
        <w:t xml:space="preserve"> is the gatekeeper for all funding agreements and has oversight over all agreements in the development pipeline. </w:t>
      </w:r>
    </w:p>
    <w:p w14:paraId="4A768538" w14:textId="77777777" w:rsidR="00F1314C" w:rsidRDefault="00F1314C" w:rsidP="00ED1DB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sz w:val="24"/>
          <w:szCs w:val="24"/>
        </w:rPr>
      </w:pPr>
      <w:r w:rsidRPr="00037714">
        <w:rPr>
          <w:sz w:val="24"/>
          <w:szCs w:val="24"/>
        </w:rPr>
        <w:t>To ensure that the new arrangements and structures deliver enduring benefits, the Council on Federal Financial Relations will review the operation of the new framework by July 2021.</w:t>
      </w:r>
    </w:p>
    <w:p w14:paraId="3FE18225" w14:textId="77777777" w:rsidR="00F1314C" w:rsidRDefault="00F1314C" w:rsidP="00ED1DB2">
      <w:pPr>
        <w:pStyle w:val="Heading3"/>
      </w:pPr>
      <w:bookmarkStart w:id="222" w:name="_Toc62729128"/>
      <w:bookmarkStart w:id="223" w:name="_Toc63586694"/>
      <w:r w:rsidRPr="006C28D8">
        <w:t>Financial Assistance Grants to Local Government</w:t>
      </w:r>
      <w:bookmarkEnd w:id="222"/>
      <w:bookmarkEnd w:id="223"/>
    </w:p>
    <w:p w14:paraId="494AA640" w14:textId="77777777" w:rsidR="00F1314C" w:rsidRPr="00037714" w:rsidRDefault="00F1314C" w:rsidP="00ED1DB2">
      <w:pPr>
        <w:spacing w:before="120" w:after="120" w:line="240" w:lineRule="auto"/>
        <w:rPr>
          <w:sz w:val="24"/>
          <w:szCs w:val="24"/>
        </w:rPr>
      </w:pPr>
      <w:r w:rsidRPr="00037714">
        <w:rPr>
          <w:sz w:val="24"/>
          <w:szCs w:val="24"/>
        </w:rPr>
        <w:t xml:space="preserve">Financial Assistance Grants are paid to state governments for provision to local governments according to distributions recommended by </w:t>
      </w:r>
      <w:r>
        <w:rPr>
          <w:sz w:val="24"/>
          <w:szCs w:val="24"/>
        </w:rPr>
        <w:t>s</w:t>
      </w:r>
      <w:r w:rsidRPr="00037714">
        <w:rPr>
          <w:sz w:val="24"/>
          <w:szCs w:val="24"/>
        </w:rPr>
        <w:t>tate</w:t>
      </w:r>
      <w:r>
        <w:rPr>
          <w:sz w:val="24"/>
          <w:szCs w:val="24"/>
        </w:rPr>
        <w:t>s’ local government</w:t>
      </w:r>
      <w:r w:rsidRPr="00037714">
        <w:rPr>
          <w:sz w:val="24"/>
          <w:szCs w:val="24"/>
        </w:rPr>
        <w:t xml:space="preserve"> </w:t>
      </w:r>
      <w:r>
        <w:rPr>
          <w:sz w:val="24"/>
          <w:szCs w:val="24"/>
        </w:rPr>
        <w:t>g</w:t>
      </w:r>
      <w:r w:rsidRPr="00037714">
        <w:rPr>
          <w:sz w:val="24"/>
          <w:szCs w:val="24"/>
        </w:rPr>
        <w:t xml:space="preserve">rants </w:t>
      </w:r>
      <w:r>
        <w:rPr>
          <w:sz w:val="24"/>
          <w:szCs w:val="24"/>
        </w:rPr>
        <w:t>c</w:t>
      </w:r>
      <w:r w:rsidRPr="00037714">
        <w:rPr>
          <w:sz w:val="24"/>
          <w:szCs w:val="24"/>
        </w:rPr>
        <w:t>ommissions. Financial Assistance Grants to local government</w:t>
      </w:r>
      <w:r>
        <w:rPr>
          <w:sz w:val="24"/>
          <w:szCs w:val="24"/>
        </w:rPr>
        <w:t>s</w:t>
      </w:r>
      <w:r w:rsidRPr="00037714">
        <w:rPr>
          <w:sz w:val="24"/>
          <w:szCs w:val="24"/>
        </w:rPr>
        <w:t xml:space="preserve"> are untied and can be spent according to local government priorities. </w:t>
      </w:r>
    </w:p>
    <w:p w14:paraId="4FD8B2CD" w14:textId="77777777" w:rsidR="00F1314C" w:rsidRPr="00037714" w:rsidRDefault="00F1314C" w:rsidP="00ED1DB2">
      <w:pPr>
        <w:spacing w:before="120" w:after="120" w:line="240" w:lineRule="auto"/>
        <w:rPr>
          <w:sz w:val="24"/>
          <w:szCs w:val="24"/>
        </w:rPr>
      </w:pPr>
      <w:r w:rsidRPr="00037714">
        <w:rPr>
          <w:sz w:val="24"/>
          <w:szCs w:val="24"/>
        </w:rPr>
        <w:t>As the ACT Government has responsibility for both state and municipal functions, Financial Assistance Grants are paid directly to the ACT to be spent according to our budget priorities. The ACT receives approximately two per cent of the Financial Assistance Grants</w:t>
      </w:r>
      <w:r>
        <w:rPr>
          <w:sz w:val="24"/>
          <w:szCs w:val="24"/>
        </w:rPr>
        <w:t>’</w:t>
      </w:r>
      <w:r w:rsidRPr="00037714">
        <w:rPr>
          <w:sz w:val="24"/>
          <w:szCs w:val="24"/>
        </w:rPr>
        <w:t xml:space="preserve"> pool.</w:t>
      </w:r>
    </w:p>
    <w:p w14:paraId="47503C3D" w14:textId="77777777" w:rsidR="00F1314C" w:rsidRPr="00037714" w:rsidRDefault="00F1314C" w:rsidP="00ED1DB2">
      <w:pPr>
        <w:spacing w:before="120" w:after="120" w:line="240" w:lineRule="auto"/>
        <w:rPr>
          <w:sz w:val="24"/>
          <w:szCs w:val="24"/>
        </w:rPr>
      </w:pPr>
      <w:r w:rsidRPr="00037714">
        <w:rPr>
          <w:sz w:val="24"/>
          <w:szCs w:val="24"/>
        </w:rPr>
        <w:t xml:space="preserve">The ACT’s Financial Assistance Grants funding is shown in Table </w:t>
      </w:r>
      <w:r>
        <w:rPr>
          <w:sz w:val="24"/>
          <w:szCs w:val="24"/>
        </w:rPr>
        <w:t>3</w:t>
      </w:r>
      <w:r w:rsidRPr="00037714">
        <w:rPr>
          <w:sz w:val="24"/>
          <w:szCs w:val="24"/>
        </w:rPr>
        <w:t>.</w:t>
      </w:r>
      <w:r>
        <w:rPr>
          <w:sz w:val="24"/>
          <w:szCs w:val="24"/>
        </w:rPr>
        <w:t>6</w:t>
      </w:r>
      <w:r w:rsidRPr="00037714">
        <w:rPr>
          <w:sz w:val="24"/>
          <w:szCs w:val="24"/>
        </w:rPr>
        <w:t>.7 below.</w:t>
      </w:r>
    </w:p>
    <w:p w14:paraId="6C23BADC" w14:textId="3E8F8804" w:rsidR="00F1314C" w:rsidRPr="00037714" w:rsidRDefault="00F1314C" w:rsidP="00ED1DB2">
      <w:pPr>
        <w:pStyle w:val="Caption"/>
      </w:pPr>
      <w:r>
        <w:t xml:space="preserve">Table </w:t>
      </w:r>
      <w:r>
        <w:fldChar w:fldCharType="begin"/>
      </w:r>
      <w:r>
        <w:instrText>STYLEREF 2 \s</w:instrText>
      </w:r>
      <w:r>
        <w:fldChar w:fldCharType="separate"/>
      </w:r>
      <w:r w:rsidR="007B546F">
        <w:rPr>
          <w:noProof/>
        </w:rPr>
        <w:t>3.6</w:t>
      </w:r>
      <w:r>
        <w:fldChar w:fldCharType="end"/>
      </w:r>
      <w:r>
        <w:t>.</w:t>
      </w:r>
      <w:r>
        <w:fldChar w:fldCharType="begin"/>
      </w:r>
      <w:r>
        <w:instrText>SEQ Table \* ARABIC \s 2</w:instrText>
      </w:r>
      <w:r>
        <w:fldChar w:fldCharType="separate"/>
      </w:r>
      <w:r w:rsidR="007B546F">
        <w:rPr>
          <w:noProof/>
        </w:rPr>
        <w:t>7</w:t>
      </w:r>
      <w:r>
        <w:fldChar w:fldCharType="end"/>
      </w:r>
      <w:r>
        <w:t>:</w:t>
      </w:r>
      <w:r w:rsidRPr="00037714">
        <w:t xml:space="preserve"> </w:t>
      </w:r>
      <w:r>
        <w:t>Commonwealth Government Financial Assistance Grants funding to the ACT</w:t>
      </w:r>
    </w:p>
    <w:tbl>
      <w:tblPr>
        <w:tblW w:w="5000" w:type="pct"/>
        <w:tblLayout w:type="fixed"/>
        <w:tblLook w:val="04A0" w:firstRow="1" w:lastRow="0" w:firstColumn="1" w:lastColumn="0" w:noHBand="0" w:noVBand="1"/>
      </w:tblPr>
      <w:tblGrid>
        <w:gridCol w:w="2319"/>
        <w:gridCol w:w="955"/>
        <w:gridCol w:w="962"/>
        <w:gridCol w:w="962"/>
        <w:gridCol w:w="962"/>
        <w:gridCol w:w="962"/>
        <w:gridCol w:w="962"/>
        <w:gridCol w:w="942"/>
      </w:tblGrid>
      <w:tr w:rsidR="00F1314C" w:rsidRPr="00037714" w14:paraId="181638C7" w14:textId="77777777" w:rsidTr="00ED1DB2">
        <w:trPr>
          <w:trHeight w:val="567"/>
        </w:trPr>
        <w:tc>
          <w:tcPr>
            <w:tcW w:w="1284" w:type="pct"/>
            <w:tcBorders>
              <w:top w:val="single" w:sz="4" w:space="0" w:color="auto"/>
            </w:tcBorders>
            <w:shd w:val="clear" w:color="auto" w:fill="auto"/>
          </w:tcPr>
          <w:p w14:paraId="31C48DCC" w14:textId="77777777" w:rsidR="00F1314C" w:rsidRPr="00037714" w:rsidRDefault="00F1314C" w:rsidP="00ED1DB2">
            <w:pPr>
              <w:pStyle w:val="EmptyCell0"/>
              <w:jc w:val="left"/>
            </w:pPr>
          </w:p>
        </w:tc>
        <w:tc>
          <w:tcPr>
            <w:tcW w:w="529" w:type="pct"/>
            <w:tcBorders>
              <w:top w:val="single" w:sz="4" w:space="0" w:color="auto"/>
            </w:tcBorders>
            <w:shd w:val="clear" w:color="auto" w:fill="auto"/>
          </w:tcPr>
          <w:p w14:paraId="5C8098F5" w14:textId="77777777" w:rsidR="00F1314C" w:rsidRDefault="00F1314C" w:rsidP="00ED1DB2">
            <w:pPr>
              <w:pStyle w:val="BStableheading"/>
              <w:framePr w:wrap="around"/>
              <w:rPr>
                <w:lang w:eastAsia="en-AU"/>
              </w:rPr>
            </w:pPr>
            <w:r w:rsidRPr="00037714">
              <w:rPr>
                <w:lang w:eastAsia="en-AU"/>
              </w:rPr>
              <w:t>2019-20</w:t>
            </w:r>
          </w:p>
          <w:p w14:paraId="4C78E4A4" w14:textId="77777777" w:rsidR="00F1314C" w:rsidRDefault="00F1314C" w:rsidP="00ED1DB2">
            <w:pPr>
              <w:pStyle w:val="BStableheading"/>
              <w:framePr w:wrap="around"/>
              <w:rPr>
                <w:lang w:eastAsia="en-AU"/>
              </w:rPr>
            </w:pPr>
            <w:r>
              <w:rPr>
                <w:lang w:eastAsia="en-AU"/>
              </w:rPr>
              <w:t>Actual</w:t>
            </w:r>
          </w:p>
          <w:p w14:paraId="54E84829" w14:textId="77777777" w:rsidR="00F1314C" w:rsidRPr="00037714" w:rsidRDefault="00F1314C" w:rsidP="00ED1DB2">
            <w:pPr>
              <w:pStyle w:val="BStableheading"/>
              <w:framePr w:wrap="around"/>
              <w:rPr>
                <w:lang w:eastAsia="en-AU"/>
              </w:rPr>
            </w:pPr>
            <w:r>
              <w:rPr>
                <w:lang w:eastAsia="en-AU"/>
              </w:rPr>
              <w:t>$m</w:t>
            </w:r>
          </w:p>
        </w:tc>
        <w:tc>
          <w:tcPr>
            <w:tcW w:w="533" w:type="pct"/>
            <w:tcBorders>
              <w:top w:val="single" w:sz="4" w:space="0" w:color="auto"/>
            </w:tcBorders>
            <w:shd w:val="clear" w:color="auto" w:fill="D9D9D9"/>
          </w:tcPr>
          <w:p w14:paraId="6E252BE7" w14:textId="77777777" w:rsidR="00F1314C" w:rsidRDefault="00F1314C" w:rsidP="00ED1DB2">
            <w:pPr>
              <w:pStyle w:val="BStableheading"/>
              <w:framePr w:wrap="around"/>
              <w:rPr>
                <w:lang w:eastAsia="en-AU"/>
              </w:rPr>
            </w:pPr>
            <w:r w:rsidRPr="00037714">
              <w:rPr>
                <w:lang w:eastAsia="en-AU"/>
              </w:rPr>
              <w:t>2020-21</w:t>
            </w:r>
          </w:p>
          <w:p w14:paraId="2312230C" w14:textId="77777777" w:rsidR="00F1314C" w:rsidRDefault="00F1314C" w:rsidP="00ED1DB2">
            <w:pPr>
              <w:pStyle w:val="BStableheading"/>
              <w:framePr w:wrap="around"/>
              <w:rPr>
                <w:lang w:eastAsia="en-AU"/>
              </w:rPr>
            </w:pPr>
            <w:r>
              <w:rPr>
                <w:lang w:eastAsia="en-AU"/>
              </w:rPr>
              <w:t>Budget</w:t>
            </w:r>
          </w:p>
          <w:p w14:paraId="09D74D04" w14:textId="77777777" w:rsidR="00F1314C" w:rsidRPr="00037714" w:rsidRDefault="00F1314C" w:rsidP="00ED1DB2">
            <w:pPr>
              <w:pStyle w:val="BStableheading"/>
              <w:framePr w:wrap="around"/>
              <w:rPr>
                <w:lang w:eastAsia="en-AU"/>
              </w:rPr>
            </w:pPr>
            <w:r>
              <w:rPr>
                <w:lang w:eastAsia="en-AU"/>
              </w:rPr>
              <w:t>$m</w:t>
            </w:r>
          </w:p>
        </w:tc>
        <w:tc>
          <w:tcPr>
            <w:tcW w:w="533" w:type="pct"/>
            <w:tcBorders>
              <w:top w:val="single" w:sz="4" w:space="0" w:color="auto"/>
            </w:tcBorders>
            <w:shd w:val="clear" w:color="auto" w:fill="FFFFFF"/>
          </w:tcPr>
          <w:p w14:paraId="23B25B23" w14:textId="77777777" w:rsidR="00F1314C" w:rsidRDefault="00F1314C" w:rsidP="00ED1DB2">
            <w:pPr>
              <w:pStyle w:val="BStableheading"/>
              <w:framePr w:wrap="auto" w:vAnchor="margin" w:yAlign="inline"/>
              <w:rPr>
                <w:lang w:eastAsia="en-AU"/>
              </w:rPr>
            </w:pPr>
            <w:r>
              <w:rPr>
                <w:lang w:eastAsia="en-AU"/>
              </w:rPr>
              <w:t>Variance</w:t>
            </w:r>
          </w:p>
          <w:p w14:paraId="0C5F0889" w14:textId="77777777" w:rsidR="00F1314C" w:rsidRDefault="00F1314C" w:rsidP="00ED1DB2">
            <w:pPr>
              <w:pStyle w:val="BStableheading"/>
              <w:framePr w:wrap="auto" w:vAnchor="margin" w:yAlign="inline"/>
              <w:rPr>
                <w:lang w:eastAsia="en-AU"/>
              </w:rPr>
            </w:pPr>
          </w:p>
          <w:p w14:paraId="34D739CD" w14:textId="77777777" w:rsidR="00F1314C" w:rsidRPr="00037714" w:rsidRDefault="00F1314C" w:rsidP="00ED1DB2">
            <w:pPr>
              <w:pStyle w:val="BStableheading"/>
              <w:framePr w:wrap="around"/>
              <w:rPr>
                <w:lang w:eastAsia="en-AU"/>
              </w:rPr>
            </w:pPr>
            <w:r>
              <w:rPr>
                <w:lang w:eastAsia="en-AU"/>
              </w:rPr>
              <w:t>$m</w:t>
            </w:r>
          </w:p>
        </w:tc>
        <w:tc>
          <w:tcPr>
            <w:tcW w:w="533" w:type="pct"/>
            <w:tcBorders>
              <w:top w:val="single" w:sz="4" w:space="0" w:color="auto"/>
            </w:tcBorders>
            <w:shd w:val="clear" w:color="auto" w:fill="FFFFFF"/>
          </w:tcPr>
          <w:p w14:paraId="3FD132A2" w14:textId="77777777" w:rsidR="00F1314C" w:rsidRDefault="00F1314C" w:rsidP="00ED1DB2">
            <w:pPr>
              <w:pStyle w:val="BStableheading"/>
              <w:framePr w:wrap="auto" w:vAnchor="margin" w:yAlign="inline"/>
              <w:rPr>
                <w:lang w:eastAsia="en-AU"/>
              </w:rPr>
            </w:pPr>
            <w:r>
              <w:rPr>
                <w:lang w:eastAsia="en-AU"/>
              </w:rPr>
              <w:t>Variance</w:t>
            </w:r>
          </w:p>
          <w:p w14:paraId="57903D6D" w14:textId="77777777" w:rsidR="00F1314C" w:rsidRDefault="00F1314C" w:rsidP="00ED1DB2">
            <w:pPr>
              <w:pStyle w:val="BStableheading"/>
              <w:framePr w:wrap="auto" w:vAnchor="margin" w:yAlign="inline"/>
              <w:rPr>
                <w:lang w:eastAsia="en-AU"/>
              </w:rPr>
            </w:pPr>
          </w:p>
          <w:p w14:paraId="539170DD" w14:textId="77777777" w:rsidR="00F1314C" w:rsidRPr="00037714" w:rsidRDefault="00F1314C" w:rsidP="00ED1DB2">
            <w:pPr>
              <w:pStyle w:val="BStableheading"/>
              <w:framePr w:wrap="around"/>
              <w:rPr>
                <w:lang w:eastAsia="en-AU"/>
              </w:rPr>
            </w:pPr>
            <w:r w:rsidRPr="006C28D8">
              <w:rPr>
                <w:lang w:eastAsia="en-AU"/>
              </w:rPr>
              <w:t>%</w:t>
            </w:r>
          </w:p>
        </w:tc>
        <w:tc>
          <w:tcPr>
            <w:tcW w:w="533" w:type="pct"/>
            <w:tcBorders>
              <w:top w:val="single" w:sz="4" w:space="0" w:color="auto"/>
            </w:tcBorders>
            <w:shd w:val="clear" w:color="auto" w:fill="auto"/>
          </w:tcPr>
          <w:p w14:paraId="0DA3A834" w14:textId="77777777" w:rsidR="00F1314C" w:rsidRDefault="00F1314C" w:rsidP="00ED1DB2">
            <w:pPr>
              <w:pStyle w:val="BStableheading"/>
              <w:framePr w:wrap="around"/>
              <w:rPr>
                <w:lang w:eastAsia="en-AU"/>
              </w:rPr>
            </w:pPr>
            <w:r w:rsidRPr="00037714">
              <w:rPr>
                <w:lang w:eastAsia="en-AU"/>
              </w:rPr>
              <w:t>2021-22</w:t>
            </w:r>
          </w:p>
          <w:p w14:paraId="5A78852B" w14:textId="77777777" w:rsidR="00F1314C" w:rsidRDefault="00F1314C" w:rsidP="00ED1DB2">
            <w:pPr>
              <w:pStyle w:val="BStableheading"/>
              <w:framePr w:wrap="around"/>
              <w:rPr>
                <w:lang w:eastAsia="en-AU"/>
              </w:rPr>
            </w:pPr>
            <w:r>
              <w:rPr>
                <w:lang w:eastAsia="en-AU"/>
              </w:rPr>
              <w:t>Estimate</w:t>
            </w:r>
          </w:p>
          <w:p w14:paraId="5C9997E3" w14:textId="77777777" w:rsidR="00F1314C" w:rsidRPr="00037714" w:rsidRDefault="00F1314C" w:rsidP="00ED1DB2">
            <w:pPr>
              <w:pStyle w:val="BStableheading"/>
              <w:framePr w:wrap="around"/>
              <w:rPr>
                <w:lang w:eastAsia="en-AU"/>
              </w:rPr>
            </w:pPr>
            <w:r>
              <w:rPr>
                <w:lang w:eastAsia="en-AU"/>
              </w:rPr>
              <w:t>$m</w:t>
            </w:r>
          </w:p>
        </w:tc>
        <w:tc>
          <w:tcPr>
            <w:tcW w:w="533" w:type="pct"/>
            <w:tcBorders>
              <w:top w:val="single" w:sz="4" w:space="0" w:color="auto"/>
            </w:tcBorders>
            <w:shd w:val="clear" w:color="auto" w:fill="auto"/>
          </w:tcPr>
          <w:p w14:paraId="0B64D46E" w14:textId="77777777" w:rsidR="00F1314C" w:rsidRDefault="00F1314C" w:rsidP="00ED1DB2">
            <w:pPr>
              <w:pStyle w:val="BStableheading"/>
              <w:framePr w:wrap="around"/>
              <w:rPr>
                <w:lang w:eastAsia="en-AU"/>
              </w:rPr>
            </w:pPr>
            <w:r w:rsidRPr="00037714">
              <w:rPr>
                <w:lang w:eastAsia="en-AU"/>
              </w:rPr>
              <w:t>2022-23</w:t>
            </w:r>
          </w:p>
          <w:p w14:paraId="36364831" w14:textId="77777777" w:rsidR="00F1314C" w:rsidRDefault="00F1314C" w:rsidP="00ED1DB2">
            <w:pPr>
              <w:pStyle w:val="BStableheading"/>
              <w:framePr w:wrap="around"/>
              <w:rPr>
                <w:lang w:eastAsia="en-AU"/>
              </w:rPr>
            </w:pPr>
            <w:r>
              <w:rPr>
                <w:lang w:eastAsia="en-AU"/>
              </w:rPr>
              <w:t>Estimate</w:t>
            </w:r>
          </w:p>
          <w:p w14:paraId="5B7C5D89" w14:textId="77777777" w:rsidR="00F1314C" w:rsidRPr="00037714" w:rsidRDefault="00F1314C" w:rsidP="00ED1DB2">
            <w:pPr>
              <w:pStyle w:val="BStableheading"/>
              <w:framePr w:wrap="around"/>
              <w:rPr>
                <w:lang w:eastAsia="en-AU"/>
              </w:rPr>
            </w:pPr>
            <w:r>
              <w:rPr>
                <w:lang w:eastAsia="en-AU"/>
              </w:rPr>
              <w:t>$m</w:t>
            </w:r>
          </w:p>
        </w:tc>
        <w:tc>
          <w:tcPr>
            <w:tcW w:w="524" w:type="pct"/>
            <w:tcBorders>
              <w:top w:val="single" w:sz="4" w:space="0" w:color="auto"/>
            </w:tcBorders>
            <w:shd w:val="clear" w:color="auto" w:fill="auto"/>
          </w:tcPr>
          <w:p w14:paraId="4D1D3386" w14:textId="77777777" w:rsidR="00F1314C" w:rsidRDefault="00F1314C" w:rsidP="00ED1DB2">
            <w:pPr>
              <w:pStyle w:val="BStableheading"/>
              <w:framePr w:wrap="around"/>
              <w:ind w:left="-110"/>
              <w:rPr>
                <w:lang w:eastAsia="en-AU"/>
              </w:rPr>
            </w:pPr>
            <w:r w:rsidRPr="00037714">
              <w:rPr>
                <w:lang w:eastAsia="en-AU"/>
              </w:rPr>
              <w:t>2023-24</w:t>
            </w:r>
          </w:p>
          <w:p w14:paraId="744E84F3" w14:textId="77777777" w:rsidR="00F1314C" w:rsidRDefault="00F1314C" w:rsidP="00ED1DB2">
            <w:pPr>
              <w:pStyle w:val="BStableheading"/>
              <w:framePr w:wrap="around"/>
              <w:ind w:left="-110"/>
              <w:rPr>
                <w:lang w:eastAsia="en-AU"/>
              </w:rPr>
            </w:pPr>
            <w:r>
              <w:rPr>
                <w:lang w:eastAsia="en-AU"/>
              </w:rPr>
              <w:t>Estimate</w:t>
            </w:r>
          </w:p>
          <w:p w14:paraId="034F665A" w14:textId="77777777" w:rsidR="00F1314C" w:rsidRPr="00037714" w:rsidRDefault="00F1314C" w:rsidP="00ED1DB2">
            <w:pPr>
              <w:pStyle w:val="BStableheading"/>
              <w:framePr w:wrap="around"/>
              <w:ind w:left="-110"/>
              <w:rPr>
                <w:lang w:eastAsia="en-AU"/>
              </w:rPr>
            </w:pPr>
            <w:r>
              <w:rPr>
                <w:lang w:eastAsia="en-AU"/>
              </w:rPr>
              <w:t>$m</w:t>
            </w:r>
          </w:p>
        </w:tc>
      </w:tr>
      <w:tr w:rsidR="00F1314C" w:rsidRPr="00037714" w14:paraId="2CC3AD53" w14:textId="77777777" w:rsidTr="00ED1DB2">
        <w:trPr>
          <w:trHeight w:val="454"/>
        </w:trPr>
        <w:tc>
          <w:tcPr>
            <w:tcW w:w="1284" w:type="pct"/>
            <w:tcBorders>
              <w:top w:val="single" w:sz="4" w:space="0" w:color="auto"/>
              <w:bottom w:val="single" w:sz="4" w:space="0" w:color="auto"/>
            </w:tcBorders>
            <w:shd w:val="clear" w:color="auto" w:fill="auto"/>
          </w:tcPr>
          <w:p w14:paraId="278CF8F9" w14:textId="77777777" w:rsidR="00F1314C" w:rsidRPr="00037714" w:rsidRDefault="00F1314C" w:rsidP="00ED1DB2">
            <w:pPr>
              <w:pStyle w:val="BStabletextbold"/>
              <w:rPr>
                <w:vertAlign w:val="superscript"/>
              </w:rPr>
            </w:pPr>
            <w:r w:rsidRPr="00037714">
              <w:t>Financial Assistance Grants</w:t>
            </w:r>
          </w:p>
        </w:tc>
        <w:tc>
          <w:tcPr>
            <w:tcW w:w="529" w:type="pct"/>
            <w:tcBorders>
              <w:top w:val="single" w:sz="4" w:space="0" w:color="auto"/>
              <w:bottom w:val="single" w:sz="4" w:space="0" w:color="auto"/>
            </w:tcBorders>
            <w:shd w:val="clear" w:color="auto" w:fill="auto"/>
          </w:tcPr>
          <w:p w14:paraId="6638284B" w14:textId="77777777" w:rsidR="00F1314C" w:rsidRPr="00037714" w:rsidRDefault="00F1314C" w:rsidP="00ED1DB2">
            <w:pPr>
              <w:pStyle w:val="BStablefigures"/>
            </w:pPr>
            <w:r w:rsidRPr="00037714">
              <w:t>55.4</w:t>
            </w:r>
          </w:p>
        </w:tc>
        <w:tc>
          <w:tcPr>
            <w:tcW w:w="533" w:type="pct"/>
            <w:tcBorders>
              <w:top w:val="single" w:sz="4" w:space="0" w:color="auto"/>
              <w:bottom w:val="single" w:sz="4" w:space="0" w:color="auto"/>
            </w:tcBorders>
            <w:shd w:val="clear" w:color="auto" w:fill="D9D9D9"/>
          </w:tcPr>
          <w:p w14:paraId="136EBC29" w14:textId="77777777" w:rsidR="00F1314C" w:rsidRPr="00037714" w:rsidRDefault="00F1314C" w:rsidP="00ED1DB2">
            <w:pPr>
              <w:pStyle w:val="BStablefigures"/>
            </w:pPr>
            <w:r w:rsidRPr="00037714">
              <w:t>26.6</w:t>
            </w:r>
          </w:p>
        </w:tc>
        <w:tc>
          <w:tcPr>
            <w:tcW w:w="533" w:type="pct"/>
            <w:tcBorders>
              <w:top w:val="single" w:sz="4" w:space="0" w:color="auto"/>
              <w:bottom w:val="single" w:sz="4" w:space="0" w:color="auto"/>
            </w:tcBorders>
            <w:shd w:val="clear" w:color="auto" w:fill="FFFFFF"/>
          </w:tcPr>
          <w:p w14:paraId="1A352E7D" w14:textId="77777777" w:rsidR="00F1314C" w:rsidRPr="00037714" w:rsidRDefault="00F1314C" w:rsidP="00ED1DB2">
            <w:pPr>
              <w:pStyle w:val="BStablefigures"/>
            </w:pPr>
            <w:r w:rsidRPr="00037714">
              <w:t>-28.8</w:t>
            </w:r>
          </w:p>
        </w:tc>
        <w:tc>
          <w:tcPr>
            <w:tcW w:w="533" w:type="pct"/>
            <w:tcBorders>
              <w:top w:val="single" w:sz="4" w:space="0" w:color="auto"/>
              <w:bottom w:val="single" w:sz="4" w:space="0" w:color="auto"/>
            </w:tcBorders>
            <w:shd w:val="clear" w:color="auto" w:fill="FFFFFF"/>
          </w:tcPr>
          <w:p w14:paraId="054530BA" w14:textId="77777777" w:rsidR="00F1314C" w:rsidRPr="00037714" w:rsidRDefault="00F1314C" w:rsidP="00ED1DB2">
            <w:pPr>
              <w:pStyle w:val="BStablefigures"/>
            </w:pPr>
            <w:r w:rsidRPr="00037714">
              <w:t>-51.9</w:t>
            </w:r>
          </w:p>
        </w:tc>
        <w:tc>
          <w:tcPr>
            <w:tcW w:w="533" w:type="pct"/>
            <w:tcBorders>
              <w:top w:val="single" w:sz="4" w:space="0" w:color="auto"/>
              <w:bottom w:val="single" w:sz="4" w:space="0" w:color="auto"/>
            </w:tcBorders>
            <w:shd w:val="clear" w:color="auto" w:fill="auto"/>
          </w:tcPr>
          <w:p w14:paraId="4A6B15B4" w14:textId="77777777" w:rsidR="00F1314C" w:rsidRPr="00037714" w:rsidRDefault="00F1314C" w:rsidP="00ED1DB2">
            <w:pPr>
              <w:pStyle w:val="BStablefigures"/>
            </w:pPr>
            <w:r w:rsidRPr="00037714">
              <w:t>56.0</w:t>
            </w:r>
          </w:p>
        </w:tc>
        <w:tc>
          <w:tcPr>
            <w:tcW w:w="533" w:type="pct"/>
            <w:tcBorders>
              <w:top w:val="single" w:sz="4" w:space="0" w:color="auto"/>
              <w:bottom w:val="single" w:sz="4" w:space="0" w:color="auto"/>
            </w:tcBorders>
            <w:shd w:val="clear" w:color="auto" w:fill="auto"/>
          </w:tcPr>
          <w:p w14:paraId="092C74D5" w14:textId="77777777" w:rsidR="00F1314C" w:rsidRPr="00037714" w:rsidRDefault="00F1314C" w:rsidP="00ED1DB2">
            <w:pPr>
              <w:pStyle w:val="BStablefigures"/>
            </w:pPr>
            <w:r w:rsidRPr="00037714">
              <w:t>57.0</w:t>
            </w:r>
          </w:p>
        </w:tc>
        <w:tc>
          <w:tcPr>
            <w:tcW w:w="524" w:type="pct"/>
            <w:tcBorders>
              <w:top w:val="single" w:sz="4" w:space="0" w:color="auto"/>
              <w:bottom w:val="single" w:sz="4" w:space="0" w:color="auto"/>
            </w:tcBorders>
            <w:shd w:val="clear" w:color="auto" w:fill="auto"/>
          </w:tcPr>
          <w:p w14:paraId="098ACC13" w14:textId="77777777" w:rsidR="00F1314C" w:rsidRPr="00037714" w:rsidRDefault="00F1314C" w:rsidP="00ED1DB2">
            <w:pPr>
              <w:pStyle w:val="BStablefigures"/>
              <w:ind w:left="-110"/>
            </w:pPr>
            <w:r w:rsidRPr="00037714">
              <w:t>58.5</w:t>
            </w:r>
          </w:p>
        </w:tc>
      </w:tr>
    </w:tbl>
    <w:p w14:paraId="69DD1A5F" w14:textId="0520AAAA" w:rsidR="00F1314C" w:rsidRPr="006C28D8" w:rsidRDefault="00F1314C" w:rsidP="00ED1DB2">
      <w:pPr>
        <w:spacing w:before="120" w:after="0"/>
        <w:rPr>
          <w:rStyle w:val="BSnotetextChar"/>
          <w:rFonts w:eastAsiaTheme="minorHAnsi"/>
        </w:rPr>
      </w:pPr>
      <w:r w:rsidRPr="006C28D8">
        <w:rPr>
          <w:rStyle w:val="BSnoteChar"/>
          <w:rFonts w:eastAsiaTheme="minorHAnsi"/>
        </w:rPr>
        <w:t>Source</w:t>
      </w:r>
      <w:r w:rsidR="001856AC">
        <w:rPr>
          <w:rStyle w:val="BSnoteChar"/>
          <w:rFonts w:eastAsiaTheme="minorHAnsi"/>
          <w:lang w:val="en-AU"/>
        </w:rPr>
        <w:t>s</w:t>
      </w:r>
      <w:r w:rsidRPr="006C28D8">
        <w:rPr>
          <w:rStyle w:val="BSnoteChar"/>
          <w:rFonts w:eastAsiaTheme="minorHAnsi"/>
        </w:rPr>
        <w:t>:</w:t>
      </w:r>
      <w:r w:rsidRPr="006C28D8">
        <w:rPr>
          <w:sz w:val="18"/>
          <w:szCs w:val="16"/>
          <w:lang w:val="x-none"/>
        </w:rPr>
        <w:t xml:space="preserve"> </w:t>
      </w:r>
      <w:r>
        <w:rPr>
          <w:rStyle w:val="BSnotetextChar"/>
          <w:rFonts w:eastAsiaTheme="minorHAnsi"/>
        </w:rPr>
        <w:t>2019-20 Commonwealth Final Budget Outcome</w:t>
      </w:r>
      <w:r w:rsidRPr="006C28D8">
        <w:rPr>
          <w:rStyle w:val="BSnotetextChar"/>
          <w:rFonts w:eastAsiaTheme="minorHAnsi"/>
        </w:rPr>
        <w:t xml:space="preserve"> </w:t>
      </w:r>
      <w:r>
        <w:rPr>
          <w:rStyle w:val="BSnotetextChar"/>
          <w:rFonts w:eastAsiaTheme="minorHAnsi"/>
        </w:rPr>
        <w:t xml:space="preserve">and </w:t>
      </w:r>
      <w:r w:rsidRPr="00EA503F">
        <w:rPr>
          <w:rStyle w:val="BSnotetextChar"/>
          <w:rFonts w:eastAsiaTheme="minorHAnsi"/>
        </w:rPr>
        <w:t>2020</w:t>
      </w:r>
      <w:r w:rsidRPr="00EA503F">
        <w:rPr>
          <w:rStyle w:val="BSnotetextChar"/>
          <w:rFonts w:eastAsiaTheme="minorHAnsi"/>
        </w:rPr>
        <w:noBreakHyphen/>
        <w:t>21 MYEFO.</w:t>
      </w:r>
    </w:p>
    <w:p w14:paraId="6249AAD1" w14:textId="77777777" w:rsidR="00F1314C" w:rsidRDefault="00F1314C" w:rsidP="00ED1DB2">
      <w:pPr>
        <w:pStyle w:val="Bbodytext"/>
      </w:pPr>
      <w:r w:rsidRPr="00037714">
        <w:t>The reduction in Financial Assistance Grants in 2020-21 compared to 2019-20 is primarily due to a Commonwealth decision in May 2020 to bring forward half of its funding to the ACT for 2020-21 into 2019-20. This increased our Financial Assistance Grant in 2019-20 by $28.4</w:t>
      </w:r>
      <w:r>
        <w:t> </w:t>
      </w:r>
      <w:r w:rsidRPr="00037714">
        <w:t>million while reducing our grant for 2020-21 by the same amount. The Commonwealth has made an equivalent adjustment of this kind in every Commonwealth Budget since 2015-16.</w:t>
      </w:r>
    </w:p>
    <w:p w14:paraId="3F2AFAE1" w14:textId="77777777" w:rsidR="00F1314C" w:rsidRPr="00F42E56" w:rsidRDefault="00F1314C" w:rsidP="00ED1DB2">
      <w:pPr>
        <w:pStyle w:val="Heading3"/>
        <w:rPr>
          <w:highlight w:val="yellow"/>
        </w:rPr>
      </w:pPr>
      <w:bookmarkStart w:id="224" w:name="_Toc62729129"/>
      <w:bookmarkStart w:id="225" w:name="_Toc63586695"/>
      <w:r w:rsidRPr="00013BC8">
        <w:t>Total Commonwealth funding to the ACT</w:t>
      </w:r>
      <w:bookmarkEnd w:id="224"/>
      <w:bookmarkEnd w:id="225"/>
    </w:p>
    <w:p w14:paraId="6EE7533E" w14:textId="509EFCB7" w:rsidR="00F1314C" w:rsidRDefault="00F1314C" w:rsidP="00ED1DB2">
      <w:pPr>
        <w:spacing w:before="120" w:after="120" w:line="240" w:lineRule="auto"/>
        <w:rPr>
          <w:sz w:val="24"/>
          <w:szCs w:val="24"/>
        </w:rPr>
      </w:pPr>
      <w:r w:rsidRPr="00DA3639">
        <w:rPr>
          <w:sz w:val="24"/>
          <w:szCs w:val="24"/>
        </w:rPr>
        <w:t xml:space="preserve">The ACT Government’s expected revenue transfers from the Commonwealth Government during 2020-21 and across the forward estimates are detailed in </w:t>
      </w:r>
      <w:r w:rsidRPr="002559E0">
        <w:rPr>
          <w:sz w:val="24"/>
          <w:szCs w:val="24"/>
        </w:rPr>
        <w:t>Table 3.6.8.</w:t>
      </w:r>
      <w:r w:rsidRPr="00DA3639">
        <w:rPr>
          <w:sz w:val="24"/>
          <w:szCs w:val="24"/>
        </w:rPr>
        <w:t xml:space="preserve"> The </w:t>
      </w:r>
      <w:r>
        <w:rPr>
          <w:sz w:val="24"/>
          <w:szCs w:val="24"/>
        </w:rPr>
        <w:t xml:space="preserve">funding </w:t>
      </w:r>
      <w:r w:rsidRPr="00DA3639">
        <w:rPr>
          <w:sz w:val="24"/>
          <w:szCs w:val="24"/>
        </w:rPr>
        <w:t xml:space="preserve">amounts </w:t>
      </w:r>
      <w:r>
        <w:rPr>
          <w:sz w:val="24"/>
          <w:szCs w:val="24"/>
        </w:rPr>
        <w:t xml:space="preserve">and timing </w:t>
      </w:r>
      <w:r w:rsidRPr="00DA3639">
        <w:rPr>
          <w:sz w:val="24"/>
          <w:szCs w:val="24"/>
        </w:rPr>
        <w:t xml:space="preserve">may not match those published in </w:t>
      </w:r>
      <w:r w:rsidRPr="00EA503F">
        <w:rPr>
          <w:sz w:val="24"/>
          <w:szCs w:val="24"/>
        </w:rPr>
        <w:t>the 2020-21 MYEFO</w:t>
      </w:r>
      <w:r w:rsidRPr="00DA3639">
        <w:rPr>
          <w:sz w:val="24"/>
          <w:szCs w:val="24"/>
        </w:rPr>
        <w:t xml:space="preserve"> as the ACT includes in our budget </w:t>
      </w:r>
      <w:r>
        <w:rPr>
          <w:sz w:val="24"/>
          <w:szCs w:val="24"/>
        </w:rPr>
        <w:t xml:space="preserve">estimates </w:t>
      </w:r>
      <w:r w:rsidRPr="00DA3639">
        <w:rPr>
          <w:sz w:val="24"/>
          <w:szCs w:val="24"/>
        </w:rPr>
        <w:t xml:space="preserve">amounts that are considered likely to be received, based on details known about each payment. </w:t>
      </w:r>
    </w:p>
    <w:p w14:paraId="3B7152A2" w14:textId="77777777" w:rsidR="00F1314C" w:rsidRDefault="00F1314C" w:rsidP="00ED1DB2">
      <w:pPr>
        <w:rPr>
          <w:b/>
          <w:iCs/>
          <w:szCs w:val="18"/>
        </w:rPr>
      </w:pPr>
      <w:r>
        <w:br w:type="page"/>
      </w:r>
    </w:p>
    <w:p w14:paraId="057BD3EB" w14:textId="488D76DD" w:rsidR="00F1314C" w:rsidRDefault="00F1314C" w:rsidP="00ED1DB2">
      <w:pPr>
        <w:pStyle w:val="Caption"/>
      </w:pPr>
      <w:r>
        <w:t xml:space="preserve">Table </w:t>
      </w:r>
      <w:r>
        <w:fldChar w:fldCharType="begin"/>
      </w:r>
      <w:r>
        <w:instrText>STYLEREF 2 \s</w:instrText>
      </w:r>
      <w:r>
        <w:fldChar w:fldCharType="separate"/>
      </w:r>
      <w:r w:rsidR="007B546F">
        <w:rPr>
          <w:noProof/>
        </w:rPr>
        <w:t>3.6</w:t>
      </w:r>
      <w:r>
        <w:fldChar w:fldCharType="end"/>
      </w:r>
      <w:r>
        <w:t>.</w:t>
      </w:r>
      <w:r>
        <w:fldChar w:fldCharType="begin"/>
      </w:r>
      <w:r>
        <w:instrText>SEQ Table \* ARABIC \s 2</w:instrText>
      </w:r>
      <w:r>
        <w:fldChar w:fldCharType="separate"/>
      </w:r>
      <w:r w:rsidR="007B546F">
        <w:rPr>
          <w:noProof/>
        </w:rPr>
        <w:t>8</w:t>
      </w:r>
      <w:r>
        <w:fldChar w:fldCharType="end"/>
      </w:r>
      <w:r>
        <w:t>:</w:t>
      </w:r>
      <w:r w:rsidRPr="00037714">
        <w:t xml:space="preserve"> </w:t>
      </w:r>
      <w:r>
        <w:t>Total Commonwealth funding to the ACT</w:t>
      </w:r>
    </w:p>
    <w:tbl>
      <w:tblPr>
        <w:tblW w:w="9013" w:type="dxa"/>
        <w:jc w:val="center"/>
        <w:tblLayout w:type="fixed"/>
        <w:tblLook w:val="04A0" w:firstRow="1" w:lastRow="0" w:firstColumn="1" w:lastColumn="0" w:noHBand="0" w:noVBand="1"/>
      </w:tblPr>
      <w:tblGrid>
        <w:gridCol w:w="2778"/>
        <w:gridCol w:w="1247"/>
        <w:gridCol w:w="1247"/>
        <w:gridCol w:w="1247"/>
        <w:gridCol w:w="1247"/>
        <w:gridCol w:w="1247"/>
      </w:tblGrid>
      <w:tr w:rsidR="00F1314C" w:rsidRPr="0030052F" w14:paraId="200A8BAC" w14:textId="77777777" w:rsidTr="00ED1DB2">
        <w:trPr>
          <w:cantSplit/>
          <w:trHeight w:val="215"/>
          <w:tblHeader/>
          <w:jc w:val="center"/>
        </w:trPr>
        <w:tc>
          <w:tcPr>
            <w:tcW w:w="2778" w:type="dxa"/>
            <w:tcBorders>
              <w:top w:val="single" w:sz="4" w:space="0" w:color="auto"/>
              <w:bottom w:val="single" w:sz="4" w:space="0" w:color="auto"/>
            </w:tcBorders>
            <w:shd w:val="clear" w:color="auto" w:fill="auto"/>
            <w:vAlign w:val="center"/>
            <w:hideMark/>
          </w:tcPr>
          <w:p w14:paraId="7A7D8149" w14:textId="77777777" w:rsidR="00F1314C" w:rsidRPr="0030052F" w:rsidRDefault="00F1314C" w:rsidP="00ED1DB2">
            <w:pPr>
              <w:pStyle w:val="BStabletextbold"/>
              <w:keepNext/>
            </w:pPr>
            <w:r w:rsidRPr="0030052F">
              <w:t>FUNDING CATEGORIES</w:t>
            </w:r>
          </w:p>
        </w:tc>
        <w:tc>
          <w:tcPr>
            <w:tcW w:w="1247" w:type="dxa"/>
            <w:tcBorders>
              <w:top w:val="single" w:sz="4" w:space="0" w:color="auto"/>
              <w:bottom w:val="single" w:sz="4" w:space="0" w:color="auto"/>
            </w:tcBorders>
            <w:shd w:val="clear" w:color="auto" w:fill="auto"/>
            <w:noWrap/>
            <w:hideMark/>
          </w:tcPr>
          <w:p w14:paraId="3BD5C016" w14:textId="77777777" w:rsidR="00F1314C" w:rsidRPr="0030052F" w:rsidRDefault="00F1314C" w:rsidP="00ED1DB2">
            <w:pPr>
              <w:pStyle w:val="BStableheading"/>
              <w:keepNext/>
              <w:framePr w:wrap="auto" w:vAnchor="margin" w:yAlign="inline"/>
              <w:rPr>
                <w:bCs/>
                <w:color w:val="000000"/>
                <w:lang w:eastAsia="x-none"/>
              </w:rPr>
            </w:pPr>
            <w:r w:rsidRPr="0030052F">
              <w:rPr>
                <w:bCs/>
                <w:color w:val="000000"/>
                <w:lang w:eastAsia="x-none"/>
              </w:rPr>
              <w:t>2019-20</w:t>
            </w:r>
            <w:r>
              <w:rPr>
                <w:bCs/>
                <w:color w:val="000000"/>
                <w:lang w:eastAsia="x-none"/>
              </w:rPr>
              <w:t xml:space="preserve"> Actual </w:t>
            </w:r>
            <w:r w:rsidRPr="0030052F">
              <w:rPr>
                <w:bCs/>
                <w:color w:val="000000"/>
                <w:lang w:eastAsia="x-none"/>
              </w:rPr>
              <w:t>$’000</w:t>
            </w:r>
          </w:p>
        </w:tc>
        <w:tc>
          <w:tcPr>
            <w:tcW w:w="1247" w:type="dxa"/>
            <w:tcBorders>
              <w:top w:val="single" w:sz="4" w:space="0" w:color="auto"/>
              <w:bottom w:val="single" w:sz="4" w:space="0" w:color="auto"/>
            </w:tcBorders>
            <w:shd w:val="clear" w:color="auto" w:fill="auto"/>
            <w:noWrap/>
            <w:hideMark/>
          </w:tcPr>
          <w:p w14:paraId="1236DB7F" w14:textId="77777777" w:rsidR="00F1314C" w:rsidRPr="0030052F" w:rsidRDefault="00F1314C" w:rsidP="00ED1DB2">
            <w:pPr>
              <w:pStyle w:val="BStableheading"/>
              <w:keepNext/>
              <w:framePr w:wrap="auto" w:vAnchor="margin" w:yAlign="inline"/>
            </w:pPr>
            <w:r w:rsidRPr="0030052F">
              <w:t>2020-21</w:t>
            </w:r>
            <w:r>
              <w:t xml:space="preserve"> </w:t>
            </w:r>
            <w:r w:rsidRPr="0030052F">
              <w:t>Budget</w:t>
            </w:r>
            <w:r>
              <w:t xml:space="preserve"> </w:t>
            </w:r>
            <w:r w:rsidRPr="0030052F">
              <w:t>$’000</w:t>
            </w:r>
          </w:p>
        </w:tc>
        <w:tc>
          <w:tcPr>
            <w:tcW w:w="1247" w:type="dxa"/>
            <w:tcBorders>
              <w:top w:val="single" w:sz="4" w:space="0" w:color="auto"/>
              <w:bottom w:val="single" w:sz="4" w:space="0" w:color="auto"/>
            </w:tcBorders>
            <w:shd w:val="clear" w:color="auto" w:fill="auto"/>
            <w:noWrap/>
            <w:hideMark/>
          </w:tcPr>
          <w:p w14:paraId="5D8F3FE5" w14:textId="77777777" w:rsidR="00F1314C" w:rsidRPr="0030052F" w:rsidRDefault="00F1314C" w:rsidP="00ED1DB2">
            <w:pPr>
              <w:pStyle w:val="BStableheading"/>
              <w:keepNext/>
              <w:framePr w:wrap="auto" w:vAnchor="margin" w:yAlign="inline"/>
            </w:pPr>
            <w:r w:rsidRPr="0030052F">
              <w:t>2021-22</w:t>
            </w:r>
            <w:r>
              <w:t xml:space="preserve"> </w:t>
            </w:r>
            <w:r w:rsidRPr="0030052F">
              <w:t>Estimate</w:t>
            </w:r>
            <w:r>
              <w:t xml:space="preserve"> </w:t>
            </w:r>
            <w:r w:rsidRPr="0030052F">
              <w:t>$’000</w:t>
            </w:r>
          </w:p>
        </w:tc>
        <w:tc>
          <w:tcPr>
            <w:tcW w:w="1247" w:type="dxa"/>
            <w:tcBorders>
              <w:top w:val="single" w:sz="4" w:space="0" w:color="auto"/>
              <w:bottom w:val="single" w:sz="4" w:space="0" w:color="auto"/>
            </w:tcBorders>
            <w:shd w:val="clear" w:color="auto" w:fill="auto"/>
            <w:noWrap/>
            <w:hideMark/>
          </w:tcPr>
          <w:p w14:paraId="5B932D33" w14:textId="77777777" w:rsidR="00F1314C" w:rsidRPr="0030052F" w:rsidRDefault="00F1314C" w:rsidP="00ED1DB2">
            <w:pPr>
              <w:pStyle w:val="BStableheading"/>
              <w:keepNext/>
              <w:framePr w:wrap="auto" w:vAnchor="margin" w:yAlign="inline"/>
            </w:pPr>
            <w:r w:rsidRPr="0030052F">
              <w:t>2022-23</w:t>
            </w:r>
            <w:r>
              <w:t xml:space="preserve"> </w:t>
            </w:r>
            <w:r w:rsidRPr="0030052F">
              <w:t>Estimate</w:t>
            </w:r>
            <w:r>
              <w:t xml:space="preserve"> </w:t>
            </w:r>
            <w:r w:rsidRPr="0030052F">
              <w:t>$’000</w:t>
            </w:r>
          </w:p>
        </w:tc>
        <w:tc>
          <w:tcPr>
            <w:tcW w:w="1247" w:type="dxa"/>
            <w:tcBorders>
              <w:top w:val="single" w:sz="4" w:space="0" w:color="auto"/>
              <w:bottom w:val="single" w:sz="4" w:space="0" w:color="auto"/>
            </w:tcBorders>
            <w:shd w:val="clear" w:color="auto" w:fill="auto"/>
            <w:noWrap/>
            <w:hideMark/>
          </w:tcPr>
          <w:p w14:paraId="3839E4C8" w14:textId="77777777" w:rsidR="00F1314C" w:rsidRPr="0030052F" w:rsidRDefault="00F1314C" w:rsidP="00ED1DB2">
            <w:pPr>
              <w:pStyle w:val="BStableheading"/>
              <w:keepNext/>
              <w:framePr w:wrap="auto" w:vAnchor="margin" w:yAlign="inline"/>
            </w:pPr>
            <w:r w:rsidRPr="0030052F">
              <w:t>2023-24</w:t>
            </w:r>
            <w:r>
              <w:t xml:space="preserve"> </w:t>
            </w:r>
            <w:r w:rsidRPr="0030052F">
              <w:t>Estimate</w:t>
            </w:r>
            <w:r>
              <w:t xml:space="preserve"> </w:t>
            </w:r>
            <w:r w:rsidRPr="0030052F">
              <w:t>$’000</w:t>
            </w:r>
          </w:p>
        </w:tc>
      </w:tr>
      <w:tr w:rsidR="00F1314C" w:rsidRPr="00F42E56" w14:paraId="62C5345A" w14:textId="77777777" w:rsidTr="00ED1DB2">
        <w:trPr>
          <w:cantSplit/>
          <w:trHeight w:val="340"/>
          <w:jc w:val="center"/>
        </w:trPr>
        <w:tc>
          <w:tcPr>
            <w:tcW w:w="2778" w:type="dxa"/>
            <w:tcBorders>
              <w:top w:val="single" w:sz="4" w:space="0" w:color="auto"/>
            </w:tcBorders>
            <w:shd w:val="clear" w:color="auto" w:fill="auto"/>
            <w:vAlign w:val="bottom"/>
            <w:hideMark/>
          </w:tcPr>
          <w:p w14:paraId="4F9D161B" w14:textId="77777777" w:rsidR="00F1314C" w:rsidRPr="0030052F" w:rsidRDefault="00F1314C" w:rsidP="00ED1DB2">
            <w:pPr>
              <w:pStyle w:val="BStabletextbold"/>
              <w:keepNext/>
            </w:pPr>
            <w:r w:rsidRPr="0030052F">
              <w:t>General Revenue Assistance</w:t>
            </w:r>
          </w:p>
        </w:tc>
        <w:tc>
          <w:tcPr>
            <w:tcW w:w="1247" w:type="dxa"/>
            <w:tcBorders>
              <w:top w:val="single" w:sz="4" w:space="0" w:color="auto"/>
            </w:tcBorders>
            <w:shd w:val="clear" w:color="auto" w:fill="auto"/>
            <w:noWrap/>
            <w:vAlign w:val="bottom"/>
            <w:hideMark/>
          </w:tcPr>
          <w:p w14:paraId="5865F4BB" w14:textId="77777777" w:rsidR="00F1314C" w:rsidRPr="00F42E56" w:rsidRDefault="00F1314C" w:rsidP="00ED1DB2">
            <w:pPr>
              <w:pStyle w:val="EmptyCell0"/>
              <w:keepNext/>
              <w:jc w:val="left"/>
              <w:rPr>
                <w:highlight w:val="yellow"/>
                <w:lang w:eastAsia="en-AU"/>
              </w:rPr>
            </w:pPr>
          </w:p>
        </w:tc>
        <w:tc>
          <w:tcPr>
            <w:tcW w:w="1247" w:type="dxa"/>
            <w:tcBorders>
              <w:top w:val="single" w:sz="4" w:space="0" w:color="auto"/>
            </w:tcBorders>
            <w:shd w:val="clear" w:color="auto" w:fill="auto"/>
            <w:noWrap/>
            <w:vAlign w:val="bottom"/>
            <w:hideMark/>
          </w:tcPr>
          <w:p w14:paraId="5A6A8B7D" w14:textId="77777777" w:rsidR="00F1314C" w:rsidRPr="00F42E56" w:rsidRDefault="00F1314C" w:rsidP="00ED1DB2">
            <w:pPr>
              <w:pStyle w:val="EmptyCell0"/>
              <w:keepNext/>
              <w:jc w:val="left"/>
              <w:rPr>
                <w:highlight w:val="yellow"/>
                <w:lang w:eastAsia="en-AU"/>
              </w:rPr>
            </w:pPr>
          </w:p>
        </w:tc>
        <w:tc>
          <w:tcPr>
            <w:tcW w:w="1247" w:type="dxa"/>
            <w:tcBorders>
              <w:top w:val="single" w:sz="4" w:space="0" w:color="auto"/>
            </w:tcBorders>
            <w:shd w:val="clear" w:color="auto" w:fill="auto"/>
            <w:noWrap/>
            <w:vAlign w:val="bottom"/>
            <w:hideMark/>
          </w:tcPr>
          <w:p w14:paraId="44762748" w14:textId="77777777" w:rsidR="00F1314C" w:rsidRPr="00F42E56" w:rsidRDefault="00F1314C" w:rsidP="00ED1DB2">
            <w:pPr>
              <w:pStyle w:val="EmptyCell0"/>
              <w:keepNext/>
              <w:jc w:val="left"/>
              <w:rPr>
                <w:highlight w:val="yellow"/>
                <w:lang w:eastAsia="en-AU"/>
              </w:rPr>
            </w:pPr>
          </w:p>
        </w:tc>
        <w:tc>
          <w:tcPr>
            <w:tcW w:w="1247" w:type="dxa"/>
            <w:tcBorders>
              <w:top w:val="single" w:sz="4" w:space="0" w:color="auto"/>
            </w:tcBorders>
            <w:shd w:val="clear" w:color="auto" w:fill="auto"/>
            <w:noWrap/>
            <w:vAlign w:val="bottom"/>
            <w:hideMark/>
          </w:tcPr>
          <w:p w14:paraId="03CDCC14" w14:textId="77777777" w:rsidR="00F1314C" w:rsidRPr="00F42E56" w:rsidRDefault="00F1314C" w:rsidP="00ED1DB2">
            <w:pPr>
              <w:pStyle w:val="EmptyCell0"/>
              <w:keepNext/>
              <w:jc w:val="left"/>
              <w:rPr>
                <w:highlight w:val="yellow"/>
                <w:lang w:eastAsia="en-AU"/>
              </w:rPr>
            </w:pPr>
          </w:p>
        </w:tc>
        <w:tc>
          <w:tcPr>
            <w:tcW w:w="1247" w:type="dxa"/>
            <w:tcBorders>
              <w:top w:val="single" w:sz="4" w:space="0" w:color="auto"/>
            </w:tcBorders>
            <w:shd w:val="clear" w:color="auto" w:fill="auto"/>
            <w:noWrap/>
            <w:vAlign w:val="bottom"/>
            <w:hideMark/>
          </w:tcPr>
          <w:p w14:paraId="091AC35B" w14:textId="77777777" w:rsidR="00F1314C" w:rsidRPr="00F42E56" w:rsidRDefault="00F1314C" w:rsidP="00ED1DB2">
            <w:pPr>
              <w:pStyle w:val="EmptyCell0"/>
              <w:keepNext/>
              <w:jc w:val="left"/>
              <w:rPr>
                <w:highlight w:val="yellow"/>
                <w:lang w:eastAsia="en-AU"/>
              </w:rPr>
            </w:pPr>
          </w:p>
        </w:tc>
      </w:tr>
      <w:tr w:rsidR="00F1314C" w:rsidRPr="00F42E56" w14:paraId="0DC97C6E" w14:textId="77777777" w:rsidTr="00ED1DB2">
        <w:trPr>
          <w:cantSplit/>
          <w:trHeight w:val="215"/>
          <w:jc w:val="center"/>
        </w:trPr>
        <w:tc>
          <w:tcPr>
            <w:tcW w:w="2778" w:type="dxa"/>
            <w:shd w:val="clear" w:color="auto" w:fill="auto"/>
            <w:hideMark/>
          </w:tcPr>
          <w:p w14:paraId="427646AC" w14:textId="77777777" w:rsidR="00F1314C" w:rsidRPr="0030052F" w:rsidRDefault="00F1314C" w:rsidP="00ED1DB2">
            <w:pPr>
              <w:pStyle w:val="BStabletext"/>
              <w:keepNext/>
            </w:pPr>
            <w:r w:rsidRPr="0030052F">
              <w:t>ACT Municipal Services</w:t>
            </w:r>
          </w:p>
        </w:tc>
        <w:tc>
          <w:tcPr>
            <w:tcW w:w="1247" w:type="dxa"/>
            <w:shd w:val="clear" w:color="auto" w:fill="auto"/>
            <w:noWrap/>
          </w:tcPr>
          <w:p w14:paraId="4E82167D" w14:textId="77777777" w:rsidR="00F1314C" w:rsidRPr="00F42E56" w:rsidRDefault="00F1314C" w:rsidP="00ED1DB2">
            <w:pPr>
              <w:pStyle w:val="BStablefigures"/>
              <w:keepNext/>
              <w:rPr>
                <w:highlight w:val="yellow"/>
              </w:rPr>
            </w:pPr>
            <w:r>
              <w:t>40,677</w:t>
            </w:r>
          </w:p>
        </w:tc>
        <w:tc>
          <w:tcPr>
            <w:tcW w:w="1247" w:type="dxa"/>
            <w:shd w:val="clear" w:color="auto" w:fill="auto"/>
            <w:noWrap/>
          </w:tcPr>
          <w:p w14:paraId="6FA5A9BA" w14:textId="77777777" w:rsidR="00F1314C" w:rsidRPr="00F42E56" w:rsidRDefault="00F1314C" w:rsidP="00ED1DB2">
            <w:pPr>
              <w:pStyle w:val="BStablefigures"/>
              <w:keepNext/>
              <w:rPr>
                <w:highlight w:val="yellow"/>
              </w:rPr>
            </w:pPr>
            <w:r>
              <w:t>41,247</w:t>
            </w:r>
          </w:p>
        </w:tc>
        <w:tc>
          <w:tcPr>
            <w:tcW w:w="1247" w:type="dxa"/>
            <w:shd w:val="clear" w:color="auto" w:fill="auto"/>
            <w:noWrap/>
          </w:tcPr>
          <w:p w14:paraId="416D2920" w14:textId="77777777" w:rsidR="00F1314C" w:rsidRPr="00F42E56" w:rsidRDefault="00F1314C" w:rsidP="00ED1DB2">
            <w:pPr>
              <w:pStyle w:val="BStablefigures"/>
              <w:keepNext/>
              <w:rPr>
                <w:highlight w:val="yellow"/>
              </w:rPr>
            </w:pPr>
            <w:r>
              <w:t>41,618</w:t>
            </w:r>
          </w:p>
        </w:tc>
        <w:tc>
          <w:tcPr>
            <w:tcW w:w="1247" w:type="dxa"/>
            <w:shd w:val="clear" w:color="auto" w:fill="auto"/>
            <w:noWrap/>
          </w:tcPr>
          <w:p w14:paraId="13CF817A" w14:textId="77777777" w:rsidR="00F1314C" w:rsidRPr="00F42E56" w:rsidRDefault="00F1314C" w:rsidP="00ED1DB2">
            <w:pPr>
              <w:pStyle w:val="BStablefigures"/>
              <w:keepNext/>
              <w:rPr>
                <w:highlight w:val="yellow"/>
              </w:rPr>
            </w:pPr>
            <w:r>
              <w:t>42,076</w:t>
            </w:r>
          </w:p>
        </w:tc>
        <w:tc>
          <w:tcPr>
            <w:tcW w:w="1247" w:type="dxa"/>
            <w:shd w:val="clear" w:color="auto" w:fill="auto"/>
            <w:noWrap/>
          </w:tcPr>
          <w:p w14:paraId="1AA6D86D" w14:textId="77777777" w:rsidR="00F1314C" w:rsidRPr="00F42E56" w:rsidRDefault="00F1314C" w:rsidP="00ED1DB2">
            <w:pPr>
              <w:pStyle w:val="BStablefigures"/>
              <w:keepNext/>
              <w:rPr>
                <w:highlight w:val="yellow"/>
              </w:rPr>
            </w:pPr>
            <w:r>
              <w:t>42,665</w:t>
            </w:r>
          </w:p>
        </w:tc>
      </w:tr>
      <w:tr w:rsidR="00F1314C" w:rsidRPr="00F42E56" w14:paraId="14733808" w14:textId="77777777" w:rsidTr="00ED1DB2">
        <w:trPr>
          <w:cantSplit/>
          <w:trHeight w:val="87"/>
          <w:jc w:val="center"/>
        </w:trPr>
        <w:tc>
          <w:tcPr>
            <w:tcW w:w="2778" w:type="dxa"/>
            <w:tcBorders>
              <w:bottom w:val="single" w:sz="4" w:space="0" w:color="auto"/>
            </w:tcBorders>
            <w:shd w:val="clear" w:color="auto" w:fill="auto"/>
            <w:hideMark/>
          </w:tcPr>
          <w:p w14:paraId="05B74F99" w14:textId="77777777" w:rsidR="00F1314C" w:rsidRPr="0030052F" w:rsidRDefault="00F1314C" w:rsidP="00ED1DB2">
            <w:pPr>
              <w:pStyle w:val="BStabletext"/>
              <w:keepNext/>
            </w:pPr>
            <w:r w:rsidRPr="0030052F">
              <w:t>GST Revenue</w:t>
            </w:r>
          </w:p>
        </w:tc>
        <w:tc>
          <w:tcPr>
            <w:tcW w:w="1247" w:type="dxa"/>
            <w:tcBorders>
              <w:bottom w:val="single" w:sz="4" w:space="0" w:color="auto"/>
            </w:tcBorders>
            <w:shd w:val="clear" w:color="auto" w:fill="auto"/>
            <w:noWrap/>
          </w:tcPr>
          <w:p w14:paraId="64754692" w14:textId="77777777" w:rsidR="00F1314C" w:rsidRPr="00F42E56" w:rsidRDefault="00F1314C" w:rsidP="00ED1DB2">
            <w:pPr>
              <w:pStyle w:val="BStablefigures"/>
              <w:keepNext/>
              <w:rPr>
                <w:highlight w:val="yellow"/>
              </w:rPr>
            </w:pPr>
            <w:r>
              <w:t>1,239,024</w:t>
            </w:r>
          </w:p>
        </w:tc>
        <w:tc>
          <w:tcPr>
            <w:tcW w:w="1247" w:type="dxa"/>
            <w:tcBorders>
              <w:bottom w:val="single" w:sz="4" w:space="0" w:color="auto"/>
            </w:tcBorders>
            <w:shd w:val="clear" w:color="auto" w:fill="auto"/>
            <w:noWrap/>
          </w:tcPr>
          <w:p w14:paraId="02212C67" w14:textId="77777777" w:rsidR="00F1314C" w:rsidRPr="00F42E56" w:rsidRDefault="00F1314C" w:rsidP="00ED1DB2">
            <w:pPr>
              <w:pStyle w:val="BStablefigures"/>
              <w:keepNext/>
              <w:rPr>
                <w:highlight w:val="yellow"/>
              </w:rPr>
            </w:pPr>
            <w:r>
              <w:t>1,221,537</w:t>
            </w:r>
          </w:p>
        </w:tc>
        <w:tc>
          <w:tcPr>
            <w:tcW w:w="1247" w:type="dxa"/>
            <w:tcBorders>
              <w:bottom w:val="single" w:sz="4" w:space="0" w:color="auto"/>
            </w:tcBorders>
            <w:shd w:val="clear" w:color="auto" w:fill="auto"/>
            <w:noWrap/>
          </w:tcPr>
          <w:p w14:paraId="4DB12B55" w14:textId="77777777" w:rsidR="00F1314C" w:rsidRPr="00F42E56" w:rsidRDefault="00F1314C" w:rsidP="00ED1DB2">
            <w:pPr>
              <w:pStyle w:val="BStablefigures"/>
              <w:keepNext/>
              <w:rPr>
                <w:highlight w:val="yellow"/>
              </w:rPr>
            </w:pPr>
            <w:r>
              <w:t>1,300,627</w:t>
            </w:r>
          </w:p>
        </w:tc>
        <w:tc>
          <w:tcPr>
            <w:tcW w:w="1247" w:type="dxa"/>
            <w:tcBorders>
              <w:bottom w:val="single" w:sz="4" w:space="0" w:color="auto"/>
            </w:tcBorders>
            <w:shd w:val="clear" w:color="auto" w:fill="auto"/>
            <w:noWrap/>
          </w:tcPr>
          <w:p w14:paraId="20D83366" w14:textId="77777777" w:rsidR="00F1314C" w:rsidRPr="00F42E56" w:rsidRDefault="00F1314C" w:rsidP="00ED1DB2">
            <w:pPr>
              <w:pStyle w:val="BStablefigures"/>
              <w:keepNext/>
              <w:rPr>
                <w:highlight w:val="yellow"/>
              </w:rPr>
            </w:pPr>
            <w:r>
              <w:t>1,380,095</w:t>
            </w:r>
          </w:p>
        </w:tc>
        <w:tc>
          <w:tcPr>
            <w:tcW w:w="1247" w:type="dxa"/>
            <w:tcBorders>
              <w:bottom w:val="single" w:sz="4" w:space="0" w:color="auto"/>
            </w:tcBorders>
            <w:shd w:val="clear" w:color="auto" w:fill="auto"/>
            <w:noWrap/>
          </w:tcPr>
          <w:p w14:paraId="2138A088" w14:textId="77777777" w:rsidR="00F1314C" w:rsidRPr="00F42E56" w:rsidRDefault="00F1314C" w:rsidP="00ED1DB2">
            <w:pPr>
              <w:pStyle w:val="BStablefigures"/>
              <w:keepNext/>
              <w:rPr>
                <w:highlight w:val="yellow"/>
              </w:rPr>
            </w:pPr>
            <w:r>
              <w:t>1,441,559</w:t>
            </w:r>
          </w:p>
        </w:tc>
      </w:tr>
      <w:tr w:rsidR="00F1314C" w:rsidRPr="0030052F" w14:paraId="768E18FD" w14:textId="77777777" w:rsidTr="00ED1DB2">
        <w:trPr>
          <w:cantSplit/>
          <w:trHeight w:val="97"/>
          <w:jc w:val="center"/>
        </w:trPr>
        <w:tc>
          <w:tcPr>
            <w:tcW w:w="2778" w:type="dxa"/>
            <w:tcBorders>
              <w:top w:val="single" w:sz="4" w:space="0" w:color="auto"/>
              <w:bottom w:val="single" w:sz="4" w:space="0" w:color="auto"/>
            </w:tcBorders>
            <w:shd w:val="clear" w:color="auto" w:fill="auto"/>
            <w:hideMark/>
          </w:tcPr>
          <w:p w14:paraId="23394E58" w14:textId="77777777" w:rsidR="00F1314C" w:rsidRPr="0030052F" w:rsidRDefault="00F1314C" w:rsidP="00ED1DB2">
            <w:pPr>
              <w:pStyle w:val="BStabletextbold"/>
            </w:pPr>
            <w:r w:rsidRPr="0030052F">
              <w:t>Total General Revenue Assistance</w:t>
            </w:r>
          </w:p>
        </w:tc>
        <w:tc>
          <w:tcPr>
            <w:tcW w:w="1247" w:type="dxa"/>
            <w:tcBorders>
              <w:top w:val="single" w:sz="4" w:space="0" w:color="auto"/>
              <w:bottom w:val="single" w:sz="4" w:space="0" w:color="auto"/>
            </w:tcBorders>
            <w:shd w:val="clear" w:color="auto" w:fill="auto"/>
            <w:noWrap/>
          </w:tcPr>
          <w:p w14:paraId="687F4BBA" w14:textId="77777777" w:rsidR="00F1314C" w:rsidRPr="0030052F" w:rsidRDefault="00F1314C" w:rsidP="00ED1DB2">
            <w:pPr>
              <w:pStyle w:val="BStablefiguresbold"/>
              <w:rPr>
                <w:highlight w:val="yellow"/>
              </w:rPr>
            </w:pPr>
            <w:r w:rsidRPr="0030052F">
              <w:t>1,</w:t>
            </w:r>
            <w:r>
              <w:t>279</w:t>
            </w:r>
            <w:r w:rsidRPr="0030052F">
              <w:t>,</w:t>
            </w:r>
            <w:r>
              <w:t>7</w:t>
            </w:r>
            <w:r w:rsidRPr="0030052F">
              <w:t>01</w:t>
            </w:r>
          </w:p>
        </w:tc>
        <w:tc>
          <w:tcPr>
            <w:tcW w:w="1247" w:type="dxa"/>
            <w:tcBorders>
              <w:top w:val="single" w:sz="4" w:space="0" w:color="auto"/>
              <w:bottom w:val="single" w:sz="4" w:space="0" w:color="auto"/>
            </w:tcBorders>
            <w:shd w:val="clear" w:color="auto" w:fill="auto"/>
            <w:noWrap/>
          </w:tcPr>
          <w:p w14:paraId="7688FC87" w14:textId="77777777" w:rsidR="00F1314C" w:rsidRPr="0030052F" w:rsidRDefault="00F1314C" w:rsidP="00ED1DB2">
            <w:pPr>
              <w:pStyle w:val="BStablefiguresbold"/>
              <w:rPr>
                <w:highlight w:val="yellow"/>
              </w:rPr>
            </w:pPr>
            <w:r w:rsidRPr="0030052F">
              <w:t>1,262,784</w:t>
            </w:r>
          </w:p>
        </w:tc>
        <w:tc>
          <w:tcPr>
            <w:tcW w:w="1247" w:type="dxa"/>
            <w:tcBorders>
              <w:top w:val="single" w:sz="4" w:space="0" w:color="auto"/>
              <w:bottom w:val="single" w:sz="4" w:space="0" w:color="auto"/>
            </w:tcBorders>
            <w:shd w:val="clear" w:color="auto" w:fill="auto"/>
            <w:noWrap/>
          </w:tcPr>
          <w:p w14:paraId="004CBEB5" w14:textId="77777777" w:rsidR="00F1314C" w:rsidRPr="0030052F" w:rsidRDefault="00F1314C" w:rsidP="00ED1DB2">
            <w:pPr>
              <w:pStyle w:val="BStablefiguresbold"/>
              <w:rPr>
                <w:highlight w:val="yellow"/>
              </w:rPr>
            </w:pPr>
            <w:r w:rsidRPr="0030052F">
              <w:t>1,342,245</w:t>
            </w:r>
          </w:p>
        </w:tc>
        <w:tc>
          <w:tcPr>
            <w:tcW w:w="1247" w:type="dxa"/>
            <w:tcBorders>
              <w:top w:val="single" w:sz="4" w:space="0" w:color="auto"/>
              <w:bottom w:val="single" w:sz="4" w:space="0" w:color="auto"/>
            </w:tcBorders>
            <w:shd w:val="clear" w:color="auto" w:fill="auto"/>
            <w:noWrap/>
          </w:tcPr>
          <w:p w14:paraId="1B3CDC61" w14:textId="77777777" w:rsidR="00F1314C" w:rsidRPr="0030052F" w:rsidRDefault="00F1314C" w:rsidP="00ED1DB2">
            <w:pPr>
              <w:pStyle w:val="BStablefiguresbold"/>
              <w:rPr>
                <w:highlight w:val="yellow"/>
              </w:rPr>
            </w:pPr>
            <w:r w:rsidRPr="0030052F">
              <w:t>1,422,171</w:t>
            </w:r>
          </w:p>
        </w:tc>
        <w:tc>
          <w:tcPr>
            <w:tcW w:w="1247" w:type="dxa"/>
            <w:tcBorders>
              <w:top w:val="single" w:sz="4" w:space="0" w:color="auto"/>
              <w:bottom w:val="single" w:sz="4" w:space="0" w:color="auto"/>
            </w:tcBorders>
            <w:shd w:val="clear" w:color="auto" w:fill="auto"/>
            <w:noWrap/>
          </w:tcPr>
          <w:p w14:paraId="08DF38AE" w14:textId="77777777" w:rsidR="00F1314C" w:rsidRPr="0030052F" w:rsidRDefault="00F1314C" w:rsidP="00ED1DB2">
            <w:pPr>
              <w:pStyle w:val="BStablefiguresbold"/>
              <w:rPr>
                <w:highlight w:val="yellow"/>
              </w:rPr>
            </w:pPr>
            <w:r w:rsidRPr="0030052F">
              <w:t>1,484,224</w:t>
            </w:r>
          </w:p>
        </w:tc>
      </w:tr>
      <w:tr w:rsidR="00F1314C" w:rsidRPr="00F42E56" w14:paraId="45CED1E8" w14:textId="77777777" w:rsidTr="00ED1DB2">
        <w:trPr>
          <w:cantSplit/>
          <w:trHeight w:val="340"/>
          <w:jc w:val="center"/>
        </w:trPr>
        <w:tc>
          <w:tcPr>
            <w:tcW w:w="2778" w:type="dxa"/>
            <w:shd w:val="clear" w:color="auto" w:fill="auto"/>
            <w:vAlign w:val="bottom"/>
            <w:hideMark/>
          </w:tcPr>
          <w:p w14:paraId="4461A170" w14:textId="77777777" w:rsidR="00F1314C" w:rsidRPr="0030052F" w:rsidRDefault="00F1314C" w:rsidP="00ED1DB2">
            <w:pPr>
              <w:pStyle w:val="BStabletextbold"/>
            </w:pPr>
            <w:r w:rsidRPr="0030052F">
              <w:t>Health Services</w:t>
            </w:r>
          </w:p>
        </w:tc>
        <w:tc>
          <w:tcPr>
            <w:tcW w:w="1247" w:type="dxa"/>
            <w:shd w:val="clear" w:color="auto" w:fill="auto"/>
            <w:noWrap/>
            <w:hideMark/>
          </w:tcPr>
          <w:p w14:paraId="707B2585" w14:textId="77777777" w:rsidR="00F1314C" w:rsidRPr="00F42E56" w:rsidRDefault="00F1314C" w:rsidP="00ED1DB2">
            <w:pPr>
              <w:pStyle w:val="EmptyCell0"/>
              <w:rPr>
                <w:highlight w:val="yellow"/>
                <w:lang w:eastAsia="en-AU"/>
              </w:rPr>
            </w:pPr>
          </w:p>
        </w:tc>
        <w:tc>
          <w:tcPr>
            <w:tcW w:w="1247" w:type="dxa"/>
            <w:shd w:val="clear" w:color="auto" w:fill="auto"/>
            <w:noWrap/>
            <w:hideMark/>
          </w:tcPr>
          <w:p w14:paraId="3F5B455E" w14:textId="77777777" w:rsidR="00F1314C" w:rsidRPr="00F42E56" w:rsidRDefault="00F1314C" w:rsidP="00ED1DB2">
            <w:pPr>
              <w:pStyle w:val="EmptyCell0"/>
              <w:rPr>
                <w:highlight w:val="yellow"/>
                <w:lang w:eastAsia="en-AU"/>
              </w:rPr>
            </w:pPr>
          </w:p>
        </w:tc>
        <w:tc>
          <w:tcPr>
            <w:tcW w:w="1247" w:type="dxa"/>
            <w:shd w:val="clear" w:color="auto" w:fill="auto"/>
            <w:noWrap/>
            <w:hideMark/>
          </w:tcPr>
          <w:p w14:paraId="2B811046" w14:textId="77777777" w:rsidR="00F1314C" w:rsidRPr="00F42E56" w:rsidRDefault="00F1314C" w:rsidP="00ED1DB2">
            <w:pPr>
              <w:pStyle w:val="EmptyCell0"/>
              <w:rPr>
                <w:highlight w:val="yellow"/>
                <w:lang w:eastAsia="en-AU"/>
              </w:rPr>
            </w:pPr>
          </w:p>
        </w:tc>
        <w:tc>
          <w:tcPr>
            <w:tcW w:w="1247" w:type="dxa"/>
            <w:shd w:val="clear" w:color="auto" w:fill="auto"/>
            <w:noWrap/>
            <w:hideMark/>
          </w:tcPr>
          <w:p w14:paraId="115A2134" w14:textId="77777777" w:rsidR="00F1314C" w:rsidRPr="00F42E56" w:rsidRDefault="00F1314C" w:rsidP="00ED1DB2">
            <w:pPr>
              <w:pStyle w:val="EmptyCell0"/>
              <w:rPr>
                <w:highlight w:val="yellow"/>
                <w:lang w:eastAsia="en-AU"/>
              </w:rPr>
            </w:pPr>
          </w:p>
        </w:tc>
        <w:tc>
          <w:tcPr>
            <w:tcW w:w="1247" w:type="dxa"/>
            <w:shd w:val="clear" w:color="auto" w:fill="auto"/>
            <w:noWrap/>
            <w:hideMark/>
          </w:tcPr>
          <w:p w14:paraId="49B87E37" w14:textId="77777777" w:rsidR="00F1314C" w:rsidRPr="00F42E56" w:rsidRDefault="00F1314C" w:rsidP="00ED1DB2">
            <w:pPr>
              <w:pStyle w:val="EmptyCell0"/>
              <w:rPr>
                <w:highlight w:val="yellow"/>
                <w:lang w:eastAsia="en-AU"/>
              </w:rPr>
            </w:pPr>
          </w:p>
        </w:tc>
      </w:tr>
      <w:tr w:rsidR="00F1314C" w:rsidRPr="00F42E56" w14:paraId="483280F4" w14:textId="77777777" w:rsidTr="00ED1DB2">
        <w:trPr>
          <w:cantSplit/>
          <w:trHeight w:val="248"/>
          <w:jc w:val="center"/>
        </w:trPr>
        <w:tc>
          <w:tcPr>
            <w:tcW w:w="2778" w:type="dxa"/>
            <w:shd w:val="clear" w:color="auto" w:fill="auto"/>
            <w:hideMark/>
          </w:tcPr>
          <w:p w14:paraId="2A578786" w14:textId="77777777" w:rsidR="00F1314C" w:rsidRPr="0030052F" w:rsidRDefault="00F1314C" w:rsidP="00ED1DB2">
            <w:pPr>
              <w:pStyle w:val="BStabletext"/>
            </w:pPr>
            <w:r w:rsidRPr="0030052F">
              <w:t>National Health Reform Funding – Hospital Services</w:t>
            </w:r>
            <w:r w:rsidRPr="0030052F">
              <w:rPr>
                <w:vertAlign w:val="superscript"/>
              </w:rPr>
              <w:t>1</w:t>
            </w:r>
          </w:p>
        </w:tc>
        <w:tc>
          <w:tcPr>
            <w:tcW w:w="1247" w:type="dxa"/>
            <w:shd w:val="clear" w:color="auto" w:fill="auto"/>
            <w:noWrap/>
          </w:tcPr>
          <w:p w14:paraId="7AF6FC23" w14:textId="77777777" w:rsidR="00F1314C" w:rsidRPr="00F42E56" w:rsidRDefault="00F1314C" w:rsidP="00ED1DB2">
            <w:pPr>
              <w:pStyle w:val="BStablefigures"/>
              <w:rPr>
                <w:highlight w:val="yellow"/>
              </w:rPr>
            </w:pPr>
            <w:r>
              <w:t>426,853</w:t>
            </w:r>
          </w:p>
        </w:tc>
        <w:tc>
          <w:tcPr>
            <w:tcW w:w="1247" w:type="dxa"/>
            <w:shd w:val="clear" w:color="auto" w:fill="auto"/>
            <w:noWrap/>
          </w:tcPr>
          <w:p w14:paraId="7033D076" w14:textId="77777777" w:rsidR="00F1314C" w:rsidRPr="00F42E56" w:rsidRDefault="00F1314C" w:rsidP="00ED1DB2">
            <w:pPr>
              <w:pStyle w:val="BStablefigures"/>
              <w:rPr>
                <w:highlight w:val="yellow"/>
              </w:rPr>
            </w:pPr>
            <w:r>
              <w:t>443,726</w:t>
            </w:r>
          </w:p>
        </w:tc>
        <w:tc>
          <w:tcPr>
            <w:tcW w:w="1247" w:type="dxa"/>
            <w:shd w:val="clear" w:color="auto" w:fill="auto"/>
            <w:noWrap/>
          </w:tcPr>
          <w:p w14:paraId="0ED1218D" w14:textId="77777777" w:rsidR="00F1314C" w:rsidRPr="00F42E56" w:rsidRDefault="00F1314C" w:rsidP="00ED1DB2">
            <w:pPr>
              <w:pStyle w:val="BStablefigures"/>
              <w:rPr>
                <w:highlight w:val="yellow"/>
              </w:rPr>
            </w:pPr>
            <w:r>
              <w:t>478,989</w:t>
            </w:r>
          </w:p>
        </w:tc>
        <w:tc>
          <w:tcPr>
            <w:tcW w:w="1247" w:type="dxa"/>
            <w:shd w:val="clear" w:color="auto" w:fill="auto"/>
            <w:noWrap/>
          </w:tcPr>
          <w:p w14:paraId="0800DA3E" w14:textId="77777777" w:rsidR="00F1314C" w:rsidRPr="00FF1C91" w:rsidRDefault="00F1314C" w:rsidP="00ED1DB2">
            <w:pPr>
              <w:pStyle w:val="BStablefigures"/>
              <w:rPr>
                <w:highlight w:val="yellow"/>
              </w:rPr>
            </w:pPr>
            <w:r w:rsidRPr="00FF1C91">
              <w:t>503,285</w:t>
            </w:r>
          </w:p>
        </w:tc>
        <w:tc>
          <w:tcPr>
            <w:tcW w:w="1247" w:type="dxa"/>
            <w:shd w:val="clear" w:color="auto" w:fill="auto"/>
            <w:noWrap/>
          </w:tcPr>
          <w:p w14:paraId="23C142F5" w14:textId="77777777" w:rsidR="00F1314C" w:rsidRPr="00FF1C91" w:rsidRDefault="00F1314C" w:rsidP="00ED1DB2">
            <w:pPr>
              <w:pStyle w:val="BStablefigures"/>
              <w:rPr>
                <w:highlight w:val="yellow"/>
              </w:rPr>
            </w:pPr>
            <w:r w:rsidRPr="00FF1C91">
              <w:t>535,999</w:t>
            </w:r>
          </w:p>
        </w:tc>
      </w:tr>
      <w:tr w:rsidR="00F1314C" w:rsidRPr="00F42E56" w14:paraId="2ED90F47" w14:textId="77777777" w:rsidTr="00ED1DB2">
        <w:trPr>
          <w:cantSplit/>
          <w:trHeight w:val="248"/>
          <w:jc w:val="center"/>
        </w:trPr>
        <w:tc>
          <w:tcPr>
            <w:tcW w:w="2778" w:type="dxa"/>
            <w:shd w:val="clear" w:color="auto" w:fill="auto"/>
            <w:hideMark/>
          </w:tcPr>
          <w:p w14:paraId="5489E336" w14:textId="77777777" w:rsidR="00F1314C" w:rsidRPr="0030052F" w:rsidRDefault="00F1314C" w:rsidP="00ED1DB2">
            <w:pPr>
              <w:pStyle w:val="BStabletext"/>
            </w:pPr>
            <w:r w:rsidRPr="0030052F">
              <w:t>National Health Reform Funding – Public Health</w:t>
            </w:r>
            <w:r w:rsidRPr="0030052F">
              <w:rPr>
                <w:vertAlign w:val="superscript"/>
              </w:rPr>
              <w:t>1</w:t>
            </w:r>
          </w:p>
        </w:tc>
        <w:tc>
          <w:tcPr>
            <w:tcW w:w="1247" w:type="dxa"/>
            <w:shd w:val="clear" w:color="auto" w:fill="auto"/>
            <w:noWrap/>
          </w:tcPr>
          <w:p w14:paraId="48DE6EE6" w14:textId="77777777" w:rsidR="00F1314C" w:rsidRPr="00F42E56" w:rsidRDefault="00F1314C" w:rsidP="00ED1DB2">
            <w:pPr>
              <w:pStyle w:val="BStablefigures"/>
              <w:rPr>
                <w:highlight w:val="yellow"/>
              </w:rPr>
            </w:pPr>
            <w:r>
              <w:t>7,182</w:t>
            </w:r>
          </w:p>
        </w:tc>
        <w:tc>
          <w:tcPr>
            <w:tcW w:w="1247" w:type="dxa"/>
            <w:shd w:val="clear" w:color="auto" w:fill="auto"/>
            <w:noWrap/>
          </w:tcPr>
          <w:p w14:paraId="1851570E" w14:textId="77777777" w:rsidR="00F1314C" w:rsidRPr="00F42E56" w:rsidRDefault="00F1314C" w:rsidP="00ED1DB2">
            <w:pPr>
              <w:pStyle w:val="BStablefigures"/>
              <w:rPr>
                <w:highlight w:val="yellow"/>
              </w:rPr>
            </w:pPr>
            <w:r>
              <w:t>7,567</w:t>
            </w:r>
          </w:p>
        </w:tc>
        <w:tc>
          <w:tcPr>
            <w:tcW w:w="1247" w:type="dxa"/>
            <w:shd w:val="clear" w:color="auto" w:fill="auto"/>
            <w:noWrap/>
          </w:tcPr>
          <w:p w14:paraId="03858457" w14:textId="77777777" w:rsidR="00F1314C" w:rsidRPr="00F42E56" w:rsidRDefault="00F1314C" w:rsidP="00ED1DB2">
            <w:pPr>
              <w:pStyle w:val="BStablefigures"/>
              <w:rPr>
                <w:highlight w:val="yellow"/>
              </w:rPr>
            </w:pPr>
            <w:r>
              <w:t>7,976</w:t>
            </w:r>
          </w:p>
        </w:tc>
        <w:tc>
          <w:tcPr>
            <w:tcW w:w="1247" w:type="dxa"/>
            <w:shd w:val="clear" w:color="auto" w:fill="auto"/>
            <w:noWrap/>
          </w:tcPr>
          <w:p w14:paraId="34329F53" w14:textId="77777777" w:rsidR="00F1314C" w:rsidRPr="00FF1C91" w:rsidRDefault="00F1314C" w:rsidP="00ED1DB2">
            <w:pPr>
              <w:pStyle w:val="BStablefigures"/>
              <w:rPr>
                <w:highlight w:val="yellow"/>
              </w:rPr>
            </w:pPr>
            <w:r w:rsidRPr="00FF1C91">
              <w:t>8,494</w:t>
            </w:r>
          </w:p>
        </w:tc>
        <w:tc>
          <w:tcPr>
            <w:tcW w:w="1247" w:type="dxa"/>
            <w:shd w:val="clear" w:color="auto" w:fill="auto"/>
            <w:noWrap/>
          </w:tcPr>
          <w:p w14:paraId="151702F4" w14:textId="77777777" w:rsidR="00F1314C" w:rsidRPr="00FF1C91" w:rsidRDefault="00F1314C" w:rsidP="00ED1DB2">
            <w:pPr>
              <w:pStyle w:val="BStablefigures"/>
              <w:rPr>
                <w:highlight w:val="yellow"/>
              </w:rPr>
            </w:pPr>
            <w:r w:rsidRPr="00FF1C91">
              <w:t>9,046</w:t>
            </w:r>
          </w:p>
        </w:tc>
      </w:tr>
      <w:tr w:rsidR="00F1314C" w:rsidRPr="00F42E56" w14:paraId="2A2DF742" w14:textId="77777777" w:rsidTr="00ED1DB2">
        <w:trPr>
          <w:cantSplit/>
          <w:trHeight w:val="215"/>
          <w:jc w:val="center"/>
        </w:trPr>
        <w:tc>
          <w:tcPr>
            <w:tcW w:w="2778" w:type="dxa"/>
            <w:shd w:val="clear" w:color="auto" w:fill="auto"/>
          </w:tcPr>
          <w:p w14:paraId="582BD8F4" w14:textId="77777777" w:rsidR="00F1314C" w:rsidRPr="0030052F" w:rsidRDefault="00F1314C" w:rsidP="00ED1DB2">
            <w:pPr>
              <w:pStyle w:val="BStabletext"/>
            </w:pPr>
            <w:r w:rsidRPr="0030052F">
              <w:t>COVID-19 public health response</w:t>
            </w:r>
            <w:r w:rsidRPr="00CE045E">
              <w:rPr>
                <w:vertAlign w:val="superscript"/>
              </w:rPr>
              <w:t>1</w:t>
            </w:r>
          </w:p>
        </w:tc>
        <w:tc>
          <w:tcPr>
            <w:tcW w:w="1247" w:type="dxa"/>
            <w:shd w:val="clear" w:color="auto" w:fill="auto"/>
            <w:noWrap/>
          </w:tcPr>
          <w:p w14:paraId="252EF164" w14:textId="77777777" w:rsidR="00F1314C" w:rsidRPr="00F42E56" w:rsidRDefault="00F1314C" w:rsidP="00ED1DB2">
            <w:pPr>
              <w:pStyle w:val="BStablefigures"/>
              <w:rPr>
                <w:highlight w:val="yellow"/>
              </w:rPr>
            </w:pPr>
            <w:r>
              <w:rPr>
                <w:rFonts w:cs="Calibri"/>
                <w:color w:val="000000"/>
              </w:rPr>
              <w:t>41,669</w:t>
            </w:r>
          </w:p>
        </w:tc>
        <w:tc>
          <w:tcPr>
            <w:tcW w:w="1247" w:type="dxa"/>
            <w:shd w:val="clear" w:color="auto" w:fill="auto"/>
            <w:noWrap/>
          </w:tcPr>
          <w:p w14:paraId="14EF609F" w14:textId="77777777" w:rsidR="00F1314C" w:rsidRPr="00F42E56" w:rsidRDefault="00F1314C" w:rsidP="00ED1DB2">
            <w:pPr>
              <w:pStyle w:val="BStablefigures"/>
              <w:rPr>
                <w:highlight w:val="yellow"/>
              </w:rPr>
            </w:pPr>
            <w:r>
              <w:rPr>
                <w:rFonts w:cs="Calibri"/>
                <w:color w:val="000000"/>
              </w:rPr>
              <w:t>41,803</w:t>
            </w:r>
          </w:p>
        </w:tc>
        <w:tc>
          <w:tcPr>
            <w:tcW w:w="1247" w:type="dxa"/>
            <w:shd w:val="clear" w:color="auto" w:fill="auto"/>
            <w:noWrap/>
          </w:tcPr>
          <w:p w14:paraId="3E5A7EB1" w14:textId="77777777" w:rsidR="00F1314C" w:rsidRPr="00F42E56" w:rsidRDefault="00F1314C" w:rsidP="00ED1DB2">
            <w:pPr>
              <w:pStyle w:val="BStablefigures"/>
              <w:rPr>
                <w:highlight w:val="yellow"/>
              </w:rPr>
            </w:pPr>
            <w:r>
              <w:rPr>
                <w:rFonts w:cs="Calibri"/>
                <w:color w:val="000000"/>
              </w:rPr>
              <w:t>5,205</w:t>
            </w:r>
          </w:p>
        </w:tc>
        <w:tc>
          <w:tcPr>
            <w:tcW w:w="1247" w:type="dxa"/>
            <w:shd w:val="clear" w:color="auto" w:fill="auto"/>
            <w:noWrap/>
          </w:tcPr>
          <w:p w14:paraId="30BB185B" w14:textId="77777777" w:rsidR="00F1314C" w:rsidRPr="00FF1C91" w:rsidRDefault="00F1314C" w:rsidP="00ED1DB2">
            <w:pPr>
              <w:pStyle w:val="BStablefigures"/>
              <w:rPr>
                <w:highlight w:val="yellow"/>
              </w:rPr>
            </w:pPr>
            <w:r w:rsidRPr="00FF1C91">
              <w:t>110</w:t>
            </w:r>
          </w:p>
        </w:tc>
        <w:tc>
          <w:tcPr>
            <w:tcW w:w="1247" w:type="dxa"/>
            <w:shd w:val="clear" w:color="auto" w:fill="auto"/>
            <w:noWrap/>
          </w:tcPr>
          <w:p w14:paraId="14A21C8D" w14:textId="77777777" w:rsidR="00F1314C" w:rsidRPr="00FF1C91" w:rsidRDefault="00F1314C" w:rsidP="00ED1DB2">
            <w:pPr>
              <w:pStyle w:val="BStablefigures"/>
              <w:rPr>
                <w:highlight w:val="yellow"/>
              </w:rPr>
            </w:pPr>
            <w:r w:rsidRPr="00FF1C91">
              <w:t>112</w:t>
            </w:r>
          </w:p>
        </w:tc>
      </w:tr>
      <w:tr w:rsidR="00F1314C" w:rsidRPr="00CE045E" w14:paraId="02FCC6AC" w14:textId="77777777" w:rsidTr="00ED1DB2">
        <w:trPr>
          <w:cantSplit/>
          <w:trHeight w:val="117"/>
          <w:jc w:val="center"/>
        </w:trPr>
        <w:tc>
          <w:tcPr>
            <w:tcW w:w="2778" w:type="dxa"/>
            <w:shd w:val="clear" w:color="auto" w:fill="auto"/>
            <w:hideMark/>
          </w:tcPr>
          <w:p w14:paraId="407374FF" w14:textId="77777777" w:rsidR="00F1314C" w:rsidRPr="0030052F" w:rsidRDefault="00F1314C" w:rsidP="00ED1DB2">
            <w:pPr>
              <w:pStyle w:val="BStabletextbolditalics"/>
            </w:pPr>
            <w:r w:rsidRPr="0030052F">
              <w:t xml:space="preserve">Total </w:t>
            </w:r>
            <w:r>
              <w:t>National Health Reform Funding</w:t>
            </w:r>
          </w:p>
        </w:tc>
        <w:tc>
          <w:tcPr>
            <w:tcW w:w="1247" w:type="dxa"/>
            <w:shd w:val="clear" w:color="auto" w:fill="auto"/>
            <w:noWrap/>
          </w:tcPr>
          <w:p w14:paraId="285C2232" w14:textId="77777777" w:rsidR="00F1314C" w:rsidRPr="00F30D4B" w:rsidRDefault="00F1314C" w:rsidP="00ED1DB2">
            <w:pPr>
              <w:pStyle w:val="BStablefiguresbolditalics"/>
            </w:pPr>
            <w:r>
              <w:t>475,704</w:t>
            </w:r>
          </w:p>
        </w:tc>
        <w:tc>
          <w:tcPr>
            <w:tcW w:w="1247" w:type="dxa"/>
            <w:shd w:val="clear" w:color="auto" w:fill="auto"/>
            <w:noWrap/>
          </w:tcPr>
          <w:p w14:paraId="71989D8C" w14:textId="77777777" w:rsidR="00F1314C" w:rsidRPr="00CE045E" w:rsidRDefault="00F1314C" w:rsidP="00ED1DB2">
            <w:pPr>
              <w:pStyle w:val="BStablefiguresbolditalics"/>
            </w:pPr>
            <w:r w:rsidRPr="00C740CD">
              <w:rPr>
                <w:rFonts w:cs="Calibri"/>
                <w:color w:val="000000"/>
              </w:rPr>
              <w:t>493,096</w:t>
            </w:r>
          </w:p>
        </w:tc>
        <w:tc>
          <w:tcPr>
            <w:tcW w:w="1247" w:type="dxa"/>
            <w:shd w:val="clear" w:color="auto" w:fill="auto"/>
            <w:noWrap/>
          </w:tcPr>
          <w:p w14:paraId="06E0E558" w14:textId="77777777" w:rsidR="00F1314C" w:rsidRPr="00CE045E" w:rsidRDefault="00F1314C" w:rsidP="00ED1DB2">
            <w:pPr>
              <w:pStyle w:val="BStablefiguresbolditalics"/>
            </w:pPr>
            <w:r w:rsidRPr="00C740CD">
              <w:rPr>
                <w:rFonts w:cs="Calibri"/>
                <w:color w:val="000000"/>
              </w:rPr>
              <w:t>492,170</w:t>
            </w:r>
          </w:p>
        </w:tc>
        <w:tc>
          <w:tcPr>
            <w:tcW w:w="1247" w:type="dxa"/>
            <w:shd w:val="clear" w:color="auto" w:fill="auto"/>
            <w:noWrap/>
          </w:tcPr>
          <w:p w14:paraId="7CCB2094" w14:textId="77777777" w:rsidR="00F1314C" w:rsidRPr="00FF1C91" w:rsidRDefault="00F1314C" w:rsidP="00ED1DB2">
            <w:pPr>
              <w:pStyle w:val="BStablefiguresbolditalics"/>
              <w:rPr>
                <w:rFonts w:cs="Calibri"/>
                <w:color w:val="000000"/>
              </w:rPr>
            </w:pPr>
            <w:r w:rsidRPr="00FF1C91">
              <w:rPr>
                <w:rFonts w:cs="Calibri"/>
                <w:color w:val="000000"/>
              </w:rPr>
              <w:t>511,889</w:t>
            </w:r>
          </w:p>
        </w:tc>
        <w:tc>
          <w:tcPr>
            <w:tcW w:w="1247" w:type="dxa"/>
            <w:shd w:val="clear" w:color="auto" w:fill="auto"/>
            <w:noWrap/>
          </w:tcPr>
          <w:p w14:paraId="17ADD623" w14:textId="77777777" w:rsidR="00F1314C" w:rsidRPr="00FF1C91" w:rsidRDefault="00F1314C" w:rsidP="00ED1DB2">
            <w:pPr>
              <w:pStyle w:val="BStablefiguresbolditalics"/>
              <w:rPr>
                <w:rFonts w:cs="Calibri"/>
                <w:color w:val="000000"/>
              </w:rPr>
            </w:pPr>
            <w:r w:rsidRPr="00FF1C91">
              <w:rPr>
                <w:rFonts w:cs="Calibri"/>
                <w:color w:val="000000"/>
              </w:rPr>
              <w:t>545,157</w:t>
            </w:r>
          </w:p>
        </w:tc>
      </w:tr>
      <w:tr w:rsidR="00F1314C" w:rsidRPr="00CE045E" w14:paraId="6DCAABA3" w14:textId="77777777" w:rsidTr="00ED1DB2">
        <w:trPr>
          <w:cantSplit/>
          <w:trHeight w:val="215"/>
          <w:jc w:val="center"/>
        </w:trPr>
        <w:tc>
          <w:tcPr>
            <w:tcW w:w="2778" w:type="dxa"/>
            <w:shd w:val="clear" w:color="auto" w:fill="auto"/>
          </w:tcPr>
          <w:p w14:paraId="365E72AD" w14:textId="77777777" w:rsidR="00F1314C" w:rsidRPr="00B7653E" w:rsidRDefault="00F1314C" w:rsidP="00ED1DB2">
            <w:pPr>
              <w:pStyle w:val="Btabletextbold"/>
              <w:rPr>
                <w:sz w:val="18"/>
                <w:szCs w:val="18"/>
                <w:highlight w:val="yellow"/>
              </w:rPr>
            </w:pPr>
            <w:r w:rsidRPr="00B7653E">
              <w:rPr>
                <w:sz w:val="18"/>
                <w:szCs w:val="18"/>
              </w:rPr>
              <w:t>Health Services NPPs</w:t>
            </w:r>
          </w:p>
        </w:tc>
        <w:tc>
          <w:tcPr>
            <w:tcW w:w="1247" w:type="dxa"/>
            <w:shd w:val="clear" w:color="auto" w:fill="auto"/>
            <w:noWrap/>
          </w:tcPr>
          <w:p w14:paraId="6062278C" w14:textId="77777777" w:rsidR="00F1314C" w:rsidRPr="00CE045E" w:rsidRDefault="00F1314C" w:rsidP="00ED1DB2">
            <w:pPr>
              <w:pStyle w:val="EmptyCell0"/>
              <w:rPr>
                <w:highlight w:val="yellow"/>
                <w:lang w:eastAsia="en-AU"/>
              </w:rPr>
            </w:pPr>
          </w:p>
        </w:tc>
        <w:tc>
          <w:tcPr>
            <w:tcW w:w="1247" w:type="dxa"/>
            <w:shd w:val="clear" w:color="auto" w:fill="auto"/>
            <w:noWrap/>
          </w:tcPr>
          <w:p w14:paraId="30940864" w14:textId="77777777" w:rsidR="00F1314C" w:rsidRPr="00CE045E" w:rsidRDefault="00F1314C" w:rsidP="00ED1DB2">
            <w:pPr>
              <w:pStyle w:val="EmptyCell0"/>
              <w:rPr>
                <w:highlight w:val="yellow"/>
                <w:lang w:eastAsia="en-AU"/>
              </w:rPr>
            </w:pPr>
          </w:p>
        </w:tc>
        <w:tc>
          <w:tcPr>
            <w:tcW w:w="1247" w:type="dxa"/>
            <w:shd w:val="clear" w:color="auto" w:fill="auto"/>
            <w:noWrap/>
          </w:tcPr>
          <w:p w14:paraId="3A12B8B3" w14:textId="77777777" w:rsidR="00F1314C" w:rsidRPr="00CE045E" w:rsidRDefault="00F1314C" w:rsidP="00ED1DB2">
            <w:pPr>
              <w:pStyle w:val="EmptyCell0"/>
              <w:rPr>
                <w:highlight w:val="yellow"/>
                <w:lang w:eastAsia="en-AU"/>
              </w:rPr>
            </w:pPr>
          </w:p>
        </w:tc>
        <w:tc>
          <w:tcPr>
            <w:tcW w:w="1247" w:type="dxa"/>
            <w:shd w:val="clear" w:color="auto" w:fill="auto"/>
            <w:noWrap/>
          </w:tcPr>
          <w:p w14:paraId="7B4472BB" w14:textId="77777777" w:rsidR="00F1314C" w:rsidRPr="00CE045E" w:rsidRDefault="00F1314C" w:rsidP="00ED1DB2">
            <w:pPr>
              <w:pStyle w:val="EmptyCell0"/>
              <w:rPr>
                <w:highlight w:val="yellow"/>
                <w:lang w:eastAsia="en-AU"/>
              </w:rPr>
            </w:pPr>
          </w:p>
        </w:tc>
        <w:tc>
          <w:tcPr>
            <w:tcW w:w="1247" w:type="dxa"/>
            <w:shd w:val="clear" w:color="auto" w:fill="auto"/>
            <w:noWrap/>
          </w:tcPr>
          <w:p w14:paraId="0BF2699F" w14:textId="77777777" w:rsidR="00F1314C" w:rsidRPr="00CE045E" w:rsidRDefault="00F1314C" w:rsidP="00ED1DB2">
            <w:pPr>
              <w:pStyle w:val="EmptyCell0"/>
              <w:rPr>
                <w:highlight w:val="yellow"/>
                <w:lang w:eastAsia="en-AU"/>
              </w:rPr>
            </w:pPr>
          </w:p>
        </w:tc>
      </w:tr>
      <w:tr w:rsidR="00F1314C" w:rsidRPr="00CE045E" w14:paraId="091EE03F" w14:textId="77777777" w:rsidTr="00ED1DB2">
        <w:trPr>
          <w:cantSplit/>
          <w:trHeight w:val="215"/>
          <w:jc w:val="center"/>
        </w:trPr>
        <w:tc>
          <w:tcPr>
            <w:tcW w:w="2778" w:type="dxa"/>
            <w:shd w:val="clear" w:color="auto" w:fill="auto"/>
          </w:tcPr>
          <w:p w14:paraId="132772DF" w14:textId="77777777" w:rsidR="00F1314C" w:rsidRPr="00CE045E" w:rsidRDefault="00F1314C" w:rsidP="00ED1DB2">
            <w:pPr>
              <w:pStyle w:val="BStabletext"/>
            </w:pPr>
            <w:r w:rsidRPr="00CE045E">
              <w:t>Additional Assistance for Public Hospitals</w:t>
            </w:r>
          </w:p>
        </w:tc>
        <w:tc>
          <w:tcPr>
            <w:tcW w:w="1247" w:type="dxa"/>
            <w:shd w:val="clear" w:color="auto" w:fill="auto"/>
            <w:noWrap/>
          </w:tcPr>
          <w:p w14:paraId="6B6E82CA" w14:textId="77777777" w:rsidR="00F1314C" w:rsidRPr="00CE045E" w:rsidRDefault="00F1314C" w:rsidP="00ED1DB2">
            <w:pPr>
              <w:pStyle w:val="BStablefigures"/>
            </w:pPr>
            <w:r>
              <w:t>4,057</w:t>
            </w:r>
          </w:p>
        </w:tc>
        <w:tc>
          <w:tcPr>
            <w:tcW w:w="1247" w:type="dxa"/>
            <w:shd w:val="clear" w:color="auto" w:fill="auto"/>
            <w:noWrap/>
          </w:tcPr>
          <w:p w14:paraId="099C7EEA" w14:textId="77777777" w:rsidR="00F1314C" w:rsidRPr="00CE045E" w:rsidRDefault="00F1314C" w:rsidP="00ED1DB2">
            <w:pPr>
              <w:pStyle w:val="BStablefigures"/>
            </w:pPr>
            <w:r>
              <w:t>0</w:t>
            </w:r>
          </w:p>
        </w:tc>
        <w:tc>
          <w:tcPr>
            <w:tcW w:w="1247" w:type="dxa"/>
            <w:shd w:val="clear" w:color="auto" w:fill="auto"/>
            <w:noWrap/>
          </w:tcPr>
          <w:p w14:paraId="53BD907A" w14:textId="77777777" w:rsidR="00F1314C" w:rsidRPr="00CE045E" w:rsidRDefault="00F1314C" w:rsidP="00ED1DB2">
            <w:pPr>
              <w:pStyle w:val="BStablefigures"/>
            </w:pPr>
            <w:r>
              <w:t>0</w:t>
            </w:r>
          </w:p>
        </w:tc>
        <w:tc>
          <w:tcPr>
            <w:tcW w:w="1247" w:type="dxa"/>
            <w:shd w:val="clear" w:color="auto" w:fill="auto"/>
            <w:noWrap/>
          </w:tcPr>
          <w:p w14:paraId="2A5C7E60" w14:textId="77777777" w:rsidR="00F1314C" w:rsidRPr="00CE045E" w:rsidRDefault="00F1314C" w:rsidP="00ED1DB2">
            <w:pPr>
              <w:pStyle w:val="BStablefigures"/>
            </w:pPr>
            <w:r>
              <w:t>0</w:t>
            </w:r>
          </w:p>
        </w:tc>
        <w:tc>
          <w:tcPr>
            <w:tcW w:w="1247" w:type="dxa"/>
            <w:shd w:val="clear" w:color="auto" w:fill="auto"/>
            <w:noWrap/>
          </w:tcPr>
          <w:p w14:paraId="3968EB7D" w14:textId="77777777" w:rsidR="00F1314C" w:rsidRPr="00CE045E" w:rsidRDefault="00F1314C" w:rsidP="00ED1DB2">
            <w:pPr>
              <w:pStyle w:val="BStablefigures"/>
            </w:pPr>
            <w:r>
              <w:t>0</w:t>
            </w:r>
          </w:p>
        </w:tc>
      </w:tr>
      <w:tr w:rsidR="00F1314C" w:rsidRPr="00CE045E" w14:paraId="361C8B36" w14:textId="77777777" w:rsidTr="00ED1DB2">
        <w:trPr>
          <w:cantSplit/>
          <w:trHeight w:val="215"/>
          <w:jc w:val="center"/>
        </w:trPr>
        <w:tc>
          <w:tcPr>
            <w:tcW w:w="2778" w:type="dxa"/>
            <w:shd w:val="clear" w:color="auto" w:fill="auto"/>
          </w:tcPr>
          <w:p w14:paraId="008D8F75" w14:textId="77777777" w:rsidR="00F1314C" w:rsidRPr="00CE045E" w:rsidRDefault="00F1314C" w:rsidP="00ED1DB2">
            <w:pPr>
              <w:pStyle w:val="BStabletext"/>
            </w:pPr>
            <w:r w:rsidRPr="00CE045E">
              <w:t>Comprehensive palliative care across the life course</w:t>
            </w:r>
            <w:r w:rsidRPr="00A44617">
              <w:rPr>
                <w:vertAlign w:val="superscript"/>
              </w:rPr>
              <w:t>2</w:t>
            </w:r>
          </w:p>
        </w:tc>
        <w:tc>
          <w:tcPr>
            <w:tcW w:w="1247" w:type="dxa"/>
            <w:shd w:val="clear" w:color="auto" w:fill="auto"/>
            <w:noWrap/>
          </w:tcPr>
          <w:p w14:paraId="51C52251" w14:textId="77777777" w:rsidR="00F1314C" w:rsidRPr="00CE045E" w:rsidRDefault="00F1314C" w:rsidP="00ED1DB2">
            <w:pPr>
              <w:pStyle w:val="BStablefigures"/>
            </w:pPr>
            <w:r>
              <w:t>167</w:t>
            </w:r>
          </w:p>
        </w:tc>
        <w:tc>
          <w:tcPr>
            <w:tcW w:w="1247" w:type="dxa"/>
            <w:shd w:val="clear" w:color="auto" w:fill="auto"/>
            <w:noWrap/>
          </w:tcPr>
          <w:p w14:paraId="12C25AB7" w14:textId="77777777" w:rsidR="00F1314C" w:rsidRPr="00CE045E" w:rsidRDefault="00F1314C" w:rsidP="00ED1DB2">
            <w:pPr>
              <w:pStyle w:val="BStablefigures"/>
            </w:pPr>
            <w:r>
              <w:t>276</w:t>
            </w:r>
          </w:p>
        </w:tc>
        <w:tc>
          <w:tcPr>
            <w:tcW w:w="1247" w:type="dxa"/>
            <w:shd w:val="clear" w:color="auto" w:fill="auto"/>
            <w:noWrap/>
          </w:tcPr>
          <w:p w14:paraId="451EE2E4" w14:textId="77777777" w:rsidR="00F1314C" w:rsidRPr="00CE045E" w:rsidRDefault="00F1314C" w:rsidP="00ED1DB2">
            <w:pPr>
              <w:pStyle w:val="BStablefigures"/>
            </w:pPr>
            <w:r>
              <w:t>185</w:t>
            </w:r>
          </w:p>
        </w:tc>
        <w:tc>
          <w:tcPr>
            <w:tcW w:w="1247" w:type="dxa"/>
            <w:shd w:val="clear" w:color="auto" w:fill="auto"/>
            <w:noWrap/>
          </w:tcPr>
          <w:p w14:paraId="4CF31873" w14:textId="77777777" w:rsidR="00F1314C" w:rsidRPr="00CE045E" w:rsidRDefault="00F1314C" w:rsidP="00ED1DB2">
            <w:pPr>
              <w:pStyle w:val="BStablefigures"/>
            </w:pPr>
            <w:r>
              <w:t>194</w:t>
            </w:r>
          </w:p>
        </w:tc>
        <w:tc>
          <w:tcPr>
            <w:tcW w:w="1247" w:type="dxa"/>
            <w:shd w:val="clear" w:color="auto" w:fill="auto"/>
            <w:noWrap/>
          </w:tcPr>
          <w:p w14:paraId="24FDC287" w14:textId="77777777" w:rsidR="00F1314C" w:rsidRPr="00CE045E" w:rsidRDefault="00F1314C" w:rsidP="00ED1DB2">
            <w:pPr>
              <w:pStyle w:val="BStablefigures"/>
            </w:pPr>
            <w:r>
              <w:t>203</w:t>
            </w:r>
          </w:p>
        </w:tc>
      </w:tr>
      <w:tr w:rsidR="00F1314C" w:rsidRPr="00CE045E" w14:paraId="37A08F9E" w14:textId="77777777" w:rsidTr="00ED1DB2">
        <w:trPr>
          <w:cantSplit/>
          <w:trHeight w:val="215"/>
          <w:jc w:val="center"/>
        </w:trPr>
        <w:tc>
          <w:tcPr>
            <w:tcW w:w="2778" w:type="dxa"/>
            <w:shd w:val="clear" w:color="auto" w:fill="auto"/>
          </w:tcPr>
          <w:p w14:paraId="00156C1D" w14:textId="77777777" w:rsidR="00F1314C" w:rsidRPr="00CE045E" w:rsidRDefault="00F1314C" w:rsidP="00ED1DB2">
            <w:pPr>
              <w:pStyle w:val="BStabletext"/>
            </w:pPr>
            <w:r w:rsidRPr="00CE045E">
              <w:t>Expansion of the Breastscreen Australia Programme</w:t>
            </w:r>
          </w:p>
        </w:tc>
        <w:tc>
          <w:tcPr>
            <w:tcW w:w="1247" w:type="dxa"/>
            <w:shd w:val="clear" w:color="auto" w:fill="auto"/>
            <w:noWrap/>
          </w:tcPr>
          <w:p w14:paraId="50E151AD" w14:textId="77777777" w:rsidR="00F1314C" w:rsidRPr="00CE045E" w:rsidRDefault="00F1314C" w:rsidP="00ED1DB2">
            <w:pPr>
              <w:pStyle w:val="BStablefigures"/>
            </w:pPr>
            <w:r>
              <w:t>248</w:t>
            </w:r>
          </w:p>
        </w:tc>
        <w:tc>
          <w:tcPr>
            <w:tcW w:w="1247" w:type="dxa"/>
            <w:shd w:val="clear" w:color="auto" w:fill="auto"/>
            <w:noWrap/>
          </w:tcPr>
          <w:p w14:paraId="6F073C14" w14:textId="77777777" w:rsidR="00F1314C" w:rsidRPr="00CE045E" w:rsidRDefault="00F1314C" w:rsidP="00ED1DB2">
            <w:pPr>
              <w:pStyle w:val="BStablefigures"/>
            </w:pPr>
            <w:r>
              <w:t>252</w:t>
            </w:r>
          </w:p>
        </w:tc>
        <w:tc>
          <w:tcPr>
            <w:tcW w:w="1247" w:type="dxa"/>
            <w:shd w:val="clear" w:color="auto" w:fill="auto"/>
            <w:noWrap/>
          </w:tcPr>
          <w:p w14:paraId="0398B7C4" w14:textId="77777777" w:rsidR="00F1314C" w:rsidRPr="00CE045E" w:rsidRDefault="00F1314C" w:rsidP="00ED1DB2">
            <w:pPr>
              <w:pStyle w:val="BStablefigures"/>
            </w:pPr>
            <w:r>
              <w:t>0</w:t>
            </w:r>
          </w:p>
        </w:tc>
        <w:tc>
          <w:tcPr>
            <w:tcW w:w="1247" w:type="dxa"/>
            <w:shd w:val="clear" w:color="auto" w:fill="auto"/>
            <w:noWrap/>
          </w:tcPr>
          <w:p w14:paraId="14CE8E48" w14:textId="77777777" w:rsidR="00F1314C" w:rsidRPr="00CE045E" w:rsidRDefault="00F1314C" w:rsidP="00ED1DB2">
            <w:pPr>
              <w:pStyle w:val="BStablefigures"/>
            </w:pPr>
            <w:r>
              <w:t>0</w:t>
            </w:r>
          </w:p>
        </w:tc>
        <w:tc>
          <w:tcPr>
            <w:tcW w:w="1247" w:type="dxa"/>
            <w:shd w:val="clear" w:color="auto" w:fill="auto"/>
            <w:noWrap/>
          </w:tcPr>
          <w:p w14:paraId="53351CD9" w14:textId="77777777" w:rsidR="00F1314C" w:rsidRPr="00CE045E" w:rsidRDefault="00F1314C" w:rsidP="00ED1DB2">
            <w:pPr>
              <w:pStyle w:val="BStablefigures"/>
            </w:pPr>
            <w:r>
              <w:t>0</w:t>
            </w:r>
          </w:p>
        </w:tc>
      </w:tr>
      <w:tr w:rsidR="00F1314C" w:rsidRPr="00CE045E" w14:paraId="30F13671" w14:textId="77777777" w:rsidTr="00ED1DB2">
        <w:trPr>
          <w:cantSplit/>
          <w:trHeight w:val="215"/>
          <w:jc w:val="center"/>
        </w:trPr>
        <w:tc>
          <w:tcPr>
            <w:tcW w:w="2778" w:type="dxa"/>
            <w:shd w:val="clear" w:color="auto" w:fill="auto"/>
          </w:tcPr>
          <w:p w14:paraId="25B2719F" w14:textId="77777777" w:rsidR="00F1314C" w:rsidRPr="00CE045E" w:rsidRDefault="00F1314C" w:rsidP="00ED1DB2">
            <w:pPr>
              <w:pStyle w:val="BStabletext"/>
            </w:pPr>
            <w:r w:rsidRPr="00CE045E">
              <w:t>Mums, Dads and bubs check</w:t>
            </w:r>
          </w:p>
        </w:tc>
        <w:tc>
          <w:tcPr>
            <w:tcW w:w="1247" w:type="dxa"/>
            <w:shd w:val="clear" w:color="auto" w:fill="auto"/>
            <w:noWrap/>
          </w:tcPr>
          <w:p w14:paraId="49BDB6B4" w14:textId="77777777" w:rsidR="00F1314C" w:rsidRPr="00CE045E" w:rsidRDefault="00F1314C" w:rsidP="00ED1DB2">
            <w:pPr>
              <w:pStyle w:val="BStablefigures"/>
            </w:pPr>
            <w:r>
              <w:t>0</w:t>
            </w:r>
          </w:p>
        </w:tc>
        <w:tc>
          <w:tcPr>
            <w:tcW w:w="1247" w:type="dxa"/>
            <w:shd w:val="clear" w:color="auto" w:fill="auto"/>
            <w:noWrap/>
          </w:tcPr>
          <w:p w14:paraId="0E16FE58" w14:textId="77777777" w:rsidR="00F1314C" w:rsidRPr="00CE045E" w:rsidRDefault="00F1314C" w:rsidP="00ED1DB2">
            <w:pPr>
              <w:pStyle w:val="BStablefigures"/>
            </w:pPr>
            <w:r>
              <w:t>~</w:t>
            </w:r>
          </w:p>
        </w:tc>
        <w:tc>
          <w:tcPr>
            <w:tcW w:w="1247" w:type="dxa"/>
            <w:shd w:val="clear" w:color="auto" w:fill="auto"/>
            <w:noWrap/>
          </w:tcPr>
          <w:p w14:paraId="23283F7A" w14:textId="77777777" w:rsidR="00F1314C" w:rsidRPr="00CE045E" w:rsidRDefault="00F1314C" w:rsidP="00ED1DB2">
            <w:pPr>
              <w:pStyle w:val="BStablefigures"/>
            </w:pPr>
            <w:r>
              <w:t>~</w:t>
            </w:r>
          </w:p>
        </w:tc>
        <w:tc>
          <w:tcPr>
            <w:tcW w:w="1247" w:type="dxa"/>
            <w:shd w:val="clear" w:color="auto" w:fill="auto"/>
            <w:noWrap/>
          </w:tcPr>
          <w:p w14:paraId="5A17E610" w14:textId="77777777" w:rsidR="00F1314C" w:rsidRPr="00CE045E" w:rsidRDefault="00F1314C" w:rsidP="00ED1DB2">
            <w:pPr>
              <w:pStyle w:val="BStablefigures"/>
            </w:pPr>
            <w:r>
              <w:t>~</w:t>
            </w:r>
          </w:p>
        </w:tc>
        <w:tc>
          <w:tcPr>
            <w:tcW w:w="1247" w:type="dxa"/>
            <w:shd w:val="clear" w:color="auto" w:fill="auto"/>
            <w:noWrap/>
          </w:tcPr>
          <w:p w14:paraId="61E1DD3C" w14:textId="77777777" w:rsidR="00F1314C" w:rsidRPr="00CE045E" w:rsidRDefault="00F1314C" w:rsidP="00ED1DB2">
            <w:pPr>
              <w:pStyle w:val="BStablefigures"/>
            </w:pPr>
            <w:r>
              <w:t>0</w:t>
            </w:r>
          </w:p>
        </w:tc>
      </w:tr>
      <w:tr w:rsidR="00F1314C" w:rsidRPr="00CE045E" w14:paraId="62A88C2E" w14:textId="77777777" w:rsidTr="00ED1DB2">
        <w:trPr>
          <w:cantSplit/>
          <w:trHeight w:val="215"/>
          <w:jc w:val="center"/>
        </w:trPr>
        <w:tc>
          <w:tcPr>
            <w:tcW w:w="2778" w:type="dxa"/>
            <w:shd w:val="clear" w:color="auto" w:fill="auto"/>
          </w:tcPr>
          <w:p w14:paraId="30C25941" w14:textId="77777777" w:rsidR="00F1314C" w:rsidRPr="00CE045E" w:rsidRDefault="00F1314C" w:rsidP="00ED1DB2">
            <w:pPr>
              <w:pStyle w:val="BStabletext"/>
            </w:pPr>
            <w:r w:rsidRPr="00CE045E">
              <w:t xml:space="preserve">National Bowel Cancer Screening Programme </w:t>
            </w:r>
            <w:r>
              <w:t>–</w:t>
            </w:r>
            <w:r w:rsidRPr="00CE045E">
              <w:t xml:space="preserve"> Participant Follow-Up Function</w:t>
            </w:r>
          </w:p>
        </w:tc>
        <w:tc>
          <w:tcPr>
            <w:tcW w:w="1247" w:type="dxa"/>
            <w:shd w:val="clear" w:color="auto" w:fill="auto"/>
            <w:noWrap/>
          </w:tcPr>
          <w:p w14:paraId="2AE6E20A" w14:textId="77777777" w:rsidR="00F1314C" w:rsidRPr="00CE045E" w:rsidRDefault="00F1314C" w:rsidP="00ED1DB2">
            <w:pPr>
              <w:pStyle w:val="BStablefigures"/>
            </w:pPr>
            <w:r>
              <w:t>191</w:t>
            </w:r>
          </w:p>
        </w:tc>
        <w:tc>
          <w:tcPr>
            <w:tcW w:w="1247" w:type="dxa"/>
            <w:shd w:val="clear" w:color="auto" w:fill="auto"/>
            <w:noWrap/>
          </w:tcPr>
          <w:p w14:paraId="767A61C9" w14:textId="77777777" w:rsidR="00F1314C" w:rsidRPr="00CE045E" w:rsidRDefault="00F1314C" w:rsidP="00ED1DB2">
            <w:pPr>
              <w:pStyle w:val="BStablefigures"/>
            </w:pPr>
            <w:r>
              <w:t>195</w:t>
            </w:r>
          </w:p>
        </w:tc>
        <w:tc>
          <w:tcPr>
            <w:tcW w:w="1247" w:type="dxa"/>
            <w:shd w:val="clear" w:color="auto" w:fill="auto"/>
            <w:noWrap/>
          </w:tcPr>
          <w:p w14:paraId="50065926" w14:textId="77777777" w:rsidR="00F1314C" w:rsidRPr="00CE045E" w:rsidRDefault="00F1314C" w:rsidP="00ED1DB2">
            <w:pPr>
              <w:pStyle w:val="BStablefigures"/>
            </w:pPr>
            <w:r>
              <w:t>195</w:t>
            </w:r>
          </w:p>
        </w:tc>
        <w:tc>
          <w:tcPr>
            <w:tcW w:w="1247" w:type="dxa"/>
            <w:shd w:val="clear" w:color="auto" w:fill="auto"/>
            <w:noWrap/>
          </w:tcPr>
          <w:p w14:paraId="1E96EDD5" w14:textId="77777777" w:rsidR="00F1314C" w:rsidRPr="00CE045E" w:rsidRDefault="00F1314C" w:rsidP="00ED1DB2">
            <w:pPr>
              <w:pStyle w:val="BStablefigures"/>
            </w:pPr>
            <w:r>
              <w:t>0</w:t>
            </w:r>
          </w:p>
        </w:tc>
        <w:tc>
          <w:tcPr>
            <w:tcW w:w="1247" w:type="dxa"/>
            <w:shd w:val="clear" w:color="auto" w:fill="auto"/>
            <w:noWrap/>
          </w:tcPr>
          <w:p w14:paraId="1F2ED4DB" w14:textId="77777777" w:rsidR="00F1314C" w:rsidRPr="00CE045E" w:rsidRDefault="00F1314C" w:rsidP="00ED1DB2">
            <w:pPr>
              <w:pStyle w:val="BStablefigures"/>
            </w:pPr>
            <w:r>
              <w:t>0</w:t>
            </w:r>
          </w:p>
        </w:tc>
      </w:tr>
      <w:tr w:rsidR="00F1314C" w:rsidRPr="00CE045E" w14:paraId="40C06849" w14:textId="77777777" w:rsidTr="00ED1DB2">
        <w:trPr>
          <w:cantSplit/>
          <w:trHeight w:val="215"/>
          <w:jc w:val="center"/>
        </w:trPr>
        <w:tc>
          <w:tcPr>
            <w:tcW w:w="2778" w:type="dxa"/>
            <w:shd w:val="clear" w:color="auto" w:fill="auto"/>
          </w:tcPr>
          <w:p w14:paraId="7716AA82" w14:textId="77777777" w:rsidR="00F1314C" w:rsidRPr="00CE045E" w:rsidRDefault="00F1314C" w:rsidP="00ED1DB2">
            <w:pPr>
              <w:pStyle w:val="BStabletext"/>
            </w:pPr>
            <w:r w:rsidRPr="00CE045E">
              <w:t>OzFoodNet</w:t>
            </w:r>
          </w:p>
        </w:tc>
        <w:tc>
          <w:tcPr>
            <w:tcW w:w="1247" w:type="dxa"/>
            <w:shd w:val="clear" w:color="auto" w:fill="auto"/>
            <w:noWrap/>
          </w:tcPr>
          <w:p w14:paraId="3B982959" w14:textId="77777777" w:rsidR="00F1314C" w:rsidRPr="00CE045E" w:rsidRDefault="00F1314C" w:rsidP="00ED1DB2">
            <w:pPr>
              <w:pStyle w:val="BStablefigures"/>
            </w:pPr>
            <w:r>
              <w:t>147</w:t>
            </w:r>
          </w:p>
        </w:tc>
        <w:tc>
          <w:tcPr>
            <w:tcW w:w="1247" w:type="dxa"/>
            <w:shd w:val="clear" w:color="auto" w:fill="auto"/>
            <w:noWrap/>
          </w:tcPr>
          <w:p w14:paraId="5777195E" w14:textId="77777777" w:rsidR="00F1314C" w:rsidRPr="00CE045E" w:rsidRDefault="00F1314C" w:rsidP="00ED1DB2">
            <w:pPr>
              <w:pStyle w:val="BStablefigures"/>
            </w:pPr>
            <w:r>
              <w:t>150</w:t>
            </w:r>
          </w:p>
        </w:tc>
        <w:tc>
          <w:tcPr>
            <w:tcW w:w="1247" w:type="dxa"/>
            <w:shd w:val="clear" w:color="auto" w:fill="auto"/>
            <w:noWrap/>
          </w:tcPr>
          <w:p w14:paraId="0F15036B" w14:textId="77777777" w:rsidR="00F1314C" w:rsidRPr="00CE045E" w:rsidRDefault="00F1314C" w:rsidP="00ED1DB2">
            <w:pPr>
              <w:pStyle w:val="BStablefigures"/>
            </w:pPr>
            <w:r>
              <w:t>152</w:t>
            </w:r>
          </w:p>
        </w:tc>
        <w:tc>
          <w:tcPr>
            <w:tcW w:w="1247" w:type="dxa"/>
            <w:shd w:val="clear" w:color="auto" w:fill="auto"/>
            <w:noWrap/>
          </w:tcPr>
          <w:p w14:paraId="3430D24D" w14:textId="77777777" w:rsidR="00F1314C" w:rsidRPr="00CE045E" w:rsidRDefault="00F1314C" w:rsidP="00ED1DB2">
            <w:pPr>
              <w:pStyle w:val="BStablefigures"/>
            </w:pPr>
            <w:r>
              <w:t>155</w:t>
            </w:r>
          </w:p>
        </w:tc>
        <w:tc>
          <w:tcPr>
            <w:tcW w:w="1247" w:type="dxa"/>
            <w:shd w:val="clear" w:color="auto" w:fill="auto"/>
            <w:noWrap/>
          </w:tcPr>
          <w:p w14:paraId="500090D0" w14:textId="77777777" w:rsidR="00F1314C" w:rsidRPr="00CE045E" w:rsidRDefault="00F1314C" w:rsidP="00ED1DB2">
            <w:pPr>
              <w:pStyle w:val="BStablefigures"/>
            </w:pPr>
            <w:r>
              <w:t>157</w:t>
            </w:r>
          </w:p>
        </w:tc>
      </w:tr>
      <w:tr w:rsidR="00F1314C" w:rsidRPr="00CE045E" w14:paraId="1A05F039" w14:textId="77777777" w:rsidTr="00ED1DB2">
        <w:trPr>
          <w:cantSplit/>
          <w:trHeight w:val="215"/>
          <w:jc w:val="center"/>
        </w:trPr>
        <w:tc>
          <w:tcPr>
            <w:tcW w:w="2778" w:type="dxa"/>
            <w:shd w:val="clear" w:color="auto" w:fill="auto"/>
          </w:tcPr>
          <w:p w14:paraId="306D8180" w14:textId="77777777" w:rsidR="00F1314C" w:rsidRPr="00CE045E" w:rsidRDefault="00F1314C" w:rsidP="00ED1DB2">
            <w:pPr>
              <w:pStyle w:val="BStabletext"/>
            </w:pPr>
            <w:r w:rsidRPr="00CE045E">
              <w:t>Reducing Stillbirths</w:t>
            </w:r>
          </w:p>
        </w:tc>
        <w:tc>
          <w:tcPr>
            <w:tcW w:w="1247" w:type="dxa"/>
            <w:shd w:val="clear" w:color="auto" w:fill="auto"/>
            <w:noWrap/>
          </w:tcPr>
          <w:p w14:paraId="740DE230" w14:textId="77777777" w:rsidR="00F1314C" w:rsidRPr="00CE045E" w:rsidRDefault="00F1314C" w:rsidP="00ED1DB2">
            <w:pPr>
              <w:pStyle w:val="BStablefigures"/>
            </w:pPr>
            <w:r>
              <w:t>0</w:t>
            </w:r>
          </w:p>
        </w:tc>
        <w:tc>
          <w:tcPr>
            <w:tcW w:w="1247" w:type="dxa"/>
            <w:shd w:val="clear" w:color="auto" w:fill="auto"/>
            <w:noWrap/>
          </w:tcPr>
          <w:p w14:paraId="53AB51B5" w14:textId="77777777" w:rsidR="00F1314C" w:rsidRPr="00CE045E" w:rsidRDefault="00F1314C" w:rsidP="00ED1DB2">
            <w:pPr>
              <w:pStyle w:val="BStablefigures"/>
            </w:pPr>
            <w:r>
              <w:t>~</w:t>
            </w:r>
          </w:p>
        </w:tc>
        <w:tc>
          <w:tcPr>
            <w:tcW w:w="1247" w:type="dxa"/>
            <w:shd w:val="clear" w:color="auto" w:fill="auto"/>
            <w:noWrap/>
          </w:tcPr>
          <w:p w14:paraId="6E6A79C6" w14:textId="77777777" w:rsidR="00F1314C" w:rsidRPr="00CE045E" w:rsidRDefault="00F1314C" w:rsidP="00ED1DB2">
            <w:pPr>
              <w:pStyle w:val="BStablefigures"/>
            </w:pPr>
            <w:r>
              <w:t>0</w:t>
            </w:r>
          </w:p>
        </w:tc>
        <w:tc>
          <w:tcPr>
            <w:tcW w:w="1247" w:type="dxa"/>
            <w:shd w:val="clear" w:color="auto" w:fill="auto"/>
            <w:noWrap/>
          </w:tcPr>
          <w:p w14:paraId="05CE85C9" w14:textId="77777777" w:rsidR="00F1314C" w:rsidRPr="00CE045E" w:rsidRDefault="00F1314C" w:rsidP="00ED1DB2">
            <w:pPr>
              <w:pStyle w:val="BStablefigures"/>
            </w:pPr>
            <w:r>
              <w:t>0</w:t>
            </w:r>
          </w:p>
        </w:tc>
        <w:tc>
          <w:tcPr>
            <w:tcW w:w="1247" w:type="dxa"/>
            <w:shd w:val="clear" w:color="auto" w:fill="auto"/>
            <w:noWrap/>
          </w:tcPr>
          <w:p w14:paraId="5EEF3660" w14:textId="77777777" w:rsidR="00F1314C" w:rsidRPr="00CE045E" w:rsidRDefault="00F1314C" w:rsidP="00ED1DB2">
            <w:pPr>
              <w:pStyle w:val="BStablefigures"/>
            </w:pPr>
            <w:r>
              <w:t>0</w:t>
            </w:r>
          </w:p>
        </w:tc>
      </w:tr>
      <w:tr w:rsidR="00F1314C" w:rsidRPr="00CE045E" w14:paraId="0D8F4570" w14:textId="77777777" w:rsidTr="00ED1DB2">
        <w:trPr>
          <w:cantSplit/>
          <w:trHeight w:val="215"/>
          <w:jc w:val="center"/>
        </w:trPr>
        <w:tc>
          <w:tcPr>
            <w:tcW w:w="2778" w:type="dxa"/>
            <w:shd w:val="clear" w:color="auto" w:fill="auto"/>
          </w:tcPr>
          <w:p w14:paraId="70DD6B08" w14:textId="77777777" w:rsidR="00F1314C" w:rsidRPr="00CE045E" w:rsidRDefault="00F1314C" w:rsidP="00ED1DB2">
            <w:pPr>
              <w:pStyle w:val="BStabletext"/>
            </w:pPr>
            <w:r w:rsidRPr="00CE045E">
              <w:t>Specialist Dementia Care Program</w:t>
            </w:r>
          </w:p>
        </w:tc>
        <w:tc>
          <w:tcPr>
            <w:tcW w:w="1247" w:type="dxa"/>
            <w:shd w:val="clear" w:color="auto" w:fill="auto"/>
            <w:noWrap/>
          </w:tcPr>
          <w:p w14:paraId="7960182D" w14:textId="77777777" w:rsidR="00F1314C" w:rsidRPr="00CE045E" w:rsidRDefault="00F1314C" w:rsidP="00ED1DB2">
            <w:pPr>
              <w:pStyle w:val="BStablefigures"/>
            </w:pPr>
            <w:r>
              <w:t>120</w:t>
            </w:r>
          </w:p>
        </w:tc>
        <w:tc>
          <w:tcPr>
            <w:tcW w:w="1247" w:type="dxa"/>
            <w:shd w:val="clear" w:color="auto" w:fill="auto"/>
            <w:noWrap/>
          </w:tcPr>
          <w:p w14:paraId="768C635E" w14:textId="77777777" w:rsidR="00F1314C" w:rsidRPr="00CE045E" w:rsidRDefault="00F1314C" w:rsidP="00ED1DB2">
            <w:pPr>
              <w:pStyle w:val="BStablefigures"/>
            </w:pPr>
            <w:r>
              <w:t>217</w:t>
            </w:r>
          </w:p>
        </w:tc>
        <w:tc>
          <w:tcPr>
            <w:tcW w:w="1247" w:type="dxa"/>
            <w:shd w:val="clear" w:color="auto" w:fill="auto"/>
            <w:noWrap/>
          </w:tcPr>
          <w:p w14:paraId="02CCF215" w14:textId="77777777" w:rsidR="00F1314C" w:rsidRPr="00CE045E" w:rsidRDefault="00F1314C" w:rsidP="00ED1DB2">
            <w:pPr>
              <w:pStyle w:val="BStablefigures"/>
            </w:pPr>
            <w:r>
              <w:t>264</w:t>
            </w:r>
          </w:p>
        </w:tc>
        <w:tc>
          <w:tcPr>
            <w:tcW w:w="1247" w:type="dxa"/>
            <w:shd w:val="clear" w:color="auto" w:fill="auto"/>
            <w:noWrap/>
          </w:tcPr>
          <w:p w14:paraId="0B6FB685" w14:textId="77777777" w:rsidR="00F1314C" w:rsidRPr="00CE045E" w:rsidRDefault="00F1314C" w:rsidP="00ED1DB2">
            <w:pPr>
              <w:pStyle w:val="BStablefigures"/>
            </w:pPr>
            <w:r>
              <w:t>268</w:t>
            </w:r>
          </w:p>
        </w:tc>
        <w:tc>
          <w:tcPr>
            <w:tcW w:w="1247" w:type="dxa"/>
            <w:shd w:val="clear" w:color="auto" w:fill="auto"/>
            <w:noWrap/>
          </w:tcPr>
          <w:p w14:paraId="57B9CA35" w14:textId="77777777" w:rsidR="00F1314C" w:rsidRPr="00CE045E" w:rsidRDefault="00F1314C" w:rsidP="00ED1DB2">
            <w:pPr>
              <w:pStyle w:val="BStablefigures"/>
            </w:pPr>
            <w:r>
              <w:t>~</w:t>
            </w:r>
          </w:p>
        </w:tc>
      </w:tr>
      <w:tr w:rsidR="00F1314C" w:rsidRPr="00CE045E" w14:paraId="6CF612DB" w14:textId="77777777" w:rsidTr="00ED1DB2">
        <w:trPr>
          <w:cantSplit/>
          <w:trHeight w:val="215"/>
          <w:jc w:val="center"/>
        </w:trPr>
        <w:tc>
          <w:tcPr>
            <w:tcW w:w="2778" w:type="dxa"/>
            <w:shd w:val="clear" w:color="auto" w:fill="auto"/>
          </w:tcPr>
          <w:p w14:paraId="4C679D59" w14:textId="77777777" w:rsidR="00F1314C" w:rsidRPr="00CE045E" w:rsidRDefault="00F1314C" w:rsidP="00ED1DB2">
            <w:pPr>
              <w:pStyle w:val="BStabletext"/>
            </w:pPr>
            <w:r w:rsidRPr="00CE045E">
              <w:t>Vaccine-Preventable Diseases Surveillance</w:t>
            </w:r>
          </w:p>
        </w:tc>
        <w:tc>
          <w:tcPr>
            <w:tcW w:w="1247" w:type="dxa"/>
            <w:shd w:val="clear" w:color="auto" w:fill="auto"/>
            <w:noWrap/>
          </w:tcPr>
          <w:p w14:paraId="3E0C39FF" w14:textId="77777777" w:rsidR="00F1314C" w:rsidRPr="00CE045E" w:rsidRDefault="00F1314C" w:rsidP="00ED1DB2">
            <w:pPr>
              <w:pStyle w:val="BStablefigures"/>
            </w:pPr>
            <w:r>
              <w:t>38</w:t>
            </w:r>
          </w:p>
        </w:tc>
        <w:tc>
          <w:tcPr>
            <w:tcW w:w="1247" w:type="dxa"/>
            <w:shd w:val="clear" w:color="auto" w:fill="auto"/>
            <w:noWrap/>
          </w:tcPr>
          <w:p w14:paraId="7619BD3B" w14:textId="77777777" w:rsidR="00F1314C" w:rsidRPr="00CE045E" w:rsidRDefault="00F1314C" w:rsidP="00ED1DB2">
            <w:pPr>
              <w:pStyle w:val="BStablefigures"/>
            </w:pPr>
            <w:r>
              <w:t>44</w:t>
            </w:r>
          </w:p>
        </w:tc>
        <w:tc>
          <w:tcPr>
            <w:tcW w:w="1247" w:type="dxa"/>
            <w:shd w:val="clear" w:color="auto" w:fill="auto"/>
            <w:noWrap/>
          </w:tcPr>
          <w:p w14:paraId="547D7938" w14:textId="77777777" w:rsidR="00F1314C" w:rsidRPr="00CE045E" w:rsidRDefault="00F1314C" w:rsidP="00ED1DB2">
            <w:pPr>
              <w:pStyle w:val="BStablefigures"/>
            </w:pPr>
            <w:r>
              <w:t>45</w:t>
            </w:r>
          </w:p>
        </w:tc>
        <w:tc>
          <w:tcPr>
            <w:tcW w:w="1247" w:type="dxa"/>
            <w:shd w:val="clear" w:color="auto" w:fill="auto"/>
            <w:noWrap/>
          </w:tcPr>
          <w:p w14:paraId="6CA02BB0" w14:textId="77777777" w:rsidR="00F1314C" w:rsidRPr="00CE045E" w:rsidRDefault="00F1314C" w:rsidP="00ED1DB2">
            <w:pPr>
              <w:pStyle w:val="BStablefigures"/>
            </w:pPr>
            <w:r>
              <w:t>45</w:t>
            </w:r>
          </w:p>
        </w:tc>
        <w:tc>
          <w:tcPr>
            <w:tcW w:w="1247" w:type="dxa"/>
            <w:shd w:val="clear" w:color="auto" w:fill="auto"/>
            <w:noWrap/>
          </w:tcPr>
          <w:p w14:paraId="57B8F0AD" w14:textId="77777777" w:rsidR="00F1314C" w:rsidRPr="00CE045E" w:rsidRDefault="00F1314C" w:rsidP="00ED1DB2">
            <w:pPr>
              <w:pStyle w:val="BStablefigures"/>
            </w:pPr>
            <w:r>
              <w:t>46</w:t>
            </w:r>
          </w:p>
        </w:tc>
      </w:tr>
      <w:tr w:rsidR="00F1314C" w:rsidRPr="00CE045E" w14:paraId="0FA8DB27" w14:textId="77777777" w:rsidTr="00ED1DB2">
        <w:trPr>
          <w:cantSplit/>
          <w:trHeight w:val="215"/>
          <w:jc w:val="center"/>
        </w:trPr>
        <w:tc>
          <w:tcPr>
            <w:tcW w:w="2778" w:type="dxa"/>
            <w:shd w:val="clear" w:color="auto" w:fill="auto"/>
          </w:tcPr>
          <w:p w14:paraId="373E5EFC" w14:textId="77777777" w:rsidR="00F1314C" w:rsidRPr="00CE045E" w:rsidRDefault="00F1314C" w:rsidP="00ED1DB2">
            <w:pPr>
              <w:pStyle w:val="BStabletextbold"/>
            </w:pPr>
            <w:r>
              <w:t>Other Health NPPs</w:t>
            </w:r>
          </w:p>
        </w:tc>
        <w:tc>
          <w:tcPr>
            <w:tcW w:w="1247" w:type="dxa"/>
            <w:shd w:val="clear" w:color="auto" w:fill="auto"/>
            <w:noWrap/>
          </w:tcPr>
          <w:p w14:paraId="6ECEB419" w14:textId="77777777" w:rsidR="00F1314C" w:rsidRPr="00CE045E" w:rsidRDefault="00F1314C" w:rsidP="00ED1DB2">
            <w:pPr>
              <w:pStyle w:val="EmptyCell0"/>
              <w:rPr>
                <w:highlight w:val="yellow"/>
                <w:lang w:eastAsia="en-AU"/>
              </w:rPr>
            </w:pPr>
          </w:p>
        </w:tc>
        <w:tc>
          <w:tcPr>
            <w:tcW w:w="1247" w:type="dxa"/>
            <w:shd w:val="clear" w:color="auto" w:fill="auto"/>
            <w:noWrap/>
          </w:tcPr>
          <w:p w14:paraId="0AE01906" w14:textId="77777777" w:rsidR="00F1314C" w:rsidRPr="00CE045E" w:rsidRDefault="00F1314C" w:rsidP="00ED1DB2">
            <w:pPr>
              <w:pStyle w:val="EmptyCell0"/>
              <w:rPr>
                <w:highlight w:val="yellow"/>
                <w:lang w:eastAsia="en-AU"/>
              </w:rPr>
            </w:pPr>
          </w:p>
        </w:tc>
        <w:tc>
          <w:tcPr>
            <w:tcW w:w="1247" w:type="dxa"/>
            <w:shd w:val="clear" w:color="auto" w:fill="auto"/>
            <w:noWrap/>
          </w:tcPr>
          <w:p w14:paraId="522CAB0F" w14:textId="77777777" w:rsidR="00F1314C" w:rsidRPr="00CE045E" w:rsidRDefault="00F1314C" w:rsidP="00ED1DB2">
            <w:pPr>
              <w:pStyle w:val="EmptyCell0"/>
              <w:rPr>
                <w:highlight w:val="yellow"/>
                <w:lang w:eastAsia="en-AU"/>
              </w:rPr>
            </w:pPr>
          </w:p>
        </w:tc>
        <w:tc>
          <w:tcPr>
            <w:tcW w:w="1247" w:type="dxa"/>
            <w:shd w:val="clear" w:color="auto" w:fill="auto"/>
            <w:noWrap/>
          </w:tcPr>
          <w:p w14:paraId="16AB3AEA" w14:textId="77777777" w:rsidR="00F1314C" w:rsidRPr="00CE045E" w:rsidRDefault="00F1314C" w:rsidP="00ED1DB2">
            <w:pPr>
              <w:pStyle w:val="EmptyCell0"/>
              <w:rPr>
                <w:highlight w:val="yellow"/>
                <w:lang w:eastAsia="en-AU"/>
              </w:rPr>
            </w:pPr>
          </w:p>
        </w:tc>
        <w:tc>
          <w:tcPr>
            <w:tcW w:w="1247" w:type="dxa"/>
            <w:shd w:val="clear" w:color="auto" w:fill="auto"/>
            <w:noWrap/>
          </w:tcPr>
          <w:p w14:paraId="41FFDC07" w14:textId="77777777" w:rsidR="00F1314C" w:rsidRPr="00CE045E" w:rsidRDefault="00F1314C" w:rsidP="00ED1DB2">
            <w:pPr>
              <w:pStyle w:val="EmptyCell0"/>
              <w:rPr>
                <w:highlight w:val="yellow"/>
                <w:lang w:eastAsia="en-AU"/>
              </w:rPr>
            </w:pPr>
          </w:p>
        </w:tc>
      </w:tr>
      <w:tr w:rsidR="00F1314C" w:rsidRPr="00CE045E" w14:paraId="6CDFB572" w14:textId="77777777" w:rsidTr="00ED1DB2">
        <w:trPr>
          <w:cantSplit/>
          <w:trHeight w:val="215"/>
          <w:jc w:val="center"/>
        </w:trPr>
        <w:tc>
          <w:tcPr>
            <w:tcW w:w="2778" w:type="dxa"/>
            <w:shd w:val="clear" w:color="auto" w:fill="auto"/>
          </w:tcPr>
          <w:p w14:paraId="5BEC1C24" w14:textId="77777777" w:rsidR="00F1314C" w:rsidRPr="00CE045E" w:rsidRDefault="00F1314C" w:rsidP="00ED1DB2">
            <w:pPr>
              <w:pStyle w:val="BStabletext"/>
            </w:pPr>
            <w:r w:rsidRPr="002D462B">
              <w:t>Community Health, Hospitals and Infrastructure Projects</w:t>
            </w:r>
          </w:p>
        </w:tc>
        <w:tc>
          <w:tcPr>
            <w:tcW w:w="1247" w:type="dxa"/>
            <w:shd w:val="clear" w:color="auto" w:fill="auto"/>
            <w:noWrap/>
          </w:tcPr>
          <w:p w14:paraId="0C007B08" w14:textId="77777777" w:rsidR="00F1314C" w:rsidRPr="00CE045E" w:rsidRDefault="00F1314C" w:rsidP="00ED1DB2">
            <w:pPr>
              <w:pStyle w:val="BStablefigures"/>
            </w:pPr>
            <w:r>
              <w:t>2,250</w:t>
            </w:r>
          </w:p>
        </w:tc>
        <w:tc>
          <w:tcPr>
            <w:tcW w:w="1247" w:type="dxa"/>
            <w:shd w:val="clear" w:color="auto" w:fill="auto"/>
            <w:noWrap/>
          </w:tcPr>
          <w:p w14:paraId="097C8F3E" w14:textId="77777777" w:rsidR="00F1314C" w:rsidRPr="00CE045E" w:rsidRDefault="00F1314C" w:rsidP="00ED1DB2">
            <w:pPr>
              <w:pStyle w:val="BStablefigures"/>
            </w:pPr>
            <w:r>
              <w:t>14,960</w:t>
            </w:r>
          </w:p>
        </w:tc>
        <w:tc>
          <w:tcPr>
            <w:tcW w:w="1247" w:type="dxa"/>
            <w:shd w:val="clear" w:color="auto" w:fill="auto"/>
            <w:noWrap/>
          </w:tcPr>
          <w:p w14:paraId="0A8FECE2" w14:textId="77777777" w:rsidR="00F1314C" w:rsidRPr="00CE045E" w:rsidRDefault="00F1314C" w:rsidP="00ED1DB2">
            <w:pPr>
              <w:pStyle w:val="BStablefigures"/>
            </w:pPr>
            <w:r>
              <w:t>6,480</w:t>
            </w:r>
          </w:p>
        </w:tc>
        <w:tc>
          <w:tcPr>
            <w:tcW w:w="1247" w:type="dxa"/>
            <w:shd w:val="clear" w:color="auto" w:fill="auto"/>
            <w:noWrap/>
          </w:tcPr>
          <w:p w14:paraId="4E7F45C9" w14:textId="77777777" w:rsidR="00F1314C" w:rsidRPr="00CE045E" w:rsidRDefault="00F1314C" w:rsidP="00ED1DB2">
            <w:pPr>
              <w:pStyle w:val="BStablefigures"/>
            </w:pPr>
            <w:r>
              <w:t>8,800</w:t>
            </w:r>
          </w:p>
        </w:tc>
        <w:tc>
          <w:tcPr>
            <w:tcW w:w="1247" w:type="dxa"/>
            <w:shd w:val="clear" w:color="auto" w:fill="auto"/>
            <w:noWrap/>
          </w:tcPr>
          <w:p w14:paraId="03A505E4" w14:textId="77777777" w:rsidR="00F1314C" w:rsidRPr="00CE045E" w:rsidRDefault="00F1314C" w:rsidP="00ED1DB2">
            <w:pPr>
              <w:pStyle w:val="BStablefigures"/>
            </w:pPr>
            <w:r>
              <w:t>4,000</w:t>
            </w:r>
          </w:p>
        </w:tc>
      </w:tr>
      <w:tr w:rsidR="00F1314C" w:rsidRPr="00CE045E" w14:paraId="6DAE8564" w14:textId="77777777" w:rsidTr="00ED1DB2">
        <w:trPr>
          <w:cantSplit/>
          <w:trHeight w:val="215"/>
          <w:jc w:val="center"/>
        </w:trPr>
        <w:tc>
          <w:tcPr>
            <w:tcW w:w="2778" w:type="dxa"/>
            <w:shd w:val="clear" w:color="auto" w:fill="auto"/>
          </w:tcPr>
          <w:p w14:paraId="5D40CA67" w14:textId="77777777" w:rsidR="00F1314C" w:rsidRPr="00CE045E" w:rsidRDefault="00F1314C" w:rsidP="00ED1DB2">
            <w:pPr>
              <w:pStyle w:val="BStabletext"/>
            </w:pPr>
            <w:r w:rsidRPr="002D462B">
              <w:t>Encourage more clinical trials in Australia</w:t>
            </w:r>
          </w:p>
        </w:tc>
        <w:tc>
          <w:tcPr>
            <w:tcW w:w="1247" w:type="dxa"/>
            <w:shd w:val="clear" w:color="auto" w:fill="auto"/>
            <w:noWrap/>
          </w:tcPr>
          <w:p w14:paraId="19A1B227" w14:textId="77777777" w:rsidR="00F1314C" w:rsidRPr="00CE045E" w:rsidRDefault="00F1314C" w:rsidP="00ED1DB2">
            <w:pPr>
              <w:pStyle w:val="BStablefigures"/>
            </w:pPr>
            <w:r>
              <w:t>153</w:t>
            </w:r>
          </w:p>
        </w:tc>
        <w:tc>
          <w:tcPr>
            <w:tcW w:w="1247" w:type="dxa"/>
            <w:shd w:val="clear" w:color="auto" w:fill="auto"/>
            <w:noWrap/>
          </w:tcPr>
          <w:p w14:paraId="6B3C48C0" w14:textId="77777777" w:rsidR="00F1314C" w:rsidRPr="00CE045E" w:rsidRDefault="00F1314C" w:rsidP="00ED1DB2">
            <w:pPr>
              <w:pStyle w:val="BStablefigures"/>
            </w:pPr>
            <w:r>
              <w:t>153</w:t>
            </w:r>
          </w:p>
        </w:tc>
        <w:tc>
          <w:tcPr>
            <w:tcW w:w="1247" w:type="dxa"/>
            <w:shd w:val="clear" w:color="auto" w:fill="auto"/>
            <w:noWrap/>
          </w:tcPr>
          <w:p w14:paraId="02BFCBA4" w14:textId="77777777" w:rsidR="00F1314C" w:rsidRPr="00CE045E" w:rsidRDefault="00F1314C" w:rsidP="00ED1DB2">
            <w:pPr>
              <w:pStyle w:val="BStablefigures"/>
            </w:pPr>
            <w:r>
              <w:t>0</w:t>
            </w:r>
          </w:p>
        </w:tc>
        <w:tc>
          <w:tcPr>
            <w:tcW w:w="1247" w:type="dxa"/>
            <w:shd w:val="clear" w:color="auto" w:fill="auto"/>
            <w:noWrap/>
          </w:tcPr>
          <w:p w14:paraId="12F3F69F" w14:textId="77777777" w:rsidR="00F1314C" w:rsidRPr="00CE045E" w:rsidRDefault="00F1314C" w:rsidP="00ED1DB2">
            <w:pPr>
              <w:pStyle w:val="BStablefigures"/>
            </w:pPr>
            <w:r>
              <w:t>0</w:t>
            </w:r>
          </w:p>
        </w:tc>
        <w:tc>
          <w:tcPr>
            <w:tcW w:w="1247" w:type="dxa"/>
            <w:shd w:val="clear" w:color="auto" w:fill="auto"/>
            <w:noWrap/>
          </w:tcPr>
          <w:p w14:paraId="3448F367" w14:textId="77777777" w:rsidR="00F1314C" w:rsidRPr="00CE045E" w:rsidRDefault="00F1314C" w:rsidP="00ED1DB2">
            <w:pPr>
              <w:pStyle w:val="BStablefigures"/>
            </w:pPr>
            <w:r>
              <w:t>0</w:t>
            </w:r>
          </w:p>
        </w:tc>
      </w:tr>
      <w:tr w:rsidR="00F1314C" w:rsidRPr="00CE045E" w14:paraId="1D94FBA4" w14:textId="77777777" w:rsidTr="00ED1DB2">
        <w:trPr>
          <w:cantSplit/>
          <w:trHeight w:val="215"/>
          <w:jc w:val="center"/>
        </w:trPr>
        <w:tc>
          <w:tcPr>
            <w:tcW w:w="2778" w:type="dxa"/>
            <w:shd w:val="clear" w:color="auto" w:fill="auto"/>
          </w:tcPr>
          <w:p w14:paraId="5B403866" w14:textId="77777777" w:rsidR="00F1314C" w:rsidRPr="00CE045E" w:rsidRDefault="00F1314C" w:rsidP="00ED1DB2">
            <w:pPr>
              <w:pStyle w:val="BStabletext"/>
            </w:pPr>
            <w:r w:rsidRPr="002D462B">
              <w:t>Essential Vaccines</w:t>
            </w:r>
          </w:p>
        </w:tc>
        <w:tc>
          <w:tcPr>
            <w:tcW w:w="1247" w:type="dxa"/>
            <w:shd w:val="clear" w:color="auto" w:fill="auto"/>
            <w:noWrap/>
          </w:tcPr>
          <w:p w14:paraId="49C0909F" w14:textId="77777777" w:rsidR="00F1314C" w:rsidRPr="00CE045E" w:rsidRDefault="00F1314C" w:rsidP="00ED1DB2">
            <w:pPr>
              <w:pStyle w:val="BStablefigures"/>
            </w:pPr>
            <w:r>
              <w:t>473</w:t>
            </w:r>
          </w:p>
        </w:tc>
        <w:tc>
          <w:tcPr>
            <w:tcW w:w="1247" w:type="dxa"/>
            <w:shd w:val="clear" w:color="auto" w:fill="auto"/>
            <w:noWrap/>
          </w:tcPr>
          <w:p w14:paraId="7B790F5B" w14:textId="77777777" w:rsidR="00F1314C" w:rsidRPr="00CE045E" w:rsidRDefault="00F1314C" w:rsidP="00ED1DB2">
            <w:pPr>
              <w:pStyle w:val="BStablefigures"/>
            </w:pPr>
            <w:r>
              <w:t>580</w:t>
            </w:r>
          </w:p>
        </w:tc>
        <w:tc>
          <w:tcPr>
            <w:tcW w:w="1247" w:type="dxa"/>
            <w:shd w:val="clear" w:color="auto" w:fill="auto"/>
            <w:noWrap/>
          </w:tcPr>
          <w:p w14:paraId="6E4F0FF7" w14:textId="77777777" w:rsidR="00F1314C" w:rsidRPr="00CE045E" w:rsidRDefault="00F1314C" w:rsidP="00ED1DB2">
            <w:pPr>
              <w:pStyle w:val="BStablefigures"/>
            </w:pPr>
            <w:r>
              <w:t>627</w:t>
            </w:r>
          </w:p>
        </w:tc>
        <w:tc>
          <w:tcPr>
            <w:tcW w:w="1247" w:type="dxa"/>
            <w:shd w:val="clear" w:color="auto" w:fill="auto"/>
            <w:noWrap/>
          </w:tcPr>
          <w:p w14:paraId="6A2464F3" w14:textId="77777777" w:rsidR="00F1314C" w:rsidRPr="00CE045E" w:rsidRDefault="00F1314C" w:rsidP="00ED1DB2">
            <w:pPr>
              <w:pStyle w:val="BStablefigures"/>
            </w:pPr>
            <w:r>
              <w:t>636</w:t>
            </w:r>
          </w:p>
        </w:tc>
        <w:tc>
          <w:tcPr>
            <w:tcW w:w="1247" w:type="dxa"/>
            <w:shd w:val="clear" w:color="auto" w:fill="auto"/>
            <w:noWrap/>
          </w:tcPr>
          <w:p w14:paraId="11419F9D" w14:textId="77777777" w:rsidR="00F1314C" w:rsidRPr="00CE045E" w:rsidRDefault="00F1314C" w:rsidP="00ED1DB2">
            <w:pPr>
              <w:pStyle w:val="BStablefigures"/>
            </w:pPr>
            <w:r>
              <w:t>581</w:t>
            </w:r>
          </w:p>
        </w:tc>
      </w:tr>
      <w:tr w:rsidR="00F1314C" w:rsidRPr="00CE045E" w14:paraId="2CA8D347" w14:textId="77777777" w:rsidTr="00ED1DB2">
        <w:trPr>
          <w:cantSplit/>
          <w:trHeight w:val="215"/>
          <w:jc w:val="center"/>
        </w:trPr>
        <w:tc>
          <w:tcPr>
            <w:tcW w:w="2778" w:type="dxa"/>
            <w:shd w:val="clear" w:color="auto" w:fill="auto"/>
          </w:tcPr>
          <w:p w14:paraId="77867F7E" w14:textId="77777777" w:rsidR="00F1314C" w:rsidRPr="00CE045E" w:rsidRDefault="00F1314C" w:rsidP="00ED1DB2">
            <w:pPr>
              <w:pStyle w:val="BStabletext"/>
            </w:pPr>
            <w:r w:rsidRPr="002D462B">
              <w:t>Health Innovation Fund</w:t>
            </w:r>
          </w:p>
        </w:tc>
        <w:tc>
          <w:tcPr>
            <w:tcW w:w="1247" w:type="dxa"/>
            <w:shd w:val="clear" w:color="auto" w:fill="auto"/>
            <w:noWrap/>
          </w:tcPr>
          <w:p w14:paraId="7DD5F876" w14:textId="77777777" w:rsidR="00F1314C" w:rsidRPr="00CE045E" w:rsidRDefault="00F1314C" w:rsidP="00ED1DB2">
            <w:pPr>
              <w:pStyle w:val="BStablefigures"/>
            </w:pPr>
            <w:r>
              <w:t>0</w:t>
            </w:r>
          </w:p>
        </w:tc>
        <w:tc>
          <w:tcPr>
            <w:tcW w:w="1247" w:type="dxa"/>
            <w:shd w:val="clear" w:color="auto" w:fill="auto"/>
            <w:noWrap/>
          </w:tcPr>
          <w:p w14:paraId="14A9B218" w14:textId="77777777" w:rsidR="00F1314C" w:rsidRPr="00CE045E" w:rsidRDefault="00F1314C" w:rsidP="00ED1DB2">
            <w:pPr>
              <w:pStyle w:val="BStablefigures"/>
            </w:pPr>
            <w:r>
              <w:t>16,338</w:t>
            </w:r>
          </w:p>
        </w:tc>
        <w:tc>
          <w:tcPr>
            <w:tcW w:w="1247" w:type="dxa"/>
            <w:shd w:val="clear" w:color="auto" w:fill="auto"/>
            <w:noWrap/>
          </w:tcPr>
          <w:p w14:paraId="4D21F37F" w14:textId="77777777" w:rsidR="00F1314C" w:rsidRPr="00CE045E" w:rsidRDefault="00F1314C" w:rsidP="00ED1DB2">
            <w:pPr>
              <w:pStyle w:val="BStablefigures"/>
            </w:pPr>
            <w:r>
              <w:t>0</w:t>
            </w:r>
          </w:p>
        </w:tc>
        <w:tc>
          <w:tcPr>
            <w:tcW w:w="1247" w:type="dxa"/>
            <w:shd w:val="clear" w:color="auto" w:fill="auto"/>
            <w:noWrap/>
          </w:tcPr>
          <w:p w14:paraId="2A87327E" w14:textId="77777777" w:rsidR="00F1314C" w:rsidRPr="00CE045E" w:rsidRDefault="00F1314C" w:rsidP="00ED1DB2">
            <w:pPr>
              <w:pStyle w:val="BStablefigures"/>
            </w:pPr>
            <w:r>
              <w:t>0</w:t>
            </w:r>
          </w:p>
        </w:tc>
        <w:tc>
          <w:tcPr>
            <w:tcW w:w="1247" w:type="dxa"/>
            <w:shd w:val="clear" w:color="auto" w:fill="auto"/>
            <w:noWrap/>
          </w:tcPr>
          <w:p w14:paraId="1FA8E012" w14:textId="77777777" w:rsidR="00F1314C" w:rsidRPr="00CE045E" w:rsidRDefault="00F1314C" w:rsidP="00ED1DB2">
            <w:pPr>
              <w:pStyle w:val="BStablefigures"/>
            </w:pPr>
            <w:r>
              <w:t>0</w:t>
            </w:r>
          </w:p>
        </w:tc>
      </w:tr>
      <w:tr w:rsidR="00F1314C" w:rsidRPr="00CE045E" w14:paraId="24BA3720" w14:textId="77777777" w:rsidTr="00ED1DB2">
        <w:trPr>
          <w:cantSplit/>
          <w:trHeight w:val="215"/>
          <w:jc w:val="center"/>
        </w:trPr>
        <w:tc>
          <w:tcPr>
            <w:tcW w:w="2778" w:type="dxa"/>
            <w:shd w:val="clear" w:color="auto" w:fill="auto"/>
          </w:tcPr>
          <w:p w14:paraId="63BE223C" w14:textId="77777777" w:rsidR="00F1314C" w:rsidRPr="00CE045E" w:rsidRDefault="00F1314C" w:rsidP="00ED1DB2">
            <w:pPr>
              <w:pStyle w:val="BStabletext"/>
            </w:pPr>
            <w:r w:rsidRPr="002D462B">
              <w:t>Lymphoedema Compressions Garment Scheme</w:t>
            </w:r>
          </w:p>
        </w:tc>
        <w:tc>
          <w:tcPr>
            <w:tcW w:w="1247" w:type="dxa"/>
            <w:shd w:val="clear" w:color="auto" w:fill="auto"/>
            <w:noWrap/>
          </w:tcPr>
          <w:p w14:paraId="103430AA" w14:textId="77777777" w:rsidR="00F1314C" w:rsidRPr="00CE045E" w:rsidRDefault="00F1314C" w:rsidP="00ED1DB2">
            <w:pPr>
              <w:pStyle w:val="BStablefigures"/>
            </w:pPr>
            <w:r>
              <w:t>0</w:t>
            </w:r>
          </w:p>
        </w:tc>
        <w:tc>
          <w:tcPr>
            <w:tcW w:w="1247" w:type="dxa"/>
            <w:shd w:val="clear" w:color="auto" w:fill="auto"/>
            <w:noWrap/>
          </w:tcPr>
          <w:p w14:paraId="3D3BAD92" w14:textId="77777777" w:rsidR="00F1314C" w:rsidRPr="00CE045E" w:rsidRDefault="00F1314C" w:rsidP="00ED1DB2">
            <w:pPr>
              <w:pStyle w:val="BStablefigures"/>
            </w:pPr>
            <w:r>
              <w:t>34</w:t>
            </w:r>
          </w:p>
        </w:tc>
        <w:tc>
          <w:tcPr>
            <w:tcW w:w="1247" w:type="dxa"/>
            <w:shd w:val="clear" w:color="auto" w:fill="auto"/>
            <w:noWrap/>
          </w:tcPr>
          <w:p w14:paraId="357E7C47" w14:textId="77777777" w:rsidR="00F1314C" w:rsidRPr="00CE045E" w:rsidRDefault="00F1314C" w:rsidP="00ED1DB2">
            <w:pPr>
              <w:pStyle w:val="BStablefigures"/>
            </w:pPr>
            <w:r>
              <w:t>34</w:t>
            </w:r>
          </w:p>
        </w:tc>
        <w:tc>
          <w:tcPr>
            <w:tcW w:w="1247" w:type="dxa"/>
            <w:shd w:val="clear" w:color="auto" w:fill="auto"/>
            <w:noWrap/>
          </w:tcPr>
          <w:p w14:paraId="50727926" w14:textId="77777777" w:rsidR="00F1314C" w:rsidRPr="00CE045E" w:rsidRDefault="00F1314C" w:rsidP="00ED1DB2">
            <w:pPr>
              <w:pStyle w:val="BStablefigures"/>
            </w:pPr>
            <w:r>
              <w:t>34</w:t>
            </w:r>
          </w:p>
        </w:tc>
        <w:tc>
          <w:tcPr>
            <w:tcW w:w="1247" w:type="dxa"/>
            <w:shd w:val="clear" w:color="auto" w:fill="auto"/>
            <w:noWrap/>
          </w:tcPr>
          <w:p w14:paraId="529E79F9" w14:textId="77777777" w:rsidR="00F1314C" w:rsidRPr="00CE045E" w:rsidRDefault="00F1314C" w:rsidP="00ED1DB2">
            <w:pPr>
              <w:pStyle w:val="BStablefigures"/>
            </w:pPr>
            <w:r>
              <w:t>34</w:t>
            </w:r>
          </w:p>
        </w:tc>
      </w:tr>
      <w:tr w:rsidR="00F1314C" w:rsidRPr="00CE045E" w14:paraId="5C560030" w14:textId="77777777" w:rsidTr="00ED1DB2">
        <w:trPr>
          <w:cantSplit/>
          <w:trHeight w:val="215"/>
          <w:jc w:val="center"/>
        </w:trPr>
        <w:tc>
          <w:tcPr>
            <w:tcW w:w="2778" w:type="dxa"/>
            <w:shd w:val="clear" w:color="auto" w:fill="auto"/>
          </w:tcPr>
          <w:p w14:paraId="16E18F29" w14:textId="77777777" w:rsidR="00F1314C" w:rsidRPr="00CE045E" w:rsidRDefault="00F1314C" w:rsidP="00ED1DB2">
            <w:pPr>
              <w:pStyle w:val="BStabletext"/>
            </w:pPr>
            <w:r w:rsidRPr="002D462B">
              <w:t>Public Dental Services for Adults</w:t>
            </w:r>
          </w:p>
        </w:tc>
        <w:tc>
          <w:tcPr>
            <w:tcW w:w="1247" w:type="dxa"/>
            <w:shd w:val="clear" w:color="auto" w:fill="auto"/>
            <w:noWrap/>
          </w:tcPr>
          <w:p w14:paraId="663DC4C6" w14:textId="77777777" w:rsidR="00F1314C" w:rsidRPr="00CE045E" w:rsidRDefault="00F1314C" w:rsidP="00ED1DB2">
            <w:pPr>
              <w:pStyle w:val="BStablefigures"/>
            </w:pPr>
            <w:r>
              <w:t>1,446</w:t>
            </w:r>
          </w:p>
        </w:tc>
        <w:tc>
          <w:tcPr>
            <w:tcW w:w="1247" w:type="dxa"/>
            <w:shd w:val="clear" w:color="auto" w:fill="auto"/>
            <w:noWrap/>
          </w:tcPr>
          <w:p w14:paraId="6AB2D890" w14:textId="77777777" w:rsidR="00F1314C" w:rsidRPr="00CE045E" w:rsidRDefault="00F1314C" w:rsidP="00ED1DB2">
            <w:pPr>
              <w:pStyle w:val="BStablefigures"/>
            </w:pPr>
            <w:r>
              <w:t>989</w:t>
            </w:r>
          </w:p>
        </w:tc>
        <w:tc>
          <w:tcPr>
            <w:tcW w:w="1247" w:type="dxa"/>
            <w:shd w:val="clear" w:color="auto" w:fill="auto"/>
            <w:noWrap/>
          </w:tcPr>
          <w:p w14:paraId="6A2AF715" w14:textId="77777777" w:rsidR="00F1314C" w:rsidRPr="00CE045E" w:rsidRDefault="00F1314C" w:rsidP="00ED1DB2">
            <w:pPr>
              <w:pStyle w:val="BStablefigures"/>
            </w:pPr>
            <w:r>
              <w:t>0</w:t>
            </w:r>
          </w:p>
        </w:tc>
        <w:tc>
          <w:tcPr>
            <w:tcW w:w="1247" w:type="dxa"/>
            <w:shd w:val="clear" w:color="auto" w:fill="auto"/>
            <w:noWrap/>
          </w:tcPr>
          <w:p w14:paraId="0D55DA9E" w14:textId="77777777" w:rsidR="00F1314C" w:rsidRPr="00CE045E" w:rsidRDefault="00F1314C" w:rsidP="00ED1DB2">
            <w:pPr>
              <w:pStyle w:val="BStablefigures"/>
            </w:pPr>
            <w:r>
              <w:t>0</w:t>
            </w:r>
          </w:p>
        </w:tc>
        <w:tc>
          <w:tcPr>
            <w:tcW w:w="1247" w:type="dxa"/>
            <w:shd w:val="clear" w:color="auto" w:fill="auto"/>
            <w:noWrap/>
          </w:tcPr>
          <w:p w14:paraId="31B087C9" w14:textId="77777777" w:rsidR="00F1314C" w:rsidRPr="00CE045E" w:rsidRDefault="00F1314C" w:rsidP="00ED1DB2">
            <w:pPr>
              <w:pStyle w:val="BStablefigures"/>
            </w:pPr>
            <w:r>
              <w:t>0</w:t>
            </w:r>
          </w:p>
        </w:tc>
      </w:tr>
      <w:tr w:rsidR="00F1314C" w:rsidRPr="00CE045E" w14:paraId="442F4939" w14:textId="77777777" w:rsidTr="00ED1DB2">
        <w:trPr>
          <w:cantSplit/>
          <w:trHeight w:val="215"/>
          <w:jc w:val="center"/>
        </w:trPr>
        <w:tc>
          <w:tcPr>
            <w:tcW w:w="2778" w:type="dxa"/>
            <w:shd w:val="clear" w:color="auto" w:fill="auto"/>
          </w:tcPr>
          <w:p w14:paraId="6A5206EE" w14:textId="77777777" w:rsidR="00F1314C" w:rsidRPr="00CE045E" w:rsidRDefault="00F1314C" w:rsidP="00ED1DB2">
            <w:pPr>
              <w:pStyle w:val="BStabletext"/>
            </w:pPr>
            <w:r w:rsidRPr="002D462B">
              <w:t>Suicide Prevention</w:t>
            </w:r>
          </w:p>
        </w:tc>
        <w:tc>
          <w:tcPr>
            <w:tcW w:w="1247" w:type="dxa"/>
            <w:shd w:val="clear" w:color="auto" w:fill="auto"/>
            <w:noWrap/>
          </w:tcPr>
          <w:p w14:paraId="67E0BBF7" w14:textId="77777777" w:rsidR="00F1314C" w:rsidRPr="00CE045E" w:rsidRDefault="00F1314C" w:rsidP="00ED1DB2">
            <w:pPr>
              <w:pStyle w:val="BStablefigures"/>
            </w:pPr>
            <w:r>
              <w:t>180</w:t>
            </w:r>
          </w:p>
        </w:tc>
        <w:tc>
          <w:tcPr>
            <w:tcW w:w="1247" w:type="dxa"/>
            <w:shd w:val="clear" w:color="auto" w:fill="auto"/>
            <w:noWrap/>
          </w:tcPr>
          <w:p w14:paraId="3397D4F6" w14:textId="77777777" w:rsidR="00F1314C" w:rsidRPr="00CE045E" w:rsidRDefault="00F1314C" w:rsidP="00ED1DB2">
            <w:pPr>
              <w:pStyle w:val="BStablefigures"/>
            </w:pPr>
            <w:r>
              <w:t>0</w:t>
            </w:r>
          </w:p>
        </w:tc>
        <w:tc>
          <w:tcPr>
            <w:tcW w:w="1247" w:type="dxa"/>
            <w:shd w:val="clear" w:color="auto" w:fill="auto"/>
            <w:noWrap/>
          </w:tcPr>
          <w:p w14:paraId="62D1C039" w14:textId="77777777" w:rsidR="00F1314C" w:rsidRPr="00CE045E" w:rsidRDefault="00F1314C" w:rsidP="00ED1DB2">
            <w:pPr>
              <w:pStyle w:val="BStablefigures"/>
            </w:pPr>
            <w:r>
              <w:t>0</w:t>
            </w:r>
          </w:p>
        </w:tc>
        <w:tc>
          <w:tcPr>
            <w:tcW w:w="1247" w:type="dxa"/>
            <w:shd w:val="clear" w:color="auto" w:fill="auto"/>
            <w:noWrap/>
          </w:tcPr>
          <w:p w14:paraId="23C84943" w14:textId="77777777" w:rsidR="00F1314C" w:rsidRPr="00CE045E" w:rsidRDefault="00F1314C" w:rsidP="00ED1DB2">
            <w:pPr>
              <w:pStyle w:val="BStablefigures"/>
            </w:pPr>
            <w:r>
              <w:t>0</w:t>
            </w:r>
          </w:p>
        </w:tc>
        <w:tc>
          <w:tcPr>
            <w:tcW w:w="1247" w:type="dxa"/>
            <w:shd w:val="clear" w:color="auto" w:fill="auto"/>
            <w:noWrap/>
          </w:tcPr>
          <w:p w14:paraId="55AF6129" w14:textId="77777777" w:rsidR="00F1314C" w:rsidRPr="00CE045E" w:rsidRDefault="00F1314C" w:rsidP="00ED1DB2">
            <w:pPr>
              <w:pStyle w:val="BStablefigures"/>
            </w:pPr>
            <w:r>
              <w:t>0</w:t>
            </w:r>
          </w:p>
        </w:tc>
      </w:tr>
      <w:tr w:rsidR="00F1314C" w:rsidRPr="00CE045E" w14:paraId="348B17E1" w14:textId="77777777" w:rsidTr="00ED1DB2">
        <w:trPr>
          <w:cantSplit/>
          <w:trHeight w:val="215"/>
          <w:jc w:val="center"/>
        </w:trPr>
        <w:tc>
          <w:tcPr>
            <w:tcW w:w="2778" w:type="dxa"/>
            <w:tcBorders>
              <w:bottom w:val="single" w:sz="4" w:space="0" w:color="auto"/>
            </w:tcBorders>
            <w:shd w:val="clear" w:color="auto" w:fill="auto"/>
          </w:tcPr>
          <w:p w14:paraId="6518D5B0" w14:textId="77777777" w:rsidR="00F1314C" w:rsidRPr="00CE045E" w:rsidRDefault="00F1314C" w:rsidP="00ED1DB2">
            <w:pPr>
              <w:pStyle w:val="BStabletextbolditalics"/>
            </w:pPr>
            <w:r>
              <w:t>Total Health Services NPPs</w:t>
            </w:r>
          </w:p>
        </w:tc>
        <w:tc>
          <w:tcPr>
            <w:tcW w:w="1247" w:type="dxa"/>
            <w:tcBorders>
              <w:bottom w:val="single" w:sz="4" w:space="0" w:color="auto"/>
            </w:tcBorders>
            <w:shd w:val="clear" w:color="auto" w:fill="auto"/>
            <w:noWrap/>
          </w:tcPr>
          <w:p w14:paraId="04CAB3CE" w14:textId="77777777" w:rsidR="00F1314C" w:rsidRPr="00CE045E" w:rsidRDefault="00F1314C" w:rsidP="00ED1DB2">
            <w:pPr>
              <w:pStyle w:val="BStablefiguresbolditalics"/>
            </w:pPr>
            <w:r>
              <w:t>9,470</w:t>
            </w:r>
          </w:p>
        </w:tc>
        <w:tc>
          <w:tcPr>
            <w:tcW w:w="1247" w:type="dxa"/>
            <w:tcBorders>
              <w:bottom w:val="single" w:sz="4" w:space="0" w:color="auto"/>
            </w:tcBorders>
            <w:shd w:val="clear" w:color="auto" w:fill="auto"/>
            <w:noWrap/>
          </w:tcPr>
          <w:p w14:paraId="6F60AAC4" w14:textId="77777777" w:rsidR="00F1314C" w:rsidRPr="00CE045E" w:rsidRDefault="00F1314C" w:rsidP="00ED1DB2">
            <w:pPr>
              <w:pStyle w:val="BStablefiguresbolditalics"/>
            </w:pPr>
            <w:r w:rsidRPr="00C740CD">
              <w:rPr>
                <w:rFonts w:cs="Calibri"/>
                <w:color w:val="000000"/>
              </w:rPr>
              <w:t>34,188</w:t>
            </w:r>
          </w:p>
        </w:tc>
        <w:tc>
          <w:tcPr>
            <w:tcW w:w="1247" w:type="dxa"/>
            <w:tcBorders>
              <w:bottom w:val="single" w:sz="4" w:space="0" w:color="auto"/>
            </w:tcBorders>
            <w:shd w:val="clear" w:color="auto" w:fill="auto"/>
            <w:noWrap/>
          </w:tcPr>
          <w:p w14:paraId="6A842599" w14:textId="77777777" w:rsidR="00F1314C" w:rsidRPr="00CE045E" w:rsidRDefault="00F1314C" w:rsidP="00ED1DB2">
            <w:pPr>
              <w:pStyle w:val="BStablefiguresbolditalics"/>
            </w:pPr>
            <w:r w:rsidRPr="00C740CD">
              <w:rPr>
                <w:rFonts w:cs="Calibri"/>
                <w:color w:val="000000"/>
              </w:rPr>
              <w:t>7,982</w:t>
            </w:r>
          </w:p>
        </w:tc>
        <w:tc>
          <w:tcPr>
            <w:tcW w:w="1247" w:type="dxa"/>
            <w:tcBorders>
              <w:bottom w:val="single" w:sz="4" w:space="0" w:color="auto"/>
            </w:tcBorders>
            <w:shd w:val="clear" w:color="auto" w:fill="auto"/>
            <w:noWrap/>
          </w:tcPr>
          <w:p w14:paraId="6AA35D49" w14:textId="77777777" w:rsidR="00F1314C" w:rsidRPr="00CE045E" w:rsidRDefault="00F1314C" w:rsidP="00ED1DB2">
            <w:pPr>
              <w:pStyle w:val="BStablefiguresbolditalics"/>
            </w:pPr>
            <w:r w:rsidRPr="00C740CD">
              <w:rPr>
                <w:rFonts w:cs="Calibri"/>
                <w:color w:val="000000"/>
              </w:rPr>
              <w:t>10,132</w:t>
            </w:r>
          </w:p>
        </w:tc>
        <w:tc>
          <w:tcPr>
            <w:tcW w:w="1247" w:type="dxa"/>
            <w:tcBorders>
              <w:bottom w:val="single" w:sz="4" w:space="0" w:color="auto"/>
            </w:tcBorders>
            <w:shd w:val="clear" w:color="auto" w:fill="auto"/>
            <w:noWrap/>
          </w:tcPr>
          <w:p w14:paraId="183E9948" w14:textId="77777777" w:rsidR="00F1314C" w:rsidRPr="00CE045E" w:rsidRDefault="00F1314C" w:rsidP="00ED1DB2">
            <w:pPr>
              <w:pStyle w:val="BStablefiguresbolditalics"/>
            </w:pPr>
            <w:r w:rsidRPr="00C740CD">
              <w:rPr>
                <w:rFonts w:cs="Calibri"/>
                <w:color w:val="000000"/>
              </w:rPr>
              <w:t>5,021</w:t>
            </w:r>
          </w:p>
        </w:tc>
      </w:tr>
      <w:tr w:rsidR="00F1314C" w:rsidRPr="00CE045E" w14:paraId="63FA9BB7" w14:textId="77777777" w:rsidTr="00ED1DB2">
        <w:trPr>
          <w:cantSplit/>
          <w:trHeight w:val="70"/>
          <w:jc w:val="center"/>
        </w:trPr>
        <w:tc>
          <w:tcPr>
            <w:tcW w:w="2778" w:type="dxa"/>
            <w:tcBorders>
              <w:top w:val="single" w:sz="4" w:space="0" w:color="auto"/>
              <w:bottom w:val="single" w:sz="4" w:space="0" w:color="auto"/>
            </w:tcBorders>
            <w:shd w:val="clear" w:color="auto" w:fill="auto"/>
          </w:tcPr>
          <w:p w14:paraId="571FD978" w14:textId="77777777" w:rsidR="00F1314C" w:rsidRPr="00CE045E" w:rsidRDefault="00F1314C" w:rsidP="00ED1DB2">
            <w:pPr>
              <w:pStyle w:val="BStabletextbold"/>
            </w:pPr>
            <w:r>
              <w:t>Total Health Services</w:t>
            </w:r>
          </w:p>
        </w:tc>
        <w:tc>
          <w:tcPr>
            <w:tcW w:w="1247" w:type="dxa"/>
            <w:tcBorders>
              <w:top w:val="single" w:sz="4" w:space="0" w:color="auto"/>
              <w:bottom w:val="single" w:sz="4" w:space="0" w:color="auto"/>
            </w:tcBorders>
            <w:shd w:val="clear" w:color="auto" w:fill="auto"/>
            <w:noWrap/>
          </w:tcPr>
          <w:p w14:paraId="7BE6BC6A" w14:textId="77777777" w:rsidR="00F1314C" w:rsidRPr="00CE045E" w:rsidRDefault="00F1314C" w:rsidP="00ED1DB2">
            <w:pPr>
              <w:pStyle w:val="BStablefiguresbold"/>
            </w:pPr>
            <w:r>
              <w:t>485,174</w:t>
            </w:r>
          </w:p>
        </w:tc>
        <w:tc>
          <w:tcPr>
            <w:tcW w:w="1247" w:type="dxa"/>
            <w:tcBorders>
              <w:top w:val="single" w:sz="4" w:space="0" w:color="auto"/>
              <w:bottom w:val="single" w:sz="4" w:space="0" w:color="auto"/>
            </w:tcBorders>
            <w:shd w:val="clear" w:color="auto" w:fill="auto"/>
            <w:noWrap/>
          </w:tcPr>
          <w:p w14:paraId="5DD716F5" w14:textId="77777777" w:rsidR="00F1314C" w:rsidRPr="00CE045E" w:rsidRDefault="00F1314C" w:rsidP="00ED1DB2">
            <w:pPr>
              <w:pStyle w:val="BStablefiguresbold"/>
            </w:pPr>
            <w:r>
              <w:t>527,284</w:t>
            </w:r>
          </w:p>
        </w:tc>
        <w:tc>
          <w:tcPr>
            <w:tcW w:w="1247" w:type="dxa"/>
            <w:tcBorders>
              <w:top w:val="single" w:sz="4" w:space="0" w:color="auto"/>
              <w:bottom w:val="single" w:sz="4" w:space="0" w:color="auto"/>
            </w:tcBorders>
            <w:shd w:val="clear" w:color="auto" w:fill="auto"/>
            <w:noWrap/>
          </w:tcPr>
          <w:p w14:paraId="1F9896F0" w14:textId="77777777" w:rsidR="00F1314C" w:rsidRPr="00CE045E" w:rsidRDefault="00F1314C" w:rsidP="00ED1DB2">
            <w:pPr>
              <w:pStyle w:val="BStablefiguresbold"/>
            </w:pPr>
            <w:r>
              <w:t>500,152</w:t>
            </w:r>
          </w:p>
        </w:tc>
        <w:tc>
          <w:tcPr>
            <w:tcW w:w="1247" w:type="dxa"/>
            <w:tcBorders>
              <w:top w:val="single" w:sz="4" w:space="0" w:color="auto"/>
              <w:bottom w:val="single" w:sz="4" w:space="0" w:color="auto"/>
            </w:tcBorders>
            <w:shd w:val="clear" w:color="auto" w:fill="auto"/>
            <w:noWrap/>
          </w:tcPr>
          <w:p w14:paraId="3BE3382D" w14:textId="77777777" w:rsidR="00F1314C" w:rsidRPr="00CE045E" w:rsidRDefault="00F1314C" w:rsidP="00ED1DB2">
            <w:pPr>
              <w:pStyle w:val="BStablefiguresbold"/>
            </w:pPr>
            <w:r>
              <w:t>522,021</w:t>
            </w:r>
          </w:p>
        </w:tc>
        <w:tc>
          <w:tcPr>
            <w:tcW w:w="1247" w:type="dxa"/>
            <w:tcBorders>
              <w:top w:val="single" w:sz="4" w:space="0" w:color="auto"/>
              <w:bottom w:val="single" w:sz="4" w:space="0" w:color="auto"/>
            </w:tcBorders>
            <w:shd w:val="clear" w:color="auto" w:fill="auto"/>
            <w:noWrap/>
          </w:tcPr>
          <w:p w14:paraId="16EED8A9" w14:textId="77777777" w:rsidR="00F1314C" w:rsidRPr="00CE045E" w:rsidRDefault="00F1314C" w:rsidP="00ED1DB2">
            <w:pPr>
              <w:pStyle w:val="BStablefiguresbold"/>
            </w:pPr>
            <w:r>
              <w:t>550,178</w:t>
            </w:r>
          </w:p>
        </w:tc>
      </w:tr>
      <w:tr w:rsidR="00F1314C" w:rsidRPr="00A44617" w14:paraId="63B67617" w14:textId="77777777" w:rsidTr="00BE5484">
        <w:trPr>
          <w:cantSplit/>
          <w:trHeight w:val="340"/>
          <w:jc w:val="center"/>
        </w:trPr>
        <w:tc>
          <w:tcPr>
            <w:tcW w:w="2778" w:type="dxa"/>
            <w:shd w:val="clear" w:color="auto" w:fill="auto"/>
            <w:vAlign w:val="bottom"/>
          </w:tcPr>
          <w:p w14:paraId="2034B0E5" w14:textId="77777777" w:rsidR="00F1314C" w:rsidRPr="00CE045E" w:rsidRDefault="00F1314C" w:rsidP="00ED1DB2">
            <w:pPr>
              <w:pStyle w:val="BStabletextbold"/>
            </w:pPr>
            <w:r>
              <w:t>Education and Early Childhood</w:t>
            </w:r>
          </w:p>
        </w:tc>
        <w:tc>
          <w:tcPr>
            <w:tcW w:w="1247" w:type="dxa"/>
            <w:shd w:val="clear" w:color="auto" w:fill="auto"/>
            <w:noWrap/>
          </w:tcPr>
          <w:p w14:paraId="20730CDF" w14:textId="77777777" w:rsidR="00F1314C" w:rsidRPr="00A44617" w:rsidRDefault="00F1314C" w:rsidP="00ED1DB2">
            <w:pPr>
              <w:pStyle w:val="EmptyCell0"/>
              <w:rPr>
                <w:highlight w:val="yellow"/>
              </w:rPr>
            </w:pPr>
          </w:p>
        </w:tc>
        <w:tc>
          <w:tcPr>
            <w:tcW w:w="1247" w:type="dxa"/>
            <w:shd w:val="clear" w:color="auto" w:fill="auto"/>
            <w:noWrap/>
          </w:tcPr>
          <w:p w14:paraId="78C18C04" w14:textId="77777777" w:rsidR="00F1314C" w:rsidRPr="00A44617" w:rsidRDefault="00F1314C" w:rsidP="00ED1DB2">
            <w:pPr>
              <w:pStyle w:val="EmptyCell0"/>
              <w:rPr>
                <w:highlight w:val="yellow"/>
              </w:rPr>
            </w:pPr>
          </w:p>
        </w:tc>
        <w:tc>
          <w:tcPr>
            <w:tcW w:w="1247" w:type="dxa"/>
            <w:shd w:val="clear" w:color="auto" w:fill="auto"/>
            <w:noWrap/>
          </w:tcPr>
          <w:p w14:paraId="342580D2" w14:textId="77777777" w:rsidR="00F1314C" w:rsidRPr="00A44617" w:rsidRDefault="00F1314C" w:rsidP="00ED1DB2">
            <w:pPr>
              <w:pStyle w:val="EmptyCell0"/>
              <w:rPr>
                <w:highlight w:val="yellow"/>
              </w:rPr>
            </w:pPr>
          </w:p>
        </w:tc>
        <w:tc>
          <w:tcPr>
            <w:tcW w:w="1247" w:type="dxa"/>
            <w:shd w:val="clear" w:color="auto" w:fill="auto"/>
            <w:noWrap/>
          </w:tcPr>
          <w:p w14:paraId="1DCBCC70" w14:textId="77777777" w:rsidR="00F1314C" w:rsidRPr="00A44617" w:rsidRDefault="00F1314C" w:rsidP="00ED1DB2">
            <w:pPr>
              <w:pStyle w:val="EmptyCell0"/>
              <w:rPr>
                <w:highlight w:val="yellow"/>
              </w:rPr>
            </w:pPr>
          </w:p>
        </w:tc>
        <w:tc>
          <w:tcPr>
            <w:tcW w:w="1247" w:type="dxa"/>
            <w:shd w:val="clear" w:color="auto" w:fill="auto"/>
            <w:noWrap/>
          </w:tcPr>
          <w:p w14:paraId="2E6E977E" w14:textId="77777777" w:rsidR="00F1314C" w:rsidRPr="00A44617" w:rsidRDefault="00F1314C" w:rsidP="00ED1DB2">
            <w:pPr>
              <w:pStyle w:val="EmptyCell0"/>
              <w:rPr>
                <w:highlight w:val="yellow"/>
              </w:rPr>
            </w:pPr>
          </w:p>
        </w:tc>
      </w:tr>
      <w:tr w:rsidR="00F1314C" w:rsidRPr="00CE045E" w14:paraId="1351D2A9" w14:textId="77777777" w:rsidTr="00BE5484">
        <w:trPr>
          <w:cantSplit/>
          <w:trHeight w:val="215"/>
          <w:jc w:val="center"/>
        </w:trPr>
        <w:tc>
          <w:tcPr>
            <w:tcW w:w="2778" w:type="dxa"/>
            <w:tcBorders>
              <w:bottom w:val="single" w:sz="2" w:space="0" w:color="auto"/>
            </w:tcBorders>
            <w:shd w:val="clear" w:color="auto" w:fill="auto"/>
          </w:tcPr>
          <w:p w14:paraId="69DD4ED5" w14:textId="77777777" w:rsidR="00F1314C" w:rsidRPr="00CE045E" w:rsidRDefault="00F1314C" w:rsidP="00ED1DB2">
            <w:pPr>
              <w:pStyle w:val="BStabletext"/>
            </w:pPr>
            <w:r>
              <w:t>Quality Schools funding – Government</w:t>
            </w:r>
          </w:p>
        </w:tc>
        <w:tc>
          <w:tcPr>
            <w:tcW w:w="1247" w:type="dxa"/>
            <w:tcBorders>
              <w:bottom w:val="single" w:sz="2" w:space="0" w:color="auto"/>
            </w:tcBorders>
            <w:shd w:val="clear" w:color="auto" w:fill="auto"/>
            <w:noWrap/>
          </w:tcPr>
          <w:p w14:paraId="6A263298" w14:textId="77777777" w:rsidR="00F1314C" w:rsidRPr="00CE045E" w:rsidRDefault="00F1314C" w:rsidP="00ED1DB2">
            <w:pPr>
              <w:pStyle w:val="BStablefigures"/>
            </w:pPr>
            <w:r>
              <w:t>118,017</w:t>
            </w:r>
          </w:p>
        </w:tc>
        <w:tc>
          <w:tcPr>
            <w:tcW w:w="1247" w:type="dxa"/>
            <w:tcBorders>
              <w:bottom w:val="single" w:sz="2" w:space="0" w:color="auto"/>
            </w:tcBorders>
            <w:shd w:val="clear" w:color="auto" w:fill="auto"/>
            <w:noWrap/>
          </w:tcPr>
          <w:p w14:paraId="566FDCAA" w14:textId="77777777" w:rsidR="00F1314C" w:rsidRPr="00CE045E" w:rsidRDefault="00F1314C" w:rsidP="00ED1DB2">
            <w:pPr>
              <w:pStyle w:val="BStablefigures"/>
            </w:pPr>
            <w:r>
              <w:t>130,124</w:t>
            </w:r>
          </w:p>
        </w:tc>
        <w:tc>
          <w:tcPr>
            <w:tcW w:w="1247" w:type="dxa"/>
            <w:tcBorders>
              <w:bottom w:val="single" w:sz="2" w:space="0" w:color="auto"/>
            </w:tcBorders>
            <w:shd w:val="clear" w:color="auto" w:fill="auto"/>
            <w:noWrap/>
          </w:tcPr>
          <w:p w14:paraId="1C7151BB" w14:textId="77777777" w:rsidR="00F1314C" w:rsidRPr="00CE045E" w:rsidRDefault="00F1314C" w:rsidP="00ED1DB2">
            <w:pPr>
              <w:pStyle w:val="BStablefigures"/>
            </w:pPr>
            <w:r>
              <w:t>142,586</w:t>
            </w:r>
          </w:p>
        </w:tc>
        <w:tc>
          <w:tcPr>
            <w:tcW w:w="1247" w:type="dxa"/>
            <w:tcBorders>
              <w:bottom w:val="single" w:sz="2" w:space="0" w:color="auto"/>
            </w:tcBorders>
            <w:shd w:val="clear" w:color="auto" w:fill="auto"/>
            <w:noWrap/>
          </w:tcPr>
          <w:p w14:paraId="425942F5" w14:textId="77777777" w:rsidR="00F1314C" w:rsidRPr="00CE045E" w:rsidRDefault="00F1314C" w:rsidP="00ED1DB2">
            <w:pPr>
              <w:pStyle w:val="BStablefigures"/>
            </w:pPr>
            <w:r>
              <w:t>155,611</w:t>
            </w:r>
          </w:p>
        </w:tc>
        <w:tc>
          <w:tcPr>
            <w:tcW w:w="1247" w:type="dxa"/>
            <w:tcBorders>
              <w:bottom w:val="single" w:sz="2" w:space="0" w:color="auto"/>
            </w:tcBorders>
            <w:shd w:val="clear" w:color="auto" w:fill="auto"/>
            <w:noWrap/>
          </w:tcPr>
          <w:p w14:paraId="756A8A8A" w14:textId="77777777" w:rsidR="00F1314C" w:rsidRPr="00CE045E" w:rsidRDefault="00F1314C" w:rsidP="00ED1DB2">
            <w:pPr>
              <w:pStyle w:val="BStablefigures"/>
            </w:pPr>
            <w:r>
              <w:t>166,486</w:t>
            </w:r>
          </w:p>
        </w:tc>
      </w:tr>
      <w:tr w:rsidR="00F1314C" w:rsidRPr="00CE045E" w14:paraId="2D031F42" w14:textId="77777777" w:rsidTr="00BE5484">
        <w:trPr>
          <w:cantSplit/>
          <w:trHeight w:val="215"/>
          <w:jc w:val="center"/>
        </w:trPr>
        <w:tc>
          <w:tcPr>
            <w:tcW w:w="2778" w:type="dxa"/>
            <w:tcBorders>
              <w:top w:val="single" w:sz="2" w:space="0" w:color="auto"/>
            </w:tcBorders>
            <w:shd w:val="clear" w:color="auto" w:fill="auto"/>
          </w:tcPr>
          <w:p w14:paraId="450B610E" w14:textId="77777777" w:rsidR="00F1314C" w:rsidRPr="00CE045E" w:rsidRDefault="00F1314C" w:rsidP="00ED1DB2">
            <w:pPr>
              <w:pStyle w:val="BStabletext"/>
            </w:pPr>
            <w:r>
              <w:t>Quality Schools funding – Non</w:t>
            </w:r>
            <w:r>
              <w:noBreakHyphen/>
              <w:t>Government</w:t>
            </w:r>
          </w:p>
        </w:tc>
        <w:tc>
          <w:tcPr>
            <w:tcW w:w="1247" w:type="dxa"/>
            <w:tcBorders>
              <w:top w:val="single" w:sz="2" w:space="0" w:color="auto"/>
            </w:tcBorders>
            <w:shd w:val="clear" w:color="auto" w:fill="auto"/>
            <w:noWrap/>
          </w:tcPr>
          <w:p w14:paraId="609730BF" w14:textId="77777777" w:rsidR="00F1314C" w:rsidRPr="00CE045E" w:rsidRDefault="00F1314C" w:rsidP="00ED1DB2">
            <w:pPr>
              <w:pStyle w:val="BStablefigures"/>
            </w:pPr>
            <w:r>
              <w:t>247,987</w:t>
            </w:r>
          </w:p>
        </w:tc>
        <w:tc>
          <w:tcPr>
            <w:tcW w:w="1247" w:type="dxa"/>
            <w:tcBorders>
              <w:top w:val="single" w:sz="2" w:space="0" w:color="auto"/>
            </w:tcBorders>
            <w:shd w:val="clear" w:color="auto" w:fill="auto"/>
            <w:noWrap/>
          </w:tcPr>
          <w:p w14:paraId="23360759" w14:textId="77777777" w:rsidR="00F1314C" w:rsidRPr="00CE045E" w:rsidRDefault="00F1314C" w:rsidP="00ED1DB2">
            <w:pPr>
              <w:pStyle w:val="BStablefigures"/>
            </w:pPr>
            <w:r>
              <w:t>227,815</w:t>
            </w:r>
          </w:p>
        </w:tc>
        <w:tc>
          <w:tcPr>
            <w:tcW w:w="1247" w:type="dxa"/>
            <w:tcBorders>
              <w:top w:val="single" w:sz="2" w:space="0" w:color="auto"/>
            </w:tcBorders>
            <w:shd w:val="clear" w:color="auto" w:fill="auto"/>
            <w:noWrap/>
          </w:tcPr>
          <w:p w14:paraId="6AC4B3C0" w14:textId="77777777" w:rsidR="00F1314C" w:rsidRPr="00CE045E" w:rsidRDefault="00F1314C" w:rsidP="00ED1DB2">
            <w:pPr>
              <w:pStyle w:val="BStablefigures"/>
            </w:pPr>
            <w:r>
              <w:t>238,819</w:t>
            </w:r>
          </w:p>
        </w:tc>
        <w:tc>
          <w:tcPr>
            <w:tcW w:w="1247" w:type="dxa"/>
            <w:tcBorders>
              <w:top w:val="single" w:sz="2" w:space="0" w:color="auto"/>
            </w:tcBorders>
            <w:shd w:val="clear" w:color="auto" w:fill="auto"/>
            <w:noWrap/>
          </w:tcPr>
          <w:p w14:paraId="1730C576" w14:textId="77777777" w:rsidR="00F1314C" w:rsidRPr="00CE045E" w:rsidRDefault="00F1314C" w:rsidP="00ED1DB2">
            <w:pPr>
              <w:pStyle w:val="BStablefigures"/>
            </w:pPr>
            <w:r>
              <w:t>247,706</w:t>
            </w:r>
          </w:p>
        </w:tc>
        <w:tc>
          <w:tcPr>
            <w:tcW w:w="1247" w:type="dxa"/>
            <w:tcBorders>
              <w:top w:val="single" w:sz="2" w:space="0" w:color="auto"/>
            </w:tcBorders>
            <w:shd w:val="clear" w:color="auto" w:fill="auto"/>
            <w:noWrap/>
          </w:tcPr>
          <w:p w14:paraId="45140B52" w14:textId="77777777" w:rsidR="00F1314C" w:rsidRPr="00CE045E" w:rsidRDefault="00F1314C" w:rsidP="00ED1DB2">
            <w:pPr>
              <w:pStyle w:val="BStablefigures"/>
            </w:pPr>
            <w:r>
              <w:t>256,413</w:t>
            </w:r>
          </w:p>
        </w:tc>
      </w:tr>
      <w:tr w:rsidR="00F1314C" w:rsidRPr="00FF1C91" w14:paraId="6AA04E12" w14:textId="77777777" w:rsidTr="00ED1DB2">
        <w:trPr>
          <w:cantSplit/>
          <w:trHeight w:val="215"/>
          <w:jc w:val="center"/>
        </w:trPr>
        <w:tc>
          <w:tcPr>
            <w:tcW w:w="2778" w:type="dxa"/>
            <w:shd w:val="clear" w:color="auto" w:fill="auto"/>
          </w:tcPr>
          <w:p w14:paraId="6BD2F1FA" w14:textId="77777777" w:rsidR="00F1314C" w:rsidRDefault="00F1314C" w:rsidP="00ED1DB2">
            <w:pPr>
              <w:pStyle w:val="BStabletext"/>
            </w:pPr>
            <w:r>
              <w:t>Quality Schools funding – Non</w:t>
            </w:r>
            <w:r>
              <w:noBreakHyphen/>
              <w:t>Government – GST component</w:t>
            </w:r>
          </w:p>
        </w:tc>
        <w:tc>
          <w:tcPr>
            <w:tcW w:w="1247" w:type="dxa"/>
            <w:shd w:val="clear" w:color="auto" w:fill="auto"/>
            <w:noWrap/>
          </w:tcPr>
          <w:p w14:paraId="1699FD35" w14:textId="77777777" w:rsidR="00F1314C" w:rsidRDefault="00F1314C" w:rsidP="00ED1DB2">
            <w:pPr>
              <w:pStyle w:val="BStablefigures"/>
            </w:pPr>
            <w:r>
              <w:rPr>
                <w:rFonts w:cs="Calibri"/>
                <w:color w:val="000000"/>
              </w:rPr>
              <w:t>24,799</w:t>
            </w:r>
          </w:p>
        </w:tc>
        <w:tc>
          <w:tcPr>
            <w:tcW w:w="1247" w:type="dxa"/>
            <w:shd w:val="clear" w:color="auto" w:fill="auto"/>
            <w:noWrap/>
          </w:tcPr>
          <w:p w14:paraId="2C93979F" w14:textId="77777777" w:rsidR="00F1314C" w:rsidRDefault="00F1314C" w:rsidP="00ED1DB2">
            <w:pPr>
              <w:pStyle w:val="BStablefigures"/>
            </w:pPr>
            <w:r>
              <w:rPr>
                <w:rFonts w:cs="Calibri"/>
                <w:color w:val="000000"/>
              </w:rPr>
              <w:t>22,782</w:t>
            </w:r>
          </w:p>
        </w:tc>
        <w:tc>
          <w:tcPr>
            <w:tcW w:w="1247" w:type="dxa"/>
            <w:shd w:val="clear" w:color="auto" w:fill="auto"/>
            <w:noWrap/>
          </w:tcPr>
          <w:p w14:paraId="352C7F89" w14:textId="77777777" w:rsidR="00F1314C" w:rsidRDefault="00F1314C" w:rsidP="00ED1DB2">
            <w:pPr>
              <w:pStyle w:val="BStablefigures"/>
            </w:pPr>
            <w:r>
              <w:rPr>
                <w:rFonts w:cs="Calibri"/>
                <w:color w:val="000000"/>
              </w:rPr>
              <w:t>23,882</w:t>
            </w:r>
          </w:p>
        </w:tc>
        <w:tc>
          <w:tcPr>
            <w:tcW w:w="1247" w:type="dxa"/>
            <w:shd w:val="clear" w:color="auto" w:fill="auto"/>
            <w:noWrap/>
          </w:tcPr>
          <w:p w14:paraId="07257D45" w14:textId="77777777" w:rsidR="00F1314C" w:rsidRDefault="00F1314C" w:rsidP="00ED1DB2">
            <w:pPr>
              <w:pStyle w:val="BStablefigures"/>
            </w:pPr>
            <w:r>
              <w:rPr>
                <w:rFonts w:cs="Calibri"/>
                <w:color w:val="000000"/>
              </w:rPr>
              <w:t>24,771</w:t>
            </w:r>
          </w:p>
        </w:tc>
        <w:tc>
          <w:tcPr>
            <w:tcW w:w="1247" w:type="dxa"/>
            <w:shd w:val="clear" w:color="auto" w:fill="auto"/>
            <w:noWrap/>
          </w:tcPr>
          <w:p w14:paraId="44437305" w14:textId="77777777" w:rsidR="00F1314C" w:rsidRPr="00FF1C91" w:rsidRDefault="00F1314C" w:rsidP="00ED1DB2">
            <w:pPr>
              <w:pStyle w:val="BStablefigures"/>
            </w:pPr>
            <w:r>
              <w:rPr>
                <w:rFonts w:cs="Calibri"/>
                <w:color w:val="000000"/>
              </w:rPr>
              <w:t>25,641</w:t>
            </w:r>
          </w:p>
        </w:tc>
      </w:tr>
      <w:tr w:rsidR="00F1314C" w:rsidRPr="00CE045E" w14:paraId="1BC22E00" w14:textId="77777777" w:rsidTr="00ED1DB2">
        <w:trPr>
          <w:cantSplit/>
          <w:trHeight w:val="215"/>
          <w:jc w:val="center"/>
        </w:trPr>
        <w:tc>
          <w:tcPr>
            <w:tcW w:w="2778" w:type="dxa"/>
            <w:tcBorders>
              <w:bottom w:val="single" w:sz="2" w:space="0" w:color="auto"/>
            </w:tcBorders>
            <w:shd w:val="clear" w:color="auto" w:fill="auto"/>
          </w:tcPr>
          <w:p w14:paraId="22DFFEC7" w14:textId="77777777" w:rsidR="00F1314C" w:rsidRPr="00CE045E" w:rsidRDefault="00F1314C" w:rsidP="00ED1DB2">
            <w:pPr>
              <w:pStyle w:val="BStabletextbolditalics"/>
            </w:pPr>
            <w:r>
              <w:t>Total Quality Schools Funding</w:t>
            </w:r>
          </w:p>
        </w:tc>
        <w:tc>
          <w:tcPr>
            <w:tcW w:w="1247" w:type="dxa"/>
            <w:tcBorders>
              <w:bottom w:val="single" w:sz="2" w:space="0" w:color="auto"/>
            </w:tcBorders>
            <w:shd w:val="clear" w:color="auto" w:fill="auto"/>
            <w:noWrap/>
          </w:tcPr>
          <w:p w14:paraId="063DE3E6" w14:textId="77777777" w:rsidR="00F1314C" w:rsidRPr="00FF1C91" w:rsidRDefault="00F1314C" w:rsidP="00ED1DB2">
            <w:pPr>
              <w:pStyle w:val="BStablefiguresbolditalics"/>
            </w:pPr>
            <w:r w:rsidRPr="00FF1C91">
              <w:t>390,803</w:t>
            </w:r>
          </w:p>
        </w:tc>
        <w:tc>
          <w:tcPr>
            <w:tcW w:w="1247" w:type="dxa"/>
            <w:tcBorders>
              <w:bottom w:val="single" w:sz="2" w:space="0" w:color="auto"/>
            </w:tcBorders>
            <w:shd w:val="clear" w:color="auto" w:fill="auto"/>
            <w:noWrap/>
          </w:tcPr>
          <w:p w14:paraId="0F5CAC99" w14:textId="77777777" w:rsidR="00F1314C" w:rsidRPr="00FF1C91" w:rsidRDefault="00F1314C" w:rsidP="00ED1DB2">
            <w:pPr>
              <w:pStyle w:val="BStablefiguresbolditalics"/>
            </w:pPr>
            <w:r w:rsidRPr="00FF1C91">
              <w:t>380,721</w:t>
            </w:r>
          </w:p>
        </w:tc>
        <w:tc>
          <w:tcPr>
            <w:tcW w:w="1247" w:type="dxa"/>
            <w:tcBorders>
              <w:bottom w:val="single" w:sz="2" w:space="0" w:color="auto"/>
            </w:tcBorders>
            <w:shd w:val="clear" w:color="auto" w:fill="auto"/>
            <w:noWrap/>
          </w:tcPr>
          <w:p w14:paraId="71562C57" w14:textId="77777777" w:rsidR="00F1314C" w:rsidRPr="00FF1C91" w:rsidRDefault="00F1314C" w:rsidP="00ED1DB2">
            <w:pPr>
              <w:pStyle w:val="BStablefiguresbolditalics"/>
            </w:pPr>
            <w:r w:rsidRPr="00FF1C91">
              <w:t>405,287</w:t>
            </w:r>
          </w:p>
        </w:tc>
        <w:tc>
          <w:tcPr>
            <w:tcW w:w="1247" w:type="dxa"/>
            <w:tcBorders>
              <w:bottom w:val="single" w:sz="2" w:space="0" w:color="auto"/>
            </w:tcBorders>
            <w:shd w:val="clear" w:color="auto" w:fill="auto"/>
            <w:noWrap/>
          </w:tcPr>
          <w:p w14:paraId="11EFFFBE" w14:textId="77777777" w:rsidR="00F1314C" w:rsidRPr="00FF1C91" w:rsidRDefault="00F1314C" w:rsidP="00ED1DB2">
            <w:pPr>
              <w:pStyle w:val="BStablefiguresbolditalics"/>
            </w:pPr>
            <w:r w:rsidRPr="00FF1C91">
              <w:t>428,088</w:t>
            </w:r>
          </w:p>
        </w:tc>
        <w:tc>
          <w:tcPr>
            <w:tcW w:w="1247" w:type="dxa"/>
            <w:tcBorders>
              <w:bottom w:val="single" w:sz="2" w:space="0" w:color="auto"/>
            </w:tcBorders>
            <w:shd w:val="clear" w:color="auto" w:fill="auto"/>
            <w:noWrap/>
          </w:tcPr>
          <w:p w14:paraId="3F32D27F" w14:textId="77777777" w:rsidR="00F1314C" w:rsidRPr="00FF1C91" w:rsidRDefault="00F1314C" w:rsidP="00ED1DB2">
            <w:pPr>
              <w:pStyle w:val="BStablefiguresbolditalics"/>
            </w:pPr>
            <w:r w:rsidRPr="00FF1C91">
              <w:t>448,540</w:t>
            </w:r>
          </w:p>
        </w:tc>
      </w:tr>
      <w:tr w:rsidR="00F1314C" w:rsidRPr="003140CF" w14:paraId="7E172BD5" w14:textId="77777777" w:rsidTr="00ED1DB2">
        <w:trPr>
          <w:cantSplit/>
          <w:trHeight w:val="215"/>
          <w:jc w:val="center"/>
        </w:trPr>
        <w:tc>
          <w:tcPr>
            <w:tcW w:w="2778" w:type="dxa"/>
            <w:tcBorders>
              <w:top w:val="single" w:sz="2" w:space="0" w:color="auto"/>
            </w:tcBorders>
            <w:shd w:val="clear" w:color="auto" w:fill="auto"/>
          </w:tcPr>
          <w:p w14:paraId="036B8401" w14:textId="77777777" w:rsidR="00F1314C" w:rsidRPr="00CE045E" w:rsidRDefault="00F1314C" w:rsidP="00BE5484">
            <w:pPr>
              <w:pStyle w:val="BStabletextbold"/>
              <w:keepNext/>
            </w:pPr>
            <w:r>
              <w:t>Education and Early Childhood NPPs</w:t>
            </w:r>
          </w:p>
        </w:tc>
        <w:tc>
          <w:tcPr>
            <w:tcW w:w="1247" w:type="dxa"/>
            <w:tcBorders>
              <w:top w:val="single" w:sz="2" w:space="0" w:color="auto"/>
            </w:tcBorders>
            <w:shd w:val="clear" w:color="auto" w:fill="auto"/>
            <w:noWrap/>
          </w:tcPr>
          <w:p w14:paraId="4EB3D136" w14:textId="77777777" w:rsidR="00F1314C" w:rsidRPr="003140CF" w:rsidRDefault="00F1314C" w:rsidP="00BE5484">
            <w:pPr>
              <w:pStyle w:val="EmptyCell0"/>
              <w:keepNext/>
              <w:rPr>
                <w:highlight w:val="yellow"/>
              </w:rPr>
            </w:pPr>
          </w:p>
        </w:tc>
        <w:tc>
          <w:tcPr>
            <w:tcW w:w="1247" w:type="dxa"/>
            <w:tcBorders>
              <w:top w:val="single" w:sz="2" w:space="0" w:color="auto"/>
            </w:tcBorders>
            <w:shd w:val="clear" w:color="auto" w:fill="auto"/>
            <w:noWrap/>
          </w:tcPr>
          <w:p w14:paraId="636DDCF5" w14:textId="77777777" w:rsidR="00F1314C" w:rsidRPr="003140CF" w:rsidRDefault="00F1314C" w:rsidP="00BE5484">
            <w:pPr>
              <w:pStyle w:val="EmptyCell0"/>
              <w:keepNext/>
              <w:rPr>
                <w:highlight w:val="yellow"/>
              </w:rPr>
            </w:pPr>
          </w:p>
        </w:tc>
        <w:tc>
          <w:tcPr>
            <w:tcW w:w="1247" w:type="dxa"/>
            <w:tcBorders>
              <w:top w:val="single" w:sz="2" w:space="0" w:color="auto"/>
            </w:tcBorders>
            <w:shd w:val="clear" w:color="auto" w:fill="auto"/>
            <w:noWrap/>
          </w:tcPr>
          <w:p w14:paraId="08C282C4" w14:textId="77777777" w:rsidR="00F1314C" w:rsidRPr="003140CF" w:rsidRDefault="00F1314C" w:rsidP="00BE5484">
            <w:pPr>
              <w:pStyle w:val="EmptyCell0"/>
              <w:keepNext/>
              <w:rPr>
                <w:highlight w:val="yellow"/>
              </w:rPr>
            </w:pPr>
          </w:p>
        </w:tc>
        <w:tc>
          <w:tcPr>
            <w:tcW w:w="1247" w:type="dxa"/>
            <w:tcBorders>
              <w:top w:val="single" w:sz="2" w:space="0" w:color="auto"/>
            </w:tcBorders>
            <w:shd w:val="clear" w:color="auto" w:fill="auto"/>
            <w:noWrap/>
          </w:tcPr>
          <w:p w14:paraId="291F51ED" w14:textId="77777777" w:rsidR="00F1314C" w:rsidRPr="003140CF" w:rsidRDefault="00F1314C" w:rsidP="00BE5484">
            <w:pPr>
              <w:pStyle w:val="EmptyCell0"/>
              <w:keepNext/>
              <w:rPr>
                <w:highlight w:val="yellow"/>
              </w:rPr>
            </w:pPr>
          </w:p>
        </w:tc>
        <w:tc>
          <w:tcPr>
            <w:tcW w:w="1247" w:type="dxa"/>
            <w:tcBorders>
              <w:top w:val="single" w:sz="2" w:space="0" w:color="auto"/>
            </w:tcBorders>
            <w:shd w:val="clear" w:color="auto" w:fill="auto"/>
            <w:noWrap/>
          </w:tcPr>
          <w:p w14:paraId="3196B7D5" w14:textId="77777777" w:rsidR="00F1314C" w:rsidRPr="003140CF" w:rsidRDefault="00F1314C" w:rsidP="00BE5484">
            <w:pPr>
              <w:pStyle w:val="EmptyCell0"/>
              <w:keepNext/>
              <w:rPr>
                <w:highlight w:val="yellow"/>
              </w:rPr>
            </w:pPr>
          </w:p>
        </w:tc>
      </w:tr>
      <w:tr w:rsidR="00F1314C" w:rsidRPr="00CE045E" w14:paraId="42CE84BA" w14:textId="77777777" w:rsidTr="00ED1DB2">
        <w:trPr>
          <w:cantSplit/>
          <w:trHeight w:val="215"/>
          <w:jc w:val="center"/>
        </w:trPr>
        <w:tc>
          <w:tcPr>
            <w:tcW w:w="2778" w:type="dxa"/>
            <w:shd w:val="clear" w:color="auto" w:fill="auto"/>
          </w:tcPr>
          <w:p w14:paraId="59F99931" w14:textId="77777777" w:rsidR="00F1314C" w:rsidRPr="00CE045E" w:rsidRDefault="00F1314C" w:rsidP="00ED1DB2">
            <w:pPr>
              <w:pStyle w:val="BStabletext"/>
            </w:pPr>
            <w:r>
              <w:t>Local Schools Community Fund</w:t>
            </w:r>
          </w:p>
        </w:tc>
        <w:tc>
          <w:tcPr>
            <w:tcW w:w="1247" w:type="dxa"/>
            <w:shd w:val="clear" w:color="auto" w:fill="auto"/>
            <w:noWrap/>
          </w:tcPr>
          <w:p w14:paraId="5776CEBB" w14:textId="77777777" w:rsidR="00F1314C" w:rsidRPr="00CE045E" w:rsidRDefault="00F1314C" w:rsidP="00ED1DB2">
            <w:pPr>
              <w:pStyle w:val="BStablefigures"/>
            </w:pPr>
            <w:r>
              <w:t>618</w:t>
            </w:r>
          </w:p>
        </w:tc>
        <w:tc>
          <w:tcPr>
            <w:tcW w:w="1247" w:type="dxa"/>
            <w:shd w:val="clear" w:color="auto" w:fill="auto"/>
            <w:noWrap/>
          </w:tcPr>
          <w:p w14:paraId="03E5C549" w14:textId="77777777" w:rsidR="00F1314C" w:rsidRPr="00CE045E" w:rsidRDefault="00F1314C" w:rsidP="00ED1DB2">
            <w:pPr>
              <w:pStyle w:val="BStablefigures"/>
            </w:pPr>
            <w:r>
              <w:t>0</w:t>
            </w:r>
          </w:p>
        </w:tc>
        <w:tc>
          <w:tcPr>
            <w:tcW w:w="1247" w:type="dxa"/>
            <w:shd w:val="clear" w:color="auto" w:fill="auto"/>
            <w:noWrap/>
          </w:tcPr>
          <w:p w14:paraId="20CE43D5" w14:textId="77777777" w:rsidR="00F1314C" w:rsidRPr="00CE045E" w:rsidRDefault="00F1314C" w:rsidP="00ED1DB2">
            <w:pPr>
              <w:pStyle w:val="BStablefigures"/>
            </w:pPr>
            <w:r>
              <w:t>0</w:t>
            </w:r>
          </w:p>
        </w:tc>
        <w:tc>
          <w:tcPr>
            <w:tcW w:w="1247" w:type="dxa"/>
            <w:shd w:val="clear" w:color="auto" w:fill="auto"/>
            <w:noWrap/>
          </w:tcPr>
          <w:p w14:paraId="240D12B4" w14:textId="77777777" w:rsidR="00F1314C" w:rsidRPr="00CE045E" w:rsidRDefault="00F1314C" w:rsidP="00ED1DB2">
            <w:pPr>
              <w:pStyle w:val="BStablefigures"/>
            </w:pPr>
            <w:r>
              <w:t>0</w:t>
            </w:r>
          </w:p>
        </w:tc>
        <w:tc>
          <w:tcPr>
            <w:tcW w:w="1247" w:type="dxa"/>
            <w:shd w:val="clear" w:color="auto" w:fill="auto"/>
            <w:noWrap/>
          </w:tcPr>
          <w:p w14:paraId="24935271" w14:textId="77777777" w:rsidR="00F1314C" w:rsidRPr="00CE045E" w:rsidRDefault="00F1314C" w:rsidP="00ED1DB2">
            <w:pPr>
              <w:pStyle w:val="BStablefigures"/>
            </w:pPr>
            <w:r>
              <w:t>0</w:t>
            </w:r>
          </w:p>
        </w:tc>
      </w:tr>
      <w:tr w:rsidR="00F1314C" w:rsidRPr="00CE045E" w14:paraId="22F03BD9" w14:textId="77777777" w:rsidTr="00ED1DB2">
        <w:trPr>
          <w:cantSplit/>
          <w:trHeight w:val="215"/>
          <w:jc w:val="center"/>
        </w:trPr>
        <w:tc>
          <w:tcPr>
            <w:tcW w:w="2778" w:type="dxa"/>
            <w:shd w:val="clear" w:color="auto" w:fill="auto"/>
          </w:tcPr>
          <w:p w14:paraId="07C6BEF2" w14:textId="77777777" w:rsidR="00F1314C" w:rsidRPr="00CE045E" w:rsidRDefault="00F1314C" w:rsidP="00ED1DB2">
            <w:pPr>
              <w:pStyle w:val="BStabletext"/>
            </w:pPr>
            <w:r>
              <w:t>MoneySmart Teaching</w:t>
            </w:r>
          </w:p>
        </w:tc>
        <w:tc>
          <w:tcPr>
            <w:tcW w:w="1247" w:type="dxa"/>
            <w:shd w:val="clear" w:color="auto" w:fill="auto"/>
            <w:noWrap/>
          </w:tcPr>
          <w:p w14:paraId="6E98088D" w14:textId="77777777" w:rsidR="00F1314C" w:rsidRPr="00CE045E" w:rsidRDefault="00F1314C" w:rsidP="00ED1DB2">
            <w:pPr>
              <w:pStyle w:val="BStablefigures"/>
            </w:pPr>
            <w:r>
              <w:t>140</w:t>
            </w:r>
          </w:p>
        </w:tc>
        <w:tc>
          <w:tcPr>
            <w:tcW w:w="1247" w:type="dxa"/>
            <w:shd w:val="clear" w:color="auto" w:fill="auto"/>
            <w:noWrap/>
          </w:tcPr>
          <w:p w14:paraId="598D03BB" w14:textId="77777777" w:rsidR="00F1314C" w:rsidRPr="00CE045E" w:rsidRDefault="00F1314C" w:rsidP="00ED1DB2">
            <w:pPr>
              <w:pStyle w:val="BStablefigures"/>
            </w:pPr>
            <w:r>
              <w:t>140</w:t>
            </w:r>
          </w:p>
        </w:tc>
        <w:tc>
          <w:tcPr>
            <w:tcW w:w="1247" w:type="dxa"/>
            <w:shd w:val="clear" w:color="auto" w:fill="auto"/>
            <w:noWrap/>
          </w:tcPr>
          <w:p w14:paraId="11D4F62D" w14:textId="77777777" w:rsidR="00F1314C" w:rsidRPr="00CE045E" w:rsidRDefault="00F1314C" w:rsidP="00ED1DB2">
            <w:pPr>
              <w:pStyle w:val="BStablefigures"/>
            </w:pPr>
            <w:r>
              <w:t>0</w:t>
            </w:r>
          </w:p>
        </w:tc>
        <w:tc>
          <w:tcPr>
            <w:tcW w:w="1247" w:type="dxa"/>
            <w:shd w:val="clear" w:color="auto" w:fill="auto"/>
            <w:noWrap/>
          </w:tcPr>
          <w:p w14:paraId="31F4DCA3" w14:textId="77777777" w:rsidR="00F1314C" w:rsidRPr="00CE045E" w:rsidRDefault="00F1314C" w:rsidP="00ED1DB2">
            <w:pPr>
              <w:pStyle w:val="BStablefigures"/>
            </w:pPr>
            <w:r>
              <w:t>0</w:t>
            </w:r>
          </w:p>
        </w:tc>
        <w:tc>
          <w:tcPr>
            <w:tcW w:w="1247" w:type="dxa"/>
            <w:shd w:val="clear" w:color="auto" w:fill="auto"/>
            <w:noWrap/>
          </w:tcPr>
          <w:p w14:paraId="19C12D36" w14:textId="77777777" w:rsidR="00F1314C" w:rsidRPr="00CE045E" w:rsidRDefault="00F1314C" w:rsidP="00ED1DB2">
            <w:pPr>
              <w:pStyle w:val="BStablefigures"/>
            </w:pPr>
            <w:r>
              <w:t>0</w:t>
            </w:r>
          </w:p>
        </w:tc>
      </w:tr>
      <w:tr w:rsidR="00F1314C" w:rsidRPr="00CE045E" w14:paraId="74E2572B" w14:textId="77777777" w:rsidTr="00ED1DB2">
        <w:trPr>
          <w:cantSplit/>
          <w:trHeight w:val="215"/>
          <w:jc w:val="center"/>
        </w:trPr>
        <w:tc>
          <w:tcPr>
            <w:tcW w:w="2778" w:type="dxa"/>
            <w:shd w:val="clear" w:color="auto" w:fill="auto"/>
          </w:tcPr>
          <w:p w14:paraId="7534B564" w14:textId="77777777" w:rsidR="00F1314C" w:rsidRPr="00CE045E" w:rsidRDefault="00F1314C" w:rsidP="00ED1DB2">
            <w:pPr>
              <w:pStyle w:val="BStabletext"/>
            </w:pPr>
            <w:r>
              <w:t>National School Chaplaincy Programme</w:t>
            </w:r>
            <w:r w:rsidRPr="002E2FA5">
              <w:rPr>
                <w:vertAlign w:val="superscript"/>
              </w:rPr>
              <w:t>4</w:t>
            </w:r>
          </w:p>
        </w:tc>
        <w:tc>
          <w:tcPr>
            <w:tcW w:w="1247" w:type="dxa"/>
            <w:shd w:val="clear" w:color="auto" w:fill="auto"/>
            <w:noWrap/>
          </w:tcPr>
          <w:p w14:paraId="021FBB10" w14:textId="77777777" w:rsidR="00F1314C" w:rsidRPr="00CE045E" w:rsidRDefault="00F1314C" w:rsidP="00ED1DB2">
            <w:pPr>
              <w:pStyle w:val="BStablefigures"/>
            </w:pPr>
            <w:r>
              <w:t>856</w:t>
            </w:r>
          </w:p>
        </w:tc>
        <w:tc>
          <w:tcPr>
            <w:tcW w:w="1247" w:type="dxa"/>
            <w:shd w:val="clear" w:color="auto" w:fill="auto"/>
            <w:noWrap/>
          </w:tcPr>
          <w:p w14:paraId="16580080" w14:textId="77777777" w:rsidR="00F1314C" w:rsidRPr="00CE045E" w:rsidRDefault="00F1314C" w:rsidP="00ED1DB2">
            <w:pPr>
              <w:pStyle w:val="BStablefigures"/>
            </w:pPr>
            <w:r>
              <w:t>977</w:t>
            </w:r>
          </w:p>
        </w:tc>
        <w:tc>
          <w:tcPr>
            <w:tcW w:w="1247" w:type="dxa"/>
            <w:shd w:val="clear" w:color="auto" w:fill="auto"/>
            <w:noWrap/>
          </w:tcPr>
          <w:p w14:paraId="4917DE02" w14:textId="77777777" w:rsidR="00F1314C" w:rsidRPr="00CE045E" w:rsidRDefault="00F1314C" w:rsidP="00ED1DB2">
            <w:pPr>
              <w:pStyle w:val="BStablefigures"/>
            </w:pPr>
            <w:r>
              <w:t>977</w:t>
            </w:r>
          </w:p>
        </w:tc>
        <w:tc>
          <w:tcPr>
            <w:tcW w:w="1247" w:type="dxa"/>
            <w:shd w:val="clear" w:color="auto" w:fill="auto"/>
            <w:noWrap/>
          </w:tcPr>
          <w:p w14:paraId="33ACC35A" w14:textId="77777777" w:rsidR="00F1314C" w:rsidRPr="00CE045E" w:rsidRDefault="00F1314C" w:rsidP="00ED1DB2">
            <w:pPr>
              <w:pStyle w:val="BStablefigures"/>
            </w:pPr>
            <w:r>
              <w:t>977</w:t>
            </w:r>
          </w:p>
        </w:tc>
        <w:tc>
          <w:tcPr>
            <w:tcW w:w="1247" w:type="dxa"/>
            <w:shd w:val="clear" w:color="auto" w:fill="auto"/>
            <w:noWrap/>
          </w:tcPr>
          <w:p w14:paraId="05CF1842" w14:textId="77777777" w:rsidR="00F1314C" w:rsidRPr="00CE045E" w:rsidRDefault="00F1314C" w:rsidP="00ED1DB2">
            <w:pPr>
              <w:pStyle w:val="BStablefigures"/>
            </w:pPr>
            <w:r>
              <w:t>977</w:t>
            </w:r>
          </w:p>
        </w:tc>
      </w:tr>
      <w:tr w:rsidR="00F1314C" w:rsidRPr="00CE045E" w14:paraId="10BA53E9" w14:textId="77777777" w:rsidTr="00ED1DB2">
        <w:trPr>
          <w:cantSplit/>
          <w:trHeight w:val="215"/>
          <w:jc w:val="center"/>
        </w:trPr>
        <w:tc>
          <w:tcPr>
            <w:tcW w:w="2778" w:type="dxa"/>
            <w:shd w:val="clear" w:color="auto" w:fill="auto"/>
          </w:tcPr>
          <w:p w14:paraId="2A36F97E" w14:textId="77777777" w:rsidR="00F1314C" w:rsidRPr="00CE045E" w:rsidRDefault="00F1314C" w:rsidP="00ED1DB2">
            <w:pPr>
              <w:pStyle w:val="BStabletext"/>
            </w:pPr>
            <w:r>
              <w:t>School Hygiene Assistance Fund – Non-Government</w:t>
            </w:r>
          </w:p>
        </w:tc>
        <w:tc>
          <w:tcPr>
            <w:tcW w:w="1247" w:type="dxa"/>
            <w:shd w:val="clear" w:color="auto" w:fill="auto"/>
            <w:noWrap/>
          </w:tcPr>
          <w:p w14:paraId="1A0E2DC5" w14:textId="77777777" w:rsidR="00F1314C" w:rsidRPr="00CE045E" w:rsidRDefault="00F1314C" w:rsidP="00ED1DB2">
            <w:pPr>
              <w:pStyle w:val="BStablefigures"/>
            </w:pPr>
            <w:r>
              <w:t>195</w:t>
            </w:r>
          </w:p>
        </w:tc>
        <w:tc>
          <w:tcPr>
            <w:tcW w:w="1247" w:type="dxa"/>
            <w:shd w:val="clear" w:color="auto" w:fill="auto"/>
            <w:noWrap/>
          </w:tcPr>
          <w:p w14:paraId="2CFE8D9F" w14:textId="77777777" w:rsidR="00F1314C" w:rsidRPr="00CE045E" w:rsidRDefault="00F1314C" w:rsidP="00ED1DB2">
            <w:pPr>
              <w:pStyle w:val="BStablefigures"/>
            </w:pPr>
            <w:r>
              <w:t>0</w:t>
            </w:r>
          </w:p>
        </w:tc>
        <w:tc>
          <w:tcPr>
            <w:tcW w:w="1247" w:type="dxa"/>
            <w:shd w:val="clear" w:color="auto" w:fill="auto"/>
            <w:noWrap/>
          </w:tcPr>
          <w:p w14:paraId="3C8BE94C" w14:textId="77777777" w:rsidR="00F1314C" w:rsidRPr="00CE045E" w:rsidRDefault="00F1314C" w:rsidP="00ED1DB2">
            <w:pPr>
              <w:pStyle w:val="BStablefigures"/>
            </w:pPr>
            <w:r>
              <w:t>0</w:t>
            </w:r>
          </w:p>
        </w:tc>
        <w:tc>
          <w:tcPr>
            <w:tcW w:w="1247" w:type="dxa"/>
            <w:shd w:val="clear" w:color="auto" w:fill="auto"/>
            <w:noWrap/>
          </w:tcPr>
          <w:p w14:paraId="5E81EEF6" w14:textId="77777777" w:rsidR="00F1314C" w:rsidRPr="00CE045E" w:rsidRDefault="00F1314C" w:rsidP="00ED1DB2">
            <w:pPr>
              <w:pStyle w:val="BStablefigures"/>
            </w:pPr>
            <w:r>
              <w:t>0</w:t>
            </w:r>
          </w:p>
        </w:tc>
        <w:tc>
          <w:tcPr>
            <w:tcW w:w="1247" w:type="dxa"/>
            <w:shd w:val="clear" w:color="auto" w:fill="auto"/>
            <w:noWrap/>
          </w:tcPr>
          <w:p w14:paraId="39B931DA" w14:textId="77777777" w:rsidR="00F1314C" w:rsidRPr="00CE045E" w:rsidRDefault="00F1314C" w:rsidP="00ED1DB2">
            <w:pPr>
              <w:pStyle w:val="BStablefigures"/>
            </w:pPr>
            <w:r>
              <w:t>0</w:t>
            </w:r>
          </w:p>
        </w:tc>
      </w:tr>
      <w:tr w:rsidR="00F1314C" w:rsidRPr="00CE045E" w14:paraId="0291A93B" w14:textId="77777777" w:rsidTr="00ED1DB2">
        <w:trPr>
          <w:cantSplit/>
          <w:trHeight w:val="215"/>
          <w:jc w:val="center"/>
        </w:trPr>
        <w:tc>
          <w:tcPr>
            <w:tcW w:w="2778" w:type="dxa"/>
            <w:shd w:val="clear" w:color="auto" w:fill="auto"/>
          </w:tcPr>
          <w:p w14:paraId="5731D1B5" w14:textId="77777777" w:rsidR="00F1314C" w:rsidRPr="00CE045E" w:rsidRDefault="00F1314C" w:rsidP="00ED1DB2">
            <w:pPr>
              <w:pStyle w:val="BStabletext"/>
            </w:pPr>
            <w:r>
              <w:t>Universal Access to Early Childhood Education</w:t>
            </w:r>
          </w:p>
        </w:tc>
        <w:tc>
          <w:tcPr>
            <w:tcW w:w="1247" w:type="dxa"/>
            <w:shd w:val="clear" w:color="auto" w:fill="auto"/>
            <w:noWrap/>
          </w:tcPr>
          <w:p w14:paraId="2D46F235" w14:textId="77777777" w:rsidR="00F1314C" w:rsidRPr="00CE045E" w:rsidRDefault="00F1314C" w:rsidP="00ED1DB2">
            <w:pPr>
              <w:pStyle w:val="BStablefigures"/>
            </w:pPr>
            <w:r>
              <w:t>10,323</w:t>
            </w:r>
          </w:p>
        </w:tc>
        <w:tc>
          <w:tcPr>
            <w:tcW w:w="1247" w:type="dxa"/>
            <w:shd w:val="clear" w:color="auto" w:fill="auto"/>
            <w:noWrap/>
          </w:tcPr>
          <w:p w14:paraId="15C6B2D9" w14:textId="77777777" w:rsidR="00F1314C" w:rsidRPr="00CE045E" w:rsidRDefault="00F1314C" w:rsidP="00ED1DB2">
            <w:pPr>
              <w:pStyle w:val="BStablefigures"/>
            </w:pPr>
            <w:r>
              <w:t>9,600</w:t>
            </w:r>
          </w:p>
        </w:tc>
        <w:tc>
          <w:tcPr>
            <w:tcW w:w="1247" w:type="dxa"/>
            <w:shd w:val="clear" w:color="auto" w:fill="auto"/>
            <w:noWrap/>
          </w:tcPr>
          <w:p w14:paraId="02C7EF46" w14:textId="77777777" w:rsidR="00F1314C" w:rsidRPr="00CE045E" w:rsidRDefault="00F1314C" w:rsidP="00ED1DB2">
            <w:pPr>
              <w:pStyle w:val="BStablefigures"/>
            </w:pPr>
            <w:r>
              <w:t>6,758</w:t>
            </w:r>
          </w:p>
        </w:tc>
        <w:tc>
          <w:tcPr>
            <w:tcW w:w="1247" w:type="dxa"/>
            <w:shd w:val="clear" w:color="auto" w:fill="auto"/>
            <w:noWrap/>
          </w:tcPr>
          <w:p w14:paraId="4B330BFF" w14:textId="77777777" w:rsidR="00F1314C" w:rsidRPr="00CE045E" w:rsidRDefault="00F1314C" w:rsidP="00ED1DB2">
            <w:pPr>
              <w:pStyle w:val="BStablefigures"/>
            </w:pPr>
            <w:r>
              <w:t>0</w:t>
            </w:r>
          </w:p>
        </w:tc>
        <w:tc>
          <w:tcPr>
            <w:tcW w:w="1247" w:type="dxa"/>
            <w:shd w:val="clear" w:color="auto" w:fill="auto"/>
            <w:noWrap/>
          </w:tcPr>
          <w:p w14:paraId="00601EFE" w14:textId="77777777" w:rsidR="00F1314C" w:rsidRPr="00CE045E" w:rsidRDefault="00F1314C" w:rsidP="00ED1DB2">
            <w:pPr>
              <w:pStyle w:val="BStablefigures"/>
            </w:pPr>
            <w:r>
              <w:t>0</w:t>
            </w:r>
          </w:p>
        </w:tc>
      </w:tr>
      <w:tr w:rsidR="00F1314C" w:rsidRPr="00CE045E" w14:paraId="6915021B" w14:textId="77777777" w:rsidTr="00ED1DB2">
        <w:trPr>
          <w:cantSplit/>
          <w:trHeight w:val="215"/>
          <w:jc w:val="center"/>
        </w:trPr>
        <w:tc>
          <w:tcPr>
            <w:tcW w:w="2778" w:type="dxa"/>
            <w:tcBorders>
              <w:bottom w:val="single" w:sz="4" w:space="0" w:color="auto"/>
            </w:tcBorders>
            <w:shd w:val="clear" w:color="auto" w:fill="auto"/>
          </w:tcPr>
          <w:p w14:paraId="2915DD55" w14:textId="77777777" w:rsidR="00F1314C" w:rsidRPr="00CE045E" w:rsidRDefault="00F1314C" w:rsidP="00ED1DB2">
            <w:pPr>
              <w:pStyle w:val="BStabletextbolditalics"/>
            </w:pPr>
            <w:r>
              <w:t>Total Education and Early Childhood NPPs</w:t>
            </w:r>
          </w:p>
        </w:tc>
        <w:tc>
          <w:tcPr>
            <w:tcW w:w="1247" w:type="dxa"/>
            <w:tcBorders>
              <w:bottom w:val="single" w:sz="4" w:space="0" w:color="auto"/>
            </w:tcBorders>
            <w:shd w:val="clear" w:color="auto" w:fill="auto"/>
            <w:noWrap/>
          </w:tcPr>
          <w:p w14:paraId="46D8BDC3" w14:textId="77777777" w:rsidR="00F1314C" w:rsidRPr="00CE045E" w:rsidRDefault="00F1314C" w:rsidP="00ED1DB2">
            <w:pPr>
              <w:pStyle w:val="BStablefiguresbolditalics"/>
            </w:pPr>
            <w:r>
              <w:t>12,132</w:t>
            </w:r>
          </w:p>
        </w:tc>
        <w:tc>
          <w:tcPr>
            <w:tcW w:w="1247" w:type="dxa"/>
            <w:tcBorders>
              <w:bottom w:val="single" w:sz="4" w:space="0" w:color="auto"/>
            </w:tcBorders>
            <w:shd w:val="clear" w:color="auto" w:fill="auto"/>
            <w:noWrap/>
          </w:tcPr>
          <w:p w14:paraId="03F4CF20" w14:textId="77777777" w:rsidR="00F1314C" w:rsidRPr="00CE045E" w:rsidRDefault="00F1314C" w:rsidP="00ED1DB2">
            <w:pPr>
              <w:pStyle w:val="BStablefiguresbolditalics"/>
            </w:pPr>
            <w:r>
              <w:t>10,717</w:t>
            </w:r>
          </w:p>
        </w:tc>
        <w:tc>
          <w:tcPr>
            <w:tcW w:w="1247" w:type="dxa"/>
            <w:tcBorders>
              <w:bottom w:val="single" w:sz="4" w:space="0" w:color="auto"/>
            </w:tcBorders>
            <w:shd w:val="clear" w:color="auto" w:fill="auto"/>
            <w:noWrap/>
          </w:tcPr>
          <w:p w14:paraId="61BAC25C" w14:textId="77777777" w:rsidR="00F1314C" w:rsidRPr="00CE045E" w:rsidRDefault="00F1314C" w:rsidP="00ED1DB2">
            <w:pPr>
              <w:pStyle w:val="BStablefiguresbolditalics"/>
            </w:pPr>
            <w:r>
              <w:t>7,735</w:t>
            </w:r>
          </w:p>
        </w:tc>
        <w:tc>
          <w:tcPr>
            <w:tcW w:w="1247" w:type="dxa"/>
            <w:tcBorders>
              <w:bottom w:val="single" w:sz="4" w:space="0" w:color="auto"/>
            </w:tcBorders>
            <w:shd w:val="clear" w:color="auto" w:fill="auto"/>
            <w:noWrap/>
          </w:tcPr>
          <w:p w14:paraId="54BF250D" w14:textId="77777777" w:rsidR="00F1314C" w:rsidRPr="00CE045E" w:rsidRDefault="00F1314C" w:rsidP="00ED1DB2">
            <w:pPr>
              <w:pStyle w:val="BStablefiguresbolditalics"/>
            </w:pPr>
            <w:r>
              <w:t>977</w:t>
            </w:r>
          </w:p>
        </w:tc>
        <w:tc>
          <w:tcPr>
            <w:tcW w:w="1247" w:type="dxa"/>
            <w:tcBorders>
              <w:bottom w:val="single" w:sz="4" w:space="0" w:color="auto"/>
            </w:tcBorders>
            <w:shd w:val="clear" w:color="auto" w:fill="auto"/>
            <w:noWrap/>
          </w:tcPr>
          <w:p w14:paraId="43FD5790" w14:textId="77777777" w:rsidR="00F1314C" w:rsidRPr="00CE045E" w:rsidRDefault="00F1314C" w:rsidP="00ED1DB2">
            <w:pPr>
              <w:pStyle w:val="BStablefiguresbolditalics"/>
            </w:pPr>
            <w:r>
              <w:t>977</w:t>
            </w:r>
          </w:p>
        </w:tc>
      </w:tr>
      <w:tr w:rsidR="00F1314C" w:rsidRPr="00CE045E" w14:paraId="2E1A8222" w14:textId="77777777" w:rsidTr="00ED1DB2">
        <w:trPr>
          <w:cantSplit/>
          <w:trHeight w:val="215"/>
          <w:jc w:val="center"/>
        </w:trPr>
        <w:tc>
          <w:tcPr>
            <w:tcW w:w="2778" w:type="dxa"/>
            <w:tcBorders>
              <w:top w:val="single" w:sz="4" w:space="0" w:color="auto"/>
              <w:bottom w:val="single" w:sz="4" w:space="0" w:color="auto"/>
            </w:tcBorders>
            <w:shd w:val="clear" w:color="auto" w:fill="auto"/>
          </w:tcPr>
          <w:p w14:paraId="65FEBAFF" w14:textId="77777777" w:rsidR="00F1314C" w:rsidRPr="00CE045E" w:rsidRDefault="00F1314C" w:rsidP="00ED1DB2">
            <w:pPr>
              <w:pStyle w:val="BStabletextbold"/>
            </w:pPr>
            <w:r>
              <w:t>Total Education and Early Childhood</w:t>
            </w:r>
          </w:p>
        </w:tc>
        <w:tc>
          <w:tcPr>
            <w:tcW w:w="1247" w:type="dxa"/>
            <w:tcBorders>
              <w:top w:val="single" w:sz="4" w:space="0" w:color="auto"/>
              <w:bottom w:val="single" w:sz="4" w:space="0" w:color="auto"/>
            </w:tcBorders>
            <w:shd w:val="clear" w:color="auto" w:fill="auto"/>
            <w:noWrap/>
          </w:tcPr>
          <w:p w14:paraId="7858A5C5" w14:textId="77777777" w:rsidR="00F1314C" w:rsidRPr="00CE045E" w:rsidRDefault="00F1314C" w:rsidP="00ED1DB2">
            <w:pPr>
              <w:pStyle w:val="BStablefiguresbold"/>
            </w:pPr>
            <w:r w:rsidRPr="005F10A4">
              <w:t>402,935</w:t>
            </w:r>
          </w:p>
        </w:tc>
        <w:tc>
          <w:tcPr>
            <w:tcW w:w="1247" w:type="dxa"/>
            <w:tcBorders>
              <w:top w:val="single" w:sz="4" w:space="0" w:color="auto"/>
              <w:bottom w:val="single" w:sz="4" w:space="0" w:color="auto"/>
            </w:tcBorders>
            <w:shd w:val="clear" w:color="auto" w:fill="auto"/>
            <w:noWrap/>
          </w:tcPr>
          <w:p w14:paraId="7BDC6E4C" w14:textId="77777777" w:rsidR="00F1314C" w:rsidRPr="00CE045E" w:rsidRDefault="00F1314C" w:rsidP="00ED1DB2">
            <w:pPr>
              <w:pStyle w:val="BStablefiguresbold"/>
            </w:pPr>
            <w:r w:rsidRPr="005F10A4">
              <w:t>391,438</w:t>
            </w:r>
          </w:p>
        </w:tc>
        <w:tc>
          <w:tcPr>
            <w:tcW w:w="1247" w:type="dxa"/>
            <w:tcBorders>
              <w:top w:val="single" w:sz="4" w:space="0" w:color="auto"/>
              <w:bottom w:val="single" w:sz="4" w:space="0" w:color="auto"/>
            </w:tcBorders>
            <w:shd w:val="clear" w:color="auto" w:fill="auto"/>
            <w:noWrap/>
          </w:tcPr>
          <w:p w14:paraId="52806400" w14:textId="77777777" w:rsidR="00F1314C" w:rsidRPr="00CE045E" w:rsidRDefault="00F1314C" w:rsidP="00ED1DB2">
            <w:pPr>
              <w:pStyle w:val="BStablefiguresbold"/>
            </w:pPr>
            <w:r w:rsidRPr="005F10A4">
              <w:t>413,022</w:t>
            </w:r>
          </w:p>
        </w:tc>
        <w:tc>
          <w:tcPr>
            <w:tcW w:w="1247" w:type="dxa"/>
            <w:tcBorders>
              <w:top w:val="single" w:sz="4" w:space="0" w:color="auto"/>
              <w:bottom w:val="single" w:sz="4" w:space="0" w:color="auto"/>
            </w:tcBorders>
            <w:shd w:val="clear" w:color="auto" w:fill="auto"/>
            <w:noWrap/>
          </w:tcPr>
          <w:p w14:paraId="228940B9" w14:textId="77777777" w:rsidR="00F1314C" w:rsidRPr="00CE045E" w:rsidRDefault="00F1314C" w:rsidP="00ED1DB2">
            <w:pPr>
              <w:pStyle w:val="BStablefiguresbold"/>
            </w:pPr>
            <w:r w:rsidRPr="005F10A4">
              <w:t>429,065</w:t>
            </w:r>
          </w:p>
        </w:tc>
        <w:tc>
          <w:tcPr>
            <w:tcW w:w="1247" w:type="dxa"/>
            <w:tcBorders>
              <w:top w:val="single" w:sz="4" w:space="0" w:color="auto"/>
              <w:bottom w:val="single" w:sz="4" w:space="0" w:color="auto"/>
            </w:tcBorders>
            <w:shd w:val="clear" w:color="auto" w:fill="auto"/>
            <w:noWrap/>
          </w:tcPr>
          <w:p w14:paraId="0684C231" w14:textId="77777777" w:rsidR="00F1314C" w:rsidRPr="00CE045E" w:rsidRDefault="00F1314C" w:rsidP="00ED1DB2">
            <w:pPr>
              <w:pStyle w:val="BStablefiguresbold"/>
            </w:pPr>
            <w:r w:rsidRPr="005F10A4">
              <w:t>449,517</w:t>
            </w:r>
          </w:p>
        </w:tc>
      </w:tr>
      <w:tr w:rsidR="00F1314C" w:rsidRPr="0023641B" w14:paraId="032BA677" w14:textId="77777777" w:rsidTr="00ED1DB2">
        <w:trPr>
          <w:cantSplit/>
          <w:trHeight w:val="567"/>
          <w:jc w:val="center"/>
        </w:trPr>
        <w:tc>
          <w:tcPr>
            <w:tcW w:w="2778" w:type="dxa"/>
            <w:shd w:val="clear" w:color="auto" w:fill="auto"/>
            <w:vAlign w:val="bottom"/>
          </w:tcPr>
          <w:p w14:paraId="49FF0BE5" w14:textId="77777777" w:rsidR="00F1314C" w:rsidRPr="00FE6D8B" w:rsidRDefault="00F1314C" w:rsidP="00ED1DB2">
            <w:pPr>
              <w:pStyle w:val="BStabletextbold"/>
            </w:pPr>
            <w:r w:rsidRPr="00FE6D8B">
              <w:t>Skills and Workforce Development</w:t>
            </w:r>
          </w:p>
        </w:tc>
        <w:tc>
          <w:tcPr>
            <w:tcW w:w="1247" w:type="dxa"/>
            <w:shd w:val="clear" w:color="auto" w:fill="auto"/>
            <w:noWrap/>
          </w:tcPr>
          <w:p w14:paraId="58783D36" w14:textId="77777777" w:rsidR="00F1314C" w:rsidRPr="0023641B" w:rsidRDefault="00F1314C" w:rsidP="00ED1DB2">
            <w:pPr>
              <w:pStyle w:val="EmptyCell0"/>
              <w:rPr>
                <w:highlight w:val="yellow"/>
              </w:rPr>
            </w:pPr>
          </w:p>
        </w:tc>
        <w:tc>
          <w:tcPr>
            <w:tcW w:w="1247" w:type="dxa"/>
            <w:shd w:val="clear" w:color="auto" w:fill="auto"/>
            <w:noWrap/>
          </w:tcPr>
          <w:p w14:paraId="17D12579" w14:textId="77777777" w:rsidR="00F1314C" w:rsidRPr="0023641B" w:rsidRDefault="00F1314C" w:rsidP="00ED1DB2">
            <w:pPr>
              <w:pStyle w:val="EmptyCell0"/>
              <w:rPr>
                <w:highlight w:val="yellow"/>
              </w:rPr>
            </w:pPr>
          </w:p>
        </w:tc>
        <w:tc>
          <w:tcPr>
            <w:tcW w:w="1247" w:type="dxa"/>
            <w:shd w:val="clear" w:color="auto" w:fill="auto"/>
            <w:noWrap/>
          </w:tcPr>
          <w:p w14:paraId="4D97592A" w14:textId="77777777" w:rsidR="00F1314C" w:rsidRPr="0023641B" w:rsidRDefault="00F1314C" w:rsidP="00ED1DB2">
            <w:pPr>
              <w:pStyle w:val="EmptyCell0"/>
              <w:rPr>
                <w:highlight w:val="yellow"/>
              </w:rPr>
            </w:pPr>
          </w:p>
        </w:tc>
        <w:tc>
          <w:tcPr>
            <w:tcW w:w="1247" w:type="dxa"/>
            <w:shd w:val="clear" w:color="auto" w:fill="auto"/>
            <w:noWrap/>
          </w:tcPr>
          <w:p w14:paraId="424481AA" w14:textId="77777777" w:rsidR="00F1314C" w:rsidRPr="0023641B" w:rsidRDefault="00F1314C" w:rsidP="00ED1DB2">
            <w:pPr>
              <w:pStyle w:val="EmptyCell0"/>
              <w:rPr>
                <w:highlight w:val="yellow"/>
              </w:rPr>
            </w:pPr>
          </w:p>
        </w:tc>
        <w:tc>
          <w:tcPr>
            <w:tcW w:w="1247" w:type="dxa"/>
            <w:shd w:val="clear" w:color="auto" w:fill="auto"/>
            <w:noWrap/>
          </w:tcPr>
          <w:p w14:paraId="592F35B1" w14:textId="77777777" w:rsidR="00F1314C" w:rsidRPr="0023641B" w:rsidRDefault="00F1314C" w:rsidP="00ED1DB2">
            <w:pPr>
              <w:pStyle w:val="EmptyCell0"/>
              <w:rPr>
                <w:highlight w:val="yellow"/>
              </w:rPr>
            </w:pPr>
          </w:p>
        </w:tc>
      </w:tr>
      <w:tr w:rsidR="00F1314C" w:rsidRPr="00CE045E" w14:paraId="2D79BD2F" w14:textId="77777777" w:rsidTr="00ED1DB2">
        <w:trPr>
          <w:cantSplit/>
          <w:trHeight w:val="215"/>
          <w:jc w:val="center"/>
        </w:trPr>
        <w:tc>
          <w:tcPr>
            <w:tcW w:w="2778" w:type="dxa"/>
            <w:shd w:val="clear" w:color="auto" w:fill="auto"/>
          </w:tcPr>
          <w:p w14:paraId="3C9DCA92" w14:textId="77777777" w:rsidR="00F1314C" w:rsidRPr="00FE6D8B" w:rsidRDefault="00F1314C" w:rsidP="00ED1DB2">
            <w:pPr>
              <w:pStyle w:val="BStabletext"/>
            </w:pPr>
            <w:r w:rsidRPr="00FE6D8B">
              <w:t xml:space="preserve">National </w:t>
            </w:r>
            <w:r>
              <w:t xml:space="preserve">Agreement for </w:t>
            </w:r>
            <w:r w:rsidRPr="00FE6D8B">
              <w:t xml:space="preserve">Skills and Workforce Development </w:t>
            </w:r>
          </w:p>
        </w:tc>
        <w:tc>
          <w:tcPr>
            <w:tcW w:w="1247" w:type="dxa"/>
            <w:shd w:val="clear" w:color="auto" w:fill="auto"/>
            <w:noWrap/>
          </w:tcPr>
          <w:p w14:paraId="0C710462" w14:textId="77777777" w:rsidR="00F1314C" w:rsidRPr="00CE045E" w:rsidRDefault="00F1314C" w:rsidP="00ED1DB2">
            <w:pPr>
              <w:pStyle w:val="BStablefigures"/>
            </w:pPr>
            <w:r>
              <w:t>25,919</w:t>
            </w:r>
          </w:p>
        </w:tc>
        <w:tc>
          <w:tcPr>
            <w:tcW w:w="1247" w:type="dxa"/>
            <w:shd w:val="clear" w:color="auto" w:fill="auto"/>
            <w:noWrap/>
          </w:tcPr>
          <w:p w14:paraId="66C1D6B3" w14:textId="77777777" w:rsidR="00F1314C" w:rsidRPr="00CE045E" w:rsidRDefault="00F1314C" w:rsidP="00ED1DB2">
            <w:pPr>
              <w:pStyle w:val="BStablefigures"/>
            </w:pPr>
            <w:r>
              <w:t>26,170</w:t>
            </w:r>
          </w:p>
        </w:tc>
        <w:tc>
          <w:tcPr>
            <w:tcW w:w="1247" w:type="dxa"/>
            <w:shd w:val="clear" w:color="auto" w:fill="auto"/>
            <w:noWrap/>
          </w:tcPr>
          <w:p w14:paraId="35568C96" w14:textId="77777777" w:rsidR="00F1314C" w:rsidRPr="00CE045E" w:rsidRDefault="00F1314C" w:rsidP="00ED1DB2">
            <w:pPr>
              <w:pStyle w:val="BStablefigures"/>
            </w:pPr>
            <w:r>
              <w:t>26,400</w:t>
            </w:r>
          </w:p>
        </w:tc>
        <w:tc>
          <w:tcPr>
            <w:tcW w:w="1247" w:type="dxa"/>
            <w:shd w:val="clear" w:color="auto" w:fill="auto"/>
            <w:noWrap/>
          </w:tcPr>
          <w:p w14:paraId="545C1E1F" w14:textId="77777777" w:rsidR="00F1314C" w:rsidRPr="00CE045E" w:rsidRDefault="00F1314C" w:rsidP="00ED1DB2">
            <w:pPr>
              <w:pStyle w:val="BStablefigures"/>
            </w:pPr>
            <w:r>
              <w:t>26,654</w:t>
            </w:r>
          </w:p>
        </w:tc>
        <w:tc>
          <w:tcPr>
            <w:tcW w:w="1247" w:type="dxa"/>
            <w:shd w:val="clear" w:color="auto" w:fill="auto"/>
            <w:noWrap/>
          </w:tcPr>
          <w:p w14:paraId="6CFC7DF9" w14:textId="77777777" w:rsidR="00F1314C" w:rsidRPr="00CE045E" w:rsidRDefault="00F1314C" w:rsidP="00ED1DB2">
            <w:pPr>
              <w:pStyle w:val="BStablefigures"/>
            </w:pPr>
            <w:r>
              <w:t>26,971</w:t>
            </w:r>
          </w:p>
        </w:tc>
      </w:tr>
      <w:tr w:rsidR="00F1314C" w:rsidRPr="0023641B" w14:paraId="4C0E1F2B" w14:textId="77777777" w:rsidTr="00ED1DB2">
        <w:trPr>
          <w:cantSplit/>
          <w:trHeight w:val="215"/>
          <w:jc w:val="center"/>
        </w:trPr>
        <w:tc>
          <w:tcPr>
            <w:tcW w:w="2778" w:type="dxa"/>
            <w:shd w:val="clear" w:color="auto" w:fill="auto"/>
          </w:tcPr>
          <w:p w14:paraId="325B7424" w14:textId="77777777" w:rsidR="00F1314C" w:rsidRPr="00FE6D8B" w:rsidRDefault="00F1314C" w:rsidP="00ED1DB2">
            <w:pPr>
              <w:pStyle w:val="BStabletextbold"/>
            </w:pPr>
            <w:r w:rsidRPr="00FE6D8B">
              <w:t>Skills and Workforce Development NPPs</w:t>
            </w:r>
          </w:p>
        </w:tc>
        <w:tc>
          <w:tcPr>
            <w:tcW w:w="1247" w:type="dxa"/>
            <w:shd w:val="clear" w:color="auto" w:fill="auto"/>
            <w:noWrap/>
          </w:tcPr>
          <w:p w14:paraId="7983482A" w14:textId="77777777" w:rsidR="00F1314C" w:rsidRPr="0023641B" w:rsidRDefault="00F1314C" w:rsidP="00ED1DB2">
            <w:pPr>
              <w:pStyle w:val="EmptyCell0"/>
              <w:rPr>
                <w:highlight w:val="yellow"/>
              </w:rPr>
            </w:pPr>
          </w:p>
        </w:tc>
        <w:tc>
          <w:tcPr>
            <w:tcW w:w="1247" w:type="dxa"/>
            <w:shd w:val="clear" w:color="auto" w:fill="auto"/>
            <w:noWrap/>
          </w:tcPr>
          <w:p w14:paraId="3C747136" w14:textId="77777777" w:rsidR="00F1314C" w:rsidRPr="0023641B" w:rsidRDefault="00F1314C" w:rsidP="00ED1DB2">
            <w:pPr>
              <w:pStyle w:val="EmptyCell0"/>
              <w:rPr>
                <w:highlight w:val="yellow"/>
              </w:rPr>
            </w:pPr>
          </w:p>
        </w:tc>
        <w:tc>
          <w:tcPr>
            <w:tcW w:w="1247" w:type="dxa"/>
            <w:shd w:val="clear" w:color="auto" w:fill="auto"/>
            <w:noWrap/>
          </w:tcPr>
          <w:p w14:paraId="5A280B7E" w14:textId="77777777" w:rsidR="00F1314C" w:rsidRPr="0023641B" w:rsidRDefault="00F1314C" w:rsidP="00ED1DB2">
            <w:pPr>
              <w:pStyle w:val="EmptyCell0"/>
              <w:rPr>
                <w:highlight w:val="yellow"/>
              </w:rPr>
            </w:pPr>
          </w:p>
        </w:tc>
        <w:tc>
          <w:tcPr>
            <w:tcW w:w="1247" w:type="dxa"/>
            <w:shd w:val="clear" w:color="auto" w:fill="auto"/>
            <w:noWrap/>
          </w:tcPr>
          <w:p w14:paraId="4D4DC9AC" w14:textId="77777777" w:rsidR="00F1314C" w:rsidRPr="0023641B" w:rsidRDefault="00F1314C" w:rsidP="00ED1DB2">
            <w:pPr>
              <w:pStyle w:val="EmptyCell0"/>
              <w:rPr>
                <w:highlight w:val="yellow"/>
              </w:rPr>
            </w:pPr>
          </w:p>
        </w:tc>
        <w:tc>
          <w:tcPr>
            <w:tcW w:w="1247" w:type="dxa"/>
            <w:shd w:val="clear" w:color="auto" w:fill="auto"/>
            <w:noWrap/>
          </w:tcPr>
          <w:p w14:paraId="3C3EB0B7" w14:textId="77777777" w:rsidR="00F1314C" w:rsidRPr="0023641B" w:rsidRDefault="00F1314C" w:rsidP="00ED1DB2">
            <w:pPr>
              <w:pStyle w:val="EmptyCell0"/>
              <w:rPr>
                <w:highlight w:val="yellow"/>
              </w:rPr>
            </w:pPr>
          </w:p>
        </w:tc>
      </w:tr>
      <w:tr w:rsidR="00F1314C" w:rsidRPr="00F87E09" w14:paraId="2AF236E5" w14:textId="77777777" w:rsidTr="00ED1DB2">
        <w:trPr>
          <w:cantSplit/>
          <w:trHeight w:val="215"/>
          <w:jc w:val="center"/>
        </w:trPr>
        <w:tc>
          <w:tcPr>
            <w:tcW w:w="2778" w:type="dxa"/>
            <w:shd w:val="clear" w:color="auto" w:fill="auto"/>
          </w:tcPr>
          <w:p w14:paraId="54CE816C" w14:textId="77777777" w:rsidR="00F1314C" w:rsidRPr="00F87E09" w:rsidRDefault="00F1314C" w:rsidP="00ED1DB2">
            <w:pPr>
              <w:pStyle w:val="BStabletext"/>
            </w:pPr>
            <w:r w:rsidRPr="00F87E09">
              <w:t>JobTrainer</w:t>
            </w:r>
          </w:p>
        </w:tc>
        <w:tc>
          <w:tcPr>
            <w:tcW w:w="1247" w:type="dxa"/>
            <w:shd w:val="clear" w:color="auto" w:fill="auto"/>
            <w:noWrap/>
          </w:tcPr>
          <w:p w14:paraId="1147ED0B" w14:textId="77777777" w:rsidR="00F1314C" w:rsidRPr="00F87E09" w:rsidRDefault="00F1314C" w:rsidP="00ED1DB2">
            <w:pPr>
              <w:pStyle w:val="BStablefigures"/>
            </w:pPr>
            <w:r w:rsidRPr="00F87E09">
              <w:t>0</w:t>
            </w:r>
          </w:p>
        </w:tc>
        <w:tc>
          <w:tcPr>
            <w:tcW w:w="1247" w:type="dxa"/>
            <w:shd w:val="clear" w:color="auto" w:fill="auto"/>
            <w:noWrap/>
          </w:tcPr>
          <w:p w14:paraId="0F5D8C8D" w14:textId="77777777" w:rsidR="00F1314C" w:rsidRPr="00F87E09" w:rsidRDefault="00F1314C" w:rsidP="00ED1DB2">
            <w:pPr>
              <w:pStyle w:val="BStablefigures"/>
            </w:pPr>
            <w:r w:rsidRPr="00F87E09">
              <w:t>8,284</w:t>
            </w:r>
          </w:p>
        </w:tc>
        <w:tc>
          <w:tcPr>
            <w:tcW w:w="1247" w:type="dxa"/>
            <w:shd w:val="clear" w:color="auto" w:fill="auto"/>
            <w:noWrap/>
          </w:tcPr>
          <w:p w14:paraId="12E5B0A0" w14:textId="77777777" w:rsidR="00F1314C" w:rsidRPr="00F87E09" w:rsidRDefault="00F1314C" w:rsidP="00ED1DB2">
            <w:pPr>
              <w:pStyle w:val="BStablefigures"/>
            </w:pPr>
            <w:r w:rsidRPr="00F87E09">
              <w:t>91</w:t>
            </w:r>
          </w:p>
        </w:tc>
        <w:tc>
          <w:tcPr>
            <w:tcW w:w="1247" w:type="dxa"/>
            <w:shd w:val="clear" w:color="auto" w:fill="auto"/>
            <w:noWrap/>
          </w:tcPr>
          <w:p w14:paraId="10B5B4D5" w14:textId="77777777" w:rsidR="00F1314C" w:rsidRPr="00F87E09" w:rsidRDefault="00F1314C" w:rsidP="00ED1DB2">
            <w:pPr>
              <w:pStyle w:val="BStablefigures"/>
            </w:pPr>
            <w:r w:rsidRPr="00F87E09">
              <w:t>0</w:t>
            </w:r>
          </w:p>
        </w:tc>
        <w:tc>
          <w:tcPr>
            <w:tcW w:w="1247" w:type="dxa"/>
            <w:shd w:val="clear" w:color="auto" w:fill="auto"/>
            <w:noWrap/>
          </w:tcPr>
          <w:p w14:paraId="25E70687" w14:textId="77777777" w:rsidR="00F1314C" w:rsidRPr="00F87E09" w:rsidRDefault="00F1314C" w:rsidP="00ED1DB2">
            <w:pPr>
              <w:pStyle w:val="BStablefigures"/>
            </w:pPr>
            <w:r w:rsidRPr="00F87E09">
              <w:t>0</w:t>
            </w:r>
          </w:p>
        </w:tc>
      </w:tr>
      <w:tr w:rsidR="00F1314C" w:rsidRPr="00CE045E" w14:paraId="5BA76B40" w14:textId="77777777" w:rsidTr="00ED1DB2">
        <w:trPr>
          <w:cantSplit/>
          <w:trHeight w:val="215"/>
          <w:jc w:val="center"/>
        </w:trPr>
        <w:tc>
          <w:tcPr>
            <w:tcW w:w="2778" w:type="dxa"/>
            <w:shd w:val="clear" w:color="auto" w:fill="auto"/>
          </w:tcPr>
          <w:p w14:paraId="2930BE78" w14:textId="77777777" w:rsidR="00F1314C" w:rsidRPr="00FE6D8B" w:rsidRDefault="00F1314C" w:rsidP="00ED1DB2">
            <w:pPr>
              <w:pStyle w:val="BStabletext"/>
            </w:pPr>
            <w:r w:rsidRPr="00FE6D8B">
              <w:t>National Infection Control Training Fund</w:t>
            </w:r>
          </w:p>
        </w:tc>
        <w:tc>
          <w:tcPr>
            <w:tcW w:w="1247" w:type="dxa"/>
            <w:shd w:val="clear" w:color="auto" w:fill="auto"/>
            <w:noWrap/>
          </w:tcPr>
          <w:p w14:paraId="4E07BBD0" w14:textId="77777777" w:rsidR="00F1314C" w:rsidRPr="00CE045E" w:rsidRDefault="00F1314C" w:rsidP="00ED1DB2">
            <w:pPr>
              <w:pStyle w:val="BStablefigures"/>
            </w:pPr>
            <w:r>
              <w:t>670</w:t>
            </w:r>
          </w:p>
        </w:tc>
        <w:tc>
          <w:tcPr>
            <w:tcW w:w="1247" w:type="dxa"/>
            <w:shd w:val="clear" w:color="auto" w:fill="auto"/>
            <w:noWrap/>
          </w:tcPr>
          <w:p w14:paraId="19BCF993" w14:textId="77777777" w:rsidR="00F1314C" w:rsidRPr="00CE045E" w:rsidRDefault="00F1314C" w:rsidP="00ED1DB2">
            <w:pPr>
              <w:pStyle w:val="BStablefigures"/>
            </w:pPr>
            <w:r>
              <w:t>0</w:t>
            </w:r>
          </w:p>
        </w:tc>
        <w:tc>
          <w:tcPr>
            <w:tcW w:w="1247" w:type="dxa"/>
            <w:shd w:val="clear" w:color="auto" w:fill="auto"/>
            <w:noWrap/>
          </w:tcPr>
          <w:p w14:paraId="01BF3C2C" w14:textId="77777777" w:rsidR="00F1314C" w:rsidRPr="00CE045E" w:rsidRDefault="00F1314C" w:rsidP="00ED1DB2">
            <w:pPr>
              <w:pStyle w:val="BStablefigures"/>
            </w:pPr>
            <w:r>
              <w:t>0</w:t>
            </w:r>
          </w:p>
        </w:tc>
        <w:tc>
          <w:tcPr>
            <w:tcW w:w="1247" w:type="dxa"/>
            <w:shd w:val="clear" w:color="auto" w:fill="auto"/>
            <w:noWrap/>
          </w:tcPr>
          <w:p w14:paraId="20740734" w14:textId="77777777" w:rsidR="00F1314C" w:rsidRPr="00CE045E" w:rsidRDefault="00F1314C" w:rsidP="00ED1DB2">
            <w:pPr>
              <w:pStyle w:val="BStablefigures"/>
            </w:pPr>
            <w:r>
              <w:t>0</w:t>
            </w:r>
          </w:p>
        </w:tc>
        <w:tc>
          <w:tcPr>
            <w:tcW w:w="1247" w:type="dxa"/>
            <w:shd w:val="clear" w:color="auto" w:fill="auto"/>
            <w:noWrap/>
          </w:tcPr>
          <w:p w14:paraId="1E45179C" w14:textId="77777777" w:rsidR="00F1314C" w:rsidRPr="00CE045E" w:rsidRDefault="00F1314C" w:rsidP="00ED1DB2">
            <w:pPr>
              <w:pStyle w:val="BStablefigures"/>
            </w:pPr>
            <w:r>
              <w:t>0</w:t>
            </w:r>
          </w:p>
        </w:tc>
      </w:tr>
      <w:tr w:rsidR="00F1314C" w:rsidRPr="00CE045E" w14:paraId="73C9F105" w14:textId="77777777" w:rsidTr="00ED1DB2">
        <w:trPr>
          <w:cantSplit/>
          <w:trHeight w:val="215"/>
          <w:jc w:val="center"/>
        </w:trPr>
        <w:tc>
          <w:tcPr>
            <w:tcW w:w="2778" w:type="dxa"/>
            <w:shd w:val="clear" w:color="auto" w:fill="auto"/>
          </w:tcPr>
          <w:p w14:paraId="40CA5D34" w14:textId="77777777" w:rsidR="00F1314C" w:rsidRPr="00FE6D8B" w:rsidRDefault="00F1314C" w:rsidP="00ED1DB2">
            <w:pPr>
              <w:pStyle w:val="BStabletext"/>
            </w:pPr>
            <w:r w:rsidRPr="00FE6D8B">
              <w:t>Revitalising TAFE campuses across Australia</w:t>
            </w:r>
          </w:p>
        </w:tc>
        <w:tc>
          <w:tcPr>
            <w:tcW w:w="1247" w:type="dxa"/>
            <w:shd w:val="clear" w:color="auto" w:fill="auto"/>
            <w:noWrap/>
          </w:tcPr>
          <w:p w14:paraId="2E665D66" w14:textId="77777777" w:rsidR="00F1314C" w:rsidRPr="00CE045E" w:rsidRDefault="00F1314C" w:rsidP="00ED1DB2">
            <w:pPr>
              <w:pStyle w:val="BStablefigures"/>
            </w:pPr>
            <w:r>
              <w:t>0</w:t>
            </w:r>
          </w:p>
        </w:tc>
        <w:tc>
          <w:tcPr>
            <w:tcW w:w="1247" w:type="dxa"/>
            <w:shd w:val="clear" w:color="auto" w:fill="auto"/>
            <w:noWrap/>
          </w:tcPr>
          <w:p w14:paraId="2819CCCD" w14:textId="77777777" w:rsidR="00F1314C" w:rsidRPr="00CE045E" w:rsidRDefault="00F1314C" w:rsidP="00ED1DB2">
            <w:pPr>
              <w:pStyle w:val="BStablefigures"/>
            </w:pPr>
            <w:r>
              <w:t>2,000</w:t>
            </w:r>
          </w:p>
        </w:tc>
        <w:tc>
          <w:tcPr>
            <w:tcW w:w="1247" w:type="dxa"/>
            <w:shd w:val="clear" w:color="auto" w:fill="auto"/>
            <w:noWrap/>
          </w:tcPr>
          <w:p w14:paraId="00D2978A" w14:textId="77777777" w:rsidR="00F1314C" w:rsidRPr="00CE045E" w:rsidRDefault="00F1314C" w:rsidP="00ED1DB2">
            <w:pPr>
              <w:pStyle w:val="BStablefigures"/>
            </w:pPr>
            <w:r>
              <w:t>608</w:t>
            </w:r>
          </w:p>
        </w:tc>
        <w:tc>
          <w:tcPr>
            <w:tcW w:w="1247" w:type="dxa"/>
            <w:shd w:val="clear" w:color="auto" w:fill="auto"/>
            <w:noWrap/>
          </w:tcPr>
          <w:p w14:paraId="2A0C2C0D" w14:textId="77777777" w:rsidR="00F1314C" w:rsidRPr="00CE045E" w:rsidRDefault="00F1314C" w:rsidP="00ED1DB2">
            <w:pPr>
              <w:pStyle w:val="BStablefigures"/>
            </w:pPr>
            <w:r>
              <w:t>0</w:t>
            </w:r>
          </w:p>
        </w:tc>
        <w:tc>
          <w:tcPr>
            <w:tcW w:w="1247" w:type="dxa"/>
            <w:shd w:val="clear" w:color="auto" w:fill="auto"/>
            <w:noWrap/>
          </w:tcPr>
          <w:p w14:paraId="3002BAED" w14:textId="77777777" w:rsidR="00F1314C" w:rsidRPr="00CE045E" w:rsidRDefault="00F1314C" w:rsidP="00ED1DB2">
            <w:pPr>
              <w:pStyle w:val="BStablefigures"/>
            </w:pPr>
            <w:r>
              <w:t>0</w:t>
            </w:r>
          </w:p>
        </w:tc>
      </w:tr>
      <w:tr w:rsidR="00F1314C" w:rsidRPr="00CE045E" w14:paraId="7F889BD6" w14:textId="77777777" w:rsidTr="00ED1DB2">
        <w:trPr>
          <w:cantSplit/>
          <w:trHeight w:val="215"/>
          <w:jc w:val="center"/>
        </w:trPr>
        <w:tc>
          <w:tcPr>
            <w:tcW w:w="2778" w:type="dxa"/>
            <w:shd w:val="clear" w:color="auto" w:fill="auto"/>
          </w:tcPr>
          <w:p w14:paraId="253049FC" w14:textId="77777777" w:rsidR="00F1314C" w:rsidRPr="00FE6D8B" w:rsidRDefault="00F1314C" w:rsidP="00ED1DB2">
            <w:pPr>
              <w:pStyle w:val="BStabletext"/>
            </w:pPr>
            <w:r w:rsidRPr="00FE6D8B">
              <w:t>Skilling Australians Fund</w:t>
            </w:r>
          </w:p>
        </w:tc>
        <w:tc>
          <w:tcPr>
            <w:tcW w:w="1247" w:type="dxa"/>
            <w:shd w:val="clear" w:color="auto" w:fill="auto"/>
            <w:noWrap/>
          </w:tcPr>
          <w:p w14:paraId="48931FD7" w14:textId="77777777" w:rsidR="00F1314C" w:rsidRPr="00CE045E" w:rsidRDefault="00F1314C" w:rsidP="00ED1DB2">
            <w:pPr>
              <w:pStyle w:val="BStablefigures"/>
            </w:pPr>
            <w:r>
              <w:t>5,490</w:t>
            </w:r>
          </w:p>
        </w:tc>
        <w:tc>
          <w:tcPr>
            <w:tcW w:w="1247" w:type="dxa"/>
            <w:shd w:val="clear" w:color="auto" w:fill="auto"/>
            <w:noWrap/>
          </w:tcPr>
          <w:p w14:paraId="4F394608" w14:textId="77777777" w:rsidR="00F1314C" w:rsidRPr="00CE045E" w:rsidRDefault="00F1314C" w:rsidP="00ED1DB2">
            <w:pPr>
              <w:pStyle w:val="BStablefigures"/>
            </w:pPr>
            <w:r>
              <w:t>4,087</w:t>
            </w:r>
          </w:p>
        </w:tc>
        <w:tc>
          <w:tcPr>
            <w:tcW w:w="1247" w:type="dxa"/>
            <w:shd w:val="clear" w:color="auto" w:fill="auto"/>
            <w:noWrap/>
          </w:tcPr>
          <w:p w14:paraId="63409352" w14:textId="77777777" w:rsidR="00F1314C" w:rsidRPr="00CE045E" w:rsidRDefault="00F1314C" w:rsidP="00ED1DB2">
            <w:pPr>
              <w:pStyle w:val="BStablefigures"/>
            </w:pPr>
            <w:r>
              <w:t>3,999</w:t>
            </w:r>
          </w:p>
        </w:tc>
        <w:tc>
          <w:tcPr>
            <w:tcW w:w="1247" w:type="dxa"/>
            <w:shd w:val="clear" w:color="auto" w:fill="auto"/>
            <w:noWrap/>
          </w:tcPr>
          <w:p w14:paraId="3F6098A4" w14:textId="77777777" w:rsidR="00F1314C" w:rsidRPr="00CE045E" w:rsidRDefault="00F1314C" w:rsidP="00ED1DB2">
            <w:pPr>
              <w:pStyle w:val="BStablefigures"/>
            </w:pPr>
            <w:r>
              <w:t>0</w:t>
            </w:r>
          </w:p>
        </w:tc>
        <w:tc>
          <w:tcPr>
            <w:tcW w:w="1247" w:type="dxa"/>
            <w:shd w:val="clear" w:color="auto" w:fill="auto"/>
            <w:noWrap/>
          </w:tcPr>
          <w:p w14:paraId="77CC9BF9" w14:textId="77777777" w:rsidR="00F1314C" w:rsidRPr="00CE045E" w:rsidRDefault="00F1314C" w:rsidP="00ED1DB2">
            <w:pPr>
              <w:pStyle w:val="BStablefigures"/>
            </w:pPr>
            <w:r>
              <w:t>0</w:t>
            </w:r>
          </w:p>
        </w:tc>
      </w:tr>
      <w:tr w:rsidR="00F1314C" w:rsidRPr="00CE045E" w14:paraId="217A86DC" w14:textId="77777777" w:rsidTr="00ED1DB2">
        <w:trPr>
          <w:cantSplit/>
          <w:trHeight w:val="215"/>
          <w:jc w:val="center"/>
        </w:trPr>
        <w:tc>
          <w:tcPr>
            <w:tcW w:w="2778" w:type="dxa"/>
            <w:tcBorders>
              <w:bottom w:val="single" w:sz="4" w:space="0" w:color="auto"/>
            </w:tcBorders>
            <w:shd w:val="clear" w:color="auto" w:fill="auto"/>
          </w:tcPr>
          <w:p w14:paraId="36CF4EAA" w14:textId="77777777" w:rsidR="00F1314C" w:rsidRPr="00FE6D8B" w:rsidRDefault="00F1314C" w:rsidP="00ED1DB2">
            <w:pPr>
              <w:pStyle w:val="BStabletextbolditalics"/>
            </w:pPr>
            <w:r w:rsidRPr="00FE6D8B">
              <w:t>Total Skills and Workforce Development NPPs</w:t>
            </w:r>
          </w:p>
        </w:tc>
        <w:tc>
          <w:tcPr>
            <w:tcW w:w="1247" w:type="dxa"/>
            <w:tcBorders>
              <w:bottom w:val="single" w:sz="4" w:space="0" w:color="auto"/>
            </w:tcBorders>
            <w:shd w:val="clear" w:color="auto" w:fill="auto"/>
            <w:noWrap/>
          </w:tcPr>
          <w:p w14:paraId="4A099537" w14:textId="77777777" w:rsidR="00F1314C" w:rsidRPr="00CE045E" w:rsidRDefault="00F1314C" w:rsidP="00ED1DB2">
            <w:pPr>
              <w:pStyle w:val="BStablefiguresbolditalics"/>
            </w:pPr>
            <w:r>
              <w:t>6,160</w:t>
            </w:r>
          </w:p>
        </w:tc>
        <w:tc>
          <w:tcPr>
            <w:tcW w:w="1247" w:type="dxa"/>
            <w:tcBorders>
              <w:bottom w:val="single" w:sz="4" w:space="0" w:color="auto"/>
            </w:tcBorders>
            <w:shd w:val="clear" w:color="auto" w:fill="auto"/>
            <w:noWrap/>
          </w:tcPr>
          <w:p w14:paraId="6CAE476E" w14:textId="77777777" w:rsidR="00F1314C" w:rsidRPr="00CE045E" w:rsidRDefault="00F1314C" w:rsidP="00ED1DB2">
            <w:pPr>
              <w:pStyle w:val="BStablefiguresbolditalics"/>
            </w:pPr>
            <w:r>
              <w:t>14,371</w:t>
            </w:r>
          </w:p>
        </w:tc>
        <w:tc>
          <w:tcPr>
            <w:tcW w:w="1247" w:type="dxa"/>
            <w:tcBorders>
              <w:bottom w:val="single" w:sz="4" w:space="0" w:color="auto"/>
            </w:tcBorders>
            <w:shd w:val="clear" w:color="auto" w:fill="auto"/>
            <w:noWrap/>
          </w:tcPr>
          <w:p w14:paraId="74F728BD" w14:textId="77777777" w:rsidR="00F1314C" w:rsidRPr="00CE045E" w:rsidRDefault="00F1314C" w:rsidP="00ED1DB2">
            <w:pPr>
              <w:pStyle w:val="BStablefiguresbolditalics"/>
            </w:pPr>
            <w:r>
              <w:t>4,698</w:t>
            </w:r>
          </w:p>
        </w:tc>
        <w:tc>
          <w:tcPr>
            <w:tcW w:w="1247" w:type="dxa"/>
            <w:tcBorders>
              <w:bottom w:val="single" w:sz="4" w:space="0" w:color="auto"/>
            </w:tcBorders>
            <w:shd w:val="clear" w:color="auto" w:fill="auto"/>
            <w:noWrap/>
          </w:tcPr>
          <w:p w14:paraId="48E2DC83" w14:textId="77777777" w:rsidR="00F1314C" w:rsidRPr="00CE045E" w:rsidRDefault="00F1314C" w:rsidP="00ED1DB2">
            <w:pPr>
              <w:pStyle w:val="BStablefiguresbolditalics"/>
            </w:pPr>
            <w:r>
              <w:t>0</w:t>
            </w:r>
          </w:p>
        </w:tc>
        <w:tc>
          <w:tcPr>
            <w:tcW w:w="1247" w:type="dxa"/>
            <w:tcBorders>
              <w:bottom w:val="single" w:sz="4" w:space="0" w:color="auto"/>
            </w:tcBorders>
            <w:shd w:val="clear" w:color="auto" w:fill="auto"/>
            <w:noWrap/>
          </w:tcPr>
          <w:p w14:paraId="42325F30" w14:textId="77777777" w:rsidR="00F1314C" w:rsidRPr="00CE045E" w:rsidRDefault="00F1314C" w:rsidP="00ED1DB2">
            <w:pPr>
              <w:pStyle w:val="BStablefiguresbolditalics"/>
            </w:pPr>
            <w:r>
              <w:t>0</w:t>
            </w:r>
          </w:p>
        </w:tc>
      </w:tr>
      <w:tr w:rsidR="00F1314C" w:rsidRPr="00CE045E" w14:paraId="76E3E1DB" w14:textId="77777777" w:rsidTr="00ED1DB2">
        <w:trPr>
          <w:cantSplit/>
          <w:trHeight w:val="215"/>
          <w:jc w:val="center"/>
        </w:trPr>
        <w:tc>
          <w:tcPr>
            <w:tcW w:w="2778" w:type="dxa"/>
            <w:tcBorders>
              <w:top w:val="single" w:sz="4" w:space="0" w:color="auto"/>
              <w:bottom w:val="single" w:sz="4" w:space="0" w:color="auto"/>
            </w:tcBorders>
            <w:shd w:val="clear" w:color="auto" w:fill="auto"/>
          </w:tcPr>
          <w:p w14:paraId="74947844" w14:textId="77777777" w:rsidR="00F1314C" w:rsidRPr="00FE6D8B" w:rsidRDefault="00F1314C" w:rsidP="00ED1DB2">
            <w:pPr>
              <w:pStyle w:val="BStabletextbold"/>
            </w:pPr>
            <w:r w:rsidRPr="00FE6D8B">
              <w:t>Total Skills and Workforce Development</w:t>
            </w:r>
          </w:p>
        </w:tc>
        <w:tc>
          <w:tcPr>
            <w:tcW w:w="1247" w:type="dxa"/>
            <w:tcBorders>
              <w:top w:val="single" w:sz="4" w:space="0" w:color="auto"/>
              <w:bottom w:val="single" w:sz="4" w:space="0" w:color="auto"/>
            </w:tcBorders>
            <w:shd w:val="clear" w:color="auto" w:fill="auto"/>
            <w:noWrap/>
          </w:tcPr>
          <w:p w14:paraId="7ED6BA71" w14:textId="77777777" w:rsidR="00F1314C" w:rsidRPr="00CE045E" w:rsidRDefault="00F1314C" w:rsidP="00ED1DB2">
            <w:pPr>
              <w:pStyle w:val="BStablefiguresbold"/>
            </w:pPr>
            <w:r>
              <w:t>32,079</w:t>
            </w:r>
          </w:p>
        </w:tc>
        <w:tc>
          <w:tcPr>
            <w:tcW w:w="1247" w:type="dxa"/>
            <w:tcBorders>
              <w:top w:val="single" w:sz="4" w:space="0" w:color="auto"/>
              <w:bottom w:val="single" w:sz="4" w:space="0" w:color="auto"/>
            </w:tcBorders>
            <w:shd w:val="clear" w:color="auto" w:fill="auto"/>
            <w:noWrap/>
          </w:tcPr>
          <w:p w14:paraId="0EBB7711" w14:textId="77777777" w:rsidR="00F1314C" w:rsidRPr="00CE045E" w:rsidRDefault="00F1314C" w:rsidP="00ED1DB2">
            <w:pPr>
              <w:pStyle w:val="BStablefiguresbold"/>
            </w:pPr>
            <w:r>
              <w:t>40,541</w:t>
            </w:r>
          </w:p>
        </w:tc>
        <w:tc>
          <w:tcPr>
            <w:tcW w:w="1247" w:type="dxa"/>
            <w:tcBorders>
              <w:top w:val="single" w:sz="4" w:space="0" w:color="auto"/>
              <w:bottom w:val="single" w:sz="4" w:space="0" w:color="auto"/>
            </w:tcBorders>
            <w:shd w:val="clear" w:color="auto" w:fill="auto"/>
            <w:noWrap/>
          </w:tcPr>
          <w:p w14:paraId="48D37DF3" w14:textId="77777777" w:rsidR="00F1314C" w:rsidRPr="00CE045E" w:rsidRDefault="00F1314C" w:rsidP="00ED1DB2">
            <w:pPr>
              <w:pStyle w:val="BStablefiguresbold"/>
            </w:pPr>
            <w:r>
              <w:t>31,098</w:t>
            </w:r>
          </w:p>
        </w:tc>
        <w:tc>
          <w:tcPr>
            <w:tcW w:w="1247" w:type="dxa"/>
            <w:tcBorders>
              <w:top w:val="single" w:sz="4" w:space="0" w:color="auto"/>
              <w:bottom w:val="single" w:sz="4" w:space="0" w:color="auto"/>
            </w:tcBorders>
            <w:shd w:val="clear" w:color="auto" w:fill="auto"/>
            <w:noWrap/>
          </w:tcPr>
          <w:p w14:paraId="7493A4A6" w14:textId="77777777" w:rsidR="00F1314C" w:rsidRPr="00CE045E" w:rsidRDefault="00F1314C" w:rsidP="00ED1DB2">
            <w:pPr>
              <w:pStyle w:val="BStablefiguresbold"/>
            </w:pPr>
            <w:r>
              <w:t>26,654</w:t>
            </w:r>
          </w:p>
        </w:tc>
        <w:tc>
          <w:tcPr>
            <w:tcW w:w="1247" w:type="dxa"/>
            <w:tcBorders>
              <w:top w:val="single" w:sz="4" w:space="0" w:color="auto"/>
              <w:bottom w:val="single" w:sz="4" w:space="0" w:color="auto"/>
            </w:tcBorders>
            <w:shd w:val="clear" w:color="auto" w:fill="auto"/>
            <w:noWrap/>
          </w:tcPr>
          <w:p w14:paraId="5F20582F" w14:textId="77777777" w:rsidR="00F1314C" w:rsidRPr="00CE045E" w:rsidRDefault="00F1314C" w:rsidP="00ED1DB2">
            <w:pPr>
              <w:pStyle w:val="BStablefiguresbold"/>
            </w:pPr>
            <w:r>
              <w:t>26,971</w:t>
            </w:r>
          </w:p>
        </w:tc>
      </w:tr>
      <w:tr w:rsidR="00F1314C" w:rsidRPr="002A7430" w14:paraId="34D8179A" w14:textId="77777777" w:rsidTr="00ED1DB2">
        <w:trPr>
          <w:cantSplit/>
          <w:trHeight w:val="340"/>
          <w:jc w:val="center"/>
        </w:trPr>
        <w:tc>
          <w:tcPr>
            <w:tcW w:w="2778" w:type="dxa"/>
            <w:shd w:val="clear" w:color="auto" w:fill="auto"/>
            <w:vAlign w:val="bottom"/>
          </w:tcPr>
          <w:p w14:paraId="1F5C8625" w14:textId="77777777" w:rsidR="00F1314C" w:rsidRPr="00CE045E" w:rsidRDefault="00F1314C" w:rsidP="00ED1DB2">
            <w:pPr>
              <w:pStyle w:val="BStabletextbold"/>
            </w:pPr>
            <w:r>
              <w:t>Community Services</w:t>
            </w:r>
          </w:p>
        </w:tc>
        <w:tc>
          <w:tcPr>
            <w:tcW w:w="1247" w:type="dxa"/>
            <w:shd w:val="clear" w:color="auto" w:fill="auto"/>
            <w:noWrap/>
          </w:tcPr>
          <w:p w14:paraId="3B930F62" w14:textId="77777777" w:rsidR="00F1314C" w:rsidRPr="002A7430" w:rsidRDefault="00F1314C" w:rsidP="00ED1DB2">
            <w:pPr>
              <w:pStyle w:val="EmptyCell0"/>
              <w:rPr>
                <w:highlight w:val="yellow"/>
              </w:rPr>
            </w:pPr>
          </w:p>
        </w:tc>
        <w:tc>
          <w:tcPr>
            <w:tcW w:w="1247" w:type="dxa"/>
            <w:shd w:val="clear" w:color="auto" w:fill="auto"/>
            <w:noWrap/>
          </w:tcPr>
          <w:p w14:paraId="13C2098E" w14:textId="77777777" w:rsidR="00F1314C" w:rsidRPr="002A7430" w:rsidRDefault="00F1314C" w:rsidP="00ED1DB2">
            <w:pPr>
              <w:pStyle w:val="EmptyCell0"/>
              <w:rPr>
                <w:highlight w:val="yellow"/>
              </w:rPr>
            </w:pPr>
          </w:p>
        </w:tc>
        <w:tc>
          <w:tcPr>
            <w:tcW w:w="1247" w:type="dxa"/>
            <w:shd w:val="clear" w:color="auto" w:fill="auto"/>
            <w:noWrap/>
          </w:tcPr>
          <w:p w14:paraId="15F55618" w14:textId="77777777" w:rsidR="00F1314C" w:rsidRPr="002A7430" w:rsidRDefault="00F1314C" w:rsidP="00ED1DB2">
            <w:pPr>
              <w:pStyle w:val="EmptyCell0"/>
              <w:rPr>
                <w:highlight w:val="yellow"/>
              </w:rPr>
            </w:pPr>
          </w:p>
        </w:tc>
        <w:tc>
          <w:tcPr>
            <w:tcW w:w="1247" w:type="dxa"/>
            <w:shd w:val="clear" w:color="auto" w:fill="auto"/>
            <w:noWrap/>
          </w:tcPr>
          <w:p w14:paraId="7FF49175" w14:textId="77777777" w:rsidR="00F1314C" w:rsidRPr="002A7430" w:rsidRDefault="00F1314C" w:rsidP="00ED1DB2">
            <w:pPr>
              <w:pStyle w:val="EmptyCell0"/>
              <w:rPr>
                <w:highlight w:val="yellow"/>
              </w:rPr>
            </w:pPr>
          </w:p>
        </w:tc>
        <w:tc>
          <w:tcPr>
            <w:tcW w:w="1247" w:type="dxa"/>
            <w:shd w:val="clear" w:color="auto" w:fill="auto"/>
            <w:noWrap/>
          </w:tcPr>
          <w:p w14:paraId="647D454A" w14:textId="77777777" w:rsidR="00F1314C" w:rsidRPr="002A7430" w:rsidRDefault="00F1314C" w:rsidP="00ED1DB2">
            <w:pPr>
              <w:pStyle w:val="EmptyCell0"/>
              <w:rPr>
                <w:highlight w:val="yellow"/>
              </w:rPr>
            </w:pPr>
          </w:p>
        </w:tc>
      </w:tr>
      <w:tr w:rsidR="00F1314C" w:rsidRPr="002A7430" w14:paraId="61D81004" w14:textId="77777777" w:rsidTr="00ED1DB2">
        <w:trPr>
          <w:cantSplit/>
          <w:trHeight w:val="215"/>
          <w:jc w:val="center"/>
        </w:trPr>
        <w:tc>
          <w:tcPr>
            <w:tcW w:w="2778" w:type="dxa"/>
            <w:shd w:val="clear" w:color="auto" w:fill="auto"/>
          </w:tcPr>
          <w:p w14:paraId="610E421D" w14:textId="77777777" w:rsidR="00F1314C" w:rsidRPr="00CE045E" w:rsidRDefault="00F1314C" w:rsidP="00ED1DB2">
            <w:pPr>
              <w:pStyle w:val="BStabletextbold"/>
            </w:pPr>
            <w:r>
              <w:t>Community Services NPPs</w:t>
            </w:r>
          </w:p>
        </w:tc>
        <w:tc>
          <w:tcPr>
            <w:tcW w:w="1247" w:type="dxa"/>
            <w:shd w:val="clear" w:color="auto" w:fill="auto"/>
            <w:noWrap/>
          </w:tcPr>
          <w:p w14:paraId="7B0B4433" w14:textId="77777777" w:rsidR="00F1314C" w:rsidRPr="002A7430" w:rsidRDefault="00F1314C" w:rsidP="00ED1DB2">
            <w:pPr>
              <w:pStyle w:val="EmptyCell0"/>
              <w:rPr>
                <w:highlight w:val="yellow"/>
              </w:rPr>
            </w:pPr>
          </w:p>
        </w:tc>
        <w:tc>
          <w:tcPr>
            <w:tcW w:w="1247" w:type="dxa"/>
            <w:shd w:val="clear" w:color="auto" w:fill="auto"/>
            <w:noWrap/>
          </w:tcPr>
          <w:p w14:paraId="7A44476B" w14:textId="77777777" w:rsidR="00F1314C" w:rsidRPr="002A7430" w:rsidRDefault="00F1314C" w:rsidP="00ED1DB2">
            <w:pPr>
              <w:pStyle w:val="EmptyCell0"/>
              <w:rPr>
                <w:highlight w:val="yellow"/>
              </w:rPr>
            </w:pPr>
          </w:p>
        </w:tc>
        <w:tc>
          <w:tcPr>
            <w:tcW w:w="1247" w:type="dxa"/>
            <w:shd w:val="clear" w:color="auto" w:fill="auto"/>
            <w:noWrap/>
          </w:tcPr>
          <w:p w14:paraId="2874CD7B" w14:textId="77777777" w:rsidR="00F1314C" w:rsidRPr="002A7430" w:rsidRDefault="00F1314C" w:rsidP="00ED1DB2">
            <w:pPr>
              <w:pStyle w:val="EmptyCell0"/>
              <w:rPr>
                <w:highlight w:val="yellow"/>
              </w:rPr>
            </w:pPr>
          </w:p>
        </w:tc>
        <w:tc>
          <w:tcPr>
            <w:tcW w:w="1247" w:type="dxa"/>
            <w:shd w:val="clear" w:color="auto" w:fill="auto"/>
            <w:noWrap/>
          </w:tcPr>
          <w:p w14:paraId="23FBBA08" w14:textId="77777777" w:rsidR="00F1314C" w:rsidRPr="002A7430" w:rsidRDefault="00F1314C" w:rsidP="00ED1DB2">
            <w:pPr>
              <w:pStyle w:val="EmptyCell0"/>
              <w:rPr>
                <w:highlight w:val="yellow"/>
              </w:rPr>
            </w:pPr>
          </w:p>
        </w:tc>
        <w:tc>
          <w:tcPr>
            <w:tcW w:w="1247" w:type="dxa"/>
            <w:shd w:val="clear" w:color="auto" w:fill="auto"/>
            <w:noWrap/>
          </w:tcPr>
          <w:p w14:paraId="0B1C904A" w14:textId="77777777" w:rsidR="00F1314C" w:rsidRPr="002A7430" w:rsidRDefault="00F1314C" w:rsidP="00ED1DB2">
            <w:pPr>
              <w:pStyle w:val="EmptyCell0"/>
              <w:rPr>
                <w:highlight w:val="yellow"/>
              </w:rPr>
            </w:pPr>
          </w:p>
        </w:tc>
      </w:tr>
      <w:tr w:rsidR="00F1314C" w:rsidRPr="00E77537" w14:paraId="04598392" w14:textId="77777777" w:rsidTr="00ED1DB2">
        <w:trPr>
          <w:cantSplit/>
          <w:trHeight w:val="215"/>
          <w:jc w:val="center"/>
        </w:trPr>
        <w:tc>
          <w:tcPr>
            <w:tcW w:w="2778" w:type="dxa"/>
            <w:shd w:val="clear" w:color="auto" w:fill="auto"/>
          </w:tcPr>
          <w:p w14:paraId="38EB5EF1" w14:textId="77777777" w:rsidR="00F1314C" w:rsidRPr="00CE045E" w:rsidRDefault="00F1314C" w:rsidP="00ED1DB2">
            <w:pPr>
              <w:pStyle w:val="BStabletext"/>
            </w:pPr>
            <w:r>
              <w:t>COVID-19 Domestic Violence Support</w:t>
            </w:r>
          </w:p>
        </w:tc>
        <w:tc>
          <w:tcPr>
            <w:tcW w:w="1247" w:type="dxa"/>
            <w:shd w:val="clear" w:color="auto" w:fill="auto"/>
            <w:noWrap/>
          </w:tcPr>
          <w:p w14:paraId="38A61633" w14:textId="77777777" w:rsidR="00F1314C" w:rsidRPr="00E77537" w:rsidRDefault="00F1314C" w:rsidP="00ED1DB2">
            <w:pPr>
              <w:pStyle w:val="BStablefigures"/>
            </w:pPr>
            <w:r w:rsidRPr="00E77537">
              <w:t>1,391</w:t>
            </w:r>
          </w:p>
        </w:tc>
        <w:tc>
          <w:tcPr>
            <w:tcW w:w="1247" w:type="dxa"/>
            <w:shd w:val="clear" w:color="auto" w:fill="auto"/>
            <w:noWrap/>
          </w:tcPr>
          <w:p w14:paraId="56AE636A" w14:textId="77777777" w:rsidR="00F1314C" w:rsidRPr="00E77537" w:rsidRDefault="00F1314C" w:rsidP="00ED1DB2">
            <w:pPr>
              <w:pStyle w:val="BStablefigures"/>
            </w:pPr>
            <w:r w:rsidRPr="00E77537">
              <w:t>1,633</w:t>
            </w:r>
          </w:p>
        </w:tc>
        <w:tc>
          <w:tcPr>
            <w:tcW w:w="1247" w:type="dxa"/>
            <w:shd w:val="clear" w:color="auto" w:fill="auto"/>
            <w:noWrap/>
          </w:tcPr>
          <w:p w14:paraId="7B28BEE2" w14:textId="77777777" w:rsidR="00F1314C" w:rsidRPr="00E77537" w:rsidRDefault="00F1314C" w:rsidP="00ED1DB2">
            <w:pPr>
              <w:pStyle w:val="BStablefigures"/>
            </w:pPr>
            <w:r w:rsidRPr="00E77537">
              <w:t>0</w:t>
            </w:r>
          </w:p>
        </w:tc>
        <w:tc>
          <w:tcPr>
            <w:tcW w:w="1247" w:type="dxa"/>
            <w:shd w:val="clear" w:color="auto" w:fill="auto"/>
            <w:noWrap/>
          </w:tcPr>
          <w:p w14:paraId="652FDB16" w14:textId="77777777" w:rsidR="00F1314C" w:rsidRPr="00E77537" w:rsidRDefault="00F1314C" w:rsidP="00ED1DB2">
            <w:pPr>
              <w:pStyle w:val="BStablefigures"/>
            </w:pPr>
            <w:r w:rsidRPr="00E77537">
              <w:t>0</w:t>
            </w:r>
          </w:p>
        </w:tc>
        <w:tc>
          <w:tcPr>
            <w:tcW w:w="1247" w:type="dxa"/>
            <w:shd w:val="clear" w:color="auto" w:fill="auto"/>
            <w:noWrap/>
          </w:tcPr>
          <w:p w14:paraId="77F4C5E9" w14:textId="77777777" w:rsidR="00F1314C" w:rsidRPr="00E77537" w:rsidRDefault="00F1314C" w:rsidP="00ED1DB2">
            <w:pPr>
              <w:pStyle w:val="BStablefigures"/>
            </w:pPr>
            <w:r w:rsidRPr="00E77537">
              <w:t>0</w:t>
            </w:r>
          </w:p>
        </w:tc>
      </w:tr>
      <w:tr w:rsidR="00F1314C" w:rsidRPr="00E77537" w14:paraId="36B90F56" w14:textId="77777777" w:rsidTr="00ED1DB2">
        <w:trPr>
          <w:cantSplit/>
          <w:trHeight w:val="215"/>
          <w:jc w:val="center"/>
        </w:trPr>
        <w:tc>
          <w:tcPr>
            <w:tcW w:w="2778" w:type="dxa"/>
            <w:shd w:val="clear" w:color="auto" w:fill="auto"/>
          </w:tcPr>
          <w:p w14:paraId="79191854" w14:textId="77777777" w:rsidR="00F1314C" w:rsidRPr="00CE045E" w:rsidRDefault="00F1314C" w:rsidP="00ED1DB2">
            <w:pPr>
              <w:pStyle w:val="BStabletext"/>
            </w:pPr>
            <w:r>
              <w:t>Payments from the DisabilityCare Australia Fund</w:t>
            </w:r>
          </w:p>
        </w:tc>
        <w:tc>
          <w:tcPr>
            <w:tcW w:w="1247" w:type="dxa"/>
            <w:shd w:val="clear" w:color="auto" w:fill="auto"/>
            <w:noWrap/>
          </w:tcPr>
          <w:p w14:paraId="52C759BB" w14:textId="77777777" w:rsidR="00F1314C" w:rsidRPr="00E77537" w:rsidRDefault="00F1314C" w:rsidP="00ED1DB2">
            <w:pPr>
              <w:pStyle w:val="BStablefigures"/>
            </w:pPr>
            <w:r w:rsidRPr="00E77537">
              <w:t>47,204</w:t>
            </w:r>
          </w:p>
        </w:tc>
        <w:tc>
          <w:tcPr>
            <w:tcW w:w="1247" w:type="dxa"/>
            <w:shd w:val="clear" w:color="auto" w:fill="auto"/>
            <w:noWrap/>
          </w:tcPr>
          <w:p w14:paraId="44CA47A8" w14:textId="77777777" w:rsidR="00F1314C" w:rsidRPr="00E77537" w:rsidRDefault="00F1314C" w:rsidP="00ED1DB2">
            <w:pPr>
              <w:pStyle w:val="BStablefigures"/>
            </w:pPr>
            <w:r w:rsidRPr="00E77537">
              <w:t>16,835</w:t>
            </w:r>
          </w:p>
        </w:tc>
        <w:tc>
          <w:tcPr>
            <w:tcW w:w="1247" w:type="dxa"/>
            <w:shd w:val="clear" w:color="auto" w:fill="auto"/>
            <w:noWrap/>
          </w:tcPr>
          <w:p w14:paraId="1F2BC104" w14:textId="77777777" w:rsidR="00F1314C" w:rsidRPr="00E77537" w:rsidRDefault="00F1314C" w:rsidP="00ED1DB2">
            <w:pPr>
              <w:pStyle w:val="BStablefigures"/>
            </w:pPr>
            <w:r w:rsidRPr="00E77537">
              <w:t>17,424</w:t>
            </w:r>
          </w:p>
        </w:tc>
        <w:tc>
          <w:tcPr>
            <w:tcW w:w="1247" w:type="dxa"/>
            <w:shd w:val="clear" w:color="auto" w:fill="auto"/>
            <w:noWrap/>
          </w:tcPr>
          <w:p w14:paraId="6C9866C8" w14:textId="77777777" w:rsidR="00F1314C" w:rsidRPr="00E77537" w:rsidRDefault="00F1314C" w:rsidP="00ED1DB2">
            <w:pPr>
              <w:pStyle w:val="BStablefigures"/>
            </w:pPr>
            <w:r w:rsidRPr="00E77537">
              <w:t>18,034</w:t>
            </w:r>
          </w:p>
        </w:tc>
        <w:tc>
          <w:tcPr>
            <w:tcW w:w="1247" w:type="dxa"/>
            <w:shd w:val="clear" w:color="auto" w:fill="auto"/>
            <w:noWrap/>
          </w:tcPr>
          <w:p w14:paraId="2DABE691" w14:textId="77777777" w:rsidR="00F1314C" w:rsidRPr="00E77537" w:rsidRDefault="00F1314C" w:rsidP="00ED1DB2">
            <w:pPr>
              <w:pStyle w:val="BStablefigures"/>
            </w:pPr>
            <w:r w:rsidRPr="00E77537">
              <w:t>18,665</w:t>
            </w:r>
          </w:p>
        </w:tc>
      </w:tr>
      <w:tr w:rsidR="00F1314C" w:rsidRPr="00CE045E" w14:paraId="55BAA970" w14:textId="77777777" w:rsidTr="00ED1DB2">
        <w:trPr>
          <w:cantSplit/>
          <w:trHeight w:val="215"/>
          <w:jc w:val="center"/>
        </w:trPr>
        <w:tc>
          <w:tcPr>
            <w:tcW w:w="2778" w:type="dxa"/>
            <w:tcBorders>
              <w:bottom w:val="single" w:sz="4" w:space="0" w:color="auto"/>
            </w:tcBorders>
            <w:shd w:val="clear" w:color="auto" w:fill="auto"/>
          </w:tcPr>
          <w:p w14:paraId="748E14BB" w14:textId="77777777" w:rsidR="00F1314C" w:rsidRPr="002A7430" w:rsidRDefault="00F1314C" w:rsidP="00ED1DB2">
            <w:pPr>
              <w:pStyle w:val="BStabletextbolditalics"/>
            </w:pPr>
            <w:r w:rsidRPr="002A7430">
              <w:t>Total Community Services NPPs</w:t>
            </w:r>
          </w:p>
        </w:tc>
        <w:tc>
          <w:tcPr>
            <w:tcW w:w="1247" w:type="dxa"/>
            <w:tcBorders>
              <w:bottom w:val="single" w:sz="4" w:space="0" w:color="auto"/>
            </w:tcBorders>
            <w:shd w:val="clear" w:color="auto" w:fill="auto"/>
            <w:noWrap/>
          </w:tcPr>
          <w:p w14:paraId="09BE3682" w14:textId="77777777" w:rsidR="00F1314C" w:rsidRPr="00CE045E" w:rsidRDefault="00F1314C" w:rsidP="00ED1DB2">
            <w:pPr>
              <w:pStyle w:val="BStablefiguresbolditalics"/>
            </w:pPr>
            <w:r>
              <w:t>48,595</w:t>
            </w:r>
          </w:p>
        </w:tc>
        <w:tc>
          <w:tcPr>
            <w:tcW w:w="1247" w:type="dxa"/>
            <w:tcBorders>
              <w:bottom w:val="single" w:sz="4" w:space="0" w:color="auto"/>
            </w:tcBorders>
            <w:shd w:val="clear" w:color="auto" w:fill="auto"/>
            <w:noWrap/>
          </w:tcPr>
          <w:p w14:paraId="613DD458" w14:textId="77777777" w:rsidR="00F1314C" w:rsidRPr="00CE045E" w:rsidRDefault="00F1314C" w:rsidP="00ED1DB2">
            <w:pPr>
              <w:pStyle w:val="BStablefiguresbolditalics"/>
            </w:pPr>
            <w:r>
              <w:t>18,468</w:t>
            </w:r>
          </w:p>
        </w:tc>
        <w:tc>
          <w:tcPr>
            <w:tcW w:w="1247" w:type="dxa"/>
            <w:tcBorders>
              <w:bottom w:val="single" w:sz="4" w:space="0" w:color="auto"/>
            </w:tcBorders>
            <w:shd w:val="clear" w:color="auto" w:fill="auto"/>
            <w:noWrap/>
          </w:tcPr>
          <w:p w14:paraId="1C0819E0" w14:textId="77777777" w:rsidR="00F1314C" w:rsidRPr="00CE045E" w:rsidRDefault="00F1314C" w:rsidP="00ED1DB2">
            <w:pPr>
              <w:pStyle w:val="BStablefiguresbolditalics"/>
            </w:pPr>
            <w:r>
              <w:t>17,424</w:t>
            </w:r>
          </w:p>
        </w:tc>
        <w:tc>
          <w:tcPr>
            <w:tcW w:w="1247" w:type="dxa"/>
            <w:tcBorders>
              <w:bottom w:val="single" w:sz="4" w:space="0" w:color="auto"/>
            </w:tcBorders>
            <w:shd w:val="clear" w:color="auto" w:fill="auto"/>
            <w:noWrap/>
          </w:tcPr>
          <w:p w14:paraId="7DD55B0C" w14:textId="77777777" w:rsidR="00F1314C" w:rsidRPr="00CE045E" w:rsidRDefault="00F1314C" w:rsidP="00ED1DB2">
            <w:pPr>
              <w:pStyle w:val="BStablefiguresbolditalics"/>
            </w:pPr>
            <w:r>
              <w:t>18,034</w:t>
            </w:r>
          </w:p>
        </w:tc>
        <w:tc>
          <w:tcPr>
            <w:tcW w:w="1247" w:type="dxa"/>
            <w:tcBorders>
              <w:bottom w:val="single" w:sz="4" w:space="0" w:color="auto"/>
            </w:tcBorders>
            <w:shd w:val="clear" w:color="auto" w:fill="auto"/>
            <w:noWrap/>
          </w:tcPr>
          <w:p w14:paraId="7D12CFCB" w14:textId="77777777" w:rsidR="00F1314C" w:rsidRPr="00CE045E" w:rsidRDefault="00F1314C" w:rsidP="00ED1DB2">
            <w:pPr>
              <w:pStyle w:val="BStablefiguresbolditalics"/>
            </w:pPr>
            <w:r>
              <w:t>18,665</w:t>
            </w:r>
          </w:p>
        </w:tc>
      </w:tr>
      <w:tr w:rsidR="00F1314C" w:rsidRPr="00CE045E" w14:paraId="4F44E831" w14:textId="77777777" w:rsidTr="00ED1DB2">
        <w:trPr>
          <w:cantSplit/>
          <w:trHeight w:val="215"/>
          <w:jc w:val="center"/>
        </w:trPr>
        <w:tc>
          <w:tcPr>
            <w:tcW w:w="2778" w:type="dxa"/>
            <w:tcBorders>
              <w:top w:val="single" w:sz="4" w:space="0" w:color="auto"/>
              <w:bottom w:val="single" w:sz="4" w:space="0" w:color="auto"/>
            </w:tcBorders>
            <w:shd w:val="clear" w:color="auto" w:fill="auto"/>
          </w:tcPr>
          <w:p w14:paraId="75030FEA" w14:textId="77777777" w:rsidR="00F1314C" w:rsidRPr="00CE045E" w:rsidRDefault="00F1314C" w:rsidP="00ED1DB2">
            <w:pPr>
              <w:pStyle w:val="BStabletextbold"/>
            </w:pPr>
            <w:r w:rsidRPr="002A7430">
              <w:t>Total Community Services</w:t>
            </w:r>
          </w:p>
        </w:tc>
        <w:tc>
          <w:tcPr>
            <w:tcW w:w="1247" w:type="dxa"/>
            <w:tcBorders>
              <w:top w:val="single" w:sz="4" w:space="0" w:color="auto"/>
              <w:bottom w:val="single" w:sz="4" w:space="0" w:color="auto"/>
            </w:tcBorders>
            <w:shd w:val="clear" w:color="auto" w:fill="auto"/>
            <w:noWrap/>
          </w:tcPr>
          <w:p w14:paraId="1186893C" w14:textId="77777777" w:rsidR="00F1314C" w:rsidRPr="00CE045E" w:rsidRDefault="00F1314C" w:rsidP="00ED1DB2">
            <w:pPr>
              <w:pStyle w:val="BStablefiguresbold"/>
            </w:pPr>
            <w:r>
              <w:t>48,595</w:t>
            </w:r>
          </w:p>
        </w:tc>
        <w:tc>
          <w:tcPr>
            <w:tcW w:w="1247" w:type="dxa"/>
            <w:tcBorders>
              <w:top w:val="single" w:sz="4" w:space="0" w:color="auto"/>
              <w:bottom w:val="single" w:sz="4" w:space="0" w:color="auto"/>
            </w:tcBorders>
            <w:shd w:val="clear" w:color="auto" w:fill="auto"/>
            <w:noWrap/>
          </w:tcPr>
          <w:p w14:paraId="714B74C5" w14:textId="77777777" w:rsidR="00F1314C" w:rsidRPr="00CE045E" w:rsidRDefault="00F1314C" w:rsidP="00ED1DB2">
            <w:pPr>
              <w:pStyle w:val="BStablefiguresbold"/>
            </w:pPr>
            <w:r>
              <w:t>18,468</w:t>
            </w:r>
          </w:p>
        </w:tc>
        <w:tc>
          <w:tcPr>
            <w:tcW w:w="1247" w:type="dxa"/>
            <w:tcBorders>
              <w:top w:val="single" w:sz="4" w:space="0" w:color="auto"/>
              <w:bottom w:val="single" w:sz="4" w:space="0" w:color="auto"/>
            </w:tcBorders>
            <w:shd w:val="clear" w:color="auto" w:fill="auto"/>
            <w:noWrap/>
          </w:tcPr>
          <w:p w14:paraId="76CBAFAF" w14:textId="77777777" w:rsidR="00F1314C" w:rsidRPr="00CE045E" w:rsidRDefault="00F1314C" w:rsidP="00ED1DB2">
            <w:pPr>
              <w:pStyle w:val="BStablefiguresbold"/>
            </w:pPr>
            <w:r>
              <w:t>17,424</w:t>
            </w:r>
          </w:p>
        </w:tc>
        <w:tc>
          <w:tcPr>
            <w:tcW w:w="1247" w:type="dxa"/>
            <w:tcBorders>
              <w:top w:val="single" w:sz="4" w:space="0" w:color="auto"/>
              <w:bottom w:val="single" w:sz="4" w:space="0" w:color="auto"/>
            </w:tcBorders>
            <w:shd w:val="clear" w:color="auto" w:fill="auto"/>
            <w:noWrap/>
          </w:tcPr>
          <w:p w14:paraId="7F1FD22B" w14:textId="77777777" w:rsidR="00F1314C" w:rsidRPr="00CE045E" w:rsidRDefault="00F1314C" w:rsidP="00ED1DB2">
            <w:pPr>
              <w:pStyle w:val="BStablefiguresbold"/>
            </w:pPr>
            <w:r>
              <w:t>18,034</w:t>
            </w:r>
          </w:p>
        </w:tc>
        <w:tc>
          <w:tcPr>
            <w:tcW w:w="1247" w:type="dxa"/>
            <w:tcBorders>
              <w:top w:val="single" w:sz="4" w:space="0" w:color="auto"/>
              <w:bottom w:val="single" w:sz="4" w:space="0" w:color="auto"/>
            </w:tcBorders>
            <w:shd w:val="clear" w:color="auto" w:fill="auto"/>
            <w:noWrap/>
          </w:tcPr>
          <w:p w14:paraId="02CEB6BB" w14:textId="77777777" w:rsidR="00F1314C" w:rsidRPr="00CE045E" w:rsidRDefault="00F1314C" w:rsidP="00ED1DB2">
            <w:pPr>
              <w:pStyle w:val="BStablefiguresbold"/>
            </w:pPr>
            <w:r>
              <w:t>18,665</w:t>
            </w:r>
          </w:p>
        </w:tc>
      </w:tr>
      <w:tr w:rsidR="00F1314C" w:rsidRPr="00775BEA" w14:paraId="1EE8CB13" w14:textId="77777777" w:rsidTr="00ED1DB2">
        <w:trPr>
          <w:cantSplit/>
          <w:trHeight w:val="397"/>
          <w:jc w:val="center"/>
        </w:trPr>
        <w:tc>
          <w:tcPr>
            <w:tcW w:w="2778" w:type="dxa"/>
            <w:shd w:val="clear" w:color="auto" w:fill="auto"/>
            <w:vAlign w:val="bottom"/>
          </w:tcPr>
          <w:p w14:paraId="218C8BDA" w14:textId="77777777" w:rsidR="00F1314C" w:rsidRPr="00CE045E" w:rsidRDefault="00F1314C" w:rsidP="00ED1DB2">
            <w:pPr>
              <w:pStyle w:val="BStabletextbold"/>
            </w:pPr>
            <w:r w:rsidRPr="00775BEA">
              <w:t>Affordable Housing Services</w:t>
            </w:r>
          </w:p>
        </w:tc>
        <w:tc>
          <w:tcPr>
            <w:tcW w:w="1247" w:type="dxa"/>
            <w:shd w:val="clear" w:color="auto" w:fill="auto"/>
            <w:noWrap/>
          </w:tcPr>
          <w:p w14:paraId="27DDF1D4" w14:textId="77777777" w:rsidR="00F1314C" w:rsidRPr="00775BEA" w:rsidRDefault="00F1314C" w:rsidP="00ED1DB2">
            <w:pPr>
              <w:pStyle w:val="EmptyCell0"/>
              <w:rPr>
                <w:highlight w:val="yellow"/>
              </w:rPr>
            </w:pPr>
          </w:p>
        </w:tc>
        <w:tc>
          <w:tcPr>
            <w:tcW w:w="1247" w:type="dxa"/>
            <w:shd w:val="clear" w:color="auto" w:fill="auto"/>
            <w:noWrap/>
          </w:tcPr>
          <w:p w14:paraId="08931E5F" w14:textId="77777777" w:rsidR="00F1314C" w:rsidRPr="00775BEA" w:rsidRDefault="00F1314C" w:rsidP="00ED1DB2">
            <w:pPr>
              <w:pStyle w:val="EmptyCell0"/>
              <w:rPr>
                <w:highlight w:val="yellow"/>
              </w:rPr>
            </w:pPr>
          </w:p>
        </w:tc>
        <w:tc>
          <w:tcPr>
            <w:tcW w:w="1247" w:type="dxa"/>
            <w:shd w:val="clear" w:color="auto" w:fill="auto"/>
            <w:noWrap/>
          </w:tcPr>
          <w:p w14:paraId="0F00D983" w14:textId="77777777" w:rsidR="00F1314C" w:rsidRPr="00775BEA" w:rsidRDefault="00F1314C" w:rsidP="00ED1DB2">
            <w:pPr>
              <w:pStyle w:val="EmptyCell0"/>
              <w:rPr>
                <w:highlight w:val="yellow"/>
              </w:rPr>
            </w:pPr>
          </w:p>
        </w:tc>
        <w:tc>
          <w:tcPr>
            <w:tcW w:w="1247" w:type="dxa"/>
            <w:shd w:val="clear" w:color="auto" w:fill="auto"/>
            <w:noWrap/>
          </w:tcPr>
          <w:p w14:paraId="2EA53681" w14:textId="77777777" w:rsidR="00F1314C" w:rsidRPr="00775BEA" w:rsidRDefault="00F1314C" w:rsidP="00ED1DB2">
            <w:pPr>
              <w:pStyle w:val="EmptyCell0"/>
              <w:rPr>
                <w:highlight w:val="yellow"/>
              </w:rPr>
            </w:pPr>
          </w:p>
        </w:tc>
        <w:tc>
          <w:tcPr>
            <w:tcW w:w="1247" w:type="dxa"/>
            <w:shd w:val="clear" w:color="auto" w:fill="auto"/>
            <w:noWrap/>
          </w:tcPr>
          <w:p w14:paraId="1328CA62" w14:textId="77777777" w:rsidR="00F1314C" w:rsidRPr="00775BEA" w:rsidRDefault="00F1314C" w:rsidP="00ED1DB2">
            <w:pPr>
              <w:pStyle w:val="EmptyCell0"/>
              <w:rPr>
                <w:highlight w:val="yellow"/>
              </w:rPr>
            </w:pPr>
          </w:p>
        </w:tc>
      </w:tr>
      <w:tr w:rsidR="00F1314C" w:rsidRPr="00CE045E" w14:paraId="6ABF8DE4" w14:textId="77777777" w:rsidTr="00ED1DB2">
        <w:trPr>
          <w:cantSplit/>
          <w:trHeight w:val="215"/>
          <w:jc w:val="center"/>
        </w:trPr>
        <w:tc>
          <w:tcPr>
            <w:tcW w:w="2778" w:type="dxa"/>
            <w:shd w:val="clear" w:color="auto" w:fill="auto"/>
          </w:tcPr>
          <w:p w14:paraId="63C35797" w14:textId="77777777" w:rsidR="00F1314C" w:rsidRPr="00CE045E" w:rsidRDefault="00F1314C" w:rsidP="00ED1DB2">
            <w:pPr>
              <w:pStyle w:val="BStabletext"/>
            </w:pPr>
            <w:r>
              <w:t>National Housing and Homelessness Agreement</w:t>
            </w:r>
          </w:p>
        </w:tc>
        <w:tc>
          <w:tcPr>
            <w:tcW w:w="1247" w:type="dxa"/>
            <w:shd w:val="clear" w:color="auto" w:fill="auto"/>
            <w:noWrap/>
          </w:tcPr>
          <w:p w14:paraId="580424D4" w14:textId="77777777" w:rsidR="00F1314C" w:rsidRPr="00CE045E" w:rsidRDefault="00F1314C" w:rsidP="00ED1DB2">
            <w:pPr>
              <w:pStyle w:val="BStablefigures"/>
            </w:pPr>
            <w:r>
              <w:t>26,837</w:t>
            </w:r>
          </w:p>
        </w:tc>
        <w:tc>
          <w:tcPr>
            <w:tcW w:w="1247" w:type="dxa"/>
            <w:shd w:val="clear" w:color="auto" w:fill="auto"/>
            <w:noWrap/>
          </w:tcPr>
          <w:p w14:paraId="3205C537" w14:textId="77777777" w:rsidR="00F1314C" w:rsidRPr="00CE045E" w:rsidRDefault="00F1314C" w:rsidP="00ED1DB2">
            <w:pPr>
              <w:pStyle w:val="BStablefigures"/>
            </w:pPr>
            <w:r>
              <w:t>27,121</w:t>
            </w:r>
          </w:p>
        </w:tc>
        <w:tc>
          <w:tcPr>
            <w:tcW w:w="1247" w:type="dxa"/>
            <w:shd w:val="clear" w:color="auto" w:fill="auto"/>
            <w:noWrap/>
          </w:tcPr>
          <w:p w14:paraId="226B8D8C" w14:textId="77777777" w:rsidR="00F1314C" w:rsidRPr="00CE045E" w:rsidRDefault="00F1314C" w:rsidP="00ED1DB2">
            <w:pPr>
              <w:pStyle w:val="BStablefigures"/>
            </w:pPr>
            <w:r>
              <w:t>25,602</w:t>
            </w:r>
          </w:p>
        </w:tc>
        <w:tc>
          <w:tcPr>
            <w:tcW w:w="1247" w:type="dxa"/>
            <w:shd w:val="clear" w:color="auto" w:fill="auto"/>
            <w:noWrap/>
          </w:tcPr>
          <w:p w14:paraId="1322010A" w14:textId="77777777" w:rsidR="00F1314C" w:rsidRPr="00CE045E" w:rsidRDefault="00F1314C" w:rsidP="00ED1DB2">
            <w:pPr>
              <w:pStyle w:val="BStablefigures"/>
            </w:pPr>
            <w:r>
              <w:t>25,856</w:t>
            </w:r>
          </w:p>
        </w:tc>
        <w:tc>
          <w:tcPr>
            <w:tcW w:w="1247" w:type="dxa"/>
            <w:shd w:val="clear" w:color="auto" w:fill="auto"/>
            <w:noWrap/>
          </w:tcPr>
          <w:p w14:paraId="1A8E938F" w14:textId="77777777" w:rsidR="00F1314C" w:rsidRPr="00CE045E" w:rsidRDefault="00F1314C" w:rsidP="00ED1DB2">
            <w:pPr>
              <w:pStyle w:val="BStablefigures"/>
            </w:pPr>
            <w:r>
              <w:t>26,159</w:t>
            </w:r>
          </w:p>
        </w:tc>
      </w:tr>
      <w:tr w:rsidR="00F1314C" w:rsidRPr="00775BEA" w14:paraId="49B850BC" w14:textId="77777777" w:rsidTr="00BE5484">
        <w:trPr>
          <w:cantSplit/>
          <w:trHeight w:val="215"/>
          <w:jc w:val="center"/>
        </w:trPr>
        <w:tc>
          <w:tcPr>
            <w:tcW w:w="2778" w:type="dxa"/>
            <w:shd w:val="clear" w:color="auto" w:fill="auto"/>
          </w:tcPr>
          <w:p w14:paraId="51B365D4" w14:textId="77777777" w:rsidR="00F1314C" w:rsidRPr="00CE045E" w:rsidRDefault="00F1314C" w:rsidP="00ED1DB2">
            <w:pPr>
              <w:pStyle w:val="BStabletextbold"/>
            </w:pPr>
            <w:r>
              <w:t>Affordable Housing Services NPPs</w:t>
            </w:r>
          </w:p>
        </w:tc>
        <w:tc>
          <w:tcPr>
            <w:tcW w:w="1247" w:type="dxa"/>
            <w:shd w:val="clear" w:color="auto" w:fill="auto"/>
            <w:noWrap/>
          </w:tcPr>
          <w:p w14:paraId="6A565579" w14:textId="77777777" w:rsidR="00F1314C" w:rsidRPr="00775BEA" w:rsidRDefault="00F1314C" w:rsidP="00ED1DB2">
            <w:pPr>
              <w:pStyle w:val="EmptyCell0"/>
              <w:rPr>
                <w:highlight w:val="yellow"/>
              </w:rPr>
            </w:pPr>
          </w:p>
        </w:tc>
        <w:tc>
          <w:tcPr>
            <w:tcW w:w="1247" w:type="dxa"/>
            <w:shd w:val="clear" w:color="auto" w:fill="auto"/>
            <w:noWrap/>
          </w:tcPr>
          <w:p w14:paraId="0D19EC89" w14:textId="77777777" w:rsidR="00F1314C" w:rsidRPr="00775BEA" w:rsidRDefault="00F1314C" w:rsidP="00ED1DB2">
            <w:pPr>
              <w:pStyle w:val="EmptyCell0"/>
              <w:rPr>
                <w:highlight w:val="yellow"/>
              </w:rPr>
            </w:pPr>
          </w:p>
        </w:tc>
        <w:tc>
          <w:tcPr>
            <w:tcW w:w="1247" w:type="dxa"/>
            <w:shd w:val="clear" w:color="auto" w:fill="auto"/>
            <w:noWrap/>
          </w:tcPr>
          <w:p w14:paraId="3693F4A0" w14:textId="77777777" w:rsidR="00F1314C" w:rsidRPr="00775BEA" w:rsidRDefault="00F1314C" w:rsidP="00ED1DB2">
            <w:pPr>
              <w:pStyle w:val="EmptyCell0"/>
              <w:rPr>
                <w:highlight w:val="yellow"/>
              </w:rPr>
            </w:pPr>
          </w:p>
        </w:tc>
        <w:tc>
          <w:tcPr>
            <w:tcW w:w="1247" w:type="dxa"/>
            <w:shd w:val="clear" w:color="auto" w:fill="auto"/>
            <w:noWrap/>
          </w:tcPr>
          <w:p w14:paraId="651C6215" w14:textId="77777777" w:rsidR="00F1314C" w:rsidRPr="00775BEA" w:rsidRDefault="00F1314C" w:rsidP="00ED1DB2">
            <w:pPr>
              <w:pStyle w:val="EmptyCell0"/>
              <w:rPr>
                <w:highlight w:val="yellow"/>
              </w:rPr>
            </w:pPr>
          </w:p>
        </w:tc>
        <w:tc>
          <w:tcPr>
            <w:tcW w:w="1247" w:type="dxa"/>
            <w:shd w:val="clear" w:color="auto" w:fill="auto"/>
            <w:noWrap/>
          </w:tcPr>
          <w:p w14:paraId="0CEBB62B" w14:textId="77777777" w:rsidR="00F1314C" w:rsidRPr="00775BEA" w:rsidRDefault="00F1314C" w:rsidP="00ED1DB2">
            <w:pPr>
              <w:pStyle w:val="EmptyCell0"/>
              <w:rPr>
                <w:highlight w:val="yellow"/>
              </w:rPr>
            </w:pPr>
          </w:p>
        </w:tc>
      </w:tr>
      <w:tr w:rsidR="00F1314C" w:rsidRPr="00CE045E" w14:paraId="2D675576" w14:textId="77777777" w:rsidTr="00BE5484">
        <w:trPr>
          <w:cantSplit/>
          <w:trHeight w:val="215"/>
          <w:jc w:val="center"/>
        </w:trPr>
        <w:tc>
          <w:tcPr>
            <w:tcW w:w="2778" w:type="dxa"/>
            <w:tcBorders>
              <w:bottom w:val="single" w:sz="2" w:space="0" w:color="auto"/>
            </w:tcBorders>
            <w:shd w:val="clear" w:color="auto" w:fill="auto"/>
          </w:tcPr>
          <w:p w14:paraId="3EFE1038" w14:textId="77777777" w:rsidR="00F1314C" w:rsidRPr="00CE045E" w:rsidRDefault="00F1314C" w:rsidP="00ED1DB2">
            <w:pPr>
              <w:pStyle w:val="BStabletext"/>
            </w:pPr>
            <w:r>
              <w:t>HomeBuilder</w:t>
            </w:r>
          </w:p>
        </w:tc>
        <w:tc>
          <w:tcPr>
            <w:tcW w:w="1247" w:type="dxa"/>
            <w:tcBorders>
              <w:bottom w:val="single" w:sz="2" w:space="0" w:color="auto"/>
            </w:tcBorders>
            <w:shd w:val="clear" w:color="auto" w:fill="auto"/>
            <w:noWrap/>
          </w:tcPr>
          <w:p w14:paraId="33C0F89B" w14:textId="77777777" w:rsidR="00F1314C" w:rsidRPr="00CE045E" w:rsidRDefault="00F1314C" w:rsidP="00ED1DB2">
            <w:pPr>
              <w:pStyle w:val="BStablefigures"/>
            </w:pPr>
            <w:r>
              <w:t>0</w:t>
            </w:r>
          </w:p>
        </w:tc>
        <w:tc>
          <w:tcPr>
            <w:tcW w:w="1247" w:type="dxa"/>
            <w:tcBorders>
              <w:bottom w:val="single" w:sz="2" w:space="0" w:color="auto"/>
            </w:tcBorders>
            <w:shd w:val="clear" w:color="auto" w:fill="auto"/>
            <w:noWrap/>
          </w:tcPr>
          <w:p w14:paraId="0D0E17FF" w14:textId="77777777" w:rsidR="00F1314C" w:rsidRPr="00CE045E" w:rsidRDefault="00F1314C" w:rsidP="00ED1DB2">
            <w:pPr>
              <w:pStyle w:val="BStablefigures"/>
            </w:pPr>
            <w:r>
              <w:t>~</w:t>
            </w:r>
          </w:p>
        </w:tc>
        <w:tc>
          <w:tcPr>
            <w:tcW w:w="1247" w:type="dxa"/>
            <w:tcBorders>
              <w:bottom w:val="single" w:sz="2" w:space="0" w:color="auto"/>
            </w:tcBorders>
            <w:shd w:val="clear" w:color="auto" w:fill="auto"/>
            <w:noWrap/>
          </w:tcPr>
          <w:p w14:paraId="70BB4243" w14:textId="77777777" w:rsidR="00F1314C" w:rsidRPr="00CE045E" w:rsidRDefault="00F1314C" w:rsidP="00ED1DB2">
            <w:pPr>
              <w:pStyle w:val="BStablefigures"/>
            </w:pPr>
            <w:r>
              <w:t>~</w:t>
            </w:r>
          </w:p>
        </w:tc>
        <w:tc>
          <w:tcPr>
            <w:tcW w:w="1247" w:type="dxa"/>
            <w:tcBorders>
              <w:bottom w:val="single" w:sz="2" w:space="0" w:color="auto"/>
            </w:tcBorders>
            <w:shd w:val="clear" w:color="auto" w:fill="auto"/>
            <w:noWrap/>
          </w:tcPr>
          <w:p w14:paraId="5AEA001F" w14:textId="77777777" w:rsidR="00F1314C" w:rsidRPr="00CE045E" w:rsidRDefault="00F1314C" w:rsidP="00ED1DB2">
            <w:pPr>
              <w:pStyle w:val="BStablefigures"/>
            </w:pPr>
            <w:r>
              <w:t>~</w:t>
            </w:r>
          </w:p>
        </w:tc>
        <w:tc>
          <w:tcPr>
            <w:tcW w:w="1247" w:type="dxa"/>
            <w:tcBorders>
              <w:bottom w:val="single" w:sz="2" w:space="0" w:color="auto"/>
            </w:tcBorders>
            <w:shd w:val="clear" w:color="auto" w:fill="auto"/>
            <w:noWrap/>
          </w:tcPr>
          <w:p w14:paraId="5E1381CC" w14:textId="77777777" w:rsidR="00F1314C" w:rsidRPr="00CE045E" w:rsidRDefault="00F1314C" w:rsidP="00ED1DB2">
            <w:pPr>
              <w:pStyle w:val="BStablefigures"/>
            </w:pPr>
            <w:r>
              <w:t>0</w:t>
            </w:r>
          </w:p>
        </w:tc>
      </w:tr>
      <w:tr w:rsidR="00F1314C" w:rsidRPr="00E77537" w14:paraId="4EA8D45E" w14:textId="77777777" w:rsidTr="00BE5484">
        <w:trPr>
          <w:cantSplit/>
          <w:trHeight w:val="215"/>
          <w:jc w:val="center"/>
        </w:trPr>
        <w:tc>
          <w:tcPr>
            <w:tcW w:w="2778" w:type="dxa"/>
            <w:tcBorders>
              <w:top w:val="single" w:sz="2" w:space="0" w:color="auto"/>
            </w:tcBorders>
            <w:shd w:val="clear" w:color="auto" w:fill="auto"/>
          </w:tcPr>
          <w:p w14:paraId="70466E59" w14:textId="77777777" w:rsidR="00F1314C" w:rsidRDefault="00F1314C" w:rsidP="00ED1DB2">
            <w:pPr>
              <w:pStyle w:val="BStabletextbold"/>
            </w:pPr>
            <w:r>
              <w:t>Social Impact Investments</w:t>
            </w:r>
          </w:p>
        </w:tc>
        <w:tc>
          <w:tcPr>
            <w:tcW w:w="1247" w:type="dxa"/>
            <w:tcBorders>
              <w:top w:val="single" w:sz="2" w:space="0" w:color="auto"/>
            </w:tcBorders>
            <w:shd w:val="clear" w:color="auto" w:fill="auto"/>
            <w:noWrap/>
          </w:tcPr>
          <w:p w14:paraId="59044E68" w14:textId="77777777" w:rsidR="00F1314C" w:rsidRPr="00E77537" w:rsidRDefault="00F1314C" w:rsidP="00ED1DB2">
            <w:pPr>
              <w:pStyle w:val="EmptyCell0"/>
              <w:rPr>
                <w:highlight w:val="yellow"/>
              </w:rPr>
            </w:pPr>
          </w:p>
        </w:tc>
        <w:tc>
          <w:tcPr>
            <w:tcW w:w="1247" w:type="dxa"/>
            <w:tcBorders>
              <w:top w:val="single" w:sz="2" w:space="0" w:color="auto"/>
            </w:tcBorders>
            <w:shd w:val="clear" w:color="auto" w:fill="auto"/>
            <w:noWrap/>
          </w:tcPr>
          <w:p w14:paraId="1540D236" w14:textId="77777777" w:rsidR="00F1314C" w:rsidRPr="00E77537" w:rsidRDefault="00F1314C" w:rsidP="00ED1DB2">
            <w:pPr>
              <w:pStyle w:val="EmptyCell0"/>
              <w:rPr>
                <w:highlight w:val="yellow"/>
              </w:rPr>
            </w:pPr>
          </w:p>
        </w:tc>
        <w:tc>
          <w:tcPr>
            <w:tcW w:w="1247" w:type="dxa"/>
            <w:tcBorders>
              <w:top w:val="single" w:sz="2" w:space="0" w:color="auto"/>
            </w:tcBorders>
            <w:shd w:val="clear" w:color="auto" w:fill="auto"/>
            <w:noWrap/>
          </w:tcPr>
          <w:p w14:paraId="72CD20B4" w14:textId="77777777" w:rsidR="00F1314C" w:rsidRPr="00E77537" w:rsidRDefault="00F1314C" w:rsidP="00ED1DB2">
            <w:pPr>
              <w:pStyle w:val="EmptyCell0"/>
              <w:rPr>
                <w:highlight w:val="yellow"/>
              </w:rPr>
            </w:pPr>
          </w:p>
        </w:tc>
        <w:tc>
          <w:tcPr>
            <w:tcW w:w="1247" w:type="dxa"/>
            <w:tcBorders>
              <w:top w:val="single" w:sz="2" w:space="0" w:color="auto"/>
            </w:tcBorders>
            <w:shd w:val="clear" w:color="auto" w:fill="auto"/>
            <w:noWrap/>
          </w:tcPr>
          <w:p w14:paraId="426C9758" w14:textId="77777777" w:rsidR="00F1314C" w:rsidRPr="00E77537" w:rsidRDefault="00F1314C" w:rsidP="00ED1DB2">
            <w:pPr>
              <w:pStyle w:val="EmptyCell0"/>
              <w:rPr>
                <w:highlight w:val="yellow"/>
              </w:rPr>
            </w:pPr>
          </w:p>
        </w:tc>
        <w:tc>
          <w:tcPr>
            <w:tcW w:w="1247" w:type="dxa"/>
            <w:tcBorders>
              <w:top w:val="single" w:sz="2" w:space="0" w:color="auto"/>
            </w:tcBorders>
            <w:shd w:val="clear" w:color="auto" w:fill="auto"/>
            <w:noWrap/>
          </w:tcPr>
          <w:p w14:paraId="5AF6F1D8" w14:textId="77777777" w:rsidR="00F1314C" w:rsidRPr="00E77537" w:rsidRDefault="00F1314C" w:rsidP="00ED1DB2">
            <w:pPr>
              <w:pStyle w:val="EmptyCell0"/>
              <w:rPr>
                <w:highlight w:val="yellow"/>
              </w:rPr>
            </w:pPr>
          </w:p>
        </w:tc>
      </w:tr>
      <w:tr w:rsidR="00F1314C" w:rsidRPr="00CE045E" w14:paraId="207A836F" w14:textId="77777777" w:rsidTr="00ED1DB2">
        <w:trPr>
          <w:cantSplit/>
          <w:trHeight w:val="215"/>
          <w:jc w:val="center"/>
        </w:trPr>
        <w:tc>
          <w:tcPr>
            <w:tcW w:w="2778" w:type="dxa"/>
            <w:shd w:val="clear" w:color="auto" w:fill="auto"/>
          </w:tcPr>
          <w:p w14:paraId="3DE7FF61" w14:textId="77777777" w:rsidR="00F1314C" w:rsidRPr="00E77537" w:rsidRDefault="00F1314C" w:rsidP="00ED1DB2">
            <w:pPr>
              <w:pStyle w:val="BStabletext"/>
            </w:pPr>
            <w:r w:rsidRPr="00E77537">
              <w:t>Vulnerable priority groups</w:t>
            </w:r>
          </w:p>
        </w:tc>
        <w:tc>
          <w:tcPr>
            <w:tcW w:w="1247" w:type="dxa"/>
            <w:shd w:val="clear" w:color="auto" w:fill="auto"/>
            <w:noWrap/>
          </w:tcPr>
          <w:p w14:paraId="083CEEEE" w14:textId="77777777" w:rsidR="00F1314C" w:rsidRPr="00CE045E" w:rsidRDefault="00F1314C" w:rsidP="00ED1DB2">
            <w:pPr>
              <w:pStyle w:val="BStablefigures"/>
            </w:pPr>
            <w:r>
              <w:t>0</w:t>
            </w:r>
          </w:p>
        </w:tc>
        <w:tc>
          <w:tcPr>
            <w:tcW w:w="1247" w:type="dxa"/>
            <w:shd w:val="clear" w:color="auto" w:fill="auto"/>
            <w:noWrap/>
          </w:tcPr>
          <w:p w14:paraId="24A6C6E7" w14:textId="77777777" w:rsidR="00F1314C" w:rsidRPr="00CE045E" w:rsidRDefault="00F1314C" w:rsidP="00ED1DB2">
            <w:pPr>
              <w:pStyle w:val="BStablefigures"/>
            </w:pPr>
            <w:r>
              <w:t>~</w:t>
            </w:r>
          </w:p>
        </w:tc>
        <w:tc>
          <w:tcPr>
            <w:tcW w:w="1247" w:type="dxa"/>
            <w:shd w:val="clear" w:color="auto" w:fill="auto"/>
            <w:noWrap/>
          </w:tcPr>
          <w:p w14:paraId="2D29465D" w14:textId="77777777" w:rsidR="00F1314C" w:rsidRPr="00CE045E" w:rsidRDefault="00F1314C" w:rsidP="00ED1DB2">
            <w:pPr>
              <w:pStyle w:val="BStablefigures"/>
            </w:pPr>
            <w:r>
              <w:t>~</w:t>
            </w:r>
          </w:p>
        </w:tc>
        <w:tc>
          <w:tcPr>
            <w:tcW w:w="1247" w:type="dxa"/>
            <w:shd w:val="clear" w:color="auto" w:fill="auto"/>
            <w:noWrap/>
          </w:tcPr>
          <w:p w14:paraId="237D2B57" w14:textId="77777777" w:rsidR="00F1314C" w:rsidRPr="00CE045E" w:rsidRDefault="00F1314C" w:rsidP="00ED1DB2">
            <w:pPr>
              <w:pStyle w:val="BStablefigures"/>
            </w:pPr>
            <w:r>
              <w:t>~</w:t>
            </w:r>
          </w:p>
        </w:tc>
        <w:tc>
          <w:tcPr>
            <w:tcW w:w="1247" w:type="dxa"/>
            <w:shd w:val="clear" w:color="auto" w:fill="auto"/>
            <w:noWrap/>
          </w:tcPr>
          <w:p w14:paraId="13F45C02" w14:textId="77777777" w:rsidR="00F1314C" w:rsidRPr="00CE045E" w:rsidRDefault="00F1314C" w:rsidP="00ED1DB2">
            <w:pPr>
              <w:pStyle w:val="BStablefigures"/>
            </w:pPr>
            <w:r>
              <w:t>~</w:t>
            </w:r>
          </w:p>
        </w:tc>
      </w:tr>
      <w:tr w:rsidR="00F1314C" w:rsidRPr="00CE045E" w14:paraId="24F8DFFB" w14:textId="77777777" w:rsidTr="00ED1DB2">
        <w:trPr>
          <w:cantSplit/>
          <w:trHeight w:val="215"/>
          <w:jc w:val="center"/>
        </w:trPr>
        <w:tc>
          <w:tcPr>
            <w:tcW w:w="2778" w:type="dxa"/>
            <w:shd w:val="clear" w:color="auto" w:fill="auto"/>
          </w:tcPr>
          <w:p w14:paraId="1710F079" w14:textId="77777777" w:rsidR="00F1314C" w:rsidRPr="00E77537" w:rsidRDefault="00F1314C" w:rsidP="00ED1DB2">
            <w:pPr>
              <w:pStyle w:val="BStabletext"/>
            </w:pPr>
            <w:r w:rsidRPr="00E77537">
              <w:t>Youth at risk of homelessness</w:t>
            </w:r>
          </w:p>
        </w:tc>
        <w:tc>
          <w:tcPr>
            <w:tcW w:w="1247" w:type="dxa"/>
            <w:shd w:val="clear" w:color="auto" w:fill="auto"/>
            <w:noWrap/>
          </w:tcPr>
          <w:p w14:paraId="7FE61FCE" w14:textId="77777777" w:rsidR="00F1314C" w:rsidRPr="00CE045E" w:rsidRDefault="00F1314C" w:rsidP="00ED1DB2">
            <w:pPr>
              <w:pStyle w:val="BStablefigures"/>
            </w:pPr>
            <w:r>
              <w:t>0</w:t>
            </w:r>
          </w:p>
        </w:tc>
        <w:tc>
          <w:tcPr>
            <w:tcW w:w="1247" w:type="dxa"/>
            <w:shd w:val="clear" w:color="auto" w:fill="auto"/>
            <w:noWrap/>
          </w:tcPr>
          <w:p w14:paraId="3A5F1779" w14:textId="77777777" w:rsidR="00F1314C" w:rsidRPr="00CE045E" w:rsidRDefault="00F1314C" w:rsidP="00ED1DB2">
            <w:pPr>
              <w:pStyle w:val="BStablefigures"/>
            </w:pPr>
            <w:r>
              <w:t>~</w:t>
            </w:r>
          </w:p>
        </w:tc>
        <w:tc>
          <w:tcPr>
            <w:tcW w:w="1247" w:type="dxa"/>
            <w:shd w:val="clear" w:color="auto" w:fill="auto"/>
            <w:noWrap/>
          </w:tcPr>
          <w:p w14:paraId="6D145DB0" w14:textId="77777777" w:rsidR="00F1314C" w:rsidRPr="00CE045E" w:rsidRDefault="00F1314C" w:rsidP="00ED1DB2">
            <w:pPr>
              <w:pStyle w:val="BStablefigures"/>
            </w:pPr>
            <w:r>
              <w:t>~</w:t>
            </w:r>
          </w:p>
        </w:tc>
        <w:tc>
          <w:tcPr>
            <w:tcW w:w="1247" w:type="dxa"/>
            <w:shd w:val="clear" w:color="auto" w:fill="auto"/>
            <w:noWrap/>
          </w:tcPr>
          <w:p w14:paraId="415B15E2" w14:textId="77777777" w:rsidR="00F1314C" w:rsidRPr="00CE045E" w:rsidRDefault="00F1314C" w:rsidP="00ED1DB2">
            <w:pPr>
              <w:pStyle w:val="BStablefigures"/>
            </w:pPr>
            <w:r>
              <w:t>~</w:t>
            </w:r>
          </w:p>
        </w:tc>
        <w:tc>
          <w:tcPr>
            <w:tcW w:w="1247" w:type="dxa"/>
            <w:shd w:val="clear" w:color="auto" w:fill="auto"/>
            <w:noWrap/>
          </w:tcPr>
          <w:p w14:paraId="5E635D23" w14:textId="77777777" w:rsidR="00F1314C" w:rsidRPr="00CE045E" w:rsidRDefault="00F1314C" w:rsidP="00ED1DB2">
            <w:pPr>
              <w:pStyle w:val="BStablefigures"/>
            </w:pPr>
            <w:r>
              <w:t>~</w:t>
            </w:r>
          </w:p>
        </w:tc>
      </w:tr>
      <w:tr w:rsidR="00F1314C" w:rsidRPr="00171212" w14:paraId="0CAC50AC" w14:textId="77777777" w:rsidTr="00ED1DB2">
        <w:trPr>
          <w:cantSplit/>
          <w:trHeight w:val="215"/>
          <w:jc w:val="center"/>
        </w:trPr>
        <w:tc>
          <w:tcPr>
            <w:tcW w:w="2778" w:type="dxa"/>
            <w:tcBorders>
              <w:bottom w:val="single" w:sz="4" w:space="0" w:color="auto"/>
            </w:tcBorders>
            <w:shd w:val="clear" w:color="auto" w:fill="auto"/>
          </w:tcPr>
          <w:p w14:paraId="7AB578F8" w14:textId="77777777" w:rsidR="00F1314C" w:rsidRPr="00CE045E" w:rsidRDefault="00F1314C" w:rsidP="00ED1DB2">
            <w:pPr>
              <w:pStyle w:val="BStabletextbolditalics"/>
            </w:pPr>
            <w:r>
              <w:t>Total Affordable Housing Services NPPs</w:t>
            </w:r>
          </w:p>
        </w:tc>
        <w:tc>
          <w:tcPr>
            <w:tcW w:w="1247" w:type="dxa"/>
            <w:tcBorders>
              <w:bottom w:val="single" w:sz="4" w:space="0" w:color="auto"/>
            </w:tcBorders>
            <w:shd w:val="clear" w:color="auto" w:fill="auto"/>
            <w:noWrap/>
          </w:tcPr>
          <w:p w14:paraId="1EEECBAA" w14:textId="77777777" w:rsidR="00F1314C" w:rsidRPr="00CE045E" w:rsidRDefault="00F1314C" w:rsidP="00ED1DB2">
            <w:pPr>
              <w:pStyle w:val="BStablefiguresbolditalics"/>
            </w:pPr>
            <w:r>
              <w:t>0</w:t>
            </w:r>
          </w:p>
        </w:tc>
        <w:tc>
          <w:tcPr>
            <w:tcW w:w="1247" w:type="dxa"/>
            <w:tcBorders>
              <w:bottom w:val="single" w:sz="4" w:space="0" w:color="auto"/>
            </w:tcBorders>
            <w:shd w:val="clear" w:color="auto" w:fill="auto"/>
            <w:noWrap/>
          </w:tcPr>
          <w:p w14:paraId="4A07FF1D" w14:textId="77777777" w:rsidR="00F1314C" w:rsidRPr="00171212" w:rsidRDefault="00F1314C" w:rsidP="00ED1DB2">
            <w:pPr>
              <w:pStyle w:val="BStablefiguresbolditalics"/>
            </w:pPr>
            <w:r>
              <w:t>0</w:t>
            </w:r>
          </w:p>
        </w:tc>
        <w:tc>
          <w:tcPr>
            <w:tcW w:w="1247" w:type="dxa"/>
            <w:tcBorders>
              <w:bottom w:val="single" w:sz="4" w:space="0" w:color="auto"/>
            </w:tcBorders>
            <w:shd w:val="clear" w:color="auto" w:fill="auto"/>
            <w:noWrap/>
          </w:tcPr>
          <w:p w14:paraId="2FD2EAE1" w14:textId="77777777" w:rsidR="00F1314C" w:rsidRPr="00171212" w:rsidRDefault="00F1314C" w:rsidP="00ED1DB2">
            <w:pPr>
              <w:pStyle w:val="BStablefiguresbolditalics"/>
            </w:pPr>
            <w:r>
              <w:t>0</w:t>
            </w:r>
          </w:p>
        </w:tc>
        <w:tc>
          <w:tcPr>
            <w:tcW w:w="1247" w:type="dxa"/>
            <w:tcBorders>
              <w:bottom w:val="single" w:sz="4" w:space="0" w:color="auto"/>
            </w:tcBorders>
            <w:shd w:val="clear" w:color="auto" w:fill="auto"/>
            <w:noWrap/>
          </w:tcPr>
          <w:p w14:paraId="4989906E" w14:textId="77777777" w:rsidR="00F1314C" w:rsidRPr="00171212" w:rsidRDefault="00F1314C" w:rsidP="00ED1DB2">
            <w:pPr>
              <w:pStyle w:val="BStablefiguresbolditalics"/>
            </w:pPr>
            <w:r>
              <w:t>0</w:t>
            </w:r>
          </w:p>
        </w:tc>
        <w:tc>
          <w:tcPr>
            <w:tcW w:w="1247" w:type="dxa"/>
            <w:tcBorders>
              <w:bottom w:val="single" w:sz="4" w:space="0" w:color="auto"/>
            </w:tcBorders>
            <w:shd w:val="clear" w:color="auto" w:fill="auto"/>
            <w:noWrap/>
          </w:tcPr>
          <w:p w14:paraId="3D76ABDF" w14:textId="77777777" w:rsidR="00F1314C" w:rsidRPr="00171212" w:rsidRDefault="00F1314C" w:rsidP="00ED1DB2">
            <w:pPr>
              <w:pStyle w:val="BStablefiguresbolditalics"/>
            </w:pPr>
            <w:r>
              <w:t>0</w:t>
            </w:r>
          </w:p>
        </w:tc>
      </w:tr>
      <w:tr w:rsidR="00F1314C" w:rsidRPr="00CE045E" w14:paraId="4C7E21DD" w14:textId="77777777" w:rsidTr="00ED1DB2">
        <w:trPr>
          <w:cantSplit/>
          <w:trHeight w:val="215"/>
          <w:jc w:val="center"/>
        </w:trPr>
        <w:tc>
          <w:tcPr>
            <w:tcW w:w="2778" w:type="dxa"/>
            <w:tcBorders>
              <w:top w:val="single" w:sz="4" w:space="0" w:color="auto"/>
              <w:bottom w:val="single" w:sz="4" w:space="0" w:color="auto"/>
            </w:tcBorders>
            <w:shd w:val="clear" w:color="auto" w:fill="auto"/>
          </w:tcPr>
          <w:p w14:paraId="499F94F9" w14:textId="77777777" w:rsidR="00F1314C" w:rsidRPr="00CE045E" w:rsidRDefault="00F1314C" w:rsidP="00ED1DB2">
            <w:pPr>
              <w:pStyle w:val="BStabletextbold"/>
            </w:pPr>
            <w:r>
              <w:t>Total Affordable Housing Services</w:t>
            </w:r>
          </w:p>
        </w:tc>
        <w:tc>
          <w:tcPr>
            <w:tcW w:w="1247" w:type="dxa"/>
            <w:tcBorders>
              <w:top w:val="single" w:sz="4" w:space="0" w:color="auto"/>
              <w:bottom w:val="single" w:sz="4" w:space="0" w:color="auto"/>
            </w:tcBorders>
            <w:shd w:val="clear" w:color="auto" w:fill="auto"/>
            <w:noWrap/>
          </w:tcPr>
          <w:p w14:paraId="0A230108" w14:textId="77777777" w:rsidR="00F1314C" w:rsidRPr="00CE045E" w:rsidRDefault="00F1314C" w:rsidP="00ED1DB2">
            <w:pPr>
              <w:pStyle w:val="BStablefiguresbold"/>
            </w:pPr>
            <w:r>
              <w:t>26,837</w:t>
            </w:r>
          </w:p>
        </w:tc>
        <w:tc>
          <w:tcPr>
            <w:tcW w:w="1247" w:type="dxa"/>
            <w:tcBorders>
              <w:top w:val="single" w:sz="4" w:space="0" w:color="auto"/>
              <w:bottom w:val="single" w:sz="4" w:space="0" w:color="auto"/>
            </w:tcBorders>
            <w:shd w:val="clear" w:color="auto" w:fill="auto"/>
            <w:noWrap/>
          </w:tcPr>
          <w:p w14:paraId="7BEB4AF2" w14:textId="77777777" w:rsidR="00F1314C" w:rsidRPr="00CE045E" w:rsidRDefault="00F1314C" w:rsidP="00ED1DB2">
            <w:pPr>
              <w:pStyle w:val="BStablefiguresbold"/>
            </w:pPr>
            <w:r>
              <w:t>27,121</w:t>
            </w:r>
          </w:p>
        </w:tc>
        <w:tc>
          <w:tcPr>
            <w:tcW w:w="1247" w:type="dxa"/>
            <w:tcBorders>
              <w:top w:val="single" w:sz="4" w:space="0" w:color="auto"/>
              <w:bottom w:val="single" w:sz="4" w:space="0" w:color="auto"/>
            </w:tcBorders>
            <w:shd w:val="clear" w:color="auto" w:fill="auto"/>
            <w:noWrap/>
          </w:tcPr>
          <w:p w14:paraId="0CA72B37" w14:textId="77777777" w:rsidR="00F1314C" w:rsidRPr="00CE045E" w:rsidRDefault="00F1314C" w:rsidP="00ED1DB2">
            <w:pPr>
              <w:pStyle w:val="BStablefiguresbold"/>
            </w:pPr>
            <w:r>
              <w:t>25,602</w:t>
            </w:r>
          </w:p>
        </w:tc>
        <w:tc>
          <w:tcPr>
            <w:tcW w:w="1247" w:type="dxa"/>
            <w:tcBorders>
              <w:top w:val="single" w:sz="4" w:space="0" w:color="auto"/>
              <w:bottom w:val="single" w:sz="4" w:space="0" w:color="auto"/>
            </w:tcBorders>
            <w:shd w:val="clear" w:color="auto" w:fill="auto"/>
            <w:noWrap/>
          </w:tcPr>
          <w:p w14:paraId="043195DB" w14:textId="77777777" w:rsidR="00F1314C" w:rsidRPr="00CE045E" w:rsidRDefault="00F1314C" w:rsidP="00ED1DB2">
            <w:pPr>
              <w:pStyle w:val="BStablefiguresbold"/>
            </w:pPr>
            <w:r>
              <w:t>25,856</w:t>
            </w:r>
          </w:p>
        </w:tc>
        <w:tc>
          <w:tcPr>
            <w:tcW w:w="1247" w:type="dxa"/>
            <w:tcBorders>
              <w:top w:val="single" w:sz="4" w:space="0" w:color="auto"/>
              <w:bottom w:val="single" w:sz="4" w:space="0" w:color="auto"/>
            </w:tcBorders>
            <w:shd w:val="clear" w:color="auto" w:fill="auto"/>
            <w:noWrap/>
          </w:tcPr>
          <w:p w14:paraId="7D4EA0DC" w14:textId="77777777" w:rsidR="00F1314C" w:rsidRPr="00CE045E" w:rsidRDefault="00F1314C" w:rsidP="00ED1DB2">
            <w:pPr>
              <w:pStyle w:val="BStablefiguresbold"/>
            </w:pPr>
            <w:r>
              <w:t>26,159</w:t>
            </w:r>
          </w:p>
        </w:tc>
      </w:tr>
      <w:tr w:rsidR="00F1314C" w:rsidRPr="004B1A98" w14:paraId="52C49830" w14:textId="77777777" w:rsidTr="00ED1DB2">
        <w:trPr>
          <w:cantSplit/>
          <w:trHeight w:val="397"/>
          <w:jc w:val="center"/>
        </w:trPr>
        <w:tc>
          <w:tcPr>
            <w:tcW w:w="2778" w:type="dxa"/>
            <w:shd w:val="clear" w:color="auto" w:fill="auto"/>
            <w:vAlign w:val="bottom"/>
          </w:tcPr>
          <w:p w14:paraId="1DE60490" w14:textId="77777777" w:rsidR="00F1314C" w:rsidRPr="004B1A98" w:rsidRDefault="00F1314C" w:rsidP="00ED1DB2">
            <w:pPr>
              <w:pStyle w:val="BStabletextbold"/>
            </w:pPr>
            <w:r w:rsidRPr="004B1A98">
              <w:t>Infrastructure</w:t>
            </w:r>
          </w:p>
        </w:tc>
        <w:tc>
          <w:tcPr>
            <w:tcW w:w="1247" w:type="dxa"/>
            <w:shd w:val="clear" w:color="auto" w:fill="auto"/>
            <w:noWrap/>
          </w:tcPr>
          <w:p w14:paraId="1C49C3A9" w14:textId="77777777" w:rsidR="00F1314C" w:rsidRPr="004B1A98" w:rsidRDefault="00F1314C" w:rsidP="00ED1DB2">
            <w:pPr>
              <w:pStyle w:val="EmptyCell0"/>
              <w:keepNext/>
              <w:rPr>
                <w:highlight w:val="yellow"/>
              </w:rPr>
            </w:pPr>
          </w:p>
        </w:tc>
        <w:tc>
          <w:tcPr>
            <w:tcW w:w="1247" w:type="dxa"/>
            <w:shd w:val="clear" w:color="auto" w:fill="auto"/>
            <w:noWrap/>
          </w:tcPr>
          <w:p w14:paraId="54E3D879" w14:textId="77777777" w:rsidR="00F1314C" w:rsidRPr="004B1A98" w:rsidRDefault="00F1314C" w:rsidP="00ED1DB2">
            <w:pPr>
              <w:pStyle w:val="EmptyCell0"/>
              <w:keepNext/>
              <w:rPr>
                <w:highlight w:val="yellow"/>
              </w:rPr>
            </w:pPr>
          </w:p>
        </w:tc>
        <w:tc>
          <w:tcPr>
            <w:tcW w:w="1247" w:type="dxa"/>
            <w:shd w:val="clear" w:color="auto" w:fill="auto"/>
            <w:noWrap/>
          </w:tcPr>
          <w:p w14:paraId="43F48EFF" w14:textId="77777777" w:rsidR="00F1314C" w:rsidRPr="004B1A98" w:rsidRDefault="00F1314C" w:rsidP="00ED1DB2">
            <w:pPr>
              <w:pStyle w:val="EmptyCell0"/>
              <w:keepNext/>
              <w:rPr>
                <w:highlight w:val="yellow"/>
              </w:rPr>
            </w:pPr>
          </w:p>
        </w:tc>
        <w:tc>
          <w:tcPr>
            <w:tcW w:w="1247" w:type="dxa"/>
            <w:shd w:val="clear" w:color="auto" w:fill="auto"/>
            <w:noWrap/>
          </w:tcPr>
          <w:p w14:paraId="181E9BD7" w14:textId="77777777" w:rsidR="00F1314C" w:rsidRPr="004B1A98" w:rsidRDefault="00F1314C" w:rsidP="00ED1DB2">
            <w:pPr>
              <w:pStyle w:val="EmptyCell0"/>
              <w:keepNext/>
              <w:rPr>
                <w:highlight w:val="yellow"/>
              </w:rPr>
            </w:pPr>
          </w:p>
        </w:tc>
        <w:tc>
          <w:tcPr>
            <w:tcW w:w="1247" w:type="dxa"/>
            <w:shd w:val="clear" w:color="auto" w:fill="auto"/>
            <w:noWrap/>
          </w:tcPr>
          <w:p w14:paraId="694D3A5B" w14:textId="77777777" w:rsidR="00F1314C" w:rsidRPr="004B1A98" w:rsidRDefault="00F1314C" w:rsidP="00ED1DB2">
            <w:pPr>
              <w:pStyle w:val="EmptyCell0"/>
              <w:keepNext/>
              <w:rPr>
                <w:highlight w:val="yellow"/>
              </w:rPr>
            </w:pPr>
          </w:p>
        </w:tc>
      </w:tr>
      <w:tr w:rsidR="00F1314C" w:rsidRPr="004B1A98" w14:paraId="70C0A2CF" w14:textId="77777777" w:rsidTr="00ED1DB2">
        <w:trPr>
          <w:cantSplit/>
          <w:trHeight w:val="215"/>
          <w:jc w:val="center"/>
        </w:trPr>
        <w:tc>
          <w:tcPr>
            <w:tcW w:w="2778" w:type="dxa"/>
            <w:shd w:val="clear" w:color="auto" w:fill="auto"/>
          </w:tcPr>
          <w:p w14:paraId="5B0F4F30" w14:textId="77777777" w:rsidR="00F1314C" w:rsidRPr="004B1A98" w:rsidRDefault="00F1314C" w:rsidP="00ED1DB2">
            <w:pPr>
              <w:pStyle w:val="BStabletextbold"/>
            </w:pPr>
            <w:r w:rsidRPr="004B1A98">
              <w:t>Infrastructure Investment Program</w:t>
            </w:r>
          </w:p>
        </w:tc>
        <w:tc>
          <w:tcPr>
            <w:tcW w:w="1247" w:type="dxa"/>
            <w:shd w:val="clear" w:color="auto" w:fill="auto"/>
            <w:noWrap/>
          </w:tcPr>
          <w:p w14:paraId="755DD7E6" w14:textId="77777777" w:rsidR="00F1314C" w:rsidRPr="004B1A98" w:rsidRDefault="00F1314C" w:rsidP="00ED1DB2">
            <w:pPr>
              <w:pStyle w:val="EmptyCell0"/>
              <w:keepNext/>
              <w:rPr>
                <w:highlight w:val="yellow"/>
              </w:rPr>
            </w:pPr>
          </w:p>
        </w:tc>
        <w:tc>
          <w:tcPr>
            <w:tcW w:w="1247" w:type="dxa"/>
            <w:shd w:val="clear" w:color="auto" w:fill="auto"/>
            <w:noWrap/>
          </w:tcPr>
          <w:p w14:paraId="2C308F3D" w14:textId="77777777" w:rsidR="00F1314C" w:rsidRPr="004B1A98" w:rsidRDefault="00F1314C" w:rsidP="00ED1DB2">
            <w:pPr>
              <w:pStyle w:val="EmptyCell0"/>
              <w:keepNext/>
              <w:rPr>
                <w:highlight w:val="yellow"/>
              </w:rPr>
            </w:pPr>
          </w:p>
        </w:tc>
        <w:tc>
          <w:tcPr>
            <w:tcW w:w="1247" w:type="dxa"/>
            <w:shd w:val="clear" w:color="auto" w:fill="auto"/>
            <w:noWrap/>
          </w:tcPr>
          <w:p w14:paraId="5DF3D43A" w14:textId="77777777" w:rsidR="00F1314C" w:rsidRPr="004B1A98" w:rsidRDefault="00F1314C" w:rsidP="00ED1DB2">
            <w:pPr>
              <w:pStyle w:val="EmptyCell0"/>
              <w:keepNext/>
              <w:rPr>
                <w:highlight w:val="yellow"/>
              </w:rPr>
            </w:pPr>
          </w:p>
        </w:tc>
        <w:tc>
          <w:tcPr>
            <w:tcW w:w="1247" w:type="dxa"/>
            <w:shd w:val="clear" w:color="auto" w:fill="auto"/>
            <w:noWrap/>
          </w:tcPr>
          <w:p w14:paraId="6E219055" w14:textId="77777777" w:rsidR="00F1314C" w:rsidRPr="004B1A98" w:rsidRDefault="00F1314C" w:rsidP="00ED1DB2">
            <w:pPr>
              <w:pStyle w:val="EmptyCell0"/>
              <w:keepNext/>
              <w:rPr>
                <w:highlight w:val="yellow"/>
              </w:rPr>
            </w:pPr>
          </w:p>
        </w:tc>
        <w:tc>
          <w:tcPr>
            <w:tcW w:w="1247" w:type="dxa"/>
            <w:shd w:val="clear" w:color="auto" w:fill="auto"/>
            <w:noWrap/>
          </w:tcPr>
          <w:p w14:paraId="18AAEFDD" w14:textId="77777777" w:rsidR="00F1314C" w:rsidRPr="004B1A98" w:rsidRDefault="00F1314C" w:rsidP="00ED1DB2">
            <w:pPr>
              <w:pStyle w:val="EmptyCell0"/>
              <w:keepNext/>
              <w:rPr>
                <w:highlight w:val="yellow"/>
              </w:rPr>
            </w:pPr>
          </w:p>
        </w:tc>
      </w:tr>
      <w:tr w:rsidR="00F1314C" w:rsidRPr="00CE045E" w14:paraId="097E4E68" w14:textId="77777777" w:rsidTr="00ED1DB2">
        <w:trPr>
          <w:cantSplit/>
          <w:trHeight w:val="215"/>
          <w:jc w:val="center"/>
        </w:trPr>
        <w:tc>
          <w:tcPr>
            <w:tcW w:w="2778" w:type="dxa"/>
            <w:shd w:val="clear" w:color="auto" w:fill="auto"/>
          </w:tcPr>
          <w:p w14:paraId="2932E1E0" w14:textId="77777777" w:rsidR="00F1314C" w:rsidRPr="004B1A98" w:rsidRDefault="00F1314C" w:rsidP="00ED1DB2">
            <w:pPr>
              <w:pStyle w:val="BStabletext"/>
            </w:pPr>
            <w:r w:rsidRPr="004B1A98">
              <w:t>Black Spot Projects</w:t>
            </w:r>
          </w:p>
        </w:tc>
        <w:tc>
          <w:tcPr>
            <w:tcW w:w="1247" w:type="dxa"/>
            <w:shd w:val="clear" w:color="auto" w:fill="auto"/>
            <w:noWrap/>
          </w:tcPr>
          <w:p w14:paraId="20101FD3" w14:textId="77777777" w:rsidR="00F1314C" w:rsidRPr="00CE045E" w:rsidRDefault="00F1314C" w:rsidP="00ED1DB2">
            <w:pPr>
              <w:pStyle w:val="BStablefigures"/>
            </w:pPr>
            <w:r>
              <w:t>1,552</w:t>
            </w:r>
          </w:p>
        </w:tc>
        <w:tc>
          <w:tcPr>
            <w:tcW w:w="1247" w:type="dxa"/>
            <w:shd w:val="clear" w:color="auto" w:fill="auto"/>
            <w:noWrap/>
          </w:tcPr>
          <w:p w14:paraId="25A1A624" w14:textId="77777777" w:rsidR="00F1314C" w:rsidRPr="00CE045E" w:rsidRDefault="00F1314C" w:rsidP="00ED1DB2">
            <w:pPr>
              <w:pStyle w:val="BStablefigures"/>
            </w:pPr>
            <w:r>
              <w:t>2,244</w:t>
            </w:r>
          </w:p>
        </w:tc>
        <w:tc>
          <w:tcPr>
            <w:tcW w:w="1247" w:type="dxa"/>
            <w:shd w:val="clear" w:color="auto" w:fill="auto"/>
            <w:noWrap/>
          </w:tcPr>
          <w:p w14:paraId="456F674E" w14:textId="77777777" w:rsidR="00F1314C" w:rsidRPr="00CE045E" w:rsidRDefault="00F1314C" w:rsidP="00ED1DB2">
            <w:pPr>
              <w:pStyle w:val="BStablefigures"/>
            </w:pPr>
            <w:r>
              <w:t>2,244</w:t>
            </w:r>
          </w:p>
        </w:tc>
        <w:tc>
          <w:tcPr>
            <w:tcW w:w="1247" w:type="dxa"/>
            <w:shd w:val="clear" w:color="auto" w:fill="auto"/>
            <w:noWrap/>
          </w:tcPr>
          <w:p w14:paraId="5DDAE5F7" w14:textId="77777777" w:rsidR="00F1314C" w:rsidRPr="00CE045E" w:rsidRDefault="00F1314C" w:rsidP="00ED1DB2">
            <w:pPr>
              <w:pStyle w:val="BStablefigures"/>
            </w:pPr>
            <w:r>
              <w:t>1,693</w:t>
            </w:r>
          </w:p>
        </w:tc>
        <w:tc>
          <w:tcPr>
            <w:tcW w:w="1247" w:type="dxa"/>
            <w:shd w:val="clear" w:color="auto" w:fill="auto"/>
            <w:noWrap/>
          </w:tcPr>
          <w:p w14:paraId="31B50B46" w14:textId="77777777" w:rsidR="00F1314C" w:rsidRPr="00CE045E" w:rsidRDefault="00F1314C" w:rsidP="00ED1DB2">
            <w:pPr>
              <w:pStyle w:val="BStablefigures"/>
            </w:pPr>
            <w:r>
              <w:t>1,847</w:t>
            </w:r>
          </w:p>
        </w:tc>
      </w:tr>
      <w:tr w:rsidR="00F1314C" w:rsidRPr="00CE045E" w14:paraId="03FE9F25" w14:textId="77777777" w:rsidTr="00ED1DB2">
        <w:trPr>
          <w:cantSplit/>
          <w:trHeight w:val="215"/>
          <w:jc w:val="center"/>
        </w:trPr>
        <w:tc>
          <w:tcPr>
            <w:tcW w:w="2778" w:type="dxa"/>
            <w:shd w:val="clear" w:color="auto" w:fill="auto"/>
          </w:tcPr>
          <w:p w14:paraId="4D929451" w14:textId="77777777" w:rsidR="00F1314C" w:rsidRPr="004B1A98" w:rsidRDefault="00F1314C" w:rsidP="00ED1DB2">
            <w:pPr>
              <w:pStyle w:val="BStabletext"/>
            </w:pPr>
            <w:r w:rsidRPr="004B1A98">
              <w:t>Bridges Renewal Programme</w:t>
            </w:r>
          </w:p>
        </w:tc>
        <w:tc>
          <w:tcPr>
            <w:tcW w:w="1247" w:type="dxa"/>
            <w:shd w:val="clear" w:color="auto" w:fill="auto"/>
            <w:noWrap/>
          </w:tcPr>
          <w:p w14:paraId="0B50CB89" w14:textId="77777777" w:rsidR="00F1314C" w:rsidRPr="00CE045E" w:rsidRDefault="00F1314C" w:rsidP="00ED1DB2">
            <w:pPr>
              <w:pStyle w:val="BStablefigures"/>
            </w:pPr>
            <w:r>
              <w:t>1,342</w:t>
            </w:r>
          </w:p>
        </w:tc>
        <w:tc>
          <w:tcPr>
            <w:tcW w:w="1247" w:type="dxa"/>
            <w:shd w:val="clear" w:color="auto" w:fill="auto"/>
            <w:noWrap/>
          </w:tcPr>
          <w:p w14:paraId="359CEDA9" w14:textId="77777777" w:rsidR="00F1314C" w:rsidRPr="00CE045E" w:rsidRDefault="00F1314C" w:rsidP="00ED1DB2">
            <w:pPr>
              <w:pStyle w:val="BStablefigures"/>
            </w:pPr>
            <w:r>
              <w:t>786</w:t>
            </w:r>
          </w:p>
        </w:tc>
        <w:tc>
          <w:tcPr>
            <w:tcW w:w="1247" w:type="dxa"/>
            <w:shd w:val="clear" w:color="auto" w:fill="auto"/>
            <w:noWrap/>
          </w:tcPr>
          <w:p w14:paraId="60562A49" w14:textId="77777777" w:rsidR="00F1314C" w:rsidRPr="00CE045E" w:rsidRDefault="00F1314C" w:rsidP="00ED1DB2">
            <w:pPr>
              <w:pStyle w:val="BStablefigures"/>
            </w:pPr>
            <w:r>
              <w:t>1,852</w:t>
            </w:r>
          </w:p>
        </w:tc>
        <w:tc>
          <w:tcPr>
            <w:tcW w:w="1247" w:type="dxa"/>
            <w:shd w:val="clear" w:color="auto" w:fill="auto"/>
            <w:noWrap/>
          </w:tcPr>
          <w:p w14:paraId="64A10DB5" w14:textId="77777777" w:rsidR="00F1314C" w:rsidRPr="00CE045E" w:rsidRDefault="00F1314C" w:rsidP="00ED1DB2">
            <w:pPr>
              <w:pStyle w:val="BStablefigures"/>
            </w:pPr>
            <w:r>
              <w:t>1,559</w:t>
            </w:r>
          </w:p>
        </w:tc>
        <w:tc>
          <w:tcPr>
            <w:tcW w:w="1247" w:type="dxa"/>
            <w:shd w:val="clear" w:color="auto" w:fill="auto"/>
            <w:noWrap/>
          </w:tcPr>
          <w:p w14:paraId="1197B4C5" w14:textId="77777777" w:rsidR="00F1314C" w:rsidRPr="00CE045E" w:rsidRDefault="00F1314C" w:rsidP="00ED1DB2">
            <w:pPr>
              <w:pStyle w:val="BStablefigures"/>
            </w:pPr>
            <w:r>
              <w:t>1,530</w:t>
            </w:r>
          </w:p>
        </w:tc>
      </w:tr>
      <w:tr w:rsidR="00F1314C" w:rsidRPr="00CE045E" w14:paraId="3E805E3B" w14:textId="77777777" w:rsidTr="00ED1DB2">
        <w:trPr>
          <w:cantSplit/>
          <w:trHeight w:val="215"/>
          <w:jc w:val="center"/>
        </w:trPr>
        <w:tc>
          <w:tcPr>
            <w:tcW w:w="2778" w:type="dxa"/>
            <w:tcBorders>
              <w:bottom w:val="single" w:sz="4" w:space="0" w:color="auto"/>
            </w:tcBorders>
            <w:shd w:val="clear" w:color="auto" w:fill="auto"/>
          </w:tcPr>
          <w:p w14:paraId="5A2BFD0C" w14:textId="77777777" w:rsidR="00F1314C" w:rsidRPr="004B1A98" w:rsidRDefault="00F1314C" w:rsidP="00ED1DB2">
            <w:pPr>
              <w:pStyle w:val="BStabletext"/>
            </w:pPr>
            <w:r w:rsidRPr="004B1A98">
              <w:t>Heavy Vehicle Safety and Productivity</w:t>
            </w:r>
          </w:p>
        </w:tc>
        <w:tc>
          <w:tcPr>
            <w:tcW w:w="1247" w:type="dxa"/>
            <w:tcBorders>
              <w:bottom w:val="single" w:sz="4" w:space="0" w:color="auto"/>
            </w:tcBorders>
            <w:shd w:val="clear" w:color="auto" w:fill="auto"/>
            <w:noWrap/>
          </w:tcPr>
          <w:p w14:paraId="64978E72" w14:textId="77777777" w:rsidR="00F1314C" w:rsidRPr="00CE045E" w:rsidRDefault="00F1314C" w:rsidP="00ED1DB2">
            <w:pPr>
              <w:pStyle w:val="BStablefigures"/>
            </w:pPr>
            <w:r>
              <w:t>0</w:t>
            </w:r>
          </w:p>
        </w:tc>
        <w:tc>
          <w:tcPr>
            <w:tcW w:w="1247" w:type="dxa"/>
            <w:tcBorders>
              <w:bottom w:val="single" w:sz="4" w:space="0" w:color="auto"/>
            </w:tcBorders>
            <w:shd w:val="clear" w:color="auto" w:fill="auto"/>
            <w:noWrap/>
          </w:tcPr>
          <w:p w14:paraId="2540AA7F" w14:textId="77777777" w:rsidR="00F1314C" w:rsidRPr="00CE045E" w:rsidRDefault="00F1314C" w:rsidP="00ED1DB2">
            <w:pPr>
              <w:pStyle w:val="BStablefigures"/>
            </w:pPr>
            <w:r>
              <w:t>425</w:t>
            </w:r>
          </w:p>
        </w:tc>
        <w:tc>
          <w:tcPr>
            <w:tcW w:w="1247" w:type="dxa"/>
            <w:tcBorders>
              <w:bottom w:val="single" w:sz="4" w:space="0" w:color="auto"/>
            </w:tcBorders>
            <w:shd w:val="clear" w:color="auto" w:fill="auto"/>
            <w:noWrap/>
          </w:tcPr>
          <w:p w14:paraId="3CD98003" w14:textId="77777777" w:rsidR="00F1314C" w:rsidRPr="00CE045E" w:rsidRDefault="00F1314C" w:rsidP="00ED1DB2">
            <w:pPr>
              <w:pStyle w:val="BStablefigures"/>
            </w:pPr>
            <w:r>
              <w:t>582</w:t>
            </w:r>
          </w:p>
        </w:tc>
        <w:tc>
          <w:tcPr>
            <w:tcW w:w="1247" w:type="dxa"/>
            <w:tcBorders>
              <w:bottom w:val="single" w:sz="4" w:space="0" w:color="auto"/>
            </w:tcBorders>
            <w:shd w:val="clear" w:color="auto" w:fill="auto"/>
            <w:noWrap/>
          </w:tcPr>
          <w:p w14:paraId="7F10BD91" w14:textId="77777777" w:rsidR="00F1314C" w:rsidRPr="00CE045E" w:rsidRDefault="00F1314C" w:rsidP="00ED1DB2">
            <w:pPr>
              <w:pStyle w:val="BStablefigures"/>
            </w:pPr>
            <w:r>
              <w:t>1,187</w:t>
            </w:r>
          </w:p>
        </w:tc>
        <w:tc>
          <w:tcPr>
            <w:tcW w:w="1247" w:type="dxa"/>
            <w:tcBorders>
              <w:bottom w:val="single" w:sz="4" w:space="0" w:color="auto"/>
            </w:tcBorders>
            <w:shd w:val="clear" w:color="auto" w:fill="auto"/>
            <w:noWrap/>
          </w:tcPr>
          <w:p w14:paraId="404552A5" w14:textId="77777777" w:rsidR="00F1314C" w:rsidRPr="00CE045E" w:rsidRDefault="00F1314C" w:rsidP="00ED1DB2">
            <w:pPr>
              <w:pStyle w:val="BStablefigures"/>
            </w:pPr>
            <w:r>
              <w:t>1,164</w:t>
            </w:r>
          </w:p>
        </w:tc>
      </w:tr>
      <w:tr w:rsidR="00F1314C" w:rsidRPr="00CE045E" w14:paraId="45C6A45A" w14:textId="77777777" w:rsidTr="00ED1DB2">
        <w:trPr>
          <w:cantSplit/>
          <w:trHeight w:val="215"/>
          <w:jc w:val="center"/>
        </w:trPr>
        <w:tc>
          <w:tcPr>
            <w:tcW w:w="2778" w:type="dxa"/>
            <w:tcBorders>
              <w:top w:val="single" w:sz="4" w:space="0" w:color="auto"/>
            </w:tcBorders>
            <w:shd w:val="clear" w:color="auto" w:fill="auto"/>
          </w:tcPr>
          <w:p w14:paraId="5DABD28D" w14:textId="77777777" w:rsidR="00F1314C" w:rsidRPr="004B1A98" w:rsidRDefault="00F1314C" w:rsidP="00ED1DB2">
            <w:pPr>
              <w:pStyle w:val="BStabletext"/>
            </w:pPr>
            <w:r w:rsidRPr="004B1A98">
              <w:t>Major Projects Business Case Fund</w:t>
            </w:r>
            <w:r w:rsidRPr="00156C93">
              <w:rPr>
                <w:vertAlign w:val="superscript"/>
              </w:rPr>
              <w:t>5</w:t>
            </w:r>
          </w:p>
        </w:tc>
        <w:tc>
          <w:tcPr>
            <w:tcW w:w="1247" w:type="dxa"/>
            <w:tcBorders>
              <w:top w:val="single" w:sz="4" w:space="0" w:color="auto"/>
            </w:tcBorders>
            <w:shd w:val="clear" w:color="auto" w:fill="auto"/>
            <w:noWrap/>
          </w:tcPr>
          <w:p w14:paraId="23B95240" w14:textId="77777777" w:rsidR="00F1314C" w:rsidRPr="00CE045E" w:rsidRDefault="00F1314C" w:rsidP="00ED1DB2">
            <w:pPr>
              <w:pStyle w:val="BStablefigures"/>
            </w:pPr>
            <w:r>
              <w:t>0</w:t>
            </w:r>
          </w:p>
        </w:tc>
        <w:tc>
          <w:tcPr>
            <w:tcW w:w="1247" w:type="dxa"/>
            <w:tcBorders>
              <w:top w:val="single" w:sz="4" w:space="0" w:color="auto"/>
            </w:tcBorders>
            <w:shd w:val="clear" w:color="auto" w:fill="auto"/>
            <w:noWrap/>
          </w:tcPr>
          <w:p w14:paraId="179531BA" w14:textId="77777777" w:rsidR="00F1314C" w:rsidRPr="00CE045E" w:rsidRDefault="00F1314C" w:rsidP="00ED1DB2">
            <w:pPr>
              <w:pStyle w:val="BStablefigures"/>
            </w:pPr>
            <w:r>
              <w:t>0</w:t>
            </w:r>
          </w:p>
        </w:tc>
        <w:tc>
          <w:tcPr>
            <w:tcW w:w="1247" w:type="dxa"/>
            <w:tcBorders>
              <w:top w:val="single" w:sz="4" w:space="0" w:color="auto"/>
            </w:tcBorders>
            <w:shd w:val="clear" w:color="auto" w:fill="auto"/>
            <w:noWrap/>
          </w:tcPr>
          <w:p w14:paraId="51A16331" w14:textId="77777777" w:rsidR="00F1314C" w:rsidRPr="00CE045E" w:rsidRDefault="00F1314C" w:rsidP="00ED1DB2">
            <w:pPr>
              <w:pStyle w:val="BStablefigures"/>
            </w:pPr>
            <w:r>
              <w:t>0</w:t>
            </w:r>
          </w:p>
        </w:tc>
        <w:tc>
          <w:tcPr>
            <w:tcW w:w="1247" w:type="dxa"/>
            <w:tcBorders>
              <w:top w:val="single" w:sz="4" w:space="0" w:color="auto"/>
            </w:tcBorders>
            <w:shd w:val="clear" w:color="auto" w:fill="auto"/>
            <w:noWrap/>
          </w:tcPr>
          <w:p w14:paraId="3767389A" w14:textId="77777777" w:rsidR="00F1314C" w:rsidRPr="00CE045E" w:rsidRDefault="00F1314C" w:rsidP="00ED1DB2">
            <w:pPr>
              <w:pStyle w:val="BStablefigures"/>
            </w:pPr>
            <w:r>
              <w:t>0</w:t>
            </w:r>
          </w:p>
        </w:tc>
        <w:tc>
          <w:tcPr>
            <w:tcW w:w="1247" w:type="dxa"/>
            <w:tcBorders>
              <w:top w:val="single" w:sz="4" w:space="0" w:color="auto"/>
            </w:tcBorders>
            <w:shd w:val="clear" w:color="auto" w:fill="auto"/>
            <w:noWrap/>
          </w:tcPr>
          <w:p w14:paraId="0DF331B5" w14:textId="77777777" w:rsidR="00F1314C" w:rsidRPr="00CE045E" w:rsidRDefault="00F1314C" w:rsidP="00ED1DB2">
            <w:pPr>
              <w:pStyle w:val="BStablefigures"/>
            </w:pPr>
            <w:r>
              <w:t>0</w:t>
            </w:r>
          </w:p>
        </w:tc>
      </w:tr>
      <w:tr w:rsidR="00F1314C" w:rsidRPr="00CE045E" w14:paraId="0F8BAE05" w14:textId="77777777" w:rsidTr="00ED1DB2">
        <w:trPr>
          <w:cantSplit/>
          <w:trHeight w:val="215"/>
          <w:jc w:val="center"/>
        </w:trPr>
        <w:tc>
          <w:tcPr>
            <w:tcW w:w="2778" w:type="dxa"/>
            <w:shd w:val="clear" w:color="auto" w:fill="auto"/>
          </w:tcPr>
          <w:p w14:paraId="709BE1FD" w14:textId="77777777" w:rsidR="00F1314C" w:rsidRPr="004B1A98" w:rsidRDefault="00F1314C" w:rsidP="00ED1DB2">
            <w:pPr>
              <w:pStyle w:val="BStabletext"/>
            </w:pPr>
            <w:r w:rsidRPr="004B1A98">
              <w:t>Road Investment Component</w:t>
            </w:r>
          </w:p>
        </w:tc>
        <w:tc>
          <w:tcPr>
            <w:tcW w:w="1247" w:type="dxa"/>
            <w:shd w:val="clear" w:color="auto" w:fill="auto"/>
            <w:noWrap/>
          </w:tcPr>
          <w:p w14:paraId="2739AA30" w14:textId="77777777" w:rsidR="00F1314C" w:rsidRPr="00CE045E" w:rsidRDefault="00F1314C" w:rsidP="00ED1DB2">
            <w:pPr>
              <w:pStyle w:val="BStablefigures"/>
            </w:pPr>
            <w:r>
              <w:t>2,211</w:t>
            </w:r>
          </w:p>
        </w:tc>
        <w:tc>
          <w:tcPr>
            <w:tcW w:w="1247" w:type="dxa"/>
            <w:shd w:val="clear" w:color="auto" w:fill="auto"/>
            <w:noWrap/>
          </w:tcPr>
          <w:p w14:paraId="6A42AFE7" w14:textId="77777777" w:rsidR="00F1314C" w:rsidRPr="00CE045E" w:rsidRDefault="00F1314C" w:rsidP="00ED1DB2">
            <w:pPr>
              <w:pStyle w:val="BStablefigures"/>
            </w:pPr>
            <w:r>
              <w:t>33,753</w:t>
            </w:r>
          </w:p>
        </w:tc>
        <w:tc>
          <w:tcPr>
            <w:tcW w:w="1247" w:type="dxa"/>
            <w:shd w:val="clear" w:color="auto" w:fill="auto"/>
            <w:noWrap/>
          </w:tcPr>
          <w:p w14:paraId="1B63212A" w14:textId="77777777" w:rsidR="00F1314C" w:rsidRPr="00CE045E" w:rsidRDefault="00F1314C" w:rsidP="00ED1DB2">
            <w:pPr>
              <w:pStyle w:val="BStablefigures"/>
            </w:pPr>
            <w:r>
              <w:t>78,066</w:t>
            </w:r>
          </w:p>
        </w:tc>
        <w:tc>
          <w:tcPr>
            <w:tcW w:w="1247" w:type="dxa"/>
            <w:shd w:val="clear" w:color="auto" w:fill="auto"/>
            <w:noWrap/>
          </w:tcPr>
          <w:p w14:paraId="44FBFF7B" w14:textId="77777777" w:rsidR="00F1314C" w:rsidRPr="00CE045E" w:rsidRDefault="00F1314C" w:rsidP="00ED1DB2">
            <w:pPr>
              <w:pStyle w:val="BStablefigures"/>
            </w:pPr>
            <w:r>
              <w:t>79,341</w:t>
            </w:r>
          </w:p>
        </w:tc>
        <w:tc>
          <w:tcPr>
            <w:tcW w:w="1247" w:type="dxa"/>
            <w:shd w:val="clear" w:color="auto" w:fill="auto"/>
            <w:noWrap/>
          </w:tcPr>
          <w:p w14:paraId="1284E681" w14:textId="77777777" w:rsidR="00F1314C" w:rsidRPr="00CE045E" w:rsidRDefault="00F1314C" w:rsidP="00ED1DB2">
            <w:pPr>
              <w:pStyle w:val="BStablefigures"/>
            </w:pPr>
            <w:r>
              <w:t>60,997</w:t>
            </w:r>
          </w:p>
        </w:tc>
      </w:tr>
      <w:tr w:rsidR="00F1314C" w:rsidRPr="00CE045E" w14:paraId="7C42A69C" w14:textId="77777777" w:rsidTr="00ED1DB2">
        <w:trPr>
          <w:cantSplit/>
          <w:trHeight w:val="215"/>
          <w:jc w:val="center"/>
        </w:trPr>
        <w:tc>
          <w:tcPr>
            <w:tcW w:w="2778" w:type="dxa"/>
            <w:shd w:val="clear" w:color="auto" w:fill="auto"/>
          </w:tcPr>
          <w:p w14:paraId="7C9FB068" w14:textId="77777777" w:rsidR="00F1314C" w:rsidRPr="004B1A98" w:rsidRDefault="00F1314C" w:rsidP="00ED1DB2">
            <w:pPr>
              <w:pStyle w:val="BStabletext"/>
            </w:pPr>
            <w:r w:rsidRPr="004B1A98">
              <w:t>Roads to Recovery</w:t>
            </w:r>
          </w:p>
        </w:tc>
        <w:tc>
          <w:tcPr>
            <w:tcW w:w="1247" w:type="dxa"/>
            <w:shd w:val="clear" w:color="auto" w:fill="auto"/>
            <w:noWrap/>
          </w:tcPr>
          <w:p w14:paraId="153F87A3" w14:textId="77777777" w:rsidR="00F1314C" w:rsidRPr="00CE045E" w:rsidRDefault="00F1314C" w:rsidP="00ED1DB2">
            <w:pPr>
              <w:pStyle w:val="BStablefigures"/>
            </w:pPr>
            <w:r>
              <w:t>6,693</w:t>
            </w:r>
          </w:p>
        </w:tc>
        <w:tc>
          <w:tcPr>
            <w:tcW w:w="1247" w:type="dxa"/>
            <w:shd w:val="clear" w:color="auto" w:fill="auto"/>
            <w:noWrap/>
          </w:tcPr>
          <w:p w14:paraId="41432373" w14:textId="77777777" w:rsidR="00F1314C" w:rsidRPr="00CE045E" w:rsidRDefault="00F1314C" w:rsidP="00ED1DB2">
            <w:pPr>
              <w:pStyle w:val="BStablefigures"/>
            </w:pPr>
            <w:r>
              <w:t>9,245</w:t>
            </w:r>
          </w:p>
        </w:tc>
        <w:tc>
          <w:tcPr>
            <w:tcW w:w="1247" w:type="dxa"/>
            <w:shd w:val="clear" w:color="auto" w:fill="auto"/>
            <w:noWrap/>
          </w:tcPr>
          <w:p w14:paraId="47B3C533" w14:textId="77777777" w:rsidR="00F1314C" w:rsidRPr="00CE045E" w:rsidRDefault="00F1314C" w:rsidP="00ED1DB2">
            <w:pPr>
              <w:pStyle w:val="BStablefigures"/>
            </w:pPr>
            <w:r>
              <w:t>8,288</w:t>
            </w:r>
          </w:p>
        </w:tc>
        <w:tc>
          <w:tcPr>
            <w:tcW w:w="1247" w:type="dxa"/>
            <w:shd w:val="clear" w:color="auto" w:fill="auto"/>
            <w:noWrap/>
          </w:tcPr>
          <w:p w14:paraId="56A107DF" w14:textId="77777777" w:rsidR="00F1314C" w:rsidRPr="00CE045E" w:rsidRDefault="00F1314C" w:rsidP="00ED1DB2">
            <w:pPr>
              <w:pStyle w:val="BStablefigures"/>
            </w:pPr>
            <w:r>
              <w:t>8,288</w:t>
            </w:r>
          </w:p>
        </w:tc>
        <w:tc>
          <w:tcPr>
            <w:tcW w:w="1247" w:type="dxa"/>
            <w:shd w:val="clear" w:color="auto" w:fill="auto"/>
            <w:noWrap/>
          </w:tcPr>
          <w:p w14:paraId="7AB7E7C0" w14:textId="77777777" w:rsidR="00F1314C" w:rsidRPr="00CE045E" w:rsidRDefault="00F1314C" w:rsidP="00ED1DB2">
            <w:pPr>
              <w:pStyle w:val="BStablefigures"/>
            </w:pPr>
            <w:r>
              <w:t>7,331</w:t>
            </w:r>
          </w:p>
        </w:tc>
      </w:tr>
      <w:tr w:rsidR="00F1314C" w:rsidRPr="00CE045E" w14:paraId="7B0BC917" w14:textId="77777777" w:rsidTr="00ED1DB2">
        <w:trPr>
          <w:cantSplit/>
          <w:trHeight w:val="215"/>
          <w:jc w:val="center"/>
        </w:trPr>
        <w:tc>
          <w:tcPr>
            <w:tcW w:w="2778" w:type="dxa"/>
            <w:shd w:val="clear" w:color="auto" w:fill="auto"/>
          </w:tcPr>
          <w:p w14:paraId="23FEA43D" w14:textId="77777777" w:rsidR="00F1314C" w:rsidRPr="004B1A98" w:rsidRDefault="00F1314C" w:rsidP="00ED1DB2">
            <w:pPr>
              <w:pStyle w:val="BStabletext"/>
            </w:pPr>
            <w:r w:rsidRPr="004B1A98">
              <w:t>Urban Congestion Fund</w:t>
            </w:r>
          </w:p>
        </w:tc>
        <w:tc>
          <w:tcPr>
            <w:tcW w:w="1247" w:type="dxa"/>
            <w:shd w:val="clear" w:color="auto" w:fill="auto"/>
            <w:noWrap/>
          </w:tcPr>
          <w:p w14:paraId="7AEF6B7C" w14:textId="77777777" w:rsidR="00F1314C" w:rsidRPr="00CE045E" w:rsidRDefault="00F1314C" w:rsidP="00ED1DB2">
            <w:pPr>
              <w:pStyle w:val="BStablefigures"/>
            </w:pPr>
            <w:r>
              <w:t>0</w:t>
            </w:r>
          </w:p>
        </w:tc>
        <w:tc>
          <w:tcPr>
            <w:tcW w:w="1247" w:type="dxa"/>
            <w:shd w:val="clear" w:color="auto" w:fill="auto"/>
            <w:noWrap/>
          </w:tcPr>
          <w:p w14:paraId="4DFB5E25" w14:textId="77777777" w:rsidR="00F1314C" w:rsidRPr="00CE045E" w:rsidRDefault="00F1314C" w:rsidP="00ED1DB2">
            <w:pPr>
              <w:pStyle w:val="BStablefigures"/>
            </w:pPr>
            <w:r>
              <w:t>0</w:t>
            </w:r>
          </w:p>
        </w:tc>
        <w:tc>
          <w:tcPr>
            <w:tcW w:w="1247" w:type="dxa"/>
            <w:shd w:val="clear" w:color="auto" w:fill="auto"/>
            <w:noWrap/>
          </w:tcPr>
          <w:p w14:paraId="3F579313" w14:textId="77777777" w:rsidR="00F1314C" w:rsidRPr="00CE045E" w:rsidRDefault="00F1314C" w:rsidP="00ED1DB2">
            <w:pPr>
              <w:pStyle w:val="BStablefigures"/>
            </w:pPr>
            <w:r>
              <w:t>0</w:t>
            </w:r>
          </w:p>
        </w:tc>
        <w:tc>
          <w:tcPr>
            <w:tcW w:w="1247" w:type="dxa"/>
            <w:shd w:val="clear" w:color="auto" w:fill="auto"/>
            <w:noWrap/>
          </w:tcPr>
          <w:p w14:paraId="1DB20D61" w14:textId="77777777" w:rsidR="00F1314C" w:rsidRPr="00CE045E" w:rsidRDefault="00F1314C" w:rsidP="00ED1DB2">
            <w:pPr>
              <w:pStyle w:val="BStablefigures"/>
            </w:pPr>
            <w:r>
              <w:t>0</w:t>
            </w:r>
          </w:p>
        </w:tc>
        <w:tc>
          <w:tcPr>
            <w:tcW w:w="1247" w:type="dxa"/>
            <w:shd w:val="clear" w:color="auto" w:fill="auto"/>
            <w:noWrap/>
          </w:tcPr>
          <w:p w14:paraId="52B81509" w14:textId="77777777" w:rsidR="00F1314C" w:rsidRPr="00CE045E" w:rsidRDefault="00F1314C" w:rsidP="00ED1DB2">
            <w:pPr>
              <w:pStyle w:val="BStablefigures"/>
            </w:pPr>
            <w:r>
              <w:t>0</w:t>
            </w:r>
          </w:p>
        </w:tc>
      </w:tr>
      <w:tr w:rsidR="00F1314C" w:rsidRPr="00CE045E" w14:paraId="50C32EEA" w14:textId="77777777" w:rsidTr="00ED1DB2">
        <w:trPr>
          <w:cantSplit/>
          <w:trHeight w:val="215"/>
          <w:jc w:val="center"/>
        </w:trPr>
        <w:tc>
          <w:tcPr>
            <w:tcW w:w="2778" w:type="dxa"/>
            <w:shd w:val="clear" w:color="auto" w:fill="auto"/>
          </w:tcPr>
          <w:p w14:paraId="0E2E7ADC" w14:textId="77777777" w:rsidR="00F1314C" w:rsidRPr="004B1A98" w:rsidRDefault="00F1314C" w:rsidP="00ED1DB2">
            <w:pPr>
              <w:pStyle w:val="BStabletextbolditalics"/>
            </w:pPr>
            <w:r w:rsidRPr="004B1A98">
              <w:t>Total Infrastructure Investment Program</w:t>
            </w:r>
          </w:p>
        </w:tc>
        <w:tc>
          <w:tcPr>
            <w:tcW w:w="1247" w:type="dxa"/>
            <w:shd w:val="clear" w:color="auto" w:fill="auto"/>
            <w:noWrap/>
          </w:tcPr>
          <w:p w14:paraId="282BF502" w14:textId="77777777" w:rsidR="00F1314C" w:rsidRPr="00CE045E" w:rsidRDefault="00F1314C" w:rsidP="00ED1DB2">
            <w:pPr>
              <w:pStyle w:val="BStablefiguresbolditalics"/>
            </w:pPr>
            <w:r>
              <w:t>11,798</w:t>
            </w:r>
          </w:p>
        </w:tc>
        <w:tc>
          <w:tcPr>
            <w:tcW w:w="1247" w:type="dxa"/>
            <w:shd w:val="clear" w:color="auto" w:fill="auto"/>
            <w:noWrap/>
          </w:tcPr>
          <w:p w14:paraId="39631236" w14:textId="77777777" w:rsidR="00F1314C" w:rsidRPr="00CE045E" w:rsidRDefault="00F1314C" w:rsidP="00ED1DB2">
            <w:pPr>
              <w:pStyle w:val="BStablefiguresbolditalics"/>
            </w:pPr>
            <w:r>
              <w:t>46,453</w:t>
            </w:r>
          </w:p>
        </w:tc>
        <w:tc>
          <w:tcPr>
            <w:tcW w:w="1247" w:type="dxa"/>
            <w:shd w:val="clear" w:color="auto" w:fill="auto"/>
            <w:noWrap/>
          </w:tcPr>
          <w:p w14:paraId="28BE7C35" w14:textId="77777777" w:rsidR="00F1314C" w:rsidRPr="00CE045E" w:rsidRDefault="00F1314C" w:rsidP="00ED1DB2">
            <w:pPr>
              <w:pStyle w:val="BStablefiguresbolditalics"/>
            </w:pPr>
            <w:r>
              <w:t>91,032</w:t>
            </w:r>
          </w:p>
        </w:tc>
        <w:tc>
          <w:tcPr>
            <w:tcW w:w="1247" w:type="dxa"/>
            <w:shd w:val="clear" w:color="auto" w:fill="auto"/>
            <w:noWrap/>
          </w:tcPr>
          <w:p w14:paraId="2EAFC7E2" w14:textId="77777777" w:rsidR="00F1314C" w:rsidRPr="00CE045E" w:rsidRDefault="00F1314C" w:rsidP="00ED1DB2">
            <w:pPr>
              <w:pStyle w:val="BStablefiguresbolditalics"/>
            </w:pPr>
            <w:r>
              <w:t>92,068</w:t>
            </w:r>
          </w:p>
        </w:tc>
        <w:tc>
          <w:tcPr>
            <w:tcW w:w="1247" w:type="dxa"/>
            <w:shd w:val="clear" w:color="auto" w:fill="auto"/>
            <w:noWrap/>
          </w:tcPr>
          <w:p w14:paraId="2893FFA5" w14:textId="77777777" w:rsidR="00F1314C" w:rsidRPr="00CE045E" w:rsidRDefault="00F1314C" w:rsidP="00ED1DB2">
            <w:pPr>
              <w:pStyle w:val="BStablefiguresbolditalics"/>
            </w:pPr>
            <w:r>
              <w:t>72,869</w:t>
            </w:r>
          </w:p>
        </w:tc>
      </w:tr>
      <w:tr w:rsidR="00F1314C" w:rsidRPr="004B1A98" w14:paraId="5DB9C716" w14:textId="77777777" w:rsidTr="00ED1DB2">
        <w:trPr>
          <w:cantSplit/>
          <w:trHeight w:val="215"/>
          <w:jc w:val="center"/>
        </w:trPr>
        <w:tc>
          <w:tcPr>
            <w:tcW w:w="2778" w:type="dxa"/>
            <w:shd w:val="clear" w:color="auto" w:fill="auto"/>
          </w:tcPr>
          <w:p w14:paraId="6AEB95E8" w14:textId="77777777" w:rsidR="00F1314C" w:rsidRPr="004B1A98" w:rsidRDefault="00F1314C" w:rsidP="00ED1DB2">
            <w:pPr>
              <w:pStyle w:val="BStabletextbold"/>
            </w:pPr>
            <w:r w:rsidRPr="004B1A98">
              <w:t>Other Infrastructure Payments</w:t>
            </w:r>
          </w:p>
        </w:tc>
        <w:tc>
          <w:tcPr>
            <w:tcW w:w="1247" w:type="dxa"/>
            <w:shd w:val="clear" w:color="auto" w:fill="auto"/>
            <w:noWrap/>
          </w:tcPr>
          <w:p w14:paraId="6AE2C962" w14:textId="77777777" w:rsidR="00F1314C" w:rsidRPr="004B1A98" w:rsidRDefault="00F1314C" w:rsidP="00ED1DB2">
            <w:pPr>
              <w:pStyle w:val="EmptyCell0"/>
              <w:rPr>
                <w:highlight w:val="yellow"/>
              </w:rPr>
            </w:pPr>
          </w:p>
        </w:tc>
        <w:tc>
          <w:tcPr>
            <w:tcW w:w="1247" w:type="dxa"/>
            <w:shd w:val="clear" w:color="auto" w:fill="auto"/>
            <w:noWrap/>
          </w:tcPr>
          <w:p w14:paraId="1954A838" w14:textId="77777777" w:rsidR="00F1314C" w:rsidRPr="004B1A98" w:rsidRDefault="00F1314C" w:rsidP="00ED1DB2">
            <w:pPr>
              <w:pStyle w:val="EmptyCell0"/>
              <w:rPr>
                <w:highlight w:val="yellow"/>
              </w:rPr>
            </w:pPr>
          </w:p>
        </w:tc>
        <w:tc>
          <w:tcPr>
            <w:tcW w:w="1247" w:type="dxa"/>
            <w:shd w:val="clear" w:color="auto" w:fill="auto"/>
            <w:noWrap/>
          </w:tcPr>
          <w:p w14:paraId="5FC62A4F" w14:textId="77777777" w:rsidR="00F1314C" w:rsidRPr="004B1A98" w:rsidRDefault="00F1314C" w:rsidP="00ED1DB2">
            <w:pPr>
              <w:pStyle w:val="EmptyCell0"/>
              <w:rPr>
                <w:highlight w:val="yellow"/>
              </w:rPr>
            </w:pPr>
          </w:p>
        </w:tc>
        <w:tc>
          <w:tcPr>
            <w:tcW w:w="1247" w:type="dxa"/>
            <w:shd w:val="clear" w:color="auto" w:fill="auto"/>
            <w:noWrap/>
          </w:tcPr>
          <w:p w14:paraId="5051FADB" w14:textId="77777777" w:rsidR="00F1314C" w:rsidRPr="004B1A98" w:rsidRDefault="00F1314C" w:rsidP="00ED1DB2">
            <w:pPr>
              <w:pStyle w:val="EmptyCell0"/>
              <w:rPr>
                <w:highlight w:val="yellow"/>
              </w:rPr>
            </w:pPr>
          </w:p>
        </w:tc>
        <w:tc>
          <w:tcPr>
            <w:tcW w:w="1247" w:type="dxa"/>
            <w:shd w:val="clear" w:color="auto" w:fill="auto"/>
            <w:noWrap/>
          </w:tcPr>
          <w:p w14:paraId="74117B72" w14:textId="77777777" w:rsidR="00F1314C" w:rsidRPr="004B1A98" w:rsidRDefault="00F1314C" w:rsidP="00ED1DB2">
            <w:pPr>
              <w:pStyle w:val="EmptyCell0"/>
              <w:rPr>
                <w:highlight w:val="yellow"/>
              </w:rPr>
            </w:pPr>
          </w:p>
        </w:tc>
      </w:tr>
      <w:tr w:rsidR="00F1314C" w:rsidRPr="00CE045E" w14:paraId="27E23AB4" w14:textId="77777777" w:rsidTr="00ED1DB2">
        <w:trPr>
          <w:cantSplit/>
          <w:trHeight w:val="215"/>
          <w:jc w:val="center"/>
        </w:trPr>
        <w:tc>
          <w:tcPr>
            <w:tcW w:w="2778" w:type="dxa"/>
            <w:tcBorders>
              <w:bottom w:val="single" w:sz="4" w:space="0" w:color="auto"/>
            </w:tcBorders>
            <w:shd w:val="clear" w:color="auto" w:fill="auto"/>
          </w:tcPr>
          <w:p w14:paraId="3B178ECE" w14:textId="77777777" w:rsidR="00F1314C" w:rsidRPr="004B1A98" w:rsidRDefault="00F1314C" w:rsidP="00ED1DB2">
            <w:pPr>
              <w:pStyle w:val="BStabletext"/>
            </w:pPr>
            <w:r w:rsidRPr="004B1A98">
              <w:t>Local Roads and Community Infrastructure</w:t>
            </w:r>
          </w:p>
        </w:tc>
        <w:tc>
          <w:tcPr>
            <w:tcW w:w="1247" w:type="dxa"/>
            <w:tcBorders>
              <w:bottom w:val="single" w:sz="4" w:space="0" w:color="auto"/>
            </w:tcBorders>
            <w:shd w:val="clear" w:color="auto" w:fill="auto"/>
            <w:noWrap/>
          </w:tcPr>
          <w:p w14:paraId="11CE3953" w14:textId="77777777" w:rsidR="00F1314C" w:rsidRPr="00CE045E" w:rsidRDefault="00F1314C" w:rsidP="00ED1DB2">
            <w:pPr>
              <w:pStyle w:val="BStablefigures"/>
            </w:pPr>
            <w:r>
              <w:t>0</w:t>
            </w:r>
          </w:p>
        </w:tc>
        <w:tc>
          <w:tcPr>
            <w:tcW w:w="1247" w:type="dxa"/>
            <w:tcBorders>
              <w:bottom w:val="single" w:sz="4" w:space="0" w:color="auto"/>
            </w:tcBorders>
            <w:shd w:val="clear" w:color="auto" w:fill="auto"/>
            <w:noWrap/>
          </w:tcPr>
          <w:p w14:paraId="2F79D961" w14:textId="77777777" w:rsidR="00F1314C" w:rsidRPr="00CE045E" w:rsidRDefault="00F1314C" w:rsidP="00ED1DB2">
            <w:pPr>
              <w:pStyle w:val="BStablefigures"/>
            </w:pPr>
            <w:r>
              <w:t>15,021</w:t>
            </w:r>
          </w:p>
        </w:tc>
        <w:tc>
          <w:tcPr>
            <w:tcW w:w="1247" w:type="dxa"/>
            <w:tcBorders>
              <w:bottom w:val="single" w:sz="4" w:space="0" w:color="auto"/>
            </w:tcBorders>
            <w:shd w:val="clear" w:color="auto" w:fill="auto"/>
            <w:noWrap/>
          </w:tcPr>
          <w:p w14:paraId="709528DD" w14:textId="77777777" w:rsidR="00F1314C" w:rsidRPr="00CE045E" w:rsidRDefault="00F1314C" w:rsidP="00ED1DB2">
            <w:pPr>
              <w:pStyle w:val="BStablefigures"/>
            </w:pPr>
            <w:r>
              <w:t>9,443</w:t>
            </w:r>
          </w:p>
        </w:tc>
        <w:tc>
          <w:tcPr>
            <w:tcW w:w="1247" w:type="dxa"/>
            <w:tcBorders>
              <w:bottom w:val="single" w:sz="4" w:space="0" w:color="auto"/>
            </w:tcBorders>
            <w:shd w:val="clear" w:color="auto" w:fill="auto"/>
            <w:noWrap/>
          </w:tcPr>
          <w:p w14:paraId="254DA331" w14:textId="77777777" w:rsidR="00F1314C" w:rsidRPr="00CE045E" w:rsidRDefault="00F1314C" w:rsidP="00ED1DB2">
            <w:pPr>
              <w:pStyle w:val="BStablefigures"/>
            </w:pPr>
            <w:r>
              <w:t>0</w:t>
            </w:r>
          </w:p>
        </w:tc>
        <w:tc>
          <w:tcPr>
            <w:tcW w:w="1247" w:type="dxa"/>
            <w:tcBorders>
              <w:bottom w:val="single" w:sz="4" w:space="0" w:color="auto"/>
            </w:tcBorders>
            <w:shd w:val="clear" w:color="auto" w:fill="auto"/>
            <w:noWrap/>
          </w:tcPr>
          <w:p w14:paraId="2E7A60D9" w14:textId="77777777" w:rsidR="00F1314C" w:rsidRPr="00CE045E" w:rsidRDefault="00F1314C" w:rsidP="00ED1DB2">
            <w:pPr>
              <w:pStyle w:val="BStablefigures"/>
            </w:pPr>
            <w:r>
              <w:t>0</w:t>
            </w:r>
          </w:p>
        </w:tc>
      </w:tr>
      <w:tr w:rsidR="00F1314C" w:rsidRPr="00CE045E" w14:paraId="4BE3E8CB" w14:textId="77777777" w:rsidTr="00ED1DB2">
        <w:trPr>
          <w:cantSplit/>
          <w:trHeight w:val="215"/>
          <w:jc w:val="center"/>
        </w:trPr>
        <w:tc>
          <w:tcPr>
            <w:tcW w:w="2778" w:type="dxa"/>
            <w:tcBorders>
              <w:top w:val="single" w:sz="4" w:space="0" w:color="auto"/>
              <w:bottom w:val="single" w:sz="4" w:space="0" w:color="auto"/>
            </w:tcBorders>
            <w:shd w:val="clear" w:color="auto" w:fill="auto"/>
          </w:tcPr>
          <w:p w14:paraId="2CF2C503" w14:textId="77777777" w:rsidR="00F1314C" w:rsidRPr="004B1A98" w:rsidRDefault="00F1314C" w:rsidP="00ED1DB2">
            <w:pPr>
              <w:pStyle w:val="BStabletextbold"/>
            </w:pPr>
            <w:r w:rsidRPr="004B1A98">
              <w:t>Total Infrastructure</w:t>
            </w:r>
          </w:p>
        </w:tc>
        <w:tc>
          <w:tcPr>
            <w:tcW w:w="1247" w:type="dxa"/>
            <w:tcBorders>
              <w:top w:val="single" w:sz="4" w:space="0" w:color="auto"/>
              <w:bottom w:val="single" w:sz="4" w:space="0" w:color="auto"/>
            </w:tcBorders>
            <w:shd w:val="clear" w:color="auto" w:fill="auto"/>
            <w:noWrap/>
          </w:tcPr>
          <w:p w14:paraId="787CD1B6" w14:textId="77777777" w:rsidR="00F1314C" w:rsidRPr="00CE045E" w:rsidRDefault="00F1314C" w:rsidP="00ED1DB2">
            <w:pPr>
              <w:pStyle w:val="BStablefiguresbold"/>
            </w:pPr>
            <w:r>
              <w:t>11,798</w:t>
            </w:r>
          </w:p>
        </w:tc>
        <w:tc>
          <w:tcPr>
            <w:tcW w:w="1247" w:type="dxa"/>
            <w:tcBorders>
              <w:top w:val="single" w:sz="4" w:space="0" w:color="auto"/>
              <w:bottom w:val="single" w:sz="4" w:space="0" w:color="auto"/>
            </w:tcBorders>
            <w:shd w:val="clear" w:color="auto" w:fill="auto"/>
            <w:noWrap/>
          </w:tcPr>
          <w:p w14:paraId="67863A36" w14:textId="77777777" w:rsidR="00F1314C" w:rsidRPr="00CE045E" w:rsidRDefault="00F1314C" w:rsidP="00ED1DB2">
            <w:pPr>
              <w:pStyle w:val="BStablefiguresbold"/>
            </w:pPr>
            <w:r>
              <w:t>61,474</w:t>
            </w:r>
          </w:p>
        </w:tc>
        <w:tc>
          <w:tcPr>
            <w:tcW w:w="1247" w:type="dxa"/>
            <w:tcBorders>
              <w:top w:val="single" w:sz="4" w:space="0" w:color="auto"/>
              <w:bottom w:val="single" w:sz="4" w:space="0" w:color="auto"/>
            </w:tcBorders>
            <w:shd w:val="clear" w:color="auto" w:fill="auto"/>
            <w:noWrap/>
          </w:tcPr>
          <w:p w14:paraId="237416A4" w14:textId="77777777" w:rsidR="00F1314C" w:rsidRPr="00CE045E" w:rsidRDefault="00F1314C" w:rsidP="00ED1DB2">
            <w:pPr>
              <w:pStyle w:val="BStablefiguresbold"/>
            </w:pPr>
            <w:r>
              <w:t>100,475</w:t>
            </w:r>
          </w:p>
        </w:tc>
        <w:tc>
          <w:tcPr>
            <w:tcW w:w="1247" w:type="dxa"/>
            <w:tcBorders>
              <w:top w:val="single" w:sz="4" w:space="0" w:color="auto"/>
              <w:bottom w:val="single" w:sz="4" w:space="0" w:color="auto"/>
            </w:tcBorders>
            <w:shd w:val="clear" w:color="auto" w:fill="auto"/>
            <w:noWrap/>
          </w:tcPr>
          <w:p w14:paraId="37955012" w14:textId="77777777" w:rsidR="00F1314C" w:rsidRPr="00CE045E" w:rsidRDefault="00F1314C" w:rsidP="00ED1DB2">
            <w:pPr>
              <w:pStyle w:val="BStablefiguresbold"/>
            </w:pPr>
            <w:r>
              <w:t>92,068</w:t>
            </w:r>
          </w:p>
        </w:tc>
        <w:tc>
          <w:tcPr>
            <w:tcW w:w="1247" w:type="dxa"/>
            <w:tcBorders>
              <w:top w:val="single" w:sz="4" w:space="0" w:color="auto"/>
              <w:bottom w:val="single" w:sz="4" w:space="0" w:color="auto"/>
            </w:tcBorders>
            <w:shd w:val="clear" w:color="auto" w:fill="auto"/>
            <w:noWrap/>
          </w:tcPr>
          <w:p w14:paraId="762D88BE" w14:textId="77777777" w:rsidR="00F1314C" w:rsidRPr="00CE045E" w:rsidRDefault="00F1314C" w:rsidP="00ED1DB2">
            <w:pPr>
              <w:pStyle w:val="BStablefiguresbold"/>
            </w:pPr>
            <w:r>
              <w:t>72,869</w:t>
            </w:r>
          </w:p>
        </w:tc>
      </w:tr>
      <w:tr w:rsidR="00F1314C" w:rsidRPr="00556632" w14:paraId="64A6F19B" w14:textId="77777777" w:rsidTr="00ED1DB2">
        <w:trPr>
          <w:cantSplit/>
          <w:trHeight w:val="397"/>
          <w:jc w:val="center"/>
        </w:trPr>
        <w:tc>
          <w:tcPr>
            <w:tcW w:w="2778" w:type="dxa"/>
            <w:shd w:val="clear" w:color="auto" w:fill="auto"/>
            <w:vAlign w:val="bottom"/>
          </w:tcPr>
          <w:p w14:paraId="016692AF" w14:textId="77777777" w:rsidR="00F1314C" w:rsidRPr="00CE045E" w:rsidRDefault="00F1314C" w:rsidP="00ED1DB2">
            <w:pPr>
              <w:pStyle w:val="BStabletextbold"/>
            </w:pPr>
            <w:r>
              <w:t>Environment</w:t>
            </w:r>
          </w:p>
        </w:tc>
        <w:tc>
          <w:tcPr>
            <w:tcW w:w="1247" w:type="dxa"/>
            <w:shd w:val="clear" w:color="auto" w:fill="auto"/>
            <w:noWrap/>
          </w:tcPr>
          <w:p w14:paraId="5715FC5E" w14:textId="77777777" w:rsidR="00F1314C" w:rsidRPr="00556632" w:rsidRDefault="00F1314C" w:rsidP="00ED1DB2">
            <w:pPr>
              <w:pStyle w:val="EmptyCell0"/>
              <w:rPr>
                <w:highlight w:val="yellow"/>
              </w:rPr>
            </w:pPr>
          </w:p>
        </w:tc>
        <w:tc>
          <w:tcPr>
            <w:tcW w:w="1247" w:type="dxa"/>
            <w:shd w:val="clear" w:color="auto" w:fill="auto"/>
            <w:noWrap/>
          </w:tcPr>
          <w:p w14:paraId="017F9638" w14:textId="77777777" w:rsidR="00F1314C" w:rsidRPr="00556632" w:rsidRDefault="00F1314C" w:rsidP="00ED1DB2">
            <w:pPr>
              <w:pStyle w:val="EmptyCell0"/>
              <w:rPr>
                <w:highlight w:val="yellow"/>
              </w:rPr>
            </w:pPr>
          </w:p>
        </w:tc>
        <w:tc>
          <w:tcPr>
            <w:tcW w:w="1247" w:type="dxa"/>
            <w:shd w:val="clear" w:color="auto" w:fill="auto"/>
            <w:noWrap/>
          </w:tcPr>
          <w:p w14:paraId="16B288C9" w14:textId="77777777" w:rsidR="00F1314C" w:rsidRPr="00556632" w:rsidRDefault="00F1314C" w:rsidP="00ED1DB2">
            <w:pPr>
              <w:pStyle w:val="EmptyCell0"/>
              <w:rPr>
                <w:highlight w:val="yellow"/>
              </w:rPr>
            </w:pPr>
          </w:p>
        </w:tc>
        <w:tc>
          <w:tcPr>
            <w:tcW w:w="1247" w:type="dxa"/>
            <w:shd w:val="clear" w:color="auto" w:fill="auto"/>
            <w:noWrap/>
          </w:tcPr>
          <w:p w14:paraId="5A364177" w14:textId="77777777" w:rsidR="00F1314C" w:rsidRPr="00556632" w:rsidRDefault="00F1314C" w:rsidP="00ED1DB2">
            <w:pPr>
              <w:pStyle w:val="EmptyCell0"/>
              <w:rPr>
                <w:highlight w:val="yellow"/>
              </w:rPr>
            </w:pPr>
          </w:p>
        </w:tc>
        <w:tc>
          <w:tcPr>
            <w:tcW w:w="1247" w:type="dxa"/>
            <w:shd w:val="clear" w:color="auto" w:fill="auto"/>
            <w:noWrap/>
          </w:tcPr>
          <w:p w14:paraId="6E7A4B48" w14:textId="77777777" w:rsidR="00F1314C" w:rsidRPr="00556632" w:rsidRDefault="00F1314C" w:rsidP="00ED1DB2">
            <w:pPr>
              <w:pStyle w:val="EmptyCell0"/>
              <w:rPr>
                <w:highlight w:val="yellow"/>
              </w:rPr>
            </w:pPr>
          </w:p>
        </w:tc>
      </w:tr>
      <w:tr w:rsidR="00F1314C" w:rsidRPr="00F27BBB" w14:paraId="22896461" w14:textId="77777777" w:rsidTr="00ED1DB2">
        <w:trPr>
          <w:cantSplit/>
          <w:trHeight w:val="215"/>
          <w:jc w:val="center"/>
        </w:trPr>
        <w:tc>
          <w:tcPr>
            <w:tcW w:w="2778" w:type="dxa"/>
            <w:shd w:val="clear" w:color="auto" w:fill="auto"/>
          </w:tcPr>
          <w:p w14:paraId="738FA93D" w14:textId="77777777" w:rsidR="00F1314C" w:rsidRPr="00CE045E" w:rsidRDefault="00F1314C" w:rsidP="00ED1DB2">
            <w:pPr>
              <w:pStyle w:val="BStabletextbold"/>
            </w:pPr>
            <w:r>
              <w:t>Environment NPPs</w:t>
            </w:r>
          </w:p>
        </w:tc>
        <w:tc>
          <w:tcPr>
            <w:tcW w:w="1247" w:type="dxa"/>
            <w:shd w:val="clear" w:color="auto" w:fill="auto"/>
            <w:noWrap/>
          </w:tcPr>
          <w:p w14:paraId="695C7282" w14:textId="77777777" w:rsidR="00F1314C" w:rsidRPr="00F27BBB" w:rsidRDefault="00F1314C" w:rsidP="00ED1DB2">
            <w:pPr>
              <w:pStyle w:val="EmptyCell0"/>
              <w:rPr>
                <w:highlight w:val="yellow"/>
              </w:rPr>
            </w:pPr>
          </w:p>
        </w:tc>
        <w:tc>
          <w:tcPr>
            <w:tcW w:w="1247" w:type="dxa"/>
            <w:shd w:val="clear" w:color="auto" w:fill="auto"/>
            <w:noWrap/>
          </w:tcPr>
          <w:p w14:paraId="1AA1CE0E" w14:textId="77777777" w:rsidR="00F1314C" w:rsidRPr="00F27BBB" w:rsidRDefault="00F1314C" w:rsidP="00ED1DB2">
            <w:pPr>
              <w:pStyle w:val="EmptyCell0"/>
              <w:rPr>
                <w:highlight w:val="yellow"/>
              </w:rPr>
            </w:pPr>
          </w:p>
        </w:tc>
        <w:tc>
          <w:tcPr>
            <w:tcW w:w="1247" w:type="dxa"/>
            <w:shd w:val="clear" w:color="auto" w:fill="auto"/>
            <w:noWrap/>
          </w:tcPr>
          <w:p w14:paraId="4C6AA6FB" w14:textId="77777777" w:rsidR="00F1314C" w:rsidRPr="00F27BBB" w:rsidRDefault="00F1314C" w:rsidP="00ED1DB2">
            <w:pPr>
              <w:pStyle w:val="EmptyCell0"/>
              <w:rPr>
                <w:highlight w:val="yellow"/>
              </w:rPr>
            </w:pPr>
          </w:p>
        </w:tc>
        <w:tc>
          <w:tcPr>
            <w:tcW w:w="1247" w:type="dxa"/>
            <w:shd w:val="clear" w:color="auto" w:fill="auto"/>
            <w:noWrap/>
          </w:tcPr>
          <w:p w14:paraId="3294D85B" w14:textId="77777777" w:rsidR="00F1314C" w:rsidRPr="00F27BBB" w:rsidRDefault="00F1314C" w:rsidP="00ED1DB2">
            <w:pPr>
              <w:pStyle w:val="EmptyCell0"/>
              <w:rPr>
                <w:highlight w:val="yellow"/>
              </w:rPr>
            </w:pPr>
          </w:p>
        </w:tc>
        <w:tc>
          <w:tcPr>
            <w:tcW w:w="1247" w:type="dxa"/>
            <w:shd w:val="clear" w:color="auto" w:fill="auto"/>
            <w:noWrap/>
          </w:tcPr>
          <w:p w14:paraId="133CE77D" w14:textId="77777777" w:rsidR="00F1314C" w:rsidRPr="00F27BBB" w:rsidRDefault="00F1314C" w:rsidP="00ED1DB2">
            <w:pPr>
              <w:pStyle w:val="EmptyCell0"/>
              <w:rPr>
                <w:highlight w:val="yellow"/>
              </w:rPr>
            </w:pPr>
          </w:p>
        </w:tc>
      </w:tr>
      <w:tr w:rsidR="00F1314C" w:rsidRPr="00CE045E" w14:paraId="6B042B42" w14:textId="77777777" w:rsidTr="00ED1DB2">
        <w:trPr>
          <w:cantSplit/>
          <w:trHeight w:val="215"/>
          <w:jc w:val="center"/>
        </w:trPr>
        <w:tc>
          <w:tcPr>
            <w:tcW w:w="2778" w:type="dxa"/>
            <w:shd w:val="clear" w:color="auto" w:fill="auto"/>
          </w:tcPr>
          <w:p w14:paraId="0BDC9909" w14:textId="77777777" w:rsidR="00F1314C" w:rsidRPr="00CE045E" w:rsidRDefault="00F1314C" w:rsidP="00ED1DB2">
            <w:pPr>
              <w:pStyle w:val="BStabletext"/>
            </w:pPr>
            <w:r w:rsidRPr="003357C9">
              <w:t>Bushfire Wildlife and Habitat Recovery</w:t>
            </w:r>
          </w:p>
        </w:tc>
        <w:tc>
          <w:tcPr>
            <w:tcW w:w="1247" w:type="dxa"/>
            <w:shd w:val="clear" w:color="auto" w:fill="auto"/>
            <w:noWrap/>
          </w:tcPr>
          <w:p w14:paraId="28E79FCD" w14:textId="77777777" w:rsidR="00F1314C" w:rsidRPr="00CE045E" w:rsidRDefault="00F1314C" w:rsidP="00ED1DB2">
            <w:pPr>
              <w:pStyle w:val="BStablefigures"/>
            </w:pPr>
            <w:r w:rsidRPr="006D2FCA">
              <w:t>500</w:t>
            </w:r>
          </w:p>
        </w:tc>
        <w:tc>
          <w:tcPr>
            <w:tcW w:w="1247" w:type="dxa"/>
            <w:shd w:val="clear" w:color="auto" w:fill="auto"/>
            <w:noWrap/>
          </w:tcPr>
          <w:p w14:paraId="58EA316B" w14:textId="77777777" w:rsidR="00F1314C" w:rsidRPr="00CE045E" w:rsidRDefault="00F1314C" w:rsidP="00ED1DB2">
            <w:pPr>
              <w:pStyle w:val="BStablefigures"/>
            </w:pPr>
            <w:r w:rsidRPr="006D2FCA">
              <w:t>0</w:t>
            </w:r>
          </w:p>
        </w:tc>
        <w:tc>
          <w:tcPr>
            <w:tcW w:w="1247" w:type="dxa"/>
            <w:shd w:val="clear" w:color="auto" w:fill="auto"/>
            <w:noWrap/>
          </w:tcPr>
          <w:p w14:paraId="2B76CDAF" w14:textId="77777777" w:rsidR="00F1314C" w:rsidRPr="00CE045E" w:rsidRDefault="00F1314C" w:rsidP="00ED1DB2">
            <w:pPr>
              <w:pStyle w:val="BStablefigures"/>
            </w:pPr>
            <w:r w:rsidRPr="006D2FCA">
              <w:t>0</w:t>
            </w:r>
          </w:p>
        </w:tc>
        <w:tc>
          <w:tcPr>
            <w:tcW w:w="1247" w:type="dxa"/>
            <w:shd w:val="clear" w:color="auto" w:fill="auto"/>
            <w:noWrap/>
          </w:tcPr>
          <w:p w14:paraId="07BD7710" w14:textId="77777777" w:rsidR="00F1314C" w:rsidRPr="00CE045E" w:rsidRDefault="00F1314C" w:rsidP="00ED1DB2">
            <w:pPr>
              <w:pStyle w:val="BStablefigures"/>
            </w:pPr>
            <w:r w:rsidRPr="006D2FCA">
              <w:t>0</w:t>
            </w:r>
          </w:p>
        </w:tc>
        <w:tc>
          <w:tcPr>
            <w:tcW w:w="1247" w:type="dxa"/>
            <w:shd w:val="clear" w:color="auto" w:fill="auto"/>
            <w:noWrap/>
          </w:tcPr>
          <w:p w14:paraId="0A8D550B" w14:textId="77777777" w:rsidR="00F1314C" w:rsidRPr="00CE045E" w:rsidRDefault="00F1314C" w:rsidP="00ED1DB2">
            <w:pPr>
              <w:pStyle w:val="BStablefigures"/>
            </w:pPr>
            <w:r w:rsidRPr="006D2FCA">
              <w:t>0</w:t>
            </w:r>
          </w:p>
        </w:tc>
      </w:tr>
      <w:tr w:rsidR="00F1314C" w:rsidRPr="00CE045E" w14:paraId="3E12DDBD" w14:textId="77777777" w:rsidTr="00ED1DB2">
        <w:trPr>
          <w:cantSplit/>
          <w:trHeight w:val="215"/>
          <w:jc w:val="center"/>
        </w:trPr>
        <w:tc>
          <w:tcPr>
            <w:tcW w:w="2778" w:type="dxa"/>
            <w:shd w:val="clear" w:color="auto" w:fill="auto"/>
          </w:tcPr>
          <w:p w14:paraId="19FC7FE2" w14:textId="77777777" w:rsidR="00F1314C" w:rsidRPr="00CE045E" w:rsidRDefault="00F1314C" w:rsidP="00ED1DB2">
            <w:pPr>
              <w:pStyle w:val="BStabletext"/>
            </w:pPr>
            <w:r w:rsidRPr="003357C9">
              <w:t>Development of business cases for constraints measures and implementation</w:t>
            </w:r>
          </w:p>
        </w:tc>
        <w:tc>
          <w:tcPr>
            <w:tcW w:w="1247" w:type="dxa"/>
            <w:shd w:val="clear" w:color="auto" w:fill="auto"/>
            <w:noWrap/>
          </w:tcPr>
          <w:p w14:paraId="06C2D327" w14:textId="77777777" w:rsidR="00F1314C" w:rsidRPr="00CE045E" w:rsidRDefault="00F1314C" w:rsidP="00ED1DB2">
            <w:pPr>
              <w:pStyle w:val="BStablefigures"/>
            </w:pPr>
            <w:r w:rsidRPr="006D2FCA">
              <w:t>0</w:t>
            </w:r>
          </w:p>
        </w:tc>
        <w:tc>
          <w:tcPr>
            <w:tcW w:w="1247" w:type="dxa"/>
            <w:shd w:val="clear" w:color="auto" w:fill="auto"/>
            <w:noWrap/>
          </w:tcPr>
          <w:p w14:paraId="7B2B2EAB" w14:textId="77777777" w:rsidR="00F1314C" w:rsidRPr="00CE045E" w:rsidRDefault="00F1314C" w:rsidP="00ED1DB2">
            <w:pPr>
              <w:pStyle w:val="BStablefigures"/>
            </w:pPr>
            <w:r w:rsidRPr="006D2FCA">
              <w:t>~</w:t>
            </w:r>
          </w:p>
        </w:tc>
        <w:tc>
          <w:tcPr>
            <w:tcW w:w="1247" w:type="dxa"/>
            <w:shd w:val="clear" w:color="auto" w:fill="auto"/>
            <w:noWrap/>
          </w:tcPr>
          <w:p w14:paraId="42AA5C78" w14:textId="77777777" w:rsidR="00F1314C" w:rsidRPr="00CE045E" w:rsidRDefault="00F1314C" w:rsidP="00ED1DB2">
            <w:pPr>
              <w:pStyle w:val="BStablefigures"/>
            </w:pPr>
            <w:r w:rsidRPr="006D2FCA">
              <w:t>~</w:t>
            </w:r>
          </w:p>
        </w:tc>
        <w:tc>
          <w:tcPr>
            <w:tcW w:w="1247" w:type="dxa"/>
            <w:shd w:val="clear" w:color="auto" w:fill="auto"/>
            <w:noWrap/>
          </w:tcPr>
          <w:p w14:paraId="1CAA354C" w14:textId="77777777" w:rsidR="00F1314C" w:rsidRPr="00CE045E" w:rsidRDefault="00F1314C" w:rsidP="00ED1DB2">
            <w:pPr>
              <w:pStyle w:val="BStablefigures"/>
            </w:pPr>
            <w:r w:rsidRPr="006D2FCA">
              <w:t>~</w:t>
            </w:r>
          </w:p>
        </w:tc>
        <w:tc>
          <w:tcPr>
            <w:tcW w:w="1247" w:type="dxa"/>
            <w:shd w:val="clear" w:color="auto" w:fill="auto"/>
            <w:noWrap/>
          </w:tcPr>
          <w:p w14:paraId="48CB65F2" w14:textId="77777777" w:rsidR="00F1314C" w:rsidRPr="00CE045E" w:rsidRDefault="00F1314C" w:rsidP="00ED1DB2">
            <w:pPr>
              <w:pStyle w:val="BStablefigures"/>
            </w:pPr>
            <w:r w:rsidRPr="006D2FCA">
              <w:t>~</w:t>
            </w:r>
          </w:p>
        </w:tc>
      </w:tr>
      <w:tr w:rsidR="00F1314C" w:rsidRPr="00CE045E" w14:paraId="33A8A23B" w14:textId="77777777" w:rsidTr="00ED1DB2">
        <w:trPr>
          <w:cantSplit/>
          <w:trHeight w:val="215"/>
          <w:jc w:val="center"/>
        </w:trPr>
        <w:tc>
          <w:tcPr>
            <w:tcW w:w="2778" w:type="dxa"/>
            <w:shd w:val="clear" w:color="auto" w:fill="auto"/>
          </w:tcPr>
          <w:p w14:paraId="74D179EB" w14:textId="77777777" w:rsidR="00F1314C" w:rsidRPr="00CE045E" w:rsidRDefault="00F1314C" w:rsidP="00ED1DB2">
            <w:pPr>
              <w:pStyle w:val="BStabletext"/>
            </w:pPr>
            <w:r w:rsidRPr="003357C9">
              <w:t>Disaster Risk Reduction</w:t>
            </w:r>
          </w:p>
        </w:tc>
        <w:tc>
          <w:tcPr>
            <w:tcW w:w="1247" w:type="dxa"/>
            <w:shd w:val="clear" w:color="auto" w:fill="auto"/>
            <w:noWrap/>
          </w:tcPr>
          <w:p w14:paraId="233F198B" w14:textId="77777777" w:rsidR="00F1314C" w:rsidRPr="00CE045E" w:rsidRDefault="00F1314C" w:rsidP="00ED1DB2">
            <w:pPr>
              <w:pStyle w:val="BStablefigures"/>
            </w:pPr>
            <w:r w:rsidRPr="006D2FCA">
              <w:t>1,044</w:t>
            </w:r>
          </w:p>
        </w:tc>
        <w:tc>
          <w:tcPr>
            <w:tcW w:w="1247" w:type="dxa"/>
            <w:shd w:val="clear" w:color="auto" w:fill="auto"/>
            <w:noWrap/>
          </w:tcPr>
          <w:p w14:paraId="46C3B5FF" w14:textId="77777777" w:rsidR="00F1314C" w:rsidRPr="00CE045E" w:rsidRDefault="00F1314C" w:rsidP="00ED1DB2">
            <w:pPr>
              <w:pStyle w:val="BStablefigures"/>
            </w:pPr>
            <w:r w:rsidRPr="006D2FCA">
              <w:t>1,044</w:t>
            </w:r>
          </w:p>
        </w:tc>
        <w:tc>
          <w:tcPr>
            <w:tcW w:w="1247" w:type="dxa"/>
            <w:shd w:val="clear" w:color="auto" w:fill="auto"/>
            <w:noWrap/>
          </w:tcPr>
          <w:p w14:paraId="5D29E2EF" w14:textId="77777777" w:rsidR="00F1314C" w:rsidRPr="00CE045E" w:rsidRDefault="00F1314C" w:rsidP="00ED1DB2">
            <w:pPr>
              <w:pStyle w:val="BStablefigures"/>
            </w:pPr>
            <w:r w:rsidRPr="006D2FCA">
              <w:t>1,044</w:t>
            </w:r>
          </w:p>
        </w:tc>
        <w:tc>
          <w:tcPr>
            <w:tcW w:w="1247" w:type="dxa"/>
            <w:shd w:val="clear" w:color="auto" w:fill="auto"/>
            <w:noWrap/>
          </w:tcPr>
          <w:p w14:paraId="2AF3C8DC" w14:textId="77777777" w:rsidR="00F1314C" w:rsidRPr="00CE045E" w:rsidRDefault="00F1314C" w:rsidP="00ED1DB2">
            <w:pPr>
              <w:pStyle w:val="BStablefigures"/>
            </w:pPr>
            <w:r w:rsidRPr="006D2FCA">
              <w:t>1,044</w:t>
            </w:r>
          </w:p>
        </w:tc>
        <w:tc>
          <w:tcPr>
            <w:tcW w:w="1247" w:type="dxa"/>
            <w:shd w:val="clear" w:color="auto" w:fill="auto"/>
            <w:noWrap/>
          </w:tcPr>
          <w:p w14:paraId="656D782F" w14:textId="77777777" w:rsidR="00F1314C" w:rsidRPr="00CE045E" w:rsidRDefault="00F1314C" w:rsidP="00ED1DB2">
            <w:pPr>
              <w:pStyle w:val="BStablefigures"/>
            </w:pPr>
            <w:r w:rsidRPr="006D2FCA">
              <w:t>1,044</w:t>
            </w:r>
          </w:p>
        </w:tc>
      </w:tr>
      <w:tr w:rsidR="00F1314C" w:rsidRPr="00CE045E" w14:paraId="08CD064F" w14:textId="77777777" w:rsidTr="00ED1DB2">
        <w:trPr>
          <w:cantSplit/>
          <w:trHeight w:val="215"/>
          <w:jc w:val="center"/>
        </w:trPr>
        <w:tc>
          <w:tcPr>
            <w:tcW w:w="2778" w:type="dxa"/>
            <w:shd w:val="clear" w:color="auto" w:fill="auto"/>
          </w:tcPr>
          <w:p w14:paraId="67646E46" w14:textId="77777777" w:rsidR="00F1314C" w:rsidRPr="00CE045E" w:rsidRDefault="00F1314C" w:rsidP="00ED1DB2">
            <w:pPr>
              <w:pStyle w:val="BStabletext"/>
            </w:pPr>
            <w:r w:rsidRPr="003357C9">
              <w:t>Emergency Response Fund</w:t>
            </w:r>
          </w:p>
        </w:tc>
        <w:tc>
          <w:tcPr>
            <w:tcW w:w="1247" w:type="dxa"/>
            <w:shd w:val="clear" w:color="auto" w:fill="auto"/>
            <w:noWrap/>
          </w:tcPr>
          <w:p w14:paraId="12E76027" w14:textId="77777777" w:rsidR="00F1314C" w:rsidRPr="00CE045E" w:rsidRDefault="00F1314C" w:rsidP="00ED1DB2">
            <w:pPr>
              <w:pStyle w:val="BStablefigures"/>
            </w:pPr>
            <w:r w:rsidRPr="006D2FCA">
              <w:t>0</w:t>
            </w:r>
          </w:p>
        </w:tc>
        <w:tc>
          <w:tcPr>
            <w:tcW w:w="1247" w:type="dxa"/>
            <w:shd w:val="clear" w:color="auto" w:fill="auto"/>
            <w:noWrap/>
          </w:tcPr>
          <w:p w14:paraId="51608126" w14:textId="77777777" w:rsidR="00F1314C" w:rsidRPr="00CE045E" w:rsidRDefault="00F1314C" w:rsidP="00ED1DB2">
            <w:pPr>
              <w:pStyle w:val="BStablefigures"/>
            </w:pPr>
            <w:r w:rsidRPr="006D2FCA">
              <w:t>~</w:t>
            </w:r>
          </w:p>
        </w:tc>
        <w:tc>
          <w:tcPr>
            <w:tcW w:w="1247" w:type="dxa"/>
            <w:shd w:val="clear" w:color="auto" w:fill="auto"/>
            <w:noWrap/>
          </w:tcPr>
          <w:p w14:paraId="7E47657E" w14:textId="77777777" w:rsidR="00F1314C" w:rsidRPr="00CE045E" w:rsidRDefault="00F1314C" w:rsidP="00ED1DB2">
            <w:pPr>
              <w:pStyle w:val="BStablefigures"/>
            </w:pPr>
            <w:r w:rsidRPr="006D2FCA">
              <w:t>0</w:t>
            </w:r>
          </w:p>
        </w:tc>
        <w:tc>
          <w:tcPr>
            <w:tcW w:w="1247" w:type="dxa"/>
            <w:shd w:val="clear" w:color="auto" w:fill="auto"/>
            <w:noWrap/>
          </w:tcPr>
          <w:p w14:paraId="140D990C" w14:textId="77777777" w:rsidR="00F1314C" w:rsidRPr="00CE045E" w:rsidRDefault="00F1314C" w:rsidP="00ED1DB2">
            <w:pPr>
              <w:pStyle w:val="BStablefigures"/>
            </w:pPr>
            <w:r w:rsidRPr="006D2FCA">
              <w:t>0</w:t>
            </w:r>
          </w:p>
        </w:tc>
        <w:tc>
          <w:tcPr>
            <w:tcW w:w="1247" w:type="dxa"/>
            <w:shd w:val="clear" w:color="auto" w:fill="auto"/>
            <w:noWrap/>
          </w:tcPr>
          <w:p w14:paraId="68B52804" w14:textId="77777777" w:rsidR="00F1314C" w:rsidRPr="00CE045E" w:rsidRDefault="00F1314C" w:rsidP="00ED1DB2">
            <w:pPr>
              <w:pStyle w:val="BStablefigures"/>
            </w:pPr>
            <w:r w:rsidRPr="006D2FCA">
              <w:t>0</w:t>
            </w:r>
          </w:p>
        </w:tc>
      </w:tr>
      <w:tr w:rsidR="00F1314C" w:rsidRPr="00CE045E" w14:paraId="16CD3B42" w14:textId="77777777" w:rsidTr="00ED1DB2">
        <w:trPr>
          <w:cantSplit/>
          <w:trHeight w:val="215"/>
          <w:jc w:val="center"/>
        </w:trPr>
        <w:tc>
          <w:tcPr>
            <w:tcW w:w="2778" w:type="dxa"/>
            <w:shd w:val="clear" w:color="auto" w:fill="auto"/>
          </w:tcPr>
          <w:p w14:paraId="3C77CAE8" w14:textId="77777777" w:rsidR="00F1314C" w:rsidRPr="00CE045E" w:rsidRDefault="00F1314C" w:rsidP="00ED1DB2">
            <w:pPr>
              <w:pStyle w:val="BStabletext"/>
            </w:pPr>
            <w:r w:rsidRPr="003357C9">
              <w:t>Environment Assessment Systems Upgrade</w:t>
            </w:r>
          </w:p>
        </w:tc>
        <w:tc>
          <w:tcPr>
            <w:tcW w:w="1247" w:type="dxa"/>
            <w:shd w:val="clear" w:color="auto" w:fill="auto"/>
            <w:noWrap/>
          </w:tcPr>
          <w:p w14:paraId="5AB007B0" w14:textId="77777777" w:rsidR="00F1314C" w:rsidRPr="00CE045E" w:rsidRDefault="00F1314C" w:rsidP="00ED1DB2">
            <w:pPr>
              <w:pStyle w:val="BStablefigures"/>
            </w:pPr>
            <w:r w:rsidRPr="006D2FCA">
              <w:t>0</w:t>
            </w:r>
          </w:p>
        </w:tc>
        <w:tc>
          <w:tcPr>
            <w:tcW w:w="1247" w:type="dxa"/>
            <w:shd w:val="clear" w:color="auto" w:fill="auto"/>
            <w:noWrap/>
          </w:tcPr>
          <w:p w14:paraId="2E23C9E0" w14:textId="77777777" w:rsidR="00F1314C" w:rsidRPr="00CE045E" w:rsidRDefault="00F1314C" w:rsidP="00ED1DB2">
            <w:pPr>
              <w:pStyle w:val="BStablefigures"/>
            </w:pPr>
            <w:r w:rsidRPr="006D2FCA">
              <w:t>0</w:t>
            </w:r>
          </w:p>
        </w:tc>
        <w:tc>
          <w:tcPr>
            <w:tcW w:w="1247" w:type="dxa"/>
            <w:shd w:val="clear" w:color="auto" w:fill="auto"/>
            <w:noWrap/>
          </w:tcPr>
          <w:p w14:paraId="2E044F2C" w14:textId="77777777" w:rsidR="00F1314C" w:rsidRPr="00CE045E" w:rsidRDefault="00F1314C" w:rsidP="00ED1DB2">
            <w:pPr>
              <w:pStyle w:val="BStablefigures"/>
            </w:pPr>
            <w:r w:rsidRPr="006D2FCA">
              <w:t>300</w:t>
            </w:r>
          </w:p>
        </w:tc>
        <w:tc>
          <w:tcPr>
            <w:tcW w:w="1247" w:type="dxa"/>
            <w:shd w:val="clear" w:color="auto" w:fill="auto"/>
            <w:noWrap/>
          </w:tcPr>
          <w:p w14:paraId="765E18AF" w14:textId="77777777" w:rsidR="00F1314C" w:rsidRPr="00CE045E" w:rsidRDefault="00F1314C" w:rsidP="00ED1DB2">
            <w:pPr>
              <w:pStyle w:val="BStablefigures"/>
            </w:pPr>
            <w:r w:rsidRPr="006D2FCA">
              <w:t>0</w:t>
            </w:r>
          </w:p>
        </w:tc>
        <w:tc>
          <w:tcPr>
            <w:tcW w:w="1247" w:type="dxa"/>
            <w:shd w:val="clear" w:color="auto" w:fill="auto"/>
            <w:noWrap/>
          </w:tcPr>
          <w:p w14:paraId="12E5D947" w14:textId="77777777" w:rsidR="00F1314C" w:rsidRPr="00CE045E" w:rsidRDefault="00F1314C" w:rsidP="00ED1DB2">
            <w:pPr>
              <w:pStyle w:val="BStablefigures"/>
            </w:pPr>
            <w:r w:rsidRPr="006D2FCA">
              <w:t>0</w:t>
            </w:r>
          </w:p>
        </w:tc>
      </w:tr>
      <w:tr w:rsidR="00F1314C" w:rsidRPr="00CE045E" w14:paraId="5D2D32AF" w14:textId="77777777" w:rsidTr="00ED1DB2">
        <w:trPr>
          <w:cantSplit/>
          <w:trHeight w:val="215"/>
          <w:jc w:val="center"/>
        </w:trPr>
        <w:tc>
          <w:tcPr>
            <w:tcW w:w="2778" w:type="dxa"/>
            <w:shd w:val="clear" w:color="auto" w:fill="auto"/>
          </w:tcPr>
          <w:p w14:paraId="5A670ADF" w14:textId="77777777" w:rsidR="00F1314C" w:rsidRPr="00CE045E" w:rsidRDefault="00F1314C" w:rsidP="00ED1DB2">
            <w:pPr>
              <w:pStyle w:val="BStabletext"/>
            </w:pPr>
            <w:r w:rsidRPr="003357C9">
              <w:t>Fishing and Camping Facilities Program</w:t>
            </w:r>
          </w:p>
        </w:tc>
        <w:tc>
          <w:tcPr>
            <w:tcW w:w="1247" w:type="dxa"/>
            <w:shd w:val="clear" w:color="auto" w:fill="auto"/>
            <w:noWrap/>
          </w:tcPr>
          <w:p w14:paraId="3E18FA2F" w14:textId="77777777" w:rsidR="00F1314C" w:rsidRPr="00CE045E" w:rsidRDefault="00F1314C" w:rsidP="00ED1DB2">
            <w:pPr>
              <w:pStyle w:val="BStablefigures"/>
            </w:pPr>
            <w:r w:rsidRPr="006D2FCA">
              <w:t>0</w:t>
            </w:r>
          </w:p>
        </w:tc>
        <w:tc>
          <w:tcPr>
            <w:tcW w:w="1247" w:type="dxa"/>
            <w:shd w:val="clear" w:color="auto" w:fill="auto"/>
            <w:noWrap/>
          </w:tcPr>
          <w:p w14:paraId="5F42A980" w14:textId="77777777" w:rsidR="00F1314C" w:rsidRPr="00CE045E" w:rsidRDefault="00F1314C" w:rsidP="00ED1DB2">
            <w:pPr>
              <w:pStyle w:val="BStablefigures"/>
            </w:pPr>
            <w:r w:rsidRPr="006D2FCA">
              <w:t>141</w:t>
            </w:r>
          </w:p>
        </w:tc>
        <w:tc>
          <w:tcPr>
            <w:tcW w:w="1247" w:type="dxa"/>
            <w:shd w:val="clear" w:color="auto" w:fill="auto"/>
            <w:noWrap/>
          </w:tcPr>
          <w:p w14:paraId="1B6D77D5" w14:textId="77777777" w:rsidR="00F1314C" w:rsidRPr="00CE045E" w:rsidRDefault="00F1314C" w:rsidP="00ED1DB2">
            <w:pPr>
              <w:pStyle w:val="BStablefigures"/>
            </w:pPr>
            <w:r w:rsidRPr="006D2FCA">
              <w:t>71</w:t>
            </w:r>
          </w:p>
        </w:tc>
        <w:tc>
          <w:tcPr>
            <w:tcW w:w="1247" w:type="dxa"/>
            <w:shd w:val="clear" w:color="auto" w:fill="auto"/>
            <w:noWrap/>
          </w:tcPr>
          <w:p w14:paraId="519AE22C" w14:textId="77777777" w:rsidR="00F1314C" w:rsidRPr="00CE045E" w:rsidRDefault="00F1314C" w:rsidP="00ED1DB2">
            <w:pPr>
              <w:pStyle w:val="BStablefigures"/>
            </w:pPr>
            <w:r w:rsidRPr="006D2FCA">
              <w:t>71</w:t>
            </w:r>
          </w:p>
        </w:tc>
        <w:tc>
          <w:tcPr>
            <w:tcW w:w="1247" w:type="dxa"/>
            <w:shd w:val="clear" w:color="auto" w:fill="auto"/>
            <w:noWrap/>
          </w:tcPr>
          <w:p w14:paraId="3DE389E0" w14:textId="77777777" w:rsidR="00F1314C" w:rsidRPr="00CE045E" w:rsidRDefault="00F1314C" w:rsidP="00ED1DB2">
            <w:pPr>
              <w:pStyle w:val="BStablefigures"/>
            </w:pPr>
            <w:r w:rsidRPr="006D2FCA">
              <w:t>0</w:t>
            </w:r>
          </w:p>
        </w:tc>
      </w:tr>
      <w:tr w:rsidR="00F1314C" w:rsidRPr="00CE045E" w14:paraId="080B6562" w14:textId="77777777" w:rsidTr="00ED1DB2">
        <w:trPr>
          <w:cantSplit/>
          <w:trHeight w:val="64"/>
          <w:jc w:val="center"/>
        </w:trPr>
        <w:tc>
          <w:tcPr>
            <w:tcW w:w="2778" w:type="dxa"/>
            <w:shd w:val="clear" w:color="auto" w:fill="auto"/>
          </w:tcPr>
          <w:p w14:paraId="29FE5B63" w14:textId="77777777" w:rsidR="00F1314C" w:rsidRPr="00CE045E" w:rsidRDefault="00F1314C" w:rsidP="00ED1DB2">
            <w:pPr>
              <w:pStyle w:val="BStabletext"/>
            </w:pPr>
            <w:r w:rsidRPr="003357C9">
              <w:t>Future Drought Fund</w:t>
            </w:r>
          </w:p>
        </w:tc>
        <w:tc>
          <w:tcPr>
            <w:tcW w:w="1247" w:type="dxa"/>
            <w:shd w:val="clear" w:color="auto" w:fill="auto"/>
            <w:noWrap/>
          </w:tcPr>
          <w:p w14:paraId="1E04A974" w14:textId="77777777" w:rsidR="00F1314C" w:rsidRPr="00CE045E" w:rsidRDefault="00F1314C" w:rsidP="00ED1DB2">
            <w:pPr>
              <w:pStyle w:val="BStablefigures"/>
            </w:pPr>
            <w:r w:rsidRPr="006D2FCA">
              <w:t>0</w:t>
            </w:r>
          </w:p>
        </w:tc>
        <w:tc>
          <w:tcPr>
            <w:tcW w:w="1247" w:type="dxa"/>
            <w:shd w:val="clear" w:color="auto" w:fill="auto"/>
            <w:noWrap/>
          </w:tcPr>
          <w:p w14:paraId="33E57B5E" w14:textId="77777777" w:rsidR="00F1314C" w:rsidRPr="00CE045E" w:rsidRDefault="00F1314C" w:rsidP="00ED1DB2">
            <w:pPr>
              <w:pStyle w:val="BStablefigures"/>
            </w:pPr>
            <w:r w:rsidRPr="006D2FCA">
              <w:t>~</w:t>
            </w:r>
          </w:p>
        </w:tc>
        <w:tc>
          <w:tcPr>
            <w:tcW w:w="1247" w:type="dxa"/>
            <w:shd w:val="clear" w:color="auto" w:fill="auto"/>
            <w:noWrap/>
          </w:tcPr>
          <w:p w14:paraId="05BA8FC8" w14:textId="77777777" w:rsidR="00F1314C" w:rsidRPr="00CE045E" w:rsidRDefault="00F1314C" w:rsidP="00ED1DB2">
            <w:pPr>
              <w:pStyle w:val="BStablefigures"/>
            </w:pPr>
            <w:r w:rsidRPr="006D2FCA">
              <w:t>0</w:t>
            </w:r>
          </w:p>
        </w:tc>
        <w:tc>
          <w:tcPr>
            <w:tcW w:w="1247" w:type="dxa"/>
            <w:shd w:val="clear" w:color="auto" w:fill="auto"/>
            <w:noWrap/>
          </w:tcPr>
          <w:p w14:paraId="612A9BD5" w14:textId="77777777" w:rsidR="00F1314C" w:rsidRPr="00CE045E" w:rsidRDefault="00F1314C" w:rsidP="00ED1DB2">
            <w:pPr>
              <w:pStyle w:val="BStablefigures"/>
            </w:pPr>
            <w:r w:rsidRPr="006D2FCA">
              <w:t>0</w:t>
            </w:r>
          </w:p>
        </w:tc>
        <w:tc>
          <w:tcPr>
            <w:tcW w:w="1247" w:type="dxa"/>
            <w:shd w:val="clear" w:color="auto" w:fill="auto"/>
            <w:noWrap/>
          </w:tcPr>
          <w:p w14:paraId="3AA932B7" w14:textId="77777777" w:rsidR="00F1314C" w:rsidRPr="00CE045E" w:rsidRDefault="00F1314C" w:rsidP="00ED1DB2">
            <w:pPr>
              <w:pStyle w:val="BStablefigures"/>
            </w:pPr>
            <w:r w:rsidRPr="006D2FCA">
              <w:t>0</w:t>
            </w:r>
          </w:p>
        </w:tc>
      </w:tr>
      <w:tr w:rsidR="00F1314C" w:rsidRPr="00CE045E" w14:paraId="74DF7D3F" w14:textId="77777777" w:rsidTr="00ED1DB2">
        <w:trPr>
          <w:cantSplit/>
          <w:trHeight w:val="215"/>
          <w:jc w:val="center"/>
        </w:trPr>
        <w:tc>
          <w:tcPr>
            <w:tcW w:w="2778" w:type="dxa"/>
            <w:shd w:val="clear" w:color="auto" w:fill="auto"/>
          </w:tcPr>
          <w:p w14:paraId="383D1E58" w14:textId="77777777" w:rsidR="00F1314C" w:rsidRPr="00CE045E" w:rsidRDefault="00F1314C" w:rsidP="00ED1DB2">
            <w:pPr>
              <w:pStyle w:val="BStabletext"/>
            </w:pPr>
            <w:r w:rsidRPr="003357C9">
              <w:t>Implementing Water Reform in the Murray Darling Basin</w:t>
            </w:r>
          </w:p>
        </w:tc>
        <w:tc>
          <w:tcPr>
            <w:tcW w:w="1247" w:type="dxa"/>
            <w:shd w:val="clear" w:color="auto" w:fill="auto"/>
            <w:noWrap/>
          </w:tcPr>
          <w:p w14:paraId="1BC1E339" w14:textId="77777777" w:rsidR="00F1314C" w:rsidRPr="00CE045E" w:rsidRDefault="00F1314C" w:rsidP="00ED1DB2">
            <w:pPr>
              <w:pStyle w:val="BStablefigures"/>
            </w:pPr>
            <w:r w:rsidRPr="006D2FCA">
              <w:t>327</w:t>
            </w:r>
          </w:p>
        </w:tc>
        <w:tc>
          <w:tcPr>
            <w:tcW w:w="1247" w:type="dxa"/>
            <w:shd w:val="clear" w:color="auto" w:fill="auto"/>
            <w:noWrap/>
          </w:tcPr>
          <w:p w14:paraId="7836BF98" w14:textId="77777777" w:rsidR="00F1314C" w:rsidRPr="00CE045E" w:rsidRDefault="00F1314C" w:rsidP="00ED1DB2">
            <w:pPr>
              <w:pStyle w:val="BStablefigures"/>
            </w:pPr>
            <w:r w:rsidRPr="006D2FCA">
              <w:t>82</w:t>
            </w:r>
          </w:p>
        </w:tc>
        <w:tc>
          <w:tcPr>
            <w:tcW w:w="1247" w:type="dxa"/>
            <w:shd w:val="clear" w:color="auto" w:fill="auto"/>
            <w:noWrap/>
          </w:tcPr>
          <w:p w14:paraId="67612BC5" w14:textId="77777777" w:rsidR="00F1314C" w:rsidRPr="00CE045E" w:rsidRDefault="00F1314C" w:rsidP="00ED1DB2">
            <w:pPr>
              <w:pStyle w:val="BStablefigures"/>
            </w:pPr>
            <w:r w:rsidRPr="006D2FCA">
              <w:t>~</w:t>
            </w:r>
          </w:p>
        </w:tc>
        <w:tc>
          <w:tcPr>
            <w:tcW w:w="1247" w:type="dxa"/>
            <w:shd w:val="clear" w:color="auto" w:fill="auto"/>
            <w:noWrap/>
          </w:tcPr>
          <w:p w14:paraId="15D900A8" w14:textId="77777777" w:rsidR="00F1314C" w:rsidRPr="00CE045E" w:rsidRDefault="00F1314C" w:rsidP="00ED1DB2">
            <w:pPr>
              <w:pStyle w:val="BStablefigures"/>
            </w:pPr>
            <w:r w:rsidRPr="006D2FCA">
              <w:t>~</w:t>
            </w:r>
          </w:p>
        </w:tc>
        <w:tc>
          <w:tcPr>
            <w:tcW w:w="1247" w:type="dxa"/>
            <w:shd w:val="clear" w:color="auto" w:fill="auto"/>
            <w:noWrap/>
          </w:tcPr>
          <w:p w14:paraId="40FAE993" w14:textId="77777777" w:rsidR="00F1314C" w:rsidRPr="00CE045E" w:rsidRDefault="00F1314C" w:rsidP="00ED1DB2">
            <w:pPr>
              <w:pStyle w:val="BStablefigures"/>
            </w:pPr>
            <w:r w:rsidRPr="006D2FCA">
              <w:t>~</w:t>
            </w:r>
          </w:p>
        </w:tc>
      </w:tr>
      <w:tr w:rsidR="00F1314C" w:rsidRPr="00CE045E" w14:paraId="5926C988" w14:textId="77777777" w:rsidTr="00ED1DB2">
        <w:trPr>
          <w:cantSplit/>
          <w:trHeight w:val="215"/>
          <w:jc w:val="center"/>
        </w:trPr>
        <w:tc>
          <w:tcPr>
            <w:tcW w:w="2778" w:type="dxa"/>
            <w:shd w:val="clear" w:color="auto" w:fill="auto"/>
          </w:tcPr>
          <w:p w14:paraId="3CD4D9B7" w14:textId="77777777" w:rsidR="00F1314C" w:rsidRPr="00CE045E" w:rsidRDefault="00F1314C" w:rsidP="00ED1DB2">
            <w:pPr>
              <w:pStyle w:val="BStabletext"/>
            </w:pPr>
            <w:r w:rsidRPr="003357C9">
              <w:t>Management of established pests and weeds</w:t>
            </w:r>
          </w:p>
        </w:tc>
        <w:tc>
          <w:tcPr>
            <w:tcW w:w="1247" w:type="dxa"/>
            <w:shd w:val="clear" w:color="auto" w:fill="auto"/>
            <w:noWrap/>
          </w:tcPr>
          <w:p w14:paraId="4CB116D3" w14:textId="77777777" w:rsidR="00F1314C" w:rsidRPr="00CE045E" w:rsidRDefault="00F1314C" w:rsidP="00ED1DB2">
            <w:pPr>
              <w:pStyle w:val="BStablefigures"/>
            </w:pPr>
            <w:r w:rsidRPr="006D2FCA">
              <w:t>0</w:t>
            </w:r>
          </w:p>
        </w:tc>
        <w:tc>
          <w:tcPr>
            <w:tcW w:w="1247" w:type="dxa"/>
            <w:shd w:val="clear" w:color="auto" w:fill="auto"/>
            <w:noWrap/>
          </w:tcPr>
          <w:p w14:paraId="40C57239" w14:textId="77777777" w:rsidR="00F1314C" w:rsidRPr="00CE045E" w:rsidRDefault="00F1314C" w:rsidP="00ED1DB2">
            <w:pPr>
              <w:pStyle w:val="BStablefigures"/>
            </w:pPr>
            <w:r w:rsidRPr="006D2FCA">
              <w:t>~</w:t>
            </w:r>
          </w:p>
        </w:tc>
        <w:tc>
          <w:tcPr>
            <w:tcW w:w="1247" w:type="dxa"/>
            <w:shd w:val="clear" w:color="auto" w:fill="auto"/>
            <w:noWrap/>
          </w:tcPr>
          <w:p w14:paraId="71BBB8D0" w14:textId="77777777" w:rsidR="00F1314C" w:rsidRPr="00CE045E" w:rsidRDefault="00F1314C" w:rsidP="00ED1DB2">
            <w:pPr>
              <w:pStyle w:val="BStablefigures"/>
            </w:pPr>
            <w:r w:rsidRPr="006D2FCA">
              <w:t>~</w:t>
            </w:r>
          </w:p>
        </w:tc>
        <w:tc>
          <w:tcPr>
            <w:tcW w:w="1247" w:type="dxa"/>
            <w:shd w:val="clear" w:color="auto" w:fill="auto"/>
            <w:noWrap/>
          </w:tcPr>
          <w:p w14:paraId="49AE0809" w14:textId="77777777" w:rsidR="00F1314C" w:rsidRPr="00CE045E" w:rsidRDefault="00F1314C" w:rsidP="00ED1DB2">
            <w:pPr>
              <w:pStyle w:val="BStablefigures"/>
            </w:pPr>
            <w:r w:rsidRPr="006D2FCA">
              <w:t>~</w:t>
            </w:r>
          </w:p>
        </w:tc>
        <w:tc>
          <w:tcPr>
            <w:tcW w:w="1247" w:type="dxa"/>
            <w:shd w:val="clear" w:color="auto" w:fill="auto"/>
            <w:noWrap/>
          </w:tcPr>
          <w:p w14:paraId="34772081" w14:textId="77777777" w:rsidR="00F1314C" w:rsidRPr="00CE045E" w:rsidRDefault="00F1314C" w:rsidP="00ED1DB2">
            <w:pPr>
              <w:pStyle w:val="BStablefigures"/>
            </w:pPr>
            <w:r w:rsidRPr="006D2FCA">
              <w:t>0</w:t>
            </w:r>
          </w:p>
        </w:tc>
      </w:tr>
      <w:tr w:rsidR="00F1314C" w:rsidRPr="00CE045E" w14:paraId="19FB62AF" w14:textId="77777777" w:rsidTr="00ED1DB2">
        <w:trPr>
          <w:cantSplit/>
          <w:trHeight w:val="215"/>
          <w:jc w:val="center"/>
        </w:trPr>
        <w:tc>
          <w:tcPr>
            <w:tcW w:w="2778" w:type="dxa"/>
            <w:shd w:val="clear" w:color="auto" w:fill="auto"/>
          </w:tcPr>
          <w:p w14:paraId="400E49FC" w14:textId="77777777" w:rsidR="00F1314C" w:rsidRPr="00CE045E" w:rsidRDefault="00F1314C" w:rsidP="00ED1DB2">
            <w:pPr>
              <w:pStyle w:val="BStabletext"/>
            </w:pPr>
            <w:r w:rsidRPr="003357C9">
              <w:t>National forestry industry plan</w:t>
            </w:r>
          </w:p>
        </w:tc>
        <w:tc>
          <w:tcPr>
            <w:tcW w:w="1247" w:type="dxa"/>
            <w:shd w:val="clear" w:color="auto" w:fill="auto"/>
            <w:noWrap/>
          </w:tcPr>
          <w:p w14:paraId="7F3931BE" w14:textId="77777777" w:rsidR="00F1314C" w:rsidRPr="00CE045E" w:rsidRDefault="00F1314C" w:rsidP="00ED1DB2">
            <w:pPr>
              <w:pStyle w:val="BStablefigures"/>
            </w:pPr>
            <w:r w:rsidRPr="006D2FCA">
              <w:t>0</w:t>
            </w:r>
          </w:p>
        </w:tc>
        <w:tc>
          <w:tcPr>
            <w:tcW w:w="1247" w:type="dxa"/>
            <w:shd w:val="clear" w:color="auto" w:fill="auto"/>
            <w:noWrap/>
          </w:tcPr>
          <w:p w14:paraId="50364720" w14:textId="77777777" w:rsidR="00F1314C" w:rsidRPr="00CE045E" w:rsidRDefault="00F1314C" w:rsidP="00ED1DB2">
            <w:pPr>
              <w:pStyle w:val="BStablefigures"/>
            </w:pPr>
            <w:r w:rsidRPr="006D2FCA">
              <w:t>~</w:t>
            </w:r>
          </w:p>
        </w:tc>
        <w:tc>
          <w:tcPr>
            <w:tcW w:w="1247" w:type="dxa"/>
            <w:shd w:val="clear" w:color="auto" w:fill="auto"/>
            <w:noWrap/>
          </w:tcPr>
          <w:p w14:paraId="4D536F44" w14:textId="77777777" w:rsidR="00F1314C" w:rsidRPr="00CE045E" w:rsidRDefault="00F1314C" w:rsidP="00ED1DB2">
            <w:pPr>
              <w:pStyle w:val="BStablefigures"/>
            </w:pPr>
            <w:r w:rsidRPr="006D2FCA">
              <w:t>~</w:t>
            </w:r>
          </w:p>
        </w:tc>
        <w:tc>
          <w:tcPr>
            <w:tcW w:w="1247" w:type="dxa"/>
            <w:shd w:val="clear" w:color="auto" w:fill="auto"/>
            <w:noWrap/>
          </w:tcPr>
          <w:p w14:paraId="14E058F9" w14:textId="77777777" w:rsidR="00F1314C" w:rsidRPr="00CE045E" w:rsidRDefault="00F1314C" w:rsidP="00ED1DB2">
            <w:pPr>
              <w:pStyle w:val="BStablefigures"/>
            </w:pPr>
            <w:r w:rsidRPr="006D2FCA">
              <w:t>0</w:t>
            </w:r>
          </w:p>
        </w:tc>
        <w:tc>
          <w:tcPr>
            <w:tcW w:w="1247" w:type="dxa"/>
            <w:shd w:val="clear" w:color="auto" w:fill="auto"/>
            <w:noWrap/>
          </w:tcPr>
          <w:p w14:paraId="7DC2170E" w14:textId="77777777" w:rsidR="00F1314C" w:rsidRPr="00CE045E" w:rsidRDefault="00F1314C" w:rsidP="00ED1DB2">
            <w:pPr>
              <w:pStyle w:val="BStablefigures"/>
            </w:pPr>
            <w:r w:rsidRPr="006D2FCA">
              <w:t>0</w:t>
            </w:r>
          </w:p>
        </w:tc>
      </w:tr>
      <w:tr w:rsidR="00F1314C" w:rsidRPr="00CE045E" w14:paraId="2C0FD0B3" w14:textId="77777777" w:rsidTr="00ED1DB2">
        <w:trPr>
          <w:cantSplit/>
          <w:trHeight w:val="215"/>
          <w:jc w:val="center"/>
        </w:trPr>
        <w:tc>
          <w:tcPr>
            <w:tcW w:w="2778" w:type="dxa"/>
            <w:shd w:val="clear" w:color="auto" w:fill="auto"/>
          </w:tcPr>
          <w:p w14:paraId="5C058AF2" w14:textId="77777777" w:rsidR="00F1314C" w:rsidRPr="00CE045E" w:rsidRDefault="00F1314C" w:rsidP="00ED1DB2">
            <w:pPr>
              <w:pStyle w:val="BStabletext"/>
            </w:pPr>
            <w:r w:rsidRPr="003357C9">
              <w:t>National Water Infrastructure Development Fund</w:t>
            </w:r>
          </w:p>
        </w:tc>
        <w:tc>
          <w:tcPr>
            <w:tcW w:w="1247" w:type="dxa"/>
            <w:shd w:val="clear" w:color="auto" w:fill="auto"/>
            <w:noWrap/>
          </w:tcPr>
          <w:p w14:paraId="5BB048AB" w14:textId="77777777" w:rsidR="00F1314C" w:rsidRPr="00CE045E" w:rsidRDefault="00F1314C" w:rsidP="00ED1DB2">
            <w:pPr>
              <w:pStyle w:val="BStablefigures"/>
            </w:pPr>
            <w:r w:rsidRPr="006D2FCA">
              <w:t>0</w:t>
            </w:r>
          </w:p>
        </w:tc>
        <w:tc>
          <w:tcPr>
            <w:tcW w:w="1247" w:type="dxa"/>
            <w:shd w:val="clear" w:color="auto" w:fill="auto"/>
            <w:noWrap/>
          </w:tcPr>
          <w:p w14:paraId="14E0B166" w14:textId="77777777" w:rsidR="00F1314C" w:rsidRPr="00CE045E" w:rsidRDefault="00F1314C" w:rsidP="00ED1DB2">
            <w:pPr>
              <w:pStyle w:val="BStablefigures"/>
            </w:pPr>
            <w:r w:rsidRPr="006D2FCA">
              <w:t>~</w:t>
            </w:r>
          </w:p>
        </w:tc>
        <w:tc>
          <w:tcPr>
            <w:tcW w:w="1247" w:type="dxa"/>
            <w:shd w:val="clear" w:color="auto" w:fill="auto"/>
            <w:noWrap/>
          </w:tcPr>
          <w:p w14:paraId="0B025167" w14:textId="77777777" w:rsidR="00F1314C" w:rsidRPr="00CE045E" w:rsidRDefault="00F1314C" w:rsidP="00ED1DB2">
            <w:pPr>
              <w:pStyle w:val="BStablefigures"/>
            </w:pPr>
            <w:r w:rsidRPr="006D2FCA">
              <w:t>~</w:t>
            </w:r>
          </w:p>
        </w:tc>
        <w:tc>
          <w:tcPr>
            <w:tcW w:w="1247" w:type="dxa"/>
            <w:shd w:val="clear" w:color="auto" w:fill="auto"/>
            <w:noWrap/>
          </w:tcPr>
          <w:p w14:paraId="72F98A7F" w14:textId="77777777" w:rsidR="00F1314C" w:rsidRPr="00CE045E" w:rsidRDefault="00F1314C" w:rsidP="00ED1DB2">
            <w:pPr>
              <w:pStyle w:val="BStablefigures"/>
            </w:pPr>
            <w:r w:rsidRPr="006D2FCA">
              <w:t>~</w:t>
            </w:r>
          </w:p>
        </w:tc>
        <w:tc>
          <w:tcPr>
            <w:tcW w:w="1247" w:type="dxa"/>
            <w:shd w:val="clear" w:color="auto" w:fill="auto"/>
            <w:noWrap/>
          </w:tcPr>
          <w:p w14:paraId="6A431F2C" w14:textId="77777777" w:rsidR="00F1314C" w:rsidRPr="00CE045E" w:rsidRDefault="00F1314C" w:rsidP="00ED1DB2">
            <w:pPr>
              <w:pStyle w:val="BStablefigures"/>
            </w:pPr>
            <w:r w:rsidRPr="006D2FCA">
              <w:t>~</w:t>
            </w:r>
          </w:p>
        </w:tc>
      </w:tr>
      <w:tr w:rsidR="00F1314C" w:rsidRPr="00CE045E" w14:paraId="1DEF3E7B" w14:textId="77777777" w:rsidTr="00ED1DB2">
        <w:trPr>
          <w:cantSplit/>
          <w:trHeight w:val="215"/>
          <w:jc w:val="center"/>
        </w:trPr>
        <w:tc>
          <w:tcPr>
            <w:tcW w:w="2778" w:type="dxa"/>
            <w:shd w:val="clear" w:color="auto" w:fill="auto"/>
          </w:tcPr>
          <w:p w14:paraId="75C62436" w14:textId="77777777" w:rsidR="00F1314C" w:rsidRPr="00CE045E" w:rsidRDefault="00F1314C" w:rsidP="00ED1DB2">
            <w:pPr>
              <w:pStyle w:val="BStabletext"/>
            </w:pPr>
            <w:r w:rsidRPr="003357C9">
              <w:t>On-farm Emergency Water Infrastructure Rebate</w:t>
            </w:r>
            <w:r w:rsidRPr="002E464C">
              <w:rPr>
                <w:vertAlign w:val="superscript"/>
              </w:rPr>
              <w:t>6</w:t>
            </w:r>
          </w:p>
        </w:tc>
        <w:tc>
          <w:tcPr>
            <w:tcW w:w="1247" w:type="dxa"/>
            <w:shd w:val="clear" w:color="auto" w:fill="auto"/>
            <w:noWrap/>
          </w:tcPr>
          <w:p w14:paraId="4D682CDE" w14:textId="77777777" w:rsidR="00F1314C" w:rsidRPr="00CE045E" w:rsidRDefault="00F1314C" w:rsidP="00ED1DB2">
            <w:pPr>
              <w:pStyle w:val="BStablefigures"/>
            </w:pPr>
            <w:r w:rsidRPr="006D2FCA">
              <w:t>87</w:t>
            </w:r>
          </w:p>
        </w:tc>
        <w:tc>
          <w:tcPr>
            <w:tcW w:w="1247" w:type="dxa"/>
            <w:shd w:val="clear" w:color="auto" w:fill="auto"/>
            <w:noWrap/>
          </w:tcPr>
          <w:p w14:paraId="308E273A" w14:textId="77777777" w:rsidR="00F1314C" w:rsidRPr="00CE045E" w:rsidRDefault="00F1314C" w:rsidP="00ED1DB2">
            <w:pPr>
              <w:pStyle w:val="BStablefigures"/>
            </w:pPr>
            <w:r w:rsidRPr="006D2FCA">
              <w:t>46</w:t>
            </w:r>
          </w:p>
        </w:tc>
        <w:tc>
          <w:tcPr>
            <w:tcW w:w="1247" w:type="dxa"/>
            <w:shd w:val="clear" w:color="auto" w:fill="auto"/>
            <w:noWrap/>
          </w:tcPr>
          <w:p w14:paraId="5883A918" w14:textId="77777777" w:rsidR="00F1314C" w:rsidRPr="00CE045E" w:rsidRDefault="00F1314C" w:rsidP="00ED1DB2">
            <w:pPr>
              <w:pStyle w:val="BStablefigures"/>
            </w:pPr>
            <w:r w:rsidRPr="006D2FCA">
              <w:t>0</w:t>
            </w:r>
          </w:p>
        </w:tc>
        <w:tc>
          <w:tcPr>
            <w:tcW w:w="1247" w:type="dxa"/>
            <w:shd w:val="clear" w:color="auto" w:fill="auto"/>
            <w:noWrap/>
          </w:tcPr>
          <w:p w14:paraId="4DFAF36E" w14:textId="77777777" w:rsidR="00F1314C" w:rsidRPr="00CE045E" w:rsidRDefault="00F1314C" w:rsidP="00ED1DB2">
            <w:pPr>
              <w:pStyle w:val="BStablefigures"/>
            </w:pPr>
            <w:r w:rsidRPr="006D2FCA">
              <w:t>0</w:t>
            </w:r>
          </w:p>
        </w:tc>
        <w:tc>
          <w:tcPr>
            <w:tcW w:w="1247" w:type="dxa"/>
            <w:shd w:val="clear" w:color="auto" w:fill="auto"/>
            <w:noWrap/>
          </w:tcPr>
          <w:p w14:paraId="2F59AA83" w14:textId="77777777" w:rsidR="00F1314C" w:rsidRPr="00CE045E" w:rsidRDefault="00F1314C" w:rsidP="00ED1DB2">
            <w:pPr>
              <w:pStyle w:val="BStablefigures"/>
            </w:pPr>
            <w:r w:rsidRPr="006D2FCA">
              <w:t>0</w:t>
            </w:r>
          </w:p>
        </w:tc>
      </w:tr>
      <w:tr w:rsidR="00F1314C" w:rsidRPr="00CE045E" w14:paraId="1C4DC5ED" w14:textId="77777777" w:rsidTr="00BE5484">
        <w:trPr>
          <w:cantSplit/>
          <w:trHeight w:val="215"/>
          <w:jc w:val="center"/>
        </w:trPr>
        <w:tc>
          <w:tcPr>
            <w:tcW w:w="2778" w:type="dxa"/>
            <w:shd w:val="clear" w:color="auto" w:fill="auto"/>
          </w:tcPr>
          <w:p w14:paraId="7E3CB4D2" w14:textId="77777777" w:rsidR="00F1314C" w:rsidRPr="00CE045E" w:rsidRDefault="00F1314C" w:rsidP="00ED1DB2">
            <w:pPr>
              <w:pStyle w:val="BStabletext"/>
            </w:pPr>
            <w:r w:rsidRPr="003357C9">
              <w:t>Recycling Infrastructure NP</w:t>
            </w:r>
          </w:p>
        </w:tc>
        <w:tc>
          <w:tcPr>
            <w:tcW w:w="1247" w:type="dxa"/>
            <w:shd w:val="clear" w:color="auto" w:fill="auto"/>
            <w:noWrap/>
          </w:tcPr>
          <w:p w14:paraId="79F1C8B5" w14:textId="77777777" w:rsidR="00F1314C" w:rsidRPr="00CE045E" w:rsidRDefault="00F1314C" w:rsidP="00ED1DB2">
            <w:pPr>
              <w:pStyle w:val="BStablefigures"/>
            </w:pPr>
            <w:r w:rsidRPr="006D2FCA">
              <w:t>0</w:t>
            </w:r>
          </w:p>
        </w:tc>
        <w:tc>
          <w:tcPr>
            <w:tcW w:w="1247" w:type="dxa"/>
            <w:shd w:val="clear" w:color="auto" w:fill="auto"/>
            <w:noWrap/>
          </w:tcPr>
          <w:p w14:paraId="4BADC1A9" w14:textId="77777777" w:rsidR="00F1314C" w:rsidRPr="00CE045E" w:rsidRDefault="00F1314C" w:rsidP="00ED1DB2">
            <w:pPr>
              <w:pStyle w:val="BStablefigures"/>
            </w:pPr>
            <w:r w:rsidRPr="006D2FCA">
              <w:t>4,500</w:t>
            </w:r>
          </w:p>
        </w:tc>
        <w:tc>
          <w:tcPr>
            <w:tcW w:w="1247" w:type="dxa"/>
            <w:shd w:val="clear" w:color="auto" w:fill="auto"/>
            <w:noWrap/>
          </w:tcPr>
          <w:p w14:paraId="63EB5E9D" w14:textId="77777777" w:rsidR="00F1314C" w:rsidRPr="00CE045E" w:rsidRDefault="00F1314C" w:rsidP="00ED1DB2">
            <w:pPr>
              <w:pStyle w:val="BStablefigures"/>
            </w:pPr>
            <w:r w:rsidRPr="006D2FCA">
              <w:t>4,000</w:t>
            </w:r>
          </w:p>
        </w:tc>
        <w:tc>
          <w:tcPr>
            <w:tcW w:w="1247" w:type="dxa"/>
            <w:shd w:val="clear" w:color="auto" w:fill="auto"/>
            <w:noWrap/>
          </w:tcPr>
          <w:p w14:paraId="57998E4A" w14:textId="77777777" w:rsidR="00F1314C" w:rsidRPr="00CE045E" w:rsidRDefault="00F1314C" w:rsidP="00ED1DB2">
            <w:pPr>
              <w:pStyle w:val="BStablefigures"/>
            </w:pPr>
            <w:r w:rsidRPr="006D2FCA">
              <w:t>1,000</w:t>
            </w:r>
          </w:p>
        </w:tc>
        <w:tc>
          <w:tcPr>
            <w:tcW w:w="1247" w:type="dxa"/>
            <w:shd w:val="clear" w:color="auto" w:fill="auto"/>
            <w:noWrap/>
          </w:tcPr>
          <w:p w14:paraId="38F4A43F" w14:textId="77777777" w:rsidR="00F1314C" w:rsidRPr="00CE045E" w:rsidRDefault="00F1314C" w:rsidP="00ED1DB2">
            <w:pPr>
              <w:pStyle w:val="BStablefigures"/>
            </w:pPr>
            <w:r w:rsidRPr="006D2FCA">
              <w:t>1,000</w:t>
            </w:r>
          </w:p>
        </w:tc>
      </w:tr>
      <w:tr w:rsidR="00F1314C" w:rsidRPr="00CE045E" w14:paraId="5B0BF1DA" w14:textId="77777777" w:rsidTr="00BE5484">
        <w:trPr>
          <w:cantSplit/>
          <w:trHeight w:val="215"/>
          <w:jc w:val="center"/>
        </w:trPr>
        <w:tc>
          <w:tcPr>
            <w:tcW w:w="2778" w:type="dxa"/>
            <w:tcBorders>
              <w:bottom w:val="single" w:sz="2" w:space="0" w:color="auto"/>
            </w:tcBorders>
            <w:shd w:val="clear" w:color="auto" w:fill="auto"/>
          </w:tcPr>
          <w:p w14:paraId="6EAEE20C" w14:textId="77777777" w:rsidR="00F1314C" w:rsidRPr="00CE045E" w:rsidRDefault="00F1314C" w:rsidP="00ED1DB2">
            <w:pPr>
              <w:pStyle w:val="BStabletext"/>
            </w:pPr>
            <w:r w:rsidRPr="003357C9">
              <w:t>Securing Forestry Resources for Economic Security</w:t>
            </w:r>
          </w:p>
        </w:tc>
        <w:tc>
          <w:tcPr>
            <w:tcW w:w="1247" w:type="dxa"/>
            <w:tcBorders>
              <w:bottom w:val="single" w:sz="2" w:space="0" w:color="auto"/>
            </w:tcBorders>
            <w:shd w:val="clear" w:color="auto" w:fill="auto"/>
            <w:noWrap/>
          </w:tcPr>
          <w:p w14:paraId="4622D51A" w14:textId="77777777" w:rsidR="00F1314C" w:rsidRPr="00CE045E" w:rsidRDefault="00F1314C" w:rsidP="00ED1DB2">
            <w:pPr>
              <w:pStyle w:val="BStablefigures"/>
            </w:pPr>
            <w:r w:rsidRPr="006D2FCA">
              <w:t>0</w:t>
            </w:r>
          </w:p>
        </w:tc>
        <w:tc>
          <w:tcPr>
            <w:tcW w:w="1247" w:type="dxa"/>
            <w:tcBorders>
              <w:bottom w:val="single" w:sz="2" w:space="0" w:color="auto"/>
            </w:tcBorders>
            <w:shd w:val="clear" w:color="auto" w:fill="auto"/>
            <w:noWrap/>
          </w:tcPr>
          <w:p w14:paraId="41563244" w14:textId="77777777" w:rsidR="00F1314C" w:rsidRPr="00CE045E" w:rsidRDefault="00F1314C" w:rsidP="00ED1DB2">
            <w:pPr>
              <w:pStyle w:val="BStablefigures"/>
            </w:pPr>
            <w:r w:rsidRPr="006D2FCA">
              <w:t>~</w:t>
            </w:r>
          </w:p>
        </w:tc>
        <w:tc>
          <w:tcPr>
            <w:tcW w:w="1247" w:type="dxa"/>
            <w:tcBorders>
              <w:bottom w:val="single" w:sz="2" w:space="0" w:color="auto"/>
            </w:tcBorders>
            <w:shd w:val="clear" w:color="auto" w:fill="auto"/>
            <w:noWrap/>
          </w:tcPr>
          <w:p w14:paraId="22D34328" w14:textId="77777777" w:rsidR="00F1314C" w:rsidRPr="00CE045E" w:rsidRDefault="00F1314C" w:rsidP="00ED1DB2">
            <w:pPr>
              <w:pStyle w:val="BStablefigures"/>
            </w:pPr>
            <w:r w:rsidRPr="006D2FCA">
              <w:t>0</w:t>
            </w:r>
          </w:p>
        </w:tc>
        <w:tc>
          <w:tcPr>
            <w:tcW w:w="1247" w:type="dxa"/>
            <w:tcBorders>
              <w:bottom w:val="single" w:sz="2" w:space="0" w:color="auto"/>
            </w:tcBorders>
            <w:shd w:val="clear" w:color="auto" w:fill="auto"/>
            <w:noWrap/>
          </w:tcPr>
          <w:p w14:paraId="1DC410F4" w14:textId="77777777" w:rsidR="00F1314C" w:rsidRPr="00CE045E" w:rsidRDefault="00F1314C" w:rsidP="00ED1DB2">
            <w:pPr>
              <w:pStyle w:val="BStablefigures"/>
            </w:pPr>
            <w:r w:rsidRPr="006D2FCA">
              <w:t>0</w:t>
            </w:r>
          </w:p>
        </w:tc>
        <w:tc>
          <w:tcPr>
            <w:tcW w:w="1247" w:type="dxa"/>
            <w:tcBorders>
              <w:bottom w:val="single" w:sz="2" w:space="0" w:color="auto"/>
            </w:tcBorders>
            <w:shd w:val="clear" w:color="auto" w:fill="auto"/>
            <w:noWrap/>
          </w:tcPr>
          <w:p w14:paraId="05CB15B2" w14:textId="77777777" w:rsidR="00F1314C" w:rsidRPr="00CE045E" w:rsidRDefault="00F1314C" w:rsidP="00ED1DB2">
            <w:pPr>
              <w:pStyle w:val="BStablefigures"/>
            </w:pPr>
            <w:r w:rsidRPr="006D2FCA">
              <w:t>0</w:t>
            </w:r>
          </w:p>
        </w:tc>
      </w:tr>
      <w:tr w:rsidR="00F1314C" w:rsidRPr="00CE045E" w14:paraId="12696C6B" w14:textId="77777777" w:rsidTr="00BE5484">
        <w:trPr>
          <w:cantSplit/>
          <w:trHeight w:val="215"/>
          <w:jc w:val="center"/>
        </w:trPr>
        <w:tc>
          <w:tcPr>
            <w:tcW w:w="2778" w:type="dxa"/>
            <w:tcBorders>
              <w:top w:val="single" w:sz="2" w:space="0" w:color="auto"/>
            </w:tcBorders>
            <w:shd w:val="clear" w:color="auto" w:fill="auto"/>
          </w:tcPr>
          <w:p w14:paraId="744A2E21" w14:textId="77777777" w:rsidR="00F1314C" w:rsidRPr="00CE045E" w:rsidRDefault="00F1314C" w:rsidP="00ED1DB2">
            <w:pPr>
              <w:pStyle w:val="BStabletext"/>
            </w:pPr>
            <w:r w:rsidRPr="003357C9">
              <w:t>Sustainable Rural Water Use and Infrastructure Programme</w:t>
            </w:r>
            <w:r w:rsidRPr="002E464C">
              <w:rPr>
                <w:vertAlign w:val="superscript"/>
              </w:rPr>
              <w:t>7</w:t>
            </w:r>
          </w:p>
        </w:tc>
        <w:tc>
          <w:tcPr>
            <w:tcW w:w="1247" w:type="dxa"/>
            <w:tcBorders>
              <w:top w:val="single" w:sz="2" w:space="0" w:color="auto"/>
            </w:tcBorders>
            <w:shd w:val="clear" w:color="auto" w:fill="auto"/>
            <w:noWrap/>
          </w:tcPr>
          <w:p w14:paraId="5CD8A471" w14:textId="77777777" w:rsidR="00F1314C" w:rsidRPr="00CE045E" w:rsidRDefault="00F1314C" w:rsidP="00ED1DB2">
            <w:pPr>
              <w:pStyle w:val="BStablefigures"/>
            </w:pPr>
            <w:r w:rsidRPr="006D2FCA">
              <w:t>600</w:t>
            </w:r>
          </w:p>
        </w:tc>
        <w:tc>
          <w:tcPr>
            <w:tcW w:w="1247" w:type="dxa"/>
            <w:tcBorders>
              <w:top w:val="single" w:sz="2" w:space="0" w:color="auto"/>
            </w:tcBorders>
            <w:shd w:val="clear" w:color="auto" w:fill="auto"/>
            <w:noWrap/>
          </w:tcPr>
          <w:p w14:paraId="7E297803" w14:textId="77777777" w:rsidR="00F1314C" w:rsidRPr="00CE045E" w:rsidRDefault="00F1314C" w:rsidP="00ED1DB2">
            <w:pPr>
              <w:pStyle w:val="BStablefigures"/>
            </w:pPr>
            <w:r w:rsidRPr="006D2FCA">
              <w:t>669</w:t>
            </w:r>
          </w:p>
        </w:tc>
        <w:tc>
          <w:tcPr>
            <w:tcW w:w="1247" w:type="dxa"/>
            <w:tcBorders>
              <w:top w:val="single" w:sz="2" w:space="0" w:color="auto"/>
            </w:tcBorders>
            <w:shd w:val="clear" w:color="auto" w:fill="auto"/>
            <w:noWrap/>
          </w:tcPr>
          <w:p w14:paraId="17EDF9B0" w14:textId="77777777" w:rsidR="00F1314C" w:rsidRPr="00CE045E" w:rsidRDefault="00F1314C" w:rsidP="00ED1DB2">
            <w:pPr>
              <w:pStyle w:val="BStablefigures"/>
            </w:pPr>
            <w:r w:rsidRPr="006D2FCA">
              <w:t>39,200</w:t>
            </w:r>
          </w:p>
        </w:tc>
        <w:tc>
          <w:tcPr>
            <w:tcW w:w="1247" w:type="dxa"/>
            <w:tcBorders>
              <w:top w:val="single" w:sz="2" w:space="0" w:color="auto"/>
            </w:tcBorders>
            <w:shd w:val="clear" w:color="auto" w:fill="auto"/>
            <w:noWrap/>
          </w:tcPr>
          <w:p w14:paraId="1F908C50" w14:textId="77777777" w:rsidR="00F1314C" w:rsidRPr="00CE045E" w:rsidRDefault="00F1314C" w:rsidP="00ED1DB2">
            <w:pPr>
              <w:pStyle w:val="BStablefigures"/>
            </w:pPr>
            <w:r w:rsidRPr="006D2FCA">
              <w:t>11,900</w:t>
            </w:r>
          </w:p>
        </w:tc>
        <w:tc>
          <w:tcPr>
            <w:tcW w:w="1247" w:type="dxa"/>
            <w:tcBorders>
              <w:top w:val="single" w:sz="2" w:space="0" w:color="auto"/>
            </w:tcBorders>
            <w:shd w:val="clear" w:color="auto" w:fill="auto"/>
            <w:noWrap/>
          </w:tcPr>
          <w:p w14:paraId="07639575" w14:textId="77777777" w:rsidR="00F1314C" w:rsidRPr="00CE045E" w:rsidRDefault="00F1314C" w:rsidP="00ED1DB2">
            <w:pPr>
              <w:pStyle w:val="BStablefigures"/>
            </w:pPr>
            <w:r w:rsidRPr="006D2FCA">
              <w:t>11,900</w:t>
            </w:r>
          </w:p>
        </w:tc>
      </w:tr>
      <w:tr w:rsidR="00F1314C" w:rsidRPr="00CE045E" w14:paraId="7E044085" w14:textId="77777777" w:rsidTr="00ED1DB2">
        <w:trPr>
          <w:cantSplit/>
          <w:trHeight w:val="215"/>
          <w:jc w:val="center"/>
        </w:trPr>
        <w:tc>
          <w:tcPr>
            <w:tcW w:w="2778" w:type="dxa"/>
            <w:tcBorders>
              <w:bottom w:val="single" w:sz="4" w:space="0" w:color="auto"/>
            </w:tcBorders>
            <w:shd w:val="clear" w:color="auto" w:fill="auto"/>
          </w:tcPr>
          <w:p w14:paraId="71710036" w14:textId="77777777" w:rsidR="00F1314C" w:rsidRPr="00CE045E" w:rsidRDefault="00F1314C" w:rsidP="00ED1DB2">
            <w:pPr>
              <w:pStyle w:val="BStabletext"/>
            </w:pPr>
            <w:r w:rsidRPr="003357C9">
              <w:t>Water Efficiency Program</w:t>
            </w:r>
            <w:r w:rsidRPr="002E464C">
              <w:rPr>
                <w:vertAlign w:val="superscript"/>
              </w:rPr>
              <w:t>6,</w:t>
            </w:r>
            <w:r>
              <w:rPr>
                <w:vertAlign w:val="superscript"/>
              </w:rPr>
              <w:t xml:space="preserve"> </w:t>
            </w:r>
            <w:r w:rsidRPr="002E464C">
              <w:rPr>
                <w:vertAlign w:val="superscript"/>
              </w:rPr>
              <w:t>8</w:t>
            </w:r>
          </w:p>
        </w:tc>
        <w:tc>
          <w:tcPr>
            <w:tcW w:w="1247" w:type="dxa"/>
            <w:tcBorders>
              <w:bottom w:val="single" w:sz="4" w:space="0" w:color="auto"/>
            </w:tcBorders>
            <w:shd w:val="clear" w:color="auto" w:fill="auto"/>
            <w:noWrap/>
          </w:tcPr>
          <w:p w14:paraId="1722126D" w14:textId="77777777" w:rsidR="00F1314C" w:rsidRPr="00CE045E" w:rsidRDefault="00F1314C" w:rsidP="00ED1DB2">
            <w:pPr>
              <w:pStyle w:val="BStablefigures"/>
            </w:pPr>
            <w:r w:rsidRPr="006D2FCA">
              <w:t>244</w:t>
            </w:r>
          </w:p>
        </w:tc>
        <w:tc>
          <w:tcPr>
            <w:tcW w:w="1247" w:type="dxa"/>
            <w:tcBorders>
              <w:bottom w:val="single" w:sz="4" w:space="0" w:color="auto"/>
            </w:tcBorders>
            <w:shd w:val="clear" w:color="auto" w:fill="auto"/>
            <w:noWrap/>
          </w:tcPr>
          <w:p w14:paraId="1129AE5A" w14:textId="77777777" w:rsidR="00F1314C" w:rsidRPr="00CE045E" w:rsidRDefault="00F1314C" w:rsidP="00ED1DB2">
            <w:pPr>
              <w:pStyle w:val="BStablefigures"/>
            </w:pPr>
            <w:r w:rsidRPr="006D2FCA">
              <w:t>440</w:t>
            </w:r>
          </w:p>
        </w:tc>
        <w:tc>
          <w:tcPr>
            <w:tcW w:w="1247" w:type="dxa"/>
            <w:tcBorders>
              <w:bottom w:val="single" w:sz="4" w:space="0" w:color="auto"/>
            </w:tcBorders>
            <w:shd w:val="clear" w:color="auto" w:fill="auto"/>
            <w:noWrap/>
          </w:tcPr>
          <w:p w14:paraId="07126281" w14:textId="77777777" w:rsidR="00F1314C" w:rsidRPr="00CE045E" w:rsidRDefault="00F1314C" w:rsidP="00ED1DB2">
            <w:pPr>
              <w:pStyle w:val="BStablefigures"/>
            </w:pPr>
            <w:r w:rsidRPr="006D2FCA">
              <w:t>0</w:t>
            </w:r>
          </w:p>
        </w:tc>
        <w:tc>
          <w:tcPr>
            <w:tcW w:w="1247" w:type="dxa"/>
            <w:tcBorders>
              <w:bottom w:val="single" w:sz="4" w:space="0" w:color="auto"/>
            </w:tcBorders>
            <w:shd w:val="clear" w:color="auto" w:fill="auto"/>
            <w:noWrap/>
          </w:tcPr>
          <w:p w14:paraId="67599DFE" w14:textId="77777777" w:rsidR="00F1314C" w:rsidRPr="00CE045E" w:rsidRDefault="00F1314C" w:rsidP="00ED1DB2">
            <w:pPr>
              <w:pStyle w:val="BStablefigures"/>
            </w:pPr>
            <w:r w:rsidRPr="006D2FCA">
              <w:t>0</w:t>
            </w:r>
          </w:p>
        </w:tc>
        <w:tc>
          <w:tcPr>
            <w:tcW w:w="1247" w:type="dxa"/>
            <w:tcBorders>
              <w:bottom w:val="single" w:sz="4" w:space="0" w:color="auto"/>
            </w:tcBorders>
            <w:shd w:val="clear" w:color="auto" w:fill="auto"/>
            <w:noWrap/>
          </w:tcPr>
          <w:p w14:paraId="740EFCC6" w14:textId="77777777" w:rsidR="00F1314C" w:rsidRPr="00CE045E" w:rsidRDefault="00F1314C" w:rsidP="00ED1DB2">
            <w:pPr>
              <w:pStyle w:val="BStablefigures"/>
            </w:pPr>
            <w:r w:rsidRPr="006D2FCA">
              <w:t>0</w:t>
            </w:r>
          </w:p>
        </w:tc>
      </w:tr>
      <w:tr w:rsidR="00F1314C" w:rsidRPr="00CE045E" w14:paraId="1AF1F0A5" w14:textId="77777777" w:rsidTr="00ED1DB2">
        <w:trPr>
          <w:cantSplit/>
          <w:trHeight w:val="215"/>
          <w:jc w:val="center"/>
        </w:trPr>
        <w:tc>
          <w:tcPr>
            <w:tcW w:w="2778" w:type="dxa"/>
            <w:tcBorders>
              <w:top w:val="single" w:sz="4" w:space="0" w:color="auto"/>
              <w:bottom w:val="single" w:sz="4" w:space="0" w:color="auto"/>
            </w:tcBorders>
            <w:shd w:val="clear" w:color="auto" w:fill="auto"/>
          </w:tcPr>
          <w:p w14:paraId="042C339E" w14:textId="77777777" w:rsidR="00F1314C" w:rsidRPr="00CE045E" w:rsidRDefault="00F1314C" w:rsidP="00ED1DB2">
            <w:pPr>
              <w:pStyle w:val="BStabletextbold"/>
            </w:pPr>
            <w:r>
              <w:t>Total Environment</w:t>
            </w:r>
          </w:p>
        </w:tc>
        <w:tc>
          <w:tcPr>
            <w:tcW w:w="1247" w:type="dxa"/>
            <w:tcBorders>
              <w:top w:val="single" w:sz="4" w:space="0" w:color="auto"/>
              <w:bottom w:val="single" w:sz="4" w:space="0" w:color="auto"/>
            </w:tcBorders>
            <w:shd w:val="clear" w:color="auto" w:fill="auto"/>
            <w:noWrap/>
          </w:tcPr>
          <w:p w14:paraId="2EC4ED45" w14:textId="77777777" w:rsidR="00F1314C" w:rsidRPr="00CE045E" w:rsidRDefault="00F1314C" w:rsidP="00ED1DB2">
            <w:pPr>
              <w:pStyle w:val="BStablefiguresbold"/>
            </w:pPr>
            <w:r w:rsidRPr="0040064E">
              <w:t>2,802</w:t>
            </w:r>
          </w:p>
        </w:tc>
        <w:tc>
          <w:tcPr>
            <w:tcW w:w="1247" w:type="dxa"/>
            <w:tcBorders>
              <w:top w:val="single" w:sz="4" w:space="0" w:color="auto"/>
              <w:bottom w:val="single" w:sz="4" w:space="0" w:color="auto"/>
            </w:tcBorders>
            <w:shd w:val="clear" w:color="auto" w:fill="auto"/>
            <w:noWrap/>
          </w:tcPr>
          <w:p w14:paraId="53CF44BC" w14:textId="77777777" w:rsidR="00F1314C" w:rsidRPr="00CE045E" w:rsidRDefault="00F1314C" w:rsidP="00ED1DB2">
            <w:pPr>
              <w:pStyle w:val="BStablefiguresbold"/>
            </w:pPr>
            <w:r w:rsidRPr="0040064E">
              <w:t>6,922</w:t>
            </w:r>
          </w:p>
        </w:tc>
        <w:tc>
          <w:tcPr>
            <w:tcW w:w="1247" w:type="dxa"/>
            <w:tcBorders>
              <w:top w:val="single" w:sz="4" w:space="0" w:color="auto"/>
              <w:bottom w:val="single" w:sz="4" w:space="0" w:color="auto"/>
            </w:tcBorders>
            <w:shd w:val="clear" w:color="auto" w:fill="auto"/>
            <w:noWrap/>
          </w:tcPr>
          <w:p w14:paraId="518CC3E0" w14:textId="77777777" w:rsidR="00F1314C" w:rsidRPr="00CE045E" w:rsidRDefault="00F1314C" w:rsidP="00ED1DB2">
            <w:pPr>
              <w:pStyle w:val="BStablefiguresbold"/>
            </w:pPr>
            <w:r w:rsidRPr="0040064E">
              <w:t>44,615</w:t>
            </w:r>
          </w:p>
        </w:tc>
        <w:tc>
          <w:tcPr>
            <w:tcW w:w="1247" w:type="dxa"/>
            <w:tcBorders>
              <w:top w:val="single" w:sz="4" w:space="0" w:color="auto"/>
              <w:bottom w:val="single" w:sz="4" w:space="0" w:color="auto"/>
            </w:tcBorders>
            <w:shd w:val="clear" w:color="auto" w:fill="auto"/>
            <w:noWrap/>
          </w:tcPr>
          <w:p w14:paraId="20435194" w14:textId="77777777" w:rsidR="00F1314C" w:rsidRPr="00CE045E" w:rsidRDefault="00F1314C" w:rsidP="00ED1DB2">
            <w:pPr>
              <w:pStyle w:val="BStablefiguresbold"/>
            </w:pPr>
            <w:r w:rsidRPr="0040064E">
              <w:t>14,015</w:t>
            </w:r>
          </w:p>
        </w:tc>
        <w:tc>
          <w:tcPr>
            <w:tcW w:w="1247" w:type="dxa"/>
            <w:tcBorders>
              <w:top w:val="single" w:sz="4" w:space="0" w:color="auto"/>
              <w:bottom w:val="single" w:sz="4" w:space="0" w:color="auto"/>
            </w:tcBorders>
            <w:shd w:val="clear" w:color="auto" w:fill="auto"/>
            <w:noWrap/>
          </w:tcPr>
          <w:p w14:paraId="519D4F24" w14:textId="77777777" w:rsidR="00F1314C" w:rsidRPr="00CE045E" w:rsidRDefault="00F1314C" w:rsidP="00ED1DB2">
            <w:pPr>
              <w:pStyle w:val="BStablefiguresbold"/>
            </w:pPr>
            <w:r w:rsidRPr="0040064E">
              <w:t>13,944</w:t>
            </w:r>
          </w:p>
        </w:tc>
      </w:tr>
      <w:tr w:rsidR="00F1314C" w:rsidRPr="004B6C23" w14:paraId="55E60EFD" w14:textId="77777777" w:rsidTr="00ED1DB2">
        <w:trPr>
          <w:cantSplit/>
          <w:trHeight w:val="397"/>
          <w:jc w:val="center"/>
        </w:trPr>
        <w:tc>
          <w:tcPr>
            <w:tcW w:w="2778" w:type="dxa"/>
            <w:shd w:val="clear" w:color="auto" w:fill="auto"/>
            <w:vAlign w:val="bottom"/>
          </w:tcPr>
          <w:p w14:paraId="4EA9B83E" w14:textId="77777777" w:rsidR="00F1314C" w:rsidRPr="00CE045E" w:rsidRDefault="00F1314C" w:rsidP="00ED1DB2">
            <w:pPr>
              <w:pStyle w:val="BStabletextbold"/>
            </w:pPr>
            <w:r>
              <w:t>Contingent Payments</w:t>
            </w:r>
          </w:p>
        </w:tc>
        <w:tc>
          <w:tcPr>
            <w:tcW w:w="1247" w:type="dxa"/>
            <w:shd w:val="clear" w:color="auto" w:fill="auto"/>
            <w:noWrap/>
          </w:tcPr>
          <w:p w14:paraId="600DF53E" w14:textId="77777777" w:rsidR="00F1314C" w:rsidRPr="004B6C23" w:rsidRDefault="00F1314C" w:rsidP="00ED1DB2">
            <w:pPr>
              <w:pStyle w:val="EmptyCell0"/>
              <w:rPr>
                <w:highlight w:val="yellow"/>
              </w:rPr>
            </w:pPr>
          </w:p>
        </w:tc>
        <w:tc>
          <w:tcPr>
            <w:tcW w:w="1247" w:type="dxa"/>
            <w:shd w:val="clear" w:color="auto" w:fill="auto"/>
            <w:noWrap/>
          </w:tcPr>
          <w:p w14:paraId="128639BF" w14:textId="77777777" w:rsidR="00F1314C" w:rsidRPr="004B6C23" w:rsidRDefault="00F1314C" w:rsidP="00ED1DB2">
            <w:pPr>
              <w:pStyle w:val="EmptyCell0"/>
              <w:rPr>
                <w:highlight w:val="yellow"/>
              </w:rPr>
            </w:pPr>
          </w:p>
        </w:tc>
        <w:tc>
          <w:tcPr>
            <w:tcW w:w="1247" w:type="dxa"/>
            <w:shd w:val="clear" w:color="auto" w:fill="auto"/>
            <w:noWrap/>
          </w:tcPr>
          <w:p w14:paraId="42620F48" w14:textId="77777777" w:rsidR="00F1314C" w:rsidRPr="004B6C23" w:rsidRDefault="00F1314C" w:rsidP="00ED1DB2">
            <w:pPr>
              <w:pStyle w:val="EmptyCell0"/>
              <w:rPr>
                <w:highlight w:val="yellow"/>
              </w:rPr>
            </w:pPr>
          </w:p>
        </w:tc>
        <w:tc>
          <w:tcPr>
            <w:tcW w:w="1247" w:type="dxa"/>
            <w:shd w:val="clear" w:color="auto" w:fill="auto"/>
            <w:noWrap/>
          </w:tcPr>
          <w:p w14:paraId="46F10E27" w14:textId="77777777" w:rsidR="00F1314C" w:rsidRPr="004B6C23" w:rsidRDefault="00F1314C" w:rsidP="00ED1DB2">
            <w:pPr>
              <w:pStyle w:val="EmptyCell0"/>
              <w:rPr>
                <w:highlight w:val="yellow"/>
              </w:rPr>
            </w:pPr>
          </w:p>
        </w:tc>
        <w:tc>
          <w:tcPr>
            <w:tcW w:w="1247" w:type="dxa"/>
            <w:shd w:val="clear" w:color="auto" w:fill="auto"/>
            <w:noWrap/>
          </w:tcPr>
          <w:p w14:paraId="28B8D592" w14:textId="77777777" w:rsidR="00F1314C" w:rsidRPr="004B6C23" w:rsidRDefault="00F1314C" w:rsidP="00ED1DB2">
            <w:pPr>
              <w:pStyle w:val="EmptyCell0"/>
              <w:rPr>
                <w:highlight w:val="yellow"/>
              </w:rPr>
            </w:pPr>
          </w:p>
        </w:tc>
      </w:tr>
      <w:tr w:rsidR="00F1314C" w:rsidRPr="00CE045E" w14:paraId="7A038E74" w14:textId="77777777" w:rsidTr="00ED1DB2">
        <w:trPr>
          <w:cantSplit/>
          <w:trHeight w:val="215"/>
          <w:jc w:val="center"/>
        </w:trPr>
        <w:tc>
          <w:tcPr>
            <w:tcW w:w="2778" w:type="dxa"/>
            <w:shd w:val="clear" w:color="auto" w:fill="auto"/>
          </w:tcPr>
          <w:p w14:paraId="75D9EEA7" w14:textId="77777777" w:rsidR="00F1314C" w:rsidRPr="00CE045E" w:rsidRDefault="00F1314C" w:rsidP="00ED1DB2">
            <w:pPr>
              <w:pStyle w:val="BStabletext"/>
            </w:pPr>
            <w:r>
              <w:t>Disaster Recovery Arrangements</w:t>
            </w:r>
          </w:p>
        </w:tc>
        <w:tc>
          <w:tcPr>
            <w:tcW w:w="1247" w:type="dxa"/>
            <w:shd w:val="clear" w:color="auto" w:fill="auto"/>
            <w:noWrap/>
          </w:tcPr>
          <w:p w14:paraId="44A56857" w14:textId="77777777" w:rsidR="00F1314C" w:rsidRPr="00CE045E" w:rsidRDefault="00F1314C" w:rsidP="00ED1DB2">
            <w:pPr>
              <w:pStyle w:val="BStablefigures"/>
            </w:pPr>
            <w:r>
              <w:t>19</w:t>
            </w:r>
          </w:p>
        </w:tc>
        <w:tc>
          <w:tcPr>
            <w:tcW w:w="1247" w:type="dxa"/>
            <w:shd w:val="clear" w:color="auto" w:fill="auto"/>
            <w:noWrap/>
          </w:tcPr>
          <w:p w14:paraId="18A0AC32" w14:textId="77777777" w:rsidR="00F1314C" w:rsidRPr="00CE045E" w:rsidRDefault="00F1314C" w:rsidP="00ED1DB2">
            <w:pPr>
              <w:pStyle w:val="BStablefigures"/>
            </w:pPr>
            <w:r>
              <w:t>1,900</w:t>
            </w:r>
          </w:p>
        </w:tc>
        <w:tc>
          <w:tcPr>
            <w:tcW w:w="1247" w:type="dxa"/>
            <w:shd w:val="clear" w:color="auto" w:fill="auto"/>
            <w:noWrap/>
          </w:tcPr>
          <w:p w14:paraId="66FAC4CA" w14:textId="77777777" w:rsidR="00F1314C" w:rsidRPr="00CE045E" w:rsidRDefault="00F1314C" w:rsidP="00ED1DB2">
            <w:pPr>
              <w:pStyle w:val="BStablefigures"/>
            </w:pPr>
            <w:r>
              <w:t>0</w:t>
            </w:r>
          </w:p>
        </w:tc>
        <w:tc>
          <w:tcPr>
            <w:tcW w:w="1247" w:type="dxa"/>
            <w:shd w:val="clear" w:color="auto" w:fill="auto"/>
            <w:noWrap/>
          </w:tcPr>
          <w:p w14:paraId="3D5C764A" w14:textId="77777777" w:rsidR="00F1314C" w:rsidRPr="00CE045E" w:rsidRDefault="00F1314C" w:rsidP="00ED1DB2">
            <w:pPr>
              <w:pStyle w:val="BStablefigures"/>
            </w:pPr>
            <w:r>
              <w:t>0</w:t>
            </w:r>
          </w:p>
        </w:tc>
        <w:tc>
          <w:tcPr>
            <w:tcW w:w="1247" w:type="dxa"/>
            <w:shd w:val="clear" w:color="auto" w:fill="auto"/>
            <w:noWrap/>
          </w:tcPr>
          <w:p w14:paraId="1F32C6DB" w14:textId="77777777" w:rsidR="00F1314C" w:rsidRPr="00CE045E" w:rsidRDefault="00F1314C" w:rsidP="00ED1DB2">
            <w:pPr>
              <w:pStyle w:val="BStablefigures"/>
            </w:pPr>
            <w:r>
              <w:t>0</w:t>
            </w:r>
          </w:p>
        </w:tc>
      </w:tr>
      <w:tr w:rsidR="00F1314C" w:rsidRPr="00CE045E" w14:paraId="3942755F" w14:textId="77777777" w:rsidTr="00ED1DB2">
        <w:trPr>
          <w:cantSplit/>
          <w:trHeight w:val="215"/>
          <w:jc w:val="center"/>
        </w:trPr>
        <w:tc>
          <w:tcPr>
            <w:tcW w:w="2778" w:type="dxa"/>
            <w:tcBorders>
              <w:bottom w:val="single" w:sz="4" w:space="0" w:color="auto"/>
            </w:tcBorders>
            <w:shd w:val="clear" w:color="auto" w:fill="auto"/>
          </w:tcPr>
          <w:p w14:paraId="757D029B" w14:textId="77777777" w:rsidR="00F1314C" w:rsidRPr="00CE045E" w:rsidRDefault="00F1314C" w:rsidP="00ED1DB2">
            <w:pPr>
              <w:pStyle w:val="BStabletext"/>
            </w:pPr>
            <w:r>
              <w:t>Hepatitis C settlement fund</w:t>
            </w:r>
          </w:p>
        </w:tc>
        <w:tc>
          <w:tcPr>
            <w:tcW w:w="1247" w:type="dxa"/>
            <w:tcBorders>
              <w:bottom w:val="single" w:sz="4" w:space="0" w:color="auto"/>
            </w:tcBorders>
            <w:shd w:val="clear" w:color="auto" w:fill="auto"/>
            <w:noWrap/>
          </w:tcPr>
          <w:p w14:paraId="57D9E7EC" w14:textId="77777777" w:rsidR="00F1314C" w:rsidRPr="00CE045E" w:rsidRDefault="00F1314C" w:rsidP="00ED1DB2">
            <w:pPr>
              <w:pStyle w:val="BStablefigures"/>
            </w:pPr>
            <w:r>
              <w:t>0</w:t>
            </w:r>
          </w:p>
        </w:tc>
        <w:tc>
          <w:tcPr>
            <w:tcW w:w="1247" w:type="dxa"/>
            <w:tcBorders>
              <w:bottom w:val="single" w:sz="4" w:space="0" w:color="auto"/>
            </w:tcBorders>
            <w:shd w:val="clear" w:color="auto" w:fill="auto"/>
            <w:noWrap/>
          </w:tcPr>
          <w:p w14:paraId="5DA32D10" w14:textId="77777777" w:rsidR="00F1314C" w:rsidRPr="00CE045E" w:rsidRDefault="00F1314C" w:rsidP="00ED1DB2">
            <w:pPr>
              <w:pStyle w:val="BStablefigures"/>
            </w:pPr>
            <w:r>
              <w:t>~</w:t>
            </w:r>
          </w:p>
        </w:tc>
        <w:tc>
          <w:tcPr>
            <w:tcW w:w="1247" w:type="dxa"/>
            <w:tcBorders>
              <w:bottom w:val="single" w:sz="4" w:space="0" w:color="auto"/>
            </w:tcBorders>
            <w:shd w:val="clear" w:color="auto" w:fill="auto"/>
            <w:noWrap/>
          </w:tcPr>
          <w:p w14:paraId="5804A0F8" w14:textId="77777777" w:rsidR="00F1314C" w:rsidRPr="00CE045E" w:rsidRDefault="00F1314C" w:rsidP="00ED1DB2">
            <w:pPr>
              <w:pStyle w:val="BStablefigures"/>
            </w:pPr>
            <w:r>
              <w:t>~</w:t>
            </w:r>
          </w:p>
        </w:tc>
        <w:tc>
          <w:tcPr>
            <w:tcW w:w="1247" w:type="dxa"/>
            <w:tcBorders>
              <w:bottom w:val="single" w:sz="4" w:space="0" w:color="auto"/>
            </w:tcBorders>
            <w:shd w:val="clear" w:color="auto" w:fill="auto"/>
            <w:noWrap/>
          </w:tcPr>
          <w:p w14:paraId="44A021FC" w14:textId="77777777" w:rsidR="00F1314C" w:rsidRPr="00CE045E" w:rsidRDefault="00F1314C" w:rsidP="00ED1DB2">
            <w:pPr>
              <w:pStyle w:val="BStablefigures"/>
            </w:pPr>
            <w:r>
              <w:t>~</w:t>
            </w:r>
          </w:p>
        </w:tc>
        <w:tc>
          <w:tcPr>
            <w:tcW w:w="1247" w:type="dxa"/>
            <w:tcBorders>
              <w:bottom w:val="single" w:sz="4" w:space="0" w:color="auto"/>
            </w:tcBorders>
            <w:shd w:val="clear" w:color="auto" w:fill="auto"/>
            <w:noWrap/>
          </w:tcPr>
          <w:p w14:paraId="4E449CDC" w14:textId="77777777" w:rsidR="00F1314C" w:rsidRPr="00CE045E" w:rsidRDefault="00F1314C" w:rsidP="00ED1DB2">
            <w:pPr>
              <w:pStyle w:val="BStablefigures"/>
            </w:pPr>
            <w:r>
              <w:t>~</w:t>
            </w:r>
          </w:p>
        </w:tc>
      </w:tr>
      <w:tr w:rsidR="00F1314C" w:rsidRPr="00CE045E" w14:paraId="56D80403" w14:textId="77777777" w:rsidTr="00ED1DB2">
        <w:trPr>
          <w:cantSplit/>
          <w:trHeight w:val="215"/>
          <w:jc w:val="center"/>
        </w:trPr>
        <w:tc>
          <w:tcPr>
            <w:tcW w:w="2778" w:type="dxa"/>
            <w:tcBorders>
              <w:top w:val="single" w:sz="4" w:space="0" w:color="auto"/>
              <w:bottom w:val="single" w:sz="4" w:space="0" w:color="auto"/>
            </w:tcBorders>
            <w:shd w:val="clear" w:color="auto" w:fill="auto"/>
          </w:tcPr>
          <w:p w14:paraId="459D81FF" w14:textId="77777777" w:rsidR="00F1314C" w:rsidRPr="00CE045E" w:rsidRDefault="00F1314C" w:rsidP="00ED1DB2">
            <w:pPr>
              <w:pStyle w:val="BStabletextbold"/>
            </w:pPr>
            <w:r>
              <w:t>Total Contingent Payments</w:t>
            </w:r>
          </w:p>
        </w:tc>
        <w:tc>
          <w:tcPr>
            <w:tcW w:w="1247" w:type="dxa"/>
            <w:tcBorders>
              <w:top w:val="single" w:sz="4" w:space="0" w:color="auto"/>
              <w:bottom w:val="single" w:sz="4" w:space="0" w:color="auto"/>
            </w:tcBorders>
            <w:shd w:val="clear" w:color="auto" w:fill="auto"/>
            <w:noWrap/>
          </w:tcPr>
          <w:p w14:paraId="4690EE3A" w14:textId="77777777" w:rsidR="00F1314C" w:rsidRPr="00CE045E" w:rsidRDefault="00F1314C" w:rsidP="00ED1DB2">
            <w:pPr>
              <w:pStyle w:val="BStablefiguresbold"/>
            </w:pPr>
            <w:r>
              <w:t>19</w:t>
            </w:r>
          </w:p>
        </w:tc>
        <w:tc>
          <w:tcPr>
            <w:tcW w:w="1247" w:type="dxa"/>
            <w:tcBorders>
              <w:top w:val="single" w:sz="4" w:space="0" w:color="auto"/>
              <w:bottom w:val="single" w:sz="4" w:space="0" w:color="auto"/>
            </w:tcBorders>
            <w:shd w:val="clear" w:color="auto" w:fill="auto"/>
            <w:noWrap/>
          </w:tcPr>
          <w:p w14:paraId="410FF1B3" w14:textId="77777777" w:rsidR="00F1314C" w:rsidRPr="00CE045E" w:rsidRDefault="00F1314C" w:rsidP="00ED1DB2">
            <w:pPr>
              <w:pStyle w:val="BStablefiguresbold"/>
            </w:pPr>
            <w:r>
              <w:t>1,900</w:t>
            </w:r>
          </w:p>
        </w:tc>
        <w:tc>
          <w:tcPr>
            <w:tcW w:w="1247" w:type="dxa"/>
            <w:tcBorders>
              <w:top w:val="single" w:sz="4" w:space="0" w:color="auto"/>
              <w:bottom w:val="single" w:sz="4" w:space="0" w:color="auto"/>
            </w:tcBorders>
            <w:shd w:val="clear" w:color="auto" w:fill="auto"/>
            <w:noWrap/>
          </w:tcPr>
          <w:p w14:paraId="1BB83692" w14:textId="77777777" w:rsidR="00F1314C" w:rsidRPr="00CE045E" w:rsidRDefault="00F1314C" w:rsidP="00ED1DB2">
            <w:pPr>
              <w:pStyle w:val="BStablefiguresbold"/>
            </w:pPr>
            <w:r>
              <w:t>0</w:t>
            </w:r>
          </w:p>
        </w:tc>
        <w:tc>
          <w:tcPr>
            <w:tcW w:w="1247" w:type="dxa"/>
            <w:tcBorders>
              <w:top w:val="single" w:sz="4" w:space="0" w:color="auto"/>
              <w:bottom w:val="single" w:sz="4" w:space="0" w:color="auto"/>
            </w:tcBorders>
            <w:shd w:val="clear" w:color="auto" w:fill="auto"/>
            <w:noWrap/>
          </w:tcPr>
          <w:p w14:paraId="05125104" w14:textId="77777777" w:rsidR="00F1314C" w:rsidRPr="00CE045E" w:rsidRDefault="00F1314C" w:rsidP="00ED1DB2">
            <w:pPr>
              <w:pStyle w:val="BStablefiguresbold"/>
            </w:pPr>
            <w:r>
              <w:t>0</w:t>
            </w:r>
          </w:p>
        </w:tc>
        <w:tc>
          <w:tcPr>
            <w:tcW w:w="1247" w:type="dxa"/>
            <w:tcBorders>
              <w:top w:val="single" w:sz="4" w:space="0" w:color="auto"/>
              <w:bottom w:val="single" w:sz="4" w:space="0" w:color="auto"/>
            </w:tcBorders>
            <w:shd w:val="clear" w:color="auto" w:fill="auto"/>
            <w:noWrap/>
          </w:tcPr>
          <w:p w14:paraId="2ABAAEFE" w14:textId="77777777" w:rsidR="00F1314C" w:rsidRPr="00CE045E" w:rsidRDefault="00F1314C" w:rsidP="00ED1DB2">
            <w:pPr>
              <w:pStyle w:val="BStablefiguresbold"/>
            </w:pPr>
            <w:r>
              <w:t>0</w:t>
            </w:r>
          </w:p>
        </w:tc>
      </w:tr>
      <w:tr w:rsidR="00F1314C" w:rsidRPr="00B92D8F" w14:paraId="6B1D749E" w14:textId="77777777" w:rsidTr="00ED1DB2">
        <w:trPr>
          <w:cantSplit/>
          <w:trHeight w:val="397"/>
          <w:jc w:val="center"/>
        </w:trPr>
        <w:tc>
          <w:tcPr>
            <w:tcW w:w="2778" w:type="dxa"/>
            <w:shd w:val="clear" w:color="auto" w:fill="auto"/>
            <w:vAlign w:val="bottom"/>
          </w:tcPr>
          <w:p w14:paraId="381EDAB4" w14:textId="77777777" w:rsidR="00F1314C" w:rsidRPr="00CE045E" w:rsidRDefault="00F1314C" w:rsidP="00ED1DB2">
            <w:pPr>
              <w:pStyle w:val="BStabletextbold"/>
            </w:pPr>
            <w:r>
              <w:t>Other</w:t>
            </w:r>
          </w:p>
        </w:tc>
        <w:tc>
          <w:tcPr>
            <w:tcW w:w="1247" w:type="dxa"/>
            <w:shd w:val="clear" w:color="auto" w:fill="auto"/>
            <w:noWrap/>
          </w:tcPr>
          <w:p w14:paraId="12B90FA6" w14:textId="77777777" w:rsidR="00F1314C" w:rsidRPr="00B92D8F" w:rsidRDefault="00F1314C" w:rsidP="00ED1DB2">
            <w:pPr>
              <w:pStyle w:val="EmptyCell0"/>
              <w:keepNext/>
              <w:rPr>
                <w:highlight w:val="yellow"/>
              </w:rPr>
            </w:pPr>
          </w:p>
        </w:tc>
        <w:tc>
          <w:tcPr>
            <w:tcW w:w="1247" w:type="dxa"/>
            <w:shd w:val="clear" w:color="auto" w:fill="auto"/>
            <w:noWrap/>
          </w:tcPr>
          <w:p w14:paraId="609A0821" w14:textId="77777777" w:rsidR="00F1314C" w:rsidRPr="00B92D8F" w:rsidRDefault="00F1314C" w:rsidP="00ED1DB2">
            <w:pPr>
              <w:pStyle w:val="EmptyCell0"/>
              <w:keepNext/>
              <w:rPr>
                <w:highlight w:val="yellow"/>
              </w:rPr>
            </w:pPr>
          </w:p>
        </w:tc>
        <w:tc>
          <w:tcPr>
            <w:tcW w:w="1247" w:type="dxa"/>
            <w:shd w:val="clear" w:color="auto" w:fill="auto"/>
            <w:noWrap/>
          </w:tcPr>
          <w:p w14:paraId="1036B601" w14:textId="77777777" w:rsidR="00F1314C" w:rsidRPr="00B92D8F" w:rsidRDefault="00F1314C" w:rsidP="00ED1DB2">
            <w:pPr>
              <w:pStyle w:val="EmptyCell0"/>
              <w:keepNext/>
              <w:rPr>
                <w:highlight w:val="yellow"/>
              </w:rPr>
            </w:pPr>
          </w:p>
        </w:tc>
        <w:tc>
          <w:tcPr>
            <w:tcW w:w="1247" w:type="dxa"/>
            <w:shd w:val="clear" w:color="auto" w:fill="auto"/>
            <w:noWrap/>
          </w:tcPr>
          <w:p w14:paraId="1DF0F9F0" w14:textId="77777777" w:rsidR="00F1314C" w:rsidRPr="00B92D8F" w:rsidRDefault="00F1314C" w:rsidP="00ED1DB2">
            <w:pPr>
              <w:pStyle w:val="EmptyCell0"/>
              <w:keepNext/>
              <w:rPr>
                <w:highlight w:val="yellow"/>
              </w:rPr>
            </w:pPr>
          </w:p>
        </w:tc>
        <w:tc>
          <w:tcPr>
            <w:tcW w:w="1247" w:type="dxa"/>
            <w:shd w:val="clear" w:color="auto" w:fill="auto"/>
            <w:noWrap/>
          </w:tcPr>
          <w:p w14:paraId="40B14128" w14:textId="77777777" w:rsidR="00F1314C" w:rsidRPr="00B92D8F" w:rsidRDefault="00F1314C" w:rsidP="00ED1DB2">
            <w:pPr>
              <w:pStyle w:val="EmptyCell0"/>
              <w:keepNext/>
              <w:rPr>
                <w:highlight w:val="yellow"/>
              </w:rPr>
            </w:pPr>
          </w:p>
        </w:tc>
      </w:tr>
      <w:tr w:rsidR="00F1314C" w:rsidRPr="00B7653E" w14:paraId="35EBB623" w14:textId="77777777" w:rsidTr="00ED1DB2">
        <w:trPr>
          <w:cantSplit/>
          <w:trHeight w:val="215"/>
          <w:jc w:val="center"/>
        </w:trPr>
        <w:tc>
          <w:tcPr>
            <w:tcW w:w="2778" w:type="dxa"/>
            <w:shd w:val="clear" w:color="auto" w:fill="auto"/>
          </w:tcPr>
          <w:p w14:paraId="640FD07A" w14:textId="77777777" w:rsidR="00F1314C" w:rsidRDefault="00F1314C" w:rsidP="00ED1DB2">
            <w:pPr>
              <w:pStyle w:val="BStabletextbold"/>
            </w:pPr>
            <w:r w:rsidRPr="00874978">
              <w:t>Other NPPs</w:t>
            </w:r>
          </w:p>
        </w:tc>
        <w:tc>
          <w:tcPr>
            <w:tcW w:w="1247" w:type="dxa"/>
            <w:shd w:val="clear" w:color="auto" w:fill="auto"/>
            <w:noWrap/>
          </w:tcPr>
          <w:p w14:paraId="4DBDB48E" w14:textId="77777777" w:rsidR="00F1314C" w:rsidRPr="00B7653E" w:rsidRDefault="00F1314C" w:rsidP="00ED1DB2">
            <w:pPr>
              <w:pStyle w:val="EmptyCell0"/>
              <w:rPr>
                <w:highlight w:val="yellow"/>
              </w:rPr>
            </w:pPr>
          </w:p>
        </w:tc>
        <w:tc>
          <w:tcPr>
            <w:tcW w:w="1247" w:type="dxa"/>
            <w:shd w:val="clear" w:color="auto" w:fill="auto"/>
            <w:noWrap/>
          </w:tcPr>
          <w:p w14:paraId="01C49C6F" w14:textId="77777777" w:rsidR="00F1314C" w:rsidRPr="00B7653E" w:rsidRDefault="00F1314C" w:rsidP="00ED1DB2">
            <w:pPr>
              <w:pStyle w:val="EmptyCell0"/>
              <w:rPr>
                <w:highlight w:val="yellow"/>
              </w:rPr>
            </w:pPr>
          </w:p>
        </w:tc>
        <w:tc>
          <w:tcPr>
            <w:tcW w:w="1247" w:type="dxa"/>
            <w:shd w:val="clear" w:color="auto" w:fill="auto"/>
            <w:noWrap/>
          </w:tcPr>
          <w:p w14:paraId="6EB1F090" w14:textId="77777777" w:rsidR="00F1314C" w:rsidRPr="00B7653E" w:rsidRDefault="00F1314C" w:rsidP="00ED1DB2">
            <w:pPr>
              <w:pStyle w:val="EmptyCell0"/>
              <w:rPr>
                <w:highlight w:val="yellow"/>
              </w:rPr>
            </w:pPr>
          </w:p>
        </w:tc>
        <w:tc>
          <w:tcPr>
            <w:tcW w:w="1247" w:type="dxa"/>
            <w:shd w:val="clear" w:color="auto" w:fill="auto"/>
            <w:noWrap/>
          </w:tcPr>
          <w:p w14:paraId="3B66C4E4" w14:textId="77777777" w:rsidR="00F1314C" w:rsidRPr="00B7653E" w:rsidRDefault="00F1314C" w:rsidP="00ED1DB2">
            <w:pPr>
              <w:pStyle w:val="EmptyCell0"/>
              <w:rPr>
                <w:highlight w:val="yellow"/>
              </w:rPr>
            </w:pPr>
          </w:p>
        </w:tc>
        <w:tc>
          <w:tcPr>
            <w:tcW w:w="1247" w:type="dxa"/>
            <w:shd w:val="clear" w:color="auto" w:fill="auto"/>
            <w:noWrap/>
          </w:tcPr>
          <w:p w14:paraId="709C440E" w14:textId="77777777" w:rsidR="00F1314C" w:rsidRPr="00B7653E" w:rsidRDefault="00F1314C" w:rsidP="00ED1DB2">
            <w:pPr>
              <w:pStyle w:val="EmptyCell0"/>
              <w:rPr>
                <w:highlight w:val="yellow"/>
              </w:rPr>
            </w:pPr>
          </w:p>
        </w:tc>
      </w:tr>
      <w:tr w:rsidR="00F1314C" w:rsidRPr="00B7653E" w14:paraId="65DFA1B2" w14:textId="77777777" w:rsidTr="00ED1DB2">
        <w:trPr>
          <w:cantSplit/>
          <w:trHeight w:val="215"/>
          <w:jc w:val="center"/>
        </w:trPr>
        <w:tc>
          <w:tcPr>
            <w:tcW w:w="2778" w:type="dxa"/>
            <w:shd w:val="clear" w:color="auto" w:fill="auto"/>
          </w:tcPr>
          <w:p w14:paraId="2EB729AB" w14:textId="77777777" w:rsidR="00F1314C" w:rsidRDefault="00F1314C" w:rsidP="00ED1DB2">
            <w:pPr>
              <w:pStyle w:val="BStabletext"/>
            </w:pPr>
            <w:r>
              <w:t>COVID-19 Legal Assistance Funding</w:t>
            </w:r>
          </w:p>
        </w:tc>
        <w:tc>
          <w:tcPr>
            <w:tcW w:w="1247" w:type="dxa"/>
            <w:shd w:val="clear" w:color="auto" w:fill="auto"/>
            <w:noWrap/>
          </w:tcPr>
          <w:p w14:paraId="43C64D80" w14:textId="77777777" w:rsidR="00F1314C" w:rsidRPr="00B7653E" w:rsidRDefault="00F1314C" w:rsidP="00ED1DB2">
            <w:pPr>
              <w:pStyle w:val="BStablefigures"/>
            </w:pPr>
            <w:r>
              <w:t>795</w:t>
            </w:r>
          </w:p>
        </w:tc>
        <w:tc>
          <w:tcPr>
            <w:tcW w:w="1247" w:type="dxa"/>
            <w:shd w:val="clear" w:color="auto" w:fill="auto"/>
            <w:noWrap/>
          </w:tcPr>
          <w:p w14:paraId="2998132C" w14:textId="77777777" w:rsidR="00F1314C" w:rsidRPr="00B7653E" w:rsidRDefault="00F1314C" w:rsidP="00ED1DB2">
            <w:pPr>
              <w:pStyle w:val="BStablefigures"/>
            </w:pPr>
            <w:r>
              <w:t>596</w:t>
            </w:r>
          </w:p>
        </w:tc>
        <w:tc>
          <w:tcPr>
            <w:tcW w:w="1247" w:type="dxa"/>
            <w:shd w:val="clear" w:color="auto" w:fill="auto"/>
            <w:noWrap/>
          </w:tcPr>
          <w:p w14:paraId="4A24597F" w14:textId="77777777" w:rsidR="00F1314C" w:rsidRPr="00B7653E" w:rsidRDefault="00F1314C" w:rsidP="00ED1DB2">
            <w:pPr>
              <w:pStyle w:val="BStablefigures"/>
            </w:pPr>
            <w:r>
              <w:t>0</w:t>
            </w:r>
          </w:p>
        </w:tc>
        <w:tc>
          <w:tcPr>
            <w:tcW w:w="1247" w:type="dxa"/>
            <w:shd w:val="clear" w:color="auto" w:fill="auto"/>
            <w:noWrap/>
          </w:tcPr>
          <w:p w14:paraId="6F8A4728" w14:textId="77777777" w:rsidR="00F1314C" w:rsidRPr="00B7653E" w:rsidRDefault="00F1314C" w:rsidP="00ED1DB2">
            <w:pPr>
              <w:pStyle w:val="BStablefigures"/>
            </w:pPr>
            <w:r>
              <w:t>0</w:t>
            </w:r>
          </w:p>
        </w:tc>
        <w:tc>
          <w:tcPr>
            <w:tcW w:w="1247" w:type="dxa"/>
            <w:shd w:val="clear" w:color="auto" w:fill="auto"/>
            <w:noWrap/>
          </w:tcPr>
          <w:p w14:paraId="26D8CA8F" w14:textId="77777777" w:rsidR="00F1314C" w:rsidRPr="00B7653E" w:rsidRDefault="00F1314C" w:rsidP="00ED1DB2">
            <w:pPr>
              <w:pStyle w:val="BStablefigures"/>
            </w:pPr>
            <w:r>
              <w:t>0</w:t>
            </w:r>
          </w:p>
        </w:tc>
      </w:tr>
      <w:tr w:rsidR="00F1314C" w:rsidRPr="00B7653E" w14:paraId="4F117D48" w14:textId="77777777" w:rsidTr="00ED1DB2">
        <w:trPr>
          <w:cantSplit/>
          <w:trHeight w:val="215"/>
          <w:jc w:val="center"/>
        </w:trPr>
        <w:tc>
          <w:tcPr>
            <w:tcW w:w="2778" w:type="dxa"/>
            <w:shd w:val="clear" w:color="auto" w:fill="auto"/>
          </w:tcPr>
          <w:p w14:paraId="4F4B0A05" w14:textId="77777777" w:rsidR="00F1314C" w:rsidRDefault="00F1314C" w:rsidP="00ED1DB2">
            <w:pPr>
              <w:pStyle w:val="BStabletext"/>
            </w:pPr>
            <w:r>
              <w:t>Family Advocacy and Support Services</w:t>
            </w:r>
          </w:p>
        </w:tc>
        <w:tc>
          <w:tcPr>
            <w:tcW w:w="1247" w:type="dxa"/>
            <w:shd w:val="clear" w:color="auto" w:fill="auto"/>
            <w:noWrap/>
          </w:tcPr>
          <w:p w14:paraId="0CCC524A" w14:textId="77777777" w:rsidR="00F1314C" w:rsidRPr="00B7653E" w:rsidRDefault="00F1314C" w:rsidP="00ED1DB2">
            <w:pPr>
              <w:pStyle w:val="BStablefigures"/>
            </w:pPr>
            <w:r>
              <w:t>730</w:t>
            </w:r>
          </w:p>
        </w:tc>
        <w:tc>
          <w:tcPr>
            <w:tcW w:w="1247" w:type="dxa"/>
            <w:shd w:val="clear" w:color="auto" w:fill="auto"/>
            <w:noWrap/>
          </w:tcPr>
          <w:p w14:paraId="157D86A6" w14:textId="77777777" w:rsidR="00F1314C" w:rsidRPr="00B7653E" w:rsidRDefault="00F1314C" w:rsidP="00ED1DB2">
            <w:pPr>
              <w:pStyle w:val="BStablefigures"/>
            </w:pPr>
            <w:r>
              <w:t>742</w:t>
            </w:r>
          </w:p>
        </w:tc>
        <w:tc>
          <w:tcPr>
            <w:tcW w:w="1247" w:type="dxa"/>
            <w:shd w:val="clear" w:color="auto" w:fill="auto"/>
            <w:noWrap/>
          </w:tcPr>
          <w:p w14:paraId="0BA356C4" w14:textId="77777777" w:rsidR="00F1314C" w:rsidRPr="00B7653E" w:rsidRDefault="00F1314C" w:rsidP="00ED1DB2">
            <w:pPr>
              <w:pStyle w:val="BStablefigures"/>
            </w:pPr>
            <w:r>
              <w:t>753</w:t>
            </w:r>
          </w:p>
        </w:tc>
        <w:tc>
          <w:tcPr>
            <w:tcW w:w="1247" w:type="dxa"/>
            <w:shd w:val="clear" w:color="auto" w:fill="auto"/>
            <w:noWrap/>
          </w:tcPr>
          <w:p w14:paraId="1444431F" w14:textId="77777777" w:rsidR="00F1314C" w:rsidRPr="00B7653E" w:rsidRDefault="00F1314C" w:rsidP="00ED1DB2">
            <w:pPr>
              <w:pStyle w:val="BStablefigures"/>
            </w:pPr>
            <w:r>
              <w:t>0</w:t>
            </w:r>
          </w:p>
        </w:tc>
        <w:tc>
          <w:tcPr>
            <w:tcW w:w="1247" w:type="dxa"/>
            <w:shd w:val="clear" w:color="auto" w:fill="auto"/>
            <w:noWrap/>
          </w:tcPr>
          <w:p w14:paraId="19CFAC4B" w14:textId="77777777" w:rsidR="00F1314C" w:rsidRPr="00B7653E" w:rsidRDefault="00F1314C" w:rsidP="00ED1DB2">
            <w:pPr>
              <w:pStyle w:val="BStablefigures"/>
            </w:pPr>
            <w:r>
              <w:t>0</w:t>
            </w:r>
          </w:p>
        </w:tc>
      </w:tr>
      <w:tr w:rsidR="00F1314C" w:rsidRPr="00B7653E" w14:paraId="0E352654" w14:textId="77777777" w:rsidTr="00ED1DB2">
        <w:trPr>
          <w:cantSplit/>
          <w:trHeight w:val="215"/>
          <w:jc w:val="center"/>
        </w:trPr>
        <w:tc>
          <w:tcPr>
            <w:tcW w:w="2778" w:type="dxa"/>
            <w:shd w:val="clear" w:color="auto" w:fill="auto"/>
          </w:tcPr>
          <w:p w14:paraId="6D000A4C" w14:textId="77777777" w:rsidR="00F1314C" w:rsidRDefault="00F1314C" w:rsidP="00ED1DB2">
            <w:pPr>
              <w:pStyle w:val="BStabletext"/>
            </w:pPr>
            <w:r>
              <w:t>Family Law Information Sharing</w:t>
            </w:r>
          </w:p>
        </w:tc>
        <w:tc>
          <w:tcPr>
            <w:tcW w:w="1247" w:type="dxa"/>
            <w:shd w:val="clear" w:color="auto" w:fill="auto"/>
            <w:noWrap/>
          </w:tcPr>
          <w:p w14:paraId="3597E8F7" w14:textId="77777777" w:rsidR="00F1314C" w:rsidRPr="00B7653E" w:rsidRDefault="00F1314C" w:rsidP="00ED1DB2">
            <w:pPr>
              <w:pStyle w:val="BStablefigures"/>
            </w:pPr>
            <w:r>
              <w:t>273</w:t>
            </w:r>
          </w:p>
        </w:tc>
        <w:tc>
          <w:tcPr>
            <w:tcW w:w="1247" w:type="dxa"/>
            <w:shd w:val="clear" w:color="auto" w:fill="auto"/>
            <w:noWrap/>
          </w:tcPr>
          <w:p w14:paraId="1FD1202D" w14:textId="77777777" w:rsidR="00F1314C" w:rsidRPr="00B7653E" w:rsidRDefault="00F1314C" w:rsidP="00ED1DB2">
            <w:pPr>
              <w:pStyle w:val="BStablefigures"/>
            </w:pPr>
            <w:r>
              <w:t>277</w:t>
            </w:r>
          </w:p>
        </w:tc>
        <w:tc>
          <w:tcPr>
            <w:tcW w:w="1247" w:type="dxa"/>
            <w:shd w:val="clear" w:color="auto" w:fill="auto"/>
            <w:noWrap/>
          </w:tcPr>
          <w:p w14:paraId="34CC2D06" w14:textId="77777777" w:rsidR="00F1314C" w:rsidRPr="00B7653E" w:rsidRDefault="00F1314C" w:rsidP="00ED1DB2">
            <w:pPr>
              <w:pStyle w:val="BStablefigures"/>
            </w:pPr>
            <w:r>
              <w:t>282</w:t>
            </w:r>
          </w:p>
        </w:tc>
        <w:tc>
          <w:tcPr>
            <w:tcW w:w="1247" w:type="dxa"/>
            <w:shd w:val="clear" w:color="auto" w:fill="auto"/>
            <w:noWrap/>
          </w:tcPr>
          <w:p w14:paraId="17E80E62" w14:textId="77777777" w:rsidR="00F1314C" w:rsidRPr="00B7653E" w:rsidRDefault="00F1314C" w:rsidP="00ED1DB2">
            <w:pPr>
              <w:pStyle w:val="BStablefigures"/>
            </w:pPr>
            <w:r>
              <w:t>0</w:t>
            </w:r>
          </w:p>
        </w:tc>
        <w:tc>
          <w:tcPr>
            <w:tcW w:w="1247" w:type="dxa"/>
            <w:shd w:val="clear" w:color="auto" w:fill="auto"/>
            <w:noWrap/>
          </w:tcPr>
          <w:p w14:paraId="3C7C78DA" w14:textId="77777777" w:rsidR="00F1314C" w:rsidRPr="00B7653E" w:rsidRDefault="00F1314C" w:rsidP="00ED1DB2">
            <w:pPr>
              <w:pStyle w:val="BStablefigures"/>
            </w:pPr>
            <w:r>
              <w:t>0</w:t>
            </w:r>
          </w:p>
        </w:tc>
      </w:tr>
      <w:tr w:rsidR="00F1314C" w:rsidRPr="00B7653E" w14:paraId="3959189C" w14:textId="77777777" w:rsidTr="00ED1DB2">
        <w:trPr>
          <w:cantSplit/>
          <w:trHeight w:val="215"/>
          <w:jc w:val="center"/>
        </w:trPr>
        <w:tc>
          <w:tcPr>
            <w:tcW w:w="2778" w:type="dxa"/>
            <w:shd w:val="clear" w:color="auto" w:fill="auto"/>
          </w:tcPr>
          <w:p w14:paraId="280C23E8" w14:textId="77777777" w:rsidR="00F1314C" w:rsidRDefault="00F1314C" w:rsidP="00ED1DB2">
            <w:pPr>
              <w:pStyle w:val="BStabletext"/>
            </w:pPr>
            <w:r>
              <w:t>Legal Assistance Services</w:t>
            </w:r>
            <w:r>
              <w:rPr>
                <w:vertAlign w:val="superscript"/>
              </w:rPr>
              <w:t>9</w:t>
            </w:r>
          </w:p>
        </w:tc>
        <w:tc>
          <w:tcPr>
            <w:tcW w:w="1247" w:type="dxa"/>
            <w:shd w:val="clear" w:color="auto" w:fill="auto"/>
            <w:noWrap/>
          </w:tcPr>
          <w:p w14:paraId="74CA4861" w14:textId="77777777" w:rsidR="00F1314C" w:rsidRPr="00B7653E" w:rsidRDefault="00F1314C" w:rsidP="00ED1DB2">
            <w:pPr>
              <w:pStyle w:val="BStablefigures"/>
            </w:pPr>
            <w:r>
              <w:t>6,120</w:t>
            </w:r>
          </w:p>
        </w:tc>
        <w:tc>
          <w:tcPr>
            <w:tcW w:w="1247" w:type="dxa"/>
            <w:shd w:val="clear" w:color="auto" w:fill="auto"/>
            <w:noWrap/>
          </w:tcPr>
          <w:p w14:paraId="0F47ADEC" w14:textId="77777777" w:rsidR="00F1314C" w:rsidRPr="00B7653E" w:rsidRDefault="00F1314C" w:rsidP="00ED1DB2">
            <w:pPr>
              <w:pStyle w:val="BStablefigures"/>
            </w:pPr>
            <w:r>
              <w:t>0</w:t>
            </w:r>
          </w:p>
        </w:tc>
        <w:tc>
          <w:tcPr>
            <w:tcW w:w="1247" w:type="dxa"/>
            <w:shd w:val="clear" w:color="auto" w:fill="auto"/>
            <w:noWrap/>
          </w:tcPr>
          <w:p w14:paraId="4BE7F3CD" w14:textId="77777777" w:rsidR="00F1314C" w:rsidRPr="00B7653E" w:rsidRDefault="00F1314C" w:rsidP="00ED1DB2">
            <w:pPr>
              <w:pStyle w:val="BStablefigures"/>
            </w:pPr>
            <w:r>
              <w:t>0</w:t>
            </w:r>
          </w:p>
        </w:tc>
        <w:tc>
          <w:tcPr>
            <w:tcW w:w="1247" w:type="dxa"/>
            <w:shd w:val="clear" w:color="auto" w:fill="auto"/>
            <w:noWrap/>
          </w:tcPr>
          <w:p w14:paraId="1C80DABD" w14:textId="77777777" w:rsidR="00F1314C" w:rsidRPr="00B7653E" w:rsidRDefault="00F1314C" w:rsidP="00ED1DB2">
            <w:pPr>
              <w:pStyle w:val="BStablefigures"/>
            </w:pPr>
            <w:r>
              <w:t>0</w:t>
            </w:r>
          </w:p>
        </w:tc>
        <w:tc>
          <w:tcPr>
            <w:tcW w:w="1247" w:type="dxa"/>
            <w:shd w:val="clear" w:color="auto" w:fill="auto"/>
            <w:noWrap/>
          </w:tcPr>
          <w:p w14:paraId="16544148" w14:textId="77777777" w:rsidR="00F1314C" w:rsidRPr="00B7653E" w:rsidRDefault="00F1314C" w:rsidP="00ED1DB2">
            <w:pPr>
              <w:pStyle w:val="BStablefigures"/>
            </w:pPr>
            <w:r>
              <w:t>0</w:t>
            </w:r>
          </w:p>
        </w:tc>
      </w:tr>
      <w:tr w:rsidR="00F1314C" w:rsidRPr="00B7653E" w14:paraId="65D2FDB7" w14:textId="77777777" w:rsidTr="00ED1DB2">
        <w:trPr>
          <w:cantSplit/>
          <w:trHeight w:val="215"/>
          <w:jc w:val="center"/>
        </w:trPr>
        <w:tc>
          <w:tcPr>
            <w:tcW w:w="2778" w:type="dxa"/>
            <w:shd w:val="clear" w:color="auto" w:fill="auto"/>
          </w:tcPr>
          <w:p w14:paraId="2A11EE04" w14:textId="77777777" w:rsidR="00F1314C" w:rsidRDefault="00F1314C" w:rsidP="00ED1DB2">
            <w:pPr>
              <w:pStyle w:val="BStabletext"/>
            </w:pPr>
            <w:r>
              <w:t>Provision of Fire Services</w:t>
            </w:r>
            <w:r>
              <w:rPr>
                <w:vertAlign w:val="superscript"/>
              </w:rPr>
              <w:t>10</w:t>
            </w:r>
          </w:p>
        </w:tc>
        <w:tc>
          <w:tcPr>
            <w:tcW w:w="1247" w:type="dxa"/>
            <w:shd w:val="clear" w:color="auto" w:fill="auto"/>
            <w:noWrap/>
          </w:tcPr>
          <w:p w14:paraId="0CE4E506" w14:textId="77777777" w:rsidR="00F1314C" w:rsidRPr="00B7653E" w:rsidRDefault="00F1314C" w:rsidP="00ED1DB2">
            <w:pPr>
              <w:pStyle w:val="BStablefigures"/>
            </w:pPr>
            <w:r>
              <w:t>5,337</w:t>
            </w:r>
          </w:p>
        </w:tc>
        <w:tc>
          <w:tcPr>
            <w:tcW w:w="1247" w:type="dxa"/>
            <w:shd w:val="clear" w:color="auto" w:fill="auto"/>
            <w:noWrap/>
          </w:tcPr>
          <w:p w14:paraId="4432DB4A" w14:textId="77777777" w:rsidR="00F1314C" w:rsidRPr="00B7653E" w:rsidRDefault="00F1314C" w:rsidP="00ED1DB2">
            <w:pPr>
              <w:pStyle w:val="BStablefigures"/>
            </w:pPr>
            <w:r>
              <w:t>5,523</w:t>
            </w:r>
          </w:p>
        </w:tc>
        <w:tc>
          <w:tcPr>
            <w:tcW w:w="1247" w:type="dxa"/>
            <w:shd w:val="clear" w:color="auto" w:fill="auto"/>
            <w:noWrap/>
          </w:tcPr>
          <w:p w14:paraId="6E1383FE" w14:textId="77777777" w:rsidR="00F1314C" w:rsidRPr="00B7653E" w:rsidRDefault="00F1314C" w:rsidP="00ED1DB2">
            <w:pPr>
              <w:pStyle w:val="BStablefigures"/>
            </w:pPr>
            <w:r>
              <w:t>5,717</w:t>
            </w:r>
          </w:p>
        </w:tc>
        <w:tc>
          <w:tcPr>
            <w:tcW w:w="1247" w:type="dxa"/>
            <w:shd w:val="clear" w:color="auto" w:fill="auto"/>
            <w:noWrap/>
          </w:tcPr>
          <w:p w14:paraId="7DBB8681" w14:textId="77777777" w:rsidR="00F1314C" w:rsidRPr="00B7653E" w:rsidRDefault="00F1314C" w:rsidP="00ED1DB2">
            <w:pPr>
              <w:pStyle w:val="BStablefigures"/>
            </w:pPr>
            <w:r>
              <w:t>5,717</w:t>
            </w:r>
          </w:p>
        </w:tc>
        <w:tc>
          <w:tcPr>
            <w:tcW w:w="1247" w:type="dxa"/>
            <w:shd w:val="clear" w:color="auto" w:fill="auto"/>
            <w:noWrap/>
          </w:tcPr>
          <w:p w14:paraId="1E23FDF9" w14:textId="77777777" w:rsidR="00F1314C" w:rsidRPr="00B7653E" w:rsidRDefault="00F1314C" w:rsidP="00ED1DB2">
            <w:pPr>
              <w:pStyle w:val="BStablefigures"/>
            </w:pPr>
            <w:r>
              <w:t>5,717</w:t>
            </w:r>
          </w:p>
        </w:tc>
      </w:tr>
      <w:tr w:rsidR="00F1314C" w:rsidRPr="00B7653E" w14:paraId="25D916AE" w14:textId="77777777" w:rsidTr="00ED1DB2">
        <w:trPr>
          <w:cantSplit/>
          <w:trHeight w:val="215"/>
          <w:jc w:val="center"/>
        </w:trPr>
        <w:tc>
          <w:tcPr>
            <w:tcW w:w="2778" w:type="dxa"/>
            <w:tcBorders>
              <w:bottom w:val="single" w:sz="4" w:space="0" w:color="auto"/>
            </w:tcBorders>
            <w:shd w:val="clear" w:color="auto" w:fill="auto"/>
          </w:tcPr>
          <w:p w14:paraId="6A5C4186" w14:textId="77777777" w:rsidR="00F1314C" w:rsidRDefault="00F1314C" w:rsidP="00ED1DB2">
            <w:pPr>
              <w:pStyle w:val="BStabletext"/>
            </w:pPr>
            <w:r>
              <w:t>Small Business Regulatory Reform</w:t>
            </w:r>
            <w:r>
              <w:rPr>
                <w:vertAlign w:val="superscript"/>
              </w:rPr>
              <w:t>11</w:t>
            </w:r>
          </w:p>
        </w:tc>
        <w:tc>
          <w:tcPr>
            <w:tcW w:w="1247" w:type="dxa"/>
            <w:tcBorders>
              <w:bottom w:val="single" w:sz="4" w:space="0" w:color="auto"/>
            </w:tcBorders>
            <w:shd w:val="clear" w:color="auto" w:fill="auto"/>
            <w:noWrap/>
          </w:tcPr>
          <w:p w14:paraId="704AAF08" w14:textId="77777777" w:rsidR="00F1314C" w:rsidRPr="00B7653E" w:rsidRDefault="00F1314C" w:rsidP="00ED1DB2">
            <w:pPr>
              <w:pStyle w:val="BStablefigures"/>
            </w:pPr>
            <w:r>
              <w:t>0</w:t>
            </w:r>
          </w:p>
        </w:tc>
        <w:tc>
          <w:tcPr>
            <w:tcW w:w="1247" w:type="dxa"/>
            <w:tcBorders>
              <w:bottom w:val="single" w:sz="4" w:space="0" w:color="auto"/>
            </w:tcBorders>
            <w:shd w:val="clear" w:color="auto" w:fill="auto"/>
            <w:noWrap/>
          </w:tcPr>
          <w:p w14:paraId="7C29C1AF" w14:textId="77777777" w:rsidR="00F1314C" w:rsidRPr="00B7653E" w:rsidRDefault="00F1314C" w:rsidP="00ED1DB2">
            <w:pPr>
              <w:pStyle w:val="BStablefigures"/>
            </w:pPr>
            <w:r>
              <w:t>0</w:t>
            </w:r>
          </w:p>
        </w:tc>
        <w:tc>
          <w:tcPr>
            <w:tcW w:w="1247" w:type="dxa"/>
            <w:tcBorders>
              <w:bottom w:val="single" w:sz="4" w:space="0" w:color="auto"/>
            </w:tcBorders>
            <w:shd w:val="clear" w:color="auto" w:fill="auto"/>
            <w:noWrap/>
          </w:tcPr>
          <w:p w14:paraId="68F85979" w14:textId="77777777" w:rsidR="00F1314C" w:rsidRPr="00B7653E" w:rsidRDefault="00F1314C" w:rsidP="00ED1DB2">
            <w:pPr>
              <w:pStyle w:val="BStablefigures"/>
            </w:pPr>
            <w:r>
              <w:t>0</w:t>
            </w:r>
          </w:p>
        </w:tc>
        <w:tc>
          <w:tcPr>
            <w:tcW w:w="1247" w:type="dxa"/>
            <w:tcBorders>
              <w:bottom w:val="single" w:sz="4" w:space="0" w:color="auto"/>
            </w:tcBorders>
            <w:shd w:val="clear" w:color="auto" w:fill="auto"/>
            <w:noWrap/>
          </w:tcPr>
          <w:p w14:paraId="1A8D5D63" w14:textId="77777777" w:rsidR="00F1314C" w:rsidRPr="00B7653E" w:rsidRDefault="00F1314C" w:rsidP="00ED1DB2">
            <w:pPr>
              <w:pStyle w:val="BStablefigures"/>
            </w:pPr>
            <w:r>
              <w:t>0</w:t>
            </w:r>
          </w:p>
        </w:tc>
        <w:tc>
          <w:tcPr>
            <w:tcW w:w="1247" w:type="dxa"/>
            <w:tcBorders>
              <w:bottom w:val="single" w:sz="4" w:space="0" w:color="auto"/>
            </w:tcBorders>
            <w:shd w:val="clear" w:color="auto" w:fill="auto"/>
            <w:noWrap/>
          </w:tcPr>
          <w:p w14:paraId="3C445E0E" w14:textId="77777777" w:rsidR="00F1314C" w:rsidRPr="00B7653E" w:rsidRDefault="00F1314C" w:rsidP="00ED1DB2">
            <w:pPr>
              <w:pStyle w:val="BStablefigures"/>
            </w:pPr>
            <w:r>
              <w:t>0</w:t>
            </w:r>
          </w:p>
        </w:tc>
      </w:tr>
      <w:tr w:rsidR="00F1314C" w:rsidRPr="00874978" w14:paraId="0160820D" w14:textId="77777777" w:rsidTr="00ED1DB2">
        <w:trPr>
          <w:cantSplit/>
          <w:trHeight w:val="215"/>
          <w:jc w:val="center"/>
        </w:trPr>
        <w:tc>
          <w:tcPr>
            <w:tcW w:w="2778" w:type="dxa"/>
            <w:tcBorders>
              <w:top w:val="single" w:sz="4" w:space="0" w:color="auto"/>
            </w:tcBorders>
            <w:shd w:val="clear" w:color="auto" w:fill="auto"/>
          </w:tcPr>
          <w:p w14:paraId="1447D1A7" w14:textId="77777777" w:rsidR="00F1314C" w:rsidRPr="00CE045E" w:rsidRDefault="00F1314C" w:rsidP="00ED1DB2">
            <w:pPr>
              <w:pStyle w:val="BStabletextbold"/>
              <w:keepNext/>
            </w:pPr>
            <w:r>
              <w:t>National Legal Assistance Partnership</w:t>
            </w:r>
          </w:p>
        </w:tc>
        <w:tc>
          <w:tcPr>
            <w:tcW w:w="1247" w:type="dxa"/>
            <w:tcBorders>
              <w:top w:val="single" w:sz="4" w:space="0" w:color="auto"/>
            </w:tcBorders>
            <w:shd w:val="clear" w:color="auto" w:fill="auto"/>
            <w:noWrap/>
          </w:tcPr>
          <w:p w14:paraId="2242AF3D" w14:textId="77777777" w:rsidR="00F1314C" w:rsidRPr="00874978" w:rsidRDefault="00F1314C" w:rsidP="00ED1DB2">
            <w:pPr>
              <w:pStyle w:val="EmptyCell0"/>
              <w:keepNext/>
              <w:rPr>
                <w:highlight w:val="yellow"/>
              </w:rPr>
            </w:pPr>
          </w:p>
        </w:tc>
        <w:tc>
          <w:tcPr>
            <w:tcW w:w="1247" w:type="dxa"/>
            <w:tcBorders>
              <w:top w:val="single" w:sz="4" w:space="0" w:color="auto"/>
            </w:tcBorders>
            <w:shd w:val="clear" w:color="auto" w:fill="auto"/>
            <w:noWrap/>
          </w:tcPr>
          <w:p w14:paraId="73497A25" w14:textId="77777777" w:rsidR="00F1314C" w:rsidRPr="00874978" w:rsidRDefault="00F1314C" w:rsidP="00ED1DB2">
            <w:pPr>
              <w:pStyle w:val="EmptyCell0"/>
              <w:keepNext/>
              <w:rPr>
                <w:highlight w:val="yellow"/>
              </w:rPr>
            </w:pPr>
          </w:p>
        </w:tc>
        <w:tc>
          <w:tcPr>
            <w:tcW w:w="1247" w:type="dxa"/>
            <w:tcBorders>
              <w:top w:val="single" w:sz="4" w:space="0" w:color="auto"/>
            </w:tcBorders>
            <w:shd w:val="clear" w:color="auto" w:fill="auto"/>
            <w:noWrap/>
          </w:tcPr>
          <w:p w14:paraId="64DFC61D" w14:textId="77777777" w:rsidR="00F1314C" w:rsidRPr="00874978" w:rsidRDefault="00F1314C" w:rsidP="00ED1DB2">
            <w:pPr>
              <w:pStyle w:val="EmptyCell0"/>
              <w:keepNext/>
              <w:rPr>
                <w:highlight w:val="yellow"/>
              </w:rPr>
            </w:pPr>
          </w:p>
        </w:tc>
        <w:tc>
          <w:tcPr>
            <w:tcW w:w="1247" w:type="dxa"/>
            <w:tcBorders>
              <w:top w:val="single" w:sz="4" w:space="0" w:color="auto"/>
            </w:tcBorders>
            <w:shd w:val="clear" w:color="auto" w:fill="auto"/>
            <w:noWrap/>
          </w:tcPr>
          <w:p w14:paraId="77C03D4B" w14:textId="77777777" w:rsidR="00F1314C" w:rsidRPr="00874978" w:rsidRDefault="00F1314C" w:rsidP="00ED1DB2">
            <w:pPr>
              <w:pStyle w:val="EmptyCell0"/>
              <w:keepNext/>
              <w:rPr>
                <w:highlight w:val="yellow"/>
              </w:rPr>
            </w:pPr>
          </w:p>
        </w:tc>
        <w:tc>
          <w:tcPr>
            <w:tcW w:w="1247" w:type="dxa"/>
            <w:tcBorders>
              <w:top w:val="single" w:sz="4" w:space="0" w:color="auto"/>
            </w:tcBorders>
            <w:shd w:val="clear" w:color="auto" w:fill="auto"/>
            <w:noWrap/>
          </w:tcPr>
          <w:p w14:paraId="24FC62A1" w14:textId="77777777" w:rsidR="00F1314C" w:rsidRPr="00874978" w:rsidRDefault="00F1314C" w:rsidP="00ED1DB2">
            <w:pPr>
              <w:pStyle w:val="EmptyCell0"/>
              <w:keepNext/>
              <w:rPr>
                <w:highlight w:val="yellow"/>
              </w:rPr>
            </w:pPr>
          </w:p>
        </w:tc>
      </w:tr>
      <w:tr w:rsidR="00F1314C" w:rsidRPr="00CE045E" w14:paraId="5E602988" w14:textId="77777777" w:rsidTr="00ED1DB2">
        <w:trPr>
          <w:cantSplit/>
          <w:trHeight w:val="215"/>
          <w:jc w:val="center"/>
        </w:trPr>
        <w:tc>
          <w:tcPr>
            <w:tcW w:w="2778" w:type="dxa"/>
            <w:shd w:val="clear" w:color="auto" w:fill="auto"/>
          </w:tcPr>
          <w:p w14:paraId="6E69CBBE" w14:textId="77777777" w:rsidR="00F1314C" w:rsidRPr="00CE045E" w:rsidRDefault="00F1314C" w:rsidP="00ED1DB2">
            <w:pPr>
              <w:pStyle w:val="BStabletext"/>
            </w:pPr>
            <w:r>
              <w:t>Aboriginal and Torres Strait Islander Legal Services</w:t>
            </w:r>
          </w:p>
        </w:tc>
        <w:tc>
          <w:tcPr>
            <w:tcW w:w="1247" w:type="dxa"/>
            <w:shd w:val="clear" w:color="auto" w:fill="auto"/>
            <w:noWrap/>
          </w:tcPr>
          <w:p w14:paraId="6BBA1981" w14:textId="77777777" w:rsidR="00F1314C" w:rsidRPr="00CE045E" w:rsidRDefault="00F1314C" w:rsidP="00ED1DB2">
            <w:pPr>
              <w:pStyle w:val="BStablefigures"/>
            </w:pPr>
            <w:r>
              <w:t>0</w:t>
            </w:r>
          </w:p>
        </w:tc>
        <w:tc>
          <w:tcPr>
            <w:tcW w:w="1247" w:type="dxa"/>
            <w:shd w:val="clear" w:color="auto" w:fill="auto"/>
            <w:noWrap/>
          </w:tcPr>
          <w:p w14:paraId="5D715B61" w14:textId="77777777" w:rsidR="00F1314C" w:rsidRPr="00CE045E" w:rsidRDefault="00F1314C" w:rsidP="00ED1DB2">
            <w:pPr>
              <w:pStyle w:val="BStablefigures"/>
            </w:pPr>
            <w:r>
              <w:t>766</w:t>
            </w:r>
          </w:p>
        </w:tc>
        <w:tc>
          <w:tcPr>
            <w:tcW w:w="1247" w:type="dxa"/>
            <w:shd w:val="clear" w:color="auto" w:fill="auto"/>
            <w:noWrap/>
          </w:tcPr>
          <w:p w14:paraId="60CB7945" w14:textId="77777777" w:rsidR="00F1314C" w:rsidRPr="00CE045E" w:rsidRDefault="00F1314C" w:rsidP="00ED1DB2">
            <w:pPr>
              <w:pStyle w:val="BStablefigures"/>
            </w:pPr>
            <w:r>
              <w:t>782</w:t>
            </w:r>
          </w:p>
        </w:tc>
        <w:tc>
          <w:tcPr>
            <w:tcW w:w="1247" w:type="dxa"/>
            <w:shd w:val="clear" w:color="auto" w:fill="auto"/>
            <w:noWrap/>
          </w:tcPr>
          <w:p w14:paraId="78F82E85" w14:textId="77777777" w:rsidR="00F1314C" w:rsidRPr="00CE045E" w:rsidRDefault="00F1314C" w:rsidP="00ED1DB2">
            <w:pPr>
              <w:pStyle w:val="BStablefigures"/>
            </w:pPr>
            <w:r>
              <w:t>799</w:t>
            </w:r>
          </w:p>
        </w:tc>
        <w:tc>
          <w:tcPr>
            <w:tcW w:w="1247" w:type="dxa"/>
            <w:shd w:val="clear" w:color="auto" w:fill="auto"/>
            <w:noWrap/>
          </w:tcPr>
          <w:p w14:paraId="641D9814" w14:textId="77777777" w:rsidR="00F1314C" w:rsidRPr="00CE045E" w:rsidRDefault="00F1314C" w:rsidP="00ED1DB2">
            <w:pPr>
              <w:pStyle w:val="BStablefigures"/>
            </w:pPr>
            <w:r>
              <w:t>815</w:t>
            </w:r>
          </w:p>
        </w:tc>
      </w:tr>
      <w:tr w:rsidR="00F1314C" w:rsidRPr="00CE045E" w14:paraId="338F1EA1" w14:textId="77777777" w:rsidTr="00ED1DB2">
        <w:trPr>
          <w:cantSplit/>
          <w:trHeight w:val="215"/>
          <w:jc w:val="center"/>
        </w:trPr>
        <w:tc>
          <w:tcPr>
            <w:tcW w:w="2778" w:type="dxa"/>
            <w:shd w:val="clear" w:color="auto" w:fill="auto"/>
          </w:tcPr>
          <w:p w14:paraId="2A262052" w14:textId="77777777" w:rsidR="00F1314C" w:rsidRPr="00CE045E" w:rsidRDefault="00F1314C" w:rsidP="00ED1DB2">
            <w:pPr>
              <w:pStyle w:val="BStabletext"/>
            </w:pPr>
            <w:r>
              <w:t>Community legal centres</w:t>
            </w:r>
          </w:p>
        </w:tc>
        <w:tc>
          <w:tcPr>
            <w:tcW w:w="1247" w:type="dxa"/>
            <w:shd w:val="clear" w:color="auto" w:fill="auto"/>
            <w:noWrap/>
          </w:tcPr>
          <w:p w14:paraId="13B2C26F" w14:textId="77777777" w:rsidR="00F1314C" w:rsidRPr="00CE045E" w:rsidRDefault="00F1314C" w:rsidP="00ED1DB2">
            <w:pPr>
              <w:pStyle w:val="BStablefigures"/>
            </w:pPr>
            <w:r>
              <w:t>0</w:t>
            </w:r>
          </w:p>
        </w:tc>
        <w:tc>
          <w:tcPr>
            <w:tcW w:w="1247" w:type="dxa"/>
            <w:shd w:val="clear" w:color="auto" w:fill="auto"/>
            <w:noWrap/>
          </w:tcPr>
          <w:p w14:paraId="4BD9CB3B" w14:textId="77777777" w:rsidR="00F1314C" w:rsidRPr="00CE045E" w:rsidRDefault="00F1314C" w:rsidP="00ED1DB2">
            <w:pPr>
              <w:pStyle w:val="BStablefigures"/>
            </w:pPr>
            <w:r>
              <w:t>1,084</w:t>
            </w:r>
          </w:p>
        </w:tc>
        <w:tc>
          <w:tcPr>
            <w:tcW w:w="1247" w:type="dxa"/>
            <w:shd w:val="clear" w:color="auto" w:fill="auto"/>
            <w:noWrap/>
          </w:tcPr>
          <w:p w14:paraId="7D566508" w14:textId="77777777" w:rsidR="00F1314C" w:rsidRPr="00CE045E" w:rsidRDefault="00F1314C" w:rsidP="00ED1DB2">
            <w:pPr>
              <w:pStyle w:val="BStablefigures"/>
            </w:pPr>
            <w:r>
              <w:t>1,280</w:t>
            </w:r>
          </w:p>
        </w:tc>
        <w:tc>
          <w:tcPr>
            <w:tcW w:w="1247" w:type="dxa"/>
            <w:shd w:val="clear" w:color="auto" w:fill="auto"/>
            <w:noWrap/>
          </w:tcPr>
          <w:p w14:paraId="766ED27F" w14:textId="77777777" w:rsidR="00F1314C" w:rsidRPr="00CE045E" w:rsidRDefault="00F1314C" w:rsidP="00ED1DB2">
            <w:pPr>
              <w:pStyle w:val="BStablefigures"/>
            </w:pPr>
            <w:r>
              <w:t>1,294</w:t>
            </w:r>
          </w:p>
        </w:tc>
        <w:tc>
          <w:tcPr>
            <w:tcW w:w="1247" w:type="dxa"/>
            <w:shd w:val="clear" w:color="auto" w:fill="auto"/>
            <w:noWrap/>
          </w:tcPr>
          <w:p w14:paraId="148E563D" w14:textId="77777777" w:rsidR="00F1314C" w:rsidRPr="00CE045E" w:rsidRDefault="00F1314C" w:rsidP="00ED1DB2">
            <w:pPr>
              <w:pStyle w:val="BStablefigures"/>
            </w:pPr>
            <w:r>
              <w:t>1,310</w:t>
            </w:r>
          </w:p>
        </w:tc>
      </w:tr>
      <w:tr w:rsidR="00F1314C" w:rsidRPr="00CE045E" w14:paraId="58334F8C" w14:textId="77777777" w:rsidTr="00ED1DB2">
        <w:trPr>
          <w:cantSplit/>
          <w:trHeight w:val="215"/>
          <w:jc w:val="center"/>
        </w:trPr>
        <w:tc>
          <w:tcPr>
            <w:tcW w:w="2778" w:type="dxa"/>
            <w:shd w:val="clear" w:color="auto" w:fill="auto"/>
          </w:tcPr>
          <w:p w14:paraId="1496D05F" w14:textId="77777777" w:rsidR="00F1314C" w:rsidRPr="00CE045E" w:rsidRDefault="00F1314C" w:rsidP="00ED1DB2">
            <w:pPr>
              <w:pStyle w:val="BStabletext"/>
            </w:pPr>
            <w:r>
              <w:t>Domestic violence units and health justice partnerships</w:t>
            </w:r>
          </w:p>
        </w:tc>
        <w:tc>
          <w:tcPr>
            <w:tcW w:w="1247" w:type="dxa"/>
            <w:shd w:val="clear" w:color="auto" w:fill="auto"/>
            <w:noWrap/>
          </w:tcPr>
          <w:p w14:paraId="78C483BB" w14:textId="77777777" w:rsidR="00F1314C" w:rsidRPr="00CE045E" w:rsidRDefault="00F1314C" w:rsidP="00ED1DB2">
            <w:pPr>
              <w:pStyle w:val="BStablefigures"/>
            </w:pPr>
            <w:r>
              <w:t>0</w:t>
            </w:r>
          </w:p>
        </w:tc>
        <w:tc>
          <w:tcPr>
            <w:tcW w:w="1247" w:type="dxa"/>
            <w:shd w:val="clear" w:color="auto" w:fill="auto"/>
            <w:noWrap/>
          </w:tcPr>
          <w:p w14:paraId="25FE981E" w14:textId="77777777" w:rsidR="00F1314C" w:rsidRPr="00CE045E" w:rsidRDefault="00F1314C" w:rsidP="00ED1DB2">
            <w:pPr>
              <w:pStyle w:val="BStablefigures"/>
            </w:pPr>
            <w:r>
              <w:t>458</w:t>
            </w:r>
          </w:p>
        </w:tc>
        <w:tc>
          <w:tcPr>
            <w:tcW w:w="1247" w:type="dxa"/>
            <w:shd w:val="clear" w:color="auto" w:fill="auto"/>
            <w:noWrap/>
          </w:tcPr>
          <w:p w14:paraId="331E820D" w14:textId="77777777" w:rsidR="00F1314C" w:rsidRPr="00CE045E" w:rsidRDefault="00F1314C" w:rsidP="00ED1DB2">
            <w:pPr>
              <w:pStyle w:val="BStablefigures"/>
            </w:pPr>
            <w:r>
              <w:t>465</w:t>
            </w:r>
          </w:p>
        </w:tc>
        <w:tc>
          <w:tcPr>
            <w:tcW w:w="1247" w:type="dxa"/>
            <w:shd w:val="clear" w:color="auto" w:fill="auto"/>
            <w:noWrap/>
          </w:tcPr>
          <w:p w14:paraId="34700DAE" w14:textId="77777777" w:rsidR="00F1314C" w:rsidRPr="00CE045E" w:rsidRDefault="00F1314C" w:rsidP="00ED1DB2">
            <w:pPr>
              <w:pStyle w:val="BStablefigures"/>
            </w:pPr>
            <w:r>
              <w:t>472</w:t>
            </w:r>
          </w:p>
        </w:tc>
        <w:tc>
          <w:tcPr>
            <w:tcW w:w="1247" w:type="dxa"/>
            <w:shd w:val="clear" w:color="auto" w:fill="auto"/>
            <w:noWrap/>
          </w:tcPr>
          <w:p w14:paraId="49C9A7B3" w14:textId="77777777" w:rsidR="00F1314C" w:rsidRPr="00CE045E" w:rsidRDefault="00F1314C" w:rsidP="00ED1DB2">
            <w:pPr>
              <w:pStyle w:val="BStablefigures"/>
            </w:pPr>
            <w:r>
              <w:t>480</w:t>
            </w:r>
          </w:p>
        </w:tc>
      </w:tr>
      <w:tr w:rsidR="00F1314C" w:rsidRPr="00CE045E" w14:paraId="5F77EA4D" w14:textId="77777777" w:rsidTr="00ED1DB2">
        <w:trPr>
          <w:cantSplit/>
          <w:trHeight w:val="215"/>
          <w:jc w:val="center"/>
        </w:trPr>
        <w:tc>
          <w:tcPr>
            <w:tcW w:w="2778" w:type="dxa"/>
            <w:shd w:val="clear" w:color="auto" w:fill="auto"/>
          </w:tcPr>
          <w:p w14:paraId="437F9FAD" w14:textId="77777777" w:rsidR="00F1314C" w:rsidRPr="00CE045E" w:rsidRDefault="00F1314C" w:rsidP="00ED1DB2">
            <w:pPr>
              <w:pStyle w:val="BStabletext"/>
            </w:pPr>
            <w:r>
              <w:t>Legal aid commissions</w:t>
            </w:r>
          </w:p>
        </w:tc>
        <w:tc>
          <w:tcPr>
            <w:tcW w:w="1247" w:type="dxa"/>
            <w:shd w:val="clear" w:color="auto" w:fill="auto"/>
            <w:noWrap/>
          </w:tcPr>
          <w:p w14:paraId="121D8651" w14:textId="77777777" w:rsidR="00F1314C" w:rsidRPr="00CE045E" w:rsidRDefault="00F1314C" w:rsidP="00ED1DB2">
            <w:pPr>
              <w:pStyle w:val="BStablefigures"/>
            </w:pPr>
            <w:r>
              <w:t>0</w:t>
            </w:r>
          </w:p>
        </w:tc>
        <w:tc>
          <w:tcPr>
            <w:tcW w:w="1247" w:type="dxa"/>
            <w:shd w:val="clear" w:color="auto" w:fill="auto"/>
            <w:noWrap/>
          </w:tcPr>
          <w:p w14:paraId="11B69C6F" w14:textId="77777777" w:rsidR="00F1314C" w:rsidRPr="00CE045E" w:rsidRDefault="00F1314C" w:rsidP="00ED1DB2">
            <w:pPr>
              <w:pStyle w:val="BStablefigures"/>
            </w:pPr>
            <w:r>
              <w:t>5,199</w:t>
            </w:r>
          </w:p>
        </w:tc>
        <w:tc>
          <w:tcPr>
            <w:tcW w:w="1247" w:type="dxa"/>
            <w:shd w:val="clear" w:color="auto" w:fill="auto"/>
            <w:noWrap/>
          </w:tcPr>
          <w:p w14:paraId="259BFAFC" w14:textId="77777777" w:rsidR="00F1314C" w:rsidRPr="00CE045E" w:rsidRDefault="00F1314C" w:rsidP="00ED1DB2">
            <w:pPr>
              <w:pStyle w:val="BStablefigures"/>
            </w:pPr>
            <w:r>
              <w:t>5,260</w:t>
            </w:r>
          </w:p>
        </w:tc>
        <w:tc>
          <w:tcPr>
            <w:tcW w:w="1247" w:type="dxa"/>
            <w:shd w:val="clear" w:color="auto" w:fill="auto"/>
            <w:noWrap/>
          </w:tcPr>
          <w:p w14:paraId="6BF852E9" w14:textId="77777777" w:rsidR="00F1314C" w:rsidRPr="00CE045E" w:rsidRDefault="00F1314C" w:rsidP="00ED1DB2">
            <w:pPr>
              <w:pStyle w:val="BStablefigures"/>
            </w:pPr>
            <w:r>
              <w:t>5,323</w:t>
            </w:r>
          </w:p>
        </w:tc>
        <w:tc>
          <w:tcPr>
            <w:tcW w:w="1247" w:type="dxa"/>
            <w:shd w:val="clear" w:color="auto" w:fill="auto"/>
            <w:noWrap/>
          </w:tcPr>
          <w:p w14:paraId="3091ABC8" w14:textId="77777777" w:rsidR="00F1314C" w:rsidRPr="00CE045E" w:rsidRDefault="00F1314C" w:rsidP="00ED1DB2">
            <w:pPr>
              <w:pStyle w:val="BStablefigures"/>
            </w:pPr>
            <w:r>
              <w:t>5,391</w:t>
            </w:r>
          </w:p>
        </w:tc>
      </w:tr>
      <w:tr w:rsidR="00F1314C" w:rsidRPr="00CE045E" w14:paraId="22EC5535" w14:textId="77777777" w:rsidTr="00ED1DB2">
        <w:trPr>
          <w:cantSplit/>
          <w:trHeight w:val="215"/>
          <w:jc w:val="center"/>
        </w:trPr>
        <w:tc>
          <w:tcPr>
            <w:tcW w:w="2778" w:type="dxa"/>
            <w:shd w:val="clear" w:color="auto" w:fill="auto"/>
          </w:tcPr>
          <w:p w14:paraId="1664733A" w14:textId="77777777" w:rsidR="00F1314C" w:rsidRPr="00CE045E" w:rsidRDefault="00F1314C" w:rsidP="00ED1DB2">
            <w:pPr>
              <w:pStyle w:val="BStabletext"/>
            </w:pPr>
            <w:r>
              <w:t>Social and Community Services Sector supplementation</w:t>
            </w:r>
          </w:p>
        </w:tc>
        <w:tc>
          <w:tcPr>
            <w:tcW w:w="1247" w:type="dxa"/>
            <w:shd w:val="clear" w:color="auto" w:fill="auto"/>
            <w:noWrap/>
          </w:tcPr>
          <w:p w14:paraId="26A53716" w14:textId="77777777" w:rsidR="00F1314C" w:rsidRPr="00CE045E" w:rsidRDefault="00F1314C" w:rsidP="00ED1DB2">
            <w:pPr>
              <w:pStyle w:val="BStablefigures"/>
            </w:pPr>
            <w:r>
              <w:t>0</w:t>
            </w:r>
          </w:p>
        </w:tc>
        <w:tc>
          <w:tcPr>
            <w:tcW w:w="1247" w:type="dxa"/>
            <w:shd w:val="clear" w:color="auto" w:fill="auto"/>
            <w:noWrap/>
          </w:tcPr>
          <w:p w14:paraId="2B3F179E" w14:textId="77777777" w:rsidR="00F1314C" w:rsidRPr="00CE045E" w:rsidRDefault="00F1314C" w:rsidP="00ED1DB2">
            <w:pPr>
              <w:pStyle w:val="BStablefigures"/>
            </w:pPr>
            <w:r>
              <w:t>181</w:t>
            </w:r>
          </w:p>
        </w:tc>
        <w:tc>
          <w:tcPr>
            <w:tcW w:w="1247" w:type="dxa"/>
            <w:shd w:val="clear" w:color="auto" w:fill="auto"/>
            <w:noWrap/>
          </w:tcPr>
          <w:p w14:paraId="2E79CCF6" w14:textId="77777777" w:rsidR="00F1314C" w:rsidRPr="00CE045E" w:rsidRDefault="00F1314C" w:rsidP="00ED1DB2">
            <w:pPr>
              <w:pStyle w:val="BStablefigures"/>
            </w:pPr>
            <w:r>
              <w:t>0</w:t>
            </w:r>
          </w:p>
        </w:tc>
        <w:tc>
          <w:tcPr>
            <w:tcW w:w="1247" w:type="dxa"/>
            <w:shd w:val="clear" w:color="auto" w:fill="auto"/>
            <w:noWrap/>
          </w:tcPr>
          <w:p w14:paraId="11B8B490" w14:textId="77777777" w:rsidR="00F1314C" w:rsidRPr="00CE045E" w:rsidRDefault="00F1314C" w:rsidP="00ED1DB2">
            <w:pPr>
              <w:pStyle w:val="BStablefigures"/>
            </w:pPr>
            <w:r>
              <w:t>0</w:t>
            </w:r>
          </w:p>
        </w:tc>
        <w:tc>
          <w:tcPr>
            <w:tcW w:w="1247" w:type="dxa"/>
            <w:shd w:val="clear" w:color="auto" w:fill="auto"/>
            <w:noWrap/>
          </w:tcPr>
          <w:p w14:paraId="75F3BED1" w14:textId="77777777" w:rsidR="00F1314C" w:rsidRPr="00CE045E" w:rsidRDefault="00F1314C" w:rsidP="00ED1DB2">
            <w:pPr>
              <w:pStyle w:val="BStablefigures"/>
            </w:pPr>
            <w:r>
              <w:t>0</w:t>
            </w:r>
          </w:p>
        </w:tc>
      </w:tr>
      <w:tr w:rsidR="00F1314C" w:rsidRPr="00CE045E" w14:paraId="10A23F1E" w14:textId="77777777" w:rsidTr="00ED1DB2">
        <w:trPr>
          <w:cantSplit/>
          <w:trHeight w:val="215"/>
          <w:jc w:val="center"/>
        </w:trPr>
        <w:tc>
          <w:tcPr>
            <w:tcW w:w="2778" w:type="dxa"/>
            <w:shd w:val="clear" w:color="auto" w:fill="auto"/>
          </w:tcPr>
          <w:p w14:paraId="5F8DA0B4" w14:textId="77777777" w:rsidR="00F1314C" w:rsidRPr="00CE045E" w:rsidRDefault="00F1314C" w:rsidP="00ED1DB2">
            <w:pPr>
              <w:pStyle w:val="BStabletext"/>
            </w:pPr>
            <w:r>
              <w:t>State and territory legal assistance administration</w:t>
            </w:r>
          </w:p>
        </w:tc>
        <w:tc>
          <w:tcPr>
            <w:tcW w:w="1247" w:type="dxa"/>
            <w:shd w:val="clear" w:color="auto" w:fill="auto"/>
            <w:noWrap/>
          </w:tcPr>
          <w:p w14:paraId="575AFA0C" w14:textId="77777777" w:rsidR="00F1314C" w:rsidRPr="00CE045E" w:rsidRDefault="00F1314C" w:rsidP="00ED1DB2">
            <w:pPr>
              <w:pStyle w:val="BStablefigures"/>
            </w:pPr>
            <w:r>
              <w:t>0</w:t>
            </w:r>
          </w:p>
        </w:tc>
        <w:tc>
          <w:tcPr>
            <w:tcW w:w="1247" w:type="dxa"/>
            <w:shd w:val="clear" w:color="auto" w:fill="auto"/>
            <w:noWrap/>
          </w:tcPr>
          <w:p w14:paraId="58378456" w14:textId="77777777" w:rsidR="00F1314C" w:rsidRPr="00CE045E" w:rsidRDefault="00F1314C" w:rsidP="00ED1DB2">
            <w:pPr>
              <w:pStyle w:val="BStablefigures"/>
            </w:pPr>
            <w:r>
              <w:t>352</w:t>
            </w:r>
          </w:p>
        </w:tc>
        <w:tc>
          <w:tcPr>
            <w:tcW w:w="1247" w:type="dxa"/>
            <w:shd w:val="clear" w:color="auto" w:fill="auto"/>
            <w:noWrap/>
          </w:tcPr>
          <w:p w14:paraId="64DCB93F" w14:textId="77777777" w:rsidR="00F1314C" w:rsidRPr="00CE045E" w:rsidRDefault="00F1314C" w:rsidP="00ED1DB2">
            <w:pPr>
              <w:pStyle w:val="BStablefigures"/>
            </w:pPr>
            <w:r>
              <w:t>357</w:t>
            </w:r>
          </w:p>
        </w:tc>
        <w:tc>
          <w:tcPr>
            <w:tcW w:w="1247" w:type="dxa"/>
            <w:shd w:val="clear" w:color="auto" w:fill="auto"/>
            <w:noWrap/>
          </w:tcPr>
          <w:p w14:paraId="02BB9635" w14:textId="77777777" w:rsidR="00F1314C" w:rsidRPr="00CE045E" w:rsidRDefault="00F1314C" w:rsidP="00ED1DB2">
            <w:pPr>
              <w:pStyle w:val="BStablefigures"/>
            </w:pPr>
            <w:r>
              <w:t>363</w:t>
            </w:r>
          </w:p>
        </w:tc>
        <w:tc>
          <w:tcPr>
            <w:tcW w:w="1247" w:type="dxa"/>
            <w:shd w:val="clear" w:color="auto" w:fill="auto"/>
            <w:noWrap/>
          </w:tcPr>
          <w:p w14:paraId="717E2D71" w14:textId="77777777" w:rsidR="00F1314C" w:rsidRPr="00CE045E" w:rsidRDefault="00F1314C" w:rsidP="00ED1DB2">
            <w:pPr>
              <w:pStyle w:val="BStablefigures"/>
            </w:pPr>
            <w:r>
              <w:t>368</w:t>
            </w:r>
          </w:p>
        </w:tc>
      </w:tr>
      <w:tr w:rsidR="00F1314C" w:rsidRPr="00874978" w14:paraId="297630B0" w14:textId="77777777" w:rsidTr="00ED1DB2">
        <w:trPr>
          <w:cantSplit/>
          <w:trHeight w:val="215"/>
          <w:jc w:val="center"/>
        </w:trPr>
        <w:tc>
          <w:tcPr>
            <w:tcW w:w="2778" w:type="dxa"/>
            <w:shd w:val="clear" w:color="auto" w:fill="auto"/>
          </w:tcPr>
          <w:p w14:paraId="3B5C1E11" w14:textId="77777777" w:rsidR="00F1314C" w:rsidRPr="00874978" w:rsidRDefault="00F1314C" w:rsidP="00ED1DB2">
            <w:pPr>
              <w:pStyle w:val="BStabletextbolditalics"/>
            </w:pPr>
            <w:r>
              <w:t>Total Other NPPs</w:t>
            </w:r>
          </w:p>
        </w:tc>
        <w:tc>
          <w:tcPr>
            <w:tcW w:w="1247" w:type="dxa"/>
            <w:shd w:val="clear" w:color="auto" w:fill="auto"/>
            <w:noWrap/>
          </w:tcPr>
          <w:p w14:paraId="57FA468B" w14:textId="77777777" w:rsidR="00F1314C" w:rsidRPr="00874978" w:rsidRDefault="00F1314C" w:rsidP="00ED1DB2">
            <w:pPr>
              <w:pStyle w:val="BStablefiguresbolditalics"/>
              <w:rPr>
                <w:highlight w:val="yellow"/>
              </w:rPr>
            </w:pPr>
            <w:r>
              <w:t>13,255</w:t>
            </w:r>
          </w:p>
        </w:tc>
        <w:tc>
          <w:tcPr>
            <w:tcW w:w="1247" w:type="dxa"/>
            <w:shd w:val="clear" w:color="auto" w:fill="auto"/>
            <w:noWrap/>
          </w:tcPr>
          <w:p w14:paraId="37713091" w14:textId="77777777" w:rsidR="00F1314C" w:rsidRPr="00874978" w:rsidRDefault="00F1314C" w:rsidP="00ED1DB2">
            <w:pPr>
              <w:pStyle w:val="BStablefiguresbolditalics"/>
              <w:rPr>
                <w:highlight w:val="yellow"/>
              </w:rPr>
            </w:pPr>
            <w:r>
              <w:t>15,178</w:t>
            </w:r>
          </w:p>
        </w:tc>
        <w:tc>
          <w:tcPr>
            <w:tcW w:w="1247" w:type="dxa"/>
            <w:shd w:val="clear" w:color="auto" w:fill="auto"/>
            <w:noWrap/>
          </w:tcPr>
          <w:p w14:paraId="0C60FE00" w14:textId="77777777" w:rsidR="00F1314C" w:rsidRPr="00874978" w:rsidRDefault="00F1314C" w:rsidP="00ED1DB2">
            <w:pPr>
              <w:pStyle w:val="BStablefiguresbolditalics"/>
              <w:rPr>
                <w:highlight w:val="yellow"/>
              </w:rPr>
            </w:pPr>
            <w:r>
              <w:t>14,896</w:t>
            </w:r>
          </w:p>
        </w:tc>
        <w:tc>
          <w:tcPr>
            <w:tcW w:w="1247" w:type="dxa"/>
            <w:shd w:val="clear" w:color="auto" w:fill="auto"/>
            <w:noWrap/>
          </w:tcPr>
          <w:p w14:paraId="7FFCF8DF" w14:textId="77777777" w:rsidR="00F1314C" w:rsidRPr="00874978" w:rsidRDefault="00F1314C" w:rsidP="00ED1DB2">
            <w:pPr>
              <w:pStyle w:val="BStablefiguresbolditalics"/>
              <w:rPr>
                <w:highlight w:val="yellow"/>
              </w:rPr>
            </w:pPr>
            <w:r>
              <w:t>13,968</w:t>
            </w:r>
          </w:p>
        </w:tc>
        <w:tc>
          <w:tcPr>
            <w:tcW w:w="1247" w:type="dxa"/>
            <w:shd w:val="clear" w:color="auto" w:fill="auto"/>
            <w:noWrap/>
          </w:tcPr>
          <w:p w14:paraId="26E49007" w14:textId="77777777" w:rsidR="00F1314C" w:rsidRPr="00874978" w:rsidRDefault="00F1314C" w:rsidP="00ED1DB2">
            <w:pPr>
              <w:pStyle w:val="BStablefiguresbolditalics"/>
              <w:rPr>
                <w:highlight w:val="yellow"/>
              </w:rPr>
            </w:pPr>
            <w:r>
              <w:t>14,081</w:t>
            </w:r>
          </w:p>
        </w:tc>
      </w:tr>
      <w:tr w:rsidR="00F1314C" w:rsidRPr="00CE045E" w14:paraId="4409F52E" w14:textId="77777777" w:rsidTr="00ED1DB2">
        <w:trPr>
          <w:cantSplit/>
          <w:trHeight w:val="215"/>
          <w:jc w:val="center"/>
        </w:trPr>
        <w:tc>
          <w:tcPr>
            <w:tcW w:w="2778" w:type="dxa"/>
            <w:tcBorders>
              <w:bottom w:val="single" w:sz="4" w:space="0" w:color="auto"/>
            </w:tcBorders>
            <w:shd w:val="clear" w:color="auto" w:fill="auto"/>
          </w:tcPr>
          <w:p w14:paraId="3636A91A" w14:textId="77777777" w:rsidR="00F1314C" w:rsidRPr="00B7653E" w:rsidRDefault="00F1314C" w:rsidP="00ED1DB2">
            <w:pPr>
              <w:pStyle w:val="BStabletext"/>
            </w:pPr>
            <w:r>
              <w:t>Financial assistance to local governments – Financial Assistance Grant program</w:t>
            </w:r>
          </w:p>
        </w:tc>
        <w:tc>
          <w:tcPr>
            <w:tcW w:w="1247" w:type="dxa"/>
            <w:tcBorders>
              <w:bottom w:val="single" w:sz="4" w:space="0" w:color="auto"/>
            </w:tcBorders>
            <w:shd w:val="clear" w:color="auto" w:fill="auto"/>
            <w:noWrap/>
          </w:tcPr>
          <w:p w14:paraId="6A022A20" w14:textId="77777777" w:rsidR="00F1314C" w:rsidRPr="00CE045E" w:rsidRDefault="00F1314C" w:rsidP="00ED1DB2">
            <w:pPr>
              <w:pStyle w:val="BStablefigures"/>
            </w:pPr>
            <w:r>
              <w:t>55,383</w:t>
            </w:r>
          </w:p>
        </w:tc>
        <w:tc>
          <w:tcPr>
            <w:tcW w:w="1247" w:type="dxa"/>
            <w:tcBorders>
              <w:bottom w:val="single" w:sz="4" w:space="0" w:color="auto"/>
            </w:tcBorders>
            <w:shd w:val="clear" w:color="auto" w:fill="auto"/>
            <w:noWrap/>
          </w:tcPr>
          <w:p w14:paraId="70170C1A" w14:textId="77777777" w:rsidR="00F1314C" w:rsidRPr="00CE045E" w:rsidRDefault="00F1314C" w:rsidP="00ED1DB2">
            <w:pPr>
              <w:pStyle w:val="BStablefigures"/>
            </w:pPr>
            <w:r>
              <w:t>26,622</w:t>
            </w:r>
          </w:p>
        </w:tc>
        <w:tc>
          <w:tcPr>
            <w:tcW w:w="1247" w:type="dxa"/>
            <w:tcBorders>
              <w:bottom w:val="single" w:sz="4" w:space="0" w:color="auto"/>
            </w:tcBorders>
            <w:shd w:val="clear" w:color="auto" w:fill="auto"/>
            <w:noWrap/>
          </w:tcPr>
          <w:p w14:paraId="3F3832AA" w14:textId="77777777" w:rsidR="00F1314C" w:rsidRPr="00CE045E" w:rsidRDefault="00F1314C" w:rsidP="00ED1DB2">
            <w:pPr>
              <w:pStyle w:val="BStablefigures"/>
            </w:pPr>
            <w:r>
              <w:t>55,981</w:t>
            </w:r>
          </w:p>
        </w:tc>
        <w:tc>
          <w:tcPr>
            <w:tcW w:w="1247" w:type="dxa"/>
            <w:tcBorders>
              <w:bottom w:val="single" w:sz="4" w:space="0" w:color="auto"/>
            </w:tcBorders>
            <w:shd w:val="clear" w:color="auto" w:fill="auto"/>
            <w:noWrap/>
          </w:tcPr>
          <w:p w14:paraId="69FC68EA" w14:textId="77777777" w:rsidR="00F1314C" w:rsidRPr="00CE045E" w:rsidRDefault="00F1314C" w:rsidP="00ED1DB2">
            <w:pPr>
              <w:pStyle w:val="BStablefigures"/>
            </w:pPr>
            <w:r>
              <w:t>57,041</w:t>
            </w:r>
          </w:p>
        </w:tc>
        <w:tc>
          <w:tcPr>
            <w:tcW w:w="1247" w:type="dxa"/>
            <w:tcBorders>
              <w:bottom w:val="single" w:sz="4" w:space="0" w:color="auto"/>
            </w:tcBorders>
            <w:shd w:val="clear" w:color="auto" w:fill="auto"/>
            <w:noWrap/>
          </w:tcPr>
          <w:p w14:paraId="1351CBF3" w14:textId="77777777" w:rsidR="00F1314C" w:rsidRPr="00CE045E" w:rsidRDefault="00F1314C" w:rsidP="00ED1DB2">
            <w:pPr>
              <w:pStyle w:val="BStablefigures"/>
            </w:pPr>
            <w:r>
              <w:t>58,485</w:t>
            </w:r>
          </w:p>
        </w:tc>
      </w:tr>
      <w:tr w:rsidR="00F1314C" w:rsidRPr="00CE045E" w14:paraId="5FEDAD93" w14:textId="77777777" w:rsidTr="00ED1DB2">
        <w:trPr>
          <w:cantSplit/>
          <w:trHeight w:val="215"/>
          <w:jc w:val="center"/>
        </w:trPr>
        <w:tc>
          <w:tcPr>
            <w:tcW w:w="2778" w:type="dxa"/>
            <w:tcBorders>
              <w:top w:val="single" w:sz="4" w:space="0" w:color="auto"/>
              <w:bottom w:val="single" w:sz="4" w:space="0" w:color="auto"/>
            </w:tcBorders>
            <w:shd w:val="clear" w:color="auto" w:fill="auto"/>
          </w:tcPr>
          <w:p w14:paraId="4D0FBFA0" w14:textId="77777777" w:rsidR="00F1314C" w:rsidRPr="00CE045E" w:rsidRDefault="00F1314C" w:rsidP="00ED1DB2">
            <w:pPr>
              <w:pStyle w:val="BStabletextbold"/>
            </w:pPr>
            <w:r>
              <w:t>Total Other Payments</w:t>
            </w:r>
          </w:p>
        </w:tc>
        <w:tc>
          <w:tcPr>
            <w:tcW w:w="1247" w:type="dxa"/>
            <w:tcBorders>
              <w:top w:val="single" w:sz="4" w:space="0" w:color="auto"/>
              <w:bottom w:val="single" w:sz="4" w:space="0" w:color="auto"/>
            </w:tcBorders>
            <w:shd w:val="clear" w:color="auto" w:fill="auto"/>
            <w:noWrap/>
          </w:tcPr>
          <w:p w14:paraId="703735C3" w14:textId="77777777" w:rsidR="00F1314C" w:rsidRPr="00CE045E" w:rsidRDefault="00F1314C" w:rsidP="00ED1DB2">
            <w:pPr>
              <w:pStyle w:val="BStablefiguresbold"/>
            </w:pPr>
            <w:r>
              <w:t>68,638</w:t>
            </w:r>
          </w:p>
        </w:tc>
        <w:tc>
          <w:tcPr>
            <w:tcW w:w="1247" w:type="dxa"/>
            <w:tcBorders>
              <w:top w:val="single" w:sz="4" w:space="0" w:color="auto"/>
              <w:bottom w:val="single" w:sz="4" w:space="0" w:color="auto"/>
            </w:tcBorders>
            <w:shd w:val="clear" w:color="auto" w:fill="auto"/>
            <w:noWrap/>
          </w:tcPr>
          <w:p w14:paraId="1116757A" w14:textId="77777777" w:rsidR="00F1314C" w:rsidRPr="00CE045E" w:rsidRDefault="00F1314C" w:rsidP="00ED1DB2">
            <w:pPr>
              <w:pStyle w:val="BStablefiguresbold"/>
            </w:pPr>
            <w:r>
              <w:t>41,800</w:t>
            </w:r>
          </w:p>
        </w:tc>
        <w:tc>
          <w:tcPr>
            <w:tcW w:w="1247" w:type="dxa"/>
            <w:tcBorders>
              <w:top w:val="single" w:sz="4" w:space="0" w:color="auto"/>
              <w:bottom w:val="single" w:sz="4" w:space="0" w:color="auto"/>
            </w:tcBorders>
            <w:shd w:val="clear" w:color="auto" w:fill="auto"/>
            <w:noWrap/>
          </w:tcPr>
          <w:p w14:paraId="25A571B5" w14:textId="77777777" w:rsidR="00F1314C" w:rsidRPr="00CE045E" w:rsidRDefault="00F1314C" w:rsidP="00ED1DB2">
            <w:pPr>
              <w:pStyle w:val="BStablefiguresbold"/>
            </w:pPr>
            <w:r>
              <w:t>70,877</w:t>
            </w:r>
          </w:p>
        </w:tc>
        <w:tc>
          <w:tcPr>
            <w:tcW w:w="1247" w:type="dxa"/>
            <w:tcBorders>
              <w:top w:val="single" w:sz="4" w:space="0" w:color="auto"/>
              <w:bottom w:val="single" w:sz="4" w:space="0" w:color="auto"/>
            </w:tcBorders>
            <w:shd w:val="clear" w:color="auto" w:fill="auto"/>
            <w:noWrap/>
          </w:tcPr>
          <w:p w14:paraId="570802EC" w14:textId="77777777" w:rsidR="00F1314C" w:rsidRPr="00CE045E" w:rsidRDefault="00F1314C" w:rsidP="00ED1DB2">
            <w:pPr>
              <w:pStyle w:val="BStablefiguresbold"/>
            </w:pPr>
            <w:r>
              <w:t>71,009</w:t>
            </w:r>
          </w:p>
        </w:tc>
        <w:tc>
          <w:tcPr>
            <w:tcW w:w="1247" w:type="dxa"/>
            <w:tcBorders>
              <w:top w:val="single" w:sz="4" w:space="0" w:color="auto"/>
              <w:bottom w:val="single" w:sz="4" w:space="0" w:color="auto"/>
            </w:tcBorders>
            <w:shd w:val="clear" w:color="auto" w:fill="auto"/>
            <w:noWrap/>
          </w:tcPr>
          <w:p w14:paraId="6964ED3A" w14:textId="77777777" w:rsidR="00F1314C" w:rsidRPr="00CE045E" w:rsidRDefault="00F1314C" w:rsidP="00ED1DB2">
            <w:pPr>
              <w:pStyle w:val="BStablefiguresbold"/>
            </w:pPr>
            <w:r>
              <w:t>72,566</w:t>
            </w:r>
          </w:p>
        </w:tc>
      </w:tr>
      <w:tr w:rsidR="00F1314C" w:rsidRPr="00CE045E" w14:paraId="571234BE" w14:textId="77777777" w:rsidTr="00ED1DB2">
        <w:trPr>
          <w:cantSplit/>
          <w:trHeight w:val="215"/>
          <w:jc w:val="center"/>
        </w:trPr>
        <w:tc>
          <w:tcPr>
            <w:tcW w:w="2778" w:type="dxa"/>
            <w:tcBorders>
              <w:top w:val="single" w:sz="4" w:space="0" w:color="auto"/>
              <w:bottom w:val="single" w:sz="4" w:space="0" w:color="auto"/>
            </w:tcBorders>
            <w:shd w:val="clear" w:color="auto" w:fill="auto"/>
          </w:tcPr>
          <w:p w14:paraId="3C28C2A2" w14:textId="77777777" w:rsidR="00F1314C" w:rsidRPr="00CE045E" w:rsidRDefault="00F1314C" w:rsidP="00ED1DB2">
            <w:pPr>
              <w:pStyle w:val="BStabletextbold"/>
            </w:pPr>
            <w:r>
              <w:t>Total Commonwealth Government Funding</w:t>
            </w:r>
          </w:p>
        </w:tc>
        <w:tc>
          <w:tcPr>
            <w:tcW w:w="1247" w:type="dxa"/>
            <w:tcBorders>
              <w:top w:val="single" w:sz="4" w:space="0" w:color="auto"/>
              <w:bottom w:val="single" w:sz="4" w:space="0" w:color="auto"/>
            </w:tcBorders>
            <w:shd w:val="clear" w:color="auto" w:fill="auto"/>
            <w:noWrap/>
          </w:tcPr>
          <w:p w14:paraId="02BF9FB7" w14:textId="77777777" w:rsidR="00F1314C" w:rsidRPr="00CE045E" w:rsidRDefault="00F1314C" w:rsidP="00ED1DB2">
            <w:pPr>
              <w:pStyle w:val="BStablefiguresbold"/>
            </w:pPr>
            <w:r w:rsidRPr="005F10A4">
              <w:t>2,358,578</w:t>
            </w:r>
          </w:p>
        </w:tc>
        <w:tc>
          <w:tcPr>
            <w:tcW w:w="1247" w:type="dxa"/>
            <w:tcBorders>
              <w:top w:val="single" w:sz="4" w:space="0" w:color="auto"/>
              <w:bottom w:val="single" w:sz="4" w:space="0" w:color="auto"/>
            </w:tcBorders>
            <w:shd w:val="clear" w:color="auto" w:fill="auto"/>
            <w:noWrap/>
          </w:tcPr>
          <w:p w14:paraId="0C5EE150" w14:textId="77777777" w:rsidR="00F1314C" w:rsidRPr="00CE045E" w:rsidRDefault="00F1314C" w:rsidP="00ED1DB2">
            <w:pPr>
              <w:pStyle w:val="BStablefiguresbold"/>
            </w:pPr>
            <w:r w:rsidRPr="005F10A4">
              <w:t>2,379,732</w:t>
            </w:r>
          </w:p>
        </w:tc>
        <w:tc>
          <w:tcPr>
            <w:tcW w:w="1247" w:type="dxa"/>
            <w:tcBorders>
              <w:top w:val="single" w:sz="4" w:space="0" w:color="auto"/>
              <w:bottom w:val="single" w:sz="4" w:space="0" w:color="auto"/>
            </w:tcBorders>
            <w:shd w:val="clear" w:color="auto" w:fill="auto"/>
            <w:noWrap/>
          </w:tcPr>
          <w:p w14:paraId="2EF66586" w14:textId="77777777" w:rsidR="00F1314C" w:rsidRPr="00CE045E" w:rsidRDefault="00F1314C" w:rsidP="00ED1DB2">
            <w:pPr>
              <w:pStyle w:val="BStablefiguresbold"/>
            </w:pPr>
            <w:r w:rsidRPr="005F10A4">
              <w:t>2,545,510</w:t>
            </w:r>
          </w:p>
        </w:tc>
        <w:tc>
          <w:tcPr>
            <w:tcW w:w="1247" w:type="dxa"/>
            <w:tcBorders>
              <w:top w:val="single" w:sz="4" w:space="0" w:color="auto"/>
              <w:bottom w:val="single" w:sz="4" w:space="0" w:color="auto"/>
            </w:tcBorders>
            <w:shd w:val="clear" w:color="auto" w:fill="auto"/>
            <w:noWrap/>
          </w:tcPr>
          <w:p w14:paraId="3DA19DA3" w14:textId="77777777" w:rsidR="00F1314C" w:rsidRPr="00CE045E" w:rsidRDefault="00F1314C" w:rsidP="00ED1DB2">
            <w:pPr>
              <w:pStyle w:val="BStablefiguresbold"/>
            </w:pPr>
            <w:r w:rsidRPr="005F10A4">
              <w:t>2,620,893</w:t>
            </w:r>
          </w:p>
        </w:tc>
        <w:tc>
          <w:tcPr>
            <w:tcW w:w="1247" w:type="dxa"/>
            <w:tcBorders>
              <w:top w:val="single" w:sz="4" w:space="0" w:color="auto"/>
              <w:bottom w:val="single" w:sz="4" w:space="0" w:color="auto"/>
            </w:tcBorders>
            <w:shd w:val="clear" w:color="auto" w:fill="auto"/>
            <w:noWrap/>
          </w:tcPr>
          <w:p w14:paraId="7C294A3E" w14:textId="77777777" w:rsidR="00F1314C" w:rsidRPr="00CE045E" w:rsidRDefault="00F1314C" w:rsidP="00ED1DB2">
            <w:pPr>
              <w:pStyle w:val="BStablefiguresbold"/>
            </w:pPr>
            <w:r w:rsidRPr="005F10A4">
              <w:t>2,715,093</w:t>
            </w:r>
          </w:p>
        </w:tc>
      </w:tr>
    </w:tbl>
    <w:p w14:paraId="707E3F8D" w14:textId="5140002B" w:rsidR="00F1314C" w:rsidRPr="00EA503F" w:rsidRDefault="00F1314C" w:rsidP="00ED1DB2">
      <w:pPr>
        <w:pStyle w:val="BSnote"/>
      </w:pPr>
      <w:r w:rsidRPr="00EA503F">
        <w:t>Source</w:t>
      </w:r>
      <w:r w:rsidR="001856AC">
        <w:rPr>
          <w:lang w:val="en-AU"/>
        </w:rPr>
        <w:t>s</w:t>
      </w:r>
      <w:r w:rsidRPr="00EA503F">
        <w:t>:</w:t>
      </w:r>
      <w:r w:rsidRPr="00EA503F">
        <w:rPr>
          <w:b w:val="0"/>
          <w:bCs/>
        </w:rPr>
        <w:t xml:space="preserve"> </w:t>
      </w:r>
      <w:r w:rsidRPr="00EA503F">
        <w:rPr>
          <w:rStyle w:val="BSnotetextChar"/>
          <w:b w:val="0"/>
          <w:bCs/>
        </w:rPr>
        <w:t>The 2020-21 MYEFO</w:t>
      </w:r>
      <w:r w:rsidRPr="00EA503F">
        <w:rPr>
          <w:rStyle w:val="BSnotetextChar"/>
          <w:b w:val="0"/>
          <w:bCs/>
          <w:lang w:val="en-AU"/>
        </w:rPr>
        <w:t xml:space="preserve"> </w:t>
      </w:r>
      <w:r w:rsidRPr="00EA503F">
        <w:rPr>
          <w:rStyle w:val="BSnotetextChar"/>
          <w:b w:val="0"/>
          <w:bCs/>
        </w:rPr>
        <w:t>and CMTEDD calculations.</w:t>
      </w:r>
    </w:p>
    <w:p w14:paraId="3658FEF5" w14:textId="77777777" w:rsidR="00F1314C" w:rsidRPr="00EA503F" w:rsidRDefault="00F1314C" w:rsidP="00ED1DB2">
      <w:pPr>
        <w:pStyle w:val="BSnote"/>
        <w:spacing w:before="0"/>
        <w:rPr>
          <w:lang w:val="en-AU"/>
        </w:rPr>
      </w:pPr>
      <w:r w:rsidRPr="00EA503F">
        <w:t>Note</w:t>
      </w:r>
      <w:r w:rsidRPr="00EA503F">
        <w:rPr>
          <w:lang w:val="en-AU"/>
        </w:rPr>
        <w:t>s:</w:t>
      </w:r>
      <w:r w:rsidRPr="00EA503F">
        <w:rPr>
          <w:b w:val="0"/>
          <w:bCs/>
          <w:lang w:val="en-AU"/>
        </w:rPr>
        <w:t xml:space="preserve"> </w:t>
      </w:r>
      <w:r w:rsidRPr="00EA503F">
        <w:rPr>
          <w:rStyle w:val="BSnotetextChar"/>
          <w:b w:val="0"/>
          <w:bCs/>
        </w:rPr>
        <w:t>The symbol ~ indicates that the allocation has not yet been determined by the Commonwealth</w:t>
      </w:r>
      <w:r w:rsidRPr="00EA503F">
        <w:rPr>
          <w:rStyle w:val="BSnotetextChar"/>
          <w:b w:val="0"/>
          <w:bCs/>
          <w:lang w:val="en-AU"/>
        </w:rPr>
        <w:t>.</w:t>
      </w:r>
    </w:p>
    <w:p w14:paraId="0F39C4DD" w14:textId="44267A16" w:rsidR="00F1314C" w:rsidRPr="00EA503F" w:rsidRDefault="00F1314C" w:rsidP="00186D03">
      <w:pPr>
        <w:pStyle w:val="BSnoteslist"/>
        <w:numPr>
          <w:ilvl w:val="0"/>
          <w:numId w:val="54"/>
        </w:numPr>
      </w:pPr>
      <w:r w:rsidRPr="00EA503F">
        <w:t xml:space="preserve">The National Health Reform funding in the 2020-21 ACT Budget does not match the 2020-21 </w:t>
      </w:r>
      <w:r w:rsidRPr="00EA503F">
        <w:rPr>
          <w:lang w:val="en-AU"/>
        </w:rPr>
        <w:t>MYEFO</w:t>
      </w:r>
      <w:r w:rsidRPr="00EA503F">
        <w:t xml:space="preserve"> estimate</w:t>
      </w:r>
      <w:r w:rsidRPr="00EA503F">
        <w:rPr>
          <w:lang w:val="en-AU"/>
        </w:rPr>
        <w:t>s</w:t>
      </w:r>
      <w:r w:rsidRPr="00EA503F">
        <w:t xml:space="preserve"> as </w:t>
      </w:r>
      <w:r w:rsidRPr="00EA503F">
        <w:rPr>
          <w:lang w:val="en-AU"/>
        </w:rPr>
        <w:t>the Commonwealth’s</w:t>
      </w:r>
      <w:r w:rsidRPr="00EA503F">
        <w:t xml:space="preserve"> estimates are based on different activity levels than those currently forecast by ACT Health</w:t>
      </w:r>
      <w:r w:rsidRPr="00EA503F">
        <w:rPr>
          <w:lang w:val="en-AU"/>
        </w:rPr>
        <w:t>.</w:t>
      </w:r>
    </w:p>
    <w:p w14:paraId="36420D2E" w14:textId="2357ACF7" w:rsidR="00F1314C" w:rsidRPr="00EA503F" w:rsidRDefault="00F1314C" w:rsidP="00ED1DB2">
      <w:pPr>
        <w:pStyle w:val="BSnoteslist"/>
      </w:pPr>
      <w:r w:rsidRPr="00EA503F">
        <w:rPr>
          <w:lang w:val="en-AU"/>
        </w:rPr>
        <w:t>The 2020-21 MYEFO did not include state and territory allocations for this agreement. The ACT estimates for this agreement are based on 2020-21 Commonwealth Budget data.</w:t>
      </w:r>
    </w:p>
    <w:p w14:paraId="1F006EB6" w14:textId="77777777" w:rsidR="00F1314C" w:rsidRPr="00EA503F" w:rsidRDefault="00F1314C" w:rsidP="00ED1DB2">
      <w:pPr>
        <w:pStyle w:val="BSnoteslist"/>
      </w:pPr>
      <w:r w:rsidRPr="00EA503F">
        <w:rPr>
          <w:lang w:val="en-AU"/>
        </w:rPr>
        <w:t>The GST component of non-government school funding was not reported in the 2019-20 Budget.</w:t>
      </w:r>
    </w:p>
    <w:p w14:paraId="6EA3FD27" w14:textId="75933B98" w:rsidR="00F1314C" w:rsidRPr="00EA503F" w:rsidRDefault="00F1314C" w:rsidP="00ED1DB2">
      <w:pPr>
        <w:pStyle w:val="BSnoteslist"/>
      </w:pPr>
      <w:r w:rsidRPr="00EA503F">
        <w:rPr>
          <w:lang w:val="en-AU"/>
        </w:rPr>
        <w:t>The 2020-21 MYEFO has NFP for 2022-23 and 2023-24 for this agreement as state and territory allocations for these years have not yet been determined. The estimates included in the 2020-21 ACT Budget assume that funding for this agreement in 2022-23 and 2023-24 will remain at the same level as for 2021-22.</w:t>
      </w:r>
    </w:p>
    <w:p w14:paraId="2433B47C" w14:textId="2C623B71" w:rsidR="00F1314C" w:rsidRPr="00EA503F" w:rsidRDefault="00F1314C" w:rsidP="00ED1DB2">
      <w:pPr>
        <w:pStyle w:val="BSnoteslist"/>
      </w:pPr>
      <w:r w:rsidRPr="00EA503F">
        <w:rPr>
          <w:lang w:val="en-AU"/>
        </w:rPr>
        <w:t>The 2020-21 MYEFO included a notional allocation of $13,000 for this agreement in 2023-24. However, this amount has not been included in the 2020-21 ACT Budget estimates, as it is unlikely that the ACT will receive this funding.</w:t>
      </w:r>
    </w:p>
    <w:p w14:paraId="6E9FC180" w14:textId="4F8F3664" w:rsidR="00F1314C" w:rsidRPr="00EA503F" w:rsidRDefault="00F1314C" w:rsidP="00ED1DB2">
      <w:pPr>
        <w:pStyle w:val="BSnoteslist"/>
      </w:pPr>
      <w:r w:rsidRPr="00EA503F">
        <w:rPr>
          <w:lang w:val="en-AU"/>
        </w:rPr>
        <w:t>The 2020-21 MYEFO did not allocate funding for these agreements in 2020-21. The estimates included in the table reflect actual Commonwealth payments made to the ACT as at 31 December 2020.</w:t>
      </w:r>
    </w:p>
    <w:p w14:paraId="01CF3E25" w14:textId="13267D14" w:rsidR="00F1314C" w:rsidRPr="00EA503F" w:rsidRDefault="00F1314C" w:rsidP="00ED1DB2">
      <w:pPr>
        <w:pStyle w:val="BSnoteslist"/>
      </w:pPr>
      <w:r w:rsidRPr="00EA503F">
        <w:rPr>
          <w:lang w:val="en-AU"/>
        </w:rPr>
        <w:t>The 2020-21 MYEFO did not include the ACT funding allocation for this agreement for 2020-21 and the outyears. The estimates included in the 2020-21 Budget are based on advice provided by the Environment, Planning and Sustainable Development Directorate and CMTEDD estimates.</w:t>
      </w:r>
    </w:p>
    <w:p w14:paraId="068FC1A0" w14:textId="77777777" w:rsidR="00F1314C" w:rsidRPr="002E464C" w:rsidRDefault="00F1314C" w:rsidP="00ED1DB2">
      <w:pPr>
        <w:pStyle w:val="BSnoteslist"/>
      </w:pPr>
      <w:r>
        <w:rPr>
          <w:lang w:val="en-AU"/>
        </w:rPr>
        <w:t xml:space="preserve">The </w:t>
      </w:r>
      <w:r w:rsidRPr="00D73776">
        <w:rPr>
          <w:i/>
          <w:iCs/>
          <w:lang w:val="en-AU"/>
        </w:rPr>
        <w:t>Water Efficiency Program</w:t>
      </w:r>
      <w:r>
        <w:rPr>
          <w:lang w:val="en-AU"/>
        </w:rPr>
        <w:t xml:space="preserve"> was previously called the </w:t>
      </w:r>
      <w:r w:rsidRPr="00D73776">
        <w:rPr>
          <w:i/>
          <w:iCs/>
          <w:lang w:val="en-AU"/>
        </w:rPr>
        <w:t>Murray-Darling Basin Water Infrastructure Program</w:t>
      </w:r>
      <w:r>
        <w:rPr>
          <w:lang w:val="en-AU"/>
        </w:rPr>
        <w:t>.</w:t>
      </w:r>
    </w:p>
    <w:p w14:paraId="5403C2BC" w14:textId="77777777" w:rsidR="00F1314C" w:rsidRPr="00156C93" w:rsidRDefault="00F1314C" w:rsidP="00ED1DB2">
      <w:pPr>
        <w:pStyle w:val="BSnoteslist"/>
      </w:pPr>
      <w:r>
        <w:rPr>
          <w:lang w:val="en-AU"/>
        </w:rPr>
        <w:t xml:space="preserve">Funding for this agreement ceased in 2019-20; however, ongoing funding for the services under this agreement are provided through the </w:t>
      </w:r>
      <w:r w:rsidRPr="00D73776">
        <w:rPr>
          <w:i/>
          <w:iCs/>
          <w:lang w:val="en-AU"/>
        </w:rPr>
        <w:t>National Legal Assistance Partnership</w:t>
      </w:r>
      <w:r>
        <w:rPr>
          <w:lang w:val="en-AU"/>
        </w:rPr>
        <w:t>.</w:t>
      </w:r>
    </w:p>
    <w:p w14:paraId="2F528C31" w14:textId="6A0DBA92" w:rsidR="00F1314C" w:rsidRPr="00EA503F" w:rsidRDefault="00F1314C" w:rsidP="00ED1DB2">
      <w:pPr>
        <w:pStyle w:val="BSnoteslist"/>
      </w:pPr>
      <w:r w:rsidRPr="00EA503F">
        <w:t>The 2020-21 MYEFO has NFP for 2022-23 and 2023-24 for this agreement</w:t>
      </w:r>
      <w:r w:rsidRPr="00EA503F">
        <w:rPr>
          <w:lang w:val="en-AU"/>
        </w:rPr>
        <w:t>,</w:t>
      </w:r>
      <w:r w:rsidRPr="00EA503F">
        <w:t xml:space="preserve"> as the current agreement expires in 2021</w:t>
      </w:r>
      <w:r w:rsidR="00EA503F">
        <w:noBreakHyphen/>
      </w:r>
      <w:r w:rsidRPr="00EA503F">
        <w:t>22 and a new agreement is currently under negotiation. The estimates included in the 2020-21 ACT Budget assume that the funding for 2022-23</w:t>
      </w:r>
      <w:r w:rsidRPr="00EA503F">
        <w:rPr>
          <w:lang w:val="en-AU"/>
        </w:rPr>
        <w:t xml:space="preserve"> and 2023-24</w:t>
      </w:r>
      <w:r w:rsidRPr="00EA503F">
        <w:t xml:space="preserve"> will remain at the same level as for 2021-22.</w:t>
      </w:r>
    </w:p>
    <w:p w14:paraId="0CD8FF8F" w14:textId="7DACD875" w:rsidR="00F1314C" w:rsidRPr="00FF1C91" w:rsidRDefault="00F1314C" w:rsidP="00ED1DB2">
      <w:pPr>
        <w:pStyle w:val="BSnoteslist"/>
      </w:pPr>
      <w:r w:rsidRPr="00EA503F">
        <w:rPr>
          <w:lang w:val="en-AU"/>
        </w:rPr>
        <w:t>The 2020-21 MYEFO included</w:t>
      </w:r>
      <w:r>
        <w:rPr>
          <w:lang w:val="en-AU"/>
        </w:rPr>
        <w:t xml:space="preserve"> $5.1 million for the ACT for this agreement in 2020-21. However, the ACT has not agreed any projects with the Commonwealth for funding under this agreement, and as such considers it unlikely the ACT would receive the allocated funding.</w:t>
      </w:r>
    </w:p>
    <w:p w14:paraId="7BD0B68F" w14:textId="77777777" w:rsidR="00F1314C" w:rsidRDefault="00F1314C" w:rsidP="00ED1DB2"/>
    <w:p w14:paraId="10F89333" w14:textId="7A4822F0" w:rsidR="00F1314C" w:rsidRDefault="00F1314C"/>
    <w:p w14:paraId="2B33B9C2" w14:textId="77777777" w:rsidR="00F1314C" w:rsidRDefault="00F1314C" w:rsidP="00ED1DB2"/>
    <w:p w14:paraId="7A6A2416" w14:textId="77777777" w:rsidR="00F1314C" w:rsidRDefault="00F1314C" w:rsidP="00ED1DB2">
      <w:pPr>
        <w:sectPr w:rsidR="00F1314C" w:rsidSect="00B66136">
          <w:footerReference w:type="default" r:id="rId102"/>
          <w:pgSz w:w="11906" w:h="16838" w:code="9"/>
          <w:pgMar w:top="1151" w:right="1440" w:bottom="1729" w:left="1440" w:header="720" w:footer="720" w:gutter="0"/>
          <w:cols w:space="708"/>
          <w:docGrid w:linePitch="360"/>
        </w:sectPr>
      </w:pPr>
    </w:p>
    <w:p w14:paraId="54F74D50" w14:textId="77777777" w:rsidR="00F1314C" w:rsidRDefault="00F1314C" w:rsidP="00ED1DB2">
      <w:pPr>
        <w:pStyle w:val="Heading2"/>
        <w:ind w:left="851" w:hanging="851"/>
      </w:pPr>
      <w:bookmarkStart w:id="226" w:name="_Infrastructure_and_Capital"/>
      <w:bookmarkStart w:id="227" w:name="_Toc63581924"/>
      <w:bookmarkStart w:id="228" w:name="_Toc63582131"/>
      <w:bookmarkStart w:id="229" w:name="_Toc63587223"/>
      <w:bookmarkStart w:id="230" w:name="_Toc63587663"/>
      <w:bookmarkEnd w:id="226"/>
      <w:r w:rsidRPr="00204592">
        <w:t>Infrastructure</w:t>
      </w:r>
      <w:r>
        <w:t xml:space="preserve"> and Capital</w:t>
      </w:r>
      <w:bookmarkEnd w:id="227"/>
      <w:bookmarkEnd w:id="228"/>
      <w:bookmarkEnd w:id="229"/>
      <w:bookmarkEnd w:id="230"/>
    </w:p>
    <w:p w14:paraId="2E5DD081" w14:textId="77777777" w:rsidR="00F1314C" w:rsidRPr="00EA0ED6" w:rsidRDefault="00F1314C" w:rsidP="00ED1DB2">
      <w:pPr>
        <w:pStyle w:val="Bbodytext"/>
      </w:pPr>
      <w:r w:rsidRPr="00EA0ED6">
        <w:t xml:space="preserve">The Government will invest $914 million in infrastructure and capital projects in 2020-21 and $4.3 billion from 2020-21 to 2023-24. This represents </w:t>
      </w:r>
      <w:r>
        <w:t xml:space="preserve">our </w:t>
      </w:r>
      <w:r w:rsidRPr="00EA0ED6">
        <w:t>largest</w:t>
      </w:r>
      <w:r>
        <w:noBreakHyphen/>
      </w:r>
      <w:r w:rsidRPr="00EA0ED6">
        <w:t xml:space="preserve">ever </w:t>
      </w:r>
      <w:r>
        <w:t>Infrastructure Investment Program</w:t>
      </w:r>
      <w:r w:rsidRPr="00EA0ED6">
        <w:t>.</w:t>
      </w:r>
    </w:p>
    <w:p w14:paraId="6014A18E" w14:textId="77777777" w:rsidR="00F1314C" w:rsidRDefault="00F1314C" w:rsidP="00ED1DB2">
      <w:pPr>
        <w:pStyle w:val="Bbodytext"/>
      </w:pPr>
      <w:r>
        <w:t xml:space="preserve">Interest rates are the lowest since Federation, providing a once in a century opportunity for the Government to build sustainable, productivity-improving and growth-enabling infrastructure to prepare our city for the future. </w:t>
      </w:r>
    </w:p>
    <w:p w14:paraId="1286A360" w14:textId="77777777" w:rsidR="00F1314C" w:rsidRPr="00EA0ED6" w:rsidRDefault="00F1314C" w:rsidP="00ED1DB2">
      <w:pPr>
        <w:pStyle w:val="Bbodytext"/>
      </w:pPr>
      <w:r w:rsidRPr="00EA0ED6">
        <w:t xml:space="preserve">Strategically investing in infrastructure that improves wellbeing and supports economic growth in the longer term is a key element of the Government’s fiscal strategy, as outlined in </w:t>
      </w:r>
      <w:r w:rsidRPr="00EA0ED6">
        <w:rPr>
          <w:i/>
          <w:iCs/>
        </w:rPr>
        <w:t>Chapter 3.2 – Fiscal strategy and policy decisions</w:t>
      </w:r>
      <w:r w:rsidRPr="00EA0ED6">
        <w:t xml:space="preserve">. </w:t>
      </w:r>
    </w:p>
    <w:p w14:paraId="523644BC" w14:textId="77777777" w:rsidR="00F1314C" w:rsidRDefault="00F1314C" w:rsidP="00ED1DB2">
      <w:pPr>
        <w:pStyle w:val="Bbodytext"/>
        <w:keepNext/>
        <w:keepLines/>
      </w:pPr>
      <w:r>
        <w:t xml:space="preserve">Consistent with the </w:t>
      </w:r>
      <w:hyperlink r:id="rId103" w:history="1">
        <w:r w:rsidRPr="00294DD1">
          <w:rPr>
            <w:rStyle w:val="Hyperlink"/>
            <w:i/>
            <w:iCs/>
          </w:rPr>
          <w:t>ACT Infrastructure Plan</w:t>
        </w:r>
      </w:hyperlink>
      <w:r>
        <w:rPr>
          <w:rStyle w:val="Hyperlink"/>
          <w:i/>
          <w:iCs/>
        </w:rPr>
        <w:t>,</w:t>
      </w:r>
      <w:r>
        <w:rPr>
          <w:rStyle w:val="FootnoteReference"/>
        </w:rPr>
        <w:footnoteReference w:id="38"/>
      </w:r>
      <w:r>
        <w:t xml:space="preserve"> our capital investment priorities continue to be health, education, public transport, public housing, sustainable energy and urban renewal. These priorities are mutually re-enforcing: quality health and education services are the foundation for a vibrant, inclusive, and innovative society. Our significant urban renewal program incorporates a well-integrated public transport system that connects people with places, public housing facilities that meet the needs of residents, and modern health, education and community facilities with easy access. </w:t>
      </w:r>
    </w:p>
    <w:p w14:paraId="06F7B63E" w14:textId="77777777" w:rsidR="00F1314C" w:rsidRPr="00294DD1" w:rsidRDefault="00F1314C" w:rsidP="00ED1DB2">
      <w:pPr>
        <w:pStyle w:val="Bbodytext"/>
      </w:pPr>
      <w:r>
        <w:t>A</w:t>
      </w:r>
      <w:r w:rsidRPr="00EA0ED6">
        <w:t xml:space="preserve">s demonstrated </w:t>
      </w:r>
      <w:r>
        <w:t xml:space="preserve">by the Government’s response to the COVID-19 pandemic, </w:t>
      </w:r>
      <w:r w:rsidRPr="00EA0ED6">
        <w:t>infrastructure investment is also an important and effective tool to provide immediate support to our community and businesses in times of need.</w:t>
      </w:r>
      <w:r>
        <w:t xml:space="preserve"> The 2020-21 Budget builds on actions taken over the past year, including </w:t>
      </w:r>
      <w:r w:rsidRPr="00294DD1">
        <w:t>fast</w:t>
      </w:r>
      <w:r>
        <w:noBreakHyphen/>
      </w:r>
      <w:r w:rsidRPr="00294DD1">
        <w:t>tracking numerous small to medium projects that support local employment outcomes</w:t>
      </w:r>
      <w:r>
        <w:t>,</w:t>
      </w:r>
      <w:r w:rsidRPr="00294DD1">
        <w:t xml:space="preserve"> </w:t>
      </w:r>
      <w:r>
        <w:t>while also proceeding with significant, transformative projects.</w:t>
      </w:r>
    </w:p>
    <w:p w14:paraId="6817291C" w14:textId="77777777" w:rsidR="00F1314C" w:rsidRPr="00294DD1" w:rsidRDefault="00F1314C" w:rsidP="00ED1DB2">
      <w:pPr>
        <w:pStyle w:val="Bbodytext"/>
      </w:pPr>
      <w:r>
        <w:t xml:space="preserve">Key </w:t>
      </w:r>
      <w:r w:rsidRPr="00294DD1">
        <w:t>projects</w:t>
      </w:r>
      <w:r>
        <w:t xml:space="preserve"> in the 2020-21 Infrastructure Investment Program include the Big Canberra Battery; new high schools in Kenny and Taylor; a new primary school in Throsby and expanding the Margaret Hendry primary school in Taylor;</w:t>
      </w:r>
      <w:r w:rsidRPr="00294DD1">
        <w:t xml:space="preserve"> the extension of John</w:t>
      </w:r>
      <w:r>
        <w:t> </w:t>
      </w:r>
      <w:r w:rsidRPr="00294DD1">
        <w:t>Gorton</w:t>
      </w:r>
      <w:r>
        <w:t> </w:t>
      </w:r>
      <w:r w:rsidRPr="00294DD1">
        <w:t xml:space="preserve">Drive and Molonglo River Bridge </w:t>
      </w:r>
      <w:r>
        <w:t>project; bu</w:t>
      </w:r>
      <w:r w:rsidRPr="00294DD1">
        <w:t xml:space="preserve">ilding </w:t>
      </w:r>
      <w:r>
        <w:t>l</w:t>
      </w:r>
      <w:r w:rsidRPr="00294DD1">
        <w:t xml:space="preserve">ight </w:t>
      </w:r>
      <w:r>
        <w:t>r</w:t>
      </w:r>
      <w:r w:rsidRPr="00294DD1">
        <w:t>ail to Woden and raising London Circuit;</w:t>
      </w:r>
      <w:r>
        <w:t xml:space="preserve"> </w:t>
      </w:r>
      <w:r w:rsidRPr="00294DD1">
        <w:t xml:space="preserve">building a new Woden CIT Campus and Bus Interchange, </w:t>
      </w:r>
      <w:r>
        <w:t xml:space="preserve">expanding </w:t>
      </w:r>
      <w:r w:rsidRPr="00294DD1">
        <w:t>the Canberra Hospital</w:t>
      </w:r>
      <w:r>
        <w:t xml:space="preserve">; and </w:t>
      </w:r>
      <w:r w:rsidRPr="00294DD1">
        <w:t xml:space="preserve">growing and renewing more public housing. </w:t>
      </w:r>
    </w:p>
    <w:p w14:paraId="5B91070A" w14:textId="77777777" w:rsidR="00F1314C" w:rsidRDefault="00F1314C" w:rsidP="00ED1DB2">
      <w:pPr>
        <w:pStyle w:val="Bbodytext"/>
      </w:pPr>
      <w:r>
        <w:t>T</w:t>
      </w:r>
      <w:r w:rsidRPr="00294DD1">
        <w:t xml:space="preserve">he Government will continue to be flexible in adjusting and implementing our policies and programs in response to developments. </w:t>
      </w:r>
      <w:r>
        <w:t>We</w:t>
      </w:r>
      <w:r w:rsidRPr="00415128">
        <w:t xml:space="preserve"> will </w:t>
      </w:r>
      <w:r>
        <w:t xml:space="preserve">also </w:t>
      </w:r>
      <w:r w:rsidRPr="00415128">
        <w:t xml:space="preserve">continue to </w:t>
      </w:r>
      <w:r>
        <w:t>work with industry to optimise</w:t>
      </w:r>
      <w:r w:rsidRPr="00415128">
        <w:t xml:space="preserve"> the available pipeline of work</w:t>
      </w:r>
      <w:r>
        <w:t xml:space="preserve">, </w:t>
      </w:r>
      <w:r w:rsidRPr="00415128">
        <w:t>support the on-time delivery of projects</w:t>
      </w:r>
      <w:r>
        <w:t xml:space="preserve">, and facilitate </w:t>
      </w:r>
      <w:r w:rsidRPr="00415128">
        <w:t xml:space="preserve">industry </w:t>
      </w:r>
      <w:r>
        <w:t xml:space="preserve">planning and capacity expansion. </w:t>
      </w:r>
    </w:p>
    <w:p w14:paraId="65C7EBBD" w14:textId="77777777" w:rsidR="00F1314C" w:rsidRDefault="00F1314C" w:rsidP="00ED1DB2">
      <w:pPr>
        <w:pStyle w:val="Bbodytext"/>
      </w:pPr>
      <w:r>
        <w:t xml:space="preserve">By taking this approach, we will promote job growth in our region, </w:t>
      </w:r>
      <w:r w:rsidRPr="00294DD1">
        <w:t>while</w:t>
      </w:r>
      <w:r>
        <w:t xml:space="preserve"> </w:t>
      </w:r>
      <w:r w:rsidRPr="00294DD1">
        <w:t xml:space="preserve">ensuring that critical infrastructure is in place </w:t>
      </w:r>
      <w:r>
        <w:t>to meet our future needs</w:t>
      </w:r>
      <w:r w:rsidRPr="00294DD1">
        <w:t>.</w:t>
      </w:r>
    </w:p>
    <w:p w14:paraId="41AB9B16" w14:textId="77777777" w:rsidR="00F1314C" w:rsidRDefault="00F1314C" w:rsidP="00ED1DB2">
      <w:pPr>
        <w:rPr>
          <w:sz w:val="24"/>
        </w:rPr>
      </w:pPr>
      <w:r>
        <w:br w:type="page"/>
      </w:r>
    </w:p>
    <w:p w14:paraId="6F696445" w14:textId="77777777" w:rsidR="00F1314C" w:rsidRDefault="00F1314C" w:rsidP="00ED1DB2">
      <w:pPr>
        <w:pStyle w:val="Heading4"/>
      </w:pPr>
      <w:r>
        <w:t>Elements of the Infrastructure Investment Program</w:t>
      </w:r>
    </w:p>
    <w:p w14:paraId="39389DA2" w14:textId="77777777" w:rsidR="00F1314C" w:rsidRPr="00042612" w:rsidRDefault="00F1314C" w:rsidP="00ED1DB2">
      <w:pPr>
        <w:pStyle w:val="Bbodytext"/>
      </w:pPr>
      <w:r w:rsidRPr="00042612">
        <w:t xml:space="preserve">The </w:t>
      </w:r>
      <w:r>
        <w:t>Infrastructure Investment Program</w:t>
      </w:r>
      <w:r w:rsidRPr="00042612">
        <w:t xml:space="preserve"> has three main components which are summarised below. More detailed information on each component is provided in subsequent sections in this chapter.</w:t>
      </w:r>
    </w:p>
    <w:p w14:paraId="4C041F5A" w14:textId="77777777" w:rsidR="00F1314C" w:rsidRPr="00AE111A" w:rsidRDefault="00F1314C" w:rsidP="00BE5484">
      <w:pPr>
        <w:pStyle w:val="BBullet1"/>
        <w:tabs>
          <w:tab w:val="clear" w:pos="357"/>
        </w:tabs>
        <w:ind w:left="567" w:hanging="567"/>
      </w:pPr>
      <w:r w:rsidRPr="00BF3232">
        <w:rPr>
          <w:b/>
        </w:rPr>
        <w:t>Allocated capital works</w:t>
      </w:r>
      <w:r w:rsidRPr="00161FB7">
        <w:t xml:space="preserve">: </w:t>
      </w:r>
      <w:r w:rsidRPr="00674AC9">
        <w:t>$</w:t>
      </w:r>
      <w:r w:rsidRPr="00464895">
        <w:t>91</w:t>
      </w:r>
      <w:r>
        <w:t>2</w:t>
      </w:r>
      <w:r w:rsidRPr="00161FB7">
        <w:t xml:space="preserve"> million in 2020-21 and </w:t>
      </w:r>
      <w:r w:rsidRPr="00674AC9">
        <w:t>$</w:t>
      </w:r>
      <w:r w:rsidRPr="00464895">
        <w:t>2.6</w:t>
      </w:r>
      <w:r w:rsidRPr="00161FB7">
        <w:t xml:space="preserve"> b</w:t>
      </w:r>
      <w:r w:rsidRPr="00674AC9">
        <w:t>il</w:t>
      </w:r>
      <w:r w:rsidRPr="008E0660">
        <w:t>lion</w:t>
      </w:r>
      <w:r w:rsidRPr="00042612">
        <w:t xml:space="preserve"> over the four years to 202</w:t>
      </w:r>
      <w:r>
        <w:t>3</w:t>
      </w:r>
      <w:r w:rsidRPr="00042612">
        <w:noBreakHyphen/>
        <w:t>2</w:t>
      </w:r>
      <w:r>
        <w:t>4</w:t>
      </w:r>
      <w:r w:rsidRPr="00042612">
        <w:t xml:space="preserve">. The </w:t>
      </w:r>
      <w:r>
        <w:t>p</w:t>
      </w:r>
      <w:r w:rsidRPr="00042612">
        <w:t>rogram includes all projects undertaken by the ACT Government for physical infrastructure and Information and Communications Technology (ICT).</w:t>
      </w:r>
      <w:r>
        <w:t xml:space="preserve"> </w:t>
      </w:r>
      <w:r w:rsidRPr="00AE111A">
        <w:t xml:space="preserve">Physical infrastructure and ICT works include: </w:t>
      </w:r>
    </w:p>
    <w:p w14:paraId="55338ED2" w14:textId="77777777" w:rsidR="00F1314C" w:rsidRPr="00042612" w:rsidRDefault="00F1314C" w:rsidP="00ED1DB2">
      <w:pPr>
        <w:pStyle w:val="BBullet2"/>
      </w:pPr>
      <w:r>
        <w:t>n</w:t>
      </w:r>
      <w:r w:rsidRPr="00042612">
        <w:t xml:space="preserve">ew projects in the </w:t>
      </w:r>
      <w:r>
        <w:t>2020-21 budget year, including those announced in the August 2020 EFU;</w:t>
      </w:r>
    </w:p>
    <w:p w14:paraId="35FAE0F0" w14:textId="77777777" w:rsidR="00F1314C" w:rsidRPr="00042612" w:rsidRDefault="00F1314C" w:rsidP="00ED1DB2">
      <w:pPr>
        <w:pStyle w:val="BBullet2"/>
      </w:pPr>
      <w:r w:rsidRPr="00042612">
        <w:t>works-in-progress on projects commenced in previous years</w:t>
      </w:r>
      <w:r>
        <w:t>; and</w:t>
      </w:r>
    </w:p>
    <w:p w14:paraId="74941813" w14:textId="77777777" w:rsidR="00F1314C" w:rsidRPr="00042612" w:rsidRDefault="00F1314C" w:rsidP="00ED1DB2">
      <w:pPr>
        <w:pStyle w:val="BBullet2"/>
      </w:pPr>
      <w:r w:rsidRPr="00042612">
        <w:t>improvement</w:t>
      </w:r>
      <w:r w:rsidRPr="003921FE">
        <w:t>s</w:t>
      </w:r>
      <w:r w:rsidRPr="00042612">
        <w:t xml:space="preserve"> to existing infrastructure</w:t>
      </w:r>
      <w:r w:rsidRPr="003921FE">
        <w:t xml:space="preserve"> which</w:t>
      </w:r>
      <w:r w:rsidRPr="00042612">
        <w:t xml:space="preserve"> extend the useful life, or improve the delivery capacity of existing physical assets</w:t>
      </w:r>
      <w:r w:rsidRPr="003921FE">
        <w:t xml:space="preserve">, </w:t>
      </w:r>
      <w:r w:rsidRPr="00042612">
        <w:t>through the Better Infrastructure Fund</w:t>
      </w:r>
      <w:r>
        <w:t>.</w:t>
      </w:r>
    </w:p>
    <w:p w14:paraId="706C7647" w14:textId="77777777" w:rsidR="00F1314C" w:rsidRPr="00AE111A" w:rsidRDefault="00F1314C" w:rsidP="00ED1DB2">
      <w:pPr>
        <w:pStyle w:val="BBullet1"/>
        <w:tabs>
          <w:tab w:val="clear" w:pos="357"/>
          <w:tab w:val="left" w:pos="426"/>
        </w:tabs>
        <w:ind w:left="426" w:hanging="426"/>
        <w:rPr>
          <w:bCs/>
        </w:rPr>
      </w:pPr>
      <w:r w:rsidRPr="00AE111A">
        <w:rPr>
          <w:b/>
        </w:rPr>
        <w:t>Infrastructure investment provisions:</w:t>
      </w:r>
      <w:r w:rsidRPr="00AE111A">
        <w:rPr>
          <w:bCs/>
        </w:rPr>
        <w:t xml:space="preserve"> $1.7 billion over four years. These provisions set aside funding for significant capital works projects for which budgets or other details are yet to be settled, or which are commercially sensitive. </w:t>
      </w:r>
      <w:r>
        <w:rPr>
          <w:bCs/>
        </w:rPr>
        <w:t>Provisioned funding is allocated once conditions are met,</w:t>
      </w:r>
      <w:r w:rsidRPr="00AE111A">
        <w:rPr>
          <w:bCs/>
        </w:rPr>
        <w:t xml:space="preserve"> generally as a result of the approval of business cases, provision of other information, or following conclusion of tender processes in the case of commercial sensitivities. </w:t>
      </w:r>
    </w:p>
    <w:p w14:paraId="0C0278DC" w14:textId="77777777" w:rsidR="00F1314C" w:rsidRPr="00AE111A" w:rsidRDefault="00F1314C" w:rsidP="00ED1DB2">
      <w:pPr>
        <w:pStyle w:val="BBullet1"/>
        <w:tabs>
          <w:tab w:val="clear" w:pos="357"/>
          <w:tab w:val="left" w:pos="426"/>
        </w:tabs>
        <w:ind w:left="426" w:hanging="426"/>
        <w:rPr>
          <w:bCs/>
        </w:rPr>
      </w:pPr>
      <w:r>
        <w:rPr>
          <w:b/>
        </w:rPr>
        <w:t>The c</w:t>
      </w:r>
      <w:r w:rsidRPr="00AE111A">
        <w:rPr>
          <w:b/>
        </w:rPr>
        <w:t xml:space="preserve">apital </w:t>
      </w:r>
      <w:r>
        <w:rPr>
          <w:b/>
        </w:rPr>
        <w:t>w</w:t>
      </w:r>
      <w:r w:rsidRPr="00AE111A">
        <w:rPr>
          <w:b/>
        </w:rPr>
        <w:t xml:space="preserve">orks </w:t>
      </w:r>
      <w:r>
        <w:rPr>
          <w:b/>
        </w:rPr>
        <w:t>r</w:t>
      </w:r>
      <w:r w:rsidRPr="00AE111A">
        <w:rPr>
          <w:b/>
        </w:rPr>
        <w:t xml:space="preserve">eserve: </w:t>
      </w:r>
      <w:r w:rsidRPr="00AE111A">
        <w:rPr>
          <w:bCs/>
        </w:rPr>
        <w:t xml:space="preserve">the reserve allows agencies with multi-year budget allocations for capital works to draw on future funding if capital expenditure in a budget year exceeds the agency’s allocation for that year. For example, if projects are delivered faster than scheduled, directorates can access future years’ funding through the reserve to maintain the pace of progress, while staying within the overall project cost envelope. The amount available in the </w:t>
      </w:r>
      <w:r>
        <w:rPr>
          <w:bCs/>
        </w:rPr>
        <w:t>c</w:t>
      </w:r>
      <w:r w:rsidRPr="00AE111A">
        <w:rPr>
          <w:bCs/>
        </w:rPr>
        <w:t xml:space="preserve">apital </w:t>
      </w:r>
      <w:r>
        <w:rPr>
          <w:bCs/>
        </w:rPr>
        <w:t>w</w:t>
      </w:r>
      <w:r w:rsidRPr="00AE111A">
        <w:rPr>
          <w:bCs/>
        </w:rPr>
        <w:t xml:space="preserve">orks </w:t>
      </w:r>
      <w:r>
        <w:rPr>
          <w:bCs/>
        </w:rPr>
        <w:t>r</w:t>
      </w:r>
      <w:r w:rsidRPr="00AE111A">
        <w:rPr>
          <w:bCs/>
        </w:rPr>
        <w:t>eserve in 2020-21 is $150 million.</w:t>
      </w:r>
    </w:p>
    <w:p w14:paraId="55E33529" w14:textId="70D1117A" w:rsidR="00F1314C" w:rsidRPr="00FA552E" w:rsidRDefault="00F1314C" w:rsidP="00ED1DB2">
      <w:pPr>
        <w:pStyle w:val="Bbodytext"/>
      </w:pPr>
      <w:r w:rsidRPr="00FA552E">
        <w:t xml:space="preserve">Projects funded under the </w:t>
      </w:r>
      <w:r>
        <w:t>Infrastructure Investment Program</w:t>
      </w:r>
      <w:r w:rsidRPr="00FA552E">
        <w:t xml:space="preserve"> are identified, assessed and developed in accordance with</w:t>
      </w:r>
      <w:r>
        <w:t xml:space="preserve"> </w:t>
      </w:r>
      <w:hyperlink r:id="rId104" w:history="1">
        <w:r w:rsidRPr="00227781">
          <w:rPr>
            <w:rStyle w:val="Hyperlink"/>
          </w:rPr>
          <w:t>The Capital Framework</w:t>
        </w:r>
      </w:hyperlink>
      <w:r w:rsidR="00BE5484">
        <w:rPr>
          <w:rStyle w:val="Hyperlink"/>
        </w:rPr>
        <w:t>.</w:t>
      </w:r>
      <w:r>
        <w:rPr>
          <w:rStyle w:val="FootnoteReference"/>
        </w:rPr>
        <w:footnoteReference w:id="39"/>
      </w:r>
      <w:r w:rsidRPr="00FA552E">
        <w:t xml:space="preserve"> </w:t>
      </w:r>
    </w:p>
    <w:p w14:paraId="087B4A4D" w14:textId="3A9B3F1D" w:rsidR="00F1314C" w:rsidRPr="007A196B" w:rsidRDefault="00F1314C" w:rsidP="00ED1DB2">
      <w:pPr>
        <w:pStyle w:val="Bbodytext"/>
      </w:pPr>
      <w:r w:rsidRPr="00716808">
        <w:t xml:space="preserve">New capital initiatives which have been introduced since the </w:t>
      </w:r>
      <w:r>
        <w:rPr>
          <w:szCs w:val="24"/>
        </w:rPr>
        <w:t>August 2020 EFU</w:t>
      </w:r>
      <w:r w:rsidRPr="00716808">
        <w:t xml:space="preserve"> are outlined in </w:t>
      </w:r>
      <w:r w:rsidRPr="00224BEE">
        <w:t>Chapter 3.</w:t>
      </w:r>
      <w:r>
        <w:t>2</w:t>
      </w:r>
      <w:r w:rsidRPr="00224BEE">
        <w:t>. Information</w:t>
      </w:r>
      <w:r w:rsidRPr="00716808">
        <w:t xml:space="preserve"> on new initiatives which were introduced in the </w:t>
      </w:r>
      <w:r>
        <w:t>August 2020 </w:t>
      </w:r>
      <w:r w:rsidRPr="00716808">
        <w:t xml:space="preserve">EFU can </w:t>
      </w:r>
      <w:r w:rsidRPr="00776B68">
        <w:t xml:space="preserve">be accessed </w:t>
      </w:r>
      <w:hyperlink r:id="rId105" w:history="1">
        <w:r w:rsidRPr="00776B68">
          <w:rPr>
            <w:rStyle w:val="Hyperlink"/>
          </w:rPr>
          <w:t>here</w:t>
        </w:r>
      </w:hyperlink>
      <w:r w:rsidR="00BE5484">
        <w:rPr>
          <w:rStyle w:val="Hyperlink"/>
        </w:rPr>
        <w:t>.</w:t>
      </w:r>
      <w:r w:rsidRPr="00776B68">
        <w:rPr>
          <w:rStyle w:val="FootnoteReference"/>
        </w:rPr>
        <w:footnoteReference w:id="40"/>
      </w:r>
    </w:p>
    <w:p w14:paraId="7CDE2EBB" w14:textId="77777777" w:rsidR="00F1314C" w:rsidRPr="00FA552E" w:rsidRDefault="00F1314C" w:rsidP="00ED1DB2">
      <w:pPr>
        <w:pStyle w:val="Bbodytext"/>
      </w:pPr>
      <w:r w:rsidRPr="001A5DC2">
        <w:rPr>
          <w:i/>
          <w:iCs/>
        </w:rPr>
        <w:t>Appendices D</w:t>
      </w:r>
      <w:r w:rsidRPr="001A5DC2">
        <w:t xml:space="preserve"> and </w:t>
      </w:r>
      <w:r w:rsidRPr="001A5DC2">
        <w:rPr>
          <w:i/>
          <w:iCs/>
        </w:rPr>
        <w:t>E</w:t>
      </w:r>
      <w:r w:rsidRPr="004B3FC8">
        <w:t xml:space="preserve"> </w:t>
      </w:r>
      <w:r>
        <w:t xml:space="preserve">provide information on projects in </w:t>
      </w:r>
      <w:r w:rsidRPr="004B3FC8">
        <w:t xml:space="preserve">the </w:t>
      </w:r>
      <w:r>
        <w:t xml:space="preserve">2020-21 </w:t>
      </w:r>
      <w:r w:rsidRPr="004B3FC8">
        <w:t>Better Infrastructure Fund and works-in-progress</w:t>
      </w:r>
      <w:r>
        <w:t xml:space="preserve"> respectively</w:t>
      </w:r>
      <w:r w:rsidRPr="004B3FC8">
        <w:t>.</w:t>
      </w:r>
    </w:p>
    <w:p w14:paraId="72B3B610" w14:textId="77777777" w:rsidR="00F1314C" w:rsidRPr="00AE111A" w:rsidRDefault="00F1314C" w:rsidP="00ED1DB2">
      <w:pPr>
        <w:pStyle w:val="Bbodytext"/>
      </w:pPr>
      <w:r w:rsidRPr="00FA552E">
        <w:t xml:space="preserve">More detailed information on the </w:t>
      </w:r>
      <w:r>
        <w:t>Infrastructure Investment Program</w:t>
      </w:r>
      <w:r w:rsidRPr="00FA552E">
        <w:t xml:space="preserve"> can be found at </w:t>
      </w:r>
      <w:hyperlink r:id="rId106" w:history="1">
        <w:r w:rsidRPr="00776B68">
          <w:rPr>
            <w:rStyle w:val="Hyperlink"/>
          </w:rPr>
          <w:t>https://apps.treasury.act.gov.au/budget/budget-2020-21/budget-papers/capital-works-program</w:t>
        </w:r>
      </w:hyperlink>
    </w:p>
    <w:p w14:paraId="735C8702" w14:textId="77777777" w:rsidR="00F1314C" w:rsidRPr="00042612" w:rsidRDefault="00F1314C" w:rsidP="00ED1DB2">
      <w:pPr>
        <w:pStyle w:val="BBullet1"/>
        <w:numPr>
          <w:ilvl w:val="0"/>
          <w:numId w:val="0"/>
        </w:numPr>
        <w:tabs>
          <w:tab w:val="clear" w:pos="357"/>
          <w:tab w:val="left" w:pos="426"/>
        </w:tabs>
      </w:pPr>
    </w:p>
    <w:p w14:paraId="3FB45A07" w14:textId="162156FB" w:rsidR="00F1314C" w:rsidRDefault="00F1314C" w:rsidP="00ED1DB2">
      <w:pPr>
        <w:pStyle w:val="Caption"/>
      </w:pPr>
      <w:r>
        <w:t xml:space="preserve">Table </w:t>
      </w:r>
      <w:fldSimple w:instr=" STYLEREF 2 \s ">
        <w:r w:rsidR="007B546F">
          <w:rPr>
            <w:noProof/>
          </w:rPr>
          <w:t>3.7</w:t>
        </w:r>
      </w:fldSimple>
      <w:r>
        <w:t>.</w:t>
      </w:r>
      <w:fldSimple w:instr=" SEQ Table \* ARABIC \s 2 ">
        <w:r w:rsidR="007B546F">
          <w:rPr>
            <w:noProof/>
          </w:rPr>
          <w:t>1</w:t>
        </w:r>
      </w:fldSimple>
      <w:r>
        <w:t>: Summary of the 2020-21 Infrastructure Investment Program</w:t>
      </w:r>
      <w:r w:rsidRPr="00BF3232">
        <w:rPr>
          <w:vertAlign w:val="superscript"/>
        </w:rPr>
        <w:t>1</w:t>
      </w:r>
    </w:p>
    <w:tbl>
      <w:tblPr>
        <w:tblStyle w:val="TableGrid"/>
        <w:tblW w:w="9079" w:type="dxa"/>
        <w:tblLook w:val="04A0" w:firstRow="1" w:lastRow="0" w:firstColumn="1" w:lastColumn="0" w:noHBand="0" w:noVBand="1"/>
      </w:tblPr>
      <w:tblGrid>
        <w:gridCol w:w="2551"/>
        <w:gridCol w:w="1286"/>
        <w:gridCol w:w="1286"/>
        <w:gridCol w:w="1286"/>
        <w:gridCol w:w="1286"/>
        <w:gridCol w:w="1384"/>
      </w:tblGrid>
      <w:tr w:rsidR="00F1314C" w14:paraId="6330D0B2" w14:textId="77777777" w:rsidTr="00ED1DB2">
        <w:tc>
          <w:tcPr>
            <w:tcW w:w="2551" w:type="dxa"/>
            <w:tcBorders>
              <w:left w:val="nil"/>
              <w:bottom w:val="single" w:sz="4" w:space="0" w:color="auto"/>
              <w:right w:val="nil"/>
            </w:tcBorders>
          </w:tcPr>
          <w:p w14:paraId="04EE9397" w14:textId="77777777" w:rsidR="00F1314C" w:rsidRDefault="00F1314C" w:rsidP="00ED1DB2"/>
        </w:tc>
        <w:tc>
          <w:tcPr>
            <w:tcW w:w="1286" w:type="dxa"/>
            <w:tcBorders>
              <w:left w:val="nil"/>
              <w:bottom w:val="single" w:sz="4" w:space="0" w:color="auto"/>
              <w:right w:val="nil"/>
            </w:tcBorders>
          </w:tcPr>
          <w:p w14:paraId="4FA0C18D" w14:textId="77777777" w:rsidR="00F1314C" w:rsidRDefault="00F1314C" w:rsidP="00ED1DB2">
            <w:pPr>
              <w:pStyle w:val="BTableHeadingRowRightAligned"/>
            </w:pPr>
            <w:r>
              <w:t>2020-21 Allocation</w:t>
            </w:r>
          </w:p>
          <w:p w14:paraId="652E12D1" w14:textId="77777777" w:rsidR="00F1314C" w:rsidRDefault="00F1314C" w:rsidP="00ED1DB2">
            <w:pPr>
              <w:pStyle w:val="BTableHeadingRowRightAligned"/>
            </w:pPr>
            <w:r>
              <w:t>$’000</w:t>
            </w:r>
          </w:p>
        </w:tc>
        <w:tc>
          <w:tcPr>
            <w:tcW w:w="1286" w:type="dxa"/>
            <w:tcBorders>
              <w:left w:val="nil"/>
              <w:bottom w:val="single" w:sz="4" w:space="0" w:color="auto"/>
              <w:right w:val="nil"/>
            </w:tcBorders>
          </w:tcPr>
          <w:p w14:paraId="3394B88A" w14:textId="77777777" w:rsidR="00F1314C" w:rsidRDefault="00F1314C" w:rsidP="00ED1DB2">
            <w:pPr>
              <w:pStyle w:val="BTableHeadingRowRightAligned"/>
            </w:pPr>
            <w:r>
              <w:t>2021-22 Allocation</w:t>
            </w:r>
          </w:p>
          <w:p w14:paraId="6B784D16" w14:textId="77777777" w:rsidR="00F1314C" w:rsidRDefault="00F1314C" w:rsidP="00ED1DB2">
            <w:pPr>
              <w:pStyle w:val="BTableHeadingRowRightAligned"/>
            </w:pPr>
            <w:r>
              <w:t>$’000</w:t>
            </w:r>
          </w:p>
        </w:tc>
        <w:tc>
          <w:tcPr>
            <w:tcW w:w="1286" w:type="dxa"/>
            <w:tcBorders>
              <w:left w:val="nil"/>
              <w:bottom w:val="single" w:sz="4" w:space="0" w:color="auto"/>
              <w:right w:val="nil"/>
            </w:tcBorders>
          </w:tcPr>
          <w:p w14:paraId="013245B9" w14:textId="77777777" w:rsidR="00F1314C" w:rsidRDefault="00F1314C" w:rsidP="00ED1DB2">
            <w:pPr>
              <w:pStyle w:val="BTableHeadingRowRightAligned"/>
            </w:pPr>
            <w:r>
              <w:t>2022-23 Allocation</w:t>
            </w:r>
          </w:p>
          <w:p w14:paraId="00A98016" w14:textId="77777777" w:rsidR="00F1314C" w:rsidRPr="00B35540" w:rsidRDefault="00F1314C" w:rsidP="00ED1DB2">
            <w:pPr>
              <w:pStyle w:val="BTableHeadingRowRightAligned"/>
            </w:pPr>
            <w:r w:rsidRPr="00B35540">
              <w:t>$’000</w:t>
            </w:r>
          </w:p>
        </w:tc>
        <w:tc>
          <w:tcPr>
            <w:tcW w:w="1286" w:type="dxa"/>
            <w:tcBorders>
              <w:left w:val="nil"/>
              <w:bottom w:val="single" w:sz="4" w:space="0" w:color="auto"/>
              <w:right w:val="nil"/>
            </w:tcBorders>
          </w:tcPr>
          <w:p w14:paraId="01A3701D" w14:textId="77777777" w:rsidR="00F1314C" w:rsidRDefault="00F1314C" w:rsidP="00ED1DB2">
            <w:pPr>
              <w:pStyle w:val="BTableHeadingRowRightAligned"/>
            </w:pPr>
            <w:r>
              <w:t>2023-24 Allocation</w:t>
            </w:r>
          </w:p>
          <w:p w14:paraId="7610B646" w14:textId="77777777" w:rsidR="00F1314C" w:rsidRDefault="00F1314C" w:rsidP="00ED1DB2">
            <w:pPr>
              <w:pStyle w:val="BTableHeadingRowRightAligned"/>
            </w:pPr>
            <w:r w:rsidRPr="00B35540">
              <w:t>$’000</w:t>
            </w:r>
          </w:p>
        </w:tc>
        <w:tc>
          <w:tcPr>
            <w:tcW w:w="1384" w:type="dxa"/>
            <w:tcBorders>
              <w:left w:val="nil"/>
              <w:bottom w:val="single" w:sz="4" w:space="0" w:color="auto"/>
              <w:right w:val="nil"/>
            </w:tcBorders>
          </w:tcPr>
          <w:p w14:paraId="7A2D93A8" w14:textId="77777777" w:rsidR="00F1314C" w:rsidRDefault="00F1314C" w:rsidP="00ED1DB2">
            <w:pPr>
              <w:pStyle w:val="BTableHeadingRowRightAligned"/>
            </w:pPr>
            <w:r>
              <w:t>Total investment</w:t>
            </w:r>
          </w:p>
          <w:p w14:paraId="418695E2" w14:textId="77777777" w:rsidR="00F1314C" w:rsidRDefault="00F1314C" w:rsidP="00ED1DB2">
            <w:pPr>
              <w:pStyle w:val="BTableHeadingRowRightAligned"/>
            </w:pPr>
            <w:r>
              <w:t>$’000</w:t>
            </w:r>
          </w:p>
        </w:tc>
      </w:tr>
      <w:tr w:rsidR="00F1314C" w14:paraId="6740AB0A" w14:textId="77777777" w:rsidTr="00ED1DB2">
        <w:tc>
          <w:tcPr>
            <w:tcW w:w="2551" w:type="dxa"/>
            <w:tcBorders>
              <w:left w:val="nil"/>
              <w:bottom w:val="nil"/>
              <w:right w:val="nil"/>
            </w:tcBorders>
            <w:vAlign w:val="bottom"/>
          </w:tcPr>
          <w:p w14:paraId="62C33572" w14:textId="77777777" w:rsidR="00F1314C" w:rsidRDefault="00F1314C" w:rsidP="00ED1DB2">
            <w:pPr>
              <w:pStyle w:val="Btabletextbold"/>
            </w:pPr>
            <w:r w:rsidRPr="00415128">
              <w:t>New capital works</w:t>
            </w:r>
          </w:p>
        </w:tc>
        <w:tc>
          <w:tcPr>
            <w:tcW w:w="1286" w:type="dxa"/>
            <w:tcBorders>
              <w:left w:val="nil"/>
              <w:bottom w:val="nil"/>
              <w:right w:val="nil"/>
            </w:tcBorders>
          </w:tcPr>
          <w:p w14:paraId="75E64F1F" w14:textId="77777777" w:rsidR="00F1314C" w:rsidRDefault="00F1314C" w:rsidP="00ED1DB2">
            <w:pPr>
              <w:pStyle w:val="Emptycell"/>
            </w:pPr>
          </w:p>
        </w:tc>
        <w:tc>
          <w:tcPr>
            <w:tcW w:w="1286" w:type="dxa"/>
            <w:tcBorders>
              <w:left w:val="nil"/>
              <w:bottom w:val="nil"/>
              <w:right w:val="nil"/>
            </w:tcBorders>
          </w:tcPr>
          <w:p w14:paraId="1F764A01" w14:textId="77777777" w:rsidR="00F1314C" w:rsidRDefault="00F1314C" w:rsidP="00ED1DB2">
            <w:pPr>
              <w:pStyle w:val="Emptycell"/>
            </w:pPr>
          </w:p>
        </w:tc>
        <w:tc>
          <w:tcPr>
            <w:tcW w:w="1286" w:type="dxa"/>
            <w:tcBorders>
              <w:left w:val="nil"/>
              <w:bottom w:val="nil"/>
              <w:right w:val="nil"/>
            </w:tcBorders>
          </w:tcPr>
          <w:p w14:paraId="1801D804" w14:textId="77777777" w:rsidR="00F1314C" w:rsidRDefault="00F1314C" w:rsidP="00ED1DB2">
            <w:pPr>
              <w:pStyle w:val="Emptycell"/>
            </w:pPr>
          </w:p>
        </w:tc>
        <w:tc>
          <w:tcPr>
            <w:tcW w:w="1286" w:type="dxa"/>
            <w:tcBorders>
              <w:left w:val="nil"/>
              <w:bottom w:val="nil"/>
              <w:right w:val="nil"/>
            </w:tcBorders>
          </w:tcPr>
          <w:p w14:paraId="19C8C827" w14:textId="77777777" w:rsidR="00F1314C" w:rsidRDefault="00F1314C" w:rsidP="00ED1DB2">
            <w:pPr>
              <w:pStyle w:val="Emptycell"/>
            </w:pPr>
          </w:p>
        </w:tc>
        <w:tc>
          <w:tcPr>
            <w:tcW w:w="1384" w:type="dxa"/>
            <w:tcBorders>
              <w:left w:val="nil"/>
              <w:bottom w:val="nil"/>
              <w:right w:val="nil"/>
            </w:tcBorders>
          </w:tcPr>
          <w:p w14:paraId="46B34A92" w14:textId="77777777" w:rsidR="00F1314C" w:rsidRDefault="00F1314C" w:rsidP="00ED1DB2">
            <w:pPr>
              <w:pStyle w:val="Emptycell"/>
            </w:pPr>
          </w:p>
        </w:tc>
      </w:tr>
      <w:tr w:rsidR="00F1314C" w14:paraId="2A057589" w14:textId="77777777" w:rsidTr="00ED1DB2">
        <w:tc>
          <w:tcPr>
            <w:tcW w:w="2551" w:type="dxa"/>
            <w:tcBorders>
              <w:top w:val="nil"/>
              <w:left w:val="nil"/>
              <w:bottom w:val="nil"/>
              <w:right w:val="nil"/>
            </w:tcBorders>
          </w:tcPr>
          <w:p w14:paraId="36EE7CF8" w14:textId="77777777" w:rsidR="00F1314C" w:rsidRDefault="00F1314C" w:rsidP="00ED1DB2">
            <w:pPr>
              <w:pStyle w:val="Btabletextunbold"/>
            </w:pPr>
            <w:r w:rsidRPr="00415128">
              <w:t xml:space="preserve">Early planning and </w:t>
            </w:r>
            <w:r>
              <w:t>f</w:t>
            </w:r>
            <w:r w:rsidRPr="00415128">
              <w:t>orward design</w:t>
            </w:r>
          </w:p>
        </w:tc>
        <w:tc>
          <w:tcPr>
            <w:tcW w:w="1286" w:type="dxa"/>
            <w:tcBorders>
              <w:top w:val="nil"/>
              <w:left w:val="nil"/>
              <w:bottom w:val="nil"/>
              <w:right w:val="nil"/>
            </w:tcBorders>
            <w:vAlign w:val="bottom"/>
          </w:tcPr>
          <w:p w14:paraId="763D03DE" w14:textId="77777777" w:rsidR="00F1314C" w:rsidRDefault="00F1314C" w:rsidP="00ED1DB2">
            <w:pPr>
              <w:pStyle w:val="Btablefigureunbold"/>
            </w:pPr>
            <w:r>
              <w:t>2,884</w:t>
            </w:r>
          </w:p>
        </w:tc>
        <w:tc>
          <w:tcPr>
            <w:tcW w:w="1286" w:type="dxa"/>
            <w:tcBorders>
              <w:top w:val="nil"/>
              <w:left w:val="nil"/>
              <w:bottom w:val="nil"/>
              <w:right w:val="nil"/>
            </w:tcBorders>
            <w:vAlign w:val="bottom"/>
          </w:tcPr>
          <w:p w14:paraId="1DCA4A52" w14:textId="77777777" w:rsidR="00F1314C" w:rsidRDefault="00F1314C" w:rsidP="00ED1DB2">
            <w:pPr>
              <w:pStyle w:val="Btablefigureunbold"/>
            </w:pPr>
            <w:r>
              <w:t>600</w:t>
            </w:r>
          </w:p>
        </w:tc>
        <w:tc>
          <w:tcPr>
            <w:tcW w:w="1286" w:type="dxa"/>
            <w:tcBorders>
              <w:top w:val="nil"/>
              <w:left w:val="nil"/>
              <w:bottom w:val="nil"/>
              <w:right w:val="nil"/>
            </w:tcBorders>
            <w:vAlign w:val="bottom"/>
          </w:tcPr>
          <w:p w14:paraId="7491EA34" w14:textId="77777777" w:rsidR="00F1314C" w:rsidRDefault="00F1314C" w:rsidP="00ED1DB2">
            <w:pPr>
              <w:pStyle w:val="Btablefigureunbold"/>
            </w:pPr>
            <w:r w:rsidRPr="00415128">
              <w:t>0</w:t>
            </w:r>
          </w:p>
        </w:tc>
        <w:tc>
          <w:tcPr>
            <w:tcW w:w="1286" w:type="dxa"/>
            <w:tcBorders>
              <w:top w:val="nil"/>
              <w:left w:val="nil"/>
              <w:bottom w:val="nil"/>
              <w:right w:val="nil"/>
            </w:tcBorders>
            <w:vAlign w:val="bottom"/>
          </w:tcPr>
          <w:p w14:paraId="1CD2B27F" w14:textId="77777777" w:rsidR="00F1314C" w:rsidRDefault="00F1314C" w:rsidP="00ED1DB2">
            <w:pPr>
              <w:pStyle w:val="Btablefigureunbold"/>
            </w:pPr>
            <w:r w:rsidRPr="00415128">
              <w:t>0</w:t>
            </w:r>
          </w:p>
        </w:tc>
        <w:tc>
          <w:tcPr>
            <w:tcW w:w="1384" w:type="dxa"/>
            <w:tcBorders>
              <w:top w:val="nil"/>
              <w:left w:val="nil"/>
              <w:bottom w:val="nil"/>
              <w:right w:val="nil"/>
            </w:tcBorders>
            <w:vAlign w:val="bottom"/>
          </w:tcPr>
          <w:p w14:paraId="5A16714D" w14:textId="77777777" w:rsidR="00F1314C" w:rsidRDefault="00F1314C" w:rsidP="00ED1DB2">
            <w:pPr>
              <w:pStyle w:val="BTablefigureBold"/>
            </w:pPr>
            <w:r w:rsidRPr="00D42D7E">
              <w:t>3,484</w:t>
            </w:r>
          </w:p>
        </w:tc>
      </w:tr>
      <w:tr w:rsidR="00F1314C" w14:paraId="079B0069" w14:textId="77777777" w:rsidTr="00ED1DB2">
        <w:tc>
          <w:tcPr>
            <w:tcW w:w="2551" w:type="dxa"/>
            <w:tcBorders>
              <w:top w:val="nil"/>
              <w:left w:val="nil"/>
              <w:bottom w:val="nil"/>
              <w:right w:val="nil"/>
            </w:tcBorders>
          </w:tcPr>
          <w:p w14:paraId="2E7AC517" w14:textId="77777777" w:rsidR="00F1314C" w:rsidRDefault="00F1314C" w:rsidP="00ED1DB2">
            <w:pPr>
              <w:pStyle w:val="Btabletextunbold"/>
            </w:pPr>
            <w:r w:rsidRPr="00415128">
              <w:t>Construction</w:t>
            </w:r>
          </w:p>
        </w:tc>
        <w:tc>
          <w:tcPr>
            <w:tcW w:w="1286" w:type="dxa"/>
            <w:tcBorders>
              <w:top w:val="nil"/>
              <w:left w:val="nil"/>
              <w:bottom w:val="nil"/>
              <w:right w:val="nil"/>
            </w:tcBorders>
            <w:vAlign w:val="center"/>
          </w:tcPr>
          <w:p w14:paraId="36E7BF4D" w14:textId="77777777" w:rsidR="00F1314C" w:rsidRDefault="00F1314C" w:rsidP="00ED1DB2">
            <w:pPr>
              <w:pStyle w:val="Btablefigureunbold"/>
            </w:pPr>
            <w:r>
              <w:rPr>
                <w:rFonts w:cs="Calibri"/>
                <w:color w:val="000000"/>
                <w:szCs w:val="20"/>
              </w:rPr>
              <w:t>87,199</w:t>
            </w:r>
          </w:p>
        </w:tc>
        <w:tc>
          <w:tcPr>
            <w:tcW w:w="1286" w:type="dxa"/>
            <w:tcBorders>
              <w:top w:val="nil"/>
              <w:left w:val="nil"/>
              <w:bottom w:val="nil"/>
              <w:right w:val="nil"/>
            </w:tcBorders>
            <w:vAlign w:val="center"/>
          </w:tcPr>
          <w:p w14:paraId="73A2AC6F" w14:textId="77777777" w:rsidR="00F1314C" w:rsidRDefault="00F1314C" w:rsidP="00ED1DB2">
            <w:pPr>
              <w:pStyle w:val="Btablefigureunbold"/>
            </w:pPr>
            <w:r>
              <w:rPr>
                <w:rFonts w:cs="Calibri"/>
                <w:color w:val="000000"/>
                <w:szCs w:val="20"/>
              </w:rPr>
              <w:t>244,105</w:t>
            </w:r>
          </w:p>
        </w:tc>
        <w:tc>
          <w:tcPr>
            <w:tcW w:w="1286" w:type="dxa"/>
            <w:tcBorders>
              <w:top w:val="nil"/>
              <w:left w:val="nil"/>
              <w:bottom w:val="nil"/>
              <w:right w:val="nil"/>
            </w:tcBorders>
            <w:vAlign w:val="center"/>
          </w:tcPr>
          <w:p w14:paraId="42BE18C2" w14:textId="77777777" w:rsidR="00F1314C" w:rsidRDefault="00F1314C" w:rsidP="00ED1DB2">
            <w:pPr>
              <w:pStyle w:val="Btablefigureunbold"/>
            </w:pPr>
            <w:r>
              <w:rPr>
                <w:rFonts w:cs="Calibri"/>
                <w:color w:val="000000"/>
                <w:szCs w:val="20"/>
              </w:rPr>
              <w:t>217,131</w:t>
            </w:r>
          </w:p>
        </w:tc>
        <w:tc>
          <w:tcPr>
            <w:tcW w:w="1286" w:type="dxa"/>
            <w:tcBorders>
              <w:top w:val="nil"/>
              <w:left w:val="nil"/>
              <w:bottom w:val="nil"/>
              <w:right w:val="nil"/>
            </w:tcBorders>
            <w:vAlign w:val="center"/>
          </w:tcPr>
          <w:p w14:paraId="11C89CD3" w14:textId="77777777" w:rsidR="00F1314C" w:rsidRDefault="00F1314C" w:rsidP="00ED1DB2">
            <w:pPr>
              <w:pStyle w:val="Btablefigureunbold"/>
            </w:pPr>
            <w:r>
              <w:rPr>
                <w:rFonts w:cs="Calibri"/>
                <w:color w:val="000000"/>
                <w:szCs w:val="20"/>
              </w:rPr>
              <w:t>154,977</w:t>
            </w:r>
          </w:p>
        </w:tc>
        <w:tc>
          <w:tcPr>
            <w:tcW w:w="1384" w:type="dxa"/>
            <w:tcBorders>
              <w:top w:val="nil"/>
              <w:left w:val="nil"/>
              <w:bottom w:val="nil"/>
              <w:right w:val="nil"/>
            </w:tcBorders>
            <w:vAlign w:val="center"/>
          </w:tcPr>
          <w:p w14:paraId="58351607" w14:textId="77777777" w:rsidR="00F1314C" w:rsidRDefault="00F1314C" w:rsidP="00ED1DB2">
            <w:pPr>
              <w:pStyle w:val="BTablefigureBold"/>
            </w:pPr>
            <w:r w:rsidRPr="00D120CB">
              <w:t>703,412</w:t>
            </w:r>
          </w:p>
        </w:tc>
      </w:tr>
      <w:tr w:rsidR="00F1314C" w14:paraId="5205C8AF" w14:textId="77777777" w:rsidTr="00ED1DB2">
        <w:tc>
          <w:tcPr>
            <w:tcW w:w="2551" w:type="dxa"/>
            <w:tcBorders>
              <w:top w:val="nil"/>
              <w:left w:val="nil"/>
              <w:bottom w:val="nil"/>
              <w:right w:val="nil"/>
            </w:tcBorders>
          </w:tcPr>
          <w:p w14:paraId="606B64E7" w14:textId="77777777" w:rsidR="00F1314C" w:rsidRDefault="00F1314C" w:rsidP="00ED1DB2">
            <w:pPr>
              <w:pStyle w:val="Btabletextunbold"/>
            </w:pPr>
            <w:r w:rsidRPr="00415128">
              <w:t xml:space="preserve">Information and Communications Technology </w:t>
            </w:r>
          </w:p>
        </w:tc>
        <w:tc>
          <w:tcPr>
            <w:tcW w:w="1286" w:type="dxa"/>
            <w:tcBorders>
              <w:top w:val="nil"/>
              <w:left w:val="nil"/>
              <w:bottom w:val="nil"/>
              <w:right w:val="nil"/>
            </w:tcBorders>
            <w:vAlign w:val="center"/>
          </w:tcPr>
          <w:p w14:paraId="130AEAEE" w14:textId="77777777" w:rsidR="00F1314C" w:rsidRDefault="00F1314C" w:rsidP="00ED1DB2">
            <w:pPr>
              <w:pStyle w:val="Btablefigureunbold"/>
            </w:pPr>
            <w:r>
              <w:rPr>
                <w:rFonts w:cs="Calibri"/>
                <w:color w:val="000000"/>
                <w:szCs w:val="20"/>
              </w:rPr>
              <w:t>8,959</w:t>
            </w:r>
          </w:p>
        </w:tc>
        <w:tc>
          <w:tcPr>
            <w:tcW w:w="1286" w:type="dxa"/>
            <w:tcBorders>
              <w:top w:val="nil"/>
              <w:left w:val="nil"/>
              <w:bottom w:val="nil"/>
              <w:right w:val="nil"/>
            </w:tcBorders>
            <w:vAlign w:val="center"/>
          </w:tcPr>
          <w:p w14:paraId="24E36D5A" w14:textId="77777777" w:rsidR="00F1314C" w:rsidRDefault="00F1314C" w:rsidP="00ED1DB2">
            <w:pPr>
              <w:pStyle w:val="Btablefigureunbold"/>
            </w:pPr>
            <w:r>
              <w:rPr>
                <w:rFonts w:cs="Calibri"/>
                <w:color w:val="000000"/>
                <w:szCs w:val="20"/>
              </w:rPr>
              <w:t>1,327</w:t>
            </w:r>
          </w:p>
        </w:tc>
        <w:tc>
          <w:tcPr>
            <w:tcW w:w="1286" w:type="dxa"/>
            <w:tcBorders>
              <w:top w:val="nil"/>
              <w:left w:val="nil"/>
              <w:bottom w:val="nil"/>
              <w:right w:val="nil"/>
            </w:tcBorders>
            <w:vAlign w:val="center"/>
          </w:tcPr>
          <w:p w14:paraId="43E6D4B6" w14:textId="77777777" w:rsidR="00F1314C" w:rsidRDefault="00F1314C" w:rsidP="00ED1DB2">
            <w:pPr>
              <w:pStyle w:val="Btablefigureunbold"/>
            </w:pPr>
            <w:r>
              <w:rPr>
                <w:rFonts w:cs="Calibri"/>
                <w:color w:val="000000"/>
                <w:szCs w:val="20"/>
              </w:rPr>
              <w:t>247</w:t>
            </w:r>
          </w:p>
        </w:tc>
        <w:tc>
          <w:tcPr>
            <w:tcW w:w="1286" w:type="dxa"/>
            <w:tcBorders>
              <w:top w:val="nil"/>
              <w:left w:val="nil"/>
              <w:bottom w:val="nil"/>
              <w:right w:val="nil"/>
            </w:tcBorders>
            <w:vAlign w:val="center"/>
          </w:tcPr>
          <w:p w14:paraId="097B1ABE" w14:textId="77777777" w:rsidR="00F1314C" w:rsidRDefault="00F1314C" w:rsidP="00ED1DB2">
            <w:pPr>
              <w:pStyle w:val="Btablefigureunbold"/>
            </w:pPr>
            <w:r>
              <w:rPr>
                <w:rFonts w:cs="Calibri"/>
                <w:color w:val="000000"/>
                <w:szCs w:val="20"/>
              </w:rPr>
              <w:t>0</w:t>
            </w:r>
          </w:p>
        </w:tc>
        <w:tc>
          <w:tcPr>
            <w:tcW w:w="1384" w:type="dxa"/>
            <w:tcBorders>
              <w:top w:val="nil"/>
              <w:left w:val="nil"/>
              <w:bottom w:val="nil"/>
              <w:right w:val="nil"/>
            </w:tcBorders>
            <w:vAlign w:val="center"/>
          </w:tcPr>
          <w:p w14:paraId="52BDAF95" w14:textId="77777777" w:rsidR="00F1314C" w:rsidRPr="00D120CB" w:rsidRDefault="00F1314C" w:rsidP="00ED1DB2">
            <w:pPr>
              <w:pStyle w:val="BTablefigureBold"/>
            </w:pPr>
            <w:r w:rsidRPr="00D120CB">
              <w:rPr>
                <w:rFonts w:cs="Calibri"/>
                <w:color w:val="000000"/>
                <w:szCs w:val="20"/>
              </w:rPr>
              <w:t>10,533</w:t>
            </w:r>
          </w:p>
        </w:tc>
      </w:tr>
      <w:tr w:rsidR="00F1314C" w14:paraId="1ED3D07C" w14:textId="77777777" w:rsidTr="00ED1DB2">
        <w:tc>
          <w:tcPr>
            <w:tcW w:w="2551" w:type="dxa"/>
            <w:tcBorders>
              <w:top w:val="nil"/>
              <w:left w:val="nil"/>
              <w:bottom w:val="nil"/>
              <w:right w:val="nil"/>
            </w:tcBorders>
          </w:tcPr>
          <w:p w14:paraId="42F0CE72" w14:textId="77777777" w:rsidR="00F1314C" w:rsidRDefault="00F1314C" w:rsidP="00ED1DB2">
            <w:pPr>
              <w:pStyle w:val="Btabletextunbold"/>
            </w:pPr>
            <w:r w:rsidRPr="00415128">
              <w:t xml:space="preserve">Plant and equipment </w:t>
            </w:r>
          </w:p>
        </w:tc>
        <w:tc>
          <w:tcPr>
            <w:tcW w:w="1286" w:type="dxa"/>
            <w:tcBorders>
              <w:top w:val="nil"/>
              <w:left w:val="nil"/>
              <w:bottom w:val="nil"/>
              <w:right w:val="nil"/>
            </w:tcBorders>
            <w:vAlign w:val="center"/>
          </w:tcPr>
          <w:p w14:paraId="2B2CC255" w14:textId="77777777" w:rsidR="00F1314C" w:rsidRDefault="00F1314C" w:rsidP="00ED1DB2">
            <w:pPr>
              <w:pStyle w:val="Btablefigureunbold"/>
            </w:pPr>
            <w:r>
              <w:rPr>
                <w:rFonts w:cs="Calibri"/>
                <w:color w:val="000000"/>
                <w:szCs w:val="20"/>
              </w:rPr>
              <w:t>54,800</w:t>
            </w:r>
          </w:p>
        </w:tc>
        <w:tc>
          <w:tcPr>
            <w:tcW w:w="1286" w:type="dxa"/>
            <w:tcBorders>
              <w:top w:val="nil"/>
              <w:left w:val="nil"/>
              <w:bottom w:val="nil"/>
              <w:right w:val="nil"/>
            </w:tcBorders>
            <w:vAlign w:val="center"/>
          </w:tcPr>
          <w:p w14:paraId="6F280554" w14:textId="77777777" w:rsidR="00F1314C" w:rsidRDefault="00F1314C" w:rsidP="00ED1DB2">
            <w:pPr>
              <w:pStyle w:val="Btablefigureunbold"/>
            </w:pPr>
            <w:r>
              <w:rPr>
                <w:rFonts w:cs="Calibri"/>
                <w:color w:val="000000"/>
                <w:szCs w:val="20"/>
              </w:rPr>
              <w:t>6,900</w:t>
            </w:r>
          </w:p>
        </w:tc>
        <w:tc>
          <w:tcPr>
            <w:tcW w:w="1286" w:type="dxa"/>
            <w:tcBorders>
              <w:top w:val="nil"/>
              <w:left w:val="nil"/>
              <w:bottom w:val="nil"/>
              <w:right w:val="nil"/>
            </w:tcBorders>
            <w:vAlign w:val="center"/>
          </w:tcPr>
          <w:p w14:paraId="6D61482C" w14:textId="77777777" w:rsidR="00F1314C" w:rsidRDefault="00F1314C" w:rsidP="00ED1DB2">
            <w:pPr>
              <w:pStyle w:val="Btablefigureunbold"/>
            </w:pPr>
            <w:r>
              <w:rPr>
                <w:rFonts w:cs="Calibri"/>
                <w:color w:val="000000"/>
                <w:szCs w:val="20"/>
              </w:rPr>
              <w:t>0</w:t>
            </w:r>
          </w:p>
        </w:tc>
        <w:tc>
          <w:tcPr>
            <w:tcW w:w="1286" w:type="dxa"/>
            <w:tcBorders>
              <w:top w:val="nil"/>
              <w:left w:val="nil"/>
              <w:bottom w:val="nil"/>
              <w:right w:val="nil"/>
            </w:tcBorders>
            <w:vAlign w:val="center"/>
          </w:tcPr>
          <w:p w14:paraId="481AA61D" w14:textId="77777777" w:rsidR="00F1314C" w:rsidRDefault="00F1314C" w:rsidP="00ED1DB2">
            <w:pPr>
              <w:pStyle w:val="Btablefigureunbold"/>
            </w:pPr>
            <w:r>
              <w:rPr>
                <w:rFonts w:cs="Calibri"/>
                <w:color w:val="000000"/>
                <w:szCs w:val="20"/>
              </w:rPr>
              <w:t>0</w:t>
            </w:r>
          </w:p>
        </w:tc>
        <w:tc>
          <w:tcPr>
            <w:tcW w:w="1384" w:type="dxa"/>
            <w:tcBorders>
              <w:top w:val="nil"/>
              <w:left w:val="nil"/>
              <w:bottom w:val="nil"/>
              <w:right w:val="nil"/>
            </w:tcBorders>
            <w:vAlign w:val="center"/>
          </w:tcPr>
          <w:p w14:paraId="41637031" w14:textId="77777777" w:rsidR="00F1314C" w:rsidRDefault="00F1314C" w:rsidP="00ED1DB2">
            <w:pPr>
              <w:pStyle w:val="BTablefigureBold"/>
            </w:pPr>
            <w:r w:rsidRPr="00D42D7E">
              <w:t>61,700</w:t>
            </w:r>
          </w:p>
        </w:tc>
      </w:tr>
      <w:tr w:rsidR="00F1314C" w:rsidRPr="00D120CB" w14:paraId="34ED9C78" w14:textId="77777777" w:rsidTr="00ED1DB2">
        <w:tc>
          <w:tcPr>
            <w:tcW w:w="2551" w:type="dxa"/>
            <w:tcBorders>
              <w:top w:val="nil"/>
              <w:left w:val="nil"/>
              <w:bottom w:val="nil"/>
              <w:right w:val="nil"/>
            </w:tcBorders>
          </w:tcPr>
          <w:p w14:paraId="3EF1DFDE" w14:textId="77777777" w:rsidR="00F1314C" w:rsidRDefault="00F1314C" w:rsidP="00ED1DB2">
            <w:pPr>
              <w:pStyle w:val="Btabletextunbold"/>
            </w:pPr>
            <w:r w:rsidRPr="00415128">
              <w:t xml:space="preserve">Capital grants </w:t>
            </w:r>
          </w:p>
        </w:tc>
        <w:tc>
          <w:tcPr>
            <w:tcW w:w="1286" w:type="dxa"/>
            <w:tcBorders>
              <w:top w:val="nil"/>
              <w:left w:val="nil"/>
              <w:bottom w:val="nil"/>
              <w:right w:val="nil"/>
            </w:tcBorders>
            <w:vAlign w:val="center"/>
          </w:tcPr>
          <w:p w14:paraId="602611AD" w14:textId="77777777" w:rsidR="00F1314C" w:rsidRDefault="00F1314C" w:rsidP="00ED1DB2">
            <w:pPr>
              <w:pStyle w:val="Btablefigureunbold"/>
            </w:pPr>
            <w:r>
              <w:rPr>
                <w:rFonts w:cs="Calibri"/>
                <w:color w:val="000000"/>
                <w:szCs w:val="20"/>
              </w:rPr>
              <w:t>2,074</w:t>
            </w:r>
          </w:p>
        </w:tc>
        <w:tc>
          <w:tcPr>
            <w:tcW w:w="1286" w:type="dxa"/>
            <w:tcBorders>
              <w:top w:val="nil"/>
              <w:left w:val="nil"/>
              <w:bottom w:val="nil"/>
              <w:right w:val="nil"/>
            </w:tcBorders>
            <w:vAlign w:val="center"/>
          </w:tcPr>
          <w:p w14:paraId="2F81055F" w14:textId="77777777" w:rsidR="00F1314C" w:rsidRDefault="00F1314C" w:rsidP="00ED1DB2">
            <w:pPr>
              <w:pStyle w:val="Btablefigureunbold"/>
            </w:pPr>
            <w:r>
              <w:rPr>
                <w:rFonts w:cs="Calibri"/>
                <w:color w:val="000000"/>
                <w:szCs w:val="20"/>
              </w:rPr>
              <w:t>0</w:t>
            </w:r>
          </w:p>
        </w:tc>
        <w:tc>
          <w:tcPr>
            <w:tcW w:w="1286" w:type="dxa"/>
            <w:tcBorders>
              <w:top w:val="nil"/>
              <w:left w:val="nil"/>
              <w:bottom w:val="nil"/>
              <w:right w:val="nil"/>
            </w:tcBorders>
            <w:vAlign w:val="center"/>
          </w:tcPr>
          <w:p w14:paraId="03B7DA18" w14:textId="77777777" w:rsidR="00F1314C" w:rsidRDefault="00F1314C" w:rsidP="00ED1DB2">
            <w:pPr>
              <w:pStyle w:val="Btablefigureunbold"/>
            </w:pPr>
            <w:r>
              <w:rPr>
                <w:rFonts w:cs="Calibri"/>
                <w:color w:val="000000"/>
                <w:szCs w:val="20"/>
              </w:rPr>
              <w:t>0</w:t>
            </w:r>
          </w:p>
        </w:tc>
        <w:tc>
          <w:tcPr>
            <w:tcW w:w="1286" w:type="dxa"/>
            <w:tcBorders>
              <w:top w:val="nil"/>
              <w:left w:val="nil"/>
              <w:bottom w:val="nil"/>
              <w:right w:val="nil"/>
            </w:tcBorders>
            <w:vAlign w:val="center"/>
          </w:tcPr>
          <w:p w14:paraId="3F367042" w14:textId="77777777" w:rsidR="00F1314C" w:rsidRDefault="00F1314C" w:rsidP="00ED1DB2">
            <w:pPr>
              <w:pStyle w:val="Btablefigureunbold"/>
            </w:pPr>
            <w:r>
              <w:rPr>
                <w:rFonts w:cs="Calibri"/>
                <w:color w:val="000000"/>
                <w:szCs w:val="20"/>
              </w:rPr>
              <w:t>0</w:t>
            </w:r>
          </w:p>
        </w:tc>
        <w:tc>
          <w:tcPr>
            <w:tcW w:w="1384" w:type="dxa"/>
            <w:tcBorders>
              <w:top w:val="nil"/>
              <w:left w:val="nil"/>
              <w:bottom w:val="nil"/>
              <w:right w:val="nil"/>
            </w:tcBorders>
            <w:vAlign w:val="center"/>
          </w:tcPr>
          <w:p w14:paraId="267D6DE4" w14:textId="77777777" w:rsidR="00F1314C" w:rsidRPr="00D120CB" w:rsidRDefault="00F1314C" w:rsidP="00ED1DB2">
            <w:pPr>
              <w:pStyle w:val="BTablefigureBold"/>
            </w:pPr>
            <w:r w:rsidRPr="00D120CB">
              <w:rPr>
                <w:rFonts w:cs="Calibri"/>
                <w:color w:val="000000"/>
                <w:szCs w:val="20"/>
              </w:rPr>
              <w:t>2,074</w:t>
            </w:r>
          </w:p>
        </w:tc>
      </w:tr>
      <w:tr w:rsidR="00F1314C" w14:paraId="0C9B12BE" w14:textId="77777777" w:rsidTr="00ED1DB2">
        <w:tc>
          <w:tcPr>
            <w:tcW w:w="2551" w:type="dxa"/>
            <w:tcBorders>
              <w:top w:val="nil"/>
              <w:left w:val="nil"/>
              <w:bottom w:val="nil"/>
              <w:right w:val="nil"/>
            </w:tcBorders>
          </w:tcPr>
          <w:p w14:paraId="1A987CDD" w14:textId="77777777" w:rsidR="00F1314C" w:rsidRDefault="00F1314C" w:rsidP="00ED1DB2">
            <w:pPr>
              <w:pStyle w:val="Btabletextbold"/>
            </w:pPr>
            <w:r>
              <w:t xml:space="preserve">Total new works </w:t>
            </w:r>
          </w:p>
        </w:tc>
        <w:tc>
          <w:tcPr>
            <w:tcW w:w="1286" w:type="dxa"/>
            <w:tcBorders>
              <w:top w:val="nil"/>
              <w:left w:val="nil"/>
              <w:bottom w:val="nil"/>
              <w:right w:val="nil"/>
            </w:tcBorders>
            <w:vAlign w:val="center"/>
          </w:tcPr>
          <w:p w14:paraId="66FAF8E2" w14:textId="77777777" w:rsidR="00F1314C" w:rsidRDefault="00F1314C" w:rsidP="00ED1DB2">
            <w:pPr>
              <w:pStyle w:val="BTablefigureBold"/>
            </w:pPr>
            <w:r>
              <w:t>155,916</w:t>
            </w:r>
          </w:p>
        </w:tc>
        <w:tc>
          <w:tcPr>
            <w:tcW w:w="1286" w:type="dxa"/>
            <w:tcBorders>
              <w:top w:val="nil"/>
              <w:left w:val="nil"/>
              <w:bottom w:val="nil"/>
              <w:right w:val="nil"/>
            </w:tcBorders>
            <w:vAlign w:val="center"/>
          </w:tcPr>
          <w:p w14:paraId="452AE4B2" w14:textId="77777777" w:rsidR="00F1314C" w:rsidRDefault="00F1314C" w:rsidP="00ED1DB2">
            <w:pPr>
              <w:pStyle w:val="BTablefigureBold"/>
            </w:pPr>
            <w:r>
              <w:t>252,932</w:t>
            </w:r>
          </w:p>
        </w:tc>
        <w:tc>
          <w:tcPr>
            <w:tcW w:w="1286" w:type="dxa"/>
            <w:tcBorders>
              <w:top w:val="nil"/>
              <w:left w:val="nil"/>
              <w:bottom w:val="nil"/>
              <w:right w:val="nil"/>
            </w:tcBorders>
            <w:vAlign w:val="center"/>
          </w:tcPr>
          <w:p w14:paraId="19945E67" w14:textId="77777777" w:rsidR="00F1314C" w:rsidRDefault="00F1314C" w:rsidP="00ED1DB2">
            <w:pPr>
              <w:pStyle w:val="BTablefigureBold"/>
            </w:pPr>
            <w:r>
              <w:t>217,378</w:t>
            </w:r>
          </w:p>
        </w:tc>
        <w:tc>
          <w:tcPr>
            <w:tcW w:w="1286" w:type="dxa"/>
            <w:tcBorders>
              <w:top w:val="nil"/>
              <w:left w:val="nil"/>
              <w:bottom w:val="nil"/>
              <w:right w:val="nil"/>
            </w:tcBorders>
            <w:vAlign w:val="center"/>
          </w:tcPr>
          <w:p w14:paraId="6BF651CF" w14:textId="77777777" w:rsidR="00F1314C" w:rsidRDefault="00F1314C" w:rsidP="00ED1DB2">
            <w:pPr>
              <w:pStyle w:val="BTablefigureBold"/>
            </w:pPr>
            <w:r>
              <w:t>154,977</w:t>
            </w:r>
          </w:p>
        </w:tc>
        <w:tc>
          <w:tcPr>
            <w:tcW w:w="1384" w:type="dxa"/>
            <w:tcBorders>
              <w:top w:val="nil"/>
              <w:left w:val="nil"/>
              <w:bottom w:val="nil"/>
              <w:right w:val="nil"/>
            </w:tcBorders>
            <w:vAlign w:val="center"/>
          </w:tcPr>
          <w:p w14:paraId="63AD5B79" w14:textId="77777777" w:rsidR="00F1314C" w:rsidRDefault="00F1314C" w:rsidP="00ED1DB2">
            <w:pPr>
              <w:pStyle w:val="BTablefigureBold"/>
            </w:pPr>
            <w:r>
              <w:t>781,203</w:t>
            </w:r>
          </w:p>
        </w:tc>
      </w:tr>
      <w:tr w:rsidR="00F1314C" w14:paraId="617A9DFD" w14:textId="77777777" w:rsidTr="00ED1DB2">
        <w:trPr>
          <w:trHeight w:val="397"/>
        </w:trPr>
        <w:tc>
          <w:tcPr>
            <w:tcW w:w="2551" w:type="dxa"/>
            <w:tcBorders>
              <w:top w:val="nil"/>
              <w:left w:val="nil"/>
              <w:bottom w:val="nil"/>
              <w:right w:val="nil"/>
            </w:tcBorders>
            <w:vAlign w:val="bottom"/>
          </w:tcPr>
          <w:p w14:paraId="342AB813" w14:textId="77777777" w:rsidR="00F1314C" w:rsidRDefault="00F1314C" w:rsidP="00ED1DB2">
            <w:pPr>
              <w:pStyle w:val="Btabletextbold"/>
            </w:pPr>
            <w:r w:rsidRPr="00533C33">
              <w:t>Better Infrastructure Fund</w:t>
            </w:r>
            <w:r w:rsidRPr="00BF3232">
              <w:rPr>
                <w:vertAlign w:val="superscript"/>
              </w:rPr>
              <w:t>2</w:t>
            </w:r>
          </w:p>
        </w:tc>
        <w:tc>
          <w:tcPr>
            <w:tcW w:w="1286" w:type="dxa"/>
            <w:tcBorders>
              <w:top w:val="nil"/>
              <w:left w:val="nil"/>
              <w:bottom w:val="nil"/>
              <w:right w:val="nil"/>
            </w:tcBorders>
            <w:vAlign w:val="bottom"/>
          </w:tcPr>
          <w:p w14:paraId="65E47B74" w14:textId="77777777" w:rsidR="00F1314C" w:rsidRDefault="00F1314C" w:rsidP="00ED1DB2">
            <w:pPr>
              <w:pStyle w:val="BTablefigureBold"/>
            </w:pPr>
            <w:r w:rsidRPr="002D6DEF">
              <w:t>87,</w:t>
            </w:r>
            <w:r>
              <w:t>713</w:t>
            </w:r>
          </w:p>
        </w:tc>
        <w:tc>
          <w:tcPr>
            <w:tcW w:w="1286" w:type="dxa"/>
            <w:tcBorders>
              <w:top w:val="nil"/>
              <w:left w:val="nil"/>
              <w:bottom w:val="nil"/>
              <w:right w:val="nil"/>
            </w:tcBorders>
            <w:vAlign w:val="bottom"/>
          </w:tcPr>
          <w:p w14:paraId="09610715" w14:textId="77777777" w:rsidR="00F1314C" w:rsidRDefault="00F1314C">
            <w:pPr>
              <w:pStyle w:val="BTablefigureBold"/>
            </w:pPr>
            <w:r w:rsidRPr="002D6DEF">
              <w:t>60,422</w:t>
            </w:r>
          </w:p>
        </w:tc>
        <w:tc>
          <w:tcPr>
            <w:tcW w:w="1286" w:type="dxa"/>
            <w:tcBorders>
              <w:top w:val="nil"/>
              <w:left w:val="nil"/>
              <w:bottom w:val="nil"/>
              <w:right w:val="nil"/>
            </w:tcBorders>
            <w:vAlign w:val="bottom"/>
          </w:tcPr>
          <w:p w14:paraId="6A59605B" w14:textId="77777777" w:rsidR="00F1314C" w:rsidRDefault="00F1314C">
            <w:pPr>
              <w:pStyle w:val="BTablefigureBold"/>
            </w:pPr>
            <w:r w:rsidRPr="002D6DEF">
              <w:t>63,480</w:t>
            </w:r>
          </w:p>
        </w:tc>
        <w:tc>
          <w:tcPr>
            <w:tcW w:w="1286" w:type="dxa"/>
            <w:tcBorders>
              <w:top w:val="nil"/>
              <w:left w:val="nil"/>
              <w:bottom w:val="nil"/>
              <w:right w:val="nil"/>
            </w:tcBorders>
            <w:vAlign w:val="bottom"/>
          </w:tcPr>
          <w:p w14:paraId="01D277F3" w14:textId="77777777" w:rsidR="00F1314C" w:rsidRDefault="00F1314C">
            <w:pPr>
              <w:pStyle w:val="BTablefigureBold"/>
            </w:pPr>
            <w:r w:rsidRPr="002D6DEF">
              <w:t>65,066</w:t>
            </w:r>
          </w:p>
        </w:tc>
        <w:tc>
          <w:tcPr>
            <w:tcW w:w="1384" w:type="dxa"/>
            <w:tcBorders>
              <w:top w:val="nil"/>
              <w:left w:val="nil"/>
              <w:bottom w:val="nil"/>
              <w:right w:val="nil"/>
            </w:tcBorders>
            <w:vAlign w:val="bottom"/>
          </w:tcPr>
          <w:p w14:paraId="0250668B" w14:textId="77777777" w:rsidR="00F1314C" w:rsidRDefault="00F1314C">
            <w:pPr>
              <w:pStyle w:val="BTablefigureBold"/>
            </w:pPr>
            <w:r w:rsidRPr="002D6DEF">
              <w:t>276,</w:t>
            </w:r>
            <w:r>
              <w:t>681</w:t>
            </w:r>
          </w:p>
        </w:tc>
      </w:tr>
      <w:tr w:rsidR="00F1314C" w14:paraId="5EF18F77" w14:textId="77777777" w:rsidTr="00ED1DB2">
        <w:trPr>
          <w:trHeight w:val="454"/>
        </w:trPr>
        <w:tc>
          <w:tcPr>
            <w:tcW w:w="2551" w:type="dxa"/>
            <w:tcBorders>
              <w:top w:val="nil"/>
              <w:left w:val="nil"/>
              <w:bottom w:val="nil"/>
              <w:right w:val="nil"/>
            </w:tcBorders>
            <w:vAlign w:val="bottom"/>
          </w:tcPr>
          <w:p w14:paraId="380BEC4A" w14:textId="77777777" w:rsidR="00F1314C" w:rsidRPr="00533C33" w:rsidRDefault="00F1314C" w:rsidP="00ED1DB2">
            <w:pPr>
              <w:pStyle w:val="Btabletextbold"/>
            </w:pPr>
            <w:r w:rsidRPr="00533C33">
              <w:t xml:space="preserve">Works-in-progress </w:t>
            </w:r>
          </w:p>
        </w:tc>
        <w:tc>
          <w:tcPr>
            <w:tcW w:w="1286" w:type="dxa"/>
            <w:tcBorders>
              <w:top w:val="nil"/>
              <w:left w:val="nil"/>
              <w:bottom w:val="nil"/>
              <w:right w:val="nil"/>
            </w:tcBorders>
            <w:vAlign w:val="bottom"/>
          </w:tcPr>
          <w:p w14:paraId="3C74AEF8" w14:textId="77777777" w:rsidR="00F1314C" w:rsidRDefault="00F1314C" w:rsidP="00ED1DB2">
            <w:pPr>
              <w:pStyle w:val="Emptycell"/>
            </w:pPr>
          </w:p>
        </w:tc>
        <w:tc>
          <w:tcPr>
            <w:tcW w:w="1286" w:type="dxa"/>
            <w:tcBorders>
              <w:top w:val="nil"/>
              <w:left w:val="nil"/>
              <w:bottom w:val="nil"/>
              <w:right w:val="nil"/>
            </w:tcBorders>
            <w:vAlign w:val="bottom"/>
          </w:tcPr>
          <w:p w14:paraId="636942FF" w14:textId="77777777" w:rsidR="00F1314C" w:rsidRDefault="00F1314C" w:rsidP="00ED1DB2">
            <w:pPr>
              <w:pStyle w:val="Emptycell"/>
            </w:pPr>
          </w:p>
        </w:tc>
        <w:tc>
          <w:tcPr>
            <w:tcW w:w="1286" w:type="dxa"/>
            <w:tcBorders>
              <w:top w:val="nil"/>
              <w:left w:val="nil"/>
              <w:bottom w:val="nil"/>
              <w:right w:val="nil"/>
            </w:tcBorders>
            <w:vAlign w:val="bottom"/>
          </w:tcPr>
          <w:p w14:paraId="583C27D9" w14:textId="77777777" w:rsidR="00F1314C" w:rsidRDefault="00F1314C" w:rsidP="00ED1DB2">
            <w:pPr>
              <w:pStyle w:val="Emptycell"/>
            </w:pPr>
          </w:p>
        </w:tc>
        <w:tc>
          <w:tcPr>
            <w:tcW w:w="1286" w:type="dxa"/>
            <w:tcBorders>
              <w:top w:val="nil"/>
              <w:left w:val="nil"/>
              <w:bottom w:val="nil"/>
              <w:right w:val="nil"/>
            </w:tcBorders>
            <w:vAlign w:val="bottom"/>
          </w:tcPr>
          <w:p w14:paraId="16D1894D" w14:textId="77777777" w:rsidR="00F1314C" w:rsidRDefault="00F1314C" w:rsidP="00ED1DB2">
            <w:pPr>
              <w:pStyle w:val="Emptycell"/>
            </w:pPr>
          </w:p>
        </w:tc>
        <w:tc>
          <w:tcPr>
            <w:tcW w:w="1384" w:type="dxa"/>
            <w:tcBorders>
              <w:top w:val="nil"/>
              <w:left w:val="nil"/>
              <w:bottom w:val="nil"/>
              <w:right w:val="nil"/>
            </w:tcBorders>
            <w:vAlign w:val="bottom"/>
          </w:tcPr>
          <w:p w14:paraId="7F8CFDCD" w14:textId="77777777" w:rsidR="00F1314C" w:rsidRDefault="00F1314C" w:rsidP="00ED1DB2">
            <w:pPr>
              <w:pStyle w:val="Emptycell"/>
            </w:pPr>
          </w:p>
        </w:tc>
      </w:tr>
      <w:tr w:rsidR="00F1314C" w14:paraId="0D875E06" w14:textId="77777777" w:rsidTr="00ED1DB2">
        <w:tc>
          <w:tcPr>
            <w:tcW w:w="2551" w:type="dxa"/>
            <w:tcBorders>
              <w:top w:val="nil"/>
              <w:left w:val="nil"/>
              <w:bottom w:val="nil"/>
              <w:right w:val="nil"/>
            </w:tcBorders>
            <w:vAlign w:val="bottom"/>
          </w:tcPr>
          <w:p w14:paraId="7419BAF1" w14:textId="77777777" w:rsidR="00F1314C" w:rsidRPr="00533C33" w:rsidRDefault="00F1314C" w:rsidP="00ED1DB2">
            <w:pPr>
              <w:pStyle w:val="Btabletextunbold"/>
            </w:pPr>
            <w:r w:rsidRPr="00533C33">
              <w:t xml:space="preserve">Early Planning and forward design </w:t>
            </w:r>
          </w:p>
        </w:tc>
        <w:tc>
          <w:tcPr>
            <w:tcW w:w="1286" w:type="dxa"/>
            <w:tcBorders>
              <w:top w:val="nil"/>
              <w:left w:val="nil"/>
              <w:bottom w:val="nil"/>
              <w:right w:val="nil"/>
            </w:tcBorders>
          </w:tcPr>
          <w:p w14:paraId="1A25B347" w14:textId="77777777" w:rsidR="00F1314C" w:rsidRDefault="00F1314C" w:rsidP="00ED1DB2">
            <w:pPr>
              <w:pStyle w:val="Btablefigureunbold"/>
            </w:pPr>
            <w:r>
              <w:t>15,761</w:t>
            </w:r>
          </w:p>
        </w:tc>
        <w:tc>
          <w:tcPr>
            <w:tcW w:w="1286" w:type="dxa"/>
            <w:tcBorders>
              <w:top w:val="nil"/>
              <w:left w:val="nil"/>
              <w:bottom w:val="nil"/>
              <w:right w:val="nil"/>
            </w:tcBorders>
          </w:tcPr>
          <w:p w14:paraId="335B6ADC" w14:textId="77777777" w:rsidR="00F1314C" w:rsidRDefault="00F1314C">
            <w:pPr>
              <w:pStyle w:val="Btablefigureunbold"/>
            </w:pPr>
            <w:r>
              <w:t>5,609</w:t>
            </w:r>
          </w:p>
        </w:tc>
        <w:tc>
          <w:tcPr>
            <w:tcW w:w="1286" w:type="dxa"/>
            <w:tcBorders>
              <w:top w:val="nil"/>
              <w:left w:val="nil"/>
              <w:bottom w:val="nil"/>
              <w:right w:val="nil"/>
            </w:tcBorders>
          </w:tcPr>
          <w:p w14:paraId="551F3903" w14:textId="77777777" w:rsidR="00F1314C" w:rsidRDefault="00F1314C">
            <w:pPr>
              <w:pStyle w:val="Btablefigureunbold"/>
            </w:pPr>
            <w:r>
              <w:t>1,530</w:t>
            </w:r>
          </w:p>
        </w:tc>
        <w:tc>
          <w:tcPr>
            <w:tcW w:w="1286" w:type="dxa"/>
            <w:tcBorders>
              <w:top w:val="nil"/>
              <w:left w:val="nil"/>
              <w:bottom w:val="nil"/>
              <w:right w:val="nil"/>
            </w:tcBorders>
          </w:tcPr>
          <w:p w14:paraId="29DAFFAF" w14:textId="77777777" w:rsidR="00F1314C" w:rsidRDefault="00F1314C">
            <w:pPr>
              <w:pStyle w:val="Btablefigureunbold"/>
            </w:pPr>
            <w:r w:rsidRPr="00415128">
              <w:t>0</w:t>
            </w:r>
          </w:p>
        </w:tc>
        <w:tc>
          <w:tcPr>
            <w:tcW w:w="1384" w:type="dxa"/>
            <w:tcBorders>
              <w:top w:val="nil"/>
              <w:left w:val="nil"/>
              <w:bottom w:val="nil"/>
              <w:right w:val="nil"/>
            </w:tcBorders>
          </w:tcPr>
          <w:p w14:paraId="518F9D03" w14:textId="77777777" w:rsidR="00F1314C" w:rsidRDefault="00F1314C">
            <w:pPr>
              <w:pStyle w:val="BTablefigureBold"/>
            </w:pPr>
            <w:r w:rsidRPr="00D42D7E">
              <w:t>22,900</w:t>
            </w:r>
          </w:p>
        </w:tc>
      </w:tr>
      <w:tr w:rsidR="00F1314C" w14:paraId="79315F5D" w14:textId="77777777" w:rsidTr="00ED1DB2">
        <w:tc>
          <w:tcPr>
            <w:tcW w:w="2551" w:type="dxa"/>
            <w:tcBorders>
              <w:top w:val="nil"/>
              <w:left w:val="nil"/>
              <w:bottom w:val="nil"/>
              <w:right w:val="nil"/>
            </w:tcBorders>
            <w:vAlign w:val="bottom"/>
          </w:tcPr>
          <w:p w14:paraId="1D2ECF2B" w14:textId="77777777" w:rsidR="00F1314C" w:rsidRPr="00533C33" w:rsidRDefault="00F1314C" w:rsidP="00ED1DB2">
            <w:pPr>
              <w:pStyle w:val="Btabletextunbold"/>
            </w:pPr>
            <w:r w:rsidRPr="00533C33">
              <w:t>Construction</w:t>
            </w:r>
          </w:p>
        </w:tc>
        <w:tc>
          <w:tcPr>
            <w:tcW w:w="1286" w:type="dxa"/>
            <w:tcBorders>
              <w:top w:val="nil"/>
              <w:left w:val="nil"/>
              <w:bottom w:val="nil"/>
              <w:right w:val="nil"/>
            </w:tcBorders>
          </w:tcPr>
          <w:p w14:paraId="27CE66EF" w14:textId="77777777" w:rsidR="00F1314C" w:rsidRDefault="00F1314C" w:rsidP="00ED1DB2">
            <w:pPr>
              <w:pStyle w:val="Btablefigureunbold"/>
            </w:pPr>
            <w:r w:rsidRPr="005F7CB6">
              <w:t>451,333</w:t>
            </w:r>
          </w:p>
        </w:tc>
        <w:tc>
          <w:tcPr>
            <w:tcW w:w="1286" w:type="dxa"/>
            <w:tcBorders>
              <w:top w:val="nil"/>
              <w:left w:val="nil"/>
              <w:bottom w:val="nil"/>
              <w:right w:val="nil"/>
            </w:tcBorders>
          </w:tcPr>
          <w:p w14:paraId="344FAF26" w14:textId="77777777" w:rsidR="00F1314C" w:rsidRDefault="00F1314C" w:rsidP="00ED1DB2">
            <w:pPr>
              <w:pStyle w:val="Btablefigureunbold"/>
            </w:pPr>
            <w:r w:rsidRPr="005F7CB6">
              <w:t>367,249</w:t>
            </w:r>
          </w:p>
        </w:tc>
        <w:tc>
          <w:tcPr>
            <w:tcW w:w="1286" w:type="dxa"/>
            <w:tcBorders>
              <w:top w:val="nil"/>
              <w:left w:val="nil"/>
              <w:bottom w:val="nil"/>
              <w:right w:val="nil"/>
            </w:tcBorders>
          </w:tcPr>
          <w:p w14:paraId="6FFF13DA" w14:textId="77777777" w:rsidR="00F1314C" w:rsidRDefault="00F1314C" w:rsidP="00ED1DB2">
            <w:pPr>
              <w:pStyle w:val="Btablefigureunbold"/>
            </w:pPr>
            <w:r w:rsidRPr="005F7CB6">
              <w:t>166,358</w:t>
            </w:r>
          </w:p>
        </w:tc>
        <w:tc>
          <w:tcPr>
            <w:tcW w:w="1286" w:type="dxa"/>
            <w:tcBorders>
              <w:top w:val="nil"/>
              <w:left w:val="nil"/>
              <w:bottom w:val="nil"/>
              <w:right w:val="nil"/>
            </w:tcBorders>
          </w:tcPr>
          <w:p w14:paraId="27A9843D" w14:textId="77777777" w:rsidR="00F1314C" w:rsidRDefault="00F1314C" w:rsidP="00ED1DB2">
            <w:pPr>
              <w:pStyle w:val="Btablefigureunbold"/>
            </w:pPr>
            <w:r w:rsidRPr="005F7CB6">
              <w:t>41,346</w:t>
            </w:r>
          </w:p>
        </w:tc>
        <w:tc>
          <w:tcPr>
            <w:tcW w:w="1384" w:type="dxa"/>
            <w:tcBorders>
              <w:top w:val="nil"/>
              <w:left w:val="nil"/>
              <w:bottom w:val="nil"/>
              <w:right w:val="nil"/>
            </w:tcBorders>
            <w:vAlign w:val="center"/>
          </w:tcPr>
          <w:p w14:paraId="2D42DD52" w14:textId="77777777" w:rsidR="00F1314C" w:rsidRDefault="00F1314C" w:rsidP="00ED1DB2">
            <w:pPr>
              <w:pStyle w:val="BTablefigureBold"/>
            </w:pPr>
            <w:r w:rsidRPr="00E257A4">
              <w:t>1,026,286</w:t>
            </w:r>
          </w:p>
        </w:tc>
      </w:tr>
      <w:tr w:rsidR="00F1314C" w14:paraId="1180A0C8" w14:textId="77777777" w:rsidTr="00ED1DB2">
        <w:tc>
          <w:tcPr>
            <w:tcW w:w="2551" w:type="dxa"/>
            <w:tcBorders>
              <w:top w:val="nil"/>
              <w:left w:val="nil"/>
              <w:bottom w:val="nil"/>
              <w:right w:val="nil"/>
            </w:tcBorders>
            <w:vAlign w:val="bottom"/>
          </w:tcPr>
          <w:p w14:paraId="7624650C" w14:textId="77777777" w:rsidR="00F1314C" w:rsidRPr="00533C33" w:rsidRDefault="00F1314C" w:rsidP="00ED1DB2">
            <w:pPr>
              <w:pStyle w:val="Btabletextunbold"/>
            </w:pPr>
            <w:r w:rsidRPr="00533C33">
              <w:t xml:space="preserve">ICT </w:t>
            </w:r>
          </w:p>
        </w:tc>
        <w:tc>
          <w:tcPr>
            <w:tcW w:w="1286" w:type="dxa"/>
            <w:tcBorders>
              <w:top w:val="nil"/>
              <w:left w:val="nil"/>
              <w:bottom w:val="nil"/>
              <w:right w:val="nil"/>
            </w:tcBorders>
          </w:tcPr>
          <w:p w14:paraId="6D457DB6" w14:textId="77777777" w:rsidR="00F1314C" w:rsidRDefault="00F1314C" w:rsidP="00ED1DB2">
            <w:pPr>
              <w:pStyle w:val="Btablefigureunbold"/>
            </w:pPr>
            <w:r w:rsidRPr="005F7CB6">
              <w:t>91,313</w:t>
            </w:r>
          </w:p>
        </w:tc>
        <w:tc>
          <w:tcPr>
            <w:tcW w:w="1286" w:type="dxa"/>
            <w:tcBorders>
              <w:top w:val="nil"/>
              <w:left w:val="nil"/>
              <w:bottom w:val="nil"/>
              <w:right w:val="nil"/>
            </w:tcBorders>
          </w:tcPr>
          <w:p w14:paraId="1DF48ECE" w14:textId="77777777" w:rsidR="00F1314C" w:rsidRDefault="00F1314C" w:rsidP="00ED1DB2">
            <w:pPr>
              <w:pStyle w:val="Btablefigureunbold"/>
            </w:pPr>
            <w:r w:rsidRPr="005F7CB6">
              <w:t>75,505</w:t>
            </w:r>
          </w:p>
        </w:tc>
        <w:tc>
          <w:tcPr>
            <w:tcW w:w="1286" w:type="dxa"/>
            <w:tcBorders>
              <w:top w:val="nil"/>
              <w:left w:val="nil"/>
              <w:bottom w:val="nil"/>
              <w:right w:val="nil"/>
            </w:tcBorders>
          </w:tcPr>
          <w:p w14:paraId="4A1726AA" w14:textId="77777777" w:rsidR="00F1314C" w:rsidRDefault="00F1314C" w:rsidP="00ED1DB2">
            <w:pPr>
              <w:pStyle w:val="Btablefigureunbold"/>
            </w:pPr>
            <w:r w:rsidRPr="005F7CB6">
              <w:t>60,889</w:t>
            </w:r>
          </w:p>
        </w:tc>
        <w:tc>
          <w:tcPr>
            <w:tcW w:w="1286" w:type="dxa"/>
            <w:tcBorders>
              <w:top w:val="nil"/>
              <w:left w:val="nil"/>
              <w:bottom w:val="nil"/>
              <w:right w:val="nil"/>
            </w:tcBorders>
          </w:tcPr>
          <w:p w14:paraId="75331994" w14:textId="77777777" w:rsidR="00F1314C" w:rsidRDefault="00F1314C" w:rsidP="00ED1DB2">
            <w:pPr>
              <w:pStyle w:val="Btablefigureunbold"/>
            </w:pPr>
            <w:r w:rsidRPr="005F7CB6">
              <w:t>28,801</w:t>
            </w:r>
          </w:p>
        </w:tc>
        <w:tc>
          <w:tcPr>
            <w:tcW w:w="1384" w:type="dxa"/>
            <w:tcBorders>
              <w:top w:val="nil"/>
              <w:left w:val="nil"/>
              <w:bottom w:val="nil"/>
              <w:right w:val="nil"/>
            </w:tcBorders>
            <w:vAlign w:val="center"/>
          </w:tcPr>
          <w:p w14:paraId="44692A18" w14:textId="77777777" w:rsidR="00F1314C" w:rsidRDefault="00F1314C" w:rsidP="00ED1DB2">
            <w:pPr>
              <w:pStyle w:val="BTablefigureBold"/>
            </w:pPr>
            <w:r w:rsidRPr="00E257A4">
              <w:t>256,508</w:t>
            </w:r>
          </w:p>
        </w:tc>
      </w:tr>
      <w:tr w:rsidR="00F1314C" w14:paraId="478CCA83" w14:textId="77777777" w:rsidTr="00ED1DB2">
        <w:tc>
          <w:tcPr>
            <w:tcW w:w="2551" w:type="dxa"/>
            <w:tcBorders>
              <w:top w:val="nil"/>
              <w:left w:val="nil"/>
              <w:bottom w:val="nil"/>
              <w:right w:val="nil"/>
            </w:tcBorders>
            <w:vAlign w:val="bottom"/>
          </w:tcPr>
          <w:p w14:paraId="0EA4C5C4" w14:textId="77777777" w:rsidR="00F1314C" w:rsidRPr="00533C33" w:rsidRDefault="00F1314C" w:rsidP="00ED1DB2">
            <w:pPr>
              <w:pStyle w:val="Btabletextunbold"/>
            </w:pPr>
            <w:r w:rsidRPr="00533C33">
              <w:t xml:space="preserve">Plant and equipment </w:t>
            </w:r>
          </w:p>
        </w:tc>
        <w:tc>
          <w:tcPr>
            <w:tcW w:w="1286" w:type="dxa"/>
            <w:tcBorders>
              <w:top w:val="nil"/>
              <w:left w:val="nil"/>
              <w:bottom w:val="nil"/>
              <w:right w:val="nil"/>
            </w:tcBorders>
          </w:tcPr>
          <w:p w14:paraId="6243B104" w14:textId="77777777" w:rsidR="00F1314C" w:rsidRDefault="00F1314C" w:rsidP="00ED1DB2">
            <w:pPr>
              <w:pStyle w:val="Btablefigureunbold"/>
            </w:pPr>
            <w:r w:rsidRPr="005F7CB6">
              <w:t>105,237</w:t>
            </w:r>
          </w:p>
        </w:tc>
        <w:tc>
          <w:tcPr>
            <w:tcW w:w="1286" w:type="dxa"/>
            <w:tcBorders>
              <w:top w:val="nil"/>
              <w:left w:val="nil"/>
              <w:bottom w:val="nil"/>
              <w:right w:val="nil"/>
            </w:tcBorders>
          </w:tcPr>
          <w:p w14:paraId="59EAC4DD" w14:textId="77777777" w:rsidR="00F1314C" w:rsidRDefault="00F1314C" w:rsidP="00ED1DB2">
            <w:pPr>
              <w:pStyle w:val="Btablefigureunbold"/>
            </w:pPr>
            <w:r w:rsidRPr="005F7CB6">
              <w:t>72,666</w:t>
            </w:r>
          </w:p>
        </w:tc>
        <w:tc>
          <w:tcPr>
            <w:tcW w:w="1286" w:type="dxa"/>
            <w:tcBorders>
              <w:top w:val="nil"/>
              <w:left w:val="nil"/>
              <w:bottom w:val="nil"/>
              <w:right w:val="nil"/>
            </w:tcBorders>
          </w:tcPr>
          <w:p w14:paraId="1E8F2708" w14:textId="77777777" w:rsidR="00F1314C" w:rsidRDefault="00F1314C" w:rsidP="00ED1DB2">
            <w:pPr>
              <w:pStyle w:val="Btablefigureunbold"/>
            </w:pPr>
            <w:r w:rsidRPr="005F7CB6">
              <w:t>26,511</w:t>
            </w:r>
          </w:p>
        </w:tc>
        <w:tc>
          <w:tcPr>
            <w:tcW w:w="1286" w:type="dxa"/>
            <w:tcBorders>
              <w:top w:val="nil"/>
              <w:left w:val="nil"/>
              <w:bottom w:val="nil"/>
              <w:right w:val="nil"/>
            </w:tcBorders>
          </w:tcPr>
          <w:p w14:paraId="74D92217" w14:textId="77777777" w:rsidR="00F1314C" w:rsidRDefault="00F1314C" w:rsidP="00ED1DB2">
            <w:pPr>
              <w:pStyle w:val="Btablefigureunbold"/>
            </w:pPr>
            <w:r w:rsidRPr="005F7CB6">
              <w:t>4,392</w:t>
            </w:r>
          </w:p>
        </w:tc>
        <w:tc>
          <w:tcPr>
            <w:tcW w:w="1384" w:type="dxa"/>
            <w:tcBorders>
              <w:top w:val="nil"/>
              <w:left w:val="nil"/>
              <w:bottom w:val="nil"/>
              <w:right w:val="nil"/>
            </w:tcBorders>
            <w:vAlign w:val="center"/>
          </w:tcPr>
          <w:p w14:paraId="48FDB16F" w14:textId="77777777" w:rsidR="00F1314C" w:rsidRDefault="00F1314C" w:rsidP="00ED1DB2">
            <w:pPr>
              <w:pStyle w:val="BTablefigureBold"/>
            </w:pPr>
            <w:r w:rsidRPr="00E257A4">
              <w:t>208,806</w:t>
            </w:r>
          </w:p>
        </w:tc>
      </w:tr>
      <w:tr w:rsidR="00F1314C" w14:paraId="474BA3D6" w14:textId="77777777" w:rsidTr="00ED1DB2">
        <w:tc>
          <w:tcPr>
            <w:tcW w:w="2551" w:type="dxa"/>
            <w:tcBorders>
              <w:top w:val="nil"/>
              <w:left w:val="nil"/>
              <w:bottom w:val="nil"/>
              <w:right w:val="nil"/>
            </w:tcBorders>
            <w:vAlign w:val="bottom"/>
          </w:tcPr>
          <w:p w14:paraId="7F41DF99" w14:textId="77777777" w:rsidR="00F1314C" w:rsidRPr="00533C33" w:rsidRDefault="00F1314C" w:rsidP="00ED1DB2">
            <w:pPr>
              <w:pStyle w:val="Btabletextunbold"/>
            </w:pPr>
            <w:r w:rsidRPr="00533C33">
              <w:t xml:space="preserve">Capital grants </w:t>
            </w:r>
          </w:p>
        </w:tc>
        <w:tc>
          <w:tcPr>
            <w:tcW w:w="1286" w:type="dxa"/>
            <w:tcBorders>
              <w:top w:val="nil"/>
              <w:left w:val="nil"/>
              <w:bottom w:val="nil"/>
              <w:right w:val="nil"/>
            </w:tcBorders>
          </w:tcPr>
          <w:p w14:paraId="1D2BF2E3" w14:textId="77777777" w:rsidR="00F1314C" w:rsidRDefault="00F1314C" w:rsidP="00ED1DB2">
            <w:pPr>
              <w:pStyle w:val="Btablefigureunbold"/>
            </w:pPr>
            <w:r w:rsidRPr="005F7CB6">
              <w:t>4,970</w:t>
            </w:r>
          </w:p>
        </w:tc>
        <w:tc>
          <w:tcPr>
            <w:tcW w:w="1286" w:type="dxa"/>
            <w:tcBorders>
              <w:top w:val="nil"/>
              <w:left w:val="nil"/>
              <w:bottom w:val="nil"/>
              <w:right w:val="nil"/>
            </w:tcBorders>
          </w:tcPr>
          <w:p w14:paraId="3A119D25" w14:textId="77777777" w:rsidR="00F1314C" w:rsidRDefault="00F1314C" w:rsidP="00ED1DB2">
            <w:pPr>
              <w:pStyle w:val="Btablefigureunbold"/>
            </w:pPr>
            <w:r w:rsidRPr="005F7CB6">
              <w:t>17,771</w:t>
            </w:r>
          </w:p>
        </w:tc>
        <w:tc>
          <w:tcPr>
            <w:tcW w:w="1286" w:type="dxa"/>
            <w:tcBorders>
              <w:top w:val="nil"/>
              <w:left w:val="nil"/>
              <w:bottom w:val="nil"/>
              <w:right w:val="nil"/>
            </w:tcBorders>
          </w:tcPr>
          <w:p w14:paraId="50C67480" w14:textId="77777777" w:rsidR="00F1314C" w:rsidRDefault="00F1314C" w:rsidP="00ED1DB2">
            <w:pPr>
              <w:pStyle w:val="Btablefigureunbold"/>
            </w:pPr>
            <w:r w:rsidRPr="005F7CB6">
              <w:t>8,299</w:t>
            </w:r>
          </w:p>
        </w:tc>
        <w:tc>
          <w:tcPr>
            <w:tcW w:w="1286" w:type="dxa"/>
            <w:tcBorders>
              <w:top w:val="nil"/>
              <w:left w:val="nil"/>
              <w:bottom w:val="nil"/>
              <w:right w:val="nil"/>
            </w:tcBorders>
          </w:tcPr>
          <w:p w14:paraId="68702718" w14:textId="77777777" w:rsidR="00F1314C" w:rsidRDefault="00F1314C" w:rsidP="00ED1DB2">
            <w:pPr>
              <w:pStyle w:val="Btablefigureunbold"/>
            </w:pPr>
            <w:r w:rsidRPr="005F7CB6">
              <w:t>75</w:t>
            </w:r>
          </w:p>
        </w:tc>
        <w:tc>
          <w:tcPr>
            <w:tcW w:w="1384" w:type="dxa"/>
            <w:tcBorders>
              <w:top w:val="nil"/>
              <w:left w:val="nil"/>
              <w:bottom w:val="nil"/>
              <w:right w:val="nil"/>
            </w:tcBorders>
            <w:vAlign w:val="center"/>
          </w:tcPr>
          <w:p w14:paraId="3198A055" w14:textId="77777777" w:rsidR="00F1314C" w:rsidRDefault="00F1314C" w:rsidP="00ED1DB2">
            <w:pPr>
              <w:pStyle w:val="BTablefigureBold"/>
            </w:pPr>
            <w:r w:rsidRPr="00E257A4">
              <w:t>31,115</w:t>
            </w:r>
          </w:p>
        </w:tc>
      </w:tr>
      <w:tr w:rsidR="00F1314C" w14:paraId="011AB9E2" w14:textId="77777777" w:rsidTr="00ED1DB2">
        <w:trPr>
          <w:trHeight w:val="454"/>
        </w:trPr>
        <w:tc>
          <w:tcPr>
            <w:tcW w:w="2551" w:type="dxa"/>
            <w:tcBorders>
              <w:top w:val="nil"/>
              <w:left w:val="nil"/>
              <w:bottom w:val="nil"/>
              <w:right w:val="nil"/>
            </w:tcBorders>
          </w:tcPr>
          <w:p w14:paraId="3BD9231B" w14:textId="77777777" w:rsidR="00F1314C" w:rsidRDefault="00F1314C" w:rsidP="00ED1DB2">
            <w:pPr>
              <w:pStyle w:val="Btabletextbold"/>
            </w:pPr>
            <w:r w:rsidRPr="00415128">
              <w:t xml:space="preserve">Total Works–In–Progress </w:t>
            </w:r>
          </w:p>
        </w:tc>
        <w:tc>
          <w:tcPr>
            <w:tcW w:w="1286" w:type="dxa"/>
            <w:tcBorders>
              <w:top w:val="nil"/>
              <w:left w:val="nil"/>
              <w:bottom w:val="nil"/>
              <w:right w:val="nil"/>
            </w:tcBorders>
          </w:tcPr>
          <w:p w14:paraId="14249EE6" w14:textId="77777777" w:rsidR="00F1314C" w:rsidRDefault="00F1314C" w:rsidP="00ED1DB2">
            <w:pPr>
              <w:pStyle w:val="BTablefigureBold"/>
            </w:pPr>
            <w:r>
              <w:t>668,614</w:t>
            </w:r>
          </w:p>
        </w:tc>
        <w:tc>
          <w:tcPr>
            <w:tcW w:w="1286" w:type="dxa"/>
            <w:tcBorders>
              <w:top w:val="nil"/>
              <w:left w:val="nil"/>
              <w:bottom w:val="nil"/>
              <w:right w:val="nil"/>
            </w:tcBorders>
          </w:tcPr>
          <w:p w14:paraId="5BF09A18" w14:textId="77777777" w:rsidR="00F1314C" w:rsidRDefault="00F1314C" w:rsidP="00ED1DB2">
            <w:pPr>
              <w:pStyle w:val="BTablefigureBold"/>
            </w:pPr>
            <w:r>
              <w:t>538,800</w:t>
            </w:r>
          </w:p>
        </w:tc>
        <w:tc>
          <w:tcPr>
            <w:tcW w:w="1286" w:type="dxa"/>
            <w:tcBorders>
              <w:top w:val="nil"/>
              <w:left w:val="nil"/>
              <w:bottom w:val="nil"/>
              <w:right w:val="nil"/>
            </w:tcBorders>
          </w:tcPr>
          <w:p w14:paraId="385481EE" w14:textId="77777777" w:rsidR="00F1314C" w:rsidRDefault="00F1314C" w:rsidP="00ED1DB2">
            <w:pPr>
              <w:pStyle w:val="BTablefigureBold"/>
            </w:pPr>
            <w:r>
              <w:t>263,587</w:t>
            </w:r>
          </w:p>
        </w:tc>
        <w:tc>
          <w:tcPr>
            <w:tcW w:w="1286" w:type="dxa"/>
            <w:tcBorders>
              <w:top w:val="nil"/>
              <w:left w:val="nil"/>
              <w:bottom w:val="nil"/>
              <w:right w:val="nil"/>
            </w:tcBorders>
          </w:tcPr>
          <w:p w14:paraId="1D0960EE" w14:textId="77777777" w:rsidR="00F1314C" w:rsidRDefault="00F1314C" w:rsidP="00ED1DB2">
            <w:pPr>
              <w:pStyle w:val="BTablefigureBold"/>
            </w:pPr>
            <w:r w:rsidRPr="008814DD">
              <w:t>7</w:t>
            </w:r>
            <w:r>
              <w:t>4</w:t>
            </w:r>
            <w:r w:rsidRPr="008814DD">
              <w:t>,</w:t>
            </w:r>
            <w:r>
              <w:t>6</w:t>
            </w:r>
            <w:r w:rsidRPr="008814DD">
              <w:t>14</w:t>
            </w:r>
          </w:p>
        </w:tc>
        <w:tc>
          <w:tcPr>
            <w:tcW w:w="1384" w:type="dxa"/>
            <w:tcBorders>
              <w:top w:val="nil"/>
              <w:left w:val="nil"/>
              <w:bottom w:val="nil"/>
              <w:right w:val="nil"/>
            </w:tcBorders>
          </w:tcPr>
          <w:p w14:paraId="0BD8394B" w14:textId="77777777" w:rsidR="00F1314C" w:rsidRDefault="00F1314C" w:rsidP="00ED1DB2">
            <w:pPr>
              <w:pStyle w:val="BTablefigureBold"/>
            </w:pPr>
            <w:r w:rsidRPr="008814DD">
              <w:t>1,54</w:t>
            </w:r>
            <w:r>
              <w:t>5</w:t>
            </w:r>
            <w:r w:rsidRPr="008814DD">
              <w:t>,</w:t>
            </w:r>
            <w:r>
              <w:t>615</w:t>
            </w:r>
          </w:p>
        </w:tc>
      </w:tr>
      <w:tr w:rsidR="00F1314C" w14:paraId="426F1C3B" w14:textId="77777777" w:rsidTr="00ED1DB2">
        <w:trPr>
          <w:trHeight w:val="680"/>
        </w:trPr>
        <w:tc>
          <w:tcPr>
            <w:tcW w:w="2551" w:type="dxa"/>
            <w:tcBorders>
              <w:top w:val="nil"/>
              <w:left w:val="nil"/>
              <w:bottom w:val="nil"/>
              <w:right w:val="nil"/>
            </w:tcBorders>
          </w:tcPr>
          <w:p w14:paraId="7959B916" w14:textId="77777777" w:rsidR="00F1314C" w:rsidRPr="00533C33" w:rsidRDefault="00F1314C" w:rsidP="00ED1DB2">
            <w:pPr>
              <w:rPr>
                <w:rFonts w:ascii="Calibri" w:hAnsi="Calibri"/>
                <w:b/>
                <w:sz w:val="20"/>
              </w:rPr>
            </w:pPr>
            <w:r w:rsidRPr="00533C33">
              <w:rPr>
                <w:rFonts w:ascii="Calibri" w:hAnsi="Calibri"/>
                <w:b/>
                <w:sz w:val="20"/>
              </w:rPr>
              <w:t xml:space="preserve">Infrastructure </w:t>
            </w:r>
            <w:r>
              <w:rPr>
                <w:rFonts w:ascii="Calibri" w:hAnsi="Calibri"/>
                <w:b/>
                <w:sz w:val="20"/>
              </w:rPr>
              <w:t>i</w:t>
            </w:r>
            <w:r w:rsidRPr="00533C33">
              <w:rPr>
                <w:rFonts w:ascii="Calibri" w:hAnsi="Calibri"/>
                <w:b/>
                <w:sz w:val="20"/>
              </w:rPr>
              <w:t xml:space="preserve">nvestment </w:t>
            </w:r>
            <w:r>
              <w:rPr>
                <w:rFonts w:ascii="Calibri" w:hAnsi="Calibri"/>
                <w:b/>
                <w:sz w:val="20"/>
              </w:rPr>
              <w:t>p</w:t>
            </w:r>
            <w:r w:rsidRPr="00533C33">
              <w:rPr>
                <w:rFonts w:ascii="Calibri" w:hAnsi="Calibri"/>
                <w:b/>
                <w:sz w:val="20"/>
              </w:rPr>
              <w:t>rovisions</w:t>
            </w:r>
          </w:p>
        </w:tc>
        <w:tc>
          <w:tcPr>
            <w:tcW w:w="1286" w:type="dxa"/>
            <w:tcBorders>
              <w:top w:val="nil"/>
              <w:left w:val="nil"/>
              <w:bottom w:val="nil"/>
              <w:right w:val="nil"/>
            </w:tcBorders>
          </w:tcPr>
          <w:p w14:paraId="021E84B9" w14:textId="77777777" w:rsidR="00F1314C" w:rsidRDefault="00F1314C" w:rsidP="00ED1DB2">
            <w:pPr>
              <w:pStyle w:val="BTablefigureBold"/>
            </w:pPr>
            <w:r w:rsidRPr="00D42D7E">
              <w:t>1</w:t>
            </w:r>
            <w:r>
              <w:t>,</w:t>
            </w:r>
            <w:r w:rsidRPr="00D42D7E">
              <w:t>278</w:t>
            </w:r>
          </w:p>
        </w:tc>
        <w:tc>
          <w:tcPr>
            <w:tcW w:w="1286" w:type="dxa"/>
            <w:tcBorders>
              <w:top w:val="nil"/>
              <w:left w:val="nil"/>
              <w:bottom w:val="nil"/>
              <w:right w:val="nil"/>
            </w:tcBorders>
          </w:tcPr>
          <w:p w14:paraId="67D6524B" w14:textId="77777777" w:rsidR="00F1314C" w:rsidRDefault="00F1314C" w:rsidP="00ED1DB2">
            <w:pPr>
              <w:pStyle w:val="BTablefigureBold"/>
            </w:pPr>
            <w:r w:rsidRPr="00D42D7E">
              <w:t>434</w:t>
            </w:r>
            <w:r>
              <w:t>,</w:t>
            </w:r>
            <w:r w:rsidRPr="00D42D7E">
              <w:t>953</w:t>
            </w:r>
          </w:p>
        </w:tc>
        <w:tc>
          <w:tcPr>
            <w:tcW w:w="1286" w:type="dxa"/>
            <w:tcBorders>
              <w:top w:val="nil"/>
              <w:left w:val="nil"/>
              <w:bottom w:val="nil"/>
              <w:right w:val="nil"/>
            </w:tcBorders>
          </w:tcPr>
          <w:p w14:paraId="24200415" w14:textId="77777777" w:rsidR="00F1314C" w:rsidRDefault="00F1314C" w:rsidP="00ED1DB2">
            <w:pPr>
              <w:pStyle w:val="BTablefigureBold"/>
            </w:pPr>
            <w:r w:rsidRPr="00D42D7E">
              <w:t>569</w:t>
            </w:r>
            <w:r>
              <w:t>,</w:t>
            </w:r>
            <w:r w:rsidRPr="00D42D7E">
              <w:t>052</w:t>
            </w:r>
          </w:p>
        </w:tc>
        <w:tc>
          <w:tcPr>
            <w:tcW w:w="1286" w:type="dxa"/>
            <w:tcBorders>
              <w:top w:val="nil"/>
              <w:left w:val="nil"/>
              <w:bottom w:val="nil"/>
              <w:right w:val="nil"/>
            </w:tcBorders>
          </w:tcPr>
          <w:p w14:paraId="7B495545" w14:textId="77777777" w:rsidR="00F1314C" w:rsidRDefault="00F1314C" w:rsidP="00ED1DB2">
            <w:pPr>
              <w:pStyle w:val="BTablefigureBold"/>
            </w:pPr>
            <w:r w:rsidRPr="00D42D7E">
              <w:t>694</w:t>
            </w:r>
            <w:r>
              <w:t>,</w:t>
            </w:r>
            <w:r w:rsidRPr="00D42D7E">
              <w:t>850</w:t>
            </w:r>
          </w:p>
        </w:tc>
        <w:tc>
          <w:tcPr>
            <w:tcW w:w="1384" w:type="dxa"/>
            <w:tcBorders>
              <w:top w:val="nil"/>
              <w:left w:val="nil"/>
              <w:bottom w:val="nil"/>
              <w:right w:val="nil"/>
            </w:tcBorders>
          </w:tcPr>
          <w:p w14:paraId="47592862" w14:textId="77777777" w:rsidR="00F1314C" w:rsidRDefault="00F1314C" w:rsidP="00ED1DB2">
            <w:pPr>
              <w:pStyle w:val="BTablefigureBold"/>
            </w:pPr>
            <w:r w:rsidRPr="00D42D7E">
              <w:t>1,700,133</w:t>
            </w:r>
          </w:p>
        </w:tc>
      </w:tr>
      <w:tr w:rsidR="00F1314C" w14:paraId="0C06297F" w14:textId="77777777" w:rsidTr="00ED1DB2">
        <w:trPr>
          <w:trHeight w:val="680"/>
        </w:trPr>
        <w:tc>
          <w:tcPr>
            <w:tcW w:w="2551" w:type="dxa"/>
            <w:tcBorders>
              <w:top w:val="nil"/>
              <w:left w:val="nil"/>
              <w:bottom w:val="nil"/>
              <w:right w:val="nil"/>
            </w:tcBorders>
          </w:tcPr>
          <w:p w14:paraId="3B9ADB1A" w14:textId="77777777" w:rsidR="00F1314C" w:rsidRPr="00533C33" w:rsidRDefault="00F1314C" w:rsidP="00ED1DB2">
            <w:pPr>
              <w:rPr>
                <w:rFonts w:ascii="Calibri" w:hAnsi="Calibri"/>
                <w:b/>
                <w:sz w:val="20"/>
              </w:rPr>
            </w:pPr>
            <w:r w:rsidRPr="00533C33">
              <w:rPr>
                <w:rFonts w:ascii="Calibri" w:hAnsi="Calibri"/>
                <w:b/>
                <w:sz w:val="20"/>
              </w:rPr>
              <w:t xml:space="preserve">Total </w:t>
            </w:r>
            <w:r>
              <w:rPr>
                <w:rFonts w:ascii="Calibri" w:hAnsi="Calibri"/>
                <w:b/>
                <w:sz w:val="20"/>
              </w:rPr>
              <w:t>Infrastructure Investment Program</w:t>
            </w:r>
          </w:p>
        </w:tc>
        <w:tc>
          <w:tcPr>
            <w:tcW w:w="1286" w:type="dxa"/>
            <w:tcBorders>
              <w:top w:val="nil"/>
              <w:left w:val="nil"/>
              <w:bottom w:val="nil"/>
              <w:right w:val="nil"/>
            </w:tcBorders>
          </w:tcPr>
          <w:p w14:paraId="3ED43BDA" w14:textId="77777777" w:rsidR="00F1314C" w:rsidRDefault="00F1314C" w:rsidP="00ED1DB2">
            <w:pPr>
              <w:pStyle w:val="BTablefigureBold"/>
            </w:pPr>
            <w:r w:rsidRPr="00E60849">
              <w:t>913,521</w:t>
            </w:r>
          </w:p>
        </w:tc>
        <w:tc>
          <w:tcPr>
            <w:tcW w:w="1286" w:type="dxa"/>
            <w:tcBorders>
              <w:top w:val="nil"/>
              <w:left w:val="nil"/>
              <w:bottom w:val="nil"/>
              <w:right w:val="nil"/>
            </w:tcBorders>
          </w:tcPr>
          <w:p w14:paraId="6F08F801" w14:textId="77777777" w:rsidR="00F1314C" w:rsidRDefault="00F1314C" w:rsidP="00ED1DB2">
            <w:pPr>
              <w:pStyle w:val="BTablefigureBold"/>
            </w:pPr>
            <w:r w:rsidRPr="00E60849">
              <w:t>1,287,107</w:t>
            </w:r>
          </w:p>
        </w:tc>
        <w:tc>
          <w:tcPr>
            <w:tcW w:w="1286" w:type="dxa"/>
            <w:tcBorders>
              <w:top w:val="nil"/>
              <w:left w:val="nil"/>
              <w:bottom w:val="nil"/>
              <w:right w:val="nil"/>
            </w:tcBorders>
          </w:tcPr>
          <w:p w14:paraId="461F2816" w14:textId="77777777" w:rsidR="00F1314C" w:rsidRDefault="00F1314C" w:rsidP="00ED1DB2">
            <w:pPr>
              <w:pStyle w:val="BTablefigureBold"/>
            </w:pPr>
            <w:r w:rsidRPr="00E60849">
              <w:t>1,113,497</w:t>
            </w:r>
          </w:p>
        </w:tc>
        <w:tc>
          <w:tcPr>
            <w:tcW w:w="1286" w:type="dxa"/>
            <w:tcBorders>
              <w:top w:val="nil"/>
              <w:left w:val="nil"/>
              <w:bottom w:val="nil"/>
              <w:right w:val="nil"/>
            </w:tcBorders>
          </w:tcPr>
          <w:p w14:paraId="3451B939" w14:textId="77777777" w:rsidR="00F1314C" w:rsidRDefault="00F1314C" w:rsidP="00ED1DB2">
            <w:pPr>
              <w:pStyle w:val="BTablefigureBold"/>
            </w:pPr>
            <w:r w:rsidRPr="00E60849">
              <w:t>989,507</w:t>
            </w:r>
          </w:p>
        </w:tc>
        <w:tc>
          <w:tcPr>
            <w:tcW w:w="1384" w:type="dxa"/>
            <w:tcBorders>
              <w:top w:val="nil"/>
              <w:left w:val="nil"/>
              <w:bottom w:val="nil"/>
              <w:right w:val="nil"/>
            </w:tcBorders>
          </w:tcPr>
          <w:p w14:paraId="3E3B8265" w14:textId="77777777" w:rsidR="00F1314C" w:rsidRDefault="00F1314C" w:rsidP="00ED1DB2">
            <w:pPr>
              <w:pStyle w:val="BTablefigureBold"/>
            </w:pPr>
            <w:r w:rsidRPr="00E60849">
              <w:t>4,303,632</w:t>
            </w:r>
          </w:p>
        </w:tc>
      </w:tr>
      <w:tr w:rsidR="00F1314C" w14:paraId="4A56E228" w14:textId="77777777" w:rsidTr="00ED1DB2">
        <w:tc>
          <w:tcPr>
            <w:tcW w:w="2551" w:type="dxa"/>
            <w:tcBorders>
              <w:top w:val="nil"/>
              <w:left w:val="nil"/>
              <w:bottom w:val="single" w:sz="4" w:space="0" w:color="auto"/>
              <w:right w:val="nil"/>
            </w:tcBorders>
          </w:tcPr>
          <w:p w14:paraId="6372A794" w14:textId="77777777" w:rsidR="00F1314C" w:rsidRPr="00533C33" w:rsidRDefault="00F1314C" w:rsidP="00ED1DB2">
            <w:pPr>
              <w:rPr>
                <w:rFonts w:ascii="Calibri" w:hAnsi="Calibri"/>
                <w:b/>
                <w:sz w:val="20"/>
              </w:rPr>
            </w:pPr>
            <w:r w:rsidRPr="00533C33">
              <w:rPr>
                <w:rFonts w:ascii="Calibri" w:hAnsi="Calibri"/>
                <w:b/>
                <w:sz w:val="20"/>
              </w:rPr>
              <w:t xml:space="preserve">Capital </w:t>
            </w:r>
            <w:r>
              <w:rPr>
                <w:rFonts w:ascii="Calibri" w:hAnsi="Calibri"/>
                <w:b/>
                <w:sz w:val="20"/>
              </w:rPr>
              <w:t>w</w:t>
            </w:r>
            <w:r w:rsidRPr="00533C33">
              <w:rPr>
                <w:rFonts w:ascii="Calibri" w:hAnsi="Calibri"/>
                <w:b/>
                <w:sz w:val="20"/>
              </w:rPr>
              <w:t xml:space="preserve">orks </w:t>
            </w:r>
            <w:r>
              <w:rPr>
                <w:rFonts w:ascii="Calibri" w:hAnsi="Calibri"/>
                <w:b/>
                <w:sz w:val="20"/>
              </w:rPr>
              <w:t>r</w:t>
            </w:r>
            <w:r w:rsidRPr="00533C33">
              <w:rPr>
                <w:rFonts w:ascii="Calibri" w:hAnsi="Calibri"/>
                <w:b/>
                <w:sz w:val="20"/>
              </w:rPr>
              <w:t>eserve and offsetting provision</w:t>
            </w:r>
          </w:p>
        </w:tc>
        <w:tc>
          <w:tcPr>
            <w:tcW w:w="1286" w:type="dxa"/>
            <w:tcBorders>
              <w:top w:val="nil"/>
              <w:left w:val="nil"/>
              <w:bottom w:val="single" w:sz="4" w:space="0" w:color="auto"/>
              <w:right w:val="nil"/>
            </w:tcBorders>
          </w:tcPr>
          <w:p w14:paraId="4093CCAE" w14:textId="77777777" w:rsidR="00F1314C" w:rsidRDefault="00F1314C" w:rsidP="00ED1DB2">
            <w:pPr>
              <w:pStyle w:val="BTablefigureBold"/>
            </w:pPr>
            <w:r w:rsidRPr="004149BC">
              <w:t>150,000</w:t>
            </w:r>
          </w:p>
        </w:tc>
        <w:tc>
          <w:tcPr>
            <w:tcW w:w="1286" w:type="dxa"/>
            <w:tcBorders>
              <w:top w:val="nil"/>
              <w:left w:val="nil"/>
              <w:bottom w:val="single" w:sz="4" w:space="0" w:color="auto"/>
              <w:right w:val="nil"/>
            </w:tcBorders>
          </w:tcPr>
          <w:p w14:paraId="012008FB" w14:textId="77777777" w:rsidR="00F1314C" w:rsidRDefault="00F1314C" w:rsidP="00ED1DB2">
            <w:pPr>
              <w:pStyle w:val="BTablefigureBold"/>
            </w:pPr>
            <w:r w:rsidRPr="004149BC">
              <w:t>-150,000</w:t>
            </w:r>
          </w:p>
        </w:tc>
        <w:tc>
          <w:tcPr>
            <w:tcW w:w="1286" w:type="dxa"/>
            <w:tcBorders>
              <w:top w:val="nil"/>
              <w:left w:val="nil"/>
              <w:bottom w:val="single" w:sz="4" w:space="0" w:color="auto"/>
              <w:right w:val="nil"/>
            </w:tcBorders>
          </w:tcPr>
          <w:p w14:paraId="45052986" w14:textId="77777777" w:rsidR="00F1314C" w:rsidRDefault="00F1314C" w:rsidP="00ED1DB2">
            <w:pPr>
              <w:pStyle w:val="BTablefigureBold"/>
            </w:pPr>
            <w:r w:rsidRPr="00687DD8">
              <w:t>0</w:t>
            </w:r>
          </w:p>
        </w:tc>
        <w:tc>
          <w:tcPr>
            <w:tcW w:w="1286" w:type="dxa"/>
            <w:tcBorders>
              <w:top w:val="nil"/>
              <w:left w:val="nil"/>
              <w:bottom w:val="single" w:sz="4" w:space="0" w:color="auto"/>
              <w:right w:val="nil"/>
            </w:tcBorders>
          </w:tcPr>
          <w:p w14:paraId="7216D730" w14:textId="77777777" w:rsidR="00F1314C" w:rsidRDefault="00F1314C" w:rsidP="00ED1DB2">
            <w:pPr>
              <w:pStyle w:val="BTablefigureBold"/>
            </w:pPr>
            <w:r w:rsidRPr="00687DD8">
              <w:t>0</w:t>
            </w:r>
          </w:p>
        </w:tc>
        <w:tc>
          <w:tcPr>
            <w:tcW w:w="1384" w:type="dxa"/>
            <w:tcBorders>
              <w:top w:val="nil"/>
              <w:left w:val="nil"/>
              <w:bottom w:val="single" w:sz="4" w:space="0" w:color="auto"/>
              <w:right w:val="nil"/>
            </w:tcBorders>
          </w:tcPr>
          <w:p w14:paraId="714A4C1D" w14:textId="77777777" w:rsidR="00F1314C" w:rsidRDefault="00F1314C" w:rsidP="00ED1DB2">
            <w:pPr>
              <w:pStyle w:val="BTablefigureBold"/>
            </w:pPr>
            <w:r w:rsidRPr="00415128">
              <w:t>0</w:t>
            </w:r>
          </w:p>
        </w:tc>
      </w:tr>
    </w:tbl>
    <w:p w14:paraId="022EE87C" w14:textId="77777777" w:rsidR="00F1314C" w:rsidRDefault="00F1314C" w:rsidP="00ED1DB2">
      <w:pPr>
        <w:pStyle w:val="BNote"/>
        <w:spacing w:before="120"/>
        <w:rPr>
          <w:b/>
          <w:bCs/>
        </w:rPr>
      </w:pPr>
      <w:r>
        <w:rPr>
          <w:b/>
          <w:bCs/>
        </w:rPr>
        <w:t>Notes:</w:t>
      </w:r>
    </w:p>
    <w:p w14:paraId="5C998941" w14:textId="77777777" w:rsidR="00F1314C" w:rsidRDefault="00F1314C" w:rsidP="00BE5484">
      <w:pPr>
        <w:pStyle w:val="BNotelist"/>
        <w:numPr>
          <w:ilvl w:val="0"/>
          <w:numId w:val="79"/>
        </w:numPr>
      </w:pPr>
      <w:r>
        <w:t xml:space="preserve">For the purposes of section 30F and 18E of the </w:t>
      </w:r>
      <w:r w:rsidRPr="00BE5484">
        <w:rPr>
          <w:i/>
          <w:iCs/>
        </w:rPr>
        <w:t>Financial Management Act 1996</w:t>
      </w:r>
      <w:r>
        <w:t>, this table is the Government’s capital works program.</w:t>
      </w:r>
    </w:p>
    <w:p w14:paraId="093362E7" w14:textId="77777777" w:rsidR="00F1314C" w:rsidRDefault="00F1314C" w:rsidP="00ED1DB2">
      <w:pPr>
        <w:pStyle w:val="BNotelist"/>
      </w:pPr>
      <w:r w:rsidRPr="003F1A71">
        <w:t xml:space="preserve">The 2020-21 </w:t>
      </w:r>
      <w:r>
        <w:t>Better Infrastructure Fund</w:t>
      </w:r>
      <w:r w:rsidRPr="003F1A71">
        <w:t xml:space="preserve"> is valued at $57.65 million. </w:t>
      </w:r>
      <w:r>
        <w:t>The</w:t>
      </w:r>
      <w:r w:rsidRPr="003F1A71">
        <w:t xml:space="preserve"> 2020-21 figure also includes stimulus funding for the Government's </w:t>
      </w:r>
      <w:r>
        <w:t xml:space="preserve">2020-21 </w:t>
      </w:r>
      <w:r w:rsidRPr="003F1A71">
        <w:t>Fast</w:t>
      </w:r>
      <w:r>
        <w:t>-t</w:t>
      </w:r>
      <w:r w:rsidRPr="003F1A71">
        <w:t xml:space="preserve">rack </w:t>
      </w:r>
      <w:r>
        <w:t>p</w:t>
      </w:r>
      <w:r w:rsidRPr="003F1A71">
        <w:t>rogram, a total of $22.07 million. A</w:t>
      </w:r>
      <w:r>
        <w:t xml:space="preserve"> further</w:t>
      </w:r>
      <w:r w:rsidRPr="003F1A71">
        <w:t xml:space="preserve"> $8.05 million relates to </w:t>
      </w:r>
      <w:r>
        <w:t xml:space="preserve">both </w:t>
      </w:r>
      <w:r w:rsidRPr="003F1A71">
        <w:t xml:space="preserve">the unfunded components of </w:t>
      </w:r>
      <w:r>
        <w:t>2019-20</w:t>
      </w:r>
      <w:r w:rsidRPr="003F1A71">
        <w:t xml:space="preserve"> Fast</w:t>
      </w:r>
      <w:r>
        <w:t>-t</w:t>
      </w:r>
      <w:r w:rsidRPr="003F1A71">
        <w:t xml:space="preserve">rack </w:t>
      </w:r>
      <w:r>
        <w:t>p</w:t>
      </w:r>
      <w:r w:rsidRPr="003F1A71">
        <w:t xml:space="preserve">rogram </w:t>
      </w:r>
      <w:r>
        <w:t>(</w:t>
      </w:r>
      <w:r w:rsidRPr="003F1A71">
        <w:t>delivered by 30 June 2020</w:t>
      </w:r>
      <w:r>
        <w:t>), along with the rollover of unspent funding from the 2019-20 Better Infrastructure Fund</w:t>
      </w:r>
      <w:r w:rsidRPr="003F1A71">
        <w:t xml:space="preserve">. Agencies who had not received funding via a Treasurer's Advance </w:t>
      </w:r>
      <w:r>
        <w:t>for the 2019-20 Fast-track program</w:t>
      </w:r>
      <w:r w:rsidRPr="003F1A71">
        <w:t xml:space="preserve"> </w:t>
      </w:r>
      <w:r>
        <w:t xml:space="preserve">obtained the funding </w:t>
      </w:r>
      <w:r w:rsidRPr="003F1A71">
        <w:t xml:space="preserve">through the 2020-21 Budget. </w:t>
      </w:r>
    </w:p>
    <w:p w14:paraId="1365EBB2" w14:textId="77777777" w:rsidR="00F1314C" w:rsidRDefault="00F1314C">
      <w:pPr>
        <w:rPr>
          <w:rFonts w:ascii="Calibri" w:eastAsiaTheme="majorEastAsia" w:hAnsi="Calibri" w:cstheme="majorBidi"/>
          <w:b/>
          <w:sz w:val="32"/>
          <w:szCs w:val="24"/>
        </w:rPr>
      </w:pPr>
      <w:r>
        <w:br w:type="page"/>
      </w:r>
    </w:p>
    <w:p w14:paraId="480FD2D9" w14:textId="77777777" w:rsidR="00F1314C" w:rsidRDefault="00F1314C" w:rsidP="00ED1DB2">
      <w:pPr>
        <w:pStyle w:val="Heading3"/>
        <w:keepNext w:val="0"/>
        <w:keepLines w:val="0"/>
      </w:pPr>
      <w:bookmarkStart w:id="231" w:name="_Toc63586697"/>
      <w:r>
        <w:t>The 2020-21 Infrastructure Investment Program</w:t>
      </w:r>
      <w:bookmarkEnd w:id="231"/>
    </w:p>
    <w:p w14:paraId="221897BD" w14:textId="77777777" w:rsidR="00F1314C" w:rsidRDefault="00F1314C" w:rsidP="00ED1DB2">
      <w:pPr>
        <w:pStyle w:val="Bbodytext"/>
      </w:pPr>
      <w:r>
        <w:t>The ACT boasts</w:t>
      </w:r>
      <w:r w:rsidRPr="006506EF">
        <w:t xml:space="preserve"> </w:t>
      </w:r>
      <w:r>
        <w:t>world-class infrastructure that supports the delivery of high-quality essential services, resulting in Canberra consistently being named one of the most liveable cities in the world.</w:t>
      </w:r>
    </w:p>
    <w:p w14:paraId="2481FD63" w14:textId="77777777" w:rsidR="00F1314C" w:rsidRDefault="00F1314C" w:rsidP="00ED1DB2">
      <w:pPr>
        <w:pStyle w:val="Bbodytext"/>
        <w:keepNext/>
        <w:keepLines/>
      </w:pPr>
      <w:r>
        <w:t xml:space="preserve">As outlined in Table 3.7.1, the </w:t>
      </w:r>
      <w:r w:rsidRPr="00161FB7">
        <w:t>Government wi</w:t>
      </w:r>
      <w:r w:rsidRPr="00674AC9">
        <w:t>ll inv</w:t>
      </w:r>
      <w:r w:rsidRPr="008E0660">
        <w:t>est $</w:t>
      </w:r>
      <w:r w:rsidRPr="00464895">
        <w:t>91</w:t>
      </w:r>
      <w:r>
        <w:t>4</w:t>
      </w:r>
      <w:r w:rsidRPr="00161FB7">
        <w:t xml:space="preserve"> million in infrastructure and capital projects in 2020-21 and $</w:t>
      </w:r>
      <w:r w:rsidRPr="00464895">
        <w:t>4.3</w:t>
      </w:r>
      <w:r w:rsidRPr="00161FB7">
        <w:t xml:space="preserve"> billion from 2020-21 to 2023-24</w:t>
      </w:r>
      <w:r w:rsidRPr="00674AC9">
        <w:t xml:space="preserve">. </w:t>
      </w:r>
      <w:r w:rsidRPr="00415128">
        <w:t>Our investment</w:t>
      </w:r>
      <w:r>
        <w:t xml:space="preserve"> in infrastructure will continue to prioritise </w:t>
      </w:r>
      <w:r w:rsidRPr="00415128">
        <w:t>health, education, transport</w:t>
      </w:r>
      <w:r>
        <w:t xml:space="preserve"> infrastructure</w:t>
      </w:r>
      <w:r w:rsidRPr="00415128">
        <w:t>, public housing</w:t>
      </w:r>
      <w:r>
        <w:t>, urban renewal and s</w:t>
      </w:r>
      <w:r w:rsidRPr="00415128">
        <w:t>ustainable energy. Together, the</w:t>
      </w:r>
      <w:r>
        <w:t xml:space="preserve">se elements </w:t>
      </w:r>
      <w:r w:rsidRPr="00415128">
        <w:t>form the core of our community’s wellbeing, connectedness</w:t>
      </w:r>
      <w:r>
        <w:t>,</w:t>
      </w:r>
      <w:r w:rsidRPr="00415128">
        <w:t xml:space="preserve"> and prosperity</w:t>
      </w:r>
      <w:r>
        <w:t>. Our investment in these areas will ensure the ongoing provision of:</w:t>
      </w:r>
    </w:p>
    <w:p w14:paraId="29E27CA2" w14:textId="77777777" w:rsidR="00F1314C" w:rsidRPr="009A62D1" w:rsidRDefault="00F1314C" w:rsidP="00BE5484">
      <w:pPr>
        <w:pStyle w:val="BBullet1"/>
        <w:tabs>
          <w:tab w:val="clear" w:pos="357"/>
          <w:tab w:val="left" w:pos="567"/>
        </w:tabs>
        <w:ind w:left="567" w:hanging="567"/>
      </w:pPr>
      <w:r w:rsidRPr="009A62D1">
        <w:t>quality health care that serves the needs of our city and surrounding areas;</w:t>
      </w:r>
    </w:p>
    <w:p w14:paraId="70D41922" w14:textId="77777777" w:rsidR="00F1314C" w:rsidRPr="009A62D1" w:rsidRDefault="00F1314C" w:rsidP="00BE5484">
      <w:pPr>
        <w:pStyle w:val="BBullet1"/>
        <w:tabs>
          <w:tab w:val="clear" w:pos="357"/>
          <w:tab w:val="left" w:pos="567"/>
        </w:tabs>
        <w:ind w:left="567" w:hanging="567"/>
      </w:pPr>
      <w:r w:rsidRPr="009A62D1">
        <w:t xml:space="preserve">a modern and flexible education system that underpins our skilled workforce; </w:t>
      </w:r>
    </w:p>
    <w:p w14:paraId="13D515BB" w14:textId="77777777" w:rsidR="00F1314C" w:rsidRPr="009A62D1" w:rsidRDefault="00F1314C" w:rsidP="00BE5484">
      <w:pPr>
        <w:pStyle w:val="BBullet1"/>
        <w:tabs>
          <w:tab w:val="clear" w:pos="357"/>
          <w:tab w:val="left" w:pos="567"/>
        </w:tabs>
        <w:ind w:left="567" w:hanging="567"/>
      </w:pPr>
      <w:r w:rsidRPr="009A62D1">
        <w:t>a multi</w:t>
      </w:r>
      <w:r w:rsidRPr="009A62D1">
        <w:noBreakHyphen/>
        <w:t>modal transport system that connects people with places and jobs;</w:t>
      </w:r>
    </w:p>
    <w:p w14:paraId="70AF5B75" w14:textId="77777777" w:rsidR="00F1314C" w:rsidRPr="009A62D1" w:rsidRDefault="00F1314C" w:rsidP="00BE5484">
      <w:pPr>
        <w:pStyle w:val="BBullet1"/>
        <w:tabs>
          <w:tab w:val="clear" w:pos="357"/>
          <w:tab w:val="left" w:pos="567"/>
        </w:tabs>
        <w:ind w:left="567" w:hanging="567"/>
      </w:pPr>
      <w:r w:rsidRPr="009A62D1">
        <w:t xml:space="preserve">public housing that meet the needs of residents; and </w:t>
      </w:r>
    </w:p>
    <w:p w14:paraId="12547E02" w14:textId="77777777" w:rsidR="00F1314C" w:rsidRPr="009A62D1" w:rsidRDefault="00F1314C" w:rsidP="00BE5484">
      <w:pPr>
        <w:pStyle w:val="BBullet1"/>
        <w:tabs>
          <w:tab w:val="clear" w:pos="357"/>
          <w:tab w:val="left" w:pos="567"/>
        </w:tabs>
        <w:ind w:left="567" w:hanging="567"/>
      </w:pPr>
      <w:r w:rsidRPr="009A62D1">
        <w:t>the protection of our environment through effective and timely actions to combat climate change.</w:t>
      </w:r>
    </w:p>
    <w:p w14:paraId="4E72D8C9" w14:textId="77777777" w:rsidR="00F1314C" w:rsidRDefault="00F1314C" w:rsidP="00872559">
      <w:pPr>
        <w:pStyle w:val="Heading4"/>
      </w:pPr>
      <w:r>
        <w:t>Health Infrastructure</w:t>
      </w:r>
    </w:p>
    <w:p w14:paraId="26F36A7E" w14:textId="77777777" w:rsidR="00F1314C" w:rsidRPr="004012E9" w:rsidRDefault="00F1314C" w:rsidP="00ED1DB2">
      <w:pPr>
        <w:pStyle w:val="Bbodytext"/>
      </w:pPr>
      <w:r w:rsidRPr="004012E9">
        <w:t xml:space="preserve">More than ever, the health and associated economic and social impacts of COVID-19 have highlighted the need for high quality and flexible health care services which can respond quickly to unanticipated demand. </w:t>
      </w:r>
    </w:p>
    <w:p w14:paraId="63492496" w14:textId="77777777" w:rsidR="00F1314C" w:rsidRPr="004012E9" w:rsidRDefault="00F1314C" w:rsidP="00ED1DB2">
      <w:pPr>
        <w:pStyle w:val="Bbodytext"/>
      </w:pPr>
      <w:r w:rsidRPr="004012E9">
        <w:t xml:space="preserve">The </w:t>
      </w:r>
      <w:r>
        <w:t>2020-21 Budget</w:t>
      </w:r>
      <w:r w:rsidRPr="004012E9">
        <w:t xml:space="preserve"> provides $152 million in 2020-21 and $347 million over four years in health infrastructure investment, including projects announced in the August 2020</w:t>
      </w:r>
      <w:r>
        <w:t> </w:t>
      </w:r>
      <w:r w:rsidRPr="004012E9">
        <w:t>EFU. Some of the key projects include:</w:t>
      </w:r>
    </w:p>
    <w:p w14:paraId="080D6CE8" w14:textId="77777777" w:rsidR="00F1314C" w:rsidRPr="005C5D1B" w:rsidRDefault="00F1314C" w:rsidP="00BE5484">
      <w:pPr>
        <w:pStyle w:val="BBullet1"/>
        <w:tabs>
          <w:tab w:val="clear" w:pos="357"/>
          <w:tab w:val="left" w:pos="567"/>
        </w:tabs>
        <w:ind w:left="567" w:hanging="567"/>
      </w:pPr>
      <w:r>
        <w:t xml:space="preserve">the </w:t>
      </w:r>
      <w:r w:rsidRPr="005C5D1B">
        <w:t>ex</w:t>
      </w:r>
      <w:r w:rsidRPr="00A767E2">
        <w:t>pansion, upgrade</w:t>
      </w:r>
      <w:r w:rsidRPr="005C5D1B">
        <w:t xml:space="preserve"> and refurbishment of the Canberra Hospital </w:t>
      </w:r>
      <w:r>
        <w:t>–</w:t>
      </w:r>
      <w:r w:rsidRPr="005C5D1B">
        <w:t xml:space="preserve"> to be completed by 2023</w:t>
      </w:r>
      <w:r w:rsidRPr="005C5D1B">
        <w:noBreakHyphen/>
        <w:t>24;</w:t>
      </w:r>
    </w:p>
    <w:p w14:paraId="0617AEAA" w14:textId="77777777" w:rsidR="00F1314C" w:rsidRPr="00A767E2" w:rsidRDefault="00F1314C" w:rsidP="00BE5484">
      <w:pPr>
        <w:pStyle w:val="BBullet1"/>
        <w:tabs>
          <w:tab w:val="clear" w:pos="357"/>
          <w:tab w:val="left" w:pos="567"/>
        </w:tabs>
        <w:ind w:left="567" w:hanging="567"/>
      </w:pPr>
      <w:r w:rsidRPr="005C5D1B">
        <w:t>the expansion of</w:t>
      </w:r>
      <w:r w:rsidRPr="00A767E2">
        <w:t xml:space="preserve"> the Centenary Hospital for Women and Children to significantly enhance gynaecology, pre-</w:t>
      </w:r>
      <w:r w:rsidRPr="005C5D1B">
        <w:t xml:space="preserve"> and post-natal, and adolescent mental health services;</w:t>
      </w:r>
    </w:p>
    <w:p w14:paraId="559473F1" w14:textId="77777777" w:rsidR="00F1314C" w:rsidRPr="00A767E2" w:rsidRDefault="00F1314C" w:rsidP="00BE5484">
      <w:pPr>
        <w:pStyle w:val="BBullet1"/>
        <w:tabs>
          <w:tab w:val="clear" w:pos="357"/>
          <w:tab w:val="left" w:pos="567"/>
        </w:tabs>
        <w:ind w:left="567" w:hanging="567"/>
      </w:pPr>
      <w:r w:rsidRPr="005C5D1B">
        <w:t>a</w:t>
      </w:r>
      <w:r w:rsidRPr="00A767E2">
        <w:t xml:space="preserve"> COVID-19 and disease response management system to ensure our health officials have upgraded I</w:t>
      </w:r>
      <w:r>
        <w:t>C</w:t>
      </w:r>
      <w:r w:rsidRPr="00A767E2">
        <w:t>T systems to respond in times of</w:t>
      </w:r>
      <w:r w:rsidRPr="005C5D1B">
        <w:t xml:space="preserve"> crisis; </w:t>
      </w:r>
    </w:p>
    <w:p w14:paraId="3B30C9A1" w14:textId="77777777" w:rsidR="00F1314C" w:rsidRDefault="00F1314C" w:rsidP="00BE5484">
      <w:pPr>
        <w:pStyle w:val="BBullet1"/>
        <w:tabs>
          <w:tab w:val="clear" w:pos="357"/>
          <w:tab w:val="left" w:pos="567"/>
        </w:tabs>
        <w:ind w:left="567" w:hanging="567"/>
      </w:pPr>
      <w:r w:rsidRPr="005C5D1B">
        <w:t xml:space="preserve">a </w:t>
      </w:r>
      <w:r w:rsidRPr="00A767E2">
        <w:t>pop-up COVID-19 emergency clinic, which was a critical investment for the ACT</w:t>
      </w:r>
      <w:r>
        <w:t> </w:t>
      </w:r>
      <w:r w:rsidRPr="005C5D1B">
        <w:t>Government to undertake as part of our COVID-19 response</w:t>
      </w:r>
      <w:r>
        <w:t>;</w:t>
      </w:r>
    </w:p>
    <w:p w14:paraId="59B4009A" w14:textId="77777777" w:rsidR="00F1314C" w:rsidRPr="005C5D1B" w:rsidRDefault="00F1314C" w:rsidP="00BE5484">
      <w:pPr>
        <w:pStyle w:val="BBullet1"/>
        <w:tabs>
          <w:tab w:val="clear" w:pos="357"/>
          <w:tab w:val="left" w:pos="567"/>
        </w:tabs>
        <w:ind w:left="567" w:hanging="567"/>
      </w:pPr>
      <w:r w:rsidRPr="005C5D1B">
        <w:t xml:space="preserve">storage facilities and ICT infrastructure to support implementation of the COVID-19 vaccine program for the ACT; </w:t>
      </w:r>
    </w:p>
    <w:p w14:paraId="6987E8FD" w14:textId="77777777" w:rsidR="00F1314C" w:rsidRPr="005C5D1B" w:rsidRDefault="00F1314C" w:rsidP="00BE5484">
      <w:pPr>
        <w:pStyle w:val="BBullet1"/>
        <w:tabs>
          <w:tab w:val="clear" w:pos="357"/>
          <w:tab w:val="left" w:pos="567"/>
        </w:tabs>
        <w:ind w:left="567" w:hanging="567"/>
      </w:pPr>
      <w:r w:rsidRPr="005C5D1B">
        <w:t xml:space="preserve">a pilot Walk-in health centre in Coombs; and </w:t>
      </w:r>
    </w:p>
    <w:p w14:paraId="1E0211F8" w14:textId="77777777" w:rsidR="00F1314C" w:rsidRPr="005C5D1B" w:rsidRDefault="00F1314C" w:rsidP="00BE5484">
      <w:pPr>
        <w:pStyle w:val="BBullet1"/>
        <w:tabs>
          <w:tab w:val="clear" w:pos="357"/>
          <w:tab w:val="left" w:pos="567"/>
        </w:tabs>
        <w:ind w:left="567" w:hanging="567"/>
      </w:pPr>
      <w:r w:rsidRPr="005C5D1B">
        <w:t xml:space="preserve">imaging services at the Weston Creek Walk-in centre. </w:t>
      </w:r>
    </w:p>
    <w:p w14:paraId="50782BB0" w14:textId="77777777" w:rsidR="00F1314C" w:rsidRPr="00415128" w:rsidRDefault="00F1314C" w:rsidP="00ED1DB2">
      <w:pPr>
        <w:pStyle w:val="Heading4"/>
      </w:pPr>
      <w:r w:rsidRPr="00415128">
        <w:t xml:space="preserve">Education Infrastructure </w:t>
      </w:r>
    </w:p>
    <w:p w14:paraId="2D30DB8D" w14:textId="77777777" w:rsidR="00F1314C" w:rsidRPr="004012E9" w:rsidRDefault="00F1314C" w:rsidP="00ED1DB2">
      <w:pPr>
        <w:pStyle w:val="Bbodytext"/>
      </w:pPr>
      <w:r w:rsidRPr="004012E9">
        <w:t xml:space="preserve">ACT students enjoy high quality schooling with modern facilities and technology. With Gungahlin and the Molonglo Valley experiencing significant residential growth in recent years, our education infrastructure investment is focused on building and expanding schools in these areas, along with broader upgrades to schools in established areas of Canberra. </w:t>
      </w:r>
    </w:p>
    <w:p w14:paraId="4663772E" w14:textId="77777777" w:rsidR="00F1314C" w:rsidRPr="004012E9" w:rsidRDefault="00F1314C" w:rsidP="00ED1DB2">
      <w:pPr>
        <w:pStyle w:val="Bbodytext"/>
      </w:pPr>
      <w:r>
        <w:t>Investment t</w:t>
      </w:r>
      <w:r w:rsidRPr="004012E9">
        <w:t>o support our education</w:t>
      </w:r>
      <w:r>
        <w:t xml:space="preserve"> system includes</w:t>
      </w:r>
      <w:r w:rsidRPr="004012E9">
        <w:t xml:space="preserve"> $159 million in 2020</w:t>
      </w:r>
      <w:r>
        <w:noBreakHyphen/>
      </w:r>
      <w:r w:rsidRPr="004012E9">
        <w:t>21 and $615 million over four years. Some of the key projects include</w:t>
      </w:r>
      <w:r>
        <w:t>:</w:t>
      </w:r>
    </w:p>
    <w:p w14:paraId="70DFFA12" w14:textId="77777777" w:rsidR="00F1314C" w:rsidRPr="004012E9" w:rsidRDefault="00F1314C" w:rsidP="00BE5484">
      <w:pPr>
        <w:pStyle w:val="BBullet1"/>
        <w:tabs>
          <w:tab w:val="clear" w:pos="357"/>
          <w:tab w:val="left" w:pos="567"/>
        </w:tabs>
        <w:ind w:left="567" w:hanging="567"/>
      </w:pPr>
      <w:bookmarkStart w:id="232" w:name="_Hlk49067867"/>
      <w:r w:rsidRPr="004012E9">
        <w:t xml:space="preserve">development of a new East Gungahlin high school in Kenny; </w:t>
      </w:r>
    </w:p>
    <w:p w14:paraId="5B8986FD" w14:textId="77777777" w:rsidR="00F1314C" w:rsidRPr="004012E9" w:rsidRDefault="00F1314C" w:rsidP="00BE5484">
      <w:pPr>
        <w:pStyle w:val="BBullet1"/>
        <w:tabs>
          <w:tab w:val="clear" w:pos="357"/>
          <w:tab w:val="left" w:pos="567"/>
        </w:tabs>
        <w:ind w:left="567" w:hanging="567"/>
      </w:pPr>
      <w:r w:rsidRPr="004012E9">
        <w:t>development of a new North Gungahlin high school in Taylor;</w:t>
      </w:r>
    </w:p>
    <w:p w14:paraId="460C7AE4" w14:textId="77777777" w:rsidR="00F1314C" w:rsidRPr="004012E9" w:rsidRDefault="00F1314C" w:rsidP="00BE5484">
      <w:pPr>
        <w:pStyle w:val="BBullet1"/>
        <w:tabs>
          <w:tab w:val="clear" w:pos="357"/>
          <w:tab w:val="left" w:pos="567"/>
        </w:tabs>
        <w:ind w:left="567" w:hanging="567"/>
      </w:pPr>
      <w:r w:rsidRPr="004012E9">
        <w:t xml:space="preserve">delivering a new primary school at Throsby; </w:t>
      </w:r>
    </w:p>
    <w:p w14:paraId="67D354A4" w14:textId="77777777" w:rsidR="00F1314C" w:rsidRPr="004012E9" w:rsidRDefault="00F1314C" w:rsidP="00BE5484">
      <w:pPr>
        <w:pStyle w:val="BBullet1"/>
        <w:tabs>
          <w:tab w:val="clear" w:pos="357"/>
          <w:tab w:val="left" w:pos="567"/>
        </w:tabs>
        <w:ind w:left="567" w:hanging="567"/>
      </w:pPr>
      <w:r w:rsidRPr="004012E9">
        <w:t>building a P-6 and 7-10 school campus in Molonglo;</w:t>
      </w:r>
    </w:p>
    <w:p w14:paraId="31631349" w14:textId="77777777" w:rsidR="00F1314C" w:rsidRPr="004012E9" w:rsidRDefault="00F1314C" w:rsidP="00BE5484">
      <w:pPr>
        <w:pStyle w:val="BBullet1"/>
        <w:tabs>
          <w:tab w:val="clear" w:pos="357"/>
          <w:tab w:val="left" w:pos="567"/>
        </w:tabs>
        <w:ind w:left="567" w:hanging="567"/>
      </w:pPr>
      <w:r w:rsidRPr="004012E9">
        <w:t>expanding the Margaret Hendry Primary School;</w:t>
      </w:r>
    </w:p>
    <w:p w14:paraId="40E7AD17" w14:textId="77777777" w:rsidR="00F1314C" w:rsidRPr="004012E9" w:rsidRDefault="00F1314C" w:rsidP="00BE5484">
      <w:pPr>
        <w:pStyle w:val="BBullet1"/>
        <w:tabs>
          <w:tab w:val="clear" w:pos="357"/>
          <w:tab w:val="left" w:pos="567"/>
        </w:tabs>
        <w:ind w:left="567" w:hanging="567"/>
      </w:pPr>
      <w:r w:rsidRPr="004012E9">
        <w:t xml:space="preserve">expanding the Amaroo School Senior campus; </w:t>
      </w:r>
    </w:p>
    <w:p w14:paraId="12E80F78" w14:textId="77777777" w:rsidR="00F1314C" w:rsidRPr="004012E9" w:rsidRDefault="00F1314C" w:rsidP="00BE5484">
      <w:pPr>
        <w:pStyle w:val="BBullet1"/>
        <w:tabs>
          <w:tab w:val="clear" w:pos="357"/>
          <w:tab w:val="left" w:pos="567"/>
        </w:tabs>
        <w:ind w:left="567" w:hanging="567"/>
      </w:pPr>
      <w:r w:rsidRPr="004012E9">
        <w:t xml:space="preserve">modernising Campbell Primary School; </w:t>
      </w:r>
    </w:p>
    <w:p w14:paraId="6BA62657" w14:textId="77777777" w:rsidR="00F1314C" w:rsidRPr="004012E9" w:rsidRDefault="00F1314C" w:rsidP="00BE5484">
      <w:pPr>
        <w:pStyle w:val="BBullet1"/>
        <w:tabs>
          <w:tab w:val="clear" w:pos="357"/>
          <w:tab w:val="left" w:pos="567"/>
        </w:tabs>
        <w:ind w:left="567" w:hanging="567"/>
      </w:pPr>
      <w:r w:rsidRPr="004012E9">
        <w:t xml:space="preserve">improving ICT to support our School System; </w:t>
      </w:r>
    </w:p>
    <w:p w14:paraId="6019B6D6" w14:textId="77777777" w:rsidR="00F1314C" w:rsidRPr="004012E9" w:rsidRDefault="00F1314C" w:rsidP="00BE5484">
      <w:pPr>
        <w:pStyle w:val="BBullet1"/>
        <w:tabs>
          <w:tab w:val="clear" w:pos="357"/>
          <w:tab w:val="left" w:pos="567"/>
        </w:tabs>
        <w:ind w:left="567" w:hanging="567"/>
      </w:pPr>
      <w:r w:rsidRPr="004012E9">
        <w:t>expanding Franklin Early Childhood School; and</w:t>
      </w:r>
    </w:p>
    <w:p w14:paraId="55882AD9" w14:textId="77777777" w:rsidR="00F1314C" w:rsidRPr="004012E9" w:rsidRDefault="00F1314C" w:rsidP="00BE5484">
      <w:pPr>
        <w:pStyle w:val="BBullet1"/>
        <w:tabs>
          <w:tab w:val="clear" w:pos="357"/>
          <w:tab w:val="left" w:pos="567"/>
        </w:tabs>
        <w:ind w:left="567" w:hanging="567"/>
      </w:pPr>
      <w:r w:rsidRPr="004012E9">
        <w:t>delivering energy-efficient heating upgrades for ACT public schools.</w:t>
      </w:r>
    </w:p>
    <w:bookmarkEnd w:id="232"/>
    <w:p w14:paraId="63E0B161" w14:textId="77777777" w:rsidR="00F1314C" w:rsidRPr="004012E9" w:rsidRDefault="00F1314C" w:rsidP="00ED1DB2">
      <w:pPr>
        <w:pStyle w:val="Bbodytext"/>
      </w:pPr>
      <w:r w:rsidRPr="004012E9">
        <w:t xml:space="preserve">These projects complement the significant investment made in education facilities in recent years, including the recently completed $85 million Better schools for our kids – Public school infrastructure upgrades project. </w:t>
      </w:r>
    </w:p>
    <w:p w14:paraId="3E01BB51" w14:textId="77777777" w:rsidR="00F1314C" w:rsidRPr="004012E9" w:rsidRDefault="00F1314C" w:rsidP="00ED1DB2">
      <w:pPr>
        <w:pStyle w:val="Bbodytext"/>
      </w:pPr>
      <w:r w:rsidRPr="004012E9">
        <w:t>As part of the $615 million education infrastructure investment, the Government has allocated $240 million over the four years to 2023</w:t>
      </w:r>
      <w:r w:rsidRPr="004012E9">
        <w:noBreakHyphen/>
        <w:t xml:space="preserve">24 for the combined project to construct the Woden </w:t>
      </w:r>
      <w:r>
        <w:t>CIT</w:t>
      </w:r>
      <w:r w:rsidRPr="004012E9">
        <w:t xml:space="preserve"> campus and a new Woden </w:t>
      </w:r>
      <w:r>
        <w:t>I</w:t>
      </w:r>
      <w:r w:rsidRPr="004012E9">
        <w:t>nterchange. The total investment for this project is $278 million.</w:t>
      </w:r>
    </w:p>
    <w:p w14:paraId="637BED89" w14:textId="77777777" w:rsidR="00F1314C" w:rsidRPr="00415128" w:rsidRDefault="00F1314C" w:rsidP="00ED1DB2">
      <w:pPr>
        <w:pStyle w:val="Heading4"/>
      </w:pPr>
      <w:r w:rsidRPr="00415128">
        <w:t>Transport Infrastructure</w:t>
      </w:r>
    </w:p>
    <w:p w14:paraId="24549C2E" w14:textId="77777777" w:rsidR="00F1314C" w:rsidRPr="004012E9" w:rsidRDefault="00F1314C" w:rsidP="00ED1DB2">
      <w:pPr>
        <w:pStyle w:val="Bbodytext"/>
      </w:pPr>
      <w:r w:rsidRPr="004012E9">
        <w:t xml:space="preserve">Transport infrastructure is a key component </w:t>
      </w:r>
      <w:r>
        <w:t>of</w:t>
      </w:r>
      <w:r w:rsidRPr="004012E9">
        <w:t xml:space="preserve"> the </w:t>
      </w:r>
      <w:hyperlink r:id="rId107" w:history="1">
        <w:r w:rsidRPr="004012E9">
          <w:rPr>
            <w:rStyle w:val="Hyperlink"/>
          </w:rPr>
          <w:t>ACT Infrastructure Plan</w:t>
        </w:r>
      </w:hyperlink>
      <w:r w:rsidRPr="004012E9">
        <w:t xml:space="preserve">. Canberra is well served by a network of arterial roads connecting urban centres and the Monaro Highway linking North and South Canberra. The Light Rail Master Plan provides for a complete light rail system with two axes running north-south and east-west along major commercial and residential precincts. Express intertown buses and connecting nodes with local bus routes allow seamless travel to and from suburbs. </w:t>
      </w:r>
    </w:p>
    <w:p w14:paraId="5CF84A67" w14:textId="77777777" w:rsidR="00F1314C" w:rsidRPr="004012E9" w:rsidRDefault="00F1314C" w:rsidP="00ED1DB2">
      <w:pPr>
        <w:pStyle w:val="Bbodytext"/>
      </w:pPr>
      <w:r w:rsidRPr="004012E9">
        <w:t>With the completion of Light Rail Stage 1 from Gungahlin to Civic in 2019-20, works are underway on Stage 2 from Civic to Woden. We will also enhance our road networks and active travel infrastructure, to provide access for new suburbs, facilitate integration with the light rail network, and improve access and traffic flows.</w:t>
      </w:r>
    </w:p>
    <w:p w14:paraId="3C4B4C60" w14:textId="77777777" w:rsidR="00F1314C" w:rsidRPr="00415128" w:rsidRDefault="00F1314C" w:rsidP="00ED1DB2">
      <w:pPr>
        <w:pStyle w:val="Bbodytext"/>
      </w:pPr>
      <w:r w:rsidRPr="001C29A0">
        <w:t>The</w:t>
      </w:r>
      <w:r>
        <w:t xml:space="preserve"> 2020-21 Budget</w:t>
      </w:r>
      <w:r w:rsidRPr="00161FB7">
        <w:t xml:space="preserve"> provides </w:t>
      </w:r>
      <w:r w:rsidRPr="00464895">
        <w:t>$</w:t>
      </w:r>
      <w:r>
        <w:t>172</w:t>
      </w:r>
      <w:r w:rsidRPr="001C29A0">
        <w:t xml:space="preserve"> million in 2020-21 and </w:t>
      </w:r>
      <w:r w:rsidRPr="00464895">
        <w:t>$</w:t>
      </w:r>
      <w:r>
        <w:t>558</w:t>
      </w:r>
      <w:r w:rsidRPr="001C29A0">
        <w:t xml:space="preserve"> million over four years to </w:t>
      </w:r>
      <w:r>
        <w:t>2023</w:t>
      </w:r>
      <w:r>
        <w:noBreakHyphen/>
        <w:t>24</w:t>
      </w:r>
      <w:r w:rsidRPr="001C29A0">
        <w:t xml:space="preserve"> for transport infrastructure, such as road duplication, road safety and infrastructure relating to</w:t>
      </w:r>
      <w:r>
        <w:t xml:space="preserve"> key</w:t>
      </w:r>
      <w:r w:rsidRPr="001C29A0">
        <w:t xml:space="preserve"> public transport projects includ</w:t>
      </w:r>
      <w:r>
        <w:t>ing</w:t>
      </w:r>
      <w:r w:rsidRPr="001C29A0">
        <w:t>:</w:t>
      </w:r>
    </w:p>
    <w:p w14:paraId="2FBDDB7D" w14:textId="77777777" w:rsidR="00F1314C" w:rsidRPr="00716003" w:rsidRDefault="00F1314C" w:rsidP="00BE5484">
      <w:pPr>
        <w:pStyle w:val="BBullet1"/>
        <w:tabs>
          <w:tab w:val="clear" w:pos="357"/>
          <w:tab w:val="left" w:pos="567"/>
        </w:tabs>
        <w:ind w:left="567" w:hanging="567"/>
      </w:pPr>
      <w:r>
        <w:t>progressing</w:t>
      </w:r>
      <w:r w:rsidRPr="00716003">
        <w:t xml:space="preserve"> Light Rail Stage 2, </w:t>
      </w:r>
      <w:r>
        <w:t xml:space="preserve">including the design and approvals for </w:t>
      </w:r>
      <w:r w:rsidRPr="00716003">
        <w:t>raising London</w:t>
      </w:r>
      <w:r>
        <w:t> </w:t>
      </w:r>
      <w:r w:rsidRPr="00716003">
        <w:t>Circuit to allow connection with light rail</w:t>
      </w:r>
      <w:r>
        <w:t>;</w:t>
      </w:r>
      <w:r w:rsidRPr="00716003">
        <w:t xml:space="preserve"> </w:t>
      </w:r>
    </w:p>
    <w:p w14:paraId="219A115F" w14:textId="77777777" w:rsidR="00F1314C" w:rsidRPr="00955896" w:rsidRDefault="00F1314C" w:rsidP="00BE5484">
      <w:pPr>
        <w:pStyle w:val="BBullet1"/>
        <w:tabs>
          <w:tab w:val="clear" w:pos="357"/>
          <w:tab w:val="left" w:pos="567"/>
        </w:tabs>
        <w:ind w:left="567" w:hanging="567"/>
      </w:pPr>
      <w:r>
        <w:t>upgrading Monaro Highway;</w:t>
      </w:r>
    </w:p>
    <w:p w14:paraId="2E991D83" w14:textId="77777777" w:rsidR="00F1314C" w:rsidRPr="00035FFB" w:rsidRDefault="00F1314C" w:rsidP="00BE5484">
      <w:pPr>
        <w:pStyle w:val="BBullet1"/>
        <w:tabs>
          <w:tab w:val="clear" w:pos="357"/>
          <w:tab w:val="left" w:pos="567"/>
        </w:tabs>
        <w:ind w:left="567" w:hanging="567"/>
      </w:pPr>
      <w:r w:rsidRPr="00415128">
        <w:t>duplication of Athllon Drive and William Hovell Drive</w:t>
      </w:r>
      <w:r>
        <w:t>; and</w:t>
      </w:r>
    </w:p>
    <w:p w14:paraId="430E06AD" w14:textId="77777777" w:rsidR="00F1314C" w:rsidRDefault="00F1314C" w:rsidP="00BE5484">
      <w:pPr>
        <w:pStyle w:val="BBullet1"/>
        <w:tabs>
          <w:tab w:val="clear" w:pos="357"/>
          <w:tab w:val="left" w:pos="567"/>
        </w:tabs>
        <w:ind w:left="567" w:hanging="567"/>
      </w:pPr>
      <w:r>
        <w:t xml:space="preserve">constructing </w:t>
      </w:r>
      <w:r w:rsidRPr="00415128">
        <w:t xml:space="preserve">the last portion of John Gorton Drive, including a bridge </w:t>
      </w:r>
      <w:r>
        <w:t>across</w:t>
      </w:r>
      <w:r w:rsidRPr="00415128">
        <w:t xml:space="preserve"> the Molonglo River</w:t>
      </w:r>
      <w:r>
        <w:t>.</w:t>
      </w:r>
      <w:r w:rsidRPr="00415128">
        <w:t xml:space="preserve"> </w:t>
      </w:r>
    </w:p>
    <w:p w14:paraId="0C22FDC2" w14:textId="77777777" w:rsidR="00F1314C" w:rsidRPr="001C29A0" w:rsidRDefault="00F1314C" w:rsidP="00ED1DB2">
      <w:pPr>
        <w:pStyle w:val="Bbodytext"/>
      </w:pPr>
      <w:r w:rsidRPr="001C29A0">
        <w:t xml:space="preserve">Further, under the broader </w:t>
      </w:r>
      <w:r>
        <w:t>Infrastructure Investment Program</w:t>
      </w:r>
      <w:r w:rsidRPr="001C29A0">
        <w:t xml:space="preserve">, additional provisions have been made for the development of transport infrastructure over the next four years. This includes </w:t>
      </w:r>
      <w:r w:rsidRPr="00464895">
        <w:t>funding to progress</w:t>
      </w:r>
      <w:r>
        <w:t xml:space="preserve"> construction for the </w:t>
      </w:r>
      <w:r w:rsidRPr="00161FB7">
        <w:t xml:space="preserve">raising </w:t>
      </w:r>
      <w:r>
        <w:t xml:space="preserve">of </w:t>
      </w:r>
      <w:r w:rsidRPr="00161FB7">
        <w:t xml:space="preserve">London Circuit. </w:t>
      </w:r>
    </w:p>
    <w:p w14:paraId="356DA5F6" w14:textId="77777777" w:rsidR="00F1314C" w:rsidRPr="001C29A0" w:rsidRDefault="00F1314C" w:rsidP="00ED1DB2">
      <w:pPr>
        <w:pStyle w:val="Bbodytext"/>
      </w:pPr>
      <w:r w:rsidRPr="001C29A0">
        <w:t xml:space="preserve">The total cost for Building Light Rail to Woden and raising London Circuit, including design, construction, purchase of additional light rail vehicles, an additional depot, and project management is estimated to be in the range of </w:t>
      </w:r>
      <w:r w:rsidRPr="00464895">
        <w:t>$1.5</w:t>
      </w:r>
      <w:r>
        <w:t> </w:t>
      </w:r>
      <w:r w:rsidRPr="00161FB7">
        <w:t xml:space="preserve">billion to </w:t>
      </w:r>
      <w:r w:rsidRPr="00464895">
        <w:t>$1.9</w:t>
      </w:r>
      <w:r>
        <w:t> </w:t>
      </w:r>
      <w:r w:rsidRPr="00161FB7">
        <w:t>billion. This will be infl</w:t>
      </w:r>
      <w:r w:rsidRPr="00674AC9">
        <w:t>uen</w:t>
      </w:r>
      <w:r w:rsidRPr="008E0660">
        <w:t xml:space="preserve">ced by prevailing infrastructure market conditions at the time of project </w:t>
      </w:r>
      <w:r w:rsidRPr="001C29A0">
        <w:t>procurement, National Capital Authority and Australian Parliament determined planning and heritage requirements through the</w:t>
      </w:r>
      <w:r w:rsidRPr="00415128">
        <w:t xml:space="preserve"> parliamentary triangle</w:t>
      </w:r>
      <w:r>
        <w:t>,</w:t>
      </w:r>
      <w:r w:rsidRPr="00415128">
        <w:t xml:space="preserve"> and final detailed design of the project</w:t>
      </w:r>
      <w:r>
        <w:t>.</w:t>
      </w:r>
    </w:p>
    <w:p w14:paraId="4A84A7D5" w14:textId="77777777" w:rsidR="00F1314C" w:rsidRPr="00415128" w:rsidRDefault="00F1314C" w:rsidP="00ED1DB2">
      <w:pPr>
        <w:pStyle w:val="Heading4"/>
      </w:pPr>
      <w:r w:rsidRPr="00415128">
        <w:t xml:space="preserve">Public Housing </w:t>
      </w:r>
    </w:p>
    <w:p w14:paraId="5E276B92" w14:textId="77777777" w:rsidR="00F1314C" w:rsidRPr="00B3646E" w:rsidRDefault="00F1314C" w:rsidP="00ED1DB2">
      <w:pPr>
        <w:pStyle w:val="Bbodytext"/>
      </w:pPr>
      <w:r w:rsidRPr="00B3646E">
        <w:t xml:space="preserve">Public housing is an important element of our infrastructure investment and an integral component of the Government’s urban renewal program. </w:t>
      </w:r>
    </w:p>
    <w:p w14:paraId="2956AE09" w14:textId="77777777" w:rsidR="00F1314C" w:rsidRPr="00B3646E" w:rsidRDefault="00F1314C" w:rsidP="00ED1DB2">
      <w:pPr>
        <w:pStyle w:val="Bbodytext"/>
      </w:pPr>
      <w:r w:rsidRPr="00B3646E">
        <w:t xml:space="preserve">The </w:t>
      </w:r>
      <w:r>
        <w:t>2020-21 Budget allocates</w:t>
      </w:r>
      <w:r w:rsidRPr="00B3646E">
        <w:t xml:space="preserve"> $10</w:t>
      </w:r>
      <w:r>
        <w:t>5</w:t>
      </w:r>
      <w:r w:rsidRPr="00B3646E">
        <w:t xml:space="preserve"> million over the four years to 2023-24 to further boost public housing</w:t>
      </w:r>
      <w:r>
        <w:t xml:space="preserve"> infrastructure</w:t>
      </w:r>
      <w:r w:rsidRPr="00B3646E">
        <w:t>, including:</w:t>
      </w:r>
    </w:p>
    <w:p w14:paraId="7D5F5B9E" w14:textId="77777777" w:rsidR="00F1314C" w:rsidRPr="00464895" w:rsidRDefault="00F1314C" w:rsidP="00BE5484">
      <w:pPr>
        <w:pStyle w:val="BBullet1"/>
        <w:tabs>
          <w:tab w:val="clear" w:pos="357"/>
          <w:tab w:val="left" w:pos="567"/>
        </w:tabs>
        <w:ind w:left="567" w:hanging="567"/>
      </w:pPr>
      <w:r w:rsidRPr="00161FB7">
        <w:t>$</w:t>
      </w:r>
      <w:r w:rsidRPr="001C29A0">
        <w:t>52</w:t>
      </w:r>
      <w:r>
        <w:t> </w:t>
      </w:r>
      <w:r w:rsidRPr="001C29A0">
        <w:t xml:space="preserve">million to continue the public housing </w:t>
      </w:r>
      <w:r>
        <w:t>growth and renewal</w:t>
      </w:r>
      <w:r w:rsidRPr="001C29A0">
        <w:t xml:space="preserve">; </w:t>
      </w:r>
    </w:p>
    <w:p w14:paraId="4E4AC01F" w14:textId="77777777" w:rsidR="00F1314C" w:rsidRPr="001C29A0" w:rsidRDefault="00F1314C" w:rsidP="00BE5484">
      <w:pPr>
        <w:pStyle w:val="BBullet1"/>
        <w:tabs>
          <w:tab w:val="clear" w:pos="357"/>
          <w:tab w:val="left" w:pos="567"/>
        </w:tabs>
        <w:ind w:left="567" w:hanging="567"/>
      </w:pPr>
      <w:r w:rsidRPr="00161FB7">
        <w:t>$11.</w:t>
      </w:r>
      <w:r>
        <w:t>6 </w:t>
      </w:r>
      <w:r w:rsidRPr="008E0660">
        <w:t xml:space="preserve">million in </w:t>
      </w:r>
      <w:r w:rsidRPr="001C29A0">
        <w:t>funding to commence the construction of a second Common Ground in Dickson; and</w:t>
      </w:r>
    </w:p>
    <w:p w14:paraId="24B94BB1" w14:textId="77777777" w:rsidR="00F1314C" w:rsidRPr="001C29A0" w:rsidRDefault="00F1314C" w:rsidP="00BE5484">
      <w:pPr>
        <w:pStyle w:val="BBullet1"/>
        <w:tabs>
          <w:tab w:val="clear" w:pos="357"/>
          <w:tab w:val="left" w:pos="567"/>
        </w:tabs>
        <w:ind w:left="567" w:hanging="567"/>
      </w:pPr>
      <w:r w:rsidRPr="00464895">
        <w:t>$</w:t>
      </w:r>
      <w:r w:rsidRPr="001C29A0">
        <w:t>11.</w:t>
      </w:r>
      <w:r>
        <w:t>4</w:t>
      </w:r>
      <w:r w:rsidRPr="001C29A0">
        <w:t xml:space="preserve"> million over the four years to 2023-24 for general property and energy efficiency upgrades.</w:t>
      </w:r>
    </w:p>
    <w:p w14:paraId="73998463" w14:textId="77777777" w:rsidR="00F1314C" w:rsidRPr="00CA7942" w:rsidRDefault="00F1314C" w:rsidP="00ED1DB2">
      <w:pPr>
        <w:pStyle w:val="Bbodytext"/>
      </w:pPr>
      <w:r w:rsidRPr="001C29A0">
        <w:t>Together with an investment of more than $</w:t>
      </w:r>
      <w:r w:rsidRPr="00464895">
        <w:t>500</w:t>
      </w:r>
      <w:r w:rsidRPr="00161FB7">
        <w:t xml:space="preserve"> million over six</w:t>
      </w:r>
      <w:r w:rsidRPr="00674AC9">
        <w:t xml:space="preserve"> years</w:t>
      </w:r>
      <w:r w:rsidRPr="008E0660">
        <w:t xml:space="preserve"> by Housing ACT</w:t>
      </w:r>
      <w:r>
        <w:t xml:space="preserve">, </w:t>
      </w:r>
      <w:r w:rsidRPr="001C29A0">
        <w:t>the ACT Government will have</w:t>
      </w:r>
      <w:r w:rsidRPr="00415128">
        <w:t xml:space="preserve"> invested more than $1 billion in building new public housing right across Canberra</w:t>
      </w:r>
      <w:r>
        <w:t xml:space="preserve"> </w:t>
      </w:r>
      <w:r w:rsidRPr="00415128">
        <w:t xml:space="preserve">over </w:t>
      </w:r>
      <w:r>
        <w:t>the ten</w:t>
      </w:r>
      <w:r w:rsidRPr="00415128">
        <w:t xml:space="preserve"> years to 2025</w:t>
      </w:r>
      <w:r>
        <w:t xml:space="preserve">, </w:t>
      </w:r>
      <w:r w:rsidRPr="00CA7942">
        <w:t xml:space="preserve">so that more Canberrans can find the right place to call home. </w:t>
      </w:r>
    </w:p>
    <w:p w14:paraId="6378C7EB" w14:textId="77777777" w:rsidR="00F1314C" w:rsidRPr="00464895" w:rsidRDefault="00F1314C" w:rsidP="00ED1DB2">
      <w:pPr>
        <w:pStyle w:val="Heading4"/>
      </w:pPr>
      <w:r>
        <w:t>Environmental Sustainability</w:t>
      </w:r>
    </w:p>
    <w:p w14:paraId="2B9A6940" w14:textId="77777777" w:rsidR="00F1314C" w:rsidRPr="00B3646E" w:rsidRDefault="00F1314C" w:rsidP="00ED1DB2">
      <w:pPr>
        <w:pStyle w:val="Bbodytext"/>
      </w:pPr>
      <w:r w:rsidRPr="00B3646E">
        <w:t xml:space="preserve">To advance our commitment to take action on climate change, </w:t>
      </w:r>
      <w:r>
        <w:t>the 2020-21 Budget</w:t>
      </w:r>
      <w:r w:rsidRPr="00B3646E">
        <w:t xml:space="preserve"> provides $87 million for a package of environmental measures to enhance infrastructure that supports management of our waste, lakes and waterways, urban forests and our natural space. </w:t>
      </w:r>
    </w:p>
    <w:p w14:paraId="5DC47EC9" w14:textId="77777777" w:rsidR="00F1314C" w:rsidRPr="00B3646E" w:rsidRDefault="00F1314C" w:rsidP="00ED1DB2">
      <w:pPr>
        <w:pStyle w:val="Bbodytext"/>
      </w:pPr>
      <w:r w:rsidRPr="00B3646E">
        <w:t>In additio</w:t>
      </w:r>
      <w:r>
        <w:t>n</w:t>
      </w:r>
      <w:r w:rsidRPr="00B3646E">
        <w:t>, the Government has made investment commitments of more than $100</w:t>
      </w:r>
      <w:r>
        <w:t> </w:t>
      </w:r>
      <w:r w:rsidRPr="00B3646E">
        <w:t>million to:</w:t>
      </w:r>
    </w:p>
    <w:p w14:paraId="5640CA3F" w14:textId="77777777" w:rsidR="00F1314C" w:rsidRPr="00674AC9" w:rsidRDefault="00F1314C" w:rsidP="00BE5484">
      <w:pPr>
        <w:pStyle w:val="BBullet1"/>
        <w:tabs>
          <w:tab w:val="clear" w:pos="357"/>
          <w:tab w:val="left" w:pos="567"/>
        </w:tabs>
        <w:ind w:left="567" w:hanging="567"/>
      </w:pPr>
      <w:r w:rsidRPr="002C3055">
        <w:t xml:space="preserve">deliver at least 250 megawatts of new ‘large-scale’ battery storage system capacity </w:t>
      </w:r>
      <w:r w:rsidRPr="00746015">
        <w:t>across the ACT, to increase energy security and reliability for Canberran</w:t>
      </w:r>
      <w:r w:rsidRPr="00161FB7">
        <w:t>s; and</w:t>
      </w:r>
    </w:p>
    <w:p w14:paraId="0E9BBBF1" w14:textId="77777777" w:rsidR="00F1314C" w:rsidRPr="002C3055" w:rsidRDefault="00F1314C" w:rsidP="00BE5484">
      <w:pPr>
        <w:pStyle w:val="BBullet1"/>
        <w:tabs>
          <w:tab w:val="clear" w:pos="357"/>
          <w:tab w:val="left" w:pos="567"/>
        </w:tabs>
        <w:ind w:left="567" w:hanging="567"/>
      </w:pPr>
      <w:r w:rsidRPr="008E0660">
        <w:t>deliver grants and no-interest loan</w:t>
      </w:r>
      <w:r w:rsidRPr="001C29A0">
        <w:t xml:space="preserve">s for energy and water efficiency upgrades, rooftop solar and batteries, for </w:t>
      </w:r>
      <w:r>
        <w:t xml:space="preserve">households and not-for-profit </w:t>
      </w:r>
      <w:r w:rsidRPr="001C29A0">
        <w:t xml:space="preserve">community </w:t>
      </w:r>
      <w:r>
        <w:t>organisations</w:t>
      </w:r>
      <w:r w:rsidRPr="002C3055">
        <w:t>.</w:t>
      </w:r>
    </w:p>
    <w:p w14:paraId="0785B2FE" w14:textId="77777777" w:rsidR="00F1314C" w:rsidRDefault="00F1314C" w:rsidP="00ED1DB2">
      <w:pPr>
        <w:pStyle w:val="Bbodytext"/>
      </w:pPr>
      <w:r>
        <w:t>Environmental sustainability is a priority consideration for the Government when developing or upgrading other strategic assets, for example t</w:t>
      </w:r>
      <w:r w:rsidRPr="00415128">
        <w:t xml:space="preserve">he </w:t>
      </w:r>
      <w:r>
        <w:t xml:space="preserve">new </w:t>
      </w:r>
      <w:r w:rsidRPr="00415128">
        <w:t>East Gungahlin High School’s buildings will be carbon neutral and include approximately 100k</w:t>
      </w:r>
      <w:r>
        <w:t>W</w:t>
      </w:r>
      <w:r w:rsidRPr="00415128">
        <w:t xml:space="preserve"> of solar power generation</w:t>
      </w:r>
      <w:r>
        <w:t>.</w:t>
      </w:r>
    </w:p>
    <w:p w14:paraId="2F3074B8" w14:textId="77777777" w:rsidR="00F1314C" w:rsidRPr="00ED32C4" w:rsidRDefault="00F1314C" w:rsidP="00ED1DB2">
      <w:pPr>
        <w:pStyle w:val="Heading4"/>
        <w:rPr>
          <w:snapToGrid w:val="0"/>
        </w:rPr>
      </w:pPr>
      <w:r w:rsidRPr="00ED32C4">
        <w:rPr>
          <w:snapToGrid w:val="0"/>
        </w:rPr>
        <w:t>Better Infrastructure Fund</w:t>
      </w:r>
    </w:p>
    <w:p w14:paraId="70FA8464" w14:textId="77777777" w:rsidR="00F1314C" w:rsidRDefault="00F1314C" w:rsidP="00ED1DB2">
      <w:pPr>
        <w:pStyle w:val="Bbodytext"/>
      </w:pPr>
      <w:r>
        <w:t xml:space="preserve">The </w:t>
      </w:r>
      <w:r w:rsidRPr="00C91B96">
        <w:t xml:space="preserve">Better Infrastructure Fund </w:t>
      </w:r>
      <w:r>
        <w:t xml:space="preserve">(BIF) </w:t>
      </w:r>
      <w:r w:rsidRPr="00C91B96">
        <w:t>provides annual funding for improving existing Territory physical infrastructure assets</w:t>
      </w:r>
      <w:r>
        <w:t>, in order to</w:t>
      </w:r>
      <w:r w:rsidRPr="00C91B96">
        <w:t xml:space="preserve"> extend </w:t>
      </w:r>
      <w:r>
        <w:t xml:space="preserve">the </w:t>
      </w:r>
      <w:r w:rsidRPr="00C91B96">
        <w:t>useful life</w:t>
      </w:r>
      <w:r>
        <w:t xml:space="preserve"> of those assets</w:t>
      </w:r>
      <w:r w:rsidRPr="00C91B96">
        <w:t xml:space="preserve"> or </w:t>
      </w:r>
      <w:r>
        <w:t>enhance</w:t>
      </w:r>
      <w:r w:rsidRPr="00C91B96">
        <w:t xml:space="preserve"> </w:t>
      </w:r>
      <w:r>
        <w:t>existing</w:t>
      </w:r>
      <w:r w:rsidRPr="00C91B96">
        <w:t xml:space="preserve"> service delivery capacity</w:t>
      </w:r>
      <w:r>
        <w:t xml:space="preserve">. </w:t>
      </w:r>
      <w:r w:rsidRPr="00C91B96">
        <w:t xml:space="preserve">Improvements to existing infrastructure are distinct from </w:t>
      </w:r>
      <w:r>
        <w:t xml:space="preserve">routine repairs and maintenance, </w:t>
      </w:r>
      <w:r w:rsidRPr="00C91B96">
        <w:t>which are funded separately.</w:t>
      </w:r>
    </w:p>
    <w:p w14:paraId="55B5F074" w14:textId="77777777" w:rsidR="00F1314C" w:rsidRDefault="00F1314C" w:rsidP="00ED1DB2">
      <w:pPr>
        <w:pStyle w:val="Bbodytext"/>
      </w:pPr>
      <w:r>
        <w:t>Due to its smaller scale and greater ability to focus on local employment which larger projects are sometimes not able to do, the BIF program has been very effective in supporting Canberra’s businesses through the economic disruptions caused by COVID-19. This support has been further enhanced by the addition of the Fast-track program (see below for further information), which is largely responsible for the higher BIF spending in 2020-21 as reflected in Table 3.7.1.</w:t>
      </w:r>
    </w:p>
    <w:p w14:paraId="3FD6835C" w14:textId="77777777" w:rsidR="00F1314C" w:rsidRPr="00C91B96" w:rsidRDefault="00F1314C" w:rsidP="00ED1DB2">
      <w:pPr>
        <w:pStyle w:val="Bbodytext"/>
      </w:pPr>
      <w:r w:rsidRPr="00C91B96">
        <w:t>The 20</w:t>
      </w:r>
      <w:r>
        <w:t>20</w:t>
      </w:r>
      <w:r w:rsidRPr="00C91B96">
        <w:t>-</w:t>
      </w:r>
      <w:r>
        <w:t>21</w:t>
      </w:r>
      <w:r w:rsidRPr="00C91B96">
        <w:t xml:space="preserve"> </w:t>
      </w:r>
      <w:r>
        <w:t xml:space="preserve">BIF </w:t>
      </w:r>
      <w:r w:rsidRPr="00C91B96">
        <w:t xml:space="preserve">program includes </w:t>
      </w:r>
      <w:r>
        <w:t xml:space="preserve">a broad range of </w:t>
      </w:r>
      <w:r w:rsidRPr="00C91B96">
        <w:t xml:space="preserve">projects in the areas of </w:t>
      </w:r>
      <w:r>
        <w:t xml:space="preserve">city and </w:t>
      </w:r>
      <w:r w:rsidRPr="00C91B96">
        <w:t xml:space="preserve">urban infrastructure, roads, health, education, </w:t>
      </w:r>
      <w:r>
        <w:t xml:space="preserve">community services, </w:t>
      </w:r>
      <w:r w:rsidRPr="00C91B96">
        <w:t>justice and community safety</w:t>
      </w:r>
      <w:r>
        <w:t>, and caring for the environment.</w:t>
      </w:r>
    </w:p>
    <w:p w14:paraId="237A2582" w14:textId="3CD8F9F3" w:rsidR="00F1314C" w:rsidRDefault="00F1314C" w:rsidP="00ED1DB2">
      <w:pPr>
        <w:pStyle w:val="Bbodytext"/>
      </w:pPr>
      <w:r>
        <w:t xml:space="preserve">The Better Infrastructure Fund </w:t>
      </w:r>
      <w:r w:rsidRPr="00C91B96">
        <w:t xml:space="preserve">amounts </w:t>
      </w:r>
      <w:r w:rsidRPr="00C60FA8">
        <w:t>to $</w:t>
      </w:r>
      <w:r w:rsidR="001856AC">
        <w:t>57.650</w:t>
      </w:r>
      <w:r>
        <w:t xml:space="preserve"> </w:t>
      </w:r>
      <w:r w:rsidRPr="00C60FA8">
        <w:t xml:space="preserve">million </w:t>
      </w:r>
      <w:r w:rsidRPr="00C91B96">
        <w:t xml:space="preserve">in </w:t>
      </w:r>
      <w:r w:rsidRPr="00BB0B9D">
        <w:t>20</w:t>
      </w:r>
      <w:r>
        <w:t>20</w:t>
      </w:r>
      <w:r w:rsidRPr="00BB0B9D">
        <w:t>-2</w:t>
      </w:r>
      <w:r>
        <w:t xml:space="preserve">1. </w:t>
      </w:r>
      <w:r w:rsidRPr="00C91B96">
        <w:t xml:space="preserve">Summary information on </w:t>
      </w:r>
      <w:r>
        <w:t>the 2020-21 BIF</w:t>
      </w:r>
      <w:r w:rsidRPr="00C91B96">
        <w:t xml:space="preserve"> projects is provided </w:t>
      </w:r>
      <w:r w:rsidRPr="00BE5484">
        <w:t>in Appendix B.</w:t>
      </w:r>
    </w:p>
    <w:p w14:paraId="1FFDB1D6" w14:textId="77777777" w:rsidR="00F1314C" w:rsidRPr="001C7B13" w:rsidRDefault="00F1314C" w:rsidP="00ED1DB2">
      <w:pPr>
        <w:pStyle w:val="Heading4"/>
        <w:rPr>
          <w:snapToGrid w:val="0"/>
        </w:rPr>
      </w:pPr>
      <w:r w:rsidRPr="001C7B13">
        <w:rPr>
          <w:snapToGrid w:val="0"/>
        </w:rPr>
        <w:t>Fast-track program</w:t>
      </w:r>
    </w:p>
    <w:p w14:paraId="629C2EC4" w14:textId="77777777" w:rsidR="00F1314C" w:rsidRPr="00B3646E" w:rsidRDefault="00F1314C" w:rsidP="00ED1DB2">
      <w:pPr>
        <w:pStyle w:val="Bbodytext"/>
      </w:pPr>
      <w:r w:rsidRPr="00B3646E">
        <w:t>The Fast-track program provides additional funding for small</w:t>
      </w:r>
      <w:r w:rsidRPr="00B3646E">
        <w:noBreakHyphen/>
        <w:t>scale projects, with high local employment content, which can start immediately. An amount of $23 million was spent in 2019-20 for Phase 1 of the program, which was completed in June 2020. Phase 2 of the program ran from July to December 2020 and included further projects valued at $12 million. In view of its success, Phase 3 of the program has been funded as part of the 2020-21 Budget, with Phase 3 including a further $7.9 million in capital works investment and $2.1 million for additional lawn mowing across Canberra, bringing total Fast-track funding to-date to $45 million.</w:t>
      </w:r>
    </w:p>
    <w:p w14:paraId="1CBAEEBF" w14:textId="77777777" w:rsidR="00F1314C" w:rsidRDefault="00F1314C">
      <w:pPr>
        <w:rPr>
          <w:rFonts w:ascii="Calibri" w:eastAsiaTheme="majorEastAsia" w:hAnsi="Calibri" w:cstheme="majorBidi"/>
          <w:b/>
          <w:iCs/>
          <w:sz w:val="28"/>
        </w:rPr>
      </w:pPr>
      <w:r>
        <w:br w:type="page"/>
      </w:r>
    </w:p>
    <w:p w14:paraId="4A65CB2F" w14:textId="77777777" w:rsidR="00F1314C" w:rsidRPr="00F71A8A" w:rsidRDefault="00F1314C" w:rsidP="00ED1DB2">
      <w:pPr>
        <w:pStyle w:val="Heading4"/>
      </w:pPr>
      <w:r w:rsidRPr="00ED32C4">
        <w:t xml:space="preserve">Infrastructure Investment </w:t>
      </w:r>
      <w:r>
        <w:t>P</w:t>
      </w:r>
      <w:r w:rsidRPr="00ED32C4">
        <w:t>rovisions</w:t>
      </w:r>
    </w:p>
    <w:p w14:paraId="3E30B3F3" w14:textId="77777777" w:rsidR="00F1314C" w:rsidRPr="00B3646E" w:rsidRDefault="00F1314C" w:rsidP="00ED1DB2">
      <w:pPr>
        <w:pStyle w:val="Bbodytext"/>
      </w:pPr>
      <w:r w:rsidRPr="00B3646E">
        <w:t xml:space="preserve">In addition, the 2020-21 Budget includes Infrastructure Investment Provisions of $1.7 billion over the four years to 2023-24. These provisions provide for significant capital works projects for which budgets or other details are yet to be settled, or which are commercially sensitive. </w:t>
      </w:r>
    </w:p>
    <w:p w14:paraId="6D743E00" w14:textId="77777777" w:rsidR="00F1314C" w:rsidRPr="00B3646E" w:rsidRDefault="00F1314C" w:rsidP="00ED1DB2">
      <w:pPr>
        <w:pStyle w:val="Bbodytext"/>
      </w:pPr>
      <w:r w:rsidRPr="00B3646E">
        <w:t xml:space="preserve">The more significant of these projects include: </w:t>
      </w:r>
    </w:p>
    <w:p w14:paraId="1F7B8634" w14:textId="77777777" w:rsidR="00F1314C" w:rsidRDefault="00F1314C" w:rsidP="00BE5484">
      <w:pPr>
        <w:pStyle w:val="BBullet1"/>
        <w:tabs>
          <w:tab w:val="clear" w:pos="357"/>
          <w:tab w:val="left" w:pos="567"/>
        </w:tabs>
        <w:ind w:left="567" w:hanging="567"/>
      </w:pPr>
      <w:r>
        <w:t xml:space="preserve">Building Light Rail to Woden and raising London Circuit; </w:t>
      </w:r>
    </w:p>
    <w:p w14:paraId="60D84AA3" w14:textId="77777777" w:rsidR="00F1314C" w:rsidRDefault="00F1314C" w:rsidP="00BE5484">
      <w:pPr>
        <w:pStyle w:val="BBullet1"/>
        <w:tabs>
          <w:tab w:val="clear" w:pos="357"/>
          <w:tab w:val="left" w:pos="567"/>
        </w:tabs>
        <w:ind w:left="567" w:hanging="567"/>
      </w:pPr>
      <w:r>
        <w:t xml:space="preserve">The Canberra Hospital Expansion Project; </w:t>
      </w:r>
    </w:p>
    <w:p w14:paraId="64B42F92" w14:textId="77777777" w:rsidR="00F1314C" w:rsidRDefault="00F1314C" w:rsidP="00BE5484">
      <w:pPr>
        <w:pStyle w:val="BBullet1"/>
        <w:tabs>
          <w:tab w:val="clear" w:pos="357"/>
          <w:tab w:val="left" w:pos="567"/>
        </w:tabs>
        <w:ind w:left="567" w:hanging="567"/>
      </w:pPr>
      <w:r>
        <w:t>Growing and renewing more public housing;</w:t>
      </w:r>
    </w:p>
    <w:p w14:paraId="6F91E481" w14:textId="77777777" w:rsidR="00F1314C" w:rsidRDefault="00F1314C" w:rsidP="00BE5484">
      <w:pPr>
        <w:pStyle w:val="BBullet1"/>
        <w:tabs>
          <w:tab w:val="clear" w:pos="357"/>
          <w:tab w:val="left" w:pos="567"/>
        </w:tabs>
        <w:ind w:left="567" w:hanging="567"/>
      </w:pPr>
      <w:r>
        <w:t>Monaro Highway upgrades;</w:t>
      </w:r>
    </w:p>
    <w:p w14:paraId="4AF81B5A" w14:textId="77777777" w:rsidR="00F1314C" w:rsidRDefault="00F1314C" w:rsidP="00BE5484">
      <w:pPr>
        <w:pStyle w:val="BBullet1"/>
        <w:tabs>
          <w:tab w:val="clear" w:pos="357"/>
          <w:tab w:val="left" w:pos="567"/>
        </w:tabs>
        <w:ind w:left="567" w:hanging="567"/>
      </w:pPr>
      <w:r>
        <w:t>Funding for the expansion of Margaret Hendry primary school and the construction of a high school in North Gungahlin; and</w:t>
      </w:r>
    </w:p>
    <w:p w14:paraId="2B3E3A84" w14:textId="77777777" w:rsidR="00F1314C" w:rsidRDefault="00F1314C" w:rsidP="00BE5484">
      <w:pPr>
        <w:pStyle w:val="BBullet1"/>
        <w:tabs>
          <w:tab w:val="clear" w:pos="357"/>
          <w:tab w:val="left" w:pos="567"/>
        </w:tabs>
        <w:ind w:left="567" w:hanging="567"/>
      </w:pPr>
      <w:r>
        <w:t>The Big Canberra Battery.</w:t>
      </w:r>
    </w:p>
    <w:p w14:paraId="0D57A63C" w14:textId="77777777" w:rsidR="00F1314C" w:rsidRPr="00B3646E" w:rsidRDefault="00F1314C" w:rsidP="00ED1DB2">
      <w:pPr>
        <w:pStyle w:val="Bbodytext"/>
      </w:pPr>
      <w:r w:rsidRPr="00B3646E">
        <w:t>As planning or procurement progresses, future budgets will contain further specific financial details for these projects.</w:t>
      </w:r>
    </w:p>
    <w:p w14:paraId="7690FBD3" w14:textId="03B34D04" w:rsidR="00F1314C" w:rsidRDefault="00F1314C" w:rsidP="00ED1DB2">
      <w:pPr>
        <w:pStyle w:val="Bbodytext"/>
      </w:pPr>
      <w:r w:rsidRPr="00B3646E">
        <w:t xml:space="preserve">The $1.7 billion Infrastructure Investment Provision includes a </w:t>
      </w:r>
      <w:r>
        <w:t>f</w:t>
      </w:r>
      <w:r w:rsidRPr="00B3646E">
        <w:t xml:space="preserve">uture </w:t>
      </w:r>
      <w:r>
        <w:t>w</w:t>
      </w:r>
      <w:r w:rsidRPr="00B3646E">
        <w:t xml:space="preserve">orks </w:t>
      </w:r>
      <w:r>
        <w:t>p</w:t>
      </w:r>
      <w:r w:rsidRPr="00B3646E">
        <w:t>rovision of $</w:t>
      </w:r>
      <w:r w:rsidR="000D74CD">
        <w:t>67</w:t>
      </w:r>
      <w:r>
        <w:t> </w:t>
      </w:r>
      <w:r w:rsidRPr="00B3646E">
        <w:t>million</w:t>
      </w:r>
      <w:r w:rsidR="000D74CD">
        <w:t xml:space="preserve"> in 2021-22, $74 million in 2022-23 and $80 million in 2023-24</w:t>
      </w:r>
      <w:r w:rsidRPr="00B3646E">
        <w:t>. This is a general provision for new initiatives in the forward years and is not allocated to any specific project.</w:t>
      </w:r>
    </w:p>
    <w:p w14:paraId="3319B80D" w14:textId="77777777" w:rsidR="00F1314C" w:rsidRDefault="00F1314C">
      <w:pPr>
        <w:rPr>
          <w:sz w:val="24"/>
        </w:rPr>
      </w:pPr>
      <w:r>
        <w:br w:type="page"/>
      </w:r>
    </w:p>
    <w:p w14:paraId="7CB6A1DC" w14:textId="3D749741" w:rsidR="00F1314C" w:rsidRDefault="00F1314C" w:rsidP="00ED1DB2">
      <w:pPr>
        <w:pStyle w:val="Caption"/>
      </w:pPr>
      <w:r>
        <w:t xml:space="preserve">Table </w:t>
      </w:r>
      <w:fldSimple w:instr=" STYLEREF 2 \s ">
        <w:r w:rsidR="007B546F">
          <w:rPr>
            <w:noProof/>
          </w:rPr>
          <w:t>3.7</w:t>
        </w:r>
      </w:fldSimple>
      <w:r>
        <w:t>.</w:t>
      </w:r>
      <w:fldSimple w:instr=" SEQ Table \* ARABIC \s 2 ">
        <w:r w:rsidR="007B546F">
          <w:rPr>
            <w:noProof/>
          </w:rPr>
          <w:t>2</w:t>
        </w:r>
      </w:fldSimple>
      <w:r>
        <w:t xml:space="preserve">: Summary of infrastructure investment allocations </w:t>
      </w:r>
    </w:p>
    <w:tbl>
      <w:tblPr>
        <w:tblStyle w:val="TableGrid"/>
        <w:tblW w:w="9051" w:type="dxa"/>
        <w:tblBorders>
          <w:left w:val="none" w:sz="0" w:space="0" w:color="auto"/>
          <w:right w:val="none" w:sz="0" w:space="0" w:color="auto"/>
          <w:insideH w:val="none" w:sz="0" w:space="0" w:color="auto"/>
          <w:insideV w:val="none" w:sz="0" w:space="0" w:color="auto"/>
        </w:tblBorders>
        <w:tblCellMar>
          <w:right w:w="57" w:type="dxa"/>
        </w:tblCellMar>
        <w:tblLook w:val="04A0" w:firstRow="1" w:lastRow="0" w:firstColumn="1" w:lastColumn="0" w:noHBand="0" w:noVBand="1"/>
      </w:tblPr>
      <w:tblGrid>
        <w:gridCol w:w="2816"/>
        <w:gridCol w:w="1247"/>
        <w:gridCol w:w="1247"/>
        <w:gridCol w:w="1247"/>
        <w:gridCol w:w="1247"/>
        <w:gridCol w:w="1247"/>
      </w:tblGrid>
      <w:tr w:rsidR="00F1314C" w14:paraId="2AEEB5EC" w14:textId="77777777" w:rsidTr="00ED1DB2">
        <w:trPr>
          <w:tblHeader/>
        </w:trPr>
        <w:tc>
          <w:tcPr>
            <w:tcW w:w="2816" w:type="dxa"/>
            <w:tcBorders>
              <w:top w:val="single" w:sz="4" w:space="0" w:color="auto"/>
              <w:bottom w:val="single" w:sz="4" w:space="0" w:color="auto"/>
            </w:tcBorders>
          </w:tcPr>
          <w:p w14:paraId="056C7EA5" w14:textId="77777777" w:rsidR="00F1314C" w:rsidRDefault="00F1314C" w:rsidP="00ED1DB2">
            <w:pPr>
              <w:pStyle w:val="BTableHeadingRowRightAligned"/>
              <w:jc w:val="left"/>
            </w:pPr>
            <w:r>
              <w:t>Agency</w:t>
            </w:r>
          </w:p>
        </w:tc>
        <w:tc>
          <w:tcPr>
            <w:tcW w:w="1247" w:type="dxa"/>
            <w:tcBorders>
              <w:top w:val="single" w:sz="4" w:space="0" w:color="auto"/>
              <w:bottom w:val="single" w:sz="4" w:space="0" w:color="auto"/>
            </w:tcBorders>
          </w:tcPr>
          <w:p w14:paraId="2E432E06" w14:textId="77777777" w:rsidR="00F1314C" w:rsidRPr="00AE6F2E" w:rsidRDefault="00F1314C" w:rsidP="00ED1DB2">
            <w:pPr>
              <w:pStyle w:val="BTableHeadingRowRightAligned"/>
            </w:pPr>
            <w:r w:rsidRPr="00AE6F2E">
              <w:t>Financing</w:t>
            </w:r>
          </w:p>
          <w:p w14:paraId="62496ADA" w14:textId="77777777" w:rsidR="00F1314C" w:rsidRPr="00AE6F2E" w:rsidRDefault="00F1314C" w:rsidP="00ED1DB2">
            <w:pPr>
              <w:pStyle w:val="BTableHeadingRowRightAligned"/>
            </w:pPr>
            <w:r w:rsidRPr="00AE6F2E">
              <w:t>20</w:t>
            </w:r>
            <w:r>
              <w:t>20</w:t>
            </w:r>
            <w:r w:rsidRPr="00AE6F2E">
              <w:t>-2</w:t>
            </w:r>
            <w:r>
              <w:t>1</w:t>
            </w:r>
          </w:p>
          <w:p w14:paraId="359522C2" w14:textId="77777777" w:rsidR="00F1314C" w:rsidRDefault="00F1314C" w:rsidP="00ED1DB2">
            <w:pPr>
              <w:pStyle w:val="BTableHeadingRowRightAligned"/>
            </w:pPr>
            <w:r w:rsidRPr="00AE6F2E">
              <w:t>$’000</w:t>
            </w:r>
          </w:p>
        </w:tc>
        <w:tc>
          <w:tcPr>
            <w:tcW w:w="1247" w:type="dxa"/>
            <w:tcBorders>
              <w:top w:val="single" w:sz="4" w:space="0" w:color="auto"/>
              <w:bottom w:val="single" w:sz="4" w:space="0" w:color="auto"/>
            </w:tcBorders>
          </w:tcPr>
          <w:p w14:paraId="35634617" w14:textId="77777777" w:rsidR="00F1314C" w:rsidRPr="00AE6F2E" w:rsidRDefault="00F1314C" w:rsidP="00ED1DB2">
            <w:pPr>
              <w:pStyle w:val="BTableHeadingRowRightAligned"/>
            </w:pPr>
            <w:r w:rsidRPr="00AE6F2E">
              <w:t>Financing</w:t>
            </w:r>
          </w:p>
          <w:p w14:paraId="3C84C37C" w14:textId="77777777" w:rsidR="00F1314C" w:rsidRPr="00AE6F2E" w:rsidRDefault="00F1314C" w:rsidP="00ED1DB2">
            <w:pPr>
              <w:pStyle w:val="BTableHeadingRowRightAligned"/>
            </w:pPr>
            <w:r w:rsidRPr="00AE6F2E">
              <w:t>202</w:t>
            </w:r>
            <w:r>
              <w:t>1</w:t>
            </w:r>
            <w:r w:rsidRPr="00AE6F2E">
              <w:noBreakHyphen/>
              <w:t>2</w:t>
            </w:r>
            <w:r>
              <w:t>2</w:t>
            </w:r>
          </w:p>
          <w:p w14:paraId="4C4C51CD" w14:textId="77777777" w:rsidR="00F1314C" w:rsidRDefault="00F1314C" w:rsidP="00ED1DB2">
            <w:pPr>
              <w:pStyle w:val="BTableHeadingRowRightAligned"/>
            </w:pPr>
            <w:r w:rsidRPr="00AE6F2E">
              <w:t>$’000</w:t>
            </w:r>
          </w:p>
        </w:tc>
        <w:tc>
          <w:tcPr>
            <w:tcW w:w="1247" w:type="dxa"/>
            <w:tcBorders>
              <w:top w:val="single" w:sz="4" w:space="0" w:color="auto"/>
              <w:bottom w:val="single" w:sz="4" w:space="0" w:color="auto"/>
            </w:tcBorders>
          </w:tcPr>
          <w:p w14:paraId="26EAF293" w14:textId="77777777" w:rsidR="00F1314C" w:rsidRPr="00AE6F2E" w:rsidRDefault="00F1314C" w:rsidP="00ED1DB2">
            <w:pPr>
              <w:pStyle w:val="BTableHeadingRowRightAligned"/>
            </w:pPr>
            <w:r w:rsidRPr="00AE6F2E">
              <w:t>Financing</w:t>
            </w:r>
          </w:p>
          <w:p w14:paraId="1E68C7B9" w14:textId="77777777" w:rsidR="00F1314C" w:rsidRPr="00AE6F2E" w:rsidRDefault="00F1314C" w:rsidP="00ED1DB2">
            <w:pPr>
              <w:pStyle w:val="BTableHeadingRowRightAligned"/>
            </w:pPr>
            <w:r w:rsidRPr="00AE6F2E">
              <w:t>202</w:t>
            </w:r>
            <w:r>
              <w:t>2</w:t>
            </w:r>
            <w:r w:rsidRPr="00AE6F2E">
              <w:t>-2</w:t>
            </w:r>
            <w:r>
              <w:t>3</w:t>
            </w:r>
          </w:p>
          <w:p w14:paraId="34C2C146" w14:textId="77777777" w:rsidR="00F1314C" w:rsidRDefault="00F1314C" w:rsidP="00ED1DB2">
            <w:pPr>
              <w:pStyle w:val="BTableHeadingRowRightAligned"/>
            </w:pPr>
            <w:r w:rsidRPr="00AE6F2E">
              <w:t>$’000</w:t>
            </w:r>
          </w:p>
        </w:tc>
        <w:tc>
          <w:tcPr>
            <w:tcW w:w="1247" w:type="dxa"/>
            <w:tcBorders>
              <w:top w:val="single" w:sz="4" w:space="0" w:color="auto"/>
              <w:bottom w:val="single" w:sz="4" w:space="0" w:color="auto"/>
            </w:tcBorders>
          </w:tcPr>
          <w:p w14:paraId="2E7D75B2" w14:textId="77777777" w:rsidR="00F1314C" w:rsidRPr="00AE6F2E" w:rsidRDefault="00F1314C" w:rsidP="00ED1DB2">
            <w:pPr>
              <w:pStyle w:val="BTableHeadingRowRightAligned"/>
            </w:pPr>
            <w:r w:rsidRPr="00AE6F2E">
              <w:t>Financing</w:t>
            </w:r>
          </w:p>
          <w:p w14:paraId="1E18EA49" w14:textId="77777777" w:rsidR="00F1314C" w:rsidRPr="00AE6F2E" w:rsidRDefault="00F1314C" w:rsidP="00ED1DB2">
            <w:pPr>
              <w:pStyle w:val="BTableHeadingRowRightAligned"/>
            </w:pPr>
            <w:r w:rsidRPr="00AE6F2E">
              <w:t>202</w:t>
            </w:r>
            <w:r>
              <w:t>3</w:t>
            </w:r>
            <w:r w:rsidRPr="00AE6F2E">
              <w:t>-2</w:t>
            </w:r>
            <w:r>
              <w:t>4</w:t>
            </w:r>
          </w:p>
          <w:p w14:paraId="3CE0A3F9" w14:textId="77777777" w:rsidR="00F1314C" w:rsidRDefault="00F1314C" w:rsidP="00ED1DB2">
            <w:pPr>
              <w:pStyle w:val="BTableHeadingRowRightAligned"/>
            </w:pPr>
            <w:r w:rsidRPr="00AE6F2E">
              <w:t>$’000</w:t>
            </w:r>
          </w:p>
        </w:tc>
        <w:tc>
          <w:tcPr>
            <w:tcW w:w="1247" w:type="dxa"/>
            <w:tcBorders>
              <w:top w:val="single" w:sz="4" w:space="0" w:color="auto"/>
              <w:bottom w:val="single" w:sz="4" w:space="0" w:color="auto"/>
            </w:tcBorders>
          </w:tcPr>
          <w:p w14:paraId="10FF5CCE" w14:textId="77777777" w:rsidR="00F1314C" w:rsidRPr="00AE6F2E" w:rsidRDefault="00F1314C" w:rsidP="00ED1DB2">
            <w:pPr>
              <w:pStyle w:val="BTableHeadingRowRightAligned"/>
            </w:pPr>
            <w:r w:rsidRPr="00AE6F2E">
              <w:t>Total</w:t>
            </w:r>
          </w:p>
          <w:p w14:paraId="2F97FA0B" w14:textId="77777777" w:rsidR="00F1314C" w:rsidRPr="00AE6F2E" w:rsidRDefault="00F1314C" w:rsidP="00ED1DB2">
            <w:pPr>
              <w:pStyle w:val="BTableHeadingRowRightAligned"/>
            </w:pPr>
            <w:r w:rsidRPr="00AE6F2E">
              <w:t>investment</w:t>
            </w:r>
          </w:p>
          <w:p w14:paraId="74603C1A" w14:textId="77777777" w:rsidR="00F1314C" w:rsidRDefault="00F1314C" w:rsidP="00ED1DB2">
            <w:pPr>
              <w:pStyle w:val="BTableHeadingRowRightAligned"/>
            </w:pPr>
            <w:r w:rsidRPr="00AE6F2E">
              <w:t>$’000</w:t>
            </w:r>
          </w:p>
        </w:tc>
      </w:tr>
      <w:tr w:rsidR="00F1314C" w14:paraId="27D47AA4" w14:textId="77777777" w:rsidTr="00ED1DB2">
        <w:trPr>
          <w:trHeight w:val="201"/>
        </w:trPr>
        <w:tc>
          <w:tcPr>
            <w:tcW w:w="2816" w:type="dxa"/>
            <w:tcBorders>
              <w:top w:val="single" w:sz="4" w:space="0" w:color="auto"/>
            </w:tcBorders>
            <w:vAlign w:val="bottom"/>
          </w:tcPr>
          <w:p w14:paraId="22C5D79B" w14:textId="77777777" w:rsidR="00F1314C" w:rsidRDefault="00F1314C" w:rsidP="00ED1DB2">
            <w:pPr>
              <w:pStyle w:val="Btabletextbold"/>
            </w:pPr>
            <w:r>
              <w:t>ACT Health Directorate</w:t>
            </w:r>
          </w:p>
        </w:tc>
        <w:tc>
          <w:tcPr>
            <w:tcW w:w="1247" w:type="dxa"/>
            <w:tcBorders>
              <w:top w:val="single" w:sz="4" w:space="0" w:color="auto"/>
            </w:tcBorders>
            <w:vAlign w:val="bottom"/>
          </w:tcPr>
          <w:p w14:paraId="1AED29FB" w14:textId="77777777" w:rsidR="00F1314C" w:rsidRDefault="00F1314C" w:rsidP="00ED1DB2">
            <w:pPr>
              <w:pStyle w:val="Emptycell"/>
              <w:spacing w:before="0" w:after="0"/>
            </w:pPr>
          </w:p>
        </w:tc>
        <w:tc>
          <w:tcPr>
            <w:tcW w:w="1247" w:type="dxa"/>
            <w:tcBorders>
              <w:top w:val="single" w:sz="4" w:space="0" w:color="auto"/>
            </w:tcBorders>
            <w:vAlign w:val="bottom"/>
          </w:tcPr>
          <w:p w14:paraId="17703F67" w14:textId="77777777" w:rsidR="00F1314C" w:rsidRDefault="00F1314C" w:rsidP="00ED1DB2">
            <w:pPr>
              <w:pStyle w:val="Emptycell"/>
              <w:spacing w:before="0" w:after="0"/>
            </w:pPr>
          </w:p>
        </w:tc>
        <w:tc>
          <w:tcPr>
            <w:tcW w:w="1247" w:type="dxa"/>
            <w:tcBorders>
              <w:top w:val="single" w:sz="4" w:space="0" w:color="auto"/>
            </w:tcBorders>
            <w:vAlign w:val="bottom"/>
          </w:tcPr>
          <w:p w14:paraId="483D1541" w14:textId="77777777" w:rsidR="00F1314C" w:rsidRDefault="00F1314C" w:rsidP="00ED1DB2">
            <w:pPr>
              <w:pStyle w:val="Emptycell"/>
              <w:spacing w:before="0" w:after="0"/>
            </w:pPr>
          </w:p>
        </w:tc>
        <w:tc>
          <w:tcPr>
            <w:tcW w:w="1247" w:type="dxa"/>
            <w:tcBorders>
              <w:top w:val="single" w:sz="4" w:space="0" w:color="auto"/>
            </w:tcBorders>
            <w:vAlign w:val="bottom"/>
          </w:tcPr>
          <w:p w14:paraId="6A653959" w14:textId="77777777" w:rsidR="00F1314C" w:rsidRDefault="00F1314C" w:rsidP="00ED1DB2">
            <w:pPr>
              <w:pStyle w:val="Emptycell"/>
              <w:spacing w:before="0" w:after="0"/>
            </w:pPr>
          </w:p>
        </w:tc>
        <w:tc>
          <w:tcPr>
            <w:tcW w:w="1247" w:type="dxa"/>
            <w:tcBorders>
              <w:top w:val="single" w:sz="4" w:space="0" w:color="auto"/>
            </w:tcBorders>
            <w:vAlign w:val="bottom"/>
          </w:tcPr>
          <w:p w14:paraId="48560A43" w14:textId="77777777" w:rsidR="00F1314C" w:rsidRDefault="00F1314C" w:rsidP="00ED1DB2">
            <w:pPr>
              <w:pStyle w:val="Emptycell"/>
              <w:spacing w:before="0" w:after="0"/>
            </w:pPr>
          </w:p>
        </w:tc>
      </w:tr>
      <w:tr w:rsidR="00F1314C" w14:paraId="01595B07" w14:textId="77777777" w:rsidTr="00ED1DB2">
        <w:trPr>
          <w:trHeight w:val="227"/>
        </w:trPr>
        <w:tc>
          <w:tcPr>
            <w:tcW w:w="2816" w:type="dxa"/>
          </w:tcPr>
          <w:p w14:paraId="1D71B84D" w14:textId="77777777" w:rsidR="00F1314C" w:rsidRDefault="00F1314C" w:rsidP="00ED1DB2">
            <w:pPr>
              <w:pStyle w:val="Btabletextunbold"/>
            </w:pPr>
            <w:r w:rsidRPr="00AE6F2E">
              <w:t xml:space="preserve">New capital works </w:t>
            </w:r>
          </w:p>
        </w:tc>
        <w:tc>
          <w:tcPr>
            <w:tcW w:w="1247" w:type="dxa"/>
          </w:tcPr>
          <w:p w14:paraId="2EB829D5" w14:textId="77777777" w:rsidR="00F1314C" w:rsidRDefault="00F1314C" w:rsidP="00ED1DB2">
            <w:pPr>
              <w:pStyle w:val="Btablefigureunbold"/>
            </w:pPr>
            <w:r w:rsidRPr="00183C57">
              <w:t>9</w:t>
            </w:r>
            <w:r>
              <w:t>,</w:t>
            </w:r>
            <w:r w:rsidRPr="00183C57">
              <w:t>589</w:t>
            </w:r>
          </w:p>
        </w:tc>
        <w:tc>
          <w:tcPr>
            <w:tcW w:w="1247" w:type="dxa"/>
          </w:tcPr>
          <w:p w14:paraId="6A298B45" w14:textId="77777777" w:rsidR="00F1314C" w:rsidRDefault="00F1314C" w:rsidP="00ED1DB2">
            <w:pPr>
              <w:pStyle w:val="Btablefigureunbold"/>
            </w:pPr>
            <w:r w:rsidRPr="00183C57">
              <w:t>0</w:t>
            </w:r>
          </w:p>
        </w:tc>
        <w:tc>
          <w:tcPr>
            <w:tcW w:w="1247" w:type="dxa"/>
          </w:tcPr>
          <w:p w14:paraId="56D0CD6D" w14:textId="77777777" w:rsidR="00F1314C" w:rsidRDefault="00F1314C" w:rsidP="00ED1DB2">
            <w:pPr>
              <w:pStyle w:val="Btablefigureunbold"/>
            </w:pPr>
            <w:r w:rsidRPr="00183C57">
              <w:t>0</w:t>
            </w:r>
          </w:p>
        </w:tc>
        <w:tc>
          <w:tcPr>
            <w:tcW w:w="1247" w:type="dxa"/>
          </w:tcPr>
          <w:p w14:paraId="2365B600" w14:textId="77777777" w:rsidR="00F1314C" w:rsidRDefault="00F1314C" w:rsidP="00ED1DB2">
            <w:pPr>
              <w:pStyle w:val="Btablefigureunbold"/>
            </w:pPr>
            <w:r w:rsidRPr="00183C57">
              <w:t>0</w:t>
            </w:r>
          </w:p>
        </w:tc>
        <w:tc>
          <w:tcPr>
            <w:tcW w:w="1247" w:type="dxa"/>
          </w:tcPr>
          <w:p w14:paraId="1003EAF4" w14:textId="77777777" w:rsidR="00F1314C" w:rsidRDefault="00F1314C" w:rsidP="00ED1DB2">
            <w:pPr>
              <w:pStyle w:val="BTablefigureBold"/>
            </w:pPr>
            <w:r w:rsidRPr="00183C57">
              <w:t>9</w:t>
            </w:r>
            <w:r>
              <w:t>,</w:t>
            </w:r>
            <w:r w:rsidRPr="00183C57">
              <w:t>589</w:t>
            </w:r>
          </w:p>
        </w:tc>
      </w:tr>
      <w:tr w:rsidR="00F1314C" w14:paraId="241C73E0" w14:textId="77777777" w:rsidTr="00ED1DB2">
        <w:trPr>
          <w:trHeight w:val="227"/>
        </w:trPr>
        <w:tc>
          <w:tcPr>
            <w:tcW w:w="2816" w:type="dxa"/>
          </w:tcPr>
          <w:p w14:paraId="5C05BA7D" w14:textId="77777777" w:rsidR="00F1314C" w:rsidRDefault="00F1314C" w:rsidP="00ED1DB2">
            <w:pPr>
              <w:pStyle w:val="Btabletextunbold"/>
            </w:pPr>
            <w:r w:rsidRPr="00AE6F2E">
              <w:t xml:space="preserve">Better Infrastructure Fund </w:t>
            </w:r>
          </w:p>
        </w:tc>
        <w:tc>
          <w:tcPr>
            <w:tcW w:w="1247" w:type="dxa"/>
          </w:tcPr>
          <w:p w14:paraId="62D027EC" w14:textId="77777777" w:rsidR="00F1314C" w:rsidRDefault="00F1314C" w:rsidP="00ED1DB2">
            <w:pPr>
              <w:pStyle w:val="Btablefigureunbold"/>
            </w:pPr>
            <w:r w:rsidRPr="00183C57">
              <w:t>757</w:t>
            </w:r>
          </w:p>
        </w:tc>
        <w:tc>
          <w:tcPr>
            <w:tcW w:w="1247" w:type="dxa"/>
          </w:tcPr>
          <w:p w14:paraId="66987E38" w14:textId="77777777" w:rsidR="00F1314C" w:rsidRDefault="00F1314C" w:rsidP="00ED1DB2">
            <w:pPr>
              <w:pStyle w:val="Btablefigureunbold"/>
            </w:pPr>
            <w:r w:rsidRPr="00183C57">
              <w:t>466</w:t>
            </w:r>
          </w:p>
        </w:tc>
        <w:tc>
          <w:tcPr>
            <w:tcW w:w="1247" w:type="dxa"/>
          </w:tcPr>
          <w:p w14:paraId="032F235B" w14:textId="77777777" w:rsidR="00F1314C" w:rsidRDefault="00F1314C" w:rsidP="00ED1DB2">
            <w:pPr>
              <w:pStyle w:val="Btablefigureunbold"/>
            </w:pPr>
            <w:r w:rsidRPr="00183C57">
              <w:t>478</w:t>
            </w:r>
          </w:p>
        </w:tc>
        <w:tc>
          <w:tcPr>
            <w:tcW w:w="1247" w:type="dxa"/>
          </w:tcPr>
          <w:p w14:paraId="426C1AF2" w14:textId="77777777" w:rsidR="00F1314C" w:rsidRDefault="00F1314C" w:rsidP="00ED1DB2">
            <w:pPr>
              <w:pStyle w:val="Btablefigureunbold"/>
            </w:pPr>
            <w:r w:rsidRPr="00183C57">
              <w:t>490</w:t>
            </w:r>
          </w:p>
        </w:tc>
        <w:tc>
          <w:tcPr>
            <w:tcW w:w="1247" w:type="dxa"/>
          </w:tcPr>
          <w:p w14:paraId="48529B4B" w14:textId="77777777" w:rsidR="00F1314C" w:rsidRDefault="00F1314C" w:rsidP="00ED1DB2">
            <w:pPr>
              <w:pStyle w:val="BTablefigureBold"/>
            </w:pPr>
            <w:r w:rsidRPr="00183C57">
              <w:t>2</w:t>
            </w:r>
            <w:r>
              <w:t>,</w:t>
            </w:r>
            <w:r w:rsidRPr="00183C57">
              <w:t>191</w:t>
            </w:r>
          </w:p>
        </w:tc>
      </w:tr>
      <w:tr w:rsidR="00F1314C" w14:paraId="5D1B74DD" w14:textId="77777777" w:rsidTr="00ED1DB2">
        <w:trPr>
          <w:trHeight w:val="227"/>
        </w:trPr>
        <w:tc>
          <w:tcPr>
            <w:tcW w:w="2816" w:type="dxa"/>
            <w:tcBorders>
              <w:bottom w:val="nil"/>
            </w:tcBorders>
          </w:tcPr>
          <w:p w14:paraId="729613DE" w14:textId="77777777" w:rsidR="00F1314C" w:rsidRDefault="00F1314C" w:rsidP="00ED1DB2">
            <w:pPr>
              <w:pStyle w:val="Btabletextunbold"/>
            </w:pPr>
            <w:r w:rsidRPr="00AE6F2E">
              <w:t xml:space="preserve">Works-in-progress </w:t>
            </w:r>
          </w:p>
        </w:tc>
        <w:tc>
          <w:tcPr>
            <w:tcW w:w="1247" w:type="dxa"/>
            <w:tcBorders>
              <w:bottom w:val="nil"/>
            </w:tcBorders>
          </w:tcPr>
          <w:p w14:paraId="02850E09" w14:textId="77777777" w:rsidR="00F1314C" w:rsidRDefault="00F1314C" w:rsidP="00ED1DB2">
            <w:pPr>
              <w:pStyle w:val="Btablefigureunbold"/>
            </w:pPr>
            <w:r w:rsidRPr="00183C57">
              <w:t>22</w:t>
            </w:r>
            <w:r>
              <w:t>,</w:t>
            </w:r>
            <w:r w:rsidRPr="00183C57">
              <w:t>258</w:t>
            </w:r>
          </w:p>
        </w:tc>
        <w:tc>
          <w:tcPr>
            <w:tcW w:w="1247" w:type="dxa"/>
            <w:tcBorders>
              <w:bottom w:val="nil"/>
            </w:tcBorders>
          </w:tcPr>
          <w:p w14:paraId="45780F6A" w14:textId="77777777" w:rsidR="00F1314C" w:rsidRDefault="00F1314C" w:rsidP="00ED1DB2">
            <w:pPr>
              <w:pStyle w:val="Btablefigureunbold"/>
            </w:pPr>
            <w:r w:rsidRPr="00183C57">
              <w:t>65</w:t>
            </w:r>
            <w:r>
              <w:t>,</w:t>
            </w:r>
            <w:r w:rsidRPr="00183C57">
              <w:t>860</w:t>
            </w:r>
          </w:p>
        </w:tc>
        <w:tc>
          <w:tcPr>
            <w:tcW w:w="1247" w:type="dxa"/>
            <w:tcBorders>
              <w:bottom w:val="nil"/>
            </w:tcBorders>
          </w:tcPr>
          <w:p w14:paraId="29F42C6E" w14:textId="77777777" w:rsidR="00F1314C" w:rsidRDefault="00F1314C" w:rsidP="00ED1DB2">
            <w:pPr>
              <w:pStyle w:val="Btablefigureunbold"/>
            </w:pPr>
            <w:r w:rsidRPr="00183C57">
              <w:t>35</w:t>
            </w:r>
            <w:r>
              <w:t>,</w:t>
            </w:r>
            <w:r w:rsidRPr="00183C57">
              <w:t>626</w:t>
            </w:r>
          </w:p>
        </w:tc>
        <w:tc>
          <w:tcPr>
            <w:tcW w:w="1247" w:type="dxa"/>
            <w:tcBorders>
              <w:bottom w:val="nil"/>
            </w:tcBorders>
          </w:tcPr>
          <w:p w14:paraId="1759370E" w14:textId="77777777" w:rsidR="00F1314C" w:rsidRDefault="00F1314C" w:rsidP="00ED1DB2">
            <w:pPr>
              <w:pStyle w:val="Btablefigureunbold"/>
            </w:pPr>
            <w:r w:rsidRPr="00183C57">
              <w:t>5</w:t>
            </w:r>
            <w:r>
              <w:t>,</w:t>
            </w:r>
            <w:r w:rsidRPr="00183C57">
              <w:t>009</w:t>
            </w:r>
          </w:p>
        </w:tc>
        <w:tc>
          <w:tcPr>
            <w:tcW w:w="1247" w:type="dxa"/>
            <w:tcBorders>
              <w:bottom w:val="nil"/>
            </w:tcBorders>
          </w:tcPr>
          <w:p w14:paraId="54A1C550" w14:textId="77777777" w:rsidR="00F1314C" w:rsidRDefault="00F1314C" w:rsidP="00ED1DB2">
            <w:pPr>
              <w:pStyle w:val="BTablefigureBold"/>
            </w:pPr>
            <w:r w:rsidRPr="00183C57">
              <w:t>128</w:t>
            </w:r>
            <w:r>
              <w:t>,</w:t>
            </w:r>
            <w:r w:rsidRPr="00183C57">
              <w:t>753</w:t>
            </w:r>
          </w:p>
        </w:tc>
      </w:tr>
      <w:tr w:rsidR="00F1314C" w14:paraId="16F3C714" w14:textId="77777777" w:rsidTr="00ED1DB2">
        <w:trPr>
          <w:trHeight w:val="227"/>
        </w:trPr>
        <w:tc>
          <w:tcPr>
            <w:tcW w:w="2816" w:type="dxa"/>
            <w:tcBorders>
              <w:top w:val="nil"/>
              <w:bottom w:val="single" w:sz="4" w:space="0" w:color="auto"/>
            </w:tcBorders>
          </w:tcPr>
          <w:p w14:paraId="015F2438" w14:textId="77777777" w:rsidR="00F1314C" w:rsidRDefault="00F1314C" w:rsidP="00ED1DB2">
            <w:pPr>
              <w:pStyle w:val="Btabletextbold"/>
            </w:pPr>
            <w:r w:rsidRPr="00AE6F2E">
              <w:t>Total</w:t>
            </w:r>
          </w:p>
        </w:tc>
        <w:tc>
          <w:tcPr>
            <w:tcW w:w="1247" w:type="dxa"/>
            <w:tcBorders>
              <w:top w:val="nil"/>
              <w:bottom w:val="single" w:sz="4" w:space="0" w:color="auto"/>
            </w:tcBorders>
          </w:tcPr>
          <w:p w14:paraId="39FD3B55" w14:textId="77777777" w:rsidR="00F1314C" w:rsidRDefault="00F1314C" w:rsidP="00ED1DB2">
            <w:pPr>
              <w:pStyle w:val="BTablefigureBold"/>
            </w:pPr>
            <w:r w:rsidRPr="00C86B5A">
              <w:t>32</w:t>
            </w:r>
            <w:r>
              <w:t>,</w:t>
            </w:r>
            <w:r w:rsidRPr="00C86B5A">
              <w:t>604</w:t>
            </w:r>
          </w:p>
        </w:tc>
        <w:tc>
          <w:tcPr>
            <w:tcW w:w="1247" w:type="dxa"/>
            <w:tcBorders>
              <w:top w:val="nil"/>
              <w:bottom w:val="single" w:sz="4" w:space="0" w:color="auto"/>
            </w:tcBorders>
          </w:tcPr>
          <w:p w14:paraId="42D9EE31" w14:textId="77777777" w:rsidR="00F1314C" w:rsidRDefault="00F1314C" w:rsidP="00ED1DB2">
            <w:pPr>
              <w:pStyle w:val="BTablefigureBold"/>
            </w:pPr>
            <w:r w:rsidRPr="00C86B5A">
              <w:t>66</w:t>
            </w:r>
            <w:r>
              <w:t>,</w:t>
            </w:r>
            <w:r w:rsidRPr="00C86B5A">
              <w:t>326</w:t>
            </w:r>
          </w:p>
        </w:tc>
        <w:tc>
          <w:tcPr>
            <w:tcW w:w="1247" w:type="dxa"/>
            <w:tcBorders>
              <w:top w:val="nil"/>
              <w:bottom w:val="single" w:sz="4" w:space="0" w:color="auto"/>
            </w:tcBorders>
          </w:tcPr>
          <w:p w14:paraId="3D93A997" w14:textId="77777777" w:rsidR="00F1314C" w:rsidRDefault="00F1314C" w:rsidP="00ED1DB2">
            <w:pPr>
              <w:pStyle w:val="BTablefigureBold"/>
            </w:pPr>
            <w:r w:rsidRPr="00C86B5A">
              <w:t>36</w:t>
            </w:r>
            <w:r>
              <w:t>,</w:t>
            </w:r>
            <w:r w:rsidRPr="00C86B5A">
              <w:t>104</w:t>
            </w:r>
          </w:p>
        </w:tc>
        <w:tc>
          <w:tcPr>
            <w:tcW w:w="1247" w:type="dxa"/>
            <w:tcBorders>
              <w:top w:val="nil"/>
              <w:bottom w:val="single" w:sz="4" w:space="0" w:color="auto"/>
            </w:tcBorders>
          </w:tcPr>
          <w:p w14:paraId="64DDCCE3" w14:textId="77777777" w:rsidR="00F1314C" w:rsidRDefault="00F1314C" w:rsidP="00ED1DB2">
            <w:pPr>
              <w:pStyle w:val="BTablefigureBold"/>
            </w:pPr>
            <w:r w:rsidRPr="00C86B5A">
              <w:t>5</w:t>
            </w:r>
            <w:r>
              <w:t>,</w:t>
            </w:r>
            <w:r w:rsidRPr="00C86B5A">
              <w:t>499</w:t>
            </w:r>
          </w:p>
        </w:tc>
        <w:tc>
          <w:tcPr>
            <w:tcW w:w="1247" w:type="dxa"/>
            <w:tcBorders>
              <w:top w:val="nil"/>
              <w:bottom w:val="single" w:sz="4" w:space="0" w:color="auto"/>
            </w:tcBorders>
          </w:tcPr>
          <w:p w14:paraId="2C0A01CC" w14:textId="77777777" w:rsidR="00F1314C" w:rsidRDefault="00F1314C" w:rsidP="00ED1DB2">
            <w:pPr>
              <w:pStyle w:val="BTablefigureBold"/>
            </w:pPr>
            <w:r w:rsidRPr="00C86B5A">
              <w:t>140,533</w:t>
            </w:r>
          </w:p>
        </w:tc>
      </w:tr>
      <w:tr w:rsidR="00F1314C" w14:paraId="6377970B" w14:textId="77777777" w:rsidTr="00ED1DB2">
        <w:trPr>
          <w:trHeight w:val="247"/>
        </w:trPr>
        <w:tc>
          <w:tcPr>
            <w:tcW w:w="2816" w:type="dxa"/>
            <w:tcBorders>
              <w:top w:val="single" w:sz="4" w:space="0" w:color="auto"/>
              <w:bottom w:val="nil"/>
            </w:tcBorders>
            <w:vAlign w:val="bottom"/>
          </w:tcPr>
          <w:p w14:paraId="2129072F" w14:textId="77777777" w:rsidR="00F1314C" w:rsidRDefault="00F1314C" w:rsidP="00ED1DB2">
            <w:pPr>
              <w:pStyle w:val="Btabletextbold"/>
            </w:pPr>
            <w:r>
              <w:t>Canberra Health Services</w:t>
            </w:r>
          </w:p>
        </w:tc>
        <w:tc>
          <w:tcPr>
            <w:tcW w:w="1247" w:type="dxa"/>
            <w:tcBorders>
              <w:top w:val="single" w:sz="4" w:space="0" w:color="auto"/>
              <w:bottom w:val="nil"/>
            </w:tcBorders>
            <w:vAlign w:val="bottom"/>
          </w:tcPr>
          <w:p w14:paraId="3E056367" w14:textId="77777777" w:rsidR="00F1314C" w:rsidRPr="005E1989" w:rsidRDefault="00F1314C" w:rsidP="00ED1DB2">
            <w:pPr>
              <w:pStyle w:val="Emptycell"/>
              <w:spacing w:before="0" w:after="0"/>
              <w:rPr>
                <w:rFonts w:ascii="Calibri" w:hAnsi="Calibri"/>
                <w:b/>
                <w:color w:val="auto"/>
                <w:sz w:val="20"/>
              </w:rPr>
            </w:pPr>
          </w:p>
        </w:tc>
        <w:tc>
          <w:tcPr>
            <w:tcW w:w="1247" w:type="dxa"/>
            <w:tcBorders>
              <w:top w:val="single" w:sz="4" w:space="0" w:color="auto"/>
              <w:bottom w:val="nil"/>
            </w:tcBorders>
            <w:vAlign w:val="bottom"/>
          </w:tcPr>
          <w:p w14:paraId="6FC32B46" w14:textId="77777777" w:rsidR="00F1314C" w:rsidRPr="005E1989" w:rsidRDefault="00F1314C" w:rsidP="00ED1DB2">
            <w:pPr>
              <w:pStyle w:val="Emptycell"/>
              <w:spacing w:before="0" w:after="0"/>
              <w:rPr>
                <w:rFonts w:ascii="Calibri" w:hAnsi="Calibri"/>
                <w:b/>
                <w:color w:val="auto"/>
                <w:sz w:val="20"/>
              </w:rPr>
            </w:pPr>
          </w:p>
        </w:tc>
        <w:tc>
          <w:tcPr>
            <w:tcW w:w="1247" w:type="dxa"/>
            <w:tcBorders>
              <w:top w:val="single" w:sz="4" w:space="0" w:color="auto"/>
              <w:bottom w:val="nil"/>
            </w:tcBorders>
            <w:vAlign w:val="bottom"/>
          </w:tcPr>
          <w:p w14:paraId="2D6019DC" w14:textId="77777777" w:rsidR="00F1314C" w:rsidRPr="005E1989" w:rsidRDefault="00F1314C" w:rsidP="00ED1DB2">
            <w:pPr>
              <w:pStyle w:val="Emptycell"/>
              <w:spacing w:before="0" w:after="0"/>
              <w:rPr>
                <w:rFonts w:ascii="Calibri" w:hAnsi="Calibri"/>
                <w:b/>
                <w:color w:val="auto"/>
                <w:sz w:val="20"/>
              </w:rPr>
            </w:pPr>
          </w:p>
        </w:tc>
        <w:tc>
          <w:tcPr>
            <w:tcW w:w="1247" w:type="dxa"/>
            <w:tcBorders>
              <w:top w:val="single" w:sz="4" w:space="0" w:color="auto"/>
              <w:bottom w:val="nil"/>
            </w:tcBorders>
            <w:vAlign w:val="bottom"/>
          </w:tcPr>
          <w:p w14:paraId="5ACCE975" w14:textId="77777777" w:rsidR="00F1314C" w:rsidRPr="005E1989" w:rsidRDefault="00F1314C" w:rsidP="00ED1DB2">
            <w:pPr>
              <w:pStyle w:val="Emptycell"/>
              <w:spacing w:before="0" w:after="0"/>
              <w:rPr>
                <w:rFonts w:ascii="Calibri" w:hAnsi="Calibri"/>
                <w:b/>
                <w:color w:val="auto"/>
                <w:sz w:val="20"/>
              </w:rPr>
            </w:pPr>
          </w:p>
        </w:tc>
        <w:tc>
          <w:tcPr>
            <w:tcW w:w="1247" w:type="dxa"/>
            <w:tcBorders>
              <w:top w:val="single" w:sz="4" w:space="0" w:color="auto"/>
              <w:bottom w:val="nil"/>
            </w:tcBorders>
            <w:vAlign w:val="bottom"/>
          </w:tcPr>
          <w:p w14:paraId="022513DC" w14:textId="77777777" w:rsidR="00F1314C" w:rsidRPr="005E1989" w:rsidRDefault="00F1314C" w:rsidP="00ED1DB2">
            <w:pPr>
              <w:pStyle w:val="Emptycell"/>
              <w:spacing w:before="0" w:after="0"/>
              <w:rPr>
                <w:rFonts w:ascii="Calibri" w:hAnsi="Calibri"/>
                <w:b/>
                <w:color w:val="auto"/>
                <w:sz w:val="20"/>
              </w:rPr>
            </w:pPr>
          </w:p>
        </w:tc>
      </w:tr>
      <w:tr w:rsidR="00F1314C" w14:paraId="5C2949CD" w14:textId="77777777" w:rsidTr="00ED1DB2">
        <w:tc>
          <w:tcPr>
            <w:tcW w:w="2816" w:type="dxa"/>
            <w:tcBorders>
              <w:top w:val="nil"/>
              <w:bottom w:val="nil"/>
            </w:tcBorders>
          </w:tcPr>
          <w:p w14:paraId="7DEA5CB5" w14:textId="77777777" w:rsidR="00F1314C" w:rsidRDefault="00F1314C" w:rsidP="00ED1DB2">
            <w:pPr>
              <w:pStyle w:val="Btabletextunbold"/>
            </w:pPr>
            <w:r w:rsidRPr="00AE6F2E">
              <w:t xml:space="preserve">New capital works </w:t>
            </w:r>
          </w:p>
        </w:tc>
        <w:tc>
          <w:tcPr>
            <w:tcW w:w="1247" w:type="dxa"/>
            <w:tcBorders>
              <w:top w:val="nil"/>
              <w:bottom w:val="nil"/>
            </w:tcBorders>
          </w:tcPr>
          <w:p w14:paraId="22F38930" w14:textId="77777777" w:rsidR="00F1314C" w:rsidRDefault="00F1314C" w:rsidP="00ED1DB2">
            <w:pPr>
              <w:pStyle w:val="Btablefigureunbold"/>
            </w:pPr>
            <w:r w:rsidRPr="00A57D16">
              <w:t>1</w:t>
            </w:r>
            <w:r>
              <w:t>,</w:t>
            </w:r>
            <w:r w:rsidRPr="00A57D16">
              <w:t>763</w:t>
            </w:r>
          </w:p>
        </w:tc>
        <w:tc>
          <w:tcPr>
            <w:tcW w:w="1247" w:type="dxa"/>
            <w:tcBorders>
              <w:top w:val="nil"/>
              <w:bottom w:val="nil"/>
            </w:tcBorders>
          </w:tcPr>
          <w:p w14:paraId="73E2AC9C" w14:textId="77777777" w:rsidR="00F1314C" w:rsidRDefault="00F1314C" w:rsidP="00ED1DB2">
            <w:pPr>
              <w:pStyle w:val="Btablefigureunbold"/>
            </w:pPr>
            <w:r w:rsidRPr="00A57D16">
              <w:t>9</w:t>
            </w:r>
            <w:r>
              <w:t>,</w:t>
            </w:r>
            <w:r w:rsidRPr="00A57D16">
              <w:t>699</w:t>
            </w:r>
          </w:p>
        </w:tc>
        <w:tc>
          <w:tcPr>
            <w:tcW w:w="1247" w:type="dxa"/>
            <w:tcBorders>
              <w:top w:val="nil"/>
              <w:bottom w:val="nil"/>
            </w:tcBorders>
          </w:tcPr>
          <w:p w14:paraId="5A04C306" w14:textId="77777777" w:rsidR="00F1314C" w:rsidRDefault="00F1314C" w:rsidP="00ED1DB2">
            <w:pPr>
              <w:pStyle w:val="Btablefigureunbold"/>
            </w:pPr>
            <w:r w:rsidRPr="00A57D16">
              <w:t>6</w:t>
            </w:r>
            <w:r>
              <w:t>,</w:t>
            </w:r>
            <w:r w:rsidRPr="00A57D16">
              <w:t>172</w:t>
            </w:r>
          </w:p>
        </w:tc>
        <w:tc>
          <w:tcPr>
            <w:tcW w:w="1247" w:type="dxa"/>
            <w:tcBorders>
              <w:top w:val="nil"/>
              <w:bottom w:val="nil"/>
            </w:tcBorders>
          </w:tcPr>
          <w:p w14:paraId="03BA9BD1" w14:textId="77777777" w:rsidR="00F1314C" w:rsidRDefault="00F1314C" w:rsidP="00ED1DB2">
            <w:pPr>
              <w:pStyle w:val="Btablefigureunbold"/>
            </w:pPr>
            <w:r w:rsidRPr="00A57D16">
              <w:t>0</w:t>
            </w:r>
          </w:p>
        </w:tc>
        <w:tc>
          <w:tcPr>
            <w:tcW w:w="1247" w:type="dxa"/>
            <w:tcBorders>
              <w:top w:val="nil"/>
              <w:bottom w:val="nil"/>
            </w:tcBorders>
          </w:tcPr>
          <w:p w14:paraId="28F86437" w14:textId="77777777" w:rsidR="00F1314C" w:rsidRDefault="00F1314C" w:rsidP="00ED1DB2">
            <w:pPr>
              <w:pStyle w:val="BTablefigureBold"/>
            </w:pPr>
            <w:r w:rsidRPr="00A57D16">
              <w:t>17</w:t>
            </w:r>
            <w:r>
              <w:t>,</w:t>
            </w:r>
            <w:r w:rsidRPr="00A57D16">
              <w:t>634</w:t>
            </w:r>
          </w:p>
        </w:tc>
      </w:tr>
      <w:tr w:rsidR="00F1314C" w14:paraId="1ECF288C" w14:textId="77777777" w:rsidTr="00ED1DB2">
        <w:tc>
          <w:tcPr>
            <w:tcW w:w="2816" w:type="dxa"/>
            <w:tcBorders>
              <w:top w:val="nil"/>
              <w:bottom w:val="nil"/>
            </w:tcBorders>
          </w:tcPr>
          <w:p w14:paraId="370123AD" w14:textId="77777777" w:rsidR="00F1314C" w:rsidRDefault="00F1314C" w:rsidP="00ED1DB2">
            <w:pPr>
              <w:pStyle w:val="Btabletextunbold"/>
            </w:pPr>
            <w:r w:rsidRPr="00AE6F2E">
              <w:t xml:space="preserve">Better Infrastructure Fund </w:t>
            </w:r>
          </w:p>
        </w:tc>
        <w:tc>
          <w:tcPr>
            <w:tcW w:w="1247" w:type="dxa"/>
            <w:tcBorders>
              <w:top w:val="nil"/>
              <w:bottom w:val="nil"/>
            </w:tcBorders>
          </w:tcPr>
          <w:p w14:paraId="41C27465" w14:textId="77777777" w:rsidR="00F1314C" w:rsidRDefault="00F1314C" w:rsidP="00ED1DB2">
            <w:pPr>
              <w:pStyle w:val="Btablefigureunbold"/>
            </w:pPr>
            <w:r w:rsidRPr="00A57D16">
              <w:t>5</w:t>
            </w:r>
            <w:r>
              <w:t>,</w:t>
            </w:r>
            <w:r w:rsidRPr="00A57D16">
              <w:t>177</w:t>
            </w:r>
          </w:p>
        </w:tc>
        <w:tc>
          <w:tcPr>
            <w:tcW w:w="1247" w:type="dxa"/>
            <w:tcBorders>
              <w:top w:val="nil"/>
              <w:bottom w:val="nil"/>
            </w:tcBorders>
          </w:tcPr>
          <w:p w14:paraId="5BF82AA5" w14:textId="77777777" w:rsidR="00F1314C" w:rsidRDefault="00F1314C" w:rsidP="00ED1DB2">
            <w:pPr>
              <w:pStyle w:val="Btablefigureunbold"/>
            </w:pPr>
            <w:r w:rsidRPr="00A57D16">
              <w:t>4</w:t>
            </w:r>
            <w:r>
              <w:t>,</w:t>
            </w:r>
            <w:r w:rsidRPr="00A57D16">
              <w:t>220</w:t>
            </w:r>
          </w:p>
        </w:tc>
        <w:tc>
          <w:tcPr>
            <w:tcW w:w="1247" w:type="dxa"/>
            <w:tcBorders>
              <w:top w:val="nil"/>
              <w:bottom w:val="nil"/>
            </w:tcBorders>
          </w:tcPr>
          <w:p w14:paraId="5A88E19E" w14:textId="77777777" w:rsidR="00F1314C" w:rsidRDefault="00F1314C" w:rsidP="00ED1DB2">
            <w:pPr>
              <w:pStyle w:val="Btablefigureunbold"/>
            </w:pPr>
            <w:r w:rsidRPr="00A57D16">
              <w:t>4</w:t>
            </w:r>
            <w:r>
              <w:t>,</w:t>
            </w:r>
            <w:r w:rsidRPr="00A57D16">
              <w:t>325</w:t>
            </w:r>
          </w:p>
        </w:tc>
        <w:tc>
          <w:tcPr>
            <w:tcW w:w="1247" w:type="dxa"/>
            <w:tcBorders>
              <w:top w:val="nil"/>
              <w:bottom w:val="nil"/>
            </w:tcBorders>
          </w:tcPr>
          <w:p w14:paraId="504456E5" w14:textId="77777777" w:rsidR="00F1314C" w:rsidRDefault="00F1314C" w:rsidP="00ED1DB2">
            <w:pPr>
              <w:pStyle w:val="Btablefigureunbold"/>
            </w:pPr>
            <w:r w:rsidRPr="00A57D16">
              <w:t>4</w:t>
            </w:r>
            <w:r>
              <w:t>,</w:t>
            </w:r>
            <w:r w:rsidRPr="00A57D16">
              <w:t>434</w:t>
            </w:r>
          </w:p>
        </w:tc>
        <w:tc>
          <w:tcPr>
            <w:tcW w:w="1247" w:type="dxa"/>
            <w:tcBorders>
              <w:top w:val="nil"/>
              <w:bottom w:val="nil"/>
            </w:tcBorders>
          </w:tcPr>
          <w:p w14:paraId="68C669A1" w14:textId="77777777" w:rsidR="00F1314C" w:rsidRDefault="00F1314C" w:rsidP="00ED1DB2">
            <w:pPr>
              <w:pStyle w:val="BTablefigureBold"/>
            </w:pPr>
            <w:r w:rsidRPr="00A57D16">
              <w:t>18</w:t>
            </w:r>
            <w:r>
              <w:t>,</w:t>
            </w:r>
            <w:r w:rsidRPr="00A57D16">
              <w:t>156</w:t>
            </w:r>
          </w:p>
        </w:tc>
      </w:tr>
      <w:tr w:rsidR="00F1314C" w14:paraId="7D6D110A" w14:textId="77777777" w:rsidTr="00ED1DB2">
        <w:tc>
          <w:tcPr>
            <w:tcW w:w="2816" w:type="dxa"/>
            <w:tcBorders>
              <w:top w:val="nil"/>
              <w:bottom w:val="nil"/>
            </w:tcBorders>
          </w:tcPr>
          <w:p w14:paraId="0C533B49" w14:textId="77777777" w:rsidR="00F1314C" w:rsidRDefault="00F1314C" w:rsidP="00ED1DB2">
            <w:pPr>
              <w:pStyle w:val="Btabletextunbold"/>
            </w:pPr>
            <w:r w:rsidRPr="00AE6F2E">
              <w:t xml:space="preserve">Works-in-progress </w:t>
            </w:r>
          </w:p>
        </w:tc>
        <w:tc>
          <w:tcPr>
            <w:tcW w:w="1247" w:type="dxa"/>
            <w:tcBorders>
              <w:top w:val="nil"/>
              <w:bottom w:val="nil"/>
            </w:tcBorders>
          </w:tcPr>
          <w:p w14:paraId="70160A60" w14:textId="77777777" w:rsidR="00F1314C" w:rsidRDefault="00F1314C" w:rsidP="00ED1DB2">
            <w:pPr>
              <w:pStyle w:val="Btablefigureunbold"/>
            </w:pPr>
            <w:r w:rsidRPr="00A57D16">
              <w:t>76</w:t>
            </w:r>
            <w:r>
              <w:t>,</w:t>
            </w:r>
            <w:r w:rsidRPr="00A57D16">
              <w:t>791</w:t>
            </w:r>
          </w:p>
        </w:tc>
        <w:tc>
          <w:tcPr>
            <w:tcW w:w="1247" w:type="dxa"/>
            <w:tcBorders>
              <w:top w:val="nil"/>
              <w:bottom w:val="nil"/>
            </w:tcBorders>
          </w:tcPr>
          <w:p w14:paraId="1899012F" w14:textId="77777777" w:rsidR="00F1314C" w:rsidRDefault="00F1314C" w:rsidP="00ED1DB2">
            <w:pPr>
              <w:pStyle w:val="Btablefigureunbold"/>
            </w:pPr>
            <w:r w:rsidRPr="00A57D16">
              <w:t>48</w:t>
            </w:r>
            <w:r>
              <w:t>,</w:t>
            </w:r>
            <w:r w:rsidRPr="00A57D16">
              <w:t>562</w:t>
            </w:r>
          </w:p>
        </w:tc>
        <w:tc>
          <w:tcPr>
            <w:tcW w:w="1247" w:type="dxa"/>
            <w:tcBorders>
              <w:top w:val="nil"/>
              <w:bottom w:val="nil"/>
            </w:tcBorders>
          </w:tcPr>
          <w:p w14:paraId="40CF28BD" w14:textId="77777777" w:rsidR="00F1314C" w:rsidRDefault="00F1314C" w:rsidP="00ED1DB2">
            <w:pPr>
              <w:pStyle w:val="Btablefigureunbold"/>
            </w:pPr>
            <w:r w:rsidRPr="00A57D16">
              <w:t>24</w:t>
            </w:r>
            <w:r>
              <w:t>,</w:t>
            </w:r>
            <w:r w:rsidRPr="00A57D16">
              <w:t>362</w:t>
            </w:r>
          </w:p>
        </w:tc>
        <w:tc>
          <w:tcPr>
            <w:tcW w:w="1247" w:type="dxa"/>
            <w:tcBorders>
              <w:top w:val="nil"/>
              <w:bottom w:val="nil"/>
            </w:tcBorders>
          </w:tcPr>
          <w:p w14:paraId="665AAB22" w14:textId="77777777" w:rsidR="00F1314C" w:rsidRDefault="00F1314C" w:rsidP="00ED1DB2">
            <w:pPr>
              <w:pStyle w:val="Btablefigureunbold"/>
            </w:pPr>
            <w:r w:rsidRPr="00A57D16">
              <w:t>0</w:t>
            </w:r>
          </w:p>
        </w:tc>
        <w:tc>
          <w:tcPr>
            <w:tcW w:w="1247" w:type="dxa"/>
            <w:tcBorders>
              <w:top w:val="nil"/>
              <w:bottom w:val="nil"/>
            </w:tcBorders>
          </w:tcPr>
          <w:p w14:paraId="3F641457" w14:textId="77777777" w:rsidR="00F1314C" w:rsidRDefault="00F1314C" w:rsidP="00ED1DB2">
            <w:pPr>
              <w:pStyle w:val="BTablefigureBold"/>
            </w:pPr>
            <w:r w:rsidRPr="00A57D16">
              <w:t>149</w:t>
            </w:r>
            <w:r>
              <w:t>,</w:t>
            </w:r>
            <w:r w:rsidRPr="00A57D16">
              <w:t>715</w:t>
            </w:r>
          </w:p>
        </w:tc>
      </w:tr>
      <w:tr w:rsidR="00F1314C" w14:paraId="6B27E2A7" w14:textId="77777777" w:rsidTr="00ED1DB2">
        <w:tc>
          <w:tcPr>
            <w:tcW w:w="2816" w:type="dxa"/>
            <w:tcBorders>
              <w:top w:val="nil"/>
              <w:bottom w:val="single" w:sz="4" w:space="0" w:color="auto"/>
            </w:tcBorders>
          </w:tcPr>
          <w:p w14:paraId="5C3398C1" w14:textId="77777777" w:rsidR="00F1314C" w:rsidRDefault="00F1314C" w:rsidP="00ED1DB2">
            <w:pPr>
              <w:pStyle w:val="Btabletextbold"/>
            </w:pPr>
            <w:r w:rsidRPr="00AE6F2E">
              <w:t>Total</w:t>
            </w:r>
          </w:p>
        </w:tc>
        <w:tc>
          <w:tcPr>
            <w:tcW w:w="1247" w:type="dxa"/>
            <w:tcBorders>
              <w:top w:val="nil"/>
              <w:bottom w:val="single" w:sz="4" w:space="0" w:color="auto"/>
            </w:tcBorders>
          </w:tcPr>
          <w:p w14:paraId="42780226" w14:textId="77777777" w:rsidR="00F1314C" w:rsidRDefault="00F1314C" w:rsidP="00ED1DB2">
            <w:pPr>
              <w:pStyle w:val="BTablefigureBold"/>
            </w:pPr>
            <w:r w:rsidRPr="00986498">
              <w:t>83</w:t>
            </w:r>
            <w:r>
              <w:t>,</w:t>
            </w:r>
            <w:r w:rsidRPr="00986498">
              <w:t>731</w:t>
            </w:r>
          </w:p>
        </w:tc>
        <w:tc>
          <w:tcPr>
            <w:tcW w:w="1247" w:type="dxa"/>
            <w:tcBorders>
              <w:top w:val="nil"/>
              <w:bottom w:val="single" w:sz="4" w:space="0" w:color="auto"/>
            </w:tcBorders>
          </w:tcPr>
          <w:p w14:paraId="10F74413" w14:textId="77777777" w:rsidR="00F1314C" w:rsidRDefault="00F1314C" w:rsidP="00ED1DB2">
            <w:pPr>
              <w:pStyle w:val="BTablefigureBold"/>
            </w:pPr>
            <w:r w:rsidRPr="00986498">
              <w:t>62</w:t>
            </w:r>
            <w:r>
              <w:t>,</w:t>
            </w:r>
            <w:r w:rsidRPr="00986498">
              <w:t>481</w:t>
            </w:r>
          </w:p>
        </w:tc>
        <w:tc>
          <w:tcPr>
            <w:tcW w:w="1247" w:type="dxa"/>
            <w:tcBorders>
              <w:top w:val="nil"/>
              <w:bottom w:val="single" w:sz="4" w:space="0" w:color="auto"/>
            </w:tcBorders>
          </w:tcPr>
          <w:p w14:paraId="78FB3F53" w14:textId="77777777" w:rsidR="00F1314C" w:rsidRDefault="00F1314C" w:rsidP="00ED1DB2">
            <w:pPr>
              <w:pStyle w:val="BTablefigureBold"/>
            </w:pPr>
            <w:r w:rsidRPr="00986498">
              <w:t>34</w:t>
            </w:r>
            <w:r>
              <w:t>,</w:t>
            </w:r>
            <w:r w:rsidRPr="00986498">
              <w:t>859</w:t>
            </w:r>
          </w:p>
        </w:tc>
        <w:tc>
          <w:tcPr>
            <w:tcW w:w="1247" w:type="dxa"/>
            <w:tcBorders>
              <w:top w:val="nil"/>
              <w:bottom w:val="single" w:sz="4" w:space="0" w:color="auto"/>
            </w:tcBorders>
          </w:tcPr>
          <w:p w14:paraId="59B95CB8" w14:textId="77777777" w:rsidR="00F1314C" w:rsidRDefault="00F1314C" w:rsidP="00ED1DB2">
            <w:pPr>
              <w:pStyle w:val="BTablefigureBold"/>
            </w:pPr>
            <w:r w:rsidRPr="00986498">
              <w:t>4</w:t>
            </w:r>
            <w:r>
              <w:t>,</w:t>
            </w:r>
            <w:r w:rsidRPr="00986498">
              <w:t>434</w:t>
            </w:r>
          </w:p>
        </w:tc>
        <w:tc>
          <w:tcPr>
            <w:tcW w:w="1247" w:type="dxa"/>
            <w:tcBorders>
              <w:top w:val="nil"/>
              <w:bottom w:val="single" w:sz="4" w:space="0" w:color="auto"/>
            </w:tcBorders>
          </w:tcPr>
          <w:p w14:paraId="3726EB91" w14:textId="77777777" w:rsidR="00F1314C" w:rsidRDefault="00F1314C" w:rsidP="00ED1DB2">
            <w:pPr>
              <w:pStyle w:val="BTablefigureBold"/>
            </w:pPr>
            <w:r w:rsidRPr="00986498">
              <w:t>185</w:t>
            </w:r>
            <w:r>
              <w:t>,</w:t>
            </w:r>
            <w:r w:rsidRPr="00986498">
              <w:t>505</w:t>
            </w:r>
          </w:p>
        </w:tc>
      </w:tr>
      <w:tr w:rsidR="00F1314C" w14:paraId="349D01D0" w14:textId="77777777" w:rsidTr="00ED1DB2">
        <w:trPr>
          <w:trHeight w:val="420"/>
        </w:trPr>
        <w:tc>
          <w:tcPr>
            <w:tcW w:w="2816" w:type="dxa"/>
            <w:tcBorders>
              <w:top w:val="single" w:sz="4" w:space="0" w:color="auto"/>
              <w:bottom w:val="nil"/>
            </w:tcBorders>
            <w:vAlign w:val="bottom"/>
          </w:tcPr>
          <w:p w14:paraId="742F1DB8" w14:textId="77777777" w:rsidR="00F1314C" w:rsidRDefault="00F1314C" w:rsidP="00ED1DB2">
            <w:pPr>
              <w:pStyle w:val="Btabletextbold"/>
            </w:pPr>
            <w:r>
              <w:t>Canberra Institute of Technology</w:t>
            </w:r>
          </w:p>
        </w:tc>
        <w:tc>
          <w:tcPr>
            <w:tcW w:w="1247" w:type="dxa"/>
            <w:tcBorders>
              <w:top w:val="single" w:sz="4" w:space="0" w:color="auto"/>
              <w:bottom w:val="nil"/>
            </w:tcBorders>
          </w:tcPr>
          <w:p w14:paraId="4E942231" w14:textId="77777777" w:rsidR="00F1314C" w:rsidRDefault="00F1314C" w:rsidP="00ED1DB2">
            <w:pPr>
              <w:pStyle w:val="Emptycell"/>
              <w:spacing w:before="0" w:after="0"/>
            </w:pPr>
          </w:p>
        </w:tc>
        <w:tc>
          <w:tcPr>
            <w:tcW w:w="1247" w:type="dxa"/>
            <w:tcBorders>
              <w:top w:val="single" w:sz="4" w:space="0" w:color="auto"/>
              <w:bottom w:val="nil"/>
            </w:tcBorders>
          </w:tcPr>
          <w:p w14:paraId="23F07F81" w14:textId="77777777" w:rsidR="00F1314C" w:rsidRDefault="00F1314C" w:rsidP="00ED1DB2">
            <w:pPr>
              <w:pStyle w:val="Emptycell"/>
              <w:spacing w:before="0" w:after="0"/>
            </w:pPr>
          </w:p>
        </w:tc>
        <w:tc>
          <w:tcPr>
            <w:tcW w:w="1247" w:type="dxa"/>
            <w:tcBorders>
              <w:top w:val="single" w:sz="4" w:space="0" w:color="auto"/>
              <w:bottom w:val="nil"/>
            </w:tcBorders>
          </w:tcPr>
          <w:p w14:paraId="5C583933" w14:textId="77777777" w:rsidR="00F1314C" w:rsidRDefault="00F1314C" w:rsidP="00ED1DB2">
            <w:pPr>
              <w:pStyle w:val="Emptycell"/>
              <w:spacing w:before="0" w:after="0"/>
            </w:pPr>
          </w:p>
        </w:tc>
        <w:tc>
          <w:tcPr>
            <w:tcW w:w="1247" w:type="dxa"/>
            <w:tcBorders>
              <w:top w:val="single" w:sz="4" w:space="0" w:color="auto"/>
              <w:bottom w:val="nil"/>
            </w:tcBorders>
          </w:tcPr>
          <w:p w14:paraId="3F97425A" w14:textId="77777777" w:rsidR="00F1314C" w:rsidRDefault="00F1314C" w:rsidP="00ED1DB2">
            <w:pPr>
              <w:pStyle w:val="Emptycell"/>
              <w:spacing w:before="0" w:after="0"/>
            </w:pPr>
          </w:p>
        </w:tc>
        <w:tc>
          <w:tcPr>
            <w:tcW w:w="1247" w:type="dxa"/>
            <w:tcBorders>
              <w:top w:val="single" w:sz="4" w:space="0" w:color="auto"/>
              <w:bottom w:val="nil"/>
            </w:tcBorders>
          </w:tcPr>
          <w:p w14:paraId="28D954F5" w14:textId="77777777" w:rsidR="00F1314C" w:rsidRDefault="00F1314C" w:rsidP="00ED1DB2">
            <w:pPr>
              <w:pStyle w:val="Emptycell"/>
              <w:spacing w:before="0" w:after="0"/>
            </w:pPr>
          </w:p>
        </w:tc>
      </w:tr>
      <w:tr w:rsidR="00F1314C" w14:paraId="355258CE" w14:textId="77777777" w:rsidTr="00ED1DB2">
        <w:tc>
          <w:tcPr>
            <w:tcW w:w="2816" w:type="dxa"/>
            <w:tcBorders>
              <w:top w:val="nil"/>
              <w:bottom w:val="nil"/>
            </w:tcBorders>
          </w:tcPr>
          <w:p w14:paraId="065B54FE" w14:textId="77777777" w:rsidR="00F1314C" w:rsidRDefault="00F1314C" w:rsidP="00ED1DB2">
            <w:pPr>
              <w:pStyle w:val="Btabletextunbold"/>
            </w:pPr>
            <w:r w:rsidRPr="00AE6F2E">
              <w:t xml:space="preserve">New capital works </w:t>
            </w:r>
          </w:p>
        </w:tc>
        <w:tc>
          <w:tcPr>
            <w:tcW w:w="1247" w:type="dxa"/>
            <w:tcBorders>
              <w:top w:val="nil"/>
              <w:bottom w:val="nil"/>
            </w:tcBorders>
          </w:tcPr>
          <w:p w14:paraId="78D8523C" w14:textId="77777777" w:rsidR="00F1314C" w:rsidRDefault="00F1314C" w:rsidP="00ED1DB2">
            <w:pPr>
              <w:pStyle w:val="Btablefigureunbold"/>
            </w:pPr>
            <w:r w:rsidRPr="005D7557">
              <w:t>0</w:t>
            </w:r>
          </w:p>
        </w:tc>
        <w:tc>
          <w:tcPr>
            <w:tcW w:w="1247" w:type="dxa"/>
            <w:tcBorders>
              <w:top w:val="nil"/>
              <w:bottom w:val="nil"/>
            </w:tcBorders>
          </w:tcPr>
          <w:p w14:paraId="1DD7D052" w14:textId="77777777" w:rsidR="00F1314C" w:rsidRDefault="00F1314C" w:rsidP="00ED1DB2">
            <w:pPr>
              <w:pStyle w:val="Btablefigureunbold"/>
            </w:pPr>
            <w:r w:rsidRPr="005D7557">
              <w:t>0</w:t>
            </w:r>
          </w:p>
        </w:tc>
        <w:tc>
          <w:tcPr>
            <w:tcW w:w="1247" w:type="dxa"/>
            <w:tcBorders>
              <w:top w:val="nil"/>
              <w:bottom w:val="nil"/>
            </w:tcBorders>
          </w:tcPr>
          <w:p w14:paraId="7B5F8B77" w14:textId="77777777" w:rsidR="00F1314C" w:rsidRDefault="00F1314C" w:rsidP="00ED1DB2">
            <w:pPr>
              <w:pStyle w:val="Btablefigureunbold"/>
            </w:pPr>
            <w:r w:rsidRPr="005D7557">
              <w:t>0</w:t>
            </w:r>
          </w:p>
        </w:tc>
        <w:tc>
          <w:tcPr>
            <w:tcW w:w="1247" w:type="dxa"/>
            <w:tcBorders>
              <w:top w:val="nil"/>
              <w:bottom w:val="nil"/>
            </w:tcBorders>
          </w:tcPr>
          <w:p w14:paraId="1B763E7B" w14:textId="77777777" w:rsidR="00F1314C" w:rsidRDefault="00F1314C" w:rsidP="00ED1DB2">
            <w:pPr>
              <w:pStyle w:val="Btablefigureunbold"/>
            </w:pPr>
            <w:r w:rsidRPr="005D7557">
              <w:t>0</w:t>
            </w:r>
          </w:p>
        </w:tc>
        <w:tc>
          <w:tcPr>
            <w:tcW w:w="1247" w:type="dxa"/>
            <w:tcBorders>
              <w:top w:val="nil"/>
              <w:bottom w:val="nil"/>
            </w:tcBorders>
          </w:tcPr>
          <w:p w14:paraId="2247BE0A" w14:textId="77777777" w:rsidR="00F1314C" w:rsidRDefault="00F1314C" w:rsidP="00ED1DB2">
            <w:pPr>
              <w:pStyle w:val="Btablefigureunbold"/>
            </w:pPr>
            <w:r w:rsidRPr="005D7557">
              <w:t>0</w:t>
            </w:r>
          </w:p>
        </w:tc>
      </w:tr>
      <w:tr w:rsidR="00F1314C" w14:paraId="06C225F7" w14:textId="77777777" w:rsidTr="00ED1DB2">
        <w:tc>
          <w:tcPr>
            <w:tcW w:w="2816" w:type="dxa"/>
            <w:tcBorders>
              <w:top w:val="nil"/>
              <w:bottom w:val="nil"/>
            </w:tcBorders>
          </w:tcPr>
          <w:p w14:paraId="3325A224" w14:textId="77777777" w:rsidR="00F1314C" w:rsidRDefault="00F1314C" w:rsidP="00ED1DB2">
            <w:pPr>
              <w:pStyle w:val="Btabletextunbold"/>
            </w:pPr>
            <w:r w:rsidRPr="00AE6F2E">
              <w:t xml:space="preserve">Better Infrastructure Fund </w:t>
            </w:r>
          </w:p>
        </w:tc>
        <w:tc>
          <w:tcPr>
            <w:tcW w:w="1247" w:type="dxa"/>
            <w:tcBorders>
              <w:top w:val="nil"/>
              <w:bottom w:val="nil"/>
            </w:tcBorders>
          </w:tcPr>
          <w:p w14:paraId="45CA079C" w14:textId="77777777" w:rsidR="00F1314C" w:rsidRDefault="00F1314C" w:rsidP="00ED1DB2">
            <w:pPr>
              <w:pStyle w:val="Btablefigureunbold"/>
            </w:pPr>
            <w:r w:rsidRPr="005D7557">
              <w:t>3</w:t>
            </w:r>
            <w:r>
              <w:t>,</w:t>
            </w:r>
            <w:r w:rsidRPr="005D7557">
              <w:t>041</w:t>
            </w:r>
          </w:p>
        </w:tc>
        <w:tc>
          <w:tcPr>
            <w:tcW w:w="1247" w:type="dxa"/>
            <w:tcBorders>
              <w:top w:val="nil"/>
              <w:bottom w:val="nil"/>
            </w:tcBorders>
          </w:tcPr>
          <w:p w14:paraId="7292BEEA" w14:textId="77777777" w:rsidR="00F1314C" w:rsidRDefault="00F1314C" w:rsidP="00ED1DB2">
            <w:pPr>
              <w:pStyle w:val="Btablefigureunbold"/>
            </w:pPr>
            <w:r w:rsidRPr="005D7557">
              <w:t>2</w:t>
            </w:r>
            <w:r>
              <w:t>,</w:t>
            </w:r>
            <w:r w:rsidRPr="005D7557">
              <w:t>917</w:t>
            </w:r>
          </w:p>
        </w:tc>
        <w:tc>
          <w:tcPr>
            <w:tcW w:w="1247" w:type="dxa"/>
            <w:tcBorders>
              <w:top w:val="nil"/>
              <w:bottom w:val="nil"/>
            </w:tcBorders>
          </w:tcPr>
          <w:p w14:paraId="02B30FA5" w14:textId="77777777" w:rsidR="00F1314C" w:rsidRDefault="00F1314C" w:rsidP="00ED1DB2">
            <w:pPr>
              <w:pStyle w:val="Btablefigureunbold"/>
            </w:pPr>
            <w:r w:rsidRPr="005D7557">
              <w:t>2</w:t>
            </w:r>
            <w:r>
              <w:t>,</w:t>
            </w:r>
            <w:r w:rsidRPr="005D7557">
              <w:t>990</w:t>
            </w:r>
          </w:p>
        </w:tc>
        <w:tc>
          <w:tcPr>
            <w:tcW w:w="1247" w:type="dxa"/>
            <w:tcBorders>
              <w:top w:val="nil"/>
              <w:bottom w:val="nil"/>
            </w:tcBorders>
          </w:tcPr>
          <w:p w14:paraId="2A6BF181" w14:textId="77777777" w:rsidR="00F1314C" w:rsidRDefault="00F1314C" w:rsidP="00ED1DB2">
            <w:pPr>
              <w:pStyle w:val="Btablefigureunbold"/>
            </w:pPr>
            <w:r w:rsidRPr="005D7557">
              <w:t>3</w:t>
            </w:r>
            <w:r>
              <w:t>,</w:t>
            </w:r>
            <w:r w:rsidRPr="005D7557">
              <w:t>064</w:t>
            </w:r>
          </w:p>
        </w:tc>
        <w:tc>
          <w:tcPr>
            <w:tcW w:w="1247" w:type="dxa"/>
            <w:tcBorders>
              <w:top w:val="nil"/>
              <w:bottom w:val="nil"/>
            </w:tcBorders>
          </w:tcPr>
          <w:p w14:paraId="0A1C9D10" w14:textId="77777777" w:rsidR="00F1314C" w:rsidRDefault="00F1314C" w:rsidP="00ED1DB2">
            <w:pPr>
              <w:pStyle w:val="Btablefigureunbold"/>
            </w:pPr>
            <w:r w:rsidRPr="005D7557">
              <w:t>12</w:t>
            </w:r>
            <w:r>
              <w:t>,</w:t>
            </w:r>
            <w:r w:rsidRPr="005D7557">
              <w:t>012</w:t>
            </w:r>
          </w:p>
        </w:tc>
      </w:tr>
      <w:tr w:rsidR="00F1314C" w14:paraId="2D71ECB6" w14:textId="77777777" w:rsidTr="00ED1DB2">
        <w:tc>
          <w:tcPr>
            <w:tcW w:w="2816" w:type="dxa"/>
            <w:tcBorders>
              <w:top w:val="nil"/>
              <w:bottom w:val="nil"/>
            </w:tcBorders>
          </w:tcPr>
          <w:p w14:paraId="61371C37" w14:textId="77777777" w:rsidR="00F1314C" w:rsidRDefault="00F1314C" w:rsidP="00ED1DB2">
            <w:pPr>
              <w:pStyle w:val="Btabletextunbold"/>
            </w:pPr>
            <w:r w:rsidRPr="00AE6F2E">
              <w:t xml:space="preserve">Works-in-progress </w:t>
            </w:r>
          </w:p>
        </w:tc>
        <w:tc>
          <w:tcPr>
            <w:tcW w:w="1247" w:type="dxa"/>
            <w:tcBorders>
              <w:top w:val="nil"/>
              <w:bottom w:val="nil"/>
            </w:tcBorders>
          </w:tcPr>
          <w:p w14:paraId="1A425F9F" w14:textId="77777777" w:rsidR="00F1314C" w:rsidRDefault="00F1314C" w:rsidP="00ED1DB2">
            <w:pPr>
              <w:pStyle w:val="Btablefigureunbold"/>
            </w:pPr>
            <w:r w:rsidRPr="005D7557">
              <w:t>8</w:t>
            </w:r>
            <w:r>
              <w:t>,</w:t>
            </w:r>
            <w:r w:rsidRPr="005D7557">
              <w:t>191</w:t>
            </w:r>
          </w:p>
        </w:tc>
        <w:tc>
          <w:tcPr>
            <w:tcW w:w="1247" w:type="dxa"/>
            <w:tcBorders>
              <w:top w:val="nil"/>
              <w:bottom w:val="nil"/>
            </w:tcBorders>
          </w:tcPr>
          <w:p w14:paraId="7F5B10FA" w14:textId="77777777" w:rsidR="00F1314C" w:rsidRDefault="00F1314C" w:rsidP="00ED1DB2">
            <w:pPr>
              <w:pStyle w:val="Btablefigureunbold"/>
            </w:pPr>
            <w:r w:rsidRPr="005D7557">
              <w:t>2</w:t>
            </w:r>
            <w:r>
              <w:t>,</w:t>
            </w:r>
            <w:r w:rsidRPr="005D7557">
              <w:t>965</w:t>
            </w:r>
          </w:p>
        </w:tc>
        <w:tc>
          <w:tcPr>
            <w:tcW w:w="1247" w:type="dxa"/>
            <w:tcBorders>
              <w:top w:val="nil"/>
              <w:bottom w:val="nil"/>
            </w:tcBorders>
          </w:tcPr>
          <w:p w14:paraId="63A74C31" w14:textId="77777777" w:rsidR="00F1314C" w:rsidRDefault="00F1314C" w:rsidP="00ED1DB2">
            <w:pPr>
              <w:pStyle w:val="Btablefigureunbold"/>
            </w:pPr>
            <w:r w:rsidRPr="005D7557">
              <w:t>1</w:t>
            </w:r>
            <w:r>
              <w:t>,</w:t>
            </w:r>
            <w:r w:rsidRPr="005D7557">
              <w:t>257</w:t>
            </w:r>
          </w:p>
        </w:tc>
        <w:tc>
          <w:tcPr>
            <w:tcW w:w="1247" w:type="dxa"/>
            <w:tcBorders>
              <w:top w:val="nil"/>
              <w:bottom w:val="nil"/>
            </w:tcBorders>
          </w:tcPr>
          <w:p w14:paraId="2422D9EE" w14:textId="77777777" w:rsidR="00F1314C" w:rsidRDefault="00F1314C" w:rsidP="00ED1DB2">
            <w:pPr>
              <w:pStyle w:val="Btablefigureunbold"/>
            </w:pPr>
            <w:r w:rsidRPr="005D7557">
              <w:t>1</w:t>
            </w:r>
            <w:r>
              <w:t>,</w:t>
            </w:r>
            <w:r w:rsidRPr="005D7557">
              <w:t>257</w:t>
            </w:r>
          </w:p>
        </w:tc>
        <w:tc>
          <w:tcPr>
            <w:tcW w:w="1247" w:type="dxa"/>
            <w:tcBorders>
              <w:top w:val="nil"/>
              <w:bottom w:val="nil"/>
            </w:tcBorders>
          </w:tcPr>
          <w:p w14:paraId="680F490A" w14:textId="77777777" w:rsidR="00F1314C" w:rsidRDefault="00F1314C" w:rsidP="00ED1DB2">
            <w:pPr>
              <w:pStyle w:val="Btablefigureunbold"/>
            </w:pPr>
            <w:r w:rsidRPr="005D7557">
              <w:t>13</w:t>
            </w:r>
            <w:r>
              <w:t>,</w:t>
            </w:r>
            <w:r w:rsidRPr="005D7557">
              <w:t>670</w:t>
            </w:r>
          </w:p>
        </w:tc>
      </w:tr>
      <w:tr w:rsidR="00F1314C" w14:paraId="0B111BBA" w14:textId="77777777" w:rsidTr="00ED1DB2">
        <w:tc>
          <w:tcPr>
            <w:tcW w:w="2816" w:type="dxa"/>
            <w:tcBorders>
              <w:top w:val="nil"/>
              <w:bottom w:val="single" w:sz="4" w:space="0" w:color="auto"/>
            </w:tcBorders>
          </w:tcPr>
          <w:p w14:paraId="0692C110" w14:textId="77777777" w:rsidR="00F1314C" w:rsidRDefault="00F1314C" w:rsidP="00ED1DB2">
            <w:pPr>
              <w:pStyle w:val="Btabletextbold"/>
            </w:pPr>
            <w:r w:rsidRPr="00AE6F2E">
              <w:t>Total</w:t>
            </w:r>
          </w:p>
        </w:tc>
        <w:tc>
          <w:tcPr>
            <w:tcW w:w="1247" w:type="dxa"/>
            <w:tcBorders>
              <w:top w:val="nil"/>
              <w:bottom w:val="single" w:sz="4" w:space="0" w:color="auto"/>
            </w:tcBorders>
          </w:tcPr>
          <w:p w14:paraId="4705261B" w14:textId="77777777" w:rsidR="00F1314C" w:rsidRDefault="00F1314C" w:rsidP="00ED1DB2">
            <w:pPr>
              <w:pStyle w:val="BTablefigureBold"/>
            </w:pPr>
            <w:r w:rsidRPr="005D7557">
              <w:t>11</w:t>
            </w:r>
            <w:r>
              <w:t>,</w:t>
            </w:r>
            <w:r w:rsidRPr="005D7557">
              <w:t>232</w:t>
            </w:r>
          </w:p>
        </w:tc>
        <w:tc>
          <w:tcPr>
            <w:tcW w:w="1247" w:type="dxa"/>
            <w:tcBorders>
              <w:top w:val="nil"/>
              <w:bottom w:val="single" w:sz="4" w:space="0" w:color="auto"/>
            </w:tcBorders>
          </w:tcPr>
          <w:p w14:paraId="2B93A27E" w14:textId="77777777" w:rsidR="00F1314C" w:rsidRDefault="00F1314C" w:rsidP="00ED1DB2">
            <w:pPr>
              <w:pStyle w:val="BTablefigureBold"/>
            </w:pPr>
            <w:r w:rsidRPr="005D7557">
              <w:t>5</w:t>
            </w:r>
            <w:r>
              <w:t>,</w:t>
            </w:r>
            <w:r w:rsidRPr="005D7557">
              <w:t>882</w:t>
            </w:r>
          </w:p>
        </w:tc>
        <w:tc>
          <w:tcPr>
            <w:tcW w:w="1247" w:type="dxa"/>
            <w:tcBorders>
              <w:top w:val="nil"/>
              <w:bottom w:val="single" w:sz="4" w:space="0" w:color="auto"/>
            </w:tcBorders>
          </w:tcPr>
          <w:p w14:paraId="59CD7697" w14:textId="77777777" w:rsidR="00F1314C" w:rsidRDefault="00F1314C" w:rsidP="00ED1DB2">
            <w:pPr>
              <w:pStyle w:val="BTablefigureBold"/>
            </w:pPr>
            <w:r w:rsidRPr="005D7557">
              <w:t>4</w:t>
            </w:r>
            <w:r>
              <w:t>,</w:t>
            </w:r>
            <w:r w:rsidRPr="005D7557">
              <w:t>247</w:t>
            </w:r>
          </w:p>
        </w:tc>
        <w:tc>
          <w:tcPr>
            <w:tcW w:w="1247" w:type="dxa"/>
            <w:tcBorders>
              <w:top w:val="nil"/>
              <w:bottom w:val="single" w:sz="4" w:space="0" w:color="auto"/>
            </w:tcBorders>
          </w:tcPr>
          <w:p w14:paraId="3A4B6F40" w14:textId="77777777" w:rsidR="00F1314C" w:rsidRDefault="00F1314C" w:rsidP="00ED1DB2">
            <w:pPr>
              <w:pStyle w:val="BTablefigureBold"/>
            </w:pPr>
            <w:r w:rsidRPr="005D7557">
              <w:t>4</w:t>
            </w:r>
            <w:r>
              <w:t>,</w:t>
            </w:r>
            <w:r w:rsidRPr="005D7557">
              <w:t>321</w:t>
            </w:r>
          </w:p>
        </w:tc>
        <w:tc>
          <w:tcPr>
            <w:tcW w:w="1247" w:type="dxa"/>
            <w:tcBorders>
              <w:top w:val="nil"/>
              <w:bottom w:val="single" w:sz="4" w:space="0" w:color="auto"/>
            </w:tcBorders>
          </w:tcPr>
          <w:p w14:paraId="7AF7AF68" w14:textId="77777777" w:rsidR="00F1314C" w:rsidRDefault="00F1314C" w:rsidP="00ED1DB2">
            <w:pPr>
              <w:pStyle w:val="BTablefigureBold"/>
            </w:pPr>
            <w:r w:rsidRPr="005D7557">
              <w:t>25</w:t>
            </w:r>
            <w:r>
              <w:t>,</w:t>
            </w:r>
            <w:r w:rsidRPr="005D7557">
              <w:t>682</w:t>
            </w:r>
          </w:p>
        </w:tc>
      </w:tr>
      <w:tr w:rsidR="00F1314C" w14:paraId="7B9D8F32" w14:textId="77777777" w:rsidTr="00ED1DB2">
        <w:trPr>
          <w:trHeight w:val="654"/>
        </w:trPr>
        <w:tc>
          <w:tcPr>
            <w:tcW w:w="2816" w:type="dxa"/>
            <w:tcBorders>
              <w:top w:val="single" w:sz="4" w:space="0" w:color="auto"/>
              <w:bottom w:val="nil"/>
            </w:tcBorders>
            <w:vAlign w:val="bottom"/>
          </w:tcPr>
          <w:p w14:paraId="2A615443" w14:textId="77777777" w:rsidR="00F1314C" w:rsidRDefault="00F1314C" w:rsidP="00ED1DB2">
            <w:pPr>
              <w:pStyle w:val="Btabletextbold"/>
            </w:pPr>
            <w:r>
              <w:t>Chief Minister, Treasury and Economic Development Directorate</w:t>
            </w:r>
          </w:p>
        </w:tc>
        <w:tc>
          <w:tcPr>
            <w:tcW w:w="1247" w:type="dxa"/>
            <w:tcBorders>
              <w:top w:val="single" w:sz="4" w:space="0" w:color="auto"/>
              <w:bottom w:val="nil"/>
            </w:tcBorders>
          </w:tcPr>
          <w:p w14:paraId="72EA4FD3" w14:textId="77777777" w:rsidR="00F1314C" w:rsidRDefault="00F1314C" w:rsidP="00ED1DB2">
            <w:pPr>
              <w:pStyle w:val="Emptycell"/>
            </w:pPr>
          </w:p>
        </w:tc>
        <w:tc>
          <w:tcPr>
            <w:tcW w:w="1247" w:type="dxa"/>
            <w:tcBorders>
              <w:top w:val="single" w:sz="4" w:space="0" w:color="auto"/>
              <w:bottom w:val="nil"/>
            </w:tcBorders>
          </w:tcPr>
          <w:p w14:paraId="2205486A" w14:textId="77777777" w:rsidR="00F1314C" w:rsidRDefault="00F1314C" w:rsidP="00ED1DB2">
            <w:pPr>
              <w:pStyle w:val="Emptycell"/>
            </w:pPr>
          </w:p>
        </w:tc>
        <w:tc>
          <w:tcPr>
            <w:tcW w:w="1247" w:type="dxa"/>
            <w:tcBorders>
              <w:top w:val="single" w:sz="4" w:space="0" w:color="auto"/>
              <w:bottom w:val="nil"/>
            </w:tcBorders>
          </w:tcPr>
          <w:p w14:paraId="3FB7E09A" w14:textId="77777777" w:rsidR="00F1314C" w:rsidRDefault="00F1314C" w:rsidP="00ED1DB2">
            <w:pPr>
              <w:pStyle w:val="Emptycell"/>
            </w:pPr>
          </w:p>
        </w:tc>
        <w:tc>
          <w:tcPr>
            <w:tcW w:w="1247" w:type="dxa"/>
            <w:tcBorders>
              <w:top w:val="single" w:sz="4" w:space="0" w:color="auto"/>
              <w:bottom w:val="nil"/>
            </w:tcBorders>
          </w:tcPr>
          <w:p w14:paraId="0C304279" w14:textId="77777777" w:rsidR="00F1314C" w:rsidRDefault="00F1314C" w:rsidP="00ED1DB2">
            <w:pPr>
              <w:pStyle w:val="Emptycell"/>
            </w:pPr>
          </w:p>
        </w:tc>
        <w:tc>
          <w:tcPr>
            <w:tcW w:w="1247" w:type="dxa"/>
            <w:tcBorders>
              <w:top w:val="single" w:sz="4" w:space="0" w:color="auto"/>
              <w:bottom w:val="nil"/>
            </w:tcBorders>
          </w:tcPr>
          <w:p w14:paraId="3272DD39" w14:textId="77777777" w:rsidR="00F1314C" w:rsidRDefault="00F1314C" w:rsidP="00ED1DB2">
            <w:pPr>
              <w:pStyle w:val="Emptycell"/>
            </w:pPr>
          </w:p>
        </w:tc>
      </w:tr>
      <w:tr w:rsidR="00F1314C" w14:paraId="61074EF0" w14:textId="77777777" w:rsidTr="00ED1DB2">
        <w:tc>
          <w:tcPr>
            <w:tcW w:w="2816" w:type="dxa"/>
            <w:tcBorders>
              <w:top w:val="nil"/>
              <w:bottom w:val="nil"/>
            </w:tcBorders>
          </w:tcPr>
          <w:p w14:paraId="668B79E8" w14:textId="77777777" w:rsidR="00F1314C" w:rsidRDefault="00F1314C" w:rsidP="00ED1DB2">
            <w:pPr>
              <w:pStyle w:val="Btabletextunbold"/>
            </w:pPr>
            <w:r w:rsidRPr="00AE6F2E">
              <w:t xml:space="preserve">New capital works </w:t>
            </w:r>
          </w:p>
        </w:tc>
        <w:tc>
          <w:tcPr>
            <w:tcW w:w="1247" w:type="dxa"/>
            <w:tcBorders>
              <w:top w:val="nil"/>
              <w:bottom w:val="nil"/>
            </w:tcBorders>
          </w:tcPr>
          <w:p w14:paraId="0FD0A628" w14:textId="77777777" w:rsidR="00F1314C" w:rsidRDefault="00F1314C" w:rsidP="00ED1DB2">
            <w:pPr>
              <w:pStyle w:val="Btablefigureunbold"/>
            </w:pPr>
            <w:r w:rsidRPr="000F6537">
              <w:t>1</w:t>
            </w:r>
            <w:r>
              <w:t>,</w:t>
            </w:r>
            <w:r w:rsidRPr="000F6537">
              <w:t>880</w:t>
            </w:r>
          </w:p>
        </w:tc>
        <w:tc>
          <w:tcPr>
            <w:tcW w:w="1247" w:type="dxa"/>
            <w:tcBorders>
              <w:top w:val="nil"/>
              <w:bottom w:val="nil"/>
            </w:tcBorders>
          </w:tcPr>
          <w:p w14:paraId="5282FD15" w14:textId="77777777" w:rsidR="00F1314C" w:rsidRDefault="00F1314C" w:rsidP="00ED1DB2">
            <w:pPr>
              <w:pStyle w:val="Btablefigureunbold"/>
            </w:pPr>
            <w:r w:rsidRPr="000F6537">
              <w:t>350</w:t>
            </w:r>
          </w:p>
        </w:tc>
        <w:tc>
          <w:tcPr>
            <w:tcW w:w="1247" w:type="dxa"/>
            <w:tcBorders>
              <w:top w:val="nil"/>
              <w:bottom w:val="nil"/>
            </w:tcBorders>
          </w:tcPr>
          <w:p w14:paraId="06340372" w14:textId="77777777" w:rsidR="00F1314C" w:rsidRDefault="00F1314C" w:rsidP="00ED1DB2">
            <w:pPr>
              <w:pStyle w:val="Btablefigureunbold"/>
            </w:pPr>
            <w:r w:rsidRPr="000F6537">
              <w:t>0</w:t>
            </w:r>
          </w:p>
        </w:tc>
        <w:tc>
          <w:tcPr>
            <w:tcW w:w="1247" w:type="dxa"/>
            <w:tcBorders>
              <w:top w:val="nil"/>
              <w:bottom w:val="nil"/>
            </w:tcBorders>
          </w:tcPr>
          <w:p w14:paraId="1474E6B6" w14:textId="77777777" w:rsidR="00F1314C" w:rsidRDefault="00F1314C" w:rsidP="00ED1DB2">
            <w:pPr>
              <w:pStyle w:val="Btablefigureunbold"/>
            </w:pPr>
            <w:r w:rsidRPr="000F6537">
              <w:t>0</w:t>
            </w:r>
          </w:p>
        </w:tc>
        <w:tc>
          <w:tcPr>
            <w:tcW w:w="1247" w:type="dxa"/>
            <w:tcBorders>
              <w:top w:val="nil"/>
              <w:bottom w:val="nil"/>
            </w:tcBorders>
          </w:tcPr>
          <w:p w14:paraId="63C393BB" w14:textId="77777777" w:rsidR="00F1314C" w:rsidRDefault="00F1314C" w:rsidP="00ED1DB2">
            <w:pPr>
              <w:pStyle w:val="BTablefigureBold"/>
            </w:pPr>
            <w:r w:rsidRPr="000F6537">
              <w:t>2</w:t>
            </w:r>
            <w:r>
              <w:t>,</w:t>
            </w:r>
            <w:r w:rsidRPr="000F6537">
              <w:t>230</w:t>
            </w:r>
          </w:p>
        </w:tc>
      </w:tr>
      <w:tr w:rsidR="00F1314C" w14:paraId="06DB38CA" w14:textId="77777777" w:rsidTr="00ED1DB2">
        <w:tc>
          <w:tcPr>
            <w:tcW w:w="2816" w:type="dxa"/>
            <w:tcBorders>
              <w:top w:val="nil"/>
              <w:bottom w:val="nil"/>
            </w:tcBorders>
          </w:tcPr>
          <w:p w14:paraId="706C3D81" w14:textId="77777777" w:rsidR="00F1314C" w:rsidRDefault="00F1314C" w:rsidP="00ED1DB2">
            <w:pPr>
              <w:pStyle w:val="Btabletextunbold"/>
            </w:pPr>
            <w:r w:rsidRPr="00AE6F2E">
              <w:t xml:space="preserve">Better Infrastructure Fund </w:t>
            </w:r>
          </w:p>
        </w:tc>
        <w:tc>
          <w:tcPr>
            <w:tcW w:w="1247" w:type="dxa"/>
            <w:tcBorders>
              <w:top w:val="nil"/>
              <w:bottom w:val="nil"/>
            </w:tcBorders>
          </w:tcPr>
          <w:p w14:paraId="0380626C" w14:textId="77777777" w:rsidR="00F1314C" w:rsidRDefault="00F1314C" w:rsidP="00ED1DB2">
            <w:pPr>
              <w:pStyle w:val="Btablefigureunbold"/>
            </w:pPr>
            <w:r w:rsidRPr="000F6537">
              <w:t>17</w:t>
            </w:r>
            <w:r>
              <w:t>,</w:t>
            </w:r>
            <w:r w:rsidRPr="000F6537">
              <w:t>600</w:t>
            </w:r>
          </w:p>
        </w:tc>
        <w:tc>
          <w:tcPr>
            <w:tcW w:w="1247" w:type="dxa"/>
            <w:tcBorders>
              <w:top w:val="nil"/>
              <w:bottom w:val="nil"/>
            </w:tcBorders>
          </w:tcPr>
          <w:p w14:paraId="6F4C73B7" w14:textId="77777777" w:rsidR="00F1314C" w:rsidRDefault="00F1314C" w:rsidP="00ED1DB2">
            <w:pPr>
              <w:pStyle w:val="Btablefigureunbold"/>
            </w:pPr>
            <w:r w:rsidRPr="000F6537">
              <w:t>8</w:t>
            </w:r>
            <w:r>
              <w:t>,</w:t>
            </w:r>
            <w:r w:rsidRPr="000F6537">
              <w:t>188</w:t>
            </w:r>
          </w:p>
        </w:tc>
        <w:tc>
          <w:tcPr>
            <w:tcW w:w="1247" w:type="dxa"/>
            <w:tcBorders>
              <w:top w:val="nil"/>
              <w:bottom w:val="nil"/>
            </w:tcBorders>
          </w:tcPr>
          <w:p w14:paraId="6300334E" w14:textId="77777777" w:rsidR="00F1314C" w:rsidRDefault="00F1314C" w:rsidP="00ED1DB2">
            <w:pPr>
              <w:pStyle w:val="Btablefigureunbold"/>
            </w:pPr>
            <w:r w:rsidRPr="000F6537">
              <w:t>8</w:t>
            </w:r>
            <w:r>
              <w:t>,</w:t>
            </w:r>
            <w:r w:rsidRPr="000F6537">
              <w:t>393</w:t>
            </w:r>
          </w:p>
        </w:tc>
        <w:tc>
          <w:tcPr>
            <w:tcW w:w="1247" w:type="dxa"/>
            <w:tcBorders>
              <w:top w:val="nil"/>
              <w:bottom w:val="nil"/>
            </w:tcBorders>
          </w:tcPr>
          <w:p w14:paraId="19BD330C" w14:textId="77777777" w:rsidR="00F1314C" w:rsidRDefault="00F1314C" w:rsidP="00ED1DB2">
            <w:pPr>
              <w:pStyle w:val="Btablefigureunbold"/>
            </w:pPr>
            <w:r w:rsidRPr="000F6537">
              <w:t>8</w:t>
            </w:r>
            <w:r>
              <w:t>,</w:t>
            </w:r>
            <w:r w:rsidRPr="000F6537">
              <w:t>603</w:t>
            </w:r>
          </w:p>
        </w:tc>
        <w:tc>
          <w:tcPr>
            <w:tcW w:w="1247" w:type="dxa"/>
            <w:tcBorders>
              <w:top w:val="nil"/>
              <w:bottom w:val="nil"/>
            </w:tcBorders>
          </w:tcPr>
          <w:p w14:paraId="0A5C0291" w14:textId="77777777" w:rsidR="00F1314C" w:rsidRDefault="00F1314C" w:rsidP="00ED1DB2">
            <w:pPr>
              <w:pStyle w:val="BTablefigureBold"/>
            </w:pPr>
            <w:r w:rsidRPr="000F6537">
              <w:t>42</w:t>
            </w:r>
            <w:r>
              <w:t>,</w:t>
            </w:r>
            <w:r w:rsidRPr="000F6537">
              <w:t>784</w:t>
            </w:r>
          </w:p>
        </w:tc>
      </w:tr>
      <w:tr w:rsidR="00F1314C" w14:paraId="63ACE06C" w14:textId="77777777" w:rsidTr="00ED1DB2">
        <w:tc>
          <w:tcPr>
            <w:tcW w:w="2816" w:type="dxa"/>
            <w:tcBorders>
              <w:top w:val="nil"/>
              <w:bottom w:val="nil"/>
            </w:tcBorders>
          </w:tcPr>
          <w:p w14:paraId="231E5522" w14:textId="77777777" w:rsidR="00F1314C" w:rsidRDefault="00F1314C" w:rsidP="00ED1DB2">
            <w:pPr>
              <w:pStyle w:val="Btabletextunbold"/>
            </w:pPr>
            <w:r w:rsidRPr="00AE6F2E">
              <w:t xml:space="preserve">Works-in-progress </w:t>
            </w:r>
          </w:p>
        </w:tc>
        <w:tc>
          <w:tcPr>
            <w:tcW w:w="1247" w:type="dxa"/>
            <w:tcBorders>
              <w:top w:val="nil"/>
              <w:bottom w:val="nil"/>
            </w:tcBorders>
          </w:tcPr>
          <w:p w14:paraId="5DB4B238" w14:textId="77777777" w:rsidR="00F1314C" w:rsidRDefault="00F1314C" w:rsidP="00ED1DB2">
            <w:pPr>
              <w:pStyle w:val="Btablefigureunbold"/>
            </w:pPr>
            <w:r w:rsidRPr="000F6537">
              <w:t>132</w:t>
            </w:r>
            <w:r>
              <w:t>,</w:t>
            </w:r>
            <w:r w:rsidRPr="000F6537">
              <w:t>260</w:t>
            </w:r>
          </w:p>
        </w:tc>
        <w:tc>
          <w:tcPr>
            <w:tcW w:w="1247" w:type="dxa"/>
            <w:tcBorders>
              <w:top w:val="nil"/>
              <w:bottom w:val="nil"/>
            </w:tcBorders>
          </w:tcPr>
          <w:p w14:paraId="7826095F" w14:textId="77777777" w:rsidR="00F1314C" w:rsidRDefault="00F1314C" w:rsidP="00ED1DB2">
            <w:pPr>
              <w:pStyle w:val="Btablefigureunbold"/>
            </w:pPr>
            <w:r w:rsidRPr="000F6537">
              <w:t>37</w:t>
            </w:r>
            <w:r>
              <w:t>,</w:t>
            </w:r>
            <w:r w:rsidRPr="000F6537">
              <w:t>420</w:t>
            </w:r>
          </w:p>
        </w:tc>
        <w:tc>
          <w:tcPr>
            <w:tcW w:w="1247" w:type="dxa"/>
            <w:tcBorders>
              <w:top w:val="nil"/>
              <w:bottom w:val="nil"/>
            </w:tcBorders>
          </w:tcPr>
          <w:p w14:paraId="66428B74" w14:textId="77777777" w:rsidR="00F1314C" w:rsidRDefault="00F1314C" w:rsidP="00ED1DB2">
            <w:pPr>
              <w:pStyle w:val="Btablefigureunbold"/>
            </w:pPr>
            <w:r w:rsidRPr="000F6537">
              <w:t>10</w:t>
            </w:r>
            <w:r>
              <w:t>,</w:t>
            </w:r>
            <w:r w:rsidRPr="000F6537">
              <w:t>850</w:t>
            </w:r>
          </w:p>
        </w:tc>
        <w:tc>
          <w:tcPr>
            <w:tcW w:w="1247" w:type="dxa"/>
            <w:tcBorders>
              <w:top w:val="nil"/>
              <w:bottom w:val="nil"/>
            </w:tcBorders>
          </w:tcPr>
          <w:p w14:paraId="21ECCA6B" w14:textId="77777777" w:rsidR="00F1314C" w:rsidRDefault="00F1314C" w:rsidP="00ED1DB2">
            <w:pPr>
              <w:pStyle w:val="Btablefigureunbold"/>
            </w:pPr>
            <w:r w:rsidRPr="000F6537">
              <w:t>1</w:t>
            </w:r>
            <w:r>
              <w:t>,</w:t>
            </w:r>
            <w:r w:rsidRPr="000F6537">
              <w:t>500</w:t>
            </w:r>
          </w:p>
        </w:tc>
        <w:tc>
          <w:tcPr>
            <w:tcW w:w="1247" w:type="dxa"/>
            <w:tcBorders>
              <w:top w:val="nil"/>
              <w:bottom w:val="nil"/>
            </w:tcBorders>
          </w:tcPr>
          <w:p w14:paraId="141E2638" w14:textId="77777777" w:rsidR="00F1314C" w:rsidRDefault="00F1314C" w:rsidP="00ED1DB2">
            <w:pPr>
              <w:pStyle w:val="BTablefigureBold"/>
            </w:pPr>
            <w:r w:rsidRPr="000F6537">
              <w:t>182</w:t>
            </w:r>
            <w:r>
              <w:t>,</w:t>
            </w:r>
            <w:r w:rsidRPr="000F6537">
              <w:t>030</w:t>
            </w:r>
          </w:p>
        </w:tc>
      </w:tr>
      <w:tr w:rsidR="00F1314C" w14:paraId="57430A89" w14:textId="77777777" w:rsidTr="00ED1DB2">
        <w:tc>
          <w:tcPr>
            <w:tcW w:w="2816" w:type="dxa"/>
            <w:tcBorders>
              <w:top w:val="nil"/>
              <w:bottom w:val="single" w:sz="4" w:space="0" w:color="auto"/>
            </w:tcBorders>
          </w:tcPr>
          <w:p w14:paraId="7A2A8445" w14:textId="77777777" w:rsidR="00F1314C" w:rsidRDefault="00F1314C" w:rsidP="00ED1DB2">
            <w:pPr>
              <w:pStyle w:val="Btabletextbold"/>
            </w:pPr>
            <w:r w:rsidRPr="00AE6F2E">
              <w:t>Total</w:t>
            </w:r>
          </w:p>
        </w:tc>
        <w:tc>
          <w:tcPr>
            <w:tcW w:w="1247" w:type="dxa"/>
            <w:tcBorders>
              <w:top w:val="nil"/>
              <w:bottom w:val="single" w:sz="4" w:space="0" w:color="auto"/>
            </w:tcBorders>
          </w:tcPr>
          <w:p w14:paraId="4C2140A1" w14:textId="77777777" w:rsidR="00F1314C" w:rsidRDefault="00F1314C" w:rsidP="00ED1DB2">
            <w:pPr>
              <w:pStyle w:val="BTablefigureBold"/>
            </w:pPr>
            <w:r w:rsidRPr="000F6537">
              <w:t>151</w:t>
            </w:r>
            <w:r>
              <w:t>,</w:t>
            </w:r>
            <w:r w:rsidRPr="000F6537">
              <w:t>740</w:t>
            </w:r>
          </w:p>
        </w:tc>
        <w:tc>
          <w:tcPr>
            <w:tcW w:w="1247" w:type="dxa"/>
            <w:tcBorders>
              <w:top w:val="nil"/>
              <w:bottom w:val="single" w:sz="4" w:space="0" w:color="auto"/>
            </w:tcBorders>
          </w:tcPr>
          <w:p w14:paraId="32B93A2E" w14:textId="77777777" w:rsidR="00F1314C" w:rsidRDefault="00F1314C" w:rsidP="00ED1DB2">
            <w:pPr>
              <w:pStyle w:val="BTablefigureBold"/>
            </w:pPr>
            <w:r w:rsidRPr="000F6537">
              <w:t>45</w:t>
            </w:r>
            <w:r>
              <w:t>,</w:t>
            </w:r>
            <w:r w:rsidRPr="000F6537">
              <w:t>958</w:t>
            </w:r>
          </w:p>
        </w:tc>
        <w:tc>
          <w:tcPr>
            <w:tcW w:w="1247" w:type="dxa"/>
            <w:tcBorders>
              <w:top w:val="nil"/>
              <w:bottom w:val="single" w:sz="4" w:space="0" w:color="auto"/>
            </w:tcBorders>
          </w:tcPr>
          <w:p w14:paraId="06F9BA73" w14:textId="77777777" w:rsidR="00F1314C" w:rsidRDefault="00F1314C" w:rsidP="00ED1DB2">
            <w:pPr>
              <w:pStyle w:val="BTablefigureBold"/>
            </w:pPr>
            <w:r w:rsidRPr="000F6537">
              <w:t>19</w:t>
            </w:r>
            <w:r>
              <w:t>,</w:t>
            </w:r>
            <w:r w:rsidRPr="000F6537">
              <w:t>243</w:t>
            </w:r>
          </w:p>
        </w:tc>
        <w:tc>
          <w:tcPr>
            <w:tcW w:w="1247" w:type="dxa"/>
            <w:tcBorders>
              <w:top w:val="nil"/>
              <w:bottom w:val="single" w:sz="4" w:space="0" w:color="auto"/>
            </w:tcBorders>
          </w:tcPr>
          <w:p w14:paraId="3572890C" w14:textId="77777777" w:rsidR="00F1314C" w:rsidRDefault="00F1314C" w:rsidP="00ED1DB2">
            <w:pPr>
              <w:pStyle w:val="BTablefigureBold"/>
            </w:pPr>
            <w:r w:rsidRPr="000F6537">
              <w:t>10</w:t>
            </w:r>
            <w:r>
              <w:t>,</w:t>
            </w:r>
            <w:r w:rsidRPr="000F6537">
              <w:t>103</w:t>
            </w:r>
          </w:p>
        </w:tc>
        <w:tc>
          <w:tcPr>
            <w:tcW w:w="1247" w:type="dxa"/>
            <w:tcBorders>
              <w:top w:val="nil"/>
              <w:bottom w:val="single" w:sz="4" w:space="0" w:color="auto"/>
            </w:tcBorders>
          </w:tcPr>
          <w:p w14:paraId="06005ED7" w14:textId="77777777" w:rsidR="00F1314C" w:rsidRDefault="00F1314C" w:rsidP="00ED1DB2">
            <w:pPr>
              <w:pStyle w:val="BTablefigureBold"/>
            </w:pPr>
            <w:r w:rsidRPr="000F6537">
              <w:t>227</w:t>
            </w:r>
            <w:r>
              <w:t>,</w:t>
            </w:r>
            <w:r w:rsidRPr="000F6537">
              <w:t>044</w:t>
            </w:r>
          </w:p>
        </w:tc>
      </w:tr>
      <w:tr w:rsidR="00F1314C" w14:paraId="4C9C1ADB" w14:textId="77777777" w:rsidTr="00ED1DB2">
        <w:trPr>
          <w:trHeight w:val="211"/>
        </w:trPr>
        <w:tc>
          <w:tcPr>
            <w:tcW w:w="2816" w:type="dxa"/>
            <w:tcBorders>
              <w:top w:val="single" w:sz="4" w:space="0" w:color="auto"/>
              <w:bottom w:val="nil"/>
            </w:tcBorders>
            <w:vAlign w:val="bottom"/>
          </w:tcPr>
          <w:p w14:paraId="41F81EF5" w14:textId="77777777" w:rsidR="00F1314C" w:rsidRDefault="00F1314C" w:rsidP="00ED1DB2">
            <w:pPr>
              <w:pStyle w:val="Btabletextbold"/>
            </w:pPr>
            <w:r>
              <w:t>City Renewal Authority</w:t>
            </w:r>
          </w:p>
        </w:tc>
        <w:tc>
          <w:tcPr>
            <w:tcW w:w="1247" w:type="dxa"/>
            <w:tcBorders>
              <w:top w:val="single" w:sz="4" w:space="0" w:color="auto"/>
              <w:bottom w:val="nil"/>
            </w:tcBorders>
          </w:tcPr>
          <w:p w14:paraId="66C87A23" w14:textId="77777777" w:rsidR="00F1314C" w:rsidRDefault="00F1314C" w:rsidP="00ED1DB2">
            <w:pPr>
              <w:pStyle w:val="Emptycell"/>
              <w:spacing w:before="0" w:after="0"/>
            </w:pPr>
          </w:p>
        </w:tc>
        <w:tc>
          <w:tcPr>
            <w:tcW w:w="1247" w:type="dxa"/>
            <w:tcBorders>
              <w:top w:val="single" w:sz="4" w:space="0" w:color="auto"/>
              <w:bottom w:val="nil"/>
            </w:tcBorders>
          </w:tcPr>
          <w:p w14:paraId="34028874" w14:textId="77777777" w:rsidR="00F1314C" w:rsidRDefault="00F1314C" w:rsidP="00ED1DB2">
            <w:pPr>
              <w:pStyle w:val="Emptycell"/>
              <w:spacing w:before="0" w:after="0"/>
            </w:pPr>
          </w:p>
        </w:tc>
        <w:tc>
          <w:tcPr>
            <w:tcW w:w="1247" w:type="dxa"/>
            <w:tcBorders>
              <w:top w:val="single" w:sz="4" w:space="0" w:color="auto"/>
              <w:bottom w:val="nil"/>
            </w:tcBorders>
          </w:tcPr>
          <w:p w14:paraId="603987A8" w14:textId="77777777" w:rsidR="00F1314C" w:rsidRDefault="00F1314C" w:rsidP="00ED1DB2">
            <w:pPr>
              <w:pStyle w:val="Emptycell"/>
              <w:spacing w:before="0" w:after="0"/>
            </w:pPr>
          </w:p>
        </w:tc>
        <w:tc>
          <w:tcPr>
            <w:tcW w:w="1247" w:type="dxa"/>
            <w:tcBorders>
              <w:top w:val="single" w:sz="4" w:space="0" w:color="auto"/>
              <w:bottom w:val="nil"/>
            </w:tcBorders>
          </w:tcPr>
          <w:p w14:paraId="1A1616BE" w14:textId="77777777" w:rsidR="00F1314C" w:rsidRDefault="00F1314C" w:rsidP="00ED1DB2">
            <w:pPr>
              <w:pStyle w:val="Emptycell"/>
              <w:spacing w:before="0" w:after="0"/>
            </w:pPr>
          </w:p>
        </w:tc>
        <w:tc>
          <w:tcPr>
            <w:tcW w:w="1247" w:type="dxa"/>
            <w:tcBorders>
              <w:top w:val="single" w:sz="4" w:space="0" w:color="auto"/>
              <w:bottom w:val="nil"/>
            </w:tcBorders>
          </w:tcPr>
          <w:p w14:paraId="5C734147" w14:textId="77777777" w:rsidR="00F1314C" w:rsidRDefault="00F1314C" w:rsidP="00ED1DB2">
            <w:pPr>
              <w:pStyle w:val="Emptycell"/>
              <w:spacing w:before="0" w:after="0"/>
            </w:pPr>
          </w:p>
        </w:tc>
      </w:tr>
      <w:tr w:rsidR="00F1314C" w14:paraId="73256177" w14:textId="77777777" w:rsidTr="00ED1DB2">
        <w:tc>
          <w:tcPr>
            <w:tcW w:w="2816" w:type="dxa"/>
            <w:tcBorders>
              <w:top w:val="nil"/>
              <w:bottom w:val="nil"/>
            </w:tcBorders>
          </w:tcPr>
          <w:p w14:paraId="1BBF2A23" w14:textId="77777777" w:rsidR="00F1314C" w:rsidRDefault="00F1314C" w:rsidP="00ED1DB2">
            <w:pPr>
              <w:pStyle w:val="Btabletextunbold"/>
            </w:pPr>
            <w:r w:rsidRPr="00AE6F2E">
              <w:t xml:space="preserve">New capital works </w:t>
            </w:r>
          </w:p>
        </w:tc>
        <w:tc>
          <w:tcPr>
            <w:tcW w:w="1247" w:type="dxa"/>
            <w:tcBorders>
              <w:top w:val="nil"/>
              <w:bottom w:val="nil"/>
            </w:tcBorders>
          </w:tcPr>
          <w:p w14:paraId="0FC04DBF" w14:textId="77777777" w:rsidR="00F1314C" w:rsidRDefault="00F1314C" w:rsidP="00ED1DB2">
            <w:pPr>
              <w:pStyle w:val="Btablefigureunbold"/>
            </w:pPr>
            <w:r w:rsidRPr="00E923C7">
              <w:t>0</w:t>
            </w:r>
          </w:p>
        </w:tc>
        <w:tc>
          <w:tcPr>
            <w:tcW w:w="1247" w:type="dxa"/>
            <w:tcBorders>
              <w:top w:val="nil"/>
              <w:bottom w:val="nil"/>
            </w:tcBorders>
          </w:tcPr>
          <w:p w14:paraId="5F73415F" w14:textId="77777777" w:rsidR="00F1314C" w:rsidRDefault="00F1314C" w:rsidP="00ED1DB2">
            <w:pPr>
              <w:pStyle w:val="Btablefigureunbold"/>
            </w:pPr>
            <w:r w:rsidRPr="00E923C7">
              <w:t>0</w:t>
            </w:r>
          </w:p>
        </w:tc>
        <w:tc>
          <w:tcPr>
            <w:tcW w:w="1247" w:type="dxa"/>
            <w:tcBorders>
              <w:top w:val="nil"/>
              <w:bottom w:val="nil"/>
            </w:tcBorders>
          </w:tcPr>
          <w:p w14:paraId="639FC110" w14:textId="77777777" w:rsidR="00F1314C" w:rsidRDefault="00F1314C" w:rsidP="00ED1DB2">
            <w:pPr>
              <w:pStyle w:val="Btablefigureunbold"/>
            </w:pPr>
            <w:r w:rsidRPr="00E923C7">
              <w:t>0</w:t>
            </w:r>
          </w:p>
        </w:tc>
        <w:tc>
          <w:tcPr>
            <w:tcW w:w="1247" w:type="dxa"/>
            <w:tcBorders>
              <w:top w:val="nil"/>
              <w:bottom w:val="nil"/>
            </w:tcBorders>
          </w:tcPr>
          <w:p w14:paraId="02BE5DB4" w14:textId="77777777" w:rsidR="00F1314C" w:rsidRDefault="00F1314C" w:rsidP="00ED1DB2">
            <w:pPr>
              <w:pStyle w:val="Btablefigureunbold"/>
            </w:pPr>
            <w:r w:rsidRPr="00E923C7">
              <w:t>0</w:t>
            </w:r>
          </w:p>
        </w:tc>
        <w:tc>
          <w:tcPr>
            <w:tcW w:w="1247" w:type="dxa"/>
            <w:tcBorders>
              <w:top w:val="nil"/>
              <w:bottom w:val="nil"/>
            </w:tcBorders>
          </w:tcPr>
          <w:p w14:paraId="5C1D8287" w14:textId="77777777" w:rsidR="00F1314C" w:rsidRDefault="00F1314C" w:rsidP="00ED1DB2">
            <w:pPr>
              <w:pStyle w:val="BTablefigureBold"/>
            </w:pPr>
            <w:r w:rsidRPr="00E923C7">
              <w:t>0</w:t>
            </w:r>
          </w:p>
        </w:tc>
      </w:tr>
      <w:tr w:rsidR="00F1314C" w14:paraId="12735271" w14:textId="77777777" w:rsidTr="00ED1DB2">
        <w:tc>
          <w:tcPr>
            <w:tcW w:w="2816" w:type="dxa"/>
            <w:tcBorders>
              <w:top w:val="nil"/>
              <w:bottom w:val="nil"/>
            </w:tcBorders>
          </w:tcPr>
          <w:p w14:paraId="7C18FCB3" w14:textId="77777777" w:rsidR="00F1314C" w:rsidRDefault="00F1314C" w:rsidP="00ED1DB2">
            <w:pPr>
              <w:pStyle w:val="Btabletextunbold"/>
            </w:pPr>
            <w:r w:rsidRPr="00AE6F2E">
              <w:t xml:space="preserve">Better Infrastructure Fund </w:t>
            </w:r>
          </w:p>
        </w:tc>
        <w:tc>
          <w:tcPr>
            <w:tcW w:w="1247" w:type="dxa"/>
            <w:tcBorders>
              <w:top w:val="nil"/>
              <w:bottom w:val="nil"/>
            </w:tcBorders>
          </w:tcPr>
          <w:p w14:paraId="65A36393" w14:textId="77777777" w:rsidR="00F1314C" w:rsidRDefault="00F1314C" w:rsidP="00ED1DB2">
            <w:pPr>
              <w:pStyle w:val="Btablefigureunbold"/>
            </w:pPr>
            <w:r w:rsidRPr="00E923C7">
              <w:t>0</w:t>
            </w:r>
          </w:p>
        </w:tc>
        <w:tc>
          <w:tcPr>
            <w:tcW w:w="1247" w:type="dxa"/>
            <w:tcBorders>
              <w:top w:val="nil"/>
              <w:bottom w:val="nil"/>
            </w:tcBorders>
          </w:tcPr>
          <w:p w14:paraId="482FE4AE" w14:textId="77777777" w:rsidR="00F1314C" w:rsidRDefault="00F1314C" w:rsidP="00ED1DB2">
            <w:pPr>
              <w:pStyle w:val="Btablefigureunbold"/>
            </w:pPr>
            <w:r w:rsidRPr="00E923C7">
              <w:t>0</w:t>
            </w:r>
          </w:p>
        </w:tc>
        <w:tc>
          <w:tcPr>
            <w:tcW w:w="1247" w:type="dxa"/>
            <w:tcBorders>
              <w:top w:val="nil"/>
              <w:bottom w:val="nil"/>
            </w:tcBorders>
          </w:tcPr>
          <w:p w14:paraId="7064BEB9" w14:textId="77777777" w:rsidR="00F1314C" w:rsidRDefault="00F1314C" w:rsidP="00ED1DB2">
            <w:pPr>
              <w:pStyle w:val="Btablefigureunbold"/>
            </w:pPr>
            <w:r w:rsidRPr="00E923C7">
              <w:t>0</w:t>
            </w:r>
          </w:p>
        </w:tc>
        <w:tc>
          <w:tcPr>
            <w:tcW w:w="1247" w:type="dxa"/>
            <w:tcBorders>
              <w:top w:val="nil"/>
              <w:bottom w:val="nil"/>
            </w:tcBorders>
          </w:tcPr>
          <w:p w14:paraId="63F5C567" w14:textId="77777777" w:rsidR="00F1314C" w:rsidRDefault="00F1314C" w:rsidP="00ED1DB2">
            <w:pPr>
              <w:pStyle w:val="Btablefigureunbold"/>
            </w:pPr>
            <w:r w:rsidRPr="00E923C7">
              <w:t>0</w:t>
            </w:r>
          </w:p>
        </w:tc>
        <w:tc>
          <w:tcPr>
            <w:tcW w:w="1247" w:type="dxa"/>
            <w:tcBorders>
              <w:top w:val="nil"/>
              <w:bottom w:val="nil"/>
            </w:tcBorders>
          </w:tcPr>
          <w:p w14:paraId="66A2E68B" w14:textId="77777777" w:rsidR="00F1314C" w:rsidRDefault="00F1314C" w:rsidP="00ED1DB2">
            <w:pPr>
              <w:pStyle w:val="BTablefigureBold"/>
            </w:pPr>
            <w:r w:rsidRPr="00E923C7">
              <w:t>0</w:t>
            </w:r>
          </w:p>
        </w:tc>
      </w:tr>
      <w:tr w:rsidR="00F1314C" w14:paraId="5D15CEA5" w14:textId="77777777" w:rsidTr="00ED1DB2">
        <w:tc>
          <w:tcPr>
            <w:tcW w:w="2816" w:type="dxa"/>
            <w:tcBorders>
              <w:top w:val="nil"/>
              <w:bottom w:val="nil"/>
            </w:tcBorders>
          </w:tcPr>
          <w:p w14:paraId="6D2E7AC3" w14:textId="77777777" w:rsidR="00F1314C" w:rsidRDefault="00F1314C" w:rsidP="00ED1DB2">
            <w:pPr>
              <w:pStyle w:val="Btabletextunbold"/>
            </w:pPr>
            <w:r w:rsidRPr="00AE6F2E">
              <w:t xml:space="preserve">Works-in-progress </w:t>
            </w:r>
          </w:p>
        </w:tc>
        <w:tc>
          <w:tcPr>
            <w:tcW w:w="1247" w:type="dxa"/>
            <w:tcBorders>
              <w:top w:val="nil"/>
              <w:bottom w:val="nil"/>
            </w:tcBorders>
          </w:tcPr>
          <w:p w14:paraId="2B287025" w14:textId="77777777" w:rsidR="00F1314C" w:rsidRDefault="00F1314C" w:rsidP="00ED1DB2">
            <w:pPr>
              <w:pStyle w:val="Btablefigureunbold"/>
            </w:pPr>
            <w:r w:rsidRPr="00E923C7">
              <w:t>22</w:t>
            </w:r>
            <w:r>
              <w:t>,</w:t>
            </w:r>
            <w:r w:rsidRPr="00E923C7">
              <w:t>310</w:t>
            </w:r>
          </w:p>
        </w:tc>
        <w:tc>
          <w:tcPr>
            <w:tcW w:w="1247" w:type="dxa"/>
            <w:tcBorders>
              <w:top w:val="nil"/>
              <w:bottom w:val="nil"/>
            </w:tcBorders>
          </w:tcPr>
          <w:p w14:paraId="49630518" w14:textId="77777777" w:rsidR="00F1314C" w:rsidRDefault="00F1314C" w:rsidP="00ED1DB2">
            <w:pPr>
              <w:pStyle w:val="Btablefigureunbold"/>
            </w:pPr>
            <w:r w:rsidRPr="00E923C7">
              <w:t>22</w:t>
            </w:r>
            <w:r>
              <w:t>,</w:t>
            </w:r>
            <w:r w:rsidRPr="00E923C7">
              <w:t>525</w:t>
            </w:r>
          </w:p>
        </w:tc>
        <w:tc>
          <w:tcPr>
            <w:tcW w:w="1247" w:type="dxa"/>
            <w:tcBorders>
              <w:top w:val="nil"/>
              <w:bottom w:val="nil"/>
            </w:tcBorders>
          </w:tcPr>
          <w:p w14:paraId="76C758C2" w14:textId="77777777" w:rsidR="00F1314C" w:rsidRDefault="00F1314C" w:rsidP="00ED1DB2">
            <w:pPr>
              <w:pStyle w:val="Btablefigureunbold"/>
            </w:pPr>
            <w:r w:rsidRPr="00E923C7">
              <w:t>10</w:t>
            </w:r>
            <w:r>
              <w:t>,</w:t>
            </w:r>
            <w:r w:rsidRPr="00E923C7">
              <w:t>930</w:t>
            </w:r>
          </w:p>
        </w:tc>
        <w:tc>
          <w:tcPr>
            <w:tcW w:w="1247" w:type="dxa"/>
            <w:tcBorders>
              <w:top w:val="nil"/>
              <w:bottom w:val="nil"/>
            </w:tcBorders>
          </w:tcPr>
          <w:p w14:paraId="58A51205" w14:textId="77777777" w:rsidR="00F1314C" w:rsidRDefault="00F1314C" w:rsidP="00ED1DB2">
            <w:pPr>
              <w:pStyle w:val="Btablefigureunbold"/>
            </w:pPr>
            <w:r w:rsidRPr="00E923C7">
              <w:t>3</w:t>
            </w:r>
            <w:r>
              <w:t>,</w:t>
            </w:r>
            <w:r w:rsidRPr="00E923C7">
              <w:t>396</w:t>
            </w:r>
          </w:p>
        </w:tc>
        <w:tc>
          <w:tcPr>
            <w:tcW w:w="1247" w:type="dxa"/>
            <w:tcBorders>
              <w:top w:val="nil"/>
              <w:bottom w:val="nil"/>
            </w:tcBorders>
          </w:tcPr>
          <w:p w14:paraId="4FB13A48" w14:textId="77777777" w:rsidR="00F1314C" w:rsidRDefault="00F1314C" w:rsidP="00ED1DB2">
            <w:pPr>
              <w:pStyle w:val="BTablefigureBold"/>
            </w:pPr>
            <w:r w:rsidRPr="00E923C7">
              <w:t>59</w:t>
            </w:r>
            <w:r>
              <w:t>,</w:t>
            </w:r>
            <w:r w:rsidRPr="00E923C7">
              <w:t>161</w:t>
            </w:r>
          </w:p>
        </w:tc>
      </w:tr>
      <w:tr w:rsidR="00F1314C" w14:paraId="00D3584F" w14:textId="77777777" w:rsidTr="00ED1DB2">
        <w:tc>
          <w:tcPr>
            <w:tcW w:w="2816" w:type="dxa"/>
            <w:tcBorders>
              <w:top w:val="nil"/>
              <w:bottom w:val="single" w:sz="4" w:space="0" w:color="auto"/>
            </w:tcBorders>
          </w:tcPr>
          <w:p w14:paraId="28A57EC3" w14:textId="77777777" w:rsidR="00F1314C" w:rsidRDefault="00F1314C" w:rsidP="00ED1DB2">
            <w:pPr>
              <w:pStyle w:val="Btabletextbold"/>
            </w:pPr>
            <w:r w:rsidRPr="00AE6F2E">
              <w:t>Total</w:t>
            </w:r>
          </w:p>
        </w:tc>
        <w:tc>
          <w:tcPr>
            <w:tcW w:w="1247" w:type="dxa"/>
            <w:tcBorders>
              <w:top w:val="nil"/>
              <w:bottom w:val="single" w:sz="4" w:space="0" w:color="auto"/>
            </w:tcBorders>
          </w:tcPr>
          <w:p w14:paraId="6FFCCB1D" w14:textId="77777777" w:rsidR="00F1314C" w:rsidRDefault="00F1314C" w:rsidP="00ED1DB2">
            <w:pPr>
              <w:pStyle w:val="BTablefigureBold"/>
            </w:pPr>
            <w:r w:rsidRPr="00E923C7">
              <w:t>22</w:t>
            </w:r>
            <w:r>
              <w:t>,</w:t>
            </w:r>
            <w:r w:rsidRPr="00E923C7">
              <w:t>310</w:t>
            </w:r>
          </w:p>
        </w:tc>
        <w:tc>
          <w:tcPr>
            <w:tcW w:w="1247" w:type="dxa"/>
            <w:tcBorders>
              <w:top w:val="nil"/>
              <w:bottom w:val="single" w:sz="4" w:space="0" w:color="auto"/>
            </w:tcBorders>
          </w:tcPr>
          <w:p w14:paraId="5009144A" w14:textId="77777777" w:rsidR="00F1314C" w:rsidRDefault="00F1314C" w:rsidP="00ED1DB2">
            <w:pPr>
              <w:pStyle w:val="BTablefigureBold"/>
            </w:pPr>
            <w:r w:rsidRPr="00E923C7">
              <w:t>22</w:t>
            </w:r>
            <w:r>
              <w:t>,</w:t>
            </w:r>
            <w:r w:rsidRPr="00E923C7">
              <w:t>525</w:t>
            </w:r>
          </w:p>
        </w:tc>
        <w:tc>
          <w:tcPr>
            <w:tcW w:w="1247" w:type="dxa"/>
            <w:tcBorders>
              <w:top w:val="nil"/>
              <w:bottom w:val="single" w:sz="4" w:space="0" w:color="auto"/>
            </w:tcBorders>
          </w:tcPr>
          <w:p w14:paraId="075C455C" w14:textId="77777777" w:rsidR="00F1314C" w:rsidRDefault="00F1314C" w:rsidP="00ED1DB2">
            <w:pPr>
              <w:pStyle w:val="BTablefigureBold"/>
            </w:pPr>
            <w:r w:rsidRPr="00E923C7">
              <w:t>10</w:t>
            </w:r>
            <w:r>
              <w:t>,</w:t>
            </w:r>
            <w:r w:rsidRPr="00E923C7">
              <w:t>930</w:t>
            </w:r>
          </w:p>
        </w:tc>
        <w:tc>
          <w:tcPr>
            <w:tcW w:w="1247" w:type="dxa"/>
            <w:tcBorders>
              <w:top w:val="nil"/>
              <w:bottom w:val="single" w:sz="4" w:space="0" w:color="auto"/>
            </w:tcBorders>
          </w:tcPr>
          <w:p w14:paraId="79DD922A" w14:textId="77777777" w:rsidR="00F1314C" w:rsidRDefault="00F1314C" w:rsidP="00ED1DB2">
            <w:pPr>
              <w:pStyle w:val="BTablefigureBold"/>
            </w:pPr>
            <w:r w:rsidRPr="00E923C7">
              <w:t>3</w:t>
            </w:r>
            <w:r>
              <w:t>,</w:t>
            </w:r>
            <w:r w:rsidRPr="00E923C7">
              <w:t>396</w:t>
            </w:r>
          </w:p>
        </w:tc>
        <w:tc>
          <w:tcPr>
            <w:tcW w:w="1247" w:type="dxa"/>
            <w:tcBorders>
              <w:top w:val="nil"/>
              <w:bottom w:val="single" w:sz="4" w:space="0" w:color="auto"/>
            </w:tcBorders>
          </w:tcPr>
          <w:p w14:paraId="443D5ADB" w14:textId="77777777" w:rsidR="00F1314C" w:rsidRDefault="00F1314C" w:rsidP="00ED1DB2">
            <w:pPr>
              <w:pStyle w:val="BTablefigureBold"/>
            </w:pPr>
            <w:r w:rsidRPr="00E923C7">
              <w:t>59</w:t>
            </w:r>
            <w:r>
              <w:t>,</w:t>
            </w:r>
            <w:r w:rsidRPr="00E923C7">
              <w:t>161</w:t>
            </w:r>
          </w:p>
        </w:tc>
      </w:tr>
      <w:tr w:rsidR="00F1314C" w14:paraId="34101976" w14:textId="77777777" w:rsidTr="00ED1DB2">
        <w:trPr>
          <w:trHeight w:val="398"/>
        </w:trPr>
        <w:tc>
          <w:tcPr>
            <w:tcW w:w="2816" w:type="dxa"/>
            <w:tcBorders>
              <w:top w:val="single" w:sz="4" w:space="0" w:color="auto"/>
              <w:bottom w:val="nil"/>
            </w:tcBorders>
            <w:vAlign w:val="bottom"/>
          </w:tcPr>
          <w:p w14:paraId="46EF6C85" w14:textId="77777777" w:rsidR="00F1314C" w:rsidRDefault="00F1314C" w:rsidP="00ED1DB2">
            <w:pPr>
              <w:pStyle w:val="Btabletextbold"/>
            </w:pPr>
            <w:r>
              <w:t>Community Services Directorate</w:t>
            </w:r>
          </w:p>
        </w:tc>
        <w:tc>
          <w:tcPr>
            <w:tcW w:w="1247" w:type="dxa"/>
            <w:tcBorders>
              <w:top w:val="single" w:sz="4" w:space="0" w:color="auto"/>
              <w:bottom w:val="nil"/>
            </w:tcBorders>
          </w:tcPr>
          <w:p w14:paraId="6A230F65" w14:textId="77777777" w:rsidR="00F1314C" w:rsidRDefault="00F1314C" w:rsidP="00ED1DB2">
            <w:pPr>
              <w:pStyle w:val="Emptycell"/>
            </w:pPr>
          </w:p>
        </w:tc>
        <w:tc>
          <w:tcPr>
            <w:tcW w:w="1247" w:type="dxa"/>
            <w:tcBorders>
              <w:top w:val="single" w:sz="4" w:space="0" w:color="auto"/>
              <w:bottom w:val="nil"/>
            </w:tcBorders>
          </w:tcPr>
          <w:p w14:paraId="5E127C44" w14:textId="77777777" w:rsidR="00F1314C" w:rsidRDefault="00F1314C" w:rsidP="00ED1DB2">
            <w:pPr>
              <w:pStyle w:val="Emptycell"/>
            </w:pPr>
          </w:p>
        </w:tc>
        <w:tc>
          <w:tcPr>
            <w:tcW w:w="1247" w:type="dxa"/>
            <w:tcBorders>
              <w:top w:val="single" w:sz="4" w:space="0" w:color="auto"/>
              <w:bottom w:val="nil"/>
            </w:tcBorders>
          </w:tcPr>
          <w:p w14:paraId="06363019" w14:textId="77777777" w:rsidR="00F1314C" w:rsidRDefault="00F1314C" w:rsidP="00ED1DB2">
            <w:pPr>
              <w:pStyle w:val="Emptycell"/>
            </w:pPr>
          </w:p>
        </w:tc>
        <w:tc>
          <w:tcPr>
            <w:tcW w:w="1247" w:type="dxa"/>
            <w:tcBorders>
              <w:top w:val="single" w:sz="4" w:space="0" w:color="auto"/>
              <w:bottom w:val="nil"/>
            </w:tcBorders>
          </w:tcPr>
          <w:p w14:paraId="67DFD811" w14:textId="77777777" w:rsidR="00F1314C" w:rsidRDefault="00F1314C" w:rsidP="00ED1DB2">
            <w:pPr>
              <w:pStyle w:val="Emptycell"/>
            </w:pPr>
          </w:p>
        </w:tc>
        <w:tc>
          <w:tcPr>
            <w:tcW w:w="1247" w:type="dxa"/>
            <w:tcBorders>
              <w:top w:val="single" w:sz="4" w:space="0" w:color="auto"/>
              <w:bottom w:val="nil"/>
            </w:tcBorders>
          </w:tcPr>
          <w:p w14:paraId="1170EBBB" w14:textId="77777777" w:rsidR="00F1314C" w:rsidRDefault="00F1314C" w:rsidP="00ED1DB2">
            <w:pPr>
              <w:pStyle w:val="Emptycell"/>
            </w:pPr>
          </w:p>
        </w:tc>
      </w:tr>
      <w:tr w:rsidR="00F1314C" w14:paraId="372609F2" w14:textId="77777777" w:rsidTr="00ED1DB2">
        <w:tc>
          <w:tcPr>
            <w:tcW w:w="2816" w:type="dxa"/>
            <w:tcBorders>
              <w:top w:val="nil"/>
              <w:bottom w:val="nil"/>
            </w:tcBorders>
          </w:tcPr>
          <w:p w14:paraId="68AD8401" w14:textId="77777777" w:rsidR="00F1314C" w:rsidRDefault="00F1314C" w:rsidP="00ED1DB2">
            <w:pPr>
              <w:pStyle w:val="Btabletextunbold"/>
            </w:pPr>
            <w:r w:rsidRPr="00AE6F2E">
              <w:t xml:space="preserve">New capital works </w:t>
            </w:r>
          </w:p>
        </w:tc>
        <w:tc>
          <w:tcPr>
            <w:tcW w:w="1247" w:type="dxa"/>
            <w:tcBorders>
              <w:top w:val="nil"/>
              <w:bottom w:val="nil"/>
            </w:tcBorders>
          </w:tcPr>
          <w:p w14:paraId="63AE06C8" w14:textId="77777777" w:rsidR="00F1314C" w:rsidRDefault="00F1314C" w:rsidP="00ED1DB2">
            <w:pPr>
              <w:pStyle w:val="Btablefigureunbold"/>
            </w:pPr>
            <w:r w:rsidRPr="00D5733F">
              <w:t>936</w:t>
            </w:r>
          </w:p>
        </w:tc>
        <w:tc>
          <w:tcPr>
            <w:tcW w:w="1247" w:type="dxa"/>
            <w:tcBorders>
              <w:top w:val="nil"/>
              <w:bottom w:val="nil"/>
            </w:tcBorders>
          </w:tcPr>
          <w:p w14:paraId="2647207E" w14:textId="77777777" w:rsidR="00F1314C" w:rsidRDefault="00F1314C" w:rsidP="00ED1DB2">
            <w:pPr>
              <w:pStyle w:val="Btablefigureunbold"/>
            </w:pPr>
            <w:r w:rsidRPr="00D5733F">
              <w:t>980</w:t>
            </w:r>
          </w:p>
        </w:tc>
        <w:tc>
          <w:tcPr>
            <w:tcW w:w="1247" w:type="dxa"/>
            <w:tcBorders>
              <w:top w:val="nil"/>
              <w:bottom w:val="nil"/>
            </w:tcBorders>
          </w:tcPr>
          <w:p w14:paraId="11B64297" w14:textId="77777777" w:rsidR="00F1314C" w:rsidRDefault="00F1314C" w:rsidP="00ED1DB2">
            <w:pPr>
              <w:pStyle w:val="Btablefigureunbold"/>
            </w:pPr>
            <w:r w:rsidRPr="00D5733F">
              <w:t>0</w:t>
            </w:r>
          </w:p>
        </w:tc>
        <w:tc>
          <w:tcPr>
            <w:tcW w:w="1247" w:type="dxa"/>
            <w:tcBorders>
              <w:top w:val="nil"/>
              <w:bottom w:val="nil"/>
            </w:tcBorders>
          </w:tcPr>
          <w:p w14:paraId="182552E8" w14:textId="77777777" w:rsidR="00F1314C" w:rsidRDefault="00F1314C" w:rsidP="00ED1DB2">
            <w:pPr>
              <w:pStyle w:val="Btablefigureunbold"/>
            </w:pPr>
            <w:r w:rsidRPr="00D5733F">
              <w:t>0</w:t>
            </w:r>
          </w:p>
        </w:tc>
        <w:tc>
          <w:tcPr>
            <w:tcW w:w="1247" w:type="dxa"/>
            <w:tcBorders>
              <w:top w:val="nil"/>
              <w:bottom w:val="nil"/>
            </w:tcBorders>
          </w:tcPr>
          <w:p w14:paraId="6AEA3CA9" w14:textId="77777777" w:rsidR="00F1314C" w:rsidRDefault="00F1314C" w:rsidP="00ED1DB2">
            <w:pPr>
              <w:pStyle w:val="BTablefigureBold"/>
            </w:pPr>
            <w:r w:rsidRPr="00D5733F">
              <w:t>1</w:t>
            </w:r>
            <w:r>
              <w:t>,</w:t>
            </w:r>
            <w:r w:rsidRPr="00D5733F">
              <w:t>916</w:t>
            </w:r>
          </w:p>
        </w:tc>
      </w:tr>
      <w:tr w:rsidR="00F1314C" w14:paraId="2AC8457E" w14:textId="77777777" w:rsidTr="00ED1DB2">
        <w:tc>
          <w:tcPr>
            <w:tcW w:w="2816" w:type="dxa"/>
            <w:tcBorders>
              <w:top w:val="nil"/>
              <w:bottom w:val="nil"/>
            </w:tcBorders>
          </w:tcPr>
          <w:p w14:paraId="495847C7" w14:textId="77777777" w:rsidR="00F1314C" w:rsidRDefault="00F1314C" w:rsidP="00ED1DB2">
            <w:pPr>
              <w:pStyle w:val="Btabletextunbold"/>
            </w:pPr>
            <w:r w:rsidRPr="00AE6F2E">
              <w:t xml:space="preserve">Better Infrastructure Fund </w:t>
            </w:r>
          </w:p>
        </w:tc>
        <w:tc>
          <w:tcPr>
            <w:tcW w:w="1247" w:type="dxa"/>
            <w:tcBorders>
              <w:top w:val="nil"/>
              <w:bottom w:val="nil"/>
            </w:tcBorders>
          </w:tcPr>
          <w:p w14:paraId="5AC68657" w14:textId="77777777" w:rsidR="00F1314C" w:rsidRDefault="00F1314C" w:rsidP="00ED1DB2">
            <w:pPr>
              <w:pStyle w:val="Btablefigureunbold"/>
            </w:pPr>
            <w:r w:rsidRPr="00D5733F">
              <w:t>1</w:t>
            </w:r>
            <w:r>
              <w:t>,</w:t>
            </w:r>
            <w:r w:rsidRPr="00D5733F">
              <w:t>452</w:t>
            </w:r>
          </w:p>
        </w:tc>
        <w:tc>
          <w:tcPr>
            <w:tcW w:w="1247" w:type="dxa"/>
            <w:tcBorders>
              <w:top w:val="nil"/>
              <w:bottom w:val="nil"/>
            </w:tcBorders>
          </w:tcPr>
          <w:p w14:paraId="0D1CAAC6" w14:textId="77777777" w:rsidR="00F1314C" w:rsidRDefault="00F1314C" w:rsidP="00ED1DB2">
            <w:pPr>
              <w:pStyle w:val="Btablefigureunbold"/>
            </w:pPr>
            <w:r w:rsidRPr="00D5733F">
              <w:t>436</w:t>
            </w:r>
          </w:p>
        </w:tc>
        <w:tc>
          <w:tcPr>
            <w:tcW w:w="1247" w:type="dxa"/>
            <w:tcBorders>
              <w:top w:val="nil"/>
              <w:bottom w:val="nil"/>
            </w:tcBorders>
          </w:tcPr>
          <w:p w14:paraId="1FD02860" w14:textId="77777777" w:rsidR="00F1314C" w:rsidRDefault="00F1314C" w:rsidP="00ED1DB2">
            <w:pPr>
              <w:pStyle w:val="Btablefigureunbold"/>
            </w:pPr>
            <w:r w:rsidRPr="00D5733F">
              <w:t>448</w:t>
            </w:r>
          </w:p>
        </w:tc>
        <w:tc>
          <w:tcPr>
            <w:tcW w:w="1247" w:type="dxa"/>
            <w:tcBorders>
              <w:top w:val="nil"/>
              <w:bottom w:val="nil"/>
            </w:tcBorders>
          </w:tcPr>
          <w:p w14:paraId="0FA9B86E" w14:textId="77777777" w:rsidR="00F1314C" w:rsidRDefault="00F1314C" w:rsidP="00ED1DB2">
            <w:pPr>
              <w:pStyle w:val="Btablefigureunbold"/>
            </w:pPr>
            <w:r w:rsidRPr="00D5733F">
              <w:t>459</w:t>
            </w:r>
          </w:p>
        </w:tc>
        <w:tc>
          <w:tcPr>
            <w:tcW w:w="1247" w:type="dxa"/>
            <w:tcBorders>
              <w:top w:val="nil"/>
              <w:bottom w:val="nil"/>
            </w:tcBorders>
          </w:tcPr>
          <w:p w14:paraId="7D15075C" w14:textId="77777777" w:rsidR="00F1314C" w:rsidRDefault="00F1314C" w:rsidP="00ED1DB2">
            <w:pPr>
              <w:pStyle w:val="BTablefigureBold"/>
            </w:pPr>
            <w:r w:rsidRPr="00D5733F">
              <w:t>2</w:t>
            </w:r>
            <w:r>
              <w:t>,</w:t>
            </w:r>
            <w:r w:rsidRPr="00D5733F">
              <w:t>795</w:t>
            </w:r>
          </w:p>
        </w:tc>
      </w:tr>
      <w:tr w:rsidR="00F1314C" w14:paraId="5F32CC38" w14:textId="77777777" w:rsidTr="00ED1DB2">
        <w:tc>
          <w:tcPr>
            <w:tcW w:w="2816" w:type="dxa"/>
            <w:tcBorders>
              <w:top w:val="nil"/>
              <w:bottom w:val="nil"/>
            </w:tcBorders>
          </w:tcPr>
          <w:p w14:paraId="601EA9FE" w14:textId="77777777" w:rsidR="00F1314C" w:rsidRDefault="00F1314C" w:rsidP="00ED1DB2">
            <w:pPr>
              <w:pStyle w:val="Btabletextunbold"/>
            </w:pPr>
            <w:r w:rsidRPr="00AE6F2E">
              <w:t xml:space="preserve">Works-in-progress </w:t>
            </w:r>
          </w:p>
        </w:tc>
        <w:tc>
          <w:tcPr>
            <w:tcW w:w="1247" w:type="dxa"/>
            <w:tcBorders>
              <w:top w:val="nil"/>
              <w:bottom w:val="nil"/>
            </w:tcBorders>
          </w:tcPr>
          <w:p w14:paraId="136C7075" w14:textId="77777777" w:rsidR="00F1314C" w:rsidRDefault="00F1314C" w:rsidP="00ED1DB2">
            <w:pPr>
              <w:pStyle w:val="Btablefigureunbold"/>
            </w:pPr>
            <w:r w:rsidRPr="00D5733F">
              <w:t>3</w:t>
            </w:r>
            <w:r>
              <w:t>,</w:t>
            </w:r>
            <w:r w:rsidRPr="00D5733F">
              <w:t>806</w:t>
            </w:r>
          </w:p>
        </w:tc>
        <w:tc>
          <w:tcPr>
            <w:tcW w:w="1247" w:type="dxa"/>
            <w:tcBorders>
              <w:top w:val="nil"/>
              <w:bottom w:val="nil"/>
            </w:tcBorders>
          </w:tcPr>
          <w:p w14:paraId="422303A8" w14:textId="77777777" w:rsidR="00F1314C" w:rsidRDefault="00F1314C" w:rsidP="00ED1DB2">
            <w:pPr>
              <w:pStyle w:val="Btablefigureunbold"/>
            </w:pPr>
            <w:r w:rsidRPr="00D5733F">
              <w:t>1</w:t>
            </w:r>
            <w:r>
              <w:t>,</w:t>
            </w:r>
            <w:r w:rsidRPr="00D5733F">
              <w:t>050</w:t>
            </w:r>
          </w:p>
        </w:tc>
        <w:tc>
          <w:tcPr>
            <w:tcW w:w="1247" w:type="dxa"/>
            <w:tcBorders>
              <w:top w:val="nil"/>
              <w:bottom w:val="nil"/>
            </w:tcBorders>
          </w:tcPr>
          <w:p w14:paraId="545024FD" w14:textId="77777777" w:rsidR="00F1314C" w:rsidRDefault="00F1314C" w:rsidP="00ED1DB2">
            <w:pPr>
              <w:pStyle w:val="Btablefigureunbold"/>
            </w:pPr>
            <w:r w:rsidRPr="00D5733F">
              <w:t>0</w:t>
            </w:r>
          </w:p>
        </w:tc>
        <w:tc>
          <w:tcPr>
            <w:tcW w:w="1247" w:type="dxa"/>
            <w:tcBorders>
              <w:top w:val="nil"/>
              <w:bottom w:val="nil"/>
            </w:tcBorders>
          </w:tcPr>
          <w:p w14:paraId="21A7D966" w14:textId="77777777" w:rsidR="00F1314C" w:rsidRDefault="00F1314C" w:rsidP="00ED1DB2">
            <w:pPr>
              <w:pStyle w:val="Btablefigureunbold"/>
            </w:pPr>
            <w:r w:rsidRPr="00D5733F">
              <w:t>0</w:t>
            </w:r>
          </w:p>
        </w:tc>
        <w:tc>
          <w:tcPr>
            <w:tcW w:w="1247" w:type="dxa"/>
            <w:tcBorders>
              <w:top w:val="nil"/>
              <w:bottom w:val="nil"/>
            </w:tcBorders>
          </w:tcPr>
          <w:p w14:paraId="3F4BEF94" w14:textId="77777777" w:rsidR="00F1314C" w:rsidRDefault="00F1314C" w:rsidP="00ED1DB2">
            <w:pPr>
              <w:pStyle w:val="BTablefigureBold"/>
            </w:pPr>
            <w:r w:rsidRPr="00D5733F">
              <w:t>4</w:t>
            </w:r>
            <w:r>
              <w:t>,</w:t>
            </w:r>
            <w:r w:rsidRPr="00D5733F">
              <w:t>856</w:t>
            </w:r>
          </w:p>
        </w:tc>
      </w:tr>
      <w:tr w:rsidR="00F1314C" w14:paraId="2F55FFB4" w14:textId="77777777" w:rsidTr="00ED1DB2">
        <w:tc>
          <w:tcPr>
            <w:tcW w:w="2816" w:type="dxa"/>
            <w:tcBorders>
              <w:top w:val="nil"/>
              <w:bottom w:val="single" w:sz="4" w:space="0" w:color="auto"/>
            </w:tcBorders>
          </w:tcPr>
          <w:p w14:paraId="3AD156D0" w14:textId="77777777" w:rsidR="00F1314C" w:rsidRDefault="00F1314C" w:rsidP="00ED1DB2">
            <w:pPr>
              <w:pStyle w:val="Btabletextbold"/>
            </w:pPr>
            <w:r w:rsidRPr="00AE6F2E">
              <w:t>Total</w:t>
            </w:r>
          </w:p>
        </w:tc>
        <w:tc>
          <w:tcPr>
            <w:tcW w:w="1247" w:type="dxa"/>
            <w:tcBorders>
              <w:top w:val="nil"/>
              <w:bottom w:val="single" w:sz="4" w:space="0" w:color="auto"/>
            </w:tcBorders>
          </w:tcPr>
          <w:p w14:paraId="0BFC3492" w14:textId="77777777" w:rsidR="00F1314C" w:rsidRDefault="00F1314C" w:rsidP="00ED1DB2">
            <w:pPr>
              <w:pStyle w:val="BTablefigureBold"/>
            </w:pPr>
            <w:r w:rsidRPr="00D5733F">
              <w:t>6</w:t>
            </w:r>
            <w:r>
              <w:t>,</w:t>
            </w:r>
            <w:r w:rsidRPr="00D5733F">
              <w:t>194</w:t>
            </w:r>
          </w:p>
        </w:tc>
        <w:tc>
          <w:tcPr>
            <w:tcW w:w="1247" w:type="dxa"/>
            <w:tcBorders>
              <w:top w:val="nil"/>
              <w:bottom w:val="single" w:sz="4" w:space="0" w:color="auto"/>
            </w:tcBorders>
          </w:tcPr>
          <w:p w14:paraId="657971B2" w14:textId="77777777" w:rsidR="00F1314C" w:rsidRDefault="00F1314C" w:rsidP="00ED1DB2">
            <w:pPr>
              <w:pStyle w:val="BTablefigureBold"/>
            </w:pPr>
            <w:r w:rsidRPr="00D5733F">
              <w:t>2</w:t>
            </w:r>
            <w:r>
              <w:t>,</w:t>
            </w:r>
            <w:r w:rsidRPr="00D5733F">
              <w:t>466</w:t>
            </w:r>
          </w:p>
        </w:tc>
        <w:tc>
          <w:tcPr>
            <w:tcW w:w="1247" w:type="dxa"/>
            <w:tcBorders>
              <w:top w:val="nil"/>
              <w:bottom w:val="single" w:sz="4" w:space="0" w:color="auto"/>
            </w:tcBorders>
          </w:tcPr>
          <w:p w14:paraId="7F0B9D64" w14:textId="77777777" w:rsidR="00F1314C" w:rsidRDefault="00F1314C" w:rsidP="00ED1DB2">
            <w:pPr>
              <w:pStyle w:val="BTablefigureBold"/>
            </w:pPr>
            <w:r w:rsidRPr="00D5733F">
              <w:t>448</w:t>
            </w:r>
          </w:p>
        </w:tc>
        <w:tc>
          <w:tcPr>
            <w:tcW w:w="1247" w:type="dxa"/>
            <w:tcBorders>
              <w:top w:val="nil"/>
              <w:bottom w:val="single" w:sz="4" w:space="0" w:color="auto"/>
            </w:tcBorders>
          </w:tcPr>
          <w:p w14:paraId="7BA1FC76" w14:textId="77777777" w:rsidR="00F1314C" w:rsidRDefault="00F1314C" w:rsidP="00ED1DB2">
            <w:pPr>
              <w:pStyle w:val="BTablefigureBold"/>
            </w:pPr>
            <w:r w:rsidRPr="00D5733F">
              <w:t>459</w:t>
            </w:r>
          </w:p>
        </w:tc>
        <w:tc>
          <w:tcPr>
            <w:tcW w:w="1247" w:type="dxa"/>
            <w:tcBorders>
              <w:top w:val="nil"/>
              <w:bottom w:val="single" w:sz="4" w:space="0" w:color="auto"/>
            </w:tcBorders>
          </w:tcPr>
          <w:p w14:paraId="105F33E1" w14:textId="77777777" w:rsidR="00F1314C" w:rsidRDefault="00F1314C" w:rsidP="00ED1DB2">
            <w:pPr>
              <w:pStyle w:val="BTablefigureBold"/>
            </w:pPr>
            <w:r w:rsidRPr="00D5733F">
              <w:t>9</w:t>
            </w:r>
            <w:r>
              <w:t>,</w:t>
            </w:r>
            <w:r w:rsidRPr="00D5733F">
              <w:t>567</w:t>
            </w:r>
          </w:p>
        </w:tc>
      </w:tr>
      <w:tr w:rsidR="00F1314C" w14:paraId="618804F7" w14:textId="77777777" w:rsidTr="00ED1DB2">
        <w:trPr>
          <w:trHeight w:val="192"/>
        </w:trPr>
        <w:tc>
          <w:tcPr>
            <w:tcW w:w="2816" w:type="dxa"/>
            <w:tcBorders>
              <w:top w:val="single" w:sz="4" w:space="0" w:color="auto"/>
              <w:bottom w:val="nil"/>
            </w:tcBorders>
            <w:vAlign w:val="bottom"/>
          </w:tcPr>
          <w:p w14:paraId="113F6260" w14:textId="77777777" w:rsidR="00F1314C" w:rsidRDefault="00F1314C" w:rsidP="00ED1DB2">
            <w:pPr>
              <w:pStyle w:val="Btabletextunbold"/>
            </w:pPr>
            <w:r w:rsidRPr="00EA3914">
              <w:rPr>
                <w:b/>
              </w:rPr>
              <w:t>Cultural Facilities Corporation</w:t>
            </w:r>
          </w:p>
        </w:tc>
        <w:tc>
          <w:tcPr>
            <w:tcW w:w="1247" w:type="dxa"/>
            <w:tcBorders>
              <w:top w:val="single" w:sz="4" w:space="0" w:color="auto"/>
              <w:bottom w:val="nil"/>
            </w:tcBorders>
          </w:tcPr>
          <w:p w14:paraId="47ADC960" w14:textId="77777777" w:rsidR="00F1314C" w:rsidRDefault="00F1314C" w:rsidP="00ED1DB2">
            <w:pPr>
              <w:pStyle w:val="Emptycell"/>
              <w:spacing w:before="0" w:after="0"/>
            </w:pPr>
          </w:p>
        </w:tc>
        <w:tc>
          <w:tcPr>
            <w:tcW w:w="1247" w:type="dxa"/>
            <w:tcBorders>
              <w:top w:val="single" w:sz="4" w:space="0" w:color="auto"/>
              <w:bottom w:val="nil"/>
            </w:tcBorders>
          </w:tcPr>
          <w:p w14:paraId="7113532B" w14:textId="77777777" w:rsidR="00F1314C" w:rsidRDefault="00F1314C" w:rsidP="00ED1DB2">
            <w:pPr>
              <w:pStyle w:val="Emptycell"/>
              <w:spacing w:before="0" w:after="0"/>
            </w:pPr>
          </w:p>
        </w:tc>
        <w:tc>
          <w:tcPr>
            <w:tcW w:w="1247" w:type="dxa"/>
            <w:tcBorders>
              <w:top w:val="single" w:sz="4" w:space="0" w:color="auto"/>
              <w:bottom w:val="nil"/>
            </w:tcBorders>
          </w:tcPr>
          <w:p w14:paraId="0D6A9D06" w14:textId="77777777" w:rsidR="00F1314C" w:rsidRDefault="00F1314C" w:rsidP="00ED1DB2">
            <w:pPr>
              <w:pStyle w:val="Emptycell"/>
              <w:spacing w:before="0" w:after="0"/>
            </w:pPr>
          </w:p>
        </w:tc>
        <w:tc>
          <w:tcPr>
            <w:tcW w:w="1247" w:type="dxa"/>
            <w:tcBorders>
              <w:top w:val="single" w:sz="4" w:space="0" w:color="auto"/>
              <w:bottom w:val="nil"/>
            </w:tcBorders>
          </w:tcPr>
          <w:p w14:paraId="4E16A128" w14:textId="77777777" w:rsidR="00F1314C" w:rsidRDefault="00F1314C" w:rsidP="00ED1DB2">
            <w:pPr>
              <w:pStyle w:val="Emptycell"/>
              <w:spacing w:before="0" w:after="0"/>
            </w:pPr>
          </w:p>
        </w:tc>
        <w:tc>
          <w:tcPr>
            <w:tcW w:w="1247" w:type="dxa"/>
            <w:tcBorders>
              <w:top w:val="single" w:sz="4" w:space="0" w:color="auto"/>
              <w:bottom w:val="nil"/>
            </w:tcBorders>
          </w:tcPr>
          <w:p w14:paraId="55315B4A" w14:textId="77777777" w:rsidR="00F1314C" w:rsidRDefault="00F1314C" w:rsidP="00ED1DB2">
            <w:pPr>
              <w:pStyle w:val="Emptycell"/>
              <w:spacing w:before="0" w:after="0"/>
            </w:pPr>
          </w:p>
        </w:tc>
      </w:tr>
      <w:tr w:rsidR="00F1314C" w14:paraId="55CB8733" w14:textId="77777777" w:rsidTr="00ED1DB2">
        <w:tc>
          <w:tcPr>
            <w:tcW w:w="2816" w:type="dxa"/>
            <w:tcBorders>
              <w:top w:val="nil"/>
              <w:bottom w:val="nil"/>
            </w:tcBorders>
          </w:tcPr>
          <w:p w14:paraId="3A3364D4" w14:textId="77777777" w:rsidR="00F1314C" w:rsidRDefault="00F1314C" w:rsidP="00ED1DB2">
            <w:pPr>
              <w:pStyle w:val="Btabletextunbold"/>
            </w:pPr>
            <w:r w:rsidRPr="00AE6F2E">
              <w:t xml:space="preserve">New capital works </w:t>
            </w:r>
          </w:p>
        </w:tc>
        <w:tc>
          <w:tcPr>
            <w:tcW w:w="1247" w:type="dxa"/>
            <w:tcBorders>
              <w:top w:val="nil"/>
              <w:bottom w:val="nil"/>
            </w:tcBorders>
          </w:tcPr>
          <w:p w14:paraId="60AFDE79" w14:textId="77777777" w:rsidR="00F1314C" w:rsidRDefault="00F1314C" w:rsidP="00ED1DB2">
            <w:pPr>
              <w:pStyle w:val="Btablefigureunbold"/>
            </w:pPr>
            <w:r w:rsidRPr="00EF74B7">
              <w:t>0</w:t>
            </w:r>
          </w:p>
        </w:tc>
        <w:tc>
          <w:tcPr>
            <w:tcW w:w="1247" w:type="dxa"/>
            <w:tcBorders>
              <w:top w:val="nil"/>
              <w:bottom w:val="nil"/>
            </w:tcBorders>
          </w:tcPr>
          <w:p w14:paraId="55F6B068" w14:textId="77777777" w:rsidR="00F1314C" w:rsidRDefault="00F1314C" w:rsidP="00ED1DB2">
            <w:pPr>
              <w:pStyle w:val="Btablefigureunbold"/>
            </w:pPr>
            <w:r w:rsidRPr="00EF74B7">
              <w:t>0</w:t>
            </w:r>
          </w:p>
        </w:tc>
        <w:tc>
          <w:tcPr>
            <w:tcW w:w="1247" w:type="dxa"/>
            <w:tcBorders>
              <w:top w:val="nil"/>
              <w:bottom w:val="nil"/>
            </w:tcBorders>
          </w:tcPr>
          <w:p w14:paraId="73DA678F" w14:textId="77777777" w:rsidR="00F1314C" w:rsidRDefault="00F1314C" w:rsidP="00ED1DB2">
            <w:pPr>
              <w:pStyle w:val="Btablefigureunbold"/>
            </w:pPr>
            <w:r w:rsidRPr="00EF74B7">
              <w:t>0</w:t>
            </w:r>
          </w:p>
        </w:tc>
        <w:tc>
          <w:tcPr>
            <w:tcW w:w="1247" w:type="dxa"/>
            <w:tcBorders>
              <w:top w:val="nil"/>
              <w:bottom w:val="nil"/>
            </w:tcBorders>
          </w:tcPr>
          <w:p w14:paraId="1CC3DABA" w14:textId="77777777" w:rsidR="00F1314C" w:rsidRDefault="00F1314C" w:rsidP="00ED1DB2">
            <w:pPr>
              <w:pStyle w:val="Btablefigureunbold"/>
            </w:pPr>
            <w:r w:rsidRPr="00EF74B7">
              <w:t>0</w:t>
            </w:r>
          </w:p>
        </w:tc>
        <w:tc>
          <w:tcPr>
            <w:tcW w:w="1247" w:type="dxa"/>
            <w:tcBorders>
              <w:top w:val="nil"/>
              <w:bottom w:val="nil"/>
            </w:tcBorders>
          </w:tcPr>
          <w:p w14:paraId="20AADC20" w14:textId="77777777" w:rsidR="00F1314C" w:rsidRDefault="00F1314C" w:rsidP="00ED1DB2">
            <w:pPr>
              <w:pStyle w:val="BTablefigureBold"/>
            </w:pPr>
            <w:r w:rsidRPr="00EF74B7">
              <w:t>0</w:t>
            </w:r>
          </w:p>
        </w:tc>
      </w:tr>
      <w:tr w:rsidR="00F1314C" w14:paraId="54A34AB4" w14:textId="77777777" w:rsidTr="00ED1DB2">
        <w:tc>
          <w:tcPr>
            <w:tcW w:w="2816" w:type="dxa"/>
            <w:tcBorders>
              <w:top w:val="nil"/>
              <w:bottom w:val="nil"/>
            </w:tcBorders>
          </w:tcPr>
          <w:p w14:paraId="7C0E859E" w14:textId="77777777" w:rsidR="00F1314C" w:rsidRDefault="00F1314C" w:rsidP="00ED1DB2">
            <w:pPr>
              <w:pStyle w:val="Btabletextunbold"/>
            </w:pPr>
            <w:r w:rsidRPr="00AE6F2E">
              <w:t xml:space="preserve">Better Infrastructure Fund </w:t>
            </w:r>
          </w:p>
        </w:tc>
        <w:tc>
          <w:tcPr>
            <w:tcW w:w="1247" w:type="dxa"/>
            <w:tcBorders>
              <w:top w:val="nil"/>
              <w:bottom w:val="nil"/>
            </w:tcBorders>
          </w:tcPr>
          <w:p w14:paraId="5428F349" w14:textId="77777777" w:rsidR="00F1314C" w:rsidRDefault="00F1314C" w:rsidP="00ED1DB2">
            <w:pPr>
              <w:pStyle w:val="Btablefigureunbold"/>
            </w:pPr>
            <w:r w:rsidRPr="00EF74B7">
              <w:t>428</w:t>
            </w:r>
          </w:p>
        </w:tc>
        <w:tc>
          <w:tcPr>
            <w:tcW w:w="1247" w:type="dxa"/>
            <w:tcBorders>
              <w:top w:val="nil"/>
              <w:bottom w:val="nil"/>
            </w:tcBorders>
          </w:tcPr>
          <w:p w14:paraId="420A1F25" w14:textId="77777777" w:rsidR="00F1314C" w:rsidRDefault="00F1314C" w:rsidP="00ED1DB2">
            <w:pPr>
              <w:pStyle w:val="Btablefigureunbold"/>
            </w:pPr>
            <w:r w:rsidRPr="00EF74B7">
              <w:t>439</w:t>
            </w:r>
          </w:p>
        </w:tc>
        <w:tc>
          <w:tcPr>
            <w:tcW w:w="1247" w:type="dxa"/>
            <w:tcBorders>
              <w:top w:val="nil"/>
              <w:bottom w:val="nil"/>
            </w:tcBorders>
          </w:tcPr>
          <w:p w14:paraId="1959B04D" w14:textId="77777777" w:rsidR="00F1314C" w:rsidRDefault="00F1314C" w:rsidP="00ED1DB2">
            <w:pPr>
              <w:pStyle w:val="Btablefigureunbold"/>
            </w:pPr>
            <w:r w:rsidRPr="00EF74B7">
              <w:t>450</w:t>
            </w:r>
          </w:p>
        </w:tc>
        <w:tc>
          <w:tcPr>
            <w:tcW w:w="1247" w:type="dxa"/>
            <w:tcBorders>
              <w:top w:val="nil"/>
              <w:bottom w:val="nil"/>
            </w:tcBorders>
          </w:tcPr>
          <w:p w14:paraId="20CD35FE" w14:textId="77777777" w:rsidR="00F1314C" w:rsidRDefault="00F1314C" w:rsidP="00ED1DB2">
            <w:pPr>
              <w:pStyle w:val="Btablefigureunbold"/>
            </w:pPr>
            <w:r w:rsidRPr="00EF74B7">
              <w:t>461</w:t>
            </w:r>
          </w:p>
        </w:tc>
        <w:tc>
          <w:tcPr>
            <w:tcW w:w="1247" w:type="dxa"/>
            <w:tcBorders>
              <w:top w:val="nil"/>
              <w:bottom w:val="nil"/>
            </w:tcBorders>
          </w:tcPr>
          <w:p w14:paraId="7B9D17B4" w14:textId="77777777" w:rsidR="00F1314C" w:rsidRDefault="00F1314C" w:rsidP="00ED1DB2">
            <w:pPr>
              <w:pStyle w:val="BTablefigureBold"/>
            </w:pPr>
            <w:r w:rsidRPr="00EF74B7">
              <w:t>1</w:t>
            </w:r>
            <w:r>
              <w:t>,</w:t>
            </w:r>
            <w:r w:rsidRPr="00EF74B7">
              <w:t>778</w:t>
            </w:r>
          </w:p>
        </w:tc>
      </w:tr>
      <w:tr w:rsidR="00F1314C" w14:paraId="1D709C55" w14:textId="77777777" w:rsidTr="00ED1DB2">
        <w:tc>
          <w:tcPr>
            <w:tcW w:w="2816" w:type="dxa"/>
            <w:tcBorders>
              <w:top w:val="nil"/>
              <w:bottom w:val="nil"/>
            </w:tcBorders>
          </w:tcPr>
          <w:p w14:paraId="1775AE0A" w14:textId="77777777" w:rsidR="00F1314C" w:rsidRDefault="00F1314C" w:rsidP="00ED1DB2">
            <w:pPr>
              <w:pStyle w:val="Btabletextunbold"/>
            </w:pPr>
            <w:r w:rsidRPr="00AE6F2E">
              <w:t xml:space="preserve">Works-in-progress </w:t>
            </w:r>
          </w:p>
        </w:tc>
        <w:tc>
          <w:tcPr>
            <w:tcW w:w="1247" w:type="dxa"/>
            <w:tcBorders>
              <w:top w:val="nil"/>
              <w:bottom w:val="nil"/>
            </w:tcBorders>
          </w:tcPr>
          <w:p w14:paraId="18A27686" w14:textId="77777777" w:rsidR="00F1314C" w:rsidRDefault="00F1314C" w:rsidP="00ED1DB2">
            <w:pPr>
              <w:pStyle w:val="Btablefigureunbold"/>
            </w:pPr>
            <w:r w:rsidRPr="00EF74B7">
              <w:t>2</w:t>
            </w:r>
            <w:r>
              <w:t>,</w:t>
            </w:r>
            <w:r w:rsidRPr="00EF74B7">
              <w:t>488</w:t>
            </w:r>
          </w:p>
        </w:tc>
        <w:tc>
          <w:tcPr>
            <w:tcW w:w="1247" w:type="dxa"/>
            <w:tcBorders>
              <w:top w:val="nil"/>
              <w:bottom w:val="nil"/>
            </w:tcBorders>
          </w:tcPr>
          <w:p w14:paraId="2BA9B1B2" w14:textId="77777777" w:rsidR="00F1314C" w:rsidRDefault="00F1314C" w:rsidP="00ED1DB2">
            <w:pPr>
              <w:pStyle w:val="Btablefigureunbold"/>
            </w:pPr>
            <w:r w:rsidRPr="00EF74B7">
              <w:t>1</w:t>
            </w:r>
            <w:r>
              <w:t>,</w:t>
            </w:r>
            <w:r w:rsidRPr="00EF74B7">
              <w:t>271</w:t>
            </w:r>
          </w:p>
        </w:tc>
        <w:tc>
          <w:tcPr>
            <w:tcW w:w="1247" w:type="dxa"/>
            <w:tcBorders>
              <w:top w:val="nil"/>
              <w:bottom w:val="nil"/>
            </w:tcBorders>
          </w:tcPr>
          <w:p w14:paraId="2812CA4A" w14:textId="77777777" w:rsidR="00F1314C" w:rsidRDefault="00F1314C" w:rsidP="00ED1DB2">
            <w:pPr>
              <w:pStyle w:val="Btablefigureunbold"/>
            </w:pPr>
            <w:r w:rsidRPr="00EF74B7">
              <w:t>300</w:t>
            </w:r>
          </w:p>
        </w:tc>
        <w:tc>
          <w:tcPr>
            <w:tcW w:w="1247" w:type="dxa"/>
            <w:tcBorders>
              <w:top w:val="nil"/>
              <w:bottom w:val="nil"/>
            </w:tcBorders>
          </w:tcPr>
          <w:p w14:paraId="73E73D70" w14:textId="77777777" w:rsidR="00F1314C" w:rsidRDefault="00F1314C" w:rsidP="00ED1DB2">
            <w:pPr>
              <w:pStyle w:val="Btablefigureunbold"/>
            </w:pPr>
            <w:r w:rsidRPr="00EF74B7">
              <w:t>0</w:t>
            </w:r>
          </w:p>
        </w:tc>
        <w:tc>
          <w:tcPr>
            <w:tcW w:w="1247" w:type="dxa"/>
            <w:tcBorders>
              <w:top w:val="nil"/>
              <w:bottom w:val="nil"/>
            </w:tcBorders>
          </w:tcPr>
          <w:p w14:paraId="092CF99C" w14:textId="77777777" w:rsidR="00F1314C" w:rsidRDefault="00F1314C" w:rsidP="00ED1DB2">
            <w:pPr>
              <w:pStyle w:val="BTablefigureBold"/>
            </w:pPr>
            <w:r w:rsidRPr="00EF74B7">
              <w:t>4</w:t>
            </w:r>
            <w:r>
              <w:t>,</w:t>
            </w:r>
            <w:r w:rsidRPr="00EF74B7">
              <w:t>059</w:t>
            </w:r>
          </w:p>
        </w:tc>
      </w:tr>
      <w:tr w:rsidR="00F1314C" w14:paraId="25717DBB" w14:textId="77777777" w:rsidTr="00ED1DB2">
        <w:tc>
          <w:tcPr>
            <w:tcW w:w="2816" w:type="dxa"/>
            <w:tcBorders>
              <w:top w:val="nil"/>
              <w:bottom w:val="single" w:sz="4" w:space="0" w:color="auto"/>
            </w:tcBorders>
          </w:tcPr>
          <w:p w14:paraId="042A2760" w14:textId="77777777" w:rsidR="00F1314C" w:rsidRDefault="00F1314C" w:rsidP="00ED1DB2">
            <w:pPr>
              <w:pStyle w:val="Btabletextunbold"/>
            </w:pPr>
            <w:r w:rsidRPr="00EA3914">
              <w:rPr>
                <w:b/>
              </w:rPr>
              <w:t>Total</w:t>
            </w:r>
          </w:p>
        </w:tc>
        <w:tc>
          <w:tcPr>
            <w:tcW w:w="1247" w:type="dxa"/>
            <w:tcBorders>
              <w:top w:val="nil"/>
              <w:bottom w:val="single" w:sz="4" w:space="0" w:color="auto"/>
            </w:tcBorders>
          </w:tcPr>
          <w:p w14:paraId="60352DB8" w14:textId="77777777" w:rsidR="00F1314C" w:rsidRDefault="00F1314C" w:rsidP="00ED1DB2">
            <w:pPr>
              <w:pStyle w:val="BTablefigureBold"/>
            </w:pPr>
            <w:r w:rsidRPr="00EF74B7">
              <w:t>2</w:t>
            </w:r>
            <w:r>
              <w:t>,</w:t>
            </w:r>
            <w:r w:rsidRPr="00EF74B7">
              <w:t>916</w:t>
            </w:r>
          </w:p>
        </w:tc>
        <w:tc>
          <w:tcPr>
            <w:tcW w:w="1247" w:type="dxa"/>
            <w:tcBorders>
              <w:top w:val="nil"/>
              <w:bottom w:val="single" w:sz="4" w:space="0" w:color="auto"/>
            </w:tcBorders>
          </w:tcPr>
          <w:p w14:paraId="7327CD3F" w14:textId="77777777" w:rsidR="00F1314C" w:rsidRDefault="00F1314C" w:rsidP="00ED1DB2">
            <w:pPr>
              <w:pStyle w:val="BTablefigureBold"/>
            </w:pPr>
            <w:r w:rsidRPr="00EF74B7">
              <w:t>1</w:t>
            </w:r>
            <w:r>
              <w:t>,</w:t>
            </w:r>
            <w:r w:rsidRPr="00EF74B7">
              <w:t>710</w:t>
            </w:r>
          </w:p>
        </w:tc>
        <w:tc>
          <w:tcPr>
            <w:tcW w:w="1247" w:type="dxa"/>
            <w:tcBorders>
              <w:top w:val="nil"/>
              <w:bottom w:val="single" w:sz="4" w:space="0" w:color="auto"/>
            </w:tcBorders>
          </w:tcPr>
          <w:p w14:paraId="58F9EF2F" w14:textId="77777777" w:rsidR="00F1314C" w:rsidRDefault="00F1314C" w:rsidP="00ED1DB2">
            <w:pPr>
              <w:pStyle w:val="BTablefigureBold"/>
            </w:pPr>
            <w:r w:rsidRPr="00EF74B7">
              <w:t>750</w:t>
            </w:r>
          </w:p>
        </w:tc>
        <w:tc>
          <w:tcPr>
            <w:tcW w:w="1247" w:type="dxa"/>
            <w:tcBorders>
              <w:top w:val="nil"/>
              <w:bottom w:val="single" w:sz="4" w:space="0" w:color="auto"/>
            </w:tcBorders>
          </w:tcPr>
          <w:p w14:paraId="0759BD50" w14:textId="77777777" w:rsidR="00F1314C" w:rsidRDefault="00F1314C" w:rsidP="00ED1DB2">
            <w:pPr>
              <w:pStyle w:val="BTablefigureBold"/>
            </w:pPr>
            <w:r w:rsidRPr="00EF74B7">
              <w:t>461</w:t>
            </w:r>
          </w:p>
        </w:tc>
        <w:tc>
          <w:tcPr>
            <w:tcW w:w="1247" w:type="dxa"/>
            <w:tcBorders>
              <w:top w:val="nil"/>
              <w:bottom w:val="single" w:sz="4" w:space="0" w:color="auto"/>
            </w:tcBorders>
          </w:tcPr>
          <w:p w14:paraId="18C0545F" w14:textId="77777777" w:rsidR="00F1314C" w:rsidRDefault="00F1314C" w:rsidP="00ED1DB2">
            <w:pPr>
              <w:pStyle w:val="BTablefigureBold"/>
            </w:pPr>
            <w:r w:rsidRPr="00EF74B7">
              <w:t>5</w:t>
            </w:r>
            <w:r>
              <w:t>,</w:t>
            </w:r>
            <w:r w:rsidRPr="00EF74B7">
              <w:t>837</w:t>
            </w:r>
          </w:p>
        </w:tc>
      </w:tr>
      <w:tr w:rsidR="00F1314C" w14:paraId="171DF450" w14:textId="77777777" w:rsidTr="00ED1DB2">
        <w:trPr>
          <w:trHeight w:val="253"/>
        </w:trPr>
        <w:tc>
          <w:tcPr>
            <w:tcW w:w="2816" w:type="dxa"/>
            <w:tcBorders>
              <w:top w:val="single" w:sz="4" w:space="0" w:color="auto"/>
              <w:bottom w:val="nil"/>
            </w:tcBorders>
            <w:vAlign w:val="bottom"/>
          </w:tcPr>
          <w:p w14:paraId="0DF131C6" w14:textId="77777777" w:rsidR="00F1314C" w:rsidRDefault="00F1314C" w:rsidP="00ED1DB2">
            <w:pPr>
              <w:pStyle w:val="Btabletextunbold"/>
            </w:pPr>
            <w:r>
              <w:rPr>
                <w:b/>
              </w:rPr>
              <w:t>Education Directorate</w:t>
            </w:r>
          </w:p>
        </w:tc>
        <w:tc>
          <w:tcPr>
            <w:tcW w:w="1247" w:type="dxa"/>
            <w:tcBorders>
              <w:top w:val="single" w:sz="4" w:space="0" w:color="auto"/>
              <w:bottom w:val="nil"/>
            </w:tcBorders>
          </w:tcPr>
          <w:p w14:paraId="790F2D4D" w14:textId="77777777" w:rsidR="00F1314C" w:rsidRDefault="00F1314C" w:rsidP="00ED1DB2">
            <w:pPr>
              <w:pStyle w:val="Emptycell"/>
              <w:spacing w:before="0" w:after="0"/>
            </w:pPr>
          </w:p>
        </w:tc>
        <w:tc>
          <w:tcPr>
            <w:tcW w:w="1247" w:type="dxa"/>
            <w:tcBorders>
              <w:top w:val="single" w:sz="4" w:space="0" w:color="auto"/>
              <w:bottom w:val="nil"/>
            </w:tcBorders>
          </w:tcPr>
          <w:p w14:paraId="5649E1E6" w14:textId="77777777" w:rsidR="00F1314C" w:rsidRDefault="00F1314C" w:rsidP="00ED1DB2">
            <w:pPr>
              <w:pStyle w:val="Emptycell"/>
              <w:spacing w:before="0" w:after="0"/>
            </w:pPr>
          </w:p>
        </w:tc>
        <w:tc>
          <w:tcPr>
            <w:tcW w:w="1247" w:type="dxa"/>
            <w:tcBorders>
              <w:top w:val="single" w:sz="4" w:space="0" w:color="auto"/>
              <w:bottom w:val="nil"/>
            </w:tcBorders>
          </w:tcPr>
          <w:p w14:paraId="6B6C295E" w14:textId="77777777" w:rsidR="00F1314C" w:rsidRDefault="00F1314C" w:rsidP="00ED1DB2">
            <w:pPr>
              <w:pStyle w:val="Emptycell"/>
              <w:spacing w:before="0" w:after="0"/>
            </w:pPr>
          </w:p>
        </w:tc>
        <w:tc>
          <w:tcPr>
            <w:tcW w:w="1247" w:type="dxa"/>
            <w:tcBorders>
              <w:top w:val="single" w:sz="4" w:space="0" w:color="auto"/>
              <w:bottom w:val="nil"/>
            </w:tcBorders>
          </w:tcPr>
          <w:p w14:paraId="2F7BDBCF" w14:textId="77777777" w:rsidR="00F1314C" w:rsidRDefault="00F1314C" w:rsidP="00ED1DB2">
            <w:pPr>
              <w:pStyle w:val="Emptycell"/>
              <w:spacing w:before="0" w:after="0"/>
            </w:pPr>
          </w:p>
        </w:tc>
        <w:tc>
          <w:tcPr>
            <w:tcW w:w="1247" w:type="dxa"/>
            <w:tcBorders>
              <w:top w:val="single" w:sz="4" w:space="0" w:color="auto"/>
              <w:bottom w:val="nil"/>
            </w:tcBorders>
          </w:tcPr>
          <w:p w14:paraId="3DAC53F7" w14:textId="77777777" w:rsidR="00F1314C" w:rsidRDefault="00F1314C" w:rsidP="00ED1DB2">
            <w:pPr>
              <w:pStyle w:val="Emptycell"/>
              <w:spacing w:before="0" w:after="0"/>
            </w:pPr>
          </w:p>
        </w:tc>
      </w:tr>
      <w:tr w:rsidR="00F1314C" w14:paraId="10D262C7" w14:textId="77777777" w:rsidTr="00ED1DB2">
        <w:tc>
          <w:tcPr>
            <w:tcW w:w="2816" w:type="dxa"/>
            <w:tcBorders>
              <w:top w:val="nil"/>
              <w:bottom w:val="nil"/>
            </w:tcBorders>
          </w:tcPr>
          <w:p w14:paraId="733262C6" w14:textId="77777777" w:rsidR="00F1314C" w:rsidRDefault="00F1314C" w:rsidP="00ED1DB2">
            <w:pPr>
              <w:pStyle w:val="Btabletextunbold"/>
            </w:pPr>
            <w:r w:rsidRPr="00AE6F2E">
              <w:t xml:space="preserve">New capital works </w:t>
            </w:r>
          </w:p>
        </w:tc>
        <w:tc>
          <w:tcPr>
            <w:tcW w:w="1247" w:type="dxa"/>
            <w:tcBorders>
              <w:top w:val="nil"/>
              <w:bottom w:val="nil"/>
            </w:tcBorders>
          </w:tcPr>
          <w:p w14:paraId="6F042B3B" w14:textId="77777777" w:rsidR="00F1314C" w:rsidRDefault="00F1314C" w:rsidP="00ED1DB2">
            <w:pPr>
              <w:pStyle w:val="Btablefigureunbold"/>
            </w:pPr>
            <w:r w:rsidRPr="00975913">
              <w:t>20</w:t>
            </w:r>
            <w:r>
              <w:t>,</w:t>
            </w:r>
            <w:r w:rsidRPr="00975913">
              <w:t>582</w:t>
            </w:r>
          </w:p>
        </w:tc>
        <w:tc>
          <w:tcPr>
            <w:tcW w:w="1247" w:type="dxa"/>
            <w:tcBorders>
              <w:top w:val="nil"/>
              <w:bottom w:val="nil"/>
            </w:tcBorders>
          </w:tcPr>
          <w:p w14:paraId="0DFB6674" w14:textId="77777777" w:rsidR="00F1314C" w:rsidRDefault="00F1314C" w:rsidP="00ED1DB2">
            <w:pPr>
              <w:pStyle w:val="Btablefigureunbold"/>
            </w:pPr>
            <w:r w:rsidRPr="00975913">
              <w:t>44</w:t>
            </w:r>
            <w:r>
              <w:t>,</w:t>
            </w:r>
            <w:r w:rsidRPr="00975913">
              <w:t>404</w:t>
            </w:r>
          </w:p>
        </w:tc>
        <w:tc>
          <w:tcPr>
            <w:tcW w:w="1247" w:type="dxa"/>
            <w:tcBorders>
              <w:top w:val="nil"/>
              <w:bottom w:val="nil"/>
            </w:tcBorders>
          </w:tcPr>
          <w:p w14:paraId="009638E6" w14:textId="77777777" w:rsidR="00F1314C" w:rsidRDefault="00F1314C" w:rsidP="00ED1DB2">
            <w:pPr>
              <w:pStyle w:val="Btablefigureunbold"/>
            </w:pPr>
            <w:r w:rsidRPr="00975913">
              <w:t>46</w:t>
            </w:r>
            <w:r>
              <w:t>,</w:t>
            </w:r>
            <w:r w:rsidRPr="00975913">
              <w:t>726</w:t>
            </w:r>
          </w:p>
        </w:tc>
        <w:tc>
          <w:tcPr>
            <w:tcW w:w="1247" w:type="dxa"/>
            <w:tcBorders>
              <w:top w:val="nil"/>
              <w:bottom w:val="nil"/>
            </w:tcBorders>
          </w:tcPr>
          <w:p w14:paraId="1E119158" w14:textId="77777777" w:rsidR="00F1314C" w:rsidRDefault="00F1314C" w:rsidP="00ED1DB2">
            <w:pPr>
              <w:pStyle w:val="Btablefigureunbold"/>
            </w:pPr>
            <w:r w:rsidRPr="00975913">
              <w:t>4</w:t>
            </w:r>
            <w:r>
              <w:t>,</w:t>
            </w:r>
            <w:r w:rsidRPr="00975913">
              <w:t>000</w:t>
            </w:r>
          </w:p>
        </w:tc>
        <w:tc>
          <w:tcPr>
            <w:tcW w:w="1247" w:type="dxa"/>
            <w:tcBorders>
              <w:top w:val="nil"/>
              <w:bottom w:val="nil"/>
            </w:tcBorders>
          </w:tcPr>
          <w:p w14:paraId="2301A2E1" w14:textId="77777777" w:rsidR="00F1314C" w:rsidRDefault="00F1314C" w:rsidP="00ED1DB2">
            <w:pPr>
              <w:pStyle w:val="BTablefigureBold"/>
            </w:pPr>
            <w:r w:rsidRPr="00975913">
              <w:t>115</w:t>
            </w:r>
            <w:r>
              <w:t>,</w:t>
            </w:r>
            <w:r w:rsidRPr="00975913">
              <w:t>712</w:t>
            </w:r>
          </w:p>
        </w:tc>
      </w:tr>
      <w:tr w:rsidR="00F1314C" w14:paraId="7B5089F7" w14:textId="77777777" w:rsidTr="00ED1DB2">
        <w:tc>
          <w:tcPr>
            <w:tcW w:w="2816" w:type="dxa"/>
            <w:tcBorders>
              <w:top w:val="nil"/>
              <w:bottom w:val="nil"/>
            </w:tcBorders>
          </w:tcPr>
          <w:p w14:paraId="72241DA1" w14:textId="77777777" w:rsidR="00F1314C" w:rsidRDefault="00F1314C" w:rsidP="00ED1DB2">
            <w:pPr>
              <w:pStyle w:val="Btabletextunbold"/>
            </w:pPr>
            <w:r w:rsidRPr="00AE6F2E">
              <w:t xml:space="preserve">Better Infrastructure Fund </w:t>
            </w:r>
          </w:p>
        </w:tc>
        <w:tc>
          <w:tcPr>
            <w:tcW w:w="1247" w:type="dxa"/>
            <w:tcBorders>
              <w:top w:val="nil"/>
              <w:bottom w:val="nil"/>
            </w:tcBorders>
          </w:tcPr>
          <w:p w14:paraId="6E91ADEC" w14:textId="77777777" w:rsidR="00F1314C" w:rsidRDefault="00F1314C" w:rsidP="00ED1DB2">
            <w:pPr>
              <w:pStyle w:val="Btablefigureunbold"/>
            </w:pPr>
            <w:r w:rsidRPr="00975913">
              <w:t>10</w:t>
            </w:r>
            <w:r>
              <w:t>,</w:t>
            </w:r>
            <w:r w:rsidRPr="00975913">
              <w:t>588</w:t>
            </w:r>
          </w:p>
        </w:tc>
        <w:tc>
          <w:tcPr>
            <w:tcW w:w="1247" w:type="dxa"/>
            <w:tcBorders>
              <w:top w:val="nil"/>
              <w:bottom w:val="nil"/>
            </w:tcBorders>
          </w:tcPr>
          <w:p w14:paraId="65CA25B4" w14:textId="77777777" w:rsidR="00F1314C" w:rsidRDefault="00F1314C" w:rsidP="00ED1DB2">
            <w:pPr>
              <w:pStyle w:val="Btablefigureunbold"/>
            </w:pPr>
            <w:r w:rsidRPr="00975913">
              <w:t>16</w:t>
            </w:r>
            <w:r>
              <w:t>,</w:t>
            </w:r>
            <w:r w:rsidRPr="00975913">
              <w:t>486</w:t>
            </w:r>
          </w:p>
        </w:tc>
        <w:tc>
          <w:tcPr>
            <w:tcW w:w="1247" w:type="dxa"/>
            <w:tcBorders>
              <w:top w:val="nil"/>
              <w:bottom w:val="nil"/>
            </w:tcBorders>
          </w:tcPr>
          <w:p w14:paraId="171544AF" w14:textId="77777777" w:rsidR="00F1314C" w:rsidRDefault="00F1314C" w:rsidP="00ED1DB2">
            <w:pPr>
              <w:pStyle w:val="Btablefigureunbold"/>
            </w:pPr>
            <w:r w:rsidRPr="00975913">
              <w:t>16</w:t>
            </w:r>
            <w:r>
              <w:t>,</w:t>
            </w:r>
            <w:r w:rsidRPr="00975913">
              <w:t>898</w:t>
            </w:r>
          </w:p>
        </w:tc>
        <w:tc>
          <w:tcPr>
            <w:tcW w:w="1247" w:type="dxa"/>
            <w:tcBorders>
              <w:top w:val="nil"/>
              <w:bottom w:val="nil"/>
            </w:tcBorders>
          </w:tcPr>
          <w:p w14:paraId="25F89C55" w14:textId="77777777" w:rsidR="00F1314C" w:rsidRDefault="00F1314C" w:rsidP="00ED1DB2">
            <w:pPr>
              <w:pStyle w:val="Btablefigureunbold"/>
            </w:pPr>
            <w:r w:rsidRPr="00975913">
              <w:t>17</w:t>
            </w:r>
            <w:r>
              <w:t>,</w:t>
            </w:r>
            <w:r w:rsidRPr="00975913">
              <w:t>320</w:t>
            </w:r>
          </w:p>
        </w:tc>
        <w:tc>
          <w:tcPr>
            <w:tcW w:w="1247" w:type="dxa"/>
            <w:tcBorders>
              <w:top w:val="nil"/>
              <w:bottom w:val="nil"/>
            </w:tcBorders>
          </w:tcPr>
          <w:p w14:paraId="4D92298B" w14:textId="77777777" w:rsidR="00F1314C" w:rsidRDefault="00F1314C" w:rsidP="00ED1DB2">
            <w:pPr>
              <w:pStyle w:val="BTablefigureBold"/>
            </w:pPr>
            <w:r w:rsidRPr="00975913">
              <w:t>61</w:t>
            </w:r>
            <w:r>
              <w:t>,</w:t>
            </w:r>
            <w:r w:rsidRPr="00975913">
              <w:t>292</w:t>
            </w:r>
          </w:p>
        </w:tc>
      </w:tr>
      <w:tr w:rsidR="00F1314C" w14:paraId="67C2A0FA" w14:textId="77777777" w:rsidTr="00ED1DB2">
        <w:tc>
          <w:tcPr>
            <w:tcW w:w="2816" w:type="dxa"/>
            <w:tcBorders>
              <w:top w:val="nil"/>
              <w:bottom w:val="nil"/>
            </w:tcBorders>
          </w:tcPr>
          <w:p w14:paraId="5BC9CC14" w14:textId="77777777" w:rsidR="00F1314C" w:rsidRDefault="00F1314C" w:rsidP="00ED1DB2">
            <w:pPr>
              <w:pStyle w:val="Btabletextunbold"/>
            </w:pPr>
            <w:r w:rsidRPr="00AE6F2E">
              <w:t xml:space="preserve">Works-in-progress </w:t>
            </w:r>
          </w:p>
        </w:tc>
        <w:tc>
          <w:tcPr>
            <w:tcW w:w="1247" w:type="dxa"/>
            <w:tcBorders>
              <w:top w:val="nil"/>
              <w:bottom w:val="nil"/>
            </w:tcBorders>
          </w:tcPr>
          <w:p w14:paraId="67A70523" w14:textId="77777777" w:rsidR="00F1314C" w:rsidRDefault="00F1314C" w:rsidP="00ED1DB2">
            <w:pPr>
              <w:pStyle w:val="Btablefigureunbold"/>
            </w:pPr>
            <w:r w:rsidRPr="00975913">
              <w:t>116</w:t>
            </w:r>
            <w:r>
              <w:t>,</w:t>
            </w:r>
            <w:r w:rsidRPr="00975913">
              <w:t>431</w:t>
            </w:r>
          </w:p>
        </w:tc>
        <w:tc>
          <w:tcPr>
            <w:tcW w:w="1247" w:type="dxa"/>
            <w:tcBorders>
              <w:top w:val="nil"/>
              <w:bottom w:val="nil"/>
            </w:tcBorders>
          </w:tcPr>
          <w:p w14:paraId="0D7D02CF" w14:textId="77777777" w:rsidR="00F1314C" w:rsidRDefault="00F1314C" w:rsidP="00ED1DB2">
            <w:pPr>
              <w:pStyle w:val="Btablefigureunbold"/>
            </w:pPr>
            <w:r w:rsidRPr="00975913">
              <w:t>82</w:t>
            </w:r>
            <w:r>
              <w:t>,</w:t>
            </w:r>
            <w:r w:rsidRPr="00975913">
              <w:t>446</w:t>
            </w:r>
          </w:p>
        </w:tc>
        <w:tc>
          <w:tcPr>
            <w:tcW w:w="1247" w:type="dxa"/>
            <w:tcBorders>
              <w:top w:val="nil"/>
              <w:bottom w:val="nil"/>
            </w:tcBorders>
          </w:tcPr>
          <w:p w14:paraId="0FE172AE" w14:textId="77777777" w:rsidR="00F1314C" w:rsidRDefault="00F1314C" w:rsidP="00ED1DB2">
            <w:pPr>
              <w:pStyle w:val="Btablefigureunbold"/>
            </w:pPr>
            <w:r w:rsidRPr="00975913">
              <w:t>26</w:t>
            </w:r>
            <w:r>
              <w:t>,</w:t>
            </w:r>
            <w:r w:rsidRPr="00975913">
              <w:t>948</w:t>
            </w:r>
          </w:p>
        </w:tc>
        <w:tc>
          <w:tcPr>
            <w:tcW w:w="1247" w:type="dxa"/>
            <w:tcBorders>
              <w:top w:val="nil"/>
              <w:bottom w:val="nil"/>
            </w:tcBorders>
          </w:tcPr>
          <w:p w14:paraId="56F92885" w14:textId="77777777" w:rsidR="00F1314C" w:rsidRDefault="00F1314C" w:rsidP="00ED1DB2">
            <w:pPr>
              <w:pStyle w:val="Btablefigureunbold"/>
            </w:pPr>
            <w:r w:rsidRPr="00975913">
              <w:t>6</w:t>
            </w:r>
            <w:r>
              <w:t>,</w:t>
            </w:r>
            <w:r w:rsidRPr="00975913">
              <w:t>697</w:t>
            </w:r>
          </w:p>
        </w:tc>
        <w:tc>
          <w:tcPr>
            <w:tcW w:w="1247" w:type="dxa"/>
            <w:tcBorders>
              <w:top w:val="nil"/>
              <w:bottom w:val="nil"/>
            </w:tcBorders>
          </w:tcPr>
          <w:p w14:paraId="2F944FB5" w14:textId="77777777" w:rsidR="00F1314C" w:rsidRDefault="00F1314C" w:rsidP="00ED1DB2">
            <w:pPr>
              <w:pStyle w:val="BTablefigureBold"/>
            </w:pPr>
            <w:r w:rsidRPr="00975913">
              <w:t>232</w:t>
            </w:r>
            <w:r>
              <w:t>,</w:t>
            </w:r>
            <w:r w:rsidRPr="00975913">
              <w:t>522</w:t>
            </w:r>
          </w:p>
        </w:tc>
      </w:tr>
      <w:tr w:rsidR="00F1314C" w14:paraId="24F9DB13" w14:textId="77777777" w:rsidTr="00ED1DB2">
        <w:tc>
          <w:tcPr>
            <w:tcW w:w="2816" w:type="dxa"/>
            <w:tcBorders>
              <w:top w:val="nil"/>
              <w:bottom w:val="single" w:sz="4" w:space="0" w:color="auto"/>
            </w:tcBorders>
          </w:tcPr>
          <w:p w14:paraId="30A688F0" w14:textId="77777777" w:rsidR="00F1314C" w:rsidRDefault="00F1314C" w:rsidP="00ED1DB2">
            <w:pPr>
              <w:pStyle w:val="Btabletextunbold"/>
            </w:pPr>
            <w:r w:rsidRPr="00EA3914">
              <w:rPr>
                <w:b/>
              </w:rPr>
              <w:t>Total</w:t>
            </w:r>
          </w:p>
        </w:tc>
        <w:tc>
          <w:tcPr>
            <w:tcW w:w="1247" w:type="dxa"/>
            <w:tcBorders>
              <w:top w:val="nil"/>
              <w:bottom w:val="single" w:sz="4" w:space="0" w:color="auto"/>
            </w:tcBorders>
          </w:tcPr>
          <w:p w14:paraId="7FE02B29" w14:textId="77777777" w:rsidR="00F1314C" w:rsidRDefault="00F1314C" w:rsidP="00ED1DB2">
            <w:pPr>
              <w:pStyle w:val="BTablefigureBold"/>
            </w:pPr>
            <w:r w:rsidRPr="00FC5526">
              <w:t>147</w:t>
            </w:r>
            <w:r>
              <w:t>,</w:t>
            </w:r>
            <w:r w:rsidRPr="00FC5526">
              <w:t>601</w:t>
            </w:r>
          </w:p>
        </w:tc>
        <w:tc>
          <w:tcPr>
            <w:tcW w:w="1247" w:type="dxa"/>
            <w:tcBorders>
              <w:top w:val="nil"/>
              <w:bottom w:val="single" w:sz="4" w:space="0" w:color="auto"/>
            </w:tcBorders>
          </w:tcPr>
          <w:p w14:paraId="55E4CB24" w14:textId="77777777" w:rsidR="00F1314C" w:rsidRDefault="00F1314C" w:rsidP="00ED1DB2">
            <w:pPr>
              <w:pStyle w:val="BTablefigureBold"/>
            </w:pPr>
            <w:r w:rsidRPr="00FC5526">
              <w:t>143</w:t>
            </w:r>
            <w:r>
              <w:t>,</w:t>
            </w:r>
            <w:r w:rsidRPr="00FC5526">
              <w:t>336</w:t>
            </w:r>
          </w:p>
        </w:tc>
        <w:tc>
          <w:tcPr>
            <w:tcW w:w="1247" w:type="dxa"/>
            <w:tcBorders>
              <w:top w:val="nil"/>
              <w:bottom w:val="single" w:sz="4" w:space="0" w:color="auto"/>
            </w:tcBorders>
          </w:tcPr>
          <w:p w14:paraId="4551F8AC" w14:textId="77777777" w:rsidR="00F1314C" w:rsidRDefault="00F1314C" w:rsidP="00ED1DB2">
            <w:pPr>
              <w:pStyle w:val="BTablefigureBold"/>
            </w:pPr>
            <w:r w:rsidRPr="00FC5526">
              <w:t>90</w:t>
            </w:r>
            <w:r>
              <w:t>,</w:t>
            </w:r>
            <w:r w:rsidRPr="00FC5526">
              <w:t>572</w:t>
            </w:r>
          </w:p>
        </w:tc>
        <w:tc>
          <w:tcPr>
            <w:tcW w:w="1247" w:type="dxa"/>
            <w:tcBorders>
              <w:top w:val="nil"/>
              <w:bottom w:val="single" w:sz="4" w:space="0" w:color="auto"/>
            </w:tcBorders>
          </w:tcPr>
          <w:p w14:paraId="74BDBB18" w14:textId="77777777" w:rsidR="00F1314C" w:rsidRDefault="00F1314C" w:rsidP="00ED1DB2">
            <w:pPr>
              <w:pStyle w:val="BTablefigureBold"/>
            </w:pPr>
            <w:r w:rsidRPr="00FC5526">
              <w:t>28</w:t>
            </w:r>
            <w:r>
              <w:t>,</w:t>
            </w:r>
            <w:r w:rsidRPr="00FC5526">
              <w:t>017</w:t>
            </w:r>
          </w:p>
        </w:tc>
        <w:tc>
          <w:tcPr>
            <w:tcW w:w="1247" w:type="dxa"/>
            <w:tcBorders>
              <w:top w:val="nil"/>
              <w:bottom w:val="single" w:sz="4" w:space="0" w:color="auto"/>
            </w:tcBorders>
          </w:tcPr>
          <w:p w14:paraId="2DBF750A" w14:textId="77777777" w:rsidR="00F1314C" w:rsidRDefault="00F1314C" w:rsidP="00ED1DB2">
            <w:pPr>
              <w:pStyle w:val="BTablefigureBold"/>
            </w:pPr>
            <w:r w:rsidRPr="00FC5526">
              <w:t>409</w:t>
            </w:r>
            <w:r>
              <w:t>,</w:t>
            </w:r>
            <w:r w:rsidRPr="00FC5526">
              <w:t>526</w:t>
            </w:r>
          </w:p>
        </w:tc>
      </w:tr>
      <w:tr w:rsidR="00F1314C" w14:paraId="72DD9774" w14:textId="77777777" w:rsidTr="00ED1DB2">
        <w:trPr>
          <w:trHeight w:val="110"/>
        </w:trPr>
        <w:tc>
          <w:tcPr>
            <w:tcW w:w="2816" w:type="dxa"/>
            <w:tcBorders>
              <w:top w:val="single" w:sz="4" w:space="0" w:color="auto"/>
              <w:bottom w:val="nil"/>
            </w:tcBorders>
            <w:vAlign w:val="bottom"/>
          </w:tcPr>
          <w:p w14:paraId="20562499" w14:textId="77777777" w:rsidR="00F1314C" w:rsidRPr="00EA3914" w:rsidRDefault="00F1314C" w:rsidP="00ED1DB2">
            <w:pPr>
              <w:pStyle w:val="Btabletextunbold"/>
              <w:rPr>
                <w:b/>
              </w:rPr>
            </w:pPr>
            <w:r>
              <w:rPr>
                <w:b/>
              </w:rPr>
              <w:t>Electoral Commissioner</w:t>
            </w:r>
          </w:p>
        </w:tc>
        <w:tc>
          <w:tcPr>
            <w:tcW w:w="1247" w:type="dxa"/>
            <w:tcBorders>
              <w:top w:val="single" w:sz="4" w:space="0" w:color="auto"/>
              <w:bottom w:val="nil"/>
            </w:tcBorders>
          </w:tcPr>
          <w:p w14:paraId="23C6BA01" w14:textId="77777777" w:rsidR="00F1314C" w:rsidRPr="00FC5526" w:rsidRDefault="00F1314C" w:rsidP="00ED1DB2">
            <w:pPr>
              <w:pStyle w:val="Emptycell"/>
              <w:spacing w:before="0" w:after="0"/>
            </w:pPr>
          </w:p>
        </w:tc>
        <w:tc>
          <w:tcPr>
            <w:tcW w:w="1247" w:type="dxa"/>
            <w:tcBorders>
              <w:top w:val="single" w:sz="4" w:space="0" w:color="auto"/>
              <w:bottom w:val="nil"/>
            </w:tcBorders>
          </w:tcPr>
          <w:p w14:paraId="19DA8997" w14:textId="77777777" w:rsidR="00F1314C" w:rsidRPr="00FC5526" w:rsidRDefault="00F1314C" w:rsidP="00ED1DB2">
            <w:pPr>
              <w:pStyle w:val="Emptycell"/>
              <w:spacing w:before="0" w:after="0"/>
            </w:pPr>
          </w:p>
        </w:tc>
        <w:tc>
          <w:tcPr>
            <w:tcW w:w="1247" w:type="dxa"/>
            <w:tcBorders>
              <w:top w:val="single" w:sz="4" w:space="0" w:color="auto"/>
              <w:bottom w:val="nil"/>
            </w:tcBorders>
          </w:tcPr>
          <w:p w14:paraId="6FDD156F" w14:textId="77777777" w:rsidR="00F1314C" w:rsidRPr="00FC5526" w:rsidRDefault="00F1314C" w:rsidP="00ED1DB2">
            <w:pPr>
              <w:pStyle w:val="Emptycell"/>
              <w:spacing w:before="0" w:after="0"/>
            </w:pPr>
          </w:p>
        </w:tc>
        <w:tc>
          <w:tcPr>
            <w:tcW w:w="1247" w:type="dxa"/>
            <w:tcBorders>
              <w:top w:val="single" w:sz="4" w:space="0" w:color="auto"/>
              <w:bottom w:val="nil"/>
            </w:tcBorders>
          </w:tcPr>
          <w:p w14:paraId="0F8C2A47" w14:textId="77777777" w:rsidR="00F1314C" w:rsidRPr="00FC5526" w:rsidRDefault="00F1314C" w:rsidP="00ED1DB2">
            <w:pPr>
              <w:pStyle w:val="Emptycell"/>
              <w:spacing w:before="0" w:after="0"/>
            </w:pPr>
          </w:p>
        </w:tc>
        <w:tc>
          <w:tcPr>
            <w:tcW w:w="1247" w:type="dxa"/>
            <w:tcBorders>
              <w:top w:val="single" w:sz="4" w:space="0" w:color="auto"/>
              <w:bottom w:val="nil"/>
            </w:tcBorders>
          </w:tcPr>
          <w:p w14:paraId="0F3EAF73" w14:textId="77777777" w:rsidR="00F1314C" w:rsidRPr="00FC5526" w:rsidRDefault="00F1314C" w:rsidP="00ED1DB2">
            <w:pPr>
              <w:pStyle w:val="Emptycell"/>
              <w:spacing w:before="0" w:after="0"/>
            </w:pPr>
          </w:p>
        </w:tc>
      </w:tr>
      <w:tr w:rsidR="00F1314C" w14:paraId="6D8857F4" w14:textId="77777777" w:rsidTr="00ED1DB2">
        <w:tc>
          <w:tcPr>
            <w:tcW w:w="2816" w:type="dxa"/>
            <w:tcBorders>
              <w:top w:val="nil"/>
              <w:bottom w:val="nil"/>
            </w:tcBorders>
          </w:tcPr>
          <w:p w14:paraId="3A0844B0" w14:textId="77777777" w:rsidR="00F1314C" w:rsidRPr="00EA3914" w:rsidRDefault="00F1314C" w:rsidP="00ED1DB2">
            <w:pPr>
              <w:pStyle w:val="Btabletextunbold"/>
              <w:rPr>
                <w:b/>
              </w:rPr>
            </w:pPr>
            <w:r w:rsidRPr="00AE6F2E">
              <w:t xml:space="preserve">New capital works </w:t>
            </w:r>
          </w:p>
        </w:tc>
        <w:tc>
          <w:tcPr>
            <w:tcW w:w="1247" w:type="dxa"/>
            <w:tcBorders>
              <w:top w:val="nil"/>
              <w:bottom w:val="nil"/>
            </w:tcBorders>
          </w:tcPr>
          <w:p w14:paraId="6A3FDE0A" w14:textId="77777777" w:rsidR="00F1314C" w:rsidRPr="00FC5526" w:rsidRDefault="00F1314C" w:rsidP="00ED1DB2">
            <w:pPr>
              <w:pStyle w:val="Btablefigureunbold"/>
            </w:pPr>
            <w:r w:rsidRPr="005E1187">
              <w:t>120</w:t>
            </w:r>
          </w:p>
        </w:tc>
        <w:tc>
          <w:tcPr>
            <w:tcW w:w="1247" w:type="dxa"/>
            <w:tcBorders>
              <w:top w:val="nil"/>
              <w:bottom w:val="nil"/>
            </w:tcBorders>
          </w:tcPr>
          <w:p w14:paraId="2F361820" w14:textId="77777777" w:rsidR="00F1314C" w:rsidRPr="00FC5526" w:rsidRDefault="00F1314C" w:rsidP="00ED1DB2">
            <w:pPr>
              <w:pStyle w:val="Btablefigureunbold"/>
            </w:pPr>
            <w:r w:rsidRPr="005E1187">
              <w:t>0</w:t>
            </w:r>
          </w:p>
        </w:tc>
        <w:tc>
          <w:tcPr>
            <w:tcW w:w="1247" w:type="dxa"/>
            <w:tcBorders>
              <w:top w:val="nil"/>
              <w:bottom w:val="nil"/>
            </w:tcBorders>
          </w:tcPr>
          <w:p w14:paraId="49484C15" w14:textId="77777777" w:rsidR="00F1314C" w:rsidRPr="00FC5526" w:rsidRDefault="00F1314C" w:rsidP="00ED1DB2">
            <w:pPr>
              <w:pStyle w:val="Btablefigureunbold"/>
            </w:pPr>
            <w:r w:rsidRPr="005E1187">
              <w:t>0</w:t>
            </w:r>
          </w:p>
        </w:tc>
        <w:tc>
          <w:tcPr>
            <w:tcW w:w="1247" w:type="dxa"/>
            <w:tcBorders>
              <w:top w:val="nil"/>
              <w:bottom w:val="nil"/>
            </w:tcBorders>
          </w:tcPr>
          <w:p w14:paraId="759B8DE7" w14:textId="77777777" w:rsidR="00F1314C" w:rsidRPr="00FC5526" w:rsidRDefault="00F1314C" w:rsidP="00ED1DB2">
            <w:pPr>
              <w:pStyle w:val="Btablefigureunbold"/>
            </w:pPr>
            <w:r w:rsidRPr="005E1187">
              <w:t>0</w:t>
            </w:r>
          </w:p>
        </w:tc>
        <w:tc>
          <w:tcPr>
            <w:tcW w:w="1247" w:type="dxa"/>
            <w:tcBorders>
              <w:top w:val="nil"/>
              <w:bottom w:val="nil"/>
            </w:tcBorders>
          </w:tcPr>
          <w:p w14:paraId="6B9FD3AC" w14:textId="77777777" w:rsidR="00F1314C" w:rsidRPr="00FC5526" w:rsidRDefault="00F1314C" w:rsidP="00ED1DB2">
            <w:pPr>
              <w:pStyle w:val="BTablefigureBold"/>
            </w:pPr>
            <w:r w:rsidRPr="005E1187">
              <w:t>120</w:t>
            </w:r>
          </w:p>
        </w:tc>
      </w:tr>
      <w:tr w:rsidR="00F1314C" w14:paraId="33B95BF2" w14:textId="77777777" w:rsidTr="00ED1DB2">
        <w:tc>
          <w:tcPr>
            <w:tcW w:w="2816" w:type="dxa"/>
            <w:tcBorders>
              <w:top w:val="nil"/>
              <w:bottom w:val="nil"/>
            </w:tcBorders>
          </w:tcPr>
          <w:p w14:paraId="22A33031" w14:textId="77777777" w:rsidR="00F1314C" w:rsidRPr="00EA3914" w:rsidRDefault="00F1314C" w:rsidP="00ED1DB2">
            <w:pPr>
              <w:pStyle w:val="Btabletextunbold"/>
              <w:rPr>
                <w:b/>
              </w:rPr>
            </w:pPr>
            <w:r w:rsidRPr="00AE6F2E">
              <w:t xml:space="preserve">Better Infrastructure Fund </w:t>
            </w:r>
          </w:p>
        </w:tc>
        <w:tc>
          <w:tcPr>
            <w:tcW w:w="1247" w:type="dxa"/>
            <w:tcBorders>
              <w:top w:val="nil"/>
              <w:bottom w:val="nil"/>
            </w:tcBorders>
          </w:tcPr>
          <w:p w14:paraId="697C87B6" w14:textId="77777777" w:rsidR="00F1314C" w:rsidRPr="00FC5526" w:rsidRDefault="00F1314C" w:rsidP="00ED1DB2">
            <w:pPr>
              <w:pStyle w:val="Btablefigureunbold"/>
            </w:pPr>
            <w:r w:rsidRPr="005E1187">
              <w:t>0</w:t>
            </w:r>
          </w:p>
        </w:tc>
        <w:tc>
          <w:tcPr>
            <w:tcW w:w="1247" w:type="dxa"/>
            <w:tcBorders>
              <w:top w:val="nil"/>
              <w:bottom w:val="nil"/>
            </w:tcBorders>
          </w:tcPr>
          <w:p w14:paraId="696F4EFF" w14:textId="77777777" w:rsidR="00F1314C" w:rsidRPr="00FC5526" w:rsidRDefault="00F1314C" w:rsidP="00ED1DB2">
            <w:pPr>
              <w:pStyle w:val="Btablefigureunbold"/>
            </w:pPr>
            <w:r w:rsidRPr="005E1187">
              <w:t>0</w:t>
            </w:r>
          </w:p>
        </w:tc>
        <w:tc>
          <w:tcPr>
            <w:tcW w:w="1247" w:type="dxa"/>
            <w:tcBorders>
              <w:top w:val="nil"/>
              <w:bottom w:val="nil"/>
            </w:tcBorders>
          </w:tcPr>
          <w:p w14:paraId="6E366C78" w14:textId="77777777" w:rsidR="00F1314C" w:rsidRPr="00FC5526" w:rsidRDefault="00F1314C" w:rsidP="00ED1DB2">
            <w:pPr>
              <w:pStyle w:val="Btablefigureunbold"/>
            </w:pPr>
            <w:r w:rsidRPr="005E1187">
              <w:t>0</w:t>
            </w:r>
          </w:p>
        </w:tc>
        <w:tc>
          <w:tcPr>
            <w:tcW w:w="1247" w:type="dxa"/>
            <w:tcBorders>
              <w:top w:val="nil"/>
              <w:bottom w:val="nil"/>
            </w:tcBorders>
          </w:tcPr>
          <w:p w14:paraId="38EC1DA6" w14:textId="77777777" w:rsidR="00F1314C" w:rsidRPr="00FC5526" w:rsidRDefault="00F1314C" w:rsidP="00ED1DB2">
            <w:pPr>
              <w:pStyle w:val="Btablefigureunbold"/>
            </w:pPr>
            <w:r w:rsidRPr="005E1187">
              <w:t>0</w:t>
            </w:r>
          </w:p>
        </w:tc>
        <w:tc>
          <w:tcPr>
            <w:tcW w:w="1247" w:type="dxa"/>
            <w:tcBorders>
              <w:top w:val="nil"/>
              <w:bottom w:val="nil"/>
            </w:tcBorders>
          </w:tcPr>
          <w:p w14:paraId="553A2C11" w14:textId="77777777" w:rsidR="00F1314C" w:rsidRPr="00FC5526" w:rsidRDefault="00F1314C" w:rsidP="00ED1DB2">
            <w:pPr>
              <w:pStyle w:val="BTablefigureBold"/>
            </w:pPr>
            <w:r w:rsidRPr="005E1187">
              <w:t>0</w:t>
            </w:r>
          </w:p>
        </w:tc>
      </w:tr>
      <w:tr w:rsidR="00F1314C" w14:paraId="33719CD6" w14:textId="77777777" w:rsidTr="00ED1DB2">
        <w:tc>
          <w:tcPr>
            <w:tcW w:w="2816" w:type="dxa"/>
            <w:tcBorders>
              <w:top w:val="nil"/>
              <w:bottom w:val="nil"/>
            </w:tcBorders>
          </w:tcPr>
          <w:p w14:paraId="69092F99" w14:textId="77777777" w:rsidR="00F1314C" w:rsidRPr="00EA3914" w:rsidRDefault="00F1314C" w:rsidP="00ED1DB2">
            <w:pPr>
              <w:pStyle w:val="Btabletextunbold"/>
              <w:rPr>
                <w:b/>
              </w:rPr>
            </w:pPr>
            <w:r w:rsidRPr="00AE6F2E">
              <w:t xml:space="preserve">Works-in-progress </w:t>
            </w:r>
          </w:p>
        </w:tc>
        <w:tc>
          <w:tcPr>
            <w:tcW w:w="1247" w:type="dxa"/>
            <w:tcBorders>
              <w:top w:val="nil"/>
              <w:bottom w:val="nil"/>
            </w:tcBorders>
          </w:tcPr>
          <w:p w14:paraId="2073F4DF" w14:textId="77777777" w:rsidR="00F1314C" w:rsidRPr="00FC5526" w:rsidRDefault="00F1314C" w:rsidP="00ED1DB2">
            <w:pPr>
              <w:pStyle w:val="Btablefigureunbold"/>
            </w:pPr>
            <w:r w:rsidRPr="005E1187">
              <w:t>581</w:t>
            </w:r>
          </w:p>
        </w:tc>
        <w:tc>
          <w:tcPr>
            <w:tcW w:w="1247" w:type="dxa"/>
            <w:tcBorders>
              <w:top w:val="nil"/>
              <w:bottom w:val="nil"/>
            </w:tcBorders>
          </w:tcPr>
          <w:p w14:paraId="1B85E542" w14:textId="77777777" w:rsidR="00F1314C" w:rsidRPr="00FC5526" w:rsidRDefault="00F1314C" w:rsidP="00ED1DB2">
            <w:pPr>
              <w:pStyle w:val="Btablefigureunbold"/>
            </w:pPr>
            <w:r w:rsidRPr="005E1187">
              <w:t>0</w:t>
            </w:r>
          </w:p>
        </w:tc>
        <w:tc>
          <w:tcPr>
            <w:tcW w:w="1247" w:type="dxa"/>
            <w:tcBorders>
              <w:top w:val="nil"/>
              <w:bottom w:val="nil"/>
            </w:tcBorders>
          </w:tcPr>
          <w:p w14:paraId="7AB8CB12" w14:textId="77777777" w:rsidR="00F1314C" w:rsidRPr="00FC5526" w:rsidRDefault="00F1314C" w:rsidP="00ED1DB2">
            <w:pPr>
              <w:pStyle w:val="Btablefigureunbold"/>
            </w:pPr>
            <w:r w:rsidRPr="005E1187">
              <w:t>0</w:t>
            </w:r>
          </w:p>
        </w:tc>
        <w:tc>
          <w:tcPr>
            <w:tcW w:w="1247" w:type="dxa"/>
            <w:tcBorders>
              <w:top w:val="nil"/>
              <w:bottom w:val="nil"/>
            </w:tcBorders>
          </w:tcPr>
          <w:p w14:paraId="1E53774A" w14:textId="77777777" w:rsidR="00F1314C" w:rsidRPr="00FC5526" w:rsidRDefault="00F1314C" w:rsidP="00ED1DB2">
            <w:pPr>
              <w:pStyle w:val="Btablefigureunbold"/>
            </w:pPr>
            <w:r w:rsidRPr="005E1187">
              <w:t>0</w:t>
            </w:r>
          </w:p>
        </w:tc>
        <w:tc>
          <w:tcPr>
            <w:tcW w:w="1247" w:type="dxa"/>
            <w:tcBorders>
              <w:top w:val="nil"/>
              <w:bottom w:val="nil"/>
            </w:tcBorders>
          </w:tcPr>
          <w:p w14:paraId="03140E34" w14:textId="77777777" w:rsidR="00F1314C" w:rsidRPr="00FC5526" w:rsidRDefault="00F1314C" w:rsidP="00ED1DB2">
            <w:pPr>
              <w:pStyle w:val="BTablefigureBold"/>
            </w:pPr>
            <w:r w:rsidRPr="005E1187">
              <w:t>581</w:t>
            </w:r>
          </w:p>
        </w:tc>
      </w:tr>
      <w:tr w:rsidR="00F1314C" w14:paraId="5097EBB4" w14:textId="77777777" w:rsidTr="00ED1DB2">
        <w:tc>
          <w:tcPr>
            <w:tcW w:w="2816" w:type="dxa"/>
            <w:tcBorders>
              <w:top w:val="nil"/>
              <w:bottom w:val="single" w:sz="2" w:space="0" w:color="auto"/>
            </w:tcBorders>
          </w:tcPr>
          <w:p w14:paraId="289A7D36" w14:textId="77777777" w:rsidR="00F1314C" w:rsidRPr="00EA3914" w:rsidRDefault="00F1314C" w:rsidP="00ED1DB2">
            <w:pPr>
              <w:pStyle w:val="Btabletextunbold"/>
              <w:rPr>
                <w:b/>
              </w:rPr>
            </w:pPr>
            <w:r w:rsidRPr="00EA3914">
              <w:rPr>
                <w:b/>
              </w:rPr>
              <w:t>Total</w:t>
            </w:r>
          </w:p>
        </w:tc>
        <w:tc>
          <w:tcPr>
            <w:tcW w:w="1247" w:type="dxa"/>
            <w:tcBorders>
              <w:top w:val="nil"/>
              <w:bottom w:val="single" w:sz="2" w:space="0" w:color="auto"/>
            </w:tcBorders>
          </w:tcPr>
          <w:p w14:paraId="49C24553" w14:textId="77777777" w:rsidR="00F1314C" w:rsidRPr="00FC5526" w:rsidRDefault="00F1314C" w:rsidP="00ED1DB2">
            <w:pPr>
              <w:pStyle w:val="BTablefigureBold"/>
            </w:pPr>
            <w:r w:rsidRPr="005E1187">
              <w:t>701</w:t>
            </w:r>
          </w:p>
        </w:tc>
        <w:tc>
          <w:tcPr>
            <w:tcW w:w="1247" w:type="dxa"/>
            <w:tcBorders>
              <w:top w:val="nil"/>
              <w:bottom w:val="single" w:sz="2" w:space="0" w:color="auto"/>
            </w:tcBorders>
          </w:tcPr>
          <w:p w14:paraId="3CEA70A5" w14:textId="77777777" w:rsidR="00F1314C" w:rsidRPr="00FC5526" w:rsidRDefault="00F1314C" w:rsidP="00ED1DB2">
            <w:pPr>
              <w:pStyle w:val="BTablefigureBold"/>
            </w:pPr>
            <w:r w:rsidRPr="005E1187">
              <w:t>0</w:t>
            </w:r>
          </w:p>
        </w:tc>
        <w:tc>
          <w:tcPr>
            <w:tcW w:w="1247" w:type="dxa"/>
            <w:tcBorders>
              <w:top w:val="nil"/>
              <w:bottom w:val="single" w:sz="2" w:space="0" w:color="auto"/>
            </w:tcBorders>
          </w:tcPr>
          <w:p w14:paraId="08F04E93" w14:textId="77777777" w:rsidR="00F1314C" w:rsidRPr="00FC5526" w:rsidRDefault="00F1314C" w:rsidP="00ED1DB2">
            <w:pPr>
              <w:pStyle w:val="BTablefigureBold"/>
            </w:pPr>
            <w:r w:rsidRPr="005E1187">
              <w:t>0</w:t>
            </w:r>
          </w:p>
        </w:tc>
        <w:tc>
          <w:tcPr>
            <w:tcW w:w="1247" w:type="dxa"/>
            <w:tcBorders>
              <w:top w:val="nil"/>
              <w:bottom w:val="single" w:sz="2" w:space="0" w:color="auto"/>
            </w:tcBorders>
          </w:tcPr>
          <w:p w14:paraId="06030EB6" w14:textId="77777777" w:rsidR="00F1314C" w:rsidRPr="00FC5526" w:rsidRDefault="00F1314C" w:rsidP="00ED1DB2">
            <w:pPr>
              <w:pStyle w:val="BTablefigureBold"/>
            </w:pPr>
            <w:r w:rsidRPr="005E1187">
              <w:t>0</w:t>
            </w:r>
          </w:p>
        </w:tc>
        <w:tc>
          <w:tcPr>
            <w:tcW w:w="1247" w:type="dxa"/>
            <w:tcBorders>
              <w:top w:val="nil"/>
              <w:bottom w:val="single" w:sz="2" w:space="0" w:color="auto"/>
            </w:tcBorders>
          </w:tcPr>
          <w:p w14:paraId="3E57FD29" w14:textId="77777777" w:rsidR="00F1314C" w:rsidRPr="00FC5526" w:rsidRDefault="00F1314C" w:rsidP="00ED1DB2">
            <w:pPr>
              <w:pStyle w:val="BTablefigureBold"/>
            </w:pPr>
            <w:r w:rsidRPr="005E1187">
              <w:t>701</w:t>
            </w:r>
          </w:p>
        </w:tc>
      </w:tr>
      <w:tr w:rsidR="00F1314C" w14:paraId="6869AF7D" w14:textId="77777777" w:rsidTr="00ED1DB2">
        <w:trPr>
          <w:trHeight w:val="677"/>
        </w:trPr>
        <w:tc>
          <w:tcPr>
            <w:tcW w:w="2816" w:type="dxa"/>
            <w:tcBorders>
              <w:top w:val="single" w:sz="2" w:space="0" w:color="auto"/>
              <w:bottom w:val="nil"/>
            </w:tcBorders>
            <w:vAlign w:val="bottom"/>
          </w:tcPr>
          <w:p w14:paraId="6F3A421D" w14:textId="77777777" w:rsidR="00F1314C" w:rsidRPr="00EA3914" w:rsidRDefault="00F1314C" w:rsidP="00ED1DB2">
            <w:pPr>
              <w:pStyle w:val="Btabletextbold"/>
            </w:pPr>
            <w:r w:rsidRPr="009E251F">
              <w:t>Environment, Planning and Sustainable Development Directorate</w:t>
            </w:r>
          </w:p>
        </w:tc>
        <w:tc>
          <w:tcPr>
            <w:tcW w:w="1247" w:type="dxa"/>
            <w:tcBorders>
              <w:top w:val="single" w:sz="2" w:space="0" w:color="auto"/>
              <w:bottom w:val="nil"/>
            </w:tcBorders>
          </w:tcPr>
          <w:p w14:paraId="290737B1" w14:textId="77777777" w:rsidR="00F1314C" w:rsidRPr="005E1187" w:rsidRDefault="00F1314C" w:rsidP="00ED1DB2">
            <w:pPr>
              <w:pStyle w:val="Emptycell"/>
            </w:pPr>
          </w:p>
        </w:tc>
        <w:tc>
          <w:tcPr>
            <w:tcW w:w="1247" w:type="dxa"/>
            <w:tcBorders>
              <w:top w:val="single" w:sz="2" w:space="0" w:color="auto"/>
              <w:bottom w:val="nil"/>
            </w:tcBorders>
          </w:tcPr>
          <w:p w14:paraId="14F03D2C" w14:textId="77777777" w:rsidR="00F1314C" w:rsidRPr="005E1187" w:rsidRDefault="00F1314C" w:rsidP="00ED1DB2">
            <w:pPr>
              <w:pStyle w:val="Emptycell"/>
            </w:pPr>
          </w:p>
        </w:tc>
        <w:tc>
          <w:tcPr>
            <w:tcW w:w="1247" w:type="dxa"/>
            <w:tcBorders>
              <w:top w:val="single" w:sz="2" w:space="0" w:color="auto"/>
              <w:bottom w:val="nil"/>
            </w:tcBorders>
          </w:tcPr>
          <w:p w14:paraId="5F67797B" w14:textId="77777777" w:rsidR="00F1314C" w:rsidRPr="005E1187" w:rsidRDefault="00F1314C" w:rsidP="00ED1DB2">
            <w:pPr>
              <w:pStyle w:val="Emptycell"/>
            </w:pPr>
          </w:p>
        </w:tc>
        <w:tc>
          <w:tcPr>
            <w:tcW w:w="1247" w:type="dxa"/>
            <w:tcBorders>
              <w:top w:val="single" w:sz="2" w:space="0" w:color="auto"/>
              <w:bottom w:val="nil"/>
            </w:tcBorders>
          </w:tcPr>
          <w:p w14:paraId="1FAC3BE0" w14:textId="77777777" w:rsidR="00F1314C" w:rsidRPr="005E1187" w:rsidRDefault="00F1314C" w:rsidP="00ED1DB2">
            <w:pPr>
              <w:pStyle w:val="Emptycell"/>
            </w:pPr>
          </w:p>
        </w:tc>
        <w:tc>
          <w:tcPr>
            <w:tcW w:w="1247" w:type="dxa"/>
            <w:tcBorders>
              <w:top w:val="single" w:sz="2" w:space="0" w:color="auto"/>
              <w:bottom w:val="nil"/>
            </w:tcBorders>
          </w:tcPr>
          <w:p w14:paraId="2D81D233" w14:textId="77777777" w:rsidR="00F1314C" w:rsidRPr="005E1187" w:rsidRDefault="00F1314C" w:rsidP="00ED1DB2">
            <w:pPr>
              <w:pStyle w:val="Emptycell"/>
            </w:pPr>
          </w:p>
        </w:tc>
      </w:tr>
      <w:tr w:rsidR="00F1314C" w14:paraId="741E5CA5" w14:textId="77777777" w:rsidTr="00ED1DB2">
        <w:tc>
          <w:tcPr>
            <w:tcW w:w="2816" w:type="dxa"/>
            <w:tcBorders>
              <w:top w:val="nil"/>
              <w:bottom w:val="nil"/>
            </w:tcBorders>
          </w:tcPr>
          <w:p w14:paraId="397E3AC2" w14:textId="77777777" w:rsidR="00F1314C" w:rsidRPr="00EA3914" w:rsidRDefault="00F1314C" w:rsidP="00ED1DB2">
            <w:pPr>
              <w:pStyle w:val="Btabletextunbold"/>
              <w:rPr>
                <w:b/>
              </w:rPr>
            </w:pPr>
            <w:r w:rsidRPr="00AE6F2E">
              <w:t xml:space="preserve">New capital works </w:t>
            </w:r>
          </w:p>
        </w:tc>
        <w:tc>
          <w:tcPr>
            <w:tcW w:w="1247" w:type="dxa"/>
            <w:tcBorders>
              <w:top w:val="nil"/>
              <w:bottom w:val="nil"/>
            </w:tcBorders>
          </w:tcPr>
          <w:p w14:paraId="3AA0F0FB" w14:textId="77777777" w:rsidR="00F1314C" w:rsidRPr="005E1187" w:rsidRDefault="00F1314C" w:rsidP="00ED1DB2">
            <w:pPr>
              <w:pStyle w:val="Btablefigureunbold"/>
            </w:pPr>
            <w:r w:rsidRPr="00435644">
              <w:t>2</w:t>
            </w:r>
            <w:r>
              <w:t>,</w:t>
            </w:r>
            <w:r w:rsidRPr="00435644">
              <w:t>382</w:t>
            </w:r>
          </w:p>
        </w:tc>
        <w:tc>
          <w:tcPr>
            <w:tcW w:w="1247" w:type="dxa"/>
            <w:tcBorders>
              <w:top w:val="nil"/>
              <w:bottom w:val="nil"/>
            </w:tcBorders>
          </w:tcPr>
          <w:p w14:paraId="4B49921E" w14:textId="77777777" w:rsidR="00F1314C" w:rsidRPr="005E1187" w:rsidRDefault="00F1314C" w:rsidP="00ED1DB2">
            <w:pPr>
              <w:pStyle w:val="Btablefigureunbold"/>
            </w:pPr>
            <w:r w:rsidRPr="00435644">
              <w:t>193</w:t>
            </w:r>
          </w:p>
        </w:tc>
        <w:tc>
          <w:tcPr>
            <w:tcW w:w="1247" w:type="dxa"/>
            <w:tcBorders>
              <w:top w:val="nil"/>
              <w:bottom w:val="nil"/>
            </w:tcBorders>
          </w:tcPr>
          <w:p w14:paraId="607766EF" w14:textId="77777777" w:rsidR="00F1314C" w:rsidRPr="005E1187" w:rsidRDefault="00F1314C" w:rsidP="00ED1DB2">
            <w:pPr>
              <w:pStyle w:val="Btablefigureunbold"/>
            </w:pPr>
            <w:r w:rsidRPr="00435644">
              <w:t>247</w:t>
            </w:r>
          </w:p>
        </w:tc>
        <w:tc>
          <w:tcPr>
            <w:tcW w:w="1247" w:type="dxa"/>
            <w:tcBorders>
              <w:top w:val="nil"/>
              <w:bottom w:val="nil"/>
            </w:tcBorders>
          </w:tcPr>
          <w:p w14:paraId="5FB4B717" w14:textId="77777777" w:rsidR="00F1314C" w:rsidRPr="005E1187" w:rsidRDefault="00F1314C" w:rsidP="00ED1DB2">
            <w:pPr>
              <w:pStyle w:val="Btablefigureunbold"/>
            </w:pPr>
            <w:r w:rsidRPr="00435644">
              <w:t>0</w:t>
            </w:r>
          </w:p>
        </w:tc>
        <w:tc>
          <w:tcPr>
            <w:tcW w:w="1247" w:type="dxa"/>
            <w:tcBorders>
              <w:top w:val="nil"/>
              <w:bottom w:val="nil"/>
            </w:tcBorders>
          </w:tcPr>
          <w:p w14:paraId="32E0C626" w14:textId="77777777" w:rsidR="00F1314C" w:rsidRPr="005E1187" w:rsidRDefault="00F1314C" w:rsidP="00ED1DB2">
            <w:pPr>
              <w:pStyle w:val="BTablefigureBold"/>
            </w:pPr>
            <w:r w:rsidRPr="009E251F">
              <w:t>2,822</w:t>
            </w:r>
          </w:p>
        </w:tc>
      </w:tr>
      <w:tr w:rsidR="00F1314C" w14:paraId="4574567F" w14:textId="77777777" w:rsidTr="00ED1DB2">
        <w:tc>
          <w:tcPr>
            <w:tcW w:w="2816" w:type="dxa"/>
            <w:tcBorders>
              <w:top w:val="nil"/>
              <w:bottom w:val="nil"/>
            </w:tcBorders>
          </w:tcPr>
          <w:p w14:paraId="4BD512A9" w14:textId="77777777" w:rsidR="00F1314C" w:rsidRPr="00EA3914" w:rsidRDefault="00F1314C" w:rsidP="00ED1DB2">
            <w:pPr>
              <w:pStyle w:val="Btabletextunbold"/>
              <w:rPr>
                <w:b/>
              </w:rPr>
            </w:pPr>
            <w:r w:rsidRPr="00AE6F2E">
              <w:t>Better Infrastructure Fund</w:t>
            </w:r>
          </w:p>
        </w:tc>
        <w:tc>
          <w:tcPr>
            <w:tcW w:w="1247" w:type="dxa"/>
            <w:tcBorders>
              <w:top w:val="nil"/>
              <w:bottom w:val="nil"/>
            </w:tcBorders>
          </w:tcPr>
          <w:p w14:paraId="4839CCD0" w14:textId="77777777" w:rsidR="00F1314C" w:rsidRPr="005E1187" w:rsidRDefault="00F1314C" w:rsidP="00ED1DB2">
            <w:pPr>
              <w:pStyle w:val="Btablefigureunbold"/>
            </w:pPr>
            <w:r w:rsidRPr="00435644">
              <w:t>1</w:t>
            </w:r>
            <w:r>
              <w:t>,</w:t>
            </w:r>
            <w:r w:rsidRPr="00435644">
              <w:t>572</w:t>
            </w:r>
          </w:p>
        </w:tc>
        <w:tc>
          <w:tcPr>
            <w:tcW w:w="1247" w:type="dxa"/>
            <w:tcBorders>
              <w:top w:val="nil"/>
              <w:bottom w:val="nil"/>
            </w:tcBorders>
          </w:tcPr>
          <w:p w14:paraId="6C732538" w14:textId="77777777" w:rsidR="00F1314C" w:rsidRPr="005E1187" w:rsidRDefault="00F1314C" w:rsidP="00ED1DB2">
            <w:pPr>
              <w:pStyle w:val="Btablefigureunbold"/>
            </w:pPr>
            <w:r w:rsidRPr="00435644">
              <w:t>1</w:t>
            </w:r>
            <w:r>
              <w:t>,</w:t>
            </w:r>
            <w:r w:rsidRPr="00435644">
              <w:t>051</w:t>
            </w:r>
          </w:p>
        </w:tc>
        <w:tc>
          <w:tcPr>
            <w:tcW w:w="1247" w:type="dxa"/>
            <w:tcBorders>
              <w:top w:val="nil"/>
              <w:bottom w:val="nil"/>
            </w:tcBorders>
          </w:tcPr>
          <w:p w14:paraId="1867D77F" w14:textId="77777777" w:rsidR="00F1314C" w:rsidRPr="005E1187" w:rsidRDefault="00F1314C" w:rsidP="00ED1DB2">
            <w:pPr>
              <w:pStyle w:val="Btablefigureunbold"/>
            </w:pPr>
            <w:r w:rsidRPr="00435644">
              <w:t>1</w:t>
            </w:r>
            <w:r>
              <w:t>,</w:t>
            </w:r>
            <w:r w:rsidRPr="00435644">
              <w:t>104</w:t>
            </w:r>
          </w:p>
        </w:tc>
        <w:tc>
          <w:tcPr>
            <w:tcW w:w="1247" w:type="dxa"/>
            <w:tcBorders>
              <w:top w:val="nil"/>
              <w:bottom w:val="nil"/>
            </w:tcBorders>
          </w:tcPr>
          <w:p w14:paraId="62C2EA3E" w14:textId="77777777" w:rsidR="00F1314C" w:rsidRPr="005E1187" w:rsidRDefault="00F1314C" w:rsidP="00ED1DB2">
            <w:pPr>
              <w:pStyle w:val="Btablefigureunbold"/>
            </w:pPr>
            <w:r w:rsidRPr="00435644">
              <w:t>1</w:t>
            </w:r>
            <w:r>
              <w:t>,</w:t>
            </w:r>
            <w:r w:rsidRPr="00435644">
              <w:t>132</w:t>
            </w:r>
          </w:p>
        </w:tc>
        <w:tc>
          <w:tcPr>
            <w:tcW w:w="1247" w:type="dxa"/>
            <w:tcBorders>
              <w:top w:val="nil"/>
              <w:bottom w:val="nil"/>
            </w:tcBorders>
          </w:tcPr>
          <w:p w14:paraId="6AA134D2" w14:textId="77777777" w:rsidR="00F1314C" w:rsidRPr="005E1187" w:rsidRDefault="00F1314C" w:rsidP="00ED1DB2">
            <w:pPr>
              <w:pStyle w:val="BTablefigureBold"/>
            </w:pPr>
            <w:r w:rsidRPr="009E251F">
              <w:t>4,859</w:t>
            </w:r>
          </w:p>
        </w:tc>
      </w:tr>
      <w:tr w:rsidR="00F1314C" w14:paraId="6D209BE4" w14:textId="77777777" w:rsidTr="00ED1DB2">
        <w:tc>
          <w:tcPr>
            <w:tcW w:w="2816" w:type="dxa"/>
            <w:tcBorders>
              <w:top w:val="nil"/>
              <w:bottom w:val="nil"/>
            </w:tcBorders>
          </w:tcPr>
          <w:p w14:paraId="1B2729CB" w14:textId="77777777" w:rsidR="00F1314C" w:rsidRPr="00EA3914" w:rsidRDefault="00F1314C" w:rsidP="00ED1DB2">
            <w:pPr>
              <w:pStyle w:val="Btabletextunbold"/>
              <w:rPr>
                <w:b/>
              </w:rPr>
            </w:pPr>
            <w:r w:rsidRPr="00AE6F2E">
              <w:t xml:space="preserve">Works-in-progress </w:t>
            </w:r>
          </w:p>
        </w:tc>
        <w:tc>
          <w:tcPr>
            <w:tcW w:w="1247" w:type="dxa"/>
            <w:tcBorders>
              <w:top w:val="nil"/>
              <w:bottom w:val="nil"/>
            </w:tcBorders>
          </w:tcPr>
          <w:p w14:paraId="487B1A8D" w14:textId="77777777" w:rsidR="00F1314C" w:rsidRPr="005E1187" w:rsidRDefault="00F1314C" w:rsidP="00ED1DB2">
            <w:pPr>
              <w:pStyle w:val="Btablefigureunbold"/>
            </w:pPr>
            <w:r w:rsidRPr="00435644">
              <w:t>14</w:t>
            </w:r>
            <w:r>
              <w:t>,</w:t>
            </w:r>
            <w:r w:rsidRPr="00435644">
              <w:t>243</w:t>
            </w:r>
          </w:p>
        </w:tc>
        <w:tc>
          <w:tcPr>
            <w:tcW w:w="1247" w:type="dxa"/>
            <w:tcBorders>
              <w:top w:val="nil"/>
              <w:bottom w:val="nil"/>
            </w:tcBorders>
          </w:tcPr>
          <w:p w14:paraId="35B669D7" w14:textId="77777777" w:rsidR="00F1314C" w:rsidRPr="005E1187" w:rsidRDefault="00F1314C" w:rsidP="00ED1DB2">
            <w:pPr>
              <w:pStyle w:val="Btablefigureunbold"/>
            </w:pPr>
            <w:r w:rsidRPr="00435644">
              <w:t>5</w:t>
            </w:r>
            <w:r>
              <w:t>,</w:t>
            </w:r>
            <w:r w:rsidRPr="00435644">
              <w:t>312</w:t>
            </w:r>
          </w:p>
        </w:tc>
        <w:tc>
          <w:tcPr>
            <w:tcW w:w="1247" w:type="dxa"/>
            <w:tcBorders>
              <w:top w:val="nil"/>
              <w:bottom w:val="nil"/>
            </w:tcBorders>
          </w:tcPr>
          <w:p w14:paraId="3207360C" w14:textId="77777777" w:rsidR="00F1314C" w:rsidRPr="005E1187" w:rsidRDefault="00F1314C" w:rsidP="00ED1DB2">
            <w:pPr>
              <w:pStyle w:val="Btablefigureunbold"/>
            </w:pPr>
            <w:r w:rsidRPr="00435644">
              <w:t>1</w:t>
            </w:r>
            <w:r>
              <w:t>,</w:t>
            </w:r>
            <w:r w:rsidRPr="00435644">
              <w:t>294</w:t>
            </w:r>
          </w:p>
        </w:tc>
        <w:tc>
          <w:tcPr>
            <w:tcW w:w="1247" w:type="dxa"/>
            <w:tcBorders>
              <w:top w:val="nil"/>
              <w:bottom w:val="nil"/>
            </w:tcBorders>
          </w:tcPr>
          <w:p w14:paraId="59B13523" w14:textId="77777777" w:rsidR="00F1314C" w:rsidRPr="005E1187" w:rsidRDefault="00F1314C" w:rsidP="00ED1DB2">
            <w:pPr>
              <w:pStyle w:val="Btablefigureunbold"/>
            </w:pPr>
            <w:r w:rsidRPr="00435644">
              <w:t>149</w:t>
            </w:r>
          </w:p>
        </w:tc>
        <w:tc>
          <w:tcPr>
            <w:tcW w:w="1247" w:type="dxa"/>
            <w:tcBorders>
              <w:top w:val="nil"/>
              <w:bottom w:val="nil"/>
            </w:tcBorders>
          </w:tcPr>
          <w:p w14:paraId="7E506431" w14:textId="77777777" w:rsidR="00F1314C" w:rsidRPr="005E1187" w:rsidRDefault="00F1314C" w:rsidP="00ED1DB2">
            <w:pPr>
              <w:pStyle w:val="BTablefigureBold"/>
            </w:pPr>
            <w:r w:rsidRPr="009E251F">
              <w:t>20,998</w:t>
            </w:r>
          </w:p>
        </w:tc>
      </w:tr>
      <w:tr w:rsidR="00F1314C" w14:paraId="4A6EA0ED" w14:textId="77777777" w:rsidTr="00ED1DB2">
        <w:tc>
          <w:tcPr>
            <w:tcW w:w="2816" w:type="dxa"/>
            <w:tcBorders>
              <w:top w:val="nil"/>
              <w:bottom w:val="single" w:sz="4" w:space="0" w:color="auto"/>
            </w:tcBorders>
          </w:tcPr>
          <w:p w14:paraId="17096FD8" w14:textId="77777777" w:rsidR="00F1314C" w:rsidRPr="00EA3914" w:rsidRDefault="00F1314C" w:rsidP="00ED1DB2">
            <w:pPr>
              <w:pStyle w:val="Btabletextunbold"/>
              <w:rPr>
                <w:b/>
              </w:rPr>
            </w:pPr>
            <w:r w:rsidRPr="00EA3914">
              <w:rPr>
                <w:b/>
              </w:rPr>
              <w:t>Total</w:t>
            </w:r>
          </w:p>
        </w:tc>
        <w:tc>
          <w:tcPr>
            <w:tcW w:w="1247" w:type="dxa"/>
            <w:tcBorders>
              <w:top w:val="nil"/>
              <w:bottom w:val="single" w:sz="4" w:space="0" w:color="auto"/>
            </w:tcBorders>
          </w:tcPr>
          <w:p w14:paraId="6014683D" w14:textId="77777777" w:rsidR="00F1314C" w:rsidRPr="005E1187" w:rsidRDefault="00F1314C" w:rsidP="00ED1DB2">
            <w:pPr>
              <w:pStyle w:val="BTablefigureBold"/>
            </w:pPr>
            <w:r w:rsidRPr="009E251F">
              <w:t>18,197</w:t>
            </w:r>
          </w:p>
        </w:tc>
        <w:tc>
          <w:tcPr>
            <w:tcW w:w="1247" w:type="dxa"/>
            <w:tcBorders>
              <w:top w:val="nil"/>
              <w:bottom w:val="single" w:sz="4" w:space="0" w:color="auto"/>
            </w:tcBorders>
          </w:tcPr>
          <w:p w14:paraId="09EFE3E6" w14:textId="77777777" w:rsidR="00F1314C" w:rsidRPr="005E1187" w:rsidRDefault="00F1314C" w:rsidP="00ED1DB2">
            <w:pPr>
              <w:pStyle w:val="BTablefigureBold"/>
            </w:pPr>
            <w:r w:rsidRPr="009E251F">
              <w:t>6,556</w:t>
            </w:r>
          </w:p>
        </w:tc>
        <w:tc>
          <w:tcPr>
            <w:tcW w:w="1247" w:type="dxa"/>
            <w:tcBorders>
              <w:top w:val="nil"/>
              <w:bottom w:val="single" w:sz="4" w:space="0" w:color="auto"/>
            </w:tcBorders>
          </w:tcPr>
          <w:p w14:paraId="5306AC12" w14:textId="77777777" w:rsidR="00F1314C" w:rsidRPr="005E1187" w:rsidRDefault="00F1314C" w:rsidP="00ED1DB2">
            <w:pPr>
              <w:pStyle w:val="BTablefigureBold"/>
            </w:pPr>
            <w:r w:rsidRPr="009E251F">
              <w:t>2,645</w:t>
            </w:r>
          </w:p>
        </w:tc>
        <w:tc>
          <w:tcPr>
            <w:tcW w:w="1247" w:type="dxa"/>
            <w:tcBorders>
              <w:top w:val="nil"/>
              <w:bottom w:val="single" w:sz="4" w:space="0" w:color="auto"/>
            </w:tcBorders>
          </w:tcPr>
          <w:p w14:paraId="42040D40" w14:textId="77777777" w:rsidR="00F1314C" w:rsidRPr="005E1187" w:rsidRDefault="00F1314C" w:rsidP="00ED1DB2">
            <w:pPr>
              <w:pStyle w:val="BTablefigureBold"/>
            </w:pPr>
            <w:r w:rsidRPr="009E251F">
              <w:t>1,281</w:t>
            </w:r>
          </w:p>
        </w:tc>
        <w:tc>
          <w:tcPr>
            <w:tcW w:w="1247" w:type="dxa"/>
            <w:tcBorders>
              <w:top w:val="nil"/>
              <w:bottom w:val="single" w:sz="4" w:space="0" w:color="auto"/>
            </w:tcBorders>
          </w:tcPr>
          <w:p w14:paraId="307D1A81" w14:textId="77777777" w:rsidR="00F1314C" w:rsidRPr="005E1187" w:rsidRDefault="00F1314C" w:rsidP="00ED1DB2">
            <w:pPr>
              <w:pStyle w:val="BTablefigureBold"/>
            </w:pPr>
            <w:r w:rsidRPr="009E251F">
              <w:t>28,679</w:t>
            </w:r>
          </w:p>
        </w:tc>
      </w:tr>
      <w:tr w:rsidR="00F1314C" w14:paraId="27C9EEF1" w14:textId="77777777" w:rsidTr="00ED1DB2">
        <w:trPr>
          <w:trHeight w:val="219"/>
        </w:trPr>
        <w:tc>
          <w:tcPr>
            <w:tcW w:w="2816" w:type="dxa"/>
            <w:tcBorders>
              <w:top w:val="single" w:sz="4" w:space="0" w:color="auto"/>
              <w:bottom w:val="nil"/>
            </w:tcBorders>
            <w:vAlign w:val="bottom"/>
          </w:tcPr>
          <w:p w14:paraId="11208AAD" w14:textId="77777777" w:rsidR="00F1314C" w:rsidRPr="00EA3914" w:rsidRDefault="00F1314C" w:rsidP="00ED1DB2">
            <w:pPr>
              <w:pStyle w:val="Btabletextbold"/>
            </w:pPr>
            <w:r>
              <w:t>Housing ACT</w:t>
            </w:r>
            <w:r w:rsidRPr="005E1989">
              <w:rPr>
                <w:vertAlign w:val="superscript"/>
              </w:rPr>
              <w:t>1</w:t>
            </w:r>
          </w:p>
        </w:tc>
        <w:tc>
          <w:tcPr>
            <w:tcW w:w="1247" w:type="dxa"/>
            <w:tcBorders>
              <w:top w:val="single" w:sz="4" w:space="0" w:color="auto"/>
              <w:bottom w:val="nil"/>
            </w:tcBorders>
          </w:tcPr>
          <w:p w14:paraId="2874DBE0" w14:textId="77777777" w:rsidR="00F1314C" w:rsidRPr="005E1187" w:rsidRDefault="00F1314C" w:rsidP="00ED1DB2">
            <w:pPr>
              <w:pStyle w:val="Emptycell"/>
              <w:spacing w:before="0" w:after="0"/>
            </w:pPr>
          </w:p>
        </w:tc>
        <w:tc>
          <w:tcPr>
            <w:tcW w:w="1247" w:type="dxa"/>
            <w:tcBorders>
              <w:top w:val="single" w:sz="4" w:space="0" w:color="auto"/>
              <w:bottom w:val="nil"/>
            </w:tcBorders>
          </w:tcPr>
          <w:p w14:paraId="2623EFBA" w14:textId="77777777" w:rsidR="00F1314C" w:rsidRPr="005E1187" w:rsidRDefault="00F1314C" w:rsidP="00ED1DB2">
            <w:pPr>
              <w:pStyle w:val="Emptycell"/>
              <w:spacing w:before="0" w:after="0"/>
            </w:pPr>
          </w:p>
        </w:tc>
        <w:tc>
          <w:tcPr>
            <w:tcW w:w="1247" w:type="dxa"/>
            <w:tcBorders>
              <w:top w:val="single" w:sz="4" w:space="0" w:color="auto"/>
              <w:bottom w:val="nil"/>
            </w:tcBorders>
          </w:tcPr>
          <w:p w14:paraId="4BB073C2" w14:textId="77777777" w:rsidR="00F1314C" w:rsidRPr="005E1187" w:rsidRDefault="00F1314C" w:rsidP="00ED1DB2">
            <w:pPr>
              <w:pStyle w:val="Emptycell"/>
              <w:spacing w:before="0" w:after="0"/>
            </w:pPr>
          </w:p>
        </w:tc>
        <w:tc>
          <w:tcPr>
            <w:tcW w:w="1247" w:type="dxa"/>
            <w:tcBorders>
              <w:top w:val="single" w:sz="4" w:space="0" w:color="auto"/>
              <w:bottom w:val="nil"/>
            </w:tcBorders>
          </w:tcPr>
          <w:p w14:paraId="4B55B45D" w14:textId="77777777" w:rsidR="00F1314C" w:rsidRPr="005E1187" w:rsidRDefault="00F1314C" w:rsidP="00ED1DB2">
            <w:pPr>
              <w:pStyle w:val="Emptycell"/>
              <w:spacing w:before="0" w:after="0"/>
            </w:pPr>
          </w:p>
        </w:tc>
        <w:tc>
          <w:tcPr>
            <w:tcW w:w="1247" w:type="dxa"/>
            <w:tcBorders>
              <w:top w:val="single" w:sz="4" w:space="0" w:color="auto"/>
              <w:bottom w:val="nil"/>
            </w:tcBorders>
          </w:tcPr>
          <w:p w14:paraId="31F53A4A" w14:textId="77777777" w:rsidR="00F1314C" w:rsidRPr="005E1187" w:rsidRDefault="00F1314C" w:rsidP="00ED1DB2">
            <w:pPr>
              <w:pStyle w:val="Emptycell"/>
              <w:spacing w:before="0" w:after="0"/>
            </w:pPr>
          </w:p>
        </w:tc>
      </w:tr>
      <w:tr w:rsidR="00F1314C" w14:paraId="77F593C5" w14:textId="77777777" w:rsidTr="00ED1DB2">
        <w:tc>
          <w:tcPr>
            <w:tcW w:w="2816" w:type="dxa"/>
            <w:tcBorders>
              <w:top w:val="nil"/>
              <w:bottom w:val="nil"/>
            </w:tcBorders>
          </w:tcPr>
          <w:p w14:paraId="08E06706" w14:textId="77777777" w:rsidR="00F1314C" w:rsidRPr="00EA3914" w:rsidRDefault="00F1314C" w:rsidP="00ED1DB2">
            <w:pPr>
              <w:pStyle w:val="Btabletextunbold"/>
              <w:rPr>
                <w:b/>
              </w:rPr>
            </w:pPr>
            <w:r w:rsidRPr="00AE6F2E">
              <w:t xml:space="preserve">New capital works </w:t>
            </w:r>
          </w:p>
        </w:tc>
        <w:tc>
          <w:tcPr>
            <w:tcW w:w="1247" w:type="dxa"/>
            <w:tcBorders>
              <w:top w:val="nil"/>
              <w:bottom w:val="nil"/>
            </w:tcBorders>
          </w:tcPr>
          <w:p w14:paraId="23DD11FF" w14:textId="77777777" w:rsidR="00F1314C" w:rsidRPr="005E1187" w:rsidRDefault="00F1314C" w:rsidP="00ED1DB2">
            <w:pPr>
              <w:pStyle w:val="Btablefigureunbold"/>
            </w:pPr>
            <w:r w:rsidRPr="00A612B5">
              <w:t>54</w:t>
            </w:r>
            <w:r>
              <w:t>,</w:t>
            </w:r>
            <w:r w:rsidRPr="00A612B5">
              <w:t>000</w:t>
            </w:r>
          </w:p>
        </w:tc>
        <w:tc>
          <w:tcPr>
            <w:tcW w:w="1247" w:type="dxa"/>
            <w:tcBorders>
              <w:top w:val="nil"/>
              <w:bottom w:val="nil"/>
            </w:tcBorders>
          </w:tcPr>
          <w:p w14:paraId="73081BAE" w14:textId="77777777" w:rsidR="00F1314C" w:rsidRPr="005E1187" w:rsidRDefault="00F1314C" w:rsidP="00ED1DB2">
            <w:pPr>
              <w:pStyle w:val="Btablefigureunbold"/>
            </w:pPr>
            <w:r w:rsidRPr="00A612B5">
              <w:t>6</w:t>
            </w:r>
            <w:r>
              <w:t>,</w:t>
            </w:r>
            <w:r w:rsidRPr="00A612B5">
              <w:t>900</w:t>
            </w:r>
          </w:p>
        </w:tc>
        <w:tc>
          <w:tcPr>
            <w:tcW w:w="1247" w:type="dxa"/>
            <w:tcBorders>
              <w:top w:val="nil"/>
              <w:bottom w:val="nil"/>
            </w:tcBorders>
          </w:tcPr>
          <w:p w14:paraId="191ADD52" w14:textId="77777777" w:rsidR="00F1314C" w:rsidRPr="005E1187" w:rsidRDefault="00F1314C" w:rsidP="00ED1DB2">
            <w:pPr>
              <w:pStyle w:val="Btablefigureunbold"/>
            </w:pPr>
            <w:r w:rsidRPr="00A612B5">
              <w:t>0</w:t>
            </w:r>
          </w:p>
        </w:tc>
        <w:tc>
          <w:tcPr>
            <w:tcW w:w="1247" w:type="dxa"/>
            <w:tcBorders>
              <w:top w:val="nil"/>
              <w:bottom w:val="nil"/>
            </w:tcBorders>
          </w:tcPr>
          <w:p w14:paraId="36A9570D" w14:textId="77777777" w:rsidR="00F1314C" w:rsidRPr="005E1187" w:rsidRDefault="00F1314C" w:rsidP="00ED1DB2">
            <w:pPr>
              <w:pStyle w:val="Btablefigureunbold"/>
            </w:pPr>
            <w:r w:rsidRPr="00A612B5">
              <w:t>0</w:t>
            </w:r>
          </w:p>
        </w:tc>
        <w:tc>
          <w:tcPr>
            <w:tcW w:w="1247" w:type="dxa"/>
            <w:tcBorders>
              <w:top w:val="nil"/>
              <w:bottom w:val="nil"/>
            </w:tcBorders>
          </w:tcPr>
          <w:p w14:paraId="197D5369" w14:textId="77777777" w:rsidR="00F1314C" w:rsidRPr="005E1187" w:rsidRDefault="00F1314C" w:rsidP="00ED1DB2">
            <w:pPr>
              <w:pStyle w:val="BTablefigureBold"/>
            </w:pPr>
            <w:r w:rsidRPr="00A612B5">
              <w:t>60</w:t>
            </w:r>
            <w:r>
              <w:t>,</w:t>
            </w:r>
            <w:r w:rsidRPr="00A612B5">
              <w:t>900</w:t>
            </w:r>
          </w:p>
        </w:tc>
      </w:tr>
      <w:tr w:rsidR="00F1314C" w14:paraId="235B4E85" w14:textId="77777777" w:rsidTr="00ED1DB2">
        <w:tc>
          <w:tcPr>
            <w:tcW w:w="2816" w:type="dxa"/>
            <w:tcBorders>
              <w:top w:val="nil"/>
              <w:bottom w:val="nil"/>
            </w:tcBorders>
          </w:tcPr>
          <w:p w14:paraId="2332E85A" w14:textId="77777777" w:rsidR="00F1314C" w:rsidRPr="00EA3914" w:rsidRDefault="00F1314C" w:rsidP="00ED1DB2">
            <w:pPr>
              <w:pStyle w:val="Btabletextunbold"/>
              <w:rPr>
                <w:b/>
              </w:rPr>
            </w:pPr>
            <w:r w:rsidRPr="00AE6F2E">
              <w:t>Better Infrastructure Fund</w:t>
            </w:r>
          </w:p>
        </w:tc>
        <w:tc>
          <w:tcPr>
            <w:tcW w:w="1247" w:type="dxa"/>
            <w:tcBorders>
              <w:top w:val="nil"/>
              <w:bottom w:val="nil"/>
            </w:tcBorders>
          </w:tcPr>
          <w:p w14:paraId="73087ADE" w14:textId="77777777" w:rsidR="00F1314C" w:rsidRPr="005E1187" w:rsidRDefault="00F1314C" w:rsidP="00ED1DB2">
            <w:pPr>
              <w:pStyle w:val="Btablefigureunbold"/>
            </w:pPr>
            <w:r w:rsidRPr="00A612B5">
              <w:t>0</w:t>
            </w:r>
          </w:p>
        </w:tc>
        <w:tc>
          <w:tcPr>
            <w:tcW w:w="1247" w:type="dxa"/>
            <w:tcBorders>
              <w:top w:val="nil"/>
              <w:bottom w:val="nil"/>
            </w:tcBorders>
          </w:tcPr>
          <w:p w14:paraId="275E7D01" w14:textId="77777777" w:rsidR="00F1314C" w:rsidRPr="005E1187" w:rsidRDefault="00F1314C" w:rsidP="00ED1DB2">
            <w:pPr>
              <w:pStyle w:val="Btablefigureunbold"/>
            </w:pPr>
            <w:r w:rsidRPr="00A612B5">
              <w:t>0</w:t>
            </w:r>
          </w:p>
        </w:tc>
        <w:tc>
          <w:tcPr>
            <w:tcW w:w="1247" w:type="dxa"/>
            <w:tcBorders>
              <w:top w:val="nil"/>
              <w:bottom w:val="nil"/>
            </w:tcBorders>
          </w:tcPr>
          <w:p w14:paraId="6EEE47A2" w14:textId="77777777" w:rsidR="00F1314C" w:rsidRPr="005E1187" w:rsidRDefault="00F1314C" w:rsidP="00ED1DB2">
            <w:pPr>
              <w:pStyle w:val="Btablefigureunbold"/>
            </w:pPr>
            <w:r w:rsidRPr="00A612B5">
              <w:t>0</w:t>
            </w:r>
          </w:p>
        </w:tc>
        <w:tc>
          <w:tcPr>
            <w:tcW w:w="1247" w:type="dxa"/>
            <w:tcBorders>
              <w:top w:val="nil"/>
              <w:bottom w:val="nil"/>
            </w:tcBorders>
          </w:tcPr>
          <w:p w14:paraId="463EFB80" w14:textId="77777777" w:rsidR="00F1314C" w:rsidRPr="005E1187" w:rsidRDefault="00F1314C" w:rsidP="00ED1DB2">
            <w:pPr>
              <w:pStyle w:val="Btablefigureunbold"/>
            </w:pPr>
            <w:r w:rsidRPr="00A612B5">
              <w:t>0</w:t>
            </w:r>
          </w:p>
        </w:tc>
        <w:tc>
          <w:tcPr>
            <w:tcW w:w="1247" w:type="dxa"/>
            <w:tcBorders>
              <w:top w:val="nil"/>
              <w:bottom w:val="nil"/>
            </w:tcBorders>
          </w:tcPr>
          <w:p w14:paraId="79433BD5" w14:textId="77777777" w:rsidR="00F1314C" w:rsidRPr="005E1187" w:rsidRDefault="00F1314C" w:rsidP="00ED1DB2">
            <w:pPr>
              <w:pStyle w:val="BTablefigureBold"/>
            </w:pPr>
            <w:r w:rsidRPr="00A612B5">
              <w:t>0</w:t>
            </w:r>
          </w:p>
        </w:tc>
      </w:tr>
      <w:tr w:rsidR="00F1314C" w14:paraId="5D4F387F" w14:textId="77777777" w:rsidTr="00ED1DB2">
        <w:tc>
          <w:tcPr>
            <w:tcW w:w="2816" w:type="dxa"/>
            <w:tcBorders>
              <w:top w:val="nil"/>
              <w:bottom w:val="nil"/>
            </w:tcBorders>
          </w:tcPr>
          <w:p w14:paraId="00E00CC7" w14:textId="77777777" w:rsidR="00F1314C" w:rsidRPr="00EA3914" w:rsidRDefault="00F1314C" w:rsidP="00ED1DB2">
            <w:pPr>
              <w:pStyle w:val="Btabletextunbold"/>
              <w:rPr>
                <w:b/>
              </w:rPr>
            </w:pPr>
            <w:r w:rsidRPr="00AE6F2E">
              <w:t xml:space="preserve">Works-in-progress </w:t>
            </w:r>
          </w:p>
        </w:tc>
        <w:tc>
          <w:tcPr>
            <w:tcW w:w="1247" w:type="dxa"/>
            <w:tcBorders>
              <w:top w:val="nil"/>
              <w:bottom w:val="nil"/>
            </w:tcBorders>
          </w:tcPr>
          <w:p w14:paraId="2E56D435" w14:textId="77777777" w:rsidR="00F1314C" w:rsidRPr="005E1187" w:rsidRDefault="00F1314C" w:rsidP="00ED1DB2">
            <w:pPr>
              <w:pStyle w:val="Btablefigureunbold"/>
            </w:pPr>
            <w:r w:rsidRPr="00A612B5">
              <w:t>29</w:t>
            </w:r>
            <w:r>
              <w:t>,</w:t>
            </w:r>
            <w:r w:rsidRPr="00A612B5">
              <w:t>133</w:t>
            </w:r>
          </w:p>
        </w:tc>
        <w:tc>
          <w:tcPr>
            <w:tcW w:w="1247" w:type="dxa"/>
            <w:tcBorders>
              <w:top w:val="nil"/>
              <w:bottom w:val="nil"/>
            </w:tcBorders>
          </w:tcPr>
          <w:p w14:paraId="5417CBA6" w14:textId="77777777" w:rsidR="00F1314C" w:rsidRPr="005E1187" w:rsidRDefault="00F1314C" w:rsidP="00ED1DB2">
            <w:pPr>
              <w:pStyle w:val="Btablefigureunbold"/>
            </w:pPr>
            <w:r w:rsidRPr="00A612B5">
              <w:t>5</w:t>
            </w:r>
            <w:r>
              <w:t>,</w:t>
            </w:r>
            <w:r w:rsidRPr="00A612B5">
              <w:t>000</w:t>
            </w:r>
          </w:p>
        </w:tc>
        <w:tc>
          <w:tcPr>
            <w:tcW w:w="1247" w:type="dxa"/>
            <w:tcBorders>
              <w:top w:val="nil"/>
              <w:bottom w:val="nil"/>
            </w:tcBorders>
          </w:tcPr>
          <w:p w14:paraId="2FEC6ED8" w14:textId="77777777" w:rsidR="00F1314C" w:rsidRPr="005E1187" w:rsidRDefault="00F1314C" w:rsidP="00ED1DB2">
            <w:pPr>
              <w:pStyle w:val="Btablefigureunbold"/>
            </w:pPr>
            <w:r w:rsidRPr="00A612B5">
              <w:t>5</w:t>
            </w:r>
            <w:r>
              <w:t>,</w:t>
            </w:r>
            <w:r w:rsidRPr="00A612B5">
              <w:t>000</w:t>
            </w:r>
          </w:p>
        </w:tc>
        <w:tc>
          <w:tcPr>
            <w:tcW w:w="1247" w:type="dxa"/>
            <w:tcBorders>
              <w:top w:val="nil"/>
              <w:bottom w:val="nil"/>
            </w:tcBorders>
          </w:tcPr>
          <w:p w14:paraId="1C6513DC" w14:textId="77777777" w:rsidR="00F1314C" w:rsidRPr="005E1187" w:rsidRDefault="00F1314C" w:rsidP="00ED1DB2">
            <w:pPr>
              <w:pStyle w:val="Btablefigureunbold"/>
            </w:pPr>
            <w:r w:rsidRPr="00A612B5">
              <w:t>5</w:t>
            </w:r>
            <w:r>
              <w:t>,</w:t>
            </w:r>
            <w:r w:rsidRPr="00A612B5">
              <w:t>000</w:t>
            </w:r>
          </w:p>
        </w:tc>
        <w:tc>
          <w:tcPr>
            <w:tcW w:w="1247" w:type="dxa"/>
            <w:tcBorders>
              <w:top w:val="nil"/>
              <w:bottom w:val="nil"/>
            </w:tcBorders>
          </w:tcPr>
          <w:p w14:paraId="6CB7AC05" w14:textId="77777777" w:rsidR="00F1314C" w:rsidRPr="005E1187" w:rsidRDefault="00F1314C" w:rsidP="00ED1DB2">
            <w:pPr>
              <w:pStyle w:val="BTablefigureBold"/>
            </w:pPr>
            <w:r w:rsidRPr="00A612B5">
              <w:t>44</w:t>
            </w:r>
            <w:r>
              <w:t>,</w:t>
            </w:r>
            <w:r w:rsidRPr="00A612B5">
              <w:t>133</w:t>
            </w:r>
          </w:p>
        </w:tc>
      </w:tr>
      <w:tr w:rsidR="00F1314C" w14:paraId="7C97C54C" w14:textId="77777777" w:rsidTr="00ED1DB2">
        <w:tc>
          <w:tcPr>
            <w:tcW w:w="2816" w:type="dxa"/>
            <w:tcBorders>
              <w:top w:val="nil"/>
              <w:bottom w:val="single" w:sz="4" w:space="0" w:color="auto"/>
            </w:tcBorders>
          </w:tcPr>
          <w:p w14:paraId="43374391" w14:textId="77777777" w:rsidR="00F1314C" w:rsidRPr="00EA3914" w:rsidRDefault="00F1314C" w:rsidP="00ED1DB2">
            <w:pPr>
              <w:pStyle w:val="Btabletextunbold"/>
              <w:rPr>
                <w:b/>
              </w:rPr>
            </w:pPr>
            <w:r w:rsidRPr="00EA3914">
              <w:rPr>
                <w:b/>
              </w:rPr>
              <w:t>Total</w:t>
            </w:r>
          </w:p>
        </w:tc>
        <w:tc>
          <w:tcPr>
            <w:tcW w:w="1247" w:type="dxa"/>
            <w:tcBorders>
              <w:top w:val="nil"/>
              <w:bottom w:val="single" w:sz="4" w:space="0" w:color="auto"/>
            </w:tcBorders>
          </w:tcPr>
          <w:p w14:paraId="3A27ECF0" w14:textId="77777777" w:rsidR="00F1314C" w:rsidRPr="005E1187" w:rsidRDefault="00F1314C" w:rsidP="00ED1DB2">
            <w:pPr>
              <w:pStyle w:val="BTablefigureBold"/>
            </w:pPr>
            <w:r w:rsidRPr="00A612B5">
              <w:t>83</w:t>
            </w:r>
            <w:r>
              <w:t>,</w:t>
            </w:r>
            <w:r w:rsidRPr="00A612B5">
              <w:t>133</w:t>
            </w:r>
          </w:p>
        </w:tc>
        <w:tc>
          <w:tcPr>
            <w:tcW w:w="1247" w:type="dxa"/>
            <w:tcBorders>
              <w:top w:val="nil"/>
              <w:bottom w:val="single" w:sz="4" w:space="0" w:color="auto"/>
            </w:tcBorders>
          </w:tcPr>
          <w:p w14:paraId="28B9962B" w14:textId="77777777" w:rsidR="00F1314C" w:rsidRPr="005E1187" w:rsidRDefault="00F1314C" w:rsidP="00ED1DB2">
            <w:pPr>
              <w:pStyle w:val="BTablefigureBold"/>
            </w:pPr>
            <w:r w:rsidRPr="00A612B5">
              <w:t>11</w:t>
            </w:r>
            <w:r>
              <w:t>,</w:t>
            </w:r>
            <w:r w:rsidRPr="00A612B5">
              <w:t>900</w:t>
            </w:r>
          </w:p>
        </w:tc>
        <w:tc>
          <w:tcPr>
            <w:tcW w:w="1247" w:type="dxa"/>
            <w:tcBorders>
              <w:top w:val="nil"/>
              <w:bottom w:val="single" w:sz="4" w:space="0" w:color="auto"/>
            </w:tcBorders>
          </w:tcPr>
          <w:p w14:paraId="72C2C76F" w14:textId="77777777" w:rsidR="00F1314C" w:rsidRPr="005E1187" w:rsidRDefault="00F1314C" w:rsidP="00ED1DB2">
            <w:pPr>
              <w:pStyle w:val="BTablefigureBold"/>
            </w:pPr>
            <w:r w:rsidRPr="00A612B5">
              <w:t>5</w:t>
            </w:r>
            <w:r>
              <w:t>,</w:t>
            </w:r>
            <w:r w:rsidRPr="00A612B5">
              <w:t>000</w:t>
            </w:r>
          </w:p>
        </w:tc>
        <w:tc>
          <w:tcPr>
            <w:tcW w:w="1247" w:type="dxa"/>
            <w:tcBorders>
              <w:top w:val="nil"/>
              <w:bottom w:val="single" w:sz="4" w:space="0" w:color="auto"/>
            </w:tcBorders>
          </w:tcPr>
          <w:p w14:paraId="3569E908" w14:textId="77777777" w:rsidR="00F1314C" w:rsidRPr="005E1187" w:rsidRDefault="00F1314C" w:rsidP="00ED1DB2">
            <w:pPr>
              <w:pStyle w:val="BTablefigureBold"/>
            </w:pPr>
            <w:r w:rsidRPr="00A612B5">
              <w:t>5</w:t>
            </w:r>
            <w:r>
              <w:t>,</w:t>
            </w:r>
            <w:r w:rsidRPr="00A612B5">
              <w:t>000</w:t>
            </w:r>
          </w:p>
        </w:tc>
        <w:tc>
          <w:tcPr>
            <w:tcW w:w="1247" w:type="dxa"/>
            <w:tcBorders>
              <w:top w:val="nil"/>
              <w:bottom w:val="single" w:sz="4" w:space="0" w:color="auto"/>
            </w:tcBorders>
          </w:tcPr>
          <w:p w14:paraId="3B1DAD8D" w14:textId="77777777" w:rsidR="00F1314C" w:rsidRPr="005E1187" w:rsidRDefault="00F1314C" w:rsidP="00ED1DB2">
            <w:pPr>
              <w:pStyle w:val="BTablefigureBold"/>
            </w:pPr>
            <w:r w:rsidRPr="00A612B5">
              <w:t>105</w:t>
            </w:r>
            <w:r>
              <w:t>,</w:t>
            </w:r>
            <w:r w:rsidRPr="00A612B5">
              <w:t>033</w:t>
            </w:r>
          </w:p>
        </w:tc>
      </w:tr>
      <w:tr w:rsidR="00F1314C" w14:paraId="0A2BB3C7" w14:textId="77777777" w:rsidTr="00ED1DB2">
        <w:trPr>
          <w:trHeight w:val="420"/>
        </w:trPr>
        <w:tc>
          <w:tcPr>
            <w:tcW w:w="2816" w:type="dxa"/>
            <w:tcBorders>
              <w:top w:val="single" w:sz="4" w:space="0" w:color="auto"/>
              <w:bottom w:val="nil"/>
            </w:tcBorders>
            <w:vAlign w:val="bottom"/>
          </w:tcPr>
          <w:p w14:paraId="6578F4F6" w14:textId="77777777" w:rsidR="00F1314C" w:rsidRPr="00EA3914" w:rsidRDefault="00F1314C" w:rsidP="00ED1DB2">
            <w:pPr>
              <w:pStyle w:val="Btabletextbold"/>
            </w:pPr>
            <w:r>
              <w:t>Justice and Community Safety Directorate</w:t>
            </w:r>
          </w:p>
        </w:tc>
        <w:tc>
          <w:tcPr>
            <w:tcW w:w="1247" w:type="dxa"/>
            <w:tcBorders>
              <w:top w:val="single" w:sz="4" w:space="0" w:color="auto"/>
              <w:bottom w:val="nil"/>
            </w:tcBorders>
          </w:tcPr>
          <w:p w14:paraId="6C5A610C" w14:textId="77777777" w:rsidR="00F1314C" w:rsidRPr="005E1187" w:rsidRDefault="00F1314C" w:rsidP="00ED1DB2">
            <w:pPr>
              <w:pStyle w:val="Emptycell"/>
              <w:spacing w:before="0" w:after="0"/>
            </w:pPr>
          </w:p>
        </w:tc>
        <w:tc>
          <w:tcPr>
            <w:tcW w:w="1247" w:type="dxa"/>
            <w:tcBorders>
              <w:top w:val="single" w:sz="4" w:space="0" w:color="auto"/>
              <w:bottom w:val="nil"/>
            </w:tcBorders>
          </w:tcPr>
          <w:p w14:paraId="624A07D6" w14:textId="77777777" w:rsidR="00F1314C" w:rsidRPr="005E1187" w:rsidRDefault="00F1314C" w:rsidP="00ED1DB2">
            <w:pPr>
              <w:pStyle w:val="Emptycell"/>
              <w:spacing w:before="0" w:after="0"/>
            </w:pPr>
          </w:p>
        </w:tc>
        <w:tc>
          <w:tcPr>
            <w:tcW w:w="1247" w:type="dxa"/>
            <w:tcBorders>
              <w:top w:val="single" w:sz="4" w:space="0" w:color="auto"/>
              <w:bottom w:val="nil"/>
            </w:tcBorders>
          </w:tcPr>
          <w:p w14:paraId="4D1B8DF5" w14:textId="77777777" w:rsidR="00F1314C" w:rsidRPr="005E1187" w:rsidRDefault="00F1314C" w:rsidP="00ED1DB2">
            <w:pPr>
              <w:pStyle w:val="Emptycell"/>
              <w:spacing w:before="0" w:after="0"/>
            </w:pPr>
          </w:p>
        </w:tc>
        <w:tc>
          <w:tcPr>
            <w:tcW w:w="1247" w:type="dxa"/>
            <w:tcBorders>
              <w:top w:val="single" w:sz="4" w:space="0" w:color="auto"/>
              <w:bottom w:val="nil"/>
            </w:tcBorders>
          </w:tcPr>
          <w:p w14:paraId="3521DB74" w14:textId="77777777" w:rsidR="00F1314C" w:rsidRPr="005E1187" w:rsidRDefault="00F1314C" w:rsidP="00ED1DB2">
            <w:pPr>
              <w:pStyle w:val="Emptycell"/>
              <w:spacing w:before="0" w:after="0"/>
            </w:pPr>
          </w:p>
        </w:tc>
        <w:tc>
          <w:tcPr>
            <w:tcW w:w="1247" w:type="dxa"/>
            <w:tcBorders>
              <w:top w:val="single" w:sz="4" w:space="0" w:color="auto"/>
              <w:bottom w:val="nil"/>
            </w:tcBorders>
          </w:tcPr>
          <w:p w14:paraId="6EECB6BF" w14:textId="77777777" w:rsidR="00F1314C" w:rsidRPr="005E1187" w:rsidRDefault="00F1314C" w:rsidP="00ED1DB2">
            <w:pPr>
              <w:pStyle w:val="Emptycell"/>
              <w:spacing w:before="0" w:after="0"/>
            </w:pPr>
          </w:p>
        </w:tc>
      </w:tr>
      <w:tr w:rsidR="00F1314C" w14:paraId="4082D6DE" w14:textId="77777777" w:rsidTr="00ED1DB2">
        <w:tc>
          <w:tcPr>
            <w:tcW w:w="2816" w:type="dxa"/>
            <w:tcBorders>
              <w:top w:val="nil"/>
              <w:bottom w:val="nil"/>
            </w:tcBorders>
          </w:tcPr>
          <w:p w14:paraId="499C8C78" w14:textId="77777777" w:rsidR="00F1314C" w:rsidRPr="00EA3914" w:rsidRDefault="00F1314C" w:rsidP="00ED1DB2">
            <w:pPr>
              <w:pStyle w:val="Btabletextunbold"/>
              <w:rPr>
                <w:b/>
              </w:rPr>
            </w:pPr>
            <w:r w:rsidRPr="00AE6F2E">
              <w:t xml:space="preserve">New capital works </w:t>
            </w:r>
          </w:p>
        </w:tc>
        <w:tc>
          <w:tcPr>
            <w:tcW w:w="1247" w:type="dxa"/>
            <w:tcBorders>
              <w:top w:val="nil"/>
              <w:bottom w:val="nil"/>
            </w:tcBorders>
          </w:tcPr>
          <w:p w14:paraId="15C5B3C2" w14:textId="77777777" w:rsidR="00F1314C" w:rsidRPr="005E1187" w:rsidRDefault="00F1314C" w:rsidP="00ED1DB2">
            <w:pPr>
              <w:pStyle w:val="Btablefigureunbold"/>
            </w:pPr>
            <w:r w:rsidRPr="00E764A7">
              <w:t>11</w:t>
            </w:r>
            <w:r>
              <w:t>,</w:t>
            </w:r>
            <w:r w:rsidRPr="00E764A7">
              <w:t>480</w:t>
            </w:r>
          </w:p>
        </w:tc>
        <w:tc>
          <w:tcPr>
            <w:tcW w:w="1247" w:type="dxa"/>
            <w:tcBorders>
              <w:top w:val="nil"/>
              <w:bottom w:val="nil"/>
            </w:tcBorders>
          </w:tcPr>
          <w:p w14:paraId="5C8DDCFC" w14:textId="77777777" w:rsidR="00F1314C" w:rsidRPr="005E1187" w:rsidRDefault="00F1314C" w:rsidP="00ED1DB2">
            <w:pPr>
              <w:pStyle w:val="Btablefigureunbold"/>
            </w:pPr>
            <w:r w:rsidRPr="00E764A7">
              <w:t>36</w:t>
            </w:r>
            <w:r>
              <w:t>,</w:t>
            </w:r>
            <w:r w:rsidRPr="00E764A7">
              <w:t>697</w:t>
            </w:r>
          </w:p>
        </w:tc>
        <w:tc>
          <w:tcPr>
            <w:tcW w:w="1247" w:type="dxa"/>
            <w:tcBorders>
              <w:top w:val="nil"/>
              <w:bottom w:val="nil"/>
            </w:tcBorders>
          </w:tcPr>
          <w:p w14:paraId="4963A2A3" w14:textId="77777777" w:rsidR="00F1314C" w:rsidRPr="005E1187" w:rsidRDefault="00F1314C" w:rsidP="00ED1DB2">
            <w:pPr>
              <w:pStyle w:val="Btablefigureunbold"/>
            </w:pPr>
            <w:r w:rsidRPr="00E764A7">
              <w:t>7</w:t>
            </w:r>
            <w:r>
              <w:t>,</w:t>
            </w:r>
            <w:r w:rsidRPr="00E764A7">
              <w:t>983</w:t>
            </w:r>
          </w:p>
        </w:tc>
        <w:tc>
          <w:tcPr>
            <w:tcW w:w="1247" w:type="dxa"/>
            <w:tcBorders>
              <w:top w:val="nil"/>
              <w:bottom w:val="nil"/>
            </w:tcBorders>
          </w:tcPr>
          <w:p w14:paraId="0E63210F" w14:textId="77777777" w:rsidR="00F1314C" w:rsidRPr="005E1187" w:rsidRDefault="00F1314C" w:rsidP="00ED1DB2">
            <w:pPr>
              <w:pStyle w:val="Btablefigureunbold"/>
            </w:pPr>
            <w:r w:rsidRPr="00E764A7">
              <w:t>1</w:t>
            </w:r>
            <w:r>
              <w:t>,</w:t>
            </w:r>
            <w:r w:rsidRPr="00E764A7">
              <w:t>127</w:t>
            </w:r>
          </w:p>
        </w:tc>
        <w:tc>
          <w:tcPr>
            <w:tcW w:w="1247" w:type="dxa"/>
            <w:tcBorders>
              <w:top w:val="nil"/>
              <w:bottom w:val="nil"/>
            </w:tcBorders>
          </w:tcPr>
          <w:p w14:paraId="0BF7E7C3" w14:textId="77777777" w:rsidR="00F1314C" w:rsidRPr="005E1187" w:rsidRDefault="00F1314C" w:rsidP="00ED1DB2">
            <w:pPr>
              <w:pStyle w:val="BTablefigureBold"/>
            </w:pPr>
            <w:r w:rsidRPr="00E764A7">
              <w:t>57</w:t>
            </w:r>
            <w:r>
              <w:t>,</w:t>
            </w:r>
            <w:r w:rsidRPr="00E764A7">
              <w:t>287</w:t>
            </w:r>
          </w:p>
        </w:tc>
      </w:tr>
      <w:tr w:rsidR="00F1314C" w14:paraId="6C9E2BD5" w14:textId="77777777" w:rsidTr="00ED1DB2">
        <w:tc>
          <w:tcPr>
            <w:tcW w:w="2816" w:type="dxa"/>
            <w:tcBorders>
              <w:top w:val="nil"/>
              <w:bottom w:val="nil"/>
            </w:tcBorders>
          </w:tcPr>
          <w:p w14:paraId="7679D0DF" w14:textId="77777777" w:rsidR="00F1314C" w:rsidRPr="00EA3914" w:rsidRDefault="00F1314C" w:rsidP="00ED1DB2">
            <w:pPr>
              <w:pStyle w:val="Btabletextunbold"/>
              <w:rPr>
                <w:b/>
              </w:rPr>
            </w:pPr>
            <w:r w:rsidRPr="00AE6F2E">
              <w:t>Better Infrastructure Fund</w:t>
            </w:r>
          </w:p>
        </w:tc>
        <w:tc>
          <w:tcPr>
            <w:tcW w:w="1247" w:type="dxa"/>
            <w:tcBorders>
              <w:top w:val="nil"/>
              <w:bottom w:val="nil"/>
            </w:tcBorders>
          </w:tcPr>
          <w:p w14:paraId="3A4EED21" w14:textId="77777777" w:rsidR="00F1314C" w:rsidRPr="005E1187" w:rsidRDefault="00F1314C" w:rsidP="00ED1DB2">
            <w:pPr>
              <w:pStyle w:val="Btablefigureunbold"/>
            </w:pPr>
            <w:r w:rsidRPr="00E764A7">
              <w:t>4</w:t>
            </w:r>
            <w:r>
              <w:t>,</w:t>
            </w:r>
            <w:r w:rsidRPr="00E764A7">
              <w:t>197</w:t>
            </w:r>
          </w:p>
        </w:tc>
        <w:tc>
          <w:tcPr>
            <w:tcW w:w="1247" w:type="dxa"/>
            <w:tcBorders>
              <w:top w:val="nil"/>
              <w:bottom w:val="nil"/>
            </w:tcBorders>
          </w:tcPr>
          <w:p w14:paraId="00EBD70B" w14:textId="77777777" w:rsidR="00F1314C" w:rsidRPr="005E1187" w:rsidRDefault="00F1314C" w:rsidP="00ED1DB2">
            <w:pPr>
              <w:pStyle w:val="Btablefigureunbold"/>
            </w:pPr>
            <w:r w:rsidRPr="00E764A7">
              <w:t>1</w:t>
            </w:r>
            <w:r>
              <w:t>,</w:t>
            </w:r>
            <w:r w:rsidRPr="00E764A7">
              <w:t>954</w:t>
            </w:r>
          </w:p>
        </w:tc>
        <w:tc>
          <w:tcPr>
            <w:tcW w:w="1247" w:type="dxa"/>
            <w:tcBorders>
              <w:top w:val="nil"/>
              <w:bottom w:val="nil"/>
            </w:tcBorders>
          </w:tcPr>
          <w:p w14:paraId="72A5827B" w14:textId="77777777" w:rsidR="00F1314C" w:rsidRPr="005E1187" w:rsidRDefault="00F1314C" w:rsidP="00ED1DB2">
            <w:pPr>
              <w:pStyle w:val="Btablefigureunbold"/>
            </w:pPr>
            <w:r w:rsidRPr="00E764A7">
              <w:t>2</w:t>
            </w:r>
            <w:r>
              <w:t>,</w:t>
            </w:r>
            <w:r w:rsidRPr="00E764A7">
              <w:t>052</w:t>
            </w:r>
          </w:p>
        </w:tc>
        <w:tc>
          <w:tcPr>
            <w:tcW w:w="1247" w:type="dxa"/>
            <w:tcBorders>
              <w:top w:val="nil"/>
              <w:bottom w:val="nil"/>
            </w:tcBorders>
          </w:tcPr>
          <w:p w14:paraId="528B9F72" w14:textId="77777777" w:rsidR="00F1314C" w:rsidRPr="005E1187" w:rsidRDefault="00F1314C" w:rsidP="00ED1DB2">
            <w:pPr>
              <w:pStyle w:val="Btablefigureunbold"/>
            </w:pPr>
            <w:r w:rsidRPr="00E764A7">
              <w:t>2</w:t>
            </w:r>
            <w:r>
              <w:t>,</w:t>
            </w:r>
            <w:r w:rsidRPr="00E764A7">
              <w:t>102</w:t>
            </w:r>
          </w:p>
        </w:tc>
        <w:tc>
          <w:tcPr>
            <w:tcW w:w="1247" w:type="dxa"/>
            <w:tcBorders>
              <w:top w:val="nil"/>
              <w:bottom w:val="nil"/>
            </w:tcBorders>
          </w:tcPr>
          <w:p w14:paraId="5170BA0B" w14:textId="77777777" w:rsidR="00F1314C" w:rsidRPr="005E1187" w:rsidRDefault="00F1314C" w:rsidP="00ED1DB2">
            <w:pPr>
              <w:pStyle w:val="BTablefigureBold"/>
            </w:pPr>
            <w:r w:rsidRPr="00E764A7">
              <w:t>10</w:t>
            </w:r>
            <w:r>
              <w:t>,</w:t>
            </w:r>
            <w:r w:rsidRPr="00E764A7">
              <w:t>305</w:t>
            </w:r>
          </w:p>
        </w:tc>
      </w:tr>
      <w:tr w:rsidR="00F1314C" w14:paraId="420E552F" w14:textId="77777777" w:rsidTr="00ED1DB2">
        <w:tc>
          <w:tcPr>
            <w:tcW w:w="2816" w:type="dxa"/>
            <w:tcBorders>
              <w:top w:val="nil"/>
              <w:bottom w:val="nil"/>
            </w:tcBorders>
          </w:tcPr>
          <w:p w14:paraId="0B04838B" w14:textId="77777777" w:rsidR="00F1314C" w:rsidRPr="00EA3914" w:rsidRDefault="00F1314C" w:rsidP="00ED1DB2">
            <w:pPr>
              <w:pStyle w:val="Btabletextunbold"/>
              <w:rPr>
                <w:b/>
              </w:rPr>
            </w:pPr>
            <w:r w:rsidRPr="00AE6F2E">
              <w:t xml:space="preserve">Works-in-progress </w:t>
            </w:r>
          </w:p>
        </w:tc>
        <w:tc>
          <w:tcPr>
            <w:tcW w:w="1247" w:type="dxa"/>
            <w:tcBorders>
              <w:top w:val="nil"/>
              <w:bottom w:val="nil"/>
            </w:tcBorders>
          </w:tcPr>
          <w:p w14:paraId="47371408" w14:textId="77777777" w:rsidR="00F1314C" w:rsidRPr="005E1187" w:rsidRDefault="00F1314C" w:rsidP="00ED1DB2">
            <w:pPr>
              <w:pStyle w:val="Btablefigureunbold"/>
            </w:pPr>
            <w:r w:rsidRPr="00E764A7">
              <w:t>21</w:t>
            </w:r>
            <w:r>
              <w:t>,</w:t>
            </w:r>
            <w:r w:rsidRPr="00E764A7">
              <w:t>397</w:t>
            </w:r>
          </w:p>
        </w:tc>
        <w:tc>
          <w:tcPr>
            <w:tcW w:w="1247" w:type="dxa"/>
            <w:tcBorders>
              <w:top w:val="nil"/>
              <w:bottom w:val="nil"/>
            </w:tcBorders>
          </w:tcPr>
          <w:p w14:paraId="27085B03" w14:textId="77777777" w:rsidR="00F1314C" w:rsidRPr="005E1187" w:rsidRDefault="00F1314C" w:rsidP="00ED1DB2">
            <w:pPr>
              <w:pStyle w:val="Btablefigureunbold"/>
            </w:pPr>
            <w:r w:rsidRPr="00E764A7">
              <w:t>55</w:t>
            </w:r>
            <w:r>
              <w:t>,</w:t>
            </w:r>
            <w:r w:rsidRPr="00E764A7">
              <w:t>926</w:t>
            </w:r>
          </w:p>
        </w:tc>
        <w:tc>
          <w:tcPr>
            <w:tcW w:w="1247" w:type="dxa"/>
            <w:tcBorders>
              <w:top w:val="nil"/>
              <w:bottom w:val="nil"/>
            </w:tcBorders>
          </w:tcPr>
          <w:p w14:paraId="06984F58" w14:textId="77777777" w:rsidR="00F1314C" w:rsidRPr="005E1187" w:rsidRDefault="00F1314C" w:rsidP="00ED1DB2">
            <w:pPr>
              <w:pStyle w:val="Btablefigureunbold"/>
            </w:pPr>
            <w:r w:rsidRPr="00E764A7">
              <w:t>1</w:t>
            </w:r>
            <w:r>
              <w:t>,</w:t>
            </w:r>
            <w:r w:rsidRPr="00E764A7">
              <w:t>567</w:t>
            </w:r>
          </w:p>
        </w:tc>
        <w:tc>
          <w:tcPr>
            <w:tcW w:w="1247" w:type="dxa"/>
            <w:tcBorders>
              <w:top w:val="nil"/>
              <w:bottom w:val="nil"/>
            </w:tcBorders>
          </w:tcPr>
          <w:p w14:paraId="1C28A0DD" w14:textId="77777777" w:rsidR="00F1314C" w:rsidRPr="005E1187" w:rsidRDefault="00F1314C" w:rsidP="00ED1DB2">
            <w:pPr>
              <w:pStyle w:val="Btablefigureunbold"/>
            </w:pPr>
            <w:r w:rsidRPr="00E764A7">
              <w:t>1</w:t>
            </w:r>
            <w:r>
              <w:t>,</w:t>
            </w:r>
            <w:r w:rsidRPr="00E764A7">
              <w:t>093</w:t>
            </w:r>
          </w:p>
        </w:tc>
        <w:tc>
          <w:tcPr>
            <w:tcW w:w="1247" w:type="dxa"/>
            <w:tcBorders>
              <w:top w:val="nil"/>
              <w:bottom w:val="nil"/>
            </w:tcBorders>
          </w:tcPr>
          <w:p w14:paraId="5DAFF31C" w14:textId="77777777" w:rsidR="00F1314C" w:rsidRPr="005E1187" w:rsidRDefault="00F1314C" w:rsidP="00ED1DB2">
            <w:pPr>
              <w:pStyle w:val="BTablefigureBold"/>
            </w:pPr>
            <w:r w:rsidRPr="00E764A7">
              <w:t>79</w:t>
            </w:r>
            <w:r>
              <w:t>,</w:t>
            </w:r>
            <w:r w:rsidRPr="00E764A7">
              <w:t>983</w:t>
            </w:r>
          </w:p>
        </w:tc>
      </w:tr>
      <w:tr w:rsidR="00F1314C" w14:paraId="2E018093" w14:textId="77777777" w:rsidTr="00ED1DB2">
        <w:tc>
          <w:tcPr>
            <w:tcW w:w="2816" w:type="dxa"/>
            <w:tcBorders>
              <w:top w:val="nil"/>
              <w:bottom w:val="single" w:sz="4" w:space="0" w:color="auto"/>
            </w:tcBorders>
          </w:tcPr>
          <w:p w14:paraId="3AE6C803" w14:textId="77777777" w:rsidR="00F1314C" w:rsidRPr="00EA3914" w:rsidRDefault="00F1314C" w:rsidP="00ED1DB2">
            <w:pPr>
              <w:pStyle w:val="Btabletextunbold"/>
              <w:rPr>
                <w:b/>
              </w:rPr>
            </w:pPr>
            <w:r w:rsidRPr="00EA3914">
              <w:rPr>
                <w:b/>
              </w:rPr>
              <w:t>Total</w:t>
            </w:r>
          </w:p>
        </w:tc>
        <w:tc>
          <w:tcPr>
            <w:tcW w:w="1247" w:type="dxa"/>
            <w:tcBorders>
              <w:top w:val="nil"/>
              <w:bottom w:val="single" w:sz="4" w:space="0" w:color="auto"/>
            </w:tcBorders>
          </w:tcPr>
          <w:p w14:paraId="4293F00F" w14:textId="77777777" w:rsidR="00F1314C" w:rsidRPr="005E1187" w:rsidRDefault="00F1314C" w:rsidP="00ED1DB2">
            <w:pPr>
              <w:pStyle w:val="BTablefigureBold"/>
            </w:pPr>
            <w:r w:rsidRPr="00AC3FDE">
              <w:t>37</w:t>
            </w:r>
            <w:r>
              <w:t>,</w:t>
            </w:r>
            <w:r w:rsidRPr="00AC3FDE">
              <w:t>074</w:t>
            </w:r>
          </w:p>
        </w:tc>
        <w:tc>
          <w:tcPr>
            <w:tcW w:w="1247" w:type="dxa"/>
            <w:tcBorders>
              <w:top w:val="nil"/>
              <w:bottom w:val="single" w:sz="4" w:space="0" w:color="auto"/>
            </w:tcBorders>
          </w:tcPr>
          <w:p w14:paraId="406D488A" w14:textId="77777777" w:rsidR="00F1314C" w:rsidRPr="005E1187" w:rsidRDefault="00F1314C" w:rsidP="00ED1DB2">
            <w:pPr>
              <w:pStyle w:val="BTablefigureBold"/>
            </w:pPr>
            <w:r w:rsidRPr="00AC3FDE">
              <w:t>94</w:t>
            </w:r>
            <w:r>
              <w:t>,</w:t>
            </w:r>
            <w:r w:rsidRPr="00AC3FDE">
              <w:t>577</w:t>
            </w:r>
          </w:p>
        </w:tc>
        <w:tc>
          <w:tcPr>
            <w:tcW w:w="1247" w:type="dxa"/>
            <w:tcBorders>
              <w:top w:val="nil"/>
              <w:bottom w:val="single" w:sz="4" w:space="0" w:color="auto"/>
            </w:tcBorders>
          </w:tcPr>
          <w:p w14:paraId="3B84AED9" w14:textId="77777777" w:rsidR="00F1314C" w:rsidRPr="005E1187" w:rsidRDefault="00F1314C" w:rsidP="00ED1DB2">
            <w:pPr>
              <w:pStyle w:val="BTablefigureBold"/>
            </w:pPr>
            <w:r w:rsidRPr="00AC3FDE">
              <w:t>11</w:t>
            </w:r>
            <w:r>
              <w:t>,</w:t>
            </w:r>
            <w:r w:rsidRPr="00AC3FDE">
              <w:t>602</w:t>
            </w:r>
          </w:p>
        </w:tc>
        <w:tc>
          <w:tcPr>
            <w:tcW w:w="1247" w:type="dxa"/>
            <w:tcBorders>
              <w:top w:val="nil"/>
              <w:bottom w:val="single" w:sz="4" w:space="0" w:color="auto"/>
            </w:tcBorders>
          </w:tcPr>
          <w:p w14:paraId="6C349711" w14:textId="77777777" w:rsidR="00F1314C" w:rsidRPr="005E1187" w:rsidRDefault="00F1314C" w:rsidP="00ED1DB2">
            <w:pPr>
              <w:pStyle w:val="BTablefigureBold"/>
            </w:pPr>
            <w:r w:rsidRPr="00AC3FDE">
              <w:t>4</w:t>
            </w:r>
            <w:r>
              <w:t>,</w:t>
            </w:r>
            <w:r w:rsidRPr="00AC3FDE">
              <w:t>322</w:t>
            </w:r>
          </w:p>
        </w:tc>
        <w:tc>
          <w:tcPr>
            <w:tcW w:w="1247" w:type="dxa"/>
            <w:tcBorders>
              <w:top w:val="nil"/>
              <w:bottom w:val="single" w:sz="4" w:space="0" w:color="auto"/>
            </w:tcBorders>
          </w:tcPr>
          <w:p w14:paraId="38945805" w14:textId="77777777" w:rsidR="00F1314C" w:rsidRPr="005E1187" w:rsidRDefault="00F1314C" w:rsidP="00ED1DB2">
            <w:pPr>
              <w:pStyle w:val="BTablefigureBold"/>
            </w:pPr>
            <w:r w:rsidRPr="00AC3FDE">
              <w:t>147</w:t>
            </w:r>
            <w:r>
              <w:t>,</w:t>
            </w:r>
            <w:r w:rsidRPr="00AC3FDE">
              <w:t>575</w:t>
            </w:r>
          </w:p>
        </w:tc>
      </w:tr>
      <w:tr w:rsidR="00F1314C" w14:paraId="6C545F9C" w14:textId="77777777" w:rsidTr="00ED1DB2">
        <w:trPr>
          <w:trHeight w:val="215"/>
        </w:trPr>
        <w:tc>
          <w:tcPr>
            <w:tcW w:w="2816" w:type="dxa"/>
            <w:tcBorders>
              <w:top w:val="single" w:sz="4" w:space="0" w:color="auto"/>
              <w:bottom w:val="nil"/>
            </w:tcBorders>
            <w:vAlign w:val="bottom"/>
          </w:tcPr>
          <w:p w14:paraId="0AAE4931" w14:textId="77777777" w:rsidR="00F1314C" w:rsidRPr="00EA3914" w:rsidRDefault="00F1314C" w:rsidP="00ED1DB2">
            <w:pPr>
              <w:pStyle w:val="Btabletextbold"/>
              <w:rPr>
                <w:b w:val="0"/>
              </w:rPr>
            </w:pPr>
            <w:r>
              <w:t>Major Projects Canberra</w:t>
            </w:r>
          </w:p>
        </w:tc>
        <w:tc>
          <w:tcPr>
            <w:tcW w:w="1247" w:type="dxa"/>
            <w:tcBorders>
              <w:top w:val="single" w:sz="4" w:space="0" w:color="auto"/>
              <w:bottom w:val="nil"/>
            </w:tcBorders>
          </w:tcPr>
          <w:p w14:paraId="5B3AA2B5" w14:textId="77777777" w:rsidR="00F1314C" w:rsidRPr="005E1187" w:rsidRDefault="00F1314C" w:rsidP="00ED1DB2">
            <w:pPr>
              <w:pStyle w:val="BTablefigureBold"/>
            </w:pPr>
          </w:p>
        </w:tc>
        <w:tc>
          <w:tcPr>
            <w:tcW w:w="1247" w:type="dxa"/>
            <w:tcBorders>
              <w:top w:val="single" w:sz="4" w:space="0" w:color="auto"/>
              <w:bottom w:val="nil"/>
            </w:tcBorders>
          </w:tcPr>
          <w:p w14:paraId="7380E5A6" w14:textId="77777777" w:rsidR="00F1314C" w:rsidRPr="005E1187" w:rsidRDefault="00F1314C" w:rsidP="00ED1DB2">
            <w:pPr>
              <w:pStyle w:val="BTablefigureBold"/>
            </w:pPr>
          </w:p>
        </w:tc>
        <w:tc>
          <w:tcPr>
            <w:tcW w:w="1247" w:type="dxa"/>
            <w:tcBorders>
              <w:top w:val="single" w:sz="4" w:space="0" w:color="auto"/>
              <w:bottom w:val="nil"/>
            </w:tcBorders>
          </w:tcPr>
          <w:p w14:paraId="32F700B9" w14:textId="77777777" w:rsidR="00F1314C" w:rsidRPr="005E1187" w:rsidRDefault="00F1314C" w:rsidP="00ED1DB2">
            <w:pPr>
              <w:pStyle w:val="BTablefigureBold"/>
            </w:pPr>
          </w:p>
        </w:tc>
        <w:tc>
          <w:tcPr>
            <w:tcW w:w="1247" w:type="dxa"/>
            <w:tcBorders>
              <w:top w:val="single" w:sz="4" w:space="0" w:color="auto"/>
              <w:bottom w:val="nil"/>
            </w:tcBorders>
          </w:tcPr>
          <w:p w14:paraId="48E396F1" w14:textId="77777777" w:rsidR="00F1314C" w:rsidRPr="005E1187" w:rsidRDefault="00F1314C" w:rsidP="00ED1DB2">
            <w:pPr>
              <w:pStyle w:val="BTablefigureBold"/>
            </w:pPr>
          </w:p>
        </w:tc>
        <w:tc>
          <w:tcPr>
            <w:tcW w:w="1247" w:type="dxa"/>
            <w:tcBorders>
              <w:top w:val="single" w:sz="4" w:space="0" w:color="auto"/>
              <w:bottom w:val="nil"/>
            </w:tcBorders>
          </w:tcPr>
          <w:p w14:paraId="5E227E4E" w14:textId="77777777" w:rsidR="00F1314C" w:rsidRPr="005E1187" w:rsidRDefault="00F1314C" w:rsidP="00ED1DB2">
            <w:pPr>
              <w:pStyle w:val="BTablefigureBold"/>
            </w:pPr>
          </w:p>
        </w:tc>
      </w:tr>
      <w:tr w:rsidR="00F1314C" w14:paraId="7A56A19F" w14:textId="77777777" w:rsidTr="00ED1DB2">
        <w:tc>
          <w:tcPr>
            <w:tcW w:w="2816" w:type="dxa"/>
            <w:tcBorders>
              <w:top w:val="nil"/>
              <w:bottom w:val="nil"/>
            </w:tcBorders>
          </w:tcPr>
          <w:p w14:paraId="7BE4C560" w14:textId="77777777" w:rsidR="00F1314C" w:rsidRPr="00EA3914" w:rsidRDefault="00F1314C" w:rsidP="00ED1DB2">
            <w:pPr>
              <w:pStyle w:val="Btabletextunbold"/>
              <w:rPr>
                <w:b/>
              </w:rPr>
            </w:pPr>
            <w:r w:rsidRPr="00AE6F2E">
              <w:t xml:space="preserve">New capital works </w:t>
            </w:r>
          </w:p>
        </w:tc>
        <w:tc>
          <w:tcPr>
            <w:tcW w:w="1247" w:type="dxa"/>
            <w:tcBorders>
              <w:top w:val="nil"/>
              <w:bottom w:val="nil"/>
            </w:tcBorders>
          </w:tcPr>
          <w:p w14:paraId="1274EEB0" w14:textId="77777777" w:rsidR="00F1314C" w:rsidRPr="005E1187" w:rsidRDefault="00F1314C" w:rsidP="00ED1DB2">
            <w:pPr>
              <w:pStyle w:val="Btablefigureunbold"/>
            </w:pPr>
            <w:r w:rsidRPr="002705F6">
              <w:t>12</w:t>
            </w:r>
            <w:r>
              <w:t>,</w:t>
            </w:r>
            <w:r w:rsidRPr="002705F6">
              <w:t>732</w:t>
            </w:r>
          </w:p>
        </w:tc>
        <w:tc>
          <w:tcPr>
            <w:tcW w:w="1247" w:type="dxa"/>
            <w:tcBorders>
              <w:top w:val="nil"/>
              <w:bottom w:val="nil"/>
            </w:tcBorders>
          </w:tcPr>
          <w:p w14:paraId="2AF57E53" w14:textId="77777777" w:rsidR="00F1314C" w:rsidRPr="005E1187" w:rsidRDefault="00F1314C" w:rsidP="00ED1DB2">
            <w:pPr>
              <w:pStyle w:val="Btablefigureunbold"/>
            </w:pPr>
            <w:r w:rsidRPr="002705F6">
              <w:t>53</w:t>
            </w:r>
            <w:r>
              <w:t>,</w:t>
            </w:r>
            <w:r w:rsidRPr="002705F6">
              <w:t>040</w:t>
            </w:r>
          </w:p>
        </w:tc>
        <w:tc>
          <w:tcPr>
            <w:tcW w:w="1247" w:type="dxa"/>
            <w:tcBorders>
              <w:top w:val="nil"/>
              <w:bottom w:val="nil"/>
            </w:tcBorders>
          </w:tcPr>
          <w:p w14:paraId="26FC0C52" w14:textId="77777777" w:rsidR="00F1314C" w:rsidRPr="005E1187" w:rsidRDefault="00F1314C" w:rsidP="00ED1DB2">
            <w:pPr>
              <w:pStyle w:val="Btablefigureunbold"/>
            </w:pPr>
            <w:r w:rsidRPr="002705F6">
              <w:t>84</w:t>
            </w:r>
            <w:r>
              <w:t>,</w:t>
            </w:r>
            <w:r w:rsidRPr="002705F6">
              <w:t>000</w:t>
            </w:r>
          </w:p>
        </w:tc>
        <w:tc>
          <w:tcPr>
            <w:tcW w:w="1247" w:type="dxa"/>
            <w:tcBorders>
              <w:top w:val="nil"/>
              <w:bottom w:val="nil"/>
            </w:tcBorders>
          </w:tcPr>
          <w:p w14:paraId="2E717B49" w14:textId="77777777" w:rsidR="00F1314C" w:rsidRPr="005E1187" w:rsidRDefault="00F1314C" w:rsidP="00ED1DB2">
            <w:pPr>
              <w:pStyle w:val="Btablefigureunbold"/>
            </w:pPr>
            <w:r w:rsidRPr="002705F6">
              <w:t>92</w:t>
            </w:r>
            <w:r>
              <w:t>,</w:t>
            </w:r>
            <w:r w:rsidRPr="002705F6">
              <w:t>000</w:t>
            </w:r>
          </w:p>
        </w:tc>
        <w:tc>
          <w:tcPr>
            <w:tcW w:w="1247" w:type="dxa"/>
            <w:tcBorders>
              <w:top w:val="nil"/>
              <w:bottom w:val="nil"/>
            </w:tcBorders>
          </w:tcPr>
          <w:p w14:paraId="52935CA9" w14:textId="77777777" w:rsidR="00F1314C" w:rsidRPr="005E1187" w:rsidRDefault="00F1314C" w:rsidP="00ED1DB2">
            <w:pPr>
              <w:pStyle w:val="BTablefigureBold"/>
            </w:pPr>
            <w:r w:rsidRPr="002705F6">
              <w:t>241</w:t>
            </w:r>
            <w:r>
              <w:t>,</w:t>
            </w:r>
            <w:r w:rsidRPr="002705F6">
              <w:t>772</w:t>
            </w:r>
          </w:p>
        </w:tc>
      </w:tr>
      <w:tr w:rsidR="00F1314C" w14:paraId="2C42E5E2" w14:textId="77777777" w:rsidTr="00ED1DB2">
        <w:tc>
          <w:tcPr>
            <w:tcW w:w="2816" w:type="dxa"/>
            <w:tcBorders>
              <w:top w:val="nil"/>
              <w:bottom w:val="nil"/>
            </w:tcBorders>
          </w:tcPr>
          <w:p w14:paraId="688355FB" w14:textId="77777777" w:rsidR="00F1314C" w:rsidRPr="00EA3914" w:rsidRDefault="00F1314C" w:rsidP="00ED1DB2">
            <w:pPr>
              <w:pStyle w:val="Btabletextunbold"/>
              <w:rPr>
                <w:b/>
              </w:rPr>
            </w:pPr>
            <w:r w:rsidRPr="00AE6F2E">
              <w:t>Better Infrastructure Fund</w:t>
            </w:r>
          </w:p>
        </w:tc>
        <w:tc>
          <w:tcPr>
            <w:tcW w:w="1247" w:type="dxa"/>
            <w:tcBorders>
              <w:top w:val="nil"/>
              <w:bottom w:val="nil"/>
            </w:tcBorders>
          </w:tcPr>
          <w:p w14:paraId="11867CE4" w14:textId="77777777" w:rsidR="00F1314C" w:rsidRPr="005E1187" w:rsidRDefault="00F1314C" w:rsidP="00ED1DB2">
            <w:pPr>
              <w:pStyle w:val="Btablefigureunbold"/>
            </w:pPr>
            <w:r w:rsidRPr="002705F6">
              <w:t>0</w:t>
            </w:r>
          </w:p>
        </w:tc>
        <w:tc>
          <w:tcPr>
            <w:tcW w:w="1247" w:type="dxa"/>
            <w:tcBorders>
              <w:top w:val="nil"/>
              <w:bottom w:val="nil"/>
            </w:tcBorders>
          </w:tcPr>
          <w:p w14:paraId="6F71F038" w14:textId="77777777" w:rsidR="00F1314C" w:rsidRPr="005E1187" w:rsidRDefault="00F1314C" w:rsidP="00ED1DB2">
            <w:pPr>
              <w:pStyle w:val="Btablefigureunbold"/>
            </w:pPr>
            <w:r w:rsidRPr="002705F6">
              <w:t>0</w:t>
            </w:r>
          </w:p>
        </w:tc>
        <w:tc>
          <w:tcPr>
            <w:tcW w:w="1247" w:type="dxa"/>
            <w:tcBorders>
              <w:top w:val="nil"/>
              <w:bottom w:val="nil"/>
            </w:tcBorders>
          </w:tcPr>
          <w:p w14:paraId="011999CC" w14:textId="77777777" w:rsidR="00F1314C" w:rsidRPr="005E1187" w:rsidRDefault="00F1314C" w:rsidP="00ED1DB2">
            <w:pPr>
              <w:pStyle w:val="Btablefigureunbold"/>
            </w:pPr>
            <w:r w:rsidRPr="002705F6">
              <w:t>0</w:t>
            </w:r>
          </w:p>
        </w:tc>
        <w:tc>
          <w:tcPr>
            <w:tcW w:w="1247" w:type="dxa"/>
            <w:tcBorders>
              <w:top w:val="nil"/>
              <w:bottom w:val="nil"/>
            </w:tcBorders>
          </w:tcPr>
          <w:p w14:paraId="4E2DC78E" w14:textId="77777777" w:rsidR="00F1314C" w:rsidRPr="005E1187" w:rsidRDefault="00F1314C" w:rsidP="00ED1DB2">
            <w:pPr>
              <w:pStyle w:val="Btablefigureunbold"/>
            </w:pPr>
            <w:r w:rsidRPr="002705F6">
              <w:t>0</w:t>
            </w:r>
          </w:p>
        </w:tc>
        <w:tc>
          <w:tcPr>
            <w:tcW w:w="1247" w:type="dxa"/>
            <w:tcBorders>
              <w:top w:val="nil"/>
              <w:bottom w:val="nil"/>
            </w:tcBorders>
          </w:tcPr>
          <w:p w14:paraId="4D4D5F03" w14:textId="77777777" w:rsidR="00F1314C" w:rsidRPr="005E1187" w:rsidRDefault="00F1314C" w:rsidP="00ED1DB2">
            <w:pPr>
              <w:pStyle w:val="BTablefigureBold"/>
            </w:pPr>
            <w:r w:rsidRPr="002705F6">
              <w:t>0</w:t>
            </w:r>
          </w:p>
        </w:tc>
      </w:tr>
      <w:tr w:rsidR="00F1314C" w14:paraId="17897846" w14:textId="77777777" w:rsidTr="00ED1DB2">
        <w:tc>
          <w:tcPr>
            <w:tcW w:w="2816" w:type="dxa"/>
            <w:tcBorders>
              <w:top w:val="nil"/>
              <w:bottom w:val="nil"/>
            </w:tcBorders>
          </w:tcPr>
          <w:p w14:paraId="1D79E93E" w14:textId="77777777" w:rsidR="00F1314C" w:rsidRPr="00EA3914" w:rsidRDefault="00F1314C" w:rsidP="00ED1DB2">
            <w:pPr>
              <w:pStyle w:val="Btabletextunbold"/>
              <w:rPr>
                <w:b/>
              </w:rPr>
            </w:pPr>
            <w:r w:rsidRPr="00AE6F2E">
              <w:t xml:space="preserve">Works-in-progress </w:t>
            </w:r>
          </w:p>
        </w:tc>
        <w:tc>
          <w:tcPr>
            <w:tcW w:w="1247" w:type="dxa"/>
            <w:tcBorders>
              <w:top w:val="nil"/>
              <w:bottom w:val="nil"/>
            </w:tcBorders>
          </w:tcPr>
          <w:p w14:paraId="68F5B6B4" w14:textId="77777777" w:rsidR="00F1314C" w:rsidRPr="005E1187" w:rsidRDefault="00F1314C" w:rsidP="00ED1DB2">
            <w:pPr>
              <w:pStyle w:val="Btablefigureunbold"/>
            </w:pPr>
            <w:r w:rsidRPr="002705F6">
              <w:t>80</w:t>
            </w:r>
            <w:r>
              <w:t>,</w:t>
            </w:r>
            <w:r w:rsidRPr="002705F6">
              <w:t>064</w:t>
            </w:r>
          </w:p>
        </w:tc>
        <w:tc>
          <w:tcPr>
            <w:tcW w:w="1247" w:type="dxa"/>
            <w:tcBorders>
              <w:top w:val="nil"/>
              <w:bottom w:val="nil"/>
            </w:tcBorders>
          </w:tcPr>
          <w:p w14:paraId="356F06A9" w14:textId="77777777" w:rsidR="00F1314C" w:rsidRPr="005E1187" w:rsidRDefault="00F1314C" w:rsidP="00ED1DB2">
            <w:pPr>
              <w:pStyle w:val="Btablefigureunbold"/>
            </w:pPr>
            <w:r w:rsidRPr="002705F6">
              <w:t>3</w:t>
            </w:r>
            <w:r>
              <w:t>,</w:t>
            </w:r>
            <w:r w:rsidRPr="002705F6">
              <w:t>312</w:t>
            </w:r>
          </w:p>
        </w:tc>
        <w:tc>
          <w:tcPr>
            <w:tcW w:w="1247" w:type="dxa"/>
            <w:tcBorders>
              <w:top w:val="nil"/>
              <w:bottom w:val="nil"/>
            </w:tcBorders>
          </w:tcPr>
          <w:p w14:paraId="7F5F511D" w14:textId="77777777" w:rsidR="00F1314C" w:rsidRPr="005E1187" w:rsidRDefault="00F1314C" w:rsidP="00ED1DB2">
            <w:pPr>
              <w:pStyle w:val="Btablefigureunbold"/>
            </w:pPr>
            <w:r w:rsidRPr="002705F6">
              <w:t>0</w:t>
            </w:r>
          </w:p>
        </w:tc>
        <w:tc>
          <w:tcPr>
            <w:tcW w:w="1247" w:type="dxa"/>
            <w:tcBorders>
              <w:top w:val="nil"/>
              <w:bottom w:val="nil"/>
            </w:tcBorders>
          </w:tcPr>
          <w:p w14:paraId="06B7CFEE" w14:textId="77777777" w:rsidR="00F1314C" w:rsidRPr="005E1187" w:rsidRDefault="00F1314C" w:rsidP="00ED1DB2">
            <w:pPr>
              <w:pStyle w:val="Btablefigureunbold"/>
            </w:pPr>
            <w:r w:rsidRPr="002705F6">
              <w:t>0</w:t>
            </w:r>
          </w:p>
        </w:tc>
        <w:tc>
          <w:tcPr>
            <w:tcW w:w="1247" w:type="dxa"/>
            <w:tcBorders>
              <w:top w:val="nil"/>
              <w:bottom w:val="nil"/>
            </w:tcBorders>
          </w:tcPr>
          <w:p w14:paraId="54B0A3D1" w14:textId="77777777" w:rsidR="00F1314C" w:rsidRPr="005E1187" w:rsidRDefault="00F1314C" w:rsidP="00ED1DB2">
            <w:pPr>
              <w:pStyle w:val="BTablefigureBold"/>
            </w:pPr>
            <w:r w:rsidRPr="002705F6">
              <w:t>83</w:t>
            </w:r>
            <w:r>
              <w:t>,</w:t>
            </w:r>
            <w:r w:rsidRPr="002705F6">
              <w:t>376</w:t>
            </w:r>
          </w:p>
        </w:tc>
      </w:tr>
      <w:tr w:rsidR="00F1314C" w14:paraId="76CF7431" w14:textId="77777777" w:rsidTr="00ED1DB2">
        <w:tc>
          <w:tcPr>
            <w:tcW w:w="2816" w:type="dxa"/>
            <w:tcBorders>
              <w:top w:val="nil"/>
              <w:bottom w:val="single" w:sz="4" w:space="0" w:color="auto"/>
            </w:tcBorders>
          </w:tcPr>
          <w:p w14:paraId="0FD7C5C3" w14:textId="77777777" w:rsidR="00F1314C" w:rsidRPr="00EA3914" w:rsidRDefault="00F1314C" w:rsidP="00ED1DB2">
            <w:pPr>
              <w:pStyle w:val="Btabletextunbold"/>
              <w:rPr>
                <w:b/>
              </w:rPr>
            </w:pPr>
            <w:r w:rsidRPr="00EA3914">
              <w:rPr>
                <w:b/>
              </w:rPr>
              <w:t>Total</w:t>
            </w:r>
          </w:p>
        </w:tc>
        <w:tc>
          <w:tcPr>
            <w:tcW w:w="1247" w:type="dxa"/>
            <w:tcBorders>
              <w:top w:val="nil"/>
              <w:bottom w:val="single" w:sz="4" w:space="0" w:color="auto"/>
            </w:tcBorders>
          </w:tcPr>
          <w:p w14:paraId="63CA8362" w14:textId="77777777" w:rsidR="00F1314C" w:rsidRPr="005E1187" w:rsidRDefault="00F1314C" w:rsidP="00ED1DB2">
            <w:pPr>
              <w:pStyle w:val="BTablefigureBold"/>
            </w:pPr>
            <w:r w:rsidRPr="00B820DC">
              <w:t>92</w:t>
            </w:r>
            <w:r>
              <w:t>,</w:t>
            </w:r>
            <w:r w:rsidRPr="00B820DC">
              <w:t>796</w:t>
            </w:r>
          </w:p>
        </w:tc>
        <w:tc>
          <w:tcPr>
            <w:tcW w:w="1247" w:type="dxa"/>
            <w:tcBorders>
              <w:top w:val="nil"/>
              <w:bottom w:val="single" w:sz="4" w:space="0" w:color="auto"/>
            </w:tcBorders>
          </w:tcPr>
          <w:p w14:paraId="6B1F339F" w14:textId="77777777" w:rsidR="00F1314C" w:rsidRPr="005E1187" w:rsidRDefault="00F1314C" w:rsidP="00ED1DB2">
            <w:pPr>
              <w:pStyle w:val="BTablefigureBold"/>
            </w:pPr>
            <w:r w:rsidRPr="00B820DC">
              <w:t>56</w:t>
            </w:r>
            <w:r>
              <w:t>,</w:t>
            </w:r>
            <w:r w:rsidRPr="00B820DC">
              <w:t>352</w:t>
            </w:r>
          </w:p>
        </w:tc>
        <w:tc>
          <w:tcPr>
            <w:tcW w:w="1247" w:type="dxa"/>
            <w:tcBorders>
              <w:top w:val="nil"/>
              <w:bottom w:val="single" w:sz="4" w:space="0" w:color="auto"/>
            </w:tcBorders>
          </w:tcPr>
          <w:p w14:paraId="270C3F9E" w14:textId="77777777" w:rsidR="00F1314C" w:rsidRPr="005E1187" w:rsidRDefault="00F1314C" w:rsidP="00ED1DB2">
            <w:pPr>
              <w:pStyle w:val="BTablefigureBold"/>
            </w:pPr>
            <w:r w:rsidRPr="00B820DC">
              <w:t>84</w:t>
            </w:r>
            <w:r>
              <w:t>,</w:t>
            </w:r>
            <w:r w:rsidRPr="00B820DC">
              <w:t>000</w:t>
            </w:r>
          </w:p>
        </w:tc>
        <w:tc>
          <w:tcPr>
            <w:tcW w:w="1247" w:type="dxa"/>
            <w:tcBorders>
              <w:top w:val="nil"/>
              <w:bottom w:val="single" w:sz="4" w:space="0" w:color="auto"/>
            </w:tcBorders>
          </w:tcPr>
          <w:p w14:paraId="1BF156C2" w14:textId="77777777" w:rsidR="00F1314C" w:rsidRPr="005E1187" w:rsidRDefault="00F1314C" w:rsidP="00ED1DB2">
            <w:pPr>
              <w:pStyle w:val="BTablefigureBold"/>
            </w:pPr>
            <w:r w:rsidRPr="00B820DC">
              <w:t>92</w:t>
            </w:r>
            <w:r>
              <w:t>,</w:t>
            </w:r>
            <w:r w:rsidRPr="00B820DC">
              <w:t>000</w:t>
            </w:r>
          </w:p>
        </w:tc>
        <w:tc>
          <w:tcPr>
            <w:tcW w:w="1247" w:type="dxa"/>
            <w:tcBorders>
              <w:top w:val="nil"/>
              <w:bottom w:val="single" w:sz="4" w:space="0" w:color="auto"/>
            </w:tcBorders>
          </w:tcPr>
          <w:p w14:paraId="149A1976" w14:textId="77777777" w:rsidR="00F1314C" w:rsidRPr="005E1187" w:rsidRDefault="00F1314C" w:rsidP="00ED1DB2">
            <w:pPr>
              <w:pStyle w:val="BTablefigureBold"/>
            </w:pPr>
            <w:r w:rsidRPr="00B820DC">
              <w:t>325</w:t>
            </w:r>
            <w:r>
              <w:t>,</w:t>
            </w:r>
            <w:r w:rsidRPr="00B820DC">
              <w:t>148</w:t>
            </w:r>
          </w:p>
        </w:tc>
      </w:tr>
      <w:tr w:rsidR="00F1314C" w14:paraId="18CF6143" w14:textId="77777777" w:rsidTr="00ED1DB2">
        <w:trPr>
          <w:trHeight w:val="402"/>
        </w:trPr>
        <w:tc>
          <w:tcPr>
            <w:tcW w:w="2816" w:type="dxa"/>
            <w:tcBorders>
              <w:top w:val="single" w:sz="4" w:space="0" w:color="auto"/>
              <w:bottom w:val="nil"/>
            </w:tcBorders>
            <w:vAlign w:val="bottom"/>
          </w:tcPr>
          <w:p w14:paraId="0FA98213" w14:textId="77777777" w:rsidR="00F1314C" w:rsidRPr="00EA3914" w:rsidRDefault="00F1314C" w:rsidP="00ED1DB2">
            <w:pPr>
              <w:pStyle w:val="Btabletextbold"/>
              <w:rPr>
                <w:b w:val="0"/>
              </w:rPr>
            </w:pPr>
            <w:r>
              <w:t>Office of the Legislative Assembly</w:t>
            </w:r>
          </w:p>
        </w:tc>
        <w:tc>
          <w:tcPr>
            <w:tcW w:w="1247" w:type="dxa"/>
            <w:tcBorders>
              <w:top w:val="single" w:sz="4" w:space="0" w:color="auto"/>
              <w:bottom w:val="nil"/>
            </w:tcBorders>
          </w:tcPr>
          <w:p w14:paraId="74EFD98F" w14:textId="77777777" w:rsidR="00F1314C" w:rsidRPr="005E1187" w:rsidRDefault="00F1314C" w:rsidP="00ED1DB2">
            <w:pPr>
              <w:pStyle w:val="BTablefigureBold"/>
            </w:pPr>
          </w:p>
        </w:tc>
        <w:tc>
          <w:tcPr>
            <w:tcW w:w="1247" w:type="dxa"/>
            <w:tcBorders>
              <w:top w:val="single" w:sz="4" w:space="0" w:color="auto"/>
              <w:bottom w:val="nil"/>
            </w:tcBorders>
          </w:tcPr>
          <w:p w14:paraId="307A27CE" w14:textId="77777777" w:rsidR="00F1314C" w:rsidRPr="005E1187" w:rsidRDefault="00F1314C" w:rsidP="00ED1DB2">
            <w:pPr>
              <w:pStyle w:val="BTablefigureBold"/>
            </w:pPr>
          </w:p>
        </w:tc>
        <w:tc>
          <w:tcPr>
            <w:tcW w:w="1247" w:type="dxa"/>
            <w:tcBorders>
              <w:top w:val="single" w:sz="4" w:space="0" w:color="auto"/>
              <w:bottom w:val="nil"/>
            </w:tcBorders>
          </w:tcPr>
          <w:p w14:paraId="5955D031" w14:textId="77777777" w:rsidR="00F1314C" w:rsidRPr="005E1187" w:rsidRDefault="00F1314C" w:rsidP="00ED1DB2">
            <w:pPr>
              <w:pStyle w:val="BTablefigureBold"/>
            </w:pPr>
          </w:p>
        </w:tc>
        <w:tc>
          <w:tcPr>
            <w:tcW w:w="1247" w:type="dxa"/>
            <w:tcBorders>
              <w:top w:val="single" w:sz="4" w:space="0" w:color="auto"/>
              <w:bottom w:val="nil"/>
            </w:tcBorders>
          </w:tcPr>
          <w:p w14:paraId="4C20D725" w14:textId="77777777" w:rsidR="00F1314C" w:rsidRPr="005E1187" w:rsidRDefault="00F1314C" w:rsidP="00ED1DB2">
            <w:pPr>
              <w:pStyle w:val="BTablefigureBold"/>
            </w:pPr>
          </w:p>
        </w:tc>
        <w:tc>
          <w:tcPr>
            <w:tcW w:w="1247" w:type="dxa"/>
            <w:tcBorders>
              <w:top w:val="single" w:sz="4" w:space="0" w:color="auto"/>
              <w:bottom w:val="nil"/>
            </w:tcBorders>
          </w:tcPr>
          <w:p w14:paraId="22EA7D23" w14:textId="77777777" w:rsidR="00F1314C" w:rsidRPr="005E1187" w:rsidRDefault="00F1314C" w:rsidP="00ED1DB2">
            <w:pPr>
              <w:pStyle w:val="BTablefigureBold"/>
            </w:pPr>
          </w:p>
        </w:tc>
      </w:tr>
      <w:tr w:rsidR="00F1314C" w14:paraId="118F5E25" w14:textId="77777777" w:rsidTr="00ED1DB2">
        <w:tc>
          <w:tcPr>
            <w:tcW w:w="2816" w:type="dxa"/>
            <w:tcBorders>
              <w:top w:val="nil"/>
              <w:bottom w:val="nil"/>
            </w:tcBorders>
          </w:tcPr>
          <w:p w14:paraId="66D30DFF" w14:textId="77777777" w:rsidR="00F1314C" w:rsidRPr="00EA3914" w:rsidRDefault="00F1314C" w:rsidP="00ED1DB2">
            <w:pPr>
              <w:pStyle w:val="Btabletextunbold"/>
              <w:rPr>
                <w:b/>
              </w:rPr>
            </w:pPr>
            <w:r w:rsidRPr="00AE6F2E">
              <w:t xml:space="preserve">New capital works </w:t>
            </w:r>
          </w:p>
        </w:tc>
        <w:tc>
          <w:tcPr>
            <w:tcW w:w="1247" w:type="dxa"/>
            <w:tcBorders>
              <w:top w:val="nil"/>
              <w:bottom w:val="nil"/>
            </w:tcBorders>
          </w:tcPr>
          <w:p w14:paraId="49CCD47D" w14:textId="77777777" w:rsidR="00F1314C" w:rsidRPr="00641C93" w:rsidRDefault="00F1314C" w:rsidP="00ED1DB2">
            <w:pPr>
              <w:pStyle w:val="Btablefigureunbold"/>
            </w:pPr>
            <w:r w:rsidRPr="00641C93">
              <w:t>0</w:t>
            </w:r>
          </w:p>
        </w:tc>
        <w:tc>
          <w:tcPr>
            <w:tcW w:w="1247" w:type="dxa"/>
            <w:tcBorders>
              <w:top w:val="nil"/>
              <w:bottom w:val="nil"/>
            </w:tcBorders>
          </w:tcPr>
          <w:p w14:paraId="5200ABFB" w14:textId="77777777" w:rsidR="00F1314C" w:rsidRPr="00641C93" w:rsidRDefault="00F1314C" w:rsidP="00ED1DB2">
            <w:pPr>
              <w:pStyle w:val="Btablefigureunbold"/>
            </w:pPr>
            <w:r w:rsidRPr="00641C93">
              <w:t>0</w:t>
            </w:r>
          </w:p>
        </w:tc>
        <w:tc>
          <w:tcPr>
            <w:tcW w:w="1247" w:type="dxa"/>
            <w:tcBorders>
              <w:top w:val="nil"/>
              <w:bottom w:val="nil"/>
            </w:tcBorders>
          </w:tcPr>
          <w:p w14:paraId="7ED29D96" w14:textId="77777777" w:rsidR="00F1314C" w:rsidRPr="00641C93" w:rsidRDefault="00F1314C" w:rsidP="00ED1DB2">
            <w:pPr>
              <w:pStyle w:val="Btablefigureunbold"/>
            </w:pPr>
            <w:r w:rsidRPr="00641C93">
              <w:t>0</w:t>
            </w:r>
          </w:p>
        </w:tc>
        <w:tc>
          <w:tcPr>
            <w:tcW w:w="1247" w:type="dxa"/>
            <w:tcBorders>
              <w:top w:val="nil"/>
              <w:bottom w:val="nil"/>
            </w:tcBorders>
          </w:tcPr>
          <w:p w14:paraId="70F488C9" w14:textId="77777777" w:rsidR="00F1314C" w:rsidRPr="00641C93" w:rsidRDefault="00F1314C" w:rsidP="00ED1DB2">
            <w:pPr>
              <w:pStyle w:val="Btablefigureunbold"/>
            </w:pPr>
            <w:r w:rsidRPr="00641C93">
              <w:t>0</w:t>
            </w:r>
          </w:p>
        </w:tc>
        <w:tc>
          <w:tcPr>
            <w:tcW w:w="1247" w:type="dxa"/>
            <w:tcBorders>
              <w:top w:val="nil"/>
              <w:bottom w:val="nil"/>
            </w:tcBorders>
          </w:tcPr>
          <w:p w14:paraId="70308C9D" w14:textId="77777777" w:rsidR="00F1314C" w:rsidRPr="005E1187" w:rsidRDefault="00F1314C" w:rsidP="00ED1DB2">
            <w:pPr>
              <w:pStyle w:val="BTablefigureBold"/>
            </w:pPr>
            <w:r w:rsidRPr="00CF3DA0">
              <w:t>0</w:t>
            </w:r>
          </w:p>
        </w:tc>
      </w:tr>
      <w:tr w:rsidR="00F1314C" w14:paraId="7C0A45FE" w14:textId="77777777" w:rsidTr="00ED1DB2">
        <w:tc>
          <w:tcPr>
            <w:tcW w:w="2816" w:type="dxa"/>
            <w:tcBorders>
              <w:top w:val="nil"/>
              <w:bottom w:val="nil"/>
            </w:tcBorders>
          </w:tcPr>
          <w:p w14:paraId="441B75B3" w14:textId="77777777" w:rsidR="00F1314C" w:rsidRPr="00EA3914" w:rsidRDefault="00F1314C" w:rsidP="00ED1DB2">
            <w:pPr>
              <w:pStyle w:val="Btabletextunbold"/>
              <w:rPr>
                <w:b/>
              </w:rPr>
            </w:pPr>
            <w:r w:rsidRPr="00AE6F2E">
              <w:t>Better Infrastructure Fund</w:t>
            </w:r>
          </w:p>
        </w:tc>
        <w:tc>
          <w:tcPr>
            <w:tcW w:w="1247" w:type="dxa"/>
            <w:tcBorders>
              <w:top w:val="nil"/>
              <w:bottom w:val="nil"/>
            </w:tcBorders>
          </w:tcPr>
          <w:p w14:paraId="6C7F4012" w14:textId="77777777" w:rsidR="00F1314C" w:rsidRPr="00641C93" w:rsidRDefault="00F1314C" w:rsidP="00ED1DB2">
            <w:pPr>
              <w:pStyle w:val="Btablefigureunbold"/>
            </w:pPr>
            <w:r w:rsidRPr="00641C93">
              <w:t>285</w:t>
            </w:r>
          </w:p>
        </w:tc>
        <w:tc>
          <w:tcPr>
            <w:tcW w:w="1247" w:type="dxa"/>
            <w:tcBorders>
              <w:top w:val="nil"/>
              <w:bottom w:val="nil"/>
            </w:tcBorders>
          </w:tcPr>
          <w:p w14:paraId="68C9EFE4" w14:textId="77777777" w:rsidR="00F1314C" w:rsidRPr="00641C93" w:rsidRDefault="00F1314C" w:rsidP="00ED1DB2">
            <w:pPr>
              <w:pStyle w:val="Btablefigureunbold"/>
            </w:pPr>
            <w:r w:rsidRPr="00641C93">
              <w:t>292</w:t>
            </w:r>
          </w:p>
        </w:tc>
        <w:tc>
          <w:tcPr>
            <w:tcW w:w="1247" w:type="dxa"/>
            <w:tcBorders>
              <w:top w:val="nil"/>
              <w:bottom w:val="nil"/>
            </w:tcBorders>
          </w:tcPr>
          <w:p w14:paraId="2604F9B0" w14:textId="77777777" w:rsidR="00F1314C" w:rsidRPr="00641C93" w:rsidRDefault="00F1314C" w:rsidP="00ED1DB2">
            <w:pPr>
              <w:pStyle w:val="Btablefigureunbold"/>
            </w:pPr>
            <w:r w:rsidRPr="00641C93">
              <w:t>299</w:t>
            </w:r>
          </w:p>
        </w:tc>
        <w:tc>
          <w:tcPr>
            <w:tcW w:w="1247" w:type="dxa"/>
            <w:tcBorders>
              <w:top w:val="nil"/>
              <w:bottom w:val="nil"/>
            </w:tcBorders>
          </w:tcPr>
          <w:p w14:paraId="27EB9215" w14:textId="77777777" w:rsidR="00F1314C" w:rsidRPr="00641C93" w:rsidRDefault="00F1314C" w:rsidP="00ED1DB2">
            <w:pPr>
              <w:pStyle w:val="Btablefigureunbold"/>
            </w:pPr>
            <w:r w:rsidRPr="00641C93">
              <w:t>307</w:t>
            </w:r>
          </w:p>
        </w:tc>
        <w:tc>
          <w:tcPr>
            <w:tcW w:w="1247" w:type="dxa"/>
            <w:tcBorders>
              <w:top w:val="nil"/>
              <w:bottom w:val="nil"/>
            </w:tcBorders>
          </w:tcPr>
          <w:p w14:paraId="134FEB80" w14:textId="77777777" w:rsidR="00F1314C" w:rsidRPr="005E1187" w:rsidRDefault="00F1314C" w:rsidP="00ED1DB2">
            <w:pPr>
              <w:pStyle w:val="BTablefigureBold"/>
            </w:pPr>
            <w:r w:rsidRPr="00CF3DA0">
              <w:t>1</w:t>
            </w:r>
            <w:r>
              <w:t>,</w:t>
            </w:r>
            <w:r w:rsidRPr="00CF3DA0">
              <w:t>183</w:t>
            </w:r>
          </w:p>
        </w:tc>
      </w:tr>
      <w:tr w:rsidR="00F1314C" w14:paraId="25552CAC" w14:textId="77777777" w:rsidTr="00ED1DB2">
        <w:tc>
          <w:tcPr>
            <w:tcW w:w="2816" w:type="dxa"/>
            <w:tcBorders>
              <w:top w:val="nil"/>
              <w:bottom w:val="nil"/>
            </w:tcBorders>
          </w:tcPr>
          <w:p w14:paraId="312C1FD4" w14:textId="77777777" w:rsidR="00F1314C" w:rsidRPr="00EA3914" w:rsidRDefault="00F1314C" w:rsidP="00ED1DB2">
            <w:pPr>
              <w:pStyle w:val="Btabletextunbold"/>
              <w:rPr>
                <w:b/>
              </w:rPr>
            </w:pPr>
            <w:r w:rsidRPr="00AE6F2E">
              <w:t xml:space="preserve">Works-in-progress </w:t>
            </w:r>
          </w:p>
        </w:tc>
        <w:tc>
          <w:tcPr>
            <w:tcW w:w="1247" w:type="dxa"/>
            <w:tcBorders>
              <w:top w:val="nil"/>
              <w:bottom w:val="nil"/>
            </w:tcBorders>
          </w:tcPr>
          <w:p w14:paraId="04CDD9EB" w14:textId="77777777" w:rsidR="00F1314C" w:rsidRPr="00641C93" w:rsidRDefault="00F1314C" w:rsidP="00ED1DB2">
            <w:pPr>
              <w:pStyle w:val="Btablefigureunbold"/>
            </w:pPr>
            <w:r w:rsidRPr="00641C93">
              <w:t>1,240</w:t>
            </w:r>
          </w:p>
        </w:tc>
        <w:tc>
          <w:tcPr>
            <w:tcW w:w="1247" w:type="dxa"/>
            <w:tcBorders>
              <w:top w:val="nil"/>
              <w:bottom w:val="nil"/>
            </w:tcBorders>
          </w:tcPr>
          <w:p w14:paraId="682DADF0" w14:textId="77777777" w:rsidR="00F1314C" w:rsidRPr="00641C93" w:rsidRDefault="00F1314C" w:rsidP="00ED1DB2">
            <w:pPr>
              <w:pStyle w:val="Btablefigureunbold"/>
            </w:pPr>
            <w:r w:rsidRPr="00641C93">
              <w:t>35</w:t>
            </w:r>
          </w:p>
        </w:tc>
        <w:tc>
          <w:tcPr>
            <w:tcW w:w="1247" w:type="dxa"/>
            <w:tcBorders>
              <w:top w:val="nil"/>
              <w:bottom w:val="nil"/>
            </w:tcBorders>
          </w:tcPr>
          <w:p w14:paraId="3B76B86A" w14:textId="77777777" w:rsidR="00F1314C" w:rsidRPr="00641C93" w:rsidRDefault="00F1314C" w:rsidP="00ED1DB2">
            <w:pPr>
              <w:pStyle w:val="Btablefigureunbold"/>
            </w:pPr>
            <w:r w:rsidRPr="00641C93">
              <w:t>35</w:t>
            </w:r>
          </w:p>
        </w:tc>
        <w:tc>
          <w:tcPr>
            <w:tcW w:w="1247" w:type="dxa"/>
            <w:tcBorders>
              <w:top w:val="nil"/>
              <w:bottom w:val="nil"/>
            </w:tcBorders>
          </w:tcPr>
          <w:p w14:paraId="548D8762" w14:textId="77777777" w:rsidR="00F1314C" w:rsidRPr="00641C93" w:rsidRDefault="00F1314C" w:rsidP="00ED1DB2">
            <w:pPr>
              <w:pStyle w:val="Btablefigureunbold"/>
            </w:pPr>
            <w:r w:rsidRPr="00641C93">
              <w:t>35</w:t>
            </w:r>
          </w:p>
        </w:tc>
        <w:tc>
          <w:tcPr>
            <w:tcW w:w="1247" w:type="dxa"/>
            <w:tcBorders>
              <w:top w:val="nil"/>
              <w:bottom w:val="nil"/>
            </w:tcBorders>
          </w:tcPr>
          <w:p w14:paraId="548FA260" w14:textId="77777777" w:rsidR="00F1314C" w:rsidRPr="005E1187" w:rsidRDefault="00F1314C" w:rsidP="00ED1DB2">
            <w:pPr>
              <w:pStyle w:val="BTablefigureBold"/>
            </w:pPr>
            <w:r w:rsidRPr="00253699">
              <w:t>1</w:t>
            </w:r>
            <w:r>
              <w:t>,</w:t>
            </w:r>
            <w:r w:rsidRPr="00253699">
              <w:t>345</w:t>
            </w:r>
          </w:p>
        </w:tc>
      </w:tr>
      <w:tr w:rsidR="00F1314C" w14:paraId="3F5E6DE3" w14:textId="77777777" w:rsidTr="00ED1DB2">
        <w:tc>
          <w:tcPr>
            <w:tcW w:w="2816" w:type="dxa"/>
            <w:tcBorders>
              <w:top w:val="nil"/>
              <w:bottom w:val="single" w:sz="4" w:space="0" w:color="auto"/>
            </w:tcBorders>
          </w:tcPr>
          <w:p w14:paraId="4F9F7642" w14:textId="77777777" w:rsidR="00F1314C" w:rsidRPr="00EA3914" w:rsidRDefault="00F1314C" w:rsidP="00ED1DB2">
            <w:pPr>
              <w:pStyle w:val="Btabletextunbold"/>
              <w:rPr>
                <w:b/>
              </w:rPr>
            </w:pPr>
            <w:r w:rsidRPr="00EA3914">
              <w:rPr>
                <w:b/>
              </w:rPr>
              <w:t>Total</w:t>
            </w:r>
          </w:p>
        </w:tc>
        <w:tc>
          <w:tcPr>
            <w:tcW w:w="1247" w:type="dxa"/>
            <w:tcBorders>
              <w:top w:val="nil"/>
              <w:bottom w:val="single" w:sz="4" w:space="0" w:color="auto"/>
            </w:tcBorders>
          </w:tcPr>
          <w:p w14:paraId="3388AF86" w14:textId="77777777" w:rsidR="00F1314C" w:rsidRPr="005E1187" w:rsidRDefault="00F1314C" w:rsidP="00ED1DB2">
            <w:pPr>
              <w:pStyle w:val="BTablefigureBold"/>
            </w:pPr>
            <w:r w:rsidRPr="005C2FDE">
              <w:t>1</w:t>
            </w:r>
            <w:r>
              <w:t>,</w:t>
            </w:r>
            <w:r w:rsidRPr="005C2FDE">
              <w:t>525</w:t>
            </w:r>
          </w:p>
        </w:tc>
        <w:tc>
          <w:tcPr>
            <w:tcW w:w="1247" w:type="dxa"/>
            <w:tcBorders>
              <w:top w:val="nil"/>
              <w:bottom w:val="single" w:sz="4" w:space="0" w:color="auto"/>
            </w:tcBorders>
          </w:tcPr>
          <w:p w14:paraId="1DC27096" w14:textId="77777777" w:rsidR="00F1314C" w:rsidRPr="005E1187" w:rsidRDefault="00F1314C" w:rsidP="00ED1DB2">
            <w:pPr>
              <w:pStyle w:val="BTablefigureBold"/>
            </w:pPr>
            <w:r w:rsidRPr="005C2FDE">
              <w:t>327</w:t>
            </w:r>
          </w:p>
        </w:tc>
        <w:tc>
          <w:tcPr>
            <w:tcW w:w="1247" w:type="dxa"/>
            <w:tcBorders>
              <w:top w:val="nil"/>
              <w:bottom w:val="single" w:sz="4" w:space="0" w:color="auto"/>
            </w:tcBorders>
          </w:tcPr>
          <w:p w14:paraId="4765FA37" w14:textId="77777777" w:rsidR="00F1314C" w:rsidRPr="005E1187" w:rsidRDefault="00F1314C" w:rsidP="00ED1DB2">
            <w:pPr>
              <w:pStyle w:val="BTablefigureBold"/>
            </w:pPr>
            <w:r w:rsidRPr="005C2FDE">
              <w:t>334</w:t>
            </w:r>
          </w:p>
        </w:tc>
        <w:tc>
          <w:tcPr>
            <w:tcW w:w="1247" w:type="dxa"/>
            <w:tcBorders>
              <w:top w:val="nil"/>
              <w:bottom w:val="single" w:sz="4" w:space="0" w:color="auto"/>
            </w:tcBorders>
          </w:tcPr>
          <w:p w14:paraId="2E3CF403" w14:textId="77777777" w:rsidR="00F1314C" w:rsidRPr="005E1187" w:rsidRDefault="00F1314C" w:rsidP="00ED1DB2">
            <w:pPr>
              <w:pStyle w:val="BTablefigureBold"/>
            </w:pPr>
            <w:r w:rsidRPr="005C2FDE">
              <w:t>342</w:t>
            </w:r>
          </w:p>
        </w:tc>
        <w:tc>
          <w:tcPr>
            <w:tcW w:w="1247" w:type="dxa"/>
            <w:tcBorders>
              <w:top w:val="nil"/>
              <w:bottom w:val="single" w:sz="4" w:space="0" w:color="auto"/>
            </w:tcBorders>
          </w:tcPr>
          <w:p w14:paraId="7369DD5F" w14:textId="77777777" w:rsidR="00F1314C" w:rsidRPr="005E1187" w:rsidRDefault="00F1314C" w:rsidP="00ED1DB2">
            <w:pPr>
              <w:pStyle w:val="BTablefigureBold"/>
            </w:pPr>
            <w:r w:rsidRPr="005C2FDE">
              <w:t>2</w:t>
            </w:r>
            <w:r>
              <w:t>,</w:t>
            </w:r>
            <w:r w:rsidRPr="005C2FDE">
              <w:t>528</w:t>
            </w:r>
          </w:p>
        </w:tc>
      </w:tr>
      <w:tr w:rsidR="00F1314C" w14:paraId="20109107" w14:textId="77777777" w:rsidTr="00ED1DB2">
        <w:trPr>
          <w:trHeight w:val="480"/>
        </w:trPr>
        <w:tc>
          <w:tcPr>
            <w:tcW w:w="2816" w:type="dxa"/>
            <w:tcBorders>
              <w:top w:val="single" w:sz="4" w:space="0" w:color="auto"/>
              <w:bottom w:val="nil"/>
            </w:tcBorders>
            <w:vAlign w:val="bottom"/>
          </w:tcPr>
          <w:p w14:paraId="24AA785B" w14:textId="77777777" w:rsidR="00F1314C" w:rsidRPr="00EA3914" w:rsidRDefault="00F1314C" w:rsidP="00ED1DB2">
            <w:pPr>
              <w:pStyle w:val="Btabletextbold"/>
            </w:pPr>
            <w:r>
              <w:t>Transport Canberra and City Services Directorate</w:t>
            </w:r>
          </w:p>
        </w:tc>
        <w:tc>
          <w:tcPr>
            <w:tcW w:w="1247" w:type="dxa"/>
            <w:tcBorders>
              <w:top w:val="single" w:sz="4" w:space="0" w:color="auto"/>
              <w:bottom w:val="nil"/>
            </w:tcBorders>
          </w:tcPr>
          <w:p w14:paraId="3AD7FB33" w14:textId="77777777" w:rsidR="00F1314C" w:rsidRPr="005E1187" w:rsidRDefault="00F1314C" w:rsidP="00ED1DB2">
            <w:pPr>
              <w:pStyle w:val="BTablefigureBold"/>
            </w:pPr>
          </w:p>
        </w:tc>
        <w:tc>
          <w:tcPr>
            <w:tcW w:w="1247" w:type="dxa"/>
            <w:tcBorders>
              <w:top w:val="single" w:sz="4" w:space="0" w:color="auto"/>
              <w:bottom w:val="nil"/>
            </w:tcBorders>
          </w:tcPr>
          <w:p w14:paraId="0ACC9997" w14:textId="77777777" w:rsidR="00F1314C" w:rsidRPr="005E1187" w:rsidRDefault="00F1314C" w:rsidP="00ED1DB2">
            <w:pPr>
              <w:pStyle w:val="BTablefigureBold"/>
            </w:pPr>
          </w:p>
        </w:tc>
        <w:tc>
          <w:tcPr>
            <w:tcW w:w="1247" w:type="dxa"/>
            <w:tcBorders>
              <w:top w:val="single" w:sz="4" w:space="0" w:color="auto"/>
              <w:bottom w:val="nil"/>
            </w:tcBorders>
          </w:tcPr>
          <w:p w14:paraId="662CE2F6" w14:textId="77777777" w:rsidR="00F1314C" w:rsidRPr="005E1187" w:rsidRDefault="00F1314C" w:rsidP="00ED1DB2">
            <w:pPr>
              <w:pStyle w:val="BTablefigureBold"/>
            </w:pPr>
          </w:p>
        </w:tc>
        <w:tc>
          <w:tcPr>
            <w:tcW w:w="1247" w:type="dxa"/>
            <w:tcBorders>
              <w:top w:val="single" w:sz="4" w:space="0" w:color="auto"/>
              <w:bottom w:val="nil"/>
            </w:tcBorders>
          </w:tcPr>
          <w:p w14:paraId="630BDE8B" w14:textId="77777777" w:rsidR="00F1314C" w:rsidRPr="005E1187" w:rsidRDefault="00F1314C" w:rsidP="00ED1DB2">
            <w:pPr>
              <w:pStyle w:val="BTablefigureBold"/>
            </w:pPr>
          </w:p>
        </w:tc>
        <w:tc>
          <w:tcPr>
            <w:tcW w:w="1247" w:type="dxa"/>
            <w:tcBorders>
              <w:top w:val="single" w:sz="4" w:space="0" w:color="auto"/>
              <w:bottom w:val="nil"/>
            </w:tcBorders>
          </w:tcPr>
          <w:p w14:paraId="596558E8" w14:textId="77777777" w:rsidR="00F1314C" w:rsidRPr="005E1187" w:rsidRDefault="00F1314C" w:rsidP="00ED1DB2">
            <w:pPr>
              <w:pStyle w:val="BTablefigureBold"/>
            </w:pPr>
          </w:p>
        </w:tc>
      </w:tr>
      <w:tr w:rsidR="00F1314C" w14:paraId="2FFBDFEC" w14:textId="77777777" w:rsidTr="00ED1DB2">
        <w:tc>
          <w:tcPr>
            <w:tcW w:w="2816" w:type="dxa"/>
            <w:tcBorders>
              <w:top w:val="nil"/>
              <w:bottom w:val="nil"/>
            </w:tcBorders>
          </w:tcPr>
          <w:p w14:paraId="36987DBB" w14:textId="77777777" w:rsidR="00F1314C" w:rsidRPr="00EA3914" w:rsidRDefault="00F1314C" w:rsidP="00ED1DB2">
            <w:pPr>
              <w:pStyle w:val="Btabletextunbold"/>
              <w:rPr>
                <w:b/>
              </w:rPr>
            </w:pPr>
            <w:r w:rsidRPr="00AE6F2E">
              <w:t xml:space="preserve">New capital works </w:t>
            </w:r>
          </w:p>
        </w:tc>
        <w:tc>
          <w:tcPr>
            <w:tcW w:w="1247" w:type="dxa"/>
            <w:tcBorders>
              <w:top w:val="nil"/>
              <w:bottom w:val="nil"/>
            </w:tcBorders>
          </w:tcPr>
          <w:p w14:paraId="131C2DA7" w14:textId="77777777" w:rsidR="00F1314C" w:rsidRPr="005E1187" w:rsidRDefault="00F1314C" w:rsidP="00ED1DB2">
            <w:pPr>
              <w:pStyle w:val="Btablefigureunbold"/>
            </w:pPr>
            <w:r w:rsidRPr="0024781C">
              <w:t>40</w:t>
            </w:r>
            <w:r>
              <w:t>,</w:t>
            </w:r>
            <w:r w:rsidRPr="0024781C">
              <w:t>452</w:t>
            </w:r>
          </w:p>
        </w:tc>
        <w:tc>
          <w:tcPr>
            <w:tcW w:w="1247" w:type="dxa"/>
            <w:tcBorders>
              <w:top w:val="nil"/>
              <w:bottom w:val="nil"/>
            </w:tcBorders>
          </w:tcPr>
          <w:p w14:paraId="3B10146B" w14:textId="77777777" w:rsidR="00F1314C" w:rsidRPr="005E1187" w:rsidRDefault="00F1314C" w:rsidP="00ED1DB2">
            <w:pPr>
              <w:pStyle w:val="Btablefigureunbold"/>
            </w:pPr>
            <w:r w:rsidRPr="0024781C">
              <w:t>100</w:t>
            </w:r>
            <w:r>
              <w:t>,</w:t>
            </w:r>
            <w:r w:rsidRPr="0024781C">
              <w:t>669</w:t>
            </w:r>
          </w:p>
        </w:tc>
        <w:tc>
          <w:tcPr>
            <w:tcW w:w="1247" w:type="dxa"/>
            <w:tcBorders>
              <w:top w:val="nil"/>
              <w:bottom w:val="nil"/>
            </w:tcBorders>
          </w:tcPr>
          <w:p w14:paraId="72EC21E9" w14:textId="77777777" w:rsidR="00F1314C" w:rsidRPr="005E1187" w:rsidRDefault="00F1314C" w:rsidP="00ED1DB2">
            <w:pPr>
              <w:pStyle w:val="Btablefigureunbold"/>
            </w:pPr>
            <w:r w:rsidRPr="0024781C">
              <w:t>72</w:t>
            </w:r>
            <w:r>
              <w:t>,</w:t>
            </w:r>
            <w:r w:rsidRPr="0024781C">
              <w:t>250</w:t>
            </w:r>
          </w:p>
        </w:tc>
        <w:tc>
          <w:tcPr>
            <w:tcW w:w="1247" w:type="dxa"/>
            <w:tcBorders>
              <w:top w:val="nil"/>
              <w:bottom w:val="nil"/>
            </w:tcBorders>
          </w:tcPr>
          <w:p w14:paraId="67DDEE10" w14:textId="77777777" w:rsidR="00F1314C" w:rsidRPr="005E1187" w:rsidRDefault="00F1314C" w:rsidP="00ED1DB2">
            <w:pPr>
              <w:pStyle w:val="Btablefigureunbold"/>
            </w:pPr>
            <w:r w:rsidRPr="0024781C">
              <w:t>57</w:t>
            </w:r>
            <w:r>
              <w:t>,</w:t>
            </w:r>
            <w:r w:rsidRPr="0024781C">
              <w:t>850</w:t>
            </w:r>
          </w:p>
        </w:tc>
        <w:tc>
          <w:tcPr>
            <w:tcW w:w="1247" w:type="dxa"/>
            <w:tcBorders>
              <w:top w:val="nil"/>
              <w:bottom w:val="nil"/>
            </w:tcBorders>
          </w:tcPr>
          <w:p w14:paraId="4802D6EB" w14:textId="77777777" w:rsidR="00F1314C" w:rsidRPr="005E1187" w:rsidRDefault="00F1314C" w:rsidP="00ED1DB2">
            <w:pPr>
              <w:pStyle w:val="BTablefigureBold"/>
            </w:pPr>
            <w:r w:rsidRPr="0024781C">
              <w:t>271</w:t>
            </w:r>
            <w:r>
              <w:t>,</w:t>
            </w:r>
            <w:r w:rsidRPr="0024781C">
              <w:t>221</w:t>
            </w:r>
          </w:p>
        </w:tc>
      </w:tr>
      <w:tr w:rsidR="00F1314C" w14:paraId="2234588F" w14:textId="77777777" w:rsidTr="00ED1DB2">
        <w:tc>
          <w:tcPr>
            <w:tcW w:w="2816" w:type="dxa"/>
            <w:tcBorders>
              <w:top w:val="nil"/>
              <w:bottom w:val="nil"/>
            </w:tcBorders>
          </w:tcPr>
          <w:p w14:paraId="6CCA1F72" w14:textId="77777777" w:rsidR="00F1314C" w:rsidRPr="00EA3914" w:rsidRDefault="00F1314C" w:rsidP="00ED1DB2">
            <w:pPr>
              <w:pStyle w:val="Btabletextunbold"/>
              <w:rPr>
                <w:b/>
              </w:rPr>
            </w:pPr>
            <w:r w:rsidRPr="00AE6F2E">
              <w:t>Better Infrastructure Fund</w:t>
            </w:r>
          </w:p>
        </w:tc>
        <w:tc>
          <w:tcPr>
            <w:tcW w:w="1247" w:type="dxa"/>
            <w:tcBorders>
              <w:top w:val="nil"/>
              <w:bottom w:val="nil"/>
            </w:tcBorders>
          </w:tcPr>
          <w:p w14:paraId="212559E4" w14:textId="77777777" w:rsidR="00F1314C" w:rsidRPr="005E1187" w:rsidRDefault="00F1314C" w:rsidP="00ED1DB2">
            <w:pPr>
              <w:pStyle w:val="Btablefigureunbold"/>
            </w:pPr>
            <w:r w:rsidRPr="0024781C">
              <w:t>42</w:t>
            </w:r>
            <w:r>
              <w:t>,</w:t>
            </w:r>
            <w:r w:rsidRPr="0024781C">
              <w:t>616</w:t>
            </w:r>
          </w:p>
        </w:tc>
        <w:tc>
          <w:tcPr>
            <w:tcW w:w="1247" w:type="dxa"/>
            <w:tcBorders>
              <w:top w:val="nil"/>
              <w:bottom w:val="nil"/>
            </w:tcBorders>
          </w:tcPr>
          <w:p w14:paraId="30F654DF" w14:textId="77777777" w:rsidR="00F1314C" w:rsidRPr="005E1187" w:rsidRDefault="00F1314C" w:rsidP="00ED1DB2">
            <w:pPr>
              <w:pStyle w:val="Btablefigureunbold"/>
            </w:pPr>
            <w:r w:rsidRPr="0024781C">
              <w:t>23</w:t>
            </w:r>
            <w:r>
              <w:t>,</w:t>
            </w:r>
            <w:r w:rsidRPr="0024781C">
              <w:t>973</w:t>
            </w:r>
          </w:p>
        </w:tc>
        <w:tc>
          <w:tcPr>
            <w:tcW w:w="1247" w:type="dxa"/>
            <w:tcBorders>
              <w:top w:val="nil"/>
              <w:bottom w:val="nil"/>
            </w:tcBorders>
          </w:tcPr>
          <w:p w14:paraId="7522CF11" w14:textId="77777777" w:rsidR="00F1314C" w:rsidRPr="005E1187" w:rsidRDefault="00F1314C" w:rsidP="00ED1DB2">
            <w:pPr>
              <w:pStyle w:val="Btablefigureunbold"/>
            </w:pPr>
            <w:r w:rsidRPr="0024781C">
              <w:t>26</w:t>
            </w:r>
            <w:r>
              <w:t>,</w:t>
            </w:r>
            <w:r w:rsidRPr="0024781C">
              <w:t>043</w:t>
            </w:r>
          </w:p>
        </w:tc>
        <w:tc>
          <w:tcPr>
            <w:tcW w:w="1247" w:type="dxa"/>
            <w:tcBorders>
              <w:top w:val="nil"/>
              <w:bottom w:val="nil"/>
            </w:tcBorders>
          </w:tcPr>
          <w:p w14:paraId="536EBA22" w14:textId="77777777" w:rsidR="00F1314C" w:rsidRPr="005E1187" w:rsidRDefault="00F1314C" w:rsidP="00ED1DB2">
            <w:pPr>
              <w:pStyle w:val="Btablefigureunbold"/>
            </w:pPr>
            <w:r w:rsidRPr="0024781C">
              <w:t>26</w:t>
            </w:r>
            <w:r>
              <w:t>,</w:t>
            </w:r>
            <w:r w:rsidRPr="0024781C">
              <w:t>694</w:t>
            </w:r>
          </w:p>
        </w:tc>
        <w:tc>
          <w:tcPr>
            <w:tcW w:w="1247" w:type="dxa"/>
            <w:tcBorders>
              <w:top w:val="nil"/>
              <w:bottom w:val="nil"/>
            </w:tcBorders>
          </w:tcPr>
          <w:p w14:paraId="59E78709" w14:textId="77777777" w:rsidR="00F1314C" w:rsidRPr="005E1187" w:rsidRDefault="00F1314C" w:rsidP="00ED1DB2">
            <w:pPr>
              <w:pStyle w:val="BTablefigureBold"/>
            </w:pPr>
            <w:r w:rsidRPr="0024781C">
              <w:t>119</w:t>
            </w:r>
            <w:r>
              <w:t>,</w:t>
            </w:r>
            <w:r w:rsidRPr="0024781C">
              <w:t>326</w:t>
            </w:r>
          </w:p>
        </w:tc>
      </w:tr>
      <w:tr w:rsidR="00F1314C" w14:paraId="52015B8F" w14:textId="77777777" w:rsidTr="00ED1DB2">
        <w:tc>
          <w:tcPr>
            <w:tcW w:w="2816" w:type="dxa"/>
            <w:tcBorders>
              <w:top w:val="nil"/>
              <w:bottom w:val="nil"/>
            </w:tcBorders>
          </w:tcPr>
          <w:p w14:paraId="4D363C31" w14:textId="77777777" w:rsidR="00F1314C" w:rsidRPr="00EA3914" w:rsidRDefault="00F1314C" w:rsidP="00ED1DB2">
            <w:pPr>
              <w:pStyle w:val="Btabletextunbold"/>
              <w:rPr>
                <w:b/>
              </w:rPr>
            </w:pPr>
            <w:r w:rsidRPr="00AE6F2E">
              <w:t xml:space="preserve">Works-in-progress </w:t>
            </w:r>
          </w:p>
        </w:tc>
        <w:tc>
          <w:tcPr>
            <w:tcW w:w="1247" w:type="dxa"/>
            <w:tcBorders>
              <w:top w:val="nil"/>
              <w:bottom w:val="nil"/>
            </w:tcBorders>
          </w:tcPr>
          <w:p w14:paraId="34B00043" w14:textId="77777777" w:rsidR="00F1314C" w:rsidRPr="005E1187" w:rsidRDefault="00F1314C" w:rsidP="00ED1DB2">
            <w:pPr>
              <w:pStyle w:val="Btablefigureunbold"/>
            </w:pPr>
            <w:r w:rsidRPr="0024781C">
              <w:t>137</w:t>
            </w:r>
            <w:r>
              <w:t>,</w:t>
            </w:r>
            <w:r w:rsidRPr="0024781C">
              <w:t>421</w:t>
            </w:r>
          </w:p>
        </w:tc>
        <w:tc>
          <w:tcPr>
            <w:tcW w:w="1247" w:type="dxa"/>
            <w:tcBorders>
              <w:top w:val="nil"/>
              <w:bottom w:val="nil"/>
            </w:tcBorders>
          </w:tcPr>
          <w:p w14:paraId="5F06E9B9" w14:textId="77777777" w:rsidR="00F1314C" w:rsidRPr="005E1187" w:rsidRDefault="00F1314C" w:rsidP="00ED1DB2">
            <w:pPr>
              <w:pStyle w:val="Btablefigureunbold"/>
            </w:pPr>
            <w:r w:rsidRPr="0024781C">
              <w:t>207</w:t>
            </w:r>
            <w:r>
              <w:t>,</w:t>
            </w:r>
            <w:r w:rsidRPr="0024781C">
              <w:t>116</w:t>
            </w:r>
          </w:p>
        </w:tc>
        <w:tc>
          <w:tcPr>
            <w:tcW w:w="1247" w:type="dxa"/>
            <w:tcBorders>
              <w:top w:val="nil"/>
              <w:bottom w:val="nil"/>
            </w:tcBorders>
          </w:tcPr>
          <w:p w14:paraId="274140D1" w14:textId="77777777" w:rsidR="00F1314C" w:rsidRPr="005E1187" w:rsidRDefault="00F1314C" w:rsidP="00ED1DB2">
            <w:pPr>
              <w:pStyle w:val="Btablefigureunbold"/>
            </w:pPr>
            <w:r w:rsidRPr="0024781C">
              <w:t>145</w:t>
            </w:r>
            <w:r>
              <w:t>,</w:t>
            </w:r>
            <w:r w:rsidRPr="0024781C">
              <w:t>418</w:t>
            </w:r>
          </w:p>
        </w:tc>
        <w:tc>
          <w:tcPr>
            <w:tcW w:w="1247" w:type="dxa"/>
            <w:tcBorders>
              <w:top w:val="nil"/>
              <w:bottom w:val="nil"/>
            </w:tcBorders>
          </w:tcPr>
          <w:p w14:paraId="0D6046E7" w14:textId="77777777" w:rsidR="00F1314C" w:rsidRPr="005E1187" w:rsidRDefault="00F1314C" w:rsidP="00ED1DB2">
            <w:pPr>
              <w:pStyle w:val="Btablefigureunbold"/>
            </w:pPr>
            <w:r w:rsidRPr="0024781C">
              <w:t>50</w:t>
            </w:r>
            <w:r>
              <w:t>,</w:t>
            </w:r>
            <w:r w:rsidRPr="0024781C">
              <w:t>478</w:t>
            </w:r>
          </w:p>
        </w:tc>
        <w:tc>
          <w:tcPr>
            <w:tcW w:w="1247" w:type="dxa"/>
            <w:tcBorders>
              <w:top w:val="nil"/>
              <w:bottom w:val="nil"/>
            </w:tcBorders>
          </w:tcPr>
          <w:p w14:paraId="418CCF81" w14:textId="77777777" w:rsidR="00F1314C" w:rsidRPr="005E1187" w:rsidRDefault="00F1314C" w:rsidP="00ED1DB2">
            <w:pPr>
              <w:pStyle w:val="BTablefigureBold"/>
            </w:pPr>
            <w:r w:rsidRPr="0024781C">
              <w:t>540</w:t>
            </w:r>
            <w:r>
              <w:t>,</w:t>
            </w:r>
            <w:r w:rsidRPr="0024781C">
              <w:t>433</w:t>
            </w:r>
          </w:p>
        </w:tc>
      </w:tr>
      <w:tr w:rsidR="00F1314C" w14:paraId="1277A33E" w14:textId="77777777" w:rsidTr="00ED1DB2">
        <w:tc>
          <w:tcPr>
            <w:tcW w:w="2816" w:type="dxa"/>
            <w:tcBorders>
              <w:top w:val="nil"/>
              <w:bottom w:val="single" w:sz="4" w:space="0" w:color="auto"/>
            </w:tcBorders>
          </w:tcPr>
          <w:p w14:paraId="192252AB" w14:textId="77777777" w:rsidR="00F1314C" w:rsidRPr="00EA3914" w:rsidRDefault="00F1314C" w:rsidP="00ED1DB2">
            <w:pPr>
              <w:pStyle w:val="Btabletextunbold"/>
              <w:rPr>
                <w:b/>
              </w:rPr>
            </w:pPr>
            <w:r w:rsidRPr="00EA3914">
              <w:rPr>
                <w:b/>
              </w:rPr>
              <w:t>Total</w:t>
            </w:r>
          </w:p>
        </w:tc>
        <w:tc>
          <w:tcPr>
            <w:tcW w:w="1247" w:type="dxa"/>
            <w:tcBorders>
              <w:top w:val="nil"/>
              <w:bottom w:val="single" w:sz="4" w:space="0" w:color="auto"/>
            </w:tcBorders>
          </w:tcPr>
          <w:p w14:paraId="54CA3C2B" w14:textId="77777777" w:rsidR="00F1314C" w:rsidRPr="005E1187" w:rsidRDefault="00F1314C" w:rsidP="00ED1DB2">
            <w:pPr>
              <w:pStyle w:val="BTablefigureBold"/>
            </w:pPr>
            <w:r w:rsidRPr="00D771FD">
              <w:t>220</w:t>
            </w:r>
            <w:r>
              <w:t>,</w:t>
            </w:r>
            <w:r w:rsidRPr="00D771FD">
              <w:t>489</w:t>
            </w:r>
          </w:p>
        </w:tc>
        <w:tc>
          <w:tcPr>
            <w:tcW w:w="1247" w:type="dxa"/>
            <w:tcBorders>
              <w:top w:val="nil"/>
              <w:bottom w:val="single" w:sz="4" w:space="0" w:color="auto"/>
            </w:tcBorders>
          </w:tcPr>
          <w:p w14:paraId="6D73137D" w14:textId="77777777" w:rsidR="00F1314C" w:rsidRPr="005E1187" w:rsidRDefault="00F1314C" w:rsidP="00ED1DB2">
            <w:pPr>
              <w:pStyle w:val="BTablefigureBold"/>
            </w:pPr>
            <w:r w:rsidRPr="00D771FD">
              <w:t>331</w:t>
            </w:r>
            <w:r>
              <w:t>,</w:t>
            </w:r>
            <w:r w:rsidRPr="00D771FD">
              <w:t>758</w:t>
            </w:r>
          </w:p>
        </w:tc>
        <w:tc>
          <w:tcPr>
            <w:tcW w:w="1247" w:type="dxa"/>
            <w:tcBorders>
              <w:top w:val="nil"/>
              <w:bottom w:val="single" w:sz="4" w:space="0" w:color="auto"/>
            </w:tcBorders>
          </w:tcPr>
          <w:p w14:paraId="72BF8264" w14:textId="77777777" w:rsidR="00F1314C" w:rsidRPr="005E1187" w:rsidRDefault="00F1314C" w:rsidP="00ED1DB2">
            <w:pPr>
              <w:pStyle w:val="BTablefigureBold"/>
            </w:pPr>
            <w:r w:rsidRPr="00D771FD">
              <w:t>243</w:t>
            </w:r>
            <w:r>
              <w:t>,</w:t>
            </w:r>
            <w:r w:rsidRPr="00D771FD">
              <w:t>711</w:t>
            </w:r>
          </w:p>
        </w:tc>
        <w:tc>
          <w:tcPr>
            <w:tcW w:w="1247" w:type="dxa"/>
            <w:tcBorders>
              <w:top w:val="nil"/>
              <w:bottom w:val="single" w:sz="4" w:space="0" w:color="auto"/>
            </w:tcBorders>
          </w:tcPr>
          <w:p w14:paraId="37FA2A65" w14:textId="77777777" w:rsidR="00F1314C" w:rsidRPr="005E1187" w:rsidRDefault="00F1314C" w:rsidP="00ED1DB2">
            <w:pPr>
              <w:pStyle w:val="BTablefigureBold"/>
            </w:pPr>
            <w:r w:rsidRPr="00D771FD">
              <w:t>135</w:t>
            </w:r>
            <w:r>
              <w:t>,</w:t>
            </w:r>
            <w:r w:rsidRPr="00B758C7">
              <w:t>022</w:t>
            </w:r>
          </w:p>
        </w:tc>
        <w:tc>
          <w:tcPr>
            <w:tcW w:w="1247" w:type="dxa"/>
            <w:tcBorders>
              <w:top w:val="nil"/>
              <w:bottom w:val="single" w:sz="4" w:space="0" w:color="auto"/>
            </w:tcBorders>
          </w:tcPr>
          <w:p w14:paraId="1339261B" w14:textId="77777777" w:rsidR="00F1314C" w:rsidRPr="005E1187" w:rsidRDefault="00F1314C" w:rsidP="00ED1DB2">
            <w:pPr>
              <w:pStyle w:val="BTablefigureBold"/>
            </w:pPr>
            <w:r w:rsidRPr="00D771FD">
              <w:t>930</w:t>
            </w:r>
            <w:r>
              <w:t>,</w:t>
            </w:r>
            <w:r w:rsidRPr="00D771FD">
              <w:t>980</w:t>
            </w:r>
          </w:p>
        </w:tc>
      </w:tr>
      <w:tr w:rsidR="00F1314C" w14:paraId="00C935DE" w14:textId="77777777" w:rsidTr="00ED1DB2">
        <w:trPr>
          <w:trHeight w:val="147"/>
        </w:trPr>
        <w:tc>
          <w:tcPr>
            <w:tcW w:w="2816" w:type="dxa"/>
            <w:tcBorders>
              <w:top w:val="single" w:sz="4" w:space="0" w:color="auto"/>
              <w:bottom w:val="nil"/>
            </w:tcBorders>
            <w:vAlign w:val="bottom"/>
          </w:tcPr>
          <w:p w14:paraId="12BE354D" w14:textId="77777777" w:rsidR="00F1314C" w:rsidRPr="00EA3914" w:rsidRDefault="00F1314C" w:rsidP="00ED1DB2">
            <w:pPr>
              <w:pStyle w:val="Btabletextunbold"/>
              <w:rPr>
                <w:b/>
              </w:rPr>
            </w:pPr>
            <w:r w:rsidRPr="00641C93">
              <w:rPr>
                <w:b/>
              </w:rPr>
              <w:t>Total allocations to agencies</w:t>
            </w:r>
          </w:p>
        </w:tc>
        <w:tc>
          <w:tcPr>
            <w:tcW w:w="1247" w:type="dxa"/>
            <w:tcBorders>
              <w:top w:val="single" w:sz="4" w:space="0" w:color="auto"/>
              <w:bottom w:val="nil"/>
            </w:tcBorders>
          </w:tcPr>
          <w:p w14:paraId="260F9228" w14:textId="77777777" w:rsidR="00F1314C" w:rsidRPr="00D771FD" w:rsidRDefault="00F1314C" w:rsidP="00ED1DB2">
            <w:pPr>
              <w:pStyle w:val="BTablefigureBold"/>
            </w:pPr>
          </w:p>
        </w:tc>
        <w:tc>
          <w:tcPr>
            <w:tcW w:w="1247" w:type="dxa"/>
            <w:tcBorders>
              <w:top w:val="single" w:sz="4" w:space="0" w:color="auto"/>
              <w:bottom w:val="nil"/>
            </w:tcBorders>
          </w:tcPr>
          <w:p w14:paraId="3E66D170" w14:textId="77777777" w:rsidR="00F1314C" w:rsidRPr="00D771FD" w:rsidRDefault="00F1314C" w:rsidP="00ED1DB2">
            <w:pPr>
              <w:pStyle w:val="BTablefigureBold"/>
            </w:pPr>
          </w:p>
        </w:tc>
        <w:tc>
          <w:tcPr>
            <w:tcW w:w="1247" w:type="dxa"/>
            <w:tcBorders>
              <w:top w:val="single" w:sz="4" w:space="0" w:color="auto"/>
              <w:bottom w:val="nil"/>
            </w:tcBorders>
          </w:tcPr>
          <w:p w14:paraId="097D856A" w14:textId="77777777" w:rsidR="00F1314C" w:rsidRPr="00D771FD" w:rsidRDefault="00F1314C" w:rsidP="00ED1DB2">
            <w:pPr>
              <w:pStyle w:val="BTablefigureBold"/>
            </w:pPr>
          </w:p>
        </w:tc>
        <w:tc>
          <w:tcPr>
            <w:tcW w:w="1247" w:type="dxa"/>
            <w:tcBorders>
              <w:top w:val="single" w:sz="4" w:space="0" w:color="auto"/>
              <w:bottom w:val="nil"/>
            </w:tcBorders>
          </w:tcPr>
          <w:p w14:paraId="2F73F12D" w14:textId="77777777" w:rsidR="00F1314C" w:rsidRPr="00D771FD" w:rsidRDefault="00F1314C" w:rsidP="00ED1DB2">
            <w:pPr>
              <w:pStyle w:val="BTablefigureBold"/>
            </w:pPr>
          </w:p>
        </w:tc>
        <w:tc>
          <w:tcPr>
            <w:tcW w:w="1247" w:type="dxa"/>
            <w:tcBorders>
              <w:top w:val="single" w:sz="4" w:space="0" w:color="auto"/>
              <w:bottom w:val="nil"/>
            </w:tcBorders>
          </w:tcPr>
          <w:p w14:paraId="0DF811A2" w14:textId="77777777" w:rsidR="00F1314C" w:rsidRPr="00D771FD" w:rsidRDefault="00F1314C" w:rsidP="00ED1DB2">
            <w:pPr>
              <w:pStyle w:val="BTablefigureBold"/>
            </w:pPr>
          </w:p>
        </w:tc>
      </w:tr>
      <w:tr w:rsidR="00F1314C" w14:paraId="32061245" w14:textId="77777777" w:rsidTr="00ED1DB2">
        <w:tc>
          <w:tcPr>
            <w:tcW w:w="2816" w:type="dxa"/>
            <w:tcBorders>
              <w:top w:val="nil"/>
              <w:bottom w:val="nil"/>
            </w:tcBorders>
          </w:tcPr>
          <w:p w14:paraId="42243A19" w14:textId="77777777" w:rsidR="00F1314C" w:rsidRPr="00EA3914" w:rsidRDefault="00F1314C" w:rsidP="00ED1DB2">
            <w:pPr>
              <w:pStyle w:val="Btabletextunbold"/>
              <w:rPr>
                <w:b/>
              </w:rPr>
            </w:pPr>
            <w:r w:rsidRPr="00AE6F2E">
              <w:t xml:space="preserve">New capital works </w:t>
            </w:r>
          </w:p>
        </w:tc>
        <w:tc>
          <w:tcPr>
            <w:tcW w:w="1247" w:type="dxa"/>
            <w:tcBorders>
              <w:top w:val="nil"/>
              <w:bottom w:val="nil"/>
            </w:tcBorders>
          </w:tcPr>
          <w:p w14:paraId="02D5B09F" w14:textId="77777777" w:rsidR="00F1314C" w:rsidRPr="00D771FD" w:rsidRDefault="00F1314C" w:rsidP="00ED1DB2">
            <w:pPr>
              <w:pStyle w:val="Btablefigureunbold"/>
            </w:pPr>
            <w:r w:rsidRPr="00600418">
              <w:t>155</w:t>
            </w:r>
            <w:r>
              <w:t>,</w:t>
            </w:r>
            <w:r w:rsidRPr="00600418">
              <w:t>916</w:t>
            </w:r>
          </w:p>
        </w:tc>
        <w:tc>
          <w:tcPr>
            <w:tcW w:w="1247" w:type="dxa"/>
            <w:tcBorders>
              <w:top w:val="nil"/>
              <w:bottom w:val="nil"/>
            </w:tcBorders>
          </w:tcPr>
          <w:p w14:paraId="5AE5730A" w14:textId="77777777" w:rsidR="00F1314C" w:rsidRPr="00D771FD" w:rsidRDefault="00F1314C" w:rsidP="00ED1DB2">
            <w:pPr>
              <w:pStyle w:val="Btablefigureunbold"/>
            </w:pPr>
            <w:r w:rsidRPr="00600418">
              <w:t>252</w:t>
            </w:r>
            <w:r>
              <w:t>,</w:t>
            </w:r>
            <w:r w:rsidRPr="00600418">
              <w:t>932</w:t>
            </w:r>
          </w:p>
        </w:tc>
        <w:tc>
          <w:tcPr>
            <w:tcW w:w="1247" w:type="dxa"/>
            <w:tcBorders>
              <w:top w:val="nil"/>
              <w:bottom w:val="nil"/>
            </w:tcBorders>
          </w:tcPr>
          <w:p w14:paraId="2F7B3814" w14:textId="77777777" w:rsidR="00F1314C" w:rsidRPr="00D771FD" w:rsidRDefault="00F1314C" w:rsidP="00ED1DB2">
            <w:pPr>
              <w:pStyle w:val="Btablefigureunbold"/>
            </w:pPr>
            <w:r w:rsidRPr="00600418">
              <w:t>217</w:t>
            </w:r>
            <w:r>
              <w:t>,</w:t>
            </w:r>
            <w:r w:rsidRPr="00600418">
              <w:t>378</w:t>
            </w:r>
          </w:p>
        </w:tc>
        <w:tc>
          <w:tcPr>
            <w:tcW w:w="1247" w:type="dxa"/>
            <w:tcBorders>
              <w:top w:val="nil"/>
              <w:bottom w:val="nil"/>
            </w:tcBorders>
          </w:tcPr>
          <w:p w14:paraId="252321E5" w14:textId="77777777" w:rsidR="00F1314C" w:rsidRPr="00D771FD" w:rsidRDefault="00F1314C" w:rsidP="00ED1DB2">
            <w:pPr>
              <w:pStyle w:val="Btablefigureunbold"/>
            </w:pPr>
            <w:r w:rsidRPr="00600418">
              <w:t>154</w:t>
            </w:r>
            <w:r>
              <w:t>,</w:t>
            </w:r>
            <w:r w:rsidRPr="00600418">
              <w:t>977</w:t>
            </w:r>
          </w:p>
        </w:tc>
        <w:tc>
          <w:tcPr>
            <w:tcW w:w="1247" w:type="dxa"/>
            <w:tcBorders>
              <w:top w:val="nil"/>
              <w:bottom w:val="nil"/>
            </w:tcBorders>
          </w:tcPr>
          <w:p w14:paraId="4FD824BC" w14:textId="77777777" w:rsidR="00F1314C" w:rsidRPr="00D771FD" w:rsidRDefault="00F1314C" w:rsidP="00ED1DB2">
            <w:pPr>
              <w:pStyle w:val="BTablefigureBold"/>
            </w:pPr>
            <w:r w:rsidRPr="00600418">
              <w:t>781</w:t>
            </w:r>
            <w:r>
              <w:t>,</w:t>
            </w:r>
            <w:r w:rsidRPr="00600418">
              <w:t>203</w:t>
            </w:r>
          </w:p>
        </w:tc>
      </w:tr>
      <w:tr w:rsidR="00F1314C" w14:paraId="3993325A" w14:textId="77777777" w:rsidTr="00ED1DB2">
        <w:tc>
          <w:tcPr>
            <w:tcW w:w="2816" w:type="dxa"/>
            <w:tcBorders>
              <w:top w:val="nil"/>
              <w:bottom w:val="nil"/>
            </w:tcBorders>
          </w:tcPr>
          <w:p w14:paraId="2DF7AFF8" w14:textId="77777777" w:rsidR="00F1314C" w:rsidRPr="00EA3914" w:rsidRDefault="00F1314C" w:rsidP="00ED1DB2">
            <w:pPr>
              <w:pStyle w:val="Btabletextunbold"/>
              <w:rPr>
                <w:b/>
              </w:rPr>
            </w:pPr>
            <w:r w:rsidRPr="00AE6F2E">
              <w:t>Better Infrastructure Fund</w:t>
            </w:r>
          </w:p>
        </w:tc>
        <w:tc>
          <w:tcPr>
            <w:tcW w:w="1247" w:type="dxa"/>
            <w:tcBorders>
              <w:top w:val="nil"/>
              <w:bottom w:val="nil"/>
            </w:tcBorders>
          </w:tcPr>
          <w:p w14:paraId="12267AD6" w14:textId="77777777" w:rsidR="00F1314C" w:rsidRPr="00D771FD" w:rsidRDefault="00F1314C" w:rsidP="00ED1DB2">
            <w:pPr>
              <w:pStyle w:val="Btablefigureunbold"/>
            </w:pPr>
            <w:r w:rsidRPr="00600418">
              <w:t>87</w:t>
            </w:r>
            <w:r>
              <w:t>,</w:t>
            </w:r>
            <w:r w:rsidRPr="00600418">
              <w:t>713</w:t>
            </w:r>
          </w:p>
        </w:tc>
        <w:tc>
          <w:tcPr>
            <w:tcW w:w="1247" w:type="dxa"/>
            <w:tcBorders>
              <w:top w:val="nil"/>
              <w:bottom w:val="nil"/>
            </w:tcBorders>
          </w:tcPr>
          <w:p w14:paraId="694330FE" w14:textId="77777777" w:rsidR="00F1314C" w:rsidRPr="00D771FD" w:rsidRDefault="00F1314C" w:rsidP="00ED1DB2">
            <w:pPr>
              <w:pStyle w:val="Btablefigureunbold"/>
            </w:pPr>
            <w:r w:rsidRPr="00600418">
              <w:t>60</w:t>
            </w:r>
            <w:r>
              <w:t>,</w:t>
            </w:r>
            <w:r w:rsidRPr="00600418">
              <w:t>422</w:t>
            </w:r>
          </w:p>
        </w:tc>
        <w:tc>
          <w:tcPr>
            <w:tcW w:w="1247" w:type="dxa"/>
            <w:tcBorders>
              <w:top w:val="nil"/>
              <w:bottom w:val="nil"/>
            </w:tcBorders>
          </w:tcPr>
          <w:p w14:paraId="51BB6487" w14:textId="77777777" w:rsidR="00F1314C" w:rsidRPr="00D771FD" w:rsidRDefault="00F1314C" w:rsidP="00ED1DB2">
            <w:pPr>
              <w:pStyle w:val="Btablefigureunbold"/>
            </w:pPr>
            <w:r w:rsidRPr="00600418">
              <w:t>63</w:t>
            </w:r>
            <w:r>
              <w:t>,</w:t>
            </w:r>
            <w:r w:rsidRPr="00600418">
              <w:t>480</w:t>
            </w:r>
          </w:p>
        </w:tc>
        <w:tc>
          <w:tcPr>
            <w:tcW w:w="1247" w:type="dxa"/>
            <w:tcBorders>
              <w:top w:val="nil"/>
              <w:bottom w:val="nil"/>
            </w:tcBorders>
          </w:tcPr>
          <w:p w14:paraId="1D0C6A3C" w14:textId="77777777" w:rsidR="00F1314C" w:rsidRPr="00D771FD" w:rsidRDefault="00F1314C" w:rsidP="00ED1DB2">
            <w:pPr>
              <w:pStyle w:val="Btablefigureunbold"/>
            </w:pPr>
            <w:r w:rsidRPr="00600418">
              <w:t>65</w:t>
            </w:r>
            <w:r>
              <w:t>,</w:t>
            </w:r>
            <w:r w:rsidRPr="00600418">
              <w:t>066</w:t>
            </w:r>
          </w:p>
        </w:tc>
        <w:tc>
          <w:tcPr>
            <w:tcW w:w="1247" w:type="dxa"/>
            <w:tcBorders>
              <w:top w:val="nil"/>
              <w:bottom w:val="nil"/>
            </w:tcBorders>
          </w:tcPr>
          <w:p w14:paraId="00543573" w14:textId="77777777" w:rsidR="00F1314C" w:rsidRPr="00D771FD" w:rsidRDefault="00F1314C" w:rsidP="00ED1DB2">
            <w:pPr>
              <w:pStyle w:val="BTablefigureBold"/>
            </w:pPr>
            <w:r w:rsidRPr="00600418">
              <w:t>276</w:t>
            </w:r>
            <w:r>
              <w:t>,</w:t>
            </w:r>
            <w:r w:rsidRPr="00600418">
              <w:t>681</w:t>
            </w:r>
          </w:p>
        </w:tc>
      </w:tr>
      <w:tr w:rsidR="00F1314C" w14:paraId="0AD049B3" w14:textId="77777777" w:rsidTr="00ED1DB2">
        <w:tc>
          <w:tcPr>
            <w:tcW w:w="2816" w:type="dxa"/>
            <w:tcBorders>
              <w:top w:val="nil"/>
              <w:bottom w:val="nil"/>
            </w:tcBorders>
          </w:tcPr>
          <w:p w14:paraId="5EFF7BAA" w14:textId="77777777" w:rsidR="00F1314C" w:rsidRPr="00EA3914" w:rsidRDefault="00F1314C" w:rsidP="00ED1DB2">
            <w:pPr>
              <w:pStyle w:val="Btabletextunbold"/>
              <w:rPr>
                <w:b/>
              </w:rPr>
            </w:pPr>
            <w:r w:rsidRPr="00AE6F2E">
              <w:t xml:space="preserve">Works-in-progress </w:t>
            </w:r>
          </w:p>
        </w:tc>
        <w:tc>
          <w:tcPr>
            <w:tcW w:w="1247" w:type="dxa"/>
            <w:tcBorders>
              <w:top w:val="nil"/>
              <w:bottom w:val="nil"/>
            </w:tcBorders>
          </w:tcPr>
          <w:p w14:paraId="0A38103D" w14:textId="77777777" w:rsidR="00F1314C" w:rsidRPr="00D771FD" w:rsidRDefault="00F1314C" w:rsidP="00ED1DB2">
            <w:pPr>
              <w:pStyle w:val="Btablefigureunbold"/>
            </w:pPr>
            <w:r w:rsidRPr="00600418">
              <w:t>668</w:t>
            </w:r>
            <w:r>
              <w:t>,</w:t>
            </w:r>
            <w:r w:rsidRPr="00600418">
              <w:t>614</w:t>
            </w:r>
          </w:p>
        </w:tc>
        <w:tc>
          <w:tcPr>
            <w:tcW w:w="1247" w:type="dxa"/>
            <w:tcBorders>
              <w:top w:val="nil"/>
              <w:bottom w:val="nil"/>
            </w:tcBorders>
          </w:tcPr>
          <w:p w14:paraId="23D3A1B8" w14:textId="77777777" w:rsidR="00F1314C" w:rsidRPr="00D771FD" w:rsidRDefault="00F1314C" w:rsidP="00ED1DB2">
            <w:pPr>
              <w:pStyle w:val="Btablefigureunbold"/>
            </w:pPr>
            <w:r w:rsidRPr="00600418">
              <w:t>538</w:t>
            </w:r>
            <w:r>
              <w:t>,</w:t>
            </w:r>
            <w:r w:rsidRPr="00600418">
              <w:t>800</w:t>
            </w:r>
          </w:p>
        </w:tc>
        <w:tc>
          <w:tcPr>
            <w:tcW w:w="1247" w:type="dxa"/>
            <w:tcBorders>
              <w:top w:val="nil"/>
              <w:bottom w:val="nil"/>
            </w:tcBorders>
          </w:tcPr>
          <w:p w14:paraId="08EFD41B" w14:textId="77777777" w:rsidR="00F1314C" w:rsidRPr="00D771FD" w:rsidRDefault="00F1314C" w:rsidP="00ED1DB2">
            <w:pPr>
              <w:pStyle w:val="Btablefigureunbold"/>
            </w:pPr>
            <w:r w:rsidRPr="00600418">
              <w:t>263</w:t>
            </w:r>
            <w:r>
              <w:t>,</w:t>
            </w:r>
            <w:r w:rsidRPr="00600418">
              <w:t>587</w:t>
            </w:r>
          </w:p>
        </w:tc>
        <w:tc>
          <w:tcPr>
            <w:tcW w:w="1247" w:type="dxa"/>
            <w:tcBorders>
              <w:top w:val="nil"/>
              <w:bottom w:val="nil"/>
            </w:tcBorders>
          </w:tcPr>
          <w:p w14:paraId="73A8D57D" w14:textId="77777777" w:rsidR="00F1314C" w:rsidRPr="00D771FD" w:rsidRDefault="00F1314C" w:rsidP="00ED1DB2">
            <w:pPr>
              <w:pStyle w:val="Btablefigureunbold"/>
            </w:pPr>
            <w:r w:rsidRPr="00600418">
              <w:t>74</w:t>
            </w:r>
            <w:r>
              <w:t>,</w:t>
            </w:r>
            <w:r w:rsidRPr="00600418">
              <w:t>614</w:t>
            </w:r>
          </w:p>
        </w:tc>
        <w:tc>
          <w:tcPr>
            <w:tcW w:w="1247" w:type="dxa"/>
            <w:tcBorders>
              <w:top w:val="nil"/>
              <w:bottom w:val="nil"/>
            </w:tcBorders>
          </w:tcPr>
          <w:p w14:paraId="2F1319C4" w14:textId="77777777" w:rsidR="00F1314C" w:rsidRPr="00D771FD" w:rsidRDefault="00F1314C" w:rsidP="00ED1DB2">
            <w:pPr>
              <w:pStyle w:val="BTablefigureBold"/>
            </w:pPr>
            <w:r w:rsidRPr="00600418">
              <w:t>1</w:t>
            </w:r>
            <w:r>
              <w:t>,</w:t>
            </w:r>
            <w:r w:rsidRPr="00600418">
              <w:t>545</w:t>
            </w:r>
            <w:r>
              <w:t>,</w:t>
            </w:r>
            <w:r w:rsidRPr="00600418">
              <w:t>615</w:t>
            </w:r>
          </w:p>
        </w:tc>
      </w:tr>
      <w:tr w:rsidR="00F1314C" w14:paraId="52AFA323" w14:textId="77777777" w:rsidTr="00ED1DB2">
        <w:tc>
          <w:tcPr>
            <w:tcW w:w="2816" w:type="dxa"/>
            <w:tcBorders>
              <w:top w:val="nil"/>
              <w:bottom w:val="single" w:sz="4" w:space="0" w:color="auto"/>
            </w:tcBorders>
          </w:tcPr>
          <w:p w14:paraId="73A8152A" w14:textId="77777777" w:rsidR="00F1314C" w:rsidRPr="00EA3914" w:rsidRDefault="00F1314C" w:rsidP="00ED1DB2">
            <w:pPr>
              <w:pStyle w:val="Btabletextunbold"/>
              <w:rPr>
                <w:b/>
              </w:rPr>
            </w:pPr>
            <w:r w:rsidRPr="00EA3914">
              <w:rPr>
                <w:b/>
              </w:rPr>
              <w:t>Total</w:t>
            </w:r>
            <w:r>
              <w:rPr>
                <w:b/>
              </w:rPr>
              <w:t xml:space="preserve"> agency allocated program</w:t>
            </w:r>
          </w:p>
        </w:tc>
        <w:tc>
          <w:tcPr>
            <w:tcW w:w="1247" w:type="dxa"/>
            <w:tcBorders>
              <w:top w:val="nil"/>
              <w:bottom w:val="single" w:sz="4" w:space="0" w:color="auto"/>
            </w:tcBorders>
          </w:tcPr>
          <w:p w14:paraId="1240F4DB" w14:textId="77777777" w:rsidR="00F1314C" w:rsidRPr="00D771FD" w:rsidRDefault="00F1314C" w:rsidP="00ED1DB2">
            <w:pPr>
              <w:pStyle w:val="BTablefigureBold"/>
            </w:pPr>
            <w:r w:rsidRPr="006E15EA">
              <w:t>912</w:t>
            </w:r>
            <w:r>
              <w:t>,</w:t>
            </w:r>
            <w:r w:rsidRPr="006E15EA">
              <w:t>243</w:t>
            </w:r>
          </w:p>
        </w:tc>
        <w:tc>
          <w:tcPr>
            <w:tcW w:w="1247" w:type="dxa"/>
            <w:tcBorders>
              <w:top w:val="nil"/>
              <w:bottom w:val="single" w:sz="4" w:space="0" w:color="auto"/>
            </w:tcBorders>
          </w:tcPr>
          <w:p w14:paraId="60FE2E21" w14:textId="77777777" w:rsidR="00F1314C" w:rsidRPr="00D771FD" w:rsidRDefault="00F1314C" w:rsidP="00ED1DB2">
            <w:pPr>
              <w:pStyle w:val="BTablefigureBold"/>
            </w:pPr>
            <w:r w:rsidRPr="006E15EA">
              <w:t>852</w:t>
            </w:r>
            <w:r>
              <w:t>,</w:t>
            </w:r>
            <w:r w:rsidRPr="006E15EA">
              <w:t>154</w:t>
            </w:r>
          </w:p>
        </w:tc>
        <w:tc>
          <w:tcPr>
            <w:tcW w:w="1247" w:type="dxa"/>
            <w:tcBorders>
              <w:top w:val="nil"/>
              <w:bottom w:val="single" w:sz="4" w:space="0" w:color="auto"/>
            </w:tcBorders>
          </w:tcPr>
          <w:p w14:paraId="123C8726" w14:textId="77777777" w:rsidR="00F1314C" w:rsidRPr="00D771FD" w:rsidRDefault="00F1314C" w:rsidP="00ED1DB2">
            <w:pPr>
              <w:pStyle w:val="BTablefigureBold"/>
            </w:pPr>
            <w:r w:rsidRPr="006E15EA">
              <w:t>544</w:t>
            </w:r>
            <w:r>
              <w:t>,</w:t>
            </w:r>
            <w:r w:rsidRPr="006E15EA">
              <w:t>445</w:t>
            </w:r>
          </w:p>
        </w:tc>
        <w:tc>
          <w:tcPr>
            <w:tcW w:w="1247" w:type="dxa"/>
            <w:tcBorders>
              <w:top w:val="nil"/>
              <w:bottom w:val="single" w:sz="4" w:space="0" w:color="auto"/>
            </w:tcBorders>
          </w:tcPr>
          <w:p w14:paraId="37198A82" w14:textId="77777777" w:rsidR="00F1314C" w:rsidRPr="00D771FD" w:rsidRDefault="00F1314C" w:rsidP="00ED1DB2">
            <w:pPr>
              <w:pStyle w:val="BTablefigureBold"/>
            </w:pPr>
            <w:r w:rsidRPr="006E15EA">
              <w:t>294</w:t>
            </w:r>
            <w:r>
              <w:t>,</w:t>
            </w:r>
            <w:r w:rsidRPr="002800FA">
              <w:t>657</w:t>
            </w:r>
          </w:p>
        </w:tc>
        <w:tc>
          <w:tcPr>
            <w:tcW w:w="1247" w:type="dxa"/>
            <w:tcBorders>
              <w:top w:val="nil"/>
              <w:bottom w:val="single" w:sz="4" w:space="0" w:color="auto"/>
            </w:tcBorders>
          </w:tcPr>
          <w:p w14:paraId="69E35E90" w14:textId="77777777" w:rsidR="00F1314C" w:rsidRPr="00D771FD" w:rsidRDefault="00F1314C" w:rsidP="00ED1DB2">
            <w:pPr>
              <w:pStyle w:val="BTablefigureBold"/>
            </w:pPr>
            <w:r w:rsidRPr="006E15EA">
              <w:t>2</w:t>
            </w:r>
            <w:r>
              <w:t>,</w:t>
            </w:r>
            <w:r w:rsidRPr="006E15EA">
              <w:t>603</w:t>
            </w:r>
            <w:r>
              <w:t>,</w:t>
            </w:r>
            <w:r w:rsidRPr="006E15EA">
              <w:t>499</w:t>
            </w:r>
          </w:p>
        </w:tc>
      </w:tr>
      <w:tr w:rsidR="00F1314C" w14:paraId="47CE763A" w14:textId="77777777" w:rsidTr="00ED1DB2">
        <w:trPr>
          <w:trHeight w:val="624"/>
        </w:trPr>
        <w:tc>
          <w:tcPr>
            <w:tcW w:w="2816" w:type="dxa"/>
            <w:tcBorders>
              <w:top w:val="single" w:sz="4" w:space="0" w:color="auto"/>
              <w:bottom w:val="single" w:sz="4" w:space="0" w:color="auto"/>
            </w:tcBorders>
          </w:tcPr>
          <w:p w14:paraId="371253FA" w14:textId="77777777" w:rsidR="00F1314C" w:rsidRPr="00EA3914" w:rsidRDefault="00F1314C" w:rsidP="00ED1DB2">
            <w:pPr>
              <w:pStyle w:val="Btabletextunbold"/>
              <w:rPr>
                <w:b/>
              </w:rPr>
            </w:pPr>
            <w:r>
              <w:rPr>
                <w:b/>
              </w:rPr>
              <w:t>Infrastructure investment provisions</w:t>
            </w:r>
          </w:p>
        </w:tc>
        <w:tc>
          <w:tcPr>
            <w:tcW w:w="1247" w:type="dxa"/>
            <w:tcBorders>
              <w:top w:val="single" w:sz="4" w:space="0" w:color="auto"/>
              <w:bottom w:val="single" w:sz="4" w:space="0" w:color="auto"/>
            </w:tcBorders>
          </w:tcPr>
          <w:p w14:paraId="552C64A0" w14:textId="77777777" w:rsidR="00F1314C" w:rsidRPr="00D771FD" w:rsidRDefault="00F1314C" w:rsidP="00ED1DB2">
            <w:pPr>
              <w:pStyle w:val="BTablefigureBold"/>
            </w:pPr>
            <w:r>
              <w:t>1,278</w:t>
            </w:r>
          </w:p>
        </w:tc>
        <w:tc>
          <w:tcPr>
            <w:tcW w:w="1247" w:type="dxa"/>
            <w:tcBorders>
              <w:top w:val="single" w:sz="4" w:space="0" w:color="auto"/>
              <w:bottom w:val="single" w:sz="4" w:space="0" w:color="auto"/>
            </w:tcBorders>
          </w:tcPr>
          <w:p w14:paraId="231D40EB" w14:textId="77777777" w:rsidR="00F1314C" w:rsidRPr="00D771FD" w:rsidRDefault="00F1314C" w:rsidP="00ED1DB2">
            <w:pPr>
              <w:pStyle w:val="BTablefigureBold"/>
            </w:pPr>
            <w:r>
              <w:t>434,953</w:t>
            </w:r>
          </w:p>
        </w:tc>
        <w:tc>
          <w:tcPr>
            <w:tcW w:w="1247" w:type="dxa"/>
            <w:tcBorders>
              <w:top w:val="single" w:sz="4" w:space="0" w:color="auto"/>
              <w:bottom w:val="single" w:sz="4" w:space="0" w:color="auto"/>
            </w:tcBorders>
          </w:tcPr>
          <w:p w14:paraId="34503556" w14:textId="77777777" w:rsidR="00F1314C" w:rsidRPr="00D771FD" w:rsidRDefault="00F1314C" w:rsidP="00ED1DB2">
            <w:pPr>
              <w:pStyle w:val="BTablefigureBold"/>
            </w:pPr>
            <w:r>
              <w:t>569,052</w:t>
            </w:r>
          </w:p>
        </w:tc>
        <w:tc>
          <w:tcPr>
            <w:tcW w:w="1247" w:type="dxa"/>
            <w:tcBorders>
              <w:top w:val="single" w:sz="4" w:space="0" w:color="auto"/>
              <w:bottom w:val="single" w:sz="4" w:space="0" w:color="auto"/>
            </w:tcBorders>
          </w:tcPr>
          <w:p w14:paraId="041B0667" w14:textId="77777777" w:rsidR="00F1314C" w:rsidRPr="00D771FD" w:rsidRDefault="00F1314C" w:rsidP="00ED1DB2">
            <w:pPr>
              <w:pStyle w:val="BTablefigureBold"/>
            </w:pPr>
            <w:r>
              <w:t>694,850</w:t>
            </w:r>
          </w:p>
        </w:tc>
        <w:tc>
          <w:tcPr>
            <w:tcW w:w="1247" w:type="dxa"/>
            <w:tcBorders>
              <w:top w:val="single" w:sz="4" w:space="0" w:color="auto"/>
              <w:bottom w:val="single" w:sz="4" w:space="0" w:color="auto"/>
            </w:tcBorders>
          </w:tcPr>
          <w:p w14:paraId="1BD14EF3" w14:textId="77777777" w:rsidR="00F1314C" w:rsidRPr="00D771FD" w:rsidRDefault="00F1314C" w:rsidP="00ED1DB2">
            <w:pPr>
              <w:pStyle w:val="BTablefigureBold"/>
            </w:pPr>
            <w:r>
              <w:t>1,700,133</w:t>
            </w:r>
          </w:p>
        </w:tc>
      </w:tr>
      <w:tr w:rsidR="00F1314C" w14:paraId="6D69D5FA" w14:textId="77777777" w:rsidTr="00ED1DB2">
        <w:trPr>
          <w:trHeight w:val="283"/>
        </w:trPr>
        <w:tc>
          <w:tcPr>
            <w:tcW w:w="2816" w:type="dxa"/>
            <w:tcBorders>
              <w:top w:val="single" w:sz="4" w:space="0" w:color="auto"/>
              <w:bottom w:val="single" w:sz="4" w:space="0" w:color="auto"/>
            </w:tcBorders>
          </w:tcPr>
          <w:p w14:paraId="569A6084" w14:textId="77777777" w:rsidR="00F1314C" w:rsidRPr="00EA3914" w:rsidRDefault="00F1314C" w:rsidP="00ED1DB2">
            <w:pPr>
              <w:pStyle w:val="Btabletextunbold"/>
              <w:rPr>
                <w:b/>
              </w:rPr>
            </w:pPr>
            <w:r>
              <w:rPr>
                <w:b/>
              </w:rPr>
              <w:t>Total Infrastructure Investment Program</w:t>
            </w:r>
          </w:p>
        </w:tc>
        <w:tc>
          <w:tcPr>
            <w:tcW w:w="1247" w:type="dxa"/>
            <w:tcBorders>
              <w:top w:val="single" w:sz="4" w:space="0" w:color="auto"/>
              <w:bottom w:val="single" w:sz="4" w:space="0" w:color="auto"/>
            </w:tcBorders>
          </w:tcPr>
          <w:p w14:paraId="7B7592CC" w14:textId="77777777" w:rsidR="00F1314C" w:rsidRPr="00D771FD" w:rsidRDefault="00F1314C" w:rsidP="00ED1DB2">
            <w:pPr>
              <w:pStyle w:val="BTablefigureBold"/>
            </w:pPr>
            <w:r>
              <w:t>913,521</w:t>
            </w:r>
          </w:p>
        </w:tc>
        <w:tc>
          <w:tcPr>
            <w:tcW w:w="1247" w:type="dxa"/>
            <w:tcBorders>
              <w:top w:val="single" w:sz="4" w:space="0" w:color="auto"/>
              <w:bottom w:val="single" w:sz="4" w:space="0" w:color="auto"/>
            </w:tcBorders>
          </w:tcPr>
          <w:p w14:paraId="688D9D0F" w14:textId="77777777" w:rsidR="00F1314C" w:rsidRPr="00D771FD" w:rsidRDefault="00F1314C" w:rsidP="00ED1DB2">
            <w:pPr>
              <w:pStyle w:val="BTablefigureBold"/>
            </w:pPr>
            <w:r>
              <w:t>1,287,107</w:t>
            </w:r>
          </w:p>
        </w:tc>
        <w:tc>
          <w:tcPr>
            <w:tcW w:w="1247" w:type="dxa"/>
            <w:tcBorders>
              <w:top w:val="single" w:sz="4" w:space="0" w:color="auto"/>
              <w:bottom w:val="single" w:sz="4" w:space="0" w:color="auto"/>
            </w:tcBorders>
          </w:tcPr>
          <w:p w14:paraId="1BCF3985" w14:textId="77777777" w:rsidR="00F1314C" w:rsidRPr="00D771FD" w:rsidRDefault="00F1314C" w:rsidP="00ED1DB2">
            <w:pPr>
              <w:pStyle w:val="BTablefigureBold"/>
            </w:pPr>
            <w:r>
              <w:t>1,113,497</w:t>
            </w:r>
          </w:p>
        </w:tc>
        <w:tc>
          <w:tcPr>
            <w:tcW w:w="1247" w:type="dxa"/>
            <w:tcBorders>
              <w:top w:val="single" w:sz="4" w:space="0" w:color="auto"/>
              <w:bottom w:val="single" w:sz="4" w:space="0" w:color="auto"/>
            </w:tcBorders>
          </w:tcPr>
          <w:p w14:paraId="77DE5A76" w14:textId="77777777" w:rsidR="00F1314C" w:rsidRPr="00D771FD" w:rsidRDefault="00F1314C" w:rsidP="00ED1DB2">
            <w:pPr>
              <w:pStyle w:val="BTablefigureBold"/>
            </w:pPr>
            <w:r>
              <w:t>989,507</w:t>
            </w:r>
          </w:p>
        </w:tc>
        <w:tc>
          <w:tcPr>
            <w:tcW w:w="1247" w:type="dxa"/>
            <w:tcBorders>
              <w:top w:val="single" w:sz="4" w:space="0" w:color="auto"/>
              <w:bottom w:val="single" w:sz="4" w:space="0" w:color="auto"/>
            </w:tcBorders>
          </w:tcPr>
          <w:p w14:paraId="28415515" w14:textId="77777777" w:rsidR="00F1314C" w:rsidRPr="00D771FD" w:rsidRDefault="00F1314C" w:rsidP="00ED1DB2">
            <w:pPr>
              <w:pStyle w:val="BTablefigureBold"/>
            </w:pPr>
            <w:r>
              <w:t>4,303,632</w:t>
            </w:r>
          </w:p>
        </w:tc>
      </w:tr>
    </w:tbl>
    <w:p w14:paraId="1042BF60" w14:textId="77777777" w:rsidR="00F1314C" w:rsidRPr="00641C93" w:rsidRDefault="00F1314C" w:rsidP="00ED1DB2">
      <w:pPr>
        <w:pStyle w:val="BSnotetext"/>
      </w:pPr>
      <w:r w:rsidRPr="00641C93">
        <w:rPr>
          <w:rFonts w:eastAsiaTheme="minorHAnsi"/>
          <w:b/>
          <w:bCs/>
        </w:rPr>
        <w:t>Note</w:t>
      </w:r>
      <w:r>
        <w:rPr>
          <w:rFonts w:eastAsiaTheme="minorHAnsi"/>
          <w:b/>
          <w:bCs/>
          <w:lang w:val="en-AU"/>
        </w:rPr>
        <w:t>s</w:t>
      </w:r>
      <w:r w:rsidRPr="00641C93">
        <w:rPr>
          <w:rFonts w:eastAsiaTheme="minorHAnsi"/>
          <w:b/>
          <w:bCs/>
        </w:rPr>
        <w:t>:</w:t>
      </w:r>
      <w:r w:rsidRPr="00613319">
        <w:t xml:space="preserve"> </w:t>
      </w:r>
      <w:r w:rsidRPr="00641C93">
        <w:t>Numbers may not add due to rounding.</w:t>
      </w:r>
    </w:p>
    <w:p w14:paraId="6BB47A8C" w14:textId="77777777" w:rsidR="00F1314C" w:rsidRPr="00784A01" w:rsidRDefault="00F1314C" w:rsidP="00186D03">
      <w:pPr>
        <w:pStyle w:val="BNotelist"/>
        <w:numPr>
          <w:ilvl w:val="0"/>
          <w:numId w:val="58"/>
        </w:numPr>
      </w:pPr>
      <w:r w:rsidRPr="00784A01">
        <w:t xml:space="preserve">The Government will continue to grow public housing by investing $160 million over six years, with $80 million held in provision. </w:t>
      </w:r>
    </w:p>
    <w:p w14:paraId="05CE414D" w14:textId="77777777" w:rsidR="00F1314C" w:rsidRDefault="00F1314C">
      <w:pPr>
        <w:rPr>
          <w:rFonts w:ascii="Calibri" w:eastAsia="Times New Roman" w:hAnsi="Calibri" w:cs="Times New Roman"/>
          <w:sz w:val="18"/>
          <w:szCs w:val="16"/>
          <w:highlight w:val="yellow"/>
          <w:lang w:val="x-none" w:eastAsia="en-AU"/>
        </w:rPr>
      </w:pPr>
      <w:r>
        <w:rPr>
          <w:highlight w:val="yellow"/>
        </w:rPr>
        <w:br w:type="page"/>
      </w:r>
    </w:p>
    <w:p w14:paraId="54ABE4F0" w14:textId="77777777" w:rsidR="00F1314C" w:rsidRPr="00794972" w:rsidRDefault="00F1314C" w:rsidP="00ED1DB2">
      <w:pPr>
        <w:pStyle w:val="Heading3"/>
      </w:pPr>
      <w:bookmarkStart w:id="233" w:name="_Toc63586698"/>
      <w:r w:rsidRPr="00794972">
        <w:t xml:space="preserve">Public Trading Enterprises </w:t>
      </w:r>
      <w:r>
        <w:t>Infrastructure</w:t>
      </w:r>
      <w:r w:rsidRPr="00794972">
        <w:t xml:space="preserve"> Program</w:t>
      </w:r>
      <w:r>
        <w:t>s</w:t>
      </w:r>
      <w:bookmarkEnd w:id="233"/>
    </w:p>
    <w:p w14:paraId="617AAD58" w14:textId="77777777" w:rsidR="00F1314C" w:rsidRDefault="00F1314C" w:rsidP="00ED1DB2">
      <w:pPr>
        <w:pStyle w:val="Bbodytext"/>
      </w:pPr>
      <w:r w:rsidRPr="00BB0844">
        <w:t>In 20</w:t>
      </w:r>
      <w:r>
        <w:t>20</w:t>
      </w:r>
      <w:r w:rsidRPr="00BB0844">
        <w:t>-2</w:t>
      </w:r>
      <w:r>
        <w:t>1</w:t>
      </w:r>
      <w:r w:rsidRPr="00BB0844">
        <w:t xml:space="preserve">, Public Trading Enterprises </w:t>
      </w:r>
      <w:r>
        <w:t xml:space="preserve">(PTEs) with their own infrastructure programs </w:t>
      </w:r>
      <w:r w:rsidRPr="00BB0844">
        <w:t xml:space="preserve">are expected to undertake new works </w:t>
      </w:r>
      <w:r w:rsidRPr="00B16D1F">
        <w:t>totalling $</w:t>
      </w:r>
      <w:r>
        <w:t>312</w:t>
      </w:r>
      <w:r w:rsidRPr="00B16D1F">
        <w:t> </w:t>
      </w:r>
      <w:r>
        <w:t>m</w:t>
      </w:r>
      <w:r w:rsidRPr="00B16D1F">
        <w:t>illion</w:t>
      </w:r>
      <w:r>
        <w:t xml:space="preserve">. </w:t>
      </w:r>
      <w:r w:rsidRPr="00BB0844">
        <w:t xml:space="preserve">These works are </w:t>
      </w:r>
      <w:r>
        <w:t>funded through each</w:t>
      </w:r>
      <w:r w:rsidRPr="00BB0844">
        <w:t xml:space="preserve"> </w:t>
      </w:r>
      <w:r>
        <w:t>entity’s</w:t>
      </w:r>
      <w:r w:rsidRPr="00BB0844">
        <w:t xml:space="preserve"> own-source revenue or borrowing</w:t>
      </w:r>
      <w:r>
        <w:t>, as detailed in Table 3.7.3</w:t>
      </w:r>
      <w:r w:rsidRPr="00BB0844">
        <w:t>.</w:t>
      </w:r>
    </w:p>
    <w:p w14:paraId="3A58E0DC" w14:textId="144A0962" w:rsidR="00F1314C" w:rsidRPr="00492754" w:rsidRDefault="00F1314C" w:rsidP="00ED1DB2">
      <w:pPr>
        <w:pStyle w:val="Caption"/>
      </w:pPr>
      <w:r>
        <w:t xml:space="preserve">Table </w:t>
      </w:r>
      <w:fldSimple w:instr=" STYLEREF 2 \s ">
        <w:r w:rsidR="007B546F">
          <w:rPr>
            <w:noProof/>
          </w:rPr>
          <w:t>3.7</w:t>
        </w:r>
      </w:fldSimple>
      <w:r>
        <w:t>.</w:t>
      </w:r>
      <w:fldSimple w:instr=" SEQ Table \* ARABIC \s 2 ">
        <w:r w:rsidR="007B546F">
          <w:rPr>
            <w:noProof/>
          </w:rPr>
          <w:t>3</w:t>
        </w:r>
      </w:fldSimple>
      <w:r>
        <w:t>: Summary of Public Trading Enterprises’ infrastructure program</w:t>
      </w:r>
    </w:p>
    <w:tbl>
      <w:tblPr>
        <w:tblStyle w:val="TableGrid"/>
        <w:tblW w:w="90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247"/>
        <w:gridCol w:w="1247"/>
        <w:gridCol w:w="1247"/>
        <w:gridCol w:w="1247"/>
        <w:gridCol w:w="1247"/>
      </w:tblGrid>
      <w:tr w:rsidR="00F1314C" w14:paraId="425FE311" w14:textId="77777777" w:rsidTr="00ED1DB2">
        <w:tc>
          <w:tcPr>
            <w:tcW w:w="2835" w:type="dxa"/>
            <w:tcBorders>
              <w:bottom w:val="single" w:sz="4" w:space="0" w:color="auto"/>
            </w:tcBorders>
          </w:tcPr>
          <w:p w14:paraId="7EB7343B" w14:textId="77777777" w:rsidR="00F1314C" w:rsidRPr="00641C93" w:rsidRDefault="00F1314C" w:rsidP="00ED1DB2">
            <w:pPr>
              <w:pStyle w:val="BTableHeadingRowRightAligned"/>
              <w:jc w:val="left"/>
            </w:pPr>
            <w:r>
              <w:t>Agency</w:t>
            </w:r>
          </w:p>
        </w:tc>
        <w:tc>
          <w:tcPr>
            <w:tcW w:w="1247" w:type="dxa"/>
            <w:tcBorders>
              <w:bottom w:val="single" w:sz="4" w:space="0" w:color="auto"/>
            </w:tcBorders>
          </w:tcPr>
          <w:p w14:paraId="555BB33E" w14:textId="77777777" w:rsidR="00F1314C" w:rsidRPr="00AE6F2E" w:rsidRDefault="00F1314C" w:rsidP="00ED1DB2">
            <w:pPr>
              <w:pStyle w:val="BTableHeadingRowRightAligned"/>
            </w:pPr>
            <w:r w:rsidRPr="00AE6F2E">
              <w:t>Financing</w:t>
            </w:r>
          </w:p>
          <w:p w14:paraId="39F83C72" w14:textId="77777777" w:rsidR="00F1314C" w:rsidRPr="00AE6F2E" w:rsidRDefault="00F1314C" w:rsidP="00ED1DB2">
            <w:pPr>
              <w:pStyle w:val="BTableHeadingRowRightAligned"/>
            </w:pPr>
            <w:r w:rsidRPr="00AE6F2E">
              <w:t>20</w:t>
            </w:r>
            <w:r>
              <w:t>20</w:t>
            </w:r>
            <w:r w:rsidRPr="00AE6F2E">
              <w:t>-2</w:t>
            </w:r>
            <w:r>
              <w:t>1</w:t>
            </w:r>
          </w:p>
          <w:p w14:paraId="0333C2FA" w14:textId="77777777" w:rsidR="00F1314C" w:rsidRDefault="00F1314C" w:rsidP="00ED1DB2">
            <w:pPr>
              <w:pStyle w:val="BTableHeadingRowRightAligned"/>
            </w:pPr>
            <w:r w:rsidRPr="00AE6F2E">
              <w:t>$’000</w:t>
            </w:r>
          </w:p>
        </w:tc>
        <w:tc>
          <w:tcPr>
            <w:tcW w:w="1247" w:type="dxa"/>
            <w:tcBorders>
              <w:bottom w:val="single" w:sz="4" w:space="0" w:color="auto"/>
            </w:tcBorders>
          </w:tcPr>
          <w:p w14:paraId="73CB90F6" w14:textId="77777777" w:rsidR="00F1314C" w:rsidRPr="00AE6F2E" w:rsidRDefault="00F1314C" w:rsidP="00ED1DB2">
            <w:pPr>
              <w:pStyle w:val="BTableHeadingRowRightAligned"/>
            </w:pPr>
            <w:r w:rsidRPr="00AE6F2E">
              <w:t>Financing</w:t>
            </w:r>
          </w:p>
          <w:p w14:paraId="63852AA6" w14:textId="77777777" w:rsidR="00F1314C" w:rsidRPr="00AE6F2E" w:rsidRDefault="00F1314C" w:rsidP="00ED1DB2">
            <w:pPr>
              <w:pStyle w:val="BTableHeadingRowRightAligned"/>
            </w:pPr>
            <w:r w:rsidRPr="00AE6F2E">
              <w:t>202</w:t>
            </w:r>
            <w:r>
              <w:t>1</w:t>
            </w:r>
            <w:r w:rsidRPr="00AE6F2E">
              <w:t>-2</w:t>
            </w:r>
            <w:r>
              <w:t>2</w:t>
            </w:r>
          </w:p>
          <w:p w14:paraId="06C207D6" w14:textId="77777777" w:rsidR="00F1314C" w:rsidRDefault="00F1314C" w:rsidP="00ED1DB2">
            <w:pPr>
              <w:pStyle w:val="BTableHeadingRowRightAligned"/>
            </w:pPr>
            <w:r w:rsidRPr="00AE6F2E">
              <w:t>$’000</w:t>
            </w:r>
          </w:p>
        </w:tc>
        <w:tc>
          <w:tcPr>
            <w:tcW w:w="1247" w:type="dxa"/>
            <w:tcBorders>
              <w:bottom w:val="single" w:sz="4" w:space="0" w:color="auto"/>
            </w:tcBorders>
          </w:tcPr>
          <w:p w14:paraId="5CB354F0" w14:textId="77777777" w:rsidR="00F1314C" w:rsidRPr="00AE6F2E" w:rsidRDefault="00F1314C" w:rsidP="00ED1DB2">
            <w:pPr>
              <w:pStyle w:val="BTableHeadingRowRightAligned"/>
            </w:pPr>
            <w:r w:rsidRPr="00AE6F2E">
              <w:t>Financing</w:t>
            </w:r>
          </w:p>
          <w:p w14:paraId="66CE5DDE" w14:textId="77777777" w:rsidR="00F1314C" w:rsidRPr="00AE6F2E" w:rsidRDefault="00F1314C" w:rsidP="00ED1DB2">
            <w:pPr>
              <w:pStyle w:val="BTableHeadingRowRightAligned"/>
            </w:pPr>
            <w:r w:rsidRPr="00AE6F2E">
              <w:t>202</w:t>
            </w:r>
            <w:r>
              <w:t>2</w:t>
            </w:r>
            <w:r w:rsidRPr="00AE6F2E">
              <w:t>-2</w:t>
            </w:r>
            <w:r>
              <w:t>3</w:t>
            </w:r>
          </w:p>
          <w:p w14:paraId="15F3EFF5" w14:textId="77777777" w:rsidR="00F1314C" w:rsidRDefault="00F1314C" w:rsidP="00ED1DB2">
            <w:pPr>
              <w:pStyle w:val="BTableHeadingRowRightAligned"/>
            </w:pPr>
            <w:r w:rsidRPr="00AE6F2E">
              <w:t>$’000</w:t>
            </w:r>
          </w:p>
        </w:tc>
        <w:tc>
          <w:tcPr>
            <w:tcW w:w="1247" w:type="dxa"/>
            <w:tcBorders>
              <w:bottom w:val="single" w:sz="4" w:space="0" w:color="auto"/>
            </w:tcBorders>
          </w:tcPr>
          <w:p w14:paraId="4A494978" w14:textId="77777777" w:rsidR="00F1314C" w:rsidRPr="00AE6F2E" w:rsidRDefault="00F1314C" w:rsidP="00ED1DB2">
            <w:pPr>
              <w:pStyle w:val="BTableHeadingRowRightAligned"/>
            </w:pPr>
            <w:r w:rsidRPr="00AE6F2E">
              <w:t>Financing</w:t>
            </w:r>
          </w:p>
          <w:p w14:paraId="789454A9" w14:textId="77777777" w:rsidR="00F1314C" w:rsidRPr="00AE6F2E" w:rsidRDefault="00F1314C" w:rsidP="00ED1DB2">
            <w:pPr>
              <w:pStyle w:val="BTableHeadingRowRightAligned"/>
            </w:pPr>
            <w:r w:rsidRPr="00AE6F2E">
              <w:t>202</w:t>
            </w:r>
            <w:r>
              <w:t>3</w:t>
            </w:r>
            <w:r w:rsidRPr="00AE6F2E">
              <w:t>-2</w:t>
            </w:r>
            <w:r>
              <w:t>4</w:t>
            </w:r>
          </w:p>
          <w:p w14:paraId="6D80CFF4" w14:textId="77777777" w:rsidR="00F1314C" w:rsidRDefault="00F1314C" w:rsidP="00ED1DB2">
            <w:pPr>
              <w:pStyle w:val="BTableHeadingRowRightAligned"/>
            </w:pPr>
            <w:r w:rsidRPr="00AE6F2E">
              <w:t>$’000</w:t>
            </w:r>
          </w:p>
        </w:tc>
        <w:tc>
          <w:tcPr>
            <w:tcW w:w="1247" w:type="dxa"/>
            <w:tcBorders>
              <w:bottom w:val="single" w:sz="4" w:space="0" w:color="auto"/>
            </w:tcBorders>
          </w:tcPr>
          <w:p w14:paraId="01B6A786" w14:textId="77777777" w:rsidR="00F1314C" w:rsidRPr="00AE6F2E" w:rsidRDefault="00F1314C" w:rsidP="00ED1DB2">
            <w:pPr>
              <w:pStyle w:val="BTableHeadingRowRightAligned"/>
            </w:pPr>
            <w:r w:rsidRPr="00AE6F2E">
              <w:t xml:space="preserve">Total </w:t>
            </w:r>
          </w:p>
          <w:p w14:paraId="57457819" w14:textId="77777777" w:rsidR="00F1314C" w:rsidRPr="00AE6F2E" w:rsidRDefault="00F1314C" w:rsidP="00ED1DB2">
            <w:pPr>
              <w:pStyle w:val="BTableHeadingRowRightAligned"/>
            </w:pPr>
          </w:p>
          <w:p w14:paraId="1F1D4EAC" w14:textId="77777777" w:rsidR="00F1314C" w:rsidRDefault="00F1314C" w:rsidP="00ED1DB2">
            <w:pPr>
              <w:pStyle w:val="BTableHeadingRowRightAligned"/>
            </w:pPr>
            <w:r w:rsidRPr="00AE6F2E">
              <w:t xml:space="preserve">$’000 </w:t>
            </w:r>
          </w:p>
        </w:tc>
      </w:tr>
      <w:tr w:rsidR="00F1314C" w14:paraId="05E2C1AF" w14:textId="77777777" w:rsidTr="00ED1DB2">
        <w:tc>
          <w:tcPr>
            <w:tcW w:w="2835" w:type="dxa"/>
            <w:tcBorders>
              <w:top w:val="single" w:sz="4" w:space="0" w:color="auto"/>
              <w:bottom w:val="nil"/>
            </w:tcBorders>
          </w:tcPr>
          <w:p w14:paraId="7396E10F" w14:textId="77777777" w:rsidR="00F1314C" w:rsidRDefault="00F1314C" w:rsidP="00ED1DB2">
            <w:pPr>
              <w:pStyle w:val="Btabletextunbold"/>
            </w:pPr>
            <w:r>
              <w:t>Cemeteries and Crematoria Authority</w:t>
            </w:r>
          </w:p>
        </w:tc>
        <w:tc>
          <w:tcPr>
            <w:tcW w:w="1247" w:type="dxa"/>
            <w:tcBorders>
              <w:top w:val="single" w:sz="4" w:space="0" w:color="auto"/>
              <w:bottom w:val="nil"/>
            </w:tcBorders>
          </w:tcPr>
          <w:p w14:paraId="7E44ED23" w14:textId="77777777" w:rsidR="00F1314C" w:rsidRDefault="00F1314C" w:rsidP="00ED1DB2">
            <w:pPr>
              <w:pStyle w:val="Btablefigureunbold"/>
            </w:pPr>
            <w:r w:rsidRPr="005628D0">
              <w:t>2,212</w:t>
            </w:r>
          </w:p>
        </w:tc>
        <w:tc>
          <w:tcPr>
            <w:tcW w:w="1247" w:type="dxa"/>
            <w:tcBorders>
              <w:top w:val="single" w:sz="4" w:space="0" w:color="auto"/>
              <w:bottom w:val="nil"/>
            </w:tcBorders>
          </w:tcPr>
          <w:p w14:paraId="354A5F1C" w14:textId="77777777" w:rsidR="00F1314C" w:rsidRDefault="00F1314C" w:rsidP="00ED1DB2">
            <w:pPr>
              <w:pStyle w:val="Btablefigureunbold"/>
            </w:pPr>
            <w:r w:rsidRPr="005628D0">
              <w:t>265</w:t>
            </w:r>
          </w:p>
        </w:tc>
        <w:tc>
          <w:tcPr>
            <w:tcW w:w="1247" w:type="dxa"/>
            <w:tcBorders>
              <w:top w:val="single" w:sz="4" w:space="0" w:color="auto"/>
              <w:bottom w:val="nil"/>
            </w:tcBorders>
          </w:tcPr>
          <w:p w14:paraId="012F97B5" w14:textId="77777777" w:rsidR="00F1314C" w:rsidRDefault="00F1314C" w:rsidP="00ED1DB2">
            <w:pPr>
              <w:pStyle w:val="Btablefigureunbold"/>
            </w:pPr>
            <w:r w:rsidRPr="005628D0">
              <w:t>265</w:t>
            </w:r>
          </w:p>
        </w:tc>
        <w:tc>
          <w:tcPr>
            <w:tcW w:w="1247" w:type="dxa"/>
            <w:tcBorders>
              <w:top w:val="single" w:sz="4" w:space="0" w:color="auto"/>
              <w:bottom w:val="nil"/>
            </w:tcBorders>
          </w:tcPr>
          <w:p w14:paraId="19DBA8C3" w14:textId="77777777" w:rsidR="00F1314C" w:rsidRDefault="00F1314C" w:rsidP="00ED1DB2">
            <w:pPr>
              <w:pStyle w:val="Btablefigureunbold"/>
            </w:pPr>
            <w:r w:rsidRPr="005628D0">
              <w:t>265</w:t>
            </w:r>
          </w:p>
        </w:tc>
        <w:tc>
          <w:tcPr>
            <w:tcW w:w="1247" w:type="dxa"/>
            <w:tcBorders>
              <w:top w:val="single" w:sz="4" w:space="0" w:color="auto"/>
              <w:bottom w:val="nil"/>
            </w:tcBorders>
          </w:tcPr>
          <w:p w14:paraId="1AE6088D" w14:textId="77777777" w:rsidR="00F1314C" w:rsidRDefault="00F1314C" w:rsidP="00ED1DB2">
            <w:pPr>
              <w:pStyle w:val="BTablefigureBold"/>
            </w:pPr>
            <w:r w:rsidRPr="005628D0">
              <w:t>3,007</w:t>
            </w:r>
          </w:p>
        </w:tc>
      </w:tr>
      <w:tr w:rsidR="00F1314C" w14:paraId="0E86E4CB" w14:textId="77777777" w:rsidTr="00ED1DB2">
        <w:tc>
          <w:tcPr>
            <w:tcW w:w="2835" w:type="dxa"/>
            <w:tcBorders>
              <w:top w:val="nil"/>
              <w:bottom w:val="nil"/>
            </w:tcBorders>
          </w:tcPr>
          <w:p w14:paraId="672D1819" w14:textId="77777777" w:rsidR="00F1314C" w:rsidRDefault="00F1314C" w:rsidP="00ED1DB2">
            <w:pPr>
              <w:pStyle w:val="Btabletextunbold"/>
            </w:pPr>
            <w:r w:rsidRPr="00AE6F2E">
              <w:t>City Renewal Authority</w:t>
            </w:r>
          </w:p>
        </w:tc>
        <w:tc>
          <w:tcPr>
            <w:tcW w:w="1247" w:type="dxa"/>
            <w:tcBorders>
              <w:top w:val="nil"/>
              <w:bottom w:val="nil"/>
            </w:tcBorders>
          </w:tcPr>
          <w:p w14:paraId="48025E25" w14:textId="77777777" w:rsidR="00F1314C" w:rsidRDefault="00F1314C" w:rsidP="00ED1DB2">
            <w:pPr>
              <w:pStyle w:val="Btablefigureunbold"/>
            </w:pPr>
            <w:r w:rsidRPr="005628D0">
              <w:t>1,733</w:t>
            </w:r>
          </w:p>
        </w:tc>
        <w:tc>
          <w:tcPr>
            <w:tcW w:w="1247" w:type="dxa"/>
            <w:tcBorders>
              <w:top w:val="nil"/>
              <w:bottom w:val="nil"/>
            </w:tcBorders>
          </w:tcPr>
          <w:p w14:paraId="1DE2988C" w14:textId="77777777" w:rsidR="00F1314C" w:rsidRDefault="00F1314C" w:rsidP="00ED1DB2">
            <w:pPr>
              <w:pStyle w:val="Btablefigureunbold"/>
            </w:pPr>
            <w:r w:rsidRPr="005628D0">
              <w:t>360</w:t>
            </w:r>
          </w:p>
        </w:tc>
        <w:tc>
          <w:tcPr>
            <w:tcW w:w="1247" w:type="dxa"/>
            <w:tcBorders>
              <w:top w:val="nil"/>
              <w:bottom w:val="nil"/>
            </w:tcBorders>
          </w:tcPr>
          <w:p w14:paraId="1902E3F1" w14:textId="77777777" w:rsidR="00F1314C" w:rsidRDefault="00F1314C" w:rsidP="00ED1DB2">
            <w:pPr>
              <w:pStyle w:val="Btablefigureunbold"/>
            </w:pPr>
            <w:r w:rsidRPr="005628D0">
              <w:t>0</w:t>
            </w:r>
          </w:p>
        </w:tc>
        <w:tc>
          <w:tcPr>
            <w:tcW w:w="1247" w:type="dxa"/>
            <w:tcBorders>
              <w:top w:val="nil"/>
              <w:bottom w:val="nil"/>
            </w:tcBorders>
          </w:tcPr>
          <w:p w14:paraId="1EEF470E" w14:textId="77777777" w:rsidR="00F1314C" w:rsidRDefault="00F1314C" w:rsidP="00ED1DB2">
            <w:pPr>
              <w:pStyle w:val="Btablefigureunbold"/>
            </w:pPr>
            <w:r w:rsidRPr="005628D0">
              <w:t>0</w:t>
            </w:r>
          </w:p>
        </w:tc>
        <w:tc>
          <w:tcPr>
            <w:tcW w:w="1247" w:type="dxa"/>
            <w:tcBorders>
              <w:top w:val="nil"/>
              <w:bottom w:val="nil"/>
            </w:tcBorders>
          </w:tcPr>
          <w:p w14:paraId="5C85A7E5" w14:textId="77777777" w:rsidR="00F1314C" w:rsidRDefault="00F1314C" w:rsidP="00ED1DB2">
            <w:pPr>
              <w:pStyle w:val="BTablefigureBold"/>
            </w:pPr>
            <w:r w:rsidRPr="005628D0">
              <w:t>2,093</w:t>
            </w:r>
          </w:p>
        </w:tc>
      </w:tr>
      <w:tr w:rsidR="00F1314C" w14:paraId="3968961E" w14:textId="77777777" w:rsidTr="00ED1DB2">
        <w:tc>
          <w:tcPr>
            <w:tcW w:w="2835" w:type="dxa"/>
            <w:tcBorders>
              <w:top w:val="nil"/>
              <w:bottom w:val="nil"/>
            </w:tcBorders>
          </w:tcPr>
          <w:p w14:paraId="68040919" w14:textId="77777777" w:rsidR="00F1314C" w:rsidRDefault="00F1314C" w:rsidP="00ED1DB2">
            <w:pPr>
              <w:pStyle w:val="Btabletextunbold"/>
            </w:pPr>
            <w:r w:rsidRPr="00AE6F2E">
              <w:t>Housing ACT</w:t>
            </w:r>
          </w:p>
        </w:tc>
        <w:tc>
          <w:tcPr>
            <w:tcW w:w="1247" w:type="dxa"/>
            <w:tcBorders>
              <w:top w:val="nil"/>
              <w:bottom w:val="nil"/>
            </w:tcBorders>
          </w:tcPr>
          <w:p w14:paraId="7DDDFD9D" w14:textId="77777777" w:rsidR="00F1314C" w:rsidRDefault="00F1314C" w:rsidP="00ED1DB2">
            <w:pPr>
              <w:pStyle w:val="Btablefigureunbold"/>
            </w:pPr>
            <w:r w:rsidRPr="005628D0">
              <w:t>89,449</w:t>
            </w:r>
          </w:p>
        </w:tc>
        <w:tc>
          <w:tcPr>
            <w:tcW w:w="1247" w:type="dxa"/>
            <w:tcBorders>
              <w:top w:val="nil"/>
              <w:bottom w:val="nil"/>
            </w:tcBorders>
          </w:tcPr>
          <w:p w14:paraId="485761B4" w14:textId="77777777" w:rsidR="00F1314C" w:rsidRDefault="00F1314C" w:rsidP="00ED1DB2">
            <w:pPr>
              <w:pStyle w:val="Btablefigureunbold"/>
            </w:pPr>
            <w:r w:rsidRPr="005628D0">
              <w:t>145,130</w:t>
            </w:r>
          </w:p>
        </w:tc>
        <w:tc>
          <w:tcPr>
            <w:tcW w:w="1247" w:type="dxa"/>
            <w:tcBorders>
              <w:top w:val="nil"/>
              <w:bottom w:val="nil"/>
            </w:tcBorders>
          </w:tcPr>
          <w:p w14:paraId="5B4BFEFF" w14:textId="77777777" w:rsidR="00F1314C" w:rsidRDefault="00F1314C" w:rsidP="00ED1DB2">
            <w:pPr>
              <w:pStyle w:val="Btablefigureunbold"/>
            </w:pPr>
            <w:r w:rsidRPr="005628D0">
              <w:t>120,279</w:t>
            </w:r>
          </w:p>
        </w:tc>
        <w:tc>
          <w:tcPr>
            <w:tcW w:w="1247" w:type="dxa"/>
            <w:tcBorders>
              <w:top w:val="nil"/>
              <w:bottom w:val="nil"/>
            </w:tcBorders>
          </w:tcPr>
          <w:p w14:paraId="0D8256DB" w14:textId="77777777" w:rsidR="00F1314C" w:rsidRDefault="00F1314C" w:rsidP="00ED1DB2">
            <w:pPr>
              <w:pStyle w:val="Btablefigureunbold"/>
            </w:pPr>
            <w:r w:rsidRPr="005628D0">
              <w:t>105,846</w:t>
            </w:r>
          </w:p>
        </w:tc>
        <w:tc>
          <w:tcPr>
            <w:tcW w:w="1247" w:type="dxa"/>
            <w:tcBorders>
              <w:top w:val="nil"/>
              <w:bottom w:val="nil"/>
            </w:tcBorders>
          </w:tcPr>
          <w:p w14:paraId="5C4AB758" w14:textId="77777777" w:rsidR="00F1314C" w:rsidRDefault="00F1314C" w:rsidP="00ED1DB2">
            <w:pPr>
              <w:pStyle w:val="BTablefigureBold"/>
            </w:pPr>
            <w:r w:rsidRPr="005628D0">
              <w:t>460,704</w:t>
            </w:r>
          </w:p>
        </w:tc>
      </w:tr>
      <w:tr w:rsidR="00F1314C" w14:paraId="1A26DC92" w14:textId="77777777" w:rsidTr="00ED1DB2">
        <w:tc>
          <w:tcPr>
            <w:tcW w:w="2835" w:type="dxa"/>
            <w:tcBorders>
              <w:top w:val="nil"/>
              <w:bottom w:val="nil"/>
            </w:tcBorders>
          </w:tcPr>
          <w:p w14:paraId="7C53CCFE" w14:textId="77777777" w:rsidR="00F1314C" w:rsidRDefault="00F1314C" w:rsidP="00ED1DB2">
            <w:pPr>
              <w:pStyle w:val="Btabletextunbold"/>
            </w:pPr>
            <w:r w:rsidRPr="00AE6F2E">
              <w:t>Icon Water</w:t>
            </w:r>
          </w:p>
        </w:tc>
        <w:tc>
          <w:tcPr>
            <w:tcW w:w="1247" w:type="dxa"/>
            <w:tcBorders>
              <w:top w:val="nil"/>
              <w:bottom w:val="nil"/>
            </w:tcBorders>
          </w:tcPr>
          <w:p w14:paraId="35EC3325" w14:textId="77777777" w:rsidR="00F1314C" w:rsidRDefault="00F1314C" w:rsidP="00ED1DB2">
            <w:pPr>
              <w:pStyle w:val="Btablefigureunbold"/>
            </w:pPr>
            <w:r w:rsidRPr="005628D0">
              <w:t>98,112</w:t>
            </w:r>
          </w:p>
        </w:tc>
        <w:tc>
          <w:tcPr>
            <w:tcW w:w="1247" w:type="dxa"/>
            <w:tcBorders>
              <w:top w:val="nil"/>
              <w:bottom w:val="nil"/>
            </w:tcBorders>
          </w:tcPr>
          <w:p w14:paraId="4172EA7B" w14:textId="77777777" w:rsidR="00F1314C" w:rsidRDefault="00F1314C" w:rsidP="00ED1DB2">
            <w:pPr>
              <w:pStyle w:val="Btablefigureunbold"/>
            </w:pPr>
            <w:r w:rsidRPr="005628D0">
              <w:t>85,506</w:t>
            </w:r>
          </w:p>
        </w:tc>
        <w:tc>
          <w:tcPr>
            <w:tcW w:w="1247" w:type="dxa"/>
            <w:tcBorders>
              <w:top w:val="nil"/>
              <w:bottom w:val="nil"/>
            </w:tcBorders>
          </w:tcPr>
          <w:p w14:paraId="709A5AEE" w14:textId="77777777" w:rsidR="00F1314C" w:rsidRDefault="00F1314C" w:rsidP="00ED1DB2">
            <w:pPr>
              <w:pStyle w:val="Btablefigureunbold"/>
            </w:pPr>
            <w:r w:rsidRPr="005628D0">
              <w:t>59,914</w:t>
            </w:r>
          </w:p>
        </w:tc>
        <w:tc>
          <w:tcPr>
            <w:tcW w:w="1247" w:type="dxa"/>
            <w:tcBorders>
              <w:top w:val="nil"/>
              <w:bottom w:val="nil"/>
            </w:tcBorders>
          </w:tcPr>
          <w:p w14:paraId="6C9F4C07" w14:textId="77777777" w:rsidR="00F1314C" w:rsidRDefault="00F1314C" w:rsidP="00ED1DB2">
            <w:pPr>
              <w:pStyle w:val="Btablefigureunbold"/>
            </w:pPr>
            <w:r w:rsidRPr="005628D0">
              <w:t>82,082</w:t>
            </w:r>
          </w:p>
        </w:tc>
        <w:tc>
          <w:tcPr>
            <w:tcW w:w="1247" w:type="dxa"/>
            <w:tcBorders>
              <w:top w:val="nil"/>
              <w:bottom w:val="nil"/>
            </w:tcBorders>
          </w:tcPr>
          <w:p w14:paraId="36349437" w14:textId="77777777" w:rsidR="00F1314C" w:rsidRDefault="00F1314C" w:rsidP="00ED1DB2">
            <w:pPr>
              <w:pStyle w:val="BTablefigureBold"/>
            </w:pPr>
            <w:r w:rsidRPr="005628D0">
              <w:t>325,614</w:t>
            </w:r>
          </w:p>
        </w:tc>
      </w:tr>
      <w:tr w:rsidR="00F1314C" w14:paraId="7D312502" w14:textId="77777777" w:rsidTr="00ED1DB2">
        <w:tc>
          <w:tcPr>
            <w:tcW w:w="2835" w:type="dxa"/>
            <w:tcBorders>
              <w:top w:val="nil"/>
              <w:bottom w:val="single" w:sz="4" w:space="0" w:color="auto"/>
            </w:tcBorders>
          </w:tcPr>
          <w:p w14:paraId="5FE897AB" w14:textId="77777777" w:rsidR="00F1314C" w:rsidRDefault="00F1314C" w:rsidP="00ED1DB2">
            <w:pPr>
              <w:pStyle w:val="Btabletextunbold"/>
            </w:pPr>
            <w:r w:rsidRPr="00AE6F2E">
              <w:t>Suburban Land Agency</w:t>
            </w:r>
          </w:p>
        </w:tc>
        <w:tc>
          <w:tcPr>
            <w:tcW w:w="1247" w:type="dxa"/>
            <w:tcBorders>
              <w:top w:val="nil"/>
              <w:bottom w:val="single" w:sz="4" w:space="0" w:color="auto"/>
            </w:tcBorders>
          </w:tcPr>
          <w:p w14:paraId="790F51A9" w14:textId="77777777" w:rsidR="00F1314C" w:rsidRDefault="00F1314C" w:rsidP="00ED1DB2">
            <w:pPr>
              <w:pStyle w:val="Btablefigureunbold"/>
            </w:pPr>
            <w:r w:rsidRPr="005628D0">
              <w:t>120,508</w:t>
            </w:r>
          </w:p>
        </w:tc>
        <w:tc>
          <w:tcPr>
            <w:tcW w:w="1247" w:type="dxa"/>
            <w:tcBorders>
              <w:top w:val="nil"/>
              <w:bottom w:val="single" w:sz="4" w:space="0" w:color="auto"/>
            </w:tcBorders>
          </w:tcPr>
          <w:p w14:paraId="5BBCB8BA" w14:textId="77777777" w:rsidR="00F1314C" w:rsidRDefault="00F1314C" w:rsidP="00ED1DB2">
            <w:pPr>
              <w:pStyle w:val="Btablefigureunbold"/>
            </w:pPr>
            <w:r w:rsidRPr="005628D0">
              <w:t>125,249</w:t>
            </w:r>
          </w:p>
        </w:tc>
        <w:tc>
          <w:tcPr>
            <w:tcW w:w="1247" w:type="dxa"/>
            <w:tcBorders>
              <w:top w:val="nil"/>
              <w:bottom w:val="single" w:sz="4" w:space="0" w:color="auto"/>
            </w:tcBorders>
          </w:tcPr>
          <w:p w14:paraId="7207ACFB" w14:textId="77777777" w:rsidR="00F1314C" w:rsidRDefault="00F1314C" w:rsidP="00ED1DB2">
            <w:pPr>
              <w:pStyle w:val="Btablefigureunbold"/>
            </w:pPr>
            <w:r w:rsidRPr="005628D0">
              <w:t>167,562</w:t>
            </w:r>
          </w:p>
        </w:tc>
        <w:tc>
          <w:tcPr>
            <w:tcW w:w="1247" w:type="dxa"/>
            <w:tcBorders>
              <w:top w:val="nil"/>
              <w:bottom w:val="single" w:sz="4" w:space="0" w:color="auto"/>
            </w:tcBorders>
          </w:tcPr>
          <w:p w14:paraId="2B840B3A" w14:textId="77777777" w:rsidR="00F1314C" w:rsidRDefault="00F1314C" w:rsidP="00ED1DB2">
            <w:pPr>
              <w:pStyle w:val="Btablefigureunbold"/>
            </w:pPr>
            <w:r w:rsidRPr="005628D0">
              <w:t>108,574</w:t>
            </w:r>
          </w:p>
        </w:tc>
        <w:tc>
          <w:tcPr>
            <w:tcW w:w="1247" w:type="dxa"/>
            <w:tcBorders>
              <w:top w:val="nil"/>
              <w:bottom w:val="single" w:sz="4" w:space="0" w:color="auto"/>
            </w:tcBorders>
          </w:tcPr>
          <w:p w14:paraId="03AF753C" w14:textId="77777777" w:rsidR="00F1314C" w:rsidRDefault="00F1314C" w:rsidP="00ED1DB2">
            <w:pPr>
              <w:pStyle w:val="BTablefigureBold"/>
            </w:pPr>
            <w:r w:rsidRPr="005628D0">
              <w:t>521,893</w:t>
            </w:r>
          </w:p>
        </w:tc>
      </w:tr>
      <w:tr w:rsidR="00F1314C" w14:paraId="09125A69" w14:textId="77777777" w:rsidTr="00ED1DB2">
        <w:tc>
          <w:tcPr>
            <w:tcW w:w="2835" w:type="dxa"/>
            <w:tcBorders>
              <w:top w:val="single" w:sz="4" w:space="0" w:color="auto"/>
            </w:tcBorders>
          </w:tcPr>
          <w:p w14:paraId="6165AFFE" w14:textId="77777777" w:rsidR="00F1314C" w:rsidRDefault="00F1314C" w:rsidP="00ED1DB2">
            <w:pPr>
              <w:pStyle w:val="Btabletextbold"/>
            </w:pPr>
            <w:r w:rsidRPr="00AE6F2E">
              <w:t>Total PTEs</w:t>
            </w:r>
          </w:p>
        </w:tc>
        <w:tc>
          <w:tcPr>
            <w:tcW w:w="1247" w:type="dxa"/>
            <w:tcBorders>
              <w:top w:val="single" w:sz="4" w:space="0" w:color="auto"/>
            </w:tcBorders>
          </w:tcPr>
          <w:p w14:paraId="151D7D44" w14:textId="77777777" w:rsidR="00F1314C" w:rsidRDefault="00F1314C" w:rsidP="00ED1DB2">
            <w:pPr>
              <w:pStyle w:val="BTablefigureBold"/>
            </w:pPr>
            <w:r w:rsidRPr="005628D0">
              <w:t>312,014</w:t>
            </w:r>
          </w:p>
        </w:tc>
        <w:tc>
          <w:tcPr>
            <w:tcW w:w="1247" w:type="dxa"/>
            <w:tcBorders>
              <w:top w:val="single" w:sz="4" w:space="0" w:color="auto"/>
            </w:tcBorders>
          </w:tcPr>
          <w:p w14:paraId="275B52F3" w14:textId="77777777" w:rsidR="00F1314C" w:rsidRDefault="00F1314C" w:rsidP="00ED1DB2">
            <w:pPr>
              <w:pStyle w:val="BTablefigureBold"/>
            </w:pPr>
            <w:r w:rsidRPr="005628D0">
              <w:t>356,510</w:t>
            </w:r>
          </w:p>
        </w:tc>
        <w:tc>
          <w:tcPr>
            <w:tcW w:w="1247" w:type="dxa"/>
            <w:tcBorders>
              <w:top w:val="single" w:sz="4" w:space="0" w:color="auto"/>
            </w:tcBorders>
          </w:tcPr>
          <w:p w14:paraId="758A056C" w14:textId="77777777" w:rsidR="00F1314C" w:rsidRDefault="00F1314C" w:rsidP="00ED1DB2">
            <w:pPr>
              <w:pStyle w:val="BTablefigureBold"/>
            </w:pPr>
            <w:r w:rsidRPr="005628D0">
              <w:t>348,020</w:t>
            </w:r>
          </w:p>
        </w:tc>
        <w:tc>
          <w:tcPr>
            <w:tcW w:w="1247" w:type="dxa"/>
            <w:tcBorders>
              <w:top w:val="single" w:sz="4" w:space="0" w:color="auto"/>
            </w:tcBorders>
          </w:tcPr>
          <w:p w14:paraId="4AFEF592" w14:textId="77777777" w:rsidR="00F1314C" w:rsidRDefault="00F1314C" w:rsidP="00ED1DB2">
            <w:pPr>
              <w:pStyle w:val="BTablefigureBold"/>
            </w:pPr>
            <w:r w:rsidRPr="005628D0">
              <w:t>296,767</w:t>
            </w:r>
          </w:p>
        </w:tc>
        <w:tc>
          <w:tcPr>
            <w:tcW w:w="1247" w:type="dxa"/>
            <w:tcBorders>
              <w:top w:val="single" w:sz="4" w:space="0" w:color="auto"/>
            </w:tcBorders>
          </w:tcPr>
          <w:p w14:paraId="321FCD43" w14:textId="77777777" w:rsidR="00F1314C" w:rsidRDefault="00F1314C" w:rsidP="00ED1DB2">
            <w:pPr>
              <w:pStyle w:val="BTablefigureBold"/>
            </w:pPr>
            <w:r w:rsidRPr="005628D0">
              <w:rPr>
                <w:bCs/>
              </w:rPr>
              <w:t>1,313,311</w:t>
            </w:r>
          </w:p>
        </w:tc>
      </w:tr>
    </w:tbl>
    <w:p w14:paraId="2023242C" w14:textId="77777777" w:rsidR="00F1314C" w:rsidRPr="0017660D" w:rsidRDefault="00F1314C" w:rsidP="00ED1DB2">
      <w:pPr>
        <w:pStyle w:val="Heading3"/>
      </w:pPr>
      <w:bookmarkStart w:id="234" w:name="_Toc63586699"/>
      <w:r>
        <w:t>Cemeteries and Crematoria Authority</w:t>
      </w:r>
      <w:bookmarkEnd w:id="234"/>
      <w:r>
        <w:t xml:space="preserve"> </w:t>
      </w:r>
    </w:p>
    <w:p w14:paraId="7F2F5E08" w14:textId="77777777" w:rsidR="00F1314C" w:rsidRPr="00641C93" w:rsidRDefault="00F1314C" w:rsidP="00ED1DB2">
      <w:pPr>
        <w:pStyle w:val="Bbodytext"/>
      </w:pPr>
      <w:r>
        <w:t>The Cemeteries and Crematoria Authority manages three cemeteries and a crematorium in the ACT. The Authority is responsible for ensuring that there are suitable interment options and adequate burial capacity for the ACT community.</w:t>
      </w:r>
    </w:p>
    <w:p w14:paraId="573765FF" w14:textId="77777777" w:rsidR="00F1314C" w:rsidRDefault="00F1314C" w:rsidP="00ED1DB2">
      <w:pPr>
        <w:pStyle w:val="Bbodytext"/>
      </w:pPr>
      <w:r>
        <w:t>Works during the period include completing construction of the Gungahlin crematorium and upgrading and enhancing the ACT public cemeteries at Gungahlin, Hall and Woden. This includes maintaining existing facilities and replacing plant and equipment when items have reached end of life.</w:t>
      </w:r>
    </w:p>
    <w:p w14:paraId="0350C2AE" w14:textId="77777777" w:rsidR="00F1314C" w:rsidRPr="00FB4B36" w:rsidRDefault="00F1314C" w:rsidP="00ED1DB2">
      <w:pPr>
        <w:pStyle w:val="Heading3"/>
      </w:pPr>
      <w:bookmarkStart w:id="235" w:name="_Toc63586700"/>
      <w:r>
        <w:t>City Renewal Authority</w:t>
      </w:r>
      <w:bookmarkEnd w:id="235"/>
      <w:r>
        <w:t xml:space="preserve"> </w:t>
      </w:r>
    </w:p>
    <w:p w14:paraId="4C4934EC" w14:textId="77777777" w:rsidR="00F1314C" w:rsidRDefault="00F1314C" w:rsidP="00ED1DB2">
      <w:pPr>
        <w:pStyle w:val="Bbodytext"/>
      </w:pPr>
      <w:r w:rsidRPr="00DF7B66">
        <w:rPr>
          <w:bdr w:val="nil"/>
        </w:rPr>
        <w:t xml:space="preserve">The City Renewal Authority is charged with </w:t>
      </w:r>
      <w:r>
        <w:rPr>
          <w:bdr w:val="nil"/>
        </w:rPr>
        <w:t xml:space="preserve">managing the successful revitalisation </w:t>
      </w:r>
      <w:r w:rsidRPr="00DF7B66">
        <w:rPr>
          <w:bdr w:val="nil"/>
        </w:rPr>
        <w:t xml:space="preserve">of central Canberra to make it a great place to live, </w:t>
      </w:r>
      <w:r w:rsidRPr="00CA74D9">
        <w:rPr>
          <w:bdr w:val="nil"/>
        </w:rPr>
        <w:t>work, explore and enjoy.</w:t>
      </w:r>
      <w:r>
        <w:rPr>
          <w:bdr w:val="nil"/>
        </w:rPr>
        <w:t xml:space="preserve"> The City Renewal Authority is</w:t>
      </w:r>
      <w:r w:rsidRPr="00DF7B66">
        <w:rPr>
          <w:bdr w:val="nil"/>
        </w:rPr>
        <w:t xml:space="preserve"> doing this by leading the transformation of the City Renewal Precinct, which spans Dickson, Northbourne Avenue, Haig Park, </w:t>
      </w:r>
      <w:r>
        <w:rPr>
          <w:bdr w:val="nil"/>
        </w:rPr>
        <w:t xml:space="preserve">Braddon, </w:t>
      </w:r>
      <w:r w:rsidRPr="00DF7B66">
        <w:rPr>
          <w:bdr w:val="nil"/>
        </w:rPr>
        <w:t xml:space="preserve">the city centre and </w:t>
      </w:r>
      <w:r>
        <w:rPr>
          <w:bdr w:val="nil"/>
        </w:rPr>
        <w:t>Acton Waterfront</w:t>
      </w:r>
      <w:r w:rsidRPr="00DF7B66">
        <w:rPr>
          <w:bdr w:val="nil"/>
        </w:rPr>
        <w:t>.</w:t>
      </w:r>
      <w:r w:rsidRPr="00651C3A">
        <w:rPr>
          <w:bdr w:val="nil"/>
        </w:rPr>
        <w:t xml:space="preserve"> </w:t>
      </w:r>
    </w:p>
    <w:p w14:paraId="2F8025EB" w14:textId="77777777" w:rsidR="00F1314C" w:rsidRPr="00DF7B66" w:rsidRDefault="00F1314C" w:rsidP="00ED1DB2">
      <w:pPr>
        <w:pStyle w:val="Bbodytext"/>
        <w:rPr>
          <w:bdr w:val="nil"/>
        </w:rPr>
      </w:pPr>
      <w:r w:rsidRPr="00DF7B66">
        <w:rPr>
          <w:bdr w:val="nil"/>
        </w:rPr>
        <w:t>In partnership with the community, private</w:t>
      </w:r>
      <w:r>
        <w:rPr>
          <w:bdr w:val="nil"/>
        </w:rPr>
        <w:t xml:space="preserve"> </w:t>
      </w:r>
      <w:r w:rsidRPr="00DF7B66">
        <w:rPr>
          <w:bdr w:val="nil"/>
        </w:rPr>
        <w:t>sector</w:t>
      </w:r>
      <w:r>
        <w:rPr>
          <w:bdr w:val="nil"/>
        </w:rPr>
        <w:t>,</w:t>
      </w:r>
      <w:r w:rsidRPr="00DF7B66">
        <w:rPr>
          <w:bdr w:val="nil"/>
        </w:rPr>
        <w:t xml:space="preserve"> and other government agencies, </w:t>
      </w:r>
      <w:r>
        <w:rPr>
          <w:bdr w:val="nil"/>
        </w:rPr>
        <w:t>the City Renewal Authority</w:t>
      </w:r>
      <w:r w:rsidRPr="00DF7B66">
        <w:rPr>
          <w:bdr w:val="nil"/>
        </w:rPr>
        <w:t xml:space="preserve"> will create a vital </w:t>
      </w:r>
      <w:r>
        <w:rPr>
          <w:bdr w:val="nil"/>
        </w:rPr>
        <w:t xml:space="preserve">and prosperous </w:t>
      </w:r>
      <w:r w:rsidRPr="00DF7B66">
        <w:rPr>
          <w:bdr w:val="nil"/>
        </w:rPr>
        <w:t xml:space="preserve">city heart through the delivery of </w:t>
      </w:r>
      <w:r>
        <w:rPr>
          <w:bdr w:val="nil"/>
        </w:rPr>
        <w:t xml:space="preserve">a people-centred, </w:t>
      </w:r>
      <w:r w:rsidRPr="00DF7B66">
        <w:rPr>
          <w:bdr w:val="nil"/>
        </w:rPr>
        <w:t>design-led</w:t>
      </w:r>
      <w:r>
        <w:rPr>
          <w:bdr w:val="nil"/>
        </w:rPr>
        <w:t xml:space="preserve"> and</w:t>
      </w:r>
      <w:r w:rsidRPr="00DF7B66">
        <w:rPr>
          <w:bdr w:val="nil"/>
        </w:rPr>
        <w:t xml:space="preserve"> </w:t>
      </w:r>
      <w:r>
        <w:rPr>
          <w:bdr w:val="nil"/>
        </w:rPr>
        <w:t>sustainable urban renewal program.</w:t>
      </w:r>
      <w:r w:rsidRPr="00DF7B66">
        <w:rPr>
          <w:bdr w:val="nil"/>
        </w:rPr>
        <w:t xml:space="preserve"> </w:t>
      </w:r>
    </w:p>
    <w:p w14:paraId="623B6D3A" w14:textId="77777777" w:rsidR="00F1314C" w:rsidRPr="00796E11" w:rsidRDefault="00F1314C" w:rsidP="00ED1DB2">
      <w:pPr>
        <w:pStyle w:val="Bbodytext"/>
      </w:pPr>
      <w:r w:rsidRPr="004A707B">
        <w:t xml:space="preserve">In addition to leading urban renewal within the precinct, the City Renewal Authority </w:t>
      </w:r>
      <w:r>
        <w:t>sells Government owned leases in the precinct</w:t>
      </w:r>
      <w:r w:rsidRPr="004A707B">
        <w:t xml:space="preserve"> on behalf of the Territory</w:t>
      </w:r>
      <w:r>
        <w:t xml:space="preserve"> – the Authority is actively undertaking design and development planning activities for future land </w:t>
      </w:r>
      <w:r w:rsidRPr="004A707B">
        <w:t xml:space="preserve">releases within the </w:t>
      </w:r>
      <w:r>
        <w:t>c</w:t>
      </w:r>
      <w:r w:rsidRPr="004A707B">
        <w:t xml:space="preserve">ity </w:t>
      </w:r>
      <w:r>
        <w:t>c</w:t>
      </w:r>
      <w:r w:rsidRPr="004A707B">
        <w:t>entre.</w:t>
      </w:r>
    </w:p>
    <w:p w14:paraId="1CDA4781" w14:textId="77777777" w:rsidR="00F1314C" w:rsidRPr="00FB4B36" w:rsidRDefault="00F1314C" w:rsidP="00ED1DB2">
      <w:pPr>
        <w:pStyle w:val="Heading3"/>
      </w:pPr>
      <w:bookmarkStart w:id="236" w:name="_Toc63586701"/>
      <w:r>
        <w:t>Housing ACT</w:t>
      </w:r>
      <w:bookmarkEnd w:id="236"/>
      <w:r>
        <w:t xml:space="preserve"> </w:t>
      </w:r>
    </w:p>
    <w:p w14:paraId="7CF5D5E2" w14:textId="77777777" w:rsidR="00F1314C" w:rsidRPr="004341E6" w:rsidRDefault="00F1314C" w:rsidP="00ED1DB2">
      <w:pPr>
        <w:pStyle w:val="Bbodytext"/>
      </w:pPr>
      <w:bookmarkStart w:id="237" w:name="_Hlk63006937"/>
      <w:r w:rsidRPr="004341E6">
        <w:t>Housing ACT undertakes a</w:t>
      </w:r>
      <w:r>
        <w:t>n annual</w:t>
      </w:r>
      <w:r w:rsidRPr="004341E6">
        <w:t xml:space="preserve"> program of building and purchasing</w:t>
      </w:r>
      <w:r>
        <w:t xml:space="preserve"> </w:t>
      </w:r>
      <w:r w:rsidRPr="004341E6">
        <w:t xml:space="preserve">properties, as well as upgrading and refurbishing </w:t>
      </w:r>
      <w:r>
        <w:t>homes</w:t>
      </w:r>
      <w:r w:rsidRPr="004341E6">
        <w:t xml:space="preserve"> to ensure they continue to meet the needs of tenants. </w:t>
      </w:r>
      <w:r w:rsidRPr="00674AC9">
        <w:t>In 2019</w:t>
      </w:r>
      <w:r>
        <w:noBreakHyphen/>
      </w:r>
      <w:r w:rsidRPr="00674AC9">
        <w:t>20, Hous</w:t>
      </w:r>
      <w:r w:rsidRPr="008E0660">
        <w:t xml:space="preserve">ing ACT </w:t>
      </w:r>
      <w:r w:rsidRPr="001C29A0">
        <w:t>commenced a $</w:t>
      </w:r>
      <w:r w:rsidRPr="00464895">
        <w:t>660</w:t>
      </w:r>
      <w:r w:rsidRPr="00674AC9">
        <w:t xml:space="preserve"> m</w:t>
      </w:r>
      <w:r w:rsidRPr="008E0660">
        <w:t xml:space="preserve">illion </w:t>
      </w:r>
      <w:r w:rsidRPr="001C29A0">
        <w:t>program to deliver 400 more public housing properties and renew another 1,000 over six years. Within this program, $</w:t>
      </w:r>
      <w:r w:rsidRPr="00464895">
        <w:t>160</w:t>
      </w:r>
      <w:r w:rsidRPr="00674AC9">
        <w:t> </w:t>
      </w:r>
      <w:r w:rsidRPr="008E0660">
        <w:t>million wi</w:t>
      </w:r>
      <w:r w:rsidRPr="001C29A0">
        <w:t>ll be contributed directly by the ACT Government and a further $500 million will be funded through the sale of Housing ACT properties that are nearing end of life.</w:t>
      </w:r>
      <w:r>
        <w:t xml:space="preserve"> </w:t>
      </w:r>
    </w:p>
    <w:p w14:paraId="7E1B3DE0" w14:textId="77777777" w:rsidR="00F1314C" w:rsidRPr="004341E6" w:rsidRDefault="00F1314C" w:rsidP="00ED1DB2">
      <w:pPr>
        <w:pStyle w:val="Bbodytext"/>
      </w:pPr>
      <w:r w:rsidRPr="004341E6">
        <w:t xml:space="preserve">The </w:t>
      </w:r>
      <w:r>
        <w:t xml:space="preserve">growth and renewal </w:t>
      </w:r>
      <w:r w:rsidRPr="004341E6">
        <w:t xml:space="preserve">of </w:t>
      </w:r>
      <w:r>
        <w:t xml:space="preserve">ACT’s </w:t>
      </w:r>
      <w:r w:rsidRPr="004341E6">
        <w:t>public housing p</w:t>
      </w:r>
      <w:r>
        <w:t>ortfolio is</w:t>
      </w:r>
      <w:r w:rsidRPr="004341E6">
        <w:t xml:space="preserve"> essential to meet the needs of </w:t>
      </w:r>
      <w:r>
        <w:t xml:space="preserve">our </w:t>
      </w:r>
      <w:r w:rsidRPr="004341E6">
        <w:t xml:space="preserve">current and future tenants, including applicants on the Social Housing Register. </w:t>
      </w:r>
    </w:p>
    <w:p w14:paraId="7621C776" w14:textId="77777777" w:rsidR="00F1314C" w:rsidRPr="004341E6" w:rsidRDefault="00F1314C" w:rsidP="00ED1DB2">
      <w:pPr>
        <w:pStyle w:val="Bbodytext"/>
      </w:pPr>
      <w:r w:rsidRPr="004341E6">
        <w:t xml:space="preserve">Housing ACT focuses on building properties </w:t>
      </w:r>
      <w:r>
        <w:t>which</w:t>
      </w:r>
      <w:r w:rsidRPr="004341E6">
        <w:t xml:space="preserve"> deliver a range of housing options for tenants. </w:t>
      </w:r>
      <w:r>
        <w:t>Types of p</w:t>
      </w:r>
      <w:r w:rsidRPr="004341E6">
        <w:t>roperties to be constructed or purchased</w:t>
      </w:r>
      <w:r>
        <w:t xml:space="preserve"> are generally proportionate to the demand expressed on Social Housing and transfer registers,</w:t>
      </w:r>
      <w:r w:rsidRPr="004341E6">
        <w:t xml:space="preserve"> includ</w:t>
      </w:r>
      <w:r>
        <w:t>ing</w:t>
      </w:r>
      <w:r w:rsidRPr="004341E6">
        <w:t xml:space="preserve"> larger homes with four or more bedrooms, and smaller</w:t>
      </w:r>
      <w:r>
        <w:t xml:space="preserve"> </w:t>
      </w:r>
      <w:r w:rsidRPr="004341E6">
        <w:t>scale two</w:t>
      </w:r>
      <w:r>
        <w:t>- and three</w:t>
      </w:r>
      <w:r w:rsidRPr="004341E6">
        <w:t xml:space="preserve">-bedroom developments. </w:t>
      </w:r>
      <w:r>
        <w:t>The</w:t>
      </w:r>
      <w:r w:rsidRPr="004341E6">
        <w:t xml:space="preserve"> structured and consistent approach to long-term management of the portfolio improves the quality</w:t>
      </w:r>
      <w:r>
        <w:t>, comfort and suitability of homes provided</w:t>
      </w:r>
      <w:r w:rsidRPr="004341E6">
        <w:t xml:space="preserve"> to tenants. </w:t>
      </w:r>
    </w:p>
    <w:p w14:paraId="08EDFB46" w14:textId="77777777" w:rsidR="00F1314C" w:rsidRPr="00F24DEC" w:rsidRDefault="00F1314C" w:rsidP="00ED1DB2">
      <w:pPr>
        <w:pStyle w:val="Heading3"/>
      </w:pPr>
      <w:bookmarkStart w:id="238" w:name="_Toc63586702"/>
      <w:bookmarkEnd w:id="237"/>
      <w:r w:rsidRPr="00915B7B">
        <w:t>Icon Water Limited</w:t>
      </w:r>
      <w:bookmarkEnd w:id="238"/>
      <w:r>
        <w:t xml:space="preserve"> </w:t>
      </w:r>
    </w:p>
    <w:p w14:paraId="2CCD5438" w14:textId="77777777" w:rsidR="00F1314C" w:rsidRDefault="00F1314C" w:rsidP="00ED1DB2">
      <w:pPr>
        <w:pStyle w:val="Bbodytext"/>
      </w:pPr>
      <w:r>
        <w:t xml:space="preserve">Icon Water Limited is an unlisted public company owned by the ACT Government. Icon Water owns and manages the assets used to provide water and sewerage services to the ACT and deliver bulk water to Queanbeyan. Icon Water also has an investment in the ACT’s energy distributor and retailer Evoenergy, through a joint venture of two partnerships with Jemena Limited and AGL Energy Limited. Key capital works projects for Icon Water in 2020-21 will include: </w:t>
      </w:r>
    </w:p>
    <w:p w14:paraId="5C24AD20" w14:textId="77777777" w:rsidR="00F1314C" w:rsidRDefault="00F1314C" w:rsidP="00BE5484">
      <w:pPr>
        <w:pStyle w:val="BBullet1"/>
        <w:tabs>
          <w:tab w:val="clear" w:pos="357"/>
          <w:tab w:val="left" w:pos="567"/>
        </w:tabs>
        <w:ind w:left="567" w:hanging="567"/>
      </w:pPr>
      <w:r>
        <w:t>increasing the capacity of the Belconnen trunk sewer system to accommodate population growth, and provide additional ventilation and odour control units;</w:t>
      </w:r>
    </w:p>
    <w:p w14:paraId="06129B17" w14:textId="77777777" w:rsidR="00F1314C" w:rsidRDefault="00F1314C" w:rsidP="00BE5484">
      <w:pPr>
        <w:pStyle w:val="BBullet1"/>
        <w:tabs>
          <w:tab w:val="clear" w:pos="357"/>
          <w:tab w:val="left" w:pos="567"/>
        </w:tabs>
        <w:ind w:left="567" w:hanging="567"/>
      </w:pPr>
      <w:r>
        <w:t>ongoing upgrades to the Lower Molonglo Water Quality Control Centre, which was constructed in the 1970s and requires substantial upgrades. The two major upgrade projects in 2020-21 will be continuation of the tertiary filter upgrade and renewal of the ageing high voltage electrical assets;</w:t>
      </w:r>
    </w:p>
    <w:p w14:paraId="12D47B81" w14:textId="77777777" w:rsidR="00F1314C" w:rsidRDefault="00F1314C" w:rsidP="00BE5484">
      <w:pPr>
        <w:pStyle w:val="BBullet1"/>
        <w:tabs>
          <w:tab w:val="clear" w:pos="357"/>
          <w:tab w:val="left" w:pos="567"/>
        </w:tabs>
        <w:ind w:left="567" w:hanging="567"/>
      </w:pPr>
      <w:r>
        <w:t>replacement of the old Mugga reservoir roof and also leak repairs to ensure continued provision of high-quality water to the community from this 60 year old asset;</w:t>
      </w:r>
    </w:p>
    <w:p w14:paraId="7C92B58A" w14:textId="77777777" w:rsidR="00F1314C" w:rsidRDefault="00F1314C" w:rsidP="00BE5484">
      <w:pPr>
        <w:pStyle w:val="BBullet1"/>
        <w:tabs>
          <w:tab w:val="clear" w:pos="357"/>
          <w:tab w:val="left" w:pos="567"/>
        </w:tabs>
        <w:ind w:left="567" w:hanging="567"/>
      </w:pPr>
      <w:r>
        <w:t>upgrading the Googong water treatment plant clarifier systems, which provide critical alternative water supply for the ACT and Queanbeyan;</w:t>
      </w:r>
    </w:p>
    <w:p w14:paraId="234B5962" w14:textId="77777777" w:rsidR="00F1314C" w:rsidRDefault="00F1314C" w:rsidP="00BE5484">
      <w:pPr>
        <w:pStyle w:val="BBullet1"/>
        <w:tabs>
          <w:tab w:val="clear" w:pos="357"/>
          <w:tab w:val="left" w:pos="567"/>
        </w:tabs>
        <w:ind w:left="567" w:hanging="567"/>
      </w:pPr>
      <w:r>
        <w:t>construction of the new One Tree Hill Reservoirs to provide high quality water to the “super high zone” of the new Taylor subdivision; and</w:t>
      </w:r>
    </w:p>
    <w:p w14:paraId="1CB0CDF5" w14:textId="77777777" w:rsidR="00F1314C" w:rsidRDefault="00F1314C" w:rsidP="00BE5484">
      <w:pPr>
        <w:pStyle w:val="BBullet1"/>
        <w:keepNext/>
        <w:keepLines/>
        <w:tabs>
          <w:tab w:val="clear" w:pos="357"/>
          <w:tab w:val="left" w:pos="567"/>
        </w:tabs>
        <w:ind w:left="567" w:hanging="567"/>
      </w:pPr>
      <w:r>
        <w:t>ongoing rehabilitation of both water and sewer networks to replace old and damaged pipes, ensuring a more reliable water supply and wastewater services to the community. This is part of a rolling program to maintain over 6,600 kilometres of water mains and sewer networks. In 2020-21, Icon Water plans to replace 6.9 kilometres of water mains, 16.3 kilometres of sewer mains and approximately 9,500 water meters.</w:t>
      </w:r>
    </w:p>
    <w:p w14:paraId="45DA032D" w14:textId="77777777" w:rsidR="00F1314C" w:rsidRPr="00FB4B36" w:rsidRDefault="00F1314C" w:rsidP="00ED1DB2">
      <w:pPr>
        <w:pStyle w:val="Heading3"/>
      </w:pPr>
      <w:bookmarkStart w:id="239" w:name="_Toc63586703"/>
      <w:r>
        <w:t>Suburban Land Agency</w:t>
      </w:r>
      <w:bookmarkEnd w:id="239"/>
      <w:r>
        <w:t xml:space="preserve"> </w:t>
      </w:r>
    </w:p>
    <w:p w14:paraId="57B8A0A6" w14:textId="77777777" w:rsidR="00F1314C" w:rsidRPr="00641C93" w:rsidRDefault="00F1314C" w:rsidP="00ED1DB2">
      <w:pPr>
        <w:pStyle w:val="Bbodytext"/>
      </w:pPr>
      <w:r w:rsidRPr="00641C93">
        <w:t xml:space="preserve">The Suburban Land Agency develops and releases residential, commercial, industrial and community land in new suburban estates and through urban renewal projects. </w:t>
      </w:r>
    </w:p>
    <w:p w14:paraId="60F7EF32" w14:textId="77777777" w:rsidR="00F1314C" w:rsidRPr="00641C93" w:rsidRDefault="00F1314C" w:rsidP="00ED1DB2">
      <w:pPr>
        <w:pStyle w:val="Bbodytext"/>
      </w:pPr>
      <w:r w:rsidRPr="00641C93">
        <w:t xml:space="preserve">The Suburban Land Agency buys and sells land leases on behalf of the Territory to deliver a mixture of public and private housing in new suburbs. The agency aims to increase the supply of affordable and community housing and carries out development of land in an environmentally sustainable way. </w:t>
      </w:r>
    </w:p>
    <w:p w14:paraId="22A04AC6" w14:textId="77777777" w:rsidR="00F1314C" w:rsidRDefault="00F1314C" w:rsidP="00ED1DB2">
      <w:pPr>
        <w:pStyle w:val="Bbodytext"/>
      </w:pPr>
      <w:r w:rsidRPr="00641C93">
        <w:t>Major estate developments over the next four years include the suburbs of Jacka and Taylor in Gungahlin; Whitlam in the Molonglo Valley; Ginninderry in Belconnen; Kingston</w:t>
      </w:r>
      <w:r>
        <w:t> </w:t>
      </w:r>
      <w:r w:rsidRPr="00641C93">
        <w:t xml:space="preserve">Foreshore and East Lake in Central Canberra. The Suburban Land Agency will also undertake infrastructure works in the Molonglo Valley region. </w:t>
      </w:r>
    </w:p>
    <w:p w14:paraId="7A616033" w14:textId="77777777" w:rsidR="00F1314C" w:rsidRDefault="00F1314C">
      <w:pPr>
        <w:rPr>
          <w:sz w:val="24"/>
        </w:rPr>
      </w:pPr>
      <w:r>
        <w:br w:type="page"/>
      </w:r>
    </w:p>
    <w:p w14:paraId="04B46F4E" w14:textId="77777777" w:rsidR="00F1314C" w:rsidRPr="00D73776" w:rsidRDefault="00F1314C" w:rsidP="00ED1DB2">
      <w:pPr>
        <w:pStyle w:val="Heading3"/>
      </w:pPr>
      <w:bookmarkStart w:id="240" w:name="_Toc63586704"/>
      <w:r w:rsidRPr="00D73776">
        <w:t>Indicative Land Release Program</w:t>
      </w:r>
      <w:bookmarkEnd w:id="240"/>
      <w:r w:rsidRPr="00D73776">
        <w:t xml:space="preserve"> </w:t>
      </w:r>
    </w:p>
    <w:p w14:paraId="191EB0AC" w14:textId="77777777" w:rsidR="00F1314C" w:rsidRPr="00641C93" w:rsidRDefault="00F1314C" w:rsidP="00ED1DB2">
      <w:pPr>
        <w:pStyle w:val="Bbodytext"/>
      </w:pPr>
      <w:r w:rsidRPr="00641C93">
        <w:t>The August 2020 EFU contained a detailed program of land release for the 2020-21 financial year as well as a brief outline of the updated four year program at that time, including 13,290 residential dwelling sites; 189,206 square metres of mixed-use land; 126,068 square metres of commercial land; 69,037 square metres of industrial land; and 259,475 square metres of community land.</w:t>
      </w:r>
    </w:p>
    <w:p w14:paraId="496C65D7" w14:textId="77777777" w:rsidR="00F1314C" w:rsidRPr="00641C93" w:rsidRDefault="00F1314C" w:rsidP="00ED1DB2">
      <w:pPr>
        <w:pStyle w:val="Bbodytext"/>
      </w:pPr>
      <w:r w:rsidRPr="00641C93">
        <w:t>At that time, there was significant uncertainty as to what impacts the COVID-19 pandemic would have on the property market. While lower demand was expected as a result of lower migration and therefore lower forecast population growth – as well as depressed economic conditions, Commonwealth and ACT Government stimulus programs such as Homebuilder, the extension of the Homebuyer concession scheme, conveyance duty concessions and record low interest rates were expected to stimulate the market and make buying or building a home more affordable.</w:t>
      </w:r>
    </w:p>
    <w:p w14:paraId="5E8BBB27" w14:textId="77777777" w:rsidR="00F1314C" w:rsidRPr="00641C93" w:rsidRDefault="00F1314C" w:rsidP="00ED1DB2">
      <w:pPr>
        <w:pStyle w:val="Bbodytext"/>
      </w:pPr>
      <w:r w:rsidRPr="00641C93">
        <w:t>Since that time, like the local economy more generally, the ACT property market has demonstrated its resilience reflecting confidence in the public health response, local job security and stable household incomes. Land sales have exceeded expectations with inventory and new releases being absorbed by the market and strong activity continuing in new housing construction.</w:t>
      </w:r>
    </w:p>
    <w:p w14:paraId="31979D09" w14:textId="77777777" w:rsidR="00F1314C" w:rsidRDefault="00F1314C" w:rsidP="00ED1DB2">
      <w:pPr>
        <w:pStyle w:val="Bbodytext"/>
      </w:pPr>
      <w:r w:rsidRPr="00641C93">
        <w:t>In the context of changed market conditions, an update to the land release program is currently under development and is expected to be released within the next five months. This program will factor in continuing uncertainties and risks, but will aim to maintain the supply of land ahead of demand over the forward estimates. This will facilitate our land release goals of delivering affordable and diverse housing choices, stimulating urban renewal and attracting investment.</w:t>
      </w:r>
      <w:r>
        <w:t xml:space="preserve"> </w:t>
      </w:r>
    </w:p>
    <w:p w14:paraId="20704241" w14:textId="77777777" w:rsidR="00F1314C" w:rsidRDefault="00F1314C" w:rsidP="00ED1DB2">
      <w:pPr>
        <w:pStyle w:val="Heading4"/>
      </w:pPr>
      <w:r>
        <w:t>The Territory Asset Base</w:t>
      </w:r>
    </w:p>
    <w:p w14:paraId="0DAA853E" w14:textId="77777777" w:rsidR="00F1314C" w:rsidRDefault="00F1314C" w:rsidP="00ED1DB2">
      <w:pPr>
        <w:pStyle w:val="Bbodytext"/>
      </w:pPr>
      <w:r>
        <w:t>The Territory’s physical assets largely consist of public housing, infrastructure assets (such as water and sewerage, cycle and footpaths, roads, bridges and stormwater assets), education (schools), and the land on which they are situated.</w:t>
      </w:r>
    </w:p>
    <w:p w14:paraId="61C655E4" w14:textId="77777777" w:rsidR="00F1314C" w:rsidRDefault="00F1314C" w:rsidP="00ED1DB2">
      <w:pPr>
        <w:pStyle w:val="Bbodytext"/>
      </w:pPr>
      <w:r>
        <w:t>Table 3.7.4 below shows the Territory’s physical asset base split between the General Government Sector and the Public Trading Enterprise sector. Over the twelve months to 30 June 2020, the total value of physical assets, net of depreciation, increased by $1.0 billion to $25.5 billion. Factoring in the combination of capital works projects reaching completion and asset revaluations, it is expected that the value of the Territory’s total physical assets will increase further to $28 billion by June 2021.</w:t>
      </w:r>
    </w:p>
    <w:p w14:paraId="10D9F8C7" w14:textId="5E3C7E65" w:rsidR="00F1314C" w:rsidRPr="00641C93" w:rsidRDefault="00F1314C" w:rsidP="00ED1DB2">
      <w:pPr>
        <w:pStyle w:val="Caption"/>
        <w:keepLines/>
      </w:pPr>
      <w:r w:rsidRPr="00641C93">
        <w:t xml:space="preserve">Table </w:t>
      </w:r>
      <w:fldSimple w:instr=" STYLEREF 2 \s ">
        <w:r w:rsidR="007B546F">
          <w:rPr>
            <w:noProof/>
          </w:rPr>
          <w:t>3.7</w:t>
        </w:r>
      </w:fldSimple>
      <w:r>
        <w:t>.</w:t>
      </w:r>
      <w:fldSimple w:instr=" SEQ Table \* ARABIC \s 2 ">
        <w:r w:rsidR="007B546F">
          <w:rPr>
            <w:noProof/>
          </w:rPr>
          <w:t>4</w:t>
        </w:r>
      </w:fldSimple>
      <w:r w:rsidRPr="00641C93">
        <w:t>: Total Territory physical assets – value by sector</w:t>
      </w:r>
    </w:p>
    <w:tbl>
      <w:tblPr>
        <w:tblStyle w:val="TableGrid"/>
        <w:tblW w:w="9011" w:type="dxa"/>
        <w:tblBorders>
          <w:left w:val="none" w:sz="0" w:space="0" w:color="auto"/>
          <w:right w:val="none" w:sz="0" w:space="0" w:color="auto"/>
          <w:insideV w:val="none" w:sz="0" w:space="0" w:color="auto"/>
        </w:tblBorders>
        <w:tblLook w:val="04A0" w:firstRow="1" w:lastRow="0" w:firstColumn="1" w:lastColumn="0" w:noHBand="0" w:noVBand="1"/>
      </w:tblPr>
      <w:tblGrid>
        <w:gridCol w:w="2891"/>
        <w:gridCol w:w="1020"/>
        <w:gridCol w:w="1020"/>
        <w:gridCol w:w="1020"/>
        <w:gridCol w:w="1020"/>
        <w:gridCol w:w="1020"/>
        <w:gridCol w:w="1020"/>
      </w:tblGrid>
      <w:tr w:rsidR="00F1314C" w14:paraId="1AAA61AB" w14:textId="77777777" w:rsidTr="00ED1DB2">
        <w:tc>
          <w:tcPr>
            <w:tcW w:w="2891" w:type="dxa"/>
            <w:tcBorders>
              <w:bottom w:val="single" w:sz="4" w:space="0" w:color="auto"/>
            </w:tcBorders>
          </w:tcPr>
          <w:p w14:paraId="1529A1D1" w14:textId="77777777" w:rsidR="00F1314C" w:rsidRDefault="00F1314C" w:rsidP="00553D8D">
            <w:pPr>
              <w:pStyle w:val="BTableHeadingRowRightAligned"/>
              <w:keepNext/>
              <w:keepLines/>
              <w:jc w:val="left"/>
            </w:pPr>
            <w:r>
              <w:t>As at 30 June</w:t>
            </w:r>
          </w:p>
        </w:tc>
        <w:tc>
          <w:tcPr>
            <w:tcW w:w="1020" w:type="dxa"/>
            <w:tcBorders>
              <w:bottom w:val="single" w:sz="4" w:space="0" w:color="auto"/>
            </w:tcBorders>
          </w:tcPr>
          <w:p w14:paraId="79319940" w14:textId="77777777" w:rsidR="00F1314C" w:rsidRDefault="00F1314C" w:rsidP="00ED1DB2">
            <w:pPr>
              <w:pStyle w:val="BTableHeadingRowRightAligned"/>
              <w:keepNext/>
              <w:keepLines/>
            </w:pPr>
            <w:r>
              <w:t>2016</w:t>
            </w:r>
          </w:p>
          <w:p w14:paraId="7ED133A4" w14:textId="77777777" w:rsidR="00F1314C" w:rsidRDefault="00F1314C" w:rsidP="00ED1DB2">
            <w:pPr>
              <w:pStyle w:val="BTableHeadingRowRightAligned"/>
              <w:keepNext/>
              <w:keepLines/>
            </w:pPr>
            <w:r>
              <w:t>Actual</w:t>
            </w:r>
          </w:p>
          <w:p w14:paraId="3AB72379" w14:textId="77777777" w:rsidR="00F1314C" w:rsidRDefault="00F1314C" w:rsidP="00ED1DB2">
            <w:pPr>
              <w:pStyle w:val="BTableHeadingRowRightAligned"/>
              <w:keepNext/>
              <w:keepLines/>
            </w:pPr>
            <w:r>
              <w:t>$m</w:t>
            </w:r>
          </w:p>
        </w:tc>
        <w:tc>
          <w:tcPr>
            <w:tcW w:w="1020" w:type="dxa"/>
            <w:tcBorders>
              <w:bottom w:val="single" w:sz="4" w:space="0" w:color="auto"/>
            </w:tcBorders>
          </w:tcPr>
          <w:p w14:paraId="1ED8AD67" w14:textId="77777777" w:rsidR="00F1314C" w:rsidRDefault="00F1314C" w:rsidP="00ED1DB2">
            <w:pPr>
              <w:pStyle w:val="BTableHeadingRowRightAligned"/>
              <w:keepNext/>
              <w:keepLines/>
            </w:pPr>
            <w:r>
              <w:t>2017</w:t>
            </w:r>
          </w:p>
          <w:p w14:paraId="79811717" w14:textId="77777777" w:rsidR="00F1314C" w:rsidRDefault="00F1314C" w:rsidP="00ED1DB2">
            <w:pPr>
              <w:pStyle w:val="BTableHeadingRowRightAligned"/>
              <w:keepNext/>
              <w:keepLines/>
            </w:pPr>
            <w:r>
              <w:t>Actual</w:t>
            </w:r>
          </w:p>
          <w:p w14:paraId="685FC2EA" w14:textId="77777777" w:rsidR="00F1314C" w:rsidRDefault="00F1314C" w:rsidP="00ED1DB2">
            <w:pPr>
              <w:pStyle w:val="BTableHeadingRowRightAligned"/>
              <w:keepNext/>
              <w:keepLines/>
            </w:pPr>
            <w:r>
              <w:t>$m</w:t>
            </w:r>
          </w:p>
        </w:tc>
        <w:tc>
          <w:tcPr>
            <w:tcW w:w="1020" w:type="dxa"/>
            <w:tcBorders>
              <w:bottom w:val="single" w:sz="4" w:space="0" w:color="auto"/>
            </w:tcBorders>
          </w:tcPr>
          <w:p w14:paraId="3CC58B10" w14:textId="77777777" w:rsidR="00F1314C" w:rsidRDefault="00F1314C" w:rsidP="00ED1DB2">
            <w:pPr>
              <w:pStyle w:val="BTableHeadingRowRightAligned"/>
              <w:keepNext/>
              <w:keepLines/>
            </w:pPr>
            <w:r>
              <w:t>2018</w:t>
            </w:r>
          </w:p>
          <w:p w14:paraId="0174A88D" w14:textId="77777777" w:rsidR="00F1314C" w:rsidRDefault="00F1314C" w:rsidP="00ED1DB2">
            <w:pPr>
              <w:pStyle w:val="BTableHeadingRowRightAligned"/>
              <w:keepNext/>
              <w:keepLines/>
            </w:pPr>
            <w:r>
              <w:t>Actual</w:t>
            </w:r>
          </w:p>
          <w:p w14:paraId="7372E47D" w14:textId="77777777" w:rsidR="00F1314C" w:rsidRDefault="00F1314C" w:rsidP="00ED1DB2">
            <w:pPr>
              <w:pStyle w:val="BTableHeadingRowRightAligned"/>
              <w:keepNext/>
              <w:keepLines/>
            </w:pPr>
            <w:r>
              <w:t>$m</w:t>
            </w:r>
          </w:p>
        </w:tc>
        <w:tc>
          <w:tcPr>
            <w:tcW w:w="1020" w:type="dxa"/>
            <w:tcBorders>
              <w:bottom w:val="single" w:sz="4" w:space="0" w:color="auto"/>
            </w:tcBorders>
          </w:tcPr>
          <w:p w14:paraId="19B48341" w14:textId="77777777" w:rsidR="00F1314C" w:rsidRDefault="00F1314C" w:rsidP="00ED1DB2">
            <w:pPr>
              <w:pStyle w:val="BTableHeadingRowRightAligned"/>
              <w:keepNext/>
              <w:keepLines/>
            </w:pPr>
            <w:r>
              <w:t>2019</w:t>
            </w:r>
          </w:p>
          <w:p w14:paraId="3D1C0C96" w14:textId="77777777" w:rsidR="00F1314C" w:rsidRDefault="00F1314C" w:rsidP="00ED1DB2">
            <w:pPr>
              <w:pStyle w:val="BTableHeadingRowRightAligned"/>
              <w:keepNext/>
              <w:keepLines/>
            </w:pPr>
            <w:r>
              <w:t>Actual</w:t>
            </w:r>
          </w:p>
          <w:p w14:paraId="781BA444" w14:textId="77777777" w:rsidR="00F1314C" w:rsidRDefault="00F1314C" w:rsidP="00ED1DB2">
            <w:pPr>
              <w:pStyle w:val="BTableHeadingRowRightAligned"/>
              <w:keepNext/>
              <w:keepLines/>
            </w:pPr>
            <w:r>
              <w:t>$m</w:t>
            </w:r>
          </w:p>
        </w:tc>
        <w:tc>
          <w:tcPr>
            <w:tcW w:w="1020" w:type="dxa"/>
            <w:tcBorders>
              <w:bottom w:val="single" w:sz="4" w:space="0" w:color="auto"/>
            </w:tcBorders>
          </w:tcPr>
          <w:p w14:paraId="5779B35F" w14:textId="77777777" w:rsidR="00F1314C" w:rsidRDefault="00F1314C" w:rsidP="00ED1DB2">
            <w:pPr>
              <w:pStyle w:val="BTableHeadingRowRightAligned"/>
              <w:keepNext/>
              <w:keepLines/>
            </w:pPr>
            <w:r>
              <w:t>2020</w:t>
            </w:r>
          </w:p>
          <w:p w14:paraId="72E3284A" w14:textId="77777777" w:rsidR="00F1314C" w:rsidRDefault="00F1314C" w:rsidP="00ED1DB2">
            <w:pPr>
              <w:pStyle w:val="BTableHeadingRowRightAligned"/>
              <w:keepNext/>
              <w:keepLines/>
            </w:pPr>
            <w:r>
              <w:t>Actual</w:t>
            </w:r>
          </w:p>
          <w:p w14:paraId="0F8D847D" w14:textId="77777777" w:rsidR="00F1314C" w:rsidRDefault="00F1314C" w:rsidP="00ED1DB2">
            <w:pPr>
              <w:pStyle w:val="BTableHeadingRowRightAligned"/>
              <w:keepNext/>
              <w:keepLines/>
            </w:pPr>
            <w:r>
              <w:t>$m</w:t>
            </w:r>
          </w:p>
        </w:tc>
        <w:tc>
          <w:tcPr>
            <w:tcW w:w="1020" w:type="dxa"/>
            <w:tcBorders>
              <w:bottom w:val="single" w:sz="4" w:space="0" w:color="auto"/>
            </w:tcBorders>
          </w:tcPr>
          <w:p w14:paraId="43206E93" w14:textId="77777777" w:rsidR="00F1314C" w:rsidRDefault="00F1314C" w:rsidP="00ED1DB2">
            <w:pPr>
              <w:pStyle w:val="BTableHeadingRowRightAligned"/>
              <w:keepNext/>
              <w:keepLines/>
            </w:pPr>
            <w:r>
              <w:t>2021</w:t>
            </w:r>
          </w:p>
          <w:p w14:paraId="4E3EDBF6" w14:textId="77777777" w:rsidR="00F1314C" w:rsidRDefault="00F1314C" w:rsidP="00ED1DB2">
            <w:pPr>
              <w:pStyle w:val="BTableHeadingRowRightAligned"/>
              <w:keepNext/>
              <w:keepLines/>
            </w:pPr>
            <w:r>
              <w:t>Estimate</w:t>
            </w:r>
          </w:p>
          <w:p w14:paraId="5C894F0C" w14:textId="77777777" w:rsidR="00F1314C" w:rsidRDefault="00F1314C" w:rsidP="00ED1DB2">
            <w:pPr>
              <w:pStyle w:val="BTableHeadingRowRightAligned"/>
              <w:keepNext/>
              <w:keepLines/>
            </w:pPr>
            <w:r>
              <w:t>$m</w:t>
            </w:r>
          </w:p>
        </w:tc>
      </w:tr>
      <w:tr w:rsidR="00F1314C" w14:paraId="5F2C54BA" w14:textId="77777777" w:rsidTr="00ED1DB2">
        <w:tc>
          <w:tcPr>
            <w:tcW w:w="2891" w:type="dxa"/>
            <w:tcBorders>
              <w:bottom w:val="nil"/>
            </w:tcBorders>
          </w:tcPr>
          <w:p w14:paraId="15719C97" w14:textId="77777777" w:rsidR="00F1314C" w:rsidRDefault="00F1314C" w:rsidP="00ED1DB2">
            <w:pPr>
              <w:pStyle w:val="Btabletextunbold"/>
              <w:keepNext/>
              <w:keepLines/>
            </w:pPr>
            <w:r w:rsidRPr="002F6602">
              <w:t>General Government Sector</w:t>
            </w:r>
          </w:p>
        </w:tc>
        <w:tc>
          <w:tcPr>
            <w:tcW w:w="1020" w:type="dxa"/>
            <w:tcBorders>
              <w:bottom w:val="nil"/>
            </w:tcBorders>
          </w:tcPr>
          <w:p w14:paraId="4290FA90" w14:textId="77777777" w:rsidR="00F1314C" w:rsidRDefault="00F1314C" w:rsidP="00ED1DB2">
            <w:pPr>
              <w:pStyle w:val="Btablefigureunbold"/>
              <w:keepNext/>
              <w:keepLines/>
            </w:pPr>
            <w:r w:rsidRPr="002F6602">
              <w:rPr>
                <w:lang w:eastAsia="en-AU"/>
              </w:rPr>
              <w:t>14,888</w:t>
            </w:r>
          </w:p>
        </w:tc>
        <w:tc>
          <w:tcPr>
            <w:tcW w:w="1020" w:type="dxa"/>
            <w:tcBorders>
              <w:bottom w:val="nil"/>
            </w:tcBorders>
          </w:tcPr>
          <w:p w14:paraId="4EE93882" w14:textId="77777777" w:rsidR="00F1314C" w:rsidRDefault="00F1314C" w:rsidP="00ED1DB2">
            <w:pPr>
              <w:pStyle w:val="Btablefigureunbold"/>
              <w:keepNext/>
              <w:keepLines/>
            </w:pPr>
            <w:r w:rsidRPr="002F6602">
              <w:rPr>
                <w:lang w:eastAsia="en-AU"/>
              </w:rPr>
              <w:t>15,066</w:t>
            </w:r>
          </w:p>
        </w:tc>
        <w:tc>
          <w:tcPr>
            <w:tcW w:w="1020" w:type="dxa"/>
            <w:tcBorders>
              <w:bottom w:val="nil"/>
            </w:tcBorders>
          </w:tcPr>
          <w:p w14:paraId="6429B707" w14:textId="77777777" w:rsidR="00F1314C" w:rsidRDefault="00F1314C" w:rsidP="00ED1DB2">
            <w:pPr>
              <w:pStyle w:val="Btablefigureunbold"/>
              <w:keepNext/>
              <w:keepLines/>
            </w:pPr>
            <w:r>
              <w:rPr>
                <w:color w:val="000000"/>
                <w:lang w:eastAsia="en-AU"/>
              </w:rPr>
              <w:t>16,006</w:t>
            </w:r>
          </w:p>
        </w:tc>
        <w:tc>
          <w:tcPr>
            <w:tcW w:w="1020" w:type="dxa"/>
            <w:tcBorders>
              <w:bottom w:val="nil"/>
            </w:tcBorders>
          </w:tcPr>
          <w:p w14:paraId="2F5F85A6" w14:textId="77777777" w:rsidR="00F1314C" w:rsidRDefault="00F1314C" w:rsidP="00ED1DB2">
            <w:pPr>
              <w:pStyle w:val="Btablefigureunbold"/>
              <w:keepNext/>
              <w:keepLines/>
            </w:pPr>
            <w:r w:rsidRPr="002F6602">
              <w:rPr>
                <w:lang w:eastAsia="en-AU"/>
              </w:rPr>
              <w:t>16,422</w:t>
            </w:r>
          </w:p>
        </w:tc>
        <w:tc>
          <w:tcPr>
            <w:tcW w:w="1020" w:type="dxa"/>
            <w:tcBorders>
              <w:bottom w:val="nil"/>
            </w:tcBorders>
          </w:tcPr>
          <w:p w14:paraId="7E96FFAD" w14:textId="77777777" w:rsidR="00F1314C" w:rsidRDefault="00F1314C" w:rsidP="00ED1DB2">
            <w:pPr>
              <w:pStyle w:val="Btablefigureunbold"/>
              <w:keepNext/>
              <w:keepLines/>
            </w:pPr>
            <w:r w:rsidRPr="002F6602">
              <w:rPr>
                <w:lang w:eastAsia="en-AU"/>
              </w:rPr>
              <w:t>16,571</w:t>
            </w:r>
          </w:p>
        </w:tc>
        <w:tc>
          <w:tcPr>
            <w:tcW w:w="1020" w:type="dxa"/>
            <w:tcBorders>
              <w:bottom w:val="nil"/>
            </w:tcBorders>
          </w:tcPr>
          <w:p w14:paraId="01DB8FE7" w14:textId="77777777" w:rsidR="00F1314C" w:rsidRDefault="00F1314C" w:rsidP="00ED1DB2">
            <w:pPr>
              <w:pStyle w:val="Btablefigureunbold"/>
              <w:keepNext/>
              <w:keepLines/>
            </w:pPr>
            <w:r w:rsidRPr="00355D60">
              <w:rPr>
                <w:lang w:eastAsia="en-AU"/>
              </w:rPr>
              <w:t>18,318</w:t>
            </w:r>
          </w:p>
        </w:tc>
      </w:tr>
      <w:tr w:rsidR="00F1314C" w14:paraId="7DB21F49" w14:textId="77777777" w:rsidTr="00ED1DB2">
        <w:tc>
          <w:tcPr>
            <w:tcW w:w="2891" w:type="dxa"/>
            <w:tcBorders>
              <w:top w:val="nil"/>
            </w:tcBorders>
          </w:tcPr>
          <w:p w14:paraId="42BB4C2C" w14:textId="77777777" w:rsidR="00F1314C" w:rsidRDefault="00F1314C" w:rsidP="00ED1DB2">
            <w:pPr>
              <w:pStyle w:val="Btabletextunbold"/>
              <w:keepNext/>
              <w:keepLines/>
            </w:pPr>
            <w:r w:rsidRPr="002F6602">
              <w:t xml:space="preserve">Public Trading </w:t>
            </w:r>
            <w:smartTag w:uri="urn:schemas-microsoft-com:office:smarttags" w:element="City">
              <w:smartTag w:uri="urn:schemas-microsoft-com:office:smarttags" w:element="place">
                <w:r w:rsidRPr="002F6602">
                  <w:t>Enterprise</w:t>
                </w:r>
              </w:smartTag>
            </w:smartTag>
            <w:r w:rsidRPr="002F6602">
              <w:t xml:space="preserve"> Sector</w:t>
            </w:r>
          </w:p>
        </w:tc>
        <w:tc>
          <w:tcPr>
            <w:tcW w:w="1020" w:type="dxa"/>
            <w:tcBorders>
              <w:top w:val="nil"/>
            </w:tcBorders>
          </w:tcPr>
          <w:p w14:paraId="26661458" w14:textId="77777777" w:rsidR="00F1314C" w:rsidRDefault="00F1314C" w:rsidP="00ED1DB2">
            <w:pPr>
              <w:pStyle w:val="Btablefigureunbold"/>
              <w:keepNext/>
              <w:keepLines/>
            </w:pPr>
            <w:r w:rsidRPr="002F6602">
              <w:rPr>
                <w:lang w:eastAsia="en-AU"/>
              </w:rPr>
              <w:t>6,945</w:t>
            </w:r>
          </w:p>
        </w:tc>
        <w:tc>
          <w:tcPr>
            <w:tcW w:w="1020" w:type="dxa"/>
            <w:tcBorders>
              <w:top w:val="nil"/>
            </w:tcBorders>
          </w:tcPr>
          <w:p w14:paraId="35273E13" w14:textId="77777777" w:rsidR="00F1314C" w:rsidRDefault="00F1314C" w:rsidP="00ED1DB2">
            <w:pPr>
              <w:pStyle w:val="Btablefigureunbold"/>
              <w:keepNext/>
              <w:keepLines/>
            </w:pPr>
            <w:r w:rsidRPr="002F6602">
              <w:rPr>
                <w:lang w:eastAsia="en-AU"/>
              </w:rPr>
              <w:t>7,282</w:t>
            </w:r>
          </w:p>
        </w:tc>
        <w:tc>
          <w:tcPr>
            <w:tcW w:w="1020" w:type="dxa"/>
            <w:tcBorders>
              <w:top w:val="nil"/>
            </w:tcBorders>
          </w:tcPr>
          <w:p w14:paraId="3D852B08" w14:textId="77777777" w:rsidR="00F1314C" w:rsidRDefault="00F1314C" w:rsidP="00ED1DB2">
            <w:pPr>
              <w:pStyle w:val="Btablefigureunbold"/>
              <w:keepNext/>
              <w:keepLines/>
            </w:pPr>
            <w:r>
              <w:rPr>
                <w:color w:val="000000"/>
                <w:lang w:eastAsia="en-AU"/>
              </w:rPr>
              <w:t>8,415</w:t>
            </w:r>
          </w:p>
        </w:tc>
        <w:tc>
          <w:tcPr>
            <w:tcW w:w="1020" w:type="dxa"/>
            <w:tcBorders>
              <w:top w:val="nil"/>
            </w:tcBorders>
          </w:tcPr>
          <w:p w14:paraId="38D09A5D" w14:textId="77777777" w:rsidR="00F1314C" w:rsidRDefault="00F1314C" w:rsidP="00ED1DB2">
            <w:pPr>
              <w:pStyle w:val="Btablefigureunbold"/>
              <w:keepNext/>
              <w:keepLines/>
            </w:pPr>
            <w:r w:rsidRPr="002F6602">
              <w:rPr>
                <w:lang w:eastAsia="en-AU"/>
              </w:rPr>
              <w:t>8,028</w:t>
            </w:r>
          </w:p>
        </w:tc>
        <w:tc>
          <w:tcPr>
            <w:tcW w:w="1020" w:type="dxa"/>
            <w:tcBorders>
              <w:top w:val="nil"/>
            </w:tcBorders>
          </w:tcPr>
          <w:p w14:paraId="35BEAE10" w14:textId="77777777" w:rsidR="00F1314C" w:rsidRDefault="00F1314C" w:rsidP="00ED1DB2">
            <w:pPr>
              <w:pStyle w:val="Btablefigureunbold"/>
              <w:keepNext/>
              <w:keepLines/>
            </w:pPr>
            <w:r w:rsidRPr="002F6602">
              <w:rPr>
                <w:lang w:eastAsia="en-AU"/>
              </w:rPr>
              <w:t>8,913</w:t>
            </w:r>
          </w:p>
        </w:tc>
        <w:tc>
          <w:tcPr>
            <w:tcW w:w="1020" w:type="dxa"/>
            <w:tcBorders>
              <w:top w:val="nil"/>
            </w:tcBorders>
          </w:tcPr>
          <w:p w14:paraId="6F287234" w14:textId="77777777" w:rsidR="00F1314C" w:rsidRDefault="00F1314C" w:rsidP="00ED1DB2">
            <w:pPr>
              <w:pStyle w:val="Btablefigureunbold"/>
              <w:keepNext/>
              <w:keepLines/>
            </w:pPr>
            <w:r w:rsidRPr="00355D60">
              <w:rPr>
                <w:lang w:eastAsia="en-AU"/>
              </w:rPr>
              <w:t>9,659</w:t>
            </w:r>
          </w:p>
        </w:tc>
      </w:tr>
      <w:tr w:rsidR="00F1314C" w14:paraId="7EC0D15F" w14:textId="77777777" w:rsidTr="00ED1DB2">
        <w:tc>
          <w:tcPr>
            <w:tcW w:w="2891" w:type="dxa"/>
          </w:tcPr>
          <w:p w14:paraId="35673107" w14:textId="77777777" w:rsidR="00F1314C" w:rsidRDefault="00F1314C" w:rsidP="00ED1DB2">
            <w:pPr>
              <w:pStyle w:val="Btabletextbold"/>
              <w:keepNext/>
              <w:keepLines/>
            </w:pPr>
            <w:r w:rsidRPr="002F6602">
              <w:t xml:space="preserve">Total </w:t>
            </w:r>
            <w:smartTag w:uri="urn:schemas-microsoft-com:office:smarttags" w:element="PlaceType">
              <w:r w:rsidRPr="002F6602">
                <w:t>Territory</w:t>
              </w:r>
            </w:smartTag>
          </w:p>
        </w:tc>
        <w:tc>
          <w:tcPr>
            <w:tcW w:w="1020" w:type="dxa"/>
          </w:tcPr>
          <w:p w14:paraId="52D0969C" w14:textId="77777777" w:rsidR="00F1314C" w:rsidRDefault="00F1314C" w:rsidP="00ED1DB2">
            <w:pPr>
              <w:pStyle w:val="BTablefigureBold"/>
              <w:keepNext/>
              <w:keepLines/>
            </w:pPr>
            <w:r w:rsidRPr="002F6602">
              <w:t>21,833</w:t>
            </w:r>
          </w:p>
        </w:tc>
        <w:tc>
          <w:tcPr>
            <w:tcW w:w="1020" w:type="dxa"/>
          </w:tcPr>
          <w:p w14:paraId="272EB9F0" w14:textId="77777777" w:rsidR="00F1314C" w:rsidRDefault="00F1314C" w:rsidP="00ED1DB2">
            <w:pPr>
              <w:pStyle w:val="BTablefigureBold"/>
              <w:keepNext/>
              <w:keepLines/>
            </w:pPr>
            <w:r w:rsidRPr="002F6602">
              <w:rPr>
                <w:color w:val="000000"/>
              </w:rPr>
              <w:t>22,348</w:t>
            </w:r>
          </w:p>
        </w:tc>
        <w:tc>
          <w:tcPr>
            <w:tcW w:w="1020" w:type="dxa"/>
          </w:tcPr>
          <w:p w14:paraId="469FE8CE" w14:textId="77777777" w:rsidR="00F1314C" w:rsidRDefault="00F1314C" w:rsidP="00ED1DB2">
            <w:pPr>
              <w:pStyle w:val="BTablefigureBold"/>
              <w:keepNext/>
              <w:keepLines/>
            </w:pPr>
            <w:r>
              <w:t>24,421</w:t>
            </w:r>
          </w:p>
        </w:tc>
        <w:tc>
          <w:tcPr>
            <w:tcW w:w="1020" w:type="dxa"/>
          </w:tcPr>
          <w:p w14:paraId="7FB2FEA6" w14:textId="77777777" w:rsidR="00F1314C" w:rsidRDefault="00F1314C" w:rsidP="00ED1DB2">
            <w:pPr>
              <w:pStyle w:val="BTablefigureBold"/>
              <w:keepNext/>
              <w:keepLines/>
            </w:pPr>
            <w:r w:rsidRPr="002F6602">
              <w:t>24,450</w:t>
            </w:r>
          </w:p>
        </w:tc>
        <w:tc>
          <w:tcPr>
            <w:tcW w:w="1020" w:type="dxa"/>
          </w:tcPr>
          <w:p w14:paraId="10E02204" w14:textId="77777777" w:rsidR="00F1314C" w:rsidRDefault="00F1314C" w:rsidP="00ED1DB2">
            <w:pPr>
              <w:pStyle w:val="BTablefigureBold"/>
              <w:keepNext/>
              <w:keepLines/>
            </w:pPr>
            <w:r w:rsidRPr="002F6602">
              <w:t>25,485</w:t>
            </w:r>
          </w:p>
        </w:tc>
        <w:tc>
          <w:tcPr>
            <w:tcW w:w="1020" w:type="dxa"/>
          </w:tcPr>
          <w:p w14:paraId="0185A2BD" w14:textId="77777777" w:rsidR="00F1314C" w:rsidRDefault="00F1314C" w:rsidP="00ED1DB2">
            <w:pPr>
              <w:pStyle w:val="BTablefigureBold"/>
              <w:keepNext/>
              <w:keepLines/>
            </w:pPr>
            <w:r w:rsidRPr="00355D60">
              <w:t>27,977</w:t>
            </w:r>
          </w:p>
        </w:tc>
      </w:tr>
    </w:tbl>
    <w:p w14:paraId="462D29DD" w14:textId="77777777" w:rsidR="00F1314C" w:rsidRDefault="00F1314C" w:rsidP="00ED1DB2">
      <w:pPr>
        <w:pStyle w:val="BSnotetext"/>
      </w:pPr>
      <w:r w:rsidRPr="00641C93">
        <w:rPr>
          <w:b/>
          <w:bCs/>
        </w:rPr>
        <w:t>Note:</w:t>
      </w:r>
      <w:r w:rsidRPr="002F6602">
        <w:t xml:space="preserve"> Numbers may not add due to rounding.</w:t>
      </w:r>
    </w:p>
    <w:p w14:paraId="4DABEE82" w14:textId="77777777" w:rsidR="00F1314C" w:rsidRDefault="00F1314C">
      <w:pPr>
        <w:rPr>
          <w:rFonts w:ascii="Calibri" w:eastAsia="Times New Roman" w:hAnsi="Calibri" w:cs="Times New Roman"/>
          <w:sz w:val="18"/>
          <w:szCs w:val="16"/>
          <w:lang w:val="x-none" w:eastAsia="en-AU"/>
        </w:rPr>
      </w:pPr>
      <w:r>
        <w:br w:type="page"/>
      </w:r>
    </w:p>
    <w:p w14:paraId="57E9C84B" w14:textId="77777777" w:rsidR="00F1314C" w:rsidRDefault="00F1314C" w:rsidP="00ED1DB2">
      <w:pPr>
        <w:pStyle w:val="Bbodytext"/>
      </w:pPr>
      <w:r w:rsidRPr="00560714">
        <w:t>Figure</w:t>
      </w:r>
      <w:r>
        <w:t> 3</w:t>
      </w:r>
      <w:r w:rsidRPr="00560714">
        <w:t>.</w:t>
      </w:r>
      <w:r>
        <w:t>7</w:t>
      </w:r>
      <w:r w:rsidRPr="00560714">
        <w:t>.</w:t>
      </w:r>
      <w:r>
        <w:t>1</w:t>
      </w:r>
      <w:r w:rsidRPr="00560714">
        <w:t xml:space="preserve"> below shows that</w:t>
      </w:r>
      <w:r>
        <w:t>,</w:t>
      </w:r>
      <w:r w:rsidRPr="00560714">
        <w:t xml:space="preserve"> as at 30 </w:t>
      </w:r>
      <w:r>
        <w:t>June 2020</w:t>
      </w:r>
      <w:r w:rsidRPr="00560714">
        <w:t xml:space="preserve">, the Territory’s assets were mostly classed as </w:t>
      </w:r>
      <w:r>
        <w:t>i</w:t>
      </w:r>
      <w:r w:rsidRPr="00560714">
        <w:t xml:space="preserve">nfrastructure </w:t>
      </w:r>
      <w:r>
        <w:t>a</w:t>
      </w:r>
      <w:r w:rsidRPr="00560714">
        <w:t>ssets (</w:t>
      </w:r>
      <w:r>
        <w:t>41</w:t>
      </w:r>
      <w:r w:rsidRPr="00560714">
        <w:t xml:space="preserve"> per cent), </w:t>
      </w:r>
      <w:r>
        <w:t>l</w:t>
      </w:r>
      <w:r w:rsidRPr="00560714">
        <w:t>and (</w:t>
      </w:r>
      <w:r>
        <w:t>31</w:t>
      </w:r>
      <w:r w:rsidRPr="00560714">
        <w:t> per</w:t>
      </w:r>
      <w:r w:rsidRPr="00BE068B">
        <w:t> cent</w:t>
      </w:r>
      <w:r>
        <w:t>)</w:t>
      </w:r>
      <w:r w:rsidRPr="00560714">
        <w:t xml:space="preserve"> and</w:t>
      </w:r>
      <w:r w:rsidRPr="0028723F">
        <w:t xml:space="preserve"> </w:t>
      </w:r>
      <w:r>
        <w:t>b</w:t>
      </w:r>
      <w:r w:rsidRPr="00560714">
        <w:t>uildings (</w:t>
      </w:r>
      <w:r>
        <w:t>24 </w:t>
      </w:r>
      <w:r w:rsidRPr="00560714">
        <w:t>per</w:t>
      </w:r>
      <w:r>
        <w:t> </w:t>
      </w:r>
      <w:r w:rsidRPr="00560714">
        <w:t>cent)</w:t>
      </w:r>
      <w:r>
        <w:t>.</w:t>
      </w:r>
    </w:p>
    <w:p w14:paraId="3EB5C1A2" w14:textId="4812A0B8" w:rsidR="00F1314C" w:rsidRPr="00641C93" w:rsidRDefault="00F1314C" w:rsidP="00ED1DB2">
      <w:pPr>
        <w:pStyle w:val="Caption"/>
      </w:pPr>
      <w:r>
        <w:t xml:space="preserve">Figure </w:t>
      </w:r>
      <w:fldSimple w:instr=" STYLEREF 2 \s ">
        <w:r w:rsidR="007B546F">
          <w:rPr>
            <w:noProof/>
          </w:rPr>
          <w:t>3.7</w:t>
        </w:r>
      </w:fldSimple>
      <w:r>
        <w:t>.1: Total Territory physical assets – value by class</w:t>
      </w:r>
    </w:p>
    <w:p w14:paraId="5DD23C44" w14:textId="74843AEE" w:rsidR="00F1314C" w:rsidRDefault="009604AF" w:rsidP="00ED1DB2">
      <w:pPr>
        <w:pStyle w:val="Bbodytext"/>
        <w:jc w:val="center"/>
      </w:pPr>
      <w:r w:rsidRPr="009604AF">
        <w:rPr>
          <w:rFonts w:ascii="Calibri" w:eastAsia="Calibri" w:hAnsi="Calibri" w:cs="Times New Roman"/>
          <w:noProof/>
          <w:sz w:val="22"/>
        </w:rPr>
        <w:drawing>
          <wp:inline distT="0" distB="0" distL="0" distR="0" wp14:anchorId="0FD5AF7B" wp14:editId="024E5711">
            <wp:extent cx="4721860" cy="2688590"/>
            <wp:effectExtent l="0" t="0" r="2540" b="0"/>
            <wp:docPr id="6" name="Picture 6" descr="This pie chart shows the value of physical assets by class. Infrastructure assets are the largest group at 41 per cent, followed by land at 31.2 per cent, buildings at 24.3 per cent, plant and equipment at 2.4 per cent, Heritage and community assets at 0.9 per cent, and leasehold improvements at 0.3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pie chart shows the value of physical assets by class. Infrastructure assets are the largest group at 41 per cent, followed by land at 31.2 per cent, buildings at 24.3 per cent, plant and equipment at 2.4 per cent, Heritage and community assets at 0.9 per cent, and leasehold improvements at 0.3 per cent.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21860" cy="2688590"/>
                    </a:xfrm>
                    <a:prstGeom prst="rect">
                      <a:avLst/>
                    </a:prstGeom>
                    <a:noFill/>
                    <a:ln>
                      <a:noFill/>
                    </a:ln>
                  </pic:spPr>
                </pic:pic>
              </a:graphicData>
            </a:graphic>
          </wp:inline>
        </w:drawing>
      </w:r>
    </w:p>
    <w:p w14:paraId="655EE36E" w14:textId="77777777" w:rsidR="00F1314C" w:rsidRPr="00AE57FF" w:rsidRDefault="00F1314C" w:rsidP="00ED1DB2">
      <w:pPr>
        <w:pStyle w:val="Heading4"/>
        <w:rPr>
          <w:rStyle w:val="Emphasis"/>
          <w:i w:val="0"/>
          <w:iCs/>
        </w:rPr>
      </w:pPr>
      <w:r w:rsidRPr="00AE57FF">
        <w:rPr>
          <w:rStyle w:val="Emphasis"/>
        </w:rPr>
        <w:t>Distribution of Territory assets by agency and type</w:t>
      </w:r>
    </w:p>
    <w:p w14:paraId="0447CDEE" w14:textId="757EC4B7" w:rsidR="00F1314C" w:rsidRDefault="00F1314C" w:rsidP="00ED1DB2">
      <w:pPr>
        <w:pStyle w:val="Bbodytext"/>
      </w:pPr>
      <w:r>
        <w:t xml:space="preserve">As at </w:t>
      </w:r>
      <w:r w:rsidRPr="002C4BA1">
        <w:t xml:space="preserve">30 June 2020, the Transport Canberra and City Services Directorate held 41 per cent of the value of the Territory’s physical assets. Housing ACT had responsibility for 22 per cent of the Territory’s asset base, Icon Water held 10 per cent, the Education Directorate held </w:t>
      </w:r>
      <w:r>
        <w:t>8</w:t>
      </w:r>
      <w:r w:rsidRPr="002C4BA1">
        <w:t xml:space="preserve"> per cent, while the Chief Minister, Treasury and Economic Development Directorate (CMTEDD) held </w:t>
      </w:r>
      <w:r>
        <w:t>6</w:t>
      </w:r>
      <w:r w:rsidRPr="002C4BA1">
        <w:t> per cent</w:t>
      </w:r>
      <w:r w:rsidRPr="00CE251F">
        <w:t xml:space="preserve"> (see Figure </w:t>
      </w:r>
      <w:r>
        <w:t>3</w:t>
      </w:r>
      <w:r w:rsidRPr="00CE251F">
        <w:t>.</w:t>
      </w:r>
      <w:r>
        <w:t>7</w:t>
      </w:r>
      <w:r w:rsidRPr="00CE251F">
        <w:t>.</w:t>
      </w:r>
      <w:r>
        <w:t>2</w:t>
      </w:r>
      <w:r w:rsidRPr="00CE251F">
        <w:t xml:space="preserve"> below)</w:t>
      </w:r>
      <w:r>
        <w:t>.</w:t>
      </w:r>
    </w:p>
    <w:p w14:paraId="51B3C434" w14:textId="306FBDCE" w:rsidR="00F1314C" w:rsidRDefault="00F1314C" w:rsidP="00ED1DB2">
      <w:pPr>
        <w:pStyle w:val="Caption"/>
      </w:pPr>
      <w:r>
        <w:t xml:space="preserve">Figure </w:t>
      </w:r>
      <w:fldSimple w:instr=" STYLEREF 2 \s ">
        <w:r w:rsidR="007B546F">
          <w:rPr>
            <w:noProof/>
          </w:rPr>
          <w:t>3.7</w:t>
        </w:r>
      </w:fldSimple>
      <w:r>
        <w:t>.2: Total Territory Physical Asset Value – Distribution by agency as at 30 June 2020</w:t>
      </w:r>
    </w:p>
    <w:p w14:paraId="787AE730" w14:textId="0655F334" w:rsidR="00F1314C" w:rsidRDefault="009604AF" w:rsidP="00ED1DB2">
      <w:pPr>
        <w:rPr>
          <w:noProof/>
        </w:rPr>
      </w:pPr>
      <w:r w:rsidRPr="009604AF">
        <w:rPr>
          <w:noProof/>
        </w:rPr>
        <w:drawing>
          <wp:inline distT="0" distB="0" distL="0" distR="0" wp14:anchorId="5FB9FBC2" wp14:editId="596124DD">
            <wp:extent cx="5731510" cy="3293745"/>
            <wp:effectExtent l="0" t="0" r="0" b="0"/>
            <wp:docPr id="9" name="Picture 9" descr="This bar graph shows the distribution of physical assets by value by agency. TCCS has the highest value of assets held (41 per cent), followed by Housing ACT (22 per cent), Icon Water (10 per cent), Education Directorate (8 per cent), with other agencies making up the rema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bar graph shows the distribution of physical assets by value by agency. TCCS has the highest value of assets held (41 per cent), followed by Housing ACT (22 per cent), Icon Water (10 per cent), Education Directorate (8 per cent), with other agencies making up the remainder.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31510" cy="3293745"/>
                    </a:xfrm>
                    <a:prstGeom prst="rect">
                      <a:avLst/>
                    </a:prstGeom>
                    <a:noFill/>
                    <a:ln>
                      <a:noFill/>
                    </a:ln>
                  </pic:spPr>
                </pic:pic>
              </a:graphicData>
            </a:graphic>
          </wp:inline>
        </w:drawing>
      </w:r>
    </w:p>
    <w:p w14:paraId="1E0416A6" w14:textId="77777777" w:rsidR="00F1314C" w:rsidRDefault="00F1314C" w:rsidP="00ED1DB2">
      <w:r w:rsidRPr="00AE57FF">
        <w:rPr>
          <w:rStyle w:val="BbodytextChar"/>
        </w:rPr>
        <w:t>The single largest component of the Territory’s assets relates to the provision of public housing. Other significant asset holdings relate to roads, stormwater, education services, and other municipal assets, which include land under roads (see Figure 3.7.</w:t>
      </w:r>
      <w:r>
        <w:rPr>
          <w:rStyle w:val="BbodytextChar"/>
        </w:rPr>
        <w:t>3</w:t>
      </w:r>
      <w:r w:rsidRPr="00AE57FF">
        <w:rPr>
          <w:rStyle w:val="BbodytextChar"/>
        </w:rPr>
        <w:t xml:space="preserve"> below).</w:t>
      </w:r>
    </w:p>
    <w:p w14:paraId="1DE59BAC" w14:textId="017491D3" w:rsidR="00F1314C" w:rsidRDefault="00F1314C" w:rsidP="00ED1DB2">
      <w:pPr>
        <w:pStyle w:val="Caption"/>
      </w:pPr>
      <w:r>
        <w:t xml:space="preserve">Figure </w:t>
      </w:r>
      <w:fldSimple w:instr=" STYLEREF 2 \s ">
        <w:r w:rsidR="007B546F">
          <w:rPr>
            <w:noProof/>
          </w:rPr>
          <w:t>3.7</w:t>
        </w:r>
      </w:fldSimple>
      <w:r>
        <w:t>.3: Total Territory Physical asset holdings – distribution by asset type as at 30 June 2020</w:t>
      </w:r>
    </w:p>
    <w:p w14:paraId="0C91E643" w14:textId="1ED0081F" w:rsidR="00F1314C" w:rsidRDefault="00DF0028" w:rsidP="00ED1DB2">
      <w:pPr>
        <w:rPr>
          <w:noProof/>
        </w:rPr>
      </w:pPr>
      <w:r w:rsidRPr="00CD342C">
        <w:rPr>
          <w:noProof/>
        </w:rPr>
        <w:object w:dxaOrig="9034" w:dyaOrig="5079" w14:anchorId="633BCF37">
          <v:shape id="_x0000_i1025" type="#_x0000_t75" alt="This bar graph shows the distribution of physical assets by type. The largest group of assets is public housing at over 20 per cent, followed by Municipal assets at approximately 14 per cent, other government assets, stormwater assets, water and sewerage, roads, education, health, bridges, justice and community safety, cycle paths and footpaths, and community and heritage assets. " style="width:449.75pt;height:255.25pt;visibility:visible" o:ole="">
            <v:imagedata r:id="rId110" o:title=""/>
            <o:lock v:ext="edit" aspectratio="f"/>
          </v:shape>
          <o:OLEObject Type="Embed" ProgID="Excel.Sheet.8" ShapeID="_x0000_i1025" DrawAspect="Content" ObjectID="_1677676811" r:id="rId111">
            <o:FieldCodes>\s</o:FieldCodes>
          </o:OLEObject>
        </w:object>
      </w:r>
    </w:p>
    <w:p w14:paraId="543B4479" w14:textId="77777777" w:rsidR="00F1314C" w:rsidRDefault="00F1314C" w:rsidP="00ED1DB2">
      <w:pPr>
        <w:pStyle w:val="Heading4"/>
        <w:rPr>
          <w:noProof/>
        </w:rPr>
      </w:pPr>
      <w:r>
        <w:rPr>
          <w:noProof/>
        </w:rPr>
        <w:t>Asset management</w:t>
      </w:r>
    </w:p>
    <w:p w14:paraId="00BEAF47" w14:textId="77777777" w:rsidR="00F1314C" w:rsidRDefault="00F1314C" w:rsidP="00ED1DB2">
      <w:pPr>
        <w:pStyle w:val="Bbodytext"/>
      </w:pPr>
      <w:r>
        <w:t>The Government provides</w:t>
      </w:r>
      <w:r w:rsidRPr="00E156A7">
        <w:t xml:space="preserve"> agencies with funding for projects that extend the useful life or improve the service delivery capacity of existing Territory physical infrastructure assets</w:t>
      </w:r>
      <w:r>
        <w:t>.</w:t>
      </w:r>
    </w:p>
    <w:p w14:paraId="2E56D7B0" w14:textId="0900486B" w:rsidR="00F1314C" w:rsidRPr="00504D4E" w:rsidRDefault="00F1314C" w:rsidP="00ED1DB2">
      <w:pPr>
        <w:pStyle w:val="Bbodytext"/>
      </w:pPr>
      <w:r w:rsidRPr="00E156A7">
        <w:t>The 20</w:t>
      </w:r>
      <w:r>
        <w:t>20</w:t>
      </w:r>
      <w:r w:rsidRPr="00E156A7">
        <w:noBreakHyphen/>
      </w:r>
      <w:r>
        <w:t>21</w:t>
      </w:r>
      <w:r w:rsidRPr="00E156A7">
        <w:t xml:space="preserve"> Budget </w:t>
      </w:r>
      <w:r w:rsidRPr="007645AD">
        <w:t xml:space="preserve">provides </w:t>
      </w:r>
      <w:r w:rsidRPr="007645AD">
        <w:rPr>
          <w:color w:val="000000"/>
        </w:rPr>
        <w:t>$57.6</w:t>
      </w:r>
      <w:r w:rsidR="001856AC">
        <w:rPr>
          <w:color w:val="000000"/>
        </w:rPr>
        <w:t>50</w:t>
      </w:r>
      <w:r w:rsidRPr="007645AD">
        <w:t> million</w:t>
      </w:r>
      <w:r w:rsidRPr="00E156A7">
        <w:t xml:space="preserve"> for </w:t>
      </w:r>
      <w:r>
        <w:t xml:space="preserve">the 2020-21 </w:t>
      </w:r>
      <w:r w:rsidRPr="001A5DC2">
        <w:rPr>
          <w:iCs/>
        </w:rPr>
        <w:t>Better Infrastructure Fund</w:t>
      </w:r>
      <w:r>
        <w:rPr>
          <w:i/>
        </w:rPr>
        <w:t>.</w:t>
      </w:r>
      <w:r>
        <w:t xml:space="preserve"> </w:t>
      </w:r>
      <w:r w:rsidRPr="00DE24B1">
        <w:t xml:space="preserve">Details of </w:t>
      </w:r>
      <w:r>
        <w:t xml:space="preserve">projects that </w:t>
      </w:r>
      <w:r w:rsidRPr="00DE24B1">
        <w:t xml:space="preserve">improve </w:t>
      </w:r>
      <w:r>
        <w:t>the Territory’s existing</w:t>
      </w:r>
      <w:r w:rsidRPr="00DE24B1">
        <w:t xml:space="preserve"> infrastructure are provided at</w:t>
      </w:r>
      <w:r w:rsidRPr="00B55CBD">
        <w:t xml:space="preserve"> </w:t>
      </w:r>
      <w:r w:rsidRPr="005E4834">
        <w:t>Appendix B – Better Infrastructure Fund</w:t>
      </w:r>
      <w:r>
        <w:t>.</w:t>
      </w:r>
    </w:p>
    <w:p w14:paraId="549D4AD0" w14:textId="77777777" w:rsidR="00F1314C" w:rsidRDefault="00F1314C" w:rsidP="00ED1DB2">
      <w:pPr>
        <w:pStyle w:val="Bbodytext"/>
      </w:pPr>
      <w:r>
        <w:t>F</w:t>
      </w:r>
      <w:r w:rsidRPr="00E156A7">
        <w:t xml:space="preserve">unding is also provided for routine maintenance to </w:t>
      </w:r>
      <w:r>
        <w:t>ensure</w:t>
      </w:r>
      <w:r w:rsidRPr="00E156A7">
        <w:t xml:space="preserve"> </w:t>
      </w:r>
      <w:r>
        <w:t xml:space="preserve">that </w:t>
      </w:r>
      <w:r w:rsidRPr="00E156A7">
        <w:t xml:space="preserve">assets </w:t>
      </w:r>
      <w:r>
        <w:t>are of</w:t>
      </w:r>
      <w:r w:rsidRPr="00E156A7">
        <w:t xml:space="preserve"> an </w:t>
      </w:r>
      <w:r>
        <w:t>appropriate</w:t>
      </w:r>
      <w:r w:rsidRPr="00E156A7">
        <w:t xml:space="preserve"> standard.</w:t>
      </w:r>
      <w:r>
        <w:t xml:space="preserve"> </w:t>
      </w:r>
      <w:r w:rsidRPr="00E156A7">
        <w:t>The 20</w:t>
      </w:r>
      <w:r>
        <w:t>20</w:t>
      </w:r>
      <w:r w:rsidRPr="00E156A7">
        <w:noBreakHyphen/>
      </w:r>
      <w:r>
        <w:t>21</w:t>
      </w:r>
      <w:r w:rsidRPr="00E156A7">
        <w:t xml:space="preserve"> Budget </w:t>
      </w:r>
      <w:r w:rsidRPr="001D42CE">
        <w:t xml:space="preserve">provides </w:t>
      </w:r>
      <w:r w:rsidRPr="00355D60">
        <w:rPr>
          <w:color w:val="000000"/>
        </w:rPr>
        <w:t>$</w:t>
      </w:r>
      <w:r>
        <w:rPr>
          <w:color w:val="000000"/>
        </w:rPr>
        <w:t>198</w:t>
      </w:r>
      <w:r w:rsidRPr="001D42CE">
        <w:t> million for repairs and maintenance. A summary of the Territory’s repairs and m</w:t>
      </w:r>
      <w:r w:rsidRPr="00B55CBD">
        <w:t>aintenance funding is provided in Table</w:t>
      </w:r>
      <w:r>
        <w:t> 3</w:t>
      </w:r>
      <w:r w:rsidRPr="00B55CBD">
        <w:t>.</w:t>
      </w:r>
      <w:r>
        <w:t>7</w:t>
      </w:r>
      <w:r w:rsidRPr="00B55CBD">
        <w:t>.</w:t>
      </w:r>
      <w:r>
        <w:t>5</w:t>
      </w:r>
      <w:r w:rsidRPr="00B55CBD">
        <w:t xml:space="preserve"> below.</w:t>
      </w:r>
    </w:p>
    <w:p w14:paraId="314BE4AB" w14:textId="7BD43626" w:rsidR="00F1314C" w:rsidRPr="00E156A7" w:rsidRDefault="00F1314C" w:rsidP="00ED1DB2">
      <w:pPr>
        <w:pStyle w:val="Caption"/>
      </w:pPr>
      <w:r>
        <w:t xml:space="preserve">Table </w:t>
      </w:r>
      <w:fldSimple w:instr=" STYLEREF 2 \s ">
        <w:r w:rsidR="007B546F">
          <w:rPr>
            <w:noProof/>
          </w:rPr>
          <w:t>3.7</w:t>
        </w:r>
      </w:fldSimple>
      <w:r>
        <w:t>.</w:t>
      </w:r>
      <w:fldSimple w:instr=" SEQ Table \* ARABIC \s 2 ">
        <w:r w:rsidR="007B546F">
          <w:rPr>
            <w:noProof/>
          </w:rPr>
          <w:t>5</w:t>
        </w:r>
      </w:fldSimple>
      <w:r>
        <w:t>: Total Territory repairs and maintenance funding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91"/>
        <w:gridCol w:w="1020"/>
        <w:gridCol w:w="1020"/>
        <w:gridCol w:w="1020"/>
        <w:gridCol w:w="1020"/>
        <w:gridCol w:w="1020"/>
        <w:gridCol w:w="1020"/>
      </w:tblGrid>
      <w:tr w:rsidR="00F1314C" w14:paraId="5E7E8F20" w14:textId="77777777" w:rsidTr="00ED1DB2">
        <w:tc>
          <w:tcPr>
            <w:tcW w:w="2891" w:type="dxa"/>
          </w:tcPr>
          <w:p w14:paraId="479040D9" w14:textId="77777777" w:rsidR="00F1314C" w:rsidRDefault="00F1314C" w:rsidP="00ED1DB2">
            <w:pPr>
              <w:pStyle w:val="Emptycell"/>
            </w:pPr>
          </w:p>
        </w:tc>
        <w:tc>
          <w:tcPr>
            <w:tcW w:w="1020" w:type="dxa"/>
          </w:tcPr>
          <w:p w14:paraId="04149EAD" w14:textId="77777777" w:rsidR="00F1314C" w:rsidRDefault="00F1314C" w:rsidP="00ED1DB2">
            <w:pPr>
              <w:pStyle w:val="BTableHeadingRowRightAligned"/>
            </w:pPr>
            <w:r>
              <w:t>2015-16</w:t>
            </w:r>
          </w:p>
          <w:p w14:paraId="2617FE28" w14:textId="77777777" w:rsidR="00F1314C" w:rsidRDefault="00F1314C" w:rsidP="00ED1DB2">
            <w:pPr>
              <w:pStyle w:val="BTableHeadingRowRightAligned"/>
            </w:pPr>
            <w:r>
              <w:t>Actual</w:t>
            </w:r>
          </w:p>
          <w:p w14:paraId="017E1DED" w14:textId="77777777" w:rsidR="00F1314C" w:rsidRDefault="00F1314C" w:rsidP="00ED1DB2">
            <w:pPr>
              <w:pStyle w:val="BTableHeadingRowRightAligned"/>
            </w:pPr>
            <w:r>
              <w:t>$’000</w:t>
            </w:r>
          </w:p>
        </w:tc>
        <w:tc>
          <w:tcPr>
            <w:tcW w:w="1020" w:type="dxa"/>
          </w:tcPr>
          <w:p w14:paraId="5E4EB4F5" w14:textId="77777777" w:rsidR="00F1314C" w:rsidRDefault="00F1314C" w:rsidP="00ED1DB2">
            <w:pPr>
              <w:pStyle w:val="BTableHeadingRowRightAligned"/>
            </w:pPr>
            <w:r>
              <w:t>2016-17</w:t>
            </w:r>
          </w:p>
          <w:p w14:paraId="0C810D20" w14:textId="77777777" w:rsidR="00F1314C" w:rsidRDefault="00F1314C" w:rsidP="00ED1DB2">
            <w:pPr>
              <w:pStyle w:val="BTableHeadingRowRightAligned"/>
            </w:pPr>
            <w:r>
              <w:t>Actual</w:t>
            </w:r>
          </w:p>
          <w:p w14:paraId="4DE135B4" w14:textId="77777777" w:rsidR="00F1314C" w:rsidRDefault="00F1314C" w:rsidP="00ED1DB2">
            <w:pPr>
              <w:pStyle w:val="BTableHeadingRowRightAligned"/>
            </w:pPr>
            <w:r>
              <w:t>$’000</w:t>
            </w:r>
          </w:p>
        </w:tc>
        <w:tc>
          <w:tcPr>
            <w:tcW w:w="1020" w:type="dxa"/>
          </w:tcPr>
          <w:p w14:paraId="53D61341" w14:textId="77777777" w:rsidR="00F1314C" w:rsidRDefault="00F1314C" w:rsidP="00ED1DB2">
            <w:pPr>
              <w:pStyle w:val="BTableHeadingRowRightAligned"/>
            </w:pPr>
            <w:r>
              <w:t>2017-18</w:t>
            </w:r>
          </w:p>
          <w:p w14:paraId="56AD8EC9" w14:textId="77777777" w:rsidR="00F1314C" w:rsidRDefault="00F1314C" w:rsidP="00ED1DB2">
            <w:pPr>
              <w:pStyle w:val="BTableHeadingRowRightAligned"/>
            </w:pPr>
            <w:r>
              <w:t>Actual</w:t>
            </w:r>
          </w:p>
          <w:p w14:paraId="5B4B9D9E" w14:textId="77777777" w:rsidR="00F1314C" w:rsidRDefault="00F1314C" w:rsidP="00ED1DB2">
            <w:pPr>
              <w:pStyle w:val="BTableHeadingRowRightAligned"/>
            </w:pPr>
            <w:r>
              <w:t>$’000</w:t>
            </w:r>
          </w:p>
        </w:tc>
        <w:tc>
          <w:tcPr>
            <w:tcW w:w="1020" w:type="dxa"/>
          </w:tcPr>
          <w:p w14:paraId="7EEAA61D" w14:textId="77777777" w:rsidR="00F1314C" w:rsidRDefault="00F1314C" w:rsidP="00ED1DB2">
            <w:pPr>
              <w:pStyle w:val="BTableHeadingRowRightAligned"/>
            </w:pPr>
            <w:r>
              <w:t>2018-19</w:t>
            </w:r>
          </w:p>
          <w:p w14:paraId="0AF3A013" w14:textId="77777777" w:rsidR="00F1314C" w:rsidRDefault="00F1314C" w:rsidP="00ED1DB2">
            <w:pPr>
              <w:pStyle w:val="BTableHeadingRowRightAligned"/>
            </w:pPr>
            <w:r>
              <w:t>Actual</w:t>
            </w:r>
          </w:p>
          <w:p w14:paraId="3F509DFE" w14:textId="77777777" w:rsidR="00F1314C" w:rsidRDefault="00F1314C" w:rsidP="00ED1DB2">
            <w:pPr>
              <w:pStyle w:val="BTableHeadingRowRightAligned"/>
            </w:pPr>
            <w:r>
              <w:t>$’000</w:t>
            </w:r>
          </w:p>
        </w:tc>
        <w:tc>
          <w:tcPr>
            <w:tcW w:w="1020" w:type="dxa"/>
          </w:tcPr>
          <w:p w14:paraId="12C9EFBE" w14:textId="77777777" w:rsidR="00F1314C" w:rsidRDefault="00F1314C" w:rsidP="00ED1DB2">
            <w:pPr>
              <w:pStyle w:val="BTableHeadingRowRightAligned"/>
            </w:pPr>
            <w:r>
              <w:t>2019-20</w:t>
            </w:r>
          </w:p>
          <w:p w14:paraId="67FF1706" w14:textId="77777777" w:rsidR="00F1314C" w:rsidRDefault="00F1314C" w:rsidP="00ED1DB2">
            <w:pPr>
              <w:pStyle w:val="BTableHeadingRowRightAligned"/>
            </w:pPr>
            <w:r>
              <w:t>Actual</w:t>
            </w:r>
          </w:p>
          <w:p w14:paraId="40233A90" w14:textId="77777777" w:rsidR="00F1314C" w:rsidRDefault="00F1314C" w:rsidP="00ED1DB2">
            <w:pPr>
              <w:pStyle w:val="BTableHeadingRowRightAligned"/>
            </w:pPr>
            <w:r>
              <w:t>$’000</w:t>
            </w:r>
          </w:p>
        </w:tc>
        <w:tc>
          <w:tcPr>
            <w:tcW w:w="1020" w:type="dxa"/>
          </w:tcPr>
          <w:p w14:paraId="228A8A0B" w14:textId="77777777" w:rsidR="00F1314C" w:rsidRDefault="00F1314C" w:rsidP="00ED1DB2">
            <w:pPr>
              <w:pStyle w:val="BTableHeadingRowRightAligned"/>
            </w:pPr>
            <w:r>
              <w:t>2020-21</w:t>
            </w:r>
          </w:p>
          <w:p w14:paraId="37DE98C5" w14:textId="77777777" w:rsidR="00F1314C" w:rsidRDefault="00F1314C" w:rsidP="00ED1DB2">
            <w:pPr>
              <w:pStyle w:val="BTableHeadingRowRightAligned"/>
            </w:pPr>
            <w:r>
              <w:t>Estimate</w:t>
            </w:r>
          </w:p>
          <w:p w14:paraId="7197900F" w14:textId="77777777" w:rsidR="00F1314C" w:rsidRDefault="00F1314C" w:rsidP="00ED1DB2">
            <w:pPr>
              <w:pStyle w:val="BTableHeadingRowRightAligned"/>
            </w:pPr>
            <w:r>
              <w:t>$’000</w:t>
            </w:r>
          </w:p>
        </w:tc>
      </w:tr>
      <w:tr w:rsidR="00F1314C" w14:paraId="12A325C3" w14:textId="77777777" w:rsidTr="00ED1DB2">
        <w:tc>
          <w:tcPr>
            <w:tcW w:w="2891" w:type="dxa"/>
          </w:tcPr>
          <w:p w14:paraId="3845AC3F" w14:textId="77777777" w:rsidR="00F1314C" w:rsidRDefault="00F1314C" w:rsidP="00ED1DB2">
            <w:pPr>
              <w:pStyle w:val="Btabletextunbold"/>
            </w:pPr>
            <w:r>
              <w:t>Total Territory Repairs and Maintenance Funding</w:t>
            </w:r>
          </w:p>
        </w:tc>
        <w:tc>
          <w:tcPr>
            <w:tcW w:w="1020" w:type="dxa"/>
          </w:tcPr>
          <w:p w14:paraId="63EDBCC2" w14:textId="77777777" w:rsidR="00F1314C" w:rsidRDefault="00F1314C" w:rsidP="00ED1DB2">
            <w:pPr>
              <w:pStyle w:val="Btablefigureunbold"/>
            </w:pPr>
            <w:r w:rsidRPr="00D81B2A">
              <w:rPr>
                <w:lang w:eastAsia="en-AU"/>
              </w:rPr>
              <w:t>167,257</w:t>
            </w:r>
          </w:p>
        </w:tc>
        <w:tc>
          <w:tcPr>
            <w:tcW w:w="1020" w:type="dxa"/>
          </w:tcPr>
          <w:p w14:paraId="326F5072" w14:textId="77777777" w:rsidR="00F1314C" w:rsidRDefault="00F1314C" w:rsidP="00ED1DB2">
            <w:pPr>
              <w:pStyle w:val="Btablefigureunbold"/>
            </w:pPr>
            <w:r w:rsidRPr="00D81B2A">
              <w:rPr>
                <w:lang w:eastAsia="en-AU"/>
              </w:rPr>
              <w:t>1</w:t>
            </w:r>
            <w:r>
              <w:rPr>
                <w:lang w:eastAsia="en-AU"/>
              </w:rPr>
              <w:t>64</w:t>
            </w:r>
            <w:r w:rsidRPr="00D81B2A">
              <w:rPr>
                <w:lang w:eastAsia="en-AU"/>
              </w:rPr>
              <w:t>,</w:t>
            </w:r>
            <w:r>
              <w:rPr>
                <w:lang w:eastAsia="en-AU"/>
              </w:rPr>
              <w:t>192</w:t>
            </w:r>
          </w:p>
        </w:tc>
        <w:tc>
          <w:tcPr>
            <w:tcW w:w="1020" w:type="dxa"/>
          </w:tcPr>
          <w:p w14:paraId="736DE374" w14:textId="77777777" w:rsidR="00F1314C" w:rsidRDefault="00F1314C" w:rsidP="00ED1DB2">
            <w:pPr>
              <w:pStyle w:val="Btablefigureunbold"/>
            </w:pPr>
            <w:r>
              <w:rPr>
                <w:lang w:eastAsia="en-AU"/>
              </w:rPr>
              <w:t>178,253</w:t>
            </w:r>
          </w:p>
        </w:tc>
        <w:tc>
          <w:tcPr>
            <w:tcW w:w="1020" w:type="dxa"/>
          </w:tcPr>
          <w:p w14:paraId="59BBC244" w14:textId="77777777" w:rsidR="00F1314C" w:rsidRDefault="00F1314C" w:rsidP="00ED1DB2">
            <w:pPr>
              <w:pStyle w:val="Btablefigureunbold"/>
            </w:pPr>
            <w:r w:rsidRPr="00C13AA9">
              <w:rPr>
                <w:lang w:eastAsia="en-AU"/>
              </w:rPr>
              <w:t>188,116</w:t>
            </w:r>
          </w:p>
        </w:tc>
        <w:tc>
          <w:tcPr>
            <w:tcW w:w="1020" w:type="dxa"/>
          </w:tcPr>
          <w:p w14:paraId="13187E8D" w14:textId="77777777" w:rsidR="00F1314C" w:rsidRDefault="00F1314C" w:rsidP="00ED1DB2">
            <w:pPr>
              <w:pStyle w:val="Btablefigureunbold"/>
            </w:pPr>
            <w:r>
              <w:t>202,806</w:t>
            </w:r>
          </w:p>
        </w:tc>
        <w:tc>
          <w:tcPr>
            <w:tcW w:w="1020" w:type="dxa"/>
          </w:tcPr>
          <w:p w14:paraId="2DBBA484" w14:textId="77777777" w:rsidR="00F1314C" w:rsidRDefault="00F1314C" w:rsidP="00ED1DB2">
            <w:pPr>
              <w:pStyle w:val="Btablefigureunbold"/>
            </w:pPr>
            <w:r w:rsidRPr="00355D60">
              <w:t>197,</w:t>
            </w:r>
            <w:r>
              <w:t>742</w:t>
            </w:r>
          </w:p>
        </w:tc>
      </w:tr>
    </w:tbl>
    <w:p w14:paraId="17EC5A19" w14:textId="77777777" w:rsidR="00F1314C" w:rsidRDefault="00F1314C" w:rsidP="00ED1DB2"/>
    <w:p w14:paraId="614923A8" w14:textId="77777777" w:rsidR="00F1314C" w:rsidRDefault="00F1314C" w:rsidP="00ED1DB2">
      <w:pPr>
        <w:sectPr w:rsidR="00F1314C" w:rsidSect="00B66136">
          <w:footerReference w:type="default" r:id="rId112"/>
          <w:footnotePr>
            <w:numRestart w:val="eachSect"/>
          </w:footnotePr>
          <w:pgSz w:w="11906" w:h="16838" w:code="9"/>
          <w:pgMar w:top="1151" w:right="1440" w:bottom="1729" w:left="1440" w:header="720" w:footer="720" w:gutter="0"/>
          <w:cols w:space="708"/>
          <w:docGrid w:linePitch="360"/>
        </w:sectPr>
      </w:pPr>
    </w:p>
    <w:p w14:paraId="4DE9D52C" w14:textId="77777777" w:rsidR="00F1314C" w:rsidRDefault="00F1314C" w:rsidP="00ED1DB2">
      <w:pPr>
        <w:pStyle w:val="Heading2"/>
        <w:ind w:left="851" w:hanging="851"/>
      </w:pPr>
      <w:bookmarkStart w:id="241" w:name="_Key_balance_sheet"/>
      <w:bookmarkStart w:id="242" w:name="_Toc63581925"/>
      <w:bookmarkStart w:id="243" w:name="_Toc63582132"/>
      <w:bookmarkStart w:id="244" w:name="_Toc63587224"/>
      <w:bookmarkStart w:id="245" w:name="_Toc63587664"/>
      <w:bookmarkStart w:id="246" w:name="_Hlk63164580"/>
      <w:bookmarkEnd w:id="241"/>
      <w:r>
        <w:t>Key balance sheet metrics</w:t>
      </w:r>
      <w:bookmarkEnd w:id="242"/>
      <w:bookmarkEnd w:id="243"/>
      <w:bookmarkEnd w:id="244"/>
      <w:bookmarkEnd w:id="245"/>
    </w:p>
    <w:p w14:paraId="1EA3DD77" w14:textId="77777777" w:rsidR="00F1314C" w:rsidRPr="00771263" w:rsidRDefault="00F1314C" w:rsidP="00ED1DB2">
      <w:pPr>
        <w:pStyle w:val="Bbodytext"/>
      </w:pPr>
      <w:r w:rsidRPr="00771263">
        <w:t>Net debt, net financial liabilities and net worth are three key indicators of the strength of Government finances.</w:t>
      </w:r>
    </w:p>
    <w:p w14:paraId="0F73E7F7" w14:textId="77777777" w:rsidR="00F1314C" w:rsidRPr="00771263" w:rsidRDefault="00F1314C" w:rsidP="00ED1DB2">
      <w:pPr>
        <w:pStyle w:val="Bbodytext"/>
      </w:pPr>
      <w:r w:rsidRPr="00771263">
        <w:t xml:space="preserve">Net debt is defined as the sum of the Government’s gross debt, less financial assets such as cash and investments. Net financial liabilities consider unfunded superannuation liabilities and provides a broader measure of the </w:t>
      </w:r>
      <w:r>
        <w:t>G</w:t>
      </w:r>
      <w:r w:rsidRPr="00771263">
        <w:t>overnment’s financial position. Net worth is the sum of all the Government’s financial and non-financial assets, less liabilities.</w:t>
      </w:r>
    </w:p>
    <w:p w14:paraId="6C969803" w14:textId="77777777" w:rsidR="00F1314C" w:rsidRDefault="00F1314C" w:rsidP="00ED1DB2">
      <w:pPr>
        <w:pStyle w:val="Bbodytext"/>
      </w:pPr>
      <w:r w:rsidRPr="00771263">
        <w:t>The tables below provide a summary of these key balance sheet measures for the General Government Sector.</w:t>
      </w:r>
    </w:p>
    <w:p w14:paraId="6852AE83" w14:textId="14E413B0" w:rsidR="00F1314C" w:rsidRPr="00FF75BA" w:rsidRDefault="00F1314C" w:rsidP="00ED1DB2">
      <w:pPr>
        <w:pStyle w:val="Caption"/>
      </w:pPr>
      <w:r>
        <w:t xml:space="preserve">Table </w:t>
      </w:r>
      <w:fldSimple w:instr=" STYLEREF 2 \s ">
        <w:r w:rsidR="007B546F">
          <w:rPr>
            <w:noProof/>
          </w:rPr>
          <w:t>3.8</w:t>
        </w:r>
      </w:fldSimple>
      <w:r>
        <w:t>.</w:t>
      </w:r>
      <w:fldSimple w:instr=" SEQ Table \* ARABIC \s 2 ">
        <w:r w:rsidR="007B546F">
          <w:rPr>
            <w:noProof/>
          </w:rPr>
          <w:t>1</w:t>
        </w:r>
      </w:fldSimple>
      <w:r w:rsidRPr="00285AD2">
        <w:t>: Net debt (excluding superannuation)</w:t>
      </w:r>
    </w:p>
    <w:tbl>
      <w:tblPr>
        <w:tblW w:w="9100" w:type="dxa"/>
        <w:jc w:val="center"/>
        <w:tblBorders>
          <w:top w:val="single" w:sz="4" w:space="0" w:color="auto"/>
          <w:bottom w:val="single" w:sz="4" w:space="0" w:color="auto"/>
        </w:tblBorders>
        <w:tblLook w:val="01E0" w:firstRow="1" w:lastRow="1" w:firstColumn="1" w:lastColumn="1" w:noHBand="0" w:noVBand="0"/>
      </w:tblPr>
      <w:tblGrid>
        <w:gridCol w:w="2705"/>
        <w:gridCol w:w="1805"/>
        <w:gridCol w:w="1077"/>
        <w:gridCol w:w="1171"/>
        <w:gridCol w:w="1171"/>
        <w:gridCol w:w="1171"/>
      </w:tblGrid>
      <w:tr w:rsidR="00F1314C" w:rsidRPr="00D03CA2" w14:paraId="4C785A88" w14:textId="77777777" w:rsidTr="00ED1DB2">
        <w:trPr>
          <w:trHeight w:val="316"/>
          <w:tblHeader/>
          <w:jc w:val="center"/>
        </w:trPr>
        <w:tc>
          <w:tcPr>
            <w:tcW w:w="1543" w:type="pct"/>
            <w:tcBorders>
              <w:top w:val="single" w:sz="4" w:space="0" w:color="auto"/>
              <w:bottom w:val="single" w:sz="4" w:space="0" w:color="auto"/>
            </w:tcBorders>
            <w:shd w:val="clear" w:color="auto" w:fill="auto"/>
          </w:tcPr>
          <w:p w14:paraId="46FDC882" w14:textId="77777777" w:rsidR="00F1314C" w:rsidRPr="00285AD2" w:rsidRDefault="00F1314C" w:rsidP="00ED1DB2">
            <w:pPr>
              <w:spacing w:after="0" w:line="240" w:lineRule="auto"/>
              <w:jc w:val="right"/>
              <w:rPr>
                <w:rFonts w:ascii="Calibri" w:eastAsia="Times New Roman" w:hAnsi="Calibri" w:cs="Calibri"/>
                <w:color w:val="FFFFFF"/>
                <w:sz w:val="12"/>
                <w:szCs w:val="20"/>
              </w:rPr>
            </w:pPr>
          </w:p>
        </w:tc>
        <w:tc>
          <w:tcPr>
            <w:tcW w:w="874" w:type="pct"/>
            <w:tcBorders>
              <w:top w:val="single" w:sz="4" w:space="0" w:color="auto"/>
              <w:bottom w:val="single" w:sz="4" w:space="0" w:color="auto"/>
            </w:tcBorders>
            <w:shd w:val="clear" w:color="auto" w:fill="auto"/>
          </w:tcPr>
          <w:p w14:paraId="1101F2CE" w14:textId="77777777" w:rsidR="00F1314C" w:rsidRPr="00D468C8" w:rsidRDefault="00F1314C" w:rsidP="00ED1DB2">
            <w:pPr>
              <w:pStyle w:val="BTableHeadingRowRightAligned"/>
            </w:pPr>
            <w:r w:rsidRPr="00D468C8">
              <w:t>2019-20</w:t>
            </w:r>
            <w:r>
              <w:t xml:space="preserve"> </w:t>
            </w:r>
            <w:r w:rsidRPr="00D468C8">
              <w:t>Interim/Audited Outcome</w:t>
            </w:r>
          </w:p>
          <w:p w14:paraId="12CC7891" w14:textId="77777777" w:rsidR="00F1314C" w:rsidRPr="00D468C8" w:rsidRDefault="00F1314C" w:rsidP="00ED1DB2">
            <w:pPr>
              <w:pStyle w:val="BTableHeadingRowRightAligned"/>
            </w:pPr>
            <w:r w:rsidRPr="00D468C8">
              <w:t>$m</w:t>
            </w:r>
          </w:p>
        </w:tc>
        <w:tc>
          <w:tcPr>
            <w:tcW w:w="648" w:type="pct"/>
            <w:tcBorders>
              <w:top w:val="single" w:sz="4" w:space="0" w:color="auto"/>
              <w:bottom w:val="single" w:sz="4" w:space="0" w:color="auto"/>
            </w:tcBorders>
            <w:shd w:val="clear" w:color="auto" w:fill="auto"/>
          </w:tcPr>
          <w:p w14:paraId="493A2133" w14:textId="77777777" w:rsidR="00F1314C" w:rsidRPr="00D468C8" w:rsidRDefault="00F1314C" w:rsidP="00ED1DB2">
            <w:pPr>
              <w:pStyle w:val="BTableHeadingRowRightAligned"/>
            </w:pPr>
            <w:r w:rsidRPr="00D468C8">
              <w:t>2020-21</w:t>
            </w:r>
            <w:r>
              <w:t xml:space="preserve"> </w:t>
            </w:r>
            <w:r w:rsidRPr="00D468C8">
              <w:t>Budget</w:t>
            </w:r>
          </w:p>
          <w:p w14:paraId="56188927" w14:textId="77777777" w:rsidR="00F1314C" w:rsidRPr="00D468C8" w:rsidRDefault="00F1314C" w:rsidP="00ED1DB2">
            <w:pPr>
              <w:pStyle w:val="BTableHeadingRowRightAligned"/>
            </w:pPr>
          </w:p>
          <w:p w14:paraId="06527F07" w14:textId="77777777" w:rsidR="00F1314C" w:rsidRPr="00D468C8" w:rsidRDefault="00F1314C" w:rsidP="00ED1DB2">
            <w:pPr>
              <w:pStyle w:val="BTableHeadingRowRightAligned"/>
            </w:pPr>
            <w:r w:rsidRPr="00D468C8">
              <w:t>$m</w:t>
            </w:r>
          </w:p>
        </w:tc>
        <w:tc>
          <w:tcPr>
            <w:tcW w:w="646" w:type="pct"/>
            <w:tcBorders>
              <w:top w:val="single" w:sz="4" w:space="0" w:color="auto"/>
              <w:bottom w:val="single" w:sz="4" w:space="0" w:color="auto"/>
            </w:tcBorders>
            <w:shd w:val="clear" w:color="auto" w:fill="auto"/>
          </w:tcPr>
          <w:p w14:paraId="25DFEB90" w14:textId="77777777" w:rsidR="00F1314C" w:rsidRPr="00D468C8" w:rsidRDefault="00F1314C" w:rsidP="00ED1DB2">
            <w:pPr>
              <w:pStyle w:val="BTableHeadingRowRightAligned"/>
            </w:pPr>
            <w:r w:rsidRPr="00D468C8">
              <w:t>2021-22</w:t>
            </w:r>
            <w:r>
              <w:t xml:space="preserve"> </w:t>
            </w:r>
            <w:r w:rsidRPr="00D468C8">
              <w:t>Estimate</w:t>
            </w:r>
          </w:p>
          <w:p w14:paraId="1A5CB9BF" w14:textId="77777777" w:rsidR="00F1314C" w:rsidRPr="00D468C8" w:rsidRDefault="00F1314C" w:rsidP="00ED1DB2">
            <w:pPr>
              <w:pStyle w:val="BTableHeadingRowRightAligned"/>
            </w:pPr>
          </w:p>
          <w:p w14:paraId="724EA455" w14:textId="77777777" w:rsidR="00F1314C" w:rsidRPr="00D468C8" w:rsidRDefault="00F1314C" w:rsidP="00ED1DB2">
            <w:pPr>
              <w:pStyle w:val="BTableHeadingRowRightAligned"/>
            </w:pPr>
            <w:r w:rsidRPr="00D468C8">
              <w:t>$m</w:t>
            </w:r>
          </w:p>
        </w:tc>
        <w:tc>
          <w:tcPr>
            <w:tcW w:w="644" w:type="pct"/>
            <w:tcBorders>
              <w:top w:val="single" w:sz="4" w:space="0" w:color="auto"/>
              <w:bottom w:val="single" w:sz="4" w:space="0" w:color="auto"/>
            </w:tcBorders>
            <w:shd w:val="clear" w:color="auto" w:fill="auto"/>
          </w:tcPr>
          <w:p w14:paraId="4E0349D0" w14:textId="77777777" w:rsidR="00F1314C" w:rsidRPr="00D468C8" w:rsidRDefault="00F1314C" w:rsidP="00ED1DB2">
            <w:pPr>
              <w:pStyle w:val="BTableHeadingRowRightAligned"/>
            </w:pPr>
            <w:r w:rsidRPr="00D468C8">
              <w:t>2022-23</w:t>
            </w:r>
            <w:r>
              <w:t xml:space="preserve"> </w:t>
            </w:r>
            <w:r w:rsidRPr="00D468C8">
              <w:t>Estimate</w:t>
            </w:r>
          </w:p>
          <w:p w14:paraId="6F3390FE" w14:textId="77777777" w:rsidR="00F1314C" w:rsidRPr="00D468C8" w:rsidRDefault="00F1314C" w:rsidP="00ED1DB2">
            <w:pPr>
              <w:pStyle w:val="BTableHeadingRowRightAligned"/>
            </w:pPr>
          </w:p>
          <w:p w14:paraId="284E57B6" w14:textId="77777777" w:rsidR="00F1314C" w:rsidRPr="00D468C8" w:rsidRDefault="00F1314C" w:rsidP="00ED1DB2">
            <w:pPr>
              <w:pStyle w:val="BTableHeadingRowRightAligned"/>
            </w:pPr>
            <w:r w:rsidRPr="00D468C8">
              <w:t>$m</w:t>
            </w:r>
          </w:p>
        </w:tc>
        <w:tc>
          <w:tcPr>
            <w:tcW w:w="644" w:type="pct"/>
            <w:tcBorders>
              <w:top w:val="single" w:sz="4" w:space="0" w:color="auto"/>
              <w:bottom w:val="single" w:sz="4" w:space="0" w:color="auto"/>
            </w:tcBorders>
            <w:shd w:val="clear" w:color="auto" w:fill="auto"/>
          </w:tcPr>
          <w:p w14:paraId="6087A945" w14:textId="77777777" w:rsidR="00F1314C" w:rsidRPr="00D468C8" w:rsidRDefault="00F1314C" w:rsidP="00ED1DB2">
            <w:pPr>
              <w:pStyle w:val="BTableHeadingRowRightAligned"/>
            </w:pPr>
            <w:r w:rsidRPr="00D468C8">
              <w:t>2023-24</w:t>
            </w:r>
            <w:r>
              <w:t xml:space="preserve"> </w:t>
            </w:r>
            <w:r w:rsidRPr="00D468C8">
              <w:t>Estimate</w:t>
            </w:r>
          </w:p>
          <w:p w14:paraId="4F75B932" w14:textId="77777777" w:rsidR="00F1314C" w:rsidRPr="00D468C8" w:rsidRDefault="00F1314C" w:rsidP="00ED1DB2">
            <w:pPr>
              <w:pStyle w:val="BTableHeadingRowRightAligned"/>
            </w:pPr>
          </w:p>
          <w:p w14:paraId="724E9A0A" w14:textId="77777777" w:rsidR="00F1314C" w:rsidRPr="00D468C8" w:rsidRDefault="00F1314C" w:rsidP="00ED1DB2">
            <w:pPr>
              <w:pStyle w:val="BTableHeadingRowRightAligned"/>
            </w:pPr>
            <w:r w:rsidRPr="00D468C8">
              <w:t>$m</w:t>
            </w:r>
          </w:p>
        </w:tc>
      </w:tr>
      <w:tr w:rsidR="00F1314C" w:rsidRPr="00D03CA2" w14:paraId="4F33CB14" w14:textId="77777777" w:rsidTr="00ED1DB2">
        <w:trPr>
          <w:trHeight w:val="316"/>
          <w:jc w:val="center"/>
        </w:trPr>
        <w:tc>
          <w:tcPr>
            <w:tcW w:w="1543" w:type="pct"/>
            <w:tcBorders>
              <w:top w:val="single" w:sz="4" w:space="0" w:color="auto"/>
              <w:bottom w:val="nil"/>
            </w:tcBorders>
            <w:shd w:val="clear" w:color="auto" w:fill="auto"/>
          </w:tcPr>
          <w:p w14:paraId="4035F8A2" w14:textId="77777777" w:rsidR="00F1314C" w:rsidRPr="00285AD2" w:rsidRDefault="00F1314C" w:rsidP="00ED1DB2">
            <w:pPr>
              <w:pStyle w:val="Btablefigureunbold"/>
              <w:jc w:val="left"/>
              <w:rPr>
                <w:lang w:eastAsia="en-AU"/>
              </w:rPr>
            </w:pPr>
            <w:r>
              <w:rPr>
                <w:lang w:eastAsia="en-AU"/>
              </w:rPr>
              <w:t xml:space="preserve">August 2020 </w:t>
            </w:r>
            <w:r w:rsidRPr="00285AD2">
              <w:rPr>
                <w:lang w:eastAsia="en-AU"/>
              </w:rPr>
              <w:t>Economic and Fiscal Update</w:t>
            </w:r>
          </w:p>
        </w:tc>
        <w:tc>
          <w:tcPr>
            <w:tcW w:w="874" w:type="pct"/>
            <w:tcBorders>
              <w:top w:val="nil"/>
              <w:bottom w:val="nil"/>
            </w:tcBorders>
            <w:shd w:val="clear" w:color="auto" w:fill="auto"/>
          </w:tcPr>
          <w:p w14:paraId="719047E6" w14:textId="77777777" w:rsidR="00F1314C" w:rsidRPr="00285AD2" w:rsidRDefault="00F1314C" w:rsidP="00ED1DB2">
            <w:pPr>
              <w:pStyle w:val="Btablefigureunbold"/>
              <w:rPr>
                <w:lang w:eastAsia="en-AU"/>
              </w:rPr>
            </w:pPr>
            <w:r w:rsidRPr="00285AD2">
              <w:rPr>
                <w:lang w:eastAsia="en-AU"/>
              </w:rPr>
              <w:t>3</w:t>
            </w:r>
            <w:r>
              <w:rPr>
                <w:lang w:eastAsia="en-AU"/>
              </w:rPr>
              <w:t>,</w:t>
            </w:r>
            <w:r w:rsidRPr="00285AD2">
              <w:rPr>
                <w:lang w:eastAsia="en-AU"/>
              </w:rPr>
              <w:t>310.8</w:t>
            </w:r>
          </w:p>
        </w:tc>
        <w:tc>
          <w:tcPr>
            <w:tcW w:w="648" w:type="pct"/>
            <w:tcBorders>
              <w:top w:val="nil"/>
              <w:bottom w:val="nil"/>
            </w:tcBorders>
            <w:shd w:val="clear" w:color="auto" w:fill="auto"/>
          </w:tcPr>
          <w:p w14:paraId="472335B8" w14:textId="77777777" w:rsidR="00F1314C" w:rsidRPr="00285AD2" w:rsidRDefault="00F1314C" w:rsidP="00ED1DB2">
            <w:pPr>
              <w:pStyle w:val="Btablefigureunbold"/>
              <w:rPr>
                <w:lang w:eastAsia="en-AU"/>
              </w:rPr>
            </w:pPr>
            <w:r w:rsidRPr="00285AD2">
              <w:rPr>
                <w:lang w:eastAsia="en-AU"/>
              </w:rPr>
              <w:t>4,730.6</w:t>
            </w:r>
          </w:p>
        </w:tc>
        <w:tc>
          <w:tcPr>
            <w:tcW w:w="646" w:type="pct"/>
            <w:tcBorders>
              <w:top w:val="nil"/>
              <w:bottom w:val="nil"/>
            </w:tcBorders>
            <w:shd w:val="clear" w:color="auto" w:fill="auto"/>
          </w:tcPr>
          <w:p w14:paraId="2CD0B4BA" w14:textId="77777777" w:rsidR="00F1314C" w:rsidRPr="00285AD2" w:rsidRDefault="00F1314C" w:rsidP="00ED1DB2">
            <w:pPr>
              <w:pStyle w:val="Btablefigureunbold"/>
              <w:rPr>
                <w:lang w:eastAsia="en-AU"/>
              </w:rPr>
            </w:pPr>
            <w:r w:rsidRPr="00285AD2">
              <w:rPr>
                <w:lang w:eastAsia="en-AU"/>
              </w:rPr>
              <w:t>6,068.3</w:t>
            </w:r>
          </w:p>
        </w:tc>
        <w:tc>
          <w:tcPr>
            <w:tcW w:w="644" w:type="pct"/>
            <w:tcBorders>
              <w:top w:val="nil"/>
              <w:bottom w:val="nil"/>
            </w:tcBorders>
            <w:shd w:val="clear" w:color="auto" w:fill="auto"/>
          </w:tcPr>
          <w:p w14:paraId="5DB21817" w14:textId="77777777" w:rsidR="00F1314C" w:rsidRPr="00285AD2" w:rsidRDefault="00F1314C" w:rsidP="00ED1DB2">
            <w:pPr>
              <w:pStyle w:val="Btablefigureunbold"/>
              <w:rPr>
                <w:lang w:eastAsia="en-AU"/>
              </w:rPr>
            </w:pPr>
            <w:r w:rsidRPr="00285AD2">
              <w:rPr>
                <w:lang w:eastAsia="en-AU"/>
              </w:rPr>
              <w:t>6,942.4</w:t>
            </w:r>
          </w:p>
        </w:tc>
        <w:tc>
          <w:tcPr>
            <w:tcW w:w="644" w:type="pct"/>
            <w:tcBorders>
              <w:top w:val="nil"/>
              <w:bottom w:val="nil"/>
            </w:tcBorders>
            <w:shd w:val="clear" w:color="auto" w:fill="auto"/>
          </w:tcPr>
          <w:p w14:paraId="14530000" w14:textId="77777777" w:rsidR="00F1314C" w:rsidRPr="00285AD2" w:rsidRDefault="00F1314C" w:rsidP="00ED1DB2">
            <w:pPr>
              <w:pStyle w:val="Btablefigureunbold"/>
              <w:rPr>
                <w:lang w:eastAsia="en-AU"/>
              </w:rPr>
            </w:pPr>
            <w:r w:rsidRPr="00285AD2">
              <w:rPr>
                <w:lang w:eastAsia="en-AU"/>
              </w:rPr>
              <w:t>7,709.4</w:t>
            </w:r>
          </w:p>
        </w:tc>
      </w:tr>
      <w:tr w:rsidR="00F1314C" w:rsidRPr="00D03CA2" w14:paraId="4D6726F9" w14:textId="77777777" w:rsidTr="00ED1DB2">
        <w:trPr>
          <w:trHeight w:val="316"/>
          <w:jc w:val="center"/>
        </w:trPr>
        <w:tc>
          <w:tcPr>
            <w:tcW w:w="1543" w:type="pct"/>
            <w:tcBorders>
              <w:top w:val="nil"/>
              <w:bottom w:val="nil"/>
            </w:tcBorders>
            <w:shd w:val="clear" w:color="auto" w:fill="auto"/>
          </w:tcPr>
          <w:p w14:paraId="11029842" w14:textId="77777777" w:rsidR="00F1314C" w:rsidRPr="00285AD2" w:rsidRDefault="00F1314C" w:rsidP="00ED1DB2">
            <w:pPr>
              <w:pStyle w:val="Btablefigureunbold"/>
              <w:jc w:val="left"/>
              <w:rPr>
                <w:lang w:eastAsia="en-AU"/>
              </w:rPr>
            </w:pPr>
            <w:r w:rsidRPr="00285AD2">
              <w:rPr>
                <w:lang w:eastAsia="en-AU"/>
              </w:rPr>
              <w:t>2020-21 Budget</w:t>
            </w:r>
          </w:p>
        </w:tc>
        <w:tc>
          <w:tcPr>
            <w:tcW w:w="874" w:type="pct"/>
            <w:tcBorders>
              <w:top w:val="nil"/>
              <w:bottom w:val="nil"/>
            </w:tcBorders>
            <w:shd w:val="clear" w:color="auto" w:fill="auto"/>
          </w:tcPr>
          <w:p w14:paraId="2B97D539" w14:textId="77777777" w:rsidR="00F1314C" w:rsidRPr="00285AD2" w:rsidRDefault="00F1314C" w:rsidP="00ED1DB2">
            <w:pPr>
              <w:pStyle w:val="Btablefigureunbold"/>
              <w:rPr>
                <w:lang w:eastAsia="en-AU"/>
              </w:rPr>
            </w:pPr>
            <w:r w:rsidRPr="00285AD2">
              <w:rPr>
                <w:lang w:eastAsia="en-AU"/>
              </w:rPr>
              <w:t>3,296.7</w:t>
            </w:r>
          </w:p>
        </w:tc>
        <w:tc>
          <w:tcPr>
            <w:tcW w:w="648" w:type="pct"/>
            <w:tcBorders>
              <w:top w:val="nil"/>
              <w:bottom w:val="nil"/>
            </w:tcBorders>
            <w:shd w:val="clear" w:color="auto" w:fill="auto"/>
          </w:tcPr>
          <w:p w14:paraId="7ADBBCDA" w14:textId="77777777" w:rsidR="00F1314C" w:rsidRPr="00285AD2" w:rsidRDefault="00F1314C" w:rsidP="00ED1DB2">
            <w:pPr>
              <w:pStyle w:val="Btablefigureunbold"/>
              <w:rPr>
                <w:lang w:eastAsia="en-AU"/>
              </w:rPr>
            </w:pPr>
            <w:r w:rsidRPr="00285AD2">
              <w:rPr>
                <w:lang w:eastAsia="en-AU"/>
              </w:rPr>
              <w:t>4,665.0</w:t>
            </w:r>
          </w:p>
        </w:tc>
        <w:tc>
          <w:tcPr>
            <w:tcW w:w="646" w:type="pct"/>
            <w:tcBorders>
              <w:top w:val="nil"/>
              <w:bottom w:val="nil"/>
            </w:tcBorders>
            <w:shd w:val="clear" w:color="auto" w:fill="auto"/>
          </w:tcPr>
          <w:p w14:paraId="5AE8EC88" w14:textId="77777777" w:rsidR="00F1314C" w:rsidRPr="00285AD2" w:rsidRDefault="00F1314C" w:rsidP="00ED1DB2">
            <w:pPr>
              <w:pStyle w:val="Btablefigureunbold"/>
              <w:rPr>
                <w:lang w:eastAsia="en-AU"/>
              </w:rPr>
            </w:pPr>
            <w:r w:rsidRPr="00285AD2">
              <w:rPr>
                <w:lang w:eastAsia="en-AU"/>
              </w:rPr>
              <w:t>5,960.6</w:t>
            </w:r>
          </w:p>
        </w:tc>
        <w:tc>
          <w:tcPr>
            <w:tcW w:w="644" w:type="pct"/>
            <w:tcBorders>
              <w:top w:val="nil"/>
              <w:bottom w:val="nil"/>
            </w:tcBorders>
            <w:shd w:val="clear" w:color="auto" w:fill="auto"/>
          </w:tcPr>
          <w:p w14:paraId="34C708A1" w14:textId="77777777" w:rsidR="00F1314C" w:rsidRPr="00285AD2" w:rsidRDefault="00F1314C" w:rsidP="00ED1DB2">
            <w:pPr>
              <w:pStyle w:val="Btablefigureunbold"/>
              <w:rPr>
                <w:lang w:eastAsia="en-AU"/>
              </w:rPr>
            </w:pPr>
            <w:r w:rsidRPr="00285AD2">
              <w:rPr>
                <w:lang w:eastAsia="en-AU"/>
              </w:rPr>
              <w:t>6,926.7</w:t>
            </w:r>
          </w:p>
        </w:tc>
        <w:tc>
          <w:tcPr>
            <w:tcW w:w="644" w:type="pct"/>
            <w:tcBorders>
              <w:top w:val="nil"/>
              <w:bottom w:val="nil"/>
            </w:tcBorders>
            <w:shd w:val="clear" w:color="auto" w:fill="auto"/>
          </w:tcPr>
          <w:p w14:paraId="52A2DF8E" w14:textId="77777777" w:rsidR="00F1314C" w:rsidRPr="00285AD2" w:rsidRDefault="00F1314C" w:rsidP="00ED1DB2">
            <w:pPr>
              <w:pStyle w:val="Btablefigureunbold"/>
              <w:rPr>
                <w:lang w:eastAsia="en-AU"/>
              </w:rPr>
            </w:pPr>
            <w:r w:rsidRPr="00285AD2">
              <w:rPr>
                <w:lang w:eastAsia="en-AU"/>
              </w:rPr>
              <w:t>7,658.6</w:t>
            </w:r>
          </w:p>
        </w:tc>
      </w:tr>
      <w:tr w:rsidR="00F1314C" w:rsidRPr="00D03CA2" w14:paraId="197F2EA0" w14:textId="77777777" w:rsidTr="00ED1DB2">
        <w:trPr>
          <w:trHeight w:val="316"/>
          <w:jc w:val="center"/>
        </w:trPr>
        <w:tc>
          <w:tcPr>
            <w:tcW w:w="1543" w:type="pct"/>
            <w:tcBorders>
              <w:top w:val="nil"/>
              <w:bottom w:val="single" w:sz="4" w:space="0" w:color="auto"/>
            </w:tcBorders>
            <w:shd w:val="clear" w:color="auto" w:fill="auto"/>
          </w:tcPr>
          <w:p w14:paraId="094EF6E0" w14:textId="77777777" w:rsidR="00F1314C" w:rsidRPr="005D5ABA" w:rsidRDefault="00F1314C" w:rsidP="00ED1DB2">
            <w:pPr>
              <w:pStyle w:val="Btablefigureunbold"/>
              <w:jc w:val="left"/>
              <w:rPr>
                <w:lang w:eastAsia="en-AU"/>
              </w:rPr>
            </w:pPr>
            <w:r w:rsidRPr="005D5ABA">
              <w:rPr>
                <w:lang w:eastAsia="en-AU"/>
              </w:rPr>
              <w:t xml:space="preserve">Net debt to </w:t>
            </w:r>
            <w:r>
              <w:rPr>
                <w:lang w:eastAsia="en-AU"/>
              </w:rPr>
              <w:t>GSP</w:t>
            </w:r>
            <w:r w:rsidRPr="005D5ABA">
              <w:rPr>
                <w:lang w:eastAsia="en-AU"/>
              </w:rPr>
              <w:t xml:space="preserve"> (%)</w:t>
            </w:r>
          </w:p>
        </w:tc>
        <w:tc>
          <w:tcPr>
            <w:tcW w:w="874" w:type="pct"/>
            <w:tcBorders>
              <w:top w:val="nil"/>
              <w:bottom w:val="single" w:sz="4" w:space="0" w:color="auto"/>
            </w:tcBorders>
            <w:shd w:val="clear" w:color="auto" w:fill="auto"/>
          </w:tcPr>
          <w:p w14:paraId="3561AFBD" w14:textId="77777777" w:rsidR="00F1314C" w:rsidRPr="005D5ABA" w:rsidRDefault="00F1314C" w:rsidP="00ED1DB2">
            <w:pPr>
              <w:pStyle w:val="Btablefigureunbold"/>
              <w:rPr>
                <w:lang w:eastAsia="en-AU"/>
              </w:rPr>
            </w:pPr>
            <w:r w:rsidRPr="005D5ABA">
              <w:rPr>
                <w:lang w:eastAsia="en-AU"/>
              </w:rPr>
              <w:t>7.9</w:t>
            </w:r>
          </w:p>
        </w:tc>
        <w:tc>
          <w:tcPr>
            <w:tcW w:w="648" w:type="pct"/>
            <w:tcBorders>
              <w:top w:val="nil"/>
              <w:bottom w:val="single" w:sz="4" w:space="0" w:color="auto"/>
            </w:tcBorders>
            <w:shd w:val="clear" w:color="auto" w:fill="auto"/>
          </w:tcPr>
          <w:p w14:paraId="7F9FC09F" w14:textId="77777777" w:rsidR="00F1314C" w:rsidRPr="005D5ABA" w:rsidRDefault="00F1314C" w:rsidP="00ED1DB2">
            <w:pPr>
              <w:pStyle w:val="Btablefigureunbold"/>
              <w:rPr>
                <w:lang w:eastAsia="en-AU"/>
              </w:rPr>
            </w:pPr>
            <w:r w:rsidRPr="005D5ABA">
              <w:rPr>
                <w:lang w:eastAsia="en-AU"/>
              </w:rPr>
              <w:t>10.9</w:t>
            </w:r>
          </w:p>
        </w:tc>
        <w:tc>
          <w:tcPr>
            <w:tcW w:w="646" w:type="pct"/>
            <w:tcBorders>
              <w:top w:val="nil"/>
              <w:bottom w:val="single" w:sz="4" w:space="0" w:color="auto"/>
            </w:tcBorders>
            <w:shd w:val="clear" w:color="auto" w:fill="auto"/>
          </w:tcPr>
          <w:p w14:paraId="2EAD813C" w14:textId="77777777" w:rsidR="00F1314C" w:rsidRPr="005D5ABA" w:rsidRDefault="00F1314C" w:rsidP="00ED1DB2">
            <w:pPr>
              <w:pStyle w:val="Btablefigureunbold"/>
              <w:rPr>
                <w:lang w:eastAsia="en-AU"/>
              </w:rPr>
            </w:pPr>
            <w:r w:rsidRPr="005D5ABA">
              <w:rPr>
                <w:lang w:eastAsia="en-AU"/>
              </w:rPr>
              <w:t>13.4</w:t>
            </w:r>
          </w:p>
        </w:tc>
        <w:tc>
          <w:tcPr>
            <w:tcW w:w="644" w:type="pct"/>
            <w:tcBorders>
              <w:top w:val="nil"/>
              <w:bottom w:val="single" w:sz="4" w:space="0" w:color="auto"/>
            </w:tcBorders>
            <w:shd w:val="clear" w:color="auto" w:fill="auto"/>
          </w:tcPr>
          <w:p w14:paraId="51439CCF" w14:textId="77777777" w:rsidR="00F1314C" w:rsidRPr="005D5ABA" w:rsidRDefault="00F1314C" w:rsidP="00ED1DB2">
            <w:pPr>
              <w:pStyle w:val="Btablefigureunbold"/>
              <w:rPr>
                <w:lang w:eastAsia="en-AU"/>
              </w:rPr>
            </w:pPr>
            <w:r w:rsidRPr="005D5ABA">
              <w:rPr>
                <w:lang w:eastAsia="en-AU"/>
              </w:rPr>
              <w:t>14.9</w:t>
            </w:r>
          </w:p>
        </w:tc>
        <w:tc>
          <w:tcPr>
            <w:tcW w:w="644" w:type="pct"/>
            <w:tcBorders>
              <w:top w:val="nil"/>
              <w:bottom w:val="single" w:sz="4" w:space="0" w:color="auto"/>
            </w:tcBorders>
            <w:shd w:val="clear" w:color="auto" w:fill="auto"/>
          </w:tcPr>
          <w:p w14:paraId="29E38C04" w14:textId="77777777" w:rsidR="00F1314C" w:rsidRPr="005D5ABA" w:rsidRDefault="00F1314C" w:rsidP="00ED1DB2">
            <w:pPr>
              <w:pStyle w:val="Btablefigureunbold"/>
              <w:rPr>
                <w:lang w:eastAsia="en-AU"/>
              </w:rPr>
            </w:pPr>
            <w:r w:rsidRPr="005D5ABA">
              <w:rPr>
                <w:lang w:eastAsia="en-AU"/>
              </w:rPr>
              <w:t>15.7</w:t>
            </w:r>
          </w:p>
        </w:tc>
      </w:tr>
    </w:tbl>
    <w:p w14:paraId="3F2C7A4E" w14:textId="17351697" w:rsidR="00F1314C" w:rsidRPr="00BD26F7" w:rsidRDefault="00F1314C" w:rsidP="00ED1DB2">
      <w:pPr>
        <w:pStyle w:val="Bbodytext"/>
      </w:pPr>
      <w:r>
        <w:t>Compared to the August 2020 EFU, net debt is forecast to be lower in each year. This reduction in debt is driven by higher dividend payments expected to be received from the Suburban Land Agency, reflecting strong sales forecasts for 2020-21 as well as an upward revision to the GST pool. These positive impacts are partially offset by the impact of Government policy decisions included in the 2020-21 Budget.</w:t>
      </w:r>
    </w:p>
    <w:p w14:paraId="285CD56F" w14:textId="110CB800" w:rsidR="00F1314C" w:rsidRPr="00FF75BA" w:rsidRDefault="00F1314C" w:rsidP="00ED1DB2">
      <w:pPr>
        <w:pStyle w:val="Caption"/>
      </w:pPr>
      <w:r>
        <w:t xml:space="preserve">Table </w:t>
      </w:r>
      <w:fldSimple w:instr=" STYLEREF 2 \s ">
        <w:r w:rsidR="007B546F">
          <w:rPr>
            <w:noProof/>
          </w:rPr>
          <w:t>3.8</w:t>
        </w:r>
      </w:fldSimple>
      <w:r>
        <w:t>.</w:t>
      </w:r>
      <w:fldSimple w:instr=" SEQ Table \* ARABIC \s 2 ">
        <w:r w:rsidR="007B546F">
          <w:rPr>
            <w:noProof/>
          </w:rPr>
          <w:t>2</w:t>
        </w:r>
      </w:fldSimple>
      <w:r w:rsidRPr="00285AD2">
        <w:t>: Net financial liabilities</w:t>
      </w:r>
    </w:p>
    <w:tbl>
      <w:tblPr>
        <w:tblW w:w="9100" w:type="dxa"/>
        <w:jc w:val="center"/>
        <w:tblBorders>
          <w:top w:val="single" w:sz="4" w:space="0" w:color="auto"/>
          <w:bottom w:val="single" w:sz="4" w:space="0" w:color="auto"/>
        </w:tblBorders>
        <w:tblCellMar>
          <w:left w:w="57" w:type="dxa"/>
          <w:right w:w="57" w:type="dxa"/>
        </w:tblCellMar>
        <w:tblLook w:val="01E0" w:firstRow="1" w:lastRow="1" w:firstColumn="1" w:lastColumn="1" w:noHBand="0" w:noVBand="0"/>
      </w:tblPr>
      <w:tblGrid>
        <w:gridCol w:w="2894"/>
        <w:gridCol w:w="1703"/>
        <w:gridCol w:w="1128"/>
        <w:gridCol w:w="1130"/>
        <w:gridCol w:w="1124"/>
        <w:gridCol w:w="1121"/>
      </w:tblGrid>
      <w:tr w:rsidR="00F1314C" w:rsidRPr="00285AD2" w14:paraId="7744C6AF" w14:textId="77777777" w:rsidTr="001856AC">
        <w:trPr>
          <w:trHeight w:val="219"/>
          <w:tblHeader/>
          <w:jc w:val="center"/>
        </w:trPr>
        <w:tc>
          <w:tcPr>
            <w:tcW w:w="1615" w:type="pct"/>
            <w:tcBorders>
              <w:top w:val="single" w:sz="4" w:space="0" w:color="auto"/>
              <w:bottom w:val="single" w:sz="4" w:space="0" w:color="auto"/>
            </w:tcBorders>
            <w:shd w:val="clear" w:color="auto" w:fill="auto"/>
          </w:tcPr>
          <w:p w14:paraId="0C74C7AA" w14:textId="77777777" w:rsidR="00F1314C" w:rsidRPr="00285AD2" w:rsidRDefault="00F1314C" w:rsidP="00ED1DB2">
            <w:pPr>
              <w:spacing w:after="0" w:line="240" w:lineRule="auto"/>
              <w:jc w:val="right"/>
              <w:rPr>
                <w:rFonts w:ascii="Calibri" w:eastAsia="Times New Roman" w:hAnsi="Calibri" w:cs="Calibri"/>
                <w:color w:val="FFFFFF"/>
                <w:sz w:val="12"/>
                <w:szCs w:val="20"/>
              </w:rPr>
            </w:pPr>
          </w:p>
        </w:tc>
        <w:tc>
          <w:tcPr>
            <w:tcW w:w="814" w:type="pct"/>
            <w:tcBorders>
              <w:top w:val="single" w:sz="4" w:space="0" w:color="auto"/>
              <w:bottom w:val="single" w:sz="4" w:space="0" w:color="auto"/>
            </w:tcBorders>
            <w:shd w:val="clear" w:color="auto" w:fill="auto"/>
          </w:tcPr>
          <w:p w14:paraId="771C6B0B" w14:textId="77777777" w:rsidR="00F1314C" w:rsidRPr="00285AD2" w:rsidRDefault="00F1314C" w:rsidP="00ED1DB2">
            <w:pPr>
              <w:pStyle w:val="BTableHeadingRowRightAligned"/>
            </w:pPr>
            <w:r w:rsidRPr="00285AD2">
              <w:t>2019-20</w:t>
            </w:r>
            <w:r>
              <w:t xml:space="preserve"> </w:t>
            </w:r>
            <w:r w:rsidRPr="00285AD2">
              <w:t>Interim/Audited Outcome</w:t>
            </w:r>
          </w:p>
          <w:p w14:paraId="18437E3C" w14:textId="77777777" w:rsidR="00F1314C" w:rsidRPr="00285AD2" w:rsidRDefault="00F1314C" w:rsidP="00ED1DB2">
            <w:pPr>
              <w:pStyle w:val="BTableHeadingRowRightAligned"/>
            </w:pPr>
            <w:r w:rsidRPr="00285AD2">
              <w:t>$m</w:t>
            </w:r>
          </w:p>
        </w:tc>
        <w:tc>
          <w:tcPr>
            <w:tcW w:w="644" w:type="pct"/>
            <w:tcBorders>
              <w:top w:val="single" w:sz="4" w:space="0" w:color="auto"/>
              <w:bottom w:val="single" w:sz="4" w:space="0" w:color="auto"/>
            </w:tcBorders>
            <w:shd w:val="clear" w:color="auto" w:fill="auto"/>
          </w:tcPr>
          <w:p w14:paraId="704E7360" w14:textId="77777777" w:rsidR="00F1314C" w:rsidRPr="00285AD2" w:rsidRDefault="00F1314C" w:rsidP="00ED1DB2">
            <w:pPr>
              <w:pStyle w:val="BTableHeadingRowRightAligned"/>
            </w:pPr>
            <w:r w:rsidRPr="00285AD2">
              <w:t>2020-21</w:t>
            </w:r>
            <w:r>
              <w:t xml:space="preserve"> </w:t>
            </w:r>
            <w:r w:rsidRPr="00285AD2">
              <w:t>Budget</w:t>
            </w:r>
          </w:p>
          <w:p w14:paraId="0CAD10D4" w14:textId="77777777" w:rsidR="00F1314C" w:rsidRPr="00285AD2" w:rsidRDefault="00F1314C" w:rsidP="00ED1DB2">
            <w:pPr>
              <w:pStyle w:val="BTableHeadingRowRightAligned"/>
            </w:pPr>
          </w:p>
          <w:p w14:paraId="666B5EAB" w14:textId="77777777" w:rsidR="00F1314C" w:rsidRPr="00285AD2" w:rsidRDefault="00F1314C" w:rsidP="00ED1DB2">
            <w:pPr>
              <w:pStyle w:val="BTableHeadingRowRightAligned"/>
            </w:pPr>
            <w:r w:rsidRPr="00285AD2">
              <w:t>$m</w:t>
            </w:r>
          </w:p>
        </w:tc>
        <w:tc>
          <w:tcPr>
            <w:tcW w:w="645" w:type="pct"/>
            <w:tcBorders>
              <w:top w:val="single" w:sz="4" w:space="0" w:color="auto"/>
              <w:bottom w:val="single" w:sz="4" w:space="0" w:color="auto"/>
            </w:tcBorders>
            <w:shd w:val="clear" w:color="auto" w:fill="auto"/>
          </w:tcPr>
          <w:p w14:paraId="401BB52A" w14:textId="77777777" w:rsidR="00F1314C" w:rsidRPr="00285AD2" w:rsidRDefault="00F1314C" w:rsidP="00ED1DB2">
            <w:pPr>
              <w:pStyle w:val="BTableHeadingRowRightAligned"/>
            </w:pPr>
            <w:r w:rsidRPr="00285AD2">
              <w:t>2021-22</w:t>
            </w:r>
            <w:r>
              <w:t xml:space="preserve"> </w:t>
            </w:r>
            <w:r w:rsidRPr="00285AD2">
              <w:t>Estimate</w:t>
            </w:r>
          </w:p>
          <w:p w14:paraId="0201ED72" w14:textId="77777777" w:rsidR="00F1314C" w:rsidRPr="00285AD2" w:rsidRDefault="00F1314C" w:rsidP="00ED1DB2">
            <w:pPr>
              <w:pStyle w:val="BTableHeadingRowRightAligned"/>
            </w:pPr>
          </w:p>
          <w:p w14:paraId="1EFED215" w14:textId="77777777" w:rsidR="00F1314C" w:rsidRPr="00285AD2" w:rsidRDefault="00F1314C" w:rsidP="00ED1DB2">
            <w:pPr>
              <w:pStyle w:val="BTableHeadingRowRightAligned"/>
            </w:pPr>
            <w:r w:rsidRPr="00285AD2">
              <w:t>$m</w:t>
            </w:r>
          </w:p>
        </w:tc>
        <w:tc>
          <w:tcPr>
            <w:tcW w:w="642" w:type="pct"/>
            <w:tcBorders>
              <w:top w:val="single" w:sz="4" w:space="0" w:color="auto"/>
              <w:bottom w:val="single" w:sz="4" w:space="0" w:color="auto"/>
            </w:tcBorders>
            <w:shd w:val="clear" w:color="auto" w:fill="auto"/>
          </w:tcPr>
          <w:p w14:paraId="30CE34CB" w14:textId="77777777" w:rsidR="00F1314C" w:rsidRPr="00285AD2" w:rsidRDefault="00F1314C" w:rsidP="00ED1DB2">
            <w:pPr>
              <w:pStyle w:val="BTableHeadingRowRightAligned"/>
            </w:pPr>
            <w:r w:rsidRPr="00285AD2">
              <w:t>2022-23</w:t>
            </w:r>
            <w:r>
              <w:t xml:space="preserve"> </w:t>
            </w:r>
            <w:r w:rsidRPr="00285AD2">
              <w:t>Estimate</w:t>
            </w:r>
          </w:p>
          <w:p w14:paraId="71CC0CF6" w14:textId="77777777" w:rsidR="00F1314C" w:rsidRPr="00285AD2" w:rsidRDefault="00F1314C" w:rsidP="00ED1DB2">
            <w:pPr>
              <w:pStyle w:val="BTableHeadingRowRightAligned"/>
            </w:pPr>
          </w:p>
          <w:p w14:paraId="3C1A2291" w14:textId="77777777" w:rsidR="00F1314C" w:rsidRPr="00285AD2" w:rsidRDefault="00F1314C" w:rsidP="00ED1DB2">
            <w:pPr>
              <w:pStyle w:val="BTableHeadingRowRightAligned"/>
            </w:pPr>
            <w:r w:rsidRPr="00285AD2">
              <w:t>$m</w:t>
            </w:r>
          </w:p>
        </w:tc>
        <w:tc>
          <w:tcPr>
            <w:tcW w:w="641" w:type="pct"/>
            <w:tcBorders>
              <w:top w:val="single" w:sz="4" w:space="0" w:color="auto"/>
              <w:bottom w:val="single" w:sz="4" w:space="0" w:color="auto"/>
            </w:tcBorders>
          </w:tcPr>
          <w:p w14:paraId="51ACEF6A" w14:textId="77777777" w:rsidR="00F1314C" w:rsidRPr="00285AD2" w:rsidRDefault="00F1314C" w:rsidP="00ED1DB2">
            <w:pPr>
              <w:pStyle w:val="BTableHeadingRowRightAligned"/>
            </w:pPr>
            <w:r w:rsidRPr="00285AD2">
              <w:t>2023-24</w:t>
            </w:r>
            <w:r>
              <w:t xml:space="preserve"> </w:t>
            </w:r>
            <w:r w:rsidRPr="00285AD2">
              <w:t>Estimate</w:t>
            </w:r>
          </w:p>
          <w:p w14:paraId="72698E12" w14:textId="77777777" w:rsidR="00F1314C" w:rsidRPr="00285AD2" w:rsidRDefault="00F1314C" w:rsidP="00ED1DB2">
            <w:pPr>
              <w:pStyle w:val="BTableHeadingRowRightAligned"/>
            </w:pPr>
          </w:p>
          <w:p w14:paraId="567C3D34" w14:textId="77777777" w:rsidR="00F1314C" w:rsidRPr="00285AD2" w:rsidRDefault="00F1314C" w:rsidP="00ED1DB2">
            <w:pPr>
              <w:pStyle w:val="BTableHeadingRowRightAligned"/>
            </w:pPr>
            <w:r w:rsidRPr="00285AD2">
              <w:t>$m</w:t>
            </w:r>
          </w:p>
        </w:tc>
      </w:tr>
      <w:tr w:rsidR="00F1314C" w:rsidRPr="00285AD2" w14:paraId="2568E462" w14:textId="77777777" w:rsidTr="001856AC">
        <w:trPr>
          <w:trHeight w:val="219"/>
          <w:jc w:val="center"/>
        </w:trPr>
        <w:tc>
          <w:tcPr>
            <w:tcW w:w="1615" w:type="pct"/>
            <w:tcBorders>
              <w:top w:val="single" w:sz="4" w:space="0" w:color="auto"/>
              <w:bottom w:val="nil"/>
            </w:tcBorders>
            <w:shd w:val="clear" w:color="auto" w:fill="auto"/>
          </w:tcPr>
          <w:p w14:paraId="24871CC4" w14:textId="77777777" w:rsidR="00F1314C" w:rsidRPr="00BD7F48" w:rsidRDefault="00F1314C" w:rsidP="00ED1DB2">
            <w:pPr>
              <w:pStyle w:val="Btablefigureunbold"/>
              <w:jc w:val="left"/>
            </w:pPr>
            <w:r>
              <w:t xml:space="preserve">August 2020 </w:t>
            </w:r>
            <w:r w:rsidRPr="00BD7F48">
              <w:t>Economic and Fiscal Update</w:t>
            </w:r>
          </w:p>
        </w:tc>
        <w:tc>
          <w:tcPr>
            <w:tcW w:w="814" w:type="pct"/>
            <w:tcBorders>
              <w:top w:val="nil"/>
              <w:bottom w:val="nil"/>
            </w:tcBorders>
            <w:shd w:val="clear" w:color="auto" w:fill="auto"/>
          </w:tcPr>
          <w:p w14:paraId="6E6741F9" w14:textId="77777777" w:rsidR="00F1314C" w:rsidRPr="00285AD2" w:rsidRDefault="00F1314C" w:rsidP="00ED1DB2">
            <w:pPr>
              <w:pStyle w:val="Btablefigureunbold"/>
              <w:rPr>
                <w:lang w:eastAsia="en-AU"/>
              </w:rPr>
            </w:pPr>
            <w:r w:rsidRPr="00285AD2">
              <w:rPr>
                <w:lang w:eastAsia="en-AU"/>
              </w:rPr>
              <w:t>12,025.1</w:t>
            </w:r>
          </w:p>
        </w:tc>
        <w:tc>
          <w:tcPr>
            <w:tcW w:w="644" w:type="pct"/>
            <w:tcBorders>
              <w:top w:val="nil"/>
              <w:bottom w:val="nil"/>
            </w:tcBorders>
            <w:shd w:val="clear" w:color="auto" w:fill="auto"/>
          </w:tcPr>
          <w:p w14:paraId="0A5AE532" w14:textId="77777777" w:rsidR="00F1314C" w:rsidRPr="00285AD2" w:rsidRDefault="00F1314C" w:rsidP="00ED1DB2">
            <w:pPr>
              <w:pStyle w:val="Btablefigureunbold"/>
              <w:rPr>
                <w:lang w:eastAsia="en-AU"/>
              </w:rPr>
            </w:pPr>
            <w:r w:rsidRPr="00285AD2">
              <w:rPr>
                <w:lang w:eastAsia="en-AU"/>
              </w:rPr>
              <w:t>9,530.8</w:t>
            </w:r>
          </w:p>
        </w:tc>
        <w:tc>
          <w:tcPr>
            <w:tcW w:w="645" w:type="pct"/>
            <w:tcBorders>
              <w:top w:val="nil"/>
              <w:bottom w:val="nil"/>
            </w:tcBorders>
            <w:shd w:val="clear" w:color="auto" w:fill="auto"/>
          </w:tcPr>
          <w:p w14:paraId="5C176CD4" w14:textId="77777777" w:rsidR="00F1314C" w:rsidRPr="00285AD2" w:rsidRDefault="00F1314C">
            <w:pPr>
              <w:pStyle w:val="Btablefigureunbold"/>
              <w:rPr>
                <w:lang w:eastAsia="en-AU"/>
              </w:rPr>
            </w:pPr>
            <w:r w:rsidRPr="00285AD2">
              <w:rPr>
                <w:lang w:eastAsia="en-AU"/>
              </w:rPr>
              <w:t>10,847.1</w:t>
            </w:r>
          </w:p>
        </w:tc>
        <w:tc>
          <w:tcPr>
            <w:tcW w:w="642" w:type="pct"/>
            <w:tcBorders>
              <w:top w:val="nil"/>
              <w:bottom w:val="nil"/>
            </w:tcBorders>
            <w:shd w:val="clear" w:color="auto" w:fill="auto"/>
          </w:tcPr>
          <w:p w14:paraId="09B6EDAA" w14:textId="77777777" w:rsidR="00F1314C" w:rsidRPr="00285AD2" w:rsidRDefault="00F1314C">
            <w:pPr>
              <w:pStyle w:val="Btablefigureunbold"/>
              <w:rPr>
                <w:lang w:eastAsia="en-AU"/>
              </w:rPr>
            </w:pPr>
            <w:r w:rsidRPr="00285AD2">
              <w:rPr>
                <w:lang w:eastAsia="en-AU"/>
              </w:rPr>
              <w:t>11,945.3</w:t>
            </w:r>
          </w:p>
        </w:tc>
        <w:tc>
          <w:tcPr>
            <w:tcW w:w="641" w:type="pct"/>
            <w:tcBorders>
              <w:top w:val="nil"/>
              <w:bottom w:val="nil"/>
            </w:tcBorders>
          </w:tcPr>
          <w:p w14:paraId="49C854C5" w14:textId="77777777" w:rsidR="00F1314C" w:rsidRPr="00285AD2" w:rsidRDefault="00F1314C">
            <w:pPr>
              <w:pStyle w:val="Btablefigureunbold"/>
              <w:rPr>
                <w:lang w:eastAsia="en-AU"/>
              </w:rPr>
            </w:pPr>
            <w:r w:rsidRPr="00285AD2">
              <w:rPr>
                <w:lang w:eastAsia="en-AU"/>
              </w:rPr>
              <w:t>12,832.4</w:t>
            </w:r>
          </w:p>
        </w:tc>
      </w:tr>
      <w:tr w:rsidR="00F1314C" w:rsidRPr="00285AD2" w14:paraId="67166F07" w14:textId="77777777" w:rsidTr="001856AC">
        <w:trPr>
          <w:trHeight w:val="219"/>
          <w:jc w:val="center"/>
        </w:trPr>
        <w:tc>
          <w:tcPr>
            <w:tcW w:w="1615" w:type="pct"/>
            <w:tcBorders>
              <w:top w:val="nil"/>
              <w:bottom w:val="nil"/>
            </w:tcBorders>
            <w:shd w:val="clear" w:color="auto" w:fill="auto"/>
          </w:tcPr>
          <w:p w14:paraId="440E3CC6" w14:textId="77777777" w:rsidR="00F1314C" w:rsidRPr="00BD7F48" w:rsidRDefault="00F1314C" w:rsidP="00ED1DB2">
            <w:pPr>
              <w:pStyle w:val="Btablefigureunbold"/>
              <w:jc w:val="left"/>
            </w:pPr>
            <w:r w:rsidRPr="00BD7F48">
              <w:t>2020-21 Budget</w:t>
            </w:r>
          </w:p>
        </w:tc>
        <w:tc>
          <w:tcPr>
            <w:tcW w:w="814" w:type="pct"/>
            <w:tcBorders>
              <w:top w:val="nil"/>
              <w:bottom w:val="nil"/>
            </w:tcBorders>
            <w:shd w:val="clear" w:color="auto" w:fill="auto"/>
            <w:vAlign w:val="bottom"/>
          </w:tcPr>
          <w:p w14:paraId="713E421B" w14:textId="77777777" w:rsidR="00F1314C" w:rsidRPr="00285AD2" w:rsidRDefault="00F1314C" w:rsidP="00ED1DB2">
            <w:pPr>
              <w:pStyle w:val="Btablefigureunbold"/>
              <w:rPr>
                <w:lang w:eastAsia="en-AU"/>
              </w:rPr>
            </w:pPr>
            <w:r w:rsidRPr="00285AD2">
              <w:rPr>
                <w:lang w:eastAsia="en-AU"/>
              </w:rPr>
              <w:t>12,003.2</w:t>
            </w:r>
          </w:p>
        </w:tc>
        <w:tc>
          <w:tcPr>
            <w:tcW w:w="644" w:type="pct"/>
            <w:tcBorders>
              <w:top w:val="nil"/>
              <w:bottom w:val="nil"/>
            </w:tcBorders>
            <w:shd w:val="clear" w:color="auto" w:fill="auto"/>
            <w:vAlign w:val="bottom"/>
          </w:tcPr>
          <w:p w14:paraId="7C7AFF44" w14:textId="77777777" w:rsidR="00F1314C" w:rsidRPr="00285AD2" w:rsidRDefault="00F1314C" w:rsidP="00ED1DB2">
            <w:pPr>
              <w:pStyle w:val="Btablefigureunbold"/>
              <w:rPr>
                <w:lang w:eastAsia="en-AU"/>
              </w:rPr>
            </w:pPr>
            <w:r w:rsidRPr="00285AD2">
              <w:rPr>
                <w:lang w:eastAsia="en-AU"/>
              </w:rPr>
              <w:t>9,301.8</w:t>
            </w:r>
          </w:p>
        </w:tc>
        <w:tc>
          <w:tcPr>
            <w:tcW w:w="645" w:type="pct"/>
            <w:tcBorders>
              <w:top w:val="nil"/>
              <w:bottom w:val="nil"/>
            </w:tcBorders>
            <w:shd w:val="clear" w:color="auto" w:fill="auto"/>
            <w:vAlign w:val="bottom"/>
          </w:tcPr>
          <w:p w14:paraId="159FBE7B" w14:textId="77777777" w:rsidR="00F1314C" w:rsidRPr="00285AD2" w:rsidRDefault="00F1314C" w:rsidP="00ED1DB2">
            <w:pPr>
              <w:pStyle w:val="Btablefigureunbold"/>
              <w:rPr>
                <w:lang w:eastAsia="en-AU"/>
              </w:rPr>
            </w:pPr>
            <w:r w:rsidRPr="00285AD2">
              <w:rPr>
                <w:lang w:eastAsia="en-AU"/>
              </w:rPr>
              <w:t>10,559.7</w:t>
            </w:r>
          </w:p>
        </w:tc>
        <w:tc>
          <w:tcPr>
            <w:tcW w:w="642" w:type="pct"/>
            <w:tcBorders>
              <w:top w:val="nil"/>
              <w:bottom w:val="nil"/>
            </w:tcBorders>
            <w:shd w:val="clear" w:color="auto" w:fill="auto"/>
            <w:vAlign w:val="bottom"/>
          </w:tcPr>
          <w:p w14:paraId="2C5B2204" w14:textId="77777777" w:rsidR="00F1314C" w:rsidRPr="00285AD2" w:rsidRDefault="00F1314C" w:rsidP="00ED1DB2">
            <w:pPr>
              <w:pStyle w:val="Btablefigureunbold"/>
              <w:rPr>
                <w:lang w:eastAsia="en-AU"/>
              </w:rPr>
            </w:pPr>
            <w:r w:rsidRPr="00285AD2">
              <w:rPr>
                <w:lang w:eastAsia="en-AU"/>
              </w:rPr>
              <w:t>11,744.9</w:t>
            </w:r>
          </w:p>
        </w:tc>
        <w:tc>
          <w:tcPr>
            <w:tcW w:w="641" w:type="pct"/>
            <w:tcBorders>
              <w:top w:val="nil"/>
              <w:bottom w:val="nil"/>
            </w:tcBorders>
            <w:vAlign w:val="bottom"/>
          </w:tcPr>
          <w:p w14:paraId="3F34C92C" w14:textId="77777777" w:rsidR="00F1314C" w:rsidRPr="00285AD2" w:rsidRDefault="00F1314C" w:rsidP="00ED1DB2">
            <w:pPr>
              <w:pStyle w:val="Btablefigureunbold"/>
              <w:rPr>
                <w:lang w:eastAsia="en-AU"/>
              </w:rPr>
            </w:pPr>
            <w:r w:rsidRPr="00285AD2">
              <w:rPr>
                <w:lang w:eastAsia="en-AU"/>
              </w:rPr>
              <w:t>12,670.2</w:t>
            </w:r>
          </w:p>
        </w:tc>
      </w:tr>
      <w:tr w:rsidR="00F1314C" w:rsidRPr="00D03CA2" w14:paraId="7394C9B5" w14:textId="77777777" w:rsidTr="001856AC">
        <w:trPr>
          <w:trHeight w:val="219"/>
          <w:jc w:val="center"/>
        </w:trPr>
        <w:tc>
          <w:tcPr>
            <w:tcW w:w="1615" w:type="pct"/>
            <w:tcBorders>
              <w:top w:val="nil"/>
              <w:bottom w:val="single" w:sz="4" w:space="0" w:color="auto"/>
            </w:tcBorders>
            <w:shd w:val="clear" w:color="auto" w:fill="auto"/>
          </w:tcPr>
          <w:p w14:paraId="62AE5BC6" w14:textId="77777777" w:rsidR="00F1314C" w:rsidRPr="00BD7F48" w:rsidRDefault="00F1314C" w:rsidP="00ED1DB2">
            <w:pPr>
              <w:pStyle w:val="Btablefigureunbold"/>
              <w:jc w:val="left"/>
            </w:pPr>
            <w:r w:rsidRPr="00BD7F48">
              <w:t xml:space="preserve">Net financial liabilities to </w:t>
            </w:r>
            <w:r>
              <w:t>GSP</w:t>
            </w:r>
            <w:r w:rsidRPr="00BD7F48">
              <w:t xml:space="preserve"> (%)</w:t>
            </w:r>
          </w:p>
        </w:tc>
        <w:tc>
          <w:tcPr>
            <w:tcW w:w="814" w:type="pct"/>
            <w:tcBorders>
              <w:top w:val="nil"/>
              <w:bottom w:val="single" w:sz="4" w:space="0" w:color="auto"/>
            </w:tcBorders>
            <w:shd w:val="clear" w:color="auto" w:fill="auto"/>
          </w:tcPr>
          <w:p w14:paraId="56039AE9" w14:textId="77777777" w:rsidR="00F1314C" w:rsidRPr="002C2ADE" w:rsidRDefault="00F1314C" w:rsidP="00BE5484">
            <w:pPr>
              <w:pStyle w:val="Btablefigureunbold"/>
              <w:rPr>
                <w:lang w:eastAsia="en-AU"/>
              </w:rPr>
            </w:pPr>
            <w:r w:rsidRPr="002C2ADE">
              <w:rPr>
                <w:lang w:eastAsia="en-AU"/>
              </w:rPr>
              <w:t>28.9</w:t>
            </w:r>
          </w:p>
        </w:tc>
        <w:tc>
          <w:tcPr>
            <w:tcW w:w="644" w:type="pct"/>
            <w:tcBorders>
              <w:top w:val="nil"/>
              <w:bottom w:val="single" w:sz="4" w:space="0" w:color="auto"/>
            </w:tcBorders>
            <w:shd w:val="clear" w:color="auto" w:fill="auto"/>
          </w:tcPr>
          <w:p w14:paraId="635AD0A2" w14:textId="77777777" w:rsidR="00F1314C" w:rsidRPr="002C2ADE" w:rsidRDefault="00F1314C" w:rsidP="00BE5484">
            <w:pPr>
              <w:pStyle w:val="Btablefigureunbold"/>
              <w:rPr>
                <w:lang w:eastAsia="en-AU"/>
              </w:rPr>
            </w:pPr>
            <w:r w:rsidRPr="002C2ADE">
              <w:rPr>
                <w:lang w:eastAsia="en-AU"/>
              </w:rPr>
              <w:t>21.7</w:t>
            </w:r>
          </w:p>
        </w:tc>
        <w:tc>
          <w:tcPr>
            <w:tcW w:w="645" w:type="pct"/>
            <w:tcBorders>
              <w:top w:val="nil"/>
              <w:bottom w:val="single" w:sz="4" w:space="0" w:color="auto"/>
            </w:tcBorders>
            <w:shd w:val="clear" w:color="auto" w:fill="auto"/>
          </w:tcPr>
          <w:p w14:paraId="2E02B796" w14:textId="77777777" w:rsidR="00F1314C" w:rsidRPr="002C2ADE" w:rsidRDefault="00F1314C" w:rsidP="00BE5484">
            <w:pPr>
              <w:pStyle w:val="Btablefigureunbold"/>
              <w:rPr>
                <w:lang w:eastAsia="en-AU"/>
              </w:rPr>
            </w:pPr>
            <w:r w:rsidRPr="002C2ADE">
              <w:rPr>
                <w:lang w:eastAsia="en-AU"/>
              </w:rPr>
              <w:t>23.7</w:t>
            </w:r>
          </w:p>
        </w:tc>
        <w:tc>
          <w:tcPr>
            <w:tcW w:w="642" w:type="pct"/>
            <w:tcBorders>
              <w:top w:val="nil"/>
              <w:bottom w:val="single" w:sz="4" w:space="0" w:color="auto"/>
            </w:tcBorders>
            <w:shd w:val="clear" w:color="auto" w:fill="auto"/>
          </w:tcPr>
          <w:p w14:paraId="3949BC13" w14:textId="77777777" w:rsidR="00F1314C" w:rsidRPr="002C2ADE" w:rsidRDefault="00F1314C" w:rsidP="00BE5484">
            <w:pPr>
              <w:pStyle w:val="Btablefigureunbold"/>
              <w:rPr>
                <w:lang w:eastAsia="en-AU"/>
              </w:rPr>
            </w:pPr>
            <w:r w:rsidRPr="002C2ADE">
              <w:rPr>
                <w:lang w:eastAsia="en-AU"/>
              </w:rPr>
              <w:t>25.2</w:t>
            </w:r>
          </w:p>
        </w:tc>
        <w:tc>
          <w:tcPr>
            <w:tcW w:w="641" w:type="pct"/>
            <w:tcBorders>
              <w:top w:val="nil"/>
              <w:bottom w:val="single" w:sz="4" w:space="0" w:color="auto"/>
            </w:tcBorders>
            <w:shd w:val="clear" w:color="auto" w:fill="auto"/>
          </w:tcPr>
          <w:p w14:paraId="5CC102C9" w14:textId="77777777" w:rsidR="00F1314C" w:rsidRPr="002C2ADE" w:rsidRDefault="00F1314C" w:rsidP="00BE5484">
            <w:pPr>
              <w:pStyle w:val="Btablefigureunbold"/>
              <w:rPr>
                <w:lang w:eastAsia="en-AU"/>
              </w:rPr>
            </w:pPr>
            <w:r w:rsidRPr="002C2ADE">
              <w:rPr>
                <w:lang w:eastAsia="en-AU"/>
              </w:rPr>
              <w:t>26.0</w:t>
            </w:r>
          </w:p>
        </w:tc>
      </w:tr>
    </w:tbl>
    <w:p w14:paraId="2E0B2C27" w14:textId="1B4D9AB1" w:rsidR="00F1314C" w:rsidRPr="00BC285F" w:rsidRDefault="00F1314C">
      <w:pPr>
        <w:pStyle w:val="Bbodytext"/>
      </w:pPr>
      <w:r>
        <w:t xml:space="preserve">Net financial liabilities in 2020-21 and the forward estimates are also expected to </w:t>
      </w:r>
      <w:r w:rsidRPr="00DE2375">
        <w:t>decreas</w:t>
      </w:r>
      <w:r>
        <w:t>e compared to the EFU forecast for each year. The decreases are due to the same reasons described for net debt above.</w:t>
      </w:r>
    </w:p>
    <w:p w14:paraId="7DA99055" w14:textId="6A167533" w:rsidR="00F1314C" w:rsidRPr="00FF75BA" w:rsidRDefault="00F1314C" w:rsidP="00ED1DB2">
      <w:pPr>
        <w:pStyle w:val="Caption"/>
      </w:pPr>
      <w:r>
        <w:t xml:space="preserve">Table </w:t>
      </w:r>
      <w:fldSimple w:instr=" STYLEREF 2 \s ">
        <w:r w:rsidR="007B546F">
          <w:rPr>
            <w:noProof/>
          </w:rPr>
          <w:t>3.8</w:t>
        </w:r>
      </w:fldSimple>
      <w:r>
        <w:t>.</w:t>
      </w:r>
      <w:fldSimple w:instr=" SEQ Table \* ARABIC \s 2 ">
        <w:r w:rsidR="007B546F">
          <w:rPr>
            <w:noProof/>
          </w:rPr>
          <w:t>3</w:t>
        </w:r>
      </w:fldSimple>
      <w:r w:rsidRPr="00285AD2">
        <w:t>: Net worth</w:t>
      </w:r>
    </w:p>
    <w:tbl>
      <w:tblPr>
        <w:tblW w:w="9100" w:type="dxa"/>
        <w:jc w:val="center"/>
        <w:tblBorders>
          <w:top w:val="single" w:sz="4" w:space="0" w:color="auto"/>
          <w:bottom w:val="single" w:sz="4" w:space="0" w:color="auto"/>
        </w:tblBorders>
        <w:tblLook w:val="01E0" w:firstRow="1" w:lastRow="1" w:firstColumn="1" w:lastColumn="1" w:noHBand="0" w:noVBand="0"/>
      </w:tblPr>
      <w:tblGrid>
        <w:gridCol w:w="2745"/>
        <w:gridCol w:w="1685"/>
        <w:gridCol w:w="1170"/>
        <w:gridCol w:w="1170"/>
        <w:gridCol w:w="1165"/>
        <w:gridCol w:w="1165"/>
      </w:tblGrid>
      <w:tr w:rsidR="00F1314C" w:rsidRPr="00285AD2" w14:paraId="76419139" w14:textId="77777777" w:rsidTr="00ED1DB2">
        <w:trPr>
          <w:trHeight w:val="265"/>
          <w:tblHeader/>
          <w:jc w:val="center"/>
        </w:trPr>
        <w:tc>
          <w:tcPr>
            <w:tcW w:w="1508" w:type="pct"/>
            <w:tcBorders>
              <w:top w:val="single" w:sz="4" w:space="0" w:color="auto"/>
              <w:bottom w:val="single" w:sz="4" w:space="0" w:color="auto"/>
            </w:tcBorders>
            <w:shd w:val="clear" w:color="auto" w:fill="auto"/>
          </w:tcPr>
          <w:p w14:paraId="6D13079C" w14:textId="77777777" w:rsidR="00F1314C" w:rsidRPr="00285AD2" w:rsidRDefault="00F1314C" w:rsidP="00ED1DB2">
            <w:pPr>
              <w:keepNext/>
              <w:keepLines/>
              <w:spacing w:after="0" w:line="240" w:lineRule="auto"/>
              <w:jc w:val="right"/>
              <w:rPr>
                <w:rFonts w:ascii="Calibri" w:eastAsia="Times New Roman" w:hAnsi="Calibri" w:cs="Calibri"/>
                <w:color w:val="FFFFFF"/>
                <w:sz w:val="12"/>
                <w:szCs w:val="20"/>
              </w:rPr>
            </w:pPr>
          </w:p>
        </w:tc>
        <w:tc>
          <w:tcPr>
            <w:tcW w:w="926" w:type="pct"/>
            <w:tcBorders>
              <w:top w:val="single" w:sz="4" w:space="0" w:color="auto"/>
              <w:bottom w:val="single" w:sz="4" w:space="0" w:color="auto"/>
            </w:tcBorders>
            <w:shd w:val="clear" w:color="auto" w:fill="auto"/>
          </w:tcPr>
          <w:p w14:paraId="0E17D9E5" w14:textId="77777777" w:rsidR="00F1314C" w:rsidRPr="00285AD2" w:rsidRDefault="00F1314C" w:rsidP="00ED1DB2">
            <w:pPr>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2019-20</w:t>
            </w:r>
            <w:r>
              <w:rPr>
                <w:rFonts w:ascii="Calibri" w:eastAsia="Times New Roman" w:hAnsi="Calibri" w:cs="Times New Roman"/>
                <w:b/>
                <w:sz w:val="20"/>
                <w:szCs w:val="20"/>
              </w:rPr>
              <w:t xml:space="preserve"> </w:t>
            </w:r>
            <w:r w:rsidRPr="00285AD2">
              <w:rPr>
                <w:rFonts w:ascii="Calibri" w:eastAsia="Times New Roman" w:hAnsi="Calibri" w:cs="Times New Roman"/>
                <w:b/>
                <w:sz w:val="20"/>
                <w:szCs w:val="20"/>
              </w:rPr>
              <w:t>Interim/Audited Outcome</w:t>
            </w:r>
          </w:p>
          <w:p w14:paraId="440EE129" w14:textId="77777777" w:rsidR="00F1314C" w:rsidRPr="00285AD2" w:rsidRDefault="00F1314C" w:rsidP="00ED1DB2">
            <w:pPr>
              <w:keepNext/>
              <w:keepLines/>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$m</w:t>
            </w:r>
          </w:p>
        </w:tc>
        <w:tc>
          <w:tcPr>
            <w:tcW w:w="643" w:type="pct"/>
            <w:tcBorders>
              <w:top w:val="single" w:sz="4" w:space="0" w:color="auto"/>
              <w:bottom w:val="single" w:sz="4" w:space="0" w:color="auto"/>
            </w:tcBorders>
            <w:shd w:val="clear" w:color="auto" w:fill="auto"/>
          </w:tcPr>
          <w:p w14:paraId="09E0B9DD" w14:textId="77777777" w:rsidR="00F1314C" w:rsidRPr="00285AD2" w:rsidRDefault="00F1314C" w:rsidP="00ED1DB2">
            <w:pPr>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2020-21</w:t>
            </w:r>
            <w:r>
              <w:rPr>
                <w:rFonts w:ascii="Calibri" w:eastAsia="Times New Roman" w:hAnsi="Calibri" w:cs="Times New Roman"/>
                <w:b/>
                <w:sz w:val="20"/>
                <w:szCs w:val="20"/>
              </w:rPr>
              <w:t xml:space="preserve"> </w:t>
            </w:r>
            <w:r w:rsidRPr="00285AD2">
              <w:rPr>
                <w:rFonts w:ascii="Calibri" w:eastAsia="Times New Roman" w:hAnsi="Calibri" w:cs="Times New Roman"/>
                <w:b/>
                <w:sz w:val="20"/>
                <w:szCs w:val="20"/>
              </w:rPr>
              <w:t>Budget</w:t>
            </w:r>
          </w:p>
          <w:p w14:paraId="0D471035" w14:textId="77777777" w:rsidR="00F1314C" w:rsidRPr="00285AD2" w:rsidRDefault="00F1314C" w:rsidP="00ED1DB2">
            <w:pPr>
              <w:spacing w:after="0" w:line="240" w:lineRule="auto"/>
              <w:jc w:val="right"/>
              <w:rPr>
                <w:rFonts w:ascii="Calibri" w:eastAsia="Times New Roman" w:hAnsi="Calibri" w:cs="Times New Roman"/>
                <w:b/>
                <w:sz w:val="20"/>
                <w:szCs w:val="20"/>
              </w:rPr>
            </w:pPr>
          </w:p>
          <w:p w14:paraId="7A456837" w14:textId="77777777" w:rsidR="00F1314C" w:rsidRPr="00285AD2" w:rsidRDefault="00F1314C" w:rsidP="00ED1DB2">
            <w:pPr>
              <w:keepNext/>
              <w:keepLines/>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$m</w:t>
            </w:r>
          </w:p>
        </w:tc>
        <w:tc>
          <w:tcPr>
            <w:tcW w:w="643" w:type="pct"/>
            <w:tcBorders>
              <w:top w:val="single" w:sz="4" w:space="0" w:color="auto"/>
              <w:bottom w:val="single" w:sz="4" w:space="0" w:color="auto"/>
            </w:tcBorders>
            <w:shd w:val="clear" w:color="auto" w:fill="auto"/>
          </w:tcPr>
          <w:p w14:paraId="53BBF134" w14:textId="77777777" w:rsidR="00F1314C" w:rsidRPr="00285AD2" w:rsidRDefault="00F1314C" w:rsidP="00ED1DB2">
            <w:pPr>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2021-22</w:t>
            </w:r>
            <w:r>
              <w:rPr>
                <w:rFonts w:ascii="Calibri" w:eastAsia="Times New Roman" w:hAnsi="Calibri" w:cs="Times New Roman"/>
                <w:b/>
                <w:sz w:val="20"/>
                <w:szCs w:val="20"/>
              </w:rPr>
              <w:t xml:space="preserve"> </w:t>
            </w:r>
            <w:r w:rsidRPr="00285AD2">
              <w:rPr>
                <w:rFonts w:ascii="Calibri" w:eastAsia="Times New Roman" w:hAnsi="Calibri" w:cs="Times New Roman"/>
                <w:b/>
                <w:sz w:val="20"/>
                <w:szCs w:val="20"/>
              </w:rPr>
              <w:t>Estimate</w:t>
            </w:r>
          </w:p>
          <w:p w14:paraId="6C212F08" w14:textId="77777777" w:rsidR="00F1314C" w:rsidRPr="00285AD2" w:rsidRDefault="00F1314C" w:rsidP="00ED1DB2">
            <w:pPr>
              <w:spacing w:after="0" w:line="240" w:lineRule="auto"/>
              <w:jc w:val="right"/>
              <w:rPr>
                <w:rFonts w:ascii="Calibri" w:eastAsia="Times New Roman" w:hAnsi="Calibri" w:cs="Times New Roman"/>
                <w:b/>
                <w:sz w:val="20"/>
                <w:szCs w:val="20"/>
              </w:rPr>
            </w:pPr>
          </w:p>
          <w:p w14:paraId="50162943" w14:textId="77777777" w:rsidR="00F1314C" w:rsidRPr="00285AD2" w:rsidRDefault="00F1314C" w:rsidP="00ED1DB2">
            <w:pPr>
              <w:keepNext/>
              <w:keepLines/>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$m</w:t>
            </w:r>
          </w:p>
        </w:tc>
        <w:tc>
          <w:tcPr>
            <w:tcW w:w="640" w:type="pct"/>
            <w:tcBorders>
              <w:top w:val="single" w:sz="4" w:space="0" w:color="auto"/>
              <w:bottom w:val="single" w:sz="4" w:space="0" w:color="auto"/>
            </w:tcBorders>
            <w:shd w:val="clear" w:color="auto" w:fill="auto"/>
          </w:tcPr>
          <w:p w14:paraId="7D39C3C8" w14:textId="77777777" w:rsidR="00F1314C" w:rsidRPr="00285AD2" w:rsidRDefault="00F1314C" w:rsidP="00ED1DB2">
            <w:pPr>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2022-23</w:t>
            </w:r>
            <w:r>
              <w:rPr>
                <w:rFonts w:ascii="Calibri" w:eastAsia="Times New Roman" w:hAnsi="Calibri" w:cs="Times New Roman"/>
                <w:b/>
                <w:sz w:val="20"/>
                <w:szCs w:val="20"/>
              </w:rPr>
              <w:t xml:space="preserve"> </w:t>
            </w:r>
            <w:r w:rsidRPr="00285AD2">
              <w:rPr>
                <w:rFonts w:ascii="Calibri" w:eastAsia="Times New Roman" w:hAnsi="Calibri" w:cs="Times New Roman"/>
                <w:b/>
                <w:sz w:val="20"/>
                <w:szCs w:val="20"/>
              </w:rPr>
              <w:t>Estimate</w:t>
            </w:r>
          </w:p>
          <w:p w14:paraId="2C18C4B2" w14:textId="77777777" w:rsidR="00F1314C" w:rsidRPr="00285AD2" w:rsidRDefault="00F1314C" w:rsidP="00ED1DB2">
            <w:pPr>
              <w:spacing w:after="0" w:line="240" w:lineRule="auto"/>
              <w:jc w:val="right"/>
              <w:rPr>
                <w:rFonts w:ascii="Calibri" w:eastAsia="Times New Roman" w:hAnsi="Calibri" w:cs="Times New Roman"/>
                <w:b/>
                <w:sz w:val="20"/>
                <w:szCs w:val="20"/>
              </w:rPr>
            </w:pPr>
          </w:p>
          <w:p w14:paraId="4D3EB003" w14:textId="77777777" w:rsidR="00F1314C" w:rsidRPr="00285AD2" w:rsidRDefault="00F1314C" w:rsidP="00ED1DB2">
            <w:pPr>
              <w:keepNext/>
              <w:keepLines/>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$m</w:t>
            </w:r>
          </w:p>
        </w:tc>
        <w:tc>
          <w:tcPr>
            <w:tcW w:w="640" w:type="pct"/>
            <w:tcBorders>
              <w:top w:val="single" w:sz="4" w:space="0" w:color="auto"/>
              <w:bottom w:val="single" w:sz="4" w:space="0" w:color="auto"/>
            </w:tcBorders>
          </w:tcPr>
          <w:p w14:paraId="78F34AA3" w14:textId="77777777" w:rsidR="00F1314C" w:rsidRPr="00285AD2" w:rsidRDefault="00F1314C" w:rsidP="00ED1DB2">
            <w:pPr>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2023-24</w:t>
            </w:r>
            <w:r>
              <w:rPr>
                <w:rFonts w:ascii="Calibri" w:eastAsia="Times New Roman" w:hAnsi="Calibri" w:cs="Times New Roman"/>
                <w:b/>
                <w:sz w:val="20"/>
                <w:szCs w:val="20"/>
              </w:rPr>
              <w:t xml:space="preserve"> </w:t>
            </w:r>
            <w:r w:rsidRPr="00285AD2">
              <w:rPr>
                <w:rFonts w:ascii="Calibri" w:eastAsia="Times New Roman" w:hAnsi="Calibri" w:cs="Times New Roman"/>
                <w:b/>
                <w:sz w:val="20"/>
                <w:szCs w:val="20"/>
              </w:rPr>
              <w:t>Estimate</w:t>
            </w:r>
          </w:p>
          <w:p w14:paraId="28835078" w14:textId="77777777" w:rsidR="00F1314C" w:rsidRPr="00285AD2" w:rsidRDefault="00F1314C" w:rsidP="00ED1DB2">
            <w:pPr>
              <w:spacing w:after="0" w:line="240" w:lineRule="auto"/>
              <w:jc w:val="right"/>
              <w:rPr>
                <w:rFonts w:ascii="Calibri" w:eastAsia="Times New Roman" w:hAnsi="Calibri" w:cs="Times New Roman"/>
                <w:b/>
                <w:sz w:val="20"/>
                <w:szCs w:val="20"/>
              </w:rPr>
            </w:pPr>
          </w:p>
          <w:p w14:paraId="50B2CBCE" w14:textId="77777777" w:rsidR="00F1314C" w:rsidRPr="00285AD2" w:rsidRDefault="00F1314C" w:rsidP="00ED1DB2">
            <w:pPr>
              <w:keepNext/>
              <w:keepLines/>
              <w:spacing w:after="0" w:line="240" w:lineRule="auto"/>
              <w:jc w:val="right"/>
              <w:rPr>
                <w:rFonts w:ascii="Calibri" w:eastAsia="Times New Roman" w:hAnsi="Calibri" w:cs="Times New Roman"/>
                <w:b/>
                <w:sz w:val="20"/>
                <w:szCs w:val="20"/>
              </w:rPr>
            </w:pPr>
            <w:r w:rsidRPr="00285AD2">
              <w:rPr>
                <w:rFonts w:ascii="Calibri" w:eastAsia="Times New Roman" w:hAnsi="Calibri" w:cs="Times New Roman"/>
                <w:b/>
                <w:sz w:val="20"/>
                <w:szCs w:val="20"/>
              </w:rPr>
              <w:t>$m</w:t>
            </w:r>
          </w:p>
        </w:tc>
      </w:tr>
      <w:tr w:rsidR="00F1314C" w:rsidRPr="00285AD2" w14:paraId="7F4B652B" w14:textId="77777777" w:rsidTr="00ED1DB2">
        <w:trPr>
          <w:trHeight w:val="265"/>
          <w:jc w:val="center"/>
        </w:trPr>
        <w:tc>
          <w:tcPr>
            <w:tcW w:w="1508" w:type="pct"/>
            <w:tcBorders>
              <w:top w:val="single" w:sz="4" w:space="0" w:color="auto"/>
              <w:bottom w:val="nil"/>
            </w:tcBorders>
            <w:shd w:val="clear" w:color="auto" w:fill="auto"/>
          </w:tcPr>
          <w:p w14:paraId="4C6D2D6B" w14:textId="77777777" w:rsidR="00F1314C" w:rsidRPr="00285AD2" w:rsidRDefault="00F1314C" w:rsidP="00ED1DB2">
            <w:pPr>
              <w:keepNext/>
              <w:keepLines/>
              <w:spacing w:after="0" w:line="240" w:lineRule="auto"/>
              <w:ind w:left="227" w:hanging="227"/>
              <w:rPr>
                <w:rFonts w:ascii="Calibri" w:eastAsia="Times New Roman" w:hAnsi="Calibri" w:cs="Times New Roman"/>
                <w:bCs/>
                <w:sz w:val="20"/>
                <w:szCs w:val="20"/>
                <w:lang w:eastAsia="en-AU"/>
              </w:rPr>
            </w:pPr>
            <w:r>
              <w:rPr>
                <w:rFonts w:ascii="Calibri" w:eastAsia="Times New Roman" w:hAnsi="Calibri" w:cs="Times New Roman"/>
                <w:bCs/>
                <w:sz w:val="20"/>
                <w:szCs w:val="20"/>
                <w:lang w:eastAsia="en-AU"/>
              </w:rPr>
              <w:t xml:space="preserve">August 2020 </w:t>
            </w:r>
            <w:r w:rsidRPr="00285AD2">
              <w:rPr>
                <w:rFonts w:ascii="Calibri" w:eastAsia="Times New Roman" w:hAnsi="Calibri" w:cs="Times New Roman"/>
                <w:bCs/>
                <w:sz w:val="20"/>
                <w:szCs w:val="20"/>
                <w:lang w:eastAsia="en-AU"/>
              </w:rPr>
              <w:t>Economic and Fiscal Update</w:t>
            </w:r>
          </w:p>
        </w:tc>
        <w:tc>
          <w:tcPr>
            <w:tcW w:w="926" w:type="pct"/>
            <w:tcBorders>
              <w:top w:val="nil"/>
              <w:bottom w:val="nil"/>
            </w:tcBorders>
            <w:shd w:val="clear" w:color="auto" w:fill="auto"/>
          </w:tcPr>
          <w:p w14:paraId="13744980" w14:textId="77777777" w:rsidR="00F1314C" w:rsidRPr="00ED1DB2" w:rsidRDefault="00F1314C" w:rsidP="00ED1DB2">
            <w:pPr>
              <w:pStyle w:val="Btablefigureunbold"/>
              <w:rPr>
                <w:lang w:eastAsia="en-AU"/>
              </w:rPr>
            </w:pPr>
            <w:r w:rsidRPr="00ED1DB2">
              <w:rPr>
                <w:lang w:eastAsia="en-AU"/>
              </w:rPr>
              <w:t>13,110.3</w:t>
            </w:r>
          </w:p>
        </w:tc>
        <w:tc>
          <w:tcPr>
            <w:tcW w:w="643" w:type="pct"/>
            <w:tcBorders>
              <w:top w:val="nil"/>
              <w:bottom w:val="nil"/>
            </w:tcBorders>
            <w:shd w:val="clear" w:color="auto" w:fill="auto"/>
          </w:tcPr>
          <w:p w14:paraId="6F346EFE" w14:textId="77777777" w:rsidR="00F1314C" w:rsidRPr="00ED1DB2" w:rsidRDefault="00F1314C" w:rsidP="00ED1DB2">
            <w:pPr>
              <w:pStyle w:val="Btablefigureunbold"/>
              <w:rPr>
                <w:lang w:eastAsia="en-AU"/>
              </w:rPr>
            </w:pPr>
            <w:r w:rsidRPr="00ED1DB2">
              <w:rPr>
                <w:lang w:eastAsia="en-AU"/>
              </w:rPr>
              <w:t>16,158.2</w:t>
            </w:r>
          </w:p>
        </w:tc>
        <w:tc>
          <w:tcPr>
            <w:tcW w:w="643" w:type="pct"/>
            <w:tcBorders>
              <w:top w:val="nil"/>
              <w:bottom w:val="nil"/>
            </w:tcBorders>
            <w:shd w:val="clear" w:color="auto" w:fill="auto"/>
          </w:tcPr>
          <w:p w14:paraId="4992E8A7" w14:textId="77777777" w:rsidR="00F1314C" w:rsidRPr="00ED1DB2" w:rsidRDefault="00F1314C" w:rsidP="00ED1DB2">
            <w:pPr>
              <w:pStyle w:val="Btablefigureunbold"/>
              <w:rPr>
                <w:lang w:eastAsia="en-AU"/>
              </w:rPr>
            </w:pPr>
            <w:r w:rsidRPr="00ED1DB2">
              <w:rPr>
                <w:lang w:eastAsia="en-AU"/>
              </w:rPr>
              <w:t>15,449.6</w:t>
            </w:r>
          </w:p>
        </w:tc>
        <w:tc>
          <w:tcPr>
            <w:tcW w:w="640" w:type="pct"/>
            <w:tcBorders>
              <w:top w:val="nil"/>
              <w:bottom w:val="nil"/>
            </w:tcBorders>
            <w:shd w:val="clear" w:color="auto" w:fill="auto"/>
          </w:tcPr>
          <w:p w14:paraId="23F43B8A" w14:textId="77777777" w:rsidR="00F1314C" w:rsidRPr="00ED1DB2" w:rsidRDefault="00F1314C" w:rsidP="00ED1DB2">
            <w:pPr>
              <w:pStyle w:val="Btablefigureunbold"/>
              <w:rPr>
                <w:lang w:eastAsia="en-AU"/>
              </w:rPr>
            </w:pPr>
            <w:r w:rsidRPr="00ED1DB2">
              <w:rPr>
                <w:lang w:eastAsia="en-AU"/>
              </w:rPr>
              <w:t>14,881.4</w:t>
            </w:r>
          </w:p>
        </w:tc>
        <w:tc>
          <w:tcPr>
            <w:tcW w:w="640" w:type="pct"/>
            <w:tcBorders>
              <w:top w:val="nil"/>
              <w:bottom w:val="nil"/>
            </w:tcBorders>
          </w:tcPr>
          <w:p w14:paraId="6B9CF40C" w14:textId="77777777" w:rsidR="00F1314C" w:rsidRPr="00ED1DB2" w:rsidRDefault="00F1314C" w:rsidP="00ED1DB2">
            <w:pPr>
              <w:pStyle w:val="Btablefigureunbold"/>
              <w:rPr>
                <w:lang w:eastAsia="en-AU"/>
              </w:rPr>
            </w:pPr>
            <w:r w:rsidRPr="00ED1DB2">
              <w:rPr>
                <w:lang w:eastAsia="en-AU"/>
              </w:rPr>
              <w:t>14,382.2</w:t>
            </w:r>
          </w:p>
        </w:tc>
      </w:tr>
      <w:tr w:rsidR="00F1314C" w:rsidRPr="00285AD2" w14:paraId="1D092FF8" w14:textId="77777777" w:rsidTr="00ED1DB2">
        <w:trPr>
          <w:trHeight w:val="265"/>
          <w:jc w:val="center"/>
        </w:trPr>
        <w:tc>
          <w:tcPr>
            <w:tcW w:w="1508" w:type="pct"/>
            <w:tcBorders>
              <w:top w:val="nil"/>
              <w:bottom w:val="nil"/>
            </w:tcBorders>
            <w:shd w:val="clear" w:color="auto" w:fill="auto"/>
          </w:tcPr>
          <w:p w14:paraId="0A7529B8" w14:textId="77777777" w:rsidR="00F1314C" w:rsidRPr="00285AD2" w:rsidRDefault="00F1314C" w:rsidP="00ED1DB2">
            <w:pPr>
              <w:keepNext/>
              <w:keepLines/>
              <w:spacing w:after="0" w:line="240" w:lineRule="auto"/>
              <w:ind w:left="227" w:hanging="227"/>
              <w:rPr>
                <w:rFonts w:ascii="Calibri" w:eastAsia="Times New Roman" w:hAnsi="Calibri" w:cs="Times New Roman"/>
                <w:bCs/>
                <w:sz w:val="20"/>
                <w:szCs w:val="20"/>
                <w:lang w:eastAsia="en-AU"/>
              </w:rPr>
            </w:pPr>
            <w:r w:rsidRPr="00285AD2">
              <w:rPr>
                <w:rFonts w:ascii="Calibri" w:eastAsia="Times New Roman" w:hAnsi="Calibri" w:cs="Times New Roman"/>
                <w:bCs/>
                <w:sz w:val="20"/>
                <w:szCs w:val="20"/>
                <w:lang w:eastAsia="en-AU"/>
              </w:rPr>
              <w:t>2020-21 Budget</w:t>
            </w:r>
          </w:p>
        </w:tc>
        <w:tc>
          <w:tcPr>
            <w:tcW w:w="926" w:type="pct"/>
            <w:tcBorders>
              <w:top w:val="nil"/>
              <w:bottom w:val="nil"/>
            </w:tcBorders>
            <w:shd w:val="clear" w:color="auto" w:fill="auto"/>
            <w:vAlign w:val="bottom"/>
          </w:tcPr>
          <w:p w14:paraId="4BCE3E80" w14:textId="77777777" w:rsidR="00F1314C" w:rsidRPr="00285AD2"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85AD2">
              <w:rPr>
                <w:rFonts w:ascii="Calibri" w:eastAsia="Times New Roman" w:hAnsi="Calibri" w:cs="Times New Roman"/>
                <w:sz w:val="20"/>
                <w:szCs w:val="20"/>
                <w:lang w:eastAsia="en-AU"/>
              </w:rPr>
              <w:t>13,030.3</w:t>
            </w:r>
          </w:p>
        </w:tc>
        <w:tc>
          <w:tcPr>
            <w:tcW w:w="643" w:type="pct"/>
            <w:tcBorders>
              <w:top w:val="nil"/>
              <w:bottom w:val="nil"/>
            </w:tcBorders>
            <w:shd w:val="clear" w:color="auto" w:fill="auto"/>
            <w:vAlign w:val="bottom"/>
          </w:tcPr>
          <w:p w14:paraId="4240995B" w14:textId="77777777" w:rsidR="00F1314C" w:rsidRPr="00285AD2"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85AD2">
              <w:rPr>
                <w:rFonts w:ascii="Calibri" w:eastAsia="Times New Roman" w:hAnsi="Calibri" w:cs="Times New Roman"/>
                <w:sz w:val="20"/>
                <w:szCs w:val="20"/>
                <w:lang w:eastAsia="en-AU"/>
              </w:rPr>
              <w:t>16,628.9</w:t>
            </w:r>
          </w:p>
        </w:tc>
        <w:tc>
          <w:tcPr>
            <w:tcW w:w="643" w:type="pct"/>
            <w:tcBorders>
              <w:top w:val="nil"/>
              <w:bottom w:val="nil"/>
            </w:tcBorders>
            <w:shd w:val="clear" w:color="auto" w:fill="auto"/>
            <w:vAlign w:val="bottom"/>
          </w:tcPr>
          <w:p w14:paraId="4347FE44" w14:textId="77777777" w:rsidR="00F1314C" w:rsidRPr="00285AD2"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85AD2">
              <w:rPr>
                <w:rFonts w:ascii="Calibri" w:eastAsia="Times New Roman" w:hAnsi="Calibri" w:cs="Times New Roman"/>
                <w:sz w:val="20"/>
                <w:szCs w:val="20"/>
                <w:lang w:eastAsia="en-AU"/>
              </w:rPr>
              <w:t>15,971.4</w:t>
            </w:r>
          </w:p>
        </w:tc>
        <w:tc>
          <w:tcPr>
            <w:tcW w:w="640" w:type="pct"/>
            <w:tcBorders>
              <w:top w:val="nil"/>
              <w:bottom w:val="nil"/>
            </w:tcBorders>
            <w:shd w:val="clear" w:color="auto" w:fill="auto"/>
            <w:vAlign w:val="bottom"/>
          </w:tcPr>
          <w:p w14:paraId="3BF2581C" w14:textId="77777777" w:rsidR="00F1314C" w:rsidRPr="00285AD2"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85AD2">
              <w:rPr>
                <w:rFonts w:ascii="Calibri" w:eastAsia="Times New Roman" w:hAnsi="Calibri" w:cs="Times New Roman"/>
                <w:sz w:val="20"/>
                <w:szCs w:val="20"/>
                <w:lang w:eastAsia="en-AU"/>
              </w:rPr>
              <w:t>15,343.1</w:t>
            </w:r>
          </w:p>
        </w:tc>
        <w:tc>
          <w:tcPr>
            <w:tcW w:w="640" w:type="pct"/>
            <w:tcBorders>
              <w:top w:val="nil"/>
              <w:bottom w:val="nil"/>
            </w:tcBorders>
            <w:vAlign w:val="bottom"/>
          </w:tcPr>
          <w:p w14:paraId="5B2B091B" w14:textId="77777777" w:rsidR="00F1314C" w:rsidRPr="00285AD2"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85AD2">
              <w:rPr>
                <w:rFonts w:ascii="Calibri" w:eastAsia="Times New Roman" w:hAnsi="Calibri" w:cs="Times New Roman"/>
                <w:sz w:val="20"/>
                <w:szCs w:val="20"/>
                <w:lang w:eastAsia="en-AU"/>
              </w:rPr>
              <w:t>14,837.</w:t>
            </w:r>
            <w:r>
              <w:rPr>
                <w:rFonts w:ascii="Calibri" w:eastAsia="Times New Roman" w:hAnsi="Calibri" w:cs="Times New Roman"/>
                <w:sz w:val="20"/>
                <w:szCs w:val="20"/>
                <w:lang w:eastAsia="en-AU"/>
              </w:rPr>
              <w:t>2</w:t>
            </w:r>
          </w:p>
        </w:tc>
      </w:tr>
      <w:tr w:rsidR="00F1314C" w:rsidRPr="00285AD2" w14:paraId="4A32DC90" w14:textId="77777777" w:rsidTr="00ED1DB2">
        <w:trPr>
          <w:trHeight w:val="265"/>
          <w:jc w:val="center"/>
        </w:trPr>
        <w:tc>
          <w:tcPr>
            <w:tcW w:w="1508" w:type="pct"/>
            <w:tcBorders>
              <w:top w:val="nil"/>
              <w:bottom w:val="single" w:sz="4" w:space="0" w:color="auto"/>
            </w:tcBorders>
            <w:shd w:val="clear" w:color="auto" w:fill="auto"/>
          </w:tcPr>
          <w:p w14:paraId="04820ACC" w14:textId="77777777" w:rsidR="00F1314C" w:rsidRPr="002C2ADE" w:rsidRDefault="00F1314C" w:rsidP="00ED1DB2">
            <w:pPr>
              <w:keepNext/>
              <w:keepLines/>
              <w:spacing w:after="0" w:line="240" w:lineRule="auto"/>
              <w:ind w:left="227" w:hanging="227"/>
              <w:rPr>
                <w:rFonts w:ascii="Calibri" w:eastAsia="Times New Roman" w:hAnsi="Calibri" w:cs="Times New Roman"/>
                <w:bCs/>
                <w:sz w:val="20"/>
                <w:szCs w:val="20"/>
                <w:lang w:eastAsia="en-AU"/>
              </w:rPr>
            </w:pPr>
            <w:r w:rsidRPr="002C2ADE">
              <w:rPr>
                <w:rFonts w:ascii="Calibri" w:eastAsia="Times New Roman" w:hAnsi="Calibri" w:cs="Times New Roman"/>
                <w:bCs/>
                <w:sz w:val="20"/>
                <w:szCs w:val="20"/>
                <w:lang w:eastAsia="en-AU"/>
              </w:rPr>
              <w:t>Net worth to G</w:t>
            </w:r>
            <w:r>
              <w:rPr>
                <w:rFonts w:ascii="Calibri" w:eastAsia="Times New Roman" w:hAnsi="Calibri" w:cs="Times New Roman"/>
                <w:bCs/>
                <w:sz w:val="20"/>
                <w:szCs w:val="20"/>
                <w:lang w:eastAsia="en-AU"/>
              </w:rPr>
              <w:t xml:space="preserve">SP </w:t>
            </w:r>
            <w:r w:rsidRPr="002C2ADE">
              <w:rPr>
                <w:rFonts w:ascii="Calibri" w:eastAsia="Times New Roman" w:hAnsi="Calibri" w:cs="Times New Roman"/>
                <w:bCs/>
                <w:sz w:val="20"/>
                <w:szCs w:val="20"/>
                <w:lang w:eastAsia="en-AU"/>
              </w:rPr>
              <w:t>(%)</w:t>
            </w:r>
          </w:p>
        </w:tc>
        <w:tc>
          <w:tcPr>
            <w:tcW w:w="926" w:type="pct"/>
            <w:tcBorders>
              <w:top w:val="nil"/>
              <w:bottom w:val="single" w:sz="4" w:space="0" w:color="auto"/>
            </w:tcBorders>
            <w:shd w:val="clear" w:color="auto" w:fill="auto"/>
            <w:vAlign w:val="bottom"/>
          </w:tcPr>
          <w:p w14:paraId="0BE4F573" w14:textId="77777777" w:rsidR="00F1314C" w:rsidRPr="002C2ADE"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C2ADE">
              <w:rPr>
                <w:rFonts w:ascii="Calibri" w:eastAsia="Times New Roman" w:hAnsi="Calibri" w:cs="Times New Roman"/>
                <w:sz w:val="20"/>
                <w:szCs w:val="20"/>
                <w:lang w:eastAsia="en-AU"/>
              </w:rPr>
              <w:t>31.4</w:t>
            </w:r>
          </w:p>
        </w:tc>
        <w:tc>
          <w:tcPr>
            <w:tcW w:w="643" w:type="pct"/>
            <w:tcBorders>
              <w:top w:val="nil"/>
              <w:bottom w:val="single" w:sz="4" w:space="0" w:color="auto"/>
            </w:tcBorders>
            <w:shd w:val="clear" w:color="auto" w:fill="auto"/>
            <w:vAlign w:val="bottom"/>
          </w:tcPr>
          <w:p w14:paraId="69A8FF3D" w14:textId="77777777" w:rsidR="00F1314C" w:rsidRPr="002C2ADE"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C2ADE">
              <w:rPr>
                <w:rFonts w:ascii="Calibri" w:eastAsia="Times New Roman" w:hAnsi="Calibri" w:cs="Times New Roman"/>
                <w:sz w:val="20"/>
                <w:szCs w:val="20"/>
                <w:lang w:eastAsia="en-AU"/>
              </w:rPr>
              <w:t>38.7</w:t>
            </w:r>
          </w:p>
        </w:tc>
        <w:tc>
          <w:tcPr>
            <w:tcW w:w="643" w:type="pct"/>
            <w:tcBorders>
              <w:top w:val="nil"/>
              <w:bottom w:val="single" w:sz="4" w:space="0" w:color="auto"/>
            </w:tcBorders>
            <w:shd w:val="clear" w:color="auto" w:fill="auto"/>
            <w:vAlign w:val="bottom"/>
          </w:tcPr>
          <w:p w14:paraId="1354A56C" w14:textId="77777777" w:rsidR="00F1314C" w:rsidRPr="002C2ADE"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C2ADE">
              <w:rPr>
                <w:rFonts w:ascii="Calibri" w:eastAsia="Times New Roman" w:hAnsi="Calibri" w:cs="Times New Roman"/>
                <w:sz w:val="20"/>
                <w:szCs w:val="20"/>
                <w:lang w:eastAsia="en-AU"/>
              </w:rPr>
              <w:t>35.8</w:t>
            </w:r>
          </w:p>
        </w:tc>
        <w:tc>
          <w:tcPr>
            <w:tcW w:w="640" w:type="pct"/>
            <w:tcBorders>
              <w:top w:val="nil"/>
              <w:bottom w:val="single" w:sz="4" w:space="0" w:color="auto"/>
            </w:tcBorders>
            <w:shd w:val="clear" w:color="auto" w:fill="auto"/>
            <w:vAlign w:val="bottom"/>
          </w:tcPr>
          <w:p w14:paraId="315AE70B" w14:textId="77777777" w:rsidR="00F1314C" w:rsidRPr="002C2ADE"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C2ADE">
              <w:rPr>
                <w:rFonts w:ascii="Calibri" w:eastAsia="Times New Roman" w:hAnsi="Calibri" w:cs="Times New Roman"/>
                <w:sz w:val="20"/>
                <w:szCs w:val="20"/>
                <w:lang w:eastAsia="en-AU"/>
              </w:rPr>
              <w:t>33.0</w:t>
            </w:r>
          </w:p>
        </w:tc>
        <w:tc>
          <w:tcPr>
            <w:tcW w:w="640" w:type="pct"/>
            <w:tcBorders>
              <w:top w:val="nil"/>
              <w:bottom w:val="single" w:sz="4" w:space="0" w:color="auto"/>
            </w:tcBorders>
            <w:vAlign w:val="bottom"/>
          </w:tcPr>
          <w:p w14:paraId="075E5D6D" w14:textId="77777777" w:rsidR="00F1314C" w:rsidRPr="002C2ADE"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2C2ADE">
              <w:rPr>
                <w:rFonts w:ascii="Calibri" w:eastAsia="Times New Roman" w:hAnsi="Calibri" w:cs="Times New Roman"/>
                <w:sz w:val="20"/>
                <w:szCs w:val="20"/>
                <w:lang w:eastAsia="en-AU"/>
              </w:rPr>
              <w:t>30.5</w:t>
            </w:r>
          </w:p>
        </w:tc>
      </w:tr>
    </w:tbl>
    <w:p w14:paraId="1C446279" w14:textId="0B3435AC" w:rsidR="00F1314C" w:rsidRDefault="00F1314C" w:rsidP="00ED1DB2">
      <w:pPr>
        <w:pStyle w:val="Bbodytext"/>
      </w:pPr>
      <w:r>
        <w:t xml:space="preserve">The changes to net worth in each year compared to the EFU are mainly due to the impacts described above and an upward revaluation of the Territory’s land, buildings and infrastructure assets at 30 June 2020. </w:t>
      </w:r>
    </w:p>
    <w:p w14:paraId="06826D7D" w14:textId="77777777" w:rsidR="00F1314C" w:rsidRDefault="00F1314C" w:rsidP="00ED1DB2">
      <w:pPr>
        <w:pStyle w:val="Heading3"/>
      </w:pPr>
      <w:bookmarkStart w:id="247" w:name="_Toc63586706"/>
      <w:r>
        <w:t>Unfunded Superannuation Liability</w:t>
      </w:r>
      <w:bookmarkEnd w:id="247"/>
    </w:p>
    <w:p w14:paraId="54AF0A5C" w14:textId="77777777" w:rsidR="00F1314C" w:rsidRDefault="00F1314C" w:rsidP="00ED1DB2">
      <w:pPr>
        <w:pStyle w:val="Heading4"/>
      </w:pPr>
      <w:r>
        <w:t>Defined Benefit Superannuation Liability</w:t>
      </w:r>
    </w:p>
    <w:p w14:paraId="5A2D3CDE" w14:textId="77777777" w:rsidR="00F1314C" w:rsidRPr="00D70AB3" w:rsidRDefault="00F1314C" w:rsidP="00ED1DB2">
      <w:pPr>
        <w:pStyle w:val="Bbodytext"/>
      </w:pPr>
      <w:r w:rsidRPr="00D70AB3">
        <w:t xml:space="preserve">The Government recognises a defined benefit superannuation liability on behalf of past and current employees with membership in the Commonwealth’s closed defined benefit superannuation schemes − the Commonwealth Superannuation Scheme and the Public Sector Superannuation Scheme (the Schemes). </w:t>
      </w:r>
    </w:p>
    <w:p w14:paraId="1484FB80" w14:textId="77777777" w:rsidR="00F1314C" w:rsidRPr="00D70AB3" w:rsidRDefault="00F1314C" w:rsidP="00ED1DB2">
      <w:pPr>
        <w:pStyle w:val="Bbodytext"/>
      </w:pPr>
      <w:r>
        <w:t>Apart from employer productivity contributions, the employer-financed component of member entitlements for both schemes are unfunded and not required to be paid until members retire.</w:t>
      </w:r>
    </w:p>
    <w:p w14:paraId="4CB111B9" w14:textId="77777777" w:rsidR="00F1314C" w:rsidRPr="00D70AB3" w:rsidRDefault="00F1314C" w:rsidP="00ED1DB2">
      <w:pPr>
        <w:pStyle w:val="Bbodytext"/>
      </w:pPr>
      <w:r w:rsidRPr="00D70AB3">
        <w:t xml:space="preserve">The following estimates are based on </w:t>
      </w:r>
      <w:r>
        <w:t>an</w:t>
      </w:r>
      <w:r w:rsidRPr="00D70AB3">
        <w:t xml:space="preserve"> actuarial review of the superannuation liability using the latest salary and membership data as </w:t>
      </w:r>
      <w:r>
        <w:t>of</w:t>
      </w:r>
      <w:r w:rsidRPr="00D70AB3">
        <w:t xml:space="preserve"> 30 June 2019</w:t>
      </w:r>
      <w:r>
        <w:t xml:space="preserve"> for the 2020-21 Budget</w:t>
      </w:r>
      <w:r w:rsidRPr="00D70AB3">
        <w:t>.</w:t>
      </w:r>
    </w:p>
    <w:p w14:paraId="4001D733" w14:textId="77777777" w:rsidR="00F1314C" w:rsidRDefault="00F1314C" w:rsidP="00ED1DB2">
      <w:pPr>
        <w:pStyle w:val="Bbodytext"/>
        <w:rPr>
          <w:b/>
          <w:bCs/>
          <w:i/>
          <w:iCs/>
        </w:rPr>
      </w:pPr>
      <w:r w:rsidRPr="00D70AB3">
        <w:rPr>
          <w:b/>
          <w:bCs/>
          <w:i/>
          <w:iCs/>
        </w:rPr>
        <w:t>ACT Employee Scheme Membership</w:t>
      </w:r>
    </w:p>
    <w:p w14:paraId="21A99612" w14:textId="77777777" w:rsidR="00F1314C" w:rsidRPr="00D70AB3" w:rsidRDefault="00F1314C" w:rsidP="00ED1DB2">
      <w:pPr>
        <w:pStyle w:val="Bbodytext"/>
      </w:pPr>
      <w:r>
        <w:t>At</w:t>
      </w:r>
      <w:r w:rsidRPr="00D70AB3">
        <w:t xml:space="preserve"> 30 June 2019, 6,590 current ACT employees remain active contributors to the Commonwealth Superannuation Scheme and the Public Sector Superannuation Scheme.</w:t>
      </w:r>
    </w:p>
    <w:p w14:paraId="01EF0284" w14:textId="77777777" w:rsidR="00F1314C" w:rsidRPr="00D70AB3" w:rsidRDefault="00F1314C" w:rsidP="00ED1DB2">
      <w:pPr>
        <w:pStyle w:val="Bbodytext"/>
      </w:pPr>
      <w:r w:rsidRPr="00D70AB3">
        <w:t xml:space="preserve">Table </w:t>
      </w:r>
      <w:r>
        <w:t>3.8.4</w:t>
      </w:r>
      <w:r w:rsidRPr="00D70AB3">
        <w:t xml:space="preserve"> outlines the breakdown of the defined benefit superannuation scheme employee members as </w:t>
      </w:r>
      <w:r>
        <w:t>of</w:t>
      </w:r>
      <w:r w:rsidRPr="00D70AB3">
        <w:t xml:space="preserve"> 30 June 2019.</w:t>
      </w:r>
    </w:p>
    <w:p w14:paraId="49402A7D" w14:textId="6A8555FA" w:rsidR="00F1314C" w:rsidRPr="00D70AB3" w:rsidRDefault="00F1314C" w:rsidP="00ED1DB2">
      <w:pPr>
        <w:pStyle w:val="Caption"/>
        <w:keepLines/>
      </w:pPr>
      <w:r>
        <w:t xml:space="preserve">Table </w:t>
      </w:r>
      <w:fldSimple w:instr=" STYLEREF 2 \s ">
        <w:r w:rsidR="007B546F">
          <w:rPr>
            <w:noProof/>
          </w:rPr>
          <w:t>3.8</w:t>
        </w:r>
      </w:fldSimple>
      <w:r>
        <w:t>.</w:t>
      </w:r>
      <w:fldSimple w:instr=" SEQ Table \* ARABIC \s 2 ">
        <w:r w:rsidR="007B546F">
          <w:rPr>
            <w:noProof/>
          </w:rPr>
          <w:t>4</w:t>
        </w:r>
      </w:fldSimple>
      <w:r w:rsidRPr="00D70AB3">
        <w:t>: ACT employee defined benefit scheme membership</w:t>
      </w:r>
    </w:p>
    <w:tbl>
      <w:tblPr>
        <w:tblW w:w="901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45"/>
        <w:gridCol w:w="1417"/>
        <w:gridCol w:w="1417"/>
        <w:gridCol w:w="1417"/>
        <w:gridCol w:w="1417"/>
      </w:tblGrid>
      <w:tr w:rsidR="00F1314C" w:rsidRPr="00D70AB3" w14:paraId="29B44FCC" w14:textId="77777777" w:rsidTr="00ED1DB2">
        <w:trPr>
          <w:trHeight w:val="257"/>
        </w:trPr>
        <w:tc>
          <w:tcPr>
            <w:tcW w:w="3345" w:type="dxa"/>
            <w:tcBorders>
              <w:bottom w:val="single" w:sz="4" w:space="0" w:color="auto"/>
            </w:tcBorders>
          </w:tcPr>
          <w:p w14:paraId="3DAAE184" w14:textId="77777777" w:rsidR="00F1314C" w:rsidRPr="00D70AB3" w:rsidRDefault="00F1314C" w:rsidP="00ED1DB2">
            <w:pPr>
              <w:keepNext/>
              <w:keepLines/>
            </w:pPr>
          </w:p>
        </w:tc>
        <w:tc>
          <w:tcPr>
            <w:tcW w:w="1417" w:type="dxa"/>
            <w:tcBorders>
              <w:bottom w:val="single" w:sz="4" w:space="0" w:color="auto"/>
            </w:tcBorders>
          </w:tcPr>
          <w:p w14:paraId="5F9A6935" w14:textId="77777777" w:rsidR="00F1314C" w:rsidRPr="00D70AB3" w:rsidRDefault="00F1314C" w:rsidP="00ED1DB2">
            <w:pPr>
              <w:keepNext/>
              <w:keepLines/>
              <w:spacing w:after="0" w:line="240" w:lineRule="auto"/>
              <w:ind w:left="227" w:hanging="227"/>
              <w:jc w:val="right"/>
              <w:rPr>
                <w:rFonts w:ascii="Calibri" w:hAnsi="Calibri"/>
                <w:b/>
                <w:sz w:val="20"/>
              </w:rPr>
            </w:pPr>
            <w:r w:rsidRPr="00D70AB3">
              <w:rPr>
                <w:rFonts w:ascii="Calibri" w:hAnsi="Calibri"/>
                <w:b/>
                <w:sz w:val="20"/>
              </w:rPr>
              <w:t>Contributors</w:t>
            </w:r>
          </w:p>
        </w:tc>
        <w:tc>
          <w:tcPr>
            <w:tcW w:w="1417" w:type="dxa"/>
            <w:tcBorders>
              <w:bottom w:val="single" w:sz="4" w:space="0" w:color="auto"/>
            </w:tcBorders>
            <w:tcMar>
              <w:left w:w="57" w:type="dxa"/>
              <w:right w:w="57" w:type="dxa"/>
            </w:tcMar>
          </w:tcPr>
          <w:p w14:paraId="41C2F171" w14:textId="77777777" w:rsidR="00F1314C" w:rsidRPr="00D70AB3" w:rsidRDefault="00F1314C" w:rsidP="00ED1DB2">
            <w:pPr>
              <w:keepNext/>
              <w:keepLines/>
              <w:spacing w:after="0" w:line="240" w:lineRule="auto"/>
              <w:ind w:left="227" w:hanging="227"/>
              <w:jc w:val="right"/>
              <w:rPr>
                <w:rFonts w:ascii="Calibri" w:hAnsi="Calibri"/>
                <w:b/>
                <w:sz w:val="20"/>
              </w:rPr>
            </w:pPr>
            <w:r w:rsidRPr="00D70AB3">
              <w:rPr>
                <w:rFonts w:ascii="Calibri" w:hAnsi="Calibri"/>
                <w:b/>
                <w:sz w:val="20"/>
              </w:rPr>
              <w:t>Deferred</w:t>
            </w:r>
            <w:r>
              <w:rPr>
                <w:rFonts w:ascii="Calibri" w:hAnsi="Calibri"/>
                <w:b/>
                <w:sz w:val="20"/>
              </w:rPr>
              <w:t xml:space="preserve"> </w:t>
            </w:r>
            <w:r w:rsidRPr="00D70AB3">
              <w:rPr>
                <w:rFonts w:ascii="Calibri" w:hAnsi="Calibri"/>
                <w:b/>
                <w:sz w:val="20"/>
              </w:rPr>
              <w:t>beneficiaries</w:t>
            </w:r>
          </w:p>
        </w:tc>
        <w:tc>
          <w:tcPr>
            <w:tcW w:w="1417" w:type="dxa"/>
            <w:tcBorders>
              <w:bottom w:val="single" w:sz="4" w:space="0" w:color="auto"/>
            </w:tcBorders>
            <w:shd w:val="clear" w:color="auto" w:fill="auto"/>
          </w:tcPr>
          <w:p w14:paraId="6EB5580F" w14:textId="77777777" w:rsidR="00F1314C" w:rsidRPr="00D70AB3" w:rsidRDefault="00F1314C" w:rsidP="00ED1DB2">
            <w:pPr>
              <w:keepNext/>
              <w:keepLines/>
              <w:spacing w:after="0" w:line="240" w:lineRule="auto"/>
              <w:ind w:left="227" w:hanging="227"/>
              <w:jc w:val="right"/>
              <w:rPr>
                <w:rFonts w:ascii="Calibri" w:hAnsi="Calibri"/>
                <w:b/>
                <w:sz w:val="20"/>
              </w:rPr>
            </w:pPr>
            <w:r w:rsidRPr="00D70AB3">
              <w:rPr>
                <w:rFonts w:ascii="Calibri" w:hAnsi="Calibri"/>
                <w:b/>
                <w:sz w:val="20"/>
              </w:rPr>
              <w:t>Current pensioners</w:t>
            </w:r>
          </w:p>
        </w:tc>
        <w:tc>
          <w:tcPr>
            <w:tcW w:w="1417" w:type="dxa"/>
            <w:tcBorders>
              <w:bottom w:val="single" w:sz="4" w:space="0" w:color="auto"/>
            </w:tcBorders>
            <w:shd w:val="clear" w:color="auto" w:fill="auto"/>
          </w:tcPr>
          <w:p w14:paraId="3E0039C0" w14:textId="77777777" w:rsidR="00F1314C" w:rsidRPr="00D70AB3" w:rsidRDefault="00F1314C" w:rsidP="00ED1DB2">
            <w:pPr>
              <w:keepNext/>
              <w:keepLines/>
              <w:spacing w:after="0" w:line="240" w:lineRule="auto"/>
              <w:ind w:left="227" w:hanging="227"/>
              <w:jc w:val="right"/>
              <w:rPr>
                <w:rFonts w:ascii="Calibri" w:hAnsi="Calibri"/>
                <w:b/>
                <w:sz w:val="20"/>
              </w:rPr>
            </w:pPr>
            <w:r w:rsidRPr="00D70AB3">
              <w:rPr>
                <w:rFonts w:ascii="Calibri" w:hAnsi="Calibri"/>
                <w:b/>
                <w:sz w:val="20"/>
              </w:rPr>
              <w:t>Total</w:t>
            </w:r>
          </w:p>
        </w:tc>
      </w:tr>
      <w:tr w:rsidR="00F1314C" w:rsidRPr="00D70AB3" w14:paraId="446D081C" w14:textId="77777777" w:rsidTr="00ED1DB2">
        <w:trPr>
          <w:trHeight w:val="270"/>
        </w:trPr>
        <w:tc>
          <w:tcPr>
            <w:tcW w:w="3345" w:type="dxa"/>
            <w:tcBorders>
              <w:top w:val="single" w:sz="4" w:space="0" w:color="auto"/>
              <w:bottom w:val="nil"/>
            </w:tcBorders>
          </w:tcPr>
          <w:p w14:paraId="0565FECF" w14:textId="77777777" w:rsidR="00F1314C" w:rsidRPr="00D70AB3" w:rsidRDefault="00F1314C" w:rsidP="00ED1DB2">
            <w:pPr>
              <w:keepNext/>
              <w:keepLines/>
              <w:spacing w:after="0" w:line="240" w:lineRule="auto"/>
              <w:ind w:left="227" w:hanging="227"/>
              <w:rPr>
                <w:rFonts w:ascii="Calibri" w:hAnsi="Calibri"/>
                <w:b/>
                <w:bCs/>
                <w:sz w:val="20"/>
              </w:rPr>
            </w:pPr>
            <w:r w:rsidRPr="00D70AB3">
              <w:rPr>
                <w:rFonts w:ascii="Calibri" w:hAnsi="Calibri"/>
                <w:b/>
                <w:bCs/>
                <w:sz w:val="20"/>
              </w:rPr>
              <w:t>Group A Members</w:t>
            </w:r>
            <w:r w:rsidRPr="00D70AB3">
              <w:rPr>
                <w:rFonts w:ascii="Calibri" w:hAnsi="Calibri"/>
                <w:b/>
                <w:bCs/>
                <w:sz w:val="20"/>
                <w:vertAlign w:val="superscript"/>
              </w:rPr>
              <w:t>1</w:t>
            </w:r>
          </w:p>
        </w:tc>
        <w:tc>
          <w:tcPr>
            <w:tcW w:w="1417" w:type="dxa"/>
            <w:tcBorders>
              <w:top w:val="single" w:sz="4" w:space="0" w:color="auto"/>
              <w:bottom w:val="nil"/>
            </w:tcBorders>
          </w:tcPr>
          <w:p w14:paraId="34ECF96E" w14:textId="77777777" w:rsidR="00F1314C" w:rsidRPr="00D70AB3" w:rsidRDefault="00F1314C" w:rsidP="00ED1DB2">
            <w:pPr>
              <w:keepNext/>
              <w:keepLines/>
              <w:spacing w:after="0" w:line="240" w:lineRule="auto"/>
              <w:ind w:left="227" w:hanging="227"/>
              <w:jc w:val="right"/>
              <w:rPr>
                <w:rFonts w:ascii="Calibri" w:hAnsi="Calibri"/>
                <w:sz w:val="20"/>
              </w:rPr>
            </w:pPr>
          </w:p>
        </w:tc>
        <w:tc>
          <w:tcPr>
            <w:tcW w:w="1417" w:type="dxa"/>
            <w:tcBorders>
              <w:top w:val="single" w:sz="4" w:space="0" w:color="auto"/>
              <w:bottom w:val="nil"/>
            </w:tcBorders>
          </w:tcPr>
          <w:p w14:paraId="0229CD94" w14:textId="77777777" w:rsidR="00F1314C" w:rsidRPr="00D70AB3" w:rsidRDefault="00F1314C" w:rsidP="00ED1DB2">
            <w:pPr>
              <w:keepNext/>
              <w:keepLines/>
              <w:spacing w:after="0" w:line="240" w:lineRule="auto"/>
              <w:ind w:left="227" w:hanging="227"/>
              <w:jc w:val="right"/>
              <w:rPr>
                <w:rFonts w:ascii="Calibri" w:hAnsi="Calibri"/>
                <w:bCs/>
                <w:sz w:val="20"/>
              </w:rPr>
            </w:pPr>
          </w:p>
        </w:tc>
        <w:tc>
          <w:tcPr>
            <w:tcW w:w="1417" w:type="dxa"/>
            <w:tcBorders>
              <w:top w:val="single" w:sz="4" w:space="0" w:color="auto"/>
              <w:bottom w:val="nil"/>
            </w:tcBorders>
            <w:shd w:val="clear" w:color="auto" w:fill="auto"/>
          </w:tcPr>
          <w:p w14:paraId="18C0475D" w14:textId="77777777" w:rsidR="00F1314C" w:rsidRPr="00D70AB3" w:rsidRDefault="00F1314C" w:rsidP="00ED1DB2">
            <w:pPr>
              <w:keepNext/>
              <w:keepLines/>
              <w:spacing w:after="0" w:line="240" w:lineRule="auto"/>
              <w:ind w:left="227" w:hanging="227"/>
              <w:jc w:val="right"/>
              <w:rPr>
                <w:rFonts w:ascii="Calibri" w:hAnsi="Calibri"/>
                <w:bCs/>
                <w:sz w:val="20"/>
              </w:rPr>
            </w:pPr>
          </w:p>
        </w:tc>
        <w:tc>
          <w:tcPr>
            <w:tcW w:w="1417" w:type="dxa"/>
            <w:tcBorders>
              <w:top w:val="single" w:sz="4" w:space="0" w:color="auto"/>
              <w:bottom w:val="nil"/>
            </w:tcBorders>
            <w:shd w:val="clear" w:color="auto" w:fill="auto"/>
          </w:tcPr>
          <w:p w14:paraId="237E6ECA" w14:textId="77777777" w:rsidR="00F1314C" w:rsidRPr="00D70AB3" w:rsidRDefault="00F1314C" w:rsidP="00ED1DB2">
            <w:pPr>
              <w:keepNext/>
              <w:keepLines/>
              <w:spacing w:after="0" w:line="240" w:lineRule="auto"/>
              <w:ind w:left="227" w:hanging="227"/>
              <w:jc w:val="right"/>
              <w:rPr>
                <w:rFonts w:ascii="Calibri" w:hAnsi="Calibri"/>
                <w:bCs/>
                <w:sz w:val="20"/>
              </w:rPr>
            </w:pPr>
          </w:p>
        </w:tc>
      </w:tr>
      <w:tr w:rsidR="00F1314C" w:rsidRPr="00D70AB3" w14:paraId="4B260FDB" w14:textId="77777777" w:rsidTr="00ED1DB2">
        <w:trPr>
          <w:trHeight w:val="270"/>
        </w:trPr>
        <w:tc>
          <w:tcPr>
            <w:tcW w:w="3345" w:type="dxa"/>
            <w:tcBorders>
              <w:top w:val="nil"/>
              <w:bottom w:val="nil"/>
            </w:tcBorders>
          </w:tcPr>
          <w:p w14:paraId="25DCF403" w14:textId="77777777" w:rsidR="00F1314C" w:rsidRPr="00D70AB3" w:rsidRDefault="00F1314C" w:rsidP="00ED1DB2">
            <w:pPr>
              <w:keepNext/>
              <w:keepLines/>
              <w:spacing w:after="0" w:line="240" w:lineRule="auto"/>
              <w:ind w:left="227" w:hanging="227"/>
              <w:rPr>
                <w:rFonts w:ascii="Calibri" w:hAnsi="Calibri"/>
                <w:sz w:val="20"/>
              </w:rPr>
            </w:pPr>
            <w:r w:rsidRPr="00D70AB3">
              <w:rPr>
                <w:rFonts w:ascii="Calibri" w:hAnsi="Calibri"/>
                <w:sz w:val="20"/>
              </w:rPr>
              <w:t>CSS</w:t>
            </w:r>
          </w:p>
        </w:tc>
        <w:tc>
          <w:tcPr>
            <w:tcW w:w="1417" w:type="dxa"/>
            <w:tcBorders>
              <w:top w:val="nil"/>
              <w:bottom w:val="nil"/>
            </w:tcBorders>
          </w:tcPr>
          <w:p w14:paraId="2889E8C3" w14:textId="77777777" w:rsidR="00F1314C" w:rsidRPr="00D70AB3" w:rsidRDefault="00F1314C" w:rsidP="00ED1DB2">
            <w:pPr>
              <w:keepNext/>
              <w:keepLines/>
              <w:spacing w:after="0" w:line="240" w:lineRule="auto"/>
              <w:ind w:left="227" w:hanging="227"/>
              <w:jc w:val="right"/>
              <w:rPr>
                <w:rFonts w:ascii="Calibri" w:hAnsi="Calibri"/>
                <w:sz w:val="20"/>
              </w:rPr>
            </w:pPr>
            <w:r w:rsidRPr="00D70AB3">
              <w:rPr>
                <w:rFonts w:ascii="Calibri" w:hAnsi="Calibri"/>
                <w:sz w:val="20"/>
              </w:rPr>
              <w:t>308</w:t>
            </w:r>
          </w:p>
        </w:tc>
        <w:tc>
          <w:tcPr>
            <w:tcW w:w="1417" w:type="dxa"/>
            <w:tcBorders>
              <w:top w:val="nil"/>
              <w:bottom w:val="nil"/>
            </w:tcBorders>
          </w:tcPr>
          <w:p w14:paraId="4DB35A3B" w14:textId="77777777" w:rsidR="00F1314C" w:rsidRPr="00D70AB3" w:rsidRDefault="00F1314C" w:rsidP="00ED1DB2">
            <w:pPr>
              <w:keepNext/>
              <w:keepLines/>
              <w:spacing w:after="0" w:line="240" w:lineRule="auto"/>
              <w:ind w:left="227" w:hanging="227"/>
              <w:jc w:val="right"/>
              <w:rPr>
                <w:rFonts w:ascii="Calibri" w:hAnsi="Calibri"/>
                <w:bCs/>
                <w:sz w:val="20"/>
              </w:rPr>
            </w:pPr>
            <w:r w:rsidRPr="00D70AB3">
              <w:rPr>
                <w:rFonts w:ascii="Calibri" w:hAnsi="Calibri"/>
                <w:bCs/>
                <w:sz w:val="20"/>
              </w:rPr>
              <w:t>148</w:t>
            </w:r>
          </w:p>
        </w:tc>
        <w:tc>
          <w:tcPr>
            <w:tcW w:w="1417" w:type="dxa"/>
            <w:tcBorders>
              <w:top w:val="nil"/>
              <w:bottom w:val="nil"/>
            </w:tcBorders>
            <w:shd w:val="clear" w:color="auto" w:fill="auto"/>
          </w:tcPr>
          <w:p w14:paraId="749957A8" w14:textId="77777777" w:rsidR="00F1314C" w:rsidRPr="00D70AB3" w:rsidRDefault="00F1314C" w:rsidP="00ED1DB2">
            <w:pPr>
              <w:keepNext/>
              <w:keepLines/>
              <w:spacing w:after="0" w:line="240" w:lineRule="auto"/>
              <w:ind w:left="227" w:hanging="227"/>
              <w:jc w:val="right"/>
              <w:rPr>
                <w:rFonts w:ascii="Calibri" w:hAnsi="Calibri"/>
                <w:bCs/>
                <w:sz w:val="20"/>
              </w:rPr>
            </w:pPr>
            <w:r w:rsidRPr="00D70AB3">
              <w:rPr>
                <w:rFonts w:ascii="Calibri" w:hAnsi="Calibri"/>
                <w:bCs/>
                <w:sz w:val="20"/>
              </w:rPr>
              <w:t>6,244</w:t>
            </w:r>
          </w:p>
        </w:tc>
        <w:tc>
          <w:tcPr>
            <w:tcW w:w="1417" w:type="dxa"/>
            <w:tcBorders>
              <w:top w:val="nil"/>
              <w:bottom w:val="nil"/>
            </w:tcBorders>
            <w:shd w:val="clear" w:color="auto" w:fill="auto"/>
          </w:tcPr>
          <w:p w14:paraId="39C4BA26" w14:textId="77777777" w:rsidR="00F1314C" w:rsidRPr="00D70AB3" w:rsidRDefault="00F1314C" w:rsidP="00ED1DB2">
            <w:pPr>
              <w:keepNext/>
              <w:keepLines/>
              <w:spacing w:after="0" w:line="240" w:lineRule="auto"/>
              <w:ind w:left="227" w:hanging="227"/>
              <w:jc w:val="right"/>
              <w:rPr>
                <w:rFonts w:ascii="Calibri" w:hAnsi="Calibri"/>
                <w:b/>
                <w:sz w:val="20"/>
              </w:rPr>
            </w:pPr>
            <w:r w:rsidRPr="00D70AB3">
              <w:rPr>
                <w:rFonts w:ascii="Calibri" w:hAnsi="Calibri"/>
                <w:b/>
                <w:sz w:val="20"/>
              </w:rPr>
              <w:t>6,700</w:t>
            </w:r>
          </w:p>
        </w:tc>
      </w:tr>
      <w:tr w:rsidR="00F1314C" w:rsidRPr="00D70AB3" w14:paraId="6670E0F0" w14:textId="77777777" w:rsidTr="00ED1DB2">
        <w:trPr>
          <w:trHeight w:val="270"/>
        </w:trPr>
        <w:tc>
          <w:tcPr>
            <w:tcW w:w="3345" w:type="dxa"/>
            <w:tcBorders>
              <w:top w:val="nil"/>
              <w:bottom w:val="single" w:sz="4" w:space="0" w:color="auto"/>
            </w:tcBorders>
          </w:tcPr>
          <w:p w14:paraId="0E3B2C6A" w14:textId="77777777" w:rsidR="00F1314C" w:rsidRPr="00D70AB3" w:rsidRDefault="00F1314C" w:rsidP="00ED1DB2">
            <w:pPr>
              <w:keepNext/>
              <w:keepLines/>
              <w:spacing w:after="0" w:line="240" w:lineRule="auto"/>
              <w:ind w:left="227" w:hanging="227"/>
              <w:rPr>
                <w:rFonts w:ascii="Calibri" w:hAnsi="Calibri"/>
                <w:sz w:val="20"/>
              </w:rPr>
            </w:pPr>
            <w:r w:rsidRPr="00D70AB3">
              <w:rPr>
                <w:rFonts w:ascii="Calibri" w:hAnsi="Calibri"/>
                <w:sz w:val="20"/>
              </w:rPr>
              <w:t>PSS</w:t>
            </w:r>
          </w:p>
        </w:tc>
        <w:tc>
          <w:tcPr>
            <w:tcW w:w="1417" w:type="dxa"/>
            <w:tcBorders>
              <w:top w:val="nil"/>
              <w:bottom w:val="single" w:sz="4" w:space="0" w:color="auto"/>
            </w:tcBorders>
          </w:tcPr>
          <w:p w14:paraId="0F23888C" w14:textId="77777777" w:rsidR="00F1314C" w:rsidRPr="00D70AB3" w:rsidRDefault="00F1314C" w:rsidP="00ED1DB2">
            <w:pPr>
              <w:keepNext/>
              <w:keepLines/>
              <w:spacing w:after="0" w:line="240" w:lineRule="auto"/>
              <w:ind w:left="227" w:hanging="227"/>
              <w:jc w:val="right"/>
              <w:rPr>
                <w:rFonts w:ascii="Calibri" w:hAnsi="Calibri"/>
                <w:sz w:val="20"/>
              </w:rPr>
            </w:pPr>
            <w:r w:rsidRPr="00D70AB3">
              <w:rPr>
                <w:rFonts w:ascii="Calibri" w:hAnsi="Calibri"/>
                <w:sz w:val="20"/>
              </w:rPr>
              <w:t>6,282</w:t>
            </w:r>
          </w:p>
        </w:tc>
        <w:tc>
          <w:tcPr>
            <w:tcW w:w="1417" w:type="dxa"/>
            <w:tcBorders>
              <w:top w:val="nil"/>
              <w:bottom w:val="single" w:sz="4" w:space="0" w:color="auto"/>
            </w:tcBorders>
          </w:tcPr>
          <w:p w14:paraId="613A1283" w14:textId="77777777" w:rsidR="00F1314C" w:rsidRPr="00D70AB3" w:rsidRDefault="00F1314C" w:rsidP="00ED1DB2">
            <w:pPr>
              <w:keepNext/>
              <w:keepLines/>
              <w:spacing w:after="0" w:line="240" w:lineRule="auto"/>
              <w:ind w:left="227" w:hanging="227"/>
              <w:jc w:val="right"/>
              <w:rPr>
                <w:rFonts w:ascii="Calibri" w:hAnsi="Calibri"/>
                <w:bCs/>
                <w:sz w:val="20"/>
              </w:rPr>
            </w:pPr>
            <w:r w:rsidRPr="00D70AB3">
              <w:rPr>
                <w:rFonts w:ascii="Calibri" w:hAnsi="Calibri"/>
                <w:bCs/>
                <w:sz w:val="20"/>
              </w:rPr>
              <w:t>8,764</w:t>
            </w:r>
          </w:p>
        </w:tc>
        <w:tc>
          <w:tcPr>
            <w:tcW w:w="1417" w:type="dxa"/>
            <w:tcBorders>
              <w:top w:val="nil"/>
              <w:bottom w:val="single" w:sz="4" w:space="0" w:color="auto"/>
            </w:tcBorders>
            <w:shd w:val="clear" w:color="auto" w:fill="auto"/>
          </w:tcPr>
          <w:p w14:paraId="0BE51983" w14:textId="77777777" w:rsidR="00F1314C" w:rsidRPr="00D70AB3" w:rsidRDefault="00F1314C" w:rsidP="00ED1DB2">
            <w:pPr>
              <w:keepNext/>
              <w:keepLines/>
              <w:spacing w:after="0" w:line="240" w:lineRule="auto"/>
              <w:ind w:left="227" w:hanging="227"/>
              <w:jc w:val="right"/>
              <w:rPr>
                <w:rFonts w:ascii="Calibri" w:hAnsi="Calibri"/>
                <w:bCs/>
                <w:sz w:val="20"/>
              </w:rPr>
            </w:pPr>
            <w:r w:rsidRPr="00D70AB3">
              <w:rPr>
                <w:rFonts w:ascii="Calibri" w:hAnsi="Calibri"/>
                <w:bCs/>
                <w:sz w:val="20"/>
              </w:rPr>
              <w:t>5,438</w:t>
            </w:r>
          </w:p>
        </w:tc>
        <w:tc>
          <w:tcPr>
            <w:tcW w:w="1417" w:type="dxa"/>
            <w:tcBorders>
              <w:top w:val="nil"/>
              <w:bottom w:val="single" w:sz="4" w:space="0" w:color="auto"/>
            </w:tcBorders>
            <w:shd w:val="clear" w:color="auto" w:fill="auto"/>
          </w:tcPr>
          <w:p w14:paraId="6F107BF9" w14:textId="77777777" w:rsidR="00F1314C" w:rsidRPr="00D70AB3" w:rsidRDefault="00F1314C" w:rsidP="00ED1DB2">
            <w:pPr>
              <w:keepNext/>
              <w:keepLines/>
              <w:spacing w:after="0" w:line="240" w:lineRule="auto"/>
              <w:ind w:left="227" w:hanging="227"/>
              <w:jc w:val="right"/>
              <w:rPr>
                <w:rFonts w:ascii="Calibri" w:hAnsi="Calibri"/>
                <w:b/>
                <w:sz w:val="20"/>
              </w:rPr>
            </w:pPr>
            <w:r w:rsidRPr="00D70AB3">
              <w:rPr>
                <w:rFonts w:ascii="Calibri" w:hAnsi="Calibri"/>
                <w:b/>
                <w:sz w:val="20"/>
              </w:rPr>
              <w:t>20,484</w:t>
            </w:r>
          </w:p>
        </w:tc>
      </w:tr>
      <w:tr w:rsidR="00F1314C" w:rsidRPr="00D70AB3" w14:paraId="248CD355" w14:textId="77777777" w:rsidTr="00ED1DB2">
        <w:trPr>
          <w:trHeight w:val="270"/>
        </w:trPr>
        <w:tc>
          <w:tcPr>
            <w:tcW w:w="3345" w:type="dxa"/>
            <w:tcBorders>
              <w:top w:val="single" w:sz="4" w:space="0" w:color="auto"/>
              <w:bottom w:val="single" w:sz="4" w:space="0" w:color="auto"/>
            </w:tcBorders>
          </w:tcPr>
          <w:p w14:paraId="13723D2B" w14:textId="77777777" w:rsidR="00F1314C" w:rsidRPr="00D70AB3" w:rsidRDefault="00F1314C" w:rsidP="00ED1DB2">
            <w:pPr>
              <w:keepNext/>
              <w:keepLines/>
              <w:spacing w:after="0" w:line="240" w:lineRule="auto"/>
              <w:ind w:left="227" w:hanging="227"/>
              <w:rPr>
                <w:rFonts w:ascii="Calibri" w:hAnsi="Calibri"/>
                <w:b/>
                <w:bCs/>
                <w:sz w:val="20"/>
              </w:rPr>
            </w:pPr>
            <w:r w:rsidRPr="00D70AB3">
              <w:rPr>
                <w:rFonts w:ascii="Calibri" w:hAnsi="Calibri"/>
                <w:b/>
                <w:bCs/>
                <w:sz w:val="20"/>
              </w:rPr>
              <w:t>Total</w:t>
            </w:r>
          </w:p>
        </w:tc>
        <w:tc>
          <w:tcPr>
            <w:tcW w:w="1417" w:type="dxa"/>
            <w:tcBorders>
              <w:top w:val="single" w:sz="4" w:space="0" w:color="auto"/>
              <w:bottom w:val="single" w:sz="4" w:space="0" w:color="auto"/>
            </w:tcBorders>
          </w:tcPr>
          <w:p w14:paraId="20A15644"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6,590</w:t>
            </w:r>
          </w:p>
        </w:tc>
        <w:tc>
          <w:tcPr>
            <w:tcW w:w="1417" w:type="dxa"/>
            <w:tcBorders>
              <w:top w:val="single" w:sz="4" w:space="0" w:color="auto"/>
              <w:bottom w:val="single" w:sz="4" w:space="0" w:color="auto"/>
            </w:tcBorders>
          </w:tcPr>
          <w:p w14:paraId="687738A8"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8,912</w:t>
            </w:r>
          </w:p>
        </w:tc>
        <w:tc>
          <w:tcPr>
            <w:tcW w:w="1417" w:type="dxa"/>
            <w:tcBorders>
              <w:top w:val="single" w:sz="4" w:space="0" w:color="auto"/>
              <w:bottom w:val="single" w:sz="4" w:space="0" w:color="auto"/>
            </w:tcBorders>
            <w:shd w:val="clear" w:color="auto" w:fill="auto"/>
          </w:tcPr>
          <w:p w14:paraId="40C56996"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11,682</w:t>
            </w:r>
          </w:p>
        </w:tc>
        <w:tc>
          <w:tcPr>
            <w:tcW w:w="1417" w:type="dxa"/>
            <w:tcBorders>
              <w:top w:val="single" w:sz="4" w:space="0" w:color="auto"/>
              <w:bottom w:val="single" w:sz="4" w:space="0" w:color="auto"/>
            </w:tcBorders>
            <w:shd w:val="clear" w:color="auto" w:fill="auto"/>
          </w:tcPr>
          <w:p w14:paraId="70707030" w14:textId="77777777" w:rsidR="00F1314C" w:rsidRPr="00D70AB3" w:rsidRDefault="00F1314C" w:rsidP="00ED1DB2">
            <w:pPr>
              <w:keepNext/>
              <w:keepLines/>
              <w:spacing w:after="0" w:line="240" w:lineRule="auto"/>
              <w:ind w:left="227" w:hanging="227"/>
              <w:jc w:val="right"/>
              <w:rPr>
                <w:rFonts w:ascii="Calibri" w:hAnsi="Calibri"/>
                <w:b/>
                <w:sz w:val="20"/>
              </w:rPr>
            </w:pPr>
            <w:r w:rsidRPr="00D70AB3">
              <w:rPr>
                <w:rFonts w:ascii="Calibri" w:hAnsi="Calibri"/>
                <w:b/>
                <w:sz w:val="20"/>
              </w:rPr>
              <w:t>27,184</w:t>
            </w:r>
          </w:p>
        </w:tc>
      </w:tr>
      <w:tr w:rsidR="00F1314C" w:rsidRPr="00D70AB3" w14:paraId="4AA2F3C2" w14:textId="77777777" w:rsidTr="00ED1DB2">
        <w:trPr>
          <w:trHeight w:val="270"/>
        </w:trPr>
        <w:tc>
          <w:tcPr>
            <w:tcW w:w="3345" w:type="dxa"/>
            <w:tcBorders>
              <w:top w:val="single" w:sz="4" w:space="0" w:color="auto"/>
              <w:bottom w:val="nil"/>
            </w:tcBorders>
          </w:tcPr>
          <w:p w14:paraId="49941AF3" w14:textId="77777777" w:rsidR="00F1314C" w:rsidRPr="00D70AB3" w:rsidRDefault="00F1314C" w:rsidP="00ED1DB2">
            <w:pPr>
              <w:keepNext/>
              <w:keepLines/>
              <w:spacing w:after="0" w:line="240" w:lineRule="auto"/>
              <w:ind w:left="227" w:hanging="227"/>
              <w:rPr>
                <w:rFonts w:ascii="Calibri" w:hAnsi="Calibri"/>
                <w:b/>
                <w:bCs/>
                <w:sz w:val="20"/>
              </w:rPr>
            </w:pPr>
            <w:r w:rsidRPr="00D70AB3">
              <w:rPr>
                <w:rFonts w:ascii="Calibri" w:hAnsi="Calibri"/>
                <w:b/>
                <w:bCs/>
                <w:sz w:val="20"/>
              </w:rPr>
              <w:t>Group B Members</w:t>
            </w:r>
            <w:r w:rsidRPr="00D70AB3">
              <w:rPr>
                <w:rFonts w:ascii="Calibri" w:hAnsi="Calibri"/>
                <w:b/>
                <w:bCs/>
                <w:sz w:val="20"/>
                <w:vertAlign w:val="superscript"/>
              </w:rPr>
              <w:t>2</w:t>
            </w:r>
          </w:p>
        </w:tc>
        <w:tc>
          <w:tcPr>
            <w:tcW w:w="1417" w:type="dxa"/>
            <w:tcBorders>
              <w:top w:val="single" w:sz="4" w:space="0" w:color="auto"/>
              <w:bottom w:val="nil"/>
            </w:tcBorders>
          </w:tcPr>
          <w:p w14:paraId="51DAC986" w14:textId="77777777" w:rsidR="00F1314C" w:rsidRPr="00D70AB3" w:rsidRDefault="00F1314C" w:rsidP="00ED1DB2">
            <w:pPr>
              <w:keepNext/>
              <w:keepLines/>
              <w:spacing w:after="0" w:line="240" w:lineRule="auto"/>
              <w:ind w:left="227" w:hanging="227"/>
              <w:jc w:val="right"/>
              <w:rPr>
                <w:rFonts w:ascii="Calibri" w:hAnsi="Calibri"/>
                <w:sz w:val="20"/>
              </w:rPr>
            </w:pPr>
          </w:p>
        </w:tc>
        <w:tc>
          <w:tcPr>
            <w:tcW w:w="1417" w:type="dxa"/>
            <w:tcBorders>
              <w:top w:val="single" w:sz="4" w:space="0" w:color="auto"/>
              <w:bottom w:val="nil"/>
            </w:tcBorders>
          </w:tcPr>
          <w:p w14:paraId="5171ED13" w14:textId="77777777" w:rsidR="00F1314C" w:rsidRPr="00D70AB3" w:rsidRDefault="00F1314C" w:rsidP="00ED1DB2">
            <w:pPr>
              <w:keepNext/>
              <w:keepLines/>
              <w:spacing w:after="0" w:line="240" w:lineRule="auto"/>
              <w:ind w:left="227" w:hanging="227"/>
              <w:jc w:val="right"/>
              <w:rPr>
                <w:rFonts w:ascii="Calibri" w:hAnsi="Calibri"/>
                <w:bCs/>
                <w:sz w:val="20"/>
              </w:rPr>
            </w:pPr>
          </w:p>
        </w:tc>
        <w:tc>
          <w:tcPr>
            <w:tcW w:w="1417" w:type="dxa"/>
            <w:tcBorders>
              <w:top w:val="single" w:sz="4" w:space="0" w:color="auto"/>
              <w:bottom w:val="nil"/>
            </w:tcBorders>
            <w:shd w:val="clear" w:color="auto" w:fill="auto"/>
          </w:tcPr>
          <w:p w14:paraId="1AA0D21D" w14:textId="77777777" w:rsidR="00F1314C" w:rsidRPr="00D70AB3" w:rsidRDefault="00F1314C" w:rsidP="00ED1DB2">
            <w:pPr>
              <w:keepNext/>
              <w:keepLines/>
              <w:spacing w:after="0" w:line="240" w:lineRule="auto"/>
              <w:ind w:left="227" w:hanging="227"/>
              <w:jc w:val="right"/>
              <w:rPr>
                <w:rFonts w:ascii="Calibri" w:hAnsi="Calibri"/>
                <w:bCs/>
                <w:sz w:val="20"/>
              </w:rPr>
            </w:pPr>
          </w:p>
        </w:tc>
        <w:tc>
          <w:tcPr>
            <w:tcW w:w="1417" w:type="dxa"/>
            <w:tcBorders>
              <w:top w:val="single" w:sz="4" w:space="0" w:color="auto"/>
              <w:bottom w:val="nil"/>
            </w:tcBorders>
            <w:shd w:val="clear" w:color="auto" w:fill="auto"/>
          </w:tcPr>
          <w:p w14:paraId="26A95EB4" w14:textId="77777777" w:rsidR="00F1314C" w:rsidRPr="00D70AB3" w:rsidRDefault="00F1314C" w:rsidP="00ED1DB2">
            <w:pPr>
              <w:keepNext/>
              <w:keepLines/>
              <w:spacing w:after="0" w:line="240" w:lineRule="auto"/>
              <w:ind w:left="227" w:hanging="227"/>
              <w:jc w:val="right"/>
              <w:rPr>
                <w:rFonts w:ascii="Calibri" w:hAnsi="Calibri"/>
                <w:b/>
                <w:sz w:val="20"/>
              </w:rPr>
            </w:pPr>
          </w:p>
        </w:tc>
      </w:tr>
      <w:tr w:rsidR="00F1314C" w:rsidRPr="00D70AB3" w14:paraId="46F983BB" w14:textId="77777777" w:rsidTr="00ED1DB2">
        <w:trPr>
          <w:trHeight w:val="270"/>
        </w:trPr>
        <w:tc>
          <w:tcPr>
            <w:tcW w:w="3345" w:type="dxa"/>
            <w:tcBorders>
              <w:top w:val="nil"/>
              <w:bottom w:val="nil"/>
            </w:tcBorders>
          </w:tcPr>
          <w:p w14:paraId="686E478B" w14:textId="77777777" w:rsidR="00F1314C" w:rsidRPr="00D70AB3" w:rsidRDefault="00F1314C" w:rsidP="00ED1DB2">
            <w:pPr>
              <w:keepNext/>
              <w:keepLines/>
              <w:spacing w:after="0" w:line="240" w:lineRule="auto"/>
              <w:ind w:left="227" w:hanging="227"/>
              <w:rPr>
                <w:rFonts w:ascii="Calibri" w:hAnsi="Calibri"/>
                <w:sz w:val="20"/>
              </w:rPr>
            </w:pPr>
            <w:r w:rsidRPr="00D70AB3">
              <w:rPr>
                <w:rFonts w:ascii="Calibri" w:hAnsi="Calibri"/>
                <w:sz w:val="20"/>
              </w:rPr>
              <w:t>CSS</w:t>
            </w:r>
          </w:p>
        </w:tc>
        <w:tc>
          <w:tcPr>
            <w:tcW w:w="1417" w:type="dxa"/>
            <w:tcBorders>
              <w:top w:val="nil"/>
              <w:bottom w:val="nil"/>
            </w:tcBorders>
          </w:tcPr>
          <w:p w14:paraId="69BB992D" w14:textId="77777777" w:rsidR="00F1314C" w:rsidRPr="00D70AB3" w:rsidRDefault="00F1314C" w:rsidP="00ED1DB2">
            <w:pPr>
              <w:keepNext/>
              <w:keepLines/>
              <w:spacing w:after="0" w:line="240" w:lineRule="auto"/>
              <w:ind w:left="227" w:hanging="227"/>
              <w:jc w:val="right"/>
              <w:rPr>
                <w:rFonts w:ascii="Calibri" w:hAnsi="Calibri"/>
                <w:sz w:val="20"/>
              </w:rPr>
            </w:pPr>
            <w:r w:rsidRPr="00D70AB3">
              <w:rPr>
                <w:rFonts w:ascii="Calibri" w:hAnsi="Calibri"/>
                <w:sz w:val="20"/>
              </w:rPr>
              <w:t>158</w:t>
            </w:r>
          </w:p>
        </w:tc>
        <w:tc>
          <w:tcPr>
            <w:tcW w:w="1417" w:type="dxa"/>
            <w:tcBorders>
              <w:top w:val="nil"/>
              <w:bottom w:val="nil"/>
            </w:tcBorders>
          </w:tcPr>
          <w:p w14:paraId="5CF052F3" w14:textId="77777777" w:rsidR="00F1314C" w:rsidRPr="00D70AB3" w:rsidRDefault="00F1314C" w:rsidP="00ED1DB2">
            <w:pPr>
              <w:keepNext/>
              <w:keepLines/>
              <w:spacing w:after="0" w:line="240" w:lineRule="auto"/>
              <w:ind w:left="227" w:hanging="227"/>
              <w:jc w:val="right"/>
              <w:rPr>
                <w:rFonts w:ascii="Calibri" w:hAnsi="Calibri"/>
                <w:bCs/>
                <w:sz w:val="20"/>
              </w:rPr>
            </w:pPr>
            <w:r w:rsidRPr="00D70AB3">
              <w:rPr>
                <w:rFonts w:ascii="Calibri" w:hAnsi="Calibri"/>
                <w:bCs/>
                <w:sz w:val="20"/>
              </w:rPr>
              <w:t>61</w:t>
            </w:r>
          </w:p>
        </w:tc>
        <w:tc>
          <w:tcPr>
            <w:tcW w:w="1417" w:type="dxa"/>
            <w:tcBorders>
              <w:top w:val="nil"/>
              <w:bottom w:val="nil"/>
            </w:tcBorders>
            <w:shd w:val="clear" w:color="auto" w:fill="auto"/>
          </w:tcPr>
          <w:p w14:paraId="0AAB1AEF" w14:textId="77777777" w:rsidR="00F1314C" w:rsidRPr="00D70AB3" w:rsidRDefault="00F1314C" w:rsidP="00ED1DB2">
            <w:pPr>
              <w:keepNext/>
              <w:keepLines/>
              <w:spacing w:after="0" w:line="240" w:lineRule="auto"/>
              <w:ind w:left="227" w:hanging="227"/>
              <w:jc w:val="right"/>
              <w:rPr>
                <w:rFonts w:ascii="Calibri" w:hAnsi="Calibri"/>
                <w:bCs/>
                <w:sz w:val="20"/>
              </w:rPr>
            </w:pPr>
            <w:r w:rsidRPr="00D70AB3">
              <w:rPr>
                <w:rFonts w:ascii="Calibri" w:hAnsi="Calibri"/>
                <w:bCs/>
                <w:sz w:val="20"/>
              </w:rPr>
              <w:t>1,174</w:t>
            </w:r>
          </w:p>
        </w:tc>
        <w:tc>
          <w:tcPr>
            <w:tcW w:w="1417" w:type="dxa"/>
            <w:tcBorders>
              <w:top w:val="nil"/>
              <w:bottom w:val="nil"/>
            </w:tcBorders>
            <w:shd w:val="clear" w:color="auto" w:fill="auto"/>
          </w:tcPr>
          <w:p w14:paraId="6134F074" w14:textId="77777777" w:rsidR="00F1314C" w:rsidRPr="00D70AB3" w:rsidRDefault="00F1314C" w:rsidP="00ED1DB2">
            <w:pPr>
              <w:keepNext/>
              <w:keepLines/>
              <w:spacing w:after="0" w:line="240" w:lineRule="auto"/>
              <w:ind w:left="227" w:hanging="227"/>
              <w:jc w:val="right"/>
              <w:rPr>
                <w:rFonts w:ascii="Calibri" w:hAnsi="Calibri"/>
                <w:b/>
                <w:sz w:val="20"/>
              </w:rPr>
            </w:pPr>
            <w:r w:rsidRPr="00D70AB3">
              <w:rPr>
                <w:rFonts w:ascii="Calibri" w:hAnsi="Calibri"/>
                <w:b/>
                <w:sz w:val="20"/>
              </w:rPr>
              <w:t>1,393</w:t>
            </w:r>
          </w:p>
        </w:tc>
      </w:tr>
      <w:tr w:rsidR="00F1314C" w:rsidRPr="00D70AB3" w14:paraId="4EA1D4DE" w14:textId="77777777" w:rsidTr="00ED1DB2">
        <w:trPr>
          <w:trHeight w:val="270"/>
        </w:trPr>
        <w:tc>
          <w:tcPr>
            <w:tcW w:w="3345" w:type="dxa"/>
            <w:tcBorders>
              <w:top w:val="nil"/>
              <w:bottom w:val="single" w:sz="4" w:space="0" w:color="auto"/>
            </w:tcBorders>
          </w:tcPr>
          <w:p w14:paraId="6D3F84DB" w14:textId="77777777" w:rsidR="00F1314C" w:rsidRPr="00D70AB3" w:rsidRDefault="00F1314C" w:rsidP="00ED1DB2">
            <w:pPr>
              <w:keepNext/>
              <w:keepLines/>
              <w:spacing w:after="0" w:line="240" w:lineRule="auto"/>
              <w:ind w:left="227" w:hanging="227"/>
              <w:rPr>
                <w:rFonts w:ascii="Calibri" w:hAnsi="Calibri"/>
                <w:sz w:val="20"/>
              </w:rPr>
            </w:pPr>
            <w:r w:rsidRPr="00D70AB3">
              <w:rPr>
                <w:rFonts w:ascii="Calibri" w:hAnsi="Calibri"/>
                <w:sz w:val="20"/>
              </w:rPr>
              <w:t>PSS</w:t>
            </w:r>
          </w:p>
        </w:tc>
        <w:tc>
          <w:tcPr>
            <w:tcW w:w="1417" w:type="dxa"/>
            <w:tcBorders>
              <w:top w:val="nil"/>
              <w:bottom w:val="single" w:sz="4" w:space="0" w:color="auto"/>
            </w:tcBorders>
          </w:tcPr>
          <w:p w14:paraId="38D8C34A" w14:textId="77777777" w:rsidR="00F1314C" w:rsidRPr="00D70AB3" w:rsidRDefault="00F1314C" w:rsidP="00ED1DB2">
            <w:pPr>
              <w:keepNext/>
              <w:keepLines/>
              <w:spacing w:after="0" w:line="240" w:lineRule="auto"/>
              <w:ind w:left="227" w:hanging="227"/>
              <w:jc w:val="right"/>
              <w:rPr>
                <w:rFonts w:ascii="Calibri" w:hAnsi="Calibri"/>
                <w:sz w:val="20"/>
              </w:rPr>
            </w:pPr>
            <w:r w:rsidRPr="00D70AB3">
              <w:rPr>
                <w:rFonts w:ascii="Calibri" w:hAnsi="Calibri"/>
                <w:sz w:val="20"/>
              </w:rPr>
              <w:t>2,690</w:t>
            </w:r>
          </w:p>
        </w:tc>
        <w:tc>
          <w:tcPr>
            <w:tcW w:w="1417" w:type="dxa"/>
            <w:tcBorders>
              <w:top w:val="nil"/>
              <w:bottom w:val="single" w:sz="4" w:space="0" w:color="auto"/>
            </w:tcBorders>
          </w:tcPr>
          <w:p w14:paraId="6EC8BFED" w14:textId="77777777" w:rsidR="00F1314C" w:rsidRPr="00D70AB3" w:rsidRDefault="00F1314C" w:rsidP="00ED1DB2">
            <w:pPr>
              <w:keepNext/>
              <w:keepLines/>
              <w:spacing w:after="0" w:line="240" w:lineRule="auto"/>
              <w:ind w:left="227" w:hanging="227"/>
              <w:jc w:val="right"/>
              <w:rPr>
                <w:rFonts w:ascii="Calibri" w:hAnsi="Calibri"/>
                <w:bCs/>
                <w:sz w:val="20"/>
              </w:rPr>
            </w:pPr>
            <w:r w:rsidRPr="00D70AB3">
              <w:rPr>
                <w:rFonts w:ascii="Calibri" w:hAnsi="Calibri"/>
                <w:bCs/>
                <w:sz w:val="20"/>
              </w:rPr>
              <w:t>2,191</w:t>
            </w:r>
          </w:p>
        </w:tc>
        <w:tc>
          <w:tcPr>
            <w:tcW w:w="1417" w:type="dxa"/>
            <w:tcBorders>
              <w:top w:val="nil"/>
              <w:bottom w:val="single" w:sz="4" w:space="0" w:color="auto"/>
            </w:tcBorders>
            <w:shd w:val="clear" w:color="auto" w:fill="auto"/>
          </w:tcPr>
          <w:p w14:paraId="2677E355" w14:textId="77777777" w:rsidR="00F1314C" w:rsidRPr="00D70AB3" w:rsidRDefault="00F1314C" w:rsidP="00ED1DB2">
            <w:pPr>
              <w:keepNext/>
              <w:keepLines/>
              <w:spacing w:after="0" w:line="240" w:lineRule="auto"/>
              <w:ind w:left="227" w:hanging="227"/>
              <w:jc w:val="right"/>
              <w:rPr>
                <w:rFonts w:ascii="Calibri" w:hAnsi="Calibri"/>
                <w:bCs/>
                <w:sz w:val="20"/>
              </w:rPr>
            </w:pPr>
            <w:r w:rsidRPr="00D70AB3">
              <w:rPr>
                <w:rFonts w:ascii="Calibri" w:hAnsi="Calibri"/>
                <w:bCs/>
                <w:sz w:val="20"/>
              </w:rPr>
              <w:t>1,899</w:t>
            </w:r>
          </w:p>
        </w:tc>
        <w:tc>
          <w:tcPr>
            <w:tcW w:w="1417" w:type="dxa"/>
            <w:tcBorders>
              <w:top w:val="nil"/>
              <w:bottom w:val="single" w:sz="4" w:space="0" w:color="auto"/>
            </w:tcBorders>
            <w:shd w:val="clear" w:color="auto" w:fill="auto"/>
          </w:tcPr>
          <w:p w14:paraId="6058EDA6" w14:textId="77777777" w:rsidR="00F1314C" w:rsidRPr="00D70AB3" w:rsidRDefault="00F1314C" w:rsidP="00ED1DB2">
            <w:pPr>
              <w:keepNext/>
              <w:keepLines/>
              <w:spacing w:after="0" w:line="240" w:lineRule="auto"/>
              <w:ind w:left="227" w:hanging="227"/>
              <w:jc w:val="right"/>
              <w:rPr>
                <w:rFonts w:ascii="Calibri" w:hAnsi="Calibri"/>
                <w:b/>
                <w:sz w:val="20"/>
              </w:rPr>
            </w:pPr>
            <w:r w:rsidRPr="00D70AB3">
              <w:rPr>
                <w:rFonts w:ascii="Calibri" w:hAnsi="Calibri"/>
                <w:b/>
                <w:sz w:val="20"/>
              </w:rPr>
              <w:t>6,780</w:t>
            </w:r>
          </w:p>
        </w:tc>
      </w:tr>
      <w:tr w:rsidR="00F1314C" w:rsidRPr="00D70AB3" w14:paraId="1244FA7D" w14:textId="77777777" w:rsidTr="00ED1DB2">
        <w:trPr>
          <w:trHeight w:val="270"/>
        </w:trPr>
        <w:tc>
          <w:tcPr>
            <w:tcW w:w="3345" w:type="dxa"/>
            <w:tcBorders>
              <w:top w:val="single" w:sz="4" w:space="0" w:color="auto"/>
              <w:bottom w:val="single" w:sz="4" w:space="0" w:color="auto"/>
            </w:tcBorders>
          </w:tcPr>
          <w:p w14:paraId="31702124" w14:textId="77777777" w:rsidR="00F1314C" w:rsidRPr="00D70AB3" w:rsidRDefault="00F1314C" w:rsidP="00ED1DB2">
            <w:pPr>
              <w:keepNext/>
              <w:keepLines/>
              <w:spacing w:after="0" w:line="240" w:lineRule="auto"/>
              <w:ind w:left="227" w:hanging="227"/>
              <w:rPr>
                <w:rFonts w:ascii="Calibri" w:hAnsi="Calibri"/>
                <w:b/>
                <w:bCs/>
                <w:sz w:val="20"/>
              </w:rPr>
            </w:pPr>
            <w:r w:rsidRPr="00D70AB3">
              <w:rPr>
                <w:rFonts w:ascii="Calibri" w:hAnsi="Calibri"/>
                <w:b/>
                <w:bCs/>
                <w:sz w:val="20"/>
              </w:rPr>
              <w:t>Total</w:t>
            </w:r>
          </w:p>
        </w:tc>
        <w:tc>
          <w:tcPr>
            <w:tcW w:w="1417" w:type="dxa"/>
            <w:tcBorders>
              <w:top w:val="single" w:sz="4" w:space="0" w:color="auto"/>
              <w:bottom w:val="single" w:sz="4" w:space="0" w:color="auto"/>
            </w:tcBorders>
          </w:tcPr>
          <w:p w14:paraId="35B42969"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2,848</w:t>
            </w:r>
          </w:p>
        </w:tc>
        <w:tc>
          <w:tcPr>
            <w:tcW w:w="1417" w:type="dxa"/>
            <w:tcBorders>
              <w:top w:val="single" w:sz="4" w:space="0" w:color="auto"/>
              <w:bottom w:val="single" w:sz="4" w:space="0" w:color="auto"/>
            </w:tcBorders>
          </w:tcPr>
          <w:p w14:paraId="5BA577FC"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2,252</w:t>
            </w:r>
          </w:p>
        </w:tc>
        <w:tc>
          <w:tcPr>
            <w:tcW w:w="1417" w:type="dxa"/>
            <w:tcBorders>
              <w:top w:val="single" w:sz="4" w:space="0" w:color="auto"/>
              <w:bottom w:val="single" w:sz="4" w:space="0" w:color="auto"/>
            </w:tcBorders>
            <w:shd w:val="clear" w:color="auto" w:fill="auto"/>
          </w:tcPr>
          <w:p w14:paraId="75F8EC64"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3,073</w:t>
            </w:r>
          </w:p>
        </w:tc>
        <w:tc>
          <w:tcPr>
            <w:tcW w:w="1417" w:type="dxa"/>
            <w:tcBorders>
              <w:top w:val="single" w:sz="4" w:space="0" w:color="auto"/>
              <w:bottom w:val="single" w:sz="4" w:space="0" w:color="auto"/>
            </w:tcBorders>
            <w:shd w:val="clear" w:color="auto" w:fill="auto"/>
          </w:tcPr>
          <w:p w14:paraId="69919D1B"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8,173</w:t>
            </w:r>
          </w:p>
        </w:tc>
      </w:tr>
      <w:tr w:rsidR="00F1314C" w:rsidRPr="00D70AB3" w14:paraId="231488F5" w14:textId="77777777" w:rsidTr="00ED1DB2">
        <w:trPr>
          <w:trHeight w:val="510"/>
        </w:trPr>
        <w:tc>
          <w:tcPr>
            <w:tcW w:w="3345" w:type="dxa"/>
            <w:tcBorders>
              <w:top w:val="single" w:sz="4" w:space="0" w:color="auto"/>
              <w:bottom w:val="single" w:sz="4" w:space="0" w:color="auto"/>
            </w:tcBorders>
            <w:vAlign w:val="center"/>
          </w:tcPr>
          <w:p w14:paraId="7B4A538A" w14:textId="77777777" w:rsidR="00F1314C" w:rsidRPr="00D70AB3" w:rsidRDefault="00F1314C" w:rsidP="00ED1DB2">
            <w:pPr>
              <w:keepNext/>
              <w:keepLines/>
              <w:spacing w:after="0" w:line="240" w:lineRule="auto"/>
              <w:ind w:left="227" w:hanging="227"/>
              <w:rPr>
                <w:rFonts w:ascii="Calibri" w:hAnsi="Calibri"/>
                <w:b/>
                <w:bCs/>
                <w:sz w:val="20"/>
              </w:rPr>
            </w:pPr>
            <w:r w:rsidRPr="00D70AB3">
              <w:rPr>
                <w:rFonts w:ascii="Calibri" w:hAnsi="Calibri"/>
                <w:b/>
                <w:bCs/>
                <w:sz w:val="20"/>
              </w:rPr>
              <w:t>Total Members</w:t>
            </w:r>
          </w:p>
        </w:tc>
        <w:tc>
          <w:tcPr>
            <w:tcW w:w="1417" w:type="dxa"/>
            <w:tcBorders>
              <w:top w:val="single" w:sz="4" w:space="0" w:color="auto"/>
              <w:bottom w:val="single" w:sz="4" w:space="0" w:color="auto"/>
            </w:tcBorders>
            <w:vAlign w:val="center"/>
          </w:tcPr>
          <w:p w14:paraId="6D73D5EF"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9,438</w:t>
            </w:r>
          </w:p>
        </w:tc>
        <w:tc>
          <w:tcPr>
            <w:tcW w:w="1417" w:type="dxa"/>
            <w:tcBorders>
              <w:top w:val="single" w:sz="4" w:space="0" w:color="auto"/>
              <w:bottom w:val="single" w:sz="4" w:space="0" w:color="auto"/>
            </w:tcBorders>
            <w:vAlign w:val="center"/>
          </w:tcPr>
          <w:p w14:paraId="0FE314F5"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11,164</w:t>
            </w:r>
          </w:p>
        </w:tc>
        <w:tc>
          <w:tcPr>
            <w:tcW w:w="1417" w:type="dxa"/>
            <w:tcBorders>
              <w:top w:val="single" w:sz="4" w:space="0" w:color="auto"/>
              <w:bottom w:val="single" w:sz="4" w:space="0" w:color="auto"/>
            </w:tcBorders>
            <w:shd w:val="clear" w:color="auto" w:fill="auto"/>
            <w:vAlign w:val="center"/>
          </w:tcPr>
          <w:p w14:paraId="15A7BA79"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14,755</w:t>
            </w:r>
          </w:p>
        </w:tc>
        <w:tc>
          <w:tcPr>
            <w:tcW w:w="1417" w:type="dxa"/>
            <w:tcBorders>
              <w:top w:val="single" w:sz="4" w:space="0" w:color="auto"/>
              <w:bottom w:val="single" w:sz="4" w:space="0" w:color="auto"/>
            </w:tcBorders>
            <w:shd w:val="clear" w:color="auto" w:fill="auto"/>
            <w:vAlign w:val="center"/>
          </w:tcPr>
          <w:p w14:paraId="5EA961A9" w14:textId="77777777" w:rsidR="00F1314C" w:rsidRPr="00D70AB3" w:rsidRDefault="00F1314C" w:rsidP="00ED1DB2">
            <w:pPr>
              <w:keepNext/>
              <w:keepLines/>
              <w:spacing w:after="0" w:line="240" w:lineRule="auto"/>
              <w:ind w:left="227" w:hanging="227"/>
              <w:jc w:val="right"/>
              <w:rPr>
                <w:rFonts w:ascii="Calibri" w:hAnsi="Calibri"/>
                <w:b/>
                <w:bCs/>
                <w:sz w:val="20"/>
              </w:rPr>
            </w:pPr>
            <w:r w:rsidRPr="00D70AB3">
              <w:rPr>
                <w:rFonts w:ascii="Calibri" w:hAnsi="Calibri"/>
                <w:b/>
                <w:bCs/>
                <w:sz w:val="20"/>
              </w:rPr>
              <w:t>35,357</w:t>
            </w:r>
          </w:p>
        </w:tc>
      </w:tr>
    </w:tbl>
    <w:p w14:paraId="65D6DC71" w14:textId="77777777" w:rsidR="00F1314C" w:rsidRPr="00D70AB3" w:rsidRDefault="00F1314C" w:rsidP="00ED1DB2">
      <w:pPr>
        <w:keepNext/>
        <w:keepLines/>
        <w:spacing w:before="120" w:after="0" w:line="240" w:lineRule="auto"/>
        <w:rPr>
          <w:rFonts w:ascii="Calibri" w:hAnsi="Calibri"/>
          <w:b/>
          <w:sz w:val="18"/>
        </w:rPr>
      </w:pPr>
      <w:r w:rsidRPr="00D70AB3">
        <w:rPr>
          <w:rFonts w:ascii="Calibri" w:hAnsi="Calibri"/>
          <w:b/>
          <w:sz w:val="18"/>
        </w:rPr>
        <w:t>Notes:</w:t>
      </w:r>
    </w:p>
    <w:p w14:paraId="7ED3D927" w14:textId="77777777" w:rsidR="00F1314C" w:rsidRPr="00D70AB3" w:rsidRDefault="00F1314C" w:rsidP="00ED1DB2">
      <w:pPr>
        <w:keepNext/>
        <w:keepLines/>
        <w:spacing w:after="0" w:line="240" w:lineRule="auto"/>
        <w:ind w:left="360" w:hanging="360"/>
        <w:rPr>
          <w:rFonts w:ascii="Calibri" w:hAnsi="Calibri"/>
          <w:sz w:val="18"/>
        </w:rPr>
      </w:pPr>
      <w:r w:rsidRPr="00D70AB3">
        <w:rPr>
          <w:rFonts w:ascii="Calibri" w:hAnsi="Calibri"/>
          <w:sz w:val="18"/>
        </w:rPr>
        <w:t>1.</w:t>
      </w:r>
      <w:r w:rsidRPr="00D70AB3">
        <w:rPr>
          <w:rFonts w:ascii="Calibri" w:hAnsi="Calibri"/>
          <w:sz w:val="18"/>
        </w:rPr>
        <w:tab/>
        <w:t>Group A membership data includes CSS and PSS contributors who were employees of the Government at 30 June 2019, and CSS and PSS deferred beneficiaries and pensioners who were employees of the ACT Government when their employment ceased.</w:t>
      </w:r>
    </w:p>
    <w:p w14:paraId="203EA1E9" w14:textId="77777777" w:rsidR="00F1314C" w:rsidRPr="00D70AB3" w:rsidRDefault="00F1314C" w:rsidP="00ED1DB2">
      <w:pPr>
        <w:keepNext/>
        <w:keepLines/>
        <w:spacing w:after="0" w:line="240" w:lineRule="auto"/>
        <w:ind w:left="360" w:hanging="360"/>
        <w:rPr>
          <w:rFonts w:ascii="Calibri" w:hAnsi="Calibri"/>
          <w:sz w:val="18"/>
          <w:szCs w:val="18"/>
        </w:rPr>
      </w:pPr>
      <w:r w:rsidRPr="0E6C67C2">
        <w:rPr>
          <w:rFonts w:ascii="Calibri" w:hAnsi="Calibri"/>
          <w:sz w:val="18"/>
          <w:szCs w:val="18"/>
        </w:rPr>
        <w:t>2.</w:t>
      </w:r>
      <w:r>
        <w:tab/>
      </w:r>
      <w:r w:rsidRPr="0E6C67C2">
        <w:rPr>
          <w:rFonts w:ascii="Calibri" w:hAnsi="Calibri"/>
          <w:sz w:val="18"/>
          <w:szCs w:val="18"/>
        </w:rPr>
        <w:t>Group B membership data includes CSS and PSS contributors who were not employees of the Government at 30 June 2019, but were so previously, and CSS and PSS deferred beneficiaries and pensioners who were not employees of the ACT Government when their employment ceased, but were so previously.</w:t>
      </w:r>
    </w:p>
    <w:p w14:paraId="1DD61B1F" w14:textId="77777777" w:rsidR="00F1314C" w:rsidRDefault="00F1314C" w:rsidP="00ED1DB2">
      <w:pPr>
        <w:pStyle w:val="Bbodytext"/>
        <w:rPr>
          <w:b/>
          <w:bCs/>
          <w:i/>
          <w:iCs/>
        </w:rPr>
      </w:pPr>
      <w:r w:rsidRPr="00326828">
        <w:rPr>
          <w:b/>
          <w:bCs/>
          <w:i/>
          <w:iCs/>
        </w:rPr>
        <w:t>Defined Benefit Superannuation Liability Valuation Estimates</w:t>
      </w:r>
    </w:p>
    <w:p w14:paraId="39DB45EF" w14:textId="77777777" w:rsidR="00F1314C" w:rsidRPr="00F16A35" w:rsidRDefault="00F1314C" w:rsidP="00ED1DB2">
      <w:pPr>
        <w:pStyle w:val="Bbodytext"/>
      </w:pPr>
      <w:r w:rsidRPr="00F16A35">
        <w:t xml:space="preserve">Retirement benefits for the Commonwealth superannuation schemes can include both lump sum payments and ongoing pension payments. As these retirement benefits can continue to be paid well into the future, the estimated financial obligation is measured on a discounted basis. The liability valuation is the present value of the future expected payments resulting from employee service in the current and prior periods. </w:t>
      </w:r>
    </w:p>
    <w:p w14:paraId="2C16BB37" w14:textId="77777777" w:rsidR="00F1314C" w:rsidRPr="00F16A35" w:rsidRDefault="00F1314C" w:rsidP="00ED1DB2">
      <w:pPr>
        <w:pStyle w:val="Bbodytext"/>
      </w:pPr>
      <w:r w:rsidRPr="00F16A35">
        <w:t>Actuarial assumptions of future events are necessary to measure the present value of the financial obligation. The financial and demographic assumptions are the best estimates of the variables that determine the annual benefit payments and the ultimate cost of the financial obligation.</w:t>
      </w:r>
    </w:p>
    <w:p w14:paraId="7F18FB34" w14:textId="77777777" w:rsidR="00F1314C" w:rsidRPr="00F16A35" w:rsidRDefault="00F1314C" w:rsidP="00ED1DB2">
      <w:pPr>
        <w:pStyle w:val="Bbodytext"/>
      </w:pPr>
      <w:r w:rsidRPr="00F16A35">
        <w:t xml:space="preserve">The estimated defined benefit superannuation liability, service and interest cost expense and benefit payments are set out in Table </w:t>
      </w:r>
      <w:r>
        <w:t>3.8.5</w:t>
      </w:r>
      <w:r w:rsidRPr="00F16A35">
        <w:t>.</w:t>
      </w:r>
    </w:p>
    <w:p w14:paraId="7C69EC01" w14:textId="33C26B3E" w:rsidR="00F1314C" w:rsidRPr="00FF75BA" w:rsidRDefault="00F1314C" w:rsidP="00ED1DB2">
      <w:pPr>
        <w:pStyle w:val="Caption"/>
        <w:keepLines/>
      </w:pPr>
      <w:r>
        <w:t xml:space="preserve">Table </w:t>
      </w:r>
      <w:fldSimple w:instr=" STYLEREF 2 \s ">
        <w:r w:rsidR="007B546F">
          <w:rPr>
            <w:noProof/>
          </w:rPr>
          <w:t>3.8</w:t>
        </w:r>
      </w:fldSimple>
      <w:r>
        <w:t>.</w:t>
      </w:r>
      <w:fldSimple w:instr=" SEQ Table \* ARABIC \s 2 ">
        <w:r w:rsidR="007B546F">
          <w:rPr>
            <w:noProof/>
          </w:rPr>
          <w:t>5</w:t>
        </w:r>
      </w:fldSimple>
      <w:r w:rsidRPr="00F16A35">
        <w:t>: Defined benefit superannuation liability valuation</w:t>
      </w:r>
    </w:p>
    <w:tbl>
      <w:tblPr>
        <w:tblW w:w="902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315"/>
        <w:gridCol w:w="1315"/>
        <w:gridCol w:w="1315"/>
        <w:gridCol w:w="1315"/>
        <w:gridCol w:w="1315"/>
      </w:tblGrid>
      <w:tr w:rsidR="00F1314C" w:rsidRPr="00F16A35" w14:paraId="58B32BEF" w14:textId="77777777" w:rsidTr="001856AC">
        <w:trPr>
          <w:trHeight w:val="156"/>
        </w:trPr>
        <w:tc>
          <w:tcPr>
            <w:tcW w:w="2451" w:type="dxa"/>
            <w:tcBorders>
              <w:top w:val="single" w:sz="4" w:space="0" w:color="auto"/>
            </w:tcBorders>
          </w:tcPr>
          <w:p w14:paraId="068FD4C8" w14:textId="77777777" w:rsidR="00F1314C" w:rsidRPr="00F16A35" w:rsidRDefault="00F1314C" w:rsidP="00ED1DB2">
            <w:pPr>
              <w:pStyle w:val="Emptycell"/>
              <w:keepNext/>
              <w:keepLines/>
            </w:pPr>
          </w:p>
        </w:tc>
        <w:tc>
          <w:tcPr>
            <w:tcW w:w="1315" w:type="dxa"/>
            <w:tcBorders>
              <w:top w:val="single" w:sz="4" w:space="0" w:color="auto"/>
              <w:bottom w:val="single" w:sz="4" w:space="0" w:color="auto"/>
            </w:tcBorders>
          </w:tcPr>
          <w:p w14:paraId="56E2BE38" w14:textId="77777777" w:rsidR="00F1314C" w:rsidRDefault="00F1314C" w:rsidP="00ED1DB2">
            <w:pPr>
              <w:keepNext/>
              <w:keepLines/>
              <w:spacing w:after="0" w:line="240" w:lineRule="auto"/>
              <w:ind w:left="227" w:hanging="227"/>
              <w:jc w:val="right"/>
              <w:rPr>
                <w:rFonts w:ascii="Calibri" w:hAnsi="Calibri"/>
                <w:b/>
                <w:sz w:val="20"/>
                <w:szCs w:val="20"/>
              </w:rPr>
            </w:pPr>
            <w:r w:rsidRPr="00F16A35">
              <w:rPr>
                <w:rFonts w:ascii="Calibri" w:hAnsi="Calibri"/>
                <w:b/>
                <w:sz w:val="20"/>
              </w:rPr>
              <w:t>2019-20</w:t>
            </w:r>
            <w:r w:rsidRPr="3D5788EE">
              <w:rPr>
                <w:rFonts w:ascii="Calibri" w:hAnsi="Calibri"/>
                <w:b/>
                <w:sz w:val="20"/>
                <w:szCs w:val="20"/>
              </w:rPr>
              <w:t xml:space="preserve"> Actual</w:t>
            </w:r>
          </w:p>
          <w:p w14:paraId="53A841B6" w14:textId="77777777" w:rsidR="00F1314C" w:rsidRPr="00F16A35" w:rsidRDefault="00F1314C" w:rsidP="00ED1DB2">
            <w:pPr>
              <w:keepNext/>
              <w:keepLines/>
              <w:spacing w:after="0" w:line="240" w:lineRule="auto"/>
              <w:ind w:left="227" w:hanging="227"/>
              <w:jc w:val="right"/>
              <w:rPr>
                <w:rFonts w:ascii="Calibri" w:hAnsi="Calibri"/>
                <w:b/>
                <w:sz w:val="20"/>
              </w:rPr>
            </w:pPr>
            <w:r w:rsidRPr="00F16A35">
              <w:rPr>
                <w:rFonts w:ascii="Calibri" w:hAnsi="Calibri"/>
                <w:b/>
                <w:sz w:val="20"/>
              </w:rPr>
              <w:t>$’000</w:t>
            </w:r>
          </w:p>
        </w:tc>
        <w:tc>
          <w:tcPr>
            <w:tcW w:w="1315" w:type="dxa"/>
            <w:tcBorders>
              <w:top w:val="single" w:sz="4" w:space="0" w:color="auto"/>
              <w:bottom w:val="single" w:sz="4" w:space="0" w:color="auto"/>
            </w:tcBorders>
          </w:tcPr>
          <w:p w14:paraId="78EDB503" w14:textId="5BFD867B" w:rsidR="00F1314C" w:rsidRDefault="00F1314C" w:rsidP="00ED1DB2">
            <w:pPr>
              <w:keepNext/>
              <w:keepLines/>
              <w:spacing w:after="0" w:line="240" w:lineRule="auto"/>
              <w:ind w:left="227" w:hanging="227"/>
              <w:jc w:val="right"/>
              <w:rPr>
                <w:rFonts w:ascii="Calibri" w:hAnsi="Calibri"/>
                <w:b/>
                <w:sz w:val="20"/>
              </w:rPr>
            </w:pPr>
            <w:r w:rsidRPr="00F16A35">
              <w:rPr>
                <w:rFonts w:ascii="Calibri" w:hAnsi="Calibri"/>
                <w:b/>
                <w:sz w:val="20"/>
              </w:rPr>
              <w:t xml:space="preserve">2020-21 </w:t>
            </w:r>
            <w:r w:rsidR="001856AC">
              <w:rPr>
                <w:rFonts w:ascii="Calibri" w:hAnsi="Calibri"/>
                <w:b/>
                <w:sz w:val="20"/>
              </w:rPr>
              <w:t>Budget</w:t>
            </w:r>
          </w:p>
          <w:p w14:paraId="52462262" w14:textId="77777777" w:rsidR="00F1314C" w:rsidRPr="00F16A35" w:rsidRDefault="00F1314C" w:rsidP="00ED1DB2">
            <w:pPr>
              <w:keepNext/>
              <w:keepLines/>
              <w:spacing w:after="0" w:line="240" w:lineRule="auto"/>
              <w:ind w:left="227" w:hanging="227"/>
              <w:jc w:val="right"/>
              <w:rPr>
                <w:rFonts w:ascii="Calibri" w:hAnsi="Calibri"/>
                <w:b/>
                <w:sz w:val="20"/>
              </w:rPr>
            </w:pPr>
            <w:r w:rsidRPr="00F16A35">
              <w:rPr>
                <w:rFonts w:ascii="Calibri" w:hAnsi="Calibri"/>
                <w:b/>
                <w:sz w:val="20"/>
              </w:rPr>
              <w:t>$’000</w:t>
            </w:r>
          </w:p>
        </w:tc>
        <w:tc>
          <w:tcPr>
            <w:tcW w:w="1315" w:type="dxa"/>
            <w:tcBorders>
              <w:top w:val="single" w:sz="4" w:space="0" w:color="auto"/>
              <w:bottom w:val="single" w:sz="4" w:space="0" w:color="auto"/>
            </w:tcBorders>
            <w:shd w:val="clear" w:color="auto" w:fill="auto"/>
          </w:tcPr>
          <w:p w14:paraId="67A1F1D3" w14:textId="77777777" w:rsidR="00F1314C" w:rsidRDefault="00F1314C" w:rsidP="00ED1DB2">
            <w:pPr>
              <w:keepNext/>
              <w:keepLines/>
              <w:spacing w:after="0" w:line="240" w:lineRule="auto"/>
              <w:ind w:left="227" w:hanging="227"/>
              <w:jc w:val="right"/>
              <w:rPr>
                <w:rFonts w:ascii="Calibri" w:hAnsi="Calibri"/>
                <w:b/>
                <w:sz w:val="20"/>
              </w:rPr>
            </w:pPr>
            <w:r w:rsidRPr="00F16A35">
              <w:rPr>
                <w:rFonts w:ascii="Calibri" w:hAnsi="Calibri"/>
                <w:b/>
                <w:sz w:val="20"/>
              </w:rPr>
              <w:t>2021-22 Estimate</w:t>
            </w:r>
          </w:p>
          <w:p w14:paraId="4AC71EE4" w14:textId="77777777" w:rsidR="00F1314C" w:rsidRPr="00F16A35" w:rsidRDefault="00F1314C" w:rsidP="00ED1DB2">
            <w:pPr>
              <w:keepNext/>
              <w:keepLines/>
              <w:spacing w:after="0" w:line="240" w:lineRule="auto"/>
              <w:ind w:left="227" w:hanging="227"/>
              <w:jc w:val="right"/>
              <w:rPr>
                <w:rFonts w:ascii="Calibri" w:hAnsi="Calibri"/>
                <w:b/>
                <w:sz w:val="20"/>
              </w:rPr>
            </w:pPr>
            <w:r w:rsidRPr="00F16A35">
              <w:rPr>
                <w:rFonts w:ascii="Calibri" w:hAnsi="Calibri"/>
                <w:b/>
                <w:sz w:val="20"/>
              </w:rPr>
              <w:t>$’000</w:t>
            </w:r>
          </w:p>
        </w:tc>
        <w:tc>
          <w:tcPr>
            <w:tcW w:w="1315" w:type="dxa"/>
            <w:tcBorders>
              <w:top w:val="single" w:sz="4" w:space="0" w:color="auto"/>
              <w:bottom w:val="single" w:sz="4" w:space="0" w:color="auto"/>
            </w:tcBorders>
          </w:tcPr>
          <w:p w14:paraId="53F8F89A" w14:textId="77777777" w:rsidR="00F1314C" w:rsidRDefault="00F1314C" w:rsidP="00ED1DB2">
            <w:pPr>
              <w:keepNext/>
              <w:keepLines/>
              <w:spacing w:after="0" w:line="240" w:lineRule="auto"/>
              <w:ind w:left="227" w:hanging="227"/>
              <w:jc w:val="right"/>
              <w:rPr>
                <w:rFonts w:ascii="Calibri" w:hAnsi="Calibri"/>
                <w:b/>
                <w:sz w:val="20"/>
              </w:rPr>
            </w:pPr>
            <w:r w:rsidRPr="00F16A35">
              <w:rPr>
                <w:rFonts w:ascii="Calibri" w:hAnsi="Calibri"/>
                <w:b/>
                <w:sz w:val="20"/>
              </w:rPr>
              <w:t>2022-23 Estimate</w:t>
            </w:r>
          </w:p>
          <w:p w14:paraId="11661BBE" w14:textId="77777777" w:rsidR="00F1314C" w:rsidRPr="00F16A35" w:rsidRDefault="00F1314C" w:rsidP="00ED1DB2">
            <w:pPr>
              <w:keepNext/>
              <w:keepLines/>
              <w:spacing w:after="0" w:line="240" w:lineRule="auto"/>
              <w:ind w:left="227" w:hanging="227"/>
              <w:jc w:val="right"/>
              <w:rPr>
                <w:rFonts w:ascii="Calibri" w:hAnsi="Calibri"/>
                <w:b/>
                <w:sz w:val="20"/>
              </w:rPr>
            </w:pPr>
            <w:r w:rsidRPr="00F16A35">
              <w:rPr>
                <w:rFonts w:ascii="Calibri" w:hAnsi="Calibri"/>
                <w:b/>
                <w:sz w:val="20"/>
              </w:rPr>
              <w:t>$’000</w:t>
            </w:r>
          </w:p>
        </w:tc>
        <w:tc>
          <w:tcPr>
            <w:tcW w:w="1315" w:type="dxa"/>
            <w:tcBorders>
              <w:top w:val="single" w:sz="4" w:space="0" w:color="auto"/>
              <w:bottom w:val="single" w:sz="4" w:space="0" w:color="auto"/>
            </w:tcBorders>
            <w:shd w:val="clear" w:color="auto" w:fill="auto"/>
          </w:tcPr>
          <w:p w14:paraId="1542FBCD" w14:textId="77777777" w:rsidR="00F1314C" w:rsidRDefault="00F1314C" w:rsidP="00ED1DB2">
            <w:pPr>
              <w:keepNext/>
              <w:keepLines/>
              <w:spacing w:after="0" w:line="240" w:lineRule="auto"/>
              <w:ind w:left="227" w:hanging="227"/>
              <w:jc w:val="right"/>
              <w:rPr>
                <w:rFonts w:ascii="Calibri" w:hAnsi="Calibri"/>
                <w:b/>
                <w:sz w:val="20"/>
              </w:rPr>
            </w:pPr>
            <w:r w:rsidRPr="00F16A35">
              <w:rPr>
                <w:rFonts w:ascii="Calibri" w:hAnsi="Calibri"/>
                <w:b/>
                <w:sz w:val="20"/>
              </w:rPr>
              <w:t>2023-24 Estimate</w:t>
            </w:r>
          </w:p>
          <w:p w14:paraId="45C2AEA8" w14:textId="77777777" w:rsidR="00F1314C" w:rsidRPr="00F16A35" w:rsidRDefault="00F1314C" w:rsidP="00ED1DB2">
            <w:pPr>
              <w:keepNext/>
              <w:keepLines/>
              <w:spacing w:after="0" w:line="240" w:lineRule="auto"/>
              <w:ind w:left="227" w:hanging="227"/>
              <w:jc w:val="right"/>
              <w:rPr>
                <w:rFonts w:ascii="Calibri" w:hAnsi="Calibri"/>
                <w:b/>
                <w:sz w:val="20"/>
              </w:rPr>
            </w:pPr>
            <w:r w:rsidRPr="00F16A35">
              <w:rPr>
                <w:rFonts w:ascii="Calibri" w:hAnsi="Calibri"/>
                <w:b/>
                <w:sz w:val="20"/>
              </w:rPr>
              <w:t>$’000</w:t>
            </w:r>
          </w:p>
        </w:tc>
      </w:tr>
      <w:tr w:rsidR="00F1314C" w:rsidRPr="00F16A35" w14:paraId="59B72B72" w14:textId="77777777" w:rsidTr="001856AC">
        <w:trPr>
          <w:trHeight w:val="270"/>
        </w:trPr>
        <w:tc>
          <w:tcPr>
            <w:tcW w:w="2451" w:type="dxa"/>
            <w:tcBorders>
              <w:top w:val="nil"/>
              <w:bottom w:val="nil"/>
            </w:tcBorders>
          </w:tcPr>
          <w:p w14:paraId="6CA965E9" w14:textId="77777777" w:rsidR="00F1314C" w:rsidRPr="00F16A35" w:rsidRDefault="00F1314C" w:rsidP="00ED1DB2">
            <w:pPr>
              <w:keepNext/>
              <w:keepLines/>
              <w:spacing w:after="0" w:line="240" w:lineRule="auto"/>
              <w:ind w:left="227" w:hanging="227"/>
              <w:rPr>
                <w:rFonts w:ascii="Calibri" w:hAnsi="Calibri"/>
                <w:b/>
                <w:bCs/>
                <w:sz w:val="20"/>
              </w:rPr>
            </w:pPr>
            <w:r w:rsidRPr="00F16A35">
              <w:rPr>
                <w:rFonts w:ascii="Calibri" w:hAnsi="Calibri"/>
                <w:b/>
                <w:bCs/>
                <w:sz w:val="20"/>
              </w:rPr>
              <w:t>Opening liability</w:t>
            </w:r>
          </w:p>
        </w:tc>
        <w:tc>
          <w:tcPr>
            <w:tcW w:w="1315" w:type="dxa"/>
            <w:tcBorders>
              <w:top w:val="nil"/>
              <w:bottom w:val="nil"/>
            </w:tcBorders>
          </w:tcPr>
          <w:p w14:paraId="39B77FAD"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11,771,324</w:t>
            </w:r>
          </w:p>
        </w:tc>
        <w:tc>
          <w:tcPr>
            <w:tcW w:w="1315" w:type="dxa"/>
            <w:tcBorders>
              <w:top w:val="nil"/>
              <w:bottom w:val="nil"/>
            </w:tcBorders>
          </w:tcPr>
          <w:p w14:paraId="4FA9D634"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12,053,516</w:t>
            </w:r>
          </w:p>
        </w:tc>
        <w:tc>
          <w:tcPr>
            <w:tcW w:w="1315" w:type="dxa"/>
            <w:tcBorders>
              <w:top w:val="nil"/>
              <w:bottom w:val="nil"/>
            </w:tcBorders>
            <w:shd w:val="clear" w:color="auto" w:fill="auto"/>
          </w:tcPr>
          <w:p w14:paraId="418B783C"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8,281,129</w:t>
            </w:r>
          </w:p>
        </w:tc>
        <w:tc>
          <w:tcPr>
            <w:tcW w:w="1315" w:type="dxa"/>
            <w:tcBorders>
              <w:top w:val="nil"/>
              <w:bottom w:val="nil"/>
            </w:tcBorders>
          </w:tcPr>
          <w:p w14:paraId="1E906C7E"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8,506,561</w:t>
            </w:r>
          </w:p>
        </w:tc>
        <w:tc>
          <w:tcPr>
            <w:tcW w:w="1315" w:type="dxa"/>
            <w:tcBorders>
              <w:top w:val="nil"/>
              <w:bottom w:val="nil"/>
            </w:tcBorders>
            <w:shd w:val="clear" w:color="auto" w:fill="auto"/>
          </w:tcPr>
          <w:p w14:paraId="259ED752"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8,716,078</w:t>
            </w:r>
          </w:p>
        </w:tc>
      </w:tr>
      <w:tr w:rsidR="00F1314C" w:rsidRPr="00F16A35" w14:paraId="4C1F134C" w14:textId="77777777" w:rsidTr="001856AC">
        <w:trPr>
          <w:trHeight w:val="270"/>
        </w:trPr>
        <w:tc>
          <w:tcPr>
            <w:tcW w:w="2451" w:type="dxa"/>
            <w:tcBorders>
              <w:top w:val="nil"/>
              <w:bottom w:val="nil"/>
            </w:tcBorders>
          </w:tcPr>
          <w:p w14:paraId="630A9944" w14:textId="77777777" w:rsidR="00F1314C" w:rsidRPr="00F16A35" w:rsidRDefault="00F1314C" w:rsidP="00ED1DB2">
            <w:pPr>
              <w:keepNext/>
              <w:keepLines/>
              <w:spacing w:after="0" w:line="240" w:lineRule="auto"/>
              <w:ind w:left="227" w:hanging="227"/>
              <w:rPr>
                <w:rFonts w:ascii="Calibri" w:hAnsi="Calibri"/>
                <w:sz w:val="20"/>
              </w:rPr>
            </w:pPr>
            <w:r w:rsidRPr="00F16A35">
              <w:rPr>
                <w:rFonts w:ascii="Calibri" w:hAnsi="Calibri"/>
                <w:sz w:val="20"/>
              </w:rPr>
              <w:t>Service cost</w:t>
            </w:r>
            <w:r w:rsidRPr="00F16A35">
              <w:rPr>
                <w:rFonts w:ascii="Calibri" w:hAnsi="Calibri"/>
                <w:sz w:val="20"/>
                <w:vertAlign w:val="superscript"/>
              </w:rPr>
              <w:t>1</w:t>
            </w:r>
          </w:p>
        </w:tc>
        <w:tc>
          <w:tcPr>
            <w:tcW w:w="1315" w:type="dxa"/>
            <w:tcBorders>
              <w:top w:val="nil"/>
              <w:bottom w:val="nil"/>
            </w:tcBorders>
          </w:tcPr>
          <w:p w14:paraId="28A6B247" w14:textId="77777777" w:rsidR="00F1314C" w:rsidRPr="00F16A35" w:rsidRDefault="00F1314C" w:rsidP="00ED1DB2">
            <w:pPr>
              <w:keepNext/>
              <w:keepLines/>
              <w:spacing w:after="0" w:line="240" w:lineRule="auto"/>
              <w:ind w:left="227" w:hanging="227"/>
              <w:jc w:val="right"/>
              <w:rPr>
                <w:rFonts w:ascii="Calibri" w:hAnsi="Calibri"/>
                <w:sz w:val="20"/>
              </w:rPr>
            </w:pPr>
            <w:r w:rsidRPr="00F16A35">
              <w:rPr>
                <w:rFonts w:ascii="Calibri" w:hAnsi="Calibri"/>
                <w:sz w:val="20"/>
              </w:rPr>
              <w:t>278,234</w:t>
            </w:r>
          </w:p>
        </w:tc>
        <w:tc>
          <w:tcPr>
            <w:tcW w:w="1315" w:type="dxa"/>
            <w:tcBorders>
              <w:top w:val="nil"/>
              <w:bottom w:val="nil"/>
            </w:tcBorders>
          </w:tcPr>
          <w:p w14:paraId="1E1208D7"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268,995</w:t>
            </w:r>
          </w:p>
        </w:tc>
        <w:tc>
          <w:tcPr>
            <w:tcW w:w="1315" w:type="dxa"/>
            <w:tcBorders>
              <w:top w:val="nil"/>
              <w:bottom w:val="nil"/>
            </w:tcBorders>
            <w:shd w:val="clear" w:color="auto" w:fill="auto"/>
          </w:tcPr>
          <w:p w14:paraId="34E9D8AD"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142,657</w:t>
            </w:r>
          </w:p>
        </w:tc>
        <w:tc>
          <w:tcPr>
            <w:tcW w:w="1315" w:type="dxa"/>
            <w:tcBorders>
              <w:top w:val="nil"/>
              <w:bottom w:val="nil"/>
            </w:tcBorders>
          </w:tcPr>
          <w:p w14:paraId="0A2A4403"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136,386</w:t>
            </w:r>
          </w:p>
        </w:tc>
        <w:tc>
          <w:tcPr>
            <w:tcW w:w="1315" w:type="dxa"/>
            <w:tcBorders>
              <w:top w:val="nil"/>
              <w:bottom w:val="nil"/>
            </w:tcBorders>
            <w:shd w:val="clear" w:color="auto" w:fill="auto"/>
          </w:tcPr>
          <w:p w14:paraId="127FCE6E"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130,505</w:t>
            </w:r>
          </w:p>
        </w:tc>
      </w:tr>
      <w:tr w:rsidR="00F1314C" w:rsidRPr="00F16A35" w14:paraId="14C97693" w14:textId="77777777" w:rsidTr="001856AC">
        <w:trPr>
          <w:trHeight w:val="270"/>
        </w:trPr>
        <w:tc>
          <w:tcPr>
            <w:tcW w:w="2451" w:type="dxa"/>
            <w:tcBorders>
              <w:top w:val="nil"/>
              <w:bottom w:val="nil"/>
            </w:tcBorders>
          </w:tcPr>
          <w:p w14:paraId="5F34336F" w14:textId="77777777" w:rsidR="00F1314C" w:rsidRPr="00F16A35" w:rsidRDefault="00F1314C" w:rsidP="00ED1DB2">
            <w:pPr>
              <w:keepNext/>
              <w:keepLines/>
              <w:spacing w:after="0" w:line="240" w:lineRule="auto"/>
              <w:ind w:left="227" w:hanging="227"/>
              <w:rPr>
                <w:rFonts w:ascii="Calibri" w:hAnsi="Calibri"/>
                <w:sz w:val="20"/>
              </w:rPr>
            </w:pPr>
            <w:r w:rsidRPr="00F16A35">
              <w:rPr>
                <w:rFonts w:ascii="Calibri" w:hAnsi="Calibri"/>
                <w:sz w:val="20"/>
              </w:rPr>
              <w:t>Interest cost</w:t>
            </w:r>
            <w:r w:rsidRPr="00F16A35">
              <w:rPr>
                <w:rFonts w:ascii="Calibri" w:hAnsi="Calibri"/>
                <w:sz w:val="20"/>
                <w:vertAlign w:val="superscript"/>
              </w:rPr>
              <w:t>1</w:t>
            </w:r>
          </w:p>
        </w:tc>
        <w:tc>
          <w:tcPr>
            <w:tcW w:w="1315" w:type="dxa"/>
            <w:tcBorders>
              <w:top w:val="nil"/>
              <w:bottom w:val="nil"/>
            </w:tcBorders>
          </w:tcPr>
          <w:p w14:paraId="70A60795" w14:textId="77777777" w:rsidR="00F1314C" w:rsidRPr="00F16A35" w:rsidRDefault="00F1314C" w:rsidP="00ED1DB2">
            <w:pPr>
              <w:keepNext/>
              <w:keepLines/>
              <w:spacing w:after="0" w:line="240" w:lineRule="auto"/>
              <w:ind w:left="227" w:hanging="227"/>
              <w:jc w:val="right"/>
              <w:rPr>
                <w:rFonts w:ascii="Calibri" w:hAnsi="Calibri"/>
                <w:sz w:val="20"/>
              </w:rPr>
            </w:pPr>
            <w:r w:rsidRPr="00F16A35">
              <w:rPr>
                <w:rFonts w:ascii="Calibri" w:hAnsi="Calibri"/>
                <w:sz w:val="20"/>
              </w:rPr>
              <w:t>228,635</w:t>
            </w:r>
          </w:p>
        </w:tc>
        <w:tc>
          <w:tcPr>
            <w:tcW w:w="1315" w:type="dxa"/>
            <w:tcBorders>
              <w:top w:val="nil"/>
              <w:bottom w:val="nil"/>
            </w:tcBorders>
          </w:tcPr>
          <w:p w14:paraId="2C7DCC4D"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210,537</w:t>
            </w:r>
          </w:p>
        </w:tc>
        <w:tc>
          <w:tcPr>
            <w:tcW w:w="1315" w:type="dxa"/>
            <w:tcBorders>
              <w:top w:val="nil"/>
              <w:bottom w:val="nil"/>
            </w:tcBorders>
            <w:shd w:val="clear" w:color="auto" w:fill="auto"/>
          </w:tcPr>
          <w:p w14:paraId="71137279"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413,132</w:t>
            </w:r>
          </w:p>
        </w:tc>
        <w:tc>
          <w:tcPr>
            <w:tcW w:w="1315" w:type="dxa"/>
            <w:tcBorders>
              <w:top w:val="nil"/>
              <w:bottom w:val="nil"/>
            </w:tcBorders>
          </w:tcPr>
          <w:p w14:paraId="121B7742"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423,600</w:t>
            </w:r>
          </w:p>
        </w:tc>
        <w:tc>
          <w:tcPr>
            <w:tcW w:w="1315" w:type="dxa"/>
            <w:tcBorders>
              <w:top w:val="nil"/>
              <w:bottom w:val="nil"/>
            </w:tcBorders>
            <w:shd w:val="clear" w:color="auto" w:fill="auto"/>
          </w:tcPr>
          <w:p w14:paraId="42BAD6A6"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433,282</w:t>
            </w:r>
          </w:p>
        </w:tc>
      </w:tr>
      <w:tr w:rsidR="00F1314C" w:rsidRPr="00F16A35" w14:paraId="11C1440F" w14:textId="77777777" w:rsidTr="001856AC">
        <w:trPr>
          <w:trHeight w:val="270"/>
        </w:trPr>
        <w:tc>
          <w:tcPr>
            <w:tcW w:w="2451" w:type="dxa"/>
            <w:tcBorders>
              <w:top w:val="nil"/>
              <w:bottom w:val="nil"/>
            </w:tcBorders>
          </w:tcPr>
          <w:p w14:paraId="0FD697D5" w14:textId="77777777" w:rsidR="00F1314C" w:rsidRPr="00F16A35" w:rsidRDefault="00F1314C" w:rsidP="00ED1DB2">
            <w:pPr>
              <w:keepNext/>
              <w:keepLines/>
              <w:spacing w:after="0" w:line="240" w:lineRule="auto"/>
              <w:ind w:left="227" w:hanging="227"/>
              <w:rPr>
                <w:rFonts w:ascii="Calibri" w:hAnsi="Calibri"/>
                <w:sz w:val="20"/>
              </w:rPr>
            </w:pPr>
            <w:r w:rsidRPr="00F16A35">
              <w:rPr>
                <w:rFonts w:ascii="Calibri" w:hAnsi="Calibri"/>
                <w:sz w:val="20"/>
              </w:rPr>
              <w:t>Benefit payments</w:t>
            </w:r>
          </w:p>
        </w:tc>
        <w:tc>
          <w:tcPr>
            <w:tcW w:w="1315" w:type="dxa"/>
            <w:tcBorders>
              <w:top w:val="nil"/>
              <w:bottom w:val="nil"/>
            </w:tcBorders>
          </w:tcPr>
          <w:p w14:paraId="368B8339" w14:textId="77777777" w:rsidR="00F1314C" w:rsidRPr="00F16A35" w:rsidRDefault="00F1314C" w:rsidP="00ED1DB2">
            <w:pPr>
              <w:keepNext/>
              <w:keepLines/>
              <w:spacing w:after="0" w:line="240" w:lineRule="auto"/>
              <w:ind w:left="227" w:hanging="227"/>
              <w:jc w:val="right"/>
              <w:rPr>
                <w:rFonts w:ascii="Calibri" w:hAnsi="Calibri"/>
                <w:sz w:val="20"/>
              </w:rPr>
            </w:pPr>
            <w:r w:rsidRPr="00F16A35">
              <w:rPr>
                <w:rFonts w:ascii="Calibri" w:hAnsi="Calibri"/>
                <w:sz w:val="20"/>
              </w:rPr>
              <w:t>-282,062</w:t>
            </w:r>
          </w:p>
        </w:tc>
        <w:tc>
          <w:tcPr>
            <w:tcW w:w="1315" w:type="dxa"/>
            <w:tcBorders>
              <w:top w:val="nil"/>
              <w:bottom w:val="nil"/>
            </w:tcBorders>
          </w:tcPr>
          <w:p w14:paraId="2135E811"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-308,993</w:t>
            </w:r>
          </w:p>
        </w:tc>
        <w:tc>
          <w:tcPr>
            <w:tcW w:w="1315" w:type="dxa"/>
            <w:tcBorders>
              <w:top w:val="nil"/>
              <w:bottom w:val="nil"/>
            </w:tcBorders>
            <w:shd w:val="clear" w:color="auto" w:fill="auto"/>
          </w:tcPr>
          <w:p w14:paraId="2C149D28"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-330,357</w:t>
            </w:r>
          </w:p>
        </w:tc>
        <w:tc>
          <w:tcPr>
            <w:tcW w:w="1315" w:type="dxa"/>
            <w:tcBorders>
              <w:top w:val="nil"/>
              <w:bottom w:val="nil"/>
            </w:tcBorders>
          </w:tcPr>
          <w:p w14:paraId="2DDDDE3A"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-350,469</w:t>
            </w:r>
          </w:p>
        </w:tc>
        <w:tc>
          <w:tcPr>
            <w:tcW w:w="1315" w:type="dxa"/>
            <w:tcBorders>
              <w:top w:val="nil"/>
              <w:bottom w:val="nil"/>
            </w:tcBorders>
            <w:shd w:val="clear" w:color="auto" w:fill="auto"/>
          </w:tcPr>
          <w:p w14:paraId="33A3109E"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-371,001</w:t>
            </w:r>
          </w:p>
        </w:tc>
      </w:tr>
      <w:tr w:rsidR="00F1314C" w:rsidRPr="00F16A35" w14:paraId="4C8B3C18" w14:textId="77777777" w:rsidTr="001856AC">
        <w:trPr>
          <w:trHeight w:val="270"/>
        </w:trPr>
        <w:tc>
          <w:tcPr>
            <w:tcW w:w="2451" w:type="dxa"/>
            <w:tcBorders>
              <w:top w:val="nil"/>
              <w:bottom w:val="nil"/>
            </w:tcBorders>
          </w:tcPr>
          <w:p w14:paraId="3E5CB1F1" w14:textId="77777777" w:rsidR="00F1314C" w:rsidRPr="00F16A35" w:rsidRDefault="00F1314C" w:rsidP="00ED1DB2">
            <w:pPr>
              <w:keepNext/>
              <w:keepLines/>
              <w:spacing w:after="0" w:line="240" w:lineRule="auto"/>
              <w:ind w:left="227" w:hanging="227"/>
              <w:rPr>
                <w:rFonts w:ascii="Calibri" w:hAnsi="Calibri"/>
                <w:sz w:val="20"/>
              </w:rPr>
            </w:pPr>
            <w:r w:rsidRPr="00F16A35">
              <w:rPr>
                <w:rFonts w:ascii="Calibri" w:hAnsi="Calibri"/>
                <w:sz w:val="20"/>
              </w:rPr>
              <w:t>Actuarial (gain)/loss</w:t>
            </w:r>
            <w:r w:rsidRPr="00F16A35">
              <w:rPr>
                <w:rFonts w:ascii="Calibri" w:hAnsi="Calibri"/>
                <w:sz w:val="20"/>
                <w:vertAlign w:val="superscript"/>
              </w:rPr>
              <w:t>2</w:t>
            </w:r>
          </w:p>
        </w:tc>
        <w:tc>
          <w:tcPr>
            <w:tcW w:w="1315" w:type="dxa"/>
            <w:tcBorders>
              <w:top w:val="nil"/>
              <w:bottom w:val="nil"/>
            </w:tcBorders>
          </w:tcPr>
          <w:p w14:paraId="052330C3" w14:textId="77777777" w:rsidR="00F1314C" w:rsidRPr="00F16A35" w:rsidRDefault="00F1314C" w:rsidP="00ED1DB2">
            <w:pPr>
              <w:keepNext/>
              <w:keepLines/>
              <w:spacing w:after="0" w:line="240" w:lineRule="auto"/>
              <w:ind w:left="227" w:hanging="227"/>
              <w:jc w:val="right"/>
              <w:rPr>
                <w:rFonts w:ascii="Calibri" w:hAnsi="Calibri"/>
                <w:sz w:val="20"/>
              </w:rPr>
            </w:pPr>
            <w:r w:rsidRPr="00F16A35">
              <w:rPr>
                <w:rFonts w:ascii="Calibri" w:hAnsi="Calibri"/>
                <w:sz w:val="20"/>
              </w:rPr>
              <w:t>57,385</w:t>
            </w:r>
          </w:p>
        </w:tc>
        <w:tc>
          <w:tcPr>
            <w:tcW w:w="1315" w:type="dxa"/>
            <w:tcBorders>
              <w:top w:val="nil"/>
              <w:bottom w:val="nil"/>
            </w:tcBorders>
          </w:tcPr>
          <w:p w14:paraId="321263E2"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-3,942,926</w:t>
            </w:r>
          </w:p>
        </w:tc>
        <w:tc>
          <w:tcPr>
            <w:tcW w:w="1315" w:type="dxa"/>
            <w:tcBorders>
              <w:top w:val="nil"/>
              <w:bottom w:val="nil"/>
            </w:tcBorders>
            <w:shd w:val="clear" w:color="auto" w:fill="auto"/>
          </w:tcPr>
          <w:p w14:paraId="068EB40A"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w:t>
            </w:r>
          </w:p>
        </w:tc>
        <w:tc>
          <w:tcPr>
            <w:tcW w:w="1315" w:type="dxa"/>
            <w:tcBorders>
              <w:top w:val="nil"/>
              <w:bottom w:val="nil"/>
            </w:tcBorders>
          </w:tcPr>
          <w:p w14:paraId="2B9D9C6E"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w:t>
            </w:r>
          </w:p>
        </w:tc>
        <w:tc>
          <w:tcPr>
            <w:tcW w:w="1315" w:type="dxa"/>
            <w:tcBorders>
              <w:top w:val="nil"/>
              <w:bottom w:val="nil"/>
            </w:tcBorders>
            <w:shd w:val="clear" w:color="auto" w:fill="auto"/>
          </w:tcPr>
          <w:p w14:paraId="5886F5A9" w14:textId="77777777" w:rsidR="00F1314C" w:rsidRPr="00F16A35" w:rsidRDefault="00F1314C" w:rsidP="00ED1DB2">
            <w:pPr>
              <w:keepNext/>
              <w:keepLines/>
              <w:spacing w:after="0" w:line="240" w:lineRule="auto"/>
              <w:ind w:left="227" w:hanging="227"/>
              <w:jc w:val="right"/>
              <w:rPr>
                <w:rFonts w:ascii="Calibri" w:hAnsi="Calibri"/>
                <w:bCs/>
                <w:sz w:val="20"/>
              </w:rPr>
            </w:pPr>
            <w:r w:rsidRPr="00F16A35">
              <w:rPr>
                <w:rFonts w:ascii="Calibri" w:hAnsi="Calibri"/>
                <w:bCs/>
                <w:sz w:val="20"/>
              </w:rPr>
              <w:t>-</w:t>
            </w:r>
          </w:p>
        </w:tc>
      </w:tr>
      <w:tr w:rsidR="00F1314C" w:rsidRPr="00F16A35" w14:paraId="0CF6530D" w14:textId="77777777" w:rsidTr="001856AC">
        <w:trPr>
          <w:trHeight w:val="270"/>
        </w:trPr>
        <w:tc>
          <w:tcPr>
            <w:tcW w:w="2451" w:type="dxa"/>
            <w:tcBorders>
              <w:top w:val="single" w:sz="4" w:space="0" w:color="auto"/>
              <w:bottom w:val="single" w:sz="4" w:space="0" w:color="auto"/>
            </w:tcBorders>
          </w:tcPr>
          <w:p w14:paraId="148D4D8C" w14:textId="77777777" w:rsidR="00F1314C" w:rsidRPr="00F16A35" w:rsidRDefault="00F1314C" w:rsidP="00ED1DB2">
            <w:pPr>
              <w:keepNext/>
              <w:keepLines/>
              <w:spacing w:after="0" w:line="240" w:lineRule="auto"/>
              <w:ind w:left="227" w:hanging="227"/>
              <w:rPr>
                <w:rFonts w:ascii="Calibri" w:hAnsi="Calibri"/>
                <w:b/>
                <w:bCs/>
                <w:sz w:val="20"/>
              </w:rPr>
            </w:pPr>
            <w:r w:rsidRPr="00F16A35">
              <w:rPr>
                <w:rFonts w:ascii="Calibri" w:hAnsi="Calibri"/>
                <w:b/>
                <w:bCs/>
                <w:sz w:val="20"/>
              </w:rPr>
              <w:t>Closing liability</w:t>
            </w:r>
            <w:r w:rsidRPr="00F16A35">
              <w:rPr>
                <w:rFonts w:ascii="Calibri" w:hAnsi="Calibri"/>
                <w:b/>
                <w:bCs/>
                <w:sz w:val="20"/>
                <w:vertAlign w:val="superscript"/>
              </w:rPr>
              <w:t>3</w:t>
            </w:r>
          </w:p>
        </w:tc>
        <w:tc>
          <w:tcPr>
            <w:tcW w:w="1315" w:type="dxa"/>
            <w:tcBorders>
              <w:top w:val="single" w:sz="4" w:space="0" w:color="auto"/>
              <w:bottom w:val="single" w:sz="4" w:space="0" w:color="auto"/>
            </w:tcBorders>
          </w:tcPr>
          <w:p w14:paraId="0BE4ABC2"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12,053,516</w:t>
            </w:r>
          </w:p>
        </w:tc>
        <w:tc>
          <w:tcPr>
            <w:tcW w:w="1315" w:type="dxa"/>
            <w:tcBorders>
              <w:top w:val="single" w:sz="4" w:space="0" w:color="auto"/>
              <w:bottom w:val="single" w:sz="4" w:space="0" w:color="auto"/>
            </w:tcBorders>
          </w:tcPr>
          <w:p w14:paraId="5E9DF848"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8,281,129</w:t>
            </w:r>
          </w:p>
        </w:tc>
        <w:tc>
          <w:tcPr>
            <w:tcW w:w="1315" w:type="dxa"/>
            <w:tcBorders>
              <w:top w:val="single" w:sz="4" w:space="0" w:color="auto"/>
              <w:bottom w:val="single" w:sz="4" w:space="0" w:color="auto"/>
            </w:tcBorders>
            <w:shd w:val="clear" w:color="auto" w:fill="auto"/>
          </w:tcPr>
          <w:p w14:paraId="6D4AD4F2"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8,506,561</w:t>
            </w:r>
          </w:p>
        </w:tc>
        <w:tc>
          <w:tcPr>
            <w:tcW w:w="1315" w:type="dxa"/>
            <w:tcBorders>
              <w:top w:val="single" w:sz="4" w:space="0" w:color="auto"/>
              <w:bottom w:val="single" w:sz="4" w:space="0" w:color="auto"/>
            </w:tcBorders>
          </w:tcPr>
          <w:p w14:paraId="6AD82C3E"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8,716,078</w:t>
            </w:r>
          </w:p>
        </w:tc>
        <w:tc>
          <w:tcPr>
            <w:tcW w:w="1315" w:type="dxa"/>
            <w:tcBorders>
              <w:top w:val="single" w:sz="4" w:space="0" w:color="auto"/>
              <w:bottom w:val="single" w:sz="4" w:space="0" w:color="auto"/>
            </w:tcBorders>
            <w:shd w:val="clear" w:color="auto" w:fill="auto"/>
          </w:tcPr>
          <w:p w14:paraId="022628C2" w14:textId="77777777" w:rsidR="00F1314C" w:rsidRPr="00F16A35" w:rsidRDefault="00F1314C" w:rsidP="00ED1DB2">
            <w:pPr>
              <w:keepNext/>
              <w:keepLines/>
              <w:spacing w:after="0" w:line="240" w:lineRule="auto"/>
              <w:ind w:left="227" w:hanging="227"/>
              <w:jc w:val="right"/>
              <w:rPr>
                <w:rFonts w:ascii="Calibri" w:hAnsi="Calibri"/>
                <w:b/>
                <w:bCs/>
                <w:sz w:val="20"/>
              </w:rPr>
            </w:pPr>
            <w:r w:rsidRPr="00F16A35">
              <w:rPr>
                <w:rFonts w:ascii="Calibri" w:hAnsi="Calibri"/>
                <w:b/>
                <w:bCs/>
                <w:sz w:val="20"/>
              </w:rPr>
              <w:t>8,908,864</w:t>
            </w:r>
          </w:p>
        </w:tc>
      </w:tr>
    </w:tbl>
    <w:p w14:paraId="60DCD285" w14:textId="77777777" w:rsidR="00F1314C" w:rsidRPr="00F16A35" w:rsidRDefault="00F1314C" w:rsidP="00ED1DB2">
      <w:pPr>
        <w:keepNext/>
        <w:keepLines/>
        <w:spacing w:before="120" w:after="0" w:line="240" w:lineRule="auto"/>
        <w:rPr>
          <w:rFonts w:ascii="Calibri" w:hAnsi="Calibri"/>
          <w:b/>
          <w:sz w:val="18"/>
        </w:rPr>
      </w:pPr>
      <w:r w:rsidRPr="00F16A35">
        <w:rPr>
          <w:rFonts w:ascii="Calibri" w:hAnsi="Calibri"/>
          <w:b/>
          <w:sz w:val="18"/>
        </w:rPr>
        <w:t>Notes</w:t>
      </w:r>
      <w:r>
        <w:rPr>
          <w:rFonts w:ascii="Calibri" w:hAnsi="Calibri"/>
          <w:b/>
          <w:sz w:val="18"/>
        </w:rPr>
        <w:t>:</w:t>
      </w:r>
    </w:p>
    <w:p w14:paraId="12851D04" w14:textId="77777777" w:rsidR="00F1314C" w:rsidRPr="00F16A35" w:rsidRDefault="00F1314C" w:rsidP="00ED1DB2">
      <w:pPr>
        <w:keepNext/>
        <w:keepLines/>
        <w:spacing w:after="0" w:line="240" w:lineRule="auto"/>
        <w:ind w:left="360" w:hanging="360"/>
        <w:rPr>
          <w:rFonts w:ascii="Calibri" w:hAnsi="Calibri"/>
          <w:sz w:val="18"/>
        </w:rPr>
      </w:pPr>
      <w:r w:rsidRPr="00F16A35">
        <w:rPr>
          <w:rFonts w:ascii="Calibri" w:hAnsi="Calibri"/>
          <w:sz w:val="18"/>
        </w:rPr>
        <w:t>1.</w:t>
      </w:r>
      <w:r w:rsidRPr="00F16A35">
        <w:rPr>
          <w:rFonts w:ascii="Calibri" w:hAnsi="Calibri"/>
          <w:sz w:val="18"/>
        </w:rPr>
        <w:tab/>
        <w:t xml:space="preserve">Service cost is the increase in the present value of superannuation benefits resulting from employee service in the current period. Interest cost is the increase in the superannuation benefit obligation related to employee service in prior periods. </w:t>
      </w:r>
    </w:p>
    <w:p w14:paraId="17B6CB71" w14:textId="77777777" w:rsidR="00F1314C" w:rsidRPr="00F16A35" w:rsidRDefault="00F1314C" w:rsidP="00ED1DB2">
      <w:pPr>
        <w:keepNext/>
        <w:keepLines/>
        <w:spacing w:after="0" w:line="240" w:lineRule="auto"/>
        <w:ind w:left="360" w:hanging="360"/>
        <w:rPr>
          <w:rFonts w:ascii="Calibri" w:hAnsi="Calibri"/>
          <w:sz w:val="18"/>
        </w:rPr>
      </w:pPr>
      <w:r w:rsidRPr="00F16A35">
        <w:rPr>
          <w:rFonts w:ascii="Calibri" w:hAnsi="Calibri"/>
          <w:sz w:val="18"/>
        </w:rPr>
        <w:t>2.</w:t>
      </w:r>
      <w:r w:rsidRPr="00F16A35">
        <w:rPr>
          <w:rFonts w:ascii="Calibri" w:hAnsi="Calibri"/>
          <w:sz w:val="18"/>
        </w:rPr>
        <w:tab/>
        <w:t>The actuarial (gain)/loss is the change in the present value of the superannuation liability valuation resulting from changes in actuarial assumptions, which includes the change in the discount rate assumption.</w:t>
      </w:r>
    </w:p>
    <w:p w14:paraId="5AA76F3D" w14:textId="77777777" w:rsidR="00F1314C" w:rsidRPr="00F16A35" w:rsidRDefault="00F1314C" w:rsidP="00ED1DB2">
      <w:pPr>
        <w:keepNext/>
        <w:keepLines/>
        <w:spacing w:after="0" w:line="240" w:lineRule="auto"/>
        <w:ind w:left="360" w:hanging="360"/>
        <w:rPr>
          <w:rFonts w:ascii="Calibri" w:hAnsi="Calibri"/>
          <w:sz w:val="18"/>
        </w:rPr>
      </w:pPr>
      <w:r w:rsidRPr="00F16A35">
        <w:rPr>
          <w:rFonts w:ascii="Calibri" w:hAnsi="Calibri"/>
          <w:sz w:val="18"/>
        </w:rPr>
        <w:t>3.</w:t>
      </w:r>
      <w:r w:rsidRPr="00F16A35">
        <w:rPr>
          <w:rFonts w:ascii="Calibri" w:hAnsi="Calibri"/>
          <w:sz w:val="18"/>
        </w:rPr>
        <w:tab/>
        <w:t>The closing liability valuation estimate as at 30 June 2020 used a discount rate of 1.73 per cent. From 30 June 2021 the liability valuation is calculated on a long-term discount rate assumption of five per cent.</w:t>
      </w:r>
    </w:p>
    <w:p w14:paraId="6463520C" w14:textId="77777777" w:rsidR="00F1314C" w:rsidRPr="00F16A35" w:rsidRDefault="00F1314C" w:rsidP="00ED1DB2">
      <w:pPr>
        <w:pStyle w:val="Bbodytext"/>
      </w:pPr>
      <w:r>
        <w:t xml:space="preserve">For the financial year end liability valuation at 30 June 2020, Australian Accounting Standard </w:t>
      </w:r>
      <w:r w:rsidRPr="036AC465">
        <w:rPr>
          <w:i/>
          <w:iCs/>
        </w:rPr>
        <w:t>AASB119 Employee Benefits</w:t>
      </w:r>
      <w:r>
        <w:t xml:space="preserve"> requires the applied financial assumptions (such as expected inflation and the discount rate) to be based on financial market expectations. The estimated liability valuation at 30 June 2020 is higher due to adopting lower financial assumptions as a result of the current subdued economic conditions in Australia. </w:t>
      </w:r>
    </w:p>
    <w:p w14:paraId="514F7CDC" w14:textId="77777777" w:rsidR="00F1314C" w:rsidRPr="00F16A35" w:rsidRDefault="00F1314C" w:rsidP="00ED1DB2">
      <w:pPr>
        <w:pStyle w:val="Bbodytext"/>
      </w:pPr>
      <w:r>
        <w:t>The projections for the estimated liability valuation from 30 June 2021 onwards are lower due to adopting higher longer-term average financial assumptions. The long-term discount rate assumption is consistent with the long-term assumption used by the Commonwealth Government to estimate the liability valuation for their Commonwealth Superannuation Scheme and Public Sector Superannuation Scheme defined benefit employer superannuation liabilities.</w:t>
      </w:r>
    </w:p>
    <w:p w14:paraId="7175F057" w14:textId="77777777" w:rsidR="00F1314C" w:rsidRPr="00F16A35" w:rsidRDefault="00F1314C" w:rsidP="00ED1DB2">
      <w:pPr>
        <w:spacing w:before="120" w:after="120" w:line="240" w:lineRule="auto"/>
        <w:rPr>
          <w:sz w:val="24"/>
        </w:rPr>
      </w:pPr>
      <w:r w:rsidRPr="00F16A35">
        <w:rPr>
          <w:sz w:val="24"/>
        </w:rPr>
        <w:t>The projected valuation estimates for the Territory’s projected defined benefit employer superannuation liability are illustrated in Figure 3</w:t>
      </w:r>
      <w:r>
        <w:rPr>
          <w:sz w:val="24"/>
        </w:rPr>
        <w:t>.8.1</w:t>
      </w:r>
      <w:r w:rsidRPr="00F16A35">
        <w:rPr>
          <w:sz w:val="24"/>
        </w:rPr>
        <w:t>.</w:t>
      </w:r>
    </w:p>
    <w:p w14:paraId="54923370" w14:textId="555C0CF4" w:rsidR="00F1314C" w:rsidRPr="00F16A35" w:rsidRDefault="00F1314C" w:rsidP="00ED1DB2">
      <w:pPr>
        <w:pStyle w:val="Caption"/>
      </w:pPr>
      <w:r>
        <w:t xml:space="preserve">Figure </w:t>
      </w:r>
      <w:fldSimple w:instr=" STYLEREF 2 \s ">
        <w:r w:rsidR="007B546F">
          <w:rPr>
            <w:noProof/>
          </w:rPr>
          <w:t>3.8</w:t>
        </w:r>
      </w:fldSimple>
      <w:r>
        <w:t>.</w:t>
      </w:r>
      <w:fldSimple w:instr=" SEQ Figure \* ARABIC \s 2 ">
        <w:r w:rsidR="007B546F">
          <w:rPr>
            <w:noProof/>
          </w:rPr>
          <w:t>1</w:t>
        </w:r>
      </w:fldSimple>
      <w:r w:rsidRPr="00F16A35">
        <w:t>: Estimated employer superannuation liability</w:t>
      </w:r>
    </w:p>
    <w:p w14:paraId="07CC3704" w14:textId="77777777" w:rsidR="00F1314C" w:rsidRPr="00F16A35" w:rsidRDefault="00F1314C" w:rsidP="00ED1DB2">
      <w:pPr>
        <w:spacing w:before="120" w:after="120" w:line="240" w:lineRule="auto"/>
        <w:rPr>
          <w:sz w:val="24"/>
        </w:rPr>
      </w:pPr>
      <w:r w:rsidRPr="00F16A35">
        <w:rPr>
          <w:noProof/>
          <w:sz w:val="24"/>
        </w:rPr>
        <w:drawing>
          <wp:inline distT="0" distB="0" distL="0" distR="0" wp14:anchorId="54C2699C" wp14:editId="13E54AE5">
            <wp:extent cx="5731510" cy="2486025"/>
            <wp:effectExtent l="0" t="0" r="0" b="0"/>
            <wp:docPr id="24" name="Chart 24" descr="This line chart shows the defined benefit superannuation liability is estimated to grow to approximately $10 billion by 30 June 2033.  ">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8054730" w14:textId="77777777" w:rsidR="00F1314C" w:rsidRPr="00F16A35" w:rsidRDefault="00F1314C" w:rsidP="00ED1DB2">
      <w:pPr>
        <w:spacing w:before="120" w:after="120" w:line="240" w:lineRule="auto"/>
        <w:rPr>
          <w:sz w:val="24"/>
        </w:rPr>
      </w:pPr>
      <w:r w:rsidRPr="00F16A35">
        <w:rPr>
          <w:sz w:val="24"/>
        </w:rPr>
        <w:t>The projected estimates for the Territory’s emerging cost payments to the Commonwealth are illustrated in Figure 3.</w:t>
      </w:r>
      <w:r>
        <w:rPr>
          <w:sz w:val="24"/>
        </w:rPr>
        <w:t>8.2</w:t>
      </w:r>
      <w:r w:rsidRPr="00F16A35">
        <w:rPr>
          <w:sz w:val="24"/>
        </w:rPr>
        <w:t>.</w:t>
      </w:r>
    </w:p>
    <w:p w14:paraId="5D88E7BC" w14:textId="77C8D444" w:rsidR="00F1314C" w:rsidRPr="00F16A35" w:rsidRDefault="00F1314C" w:rsidP="00ED1DB2">
      <w:pPr>
        <w:pStyle w:val="Caption"/>
      </w:pPr>
      <w:r>
        <w:t xml:space="preserve">Figure </w:t>
      </w:r>
      <w:fldSimple w:instr=" STYLEREF 2 \s ">
        <w:r w:rsidR="007B546F">
          <w:rPr>
            <w:noProof/>
          </w:rPr>
          <w:t>3.8</w:t>
        </w:r>
      </w:fldSimple>
      <w:r>
        <w:t>.</w:t>
      </w:r>
      <w:fldSimple w:instr=" SEQ Figure \* ARABIC \s 2 ">
        <w:r w:rsidR="007B546F">
          <w:rPr>
            <w:noProof/>
          </w:rPr>
          <w:t>2</w:t>
        </w:r>
      </w:fldSimple>
      <w:r w:rsidRPr="00F16A35">
        <w:t>: Estimated employer superannuation benefit payments</w:t>
      </w:r>
    </w:p>
    <w:p w14:paraId="682EF554" w14:textId="77777777" w:rsidR="00F1314C" w:rsidRDefault="00F1314C" w:rsidP="00ED1DB2">
      <w:pPr>
        <w:pStyle w:val="Bbodytext"/>
      </w:pPr>
      <w:r>
        <w:rPr>
          <w:noProof/>
        </w:rPr>
        <w:drawing>
          <wp:inline distT="0" distB="0" distL="0" distR="0" wp14:anchorId="465C103D" wp14:editId="2E6A2A13">
            <wp:extent cx="5731510" cy="2495550"/>
            <wp:effectExtent l="0" t="0" r="0" b="0"/>
            <wp:docPr id="26" name="Chart 26" descr="The annual superannuation benefit payments (in nominal terms) made to the Commonwealth to extinguish the liability are projected to increase over time from approximately $300 million in 2020-21 to a peak of approximately $665 million in 2042-­4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C869624" w14:textId="77777777" w:rsidR="00F1314C" w:rsidRDefault="00F1314C" w:rsidP="00ED1DB2">
      <w:pPr>
        <w:pStyle w:val="Heading4"/>
      </w:pPr>
      <w:r>
        <w:t>Defined Benefit Superannuation Liability Funding</w:t>
      </w:r>
    </w:p>
    <w:p w14:paraId="023AE23C" w14:textId="77777777" w:rsidR="00F1314C" w:rsidRPr="00DA0BA0" w:rsidRDefault="00F1314C" w:rsidP="00ED1DB2">
      <w:pPr>
        <w:pStyle w:val="Bbodytext"/>
      </w:pPr>
      <w:r w:rsidRPr="00DA0BA0">
        <w:t>The Government maintains a funding plan to extinguish over time the Territory’s unfunded defined benefit superannuation liability. The funding plan involves the accumulation of funds in the Superannuation Provision Account. Budget appropriation is applied to annual benefit payments with investment earnings re-invested to support the objective of growing the pool of investment assets to assist in reducing the longer-term cost of this obligation.</w:t>
      </w:r>
    </w:p>
    <w:p w14:paraId="2805D4B7" w14:textId="77777777" w:rsidR="00F1314C" w:rsidRPr="00DA0BA0" w:rsidRDefault="00F1314C" w:rsidP="00ED1DB2">
      <w:pPr>
        <w:pStyle w:val="Bbodytext"/>
      </w:pPr>
      <w:r>
        <w:t>Incorporating the investment return outcome for the 2019-20 financial year of CPI plus 2.2 per cent, the Superannuation Provision Account investment portfolio has generated an average return of CPI plus 5.2 per cent a year over the past 24 financial years (from 1996-97 to 2019-20), which exceeds the current long-term investment return objective of CPI plus 4.75 per cent.</w:t>
      </w:r>
    </w:p>
    <w:p w14:paraId="02BE3DD0" w14:textId="77777777" w:rsidR="00F1314C" w:rsidRPr="00DA0BA0" w:rsidRDefault="00F1314C" w:rsidP="00ED1DB2">
      <w:pPr>
        <w:pStyle w:val="Bbodytext"/>
      </w:pPr>
      <w:r w:rsidRPr="00DA0BA0">
        <w:t xml:space="preserve">The projected estimates for the </w:t>
      </w:r>
      <w:r>
        <w:t xml:space="preserve">financial </w:t>
      </w:r>
      <w:r w:rsidRPr="00DA0BA0">
        <w:t>investment asset</w:t>
      </w:r>
      <w:r>
        <w:t>s</w:t>
      </w:r>
      <w:r w:rsidRPr="00DA0BA0">
        <w:t xml:space="preserve"> are outlined in Table 3.</w:t>
      </w:r>
      <w:r>
        <w:t>8</w:t>
      </w:r>
      <w:r w:rsidRPr="00DA0BA0">
        <w:t xml:space="preserve">.6. </w:t>
      </w:r>
    </w:p>
    <w:p w14:paraId="57560A0F" w14:textId="23F8AE6D" w:rsidR="00F1314C" w:rsidRPr="00FF75BA" w:rsidRDefault="00F1314C" w:rsidP="00ED1DB2">
      <w:pPr>
        <w:pStyle w:val="Caption"/>
        <w:keepLines/>
      </w:pPr>
      <w:r>
        <w:t xml:space="preserve">Table </w:t>
      </w:r>
      <w:fldSimple w:instr=" STYLEREF 2 \s ">
        <w:r w:rsidR="007B546F">
          <w:rPr>
            <w:noProof/>
          </w:rPr>
          <w:t>3.8</w:t>
        </w:r>
      </w:fldSimple>
      <w:r>
        <w:t>.</w:t>
      </w:r>
      <w:fldSimple w:instr=" SEQ Table \* ARABIC \s 2 ">
        <w:r w:rsidR="007B546F">
          <w:rPr>
            <w:noProof/>
          </w:rPr>
          <w:t>6</w:t>
        </w:r>
      </w:fldSimple>
      <w:r w:rsidRPr="00DA0BA0">
        <w:t>: Defined benefit superannuation assets</w:t>
      </w:r>
    </w:p>
    <w:tbl>
      <w:tblPr>
        <w:tblW w:w="902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315"/>
        <w:gridCol w:w="1315"/>
        <w:gridCol w:w="1315"/>
        <w:gridCol w:w="1315"/>
        <w:gridCol w:w="1316"/>
      </w:tblGrid>
      <w:tr w:rsidR="00F1314C" w:rsidRPr="00DA0BA0" w14:paraId="36AD558F" w14:textId="77777777" w:rsidTr="001856AC">
        <w:trPr>
          <w:trHeight w:val="156"/>
        </w:trPr>
        <w:tc>
          <w:tcPr>
            <w:tcW w:w="2451" w:type="dxa"/>
            <w:tcBorders>
              <w:top w:val="single" w:sz="4" w:space="0" w:color="auto"/>
            </w:tcBorders>
          </w:tcPr>
          <w:p w14:paraId="1ACCD5D1" w14:textId="77777777" w:rsidR="00F1314C" w:rsidRPr="00DA0BA0" w:rsidRDefault="00F1314C" w:rsidP="00ED1DB2">
            <w:pPr>
              <w:pStyle w:val="Emptycell"/>
              <w:keepNext/>
              <w:keepLines/>
            </w:pPr>
          </w:p>
        </w:tc>
        <w:tc>
          <w:tcPr>
            <w:tcW w:w="1315" w:type="dxa"/>
            <w:tcBorders>
              <w:top w:val="single" w:sz="4" w:space="0" w:color="auto"/>
              <w:bottom w:val="single" w:sz="4" w:space="0" w:color="auto"/>
            </w:tcBorders>
          </w:tcPr>
          <w:p w14:paraId="3F3380C7" w14:textId="77777777" w:rsidR="00F1314C" w:rsidRDefault="00F1314C" w:rsidP="00ED1DB2">
            <w:pPr>
              <w:keepNext/>
              <w:keepLines/>
              <w:spacing w:after="0" w:line="240" w:lineRule="auto"/>
              <w:ind w:left="227" w:hanging="227"/>
              <w:jc w:val="right"/>
              <w:rPr>
                <w:rFonts w:ascii="Calibri" w:hAnsi="Calibri"/>
                <w:b/>
                <w:sz w:val="20"/>
                <w:szCs w:val="20"/>
              </w:rPr>
            </w:pPr>
            <w:r w:rsidRPr="00DA0BA0">
              <w:rPr>
                <w:rFonts w:ascii="Calibri" w:hAnsi="Calibri"/>
                <w:b/>
                <w:sz w:val="20"/>
              </w:rPr>
              <w:t>2019-20</w:t>
            </w:r>
            <w:r w:rsidRPr="3D5788EE">
              <w:rPr>
                <w:rFonts w:ascii="Calibri" w:hAnsi="Calibri"/>
                <w:b/>
                <w:sz w:val="20"/>
                <w:szCs w:val="20"/>
              </w:rPr>
              <w:t xml:space="preserve"> Actual</w:t>
            </w:r>
          </w:p>
          <w:p w14:paraId="35E02191" w14:textId="77777777" w:rsidR="00F1314C" w:rsidRPr="00DA0BA0" w:rsidRDefault="00F1314C" w:rsidP="00ED1DB2">
            <w:pPr>
              <w:keepNext/>
              <w:keepLines/>
              <w:spacing w:after="0" w:line="240" w:lineRule="auto"/>
              <w:ind w:left="227" w:hanging="227"/>
              <w:jc w:val="right"/>
              <w:rPr>
                <w:rFonts w:ascii="Calibri" w:hAnsi="Calibri"/>
                <w:b/>
                <w:sz w:val="20"/>
              </w:rPr>
            </w:pPr>
            <w:r w:rsidRPr="00DA0BA0">
              <w:rPr>
                <w:rFonts w:ascii="Calibri" w:hAnsi="Calibri"/>
                <w:b/>
                <w:sz w:val="20"/>
              </w:rPr>
              <w:t>$’000</w:t>
            </w:r>
          </w:p>
        </w:tc>
        <w:tc>
          <w:tcPr>
            <w:tcW w:w="1315" w:type="dxa"/>
            <w:tcBorders>
              <w:top w:val="single" w:sz="4" w:space="0" w:color="auto"/>
              <w:bottom w:val="single" w:sz="4" w:space="0" w:color="auto"/>
            </w:tcBorders>
          </w:tcPr>
          <w:p w14:paraId="72749841" w14:textId="251CC649" w:rsidR="00F1314C" w:rsidRDefault="00F1314C" w:rsidP="00ED1DB2">
            <w:pPr>
              <w:keepNext/>
              <w:keepLines/>
              <w:spacing w:after="0" w:line="240" w:lineRule="auto"/>
              <w:ind w:left="227" w:hanging="227"/>
              <w:jc w:val="right"/>
              <w:rPr>
                <w:rFonts w:ascii="Calibri" w:hAnsi="Calibri"/>
                <w:b/>
                <w:sz w:val="20"/>
                <w:szCs w:val="20"/>
              </w:rPr>
            </w:pPr>
            <w:r w:rsidRPr="00DA0BA0">
              <w:rPr>
                <w:rFonts w:ascii="Calibri" w:hAnsi="Calibri"/>
                <w:b/>
                <w:sz w:val="20"/>
              </w:rPr>
              <w:t>2020-21</w:t>
            </w:r>
            <w:r w:rsidRPr="3D5788EE">
              <w:rPr>
                <w:rFonts w:ascii="Calibri" w:hAnsi="Calibri"/>
                <w:b/>
                <w:sz w:val="20"/>
                <w:szCs w:val="20"/>
              </w:rPr>
              <w:t xml:space="preserve"> </w:t>
            </w:r>
            <w:r w:rsidR="001856AC">
              <w:rPr>
                <w:rFonts w:ascii="Calibri" w:hAnsi="Calibri"/>
                <w:b/>
                <w:sz w:val="20"/>
                <w:szCs w:val="20"/>
              </w:rPr>
              <w:t>Budget</w:t>
            </w:r>
          </w:p>
          <w:p w14:paraId="7E01FAFB" w14:textId="77777777" w:rsidR="00F1314C" w:rsidRPr="00DA0BA0" w:rsidRDefault="00F1314C" w:rsidP="00ED1DB2">
            <w:pPr>
              <w:keepNext/>
              <w:keepLines/>
              <w:spacing w:after="0" w:line="240" w:lineRule="auto"/>
              <w:ind w:left="227" w:hanging="227"/>
              <w:jc w:val="right"/>
              <w:rPr>
                <w:rFonts w:ascii="Calibri" w:hAnsi="Calibri"/>
                <w:b/>
                <w:sz w:val="20"/>
              </w:rPr>
            </w:pPr>
            <w:r w:rsidRPr="00DA0BA0">
              <w:rPr>
                <w:rFonts w:ascii="Calibri" w:hAnsi="Calibri"/>
                <w:b/>
                <w:sz w:val="20"/>
              </w:rPr>
              <w:t>$’000</w:t>
            </w:r>
          </w:p>
        </w:tc>
        <w:tc>
          <w:tcPr>
            <w:tcW w:w="1315" w:type="dxa"/>
            <w:tcBorders>
              <w:top w:val="single" w:sz="4" w:space="0" w:color="auto"/>
              <w:bottom w:val="single" w:sz="4" w:space="0" w:color="auto"/>
            </w:tcBorders>
            <w:shd w:val="clear" w:color="auto" w:fill="auto"/>
          </w:tcPr>
          <w:p w14:paraId="2D067BAD" w14:textId="77777777" w:rsidR="00F1314C" w:rsidRDefault="00F1314C" w:rsidP="00ED1DB2">
            <w:pPr>
              <w:keepNext/>
              <w:keepLines/>
              <w:spacing w:after="0" w:line="240" w:lineRule="auto"/>
              <w:ind w:left="227" w:hanging="227"/>
              <w:jc w:val="right"/>
              <w:rPr>
                <w:rFonts w:ascii="Calibri" w:hAnsi="Calibri"/>
                <w:b/>
                <w:sz w:val="20"/>
              </w:rPr>
            </w:pPr>
            <w:r w:rsidRPr="00DA0BA0">
              <w:rPr>
                <w:rFonts w:ascii="Calibri" w:hAnsi="Calibri"/>
                <w:b/>
                <w:sz w:val="20"/>
              </w:rPr>
              <w:t>2021-22 Estimate</w:t>
            </w:r>
          </w:p>
          <w:p w14:paraId="6CC36580" w14:textId="77777777" w:rsidR="00F1314C" w:rsidRPr="00DA0BA0" w:rsidRDefault="00F1314C" w:rsidP="00ED1DB2">
            <w:pPr>
              <w:keepNext/>
              <w:keepLines/>
              <w:spacing w:after="0" w:line="240" w:lineRule="auto"/>
              <w:ind w:left="227" w:hanging="227"/>
              <w:jc w:val="right"/>
              <w:rPr>
                <w:rFonts w:ascii="Calibri" w:hAnsi="Calibri"/>
                <w:b/>
                <w:sz w:val="20"/>
              </w:rPr>
            </w:pPr>
            <w:r w:rsidRPr="00DA0BA0">
              <w:rPr>
                <w:rFonts w:ascii="Calibri" w:hAnsi="Calibri"/>
                <w:b/>
                <w:sz w:val="20"/>
              </w:rPr>
              <w:t>$’000</w:t>
            </w:r>
          </w:p>
        </w:tc>
        <w:tc>
          <w:tcPr>
            <w:tcW w:w="1315" w:type="dxa"/>
            <w:tcBorders>
              <w:top w:val="single" w:sz="4" w:space="0" w:color="auto"/>
              <w:bottom w:val="single" w:sz="4" w:space="0" w:color="auto"/>
            </w:tcBorders>
          </w:tcPr>
          <w:p w14:paraId="1F19CE8C" w14:textId="77777777" w:rsidR="00F1314C" w:rsidRDefault="00F1314C" w:rsidP="00ED1DB2">
            <w:pPr>
              <w:keepNext/>
              <w:keepLines/>
              <w:spacing w:after="0" w:line="240" w:lineRule="auto"/>
              <w:ind w:left="227" w:hanging="227"/>
              <w:jc w:val="right"/>
              <w:rPr>
                <w:rFonts w:ascii="Calibri" w:hAnsi="Calibri"/>
                <w:b/>
                <w:sz w:val="20"/>
              </w:rPr>
            </w:pPr>
            <w:r w:rsidRPr="00DA0BA0">
              <w:rPr>
                <w:rFonts w:ascii="Calibri" w:hAnsi="Calibri"/>
                <w:b/>
                <w:sz w:val="20"/>
              </w:rPr>
              <w:t>2022-23 Estimate</w:t>
            </w:r>
          </w:p>
          <w:p w14:paraId="3C158BD4" w14:textId="77777777" w:rsidR="00F1314C" w:rsidRPr="00DA0BA0" w:rsidRDefault="00F1314C" w:rsidP="00ED1DB2">
            <w:pPr>
              <w:keepNext/>
              <w:keepLines/>
              <w:spacing w:after="0" w:line="240" w:lineRule="auto"/>
              <w:ind w:left="227" w:hanging="227"/>
              <w:jc w:val="right"/>
              <w:rPr>
                <w:rFonts w:ascii="Calibri" w:hAnsi="Calibri"/>
                <w:b/>
                <w:sz w:val="20"/>
              </w:rPr>
            </w:pPr>
            <w:r w:rsidRPr="00DA0BA0">
              <w:rPr>
                <w:rFonts w:ascii="Calibri" w:hAnsi="Calibri"/>
                <w:b/>
                <w:sz w:val="20"/>
              </w:rPr>
              <w:t>$’000</w:t>
            </w:r>
          </w:p>
        </w:tc>
        <w:tc>
          <w:tcPr>
            <w:tcW w:w="1316" w:type="dxa"/>
            <w:tcBorders>
              <w:top w:val="single" w:sz="4" w:space="0" w:color="auto"/>
              <w:bottom w:val="single" w:sz="4" w:space="0" w:color="auto"/>
            </w:tcBorders>
            <w:shd w:val="clear" w:color="auto" w:fill="auto"/>
          </w:tcPr>
          <w:p w14:paraId="21A21BFC" w14:textId="77777777" w:rsidR="00F1314C" w:rsidRDefault="00F1314C" w:rsidP="00ED1DB2">
            <w:pPr>
              <w:keepNext/>
              <w:keepLines/>
              <w:spacing w:after="0" w:line="240" w:lineRule="auto"/>
              <w:ind w:left="227" w:hanging="227"/>
              <w:jc w:val="right"/>
              <w:rPr>
                <w:rFonts w:ascii="Calibri" w:hAnsi="Calibri"/>
                <w:b/>
                <w:sz w:val="20"/>
              </w:rPr>
            </w:pPr>
            <w:r w:rsidRPr="00DA0BA0">
              <w:rPr>
                <w:rFonts w:ascii="Calibri" w:hAnsi="Calibri"/>
                <w:b/>
                <w:sz w:val="20"/>
              </w:rPr>
              <w:t>2023-24 Estimate</w:t>
            </w:r>
          </w:p>
          <w:p w14:paraId="63184F76" w14:textId="77777777" w:rsidR="00F1314C" w:rsidRPr="00DA0BA0" w:rsidRDefault="00F1314C" w:rsidP="00ED1DB2">
            <w:pPr>
              <w:keepNext/>
              <w:keepLines/>
              <w:spacing w:after="0" w:line="240" w:lineRule="auto"/>
              <w:ind w:left="227" w:hanging="227"/>
              <w:jc w:val="right"/>
              <w:rPr>
                <w:rFonts w:ascii="Calibri" w:hAnsi="Calibri"/>
                <w:b/>
                <w:sz w:val="20"/>
              </w:rPr>
            </w:pPr>
            <w:r w:rsidRPr="00DA0BA0">
              <w:rPr>
                <w:rFonts w:ascii="Calibri" w:hAnsi="Calibri"/>
                <w:b/>
                <w:sz w:val="20"/>
              </w:rPr>
              <w:t>$’000</w:t>
            </w:r>
          </w:p>
        </w:tc>
      </w:tr>
      <w:tr w:rsidR="00F1314C" w:rsidRPr="00DA0BA0" w14:paraId="4B32F8B9" w14:textId="77777777" w:rsidTr="001856AC">
        <w:trPr>
          <w:trHeight w:val="270"/>
        </w:trPr>
        <w:tc>
          <w:tcPr>
            <w:tcW w:w="2451" w:type="dxa"/>
            <w:tcBorders>
              <w:top w:val="nil"/>
              <w:bottom w:val="nil"/>
            </w:tcBorders>
          </w:tcPr>
          <w:p w14:paraId="32B813CF" w14:textId="77777777" w:rsidR="00F1314C" w:rsidRPr="00DA0BA0" w:rsidRDefault="00F1314C" w:rsidP="00ED1DB2">
            <w:pPr>
              <w:pStyle w:val="Btabletextbold"/>
              <w:keepNext/>
              <w:keepLines/>
            </w:pPr>
            <w:r w:rsidRPr="00DA0BA0">
              <w:t>Opening assets</w:t>
            </w:r>
          </w:p>
        </w:tc>
        <w:tc>
          <w:tcPr>
            <w:tcW w:w="1315" w:type="dxa"/>
            <w:tcBorders>
              <w:top w:val="nil"/>
              <w:bottom w:val="nil"/>
            </w:tcBorders>
          </w:tcPr>
          <w:p w14:paraId="5ADCC344" w14:textId="77777777" w:rsidR="00F1314C" w:rsidRPr="00DA0BA0" w:rsidRDefault="00F1314C" w:rsidP="00ED1DB2">
            <w:pPr>
              <w:pStyle w:val="BTablefigureBold"/>
              <w:keepNext/>
              <w:keepLines/>
            </w:pPr>
            <w:r w:rsidRPr="00DA0BA0">
              <w:t>4,237,105</w:t>
            </w:r>
          </w:p>
        </w:tc>
        <w:tc>
          <w:tcPr>
            <w:tcW w:w="1315" w:type="dxa"/>
            <w:tcBorders>
              <w:top w:val="nil"/>
              <w:bottom w:val="nil"/>
            </w:tcBorders>
          </w:tcPr>
          <w:p w14:paraId="623BE417" w14:textId="77777777" w:rsidR="00F1314C" w:rsidRPr="00DA0BA0" w:rsidRDefault="00F1314C" w:rsidP="00ED1DB2">
            <w:pPr>
              <w:pStyle w:val="BTablefigureBold"/>
              <w:keepNext/>
              <w:keepLines/>
            </w:pPr>
            <w:r>
              <w:t>4,322,383</w:t>
            </w:r>
          </w:p>
        </w:tc>
        <w:tc>
          <w:tcPr>
            <w:tcW w:w="1315" w:type="dxa"/>
            <w:tcBorders>
              <w:top w:val="nil"/>
              <w:bottom w:val="nil"/>
            </w:tcBorders>
            <w:shd w:val="clear" w:color="auto" w:fill="auto"/>
          </w:tcPr>
          <w:p w14:paraId="2EAA1EC6" w14:textId="77777777" w:rsidR="00F1314C" w:rsidRPr="00DA0BA0" w:rsidRDefault="00F1314C" w:rsidP="00ED1DB2">
            <w:pPr>
              <w:pStyle w:val="BTablefigureBold"/>
              <w:keepNext/>
              <w:keepLines/>
            </w:pPr>
            <w:r>
              <w:t>4,841,155</w:t>
            </w:r>
          </w:p>
        </w:tc>
        <w:tc>
          <w:tcPr>
            <w:tcW w:w="1315" w:type="dxa"/>
            <w:tcBorders>
              <w:top w:val="nil"/>
              <w:bottom w:val="nil"/>
            </w:tcBorders>
          </w:tcPr>
          <w:p w14:paraId="4F6B524B" w14:textId="77777777" w:rsidR="00F1314C" w:rsidRPr="00DA0BA0" w:rsidRDefault="00F1314C" w:rsidP="00ED1DB2">
            <w:pPr>
              <w:pStyle w:val="BTablefigureBold"/>
              <w:keepNext/>
              <w:keepLines/>
            </w:pPr>
            <w:r>
              <w:t>5,161,633</w:t>
            </w:r>
          </w:p>
        </w:tc>
        <w:tc>
          <w:tcPr>
            <w:tcW w:w="1316" w:type="dxa"/>
            <w:tcBorders>
              <w:top w:val="nil"/>
              <w:bottom w:val="nil"/>
            </w:tcBorders>
            <w:shd w:val="clear" w:color="auto" w:fill="auto"/>
          </w:tcPr>
          <w:p w14:paraId="6340E235" w14:textId="77777777" w:rsidR="00F1314C" w:rsidRPr="00DA0BA0" w:rsidRDefault="00F1314C" w:rsidP="00ED1DB2">
            <w:pPr>
              <w:pStyle w:val="BTablefigureBold"/>
              <w:keepNext/>
              <w:keepLines/>
            </w:pPr>
            <w:r>
              <w:t>5,503,663</w:t>
            </w:r>
          </w:p>
        </w:tc>
      </w:tr>
      <w:tr w:rsidR="00F1314C" w:rsidRPr="00DA0BA0" w14:paraId="767B3198" w14:textId="77777777" w:rsidTr="001856AC">
        <w:trPr>
          <w:trHeight w:val="270"/>
        </w:trPr>
        <w:tc>
          <w:tcPr>
            <w:tcW w:w="2451" w:type="dxa"/>
            <w:tcBorders>
              <w:top w:val="nil"/>
              <w:bottom w:val="nil"/>
            </w:tcBorders>
          </w:tcPr>
          <w:p w14:paraId="7D7CB981" w14:textId="77777777" w:rsidR="00F1314C" w:rsidRPr="00DA0BA0" w:rsidRDefault="00F1314C" w:rsidP="00ED1DB2">
            <w:pPr>
              <w:pStyle w:val="Btabletextunbold"/>
              <w:keepNext/>
              <w:keepLines/>
            </w:pPr>
            <w:r w:rsidRPr="00DA0BA0">
              <w:t>Net investment earnings</w:t>
            </w:r>
            <w:r w:rsidRPr="00DA0BA0">
              <w:rPr>
                <w:vertAlign w:val="superscript"/>
              </w:rPr>
              <w:t>1</w:t>
            </w:r>
          </w:p>
        </w:tc>
        <w:tc>
          <w:tcPr>
            <w:tcW w:w="1315" w:type="dxa"/>
            <w:tcBorders>
              <w:top w:val="nil"/>
              <w:bottom w:val="nil"/>
            </w:tcBorders>
          </w:tcPr>
          <w:p w14:paraId="34E58413" w14:textId="77777777" w:rsidR="00F1314C" w:rsidRPr="00DA0BA0" w:rsidRDefault="00F1314C" w:rsidP="00ED1DB2">
            <w:pPr>
              <w:pStyle w:val="Btablefigureunbold"/>
              <w:keepNext/>
              <w:keepLines/>
            </w:pPr>
            <w:r>
              <w:t>79,903</w:t>
            </w:r>
          </w:p>
        </w:tc>
        <w:tc>
          <w:tcPr>
            <w:tcW w:w="1315" w:type="dxa"/>
            <w:tcBorders>
              <w:top w:val="nil"/>
              <w:bottom w:val="nil"/>
            </w:tcBorders>
          </w:tcPr>
          <w:p w14:paraId="64088A44" w14:textId="77777777" w:rsidR="00F1314C" w:rsidRPr="00DA0BA0" w:rsidRDefault="00F1314C" w:rsidP="00ED1DB2">
            <w:pPr>
              <w:pStyle w:val="Btablefigureunbold"/>
              <w:keepNext/>
              <w:keepLines/>
            </w:pPr>
            <w:r>
              <w:t>523,629</w:t>
            </w:r>
          </w:p>
        </w:tc>
        <w:tc>
          <w:tcPr>
            <w:tcW w:w="1315" w:type="dxa"/>
            <w:tcBorders>
              <w:top w:val="nil"/>
              <w:bottom w:val="nil"/>
            </w:tcBorders>
            <w:shd w:val="clear" w:color="auto" w:fill="auto"/>
          </w:tcPr>
          <w:p w14:paraId="36AD49D7" w14:textId="77777777" w:rsidR="00F1314C" w:rsidRPr="00DA0BA0" w:rsidRDefault="00F1314C" w:rsidP="00ED1DB2">
            <w:pPr>
              <w:pStyle w:val="Btablefigureunbold"/>
              <w:keepNext/>
              <w:keepLines/>
            </w:pPr>
            <w:r>
              <w:t>324,342</w:t>
            </w:r>
          </w:p>
        </w:tc>
        <w:tc>
          <w:tcPr>
            <w:tcW w:w="1315" w:type="dxa"/>
            <w:tcBorders>
              <w:top w:val="nil"/>
              <w:bottom w:val="nil"/>
            </w:tcBorders>
          </w:tcPr>
          <w:p w14:paraId="30F68F9A" w14:textId="77777777" w:rsidR="00F1314C" w:rsidRPr="00DA0BA0" w:rsidRDefault="00F1314C" w:rsidP="00ED1DB2">
            <w:pPr>
              <w:pStyle w:val="Btablefigureunbold"/>
              <w:keepNext/>
              <w:keepLines/>
            </w:pPr>
            <w:r>
              <w:t>345,975</w:t>
            </w:r>
          </w:p>
        </w:tc>
        <w:tc>
          <w:tcPr>
            <w:tcW w:w="1316" w:type="dxa"/>
            <w:tcBorders>
              <w:top w:val="nil"/>
              <w:bottom w:val="nil"/>
            </w:tcBorders>
            <w:shd w:val="clear" w:color="auto" w:fill="auto"/>
          </w:tcPr>
          <w:p w14:paraId="7DEFE042" w14:textId="77777777" w:rsidR="00F1314C" w:rsidRPr="00DA0BA0" w:rsidRDefault="00F1314C" w:rsidP="00ED1DB2">
            <w:pPr>
              <w:pStyle w:val="Btablefigureunbold"/>
              <w:keepNext/>
              <w:keepLines/>
            </w:pPr>
            <w:r>
              <w:t>369,061</w:t>
            </w:r>
          </w:p>
        </w:tc>
      </w:tr>
      <w:tr w:rsidR="00F1314C" w14:paraId="24034CAE" w14:textId="77777777" w:rsidTr="001856AC">
        <w:trPr>
          <w:trHeight w:val="270"/>
        </w:trPr>
        <w:tc>
          <w:tcPr>
            <w:tcW w:w="2451" w:type="dxa"/>
            <w:tcBorders>
              <w:top w:val="nil"/>
              <w:bottom w:val="nil"/>
            </w:tcBorders>
          </w:tcPr>
          <w:p w14:paraId="6F2A8A87" w14:textId="77777777" w:rsidR="00F1314C" w:rsidRDefault="00F1314C" w:rsidP="00ED1DB2">
            <w:pPr>
              <w:pStyle w:val="Btabletextunbold"/>
              <w:keepNext/>
              <w:keepLines/>
            </w:pPr>
            <w:r>
              <w:t>Other revenue</w:t>
            </w:r>
          </w:p>
        </w:tc>
        <w:tc>
          <w:tcPr>
            <w:tcW w:w="1315" w:type="dxa"/>
            <w:tcBorders>
              <w:top w:val="nil"/>
              <w:bottom w:val="nil"/>
            </w:tcBorders>
          </w:tcPr>
          <w:p w14:paraId="4E11560D" w14:textId="77777777" w:rsidR="00F1314C" w:rsidRDefault="00F1314C" w:rsidP="00ED1DB2">
            <w:pPr>
              <w:pStyle w:val="Btablefigureunbold"/>
              <w:keepNext/>
              <w:keepLines/>
            </w:pPr>
            <w:r>
              <w:t>2,053</w:t>
            </w:r>
          </w:p>
        </w:tc>
        <w:tc>
          <w:tcPr>
            <w:tcW w:w="1315" w:type="dxa"/>
            <w:tcBorders>
              <w:top w:val="nil"/>
              <w:bottom w:val="nil"/>
            </w:tcBorders>
          </w:tcPr>
          <w:p w14:paraId="0A1F180D" w14:textId="77777777" w:rsidR="00F1314C" w:rsidRDefault="00F1314C" w:rsidP="00ED1DB2">
            <w:pPr>
              <w:pStyle w:val="Btablefigureunbold"/>
              <w:keepNext/>
              <w:keepLines/>
            </w:pPr>
            <w:r>
              <w:t>271</w:t>
            </w:r>
          </w:p>
        </w:tc>
        <w:tc>
          <w:tcPr>
            <w:tcW w:w="1315" w:type="dxa"/>
            <w:tcBorders>
              <w:top w:val="nil"/>
              <w:bottom w:val="nil"/>
            </w:tcBorders>
            <w:shd w:val="clear" w:color="auto" w:fill="auto"/>
          </w:tcPr>
          <w:p w14:paraId="65EA70B4" w14:textId="77777777" w:rsidR="00F1314C" w:rsidRDefault="00F1314C" w:rsidP="00ED1DB2">
            <w:pPr>
              <w:pStyle w:val="Btablefigureunbold"/>
              <w:keepNext/>
              <w:keepLines/>
            </w:pPr>
            <w:r>
              <w:t>217</w:t>
            </w:r>
          </w:p>
        </w:tc>
        <w:tc>
          <w:tcPr>
            <w:tcW w:w="1315" w:type="dxa"/>
            <w:tcBorders>
              <w:top w:val="nil"/>
              <w:bottom w:val="nil"/>
            </w:tcBorders>
          </w:tcPr>
          <w:p w14:paraId="6DF29C41" w14:textId="77777777" w:rsidR="00F1314C" w:rsidRDefault="00F1314C" w:rsidP="00ED1DB2">
            <w:pPr>
              <w:pStyle w:val="Btablefigureunbold"/>
              <w:keepNext/>
              <w:keepLines/>
            </w:pPr>
            <w:r>
              <w:t>217</w:t>
            </w:r>
          </w:p>
        </w:tc>
        <w:tc>
          <w:tcPr>
            <w:tcW w:w="1316" w:type="dxa"/>
            <w:tcBorders>
              <w:top w:val="nil"/>
              <w:bottom w:val="nil"/>
            </w:tcBorders>
            <w:shd w:val="clear" w:color="auto" w:fill="auto"/>
          </w:tcPr>
          <w:p w14:paraId="0F6154EA" w14:textId="77777777" w:rsidR="00F1314C" w:rsidRDefault="00F1314C" w:rsidP="00ED1DB2">
            <w:pPr>
              <w:pStyle w:val="Btablefigureunbold"/>
              <w:keepNext/>
              <w:keepLines/>
            </w:pPr>
            <w:r>
              <w:t>217</w:t>
            </w:r>
          </w:p>
        </w:tc>
      </w:tr>
      <w:tr w:rsidR="00F1314C" w:rsidRPr="00DA0BA0" w14:paraId="57013745" w14:textId="77777777" w:rsidTr="001856AC">
        <w:trPr>
          <w:trHeight w:val="270"/>
        </w:trPr>
        <w:tc>
          <w:tcPr>
            <w:tcW w:w="2451" w:type="dxa"/>
            <w:tcBorders>
              <w:top w:val="nil"/>
              <w:bottom w:val="nil"/>
            </w:tcBorders>
          </w:tcPr>
          <w:p w14:paraId="2DA1877A" w14:textId="77777777" w:rsidR="00F1314C" w:rsidRPr="00DA0BA0" w:rsidRDefault="00F1314C" w:rsidP="00ED1DB2">
            <w:pPr>
              <w:pStyle w:val="Btabletextunbold"/>
              <w:keepNext/>
              <w:keepLines/>
            </w:pPr>
            <w:r w:rsidRPr="00DA0BA0">
              <w:t>Budget appropriation</w:t>
            </w:r>
          </w:p>
        </w:tc>
        <w:tc>
          <w:tcPr>
            <w:tcW w:w="1315" w:type="dxa"/>
            <w:tcBorders>
              <w:top w:val="nil"/>
              <w:bottom w:val="nil"/>
            </w:tcBorders>
          </w:tcPr>
          <w:p w14:paraId="28D72C1D" w14:textId="77777777" w:rsidR="00F1314C" w:rsidRPr="00DA0BA0" w:rsidRDefault="00F1314C" w:rsidP="00ED1DB2">
            <w:pPr>
              <w:pStyle w:val="Btablefigureunbold"/>
              <w:keepNext/>
              <w:keepLines/>
            </w:pPr>
            <w:r w:rsidRPr="00DA0BA0">
              <w:t>289,811</w:t>
            </w:r>
          </w:p>
        </w:tc>
        <w:tc>
          <w:tcPr>
            <w:tcW w:w="1315" w:type="dxa"/>
            <w:tcBorders>
              <w:top w:val="nil"/>
              <w:bottom w:val="nil"/>
            </w:tcBorders>
          </w:tcPr>
          <w:p w14:paraId="61C41160" w14:textId="77777777" w:rsidR="00F1314C" w:rsidRPr="00DA0BA0" w:rsidRDefault="00F1314C" w:rsidP="00ED1DB2">
            <w:pPr>
              <w:pStyle w:val="Btablefigureunbold"/>
              <w:keepNext/>
              <w:keepLines/>
              <w:rPr>
                <w:bCs/>
              </w:rPr>
            </w:pPr>
            <w:r w:rsidRPr="00DA0BA0">
              <w:rPr>
                <w:bCs/>
              </w:rPr>
              <w:t>308,993</w:t>
            </w:r>
          </w:p>
        </w:tc>
        <w:tc>
          <w:tcPr>
            <w:tcW w:w="1315" w:type="dxa"/>
            <w:tcBorders>
              <w:top w:val="nil"/>
              <w:bottom w:val="nil"/>
            </w:tcBorders>
            <w:shd w:val="clear" w:color="auto" w:fill="auto"/>
          </w:tcPr>
          <w:p w14:paraId="39DB7C99" w14:textId="77777777" w:rsidR="00F1314C" w:rsidRPr="00DA0BA0" w:rsidRDefault="00F1314C" w:rsidP="00ED1DB2">
            <w:pPr>
              <w:pStyle w:val="Btablefigureunbold"/>
              <w:keepNext/>
              <w:keepLines/>
              <w:rPr>
                <w:bCs/>
              </w:rPr>
            </w:pPr>
            <w:r w:rsidRPr="00DA0BA0">
              <w:rPr>
                <w:bCs/>
              </w:rPr>
              <w:t>330,357</w:t>
            </w:r>
          </w:p>
        </w:tc>
        <w:tc>
          <w:tcPr>
            <w:tcW w:w="1315" w:type="dxa"/>
            <w:tcBorders>
              <w:top w:val="nil"/>
              <w:bottom w:val="nil"/>
            </w:tcBorders>
          </w:tcPr>
          <w:p w14:paraId="3447C290" w14:textId="77777777" w:rsidR="00F1314C" w:rsidRPr="00DA0BA0" w:rsidRDefault="00F1314C" w:rsidP="00ED1DB2">
            <w:pPr>
              <w:pStyle w:val="Btablefigureunbold"/>
              <w:keepNext/>
              <w:keepLines/>
              <w:rPr>
                <w:bCs/>
              </w:rPr>
            </w:pPr>
            <w:r w:rsidRPr="00DA0BA0">
              <w:rPr>
                <w:bCs/>
              </w:rPr>
              <w:t>350,469</w:t>
            </w:r>
          </w:p>
        </w:tc>
        <w:tc>
          <w:tcPr>
            <w:tcW w:w="1316" w:type="dxa"/>
            <w:tcBorders>
              <w:top w:val="nil"/>
              <w:bottom w:val="nil"/>
            </w:tcBorders>
            <w:shd w:val="clear" w:color="auto" w:fill="auto"/>
          </w:tcPr>
          <w:p w14:paraId="3FFFE501" w14:textId="77777777" w:rsidR="00F1314C" w:rsidRPr="00DA0BA0" w:rsidRDefault="00F1314C" w:rsidP="00ED1DB2">
            <w:pPr>
              <w:pStyle w:val="Btablefigureunbold"/>
              <w:keepNext/>
              <w:keepLines/>
              <w:rPr>
                <w:bCs/>
              </w:rPr>
            </w:pPr>
            <w:r w:rsidRPr="00DA0BA0">
              <w:rPr>
                <w:bCs/>
              </w:rPr>
              <w:t>371,001</w:t>
            </w:r>
          </w:p>
        </w:tc>
      </w:tr>
      <w:tr w:rsidR="00F1314C" w:rsidRPr="00DA0BA0" w14:paraId="0AE5C5A9" w14:textId="77777777" w:rsidTr="001856AC">
        <w:trPr>
          <w:trHeight w:val="270"/>
        </w:trPr>
        <w:tc>
          <w:tcPr>
            <w:tcW w:w="2451" w:type="dxa"/>
            <w:tcBorders>
              <w:top w:val="nil"/>
              <w:bottom w:val="nil"/>
            </w:tcBorders>
          </w:tcPr>
          <w:p w14:paraId="64B23F16" w14:textId="77777777" w:rsidR="00F1314C" w:rsidRPr="00DA0BA0" w:rsidRDefault="00F1314C" w:rsidP="00ED1DB2">
            <w:pPr>
              <w:pStyle w:val="Btabletextunbold"/>
              <w:keepNext/>
              <w:keepLines/>
            </w:pPr>
            <w:r w:rsidRPr="00DA0BA0">
              <w:t>Benefit payments</w:t>
            </w:r>
          </w:p>
        </w:tc>
        <w:tc>
          <w:tcPr>
            <w:tcW w:w="1315" w:type="dxa"/>
            <w:tcBorders>
              <w:top w:val="nil"/>
              <w:bottom w:val="nil"/>
            </w:tcBorders>
          </w:tcPr>
          <w:p w14:paraId="252B13D9" w14:textId="77777777" w:rsidR="00F1314C" w:rsidRPr="00DA0BA0" w:rsidRDefault="00F1314C" w:rsidP="00ED1DB2">
            <w:pPr>
              <w:pStyle w:val="Btablefigureunbold"/>
              <w:keepNext/>
              <w:keepLines/>
            </w:pPr>
            <w:r w:rsidRPr="00DA0BA0">
              <w:t>-282,062</w:t>
            </w:r>
          </w:p>
        </w:tc>
        <w:tc>
          <w:tcPr>
            <w:tcW w:w="1315" w:type="dxa"/>
            <w:tcBorders>
              <w:top w:val="nil"/>
              <w:bottom w:val="nil"/>
            </w:tcBorders>
          </w:tcPr>
          <w:p w14:paraId="00A5320B" w14:textId="77777777" w:rsidR="00F1314C" w:rsidRPr="00DA0BA0" w:rsidRDefault="00F1314C" w:rsidP="00ED1DB2">
            <w:pPr>
              <w:pStyle w:val="Btablefigureunbold"/>
              <w:keepNext/>
              <w:keepLines/>
              <w:rPr>
                <w:bCs/>
              </w:rPr>
            </w:pPr>
            <w:r>
              <w:t>-310,120</w:t>
            </w:r>
          </w:p>
        </w:tc>
        <w:tc>
          <w:tcPr>
            <w:tcW w:w="1315" w:type="dxa"/>
            <w:tcBorders>
              <w:top w:val="nil"/>
              <w:bottom w:val="nil"/>
            </w:tcBorders>
            <w:shd w:val="clear" w:color="auto" w:fill="auto"/>
          </w:tcPr>
          <w:p w14:paraId="5C7D8B0A" w14:textId="77777777" w:rsidR="00F1314C" w:rsidRPr="00DA0BA0" w:rsidRDefault="00F1314C" w:rsidP="00ED1DB2">
            <w:pPr>
              <w:pStyle w:val="Btablefigureunbold"/>
              <w:keepNext/>
              <w:keepLines/>
              <w:rPr>
                <w:bCs/>
              </w:rPr>
            </w:pPr>
            <w:r w:rsidRPr="00DA0BA0">
              <w:rPr>
                <w:bCs/>
              </w:rPr>
              <w:t>-330,357</w:t>
            </w:r>
          </w:p>
        </w:tc>
        <w:tc>
          <w:tcPr>
            <w:tcW w:w="1315" w:type="dxa"/>
            <w:tcBorders>
              <w:top w:val="nil"/>
              <w:bottom w:val="nil"/>
            </w:tcBorders>
          </w:tcPr>
          <w:p w14:paraId="574BDD91" w14:textId="77777777" w:rsidR="00F1314C" w:rsidRPr="00DA0BA0" w:rsidRDefault="00F1314C" w:rsidP="00ED1DB2">
            <w:pPr>
              <w:pStyle w:val="Btablefigureunbold"/>
              <w:keepNext/>
              <w:keepLines/>
              <w:rPr>
                <w:bCs/>
              </w:rPr>
            </w:pPr>
            <w:r w:rsidRPr="00DA0BA0">
              <w:rPr>
                <w:bCs/>
              </w:rPr>
              <w:t>-350,469</w:t>
            </w:r>
          </w:p>
        </w:tc>
        <w:tc>
          <w:tcPr>
            <w:tcW w:w="1316" w:type="dxa"/>
            <w:tcBorders>
              <w:top w:val="nil"/>
              <w:bottom w:val="nil"/>
            </w:tcBorders>
            <w:shd w:val="clear" w:color="auto" w:fill="auto"/>
          </w:tcPr>
          <w:p w14:paraId="147FEE4D" w14:textId="77777777" w:rsidR="00F1314C" w:rsidRPr="00DA0BA0" w:rsidRDefault="00F1314C" w:rsidP="00ED1DB2">
            <w:pPr>
              <w:pStyle w:val="Btablefigureunbold"/>
              <w:keepNext/>
              <w:keepLines/>
              <w:rPr>
                <w:bCs/>
              </w:rPr>
            </w:pPr>
            <w:r w:rsidRPr="00DA0BA0">
              <w:rPr>
                <w:bCs/>
              </w:rPr>
              <w:t>-371,001</w:t>
            </w:r>
          </w:p>
        </w:tc>
      </w:tr>
      <w:tr w:rsidR="00F1314C" w:rsidRPr="00DA0BA0" w14:paraId="62165AEF" w14:textId="77777777" w:rsidTr="001856AC">
        <w:trPr>
          <w:trHeight w:val="270"/>
        </w:trPr>
        <w:tc>
          <w:tcPr>
            <w:tcW w:w="2451" w:type="dxa"/>
            <w:tcBorders>
              <w:top w:val="nil"/>
              <w:bottom w:val="nil"/>
            </w:tcBorders>
          </w:tcPr>
          <w:p w14:paraId="2BDC9506" w14:textId="77777777" w:rsidR="00F1314C" w:rsidRPr="00DA0BA0" w:rsidRDefault="00F1314C" w:rsidP="00ED1DB2">
            <w:pPr>
              <w:pStyle w:val="Btabletextunbold"/>
              <w:keepNext/>
              <w:keepLines/>
            </w:pPr>
            <w:r w:rsidRPr="00DA0BA0">
              <w:t>Other payments</w:t>
            </w:r>
          </w:p>
        </w:tc>
        <w:tc>
          <w:tcPr>
            <w:tcW w:w="1315" w:type="dxa"/>
            <w:tcBorders>
              <w:top w:val="nil"/>
              <w:bottom w:val="nil"/>
            </w:tcBorders>
          </w:tcPr>
          <w:p w14:paraId="484DDC99" w14:textId="77777777" w:rsidR="00F1314C" w:rsidRPr="00DA0BA0" w:rsidRDefault="00F1314C" w:rsidP="00ED1DB2">
            <w:pPr>
              <w:pStyle w:val="Btablefigureunbold"/>
              <w:keepNext/>
              <w:keepLines/>
            </w:pPr>
            <w:r w:rsidRPr="00DA0BA0">
              <w:t>-4,</w:t>
            </w:r>
            <w:r>
              <w:t>427</w:t>
            </w:r>
          </w:p>
        </w:tc>
        <w:tc>
          <w:tcPr>
            <w:tcW w:w="1315" w:type="dxa"/>
            <w:tcBorders>
              <w:top w:val="nil"/>
              <w:bottom w:val="nil"/>
            </w:tcBorders>
          </w:tcPr>
          <w:p w14:paraId="6E14B61E" w14:textId="77777777" w:rsidR="00F1314C" w:rsidRPr="00DA0BA0" w:rsidRDefault="00F1314C" w:rsidP="00ED1DB2">
            <w:pPr>
              <w:pStyle w:val="Btablefigureunbold"/>
              <w:keepNext/>
              <w:keepLines/>
              <w:rPr>
                <w:bCs/>
              </w:rPr>
            </w:pPr>
            <w:r w:rsidRPr="00DA0BA0">
              <w:rPr>
                <w:bCs/>
              </w:rPr>
              <w:t>-4,</w:t>
            </w:r>
            <w:r>
              <w:t>001</w:t>
            </w:r>
          </w:p>
        </w:tc>
        <w:tc>
          <w:tcPr>
            <w:tcW w:w="1315" w:type="dxa"/>
            <w:tcBorders>
              <w:top w:val="nil"/>
              <w:bottom w:val="nil"/>
            </w:tcBorders>
            <w:shd w:val="clear" w:color="auto" w:fill="auto"/>
          </w:tcPr>
          <w:p w14:paraId="2B9B8341" w14:textId="77777777" w:rsidR="00F1314C" w:rsidRPr="00DA0BA0" w:rsidRDefault="00F1314C" w:rsidP="00ED1DB2">
            <w:pPr>
              <w:pStyle w:val="Btablefigureunbold"/>
              <w:keepNext/>
              <w:keepLines/>
              <w:rPr>
                <w:bCs/>
              </w:rPr>
            </w:pPr>
            <w:r w:rsidRPr="00DA0BA0">
              <w:rPr>
                <w:bCs/>
              </w:rPr>
              <w:t>-4,</w:t>
            </w:r>
            <w:r>
              <w:t>081</w:t>
            </w:r>
          </w:p>
        </w:tc>
        <w:tc>
          <w:tcPr>
            <w:tcW w:w="1315" w:type="dxa"/>
            <w:tcBorders>
              <w:top w:val="nil"/>
              <w:bottom w:val="nil"/>
            </w:tcBorders>
          </w:tcPr>
          <w:p w14:paraId="08070CE3" w14:textId="77777777" w:rsidR="00F1314C" w:rsidRPr="00DA0BA0" w:rsidRDefault="00F1314C" w:rsidP="00ED1DB2">
            <w:pPr>
              <w:pStyle w:val="Btablefigureunbold"/>
              <w:keepNext/>
              <w:keepLines/>
              <w:rPr>
                <w:bCs/>
              </w:rPr>
            </w:pPr>
            <w:r w:rsidRPr="00DA0BA0">
              <w:rPr>
                <w:bCs/>
              </w:rPr>
              <w:t>-4,</w:t>
            </w:r>
            <w:r>
              <w:t>162</w:t>
            </w:r>
          </w:p>
        </w:tc>
        <w:tc>
          <w:tcPr>
            <w:tcW w:w="1316" w:type="dxa"/>
            <w:tcBorders>
              <w:top w:val="nil"/>
              <w:bottom w:val="nil"/>
            </w:tcBorders>
            <w:shd w:val="clear" w:color="auto" w:fill="auto"/>
          </w:tcPr>
          <w:p w14:paraId="118623C1" w14:textId="77777777" w:rsidR="00F1314C" w:rsidRPr="00DA0BA0" w:rsidRDefault="00F1314C" w:rsidP="00ED1DB2">
            <w:pPr>
              <w:pStyle w:val="Btablefigureunbold"/>
              <w:keepNext/>
              <w:keepLines/>
              <w:rPr>
                <w:bCs/>
              </w:rPr>
            </w:pPr>
            <w:r w:rsidRPr="00DA0BA0">
              <w:rPr>
                <w:bCs/>
              </w:rPr>
              <w:t>-4,</w:t>
            </w:r>
            <w:r>
              <w:t>245</w:t>
            </w:r>
          </w:p>
        </w:tc>
      </w:tr>
      <w:tr w:rsidR="00F1314C" w:rsidRPr="00DA0BA0" w14:paraId="468B0E55" w14:textId="77777777" w:rsidTr="001856AC">
        <w:trPr>
          <w:trHeight w:val="270"/>
        </w:trPr>
        <w:tc>
          <w:tcPr>
            <w:tcW w:w="2451" w:type="dxa"/>
            <w:tcBorders>
              <w:top w:val="single" w:sz="4" w:space="0" w:color="auto"/>
              <w:bottom w:val="single" w:sz="4" w:space="0" w:color="auto"/>
            </w:tcBorders>
          </w:tcPr>
          <w:p w14:paraId="0EAB6908" w14:textId="77777777" w:rsidR="00F1314C" w:rsidRPr="00DA0BA0" w:rsidRDefault="00F1314C" w:rsidP="00ED1DB2">
            <w:pPr>
              <w:pStyle w:val="Btabletextbold"/>
              <w:keepNext/>
              <w:keepLines/>
            </w:pPr>
            <w:r w:rsidRPr="00DA0BA0">
              <w:t>Closing assets</w:t>
            </w:r>
          </w:p>
        </w:tc>
        <w:tc>
          <w:tcPr>
            <w:tcW w:w="1315" w:type="dxa"/>
            <w:tcBorders>
              <w:top w:val="single" w:sz="4" w:space="0" w:color="auto"/>
              <w:bottom w:val="single" w:sz="4" w:space="0" w:color="auto"/>
            </w:tcBorders>
          </w:tcPr>
          <w:p w14:paraId="60E90217" w14:textId="77777777" w:rsidR="00F1314C" w:rsidRPr="00DA0BA0" w:rsidRDefault="00F1314C" w:rsidP="00ED1DB2">
            <w:pPr>
              <w:pStyle w:val="BTablefigureBold"/>
              <w:keepNext/>
              <w:keepLines/>
            </w:pPr>
            <w:r>
              <w:t>4,322,383</w:t>
            </w:r>
          </w:p>
        </w:tc>
        <w:tc>
          <w:tcPr>
            <w:tcW w:w="1315" w:type="dxa"/>
            <w:tcBorders>
              <w:top w:val="single" w:sz="4" w:space="0" w:color="auto"/>
              <w:bottom w:val="single" w:sz="4" w:space="0" w:color="auto"/>
            </w:tcBorders>
          </w:tcPr>
          <w:p w14:paraId="6602104F" w14:textId="77777777" w:rsidR="00F1314C" w:rsidRPr="00DA0BA0" w:rsidRDefault="00F1314C" w:rsidP="00ED1DB2">
            <w:pPr>
              <w:pStyle w:val="BTablefigureBold"/>
              <w:keepNext/>
              <w:keepLines/>
            </w:pPr>
            <w:r>
              <w:t>4,841,155</w:t>
            </w:r>
          </w:p>
        </w:tc>
        <w:tc>
          <w:tcPr>
            <w:tcW w:w="1315" w:type="dxa"/>
            <w:tcBorders>
              <w:top w:val="single" w:sz="4" w:space="0" w:color="auto"/>
              <w:bottom w:val="single" w:sz="4" w:space="0" w:color="auto"/>
            </w:tcBorders>
            <w:shd w:val="clear" w:color="auto" w:fill="auto"/>
          </w:tcPr>
          <w:p w14:paraId="78388C60" w14:textId="77777777" w:rsidR="00F1314C" w:rsidRPr="00DA0BA0" w:rsidRDefault="00F1314C" w:rsidP="00ED1DB2">
            <w:pPr>
              <w:pStyle w:val="BTablefigureBold"/>
              <w:keepNext/>
              <w:keepLines/>
            </w:pPr>
            <w:r>
              <w:t>5,161,633</w:t>
            </w:r>
          </w:p>
        </w:tc>
        <w:tc>
          <w:tcPr>
            <w:tcW w:w="1315" w:type="dxa"/>
            <w:tcBorders>
              <w:top w:val="single" w:sz="4" w:space="0" w:color="auto"/>
              <w:bottom w:val="single" w:sz="4" w:space="0" w:color="auto"/>
            </w:tcBorders>
          </w:tcPr>
          <w:p w14:paraId="2C6E2B5F" w14:textId="77777777" w:rsidR="00F1314C" w:rsidRPr="00DA0BA0" w:rsidRDefault="00F1314C" w:rsidP="00ED1DB2">
            <w:pPr>
              <w:pStyle w:val="BTablefigureBold"/>
              <w:keepNext/>
              <w:keepLines/>
            </w:pPr>
            <w:r>
              <w:t>5,503,663</w:t>
            </w:r>
          </w:p>
        </w:tc>
        <w:tc>
          <w:tcPr>
            <w:tcW w:w="1316" w:type="dxa"/>
            <w:tcBorders>
              <w:top w:val="single" w:sz="4" w:space="0" w:color="auto"/>
              <w:bottom w:val="single" w:sz="4" w:space="0" w:color="auto"/>
            </w:tcBorders>
            <w:shd w:val="clear" w:color="auto" w:fill="auto"/>
          </w:tcPr>
          <w:p w14:paraId="1982B5F4" w14:textId="77777777" w:rsidR="00F1314C" w:rsidRPr="00DA0BA0" w:rsidRDefault="00F1314C" w:rsidP="00ED1DB2">
            <w:pPr>
              <w:pStyle w:val="BTablefigureBold"/>
              <w:keepNext/>
              <w:keepLines/>
            </w:pPr>
            <w:r>
              <w:t>5,868,696</w:t>
            </w:r>
          </w:p>
        </w:tc>
      </w:tr>
    </w:tbl>
    <w:p w14:paraId="5FB1B1A9" w14:textId="77777777" w:rsidR="00F1314C" w:rsidRPr="00DA0BA0" w:rsidRDefault="00F1314C" w:rsidP="00ED1DB2">
      <w:pPr>
        <w:keepNext/>
        <w:keepLines/>
        <w:spacing w:before="120" w:after="0" w:line="240" w:lineRule="auto"/>
        <w:rPr>
          <w:rFonts w:ascii="Calibri" w:hAnsi="Calibri"/>
          <w:b/>
          <w:sz w:val="18"/>
        </w:rPr>
      </w:pPr>
      <w:r w:rsidRPr="00DA0BA0">
        <w:rPr>
          <w:rFonts w:ascii="Calibri" w:hAnsi="Calibri"/>
          <w:b/>
          <w:sz w:val="18"/>
        </w:rPr>
        <w:t>Note:</w:t>
      </w:r>
    </w:p>
    <w:p w14:paraId="3EF997FB" w14:textId="77777777" w:rsidR="00F1314C" w:rsidRPr="00DA0BA0" w:rsidRDefault="00F1314C" w:rsidP="00ED1DB2">
      <w:pPr>
        <w:keepNext/>
        <w:keepLines/>
        <w:spacing w:after="0" w:line="240" w:lineRule="auto"/>
        <w:ind w:left="360" w:hanging="360"/>
        <w:rPr>
          <w:rFonts w:ascii="Calibri" w:hAnsi="Calibri"/>
          <w:sz w:val="18"/>
          <w:szCs w:val="18"/>
        </w:rPr>
      </w:pPr>
      <w:r w:rsidRPr="036AC465">
        <w:rPr>
          <w:rFonts w:ascii="Calibri" w:hAnsi="Calibri"/>
          <w:sz w:val="18"/>
          <w:szCs w:val="18"/>
        </w:rPr>
        <w:t>1.</w:t>
      </w:r>
      <w:r>
        <w:tab/>
      </w:r>
      <w:r w:rsidRPr="036AC465">
        <w:rPr>
          <w:rFonts w:ascii="Calibri" w:hAnsi="Calibri"/>
          <w:sz w:val="18"/>
          <w:szCs w:val="18"/>
        </w:rPr>
        <w:t>The annual investment earnings estimates from 1 July 2021 are based on the investment return objective of CPI</w:t>
      </w:r>
      <w:r>
        <w:rPr>
          <w:rFonts w:ascii="Calibri" w:hAnsi="Calibri"/>
          <w:sz w:val="18"/>
          <w:szCs w:val="18"/>
        </w:rPr>
        <w:t> </w:t>
      </w:r>
      <w:r w:rsidRPr="036AC465">
        <w:rPr>
          <w:rFonts w:ascii="Calibri" w:hAnsi="Calibri"/>
          <w:sz w:val="18"/>
          <w:szCs w:val="18"/>
        </w:rPr>
        <w:t>plus</w:t>
      </w:r>
      <w:r>
        <w:rPr>
          <w:rFonts w:ascii="Calibri" w:hAnsi="Calibri"/>
          <w:sz w:val="18"/>
          <w:szCs w:val="18"/>
        </w:rPr>
        <w:t> </w:t>
      </w:r>
      <w:r w:rsidRPr="036AC465">
        <w:rPr>
          <w:rFonts w:ascii="Calibri" w:hAnsi="Calibri"/>
          <w:sz w:val="18"/>
          <w:szCs w:val="18"/>
        </w:rPr>
        <w:t>4.75 per cent (6.75 per cent nominal).</w:t>
      </w:r>
    </w:p>
    <w:p w14:paraId="08484E21" w14:textId="77777777" w:rsidR="00F1314C" w:rsidRDefault="00F1314C" w:rsidP="00ED1DB2">
      <w:pPr>
        <w:pStyle w:val="Bbodytext"/>
      </w:pPr>
      <w:r w:rsidRPr="00DA0BA0">
        <w:t>The difference between the estimated liability valuation and investment assets represents the level of unfunded superannuation liability. The estimated unfunded liability and funding percentage are outlined in Table 3.</w:t>
      </w:r>
      <w:r>
        <w:t>8.7</w:t>
      </w:r>
      <w:r w:rsidRPr="00DA0BA0">
        <w:t>.</w:t>
      </w:r>
    </w:p>
    <w:p w14:paraId="58EA0893" w14:textId="682D6FAC" w:rsidR="00F1314C" w:rsidRPr="00FF75BA" w:rsidRDefault="00F1314C" w:rsidP="00ED1DB2">
      <w:pPr>
        <w:pStyle w:val="Caption"/>
      </w:pPr>
      <w:r>
        <w:t xml:space="preserve">Table </w:t>
      </w:r>
      <w:fldSimple w:instr=" STYLEREF 2 \s ">
        <w:r w:rsidR="007B546F">
          <w:rPr>
            <w:noProof/>
          </w:rPr>
          <w:t>3.8</w:t>
        </w:r>
      </w:fldSimple>
      <w:r>
        <w:t>.</w:t>
      </w:r>
      <w:fldSimple w:instr=" SEQ Table \* ARABIC \s 2 ">
        <w:r w:rsidR="007B546F">
          <w:rPr>
            <w:noProof/>
          </w:rPr>
          <w:t>7</w:t>
        </w:r>
      </w:fldSimple>
      <w:r w:rsidRPr="00DA0BA0">
        <w:t>: Superannuation liability funding</w:t>
      </w:r>
    </w:p>
    <w:tbl>
      <w:tblPr>
        <w:tblW w:w="902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315"/>
        <w:gridCol w:w="1315"/>
        <w:gridCol w:w="1315"/>
        <w:gridCol w:w="1315"/>
        <w:gridCol w:w="1316"/>
      </w:tblGrid>
      <w:tr w:rsidR="00F1314C" w:rsidRPr="00DA0BA0" w14:paraId="4A3CA02D" w14:textId="77777777" w:rsidTr="001856AC">
        <w:trPr>
          <w:trHeight w:val="156"/>
        </w:trPr>
        <w:tc>
          <w:tcPr>
            <w:tcW w:w="2451" w:type="dxa"/>
            <w:tcBorders>
              <w:top w:val="single" w:sz="4" w:space="0" w:color="auto"/>
            </w:tcBorders>
          </w:tcPr>
          <w:p w14:paraId="2557DF46" w14:textId="77777777" w:rsidR="00F1314C" w:rsidRPr="00D73776" w:rsidRDefault="00F1314C" w:rsidP="00ED1DB2">
            <w:pPr>
              <w:pStyle w:val="Emptycell"/>
            </w:pPr>
          </w:p>
        </w:tc>
        <w:tc>
          <w:tcPr>
            <w:tcW w:w="1315" w:type="dxa"/>
            <w:tcBorders>
              <w:top w:val="single" w:sz="4" w:space="0" w:color="auto"/>
              <w:bottom w:val="single" w:sz="4" w:space="0" w:color="auto"/>
            </w:tcBorders>
          </w:tcPr>
          <w:p w14:paraId="371D3B2D" w14:textId="77777777" w:rsidR="00F1314C" w:rsidRDefault="00F1314C" w:rsidP="00ED1DB2">
            <w:pPr>
              <w:spacing w:after="0" w:line="240" w:lineRule="auto"/>
              <w:ind w:left="227" w:hanging="227"/>
              <w:jc w:val="right"/>
              <w:rPr>
                <w:rFonts w:ascii="Calibri" w:hAnsi="Calibri"/>
                <w:b/>
                <w:sz w:val="20"/>
                <w:szCs w:val="20"/>
              </w:rPr>
            </w:pPr>
            <w:r w:rsidRPr="00DA0BA0">
              <w:rPr>
                <w:rFonts w:ascii="Calibri" w:hAnsi="Calibri"/>
                <w:b/>
                <w:sz w:val="20"/>
              </w:rPr>
              <w:t>2019-20</w:t>
            </w:r>
            <w:r w:rsidRPr="3D5788EE">
              <w:rPr>
                <w:rFonts w:ascii="Calibri" w:hAnsi="Calibri"/>
                <w:b/>
                <w:sz w:val="20"/>
                <w:szCs w:val="20"/>
              </w:rPr>
              <w:t xml:space="preserve"> Actual</w:t>
            </w:r>
          </w:p>
          <w:p w14:paraId="7773F068" w14:textId="77777777" w:rsidR="00F1314C" w:rsidRPr="000932E2" w:rsidRDefault="00F1314C" w:rsidP="00ED1DB2">
            <w:pPr>
              <w:spacing w:after="0" w:line="240" w:lineRule="auto"/>
              <w:ind w:left="227" w:hanging="227"/>
              <w:jc w:val="right"/>
              <w:rPr>
                <w:rFonts w:ascii="Calibri" w:hAnsi="Calibri"/>
                <w:b/>
                <w:sz w:val="20"/>
                <w:szCs w:val="20"/>
              </w:rPr>
            </w:pPr>
            <w:r w:rsidRPr="00DA0BA0">
              <w:rPr>
                <w:rFonts w:ascii="Calibri" w:hAnsi="Calibri"/>
                <w:b/>
                <w:sz w:val="20"/>
              </w:rPr>
              <w:t>$’000</w:t>
            </w:r>
          </w:p>
        </w:tc>
        <w:tc>
          <w:tcPr>
            <w:tcW w:w="1315" w:type="dxa"/>
            <w:tcBorders>
              <w:top w:val="single" w:sz="4" w:space="0" w:color="auto"/>
              <w:bottom w:val="single" w:sz="4" w:space="0" w:color="auto"/>
            </w:tcBorders>
          </w:tcPr>
          <w:p w14:paraId="35DAB56D" w14:textId="2B9BD3F4" w:rsidR="00F1314C" w:rsidRDefault="00F1314C" w:rsidP="00ED1DB2">
            <w:pPr>
              <w:spacing w:after="0" w:line="240" w:lineRule="auto"/>
              <w:ind w:left="227" w:hanging="227"/>
              <w:jc w:val="right"/>
              <w:rPr>
                <w:rFonts w:ascii="Calibri" w:hAnsi="Calibri"/>
                <w:b/>
                <w:sz w:val="20"/>
              </w:rPr>
            </w:pPr>
            <w:r w:rsidRPr="00DA0BA0">
              <w:rPr>
                <w:rFonts w:ascii="Calibri" w:hAnsi="Calibri"/>
                <w:b/>
                <w:sz w:val="20"/>
              </w:rPr>
              <w:t xml:space="preserve">2020-21 </w:t>
            </w:r>
            <w:r w:rsidR="001856AC">
              <w:rPr>
                <w:rFonts w:ascii="Calibri" w:hAnsi="Calibri"/>
                <w:b/>
                <w:sz w:val="20"/>
              </w:rPr>
              <w:t>Budget</w:t>
            </w:r>
          </w:p>
          <w:p w14:paraId="226EE2F4" w14:textId="77777777" w:rsidR="00F1314C" w:rsidRPr="000932E2" w:rsidRDefault="00F1314C" w:rsidP="00ED1DB2">
            <w:pPr>
              <w:spacing w:after="0" w:line="240" w:lineRule="auto"/>
              <w:ind w:left="227" w:hanging="227"/>
              <w:jc w:val="right"/>
              <w:rPr>
                <w:rFonts w:ascii="Calibri" w:hAnsi="Calibri"/>
                <w:b/>
                <w:sz w:val="20"/>
                <w:szCs w:val="20"/>
              </w:rPr>
            </w:pPr>
            <w:r w:rsidRPr="00DA0BA0">
              <w:rPr>
                <w:rFonts w:ascii="Calibri" w:hAnsi="Calibri"/>
                <w:b/>
                <w:sz w:val="20"/>
              </w:rPr>
              <w:t>$’000</w:t>
            </w:r>
          </w:p>
        </w:tc>
        <w:tc>
          <w:tcPr>
            <w:tcW w:w="1315" w:type="dxa"/>
            <w:tcBorders>
              <w:top w:val="single" w:sz="4" w:space="0" w:color="auto"/>
              <w:bottom w:val="single" w:sz="4" w:space="0" w:color="auto"/>
            </w:tcBorders>
            <w:shd w:val="clear" w:color="auto" w:fill="auto"/>
          </w:tcPr>
          <w:p w14:paraId="130561A4" w14:textId="77777777" w:rsidR="00F1314C" w:rsidRDefault="00F1314C" w:rsidP="00ED1DB2">
            <w:pPr>
              <w:spacing w:after="0" w:line="240" w:lineRule="auto"/>
              <w:ind w:left="227" w:hanging="227"/>
              <w:jc w:val="right"/>
              <w:rPr>
                <w:rFonts w:ascii="Calibri" w:hAnsi="Calibri"/>
                <w:b/>
                <w:sz w:val="20"/>
              </w:rPr>
            </w:pPr>
            <w:r w:rsidRPr="00DA0BA0">
              <w:rPr>
                <w:rFonts w:ascii="Calibri" w:hAnsi="Calibri"/>
                <w:b/>
                <w:sz w:val="20"/>
              </w:rPr>
              <w:t>2021-22 Estimate</w:t>
            </w:r>
          </w:p>
          <w:p w14:paraId="507F907E" w14:textId="77777777" w:rsidR="00F1314C" w:rsidRPr="000932E2" w:rsidRDefault="00F1314C" w:rsidP="00ED1DB2">
            <w:pPr>
              <w:spacing w:after="0" w:line="240" w:lineRule="auto"/>
              <w:ind w:left="227" w:hanging="227"/>
              <w:jc w:val="right"/>
              <w:rPr>
                <w:rFonts w:ascii="Calibri" w:hAnsi="Calibri"/>
                <w:b/>
                <w:sz w:val="20"/>
                <w:szCs w:val="20"/>
              </w:rPr>
            </w:pPr>
            <w:r w:rsidRPr="00DA0BA0">
              <w:rPr>
                <w:rFonts w:ascii="Calibri" w:hAnsi="Calibri"/>
                <w:b/>
                <w:sz w:val="20"/>
              </w:rPr>
              <w:t>$’000</w:t>
            </w:r>
          </w:p>
        </w:tc>
        <w:tc>
          <w:tcPr>
            <w:tcW w:w="1315" w:type="dxa"/>
            <w:tcBorders>
              <w:top w:val="single" w:sz="4" w:space="0" w:color="auto"/>
              <w:bottom w:val="single" w:sz="4" w:space="0" w:color="auto"/>
            </w:tcBorders>
          </w:tcPr>
          <w:p w14:paraId="48D7094A" w14:textId="77777777" w:rsidR="00F1314C" w:rsidRDefault="00F1314C" w:rsidP="00ED1DB2">
            <w:pPr>
              <w:spacing w:after="0" w:line="240" w:lineRule="auto"/>
              <w:ind w:left="227" w:hanging="227"/>
              <w:jc w:val="right"/>
              <w:rPr>
                <w:rFonts w:ascii="Calibri" w:hAnsi="Calibri"/>
                <w:b/>
                <w:sz w:val="20"/>
              </w:rPr>
            </w:pPr>
            <w:r w:rsidRPr="00DA0BA0">
              <w:rPr>
                <w:rFonts w:ascii="Calibri" w:hAnsi="Calibri"/>
                <w:b/>
                <w:sz w:val="20"/>
              </w:rPr>
              <w:t>2022-23 Estimate</w:t>
            </w:r>
          </w:p>
          <w:p w14:paraId="7C8C3BB6" w14:textId="77777777" w:rsidR="00F1314C" w:rsidRPr="000932E2" w:rsidRDefault="00F1314C" w:rsidP="00ED1DB2">
            <w:pPr>
              <w:spacing w:after="0" w:line="240" w:lineRule="auto"/>
              <w:ind w:left="227" w:hanging="227"/>
              <w:jc w:val="right"/>
              <w:rPr>
                <w:rFonts w:ascii="Calibri" w:hAnsi="Calibri"/>
                <w:b/>
                <w:sz w:val="20"/>
                <w:szCs w:val="20"/>
              </w:rPr>
            </w:pPr>
            <w:r w:rsidRPr="00DA0BA0">
              <w:rPr>
                <w:rFonts w:ascii="Calibri" w:hAnsi="Calibri"/>
                <w:b/>
                <w:sz w:val="20"/>
              </w:rPr>
              <w:t>$’000</w:t>
            </w:r>
          </w:p>
        </w:tc>
        <w:tc>
          <w:tcPr>
            <w:tcW w:w="1316" w:type="dxa"/>
            <w:tcBorders>
              <w:top w:val="single" w:sz="4" w:space="0" w:color="auto"/>
              <w:bottom w:val="single" w:sz="4" w:space="0" w:color="auto"/>
            </w:tcBorders>
            <w:shd w:val="clear" w:color="auto" w:fill="auto"/>
          </w:tcPr>
          <w:p w14:paraId="2ADBC189" w14:textId="77777777" w:rsidR="00F1314C" w:rsidRDefault="00F1314C" w:rsidP="00ED1DB2">
            <w:pPr>
              <w:spacing w:after="0" w:line="240" w:lineRule="auto"/>
              <w:ind w:left="227" w:hanging="227"/>
              <w:jc w:val="right"/>
              <w:rPr>
                <w:rFonts w:ascii="Calibri" w:hAnsi="Calibri"/>
                <w:b/>
                <w:sz w:val="20"/>
              </w:rPr>
            </w:pPr>
            <w:r w:rsidRPr="00DA0BA0">
              <w:rPr>
                <w:rFonts w:ascii="Calibri" w:hAnsi="Calibri"/>
                <w:b/>
                <w:sz w:val="20"/>
              </w:rPr>
              <w:t>2023-24 Estimate</w:t>
            </w:r>
          </w:p>
          <w:p w14:paraId="4B9C6788" w14:textId="77777777" w:rsidR="00F1314C" w:rsidRPr="000932E2" w:rsidRDefault="00F1314C" w:rsidP="00ED1DB2">
            <w:pPr>
              <w:spacing w:after="0" w:line="240" w:lineRule="auto"/>
              <w:ind w:left="227" w:hanging="227"/>
              <w:jc w:val="right"/>
              <w:rPr>
                <w:rFonts w:ascii="Calibri" w:hAnsi="Calibri"/>
                <w:b/>
                <w:sz w:val="20"/>
                <w:szCs w:val="20"/>
              </w:rPr>
            </w:pPr>
            <w:r w:rsidRPr="00DA0BA0">
              <w:rPr>
                <w:rFonts w:ascii="Calibri" w:hAnsi="Calibri"/>
                <w:b/>
                <w:sz w:val="20"/>
              </w:rPr>
              <w:t>$’000</w:t>
            </w:r>
          </w:p>
        </w:tc>
      </w:tr>
      <w:tr w:rsidR="00F1314C" w:rsidRPr="00DA0BA0" w14:paraId="1EC18ACE" w14:textId="77777777" w:rsidTr="001856AC">
        <w:trPr>
          <w:trHeight w:val="270"/>
        </w:trPr>
        <w:tc>
          <w:tcPr>
            <w:tcW w:w="2451" w:type="dxa"/>
            <w:tcBorders>
              <w:top w:val="nil"/>
              <w:bottom w:val="nil"/>
            </w:tcBorders>
          </w:tcPr>
          <w:p w14:paraId="12D9BB09" w14:textId="77777777" w:rsidR="00F1314C" w:rsidRPr="00DA0BA0" w:rsidRDefault="00F1314C" w:rsidP="00ED1DB2">
            <w:pPr>
              <w:pStyle w:val="Btabletextunbold"/>
            </w:pPr>
            <w:r w:rsidRPr="00DA0BA0">
              <w:t>Superannuation liability</w:t>
            </w:r>
          </w:p>
        </w:tc>
        <w:tc>
          <w:tcPr>
            <w:tcW w:w="1315" w:type="dxa"/>
            <w:tcBorders>
              <w:top w:val="nil"/>
              <w:bottom w:val="nil"/>
            </w:tcBorders>
          </w:tcPr>
          <w:p w14:paraId="45E91632" w14:textId="77777777" w:rsidR="00F1314C" w:rsidRPr="00DA0BA0" w:rsidRDefault="00F1314C" w:rsidP="00ED1DB2">
            <w:pPr>
              <w:pStyle w:val="Btablefigureunbold"/>
            </w:pPr>
            <w:r w:rsidRPr="00DA0BA0">
              <w:t>12,053,516</w:t>
            </w:r>
          </w:p>
        </w:tc>
        <w:tc>
          <w:tcPr>
            <w:tcW w:w="1315" w:type="dxa"/>
            <w:tcBorders>
              <w:top w:val="nil"/>
              <w:bottom w:val="nil"/>
            </w:tcBorders>
          </w:tcPr>
          <w:p w14:paraId="1A055269" w14:textId="77777777" w:rsidR="00F1314C" w:rsidRPr="00DA0BA0" w:rsidRDefault="00F1314C" w:rsidP="00ED1DB2">
            <w:pPr>
              <w:pStyle w:val="Btablefigureunbold"/>
            </w:pPr>
            <w:r w:rsidRPr="00DA0BA0">
              <w:t>8,281,129</w:t>
            </w:r>
          </w:p>
        </w:tc>
        <w:tc>
          <w:tcPr>
            <w:tcW w:w="1315" w:type="dxa"/>
            <w:tcBorders>
              <w:top w:val="nil"/>
              <w:bottom w:val="nil"/>
            </w:tcBorders>
            <w:shd w:val="clear" w:color="auto" w:fill="auto"/>
          </w:tcPr>
          <w:p w14:paraId="59373C3E" w14:textId="77777777" w:rsidR="00F1314C" w:rsidRPr="00DA0BA0" w:rsidRDefault="00F1314C" w:rsidP="00ED1DB2">
            <w:pPr>
              <w:pStyle w:val="Btablefigureunbold"/>
            </w:pPr>
            <w:r w:rsidRPr="00DA0BA0">
              <w:t>8,506,561</w:t>
            </w:r>
          </w:p>
        </w:tc>
        <w:tc>
          <w:tcPr>
            <w:tcW w:w="1315" w:type="dxa"/>
            <w:tcBorders>
              <w:top w:val="nil"/>
              <w:bottom w:val="nil"/>
            </w:tcBorders>
          </w:tcPr>
          <w:p w14:paraId="370EF5E8" w14:textId="77777777" w:rsidR="00F1314C" w:rsidRPr="00DA0BA0" w:rsidRDefault="00F1314C" w:rsidP="00ED1DB2">
            <w:pPr>
              <w:pStyle w:val="Btablefigureunbold"/>
            </w:pPr>
            <w:r w:rsidRPr="00DA0BA0">
              <w:t>8,716,078</w:t>
            </w:r>
          </w:p>
        </w:tc>
        <w:tc>
          <w:tcPr>
            <w:tcW w:w="1316" w:type="dxa"/>
            <w:tcBorders>
              <w:top w:val="nil"/>
              <w:bottom w:val="nil"/>
            </w:tcBorders>
            <w:shd w:val="clear" w:color="auto" w:fill="auto"/>
          </w:tcPr>
          <w:p w14:paraId="53FCA7E3" w14:textId="77777777" w:rsidR="00F1314C" w:rsidRPr="00DA0BA0" w:rsidRDefault="00F1314C" w:rsidP="00ED1DB2">
            <w:pPr>
              <w:pStyle w:val="Btablefigureunbold"/>
            </w:pPr>
            <w:r w:rsidRPr="00DA0BA0">
              <w:t>8,908,864</w:t>
            </w:r>
          </w:p>
        </w:tc>
      </w:tr>
      <w:tr w:rsidR="00F1314C" w:rsidRPr="00DA0BA0" w14:paraId="133983B9" w14:textId="77777777" w:rsidTr="001856AC">
        <w:trPr>
          <w:trHeight w:val="270"/>
        </w:trPr>
        <w:tc>
          <w:tcPr>
            <w:tcW w:w="2451" w:type="dxa"/>
            <w:tcBorders>
              <w:top w:val="nil"/>
              <w:bottom w:val="nil"/>
            </w:tcBorders>
          </w:tcPr>
          <w:p w14:paraId="01F6C46D" w14:textId="77777777" w:rsidR="00F1314C" w:rsidRPr="00DA0BA0" w:rsidRDefault="00F1314C" w:rsidP="00ED1DB2">
            <w:pPr>
              <w:pStyle w:val="Btabletextunbold"/>
            </w:pPr>
            <w:r w:rsidRPr="00DA0BA0">
              <w:t>Assets</w:t>
            </w:r>
          </w:p>
        </w:tc>
        <w:tc>
          <w:tcPr>
            <w:tcW w:w="1315" w:type="dxa"/>
            <w:tcBorders>
              <w:top w:val="nil"/>
              <w:bottom w:val="nil"/>
            </w:tcBorders>
          </w:tcPr>
          <w:p w14:paraId="72DA36ED" w14:textId="77777777" w:rsidR="00F1314C" w:rsidRPr="00DA0BA0" w:rsidRDefault="00F1314C" w:rsidP="00ED1DB2">
            <w:pPr>
              <w:pStyle w:val="Btablefigureunbold"/>
            </w:pPr>
            <w:r>
              <w:t>4,322,383</w:t>
            </w:r>
          </w:p>
        </w:tc>
        <w:tc>
          <w:tcPr>
            <w:tcW w:w="1315" w:type="dxa"/>
            <w:tcBorders>
              <w:top w:val="nil"/>
              <w:bottom w:val="nil"/>
            </w:tcBorders>
          </w:tcPr>
          <w:p w14:paraId="387A1E2F" w14:textId="77777777" w:rsidR="00F1314C" w:rsidRPr="00DA0BA0" w:rsidRDefault="00F1314C" w:rsidP="00ED1DB2">
            <w:pPr>
              <w:pStyle w:val="Btablefigureunbold"/>
            </w:pPr>
            <w:r>
              <w:t>4,841,155</w:t>
            </w:r>
          </w:p>
        </w:tc>
        <w:tc>
          <w:tcPr>
            <w:tcW w:w="1315" w:type="dxa"/>
            <w:tcBorders>
              <w:top w:val="nil"/>
              <w:bottom w:val="nil"/>
            </w:tcBorders>
            <w:shd w:val="clear" w:color="auto" w:fill="auto"/>
          </w:tcPr>
          <w:p w14:paraId="3FE4B3D6" w14:textId="77777777" w:rsidR="00F1314C" w:rsidRPr="00DA0BA0" w:rsidRDefault="00F1314C" w:rsidP="00ED1DB2">
            <w:pPr>
              <w:pStyle w:val="Btablefigureunbold"/>
            </w:pPr>
            <w:r>
              <w:t>5,161,633</w:t>
            </w:r>
          </w:p>
        </w:tc>
        <w:tc>
          <w:tcPr>
            <w:tcW w:w="1315" w:type="dxa"/>
            <w:tcBorders>
              <w:top w:val="nil"/>
              <w:bottom w:val="nil"/>
            </w:tcBorders>
          </w:tcPr>
          <w:p w14:paraId="43D3EC83" w14:textId="77777777" w:rsidR="00F1314C" w:rsidRPr="00DA0BA0" w:rsidRDefault="00F1314C" w:rsidP="00ED1DB2">
            <w:pPr>
              <w:pStyle w:val="Btablefigureunbold"/>
            </w:pPr>
            <w:r>
              <w:t>5,503,663</w:t>
            </w:r>
          </w:p>
        </w:tc>
        <w:tc>
          <w:tcPr>
            <w:tcW w:w="1316" w:type="dxa"/>
            <w:tcBorders>
              <w:top w:val="nil"/>
              <w:bottom w:val="nil"/>
            </w:tcBorders>
            <w:shd w:val="clear" w:color="auto" w:fill="auto"/>
          </w:tcPr>
          <w:p w14:paraId="34253A47" w14:textId="77777777" w:rsidR="00F1314C" w:rsidRPr="00DA0BA0" w:rsidRDefault="00F1314C" w:rsidP="00ED1DB2">
            <w:pPr>
              <w:pStyle w:val="Btablefigureunbold"/>
            </w:pPr>
            <w:r>
              <w:t>5,868,696</w:t>
            </w:r>
          </w:p>
        </w:tc>
      </w:tr>
      <w:tr w:rsidR="00F1314C" w:rsidRPr="00DA0BA0" w14:paraId="553F8CEC" w14:textId="77777777" w:rsidTr="001856AC">
        <w:trPr>
          <w:trHeight w:val="270"/>
        </w:trPr>
        <w:tc>
          <w:tcPr>
            <w:tcW w:w="2451" w:type="dxa"/>
            <w:tcBorders>
              <w:top w:val="nil"/>
              <w:bottom w:val="nil"/>
            </w:tcBorders>
          </w:tcPr>
          <w:p w14:paraId="207F0017" w14:textId="77777777" w:rsidR="00F1314C" w:rsidRPr="00DA0BA0" w:rsidRDefault="00F1314C" w:rsidP="00ED1DB2">
            <w:pPr>
              <w:pStyle w:val="Btabletextunbold"/>
            </w:pPr>
            <w:r w:rsidRPr="00DA0BA0">
              <w:t>Unfunded liability</w:t>
            </w:r>
          </w:p>
        </w:tc>
        <w:tc>
          <w:tcPr>
            <w:tcW w:w="1315" w:type="dxa"/>
            <w:tcBorders>
              <w:top w:val="nil"/>
              <w:bottom w:val="nil"/>
            </w:tcBorders>
          </w:tcPr>
          <w:p w14:paraId="43332874" w14:textId="77777777" w:rsidR="00F1314C" w:rsidRPr="00DA0BA0" w:rsidRDefault="00F1314C" w:rsidP="00ED1DB2">
            <w:pPr>
              <w:pStyle w:val="Btablefigureunbold"/>
            </w:pPr>
            <w:r>
              <w:t>7,731,133</w:t>
            </w:r>
          </w:p>
        </w:tc>
        <w:tc>
          <w:tcPr>
            <w:tcW w:w="1315" w:type="dxa"/>
            <w:tcBorders>
              <w:top w:val="nil"/>
              <w:bottom w:val="nil"/>
            </w:tcBorders>
          </w:tcPr>
          <w:p w14:paraId="1CA3C987" w14:textId="77777777" w:rsidR="00F1314C" w:rsidRPr="00DA0BA0" w:rsidRDefault="00F1314C" w:rsidP="00ED1DB2">
            <w:pPr>
              <w:pStyle w:val="Btablefigureunbold"/>
            </w:pPr>
            <w:r>
              <w:t>3,439,974</w:t>
            </w:r>
          </w:p>
        </w:tc>
        <w:tc>
          <w:tcPr>
            <w:tcW w:w="1315" w:type="dxa"/>
            <w:tcBorders>
              <w:top w:val="nil"/>
              <w:bottom w:val="nil"/>
            </w:tcBorders>
            <w:shd w:val="clear" w:color="auto" w:fill="auto"/>
          </w:tcPr>
          <w:p w14:paraId="5276FC49" w14:textId="77777777" w:rsidR="00F1314C" w:rsidRPr="00DA0BA0" w:rsidRDefault="00F1314C" w:rsidP="00ED1DB2">
            <w:pPr>
              <w:pStyle w:val="Btablefigureunbold"/>
            </w:pPr>
            <w:r>
              <w:t>3,344,928</w:t>
            </w:r>
          </w:p>
        </w:tc>
        <w:tc>
          <w:tcPr>
            <w:tcW w:w="1315" w:type="dxa"/>
            <w:tcBorders>
              <w:top w:val="nil"/>
              <w:bottom w:val="nil"/>
            </w:tcBorders>
          </w:tcPr>
          <w:p w14:paraId="39B957DC" w14:textId="77777777" w:rsidR="00F1314C" w:rsidRPr="00DA0BA0" w:rsidRDefault="00F1314C" w:rsidP="00ED1DB2">
            <w:pPr>
              <w:pStyle w:val="Btablefigureunbold"/>
            </w:pPr>
            <w:r>
              <w:t>3,212,415</w:t>
            </w:r>
          </w:p>
        </w:tc>
        <w:tc>
          <w:tcPr>
            <w:tcW w:w="1316" w:type="dxa"/>
            <w:tcBorders>
              <w:top w:val="nil"/>
              <w:bottom w:val="nil"/>
            </w:tcBorders>
            <w:shd w:val="clear" w:color="auto" w:fill="auto"/>
          </w:tcPr>
          <w:p w14:paraId="166C5683" w14:textId="77777777" w:rsidR="00F1314C" w:rsidRPr="00DA0BA0" w:rsidRDefault="00F1314C" w:rsidP="00ED1DB2">
            <w:pPr>
              <w:pStyle w:val="Btablefigureunbold"/>
            </w:pPr>
            <w:r>
              <w:t>3,040,168</w:t>
            </w:r>
          </w:p>
        </w:tc>
      </w:tr>
      <w:tr w:rsidR="00F1314C" w:rsidRPr="00DA0BA0" w14:paraId="24D4978F" w14:textId="77777777" w:rsidTr="001856AC">
        <w:trPr>
          <w:trHeight w:val="270"/>
        </w:trPr>
        <w:tc>
          <w:tcPr>
            <w:tcW w:w="2451" w:type="dxa"/>
            <w:tcBorders>
              <w:top w:val="single" w:sz="4" w:space="0" w:color="auto"/>
              <w:bottom w:val="single" w:sz="4" w:space="0" w:color="auto"/>
            </w:tcBorders>
          </w:tcPr>
          <w:p w14:paraId="020E0F75" w14:textId="77777777" w:rsidR="00F1314C" w:rsidRPr="00DA0BA0" w:rsidRDefault="00F1314C" w:rsidP="00ED1DB2">
            <w:pPr>
              <w:spacing w:after="0" w:line="240" w:lineRule="auto"/>
              <w:ind w:left="227" w:hanging="227"/>
              <w:rPr>
                <w:rFonts w:ascii="Calibri" w:hAnsi="Calibri"/>
                <w:b/>
                <w:bCs/>
                <w:sz w:val="20"/>
              </w:rPr>
            </w:pPr>
            <w:r w:rsidRPr="00DA0BA0">
              <w:rPr>
                <w:rFonts w:ascii="Calibri" w:hAnsi="Calibri"/>
                <w:b/>
                <w:bCs/>
                <w:sz w:val="20"/>
              </w:rPr>
              <w:t>Funding percentage</w:t>
            </w:r>
          </w:p>
        </w:tc>
        <w:tc>
          <w:tcPr>
            <w:tcW w:w="1315" w:type="dxa"/>
            <w:tcBorders>
              <w:top w:val="single" w:sz="4" w:space="0" w:color="auto"/>
              <w:bottom w:val="single" w:sz="4" w:space="0" w:color="auto"/>
            </w:tcBorders>
          </w:tcPr>
          <w:p w14:paraId="7073A72F" w14:textId="77777777" w:rsidR="00F1314C" w:rsidRPr="00DA0BA0" w:rsidRDefault="00F1314C" w:rsidP="00ED1DB2">
            <w:pPr>
              <w:pStyle w:val="BTablefigureBold"/>
            </w:pPr>
            <w:r w:rsidRPr="00DA0BA0">
              <w:t>36%</w:t>
            </w:r>
          </w:p>
        </w:tc>
        <w:tc>
          <w:tcPr>
            <w:tcW w:w="1315" w:type="dxa"/>
            <w:tcBorders>
              <w:top w:val="single" w:sz="4" w:space="0" w:color="auto"/>
              <w:bottom w:val="single" w:sz="4" w:space="0" w:color="auto"/>
            </w:tcBorders>
          </w:tcPr>
          <w:p w14:paraId="1FE1B24F" w14:textId="77777777" w:rsidR="00F1314C" w:rsidRPr="00DA0BA0" w:rsidRDefault="00F1314C" w:rsidP="00ED1DB2">
            <w:pPr>
              <w:pStyle w:val="BTablefigureBold"/>
            </w:pPr>
            <w:r>
              <w:t>58</w:t>
            </w:r>
            <w:r w:rsidRPr="00DA0BA0">
              <w:t>%</w:t>
            </w:r>
          </w:p>
        </w:tc>
        <w:tc>
          <w:tcPr>
            <w:tcW w:w="1315" w:type="dxa"/>
            <w:tcBorders>
              <w:top w:val="single" w:sz="4" w:space="0" w:color="auto"/>
              <w:bottom w:val="single" w:sz="4" w:space="0" w:color="auto"/>
            </w:tcBorders>
            <w:shd w:val="clear" w:color="auto" w:fill="auto"/>
          </w:tcPr>
          <w:p w14:paraId="30825166" w14:textId="77777777" w:rsidR="00F1314C" w:rsidRPr="00DA0BA0" w:rsidRDefault="00F1314C" w:rsidP="00ED1DB2">
            <w:pPr>
              <w:pStyle w:val="BTablefigureBold"/>
            </w:pPr>
            <w:r>
              <w:t>61</w:t>
            </w:r>
            <w:r w:rsidRPr="00DA0BA0">
              <w:t>%</w:t>
            </w:r>
          </w:p>
        </w:tc>
        <w:tc>
          <w:tcPr>
            <w:tcW w:w="1315" w:type="dxa"/>
            <w:tcBorders>
              <w:top w:val="single" w:sz="4" w:space="0" w:color="auto"/>
              <w:bottom w:val="single" w:sz="4" w:space="0" w:color="auto"/>
            </w:tcBorders>
          </w:tcPr>
          <w:p w14:paraId="12798196" w14:textId="77777777" w:rsidR="00F1314C" w:rsidRPr="00DA0BA0" w:rsidRDefault="00F1314C" w:rsidP="00ED1DB2">
            <w:pPr>
              <w:pStyle w:val="BTablefigureBold"/>
            </w:pPr>
            <w:r>
              <w:t>63</w:t>
            </w:r>
            <w:r w:rsidRPr="00DA0BA0">
              <w:t>%</w:t>
            </w:r>
          </w:p>
        </w:tc>
        <w:tc>
          <w:tcPr>
            <w:tcW w:w="1316" w:type="dxa"/>
            <w:tcBorders>
              <w:top w:val="single" w:sz="4" w:space="0" w:color="auto"/>
              <w:bottom w:val="single" w:sz="4" w:space="0" w:color="auto"/>
            </w:tcBorders>
            <w:shd w:val="clear" w:color="auto" w:fill="auto"/>
          </w:tcPr>
          <w:p w14:paraId="5A6D0E90" w14:textId="77777777" w:rsidR="00F1314C" w:rsidRPr="00DA0BA0" w:rsidRDefault="00F1314C" w:rsidP="00ED1DB2">
            <w:pPr>
              <w:pStyle w:val="BTablefigureBold"/>
            </w:pPr>
            <w:r>
              <w:t>66</w:t>
            </w:r>
            <w:r w:rsidRPr="00DA0BA0">
              <w:t>%</w:t>
            </w:r>
          </w:p>
        </w:tc>
      </w:tr>
    </w:tbl>
    <w:p w14:paraId="0AC71C59" w14:textId="77777777" w:rsidR="00F1314C" w:rsidRDefault="00F1314C" w:rsidP="00ED1DB2">
      <w:pPr>
        <w:pStyle w:val="Heading3"/>
      </w:pPr>
      <w:bookmarkStart w:id="248" w:name="_Toc63586707"/>
      <w:r>
        <w:t>Territory Borrowings</w:t>
      </w:r>
      <w:bookmarkEnd w:id="248"/>
    </w:p>
    <w:p w14:paraId="13973C2E" w14:textId="77777777" w:rsidR="00F1314C" w:rsidRDefault="00F1314C" w:rsidP="00ED1DB2">
      <w:pPr>
        <w:pStyle w:val="Heading4"/>
      </w:pPr>
      <w:r>
        <w:t>Debt Management</w:t>
      </w:r>
    </w:p>
    <w:p w14:paraId="2BEC6CE1" w14:textId="77777777" w:rsidR="00F1314C" w:rsidRPr="00EB1775" w:rsidRDefault="00F1314C" w:rsidP="00ED1DB2">
      <w:pPr>
        <w:spacing w:before="120" w:after="120" w:line="240" w:lineRule="auto"/>
        <w:rPr>
          <w:sz w:val="24"/>
        </w:rPr>
      </w:pPr>
      <w:r w:rsidRPr="00EB1775">
        <w:rPr>
          <w:sz w:val="24"/>
        </w:rPr>
        <w:t>The primary debt management objectives are to manage the liquidity, the financial payment obligations and the ongoing capital funding requirements of the Territory.</w:t>
      </w:r>
    </w:p>
    <w:p w14:paraId="2819C81C" w14:textId="77777777" w:rsidR="00F1314C" w:rsidRPr="00EB1775" w:rsidRDefault="00F1314C" w:rsidP="00ED1DB2">
      <w:pPr>
        <w:spacing w:before="120" w:after="120" w:line="240" w:lineRule="auto"/>
        <w:rPr>
          <w:sz w:val="24"/>
        </w:rPr>
      </w:pPr>
      <w:r w:rsidRPr="00EB1775">
        <w:rPr>
          <w:sz w:val="24"/>
        </w:rPr>
        <w:t xml:space="preserve">Territory borrowings include both short-term and long-term debt securities and </w:t>
      </w:r>
      <w:r>
        <w:rPr>
          <w:sz w:val="24"/>
        </w:rPr>
        <w:t xml:space="preserve">some residual </w:t>
      </w:r>
      <w:r w:rsidRPr="00EB1775">
        <w:rPr>
          <w:sz w:val="24"/>
        </w:rPr>
        <w:t>Commonwealth Government loans, as well as leases, which comprise both operating and finance leases and public private partnership contracts.</w:t>
      </w:r>
    </w:p>
    <w:p w14:paraId="001EA1E2" w14:textId="77777777" w:rsidR="00F1314C" w:rsidRPr="00EB1775" w:rsidRDefault="00F1314C" w:rsidP="00ED1DB2">
      <w:pPr>
        <w:keepNext/>
        <w:keepLines/>
        <w:spacing w:before="360" w:after="200" w:line="240" w:lineRule="auto"/>
        <w:outlineLvl w:val="2"/>
        <w:rPr>
          <w:rFonts w:ascii="Calibri" w:eastAsiaTheme="majorEastAsia" w:hAnsi="Calibri" w:cstheme="majorBidi"/>
          <w:b/>
          <w:sz w:val="28"/>
          <w:szCs w:val="24"/>
        </w:rPr>
      </w:pPr>
      <w:r w:rsidRPr="00EB1775">
        <w:rPr>
          <w:rFonts w:ascii="Calibri" w:eastAsiaTheme="majorEastAsia" w:hAnsi="Calibri" w:cstheme="majorBidi"/>
          <w:b/>
          <w:sz w:val="28"/>
          <w:szCs w:val="24"/>
        </w:rPr>
        <w:t>Credit rating</w:t>
      </w:r>
    </w:p>
    <w:p w14:paraId="3235080F" w14:textId="77777777" w:rsidR="00F1314C" w:rsidRPr="00EB1775" w:rsidRDefault="00F1314C" w:rsidP="00ED1DB2">
      <w:pPr>
        <w:spacing w:before="120" w:after="120" w:line="240" w:lineRule="auto"/>
        <w:rPr>
          <w:sz w:val="24"/>
        </w:rPr>
      </w:pPr>
      <w:r w:rsidRPr="00EB1775">
        <w:rPr>
          <w:sz w:val="24"/>
        </w:rPr>
        <w:t>The Territory holds AAA (negative) long-term and A1+ short-term local currency credit ratings from S&amp;P</w:t>
      </w:r>
      <w:r>
        <w:rPr>
          <w:sz w:val="24"/>
        </w:rPr>
        <w:t xml:space="preserve"> Global Ratings</w:t>
      </w:r>
      <w:r w:rsidRPr="00EB1775">
        <w:rPr>
          <w:sz w:val="24"/>
        </w:rPr>
        <w:t xml:space="preserve">. </w:t>
      </w:r>
    </w:p>
    <w:p w14:paraId="378300B1" w14:textId="77777777" w:rsidR="00F1314C" w:rsidRPr="00EB1775" w:rsidRDefault="00F1314C" w:rsidP="00ED1DB2">
      <w:pPr>
        <w:keepNext/>
        <w:keepLines/>
        <w:spacing w:before="360" w:after="200" w:line="240" w:lineRule="auto"/>
        <w:outlineLvl w:val="2"/>
        <w:rPr>
          <w:rFonts w:ascii="Calibri" w:eastAsiaTheme="majorEastAsia" w:hAnsi="Calibri" w:cstheme="majorBidi"/>
          <w:b/>
          <w:sz w:val="28"/>
          <w:szCs w:val="24"/>
        </w:rPr>
      </w:pPr>
      <w:r w:rsidRPr="00EB1775">
        <w:rPr>
          <w:rFonts w:ascii="Calibri" w:eastAsiaTheme="majorEastAsia" w:hAnsi="Calibri" w:cstheme="majorBidi"/>
          <w:b/>
          <w:sz w:val="28"/>
          <w:szCs w:val="24"/>
        </w:rPr>
        <w:t>Total Territory Borrowings</w:t>
      </w:r>
    </w:p>
    <w:p w14:paraId="37BE54FA" w14:textId="77777777" w:rsidR="00F1314C" w:rsidRPr="00EB1775" w:rsidRDefault="00F1314C" w:rsidP="00ED1DB2">
      <w:pPr>
        <w:pStyle w:val="Bbodytext"/>
      </w:pPr>
      <w:r w:rsidRPr="00EB1775">
        <w:t xml:space="preserve">The Government’s capital funding requirements are mainly achieved through the issuance of debt securities in the Australian </w:t>
      </w:r>
      <w:r>
        <w:t xml:space="preserve">debt </w:t>
      </w:r>
      <w:r w:rsidRPr="00EB1775">
        <w:t>capital markets.</w:t>
      </w:r>
    </w:p>
    <w:p w14:paraId="1BCECA06" w14:textId="77777777" w:rsidR="00F1314C" w:rsidRPr="00EB1775" w:rsidRDefault="00F1314C" w:rsidP="00ED1DB2">
      <w:pPr>
        <w:pStyle w:val="Bbodytext"/>
        <w:keepNext/>
      </w:pPr>
      <w:r w:rsidRPr="00EB1775">
        <w:t xml:space="preserve">The level of outstanding borrowings is influenced by: </w:t>
      </w:r>
    </w:p>
    <w:p w14:paraId="6728FB6E" w14:textId="77777777" w:rsidR="00F1314C" w:rsidRPr="007B5722" w:rsidRDefault="00F1314C" w:rsidP="00BE5484">
      <w:pPr>
        <w:pStyle w:val="BBullet1"/>
        <w:keepNext/>
        <w:keepLines/>
        <w:tabs>
          <w:tab w:val="clear" w:pos="357"/>
          <w:tab w:val="left" w:pos="567"/>
        </w:tabs>
        <w:ind w:left="567" w:hanging="567"/>
      </w:pPr>
      <w:r w:rsidRPr="007B5722">
        <w:t xml:space="preserve">the investment required in infrastructure and assets to generate economic growth and improve Canberra’s liveability; </w:t>
      </w:r>
    </w:p>
    <w:p w14:paraId="2A428E18" w14:textId="77777777" w:rsidR="00F1314C" w:rsidRPr="007B5722" w:rsidRDefault="00F1314C" w:rsidP="00BE5484">
      <w:pPr>
        <w:pStyle w:val="BBullet1"/>
        <w:keepNext/>
        <w:keepLines/>
        <w:tabs>
          <w:tab w:val="clear" w:pos="357"/>
          <w:tab w:val="left" w:pos="567"/>
        </w:tabs>
        <w:ind w:left="567" w:hanging="567"/>
      </w:pPr>
      <w:r w:rsidRPr="007B5722">
        <w:t xml:space="preserve">cash liquidity provisions to meet day-to-day and medium-term financial obligations; and </w:t>
      </w:r>
    </w:p>
    <w:p w14:paraId="5651EE1B" w14:textId="77777777" w:rsidR="00F1314C" w:rsidRPr="007B5722" w:rsidRDefault="00F1314C" w:rsidP="00BE5484">
      <w:pPr>
        <w:pStyle w:val="BBullet1"/>
        <w:keepNext/>
        <w:keepLines/>
        <w:tabs>
          <w:tab w:val="clear" w:pos="357"/>
          <w:tab w:val="left" w:pos="567"/>
        </w:tabs>
        <w:ind w:left="567" w:hanging="567"/>
      </w:pPr>
      <w:r w:rsidRPr="007B5722">
        <w:t>the financial impacts of the COVID-19 pandemic including the Government’s response to protect jobs and support the economy and the community.</w:t>
      </w:r>
    </w:p>
    <w:p w14:paraId="20287546" w14:textId="77777777" w:rsidR="00F1314C" w:rsidRPr="00904C87" w:rsidRDefault="00F1314C" w:rsidP="00ED1DB2">
      <w:pPr>
        <w:pStyle w:val="Bbodytext"/>
        <w:keepNext/>
        <w:keepLines/>
      </w:pPr>
      <w:r>
        <w:t>The estimated increase in total Territory borrowings since the 2019-20 Budget is primarily supporting the Government’s fiscal response to the COVID-19 pandemic as well as the reduction in revenue flowing from the impact of COVID-19 and the associated restrictions on activity.</w:t>
      </w:r>
    </w:p>
    <w:p w14:paraId="4B27D4BF" w14:textId="77777777" w:rsidR="00F1314C" w:rsidRPr="00904C87" w:rsidRDefault="00F1314C" w:rsidP="00ED1DB2">
      <w:pPr>
        <w:pStyle w:val="Bbodytext"/>
      </w:pPr>
      <w:r w:rsidRPr="00904C87">
        <w:t>The strength of the Territory’s balance sheet provides a strong base to provide support and respond to the consequences of the pandemic with the Territory</w:t>
      </w:r>
      <w:r>
        <w:t xml:space="preserve"> maintaining a</w:t>
      </w:r>
      <w:r w:rsidRPr="00904C87">
        <w:t xml:space="preserve"> high level of creditworthiness and very strong capacity to service outstanding debt obligations. </w:t>
      </w:r>
    </w:p>
    <w:p w14:paraId="521986D1" w14:textId="77777777" w:rsidR="00F1314C" w:rsidRPr="00EB1775" w:rsidRDefault="00F1314C" w:rsidP="00ED1DB2">
      <w:pPr>
        <w:pStyle w:val="Bbodytext"/>
      </w:pPr>
      <w:r w:rsidRPr="00904C87">
        <w:t>While borrowings are estimated to increase over the forward years, Australian interest rates</w:t>
      </w:r>
      <w:r w:rsidRPr="00EB1775">
        <w:t xml:space="preserve"> remain at historical lows.</w:t>
      </w:r>
    </w:p>
    <w:p w14:paraId="3855DB30" w14:textId="77777777" w:rsidR="00F1314C" w:rsidRPr="00EB1775" w:rsidRDefault="00F1314C" w:rsidP="00ED1DB2">
      <w:pPr>
        <w:pStyle w:val="Bbodytext"/>
      </w:pPr>
      <w:r>
        <w:t>A summary of the current borrowing estimates is set out below in Tables 3.8.8 and 3.8.9.</w:t>
      </w:r>
    </w:p>
    <w:p w14:paraId="50C6A36B" w14:textId="3382C2D9" w:rsidR="00F1314C" w:rsidRPr="00FF75BA" w:rsidRDefault="00F1314C" w:rsidP="00ED1DB2">
      <w:pPr>
        <w:pStyle w:val="Caption"/>
      </w:pPr>
      <w:r>
        <w:t xml:space="preserve">Table </w:t>
      </w:r>
      <w:fldSimple w:instr=" STYLEREF 2 \s ">
        <w:r w:rsidR="007B546F">
          <w:rPr>
            <w:noProof/>
          </w:rPr>
          <w:t>3.8</w:t>
        </w:r>
      </w:fldSimple>
      <w:r>
        <w:t>.</w:t>
      </w:r>
      <w:fldSimple w:instr=" SEQ Table \* ARABIC \s 2 ">
        <w:r w:rsidR="007B546F">
          <w:rPr>
            <w:noProof/>
          </w:rPr>
          <w:t>8</w:t>
        </w:r>
      </w:fldSimple>
      <w:r w:rsidRPr="00CD0073">
        <w:t>: Total Territory borrowings – Principal outstanding</w:t>
      </w:r>
    </w:p>
    <w:tbl>
      <w:tblPr>
        <w:tblW w:w="902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315"/>
        <w:gridCol w:w="1315"/>
        <w:gridCol w:w="1315"/>
        <w:gridCol w:w="1315"/>
        <w:gridCol w:w="1315"/>
      </w:tblGrid>
      <w:tr w:rsidR="00F1314C" w:rsidRPr="00B024CC" w14:paraId="3616DF25" w14:textId="77777777" w:rsidTr="001856AC">
        <w:trPr>
          <w:trHeight w:val="156"/>
        </w:trPr>
        <w:tc>
          <w:tcPr>
            <w:tcW w:w="2451" w:type="dxa"/>
            <w:tcBorders>
              <w:top w:val="single" w:sz="4" w:space="0" w:color="auto"/>
              <w:bottom w:val="single" w:sz="4" w:space="0" w:color="auto"/>
            </w:tcBorders>
          </w:tcPr>
          <w:p w14:paraId="6F7817AF" w14:textId="77777777" w:rsidR="00F1314C" w:rsidRPr="00D73776" w:rsidRDefault="00F1314C" w:rsidP="00ED1DB2">
            <w:pPr>
              <w:pStyle w:val="Emptycell"/>
            </w:pPr>
          </w:p>
        </w:tc>
        <w:tc>
          <w:tcPr>
            <w:tcW w:w="1315" w:type="dxa"/>
            <w:tcBorders>
              <w:top w:val="single" w:sz="4" w:space="0" w:color="auto"/>
              <w:bottom w:val="single" w:sz="4" w:space="0" w:color="auto"/>
            </w:tcBorders>
          </w:tcPr>
          <w:p w14:paraId="6D319047" w14:textId="77777777" w:rsidR="00F1314C" w:rsidRDefault="00F1314C" w:rsidP="00ED1DB2">
            <w:pPr>
              <w:spacing w:after="0" w:line="240" w:lineRule="auto"/>
              <w:ind w:left="227" w:hanging="227"/>
              <w:jc w:val="right"/>
              <w:rPr>
                <w:rFonts w:ascii="Calibri" w:hAnsi="Calibri"/>
                <w:b/>
                <w:sz w:val="20"/>
              </w:rPr>
            </w:pPr>
            <w:r>
              <w:rPr>
                <w:rFonts w:ascii="Calibri" w:hAnsi="Calibri"/>
                <w:b/>
                <w:sz w:val="20"/>
              </w:rPr>
              <w:t>2019-20 Actual</w:t>
            </w:r>
          </w:p>
          <w:p w14:paraId="2178EFCD"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top w:val="single" w:sz="4" w:space="0" w:color="auto"/>
              <w:bottom w:val="single" w:sz="4" w:space="0" w:color="auto"/>
            </w:tcBorders>
          </w:tcPr>
          <w:p w14:paraId="379456A0" w14:textId="6E1AAE33" w:rsidR="00F1314C" w:rsidRDefault="00F1314C" w:rsidP="00ED1DB2">
            <w:pPr>
              <w:spacing w:after="0" w:line="240" w:lineRule="auto"/>
              <w:ind w:left="227" w:hanging="227"/>
              <w:jc w:val="right"/>
              <w:rPr>
                <w:rFonts w:ascii="Calibri" w:hAnsi="Calibri"/>
                <w:b/>
                <w:sz w:val="20"/>
              </w:rPr>
            </w:pPr>
            <w:r>
              <w:rPr>
                <w:rFonts w:ascii="Calibri" w:hAnsi="Calibri"/>
                <w:b/>
                <w:sz w:val="20"/>
              </w:rPr>
              <w:t xml:space="preserve">2020-21 </w:t>
            </w:r>
            <w:r w:rsidR="001856AC">
              <w:rPr>
                <w:rFonts w:ascii="Calibri" w:hAnsi="Calibri"/>
                <w:b/>
                <w:sz w:val="20"/>
              </w:rPr>
              <w:t>Budget</w:t>
            </w:r>
          </w:p>
          <w:p w14:paraId="50CC1915"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top w:val="single" w:sz="4" w:space="0" w:color="auto"/>
              <w:bottom w:val="single" w:sz="4" w:space="0" w:color="auto"/>
            </w:tcBorders>
            <w:shd w:val="clear" w:color="auto" w:fill="auto"/>
          </w:tcPr>
          <w:p w14:paraId="40EB161E" w14:textId="77777777" w:rsidR="00F1314C" w:rsidRDefault="00F1314C" w:rsidP="00ED1DB2">
            <w:pPr>
              <w:spacing w:after="0" w:line="240" w:lineRule="auto"/>
              <w:ind w:left="227" w:hanging="227"/>
              <w:jc w:val="right"/>
              <w:rPr>
                <w:rFonts w:ascii="Calibri" w:hAnsi="Calibri"/>
                <w:b/>
                <w:sz w:val="20"/>
              </w:rPr>
            </w:pPr>
            <w:r>
              <w:rPr>
                <w:rFonts w:ascii="Calibri" w:hAnsi="Calibri"/>
                <w:b/>
                <w:sz w:val="20"/>
              </w:rPr>
              <w:t>2021-22 Estimate</w:t>
            </w:r>
          </w:p>
          <w:p w14:paraId="15BC4E6C"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top w:val="single" w:sz="4" w:space="0" w:color="auto"/>
              <w:bottom w:val="single" w:sz="4" w:space="0" w:color="auto"/>
            </w:tcBorders>
          </w:tcPr>
          <w:p w14:paraId="741950AF" w14:textId="77777777" w:rsidR="00F1314C" w:rsidRDefault="00F1314C" w:rsidP="00ED1DB2">
            <w:pPr>
              <w:spacing w:after="0" w:line="240" w:lineRule="auto"/>
              <w:ind w:left="227" w:hanging="227"/>
              <w:jc w:val="right"/>
              <w:rPr>
                <w:rFonts w:ascii="Calibri" w:hAnsi="Calibri"/>
                <w:b/>
                <w:sz w:val="20"/>
              </w:rPr>
            </w:pPr>
            <w:r>
              <w:rPr>
                <w:rFonts w:ascii="Calibri" w:hAnsi="Calibri"/>
                <w:b/>
                <w:sz w:val="20"/>
              </w:rPr>
              <w:t>2022-23 Estimate</w:t>
            </w:r>
          </w:p>
          <w:p w14:paraId="0A394669"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top w:val="single" w:sz="4" w:space="0" w:color="auto"/>
              <w:bottom w:val="single" w:sz="4" w:space="0" w:color="auto"/>
            </w:tcBorders>
            <w:shd w:val="clear" w:color="auto" w:fill="auto"/>
          </w:tcPr>
          <w:p w14:paraId="524ECEEF" w14:textId="77777777" w:rsidR="00F1314C" w:rsidRDefault="00F1314C" w:rsidP="00ED1DB2">
            <w:pPr>
              <w:spacing w:after="0" w:line="240" w:lineRule="auto"/>
              <w:ind w:left="227" w:hanging="227"/>
              <w:jc w:val="right"/>
              <w:rPr>
                <w:rFonts w:ascii="Calibri" w:hAnsi="Calibri"/>
                <w:b/>
                <w:sz w:val="20"/>
              </w:rPr>
            </w:pPr>
            <w:r>
              <w:rPr>
                <w:rFonts w:ascii="Calibri" w:hAnsi="Calibri"/>
                <w:b/>
                <w:sz w:val="20"/>
              </w:rPr>
              <w:t>2023-24 Estimate</w:t>
            </w:r>
          </w:p>
          <w:p w14:paraId="346587C8"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r>
      <w:tr w:rsidR="00F1314C" w:rsidRPr="00B024CC" w14:paraId="62036621" w14:textId="77777777" w:rsidTr="001856AC">
        <w:trPr>
          <w:trHeight w:val="270"/>
        </w:trPr>
        <w:tc>
          <w:tcPr>
            <w:tcW w:w="2451" w:type="dxa"/>
            <w:tcBorders>
              <w:top w:val="nil"/>
              <w:bottom w:val="nil"/>
            </w:tcBorders>
          </w:tcPr>
          <w:p w14:paraId="267B5FF7" w14:textId="77777777" w:rsidR="00F1314C" w:rsidRPr="00B024CC" w:rsidRDefault="00F1314C" w:rsidP="00ED1DB2">
            <w:pPr>
              <w:pStyle w:val="Btabletextunbold"/>
            </w:pPr>
            <w:r w:rsidRPr="00B024CC">
              <w:t>Market Borrowings</w:t>
            </w:r>
          </w:p>
        </w:tc>
        <w:tc>
          <w:tcPr>
            <w:tcW w:w="1315" w:type="dxa"/>
            <w:tcBorders>
              <w:top w:val="nil"/>
              <w:bottom w:val="nil"/>
            </w:tcBorders>
          </w:tcPr>
          <w:p w14:paraId="661D522E" w14:textId="77777777" w:rsidR="00F1314C" w:rsidRPr="00B024CC" w:rsidRDefault="00F1314C" w:rsidP="00ED1DB2">
            <w:pPr>
              <w:pStyle w:val="Btablefigureunbold"/>
            </w:pPr>
            <w:r w:rsidRPr="00B024CC">
              <w:t>7,017,042</w:t>
            </w:r>
          </w:p>
        </w:tc>
        <w:tc>
          <w:tcPr>
            <w:tcW w:w="1315" w:type="dxa"/>
            <w:tcBorders>
              <w:top w:val="nil"/>
              <w:bottom w:val="nil"/>
            </w:tcBorders>
          </w:tcPr>
          <w:p w14:paraId="0DE6AB8B" w14:textId="77777777" w:rsidR="00F1314C" w:rsidRPr="00B024CC" w:rsidRDefault="00F1314C" w:rsidP="00ED1DB2">
            <w:pPr>
              <w:pStyle w:val="Btablefigureunbold"/>
            </w:pPr>
            <w:r w:rsidRPr="00B024CC">
              <w:t>8,16</w:t>
            </w:r>
            <w:r>
              <w:t>6</w:t>
            </w:r>
            <w:r w:rsidRPr="00B024CC">
              <w:t>,</w:t>
            </w:r>
            <w:r>
              <w:t>561</w:t>
            </w:r>
          </w:p>
        </w:tc>
        <w:tc>
          <w:tcPr>
            <w:tcW w:w="1315" w:type="dxa"/>
            <w:tcBorders>
              <w:top w:val="nil"/>
              <w:bottom w:val="nil"/>
            </w:tcBorders>
            <w:shd w:val="clear" w:color="auto" w:fill="auto"/>
          </w:tcPr>
          <w:p w14:paraId="654FBE7F" w14:textId="77777777" w:rsidR="00F1314C" w:rsidRPr="00B024CC" w:rsidRDefault="00F1314C" w:rsidP="00ED1DB2">
            <w:pPr>
              <w:pStyle w:val="Btablefigureunbold"/>
            </w:pPr>
            <w:r w:rsidRPr="00B024CC">
              <w:t>10,15</w:t>
            </w:r>
            <w:r>
              <w:t>6</w:t>
            </w:r>
            <w:r w:rsidRPr="00B024CC">
              <w:t>,</w:t>
            </w:r>
            <w:r>
              <w:t>474</w:t>
            </w:r>
          </w:p>
        </w:tc>
        <w:tc>
          <w:tcPr>
            <w:tcW w:w="1315" w:type="dxa"/>
            <w:tcBorders>
              <w:top w:val="nil"/>
              <w:bottom w:val="nil"/>
            </w:tcBorders>
          </w:tcPr>
          <w:p w14:paraId="3F4C0785" w14:textId="77777777" w:rsidR="00F1314C" w:rsidRPr="00B024CC" w:rsidRDefault="00F1314C" w:rsidP="00ED1DB2">
            <w:pPr>
              <w:pStyle w:val="Btablefigureunbold"/>
            </w:pPr>
            <w:r w:rsidRPr="00B024CC">
              <w:t>10,51</w:t>
            </w:r>
            <w:r>
              <w:t>5</w:t>
            </w:r>
            <w:r w:rsidRPr="00B024CC">
              <w:t>,</w:t>
            </w:r>
            <w:r>
              <w:t>253</w:t>
            </w:r>
          </w:p>
        </w:tc>
        <w:tc>
          <w:tcPr>
            <w:tcW w:w="1315" w:type="dxa"/>
            <w:tcBorders>
              <w:top w:val="nil"/>
              <w:bottom w:val="nil"/>
            </w:tcBorders>
            <w:shd w:val="clear" w:color="auto" w:fill="auto"/>
          </w:tcPr>
          <w:p w14:paraId="62C95D0B" w14:textId="77777777" w:rsidR="00F1314C" w:rsidRPr="00B024CC" w:rsidRDefault="00F1314C" w:rsidP="00ED1DB2">
            <w:pPr>
              <w:pStyle w:val="Btablefigureunbold"/>
            </w:pPr>
            <w:r w:rsidRPr="00B024CC">
              <w:t>11,8</w:t>
            </w:r>
            <w:r>
              <w:t>94</w:t>
            </w:r>
            <w:r w:rsidRPr="00B024CC">
              <w:t>,</w:t>
            </w:r>
            <w:r>
              <w:t>654</w:t>
            </w:r>
          </w:p>
        </w:tc>
      </w:tr>
      <w:tr w:rsidR="00F1314C" w:rsidRPr="00DA0BA0" w14:paraId="1A2D21D4" w14:textId="77777777" w:rsidTr="001856AC">
        <w:trPr>
          <w:trHeight w:val="270"/>
        </w:trPr>
        <w:tc>
          <w:tcPr>
            <w:tcW w:w="2451" w:type="dxa"/>
            <w:tcBorders>
              <w:top w:val="nil"/>
              <w:bottom w:val="nil"/>
            </w:tcBorders>
          </w:tcPr>
          <w:p w14:paraId="3771F8D9" w14:textId="77777777" w:rsidR="00F1314C" w:rsidRPr="002037CC" w:rsidRDefault="00F1314C" w:rsidP="00ED1DB2">
            <w:pPr>
              <w:pStyle w:val="Btabletextunbold"/>
            </w:pPr>
            <w:r w:rsidRPr="002037CC">
              <w:rPr>
                <w:rFonts w:eastAsia="Times New Roman" w:cs="Times New Roman"/>
                <w:bCs/>
                <w:szCs w:val="20"/>
                <w:lang w:eastAsia="en-AU"/>
              </w:rPr>
              <w:t>Commonwealth Loans</w:t>
            </w:r>
            <w:r w:rsidRPr="002037CC">
              <w:rPr>
                <w:rFonts w:eastAsia="Times New Roman" w:cs="Times New Roman"/>
                <w:bCs/>
                <w:szCs w:val="20"/>
                <w:vertAlign w:val="superscript"/>
                <w:lang w:val="en-US" w:eastAsia="en-AU"/>
              </w:rPr>
              <w:t>1</w:t>
            </w:r>
          </w:p>
        </w:tc>
        <w:tc>
          <w:tcPr>
            <w:tcW w:w="1315" w:type="dxa"/>
            <w:tcBorders>
              <w:top w:val="nil"/>
              <w:bottom w:val="nil"/>
            </w:tcBorders>
          </w:tcPr>
          <w:p w14:paraId="2A647626" w14:textId="77777777" w:rsidR="00F1314C" w:rsidRPr="002037CC" w:rsidRDefault="00F1314C" w:rsidP="00ED1DB2">
            <w:pPr>
              <w:pStyle w:val="Btablefigureunbold"/>
            </w:pPr>
            <w:r w:rsidRPr="002037CC">
              <w:t>108,326</w:t>
            </w:r>
          </w:p>
        </w:tc>
        <w:tc>
          <w:tcPr>
            <w:tcW w:w="1315" w:type="dxa"/>
            <w:tcBorders>
              <w:top w:val="nil"/>
              <w:bottom w:val="nil"/>
            </w:tcBorders>
          </w:tcPr>
          <w:p w14:paraId="6B15570F" w14:textId="77777777" w:rsidR="00F1314C" w:rsidRPr="002037CC" w:rsidRDefault="00F1314C" w:rsidP="00ED1DB2">
            <w:pPr>
              <w:pStyle w:val="Btablefigureunbold"/>
            </w:pPr>
            <w:r w:rsidRPr="002037CC">
              <w:t>98,327</w:t>
            </w:r>
          </w:p>
        </w:tc>
        <w:tc>
          <w:tcPr>
            <w:tcW w:w="1315" w:type="dxa"/>
            <w:tcBorders>
              <w:top w:val="nil"/>
              <w:bottom w:val="nil"/>
            </w:tcBorders>
            <w:shd w:val="clear" w:color="auto" w:fill="auto"/>
          </w:tcPr>
          <w:p w14:paraId="2CB9D0B0" w14:textId="77777777" w:rsidR="00F1314C" w:rsidRPr="002037CC" w:rsidRDefault="00F1314C" w:rsidP="00ED1DB2">
            <w:pPr>
              <w:pStyle w:val="Btablefigureunbold"/>
            </w:pPr>
            <w:r w:rsidRPr="002037CC">
              <w:t>89,950</w:t>
            </w:r>
          </w:p>
        </w:tc>
        <w:tc>
          <w:tcPr>
            <w:tcW w:w="1315" w:type="dxa"/>
            <w:tcBorders>
              <w:top w:val="nil"/>
              <w:bottom w:val="nil"/>
            </w:tcBorders>
          </w:tcPr>
          <w:p w14:paraId="6F87BBB0" w14:textId="77777777" w:rsidR="00F1314C" w:rsidRPr="002037CC" w:rsidRDefault="00F1314C" w:rsidP="00ED1DB2">
            <w:pPr>
              <w:pStyle w:val="Btablefigureunbold"/>
            </w:pPr>
            <w:r w:rsidRPr="002037CC">
              <w:t>81,586</w:t>
            </w:r>
          </w:p>
        </w:tc>
        <w:tc>
          <w:tcPr>
            <w:tcW w:w="1315" w:type="dxa"/>
            <w:tcBorders>
              <w:top w:val="nil"/>
              <w:bottom w:val="nil"/>
            </w:tcBorders>
            <w:shd w:val="clear" w:color="auto" w:fill="auto"/>
          </w:tcPr>
          <w:p w14:paraId="45384147" w14:textId="77777777" w:rsidR="00F1314C" w:rsidRPr="00B024CC" w:rsidRDefault="00F1314C" w:rsidP="00ED1DB2">
            <w:pPr>
              <w:pStyle w:val="Btablefigureunbold"/>
            </w:pPr>
            <w:r w:rsidRPr="002037CC">
              <w:t>73,231</w:t>
            </w:r>
          </w:p>
        </w:tc>
      </w:tr>
      <w:tr w:rsidR="00F1314C" w:rsidRPr="00080BA6" w14:paraId="53C1F30E" w14:textId="77777777" w:rsidTr="001856AC">
        <w:trPr>
          <w:trHeight w:val="270"/>
        </w:trPr>
        <w:tc>
          <w:tcPr>
            <w:tcW w:w="2451" w:type="dxa"/>
            <w:tcBorders>
              <w:top w:val="nil"/>
              <w:bottom w:val="nil"/>
            </w:tcBorders>
          </w:tcPr>
          <w:p w14:paraId="50777E1C" w14:textId="77777777" w:rsidR="00F1314C" w:rsidRPr="00080BA6" w:rsidRDefault="00F1314C" w:rsidP="00ED1DB2">
            <w:pPr>
              <w:pStyle w:val="Btabletextunbold"/>
            </w:pPr>
            <w:r w:rsidRPr="00080BA6">
              <w:rPr>
                <w:rFonts w:eastAsia="Times New Roman" w:cs="Times New Roman"/>
                <w:bCs/>
                <w:szCs w:val="20"/>
                <w:lang w:val="en-US" w:eastAsia="en-AU"/>
              </w:rPr>
              <w:t>Leases</w:t>
            </w:r>
            <w:r w:rsidRPr="00080BA6">
              <w:rPr>
                <w:rFonts w:eastAsia="Times New Roman" w:cs="Times New Roman"/>
                <w:bCs/>
                <w:szCs w:val="20"/>
                <w:vertAlign w:val="superscript"/>
                <w:lang w:val="en-US" w:eastAsia="en-AU"/>
              </w:rPr>
              <w:t>2</w:t>
            </w:r>
          </w:p>
        </w:tc>
        <w:tc>
          <w:tcPr>
            <w:tcW w:w="1315" w:type="dxa"/>
            <w:tcBorders>
              <w:top w:val="nil"/>
              <w:bottom w:val="nil"/>
            </w:tcBorders>
          </w:tcPr>
          <w:p w14:paraId="132DC593" w14:textId="77777777" w:rsidR="00F1314C" w:rsidRPr="00080BA6" w:rsidRDefault="00F1314C" w:rsidP="00ED1DB2">
            <w:pPr>
              <w:pStyle w:val="Btablefigureunbold"/>
            </w:pPr>
            <w:r w:rsidRPr="00080BA6">
              <w:t>1,060,053</w:t>
            </w:r>
          </w:p>
        </w:tc>
        <w:tc>
          <w:tcPr>
            <w:tcW w:w="1315" w:type="dxa"/>
            <w:tcBorders>
              <w:top w:val="nil"/>
              <w:bottom w:val="nil"/>
            </w:tcBorders>
          </w:tcPr>
          <w:p w14:paraId="5E01643A" w14:textId="77777777" w:rsidR="00F1314C" w:rsidRPr="00080BA6" w:rsidRDefault="00F1314C" w:rsidP="00ED1DB2">
            <w:pPr>
              <w:pStyle w:val="Btablefigureunbold"/>
              <w:rPr>
                <w:bCs/>
              </w:rPr>
            </w:pPr>
            <w:r w:rsidRPr="00080BA6">
              <w:rPr>
                <w:bCs/>
              </w:rPr>
              <w:t>1,318,496</w:t>
            </w:r>
          </w:p>
        </w:tc>
        <w:tc>
          <w:tcPr>
            <w:tcW w:w="1315" w:type="dxa"/>
            <w:tcBorders>
              <w:top w:val="nil"/>
              <w:bottom w:val="nil"/>
            </w:tcBorders>
            <w:shd w:val="clear" w:color="auto" w:fill="auto"/>
          </w:tcPr>
          <w:p w14:paraId="766EFE60" w14:textId="77777777" w:rsidR="00F1314C" w:rsidRPr="00080BA6" w:rsidRDefault="00F1314C" w:rsidP="00ED1DB2">
            <w:pPr>
              <w:pStyle w:val="Btablefigureunbold"/>
              <w:rPr>
                <w:bCs/>
              </w:rPr>
            </w:pPr>
            <w:r w:rsidRPr="00080BA6">
              <w:rPr>
                <w:bCs/>
              </w:rPr>
              <w:t>1,309,371</w:t>
            </w:r>
          </w:p>
        </w:tc>
        <w:tc>
          <w:tcPr>
            <w:tcW w:w="1315" w:type="dxa"/>
            <w:tcBorders>
              <w:top w:val="nil"/>
              <w:bottom w:val="nil"/>
            </w:tcBorders>
          </w:tcPr>
          <w:p w14:paraId="1B21AC01" w14:textId="77777777" w:rsidR="00F1314C" w:rsidRPr="00080BA6" w:rsidRDefault="00F1314C" w:rsidP="00ED1DB2">
            <w:pPr>
              <w:pStyle w:val="Btablefigureunbold"/>
              <w:rPr>
                <w:bCs/>
              </w:rPr>
            </w:pPr>
            <w:r w:rsidRPr="00080BA6">
              <w:rPr>
                <w:bCs/>
              </w:rPr>
              <w:t>1,275,160</w:t>
            </w:r>
          </w:p>
        </w:tc>
        <w:tc>
          <w:tcPr>
            <w:tcW w:w="1315" w:type="dxa"/>
            <w:tcBorders>
              <w:top w:val="nil"/>
              <w:bottom w:val="nil"/>
            </w:tcBorders>
            <w:shd w:val="clear" w:color="auto" w:fill="auto"/>
          </w:tcPr>
          <w:p w14:paraId="75D0510A" w14:textId="77777777" w:rsidR="00F1314C" w:rsidRPr="00080BA6" w:rsidRDefault="00F1314C" w:rsidP="00ED1DB2">
            <w:pPr>
              <w:pStyle w:val="Btablefigureunbold"/>
              <w:rPr>
                <w:bCs/>
              </w:rPr>
            </w:pPr>
            <w:r w:rsidRPr="00080BA6">
              <w:rPr>
                <w:bCs/>
              </w:rPr>
              <w:t>1,230,453</w:t>
            </w:r>
          </w:p>
        </w:tc>
      </w:tr>
      <w:tr w:rsidR="00F1314C" w:rsidRPr="00DA0BA0" w14:paraId="0E2D35E4" w14:textId="77777777" w:rsidTr="001856AC">
        <w:trPr>
          <w:trHeight w:val="270"/>
        </w:trPr>
        <w:tc>
          <w:tcPr>
            <w:tcW w:w="2451" w:type="dxa"/>
            <w:tcBorders>
              <w:top w:val="single" w:sz="4" w:space="0" w:color="auto"/>
              <w:bottom w:val="single" w:sz="4" w:space="0" w:color="auto"/>
            </w:tcBorders>
          </w:tcPr>
          <w:p w14:paraId="529634D4" w14:textId="77777777" w:rsidR="00F1314C" w:rsidRPr="00080BA6" w:rsidRDefault="00F1314C" w:rsidP="00ED1DB2">
            <w:pPr>
              <w:spacing w:after="0" w:line="240" w:lineRule="auto"/>
              <w:ind w:left="227" w:hanging="227"/>
              <w:rPr>
                <w:rFonts w:ascii="Calibri" w:hAnsi="Calibri"/>
                <w:b/>
                <w:bCs/>
                <w:sz w:val="20"/>
              </w:rPr>
            </w:pPr>
            <w:r w:rsidRPr="00080BA6">
              <w:rPr>
                <w:rFonts w:ascii="Calibri" w:hAnsi="Calibri"/>
                <w:b/>
                <w:bCs/>
                <w:sz w:val="20"/>
              </w:rPr>
              <w:t>Total</w:t>
            </w:r>
          </w:p>
        </w:tc>
        <w:tc>
          <w:tcPr>
            <w:tcW w:w="1315" w:type="dxa"/>
            <w:tcBorders>
              <w:top w:val="single" w:sz="4" w:space="0" w:color="auto"/>
              <w:bottom w:val="single" w:sz="4" w:space="0" w:color="auto"/>
            </w:tcBorders>
          </w:tcPr>
          <w:p w14:paraId="67759390" w14:textId="77777777" w:rsidR="00F1314C" w:rsidRPr="00080BA6" w:rsidRDefault="00F1314C" w:rsidP="00ED1DB2">
            <w:pPr>
              <w:pStyle w:val="BTablefigureBold"/>
            </w:pPr>
            <w:r w:rsidRPr="00080BA6">
              <w:t>8,185,421</w:t>
            </w:r>
          </w:p>
        </w:tc>
        <w:tc>
          <w:tcPr>
            <w:tcW w:w="1315" w:type="dxa"/>
            <w:tcBorders>
              <w:top w:val="single" w:sz="4" w:space="0" w:color="auto"/>
              <w:bottom w:val="single" w:sz="4" w:space="0" w:color="auto"/>
            </w:tcBorders>
          </w:tcPr>
          <w:p w14:paraId="24AAE065" w14:textId="77777777" w:rsidR="00F1314C" w:rsidRPr="00080BA6" w:rsidRDefault="00F1314C" w:rsidP="00ED1DB2">
            <w:pPr>
              <w:pStyle w:val="BTablefigureBold"/>
            </w:pPr>
            <w:r w:rsidRPr="00080BA6">
              <w:t>9,583,384</w:t>
            </w:r>
          </w:p>
        </w:tc>
        <w:tc>
          <w:tcPr>
            <w:tcW w:w="1315" w:type="dxa"/>
            <w:tcBorders>
              <w:top w:val="single" w:sz="4" w:space="0" w:color="auto"/>
              <w:bottom w:val="single" w:sz="4" w:space="0" w:color="auto"/>
            </w:tcBorders>
            <w:shd w:val="clear" w:color="auto" w:fill="auto"/>
          </w:tcPr>
          <w:p w14:paraId="4A6F3771" w14:textId="77777777" w:rsidR="00F1314C" w:rsidRPr="00080BA6" w:rsidRDefault="00F1314C" w:rsidP="00ED1DB2">
            <w:pPr>
              <w:pStyle w:val="BTablefigureBold"/>
            </w:pPr>
            <w:r w:rsidRPr="00080BA6">
              <w:t>11,555,795</w:t>
            </w:r>
          </w:p>
        </w:tc>
        <w:tc>
          <w:tcPr>
            <w:tcW w:w="1315" w:type="dxa"/>
            <w:tcBorders>
              <w:top w:val="single" w:sz="4" w:space="0" w:color="auto"/>
              <w:bottom w:val="single" w:sz="4" w:space="0" w:color="auto"/>
            </w:tcBorders>
          </w:tcPr>
          <w:p w14:paraId="27AEBF19" w14:textId="77777777" w:rsidR="00F1314C" w:rsidRPr="00080BA6" w:rsidRDefault="00F1314C" w:rsidP="00ED1DB2">
            <w:pPr>
              <w:pStyle w:val="BTablefigureBold"/>
            </w:pPr>
            <w:r w:rsidRPr="00080BA6">
              <w:t>11,871,999</w:t>
            </w:r>
          </w:p>
        </w:tc>
        <w:tc>
          <w:tcPr>
            <w:tcW w:w="1315" w:type="dxa"/>
            <w:tcBorders>
              <w:top w:val="single" w:sz="4" w:space="0" w:color="auto"/>
              <w:bottom w:val="single" w:sz="4" w:space="0" w:color="auto"/>
            </w:tcBorders>
            <w:shd w:val="clear" w:color="auto" w:fill="auto"/>
          </w:tcPr>
          <w:p w14:paraId="75E5DBC6" w14:textId="77777777" w:rsidR="00F1314C" w:rsidRPr="00080BA6" w:rsidRDefault="00F1314C" w:rsidP="00ED1DB2">
            <w:pPr>
              <w:pStyle w:val="BTablefigureBold"/>
            </w:pPr>
            <w:r w:rsidRPr="00080BA6">
              <w:t>13,198,338</w:t>
            </w:r>
          </w:p>
        </w:tc>
      </w:tr>
    </w:tbl>
    <w:p w14:paraId="77792226" w14:textId="77777777" w:rsidR="00F1314C" w:rsidRPr="00CD0073" w:rsidRDefault="00F1314C" w:rsidP="00ED1DB2">
      <w:pPr>
        <w:spacing w:before="120" w:after="0" w:line="240" w:lineRule="auto"/>
        <w:ind w:left="357" w:hanging="357"/>
        <w:rPr>
          <w:rFonts w:ascii="Calibri" w:eastAsia="Times New Roman" w:hAnsi="Calibri" w:cs="Times New Roman"/>
          <w:sz w:val="18"/>
          <w:szCs w:val="16"/>
        </w:rPr>
      </w:pPr>
      <w:r w:rsidRPr="00CD0073">
        <w:rPr>
          <w:rFonts w:ascii="Calibri" w:eastAsia="Times New Roman" w:hAnsi="Calibri" w:cs="Times New Roman"/>
          <w:b/>
          <w:sz w:val="18"/>
          <w:szCs w:val="16"/>
          <w:lang w:val="x-none"/>
        </w:rPr>
        <w:t>No</w:t>
      </w:r>
      <w:r w:rsidRPr="00CD0073">
        <w:rPr>
          <w:rFonts w:ascii="Calibri" w:eastAsia="Times New Roman" w:hAnsi="Calibri" w:cs="Times New Roman"/>
          <w:b/>
          <w:sz w:val="18"/>
          <w:szCs w:val="16"/>
        </w:rPr>
        <w:t>te</w:t>
      </w:r>
      <w:r>
        <w:rPr>
          <w:rFonts w:ascii="Calibri" w:eastAsia="Times New Roman" w:hAnsi="Calibri" w:cs="Times New Roman"/>
          <w:b/>
          <w:sz w:val="18"/>
          <w:szCs w:val="16"/>
        </w:rPr>
        <w:t>s</w:t>
      </w:r>
      <w:r w:rsidRPr="00CD0073">
        <w:rPr>
          <w:rFonts w:ascii="Calibri" w:eastAsia="Times New Roman" w:hAnsi="Calibri" w:cs="Times New Roman"/>
          <w:b/>
          <w:sz w:val="18"/>
          <w:szCs w:val="16"/>
        </w:rPr>
        <w:t>:</w:t>
      </w:r>
    </w:p>
    <w:p w14:paraId="7D200017" w14:textId="0EE470B1" w:rsidR="00F1314C" w:rsidRPr="00ED1DB2" w:rsidRDefault="00F1314C" w:rsidP="00186D03">
      <w:pPr>
        <w:pStyle w:val="BNotelist"/>
        <w:numPr>
          <w:ilvl w:val="0"/>
          <w:numId w:val="59"/>
        </w:numPr>
      </w:pPr>
      <w:r w:rsidRPr="000C01B1">
        <w:rPr>
          <w:rFonts w:eastAsia="Times New Roman" w:cs="Times New Roman"/>
          <w:szCs w:val="24"/>
          <w:lang w:val="x-none"/>
        </w:rPr>
        <w:t xml:space="preserve">The outstanding principal balance of the Commonwealth </w:t>
      </w:r>
      <w:r w:rsidRPr="000C01B1">
        <w:rPr>
          <w:rFonts w:eastAsia="Times New Roman" w:cs="Times New Roman"/>
          <w:szCs w:val="24"/>
        </w:rPr>
        <w:t xml:space="preserve">Historic Land and Buildings </w:t>
      </w:r>
      <w:r w:rsidRPr="000C01B1">
        <w:rPr>
          <w:rFonts w:eastAsia="Times New Roman" w:cs="Times New Roman"/>
          <w:szCs w:val="24"/>
          <w:lang w:val="x-none"/>
        </w:rPr>
        <w:t>Loan ($</w:t>
      </w:r>
      <w:r w:rsidRPr="000C01B1">
        <w:rPr>
          <w:rFonts w:eastAsia="Times New Roman" w:cs="Times New Roman"/>
          <w:szCs w:val="24"/>
        </w:rPr>
        <w:t>1.662</w:t>
      </w:r>
      <w:r w:rsidRPr="000C01B1">
        <w:rPr>
          <w:rFonts w:eastAsia="Times New Roman" w:cs="Times New Roman"/>
          <w:szCs w:val="24"/>
          <w:lang w:val="x-none"/>
        </w:rPr>
        <w:t xml:space="preserve"> million) was repaid in</w:t>
      </w:r>
      <w:r w:rsidRPr="000C01B1">
        <w:rPr>
          <w:rFonts w:eastAsia="Times New Roman" w:cs="Times New Roman"/>
          <w:szCs w:val="24"/>
        </w:rPr>
        <w:t xml:space="preserve"> </w:t>
      </w:r>
      <w:r w:rsidRPr="000C01B1">
        <w:rPr>
          <w:rFonts w:eastAsia="Times New Roman" w:cs="Times New Roman"/>
          <w:szCs w:val="24"/>
          <w:lang w:val="x-none"/>
        </w:rPr>
        <w:t xml:space="preserve">full on </w:t>
      </w:r>
      <w:r w:rsidRPr="000C01B1">
        <w:rPr>
          <w:rFonts w:eastAsia="Times New Roman" w:cs="Times New Roman"/>
          <w:szCs w:val="24"/>
        </w:rPr>
        <w:t>9 December 2020. The remaining balances are Commonwealth Housing loans.</w:t>
      </w:r>
    </w:p>
    <w:p w14:paraId="4FB06EF6" w14:textId="77777777" w:rsidR="00F1314C" w:rsidRDefault="00F1314C" w:rsidP="00186D03">
      <w:pPr>
        <w:keepNext/>
        <w:numPr>
          <w:ilvl w:val="0"/>
          <w:numId w:val="44"/>
        </w:numPr>
        <w:spacing w:after="0" w:line="240" w:lineRule="auto"/>
        <w:rPr>
          <w:rFonts w:ascii="Calibri" w:hAnsi="Calibri"/>
          <w:sz w:val="18"/>
        </w:rPr>
      </w:pPr>
      <w:r w:rsidRPr="00CD0073">
        <w:rPr>
          <w:rFonts w:ascii="Calibri" w:hAnsi="Calibri"/>
          <w:sz w:val="18"/>
        </w:rPr>
        <w:t>Leases comprise operating and finance leases and public private partnership contracts.</w:t>
      </w:r>
    </w:p>
    <w:p w14:paraId="3E9DAFE7" w14:textId="0DC41819" w:rsidR="00F1314C" w:rsidRPr="00FF75BA" w:rsidRDefault="00F1314C" w:rsidP="00ED1DB2">
      <w:pPr>
        <w:pStyle w:val="Caption"/>
      </w:pPr>
      <w:r>
        <w:t xml:space="preserve">Table </w:t>
      </w:r>
      <w:fldSimple w:instr=" STYLEREF 2 \s ">
        <w:r w:rsidR="007B546F">
          <w:rPr>
            <w:noProof/>
          </w:rPr>
          <w:t>3.8</w:t>
        </w:r>
      </w:fldSimple>
      <w:r>
        <w:t>.</w:t>
      </w:r>
      <w:fldSimple w:instr=" SEQ Table \* ARABIC \s 2 ">
        <w:r w:rsidR="007B546F">
          <w:rPr>
            <w:noProof/>
          </w:rPr>
          <w:t>9</w:t>
        </w:r>
      </w:fldSimple>
      <w:r w:rsidRPr="00CD0073">
        <w:t>: Total Territory borrowings – Interest expense</w:t>
      </w:r>
    </w:p>
    <w:tbl>
      <w:tblPr>
        <w:tblW w:w="902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315"/>
        <w:gridCol w:w="1315"/>
        <w:gridCol w:w="1315"/>
        <w:gridCol w:w="1315"/>
        <w:gridCol w:w="1316"/>
      </w:tblGrid>
      <w:tr w:rsidR="00F1314C" w:rsidRPr="00B024CC" w14:paraId="0A913122" w14:textId="77777777" w:rsidTr="001856AC">
        <w:trPr>
          <w:trHeight w:val="156"/>
        </w:trPr>
        <w:tc>
          <w:tcPr>
            <w:tcW w:w="2451" w:type="dxa"/>
            <w:tcBorders>
              <w:top w:val="single" w:sz="4" w:space="0" w:color="auto"/>
              <w:bottom w:val="single" w:sz="4" w:space="0" w:color="auto"/>
            </w:tcBorders>
          </w:tcPr>
          <w:p w14:paraId="42721745" w14:textId="77777777" w:rsidR="00F1314C" w:rsidRPr="00D73776" w:rsidRDefault="00F1314C" w:rsidP="00ED1DB2">
            <w:pPr>
              <w:pStyle w:val="Emptycell"/>
            </w:pPr>
          </w:p>
        </w:tc>
        <w:tc>
          <w:tcPr>
            <w:tcW w:w="1315" w:type="dxa"/>
            <w:tcBorders>
              <w:top w:val="single" w:sz="4" w:space="0" w:color="auto"/>
              <w:bottom w:val="single" w:sz="4" w:space="0" w:color="auto"/>
            </w:tcBorders>
          </w:tcPr>
          <w:p w14:paraId="2DF3908D" w14:textId="77777777" w:rsidR="00F1314C" w:rsidRDefault="00F1314C" w:rsidP="00ED1DB2">
            <w:pPr>
              <w:spacing w:after="0" w:line="240" w:lineRule="auto"/>
              <w:ind w:left="227" w:hanging="227"/>
              <w:jc w:val="right"/>
              <w:rPr>
                <w:rFonts w:ascii="Calibri" w:hAnsi="Calibri"/>
                <w:b/>
                <w:sz w:val="20"/>
              </w:rPr>
            </w:pPr>
            <w:r>
              <w:rPr>
                <w:rFonts w:ascii="Calibri" w:hAnsi="Calibri"/>
                <w:b/>
                <w:sz w:val="20"/>
              </w:rPr>
              <w:t>2019-20 Actual</w:t>
            </w:r>
          </w:p>
          <w:p w14:paraId="73FD4CEF"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top w:val="single" w:sz="4" w:space="0" w:color="auto"/>
              <w:bottom w:val="single" w:sz="4" w:space="0" w:color="auto"/>
            </w:tcBorders>
          </w:tcPr>
          <w:p w14:paraId="577D5340" w14:textId="08226ABA" w:rsidR="00F1314C" w:rsidRDefault="00F1314C" w:rsidP="00ED1DB2">
            <w:pPr>
              <w:spacing w:after="0" w:line="240" w:lineRule="auto"/>
              <w:ind w:left="227" w:hanging="227"/>
              <w:jc w:val="right"/>
              <w:rPr>
                <w:rFonts w:ascii="Calibri" w:hAnsi="Calibri"/>
                <w:b/>
                <w:sz w:val="20"/>
              </w:rPr>
            </w:pPr>
            <w:r>
              <w:rPr>
                <w:rFonts w:ascii="Calibri" w:hAnsi="Calibri"/>
                <w:b/>
                <w:sz w:val="20"/>
              </w:rPr>
              <w:t xml:space="preserve">2020-21 </w:t>
            </w:r>
            <w:r w:rsidR="001856AC">
              <w:rPr>
                <w:rFonts w:ascii="Calibri" w:hAnsi="Calibri"/>
                <w:b/>
                <w:sz w:val="20"/>
              </w:rPr>
              <w:t>Budget</w:t>
            </w:r>
          </w:p>
          <w:p w14:paraId="7DEFA3C6"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top w:val="single" w:sz="4" w:space="0" w:color="auto"/>
              <w:bottom w:val="single" w:sz="4" w:space="0" w:color="auto"/>
            </w:tcBorders>
            <w:shd w:val="clear" w:color="auto" w:fill="auto"/>
          </w:tcPr>
          <w:p w14:paraId="6D6AE7DA" w14:textId="77777777" w:rsidR="00F1314C" w:rsidRDefault="00F1314C" w:rsidP="00ED1DB2">
            <w:pPr>
              <w:spacing w:after="0" w:line="240" w:lineRule="auto"/>
              <w:ind w:left="227" w:hanging="227"/>
              <w:jc w:val="right"/>
              <w:rPr>
                <w:rFonts w:ascii="Calibri" w:hAnsi="Calibri"/>
                <w:b/>
                <w:sz w:val="20"/>
              </w:rPr>
            </w:pPr>
            <w:r>
              <w:rPr>
                <w:rFonts w:ascii="Calibri" w:hAnsi="Calibri"/>
                <w:b/>
                <w:sz w:val="20"/>
              </w:rPr>
              <w:t>2021-22 Estimate</w:t>
            </w:r>
          </w:p>
          <w:p w14:paraId="394D7907"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top w:val="single" w:sz="4" w:space="0" w:color="auto"/>
              <w:bottom w:val="single" w:sz="4" w:space="0" w:color="auto"/>
            </w:tcBorders>
          </w:tcPr>
          <w:p w14:paraId="6C28CB7F" w14:textId="77777777" w:rsidR="00F1314C" w:rsidRDefault="00F1314C" w:rsidP="00ED1DB2">
            <w:pPr>
              <w:spacing w:after="0" w:line="240" w:lineRule="auto"/>
              <w:ind w:left="227" w:hanging="227"/>
              <w:jc w:val="right"/>
              <w:rPr>
                <w:rFonts w:ascii="Calibri" w:hAnsi="Calibri"/>
                <w:b/>
                <w:sz w:val="20"/>
              </w:rPr>
            </w:pPr>
            <w:r>
              <w:rPr>
                <w:rFonts w:ascii="Calibri" w:hAnsi="Calibri"/>
                <w:b/>
                <w:sz w:val="20"/>
              </w:rPr>
              <w:t>2022-23 Estimate</w:t>
            </w:r>
          </w:p>
          <w:p w14:paraId="7413ABB0"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6" w:type="dxa"/>
            <w:tcBorders>
              <w:top w:val="single" w:sz="4" w:space="0" w:color="auto"/>
              <w:bottom w:val="single" w:sz="4" w:space="0" w:color="auto"/>
            </w:tcBorders>
            <w:shd w:val="clear" w:color="auto" w:fill="auto"/>
          </w:tcPr>
          <w:p w14:paraId="31AE7626" w14:textId="77777777" w:rsidR="00F1314C" w:rsidRDefault="00F1314C" w:rsidP="00ED1DB2">
            <w:pPr>
              <w:spacing w:after="0" w:line="240" w:lineRule="auto"/>
              <w:ind w:left="227" w:hanging="227"/>
              <w:jc w:val="right"/>
              <w:rPr>
                <w:rFonts w:ascii="Calibri" w:hAnsi="Calibri"/>
                <w:b/>
                <w:sz w:val="20"/>
              </w:rPr>
            </w:pPr>
            <w:r>
              <w:rPr>
                <w:rFonts w:ascii="Calibri" w:hAnsi="Calibri"/>
                <w:b/>
                <w:sz w:val="20"/>
              </w:rPr>
              <w:t>2023-24 Estimate</w:t>
            </w:r>
          </w:p>
          <w:p w14:paraId="0CF76959" w14:textId="77777777" w:rsidR="00F1314C" w:rsidRPr="00B024CC" w:rsidRDefault="00F1314C" w:rsidP="00ED1DB2">
            <w:pPr>
              <w:spacing w:after="0" w:line="240" w:lineRule="auto"/>
              <w:ind w:left="227" w:hanging="227"/>
              <w:jc w:val="right"/>
              <w:rPr>
                <w:rFonts w:ascii="Calibri" w:hAnsi="Calibri"/>
                <w:b/>
                <w:sz w:val="20"/>
              </w:rPr>
            </w:pPr>
            <w:r>
              <w:rPr>
                <w:rFonts w:ascii="Calibri" w:hAnsi="Calibri"/>
                <w:b/>
                <w:sz w:val="20"/>
              </w:rPr>
              <w:t>$’000</w:t>
            </w:r>
          </w:p>
        </w:tc>
      </w:tr>
      <w:tr w:rsidR="00F1314C" w:rsidRPr="00B024CC" w14:paraId="2AB0D601" w14:textId="77777777" w:rsidTr="001856AC">
        <w:trPr>
          <w:trHeight w:val="270"/>
        </w:trPr>
        <w:tc>
          <w:tcPr>
            <w:tcW w:w="2451" w:type="dxa"/>
            <w:tcBorders>
              <w:top w:val="nil"/>
              <w:bottom w:val="nil"/>
            </w:tcBorders>
          </w:tcPr>
          <w:p w14:paraId="7F16A8DC" w14:textId="77777777" w:rsidR="00F1314C" w:rsidRPr="00B024CC" w:rsidRDefault="00F1314C" w:rsidP="00ED1DB2">
            <w:pPr>
              <w:pStyle w:val="Btabletextunbold"/>
            </w:pPr>
            <w:r w:rsidRPr="00B024CC">
              <w:t>Market Borrowings</w:t>
            </w:r>
          </w:p>
        </w:tc>
        <w:tc>
          <w:tcPr>
            <w:tcW w:w="1315" w:type="dxa"/>
            <w:tcBorders>
              <w:top w:val="nil"/>
              <w:bottom w:val="nil"/>
            </w:tcBorders>
          </w:tcPr>
          <w:p w14:paraId="2358F304" w14:textId="77777777" w:rsidR="00F1314C" w:rsidRPr="00B024CC" w:rsidRDefault="00F1314C" w:rsidP="00ED1DB2">
            <w:pPr>
              <w:pStyle w:val="Btablefigureunbold"/>
            </w:pPr>
            <w:r w:rsidRPr="00B024CC">
              <w:t>177,</w:t>
            </w:r>
            <w:r>
              <w:t>278</w:t>
            </w:r>
          </w:p>
        </w:tc>
        <w:tc>
          <w:tcPr>
            <w:tcW w:w="1315" w:type="dxa"/>
            <w:tcBorders>
              <w:top w:val="nil"/>
              <w:bottom w:val="nil"/>
            </w:tcBorders>
          </w:tcPr>
          <w:p w14:paraId="266F93EE" w14:textId="77777777" w:rsidR="00F1314C" w:rsidRPr="00B024CC" w:rsidRDefault="00F1314C" w:rsidP="00ED1DB2">
            <w:pPr>
              <w:pStyle w:val="Btablefigureunbold"/>
            </w:pPr>
            <w:r w:rsidRPr="00B024CC">
              <w:t>1</w:t>
            </w:r>
            <w:r>
              <w:t>70</w:t>
            </w:r>
            <w:r w:rsidRPr="00B024CC">
              <w:t>,</w:t>
            </w:r>
            <w:r>
              <w:t>062</w:t>
            </w:r>
          </w:p>
        </w:tc>
        <w:tc>
          <w:tcPr>
            <w:tcW w:w="1315" w:type="dxa"/>
            <w:tcBorders>
              <w:top w:val="nil"/>
              <w:bottom w:val="nil"/>
            </w:tcBorders>
            <w:shd w:val="clear" w:color="auto" w:fill="auto"/>
          </w:tcPr>
          <w:p w14:paraId="218AE323" w14:textId="77777777" w:rsidR="00F1314C" w:rsidRPr="00B024CC" w:rsidRDefault="00F1314C" w:rsidP="00ED1DB2">
            <w:pPr>
              <w:pStyle w:val="Btablefigureunbold"/>
            </w:pPr>
            <w:r w:rsidRPr="00B024CC">
              <w:t>22</w:t>
            </w:r>
            <w:r>
              <w:t>8</w:t>
            </w:r>
            <w:r w:rsidRPr="00B024CC">
              <w:t>,</w:t>
            </w:r>
            <w:r>
              <w:t>690</w:t>
            </w:r>
          </w:p>
        </w:tc>
        <w:tc>
          <w:tcPr>
            <w:tcW w:w="1315" w:type="dxa"/>
            <w:tcBorders>
              <w:top w:val="nil"/>
              <w:bottom w:val="nil"/>
            </w:tcBorders>
          </w:tcPr>
          <w:p w14:paraId="683868BD" w14:textId="77777777" w:rsidR="00F1314C" w:rsidRPr="00B024CC" w:rsidRDefault="00F1314C" w:rsidP="00ED1DB2">
            <w:pPr>
              <w:pStyle w:val="Btablefigureunbold"/>
            </w:pPr>
            <w:r w:rsidRPr="00B024CC">
              <w:t>2</w:t>
            </w:r>
            <w:r>
              <w:t>35</w:t>
            </w:r>
            <w:r w:rsidRPr="00B024CC">
              <w:t>,</w:t>
            </w:r>
            <w:r>
              <w:t>906</w:t>
            </w:r>
          </w:p>
        </w:tc>
        <w:tc>
          <w:tcPr>
            <w:tcW w:w="1316" w:type="dxa"/>
            <w:tcBorders>
              <w:top w:val="nil"/>
              <w:bottom w:val="nil"/>
            </w:tcBorders>
            <w:shd w:val="clear" w:color="auto" w:fill="auto"/>
          </w:tcPr>
          <w:p w14:paraId="57170F3F" w14:textId="77777777" w:rsidR="00F1314C" w:rsidRPr="00B024CC" w:rsidRDefault="00F1314C" w:rsidP="00ED1DB2">
            <w:pPr>
              <w:pStyle w:val="Btablefigureunbold"/>
            </w:pPr>
            <w:r w:rsidRPr="00B024CC">
              <w:t>2</w:t>
            </w:r>
            <w:r>
              <w:t>53</w:t>
            </w:r>
            <w:r w:rsidRPr="00B024CC">
              <w:t>,</w:t>
            </w:r>
            <w:r>
              <w:t>113</w:t>
            </w:r>
          </w:p>
        </w:tc>
      </w:tr>
      <w:tr w:rsidR="00F1314C" w:rsidRPr="00DA0BA0" w14:paraId="0BD8BE92" w14:textId="77777777" w:rsidTr="001856AC">
        <w:trPr>
          <w:trHeight w:val="270"/>
        </w:trPr>
        <w:tc>
          <w:tcPr>
            <w:tcW w:w="2451" w:type="dxa"/>
            <w:tcBorders>
              <w:top w:val="nil"/>
              <w:bottom w:val="nil"/>
            </w:tcBorders>
          </w:tcPr>
          <w:p w14:paraId="5D0EB057" w14:textId="77777777" w:rsidR="00F1314C" w:rsidRPr="00B024CC" w:rsidRDefault="00F1314C" w:rsidP="00ED1DB2">
            <w:pPr>
              <w:pStyle w:val="Btabletextunbold"/>
            </w:pPr>
            <w:r w:rsidRPr="00B024CC">
              <w:rPr>
                <w:rFonts w:eastAsia="Times New Roman" w:cs="Times New Roman"/>
                <w:bCs/>
                <w:szCs w:val="20"/>
                <w:lang w:eastAsia="en-AU"/>
              </w:rPr>
              <w:t>Commonwealth Loans</w:t>
            </w:r>
          </w:p>
        </w:tc>
        <w:tc>
          <w:tcPr>
            <w:tcW w:w="1315" w:type="dxa"/>
            <w:tcBorders>
              <w:top w:val="nil"/>
              <w:bottom w:val="nil"/>
            </w:tcBorders>
          </w:tcPr>
          <w:p w14:paraId="178FDA7E" w14:textId="77777777" w:rsidR="00F1314C" w:rsidRPr="00B024CC" w:rsidRDefault="00F1314C" w:rsidP="00ED1DB2">
            <w:pPr>
              <w:pStyle w:val="Btablefigureunbold"/>
            </w:pPr>
            <w:r w:rsidRPr="00B024CC">
              <w:t>13,</w:t>
            </w:r>
            <w:r>
              <w:t>640</w:t>
            </w:r>
          </w:p>
        </w:tc>
        <w:tc>
          <w:tcPr>
            <w:tcW w:w="1315" w:type="dxa"/>
            <w:tcBorders>
              <w:top w:val="nil"/>
              <w:bottom w:val="nil"/>
            </w:tcBorders>
          </w:tcPr>
          <w:p w14:paraId="04BDC1EF" w14:textId="77777777" w:rsidR="00F1314C" w:rsidRPr="00B024CC" w:rsidRDefault="00F1314C" w:rsidP="00ED1DB2">
            <w:pPr>
              <w:pStyle w:val="Btablefigureunbold"/>
            </w:pPr>
            <w:r>
              <w:t>4</w:t>
            </w:r>
            <w:r w:rsidRPr="00B024CC">
              <w:t>,</w:t>
            </w:r>
            <w:r>
              <w:t>833</w:t>
            </w:r>
          </w:p>
        </w:tc>
        <w:tc>
          <w:tcPr>
            <w:tcW w:w="1315" w:type="dxa"/>
            <w:tcBorders>
              <w:top w:val="nil"/>
              <w:bottom w:val="nil"/>
            </w:tcBorders>
            <w:shd w:val="clear" w:color="auto" w:fill="auto"/>
          </w:tcPr>
          <w:p w14:paraId="7EC59D1A" w14:textId="77777777" w:rsidR="00F1314C" w:rsidRPr="00B024CC" w:rsidRDefault="00F1314C" w:rsidP="00ED1DB2">
            <w:pPr>
              <w:pStyle w:val="Btablefigureunbold"/>
            </w:pPr>
            <w:r w:rsidRPr="00B024CC">
              <w:t>4,</w:t>
            </w:r>
            <w:r>
              <w:t>425</w:t>
            </w:r>
          </w:p>
        </w:tc>
        <w:tc>
          <w:tcPr>
            <w:tcW w:w="1315" w:type="dxa"/>
            <w:tcBorders>
              <w:top w:val="nil"/>
              <w:bottom w:val="nil"/>
            </w:tcBorders>
          </w:tcPr>
          <w:p w14:paraId="7E28DFE2" w14:textId="77777777" w:rsidR="00F1314C" w:rsidRPr="00B024CC" w:rsidRDefault="00F1314C" w:rsidP="00ED1DB2">
            <w:pPr>
              <w:pStyle w:val="Btablefigureunbold"/>
            </w:pPr>
            <w:r w:rsidRPr="00B024CC">
              <w:t>4,</w:t>
            </w:r>
            <w:r>
              <w:t>048</w:t>
            </w:r>
          </w:p>
        </w:tc>
        <w:tc>
          <w:tcPr>
            <w:tcW w:w="1316" w:type="dxa"/>
            <w:tcBorders>
              <w:top w:val="nil"/>
              <w:bottom w:val="nil"/>
            </w:tcBorders>
            <w:shd w:val="clear" w:color="auto" w:fill="auto"/>
          </w:tcPr>
          <w:p w14:paraId="0121E19C" w14:textId="77777777" w:rsidR="00F1314C" w:rsidRPr="00B024CC" w:rsidRDefault="00F1314C" w:rsidP="00ED1DB2">
            <w:pPr>
              <w:pStyle w:val="Btablefigureunbold"/>
            </w:pPr>
            <w:r w:rsidRPr="00B024CC">
              <w:t>3,</w:t>
            </w:r>
            <w:r>
              <w:t>671</w:t>
            </w:r>
          </w:p>
        </w:tc>
      </w:tr>
      <w:tr w:rsidR="00F1314C" w:rsidRPr="00F90B0C" w14:paraId="3BCF47B8" w14:textId="77777777" w:rsidTr="001856AC">
        <w:trPr>
          <w:trHeight w:val="270"/>
        </w:trPr>
        <w:tc>
          <w:tcPr>
            <w:tcW w:w="2451" w:type="dxa"/>
            <w:tcBorders>
              <w:top w:val="nil"/>
              <w:bottom w:val="nil"/>
            </w:tcBorders>
          </w:tcPr>
          <w:p w14:paraId="1513908E" w14:textId="77777777" w:rsidR="00F1314C" w:rsidRPr="00F90B0C" w:rsidRDefault="00F1314C" w:rsidP="00ED1DB2">
            <w:pPr>
              <w:pStyle w:val="Btabletextunbold"/>
            </w:pPr>
            <w:r w:rsidRPr="00F90B0C">
              <w:rPr>
                <w:rFonts w:eastAsia="Times New Roman" w:cs="Times New Roman"/>
                <w:bCs/>
                <w:szCs w:val="20"/>
                <w:lang w:val="en-US" w:eastAsia="en-AU"/>
              </w:rPr>
              <w:t>Leases</w:t>
            </w:r>
          </w:p>
        </w:tc>
        <w:tc>
          <w:tcPr>
            <w:tcW w:w="1315" w:type="dxa"/>
            <w:tcBorders>
              <w:top w:val="nil"/>
              <w:bottom w:val="nil"/>
            </w:tcBorders>
          </w:tcPr>
          <w:p w14:paraId="2A9D4854" w14:textId="77777777" w:rsidR="00F1314C" w:rsidRPr="00F90B0C" w:rsidRDefault="00F1314C" w:rsidP="00ED1DB2">
            <w:pPr>
              <w:pStyle w:val="Btablefigureunbold"/>
            </w:pPr>
            <w:r w:rsidRPr="00F90B0C">
              <w:t>37,174</w:t>
            </w:r>
          </w:p>
        </w:tc>
        <w:tc>
          <w:tcPr>
            <w:tcW w:w="1315" w:type="dxa"/>
            <w:tcBorders>
              <w:top w:val="nil"/>
              <w:bottom w:val="nil"/>
            </w:tcBorders>
          </w:tcPr>
          <w:p w14:paraId="6EEC8B34" w14:textId="77777777" w:rsidR="00F1314C" w:rsidRPr="00F90B0C" w:rsidRDefault="00F1314C" w:rsidP="00ED1DB2">
            <w:pPr>
              <w:pStyle w:val="Btablefigureunbold"/>
              <w:rPr>
                <w:bCs/>
              </w:rPr>
            </w:pPr>
            <w:r w:rsidRPr="00F90B0C">
              <w:rPr>
                <w:bCs/>
              </w:rPr>
              <w:t>44,954</w:t>
            </w:r>
          </w:p>
        </w:tc>
        <w:tc>
          <w:tcPr>
            <w:tcW w:w="1315" w:type="dxa"/>
            <w:tcBorders>
              <w:top w:val="nil"/>
              <w:bottom w:val="nil"/>
            </w:tcBorders>
            <w:shd w:val="clear" w:color="auto" w:fill="auto"/>
          </w:tcPr>
          <w:p w14:paraId="03A5336E" w14:textId="77777777" w:rsidR="00F1314C" w:rsidRPr="00F90B0C" w:rsidRDefault="00F1314C" w:rsidP="00ED1DB2">
            <w:pPr>
              <w:pStyle w:val="Btablefigureunbold"/>
              <w:rPr>
                <w:bCs/>
              </w:rPr>
            </w:pPr>
            <w:r w:rsidRPr="00F90B0C">
              <w:rPr>
                <w:bCs/>
              </w:rPr>
              <w:t>46,157</w:t>
            </w:r>
          </w:p>
        </w:tc>
        <w:tc>
          <w:tcPr>
            <w:tcW w:w="1315" w:type="dxa"/>
            <w:tcBorders>
              <w:top w:val="nil"/>
              <w:bottom w:val="nil"/>
            </w:tcBorders>
          </w:tcPr>
          <w:p w14:paraId="73B2C39F" w14:textId="77777777" w:rsidR="00F1314C" w:rsidRPr="00F90B0C" w:rsidRDefault="00F1314C" w:rsidP="00ED1DB2">
            <w:pPr>
              <w:pStyle w:val="Btablefigureunbold"/>
              <w:rPr>
                <w:bCs/>
              </w:rPr>
            </w:pPr>
            <w:r w:rsidRPr="00F90B0C">
              <w:rPr>
                <w:bCs/>
              </w:rPr>
              <w:t>44,248</w:t>
            </w:r>
          </w:p>
        </w:tc>
        <w:tc>
          <w:tcPr>
            <w:tcW w:w="1316" w:type="dxa"/>
            <w:tcBorders>
              <w:top w:val="nil"/>
              <w:bottom w:val="nil"/>
            </w:tcBorders>
            <w:shd w:val="clear" w:color="auto" w:fill="auto"/>
          </w:tcPr>
          <w:p w14:paraId="2C07A199" w14:textId="77777777" w:rsidR="00F1314C" w:rsidRPr="00F90B0C" w:rsidRDefault="00F1314C" w:rsidP="00ED1DB2">
            <w:pPr>
              <w:pStyle w:val="Btablefigureunbold"/>
              <w:rPr>
                <w:bCs/>
              </w:rPr>
            </w:pPr>
            <w:r w:rsidRPr="00F90B0C">
              <w:rPr>
                <w:bCs/>
              </w:rPr>
              <w:t>42,263</w:t>
            </w:r>
          </w:p>
        </w:tc>
      </w:tr>
      <w:tr w:rsidR="00F1314C" w:rsidRPr="00DA0BA0" w14:paraId="0F0640C7" w14:textId="77777777" w:rsidTr="001856AC">
        <w:trPr>
          <w:trHeight w:val="270"/>
        </w:trPr>
        <w:tc>
          <w:tcPr>
            <w:tcW w:w="2451" w:type="dxa"/>
            <w:tcBorders>
              <w:top w:val="single" w:sz="4" w:space="0" w:color="auto"/>
              <w:bottom w:val="single" w:sz="4" w:space="0" w:color="auto"/>
            </w:tcBorders>
          </w:tcPr>
          <w:p w14:paraId="19FF2F38" w14:textId="77777777" w:rsidR="00F1314C" w:rsidRPr="00F90B0C" w:rsidRDefault="00F1314C" w:rsidP="00ED1DB2">
            <w:pPr>
              <w:spacing w:after="0" w:line="240" w:lineRule="auto"/>
              <w:ind w:left="227" w:hanging="227"/>
              <w:rPr>
                <w:rFonts w:ascii="Calibri" w:hAnsi="Calibri"/>
                <w:b/>
                <w:bCs/>
                <w:sz w:val="20"/>
              </w:rPr>
            </w:pPr>
            <w:r w:rsidRPr="00F90B0C">
              <w:rPr>
                <w:rFonts w:ascii="Calibri" w:hAnsi="Calibri"/>
                <w:b/>
                <w:bCs/>
                <w:sz w:val="20"/>
              </w:rPr>
              <w:t>Total</w:t>
            </w:r>
          </w:p>
        </w:tc>
        <w:tc>
          <w:tcPr>
            <w:tcW w:w="1315" w:type="dxa"/>
            <w:tcBorders>
              <w:top w:val="single" w:sz="4" w:space="0" w:color="auto"/>
              <w:bottom w:val="single" w:sz="4" w:space="0" w:color="auto"/>
            </w:tcBorders>
          </w:tcPr>
          <w:p w14:paraId="6DC334DB" w14:textId="77777777" w:rsidR="00F1314C" w:rsidRPr="00F90B0C" w:rsidRDefault="00F1314C" w:rsidP="00ED1DB2">
            <w:pPr>
              <w:pStyle w:val="BTablefigureBold"/>
            </w:pPr>
            <w:r w:rsidRPr="00F90B0C">
              <w:t>228,093</w:t>
            </w:r>
          </w:p>
        </w:tc>
        <w:tc>
          <w:tcPr>
            <w:tcW w:w="1315" w:type="dxa"/>
            <w:tcBorders>
              <w:top w:val="single" w:sz="4" w:space="0" w:color="auto"/>
              <w:bottom w:val="single" w:sz="4" w:space="0" w:color="auto"/>
            </w:tcBorders>
          </w:tcPr>
          <w:p w14:paraId="74CFBAA1" w14:textId="77777777" w:rsidR="00F1314C" w:rsidRPr="00F90B0C" w:rsidRDefault="00F1314C" w:rsidP="00ED1DB2">
            <w:pPr>
              <w:pStyle w:val="BTablefigureBold"/>
            </w:pPr>
            <w:r w:rsidRPr="00F90B0C">
              <w:t>219,849</w:t>
            </w:r>
          </w:p>
        </w:tc>
        <w:tc>
          <w:tcPr>
            <w:tcW w:w="1315" w:type="dxa"/>
            <w:tcBorders>
              <w:top w:val="single" w:sz="4" w:space="0" w:color="auto"/>
              <w:bottom w:val="single" w:sz="4" w:space="0" w:color="auto"/>
            </w:tcBorders>
            <w:shd w:val="clear" w:color="auto" w:fill="auto"/>
          </w:tcPr>
          <w:p w14:paraId="6037A31B" w14:textId="77777777" w:rsidR="00F1314C" w:rsidRPr="00F90B0C" w:rsidRDefault="00F1314C" w:rsidP="00ED1DB2">
            <w:pPr>
              <w:pStyle w:val="BTablefigureBold"/>
            </w:pPr>
            <w:r w:rsidRPr="00F90B0C">
              <w:t>279,272</w:t>
            </w:r>
          </w:p>
        </w:tc>
        <w:tc>
          <w:tcPr>
            <w:tcW w:w="1315" w:type="dxa"/>
            <w:tcBorders>
              <w:top w:val="single" w:sz="4" w:space="0" w:color="auto"/>
              <w:bottom w:val="single" w:sz="4" w:space="0" w:color="auto"/>
            </w:tcBorders>
          </w:tcPr>
          <w:p w14:paraId="51791CF2" w14:textId="77777777" w:rsidR="00F1314C" w:rsidRPr="00F90B0C" w:rsidRDefault="00F1314C" w:rsidP="00ED1DB2">
            <w:pPr>
              <w:pStyle w:val="BTablefigureBold"/>
            </w:pPr>
            <w:r w:rsidRPr="00F90B0C">
              <w:t>284,202</w:t>
            </w:r>
          </w:p>
        </w:tc>
        <w:tc>
          <w:tcPr>
            <w:tcW w:w="1316" w:type="dxa"/>
            <w:tcBorders>
              <w:top w:val="single" w:sz="4" w:space="0" w:color="auto"/>
              <w:bottom w:val="single" w:sz="4" w:space="0" w:color="auto"/>
            </w:tcBorders>
            <w:shd w:val="clear" w:color="auto" w:fill="auto"/>
          </w:tcPr>
          <w:p w14:paraId="2E585D76" w14:textId="77777777" w:rsidR="00F1314C" w:rsidRPr="00F90B0C" w:rsidRDefault="00F1314C" w:rsidP="00ED1DB2">
            <w:pPr>
              <w:pStyle w:val="BTablefigureBold"/>
            </w:pPr>
            <w:r w:rsidRPr="00F90B0C">
              <w:t>299,047</w:t>
            </w:r>
          </w:p>
        </w:tc>
      </w:tr>
    </w:tbl>
    <w:p w14:paraId="7DEFBBA6" w14:textId="76029BC4" w:rsidR="00F1314C" w:rsidRDefault="00F1314C" w:rsidP="00ED1DB2">
      <w:pPr>
        <w:pStyle w:val="BNoteBold"/>
      </w:pPr>
      <w:r>
        <w:t>Note:</w:t>
      </w:r>
      <w:r w:rsidRPr="00ED1DB2">
        <w:rPr>
          <w:rStyle w:val="BSnotetextChar"/>
          <w:rFonts w:eastAsiaTheme="minorHAnsi"/>
          <w:bCs/>
        </w:rPr>
        <w:t xml:space="preserve"> </w:t>
      </w:r>
      <w:r w:rsidR="000C01B1">
        <w:rPr>
          <w:rStyle w:val="BSnotetextChar"/>
          <w:rFonts w:eastAsiaTheme="minorHAnsi"/>
          <w:b w:val="0"/>
          <w:lang w:val="en-AU"/>
        </w:rPr>
        <w:t>Numbers</w:t>
      </w:r>
      <w:r w:rsidRPr="000C01B1">
        <w:rPr>
          <w:rStyle w:val="BSnotetextChar"/>
          <w:rFonts w:eastAsiaTheme="minorHAnsi"/>
          <w:b w:val="0"/>
        </w:rPr>
        <w:t xml:space="preserve"> may not add due to rounding.</w:t>
      </w:r>
    </w:p>
    <w:p w14:paraId="70FED9B2" w14:textId="77777777" w:rsidR="00F1314C" w:rsidRDefault="00F1314C" w:rsidP="00ED1DB2">
      <w:pPr>
        <w:pStyle w:val="Bbodytext"/>
        <w:rPr>
          <w:b/>
          <w:bCs/>
          <w:i/>
          <w:iCs/>
        </w:rPr>
      </w:pPr>
      <w:r w:rsidRPr="00CD0073">
        <w:rPr>
          <w:b/>
          <w:bCs/>
          <w:i/>
          <w:iCs/>
        </w:rPr>
        <w:t>Total outstanding market borrowings and loans</w:t>
      </w:r>
    </w:p>
    <w:p w14:paraId="7BF26E62" w14:textId="77777777" w:rsidR="00F1314C" w:rsidRDefault="00F1314C" w:rsidP="00ED1DB2">
      <w:pPr>
        <w:spacing w:before="120" w:after="120" w:line="240" w:lineRule="auto"/>
        <w:rPr>
          <w:sz w:val="24"/>
        </w:rPr>
      </w:pPr>
      <w:r w:rsidRPr="00CD0073">
        <w:rPr>
          <w:sz w:val="24"/>
        </w:rPr>
        <w:t>Figure 3.</w:t>
      </w:r>
      <w:r>
        <w:rPr>
          <w:sz w:val="24"/>
        </w:rPr>
        <w:t>8.3</w:t>
      </w:r>
      <w:r w:rsidRPr="00CD0073">
        <w:rPr>
          <w:sz w:val="24"/>
        </w:rPr>
        <w:t xml:space="preserve"> shows the total estimated outstanding principal value of market borrowings </w:t>
      </w:r>
      <w:r w:rsidRPr="00B024CC">
        <w:rPr>
          <w:sz w:val="24"/>
        </w:rPr>
        <w:t>and loans by funding type and year of maturity as at 31 December 2020.</w:t>
      </w:r>
    </w:p>
    <w:p w14:paraId="1E819506" w14:textId="4ACF5400" w:rsidR="00F1314C" w:rsidRDefault="00F1314C" w:rsidP="00ED1DB2">
      <w:pPr>
        <w:pStyle w:val="Caption"/>
        <w:rPr>
          <w:bCs/>
        </w:rPr>
      </w:pPr>
      <w:r>
        <w:t xml:space="preserve">Figure </w:t>
      </w:r>
      <w:fldSimple w:instr=" STYLEREF 2 \s ">
        <w:r w:rsidR="007B546F">
          <w:rPr>
            <w:noProof/>
          </w:rPr>
          <w:t>3.8</w:t>
        </w:r>
      </w:fldSimple>
      <w:r>
        <w:t>.</w:t>
      </w:r>
      <w:fldSimple w:instr=" SEQ Figure \* ARABIC \s 2 ">
        <w:r w:rsidR="007B546F">
          <w:rPr>
            <w:noProof/>
          </w:rPr>
          <w:t>3</w:t>
        </w:r>
      </w:fldSimple>
      <w:r w:rsidRPr="69002C77">
        <w:rPr>
          <w:bCs/>
        </w:rPr>
        <w:t>: Total external Territory market borrowings and loans – principal value</w:t>
      </w:r>
    </w:p>
    <w:p w14:paraId="6C3EBE8D" w14:textId="77777777" w:rsidR="00F1314C" w:rsidRPr="00841994" w:rsidRDefault="00F1314C" w:rsidP="00ED1DB2">
      <w:pPr>
        <w:pStyle w:val="Caption"/>
        <w:rPr>
          <w:rFonts w:ascii="Calibri" w:eastAsia="Times New Roman" w:hAnsi="Calibri" w:cs="Times New Roman"/>
          <w:sz w:val="8"/>
          <w:szCs w:val="8"/>
          <w:lang w:val="x-none"/>
        </w:rPr>
      </w:pPr>
      <w:r>
        <w:rPr>
          <w:noProof/>
        </w:rPr>
        <w:drawing>
          <wp:inline distT="0" distB="0" distL="0" distR="0" wp14:anchorId="5E2C8CC5" wp14:editId="26AA4AF2">
            <wp:extent cx="5738802" cy="2435938"/>
            <wp:effectExtent l="0" t="0" r="0" b="2540"/>
            <wp:docPr id="30" name="Picture 30" descr="This chart illustrates the components of the Territory's market borrowings by loan and fund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chart illustrates the components of the Territory's market borrowings by loan and funding type."/>
                    <pic:cNvPicPr/>
                  </pic:nvPicPr>
                  <pic:blipFill>
                    <a:blip r:embed="rId115">
                      <a:extLst>
                        <a:ext uri="{28A0092B-C50C-407E-A947-70E740481C1C}">
                          <a14:useLocalDpi xmlns:a14="http://schemas.microsoft.com/office/drawing/2010/main" val="0"/>
                        </a:ext>
                      </a:extLst>
                    </a:blip>
                    <a:stretch>
                      <a:fillRect/>
                    </a:stretch>
                  </pic:blipFill>
                  <pic:spPr>
                    <a:xfrm>
                      <a:off x="0" y="0"/>
                      <a:ext cx="5768547" cy="2448564"/>
                    </a:xfrm>
                    <a:prstGeom prst="rect">
                      <a:avLst/>
                    </a:prstGeom>
                  </pic:spPr>
                </pic:pic>
              </a:graphicData>
            </a:graphic>
          </wp:inline>
        </w:drawing>
      </w:r>
      <w:r w:rsidRPr="69002C77">
        <w:rPr>
          <w:rFonts w:ascii="Calibri" w:eastAsia="Times New Roman" w:hAnsi="Calibri" w:cs="Times New Roman"/>
          <w:bCs/>
          <w:sz w:val="18"/>
        </w:rPr>
        <w:t xml:space="preserve">Note: </w:t>
      </w:r>
      <w:r w:rsidRPr="00D73776">
        <w:rPr>
          <w:rFonts w:ascii="Calibri" w:eastAsia="Times New Roman" w:hAnsi="Calibri" w:cs="Times New Roman"/>
          <w:b w:val="0"/>
          <w:bCs/>
          <w:sz w:val="18"/>
        </w:rPr>
        <w:t>Figure excludes leases</w:t>
      </w:r>
    </w:p>
    <w:p w14:paraId="1488A53F" w14:textId="77777777" w:rsidR="00F1314C" w:rsidRPr="00CD0073" w:rsidRDefault="00F1314C" w:rsidP="00ED1DB2">
      <w:pPr>
        <w:keepNext/>
        <w:keepLines/>
        <w:spacing w:after="0" w:line="240" w:lineRule="auto"/>
        <w:rPr>
          <w:rFonts w:ascii="Calibri" w:eastAsia="Times New Roman" w:hAnsi="Calibri" w:cs="Times New Roman"/>
          <w:sz w:val="24"/>
          <w:szCs w:val="24"/>
          <w:lang w:val="x-none"/>
        </w:rPr>
      </w:pPr>
      <w:r w:rsidRPr="00CB3202">
        <w:rPr>
          <w:rFonts w:ascii="Calibri" w:eastAsia="Times New Roman" w:hAnsi="Calibri" w:cs="Times New Roman"/>
          <w:sz w:val="24"/>
          <w:szCs w:val="24"/>
          <w:lang w:val="x-none"/>
        </w:rPr>
        <w:t xml:space="preserve">Table </w:t>
      </w:r>
      <w:r>
        <w:rPr>
          <w:rFonts w:ascii="Calibri" w:eastAsia="Times New Roman" w:hAnsi="Calibri" w:cs="Times New Roman"/>
          <w:sz w:val="24"/>
          <w:szCs w:val="24"/>
        </w:rPr>
        <w:t>3.8.10</w:t>
      </w:r>
      <w:r w:rsidRPr="00CB3202">
        <w:rPr>
          <w:rFonts w:ascii="Calibri" w:eastAsia="Times New Roman" w:hAnsi="Calibri" w:cs="Times New Roman"/>
          <w:sz w:val="24"/>
          <w:szCs w:val="24"/>
          <w:lang w:val="x-none"/>
        </w:rPr>
        <w:t xml:space="preserve"> provides details of the Territory’s estimated outstanding issued nominal fixed rate bonds as at 3</w:t>
      </w:r>
      <w:r w:rsidRPr="00CB3202">
        <w:rPr>
          <w:rFonts w:ascii="Calibri" w:eastAsia="Times New Roman" w:hAnsi="Calibri" w:cs="Times New Roman"/>
          <w:sz w:val="24"/>
          <w:szCs w:val="24"/>
        </w:rPr>
        <w:t>1</w:t>
      </w:r>
      <w:r w:rsidRPr="00CB3202">
        <w:rPr>
          <w:rFonts w:ascii="Calibri" w:eastAsia="Times New Roman" w:hAnsi="Calibri" w:cs="Times New Roman"/>
          <w:sz w:val="24"/>
          <w:szCs w:val="24"/>
          <w:lang w:val="x-none"/>
        </w:rPr>
        <w:t xml:space="preserve"> </w:t>
      </w:r>
      <w:r w:rsidRPr="00CB3202">
        <w:rPr>
          <w:rFonts w:ascii="Calibri" w:eastAsia="Times New Roman" w:hAnsi="Calibri" w:cs="Times New Roman"/>
          <w:sz w:val="24"/>
          <w:szCs w:val="24"/>
        </w:rPr>
        <w:t>December</w:t>
      </w:r>
      <w:r w:rsidRPr="00CB3202">
        <w:rPr>
          <w:rFonts w:ascii="Calibri" w:eastAsia="Times New Roman" w:hAnsi="Calibri" w:cs="Times New Roman"/>
          <w:sz w:val="24"/>
          <w:szCs w:val="24"/>
          <w:lang w:val="x-none"/>
        </w:rPr>
        <w:t xml:space="preserve"> 2020.</w:t>
      </w:r>
    </w:p>
    <w:p w14:paraId="59382B2A" w14:textId="36BF6DE8" w:rsidR="00F1314C" w:rsidRPr="00FF75BA" w:rsidRDefault="00F1314C" w:rsidP="00ED1DB2">
      <w:pPr>
        <w:pStyle w:val="Caption"/>
      </w:pPr>
      <w:r>
        <w:t xml:space="preserve">Table </w:t>
      </w:r>
      <w:fldSimple w:instr=" STYLEREF 2 \s ">
        <w:r w:rsidR="007B546F">
          <w:rPr>
            <w:noProof/>
          </w:rPr>
          <w:t>3.8</w:t>
        </w:r>
      </w:fldSimple>
      <w:r>
        <w:t>.</w:t>
      </w:r>
      <w:fldSimple w:instr=" SEQ Table \* ARABIC \s 2 ">
        <w:r w:rsidR="007B546F">
          <w:rPr>
            <w:noProof/>
          </w:rPr>
          <w:t>10</w:t>
        </w:r>
      </w:fldSimple>
      <w:r w:rsidRPr="00CB3202">
        <w:t>: Nominal fixed rate bonds on issue</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557"/>
        <w:gridCol w:w="1559"/>
        <w:gridCol w:w="1559"/>
        <w:gridCol w:w="1557"/>
        <w:gridCol w:w="1557"/>
      </w:tblGrid>
      <w:tr w:rsidR="00F1314C" w:rsidRPr="00CB3202" w14:paraId="73C8696D" w14:textId="77777777" w:rsidTr="00ED1DB2">
        <w:trPr>
          <w:tblHeader/>
        </w:trPr>
        <w:tc>
          <w:tcPr>
            <w:tcW w:w="663" w:type="pct"/>
            <w:tcBorders>
              <w:left w:val="nil"/>
              <w:bottom w:val="nil"/>
              <w:right w:val="nil"/>
            </w:tcBorders>
            <w:shd w:val="clear" w:color="auto" w:fill="auto"/>
          </w:tcPr>
          <w:p w14:paraId="5ADCDCD2" w14:textId="77777777" w:rsidR="00F1314C" w:rsidRPr="00CB3202" w:rsidRDefault="00F1314C" w:rsidP="00ED1DB2">
            <w:pPr>
              <w:spacing w:after="0" w:line="240" w:lineRule="auto"/>
              <w:ind w:left="227" w:hanging="227"/>
              <w:jc w:val="right"/>
              <w:rPr>
                <w:rFonts w:ascii="Calibri" w:eastAsia="Times New Roman" w:hAnsi="Calibri" w:cs="Times New Roman"/>
                <w:b/>
                <w:sz w:val="20"/>
                <w:szCs w:val="20"/>
                <w:lang w:eastAsia="en-AU"/>
              </w:rPr>
            </w:pPr>
            <w:r w:rsidRPr="00CB3202">
              <w:rPr>
                <w:rFonts w:ascii="Calibri" w:eastAsia="Times New Roman" w:hAnsi="Calibri" w:cs="Times New Roman"/>
                <w:b/>
                <w:sz w:val="20"/>
                <w:szCs w:val="20"/>
                <w:lang w:eastAsia="en-AU"/>
              </w:rPr>
              <w:t>Coupon</w:t>
            </w:r>
          </w:p>
        </w:tc>
        <w:tc>
          <w:tcPr>
            <w:tcW w:w="867" w:type="pct"/>
            <w:tcBorders>
              <w:left w:val="nil"/>
              <w:bottom w:val="nil"/>
              <w:right w:val="nil"/>
            </w:tcBorders>
            <w:shd w:val="clear" w:color="auto" w:fill="auto"/>
          </w:tcPr>
          <w:p w14:paraId="66105A13" w14:textId="77777777" w:rsidR="00F1314C" w:rsidRPr="00CB3202" w:rsidRDefault="00F1314C" w:rsidP="00ED1DB2">
            <w:pPr>
              <w:spacing w:after="0" w:line="240" w:lineRule="auto"/>
              <w:ind w:left="227" w:hanging="227"/>
              <w:jc w:val="right"/>
              <w:rPr>
                <w:rFonts w:ascii="Calibri" w:eastAsia="Times New Roman" w:hAnsi="Calibri" w:cs="Times New Roman"/>
                <w:b/>
                <w:sz w:val="20"/>
                <w:szCs w:val="20"/>
                <w:lang w:eastAsia="en-AU"/>
              </w:rPr>
            </w:pPr>
            <w:r w:rsidRPr="00CB3202">
              <w:rPr>
                <w:rFonts w:ascii="Calibri" w:eastAsia="Times New Roman" w:hAnsi="Calibri" w:cs="Times New Roman"/>
                <w:b/>
                <w:sz w:val="20"/>
                <w:szCs w:val="20"/>
                <w:lang w:eastAsia="en-AU"/>
              </w:rPr>
              <w:t>Maturity</w:t>
            </w:r>
          </w:p>
        </w:tc>
        <w:tc>
          <w:tcPr>
            <w:tcW w:w="868" w:type="pct"/>
            <w:tcBorders>
              <w:left w:val="nil"/>
              <w:bottom w:val="nil"/>
              <w:right w:val="nil"/>
            </w:tcBorders>
            <w:shd w:val="clear" w:color="auto" w:fill="auto"/>
          </w:tcPr>
          <w:p w14:paraId="1C5C796D" w14:textId="77777777" w:rsidR="00F1314C" w:rsidRPr="00CB3202" w:rsidRDefault="00F1314C" w:rsidP="00ED1DB2">
            <w:pPr>
              <w:spacing w:after="0" w:line="240" w:lineRule="auto"/>
              <w:ind w:left="227" w:hanging="227"/>
              <w:jc w:val="right"/>
              <w:rPr>
                <w:rFonts w:ascii="Calibri" w:eastAsia="Times New Roman" w:hAnsi="Calibri" w:cs="Times New Roman"/>
                <w:b/>
                <w:sz w:val="20"/>
                <w:szCs w:val="20"/>
                <w:lang w:eastAsia="en-AU"/>
              </w:rPr>
            </w:pPr>
            <w:r w:rsidRPr="00CB3202">
              <w:rPr>
                <w:rFonts w:ascii="Calibri" w:eastAsia="Times New Roman" w:hAnsi="Calibri" w:cs="Times New Roman"/>
                <w:b/>
                <w:sz w:val="20"/>
                <w:szCs w:val="20"/>
                <w:lang w:eastAsia="en-AU"/>
              </w:rPr>
              <w:t>Face value</w:t>
            </w:r>
          </w:p>
          <w:p w14:paraId="22AAFB01" w14:textId="77777777" w:rsidR="00F1314C" w:rsidRPr="00CB3202" w:rsidRDefault="00F1314C" w:rsidP="00ED1DB2">
            <w:pPr>
              <w:spacing w:after="0" w:line="240" w:lineRule="auto"/>
              <w:ind w:left="227" w:hanging="227"/>
              <w:jc w:val="right"/>
              <w:rPr>
                <w:rFonts w:ascii="Calibri" w:eastAsia="Times New Roman" w:hAnsi="Calibri" w:cs="Times New Roman"/>
                <w:b/>
                <w:sz w:val="20"/>
                <w:szCs w:val="20"/>
                <w:lang w:eastAsia="en-AU"/>
              </w:rPr>
            </w:pPr>
            <w:r w:rsidRPr="00CB3202">
              <w:rPr>
                <w:rFonts w:ascii="Calibri" w:eastAsia="Times New Roman" w:hAnsi="Calibri" w:cs="Times New Roman"/>
                <w:b/>
                <w:sz w:val="20"/>
                <w:szCs w:val="20"/>
                <w:lang w:eastAsia="en-AU"/>
              </w:rPr>
              <w:t>$m</w:t>
            </w:r>
          </w:p>
        </w:tc>
        <w:tc>
          <w:tcPr>
            <w:tcW w:w="868" w:type="pct"/>
            <w:tcBorders>
              <w:left w:val="nil"/>
              <w:bottom w:val="nil"/>
              <w:right w:val="nil"/>
            </w:tcBorders>
            <w:shd w:val="clear" w:color="auto" w:fill="auto"/>
          </w:tcPr>
          <w:p w14:paraId="146C15E1" w14:textId="77777777" w:rsidR="00F1314C" w:rsidRPr="00CB3202" w:rsidRDefault="00F1314C" w:rsidP="00ED1DB2">
            <w:pPr>
              <w:spacing w:after="0" w:line="240" w:lineRule="auto"/>
              <w:ind w:left="227" w:hanging="227"/>
              <w:jc w:val="right"/>
              <w:rPr>
                <w:rFonts w:ascii="Calibri" w:eastAsia="Times New Roman" w:hAnsi="Calibri" w:cs="Times New Roman"/>
                <w:b/>
                <w:sz w:val="20"/>
                <w:szCs w:val="20"/>
                <w:lang w:eastAsia="en-AU"/>
              </w:rPr>
            </w:pPr>
            <w:r w:rsidRPr="00CB3202">
              <w:rPr>
                <w:rFonts w:ascii="Calibri" w:eastAsia="Times New Roman" w:hAnsi="Calibri" w:cs="Times New Roman"/>
                <w:b/>
                <w:sz w:val="20"/>
                <w:szCs w:val="20"/>
                <w:lang w:eastAsia="en-AU"/>
              </w:rPr>
              <w:t>Principal</w:t>
            </w:r>
          </w:p>
          <w:p w14:paraId="11901B47" w14:textId="77777777" w:rsidR="00F1314C" w:rsidRPr="00CB3202" w:rsidRDefault="00F1314C" w:rsidP="00ED1DB2">
            <w:pPr>
              <w:spacing w:after="0" w:line="240" w:lineRule="auto"/>
              <w:ind w:left="227" w:hanging="227"/>
              <w:jc w:val="right"/>
              <w:rPr>
                <w:rFonts w:ascii="Calibri" w:eastAsia="Times New Roman" w:hAnsi="Calibri" w:cs="Times New Roman"/>
                <w:b/>
                <w:sz w:val="20"/>
                <w:szCs w:val="20"/>
                <w:vertAlign w:val="superscript"/>
                <w:lang w:eastAsia="en-AU"/>
              </w:rPr>
            </w:pPr>
            <w:r w:rsidRPr="00CB3202">
              <w:rPr>
                <w:rFonts w:ascii="Calibri" w:eastAsia="Times New Roman" w:hAnsi="Calibri" w:cs="Times New Roman"/>
                <w:b/>
                <w:sz w:val="20"/>
                <w:szCs w:val="20"/>
                <w:lang w:eastAsia="en-AU"/>
              </w:rPr>
              <w:t>outstanding</w:t>
            </w:r>
            <w:r w:rsidRPr="00CB3202">
              <w:rPr>
                <w:rFonts w:ascii="Calibri" w:eastAsia="Times New Roman" w:hAnsi="Calibri" w:cs="Times New Roman"/>
                <w:b/>
                <w:sz w:val="20"/>
                <w:szCs w:val="20"/>
                <w:vertAlign w:val="superscript"/>
                <w:lang w:eastAsia="en-AU"/>
              </w:rPr>
              <w:t>1</w:t>
            </w:r>
          </w:p>
          <w:p w14:paraId="607331A8" w14:textId="77777777" w:rsidR="00F1314C" w:rsidRPr="00CB3202" w:rsidRDefault="00F1314C" w:rsidP="00ED1DB2">
            <w:pPr>
              <w:spacing w:after="0" w:line="240" w:lineRule="auto"/>
              <w:ind w:left="227" w:hanging="227"/>
              <w:jc w:val="right"/>
              <w:rPr>
                <w:rFonts w:ascii="Calibri" w:eastAsia="Times New Roman" w:hAnsi="Calibri" w:cs="Times New Roman"/>
                <w:b/>
                <w:sz w:val="20"/>
                <w:szCs w:val="20"/>
                <w:lang w:eastAsia="en-AU"/>
              </w:rPr>
            </w:pPr>
            <w:r w:rsidRPr="00CB3202">
              <w:rPr>
                <w:rFonts w:ascii="Calibri" w:eastAsia="Times New Roman" w:hAnsi="Calibri" w:cs="Times New Roman"/>
                <w:b/>
                <w:sz w:val="20"/>
                <w:szCs w:val="20"/>
                <w:lang w:eastAsia="en-AU"/>
              </w:rPr>
              <w:t>$m</w:t>
            </w:r>
          </w:p>
        </w:tc>
        <w:tc>
          <w:tcPr>
            <w:tcW w:w="1734" w:type="pct"/>
            <w:gridSpan w:val="2"/>
            <w:tcBorders>
              <w:left w:val="nil"/>
              <w:bottom w:val="nil"/>
              <w:right w:val="nil"/>
            </w:tcBorders>
            <w:shd w:val="clear" w:color="auto" w:fill="auto"/>
          </w:tcPr>
          <w:p w14:paraId="3E44E315" w14:textId="77777777" w:rsidR="00F1314C" w:rsidRPr="00CB3202" w:rsidRDefault="00F1314C" w:rsidP="00ED1DB2">
            <w:pPr>
              <w:spacing w:after="0" w:line="240" w:lineRule="auto"/>
              <w:ind w:left="227" w:hanging="227"/>
              <w:jc w:val="center"/>
              <w:rPr>
                <w:rFonts w:ascii="Calibri" w:eastAsia="Times New Roman" w:hAnsi="Calibri" w:cs="Times New Roman"/>
                <w:b/>
                <w:sz w:val="20"/>
                <w:szCs w:val="20"/>
                <w:lang w:eastAsia="en-AU"/>
              </w:rPr>
            </w:pPr>
            <w:r w:rsidRPr="00CB3202">
              <w:rPr>
                <w:rFonts w:ascii="Calibri" w:eastAsia="Times New Roman" w:hAnsi="Calibri" w:cs="Times New Roman"/>
                <w:b/>
                <w:sz w:val="20"/>
                <w:szCs w:val="20"/>
                <w:lang w:eastAsia="en-AU"/>
              </w:rPr>
              <w:t>Timing of interest payments</w:t>
            </w:r>
          </w:p>
        </w:tc>
      </w:tr>
      <w:tr w:rsidR="00F1314C" w:rsidRPr="00CB3202" w14:paraId="254964A2" w14:textId="77777777" w:rsidTr="00ED1DB2">
        <w:tc>
          <w:tcPr>
            <w:tcW w:w="663" w:type="pct"/>
            <w:tcBorders>
              <w:top w:val="single" w:sz="4" w:space="0" w:color="auto"/>
              <w:left w:val="nil"/>
              <w:bottom w:val="nil"/>
              <w:right w:val="nil"/>
            </w:tcBorders>
            <w:shd w:val="clear" w:color="auto" w:fill="auto"/>
          </w:tcPr>
          <w:p w14:paraId="6A8181C4"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4.25%</w:t>
            </w:r>
          </w:p>
        </w:tc>
        <w:tc>
          <w:tcPr>
            <w:tcW w:w="867" w:type="pct"/>
            <w:tcBorders>
              <w:top w:val="single" w:sz="4" w:space="0" w:color="auto"/>
              <w:left w:val="nil"/>
              <w:bottom w:val="nil"/>
              <w:right w:val="nil"/>
            </w:tcBorders>
            <w:shd w:val="clear" w:color="auto" w:fill="auto"/>
          </w:tcPr>
          <w:p w14:paraId="055C301F"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Apr 2022</w:t>
            </w:r>
          </w:p>
        </w:tc>
        <w:tc>
          <w:tcPr>
            <w:tcW w:w="868" w:type="pct"/>
            <w:tcBorders>
              <w:top w:val="single" w:sz="4" w:space="0" w:color="auto"/>
              <w:left w:val="nil"/>
              <w:bottom w:val="nil"/>
              <w:right w:val="nil"/>
            </w:tcBorders>
            <w:shd w:val="clear" w:color="auto" w:fill="auto"/>
          </w:tcPr>
          <w:p w14:paraId="3CAEC8AA"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550</w:t>
            </w:r>
          </w:p>
        </w:tc>
        <w:tc>
          <w:tcPr>
            <w:tcW w:w="868" w:type="pct"/>
            <w:tcBorders>
              <w:top w:val="single" w:sz="4" w:space="0" w:color="auto"/>
              <w:left w:val="nil"/>
              <w:bottom w:val="nil"/>
              <w:right w:val="nil"/>
            </w:tcBorders>
            <w:shd w:val="clear" w:color="auto" w:fill="auto"/>
          </w:tcPr>
          <w:p w14:paraId="1854EC77"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546.2</w:t>
            </w:r>
          </w:p>
        </w:tc>
        <w:tc>
          <w:tcPr>
            <w:tcW w:w="867" w:type="pct"/>
            <w:tcBorders>
              <w:top w:val="single" w:sz="4" w:space="0" w:color="auto"/>
              <w:left w:val="nil"/>
              <w:bottom w:val="nil"/>
              <w:right w:val="nil"/>
            </w:tcBorders>
            <w:shd w:val="clear" w:color="auto" w:fill="auto"/>
          </w:tcPr>
          <w:p w14:paraId="0D004862"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Semi-annual</w:t>
            </w:r>
          </w:p>
        </w:tc>
        <w:tc>
          <w:tcPr>
            <w:tcW w:w="867" w:type="pct"/>
            <w:tcBorders>
              <w:top w:val="single" w:sz="4" w:space="0" w:color="auto"/>
              <w:left w:val="nil"/>
              <w:bottom w:val="nil"/>
              <w:right w:val="nil"/>
            </w:tcBorders>
            <w:shd w:val="clear" w:color="auto" w:fill="auto"/>
          </w:tcPr>
          <w:p w14:paraId="5EE57F16"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Apr, Oct</w:t>
            </w:r>
          </w:p>
        </w:tc>
      </w:tr>
      <w:tr w:rsidR="00F1314C" w:rsidRPr="00CB3202" w14:paraId="55A47C59" w14:textId="77777777" w:rsidTr="00ED1DB2">
        <w:tc>
          <w:tcPr>
            <w:tcW w:w="663" w:type="pct"/>
            <w:tcBorders>
              <w:top w:val="nil"/>
              <w:left w:val="nil"/>
              <w:bottom w:val="nil"/>
              <w:right w:val="nil"/>
            </w:tcBorders>
            <w:shd w:val="clear" w:color="auto" w:fill="auto"/>
          </w:tcPr>
          <w:p w14:paraId="0BA65513"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1.00%</w:t>
            </w:r>
          </w:p>
        </w:tc>
        <w:tc>
          <w:tcPr>
            <w:tcW w:w="867" w:type="pct"/>
            <w:tcBorders>
              <w:top w:val="nil"/>
              <w:left w:val="nil"/>
              <w:bottom w:val="nil"/>
              <w:right w:val="nil"/>
            </w:tcBorders>
            <w:shd w:val="clear" w:color="auto" w:fill="auto"/>
          </w:tcPr>
          <w:p w14:paraId="071A728D"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Apr 2023</w:t>
            </w:r>
          </w:p>
        </w:tc>
        <w:tc>
          <w:tcPr>
            <w:tcW w:w="868" w:type="pct"/>
            <w:tcBorders>
              <w:top w:val="nil"/>
              <w:left w:val="nil"/>
              <w:bottom w:val="nil"/>
              <w:right w:val="nil"/>
            </w:tcBorders>
            <w:shd w:val="clear" w:color="auto" w:fill="auto"/>
          </w:tcPr>
          <w:p w14:paraId="1CA94AFD"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1,100</w:t>
            </w:r>
          </w:p>
        </w:tc>
        <w:tc>
          <w:tcPr>
            <w:tcW w:w="868" w:type="pct"/>
            <w:tcBorders>
              <w:top w:val="nil"/>
              <w:left w:val="nil"/>
              <w:bottom w:val="nil"/>
              <w:right w:val="nil"/>
            </w:tcBorders>
            <w:shd w:val="clear" w:color="auto" w:fill="auto"/>
          </w:tcPr>
          <w:p w14:paraId="25AE957E"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1,104.6</w:t>
            </w:r>
          </w:p>
        </w:tc>
        <w:tc>
          <w:tcPr>
            <w:tcW w:w="867" w:type="pct"/>
            <w:tcBorders>
              <w:top w:val="nil"/>
              <w:left w:val="nil"/>
              <w:bottom w:val="nil"/>
              <w:right w:val="nil"/>
            </w:tcBorders>
            <w:shd w:val="clear" w:color="auto" w:fill="auto"/>
          </w:tcPr>
          <w:p w14:paraId="35A9C47D"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Semi-annual</w:t>
            </w:r>
          </w:p>
        </w:tc>
        <w:tc>
          <w:tcPr>
            <w:tcW w:w="867" w:type="pct"/>
            <w:tcBorders>
              <w:top w:val="nil"/>
              <w:left w:val="nil"/>
              <w:bottom w:val="nil"/>
              <w:right w:val="nil"/>
            </w:tcBorders>
            <w:shd w:val="clear" w:color="auto" w:fill="auto"/>
          </w:tcPr>
          <w:p w14:paraId="4CE3AE59"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Apr, Oct</w:t>
            </w:r>
          </w:p>
        </w:tc>
      </w:tr>
      <w:tr w:rsidR="00F1314C" w:rsidRPr="00CB3202" w14:paraId="08141442" w14:textId="77777777" w:rsidTr="00ED1DB2">
        <w:tc>
          <w:tcPr>
            <w:tcW w:w="663" w:type="pct"/>
            <w:tcBorders>
              <w:top w:val="nil"/>
              <w:left w:val="nil"/>
              <w:bottom w:val="nil"/>
              <w:right w:val="nil"/>
            </w:tcBorders>
            <w:shd w:val="clear" w:color="auto" w:fill="auto"/>
          </w:tcPr>
          <w:p w14:paraId="22435161"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4.00%</w:t>
            </w:r>
          </w:p>
        </w:tc>
        <w:tc>
          <w:tcPr>
            <w:tcW w:w="867" w:type="pct"/>
            <w:tcBorders>
              <w:top w:val="nil"/>
              <w:left w:val="nil"/>
              <w:bottom w:val="nil"/>
              <w:right w:val="nil"/>
            </w:tcBorders>
            <w:shd w:val="clear" w:color="auto" w:fill="auto"/>
          </w:tcPr>
          <w:p w14:paraId="0B95B10F"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May 2024</w:t>
            </w:r>
          </w:p>
        </w:tc>
        <w:tc>
          <w:tcPr>
            <w:tcW w:w="868" w:type="pct"/>
            <w:tcBorders>
              <w:top w:val="nil"/>
              <w:left w:val="nil"/>
              <w:bottom w:val="nil"/>
              <w:right w:val="nil"/>
            </w:tcBorders>
            <w:shd w:val="clear" w:color="auto" w:fill="auto"/>
          </w:tcPr>
          <w:p w14:paraId="08B6567B"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500</w:t>
            </w:r>
          </w:p>
        </w:tc>
        <w:tc>
          <w:tcPr>
            <w:tcW w:w="868" w:type="pct"/>
            <w:tcBorders>
              <w:top w:val="nil"/>
              <w:left w:val="nil"/>
              <w:bottom w:val="nil"/>
              <w:right w:val="nil"/>
            </w:tcBorders>
            <w:shd w:val="clear" w:color="auto" w:fill="auto"/>
          </w:tcPr>
          <w:p w14:paraId="562071D7"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496.4</w:t>
            </w:r>
          </w:p>
        </w:tc>
        <w:tc>
          <w:tcPr>
            <w:tcW w:w="867" w:type="pct"/>
            <w:tcBorders>
              <w:top w:val="nil"/>
              <w:left w:val="nil"/>
              <w:bottom w:val="nil"/>
              <w:right w:val="nil"/>
            </w:tcBorders>
            <w:shd w:val="clear" w:color="auto" w:fill="auto"/>
          </w:tcPr>
          <w:p w14:paraId="35BC380C"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Semi-annual</w:t>
            </w:r>
          </w:p>
        </w:tc>
        <w:tc>
          <w:tcPr>
            <w:tcW w:w="867" w:type="pct"/>
            <w:tcBorders>
              <w:top w:val="nil"/>
              <w:left w:val="nil"/>
              <w:bottom w:val="nil"/>
              <w:right w:val="nil"/>
            </w:tcBorders>
            <w:shd w:val="clear" w:color="auto" w:fill="auto"/>
          </w:tcPr>
          <w:p w14:paraId="10BEF044"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May, Nov</w:t>
            </w:r>
          </w:p>
        </w:tc>
      </w:tr>
      <w:tr w:rsidR="00F1314C" w:rsidRPr="00CB3202" w14:paraId="75DFB419" w14:textId="77777777" w:rsidTr="00ED1DB2">
        <w:tc>
          <w:tcPr>
            <w:tcW w:w="663" w:type="pct"/>
            <w:tcBorders>
              <w:top w:val="nil"/>
              <w:left w:val="nil"/>
              <w:bottom w:val="nil"/>
              <w:right w:val="nil"/>
            </w:tcBorders>
            <w:shd w:val="clear" w:color="auto" w:fill="auto"/>
          </w:tcPr>
          <w:p w14:paraId="0559DA42"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1.25%</w:t>
            </w:r>
          </w:p>
        </w:tc>
        <w:tc>
          <w:tcPr>
            <w:tcW w:w="867" w:type="pct"/>
            <w:tcBorders>
              <w:top w:val="nil"/>
              <w:left w:val="nil"/>
              <w:bottom w:val="nil"/>
              <w:right w:val="nil"/>
            </w:tcBorders>
            <w:shd w:val="clear" w:color="auto" w:fill="auto"/>
          </w:tcPr>
          <w:p w14:paraId="6316C4E1"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May 2025</w:t>
            </w:r>
          </w:p>
        </w:tc>
        <w:tc>
          <w:tcPr>
            <w:tcW w:w="868" w:type="pct"/>
            <w:tcBorders>
              <w:top w:val="nil"/>
              <w:left w:val="nil"/>
              <w:bottom w:val="nil"/>
              <w:right w:val="nil"/>
            </w:tcBorders>
            <w:shd w:val="clear" w:color="auto" w:fill="auto"/>
          </w:tcPr>
          <w:p w14:paraId="7B8BE0B3"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1,000</w:t>
            </w:r>
          </w:p>
        </w:tc>
        <w:tc>
          <w:tcPr>
            <w:tcW w:w="868" w:type="pct"/>
            <w:tcBorders>
              <w:top w:val="nil"/>
              <w:left w:val="nil"/>
              <w:bottom w:val="nil"/>
              <w:right w:val="nil"/>
            </w:tcBorders>
            <w:shd w:val="clear" w:color="auto" w:fill="auto"/>
          </w:tcPr>
          <w:p w14:paraId="4038219F"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1,004.1</w:t>
            </w:r>
          </w:p>
        </w:tc>
        <w:tc>
          <w:tcPr>
            <w:tcW w:w="867" w:type="pct"/>
            <w:tcBorders>
              <w:top w:val="nil"/>
              <w:left w:val="nil"/>
              <w:bottom w:val="nil"/>
              <w:right w:val="nil"/>
            </w:tcBorders>
            <w:shd w:val="clear" w:color="auto" w:fill="auto"/>
          </w:tcPr>
          <w:p w14:paraId="446EAE7F"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Semi-annual</w:t>
            </w:r>
          </w:p>
        </w:tc>
        <w:tc>
          <w:tcPr>
            <w:tcW w:w="867" w:type="pct"/>
            <w:tcBorders>
              <w:top w:val="nil"/>
              <w:left w:val="nil"/>
              <w:bottom w:val="nil"/>
              <w:right w:val="nil"/>
            </w:tcBorders>
            <w:shd w:val="clear" w:color="auto" w:fill="auto"/>
          </w:tcPr>
          <w:p w14:paraId="652920E4"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May, Nov</w:t>
            </w:r>
          </w:p>
        </w:tc>
      </w:tr>
      <w:tr w:rsidR="00F1314C" w:rsidRPr="00CB3202" w14:paraId="2ECF3B00" w14:textId="77777777" w:rsidTr="00ED1DB2">
        <w:tc>
          <w:tcPr>
            <w:tcW w:w="663" w:type="pct"/>
            <w:tcBorders>
              <w:top w:val="nil"/>
              <w:left w:val="nil"/>
              <w:bottom w:val="nil"/>
              <w:right w:val="nil"/>
            </w:tcBorders>
            <w:shd w:val="clear" w:color="auto" w:fill="auto"/>
          </w:tcPr>
          <w:p w14:paraId="220D2B27"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2.50%</w:t>
            </w:r>
          </w:p>
        </w:tc>
        <w:tc>
          <w:tcPr>
            <w:tcW w:w="867" w:type="pct"/>
            <w:tcBorders>
              <w:top w:val="nil"/>
              <w:left w:val="nil"/>
              <w:bottom w:val="nil"/>
              <w:right w:val="nil"/>
            </w:tcBorders>
            <w:shd w:val="clear" w:color="auto" w:fill="auto"/>
          </w:tcPr>
          <w:p w14:paraId="6E3D4B9C"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May 2026</w:t>
            </w:r>
          </w:p>
        </w:tc>
        <w:tc>
          <w:tcPr>
            <w:tcW w:w="868" w:type="pct"/>
            <w:tcBorders>
              <w:top w:val="nil"/>
              <w:left w:val="nil"/>
              <w:bottom w:val="nil"/>
              <w:right w:val="nil"/>
            </w:tcBorders>
            <w:shd w:val="clear" w:color="auto" w:fill="auto"/>
          </w:tcPr>
          <w:p w14:paraId="408A94B6"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525</w:t>
            </w:r>
          </w:p>
        </w:tc>
        <w:tc>
          <w:tcPr>
            <w:tcW w:w="868" w:type="pct"/>
            <w:tcBorders>
              <w:top w:val="nil"/>
              <w:left w:val="nil"/>
              <w:bottom w:val="nil"/>
              <w:right w:val="nil"/>
            </w:tcBorders>
            <w:shd w:val="clear" w:color="auto" w:fill="auto"/>
          </w:tcPr>
          <w:p w14:paraId="1F77D978"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520.2</w:t>
            </w:r>
          </w:p>
        </w:tc>
        <w:tc>
          <w:tcPr>
            <w:tcW w:w="867" w:type="pct"/>
            <w:tcBorders>
              <w:top w:val="nil"/>
              <w:left w:val="nil"/>
              <w:bottom w:val="nil"/>
              <w:right w:val="nil"/>
            </w:tcBorders>
            <w:shd w:val="clear" w:color="auto" w:fill="auto"/>
          </w:tcPr>
          <w:p w14:paraId="53DE91C8"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Semi-annual</w:t>
            </w:r>
          </w:p>
        </w:tc>
        <w:tc>
          <w:tcPr>
            <w:tcW w:w="867" w:type="pct"/>
            <w:tcBorders>
              <w:top w:val="nil"/>
              <w:left w:val="nil"/>
              <w:bottom w:val="nil"/>
              <w:right w:val="nil"/>
            </w:tcBorders>
            <w:shd w:val="clear" w:color="auto" w:fill="auto"/>
          </w:tcPr>
          <w:p w14:paraId="1C8B808C"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May, Nov</w:t>
            </w:r>
          </w:p>
        </w:tc>
      </w:tr>
      <w:tr w:rsidR="00F1314C" w:rsidRPr="00CB3202" w14:paraId="220724D7" w14:textId="77777777" w:rsidTr="00ED1DB2">
        <w:tc>
          <w:tcPr>
            <w:tcW w:w="663" w:type="pct"/>
            <w:tcBorders>
              <w:top w:val="nil"/>
              <w:left w:val="nil"/>
              <w:bottom w:val="nil"/>
              <w:right w:val="nil"/>
            </w:tcBorders>
            <w:shd w:val="clear" w:color="auto" w:fill="auto"/>
          </w:tcPr>
          <w:p w14:paraId="5F17350E"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3.00%</w:t>
            </w:r>
          </w:p>
        </w:tc>
        <w:tc>
          <w:tcPr>
            <w:tcW w:w="867" w:type="pct"/>
            <w:tcBorders>
              <w:top w:val="nil"/>
              <w:left w:val="nil"/>
              <w:bottom w:val="nil"/>
              <w:right w:val="nil"/>
            </w:tcBorders>
            <w:shd w:val="clear" w:color="auto" w:fill="auto"/>
          </w:tcPr>
          <w:p w14:paraId="185B53EC"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Apr 2028</w:t>
            </w:r>
          </w:p>
        </w:tc>
        <w:tc>
          <w:tcPr>
            <w:tcW w:w="868" w:type="pct"/>
            <w:tcBorders>
              <w:top w:val="nil"/>
              <w:left w:val="nil"/>
              <w:bottom w:val="nil"/>
              <w:right w:val="nil"/>
            </w:tcBorders>
            <w:shd w:val="clear" w:color="auto" w:fill="auto"/>
          </w:tcPr>
          <w:p w14:paraId="02AF458D"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550</w:t>
            </w:r>
          </w:p>
        </w:tc>
        <w:tc>
          <w:tcPr>
            <w:tcW w:w="868" w:type="pct"/>
            <w:tcBorders>
              <w:top w:val="nil"/>
              <w:left w:val="nil"/>
              <w:bottom w:val="nil"/>
              <w:right w:val="nil"/>
            </w:tcBorders>
            <w:shd w:val="clear" w:color="auto" w:fill="auto"/>
          </w:tcPr>
          <w:p w14:paraId="190BEA46"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541.0</w:t>
            </w:r>
          </w:p>
        </w:tc>
        <w:tc>
          <w:tcPr>
            <w:tcW w:w="867" w:type="pct"/>
            <w:tcBorders>
              <w:top w:val="nil"/>
              <w:left w:val="nil"/>
              <w:bottom w:val="nil"/>
              <w:right w:val="nil"/>
            </w:tcBorders>
            <w:shd w:val="clear" w:color="auto" w:fill="auto"/>
          </w:tcPr>
          <w:p w14:paraId="79272DCF"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Semi-annual</w:t>
            </w:r>
          </w:p>
        </w:tc>
        <w:tc>
          <w:tcPr>
            <w:tcW w:w="867" w:type="pct"/>
            <w:tcBorders>
              <w:top w:val="nil"/>
              <w:left w:val="nil"/>
              <w:bottom w:val="nil"/>
              <w:right w:val="nil"/>
            </w:tcBorders>
            <w:shd w:val="clear" w:color="auto" w:fill="auto"/>
          </w:tcPr>
          <w:p w14:paraId="6F155FBF"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Apr, Oct</w:t>
            </w:r>
          </w:p>
        </w:tc>
      </w:tr>
      <w:tr w:rsidR="00F1314C" w:rsidRPr="00CB3202" w14:paraId="0B305AE3" w14:textId="77777777" w:rsidTr="00ED1DB2">
        <w:tc>
          <w:tcPr>
            <w:tcW w:w="663" w:type="pct"/>
            <w:tcBorders>
              <w:top w:val="nil"/>
              <w:left w:val="nil"/>
              <w:bottom w:val="nil"/>
              <w:right w:val="nil"/>
            </w:tcBorders>
            <w:shd w:val="clear" w:color="auto" w:fill="auto"/>
          </w:tcPr>
          <w:p w14:paraId="071D08BA"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2.25%</w:t>
            </w:r>
          </w:p>
        </w:tc>
        <w:tc>
          <w:tcPr>
            <w:tcW w:w="867" w:type="pct"/>
            <w:tcBorders>
              <w:top w:val="nil"/>
              <w:left w:val="nil"/>
              <w:bottom w:val="nil"/>
              <w:right w:val="nil"/>
            </w:tcBorders>
            <w:shd w:val="clear" w:color="auto" w:fill="auto"/>
          </w:tcPr>
          <w:p w14:paraId="7FE47905"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May 2029</w:t>
            </w:r>
          </w:p>
        </w:tc>
        <w:tc>
          <w:tcPr>
            <w:tcW w:w="868" w:type="pct"/>
            <w:tcBorders>
              <w:top w:val="nil"/>
              <w:left w:val="nil"/>
              <w:bottom w:val="nil"/>
              <w:right w:val="nil"/>
            </w:tcBorders>
            <w:shd w:val="clear" w:color="auto" w:fill="auto"/>
          </w:tcPr>
          <w:p w14:paraId="7B03B085"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900</w:t>
            </w:r>
          </w:p>
        </w:tc>
        <w:tc>
          <w:tcPr>
            <w:tcW w:w="868" w:type="pct"/>
            <w:tcBorders>
              <w:top w:val="nil"/>
              <w:left w:val="nil"/>
              <w:bottom w:val="nil"/>
              <w:right w:val="nil"/>
            </w:tcBorders>
            <w:shd w:val="clear" w:color="auto" w:fill="auto"/>
          </w:tcPr>
          <w:p w14:paraId="5797DA52"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902.1</w:t>
            </w:r>
          </w:p>
        </w:tc>
        <w:tc>
          <w:tcPr>
            <w:tcW w:w="867" w:type="pct"/>
            <w:tcBorders>
              <w:top w:val="nil"/>
              <w:left w:val="nil"/>
              <w:bottom w:val="nil"/>
              <w:right w:val="nil"/>
            </w:tcBorders>
            <w:shd w:val="clear" w:color="auto" w:fill="auto"/>
          </w:tcPr>
          <w:p w14:paraId="779F6D4D"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Semi-annual</w:t>
            </w:r>
          </w:p>
        </w:tc>
        <w:tc>
          <w:tcPr>
            <w:tcW w:w="867" w:type="pct"/>
            <w:tcBorders>
              <w:top w:val="nil"/>
              <w:left w:val="nil"/>
              <w:bottom w:val="nil"/>
              <w:right w:val="nil"/>
            </w:tcBorders>
            <w:shd w:val="clear" w:color="auto" w:fill="auto"/>
          </w:tcPr>
          <w:p w14:paraId="3A312A4B"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May, Nov</w:t>
            </w:r>
          </w:p>
        </w:tc>
      </w:tr>
      <w:tr w:rsidR="00F1314C" w:rsidRPr="00CD0073" w14:paraId="4ADD7C5D" w14:textId="77777777" w:rsidTr="00ED1DB2">
        <w:tc>
          <w:tcPr>
            <w:tcW w:w="663" w:type="pct"/>
            <w:tcBorders>
              <w:top w:val="nil"/>
              <w:left w:val="nil"/>
              <w:right w:val="nil"/>
            </w:tcBorders>
            <w:shd w:val="clear" w:color="auto" w:fill="auto"/>
          </w:tcPr>
          <w:p w14:paraId="591B6F8F"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1.75%</w:t>
            </w:r>
          </w:p>
        </w:tc>
        <w:tc>
          <w:tcPr>
            <w:tcW w:w="867" w:type="pct"/>
            <w:tcBorders>
              <w:top w:val="nil"/>
              <w:left w:val="nil"/>
              <w:right w:val="nil"/>
            </w:tcBorders>
            <w:shd w:val="clear" w:color="auto" w:fill="auto"/>
          </w:tcPr>
          <w:p w14:paraId="0C93AA87"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Oct 2031</w:t>
            </w:r>
          </w:p>
        </w:tc>
        <w:tc>
          <w:tcPr>
            <w:tcW w:w="868" w:type="pct"/>
            <w:tcBorders>
              <w:top w:val="nil"/>
              <w:left w:val="nil"/>
              <w:right w:val="nil"/>
            </w:tcBorders>
            <w:shd w:val="clear" w:color="auto" w:fill="auto"/>
          </w:tcPr>
          <w:p w14:paraId="1801ADE6"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1,000</w:t>
            </w:r>
          </w:p>
        </w:tc>
        <w:tc>
          <w:tcPr>
            <w:tcW w:w="868" w:type="pct"/>
            <w:tcBorders>
              <w:top w:val="nil"/>
              <w:left w:val="nil"/>
              <w:right w:val="nil"/>
            </w:tcBorders>
            <w:shd w:val="clear" w:color="auto" w:fill="auto"/>
          </w:tcPr>
          <w:p w14:paraId="13791485"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990.2</w:t>
            </w:r>
          </w:p>
        </w:tc>
        <w:tc>
          <w:tcPr>
            <w:tcW w:w="867" w:type="pct"/>
            <w:tcBorders>
              <w:top w:val="nil"/>
              <w:left w:val="nil"/>
              <w:right w:val="nil"/>
            </w:tcBorders>
            <w:shd w:val="clear" w:color="auto" w:fill="auto"/>
          </w:tcPr>
          <w:p w14:paraId="2714DC21" w14:textId="77777777" w:rsidR="00F1314C" w:rsidRPr="00CB3202"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Semi-annual</w:t>
            </w:r>
          </w:p>
        </w:tc>
        <w:tc>
          <w:tcPr>
            <w:tcW w:w="867" w:type="pct"/>
            <w:tcBorders>
              <w:top w:val="nil"/>
              <w:left w:val="nil"/>
              <w:right w:val="nil"/>
            </w:tcBorders>
            <w:shd w:val="clear" w:color="auto" w:fill="auto"/>
          </w:tcPr>
          <w:p w14:paraId="664D9F19" w14:textId="77777777" w:rsidR="00F1314C" w:rsidRPr="00CD0073" w:rsidRDefault="00F1314C" w:rsidP="00ED1DB2">
            <w:pPr>
              <w:spacing w:after="0" w:line="240" w:lineRule="auto"/>
              <w:ind w:left="227" w:hanging="227"/>
              <w:jc w:val="right"/>
              <w:rPr>
                <w:rFonts w:ascii="Calibri" w:eastAsia="Times New Roman" w:hAnsi="Calibri" w:cs="Times New Roman"/>
                <w:sz w:val="20"/>
                <w:szCs w:val="20"/>
                <w:lang w:eastAsia="en-AU"/>
              </w:rPr>
            </w:pPr>
            <w:r w:rsidRPr="00CB3202">
              <w:rPr>
                <w:rFonts w:ascii="Calibri" w:eastAsia="Times New Roman" w:hAnsi="Calibri" w:cs="Times New Roman"/>
                <w:sz w:val="20"/>
                <w:szCs w:val="20"/>
                <w:lang w:eastAsia="en-AU"/>
              </w:rPr>
              <w:t>Apr, Oct</w:t>
            </w:r>
          </w:p>
        </w:tc>
      </w:tr>
    </w:tbl>
    <w:p w14:paraId="2DF8E669" w14:textId="77777777" w:rsidR="00F1314C" w:rsidRPr="00CD0073" w:rsidRDefault="00F1314C" w:rsidP="00ED1DB2">
      <w:pPr>
        <w:keepNext/>
        <w:spacing w:before="120" w:after="0" w:line="240" w:lineRule="auto"/>
        <w:rPr>
          <w:rFonts w:ascii="Calibri" w:eastAsia="Times New Roman" w:hAnsi="Calibri" w:cs="Times New Roman"/>
          <w:b/>
          <w:sz w:val="18"/>
          <w:szCs w:val="16"/>
          <w:lang w:val="x-none"/>
        </w:rPr>
      </w:pPr>
      <w:r w:rsidRPr="00CD0073">
        <w:rPr>
          <w:rFonts w:ascii="Calibri" w:eastAsia="Times New Roman" w:hAnsi="Calibri" w:cs="Times New Roman"/>
          <w:b/>
          <w:sz w:val="18"/>
          <w:szCs w:val="16"/>
          <w:lang w:val="x-none"/>
        </w:rPr>
        <w:t>Note:</w:t>
      </w:r>
    </w:p>
    <w:p w14:paraId="40AC0FD4" w14:textId="77777777" w:rsidR="00F1314C" w:rsidRPr="00CD0073" w:rsidRDefault="00F1314C" w:rsidP="00ED1DB2">
      <w:pPr>
        <w:spacing w:after="0" w:line="240" w:lineRule="auto"/>
        <w:ind w:left="360" w:hanging="360"/>
        <w:rPr>
          <w:rFonts w:ascii="Calibri" w:eastAsia="Times New Roman" w:hAnsi="Calibri" w:cs="Times New Roman"/>
          <w:sz w:val="18"/>
          <w:szCs w:val="24"/>
        </w:rPr>
      </w:pPr>
      <w:r w:rsidRPr="00CD0073">
        <w:rPr>
          <w:rFonts w:ascii="Calibri" w:eastAsia="Times New Roman" w:hAnsi="Calibri" w:cs="Times New Roman"/>
          <w:sz w:val="18"/>
          <w:szCs w:val="24"/>
        </w:rPr>
        <w:t>1.</w:t>
      </w:r>
      <w:r w:rsidRPr="00CD0073">
        <w:rPr>
          <w:rFonts w:ascii="Calibri" w:eastAsia="Times New Roman" w:hAnsi="Calibri" w:cs="Times New Roman"/>
          <w:sz w:val="18"/>
          <w:szCs w:val="24"/>
        </w:rPr>
        <w:tab/>
      </w:r>
      <w:r w:rsidRPr="00CD0073">
        <w:rPr>
          <w:rFonts w:ascii="Calibri" w:eastAsia="Times New Roman" w:hAnsi="Calibri" w:cs="Times New Roman"/>
          <w:sz w:val="18"/>
          <w:szCs w:val="24"/>
          <w:lang w:val="x-none"/>
        </w:rPr>
        <w:t>Estimated capital value outstanding as at 3</w:t>
      </w:r>
      <w:r>
        <w:rPr>
          <w:rFonts w:ascii="Calibri" w:eastAsia="Times New Roman" w:hAnsi="Calibri" w:cs="Times New Roman"/>
          <w:sz w:val="18"/>
          <w:szCs w:val="24"/>
        </w:rPr>
        <w:t>1</w:t>
      </w:r>
      <w:r w:rsidRPr="00CD0073">
        <w:rPr>
          <w:rFonts w:ascii="Calibri" w:eastAsia="Times New Roman" w:hAnsi="Calibri" w:cs="Times New Roman"/>
          <w:sz w:val="18"/>
          <w:szCs w:val="24"/>
          <w:lang w:val="x-none"/>
        </w:rPr>
        <w:t xml:space="preserve"> </w:t>
      </w:r>
      <w:r>
        <w:rPr>
          <w:rFonts w:ascii="Calibri" w:eastAsia="Times New Roman" w:hAnsi="Calibri" w:cs="Times New Roman"/>
          <w:sz w:val="18"/>
          <w:szCs w:val="24"/>
        </w:rPr>
        <w:t>December</w:t>
      </w:r>
      <w:r w:rsidRPr="00CD0073">
        <w:rPr>
          <w:rFonts w:ascii="Calibri" w:eastAsia="Times New Roman" w:hAnsi="Calibri" w:cs="Times New Roman"/>
          <w:sz w:val="18"/>
          <w:szCs w:val="24"/>
          <w:lang w:val="x-none"/>
        </w:rPr>
        <w:t xml:space="preserve"> 20</w:t>
      </w:r>
      <w:r w:rsidRPr="00CD0073">
        <w:rPr>
          <w:rFonts w:ascii="Calibri" w:eastAsia="Times New Roman" w:hAnsi="Calibri" w:cs="Times New Roman"/>
          <w:sz w:val="18"/>
          <w:szCs w:val="24"/>
        </w:rPr>
        <w:t>20</w:t>
      </w:r>
      <w:r w:rsidRPr="00CD0073">
        <w:rPr>
          <w:rFonts w:ascii="Calibri" w:eastAsia="Times New Roman" w:hAnsi="Calibri" w:cs="Times New Roman"/>
          <w:sz w:val="18"/>
          <w:szCs w:val="24"/>
          <w:lang w:val="x-none"/>
        </w:rPr>
        <w:t>. The difference between principal outstanding and the face value reflects the unamortised issuance premium or discount.</w:t>
      </w:r>
      <w:r w:rsidRPr="00CD0073">
        <w:rPr>
          <w:rFonts w:ascii="Calibri" w:eastAsia="Times New Roman" w:hAnsi="Calibri" w:cs="Times New Roman"/>
          <w:sz w:val="18"/>
          <w:szCs w:val="24"/>
        </w:rPr>
        <w:t xml:space="preserve"> The face value is repaid at maturity.</w:t>
      </w:r>
    </w:p>
    <w:p w14:paraId="23E80F02" w14:textId="77777777" w:rsidR="00F1314C" w:rsidRPr="00CD0073" w:rsidRDefault="00F1314C" w:rsidP="00ED1DB2">
      <w:pPr>
        <w:spacing w:before="120" w:after="120" w:line="240" w:lineRule="auto"/>
        <w:rPr>
          <w:sz w:val="24"/>
        </w:rPr>
      </w:pPr>
      <w:r w:rsidRPr="00CD0073">
        <w:rPr>
          <w:sz w:val="24"/>
        </w:rPr>
        <w:t>Table 3.</w:t>
      </w:r>
      <w:r>
        <w:rPr>
          <w:sz w:val="24"/>
        </w:rPr>
        <w:t>8.11</w:t>
      </w:r>
      <w:r w:rsidRPr="00CD0073">
        <w:rPr>
          <w:sz w:val="24"/>
        </w:rPr>
        <w:t xml:space="preserve"> provides details of the Territory’s estimated outstanding market issued inflation bonds as at 3</w:t>
      </w:r>
      <w:r>
        <w:rPr>
          <w:sz w:val="24"/>
        </w:rPr>
        <w:t>1</w:t>
      </w:r>
      <w:r w:rsidRPr="00CD0073">
        <w:rPr>
          <w:sz w:val="24"/>
        </w:rPr>
        <w:t xml:space="preserve"> </w:t>
      </w:r>
      <w:r>
        <w:rPr>
          <w:sz w:val="24"/>
        </w:rPr>
        <w:t>December</w:t>
      </w:r>
      <w:r w:rsidRPr="00CD0073">
        <w:rPr>
          <w:sz w:val="24"/>
        </w:rPr>
        <w:t xml:space="preserve"> 2020.</w:t>
      </w:r>
    </w:p>
    <w:p w14:paraId="18949526" w14:textId="3B62F874" w:rsidR="00F1314C" w:rsidRPr="00FF75BA" w:rsidRDefault="00F1314C" w:rsidP="00ED1DB2">
      <w:pPr>
        <w:pStyle w:val="Caption"/>
        <w:keepLines/>
      </w:pPr>
      <w:r>
        <w:t xml:space="preserve">Table </w:t>
      </w:r>
      <w:fldSimple w:instr=" STYLEREF 2 \s ">
        <w:r w:rsidR="007B546F">
          <w:rPr>
            <w:noProof/>
          </w:rPr>
          <w:t>3.8</w:t>
        </w:r>
      </w:fldSimple>
      <w:r>
        <w:t>.</w:t>
      </w:r>
      <w:fldSimple w:instr=" SEQ Table \* ARABIC \s 2 ">
        <w:r w:rsidR="007B546F">
          <w:rPr>
            <w:noProof/>
          </w:rPr>
          <w:t>11</w:t>
        </w:r>
      </w:fldSimple>
      <w:r w:rsidRPr="000844D3">
        <w:t>: Inflation linked bonds on issue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583"/>
        <w:gridCol w:w="1583"/>
        <w:gridCol w:w="1583"/>
        <w:gridCol w:w="1403"/>
        <w:gridCol w:w="1762"/>
        <w:gridCol w:w="32"/>
      </w:tblGrid>
      <w:tr w:rsidR="00F1314C" w:rsidRPr="000844D3" w14:paraId="352E486E" w14:textId="77777777" w:rsidTr="00ED1DB2">
        <w:trPr>
          <w:tblHeader/>
        </w:trPr>
        <w:tc>
          <w:tcPr>
            <w:tcW w:w="598" w:type="pct"/>
            <w:tcBorders>
              <w:left w:val="nil"/>
              <w:bottom w:val="single" w:sz="4" w:space="0" w:color="auto"/>
              <w:right w:val="nil"/>
            </w:tcBorders>
            <w:shd w:val="clear" w:color="auto" w:fill="auto"/>
          </w:tcPr>
          <w:p w14:paraId="172A88FB"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0844D3">
              <w:rPr>
                <w:rFonts w:ascii="Calibri" w:eastAsia="Times New Roman" w:hAnsi="Calibri" w:cs="Times New Roman"/>
                <w:b/>
                <w:sz w:val="20"/>
                <w:szCs w:val="20"/>
                <w:lang w:eastAsia="en-AU"/>
              </w:rPr>
              <w:t>Coupon</w:t>
            </w:r>
          </w:p>
        </w:tc>
        <w:tc>
          <w:tcPr>
            <w:tcW w:w="877" w:type="pct"/>
            <w:tcBorders>
              <w:left w:val="nil"/>
              <w:bottom w:val="single" w:sz="4" w:space="0" w:color="auto"/>
              <w:right w:val="nil"/>
            </w:tcBorders>
            <w:shd w:val="clear" w:color="auto" w:fill="auto"/>
          </w:tcPr>
          <w:p w14:paraId="55D5C52C"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0844D3">
              <w:rPr>
                <w:rFonts w:ascii="Calibri" w:eastAsia="Times New Roman" w:hAnsi="Calibri" w:cs="Times New Roman"/>
                <w:b/>
                <w:sz w:val="20"/>
                <w:szCs w:val="20"/>
                <w:lang w:eastAsia="en-AU"/>
              </w:rPr>
              <w:t>Maturity</w:t>
            </w:r>
          </w:p>
        </w:tc>
        <w:tc>
          <w:tcPr>
            <w:tcW w:w="877" w:type="pct"/>
            <w:tcBorders>
              <w:left w:val="nil"/>
              <w:bottom w:val="single" w:sz="4" w:space="0" w:color="auto"/>
              <w:right w:val="nil"/>
            </w:tcBorders>
            <w:shd w:val="clear" w:color="auto" w:fill="auto"/>
          </w:tcPr>
          <w:p w14:paraId="04FA0779"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0844D3">
              <w:rPr>
                <w:rFonts w:ascii="Calibri" w:eastAsia="Times New Roman" w:hAnsi="Calibri" w:cs="Times New Roman"/>
                <w:b/>
                <w:sz w:val="20"/>
                <w:szCs w:val="20"/>
                <w:lang w:eastAsia="en-AU"/>
              </w:rPr>
              <w:t>Face value</w:t>
            </w:r>
          </w:p>
          <w:p w14:paraId="06FD624F"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0844D3">
              <w:rPr>
                <w:rFonts w:ascii="Calibri" w:eastAsia="Times New Roman" w:hAnsi="Calibri" w:cs="Times New Roman"/>
                <w:b/>
                <w:sz w:val="20"/>
                <w:szCs w:val="20"/>
                <w:lang w:eastAsia="en-AU"/>
              </w:rPr>
              <w:t>$m</w:t>
            </w:r>
          </w:p>
        </w:tc>
        <w:tc>
          <w:tcPr>
            <w:tcW w:w="877" w:type="pct"/>
            <w:tcBorders>
              <w:left w:val="nil"/>
              <w:bottom w:val="single" w:sz="4" w:space="0" w:color="auto"/>
              <w:right w:val="nil"/>
            </w:tcBorders>
            <w:shd w:val="clear" w:color="auto" w:fill="auto"/>
          </w:tcPr>
          <w:p w14:paraId="41B130C3"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b/>
                <w:sz w:val="20"/>
                <w:szCs w:val="20"/>
                <w:lang w:eastAsia="en-AU"/>
              </w:rPr>
            </w:pPr>
            <w:r w:rsidRPr="000844D3">
              <w:rPr>
                <w:rFonts w:ascii="Calibri" w:eastAsia="Times New Roman" w:hAnsi="Calibri" w:cs="Times New Roman"/>
                <w:b/>
                <w:sz w:val="20"/>
                <w:szCs w:val="20"/>
                <w:lang w:eastAsia="en-AU"/>
              </w:rPr>
              <w:t>Principal</w:t>
            </w:r>
          </w:p>
          <w:p w14:paraId="45A88E4B"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b/>
                <w:sz w:val="20"/>
                <w:szCs w:val="20"/>
                <w:vertAlign w:val="superscript"/>
                <w:lang w:eastAsia="en-AU"/>
              </w:rPr>
            </w:pPr>
            <w:r w:rsidRPr="000844D3">
              <w:rPr>
                <w:rFonts w:ascii="Calibri" w:eastAsia="Times New Roman" w:hAnsi="Calibri" w:cs="Times New Roman"/>
                <w:b/>
                <w:sz w:val="20"/>
                <w:szCs w:val="20"/>
                <w:lang w:eastAsia="en-AU"/>
              </w:rPr>
              <w:t>outstanding</w:t>
            </w:r>
          </w:p>
          <w:p w14:paraId="6E67AAD6"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b/>
                <w:sz w:val="20"/>
                <w:szCs w:val="20"/>
                <w:vertAlign w:val="superscript"/>
                <w:lang w:eastAsia="en-AU"/>
              </w:rPr>
            </w:pPr>
            <w:r w:rsidRPr="000844D3">
              <w:rPr>
                <w:rFonts w:ascii="Calibri" w:eastAsia="Times New Roman" w:hAnsi="Calibri" w:cs="Times New Roman"/>
                <w:b/>
                <w:sz w:val="20"/>
                <w:szCs w:val="20"/>
                <w:lang w:eastAsia="en-AU"/>
              </w:rPr>
              <w:t>$m</w:t>
            </w:r>
          </w:p>
        </w:tc>
        <w:tc>
          <w:tcPr>
            <w:tcW w:w="1772" w:type="pct"/>
            <w:gridSpan w:val="3"/>
            <w:tcBorders>
              <w:left w:val="nil"/>
              <w:bottom w:val="single" w:sz="4" w:space="0" w:color="auto"/>
              <w:right w:val="nil"/>
            </w:tcBorders>
            <w:shd w:val="clear" w:color="auto" w:fill="auto"/>
          </w:tcPr>
          <w:p w14:paraId="1A11BA8C" w14:textId="77777777" w:rsidR="00F1314C" w:rsidRPr="000844D3" w:rsidRDefault="00F1314C" w:rsidP="00ED1DB2">
            <w:pPr>
              <w:keepNext/>
              <w:keepLines/>
              <w:spacing w:after="0" w:line="240" w:lineRule="auto"/>
              <w:ind w:left="227" w:hanging="227"/>
              <w:jc w:val="center"/>
              <w:rPr>
                <w:rFonts w:ascii="Calibri" w:eastAsia="Times New Roman" w:hAnsi="Calibri" w:cs="Times New Roman"/>
                <w:b/>
                <w:sz w:val="20"/>
                <w:szCs w:val="20"/>
                <w:lang w:eastAsia="en-AU"/>
              </w:rPr>
            </w:pPr>
            <w:r w:rsidRPr="000844D3">
              <w:rPr>
                <w:rFonts w:ascii="Calibri" w:eastAsia="Times New Roman" w:hAnsi="Calibri" w:cs="Times New Roman"/>
                <w:b/>
                <w:sz w:val="20"/>
                <w:szCs w:val="20"/>
                <w:lang w:eastAsia="en-AU"/>
              </w:rPr>
              <w:t>Timing of payments</w:t>
            </w:r>
          </w:p>
        </w:tc>
      </w:tr>
      <w:tr w:rsidR="00F1314C" w:rsidRPr="000844D3" w14:paraId="06795C0D" w14:textId="77777777" w:rsidTr="00ED1DB2">
        <w:trPr>
          <w:gridAfter w:val="1"/>
          <w:wAfter w:w="19" w:type="pct"/>
        </w:trPr>
        <w:tc>
          <w:tcPr>
            <w:tcW w:w="598" w:type="pct"/>
            <w:tcBorders>
              <w:top w:val="single" w:sz="4" w:space="0" w:color="auto"/>
              <w:left w:val="nil"/>
              <w:bottom w:val="nil"/>
              <w:right w:val="nil"/>
            </w:tcBorders>
            <w:shd w:val="clear" w:color="auto" w:fill="auto"/>
          </w:tcPr>
          <w:p w14:paraId="4B9D66F2"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2.83%</w:t>
            </w:r>
            <w:r w:rsidRPr="000844D3">
              <w:rPr>
                <w:rFonts w:ascii="Calibri" w:eastAsia="Times New Roman" w:hAnsi="Calibri" w:cs="Times New Roman"/>
                <w:sz w:val="20"/>
                <w:szCs w:val="20"/>
                <w:vertAlign w:val="superscript"/>
                <w:lang w:eastAsia="en-AU"/>
              </w:rPr>
              <w:t>1</w:t>
            </w:r>
          </w:p>
        </w:tc>
        <w:tc>
          <w:tcPr>
            <w:tcW w:w="877" w:type="pct"/>
            <w:tcBorders>
              <w:top w:val="single" w:sz="4" w:space="0" w:color="auto"/>
              <w:left w:val="nil"/>
              <w:bottom w:val="nil"/>
              <w:right w:val="nil"/>
            </w:tcBorders>
            <w:shd w:val="clear" w:color="auto" w:fill="auto"/>
          </w:tcPr>
          <w:p w14:paraId="70833A96"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Jun 2048</w:t>
            </w:r>
          </w:p>
        </w:tc>
        <w:tc>
          <w:tcPr>
            <w:tcW w:w="877" w:type="pct"/>
            <w:tcBorders>
              <w:top w:val="single" w:sz="4" w:space="0" w:color="auto"/>
              <w:left w:val="nil"/>
              <w:bottom w:val="nil"/>
              <w:right w:val="nil"/>
            </w:tcBorders>
            <w:shd w:val="clear" w:color="auto" w:fill="auto"/>
          </w:tcPr>
          <w:p w14:paraId="756B832D"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420</w:t>
            </w:r>
          </w:p>
        </w:tc>
        <w:tc>
          <w:tcPr>
            <w:tcW w:w="877" w:type="pct"/>
            <w:tcBorders>
              <w:top w:val="single" w:sz="4" w:space="0" w:color="auto"/>
              <w:left w:val="nil"/>
              <w:bottom w:val="nil"/>
              <w:right w:val="nil"/>
            </w:tcBorders>
            <w:shd w:val="clear" w:color="auto" w:fill="auto"/>
          </w:tcPr>
          <w:p w14:paraId="38944AC3"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409.4</w:t>
            </w:r>
          </w:p>
        </w:tc>
        <w:tc>
          <w:tcPr>
            <w:tcW w:w="777" w:type="pct"/>
            <w:tcBorders>
              <w:top w:val="single" w:sz="4" w:space="0" w:color="auto"/>
              <w:left w:val="nil"/>
              <w:bottom w:val="nil"/>
              <w:right w:val="nil"/>
            </w:tcBorders>
            <w:shd w:val="clear" w:color="auto" w:fill="auto"/>
          </w:tcPr>
          <w:p w14:paraId="2C04E698"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Quarterly</w:t>
            </w:r>
          </w:p>
        </w:tc>
        <w:tc>
          <w:tcPr>
            <w:tcW w:w="976" w:type="pct"/>
            <w:tcBorders>
              <w:top w:val="single" w:sz="4" w:space="0" w:color="auto"/>
              <w:left w:val="nil"/>
              <w:bottom w:val="nil"/>
              <w:right w:val="nil"/>
            </w:tcBorders>
            <w:shd w:val="clear" w:color="auto" w:fill="auto"/>
          </w:tcPr>
          <w:p w14:paraId="530F2132"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Mar, Jun, Sep, Dec</w:t>
            </w:r>
          </w:p>
        </w:tc>
      </w:tr>
      <w:tr w:rsidR="00F1314C" w:rsidRPr="00CD0073" w14:paraId="164E1BD6" w14:textId="77777777" w:rsidTr="00ED1DB2">
        <w:trPr>
          <w:gridAfter w:val="1"/>
          <w:wAfter w:w="19" w:type="pct"/>
        </w:trPr>
        <w:tc>
          <w:tcPr>
            <w:tcW w:w="598" w:type="pct"/>
            <w:tcBorders>
              <w:top w:val="nil"/>
              <w:left w:val="nil"/>
              <w:right w:val="nil"/>
            </w:tcBorders>
            <w:shd w:val="clear" w:color="auto" w:fill="auto"/>
          </w:tcPr>
          <w:p w14:paraId="78CD0CE0"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3.50%</w:t>
            </w:r>
            <w:r w:rsidRPr="000844D3">
              <w:rPr>
                <w:rFonts w:ascii="Calibri" w:eastAsia="Times New Roman" w:hAnsi="Calibri" w:cs="Times New Roman"/>
                <w:sz w:val="20"/>
                <w:szCs w:val="20"/>
                <w:vertAlign w:val="superscript"/>
                <w:lang w:eastAsia="en-AU"/>
              </w:rPr>
              <w:t>2</w:t>
            </w:r>
          </w:p>
        </w:tc>
        <w:tc>
          <w:tcPr>
            <w:tcW w:w="877" w:type="pct"/>
            <w:tcBorders>
              <w:top w:val="nil"/>
              <w:left w:val="nil"/>
              <w:right w:val="nil"/>
            </w:tcBorders>
            <w:shd w:val="clear" w:color="auto" w:fill="auto"/>
          </w:tcPr>
          <w:p w14:paraId="6D73E961"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Jun 2030</w:t>
            </w:r>
          </w:p>
        </w:tc>
        <w:tc>
          <w:tcPr>
            <w:tcW w:w="877" w:type="pct"/>
            <w:tcBorders>
              <w:top w:val="nil"/>
              <w:left w:val="nil"/>
              <w:right w:val="nil"/>
            </w:tcBorders>
            <w:shd w:val="clear" w:color="auto" w:fill="auto"/>
          </w:tcPr>
          <w:p w14:paraId="12CD1FC2"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250</w:t>
            </w:r>
          </w:p>
        </w:tc>
        <w:tc>
          <w:tcPr>
            <w:tcW w:w="877" w:type="pct"/>
            <w:tcBorders>
              <w:top w:val="nil"/>
              <w:left w:val="nil"/>
              <w:right w:val="nil"/>
            </w:tcBorders>
            <w:shd w:val="clear" w:color="auto" w:fill="auto"/>
          </w:tcPr>
          <w:p w14:paraId="62481025"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302.7</w:t>
            </w:r>
          </w:p>
        </w:tc>
        <w:tc>
          <w:tcPr>
            <w:tcW w:w="777" w:type="pct"/>
            <w:tcBorders>
              <w:top w:val="nil"/>
              <w:left w:val="nil"/>
              <w:right w:val="nil"/>
            </w:tcBorders>
            <w:shd w:val="clear" w:color="auto" w:fill="auto"/>
          </w:tcPr>
          <w:p w14:paraId="01A03DE7" w14:textId="77777777" w:rsidR="00F1314C" w:rsidRPr="000844D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Quarterly</w:t>
            </w:r>
          </w:p>
        </w:tc>
        <w:tc>
          <w:tcPr>
            <w:tcW w:w="976" w:type="pct"/>
            <w:tcBorders>
              <w:top w:val="nil"/>
              <w:left w:val="nil"/>
              <w:right w:val="nil"/>
            </w:tcBorders>
            <w:shd w:val="clear" w:color="auto" w:fill="auto"/>
          </w:tcPr>
          <w:p w14:paraId="7B736DF4" w14:textId="77777777" w:rsidR="00F1314C" w:rsidRPr="00CD0073" w:rsidRDefault="00F1314C" w:rsidP="00ED1DB2">
            <w:pPr>
              <w:keepNext/>
              <w:keepLines/>
              <w:spacing w:after="0" w:line="240" w:lineRule="auto"/>
              <w:ind w:left="227" w:hanging="227"/>
              <w:jc w:val="right"/>
              <w:rPr>
                <w:rFonts w:ascii="Calibri" w:eastAsia="Times New Roman" w:hAnsi="Calibri" w:cs="Times New Roman"/>
                <w:sz w:val="20"/>
                <w:szCs w:val="20"/>
                <w:lang w:eastAsia="en-AU"/>
              </w:rPr>
            </w:pPr>
            <w:r w:rsidRPr="000844D3">
              <w:rPr>
                <w:rFonts w:ascii="Calibri" w:eastAsia="Times New Roman" w:hAnsi="Calibri" w:cs="Times New Roman"/>
                <w:sz w:val="20"/>
                <w:szCs w:val="20"/>
                <w:lang w:eastAsia="en-AU"/>
              </w:rPr>
              <w:t>Mar, Jun, Sep, Dec</w:t>
            </w:r>
          </w:p>
        </w:tc>
      </w:tr>
    </w:tbl>
    <w:p w14:paraId="4D8E98DD" w14:textId="77777777" w:rsidR="00F1314C" w:rsidRPr="00CD0073" w:rsidRDefault="00F1314C" w:rsidP="00ED1DB2">
      <w:pPr>
        <w:keepNext/>
        <w:keepLines/>
        <w:spacing w:before="120" w:after="0" w:line="240" w:lineRule="auto"/>
        <w:rPr>
          <w:rFonts w:ascii="Calibri" w:eastAsia="Times New Roman" w:hAnsi="Calibri" w:cs="Times New Roman"/>
          <w:b/>
          <w:sz w:val="18"/>
          <w:szCs w:val="16"/>
          <w:lang w:val="x-none"/>
        </w:rPr>
      </w:pPr>
      <w:r w:rsidRPr="00CD0073">
        <w:rPr>
          <w:rFonts w:ascii="Calibri" w:eastAsia="Times New Roman" w:hAnsi="Calibri" w:cs="Times New Roman"/>
          <w:b/>
          <w:sz w:val="18"/>
          <w:szCs w:val="16"/>
          <w:lang w:val="x-none"/>
        </w:rPr>
        <w:t>Notes:</w:t>
      </w:r>
    </w:p>
    <w:p w14:paraId="728B31FF" w14:textId="77777777" w:rsidR="00F1314C" w:rsidRPr="00CD0073" w:rsidRDefault="00F1314C" w:rsidP="00ED1DB2">
      <w:pPr>
        <w:keepNext/>
        <w:keepLines/>
        <w:spacing w:after="0" w:line="240" w:lineRule="auto"/>
        <w:ind w:left="360" w:hanging="360"/>
        <w:rPr>
          <w:rFonts w:ascii="Calibri" w:eastAsia="Times New Roman" w:hAnsi="Calibri" w:cs="Times New Roman"/>
          <w:sz w:val="18"/>
          <w:szCs w:val="24"/>
          <w:lang w:val="x-none"/>
        </w:rPr>
      </w:pPr>
      <w:r w:rsidRPr="00CD0073">
        <w:rPr>
          <w:rFonts w:ascii="Calibri" w:eastAsia="Times New Roman" w:hAnsi="Calibri" w:cs="Times New Roman"/>
          <w:sz w:val="18"/>
          <w:szCs w:val="24"/>
        </w:rPr>
        <w:t>1.</w:t>
      </w:r>
      <w:r w:rsidRPr="00CD0073">
        <w:rPr>
          <w:rFonts w:ascii="Calibri" w:eastAsia="Times New Roman" w:hAnsi="Calibri" w:cs="Times New Roman"/>
          <w:sz w:val="18"/>
          <w:szCs w:val="24"/>
        </w:rPr>
        <w:tab/>
      </w:r>
      <w:r w:rsidRPr="00CD0073">
        <w:rPr>
          <w:rFonts w:ascii="Calibri" w:eastAsia="Times New Roman" w:hAnsi="Calibri" w:cs="Times New Roman"/>
          <w:sz w:val="18"/>
          <w:szCs w:val="24"/>
          <w:lang w:val="x-none"/>
        </w:rPr>
        <w:t>Indexed Annuity Bond. Annuity payments are made quarterly</w:t>
      </w:r>
      <w:r w:rsidRPr="00CD0073">
        <w:rPr>
          <w:rFonts w:ascii="Calibri" w:eastAsia="Times New Roman" w:hAnsi="Calibri" w:cs="Times New Roman"/>
          <w:sz w:val="18"/>
          <w:szCs w:val="24"/>
        </w:rPr>
        <w:t>,</w:t>
      </w:r>
      <w:r w:rsidRPr="00CD0073">
        <w:rPr>
          <w:rFonts w:ascii="Calibri" w:eastAsia="Times New Roman" w:hAnsi="Calibri" w:cs="Times New Roman"/>
          <w:sz w:val="18"/>
          <w:szCs w:val="24"/>
          <w:lang w:val="x-none"/>
        </w:rPr>
        <w:t xml:space="preserve"> comprising principal and interest amounts. </w:t>
      </w:r>
      <w:r w:rsidRPr="00CD0073">
        <w:rPr>
          <w:rFonts w:ascii="Calibri" w:eastAsia="Times New Roman" w:hAnsi="Calibri" w:cs="Times New Roman"/>
          <w:sz w:val="18"/>
          <w:szCs w:val="24"/>
        </w:rPr>
        <w:t>T</w:t>
      </w:r>
      <w:r w:rsidRPr="00CD0073">
        <w:rPr>
          <w:rFonts w:ascii="Calibri" w:eastAsia="Times New Roman" w:hAnsi="Calibri" w:cs="Times New Roman"/>
          <w:sz w:val="18"/>
          <w:szCs w:val="24"/>
          <w:lang w:val="x-none"/>
        </w:rPr>
        <w:t xml:space="preserve">he interest and principal payments are adjusted for movements in the CPI. </w:t>
      </w:r>
    </w:p>
    <w:p w14:paraId="6109EA10" w14:textId="77777777" w:rsidR="00F1314C" w:rsidRPr="00CD0073" w:rsidRDefault="00F1314C" w:rsidP="00ED1DB2">
      <w:pPr>
        <w:keepNext/>
        <w:keepLines/>
        <w:spacing w:after="0" w:line="240" w:lineRule="auto"/>
        <w:ind w:left="360" w:hanging="360"/>
        <w:rPr>
          <w:rFonts w:ascii="Calibri" w:eastAsia="Times New Roman" w:hAnsi="Calibri" w:cs="Times New Roman"/>
          <w:sz w:val="18"/>
          <w:szCs w:val="24"/>
          <w:lang w:val="x-none"/>
        </w:rPr>
      </w:pPr>
      <w:r w:rsidRPr="00CD0073">
        <w:rPr>
          <w:rFonts w:ascii="Calibri" w:eastAsia="Times New Roman" w:hAnsi="Calibri" w:cs="Times New Roman"/>
          <w:sz w:val="18"/>
          <w:szCs w:val="24"/>
        </w:rPr>
        <w:t>2.</w:t>
      </w:r>
      <w:r w:rsidRPr="00CD0073">
        <w:rPr>
          <w:rFonts w:ascii="Calibri" w:eastAsia="Times New Roman" w:hAnsi="Calibri" w:cs="Times New Roman"/>
          <w:sz w:val="18"/>
          <w:szCs w:val="24"/>
        </w:rPr>
        <w:tab/>
      </w:r>
      <w:r w:rsidRPr="00CD0073">
        <w:rPr>
          <w:rFonts w:ascii="Calibri" w:eastAsia="Times New Roman" w:hAnsi="Calibri" w:cs="Times New Roman"/>
          <w:sz w:val="18"/>
          <w:szCs w:val="24"/>
          <w:lang w:val="x-none"/>
        </w:rPr>
        <w:t>Capital Indexed Bond. The capital value of the security is adjusted for movements in the CPI. Interest is paid quarterly at a fixed rate on the adjusted capital value. The adjusted capital value of the security is repaid at maturity.</w:t>
      </w:r>
    </w:p>
    <w:p w14:paraId="54654D57" w14:textId="77777777" w:rsidR="00F1314C" w:rsidRPr="00E87DD4" w:rsidRDefault="00F1314C" w:rsidP="00ED1DB2">
      <w:pPr>
        <w:spacing w:before="120" w:after="120" w:line="240" w:lineRule="auto"/>
        <w:rPr>
          <w:sz w:val="24"/>
        </w:rPr>
      </w:pPr>
      <w:r w:rsidRPr="00892A7C">
        <w:rPr>
          <w:sz w:val="24"/>
        </w:rPr>
        <w:t>Table 3.</w:t>
      </w:r>
      <w:r>
        <w:rPr>
          <w:sz w:val="24"/>
        </w:rPr>
        <w:t>8.12</w:t>
      </w:r>
      <w:r w:rsidRPr="00892A7C">
        <w:rPr>
          <w:sz w:val="24"/>
        </w:rPr>
        <w:t xml:space="preserve"> provides details of the Territory’s outstanding Commonwealth loans as at </w:t>
      </w:r>
      <w:r w:rsidRPr="00E87DD4">
        <w:rPr>
          <w:sz w:val="24"/>
        </w:rPr>
        <w:t>31 December 2020.</w:t>
      </w:r>
    </w:p>
    <w:p w14:paraId="4D54E12A" w14:textId="68B7CEF2" w:rsidR="00F1314C" w:rsidRPr="00B8150A" w:rsidRDefault="00F1314C" w:rsidP="00ED1DB2">
      <w:pPr>
        <w:pStyle w:val="Caption"/>
      </w:pPr>
      <w:r>
        <w:t xml:space="preserve">Table </w:t>
      </w:r>
      <w:fldSimple w:instr=" STYLEREF 2 \s ">
        <w:r w:rsidR="007B546F">
          <w:rPr>
            <w:noProof/>
          </w:rPr>
          <w:t>3.8</w:t>
        </w:r>
      </w:fldSimple>
      <w:r>
        <w:t>.</w:t>
      </w:r>
      <w:fldSimple w:instr=" SEQ Table \* ARABIC \s 2 ">
        <w:r w:rsidR="007B546F">
          <w:rPr>
            <w:noProof/>
          </w:rPr>
          <w:t>12</w:t>
        </w:r>
      </w:fldSimple>
      <w:r w:rsidRPr="00B8150A">
        <w:t>: Commonwealth loans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1583"/>
        <w:gridCol w:w="1583"/>
        <w:gridCol w:w="1583"/>
        <w:gridCol w:w="1583"/>
        <w:gridCol w:w="1583"/>
        <w:gridCol w:w="32"/>
      </w:tblGrid>
      <w:tr w:rsidR="00F1314C" w:rsidRPr="00E87DD4" w14:paraId="1900140A" w14:textId="77777777" w:rsidTr="00ED1DB2">
        <w:trPr>
          <w:cantSplit/>
          <w:tblHeader/>
        </w:trPr>
        <w:tc>
          <w:tcPr>
            <w:tcW w:w="597" w:type="pct"/>
            <w:tcBorders>
              <w:left w:val="nil"/>
              <w:bottom w:val="nil"/>
              <w:right w:val="nil"/>
            </w:tcBorders>
            <w:shd w:val="clear" w:color="auto" w:fill="auto"/>
          </w:tcPr>
          <w:p w14:paraId="4C4EEAF0" w14:textId="77777777" w:rsidR="00F1314C" w:rsidRPr="00E87DD4" w:rsidRDefault="00F1314C" w:rsidP="00ED1DB2">
            <w:pPr>
              <w:spacing w:after="0" w:line="240" w:lineRule="auto"/>
              <w:ind w:left="227" w:hanging="227"/>
              <w:jc w:val="right"/>
              <w:rPr>
                <w:rFonts w:ascii="Calibri" w:eastAsia="Times New Roman" w:hAnsi="Calibri" w:cs="Times New Roman"/>
                <w:b/>
                <w:sz w:val="20"/>
                <w:szCs w:val="20"/>
                <w:lang w:eastAsia="en-AU"/>
              </w:rPr>
            </w:pPr>
            <w:r w:rsidRPr="00E87DD4">
              <w:rPr>
                <w:rFonts w:ascii="Calibri" w:eastAsia="Times New Roman" w:hAnsi="Calibri" w:cs="Times New Roman"/>
                <w:b/>
                <w:sz w:val="20"/>
                <w:szCs w:val="20"/>
                <w:lang w:eastAsia="en-AU"/>
              </w:rPr>
              <w:t>Interest Rate</w:t>
            </w:r>
            <w:r w:rsidRPr="00E87DD4">
              <w:rPr>
                <w:rFonts w:ascii="Calibri" w:eastAsia="Times New Roman" w:hAnsi="Calibri" w:cs="Times New Roman"/>
                <w:b/>
                <w:sz w:val="20"/>
                <w:szCs w:val="20"/>
                <w:vertAlign w:val="superscript"/>
                <w:lang w:eastAsia="en-AU"/>
              </w:rPr>
              <w:t>1</w:t>
            </w:r>
            <w:r w:rsidRPr="00E87DD4">
              <w:rPr>
                <w:rFonts w:ascii="Calibri" w:eastAsia="Times New Roman" w:hAnsi="Calibri" w:cs="Times New Roman"/>
                <w:b/>
                <w:sz w:val="20"/>
                <w:szCs w:val="20"/>
                <w:lang w:eastAsia="en-AU"/>
              </w:rPr>
              <w:t xml:space="preserve"> </w:t>
            </w:r>
          </w:p>
        </w:tc>
        <w:tc>
          <w:tcPr>
            <w:tcW w:w="877" w:type="pct"/>
            <w:tcBorders>
              <w:left w:val="nil"/>
              <w:bottom w:val="nil"/>
              <w:right w:val="nil"/>
            </w:tcBorders>
            <w:shd w:val="clear" w:color="auto" w:fill="auto"/>
          </w:tcPr>
          <w:p w14:paraId="0A97DB7F" w14:textId="77777777" w:rsidR="00F1314C" w:rsidRPr="00E87DD4" w:rsidRDefault="00F1314C" w:rsidP="00ED1DB2">
            <w:pPr>
              <w:spacing w:after="0" w:line="240" w:lineRule="auto"/>
              <w:ind w:left="227" w:hanging="227"/>
              <w:jc w:val="right"/>
              <w:rPr>
                <w:rFonts w:ascii="Calibri" w:eastAsia="Times New Roman" w:hAnsi="Calibri" w:cs="Times New Roman"/>
                <w:b/>
                <w:sz w:val="20"/>
                <w:szCs w:val="20"/>
                <w:lang w:eastAsia="en-AU"/>
              </w:rPr>
            </w:pPr>
            <w:r w:rsidRPr="00E87DD4">
              <w:rPr>
                <w:rFonts w:ascii="Calibri" w:eastAsia="Times New Roman" w:hAnsi="Calibri" w:cs="Times New Roman"/>
                <w:b/>
                <w:sz w:val="20"/>
                <w:szCs w:val="20"/>
                <w:lang w:eastAsia="en-AU"/>
              </w:rPr>
              <w:t>Maturity</w:t>
            </w:r>
          </w:p>
        </w:tc>
        <w:tc>
          <w:tcPr>
            <w:tcW w:w="877" w:type="pct"/>
            <w:tcBorders>
              <w:left w:val="nil"/>
              <w:bottom w:val="nil"/>
              <w:right w:val="nil"/>
            </w:tcBorders>
            <w:shd w:val="clear" w:color="auto" w:fill="auto"/>
          </w:tcPr>
          <w:p w14:paraId="7ECC5699" w14:textId="77777777" w:rsidR="00F1314C" w:rsidRPr="00E87DD4" w:rsidRDefault="00F1314C" w:rsidP="00ED1DB2">
            <w:pPr>
              <w:spacing w:after="0" w:line="240" w:lineRule="auto"/>
              <w:ind w:left="227" w:hanging="227"/>
              <w:jc w:val="right"/>
              <w:rPr>
                <w:rFonts w:ascii="Calibri" w:eastAsia="Times New Roman" w:hAnsi="Calibri" w:cs="Times New Roman"/>
                <w:b/>
                <w:sz w:val="20"/>
                <w:szCs w:val="20"/>
                <w:lang w:eastAsia="en-AU"/>
              </w:rPr>
            </w:pPr>
            <w:r w:rsidRPr="00E87DD4">
              <w:rPr>
                <w:rFonts w:ascii="Calibri" w:eastAsia="Times New Roman" w:hAnsi="Calibri" w:cs="Times New Roman"/>
                <w:b/>
                <w:sz w:val="20"/>
                <w:szCs w:val="20"/>
                <w:lang w:eastAsia="en-AU"/>
              </w:rPr>
              <w:t>Face value</w:t>
            </w:r>
          </w:p>
          <w:p w14:paraId="00232605" w14:textId="77777777" w:rsidR="00F1314C" w:rsidRPr="00E87DD4" w:rsidRDefault="00F1314C" w:rsidP="00ED1DB2">
            <w:pPr>
              <w:spacing w:after="0" w:line="240" w:lineRule="auto"/>
              <w:ind w:left="227" w:hanging="227"/>
              <w:jc w:val="right"/>
              <w:rPr>
                <w:rFonts w:ascii="Calibri" w:eastAsia="Times New Roman" w:hAnsi="Calibri" w:cs="Times New Roman"/>
                <w:b/>
                <w:sz w:val="20"/>
                <w:szCs w:val="20"/>
                <w:lang w:eastAsia="en-AU"/>
              </w:rPr>
            </w:pPr>
            <w:r w:rsidRPr="00E87DD4">
              <w:rPr>
                <w:rFonts w:ascii="Calibri" w:eastAsia="Times New Roman" w:hAnsi="Calibri" w:cs="Times New Roman"/>
                <w:b/>
                <w:sz w:val="20"/>
                <w:szCs w:val="20"/>
                <w:lang w:eastAsia="en-AU"/>
              </w:rPr>
              <w:t>$m</w:t>
            </w:r>
          </w:p>
        </w:tc>
        <w:tc>
          <w:tcPr>
            <w:tcW w:w="877" w:type="pct"/>
            <w:tcBorders>
              <w:left w:val="nil"/>
              <w:bottom w:val="nil"/>
              <w:right w:val="nil"/>
            </w:tcBorders>
            <w:shd w:val="clear" w:color="auto" w:fill="auto"/>
          </w:tcPr>
          <w:p w14:paraId="5F7639CC" w14:textId="77777777" w:rsidR="00F1314C" w:rsidRPr="00E87DD4" w:rsidRDefault="00F1314C" w:rsidP="00ED1DB2">
            <w:pPr>
              <w:spacing w:after="0" w:line="240" w:lineRule="auto"/>
              <w:ind w:left="227" w:hanging="227"/>
              <w:jc w:val="right"/>
              <w:rPr>
                <w:rFonts w:ascii="Calibri" w:eastAsia="Times New Roman" w:hAnsi="Calibri" w:cs="Times New Roman"/>
                <w:b/>
                <w:sz w:val="20"/>
                <w:szCs w:val="20"/>
                <w:lang w:eastAsia="en-AU"/>
              </w:rPr>
            </w:pPr>
            <w:r w:rsidRPr="00E87DD4">
              <w:rPr>
                <w:rFonts w:ascii="Calibri" w:eastAsia="Times New Roman" w:hAnsi="Calibri" w:cs="Times New Roman"/>
                <w:b/>
                <w:sz w:val="20"/>
                <w:szCs w:val="20"/>
                <w:lang w:eastAsia="en-AU"/>
              </w:rPr>
              <w:t>Principal</w:t>
            </w:r>
          </w:p>
          <w:p w14:paraId="559438DA" w14:textId="77777777" w:rsidR="00F1314C" w:rsidRPr="00E87DD4" w:rsidRDefault="00F1314C" w:rsidP="00ED1DB2">
            <w:pPr>
              <w:spacing w:after="0" w:line="240" w:lineRule="auto"/>
              <w:ind w:left="227" w:hanging="227"/>
              <w:jc w:val="right"/>
              <w:rPr>
                <w:rFonts w:ascii="Calibri" w:eastAsia="Times New Roman" w:hAnsi="Calibri" w:cs="Times New Roman"/>
                <w:b/>
                <w:sz w:val="20"/>
                <w:szCs w:val="20"/>
                <w:vertAlign w:val="superscript"/>
                <w:lang w:eastAsia="en-AU"/>
              </w:rPr>
            </w:pPr>
            <w:r w:rsidRPr="00E87DD4">
              <w:rPr>
                <w:rFonts w:ascii="Calibri" w:eastAsia="Times New Roman" w:hAnsi="Calibri" w:cs="Times New Roman"/>
                <w:b/>
                <w:sz w:val="20"/>
                <w:szCs w:val="20"/>
                <w:lang w:eastAsia="en-AU"/>
              </w:rPr>
              <w:t>Outstanding</w:t>
            </w:r>
            <w:r w:rsidRPr="00E87DD4">
              <w:rPr>
                <w:rFonts w:ascii="Calibri" w:eastAsia="Times New Roman" w:hAnsi="Calibri" w:cs="Times New Roman"/>
                <w:b/>
                <w:sz w:val="20"/>
                <w:szCs w:val="20"/>
                <w:vertAlign w:val="superscript"/>
                <w:lang w:eastAsia="en-AU"/>
              </w:rPr>
              <w:t>2</w:t>
            </w:r>
          </w:p>
          <w:p w14:paraId="3255E115" w14:textId="77777777" w:rsidR="00F1314C" w:rsidRPr="00E87DD4" w:rsidRDefault="00F1314C" w:rsidP="00ED1DB2">
            <w:pPr>
              <w:spacing w:after="0" w:line="240" w:lineRule="auto"/>
              <w:ind w:left="227" w:hanging="227"/>
              <w:jc w:val="right"/>
              <w:rPr>
                <w:rFonts w:ascii="Calibri" w:eastAsia="Times New Roman" w:hAnsi="Calibri" w:cs="Times New Roman"/>
                <w:b/>
                <w:sz w:val="20"/>
                <w:szCs w:val="20"/>
                <w:lang w:eastAsia="en-AU"/>
              </w:rPr>
            </w:pPr>
            <w:r w:rsidRPr="00E87DD4">
              <w:rPr>
                <w:rFonts w:ascii="Calibri" w:eastAsia="Times New Roman" w:hAnsi="Calibri" w:cs="Times New Roman"/>
                <w:b/>
                <w:sz w:val="20"/>
                <w:szCs w:val="20"/>
                <w:lang w:eastAsia="en-AU"/>
              </w:rPr>
              <w:t>$m</w:t>
            </w:r>
          </w:p>
        </w:tc>
        <w:tc>
          <w:tcPr>
            <w:tcW w:w="1773" w:type="pct"/>
            <w:gridSpan w:val="3"/>
            <w:tcBorders>
              <w:left w:val="nil"/>
              <w:bottom w:val="nil"/>
              <w:right w:val="nil"/>
            </w:tcBorders>
            <w:shd w:val="clear" w:color="auto" w:fill="auto"/>
          </w:tcPr>
          <w:p w14:paraId="23A8ACF6" w14:textId="77777777" w:rsidR="00F1314C" w:rsidRPr="00E87DD4" w:rsidRDefault="00F1314C" w:rsidP="00ED1DB2">
            <w:pPr>
              <w:spacing w:after="0" w:line="240" w:lineRule="auto"/>
              <w:ind w:left="227" w:hanging="227"/>
              <w:jc w:val="center"/>
              <w:rPr>
                <w:rFonts w:ascii="Calibri" w:eastAsia="Times New Roman" w:hAnsi="Calibri" w:cs="Times New Roman"/>
                <w:b/>
                <w:sz w:val="20"/>
                <w:szCs w:val="20"/>
                <w:lang w:eastAsia="en-AU"/>
              </w:rPr>
            </w:pPr>
            <w:r w:rsidRPr="00E87DD4">
              <w:rPr>
                <w:rFonts w:ascii="Calibri" w:eastAsia="Times New Roman" w:hAnsi="Calibri" w:cs="Times New Roman"/>
                <w:b/>
                <w:sz w:val="20"/>
                <w:szCs w:val="20"/>
                <w:lang w:eastAsia="en-AU"/>
              </w:rPr>
              <w:t>Timing of payments</w:t>
            </w:r>
          </w:p>
        </w:tc>
      </w:tr>
      <w:tr w:rsidR="00F1314C" w:rsidRPr="00E87DD4" w14:paraId="14C8BBBF" w14:textId="77777777" w:rsidTr="00ED1DB2">
        <w:trPr>
          <w:gridAfter w:val="1"/>
          <w:wAfter w:w="19" w:type="pct"/>
          <w:cantSplit/>
        </w:trPr>
        <w:tc>
          <w:tcPr>
            <w:tcW w:w="597" w:type="pct"/>
            <w:tcBorders>
              <w:left w:val="nil"/>
              <w:bottom w:val="nil"/>
              <w:right w:val="nil"/>
            </w:tcBorders>
            <w:shd w:val="clear" w:color="auto" w:fill="auto"/>
          </w:tcPr>
          <w:p w14:paraId="330D7FBA"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4.50%</w:t>
            </w:r>
          </w:p>
        </w:tc>
        <w:tc>
          <w:tcPr>
            <w:tcW w:w="877" w:type="pct"/>
            <w:tcBorders>
              <w:left w:val="nil"/>
              <w:bottom w:val="nil"/>
              <w:right w:val="nil"/>
            </w:tcBorders>
            <w:shd w:val="clear" w:color="auto" w:fill="auto"/>
          </w:tcPr>
          <w:p w14:paraId="27E9CFF9"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Jun 2040</w:t>
            </w:r>
          </w:p>
        </w:tc>
        <w:tc>
          <w:tcPr>
            <w:tcW w:w="877" w:type="pct"/>
            <w:tcBorders>
              <w:left w:val="nil"/>
              <w:bottom w:val="nil"/>
              <w:right w:val="nil"/>
            </w:tcBorders>
            <w:shd w:val="clear" w:color="auto" w:fill="auto"/>
          </w:tcPr>
          <w:p w14:paraId="4FDC4F49"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174</w:t>
            </w:r>
          </w:p>
        </w:tc>
        <w:tc>
          <w:tcPr>
            <w:tcW w:w="877" w:type="pct"/>
            <w:tcBorders>
              <w:left w:val="nil"/>
              <w:bottom w:val="nil"/>
              <w:right w:val="nil"/>
            </w:tcBorders>
            <w:shd w:val="clear" w:color="auto" w:fill="auto"/>
          </w:tcPr>
          <w:p w14:paraId="51DA7677"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57.7</w:t>
            </w:r>
          </w:p>
        </w:tc>
        <w:tc>
          <w:tcPr>
            <w:tcW w:w="877" w:type="pct"/>
            <w:tcBorders>
              <w:left w:val="nil"/>
              <w:bottom w:val="nil"/>
              <w:right w:val="nil"/>
            </w:tcBorders>
            <w:shd w:val="clear" w:color="auto" w:fill="auto"/>
          </w:tcPr>
          <w:p w14:paraId="44FF8FFE"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Annual</w:t>
            </w:r>
          </w:p>
        </w:tc>
        <w:tc>
          <w:tcPr>
            <w:tcW w:w="877" w:type="pct"/>
            <w:tcBorders>
              <w:left w:val="nil"/>
              <w:bottom w:val="nil"/>
              <w:right w:val="nil"/>
            </w:tcBorders>
            <w:shd w:val="clear" w:color="auto" w:fill="auto"/>
          </w:tcPr>
          <w:p w14:paraId="1B43D82B" w14:textId="77777777" w:rsidR="00F1314C" w:rsidRPr="00E87DD4" w:rsidRDefault="00F1314C" w:rsidP="00ED1DB2">
            <w:pPr>
              <w:spacing w:after="0" w:line="240" w:lineRule="auto"/>
              <w:ind w:left="227" w:hanging="227"/>
              <w:jc w:val="center"/>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Jun</w:t>
            </w:r>
          </w:p>
        </w:tc>
      </w:tr>
      <w:tr w:rsidR="00F1314C" w:rsidRPr="00892A7C" w14:paraId="7DAF9B9C" w14:textId="77777777" w:rsidTr="00ED1DB2">
        <w:trPr>
          <w:gridAfter w:val="1"/>
          <w:wAfter w:w="19" w:type="pct"/>
          <w:cantSplit/>
        </w:trPr>
        <w:tc>
          <w:tcPr>
            <w:tcW w:w="597" w:type="pct"/>
            <w:tcBorders>
              <w:top w:val="nil"/>
              <w:left w:val="nil"/>
              <w:bottom w:val="single" w:sz="4" w:space="0" w:color="auto"/>
              <w:right w:val="nil"/>
            </w:tcBorders>
            <w:shd w:val="clear" w:color="auto" w:fill="auto"/>
          </w:tcPr>
          <w:p w14:paraId="73D744DB"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4.50%</w:t>
            </w:r>
          </w:p>
        </w:tc>
        <w:tc>
          <w:tcPr>
            <w:tcW w:w="877" w:type="pct"/>
            <w:tcBorders>
              <w:top w:val="nil"/>
              <w:left w:val="nil"/>
              <w:bottom w:val="single" w:sz="4" w:space="0" w:color="auto"/>
              <w:right w:val="nil"/>
            </w:tcBorders>
            <w:shd w:val="clear" w:color="auto" w:fill="auto"/>
          </w:tcPr>
          <w:p w14:paraId="247987C9"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Jun 2042</w:t>
            </w:r>
          </w:p>
        </w:tc>
        <w:tc>
          <w:tcPr>
            <w:tcW w:w="877" w:type="pct"/>
            <w:tcBorders>
              <w:top w:val="nil"/>
              <w:left w:val="nil"/>
              <w:bottom w:val="single" w:sz="4" w:space="0" w:color="auto"/>
              <w:right w:val="nil"/>
            </w:tcBorders>
            <w:shd w:val="clear" w:color="auto" w:fill="auto"/>
          </w:tcPr>
          <w:p w14:paraId="655AF82B"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124</w:t>
            </w:r>
          </w:p>
        </w:tc>
        <w:tc>
          <w:tcPr>
            <w:tcW w:w="877" w:type="pct"/>
            <w:tcBorders>
              <w:top w:val="nil"/>
              <w:left w:val="nil"/>
              <w:bottom w:val="single" w:sz="4" w:space="0" w:color="auto"/>
              <w:right w:val="nil"/>
            </w:tcBorders>
            <w:shd w:val="clear" w:color="auto" w:fill="auto"/>
          </w:tcPr>
          <w:p w14:paraId="6DEF74C4"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49.0</w:t>
            </w:r>
          </w:p>
        </w:tc>
        <w:tc>
          <w:tcPr>
            <w:tcW w:w="877" w:type="pct"/>
            <w:tcBorders>
              <w:top w:val="nil"/>
              <w:left w:val="nil"/>
              <w:bottom w:val="single" w:sz="4" w:space="0" w:color="auto"/>
              <w:right w:val="nil"/>
            </w:tcBorders>
            <w:shd w:val="clear" w:color="auto" w:fill="auto"/>
          </w:tcPr>
          <w:p w14:paraId="165F79AB" w14:textId="77777777" w:rsidR="00F1314C" w:rsidRPr="00E87DD4" w:rsidRDefault="00F1314C" w:rsidP="00ED1DB2">
            <w:pPr>
              <w:spacing w:after="0" w:line="240" w:lineRule="auto"/>
              <w:ind w:left="227" w:hanging="227"/>
              <w:jc w:val="right"/>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Annual</w:t>
            </w:r>
          </w:p>
        </w:tc>
        <w:tc>
          <w:tcPr>
            <w:tcW w:w="877" w:type="pct"/>
            <w:tcBorders>
              <w:top w:val="nil"/>
              <w:left w:val="nil"/>
              <w:bottom w:val="single" w:sz="4" w:space="0" w:color="auto"/>
              <w:right w:val="nil"/>
            </w:tcBorders>
            <w:shd w:val="clear" w:color="auto" w:fill="auto"/>
          </w:tcPr>
          <w:p w14:paraId="67CB4F57" w14:textId="77777777" w:rsidR="00F1314C" w:rsidRPr="00892A7C" w:rsidRDefault="00F1314C" w:rsidP="00ED1DB2">
            <w:pPr>
              <w:spacing w:after="0" w:line="240" w:lineRule="auto"/>
              <w:ind w:left="227" w:hanging="227"/>
              <w:jc w:val="center"/>
              <w:rPr>
                <w:rFonts w:ascii="Calibri" w:eastAsia="Times New Roman" w:hAnsi="Calibri" w:cs="Times New Roman"/>
                <w:sz w:val="20"/>
                <w:szCs w:val="20"/>
                <w:lang w:eastAsia="en-AU"/>
              </w:rPr>
            </w:pPr>
            <w:r w:rsidRPr="00E87DD4">
              <w:rPr>
                <w:rFonts w:ascii="Calibri" w:eastAsia="Times New Roman" w:hAnsi="Calibri" w:cs="Times New Roman"/>
                <w:sz w:val="20"/>
                <w:szCs w:val="20"/>
                <w:lang w:eastAsia="en-AU"/>
              </w:rPr>
              <w:t>Jun</w:t>
            </w:r>
          </w:p>
        </w:tc>
      </w:tr>
    </w:tbl>
    <w:p w14:paraId="54F1BC29" w14:textId="77777777" w:rsidR="00F1314C" w:rsidRPr="00892A7C" w:rsidRDefault="00F1314C" w:rsidP="00ED1DB2">
      <w:pPr>
        <w:keepNext/>
        <w:spacing w:before="120" w:after="0" w:line="240" w:lineRule="auto"/>
        <w:rPr>
          <w:rFonts w:ascii="Calibri" w:eastAsia="Times New Roman" w:hAnsi="Calibri" w:cs="Times New Roman"/>
          <w:b/>
          <w:sz w:val="18"/>
          <w:szCs w:val="16"/>
          <w:lang w:val="x-none"/>
        </w:rPr>
      </w:pPr>
      <w:r w:rsidRPr="00892A7C">
        <w:rPr>
          <w:rFonts w:ascii="Calibri" w:eastAsia="Times New Roman" w:hAnsi="Calibri" w:cs="Times New Roman"/>
          <w:b/>
          <w:sz w:val="18"/>
          <w:szCs w:val="16"/>
          <w:lang w:val="x-none"/>
        </w:rPr>
        <w:t>Notes:</w:t>
      </w:r>
    </w:p>
    <w:p w14:paraId="58CC60E9" w14:textId="77777777" w:rsidR="00F1314C" w:rsidRPr="00892A7C" w:rsidRDefault="00F1314C" w:rsidP="00ED1DB2">
      <w:pPr>
        <w:spacing w:after="0" w:line="240" w:lineRule="auto"/>
        <w:ind w:left="360" w:hanging="360"/>
        <w:rPr>
          <w:rFonts w:ascii="Calibri" w:eastAsia="Times New Roman" w:hAnsi="Calibri" w:cs="Times New Roman"/>
          <w:sz w:val="18"/>
          <w:szCs w:val="24"/>
          <w:lang w:val="x-none"/>
        </w:rPr>
      </w:pPr>
      <w:r w:rsidRPr="00892A7C">
        <w:rPr>
          <w:rFonts w:ascii="Calibri" w:eastAsia="Times New Roman" w:hAnsi="Calibri" w:cs="Times New Roman"/>
          <w:sz w:val="18"/>
          <w:szCs w:val="24"/>
        </w:rPr>
        <w:t>1.</w:t>
      </w:r>
      <w:r w:rsidRPr="00892A7C">
        <w:rPr>
          <w:rFonts w:ascii="Calibri" w:eastAsia="Times New Roman" w:hAnsi="Calibri" w:cs="Times New Roman"/>
          <w:sz w:val="18"/>
          <w:szCs w:val="24"/>
        </w:rPr>
        <w:tab/>
      </w:r>
      <w:r w:rsidRPr="00892A7C">
        <w:rPr>
          <w:rFonts w:ascii="Calibri" w:eastAsia="Times New Roman" w:hAnsi="Calibri" w:cs="Times New Roman"/>
          <w:sz w:val="18"/>
          <w:szCs w:val="24"/>
          <w:lang w:val="x-none"/>
        </w:rPr>
        <w:t>The fixed interest rate used to calculate the annual interest payments.</w:t>
      </w:r>
    </w:p>
    <w:p w14:paraId="33AEB9B0" w14:textId="77777777" w:rsidR="00F1314C" w:rsidRPr="00892A7C" w:rsidRDefault="00F1314C" w:rsidP="00ED1DB2">
      <w:pPr>
        <w:spacing w:after="0" w:line="240" w:lineRule="auto"/>
        <w:ind w:left="360" w:hanging="360"/>
        <w:rPr>
          <w:rFonts w:ascii="Calibri" w:eastAsia="Times New Roman" w:hAnsi="Calibri" w:cs="Times New Roman"/>
          <w:sz w:val="18"/>
          <w:szCs w:val="24"/>
          <w:lang w:val="x-none"/>
        </w:rPr>
      </w:pPr>
      <w:r w:rsidRPr="00892A7C">
        <w:rPr>
          <w:rFonts w:ascii="Calibri" w:eastAsia="Times New Roman" w:hAnsi="Calibri" w:cs="Times New Roman"/>
          <w:sz w:val="18"/>
          <w:szCs w:val="24"/>
        </w:rPr>
        <w:t>2.</w:t>
      </w:r>
      <w:r w:rsidRPr="00892A7C">
        <w:rPr>
          <w:rFonts w:ascii="Calibri" w:eastAsia="Times New Roman" w:hAnsi="Calibri" w:cs="Times New Roman"/>
          <w:sz w:val="18"/>
          <w:szCs w:val="24"/>
        </w:rPr>
        <w:tab/>
      </w:r>
      <w:r w:rsidRPr="00892A7C">
        <w:rPr>
          <w:rFonts w:ascii="Calibri" w:eastAsia="Times New Roman" w:hAnsi="Calibri" w:cs="Times New Roman"/>
          <w:sz w:val="18"/>
          <w:szCs w:val="24"/>
          <w:lang w:val="x-none"/>
        </w:rPr>
        <w:t>Principal and interest is paid annually in arrears in accordance with established amortising loan schedules.</w:t>
      </w:r>
    </w:p>
    <w:p w14:paraId="5116761E" w14:textId="77777777" w:rsidR="00F1314C" w:rsidRPr="00892A7C" w:rsidRDefault="00F1314C" w:rsidP="00ED1DB2">
      <w:pPr>
        <w:keepNext/>
        <w:keepLines/>
        <w:spacing w:before="240" w:after="120" w:line="240" w:lineRule="auto"/>
        <w:outlineLvl w:val="3"/>
        <w:rPr>
          <w:rFonts w:ascii="Calibri" w:eastAsiaTheme="majorEastAsia" w:hAnsi="Calibri" w:cstheme="majorBidi"/>
          <w:b/>
          <w:i/>
          <w:iCs/>
          <w:sz w:val="24"/>
        </w:rPr>
      </w:pPr>
      <w:r w:rsidRPr="00892A7C">
        <w:rPr>
          <w:rFonts w:ascii="Calibri" w:eastAsiaTheme="majorEastAsia" w:hAnsi="Calibri" w:cstheme="majorBidi"/>
          <w:b/>
          <w:i/>
          <w:iCs/>
          <w:sz w:val="24"/>
        </w:rPr>
        <w:t>Total outstanding market borrowings and loans</w:t>
      </w:r>
    </w:p>
    <w:p w14:paraId="65BE4D4A" w14:textId="77777777" w:rsidR="00F1314C" w:rsidRPr="00892A7C" w:rsidRDefault="00F1314C" w:rsidP="00ED1DB2">
      <w:pPr>
        <w:spacing w:before="120" w:after="120" w:line="240" w:lineRule="auto"/>
        <w:rPr>
          <w:sz w:val="24"/>
        </w:rPr>
      </w:pPr>
      <w:r w:rsidRPr="00892A7C">
        <w:rPr>
          <w:sz w:val="24"/>
        </w:rPr>
        <w:t>Table 3.</w:t>
      </w:r>
      <w:r>
        <w:rPr>
          <w:sz w:val="24"/>
        </w:rPr>
        <w:t>8.13</w:t>
      </w:r>
      <w:r w:rsidRPr="00892A7C">
        <w:rPr>
          <w:sz w:val="24"/>
        </w:rPr>
        <w:t xml:space="preserve"> details the Territory’s projected gross borrowing program through the issuance of debt securities in the financial capital markets.</w:t>
      </w:r>
    </w:p>
    <w:p w14:paraId="50A7FB67" w14:textId="3DE5B186" w:rsidR="00F1314C" w:rsidRPr="00B8150A" w:rsidRDefault="00F1314C" w:rsidP="00ED1DB2">
      <w:pPr>
        <w:pStyle w:val="Caption"/>
      </w:pPr>
      <w:r>
        <w:t xml:space="preserve">Table </w:t>
      </w:r>
      <w:fldSimple w:instr=" STYLEREF 2 \s ">
        <w:r w:rsidR="007B546F">
          <w:rPr>
            <w:noProof/>
          </w:rPr>
          <w:t>3.8</w:t>
        </w:r>
      </w:fldSimple>
      <w:r>
        <w:t>.</w:t>
      </w:r>
      <w:fldSimple w:instr=" SEQ Table \* ARABIC \s 2 ">
        <w:r w:rsidR="007B546F">
          <w:rPr>
            <w:noProof/>
          </w:rPr>
          <w:t>13</w:t>
        </w:r>
      </w:fldSimple>
      <w:r w:rsidRPr="00B8150A">
        <w:t>: Territory debt funding program</w:t>
      </w:r>
    </w:p>
    <w:tbl>
      <w:tblPr>
        <w:tblW w:w="902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51"/>
        <w:gridCol w:w="1315"/>
        <w:gridCol w:w="1315"/>
        <w:gridCol w:w="1315"/>
        <w:gridCol w:w="1315"/>
        <w:gridCol w:w="1316"/>
      </w:tblGrid>
      <w:tr w:rsidR="00F1314C" w:rsidRPr="00E87DD4" w14:paraId="0860C0CE" w14:textId="77777777" w:rsidTr="001856AC">
        <w:trPr>
          <w:trHeight w:val="257"/>
        </w:trPr>
        <w:tc>
          <w:tcPr>
            <w:tcW w:w="2451" w:type="dxa"/>
            <w:tcBorders>
              <w:bottom w:val="single" w:sz="4" w:space="0" w:color="auto"/>
            </w:tcBorders>
          </w:tcPr>
          <w:p w14:paraId="5764915B" w14:textId="77777777" w:rsidR="00F1314C" w:rsidRPr="00DA0BA0" w:rsidRDefault="00F1314C" w:rsidP="00ED1DB2">
            <w:pPr>
              <w:pStyle w:val="Emptycell"/>
            </w:pPr>
          </w:p>
        </w:tc>
        <w:tc>
          <w:tcPr>
            <w:tcW w:w="1315" w:type="dxa"/>
            <w:tcBorders>
              <w:bottom w:val="single" w:sz="4" w:space="0" w:color="auto"/>
            </w:tcBorders>
          </w:tcPr>
          <w:p w14:paraId="48294253" w14:textId="77777777" w:rsidR="00F1314C" w:rsidRDefault="00F1314C" w:rsidP="00ED1DB2">
            <w:pPr>
              <w:spacing w:after="0" w:line="240" w:lineRule="auto"/>
              <w:ind w:left="227" w:hanging="227"/>
              <w:jc w:val="right"/>
              <w:rPr>
                <w:rFonts w:ascii="Calibri" w:hAnsi="Calibri"/>
                <w:b/>
                <w:sz w:val="20"/>
              </w:rPr>
            </w:pPr>
            <w:r w:rsidRPr="00E87DD4">
              <w:rPr>
                <w:rFonts w:ascii="Calibri" w:hAnsi="Calibri"/>
                <w:b/>
                <w:sz w:val="20"/>
              </w:rPr>
              <w:t>2019-20</w:t>
            </w:r>
            <w:r>
              <w:rPr>
                <w:rFonts w:ascii="Calibri" w:hAnsi="Calibri"/>
                <w:b/>
                <w:sz w:val="20"/>
              </w:rPr>
              <w:t xml:space="preserve"> Actual</w:t>
            </w:r>
          </w:p>
          <w:p w14:paraId="71E24410" w14:textId="77777777" w:rsidR="00F1314C" w:rsidRPr="00E87DD4"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bottom w:val="single" w:sz="4" w:space="0" w:color="auto"/>
            </w:tcBorders>
          </w:tcPr>
          <w:p w14:paraId="105A18D2" w14:textId="6CF8AB2A" w:rsidR="00F1314C" w:rsidRDefault="00F1314C" w:rsidP="00ED1DB2">
            <w:pPr>
              <w:spacing w:after="0" w:line="240" w:lineRule="auto"/>
              <w:ind w:left="227" w:hanging="227"/>
              <w:jc w:val="right"/>
              <w:rPr>
                <w:rFonts w:ascii="Calibri" w:hAnsi="Calibri"/>
                <w:b/>
                <w:sz w:val="20"/>
              </w:rPr>
            </w:pPr>
            <w:r w:rsidRPr="00E87DD4">
              <w:rPr>
                <w:rFonts w:ascii="Calibri" w:hAnsi="Calibri"/>
                <w:b/>
                <w:sz w:val="20"/>
              </w:rPr>
              <w:t>2020-21</w:t>
            </w:r>
            <w:r>
              <w:rPr>
                <w:rFonts w:ascii="Calibri" w:hAnsi="Calibri"/>
                <w:b/>
                <w:sz w:val="20"/>
              </w:rPr>
              <w:t xml:space="preserve"> </w:t>
            </w:r>
            <w:r w:rsidR="00976B9A">
              <w:rPr>
                <w:rFonts w:ascii="Calibri" w:hAnsi="Calibri"/>
                <w:b/>
                <w:sz w:val="20"/>
              </w:rPr>
              <w:t>Budget</w:t>
            </w:r>
          </w:p>
          <w:p w14:paraId="6B76DF44" w14:textId="77777777" w:rsidR="00F1314C" w:rsidRPr="00E87DD4"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bottom w:val="single" w:sz="4" w:space="0" w:color="auto"/>
            </w:tcBorders>
            <w:shd w:val="clear" w:color="auto" w:fill="auto"/>
          </w:tcPr>
          <w:p w14:paraId="4A602FA2" w14:textId="77777777" w:rsidR="00F1314C" w:rsidRDefault="00F1314C" w:rsidP="00ED1DB2">
            <w:pPr>
              <w:spacing w:after="0" w:line="240" w:lineRule="auto"/>
              <w:ind w:left="227" w:hanging="227"/>
              <w:jc w:val="right"/>
              <w:rPr>
                <w:rFonts w:ascii="Calibri" w:hAnsi="Calibri"/>
                <w:b/>
                <w:sz w:val="20"/>
              </w:rPr>
            </w:pPr>
            <w:r w:rsidRPr="00E87DD4">
              <w:rPr>
                <w:rFonts w:ascii="Calibri" w:hAnsi="Calibri"/>
                <w:b/>
                <w:sz w:val="20"/>
              </w:rPr>
              <w:t>2021-22</w:t>
            </w:r>
            <w:r>
              <w:rPr>
                <w:rFonts w:ascii="Calibri" w:hAnsi="Calibri"/>
                <w:b/>
                <w:sz w:val="20"/>
              </w:rPr>
              <w:t xml:space="preserve"> Estimate</w:t>
            </w:r>
          </w:p>
          <w:p w14:paraId="67104479" w14:textId="77777777" w:rsidR="00F1314C" w:rsidRPr="00E87DD4"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5" w:type="dxa"/>
            <w:tcBorders>
              <w:bottom w:val="single" w:sz="4" w:space="0" w:color="auto"/>
            </w:tcBorders>
          </w:tcPr>
          <w:p w14:paraId="761FC200" w14:textId="77777777" w:rsidR="00F1314C" w:rsidRDefault="00F1314C" w:rsidP="00ED1DB2">
            <w:pPr>
              <w:spacing w:after="0" w:line="240" w:lineRule="auto"/>
              <w:ind w:left="227" w:hanging="227"/>
              <w:jc w:val="right"/>
              <w:rPr>
                <w:rFonts w:ascii="Calibri" w:hAnsi="Calibri"/>
                <w:b/>
                <w:sz w:val="20"/>
              </w:rPr>
            </w:pPr>
            <w:r w:rsidRPr="00E87DD4">
              <w:rPr>
                <w:rFonts w:ascii="Calibri" w:hAnsi="Calibri"/>
                <w:b/>
                <w:sz w:val="20"/>
              </w:rPr>
              <w:t>2022-23</w:t>
            </w:r>
            <w:r>
              <w:rPr>
                <w:rFonts w:ascii="Calibri" w:hAnsi="Calibri"/>
                <w:b/>
                <w:sz w:val="20"/>
              </w:rPr>
              <w:t xml:space="preserve"> Estimate</w:t>
            </w:r>
          </w:p>
          <w:p w14:paraId="3B62775B" w14:textId="77777777" w:rsidR="00F1314C" w:rsidRPr="00E87DD4" w:rsidRDefault="00F1314C" w:rsidP="00ED1DB2">
            <w:pPr>
              <w:spacing w:after="0" w:line="240" w:lineRule="auto"/>
              <w:ind w:left="227" w:hanging="227"/>
              <w:jc w:val="right"/>
              <w:rPr>
                <w:rFonts w:ascii="Calibri" w:hAnsi="Calibri"/>
                <w:b/>
                <w:sz w:val="20"/>
              </w:rPr>
            </w:pPr>
            <w:r>
              <w:rPr>
                <w:rFonts w:ascii="Calibri" w:hAnsi="Calibri"/>
                <w:b/>
                <w:sz w:val="20"/>
              </w:rPr>
              <w:t>$’000</w:t>
            </w:r>
          </w:p>
        </w:tc>
        <w:tc>
          <w:tcPr>
            <w:tcW w:w="1316" w:type="dxa"/>
            <w:tcBorders>
              <w:bottom w:val="single" w:sz="4" w:space="0" w:color="auto"/>
            </w:tcBorders>
            <w:shd w:val="clear" w:color="auto" w:fill="auto"/>
          </w:tcPr>
          <w:p w14:paraId="4B89B38D" w14:textId="77777777" w:rsidR="00F1314C" w:rsidRDefault="00F1314C" w:rsidP="00ED1DB2">
            <w:pPr>
              <w:spacing w:after="0" w:line="240" w:lineRule="auto"/>
              <w:ind w:left="227" w:hanging="227"/>
              <w:jc w:val="right"/>
              <w:rPr>
                <w:rFonts w:ascii="Calibri" w:hAnsi="Calibri"/>
                <w:b/>
                <w:sz w:val="20"/>
              </w:rPr>
            </w:pPr>
            <w:r w:rsidRPr="00E87DD4">
              <w:rPr>
                <w:rFonts w:ascii="Calibri" w:hAnsi="Calibri"/>
                <w:b/>
                <w:sz w:val="20"/>
              </w:rPr>
              <w:t>2023-24</w:t>
            </w:r>
            <w:r>
              <w:rPr>
                <w:rFonts w:ascii="Calibri" w:hAnsi="Calibri"/>
                <w:b/>
                <w:sz w:val="20"/>
              </w:rPr>
              <w:t xml:space="preserve"> Estimate</w:t>
            </w:r>
          </w:p>
          <w:p w14:paraId="7CBA0BB9" w14:textId="77777777" w:rsidR="00F1314C" w:rsidRPr="00E87DD4" w:rsidRDefault="00F1314C" w:rsidP="00ED1DB2">
            <w:pPr>
              <w:spacing w:after="0" w:line="240" w:lineRule="auto"/>
              <w:ind w:left="227" w:hanging="227"/>
              <w:jc w:val="right"/>
              <w:rPr>
                <w:rFonts w:ascii="Calibri" w:hAnsi="Calibri"/>
                <w:b/>
                <w:sz w:val="20"/>
              </w:rPr>
            </w:pPr>
            <w:r>
              <w:rPr>
                <w:rFonts w:ascii="Calibri" w:hAnsi="Calibri"/>
                <w:b/>
                <w:sz w:val="20"/>
              </w:rPr>
              <w:t>$’000</w:t>
            </w:r>
          </w:p>
        </w:tc>
      </w:tr>
      <w:tr w:rsidR="00F1314C" w:rsidRPr="00E87DD4" w14:paraId="2EBC4AD0" w14:textId="77777777" w:rsidTr="001856AC">
        <w:trPr>
          <w:trHeight w:val="270"/>
        </w:trPr>
        <w:tc>
          <w:tcPr>
            <w:tcW w:w="2451" w:type="dxa"/>
            <w:tcBorders>
              <w:top w:val="single" w:sz="4" w:space="0" w:color="auto"/>
              <w:bottom w:val="nil"/>
            </w:tcBorders>
          </w:tcPr>
          <w:p w14:paraId="02D15769" w14:textId="77777777" w:rsidR="00F1314C" w:rsidRPr="00E87DD4" w:rsidRDefault="00F1314C" w:rsidP="00ED1DB2">
            <w:pPr>
              <w:pStyle w:val="Btabletextunbold"/>
            </w:pPr>
            <w:r w:rsidRPr="00E87DD4">
              <w:t>New/pre-funding</w:t>
            </w:r>
          </w:p>
        </w:tc>
        <w:tc>
          <w:tcPr>
            <w:tcW w:w="1315" w:type="dxa"/>
            <w:tcBorders>
              <w:top w:val="single" w:sz="4" w:space="0" w:color="auto"/>
              <w:bottom w:val="nil"/>
            </w:tcBorders>
          </w:tcPr>
          <w:p w14:paraId="34130FF1" w14:textId="77777777" w:rsidR="00F1314C" w:rsidRPr="00E87DD4" w:rsidRDefault="00F1314C" w:rsidP="00ED1DB2">
            <w:pPr>
              <w:pStyle w:val="Btablefigureunbold"/>
            </w:pPr>
            <w:r w:rsidRPr="00E87DD4">
              <w:t>1,856,157</w:t>
            </w:r>
          </w:p>
        </w:tc>
        <w:tc>
          <w:tcPr>
            <w:tcW w:w="1315" w:type="dxa"/>
            <w:tcBorders>
              <w:top w:val="single" w:sz="4" w:space="0" w:color="auto"/>
              <w:bottom w:val="nil"/>
            </w:tcBorders>
          </w:tcPr>
          <w:p w14:paraId="5A575E41" w14:textId="77777777" w:rsidR="00F1314C" w:rsidRPr="00E87DD4" w:rsidRDefault="00F1314C" w:rsidP="00ED1DB2">
            <w:pPr>
              <w:pStyle w:val="Btablefigureunbold"/>
            </w:pPr>
            <w:r w:rsidRPr="00E87DD4">
              <w:t>1,149,937</w:t>
            </w:r>
          </w:p>
        </w:tc>
        <w:tc>
          <w:tcPr>
            <w:tcW w:w="1315" w:type="dxa"/>
            <w:tcBorders>
              <w:top w:val="single" w:sz="4" w:space="0" w:color="auto"/>
              <w:bottom w:val="nil"/>
            </w:tcBorders>
            <w:shd w:val="clear" w:color="auto" w:fill="auto"/>
          </w:tcPr>
          <w:p w14:paraId="64C7BBF4" w14:textId="77777777" w:rsidR="00F1314C" w:rsidRPr="00E87DD4" w:rsidRDefault="00F1314C" w:rsidP="00ED1DB2">
            <w:pPr>
              <w:pStyle w:val="Btablefigureunbold"/>
            </w:pPr>
            <w:r w:rsidRPr="00E87DD4">
              <w:t>1,986,326</w:t>
            </w:r>
          </w:p>
        </w:tc>
        <w:tc>
          <w:tcPr>
            <w:tcW w:w="1315" w:type="dxa"/>
            <w:tcBorders>
              <w:top w:val="single" w:sz="4" w:space="0" w:color="auto"/>
              <w:bottom w:val="nil"/>
            </w:tcBorders>
          </w:tcPr>
          <w:p w14:paraId="5D825F66" w14:textId="77777777" w:rsidR="00F1314C" w:rsidRPr="00E87DD4" w:rsidRDefault="00F1314C" w:rsidP="00ED1DB2">
            <w:pPr>
              <w:pStyle w:val="Btablefigureunbold"/>
            </w:pPr>
            <w:r w:rsidRPr="00E87DD4">
              <w:t>353,467</w:t>
            </w:r>
          </w:p>
        </w:tc>
        <w:tc>
          <w:tcPr>
            <w:tcW w:w="1316" w:type="dxa"/>
            <w:tcBorders>
              <w:top w:val="single" w:sz="4" w:space="0" w:color="auto"/>
              <w:bottom w:val="nil"/>
            </w:tcBorders>
            <w:shd w:val="clear" w:color="auto" w:fill="auto"/>
          </w:tcPr>
          <w:p w14:paraId="6D92AB23" w14:textId="77777777" w:rsidR="00F1314C" w:rsidRPr="00E87DD4" w:rsidRDefault="00F1314C" w:rsidP="00ED1DB2">
            <w:pPr>
              <w:pStyle w:val="Btablefigureunbold"/>
            </w:pPr>
            <w:r w:rsidRPr="00E87DD4">
              <w:t>1,375,966</w:t>
            </w:r>
          </w:p>
        </w:tc>
      </w:tr>
      <w:tr w:rsidR="00F1314C" w:rsidRPr="00E87DD4" w14:paraId="2442274B" w14:textId="77777777" w:rsidTr="001856AC">
        <w:trPr>
          <w:trHeight w:val="270"/>
        </w:trPr>
        <w:tc>
          <w:tcPr>
            <w:tcW w:w="2451" w:type="dxa"/>
            <w:tcBorders>
              <w:top w:val="nil"/>
              <w:bottom w:val="nil"/>
            </w:tcBorders>
          </w:tcPr>
          <w:p w14:paraId="088ED306" w14:textId="77777777" w:rsidR="00F1314C" w:rsidRPr="00E87DD4" w:rsidRDefault="00F1314C" w:rsidP="00ED1DB2">
            <w:pPr>
              <w:pStyle w:val="Btabletextunbold"/>
            </w:pPr>
            <w:r w:rsidRPr="00E87DD4">
              <w:rPr>
                <w:rFonts w:eastAsia="Times New Roman" w:cs="Times New Roman"/>
                <w:bCs/>
                <w:szCs w:val="20"/>
                <w:lang w:val="en-US" w:eastAsia="en-AU"/>
              </w:rPr>
              <w:t>Refinancing</w:t>
            </w:r>
          </w:p>
        </w:tc>
        <w:tc>
          <w:tcPr>
            <w:tcW w:w="1315" w:type="dxa"/>
            <w:tcBorders>
              <w:top w:val="nil"/>
              <w:bottom w:val="nil"/>
            </w:tcBorders>
          </w:tcPr>
          <w:p w14:paraId="6A424F44" w14:textId="77777777" w:rsidR="00F1314C" w:rsidRPr="00E87DD4" w:rsidRDefault="00F1314C" w:rsidP="00ED1DB2">
            <w:pPr>
              <w:pStyle w:val="Btablefigureunbold"/>
            </w:pPr>
            <w:r w:rsidRPr="00E87DD4">
              <w:t>1,476,401</w:t>
            </w:r>
          </w:p>
        </w:tc>
        <w:tc>
          <w:tcPr>
            <w:tcW w:w="1315" w:type="dxa"/>
            <w:tcBorders>
              <w:top w:val="nil"/>
              <w:bottom w:val="nil"/>
            </w:tcBorders>
          </w:tcPr>
          <w:p w14:paraId="0CE7C57D" w14:textId="77777777" w:rsidR="00F1314C" w:rsidRPr="00E87DD4" w:rsidRDefault="00F1314C" w:rsidP="00ED1DB2">
            <w:pPr>
              <w:pStyle w:val="Btablefigureunbold"/>
              <w:rPr>
                <w:bCs/>
              </w:rPr>
            </w:pPr>
            <w:r w:rsidRPr="00E87DD4">
              <w:rPr>
                <w:bCs/>
              </w:rPr>
              <w:t>63</w:t>
            </w:r>
          </w:p>
        </w:tc>
        <w:tc>
          <w:tcPr>
            <w:tcW w:w="1315" w:type="dxa"/>
            <w:tcBorders>
              <w:top w:val="nil"/>
              <w:bottom w:val="nil"/>
            </w:tcBorders>
            <w:shd w:val="clear" w:color="auto" w:fill="auto"/>
          </w:tcPr>
          <w:p w14:paraId="32900176" w14:textId="77777777" w:rsidR="00F1314C" w:rsidRPr="00E87DD4" w:rsidRDefault="00F1314C" w:rsidP="00ED1DB2">
            <w:pPr>
              <w:pStyle w:val="Btablefigureunbold"/>
              <w:rPr>
                <w:bCs/>
              </w:rPr>
            </w:pPr>
            <w:r w:rsidRPr="00E87DD4">
              <w:rPr>
                <w:bCs/>
              </w:rPr>
              <w:t>548,674</w:t>
            </w:r>
          </w:p>
        </w:tc>
        <w:tc>
          <w:tcPr>
            <w:tcW w:w="1315" w:type="dxa"/>
            <w:tcBorders>
              <w:top w:val="nil"/>
              <w:bottom w:val="nil"/>
            </w:tcBorders>
          </w:tcPr>
          <w:p w14:paraId="5994D66B" w14:textId="77777777" w:rsidR="00F1314C" w:rsidRPr="00E87DD4" w:rsidRDefault="00F1314C" w:rsidP="00ED1DB2">
            <w:pPr>
              <w:pStyle w:val="Btablefigureunbold"/>
              <w:rPr>
                <w:bCs/>
              </w:rPr>
            </w:pPr>
            <w:r w:rsidRPr="00E87DD4">
              <w:rPr>
                <w:bCs/>
              </w:rPr>
              <w:t>1,101,533</w:t>
            </w:r>
          </w:p>
        </w:tc>
        <w:tc>
          <w:tcPr>
            <w:tcW w:w="1316" w:type="dxa"/>
            <w:tcBorders>
              <w:top w:val="nil"/>
              <w:bottom w:val="nil"/>
            </w:tcBorders>
            <w:shd w:val="clear" w:color="auto" w:fill="auto"/>
          </w:tcPr>
          <w:p w14:paraId="3DF2BCCF" w14:textId="77777777" w:rsidR="00F1314C" w:rsidRPr="00E87DD4" w:rsidRDefault="00F1314C" w:rsidP="00ED1DB2">
            <w:pPr>
              <w:pStyle w:val="Btablefigureunbold"/>
              <w:rPr>
                <w:bCs/>
              </w:rPr>
            </w:pPr>
            <w:r w:rsidRPr="00E87DD4">
              <w:rPr>
                <w:bCs/>
              </w:rPr>
              <w:t>499,034</w:t>
            </w:r>
          </w:p>
        </w:tc>
      </w:tr>
      <w:tr w:rsidR="00F1314C" w:rsidRPr="00DA0BA0" w14:paraId="3B2EA57A" w14:textId="77777777" w:rsidTr="001856AC">
        <w:trPr>
          <w:trHeight w:val="270"/>
        </w:trPr>
        <w:tc>
          <w:tcPr>
            <w:tcW w:w="2451" w:type="dxa"/>
            <w:tcBorders>
              <w:top w:val="single" w:sz="4" w:space="0" w:color="auto"/>
              <w:bottom w:val="single" w:sz="4" w:space="0" w:color="auto"/>
            </w:tcBorders>
          </w:tcPr>
          <w:p w14:paraId="18EA36C6" w14:textId="77777777" w:rsidR="00F1314C" w:rsidRPr="00E87DD4" w:rsidRDefault="00F1314C" w:rsidP="00ED1DB2">
            <w:pPr>
              <w:spacing w:after="0" w:line="240" w:lineRule="auto"/>
              <w:ind w:left="227" w:hanging="227"/>
              <w:rPr>
                <w:rFonts w:ascii="Calibri" w:hAnsi="Calibri"/>
                <w:b/>
                <w:bCs/>
                <w:sz w:val="20"/>
              </w:rPr>
            </w:pPr>
            <w:r w:rsidRPr="00E87DD4">
              <w:rPr>
                <w:rFonts w:ascii="Calibri" w:eastAsia="Times New Roman" w:hAnsi="Calibri" w:cs="Times New Roman"/>
                <w:b/>
                <w:bCs/>
                <w:sz w:val="20"/>
                <w:szCs w:val="20"/>
                <w:lang w:eastAsia="en-AU"/>
              </w:rPr>
              <w:t xml:space="preserve">Total funding </w:t>
            </w:r>
            <w:r w:rsidRPr="00E87DD4">
              <w:rPr>
                <w:rFonts w:ascii="Calibri" w:eastAsia="Times New Roman" w:hAnsi="Calibri" w:cs="Times New Roman"/>
                <w:b/>
                <w:bCs/>
                <w:sz w:val="20"/>
                <w:szCs w:val="20"/>
                <w:vertAlign w:val="superscript"/>
                <w:lang w:eastAsia="en-AU"/>
              </w:rPr>
              <w:t>1</w:t>
            </w:r>
            <w:r w:rsidRPr="00E87DD4">
              <w:rPr>
                <w:rFonts w:ascii="Calibri" w:eastAsia="Times New Roman" w:hAnsi="Calibri" w:cs="Times New Roman"/>
                <w:b/>
                <w:bCs/>
                <w:sz w:val="20"/>
                <w:szCs w:val="20"/>
                <w:vertAlign w:val="superscript"/>
                <w:lang w:val="en-US" w:eastAsia="en-AU"/>
              </w:rPr>
              <w:t>,2,3</w:t>
            </w:r>
          </w:p>
        </w:tc>
        <w:tc>
          <w:tcPr>
            <w:tcW w:w="1315" w:type="dxa"/>
            <w:tcBorders>
              <w:top w:val="single" w:sz="4" w:space="0" w:color="auto"/>
              <w:bottom w:val="single" w:sz="4" w:space="0" w:color="auto"/>
            </w:tcBorders>
          </w:tcPr>
          <w:p w14:paraId="6C440B31" w14:textId="77777777" w:rsidR="00F1314C" w:rsidRPr="00E87DD4" w:rsidRDefault="00F1314C" w:rsidP="00ED1DB2">
            <w:pPr>
              <w:pStyle w:val="BTablefigureBold"/>
            </w:pPr>
            <w:r w:rsidRPr="00E87DD4">
              <w:t>3,332,558</w:t>
            </w:r>
          </w:p>
        </w:tc>
        <w:tc>
          <w:tcPr>
            <w:tcW w:w="1315" w:type="dxa"/>
            <w:tcBorders>
              <w:top w:val="single" w:sz="4" w:space="0" w:color="auto"/>
              <w:bottom w:val="single" w:sz="4" w:space="0" w:color="auto"/>
            </w:tcBorders>
          </w:tcPr>
          <w:p w14:paraId="096E38A9" w14:textId="77777777" w:rsidR="00F1314C" w:rsidRPr="00E87DD4" w:rsidRDefault="00F1314C" w:rsidP="00ED1DB2">
            <w:pPr>
              <w:pStyle w:val="BTablefigureBold"/>
            </w:pPr>
            <w:r w:rsidRPr="00E87DD4">
              <w:t>1,150,000</w:t>
            </w:r>
          </w:p>
        </w:tc>
        <w:tc>
          <w:tcPr>
            <w:tcW w:w="1315" w:type="dxa"/>
            <w:tcBorders>
              <w:top w:val="single" w:sz="4" w:space="0" w:color="auto"/>
              <w:bottom w:val="single" w:sz="4" w:space="0" w:color="auto"/>
            </w:tcBorders>
            <w:shd w:val="clear" w:color="auto" w:fill="auto"/>
          </w:tcPr>
          <w:p w14:paraId="6480678F" w14:textId="77777777" w:rsidR="00F1314C" w:rsidRPr="00E87DD4" w:rsidRDefault="00F1314C" w:rsidP="00ED1DB2">
            <w:pPr>
              <w:pStyle w:val="BTablefigureBold"/>
            </w:pPr>
            <w:r w:rsidRPr="00E87DD4">
              <w:t>2,535,000</w:t>
            </w:r>
          </w:p>
        </w:tc>
        <w:tc>
          <w:tcPr>
            <w:tcW w:w="1315" w:type="dxa"/>
            <w:tcBorders>
              <w:top w:val="single" w:sz="4" w:space="0" w:color="auto"/>
              <w:bottom w:val="single" w:sz="4" w:space="0" w:color="auto"/>
            </w:tcBorders>
          </w:tcPr>
          <w:p w14:paraId="2D11D3AF" w14:textId="77777777" w:rsidR="00F1314C" w:rsidRPr="00E87DD4" w:rsidRDefault="00F1314C" w:rsidP="00ED1DB2">
            <w:pPr>
              <w:pStyle w:val="BTablefigureBold"/>
            </w:pPr>
            <w:r w:rsidRPr="00E87DD4">
              <w:t>1,455,000</w:t>
            </w:r>
          </w:p>
        </w:tc>
        <w:tc>
          <w:tcPr>
            <w:tcW w:w="1316" w:type="dxa"/>
            <w:tcBorders>
              <w:top w:val="single" w:sz="4" w:space="0" w:color="auto"/>
              <w:bottom w:val="single" w:sz="4" w:space="0" w:color="auto"/>
            </w:tcBorders>
            <w:shd w:val="clear" w:color="auto" w:fill="auto"/>
          </w:tcPr>
          <w:p w14:paraId="1FF2A848" w14:textId="77777777" w:rsidR="00F1314C" w:rsidRPr="00E87DD4" w:rsidRDefault="00F1314C" w:rsidP="00ED1DB2">
            <w:pPr>
              <w:pStyle w:val="BTablefigureBold"/>
            </w:pPr>
            <w:r w:rsidRPr="00E87DD4">
              <w:t>1,875,000</w:t>
            </w:r>
          </w:p>
        </w:tc>
      </w:tr>
    </w:tbl>
    <w:p w14:paraId="078F1290" w14:textId="77777777" w:rsidR="00F1314C" w:rsidRPr="00892A7C" w:rsidRDefault="00F1314C" w:rsidP="00ED1DB2">
      <w:pPr>
        <w:keepNext/>
        <w:spacing w:before="120" w:after="0" w:line="240" w:lineRule="auto"/>
        <w:rPr>
          <w:rFonts w:ascii="Calibri" w:eastAsia="Times New Roman" w:hAnsi="Calibri" w:cs="Times New Roman"/>
          <w:b/>
          <w:sz w:val="18"/>
          <w:szCs w:val="16"/>
          <w:lang w:val="x-none"/>
        </w:rPr>
      </w:pPr>
      <w:r w:rsidRPr="00892A7C">
        <w:rPr>
          <w:rFonts w:ascii="Calibri" w:eastAsia="Times New Roman" w:hAnsi="Calibri" w:cs="Times New Roman"/>
          <w:b/>
          <w:sz w:val="18"/>
          <w:szCs w:val="16"/>
          <w:lang w:val="x-none"/>
        </w:rPr>
        <w:t>Notes:</w:t>
      </w:r>
    </w:p>
    <w:p w14:paraId="16C7DE9B" w14:textId="77777777" w:rsidR="00F1314C" w:rsidRPr="00892A7C" w:rsidRDefault="00F1314C" w:rsidP="00ED1DB2">
      <w:pPr>
        <w:spacing w:after="0" w:line="240" w:lineRule="auto"/>
        <w:ind w:left="360" w:hanging="360"/>
        <w:rPr>
          <w:rFonts w:ascii="Calibri" w:eastAsia="Times New Roman" w:hAnsi="Calibri" w:cs="Times New Roman"/>
          <w:sz w:val="18"/>
          <w:szCs w:val="24"/>
          <w:lang w:val="x-none"/>
        </w:rPr>
      </w:pPr>
      <w:r w:rsidRPr="00892A7C">
        <w:rPr>
          <w:rFonts w:ascii="Calibri" w:eastAsia="Times New Roman" w:hAnsi="Calibri" w:cs="Times New Roman"/>
          <w:sz w:val="18"/>
          <w:szCs w:val="24"/>
        </w:rPr>
        <w:t>1.</w:t>
      </w:r>
      <w:r w:rsidRPr="00892A7C">
        <w:rPr>
          <w:rFonts w:ascii="Calibri" w:eastAsia="Times New Roman" w:hAnsi="Calibri" w:cs="Times New Roman"/>
          <w:sz w:val="18"/>
          <w:szCs w:val="24"/>
        </w:rPr>
        <w:tab/>
        <w:t>E</w:t>
      </w:r>
      <w:r w:rsidRPr="00892A7C">
        <w:rPr>
          <w:rFonts w:ascii="Calibri" w:eastAsia="Times New Roman" w:hAnsi="Calibri" w:cs="Times New Roman"/>
          <w:sz w:val="18"/>
          <w:szCs w:val="24"/>
          <w:lang w:val="x-none"/>
        </w:rPr>
        <w:t>stimated funding requirements will be sourced through the issuance of debt securities in accordance with the Territory’s Australian Dollar Debt Issuance Program.</w:t>
      </w:r>
    </w:p>
    <w:p w14:paraId="0CB38DF2" w14:textId="77777777" w:rsidR="00F1314C" w:rsidRPr="00892A7C" w:rsidRDefault="00F1314C" w:rsidP="00ED1DB2">
      <w:pPr>
        <w:spacing w:after="0" w:line="240" w:lineRule="auto"/>
        <w:ind w:left="360" w:hanging="360"/>
        <w:rPr>
          <w:rFonts w:ascii="Calibri" w:eastAsia="Times New Roman" w:hAnsi="Calibri" w:cs="Times New Roman"/>
          <w:sz w:val="18"/>
          <w:szCs w:val="24"/>
          <w:lang w:val="x-none"/>
        </w:rPr>
      </w:pPr>
      <w:r w:rsidRPr="00892A7C">
        <w:rPr>
          <w:rFonts w:ascii="Calibri" w:eastAsia="Times New Roman" w:hAnsi="Calibri" w:cs="Times New Roman"/>
          <w:sz w:val="18"/>
          <w:szCs w:val="24"/>
        </w:rPr>
        <w:t>2.</w:t>
      </w:r>
      <w:r w:rsidRPr="00892A7C">
        <w:rPr>
          <w:rFonts w:ascii="Calibri" w:eastAsia="Times New Roman" w:hAnsi="Calibri" w:cs="Times New Roman"/>
          <w:sz w:val="18"/>
          <w:szCs w:val="24"/>
        </w:rPr>
        <w:tab/>
        <w:t>P</w:t>
      </w:r>
      <w:r w:rsidRPr="00892A7C">
        <w:rPr>
          <w:rFonts w:ascii="Calibri" w:eastAsia="Times New Roman" w:hAnsi="Calibri" w:cs="Times New Roman"/>
          <w:sz w:val="18"/>
          <w:szCs w:val="24"/>
          <w:lang w:val="x-none"/>
        </w:rPr>
        <w:t>rojections are based on a range of assumptions and will vary with changes to assumptions and budget estimates.</w:t>
      </w:r>
    </w:p>
    <w:p w14:paraId="5F5921C7" w14:textId="77777777" w:rsidR="00F1314C" w:rsidRPr="00892A7C" w:rsidRDefault="00F1314C" w:rsidP="00ED1DB2">
      <w:pPr>
        <w:spacing w:after="0" w:line="240" w:lineRule="auto"/>
        <w:ind w:left="360" w:hanging="360"/>
        <w:rPr>
          <w:rFonts w:ascii="Calibri" w:eastAsia="Times New Roman" w:hAnsi="Calibri" w:cs="Times New Roman"/>
          <w:sz w:val="18"/>
          <w:szCs w:val="24"/>
          <w:lang w:val="x-none"/>
        </w:rPr>
      </w:pPr>
      <w:r w:rsidRPr="00892A7C">
        <w:rPr>
          <w:rFonts w:ascii="Calibri" w:eastAsia="Times New Roman" w:hAnsi="Calibri" w:cs="Times New Roman"/>
          <w:sz w:val="18"/>
          <w:szCs w:val="24"/>
        </w:rPr>
        <w:t>3.</w:t>
      </w:r>
      <w:r w:rsidRPr="00892A7C">
        <w:rPr>
          <w:rFonts w:ascii="Calibri" w:eastAsia="Times New Roman" w:hAnsi="Calibri" w:cs="Times New Roman"/>
          <w:sz w:val="18"/>
          <w:szCs w:val="24"/>
        </w:rPr>
        <w:tab/>
        <w:t>The projections are the total estimated funding requirements for the Territory comprising the General Government Sector and the Public Trading Enterprise Sector (Icon Water).</w:t>
      </w:r>
    </w:p>
    <w:bookmarkEnd w:id="246"/>
    <w:p w14:paraId="7971B737" w14:textId="77777777" w:rsidR="00F1314C" w:rsidRDefault="00F1314C" w:rsidP="00ED1DB2">
      <w:pPr>
        <w:pStyle w:val="Bbodytext"/>
      </w:pPr>
    </w:p>
    <w:p w14:paraId="1A8EB6B6" w14:textId="77777777" w:rsidR="00F1314C" w:rsidRDefault="00F1314C">
      <w:pPr>
        <w:rPr>
          <w:sz w:val="24"/>
        </w:rPr>
      </w:pPr>
      <w:r>
        <w:br w:type="page"/>
      </w:r>
    </w:p>
    <w:p w14:paraId="70043629" w14:textId="77777777" w:rsidR="00F1314C" w:rsidRDefault="00F1314C" w:rsidP="00ED1DB2">
      <w:pPr>
        <w:pStyle w:val="Bbodytext"/>
      </w:pPr>
    </w:p>
    <w:p w14:paraId="6C9EBF20" w14:textId="77777777" w:rsidR="00F1314C" w:rsidRDefault="00F1314C" w:rsidP="00ED1DB2">
      <w:pPr>
        <w:pStyle w:val="Bbodytext"/>
      </w:pPr>
    </w:p>
    <w:p w14:paraId="21170EC3" w14:textId="77777777" w:rsidR="00F1314C" w:rsidRDefault="00F1314C" w:rsidP="00ED1DB2">
      <w:pPr>
        <w:pStyle w:val="Bbodytext"/>
        <w:sectPr w:rsidR="00F1314C" w:rsidSect="00B66136">
          <w:footerReference w:type="default" r:id="rId116"/>
          <w:pgSz w:w="11906" w:h="16838" w:code="9"/>
          <w:pgMar w:top="1151" w:right="1440" w:bottom="1729" w:left="1440" w:header="720" w:footer="720" w:gutter="0"/>
          <w:cols w:space="708"/>
          <w:docGrid w:linePitch="360"/>
        </w:sectPr>
      </w:pPr>
    </w:p>
    <w:p w14:paraId="0C9E041E" w14:textId="77777777" w:rsidR="00F1314C" w:rsidRDefault="00F1314C" w:rsidP="00ED1DB2">
      <w:pPr>
        <w:pStyle w:val="Heading2"/>
        <w:ind w:left="851" w:hanging="851"/>
      </w:pPr>
      <w:bookmarkStart w:id="249" w:name="_Jurisdictional_comparison"/>
      <w:bookmarkStart w:id="250" w:name="_Toc63581926"/>
      <w:bookmarkStart w:id="251" w:name="_Toc63582133"/>
      <w:bookmarkStart w:id="252" w:name="_Toc63587225"/>
      <w:bookmarkStart w:id="253" w:name="_Toc63587665"/>
      <w:bookmarkEnd w:id="249"/>
      <w:r>
        <w:t>Jurisdictional comparison</w:t>
      </w:r>
      <w:bookmarkEnd w:id="250"/>
      <w:bookmarkEnd w:id="251"/>
      <w:bookmarkEnd w:id="252"/>
      <w:bookmarkEnd w:id="253"/>
      <w:r>
        <w:t xml:space="preserve"> </w:t>
      </w:r>
    </w:p>
    <w:p w14:paraId="2510ABFF" w14:textId="77777777" w:rsidR="00F1314C" w:rsidRPr="00254022" w:rsidRDefault="00F1314C" w:rsidP="00ED1DB2">
      <w:pPr>
        <w:pStyle w:val="Heading3"/>
      </w:pPr>
      <w:bookmarkStart w:id="254" w:name="_Toc63586709"/>
      <w:r w:rsidRPr="00254022">
        <w:t>Context</w:t>
      </w:r>
      <w:bookmarkEnd w:id="254"/>
    </w:p>
    <w:p w14:paraId="0BA318DA" w14:textId="77777777" w:rsidR="00F1314C" w:rsidRDefault="00F1314C" w:rsidP="00ED1DB2">
      <w:pPr>
        <w:pStyle w:val="Bbodytext"/>
        <w:keepLines/>
      </w:pPr>
      <w:r w:rsidRPr="00254022">
        <w:t>As outlined in previous sections, all Australian jurisdictions have prepared 2020</w:t>
      </w:r>
      <w:r w:rsidRPr="00254022">
        <w:noBreakHyphen/>
        <w:t>21 </w:t>
      </w:r>
      <w:r>
        <w:t>budgets</w:t>
      </w:r>
      <w:r w:rsidRPr="00254022">
        <w:t xml:space="preserve"> in the context of challenging circumstances. </w:t>
      </w:r>
    </w:p>
    <w:p w14:paraId="0AFD140D" w14:textId="77777777" w:rsidR="00F1314C" w:rsidRPr="00254022" w:rsidRDefault="00F1314C" w:rsidP="00ED1DB2">
      <w:pPr>
        <w:pStyle w:val="Bbodytext"/>
        <w:keepLines/>
      </w:pPr>
      <w:r w:rsidRPr="00254022">
        <w:t>The economic and fiscal shock</w:t>
      </w:r>
      <w:r>
        <w:t xml:space="preserve">s associated with COVID-19 </w:t>
      </w:r>
      <w:r w:rsidRPr="00254022">
        <w:t>have had significant impacts on the global economy</w:t>
      </w:r>
      <w:r>
        <w:t>. These include decreases</w:t>
      </w:r>
      <w:r w:rsidRPr="00254022">
        <w:t xml:space="preserve"> </w:t>
      </w:r>
      <w:r>
        <w:t xml:space="preserve">in </w:t>
      </w:r>
      <w:r w:rsidRPr="00254022">
        <w:t xml:space="preserve">consumer activity, rises in unemployment </w:t>
      </w:r>
      <w:r>
        <w:t>and</w:t>
      </w:r>
      <w:r w:rsidRPr="00254022">
        <w:t xml:space="preserve"> underemployment, </w:t>
      </w:r>
      <w:r>
        <w:t xml:space="preserve">and significant impacts on key industries, including the </w:t>
      </w:r>
      <w:r w:rsidRPr="00254022">
        <w:t>tourism</w:t>
      </w:r>
      <w:r>
        <w:t>, higher education</w:t>
      </w:r>
      <w:r w:rsidRPr="00254022">
        <w:t xml:space="preserve"> and </w:t>
      </w:r>
      <w:r>
        <w:t>hospitality sectors. Collectively, these impacts</w:t>
      </w:r>
      <w:r w:rsidRPr="00254022">
        <w:t xml:space="preserve"> have given rise to the largest global recession since the Great Depression. </w:t>
      </w:r>
    </w:p>
    <w:p w14:paraId="29F6FAAF" w14:textId="77777777" w:rsidR="00F1314C" w:rsidRPr="00254022" w:rsidRDefault="00F1314C" w:rsidP="00ED1DB2">
      <w:pPr>
        <w:pStyle w:val="Bbodytext"/>
        <w:keepLines/>
      </w:pPr>
      <w:r w:rsidRPr="00254022">
        <w:t xml:space="preserve">Through coordinated policy responses, Australia has, to this point, fared better than most other countries, primarily </w:t>
      </w:r>
      <w:r>
        <w:t>due</w:t>
      </w:r>
      <w:r w:rsidRPr="00254022">
        <w:t xml:space="preserve"> to </w:t>
      </w:r>
      <w:r>
        <w:t>our success in c</w:t>
      </w:r>
      <w:r w:rsidRPr="00254022">
        <w:t>ontain</w:t>
      </w:r>
      <w:r>
        <w:t>ing</w:t>
      </w:r>
      <w:r w:rsidRPr="00254022">
        <w:t xml:space="preserve"> the spread of the virus. At a national level, initial impacts on employment were considerable, particularly for women and younger workers, reflecting the higher share of employment in casual employment in sectors such as retail trade, social assistance services, health and education. As pandemic conditions have eased, employment levels </w:t>
      </w:r>
      <w:r>
        <w:t xml:space="preserve">have almost recovered to </w:t>
      </w:r>
      <w:r w:rsidRPr="00254022">
        <w:t>pre-COVID</w:t>
      </w:r>
      <w:r>
        <w:t xml:space="preserve"> levels</w:t>
      </w:r>
      <w:r w:rsidRPr="00254022">
        <w:t>, and participation and underemployment rates exhibit similar levels of improvement</w:t>
      </w:r>
      <w:r>
        <w:t>.</w:t>
      </w:r>
      <w:r>
        <w:rPr>
          <w:rStyle w:val="FootnoteReference"/>
        </w:rPr>
        <w:footnoteReference w:id="41"/>
      </w:r>
      <w:r w:rsidRPr="00254022">
        <w:t xml:space="preserve"> </w:t>
      </w:r>
    </w:p>
    <w:p w14:paraId="02FBDBC0" w14:textId="77777777" w:rsidR="00F1314C" w:rsidRPr="00254022" w:rsidRDefault="00F1314C" w:rsidP="00ED1DB2">
      <w:pPr>
        <w:pStyle w:val="Bbodytext"/>
        <w:keepLines/>
      </w:pPr>
      <w:r>
        <w:t>While significant</w:t>
      </w:r>
      <w:r w:rsidRPr="00254022">
        <w:t xml:space="preserve"> risks </w:t>
      </w:r>
      <w:r>
        <w:t>remain</w:t>
      </w:r>
      <w:r w:rsidRPr="00254022">
        <w:t xml:space="preserve">, the </w:t>
      </w:r>
      <w:r>
        <w:t xml:space="preserve">economic outlook in </w:t>
      </w:r>
      <w:r w:rsidRPr="00254022">
        <w:t xml:space="preserve">the ACT </w:t>
      </w:r>
      <w:r>
        <w:t xml:space="preserve">and across Australia more broadly is better than that anticipated during the early stages of the pandemic. </w:t>
      </w:r>
    </w:p>
    <w:p w14:paraId="132A15DE" w14:textId="77777777" w:rsidR="00F1314C" w:rsidRPr="00254022" w:rsidRDefault="00F1314C" w:rsidP="00ED1DB2">
      <w:pPr>
        <w:pStyle w:val="Heading3"/>
      </w:pPr>
      <w:bookmarkStart w:id="255" w:name="_Toc63586710"/>
      <w:r>
        <w:t>States and territory budgets</w:t>
      </w:r>
      <w:bookmarkEnd w:id="255"/>
    </w:p>
    <w:p w14:paraId="50959335" w14:textId="77777777" w:rsidR="00F1314C" w:rsidRDefault="00F1314C" w:rsidP="00ED1DB2">
      <w:pPr>
        <w:pStyle w:val="Bbodytext"/>
        <w:keepLines/>
      </w:pPr>
      <w:r w:rsidRPr="00254022">
        <w:t xml:space="preserve">Across Australian jurisdictions, </w:t>
      </w:r>
      <w:r>
        <w:t>COVID-19</w:t>
      </w:r>
      <w:r w:rsidRPr="00254022">
        <w:t xml:space="preserve"> response packages </w:t>
      </w:r>
      <w:r>
        <w:t>have been</w:t>
      </w:r>
      <w:r w:rsidRPr="00254022">
        <w:t xml:space="preserve"> characterised by </w:t>
      </w:r>
      <w:r>
        <w:t>comprehensive</w:t>
      </w:r>
      <w:r w:rsidRPr="00254022">
        <w:t xml:space="preserve"> public health response</w:t>
      </w:r>
      <w:r>
        <w:t>s</w:t>
      </w:r>
      <w:r w:rsidRPr="00254022">
        <w:t xml:space="preserve"> to the pandemic, </w:t>
      </w:r>
      <w:r>
        <w:t>coupled with economic support</w:t>
      </w:r>
      <w:r w:rsidRPr="00254022">
        <w:t xml:space="preserve"> and targeted assistance to those sectors</w:t>
      </w:r>
      <w:r>
        <w:t xml:space="preserve"> and</w:t>
      </w:r>
      <w:r w:rsidRPr="00254022">
        <w:t xml:space="preserve"> businesses most significantly affected by restrictions or lockdown arrangements. </w:t>
      </w:r>
    </w:p>
    <w:p w14:paraId="153D3385" w14:textId="77777777" w:rsidR="00F1314C" w:rsidRPr="00254022" w:rsidRDefault="00F1314C" w:rsidP="00ED1DB2">
      <w:pPr>
        <w:pStyle w:val="Bbodytext"/>
        <w:keepLines/>
      </w:pPr>
      <w:r>
        <w:t xml:space="preserve">The response packages </w:t>
      </w:r>
      <w:r w:rsidRPr="00254022">
        <w:t>have given rise to significant outlays in public finances, and coupled with concession programs and revenue write-downs, budgets have been driven into significant deficit positions</w:t>
      </w:r>
      <w:r>
        <w:t>. N</w:t>
      </w:r>
      <w:r w:rsidRPr="00254022">
        <w:t>ationally, only the Western Australia</w:t>
      </w:r>
      <w:r>
        <w:t>n</w:t>
      </w:r>
      <w:r w:rsidRPr="00254022">
        <w:t xml:space="preserve"> </w:t>
      </w:r>
      <w:r>
        <w:t>budget</w:t>
      </w:r>
      <w:r w:rsidRPr="00254022">
        <w:t xml:space="preserve"> remains in surplus across the </w:t>
      </w:r>
      <w:r>
        <w:t>b</w:t>
      </w:r>
      <w:r w:rsidRPr="00254022">
        <w:t>udget year (2020</w:t>
      </w:r>
      <w:r w:rsidRPr="00254022">
        <w:noBreakHyphen/>
        <w:t>21) and forward estimates</w:t>
      </w:r>
      <w:r>
        <w:t xml:space="preserve"> period</w:t>
      </w:r>
      <w:r w:rsidRPr="00254022">
        <w:t>.</w:t>
      </w:r>
      <w:r>
        <w:t xml:space="preserve"> </w:t>
      </w:r>
    </w:p>
    <w:p w14:paraId="67EE31EE" w14:textId="77777777" w:rsidR="00F1314C" w:rsidRPr="00254022" w:rsidRDefault="00F1314C" w:rsidP="00ED1DB2">
      <w:pPr>
        <w:pStyle w:val="Bbodytext"/>
        <w:keepLines/>
      </w:pPr>
      <w:r>
        <w:t>States and territories have also accelerated their infrastructure investment programs to assist economic recovery, contributing to increased debt levels.</w:t>
      </w:r>
    </w:p>
    <w:p w14:paraId="37FE75A4" w14:textId="77777777" w:rsidR="00F1314C" w:rsidRDefault="00F1314C" w:rsidP="00ED1DB2">
      <w:pPr>
        <w:pStyle w:val="Bbodytext"/>
        <w:keepLines/>
      </w:pPr>
      <w:r w:rsidRPr="00254022">
        <w:t xml:space="preserve">The following sections present comparisons </w:t>
      </w:r>
      <w:r>
        <w:t>of various metrics to outline the budget positions of states and territories in the context of the COVID-19 pandemic. The charts compare each jurisdiction’s 2019-20 Mid-Year Review (or equivalent document) to that jurisdiction’s 2020-21 Budget papers.</w:t>
      </w:r>
    </w:p>
    <w:p w14:paraId="37F3E9EC" w14:textId="77777777" w:rsidR="00F1314C" w:rsidRDefault="00F1314C" w:rsidP="00ED1DB2">
      <w:pPr>
        <w:pStyle w:val="Heading4"/>
      </w:pPr>
      <w:r>
        <w:t>Net Operating Balances</w:t>
      </w:r>
    </w:p>
    <w:p w14:paraId="2361D84E" w14:textId="5C644381" w:rsidR="00F1314C" w:rsidRDefault="00F1314C" w:rsidP="00ED1DB2">
      <w:pPr>
        <w:pStyle w:val="Bbodytext"/>
        <w:keepNext/>
        <w:keepLines/>
      </w:pPr>
      <w:r>
        <w:t>Relative to pre</w:t>
      </w:r>
      <w:r>
        <w:noBreakHyphen/>
        <w:t>COVI</w:t>
      </w:r>
      <w:r w:rsidR="00BA1C59">
        <w:t>D</w:t>
      </w:r>
      <w:r>
        <w:t xml:space="preserve"> estimates, all jurisdictions have reported a decline in net operating balance positions in 2020</w:t>
      </w:r>
      <w:r>
        <w:noBreakHyphen/>
        <w:t xml:space="preserve">21 budgets. The decline is primarily a consequence of COVID-19 pandemic response packages for businesses, employees, and households – including significant bolstering of health capacity across the nation to meet surge demand should this be required – coupled with reductions in </w:t>
      </w:r>
      <w:r w:rsidRPr="00BA1C59">
        <w:t>own-source</w:t>
      </w:r>
      <w:r>
        <w:t xml:space="preserve"> revenue (Figure 3.9.1).</w:t>
      </w:r>
    </w:p>
    <w:p w14:paraId="7BB3EC71" w14:textId="40D346A5" w:rsidR="00F1314C" w:rsidRDefault="00F1314C" w:rsidP="00ED1DB2">
      <w:pPr>
        <w:pStyle w:val="Caption"/>
      </w:pPr>
      <w:bookmarkStart w:id="256" w:name="_Hlk62926449"/>
      <w:r>
        <w:t xml:space="preserve">Figure </w:t>
      </w:r>
      <w:fldSimple w:instr=" STYLEREF 2 \s ">
        <w:r w:rsidR="007B546F">
          <w:rPr>
            <w:noProof/>
          </w:rPr>
          <w:t>3.9</w:t>
        </w:r>
      </w:fldSimple>
      <w:r>
        <w:t>.</w:t>
      </w:r>
      <w:fldSimple w:instr=" SEQ Figure \* ARABIC \s 2 ">
        <w:r w:rsidR="007B546F">
          <w:rPr>
            <w:noProof/>
          </w:rPr>
          <w:t>1</w:t>
        </w:r>
      </w:fldSimple>
      <w:r>
        <w:t>: Net Operating Balance comparison – per capita basis</w:t>
      </w:r>
    </w:p>
    <w:bookmarkEnd w:id="256"/>
    <w:p w14:paraId="4082AF86" w14:textId="77777777" w:rsidR="00F1314C" w:rsidRDefault="00F1314C" w:rsidP="00ED1DB2">
      <w:pPr>
        <w:pStyle w:val="Heading4"/>
        <w:jc w:val="center"/>
      </w:pPr>
      <w:r w:rsidRPr="00F65402">
        <w:rPr>
          <w:noProof/>
        </w:rPr>
        <w:drawing>
          <wp:inline distT="0" distB="0" distL="0" distR="0" wp14:anchorId="0FA56BC7" wp14:editId="7490FA7A">
            <wp:extent cx="5715000" cy="3238500"/>
            <wp:effectExtent l="0" t="0" r="0" b="0"/>
            <wp:docPr id="31" name="Picture 31" descr="This column graph demonstrates comparisons of the net operating balance of all Australian states and territories on a per capita basis. It shows that the ACT is the second best performing state or territory behind Western Australia at approximately -$1,400 p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column graph demonstrates comparisons of the net operating balance of all Australian states and territories on a per capita basis. It shows that the ACT is the second best performing state or territory behind Western Australia at approximately -$1,400 per person.  "/>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14:paraId="709486E9" w14:textId="77777777" w:rsidR="00F1314C" w:rsidRDefault="00F1314C" w:rsidP="00ED1DB2">
      <w:pPr>
        <w:pStyle w:val="BNoteBold"/>
        <w:keepLines/>
        <w:rPr>
          <w:b w:val="0"/>
          <w:bCs/>
          <w:lang w:val="en-GB"/>
        </w:rPr>
      </w:pPr>
      <w:bookmarkStart w:id="257" w:name="_Hlk62926341"/>
      <w:r>
        <w:t xml:space="preserve">Note: </w:t>
      </w:r>
      <w:r w:rsidRPr="0025022F">
        <w:rPr>
          <w:b w:val="0"/>
          <w:bCs/>
        </w:rPr>
        <w:t>The metric used</w:t>
      </w:r>
      <w:r w:rsidRPr="004F73DE">
        <w:rPr>
          <w:b w:val="0"/>
          <w:bCs/>
        </w:rPr>
        <w:t xml:space="preserve"> for the</w:t>
      </w:r>
      <w:r>
        <w:t xml:space="preserve"> </w:t>
      </w:r>
      <w:r w:rsidRPr="004F73DE">
        <w:rPr>
          <w:b w:val="0"/>
          <w:bCs/>
        </w:rPr>
        <w:t xml:space="preserve">ACT is </w:t>
      </w:r>
      <w:r>
        <w:rPr>
          <w:b w:val="0"/>
          <w:bCs/>
        </w:rPr>
        <w:t>the</w:t>
      </w:r>
      <w:r w:rsidRPr="004F73DE">
        <w:rPr>
          <w:b w:val="0"/>
          <w:bCs/>
        </w:rPr>
        <w:t xml:space="preserve"> Headline Net Operating Balance, </w:t>
      </w:r>
      <w:r>
        <w:rPr>
          <w:b w:val="0"/>
          <w:bCs/>
        </w:rPr>
        <w:t>which accounts for</w:t>
      </w:r>
      <w:r>
        <w:rPr>
          <w:b w:val="0"/>
        </w:rPr>
        <w:t xml:space="preserve"> </w:t>
      </w:r>
      <w:r w:rsidRPr="004F73DE">
        <w:rPr>
          <w:b w:val="0"/>
          <w:bCs/>
          <w:lang w:val="en-GB"/>
        </w:rPr>
        <w:t xml:space="preserve">expected </w:t>
      </w:r>
      <w:r w:rsidRPr="3ED0E0EA">
        <w:rPr>
          <w:b w:val="0"/>
          <w:lang w:val="en-GB"/>
        </w:rPr>
        <w:t>long-</w:t>
      </w:r>
      <w:r w:rsidRPr="004F73DE">
        <w:rPr>
          <w:b w:val="0"/>
          <w:bCs/>
          <w:lang w:val="en-GB"/>
        </w:rPr>
        <w:t>term superannuation investment earnings.</w:t>
      </w:r>
      <w:r>
        <w:rPr>
          <w:b w:val="0"/>
          <w:bCs/>
          <w:lang w:val="en-GB"/>
        </w:rPr>
        <w:t xml:space="preserve"> Other jurisdictions are presented in Net Operating Balance terms. </w:t>
      </w:r>
    </w:p>
    <w:p w14:paraId="0D0893AE" w14:textId="77777777" w:rsidR="00F1314C" w:rsidRPr="007C332E" w:rsidRDefault="00F1314C" w:rsidP="00ED1DB2">
      <w:pPr>
        <w:pStyle w:val="Btabletextunbold"/>
        <w:keepNext/>
        <w:keepLines/>
        <w:ind w:left="0" w:firstLine="0"/>
        <w:rPr>
          <w:bCs/>
          <w:sz w:val="18"/>
        </w:rPr>
      </w:pPr>
      <w:r w:rsidRPr="007C332E">
        <w:rPr>
          <w:b/>
          <w:sz w:val="18"/>
        </w:rPr>
        <w:t>Source:</w:t>
      </w:r>
      <w:r>
        <w:t xml:space="preserve"> </w:t>
      </w:r>
      <w:r w:rsidRPr="007C332E">
        <w:rPr>
          <w:bCs/>
          <w:sz w:val="18"/>
        </w:rPr>
        <w:t>Jurisdictions</w:t>
      </w:r>
      <w:r>
        <w:rPr>
          <w:bCs/>
          <w:sz w:val="18"/>
        </w:rPr>
        <w:t>’</w:t>
      </w:r>
      <w:r w:rsidRPr="007C332E">
        <w:rPr>
          <w:bCs/>
          <w:sz w:val="18"/>
        </w:rPr>
        <w:t xml:space="preserve"> 2020-21 Budget Papers. Population data based on ABS release - National, state and territory population, released 17 December 2020 (formerly Catalog</w:t>
      </w:r>
      <w:r>
        <w:rPr>
          <w:bCs/>
          <w:sz w:val="18"/>
        </w:rPr>
        <w:t>ue</w:t>
      </w:r>
      <w:r w:rsidRPr="007C332E">
        <w:rPr>
          <w:bCs/>
          <w:sz w:val="18"/>
        </w:rPr>
        <w:t xml:space="preserve"> Number 3101.0).</w:t>
      </w:r>
    </w:p>
    <w:bookmarkEnd w:id="257"/>
    <w:p w14:paraId="1D163794" w14:textId="77777777" w:rsidR="00F1314C" w:rsidRDefault="00F1314C" w:rsidP="00ED1DB2">
      <w:pPr>
        <w:pStyle w:val="Heading4"/>
      </w:pPr>
      <w:r>
        <w:t>Net Debt</w:t>
      </w:r>
    </w:p>
    <w:p w14:paraId="785EF989" w14:textId="31D3E68C" w:rsidR="00F1314C" w:rsidRDefault="00F1314C" w:rsidP="00ED1DB2">
      <w:pPr>
        <w:pStyle w:val="Bbodytext"/>
        <w:keepLines/>
      </w:pPr>
      <w:r>
        <w:t>All jurisdictions have reported increased net debt</w:t>
      </w:r>
      <w:r>
        <w:rPr>
          <w:rStyle w:val="FootnoteReference"/>
        </w:rPr>
        <w:footnoteReference w:id="42"/>
      </w:r>
      <w:r>
        <w:t xml:space="preserve"> levels in their 2020-21 Budgets compared to pre-COVID estimates. This reflects investment to assist with economic recovery</w:t>
      </w:r>
      <w:r>
        <w:noBreakHyphen/>
        <w:t>related infrastructure programs and spending, as well as reductions in revenue levels (Figure 3.9.2).</w:t>
      </w:r>
    </w:p>
    <w:p w14:paraId="6E97F5A0" w14:textId="77777777" w:rsidR="00F1314C" w:rsidRDefault="00F1314C" w:rsidP="00ED1DB2">
      <w:pPr>
        <w:pStyle w:val="Bbodytext"/>
        <w:keepLines/>
        <w:rPr>
          <w:szCs w:val="18"/>
        </w:rPr>
      </w:pPr>
      <w:r>
        <w:t>From the Territory’s perspective, although net debt levels have increased relative to the 2019</w:t>
      </w:r>
      <w:r>
        <w:noBreakHyphen/>
        <w:t xml:space="preserve">20 Budget Review, 2020-21 Budget net debt levels are lower than those estimated in the August 2020 Economic and Fiscal Update (refer to Chapter 3.8 </w:t>
      </w:r>
      <w:r w:rsidRPr="00ED1DB2">
        <w:t>Key Balance Sheet Metrics</w:t>
      </w:r>
      <w:r>
        <w:t xml:space="preserve"> for more detailed information).</w:t>
      </w:r>
    </w:p>
    <w:p w14:paraId="56B6FAE0" w14:textId="3C733BE1" w:rsidR="00F1314C" w:rsidRDefault="00F1314C" w:rsidP="00ED1DB2">
      <w:pPr>
        <w:pStyle w:val="Caption"/>
      </w:pPr>
      <w:r>
        <w:t xml:space="preserve">Figure </w:t>
      </w:r>
      <w:fldSimple w:instr=" STYLEREF 2 \s ">
        <w:r w:rsidR="007B546F">
          <w:rPr>
            <w:noProof/>
          </w:rPr>
          <w:t>3.9</w:t>
        </w:r>
      </w:fldSimple>
      <w:r>
        <w:t>.</w:t>
      </w:r>
      <w:fldSimple w:instr=" SEQ Figure \* ARABIC \s 2 ">
        <w:r w:rsidR="007B546F">
          <w:rPr>
            <w:noProof/>
          </w:rPr>
          <w:t>2</w:t>
        </w:r>
      </w:fldSimple>
      <w:r>
        <w:t>: Net Debt comparison – per capita basis</w:t>
      </w:r>
    </w:p>
    <w:p w14:paraId="44C3580A" w14:textId="77777777" w:rsidR="00F1314C" w:rsidRDefault="00F1314C" w:rsidP="00ED1DB2">
      <w:pPr>
        <w:jc w:val="center"/>
      </w:pPr>
      <w:r w:rsidRPr="005C10B2">
        <w:rPr>
          <w:noProof/>
        </w:rPr>
        <w:drawing>
          <wp:inline distT="0" distB="0" distL="0" distR="0" wp14:anchorId="0A54078C" wp14:editId="1736AEF1">
            <wp:extent cx="5731510" cy="3220720"/>
            <wp:effectExtent l="0" t="0" r="2540" b="0"/>
            <wp:docPr id="64" name="Picture 64" descr="This column graph compares the net debt per capita of all Australian states and territories. It shows that the ACT has more debt per capita than Tasmania, Queensland and NSW, is broadly in line with South Australia and Western Australia, and less than Victoria and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column graph compares the net debt per capita of all Australian states and territories. It shows that the ACT has more debt per capita than Tasmania, Queensland and NSW, is broadly in line with South Australia and Western Australia, and less than Victoria and the Northern Territory.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15154A5B" w14:textId="77777777" w:rsidR="00F1314C" w:rsidRPr="007C332E" w:rsidRDefault="00F1314C" w:rsidP="00ED1DB2">
      <w:pPr>
        <w:pStyle w:val="Btabletextunbold"/>
        <w:keepNext/>
        <w:keepLines/>
        <w:ind w:left="0" w:firstLine="0"/>
        <w:rPr>
          <w:bCs/>
          <w:sz w:val="18"/>
        </w:rPr>
      </w:pPr>
      <w:r w:rsidRPr="000922B4">
        <w:rPr>
          <w:b/>
          <w:sz w:val="18"/>
        </w:rPr>
        <w:t>Source:</w:t>
      </w:r>
      <w:r>
        <w:t xml:space="preserve"> </w:t>
      </w:r>
      <w:r w:rsidRPr="000922B4">
        <w:rPr>
          <w:bCs/>
          <w:sz w:val="18"/>
        </w:rPr>
        <w:t>Jurisdictions 2020-21 Budget Papers.</w:t>
      </w:r>
      <w:r>
        <w:rPr>
          <w:bCs/>
          <w:sz w:val="18"/>
        </w:rPr>
        <w:t xml:space="preserve"> </w:t>
      </w:r>
      <w:r w:rsidRPr="007C332E">
        <w:rPr>
          <w:bCs/>
          <w:sz w:val="18"/>
        </w:rPr>
        <w:t>Population data based on ABS release - National, state and territory population, released 17 December 2020 (formerly Catalog</w:t>
      </w:r>
      <w:r>
        <w:rPr>
          <w:bCs/>
          <w:sz w:val="18"/>
        </w:rPr>
        <w:t>ue</w:t>
      </w:r>
      <w:r w:rsidRPr="007C332E">
        <w:rPr>
          <w:bCs/>
          <w:sz w:val="18"/>
        </w:rPr>
        <w:t xml:space="preserve"> Number 3101.0).</w:t>
      </w:r>
    </w:p>
    <w:p w14:paraId="6CD24CEA" w14:textId="05E8425F" w:rsidR="00F1314C" w:rsidRPr="00915B53" w:rsidRDefault="00F1314C" w:rsidP="00ED1DB2">
      <w:pPr>
        <w:pStyle w:val="Bbodytext"/>
        <w:keepLines/>
      </w:pPr>
      <w:r w:rsidRPr="00915B53">
        <w:t xml:space="preserve">The net debt to gross state product (GSP) ratio is a broad indicator of </w:t>
      </w:r>
      <w:r>
        <w:t xml:space="preserve">a given jurisdiction’s </w:t>
      </w:r>
      <w:r w:rsidRPr="00915B53">
        <w:t xml:space="preserve">ability to </w:t>
      </w:r>
      <w:r>
        <w:t>address</w:t>
      </w:r>
      <w:r w:rsidRPr="00915B53">
        <w:t xml:space="preserve"> its debt obligations and of</w:t>
      </w:r>
      <w:r>
        <w:t xml:space="preserve"> its</w:t>
      </w:r>
      <w:r w:rsidRPr="00915B53">
        <w:t xml:space="preserve"> medium-term financial sustainability.</w:t>
      </w:r>
      <w:r>
        <w:t xml:space="preserve"> The net debt to GSP percentage ratios for a number of jurisdictions is presented below (Figure 3.9.3). On the basis of 2020-21 Budget data, the ACT’s</w:t>
      </w:r>
      <w:r w:rsidRPr="008901E4">
        <w:t xml:space="preserve"> net debt as a share of GSP is broadly in line with, or lower than, other jurisdictions.</w:t>
      </w:r>
      <w:r>
        <w:t xml:space="preserve"> Note that </w:t>
      </w:r>
      <w:r>
        <w:rPr>
          <w:bCs/>
        </w:rPr>
        <w:t>n</w:t>
      </w:r>
      <w:r w:rsidRPr="001F5384">
        <w:rPr>
          <w:bCs/>
        </w:rPr>
        <w:t xml:space="preserve">ot all jurisdictions have elected to present the net debt to GSP metric in their </w:t>
      </w:r>
      <w:r>
        <w:rPr>
          <w:bCs/>
        </w:rPr>
        <w:t>b</w:t>
      </w:r>
      <w:r w:rsidRPr="001F5384">
        <w:rPr>
          <w:bCs/>
        </w:rPr>
        <w:t xml:space="preserve">udget </w:t>
      </w:r>
      <w:r>
        <w:rPr>
          <w:bCs/>
        </w:rPr>
        <w:t>p</w:t>
      </w:r>
      <w:r w:rsidRPr="001F5384">
        <w:rPr>
          <w:bCs/>
        </w:rPr>
        <w:t>apers.</w:t>
      </w:r>
    </w:p>
    <w:p w14:paraId="5ADD8E43" w14:textId="7F4AEFFA" w:rsidR="00F1314C" w:rsidRDefault="00F1314C" w:rsidP="00ED1DB2">
      <w:pPr>
        <w:pStyle w:val="Caption"/>
      </w:pPr>
      <w:r>
        <w:t xml:space="preserve">Figure </w:t>
      </w:r>
      <w:fldSimple w:instr=" STYLEREF 2 \s ">
        <w:r w:rsidR="007B546F">
          <w:rPr>
            <w:noProof/>
          </w:rPr>
          <w:t>3.9</w:t>
        </w:r>
      </w:fldSimple>
      <w:r>
        <w:t>.</w:t>
      </w:r>
      <w:fldSimple w:instr=" SEQ Figure \* ARABIC \s 2 ">
        <w:r w:rsidR="007B546F">
          <w:rPr>
            <w:noProof/>
          </w:rPr>
          <w:t>3</w:t>
        </w:r>
      </w:fldSimple>
      <w:r>
        <w:t>: Net Debt to Gross State Product comparison</w:t>
      </w:r>
    </w:p>
    <w:p w14:paraId="00A797DB" w14:textId="77777777" w:rsidR="00F1314C" w:rsidRDefault="00F1314C" w:rsidP="00ED1DB2">
      <w:pPr>
        <w:pStyle w:val="BNoteBold"/>
      </w:pPr>
      <w:r w:rsidRPr="006D53AB">
        <w:rPr>
          <w:noProof/>
        </w:rPr>
        <w:drawing>
          <wp:inline distT="0" distB="0" distL="0" distR="0" wp14:anchorId="56429369" wp14:editId="052B9733">
            <wp:extent cx="5731510" cy="3225800"/>
            <wp:effectExtent l="0" t="0" r="2540" b="0"/>
            <wp:docPr id="65" name="Picture 65" descr="This line graph shows net debt to gross state product comparisons for the ACT, NSW, South Australia, Victoria and Western Australia. It shows that the ACT 's net debt is broadly in line with, or lower than the other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line graph shows net debt to gross state product comparisons for the ACT, NSW, South Australia, Victoria and Western Australia. It shows that the ACT 's net debt is broadly in line with, or lower than the other jurisdictions.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3879552C" w14:textId="0EB4BE3B" w:rsidR="00F1314C" w:rsidRDefault="00F1314C" w:rsidP="00ED1DB2">
      <w:pPr>
        <w:pStyle w:val="BNoteBold"/>
      </w:pPr>
      <w:r w:rsidRPr="001F5384">
        <w:t xml:space="preserve">Source: </w:t>
      </w:r>
      <w:r w:rsidRPr="001F5384">
        <w:rPr>
          <w:b w:val="0"/>
          <w:bCs/>
        </w:rPr>
        <w:t>Jurisdictions</w:t>
      </w:r>
      <w:r w:rsidR="001856AC">
        <w:rPr>
          <w:b w:val="0"/>
          <w:bCs/>
        </w:rPr>
        <w:t>’</w:t>
      </w:r>
      <w:r w:rsidRPr="001F5384">
        <w:rPr>
          <w:b w:val="0"/>
          <w:bCs/>
        </w:rPr>
        <w:t xml:space="preserve"> 2020-21 Budget Papers.</w:t>
      </w:r>
    </w:p>
    <w:p w14:paraId="21C53DB2" w14:textId="77777777" w:rsidR="00F1314C" w:rsidRDefault="00F1314C" w:rsidP="00ED1DB2">
      <w:pPr>
        <w:pStyle w:val="Btabletextunbold"/>
        <w:ind w:left="0" w:firstLine="0"/>
      </w:pPr>
    </w:p>
    <w:p w14:paraId="26DCAA43" w14:textId="77777777" w:rsidR="00F1314C" w:rsidRDefault="00F1314C" w:rsidP="00ED1DB2">
      <w:pPr>
        <w:pStyle w:val="Btabletextunbold"/>
        <w:ind w:left="0" w:firstLine="0"/>
      </w:pPr>
    </w:p>
    <w:p w14:paraId="7A7C8296" w14:textId="77777777" w:rsidR="00F1314C" w:rsidRDefault="00F1314C" w:rsidP="00ED1DB2">
      <w:pPr>
        <w:pStyle w:val="Btabletextunbold"/>
        <w:ind w:left="0" w:firstLine="0"/>
        <w:sectPr w:rsidR="00F1314C" w:rsidSect="00B66136">
          <w:footerReference w:type="default" r:id="rId120"/>
          <w:footnotePr>
            <w:numRestart w:val="eachSect"/>
          </w:footnotePr>
          <w:pgSz w:w="11906" w:h="16838" w:code="9"/>
          <w:pgMar w:top="1151" w:right="1440" w:bottom="1729" w:left="1440" w:header="720" w:footer="720" w:gutter="0"/>
          <w:cols w:space="708"/>
          <w:docGrid w:linePitch="360"/>
        </w:sectPr>
      </w:pPr>
    </w:p>
    <w:p w14:paraId="5F349B23" w14:textId="77777777" w:rsidR="007C7B15" w:rsidRDefault="007C7B15" w:rsidP="007C7B15">
      <w:bookmarkStart w:id="258" w:name="_Toc63512541"/>
    </w:p>
    <w:p w14:paraId="014D019C" w14:textId="07F50E5C" w:rsidR="00F1314C" w:rsidRDefault="00F1314C" w:rsidP="007C7B15">
      <w:pPr>
        <w:pStyle w:val="Heading1"/>
        <w:ind w:left="432"/>
        <w:jc w:val="center"/>
      </w:pPr>
      <w:bookmarkStart w:id="259" w:name="_GGS_Harmonised_Financial"/>
      <w:bookmarkStart w:id="260" w:name="_Toc63587226"/>
      <w:bookmarkStart w:id="261" w:name="_Toc63587666"/>
      <w:bookmarkEnd w:id="259"/>
      <w:r w:rsidRPr="007C7B15">
        <w:t>GGS Harmonised Financial Stateme</w:t>
      </w:r>
      <w:r>
        <w:t>nts</w:t>
      </w:r>
      <w:bookmarkEnd w:id="258"/>
      <w:bookmarkEnd w:id="260"/>
      <w:bookmarkEnd w:id="261"/>
    </w:p>
    <w:p w14:paraId="02437473" w14:textId="77777777" w:rsidR="00F1314C" w:rsidRDefault="00F1314C" w:rsidP="009518F8"/>
    <w:p w14:paraId="70D70AC9" w14:textId="77777777" w:rsidR="00F1314C" w:rsidRPr="00643261" w:rsidRDefault="00F1314C" w:rsidP="009518F8">
      <w:pPr>
        <w:rPr>
          <w:b/>
          <w:bCs/>
          <w:sz w:val="28"/>
          <w:szCs w:val="28"/>
        </w:rPr>
      </w:pPr>
      <w:r w:rsidRPr="00E551D4">
        <w:rPr>
          <w:b/>
          <w:bCs/>
          <w:sz w:val="28"/>
          <w:szCs w:val="28"/>
        </w:rPr>
        <w:t>Chapter</w:t>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sidRPr="00E551D4">
        <w:rPr>
          <w:b/>
          <w:bCs/>
          <w:sz w:val="28"/>
          <w:szCs w:val="28"/>
        </w:rPr>
        <w:tab/>
      </w:r>
      <w:r>
        <w:rPr>
          <w:b/>
          <w:bCs/>
          <w:sz w:val="28"/>
          <w:szCs w:val="28"/>
        </w:rPr>
        <w:t xml:space="preserve">        </w:t>
      </w:r>
      <w:r w:rsidRPr="00643261">
        <w:rPr>
          <w:b/>
          <w:bCs/>
          <w:sz w:val="28"/>
          <w:szCs w:val="28"/>
        </w:rPr>
        <w:t>Page</w:t>
      </w:r>
    </w:p>
    <w:p w14:paraId="0F401CB0" w14:textId="0DD18B50" w:rsidR="00643261" w:rsidRDefault="00643261" w:rsidP="00643261">
      <w:pPr>
        <w:pStyle w:val="TOC1"/>
        <w:tabs>
          <w:tab w:val="left" w:pos="660"/>
          <w:tab w:val="right" w:leader="dot" w:pos="9016"/>
        </w:tabs>
        <w:rPr>
          <w:rFonts w:eastAsiaTheme="minorEastAsia" w:cstheme="minorBidi"/>
          <w:bCs w:val="0"/>
          <w:noProof/>
          <w:sz w:val="22"/>
          <w:szCs w:val="22"/>
          <w:lang w:eastAsia="en-AU"/>
        </w:rPr>
      </w:pPr>
      <w:r>
        <w:rPr>
          <w:sz w:val="20"/>
          <w:highlight w:val="yellow"/>
        </w:rPr>
        <w:fldChar w:fldCharType="begin"/>
      </w:r>
      <w:r>
        <w:rPr>
          <w:sz w:val="20"/>
          <w:highlight w:val="yellow"/>
        </w:rPr>
        <w:instrText xml:space="preserve"> TOC \t "Heading 2,1,SI Heading 1,1,SI Heading 2,1,Heading 3 Centred,1,Sub-Heading,1,Subtitle,2,Title,1,PH3,1,PH1,1,PH2,1,Sub-Heading 1,1,Sub-Headings,1,SI Heading 1+centre,1,Style Heading 2 + Arial Narrow 14 pt,2,Style Heading 1 + Arial,1" </w:instrText>
      </w:r>
      <w:r>
        <w:rPr>
          <w:sz w:val="20"/>
          <w:highlight w:val="yellow"/>
        </w:rPr>
        <w:fldChar w:fldCharType="separate"/>
      </w:r>
      <w:r>
        <w:rPr>
          <w:noProof/>
        </w:rPr>
        <w:t>4.1</w:t>
      </w:r>
      <w:r>
        <w:rPr>
          <w:rFonts w:eastAsiaTheme="minorEastAsia" w:cstheme="minorBidi"/>
          <w:bCs w:val="0"/>
          <w:noProof/>
          <w:sz w:val="22"/>
          <w:szCs w:val="22"/>
          <w:lang w:eastAsia="en-AU"/>
        </w:rPr>
        <w:tab/>
      </w:r>
      <w:r>
        <w:rPr>
          <w:noProof/>
        </w:rPr>
        <w:t>GFS/GAAP Harmonised Financial Statements</w:t>
      </w:r>
      <w:r>
        <w:rPr>
          <w:noProof/>
        </w:rPr>
        <w:tab/>
      </w:r>
      <w:r>
        <w:rPr>
          <w:noProof/>
        </w:rPr>
        <w:fldChar w:fldCharType="begin"/>
      </w:r>
      <w:r>
        <w:rPr>
          <w:noProof/>
        </w:rPr>
        <w:instrText xml:space="preserve"> PAGEREF _Toc63582134 \h </w:instrText>
      </w:r>
      <w:r>
        <w:rPr>
          <w:noProof/>
        </w:rPr>
      </w:r>
      <w:r>
        <w:rPr>
          <w:noProof/>
        </w:rPr>
        <w:fldChar w:fldCharType="separate"/>
      </w:r>
      <w:r w:rsidR="007B546F">
        <w:rPr>
          <w:noProof/>
        </w:rPr>
        <w:t>209</w:t>
      </w:r>
      <w:r>
        <w:rPr>
          <w:noProof/>
        </w:rPr>
        <w:fldChar w:fldCharType="end"/>
      </w:r>
    </w:p>
    <w:p w14:paraId="29993F0A" w14:textId="6232F236" w:rsidR="00643261" w:rsidRDefault="00643261" w:rsidP="0025604D">
      <w:pPr>
        <w:pStyle w:val="TOC1"/>
        <w:tabs>
          <w:tab w:val="right" w:leader="dot" w:pos="9016"/>
        </w:tabs>
        <w:ind w:firstLine="1134"/>
        <w:rPr>
          <w:rFonts w:eastAsiaTheme="minorEastAsia" w:cstheme="minorBidi"/>
          <w:bCs w:val="0"/>
          <w:noProof/>
          <w:sz w:val="22"/>
          <w:szCs w:val="22"/>
          <w:lang w:eastAsia="en-AU"/>
        </w:rPr>
      </w:pPr>
      <w:r w:rsidRPr="00CA3CC8">
        <w:rPr>
          <w:rFonts w:eastAsia="SimSun"/>
          <w:noProof/>
        </w:rPr>
        <w:t>Operating statement</w:t>
      </w:r>
      <w:r>
        <w:rPr>
          <w:noProof/>
        </w:rPr>
        <w:tab/>
      </w:r>
      <w:r>
        <w:rPr>
          <w:noProof/>
        </w:rPr>
        <w:fldChar w:fldCharType="begin"/>
      </w:r>
      <w:r>
        <w:rPr>
          <w:noProof/>
        </w:rPr>
        <w:instrText xml:space="preserve"> PAGEREF _Toc63582137 \h </w:instrText>
      </w:r>
      <w:r>
        <w:rPr>
          <w:noProof/>
        </w:rPr>
      </w:r>
      <w:r>
        <w:rPr>
          <w:noProof/>
        </w:rPr>
        <w:fldChar w:fldCharType="separate"/>
      </w:r>
      <w:r w:rsidR="007B546F">
        <w:rPr>
          <w:noProof/>
        </w:rPr>
        <w:t>209</w:t>
      </w:r>
      <w:r>
        <w:rPr>
          <w:noProof/>
        </w:rPr>
        <w:fldChar w:fldCharType="end"/>
      </w:r>
    </w:p>
    <w:p w14:paraId="0B96B7A9" w14:textId="5770EC64" w:rsidR="00643261" w:rsidRDefault="00643261" w:rsidP="0025604D">
      <w:pPr>
        <w:pStyle w:val="TOC1"/>
        <w:tabs>
          <w:tab w:val="right" w:leader="dot" w:pos="9016"/>
        </w:tabs>
        <w:ind w:firstLine="1134"/>
        <w:rPr>
          <w:rFonts w:eastAsiaTheme="minorEastAsia" w:cstheme="minorBidi"/>
          <w:bCs w:val="0"/>
          <w:noProof/>
          <w:sz w:val="22"/>
          <w:szCs w:val="22"/>
          <w:lang w:eastAsia="en-AU"/>
        </w:rPr>
      </w:pPr>
      <w:r w:rsidRPr="00CA3CC8">
        <w:rPr>
          <w:rFonts w:eastAsia="SimSun"/>
          <w:noProof/>
        </w:rPr>
        <w:t>Balance sheet</w:t>
      </w:r>
      <w:r>
        <w:rPr>
          <w:noProof/>
        </w:rPr>
        <w:tab/>
      </w:r>
      <w:r>
        <w:rPr>
          <w:noProof/>
        </w:rPr>
        <w:fldChar w:fldCharType="begin"/>
      </w:r>
      <w:r>
        <w:rPr>
          <w:noProof/>
        </w:rPr>
        <w:instrText xml:space="preserve"> PAGEREF _Toc63582140 \h </w:instrText>
      </w:r>
      <w:r>
        <w:rPr>
          <w:noProof/>
        </w:rPr>
      </w:r>
      <w:r>
        <w:rPr>
          <w:noProof/>
        </w:rPr>
        <w:fldChar w:fldCharType="separate"/>
      </w:r>
      <w:r w:rsidR="007B546F">
        <w:rPr>
          <w:noProof/>
        </w:rPr>
        <w:t>211</w:t>
      </w:r>
      <w:r>
        <w:rPr>
          <w:noProof/>
        </w:rPr>
        <w:fldChar w:fldCharType="end"/>
      </w:r>
    </w:p>
    <w:p w14:paraId="41FA98D3" w14:textId="32B92C30" w:rsidR="00643261" w:rsidRDefault="00643261" w:rsidP="0025604D">
      <w:pPr>
        <w:pStyle w:val="TOC1"/>
        <w:tabs>
          <w:tab w:val="right" w:leader="dot" w:pos="9016"/>
        </w:tabs>
        <w:ind w:firstLine="1134"/>
        <w:rPr>
          <w:rFonts w:eastAsiaTheme="minorEastAsia" w:cstheme="minorBidi"/>
          <w:bCs w:val="0"/>
          <w:noProof/>
          <w:sz w:val="22"/>
          <w:szCs w:val="22"/>
          <w:lang w:eastAsia="en-AU"/>
        </w:rPr>
      </w:pPr>
      <w:r w:rsidRPr="00CA3CC8">
        <w:rPr>
          <w:rFonts w:eastAsia="SimSun"/>
          <w:noProof/>
        </w:rPr>
        <w:t>Statement of changes in equity</w:t>
      </w:r>
      <w:r>
        <w:rPr>
          <w:noProof/>
        </w:rPr>
        <w:tab/>
      </w:r>
      <w:r>
        <w:rPr>
          <w:noProof/>
        </w:rPr>
        <w:fldChar w:fldCharType="begin"/>
      </w:r>
      <w:r>
        <w:rPr>
          <w:noProof/>
        </w:rPr>
        <w:instrText xml:space="preserve"> PAGEREF _Toc63582143 \h </w:instrText>
      </w:r>
      <w:r>
        <w:rPr>
          <w:noProof/>
        </w:rPr>
      </w:r>
      <w:r>
        <w:rPr>
          <w:noProof/>
        </w:rPr>
        <w:fldChar w:fldCharType="separate"/>
      </w:r>
      <w:r w:rsidR="007B546F">
        <w:rPr>
          <w:noProof/>
        </w:rPr>
        <w:t>213</w:t>
      </w:r>
      <w:r>
        <w:rPr>
          <w:noProof/>
        </w:rPr>
        <w:fldChar w:fldCharType="end"/>
      </w:r>
    </w:p>
    <w:p w14:paraId="2B5C3D0F" w14:textId="44EFE259" w:rsidR="00643261" w:rsidRDefault="00643261" w:rsidP="0025604D">
      <w:pPr>
        <w:pStyle w:val="TOC1"/>
        <w:tabs>
          <w:tab w:val="right" w:leader="dot" w:pos="9016"/>
        </w:tabs>
        <w:ind w:firstLine="1134"/>
        <w:rPr>
          <w:rFonts w:eastAsiaTheme="minorEastAsia" w:cstheme="minorBidi"/>
          <w:bCs w:val="0"/>
          <w:noProof/>
          <w:sz w:val="22"/>
          <w:szCs w:val="22"/>
          <w:lang w:eastAsia="en-AU"/>
        </w:rPr>
      </w:pPr>
      <w:r w:rsidRPr="00CA3CC8">
        <w:rPr>
          <w:rFonts w:eastAsia="SimSun"/>
          <w:noProof/>
        </w:rPr>
        <w:t>Statement of cash flows</w:t>
      </w:r>
      <w:r>
        <w:rPr>
          <w:noProof/>
        </w:rPr>
        <w:tab/>
      </w:r>
      <w:r>
        <w:rPr>
          <w:noProof/>
        </w:rPr>
        <w:fldChar w:fldCharType="begin"/>
      </w:r>
      <w:r>
        <w:rPr>
          <w:noProof/>
        </w:rPr>
        <w:instrText xml:space="preserve"> PAGEREF _Toc63582146 \h </w:instrText>
      </w:r>
      <w:r>
        <w:rPr>
          <w:noProof/>
        </w:rPr>
      </w:r>
      <w:r>
        <w:rPr>
          <w:noProof/>
        </w:rPr>
        <w:fldChar w:fldCharType="separate"/>
      </w:r>
      <w:r w:rsidR="007B546F">
        <w:rPr>
          <w:noProof/>
        </w:rPr>
        <w:t>214</w:t>
      </w:r>
      <w:r>
        <w:rPr>
          <w:noProof/>
        </w:rPr>
        <w:fldChar w:fldCharType="end"/>
      </w:r>
    </w:p>
    <w:p w14:paraId="0C9F2E49" w14:textId="2FACC2DD" w:rsidR="00643261" w:rsidRDefault="00643261">
      <w:pPr>
        <w:pStyle w:val="TOC1"/>
        <w:tabs>
          <w:tab w:val="left" w:pos="660"/>
          <w:tab w:val="right" w:leader="dot" w:pos="9016"/>
        </w:tabs>
        <w:rPr>
          <w:rFonts w:eastAsiaTheme="minorEastAsia" w:cstheme="minorBidi"/>
          <w:bCs w:val="0"/>
          <w:noProof/>
          <w:sz w:val="22"/>
          <w:szCs w:val="22"/>
          <w:lang w:eastAsia="en-AU"/>
        </w:rPr>
      </w:pPr>
      <w:r w:rsidRPr="00CA3CC8">
        <w:rPr>
          <w:rFonts w:eastAsia="SimSun"/>
          <w:noProof/>
        </w:rPr>
        <w:t>4.2</w:t>
      </w:r>
      <w:r>
        <w:rPr>
          <w:rFonts w:eastAsiaTheme="minorEastAsia" w:cstheme="minorBidi"/>
          <w:bCs w:val="0"/>
          <w:noProof/>
          <w:sz w:val="22"/>
          <w:szCs w:val="22"/>
          <w:lang w:eastAsia="en-AU"/>
        </w:rPr>
        <w:tab/>
      </w:r>
      <w:r w:rsidRPr="00CA3CC8">
        <w:rPr>
          <w:rFonts w:eastAsia="SimSun"/>
          <w:noProof/>
        </w:rPr>
        <w:t>Other GGS statements</w:t>
      </w:r>
      <w:r>
        <w:rPr>
          <w:noProof/>
        </w:rPr>
        <w:tab/>
      </w:r>
      <w:r>
        <w:rPr>
          <w:noProof/>
        </w:rPr>
        <w:fldChar w:fldCharType="begin"/>
      </w:r>
      <w:r>
        <w:rPr>
          <w:noProof/>
        </w:rPr>
        <w:instrText xml:space="preserve"> PAGEREF _Toc63582147 \h </w:instrText>
      </w:r>
      <w:r>
        <w:rPr>
          <w:noProof/>
        </w:rPr>
      </w:r>
      <w:r>
        <w:rPr>
          <w:noProof/>
        </w:rPr>
        <w:fldChar w:fldCharType="separate"/>
      </w:r>
      <w:r w:rsidR="007B546F">
        <w:rPr>
          <w:noProof/>
        </w:rPr>
        <w:t>217</w:t>
      </w:r>
      <w:r>
        <w:rPr>
          <w:noProof/>
        </w:rPr>
        <w:fldChar w:fldCharType="end"/>
      </w:r>
    </w:p>
    <w:p w14:paraId="12B26982" w14:textId="53E3623A" w:rsidR="00F1314C" w:rsidRDefault="00643261">
      <w:pPr>
        <w:rPr>
          <w:rFonts w:cstheme="minorHAnsi"/>
          <w:b/>
          <w:bCs/>
          <w:caps/>
          <w:sz w:val="28"/>
          <w:szCs w:val="20"/>
        </w:rPr>
      </w:pPr>
      <w:r>
        <w:rPr>
          <w:rFonts w:cstheme="minorHAnsi"/>
          <w:sz w:val="20"/>
          <w:szCs w:val="20"/>
          <w:highlight w:val="yellow"/>
        </w:rPr>
        <w:fldChar w:fldCharType="end"/>
      </w:r>
      <w:r w:rsidR="00F1314C">
        <w:rPr>
          <w:rFonts w:cstheme="minorHAnsi"/>
          <w:b/>
          <w:bCs/>
          <w:caps/>
          <w:sz w:val="28"/>
          <w:szCs w:val="20"/>
        </w:rPr>
        <w:br w:type="page"/>
      </w:r>
    </w:p>
    <w:p w14:paraId="618652BA" w14:textId="77777777" w:rsidR="00F1314C" w:rsidRDefault="00F1314C">
      <w:pPr>
        <w:rPr>
          <w:rFonts w:cstheme="minorHAnsi"/>
          <w:b/>
          <w:bCs/>
          <w:caps/>
          <w:sz w:val="28"/>
          <w:szCs w:val="20"/>
        </w:rPr>
      </w:pPr>
    </w:p>
    <w:p w14:paraId="79209F3E" w14:textId="77777777" w:rsidR="00F1314C" w:rsidRDefault="00F1314C" w:rsidP="009518F8">
      <w:pPr>
        <w:sectPr w:rsidR="00F1314C" w:rsidSect="00B66136">
          <w:footerReference w:type="default" r:id="rId121"/>
          <w:pgSz w:w="11906" w:h="16838" w:code="9"/>
          <w:pgMar w:top="1151" w:right="1440" w:bottom="1729" w:left="1440" w:header="720" w:footer="720" w:gutter="0"/>
          <w:cols w:space="708"/>
          <w:docGrid w:linePitch="360"/>
        </w:sectPr>
      </w:pPr>
    </w:p>
    <w:p w14:paraId="738A04CE" w14:textId="77777777" w:rsidR="00F1314C" w:rsidRDefault="00F1314C" w:rsidP="00186D03">
      <w:pPr>
        <w:pStyle w:val="Heading2"/>
        <w:numPr>
          <w:ilvl w:val="1"/>
          <w:numId w:val="55"/>
        </w:numPr>
        <w:ind w:left="851" w:hanging="851"/>
      </w:pPr>
      <w:bookmarkStart w:id="262" w:name="_GFS/GAAP_Harmonised_Financial"/>
      <w:bookmarkStart w:id="263" w:name="_Toc63546558"/>
      <w:bookmarkStart w:id="264" w:name="_Toc63581927"/>
      <w:bookmarkStart w:id="265" w:name="_Toc63582134"/>
      <w:bookmarkStart w:id="266" w:name="_Toc63587227"/>
      <w:bookmarkStart w:id="267" w:name="_Toc63587667"/>
      <w:bookmarkStart w:id="268" w:name="_Hlk60840800"/>
      <w:bookmarkEnd w:id="262"/>
      <w:r>
        <w:t>GFS/GAAP Harmonised Financial Statements</w:t>
      </w:r>
      <w:bookmarkEnd w:id="263"/>
      <w:bookmarkEnd w:id="264"/>
      <w:bookmarkEnd w:id="265"/>
      <w:bookmarkEnd w:id="266"/>
      <w:bookmarkEnd w:id="267"/>
      <w:r>
        <w:t xml:space="preserve"> </w:t>
      </w:r>
    </w:p>
    <w:p w14:paraId="10E759A3" w14:textId="77777777" w:rsidR="00F1314C" w:rsidRPr="00282049" w:rsidRDefault="00F1314C" w:rsidP="00ED1DB2">
      <w:pPr>
        <w:pStyle w:val="Heading3Centred"/>
        <w:rPr>
          <w:rFonts w:eastAsia="SimSun"/>
        </w:rPr>
      </w:pPr>
      <w:bookmarkStart w:id="269" w:name="_Toc63512542"/>
      <w:bookmarkStart w:id="270" w:name="_Toc63512808"/>
      <w:bookmarkStart w:id="271" w:name="_Toc63533442"/>
      <w:bookmarkStart w:id="272" w:name="_Toc63542115"/>
      <w:bookmarkStart w:id="273" w:name="_Toc63582135"/>
      <w:bookmarkStart w:id="274" w:name="_Toc63586713"/>
      <w:r w:rsidRPr="00282049">
        <w:rPr>
          <w:rFonts w:eastAsia="SimSun"/>
        </w:rPr>
        <w:t>Australian Capital Territory</w:t>
      </w:r>
      <w:bookmarkEnd w:id="269"/>
      <w:bookmarkEnd w:id="270"/>
      <w:bookmarkEnd w:id="271"/>
      <w:bookmarkEnd w:id="272"/>
      <w:bookmarkEnd w:id="273"/>
      <w:bookmarkEnd w:id="274"/>
    </w:p>
    <w:p w14:paraId="16666D00" w14:textId="77777777" w:rsidR="00F1314C" w:rsidRPr="00282049" w:rsidRDefault="00F1314C" w:rsidP="00ED1DB2">
      <w:pPr>
        <w:pStyle w:val="Heading3Centred"/>
        <w:rPr>
          <w:rFonts w:eastAsia="SimSun"/>
        </w:rPr>
      </w:pPr>
      <w:bookmarkStart w:id="275" w:name="_Toc63512543"/>
      <w:bookmarkStart w:id="276" w:name="_Toc63512809"/>
      <w:bookmarkStart w:id="277" w:name="_Toc63533443"/>
      <w:bookmarkStart w:id="278" w:name="_Toc63542116"/>
      <w:bookmarkStart w:id="279" w:name="_Toc63582136"/>
      <w:bookmarkStart w:id="280" w:name="_Toc63586714"/>
      <w:r w:rsidRPr="00282049">
        <w:rPr>
          <w:rFonts w:eastAsia="SimSun"/>
        </w:rPr>
        <w:t>General Government Sector</w:t>
      </w:r>
      <w:bookmarkEnd w:id="275"/>
      <w:bookmarkEnd w:id="276"/>
      <w:bookmarkEnd w:id="277"/>
      <w:bookmarkEnd w:id="278"/>
      <w:bookmarkEnd w:id="279"/>
      <w:bookmarkEnd w:id="280"/>
    </w:p>
    <w:p w14:paraId="727067F9" w14:textId="77777777" w:rsidR="00F1314C" w:rsidRDefault="00F1314C" w:rsidP="00ED1DB2">
      <w:pPr>
        <w:pStyle w:val="Heading3Centred"/>
        <w:rPr>
          <w:rFonts w:eastAsia="SimSun"/>
        </w:rPr>
      </w:pPr>
      <w:bookmarkStart w:id="281" w:name="_Toc63582137"/>
      <w:bookmarkStart w:id="282" w:name="_Toc63586715"/>
      <w:r>
        <w:rPr>
          <w:rFonts w:eastAsia="SimSun"/>
        </w:rPr>
        <w:t>Operating statement</w:t>
      </w:r>
      <w:bookmarkEnd w:id="281"/>
      <w:bookmarkEnd w:id="282"/>
    </w:p>
    <w:tbl>
      <w:tblPr>
        <w:tblW w:w="9282" w:type="dxa"/>
        <w:jc w:val="center"/>
        <w:tblLayout w:type="fixed"/>
        <w:tblCellMar>
          <w:left w:w="45" w:type="dxa"/>
          <w:right w:w="45" w:type="dxa"/>
        </w:tblCellMar>
        <w:tblLook w:val="0000" w:firstRow="0" w:lastRow="0" w:firstColumn="0" w:lastColumn="0" w:noHBand="0" w:noVBand="0"/>
      </w:tblPr>
      <w:tblGrid>
        <w:gridCol w:w="2869"/>
        <w:gridCol w:w="1068"/>
        <w:gridCol w:w="1069"/>
        <w:gridCol w:w="1069"/>
        <w:gridCol w:w="1069"/>
        <w:gridCol w:w="1069"/>
        <w:gridCol w:w="1069"/>
      </w:tblGrid>
      <w:tr w:rsidR="00F1314C" w:rsidRPr="00F25F0C" w14:paraId="1B483A15" w14:textId="77777777" w:rsidTr="00ED1DB2">
        <w:trPr>
          <w:cantSplit/>
          <w:tblHeader/>
          <w:jc w:val="center"/>
        </w:trPr>
        <w:tc>
          <w:tcPr>
            <w:tcW w:w="2869" w:type="dxa"/>
            <w:tcBorders>
              <w:top w:val="single" w:sz="4" w:space="0" w:color="auto"/>
              <w:left w:val="nil"/>
              <w:bottom w:val="single" w:sz="4" w:space="0" w:color="auto"/>
              <w:right w:val="nil"/>
            </w:tcBorders>
            <w:shd w:val="clear" w:color="auto" w:fill="auto"/>
            <w:noWrap/>
          </w:tcPr>
          <w:p w14:paraId="5D51A687" w14:textId="77777777" w:rsidR="00F1314C" w:rsidRPr="00F25F0C" w:rsidRDefault="00F1314C" w:rsidP="00ED1DB2">
            <w:pPr>
              <w:pStyle w:val="EmptyCell0"/>
              <w:rPr>
                <w:rFonts w:eastAsia="SimSun"/>
              </w:rPr>
            </w:pPr>
          </w:p>
        </w:tc>
        <w:tc>
          <w:tcPr>
            <w:tcW w:w="1068" w:type="dxa"/>
            <w:tcBorders>
              <w:top w:val="single" w:sz="4" w:space="0" w:color="auto"/>
              <w:left w:val="nil"/>
              <w:bottom w:val="single" w:sz="4" w:space="0" w:color="auto"/>
              <w:right w:val="nil"/>
            </w:tcBorders>
          </w:tcPr>
          <w:p w14:paraId="206E789D" w14:textId="77777777" w:rsidR="00F1314C" w:rsidRDefault="00F1314C" w:rsidP="00ED1DB2">
            <w:pPr>
              <w:pStyle w:val="BStableheading"/>
              <w:framePr w:wrap="auto" w:vAnchor="margin" w:yAlign="inline"/>
              <w:rPr>
                <w:rFonts w:eastAsia="SimSun"/>
              </w:rPr>
            </w:pPr>
            <w:r>
              <w:rPr>
                <w:rFonts w:eastAsia="SimSun"/>
              </w:rPr>
              <w:t>2019-20</w:t>
            </w:r>
          </w:p>
          <w:p w14:paraId="4915E445" w14:textId="77777777" w:rsidR="00F1314C" w:rsidRDefault="00F1314C" w:rsidP="00ED1DB2">
            <w:pPr>
              <w:pStyle w:val="BStableheading"/>
              <w:framePr w:wrap="auto" w:vAnchor="margin" w:yAlign="inline"/>
              <w:rPr>
                <w:rFonts w:eastAsia="SimSun"/>
              </w:rPr>
            </w:pPr>
            <w:r>
              <w:rPr>
                <w:rFonts w:eastAsia="SimSun"/>
              </w:rPr>
              <w:t>Budget Review</w:t>
            </w:r>
          </w:p>
          <w:p w14:paraId="67E2FE9C" w14:textId="77777777" w:rsidR="00F1314C" w:rsidRDefault="00F1314C" w:rsidP="00ED1DB2">
            <w:pPr>
              <w:pStyle w:val="BStableheading"/>
              <w:framePr w:wrap="around"/>
              <w:rPr>
                <w:rFonts w:eastAsia="SimSun"/>
              </w:rPr>
            </w:pPr>
            <w:r>
              <w:rPr>
                <w:rFonts w:eastAsia="SimSun"/>
              </w:rPr>
              <w:t>$’000</w:t>
            </w:r>
          </w:p>
        </w:tc>
        <w:tc>
          <w:tcPr>
            <w:tcW w:w="1069" w:type="dxa"/>
            <w:tcBorders>
              <w:top w:val="single" w:sz="4" w:space="0" w:color="auto"/>
              <w:left w:val="nil"/>
              <w:bottom w:val="single" w:sz="4" w:space="0" w:color="auto"/>
              <w:right w:val="nil"/>
            </w:tcBorders>
            <w:shd w:val="clear" w:color="auto" w:fill="auto"/>
            <w:noWrap/>
          </w:tcPr>
          <w:p w14:paraId="0A4E94D2" w14:textId="77777777" w:rsidR="00F1314C" w:rsidRDefault="00F1314C" w:rsidP="00ED1DB2">
            <w:pPr>
              <w:pStyle w:val="BStableheading"/>
              <w:framePr w:wrap="around"/>
              <w:rPr>
                <w:rFonts w:eastAsia="SimSun"/>
              </w:rPr>
            </w:pPr>
            <w:r>
              <w:rPr>
                <w:rFonts w:eastAsia="SimSun"/>
              </w:rPr>
              <w:t>2019-20</w:t>
            </w:r>
          </w:p>
          <w:p w14:paraId="03AFF038" w14:textId="77777777" w:rsidR="00F1314C" w:rsidRDefault="00F1314C" w:rsidP="00ED1DB2">
            <w:pPr>
              <w:pStyle w:val="BStableheading"/>
              <w:framePr w:wrap="around"/>
              <w:rPr>
                <w:rFonts w:eastAsia="SimSun"/>
              </w:rPr>
            </w:pPr>
            <w:r>
              <w:rPr>
                <w:rFonts w:eastAsia="SimSun"/>
              </w:rPr>
              <w:t>Audited outcome</w:t>
            </w:r>
          </w:p>
          <w:p w14:paraId="0F9F431A" w14:textId="77777777" w:rsidR="00F1314C" w:rsidRPr="00F9704D" w:rsidRDefault="00F1314C" w:rsidP="00ED1DB2">
            <w:pPr>
              <w:pStyle w:val="BStableheading"/>
              <w:framePr w:wrap="around"/>
              <w:rPr>
                <w:rFonts w:eastAsia="SimSun"/>
              </w:rPr>
            </w:pPr>
            <w:r>
              <w:rPr>
                <w:rFonts w:eastAsia="SimSun"/>
              </w:rPr>
              <w:t>$’000</w:t>
            </w:r>
          </w:p>
        </w:tc>
        <w:tc>
          <w:tcPr>
            <w:tcW w:w="1069" w:type="dxa"/>
            <w:tcBorders>
              <w:top w:val="single" w:sz="4" w:space="0" w:color="auto"/>
              <w:left w:val="nil"/>
              <w:bottom w:val="single" w:sz="4" w:space="0" w:color="auto"/>
              <w:right w:val="nil"/>
            </w:tcBorders>
            <w:shd w:val="clear" w:color="auto" w:fill="auto"/>
            <w:noWrap/>
          </w:tcPr>
          <w:p w14:paraId="6BDDFD1B" w14:textId="77777777" w:rsidR="00F1314C" w:rsidRDefault="00F1314C" w:rsidP="00ED1DB2">
            <w:pPr>
              <w:pStyle w:val="BStableheading"/>
              <w:framePr w:wrap="around"/>
              <w:rPr>
                <w:rFonts w:eastAsia="SimSun"/>
              </w:rPr>
            </w:pPr>
            <w:r>
              <w:rPr>
                <w:rFonts w:eastAsia="SimSun"/>
              </w:rPr>
              <w:t>2020-21</w:t>
            </w:r>
          </w:p>
          <w:p w14:paraId="3E43EBA5" w14:textId="77777777" w:rsidR="00F1314C" w:rsidRDefault="00F1314C" w:rsidP="00ED1DB2">
            <w:pPr>
              <w:pStyle w:val="BStableheading"/>
              <w:framePr w:wrap="around"/>
              <w:rPr>
                <w:rFonts w:eastAsia="SimSun"/>
              </w:rPr>
            </w:pPr>
            <w:r>
              <w:rPr>
                <w:rFonts w:eastAsia="SimSun"/>
              </w:rPr>
              <w:t>Budget</w:t>
            </w:r>
          </w:p>
          <w:p w14:paraId="4EB3F614" w14:textId="77777777" w:rsidR="00F1314C" w:rsidRDefault="00F1314C" w:rsidP="00ED1DB2">
            <w:pPr>
              <w:pStyle w:val="BStableheading"/>
              <w:framePr w:wrap="around"/>
              <w:rPr>
                <w:rFonts w:eastAsia="SimSun"/>
              </w:rPr>
            </w:pPr>
          </w:p>
          <w:p w14:paraId="68F42EA3" w14:textId="77777777" w:rsidR="00F1314C" w:rsidRPr="00F9704D" w:rsidRDefault="00F1314C" w:rsidP="00ED1DB2">
            <w:pPr>
              <w:pStyle w:val="BStableheading"/>
              <w:framePr w:wrap="around"/>
              <w:rPr>
                <w:rFonts w:eastAsia="SimSun"/>
              </w:rPr>
            </w:pPr>
            <w:r>
              <w:rPr>
                <w:rFonts w:eastAsia="SimSun"/>
              </w:rPr>
              <w:t>$’000</w:t>
            </w:r>
          </w:p>
        </w:tc>
        <w:tc>
          <w:tcPr>
            <w:tcW w:w="1069" w:type="dxa"/>
            <w:tcBorders>
              <w:top w:val="single" w:sz="4" w:space="0" w:color="auto"/>
              <w:left w:val="nil"/>
              <w:bottom w:val="single" w:sz="4" w:space="0" w:color="auto"/>
              <w:right w:val="nil"/>
            </w:tcBorders>
            <w:shd w:val="clear" w:color="auto" w:fill="auto"/>
            <w:noWrap/>
          </w:tcPr>
          <w:p w14:paraId="7AAE0717" w14:textId="77777777" w:rsidR="00F1314C" w:rsidRDefault="00F1314C" w:rsidP="00ED1DB2">
            <w:pPr>
              <w:pStyle w:val="BStableheading"/>
              <w:framePr w:wrap="around"/>
              <w:rPr>
                <w:rFonts w:eastAsia="SimSun"/>
              </w:rPr>
            </w:pPr>
            <w:r>
              <w:rPr>
                <w:rFonts w:eastAsia="SimSun"/>
              </w:rPr>
              <w:t>2021-22</w:t>
            </w:r>
          </w:p>
          <w:p w14:paraId="0153026F" w14:textId="77777777" w:rsidR="00F1314C" w:rsidRDefault="00F1314C" w:rsidP="00ED1DB2">
            <w:pPr>
              <w:pStyle w:val="BStableheading"/>
              <w:framePr w:wrap="around"/>
              <w:rPr>
                <w:rFonts w:eastAsia="SimSun"/>
              </w:rPr>
            </w:pPr>
            <w:r>
              <w:rPr>
                <w:rFonts w:eastAsia="SimSun"/>
              </w:rPr>
              <w:t>Estimate</w:t>
            </w:r>
          </w:p>
          <w:p w14:paraId="68910036" w14:textId="77777777" w:rsidR="00F1314C" w:rsidRDefault="00F1314C" w:rsidP="00ED1DB2">
            <w:pPr>
              <w:pStyle w:val="BStableheading"/>
              <w:framePr w:wrap="around"/>
              <w:rPr>
                <w:rFonts w:eastAsia="SimSun"/>
              </w:rPr>
            </w:pPr>
          </w:p>
          <w:p w14:paraId="1DC2180C" w14:textId="77777777" w:rsidR="00F1314C" w:rsidRPr="00F9704D" w:rsidRDefault="00F1314C" w:rsidP="00ED1DB2">
            <w:pPr>
              <w:pStyle w:val="BStableheading"/>
              <w:framePr w:wrap="around"/>
              <w:rPr>
                <w:rFonts w:eastAsia="SimSun"/>
              </w:rPr>
            </w:pPr>
            <w:r>
              <w:rPr>
                <w:rFonts w:eastAsia="SimSun"/>
              </w:rPr>
              <w:t>$’000</w:t>
            </w:r>
          </w:p>
        </w:tc>
        <w:tc>
          <w:tcPr>
            <w:tcW w:w="1069" w:type="dxa"/>
            <w:tcBorders>
              <w:top w:val="single" w:sz="4" w:space="0" w:color="auto"/>
              <w:left w:val="nil"/>
              <w:bottom w:val="single" w:sz="4" w:space="0" w:color="auto"/>
              <w:right w:val="nil"/>
            </w:tcBorders>
            <w:shd w:val="clear" w:color="auto" w:fill="auto"/>
            <w:noWrap/>
          </w:tcPr>
          <w:p w14:paraId="3A21500A" w14:textId="77777777" w:rsidR="00F1314C" w:rsidRDefault="00F1314C" w:rsidP="00ED1DB2">
            <w:pPr>
              <w:pStyle w:val="BStableheading"/>
              <w:framePr w:wrap="around"/>
              <w:rPr>
                <w:rFonts w:eastAsia="SimSun"/>
              </w:rPr>
            </w:pPr>
            <w:r>
              <w:rPr>
                <w:rFonts w:eastAsia="SimSun"/>
              </w:rPr>
              <w:t>2022-23</w:t>
            </w:r>
          </w:p>
          <w:p w14:paraId="2B0854A5" w14:textId="77777777" w:rsidR="00F1314C" w:rsidRDefault="00F1314C" w:rsidP="00ED1DB2">
            <w:pPr>
              <w:pStyle w:val="BStableheading"/>
              <w:framePr w:wrap="around"/>
              <w:rPr>
                <w:rFonts w:eastAsia="SimSun"/>
              </w:rPr>
            </w:pPr>
            <w:r>
              <w:rPr>
                <w:rFonts w:eastAsia="SimSun"/>
              </w:rPr>
              <w:t>Estimate</w:t>
            </w:r>
          </w:p>
          <w:p w14:paraId="79A3FC94" w14:textId="77777777" w:rsidR="00F1314C" w:rsidRDefault="00F1314C" w:rsidP="00ED1DB2">
            <w:pPr>
              <w:pStyle w:val="BStableheading"/>
              <w:framePr w:wrap="around"/>
              <w:rPr>
                <w:rFonts w:eastAsia="SimSun"/>
              </w:rPr>
            </w:pPr>
          </w:p>
          <w:p w14:paraId="231DB447" w14:textId="77777777" w:rsidR="00F1314C" w:rsidRPr="00F9704D" w:rsidRDefault="00F1314C" w:rsidP="00ED1DB2">
            <w:pPr>
              <w:pStyle w:val="BStableheading"/>
              <w:framePr w:wrap="around"/>
              <w:rPr>
                <w:rFonts w:eastAsia="SimSun"/>
              </w:rPr>
            </w:pPr>
            <w:r>
              <w:rPr>
                <w:rFonts w:eastAsia="SimSun"/>
              </w:rPr>
              <w:t>$’000</w:t>
            </w:r>
          </w:p>
        </w:tc>
        <w:tc>
          <w:tcPr>
            <w:tcW w:w="1069" w:type="dxa"/>
            <w:tcBorders>
              <w:top w:val="single" w:sz="4" w:space="0" w:color="auto"/>
              <w:left w:val="nil"/>
              <w:bottom w:val="single" w:sz="4" w:space="0" w:color="auto"/>
              <w:right w:val="nil"/>
            </w:tcBorders>
            <w:shd w:val="clear" w:color="auto" w:fill="auto"/>
            <w:noWrap/>
          </w:tcPr>
          <w:p w14:paraId="4599BAAB" w14:textId="77777777" w:rsidR="00F1314C" w:rsidRDefault="00F1314C" w:rsidP="00ED1DB2">
            <w:pPr>
              <w:pStyle w:val="BStableheading"/>
              <w:framePr w:wrap="around"/>
              <w:rPr>
                <w:rFonts w:eastAsia="SimSun"/>
              </w:rPr>
            </w:pPr>
            <w:r>
              <w:rPr>
                <w:rFonts w:eastAsia="SimSun"/>
              </w:rPr>
              <w:t>2023-24</w:t>
            </w:r>
          </w:p>
          <w:p w14:paraId="359B18C6" w14:textId="77777777" w:rsidR="00F1314C" w:rsidRDefault="00F1314C" w:rsidP="00ED1DB2">
            <w:pPr>
              <w:pStyle w:val="BStableheading"/>
              <w:framePr w:wrap="around"/>
              <w:rPr>
                <w:rFonts w:eastAsia="SimSun"/>
              </w:rPr>
            </w:pPr>
            <w:r>
              <w:rPr>
                <w:rFonts w:eastAsia="SimSun"/>
              </w:rPr>
              <w:t>Estimate</w:t>
            </w:r>
          </w:p>
          <w:p w14:paraId="1A1237ED" w14:textId="77777777" w:rsidR="00F1314C" w:rsidRDefault="00F1314C" w:rsidP="00ED1DB2">
            <w:pPr>
              <w:pStyle w:val="BStableheading"/>
              <w:framePr w:wrap="around"/>
              <w:rPr>
                <w:rFonts w:eastAsia="SimSun"/>
              </w:rPr>
            </w:pPr>
          </w:p>
          <w:p w14:paraId="47F84A53" w14:textId="77777777" w:rsidR="00F1314C" w:rsidRPr="00F9704D" w:rsidRDefault="00F1314C" w:rsidP="00ED1DB2">
            <w:pPr>
              <w:pStyle w:val="BStableheading"/>
              <w:framePr w:wrap="around"/>
              <w:rPr>
                <w:rFonts w:eastAsia="SimSun"/>
              </w:rPr>
            </w:pPr>
            <w:r>
              <w:rPr>
                <w:rFonts w:eastAsia="SimSun"/>
              </w:rPr>
              <w:t>$’000</w:t>
            </w:r>
          </w:p>
        </w:tc>
      </w:tr>
      <w:tr w:rsidR="00F1314C" w:rsidRPr="00F25F0C" w14:paraId="6D138128" w14:textId="77777777" w:rsidTr="00ED1DB2">
        <w:trPr>
          <w:cantSplit/>
          <w:trHeight w:val="340"/>
          <w:jc w:val="center"/>
        </w:trPr>
        <w:tc>
          <w:tcPr>
            <w:tcW w:w="2869" w:type="dxa"/>
            <w:tcBorders>
              <w:top w:val="nil"/>
              <w:left w:val="nil"/>
              <w:bottom w:val="nil"/>
              <w:right w:val="nil"/>
            </w:tcBorders>
            <w:shd w:val="clear" w:color="auto" w:fill="auto"/>
            <w:noWrap/>
            <w:vAlign w:val="bottom"/>
          </w:tcPr>
          <w:p w14:paraId="3CE8E8A2" w14:textId="77777777" w:rsidR="00F1314C" w:rsidRPr="00AE3D6E" w:rsidRDefault="00F1314C" w:rsidP="00ED1DB2">
            <w:pPr>
              <w:pStyle w:val="BStabletextbold"/>
            </w:pPr>
            <w:r w:rsidRPr="00AE3D6E">
              <w:t>Revenue</w:t>
            </w:r>
          </w:p>
        </w:tc>
        <w:tc>
          <w:tcPr>
            <w:tcW w:w="1068" w:type="dxa"/>
            <w:tcBorders>
              <w:top w:val="nil"/>
              <w:left w:val="nil"/>
              <w:bottom w:val="nil"/>
              <w:right w:val="nil"/>
            </w:tcBorders>
          </w:tcPr>
          <w:p w14:paraId="4E3160BF"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57596DAE"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1CD19470"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2F385991"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1FD0D117"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28F228C9" w14:textId="77777777" w:rsidR="00F1314C" w:rsidRPr="00F9704D" w:rsidRDefault="00F1314C" w:rsidP="00ED1DB2">
            <w:pPr>
              <w:pStyle w:val="EmptyCell0"/>
              <w:rPr>
                <w:rFonts w:eastAsia="SimSun"/>
                <w:highlight w:val="yellow"/>
              </w:rPr>
            </w:pPr>
          </w:p>
        </w:tc>
      </w:tr>
      <w:tr w:rsidR="00F1314C" w14:paraId="44218649" w14:textId="77777777" w:rsidTr="00ED1DB2">
        <w:trPr>
          <w:cantSplit/>
          <w:trHeight w:val="192"/>
          <w:jc w:val="center"/>
        </w:trPr>
        <w:tc>
          <w:tcPr>
            <w:tcW w:w="2869" w:type="dxa"/>
            <w:tcBorders>
              <w:top w:val="nil"/>
              <w:left w:val="nil"/>
              <w:bottom w:val="nil"/>
              <w:right w:val="nil"/>
            </w:tcBorders>
            <w:shd w:val="clear" w:color="auto" w:fill="auto"/>
            <w:noWrap/>
          </w:tcPr>
          <w:p w14:paraId="204EC914" w14:textId="77777777" w:rsidR="00F1314C" w:rsidRPr="00AE3D6E" w:rsidRDefault="00F1314C" w:rsidP="00ED1DB2">
            <w:pPr>
              <w:pStyle w:val="BStabletextunbold"/>
            </w:pPr>
            <w:r w:rsidRPr="00AE3D6E">
              <w:t>Taxation revenue</w:t>
            </w:r>
          </w:p>
        </w:tc>
        <w:tc>
          <w:tcPr>
            <w:tcW w:w="1068" w:type="dxa"/>
            <w:tcBorders>
              <w:top w:val="nil"/>
              <w:left w:val="nil"/>
              <w:bottom w:val="nil"/>
              <w:right w:val="nil"/>
            </w:tcBorders>
          </w:tcPr>
          <w:p w14:paraId="0984CD53" w14:textId="77777777" w:rsidR="00F1314C" w:rsidRPr="007A3A83" w:rsidRDefault="00F1314C" w:rsidP="00ED1DB2">
            <w:pPr>
              <w:pStyle w:val="Btablefigureunbold"/>
              <w:rPr>
                <w:b/>
                <w:szCs w:val="20"/>
              </w:rPr>
            </w:pPr>
            <w:r w:rsidRPr="007A3A83">
              <w:rPr>
                <w:szCs w:val="20"/>
              </w:rPr>
              <w:t>2,035,837</w:t>
            </w:r>
          </w:p>
        </w:tc>
        <w:tc>
          <w:tcPr>
            <w:tcW w:w="1069" w:type="dxa"/>
            <w:tcBorders>
              <w:top w:val="nil"/>
              <w:left w:val="nil"/>
              <w:bottom w:val="nil"/>
              <w:right w:val="nil"/>
            </w:tcBorders>
            <w:shd w:val="clear" w:color="auto" w:fill="auto"/>
            <w:noWrap/>
          </w:tcPr>
          <w:p w14:paraId="46C5A073" w14:textId="77777777" w:rsidR="00F1314C" w:rsidRPr="007A3A83" w:rsidRDefault="00F1314C" w:rsidP="00ED1DB2">
            <w:pPr>
              <w:pStyle w:val="Btablefigureunbold"/>
              <w:rPr>
                <w:szCs w:val="20"/>
                <w:highlight w:val="yellow"/>
              </w:rPr>
            </w:pPr>
            <w:r w:rsidRPr="007A3A83">
              <w:rPr>
                <w:szCs w:val="20"/>
              </w:rPr>
              <w:t>1,949,207</w:t>
            </w:r>
          </w:p>
        </w:tc>
        <w:tc>
          <w:tcPr>
            <w:tcW w:w="1069" w:type="dxa"/>
            <w:tcBorders>
              <w:top w:val="nil"/>
              <w:left w:val="nil"/>
              <w:bottom w:val="nil"/>
              <w:right w:val="nil"/>
            </w:tcBorders>
            <w:shd w:val="clear" w:color="auto" w:fill="auto"/>
            <w:noWrap/>
          </w:tcPr>
          <w:p w14:paraId="26A93791" w14:textId="77777777" w:rsidR="00F1314C" w:rsidRPr="007A3A83" w:rsidRDefault="00F1314C" w:rsidP="00ED1DB2">
            <w:pPr>
              <w:pStyle w:val="Btablefigureunbold"/>
              <w:rPr>
                <w:szCs w:val="20"/>
              </w:rPr>
            </w:pPr>
            <w:r w:rsidRPr="007A3A83">
              <w:rPr>
                <w:szCs w:val="20"/>
              </w:rPr>
              <w:t>1,987,230</w:t>
            </w:r>
          </w:p>
        </w:tc>
        <w:tc>
          <w:tcPr>
            <w:tcW w:w="1069" w:type="dxa"/>
            <w:tcBorders>
              <w:top w:val="nil"/>
              <w:left w:val="nil"/>
              <w:bottom w:val="nil"/>
              <w:right w:val="nil"/>
            </w:tcBorders>
            <w:shd w:val="clear" w:color="auto" w:fill="auto"/>
            <w:noWrap/>
          </w:tcPr>
          <w:p w14:paraId="44C57CB5" w14:textId="77777777" w:rsidR="00F1314C" w:rsidRPr="007A3A83" w:rsidRDefault="00F1314C" w:rsidP="00ED1DB2">
            <w:pPr>
              <w:pStyle w:val="Btablefigureunbold"/>
              <w:rPr>
                <w:szCs w:val="20"/>
              </w:rPr>
            </w:pPr>
            <w:r w:rsidRPr="007A3A83">
              <w:rPr>
                <w:szCs w:val="20"/>
              </w:rPr>
              <w:t>2,156,238</w:t>
            </w:r>
          </w:p>
        </w:tc>
        <w:tc>
          <w:tcPr>
            <w:tcW w:w="1069" w:type="dxa"/>
            <w:tcBorders>
              <w:top w:val="nil"/>
              <w:left w:val="nil"/>
              <w:bottom w:val="nil"/>
              <w:right w:val="nil"/>
            </w:tcBorders>
            <w:shd w:val="clear" w:color="auto" w:fill="auto"/>
            <w:noWrap/>
          </w:tcPr>
          <w:p w14:paraId="674E0D15" w14:textId="77777777" w:rsidR="00F1314C" w:rsidRPr="007A3A83" w:rsidRDefault="00F1314C" w:rsidP="00ED1DB2">
            <w:pPr>
              <w:pStyle w:val="Btablefigureunbold"/>
              <w:rPr>
                <w:szCs w:val="20"/>
              </w:rPr>
            </w:pPr>
            <w:r w:rsidRPr="007A3A83">
              <w:rPr>
                <w:szCs w:val="20"/>
              </w:rPr>
              <w:t>2,269,753</w:t>
            </w:r>
          </w:p>
        </w:tc>
        <w:tc>
          <w:tcPr>
            <w:tcW w:w="1069" w:type="dxa"/>
            <w:tcBorders>
              <w:top w:val="nil"/>
              <w:left w:val="nil"/>
              <w:bottom w:val="nil"/>
              <w:right w:val="nil"/>
            </w:tcBorders>
            <w:shd w:val="clear" w:color="auto" w:fill="auto"/>
            <w:noWrap/>
          </w:tcPr>
          <w:p w14:paraId="3858DCF5" w14:textId="77777777" w:rsidR="00F1314C" w:rsidRPr="007A3A83" w:rsidRDefault="00F1314C" w:rsidP="00ED1DB2">
            <w:pPr>
              <w:pStyle w:val="Btablefigureunbold"/>
              <w:rPr>
                <w:szCs w:val="20"/>
              </w:rPr>
            </w:pPr>
            <w:r w:rsidRPr="007A3A83">
              <w:rPr>
                <w:szCs w:val="20"/>
              </w:rPr>
              <w:t>2,390,173</w:t>
            </w:r>
          </w:p>
        </w:tc>
      </w:tr>
      <w:tr w:rsidR="00F1314C" w14:paraId="188DF300" w14:textId="77777777" w:rsidTr="00ED1DB2">
        <w:trPr>
          <w:cantSplit/>
          <w:jc w:val="center"/>
        </w:trPr>
        <w:tc>
          <w:tcPr>
            <w:tcW w:w="2869" w:type="dxa"/>
            <w:tcBorders>
              <w:top w:val="nil"/>
              <w:left w:val="nil"/>
              <w:bottom w:val="nil"/>
              <w:right w:val="nil"/>
            </w:tcBorders>
            <w:shd w:val="clear" w:color="auto" w:fill="auto"/>
            <w:noWrap/>
          </w:tcPr>
          <w:p w14:paraId="55296BD8" w14:textId="77777777" w:rsidR="00F1314C" w:rsidRPr="00AE3D6E" w:rsidRDefault="00F1314C" w:rsidP="00ED1DB2">
            <w:pPr>
              <w:pStyle w:val="BStableindent"/>
              <w:ind w:left="0" w:firstLine="0"/>
              <w:rPr>
                <w:lang w:val="en-US"/>
              </w:rPr>
            </w:pPr>
            <w:r w:rsidRPr="00AE3D6E">
              <w:t>Commonwealth grants</w:t>
            </w:r>
          </w:p>
        </w:tc>
        <w:tc>
          <w:tcPr>
            <w:tcW w:w="1068" w:type="dxa"/>
            <w:tcBorders>
              <w:top w:val="nil"/>
              <w:left w:val="nil"/>
              <w:bottom w:val="nil"/>
              <w:right w:val="nil"/>
            </w:tcBorders>
          </w:tcPr>
          <w:p w14:paraId="311B28B1" w14:textId="77777777" w:rsidR="00F1314C" w:rsidRPr="007A3A83" w:rsidRDefault="00F1314C" w:rsidP="00ED1DB2">
            <w:pPr>
              <w:pStyle w:val="Btablefigureunbold"/>
              <w:rPr>
                <w:szCs w:val="20"/>
              </w:rPr>
            </w:pPr>
            <w:r w:rsidRPr="007A3A83">
              <w:rPr>
                <w:szCs w:val="20"/>
              </w:rPr>
              <w:t>2,387,881</w:t>
            </w:r>
          </w:p>
        </w:tc>
        <w:tc>
          <w:tcPr>
            <w:tcW w:w="1069" w:type="dxa"/>
            <w:tcBorders>
              <w:top w:val="nil"/>
              <w:left w:val="nil"/>
              <w:bottom w:val="nil"/>
              <w:right w:val="nil"/>
            </w:tcBorders>
            <w:shd w:val="clear" w:color="auto" w:fill="auto"/>
            <w:noWrap/>
          </w:tcPr>
          <w:p w14:paraId="79F4E55D" w14:textId="77777777" w:rsidR="00F1314C" w:rsidRPr="007A3A83" w:rsidRDefault="00F1314C" w:rsidP="00ED1DB2">
            <w:pPr>
              <w:pStyle w:val="Btablefigureunbold"/>
              <w:rPr>
                <w:szCs w:val="20"/>
              </w:rPr>
            </w:pPr>
            <w:r w:rsidRPr="007A3A83">
              <w:rPr>
                <w:szCs w:val="20"/>
              </w:rPr>
              <w:t>2,363,407</w:t>
            </w:r>
          </w:p>
        </w:tc>
        <w:tc>
          <w:tcPr>
            <w:tcW w:w="1069" w:type="dxa"/>
            <w:tcBorders>
              <w:top w:val="nil"/>
              <w:left w:val="nil"/>
              <w:bottom w:val="nil"/>
              <w:right w:val="nil"/>
            </w:tcBorders>
            <w:shd w:val="clear" w:color="auto" w:fill="auto"/>
            <w:noWrap/>
          </w:tcPr>
          <w:p w14:paraId="43102389" w14:textId="77777777" w:rsidR="00F1314C" w:rsidRPr="007A3A83" w:rsidRDefault="00F1314C" w:rsidP="00ED1DB2">
            <w:pPr>
              <w:pStyle w:val="Btablefigureunbold"/>
              <w:rPr>
                <w:szCs w:val="20"/>
              </w:rPr>
            </w:pPr>
            <w:r>
              <w:rPr>
                <w:szCs w:val="20"/>
              </w:rPr>
              <w:t>2,379,732</w:t>
            </w:r>
          </w:p>
        </w:tc>
        <w:tc>
          <w:tcPr>
            <w:tcW w:w="1069" w:type="dxa"/>
            <w:tcBorders>
              <w:top w:val="nil"/>
              <w:left w:val="nil"/>
              <w:bottom w:val="nil"/>
              <w:right w:val="nil"/>
            </w:tcBorders>
            <w:shd w:val="clear" w:color="auto" w:fill="auto"/>
            <w:noWrap/>
          </w:tcPr>
          <w:p w14:paraId="5D301742" w14:textId="77777777" w:rsidR="00F1314C" w:rsidRPr="007A3A83" w:rsidRDefault="00F1314C" w:rsidP="00ED1DB2">
            <w:pPr>
              <w:pStyle w:val="Btablefigureunbold"/>
              <w:rPr>
                <w:szCs w:val="20"/>
              </w:rPr>
            </w:pPr>
            <w:r>
              <w:rPr>
                <w:szCs w:val="20"/>
              </w:rPr>
              <w:t>2,545,510</w:t>
            </w:r>
          </w:p>
        </w:tc>
        <w:tc>
          <w:tcPr>
            <w:tcW w:w="1069" w:type="dxa"/>
            <w:tcBorders>
              <w:top w:val="nil"/>
              <w:left w:val="nil"/>
              <w:bottom w:val="nil"/>
              <w:right w:val="nil"/>
            </w:tcBorders>
            <w:shd w:val="clear" w:color="auto" w:fill="auto"/>
            <w:noWrap/>
          </w:tcPr>
          <w:p w14:paraId="18F92CAD" w14:textId="77777777" w:rsidR="00F1314C" w:rsidRPr="007A3A83" w:rsidRDefault="00F1314C" w:rsidP="00ED1DB2">
            <w:pPr>
              <w:pStyle w:val="Btablefigureunbold"/>
              <w:rPr>
                <w:szCs w:val="20"/>
              </w:rPr>
            </w:pPr>
            <w:r>
              <w:rPr>
                <w:szCs w:val="20"/>
              </w:rPr>
              <w:t>2,620,893</w:t>
            </w:r>
          </w:p>
        </w:tc>
        <w:tc>
          <w:tcPr>
            <w:tcW w:w="1069" w:type="dxa"/>
            <w:tcBorders>
              <w:top w:val="nil"/>
              <w:left w:val="nil"/>
              <w:bottom w:val="nil"/>
              <w:right w:val="nil"/>
            </w:tcBorders>
            <w:shd w:val="clear" w:color="auto" w:fill="auto"/>
            <w:noWrap/>
          </w:tcPr>
          <w:p w14:paraId="2A339954" w14:textId="77777777" w:rsidR="00F1314C" w:rsidRPr="007A3A83" w:rsidRDefault="00F1314C" w:rsidP="00ED1DB2">
            <w:pPr>
              <w:pStyle w:val="Btablefigureunbold"/>
              <w:rPr>
                <w:szCs w:val="20"/>
              </w:rPr>
            </w:pPr>
            <w:r w:rsidRPr="007A3A83">
              <w:rPr>
                <w:szCs w:val="20"/>
              </w:rPr>
              <w:t>2</w:t>
            </w:r>
            <w:r>
              <w:rPr>
                <w:szCs w:val="20"/>
              </w:rPr>
              <w:t>,715,093</w:t>
            </w:r>
          </w:p>
        </w:tc>
      </w:tr>
      <w:tr w:rsidR="00F1314C" w14:paraId="449BFE43" w14:textId="77777777" w:rsidTr="00ED1DB2">
        <w:trPr>
          <w:cantSplit/>
          <w:jc w:val="center"/>
        </w:trPr>
        <w:tc>
          <w:tcPr>
            <w:tcW w:w="2869" w:type="dxa"/>
            <w:tcBorders>
              <w:top w:val="nil"/>
              <w:left w:val="nil"/>
              <w:bottom w:val="nil"/>
              <w:right w:val="nil"/>
            </w:tcBorders>
            <w:shd w:val="clear" w:color="auto" w:fill="auto"/>
          </w:tcPr>
          <w:p w14:paraId="18B0056B" w14:textId="77777777" w:rsidR="00F1314C" w:rsidRPr="00AE3D6E" w:rsidRDefault="00F1314C" w:rsidP="00ED1DB2">
            <w:pPr>
              <w:pStyle w:val="BStabletextunbold"/>
            </w:pPr>
            <w:r>
              <w:t>Sales of goods and services from contracts with customers</w:t>
            </w:r>
          </w:p>
        </w:tc>
        <w:tc>
          <w:tcPr>
            <w:tcW w:w="1068" w:type="dxa"/>
            <w:tcBorders>
              <w:top w:val="nil"/>
              <w:left w:val="nil"/>
              <w:bottom w:val="nil"/>
              <w:right w:val="nil"/>
            </w:tcBorders>
          </w:tcPr>
          <w:p w14:paraId="33CC991D" w14:textId="77777777" w:rsidR="00F1314C" w:rsidRPr="007A3A83" w:rsidRDefault="00F1314C" w:rsidP="00ED1DB2">
            <w:pPr>
              <w:pStyle w:val="Btablefigureunbold"/>
              <w:rPr>
                <w:szCs w:val="20"/>
              </w:rPr>
            </w:pPr>
            <w:r w:rsidRPr="007A3A83">
              <w:rPr>
                <w:szCs w:val="20"/>
              </w:rPr>
              <w:t>583,552</w:t>
            </w:r>
          </w:p>
        </w:tc>
        <w:tc>
          <w:tcPr>
            <w:tcW w:w="1069" w:type="dxa"/>
            <w:tcBorders>
              <w:top w:val="nil"/>
              <w:left w:val="nil"/>
              <w:bottom w:val="nil"/>
              <w:right w:val="nil"/>
            </w:tcBorders>
            <w:shd w:val="clear" w:color="auto" w:fill="auto"/>
            <w:noWrap/>
          </w:tcPr>
          <w:p w14:paraId="4B1AACB3" w14:textId="77777777" w:rsidR="00F1314C" w:rsidRPr="007A3A83" w:rsidRDefault="00F1314C" w:rsidP="00ED1DB2">
            <w:pPr>
              <w:pStyle w:val="Btablefigureunbold"/>
              <w:rPr>
                <w:szCs w:val="20"/>
              </w:rPr>
            </w:pPr>
            <w:r w:rsidRPr="007A3A83">
              <w:rPr>
                <w:szCs w:val="20"/>
              </w:rPr>
              <w:t>546,992</w:t>
            </w:r>
          </w:p>
        </w:tc>
        <w:tc>
          <w:tcPr>
            <w:tcW w:w="1069" w:type="dxa"/>
            <w:tcBorders>
              <w:top w:val="nil"/>
              <w:left w:val="nil"/>
              <w:bottom w:val="nil"/>
              <w:right w:val="nil"/>
            </w:tcBorders>
            <w:shd w:val="clear" w:color="auto" w:fill="auto"/>
            <w:noWrap/>
          </w:tcPr>
          <w:p w14:paraId="59602D96" w14:textId="77777777" w:rsidR="00F1314C" w:rsidRPr="007A3A83" w:rsidRDefault="00F1314C" w:rsidP="00ED1DB2">
            <w:pPr>
              <w:pStyle w:val="Btablefigureunbold"/>
              <w:rPr>
                <w:szCs w:val="20"/>
              </w:rPr>
            </w:pPr>
            <w:r w:rsidRPr="007A3A83">
              <w:rPr>
                <w:szCs w:val="20"/>
              </w:rPr>
              <w:t>561,693</w:t>
            </w:r>
          </w:p>
        </w:tc>
        <w:tc>
          <w:tcPr>
            <w:tcW w:w="1069" w:type="dxa"/>
            <w:tcBorders>
              <w:top w:val="nil"/>
              <w:left w:val="nil"/>
              <w:bottom w:val="nil"/>
              <w:right w:val="nil"/>
            </w:tcBorders>
            <w:shd w:val="clear" w:color="auto" w:fill="auto"/>
            <w:noWrap/>
          </w:tcPr>
          <w:p w14:paraId="59C1B62C" w14:textId="77777777" w:rsidR="00F1314C" w:rsidRPr="007A3A83" w:rsidRDefault="00F1314C" w:rsidP="00ED1DB2">
            <w:pPr>
              <w:pStyle w:val="Btablefigureunbold"/>
              <w:rPr>
                <w:szCs w:val="20"/>
              </w:rPr>
            </w:pPr>
            <w:r w:rsidRPr="007A3A83">
              <w:rPr>
                <w:szCs w:val="20"/>
              </w:rPr>
              <w:t>602,108</w:t>
            </w:r>
          </w:p>
        </w:tc>
        <w:tc>
          <w:tcPr>
            <w:tcW w:w="1069" w:type="dxa"/>
            <w:tcBorders>
              <w:top w:val="nil"/>
              <w:left w:val="nil"/>
              <w:bottom w:val="nil"/>
              <w:right w:val="nil"/>
            </w:tcBorders>
            <w:shd w:val="clear" w:color="auto" w:fill="auto"/>
            <w:noWrap/>
          </w:tcPr>
          <w:p w14:paraId="7776984A" w14:textId="77777777" w:rsidR="00F1314C" w:rsidRPr="007A3A83" w:rsidRDefault="00F1314C" w:rsidP="00ED1DB2">
            <w:pPr>
              <w:pStyle w:val="Btablefigureunbold"/>
              <w:rPr>
                <w:szCs w:val="20"/>
              </w:rPr>
            </w:pPr>
            <w:r w:rsidRPr="007A3A83">
              <w:rPr>
                <w:szCs w:val="20"/>
              </w:rPr>
              <w:t>621,838</w:t>
            </w:r>
          </w:p>
        </w:tc>
        <w:tc>
          <w:tcPr>
            <w:tcW w:w="1069" w:type="dxa"/>
            <w:tcBorders>
              <w:top w:val="nil"/>
              <w:left w:val="nil"/>
              <w:bottom w:val="nil"/>
              <w:right w:val="nil"/>
            </w:tcBorders>
            <w:shd w:val="clear" w:color="auto" w:fill="auto"/>
            <w:noWrap/>
          </w:tcPr>
          <w:p w14:paraId="1BBD34B7" w14:textId="77777777" w:rsidR="00F1314C" w:rsidRPr="007A3A83" w:rsidRDefault="00F1314C" w:rsidP="00ED1DB2">
            <w:pPr>
              <w:pStyle w:val="Btablefigureunbold"/>
              <w:rPr>
                <w:szCs w:val="20"/>
              </w:rPr>
            </w:pPr>
            <w:r w:rsidRPr="007A3A83">
              <w:rPr>
                <w:szCs w:val="20"/>
              </w:rPr>
              <w:t>636,926</w:t>
            </w:r>
          </w:p>
        </w:tc>
      </w:tr>
      <w:tr w:rsidR="00F1314C" w14:paraId="0718C0E0" w14:textId="77777777" w:rsidTr="00ED1DB2">
        <w:trPr>
          <w:cantSplit/>
          <w:jc w:val="center"/>
        </w:trPr>
        <w:tc>
          <w:tcPr>
            <w:tcW w:w="2869" w:type="dxa"/>
            <w:tcBorders>
              <w:top w:val="nil"/>
              <w:left w:val="nil"/>
              <w:bottom w:val="nil"/>
              <w:right w:val="nil"/>
            </w:tcBorders>
            <w:shd w:val="clear" w:color="auto" w:fill="auto"/>
          </w:tcPr>
          <w:p w14:paraId="2F762981" w14:textId="77777777" w:rsidR="00F1314C" w:rsidRDefault="00F1314C" w:rsidP="00ED1DB2">
            <w:pPr>
              <w:pStyle w:val="BStabletextunbold"/>
            </w:pPr>
            <w:r>
              <w:t>Investment revenue</w:t>
            </w:r>
            <w:r>
              <w:rPr>
                <w:rStyle w:val="FootnoteReference"/>
              </w:rPr>
              <w:footnoteReference w:id="43"/>
            </w:r>
          </w:p>
        </w:tc>
        <w:tc>
          <w:tcPr>
            <w:tcW w:w="1068" w:type="dxa"/>
            <w:tcBorders>
              <w:top w:val="nil"/>
              <w:left w:val="nil"/>
              <w:bottom w:val="nil"/>
              <w:right w:val="nil"/>
            </w:tcBorders>
          </w:tcPr>
          <w:p w14:paraId="6323198B" w14:textId="77777777" w:rsidR="00F1314C" w:rsidRPr="007A3A83" w:rsidRDefault="00F1314C" w:rsidP="00ED1DB2">
            <w:pPr>
              <w:pStyle w:val="Btablefigureunbold"/>
              <w:rPr>
                <w:szCs w:val="20"/>
                <w:lang w:val="en-US"/>
              </w:rPr>
            </w:pPr>
            <w:r w:rsidRPr="007A3A83">
              <w:rPr>
                <w:szCs w:val="20"/>
                <w:lang w:val="en-US"/>
              </w:rPr>
              <w:t>0</w:t>
            </w:r>
          </w:p>
        </w:tc>
        <w:tc>
          <w:tcPr>
            <w:tcW w:w="1069" w:type="dxa"/>
            <w:tcBorders>
              <w:top w:val="nil"/>
              <w:left w:val="nil"/>
              <w:bottom w:val="nil"/>
              <w:right w:val="nil"/>
            </w:tcBorders>
            <w:shd w:val="clear" w:color="auto" w:fill="auto"/>
            <w:noWrap/>
          </w:tcPr>
          <w:p w14:paraId="5497E7F9" w14:textId="77777777" w:rsidR="00F1314C" w:rsidRPr="007A3A83" w:rsidRDefault="00F1314C" w:rsidP="00ED1DB2">
            <w:pPr>
              <w:pStyle w:val="Btablefigureunbold"/>
              <w:rPr>
                <w:szCs w:val="20"/>
              </w:rPr>
            </w:pPr>
            <w:r w:rsidRPr="007A3A83">
              <w:rPr>
                <w:szCs w:val="20"/>
              </w:rPr>
              <w:t>234,986</w:t>
            </w:r>
          </w:p>
        </w:tc>
        <w:tc>
          <w:tcPr>
            <w:tcW w:w="1069" w:type="dxa"/>
            <w:tcBorders>
              <w:top w:val="nil"/>
              <w:left w:val="nil"/>
              <w:bottom w:val="nil"/>
              <w:right w:val="nil"/>
            </w:tcBorders>
            <w:shd w:val="clear" w:color="auto" w:fill="auto"/>
            <w:noWrap/>
          </w:tcPr>
          <w:p w14:paraId="62AB2CAC" w14:textId="77777777" w:rsidR="00F1314C" w:rsidRPr="007A3A83" w:rsidRDefault="00F1314C" w:rsidP="00ED1DB2">
            <w:pPr>
              <w:pStyle w:val="Btablefigureunbold"/>
              <w:rPr>
                <w:szCs w:val="20"/>
              </w:rPr>
            </w:pPr>
            <w:r w:rsidRPr="007A3A83">
              <w:rPr>
                <w:szCs w:val="20"/>
              </w:rPr>
              <w:t>218,819</w:t>
            </w:r>
          </w:p>
        </w:tc>
        <w:tc>
          <w:tcPr>
            <w:tcW w:w="1069" w:type="dxa"/>
            <w:tcBorders>
              <w:top w:val="nil"/>
              <w:left w:val="nil"/>
              <w:bottom w:val="nil"/>
              <w:right w:val="nil"/>
            </w:tcBorders>
            <w:shd w:val="clear" w:color="auto" w:fill="auto"/>
            <w:noWrap/>
          </w:tcPr>
          <w:p w14:paraId="5BDDADEE" w14:textId="77777777" w:rsidR="00F1314C" w:rsidRPr="007A3A83" w:rsidRDefault="00F1314C" w:rsidP="00ED1DB2">
            <w:pPr>
              <w:pStyle w:val="Btablefigureunbold"/>
              <w:rPr>
                <w:szCs w:val="20"/>
              </w:rPr>
            </w:pPr>
            <w:r w:rsidRPr="007A3A83">
              <w:rPr>
                <w:szCs w:val="20"/>
              </w:rPr>
              <w:t>235,565</w:t>
            </w:r>
          </w:p>
        </w:tc>
        <w:tc>
          <w:tcPr>
            <w:tcW w:w="1069" w:type="dxa"/>
            <w:tcBorders>
              <w:top w:val="nil"/>
              <w:left w:val="nil"/>
              <w:bottom w:val="nil"/>
              <w:right w:val="nil"/>
            </w:tcBorders>
            <w:shd w:val="clear" w:color="auto" w:fill="auto"/>
            <w:noWrap/>
          </w:tcPr>
          <w:p w14:paraId="62666F6E" w14:textId="77777777" w:rsidR="00F1314C" w:rsidRPr="007A3A83" w:rsidRDefault="00F1314C" w:rsidP="00ED1DB2">
            <w:pPr>
              <w:pStyle w:val="Btablefigureunbold"/>
              <w:rPr>
                <w:szCs w:val="20"/>
              </w:rPr>
            </w:pPr>
            <w:r w:rsidRPr="007A3A83">
              <w:rPr>
                <w:szCs w:val="20"/>
              </w:rPr>
              <w:t>243,930</w:t>
            </w:r>
          </w:p>
        </w:tc>
        <w:tc>
          <w:tcPr>
            <w:tcW w:w="1069" w:type="dxa"/>
            <w:tcBorders>
              <w:top w:val="nil"/>
              <w:left w:val="nil"/>
              <w:bottom w:val="nil"/>
              <w:right w:val="nil"/>
            </w:tcBorders>
            <w:shd w:val="clear" w:color="auto" w:fill="auto"/>
            <w:noWrap/>
          </w:tcPr>
          <w:p w14:paraId="0ECDC55A" w14:textId="77777777" w:rsidR="00F1314C" w:rsidRPr="007A3A83" w:rsidRDefault="00F1314C" w:rsidP="00ED1DB2">
            <w:pPr>
              <w:pStyle w:val="Btablefigureunbold"/>
              <w:rPr>
                <w:szCs w:val="20"/>
              </w:rPr>
            </w:pPr>
            <w:r w:rsidRPr="007A3A83">
              <w:rPr>
                <w:szCs w:val="20"/>
              </w:rPr>
              <w:t>252,194</w:t>
            </w:r>
          </w:p>
        </w:tc>
      </w:tr>
      <w:tr w:rsidR="00F1314C" w14:paraId="6274A9D9" w14:textId="77777777" w:rsidTr="00ED1DB2">
        <w:trPr>
          <w:cantSplit/>
          <w:jc w:val="center"/>
        </w:trPr>
        <w:tc>
          <w:tcPr>
            <w:tcW w:w="2869" w:type="dxa"/>
            <w:tcBorders>
              <w:top w:val="nil"/>
              <w:left w:val="nil"/>
              <w:bottom w:val="nil"/>
              <w:right w:val="nil"/>
            </w:tcBorders>
            <w:shd w:val="clear" w:color="auto" w:fill="auto"/>
          </w:tcPr>
          <w:p w14:paraId="5BAC072C" w14:textId="77777777" w:rsidR="00F1314C" w:rsidRPr="008970B7" w:rsidRDefault="00F1314C" w:rsidP="00ED1DB2">
            <w:pPr>
              <w:pStyle w:val="BStabletextunbold"/>
              <w:rPr>
                <w:vertAlign w:val="superscript"/>
              </w:rPr>
            </w:pPr>
            <w:r w:rsidRPr="00AE3D6E">
              <w:t>Interest income</w:t>
            </w:r>
            <w:r>
              <w:rPr>
                <w:vertAlign w:val="superscript"/>
              </w:rPr>
              <w:t>1</w:t>
            </w:r>
          </w:p>
        </w:tc>
        <w:tc>
          <w:tcPr>
            <w:tcW w:w="1068" w:type="dxa"/>
            <w:tcBorders>
              <w:top w:val="nil"/>
              <w:left w:val="nil"/>
              <w:bottom w:val="nil"/>
              <w:right w:val="nil"/>
            </w:tcBorders>
          </w:tcPr>
          <w:p w14:paraId="719C0CDB" w14:textId="77777777" w:rsidR="00F1314C" w:rsidRPr="007A3A83" w:rsidRDefault="00F1314C" w:rsidP="00ED1DB2">
            <w:pPr>
              <w:pStyle w:val="Btablefigureunbold"/>
              <w:rPr>
                <w:szCs w:val="20"/>
              </w:rPr>
            </w:pPr>
            <w:r w:rsidRPr="007A3A83">
              <w:rPr>
                <w:szCs w:val="20"/>
              </w:rPr>
              <w:t>102,444</w:t>
            </w:r>
          </w:p>
        </w:tc>
        <w:tc>
          <w:tcPr>
            <w:tcW w:w="1069" w:type="dxa"/>
            <w:tcBorders>
              <w:top w:val="nil"/>
              <w:left w:val="nil"/>
              <w:bottom w:val="nil"/>
              <w:right w:val="nil"/>
            </w:tcBorders>
            <w:shd w:val="clear" w:color="auto" w:fill="auto"/>
            <w:noWrap/>
          </w:tcPr>
          <w:p w14:paraId="0AA620A7" w14:textId="77777777" w:rsidR="00F1314C" w:rsidRPr="007A3A83" w:rsidRDefault="00F1314C" w:rsidP="00ED1DB2">
            <w:pPr>
              <w:pStyle w:val="Btablefigureunbold"/>
              <w:rPr>
                <w:szCs w:val="20"/>
              </w:rPr>
            </w:pPr>
            <w:r w:rsidRPr="007A3A83">
              <w:rPr>
                <w:szCs w:val="20"/>
              </w:rPr>
              <w:t>0</w:t>
            </w:r>
          </w:p>
        </w:tc>
        <w:tc>
          <w:tcPr>
            <w:tcW w:w="1069" w:type="dxa"/>
            <w:tcBorders>
              <w:top w:val="nil"/>
              <w:left w:val="nil"/>
              <w:bottom w:val="nil"/>
              <w:right w:val="nil"/>
            </w:tcBorders>
            <w:shd w:val="clear" w:color="auto" w:fill="auto"/>
            <w:noWrap/>
          </w:tcPr>
          <w:p w14:paraId="223F5A25" w14:textId="77777777" w:rsidR="00F1314C" w:rsidRPr="007A3A83" w:rsidRDefault="00F1314C" w:rsidP="00ED1DB2">
            <w:pPr>
              <w:pStyle w:val="Btablefigureunbold"/>
              <w:rPr>
                <w:szCs w:val="20"/>
              </w:rPr>
            </w:pPr>
            <w:r w:rsidRPr="007A3A83">
              <w:rPr>
                <w:szCs w:val="20"/>
              </w:rPr>
              <w:t>0</w:t>
            </w:r>
          </w:p>
        </w:tc>
        <w:tc>
          <w:tcPr>
            <w:tcW w:w="1069" w:type="dxa"/>
            <w:tcBorders>
              <w:top w:val="nil"/>
              <w:left w:val="nil"/>
              <w:bottom w:val="nil"/>
              <w:right w:val="nil"/>
            </w:tcBorders>
            <w:shd w:val="clear" w:color="auto" w:fill="auto"/>
            <w:noWrap/>
          </w:tcPr>
          <w:p w14:paraId="73720F1C" w14:textId="77777777" w:rsidR="00F1314C" w:rsidRPr="007A3A83" w:rsidRDefault="00F1314C" w:rsidP="00ED1DB2">
            <w:pPr>
              <w:pStyle w:val="Btablefigureunbold"/>
              <w:rPr>
                <w:szCs w:val="20"/>
              </w:rPr>
            </w:pPr>
            <w:r w:rsidRPr="007A3A83">
              <w:rPr>
                <w:szCs w:val="20"/>
              </w:rPr>
              <w:t>0</w:t>
            </w:r>
          </w:p>
        </w:tc>
        <w:tc>
          <w:tcPr>
            <w:tcW w:w="1069" w:type="dxa"/>
            <w:tcBorders>
              <w:top w:val="nil"/>
              <w:left w:val="nil"/>
              <w:bottom w:val="nil"/>
              <w:right w:val="nil"/>
            </w:tcBorders>
            <w:shd w:val="clear" w:color="auto" w:fill="auto"/>
            <w:noWrap/>
          </w:tcPr>
          <w:p w14:paraId="79BAA4EC" w14:textId="77777777" w:rsidR="00F1314C" w:rsidRPr="007A3A83" w:rsidRDefault="00F1314C" w:rsidP="00ED1DB2">
            <w:pPr>
              <w:pStyle w:val="Btablefigureunbold"/>
              <w:rPr>
                <w:szCs w:val="20"/>
              </w:rPr>
            </w:pPr>
            <w:r w:rsidRPr="007A3A83">
              <w:rPr>
                <w:szCs w:val="20"/>
              </w:rPr>
              <w:t>0</w:t>
            </w:r>
          </w:p>
        </w:tc>
        <w:tc>
          <w:tcPr>
            <w:tcW w:w="1069" w:type="dxa"/>
            <w:tcBorders>
              <w:top w:val="nil"/>
              <w:left w:val="nil"/>
              <w:bottom w:val="nil"/>
              <w:right w:val="nil"/>
            </w:tcBorders>
            <w:shd w:val="clear" w:color="auto" w:fill="auto"/>
            <w:noWrap/>
          </w:tcPr>
          <w:p w14:paraId="0855E667" w14:textId="77777777" w:rsidR="00F1314C" w:rsidRPr="007A3A83" w:rsidRDefault="00F1314C" w:rsidP="00ED1DB2">
            <w:pPr>
              <w:pStyle w:val="Btablefigureunbold"/>
              <w:rPr>
                <w:szCs w:val="20"/>
              </w:rPr>
            </w:pPr>
            <w:r w:rsidRPr="007A3A83">
              <w:rPr>
                <w:szCs w:val="20"/>
              </w:rPr>
              <w:t>0</w:t>
            </w:r>
          </w:p>
        </w:tc>
      </w:tr>
      <w:tr w:rsidR="00F1314C" w14:paraId="172FE9D6" w14:textId="77777777" w:rsidTr="00ED1DB2">
        <w:trPr>
          <w:cantSplit/>
          <w:jc w:val="center"/>
        </w:trPr>
        <w:tc>
          <w:tcPr>
            <w:tcW w:w="2869" w:type="dxa"/>
            <w:tcBorders>
              <w:top w:val="nil"/>
              <w:left w:val="nil"/>
              <w:bottom w:val="nil"/>
              <w:right w:val="nil"/>
            </w:tcBorders>
            <w:shd w:val="clear" w:color="auto" w:fill="auto"/>
          </w:tcPr>
          <w:p w14:paraId="30A4DF05" w14:textId="77777777" w:rsidR="00F1314C" w:rsidRPr="008970B7" w:rsidRDefault="00F1314C" w:rsidP="00ED1DB2">
            <w:pPr>
              <w:pStyle w:val="BStabletextunbold"/>
              <w:rPr>
                <w:vertAlign w:val="superscript"/>
              </w:rPr>
            </w:pPr>
            <w:r w:rsidRPr="00AE3D6E">
              <w:t>Distributions from financial investments</w:t>
            </w:r>
            <w:r>
              <w:rPr>
                <w:vertAlign w:val="superscript"/>
              </w:rPr>
              <w:t>1</w:t>
            </w:r>
          </w:p>
        </w:tc>
        <w:tc>
          <w:tcPr>
            <w:tcW w:w="1068" w:type="dxa"/>
            <w:tcBorders>
              <w:top w:val="nil"/>
              <w:left w:val="nil"/>
              <w:bottom w:val="nil"/>
              <w:right w:val="nil"/>
            </w:tcBorders>
          </w:tcPr>
          <w:p w14:paraId="400C9FF4" w14:textId="77777777" w:rsidR="00F1314C" w:rsidRPr="007A3A83" w:rsidRDefault="00F1314C" w:rsidP="00ED1DB2">
            <w:pPr>
              <w:pStyle w:val="Btablefigureunbold"/>
              <w:rPr>
                <w:szCs w:val="20"/>
              </w:rPr>
            </w:pPr>
            <w:r w:rsidRPr="007A3A83">
              <w:rPr>
                <w:szCs w:val="20"/>
              </w:rPr>
              <w:t>30,393</w:t>
            </w:r>
          </w:p>
        </w:tc>
        <w:tc>
          <w:tcPr>
            <w:tcW w:w="1069" w:type="dxa"/>
            <w:tcBorders>
              <w:top w:val="nil"/>
              <w:left w:val="nil"/>
              <w:bottom w:val="nil"/>
              <w:right w:val="nil"/>
            </w:tcBorders>
            <w:shd w:val="clear" w:color="auto" w:fill="auto"/>
            <w:noWrap/>
          </w:tcPr>
          <w:p w14:paraId="3F612503" w14:textId="77777777" w:rsidR="00F1314C" w:rsidRPr="007A3A83" w:rsidRDefault="00F1314C" w:rsidP="00ED1DB2">
            <w:pPr>
              <w:pStyle w:val="Btablefigureunbold"/>
              <w:rPr>
                <w:szCs w:val="20"/>
              </w:rPr>
            </w:pPr>
            <w:r w:rsidRPr="007A3A83">
              <w:rPr>
                <w:szCs w:val="20"/>
              </w:rPr>
              <w:t>0</w:t>
            </w:r>
          </w:p>
        </w:tc>
        <w:tc>
          <w:tcPr>
            <w:tcW w:w="1069" w:type="dxa"/>
            <w:tcBorders>
              <w:top w:val="nil"/>
              <w:left w:val="nil"/>
              <w:bottom w:val="nil"/>
              <w:right w:val="nil"/>
            </w:tcBorders>
            <w:shd w:val="clear" w:color="auto" w:fill="auto"/>
            <w:noWrap/>
          </w:tcPr>
          <w:p w14:paraId="0CD5C7F9" w14:textId="77777777" w:rsidR="00F1314C" w:rsidRPr="007A3A83" w:rsidRDefault="00F1314C" w:rsidP="00ED1DB2">
            <w:pPr>
              <w:pStyle w:val="Btablefigureunbold"/>
              <w:rPr>
                <w:szCs w:val="20"/>
              </w:rPr>
            </w:pPr>
            <w:r w:rsidRPr="007A3A83">
              <w:rPr>
                <w:szCs w:val="20"/>
              </w:rPr>
              <w:t>0</w:t>
            </w:r>
          </w:p>
        </w:tc>
        <w:tc>
          <w:tcPr>
            <w:tcW w:w="1069" w:type="dxa"/>
            <w:tcBorders>
              <w:top w:val="nil"/>
              <w:left w:val="nil"/>
              <w:bottom w:val="nil"/>
              <w:right w:val="nil"/>
            </w:tcBorders>
            <w:shd w:val="clear" w:color="auto" w:fill="auto"/>
            <w:noWrap/>
          </w:tcPr>
          <w:p w14:paraId="006553CF" w14:textId="77777777" w:rsidR="00F1314C" w:rsidRPr="007A3A83" w:rsidRDefault="00F1314C" w:rsidP="00ED1DB2">
            <w:pPr>
              <w:pStyle w:val="Btablefigureunbold"/>
              <w:rPr>
                <w:szCs w:val="20"/>
              </w:rPr>
            </w:pPr>
            <w:r w:rsidRPr="007A3A83">
              <w:rPr>
                <w:szCs w:val="20"/>
              </w:rPr>
              <w:t>0</w:t>
            </w:r>
          </w:p>
        </w:tc>
        <w:tc>
          <w:tcPr>
            <w:tcW w:w="1069" w:type="dxa"/>
            <w:tcBorders>
              <w:top w:val="nil"/>
              <w:left w:val="nil"/>
              <w:bottom w:val="nil"/>
              <w:right w:val="nil"/>
            </w:tcBorders>
            <w:shd w:val="clear" w:color="auto" w:fill="auto"/>
            <w:noWrap/>
          </w:tcPr>
          <w:p w14:paraId="4A4CD017" w14:textId="77777777" w:rsidR="00F1314C" w:rsidRPr="007A3A83" w:rsidRDefault="00F1314C" w:rsidP="00ED1DB2">
            <w:pPr>
              <w:pStyle w:val="Btablefigureunbold"/>
              <w:rPr>
                <w:szCs w:val="20"/>
              </w:rPr>
            </w:pPr>
            <w:r w:rsidRPr="007A3A83">
              <w:rPr>
                <w:szCs w:val="20"/>
              </w:rPr>
              <w:t>0</w:t>
            </w:r>
          </w:p>
        </w:tc>
        <w:tc>
          <w:tcPr>
            <w:tcW w:w="1069" w:type="dxa"/>
            <w:tcBorders>
              <w:top w:val="nil"/>
              <w:left w:val="nil"/>
              <w:bottom w:val="nil"/>
              <w:right w:val="nil"/>
            </w:tcBorders>
            <w:shd w:val="clear" w:color="auto" w:fill="auto"/>
            <w:noWrap/>
          </w:tcPr>
          <w:p w14:paraId="7FD7DC6B" w14:textId="77777777" w:rsidR="00F1314C" w:rsidRPr="007A3A83" w:rsidRDefault="00F1314C" w:rsidP="00ED1DB2">
            <w:pPr>
              <w:pStyle w:val="Btablefigureunbold"/>
              <w:rPr>
                <w:szCs w:val="20"/>
              </w:rPr>
            </w:pPr>
            <w:r w:rsidRPr="007A3A83">
              <w:rPr>
                <w:szCs w:val="20"/>
              </w:rPr>
              <w:t>0</w:t>
            </w:r>
          </w:p>
        </w:tc>
      </w:tr>
      <w:tr w:rsidR="00F1314C" w14:paraId="6D7E5E83" w14:textId="77777777" w:rsidTr="00ED1DB2">
        <w:trPr>
          <w:cantSplit/>
          <w:jc w:val="center"/>
        </w:trPr>
        <w:tc>
          <w:tcPr>
            <w:tcW w:w="2869" w:type="dxa"/>
            <w:tcBorders>
              <w:top w:val="nil"/>
              <w:left w:val="nil"/>
              <w:bottom w:val="nil"/>
              <w:right w:val="nil"/>
            </w:tcBorders>
            <w:shd w:val="clear" w:color="auto" w:fill="auto"/>
          </w:tcPr>
          <w:p w14:paraId="242A7F0D" w14:textId="77777777" w:rsidR="00F1314C" w:rsidRPr="00AE3D6E" w:rsidRDefault="00F1314C" w:rsidP="00ED1DB2">
            <w:pPr>
              <w:pStyle w:val="BStabletextunbold"/>
            </w:pPr>
            <w:r w:rsidRPr="00AE3D6E">
              <w:t>Dividend and income tax equivalents income</w:t>
            </w:r>
          </w:p>
        </w:tc>
        <w:tc>
          <w:tcPr>
            <w:tcW w:w="1068" w:type="dxa"/>
            <w:tcBorders>
              <w:top w:val="nil"/>
              <w:left w:val="nil"/>
              <w:bottom w:val="nil"/>
              <w:right w:val="nil"/>
            </w:tcBorders>
          </w:tcPr>
          <w:p w14:paraId="0D58D411" w14:textId="77777777" w:rsidR="00F1314C" w:rsidRPr="007A3A83" w:rsidRDefault="00F1314C" w:rsidP="00ED1DB2">
            <w:pPr>
              <w:pStyle w:val="Btablefigureunbold"/>
              <w:rPr>
                <w:szCs w:val="20"/>
              </w:rPr>
            </w:pPr>
            <w:r w:rsidRPr="007A3A83">
              <w:rPr>
                <w:szCs w:val="20"/>
              </w:rPr>
              <w:t>301,214</w:t>
            </w:r>
          </w:p>
        </w:tc>
        <w:tc>
          <w:tcPr>
            <w:tcW w:w="1069" w:type="dxa"/>
            <w:tcBorders>
              <w:top w:val="nil"/>
              <w:left w:val="nil"/>
              <w:bottom w:val="nil"/>
              <w:right w:val="nil"/>
            </w:tcBorders>
            <w:shd w:val="clear" w:color="auto" w:fill="auto"/>
            <w:noWrap/>
          </w:tcPr>
          <w:p w14:paraId="23CC4873" w14:textId="77777777" w:rsidR="00F1314C" w:rsidRPr="007A3A83" w:rsidRDefault="00F1314C" w:rsidP="00ED1DB2">
            <w:pPr>
              <w:pStyle w:val="Btablefigureunbold"/>
              <w:rPr>
                <w:szCs w:val="20"/>
              </w:rPr>
            </w:pPr>
            <w:r w:rsidRPr="007A3A83">
              <w:rPr>
                <w:szCs w:val="20"/>
              </w:rPr>
              <w:t>157,661</w:t>
            </w:r>
          </w:p>
        </w:tc>
        <w:tc>
          <w:tcPr>
            <w:tcW w:w="1069" w:type="dxa"/>
            <w:tcBorders>
              <w:top w:val="nil"/>
              <w:left w:val="nil"/>
              <w:bottom w:val="nil"/>
              <w:right w:val="nil"/>
            </w:tcBorders>
            <w:shd w:val="clear" w:color="auto" w:fill="auto"/>
            <w:noWrap/>
          </w:tcPr>
          <w:p w14:paraId="6F04270F" w14:textId="77777777" w:rsidR="00F1314C" w:rsidRPr="007A3A83" w:rsidRDefault="00F1314C" w:rsidP="00ED1DB2">
            <w:pPr>
              <w:pStyle w:val="Btablefigureunbold"/>
              <w:rPr>
                <w:szCs w:val="20"/>
              </w:rPr>
            </w:pPr>
            <w:r w:rsidRPr="007A3A83">
              <w:rPr>
                <w:szCs w:val="20"/>
              </w:rPr>
              <w:t>486,739</w:t>
            </w:r>
          </w:p>
        </w:tc>
        <w:tc>
          <w:tcPr>
            <w:tcW w:w="1069" w:type="dxa"/>
            <w:tcBorders>
              <w:top w:val="nil"/>
              <w:left w:val="nil"/>
              <w:bottom w:val="nil"/>
              <w:right w:val="nil"/>
            </w:tcBorders>
            <w:shd w:val="clear" w:color="auto" w:fill="auto"/>
            <w:noWrap/>
          </w:tcPr>
          <w:p w14:paraId="0D5B6F00" w14:textId="77777777" w:rsidR="00F1314C" w:rsidRPr="007A3A83" w:rsidRDefault="00F1314C" w:rsidP="00ED1DB2">
            <w:pPr>
              <w:pStyle w:val="Btablefigureunbold"/>
              <w:rPr>
                <w:szCs w:val="20"/>
              </w:rPr>
            </w:pPr>
            <w:r w:rsidRPr="007A3A83">
              <w:rPr>
                <w:szCs w:val="20"/>
              </w:rPr>
              <w:t>216,301</w:t>
            </w:r>
          </w:p>
        </w:tc>
        <w:tc>
          <w:tcPr>
            <w:tcW w:w="1069" w:type="dxa"/>
            <w:tcBorders>
              <w:top w:val="nil"/>
              <w:left w:val="nil"/>
              <w:bottom w:val="nil"/>
              <w:right w:val="nil"/>
            </w:tcBorders>
            <w:shd w:val="clear" w:color="auto" w:fill="auto"/>
            <w:noWrap/>
          </w:tcPr>
          <w:p w14:paraId="07BE12EB" w14:textId="77777777" w:rsidR="00F1314C" w:rsidRPr="007A3A83" w:rsidRDefault="00F1314C" w:rsidP="00ED1DB2">
            <w:pPr>
              <w:pStyle w:val="Btablefigureunbold"/>
              <w:rPr>
                <w:szCs w:val="20"/>
              </w:rPr>
            </w:pPr>
            <w:r w:rsidRPr="007A3A83">
              <w:rPr>
                <w:szCs w:val="20"/>
              </w:rPr>
              <w:t>127,083</w:t>
            </w:r>
          </w:p>
        </w:tc>
        <w:tc>
          <w:tcPr>
            <w:tcW w:w="1069" w:type="dxa"/>
            <w:tcBorders>
              <w:top w:val="nil"/>
              <w:left w:val="nil"/>
              <w:bottom w:val="nil"/>
              <w:right w:val="nil"/>
            </w:tcBorders>
            <w:shd w:val="clear" w:color="auto" w:fill="auto"/>
            <w:noWrap/>
          </w:tcPr>
          <w:p w14:paraId="21E87287" w14:textId="77777777" w:rsidR="00F1314C" w:rsidRPr="007A3A83" w:rsidRDefault="00F1314C" w:rsidP="00ED1DB2">
            <w:pPr>
              <w:pStyle w:val="Btablefigureunbold"/>
              <w:rPr>
                <w:szCs w:val="20"/>
              </w:rPr>
            </w:pPr>
            <w:r w:rsidRPr="007A3A83">
              <w:rPr>
                <w:szCs w:val="20"/>
              </w:rPr>
              <w:t>206,342</w:t>
            </w:r>
          </w:p>
        </w:tc>
      </w:tr>
      <w:tr w:rsidR="00F1314C" w14:paraId="599EF835" w14:textId="77777777" w:rsidTr="00ED1DB2">
        <w:trPr>
          <w:cantSplit/>
          <w:jc w:val="center"/>
        </w:trPr>
        <w:tc>
          <w:tcPr>
            <w:tcW w:w="2869" w:type="dxa"/>
            <w:tcBorders>
              <w:top w:val="nil"/>
              <w:left w:val="nil"/>
              <w:bottom w:val="nil"/>
              <w:right w:val="nil"/>
            </w:tcBorders>
            <w:shd w:val="clear" w:color="auto" w:fill="auto"/>
          </w:tcPr>
          <w:p w14:paraId="23FCADA5" w14:textId="77777777" w:rsidR="00F1314C" w:rsidRPr="00AE3D6E" w:rsidRDefault="00F1314C" w:rsidP="00ED1DB2">
            <w:pPr>
              <w:pStyle w:val="BStabletextunbold"/>
            </w:pPr>
            <w:r>
              <w:t>Other revenue</w:t>
            </w:r>
          </w:p>
        </w:tc>
        <w:tc>
          <w:tcPr>
            <w:tcW w:w="1068" w:type="dxa"/>
            <w:tcBorders>
              <w:top w:val="nil"/>
              <w:left w:val="nil"/>
              <w:bottom w:val="nil"/>
              <w:right w:val="nil"/>
            </w:tcBorders>
          </w:tcPr>
          <w:p w14:paraId="2F9E55B4" w14:textId="77777777" w:rsidR="00F1314C" w:rsidRPr="007A3A83" w:rsidRDefault="00F1314C" w:rsidP="00ED1DB2">
            <w:pPr>
              <w:pStyle w:val="Btablefigureunbold"/>
              <w:rPr>
                <w:szCs w:val="20"/>
              </w:rPr>
            </w:pPr>
          </w:p>
        </w:tc>
        <w:tc>
          <w:tcPr>
            <w:tcW w:w="1069" w:type="dxa"/>
            <w:tcBorders>
              <w:top w:val="nil"/>
              <w:left w:val="nil"/>
              <w:bottom w:val="nil"/>
              <w:right w:val="nil"/>
            </w:tcBorders>
            <w:shd w:val="clear" w:color="auto" w:fill="auto"/>
            <w:noWrap/>
          </w:tcPr>
          <w:p w14:paraId="684AAE29" w14:textId="77777777" w:rsidR="00F1314C" w:rsidRPr="007A3A83" w:rsidRDefault="00F1314C" w:rsidP="00ED1DB2">
            <w:pPr>
              <w:pStyle w:val="Btablefigureunbold"/>
              <w:rPr>
                <w:szCs w:val="20"/>
              </w:rPr>
            </w:pPr>
          </w:p>
        </w:tc>
        <w:tc>
          <w:tcPr>
            <w:tcW w:w="1069" w:type="dxa"/>
            <w:tcBorders>
              <w:top w:val="nil"/>
              <w:left w:val="nil"/>
              <w:bottom w:val="nil"/>
              <w:right w:val="nil"/>
            </w:tcBorders>
            <w:shd w:val="clear" w:color="auto" w:fill="auto"/>
            <w:noWrap/>
          </w:tcPr>
          <w:p w14:paraId="14083795" w14:textId="77777777" w:rsidR="00F1314C" w:rsidRPr="007A3A83" w:rsidRDefault="00F1314C" w:rsidP="00ED1DB2">
            <w:pPr>
              <w:pStyle w:val="Btablefigureunbold"/>
              <w:rPr>
                <w:szCs w:val="20"/>
              </w:rPr>
            </w:pPr>
          </w:p>
        </w:tc>
        <w:tc>
          <w:tcPr>
            <w:tcW w:w="1069" w:type="dxa"/>
            <w:tcBorders>
              <w:top w:val="nil"/>
              <w:left w:val="nil"/>
              <w:bottom w:val="nil"/>
              <w:right w:val="nil"/>
            </w:tcBorders>
            <w:shd w:val="clear" w:color="auto" w:fill="auto"/>
            <w:noWrap/>
          </w:tcPr>
          <w:p w14:paraId="1A491D0F" w14:textId="77777777" w:rsidR="00F1314C" w:rsidRPr="007A3A83" w:rsidRDefault="00F1314C" w:rsidP="00ED1DB2">
            <w:pPr>
              <w:pStyle w:val="Btablefigureunbold"/>
              <w:rPr>
                <w:szCs w:val="20"/>
              </w:rPr>
            </w:pPr>
          </w:p>
        </w:tc>
        <w:tc>
          <w:tcPr>
            <w:tcW w:w="1069" w:type="dxa"/>
            <w:tcBorders>
              <w:top w:val="nil"/>
              <w:left w:val="nil"/>
              <w:bottom w:val="nil"/>
              <w:right w:val="nil"/>
            </w:tcBorders>
            <w:shd w:val="clear" w:color="auto" w:fill="auto"/>
            <w:noWrap/>
          </w:tcPr>
          <w:p w14:paraId="01EC7855" w14:textId="77777777" w:rsidR="00F1314C" w:rsidRPr="007A3A83" w:rsidRDefault="00F1314C" w:rsidP="00ED1DB2">
            <w:pPr>
              <w:pStyle w:val="Btablefigureunbold"/>
              <w:rPr>
                <w:szCs w:val="20"/>
              </w:rPr>
            </w:pPr>
          </w:p>
        </w:tc>
        <w:tc>
          <w:tcPr>
            <w:tcW w:w="1069" w:type="dxa"/>
            <w:tcBorders>
              <w:top w:val="nil"/>
              <w:left w:val="nil"/>
              <w:bottom w:val="nil"/>
              <w:right w:val="nil"/>
            </w:tcBorders>
            <w:shd w:val="clear" w:color="auto" w:fill="auto"/>
            <w:noWrap/>
          </w:tcPr>
          <w:p w14:paraId="67D10AFA" w14:textId="77777777" w:rsidR="00F1314C" w:rsidRPr="007A3A83" w:rsidRDefault="00F1314C" w:rsidP="00ED1DB2">
            <w:pPr>
              <w:pStyle w:val="Btablefigureunbold"/>
              <w:rPr>
                <w:szCs w:val="20"/>
              </w:rPr>
            </w:pPr>
          </w:p>
        </w:tc>
      </w:tr>
      <w:tr w:rsidR="00F1314C" w14:paraId="4A27C524" w14:textId="77777777" w:rsidTr="00ED1DB2">
        <w:trPr>
          <w:cantSplit/>
          <w:jc w:val="center"/>
        </w:trPr>
        <w:tc>
          <w:tcPr>
            <w:tcW w:w="2869" w:type="dxa"/>
            <w:tcBorders>
              <w:top w:val="nil"/>
              <w:left w:val="nil"/>
              <w:bottom w:val="nil"/>
              <w:right w:val="nil"/>
            </w:tcBorders>
            <w:shd w:val="clear" w:color="auto" w:fill="auto"/>
            <w:noWrap/>
          </w:tcPr>
          <w:p w14:paraId="42A4DC80" w14:textId="77777777" w:rsidR="00F1314C" w:rsidRPr="00B11C91" w:rsidRDefault="00F1314C" w:rsidP="00ED1DB2">
            <w:pPr>
              <w:pStyle w:val="BStabletext"/>
              <w:ind w:hanging="104"/>
            </w:pPr>
            <w:r w:rsidRPr="00B11C91">
              <w:t>Other revenue</w:t>
            </w:r>
          </w:p>
        </w:tc>
        <w:tc>
          <w:tcPr>
            <w:tcW w:w="1068" w:type="dxa"/>
            <w:tcBorders>
              <w:top w:val="nil"/>
              <w:left w:val="nil"/>
              <w:bottom w:val="nil"/>
              <w:right w:val="nil"/>
            </w:tcBorders>
          </w:tcPr>
          <w:p w14:paraId="49ABECC5" w14:textId="77777777" w:rsidR="00F1314C" w:rsidRPr="007A3A83" w:rsidRDefault="00F1314C" w:rsidP="00ED1DB2">
            <w:pPr>
              <w:pStyle w:val="Btablefigureunbold"/>
              <w:rPr>
                <w:szCs w:val="20"/>
              </w:rPr>
            </w:pPr>
            <w:r w:rsidRPr="007A3A83">
              <w:rPr>
                <w:szCs w:val="20"/>
              </w:rPr>
              <w:t>190,508</w:t>
            </w:r>
          </w:p>
        </w:tc>
        <w:tc>
          <w:tcPr>
            <w:tcW w:w="1069" w:type="dxa"/>
            <w:tcBorders>
              <w:top w:val="nil"/>
              <w:left w:val="nil"/>
              <w:bottom w:val="nil"/>
              <w:right w:val="nil"/>
            </w:tcBorders>
            <w:shd w:val="clear" w:color="auto" w:fill="auto"/>
            <w:noWrap/>
          </w:tcPr>
          <w:p w14:paraId="63A72C56" w14:textId="77777777" w:rsidR="00F1314C" w:rsidRPr="007A3A83" w:rsidRDefault="00F1314C" w:rsidP="00ED1DB2">
            <w:pPr>
              <w:pStyle w:val="Btablefigureunbold"/>
              <w:rPr>
                <w:szCs w:val="20"/>
              </w:rPr>
            </w:pPr>
            <w:r w:rsidRPr="007A3A83">
              <w:rPr>
                <w:szCs w:val="20"/>
              </w:rPr>
              <w:t>170,596</w:t>
            </w:r>
          </w:p>
        </w:tc>
        <w:tc>
          <w:tcPr>
            <w:tcW w:w="1069" w:type="dxa"/>
            <w:tcBorders>
              <w:top w:val="nil"/>
              <w:left w:val="nil"/>
              <w:bottom w:val="nil"/>
              <w:right w:val="nil"/>
            </w:tcBorders>
            <w:shd w:val="clear" w:color="auto" w:fill="auto"/>
            <w:noWrap/>
          </w:tcPr>
          <w:p w14:paraId="1F5CD93A" w14:textId="77777777" w:rsidR="00F1314C" w:rsidRPr="007A3A83" w:rsidRDefault="00F1314C" w:rsidP="00ED1DB2">
            <w:pPr>
              <w:pStyle w:val="Btablefigureunbold"/>
              <w:rPr>
                <w:szCs w:val="20"/>
              </w:rPr>
            </w:pPr>
            <w:r>
              <w:rPr>
                <w:szCs w:val="20"/>
              </w:rPr>
              <w:t>189,866</w:t>
            </w:r>
          </w:p>
        </w:tc>
        <w:tc>
          <w:tcPr>
            <w:tcW w:w="1069" w:type="dxa"/>
            <w:tcBorders>
              <w:top w:val="nil"/>
              <w:left w:val="nil"/>
              <w:bottom w:val="nil"/>
              <w:right w:val="nil"/>
            </w:tcBorders>
            <w:shd w:val="clear" w:color="auto" w:fill="auto"/>
            <w:noWrap/>
          </w:tcPr>
          <w:p w14:paraId="480654D2" w14:textId="77777777" w:rsidR="00F1314C" w:rsidRPr="007A3A83" w:rsidRDefault="00F1314C" w:rsidP="00ED1DB2">
            <w:pPr>
              <w:pStyle w:val="Btablefigureunbold"/>
              <w:rPr>
                <w:szCs w:val="20"/>
              </w:rPr>
            </w:pPr>
            <w:r>
              <w:rPr>
                <w:szCs w:val="20"/>
              </w:rPr>
              <w:t>195,682</w:t>
            </w:r>
          </w:p>
        </w:tc>
        <w:tc>
          <w:tcPr>
            <w:tcW w:w="1069" w:type="dxa"/>
            <w:tcBorders>
              <w:top w:val="nil"/>
              <w:left w:val="nil"/>
              <w:bottom w:val="nil"/>
              <w:right w:val="nil"/>
            </w:tcBorders>
            <w:shd w:val="clear" w:color="auto" w:fill="auto"/>
            <w:noWrap/>
          </w:tcPr>
          <w:p w14:paraId="35F0D275" w14:textId="77777777" w:rsidR="00F1314C" w:rsidRPr="007A3A83" w:rsidRDefault="00F1314C" w:rsidP="00ED1DB2">
            <w:pPr>
              <w:pStyle w:val="Btablefigureunbold"/>
              <w:rPr>
                <w:szCs w:val="20"/>
              </w:rPr>
            </w:pPr>
            <w:r>
              <w:rPr>
                <w:szCs w:val="20"/>
              </w:rPr>
              <w:t>204,178</w:t>
            </w:r>
          </w:p>
        </w:tc>
        <w:tc>
          <w:tcPr>
            <w:tcW w:w="1069" w:type="dxa"/>
            <w:tcBorders>
              <w:top w:val="nil"/>
              <w:left w:val="nil"/>
              <w:bottom w:val="nil"/>
              <w:right w:val="nil"/>
            </w:tcBorders>
            <w:shd w:val="clear" w:color="auto" w:fill="auto"/>
            <w:noWrap/>
          </w:tcPr>
          <w:p w14:paraId="72C6A7FF" w14:textId="77777777" w:rsidR="00F1314C" w:rsidRPr="007A3A83" w:rsidRDefault="00F1314C" w:rsidP="00ED1DB2">
            <w:pPr>
              <w:pStyle w:val="Btablefigureunbold"/>
              <w:rPr>
                <w:szCs w:val="20"/>
              </w:rPr>
            </w:pPr>
            <w:r>
              <w:rPr>
                <w:szCs w:val="20"/>
              </w:rPr>
              <w:t>203,315</w:t>
            </w:r>
          </w:p>
        </w:tc>
      </w:tr>
      <w:tr w:rsidR="00F1314C" w14:paraId="623CEDE2" w14:textId="77777777" w:rsidTr="00ED1DB2">
        <w:trPr>
          <w:cantSplit/>
          <w:jc w:val="center"/>
        </w:trPr>
        <w:tc>
          <w:tcPr>
            <w:tcW w:w="2869" w:type="dxa"/>
            <w:tcBorders>
              <w:top w:val="nil"/>
              <w:left w:val="nil"/>
              <w:bottom w:val="nil"/>
              <w:right w:val="nil"/>
            </w:tcBorders>
            <w:shd w:val="clear" w:color="auto" w:fill="auto"/>
          </w:tcPr>
          <w:p w14:paraId="72C2D84E" w14:textId="77777777" w:rsidR="00F1314C" w:rsidRPr="00B11C91" w:rsidRDefault="00F1314C" w:rsidP="00ED1DB2">
            <w:pPr>
              <w:pStyle w:val="BStabletext"/>
              <w:ind w:hanging="104"/>
            </w:pPr>
            <w:r w:rsidRPr="00B11C91">
              <w:t>Gains from contributed assets</w:t>
            </w:r>
          </w:p>
        </w:tc>
        <w:tc>
          <w:tcPr>
            <w:tcW w:w="1068" w:type="dxa"/>
            <w:tcBorders>
              <w:top w:val="nil"/>
              <w:left w:val="nil"/>
              <w:bottom w:val="nil"/>
              <w:right w:val="nil"/>
            </w:tcBorders>
          </w:tcPr>
          <w:p w14:paraId="37F12D8F" w14:textId="77777777" w:rsidR="00F1314C" w:rsidRPr="007A3A83" w:rsidRDefault="00F1314C" w:rsidP="00ED1DB2">
            <w:pPr>
              <w:pStyle w:val="Btablefigureunbold"/>
              <w:rPr>
                <w:szCs w:val="20"/>
              </w:rPr>
            </w:pPr>
            <w:r w:rsidRPr="007A3A83">
              <w:rPr>
                <w:szCs w:val="20"/>
              </w:rPr>
              <w:t>136,480</w:t>
            </w:r>
          </w:p>
        </w:tc>
        <w:tc>
          <w:tcPr>
            <w:tcW w:w="1069" w:type="dxa"/>
            <w:tcBorders>
              <w:top w:val="nil"/>
              <w:left w:val="nil"/>
              <w:bottom w:val="nil"/>
              <w:right w:val="nil"/>
            </w:tcBorders>
            <w:shd w:val="clear" w:color="auto" w:fill="auto"/>
            <w:noWrap/>
          </w:tcPr>
          <w:p w14:paraId="3A6D9F4A" w14:textId="77777777" w:rsidR="00F1314C" w:rsidRPr="007A3A83" w:rsidRDefault="00F1314C" w:rsidP="00ED1DB2">
            <w:pPr>
              <w:pStyle w:val="Btablefigureunbold"/>
              <w:rPr>
                <w:szCs w:val="20"/>
              </w:rPr>
            </w:pPr>
            <w:r w:rsidRPr="007A3A83">
              <w:rPr>
                <w:szCs w:val="20"/>
              </w:rPr>
              <w:t>182,098</w:t>
            </w:r>
          </w:p>
        </w:tc>
        <w:tc>
          <w:tcPr>
            <w:tcW w:w="1069" w:type="dxa"/>
            <w:tcBorders>
              <w:top w:val="nil"/>
              <w:left w:val="nil"/>
              <w:bottom w:val="nil"/>
              <w:right w:val="nil"/>
            </w:tcBorders>
            <w:shd w:val="clear" w:color="auto" w:fill="auto"/>
            <w:noWrap/>
          </w:tcPr>
          <w:p w14:paraId="1A84B9A5" w14:textId="77777777" w:rsidR="00F1314C" w:rsidRPr="007A3A83" w:rsidRDefault="00F1314C" w:rsidP="00ED1DB2">
            <w:pPr>
              <w:pStyle w:val="Btablefigureunbold"/>
              <w:rPr>
                <w:szCs w:val="20"/>
              </w:rPr>
            </w:pPr>
            <w:r w:rsidRPr="007A3A83">
              <w:rPr>
                <w:szCs w:val="20"/>
              </w:rPr>
              <w:t>156,997</w:t>
            </w:r>
          </w:p>
        </w:tc>
        <w:tc>
          <w:tcPr>
            <w:tcW w:w="1069" w:type="dxa"/>
            <w:tcBorders>
              <w:top w:val="nil"/>
              <w:left w:val="nil"/>
              <w:bottom w:val="nil"/>
              <w:right w:val="nil"/>
            </w:tcBorders>
            <w:shd w:val="clear" w:color="auto" w:fill="auto"/>
            <w:noWrap/>
          </w:tcPr>
          <w:p w14:paraId="70D2A7A9" w14:textId="77777777" w:rsidR="00F1314C" w:rsidRPr="007A3A83" w:rsidRDefault="00F1314C" w:rsidP="00ED1DB2">
            <w:pPr>
              <w:pStyle w:val="Btablefigureunbold"/>
              <w:rPr>
                <w:szCs w:val="20"/>
              </w:rPr>
            </w:pPr>
            <w:r w:rsidRPr="007A3A83">
              <w:rPr>
                <w:szCs w:val="20"/>
              </w:rPr>
              <w:t>220,470</w:t>
            </w:r>
          </w:p>
        </w:tc>
        <w:tc>
          <w:tcPr>
            <w:tcW w:w="1069" w:type="dxa"/>
            <w:tcBorders>
              <w:top w:val="nil"/>
              <w:left w:val="nil"/>
              <w:bottom w:val="nil"/>
              <w:right w:val="nil"/>
            </w:tcBorders>
            <w:shd w:val="clear" w:color="auto" w:fill="auto"/>
            <w:noWrap/>
          </w:tcPr>
          <w:p w14:paraId="5C76EB7D" w14:textId="77777777" w:rsidR="00F1314C" w:rsidRPr="007A3A83" w:rsidRDefault="00F1314C" w:rsidP="00ED1DB2">
            <w:pPr>
              <w:pStyle w:val="Btablefigureunbold"/>
              <w:rPr>
                <w:szCs w:val="20"/>
              </w:rPr>
            </w:pPr>
            <w:r w:rsidRPr="007A3A83">
              <w:rPr>
                <w:szCs w:val="20"/>
              </w:rPr>
              <w:t>242,834</w:t>
            </w:r>
          </w:p>
        </w:tc>
        <w:tc>
          <w:tcPr>
            <w:tcW w:w="1069" w:type="dxa"/>
            <w:tcBorders>
              <w:top w:val="nil"/>
              <w:left w:val="nil"/>
              <w:bottom w:val="nil"/>
              <w:right w:val="nil"/>
            </w:tcBorders>
            <w:shd w:val="clear" w:color="auto" w:fill="auto"/>
            <w:noWrap/>
          </w:tcPr>
          <w:p w14:paraId="5935063B" w14:textId="77777777" w:rsidR="00F1314C" w:rsidRPr="007A3A83" w:rsidRDefault="00F1314C" w:rsidP="00ED1DB2">
            <w:pPr>
              <w:pStyle w:val="Btablefigureunbold"/>
              <w:rPr>
                <w:szCs w:val="20"/>
              </w:rPr>
            </w:pPr>
            <w:r w:rsidRPr="007A3A83">
              <w:rPr>
                <w:szCs w:val="20"/>
              </w:rPr>
              <w:t>156,091</w:t>
            </w:r>
          </w:p>
        </w:tc>
      </w:tr>
      <w:tr w:rsidR="00F1314C" w14:paraId="2915B3EB" w14:textId="77777777" w:rsidTr="00ED1DB2">
        <w:trPr>
          <w:cantSplit/>
          <w:jc w:val="center"/>
        </w:trPr>
        <w:tc>
          <w:tcPr>
            <w:tcW w:w="2869" w:type="dxa"/>
            <w:tcBorders>
              <w:top w:val="nil"/>
              <w:left w:val="nil"/>
              <w:bottom w:val="nil"/>
              <w:right w:val="nil"/>
            </w:tcBorders>
            <w:shd w:val="clear" w:color="auto" w:fill="auto"/>
          </w:tcPr>
          <w:p w14:paraId="567ED8E2" w14:textId="77777777" w:rsidR="00F1314C" w:rsidRPr="00AE3D6E" w:rsidRDefault="00F1314C" w:rsidP="00ED1DB2">
            <w:pPr>
              <w:pStyle w:val="BStabletextbold"/>
            </w:pPr>
            <w:r w:rsidRPr="00AE3D6E">
              <w:t>Total revenue</w:t>
            </w:r>
          </w:p>
        </w:tc>
        <w:tc>
          <w:tcPr>
            <w:tcW w:w="1068" w:type="dxa"/>
            <w:tcBorders>
              <w:top w:val="nil"/>
              <w:left w:val="nil"/>
              <w:bottom w:val="nil"/>
              <w:right w:val="nil"/>
            </w:tcBorders>
          </w:tcPr>
          <w:p w14:paraId="5B533183" w14:textId="77777777" w:rsidR="00F1314C" w:rsidRPr="007A3A83" w:rsidRDefault="00F1314C" w:rsidP="00ED1DB2">
            <w:pPr>
              <w:pStyle w:val="BTablefigureBold"/>
              <w:rPr>
                <w:szCs w:val="20"/>
              </w:rPr>
            </w:pPr>
            <w:r w:rsidRPr="007A3A83">
              <w:rPr>
                <w:szCs w:val="20"/>
              </w:rPr>
              <w:t>5,768,309</w:t>
            </w:r>
          </w:p>
        </w:tc>
        <w:tc>
          <w:tcPr>
            <w:tcW w:w="1069" w:type="dxa"/>
            <w:tcBorders>
              <w:top w:val="nil"/>
              <w:left w:val="nil"/>
              <w:bottom w:val="nil"/>
              <w:right w:val="nil"/>
            </w:tcBorders>
            <w:shd w:val="clear" w:color="auto" w:fill="auto"/>
            <w:noWrap/>
            <w:vAlign w:val="bottom"/>
          </w:tcPr>
          <w:p w14:paraId="219F5F82" w14:textId="77777777" w:rsidR="00F1314C" w:rsidRPr="007A3A83" w:rsidRDefault="00F1314C" w:rsidP="00ED1DB2">
            <w:pPr>
              <w:pStyle w:val="BTablefigureBold"/>
              <w:rPr>
                <w:szCs w:val="20"/>
              </w:rPr>
            </w:pPr>
            <w:r w:rsidRPr="007A3A83">
              <w:rPr>
                <w:szCs w:val="20"/>
              </w:rPr>
              <w:t>5,604,947</w:t>
            </w:r>
          </w:p>
        </w:tc>
        <w:tc>
          <w:tcPr>
            <w:tcW w:w="1069" w:type="dxa"/>
            <w:tcBorders>
              <w:top w:val="nil"/>
              <w:left w:val="nil"/>
              <w:bottom w:val="nil"/>
              <w:right w:val="nil"/>
            </w:tcBorders>
            <w:shd w:val="clear" w:color="auto" w:fill="auto"/>
            <w:noWrap/>
            <w:vAlign w:val="bottom"/>
          </w:tcPr>
          <w:p w14:paraId="7A1FCDCC" w14:textId="77777777" w:rsidR="00F1314C" w:rsidRPr="007A3A83" w:rsidRDefault="00F1314C" w:rsidP="00ED1DB2">
            <w:pPr>
              <w:pStyle w:val="BTablefigureBold"/>
              <w:rPr>
                <w:szCs w:val="20"/>
              </w:rPr>
            </w:pPr>
            <w:r w:rsidRPr="007A3A83">
              <w:rPr>
                <w:szCs w:val="20"/>
              </w:rPr>
              <w:t>5,981,076</w:t>
            </w:r>
          </w:p>
        </w:tc>
        <w:tc>
          <w:tcPr>
            <w:tcW w:w="1069" w:type="dxa"/>
            <w:tcBorders>
              <w:top w:val="nil"/>
              <w:left w:val="nil"/>
              <w:bottom w:val="nil"/>
              <w:right w:val="nil"/>
            </w:tcBorders>
            <w:shd w:val="clear" w:color="auto" w:fill="auto"/>
            <w:noWrap/>
            <w:vAlign w:val="bottom"/>
          </w:tcPr>
          <w:p w14:paraId="31270791" w14:textId="77777777" w:rsidR="00F1314C" w:rsidRPr="007A3A83" w:rsidRDefault="00F1314C" w:rsidP="00ED1DB2">
            <w:pPr>
              <w:pStyle w:val="BTablefigureBold"/>
              <w:rPr>
                <w:szCs w:val="20"/>
              </w:rPr>
            </w:pPr>
            <w:r w:rsidRPr="007A3A83">
              <w:rPr>
                <w:szCs w:val="20"/>
              </w:rPr>
              <w:t>6,171,874</w:t>
            </w:r>
          </w:p>
        </w:tc>
        <w:tc>
          <w:tcPr>
            <w:tcW w:w="1069" w:type="dxa"/>
            <w:tcBorders>
              <w:top w:val="nil"/>
              <w:left w:val="nil"/>
              <w:bottom w:val="nil"/>
              <w:right w:val="nil"/>
            </w:tcBorders>
            <w:shd w:val="clear" w:color="auto" w:fill="auto"/>
            <w:noWrap/>
            <w:vAlign w:val="bottom"/>
          </w:tcPr>
          <w:p w14:paraId="415A1447" w14:textId="77777777" w:rsidR="00F1314C" w:rsidRPr="007A3A83" w:rsidRDefault="00F1314C" w:rsidP="00ED1DB2">
            <w:pPr>
              <w:pStyle w:val="BTablefigureBold"/>
              <w:rPr>
                <w:szCs w:val="20"/>
              </w:rPr>
            </w:pPr>
            <w:r w:rsidRPr="007A3A83">
              <w:rPr>
                <w:szCs w:val="20"/>
              </w:rPr>
              <w:t>6,330,509</w:t>
            </w:r>
          </w:p>
        </w:tc>
        <w:tc>
          <w:tcPr>
            <w:tcW w:w="1069" w:type="dxa"/>
            <w:tcBorders>
              <w:top w:val="nil"/>
              <w:left w:val="nil"/>
              <w:bottom w:val="nil"/>
              <w:right w:val="nil"/>
            </w:tcBorders>
            <w:shd w:val="clear" w:color="auto" w:fill="auto"/>
            <w:noWrap/>
            <w:vAlign w:val="bottom"/>
          </w:tcPr>
          <w:p w14:paraId="37C8B006" w14:textId="77777777" w:rsidR="00F1314C" w:rsidRPr="007A3A83" w:rsidRDefault="00F1314C" w:rsidP="00ED1DB2">
            <w:pPr>
              <w:pStyle w:val="BTablefigureBold"/>
              <w:rPr>
                <w:szCs w:val="20"/>
              </w:rPr>
            </w:pPr>
            <w:r w:rsidRPr="007A3A83">
              <w:rPr>
                <w:szCs w:val="20"/>
              </w:rPr>
              <w:t>6,560,134</w:t>
            </w:r>
          </w:p>
        </w:tc>
      </w:tr>
      <w:tr w:rsidR="00F1314C" w:rsidRPr="00F25F0C" w14:paraId="50D13CED" w14:textId="77777777" w:rsidTr="00ED1DB2">
        <w:trPr>
          <w:cantSplit/>
          <w:trHeight w:val="397"/>
          <w:jc w:val="center"/>
        </w:trPr>
        <w:tc>
          <w:tcPr>
            <w:tcW w:w="2869" w:type="dxa"/>
            <w:tcBorders>
              <w:top w:val="nil"/>
              <w:left w:val="nil"/>
              <w:bottom w:val="nil"/>
              <w:right w:val="nil"/>
            </w:tcBorders>
            <w:shd w:val="clear" w:color="auto" w:fill="auto"/>
            <w:vAlign w:val="bottom"/>
          </w:tcPr>
          <w:p w14:paraId="40A3FAC3" w14:textId="77777777" w:rsidR="00F1314C" w:rsidRPr="00AE3D6E" w:rsidRDefault="00F1314C" w:rsidP="00ED1DB2">
            <w:pPr>
              <w:pStyle w:val="BStabletextbold"/>
            </w:pPr>
            <w:r w:rsidRPr="00AE3D6E">
              <w:t>Expenses</w:t>
            </w:r>
          </w:p>
        </w:tc>
        <w:tc>
          <w:tcPr>
            <w:tcW w:w="1068" w:type="dxa"/>
            <w:tcBorders>
              <w:top w:val="nil"/>
              <w:left w:val="nil"/>
              <w:bottom w:val="nil"/>
              <w:right w:val="nil"/>
            </w:tcBorders>
          </w:tcPr>
          <w:p w14:paraId="6DD7F41D"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10BCDE3F"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38A6C4F8"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70DF2CC4"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3CC550C4" w14:textId="77777777" w:rsidR="00F1314C" w:rsidRPr="00F9704D" w:rsidRDefault="00F1314C" w:rsidP="00ED1DB2">
            <w:pPr>
              <w:pStyle w:val="EmptyCell0"/>
              <w:rPr>
                <w:rFonts w:eastAsia="SimSun"/>
                <w:highlight w:val="yellow"/>
              </w:rPr>
            </w:pPr>
          </w:p>
        </w:tc>
        <w:tc>
          <w:tcPr>
            <w:tcW w:w="1069" w:type="dxa"/>
            <w:tcBorders>
              <w:top w:val="nil"/>
              <w:left w:val="nil"/>
              <w:bottom w:val="nil"/>
              <w:right w:val="nil"/>
            </w:tcBorders>
            <w:shd w:val="clear" w:color="auto" w:fill="auto"/>
            <w:noWrap/>
          </w:tcPr>
          <w:p w14:paraId="78B848E4" w14:textId="77777777" w:rsidR="00F1314C" w:rsidRPr="00F9704D" w:rsidRDefault="00F1314C" w:rsidP="00ED1DB2">
            <w:pPr>
              <w:pStyle w:val="EmptyCell0"/>
              <w:rPr>
                <w:rFonts w:eastAsia="SimSun"/>
                <w:highlight w:val="yellow"/>
              </w:rPr>
            </w:pPr>
          </w:p>
        </w:tc>
      </w:tr>
      <w:tr w:rsidR="00F1314C" w14:paraId="227FADD7" w14:textId="77777777" w:rsidTr="00ED1DB2">
        <w:trPr>
          <w:cantSplit/>
          <w:jc w:val="center"/>
        </w:trPr>
        <w:tc>
          <w:tcPr>
            <w:tcW w:w="2869" w:type="dxa"/>
            <w:tcBorders>
              <w:top w:val="nil"/>
              <w:left w:val="nil"/>
              <w:bottom w:val="nil"/>
              <w:right w:val="nil"/>
            </w:tcBorders>
            <w:shd w:val="clear" w:color="auto" w:fill="auto"/>
          </w:tcPr>
          <w:p w14:paraId="061B31BC" w14:textId="77777777" w:rsidR="00F1314C" w:rsidRPr="00AE3D6E" w:rsidRDefault="00F1314C" w:rsidP="00ED1DB2">
            <w:pPr>
              <w:pStyle w:val="BStabletextunbold"/>
            </w:pPr>
            <w:r w:rsidRPr="00AE3D6E">
              <w:t>Employee expenses</w:t>
            </w:r>
          </w:p>
        </w:tc>
        <w:tc>
          <w:tcPr>
            <w:tcW w:w="1068" w:type="dxa"/>
            <w:tcBorders>
              <w:top w:val="nil"/>
              <w:left w:val="nil"/>
              <w:bottom w:val="nil"/>
              <w:right w:val="nil"/>
            </w:tcBorders>
          </w:tcPr>
          <w:p w14:paraId="5C4FA068" w14:textId="77777777" w:rsidR="00F1314C" w:rsidRPr="00457CE0" w:rsidRDefault="00F1314C" w:rsidP="00ED1DB2">
            <w:pPr>
              <w:pStyle w:val="Btablefigureunbold"/>
            </w:pPr>
            <w:r w:rsidRPr="00457CE0">
              <w:t>2,189,794</w:t>
            </w:r>
          </w:p>
        </w:tc>
        <w:tc>
          <w:tcPr>
            <w:tcW w:w="1069" w:type="dxa"/>
            <w:tcBorders>
              <w:top w:val="nil"/>
              <w:left w:val="nil"/>
              <w:bottom w:val="nil"/>
              <w:right w:val="nil"/>
            </w:tcBorders>
            <w:shd w:val="clear" w:color="auto" w:fill="auto"/>
            <w:noWrap/>
            <w:vAlign w:val="bottom"/>
          </w:tcPr>
          <w:p w14:paraId="75C9AEF0" w14:textId="77777777" w:rsidR="00F1314C" w:rsidRPr="00457CE0" w:rsidRDefault="00F1314C" w:rsidP="00ED1DB2">
            <w:pPr>
              <w:pStyle w:val="Btablefigureunbold"/>
            </w:pPr>
            <w:r w:rsidRPr="00457CE0">
              <w:t>2,325,368</w:t>
            </w:r>
          </w:p>
        </w:tc>
        <w:tc>
          <w:tcPr>
            <w:tcW w:w="1069" w:type="dxa"/>
            <w:tcBorders>
              <w:top w:val="nil"/>
              <w:left w:val="nil"/>
              <w:bottom w:val="nil"/>
              <w:right w:val="nil"/>
            </w:tcBorders>
            <w:shd w:val="clear" w:color="auto" w:fill="auto"/>
            <w:noWrap/>
            <w:vAlign w:val="bottom"/>
          </w:tcPr>
          <w:p w14:paraId="55492260" w14:textId="77777777" w:rsidR="00F1314C" w:rsidRPr="00457CE0" w:rsidRDefault="00F1314C" w:rsidP="00ED1DB2">
            <w:pPr>
              <w:pStyle w:val="Btablefigureunbold"/>
            </w:pPr>
            <w:r w:rsidRPr="00457CE0">
              <w:t>2,369,825</w:t>
            </w:r>
          </w:p>
        </w:tc>
        <w:tc>
          <w:tcPr>
            <w:tcW w:w="1069" w:type="dxa"/>
            <w:tcBorders>
              <w:top w:val="nil"/>
              <w:left w:val="nil"/>
              <w:bottom w:val="nil"/>
              <w:right w:val="nil"/>
            </w:tcBorders>
            <w:shd w:val="clear" w:color="auto" w:fill="auto"/>
            <w:noWrap/>
            <w:vAlign w:val="bottom"/>
          </w:tcPr>
          <w:p w14:paraId="71B89A02" w14:textId="77777777" w:rsidR="00F1314C" w:rsidRPr="00457CE0" w:rsidRDefault="00F1314C" w:rsidP="00ED1DB2">
            <w:pPr>
              <w:pStyle w:val="Btablefigureunbold"/>
            </w:pPr>
            <w:r w:rsidRPr="00457CE0">
              <w:t>2,333,049</w:t>
            </w:r>
          </w:p>
        </w:tc>
        <w:tc>
          <w:tcPr>
            <w:tcW w:w="1069" w:type="dxa"/>
            <w:tcBorders>
              <w:top w:val="nil"/>
              <w:left w:val="nil"/>
              <w:bottom w:val="nil"/>
              <w:right w:val="nil"/>
            </w:tcBorders>
            <w:shd w:val="clear" w:color="auto" w:fill="auto"/>
            <w:noWrap/>
            <w:vAlign w:val="bottom"/>
          </w:tcPr>
          <w:p w14:paraId="51F93676" w14:textId="77777777" w:rsidR="00F1314C" w:rsidRPr="00457CE0" w:rsidRDefault="00F1314C" w:rsidP="00ED1DB2">
            <w:pPr>
              <w:pStyle w:val="Btablefigureunbold"/>
            </w:pPr>
            <w:r w:rsidRPr="00457CE0">
              <w:t>2,366,491</w:t>
            </w:r>
          </w:p>
        </w:tc>
        <w:tc>
          <w:tcPr>
            <w:tcW w:w="1069" w:type="dxa"/>
            <w:tcBorders>
              <w:top w:val="nil"/>
              <w:left w:val="nil"/>
              <w:bottom w:val="nil"/>
              <w:right w:val="nil"/>
            </w:tcBorders>
            <w:shd w:val="clear" w:color="auto" w:fill="auto"/>
            <w:noWrap/>
            <w:vAlign w:val="bottom"/>
          </w:tcPr>
          <w:p w14:paraId="60AB30E5" w14:textId="77777777" w:rsidR="00F1314C" w:rsidRPr="00457CE0" w:rsidRDefault="00F1314C" w:rsidP="00ED1DB2">
            <w:pPr>
              <w:pStyle w:val="Btablefigureunbold"/>
            </w:pPr>
            <w:r w:rsidRPr="00457CE0">
              <w:t>2,418,294</w:t>
            </w:r>
          </w:p>
        </w:tc>
      </w:tr>
      <w:tr w:rsidR="00F1314C" w:rsidRPr="00F25F0C" w14:paraId="0BF753B7" w14:textId="77777777" w:rsidTr="00ED1DB2">
        <w:trPr>
          <w:cantSplit/>
          <w:jc w:val="center"/>
        </w:trPr>
        <w:tc>
          <w:tcPr>
            <w:tcW w:w="2869" w:type="dxa"/>
            <w:tcBorders>
              <w:top w:val="nil"/>
              <w:left w:val="nil"/>
              <w:bottom w:val="nil"/>
              <w:right w:val="nil"/>
            </w:tcBorders>
            <w:shd w:val="clear" w:color="auto" w:fill="auto"/>
          </w:tcPr>
          <w:p w14:paraId="173CD31F" w14:textId="77777777" w:rsidR="00F1314C" w:rsidRPr="00AE3D6E" w:rsidRDefault="00F1314C" w:rsidP="00ED1DB2">
            <w:pPr>
              <w:pStyle w:val="BStabletextunbold"/>
            </w:pPr>
            <w:r w:rsidRPr="00AE3D6E">
              <w:t>Superannuation expenses</w:t>
            </w:r>
          </w:p>
        </w:tc>
        <w:tc>
          <w:tcPr>
            <w:tcW w:w="1068" w:type="dxa"/>
            <w:tcBorders>
              <w:top w:val="nil"/>
              <w:left w:val="nil"/>
              <w:bottom w:val="nil"/>
              <w:right w:val="nil"/>
            </w:tcBorders>
          </w:tcPr>
          <w:p w14:paraId="137C00B7"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173425A7"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469541D9"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670BF4ED"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50C012CB"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739DE8C2" w14:textId="77777777" w:rsidR="00F1314C" w:rsidRPr="00457CE0" w:rsidRDefault="00F1314C" w:rsidP="00ED1DB2">
            <w:pPr>
              <w:pStyle w:val="Btablefigureunbold"/>
            </w:pPr>
          </w:p>
        </w:tc>
      </w:tr>
      <w:tr w:rsidR="00F1314C" w14:paraId="7DFB7A93" w14:textId="77777777" w:rsidTr="00ED1DB2">
        <w:trPr>
          <w:cantSplit/>
          <w:jc w:val="center"/>
        </w:trPr>
        <w:tc>
          <w:tcPr>
            <w:tcW w:w="2869" w:type="dxa"/>
            <w:tcBorders>
              <w:top w:val="nil"/>
              <w:left w:val="nil"/>
              <w:bottom w:val="nil"/>
              <w:right w:val="nil"/>
            </w:tcBorders>
            <w:shd w:val="clear" w:color="auto" w:fill="auto"/>
          </w:tcPr>
          <w:p w14:paraId="2A534310" w14:textId="77777777" w:rsidR="00F1314C" w:rsidRPr="00AE3D6E" w:rsidRDefault="00F1314C" w:rsidP="00ED1DB2">
            <w:pPr>
              <w:pStyle w:val="BStableindent"/>
              <w:rPr>
                <w:lang w:val="en-US"/>
              </w:rPr>
            </w:pPr>
            <w:r w:rsidRPr="00AE3D6E">
              <w:t>Superannuation interest cost</w:t>
            </w:r>
          </w:p>
        </w:tc>
        <w:tc>
          <w:tcPr>
            <w:tcW w:w="1068" w:type="dxa"/>
            <w:tcBorders>
              <w:top w:val="nil"/>
              <w:left w:val="nil"/>
              <w:bottom w:val="nil"/>
              <w:right w:val="nil"/>
            </w:tcBorders>
          </w:tcPr>
          <w:p w14:paraId="57407D66" w14:textId="77777777" w:rsidR="00F1314C" w:rsidRPr="00457CE0" w:rsidRDefault="00F1314C" w:rsidP="00ED1DB2">
            <w:pPr>
              <w:pStyle w:val="Btablefigureunbold"/>
            </w:pPr>
            <w:r w:rsidRPr="00457CE0">
              <w:t>228,635</w:t>
            </w:r>
          </w:p>
        </w:tc>
        <w:tc>
          <w:tcPr>
            <w:tcW w:w="1069" w:type="dxa"/>
            <w:tcBorders>
              <w:top w:val="nil"/>
              <w:left w:val="nil"/>
              <w:bottom w:val="nil"/>
              <w:right w:val="nil"/>
            </w:tcBorders>
            <w:shd w:val="clear" w:color="auto" w:fill="auto"/>
            <w:noWrap/>
            <w:vAlign w:val="bottom"/>
          </w:tcPr>
          <w:p w14:paraId="6017A1EC" w14:textId="77777777" w:rsidR="00F1314C" w:rsidRPr="00457CE0" w:rsidRDefault="00F1314C" w:rsidP="00ED1DB2">
            <w:pPr>
              <w:pStyle w:val="Btablefigureunbold"/>
            </w:pPr>
            <w:r w:rsidRPr="00457CE0">
              <w:t>228,635</w:t>
            </w:r>
          </w:p>
        </w:tc>
        <w:tc>
          <w:tcPr>
            <w:tcW w:w="1069" w:type="dxa"/>
            <w:tcBorders>
              <w:top w:val="nil"/>
              <w:left w:val="nil"/>
              <w:bottom w:val="nil"/>
              <w:right w:val="nil"/>
            </w:tcBorders>
            <w:shd w:val="clear" w:color="auto" w:fill="auto"/>
            <w:noWrap/>
            <w:vAlign w:val="bottom"/>
          </w:tcPr>
          <w:p w14:paraId="05ABBBD8" w14:textId="77777777" w:rsidR="00F1314C" w:rsidRPr="00457CE0" w:rsidRDefault="00F1314C" w:rsidP="00ED1DB2">
            <w:pPr>
              <w:pStyle w:val="Btablefigureunbold"/>
            </w:pPr>
            <w:r w:rsidRPr="00457CE0">
              <w:t>210,537</w:t>
            </w:r>
          </w:p>
        </w:tc>
        <w:tc>
          <w:tcPr>
            <w:tcW w:w="1069" w:type="dxa"/>
            <w:tcBorders>
              <w:top w:val="nil"/>
              <w:left w:val="nil"/>
              <w:bottom w:val="nil"/>
              <w:right w:val="nil"/>
            </w:tcBorders>
            <w:shd w:val="clear" w:color="auto" w:fill="auto"/>
            <w:noWrap/>
            <w:vAlign w:val="bottom"/>
          </w:tcPr>
          <w:p w14:paraId="28521088" w14:textId="77777777" w:rsidR="00F1314C" w:rsidRPr="00457CE0" w:rsidRDefault="00F1314C" w:rsidP="00ED1DB2">
            <w:pPr>
              <w:pStyle w:val="Btablefigureunbold"/>
            </w:pPr>
            <w:r w:rsidRPr="00457CE0">
              <w:t>413,132</w:t>
            </w:r>
          </w:p>
        </w:tc>
        <w:tc>
          <w:tcPr>
            <w:tcW w:w="1069" w:type="dxa"/>
            <w:tcBorders>
              <w:top w:val="nil"/>
              <w:left w:val="nil"/>
              <w:bottom w:val="nil"/>
              <w:right w:val="nil"/>
            </w:tcBorders>
            <w:shd w:val="clear" w:color="auto" w:fill="auto"/>
            <w:noWrap/>
            <w:vAlign w:val="bottom"/>
          </w:tcPr>
          <w:p w14:paraId="6F50FAAF" w14:textId="77777777" w:rsidR="00F1314C" w:rsidRPr="00457CE0" w:rsidRDefault="00F1314C" w:rsidP="00ED1DB2">
            <w:pPr>
              <w:pStyle w:val="Btablefigureunbold"/>
            </w:pPr>
            <w:r w:rsidRPr="00457CE0">
              <w:t>423,600</w:t>
            </w:r>
          </w:p>
        </w:tc>
        <w:tc>
          <w:tcPr>
            <w:tcW w:w="1069" w:type="dxa"/>
            <w:tcBorders>
              <w:top w:val="nil"/>
              <w:left w:val="nil"/>
              <w:bottom w:val="nil"/>
              <w:right w:val="nil"/>
            </w:tcBorders>
            <w:shd w:val="clear" w:color="auto" w:fill="auto"/>
            <w:noWrap/>
            <w:vAlign w:val="bottom"/>
          </w:tcPr>
          <w:p w14:paraId="10ADFE25" w14:textId="77777777" w:rsidR="00F1314C" w:rsidRPr="00457CE0" w:rsidRDefault="00F1314C" w:rsidP="00ED1DB2">
            <w:pPr>
              <w:pStyle w:val="Btablefigureunbold"/>
            </w:pPr>
            <w:r w:rsidRPr="00457CE0">
              <w:t>433,282</w:t>
            </w:r>
          </w:p>
        </w:tc>
      </w:tr>
      <w:tr w:rsidR="00F1314C" w14:paraId="69FEC41D" w14:textId="77777777" w:rsidTr="00ED1DB2">
        <w:trPr>
          <w:cantSplit/>
          <w:jc w:val="center"/>
        </w:trPr>
        <w:tc>
          <w:tcPr>
            <w:tcW w:w="2869" w:type="dxa"/>
            <w:tcBorders>
              <w:top w:val="nil"/>
              <w:left w:val="nil"/>
              <w:bottom w:val="nil"/>
              <w:right w:val="nil"/>
            </w:tcBorders>
            <w:shd w:val="clear" w:color="auto" w:fill="auto"/>
          </w:tcPr>
          <w:p w14:paraId="339A4EE4" w14:textId="77777777" w:rsidR="00F1314C" w:rsidRPr="00AE3D6E" w:rsidRDefault="00F1314C" w:rsidP="00ED1DB2">
            <w:pPr>
              <w:pStyle w:val="BStableindent"/>
              <w:rPr>
                <w:lang w:val="en-US"/>
              </w:rPr>
            </w:pPr>
            <w:r w:rsidRPr="00AE3D6E">
              <w:t>Other superannuation expense</w:t>
            </w:r>
          </w:p>
        </w:tc>
        <w:tc>
          <w:tcPr>
            <w:tcW w:w="1068" w:type="dxa"/>
            <w:tcBorders>
              <w:top w:val="nil"/>
              <w:left w:val="nil"/>
              <w:bottom w:val="nil"/>
              <w:right w:val="nil"/>
            </w:tcBorders>
          </w:tcPr>
          <w:p w14:paraId="41D15379" w14:textId="77777777" w:rsidR="00F1314C" w:rsidRPr="00457CE0" w:rsidRDefault="00F1314C" w:rsidP="00ED1DB2">
            <w:pPr>
              <w:pStyle w:val="Btablefigureunbold"/>
            </w:pPr>
            <w:r w:rsidRPr="00457CE0">
              <w:t>460,389</w:t>
            </w:r>
          </w:p>
        </w:tc>
        <w:tc>
          <w:tcPr>
            <w:tcW w:w="1069" w:type="dxa"/>
            <w:tcBorders>
              <w:top w:val="nil"/>
              <w:left w:val="nil"/>
              <w:bottom w:val="nil"/>
              <w:right w:val="nil"/>
            </w:tcBorders>
            <w:shd w:val="clear" w:color="auto" w:fill="auto"/>
            <w:noWrap/>
            <w:vAlign w:val="bottom"/>
          </w:tcPr>
          <w:p w14:paraId="167C3036" w14:textId="77777777" w:rsidR="00F1314C" w:rsidRPr="00457CE0" w:rsidRDefault="00F1314C" w:rsidP="00ED1DB2">
            <w:pPr>
              <w:pStyle w:val="Btablefigureunbold"/>
            </w:pPr>
            <w:r w:rsidRPr="00457CE0">
              <w:t>473,542</w:t>
            </w:r>
          </w:p>
        </w:tc>
        <w:tc>
          <w:tcPr>
            <w:tcW w:w="1069" w:type="dxa"/>
            <w:tcBorders>
              <w:top w:val="nil"/>
              <w:left w:val="nil"/>
              <w:bottom w:val="nil"/>
              <w:right w:val="nil"/>
            </w:tcBorders>
            <w:shd w:val="clear" w:color="auto" w:fill="auto"/>
            <w:noWrap/>
            <w:vAlign w:val="bottom"/>
          </w:tcPr>
          <w:p w14:paraId="355246A2" w14:textId="77777777" w:rsidR="00F1314C" w:rsidRPr="00457CE0" w:rsidRDefault="00F1314C" w:rsidP="00ED1DB2">
            <w:pPr>
              <w:pStyle w:val="Btablefigureunbold"/>
            </w:pPr>
            <w:r w:rsidRPr="00457CE0">
              <w:t>484,230</w:t>
            </w:r>
          </w:p>
        </w:tc>
        <w:tc>
          <w:tcPr>
            <w:tcW w:w="1069" w:type="dxa"/>
            <w:tcBorders>
              <w:top w:val="nil"/>
              <w:left w:val="nil"/>
              <w:bottom w:val="nil"/>
              <w:right w:val="nil"/>
            </w:tcBorders>
            <w:shd w:val="clear" w:color="auto" w:fill="auto"/>
            <w:noWrap/>
            <w:vAlign w:val="bottom"/>
          </w:tcPr>
          <w:p w14:paraId="306C857A" w14:textId="77777777" w:rsidR="00F1314C" w:rsidRPr="00457CE0" w:rsidRDefault="00F1314C" w:rsidP="00ED1DB2">
            <w:pPr>
              <w:pStyle w:val="Btablefigureunbold"/>
            </w:pPr>
            <w:r w:rsidRPr="00457CE0">
              <w:t>351,586</w:t>
            </w:r>
          </w:p>
        </w:tc>
        <w:tc>
          <w:tcPr>
            <w:tcW w:w="1069" w:type="dxa"/>
            <w:tcBorders>
              <w:top w:val="nil"/>
              <w:left w:val="nil"/>
              <w:bottom w:val="nil"/>
              <w:right w:val="nil"/>
            </w:tcBorders>
            <w:shd w:val="clear" w:color="auto" w:fill="auto"/>
            <w:noWrap/>
            <w:vAlign w:val="bottom"/>
          </w:tcPr>
          <w:p w14:paraId="4E495DE1" w14:textId="77777777" w:rsidR="00F1314C" w:rsidRPr="00457CE0" w:rsidRDefault="00F1314C" w:rsidP="00ED1DB2">
            <w:pPr>
              <w:pStyle w:val="Btablefigureunbold"/>
            </w:pPr>
            <w:r w:rsidRPr="00457CE0">
              <w:t>347,532</w:t>
            </w:r>
          </w:p>
        </w:tc>
        <w:tc>
          <w:tcPr>
            <w:tcW w:w="1069" w:type="dxa"/>
            <w:tcBorders>
              <w:top w:val="nil"/>
              <w:left w:val="nil"/>
              <w:bottom w:val="nil"/>
              <w:right w:val="nil"/>
            </w:tcBorders>
            <w:shd w:val="clear" w:color="auto" w:fill="auto"/>
            <w:noWrap/>
            <w:vAlign w:val="bottom"/>
          </w:tcPr>
          <w:p w14:paraId="6FA3624B" w14:textId="77777777" w:rsidR="00F1314C" w:rsidRPr="00457CE0" w:rsidRDefault="00F1314C" w:rsidP="00ED1DB2">
            <w:pPr>
              <w:pStyle w:val="Btablefigureunbold"/>
            </w:pPr>
            <w:r w:rsidRPr="00457CE0">
              <w:t>350,448</w:t>
            </w:r>
          </w:p>
        </w:tc>
      </w:tr>
      <w:tr w:rsidR="00F1314C" w14:paraId="1CCACABA" w14:textId="77777777" w:rsidTr="00ED1DB2">
        <w:trPr>
          <w:cantSplit/>
          <w:trHeight w:val="186"/>
          <w:jc w:val="center"/>
        </w:trPr>
        <w:tc>
          <w:tcPr>
            <w:tcW w:w="2869" w:type="dxa"/>
            <w:tcBorders>
              <w:top w:val="nil"/>
              <w:left w:val="nil"/>
              <w:bottom w:val="nil"/>
              <w:right w:val="nil"/>
            </w:tcBorders>
            <w:shd w:val="clear" w:color="auto" w:fill="auto"/>
          </w:tcPr>
          <w:p w14:paraId="6DB689E3" w14:textId="77777777" w:rsidR="00F1314C" w:rsidRPr="00AE3D6E" w:rsidRDefault="00F1314C" w:rsidP="00ED1DB2">
            <w:pPr>
              <w:pStyle w:val="BStabletextunbold"/>
            </w:pPr>
            <w:r w:rsidRPr="00AE3D6E">
              <w:t>Depreciation and amortisation</w:t>
            </w:r>
          </w:p>
        </w:tc>
        <w:tc>
          <w:tcPr>
            <w:tcW w:w="1068" w:type="dxa"/>
            <w:tcBorders>
              <w:top w:val="nil"/>
              <w:left w:val="nil"/>
              <w:bottom w:val="nil"/>
              <w:right w:val="nil"/>
            </w:tcBorders>
          </w:tcPr>
          <w:p w14:paraId="0ED4C540" w14:textId="77777777" w:rsidR="00F1314C" w:rsidRPr="00457CE0" w:rsidRDefault="00F1314C" w:rsidP="00ED1DB2">
            <w:pPr>
              <w:pStyle w:val="Btablefigureunbold"/>
            </w:pPr>
            <w:r w:rsidRPr="00457CE0">
              <w:t>473,510</w:t>
            </w:r>
          </w:p>
        </w:tc>
        <w:tc>
          <w:tcPr>
            <w:tcW w:w="1069" w:type="dxa"/>
            <w:tcBorders>
              <w:top w:val="nil"/>
              <w:left w:val="nil"/>
              <w:bottom w:val="nil"/>
              <w:right w:val="nil"/>
            </w:tcBorders>
            <w:shd w:val="clear" w:color="auto" w:fill="auto"/>
            <w:noWrap/>
            <w:vAlign w:val="bottom"/>
          </w:tcPr>
          <w:p w14:paraId="139FDE6D" w14:textId="77777777" w:rsidR="00F1314C" w:rsidRPr="00457CE0" w:rsidRDefault="00F1314C" w:rsidP="00ED1DB2">
            <w:pPr>
              <w:pStyle w:val="Btablefigureunbold"/>
            </w:pPr>
            <w:r w:rsidRPr="00457CE0">
              <w:t>465,827</w:t>
            </w:r>
          </w:p>
        </w:tc>
        <w:tc>
          <w:tcPr>
            <w:tcW w:w="1069" w:type="dxa"/>
            <w:tcBorders>
              <w:top w:val="nil"/>
              <w:left w:val="nil"/>
              <w:bottom w:val="nil"/>
              <w:right w:val="nil"/>
            </w:tcBorders>
            <w:shd w:val="clear" w:color="auto" w:fill="auto"/>
            <w:noWrap/>
            <w:vAlign w:val="bottom"/>
          </w:tcPr>
          <w:p w14:paraId="7724BB95" w14:textId="77777777" w:rsidR="00F1314C" w:rsidRPr="00457CE0" w:rsidRDefault="00F1314C" w:rsidP="00ED1DB2">
            <w:pPr>
              <w:pStyle w:val="Btablefigureunbold"/>
            </w:pPr>
            <w:r w:rsidRPr="00457CE0">
              <w:t>498,236</w:t>
            </w:r>
          </w:p>
        </w:tc>
        <w:tc>
          <w:tcPr>
            <w:tcW w:w="1069" w:type="dxa"/>
            <w:tcBorders>
              <w:top w:val="nil"/>
              <w:left w:val="nil"/>
              <w:bottom w:val="nil"/>
              <w:right w:val="nil"/>
            </w:tcBorders>
            <w:shd w:val="clear" w:color="auto" w:fill="auto"/>
            <w:noWrap/>
            <w:vAlign w:val="bottom"/>
          </w:tcPr>
          <w:p w14:paraId="573D47FA" w14:textId="77777777" w:rsidR="00F1314C" w:rsidRPr="00457CE0" w:rsidRDefault="00F1314C" w:rsidP="00ED1DB2">
            <w:pPr>
              <w:pStyle w:val="Btablefigureunbold"/>
            </w:pPr>
            <w:r w:rsidRPr="00457CE0">
              <w:t>555,526</w:t>
            </w:r>
          </w:p>
        </w:tc>
        <w:tc>
          <w:tcPr>
            <w:tcW w:w="1069" w:type="dxa"/>
            <w:tcBorders>
              <w:top w:val="nil"/>
              <w:left w:val="nil"/>
              <w:bottom w:val="nil"/>
              <w:right w:val="nil"/>
            </w:tcBorders>
            <w:shd w:val="clear" w:color="auto" w:fill="auto"/>
            <w:noWrap/>
            <w:vAlign w:val="bottom"/>
          </w:tcPr>
          <w:p w14:paraId="64FF1D9B" w14:textId="77777777" w:rsidR="00F1314C" w:rsidRPr="00457CE0" w:rsidRDefault="00F1314C" w:rsidP="00ED1DB2">
            <w:pPr>
              <w:pStyle w:val="Btablefigureunbold"/>
            </w:pPr>
            <w:r w:rsidRPr="00457CE0">
              <w:t>563,526</w:t>
            </w:r>
          </w:p>
        </w:tc>
        <w:tc>
          <w:tcPr>
            <w:tcW w:w="1069" w:type="dxa"/>
            <w:tcBorders>
              <w:top w:val="nil"/>
              <w:left w:val="nil"/>
              <w:bottom w:val="nil"/>
              <w:right w:val="nil"/>
            </w:tcBorders>
            <w:shd w:val="clear" w:color="auto" w:fill="auto"/>
            <w:noWrap/>
            <w:vAlign w:val="bottom"/>
          </w:tcPr>
          <w:p w14:paraId="2A1FB0B5" w14:textId="77777777" w:rsidR="00F1314C" w:rsidRPr="00457CE0" w:rsidRDefault="00F1314C" w:rsidP="00ED1DB2">
            <w:pPr>
              <w:pStyle w:val="Btablefigureunbold"/>
            </w:pPr>
            <w:r w:rsidRPr="00457CE0">
              <w:t>568,966</w:t>
            </w:r>
          </w:p>
        </w:tc>
      </w:tr>
      <w:tr w:rsidR="00F1314C" w14:paraId="27161851" w14:textId="77777777" w:rsidTr="00ED1DB2">
        <w:trPr>
          <w:cantSplit/>
          <w:jc w:val="center"/>
        </w:trPr>
        <w:tc>
          <w:tcPr>
            <w:tcW w:w="2869" w:type="dxa"/>
            <w:tcBorders>
              <w:top w:val="nil"/>
              <w:left w:val="nil"/>
              <w:bottom w:val="nil"/>
              <w:right w:val="nil"/>
            </w:tcBorders>
            <w:shd w:val="clear" w:color="auto" w:fill="auto"/>
          </w:tcPr>
          <w:p w14:paraId="2ACFF32D" w14:textId="77777777" w:rsidR="00F1314C" w:rsidRPr="00AE3D6E" w:rsidRDefault="00F1314C" w:rsidP="00ED1DB2">
            <w:pPr>
              <w:pStyle w:val="BStabletextunbold"/>
            </w:pPr>
            <w:r w:rsidRPr="00AE3D6E">
              <w:t>Interest expense</w:t>
            </w:r>
          </w:p>
        </w:tc>
        <w:tc>
          <w:tcPr>
            <w:tcW w:w="1068" w:type="dxa"/>
            <w:tcBorders>
              <w:top w:val="nil"/>
              <w:left w:val="nil"/>
              <w:bottom w:val="nil"/>
              <w:right w:val="nil"/>
            </w:tcBorders>
          </w:tcPr>
          <w:p w14:paraId="06B0C245" w14:textId="77777777" w:rsidR="00F1314C" w:rsidRPr="00457CE0" w:rsidRDefault="00F1314C" w:rsidP="00ED1DB2">
            <w:pPr>
              <w:pStyle w:val="Btablefigureunbold"/>
            </w:pPr>
            <w:r w:rsidRPr="00457CE0">
              <w:t>214,690</w:t>
            </w:r>
          </w:p>
        </w:tc>
        <w:tc>
          <w:tcPr>
            <w:tcW w:w="1069" w:type="dxa"/>
            <w:tcBorders>
              <w:top w:val="nil"/>
              <w:left w:val="nil"/>
              <w:bottom w:val="nil"/>
              <w:right w:val="nil"/>
            </w:tcBorders>
            <w:shd w:val="clear" w:color="auto" w:fill="auto"/>
            <w:noWrap/>
            <w:vAlign w:val="bottom"/>
          </w:tcPr>
          <w:p w14:paraId="46197807" w14:textId="77777777" w:rsidR="00F1314C" w:rsidRPr="00457CE0" w:rsidRDefault="00F1314C" w:rsidP="00ED1DB2">
            <w:pPr>
              <w:pStyle w:val="Btablefigureunbold"/>
            </w:pPr>
            <w:r w:rsidRPr="00457CE0">
              <w:t>206,461</w:t>
            </w:r>
          </w:p>
        </w:tc>
        <w:tc>
          <w:tcPr>
            <w:tcW w:w="1069" w:type="dxa"/>
            <w:tcBorders>
              <w:top w:val="nil"/>
              <w:left w:val="nil"/>
              <w:bottom w:val="nil"/>
              <w:right w:val="nil"/>
            </w:tcBorders>
            <w:shd w:val="clear" w:color="auto" w:fill="auto"/>
            <w:noWrap/>
            <w:vAlign w:val="bottom"/>
          </w:tcPr>
          <w:p w14:paraId="5A1E8FC4" w14:textId="77777777" w:rsidR="00F1314C" w:rsidRPr="00457CE0" w:rsidRDefault="00F1314C" w:rsidP="00ED1DB2">
            <w:pPr>
              <w:pStyle w:val="Btablefigureunbold"/>
            </w:pPr>
            <w:r w:rsidRPr="00457CE0">
              <w:t>201,989</w:t>
            </w:r>
          </w:p>
        </w:tc>
        <w:tc>
          <w:tcPr>
            <w:tcW w:w="1069" w:type="dxa"/>
            <w:tcBorders>
              <w:top w:val="nil"/>
              <w:left w:val="nil"/>
              <w:bottom w:val="nil"/>
              <w:right w:val="nil"/>
            </w:tcBorders>
            <w:shd w:val="clear" w:color="auto" w:fill="auto"/>
            <w:noWrap/>
            <w:vAlign w:val="bottom"/>
          </w:tcPr>
          <w:p w14:paraId="617E2945" w14:textId="77777777" w:rsidR="00F1314C" w:rsidRPr="00457CE0" w:rsidRDefault="00F1314C" w:rsidP="00ED1DB2">
            <w:pPr>
              <w:pStyle w:val="Btablefigureunbold"/>
            </w:pPr>
            <w:r w:rsidRPr="00457CE0">
              <w:t>253,817</w:t>
            </w:r>
          </w:p>
        </w:tc>
        <w:tc>
          <w:tcPr>
            <w:tcW w:w="1069" w:type="dxa"/>
            <w:tcBorders>
              <w:top w:val="nil"/>
              <w:left w:val="nil"/>
              <w:bottom w:val="nil"/>
              <w:right w:val="nil"/>
            </w:tcBorders>
            <w:shd w:val="clear" w:color="auto" w:fill="auto"/>
            <w:noWrap/>
            <w:vAlign w:val="bottom"/>
          </w:tcPr>
          <w:p w14:paraId="40021874" w14:textId="77777777" w:rsidR="00F1314C" w:rsidRPr="00457CE0" w:rsidRDefault="00F1314C" w:rsidP="00ED1DB2">
            <w:pPr>
              <w:pStyle w:val="Btablefigureunbold"/>
            </w:pPr>
            <w:r w:rsidRPr="00457CE0">
              <w:t>258,579</w:t>
            </w:r>
          </w:p>
        </w:tc>
        <w:tc>
          <w:tcPr>
            <w:tcW w:w="1069" w:type="dxa"/>
            <w:tcBorders>
              <w:top w:val="nil"/>
              <w:left w:val="nil"/>
              <w:bottom w:val="nil"/>
              <w:right w:val="nil"/>
            </w:tcBorders>
            <w:shd w:val="clear" w:color="auto" w:fill="auto"/>
            <w:noWrap/>
            <w:vAlign w:val="bottom"/>
          </w:tcPr>
          <w:p w14:paraId="2B70F28F" w14:textId="77777777" w:rsidR="00F1314C" w:rsidRPr="00457CE0" w:rsidRDefault="00F1314C" w:rsidP="00ED1DB2">
            <w:pPr>
              <w:pStyle w:val="Btablefigureunbold"/>
            </w:pPr>
            <w:r w:rsidRPr="00457CE0">
              <w:t>275,708</w:t>
            </w:r>
          </w:p>
        </w:tc>
      </w:tr>
      <w:tr w:rsidR="00F1314C" w:rsidRPr="00F25F0C" w14:paraId="26DB5134" w14:textId="77777777" w:rsidTr="00ED1DB2">
        <w:trPr>
          <w:cantSplit/>
          <w:jc w:val="center"/>
        </w:trPr>
        <w:tc>
          <w:tcPr>
            <w:tcW w:w="2869" w:type="dxa"/>
            <w:tcBorders>
              <w:top w:val="nil"/>
              <w:left w:val="nil"/>
              <w:bottom w:val="nil"/>
              <w:right w:val="nil"/>
            </w:tcBorders>
            <w:shd w:val="clear" w:color="auto" w:fill="auto"/>
          </w:tcPr>
          <w:p w14:paraId="15AF9007" w14:textId="77777777" w:rsidR="00F1314C" w:rsidRPr="00AE3D6E" w:rsidRDefault="00F1314C" w:rsidP="00ED1DB2">
            <w:pPr>
              <w:pStyle w:val="BStabletextunbold"/>
            </w:pPr>
            <w:r w:rsidRPr="00AE3D6E">
              <w:t>Other operating expenses</w:t>
            </w:r>
          </w:p>
        </w:tc>
        <w:tc>
          <w:tcPr>
            <w:tcW w:w="1068" w:type="dxa"/>
            <w:tcBorders>
              <w:top w:val="nil"/>
              <w:left w:val="nil"/>
              <w:bottom w:val="nil"/>
              <w:right w:val="nil"/>
            </w:tcBorders>
          </w:tcPr>
          <w:p w14:paraId="0B3523A7"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10A57F9C"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381D3127"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52F388D2"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63D4D074" w14:textId="77777777" w:rsidR="00F1314C" w:rsidRPr="00457CE0" w:rsidRDefault="00F1314C" w:rsidP="00ED1DB2">
            <w:pPr>
              <w:pStyle w:val="Btablefigureunbold"/>
            </w:pPr>
          </w:p>
        </w:tc>
        <w:tc>
          <w:tcPr>
            <w:tcW w:w="1069" w:type="dxa"/>
            <w:tcBorders>
              <w:top w:val="nil"/>
              <w:left w:val="nil"/>
              <w:bottom w:val="nil"/>
              <w:right w:val="nil"/>
            </w:tcBorders>
            <w:shd w:val="clear" w:color="auto" w:fill="auto"/>
            <w:noWrap/>
          </w:tcPr>
          <w:p w14:paraId="764DEF1E" w14:textId="77777777" w:rsidR="00F1314C" w:rsidRPr="00457CE0" w:rsidRDefault="00F1314C" w:rsidP="00ED1DB2">
            <w:pPr>
              <w:pStyle w:val="Btablefigureunbold"/>
            </w:pPr>
          </w:p>
        </w:tc>
      </w:tr>
      <w:tr w:rsidR="00F1314C" w14:paraId="4303FDDE" w14:textId="77777777" w:rsidTr="00ED1DB2">
        <w:trPr>
          <w:cantSplit/>
          <w:jc w:val="center"/>
        </w:trPr>
        <w:tc>
          <w:tcPr>
            <w:tcW w:w="2869" w:type="dxa"/>
            <w:tcBorders>
              <w:top w:val="nil"/>
              <w:left w:val="nil"/>
              <w:bottom w:val="nil"/>
              <w:right w:val="nil"/>
            </w:tcBorders>
            <w:shd w:val="clear" w:color="auto" w:fill="auto"/>
          </w:tcPr>
          <w:p w14:paraId="46C702BE" w14:textId="77777777" w:rsidR="00F1314C" w:rsidRPr="00AE3D6E" w:rsidRDefault="00F1314C" w:rsidP="00ED1DB2">
            <w:pPr>
              <w:pStyle w:val="BStableindent"/>
              <w:rPr>
                <w:lang w:val="en-US"/>
              </w:rPr>
            </w:pPr>
            <w:r w:rsidRPr="00AE3D6E">
              <w:t>Supplies and services</w:t>
            </w:r>
          </w:p>
        </w:tc>
        <w:tc>
          <w:tcPr>
            <w:tcW w:w="1068" w:type="dxa"/>
            <w:tcBorders>
              <w:top w:val="nil"/>
              <w:left w:val="nil"/>
              <w:bottom w:val="nil"/>
              <w:right w:val="nil"/>
            </w:tcBorders>
          </w:tcPr>
          <w:p w14:paraId="5BC11E78" w14:textId="77777777" w:rsidR="00F1314C" w:rsidRPr="00457CE0" w:rsidRDefault="00F1314C" w:rsidP="00ED1DB2">
            <w:pPr>
              <w:pStyle w:val="Btablefigureunbold"/>
            </w:pPr>
            <w:r w:rsidRPr="00457CE0">
              <w:t>1,124,258</w:t>
            </w:r>
          </w:p>
        </w:tc>
        <w:tc>
          <w:tcPr>
            <w:tcW w:w="1069" w:type="dxa"/>
            <w:tcBorders>
              <w:top w:val="nil"/>
              <w:left w:val="nil"/>
              <w:bottom w:val="nil"/>
              <w:right w:val="nil"/>
            </w:tcBorders>
            <w:shd w:val="clear" w:color="auto" w:fill="auto"/>
            <w:noWrap/>
            <w:vAlign w:val="bottom"/>
          </w:tcPr>
          <w:p w14:paraId="1ABACD91" w14:textId="77777777" w:rsidR="00F1314C" w:rsidRPr="00457CE0" w:rsidRDefault="00F1314C" w:rsidP="00ED1DB2">
            <w:pPr>
              <w:pStyle w:val="Btablefigureunbold"/>
            </w:pPr>
            <w:r w:rsidRPr="00457CE0">
              <w:t>1,041,026</w:t>
            </w:r>
          </w:p>
        </w:tc>
        <w:tc>
          <w:tcPr>
            <w:tcW w:w="1069" w:type="dxa"/>
            <w:tcBorders>
              <w:top w:val="nil"/>
              <w:left w:val="nil"/>
              <w:bottom w:val="nil"/>
              <w:right w:val="nil"/>
            </w:tcBorders>
            <w:shd w:val="clear" w:color="auto" w:fill="auto"/>
            <w:noWrap/>
            <w:vAlign w:val="bottom"/>
          </w:tcPr>
          <w:p w14:paraId="0B6D03B4" w14:textId="77777777" w:rsidR="00F1314C" w:rsidRPr="00457CE0" w:rsidRDefault="00F1314C" w:rsidP="00ED1DB2">
            <w:pPr>
              <w:pStyle w:val="Btablefigureunbold"/>
            </w:pPr>
            <w:r w:rsidRPr="00457CE0">
              <w:t>1,190,416</w:t>
            </w:r>
          </w:p>
        </w:tc>
        <w:tc>
          <w:tcPr>
            <w:tcW w:w="1069" w:type="dxa"/>
            <w:tcBorders>
              <w:top w:val="nil"/>
              <w:left w:val="nil"/>
              <w:bottom w:val="nil"/>
              <w:right w:val="nil"/>
            </w:tcBorders>
            <w:shd w:val="clear" w:color="auto" w:fill="auto"/>
            <w:noWrap/>
            <w:vAlign w:val="bottom"/>
          </w:tcPr>
          <w:p w14:paraId="7033C390" w14:textId="77777777" w:rsidR="00F1314C" w:rsidRPr="00457CE0" w:rsidRDefault="00F1314C" w:rsidP="00ED1DB2">
            <w:pPr>
              <w:pStyle w:val="Btablefigureunbold"/>
            </w:pPr>
            <w:r w:rsidRPr="00457CE0">
              <w:t>1,277,758</w:t>
            </w:r>
          </w:p>
        </w:tc>
        <w:tc>
          <w:tcPr>
            <w:tcW w:w="1069" w:type="dxa"/>
            <w:tcBorders>
              <w:top w:val="nil"/>
              <w:left w:val="nil"/>
              <w:bottom w:val="nil"/>
              <w:right w:val="nil"/>
            </w:tcBorders>
            <w:shd w:val="clear" w:color="auto" w:fill="auto"/>
            <w:noWrap/>
            <w:vAlign w:val="bottom"/>
          </w:tcPr>
          <w:p w14:paraId="0CE26DD7" w14:textId="77777777" w:rsidR="00F1314C" w:rsidRPr="00457CE0" w:rsidRDefault="00F1314C" w:rsidP="00ED1DB2">
            <w:pPr>
              <w:pStyle w:val="Btablefigureunbold"/>
            </w:pPr>
            <w:r w:rsidRPr="00457CE0">
              <w:t>1,357,252</w:t>
            </w:r>
          </w:p>
        </w:tc>
        <w:tc>
          <w:tcPr>
            <w:tcW w:w="1069" w:type="dxa"/>
            <w:tcBorders>
              <w:top w:val="nil"/>
              <w:left w:val="nil"/>
              <w:bottom w:val="nil"/>
              <w:right w:val="nil"/>
            </w:tcBorders>
            <w:shd w:val="clear" w:color="auto" w:fill="auto"/>
            <w:noWrap/>
            <w:vAlign w:val="bottom"/>
          </w:tcPr>
          <w:p w14:paraId="659C94C4" w14:textId="77777777" w:rsidR="00F1314C" w:rsidRPr="00457CE0" w:rsidRDefault="00F1314C" w:rsidP="00ED1DB2">
            <w:pPr>
              <w:pStyle w:val="Btablefigureunbold"/>
            </w:pPr>
            <w:r w:rsidRPr="00457CE0">
              <w:t>1,430,991</w:t>
            </w:r>
          </w:p>
        </w:tc>
      </w:tr>
      <w:tr w:rsidR="00F1314C" w14:paraId="5177B099" w14:textId="77777777" w:rsidTr="00ED1DB2">
        <w:trPr>
          <w:cantSplit/>
          <w:jc w:val="center"/>
        </w:trPr>
        <w:tc>
          <w:tcPr>
            <w:tcW w:w="2869" w:type="dxa"/>
            <w:tcBorders>
              <w:top w:val="nil"/>
              <w:left w:val="nil"/>
              <w:bottom w:val="nil"/>
              <w:right w:val="nil"/>
            </w:tcBorders>
            <w:shd w:val="clear" w:color="auto" w:fill="auto"/>
          </w:tcPr>
          <w:p w14:paraId="0B2EFF40" w14:textId="77777777" w:rsidR="00F1314C" w:rsidRPr="00AE3D6E" w:rsidRDefault="00F1314C" w:rsidP="00ED1DB2">
            <w:pPr>
              <w:pStyle w:val="BStableindent"/>
              <w:rPr>
                <w:lang w:val="en-US"/>
              </w:rPr>
            </w:pPr>
            <w:r w:rsidRPr="00AE3D6E">
              <w:t>Other operating expenses</w:t>
            </w:r>
          </w:p>
        </w:tc>
        <w:tc>
          <w:tcPr>
            <w:tcW w:w="1068" w:type="dxa"/>
            <w:tcBorders>
              <w:top w:val="nil"/>
              <w:left w:val="nil"/>
              <w:bottom w:val="nil"/>
              <w:right w:val="nil"/>
            </w:tcBorders>
          </w:tcPr>
          <w:p w14:paraId="2502E64F" w14:textId="77777777" w:rsidR="00F1314C" w:rsidRPr="00457CE0" w:rsidRDefault="00F1314C" w:rsidP="00ED1DB2">
            <w:pPr>
              <w:pStyle w:val="Btablefigureunbold"/>
            </w:pPr>
            <w:r w:rsidRPr="00457CE0">
              <w:t>263,630</w:t>
            </w:r>
          </w:p>
        </w:tc>
        <w:tc>
          <w:tcPr>
            <w:tcW w:w="1069" w:type="dxa"/>
            <w:tcBorders>
              <w:top w:val="nil"/>
              <w:left w:val="nil"/>
              <w:bottom w:val="nil"/>
              <w:right w:val="nil"/>
            </w:tcBorders>
            <w:shd w:val="clear" w:color="auto" w:fill="auto"/>
            <w:noWrap/>
            <w:vAlign w:val="bottom"/>
          </w:tcPr>
          <w:p w14:paraId="7B4A370B" w14:textId="77777777" w:rsidR="00F1314C" w:rsidRPr="00457CE0" w:rsidRDefault="00F1314C" w:rsidP="00ED1DB2">
            <w:pPr>
              <w:pStyle w:val="Btablefigureunbold"/>
            </w:pPr>
            <w:r w:rsidRPr="00457CE0">
              <w:t>357,087</w:t>
            </w:r>
          </w:p>
        </w:tc>
        <w:tc>
          <w:tcPr>
            <w:tcW w:w="1069" w:type="dxa"/>
            <w:tcBorders>
              <w:top w:val="nil"/>
              <w:left w:val="nil"/>
              <w:bottom w:val="nil"/>
              <w:right w:val="nil"/>
            </w:tcBorders>
            <w:shd w:val="clear" w:color="auto" w:fill="auto"/>
            <w:noWrap/>
            <w:vAlign w:val="bottom"/>
          </w:tcPr>
          <w:p w14:paraId="692E92BC" w14:textId="77777777" w:rsidR="00F1314C" w:rsidRPr="00457CE0" w:rsidRDefault="00F1314C" w:rsidP="00ED1DB2">
            <w:pPr>
              <w:pStyle w:val="Btablefigureunbold"/>
            </w:pPr>
            <w:r w:rsidRPr="00457CE0">
              <w:t>279,076</w:t>
            </w:r>
          </w:p>
        </w:tc>
        <w:tc>
          <w:tcPr>
            <w:tcW w:w="1069" w:type="dxa"/>
            <w:tcBorders>
              <w:top w:val="nil"/>
              <w:left w:val="nil"/>
              <w:bottom w:val="nil"/>
              <w:right w:val="nil"/>
            </w:tcBorders>
            <w:shd w:val="clear" w:color="auto" w:fill="auto"/>
            <w:noWrap/>
            <w:vAlign w:val="bottom"/>
          </w:tcPr>
          <w:p w14:paraId="3AC02C4F" w14:textId="77777777" w:rsidR="00F1314C" w:rsidRPr="00457CE0" w:rsidRDefault="00F1314C" w:rsidP="00ED1DB2">
            <w:pPr>
              <w:pStyle w:val="Btablefigureunbold"/>
            </w:pPr>
            <w:r w:rsidRPr="00457CE0">
              <w:t>280,166</w:t>
            </w:r>
          </w:p>
        </w:tc>
        <w:tc>
          <w:tcPr>
            <w:tcW w:w="1069" w:type="dxa"/>
            <w:tcBorders>
              <w:top w:val="nil"/>
              <w:left w:val="nil"/>
              <w:bottom w:val="nil"/>
              <w:right w:val="nil"/>
            </w:tcBorders>
            <w:shd w:val="clear" w:color="auto" w:fill="auto"/>
            <w:noWrap/>
            <w:vAlign w:val="bottom"/>
          </w:tcPr>
          <w:p w14:paraId="7970AFC2" w14:textId="77777777" w:rsidR="00F1314C" w:rsidRPr="00457CE0" w:rsidRDefault="00F1314C" w:rsidP="00ED1DB2">
            <w:pPr>
              <w:pStyle w:val="Btablefigureunbold"/>
            </w:pPr>
            <w:r w:rsidRPr="00457CE0">
              <w:t>289,191</w:t>
            </w:r>
          </w:p>
        </w:tc>
        <w:tc>
          <w:tcPr>
            <w:tcW w:w="1069" w:type="dxa"/>
            <w:tcBorders>
              <w:top w:val="nil"/>
              <w:left w:val="nil"/>
              <w:bottom w:val="nil"/>
              <w:right w:val="nil"/>
            </w:tcBorders>
            <w:shd w:val="clear" w:color="auto" w:fill="auto"/>
            <w:noWrap/>
            <w:vAlign w:val="bottom"/>
          </w:tcPr>
          <w:p w14:paraId="7313963E" w14:textId="77777777" w:rsidR="00F1314C" w:rsidRPr="00457CE0" w:rsidRDefault="00F1314C" w:rsidP="00ED1DB2">
            <w:pPr>
              <w:pStyle w:val="Btablefigureunbold"/>
            </w:pPr>
            <w:r w:rsidRPr="00457CE0">
              <w:t>293,333</w:t>
            </w:r>
          </w:p>
        </w:tc>
      </w:tr>
      <w:tr w:rsidR="00F1314C" w14:paraId="3A8ABAFF" w14:textId="77777777" w:rsidTr="00ED1DB2">
        <w:trPr>
          <w:cantSplit/>
          <w:jc w:val="center"/>
        </w:trPr>
        <w:tc>
          <w:tcPr>
            <w:tcW w:w="2869" w:type="dxa"/>
            <w:tcBorders>
              <w:top w:val="nil"/>
              <w:left w:val="nil"/>
              <w:bottom w:val="nil"/>
              <w:right w:val="nil"/>
            </w:tcBorders>
            <w:shd w:val="clear" w:color="auto" w:fill="auto"/>
            <w:noWrap/>
          </w:tcPr>
          <w:p w14:paraId="77BEC2F5" w14:textId="77777777" w:rsidR="00F1314C" w:rsidRPr="00AE3D6E" w:rsidRDefault="00F1314C" w:rsidP="00ED1DB2">
            <w:pPr>
              <w:pStyle w:val="BStabletextunbold"/>
            </w:pPr>
            <w:r w:rsidRPr="00AE3D6E">
              <w:t>Grants and purchased services</w:t>
            </w:r>
          </w:p>
        </w:tc>
        <w:tc>
          <w:tcPr>
            <w:tcW w:w="1068" w:type="dxa"/>
            <w:tcBorders>
              <w:top w:val="nil"/>
              <w:left w:val="nil"/>
              <w:bottom w:val="nil"/>
              <w:right w:val="nil"/>
            </w:tcBorders>
          </w:tcPr>
          <w:p w14:paraId="6C4A27FD" w14:textId="77777777" w:rsidR="00F1314C" w:rsidRPr="00457CE0" w:rsidRDefault="00F1314C" w:rsidP="00ED1DB2">
            <w:pPr>
              <w:pStyle w:val="Btablefigureunbold"/>
            </w:pPr>
            <w:r w:rsidRPr="00457CE0">
              <w:t>1,271,734</w:t>
            </w:r>
          </w:p>
        </w:tc>
        <w:tc>
          <w:tcPr>
            <w:tcW w:w="1069" w:type="dxa"/>
            <w:tcBorders>
              <w:top w:val="nil"/>
              <w:left w:val="nil"/>
              <w:bottom w:val="nil"/>
              <w:right w:val="nil"/>
            </w:tcBorders>
            <w:shd w:val="clear" w:color="auto" w:fill="auto"/>
            <w:noWrap/>
            <w:vAlign w:val="bottom"/>
          </w:tcPr>
          <w:p w14:paraId="73ECFFD4" w14:textId="77777777" w:rsidR="00F1314C" w:rsidRPr="00457CE0" w:rsidRDefault="00F1314C" w:rsidP="00ED1DB2">
            <w:pPr>
              <w:pStyle w:val="Btablefigureunbold"/>
            </w:pPr>
            <w:r w:rsidRPr="00457CE0">
              <w:t>1,419,622</w:t>
            </w:r>
          </w:p>
        </w:tc>
        <w:tc>
          <w:tcPr>
            <w:tcW w:w="1069" w:type="dxa"/>
            <w:tcBorders>
              <w:top w:val="nil"/>
              <w:left w:val="nil"/>
              <w:bottom w:val="nil"/>
              <w:right w:val="nil"/>
            </w:tcBorders>
            <w:shd w:val="clear" w:color="auto" w:fill="auto"/>
            <w:noWrap/>
            <w:vAlign w:val="bottom"/>
          </w:tcPr>
          <w:p w14:paraId="661F7002" w14:textId="77777777" w:rsidR="00F1314C" w:rsidRPr="00457CE0" w:rsidRDefault="00F1314C" w:rsidP="00ED1DB2">
            <w:pPr>
              <w:pStyle w:val="Btablefigureunbold"/>
            </w:pPr>
            <w:r w:rsidRPr="00457CE0">
              <w:t>1,515,435</w:t>
            </w:r>
          </w:p>
        </w:tc>
        <w:tc>
          <w:tcPr>
            <w:tcW w:w="1069" w:type="dxa"/>
            <w:tcBorders>
              <w:top w:val="nil"/>
              <w:left w:val="nil"/>
              <w:bottom w:val="nil"/>
              <w:right w:val="nil"/>
            </w:tcBorders>
            <w:shd w:val="clear" w:color="auto" w:fill="auto"/>
            <w:noWrap/>
            <w:vAlign w:val="bottom"/>
          </w:tcPr>
          <w:p w14:paraId="5F18F0A4" w14:textId="77777777" w:rsidR="00F1314C" w:rsidRPr="00457CE0" w:rsidRDefault="00F1314C" w:rsidP="00ED1DB2">
            <w:pPr>
              <w:pStyle w:val="Btablefigureunbold"/>
            </w:pPr>
            <w:r w:rsidRPr="00457CE0">
              <w:t>1,374,018</w:t>
            </w:r>
          </w:p>
        </w:tc>
        <w:tc>
          <w:tcPr>
            <w:tcW w:w="1069" w:type="dxa"/>
            <w:tcBorders>
              <w:top w:val="nil"/>
              <w:left w:val="nil"/>
              <w:bottom w:val="nil"/>
              <w:right w:val="nil"/>
            </w:tcBorders>
            <w:shd w:val="clear" w:color="auto" w:fill="auto"/>
            <w:noWrap/>
            <w:vAlign w:val="bottom"/>
          </w:tcPr>
          <w:p w14:paraId="5AD49D57" w14:textId="77777777" w:rsidR="00F1314C" w:rsidRPr="00457CE0" w:rsidRDefault="00F1314C" w:rsidP="00ED1DB2">
            <w:pPr>
              <w:pStyle w:val="Btablefigureunbold"/>
            </w:pPr>
            <w:r w:rsidRPr="00457CE0">
              <w:t>1,335,610</w:t>
            </w:r>
          </w:p>
        </w:tc>
        <w:tc>
          <w:tcPr>
            <w:tcW w:w="1069" w:type="dxa"/>
            <w:tcBorders>
              <w:top w:val="nil"/>
              <w:left w:val="nil"/>
              <w:bottom w:val="nil"/>
              <w:right w:val="nil"/>
            </w:tcBorders>
            <w:shd w:val="clear" w:color="auto" w:fill="auto"/>
            <w:noWrap/>
            <w:vAlign w:val="bottom"/>
          </w:tcPr>
          <w:p w14:paraId="29A503AD" w14:textId="77777777" w:rsidR="00F1314C" w:rsidRPr="00457CE0" w:rsidRDefault="00F1314C" w:rsidP="00ED1DB2">
            <w:pPr>
              <w:pStyle w:val="Btablefigureunbold"/>
            </w:pPr>
            <w:r w:rsidRPr="00457CE0">
              <w:t>1,377,184</w:t>
            </w:r>
          </w:p>
        </w:tc>
      </w:tr>
      <w:tr w:rsidR="00F1314C" w14:paraId="53FE39EF" w14:textId="77777777" w:rsidTr="00ED1DB2">
        <w:trPr>
          <w:cantSplit/>
          <w:trHeight w:val="397"/>
          <w:jc w:val="center"/>
        </w:trPr>
        <w:tc>
          <w:tcPr>
            <w:tcW w:w="2869" w:type="dxa"/>
            <w:tcBorders>
              <w:top w:val="nil"/>
              <w:left w:val="nil"/>
              <w:bottom w:val="nil"/>
              <w:right w:val="nil"/>
            </w:tcBorders>
            <w:shd w:val="clear" w:color="auto" w:fill="auto"/>
          </w:tcPr>
          <w:p w14:paraId="7734967C" w14:textId="77777777" w:rsidR="00F1314C" w:rsidRPr="00AE3D6E" w:rsidRDefault="00F1314C" w:rsidP="00ED1DB2">
            <w:pPr>
              <w:pStyle w:val="BStabletextbold"/>
            </w:pPr>
            <w:r w:rsidRPr="00AE3D6E">
              <w:t>Total expenses</w:t>
            </w:r>
          </w:p>
        </w:tc>
        <w:tc>
          <w:tcPr>
            <w:tcW w:w="1068" w:type="dxa"/>
            <w:tcBorders>
              <w:top w:val="nil"/>
              <w:left w:val="nil"/>
              <w:bottom w:val="nil"/>
              <w:right w:val="nil"/>
            </w:tcBorders>
          </w:tcPr>
          <w:p w14:paraId="377E08AF" w14:textId="77777777" w:rsidR="00F1314C" w:rsidRPr="00457CE0" w:rsidRDefault="00F1314C" w:rsidP="00ED1DB2">
            <w:pPr>
              <w:pStyle w:val="BTablefigureBold"/>
            </w:pPr>
            <w:r w:rsidRPr="00457CE0">
              <w:t>6,226,640</w:t>
            </w:r>
          </w:p>
        </w:tc>
        <w:tc>
          <w:tcPr>
            <w:tcW w:w="1069" w:type="dxa"/>
            <w:tcBorders>
              <w:top w:val="nil"/>
              <w:left w:val="nil"/>
              <w:bottom w:val="nil"/>
              <w:right w:val="nil"/>
            </w:tcBorders>
            <w:shd w:val="clear" w:color="auto" w:fill="auto"/>
            <w:noWrap/>
          </w:tcPr>
          <w:p w14:paraId="7920024E" w14:textId="77777777" w:rsidR="00F1314C" w:rsidRPr="00457CE0" w:rsidRDefault="00F1314C" w:rsidP="00ED1DB2">
            <w:pPr>
              <w:pStyle w:val="BTablefigureBold"/>
            </w:pPr>
            <w:r w:rsidRPr="00457CE0">
              <w:t>6,517,568</w:t>
            </w:r>
          </w:p>
        </w:tc>
        <w:tc>
          <w:tcPr>
            <w:tcW w:w="1069" w:type="dxa"/>
            <w:tcBorders>
              <w:top w:val="nil"/>
              <w:left w:val="nil"/>
              <w:bottom w:val="nil"/>
              <w:right w:val="nil"/>
            </w:tcBorders>
            <w:shd w:val="clear" w:color="auto" w:fill="auto"/>
            <w:noWrap/>
          </w:tcPr>
          <w:p w14:paraId="5C055748" w14:textId="77777777" w:rsidR="00F1314C" w:rsidRPr="00457CE0" w:rsidRDefault="00F1314C" w:rsidP="00ED1DB2">
            <w:pPr>
              <w:pStyle w:val="BTablefigureBold"/>
            </w:pPr>
            <w:r w:rsidRPr="00457CE0">
              <w:t>6,749,744</w:t>
            </w:r>
          </w:p>
        </w:tc>
        <w:tc>
          <w:tcPr>
            <w:tcW w:w="1069" w:type="dxa"/>
            <w:tcBorders>
              <w:top w:val="nil"/>
              <w:left w:val="nil"/>
              <w:bottom w:val="nil"/>
              <w:right w:val="nil"/>
            </w:tcBorders>
            <w:shd w:val="clear" w:color="auto" w:fill="auto"/>
            <w:noWrap/>
          </w:tcPr>
          <w:p w14:paraId="53F24331" w14:textId="77777777" w:rsidR="00F1314C" w:rsidRPr="00457CE0" w:rsidRDefault="00F1314C" w:rsidP="00ED1DB2">
            <w:pPr>
              <w:pStyle w:val="BTablefigureBold"/>
            </w:pPr>
            <w:r w:rsidRPr="00457CE0">
              <w:t>6,839,052</w:t>
            </w:r>
          </w:p>
        </w:tc>
        <w:tc>
          <w:tcPr>
            <w:tcW w:w="1069" w:type="dxa"/>
            <w:tcBorders>
              <w:top w:val="nil"/>
              <w:left w:val="nil"/>
              <w:bottom w:val="nil"/>
              <w:right w:val="nil"/>
            </w:tcBorders>
            <w:shd w:val="clear" w:color="auto" w:fill="auto"/>
            <w:noWrap/>
          </w:tcPr>
          <w:p w14:paraId="10088712" w14:textId="77777777" w:rsidR="00F1314C" w:rsidRPr="00457CE0" w:rsidRDefault="00F1314C" w:rsidP="00ED1DB2">
            <w:pPr>
              <w:pStyle w:val="BTablefigureBold"/>
            </w:pPr>
            <w:r w:rsidRPr="00457CE0">
              <w:t>6,941,781</w:t>
            </w:r>
          </w:p>
        </w:tc>
        <w:tc>
          <w:tcPr>
            <w:tcW w:w="1069" w:type="dxa"/>
            <w:tcBorders>
              <w:top w:val="nil"/>
              <w:left w:val="nil"/>
              <w:bottom w:val="nil"/>
              <w:right w:val="nil"/>
            </w:tcBorders>
            <w:shd w:val="clear" w:color="auto" w:fill="auto"/>
            <w:noWrap/>
          </w:tcPr>
          <w:p w14:paraId="32326FF8" w14:textId="77777777" w:rsidR="00F1314C" w:rsidRPr="00457CE0" w:rsidRDefault="00F1314C" w:rsidP="00ED1DB2">
            <w:pPr>
              <w:pStyle w:val="BTablefigureBold"/>
            </w:pPr>
            <w:r w:rsidRPr="00457CE0">
              <w:t>7,148,206</w:t>
            </w:r>
          </w:p>
        </w:tc>
      </w:tr>
      <w:tr w:rsidR="00F1314C" w14:paraId="3000B4F9" w14:textId="77777777" w:rsidTr="00ED1DB2">
        <w:trPr>
          <w:cantSplit/>
          <w:jc w:val="center"/>
        </w:trPr>
        <w:tc>
          <w:tcPr>
            <w:tcW w:w="2869" w:type="dxa"/>
            <w:tcBorders>
              <w:top w:val="single" w:sz="4" w:space="0" w:color="auto"/>
              <w:left w:val="nil"/>
              <w:bottom w:val="single" w:sz="4" w:space="0" w:color="auto"/>
              <w:right w:val="nil"/>
            </w:tcBorders>
            <w:shd w:val="clear" w:color="auto" w:fill="auto"/>
            <w:noWrap/>
          </w:tcPr>
          <w:p w14:paraId="5B01728B" w14:textId="77777777" w:rsidR="00F1314C" w:rsidRPr="00F9704D" w:rsidRDefault="00F1314C" w:rsidP="00ED1DB2">
            <w:pPr>
              <w:pStyle w:val="BStabletextbold"/>
              <w:rPr>
                <w:highlight w:val="yellow"/>
              </w:rPr>
            </w:pPr>
            <w:r>
              <w:t>UPF Net Operating B</w:t>
            </w:r>
            <w:r w:rsidRPr="00D441E0">
              <w:t>alance</w:t>
            </w:r>
          </w:p>
        </w:tc>
        <w:tc>
          <w:tcPr>
            <w:tcW w:w="1068" w:type="dxa"/>
            <w:tcBorders>
              <w:top w:val="single" w:sz="4" w:space="0" w:color="auto"/>
              <w:left w:val="nil"/>
              <w:bottom w:val="single" w:sz="4" w:space="0" w:color="auto"/>
              <w:right w:val="nil"/>
            </w:tcBorders>
          </w:tcPr>
          <w:p w14:paraId="61942DD6" w14:textId="77777777" w:rsidR="00F1314C" w:rsidRPr="008E309C" w:rsidRDefault="00F1314C" w:rsidP="00ED1DB2">
            <w:pPr>
              <w:pStyle w:val="BTableHeadingRowRightAligned"/>
            </w:pPr>
            <w:r w:rsidRPr="008E309C">
              <w:t>-458,331</w:t>
            </w:r>
          </w:p>
        </w:tc>
        <w:tc>
          <w:tcPr>
            <w:tcW w:w="1069" w:type="dxa"/>
            <w:tcBorders>
              <w:top w:val="single" w:sz="4" w:space="0" w:color="auto"/>
              <w:left w:val="nil"/>
              <w:bottom w:val="single" w:sz="4" w:space="0" w:color="auto"/>
              <w:right w:val="nil"/>
            </w:tcBorders>
            <w:shd w:val="clear" w:color="auto" w:fill="auto"/>
            <w:noWrap/>
            <w:vAlign w:val="bottom"/>
          </w:tcPr>
          <w:p w14:paraId="0CAF67CD" w14:textId="77777777" w:rsidR="00F1314C" w:rsidRPr="008E309C" w:rsidRDefault="00F1314C" w:rsidP="00ED1DB2">
            <w:pPr>
              <w:pStyle w:val="BTableHeadingRowRightAligned"/>
            </w:pPr>
            <w:r w:rsidRPr="008E309C">
              <w:t>-912,621</w:t>
            </w:r>
          </w:p>
        </w:tc>
        <w:tc>
          <w:tcPr>
            <w:tcW w:w="1069" w:type="dxa"/>
            <w:tcBorders>
              <w:top w:val="single" w:sz="4" w:space="0" w:color="auto"/>
              <w:left w:val="nil"/>
              <w:bottom w:val="single" w:sz="4" w:space="0" w:color="auto"/>
              <w:right w:val="nil"/>
            </w:tcBorders>
            <w:shd w:val="clear" w:color="auto" w:fill="auto"/>
            <w:noWrap/>
            <w:vAlign w:val="bottom"/>
          </w:tcPr>
          <w:p w14:paraId="402DDD05" w14:textId="77777777" w:rsidR="00F1314C" w:rsidRPr="008E309C" w:rsidRDefault="00F1314C" w:rsidP="00ED1DB2">
            <w:pPr>
              <w:pStyle w:val="BTableHeadingRowRightAligned"/>
            </w:pPr>
            <w:r w:rsidRPr="008E309C">
              <w:t>-768,668</w:t>
            </w:r>
          </w:p>
        </w:tc>
        <w:tc>
          <w:tcPr>
            <w:tcW w:w="1069" w:type="dxa"/>
            <w:tcBorders>
              <w:top w:val="single" w:sz="4" w:space="0" w:color="auto"/>
              <w:left w:val="nil"/>
              <w:bottom w:val="single" w:sz="4" w:space="0" w:color="auto"/>
              <w:right w:val="nil"/>
            </w:tcBorders>
            <w:shd w:val="clear" w:color="auto" w:fill="auto"/>
            <w:noWrap/>
            <w:vAlign w:val="bottom"/>
          </w:tcPr>
          <w:p w14:paraId="3A84CF79" w14:textId="77777777" w:rsidR="00F1314C" w:rsidRPr="008E309C" w:rsidRDefault="00F1314C" w:rsidP="00ED1DB2">
            <w:pPr>
              <w:pStyle w:val="BTableHeadingRowRightAligned"/>
            </w:pPr>
            <w:r w:rsidRPr="008E309C">
              <w:t>-667,178</w:t>
            </w:r>
          </w:p>
        </w:tc>
        <w:tc>
          <w:tcPr>
            <w:tcW w:w="1069" w:type="dxa"/>
            <w:tcBorders>
              <w:top w:val="single" w:sz="4" w:space="0" w:color="auto"/>
              <w:left w:val="nil"/>
              <w:bottom w:val="single" w:sz="4" w:space="0" w:color="auto"/>
              <w:right w:val="nil"/>
            </w:tcBorders>
            <w:shd w:val="clear" w:color="auto" w:fill="auto"/>
            <w:noWrap/>
            <w:vAlign w:val="bottom"/>
          </w:tcPr>
          <w:p w14:paraId="141839D0" w14:textId="77777777" w:rsidR="00F1314C" w:rsidRPr="008E309C" w:rsidRDefault="00F1314C" w:rsidP="00ED1DB2">
            <w:pPr>
              <w:pStyle w:val="BTableHeadingRowRightAligned"/>
            </w:pPr>
            <w:r w:rsidRPr="008E309C">
              <w:t>-611,272</w:t>
            </w:r>
          </w:p>
        </w:tc>
        <w:tc>
          <w:tcPr>
            <w:tcW w:w="1069" w:type="dxa"/>
            <w:tcBorders>
              <w:top w:val="single" w:sz="4" w:space="0" w:color="auto"/>
              <w:left w:val="nil"/>
              <w:bottom w:val="single" w:sz="4" w:space="0" w:color="auto"/>
              <w:right w:val="nil"/>
            </w:tcBorders>
            <w:shd w:val="clear" w:color="auto" w:fill="auto"/>
            <w:noWrap/>
            <w:vAlign w:val="bottom"/>
          </w:tcPr>
          <w:p w14:paraId="006EA6C6" w14:textId="77777777" w:rsidR="00F1314C" w:rsidRPr="008E309C" w:rsidRDefault="00F1314C" w:rsidP="00ED1DB2">
            <w:pPr>
              <w:pStyle w:val="BTableHeadingRowRightAligned"/>
            </w:pPr>
            <w:r w:rsidRPr="008E309C">
              <w:t>-588,072</w:t>
            </w:r>
          </w:p>
        </w:tc>
      </w:tr>
      <w:tr w:rsidR="00F1314C" w:rsidRPr="00F25F0C" w14:paraId="62058AF4" w14:textId="77777777" w:rsidTr="00ED1DB2">
        <w:trPr>
          <w:cantSplit/>
          <w:trHeight w:val="624"/>
          <w:jc w:val="center"/>
        </w:trPr>
        <w:tc>
          <w:tcPr>
            <w:tcW w:w="2869" w:type="dxa"/>
            <w:tcBorders>
              <w:top w:val="nil"/>
              <w:left w:val="nil"/>
              <w:bottom w:val="nil"/>
              <w:right w:val="nil"/>
            </w:tcBorders>
            <w:shd w:val="clear" w:color="auto" w:fill="auto"/>
            <w:vAlign w:val="bottom"/>
          </w:tcPr>
          <w:p w14:paraId="262B9365" w14:textId="77777777" w:rsidR="00F1314C" w:rsidRPr="00D441E0" w:rsidRDefault="00F1314C" w:rsidP="00ED1DB2">
            <w:pPr>
              <w:pStyle w:val="BStabletextbold"/>
            </w:pPr>
            <w:r w:rsidRPr="00D441E0">
              <w:t>Other economic flows – included in the operating result</w:t>
            </w:r>
          </w:p>
        </w:tc>
        <w:tc>
          <w:tcPr>
            <w:tcW w:w="1068" w:type="dxa"/>
            <w:tcBorders>
              <w:top w:val="nil"/>
              <w:left w:val="nil"/>
              <w:bottom w:val="nil"/>
              <w:right w:val="nil"/>
            </w:tcBorders>
            <w:vAlign w:val="bottom"/>
          </w:tcPr>
          <w:p w14:paraId="70C24DFC" w14:textId="77777777" w:rsidR="00F1314C" w:rsidRPr="00F9704D" w:rsidRDefault="00F1314C" w:rsidP="00ED1DB2">
            <w:pPr>
              <w:pStyle w:val="EmptyCell0"/>
              <w:jc w:val="left"/>
              <w:rPr>
                <w:highlight w:val="yellow"/>
              </w:rPr>
            </w:pPr>
          </w:p>
        </w:tc>
        <w:tc>
          <w:tcPr>
            <w:tcW w:w="1069" w:type="dxa"/>
            <w:tcBorders>
              <w:top w:val="nil"/>
              <w:left w:val="nil"/>
              <w:bottom w:val="nil"/>
              <w:right w:val="nil"/>
            </w:tcBorders>
            <w:shd w:val="clear" w:color="auto" w:fill="auto"/>
            <w:noWrap/>
            <w:vAlign w:val="bottom"/>
          </w:tcPr>
          <w:p w14:paraId="6936BF42" w14:textId="77777777" w:rsidR="00F1314C" w:rsidRPr="00F9704D" w:rsidRDefault="00F1314C" w:rsidP="00ED1DB2">
            <w:pPr>
              <w:pStyle w:val="EmptyCell0"/>
              <w:jc w:val="left"/>
              <w:rPr>
                <w:highlight w:val="yellow"/>
              </w:rPr>
            </w:pPr>
          </w:p>
        </w:tc>
        <w:tc>
          <w:tcPr>
            <w:tcW w:w="1069" w:type="dxa"/>
            <w:tcBorders>
              <w:top w:val="nil"/>
              <w:left w:val="nil"/>
              <w:bottom w:val="nil"/>
              <w:right w:val="nil"/>
            </w:tcBorders>
            <w:shd w:val="clear" w:color="auto" w:fill="auto"/>
            <w:noWrap/>
            <w:vAlign w:val="bottom"/>
          </w:tcPr>
          <w:p w14:paraId="74542F33" w14:textId="77777777" w:rsidR="00F1314C" w:rsidRPr="00F9704D" w:rsidRDefault="00F1314C" w:rsidP="00ED1DB2">
            <w:pPr>
              <w:pStyle w:val="EmptyCell0"/>
              <w:jc w:val="left"/>
              <w:rPr>
                <w:highlight w:val="yellow"/>
              </w:rPr>
            </w:pPr>
          </w:p>
        </w:tc>
        <w:tc>
          <w:tcPr>
            <w:tcW w:w="1069" w:type="dxa"/>
            <w:tcBorders>
              <w:top w:val="nil"/>
              <w:left w:val="nil"/>
              <w:bottom w:val="nil"/>
              <w:right w:val="nil"/>
            </w:tcBorders>
            <w:shd w:val="clear" w:color="auto" w:fill="auto"/>
            <w:noWrap/>
            <w:vAlign w:val="bottom"/>
          </w:tcPr>
          <w:p w14:paraId="5CA3AAC4" w14:textId="77777777" w:rsidR="00F1314C" w:rsidRPr="00F9704D" w:rsidRDefault="00F1314C" w:rsidP="00ED1DB2">
            <w:pPr>
              <w:pStyle w:val="EmptyCell0"/>
              <w:jc w:val="left"/>
              <w:rPr>
                <w:highlight w:val="yellow"/>
              </w:rPr>
            </w:pPr>
          </w:p>
        </w:tc>
        <w:tc>
          <w:tcPr>
            <w:tcW w:w="1069" w:type="dxa"/>
            <w:tcBorders>
              <w:top w:val="nil"/>
              <w:left w:val="nil"/>
              <w:bottom w:val="nil"/>
              <w:right w:val="nil"/>
            </w:tcBorders>
            <w:shd w:val="clear" w:color="auto" w:fill="auto"/>
            <w:noWrap/>
            <w:vAlign w:val="bottom"/>
          </w:tcPr>
          <w:p w14:paraId="0DDB0922" w14:textId="77777777" w:rsidR="00F1314C" w:rsidRPr="00F9704D" w:rsidRDefault="00F1314C" w:rsidP="00ED1DB2">
            <w:pPr>
              <w:pStyle w:val="EmptyCell0"/>
              <w:jc w:val="left"/>
              <w:rPr>
                <w:highlight w:val="yellow"/>
              </w:rPr>
            </w:pPr>
          </w:p>
        </w:tc>
        <w:tc>
          <w:tcPr>
            <w:tcW w:w="1069" w:type="dxa"/>
            <w:tcBorders>
              <w:top w:val="nil"/>
              <w:left w:val="nil"/>
              <w:bottom w:val="nil"/>
              <w:right w:val="nil"/>
            </w:tcBorders>
            <w:shd w:val="clear" w:color="auto" w:fill="auto"/>
            <w:noWrap/>
            <w:vAlign w:val="bottom"/>
          </w:tcPr>
          <w:p w14:paraId="26FA0E5B" w14:textId="77777777" w:rsidR="00F1314C" w:rsidRPr="00F9704D" w:rsidRDefault="00F1314C" w:rsidP="00ED1DB2">
            <w:pPr>
              <w:pStyle w:val="EmptyCell0"/>
              <w:jc w:val="left"/>
              <w:rPr>
                <w:highlight w:val="yellow"/>
              </w:rPr>
            </w:pPr>
          </w:p>
        </w:tc>
      </w:tr>
      <w:tr w:rsidR="00F1314C" w14:paraId="1CFFF060" w14:textId="77777777" w:rsidTr="00ED1DB2">
        <w:trPr>
          <w:cantSplit/>
          <w:jc w:val="center"/>
        </w:trPr>
        <w:tc>
          <w:tcPr>
            <w:tcW w:w="2869" w:type="dxa"/>
            <w:tcBorders>
              <w:top w:val="nil"/>
              <w:left w:val="nil"/>
              <w:bottom w:val="nil"/>
              <w:right w:val="nil"/>
            </w:tcBorders>
            <w:shd w:val="clear" w:color="auto" w:fill="auto"/>
          </w:tcPr>
          <w:p w14:paraId="09B0A0F0" w14:textId="77777777" w:rsidR="00F1314C" w:rsidRPr="00D441E0" w:rsidRDefault="00F1314C" w:rsidP="00ED1DB2">
            <w:pPr>
              <w:pStyle w:val="BStabletextunbold"/>
            </w:pPr>
            <w:r w:rsidRPr="00D441E0">
              <w:t>Dividends (market gains on land sales)</w:t>
            </w:r>
          </w:p>
        </w:tc>
        <w:tc>
          <w:tcPr>
            <w:tcW w:w="1068" w:type="dxa"/>
            <w:tcBorders>
              <w:top w:val="nil"/>
              <w:left w:val="nil"/>
              <w:bottom w:val="nil"/>
              <w:right w:val="nil"/>
            </w:tcBorders>
          </w:tcPr>
          <w:p w14:paraId="581AD90C" w14:textId="77777777" w:rsidR="00F1314C" w:rsidRPr="00457CE0" w:rsidRDefault="00F1314C" w:rsidP="00ED1DB2">
            <w:pPr>
              <w:pStyle w:val="Btablefigureunbold"/>
            </w:pPr>
            <w:r w:rsidRPr="00457CE0">
              <w:t>13,439</w:t>
            </w:r>
          </w:p>
        </w:tc>
        <w:tc>
          <w:tcPr>
            <w:tcW w:w="1069" w:type="dxa"/>
            <w:tcBorders>
              <w:top w:val="nil"/>
              <w:left w:val="nil"/>
              <w:bottom w:val="nil"/>
              <w:right w:val="nil"/>
            </w:tcBorders>
            <w:shd w:val="clear" w:color="auto" w:fill="auto"/>
            <w:noWrap/>
          </w:tcPr>
          <w:p w14:paraId="1905949A" w14:textId="77777777" w:rsidR="00F1314C" w:rsidRPr="00457CE0" w:rsidRDefault="00F1314C" w:rsidP="00ED1DB2">
            <w:pPr>
              <w:pStyle w:val="Btablefigureunbold"/>
            </w:pPr>
            <w:r w:rsidRPr="00457CE0">
              <w:t>11,783</w:t>
            </w:r>
          </w:p>
        </w:tc>
        <w:tc>
          <w:tcPr>
            <w:tcW w:w="1069" w:type="dxa"/>
            <w:tcBorders>
              <w:top w:val="nil"/>
              <w:left w:val="nil"/>
              <w:bottom w:val="nil"/>
              <w:right w:val="nil"/>
            </w:tcBorders>
            <w:shd w:val="clear" w:color="auto" w:fill="auto"/>
            <w:noWrap/>
          </w:tcPr>
          <w:p w14:paraId="0622995D" w14:textId="77777777" w:rsidR="00F1314C" w:rsidRPr="00457CE0" w:rsidRDefault="00F1314C" w:rsidP="00ED1DB2">
            <w:pPr>
              <w:pStyle w:val="Btablefigureunbold"/>
            </w:pPr>
            <w:r w:rsidRPr="00457CE0">
              <w:t>17,829</w:t>
            </w:r>
          </w:p>
        </w:tc>
        <w:tc>
          <w:tcPr>
            <w:tcW w:w="1069" w:type="dxa"/>
            <w:tcBorders>
              <w:top w:val="nil"/>
              <w:left w:val="nil"/>
              <w:bottom w:val="nil"/>
              <w:right w:val="nil"/>
            </w:tcBorders>
            <w:shd w:val="clear" w:color="auto" w:fill="auto"/>
            <w:noWrap/>
          </w:tcPr>
          <w:p w14:paraId="786227D9" w14:textId="77777777" w:rsidR="00F1314C" w:rsidRPr="00457CE0" w:rsidRDefault="00F1314C" w:rsidP="00ED1DB2">
            <w:pPr>
              <w:pStyle w:val="Btablefigureunbold"/>
            </w:pPr>
            <w:r w:rsidRPr="00457CE0">
              <w:t>11,440</w:t>
            </w:r>
          </w:p>
        </w:tc>
        <w:tc>
          <w:tcPr>
            <w:tcW w:w="1069" w:type="dxa"/>
            <w:tcBorders>
              <w:top w:val="nil"/>
              <w:left w:val="nil"/>
              <w:bottom w:val="nil"/>
              <w:right w:val="nil"/>
            </w:tcBorders>
            <w:shd w:val="clear" w:color="auto" w:fill="auto"/>
            <w:noWrap/>
          </w:tcPr>
          <w:p w14:paraId="689FB055" w14:textId="77777777" w:rsidR="00F1314C" w:rsidRPr="00457CE0" w:rsidRDefault="00F1314C" w:rsidP="00ED1DB2">
            <w:pPr>
              <w:pStyle w:val="Btablefigureunbold"/>
            </w:pPr>
            <w:r w:rsidRPr="00457CE0">
              <w:t>30,499</w:t>
            </w:r>
          </w:p>
        </w:tc>
        <w:tc>
          <w:tcPr>
            <w:tcW w:w="1069" w:type="dxa"/>
            <w:tcBorders>
              <w:top w:val="nil"/>
              <w:left w:val="nil"/>
              <w:bottom w:val="nil"/>
              <w:right w:val="nil"/>
            </w:tcBorders>
            <w:shd w:val="clear" w:color="auto" w:fill="auto"/>
            <w:noWrap/>
          </w:tcPr>
          <w:p w14:paraId="513C9A80" w14:textId="77777777" w:rsidR="00F1314C" w:rsidRPr="00457CE0" w:rsidRDefault="00F1314C" w:rsidP="00ED1DB2">
            <w:pPr>
              <w:pStyle w:val="Btablefigureunbold"/>
            </w:pPr>
            <w:r w:rsidRPr="00457CE0">
              <w:t>20,380</w:t>
            </w:r>
          </w:p>
        </w:tc>
      </w:tr>
      <w:tr w:rsidR="00F1314C" w14:paraId="7D82A3EA" w14:textId="77777777" w:rsidTr="00ED1DB2">
        <w:trPr>
          <w:cantSplit/>
          <w:jc w:val="center"/>
        </w:trPr>
        <w:tc>
          <w:tcPr>
            <w:tcW w:w="2869" w:type="dxa"/>
            <w:tcBorders>
              <w:top w:val="nil"/>
              <w:left w:val="nil"/>
              <w:right w:val="nil"/>
            </w:tcBorders>
            <w:shd w:val="clear" w:color="auto" w:fill="auto"/>
          </w:tcPr>
          <w:p w14:paraId="21B55E7B" w14:textId="77777777" w:rsidR="00F1314C" w:rsidRPr="00D441E0" w:rsidRDefault="00F1314C" w:rsidP="00ED1DB2">
            <w:pPr>
              <w:pStyle w:val="BStabletextunbold"/>
            </w:pPr>
            <w:r w:rsidRPr="00D441E0">
              <w:t>Net land revenue (undeveloped land value)</w:t>
            </w:r>
          </w:p>
        </w:tc>
        <w:tc>
          <w:tcPr>
            <w:tcW w:w="1068" w:type="dxa"/>
            <w:tcBorders>
              <w:top w:val="nil"/>
              <w:left w:val="nil"/>
              <w:right w:val="nil"/>
            </w:tcBorders>
          </w:tcPr>
          <w:p w14:paraId="45F652B9" w14:textId="77777777" w:rsidR="00F1314C" w:rsidRPr="00457CE0" w:rsidRDefault="00F1314C" w:rsidP="00ED1DB2">
            <w:pPr>
              <w:pStyle w:val="Btablefigureunbold"/>
            </w:pPr>
            <w:r w:rsidRPr="00457CE0">
              <w:t>39,919</w:t>
            </w:r>
          </w:p>
        </w:tc>
        <w:tc>
          <w:tcPr>
            <w:tcW w:w="1069" w:type="dxa"/>
            <w:tcBorders>
              <w:top w:val="nil"/>
              <w:left w:val="nil"/>
              <w:right w:val="nil"/>
            </w:tcBorders>
            <w:shd w:val="clear" w:color="auto" w:fill="auto"/>
            <w:noWrap/>
          </w:tcPr>
          <w:p w14:paraId="15D06C56" w14:textId="77777777" w:rsidR="00F1314C" w:rsidRPr="00457CE0" w:rsidRDefault="00F1314C" w:rsidP="00ED1DB2">
            <w:pPr>
              <w:pStyle w:val="Btablefigureunbold"/>
            </w:pPr>
            <w:r w:rsidRPr="00457CE0">
              <w:t>16,503</w:t>
            </w:r>
          </w:p>
        </w:tc>
        <w:tc>
          <w:tcPr>
            <w:tcW w:w="1069" w:type="dxa"/>
            <w:tcBorders>
              <w:top w:val="nil"/>
              <w:left w:val="nil"/>
              <w:right w:val="nil"/>
            </w:tcBorders>
            <w:shd w:val="clear" w:color="auto" w:fill="auto"/>
            <w:noWrap/>
          </w:tcPr>
          <w:p w14:paraId="77D8CCA5" w14:textId="77777777" w:rsidR="00F1314C" w:rsidRPr="00457CE0" w:rsidRDefault="00F1314C" w:rsidP="00ED1DB2">
            <w:pPr>
              <w:pStyle w:val="Btablefigureunbold"/>
            </w:pPr>
            <w:r w:rsidRPr="00457CE0">
              <w:t>22,597</w:t>
            </w:r>
          </w:p>
        </w:tc>
        <w:tc>
          <w:tcPr>
            <w:tcW w:w="1069" w:type="dxa"/>
            <w:tcBorders>
              <w:top w:val="nil"/>
              <w:left w:val="nil"/>
              <w:right w:val="nil"/>
            </w:tcBorders>
            <w:shd w:val="clear" w:color="auto" w:fill="auto"/>
            <w:noWrap/>
          </w:tcPr>
          <w:p w14:paraId="532FD8FD" w14:textId="77777777" w:rsidR="00F1314C" w:rsidRPr="00457CE0" w:rsidRDefault="00F1314C" w:rsidP="00ED1DB2">
            <w:pPr>
              <w:pStyle w:val="Btablefigureunbold"/>
            </w:pPr>
            <w:r w:rsidRPr="00457CE0">
              <w:t>13,570</w:t>
            </w:r>
          </w:p>
        </w:tc>
        <w:tc>
          <w:tcPr>
            <w:tcW w:w="1069" w:type="dxa"/>
            <w:tcBorders>
              <w:top w:val="nil"/>
              <w:left w:val="nil"/>
              <w:right w:val="nil"/>
            </w:tcBorders>
            <w:shd w:val="clear" w:color="auto" w:fill="auto"/>
            <w:noWrap/>
          </w:tcPr>
          <w:p w14:paraId="6DA45645" w14:textId="77777777" w:rsidR="00F1314C" w:rsidRPr="00457CE0" w:rsidRDefault="00F1314C" w:rsidP="00ED1DB2">
            <w:pPr>
              <w:pStyle w:val="Btablefigureunbold"/>
            </w:pPr>
            <w:r w:rsidRPr="00457CE0">
              <w:t>10,633</w:t>
            </w:r>
          </w:p>
        </w:tc>
        <w:tc>
          <w:tcPr>
            <w:tcW w:w="1069" w:type="dxa"/>
            <w:tcBorders>
              <w:top w:val="nil"/>
              <w:left w:val="nil"/>
              <w:right w:val="nil"/>
            </w:tcBorders>
            <w:shd w:val="clear" w:color="auto" w:fill="auto"/>
            <w:noWrap/>
          </w:tcPr>
          <w:p w14:paraId="548E98A4" w14:textId="77777777" w:rsidR="00F1314C" w:rsidRPr="00457CE0" w:rsidRDefault="00F1314C" w:rsidP="00ED1DB2">
            <w:pPr>
              <w:pStyle w:val="Btablefigureunbold"/>
            </w:pPr>
            <w:r w:rsidRPr="00457CE0">
              <w:t>11,625</w:t>
            </w:r>
          </w:p>
        </w:tc>
      </w:tr>
      <w:tr w:rsidR="00F1314C" w14:paraId="10773B09" w14:textId="77777777" w:rsidTr="00ED1DB2">
        <w:trPr>
          <w:cantSplit/>
          <w:jc w:val="center"/>
        </w:trPr>
        <w:tc>
          <w:tcPr>
            <w:tcW w:w="2869" w:type="dxa"/>
            <w:tcBorders>
              <w:top w:val="nil"/>
              <w:left w:val="nil"/>
              <w:bottom w:val="single" w:sz="4" w:space="0" w:color="auto"/>
              <w:right w:val="nil"/>
            </w:tcBorders>
            <w:shd w:val="clear" w:color="auto" w:fill="auto"/>
          </w:tcPr>
          <w:p w14:paraId="17D74E22" w14:textId="77777777" w:rsidR="00F1314C" w:rsidRPr="00D441E0" w:rsidRDefault="00F1314C" w:rsidP="00ED1DB2">
            <w:pPr>
              <w:pStyle w:val="BStabletextunbold"/>
            </w:pPr>
            <w:r w:rsidRPr="00D441E0">
              <w:t>Net gain/(loss) on sale/(disposal) of non</w:t>
            </w:r>
            <w:r w:rsidRPr="00D441E0">
              <w:noBreakHyphen/>
              <w:t>financial assets</w:t>
            </w:r>
          </w:p>
        </w:tc>
        <w:tc>
          <w:tcPr>
            <w:tcW w:w="1068" w:type="dxa"/>
            <w:tcBorders>
              <w:top w:val="nil"/>
              <w:left w:val="nil"/>
              <w:bottom w:val="single" w:sz="4" w:space="0" w:color="auto"/>
              <w:right w:val="nil"/>
            </w:tcBorders>
          </w:tcPr>
          <w:p w14:paraId="39DD2739" w14:textId="77777777" w:rsidR="00F1314C" w:rsidRPr="00457CE0" w:rsidRDefault="00F1314C" w:rsidP="00ED1DB2">
            <w:pPr>
              <w:pStyle w:val="Btablefigureunbold"/>
            </w:pPr>
            <w:r w:rsidRPr="00457CE0">
              <w:t>-98,708</w:t>
            </w:r>
          </w:p>
        </w:tc>
        <w:tc>
          <w:tcPr>
            <w:tcW w:w="1069" w:type="dxa"/>
            <w:tcBorders>
              <w:top w:val="nil"/>
              <w:left w:val="nil"/>
              <w:bottom w:val="single" w:sz="4" w:space="0" w:color="auto"/>
              <w:right w:val="nil"/>
            </w:tcBorders>
            <w:shd w:val="clear" w:color="auto" w:fill="auto"/>
            <w:noWrap/>
          </w:tcPr>
          <w:p w14:paraId="74368A60" w14:textId="77777777" w:rsidR="00F1314C" w:rsidRPr="00457CE0" w:rsidRDefault="00F1314C" w:rsidP="00ED1DB2">
            <w:pPr>
              <w:pStyle w:val="Btablefigureunbold"/>
            </w:pPr>
            <w:r w:rsidRPr="00457CE0">
              <w:t>-3,877</w:t>
            </w:r>
          </w:p>
        </w:tc>
        <w:tc>
          <w:tcPr>
            <w:tcW w:w="1069" w:type="dxa"/>
            <w:tcBorders>
              <w:top w:val="nil"/>
              <w:left w:val="nil"/>
              <w:bottom w:val="single" w:sz="4" w:space="0" w:color="auto"/>
              <w:right w:val="nil"/>
            </w:tcBorders>
            <w:shd w:val="clear" w:color="auto" w:fill="auto"/>
            <w:noWrap/>
          </w:tcPr>
          <w:p w14:paraId="6B676874" w14:textId="77777777" w:rsidR="00F1314C" w:rsidRPr="00457CE0" w:rsidRDefault="00F1314C" w:rsidP="00ED1DB2">
            <w:pPr>
              <w:pStyle w:val="Btablefigureunbold"/>
            </w:pPr>
            <w:r w:rsidRPr="00457CE0">
              <w:t>14,419</w:t>
            </w:r>
          </w:p>
        </w:tc>
        <w:tc>
          <w:tcPr>
            <w:tcW w:w="1069" w:type="dxa"/>
            <w:tcBorders>
              <w:top w:val="nil"/>
              <w:left w:val="nil"/>
              <w:bottom w:val="single" w:sz="4" w:space="0" w:color="auto"/>
              <w:right w:val="nil"/>
            </w:tcBorders>
            <w:shd w:val="clear" w:color="auto" w:fill="auto"/>
            <w:noWrap/>
          </w:tcPr>
          <w:p w14:paraId="791F1369" w14:textId="77777777" w:rsidR="00F1314C" w:rsidRPr="00457CE0" w:rsidRDefault="00F1314C" w:rsidP="00ED1DB2">
            <w:pPr>
              <w:pStyle w:val="Btablefigureunbold"/>
            </w:pPr>
            <w:r w:rsidRPr="00457CE0">
              <w:t>13,578</w:t>
            </w:r>
          </w:p>
        </w:tc>
        <w:tc>
          <w:tcPr>
            <w:tcW w:w="1069" w:type="dxa"/>
            <w:tcBorders>
              <w:top w:val="nil"/>
              <w:left w:val="nil"/>
              <w:bottom w:val="single" w:sz="4" w:space="0" w:color="auto"/>
              <w:right w:val="nil"/>
            </w:tcBorders>
            <w:shd w:val="clear" w:color="auto" w:fill="auto"/>
            <w:noWrap/>
          </w:tcPr>
          <w:p w14:paraId="3838AB4A" w14:textId="77777777" w:rsidR="00F1314C" w:rsidRPr="00457CE0" w:rsidRDefault="00F1314C" w:rsidP="00ED1DB2">
            <w:pPr>
              <w:pStyle w:val="Btablefigureunbold"/>
            </w:pPr>
            <w:r w:rsidRPr="00457CE0">
              <w:t>5,159</w:t>
            </w:r>
          </w:p>
        </w:tc>
        <w:tc>
          <w:tcPr>
            <w:tcW w:w="1069" w:type="dxa"/>
            <w:tcBorders>
              <w:top w:val="nil"/>
              <w:left w:val="nil"/>
              <w:bottom w:val="single" w:sz="4" w:space="0" w:color="auto"/>
              <w:right w:val="nil"/>
            </w:tcBorders>
            <w:shd w:val="clear" w:color="auto" w:fill="auto"/>
            <w:noWrap/>
          </w:tcPr>
          <w:p w14:paraId="7110115E" w14:textId="77777777" w:rsidR="00F1314C" w:rsidRPr="00457CE0" w:rsidRDefault="00F1314C" w:rsidP="00ED1DB2">
            <w:pPr>
              <w:pStyle w:val="Btablefigureunbold"/>
            </w:pPr>
            <w:r w:rsidRPr="00457CE0">
              <w:t>20,952</w:t>
            </w:r>
          </w:p>
        </w:tc>
      </w:tr>
      <w:tr w:rsidR="00F1314C" w14:paraId="1E697A97" w14:textId="77777777" w:rsidTr="00ED1DB2">
        <w:trPr>
          <w:cantSplit/>
          <w:jc w:val="center"/>
        </w:trPr>
        <w:tc>
          <w:tcPr>
            <w:tcW w:w="2869" w:type="dxa"/>
            <w:tcBorders>
              <w:top w:val="single" w:sz="4" w:space="0" w:color="auto"/>
              <w:left w:val="nil"/>
              <w:right w:val="nil"/>
            </w:tcBorders>
            <w:shd w:val="clear" w:color="auto" w:fill="auto"/>
          </w:tcPr>
          <w:p w14:paraId="492093B9" w14:textId="77777777" w:rsidR="00F1314C" w:rsidRPr="00D441E0" w:rsidRDefault="00F1314C" w:rsidP="00ED1DB2">
            <w:pPr>
              <w:pStyle w:val="BStabletextunbold"/>
              <w:pageBreakBefore/>
            </w:pPr>
            <w:r w:rsidRPr="00EF1788">
              <w:t>Net gain/(loss) on financial assets or liabilities at fair value</w:t>
            </w:r>
          </w:p>
        </w:tc>
        <w:tc>
          <w:tcPr>
            <w:tcW w:w="1068" w:type="dxa"/>
            <w:tcBorders>
              <w:top w:val="single" w:sz="4" w:space="0" w:color="auto"/>
              <w:left w:val="nil"/>
              <w:right w:val="nil"/>
            </w:tcBorders>
          </w:tcPr>
          <w:p w14:paraId="01CFF6AE" w14:textId="77777777" w:rsidR="00F1314C" w:rsidRPr="00457CE0" w:rsidRDefault="00F1314C" w:rsidP="00ED1DB2">
            <w:pPr>
              <w:pStyle w:val="Btablefigureunbold"/>
              <w:pageBreakBefore/>
            </w:pPr>
            <w:r w:rsidRPr="00457CE0">
              <w:t>271,772</w:t>
            </w:r>
          </w:p>
        </w:tc>
        <w:tc>
          <w:tcPr>
            <w:tcW w:w="1069" w:type="dxa"/>
            <w:tcBorders>
              <w:top w:val="single" w:sz="4" w:space="0" w:color="auto"/>
              <w:left w:val="nil"/>
              <w:right w:val="nil"/>
            </w:tcBorders>
            <w:shd w:val="clear" w:color="auto" w:fill="auto"/>
            <w:noWrap/>
          </w:tcPr>
          <w:p w14:paraId="223715DA" w14:textId="77777777" w:rsidR="00F1314C" w:rsidRPr="00457CE0" w:rsidRDefault="00F1314C" w:rsidP="00ED1DB2">
            <w:pPr>
              <w:pStyle w:val="Btablefigureunbold"/>
              <w:pageBreakBefore/>
            </w:pPr>
            <w:r w:rsidRPr="00457CE0">
              <w:t>-9,235</w:t>
            </w:r>
          </w:p>
        </w:tc>
        <w:tc>
          <w:tcPr>
            <w:tcW w:w="1069" w:type="dxa"/>
            <w:tcBorders>
              <w:top w:val="single" w:sz="4" w:space="0" w:color="auto"/>
              <w:left w:val="nil"/>
              <w:right w:val="nil"/>
            </w:tcBorders>
            <w:shd w:val="clear" w:color="auto" w:fill="auto"/>
            <w:noWrap/>
          </w:tcPr>
          <w:p w14:paraId="364E1F38" w14:textId="77777777" w:rsidR="00F1314C" w:rsidRPr="00457CE0" w:rsidRDefault="00F1314C" w:rsidP="00ED1DB2">
            <w:pPr>
              <w:pStyle w:val="Btablefigureunbold"/>
              <w:pageBreakBefore/>
            </w:pPr>
            <w:r w:rsidRPr="00457CE0">
              <w:t>425,193</w:t>
            </w:r>
          </w:p>
        </w:tc>
        <w:tc>
          <w:tcPr>
            <w:tcW w:w="1069" w:type="dxa"/>
            <w:tcBorders>
              <w:top w:val="single" w:sz="4" w:space="0" w:color="auto"/>
              <w:left w:val="nil"/>
              <w:right w:val="nil"/>
            </w:tcBorders>
            <w:shd w:val="clear" w:color="auto" w:fill="auto"/>
            <w:noWrap/>
          </w:tcPr>
          <w:p w14:paraId="6E107BB6" w14:textId="77777777" w:rsidR="00F1314C" w:rsidRPr="00457CE0" w:rsidRDefault="00F1314C" w:rsidP="00ED1DB2">
            <w:pPr>
              <w:pStyle w:val="Btablefigureunbold"/>
              <w:pageBreakBefore/>
            </w:pPr>
            <w:r w:rsidRPr="00457CE0">
              <w:t>209,087</w:t>
            </w:r>
          </w:p>
        </w:tc>
        <w:tc>
          <w:tcPr>
            <w:tcW w:w="1069" w:type="dxa"/>
            <w:tcBorders>
              <w:top w:val="single" w:sz="4" w:space="0" w:color="auto"/>
              <w:left w:val="nil"/>
              <w:right w:val="nil"/>
            </w:tcBorders>
            <w:shd w:val="clear" w:color="auto" w:fill="auto"/>
            <w:noWrap/>
          </w:tcPr>
          <w:p w14:paraId="0966E331" w14:textId="77777777" w:rsidR="00F1314C" w:rsidRPr="00457CE0" w:rsidRDefault="00F1314C" w:rsidP="00ED1DB2">
            <w:pPr>
              <w:pStyle w:val="Btablefigureunbold"/>
              <w:pageBreakBefore/>
            </w:pPr>
            <w:r w:rsidRPr="00457CE0">
              <w:t>222,745</w:t>
            </w:r>
          </w:p>
        </w:tc>
        <w:tc>
          <w:tcPr>
            <w:tcW w:w="1069" w:type="dxa"/>
            <w:tcBorders>
              <w:top w:val="single" w:sz="4" w:space="0" w:color="auto"/>
              <w:left w:val="nil"/>
              <w:right w:val="nil"/>
            </w:tcBorders>
            <w:shd w:val="clear" w:color="auto" w:fill="auto"/>
            <w:noWrap/>
          </w:tcPr>
          <w:p w14:paraId="4B267BD5" w14:textId="77777777" w:rsidR="00F1314C" w:rsidRPr="00457CE0" w:rsidRDefault="00F1314C" w:rsidP="00ED1DB2">
            <w:pPr>
              <w:pStyle w:val="Btablefigureunbold"/>
              <w:pageBreakBefore/>
            </w:pPr>
            <w:r w:rsidRPr="00457CE0">
              <w:t>237,320</w:t>
            </w:r>
          </w:p>
        </w:tc>
      </w:tr>
      <w:tr w:rsidR="00F1314C" w14:paraId="555D3FD4" w14:textId="77777777" w:rsidTr="00ED1DB2">
        <w:trPr>
          <w:cantSplit/>
          <w:trHeight w:val="340"/>
          <w:jc w:val="center"/>
        </w:trPr>
        <w:tc>
          <w:tcPr>
            <w:tcW w:w="2869" w:type="dxa"/>
            <w:tcBorders>
              <w:top w:val="nil"/>
              <w:left w:val="nil"/>
              <w:bottom w:val="single" w:sz="4" w:space="0" w:color="auto"/>
              <w:right w:val="nil"/>
            </w:tcBorders>
            <w:shd w:val="clear" w:color="auto" w:fill="auto"/>
          </w:tcPr>
          <w:p w14:paraId="4F90AF06" w14:textId="77777777" w:rsidR="00F1314C" w:rsidRPr="00D441E0" w:rsidRDefault="00F1314C" w:rsidP="00ED1DB2">
            <w:pPr>
              <w:pStyle w:val="BStabletextunbold"/>
            </w:pPr>
            <w:r w:rsidRPr="00EF1788">
              <w:t>Doubtful debts</w:t>
            </w:r>
          </w:p>
        </w:tc>
        <w:tc>
          <w:tcPr>
            <w:tcW w:w="1068" w:type="dxa"/>
            <w:tcBorders>
              <w:top w:val="nil"/>
              <w:left w:val="nil"/>
              <w:bottom w:val="single" w:sz="4" w:space="0" w:color="auto"/>
              <w:right w:val="nil"/>
            </w:tcBorders>
          </w:tcPr>
          <w:p w14:paraId="7C974D8C" w14:textId="77777777" w:rsidR="00F1314C" w:rsidRPr="00457CE0" w:rsidRDefault="00F1314C" w:rsidP="00ED1DB2">
            <w:pPr>
              <w:pStyle w:val="Btablefigureunbold"/>
            </w:pPr>
            <w:r w:rsidRPr="00457CE0">
              <w:t>-10,646</w:t>
            </w:r>
          </w:p>
        </w:tc>
        <w:tc>
          <w:tcPr>
            <w:tcW w:w="1069" w:type="dxa"/>
            <w:tcBorders>
              <w:top w:val="nil"/>
              <w:left w:val="nil"/>
              <w:bottom w:val="single" w:sz="4" w:space="0" w:color="auto"/>
              <w:right w:val="nil"/>
            </w:tcBorders>
            <w:shd w:val="clear" w:color="auto" w:fill="auto"/>
            <w:noWrap/>
          </w:tcPr>
          <w:p w14:paraId="5386E1EE" w14:textId="77777777" w:rsidR="00F1314C" w:rsidRPr="00457CE0" w:rsidRDefault="00F1314C" w:rsidP="00ED1DB2">
            <w:pPr>
              <w:pStyle w:val="Btablefigureunbold"/>
            </w:pPr>
            <w:r w:rsidRPr="00457CE0">
              <w:t>-14,765</w:t>
            </w:r>
          </w:p>
        </w:tc>
        <w:tc>
          <w:tcPr>
            <w:tcW w:w="1069" w:type="dxa"/>
            <w:tcBorders>
              <w:top w:val="nil"/>
              <w:left w:val="nil"/>
              <w:bottom w:val="single" w:sz="4" w:space="0" w:color="auto"/>
              <w:right w:val="nil"/>
            </w:tcBorders>
            <w:shd w:val="clear" w:color="auto" w:fill="auto"/>
            <w:noWrap/>
          </w:tcPr>
          <w:p w14:paraId="78963ADA" w14:textId="77777777" w:rsidR="00F1314C" w:rsidRPr="00457CE0" w:rsidRDefault="00F1314C" w:rsidP="00ED1DB2">
            <w:pPr>
              <w:pStyle w:val="Btablefigureunbold"/>
            </w:pPr>
            <w:r w:rsidRPr="00457CE0">
              <w:t>-10,794</w:t>
            </w:r>
          </w:p>
        </w:tc>
        <w:tc>
          <w:tcPr>
            <w:tcW w:w="1069" w:type="dxa"/>
            <w:tcBorders>
              <w:top w:val="nil"/>
              <w:left w:val="nil"/>
              <w:bottom w:val="single" w:sz="4" w:space="0" w:color="auto"/>
              <w:right w:val="nil"/>
            </w:tcBorders>
            <w:shd w:val="clear" w:color="auto" w:fill="auto"/>
            <w:noWrap/>
          </w:tcPr>
          <w:p w14:paraId="365CC3C4" w14:textId="77777777" w:rsidR="00F1314C" w:rsidRPr="00457CE0" w:rsidRDefault="00F1314C" w:rsidP="00ED1DB2">
            <w:pPr>
              <w:pStyle w:val="Btablefigureunbold"/>
            </w:pPr>
            <w:r w:rsidRPr="00457CE0">
              <w:t>-11,050</w:t>
            </w:r>
          </w:p>
        </w:tc>
        <w:tc>
          <w:tcPr>
            <w:tcW w:w="1069" w:type="dxa"/>
            <w:tcBorders>
              <w:top w:val="nil"/>
              <w:left w:val="nil"/>
              <w:bottom w:val="single" w:sz="4" w:space="0" w:color="auto"/>
              <w:right w:val="nil"/>
            </w:tcBorders>
            <w:shd w:val="clear" w:color="auto" w:fill="auto"/>
            <w:noWrap/>
          </w:tcPr>
          <w:p w14:paraId="1FCF18BC" w14:textId="77777777" w:rsidR="00F1314C" w:rsidRPr="00457CE0" w:rsidRDefault="00F1314C" w:rsidP="00ED1DB2">
            <w:pPr>
              <w:pStyle w:val="Btablefigureunbold"/>
            </w:pPr>
            <w:r w:rsidRPr="00457CE0">
              <w:t>-11,207</w:t>
            </w:r>
          </w:p>
        </w:tc>
        <w:tc>
          <w:tcPr>
            <w:tcW w:w="1069" w:type="dxa"/>
            <w:tcBorders>
              <w:top w:val="nil"/>
              <w:left w:val="nil"/>
              <w:bottom w:val="single" w:sz="4" w:space="0" w:color="auto"/>
              <w:right w:val="nil"/>
            </w:tcBorders>
            <w:shd w:val="clear" w:color="auto" w:fill="auto"/>
            <w:noWrap/>
          </w:tcPr>
          <w:p w14:paraId="66F4B8AA" w14:textId="77777777" w:rsidR="00F1314C" w:rsidRPr="00457CE0" w:rsidRDefault="00F1314C" w:rsidP="00ED1DB2">
            <w:pPr>
              <w:pStyle w:val="Btablefigureunbold"/>
            </w:pPr>
            <w:r w:rsidRPr="00457CE0">
              <w:t>-11,363</w:t>
            </w:r>
          </w:p>
        </w:tc>
      </w:tr>
      <w:tr w:rsidR="00F1314C" w14:paraId="6A9EBF55" w14:textId="77777777" w:rsidTr="00ED1DB2">
        <w:trPr>
          <w:cantSplit/>
          <w:jc w:val="center"/>
        </w:trPr>
        <w:tc>
          <w:tcPr>
            <w:tcW w:w="2869" w:type="dxa"/>
            <w:tcBorders>
              <w:top w:val="single" w:sz="4" w:space="0" w:color="auto"/>
              <w:left w:val="nil"/>
              <w:bottom w:val="single" w:sz="4" w:space="0" w:color="auto"/>
              <w:right w:val="nil"/>
            </w:tcBorders>
            <w:shd w:val="clear" w:color="auto" w:fill="auto"/>
          </w:tcPr>
          <w:p w14:paraId="75667B55" w14:textId="77777777" w:rsidR="00F1314C" w:rsidRPr="00D441E0" w:rsidRDefault="00F1314C" w:rsidP="00ED1DB2">
            <w:pPr>
              <w:pStyle w:val="BStabletextbold"/>
            </w:pPr>
            <w:r w:rsidRPr="00EF1788">
              <w:t xml:space="preserve">Operating </w:t>
            </w:r>
            <w:r>
              <w:rPr>
                <w:lang w:val="en-US"/>
              </w:rPr>
              <w:t>deficit</w:t>
            </w:r>
          </w:p>
        </w:tc>
        <w:tc>
          <w:tcPr>
            <w:tcW w:w="1068" w:type="dxa"/>
            <w:tcBorders>
              <w:top w:val="single" w:sz="4" w:space="0" w:color="auto"/>
              <w:left w:val="nil"/>
              <w:bottom w:val="single" w:sz="4" w:space="0" w:color="auto"/>
              <w:right w:val="nil"/>
            </w:tcBorders>
          </w:tcPr>
          <w:p w14:paraId="77966B7B" w14:textId="77777777" w:rsidR="00F1314C" w:rsidRPr="00457CE0" w:rsidRDefault="00F1314C" w:rsidP="00ED1DB2">
            <w:pPr>
              <w:pStyle w:val="BTablefigureBold"/>
            </w:pPr>
            <w:r w:rsidRPr="00EB74AF">
              <w:t>-242,555</w:t>
            </w:r>
          </w:p>
        </w:tc>
        <w:tc>
          <w:tcPr>
            <w:tcW w:w="1069" w:type="dxa"/>
            <w:tcBorders>
              <w:top w:val="single" w:sz="4" w:space="0" w:color="auto"/>
              <w:left w:val="nil"/>
              <w:bottom w:val="single" w:sz="4" w:space="0" w:color="auto"/>
              <w:right w:val="nil"/>
            </w:tcBorders>
            <w:shd w:val="clear" w:color="auto" w:fill="auto"/>
            <w:noWrap/>
            <w:vAlign w:val="bottom"/>
          </w:tcPr>
          <w:p w14:paraId="60A63469" w14:textId="77777777" w:rsidR="00F1314C" w:rsidRPr="00457CE0" w:rsidRDefault="00F1314C" w:rsidP="00ED1DB2">
            <w:pPr>
              <w:pStyle w:val="BTablefigureBold"/>
            </w:pPr>
            <w:r w:rsidRPr="00EB74AF">
              <w:t>-912,212</w:t>
            </w:r>
          </w:p>
        </w:tc>
        <w:tc>
          <w:tcPr>
            <w:tcW w:w="1069" w:type="dxa"/>
            <w:tcBorders>
              <w:top w:val="single" w:sz="4" w:space="0" w:color="auto"/>
              <w:left w:val="nil"/>
              <w:bottom w:val="single" w:sz="4" w:space="0" w:color="auto"/>
              <w:right w:val="nil"/>
            </w:tcBorders>
            <w:shd w:val="clear" w:color="auto" w:fill="auto"/>
            <w:noWrap/>
            <w:vAlign w:val="bottom"/>
          </w:tcPr>
          <w:p w14:paraId="63357B2E" w14:textId="77777777" w:rsidR="00F1314C" w:rsidRPr="00457CE0" w:rsidRDefault="00F1314C" w:rsidP="00ED1DB2">
            <w:pPr>
              <w:pStyle w:val="BTablefigureBold"/>
            </w:pPr>
            <w:r w:rsidRPr="00EB74AF">
              <w:t>-299,424</w:t>
            </w:r>
          </w:p>
        </w:tc>
        <w:tc>
          <w:tcPr>
            <w:tcW w:w="1069" w:type="dxa"/>
            <w:tcBorders>
              <w:top w:val="single" w:sz="4" w:space="0" w:color="auto"/>
              <w:left w:val="nil"/>
              <w:bottom w:val="single" w:sz="4" w:space="0" w:color="auto"/>
              <w:right w:val="nil"/>
            </w:tcBorders>
            <w:shd w:val="clear" w:color="auto" w:fill="auto"/>
            <w:noWrap/>
            <w:vAlign w:val="bottom"/>
          </w:tcPr>
          <w:p w14:paraId="15C38827" w14:textId="77777777" w:rsidR="00F1314C" w:rsidRPr="00457CE0" w:rsidRDefault="00F1314C" w:rsidP="00ED1DB2">
            <w:pPr>
              <w:pStyle w:val="BTablefigureBold"/>
            </w:pPr>
            <w:r w:rsidRPr="00EB74AF">
              <w:t>-430,553</w:t>
            </w:r>
          </w:p>
        </w:tc>
        <w:tc>
          <w:tcPr>
            <w:tcW w:w="1069" w:type="dxa"/>
            <w:tcBorders>
              <w:top w:val="single" w:sz="4" w:space="0" w:color="auto"/>
              <w:left w:val="nil"/>
              <w:bottom w:val="single" w:sz="4" w:space="0" w:color="auto"/>
              <w:right w:val="nil"/>
            </w:tcBorders>
            <w:shd w:val="clear" w:color="auto" w:fill="auto"/>
            <w:noWrap/>
            <w:vAlign w:val="bottom"/>
          </w:tcPr>
          <w:p w14:paraId="094AFDFD" w14:textId="77777777" w:rsidR="00F1314C" w:rsidRPr="00457CE0" w:rsidRDefault="00F1314C" w:rsidP="00ED1DB2">
            <w:pPr>
              <w:pStyle w:val="BTablefigureBold"/>
            </w:pPr>
            <w:r w:rsidRPr="00EB74AF">
              <w:t>-353,443</w:t>
            </w:r>
          </w:p>
        </w:tc>
        <w:tc>
          <w:tcPr>
            <w:tcW w:w="1069" w:type="dxa"/>
            <w:tcBorders>
              <w:top w:val="single" w:sz="4" w:space="0" w:color="auto"/>
              <w:left w:val="nil"/>
              <w:bottom w:val="single" w:sz="4" w:space="0" w:color="auto"/>
              <w:right w:val="nil"/>
            </w:tcBorders>
            <w:shd w:val="clear" w:color="auto" w:fill="auto"/>
            <w:noWrap/>
            <w:vAlign w:val="bottom"/>
          </w:tcPr>
          <w:p w14:paraId="1CFE80C5" w14:textId="77777777" w:rsidR="00F1314C" w:rsidRPr="00457CE0" w:rsidRDefault="00F1314C" w:rsidP="00ED1DB2">
            <w:pPr>
              <w:pStyle w:val="BTablefigureBold"/>
            </w:pPr>
            <w:r w:rsidRPr="00EB74AF">
              <w:t>-309,158</w:t>
            </w:r>
          </w:p>
        </w:tc>
      </w:tr>
      <w:tr w:rsidR="00F1314C" w14:paraId="104FB33C" w14:textId="77777777" w:rsidTr="00ED1DB2">
        <w:trPr>
          <w:cantSplit/>
          <w:trHeight w:val="624"/>
          <w:jc w:val="center"/>
        </w:trPr>
        <w:tc>
          <w:tcPr>
            <w:tcW w:w="2869" w:type="dxa"/>
            <w:tcBorders>
              <w:top w:val="single" w:sz="4" w:space="0" w:color="auto"/>
              <w:left w:val="nil"/>
              <w:right w:val="nil"/>
            </w:tcBorders>
            <w:shd w:val="clear" w:color="auto" w:fill="auto"/>
            <w:vAlign w:val="bottom"/>
          </w:tcPr>
          <w:p w14:paraId="671F21CD" w14:textId="77777777" w:rsidR="00F1314C" w:rsidRPr="00D441E0" w:rsidRDefault="00F1314C" w:rsidP="00ED1DB2">
            <w:pPr>
              <w:pStyle w:val="BStabletextbold"/>
            </w:pPr>
            <w:r w:rsidRPr="00EF1788">
              <w:t>Other economic flows – other comprehensive income</w:t>
            </w:r>
          </w:p>
        </w:tc>
        <w:tc>
          <w:tcPr>
            <w:tcW w:w="1068" w:type="dxa"/>
            <w:tcBorders>
              <w:top w:val="single" w:sz="4" w:space="0" w:color="auto"/>
              <w:left w:val="nil"/>
              <w:right w:val="nil"/>
            </w:tcBorders>
          </w:tcPr>
          <w:p w14:paraId="3060B454" w14:textId="77777777" w:rsidR="00F1314C" w:rsidRPr="00457CE0" w:rsidRDefault="00F1314C" w:rsidP="00ED1DB2">
            <w:pPr>
              <w:pStyle w:val="Btablefigureunbold"/>
            </w:pPr>
          </w:p>
        </w:tc>
        <w:tc>
          <w:tcPr>
            <w:tcW w:w="1069" w:type="dxa"/>
            <w:tcBorders>
              <w:top w:val="single" w:sz="4" w:space="0" w:color="auto"/>
              <w:left w:val="nil"/>
              <w:right w:val="nil"/>
            </w:tcBorders>
            <w:shd w:val="clear" w:color="auto" w:fill="auto"/>
            <w:noWrap/>
          </w:tcPr>
          <w:p w14:paraId="08F2C1DA" w14:textId="77777777" w:rsidR="00F1314C" w:rsidRPr="00457CE0" w:rsidRDefault="00F1314C" w:rsidP="00ED1DB2">
            <w:pPr>
              <w:pStyle w:val="Btablefigureunbold"/>
            </w:pPr>
          </w:p>
        </w:tc>
        <w:tc>
          <w:tcPr>
            <w:tcW w:w="1069" w:type="dxa"/>
            <w:tcBorders>
              <w:top w:val="single" w:sz="4" w:space="0" w:color="auto"/>
              <w:left w:val="nil"/>
              <w:right w:val="nil"/>
            </w:tcBorders>
            <w:shd w:val="clear" w:color="auto" w:fill="auto"/>
            <w:noWrap/>
          </w:tcPr>
          <w:p w14:paraId="640378AC" w14:textId="77777777" w:rsidR="00F1314C" w:rsidRPr="00457CE0" w:rsidRDefault="00F1314C" w:rsidP="00ED1DB2">
            <w:pPr>
              <w:pStyle w:val="Btablefigureunbold"/>
            </w:pPr>
          </w:p>
        </w:tc>
        <w:tc>
          <w:tcPr>
            <w:tcW w:w="1069" w:type="dxa"/>
            <w:tcBorders>
              <w:top w:val="single" w:sz="4" w:space="0" w:color="auto"/>
              <w:left w:val="nil"/>
              <w:right w:val="nil"/>
            </w:tcBorders>
            <w:shd w:val="clear" w:color="auto" w:fill="auto"/>
            <w:noWrap/>
          </w:tcPr>
          <w:p w14:paraId="74394C54" w14:textId="77777777" w:rsidR="00F1314C" w:rsidRPr="00457CE0" w:rsidRDefault="00F1314C" w:rsidP="00ED1DB2">
            <w:pPr>
              <w:pStyle w:val="Btablefigureunbold"/>
            </w:pPr>
          </w:p>
        </w:tc>
        <w:tc>
          <w:tcPr>
            <w:tcW w:w="1069" w:type="dxa"/>
            <w:tcBorders>
              <w:top w:val="single" w:sz="4" w:space="0" w:color="auto"/>
              <w:left w:val="nil"/>
              <w:right w:val="nil"/>
            </w:tcBorders>
            <w:shd w:val="clear" w:color="auto" w:fill="auto"/>
            <w:noWrap/>
          </w:tcPr>
          <w:p w14:paraId="5532174B" w14:textId="77777777" w:rsidR="00F1314C" w:rsidRPr="00457CE0" w:rsidRDefault="00F1314C" w:rsidP="00ED1DB2">
            <w:pPr>
              <w:pStyle w:val="Btablefigureunbold"/>
            </w:pPr>
          </w:p>
        </w:tc>
        <w:tc>
          <w:tcPr>
            <w:tcW w:w="1069" w:type="dxa"/>
            <w:tcBorders>
              <w:top w:val="single" w:sz="4" w:space="0" w:color="auto"/>
              <w:left w:val="nil"/>
              <w:right w:val="nil"/>
            </w:tcBorders>
            <w:shd w:val="clear" w:color="auto" w:fill="auto"/>
            <w:noWrap/>
          </w:tcPr>
          <w:p w14:paraId="7DB47DEC" w14:textId="77777777" w:rsidR="00F1314C" w:rsidRPr="00457CE0" w:rsidRDefault="00F1314C" w:rsidP="00ED1DB2">
            <w:pPr>
              <w:pStyle w:val="Btablefigureunbold"/>
            </w:pPr>
          </w:p>
        </w:tc>
      </w:tr>
      <w:tr w:rsidR="00F1314C" w14:paraId="32114C89" w14:textId="77777777" w:rsidTr="00ED1DB2">
        <w:trPr>
          <w:cantSplit/>
          <w:jc w:val="center"/>
        </w:trPr>
        <w:tc>
          <w:tcPr>
            <w:tcW w:w="2869" w:type="dxa"/>
            <w:tcBorders>
              <w:top w:val="nil"/>
              <w:left w:val="nil"/>
              <w:right w:val="nil"/>
            </w:tcBorders>
            <w:shd w:val="clear" w:color="auto" w:fill="auto"/>
          </w:tcPr>
          <w:p w14:paraId="5C9BB8DF" w14:textId="77777777" w:rsidR="00F1314C" w:rsidRPr="00D441E0" w:rsidRDefault="00F1314C" w:rsidP="00ED1DB2">
            <w:pPr>
              <w:pStyle w:val="BStabletextbold"/>
            </w:pPr>
            <w:r w:rsidRPr="00EF1788">
              <w:t>Items that will not be subsequently reclassified to profit or loss</w:t>
            </w:r>
          </w:p>
        </w:tc>
        <w:tc>
          <w:tcPr>
            <w:tcW w:w="1068" w:type="dxa"/>
            <w:tcBorders>
              <w:top w:val="nil"/>
              <w:left w:val="nil"/>
              <w:right w:val="nil"/>
            </w:tcBorders>
          </w:tcPr>
          <w:p w14:paraId="5D102611" w14:textId="77777777" w:rsidR="00F1314C" w:rsidRPr="00457CE0" w:rsidRDefault="00F1314C" w:rsidP="00ED1DB2">
            <w:pPr>
              <w:pStyle w:val="Btablefigureunbold"/>
            </w:pPr>
          </w:p>
        </w:tc>
        <w:tc>
          <w:tcPr>
            <w:tcW w:w="1069" w:type="dxa"/>
            <w:tcBorders>
              <w:top w:val="nil"/>
              <w:left w:val="nil"/>
              <w:right w:val="nil"/>
            </w:tcBorders>
            <w:shd w:val="clear" w:color="auto" w:fill="auto"/>
            <w:noWrap/>
          </w:tcPr>
          <w:p w14:paraId="4F9138F6" w14:textId="77777777" w:rsidR="00F1314C" w:rsidRPr="00457CE0" w:rsidRDefault="00F1314C" w:rsidP="00ED1DB2">
            <w:pPr>
              <w:pStyle w:val="Btablefigureunbold"/>
            </w:pPr>
          </w:p>
        </w:tc>
        <w:tc>
          <w:tcPr>
            <w:tcW w:w="1069" w:type="dxa"/>
            <w:tcBorders>
              <w:top w:val="nil"/>
              <w:left w:val="nil"/>
              <w:right w:val="nil"/>
            </w:tcBorders>
            <w:shd w:val="clear" w:color="auto" w:fill="auto"/>
            <w:noWrap/>
          </w:tcPr>
          <w:p w14:paraId="11430698" w14:textId="77777777" w:rsidR="00F1314C" w:rsidRPr="00457CE0" w:rsidRDefault="00F1314C" w:rsidP="00ED1DB2">
            <w:pPr>
              <w:pStyle w:val="Btablefigureunbold"/>
            </w:pPr>
          </w:p>
        </w:tc>
        <w:tc>
          <w:tcPr>
            <w:tcW w:w="1069" w:type="dxa"/>
            <w:tcBorders>
              <w:top w:val="nil"/>
              <w:left w:val="nil"/>
              <w:right w:val="nil"/>
            </w:tcBorders>
            <w:shd w:val="clear" w:color="auto" w:fill="auto"/>
            <w:noWrap/>
          </w:tcPr>
          <w:p w14:paraId="5360A4CC" w14:textId="77777777" w:rsidR="00F1314C" w:rsidRPr="00457CE0" w:rsidRDefault="00F1314C" w:rsidP="00ED1DB2">
            <w:pPr>
              <w:pStyle w:val="Btablefigureunbold"/>
            </w:pPr>
          </w:p>
        </w:tc>
        <w:tc>
          <w:tcPr>
            <w:tcW w:w="1069" w:type="dxa"/>
            <w:tcBorders>
              <w:top w:val="nil"/>
              <w:left w:val="nil"/>
              <w:right w:val="nil"/>
            </w:tcBorders>
            <w:shd w:val="clear" w:color="auto" w:fill="auto"/>
            <w:noWrap/>
          </w:tcPr>
          <w:p w14:paraId="3D9F0D10" w14:textId="77777777" w:rsidR="00F1314C" w:rsidRPr="00457CE0" w:rsidRDefault="00F1314C" w:rsidP="00ED1DB2">
            <w:pPr>
              <w:pStyle w:val="Btablefigureunbold"/>
            </w:pPr>
          </w:p>
        </w:tc>
        <w:tc>
          <w:tcPr>
            <w:tcW w:w="1069" w:type="dxa"/>
            <w:tcBorders>
              <w:top w:val="nil"/>
              <w:left w:val="nil"/>
              <w:right w:val="nil"/>
            </w:tcBorders>
            <w:shd w:val="clear" w:color="auto" w:fill="auto"/>
            <w:noWrap/>
          </w:tcPr>
          <w:p w14:paraId="19C4E852" w14:textId="77777777" w:rsidR="00F1314C" w:rsidRPr="00457CE0" w:rsidRDefault="00F1314C" w:rsidP="00ED1DB2">
            <w:pPr>
              <w:pStyle w:val="Btablefigureunbold"/>
            </w:pPr>
          </w:p>
        </w:tc>
      </w:tr>
      <w:tr w:rsidR="00F1314C" w14:paraId="092FC695" w14:textId="77777777" w:rsidTr="00ED1DB2">
        <w:trPr>
          <w:cantSplit/>
          <w:jc w:val="center"/>
        </w:trPr>
        <w:tc>
          <w:tcPr>
            <w:tcW w:w="2869" w:type="dxa"/>
            <w:tcBorders>
              <w:top w:val="nil"/>
              <w:left w:val="nil"/>
              <w:right w:val="nil"/>
            </w:tcBorders>
            <w:shd w:val="clear" w:color="auto" w:fill="auto"/>
          </w:tcPr>
          <w:p w14:paraId="5CB1E6D4" w14:textId="77777777" w:rsidR="00F1314C" w:rsidRPr="00D441E0" w:rsidRDefault="00F1314C" w:rsidP="00ED1DB2">
            <w:pPr>
              <w:pStyle w:val="BStabletextunbold"/>
            </w:pPr>
            <w:r w:rsidRPr="00EF1788">
              <w:t xml:space="preserve">Payments to </w:t>
            </w:r>
            <w:r>
              <w:t>ACT</w:t>
            </w:r>
            <w:r w:rsidRPr="00EF1788">
              <w:t xml:space="preserve"> government agencies</w:t>
            </w:r>
          </w:p>
        </w:tc>
        <w:tc>
          <w:tcPr>
            <w:tcW w:w="1068" w:type="dxa"/>
            <w:tcBorders>
              <w:top w:val="nil"/>
              <w:left w:val="nil"/>
              <w:right w:val="nil"/>
            </w:tcBorders>
          </w:tcPr>
          <w:p w14:paraId="2FF142A9" w14:textId="77777777" w:rsidR="00F1314C" w:rsidRPr="00457CE0" w:rsidRDefault="00F1314C" w:rsidP="00ED1DB2">
            <w:pPr>
              <w:pStyle w:val="Btablefigureunbold"/>
            </w:pPr>
            <w:r w:rsidRPr="00EB74AF">
              <w:t>-144,409</w:t>
            </w:r>
          </w:p>
        </w:tc>
        <w:tc>
          <w:tcPr>
            <w:tcW w:w="1069" w:type="dxa"/>
            <w:tcBorders>
              <w:top w:val="nil"/>
              <w:left w:val="nil"/>
              <w:right w:val="nil"/>
            </w:tcBorders>
            <w:shd w:val="clear" w:color="auto" w:fill="auto"/>
            <w:noWrap/>
          </w:tcPr>
          <w:p w14:paraId="55971998" w14:textId="77777777" w:rsidR="00F1314C" w:rsidRPr="00457CE0" w:rsidRDefault="00F1314C" w:rsidP="00ED1DB2">
            <w:pPr>
              <w:pStyle w:val="Btablefigureunbold"/>
            </w:pPr>
            <w:r w:rsidRPr="00EB74AF">
              <w:t>-72,924</w:t>
            </w:r>
          </w:p>
        </w:tc>
        <w:tc>
          <w:tcPr>
            <w:tcW w:w="1069" w:type="dxa"/>
            <w:tcBorders>
              <w:top w:val="nil"/>
              <w:left w:val="nil"/>
              <w:right w:val="nil"/>
            </w:tcBorders>
            <w:shd w:val="clear" w:color="auto" w:fill="auto"/>
            <w:noWrap/>
          </w:tcPr>
          <w:p w14:paraId="20BDD202" w14:textId="77777777" w:rsidR="00F1314C" w:rsidRPr="00457CE0" w:rsidRDefault="00F1314C" w:rsidP="00ED1DB2">
            <w:pPr>
              <w:pStyle w:val="Btablefigureunbold"/>
            </w:pPr>
            <w:r w:rsidRPr="00EB74AF">
              <w:t>-122,320</w:t>
            </w:r>
          </w:p>
        </w:tc>
        <w:tc>
          <w:tcPr>
            <w:tcW w:w="1069" w:type="dxa"/>
            <w:tcBorders>
              <w:top w:val="nil"/>
              <w:left w:val="nil"/>
              <w:right w:val="nil"/>
            </w:tcBorders>
            <w:shd w:val="clear" w:color="auto" w:fill="auto"/>
            <w:noWrap/>
          </w:tcPr>
          <w:p w14:paraId="2D2E5EE2" w14:textId="77777777" w:rsidR="00F1314C" w:rsidRPr="00457CE0" w:rsidRDefault="00F1314C" w:rsidP="00ED1DB2">
            <w:pPr>
              <w:pStyle w:val="Btablefigureunbold"/>
            </w:pPr>
            <w:r w:rsidRPr="00EB74AF">
              <w:t>-81,375</w:t>
            </w:r>
          </w:p>
        </w:tc>
        <w:tc>
          <w:tcPr>
            <w:tcW w:w="1069" w:type="dxa"/>
            <w:tcBorders>
              <w:top w:val="nil"/>
              <w:left w:val="nil"/>
              <w:right w:val="nil"/>
            </w:tcBorders>
            <w:shd w:val="clear" w:color="auto" w:fill="auto"/>
            <w:noWrap/>
          </w:tcPr>
          <w:p w14:paraId="66FADADE" w14:textId="77777777" w:rsidR="00F1314C" w:rsidRPr="00457CE0" w:rsidRDefault="00F1314C" w:rsidP="00ED1DB2">
            <w:pPr>
              <w:pStyle w:val="Btablefigureunbold"/>
            </w:pPr>
            <w:r w:rsidRPr="00EB74AF">
              <w:t>-79,539</w:t>
            </w:r>
          </w:p>
        </w:tc>
        <w:tc>
          <w:tcPr>
            <w:tcW w:w="1069" w:type="dxa"/>
            <w:tcBorders>
              <w:top w:val="nil"/>
              <w:left w:val="nil"/>
              <w:right w:val="nil"/>
            </w:tcBorders>
            <w:shd w:val="clear" w:color="auto" w:fill="auto"/>
            <w:noWrap/>
          </w:tcPr>
          <w:p w14:paraId="40AB5D86" w14:textId="77777777" w:rsidR="00F1314C" w:rsidRPr="00457CE0" w:rsidRDefault="00F1314C" w:rsidP="00ED1DB2">
            <w:pPr>
              <w:pStyle w:val="Btablefigureunbold"/>
            </w:pPr>
            <w:r w:rsidRPr="00EB74AF">
              <w:t>-45,984</w:t>
            </w:r>
          </w:p>
        </w:tc>
      </w:tr>
      <w:tr w:rsidR="00F1314C" w14:paraId="0112D470" w14:textId="77777777" w:rsidTr="00ED1DB2">
        <w:trPr>
          <w:cantSplit/>
          <w:jc w:val="center"/>
        </w:trPr>
        <w:tc>
          <w:tcPr>
            <w:tcW w:w="2869" w:type="dxa"/>
            <w:tcBorders>
              <w:top w:val="nil"/>
              <w:left w:val="nil"/>
              <w:right w:val="nil"/>
            </w:tcBorders>
            <w:shd w:val="clear" w:color="auto" w:fill="auto"/>
          </w:tcPr>
          <w:p w14:paraId="08E200FF" w14:textId="77777777" w:rsidR="00F1314C" w:rsidRPr="00D441E0" w:rsidRDefault="00F1314C" w:rsidP="00ED1DB2">
            <w:pPr>
              <w:pStyle w:val="BStabletextunbold"/>
            </w:pPr>
            <w:r w:rsidRPr="00EF1788">
              <w:t xml:space="preserve">Transfer of assets to the </w:t>
            </w:r>
            <w:r>
              <w:rPr>
                <w:lang w:val="en-US"/>
              </w:rPr>
              <w:t>P</w:t>
            </w:r>
            <w:r w:rsidRPr="00EF1788">
              <w:t xml:space="preserve">ublic </w:t>
            </w:r>
            <w:r>
              <w:t>T</w:t>
            </w:r>
            <w:r w:rsidRPr="00EF1788">
              <w:t xml:space="preserve">rading </w:t>
            </w:r>
            <w:r>
              <w:t>E</w:t>
            </w:r>
            <w:r w:rsidRPr="00EF1788">
              <w:t>nterprises (PTE) sector</w:t>
            </w:r>
          </w:p>
        </w:tc>
        <w:tc>
          <w:tcPr>
            <w:tcW w:w="1068" w:type="dxa"/>
            <w:tcBorders>
              <w:top w:val="nil"/>
              <w:left w:val="nil"/>
              <w:right w:val="nil"/>
            </w:tcBorders>
          </w:tcPr>
          <w:p w14:paraId="614CF952" w14:textId="77777777" w:rsidR="00F1314C" w:rsidRPr="00457CE0" w:rsidRDefault="00F1314C" w:rsidP="00ED1DB2">
            <w:pPr>
              <w:pStyle w:val="Btablefigureunbold"/>
            </w:pPr>
            <w:r w:rsidRPr="00EB74AF">
              <w:t>-467,878</w:t>
            </w:r>
          </w:p>
        </w:tc>
        <w:tc>
          <w:tcPr>
            <w:tcW w:w="1069" w:type="dxa"/>
            <w:tcBorders>
              <w:top w:val="nil"/>
              <w:left w:val="nil"/>
              <w:right w:val="nil"/>
            </w:tcBorders>
            <w:shd w:val="clear" w:color="auto" w:fill="auto"/>
            <w:noWrap/>
          </w:tcPr>
          <w:p w14:paraId="6105B1F4" w14:textId="77777777" w:rsidR="00F1314C" w:rsidRPr="00457CE0" w:rsidRDefault="00F1314C" w:rsidP="00ED1DB2">
            <w:pPr>
              <w:pStyle w:val="Btablefigureunbold"/>
            </w:pPr>
            <w:r w:rsidRPr="00EB74AF">
              <w:t>-502,040</w:t>
            </w:r>
          </w:p>
        </w:tc>
        <w:tc>
          <w:tcPr>
            <w:tcW w:w="1069" w:type="dxa"/>
            <w:tcBorders>
              <w:top w:val="nil"/>
              <w:left w:val="nil"/>
              <w:right w:val="nil"/>
            </w:tcBorders>
            <w:shd w:val="clear" w:color="auto" w:fill="auto"/>
            <w:noWrap/>
          </w:tcPr>
          <w:p w14:paraId="3288BE73" w14:textId="77777777" w:rsidR="00F1314C" w:rsidRPr="00457CE0" w:rsidRDefault="00F1314C" w:rsidP="00ED1DB2">
            <w:pPr>
              <w:pStyle w:val="Btablefigureunbold"/>
            </w:pPr>
            <w:r w:rsidRPr="00EB74AF">
              <w:t>119</w:t>
            </w:r>
          </w:p>
        </w:tc>
        <w:tc>
          <w:tcPr>
            <w:tcW w:w="1069" w:type="dxa"/>
            <w:tcBorders>
              <w:top w:val="nil"/>
              <w:left w:val="nil"/>
              <w:right w:val="nil"/>
            </w:tcBorders>
            <w:shd w:val="clear" w:color="auto" w:fill="auto"/>
            <w:noWrap/>
          </w:tcPr>
          <w:p w14:paraId="42FF0F54" w14:textId="77777777" w:rsidR="00F1314C" w:rsidRPr="00457CE0" w:rsidRDefault="00F1314C" w:rsidP="00ED1DB2">
            <w:pPr>
              <w:pStyle w:val="Btablefigureunbold"/>
            </w:pPr>
            <w:r w:rsidRPr="00EB74AF">
              <w:t>0</w:t>
            </w:r>
          </w:p>
        </w:tc>
        <w:tc>
          <w:tcPr>
            <w:tcW w:w="1069" w:type="dxa"/>
            <w:tcBorders>
              <w:top w:val="nil"/>
              <w:left w:val="nil"/>
              <w:right w:val="nil"/>
            </w:tcBorders>
            <w:shd w:val="clear" w:color="auto" w:fill="auto"/>
            <w:noWrap/>
          </w:tcPr>
          <w:p w14:paraId="4DFBE347" w14:textId="77777777" w:rsidR="00F1314C" w:rsidRPr="00457CE0" w:rsidRDefault="00F1314C" w:rsidP="00ED1DB2">
            <w:pPr>
              <w:pStyle w:val="Btablefigureunbold"/>
            </w:pPr>
            <w:r w:rsidRPr="00EB74AF">
              <w:t>0</w:t>
            </w:r>
          </w:p>
        </w:tc>
        <w:tc>
          <w:tcPr>
            <w:tcW w:w="1069" w:type="dxa"/>
            <w:tcBorders>
              <w:top w:val="nil"/>
              <w:left w:val="nil"/>
              <w:right w:val="nil"/>
            </w:tcBorders>
            <w:shd w:val="clear" w:color="auto" w:fill="auto"/>
            <w:noWrap/>
          </w:tcPr>
          <w:p w14:paraId="534B0BDC" w14:textId="77777777" w:rsidR="00F1314C" w:rsidRPr="00457CE0" w:rsidRDefault="00F1314C" w:rsidP="00ED1DB2">
            <w:pPr>
              <w:pStyle w:val="Btablefigureunbold"/>
            </w:pPr>
            <w:r w:rsidRPr="00EB74AF">
              <w:t>0</w:t>
            </w:r>
          </w:p>
        </w:tc>
      </w:tr>
      <w:tr w:rsidR="00F1314C" w14:paraId="1AB58FFE" w14:textId="77777777" w:rsidTr="00ED1DB2">
        <w:trPr>
          <w:cantSplit/>
          <w:jc w:val="center"/>
        </w:trPr>
        <w:tc>
          <w:tcPr>
            <w:tcW w:w="2869" w:type="dxa"/>
            <w:tcBorders>
              <w:top w:val="nil"/>
              <w:left w:val="nil"/>
              <w:right w:val="nil"/>
            </w:tcBorders>
            <w:shd w:val="clear" w:color="auto" w:fill="auto"/>
          </w:tcPr>
          <w:p w14:paraId="4A6C742D" w14:textId="77777777" w:rsidR="00F1314C" w:rsidRPr="00D441E0" w:rsidRDefault="00F1314C" w:rsidP="00ED1DB2">
            <w:pPr>
              <w:pStyle w:val="BStabletextunbold"/>
            </w:pPr>
            <w:r w:rsidRPr="00EF1788">
              <w:t>Superannuation actuarial gain/(loss)</w:t>
            </w:r>
          </w:p>
        </w:tc>
        <w:tc>
          <w:tcPr>
            <w:tcW w:w="1068" w:type="dxa"/>
            <w:tcBorders>
              <w:top w:val="nil"/>
              <w:left w:val="nil"/>
              <w:right w:val="nil"/>
            </w:tcBorders>
          </w:tcPr>
          <w:p w14:paraId="3DB1B1A0" w14:textId="77777777" w:rsidR="00F1314C" w:rsidRPr="00457CE0" w:rsidRDefault="00F1314C" w:rsidP="00ED1DB2">
            <w:pPr>
              <w:pStyle w:val="Btablefigureunbold"/>
            </w:pPr>
            <w:r w:rsidRPr="00EB74AF">
              <w:t>3,926,857</w:t>
            </w:r>
          </w:p>
        </w:tc>
        <w:tc>
          <w:tcPr>
            <w:tcW w:w="1069" w:type="dxa"/>
            <w:tcBorders>
              <w:top w:val="nil"/>
              <w:left w:val="nil"/>
              <w:right w:val="nil"/>
            </w:tcBorders>
            <w:shd w:val="clear" w:color="auto" w:fill="auto"/>
            <w:noWrap/>
          </w:tcPr>
          <w:p w14:paraId="64F80CCE" w14:textId="77777777" w:rsidR="00F1314C" w:rsidRPr="00457CE0" w:rsidRDefault="00F1314C" w:rsidP="00ED1DB2">
            <w:pPr>
              <w:pStyle w:val="Btablefigureunbold"/>
            </w:pPr>
            <w:r w:rsidRPr="00EB74AF">
              <w:t>-57,384</w:t>
            </w:r>
          </w:p>
        </w:tc>
        <w:tc>
          <w:tcPr>
            <w:tcW w:w="1069" w:type="dxa"/>
            <w:tcBorders>
              <w:top w:val="nil"/>
              <w:left w:val="nil"/>
              <w:right w:val="nil"/>
            </w:tcBorders>
            <w:shd w:val="clear" w:color="auto" w:fill="auto"/>
            <w:noWrap/>
          </w:tcPr>
          <w:p w14:paraId="1B103832" w14:textId="77777777" w:rsidR="00F1314C" w:rsidRPr="00457CE0" w:rsidRDefault="00F1314C" w:rsidP="00ED1DB2">
            <w:pPr>
              <w:pStyle w:val="Btablefigureunbold"/>
            </w:pPr>
            <w:r w:rsidRPr="00EB74AF">
              <w:t>3,942,926</w:t>
            </w:r>
          </w:p>
        </w:tc>
        <w:tc>
          <w:tcPr>
            <w:tcW w:w="1069" w:type="dxa"/>
            <w:tcBorders>
              <w:top w:val="nil"/>
              <w:left w:val="nil"/>
              <w:right w:val="nil"/>
            </w:tcBorders>
            <w:shd w:val="clear" w:color="auto" w:fill="auto"/>
            <w:noWrap/>
          </w:tcPr>
          <w:p w14:paraId="58488538" w14:textId="77777777" w:rsidR="00F1314C" w:rsidRPr="00457CE0" w:rsidRDefault="00F1314C" w:rsidP="00ED1DB2">
            <w:pPr>
              <w:pStyle w:val="Btablefigureunbold"/>
            </w:pPr>
            <w:r w:rsidRPr="00EB74AF">
              <w:t>0</w:t>
            </w:r>
          </w:p>
        </w:tc>
        <w:tc>
          <w:tcPr>
            <w:tcW w:w="1069" w:type="dxa"/>
            <w:tcBorders>
              <w:top w:val="nil"/>
              <w:left w:val="nil"/>
              <w:right w:val="nil"/>
            </w:tcBorders>
            <w:shd w:val="clear" w:color="auto" w:fill="auto"/>
            <w:noWrap/>
          </w:tcPr>
          <w:p w14:paraId="712B91E1" w14:textId="77777777" w:rsidR="00F1314C" w:rsidRPr="00457CE0" w:rsidRDefault="00F1314C" w:rsidP="00ED1DB2">
            <w:pPr>
              <w:pStyle w:val="Btablefigureunbold"/>
            </w:pPr>
            <w:r w:rsidRPr="00EB74AF">
              <w:t>0</w:t>
            </w:r>
          </w:p>
        </w:tc>
        <w:tc>
          <w:tcPr>
            <w:tcW w:w="1069" w:type="dxa"/>
            <w:tcBorders>
              <w:top w:val="nil"/>
              <w:left w:val="nil"/>
              <w:right w:val="nil"/>
            </w:tcBorders>
            <w:shd w:val="clear" w:color="auto" w:fill="auto"/>
            <w:noWrap/>
          </w:tcPr>
          <w:p w14:paraId="2F884B17" w14:textId="77777777" w:rsidR="00F1314C" w:rsidRPr="00457CE0" w:rsidRDefault="00F1314C" w:rsidP="00ED1DB2">
            <w:pPr>
              <w:pStyle w:val="Btablefigureunbold"/>
            </w:pPr>
            <w:r w:rsidRPr="00EB74AF">
              <w:t>0</w:t>
            </w:r>
          </w:p>
        </w:tc>
      </w:tr>
      <w:tr w:rsidR="00F1314C" w14:paraId="7144F1EE" w14:textId="77777777" w:rsidTr="00ED1DB2">
        <w:trPr>
          <w:cantSplit/>
          <w:jc w:val="center"/>
        </w:trPr>
        <w:tc>
          <w:tcPr>
            <w:tcW w:w="2869" w:type="dxa"/>
            <w:tcBorders>
              <w:top w:val="nil"/>
              <w:left w:val="nil"/>
              <w:right w:val="nil"/>
            </w:tcBorders>
            <w:shd w:val="clear" w:color="auto" w:fill="auto"/>
          </w:tcPr>
          <w:p w14:paraId="4261C68F" w14:textId="77777777" w:rsidR="00F1314C" w:rsidRPr="00D441E0" w:rsidRDefault="00F1314C" w:rsidP="00ED1DB2">
            <w:pPr>
              <w:pStyle w:val="BStabletextunbold"/>
            </w:pPr>
            <w:r w:rsidRPr="00EF1788">
              <w:t>Other movements</w:t>
            </w:r>
          </w:p>
        </w:tc>
        <w:tc>
          <w:tcPr>
            <w:tcW w:w="1068" w:type="dxa"/>
            <w:tcBorders>
              <w:top w:val="nil"/>
              <w:left w:val="nil"/>
              <w:right w:val="nil"/>
            </w:tcBorders>
          </w:tcPr>
          <w:p w14:paraId="3C0B3A22" w14:textId="77777777" w:rsidR="00F1314C" w:rsidRPr="00457CE0" w:rsidRDefault="00F1314C" w:rsidP="00ED1DB2">
            <w:pPr>
              <w:pStyle w:val="Btablefigureunbold"/>
            </w:pPr>
            <w:r w:rsidRPr="00EB74AF">
              <w:t>-58,624</w:t>
            </w:r>
          </w:p>
        </w:tc>
        <w:tc>
          <w:tcPr>
            <w:tcW w:w="1069" w:type="dxa"/>
            <w:tcBorders>
              <w:top w:val="nil"/>
              <w:left w:val="nil"/>
              <w:right w:val="nil"/>
            </w:tcBorders>
            <w:shd w:val="clear" w:color="auto" w:fill="auto"/>
            <w:noWrap/>
          </w:tcPr>
          <w:p w14:paraId="15C2108F" w14:textId="77777777" w:rsidR="00F1314C" w:rsidRPr="00457CE0" w:rsidRDefault="00F1314C" w:rsidP="00ED1DB2">
            <w:pPr>
              <w:pStyle w:val="Btablefigureunbold"/>
            </w:pPr>
            <w:r w:rsidRPr="00EB74AF">
              <w:t>-12,107</w:t>
            </w:r>
          </w:p>
        </w:tc>
        <w:tc>
          <w:tcPr>
            <w:tcW w:w="1069" w:type="dxa"/>
            <w:tcBorders>
              <w:top w:val="nil"/>
              <w:left w:val="nil"/>
              <w:right w:val="nil"/>
            </w:tcBorders>
            <w:shd w:val="clear" w:color="auto" w:fill="auto"/>
            <w:noWrap/>
          </w:tcPr>
          <w:p w14:paraId="5101E822" w14:textId="77777777" w:rsidR="00F1314C" w:rsidRPr="00457CE0" w:rsidRDefault="00F1314C" w:rsidP="00ED1DB2">
            <w:pPr>
              <w:pStyle w:val="Btablefigureunbold"/>
            </w:pPr>
            <w:r w:rsidRPr="00EB74AF">
              <w:t>61,402</w:t>
            </w:r>
          </w:p>
        </w:tc>
        <w:tc>
          <w:tcPr>
            <w:tcW w:w="1069" w:type="dxa"/>
            <w:tcBorders>
              <w:top w:val="nil"/>
              <w:left w:val="nil"/>
              <w:right w:val="nil"/>
            </w:tcBorders>
            <w:shd w:val="clear" w:color="auto" w:fill="auto"/>
            <w:noWrap/>
          </w:tcPr>
          <w:p w14:paraId="5133444E" w14:textId="77777777" w:rsidR="00F1314C" w:rsidRPr="00457CE0" w:rsidRDefault="00F1314C" w:rsidP="00ED1DB2">
            <w:pPr>
              <w:pStyle w:val="Btablefigureunbold"/>
            </w:pPr>
            <w:r w:rsidRPr="00EB74AF">
              <w:t>-10,044</w:t>
            </w:r>
          </w:p>
        </w:tc>
        <w:tc>
          <w:tcPr>
            <w:tcW w:w="1069" w:type="dxa"/>
            <w:tcBorders>
              <w:top w:val="nil"/>
              <w:left w:val="nil"/>
              <w:right w:val="nil"/>
            </w:tcBorders>
            <w:shd w:val="clear" w:color="auto" w:fill="auto"/>
            <w:noWrap/>
          </w:tcPr>
          <w:p w14:paraId="36D04A04" w14:textId="77777777" w:rsidR="00F1314C" w:rsidRPr="00457CE0" w:rsidRDefault="00F1314C" w:rsidP="00ED1DB2">
            <w:pPr>
              <w:pStyle w:val="Btablefigureunbold"/>
            </w:pPr>
            <w:r w:rsidRPr="00EB74AF">
              <w:t>-182</w:t>
            </w:r>
          </w:p>
        </w:tc>
        <w:tc>
          <w:tcPr>
            <w:tcW w:w="1069" w:type="dxa"/>
            <w:tcBorders>
              <w:top w:val="nil"/>
              <w:left w:val="nil"/>
              <w:right w:val="nil"/>
            </w:tcBorders>
            <w:shd w:val="clear" w:color="auto" w:fill="auto"/>
            <w:noWrap/>
          </w:tcPr>
          <w:p w14:paraId="6FB44195" w14:textId="77777777" w:rsidR="00F1314C" w:rsidRPr="00457CE0" w:rsidRDefault="00F1314C" w:rsidP="00ED1DB2">
            <w:pPr>
              <w:pStyle w:val="Btablefigureunbold"/>
            </w:pPr>
            <w:r w:rsidRPr="00EB74AF">
              <w:t>-266</w:t>
            </w:r>
          </w:p>
        </w:tc>
      </w:tr>
      <w:tr w:rsidR="00F1314C" w14:paraId="5905213F" w14:textId="77777777" w:rsidTr="00ED1DB2">
        <w:trPr>
          <w:cantSplit/>
          <w:jc w:val="center"/>
        </w:trPr>
        <w:tc>
          <w:tcPr>
            <w:tcW w:w="2869" w:type="dxa"/>
            <w:tcBorders>
              <w:top w:val="nil"/>
              <w:left w:val="nil"/>
              <w:right w:val="nil"/>
            </w:tcBorders>
            <w:shd w:val="clear" w:color="auto" w:fill="auto"/>
          </w:tcPr>
          <w:p w14:paraId="7D021A96" w14:textId="77777777" w:rsidR="00F1314C" w:rsidRPr="00D441E0" w:rsidRDefault="00F1314C" w:rsidP="00ED1DB2">
            <w:pPr>
              <w:pStyle w:val="BStabletextunbold"/>
            </w:pPr>
            <w:r w:rsidRPr="00EF1788">
              <w:t>Increase/(decrease) in asset revaluation reserve surpluses due to revaluations</w:t>
            </w:r>
          </w:p>
        </w:tc>
        <w:tc>
          <w:tcPr>
            <w:tcW w:w="1068" w:type="dxa"/>
            <w:tcBorders>
              <w:top w:val="nil"/>
              <w:left w:val="nil"/>
              <w:right w:val="nil"/>
            </w:tcBorders>
          </w:tcPr>
          <w:p w14:paraId="54C2F8AF" w14:textId="77777777" w:rsidR="00F1314C" w:rsidRPr="00457CE0" w:rsidRDefault="00F1314C" w:rsidP="00ED1DB2">
            <w:pPr>
              <w:pStyle w:val="Btablefigureunbold"/>
            </w:pPr>
            <w:r w:rsidRPr="00EB74AF">
              <w:t>11,731</w:t>
            </w:r>
          </w:p>
        </w:tc>
        <w:tc>
          <w:tcPr>
            <w:tcW w:w="1069" w:type="dxa"/>
            <w:tcBorders>
              <w:top w:val="nil"/>
              <w:left w:val="nil"/>
              <w:right w:val="nil"/>
            </w:tcBorders>
            <w:shd w:val="clear" w:color="auto" w:fill="auto"/>
            <w:noWrap/>
          </w:tcPr>
          <w:p w14:paraId="56CB25B8" w14:textId="77777777" w:rsidR="00F1314C" w:rsidRPr="00457CE0" w:rsidRDefault="00F1314C" w:rsidP="00ED1DB2">
            <w:pPr>
              <w:pStyle w:val="Btablefigureunbold"/>
            </w:pPr>
            <w:r w:rsidRPr="00EB74AF">
              <w:t>121,694</w:t>
            </w:r>
          </w:p>
        </w:tc>
        <w:tc>
          <w:tcPr>
            <w:tcW w:w="1069" w:type="dxa"/>
            <w:tcBorders>
              <w:top w:val="nil"/>
              <w:left w:val="nil"/>
              <w:right w:val="nil"/>
            </w:tcBorders>
            <w:shd w:val="clear" w:color="auto" w:fill="auto"/>
            <w:noWrap/>
          </w:tcPr>
          <w:p w14:paraId="4A72DD02" w14:textId="77777777" w:rsidR="00F1314C" w:rsidRPr="00457CE0" w:rsidRDefault="00F1314C" w:rsidP="00ED1DB2">
            <w:pPr>
              <w:pStyle w:val="Btablefigureunbold"/>
            </w:pPr>
            <w:r w:rsidRPr="00EB74AF">
              <w:t>26,318</w:t>
            </w:r>
          </w:p>
        </w:tc>
        <w:tc>
          <w:tcPr>
            <w:tcW w:w="1069" w:type="dxa"/>
            <w:tcBorders>
              <w:top w:val="nil"/>
              <w:left w:val="nil"/>
              <w:right w:val="nil"/>
            </w:tcBorders>
            <w:shd w:val="clear" w:color="auto" w:fill="auto"/>
            <w:noWrap/>
          </w:tcPr>
          <w:p w14:paraId="33957569" w14:textId="77777777" w:rsidR="00F1314C" w:rsidRPr="00457CE0" w:rsidRDefault="00F1314C" w:rsidP="00ED1DB2">
            <w:pPr>
              <w:pStyle w:val="Btablefigureunbold"/>
            </w:pPr>
            <w:r w:rsidRPr="00EB74AF">
              <w:t>-89,231</w:t>
            </w:r>
          </w:p>
        </w:tc>
        <w:tc>
          <w:tcPr>
            <w:tcW w:w="1069" w:type="dxa"/>
            <w:tcBorders>
              <w:top w:val="nil"/>
              <w:left w:val="nil"/>
              <w:right w:val="nil"/>
            </w:tcBorders>
            <w:shd w:val="clear" w:color="auto" w:fill="auto"/>
            <w:noWrap/>
          </w:tcPr>
          <w:p w14:paraId="07C61544" w14:textId="77777777" w:rsidR="00F1314C" w:rsidRPr="00457CE0" w:rsidRDefault="00F1314C" w:rsidP="00ED1DB2">
            <w:pPr>
              <w:pStyle w:val="Btablefigureunbold"/>
            </w:pPr>
            <w:r w:rsidRPr="00EB74AF">
              <w:t>-68,717</w:t>
            </w:r>
          </w:p>
        </w:tc>
        <w:tc>
          <w:tcPr>
            <w:tcW w:w="1069" w:type="dxa"/>
            <w:tcBorders>
              <w:top w:val="nil"/>
              <w:left w:val="nil"/>
              <w:right w:val="nil"/>
            </w:tcBorders>
            <w:shd w:val="clear" w:color="auto" w:fill="auto"/>
            <w:noWrap/>
          </w:tcPr>
          <w:p w14:paraId="552A7631" w14:textId="77777777" w:rsidR="00F1314C" w:rsidRPr="00457CE0" w:rsidRDefault="00F1314C" w:rsidP="00ED1DB2">
            <w:pPr>
              <w:pStyle w:val="Btablefigureunbold"/>
            </w:pPr>
            <w:r w:rsidRPr="00EB74AF">
              <w:t>-22,601</w:t>
            </w:r>
          </w:p>
        </w:tc>
      </w:tr>
      <w:tr w:rsidR="00F1314C" w14:paraId="58B6ED0E" w14:textId="77777777" w:rsidTr="00ED1DB2">
        <w:trPr>
          <w:cantSplit/>
          <w:jc w:val="center"/>
        </w:trPr>
        <w:tc>
          <w:tcPr>
            <w:tcW w:w="2869" w:type="dxa"/>
            <w:tcBorders>
              <w:top w:val="nil"/>
              <w:left w:val="nil"/>
              <w:right w:val="nil"/>
            </w:tcBorders>
            <w:shd w:val="clear" w:color="auto" w:fill="auto"/>
          </w:tcPr>
          <w:p w14:paraId="34D959DC" w14:textId="77777777" w:rsidR="00F1314C" w:rsidRPr="00D441E0" w:rsidRDefault="00F1314C" w:rsidP="00ED1DB2">
            <w:pPr>
              <w:pStyle w:val="BStabletextbold"/>
            </w:pPr>
            <w:r w:rsidRPr="00EF1788">
              <w:t>Items that may be subsequently reclassified to profit or loss</w:t>
            </w:r>
          </w:p>
        </w:tc>
        <w:tc>
          <w:tcPr>
            <w:tcW w:w="1068" w:type="dxa"/>
            <w:tcBorders>
              <w:top w:val="nil"/>
              <w:left w:val="nil"/>
              <w:right w:val="nil"/>
            </w:tcBorders>
          </w:tcPr>
          <w:p w14:paraId="11591CF3" w14:textId="77777777" w:rsidR="00F1314C" w:rsidRPr="00457CE0" w:rsidRDefault="00F1314C" w:rsidP="00ED1DB2">
            <w:pPr>
              <w:pStyle w:val="EmptyCell0"/>
            </w:pPr>
          </w:p>
        </w:tc>
        <w:tc>
          <w:tcPr>
            <w:tcW w:w="1069" w:type="dxa"/>
            <w:tcBorders>
              <w:top w:val="nil"/>
              <w:left w:val="nil"/>
              <w:right w:val="nil"/>
            </w:tcBorders>
            <w:shd w:val="clear" w:color="auto" w:fill="auto"/>
            <w:noWrap/>
          </w:tcPr>
          <w:p w14:paraId="22B84975" w14:textId="77777777" w:rsidR="00F1314C" w:rsidRPr="00457CE0" w:rsidRDefault="00F1314C" w:rsidP="00ED1DB2">
            <w:pPr>
              <w:pStyle w:val="EmptyCell0"/>
            </w:pPr>
          </w:p>
        </w:tc>
        <w:tc>
          <w:tcPr>
            <w:tcW w:w="1069" w:type="dxa"/>
            <w:tcBorders>
              <w:top w:val="nil"/>
              <w:left w:val="nil"/>
              <w:right w:val="nil"/>
            </w:tcBorders>
            <w:shd w:val="clear" w:color="auto" w:fill="auto"/>
            <w:noWrap/>
          </w:tcPr>
          <w:p w14:paraId="12E6C34E" w14:textId="77777777" w:rsidR="00F1314C" w:rsidRPr="00457CE0" w:rsidRDefault="00F1314C" w:rsidP="00ED1DB2">
            <w:pPr>
              <w:pStyle w:val="EmptyCell0"/>
            </w:pPr>
          </w:p>
        </w:tc>
        <w:tc>
          <w:tcPr>
            <w:tcW w:w="1069" w:type="dxa"/>
            <w:tcBorders>
              <w:top w:val="nil"/>
              <w:left w:val="nil"/>
              <w:right w:val="nil"/>
            </w:tcBorders>
            <w:shd w:val="clear" w:color="auto" w:fill="auto"/>
            <w:noWrap/>
          </w:tcPr>
          <w:p w14:paraId="39DF4AD9" w14:textId="77777777" w:rsidR="00F1314C" w:rsidRPr="00457CE0" w:rsidRDefault="00F1314C" w:rsidP="00ED1DB2">
            <w:pPr>
              <w:pStyle w:val="EmptyCell0"/>
            </w:pPr>
          </w:p>
        </w:tc>
        <w:tc>
          <w:tcPr>
            <w:tcW w:w="1069" w:type="dxa"/>
            <w:tcBorders>
              <w:top w:val="nil"/>
              <w:left w:val="nil"/>
              <w:right w:val="nil"/>
            </w:tcBorders>
            <w:shd w:val="clear" w:color="auto" w:fill="auto"/>
            <w:noWrap/>
          </w:tcPr>
          <w:p w14:paraId="4647338F" w14:textId="77777777" w:rsidR="00F1314C" w:rsidRPr="00457CE0" w:rsidRDefault="00F1314C" w:rsidP="00ED1DB2">
            <w:pPr>
              <w:pStyle w:val="EmptyCell0"/>
            </w:pPr>
          </w:p>
        </w:tc>
        <w:tc>
          <w:tcPr>
            <w:tcW w:w="1069" w:type="dxa"/>
            <w:tcBorders>
              <w:top w:val="nil"/>
              <w:left w:val="nil"/>
              <w:right w:val="nil"/>
            </w:tcBorders>
            <w:shd w:val="clear" w:color="auto" w:fill="auto"/>
            <w:noWrap/>
          </w:tcPr>
          <w:p w14:paraId="3491CECA" w14:textId="77777777" w:rsidR="00F1314C" w:rsidRPr="00457CE0" w:rsidRDefault="00F1314C" w:rsidP="00ED1DB2">
            <w:pPr>
              <w:pStyle w:val="EmptyCell0"/>
            </w:pPr>
          </w:p>
        </w:tc>
      </w:tr>
      <w:tr w:rsidR="00F1314C" w14:paraId="4E8CA733" w14:textId="77777777" w:rsidTr="00ED1DB2">
        <w:trPr>
          <w:cantSplit/>
          <w:trHeight w:val="624"/>
          <w:jc w:val="center"/>
        </w:trPr>
        <w:tc>
          <w:tcPr>
            <w:tcW w:w="2869" w:type="dxa"/>
            <w:tcBorders>
              <w:top w:val="nil"/>
              <w:left w:val="nil"/>
              <w:bottom w:val="single" w:sz="4" w:space="0" w:color="auto"/>
              <w:right w:val="nil"/>
            </w:tcBorders>
            <w:shd w:val="clear" w:color="auto" w:fill="auto"/>
          </w:tcPr>
          <w:p w14:paraId="7CB10B79" w14:textId="77777777" w:rsidR="00F1314C" w:rsidRPr="00D441E0" w:rsidRDefault="00F1314C" w:rsidP="00ED1DB2">
            <w:pPr>
              <w:pStyle w:val="BStabletextunbold"/>
            </w:pPr>
            <w:r w:rsidRPr="00EF1788">
              <w:t>Increase/(decrease) in net assets of PTE</w:t>
            </w:r>
          </w:p>
        </w:tc>
        <w:tc>
          <w:tcPr>
            <w:tcW w:w="1068" w:type="dxa"/>
            <w:tcBorders>
              <w:top w:val="nil"/>
              <w:left w:val="nil"/>
              <w:bottom w:val="single" w:sz="4" w:space="0" w:color="auto"/>
              <w:right w:val="nil"/>
            </w:tcBorders>
          </w:tcPr>
          <w:p w14:paraId="2F12158C" w14:textId="77777777" w:rsidR="00F1314C" w:rsidRPr="00457CE0" w:rsidRDefault="00F1314C" w:rsidP="00ED1DB2">
            <w:pPr>
              <w:pStyle w:val="Btablefigureunbold"/>
            </w:pPr>
            <w:r w:rsidRPr="00EB74AF">
              <w:t>611,527</w:t>
            </w:r>
          </w:p>
        </w:tc>
        <w:tc>
          <w:tcPr>
            <w:tcW w:w="1069" w:type="dxa"/>
            <w:tcBorders>
              <w:top w:val="nil"/>
              <w:left w:val="nil"/>
              <w:bottom w:val="single" w:sz="4" w:space="0" w:color="auto"/>
              <w:right w:val="nil"/>
            </w:tcBorders>
            <w:shd w:val="clear" w:color="auto" w:fill="auto"/>
            <w:noWrap/>
          </w:tcPr>
          <w:p w14:paraId="63D1679C" w14:textId="77777777" w:rsidR="00F1314C" w:rsidRPr="00457CE0" w:rsidRDefault="00F1314C" w:rsidP="00ED1DB2">
            <w:pPr>
              <w:pStyle w:val="Btablefigureunbold"/>
            </w:pPr>
            <w:r w:rsidRPr="00EB74AF">
              <w:t>432,866</w:t>
            </w:r>
          </w:p>
        </w:tc>
        <w:tc>
          <w:tcPr>
            <w:tcW w:w="1069" w:type="dxa"/>
            <w:tcBorders>
              <w:top w:val="nil"/>
              <w:left w:val="nil"/>
              <w:bottom w:val="single" w:sz="4" w:space="0" w:color="auto"/>
              <w:right w:val="nil"/>
            </w:tcBorders>
            <w:shd w:val="clear" w:color="auto" w:fill="auto"/>
            <w:noWrap/>
          </w:tcPr>
          <w:p w14:paraId="7380BE02" w14:textId="77777777" w:rsidR="00F1314C" w:rsidRPr="00457CE0" w:rsidRDefault="00F1314C" w:rsidP="00ED1DB2">
            <w:pPr>
              <w:pStyle w:val="Btablefigureunbold"/>
            </w:pPr>
            <w:r>
              <w:t>-</w:t>
            </w:r>
            <w:r w:rsidRPr="00EB74AF">
              <w:t>10,505</w:t>
            </w:r>
          </w:p>
        </w:tc>
        <w:tc>
          <w:tcPr>
            <w:tcW w:w="1069" w:type="dxa"/>
            <w:tcBorders>
              <w:top w:val="nil"/>
              <w:left w:val="nil"/>
              <w:bottom w:val="single" w:sz="4" w:space="0" w:color="auto"/>
              <w:right w:val="nil"/>
            </w:tcBorders>
            <w:shd w:val="clear" w:color="auto" w:fill="auto"/>
            <w:noWrap/>
          </w:tcPr>
          <w:p w14:paraId="2D0659F9" w14:textId="77777777" w:rsidR="00F1314C" w:rsidRPr="00457CE0" w:rsidRDefault="00F1314C" w:rsidP="00ED1DB2">
            <w:pPr>
              <w:pStyle w:val="Btablefigureunbold"/>
            </w:pPr>
            <w:r>
              <w:t>-</w:t>
            </w:r>
            <w:r w:rsidRPr="00EB74AF">
              <w:t>46,273</w:t>
            </w:r>
          </w:p>
        </w:tc>
        <w:tc>
          <w:tcPr>
            <w:tcW w:w="1069" w:type="dxa"/>
            <w:tcBorders>
              <w:top w:val="nil"/>
              <w:left w:val="nil"/>
              <w:bottom w:val="single" w:sz="4" w:space="0" w:color="auto"/>
              <w:right w:val="nil"/>
            </w:tcBorders>
            <w:shd w:val="clear" w:color="auto" w:fill="auto"/>
            <w:noWrap/>
          </w:tcPr>
          <w:p w14:paraId="67B67A0D" w14:textId="77777777" w:rsidR="00F1314C" w:rsidRPr="00457CE0" w:rsidRDefault="00F1314C" w:rsidP="00ED1DB2">
            <w:pPr>
              <w:pStyle w:val="Btablefigureunbold"/>
            </w:pPr>
            <w:r>
              <w:t>-</w:t>
            </w:r>
            <w:r w:rsidRPr="00EB74AF">
              <w:t>126,353</w:t>
            </w:r>
          </w:p>
        </w:tc>
        <w:tc>
          <w:tcPr>
            <w:tcW w:w="1069" w:type="dxa"/>
            <w:tcBorders>
              <w:top w:val="nil"/>
              <w:left w:val="nil"/>
              <w:bottom w:val="single" w:sz="4" w:space="0" w:color="auto"/>
              <w:right w:val="nil"/>
            </w:tcBorders>
            <w:shd w:val="clear" w:color="auto" w:fill="auto"/>
            <w:noWrap/>
          </w:tcPr>
          <w:p w14:paraId="5E752155" w14:textId="77777777" w:rsidR="00F1314C" w:rsidRPr="00457CE0" w:rsidRDefault="00F1314C" w:rsidP="00ED1DB2">
            <w:pPr>
              <w:pStyle w:val="Btablefigureunbold"/>
            </w:pPr>
            <w:r>
              <w:t>-</w:t>
            </w:r>
            <w:r w:rsidRPr="00EB74AF">
              <w:t>127,913</w:t>
            </w:r>
          </w:p>
        </w:tc>
      </w:tr>
      <w:tr w:rsidR="00F1314C" w14:paraId="55BA5E99" w14:textId="77777777" w:rsidTr="00ED1DB2">
        <w:trPr>
          <w:cantSplit/>
          <w:jc w:val="center"/>
        </w:trPr>
        <w:tc>
          <w:tcPr>
            <w:tcW w:w="2869" w:type="dxa"/>
            <w:tcBorders>
              <w:top w:val="single" w:sz="4" w:space="0" w:color="auto"/>
              <w:left w:val="nil"/>
              <w:bottom w:val="single" w:sz="4" w:space="0" w:color="auto"/>
              <w:right w:val="nil"/>
            </w:tcBorders>
            <w:shd w:val="clear" w:color="auto" w:fill="auto"/>
          </w:tcPr>
          <w:p w14:paraId="04F729E5" w14:textId="77777777" w:rsidR="00F1314C" w:rsidRPr="00D441E0" w:rsidRDefault="00F1314C" w:rsidP="00ED1DB2">
            <w:pPr>
              <w:pStyle w:val="BStabletextunbold"/>
            </w:pPr>
            <w:r w:rsidRPr="008D5AEF">
              <w:rPr>
                <w:b/>
              </w:rPr>
              <w:t>Total comprehensive income/(loss)</w:t>
            </w:r>
          </w:p>
        </w:tc>
        <w:tc>
          <w:tcPr>
            <w:tcW w:w="1068" w:type="dxa"/>
            <w:tcBorders>
              <w:top w:val="single" w:sz="4" w:space="0" w:color="auto"/>
              <w:left w:val="nil"/>
              <w:bottom w:val="single" w:sz="4" w:space="0" w:color="auto"/>
              <w:right w:val="nil"/>
            </w:tcBorders>
          </w:tcPr>
          <w:p w14:paraId="190EEBEB" w14:textId="77777777" w:rsidR="00F1314C" w:rsidRPr="00457CE0" w:rsidRDefault="00F1314C" w:rsidP="00ED1DB2">
            <w:pPr>
              <w:pStyle w:val="BTablefigureBold"/>
            </w:pPr>
            <w:r w:rsidRPr="00EB74AF">
              <w:t>3,636,649</w:t>
            </w:r>
          </w:p>
        </w:tc>
        <w:tc>
          <w:tcPr>
            <w:tcW w:w="1069" w:type="dxa"/>
            <w:tcBorders>
              <w:top w:val="single" w:sz="4" w:space="0" w:color="auto"/>
              <w:left w:val="nil"/>
              <w:bottom w:val="single" w:sz="4" w:space="0" w:color="auto"/>
              <w:right w:val="nil"/>
            </w:tcBorders>
            <w:shd w:val="clear" w:color="auto" w:fill="auto"/>
            <w:noWrap/>
          </w:tcPr>
          <w:p w14:paraId="6C7D52E9" w14:textId="77777777" w:rsidR="00F1314C" w:rsidRPr="00457CE0" w:rsidRDefault="00F1314C" w:rsidP="00ED1DB2">
            <w:pPr>
              <w:pStyle w:val="BTablefigureBold"/>
            </w:pPr>
            <w:r>
              <w:t>-</w:t>
            </w:r>
            <w:r w:rsidRPr="00EB74AF">
              <w:t>1,002,106</w:t>
            </w:r>
          </w:p>
        </w:tc>
        <w:tc>
          <w:tcPr>
            <w:tcW w:w="1069" w:type="dxa"/>
            <w:tcBorders>
              <w:top w:val="single" w:sz="4" w:space="0" w:color="auto"/>
              <w:left w:val="nil"/>
              <w:bottom w:val="single" w:sz="4" w:space="0" w:color="auto"/>
              <w:right w:val="nil"/>
            </w:tcBorders>
            <w:shd w:val="clear" w:color="auto" w:fill="auto"/>
            <w:noWrap/>
          </w:tcPr>
          <w:p w14:paraId="1EE2ABDC" w14:textId="77777777" w:rsidR="00F1314C" w:rsidRPr="00457CE0" w:rsidRDefault="00F1314C" w:rsidP="00ED1DB2">
            <w:pPr>
              <w:pStyle w:val="BTablefigureBold"/>
            </w:pPr>
            <w:r w:rsidRPr="00EB74AF">
              <w:t>3,598,516</w:t>
            </w:r>
          </w:p>
        </w:tc>
        <w:tc>
          <w:tcPr>
            <w:tcW w:w="1069" w:type="dxa"/>
            <w:tcBorders>
              <w:top w:val="single" w:sz="4" w:space="0" w:color="auto"/>
              <w:left w:val="nil"/>
              <w:bottom w:val="single" w:sz="4" w:space="0" w:color="auto"/>
              <w:right w:val="nil"/>
            </w:tcBorders>
            <w:shd w:val="clear" w:color="auto" w:fill="auto"/>
            <w:noWrap/>
          </w:tcPr>
          <w:p w14:paraId="78E7CA18" w14:textId="77777777" w:rsidR="00F1314C" w:rsidRPr="00457CE0" w:rsidRDefault="00F1314C" w:rsidP="00ED1DB2">
            <w:pPr>
              <w:pStyle w:val="BTablefigureBold"/>
            </w:pPr>
            <w:r w:rsidRPr="00EB74AF">
              <w:t>-657,476</w:t>
            </w:r>
          </w:p>
        </w:tc>
        <w:tc>
          <w:tcPr>
            <w:tcW w:w="1069" w:type="dxa"/>
            <w:tcBorders>
              <w:top w:val="single" w:sz="4" w:space="0" w:color="auto"/>
              <w:left w:val="nil"/>
              <w:bottom w:val="single" w:sz="4" w:space="0" w:color="auto"/>
              <w:right w:val="nil"/>
            </w:tcBorders>
            <w:shd w:val="clear" w:color="auto" w:fill="auto"/>
            <w:noWrap/>
          </w:tcPr>
          <w:p w14:paraId="6F40FD3E" w14:textId="77777777" w:rsidR="00F1314C" w:rsidRPr="00457CE0" w:rsidRDefault="00F1314C" w:rsidP="00ED1DB2">
            <w:pPr>
              <w:pStyle w:val="BTablefigureBold"/>
            </w:pPr>
            <w:r w:rsidRPr="00EB74AF">
              <w:t>-628,234</w:t>
            </w:r>
          </w:p>
        </w:tc>
        <w:tc>
          <w:tcPr>
            <w:tcW w:w="1069" w:type="dxa"/>
            <w:tcBorders>
              <w:top w:val="single" w:sz="4" w:space="0" w:color="auto"/>
              <w:left w:val="nil"/>
              <w:bottom w:val="single" w:sz="4" w:space="0" w:color="auto"/>
              <w:right w:val="nil"/>
            </w:tcBorders>
            <w:shd w:val="clear" w:color="auto" w:fill="auto"/>
            <w:noWrap/>
          </w:tcPr>
          <w:p w14:paraId="2B401D8C" w14:textId="77777777" w:rsidR="00F1314C" w:rsidRPr="00457CE0" w:rsidRDefault="00F1314C" w:rsidP="00ED1DB2">
            <w:pPr>
              <w:pStyle w:val="BTablefigureBold"/>
            </w:pPr>
            <w:r w:rsidRPr="00EB74AF">
              <w:t>-505,922</w:t>
            </w:r>
          </w:p>
        </w:tc>
      </w:tr>
      <w:tr w:rsidR="00F1314C" w14:paraId="7BE47F92" w14:textId="77777777" w:rsidTr="00ED1DB2">
        <w:trPr>
          <w:cantSplit/>
          <w:trHeight w:val="454"/>
          <w:jc w:val="center"/>
        </w:trPr>
        <w:tc>
          <w:tcPr>
            <w:tcW w:w="2869" w:type="dxa"/>
            <w:tcBorders>
              <w:top w:val="single" w:sz="4" w:space="0" w:color="auto"/>
              <w:left w:val="nil"/>
              <w:right w:val="nil"/>
            </w:tcBorders>
            <w:shd w:val="clear" w:color="auto" w:fill="auto"/>
            <w:vAlign w:val="bottom"/>
          </w:tcPr>
          <w:p w14:paraId="69CBEC25" w14:textId="77777777" w:rsidR="00F1314C" w:rsidRPr="00D441E0" w:rsidRDefault="00F1314C" w:rsidP="00ED1DB2">
            <w:pPr>
              <w:pStyle w:val="BStabletextbold"/>
            </w:pPr>
            <w:r w:rsidRPr="008D5AEF">
              <w:t>Key fiscal aggregates</w:t>
            </w:r>
          </w:p>
        </w:tc>
        <w:tc>
          <w:tcPr>
            <w:tcW w:w="1068" w:type="dxa"/>
            <w:tcBorders>
              <w:top w:val="single" w:sz="4" w:space="0" w:color="auto"/>
              <w:left w:val="nil"/>
              <w:right w:val="nil"/>
            </w:tcBorders>
          </w:tcPr>
          <w:p w14:paraId="4F2F3C1B" w14:textId="77777777" w:rsidR="00F1314C" w:rsidRPr="00457CE0" w:rsidRDefault="00F1314C" w:rsidP="00ED1DB2">
            <w:pPr>
              <w:pStyle w:val="EmptyCell0"/>
            </w:pPr>
          </w:p>
        </w:tc>
        <w:tc>
          <w:tcPr>
            <w:tcW w:w="1069" w:type="dxa"/>
            <w:tcBorders>
              <w:top w:val="single" w:sz="4" w:space="0" w:color="auto"/>
              <w:left w:val="nil"/>
              <w:right w:val="nil"/>
            </w:tcBorders>
            <w:shd w:val="clear" w:color="auto" w:fill="auto"/>
            <w:noWrap/>
          </w:tcPr>
          <w:p w14:paraId="6221AA87" w14:textId="77777777" w:rsidR="00F1314C" w:rsidRPr="00457CE0" w:rsidRDefault="00F1314C" w:rsidP="00ED1DB2">
            <w:pPr>
              <w:pStyle w:val="EmptyCell0"/>
            </w:pPr>
          </w:p>
        </w:tc>
        <w:tc>
          <w:tcPr>
            <w:tcW w:w="1069" w:type="dxa"/>
            <w:tcBorders>
              <w:top w:val="single" w:sz="4" w:space="0" w:color="auto"/>
              <w:left w:val="nil"/>
              <w:right w:val="nil"/>
            </w:tcBorders>
            <w:shd w:val="clear" w:color="auto" w:fill="auto"/>
            <w:noWrap/>
          </w:tcPr>
          <w:p w14:paraId="4097EB43" w14:textId="77777777" w:rsidR="00F1314C" w:rsidRPr="00457CE0" w:rsidRDefault="00F1314C" w:rsidP="00ED1DB2">
            <w:pPr>
              <w:pStyle w:val="EmptyCell0"/>
            </w:pPr>
          </w:p>
        </w:tc>
        <w:tc>
          <w:tcPr>
            <w:tcW w:w="1069" w:type="dxa"/>
            <w:tcBorders>
              <w:top w:val="single" w:sz="4" w:space="0" w:color="auto"/>
              <w:left w:val="nil"/>
              <w:right w:val="nil"/>
            </w:tcBorders>
            <w:shd w:val="clear" w:color="auto" w:fill="auto"/>
            <w:noWrap/>
          </w:tcPr>
          <w:p w14:paraId="1F294A99" w14:textId="77777777" w:rsidR="00F1314C" w:rsidRPr="00457CE0" w:rsidRDefault="00F1314C" w:rsidP="00ED1DB2">
            <w:pPr>
              <w:pStyle w:val="EmptyCell0"/>
            </w:pPr>
          </w:p>
        </w:tc>
        <w:tc>
          <w:tcPr>
            <w:tcW w:w="1069" w:type="dxa"/>
            <w:tcBorders>
              <w:top w:val="single" w:sz="4" w:space="0" w:color="auto"/>
              <w:left w:val="nil"/>
              <w:right w:val="nil"/>
            </w:tcBorders>
            <w:shd w:val="clear" w:color="auto" w:fill="auto"/>
            <w:noWrap/>
          </w:tcPr>
          <w:p w14:paraId="0E1FA095" w14:textId="77777777" w:rsidR="00F1314C" w:rsidRPr="00457CE0" w:rsidRDefault="00F1314C" w:rsidP="00ED1DB2">
            <w:pPr>
              <w:pStyle w:val="EmptyCell0"/>
            </w:pPr>
          </w:p>
        </w:tc>
        <w:tc>
          <w:tcPr>
            <w:tcW w:w="1069" w:type="dxa"/>
            <w:tcBorders>
              <w:top w:val="single" w:sz="4" w:space="0" w:color="auto"/>
              <w:left w:val="nil"/>
              <w:right w:val="nil"/>
            </w:tcBorders>
            <w:shd w:val="clear" w:color="auto" w:fill="auto"/>
            <w:noWrap/>
          </w:tcPr>
          <w:p w14:paraId="6E60352A" w14:textId="77777777" w:rsidR="00F1314C" w:rsidRPr="00457CE0" w:rsidRDefault="00F1314C" w:rsidP="00ED1DB2">
            <w:pPr>
              <w:pStyle w:val="EmptyCell0"/>
            </w:pPr>
          </w:p>
        </w:tc>
      </w:tr>
      <w:tr w:rsidR="00F1314C" w14:paraId="360AB27D" w14:textId="77777777" w:rsidTr="00ED1DB2">
        <w:trPr>
          <w:cantSplit/>
          <w:jc w:val="center"/>
        </w:trPr>
        <w:tc>
          <w:tcPr>
            <w:tcW w:w="2869" w:type="dxa"/>
            <w:tcBorders>
              <w:top w:val="nil"/>
              <w:left w:val="nil"/>
              <w:right w:val="nil"/>
            </w:tcBorders>
            <w:shd w:val="clear" w:color="auto" w:fill="auto"/>
          </w:tcPr>
          <w:p w14:paraId="07FEF2DD" w14:textId="77777777" w:rsidR="00F1314C" w:rsidRPr="00D441E0" w:rsidRDefault="00F1314C" w:rsidP="00ED1DB2">
            <w:pPr>
              <w:pStyle w:val="BStabletextbold"/>
            </w:pPr>
            <w:r>
              <w:t>UPF net operating b</w:t>
            </w:r>
            <w:r w:rsidRPr="008D5AEF">
              <w:t xml:space="preserve">alance </w:t>
            </w:r>
          </w:p>
        </w:tc>
        <w:tc>
          <w:tcPr>
            <w:tcW w:w="1068" w:type="dxa"/>
            <w:tcBorders>
              <w:top w:val="nil"/>
              <w:left w:val="nil"/>
              <w:right w:val="nil"/>
            </w:tcBorders>
          </w:tcPr>
          <w:p w14:paraId="5AB7AE46" w14:textId="77777777" w:rsidR="00F1314C" w:rsidRPr="00457CE0" w:rsidRDefault="00F1314C" w:rsidP="00ED1DB2">
            <w:pPr>
              <w:pStyle w:val="BTablefigureBold"/>
            </w:pPr>
            <w:r w:rsidRPr="00EB74AF">
              <w:t>-458,331</w:t>
            </w:r>
          </w:p>
        </w:tc>
        <w:tc>
          <w:tcPr>
            <w:tcW w:w="1069" w:type="dxa"/>
            <w:tcBorders>
              <w:top w:val="nil"/>
              <w:left w:val="nil"/>
              <w:right w:val="nil"/>
            </w:tcBorders>
            <w:shd w:val="clear" w:color="auto" w:fill="auto"/>
            <w:noWrap/>
            <w:vAlign w:val="bottom"/>
          </w:tcPr>
          <w:p w14:paraId="53A590CA" w14:textId="77777777" w:rsidR="00F1314C" w:rsidRPr="00457CE0" w:rsidRDefault="00F1314C" w:rsidP="00ED1DB2">
            <w:pPr>
              <w:pStyle w:val="BTablefigureBold"/>
            </w:pPr>
            <w:r w:rsidRPr="00EB74AF">
              <w:t>-912,621</w:t>
            </w:r>
          </w:p>
        </w:tc>
        <w:tc>
          <w:tcPr>
            <w:tcW w:w="1069" w:type="dxa"/>
            <w:tcBorders>
              <w:top w:val="nil"/>
              <w:left w:val="nil"/>
              <w:right w:val="nil"/>
            </w:tcBorders>
            <w:shd w:val="clear" w:color="auto" w:fill="auto"/>
            <w:noWrap/>
            <w:vAlign w:val="bottom"/>
          </w:tcPr>
          <w:p w14:paraId="11B07BAA" w14:textId="77777777" w:rsidR="00F1314C" w:rsidRPr="00457CE0" w:rsidRDefault="00F1314C" w:rsidP="00ED1DB2">
            <w:pPr>
              <w:pStyle w:val="BTablefigureBold"/>
            </w:pPr>
            <w:r w:rsidRPr="00EB74AF">
              <w:t>-768,668</w:t>
            </w:r>
          </w:p>
        </w:tc>
        <w:tc>
          <w:tcPr>
            <w:tcW w:w="1069" w:type="dxa"/>
            <w:tcBorders>
              <w:top w:val="nil"/>
              <w:left w:val="nil"/>
              <w:right w:val="nil"/>
            </w:tcBorders>
            <w:shd w:val="clear" w:color="auto" w:fill="auto"/>
            <w:noWrap/>
            <w:vAlign w:val="bottom"/>
          </w:tcPr>
          <w:p w14:paraId="3A84D9E9" w14:textId="77777777" w:rsidR="00F1314C" w:rsidRPr="00457CE0" w:rsidRDefault="00F1314C" w:rsidP="00ED1DB2">
            <w:pPr>
              <w:pStyle w:val="BTablefigureBold"/>
            </w:pPr>
            <w:r w:rsidRPr="00EB74AF">
              <w:t>-667,178</w:t>
            </w:r>
          </w:p>
        </w:tc>
        <w:tc>
          <w:tcPr>
            <w:tcW w:w="1069" w:type="dxa"/>
            <w:tcBorders>
              <w:top w:val="nil"/>
              <w:left w:val="nil"/>
              <w:right w:val="nil"/>
            </w:tcBorders>
            <w:shd w:val="clear" w:color="auto" w:fill="auto"/>
            <w:noWrap/>
            <w:vAlign w:val="bottom"/>
          </w:tcPr>
          <w:p w14:paraId="15A89F7B" w14:textId="77777777" w:rsidR="00F1314C" w:rsidRPr="00457CE0" w:rsidRDefault="00F1314C" w:rsidP="00ED1DB2">
            <w:pPr>
              <w:pStyle w:val="BTablefigureBold"/>
            </w:pPr>
            <w:r w:rsidRPr="00EB74AF">
              <w:t>-611,272</w:t>
            </w:r>
          </w:p>
        </w:tc>
        <w:tc>
          <w:tcPr>
            <w:tcW w:w="1069" w:type="dxa"/>
            <w:tcBorders>
              <w:top w:val="nil"/>
              <w:left w:val="nil"/>
              <w:right w:val="nil"/>
            </w:tcBorders>
            <w:shd w:val="clear" w:color="auto" w:fill="auto"/>
            <w:noWrap/>
            <w:vAlign w:val="bottom"/>
          </w:tcPr>
          <w:p w14:paraId="00FAF160" w14:textId="77777777" w:rsidR="00F1314C" w:rsidRPr="00457CE0" w:rsidRDefault="00F1314C" w:rsidP="00ED1DB2">
            <w:pPr>
              <w:pStyle w:val="BTablefigureBold"/>
            </w:pPr>
            <w:r w:rsidRPr="00EB74AF">
              <w:t>-588,072</w:t>
            </w:r>
          </w:p>
        </w:tc>
      </w:tr>
      <w:tr w:rsidR="00F1314C" w14:paraId="5D8D9AD1" w14:textId="77777777" w:rsidTr="00ED1DB2">
        <w:trPr>
          <w:cantSplit/>
          <w:jc w:val="center"/>
        </w:trPr>
        <w:tc>
          <w:tcPr>
            <w:tcW w:w="2869" w:type="dxa"/>
            <w:tcBorders>
              <w:top w:val="nil"/>
              <w:left w:val="nil"/>
              <w:right w:val="nil"/>
            </w:tcBorders>
            <w:shd w:val="clear" w:color="auto" w:fill="auto"/>
          </w:tcPr>
          <w:p w14:paraId="536E2B3E" w14:textId="77777777" w:rsidR="00F1314C" w:rsidRPr="00D441E0" w:rsidRDefault="00F1314C" w:rsidP="00ED1DB2">
            <w:pPr>
              <w:pStyle w:val="BStabletextbold"/>
            </w:pPr>
            <w:r>
              <w:rPr>
                <w:i/>
                <w:iCs/>
                <w:lang w:val="en-US"/>
              </w:rPr>
              <w:t>l</w:t>
            </w:r>
            <w:r w:rsidRPr="008D5AEF">
              <w:rPr>
                <w:i/>
                <w:iCs/>
              </w:rPr>
              <w:t xml:space="preserve">ess </w:t>
            </w:r>
            <w:r w:rsidRPr="008D5AEF">
              <w:t>net acquisition of non</w:t>
            </w:r>
            <w:r w:rsidRPr="008D5AEF">
              <w:noBreakHyphen/>
              <w:t xml:space="preserve">financial assets </w:t>
            </w:r>
          </w:p>
        </w:tc>
        <w:tc>
          <w:tcPr>
            <w:tcW w:w="1068" w:type="dxa"/>
            <w:tcBorders>
              <w:top w:val="nil"/>
              <w:left w:val="nil"/>
              <w:right w:val="nil"/>
            </w:tcBorders>
          </w:tcPr>
          <w:p w14:paraId="447DD9EA" w14:textId="77777777" w:rsidR="00F1314C" w:rsidRPr="00457CE0" w:rsidRDefault="00F1314C" w:rsidP="00ED1DB2">
            <w:pPr>
              <w:pStyle w:val="EmptyCell0"/>
            </w:pPr>
          </w:p>
        </w:tc>
        <w:tc>
          <w:tcPr>
            <w:tcW w:w="1069" w:type="dxa"/>
            <w:tcBorders>
              <w:top w:val="nil"/>
              <w:left w:val="nil"/>
              <w:right w:val="nil"/>
            </w:tcBorders>
            <w:shd w:val="clear" w:color="auto" w:fill="auto"/>
            <w:noWrap/>
            <w:vAlign w:val="bottom"/>
          </w:tcPr>
          <w:p w14:paraId="2B1DD188" w14:textId="77777777" w:rsidR="00F1314C" w:rsidRPr="00D561A1" w:rsidRDefault="00F1314C" w:rsidP="00ED1DB2">
            <w:pPr>
              <w:pStyle w:val="EmptyCell0"/>
            </w:pPr>
            <w:r w:rsidRPr="00D561A1">
              <w:t> </w:t>
            </w:r>
          </w:p>
        </w:tc>
        <w:tc>
          <w:tcPr>
            <w:tcW w:w="1069" w:type="dxa"/>
            <w:tcBorders>
              <w:top w:val="nil"/>
              <w:left w:val="nil"/>
              <w:right w:val="nil"/>
            </w:tcBorders>
            <w:shd w:val="clear" w:color="auto" w:fill="auto"/>
            <w:noWrap/>
            <w:vAlign w:val="bottom"/>
          </w:tcPr>
          <w:p w14:paraId="31FC1AFC" w14:textId="77777777" w:rsidR="00F1314C" w:rsidRPr="00D561A1" w:rsidRDefault="00F1314C" w:rsidP="00ED1DB2">
            <w:pPr>
              <w:pStyle w:val="EmptyCell0"/>
            </w:pPr>
            <w:r w:rsidRPr="00D561A1">
              <w:t> </w:t>
            </w:r>
          </w:p>
        </w:tc>
        <w:tc>
          <w:tcPr>
            <w:tcW w:w="1069" w:type="dxa"/>
            <w:tcBorders>
              <w:top w:val="nil"/>
              <w:left w:val="nil"/>
              <w:right w:val="nil"/>
            </w:tcBorders>
            <w:shd w:val="clear" w:color="auto" w:fill="auto"/>
            <w:noWrap/>
            <w:vAlign w:val="bottom"/>
          </w:tcPr>
          <w:p w14:paraId="2FA40173" w14:textId="77777777" w:rsidR="00F1314C" w:rsidRPr="00D561A1" w:rsidRDefault="00F1314C" w:rsidP="00ED1DB2">
            <w:pPr>
              <w:pStyle w:val="EmptyCell0"/>
            </w:pPr>
            <w:r w:rsidRPr="00D561A1">
              <w:t> </w:t>
            </w:r>
          </w:p>
        </w:tc>
        <w:tc>
          <w:tcPr>
            <w:tcW w:w="1069" w:type="dxa"/>
            <w:tcBorders>
              <w:top w:val="nil"/>
              <w:left w:val="nil"/>
              <w:right w:val="nil"/>
            </w:tcBorders>
            <w:shd w:val="clear" w:color="auto" w:fill="auto"/>
            <w:noWrap/>
            <w:vAlign w:val="bottom"/>
          </w:tcPr>
          <w:p w14:paraId="41D872B1" w14:textId="77777777" w:rsidR="00F1314C" w:rsidRPr="00D561A1" w:rsidRDefault="00F1314C" w:rsidP="00ED1DB2">
            <w:pPr>
              <w:pStyle w:val="EmptyCell0"/>
            </w:pPr>
            <w:r w:rsidRPr="00D561A1">
              <w:t> </w:t>
            </w:r>
          </w:p>
        </w:tc>
        <w:tc>
          <w:tcPr>
            <w:tcW w:w="1069" w:type="dxa"/>
            <w:tcBorders>
              <w:top w:val="nil"/>
              <w:left w:val="nil"/>
              <w:right w:val="nil"/>
            </w:tcBorders>
            <w:shd w:val="clear" w:color="auto" w:fill="auto"/>
            <w:noWrap/>
            <w:vAlign w:val="bottom"/>
          </w:tcPr>
          <w:p w14:paraId="27B4C8F1" w14:textId="77777777" w:rsidR="00F1314C" w:rsidRPr="00D561A1" w:rsidRDefault="00F1314C" w:rsidP="00ED1DB2">
            <w:pPr>
              <w:pStyle w:val="EmptyCell0"/>
            </w:pPr>
            <w:r w:rsidRPr="00D561A1">
              <w:t> </w:t>
            </w:r>
          </w:p>
        </w:tc>
      </w:tr>
      <w:tr w:rsidR="00F1314C" w14:paraId="00DD57F7" w14:textId="77777777" w:rsidTr="00ED1DB2">
        <w:trPr>
          <w:cantSplit/>
          <w:jc w:val="center"/>
        </w:trPr>
        <w:tc>
          <w:tcPr>
            <w:tcW w:w="2869" w:type="dxa"/>
            <w:tcBorders>
              <w:top w:val="nil"/>
              <w:left w:val="nil"/>
              <w:right w:val="nil"/>
            </w:tcBorders>
            <w:shd w:val="clear" w:color="auto" w:fill="auto"/>
          </w:tcPr>
          <w:p w14:paraId="1C7938E4" w14:textId="77777777" w:rsidR="00F1314C" w:rsidRPr="00D441E0" w:rsidRDefault="00F1314C" w:rsidP="00ED1DB2">
            <w:pPr>
              <w:pStyle w:val="BStabletextunbold"/>
            </w:pPr>
            <w:r w:rsidRPr="008D5AEF">
              <w:rPr>
                <w:bCs w:val="0"/>
              </w:rPr>
              <w:t>Payments for non-financial assets</w:t>
            </w:r>
          </w:p>
        </w:tc>
        <w:tc>
          <w:tcPr>
            <w:tcW w:w="1068" w:type="dxa"/>
            <w:tcBorders>
              <w:top w:val="nil"/>
              <w:left w:val="nil"/>
              <w:right w:val="nil"/>
            </w:tcBorders>
          </w:tcPr>
          <w:p w14:paraId="71884B0E" w14:textId="77777777" w:rsidR="00F1314C" w:rsidRPr="00457CE0" w:rsidRDefault="00F1314C" w:rsidP="00ED1DB2">
            <w:pPr>
              <w:pStyle w:val="Btablefigureunbold"/>
            </w:pPr>
            <w:r w:rsidRPr="00EB74AF">
              <w:t>1,017,822</w:t>
            </w:r>
          </w:p>
        </w:tc>
        <w:tc>
          <w:tcPr>
            <w:tcW w:w="1069" w:type="dxa"/>
            <w:tcBorders>
              <w:top w:val="nil"/>
              <w:left w:val="nil"/>
              <w:right w:val="nil"/>
            </w:tcBorders>
            <w:shd w:val="clear" w:color="auto" w:fill="auto"/>
            <w:noWrap/>
          </w:tcPr>
          <w:p w14:paraId="14B45C30" w14:textId="77777777" w:rsidR="00F1314C" w:rsidRPr="00457CE0" w:rsidRDefault="00F1314C" w:rsidP="00ED1DB2">
            <w:pPr>
              <w:pStyle w:val="Btablefigureunbold"/>
            </w:pPr>
            <w:r w:rsidRPr="00EB74AF">
              <w:t>579,337</w:t>
            </w:r>
          </w:p>
        </w:tc>
        <w:tc>
          <w:tcPr>
            <w:tcW w:w="1069" w:type="dxa"/>
            <w:tcBorders>
              <w:top w:val="nil"/>
              <w:left w:val="nil"/>
              <w:right w:val="nil"/>
            </w:tcBorders>
            <w:shd w:val="clear" w:color="auto" w:fill="auto"/>
            <w:noWrap/>
          </w:tcPr>
          <w:p w14:paraId="664159E7" w14:textId="77777777" w:rsidR="00F1314C" w:rsidRPr="00457CE0" w:rsidRDefault="00F1314C" w:rsidP="00ED1DB2">
            <w:pPr>
              <w:pStyle w:val="Btablefigureunbold"/>
            </w:pPr>
            <w:r w:rsidRPr="00EB74AF">
              <w:t>1,027,653</w:t>
            </w:r>
          </w:p>
        </w:tc>
        <w:tc>
          <w:tcPr>
            <w:tcW w:w="1069" w:type="dxa"/>
            <w:tcBorders>
              <w:top w:val="nil"/>
              <w:left w:val="nil"/>
              <w:right w:val="nil"/>
            </w:tcBorders>
            <w:shd w:val="clear" w:color="auto" w:fill="auto"/>
            <w:noWrap/>
          </w:tcPr>
          <w:p w14:paraId="7422E328" w14:textId="77777777" w:rsidR="00F1314C" w:rsidRPr="00457CE0" w:rsidRDefault="00F1314C" w:rsidP="00ED1DB2">
            <w:pPr>
              <w:pStyle w:val="Btablefigureunbold"/>
            </w:pPr>
            <w:r w:rsidRPr="00EB74AF">
              <w:t>1,144,952</w:t>
            </w:r>
          </w:p>
        </w:tc>
        <w:tc>
          <w:tcPr>
            <w:tcW w:w="1069" w:type="dxa"/>
            <w:tcBorders>
              <w:top w:val="nil"/>
              <w:left w:val="nil"/>
              <w:right w:val="nil"/>
            </w:tcBorders>
            <w:shd w:val="clear" w:color="auto" w:fill="auto"/>
            <w:noWrap/>
          </w:tcPr>
          <w:p w14:paraId="7971797A" w14:textId="77777777" w:rsidR="00F1314C" w:rsidRPr="00457CE0" w:rsidRDefault="00F1314C" w:rsidP="00ED1DB2">
            <w:pPr>
              <w:pStyle w:val="Btablefigureunbold"/>
            </w:pPr>
            <w:r w:rsidRPr="00EB74AF">
              <w:t>1,111,686</w:t>
            </w:r>
          </w:p>
        </w:tc>
        <w:tc>
          <w:tcPr>
            <w:tcW w:w="1069" w:type="dxa"/>
            <w:tcBorders>
              <w:top w:val="nil"/>
              <w:left w:val="nil"/>
              <w:right w:val="nil"/>
            </w:tcBorders>
            <w:shd w:val="clear" w:color="auto" w:fill="auto"/>
            <w:noWrap/>
          </w:tcPr>
          <w:p w14:paraId="114E3895" w14:textId="77777777" w:rsidR="00F1314C" w:rsidRPr="00457CE0" w:rsidRDefault="00F1314C" w:rsidP="00ED1DB2">
            <w:pPr>
              <w:pStyle w:val="Btablefigureunbold"/>
            </w:pPr>
            <w:r w:rsidRPr="00EB74AF">
              <w:t>1,027,784</w:t>
            </w:r>
          </w:p>
        </w:tc>
      </w:tr>
      <w:tr w:rsidR="00F1314C" w14:paraId="53EC1A36" w14:textId="77777777" w:rsidTr="00ED1DB2">
        <w:trPr>
          <w:cantSplit/>
          <w:jc w:val="center"/>
        </w:trPr>
        <w:tc>
          <w:tcPr>
            <w:tcW w:w="2869" w:type="dxa"/>
            <w:tcBorders>
              <w:top w:val="nil"/>
              <w:left w:val="nil"/>
              <w:right w:val="nil"/>
            </w:tcBorders>
            <w:shd w:val="clear" w:color="auto" w:fill="auto"/>
          </w:tcPr>
          <w:p w14:paraId="46845C2C" w14:textId="77777777" w:rsidR="00F1314C" w:rsidRPr="00D441E0" w:rsidRDefault="00F1314C" w:rsidP="00ED1DB2">
            <w:pPr>
              <w:pStyle w:val="BStabletextunbold"/>
            </w:pPr>
            <w:r w:rsidRPr="008D5AEF">
              <w:rPr>
                <w:bCs w:val="0"/>
              </w:rPr>
              <w:t>Sales of non-financial assets</w:t>
            </w:r>
          </w:p>
        </w:tc>
        <w:tc>
          <w:tcPr>
            <w:tcW w:w="1068" w:type="dxa"/>
            <w:tcBorders>
              <w:top w:val="nil"/>
              <w:left w:val="nil"/>
              <w:right w:val="nil"/>
            </w:tcBorders>
          </w:tcPr>
          <w:p w14:paraId="5ED0DBBA" w14:textId="77777777" w:rsidR="00F1314C" w:rsidRPr="00457CE0" w:rsidRDefault="00F1314C" w:rsidP="00ED1DB2">
            <w:pPr>
              <w:pStyle w:val="Btablefigureunbold"/>
            </w:pPr>
            <w:r w:rsidRPr="00EB74AF">
              <w:t>-158,633</w:t>
            </w:r>
          </w:p>
        </w:tc>
        <w:tc>
          <w:tcPr>
            <w:tcW w:w="1069" w:type="dxa"/>
            <w:tcBorders>
              <w:top w:val="nil"/>
              <w:left w:val="nil"/>
              <w:right w:val="nil"/>
            </w:tcBorders>
            <w:shd w:val="clear" w:color="auto" w:fill="auto"/>
            <w:noWrap/>
          </w:tcPr>
          <w:p w14:paraId="0D8A486A" w14:textId="77777777" w:rsidR="00F1314C" w:rsidRPr="00457CE0" w:rsidRDefault="00F1314C" w:rsidP="00ED1DB2">
            <w:pPr>
              <w:pStyle w:val="Btablefigureunbold"/>
            </w:pPr>
            <w:r w:rsidRPr="00EB74AF">
              <w:t>-87,130</w:t>
            </w:r>
          </w:p>
        </w:tc>
        <w:tc>
          <w:tcPr>
            <w:tcW w:w="1069" w:type="dxa"/>
            <w:tcBorders>
              <w:top w:val="nil"/>
              <w:left w:val="nil"/>
              <w:right w:val="nil"/>
            </w:tcBorders>
            <w:shd w:val="clear" w:color="auto" w:fill="auto"/>
            <w:noWrap/>
          </w:tcPr>
          <w:p w14:paraId="0D08B5D2" w14:textId="77777777" w:rsidR="00F1314C" w:rsidRPr="00457CE0" w:rsidRDefault="00F1314C" w:rsidP="00ED1DB2">
            <w:pPr>
              <w:pStyle w:val="Btablefigureunbold"/>
            </w:pPr>
            <w:r w:rsidRPr="00EB74AF">
              <w:t>-106,199</w:t>
            </w:r>
          </w:p>
        </w:tc>
        <w:tc>
          <w:tcPr>
            <w:tcW w:w="1069" w:type="dxa"/>
            <w:tcBorders>
              <w:top w:val="nil"/>
              <w:left w:val="nil"/>
              <w:right w:val="nil"/>
            </w:tcBorders>
            <w:shd w:val="clear" w:color="auto" w:fill="auto"/>
            <w:noWrap/>
          </w:tcPr>
          <w:p w14:paraId="2233EC51" w14:textId="77777777" w:rsidR="00F1314C" w:rsidRPr="00457CE0" w:rsidRDefault="00F1314C" w:rsidP="00ED1DB2">
            <w:pPr>
              <w:pStyle w:val="Btablefigureunbold"/>
            </w:pPr>
            <w:r w:rsidRPr="00EB74AF">
              <w:t>-74,231</w:t>
            </w:r>
          </w:p>
        </w:tc>
        <w:tc>
          <w:tcPr>
            <w:tcW w:w="1069" w:type="dxa"/>
            <w:tcBorders>
              <w:top w:val="nil"/>
              <w:left w:val="nil"/>
              <w:right w:val="nil"/>
            </w:tcBorders>
            <w:shd w:val="clear" w:color="auto" w:fill="auto"/>
            <w:noWrap/>
          </w:tcPr>
          <w:p w14:paraId="3CFDADA7" w14:textId="77777777" w:rsidR="00F1314C" w:rsidRPr="00457CE0" w:rsidRDefault="00F1314C" w:rsidP="00ED1DB2">
            <w:pPr>
              <w:pStyle w:val="Btablefigureunbold"/>
            </w:pPr>
            <w:r w:rsidRPr="00EB74AF">
              <w:t>-53,785</w:t>
            </w:r>
          </w:p>
        </w:tc>
        <w:tc>
          <w:tcPr>
            <w:tcW w:w="1069" w:type="dxa"/>
            <w:tcBorders>
              <w:top w:val="nil"/>
              <w:left w:val="nil"/>
              <w:right w:val="nil"/>
            </w:tcBorders>
            <w:shd w:val="clear" w:color="auto" w:fill="auto"/>
            <w:noWrap/>
          </w:tcPr>
          <w:p w14:paraId="6AFBAB6B" w14:textId="77777777" w:rsidR="00F1314C" w:rsidRPr="00457CE0" w:rsidRDefault="00F1314C" w:rsidP="00ED1DB2">
            <w:pPr>
              <w:pStyle w:val="Btablefigureunbold"/>
            </w:pPr>
            <w:r w:rsidRPr="00EB74AF">
              <w:t>-70,869</w:t>
            </w:r>
          </w:p>
        </w:tc>
      </w:tr>
      <w:tr w:rsidR="00F1314C" w14:paraId="2DF8499F" w14:textId="77777777" w:rsidTr="00ED1DB2">
        <w:trPr>
          <w:cantSplit/>
          <w:jc w:val="center"/>
        </w:trPr>
        <w:tc>
          <w:tcPr>
            <w:tcW w:w="2869" w:type="dxa"/>
            <w:tcBorders>
              <w:top w:val="nil"/>
              <w:left w:val="nil"/>
              <w:right w:val="nil"/>
            </w:tcBorders>
            <w:shd w:val="clear" w:color="auto" w:fill="auto"/>
          </w:tcPr>
          <w:p w14:paraId="23B66AA7" w14:textId="77777777" w:rsidR="00F1314C" w:rsidRPr="00D441E0" w:rsidRDefault="00F1314C" w:rsidP="00ED1DB2">
            <w:pPr>
              <w:pStyle w:val="BStabletextunbold"/>
            </w:pPr>
            <w:r w:rsidRPr="008D5AEF">
              <w:rPr>
                <w:bCs w:val="0"/>
              </w:rPr>
              <w:t>Change in inventories</w:t>
            </w:r>
          </w:p>
        </w:tc>
        <w:tc>
          <w:tcPr>
            <w:tcW w:w="1068" w:type="dxa"/>
            <w:tcBorders>
              <w:top w:val="nil"/>
              <w:left w:val="nil"/>
              <w:right w:val="nil"/>
            </w:tcBorders>
          </w:tcPr>
          <w:p w14:paraId="282644C3" w14:textId="77777777" w:rsidR="00F1314C" w:rsidRPr="00457CE0" w:rsidRDefault="00F1314C" w:rsidP="00ED1DB2">
            <w:pPr>
              <w:pStyle w:val="Btablefigureunbold"/>
            </w:pPr>
            <w:r w:rsidRPr="00EB74AF">
              <w:t>163</w:t>
            </w:r>
          </w:p>
        </w:tc>
        <w:tc>
          <w:tcPr>
            <w:tcW w:w="1069" w:type="dxa"/>
            <w:tcBorders>
              <w:top w:val="nil"/>
              <w:left w:val="nil"/>
              <w:right w:val="nil"/>
            </w:tcBorders>
            <w:shd w:val="clear" w:color="auto" w:fill="auto"/>
            <w:noWrap/>
          </w:tcPr>
          <w:p w14:paraId="5F28BA3D" w14:textId="77777777" w:rsidR="00F1314C" w:rsidRPr="00457CE0" w:rsidRDefault="00F1314C" w:rsidP="00ED1DB2">
            <w:pPr>
              <w:pStyle w:val="Btablefigureunbold"/>
            </w:pPr>
            <w:r w:rsidRPr="00EB74AF">
              <w:t>3,289</w:t>
            </w:r>
          </w:p>
        </w:tc>
        <w:tc>
          <w:tcPr>
            <w:tcW w:w="1069" w:type="dxa"/>
            <w:tcBorders>
              <w:top w:val="nil"/>
              <w:left w:val="nil"/>
              <w:right w:val="nil"/>
            </w:tcBorders>
            <w:shd w:val="clear" w:color="auto" w:fill="auto"/>
            <w:noWrap/>
          </w:tcPr>
          <w:p w14:paraId="387DA85A" w14:textId="77777777" w:rsidR="00F1314C" w:rsidRPr="00457CE0" w:rsidRDefault="00F1314C" w:rsidP="00ED1DB2">
            <w:pPr>
              <w:pStyle w:val="Btablefigureunbold"/>
            </w:pPr>
            <w:r w:rsidRPr="00EB74AF">
              <w:t>164</w:t>
            </w:r>
          </w:p>
        </w:tc>
        <w:tc>
          <w:tcPr>
            <w:tcW w:w="1069" w:type="dxa"/>
            <w:tcBorders>
              <w:top w:val="nil"/>
              <w:left w:val="nil"/>
              <w:right w:val="nil"/>
            </w:tcBorders>
            <w:shd w:val="clear" w:color="auto" w:fill="auto"/>
            <w:noWrap/>
          </w:tcPr>
          <w:p w14:paraId="47B057A4" w14:textId="77777777" w:rsidR="00F1314C" w:rsidRPr="00457CE0" w:rsidRDefault="00F1314C" w:rsidP="00ED1DB2">
            <w:pPr>
              <w:pStyle w:val="Btablefigureunbold"/>
            </w:pPr>
            <w:r w:rsidRPr="00EB74AF">
              <w:t>164</w:t>
            </w:r>
          </w:p>
        </w:tc>
        <w:tc>
          <w:tcPr>
            <w:tcW w:w="1069" w:type="dxa"/>
            <w:tcBorders>
              <w:top w:val="nil"/>
              <w:left w:val="nil"/>
              <w:right w:val="nil"/>
            </w:tcBorders>
            <w:shd w:val="clear" w:color="auto" w:fill="auto"/>
            <w:noWrap/>
          </w:tcPr>
          <w:p w14:paraId="531F0B57" w14:textId="77777777" w:rsidR="00F1314C" w:rsidRPr="00457CE0" w:rsidRDefault="00F1314C" w:rsidP="00ED1DB2">
            <w:pPr>
              <w:pStyle w:val="Btablefigureunbold"/>
            </w:pPr>
            <w:r w:rsidRPr="00EB74AF">
              <w:t>164</w:t>
            </w:r>
          </w:p>
        </w:tc>
        <w:tc>
          <w:tcPr>
            <w:tcW w:w="1069" w:type="dxa"/>
            <w:tcBorders>
              <w:top w:val="nil"/>
              <w:left w:val="nil"/>
              <w:right w:val="nil"/>
            </w:tcBorders>
            <w:shd w:val="clear" w:color="auto" w:fill="auto"/>
            <w:noWrap/>
          </w:tcPr>
          <w:p w14:paraId="6902DD7F" w14:textId="77777777" w:rsidR="00F1314C" w:rsidRPr="00457CE0" w:rsidRDefault="00F1314C" w:rsidP="00ED1DB2">
            <w:pPr>
              <w:pStyle w:val="Btablefigureunbold"/>
            </w:pPr>
            <w:r w:rsidRPr="00EB74AF">
              <w:t>164</w:t>
            </w:r>
          </w:p>
        </w:tc>
      </w:tr>
      <w:tr w:rsidR="00F1314C" w14:paraId="5EB5DF09" w14:textId="77777777" w:rsidTr="00ED1DB2">
        <w:trPr>
          <w:cantSplit/>
          <w:jc w:val="center"/>
        </w:trPr>
        <w:tc>
          <w:tcPr>
            <w:tcW w:w="2869" w:type="dxa"/>
            <w:tcBorders>
              <w:top w:val="nil"/>
              <w:left w:val="nil"/>
              <w:right w:val="nil"/>
            </w:tcBorders>
            <w:shd w:val="clear" w:color="auto" w:fill="auto"/>
          </w:tcPr>
          <w:p w14:paraId="292D3599" w14:textId="77777777" w:rsidR="00F1314C" w:rsidRPr="00D441E0" w:rsidRDefault="00F1314C" w:rsidP="00ED1DB2">
            <w:pPr>
              <w:pStyle w:val="BStabletextunbold"/>
            </w:pPr>
            <w:r w:rsidRPr="008D5AEF">
              <w:rPr>
                <w:bCs w:val="0"/>
              </w:rPr>
              <w:t>Depreciation and amortisation</w:t>
            </w:r>
          </w:p>
        </w:tc>
        <w:tc>
          <w:tcPr>
            <w:tcW w:w="1068" w:type="dxa"/>
            <w:tcBorders>
              <w:top w:val="nil"/>
              <w:left w:val="nil"/>
              <w:right w:val="nil"/>
            </w:tcBorders>
          </w:tcPr>
          <w:p w14:paraId="466E0A72" w14:textId="77777777" w:rsidR="00F1314C" w:rsidRPr="00457CE0" w:rsidRDefault="00F1314C" w:rsidP="00ED1DB2">
            <w:pPr>
              <w:pStyle w:val="Btablefigureunbold"/>
            </w:pPr>
            <w:r w:rsidRPr="00EB74AF">
              <w:t>-473,510</w:t>
            </w:r>
          </w:p>
        </w:tc>
        <w:tc>
          <w:tcPr>
            <w:tcW w:w="1069" w:type="dxa"/>
            <w:tcBorders>
              <w:top w:val="nil"/>
              <w:left w:val="nil"/>
              <w:right w:val="nil"/>
            </w:tcBorders>
            <w:shd w:val="clear" w:color="auto" w:fill="auto"/>
            <w:noWrap/>
          </w:tcPr>
          <w:p w14:paraId="0693856B" w14:textId="77777777" w:rsidR="00F1314C" w:rsidRPr="00457CE0" w:rsidRDefault="00F1314C" w:rsidP="00ED1DB2">
            <w:pPr>
              <w:pStyle w:val="Btablefigureunbold"/>
            </w:pPr>
            <w:r w:rsidRPr="00EB74AF">
              <w:t>-465,827</w:t>
            </w:r>
          </w:p>
        </w:tc>
        <w:tc>
          <w:tcPr>
            <w:tcW w:w="1069" w:type="dxa"/>
            <w:tcBorders>
              <w:top w:val="nil"/>
              <w:left w:val="nil"/>
              <w:right w:val="nil"/>
            </w:tcBorders>
            <w:shd w:val="clear" w:color="auto" w:fill="auto"/>
            <w:noWrap/>
          </w:tcPr>
          <w:p w14:paraId="647210B7" w14:textId="77777777" w:rsidR="00F1314C" w:rsidRPr="00457CE0" w:rsidRDefault="00F1314C" w:rsidP="00ED1DB2">
            <w:pPr>
              <w:pStyle w:val="Btablefigureunbold"/>
            </w:pPr>
            <w:r w:rsidRPr="00EB74AF">
              <w:t>-498,236</w:t>
            </w:r>
          </w:p>
        </w:tc>
        <w:tc>
          <w:tcPr>
            <w:tcW w:w="1069" w:type="dxa"/>
            <w:tcBorders>
              <w:top w:val="nil"/>
              <w:left w:val="nil"/>
              <w:right w:val="nil"/>
            </w:tcBorders>
            <w:shd w:val="clear" w:color="auto" w:fill="auto"/>
            <w:noWrap/>
          </w:tcPr>
          <w:p w14:paraId="06F83B30" w14:textId="77777777" w:rsidR="00F1314C" w:rsidRPr="00457CE0" w:rsidRDefault="00F1314C" w:rsidP="00ED1DB2">
            <w:pPr>
              <w:pStyle w:val="Btablefigureunbold"/>
            </w:pPr>
            <w:r w:rsidRPr="00EB74AF">
              <w:t>-555,526</w:t>
            </w:r>
          </w:p>
        </w:tc>
        <w:tc>
          <w:tcPr>
            <w:tcW w:w="1069" w:type="dxa"/>
            <w:tcBorders>
              <w:top w:val="nil"/>
              <w:left w:val="nil"/>
              <w:right w:val="nil"/>
            </w:tcBorders>
            <w:shd w:val="clear" w:color="auto" w:fill="auto"/>
            <w:noWrap/>
          </w:tcPr>
          <w:p w14:paraId="7C0359D4" w14:textId="77777777" w:rsidR="00F1314C" w:rsidRPr="00457CE0" w:rsidRDefault="00F1314C" w:rsidP="00ED1DB2">
            <w:pPr>
              <w:pStyle w:val="Btablefigureunbold"/>
            </w:pPr>
            <w:r w:rsidRPr="00EB74AF">
              <w:t>-563,526</w:t>
            </w:r>
          </w:p>
        </w:tc>
        <w:tc>
          <w:tcPr>
            <w:tcW w:w="1069" w:type="dxa"/>
            <w:tcBorders>
              <w:top w:val="nil"/>
              <w:left w:val="nil"/>
              <w:right w:val="nil"/>
            </w:tcBorders>
            <w:shd w:val="clear" w:color="auto" w:fill="auto"/>
            <w:noWrap/>
          </w:tcPr>
          <w:p w14:paraId="279A1F77" w14:textId="77777777" w:rsidR="00F1314C" w:rsidRPr="00457CE0" w:rsidRDefault="00F1314C" w:rsidP="00ED1DB2">
            <w:pPr>
              <w:pStyle w:val="Btablefigureunbold"/>
            </w:pPr>
            <w:r w:rsidRPr="00EB74AF">
              <w:t>-568,966</w:t>
            </w:r>
          </w:p>
        </w:tc>
      </w:tr>
      <w:tr w:rsidR="00F1314C" w14:paraId="1FB53732" w14:textId="77777777" w:rsidTr="00ED1DB2">
        <w:trPr>
          <w:cantSplit/>
          <w:jc w:val="center"/>
        </w:trPr>
        <w:tc>
          <w:tcPr>
            <w:tcW w:w="2869" w:type="dxa"/>
            <w:tcBorders>
              <w:top w:val="nil"/>
              <w:left w:val="nil"/>
              <w:right w:val="nil"/>
            </w:tcBorders>
            <w:shd w:val="clear" w:color="auto" w:fill="auto"/>
          </w:tcPr>
          <w:p w14:paraId="023A4F10" w14:textId="77777777" w:rsidR="00F1314C" w:rsidRPr="00D441E0" w:rsidRDefault="00F1314C" w:rsidP="00ED1DB2">
            <w:pPr>
              <w:pStyle w:val="BStabletextunbold"/>
            </w:pPr>
            <w:r w:rsidRPr="008D5AEF">
              <w:rPr>
                <w:bCs w:val="0"/>
              </w:rPr>
              <w:t>Other movements in non</w:t>
            </w:r>
            <w:r w:rsidRPr="008D5AEF">
              <w:rPr>
                <w:bCs w:val="0"/>
              </w:rPr>
              <w:noBreakHyphen/>
              <w:t>financial assets</w:t>
            </w:r>
          </w:p>
        </w:tc>
        <w:tc>
          <w:tcPr>
            <w:tcW w:w="1068" w:type="dxa"/>
            <w:tcBorders>
              <w:top w:val="nil"/>
              <w:left w:val="nil"/>
              <w:right w:val="nil"/>
            </w:tcBorders>
          </w:tcPr>
          <w:p w14:paraId="11F7D6C8" w14:textId="77777777" w:rsidR="00F1314C" w:rsidRPr="00457CE0" w:rsidRDefault="00F1314C" w:rsidP="00ED1DB2">
            <w:pPr>
              <w:pStyle w:val="Btablefigureunbold"/>
            </w:pPr>
            <w:r w:rsidRPr="00EB74AF">
              <w:t>129,818</w:t>
            </w:r>
          </w:p>
        </w:tc>
        <w:tc>
          <w:tcPr>
            <w:tcW w:w="1069" w:type="dxa"/>
            <w:tcBorders>
              <w:top w:val="nil"/>
              <w:left w:val="nil"/>
              <w:right w:val="nil"/>
            </w:tcBorders>
            <w:shd w:val="clear" w:color="auto" w:fill="auto"/>
            <w:noWrap/>
          </w:tcPr>
          <w:p w14:paraId="6BF77273" w14:textId="77777777" w:rsidR="00F1314C" w:rsidRPr="00457CE0" w:rsidRDefault="00F1314C" w:rsidP="00ED1DB2">
            <w:pPr>
              <w:pStyle w:val="Btablefigureunbold"/>
            </w:pPr>
            <w:r w:rsidRPr="00EB74AF">
              <w:t>86,955</w:t>
            </w:r>
          </w:p>
        </w:tc>
        <w:tc>
          <w:tcPr>
            <w:tcW w:w="1069" w:type="dxa"/>
            <w:tcBorders>
              <w:top w:val="nil"/>
              <w:left w:val="nil"/>
              <w:right w:val="nil"/>
            </w:tcBorders>
            <w:shd w:val="clear" w:color="auto" w:fill="auto"/>
            <w:noWrap/>
          </w:tcPr>
          <w:p w14:paraId="0EEE94AD" w14:textId="77777777" w:rsidR="00F1314C" w:rsidRPr="00457CE0" w:rsidRDefault="00F1314C" w:rsidP="00ED1DB2">
            <w:pPr>
              <w:pStyle w:val="Btablefigureunbold"/>
            </w:pPr>
            <w:r w:rsidRPr="00EB74AF">
              <w:t>66,941</w:t>
            </w:r>
          </w:p>
        </w:tc>
        <w:tc>
          <w:tcPr>
            <w:tcW w:w="1069" w:type="dxa"/>
            <w:tcBorders>
              <w:top w:val="nil"/>
              <w:left w:val="nil"/>
              <w:right w:val="nil"/>
            </w:tcBorders>
            <w:shd w:val="clear" w:color="auto" w:fill="auto"/>
            <w:noWrap/>
          </w:tcPr>
          <w:p w14:paraId="71CA5DBA" w14:textId="77777777" w:rsidR="00F1314C" w:rsidRPr="00457CE0" w:rsidRDefault="00F1314C" w:rsidP="00ED1DB2">
            <w:pPr>
              <w:pStyle w:val="Btablefigureunbold"/>
            </w:pPr>
            <w:r w:rsidRPr="00EB74AF">
              <w:t>150,164</w:t>
            </w:r>
          </w:p>
        </w:tc>
        <w:tc>
          <w:tcPr>
            <w:tcW w:w="1069" w:type="dxa"/>
            <w:tcBorders>
              <w:top w:val="nil"/>
              <w:left w:val="nil"/>
              <w:right w:val="nil"/>
            </w:tcBorders>
            <w:shd w:val="clear" w:color="auto" w:fill="auto"/>
            <w:noWrap/>
          </w:tcPr>
          <w:p w14:paraId="7B7AA134" w14:textId="77777777" w:rsidR="00F1314C" w:rsidRPr="00457CE0" w:rsidRDefault="00F1314C" w:rsidP="00ED1DB2">
            <w:pPr>
              <w:pStyle w:val="Btablefigureunbold"/>
            </w:pPr>
            <w:r w:rsidRPr="00EB74AF">
              <w:t>201,481</w:t>
            </w:r>
          </w:p>
        </w:tc>
        <w:tc>
          <w:tcPr>
            <w:tcW w:w="1069" w:type="dxa"/>
            <w:tcBorders>
              <w:top w:val="nil"/>
              <w:left w:val="nil"/>
              <w:right w:val="nil"/>
            </w:tcBorders>
            <w:shd w:val="clear" w:color="auto" w:fill="auto"/>
            <w:noWrap/>
          </w:tcPr>
          <w:p w14:paraId="2A8732D1" w14:textId="77777777" w:rsidR="00F1314C" w:rsidRPr="00457CE0" w:rsidRDefault="00F1314C" w:rsidP="00ED1DB2">
            <w:pPr>
              <w:pStyle w:val="Btablefigureunbold"/>
            </w:pPr>
            <w:r w:rsidRPr="00EB74AF">
              <w:t>114,639</w:t>
            </w:r>
          </w:p>
        </w:tc>
      </w:tr>
      <w:tr w:rsidR="00F1314C" w14:paraId="1888D72E" w14:textId="77777777" w:rsidTr="00ED1DB2">
        <w:trPr>
          <w:cantSplit/>
          <w:trHeight w:val="624"/>
          <w:jc w:val="center"/>
        </w:trPr>
        <w:tc>
          <w:tcPr>
            <w:tcW w:w="2869" w:type="dxa"/>
            <w:tcBorders>
              <w:top w:val="nil"/>
              <w:left w:val="nil"/>
              <w:bottom w:val="single" w:sz="4" w:space="0" w:color="auto"/>
              <w:right w:val="nil"/>
            </w:tcBorders>
            <w:shd w:val="clear" w:color="auto" w:fill="auto"/>
          </w:tcPr>
          <w:p w14:paraId="061346A5" w14:textId="77777777" w:rsidR="00F1314C" w:rsidRPr="00D441E0" w:rsidRDefault="00F1314C" w:rsidP="00ED1DB2">
            <w:pPr>
              <w:pStyle w:val="BStabletextunbold"/>
            </w:pPr>
            <w:r w:rsidRPr="008D5AEF">
              <w:rPr>
                <w:bCs w:val="0"/>
                <w:i/>
              </w:rPr>
              <w:t>Total net acquisition of non</w:t>
            </w:r>
            <w:r w:rsidRPr="008D5AEF">
              <w:rPr>
                <w:bCs w:val="0"/>
                <w:i/>
              </w:rPr>
              <w:noBreakHyphen/>
              <w:t>financial assets</w:t>
            </w:r>
          </w:p>
        </w:tc>
        <w:tc>
          <w:tcPr>
            <w:tcW w:w="1068" w:type="dxa"/>
            <w:tcBorders>
              <w:top w:val="nil"/>
              <w:left w:val="nil"/>
              <w:bottom w:val="single" w:sz="4" w:space="0" w:color="auto"/>
              <w:right w:val="nil"/>
            </w:tcBorders>
          </w:tcPr>
          <w:p w14:paraId="2C89D460" w14:textId="77777777" w:rsidR="00F1314C" w:rsidRPr="00FB5881" w:rsidRDefault="00F1314C" w:rsidP="00ED1DB2">
            <w:pPr>
              <w:pStyle w:val="Btablefigureunbold"/>
              <w:rPr>
                <w:i/>
                <w:iCs/>
              </w:rPr>
            </w:pPr>
            <w:r w:rsidRPr="00FB5881">
              <w:rPr>
                <w:i/>
                <w:iCs/>
              </w:rPr>
              <w:t>515,660</w:t>
            </w:r>
          </w:p>
        </w:tc>
        <w:tc>
          <w:tcPr>
            <w:tcW w:w="1069" w:type="dxa"/>
            <w:tcBorders>
              <w:top w:val="nil"/>
              <w:left w:val="nil"/>
              <w:bottom w:val="single" w:sz="4" w:space="0" w:color="auto"/>
              <w:right w:val="nil"/>
            </w:tcBorders>
            <w:shd w:val="clear" w:color="auto" w:fill="auto"/>
            <w:noWrap/>
          </w:tcPr>
          <w:p w14:paraId="3EA535B3" w14:textId="77777777" w:rsidR="00F1314C" w:rsidRPr="00FB5881" w:rsidRDefault="00F1314C" w:rsidP="00ED1DB2">
            <w:pPr>
              <w:pStyle w:val="Btablefigureunbold"/>
              <w:rPr>
                <w:i/>
                <w:iCs/>
              </w:rPr>
            </w:pPr>
            <w:r w:rsidRPr="00FB5881">
              <w:rPr>
                <w:i/>
                <w:iCs/>
              </w:rPr>
              <w:t>116,624</w:t>
            </w:r>
          </w:p>
        </w:tc>
        <w:tc>
          <w:tcPr>
            <w:tcW w:w="1069" w:type="dxa"/>
            <w:tcBorders>
              <w:top w:val="nil"/>
              <w:left w:val="nil"/>
              <w:bottom w:val="single" w:sz="4" w:space="0" w:color="auto"/>
              <w:right w:val="nil"/>
            </w:tcBorders>
            <w:shd w:val="clear" w:color="auto" w:fill="auto"/>
            <w:noWrap/>
          </w:tcPr>
          <w:p w14:paraId="6309F129" w14:textId="77777777" w:rsidR="00F1314C" w:rsidRPr="00FB5881" w:rsidRDefault="00F1314C" w:rsidP="00ED1DB2">
            <w:pPr>
              <w:pStyle w:val="Btablefigureunbold"/>
              <w:rPr>
                <w:i/>
                <w:iCs/>
              </w:rPr>
            </w:pPr>
            <w:r w:rsidRPr="00FB5881">
              <w:rPr>
                <w:i/>
                <w:iCs/>
              </w:rPr>
              <w:t>490,323</w:t>
            </w:r>
          </w:p>
        </w:tc>
        <w:tc>
          <w:tcPr>
            <w:tcW w:w="1069" w:type="dxa"/>
            <w:tcBorders>
              <w:top w:val="nil"/>
              <w:left w:val="nil"/>
              <w:bottom w:val="single" w:sz="4" w:space="0" w:color="auto"/>
              <w:right w:val="nil"/>
            </w:tcBorders>
            <w:shd w:val="clear" w:color="auto" w:fill="auto"/>
            <w:noWrap/>
          </w:tcPr>
          <w:p w14:paraId="0F75A9A2" w14:textId="77777777" w:rsidR="00F1314C" w:rsidRPr="00FB5881" w:rsidRDefault="00F1314C" w:rsidP="00ED1DB2">
            <w:pPr>
              <w:pStyle w:val="Btablefigureunbold"/>
              <w:rPr>
                <w:i/>
                <w:iCs/>
              </w:rPr>
            </w:pPr>
            <w:r w:rsidRPr="00FB5881">
              <w:rPr>
                <w:i/>
                <w:iCs/>
              </w:rPr>
              <w:t>665,523</w:t>
            </w:r>
          </w:p>
        </w:tc>
        <w:tc>
          <w:tcPr>
            <w:tcW w:w="1069" w:type="dxa"/>
            <w:tcBorders>
              <w:top w:val="nil"/>
              <w:left w:val="nil"/>
              <w:bottom w:val="single" w:sz="4" w:space="0" w:color="auto"/>
              <w:right w:val="nil"/>
            </w:tcBorders>
            <w:shd w:val="clear" w:color="auto" w:fill="auto"/>
            <w:noWrap/>
          </w:tcPr>
          <w:p w14:paraId="2FF9695E" w14:textId="77777777" w:rsidR="00F1314C" w:rsidRPr="00FB5881" w:rsidRDefault="00F1314C" w:rsidP="00ED1DB2">
            <w:pPr>
              <w:pStyle w:val="Btablefigureunbold"/>
              <w:rPr>
                <w:i/>
                <w:iCs/>
              </w:rPr>
            </w:pPr>
            <w:r w:rsidRPr="00FB5881">
              <w:rPr>
                <w:i/>
                <w:iCs/>
              </w:rPr>
              <w:t>696,020</w:t>
            </w:r>
          </w:p>
        </w:tc>
        <w:tc>
          <w:tcPr>
            <w:tcW w:w="1069" w:type="dxa"/>
            <w:tcBorders>
              <w:top w:val="nil"/>
              <w:left w:val="nil"/>
              <w:bottom w:val="single" w:sz="4" w:space="0" w:color="auto"/>
              <w:right w:val="nil"/>
            </w:tcBorders>
            <w:shd w:val="clear" w:color="auto" w:fill="auto"/>
            <w:noWrap/>
          </w:tcPr>
          <w:p w14:paraId="0E4C19DC" w14:textId="77777777" w:rsidR="00F1314C" w:rsidRPr="00FB5881" w:rsidRDefault="00F1314C" w:rsidP="00ED1DB2">
            <w:pPr>
              <w:pStyle w:val="Btablefigureunbold"/>
              <w:rPr>
                <w:i/>
                <w:iCs/>
              </w:rPr>
            </w:pPr>
            <w:r w:rsidRPr="00FB5881">
              <w:rPr>
                <w:i/>
                <w:iCs/>
              </w:rPr>
              <w:t>502,752</w:t>
            </w:r>
          </w:p>
        </w:tc>
      </w:tr>
      <w:tr w:rsidR="00F1314C" w14:paraId="6D750750" w14:textId="77777777" w:rsidTr="00ED1DB2">
        <w:trPr>
          <w:cantSplit/>
          <w:jc w:val="center"/>
        </w:trPr>
        <w:tc>
          <w:tcPr>
            <w:tcW w:w="2869" w:type="dxa"/>
            <w:tcBorders>
              <w:top w:val="single" w:sz="4" w:space="0" w:color="auto"/>
              <w:left w:val="nil"/>
              <w:bottom w:val="single" w:sz="4" w:space="0" w:color="auto"/>
              <w:right w:val="nil"/>
            </w:tcBorders>
            <w:shd w:val="clear" w:color="auto" w:fill="auto"/>
          </w:tcPr>
          <w:p w14:paraId="54B3B369" w14:textId="77777777" w:rsidR="00F1314C" w:rsidRPr="00D561A1" w:rsidRDefault="00F1314C" w:rsidP="00ED1DB2">
            <w:pPr>
              <w:pStyle w:val="BStabletextunbold"/>
              <w:rPr>
                <w:b/>
              </w:rPr>
            </w:pPr>
            <w:r w:rsidRPr="00D561A1">
              <w:rPr>
                <w:b/>
              </w:rPr>
              <w:t>Net borrowing</w:t>
            </w:r>
          </w:p>
        </w:tc>
        <w:tc>
          <w:tcPr>
            <w:tcW w:w="1068" w:type="dxa"/>
            <w:tcBorders>
              <w:top w:val="single" w:sz="4" w:space="0" w:color="auto"/>
              <w:left w:val="nil"/>
              <w:bottom w:val="single" w:sz="4" w:space="0" w:color="auto"/>
              <w:right w:val="nil"/>
            </w:tcBorders>
          </w:tcPr>
          <w:p w14:paraId="0CF6A9BA" w14:textId="77777777" w:rsidR="00F1314C" w:rsidRPr="00457CE0" w:rsidRDefault="00F1314C" w:rsidP="00ED1DB2">
            <w:pPr>
              <w:pStyle w:val="BTablefigureBold"/>
            </w:pPr>
            <w:r w:rsidRPr="00EB74AF">
              <w:t>-973,991</w:t>
            </w:r>
          </w:p>
        </w:tc>
        <w:tc>
          <w:tcPr>
            <w:tcW w:w="1069" w:type="dxa"/>
            <w:tcBorders>
              <w:top w:val="single" w:sz="4" w:space="0" w:color="auto"/>
              <w:left w:val="nil"/>
              <w:bottom w:val="single" w:sz="4" w:space="0" w:color="auto"/>
              <w:right w:val="nil"/>
            </w:tcBorders>
            <w:shd w:val="clear" w:color="auto" w:fill="auto"/>
            <w:noWrap/>
            <w:vAlign w:val="bottom"/>
          </w:tcPr>
          <w:p w14:paraId="6DD9EB3B" w14:textId="77777777" w:rsidR="00F1314C" w:rsidRPr="00457CE0" w:rsidRDefault="00F1314C" w:rsidP="00ED1DB2">
            <w:pPr>
              <w:pStyle w:val="BTablefigureBold"/>
            </w:pPr>
            <w:r w:rsidRPr="00EB74AF">
              <w:t>-1,029,245</w:t>
            </w:r>
          </w:p>
        </w:tc>
        <w:tc>
          <w:tcPr>
            <w:tcW w:w="1069" w:type="dxa"/>
            <w:tcBorders>
              <w:top w:val="single" w:sz="4" w:space="0" w:color="auto"/>
              <w:left w:val="nil"/>
              <w:bottom w:val="single" w:sz="4" w:space="0" w:color="auto"/>
              <w:right w:val="nil"/>
            </w:tcBorders>
            <w:shd w:val="clear" w:color="auto" w:fill="auto"/>
            <w:noWrap/>
            <w:vAlign w:val="bottom"/>
          </w:tcPr>
          <w:p w14:paraId="5C222C25" w14:textId="77777777" w:rsidR="00F1314C" w:rsidRPr="00457CE0" w:rsidRDefault="00F1314C" w:rsidP="00ED1DB2">
            <w:pPr>
              <w:pStyle w:val="BTablefigureBold"/>
            </w:pPr>
            <w:r w:rsidRPr="00EB74AF">
              <w:t>-1,258,991</w:t>
            </w:r>
          </w:p>
        </w:tc>
        <w:tc>
          <w:tcPr>
            <w:tcW w:w="1069" w:type="dxa"/>
            <w:tcBorders>
              <w:top w:val="single" w:sz="4" w:space="0" w:color="auto"/>
              <w:left w:val="nil"/>
              <w:bottom w:val="single" w:sz="4" w:space="0" w:color="auto"/>
              <w:right w:val="nil"/>
            </w:tcBorders>
            <w:shd w:val="clear" w:color="auto" w:fill="auto"/>
            <w:noWrap/>
            <w:vAlign w:val="bottom"/>
          </w:tcPr>
          <w:p w14:paraId="26046F12" w14:textId="77777777" w:rsidR="00F1314C" w:rsidRPr="00457CE0" w:rsidRDefault="00F1314C" w:rsidP="00ED1DB2">
            <w:pPr>
              <w:pStyle w:val="BTablefigureBold"/>
            </w:pPr>
            <w:r w:rsidRPr="00EB74AF">
              <w:t>-1,332,701</w:t>
            </w:r>
          </w:p>
        </w:tc>
        <w:tc>
          <w:tcPr>
            <w:tcW w:w="1069" w:type="dxa"/>
            <w:tcBorders>
              <w:top w:val="single" w:sz="4" w:space="0" w:color="auto"/>
              <w:left w:val="nil"/>
              <w:bottom w:val="single" w:sz="4" w:space="0" w:color="auto"/>
              <w:right w:val="nil"/>
            </w:tcBorders>
            <w:shd w:val="clear" w:color="auto" w:fill="auto"/>
            <w:noWrap/>
            <w:vAlign w:val="bottom"/>
          </w:tcPr>
          <w:p w14:paraId="1325C109" w14:textId="77777777" w:rsidR="00F1314C" w:rsidRPr="00457CE0" w:rsidRDefault="00F1314C" w:rsidP="00ED1DB2">
            <w:pPr>
              <w:pStyle w:val="BTablefigureBold"/>
            </w:pPr>
            <w:r w:rsidRPr="00EB74AF">
              <w:t>-1,307,292</w:t>
            </w:r>
          </w:p>
        </w:tc>
        <w:tc>
          <w:tcPr>
            <w:tcW w:w="1069" w:type="dxa"/>
            <w:tcBorders>
              <w:top w:val="single" w:sz="4" w:space="0" w:color="auto"/>
              <w:left w:val="nil"/>
              <w:bottom w:val="single" w:sz="4" w:space="0" w:color="auto"/>
              <w:right w:val="nil"/>
            </w:tcBorders>
            <w:shd w:val="clear" w:color="auto" w:fill="auto"/>
            <w:noWrap/>
            <w:vAlign w:val="bottom"/>
          </w:tcPr>
          <w:p w14:paraId="2A6B324A" w14:textId="77777777" w:rsidR="00F1314C" w:rsidRPr="00457CE0" w:rsidRDefault="00F1314C" w:rsidP="00ED1DB2">
            <w:pPr>
              <w:pStyle w:val="BTablefigureBold"/>
            </w:pPr>
            <w:r w:rsidRPr="00EB74AF">
              <w:t>-1,090,824</w:t>
            </w:r>
          </w:p>
        </w:tc>
      </w:tr>
      <w:tr w:rsidR="00F1314C" w14:paraId="19A5ED4B" w14:textId="77777777" w:rsidTr="00ED1DB2">
        <w:trPr>
          <w:cantSplit/>
          <w:jc w:val="center"/>
        </w:trPr>
        <w:tc>
          <w:tcPr>
            <w:tcW w:w="2869" w:type="dxa"/>
            <w:tcBorders>
              <w:top w:val="single" w:sz="4" w:space="0" w:color="auto"/>
              <w:left w:val="nil"/>
              <w:bottom w:val="single" w:sz="4" w:space="0" w:color="auto"/>
              <w:right w:val="nil"/>
            </w:tcBorders>
            <w:shd w:val="clear" w:color="auto" w:fill="auto"/>
          </w:tcPr>
          <w:p w14:paraId="3DA67E60" w14:textId="77777777" w:rsidR="00F1314C" w:rsidRPr="00D561A1" w:rsidRDefault="00F1314C" w:rsidP="00ED1DB2">
            <w:pPr>
              <w:pStyle w:val="EmptyCell0"/>
            </w:pPr>
          </w:p>
        </w:tc>
        <w:tc>
          <w:tcPr>
            <w:tcW w:w="1068" w:type="dxa"/>
            <w:tcBorders>
              <w:top w:val="single" w:sz="4" w:space="0" w:color="auto"/>
              <w:left w:val="nil"/>
              <w:bottom w:val="single" w:sz="4" w:space="0" w:color="auto"/>
              <w:right w:val="nil"/>
            </w:tcBorders>
          </w:tcPr>
          <w:p w14:paraId="374AFB86" w14:textId="77777777" w:rsidR="00F1314C" w:rsidRPr="00EB74AF" w:rsidRDefault="00F1314C" w:rsidP="00ED1DB2">
            <w:pPr>
              <w:pStyle w:val="EmptyCell0"/>
            </w:pPr>
          </w:p>
        </w:tc>
        <w:tc>
          <w:tcPr>
            <w:tcW w:w="1069" w:type="dxa"/>
            <w:tcBorders>
              <w:top w:val="single" w:sz="4" w:space="0" w:color="auto"/>
              <w:left w:val="nil"/>
              <w:bottom w:val="single" w:sz="4" w:space="0" w:color="auto"/>
              <w:right w:val="nil"/>
            </w:tcBorders>
            <w:shd w:val="clear" w:color="auto" w:fill="auto"/>
            <w:noWrap/>
            <w:vAlign w:val="bottom"/>
          </w:tcPr>
          <w:p w14:paraId="52A00491" w14:textId="77777777" w:rsidR="00F1314C" w:rsidRPr="00EB74AF" w:rsidRDefault="00F1314C" w:rsidP="00ED1DB2">
            <w:pPr>
              <w:pStyle w:val="EmptyCell0"/>
            </w:pPr>
          </w:p>
        </w:tc>
        <w:tc>
          <w:tcPr>
            <w:tcW w:w="1069" w:type="dxa"/>
            <w:tcBorders>
              <w:top w:val="single" w:sz="4" w:space="0" w:color="auto"/>
              <w:left w:val="nil"/>
              <w:bottom w:val="single" w:sz="4" w:space="0" w:color="auto"/>
              <w:right w:val="nil"/>
            </w:tcBorders>
            <w:shd w:val="clear" w:color="auto" w:fill="auto"/>
            <w:noWrap/>
            <w:vAlign w:val="bottom"/>
          </w:tcPr>
          <w:p w14:paraId="5FDC140D" w14:textId="77777777" w:rsidR="00F1314C" w:rsidRPr="00EB74AF" w:rsidRDefault="00F1314C" w:rsidP="00ED1DB2">
            <w:pPr>
              <w:pStyle w:val="EmptyCell0"/>
            </w:pPr>
          </w:p>
        </w:tc>
        <w:tc>
          <w:tcPr>
            <w:tcW w:w="1069" w:type="dxa"/>
            <w:tcBorders>
              <w:top w:val="single" w:sz="4" w:space="0" w:color="auto"/>
              <w:left w:val="nil"/>
              <w:bottom w:val="single" w:sz="4" w:space="0" w:color="auto"/>
              <w:right w:val="nil"/>
            </w:tcBorders>
            <w:shd w:val="clear" w:color="auto" w:fill="auto"/>
            <w:noWrap/>
            <w:vAlign w:val="bottom"/>
          </w:tcPr>
          <w:p w14:paraId="18FA2DB6" w14:textId="77777777" w:rsidR="00F1314C" w:rsidRPr="00EB74AF" w:rsidRDefault="00F1314C" w:rsidP="00ED1DB2">
            <w:pPr>
              <w:pStyle w:val="EmptyCell0"/>
            </w:pPr>
          </w:p>
        </w:tc>
        <w:tc>
          <w:tcPr>
            <w:tcW w:w="1069" w:type="dxa"/>
            <w:tcBorders>
              <w:top w:val="single" w:sz="4" w:space="0" w:color="auto"/>
              <w:left w:val="nil"/>
              <w:bottom w:val="single" w:sz="4" w:space="0" w:color="auto"/>
              <w:right w:val="nil"/>
            </w:tcBorders>
            <w:shd w:val="clear" w:color="auto" w:fill="auto"/>
            <w:noWrap/>
            <w:vAlign w:val="bottom"/>
          </w:tcPr>
          <w:p w14:paraId="50B863AD" w14:textId="77777777" w:rsidR="00F1314C" w:rsidRPr="00EB74AF" w:rsidRDefault="00F1314C" w:rsidP="00ED1DB2">
            <w:pPr>
              <w:pStyle w:val="EmptyCell0"/>
            </w:pPr>
          </w:p>
        </w:tc>
        <w:tc>
          <w:tcPr>
            <w:tcW w:w="1069" w:type="dxa"/>
            <w:tcBorders>
              <w:top w:val="single" w:sz="4" w:space="0" w:color="auto"/>
              <w:left w:val="nil"/>
              <w:bottom w:val="single" w:sz="4" w:space="0" w:color="auto"/>
              <w:right w:val="nil"/>
            </w:tcBorders>
            <w:shd w:val="clear" w:color="auto" w:fill="auto"/>
            <w:noWrap/>
            <w:vAlign w:val="bottom"/>
          </w:tcPr>
          <w:p w14:paraId="4CD4C567" w14:textId="77777777" w:rsidR="00F1314C" w:rsidRPr="00EB74AF" w:rsidRDefault="00F1314C" w:rsidP="00ED1DB2">
            <w:pPr>
              <w:pStyle w:val="EmptyCell0"/>
            </w:pPr>
          </w:p>
        </w:tc>
      </w:tr>
      <w:tr w:rsidR="00F1314C" w14:paraId="746D3B19" w14:textId="77777777" w:rsidTr="00ED1DB2">
        <w:trPr>
          <w:cantSplit/>
          <w:jc w:val="center"/>
        </w:trPr>
        <w:tc>
          <w:tcPr>
            <w:tcW w:w="2869" w:type="dxa"/>
            <w:tcBorders>
              <w:top w:val="single" w:sz="4" w:space="0" w:color="auto"/>
              <w:left w:val="single" w:sz="4" w:space="0" w:color="auto"/>
              <w:right w:val="nil"/>
            </w:tcBorders>
            <w:shd w:val="clear" w:color="auto" w:fill="auto"/>
          </w:tcPr>
          <w:p w14:paraId="0D8D06CE" w14:textId="77777777" w:rsidR="00F1314C" w:rsidRPr="00D561A1" w:rsidRDefault="00F1314C" w:rsidP="00ED1DB2">
            <w:pPr>
              <w:pStyle w:val="BStabletextunbold"/>
              <w:rPr>
                <w:b/>
              </w:rPr>
            </w:pPr>
            <w:r w:rsidRPr="00D561A1">
              <w:rPr>
                <w:b/>
              </w:rPr>
              <w:t>GOVERNMENT FISCAL MEASURE – BUDGET OPERATING SURPLUS/DEFICIT</w:t>
            </w:r>
          </w:p>
        </w:tc>
        <w:tc>
          <w:tcPr>
            <w:tcW w:w="1068" w:type="dxa"/>
            <w:tcBorders>
              <w:top w:val="single" w:sz="4" w:space="0" w:color="auto"/>
              <w:left w:val="nil"/>
              <w:right w:val="nil"/>
            </w:tcBorders>
          </w:tcPr>
          <w:p w14:paraId="764AB4EB" w14:textId="77777777" w:rsidR="00F1314C" w:rsidRPr="00457CE0" w:rsidRDefault="00F1314C" w:rsidP="00ED1DB2">
            <w:pPr>
              <w:pStyle w:val="EmptyCell0"/>
            </w:pPr>
          </w:p>
        </w:tc>
        <w:tc>
          <w:tcPr>
            <w:tcW w:w="1069" w:type="dxa"/>
            <w:tcBorders>
              <w:top w:val="single" w:sz="4" w:space="0" w:color="auto"/>
              <w:left w:val="nil"/>
              <w:right w:val="nil"/>
            </w:tcBorders>
            <w:shd w:val="clear" w:color="auto" w:fill="auto"/>
            <w:noWrap/>
          </w:tcPr>
          <w:p w14:paraId="2B0BA265" w14:textId="77777777" w:rsidR="00F1314C" w:rsidRPr="00457CE0" w:rsidRDefault="00F1314C" w:rsidP="00ED1DB2">
            <w:pPr>
              <w:pStyle w:val="EmptyCell0"/>
            </w:pPr>
          </w:p>
        </w:tc>
        <w:tc>
          <w:tcPr>
            <w:tcW w:w="1069" w:type="dxa"/>
            <w:tcBorders>
              <w:top w:val="single" w:sz="4" w:space="0" w:color="auto"/>
              <w:left w:val="nil"/>
              <w:right w:val="nil"/>
            </w:tcBorders>
            <w:shd w:val="clear" w:color="auto" w:fill="auto"/>
            <w:noWrap/>
          </w:tcPr>
          <w:p w14:paraId="7861BC74" w14:textId="77777777" w:rsidR="00F1314C" w:rsidRPr="00457CE0" w:rsidRDefault="00F1314C" w:rsidP="00ED1DB2">
            <w:pPr>
              <w:pStyle w:val="EmptyCell0"/>
            </w:pPr>
          </w:p>
        </w:tc>
        <w:tc>
          <w:tcPr>
            <w:tcW w:w="1069" w:type="dxa"/>
            <w:tcBorders>
              <w:top w:val="single" w:sz="4" w:space="0" w:color="auto"/>
              <w:left w:val="nil"/>
              <w:right w:val="nil"/>
            </w:tcBorders>
            <w:shd w:val="clear" w:color="auto" w:fill="auto"/>
            <w:noWrap/>
          </w:tcPr>
          <w:p w14:paraId="58879E15" w14:textId="77777777" w:rsidR="00F1314C" w:rsidRPr="00457CE0" w:rsidRDefault="00F1314C" w:rsidP="00ED1DB2">
            <w:pPr>
              <w:pStyle w:val="EmptyCell0"/>
            </w:pPr>
          </w:p>
        </w:tc>
        <w:tc>
          <w:tcPr>
            <w:tcW w:w="1069" w:type="dxa"/>
            <w:tcBorders>
              <w:top w:val="single" w:sz="4" w:space="0" w:color="auto"/>
              <w:left w:val="nil"/>
              <w:right w:val="nil"/>
            </w:tcBorders>
            <w:shd w:val="clear" w:color="auto" w:fill="auto"/>
            <w:noWrap/>
          </w:tcPr>
          <w:p w14:paraId="65C873DA" w14:textId="77777777" w:rsidR="00F1314C" w:rsidRPr="00457CE0" w:rsidRDefault="00F1314C" w:rsidP="00ED1DB2">
            <w:pPr>
              <w:pStyle w:val="EmptyCell0"/>
            </w:pPr>
          </w:p>
        </w:tc>
        <w:tc>
          <w:tcPr>
            <w:tcW w:w="1069" w:type="dxa"/>
            <w:tcBorders>
              <w:top w:val="single" w:sz="4" w:space="0" w:color="auto"/>
              <w:left w:val="nil"/>
              <w:right w:val="single" w:sz="4" w:space="0" w:color="auto"/>
            </w:tcBorders>
            <w:shd w:val="clear" w:color="auto" w:fill="auto"/>
            <w:noWrap/>
          </w:tcPr>
          <w:p w14:paraId="5611656F" w14:textId="77777777" w:rsidR="00F1314C" w:rsidRPr="00457CE0" w:rsidRDefault="00F1314C" w:rsidP="00ED1DB2">
            <w:pPr>
              <w:pStyle w:val="EmptyCell0"/>
            </w:pPr>
          </w:p>
        </w:tc>
      </w:tr>
      <w:tr w:rsidR="00F1314C" w14:paraId="52769140" w14:textId="77777777" w:rsidTr="00ED1DB2">
        <w:trPr>
          <w:cantSplit/>
          <w:jc w:val="center"/>
        </w:trPr>
        <w:tc>
          <w:tcPr>
            <w:tcW w:w="2869" w:type="dxa"/>
            <w:tcBorders>
              <w:left w:val="single" w:sz="4" w:space="0" w:color="auto"/>
              <w:right w:val="nil"/>
            </w:tcBorders>
            <w:shd w:val="clear" w:color="auto" w:fill="auto"/>
          </w:tcPr>
          <w:p w14:paraId="1D811DE1" w14:textId="77777777" w:rsidR="00F1314C" w:rsidRPr="00D441E0" w:rsidRDefault="00F1314C" w:rsidP="00ED1DB2">
            <w:pPr>
              <w:pStyle w:val="BStabletextunbold"/>
            </w:pPr>
            <w:r w:rsidRPr="00E42C7F">
              <w:t>UPF</w:t>
            </w:r>
            <w:r>
              <w:t xml:space="preserve"> Net Operating B</w:t>
            </w:r>
            <w:r w:rsidRPr="00E42C7F">
              <w:t>alance</w:t>
            </w:r>
          </w:p>
        </w:tc>
        <w:tc>
          <w:tcPr>
            <w:tcW w:w="1068" w:type="dxa"/>
            <w:tcBorders>
              <w:left w:val="nil"/>
              <w:right w:val="nil"/>
            </w:tcBorders>
          </w:tcPr>
          <w:p w14:paraId="7D63F483" w14:textId="77777777" w:rsidR="00F1314C" w:rsidRPr="00457CE0" w:rsidRDefault="00F1314C" w:rsidP="00ED1DB2">
            <w:pPr>
              <w:pStyle w:val="Btablefigureunbold"/>
            </w:pPr>
            <w:r w:rsidRPr="00EB74AF">
              <w:t>-458,331</w:t>
            </w:r>
          </w:p>
        </w:tc>
        <w:tc>
          <w:tcPr>
            <w:tcW w:w="1069" w:type="dxa"/>
            <w:tcBorders>
              <w:left w:val="nil"/>
              <w:right w:val="nil"/>
            </w:tcBorders>
            <w:shd w:val="clear" w:color="auto" w:fill="auto"/>
            <w:noWrap/>
          </w:tcPr>
          <w:p w14:paraId="7EA83322" w14:textId="77777777" w:rsidR="00F1314C" w:rsidRPr="00457CE0" w:rsidRDefault="00F1314C" w:rsidP="00ED1DB2">
            <w:pPr>
              <w:pStyle w:val="Btablefigureunbold"/>
            </w:pPr>
            <w:r w:rsidRPr="00EB74AF">
              <w:t>-912,621</w:t>
            </w:r>
          </w:p>
        </w:tc>
        <w:tc>
          <w:tcPr>
            <w:tcW w:w="1069" w:type="dxa"/>
            <w:tcBorders>
              <w:left w:val="nil"/>
              <w:right w:val="nil"/>
            </w:tcBorders>
            <w:shd w:val="clear" w:color="auto" w:fill="auto"/>
            <w:noWrap/>
          </w:tcPr>
          <w:p w14:paraId="15BE8EC6" w14:textId="77777777" w:rsidR="00F1314C" w:rsidRPr="00457CE0" w:rsidRDefault="00F1314C" w:rsidP="00ED1DB2">
            <w:pPr>
              <w:pStyle w:val="Btablefigureunbold"/>
            </w:pPr>
            <w:r w:rsidRPr="00EB74AF">
              <w:t>-768,668</w:t>
            </w:r>
          </w:p>
        </w:tc>
        <w:tc>
          <w:tcPr>
            <w:tcW w:w="1069" w:type="dxa"/>
            <w:tcBorders>
              <w:left w:val="nil"/>
              <w:right w:val="nil"/>
            </w:tcBorders>
            <w:shd w:val="clear" w:color="auto" w:fill="auto"/>
            <w:noWrap/>
          </w:tcPr>
          <w:p w14:paraId="4A77F94D" w14:textId="77777777" w:rsidR="00F1314C" w:rsidRPr="00457CE0" w:rsidRDefault="00F1314C" w:rsidP="00ED1DB2">
            <w:pPr>
              <w:pStyle w:val="Btablefigureunbold"/>
            </w:pPr>
            <w:r w:rsidRPr="00EB74AF">
              <w:t>-667,178</w:t>
            </w:r>
          </w:p>
        </w:tc>
        <w:tc>
          <w:tcPr>
            <w:tcW w:w="1069" w:type="dxa"/>
            <w:tcBorders>
              <w:left w:val="nil"/>
              <w:right w:val="nil"/>
            </w:tcBorders>
            <w:shd w:val="clear" w:color="auto" w:fill="auto"/>
            <w:noWrap/>
          </w:tcPr>
          <w:p w14:paraId="77A3E1BA" w14:textId="77777777" w:rsidR="00F1314C" w:rsidRPr="00457CE0" w:rsidRDefault="00F1314C" w:rsidP="00ED1DB2">
            <w:pPr>
              <w:pStyle w:val="Btablefigureunbold"/>
            </w:pPr>
            <w:r w:rsidRPr="00EB74AF">
              <w:t>-611,272</w:t>
            </w:r>
          </w:p>
        </w:tc>
        <w:tc>
          <w:tcPr>
            <w:tcW w:w="1069" w:type="dxa"/>
            <w:tcBorders>
              <w:left w:val="nil"/>
              <w:right w:val="single" w:sz="4" w:space="0" w:color="auto"/>
            </w:tcBorders>
            <w:shd w:val="clear" w:color="auto" w:fill="auto"/>
            <w:noWrap/>
          </w:tcPr>
          <w:p w14:paraId="651785D8" w14:textId="77777777" w:rsidR="00F1314C" w:rsidRPr="00457CE0" w:rsidRDefault="00F1314C" w:rsidP="00ED1DB2">
            <w:pPr>
              <w:pStyle w:val="Btablefigureunbold"/>
            </w:pPr>
            <w:r w:rsidRPr="00EB74AF">
              <w:t>-588,072</w:t>
            </w:r>
          </w:p>
        </w:tc>
      </w:tr>
      <w:tr w:rsidR="00F1314C" w14:paraId="325FEDAE" w14:textId="77777777" w:rsidTr="00ED1DB2">
        <w:trPr>
          <w:cantSplit/>
          <w:trHeight w:val="624"/>
          <w:jc w:val="center"/>
        </w:trPr>
        <w:tc>
          <w:tcPr>
            <w:tcW w:w="2869" w:type="dxa"/>
            <w:tcBorders>
              <w:left w:val="single" w:sz="4" w:space="0" w:color="auto"/>
              <w:right w:val="nil"/>
            </w:tcBorders>
            <w:shd w:val="clear" w:color="auto" w:fill="auto"/>
          </w:tcPr>
          <w:p w14:paraId="29AF1FAA" w14:textId="77777777" w:rsidR="00F1314C" w:rsidRPr="00D441E0" w:rsidRDefault="00F1314C" w:rsidP="00ED1DB2">
            <w:pPr>
              <w:pStyle w:val="BStabletextunbold"/>
            </w:pPr>
            <w:r w:rsidRPr="00E42C7F">
              <w:t>Superannuation return adjustment</w:t>
            </w:r>
          </w:p>
        </w:tc>
        <w:tc>
          <w:tcPr>
            <w:tcW w:w="1068" w:type="dxa"/>
            <w:tcBorders>
              <w:left w:val="nil"/>
              <w:right w:val="nil"/>
            </w:tcBorders>
          </w:tcPr>
          <w:p w14:paraId="3E5E8750" w14:textId="77777777" w:rsidR="00F1314C" w:rsidRPr="00457CE0" w:rsidRDefault="00F1314C" w:rsidP="00ED1DB2">
            <w:pPr>
              <w:pStyle w:val="Btablefigureunbold"/>
            </w:pPr>
            <w:r w:rsidRPr="00EB74AF">
              <w:t>202,762</w:t>
            </w:r>
          </w:p>
        </w:tc>
        <w:tc>
          <w:tcPr>
            <w:tcW w:w="1069" w:type="dxa"/>
            <w:tcBorders>
              <w:left w:val="nil"/>
              <w:right w:val="nil"/>
            </w:tcBorders>
            <w:shd w:val="clear" w:color="auto" w:fill="auto"/>
            <w:noWrap/>
          </w:tcPr>
          <w:p w14:paraId="4B79D7A3" w14:textId="77777777" w:rsidR="00F1314C" w:rsidRPr="00457CE0" w:rsidRDefault="00F1314C" w:rsidP="00ED1DB2">
            <w:pPr>
              <w:pStyle w:val="Btablefigureunbold"/>
            </w:pPr>
            <w:r w:rsidRPr="00EB74AF">
              <w:t>231,512</w:t>
            </w:r>
          </w:p>
        </w:tc>
        <w:tc>
          <w:tcPr>
            <w:tcW w:w="1069" w:type="dxa"/>
            <w:tcBorders>
              <w:left w:val="nil"/>
              <w:right w:val="nil"/>
            </w:tcBorders>
            <w:shd w:val="clear" w:color="auto" w:fill="auto"/>
            <w:noWrap/>
          </w:tcPr>
          <w:p w14:paraId="1C525E4F" w14:textId="77777777" w:rsidR="00F1314C" w:rsidRPr="00457CE0" w:rsidRDefault="00F1314C" w:rsidP="00ED1DB2">
            <w:pPr>
              <w:pStyle w:val="Btablefigureunbold"/>
            </w:pPr>
            <w:r w:rsidRPr="00EB74AF">
              <w:t>165,588</w:t>
            </w:r>
          </w:p>
        </w:tc>
        <w:tc>
          <w:tcPr>
            <w:tcW w:w="1069" w:type="dxa"/>
            <w:tcBorders>
              <w:left w:val="nil"/>
              <w:right w:val="nil"/>
            </w:tcBorders>
            <w:shd w:val="clear" w:color="auto" w:fill="auto"/>
            <w:noWrap/>
          </w:tcPr>
          <w:p w14:paraId="1EF8CB3A" w14:textId="77777777" w:rsidR="00F1314C" w:rsidRPr="00457CE0" w:rsidRDefault="00F1314C" w:rsidP="00ED1DB2">
            <w:pPr>
              <w:pStyle w:val="Btablefigureunbold"/>
            </w:pPr>
            <w:r w:rsidRPr="00EB74AF">
              <w:t>192,432</w:t>
            </w:r>
          </w:p>
        </w:tc>
        <w:tc>
          <w:tcPr>
            <w:tcW w:w="1069" w:type="dxa"/>
            <w:tcBorders>
              <w:left w:val="nil"/>
              <w:right w:val="nil"/>
            </w:tcBorders>
            <w:shd w:val="clear" w:color="auto" w:fill="auto"/>
            <w:noWrap/>
          </w:tcPr>
          <w:p w14:paraId="49993155" w14:textId="77777777" w:rsidR="00F1314C" w:rsidRPr="00457CE0" w:rsidRDefault="00F1314C" w:rsidP="00ED1DB2">
            <w:pPr>
              <w:pStyle w:val="Btablefigureunbold"/>
            </w:pPr>
            <w:r w:rsidRPr="00EB74AF">
              <w:t>205,267</w:t>
            </w:r>
          </w:p>
        </w:tc>
        <w:tc>
          <w:tcPr>
            <w:tcW w:w="1069" w:type="dxa"/>
            <w:tcBorders>
              <w:left w:val="nil"/>
              <w:right w:val="single" w:sz="4" w:space="0" w:color="auto"/>
            </w:tcBorders>
            <w:shd w:val="clear" w:color="auto" w:fill="auto"/>
            <w:noWrap/>
          </w:tcPr>
          <w:p w14:paraId="15066BBD" w14:textId="77777777" w:rsidR="00F1314C" w:rsidRPr="00457CE0" w:rsidRDefault="00F1314C" w:rsidP="00ED1DB2">
            <w:pPr>
              <w:pStyle w:val="Btablefigureunbold"/>
            </w:pPr>
            <w:r w:rsidRPr="00EB74AF">
              <w:t>218,964</w:t>
            </w:r>
          </w:p>
        </w:tc>
      </w:tr>
      <w:tr w:rsidR="00F1314C" w14:paraId="527A6B20" w14:textId="77777777" w:rsidTr="00ED1DB2">
        <w:trPr>
          <w:cantSplit/>
          <w:trHeight w:val="454"/>
          <w:jc w:val="center"/>
        </w:trPr>
        <w:tc>
          <w:tcPr>
            <w:tcW w:w="2869" w:type="dxa"/>
            <w:tcBorders>
              <w:left w:val="single" w:sz="4" w:space="0" w:color="auto"/>
              <w:bottom w:val="single" w:sz="4" w:space="0" w:color="auto"/>
              <w:right w:val="nil"/>
            </w:tcBorders>
            <w:shd w:val="clear" w:color="auto" w:fill="auto"/>
          </w:tcPr>
          <w:p w14:paraId="252DF2A5" w14:textId="77777777" w:rsidR="00F1314C" w:rsidRPr="00D561A1" w:rsidRDefault="00F1314C" w:rsidP="00ED1DB2">
            <w:pPr>
              <w:pStyle w:val="BStabletextunbold"/>
              <w:rPr>
                <w:b/>
              </w:rPr>
            </w:pPr>
            <w:r w:rsidRPr="00D561A1">
              <w:rPr>
                <w:b/>
              </w:rPr>
              <w:t>HEADLINE NET OPERATING BALANCE</w:t>
            </w:r>
          </w:p>
        </w:tc>
        <w:tc>
          <w:tcPr>
            <w:tcW w:w="1068" w:type="dxa"/>
            <w:tcBorders>
              <w:left w:val="nil"/>
              <w:bottom w:val="single" w:sz="4" w:space="0" w:color="auto"/>
              <w:right w:val="nil"/>
            </w:tcBorders>
          </w:tcPr>
          <w:p w14:paraId="6EC273E3" w14:textId="77777777" w:rsidR="00F1314C" w:rsidRPr="00457CE0" w:rsidRDefault="00F1314C" w:rsidP="00ED1DB2">
            <w:pPr>
              <w:pStyle w:val="BTablefigureBold"/>
            </w:pPr>
            <w:r w:rsidRPr="00EB74AF">
              <w:t>-255,569</w:t>
            </w:r>
          </w:p>
        </w:tc>
        <w:tc>
          <w:tcPr>
            <w:tcW w:w="1069" w:type="dxa"/>
            <w:tcBorders>
              <w:left w:val="nil"/>
              <w:bottom w:val="single" w:sz="4" w:space="0" w:color="auto"/>
              <w:right w:val="nil"/>
            </w:tcBorders>
            <w:shd w:val="clear" w:color="auto" w:fill="auto"/>
            <w:noWrap/>
          </w:tcPr>
          <w:p w14:paraId="34E4C466" w14:textId="77777777" w:rsidR="00F1314C" w:rsidRPr="00457CE0" w:rsidRDefault="00F1314C" w:rsidP="00ED1DB2">
            <w:pPr>
              <w:pStyle w:val="BTablefigureBold"/>
            </w:pPr>
            <w:r w:rsidRPr="00EB74AF">
              <w:t>-681,109</w:t>
            </w:r>
          </w:p>
        </w:tc>
        <w:tc>
          <w:tcPr>
            <w:tcW w:w="1069" w:type="dxa"/>
            <w:tcBorders>
              <w:left w:val="nil"/>
              <w:bottom w:val="single" w:sz="4" w:space="0" w:color="auto"/>
              <w:right w:val="nil"/>
            </w:tcBorders>
            <w:shd w:val="clear" w:color="auto" w:fill="auto"/>
            <w:noWrap/>
          </w:tcPr>
          <w:p w14:paraId="474F5D7D" w14:textId="77777777" w:rsidR="00F1314C" w:rsidRPr="00457CE0" w:rsidRDefault="00F1314C" w:rsidP="00ED1DB2">
            <w:pPr>
              <w:pStyle w:val="BTablefigureBold"/>
            </w:pPr>
            <w:r w:rsidRPr="00EB74AF">
              <w:t>-603,080</w:t>
            </w:r>
          </w:p>
        </w:tc>
        <w:tc>
          <w:tcPr>
            <w:tcW w:w="1069" w:type="dxa"/>
            <w:tcBorders>
              <w:left w:val="nil"/>
              <w:bottom w:val="single" w:sz="4" w:space="0" w:color="auto"/>
              <w:right w:val="nil"/>
            </w:tcBorders>
            <w:shd w:val="clear" w:color="auto" w:fill="auto"/>
            <w:noWrap/>
          </w:tcPr>
          <w:p w14:paraId="4AC2557B" w14:textId="77777777" w:rsidR="00F1314C" w:rsidRPr="00457CE0" w:rsidRDefault="00F1314C" w:rsidP="00ED1DB2">
            <w:pPr>
              <w:pStyle w:val="BTablefigureBold"/>
            </w:pPr>
            <w:r w:rsidRPr="00EB74AF">
              <w:t>-474,746</w:t>
            </w:r>
          </w:p>
        </w:tc>
        <w:tc>
          <w:tcPr>
            <w:tcW w:w="1069" w:type="dxa"/>
            <w:tcBorders>
              <w:left w:val="nil"/>
              <w:bottom w:val="single" w:sz="4" w:space="0" w:color="auto"/>
              <w:right w:val="nil"/>
            </w:tcBorders>
            <w:shd w:val="clear" w:color="auto" w:fill="auto"/>
            <w:noWrap/>
          </w:tcPr>
          <w:p w14:paraId="1C563E0E" w14:textId="77777777" w:rsidR="00F1314C" w:rsidRPr="00457CE0" w:rsidRDefault="00F1314C" w:rsidP="00ED1DB2">
            <w:pPr>
              <w:pStyle w:val="BTablefigureBold"/>
            </w:pPr>
            <w:r w:rsidRPr="00EB74AF">
              <w:t>-406,005</w:t>
            </w:r>
          </w:p>
        </w:tc>
        <w:tc>
          <w:tcPr>
            <w:tcW w:w="1069" w:type="dxa"/>
            <w:tcBorders>
              <w:left w:val="nil"/>
              <w:bottom w:val="single" w:sz="4" w:space="0" w:color="auto"/>
              <w:right w:val="single" w:sz="4" w:space="0" w:color="auto"/>
            </w:tcBorders>
            <w:shd w:val="clear" w:color="auto" w:fill="auto"/>
            <w:noWrap/>
          </w:tcPr>
          <w:p w14:paraId="339767EB" w14:textId="77777777" w:rsidR="00F1314C" w:rsidRPr="00457CE0" w:rsidRDefault="00F1314C" w:rsidP="00ED1DB2">
            <w:pPr>
              <w:pStyle w:val="BTablefigureBold"/>
            </w:pPr>
            <w:r w:rsidRPr="00EB74AF">
              <w:t>-369,108</w:t>
            </w:r>
          </w:p>
        </w:tc>
      </w:tr>
      <w:bookmarkEnd w:id="268"/>
    </w:tbl>
    <w:p w14:paraId="3D6C92C7" w14:textId="77777777" w:rsidR="00F1314C" w:rsidRPr="00411893" w:rsidRDefault="00F1314C" w:rsidP="00ED1DB2"/>
    <w:p w14:paraId="0947A234" w14:textId="77777777" w:rsidR="00F1314C" w:rsidRPr="00BC593D" w:rsidRDefault="00F1314C" w:rsidP="00ED1DB2">
      <w:pPr>
        <w:pStyle w:val="Heading3Centred"/>
        <w:rPr>
          <w:rFonts w:eastAsia="SimSun"/>
        </w:rPr>
      </w:pPr>
      <w:bookmarkStart w:id="283" w:name="_Toc63512545"/>
      <w:bookmarkStart w:id="284" w:name="_Toc63512811"/>
      <w:bookmarkStart w:id="285" w:name="_Toc63533445"/>
      <w:bookmarkStart w:id="286" w:name="_Toc63542118"/>
      <w:bookmarkStart w:id="287" w:name="_Toc63582138"/>
      <w:bookmarkStart w:id="288" w:name="_Toc63586716"/>
      <w:r w:rsidRPr="00BC593D">
        <w:rPr>
          <w:rFonts w:eastAsia="SimSun"/>
        </w:rPr>
        <w:t>Australian Capital Territory</w:t>
      </w:r>
      <w:bookmarkEnd w:id="283"/>
      <w:bookmarkEnd w:id="284"/>
      <w:bookmarkEnd w:id="285"/>
      <w:bookmarkEnd w:id="286"/>
      <w:bookmarkEnd w:id="287"/>
      <w:bookmarkEnd w:id="288"/>
    </w:p>
    <w:p w14:paraId="1C266A6D" w14:textId="77777777" w:rsidR="00F1314C" w:rsidRPr="00BC593D" w:rsidRDefault="00F1314C" w:rsidP="00ED1DB2">
      <w:pPr>
        <w:pStyle w:val="Heading3Centred"/>
        <w:rPr>
          <w:rFonts w:eastAsia="SimSun"/>
        </w:rPr>
      </w:pPr>
      <w:bookmarkStart w:id="289" w:name="_Toc63512546"/>
      <w:bookmarkStart w:id="290" w:name="_Toc63512812"/>
      <w:bookmarkStart w:id="291" w:name="_Toc63533446"/>
      <w:bookmarkStart w:id="292" w:name="_Toc63542119"/>
      <w:bookmarkStart w:id="293" w:name="_Toc63582139"/>
      <w:bookmarkStart w:id="294" w:name="_Toc63586717"/>
      <w:r w:rsidRPr="00BC593D">
        <w:rPr>
          <w:rFonts w:eastAsia="SimSun"/>
        </w:rPr>
        <w:t>General Government Sector</w:t>
      </w:r>
      <w:bookmarkEnd w:id="289"/>
      <w:bookmarkEnd w:id="290"/>
      <w:bookmarkEnd w:id="291"/>
      <w:bookmarkEnd w:id="292"/>
      <w:bookmarkEnd w:id="293"/>
      <w:bookmarkEnd w:id="294"/>
    </w:p>
    <w:p w14:paraId="08CDA0A8" w14:textId="77777777" w:rsidR="00F1314C" w:rsidRPr="00BC593D" w:rsidRDefault="00F1314C" w:rsidP="00ED1DB2">
      <w:pPr>
        <w:pStyle w:val="Heading3Centred"/>
        <w:rPr>
          <w:rFonts w:eastAsia="SimSun"/>
        </w:rPr>
      </w:pPr>
      <w:bookmarkStart w:id="295" w:name="_Toc63582140"/>
      <w:bookmarkStart w:id="296" w:name="_Toc63586718"/>
      <w:r w:rsidRPr="00BC593D">
        <w:rPr>
          <w:rFonts w:eastAsia="SimSun"/>
        </w:rPr>
        <w:t xml:space="preserve">Balance </w:t>
      </w:r>
      <w:r>
        <w:rPr>
          <w:rFonts w:eastAsia="SimSun"/>
          <w:lang w:val="en-AU"/>
        </w:rPr>
        <w:t>s</w:t>
      </w:r>
      <w:r w:rsidRPr="00BC593D">
        <w:rPr>
          <w:rFonts w:eastAsia="SimSun"/>
        </w:rPr>
        <w:t>heet</w:t>
      </w:r>
      <w:bookmarkEnd w:id="295"/>
      <w:bookmarkEnd w:id="296"/>
    </w:p>
    <w:tbl>
      <w:tblPr>
        <w:tblW w:w="9596" w:type="dxa"/>
        <w:jc w:val="center"/>
        <w:tblCellMar>
          <w:left w:w="45" w:type="dxa"/>
          <w:right w:w="45" w:type="dxa"/>
        </w:tblCellMar>
        <w:tblLook w:val="0000" w:firstRow="0" w:lastRow="0" w:firstColumn="0" w:lastColumn="0" w:noHBand="0" w:noVBand="0"/>
      </w:tblPr>
      <w:tblGrid>
        <w:gridCol w:w="2869"/>
        <w:gridCol w:w="1092"/>
        <w:gridCol w:w="1127"/>
        <w:gridCol w:w="1127"/>
        <w:gridCol w:w="1127"/>
        <w:gridCol w:w="1127"/>
        <w:gridCol w:w="1127"/>
      </w:tblGrid>
      <w:tr w:rsidR="00F1314C" w:rsidRPr="00BC593D" w14:paraId="4EA8714D" w14:textId="77777777" w:rsidTr="00ED1DB2">
        <w:trPr>
          <w:trHeight w:val="242"/>
          <w:tblHeader/>
          <w:jc w:val="center"/>
        </w:trPr>
        <w:tc>
          <w:tcPr>
            <w:tcW w:w="2869" w:type="dxa"/>
            <w:tcBorders>
              <w:top w:val="single" w:sz="4" w:space="0" w:color="auto"/>
              <w:left w:val="nil"/>
              <w:bottom w:val="single" w:sz="4" w:space="0" w:color="auto"/>
              <w:right w:val="nil"/>
            </w:tcBorders>
            <w:shd w:val="clear" w:color="auto" w:fill="auto"/>
          </w:tcPr>
          <w:p w14:paraId="53990454" w14:textId="77777777" w:rsidR="00F1314C" w:rsidRPr="00F25F0C" w:rsidRDefault="00F1314C" w:rsidP="00ED1DB2">
            <w:pPr>
              <w:pStyle w:val="EmptyCell0"/>
              <w:rPr>
                <w:rFonts w:eastAsia="SimSun"/>
              </w:rPr>
            </w:pPr>
          </w:p>
        </w:tc>
        <w:tc>
          <w:tcPr>
            <w:tcW w:w="1092" w:type="dxa"/>
            <w:tcBorders>
              <w:top w:val="single" w:sz="4" w:space="0" w:color="auto"/>
              <w:left w:val="nil"/>
              <w:bottom w:val="single" w:sz="4" w:space="0" w:color="auto"/>
              <w:right w:val="nil"/>
            </w:tcBorders>
            <w:shd w:val="clear" w:color="auto" w:fill="auto"/>
            <w:noWrap/>
          </w:tcPr>
          <w:p w14:paraId="3047E64E" w14:textId="77777777" w:rsidR="00F1314C" w:rsidRDefault="00F1314C" w:rsidP="00ED1DB2">
            <w:pPr>
              <w:pStyle w:val="BStableheading"/>
              <w:framePr w:wrap="around"/>
              <w:rPr>
                <w:rFonts w:eastAsia="SimSun"/>
              </w:rPr>
            </w:pPr>
            <w:r>
              <w:rPr>
                <w:rFonts w:eastAsia="SimSun"/>
              </w:rPr>
              <w:t>2019-20</w:t>
            </w:r>
          </w:p>
          <w:p w14:paraId="515B055E" w14:textId="77777777" w:rsidR="00F1314C" w:rsidRDefault="00F1314C" w:rsidP="00ED1DB2">
            <w:pPr>
              <w:pStyle w:val="BStableheading"/>
              <w:framePr w:wrap="around"/>
              <w:rPr>
                <w:rFonts w:eastAsia="SimSun"/>
              </w:rPr>
            </w:pPr>
            <w:r>
              <w:rPr>
                <w:rFonts w:eastAsia="SimSun"/>
              </w:rPr>
              <w:t xml:space="preserve">Budget </w:t>
            </w:r>
          </w:p>
          <w:p w14:paraId="2BE9C87B" w14:textId="77777777" w:rsidR="00F1314C" w:rsidRDefault="00F1314C" w:rsidP="00ED1DB2">
            <w:pPr>
              <w:pStyle w:val="BStableheading"/>
              <w:framePr w:wrap="around"/>
              <w:rPr>
                <w:rFonts w:eastAsia="SimSun"/>
              </w:rPr>
            </w:pPr>
            <w:r>
              <w:rPr>
                <w:rFonts w:eastAsia="SimSun"/>
              </w:rPr>
              <w:t>Review</w:t>
            </w:r>
          </w:p>
          <w:p w14:paraId="42BCEEA6" w14:textId="77777777" w:rsidR="00F1314C" w:rsidRPr="00F9704D" w:rsidRDefault="00F1314C" w:rsidP="00ED1DB2">
            <w:pPr>
              <w:pStyle w:val="BStableheading"/>
              <w:framePr w:wrap="around"/>
              <w:rPr>
                <w:rFonts w:eastAsia="SimSun"/>
              </w:rPr>
            </w:pPr>
            <w:r>
              <w:rPr>
                <w:rFonts w:eastAsia="SimSun"/>
              </w:rPr>
              <w:t>$’000</w:t>
            </w:r>
          </w:p>
        </w:tc>
        <w:tc>
          <w:tcPr>
            <w:tcW w:w="1127" w:type="dxa"/>
            <w:tcBorders>
              <w:top w:val="single" w:sz="4" w:space="0" w:color="auto"/>
              <w:left w:val="nil"/>
              <w:bottom w:val="single" w:sz="4" w:space="0" w:color="auto"/>
              <w:right w:val="nil"/>
            </w:tcBorders>
            <w:shd w:val="clear" w:color="auto" w:fill="auto"/>
          </w:tcPr>
          <w:p w14:paraId="651C3995" w14:textId="77777777" w:rsidR="00F1314C" w:rsidRDefault="00F1314C" w:rsidP="00ED1DB2">
            <w:pPr>
              <w:pStyle w:val="BStableheading"/>
              <w:framePr w:wrap="auto" w:vAnchor="margin" w:yAlign="inline"/>
              <w:rPr>
                <w:rFonts w:eastAsia="SimSun"/>
              </w:rPr>
            </w:pPr>
            <w:r>
              <w:rPr>
                <w:rFonts w:eastAsia="SimSun"/>
              </w:rPr>
              <w:t>2019-20</w:t>
            </w:r>
          </w:p>
          <w:p w14:paraId="06D9FCD2" w14:textId="77777777" w:rsidR="00F1314C" w:rsidRDefault="00F1314C" w:rsidP="00ED1DB2">
            <w:pPr>
              <w:pStyle w:val="BStableheading"/>
              <w:framePr w:wrap="auto" w:vAnchor="margin" w:yAlign="inline"/>
              <w:rPr>
                <w:rFonts w:eastAsia="SimSun"/>
              </w:rPr>
            </w:pPr>
            <w:r>
              <w:rPr>
                <w:rFonts w:eastAsia="SimSun"/>
              </w:rPr>
              <w:t xml:space="preserve">Audited </w:t>
            </w:r>
          </w:p>
          <w:p w14:paraId="73C4C925" w14:textId="77777777" w:rsidR="00F1314C" w:rsidRDefault="00F1314C" w:rsidP="00ED1DB2">
            <w:pPr>
              <w:pStyle w:val="BStableheading"/>
              <w:framePr w:wrap="auto" w:vAnchor="margin" w:yAlign="inline"/>
              <w:rPr>
                <w:rFonts w:eastAsia="SimSun"/>
              </w:rPr>
            </w:pPr>
            <w:r>
              <w:rPr>
                <w:rFonts w:eastAsia="SimSun"/>
              </w:rPr>
              <w:t>outcome</w:t>
            </w:r>
          </w:p>
          <w:p w14:paraId="5F658DDF" w14:textId="77777777" w:rsidR="00F1314C" w:rsidRPr="00F9704D" w:rsidRDefault="00F1314C" w:rsidP="00ED1DB2">
            <w:pPr>
              <w:pStyle w:val="BStableheading"/>
              <w:framePr w:wrap="around"/>
              <w:rPr>
                <w:rFonts w:eastAsia="SimSun"/>
              </w:rPr>
            </w:pPr>
            <w:r>
              <w:rPr>
                <w:rFonts w:eastAsia="SimSun"/>
              </w:rPr>
              <w:t>$’000</w:t>
            </w:r>
          </w:p>
        </w:tc>
        <w:tc>
          <w:tcPr>
            <w:tcW w:w="1127" w:type="dxa"/>
            <w:tcBorders>
              <w:top w:val="single" w:sz="4" w:space="0" w:color="auto"/>
              <w:left w:val="nil"/>
              <w:bottom w:val="single" w:sz="4" w:space="0" w:color="auto"/>
              <w:right w:val="nil"/>
            </w:tcBorders>
            <w:shd w:val="clear" w:color="auto" w:fill="auto"/>
          </w:tcPr>
          <w:p w14:paraId="5600808C" w14:textId="77777777" w:rsidR="00F1314C" w:rsidRDefault="00F1314C" w:rsidP="00ED1DB2">
            <w:pPr>
              <w:pStyle w:val="BStableheading"/>
              <w:framePr w:wrap="auto" w:vAnchor="margin" w:yAlign="inline"/>
              <w:rPr>
                <w:rFonts w:eastAsia="SimSun"/>
              </w:rPr>
            </w:pPr>
            <w:r>
              <w:rPr>
                <w:rFonts w:eastAsia="SimSun"/>
              </w:rPr>
              <w:t>2020-21</w:t>
            </w:r>
          </w:p>
          <w:p w14:paraId="6C506136" w14:textId="77777777" w:rsidR="00F1314C" w:rsidRDefault="00F1314C" w:rsidP="00ED1DB2">
            <w:pPr>
              <w:pStyle w:val="BStableheading"/>
              <w:framePr w:wrap="auto" w:vAnchor="margin" w:yAlign="inline"/>
              <w:rPr>
                <w:rFonts w:eastAsia="SimSun"/>
              </w:rPr>
            </w:pPr>
            <w:r>
              <w:rPr>
                <w:rFonts w:eastAsia="SimSun"/>
              </w:rPr>
              <w:t xml:space="preserve">Budget </w:t>
            </w:r>
          </w:p>
          <w:p w14:paraId="62AE331A" w14:textId="77777777" w:rsidR="00F1314C" w:rsidRDefault="00F1314C" w:rsidP="00ED1DB2">
            <w:pPr>
              <w:pStyle w:val="BStableheading"/>
              <w:framePr w:wrap="around"/>
              <w:rPr>
                <w:rFonts w:eastAsia="SimSun"/>
              </w:rPr>
            </w:pPr>
          </w:p>
          <w:p w14:paraId="4FEB483B" w14:textId="77777777" w:rsidR="00F1314C" w:rsidRPr="00F9704D" w:rsidRDefault="00F1314C" w:rsidP="00ED1DB2">
            <w:pPr>
              <w:pStyle w:val="BStableheading"/>
              <w:framePr w:wrap="around"/>
              <w:rPr>
                <w:rFonts w:eastAsia="SimSun"/>
              </w:rPr>
            </w:pPr>
            <w:r>
              <w:rPr>
                <w:rFonts w:eastAsia="SimSun"/>
              </w:rPr>
              <w:t>$’000</w:t>
            </w:r>
          </w:p>
        </w:tc>
        <w:tc>
          <w:tcPr>
            <w:tcW w:w="1127" w:type="dxa"/>
            <w:tcBorders>
              <w:top w:val="single" w:sz="4" w:space="0" w:color="auto"/>
              <w:left w:val="nil"/>
              <w:bottom w:val="single" w:sz="4" w:space="0" w:color="auto"/>
              <w:right w:val="nil"/>
            </w:tcBorders>
            <w:shd w:val="clear" w:color="auto" w:fill="auto"/>
          </w:tcPr>
          <w:p w14:paraId="103EECD5" w14:textId="77777777" w:rsidR="00F1314C" w:rsidRDefault="00F1314C" w:rsidP="00ED1DB2">
            <w:pPr>
              <w:pStyle w:val="BStableheading"/>
              <w:framePr w:wrap="around"/>
              <w:rPr>
                <w:rFonts w:eastAsia="SimSun"/>
              </w:rPr>
            </w:pPr>
            <w:r>
              <w:rPr>
                <w:rFonts w:eastAsia="SimSun"/>
              </w:rPr>
              <w:t>2021-22</w:t>
            </w:r>
          </w:p>
          <w:p w14:paraId="59106259" w14:textId="77777777" w:rsidR="00F1314C" w:rsidRDefault="00F1314C" w:rsidP="00ED1DB2">
            <w:pPr>
              <w:pStyle w:val="BStableheading"/>
              <w:framePr w:wrap="around"/>
              <w:rPr>
                <w:rFonts w:eastAsia="SimSun"/>
              </w:rPr>
            </w:pPr>
            <w:r>
              <w:rPr>
                <w:rFonts w:eastAsia="SimSun"/>
              </w:rPr>
              <w:t>Estimate</w:t>
            </w:r>
          </w:p>
          <w:p w14:paraId="6499C84C" w14:textId="77777777" w:rsidR="00F1314C" w:rsidRDefault="00F1314C" w:rsidP="00ED1DB2">
            <w:pPr>
              <w:pStyle w:val="BStableheading"/>
              <w:framePr w:wrap="around"/>
              <w:rPr>
                <w:rFonts w:eastAsia="SimSun"/>
              </w:rPr>
            </w:pPr>
          </w:p>
          <w:p w14:paraId="7AA5EEE3" w14:textId="77777777" w:rsidR="00F1314C" w:rsidRPr="00F9704D" w:rsidRDefault="00F1314C" w:rsidP="00ED1DB2">
            <w:pPr>
              <w:pStyle w:val="BStableheading"/>
              <w:framePr w:wrap="around"/>
              <w:rPr>
                <w:rFonts w:eastAsia="SimSun"/>
              </w:rPr>
            </w:pPr>
            <w:r>
              <w:rPr>
                <w:rFonts w:eastAsia="SimSun"/>
              </w:rPr>
              <w:t>$’000</w:t>
            </w:r>
          </w:p>
        </w:tc>
        <w:tc>
          <w:tcPr>
            <w:tcW w:w="1127" w:type="dxa"/>
            <w:tcBorders>
              <w:top w:val="single" w:sz="4" w:space="0" w:color="auto"/>
              <w:left w:val="nil"/>
              <w:bottom w:val="single" w:sz="4" w:space="0" w:color="auto"/>
              <w:right w:val="nil"/>
            </w:tcBorders>
            <w:shd w:val="clear" w:color="auto" w:fill="auto"/>
          </w:tcPr>
          <w:p w14:paraId="4ACA6E27" w14:textId="77777777" w:rsidR="00F1314C" w:rsidRDefault="00F1314C" w:rsidP="00ED1DB2">
            <w:pPr>
              <w:pStyle w:val="BStableheading"/>
              <w:framePr w:wrap="around"/>
              <w:rPr>
                <w:rFonts w:eastAsia="SimSun"/>
              </w:rPr>
            </w:pPr>
            <w:r>
              <w:rPr>
                <w:rFonts w:eastAsia="SimSun"/>
              </w:rPr>
              <w:t>2022-23</w:t>
            </w:r>
          </w:p>
          <w:p w14:paraId="52F0B964" w14:textId="77777777" w:rsidR="00F1314C" w:rsidRDefault="00F1314C" w:rsidP="00ED1DB2">
            <w:pPr>
              <w:pStyle w:val="BStableheading"/>
              <w:framePr w:wrap="around"/>
              <w:rPr>
                <w:rFonts w:eastAsia="SimSun"/>
              </w:rPr>
            </w:pPr>
            <w:r>
              <w:rPr>
                <w:rFonts w:eastAsia="SimSun"/>
              </w:rPr>
              <w:t>Estimate</w:t>
            </w:r>
          </w:p>
          <w:p w14:paraId="78050864" w14:textId="77777777" w:rsidR="00F1314C" w:rsidRDefault="00F1314C" w:rsidP="00ED1DB2">
            <w:pPr>
              <w:pStyle w:val="BStableheading"/>
              <w:framePr w:wrap="around"/>
              <w:rPr>
                <w:rFonts w:eastAsia="SimSun"/>
              </w:rPr>
            </w:pPr>
          </w:p>
          <w:p w14:paraId="741FE713" w14:textId="77777777" w:rsidR="00F1314C" w:rsidRPr="00F9704D" w:rsidRDefault="00F1314C" w:rsidP="00ED1DB2">
            <w:pPr>
              <w:pStyle w:val="BStableheading"/>
              <w:framePr w:wrap="around"/>
              <w:rPr>
                <w:rFonts w:eastAsia="SimSun"/>
              </w:rPr>
            </w:pPr>
            <w:r>
              <w:rPr>
                <w:rFonts w:eastAsia="SimSun"/>
              </w:rPr>
              <w:t>$’000</w:t>
            </w:r>
          </w:p>
        </w:tc>
        <w:tc>
          <w:tcPr>
            <w:tcW w:w="1127" w:type="dxa"/>
            <w:tcBorders>
              <w:top w:val="single" w:sz="4" w:space="0" w:color="auto"/>
              <w:left w:val="nil"/>
              <w:bottom w:val="single" w:sz="4" w:space="0" w:color="auto"/>
              <w:right w:val="nil"/>
            </w:tcBorders>
            <w:shd w:val="clear" w:color="auto" w:fill="auto"/>
          </w:tcPr>
          <w:p w14:paraId="06F0C2C2" w14:textId="77777777" w:rsidR="00F1314C" w:rsidRDefault="00F1314C" w:rsidP="00ED1DB2">
            <w:pPr>
              <w:pStyle w:val="BStableheading"/>
              <w:framePr w:wrap="around"/>
              <w:rPr>
                <w:rFonts w:eastAsia="SimSun"/>
              </w:rPr>
            </w:pPr>
            <w:r>
              <w:rPr>
                <w:rFonts w:eastAsia="SimSun"/>
              </w:rPr>
              <w:t>2023-24</w:t>
            </w:r>
          </w:p>
          <w:p w14:paraId="5D6C53E2" w14:textId="77777777" w:rsidR="00F1314C" w:rsidRDefault="00F1314C" w:rsidP="00ED1DB2">
            <w:pPr>
              <w:pStyle w:val="BStableheading"/>
              <w:framePr w:wrap="around"/>
              <w:rPr>
                <w:rFonts w:eastAsia="SimSun"/>
              </w:rPr>
            </w:pPr>
            <w:r>
              <w:rPr>
                <w:rFonts w:eastAsia="SimSun"/>
              </w:rPr>
              <w:t>Estimate</w:t>
            </w:r>
          </w:p>
          <w:p w14:paraId="1FDAE2EA" w14:textId="77777777" w:rsidR="00F1314C" w:rsidRDefault="00F1314C" w:rsidP="00ED1DB2">
            <w:pPr>
              <w:pStyle w:val="BStableheading"/>
              <w:framePr w:wrap="around"/>
              <w:rPr>
                <w:rFonts w:eastAsia="SimSun"/>
              </w:rPr>
            </w:pPr>
          </w:p>
          <w:p w14:paraId="2B3FEE5F" w14:textId="77777777" w:rsidR="00F1314C" w:rsidRPr="00F9704D" w:rsidRDefault="00F1314C" w:rsidP="00ED1DB2">
            <w:pPr>
              <w:pStyle w:val="BStableheading"/>
              <w:framePr w:wrap="around"/>
              <w:rPr>
                <w:rFonts w:eastAsia="SimSun"/>
              </w:rPr>
            </w:pPr>
            <w:r>
              <w:rPr>
                <w:rFonts w:eastAsia="SimSun"/>
              </w:rPr>
              <w:t>$’000</w:t>
            </w:r>
          </w:p>
        </w:tc>
      </w:tr>
      <w:tr w:rsidR="00F1314C" w:rsidRPr="00F9704D" w14:paraId="55EE9729" w14:textId="77777777" w:rsidTr="00ED1DB2">
        <w:trPr>
          <w:trHeight w:val="397"/>
          <w:jc w:val="center"/>
        </w:trPr>
        <w:tc>
          <w:tcPr>
            <w:tcW w:w="2869" w:type="dxa"/>
            <w:tcBorders>
              <w:left w:val="nil"/>
              <w:bottom w:val="nil"/>
              <w:right w:val="nil"/>
            </w:tcBorders>
            <w:shd w:val="clear" w:color="auto" w:fill="auto"/>
            <w:noWrap/>
            <w:vAlign w:val="bottom"/>
          </w:tcPr>
          <w:p w14:paraId="2F0F790E" w14:textId="77777777" w:rsidR="00F1314C" w:rsidRPr="00AC64D1" w:rsidRDefault="00F1314C" w:rsidP="00ED1DB2">
            <w:pPr>
              <w:pStyle w:val="BStabletextbold"/>
            </w:pPr>
            <w:r w:rsidRPr="00AC64D1">
              <w:t>Financial assets</w:t>
            </w:r>
          </w:p>
        </w:tc>
        <w:tc>
          <w:tcPr>
            <w:tcW w:w="1092" w:type="dxa"/>
            <w:tcBorders>
              <w:left w:val="nil"/>
              <w:bottom w:val="nil"/>
              <w:right w:val="nil"/>
            </w:tcBorders>
            <w:shd w:val="clear" w:color="auto" w:fill="auto"/>
            <w:noWrap/>
          </w:tcPr>
          <w:p w14:paraId="7FA3DF01"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127" w:type="dxa"/>
            <w:tcBorders>
              <w:left w:val="nil"/>
              <w:bottom w:val="nil"/>
              <w:right w:val="nil"/>
            </w:tcBorders>
            <w:shd w:val="clear" w:color="auto" w:fill="auto"/>
            <w:noWrap/>
          </w:tcPr>
          <w:p w14:paraId="4CAF3029"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127" w:type="dxa"/>
            <w:tcBorders>
              <w:left w:val="nil"/>
              <w:bottom w:val="nil"/>
              <w:right w:val="nil"/>
            </w:tcBorders>
            <w:shd w:val="clear" w:color="auto" w:fill="auto"/>
            <w:noWrap/>
          </w:tcPr>
          <w:p w14:paraId="77D7660A"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127" w:type="dxa"/>
            <w:tcBorders>
              <w:left w:val="nil"/>
              <w:bottom w:val="nil"/>
              <w:right w:val="nil"/>
            </w:tcBorders>
            <w:shd w:val="clear" w:color="auto" w:fill="auto"/>
            <w:noWrap/>
          </w:tcPr>
          <w:p w14:paraId="1D7282F9"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127" w:type="dxa"/>
            <w:tcBorders>
              <w:left w:val="nil"/>
              <w:bottom w:val="nil"/>
              <w:right w:val="nil"/>
            </w:tcBorders>
            <w:shd w:val="clear" w:color="auto" w:fill="auto"/>
            <w:noWrap/>
          </w:tcPr>
          <w:p w14:paraId="4D174F51"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127" w:type="dxa"/>
            <w:tcBorders>
              <w:left w:val="nil"/>
              <w:bottom w:val="nil"/>
              <w:right w:val="nil"/>
            </w:tcBorders>
            <w:shd w:val="clear" w:color="auto" w:fill="auto"/>
            <w:noWrap/>
          </w:tcPr>
          <w:p w14:paraId="124AAD7F"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r>
      <w:tr w:rsidR="00F1314C" w:rsidRPr="00F9704D" w14:paraId="3066384A" w14:textId="77777777" w:rsidTr="00ED1DB2">
        <w:trPr>
          <w:trHeight w:val="242"/>
          <w:jc w:val="center"/>
        </w:trPr>
        <w:tc>
          <w:tcPr>
            <w:tcW w:w="2869" w:type="dxa"/>
            <w:tcBorders>
              <w:top w:val="nil"/>
              <w:left w:val="nil"/>
              <w:bottom w:val="nil"/>
              <w:right w:val="nil"/>
            </w:tcBorders>
            <w:shd w:val="clear" w:color="auto" w:fill="auto"/>
            <w:noWrap/>
          </w:tcPr>
          <w:p w14:paraId="3D29D84F" w14:textId="77777777" w:rsidR="00F1314C" w:rsidRPr="00AC64D1" w:rsidRDefault="00F1314C" w:rsidP="00ED1DB2">
            <w:pPr>
              <w:spacing w:after="0"/>
              <w:ind w:left="227" w:hanging="227"/>
              <w:rPr>
                <w:bCs/>
                <w:sz w:val="20"/>
                <w:lang w:eastAsia="en-AU"/>
              </w:rPr>
            </w:pPr>
            <w:r w:rsidRPr="00AC64D1">
              <w:rPr>
                <w:bCs/>
                <w:sz w:val="20"/>
                <w:lang w:eastAsia="en-AU"/>
              </w:rPr>
              <w:t>Cash and deposits</w:t>
            </w:r>
          </w:p>
        </w:tc>
        <w:tc>
          <w:tcPr>
            <w:tcW w:w="1092" w:type="dxa"/>
            <w:tcBorders>
              <w:top w:val="nil"/>
              <w:left w:val="nil"/>
              <w:bottom w:val="nil"/>
              <w:right w:val="nil"/>
            </w:tcBorders>
            <w:shd w:val="clear" w:color="auto" w:fill="auto"/>
            <w:noWrap/>
          </w:tcPr>
          <w:p w14:paraId="095C356E" w14:textId="77777777" w:rsidR="00F1314C" w:rsidRPr="00B059D8" w:rsidRDefault="00F1314C" w:rsidP="00ED1DB2">
            <w:pPr>
              <w:pStyle w:val="Btablefigureunbold"/>
            </w:pPr>
            <w:r w:rsidRPr="00B059D8">
              <w:t>724,443</w:t>
            </w:r>
          </w:p>
        </w:tc>
        <w:tc>
          <w:tcPr>
            <w:tcW w:w="1127" w:type="dxa"/>
            <w:tcBorders>
              <w:top w:val="nil"/>
              <w:left w:val="nil"/>
              <w:bottom w:val="nil"/>
              <w:right w:val="nil"/>
            </w:tcBorders>
            <w:shd w:val="clear" w:color="auto" w:fill="auto"/>
            <w:noWrap/>
          </w:tcPr>
          <w:p w14:paraId="317A7190" w14:textId="77777777" w:rsidR="00F1314C" w:rsidRPr="00B059D8" w:rsidRDefault="00F1314C" w:rsidP="00ED1DB2">
            <w:pPr>
              <w:pStyle w:val="Btablefigureunbold"/>
            </w:pPr>
            <w:r w:rsidRPr="00B059D8">
              <w:t>2,108,325</w:t>
            </w:r>
          </w:p>
        </w:tc>
        <w:tc>
          <w:tcPr>
            <w:tcW w:w="1127" w:type="dxa"/>
            <w:tcBorders>
              <w:top w:val="nil"/>
              <w:left w:val="nil"/>
              <w:bottom w:val="nil"/>
              <w:right w:val="nil"/>
            </w:tcBorders>
            <w:shd w:val="clear" w:color="auto" w:fill="auto"/>
            <w:noWrap/>
          </w:tcPr>
          <w:p w14:paraId="4163686B" w14:textId="77777777" w:rsidR="00F1314C" w:rsidRPr="00B059D8" w:rsidRDefault="00F1314C" w:rsidP="00ED1DB2">
            <w:pPr>
              <w:pStyle w:val="Btablefigureunbold"/>
            </w:pPr>
            <w:r w:rsidRPr="00B059D8">
              <w:t>1,969,726</w:t>
            </w:r>
          </w:p>
        </w:tc>
        <w:tc>
          <w:tcPr>
            <w:tcW w:w="1127" w:type="dxa"/>
            <w:tcBorders>
              <w:top w:val="nil"/>
              <w:left w:val="nil"/>
              <w:bottom w:val="nil"/>
              <w:right w:val="nil"/>
            </w:tcBorders>
            <w:shd w:val="clear" w:color="auto" w:fill="auto"/>
            <w:noWrap/>
          </w:tcPr>
          <w:p w14:paraId="1DA9B92C" w14:textId="77777777" w:rsidR="00F1314C" w:rsidRPr="00B059D8" w:rsidRDefault="00F1314C" w:rsidP="00ED1DB2">
            <w:pPr>
              <w:pStyle w:val="Btablefigureunbold"/>
            </w:pPr>
            <w:r w:rsidRPr="00B059D8">
              <w:t>2,569,276</w:t>
            </w:r>
          </w:p>
        </w:tc>
        <w:tc>
          <w:tcPr>
            <w:tcW w:w="1127" w:type="dxa"/>
            <w:tcBorders>
              <w:top w:val="nil"/>
              <w:left w:val="nil"/>
              <w:bottom w:val="nil"/>
              <w:right w:val="nil"/>
            </w:tcBorders>
            <w:shd w:val="clear" w:color="auto" w:fill="auto"/>
            <w:noWrap/>
          </w:tcPr>
          <w:p w14:paraId="1331A0D5" w14:textId="77777777" w:rsidR="00F1314C" w:rsidRPr="00B059D8" w:rsidRDefault="00F1314C" w:rsidP="00ED1DB2">
            <w:pPr>
              <w:pStyle w:val="Btablefigureunbold"/>
            </w:pPr>
            <w:r w:rsidRPr="00B059D8">
              <w:t>1,872,067</w:t>
            </w:r>
          </w:p>
        </w:tc>
        <w:tc>
          <w:tcPr>
            <w:tcW w:w="1127" w:type="dxa"/>
            <w:tcBorders>
              <w:top w:val="nil"/>
              <w:left w:val="nil"/>
              <w:bottom w:val="nil"/>
              <w:right w:val="nil"/>
            </w:tcBorders>
            <w:shd w:val="clear" w:color="auto" w:fill="auto"/>
            <w:noWrap/>
          </w:tcPr>
          <w:p w14:paraId="71F3C8AB" w14:textId="77777777" w:rsidR="00F1314C" w:rsidRPr="00B059D8" w:rsidRDefault="00F1314C" w:rsidP="00ED1DB2">
            <w:pPr>
              <w:pStyle w:val="Btablefigureunbold"/>
            </w:pPr>
            <w:r w:rsidRPr="00B059D8">
              <w:t>2,400,199</w:t>
            </w:r>
          </w:p>
        </w:tc>
      </w:tr>
      <w:tr w:rsidR="00F1314C" w:rsidRPr="00F9704D" w14:paraId="4AA6DCD0" w14:textId="77777777" w:rsidTr="00ED1DB2">
        <w:trPr>
          <w:trHeight w:val="242"/>
          <w:jc w:val="center"/>
        </w:trPr>
        <w:tc>
          <w:tcPr>
            <w:tcW w:w="2869" w:type="dxa"/>
            <w:tcBorders>
              <w:top w:val="nil"/>
              <w:left w:val="nil"/>
              <w:bottom w:val="nil"/>
              <w:right w:val="nil"/>
            </w:tcBorders>
            <w:shd w:val="clear" w:color="auto" w:fill="auto"/>
            <w:noWrap/>
          </w:tcPr>
          <w:p w14:paraId="5C8A4593" w14:textId="77777777" w:rsidR="00F1314C" w:rsidRPr="00AC64D1" w:rsidRDefault="00F1314C" w:rsidP="00ED1DB2">
            <w:pPr>
              <w:spacing w:after="0"/>
              <w:ind w:left="227" w:hanging="227"/>
              <w:rPr>
                <w:bCs/>
                <w:sz w:val="20"/>
                <w:lang w:eastAsia="en-AU"/>
              </w:rPr>
            </w:pPr>
            <w:r w:rsidRPr="00AC64D1">
              <w:rPr>
                <w:bCs/>
                <w:sz w:val="20"/>
                <w:lang w:eastAsia="en-AU"/>
              </w:rPr>
              <w:t>Advances paid</w:t>
            </w:r>
          </w:p>
        </w:tc>
        <w:tc>
          <w:tcPr>
            <w:tcW w:w="1092" w:type="dxa"/>
            <w:tcBorders>
              <w:top w:val="nil"/>
              <w:left w:val="nil"/>
              <w:bottom w:val="nil"/>
              <w:right w:val="nil"/>
            </w:tcBorders>
            <w:shd w:val="clear" w:color="auto" w:fill="auto"/>
            <w:noWrap/>
          </w:tcPr>
          <w:p w14:paraId="3F9BF850" w14:textId="77777777" w:rsidR="00F1314C" w:rsidRPr="00B059D8" w:rsidRDefault="00F1314C" w:rsidP="00ED1DB2">
            <w:pPr>
              <w:pStyle w:val="Btablefigureunbold"/>
            </w:pPr>
            <w:r w:rsidRPr="00B059D8">
              <w:t>1,846,883</w:t>
            </w:r>
          </w:p>
        </w:tc>
        <w:tc>
          <w:tcPr>
            <w:tcW w:w="1127" w:type="dxa"/>
            <w:tcBorders>
              <w:top w:val="nil"/>
              <w:left w:val="nil"/>
              <w:bottom w:val="nil"/>
              <w:right w:val="nil"/>
            </w:tcBorders>
            <w:shd w:val="clear" w:color="auto" w:fill="auto"/>
            <w:noWrap/>
          </w:tcPr>
          <w:p w14:paraId="5D91DBB8" w14:textId="77777777" w:rsidR="00F1314C" w:rsidRPr="00B059D8" w:rsidRDefault="00F1314C" w:rsidP="00ED1DB2">
            <w:pPr>
              <w:pStyle w:val="Btablefigureunbold"/>
            </w:pPr>
            <w:r w:rsidRPr="00B059D8">
              <w:t>1,850,505</w:t>
            </w:r>
          </w:p>
        </w:tc>
        <w:tc>
          <w:tcPr>
            <w:tcW w:w="1127" w:type="dxa"/>
            <w:tcBorders>
              <w:top w:val="nil"/>
              <w:left w:val="nil"/>
              <w:bottom w:val="nil"/>
              <w:right w:val="nil"/>
            </w:tcBorders>
            <w:shd w:val="clear" w:color="auto" w:fill="auto"/>
            <w:noWrap/>
          </w:tcPr>
          <w:p w14:paraId="3FA706B3" w14:textId="77777777" w:rsidR="00F1314C" w:rsidRPr="00B059D8" w:rsidRDefault="00F1314C" w:rsidP="00ED1DB2">
            <w:pPr>
              <w:pStyle w:val="Btablefigureunbold"/>
            </w:pPr>
            <w:r w:rsidRPr="00B059D8">
              <w:t>1,898,063</w:t>
            </w:r>
          </w:p>
        </w:tc>
        <w:tc>
          <w:tcPr>
            <w:tcW w:w="1127" w:type="dxa"/>
            <w:tcBorders>
              <w:top w:val="nil"/>
              <w:left w:val="nil"/>
              <w:bottom w:val="nil"/>
              <w:right w:val="nil"/>
            </w:tcBorders>
            <w:shd w:val="clear" w:color="auto" w:fill="auto"/>
            <w:noWrap/>
          </w:tcPr>
          <w:p w14:paraId="05B8C73D" w14:textId="77777777" w:rsidR="00F1314C" w:rsidRPr="00B059D8" w:rsidRDefault="00F1314C" w:rsidP="00ED1DB2">
            <w:pPr>
              <w:pStyle w:val="Btablefigureunbold"/>
            </w:pPr>
            <w:r w:rsidRPr="00B059D8">
              <w:t>1,957,154</w:t>
            </w:r>
          </w:p>
        </w:tc>
        <w:tc>
          <w:tcPr>
            <w:tcW w:w="1127" w:type="dxa"/>
            <w:tcBorders>
              <w:top w:val="nil"/>
              <w:left w:val="nil"/>
              <w:bottom w:val="nil"/>
              <w:right w:val="nil"/>
            </w:tcBorders>
            <w:shd w:val="clear" w:color="auto" w:fill="auto"/>
            <w:noWrap/>
          </w:tcPr>
          <w:p w14:paraId="1CC02A35" w14:textId="77777777" w:rsidR="00F1314C" w:rsidRPr="00B059D8" w:rsidRDefault="00F1314C" w:rsidP="00ED1DB2">
            <w:pPr>
              <w:pStyle w:val="Btablefigureunbold"/>
            </w:pPr>
            <w:r w:rsidRPr="00B059D8">
              <w:t>1,983,819</w:t>
            </w:r>
          </w:p>
        </w:tc>
        <w:tc>
          <w:tcPr>
            <w:tcW w:w="1127" w:type="dxa"/>
            <w:tcBorders>
              <w:top w:val="nil"/>
              <w:left w:val="nil"/>
              <w:bottom w:val="nil"/>
              <w:right w:val="nil"/>
            </w:tcBorders>
            <w:shd w:val="clear" w:color="auto" w:fill="auto"/>
            <w:noWrap/>
          </w:tcPr>
          <w:p w14:paraId="131FEBD4" w14:textId="77777777" w:rsidR="00F1314C" w:rsidRPr="00B059D8" w:rsidRDefault="00F1314C" w:rsidP="00ED1DB2">
            <w:pPr>
              <w:pStyle w:val="Btablefigureunbold"/>
            </w:pPr>
            <w:r w:rsidRPr="00B059D8">
              <w:t>2,028,336</w:t>
            </w:r>
          </w:p>
        </w:tc>
      </w:tr>
      <w:tr w:rsidR="00F1314C" w:rsidRPr="00F9704D" w14:paraId="1BFD2DAF" w14:textId="77777777" w:rsidTr="00ED1DB2">
        <w:trPr>
          <w:trHeight w:val="242"/>
          <w:jc w:val="center"/>
        </w:trPr>
        <w:tc>
          <w:tcPr>
            <w:tcW w:w="2869" w:type="dxa"/>
            <w:tcBorders>
              <w:top w:val="nil"/>
              <w:left w:val="nil"/>
              <w:bottom w:val="nil"/>
              <w:right w:val="nil"/>
            </w:tcBorders>
            <w:shd w:val="clear" w:color="auto" w:fill="auto"/>
            <w:noWrap/>
          </w:tcPr>
          <w:p w14:paraId="7E71E542" w14:textId="77777777" w:rsidR="00F1314C" w:rsidRPr="00AC64D1" w:rsidRDefault="00F1314C" w:rsidP="00ED1DB2">
            <w:pPr>
              <w:spacing w:after="0"/>
              <w:ind w:left="227" w:hanging="227"/>
              <w:rPr>
                <w:bCs/>
                <w:sz w:val="20"/>
                <w:lang w:eastAsia="en-AU"/>
              </w:rPr>
            </w:pPr>
            <w:r w:rsidRPr="00AC64D1">
              <w:rPr>
                <w:bCs/>
                <w:sz w:val="20"/>
                <w:lang w:eastAsia="en-AU"/>
              </w:rPr>
              <w:t>Investments and loans</w:t>
            </w:r>
          </w:p>
        </w:tc>
        <w:tc>
          <w:tcPr>
            <w:tcW w:w="1092" w:type="dxa"/>
            <w:tcBorders>
              <w:top w:val="nil"/>
              <w:left w:val="nil"/>
              <w:bottom w:val="nil"/>
              <w:right w:val="nil"/>
            </w:tcBorders>
            <w:shd w:val="clear" w:color="auto" w:fill="auto"/>
            <w:noWrap/>
          </w:tcPr>
          <w:p w14:paraId="7275230A" w14:textId="77777777" w:rsidR="00F1314C" w:rsidRPr="00B059D8" w:rsidRDefault="00F1314C" w:rsidP="00ED1DB2">
            <w:pPr>
              <w:pStyle w:val="Btablefigureunbold"/>
            </w:pPr>
            <w:r w:rsidRPr="00B059D8">
              <w:t>5,566,627</w:t>
            </w:r>
          </w:p>
        </w:tc>
        <w:tc>
          <w:tcPr>
            <w:tcW w:w="1127" w:type="dxa"/>
            <w:tcBorders>
              <w:top w:val="nil"/>
              <w:left w:val="nil"/>
              <w:bottom w:val="nil"/>
              <w:right w:val="nil"/>
            </w:tcBorders>
            <w:shd w:val="clear" w:color="auto" w:fill="auto"/>
            <w:noWrap/>
          </w:tcPr>
          <w:p w14:paraId="12CE1F76" w14:textId="77777777" w:rsidR="00F1314C" w:rsidRPr="00B059D8" w:rsidRDefault="00F1314C" w:rsidP="00ED1DB2">
            <w:pPr>
              <w:pStyle w:val="Btablefigureunbold"/>
            </w:pPr>
            <w:r w:rsidRPr="00B059D8">
              <w:t>4,896,253</w:t>
            </w:r>
          </w:p>
        </w:tc>
        <w:tc>
          <w:tcPr>
            <w:tcW w:w="1127" w:type="dxa"/>
            <w:tcBorders>
              <w:top w:val="nil"/>
              <w:left w:val="nil"/>
              <w:bottom w:val="nil"/>
              <w:right w:val="nil"/>
            </w:tcBorders>
            <w:shd w:val="clear" w:color="auto" w:fill="auto"/>
            <w:noWrap/>
          </w:tcPr>
          <w:p w14:paraId="0899A9D8" w14:textId="77777777" w:rsidR="00F1314C" w:rsidRPr="00B059D8" w:rsidRDefault="00F1314C" w:rsidP="00ED1DB2">
            <w:pPr>
              <w:pStyle w:val="Btablefigureunbold"/>
            </w:pPr>
            <w:r w:rsidRPr="00B059D8">
              <w:t>5,550,489</w:t>
            </w:r>
          </w:p>
        </w:tc>
        <w:tc>
          <w:tcPr>
            <w:tcW w:w="1127" w:type="dxa"/>
            <w:tcBorders>
              <w:top w:val="nil"/>
              <w:left w:val="nil"/>
              <w:bottom w:val="nil"/>
              <w:right w:val="nil"/>
            </w:tcBorders>
            <w:shd w:val="clear" w:color="auto" w:fill="auto"/>
            <w:noWrap/>
          </w:tcPr>
          <w:p w14:paraId="0A156AE2" w14:textId="77777777" w:rsidR="00F1314C" w:rsidRPr="00B059D8" w:rsidRDefault="00F1314C" w:rsidP="00ED1DB2">
            <w:pPr>
              <w:pStyle w:val="Btablefigureunbold"/>
            </w:pPr>
            <w:r w:rsidRPr="00B059D8">
              <w:t>5,904,866</w:t>
            </w:r>
          </w:p>
        </w:tc>
        <w:tc>
          <w:tcPr>
            <w:tcW w:w="1127" w:type="dxa"/>
            <w:tcBorders>
              <w:top w:val="nil"/>
              <w:left w:val="nil"/>
              <w:bottom w:val="nil"/>
              <w:right w:val="nil"/>
            </w:tcBorders>
            <w:shd w:val="clear" w:color="auto" w:fill="auto"/>
            <w:noWrap/>
          </w:tcPr>
          <w:p w14:paraId="72B22868" w14:textId="77777777" w:rsidR="00F1314C" w:rsidRPr="00B059D8" w:rsidRDefault="00F1314C" w:rsidP="00ED1DB2">
            <w:pPr>
              <w:pStyle w:val="Btablefigureunbold"/>
            </w:pPr>
            <w:r w:rsidRPr="00B059D8">
              <w:t>6,283,749</w:t>
            </w:r>
          </w:p>
        </w:tc>
        <w:tc>
          <w:tcPr>
            <w:tcW w:w="1127" w:type="dxa"/>
            <w:tcBorders>
              <w:top w:val="nil"/>
              <w:left w:val="nil"/>
              <w:bottom w:val="nil"/>
              <w:right w:val="nil"/>
            </w:tcBorders>
            <w:shd w:val="clear" w:color="auto" w:fill="auto"/>
            <w:noWrap/>
          </w:tcPr>
          <w:p w14:paraId="37C5027C" w14:textId="77777777" w:rsidR="00F1314C" w:rsidRPr="00B059D8" w:rsidRDefault="00F1314C" w:rsidP="00ED1DB2">
            <w:pPr>
              <w:pStyle w:val="Btablefigureunbold"/>
            </w:pPr>
            <w:r w:rsidRPr="00B059D8">
              <w:t>6,687,099</w:t>
            </w:r>
          </w:p>
        </w:tc>
      </w:tr>
      <w:tr w:rsidR="00F1314C" w:rsidRPr="00F9704D" w14:paraId="6DE5763F" w14:textId="77777777" w:rsidTr="00ED1DB2">
        <w:trPr>
          <w:trHeight w:val="242"/>
          <w:jc w:val="center"/>
        </w:trPr>
        <w:tc>
          <w:tcPr>
            <w:tcW w:w="2869" w:type="dxa"/>
            <w:tcBorders>
              <w:top w:val="nil"/>
              <w:left w:val="nil"/>
              <w:bottom w:val="nil"/>
              <w:right w:val="nil"/>
            </w:tcBorders>
            <w:shd w:val="clear" w:color="auto" w:fill="auto"/>
          </w:tcPr>
          <w:p w14:paraId="5ACE55DC" w14:textId="77777777" w:rsidR="00F1314C" w:rsidRPr="00AC64D1" w:rsidRDefault="00F1314C" w:rsidP="00ED1DB2">
            <w:pPr>
              <w:spacing w:after="0"/>
              <w:ind w:left="227" w:hanging="227"/>
              <w:rPr>
                <w:bCs/>
                <w:sz w:val="20"/>
                <w:lang w:eastAsia="en-AU"/>
              </w:rPr>
            </w:pPr>
            <w:r w:rsidRPr="00AC64D1">
              <w:rPr>
                <w:bCs/>
                <w:sz w:val="20"/>
                <w:lang w:eastAsia="en-AU"/>
              </w:rPr>
              <w:t>Receivables</w:t>
            </w:r>
          </w:p>
        </w:tc>
        <w:tc>
          <w:tcPr>
            <w:tcW w:w="1092" w:type="dxa"/>
            <w:tcBorders>
              <w:top w:val="nil"/>
              <w:left w:val="nil"/>
              <w:bottom w:val="nil"/>
              <w:right w:val="nil"/>
            </w:tcBorders>
            <w:shd w:val="clear" w:color="auto" w:fill="auto"/>
            <w:noWrap/>
          </w:tcPr>
          <w:p w14:paraId="38C0B71C" w14:textId="77777777" w:rsidR="00F1314C" w:rsidRPr="00B059D8" w:rsidRDefault="00F1314C" w:rsidP="00ED1DB2">
            <w:pPr>
              <w:pStyle w:val="Btablefigureunbold"/>
            </w:pPr>
            <w:r w:rsidRPr="00B059D8">
              <w:t>785,848</w:t>
            </w:r>
          </w:p>
        </w:tc>
        <w:tc>
          <w:tcPr>
            <w:tcW w:w="1127" w:type="dxa"/>
            <w:tcBorders>
              <w:top w:val="nil"/>
              <w:left w:val="nil"/>
              <w:bottom w:val="nil"/>
              <w:right w:val="nil"/>
            </w:tcBorders>
            <w:shd w:val="clear" w:color="auto" w:fill="auto"/>
            <w:noWrap/>
          </w:tcPr>
          <w:p w14:paraId="543D6D03" w14:textId="77777777" w:rsidR="00F1314C" w:rsidRPr="00B059D8" w:rsidRDefault="00F1314C" w:rsidP="00ED1DB2">
            <w:pPr>
              <w:pStyle w:val="Btablefigureunbold"/>
            </w:pPr>
            <w:r w:rsidRPr="00B059D8">
              <w:t>1,127,4</w:t>
            </w:r>
            <w:r>
              <w:t>4</w:t>
            </w:r>
            <w:r w:rsidRPr="00B059D8">
              <w:t>1</w:t>
            </w:r>
          </w:p>
        </w:tc>
        <w:tc>
          <w:tcPr>
            <w:tcW w:w="1127" w:type="dxa"/>
            <w:tcBorders>
              <w:top w:val="nil"/>
              <w:left w:val="nil"/>
              <w:bottom w:val="nil"/>
              <w:right w:val="nil"/>
            </w:tcBorders>
            <w:shd w:val="clear" w:color="auto" w:fill="auto"/>
            <w:noWrap/>
          </w:tcPr>
          <w:p w14:paraId="538BDCA3" w14:textId="77777777" w:rsidR="00F1314C" w:rsidRPr="00B059D8" w:rsidRDefault="00F1314C" w:rsidP="00ED1DB2">
            <w:pPr>
              <w:pStyle w:val="Btablefigureunbold"/>
            </w:pPr>
            <w:r w:rsidRPr="00B059D8">
              <w:t>873,243</w:t>
            </w:r>
          </w:p>
        </w:tc>
        <w:tc>
          <w:tcPr>
            <w:tcW w:w="1127" w:type="dxa"/>
            <w:tcBorders>
              <w:top w:val="nil"/>
              <w:left w:val="nil"/>
              <w:bottom w:val="nil"/>
              <w:right w:val="nil"/>
            </w:tcBorders>
            <w:shd w:val="clear" w:color="auto" w:fill="auto"/>
            <w:noWrap/>
          </w:tcPr>
          <w:p w14:paraId="379C3D2C" w14:textId="77777777" w:rsidR="00F1314C" w:rsidRPr="00B059D8" w:rsidRDefault="00F1314C" w:rsidP="00ED1DB2">
            <w:pPr>
              <w:pStyle w:val="Btablefigureunbold"/>
            </w:pPr>
            <w:r w:rsidRPr="00B059D8">
              <w:t>903,245</w:t>
            </w:r>
          </w:p>
        </w:tc>
        <w:tc>
          <w:tcPr>
            <w:tcW w:w="1127" w:type="dxa"/>
            <w:tcBorders>
              <w:top w:val="nil"/>
              <w:left w:val="nil"/>
              <w:bottom w:val="nil"/>
              <w:right w:val="nil"/>
            </w:tcBorders>
            <w:shd w:val="clear" w:color="auto" w:fill="auto"/>
            <w:noWrap/>
          </w:tcPr>
          <w:p w14:paraId="7FE3804C" w14:textId="77777777" w:rsidR="00F1314C" w:rsidRPr="00B059D8" w:rsidRDefault="00F1314C" w:rsidP="00ED1DB2">
            <w:pPr>
              <w:pStyle w:val="Btablefigureunbold"/>
            </w:pPr>
            <w:r w:rsidRPr="00B059D8">
              <w:t>808,554</w:t>
            </w:r>
          </w:p>
        </w:tc>
        <w:tc>
          <w:tcPr>
            <w:tcW w:w="1127" w:type="dxa"/>
            <w:tcBorders>
              <w:top w:val="nil"/>
              <w:left w:val="nil"/>
              <w:bottom w:val="nil"/>
              <w:right w:val="nil"/>
            </w:tcBorders>
            <w:shd w:val="clear" w:color="auto" w:fill="auto"/>
            <w:noWrap/>
          </w:tcPr>
          <w:p w14:paraId="55BDD01B" w14:textId="77777777" w:rsidR="00F1314C" w:rsidRPr="00B059D8" w:rsidRDefault="00F1314C" w:rsidP="00ED1DB2">
            <w:pPr>
              <w:pStyle w:val="Btablefigureunbold"/>
            </w:pPr>
            <w:r w:rsidRPr="00B059D8">
              <w:t>711,846</w:t>
            </w:r>
          </w:p>
        </w:tc>
      </w:tr>
      <w:tr w:rsidR="00F1314C" w:rsidRPr="00F9704D" w14:paraId="6DA62F40" w14:textId="77777777" w:rsidTr="00ED1DB2">
        <w:trPr>
          <w:trHeight w:val="242"/>
          <w:jc w:val="center"/>
        </w:trPr>
        <w:tc>
          <w:tcPr>
            <w:tcW w:w="2869" w:type="dxa"/>
            <w:tcBorders>
              <w:top w:val="nil"/>
              <w:left w:val="nil"/>
              <w:bottom w:val="nil"/>
              <w:right w:val="nil"/>
            </w:tcBorders>
            <w:shd w:val="clear" w:color="auto" w:fill="auto"/>
            <w:noWrap/>
          </w:tcPr>
          <w:p w14:paraId="16F631F2" w14:textId="77777777" w:rsidR="00F1314C" w:rsidRPr="00AC64D1" w:rsidRDefault="00F1314C" w:rsidP="00ED1DB2">
            <w:pPr>
              <w:spacing w:after="0"/>
              <w:ind w:left="227" w:hanging="227"/>
              <w:rPr>
                <w:bCs/>
                <w:sz w:val="20"/>
                <w:lang w:eastAsia="en-AU"/>
              </w:rPr>
            </w:pPr>
            <w:r w:rsidRPr="00AC64D1">
              <w:rPr>
                <w:bCs/>
                <w:sz w:val="20"/>
                <w:lang w:eastAsia="en-AU"/>
              </w:rPr>
              <w:t>Investments in other public sector ent</w:t>
            </w:r>
            <w:r>
              <w:rPr>
                <w:bCs/>
                <w:sz w:val="20"/>
                <w:lang w:eastAsia="en-AU"/>
              </w:rPr>
              <w:t>erprises</w:t>
            </w:r>
          </w:p>
        </w:tc>
        <w:tc>
          <w:tcPr>
            <w:tcW w:w="1092" w:type="dxa"/>
            <w:tcBorders>
              <w:top w:val="nil"/>
              <w:left w:val="nil"/>
              <w:bottom w:val="nil"/>
              <w:right w:val="nil"/>
            </w:tcBorders>
            <w:shd w:val="clear" w:color="auto" w:fill="auto"/>
            <w:noWrap/>
          </w:tcPr>
          <w:p w14:paraId="7DE6C97B" w14:textId="77777777" w:rsidR="00F1314C" w:rsidRPr="00B059D8" w:rsidRDefault="00F1314C" w:rsidP="00ED1DB2">
            <w:pPr>
              <w:pStyle w:val="Btablefigureunbold"/>
            </w:pPr>
            <w:r w:rsidRPr="00B059D8">
              <w:t>7,801,653</w:t>
            </w:r>
          </w:p>
        </w:tc>
        <w:tc>
          <w:tcPr>
            <w:tcW w:w="1127" w:type="dxa"/>
            <w:tcBorders>
              <w:top w:val="nil"/>
              <w:left w:val="nil"/>
              <w:bottom w:val="nil"/>
              <w:right w:val="nil"/>
            </w:tcBorders>
            <w:shd w:val="clear" w:color="auto" w:fill="auto"/>
            <w:noWrap/>
          </w:tcPr>
          <w:p w14:paraId="19CC7935" w14:textId="77777777" w:rsidR="00F1314C" w:rsidRPr="00B059D8" w:rsidRDefault="00F1314C" w:rsidP="00ED1DB2">
            <w:pPr>
              <w:pStyle w:val="Btablefigureunbold"/>
            </w:pPr>
            <w:r w:rsidRPr="00B059D8">
              <w:t>7,622,993</w:t>
            </w:r>
          </w:p>
        </w:tc>
        <w:tc>
          <w:tcPr>
            <w:tcW w:w="1127" w:type="dxa"/>
            <w:tcBorders>
              <w:top w:val="nil"/>
              <w:left w:val="nil"/>
              <w:bottom w:val="nil"/>
              <w:right w:val="nil"/>
            </w:tcBorders>
            <w:shd w:val="clear" w:color="auto" w:fill="auto"/>
            <w:noWrap/>
          </w:tcPr>
          <w:p w14:paraId="5452B41A" w14:textId="77777777" w:rsidR="00F1314C" w:rsidRPr="00B059D8" w:rsidRDefault="00F1314C" w:rsidP="00ED1DB2">
            <w:pPr>
              <w:pStyle w:val="Btablefigureunbold"/>
            </w:pPr>
            <w:r w:rsidRPr="00B059D8">
              <w:t>7,612,488</w:t>
            </w:r>
          </w:p>
        </w:tc>
        <w:tc>
          <w:tcPr>
            <w:tcW w:w="1127" w:type="dxa"/>
            <w:tcBorders>
              <w:top w:val="nil"/>
              <w:left w:val="nil"/>
              <w:bottom w:val="nil"/>
              <w:right w:val="nil"/>
            </w:tcBorders>
            <w:shd w:val="clear" w:color="auto" w:fill="auto"/>
            <w:noWrap/>
          </w:tcPr>
          <w:p w14:paraId="03D43F16" w14:textId="77777777" w:rsidR="00F1314C" w:rsidRPr="00B059D8" w:rsidRDefault="00F1314C" w:rsidP="00ED1DB2">
            <w:pPr>
              <w:pStyle w:val="Btablefigureunbold"/>
            </w:pPr>
            <w:r w:rsidRPr="00B059D8">
              <w:t>7,566,215</w:t>
            </w:r>
          </w:p>
        </w:tc>
        <w:tc>
          <w:tcPr>
            <w:tcW w:w="1127" w:type="dxa"/>
            <w:tcBorders>
              <w:top w:val="nil"/>
              <w:left w:val="nil"/>
              <w:bottom w:val="nil"/>
              <w:right w:val="nil"/>
            </w:tcBorders>
            <w:shd w:val="clear" w:color="auto" w:fill="auto"/>
            <w:noWrap/>
          </w:tcPr>
          <w:p w14:paraId="0084E937" w14:textId="77777777" w:rsidR="00F1314C" w:rsidRPr="00B059D8" w:rsidRDefault="00F1314C" w:rsidP="00ED1DB2">
            <w:pPr>
              <w:pStyle w:val="Btablefigureunbold"/>
            </w:pPr>
            <w:r w:rsidRPr="00B059D8">
              <w:t>7,439,862</w:t>
            </w:r>
          </w:p>
        </w:tc>
        <w:tc>
          <w:tcPr>
            <w:tcW w:w="1127" w:type="dxa"/>
            <w:tcBorders>
              <w:top w:val="nil"/>
              <w:left w:val="nil"/>
              <w:bottom w:val="nil"/>
              <w:right w:val="nil"/>
            </w:tcBorders>
            <w:shd w:val="clear" w:color="auto" w:fill="auto"/>
            <w:noWrap/>
          </w:tcPr>
          <w:p w14:paraId="05F39BA1" w14:textId="77777777" w:rsidR="00F1314C" w:rsidRPr="00B059D8" w:rsidRDefault="00F1314C" w:rsidP="00ED1DB2">
            <w:pPr>
              <w:pStyle w:val="Btablefigureunbold"/>
            </w:pPr>
            <w:r w:rsidRPr="00B059D8">
              <w:t>7,311,949</w:t>
            </w:r>
          </w:p>
        </w:tc>
      </w:tr>
      <w:tr w:rsidR="00F1314C" w:rsidRPr="00F9704D" w14:paraId="0915118C" w14:textId="77777777" w:rsidTr="00ED1DB2">
        <w:trPr>
          <w:trHeight w:val="242"/>
          <w:jc w:val="center"/>
        </w:trPr>
        <w:tc>
          <w:tcPr>
            <w:tcW w:w="2869" w:type="dxa"/>
            <w:tcBorders>
              <w:top w:val="nil"/>
              <w:left w:val="nil"/>
              <w:bottom w:val="nil"/>
              <w:right w:val="nil"/>
            </w:tcBorders>
            <w:shd w:val="clear" w:color="auto" w:fill="auto"/>
          </w:tcPr>
          <w:p w14:paraId="1B6FA5B1" w14:textId="77777777" w:rsidR="00F1314C" w:rsidRPr="00AC64D1" w:rsidRDefault="00F1314C" w:rsidP="00ED1DB2">
            <w:pPr>
              <w:spacing w:after="0"/>
              <w:ind w:left="227" w:hanging="227"/>
              <w:rPr>
                <w:bCs/>
                <w:sz w:val="20"/>
                <w:lang w:eastAsia="en-AU"/>
              </w:rPr>
            </w:pPr>
            <w:r>
              <w:rPr>
                <w:bCs/>
                <w:sz w:val="20"/>
                <w:lang w:eastAsia="en-AU"/>
              </w:rPr>
              <w:t>Investments accounted for using the equity method</w:t>
            </w:r>
          </w:p>
        </w:tc>
        <w:tc>
          <w:tcPr>
            <w:tcW w:w="1092" w:type="dxa"/>
            <w:tcBorders>
              <w:top w:val="nil"/>
              <w:left w:val="nil"/>
              <w:bottom w:val="nil"/>
              <w:right w:val="nil"/>
            </w:tcBorders>
            <w:shd w:val="clear" w:color="auto" w:fill="auto"/>
            <w:noWrap/>
          </w:tcPr>
          <w:p w14:paraId="2534400F" w14:textId="77777777" w:rsidR="00F1314C" w:rsidRPr="00B059D8" w:rsidRDefault="00F1314C" w:rsidP="00ED1DB2">
            <w:pPr>
              <w:pStyle w:val="Btablefigureunbold"/>
            </w:pPr>
            <w:r>
              <w:t>0</w:t>
            </w:r>
          </w:p>
        </w:tc>
        <w:tc>
          <w:tcPr>
            <w:tcW w:w="1127" w:type="dxa"/>
            <w:tcBorders>
              <w:top w:val="nil"/>
              <w:left w:val="nil"/>
              <w:bottom w:val="nil"/>
              <w:right w:val="nil"/>
            </w:tcBorders>
            <w:shd w:val="clear" w:color="auto" w:fill="auto"/>
            <w:noWrap/>
          </w:tcPr>
          <w:p w14:paraId="608A413C" w14:textId="77777777" w:rsidR="00F1314C" w:rsidRPr="00B059D8" w:rsidRDefault="00F1314C" w:rsidP="00ED1DB2">
            <w:pPr>
              <w:pStyle w:val="Btablefigureunbold"/>
            </w:pPr>
            <w:r>
              <w:t>20</w:t>
            </w:r>
          </w:p>
        </w:tc>
        <w:tc>
          <w:tcPr>
            <w:tcW w:w="1127" w:type="dxa"/>
            <w:tcBorders>
              <w:top w:val="nil"/>
              <w:left w:val="nil"/>
              <w:bottom w:val="nil"/>
              <w:right w:val="nil"/>
            </w:tcBorders>
            <w:shd w:val="clear" w:color="auto" w:fill="auto"/>
            <w:noWrap/>
          </w:tcPr>
          <w:p w14:paraId="32F58712" w14:textId="77777777" w:rsidR="00F1314C" w:rsidRPr="00B059D8" w:rsidRDefault="00F1314C" w:rsidP="00ED1DB2">
            <w:pPr>
              <w:pStyle w:val="Btablefigureunbold"/>
            </w:pPr>
            <w:r>
              <w:t>0</w:t>
            </w:r>
          </w:p>
        </w:tc>
        <w:tc>
          <w:tcPr>
            <w:tcW w:w="1127" w:type="dxa"/>
            <w:tcBorders>
              <w:top w:val="nil"/>
              <w:left w:val="nil"/>
              <w:bottom w:val="nil"/>
              <w:right w:val="nil"/>
            </w:tcBorders>
            <w:shd w:val="clear" w:color="auto" w:fill="auto"/>
            <w:noWrap/>
          </w:tcPr>
          <w:p w14:paraId="104B8313" w14:textId="77777777" w:rsidR="00F1314C" w:rsidRPr="00B059D8" w:rsidRDefault="00F1314C" w:rsidP="00ED1DB2">
            <w:pPr>
              <w:pStyle w:val="Btablefigureunbold"/>
            </w:pPr>
            <w:r>
              <w:t>0</w:t>
            </w:r>
          </w:p>
        </w:tc>
        <w:tc>
          <w:tcPr>
            <w:tcW w:w="1127" w:type="dxa"/>
            <w:tcBorders>
              <w:top w:val="nil"/>
              <w:left w:val="nil"/>
              <w:bottom w:val="nil"/>
              <w:right w:val="nil"/>
            </w:tcBorders>
            <w:shd w:val="clear" w:color="auto" w:fill="auto"/>
            <w:noWrap/>
          </w:tcPr>
          <w:p w14:paraId="3BF038F5" w14:textId="77777777" w:rsidR="00F1314C" w:rsidRPr="00B059D8" w:rsidRDefault="00F1314C" w:rsidP="00ED1DB2">
            <w:pPr>
              <w:pStyle w:val="Btablefigureunbold"/>
            </w:pPr>
            <w:r>
              <w:t>0</w:t>
            </w:r>
          </w:p>
        </w:tc>
        <w:tc>
          <w:tcPr>
            <w:tcW w:w="1127" w:type="dxa"/>
            <w:tcBorders>
              <w:top w:val="nil"/>
              <w:left w:val="nil"/>
              <w:bottom w:val="nil"/>
              <w:right w:val="nil"/>
            </w:tcBorders>
            <w:shd w:val="clear" w:color="auto" w:fill="auto"/>
            <w:noWrap/>
          </w:tcPr>
          <w:p w14:paraId="09C5ECAB" w14:textId="77777777" w:rsidR="00F1314C" w:rsidRPr="00B059D8" w:rsidRDefault="00F1314C" w:rsidP="00ED1DB2">
            <w:pPr>
              <w:pStyle w:val="Btablefigureunbold"/>
            </w:pPr>
            <w:r>
              <w:t>0</w:t>
            </w:r>
          </w:p>
        </w:tc>
      </w:tr>
      <w:tr w:rsidR="00F1314C" w:rsidRPr="00F9704D" w14:paraId="56130264" w14:textId="77777777" w:rsidTr="00ED1DB2">
        <w:trPr>
          <w:trHeight w:val="242"/>
          <w:jc w:val="center"/>
        </w:trPr>
        <w:tc>
          <w:tcPr>
            <w:tcW w:w="2869" w:type="dxa"/>
            <w:tcBorders>
              <w:top w:val="nil"/>
              <w:left w:val="nil"/>
              <w:bottom w:val="nil"/>
              <w:right w:val="nil"/>
            </w:tcBorders>
            <w:shd w:val="clear" w:color="auto" w:fill="auto"/>
          </w:tcPr>
          <w:p w14:paraId="084EEEE5" w14:textId="77777777" w:rsidR="00F1314C" w:rsidRPr="00AC64D1" w:rsidRDefault="00F1314C" w:rsidP="00ED1DB2">
            <w:pPr>
              <w:pStyle w:val="BStabletextbold"/>
            </w:pPr>
            <w:r w:rsidRPr="00AC64D1">
              <w:t>Total financial assets</w:t>
            </w:r>
          </w:p>
        </w:tc>
        <w:tc>
          <w:tcPr>
            <w:tcW w:w="1092" w:type="dxa"/>
            <w:tcBorders>
              <w:top w:val="nil"/>
              <w:left w:val="nil"/>
              <w:bottom w:val="nil"/>
              <w:right w:val="nil"/>
            </w:tcBorders>
            <w:shd w:val="clear" w:color="auto" w:fill="auto"/>
            <w:noWrap/>
          </w:tcPr>
          <w:p w14:paraId="572F8229" w14:textId="77777777" w:rsidR="00F1314C" w:rsidRPr="00B059D8" w:rsidRDefault="00F1314C" w:rsidP="00ED1DB2">
            <w:pPr>
              <w:pStyle w:val="BTableHeadingRowRightAligned"/>
            </w:pPr>
            <w:r w:rsidRPr="00B059D8">
              <w:t>16,725,454</w:t>
            </w:r>
          </w:p>
        </w:tc>
        <w:tc>
          <w:tcPr>
            <w:tcW w:w="1127" w:type="dxa"/>
            <w:tcBorders>
              <w:top w:val="nil"/>
              <w:left w:val="nil"/>
              <w:bottom w:val="nil"/>
              <w:right w:val="nil"/>
            </w:tcBorders>
            <w:shd w:val="clear" w:color="auto" w:fill="auto"/>
            <w:noWrap/>
            <w:vAlign w:val="bottom"/>
          </w:tcPr>
          <w:p w14:paraId="54A136DC" w14:textId="77777777" w:rsidR="00F1314C" w:rsidRPr="00B059D8" w:rsidRDefault="00F1314C" w:rsidP="00ED1DB2">
            <w:pPr>
              <w:pStyle w:val="BTableHeadingRowRightAligned"/>
            </w:pPr>
            <w:r w:rsidRPr="00B059D8">
              <w:t>17,605,536</w:t>
            </w:r>
          </w:p>
        </w:tc>
        <w:tc>
          <w:tcPr>
            <w:tcW w:w="1127" w:type="dxa"/>
            <w:tcBorders>
              <w:top w:val="nil"/>
              <w:left w:val="nil"/>
              <w:bottom w:val="nil"/>
              <w:right w:val="nil"/>
            </w:tcBorders>
            <w:shd w:val="clear" w:color="auto" w:fill="auto"/>
            <w:noWrap/>
            <w:vAlign w:val="bottom"/>
          </w:tcPr>
          <w:p w14:paraId="47C27934" w14:textId="77777777" w:rsidR="00F1314C" w:rsidRPr="00B059D8" w:rsidRDefault="00F1314C" w:rsidP="00ED1DB2">
            <w:pPr>
              <w:pStyle w:val="BTableHeadingRowRightAligned"/>
            </w:pPr>
            <w:r w:rsidRPr="00B059D8">
              <w:t>17,904,009</w:t>
            </w:r>
          </w:p>
        </w:tc>
        <w:tc>
          <w:tcPr>
            <w:tcW w:w="1127" w:type="dxa"/>
            <w:tcBorders>
              <w:top w:val="nil"/>
              <w:left w:val="nil"/>
              <w:bottom w:val="nil"/>
              <w:right w:val="nil"/>
            </w:tcBorders>
            <w:shd w:val="clear" w:color="auto" w:fill="auto"/>
            <w:noWrap/>
            <w:vAlign w:val="bottom"/>
          </w:tcPr>
          <w:p w14:paraId="0AB08D38" w14:textId="77777777" w:rsidR="00F1314C" w:rsidRPr="00B059D8" w:rsidRDefault="00F1314C" w:rsidP="00ED1DB2">
            <w:pPr>
              <w:pStyle w:val="BTableHeadingRowRightAligned"/>
            </w:pPr>
            <w:r w:rsidRPr="00B059D8">
              <w:t>18,900,756</w:t>
            </w:r>
          </w:p>
        </w:tc>
        <w:tc>
          <w:tcPr>
            <w:tcW w:w="1127" w:type="dxa"/>
            <w:tcBorders>
              <w:top w:val="nil"/>
              <w:left w:val="nil"/>
              <w:bottom w:val="nil"/>
              <w:right w:val="nil"/>
            </w:tcBorders>
            <w:shd w:val="clear" w:color="auto" w:fill="auto"/>
            <w:noWrap/>
            <w:vAlign w:val="bottom"/>
          </w:tcPr>
          <w:p w14:paraId="32266234" w14:textId="77777777" w:rsidR="00F1314C" w:rsidRPr="00B059D8" w:rsidRDefault="00F1314C" w:rsidP="00ED1DB2">
            <w:pPr>
              <w:pStyle w:val="BTableHeadingRowRightAligned"/>
            </w:pPr>
            <w:r w:rsidRPr="00B059D8">
              <w:t>18,388,051</w:t>
            </w:r>
          </w:p>
        </w:tc>
        <w:tc>
          <w:tcPr>
            <w:tcW w:w="1127" w:type="dxa"/>
            <w:tcBorders>
              <w:top w:val="nil"/>
              <w:left w:val="nil"/>
              <w:bottom w:val="nil"/>
              <w:right w:val="nil"/>
            </w:tcBorders>
            <w:shd w:val="clear" w:color="auto" w:fill="auto"/>
            <w:noWrap/>
            <w:vAlign w:val="bottom"/>
          </w:tcPr>
          <w:p w14:paraId="05923BF6" w14:textId="77777777" w:rsidR="00F1314C" w:rsidRPr="00B059D8" w:rsidRDefault="00F1314C" w:rsidP="00ED1DB2">
            <w:pPr>
              <w:pStyle w:val="BTableHeadingRowRightAligned"/>
            </w:pPr>
            <w:r w:rsidRPr="00B059D8">
              <w:t>19,139,429</w:t>
            </w:r>
          </w:p>
        </w:tc>
      </w:tr>
      <w:tr w:rsidR="00F1314C" w:rsidRPr="00F9704D" w14:paraId="6E4A7064" w14:textId="77777777" w:rsidTr="00ED1DB2">
        <w:trPr>
          <w:trHeight w:val="397"/>
          <w:jc w:val="center"/>
        </w:trPr>
        <w:tc>
          <w:tcPr>
            <w:tcW w:w="2869" w:type="dxa"/>
            <w:tcBorders>
              <w:top w:val="nil"/>
              <w:left w:val="nil"/>
              <w:bottom w:val="nil"/>
              <w:right w:val="nil"/>
            </w:tcBorders>
            <w:shd w:val="clear" w:color="auto" w:fill="auto"/>
            <w:noWrap/>
            <w:vAlign w:val="bottom"/>
          </w:tcPr>
          <w:p w14:paraId="324F8EBF" w14:textId="77777777" w:rsidR="00F1314C" w:rsidRPr="00AC64D1" w:rsidRDefault="00F1314C" w:rsidP="00ED1DB2">
            <w:pPr>
              <w:pStyle w:val="BStabletextbold"/>
            </w:pPr>
            <w:r w:rsidRPr="00AC64D1">
              <w:t>Non-financial assets</w:t>
            </w:r>
          </w:p>
        </w:tc>
        <w:tc>
          <w:tcPr>
            <w:tcW w:w="1092" w:type="dxa"/>
            <w:tcBorders>
              <w:top w:val="nil"/>
              <w:left w:val="nil"/>
              <w:bottom w:val="nil"/>
              <w:right w:val="nil"/>
            </w:tcBorders>
            <w:shd w:val="clear" w:color="auto" w:fill="auto"/>
            <w:noWrap/>
          </w:tcPr>
          <w:p w14:paraId="3123F5C0"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4B97A1B6"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1323B097"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5B3A52CB"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67870997"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4287C983" w14:textId="77777777" w:rsidR="00F1314C" w:rsidRPr="00A2250F" w:rsidRDefault="00F1314C" w:rsidP="00ED1DB2">
            <w:pPr>
              <w:spacing w:after="0"/>
              <w:jc w:val="right"/>
              <w:rPr>
                <w:rFonts w:cs="Calibri"/>
                <w:color w:val="FFFFFF"/>
                <w:sz w:val="12"/>
                <w:highlight w:val="yellow"/>
              </w:rPr>
            </w:pPr>
          </w:p>
        </w:tc>
      </w:tr>
      <w:tr w:rsidR="00F1314C" w:rsidRPr="00F9704D" w14:paraId="45249125" w14:textId="77777777" w:rsidTr="00ED1DB2">
        <w:trPr>
          <w:trHeight w:val="242"/>
          <w:jc w:val="center"/>
        </w:trPr>
        <w:tc>
          <w:tcPr>
            <w:tcW w:w="2869" w:type="dxa"/>
            <w:tcBorders>
              <w:top w:val="nil"/>
              <w:left w:val="nil"/>
              <w:bottom w:val="nil"/>
              <w:right w:val="nil"/>
            </w:tcBorders>
            <w:shd w:val="clear" w:color="auto" w:fill="auto"/>
            <w:noWrap/>
          </w:tcPr>
          <w:p w14:paraId="38C6A94F" w14:textId="77777777" w:rsidR="00F1314C" w:rsidRPr="00AC64D1" w:rsidRDefault="00F1314C" w:rsidP="00ED1DB2">
            <w:pPr>
              <w:pStyle w:val="BStabletext"/>
            </w:pPr>
            <w:r w:rsidRPr="00AC64D1">
              <w:t>Produced assets</w:t>
            </w:r>
          </w:p>
        </w:tc>
        <w:tc>
          <w:tcPr>
            <w:tcW w:w="1092" w:type="dxa"/>
            <w:tcBorders>
              <w:top w:val="nil"/>
              <w:left w:val="nil"/>
              <w:bottom w:val="nil"/>
              <w:right w:val="nil"/>
            </w:tcBorders>
            <w:shd w:val="clear" w:color="auto" w:fill="auto"/>
            <w:noWrap/>
          </w:tcPr>
          <w:p w14:paraId="385A14A4"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72D6A25B"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2F1F618A"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61EDB4EF"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774331CD"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67DA84C6" w14:textId="77777777" w:rsidR="00F1314C" w:rsidRPr="00A2250F" w:rsidRDefault="00F1314C" w:rsidP="00ED1DB2">
            <w:pPr>
              <w:spacing w:after="0"/>
              <w:jc w:val="right"/>
              <w:rPr>
                <w:rFonts w:cs="Calibri"/>
                <w:color w:val="FFFFFF"/>
                <w:sz w:val="12"/>
                <w:highlight w:val="yellow"/>
              </w:rPr>
            </w:pPr>
          </w:p>
        </w:tc>
      </w:tr>
      <w:tr w:rsidR="00F1314C" w:rsidRPr="00F9704D" w14:paraId="126EA23F" w14:textId="77777777" w:rsidTr="00ED1DB2">
        <w:trPr>
          <w:trHeight w:val="242"/>
          <w:jc w:val="center"/>
        </w:trPr>
        <w:tc>
          <w:tcPr>
            <w:tcW w:w="2869" w:type="dxa"/>
            <w:tcBorders>
              <w:top w:val="nil"/>
              <w:left w:val="nil"/>
              <w:bottom w:val="nil"/>
              <w:right w:val="nil"/>
            </w:tcBorders>
            <w:shd w:val="clear" w:color="auto" w:fill="auto"/>
            <w:noWrap/>
          </w:tcPr>
          <w:p w14:paraId="26E123E4" w14:textId="77777777" w:rsidR="00F1314C" w:rsidRPr="00AC64D1" w:rsidRDefault="00F1314C" w:rsidP="00ED1DB2">
            <w:pPr>
              <w:pStyle w:val="BStableindent"/>
            </w:pPr>
            <w:r w:rsidRPr="00AC64D1">
              <w:t>Property, plant and equipment</w:t>
            </w:r>
          </w:p>
        </w:tc>
        <w:tc>
          <w:tcPr>
            <w:tcW w:w="1092" w:type="dxa"/>
            <w:tcBorders>
              <w:top w:val="nil"/>
              <w:left w:val="nil"/>
              <w:bottom w:val="nil"/>
              <w:right w:val="nil"/>
            </w:tcBorders>
            <w:shd w:val="clear" w:color="auto" w:fill="auto"/>
            <w:noWrap/>
          </w:tcPr>
          <w:p w14:paraId="262AA770" w14:textId="77777777" w:rsidR="00F1314C" w:rsidRPr="00B059D8" w:rsidRDefault="00F1314C" w:rsidP="00ED1DB2">
            <w:pPr>
              <w:pStyle w:val="Btablefigureunbold"/>
            </w:pPr>
            <w:r w:rsidRPr="00B059D8">
              <w:t>12,394,588</w:t>
            </w:r>
          </w:p>
        </w:tc>
        <w:tc>
          <w:tcPr>
            <w:tcW w:w="1127" w:type="dxa"/>
            <w:tcBorders>
              <w:top w:val="nil"/>
              <w:left w:val="nil"/>
              <w:bottom w:val="nil"/>
              <w:right w:val="nil"/>
            </w:tcBorders>
            <w:shd w:val="clear" w:color="auto" w:fill="auto"/>
            <w:noWrap/>
            <w:vAlign w:val="bottom"/>
          </w:tcPr>
          <w:p w14:paraId="4D6643B6" w14:textId="77777777" w:rsidR="00F1314C" w:rsidRPr="00B059D8" w:rsidRDefault="00F1314C" w:rsidP="00ED1DB2">
            <w:pPr>
              <w:pStyle w:val="Btablefigureunbold"/>
            </w:pPr>
            <w:r w:rsidRPr="00B059D8">
              <w:t>12,583,301</w:t>
            </w:r>
          </w:p>
        </w:tc>
        <w:tc>
          <w:tcPr>
            <w:tcW w:w="1127" w:type="dxa"/>
            <w:tcBorders>
              <w:top w:val="nil"/>
              <w:left w:val="nil"/>
              <w:bottom w:val="nil"/>
              <w:right w:val="nil"/>
            </w:tcBorders>
            <w:shd w:val="clear" w:color="auto" w:fill="auto"/>
            <w:noWrap/>
            <w:vAlign w:val="bottom"/>
          </w:tcPr>
          <w:p w14:paraId="674076A8" w14:textId="77777777" w:rsidR="00F1314C" w:rsidRPr="00B059D8" w:rsidRDefault="00F1314C" w:rsidP="00ED1DB2">
            <w:pPr>
              <w:pStyle w:val="Btablefigureunbold"/>
            </w:pPr>
            <w:r w:rsidRPr="00B059D8">
              <w:t>13,350,635</w:t>
            </w:r>
          </w:p>
        </w:tc>
        <w:tc>
          <w:tcPr>
            <w:tcW w:w="1127" w:type="dxa"/>
            <w:tcBorders>
              <w:top w:val="nil"/>
              <w:left w:val="nil"/>
              <w:bottom w:val="nil"/>
              <w:right w:val="nil"/>
            </w:tcBorders>
            <w:shd w:val="clear" w:color="auto" w:fill="auto"/>
            <w:noWrap/>
            <w:vAlign w:val="bottom"/>
          </w:tcPr>
          <w:p w14:paraId="2F14E732" w14:textId="77777777" w:rsidR="00F1314C" w:rsidRPr="00B059D8" w:rsidRDefault="00F1314C" w:rsidP="00ED1DB2">
            <w:pPr>
              <w:pStyle w:val="Btablefigureunbold"/>
            </w:pPr>
            <w:r w:rsidRPr="00B059D8">
              <w:t>13,908,558</w:t>
            </w:r>
          </w:p>
        </w:tc>
        <w:tc>
          <w:tcPr>
            <w:tcW w:w="1127" w:type="dxa"/>
            <w:tcBorders>
              <w:top w:val="nil"/>
              <w:left w:val="nil"/>
              <w:bottom w:val="nil"/>
              <w:right w:val="nil"/>
            </w:tcBorders>
            <w:shd w:val="clear" w:color="auto" w:fill="auto"/>
            <w:noWrap/>
            <w:vAlign w:val="bottom"/>
          </w:tcPr>
          <w:p w14:paraId="4FF62CAC" w14:textId="77777777" w:rsidR="00F1314C" w:rsidRPr="00B059D8" w:rsidRDefault="00F1314C" w:rsidP="00ED1DB2">
            <w:pPr>
              <w:pStyle w:val="Btablefigureunbold"/>
            </w:pPr>
            <w:r w:rsidRPr="00B059D8">
              <w:t>14,487,534</w:t>
            </w:r>
          </w:p>
        </w:tc>
        <w:tc>
          <w:tcPr>
            <w:tcW w:w="1127" w:type="dxa"/>
            <w:tcBorders>
              <w:top w:val="nil"/>
              <w:left w:val="nil"/>
              <w:bottom w:val="nil"/>
              <w:right w:val="nil"/>
            </w:tcBorders>
            <w:shd w:val="clear" w:color="auto" w:fill="auto"/>
            <w:noWrap/>
            <w:vAlign w:val="bottom"/>
          </w:tcPr>
          <w:p w14:paraId="321CB593" w14:textId="77777777" w:rsidR="00F1314C" w:rsidRPr="00B059D8" w:rsidRDefault="00F1314C" w:rsidP="00ED1DB2">
            <w:pPr>
              <w:pStyle w:val="Btablefigureunbold"/>
            </w:pPr>
            <w:r w:rsidRPr="00B059D8">
              <w:t>15,087,513</w:t>
            </w:r>
          </w:p>
        </w:tc>
      </w:tr>
      <w:tr w:rsidR="00F1314C" w:rsidRPr="00F9704D" w14:paraId="48111D6B" w14:textId="77777777" w:rsidTr="00ED1DB2">
        <w:trPr>
          <w:trHeight w:val="242"/>
          <w:jc w:val="center"/>
        </w:trPr>
        <w:tc>
          <w:tcPr>
            <w:tcW w:w="2869" w:type="dxa"/>
            <w:tcBorders>
              <w:top w:val="nil"/>
              <w:left w:val="nil"/>
              <w:bottom w:val="nil"/>
              <w:right w:val="nil"/>
            </w:tcBorders>
            <w:shd w:val="clear" w:color="auto" w:fill="auto"/>
            <w:noWrap/>
          </w:tcPr>
          <w:p w14:paraId="3952F632" w14:textId="77777777" w:rsidR="00F1314C" w:rsidRPr="00AC64D1" w:rsidRDefault="00F1314C" w:rsidP="00ED1DB2">
            <w:pPr>
              <w:pStyle w:val="BStableindent"/>
            </w:pPr>
            <w:r w:rsidRPr="00AC64D1">
              <w:t>Investment properties</w:t>
            </w:r>
          </w:p>
        </w:tc>
        <w:tc>
          <w:tcPr>
            <w:tcW w:w="1092" w:type="dxa"/>
            <w:tcBorders>
              <w:top w:val="nil"/>
              <w:left w:val="nil"/>
              <w:bottom w:val="nil"/>
              <w:right w:val="nil"/>
            </w:tcBorders>
            <w:shd w:val="clear" w:color="auto" w:fill="auto"/>
            <w:noWrap/>
          </w:tcPr>
          <w:p w14:paraId="3EBBB58E" w14:textId="77777777" w:rsidR="00F1314C" w:rsidRPr="00B059D8" w:rsidRDefault="00F1314C" w:rsidP="00ED1DB2">
            <w:pPr>
              <w:pStyle w:val="Btablefigureunbold"/>
            </w:pPr>
            <w:r w:rsidRPr="00B059D8">
              <w:t>7,920</w:t>
            </w:r>
          </w:p>
        </w:tc>
        <w:tc>
          <w:tcPr>
            <w:tcW w:w="1127" w:type="dxa"/>
            <w:tcBorders>
              <w:top w:val="nil"/>
              <w:left w:val="nil"/>
              <w:bottom w:val="nil"/>
              <w:right w:val="nil"/>
            </w:tcBorders>
            <w:shd w:val="clear" w:color="auto" w:fill="auto"/>
            <w:noWrap/>
            <w:vAlign w:val="bottom"/>
          </w:tcPr>
          <w:p w14:paraId="4230D6D0" w14:textId="77777777" w:rsidR="00F1314C" w:rsidRPr="00B059D8" w:rsidRDefault="00F1314C" w:rsidP="00ED1DB2">
            <w:pPr>
              <w:pStyle w:val="Btablefigureunbold"/>
            </w:pPr>
            <w:r w:rsidRPr="00B059D8">
              <w:t>7,920</w:t>
            </w:r>
          </w:p>
        </w:tc>
        <w:tc>
          <w:tcPr>
            <w:tcW w:w="1127" w:type="dxa"/>
            <w:tcBorders>
              <w:top w:val="nil"/>
              <w:left w:val="nil"/>
              <w:bottom w:val="nil"/>
              <w:right w:val="nil"/>
            </w:tcBorders>
            <w:shd w:val="clear" w:color="auto" w:fill="auto"/>
            <w:noWrap/>
            <w:vAlign w:val="bottom"/>
          </w:tcPr>
          <w:p w14:paraId="66ADB550" w14:textId="77777777" w:rsidR="00F1314C" w:rsidRPr="00B059D8" w:rsidRDefault="00F1314C" w:rsidP="00ED1DB2">
            <w:pPr>
              <w:pStyle w:val="Btablefigureunbold"/>
            </w:pPr>
            <w:r w:rsidRPr="00B059D8">
              <w:t>7,920</w:t>
            </w:r>
          </w:p>
        </w:tc>
        <w:tc>
          <w:tcPr>
            <w:tcW w:w="1127" w:type="dxa"/>
            <w:tcBorders>
              <w:top w:val="nil"/>
              <w:left w:val="nil"/>
              <w:bottom w:val="nil"/>
              <w:right w:val="nil"/>
            </w:tcBorders>
            <w:shd w:val="clear" w:color="auto" w:fill="auto"/>
            <w:noWrap/>
            <w:vAlign w:val="bottom"/>
          </w:tcPr>
          <w:p w14:paraId="3111B068" w14:textId="77777777" w:rsidR="00F1314C" w:rsidRPr="00B059D8" w:rsidRDefault="00F1314C" w:rsidP="00ED1DB2">
            <w:pPr>
              <w:pStyle w:val="Btablefigureunbold"/>
            </w:pPr>
            <w:r w:rsidRPr="00B059D8">
              <w:t>7,920</w:t>
            </w:r>
          </w:p>
        </w:tc>
        <w:tc>
          <w:tcPr>
            <w:tcW w:w="1127" w:type="dxa"/>
            <w:tcBorders>
              <w:top w:val="nil"/>
              <w:left w:val="nil"/>
              <w:bottom w:val="nil"/>
              <w:right w:val="nil"/>
            </w:tcBorders>
            <w:shd w:val="clear" w:color="auto" w:fill="auto"/>
            <w:noWrap/>
            <w:vAlign w:val="bottom"/>
          </w:tcPr>
          <w:p w14:paraId="0EA9404E" w14:textId="77777777" w:rsidR="00F1314C" w:rsidRPr="00B059D8" w:rsidRDefault="00F1314C" w:rsidP="00ED1DB2">
            <w:pPr>
              <w:pStyle w:val="Btablefigureunbold"/>
            </w:pPr>
            <w:r w:rsidRPr="00B059D8">
              <w:t>7,920</w:t>
            </w:r>
          </w:p>
        </w:tc>
        <w:tc>
          <w:tcPr>
            <w:tcW w:w="1127" w:type="dxa"/>
            <w:tcBorders>
              <w:top w:val="nil"/>
              <w:left w:val="nil"/>
              <w:bottom w:val="nil"/>
              <w:right w:val="nil"/>
            </w:tcBorders>
            <w:shd w:val="clear" w:color="auto" w:fill="auto"/>
            <w:noWrap/>
            <w:vAlign w:val="bottom"/>
          </w:tcPr>
          <w:p w14:paraId="0E149E7F" w14:textId="77777777" w:rsidR="00F1314C" w:rsidRPr="00B059D8" w:rsidRDefault="00F1314C" w:rsidP="00ED1DB2">
            <w:pPr>
              <w:pStyle w:val="Btablefigureunbold"/>
            </w:pPr>
            <w:r w:rsidRPr="00B059D8">
              <w:t>7,920</w:t>
            </w:r>
          </w:p>
        </w:tc>
      </w:tr>
      <w:tr w:rsidR="00F1314C" w:rsidRPr="00F9704D" w14:paraId="16BC6BB1" w14:textId="77777777" w:rsidTr="00ED1DB2">
        <w:trPr>
          <w:trHeight w:val="242"/>
          <w:jc w:val="center"/>
        </w:trPr>
        <w:tc>
          <w:tcPr>
            <w:tcW w:w="2869" w:type="dxa"/>
            <w:tcBorders>
              <w:top w:val="nil"/>
              <w:left w:val="nil"/>
              <w:bottom w:val="nil"/>
              <w:right w:val="nil"/>
            </w:tcBorders>
            <w:shd w:val="clear" w:color="auto" w:fill="auto"/>
            <w:noWrap/>
          </w:tcPr>
          <w:p w14:paraId="53A25CF3" w14:textId="77777777" w:rsidR="00F1314C" w:rsidRPr="00AC64D1" w:rsidRDefault="00F1314C" w:rsidP="00ED1DB2">
            <w:pPr>
              <w:pStyle w:val="BStableindent"/>
            </w:pPr>
            <w:r w:rsidRPr="00AC64D1">
              <w:t>Intangibles</w:t>
            </w:r>
          </w:p>
        </w:tc>
        <w:tc>
          <w:tcPr>
            <w:tcW w:w="1092" w:type="dxa"/>
            <w:tcBorders>
              <w:top w:val="nil"/>
              <w:left w:val="nil"/>
              <w:bottom w:val="nil"/>
              <w:right w:val="nil"/>
            </w:tcBorders>
            <w:shd w:val="clear" w:color="auto" w:fill="auto"/>
            <w:noWrap/>
          </w:tcPr>
          <w:p w14:paraId="16D4B045" w14:textId="77777777" w:rsidR="00F1314C" w:rsidRPr="00B059D8" w:rsidRDefault="00F1314C" w:rsidP="00ED1DB2">
            <w:pPr>
              <w:pStyle w:val="Btablefigureunbold"/>
            </w:pPr>
            <w:r w:rsidRPr="00B059D8">
              <w:t>327,864</w:t>
            </w:r>
          </w:p>
        </w:tc>
        <w:tc>
          <w:tcPr>
            <w:tcW w:w="1127" w:type="dxa"/>
            <w:tcBorders>
              <w:top w:val="nil"/>
              <w:left w:val="nil"/>
              <w:bottom w:val="nil"/>
              <w:right w:val="nil"/>
            </w:tcBorders>
            <w:shd w:val="clear" w:color="auto" w:fill="auto"/>
            <w:noWrap/>
            <w:vAlign w:val="bottom"/>
          </w:tcPr>
          <w:p w14:paraId="787B004F" w14:textId="77777777" w:rsidR="00F1314C" w:rsidRPr="00B059D8" w:rsidRDefault="00F1314C" w:rsidP="00ED1DB2">
            <w:pPr>
              <w:pStyle w:val="Btablefigureunbold"/>
            </w:pPr>
            <w:r w:rsidRPr="00B059D8">
              <w:t>215,697</w:t>
            </w:r>
          </w:p>
        </w:tc>
        <w:tc>
          <w:tcPr>
            <w:tcW w:w="1127" w:type="dxa"/>
            <w:tcBorders>
              <w:top w:val="nil"/>
              <w:left w:val="nil"/>
              <w:bottom w:val="nil"/>
              <w:right w:val="nil"/>
            </w:tcBorders>
            <w:shd w:val="clear" w:color="auto" w:fill="auto"/>
            <w:noWrap/>
            <w:vAlign w:val="bottom"/>
          </w:tcPr>
          <w:p w14:paraId="21C7CE36" w14:textId="77777777" w:rsidR="00F1314C" w:rsidRPr="00B059D8" w:rsidRDefault="00F1314C" w:rsidP="00ED1DB2">
            <w:pPr>
              <w:pStyle w:val="Btablefigureunbold"/>
            </w:pPr>
            <w:r w:rsidRPr="00B059D8">
              <w:t>277,060</w:t>
            </w:r>
          </w:p>
        </w:tc>
        <w:tc>
          <w:tcPr>
            <w:tcW w:w="1127" w:type="dxa"/>
            <w:tcBorders>
              <w:top w:val="nil"/>
              <w:left w:val="nil"/>
              <w:bottom w:val="nil"/>
              <w:right w:val="nil"/>
            </w:tcBorders>
            <w:shd w:val="clear" w:color="auto" w:fill="auto"/>
            <w:noWrap/>
            <w:vAlign w:val="bottom"/>
          </w:tcPr>
          <w:p w14:paraId="093EBCAC" w14:textId="77777777" w:rsidR="00F1314C" w:rsidRPr="00B059D8" w:rsidRDefault="00F1314C" w:rsidP="00ED1DB2">
            <w:pPr>
              <w:pStyle w:val="Btablefigureunbold"/>
            </w:pPr>
            <w:r w:rsidRPr="00B059D8">
              <w:t>293,359</w:t>
            </w:r>
          </w:p>
        </w:tc>
        <w:tc>
          <w:tcPr>
            <w:tcW w:w="1127" w:type="dxa"/>
            <w:tcBorders>
              <w:top w:val="nil"/>
              <w:left w:val="nil"/>
              <w:bottom w:val="nil"/>
              <w:right w:val="nil"/>
            </w:tcBorders>
            <w:shd w:val="clear" w:color="auto" w:fill="auto"/>
            <w:noWrap/>
            <w:vAlign w:val="bottom"/>
          </w:tcPr>
          <w:p w14:paraId="46D8B7CC" w14:textId="77777777" w:rsidR="00F1314C" w:rsidRPr="00B059D8" w:rsidRDefault="00F1314C" w:rsidP="00ED1DB2">
            <w:pPr>
              <w:pStyle w:val="Btablefigureunbold"/>
            </w:pPr>
            <w:r w:rsidRPr="00B059D8">
              <w:t>277,276</w:t>
            </w:r>
          </w:p>
        </w:tc>
        <w:tc>
          <w:tcPr>
            <w:tcW w:w="1127" w:type="dxa"/>
            <w:tcBorders>
              <w:top w:val="nil"/>
              <w:left w:val="nil"/>
              <w:bottom w:val="nil"/>
              <w:right w:val="nil"/>
            </w:tcBorders>
            <w:shd w:val="clear" w:color="auto" w:fill="auto"/>
            <w:noWrap/>
            <w:vAlign w:val="bottom"/>
          </w:tcPr>
          <w:p w14:paraId="030FF87C" w14:textId="77777777" w:rsidR="00F1314C" w:rsidRPr="00B059D8" w:rsidRDefault="00F1314C" w:rsidP="00ED1DB2">
            <w:pPr>
              <w:pStyle w:val="Btablefigureunbold"/>
            </w:pPr>
            <w:r w:rsidRPr="00B059D8">
              <w:t>226,029</w:t>
            </w:r>
          </w:p>
        </w:tc>
      </w:tr>
      <w:tr w:rsidR="00F1314C" w:rsidRPr="00F9704D" w14:paraId="190E6BB9" w14:textId="77777777" w:rsidTr="00ED1DB2">
        <w:trPr>
          <w:trHeight w:val="242"/>
          <w:jc w:val="center"/>
        </w:trPr>
        <w:tc>
          <w:tcPr>
            <w:tcW w:w="2869" w:type="dxa"/>
            <w:tcBorders>
              <w:top w:val="nil"/>
              <w:left w:val="nil"/>
              <w:bottom w:val="nil"/>
              <w:right w:val="nil"/>
            </w:tcBorders>
            <w:shd w:val="clear" w:color="auto" w:fill="auto"/>
            <w:noWrap/>
          </w:tcPr>
          <w:p w14:paraId="557C1315" w14:textId="77777777" w:rsidR="00F1314C" w:rsidRPr="00AC64D1" w:rsidRDefault="00F1314C" w:rsidP="00ED1DB2">
            <w:pPr>
              <w:pStyle w:val="BStableindent"/>
            </w:pPr>
            <w:r w:rsidRPr="00AC64D1">
              <w:t>Inventories</w:t>
            </w:r>
          </w:p>
        </w:tc>
        <w:tc>
          <w:tcPr>
            <w:tcW w:w="1092" w:type="dxa"/>
            <w:tcBorders>
              <w:top w:val="nil"/>
              <w:left w:val="nil"/>
              <w:bottom w:val="nil"/>
              <w:right w:val="nil"/>
            </w:tcBorders>
            <w:shd w:val="clear" w:color="auto" w:fill="auto"/>
            <w:noWrap/>
          </w:tcPr>
          <w:p w14:paraId="13F4FCCD" w14:textId="77777777" w:rsidR="00F1314C" w:rsidRPr="00B059D8" w:rsidRDefault="00F1314C" w:rsidP="00ED1DB2">
            <w:pPr>
              <w:pStyle w:val="Btablefigureunbold"/>
            </w:pPr>
            <w:r w:rsidRPr="00B059D8">
              <w:t>19,238</w:t>
            </w:r>
          </w:p>
        </w:tc>
        <w:tc>
          <w:tcPr>
            <w:tcW w:w="1127" w:type="dxa"/>
            <w:tcBorders>
              <w:top w:val="nil"/>
              <w:left w:val="nil"/>
              <w:bottom w:val="nil"/>
              <w:right w:val="nil"/>
            </w:tcBorders>
            <w:shd w:val="clear" w:color="auto" w:fill="auto"/>
            <w:noWrap/>
            <w:vAlign w:val="bottom"/>
          </w:tcPr>
          <w:p w14:paraId="3892F4BA" w14:textId="77777777" w:rsidR="00F1314C" w:rsidRPr="00B059D8" w:rsidRDefault="00F1314C" w:rsidP="00ED1DB2">
            <w:pPr>
              <w:pStyle w:val="Btablefigureunbold"/>
            </w:pPr>
            <w:r w:rsidRPr="00B059D8">
              <w:t>22,364</w:t>
            </w:r>
          </w:p>
        </w:tc>
        <w:tc>
          <w:tcPr>
            <w:tcW w:w="1127" w:type="dxa"/>
            <w:tcBorders>
              <w:top w:val="nil"/>
              <w:left w:val="nil"/>
              <w:bottom w:val="nil"/>
              <w:right w:val="nil"/>
            </w:tcBorders>
            <w:shd w:val="clear" w:color="auto" w:fill="auto"/>
            <w:noWrap/>
            <w:vAlign w:val="bottom"/>
          </w:tcPr>
          <w:p w14:paraId="78C35C82" w14:textId="77777777" w:rsidR="00F1314C" w:rsidRPr="00B059D8" w:rsidRDefault="00F1314C" w:rsidP="00ED1DB2">
            <w:pPr>
              <w:pStyle w:val="Btablefigureunbold"/>
            </w:pPr>
            <w:r w:rsidRPr="00B059D8">
              <w:t>22,528</w:t>
            </w:r>
          </w:p>
        </w:tc>
        <w:tc>
          <w:tcPr>
            <w:tcW w:w="1127" w:type="dxa"/>
            <w:tcBorders>
              <w:top w:val="nil"/>
              <w:left w:val="nil"/>
              <w:bottom w:val="nil"/>
              <w:right w:val="nil"/>
            </w:tcBorders>
            <w:shd w:val="clear" w:color="auto" w:fill="auto"/>
            <w:noWrap/>
            <w:vAlign w:val="bottom"/>
          </w:tcPr>
          <w:p w14:paraId="79C0D85D" w14:textId="77777777" w:rsidR="00F1314C" w:rsidRPr="00B059D8" w:rsidRDefault="00F1314C" w:rsidP="00ED1DB2">
            <w:pPr>
              <w:pStyle w:val="Btablefigureunbold"/>
            </w:pPr>
            <w:r w:rsidRPr="00B059D8">
              <w:t>22,692</w:t>
            </w:r>
          </w:p>
        </w:tc>
        <w:tc>
          <w:tcPr>
            <w:tcW w:w="1127" w:type="dxa"/>
            <w:tcBorders>
              <w:top w:val="nil"/>
              <w:left w:val="nil"/>
              <w:bottom w:val="nil"/>
              <w:right w:val="nil"/>
            </w:tcBorders>
            <w:shd w:val="clear" w:color="auto" w:fill="auto"/>
            <w:noWrap/>
            <w:vAlign w:val="bottom"/>
          </w:tcPr>
          <w:p w14:paraId="763972C6" w14:textId="77777777" w:rsidR="00F1314C" w:rsidRPr="00B059D8" w:rsidRDefault="00F1314C" w:rsidP="00ED1DB2">
            <w:pPr>
              <w:pStyle w:val="Btablefigureunbold"/>
            </w:pPr>
            <w:r w:rsidRPr="00B059D8">
              <w:t>22,856</w:t>
            </w:r>
          </w:p>
        </w:tc>
        <w:tc>
          <w:tcPr>
            <w:tcW w:w="1127" w:type="dxa"/>
            <w:tcBorders>
              <w:top w:val="nil"/>
              <w:left w:val="nil"/>
              <w:bottom w:val="nil"/>
              <w:right w:val="nil"/>
            </w:tcBorders>
            <w:shd w:val="clear" w:color="auto" w:fill="auto"/>
            <w:noWrap/>
            <w:vAlign w:val="bottom"/>
          </w:tcPr>
          <w:p w14:paraId="14F51409" w14:textId="77777777" w:rsidR="00F1314C" w:rsidRPr="00B059D8" w:rsidRDefault="00F1314C" w:rsidP="00ED1DB2">
            <w:pPr>
              <w:pStyle w:val="Btablefigureunbold"/>
            </w:pPr>
            <w:r w:rsidRPr="00B059D8">
              <w:t>23,020</w:t>
            </w:r>
          </w:p>
        </w:tc>
      </w:tr>
      <w:tr w:rsidR="00F1314C" w:rsidRPr="00F9704D" w14:paraId="3A36DBC4" w14:textId="77777777" w:rsidTr="00ED1DB2">
        <w:trPr>
          <w:trHeight w:val="242"/>
          <w:jc w:val="center"/>
        </w:trPr>
        <w:tc>
          <w:tcPr>
            <w:tcW w:w="2869" w:type="dxa"/>
            <w:tcBorders>
              <w:top w:val="nil"/>
              <w:left w:val="nil"/>
              <w:bottom w:val="nil"/>
              <w:right w:val="nil"/>
            </w:tcBorders>
            <w:shd w:val="clear" w:color="auto" w:fill="auto"/>
            <w:noWrap/>
          </w:tcPr>
          <w:p w14:paraId="59475280" w14:textId="77777777" w:rsidR="00F1314C" w:rsidRPr="00AC64D1" w:rsidRDefault="00F1314C" w:rsidP="00ED1DB2">
            <w:pPr>
              <w:pStyle w:val="BStableindent"/>
            </w:pPr>
            <w:r>
              <w:rPr>
                <w:lang w:val="en-US"/>
              </w:rPr>
              <w:t>Non-current a</w:t>
            </w:r>
            <w:r w:rsidRPr="00AC64D1">
              <w:t>ssets held for sale</w:t>
            </w:r>
          </w:p>
        </w:tc>
        <w:tc>
          <w:tcPr>
            <w:tcW w:w="1092" w:type="dxa"/>
            <w:tcBorders>
              <w:top w:val="nil"/>
              <w:left w:val="nil"/>
              <w:bottom w:val="nil"/>
              <w:right w:val="nil"/>
            </w:tcBorders>
            <w:shd w:val="clear" w:color="auto" w:fill="auto"/>
            <w:noWrap/>
          </w:tcPr>
          <w:p w14:paraId="2034DE7B" w14:textId="77777777" w:rsidR="00F1314C" w:rsidRPr="00B059D8" w:rsidRDefault="00F1314C" w:rsidP="00ED1DB2">
            <w:pPr>
              <w:pStyle w:val="Btablefigureunbold"/>
            </w:pPr>
            <w:r w:rsidRPr="00B059D8">
              <w:t>83,004</w:t>
            </w:r>
          </w:p>
        </w:tc>
        <w:tc>
          <w:tcPr>
            <w:tcW w:w="1127" w:type="dxa"/>
            <w:tcBorders>
              <w:top w:val="nil"/>
              <w:left w:val="nil"/>
              <w:bottom w:val="nil"/>
              <w:right w:val="nil"/>
            </w:tcBorders>
            <w:shd w:val="clear" w:color="auto" w:fill="auto"/>
            <w:noWrap/>
          </w:tcPr>
          <w:p w14:paraId="2747D054" w14:textId="77777777" w:rsidR="00F1314C" w:rsidRPr="00B059D8" w:rsidRDefault="00F1314C" w:rsidP="00ED1DB2">
            <w:pPr>
              <w:pStyle w:val="Btablefigureunbold"/>
            </w:pPr>
            <w:r w:rsidRPr="00B059D8">
              <w:t>44,196</w:t>
            </w:r>
          </w:p>
        </w:tc>
        <w:tc>
          <w:tcPr>
            <w:tcW w:w="1127" w:type="dxa"/>
            <w:tcBorders>
              <w:top w:val="nil"/>
              <w:left w:val="nil"/>
              <w:bottom w:val="nil"/>
              <w:right w:val="nil"/>
            </w:tcBorders>
            <w:shd w:val="clear" w:color="auto" w:fill="auto"/>
            <w:noWrap/>
          </w:tcPr>
          <w:p w14:paraId="090FF079" w14:textId="77777777" w:rsidR="00F1314C" w:rsidRPr="00B059D8" w:rsidRDefault="00F1314C" w:rsidP="00ED1DB2">
            <w:pPr>
              <w:pStyle w:val="Btablefigureunbold"/>
            </w:pPr>
            <w:r w:rsidRPr="00B059D8">
              <w:t>17,810</w:t>
            </w:r>
          </w:p>
        </w:tc>
        <w:tc>
          <w:tcPr>
            <w:tcW w:w="1127" w:type="dxa"/>
            <w:tcBorders>
              <w:top w:val="nil"/>
              <w:left w:val="nil"/>
              <w:bottom w:val="nil"/>
              <w:right w:val="nil"/>
            </w:tcBorders>
            <w:shd w:val="clear" w:color="auto" w:fill="auto"/>
            <w:noWrap/>
          </w:tcPr>
          <w:p w14:paraId="43891026" w14:textId="77777777" w:rsidR="00F1314C" w:rsidRPr="00B059D8" w:rsidRDefault="00F1314C" w:rsidP="00ED1DB2">
            <w:pPr>
              <w:pStyle w:val="Btablefigureunbold"/>
            </w:pPr>
            <w:r w:rsidRPr="00B059D8">
              <w:t>8,549</w:t>
            </w:r>
          </w:p>
        </w:tc>
        <w:tc>
          <w:tcPr>
            <w:tcW w:w="1127" w:type="dxa"/>
            <w:tcBorders>
              <w:top w:val="nil"/>
              <w:left w:val="nil"/>
              <w:bottom w:val="nil"/>
              <w:right w:val="nil"/>
            </w:tcBorders>
            <w:shd w:val="clear" w:color="auto" w:fill="auto"/>
            <w:noWrap/>
          </w:tcPr>
          <w:p w14:paraId="7C3D5280" w14:textId="77777777" w:rsidR="00F1314C" w:rsidRPr="00B059D8" w:rsidRDefault="00F1314C" w:rsidP="00ED1DB2">
            <w:pPr>
              <w:pStyle w:val="Btablefigureunbold"/>
            </w:pPr>
            <w:r w:rsidRPr="00B059D8">
              <w:t>8,549</w:t>
            </w:r>
          </w:p>
        </w:tc>
        <w:tc>
          <w:tcPr>
            <w:tcW w:w="1127" w:type="dxa"/>
            <w:tcBorders>
              <w:top w:val="nil"/>
              <w:left w:val="nil"/>
              <w:bottom w:val="nil"/>
              <w:right w:val="nil"/>
            </w:tcBorders>
            <w:shd w:val="clear" w:color="auto" w:fill="auto"/>
            <w:noWrap/>
          </w:tcPr>
          <w:p w14:paraId="5792EA64" w14:textId="77777777" w:rsidR="00F1314C" w:rsidRPr="00B059D8" w:rsidRDefault="00F1314C" w:rsidP="00ED1DB2">
            <w:pPr>
              <w:pStyle w:val="Btablefigureunbold"/>
            </w:pPr>
            <w:r w:rsidRPr="00B059D8">
              <w:t>8,549</w:t>
            </w:r>
          </w:p>
        </w:tc>
      </w:tr>
      <w:tr w:rsidR="00F1314C" w:rsidRPr="00F9704D" w14:paraId="3E4DF5A2" w14:textId="77777777" w:rsidTr="00ED1DB2">
        <w:trPr>
          <w:trHeight w:val="242"/>
          <w:jc w:val="center"/>
        </w:trPr>
        <w:tc>
          <w:tcPr>
            <w:tcW w:w="2869" w:type="dxa"/>
            <w:tcBorders>
              <w:top w:val="nil"/>
              <w:left w:val="nil"/>
              <w:bottom w:val="nil"/>
              <w:right w:val="nil"/>
            </w:tcBorders>
            <w:shd w:val="clear" w:color="auto" w:fill="auto"/>
            <w:noWrap/>
          </w:tcPr>
          <w:p w14:paraId="6599B515" w14:textId="77777777" w:rsidR="00F1314C" w:rsidRPr="00AC64D1" w:rsidRDefault="00F1314C" w:rsidP="00ED1DB2">
            <w:pPr>
              <w:pStyle w:val="BStableindent"/>
            </w:pPr>
            <w:r w:rsidRPr="00AC64D1">
              <w:t>Capital works-in-progress</w:t>
            </w:r>
          </w:p>
        </w:tc>
        <w:tc>
          <w:tcPr>
            <w:tcW w:w="1092" w:type="dxa"/>
            <w:tcBorders>
              <w:top w:val="nil"/>
              <w:left w:val="nil"/>
              <w:bottom w:val="nil"/>
              <w:right w:val="nil"/>
            </w:tcBorders>
            <w:shd w:val="clear" w:color="auto" w:fill="auto"/>
            <w:noWrap/>
          </w:tcPr>
          <w:p w14:paraId="54C4E063" w14:textId="77777777" w:rsidR="00F1314C" w:rsidRPr="00B059D8" w:rsidRDefault="00F1314C" w:rsidP="00ED1DB2">
            <w:pPr>
              <w:pStyle w:val="Btablefigureunbold"/>
            </w:pPr>
            <w:r w:rsidRPr="00B059D8">
              <w:t>767,086</w:t>
            </w:r>
          </w:p>
        </w:tc>
        <w:tc>
          <w:tcPr>
            <w:tcW w:w="1127" w:type="dxa"/>
            <w:tcBorders>
              <w:top w:val="nil"/>
              <w:left w:val="nil"/>
              <w:bottom w:val="nil"/>
              <w:right w:val="nil"/>
            </w:tcBorders>
            <w:shd w:val="clear" w:color="auto" w:fill="auto"/>
            <w:noWrap/>
            <w:vAlign w:val="bottom"/>
          </w:tcPr>
          <w:p w14:paraId="1FE1162D" w14:textId="77777777" w:rsidR="00F1314C" w:rsidRPr="00B059D8" w:rsidRDefault="00F1314C" w:rsidP="00ED1DB2">
            <w:pPr>
              <w:pStyle w:val="Btablefigureunbold"/>
            </w:pPr>
            <w:r w:rsidRPr="00B059D8">
              <w:t>521,122</w:t>
            </w:r>
          </w:p>
        </w:tc>
        <w:tc>
          <w:tcPr>
            <w:tcW w:w="1127" w:type="dxa"/>
            <w:tcBorders>
              <w:top w:val="nil"/>
              <w:left w:val="nil"/>
              <w:bottom w:val="nil"/>
              <w:right w:val="nil"/>
            </w:tcBorders>
            <w:shd w:val="clear" w:color="auto" w:fill="auto"/>
            <w:noWrap/>
            <w:vAlign w:val="bottom"/>
          </w:tcPr>
          <w:p w14:paraId="191C7885" w14:textId="77777777" w:rsidR="00F1314C" w:rsidRPr="00B059D8" w:rsidRDefault="00F1314C" w:rsidP="00ED1DB2">
            <w:pPr>
              <w:pStyle w:val="Btablefigureunbold"/>
            </w:pPr>
            <w:r w:rsidRPr="00B059D8">
              <w:t>596,038</w:t>
            </w:r>
          </w:p>
        </w:tc>
        <w:tc>
          <w:tcPr>
            <w:tcW w:w="1127" w:type="dxa"/>
            <w:tcBorders>
              <w:top w:val="nil"/>
              <w:left w:val="nil"/>
              <w:bottom w:val="nil"/>
              <w:right w:val="nil"/>
            </w:tcBorders>
            <w:shd w:val="clear" w:color="auto" w:fill="auto"/>
            <w:noWrap/>
            <w:vAlign w:val="bottom"/>
          </w:tcPr>
          <w:p w14:paraId="74483452" w14:textId="77777777" w:rsidR="00F1314C" w:rsidRPr="00B059D8" w:rsidRDefault="00F1314C" w:rsidP="00ED1DB2">
            <w:pPr>
              <w:pStyle w:val="Btablefigureunbold"/>
            </w:pPr>
            <w:r w:rsidRPr="00B059D8">
              <w:t>687,499</w:t>
            </w:r>
          </w:p>
        </w:tc>
        <w:tc>
          <w:tcPr>
            <w:tcW w:w="1127" w:type="dxa"/>
            <w:tcBorders>
              <w:top w:val="nil"/>
              <w:left w:val="nil"/>
              <w:bottom w:val="nil"/>
              <w:right w:val="nil"/>
            </w:tcBorders>
            <w:shd w:val="clear" w:color="auto" w:fill="auto"/>
            <w:noWrap/>
            <w:vAlign w:val="bottom"/>
          </w:tcPr>
          <w:p w14:paraId="110C1BDD" w14:textId="77777777" w:rsidR="00F1314C" w:rsidRPr="00B059D8" w:rsidRDefault="00F1314C" w:rsidP="00ED1DB2">
            <w:pPr>
              <w:pStyle w:val="Btablefigureunbold"/>
            </w:pPr>
            <w:r w:rsidRPr="00B059D8">
              <w:t>805,173</w:t>
            </w:r>
          </w:p>
        </w:tc>
        <w:tc>
          <w:tcPr>
            <w:tcW w:w="1127" w:type="dxa"/>
            <w:tcBorders>
              <w:top w:val="nil"/>
              <w:left w:val="nil"/>
              <w:bottom w:val="nil"/>
              <w:right w:val="nil"/>
            </w:tcBorders>
            <w:shd w:val="clear" w:color="auto" w:fill="auto"/>
            <w:noWrap/>
            <w:vAlign w:val="bottom"/>
          </w:tcPr>
          <w:p w14:paraId="18959A52" w14:textId="77777777" w:rsidR="00F1314C" w:rsidRPr="00B059D8" w:rsidRDefault="00F1314C" w:rsidP="00ED1DB2">
            <w:pPr>
              <w:pStyle w:val="Btablefigureunbold"/>
            </w:pPr>
            <w:r w:rsidRPr="00B059D8">
              <w:t>800,480</w:t>
            </w:r>
          </w:p>
        </w:tc>
      </w:tr>
      <w:tr w:rsidR="00F1314C" w:rsidRPr="00F9704D" w14:paraId="4EB2550C" w14:textId="77777777" w:rsidTr="00ED1DB2">
        <w:trPr>
          <w:trHeight w:val="242"/>
          <w:jc w:val="center"/>
        </w:trPr>
        <w:tc>
          <w:tcPr>
            <w:tcW w:w="2869" w:type="dxa"/>
            <w:tcBorders>
              <w:top w:val="nil"/>
              <w:left w:val="nil"/>
              <w:bottom w:val="nil"/>
              <w:right w:val="nil"/>
            </w:tcBorders>
            <w:shd w:val="clear" w:color="auto" w:fill="auto"/>
            <w:noWrap/>
          </w:tcPr>
          <w:p w14:paraId="4FD52A62" w14:textId="77777777" w:rsidR="00F1314C" w:rsidRPr="00AC64D1" w:rsidRDefault="00F1314C" w:rsidP="00ED1DB2">
            <w:pPr>
              <w:pStyle w:val="BStabletext"/>
            </w:pPr>
            <w:r w:rsidRPr="00AC64D1">
              <w:t>Non-produced assets</w:t>
            </w:r>
          </w:p>
        </w:tc>
        <w:tc>
          <w:tcPr>
            <w:tcW w:w="1092" w:type="dxa"/>
            <w:tcBorders>
              <w:top w:val="nil"/>
              <w:left w:val="nil"/>
              <w:bottom w:val="nil"/>
              <w:right w:val="nil"/>
            </w:tcBorders>
            <w:shd w:val="clear" w:color="auto" w:fill="auto"/>
            <w:noWrap/>
          </w:tcPr>
          <w:p w14:paraId="3FC7C5F9" w14:textId="77777777" w:rsidR="00F1314C" w:rsidRPr="00B059D8" w:rsidRDefault="00F1314C" w:rsidP="00ED1DB2">
            <w:pPr>
              <w:pStyle w:val="Btablefigureunbold"/>
            </w:pPr>
          </w:p>
        </w:tc>
        <w:tc>
          <w:tcPr>
            <w:tcW w:w="1127" w:type="dxa"/>
            <w:tcBorders>
              <w:top w:val="nil"/>
              <w:left w:val="nil"/>
              <w:bottom w:val="nil"/>
              <w:right w:val="nil"/>
            </w:tcBorders>
            <w:shd w:val="clear" w:color="auto" w:fill="auto"/>
            <w:noWrap/>
          </w:tcPr>
          <w:p w14:paraId="6E02A929" w14:textId="77777777" w:rsidR="00F1314C" w:rsidRPr="00B059D8" w:rsidRDefault="00F1314C" w:rsidP="00ED1DB2">
            <w:pPr>
              <w:pStyle w:val="Btablefigureunbold"/>
            </w:pPr>
          </w:p>
        </w:tc>
        <w:tc>
          <w:tcPr>
            <w:tcW w:w="1127" w:type="dxa"/>
            <w:tcBorders>
              <w:top w:val="nil"/>
              <w:left w:val="nil"/>
              <w:bottom w:val="nil"/>
              <w:right w:val="nil"/>
            </w:tcBorders>
            <w:shd w:val="clear" w:color="auto" w:fill="auto"/>
            <w:noWrap/>
          </w:tcPr>
          <w:p w14:paraId="77208393" w14:textId="77777777" w:rsidR="00F1314C" w:rsidRPr="00B059D8" w:rsidRDefault="00F1314C" w:rsidP="00ED1DB2">
            <w:pPr>
              <w:pStyle w:val="Btablefigureunbold"/>
            </w:pPr>
          </w:p>
        </w:tc>
        <w:tc>
          <w:tcPr>
            <w:tcW w:w="1127" w:type="dxa"/>
            <w:tcBorders>
              <w:top w:val="nil"/>
              <w:left w:val="nil"/>
              <w:bottom w:val="nil"/>
              <w:right w:val="nil"/>
            </w:tcBorders>
            <w:shd w:val="clear" w:color="auto" w:fill="auto"/>
            <w:noWrap/>
          </w:tcPr>
          <w:p w14:paraId="35649E02" w14:textId="77777777" w:rsidR="00F1314C" w:rsidRPr="00B059D8" w:rsidRDefault="00F1314C" w:rsidP="00ED1DB2">
            <w:pPr>
              <w:pStyle w:val="Btablefigureunbold"/>
            </w:pPr>
          </w:p>
        </w:tc>
        <w:tc>
          <w:tcPr>
            <w:tcW w:w="1127" w:type="dxa"/>
            <w:tcBorders>
              <w:top w:val="nil"/>
              <w:left w:val="nil"/>
              <w:bottom w:val="nil"/>
              <w:right w:val="nil"/>
            </w:tcBorders>
            <w:shd w:val="clear" w:color="auto" w:fill="auto"/>
            <w:noWrap/>
          </w:tcPr>
          <w:p w14:paraId="700E7316" w14:textId="77777777" w:rsidR="00F1314C" w:rsidRPr="00B059D8" w:rsidRDefault="00F1314C" w:rsidP="00ED1DB2">
            <w:pPr>
              <w:pStyle w:val="Btablefigureunbold"/>
            </w:pPr>
          </w:p>
        </w:tc>
        <w:tc>
          <w:tcPr>
            <w:tcW w:w="1127" w:type="dxa"/>
            <w:tcBorders>
              <w:top w:val="nil"/>
              <w:left w:val="nil"/>
              <w:bottom w:val="nil"/>
              <w:right w:val="nil"/>
            </w:tcBorders>
            <w:shd w:val="clear" w:color="auto" w:fill="auto"/>
            <w:noWrap/>
          </w:tcPr>
          <w:p w14:paraId="75621451" w14:textId="77777777" w:rsidR="00F1314C" w:rsidRPr="00B059D8" w:rsidRDefault="00F1314C" w:rsidP="00ED1DB2">
            <w:pPr>
              <w:pStyle w:val="Btablefigureunbold"/>
            </w:pPr>
          </w:p>
        </w:tc>
      </w:tr>
      <w:tr w:rsidR="00F1314C" w:rsidRPr="00F9704D" w14:paraId="34A4FF63" w14:textId="77777777" w:rsidTr="00ED1DB2">
        <w:trPr>
          <w:trHeight w:val="242"/>
          <w:jc w:val="center"/>
        </w:trPr>
        <w:tc>
          <w:tcPr>
            <w:tcW w:w="2869" w:type="dxa"/>
            <w:tcBorders>
              <w:top w:val="nil"/>
              <w:left w:val="nil"/>
              <w:bottom w:val="nil"/>
              <w:right w:val="nil"/>
            </w:tcBorders>
            <w:shd w:val="clear" w:color="auto" w:fill="auto"/>
            <w:noWrap/>
          </w:tcPr>
          <w:p w14:paraId="2A757D4F" w14:textId="77777777" w:rsidR="00F1314C" w:rsidRPr="00AC64D1" w:rsidRDefault="00F1314C" w:rsidP="00ED1DB2">
            <w:pPr>
              <w:pStyle w:val="BStableindent"/>
            </w:pPr>
            <w:r w:rsidRPr="00AC64D1">
              <w:t>Property, plant and equipment</w:t>
            </w:r>
          </w:p>
        </w:tc>
        <w:tc>
          <w:tcPr>
            <w:tcW w:w="1092" w:type="dxa"/>
            <w:tcBorders>
              <w:top w:val="nil"/>
              <w:left w:val="nil"/>
              <w:bottom w:val="nil"/>
              <w:right w:val="nil"/>
            </w:tcBorders>
            <w:shd w:val="clear" w:color="auto" w:fill="auto"/>
            <w:noWrap/>
          </w:tcPr>
          <w:p w14:paraId="78551244" w14:textId="77777777" w:rsidR="00F1314C" w:rsidRPr="00B059D8" w:rsidRDefault="00F1314C" w:rsidP="00ED1DB2">
            <w:pPr>
              <w:pStyle w:val="Btablefigureunbold"/>
            </w:pPr>
            <w:r w:rsidRPr="00B059D8">
              <w:t>3,886,174</w:t>
            </w:r>
          </w:p>
        </w:tc>
        <w:tc>
          <w:tcPr>
            <w:tcW w:w="1127" w:type="dxa"/>
            <w:tcBorders>
              <w:top w:val="nil"/>
              <w:left w:val="nil"/>
              <w:bottom w:val="nil"/>
              <w:right w:val="nil"/>
            </w:tcBorders>
            <w:shd w:val="clear" w:color="auto" w:fill="auto"/>
            <w:noWrap/>
            <w:vAlign w:val="bottom"/>
          </w:tcPr>
          <w:p w14:paraId="72AAC159" w14:textId="77777777" w:rsidR="00F1314C" w:rsidRPr="00B059D8" w:rsidRDefault="00F1314C" w:rsidP="00ED1DB2">
            <w:pPr>
              <w:pStyle w:val="Btablefigureunbold"/>
            </w:pPr>
            <w:r w:rsidRPr="00B059D8">
              <w:t>3,988,003</w:t>
            </w:r>
          </w:p>
        </w:tc>
        <w:tc>
          <w:tcPr>
            <w:tcW w:w="1127" w:type="dxa"/>
            <w:tcBorders>
              <w:top w:val="nil"/>
              <w:left w:val="nil"/>
              <w:bottom w:val="nil"/>
              <w:right w:val="nil"/>
            </w:tcBorders>
            <w:shd w:val="clear" w:color="auto" w:fill="auto"/>
            <w:noWrap/>
            <w:vAlign w:val="bottom"/>
          </w:tcPr>
          <w:p w14:paraId="1BC85CE9" w14:textId="77777777" w:rsidR="00F1314C" w:rsidRPr="00B059D8" w:rsidRDefault="00F1314C" w:rsidP="00ED1DB2">
            <w:pPr>
              <w:pStyle w:val="Btablefigureunbold"/>
            </w:pPr>
            <w:r w:rsidRPr="00B059D8">
              <w:t>4,018,197</w:t>
            </w:r>
          </w:p>
        </w:tc>
        <w:tc>
          <w:tcPr>
            <w:tcW w:w="1127" w:type="dxa"/>
            <w:tcBorders>
              <w:top w:val="nil"/>
              <w:left w:val="nil"/>
              <w:bottom w:val="nil"/>
              <w:right w:val="nil"/>
            </w:tcBorders>
            <w:shd w:val="clear" w:color="auto" w:fill="auto"/>
            <w:noWrap/>
            <w:vAlign w:val="bottom"/>
          </w:tcPr>
          <w:p w14:paraId="70A10792" w14:textId="77777777" w:rsidR="00F1314C" w:rsidRPr="00B059D8" w:rsidRDefault="00F1314C" w:rsidP="00ED1DB2">
            <w:pPr>
              <w:pStyle w:val="Btablefigureunbold"/>
            </w:pPr>
            <w:r w:rsidRPr="00B059D8">
              <w:t>4,008,320</w:t>
            </w:r>
          </w:p>
        </w:tc>
        <w:tc>
          <w:tcPr>
            <w:tcW w:w="1127" w:type="dxa"/>
            <w:tcBorders>
              <w:top w:val="nil"/>
              <w:left w:val="nil"/>
              <w:bottom w:val="nil"/>
              <w:right w:val="nil"/>
            </w:tcBorders>
            <w:shd w:val="clear" w:color="auto" w:fill="auto"/>
            <w:noWrap/>
            <w:vAlign w:val="bottom"/>
          </w:tcPr>
          <w:p w14:paraId="6CAC5D54" w14:textId="77777777" w:rsidR="00F1314C" w:rsidRPr="00B059D8" w:rsidRDefault="00F1314C" w:rsidP="00ED1DB2">
            <w:pPr>
              <w:pStyle w:val="Btablefigureunbold"/>
            </w:pPr>
            <w:r w:rsidRPr="00B059D8">
              <w:t>4,010,816</w:t>
            </w:r>
          </w:p>
        </w:tc>
        <w:tc>
          <w:tcPr>
            <w:tcW w:w="1127" w:type="dxa"/>
            <w:tcBorders>
              <w:top w:val="nil"/>
              <w:left w:val="nil"/>
              <w:bottom w:val="nil"/>
              <w:right w:val="nil"/>
            </w:tcBorders>
            <w:shd w:val="clear" w:color="auto" w:fill="auto"/>
            <w:noWrap/>
            <w:vAlign w:val="bottom"/>
          </w:tcPr>
          <w:p w14:paraId="2B8551EF" w14:textId="77777777" w:rsidR="00F1314C" w:rsidRPr="00B059D8" w:rsidRDefault="00F1314C" w:rsidP="00ED1DB2">
            <w:pPr>
              <w:pStyle w:val="Btablefigureunbold"/>
            </w:pPr>
            <w:r w:rsidRPr="00B059D8">
              <w:t>4,013,905</w:t>
            </w:r>
          </w:p>
        </w:tc>
      </w:tr>
      <w:tr w:rsidR="00F1314C" w:rsidRPr="00F9704D" w14:paraId="50601FC9" w14:textId="77777777" w:rsidTr="00ED1DB2">
        <w:trPr>
          <w:trHeight w:val="242"/>
          <w:jc w:val="center"/>
        </w:trPr>
        <w:tc>
          <w:tcPr>
            <w:tcW w:w="2869" w:type="dxa"/>
            <w:tcBorders>
              <w:top w:val="nil"/>
              <w:left w:val="nil"/>
              <w:bottom w:val="nil"/>
              <w:right w:val="nil"/>
            </w:tcBorders>
            <w:shd w:val="clear" w:color="auto" w:fill="auto"/>
            <w:noWrap/>
          </w:tcPr>
          <w:p w14:paraId="38E65055" w14:textId="77777777" w:rsidR="00F1314C" w:rsidRPr="00AC64D1" w:rsidRDefault="00F1314C" w:rsidP="00ED1DB2">
            <w:pPr>
              <w:pStyle w:val="BStableindent"/>
            </w:pPr>
            <w:r w:rsidRPr="00AC64D1">
              <w:t>Biological assets</w:t>
            </w:r>
          </w:p>
        </w:tc>
        <w:tc>
          <w:tcPr>
            <w:tcW w:w="1092" w:type="dxa"/>
            <w:tcBorders>
              <w:top w:val="nil"/>
              <w:left w:val="nil"/>
              <w:bottom w:val="nil"/>
              <w:right w:val="nil"/>
            </w:tcBorders>
            <w:shd w:val="clear" w:color="auto" w:fill="auto"/>
            <w:noWrap/>
          </w:tcPr>
          <w:p w14:paraId="76A49EC6" w14:textId="77777777" w:rsidR="00F1314C" w:rsidRPr="00B059D8" w:rsidRDefault="00F1314C" w:rsidP="00ED1DB2">
            <w:pPr>
              <w:pStyle w:val="Btablefigureunbold"/>
            </w:pPr>
            <w:r w:rsidRPr="00B059D8">
              <w:t>28,798</w:t>
            </w:r>
          </w:p>
        </w:tc>
        <w:tc>
          <w:tcPr>
            <w:tcW w:w="1127" w:type="dxa"/>
            <w:tcBorders>
              <w:top w:val="nil"/>
              <w:left w:val="nil"/>
              <w:bottom w:val="nil"/>
              <w:right w:val="nil"/>
            </w:tcBorders>
            <w:shd w:val="clear" w:color="auto" w:fill="auto"/>
            <w:noWrap/>
            <w:vAlign w:val="bottom"/>
          </w:tcPr>
          <w:p w14:paraId="246C003A" w14:textId="77777777" w:rsidR="00F1314C" w:rsidRPr="00B059D8" w:rsidRDefault="00F1314C" w:rsidP="00ED1DB2">
            <w:pPr>
              <w:pStyle w:val="Btablefigureunbold"/>
            </w:pPr>
            <w:r w:rsidRPr="00B059D8">
              <w:t>25,494</w:t>
            </w:r>
          </w:p>
        </w:tc>
        <w:tc>
          <w:tcPr>
            <w:tcW w:w="1127" w:type="dxa"/>
            <w:tcBorders>
              <w:top w:val="nil"/>
              <w:left w:val="nil"/>
              <w:bottom w:val="nil"/>
              <w:right w:val="nil"/>
            </w:tcBorders>
            <w:shd w:val="clear" w:color="auto" w:fill="auto"/>
            <w:noWrap/>
            <w:vAlign w:val="bottom"/>
          </w:tcPr>
          <w:p w14:paraId="5E5172EE" w14:textId="77777777" w:rsidR="00F1314C" w:rsidRPr="00B059D8" w:rsidRDefault="00F1314C" w:rsidP="00ED1DB2">
            <w:pPr>
              <w:pStyle w:val="Btablefigureunbold"/>
            </w:pPr>
            <w:r w:rsidRPr="00B059D8">
              <w:t>25,494</w:t>
            </w:r>
          </w:p>
        </w:tc>
        <w:tc>
          <w:tcPr>
            <w:tcW w:w="1127" w:type="dxa"/>
            <w:tcBorders>
              <w:top w:val="nil"/>
              <w:left w:val="nil"/>
              <w:bottom w:val="nil"/>
              <w:right w:val="nil"/>
            </w:tcBorders>
            <w:shd w:val="clear" w:color="auto" w:fill="auto"/>
            <w:noWrap/>
            <w:vAlign w:val="bottom"/>
          </w:tcPr>
          <w:p w14:paraId="75B307B3" w14:textId="77777777" w:rsidR="00F1314C" w:rsidRPr="00B059D8" w:rsidRDefault="00F1314C" w:rsidP="00ED1DB2">
            <w:pPr>
              <w:pStyle w:val="Btablefigureunbold"/>
            </w:pPr>
            <w:r w:rsidRPr="00B059D8">
              <w:t>25,494</w:t>
            </w:r>
          </w:p>
        </w:tc>
        <w:tc>
          <w:tcPr>
            <w:tcW w:w="1127" w:type="dxa"/>
            <w:tcBorders>
              <w:top w:val="nil"/>
              <w:left w:val="nil"/>
              <w:bottom w:val="nil"/>
              <w:right w:val="nil"/>
            </w:tcBorders>
            <w:shd w:val="clear" w:color="auto" w:fill="auto"/>
            <w:noWrap/>
            <w:vAlign w:val="bottom"/>
          </w:tcPr>
          <w:p w14:paraId="703B45CD" w14:textId="77777777" w:rsidR="00F1314C" w:rsidRPr="00B059D8" w:rsidRDefault="00F1314C" w:rsidP="00ED1DB2">
            <w:pPr>
              <w:pStyle w:val="Btablefigureunbold"/>
            </w:pPr>
            <w:r w:rsidRPr="00B059D8">
              <w:t>25,494</w:t>
            </w:r>
          </w:p>
        </w:tc>
        <w:tc>
          <w:tcPr>
            <w:tcW w:w="1127" w:type="dxa"/>
            <w:tcBorders>
              <w:top w:val="nil"/>
              <w:left w:val="nil"/>
              <w:bottom w:val="nil"/>
              <w:right w:val="nil"/>
            </w:tcBorders>
            <w:shd w:val="clear" w:color="auto" w:fill="auto"/>
            <w:noWrap/>
            <w:vAlign w:val="bottom"/>
          </w:tcPr>
          <w:p w14:paraId="2CF1B958" w14:textId="77777777" w:rsidR="00F1314C" w:rsidRPr="00B059D8" w:rsidRDefault="00F1314C" w:rsidP="00ED1DB2">
            <w:pPr>
              <w:pStyle w:val="Btablefigureunbold"/>
            </w:pPr>
            <w:r w:rsidRPr="00B059D8">
              <w:t>25,494</w:t>
            </w:r>
          </w:p>
        </w:tc>
      </w:tr>
      <w:tr w:rsidR="00F1314C" w:rsidRPr="00F9704D" w14:paraId="304C4C4F" w14:textId="77777777" w:rsidTr="00ED1DB2">
        <w:trPr>
          <w:trHeight w:val="242"/>
          <w:jc w:val="center"/>
        </w:trPr>
        <w:tc>
          <w:tcPr>
            <w:tcW w:w="2869" w:type="dxa"/>
            <w:tcBorders>
              <w:top w:val="nil"/>
              <w:left w:val="nil"/>
              <w:right w:val="nil"/>
            </w:tcBorders>
            <w:shd w:val="clear" w:color="auto" w:fill="auto"/>
            <w:noWrap/>
          </w:tcPr>
          <w:p w14:paraId="12B0526A" w14:textId="77777777" w:rsidR="00F1314C" w:rsidRPr="00AC64D1" w:rsidRDefault="00F1314C" w:rsidP="00ED1DB2">
            <w:pPr>
              <w:pStyle w:val="BStabletext"/>
            </w:pPr>
            <w:r w:rsidRPr="00AC64D1">
              <w:t>Other non-financial assets</w:t>
            </w:r>
          </w:p>
        </w:tc>
        <w:tc>
          <w:tcPr>
            <w:tcW w:w="1092" w:type="dxa"/>
            <w:tcBorders>
              <w:top w:val="nil"/>
              <w:left w:val="nil"/>
              <w:right w:val="nil"/>
            </w:tcBorders>
            <w:shd w:val="clear" w:color="auto" w:fill="auto"/>
            <w:noWrap/>
          </w:tcPr>
          <w:p w14:paraId="115671AB" w14:textId="77777777" w:rsidR="00F1314C" w:rsidRPr="00B059D8" w:rsidRDefault="00F1314C" w:rsidP="00ED1DB2">
            <w:pPr>
              <w:pStyle w:val="Btablefigureunbold"/>
            </w:pPr>
            <w:r w:rsidRPr="00B059D8">
              <w:t>8,296</w:t>
            </w:r>
          </w:p>
        </w:tc>
        <w:tc>
          <w:tcPr>
            <w:tcW w:w="1127" w:type="dxa"/>
            <w:tcBorders>
              <w:top w:val="nil"/>
              <w:left w:val="nil"/>
              <w:right w:val="nil"/>
            </w:tcBorders>
            <w:shd w:val="clear" w:color="auto" w:fill="auto"/>
            <w:noWrap/>
            <w:vAlign w:val="bottom"/>
          </w:tcPr>
          <w:p w14:paraId="3C5379B3" w14:textId="77777777" w:rsidR="00F1314C" w:rsidRPr="00B059D8" w:rsidRDefault="00F1314C" w:rsidP="00ED1DB2">
            <w:pPr>
              <w:pStyle w:val="Btablefigureunbold"/>
            </w:pPr>
            <w:r w:rsidRPr="00B059D8">
              <w:t>2,485</w:t>
            </w:r>
          </w:p>
        </w:tc>
        <w:tc>
          <w:tcPr>
            <w:tcW w:w="1127" w:type="dxa"/>
            <w:tcBorders>
              <w:top w:val="nil"/>
              <w:left w:val="nil"/>
              <w:right w:val="nil"/>
            </w:tcBorders>
            <w:shd w:val="clear" w:color="auto" w:fill="auto"/>
            <w:noWrap/>
            <w:vAlign w:val="bottom"/>
          </w:tcPr>
          <w:p w14:paraId="697093ED" w14:textId="77777777" w:rsidR="00F1314C" w:rsidRPr="00B059D8" w:rsidRDefault="00F1314C" w:rsidP="00ED1DB2">
            <w:pPr>
              <w:pStyle w:val="Btablefigureunbold"/>
            </w:pPr>
            <w:r w:rsidRPr="00B059D8">
              <w:t>2,520</w:t>
            </w:r>
          </w:p>
        </w:tc>
        <w:tc>
          <w:tcPr>
            <w:tcW w:w="1127" w:type="dxa"/>
            <w:tcBorders>
              <w:top w:val="nil"/>
              <w:left w:val="nil"/>
              <w:right w:val="nil"/>
            </w:tcBorders>
            <w:shd w:val="clear" w:color="auto" w:fill="auto"/>
            <w:noWrap/>
            <w:vAlign w:val="bottom"/>
          </w:tcPr>
          <w:p w14:paraId="1EE7EB61" w14:textId="77777777" w:rsidR="00F1314C" w:rsidRPr="00B059D8" w:rsidRDefault="00F1314C" w:rsidP="00ED1DB2">
            <w:pPr>
              <w:pStyle w:val="Btablefigureunbold"/>
            </w:pPr>
            <w:r w:rsidRPr="00B059D8">
              <w:t>2,520</w:t>
            </w:r>
          </w:p>
        </w:tc>
        <w:tc>
          <w:tcPr>
            <w:tcW w:w="1127" w:type="dxa"/>
            <w:tcBorders>
              <w:top w:val="nil"/>
              <w:left w:val="nil"/>
              <w:right w:val="nil"/>
            </w:tcBorders>
            <w:shd w:val="clear" w:color="auto" w:fill="auto"/>
            <w:noWrap/>
            <w:vAlign w:val="bottom"/>
          </w:tcPr>
          <w:p w14:paraId="423D9A84" w14:textId="77777777" w:rsidR="00F1314C" w:rsidRPr="00B059D8" w:rsidRDefault="00F1314C" w:rsidP="00ED1DB2">
            <w:pPr>
              <w:pStyle w:val="Btablefigureunbold"/>
            </w:pPr>
            <w:r w:rsidRPr="00B059D8">
              <w:t>2,520</w:t>
            </w:r>
          </w:p>
        </w:tc>
        <w:tc>
          <w:tcPr>
            <w:tcW w:w="1127" w:type="dxa"/>
            <w:tcBorders>
              <w:top w:val="nil"/>
              <w:left w:val="nil"/>
              <w:right w:val="nil"/>
            </w:tcBorders>
            <w:shd w:val="clear" w:color="auto" w:fill="auto"/>
            <w:noWrap/>
            <w:vAlign w:val="bottom"/>
          </w:tcPr>
          <w:p w14:paraId="505D8F39" w14:textId="77777777" w:rsidR="00F1314C" w:rsidRPr="00B059D8" w:rsidRDefault="00F1314C" w:rsidP="00ED1DB2">
            <w:pPr>
              <w:pStyle w:val="Btablefigureunbold"/>
            </w:pPr>
            <w:r w:rsidRPr="00B059D8">
              <w:t>2,520</w:t>
            </w:r>
          </w:p>
        </w:tc>
      </w:tr>
      <w:tr w:rsidR="00F1314C" w:rsidRPr="00F9704D" w14:paraId="1D8F90B5" w14:textId="77777777" w:rsidTr="00ED1DB2">
        <w:trPr>
          <w:trHeight w:val="74"/>
          <w:jc w:val="center"/>
        </w:trPr>
        <w:tc>
          <w:tcPr>
            <w:tcW w:w="2869" w:type="dxa"/>
            <w:tcBorders>
              <w:left w:val="nil"/>
              <w:bottom w:val="single" w:sz="4" w:space="0" w:color="auto"/>
              <w:right w:val="nil"/>
            </w:tcBorders>
            <w:shd w:val="clear" w:color="auto" w:fill="auto"/>
            <w:noWrap/>
          </w:tcPr>
          <w:p w14:paraId="7A183AED" w14:textId="77777777" w:rsidR="00F1314C" w:rsidRPr="00AC64D1" w:rsidRDefault="00F1314C" w:rsidP="00ED1DB2">
            <w:pPr>
              <w:pStyle w:val="BStabletextbold"/>
            </w:pPr>
            <w:r w:rsidRPr="00AC64D1">
              <w:t>Total non-financial assets</w:t>
            </w:r>
          </w:p>
        </w:tc>
        <w:tc>
          <w:tcPr>
            <w:tcW w:w="1092" w:type="dxa"/>
            <w:tcBorders>
              <w:left w:val="nil"/>
              <w:bottom w:val="single" w:sz="4" w:space="0" w:color="auto"/>
              <w:right w:val="nil"/>
            </w:tcBorders>
            <w:shd w:val="clear" w:color="auto" w:fill="auto"/>
            <w:noWrap/>
          </w:tcPr>
          <w:p w14:paraId="0E999A33" w14:textId="77777777" w:rsidR="00F1314C" w:rsidRPr="00B059D8" w:rsidRDefault="00F1314C" w:rsidP="00ED1DB2">
            <w:pPr>
              <w:pStyle w:val="BTableHeadingRowRightAligned"/>
            </w:pPr>
            <w:r w:rsidRPr="00B059D8">
              <w:t>17,522,968</w:t>
            </w:r>
          </w:p>
        </w:tc>
        <w:tc>
          <w:tcPr>
            <w:tcW w:w="1127" w:type="dxa"/>
            <w:tcBorders>
              <w:left w:val="nil"/>
              <w:bottom w:val="single" w:sz="4" w:space="0" w:color="auto"/>
              <w:right w:val="nil"/>
            </w:tcBorders>
            <w:shd w:val="clear" w:color="auto" w:fill="auto"/>
            <w:noWrap/>
            <w:vAlign w:val="bottom"/>
          </w:tcPr>
          <w:p w14:paraId="35BD52FF" w14:textId="77777777" w:rsidR="00F1314C" w:rsidRPr="00B059D8" w:rsidRDefault="00F1314C" w:rsidP="00ED1DB2">
            <w:pPr>
              <w:pStyle w:val="BTableHeadingRowRightAligned"/>
            </w:pPr>
            <w:r w:rsidRPr="00B059D8">
              <w:t>17,410,582</w:t>
            </w:r>
          </w:p>
        </w:tc>
        <w:tc>
          <w:tcPr>
            <w:tcW w:w="1127" w:type="dxa"/>
            <w:tcBorders>
              <w:left w:val="nil"/>
              <w:bottom w:val="single" w:sz="4" w:space="0" w:color="auto"/>
              <w:right w:val="nil"/>
            </w:tcBorders>
            <w:shd w:val="clear" w:color="auto" w:fill="auto"/>
            <w:noWrap/>
            <w:vAlign w:val="bottom"/>
          </w:tcPr>
          <w:p w14:paraId="3B25CA84" w14:textId="77777777" w:rsidR="00F1314C" w:rsidRPr="00B059D8" w:rsidRDefault="00F1314C" w:rsidP="00ED1DB2">
            <w:pPr>
              <w:pStyle w:val="BTableHeadingRowRightAligned"/>
            </w:pPr>
            <w:r w:rsidRPr="00B059D8">
              <w:t>18,318,202</w:t>
            </w:r>
          </w:p>
        </w:tc>
        <w:tc>
          <w:tcPr>
            <w:tcW w:w="1127" w:type="dxa"/>
            <w:tcBorders>
              <w:left w:val="nil"/>
              <w:bottom w:val="single" w:sz="4" w:space="0" w:color="auto"/>
              <w:right w:val="nil"/>
            </w:tcBorders>
            <w:shd w:val="clear" w:color="auto" w:fill="auto"/>
            <w:noWrap/>
            <w:vAlign w:val="bottom"/>
          </w:tcPr>
          <w:p w14:paraId="33D7078A" w14:textId="77777777" w:rsidR="00F1314C" w:rsidRPr="00B059D8" w:rsidRDefault="00F1314C" w:rsidP="00ED1DB2">
            <w:pPr>
              <w:pStyle w:val="BTableHeadingRowRightAligned"/>
            </w:pPr>
            <w:r w:rsidRPr="00B059D8">
              <w:t>18,964,911</w:t>
            </w:r>
          </w:p>
        </w:tc>
        <w:tc>
          <w:tcPr>
            <w:tcW w:w="1127" w:type="dxa"/>
            <w:tcBorders>
              <w:left w:val="nil"/>
              <w:bottom w:val="single" w:sz="4" w:space="0" w:color="auto"/>
              <w:right w:val="nil"/>
            </w:tcBorders>
            <w:shd w:val="clear" w:color="auto" w:fill="auto"/>
            <w:noWrap/>
            <w:vAlign w:val="bottom"/>
          </w:tcPr>
          <w:p w14:paraId="5B490DF3" w14:textId="77777777" w:rsidR="00F1314C" w:rsidRPr="00B059D8" w:rsidRDefault="00F1314C" w:rsidP="00ED1DB2">
            <w:pPr>
              <w:pStyle w:val="BTableHeadingRowRightAligned"/>
            </w:pPr>
            <w:r w:rsidRPr="00B059D8">
              <w:t>19,648,138</w:t>
            </w:r>
          </w:p>
        </w:tc>
        <w:tc>
          <w:tcPr>
            <w:tcW w:w="1127" w:type="dxa"/>
            <w:tcBorders>
              <w:left w:val="nil"/>
              <w:bottom w:val="single" w:sz="4" w:space="0" w:color="auto"/>
              <w:right w:val="nil"/>
            </w:tcBorders>
            <w:shd w:val="clear" w:color="auto" w:fill="auto"/>
            <w:noWrap/>
            <w:vAlign w:val="bottom"/>
          </w:tcPr>
          <w:p w14:paraId="1CA914CC" w14:textId="77777777" w:rsidR="00F1314C" w:rsidRPr="00B059D8" w:rsidRDefault="00F1314C" w:rsidP="00ED1DB2">
            <w:pPr>
              <w:pStyle w:val="BTableHeadingRowRightAligned"/>
            </w:pPr>
            <w:r w:rsidRPr="00B059D8">
              <w:t>20,195,430</w:t>
            </w:r>
          </w:p>
        </w:tc>
      </w:tr>
      <w:tr w:rsidR="00F1314C" w:rsidRPr="00F9704D" w14:paraId="2B06228E" w14:textId="77777777" w:rsidTr="00ED1DB2">
        <w:trPr>
          <w:trHeight w:val="242"/>
          <w:jc w:val="center"/>
        </w:trPr>
        <w:tc>
          <w:tcPr>
            <w:tcW w:w="2869" w:type="dxa"/>
            <w:tcBorders>
              <w:top w:val="single" w:sz="4" w:space="0" w:color="auto"/>
              <w:left w:val="nil"/>
              <w:bottom w:val="single" w:sz="4" w:space="0" w:color="auto"/>
              <w:right w:val="nil"/>
            </w:tcBorders>
            <w:shd w:val="clear" w:color="auto" w:fill="auto"/>
            <w:noWrap/>
          </w:tcPr>
          <w:p w14:paraId="27AF24E1" w14:textId="77777777" w:rsidR="00F1314C" w:rsidRPr="00AC64D1" w:rsidRDefault="00F1314C" w:rsidP="00ED1DB2">
            <w:pPr>
              <w:pStyle w:val="BStabletextbold"/>
            </w:pPr>
            <w:r w:rsidRPr="00AC64D1">
              <w:t>Total assets</w:t>
            </w:r>
          </w:p>
        </w:tc>
        <w:tc>
          <w:tcPr>
            <w:tcW w:w="1092" w:type="dxa"/>
            <w:tcBorders>
              <w:top w:val="single" w:sz="4" w:space="0" w:color="auto"/>
              <w:left w:val="nil"/>
              <w:bottom w:val="single" w:sz="4" w:space="0" w:color="auto"/>
              <w:right w:val="nil"/>
            </w:tcBorders>
            <w:shd w:val="clear" w:color="auto" w:fill="auto"/>
            <w:noWrap/>
          </w:tcPr>
          <w:p w14:paraId="05269D44" w14:textId="77777777" w:rsidR="00F1314C" w:rsidRPr="00B059D8" w:rsidRDefault="00F1314C" w:rsidP="00ED1DB2">
            <w:pPr>
              <w:pStyle w:val="BTableHeadingRowRightAligned"/>
            </w:pPr>
            <w:r w:rsidRPr="00B059D8">
              <w:t>34,248,422</w:t>
            </w:r>
          </w:p>
        </w:tc>
        <w:tc>
          <w:tcPr>
            <w:tcW w:w="1127" w:type="dxa"/>
            <w:tcBorders>
              <w:top w:val="single" w:sz="4" w:space="0" w:color="auto"/>
              <w:left w:val="nil"/>
              <w:bottom w:val="single" w:sz="4" w:space="0" w:color="auto"/>
              <w:right w:val="nil"/>
            </w:tcBorders>
            <w:shd w:val="clear" w:color="auto" w:fill="auto"/>
            <w:noWrap/>
            <w:vAlign w:val="bottom"/>
          </w:tcPr>
          <w:p w14:paraId="356BDECB" w14:textId="77777777" w:rsidR="00F1314C" w:rsidRPr="00B059D8" w:rsidRDefault="00F1314C" w:rsidP="00ED1DB2">
            <w:pPr>
              <w:pStyle w:val="BTableHeadingRowRightAligned"/>
            </w:pPr>
            <w:r w:rsidRPr="00B059D8">
              <w:t>35,016,118</w:t>
            </w:r>
          </w:p>
        </w:tc>
        <w:tc>
          <w:tcPr>
            <w:tcW w:w="1127" w:type="dxa"/>
            <w:tcBorders>
              <w:top w:val="single" w:sz="4" w:space="0" w:color="auto"/>
              <w:left w:val="nil"/>
              <w:bottom w:val="single" w:sz="4" w:space="0" w:color="auto"/>
              <w:right w:val="nil"/>
            </w:tcBorders>
            <w:shd w:val="clear" w:color="auto" w:fill="auto"/>
            <w:noWrap/>
            <w:vAlign w:val="bottom"/>
          </w:tcPr>
          <w:p w14:paraId="064EE838" w14:textId="77777777" w:rsidR="00F1314C" w:rsidRPr="00B059D8" w:rsidRDefault="00F1314C" w:rsidP="00ED1DB2">
            <w:pPr>
              <w:pStyle w:val="BTableHeadingRowRightAligned"/>
            </w:pPr>
            <w:r w:rsidRPr="00B059D8">
              <w:t>36,222,212</w:t>
            </w:r>
          </w:p>
        </w:tc>
        <w:tc>
          <w:tcPr>
            <w:tcW w:w="1127" w:type="dxa"/>
            <w:tcBorders>
              <w:top w:val="single" w:sz="4" w:space="0" w:color="auto"/>
              <w:left w:val="nil"/>
              <w:bottom w:val="single" w:sz="4" w:space="0" w:color="auto"/>
              <w:right w:val="nil"/>
            </w:tcBorders>
            <w:shd w:val="clear" w:color="auto" w:fill="auto"/>
            <w:noWrap/>
            <w:vAlign w:val="bottom"/>
          </w:tcPr>
          <w:p w14:paraId="1C2F50FC" w14:textId="77777777" w:rsidR="00F1314C" w:rsidRPr="00B059D8" w:rsidRDefault="00F1314C" w:rsidP="00ED1DB2">
            <w:pPr>
              <w:pStyle w:val="BTableHeadingRowRightAligned"/>
            </w:pPr>
            <w:r w:rsidRPr="00B059D8">
              <w:t>37,865,667</w:t>
            </w:r>
          </w:p>
        </w:tc>
        <w:tc>
          <w:tcPr>
            <w:tcW w:w="1127" w:type="dxa"/>
            <w:tcBorders>
              <w:top w:val="single" w:sz="4" w:space="0" w:color="auto"/>
              <w:left w:val="nil"/>
              <w:bottom w:val="single" w:sz="4" w:space="0" w:color="auto"/>
              <w:right w:val="nil"/>
            </w:tcBorders>
            <w:shd w:val="clear" w:color="auto" w:fill="auto"/>
            <w:noWrap/>
            <w:vAlign w:val="bottom"/>
          </w:tcPr>
          <w:p w14:paraId="5E42A691" w14:textId="77777777" w:rsidR="00F1314C" w:rsidRPr="00B059D8" w:rsidRDefault="00F1314C" w:rsidP="00ED1DB2">
            <w:pPr>
              <w:pStyle w:val="BTableHeadingRowRightAligned"/>
            </w:pPr>
            <w:r w:rsidRPr="00B059D8">
              <w:t>38,036,189</w:t>
            </w:r>
          </w:p>
        </w:tc>
        <w:tc>
          <w:tcPr>
            <w:tcW w:w="1127" w:type="dxa"/>
            <w:tcBorders>
              <w:top w:val="single" w:sz="4" w:space="0" w:color="auto"/>
              <w:left w:val="nil"/>
              <w:bottom w:val="single" w:sz="4" w:space="0" w:color="auto"/>
              <w:right w:val="nil"/>
            </w:tcBorders>
            <w:shd w:val="clear" w:color="auto" w:fill="auto"/>
            <w:noWrap/>
            <w:vAlign w:val="bottom"/>
          </w:tcPr>
          <w:p w14:paraId="3DFCEC68" w14:textId="77777777" w:rsidR="00F1314C" w:rsidRPr="00B059D8" w:rsidRDefault="00F1314C" w:rsidP="00ED1DB2">
            <w:pPr>
              <w:pStyle w:val="BTableHeadingRowRightAligned"/>
            </w:pPr>
            <w:r w:rsidRPr="00B059D8">
              <w:t>39,334,859</w:t>
            </w:r>
          </w:p>
        </w:tc>
      </w:tr>
      <w:tr w:rsidR="00F1314C" w:rsidRPr="00F9704D" w14:paraId="1918BDE3" w14:textId="77777777" w:rsidTr="00ED1DB2">
        <w:trPr>
          <w:trHeight w:val="397"/>
          <w:jc w:val="center"/>
        </w:trPr>
        <w:tc>
          <w:tcPr>
            <w:tcW w:w="2869" w:type="dxa"/>
            <w:tcBorders>
              <w:top w:val="nil"/>
              <w:left w:val="nil"/>
              <w:bottom w:val="nil"/>
              <w:right w:val="nil"/>
            </w:tcBorders>
            <w:shd w:val="clear" w:color="auto" w:fill="auto"/>
            <w:noWrap/>
            <w:vAlign w:val="bottom"/>
          </w:tcPr>
          <w:p w14:paraId="25687415" w14:textId="77777777" w:rsidR="00F1314C" w:rsidRPr="007D6B14" w:rsidRDefault="00F1314C" w:rsidP="00ED1DB2">
            <w:pPr>
              <w:pStyle w:val="BStabletextbold"/>
            </w:pPr>
            <w:r w:rsidRPr="007D6B14">
              <w:t>Liabilities</w:t>
            </w:r>
          </w:p>
        </w:tc>
        <w:tc>
          <w:tcPr>
            <w:tcW w:w="1092" w:type="dxa"/>
            <w:tcBorders>
              <w:top w:val="nil"/>
              <w:left w:val="nil"/>
              <w:bottom w:val="nil"/>
              <w:right w:val="nil"/>
            </w:tcBorders>
            <w:shd w:val="clear" w:color="auto" w:fill="auto"/>
            <w:noWrap/>
          </w:tcPr>
          <w:p w14:paraId="333A22F2"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585B652B"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454518DC"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06D77B87"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13AAA816" w14:textId="77777777" w:rsidR="00F1314C" w:rsidRPr="00A2250F"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Pr>
          <w:p w14:paraId="14FF16C2" w14:textId="77777777" w:rsidR="00F1314C" w:rsidRPr="00A2250F" w:rsidRDefault="00F1314C" w:rsidP="00ED1DB2">
            <w:pPr>
              <w:spacing w:after="0"/>
              <w:jc w:val="right"/>
              <w:rPr>
                <w:rFonts w:cs="Calibri"/>
                <w:color w:val="FFFFFF"/>
                <w:sz w:val="12"/>
                <w:highlight w:val="yellow"/>
              </w:rPr>
            </w:pPr>
          </w:p>
        </w:tc>
      </w:tr>
      <w:tr w:rsidR="00F1314C" w:rsidRPr="00F9704D" w14:paraId="12632B42" w14:textId="77777777" w:rsidTr="00ED1DB2">
        <w:trPr>
          <w:trHeight w:val="242"/>
          <w:jc w:val="center"/>
        </w:trPr>
        <w:tc>
          <w:tcPr>
            <w:tcW w:w="2869" w:type="dxa"/>
            <w:tcBorders>
              <w:top w:val="nil"/>
              <w:left w:val="nil"/>
              <w:bottom w:val="nil"/>
              <w:right w:val="nil"/>
            </w:tcBorders>
            <w:shd w:val="clear" w:color="auto" w:fill="auto"/>
            <w:noWrap/>
          </w:tcPr>
          <w:p w14:paraId="653963C9" w14:textId="77777777" w:rsidR="00F1314C" w:rsidRPr="007D6B14" w:rsidRDefault="00F1314C" w:rsidP="00ED1DB2">
            <w:pPr>
              <w:pStyle w:val="BStabletext"/>
            </w:pPr>
            <w:r w:rsidRPr="007D6B14">
              <w:t>Advances received</w:t>
            </w:r>
          </w:p>
        </w:tc>
        <w:tc>
          <w:tcPr>
            <w:tcW w:w="1092" w:type="dxa"/>
            <w:tcBorders>
              <w:top w:val="nil"/>
              <w:left w:val="nil"/>
              <w:bottom w:val="nil"/>
              <w:right w:val="nil"/>
            </w:tcBorders>
            <w:shd w:val="clear" w:color="auto" w:fill="auto"/>
            <w:noWrap/>
          </w:tcPr>
          <w:p w14:paraId="65B60A4E" w14:textId="77777777" w:rsidR="00F1314C" w:rsidRPr="00B059D8" w:rsidRDefault="00F1314C" w:rsidP="00ED1DB2">
            <w:pPr>
              <w:pStyle w:val="Btablefigureunbold"/>
            </w:pPr>
            <w:r w:rsidRPr="00B059D8">
              <w:t>59,357</w:t>
            </w:r>
          </w:p>
        </w:tc>
        <w:tc>
          <w:tcPr>
            <w:tcW w:w="1127" w:type="dxa"/>
            <w:tcBorders>
              <w:top w:val="nil"/>
              <w:left w:val="nil"/>
              <w:bottom w:val="nil"/>
              <w:right w:val="nil"/>
            </w:tcBorders>
            <w:shd w:val="clear" w:color="auto" w:fill="auto"/>
            <w:noWrap/>
            <w:vAlign w:val="bottom"/>
          </w:tcPr>
          <w:p w14:paraId="13B64EF2" w14:textId="77777777" w:rsidR="00F1314C" w:rsidRPr="00B059D8" w:rsidRDefault="00F1314C" w:rsidP="00ED1DB2">
            <w:pPr>
              <w:pStyle w:val="Btablefigureunbold"/>
            </w:pPr>
            <w:r w:rsidRPr="00B059D8">
              <w:t>59,357</w:t>
            </w:r>
          </w:p>
        </w:tc>
        <w:tc>
          <w:tcPr>
            <w:tcW w:w="1127" w:type="dxa"/>
            <w:tcBorders>
              <w:top w:val="nil"/>
              <w:left w:val="nil"/>
              <w:bottom w:val="nil"/>
              <w:right w:val="nil"/>
            </w:tcBorders>
            <w:shd w:val="clear" w:color="auto" w:fill="auto"/>
            <w:noWrap/>
            <w:vAlign w:val="bottom"/>
          </w:tcPr>
          <w:p w14:paraId="53FF5003" w14:textId="77777777" w:rsidR="00F1314C" w:rsidRPr="00B059D8" w:rsidRDefault="00F1314C" w:rsidP="00ED1DB2">
            <w:pPr>
              <w:pStyle w:val="Btablefigureunbold"/>
            </w:pPr>
            <w:r w:rsidRPr="00B059D8">
              <w:t>53,761</w:t>
            </w:r>
          </w:p>
        </w:tc>
        <w:tc>
          <w:tcPr>
            <w:tcW w:w="1127" w:type="dxa"/>
            <w:tcBorders>
              <w:top w:val="nil"/>
              <w:left w:val="nil"/>
              <w:bottom w:val="nil"/>
              <w:right w:val="nil"/>
            </w:tcBorders>
            <w:shd w:val="clear" w:color="auto" w:fill="auto"/>
            <w:noWrap/>
            <w:vAlign w:val="bottom"/>
          </w:tcPr>
          <w:p w14:paraId="04AD627A" w14:textId="77777777" w:rsidR="00F1314C" w:rsidRPr="00B059D8" w:rsidRDefault="00F1314C" w:rsidP="00ED1DB2">
            <w:pPr>
              <w:pStyle w:val="Btablefigureunbold"/>
            </w:pPr>
            <w:r w:rsidRPr="00B059D8">
              <w:t>49,651</w:t>
            </w:r>
          </w:p>
        </w:tc>
        <w:tc>
          <w:tcPr>
            <w:tcW w:w="1127" w:type="dxa"/>
            <w:tcBorders>
              <w:top w:val="nil"/>
              <w:left w:val="nil"/>
              <w:bottom w:val="nil"/>
              <w:right w:val="nil"/>
            </w:tcBorders>
            <w:shd w:val="clear" w:color="auto" w:fill="auto"/>
            <w:noWrap/>
            <w:vAlign w:val="bottom"/>
          </w:tcPr>
          <w:p w14:paraId="0AA79E91" w14:textId="77777777" w:rsidR="00F1314C" w:rsidRPr="00B059D8" w:rsidRDefault="00F1314C" w:rsidP="00ED1DB2">
            <w:pPr>
              <w:pStyle w:val="Btablefigureunbold"/>
            </w:pPr>
            <w:r w:rsidRPr="00B059D8">
              <w:t>45,355</w:t>
            </w:r>
          </w:p>
        </w:tc>
        <w:tc>
          <w:tcPr>
            <w:tcW w:w="1127" w:type="dxa"/>
            <w:tcBorders>
              <w:top w:val="nil"/>
              <w:left w:val="nil"/>
              <w:bottom w:val="nil"/>
              <w:right w:val="nil"/>
            </w:tcBorders>
            <w:shd w:val="clear" w:color="auto" w:fill="auto"/>
            <w:noWrap/>
            <w:vAlign w:val="bottom"/>
          </w:tcPr>
          <w:p w14:paraId="5B7AD5A6" w14:textId="77777777" w:rsidR="00F1314C" w:rsidRPr="00B059D8" w:rsidRDefault="00F1314C" w:rsidP="00ED1DB2">
            <w:pPr>
              <w:pStyle w:val="Btablefigureunbold"/>
            </w:pPr>
            <w:r w:rsidRPr="00B059D8">
              <w:t>40,865</w:t>
            </w:r>
          </w:p>
        </w:tc>
      </w:tr>
      <w:tr w:rsidR="00F1314C" w:rsidRPr="00F9704D" w14:paraId="393F5878" w14:textId="77777777" w:rsidTr="00ED1DB2">
        <w:trPr>
          <w:trHeight w:val="242"/>
          <w:jc w:val="center"/>
        </w:trPr>
        <w:tc>
          <w:tcPr>
            <w:tcW w:w="2869" w:type="dxa"/>
            <w:tcBorders>
              <w:top w:val="nil"/>
              <w:left w:val="nil"/>
              <w:bottom w:val="nil"/>
              <w:right w:val="nil"/>
            </w:tcBorders>
            <w:shd w:val="clear" w:color="auto" w:fill="auto"/>
            <w:noWrap/>
          </w:tcPr>
          <w:p w14:paraId="017F3050" w14:textId="77777777" w:rsidR="00F1314C" w:rsidRPr="007D6B14" w:rsidRDefault="00F1314C" w:rsidP="00ED1DB2">
            <w:pPr>
              <w:pStyle w:val="BStabletext"/>
            </w:pPr>
            <w:r w:rsidRPr="007D6B14">
              <w:t>Borrowings</w:t>
            </w:r>
          </w:p>
        </w:tc>
        <w:tc>
          <w:tcPr>
            <w:tcW w:w="1092" w:type="dxa"/>
            <w:tcBorders>
              <w:top w:val="nil"/>
              <w:left w:val="nil"/>
              <w:bottom w:val="nil"/>
              <w:right w:val="nil"/>
            </w:tcBorders>
            <w:shd w:val="clear" w:color="auto" w:fill="auto"/>
            <w:noWrap/>
          </w:tcPr>
          <w:p w14:paraId="076D1C6C" w14:textId="77777777" w:rsidR="00F1314C" w:rsidRPr="00B059D8" w:rsidRDefault="00F1314C" w:rsidP="00ED1DB2">
            <w:pPr>
              <w:pStyle w:val="Btablefigureunbold"/>
              <w:rPr>
                <w:highlight w:val="yellow"/>
              </w:rPr>
            </w:pPr>
          </w:p>
        </w:tc>
        <w:tc>
          <w:tcPr>
            <w:tcW w:w="1127" w:type="dxa"/>
            <w:tcBorders>
              <w:top w:val="nil"/>
              <w:left w:val="nil"/>
              <w:bottom w:val="nil"/>
              <w:right w:val="nil"/>
            </w:tcBorders>
            <w:shd w:val="clear" w:color="auto" w:fill="auto"/>
            <w:noWrap/>
            <w:vAlign w:val="bottom"/>
          </w:tcPr>
          <w:p w14:paraId="7FE806EA" w14:textId="77777777" w:rsidR="00F1314C" w:rsidRPr="00B059D8" w:rsidRDefault="00F1314C" w:rsidP="00ED1DB2">
            <w:pPr>
              <w:pStyle w:val="Btablefigureunbold"/>
              <w:rPr>
                <w:highlight w:val="yellow"/>
              </w:rPr>
            </w:pPr>
            <w:r w:rsidRPr="00B059D8">
              <w:t> </w:t>
            </w:r>
          </w:p>
        </w:tc>
        <w:tc>
          <w:tcPr>
            <w:tcW w:w="1127" w:type="dxa"/>
            <w:tcBorders>
              <w:top w:val="nil"/>
              <w:left w:val="nil"/>
              <w:bottom w:val="nil"/>
              <w:right w:val="nil"/>
            </w:tcBorders>
            <w:shd w:val="clear" w:color="auto" w:fill="auto"/>
            <w:noWrap/>
            <w:vAlign w:val="bottom"/>
          </w:tcPr>
          <w:p w14:paraId="035E46BF" w14:textId="77777777" w:rsidR="00F1314C" w:rsidRPr="00B059D8" w:rsidRDefault="00F1314C" w:rsidP="00ED1DB2">
            <w:pPr>
              <w:pStyle w:val="Btablefigureunbold"/>
              <w:rPr>
                <w:highlight w:val="yellow"/>
              </w:rPr>
            </w:pPr>
            <w:r w:rsidRPr="00B059D8">
              <w:t> </w:t>
            </w:r>
          </w:p>
        </w:tc>
        <w:tc>
          <w:tcPr>
            <w:tcW w:w="1127" w:type="dxa"/>
            <w:tcBorders>
              <w:top w:val="nil"/>
              <w:left w:val="nil"/>
              <w:bottom w:val="nil"/>
              <w:right w:val="nil"/>
            </w:tcBorders>
            <w:shd w:val="clear" w:color="auto" w:fill="auto"/>
            <w:noWrap/>
            <w:vAlign w:val="bottom"/>
          </w:tcPr>
          <w:p w14:paraId="52CCAF54" w14:textId="77777777" w:rsidR="00F1314C" w:rsidRPr="00B059D8" w:rsidRDefault="00F1314C" w:rsidP="00ED1DB2">
            <w:pPr>
              <w:pStyle w:val="Btablefigureunbold"/>
              <w:rPr>
                <w:highlight w:val="yellow"/>
              </w:rPr>
            </w:pPr>
            <w:r w:rsidRPr="00B059D8">
              <w:t> </w:t>
            </w:r>
          </w:p>
        </w:tc>
        <w:tc>
          <w:tcPr>
            <w:tcW w:w="1127" w:type="dxa"/>
            <w:tcBorders>
              <w:top w:val="nil"/>
              <w:left w:val="nil"/>
              <w:bottom w:val="nil"/>
              <w:right w:val="nil"/>
            </w:tcBorders>
            <w:shd w:val="clear" w:color="auto" w:fill="auto"/>
            <w:noWrap/>
            <w:vAlign w:val="bottom"/>
          </w:tcPr>
          <w:p w14:paraId="116F0E39" w14:textId="77777777" w:rsidR="00F1314C" w:rsidRPr="00B059D8" w:rsidRDefault="00F1314C" w:rsidP="00ED1DB2">
            <w:pPr>
              <w:pStyle w:val="Btablefigureunbold"/>
              <w:rPr>
                <w:highlight w:val="yellow"/>
              </w:rPr>
            </w:pPr>
            <w:r w:rsidRPr="00B059D8">
              <w:t> </w:t>
            </w:r>
          </w:p>
        </w:tc>
        <w:tc>
          <w:tcPr>
            <w:tcW w:w="1127" w:type="dxa"/>
            <w:tcBorders>
              <w:top w:val="nil"/>
              <w:left w:val="nil"/>
              <w:bottom w:val="nil"/>
              <w:right w:val="nil"/>
            </w:tcBorders>
            <w:shd w:val="clear" w:color="auto" w:fill="auto"/>
            <w:noWrap/>
            <w:vAlign w:val="bottom"/>
          </w:tcPr>
          <w:p w14:paraId="6C8158FA" w14:textId="77777777" w:rsidR="00F1314C" w:rsidRPr="00B059D8" w:rsidRDefault="00F1314C" w:rsidP="00ED1DB2">
            <w:pPr>
              <w:pStyle w:val="Btablefigureunbold"/>
              <w:rPr>
                <w:highlight w:val="yellow"/>
              </w:rPr>
            </w:pPr>
            <w:r w:rsidRPr="00B059D8">
              <w:t> </w:t>
            </w:r>
          </w:p>
        </w:tc>
      </w:tr>
      <w:tr w:rsidR="00F1314C" w:rsidRPr="00F9704D" w14:paraId="3897CFE6" w14:textId="77777777" w:rsidTr="00ED1DB2">
        <w:trPr>
          <w:trHeight w:val="242"/>
          <w:jc w:val="center"/>
        </w:trPr>
        <w:tc>
          <w:tcPr>
            <w:tcW w:w="2869" w:type="dxa"/>
            <w:tcBorders>
              <w:top w:val="nil"/>
              <w:left w:val="nil"/>
              <w:bottom w:val="nil"/>
              <w:right w:val="nil"/>
            </w:tcBorders>
            <w:shd w:val="clear" w:color="auto" w:fill="auto"/>
          </w:tcPr>
          <w:p w14:paraId="4E31D1EE" w14:textId="77777777" w:rsidR="00F1314C" w:rsidRPr="007D6B14" w:rsidRDefault="00F1314C" w:rsidP="00ED1DB2">
            <w:pPr>
              <w:pStyle w:val="BStableindent"/>
              <w:rPr>
                <w:lang w:val="en-US"/>
              </w:rPr>
            </w:pPr>
            <w:r>
              <w:t>Lease liabilities</w:t>
            </w:r>
          </w:p>
        </w:tc>
        <w:tc>
          <w:tcPr>
            <w:tcW w:w="1092" w:type="dxa"/>
            <w:tcBorders>
              <w:top w:val="nil"/>
              <w:left w:val="nil"/>
              <w:bottom w:val="nil"/>
              <w:right w:val="nil"/>
            </w:tcBorders>
            <w:shd w:val="clear" w:color="auto" w:fill="auto"/>
            <w:noWrap/>
          </w:tcPr>
          <w:p w14:paraId="684F653C" w14:textId="77777777" w:rsidR="00F1314C" w:rsidRPr="00B059D8" w:rsidRDefault="00F1314C" w:rsidP="00ED1DB2">
            <w:pPr>
              <w:pStyle w:val="Btablefigureunbold"/>
            </w:pPr>
            <w:r w:rsidRPr="00B059D8">
              <w:t>565,569</w:t>
            </w:r>
          </w:p>
        </w:tc>
        <w:tc>
          <w:tcPr>
            <w:tcW w:w="1127" w:type="dxa"/>
            <w:tcBorders>
              <w:top w:val="nil"/>
              <w:left w:val="nil"/>
              <w:bottom w:val="nil"/>
              <w:right w:val="nil"/>
            </w:tcBorders>
            <w:shd w:val="clear" w:color="auto" w:fill="auto"/>
            <w:noWrap/>
            <w:vAlign w:val="bottom"/>
          </w:tcPr>
          <w:p w14:paraId="48EB9D77" w14:textId="77777777" w:rsidR="00F1314C" w:rsidRPr="00B059D8" w:rsidRDefault="00F1314C" w:rsidP="00ED1DB2">
            <w:pPr>
              <w:pStyle w:val="Btablefigureunbold"/>
            </w:pPr>
            <w:r w:rsidRPr="00B059D8">
              <w:t>744,022</w:t>
            </w:r>
          </w:p>
        </w:tc>
        <w:tc>
          <w:tcPr>
            <w:tcW w:w="1127" w:type="dxa"/>
            <w:tcBorders>
              <w:top w:val="nil"/>
              <w:left w:val="nil"/>
              <w:bottom w:val="nil"/>
              <w:right w:val="nil"/>
            </w:tcBorders>
            <w:shd w:val="clear" w:color="auto" w:fill="auto"/>
            <w:noWrap/>
            <w:vAlign w:val="bottom"/>
          </w:tcPr>
          <w:p w14:paraId="1204C2F0" w14:textId="77777777" w:rsidR="00F1314C" w:rsidRPr="00B059D8" w:rsidRDefault="00F1314C" w:rsidP="00ED1DB2">
            <w:pPr>
              <w:pStyle w:val="Btablefigureunbold"/>
            </w:pPr>
            <w:r w:rsidRPr="00B059D8">
              <w:t>1,012,820</w:t>
            </w:r>
          </w:p>
        </w:tc>
        <w:tc>
          <w:tcPr>
            <w:tcW w:w="1127" w:type="dxa"/>
            <w:tcBorders>
              <w:top w:val="nil"/>
              <w:left w:val="nil"/>
              <w:bottom w:val="nil"/>
              <w:right w:val="nil"/>
            </w:tcBorders>
            <w:shd w:val="clear" w:color="auto" w:fill="auto"/>
            <w:noWrap/>
            <w:vAlign w:val="bottom"/>
          </w:tcPr>
          <w:p w14:paraId="5BB72975" w14:textId="77777777" w:rsidR="00F1314C" w:rsidRPr="00B059D8" w:rsidRDefault="00F1314C" w:rsidP="00ED1DB2">
            <w:pPr>
              <w:pStyle w:val="Btablefigureunbold"/>
            </w:pPr>
            <w:r w:rsidRPr="00B059D8">
              <w:t>1,015,166</w:t>
            </w:r>
          </w:p>
        </w:tc>
        <w:tc>
          <w:tcPr>
            <w:tcW w:w="1127" w:type="dxa"/>
            <w:tcBorders>
              <w:top w:val="nil"/>
              <w:left w:val="nil"/>
              <w:bottom w:val="nil"/>
              <w:right w:val="nil"/>
            </w:tcBorders>
            <w:shd w:val="clear" w:color="auto" w:fill="auto"/>
            <w:noWrap/>
            <w:vAlign w:val="bottom"/>
          </w:tcPr>
          <w:p w14:paraId="1CBE5728" w14:textId="77777777" w:rsidR="00F1314C" w:rsidRPr="00B059D8" w:rsidRDefault="00F1314C" w:rsidP="00ED1DB2">
            <w:pPr>
              <w:pStyle w:val="Btablefigureunbold"/>
            </w:pPr>
            <w:r w:rsidRPr="00B059D8">
              <w:t>993,064</w:t>
            </w:r>
          </w:p>
        </w:tc>
        <w:tc>
          <w:tcPr>
            <w:tcW w:w="1127" w:type="dxa"/>
            <w:tcBorders>
              <w:top w:val="nil"/>
              <w:left w:val="nil"/>
              <w:bottom w:val="nil"/>
              <w:right w:val="nil"/>
            </w:tcBorders>
            <w:shd w:val="clear" w:color="auto" w:fill="auto"/>
            <w:noWrap/>
            <w:vAlign w:val="bottom"/>
          </w:tcPr>
          <w:p w14:paraId="4D22515A" w14:textId="77777777" w:rsidR="00F1314C" w:rsidRPr="00B059D8" w:rsidRDefault="00F1314C" w:rsidP="00ED1DB2">
            <w:pPr>
              <w:pStyle w:val="Btablefigureunbold"/>
            </w:pPr>
            <w:r w:rsidRPr="00B059D8">
              <w:t>961,022</w:t>
            </w:r>
          </w:p>
        </w:tc>
      </w:tr>
      <w:tr w:rsidR="00F1314C" w:rsidRPr="00F9704D" w14:paraId="5E9A4998" w14:textId="77777777" w:rsidTr="00ED1DB2">
        <w:trPr>
          <w:trHeight w:val="242"/>
          <w:jc w:val="center"/>
        </w:trPr>
        <w:tc>
          <w:tcPr>
            <w:tcW w:w="2869" w:type="dxa"/>
            <w:tcBorders>
              <w:top w:val="nil"/>
              <w:left w:val="nil"/>
              <w:bottom w:val="nil"/>
              <w:right w:val="nil"/>
            </w:tcBorders>
            <w:shd w:val="clear" w:color="auto" w:fill="auto"/>
            <w:noWrap/>
          </w:tcPr>
          <w:p w14:paraId="330F7B1B" w14:textId="77777777" w:rsidR="00F1314C" w:rsidRPr="007D6B14" w:rsidRDefault="00F1314C" w:rsidP="00ED1DB2">
            <w:pPr>
              <w:pStyle w:val="BStableindent"/>
              <w:rPr>
                <w:lang w:val="en-US"/>
              </w:rPr>
            </w:pPr>
            <w:r w:rsidRPr="007D6B14">
              <w:t>Other borrowings</w:t>
            </w:r>
          </w:p>
        </w:tc>
        <w:tc>
          <w:tcPr>
            <w:tcW w:w="1092" w:type="dxa"/>
            <w:tcBorders>
              <w:top w:val="nil"/>
              <w:left w:val="nil"/>
              <w:bottom w:val="nil"/>
              <w:right w:val="nil"/>
            </w:tcBorders>
            <w:shd w:val="clear" w:color="auto" w:fill="auto"/>
            <w:noWrap/>
          </w:tcPr>
          <w:p w14:paraId="73F27866" w14:textId="77777777" w:rsidR="00F1314C" w:rsidRPr="00B059D8" w:rsidRDefault="00F1314C" w:rsidP="00ED1DB2">
            <w:pPr>
              <w:pStyle w:val="Btablefigureunbold"/>
            </w:pPr>
            <w:r w:rsidRPr="00B059D8">
              <w:t>6,002,298</w:t>
            </w:r>
          </w:p>
        </w:tc>
        <w:tc>
          <w:tcPr>
            <w:tcW w:w="1127" w:type="dxa"/>
            <w:tcBorders>
              <w:top w:val="nil"/>
              <w:left w:val="nil"/>
              <w:bottom w:val="nil"/>
              <w:right w:val="nil"/>
            </w:tcBorders>
            <w:shd w:val="clear" w:color="auto" w:fill="auto"/>
            <w:noWrap/>
            <w:vAlign w:val="bottom"/>
          </w:tcPr>
          <w:p w14:paraId="3801C6BC" w14:textId="77777777" w:rsidR="00F1314C" w:rsidRPr="00B059D8" w:rsidRDefault="00F1314C" w:rsidP="00ED1DB2">
            <w:pPr>
              <w:pStyle w:val="Btablefigureunbold"/>
            </w:pPr>
            <w:r w:rsidRPr="00B059D8">
              <w:t>7,026,028</w:t>
            </w:r>
          </w:p>
        </w:tc>
        <w:tc>
          <w:tcPr>
            <w:tcW w:w="1127" w:type="dxa"/>
            <w:tcBorders>
              <w:top w:val="nil"/>
              <w:left w:val="nil"/>
              <w:bottom w:val="nil"/>
              <w:right w:val="nil"/>
            </w:tcBorders>
            <w:shd w:val="clear" w:color="auto" w:fill="auto"/>
            <w:noWrap/>
            <w:vAlign w:val="bottom"/>
          </w:tcPr>
          <w:p w14:paraId="3731E081" w14:textId="77777777" w:rsidR="00F1314C" w:rsidRPr="00B059D8" w:rsidRDefault="00F1314C" w:rsidP="00ED1DB2">
            <w:pPr>
              <w:pStyle w:val="Btablefigureunbold"/>
            </w:pPr>
            <w:r w:rsidRPr="00B059D8">
              <w:t>8,175,548</w:t>
            </w:r>
          </w:p>
        </w:tc>
        <w:tc>
          <w:tcPr>
            <w:tcW w:w="1127" w:type="dxa"/>
            <w:tcBorders>
              <w:top w:val="nil"/>
              <w:left w:val="nil"/>
              <w:bottom w:val="nil"/>
              <w:right w:val="nil"/>
            </w:tcBorders>
            <w:shd w:val="clear" w:color="auto" w:fill="auto"/>
            <w:noWrap/>
            <w:vAlign w:val="bottom"/>
          </w:tcPr>
          <w:p w14:paraId="0F7E9646" w14:textId="77777777" w:rsidR="00F1314C" w:rsidRPr="00B059D8" w:rsidRDefault="00F1314C" w:rsidP="00ED1DB2">
            <w:pPr>
              <w:pStyle w:val="Btablefigureunbold"/>
            </w:pPr>
            <w:r w:rsidRPr="00B059D8">
              <w:t>10,165,460</w:t>
            </w:r>
          </w:p>
        </w:tc>
        <w:tc>
          <w:tcPr>
            <w:tcW w:w="1127" w:type="dxa"/>
            <w:tcBorders>
              <w:top w:val="nil"/>
              <w:left w:val="nil"/>
              <w:bottom w:val="nil"/>
              <w:right w:val="nil"/>
            </w:tcBorders>
            <w:shd w:val="clear" w:color="auto" w:fill="auto"/>
            <w:noWrap/>
            <w:vAlign w:val="bottom"/>
          </w:tcPr>
          <w:p w14:paraId="0657B401" w14:textId="77777777" w:rsidR="00F1314C" w:rsidRPr="00B059D8" w:rsidRDefault="00F1314C" w:rsidP="00ED1DB2">
            <w:pPr>
              <w:pStyle w:val="Btablefigureunbold"/>
            </w:pPr>
            <w:r w:rsidRPr="00B059D8">
              <w:t>10,524,239</w:t>
            </w:r>
          </w:p>
        </w:tc>
        <w:tc>
          <w:tcPr>
            <w:tcW w:w="1127" w:type="dxa"/>
            <w:tcBorders>
              <w:top w:val="nil"/>
              <w:left w:val="nil"/>
              <w:bottom w:val="nil"/>
              <w:right w:val="nil"/>
            </w:tcBorders>
            <w:shd w:val="clear" w:color="auto" w:fill="auto"/>
            <w:noWrap/>
            <w:vAlign w:val="bottom"/>
          </w:tcPr>
          <w:p w14:paraId="6DA14328" w14:textId="77777777" w:rsidR="00F1314C" w:rsidRPr="00B059D8" w:rsidRDefault="00F1314C" w:rsidP="00ED1DB2">
            <w:pPr>
              <w:pStyle w:val="Btablefigureunbold"/>
            </w:pPr>
            <w:r w:rsidRPr="00B059D8">
              <w:t>11,903,640</w:t>
            </w:r>
          </w:p>
        </w:tc>
      </w:tr>
      <w:tr w:rsidR="00F1314C" w:rsidRPr="00F9704D" w14:paraId="065A06BB" w14:textId="77777777" w:rsidTr="00ED1DB2">
        <w:trPr>
          <w:trHeight w:val="242"/>
          <w:jc w:val="center"/>
        </w:trPr>
        <w:tc>
          <w:tcPr>
            <w:tcW w:w="2869" w:type="dxa"/>
            <w:tcBorders>
              <w:top w:val="nil"/>
              <w:left w:val="nil"/>
              <w:bottom w:val="nil"/>
              <w:right w:val="nil"/>
            </w:tcBorders>
            <w:shd w:val="clear" w:color="auto" w:fill="auto"/>
            <w:noWrap/>
          </w:tcPr>
          <w:p w14:paraId="600633FE" w14:textId="77777777" w:rsidR="00F1314C" w:rsidRPr="007D6B14" w:rsidRDefault="00F1314C" w:rsidP="00ED1DB2">
            <w:pPr>
              <w:pStyle w:val="BStabletext"/>
              <w:rPr>
                <w:lang w:val="en-US"/>
              </w:rPr>
            </w:pPr>
            <w:r w:rsidRPr="007D6B14">
              <w:t>Superannuation</w:t>
            </w:r>
          </w:p>
        </w:tc>
        <w:tc>
          <w:tcPr>
            <w:tcW w:w="1092" w:type="dxa"/>
            <w:tcBorders>
              <w:top w:val="nil"/>
              <w:left w:val="nil"/>
              <w:bottom w:val="nil"/>
              <w:right w:val="nil"/>
            </w:tcBorders>
            <w:shd w:val="clear" w:color="auto" w:fill="auto"/>
            <w:noWrap/>
          </w:tcPr>
          <w:p w14:paraId="69058710" w14:textId="77777777" w:rsidR="00F1314C" w:rsidRPr="00B059D8" w:rsidRDefault="00F1314C" w:rsidP="00ED1DB2">
            <w:pPr>
              <w:pStyle w:val="Btablefigureunbold"/>
            </w:pPr>
            <w:r w:rsidRPr="00B059D8">
              <w:t>8,066,684</w:t>
            </w:r>
          </w:p>
        </w:tc>
        <w:tc>
          <w:tcPr>
            <w:tcW w:w="1127" w:type="dxa"/>
            <w:tcBorders>
              <w:top w:val="nil"/>
              <w:left w:val="nil"/>
              <w:bottom w:val="nil"/>
              <w:right w:val="nil"/>
            </w:tcBorders>
            <w:shd w:val="clear" w:color="auto" w:fill="auto"/>
            <w:noWrap/>
            <w:vAlign w:val="bottom"/>
          </w:tcPr>
          <w:p w14:paraId="141B7151" w14:textId="77777777" w:rsidR="00F1314C" w:rsidRPr="00B059D8" w:rsidRDefault="00F1314C" w:rsidP="00ED1DB2">
            <w:pPr>
              <w:pStyle w:val="Btablefigureunbold"/>
            </w:pPr>
            <w:r w:rsidRPr="00B059D8">
              <w:t>12,055,934</w:t>
            </w:r>
          </w:p>
        </w:tc>
        <w:tc>
          <w:tcPr>
            <w:tcW w:w="1127" w:type="dxa"/>
            <w:tcBorders>
              <w:top w:val="nil"/>
              <w:left w:val="nil"/>
              <w:bottom w:val="nil"/>
              <w:right w:val="nil"/>
            </w:tcBorders>
            <w:shd w:val="clear" w:color="auto" w:fill="auto"/>
            <w:noWrap/>
            <w:vAlign w:val="bottom"/>
          </w:tcPr>
          <w:p w14:paraId="7BD6F79B" w14:textId="77777777" w:rsidR="00F1314C" w:rsidRPr="00B059D8" w:rsidRDefault="00F1314C" w:rsidP="00ED1DB2">
            <w:pPr>
              <w:pStyle w:val="Btablefigureunbold"/>
            </w:pPr>
            <w:r w:rsidRPr="00B059D8">
              <w:t>8,282,598</w:t>
            </w:r>
          </w:p>
        </w:tc>
        <w:tc>
          <w:tcPr>
            <w:tcW w:w="1127" w:type="dxa"/>
            <w:tcBorders>
              <w:top w:val="nil"/>
              <w:left w:val="nil"/>
              <w:bottom w:val="nil"/>
              <w:right w:val="nil"/>
            </w:tcBorders>
            <w:shd w:val="clear" w:color="auto" w:fill="auto"/>
            <w:noWrap/>
            <w:vAlign w:val="bottom"/>
          </w:tcPr>
          <w:p w14:paraId="00E5E495" w14:textId="77777777" w:rsidR="00F1314C" w:rsidRPr="00B059D8" w:rsidRDefault="00F1314C" w:rsidP="00ED1DB2">
            <w:pPr>
              <w:pStyle w:val="Btablefigureunbold"/>
            </w:pPr>
            <w:r w:rsidRPr="00B059D8">
              <w:t>8,508,228</w:t>
            </w:r>
          </w:p>
        </w:tc>
        <w:tc>
          <w:tcPr>
            <w:tcW w:w="1127" w:type="dxa"/>
            <w:tcBorders>
              <w:top w:val="nil"/>
              <w:left w:val="nil"/>
              <w:bottom w:val="nil"/>
              <w:right w:val="nil"/>
            </w:tcBorders>
            <w:shd w:val="clear" w:color="auto" w:fill="auto"/>
            <w:noWrap/>
            <w:vAlign w:val="bottom"/>
          </w:tcPr>
          <w:p w14:paraId="0E7ED191" w14:textId="77777777" w:rsidR="00F1314C" w:rsidRPr="00B059D8" w:rsidRDefault="00F1314C" w:rsidP="00ED1DB2">
            <w:pPr>
              <w:pStyle w:val="Btablefigureunbold"/>
            </w:pPr>
            <w:r w:rsidRPr="00B059D8">
              <w:t>8,717,950</w:t>
            </w:r>
          </w:p>
        </w:tc>
        <w:tc>
          <w:tcPr>
            <w:tcW w:w="1127" w:type="dxa"/>
            <w:tcBorders>
              <w:top w:val="nil"/>
              <w:left w:val="nil"/>
              <w:bottom w:val="nil"/>
              <w:right w:val="nil"/>
            </w:tcBorders>
            <w:shd w:val="clear" w:color="auto" w:fill="auto"/>
            <w:noWrap/>
            <w:vAlign w:val="bottom"/>
          </w:tcPr>
          <w:p w14:paraId="323A6C50" w14:textId="77777777" w:rsidR="00F1314C" w:rsidRPr="00B059D8" w:rsidRDefault="00F1314C" w:rsidP="00ED1DB2">
            <w:pPr>
              <w:pStyle w:val="Btablefigureunbold"/>
            </w:pPr>
            <w:r w:rsidRPr="00B059D8">
              <w:t>8,910,948</w:t>
            </w:r>
          </w:p>
        </w:tc>
      </w:tr>
      <w:tr w:rsidR="00F1314C" w:rsidRPr="00F9704D" w14:paraId="252DD303" w14:textId="77777777" w:rsidTr="00ED1DB2">
        <w:trPr>
          <w:trHeight w:val="242"/>
          <w:jc w:val="center"/>
        </w:trPr>
        <w:tc>
          <w:tcPr>
            <w:tcW w:w="2869" w:type="dxa"/>
            <w:tcBorders>
              <w:top w:val="nil"/>
              <w:left w:val="nil"/>
              <w:bottom w:val="nil"/>
              <w:right w:val="nil"/>
            </w:tcBorders>
            <w:shd w:val="clear" w:color="auto" w:fill="auto"/>
            <w:noWrap/>
          </w:tcPr>
          <w:p w14:paraId="46C0DE9B" w14:textId="77777777" w:rsidR="00F1314C" w:rsidRPr="007D6B14" w:rsidRDefault="00F1314C" w:rsidP="00ED1DB2">
            <w:pPr>
              <w:pStyle w:val="BStabletext"/>
            </w:pPr>
            <w:r w:rsidRPr="007D6B14">
              <w:t>Employee benefits</w:t>
            </w:r>
          </w:p>
        </w:tc>
        <w:tc>
          <w:tcPr>
            <w:tcW w:w="1092" w:type="dxa"/>
            <w:tcBorders>
              <w:top w:val="nil"/>
              <w:left w:val="nil"/>
              <w:bottom w:val="nil"/>
              <w:right w:val="nil"/>
            </w:tcBorders>
            <w:shd w:val="clear" w:color="auto" w:fill="auto"/>
            <w:noWrap/>
          </w:tcPr>
          <w:p w14:paraId="7028B802" w14:textId="77777777" w:rsidR="00F1314C" w:rsidRPr="00B059D8" w:rsidRDefault="00F1314C" w:rsidP="00ED1DB2">
            <w:pPr>
              <w:pStyle w:val="Btablefigureunbold"/>
            </w:pPr>
            <w:r w:rsidRPr="00B059D8">
              <w:t>785,023</w:t>
            </w:r>
          </w:p>
        </w:tc>
        <w:tc>
          <w:tcPr>
            <w:tcW w:w="1127" w:type="dxa"/>
            <w:tcBorders>
              <w:top w:val="nil"/>
              <w:left w:val="nil"/>
              <w:bottom w:val="nil"/>
              <w:right w:val="nil"/>
            </w:tcBorders>
            <w:shd w:val="clear" w:color="auto" w:fill="auto"/>
            <w:noWrap/>
            <w:vAlign w:val="bottom"/>
          </w:tcPr>
          <w:p w14:paraId="65282933" w14:textId="77777777" w:rsidR="00F1314C" w:rsidRPr="00B059D8" w:rsidRDefault="00F1314C" w:rsidP="00ED1DB2">
            <w:pPr>
              <w:pStyle w:val="Btablefigureunbold"/>
            </w:pPr>
            <w:r w:rsidRPr="00B059D8">
              <w:t>863,512</w:t>
            </w:r>
          </w:p>
        </w:tc>
        <w:tc>
          <w:tcPr>
            <w:tcW w:w="1127" w:type="dxa"/>
            <w:tcBorders>
              <w:top w:val="nil"/>
              <w:left w:val="nil"/>
              <w:bottom w:val="nil"/>
              <w:right w:val="nil"/>
            </w:tcBorders>
            <w:shd w:val="clear" w:color="auto" w:fill="auto"/>
            <w:noWrap/>
            <w:vAlign w:val="bottom"/>
          </w:tcPr>
          <w:p w14:paraId="50C168C3" w14:textId="77777777" w:rsidR="00F1314C" w:rsidRPr="00B059D8" w:rsidRDefault="00F1314C" w:rsidP="00ED1DB2">
            <w:pPr>
              <w:pStyle w:val="Btablefigureunbold"/>
            </w:pPr>
            <w:r w:rsidRPr="00B059D8">
              <w:t>889,827</w:t>
            </w:r>
          </w:p>
        </w:tc>
        <w:tc>
          <w:tcPr>
            <w:tcW w:w="1127" w:type="dxa"/>
            <w:tcBorders>
              <w:top w:val="nil"/>
              <w:left w:val="nil"/>
              <w:bottom w:val="nil"/>
              <w:right w:val="nil"/>
            </w:tcBorders>
            <w:shd w:val="clear" w:color="auto" w:fill="auto"/>
            <w:noWrap/>
            <w:vAlign w:val="bottom"/>
          </w:tcPr>
          <w:p w14:paraId="26DCD583" w14:textId="77777777" w:rsidR="00F1314C" w:rsidRPr="00B059D8" w:rsidRDefault="00F1314C" w:rsidP="00ED1DB2">
            <w:pPr>
              <w:pStyle w:val="Btablefigureunbold"/>
            </w:pPr>
            <w:r w:rsidRPr="00B059D8">
              <w:t>929,564</w:t>
            </w:r>
          </w:p>
        </w:tc>
        <w:tc>
          <w:tcPr>
            <w:tcW w:w="1127" w:type="dxa"/>
            <w:tcBorders>
              <w:top w:val="nil"/>
              <w:left w:val="nil"/>
              <w:bottom w:val="nil"/>
              <w:right w:val="nil"/>
            </w:tcBorders>
            <w:shd w:val="clear" w:color="auto" w:fill="auto"/>
            <w:noWrap/>
            <w:vAlign w:val="bottom"/>
          </w:tcPr>
          <w:p w14:paraId="00F7BFCF" w14:textId="77777777" w:rsidR="00F1314C" w:rsidRPr="00B059D8" w:rsidRDefault="00F1314C" w:rsidP="00ED1DB2">
            <w:pPr>
              <w:pStyle w:val="Btablefigureunbold"/>
            </w:pPr>
            <w:r w:rsidRPr="00B059D8">
              <w:t>971,437</w:t>
            </w:r>
          </w:p>
        </w:tc>
        <w:tc>
          <w:tcPr>
            <w:tcW w:w="1127" w:type="dxa"/>
            <w:tcBorders>
              <w:top w:val="nil"/>
              <w:left w:val="nil"/>
              <w:bottom w:val="nil"/>
              <w:right w:val="nil"/>
            </w:tcBorders>
            <w:shd w:val="clear" w:color="auto" w:fill="auto"/>
            <w:noWrap/>
            <w:vAlign w:val="bottom"/>
          </w:tcPr>
          <w:p w14:paraId="3B862B09" w14:textId="77777777" w:rsidR="00F1314C" w:rsidRPr="00B059D8" w:rsidRDefault="00F1314C" w:rsidP="00ED1DB2">
            <w:pPr>
              <w:pStyle w:val="Btablefigureunbold"/>
            </w:pPr>
            <w:r w:rsidRPr="00B059D8">
              <w:t>1,015,172</w:t>
            </w:r>
          </w:p>
        </w:tc>
      </w:tr>
      <w:tr w:rsidR="00F1314C" w:rsidRPr="00F9704D" w14:paraId="6998A6D7" w14:textId="77777777" w:rsidTr="00ED1DB2">
        <w:trPr>
          <w:trHeight w:val="242"/>
          <w:jc w:val="center"/>
        </w:trPr>
        <w:tc>
          <w:tcPr>
            <w:tcW w:w="2869" w:type="dxa"/>
            <w:tcBorders>
              <w:top w:val="nil"/>
              <w:left w:val="nil"/>
              <w:bottom w:val="nil"/>
              <w:right w:val="nil"/>
            </w:tcBorders>
            <w:shd w:val="clear" w:color="auto" w:fill="auto"/>
            <w:noWrap/>
          </w:tcPr>
          <w:p w14:paraId="6A04D7C1" w14:textId="77777777" w:rsidR="00F1314C" w:rsidRPr="007D6B14" w:rsidRDefault="00F1314C" w:rsidP="00ED1DB2">
            <w:pPr>
              <w:pStyle w:val="BStabletext"/>
            </w:pPr>
            <w:r w:rsidRPr="007D6B14">
              <w:t>Other provisions</w:t>
            </w:r>
          </w:p>
        </w:tc>
        <w:tc>
          <w:tcPr>
            <w:tcW w:w="1092" w:type="dxa"/>
            <w:tcBorders>
              <w:top w:val="nil"/>
              <w:left w:val="nil"/>
              <w:bottom w:val="nil"/>
              <w:right w:val="nil"/>
            </w:tcBorders>
            <w:shd w:val="clear" w:color="auto" w:fill="auto"/>
            <w:noWrap/>
          </w:tcPr>
          <w:p w14:paraId="56D5F3C2" w14:textId="77777777" w:rsidR="00F1314C" w:rsidRPr="00B059D8" w:rsidRDefault="00F1314C" w:rsidP="00ED1DB2">
            <w:pPr>
              <w:pStyle w:val="Btablefigureunbold"/>
            </w:pPr>
            <w:r w:rsidRPr="00B059D8">
              <w:t>792,151</w:t>
            </w:r>
          </w:p>
        </w:tc>
        <w:tc>
          <w:tcPr>
            <w:tcW w:w="1127" w:type="dxa"/>
            <w:tcBorders>
              <w:top w:val="nil"/>
              <w:left w:val="nil"/>
              <w:bottom w:val="nil"/>
              <w:right w:val="nil"/>
            </w:tcBorders>
            <w:shd w:val="clear" w:color="auto" w:fill="auto"/>
            <w:noWrap/>
            <w:vAlign w:val="bottom"/>
          </w:tcPr>
          <w:p w14:paraId="68F541D9" w14:textId="77777777" w:rsidR="00F1314C" w:rsidRPr="00B059D8" w:rsidRDefault="00F1314C" w:rsidP="00ED1DB2">
            <w:pPr>
              <w:pStyle w:val="Btablefigureunbold"/>
            </w:pPr>
            <w:r w:rsidRPr="00B059D8">
              <w:t>972,473</w:t>
            </w:r>
          </w:p>
        </w:tc>
        <w:tc>
          <w:tcPr>
            <w:tcW w:w="1127" w:type="dxa"/>
            <w:tcBorders>
              <w:top w:val="nil"/>
              <w:left w:val="nil"/>
              <w:bottom w:val="nil"/>
              <w:right w:val="nil"/>
            </w:tcBorders>
            <w:shd w:val="clear" w:color="auto" w:fill="auto"/>
            <w:noWrap/>
            <w:vAlign w:val="bottom"/>
          </w:tcPr>
          <w:p w14:paraId="23EC2303" w14:textId="77777777" w:rsidR="00F1314C" w:rsidRPr="00B059D8" w:rsidRDefault="00F1314C" w:rsidP="00ED1DB2">
            <w:pPr>
              <w:pStyle w:val="Btablefigureunbold"/>
            </w:pPr>
            <w:r w:rsidRPr="00B059D8">
              <w:t>829,601</w:t>
            </w:r>
          </w:p>
        </w:tc>
        <w:tc>
          <w:tcPr>
            <w:tcW w:w="1127" w:type="dxa"/>
            <w:tcBorders>
              <w:top w:val="nil"/>
              <w:left w:val="nil"/>
              <w:bottom w:val="nil"/>
              <w:right w:val="nil"/>
            </w:tcBorders>
            <w:shd w:val="clear" w:color="auto" w:fill="auto"/>
            <w:noWrap/>
            <w:vAlign w:val="bottom"/>
          </w:tcPr>
          <w:p w14:paraId="3507E343" w14:textId="77777777" w:rsidR="00F1314C" w:rsidRPr="00B059D8" w:rsidRDefault="00F1314C" w:rsidP="00ED1DB2">
            <w:pPr>
              <w:pStyle w:val="Btablefigureunbold"/>
            </w:pPr>
            <w:r w:rsidRPr="00B059D8">
              <w:t>836,314</w:t>
            </w:r>
          </w:p>
        </w:tc>
        <w:tc>
          <w:tcPr>
            <w:tcW w:w="1127" w:type="dxa"/>
            <w:tcBorders>
              <w:top w:val="nil"/>
              <w:left w:val="nil"/>
              <w:bottom w:val="nil"/>
              <w:right w:val="nil"/>
            </w:tcBorders>
            <w:shd w:val="clear" w:color="auto" w:fill="auto"/>
            <w:noWrap/>
            <w:vAlign w:val="bottom"/>
          </w:tcPr>
          <w:p w14:paraId="0AA64B86" w14:textId="77777777" w:rsidR="00F1314C" w:rsidRPr="00B059D8" w:rsidRDefault="00F1314C" w:rsidP="00ED1DB2">
            <w:pPr>
              <w:pStyle w:val="Btablefigureunbold"/>
            </w:pPr>
            <w:r w:rsidRPr="00B059D8">
              <w:t>859,374</w:t>
            </w:r>
          </w:p>
        </w:tc>
        <w:tc>
          <w:tcPr>
            <w:tcW w:w="1127" w:type="dxa"/>
            <w:tcBorders>
              <w:top w:val="nil"/>
              <w:left w:val="nil"/>
              <w:bottom w:val="nil"/>
              <w:right w:val="nil"/>
            </w:tcBorders>
            <w:shd w:val="clear" w:color="auto" w:fill="auto"/>
            <w:noWrap/>
            <w:vAlign w:val="bottom"/>
          </w:tcPr>
          <w:p w14:paraId="28AC006A" w14:textId="77777777" w:rsidR="00F1314C" w:rsidRPr="00B059D8" w:rsidRDefault="00F1314C" w:rsidP="00ED1DB2">
            <w:pPr>
              <w:pStyle w:val="Btablefigureunbold"/>
            </w:pPr>
            <w:r w:rsidRPr="00B059D8">
              <w:t>884,878</w:t>
            </w:r>
          </w:p>
        </w:tc>
      </w:tr>
      <w:tr w:rsidR="00F1314C" w:rsidRPr="00F9704D" w14:paraId="16161A50" w14:textId="77777777" w:rsidTr="00ED1DB2">
        <w:trPr>
          <w:trHeight w:val="242"/>
          <w:jc w:val="center"/>
        </w:trPr>
        <w:tc>
          <w:tcPr>
            <w:tcW w:w="2869" w:type="dxa"/>
            <w:tcBorders>
              <w:top w:val="nil"/>
              <w:left w:val="nil"/>
              <w:right w:val="nil"/>
            </w:tcBorders>
            <w:shd w:val="clear" w:color="auto" w:fill="auto"/>
            <w:noWrap/>
          </w:tcPr>
          <w:p w14:paraId="2045791F" w14:textId="77777777" w:rsidR="00F1314C" w:rsidRPr="007D6B14" w:rsidRDefault="00F1314C" w:rsidP="00ED1DB2">
            <w:pPr>
              <w:pStyle w:val="BStabletext"/>
            </w:pPr>
            <w:r w:rsidRPr="007D6B14">
              <w:t>Payables</w:t>
            </w:r>
          </w:p>
        </w:tc>
        <w:tc>
          <w:tcPr>
            <w:tcW w:w="1092" w:type="dxa"/>
            <w:tcBorders>
              <w:top w:val="nil"/>
              <w:left w:val="nil"/>
              <w:right w:val="nil"/>
            </w:tcBorders>
            <w:shd w:val="clear" w:color="auto" w:fill="auto"/>
            <w:noWrap/>
          </w:tcPr>
          <w:p w14:paraId="24446D22" w14:textId="77777777" w:rsidR="00F1314C" w:rsidRPr="00B059D8" w:rsidRDefault="00F1314C" w:rsidP="00ED1DB2">
            <w:pPr>
              <w:pStyle w:val="Btablefigureunbold"/>
            </w:pPr>
            <w:r w:rsidRPr="00B059D8">
              <w:t>295,626</w:t>
            </w:r>
          </w:p>
        </w:tc>
        <w:tc>
          <w:tcPr>
            <w:tcW w:w="1127" w:type="dxa"/>
            <w:tcBorders>
              <w:top w:val="nil"/>
              <w:left w:val="nil"/>
              <w:right w:val="nil"/>
            </w:tcBorders>
            <w:shd w:val="clear" w:color="auto" w:fill="auto"/>
            <w:noWrap/>
            <w:vAlign w:val="bottom"/>
          </w:tcPr>
          <w:p w14:paraId="701B8724" w14:textId="77777777" w:rsidR="00F1314C" w:rsidRPr="00B059D8" w:rsidRDefault="00F1314C" w:rsidP="00ED1DB2">
            <w:pPr>
              <w:pStyle w:val="Btablefigureunbold"/>
            </w:pPr>
            <w:r w:rsidRPr="00B059D8">
              <w:t>192,192</w:t>
            </w:r>
          </w:p>
        </w:tc>
        <w:tc>
          <w:tcPr>
            <w:tcW w:w="1127" w:type="dxa"/>
            <w:tcBorders>
              <w:top w:val="nil"/>
              <w:left w:val="nil"/>
              <w:right w:val="nil"/>
            </w:tcBorders>
            <w:shd w:val="clear" w:color="auto" w:fill="auto"/>
            <w:noWrap/>
            <w:vAlign w:val="bottom"/>
          </w:tcPr>
          <w:p w14:paraId="6B1C6F74" w14:textId="77777777" w:rsidR="00F1314C" w:rsidRPr="00B059D8" w:rsidRDefault="00F1314C" w:rsidP="00ED1DB2">
            <w:pPr>
              <w:pStyle w:val="Btablefigureunbold"/>
            </w:pPr>
            <w:r w:rsidRPr="00B059D8">
              <w:t>293,262</w:t>
            </w:r>
          </w:p>
        </w:tc>
        <w:tc>
          <w:tcPr>
            <w:tcW w:w="1127" w:type="dxa"/>
            <w:tcBorders>
              <w:top w:val="nil"/>
              <w:left w:val="nil"/>
              <w:right w:val="nil"/>
            </w:tcBorders>
            <w:shd w:val="clear" w:color="auto" w:fill="auto"/>
            <w:noWrap/>
            <w:vAlign w:val="bottom"/>
          </w:tcPr>
          <w:p w14:paraId="3CECAD40" w14:textId="77777777" w:rsidR="00F1314C" w:rsidRPr="00B059D8" w:rsidRDefault="00F1314C" w:rsidP="00ED1DB2">
            <w:pPr>
              <w:pStyle w:val="Btablefigureunbold"/>
            </w:pPr>
            <w:r w:rsidRPr="00B059D8">
              <w:t>335,299</w:t>
            </w:r>
          </w:p>
        </w:tc>
        <w:tc>
          <w:tcPr>
            <w:tcW w:w="1127" w:type="dxa"/>
            <w:tcBorders>
              <w:top w:val="nil"/>
              <w:left w:val="nil"/>
              <w:right w:val="nil"/>
            </w:tcBorders>
            <w:shd w:val="clear" w:color="auto" w:fill="auto"/>
            <w:noWrap/>
            <w:vAlign w:val="bottom"/>
          </w:tcPr>
          <w:p w14:paraId="5EBF50AE" w14:textId="77777777" w:rsidR="00F1314C" w:rsidRPr="00B059D8" w:rsidRDefault="00F1314C" w:rsidP="00ED1DB2">
            <w:pPr>
              <w:pStyle w:val="Btablefigureunbold"/>
            </w:pPr>
            <w:r w:rsidRPr="00B059D8">
              <w:t>528,535</w:t>
            </w:r>
          </w:p>
        </w:tc>
        <w:tc>
          <w:tcPr>
            <w:tcW w:w="1127" w:type="dxa"/>
            <w:tcBorders>
              <w:top w:val="nil"/>
              <w:left w:val="nil"/>
              <w:right w:val="nil"/>
            </w:tcBorders>
            <w:shd w:val="clear" w:color="auto" w:fill="auto"/>
            <w:noWrap/>
            <w:vAlign w:val="bottom"/>
          </w:tcPr>
          <w:p w14:paraId="6C871AA5" w14:textId="77777777" w:rsidR="00F1314C" w:rsidRPr="00B059D8" w:rsidRDefault="00F1314C" w:rsidP="00ED1DB2">
            <w:pPr>
              <w:pStyle w:val="Btablefigureunbold"/>
            </w:pPr>
            <w:r w:rsidRPr="00B059D8">
              <w:t>729,642</w:t>
            </w:r>
          </w:p>
        </w:tc>
      </w:tr>
      <w:tr w:rsidR="00F1314C" w:rsidRPr="00F9704D" w14:paraId="6E11329F" w14:textId="77777777" w:rsidTr="00ED1DB2">
        <w:trPr>
          <w:trHeight w:val="242"/>
          <w:jc w:val="center"/>
        </w:trPr>
        <w:tc>
          <w:tcPr>
            <w:tcW w:w="2869" w:type="dxa"/>
            <w:tcBorders>
              <w:top w:val="nil"/>
              <w:left w:val="nil"/>
              <w:right w:val="nil"/>
            </w:tcBorders>
            <w:shd w:val="clear" w:color="auto" w:fill="auto"/>
            <w:noWrap/>
          </w:tcPr>
          <w:p w14:paraId="68FC37F7" w14:textId="77777777" w:rsidR="00F1314C" w:rsidRPr="00BE29F2" w:rsidRDefault="00F1314C" w:rsidP="00ED1DB2">
            <w:pPr>
              <w:pStyle w:val="BStabletext"/>
              <w:rPr>
                <w:lang w:val="en-US"/>
              </w:rPr>
            </w:pPr>
            <w:r>
              <w:rPr>
                <w:lang w:val="en-US"/>
              </w:rPr>
              <w:t>Contract liabilities</w:t>
            </w:r>
            <w:r>
              <w:rPr>
                <w:rStyle w:val="FootnoteReference"/>
                <w:lang w:val="en-US"/>
              </w:rPr>
              <w:footnoteReference w:id="44"/>
            </w:r>
          </w:p>
        </w:tc>
        <w:tc>
          <w:tcPr>
            <w:tcW w:w="1092" w:type="dxa"/>
            <w:tcBorders>
              <w:top w:val="nil"/>
              <w:left w:val="nil"/>
              <w:right w:val="nil"/>
            </w:tcBorders>
            <w:shd w:val="clear" w:color="auto" w:fill="auto"/>
            <w:noWrap/>
          </w:tcPr>
          <w:p w14:paraId="2EFBF4D2" w14:textId="77777777" w:rsidR="00F1314C" w:rsidRPr="00B059D8" w:rsidRDefault="00F1314C" w:rsidP="00ED1DB2">
            <w:pPr>
              <w:pStyle w:val="Btablefigureunbold"/>
            </w:pPr>
            <w:r w:rsidRPr="00B059D8">
              <w:t>0</w:t>
            </w:r>
          </w:p>
        </w:tc>
        <w:tc>
          <w:tcPr>
            <w:tcW w:w="1127" w:type="dxa"/>
            <w:tcBorders>
              <w:top w:val="nil"/>
              <w:left w:val="nil"/>
              <w:right w:val="nil"/>
            </w:tcBorders>
            <w:shd w:val="clear" w:color="auto" w:fill="auto"/>
            <w:noWrap/>
            <w:vAlign w:val="bottom"/>
          </w:tcPr>
          <w:p w14:paraId="12EBD9F5" w14:textId="77777777" w:rsidR="00F1314C" w:rsidRPr="00B059D8" w:rsidRDefault="00F1314C" w:rsidP="00ED1DB2">
            <w:pPr>
              <w:pStyle w:val="Btablefigureunbold"/>
            </w:pPr>
            <w:r w:rsidRPr="00B059D8">
              <w:t>42,563</w:t>
            </w:r>
          </w:p>
        </w:tc>
        <w:tc>
          <w:tcPr>
            <w:tcW w:w="1127" w:type="dxa"/>
            <w:tcBorders>
              <w:top w:val="nil"/>
              <w:left w:val="nil"/>
              <w:right w:val="nil"/>
            </w:tcBorders>
            <w:shd w:val="clear" w:color="auto" w:fill="auto"/>
            <w:noWrap/>
            <w:vAlign w:val="bottom"/>
          </w:tcPr>
          <w:p w14:paraId="7D155249" w14:textId="77777777" w:rsidR="00F1314C" w:rsidRPr="00B059D8" w:rsidRDefault="00F1314C" w:rsidP="00ED1DB2">
            <w:pPr>
              <w:pStyle w:val="Btablefigureunbold"/>
            </w:pPr>
            <w:r w:rsidRPr="00B059D8">
              <w:t>14,280</w:t>
            </w:r>
          </w:p>
        </w:tc>
        <w:tc>
          <w:tcPr>
            <w:tcW w:w="1127" w:type="dxa"/>
            <w:tcBorders>
              <w:top w:val="nil"/>
              <w:left w:val="nil"/>
              <w:right w:val="nil"/>
            </w:tcBorders>
            <w:shd w:val="clear" w:color="auto" w:fill="auto"/>
            <w:noWrap/>
            <w:vAlign w:val="bottom"/>
          </w:tcPr>
          <w:p w14:paraId="3602A2E5" w14:textId="77777777" w:rsidR="00F1314C" w:rsidRPr="00B059D8" w:rsidRDefault="00F1314C" w:rsidP="00ED1DB2">
            <w:pPr>
              <w:pStyle w:val="Btablefigureunbold"/>
            </w:pPr>
            <w:r w:rsidRPr="00B059D8">
              <w:t>14,861</w:t>
            </w:r>
          </w:p>
        </w:tc>
        <w:tc>
          <w:tcPr>
            <w:tcW w:w="1127" w:type="dxa"/>
            <w:tcBorders>
              <w:top w:val="nil"/>
              <w:left w:val="nil"/>
              <w:right w:val="nil"/>
            </w:tcBorders>
            <w:shd w:val="clear" w:color="auto" w:fill="auto"/>
            <w:noWrap/>
            <w:vAlign w:val="bottom"/>
          </w:tcPr>
          <w:p w14:paraId="1E300615" w14:textId="77777777" w:rsidR="00F1314C" w:rsidRPr="00B059D8" w:rsidRDefault="00F1314C" w:rsidP="00ED1DB2">
            <w:pPr>
              <w:pStyle w:val="Btablefigureunbold"/>
            </w:pPr>
            <w:r w:rsidRPr="00B059D8">
              <w:t>15,442</w:t>
            </w:r>
          </w:p>
        </w:tc>
        <w:tc>
          <w:tcPr>
            <w:tcW w:w="1127" w:type="dxa"/>
            <w:tcBorders>
              <w:top w:val="nil"/>
              <w:left w:val="nil"/>
              <w:right w:val="nil"/>
            </w:tcBorders>
            <w:shd w:val="clear" w:color="auto" w:fill="auto"/>
            <w:noWrap/>
            <w:vAlign w:val="bottom"/>
          </w:tcPr>
          <w:p w14:paraId="336613C5" w14:textId="77777777" w:rsidR="00F1314C" w:rsidRPr="00B059D8" w:rsidRDefault="00F1314C" w:rsidP="00ED1DB2">
            <w:pPr>
              <w:pStyle w:val="Btablefigureunbold"/>
            </w:pPr>
            <w:r w:rsidRPr="00B059D8">
              <w:t>16,023</w:t>
            </w:r>
          </w:p>
        </w:tc>
      </w:tr>
      <w:tr w:rsidR="00F1314C" w:rsidRPr="00F9704D" w14:paraId="2620A1B8" w14:textId="77777777" w:rsidTr="00ED1DB2">
        <w:trPr>
          <w:trHeight w:val="242"/>
          <w:jc w:val="center"/>
        </w:trPr>
        <w:tc>
          <w:tcPr>
            <w:tcW w:w="2869" w:type="dxa"/>
            <w:tcBorders>
              <w:left w:val="nil"/>
              <w:right w:val="nil"/>
            </w:tcBorders>
            <w:shd w:val="clear" w:color="auto" w:fill="auto"/>
            <w:noWrap/>
          </w:tcPr>
          <w:p w14:paraId="24CFF799" w14:textId="77777777" w:rsidR="00F1314C" w:rsidRPr="007D6B14" w:rsidRDefault="00F1314C" w:rsidP="00ED1DB2">
            <w:pPr>
              <w:pStyle w:val="BStabletext"/>
            </w:pPr>
            <w:r w:rsidRPr="007D6B14">
              <w:t>Other liabilities</w:t>
            </w:r>
          </w:p>
        </w:tc>
        <w:tc>
          <w:tcPr>
            <w:tcW w:w="1092" w:type="dxa"/>
            <w:tcBorders>
              <w:left w:val="nil"/>
              <w:right w:val="nil"/>
            </w:tcBorders>
            <w:shd w:val="clear" w:color="auto" w:fill="auto"/>
            <w:noWrap/>
          </w:tcPr>
          <w:p w14:paraId="595A698B" w14:textId="77777777" w:rsidR="00F1314C" w:rsidRPr="00B059D8" w:rsidRDefault="00F1314C" w:rsidP="00ED1DB2">
            <w:pPr>
              <w:pStyle w:val="Btablefigureunbold"/>
            </w:pPr>
            <w:r w:rsidRPr="00B059D8">
              <w:t>11,820</w:t>
            </w:r>
          </w:p>
        </w:tc>
        <w:tc>
          <w:tcPr>
            <w:tcW w:w="1127" w:type="dxa"/>
            <w:tcBorders>
              <w:left w:val="nil"/>
              <w:right w:val="nil"/>
            </w:tcBorders>
            <w:shd w:val="clear" w:color="auto" w:fill="auto"/>
            <w:noWrap/>
            <w:vAlign w:val="bottom"/>
          </w:tcPr>
          <w:p w14:paraId="7C8FE5D7" w14:textId="77777777" w:rsidR="00F1314C" w:rsidRPr="00B059D8" w:rsidRDefault="00F1314C" w:rsidP="00ED1DB2">
            <w:pPr>
              <w:pStyle w:val="Btablefigureunbold"/>
            </w:pPr>
            <w:r w:rsidRPr="00B059D8">
              <w:t>29,693</w:t>
            </w:r>
          </w:p>
        </w:tc>
        <w:tc>
          <w:tcPr>
            <w:tcW w:w="1127" w:type="dxa"/>
            <w:tcBorders>
              <w:left w:val="nil"/>
              <w:right w:val="nil"/>
            </w:tcBorders>
            <w:shd w:val="clear" w:color="auto" w:fill="auto"/>
            <w:noWrap/>
            <w:vAlign w:val="bottom"/>
          </w:tcPr>
          <w:p w14:paraId="37715BF9" w14:textId="77777777" w:rsidR="00F1314C" w:rsidRPr="00B059D8" w:rsidRDefault="00F1314C" w:rsidP="00ED1DB2">
            <w:pPr>
              <w:pStyle w:val="Btablefigureunbold"/>
            </w:pPr>
            <w:r w:rsidRPr="00B059D8">
              <w:t>41,656</w:t>
            </w:r>
          </w:p>
        </w:tc>
        <w:tc>
          <w:tcPr>
            <w:tcW w:w="1127" w:type="dxa"/>
            <w:tcBorders>
              <w:left w:val="nil"/>
              <w:right w:val="nil"/>
            </w:tcBorders>
            <w:shd w:val="clear" w:color="auto" w:fill="auto"/>
            <w:noWrap/>
            <w:vAlign w:val="bottom"/>
          </w:tcPr>
          <w:p w14:paraId="12E22478" w14:textId="77777777" w:rsidR="00F1314C" w:rsidRPr="00B059D8" w:rsidRDefault="00F1314C" w:rsidP="00ED1DB2">
            <w:pPr>
              <w:pStyle w:val="Btablefigureunbold"/>
            </w:pPr>
            <w:r w:rsidRPr="00B059D8">
              <w:t>39,741</w:t>
            </w:r>
          </w:p>
        </w:tc>
        <w:tc>
          <w:tcPr>
            <w:tcW w:w="1127" w:type="dxa"/>
            <w:tcBorders>
              <w:left w:val="nil"/>
              <w:right w:val="nil"/>
            </w:tcBorders>
            <w:shd w:val="clear" w:color="auto" w:fill="auto"/>
            <w:noWrap/>
            <w:vAlign w:val="bottom"/>
          </w:tcPr>
          <w:p w14:paraId="089DCE3D" w14:textId="77777777" w:rsidR="00F1314C" w:rsidRPr="00B059D8" w:rsidRDefault="00F1314C" w:rsidP="00ED1DB2">
            <w:pPr>
              <w:pStyle w:val="Btablefigureunbold"/>
            </w:pPr>
            <w:r w:rsidRPr="00B059D8">
              <w:t>37,644</w:t>
            </w:r>
          </w:p>
        </w:tc>
        <w:tc>
          <w:tcPr>
            <w:tcW w:w="1127" w:type="dxa"/>
            <w:tcBorders>
              <w:left w:val="nil"/>
              <w:right w:val="nil"/>
            </w:tcBorders>
            <w:shd w:val="clear" w:color="auto" w:fill="auto"/>
            <w:noWrap/>
            <w:vAlign w:val="bottom"/>
          </w:tcPr>
          <w:p w14:paraId="28FDA7F1" w14:textId="77777777" w:rsidR="00F1314C" w:rsidRPr="00B059D8" w:rsidRDefault="00F1314C" w:rsidP="00ED1DB2">
            <w:pPr>
              <w:pStyle w:val="Btablefigureunbold"/>
            </w:pPr>
            <w:r w:rsidRPr="00B059D8">
              <w:t>35,442</w:t>
            </w:r>
          </w:p>
        </w:tc>
      </w:tr>
      <w:tr w:rsidR="00F1314C" w:rsidRPr="00F9704D" w14:paraId="2DADD18B" w14:textId="77777777" w:rsidTr="00ED1DB2">
        <w:trPr>
          <w:trHeight w:val="242"/>
          <w:jc w:val="center"/>
        </w:trPr>
        <w:tc>
          <w:tcPr>
            <w:tcW w:w="2869" w:type="dxa"/>
            <w:tcBorders>
              <w:top w:val="single" w:sz="4" w:space="0" w:color="auto"/>
              <w:left w:val="nil"/>
              <w:bottom w:val="single" w:sz="4" w:space="0" w:color="auto"/>
              <w:right w:val="nil"/>
            </w:tcBorders>
            <w:shd w:val="clear" w:color="auto" w:fill="auto"/>
            <w:noWrap/>
          </w:tcPr>
          <w:p w14:paraId="4CE8C92A" w14:textId="77777777" w:rsidR="00F1314C" w:rsidRPr="007D6B14" w:rsidRDefault="00F1314C" w:rsidP="00ED1DB2">
            <w:pPr>
              <w:pStyle w:val="BStabletextbold"/>
            </w:pPr>
            <w:r w:rsidRPr="007D6B14">
              <w:t>Total liabilities</w:t>
            </w:r>
          </w:p>
        </w:tc>
        <w:tc>
          <w:tcPr>
            <w:tcW w:w="1092" w:type="dxa"/>
            <w:tcBorders>
              <w:top w:val="single" w:sz="4" w:space="0" w:color="auto"/>
              <w:left w:val="nil"/>
              <w:bottom w:val="single" w:sz="4" w:space="0" w:color="auto"/>
              <w:right w:val="nil"/>
            </w:tcBorders>
            <w:shd w:val="clear" w:color="auto" w:fill="auto"/>
            <w:noWrap/>
          </w:tcPr>
          <w:p w14:paraId="197A2860" w14:textId="77777777" w:rsidR="00F1314C" w:rsidRPr="00B059D8" w:rsidRDefault="00F1314C" w:rsidP="00ED1DB2">
            <w:pPr>
              <w:pStyle w:val="BTableHeadingRowRightAligned"/>
            </w:pPr>
            <w:r w:rsidRPr="00B059D8">
              <w:t>16,578,528</w:t>
            </w:r>
          </w:p>
        </w:tc>
        <w:tc>
          <w:tcPr>
            <w:tcW w:w="1127" w:type="dxa"/>
            <w:tcBorders>
              <w:top w:val="single" w:sz="4" w:space="0" w:color="auto"/>
              <w:left w:val="nil"/>
              <w:bottom w:val="single" w:sz="4" w:space="0" w:color="auto"/>
              <w:right w:val="nil"/>
            </w:tcBorders>
            <w:shd w:val="clear" w:color="auto" w:fill="auto"/>
            <w:noWrap/>
            <w:vAlign w:val="bottom"/>
          </w:tcPr>
          <w:p w14:paraId="7E6BB5BA" w14:textId="77777777" w:rsidR="00F1314C" w:rsidRPr="00B059D8" w:rsidRDefault="00F1314C" w:rsidP="00ED1DB2">
            <w:pPr>
              <w:pStyle w:val="BTableHeadingRowRightAligned"/>
            </w:pPr>
            <w:r w:rsidRPr="00B059D8">
              <w:t>21,985,775</w:t>
            </w:r>
          </w:p>
        </w:tc>
        <w:tc>
          <w:tcPr>
            <w:tcW w:w="1127" w:type="dxa"/>
            <w:tcBorders>
              <w:top w:val="single" w:sz="4" w:space="0" w:color="auto"/>
              <w:left w:val="nil"/>
              <w:bottom w:val="single" w:sz="4" w:space="0" w:color="auto"/>
              <w:right w:val="nil"/>
            </w:tcBorders>
            <w:shd w:val="clear" w:color="auto" w:fill="auto"/>
            <w:noWrap/>
            <w:vAlign w:val="bottom"/>
          </w:tcPr>
          <w:p w14:paraId="05278C05" w14:textId="77777777" w:rsidR="00F1314C" w:rsidRPr="00B059D8" w:rsidRDefault="00F1314C" w:rsidP="00ED1DB2">
            <w:pPr>
              <w:pStyle w:val="BTableHeadingRowRightAligned"/>
            </w:pPr>
            <w:r w:rsidRPr="00B059D8">
              <w:t>19,593,353</w:t>
            </w:r>
          </w:p>
        </w:tc>
        <w:tc>
          <w:tcPr>
            <w:tcW w:w="1127" w:type="dxa"/>
            <w:tcBorders>
              <w:top w:val="single" w:sz="4" w:space="0" w:color="auto"/>
              <w:left w:val="nil"/>
              <w:bottom w:val="single" w:sz="4" w:space="0" w:color="auto"/>
              <w:right w:val="nil"/>
            </w:tcBorders>
            <w:shd w:val="clear" w:color="auto" w:fill="auto"/>
            <w:noWrap/>
            <w:vAlign w:val="bottom"/>
          </w:tcPr>
          <w:p w14:paraId="59336193" w14:textId="77777777" w:rsidR="00F1314C" w:rsidRPr="00B059D8" w:rsidRDefault="00F1314C" w:rsidP="00ED1DB2">
            <w:pPr>
              <w:pStyle w:val="BTableHeadingRowRightAligned"/>
            </w:pPr>
            <w:r w:rsidRPr="00B059D8">
              <w:t>21,894,284</w:t>
            </w:r>
          </w:p>
        </w:tc>
        <w:tc>
          <w:tcPr>
            <w:tcW w:w="1127" w:type="dxa"/>
            <w:tcBorders>
              <w:top w:val="single" w:sz="4" w:space="0" w:color="auto"/>
              <w:left w:val="nil"/>
              <w:bottom w:val="single" w:sz="4" w:space="0" w:color="auto"/>
              <w:right w:val="nil"/>
            </w:tcBorders>
            <w:shd w:val="clear" w:color="auto" w:fill="auto"/>
            <w:noWrap/>
            <w:vAlign w:val="bottom"/>
          </w:tcPr>
          <w:p w14:paraId="2333225D" w14:textId="77777777" w:rsidR="00F1314C" w:rsidRPr="00B059D8" w:rsidRDefault="00F1314C" w:rsidP="00ED1DB2">
            <w:pPr>
              <w:pStyle w:val="BTableHeadingRowRightAligned"/>
            </w:pPr>
            <w:r w:rsidRPr="00B059D8">
              <w:t>22,693,040</w:t>
            </w:r>
          </w:p>
        </w:tc>
        <w:tc>
          <w:tcPr>
            <w:tcW w:w="1127" w:type="dxa"/>
            <w:tcBorders>
              <w:top w:val="single" w:sz="4" w:space="0" w:color="auto"/>
              <w:left w:val="nil"/>
              <w:bottom w:val="single" w:sz="4" w:space="0" w:color="auto"/>
              <w:right w:val="nil"/>
            </w:tcBorders>
            <w:shd w:val="clear" w:color="auto" w:fill="auto"/>
            <w:noWrap/>
            <w:vAlign w:val="bottom"/>
          </w:tcPr>
          <w:p w14:paraId="7BBA1B14" w14:textId="77777777" w:rsidR="00F1314C" w:rsidRPr="00B059D8" w:rsidRDefault="00F1314C" w:rsidP="00ED1DB2">
            <w:pPr>
              <w:pStyle w:val="BTableHeadingRowRightAligned"/>
            </w:pPr>
            <w:r w:rsidRPr="00B059D8">
              <w:t>24,497,632</w:t>
            </w:r>
          </w:p>
        </w:tc>
      </w:tr>
      <w:tr w:rsidR="00F1314C" w:rsidRPr="00F9704D" w14:paraId="5CF410A8" w14:textId="77777777" w:rsidTr="00ED1DB2">
        <w:trPr>
          <w:trHeight w:val="170"/>
          <w:jc w:val="center"/>
        </w:trPr>
        <w:tc>
          <w:tcPr>
            <w:tcW w:w="2869" w:type="dxa"/>
            <w:tcBorders>
              <w:top w:val="single" w:sz="4" w:space="0" w:color="auto"/>
              <w:left w:val="nil"/>
              <w:bottom w:val="single" w:sz="4" w:space="0" w:color="auto"/>
              <w:right w:val="nil"/>
            </w:tcBorders>
            <w:shd w:val="clear" w:color="auto" w:fill="auto"/>
            <w:noWrap/>
          </w:tcPr>
          <w:p w14:paraId="004C7DF8" w14:textId="77777777" w:rsidR="00F1314C" w:rsidRPr="00F9704D" w:rsidRDefault="00F1314C" w:rsidP="00ED1DB2">
            <w:pPr>
              <w:pStyle w:val="EmptyCell0"/>
              <w:rPr>
                <w:highlight w:val="yellow"/>
              </w:rPr>
            </w:pPr>
            <w:r w:rsidRPr="00F9704D">
              <w:rPr>
                <w:highlight w:val="yellow"/>
              </w:rPr>
              <w:t xml:space="preserve"> </w:t>
            </w:r>
          </w:p>
        </w:tc>
        <w:tc>
          <w:tcPr>
            <w:tcW w:w="1092" w:type="dxa"/>
            <w:tcBorders>
              <w:top w:val="single" w:sz="4" w:space="0" w:color="auto"/>
              <w:left w:val="nil"/>
              <w:bottom w:val="single" w:sz="4" w:space="0" w:color="auto"/>
              <w:right w:val="nil"/>
            </w:tcBorders>
            <w:shd w:val="clear" w:color="auto" w:fill="auto"/>
            <w:noWrap/>
          </w:tcPr>
          <w:p w14:paraId="1189369D" w14:textId="77777777" w:rsidR="00F1314C" w:rsidRPr="00B059D8" w:rsidRDefault="00F1314C" w:rsidP="00ED1DB2">
            <w:pPr>
              <w:pStyle w:val="EmptyCell0"/>
              <w:rPr>
                <w:highlight w:val="yellow"/>
              </w:rPr>
            </w:pPr>
          </w:p>
        </w:tc>
        <w:tc>
          <w:tcPr>
            <w:tcW w:w="1127" w:type="dxa"/>
            <w:tcBorders>
              <w:top w:val="single" w:sz="4" w:space="0" w:color="auto"/>
              <w:left w:val="nil"/>
              <w:bottom w:val="single" w:sz="4" w:space="0" w:color="auto"/>
              <w:right w:val="nil"/>
            </w:tcBorders>
            <w:shd w:val="clear" w:color="auto" w:fill="auto"/>
            <w:noWrap/>
          </w:tcPr>
          <w:p w14:paraId="5800DC42" w14:textId="77777777" w:rsidR="00F1314C" w:rsidRPr="00B059D8" w:rsidRDefault="00F1314C" w:rsidP="00ED1DB2">
            <w:pPr>
              <w:pStyle w:val="EmptyCell0"/>
              <w:rPr>
                <w:highlight w:val="yellow"/>
              </w:rPr>
            </w:pPr>
          </w:p>
        </w:tc>
        <w:tc>
          <w:tcPr>
            <w:tcW w:w="1127" w:type="dxa"/>
            <w:tcBorders>
              <w:top w:val="single" w:sz="4" w:space="0" w:color="auto"/>
              <w:left w:val="nil"/>
              <w:bottom w:val="single" w:sz="4" w:space="0" w:color="auto"/>
              <w:right w:val="nil"/>
            </w:tcBorders>
            <w:shd w:val="clear" w:color="auto" w:fill="auto"/>
            <w:noWrap/>
          </w:tcPr>
          <w:p w14:paraId="340EB32A" w14:textId="77777777" w:rsidR="00F1314C" w:rsidRPr="00B059D8" w:rsidRDefault="00F1314C" w:rsidP="00ED1DB2">
            <w:pPr>
              <w:pStyle w:val="EmptyCell0"/>
              <w:rPr>
                <w:highlight w:val="yellow"/>
              </w:rPr>
            </w:pPr>
          </w:p>
        </w:tc>
        <w:tc>
          <w:tcPr>
            <w:tcW w:w="1127" w:type="dxa"/>
            <w:tcBorders>
              <w:top w:val="single" w:sz="4" w:space="0" w:color="auto"/>
              <w:left w:val="nil"/>
              <w:bottom w:val="single" w:sz="4" w:space="0" w:color="auto"/>
              <w:right w:val="nil"/>
            </w:tcBorders>
            <w:shd w:val="clear" w:color="auto" w:fill="auto"/>
            <w:noWrap/>
          </w:tcPr>
          <w:p w14:paraId="32FC207C" w14:textId="77777777" w:rsidR="00F1314C" w:rsidRPr="00B059D8" w:rsidRDefault="00F1314C" w:rsidP="00ED1DB2">
            <w:pPr>
              <w:pStyle w:val="EmptyCell0"/>
              <w:rPr>
                <w:highlight w:val="yellow"/>
              </w:rPr>
            </w:pPr>
          </w:p>
        </w:tc>
        <w:tc>
          <w:tcPr>
            <w:tcW w:w="1127" w:type="dxa"/>
            <w:tcBorders>
              <w:top w:val="single" w:sz="4" w:space="0" w:color="auto"/>
              <w:left w:val="nil"/>
              <w:bottom w:val="single" w:sz="4" w:space="0" w:color="auto"/>
              <w:right w:val="nil"/>
            </w:tcBorders>
            <w:shd w:val="clear" w:color="auto" w:fill="auto"/>
            <w:noWrap/>
          </w:tcPr>
          <w:p w14:paraId="0D7700CE" w14:textId="77777777" w:rsidR="00F1314C" w:rsidRPr="00B059D8" w:rsidRDefault="00F1314C" w:rsidP="00ED1DB2">
            <w:pPr>
              <w:pStyle w:val="EmptyCell0"/>
              <w:rPr>
                <w:highlight w:val="yellow"/>
              </w:rPr>
            </w:pPr>
          </w:p>
        </w:tc>
        <w:tc>
          <w:tcPr>
            <w:tcW w:w="1127" w:type="dxa"/>
            <w:tcBorders>
              <w:top w:val="single" w:sz="4" w:space="0" w:color="auto"/>
              <w:left w:val="nil"/>
              <w:bottom w:val="single" w:sz="4" w:space="0" w:color="auto"/>
              <w:right w:val="nil"/>
            </w:tcBorders>
            <w:shd w:val="clear" w:color="auto" w:fill="auto"/>
            <w:noWrap/>
          </w:tcPr>
          <w:p w14:paraId="29668474" w14:textId="77777777" w:rsidR="00F1314C" w:rsidRPr="00B059D8" w:rsidRDefault="00F1314C" w:rsidP="00ED1DB2">
            <w:pPr>
              <w:pStyle w:val="EmptyCell0"/>
              <w:rPr>
                <w:highlight w:val="yellow"/>
              </w:rPr>
            </w:pPr>
          </w:p>
        </w:tc>
      </w:tr>
      <w:tr w:rsidR="00F1314C" w:rsidRPr="00F9704D" w14:paraId="37AC81CA" w14:textId="77777777" w:rsidTr="00ED1DB2">
        <w:trPr>
          <w:trHeight w:val="242"/>
          <w:jc w:val="center"/>
        </w:trPr>
        <w:tc>
          <w:tcPr>
            <w:tcW w:w="2869" w:type="dxa"/>
            <w:tcBorders>
              <w:top w:val="single" w:sz="4" w:space="0" w:color="auto"/>
              <w:left w:val="nil"/>
              <w:bottom w:val="single" w:sz="4" w:space="0" w:color="auto"/>
              <w:right w:val="nil"/>
            </w:tcBorders>
            <w:shd w:val="clear" w:color="auto" w:fill="auto"/>
            <w:noWrap/>
          </w:tcPr>
          <w:p w14:paraId="1A2FF7EB" w14:textId="77777777" w:rsidR="00F1314C" w:rsidRPr="00F9704D" w:rsidRDefault="00F1314C" w:rsidP="00ED1DB2">
            <w:pPr>
              <w:pStyle w:val="BStabletextbold"/>
              <w:rPr>
                <w:highlight w:val="yellow"/>
              </w:rPr>
            </w:pPr>
            <w:r w:rsidRPr="007D6B14">
              <w:t>Net assets</w:t>
            </w:r>
          </w:p>
        </w:tc>
        <w:tc>
          <w:tcPr>
            <w:tcW w:w="1092" w:type="dxa"/>
            <w:tcBorders>
              <w:top w:val="single" w:sz="4" w:space="0" w:color="auto"/>
              <w:left w:val="nil"/>
              <w:bottom w:val="single" w:sz="4" w:space="0" w:color="auto"/>
              <w:right w:val="nil"/>
            </w:tcBorders>
            <w:shd w:val="clear" w:color="auto" w:fill="auto"/>
            <w:noWrap/>
          </w:tcPr>
          <w:p w14:paraId="3D46A1A7" w14:textId="77777777" w:rsidR="00F1314C" w:rsidRPr="00B059D8" w:rsidRDefault="00F1314C" w:rsidP="00ED1DB2">
            <w:pPr>
              <w:pStyle w:val="BTableHeadingRowRightAligned"/>
            </w:pPr>
            <w:r w:rsidRPr="00B059D8">
              <w:t>17,669,894</w:t>
            </w:r>
          </w:p>
        </w:tc>
        <w:tc>
          <w:tcPr>
            <w:tcW w:w="1127" w:type="dxa"/>
            <w:tcBorders>
              <w:top w:val="single" w:sz="4" w:space="0" w:color="auto"/>
              <w:left w:val="nil"/>
              <w:bottom w:val="single" w:sz="4" w:space="0" w:color="auto"/>
              <w:right w:val="nil"/>
            </w:tcBorders>
            <w:shd w:val="clear" w:color="auto" w:fill="auto"/>
            <w:noWrap/>
            <w:vAlign w:val="bottom"/>
          </w:tcPr>
          <w:p w14:paraId="59B44EBF" w14:textId="77777777" w:rsidR="00F1314C" w:rsidRPr="00B059D8" w:rsidRDefault="00F1314C" w:rsidP="00ED1DB2">
            <w:pPr>
              <w:pStyle w:val="BTableHeadingRowRightAligned"/>
            </w:pPr>
            <w:r w:rsidRPr="00B059D8">
              <w:t>13,030,343</w:t>
            </w:r>
          </w:p>
        </w:tc>
        <w:tc>
          <w:tcPr>
            <w:tcW w:w="1127" w:type="dxa"/>
            <w:tcBorders>
              <w:top w:val="single" w:sz="4" w:space="0" w:color="auto"/>
              <w:left w:val="nil"/>
              <w:bottom w:val="single" w:sz="4" w:space="0" w:color="auto"/>
              <w:right w:val="nil"/>
            </w:tcBorders>
            <w:shd w:val="clear" w:color="auto" w:fill="auto"/>
            <w:noWrap/>
            <w:vAlign w:val="bottom"/>
          </w:tcPr>
          <w:p w14:paraId="753DCF5F" w14:textId="77777777" w:rsidR="00F1314C" w:rsidRPr="00B059D8" w:rsidRDefault="00F1314C" w:rsidP="00ED1DB2">
            <w:pPr>
              <w:pStyle w:val="BTableHeadingRowRightAligned"/>
            </w:pPr>
            <w:r w:rsidRPr="00B059D8">
              <w:t>16,628,859</w:t>
            </w:r>
          </w:p>
        </w:tc>
        <w:tc>
          <w:tcPr>
            <w:tcW w:w="1127" w:type="dxa"/>
            <w:tcBorders>
              <w:top w:val="single" w:sz="4" w:space="0" w:color="auto"/>
              <w:left w:val="nil"/>
              <w:bottom w:val="single" w:sz="4" w:space="0" w:color="auto"/>
              <w:right w:val="nil"/>
            </w:tcBorders>
            <w:shd w:val="clear" w:color="auto" w:fill="auto"/>
            <w:noWrap/>
            <w:vAlign w:val="bottom"/>
          </w:tcPr>
          <w:p w14:paraId="5F49757B" w14:textId="77777777" w:rsidR="00F1314C" w:rsidRPr="00B059D8" w:rsidRDefault="00F1314C" w:rsidP="00ED1DB2">
            <w:pPr>
              <w:pStyle w:val="BTableHeadingRowRightAligned"/>
            </w:pPr>
            <w:r w:rsidRPr="00B059D8">
              <w:t>15,971,383</w:t>
            </w:r>
          </w:p>
        </w:tc>
        <w:tc>
          <w:tcPr>
            <w:tcW w:w="1127" w:type="dxa"/>
            <w:tcBorders>
              <w:top w:val="single" w:sz="4" w:space="0" w:color="auto"/>
              <w:left w:val="nil"/>
              <w:bottom w:val="single" w:sz="4" w:space="0" w:color="auto"/>
              <w:right w:val="nil"/>
            </w:tcBorders>
            <w:shd w:val="clear" w:color="auto" w:fill="auto"/>
            <w:noWrap/>
            <w:vAlign w:val="bottom"/>
          </w:tcPr>
          <w:p w14:paraId="202CE732" w14:textId="77777777" w:rsidR="00F1314C" w:rsidRPr="00B059D8" w:rsidRDefault="00F1314C" w:rsidP="00ED1DB2">
            <w:pPr>
              <w:pStyle w:val="BTableHeadingRowRightAligned"/>
            </w:pPr>
            <w:r w:rsidRPr="00B059D8">
              <w:t>15,343,149</w:t>
            </w:r>
          </w:p>
        </w:tc>
        <w:tc>
          <w:tcPr>
            <w:tcW w:w="1127" w:type="dxa"/>
            <w:tcBorders>
              <w:top w:val="single" w:sz="4" w:space="0" w:color="auto"/>
              <w:left w:val="nil"/>
              <w:bottom w:val="single" w:sz="4" w:space="0" w:color="auto"/>
              <w:right w:val="nil"/>
            </w:tcBorders>
            <w:shd w:val="clear" w:color="auto" w:fill="auto"/>
            <w:noWrap/>
            <w:vAlign w:val="bottom"/>
          </w:tcPr>
          <w:p w14:paraId="75AE3823" w14:textId="77777777" w:rsidR="00F1314C" w:rsidRPr="00B059D8" w:rsidRDefault="00F1314C" w:rsidP="00ED1DB2">
            <w:pPr>
              <w:pStyle w:val="BTableHeadingRowRightAligned"/>
            </w:pPr>
            <w:r w:rsidRPr="00B059D8">
              <w:t>14,837,227</w:t>
            </w:r>
          </w:p>
        </w:tc>
      </w:tr>
      <w:tr w:rsidR="00F1314C" w:rsidRPr="00F9704D" w14:paraId="78F2208E" w14:textId="77777777" w:rsidTr="00ED1DB2">
        <w:trPr>
          <w:trHeight w:val="567"/>
          <w:jc w:val="center"/>
        </w:trPr>
        <w:tc>
          <w:tcPr>
            <w:tcW w:w="2869" w:type="dxa"/>
            <w:tcBorders>
              <w:top w:val="single" w:sz="4" w:space="0" w:color="auto"/>
              <w:left w:val="nil"/>
              <w:right w:val="nil"/>
            </w:tcBorders>
            <w:shd w:val="clear" w:color="auto" w:fill="auto"/>
            <w:noWrap/>
          </w:tcPr>
          <w:p w14:paraId="6FFBEB96" w14:textId="77777777" w:rsidR="00F1314C" w:rsidRPr="007D6B14" w:rsidRDefault="00F1314C" w:rsidP="00ED1DB2">
            <w:pPr>
              <w:pStyle w:val="BStabletext"/>
              <w:pageBreakBefore/>
            </w:pPr>
            <w:r w:rsidRPr="007A4C90">
              <w:t>Equity in public trading ent</w:t>
            </w:r>
            <w:r>
              <w:rPr>
                <w:lang w:val="en-US"/>
              </w:rPr>
              <w:t>erprises</w:t>
            </w:r>
          </w:p>
        </w:tc>
        <w:tc>
          <w:tcPr>
            <w:tcW w:w="1092" w:type="dxa"/>
            <w:tcBorders>
              <w:top w:val="single" w:sz="4" w:space="0" w:color="auto"/>
              <w:left w:val="nil"/>
              <w:right w:val="nil"/>
            </w:tcBorders>
            <w:shd w:val="clear" w:color="auto" w:fill="auto"/>
            <w:noWrap/>
          </w:tcPr>
          <w:p w14:paraId="2E89C517" w14:textId="77777777" w:rsidR="00F1314C" w:rsidRPr="00B059D8" w:rsidRDefault="00F1314C" w:rsidP="00ED1DB2">
            <w:pPr>
              <w:pStyle w:val="Btablefigureunbold"/>
              <w:pageBreakBefore/>
            </w:pPr>
            <w:r w:rsidRPr="002468EF">
              <w:t>7,801,653</w:t>
            </w:r>
          </w:p>
        </w:tc>
        <w:tc>
          <w:tcPr>
            <w:tcW w:w="1127" w:type="dxa"/>
            <w:tcBorders>
              <w:top w:val="single" w:sz="4" w:space="0" w:color="auto"/>
              <w:left w:val="nil"/>
              <w:right w:val="nil"/>
            </w:tcBorders>
            <w:shd w:val="clear" w:color="auto" w:fill="auto"/>
            <w:noWrap/>
          </w:tcPr>
          <w:p w14:paraId="765AD6E6" w14:textId="77777777" w:rsidR="00F1314C" w:rsidRPr="00B059D8" w:rsidRDefault="00F1314C" w:rsidP="00ED1DB2">
            <w:pPr>
              <w:pStyle w:val="Btablefigureunbold"/>
              <w:pageBreakBefore/>
            </w:pPr>
            <w:r w:rsidRPr="002468EF">
              <w:t>7,622,993</w:t>
            </w:r>
          </w:p>
        </w:tc>
        <w:tc>
          <w:tcPr>
            <w:tcW w:w="1127" w:type="dxa"/>
            <w:tcBorders>
              <w:top w:val="single" w:sz="4" w:space="0" w:color="auto"/>
              <w:left w:val="nil"/>
              <w:right w:val="nil"/>
            </w:tcBorders>
            <w:shd w:val="clear" w:color="auto" w:fill="auto"/>
            <w:noWrap/>
          </w:tcPr>
          <w:p w14:paraId="15F323B4" w14:textId="77777777" w:rsidR="00F1314C" w:rsidRPr="00B059D8" w:rsidRDefault="00F1314C" w:rsidP="00ED1DB2">
            <w:pPr>
              <w:pStyle w:val="Btablefigureunbold"/>
              <w:pageBreakBefore/>
            </w:pPr>
            <w:r w:rsidRPr="002468EF">
              <w:t>7,612,488</w:t>
            </w:r>
          </w:p>
        </w:tc>
        <w:tc>
          <w:tcPr>
            <w:tcW w:w="1127" w:type="dxa"/>
            <w:tcBorders>
              <w:top w:val="single" w:sz="4" w:space="0" w:color="auto"/>
              <w:left w:val="nil"/>
              <w:right w:val="nil"/>
            </w:tcBorders>
            <w:shd w:val="clear" w:color="auto" w:fill="auto"/>
            <w:noWrap/>
          </w:tcPr>
          <w:p w14:paraId="2BAD6478" w14:textId="77777777" w:rsidR="00F1314C" w:rsidRPr="00B059D8" w:rsidRDefault="00F1314C" w:rsidP="00ED1DB2">
            <w:pPr>
              <w:pStyle w:val="Btablefigureunbold"/>
              <w:pageBreakBefore/>
            </w:pPr>
            <w:r w:rsidRPr="002468EF">
              <w:t>7,566,215</w:t>
            </w:r>
          </w:p>
        </w:tc>
        <w:tc>
          <w:tcPr>
            <w:tcW w:w="1127" w:type="dxa"/>
            <w:tcBorders>
              <w:top w:val="single" w:sz="4" w:space="0" w:color="auto"/>
              <w:left w:val="nil"/>
              <w:right w:val="nil"/>
            </w:tcBorders>
            <w:shd w:val="clear" w:color="auto" w:fill="auto"/>
            <w:noWrap/>
          </w:tcPr>
          <w:p w14:paraId="35F40C49" w14:textId="77777777" w:rsidR="00F1314C" w:rsidRPr="00B059D8" w:rsidRDefault="00F1314C" w:rsidP="00ED1DB2">
            <w:pPr>
              <w:pStyle w:val="Btablefigureunbold"/>
              <w:pageBreakBefore/>
            </w:pPr>
            <w:r w:rsidRPr="002468EF">
              <w:t>7,439,862</w:t>
            </w:r>
          </w:p>
        </w:tc>
        <w:tc>
          <w:tcPr>
            <w:tcW w:w="1127" w:type="dxa"/>
            <w:tcBorders>
              <w:top w:val="single" w:sz="4" w:space="0" w:color="auto"/>
              <w:left w:val="nil"/>
              <w:right w:val="nil"/>
            </w:tcBorders>
            <w:shd w:val="clear" w:color="auto" w:fill="auto"/>
            <w:noWrap/>
          </w:tcPr>
          <w:p w14:paraId="6E882B4D" w14:textId="77777777" w:rsidR="00F1314C" w:rsidRPr="00B059D8" w:rsidRDefault="00F1314C" w:rsidP="00ED1DB2">
            <w:pPr>
              <w:pStyle w:val="Btablefigureunbold"/>
              <w:pageBreakBefore/>
            </w:pPr>
            <w:r w:rsidRPr="002468EF">
              <w:t>7,311,949</w:t>
            </w:r>
          </w:p>
        </w:tc>
      </w:tr>
      <w:tr w:rsidR="00F1314C" w:rsidRPr="00F9704D" w14:paraId="6D1215E7" w14:textId="77777777" w:rsidTr="00ED1DB2">
        <w:trPr>
          <w:trHeight w:val="242"/>
          <w:jc w:val="center"/>
        </w:trPr>
        <w:tc>
          <w:tcPr>
            <w:tcW w:w="2869" w:type="dxa"/>
            <w:tcBorders>
              <w:left w:val="nil"/>
              <w:right w:val="nil"/>
            </w:tcBorders>
            <w:shd w:val="clear" w:color="auto" w:fill="auto"/>
            <w:noWrap/>
          </w:tcPr>
          <w:p w14:paraId="7BD7E3E3" w14:textId="77777777" w:rsidR="00F1314C" w:rsidRPr="007D6B14" w:rsidRDefault="00F1314C" w:rsidP="00ED1DB2">
            <w:pPr>
              <w:pStyle w:val="BStabletext"/>
            </w:pPr>
            <w:r w:rsidRPr="007A4C90">
              <w:t>Accumulated funds</w:t>
            </w:r>
          </w:p>
        </w:tc>
        <w:tc>
          <w:tcPr>
            <w:tcW w:w="1092" w:type="dxa"/>
            <w:tcBorders>
              <w:left w:val="nil"/>
              <w:right w:val="nil"/>
            </w:tcBorders>
            <w:shd w:val="clear" w:color="auto" w:fill="auto"/>
            <w:noWrap/>
          </w:tcPr>
          <w:p w14:paraId="244E88DB" w14:textId="77777777" w:rsidR="00F1314C" w:rsidRPr="00B059D8" w:rsidRDefault="00F1314C" w:rsidP="00ED1DB2">
            <w:pPr>
              <w:pStyle w:val="Btablefigureunbold"/>
            </w:pPr>
            <w:r w:rsidRPr="002468EF">
              <w:t>3,612,413</w:t>
            </w:r>
          </w:p>
        </w:tc>
        <w:tc>
          <w:tcPr>
            <w:tcW w:w="1127" w:type="dxa"/>
            <w:tcBorders>
              <w:left w:val="nil"/>
              <w:right w:val="nil"/>
            </w:tcBorders>
            <w:shd w:val="clear" w:color="auto" w:fill="auto"/>
            <w:noWrap/>
            <w:vAlign w:val="bottom"/>
          </w:tcPr>
          <w:p w14:paraId="73E50A1B" w14:textId="77777777" w:rsidR="00F1314C" w:rsidRPr="00B059D8" w:rsidRDefault="00F1314C" w:rsidP="00ED1DB2">
            <w:pPr>
              <w:pStyle w:val="Btablefigureunbold"/>
            </w:pPr>
            <w:r w:rsidRPr="002468EF">
              <w:t>-946,123</w:t>
            </w:r>
          </w:p>
        </w:tc>
        <w:tc>
          <w:tcPr>
            <w:tcW w:w="1127" w:type="dxa"/>
            <w:tcBorders>
              <w:left w:val="nil"/>
              <w:right w:val="nil"/>
            </w:tcBorders>
            <w:shd w:val="clear" w:color="auto" w:fill="auto"/>
            <w:noWrap/>
            <w:vAlign w:val="bottom"/>
          </w:tcPr>
          <w:p w14:paraId="34C191C4" w14:textId="77777777" w:rsidR="00F1314C" w:rsidRPr="00B059D8" w:rsidRDefault="00F1314C" w:rsidP="00ED1DB2">
            <w:pPr>
              <w:pStyle w:val="Btablefigureunbold"/>
            </w:pPr>
            <w:r w:rsidRPr="002468EF">
              <w:t>2,636,723</w:t>
            </w:r>
          </w:p>
        </w:tc>
        <w:tc>
          <w:tcPr>
            <w:tcW w:w="1127" w:type="dxa"/>
            <w:tcBorders>
              <w:left w:val="nil"/>
              <w:right w:val="nil"/>
            </w:tcBorders>
            <w:shd w:val="clear" w:color="auto" w:fill="auto"/>
            <w:noWrap/>
            <w:vAlign w:val="bottom"/>
          </w:tcPr>
          <w:p w14:paraId="0101CBAC" w14:textId="77777777" w:rsidR="00F1314C" w:rsidRPr="00B059D8" w:rsidRDefault="00F1314C" w:rsidP="00ED1DB2">
            <w:pPr>
              <w:pStyle w:val="Btablefigureunbold"/>
            </w:pPr>
            <w:r w:rsidRPr="002468EF">
              <w:t>2,114,751</w:t>
            </w:r>
          </w:p>
        </w:tc>
        <w:tc>
          <w:tcPr>
            <w:tcW w:w="1127" w:type="dxa"/>
            <w:tcBorders>
              <w:left w:val="nil"/>
              <w:right w:val="nil"/>
            </w:tcBorders>
            <w:shd w:val="clear" w:color="auto" w:fill="auto"/>
            <w:noWrap/>
            <w:vAlign w:val="bottom"/>
          </w:tcPr>
          <w:p w14:paraId="3CEF3331" w14:textId="77777777" w:rsidR="00F1314C" w:rsidRPr="00B059D8" w:rsidRDefault="00F1314C" w:rsidP="00ED1DB2">
            <w:pPr>
              <w:pStyle w:val="Btablefigureunbold"/>
            </w:pPr>
            <w:r w:rsidRPr="002468EF">
              <w:t>1,681,587</w:t>
            </w:r>
          </w:p>
        </w:tc>
        <w:tc>
          <w:tcPr>
            <w:tcW w:w="1127" w:type="dxa"/>
            <w:tcBorders>
              <w:left w:val="nil"/>
              <w:right w:val="nil"/>
            </w:tcBorders>
            <w:shd w:val="clear" w:color="auto" w:fill="auto"/>
            <w:noWrap/>
            <w:vAlign w:val="bottom"/>
          </w:tcPr>
          <w:p w14:paraId="3F8BB100" w14:textId="77777777" w:rsidR="00F1314C" w:rsidRPr="00B059D8" w:rsidRDefault="00F1314C" w:rsidP="00ED1DB2">
            <w:pPr>
              <w:pStyle w:val="Btablefigureunbold"/>
            </w:pPr>
            <w:r w:rsidRPr="002468EF">
              <w:t>1,326,179</w:t>
            </w:r>
          </w:p>
        </w:tc>
      </w:tr>
      <w:tr w:rsidR="00F1314C" w:rsidRPr="00F9704D" w14:paraId="5EF6BB7A" w14:textId="77777777" w:rsidTr="00ED1DB2">
        <w:trPr>
          <w:trHeight w:val="242"/>
          <w:jc w:val="center"/>
        </w:trPr>
        <w:tc>
          <w:tcPr>
            <w:tcW w:w="2869" w:type="dxa"/>
            <w:tcBorders>
              <w:left w:val="nil"/>
              <w:right w:val="nil"/>
            </w:tcBorders>
            <w:shd w:val="clear" w:color="auto" w:fill="auto"/>
            <w:noWrap/>
          </w:tcPr>
          <w:p w14:paraId="69DF3501" w14:textId="77777777" w:rsidR="00F1314C" w:rsidRPr="007D6B14" w:rsidRDefault="00F1314C" w:rsidP="00ED1DB2">
            <w:pPr>
              <w:pStyle w:val="BStabletext"/>
            </w:pPr>
            <w:r w:rsidRPr="007A4C90">
              <w:t>Asset revaluation surplus</w:t>
            </w:r>
          </w:p>
        </w:tc>
        <w:tc>
          <w:tcPr>
            <w:tcW w:w="1092" w:type="dxa"/>
            <w:tcBorders>
              <w:left w:val="nil"/>
              <w:right w:val="nil"/>
            </w:tcBorders>
            <w:shd w:val="clear" w:color="auto" w:fill="auto"/>
            <w:noWrap/>
          </w:tcPr>
          <w:p w14:paraId="33014B65" w14:textId="77777777" w:rsidR="00F1314C" w:rsidRPr="00B059D8" w:rsidRDefault="00F1314C" w:rsidP="00ED1DB2">
            <w:pPr>
              <w:pStyle w:val="Btablefigureunbold"/>
            </w:pPr>
            <w:r w:rsidRPr="002468EF">
              <w:t>6,254,598</w:t>
            </w:r>
          </w:p>
        </w:tc>
        <w:tc>
          <w:tcPr>
            <w:tcW w:w="1127" w:type="dxa"/>
            <w:tcBorders>
              <w:left w:val="nil"/>
              <w:right w:val="nil"/>
            </w:tcBorders>
            <w:shd w:val="clear" w:color="auto" w:fill="auto"/>
            <w:noWrap/>
            <w:vAlign w:val="bottom"/>
          </w:tcPr>
          <w:p w14:paraId="53B627F9" w14:textId="77777777" w:rsidR="00F1314C" w:rsidRPr="00B059D8" w:rsidRDefault="00F1314C" w:rsidP="00ED1DB2">
            <w:pPr>
              <w:pStyle w:val="Btablefigureunbold"/>
            </w:pPr>
            <w:r w:rsidRPr="002468EF">
              <w:t>6,352,243</w:t>
            </w:r>
          </w:p>
        </w:tc>
        <w:tc>
          <w:tcPr>
            <w:tcW w:w="1127" w:type="dxa"/>
            <w:tcBorders>
              <w:left w:val="nil"/>
              <w:right w:val="nil"/>
            </w:tcBorders>
            <w:shd w:val="clear" w:color="auto" w:fill="auto"/>
            <w:noWrap/>
            <w:vAlign w:val="bottom"/>
          </w:tcPr>
          <w:p w14:paraId="0E2863D6" w14:textId="77777777" w:rsidR="00F1314C" w:rsidRPr="00B059D8" w:rsidRDefault="00F1314C" w:rsidP="00ED1DB2">
            <w:pPr>
              <w:pStyle w:val="Btablefigureunbold"/>
            </w:pPr>
            <w:r w:rsidRPr="002468EF">
              <w:t>6,378,418</w:t>
            </w:r>
          </w:p>
        </w:tc>
        <w:tc>
          <w:tcPr>
            <w:tcW w:w="1127" w:type="dxa"/>
            <w:tcBorders>
              <w:left w:val="nil"/>
              <w:right w:val="nil"/>
            </w:tcBorders>
            <w:shd w:val="clear" w:color="auto" w:fill="auto"/>
            <w:noWrap/>
            <w:vAlign w:val="bottom"/>
          </w:tcPr>
          <w:p w14:paraId="3E8ABD31" w14:textId="77777777" w:rsidR="00F1314C" w:rsidRPr="00B059D8" w:rsidRDefault="00F1314C" w:rsidP="00ED1DB2">
            <w:pPr>
              <w:pStyle w:val="Btablefigureunbold"/>
            </w:pPr>
            <w:r w:rsidRPr="002468EF">
              <w:t>6,289,187</w:t>
            </w:r>
          </w:p>
        </w:tc>
        <w:tc>
          <w:tcPr>
            <w:tcW w:w="1127" w:type="dxa"/>
            <w:tcBorders>
              <w:left w:val="nil"/>
              <w:right w:val="nil"/>
            </w:tcBorders>
            <w:shd w:val="clear" w:color="auto" w:fill="auto"/>
            <w:noWrap/>
            <w:vAlign w:val="bottom"/>
          </w:tcPr>
          <w:p w14:paraId="6B88E055" w14:textId="77777777" w:rsidR="00F1314C" w:rsidRPr="00B059D8" w:rsidRDefault="00F1314C" w:rsidP="00ED1DB2">
            <w:pPr>
              <w:pStyle w:val="Btablefigureunbold"/>
            </w:pPr>
            <w:r w:rsidRPr="002468EF">
              <w:t>6,220,470</w:t>
            </w:r>
          </w:p>
        </w:tc>
        <w:tc>
          <w:tcPr>
            <w:tcW w:w="1127" w:type="dxa"/>
            <w:tcBorders>
              <w:left w:val="nil"/>
              <w:right w:val="nil"/>
            </w:tcBorders>
            <w:shd w:val="clear" w:color="auto" w:fill="auto"/>
            <w:noWrap/>
            <w:vAlign w:val="bottom"/>
          </w:tcPr>
          <w:p w14:paraId="7D130D6B" w14:textId="77777777" w:rsidR="00F1314C" w:rsidRPr="00B059D8" w:rsidRDefault="00F1314C" w:rsidP="00ED1DB2">
            <w:pPr>
              <w:pStyle w:val="Btablefigureunbold"/>
            </w:pPr>
            <w:r w:rsidRPr="002468EF">
              <w:t>6,197,869</w:t>
            </w:r>
          </w:p>
        </w:tc>
      </w:tr>
      <w:tr w:rsidR="00F1314C" w:rsidRPr="00F9704D" w14:paraId="0BB68917" w14:textId="77777777" w:rsidTr="00ED1DB2">
        <w:trPr>
          <w:trHeight w:val="242"/>
          <w:jc w:val="center"/>
        </w:trPr>
        <w:tc>
          <w:tcPr>
            <w:tcW w:w="2869" w:type="dxa"/>
            <w:tcBorders>
              <w:left w:val="nil"/>
              <w:bottom w:val="single" w:sz="4" w:space="0" w:color="auto"/>
              <w:right w:val="nil"/>
            </w:tcBorders>
            <w:shd w:val="clear" w:color="auto" w:fill="auto"/>
            <w:noWrap/>
          </w:tcPr>
          <w:p w14:paraId="3A833008" w14:textId="77777777" w:rsidR="00F1314C" w:rsidRPr="007A4C90" w:rsidRDefault="00F1314C" w:rsidP="00ED1DB2">
            <w:pPr>
              <w:pStyle w:val="BStabletext"/>
            </w:pPr>
            <w:r w:rsidRPr="007A4C90">
              <w:t>Other reserves</w:t>
            </w:r>
          </w:p>
        </w:tc>
        <w:tc>
          <w:tcPr>
            <w:tcW w:w="1092" w:type="dxa"/>
            <w:tcBorders>
              <w:left w:val="nil"/>
              <w:bottom w:val="single" w:sz="4" w:space="0" w:color="auto"/>
              <w:right w:val="nil"/>
            </w:tcBorders>
            <w:shd w:val="clear" w:color="auto" w:fill="auto"/>
            <w:noWrap/>
          </w:tcPr>
          <w:p w14:paraId="55D66E48" w14:textId="77777777" w:rsidR="00F1314C" w:rsidRPr="002468EF" w:rsidRDefault="00F1314C" w:rsidP="00ED1DB2">
            <w:pPr>
              <w:pStyle w:val="Btablefigureunbold"/>
            </w:pPr>
            <w:r w:rsidRPr="002468EF">
              <w:t>1,230</w:t>
            </w:r>
          </w:p>
        </w:tc>
        <w:tc>
          <w:tcPr>
            <w:tcW w:w="1127" w:type="dxa"/>
            <w:tcBorders>
              <w:left w:val="nil"/>
              <w:bottom w:val="single" w:sz="4" w:space="0" w:color="auto"/>
              <w:right w:val="nil"/>
            </w:tcBorders>
            <w:shd w:val="clear" w:color="auto" w:fill="auto"/>
            <w:noWrap/>
            <w:vAlign w:val="bottom"/>
          </w:tcPr>
          <w:p w14:paraId="1E51B605" w14:textId="77777777" w:rsidR="00F1314C" w:rsidRPr="002468EF" w:rsidRDefault="00F1314C" w:rsidP="00ED1DB2">
            <w:pPr>
              <w:pStyle w:val="Btablefigureunbold"/>
            </w:pPr>
            <w:r w:rsidRPr="002468EF">
              <w:t>1,230</w:t>
            </w:r>
          </w:p>
        </w:tc>
        <w:tc>
          <w:tcPr>
            <w:tcW w:w="1127" w:type="dxa"/>
            <w:tcBorders>
              <w:left w:val="nil"/>
              <w:bottom w:val="single" w:sz="4" w:space="0" w:color="auto"/>
              <w:right w:val="nil"/>
            </w:tcBorders>
            <w:shd w:val="clear" w:color="auto" w:fill="auto"/>
            <w:noWrap/>
            <w:vAlign w:val="bottom"/>
          </w:tcPr>
          <w:p w14:paraId="3FC0ACF1" w14:textId="77777777" w:rsidR="00F1314C" w:rsidRPr="002468EF" w:rsidRDefault="00F1314C" w:rsidP="00ED1DB2">
            <w:pPr>
              <w:pStyle w:val="Btablefigureunbold"/>
            </w:pPr>
            <w:r w:rsidRPr="002468EF">
              <w:t>1,230</w:t>
            </w:r>
          </w:p>
        </w:tc>
        <w:tc>
          <w:tcPr>
            <w:tcW w:w="1127" w:type="dxa"/>
            <w:tcBorders>
              <w:left w:val="nil"/>
              <w:bottom w:val="single" w:sz="4" w:space="0" w:color="auto"/>
              <w:right w:val="nil"/>
            </w:tcBorders>
            <w:shd w:val="clear" w:color="auto" w:fill="auto"/>
            <w:noWrap/>
            <w:vAlign w:val="bottom"/>
          </w:tcPr>
          <w:p w14:paraId="5DB76C32" w14:textId="77777777" w:rsidR="00F1314C" w:rsidRPr="002468EF" w:rsidRDefault="00F1314C" w:rsidP="00ED1DB2">
            <w:pPr>
              <w:pStyle w:val="Btablefigureunbold"/>
            </w:pPr>
            <w:r w:rsidRPr="002468EF">
              <w:t>1,230</w:t>
            </w:r>
          </w:p>
        </w:tc>
        <w:tc>
          <w:tcPr>
            <w:tcW w:w="1127" w:type="dxa"/>
            <w:tcBorders>
              <w:left w:val="nil"/>
              <w:bottom w:val="single" w:sz="4" w:space="0" w:color="auto"/>
              <w:right w:val="nil"/>
            </w:tcBorders>
            <w:shd w:val="clear" w:color="auto" w:fill="auto"/>
            <w:noWrap/>
            <w:vAlign w:val="bottom"/>
          </w:tcPr>
          <w:p w14:paraId="60BEA16A" w14:textId="77777777" w:rsidR="00F1314C" w:rsidRPr="002468EF" w:rsidRDefault="00F1314C" w:rsidP="00ED1DB2">
            <w:pPr>
              <w:pStyle w:val="Btablefigureunbold"/>
            </w:pPr>
            <w:r w:rsidRPr="002468EF">
              <w:t>1,230</w:t>
            </w:r>
          </w:p>
        </w:tc>
        <w:tc>
          <w:tcPr>
            <w:tcW w:w="1127" w:type="dxa"/>
            <w:tcBorders>
              <w:left w:val="nil"/>
              <w:bottom w:val="single" w:sz="4" w:space="0" w:color="auto"/>
              <w:right w:val="nil"/>
            </w:tcBorders>
            <w:shd w:val="clear" w:color="auto" w:fill="auto"/>
            <w:noWrap/>
            <w:vAlign w:val="bottom"/>
          </w:tcPr>
          <w:p w14:paraId="0C4344E4" w14:textId="77777777" w:rsidR="00F1314C" w:rsidRPr="002468EF" w:rsidRDefault="00F1314C" w:rsidP="00ED1DB2">
            <w:pPr>
              <w:pStyle w:val="Btablefigureunbold"/>
            </w:pPr>
            <w:r w:rsidRPr="002468EF">
              <w:t>1,230</w:t>
            </w:r>
          </w:p>
        </w:tc>
      </w:tr>
      <w:tr w:rsidR="00F1314C" w:rsidRPr="00F9704D" w14:paraId="0296B42A" w14:textId="77777777" w:rsidTr="00ED1DB2">
        <w:trPr>
          <w:trHeight w:val="242"/>
          <w:jc w:val="center"/>
        </w:trPr>
        <w:tc>
          <w:tcPr>
            <w:tcW w:w="2869" w:type="dxa"/>
            <w:tcBorders>
              <w:top w:val="single" w:sz="4" w:space="0" w:color="auto"/>
              <w:left w:val="nil"/>
              <w:bottom w:val="single" w:sz="4" w:space="0" w:color="auto"/>
              <w:right w:val="nil"/>
            </w:tcBorders>
            <w:shd w:val="clear" w:color="auto" w:fill="auto"/>
            <w:noWrap/>
          </w:tcPr>
          <w:p w14:paraId="74B5FBE9" w14:textId="77777777" w:rsidR="00F1314C" w:rsidRPr="007A4C90" w:rsidRDefault="00F1314C" w:rsidP="00ED1DB2">
            <w:pPr>
              <w:pStyle w:val="BStabletextbold"/>
            </w:pPr>
            <w:r w:rsidRPr="007A4C90">
              <w:t>Net worth</w:t>
            </w:r>
          </w:p>
        </w:tc>
        <w:tc>
          <w:tcPr>
            <w:tcW w:w="1092" w:type="dxa"/>
            <w:tcBorders>
              <w:top w:val="single" w:sz="4" w:space="0" w:color="auto"/>
              <w:left w:val="nil"/>
              <w:bottom w:val="single" w:sz="4" w:space="0" w:color="auto"/>
              <w:right w:val="nil"/>
            </w:tcBorders>
            <w:shd w:val="clear" w:color="auto" w:fill="auto"/>
            <w:noWrap/>
          </w:tcPr>
          <w:p w14:paraId="048E2192" w14:textId="77777777" w:rsidR="00F1314C" w:rsidRPr="002468EF" w:rsidRDefault="00F1314C" w:rsidP="00ED1DB2">
            <w:pPr>
              <w:pStyle w:val="BTableHeadingRowRightAligned"/>
            </w:pPr>
            <w:r w:rsidRPr="002468EF">
              <w:t>17,669,894</w:t>
            </w:r>
          </w:p>
        </w:tc>
        <w:tc>
          <w:tcPr>
            <w:tcW w:w="1127" w:type="dxa"/>
            <w:tcBorders>
              <w:top w:val="single" w:sz="4" w:space="0" w:color="auto"/>
              <w:left w:val="nil"/>
              <w:bottom w:val="single" w:sz="4" w:space="0" w:color="auto"/>
              <w:right w:val="nil"/>
            </w:tcBorders>
            <w:shd w:val="clear" w:color="auto" w:fill="auto"/>
            <w:noWrap/>
            <w:vAlign w:val="bottom"/>
          </w:tcPr>
          <w:p w14:paraId="5BAA7E55" w14:textId="77777777" w:rsidR="00F1314C" w:rsidRPr="002468EF" w:rsidRDefault="00F1314C" w:rsidP="00ED1DB2">
            <w:pPr>
              <w:pStyle w:val="BTableHeadingRowRightAligned"/>
            </w:pPr>
            <w:r w:rsidRPr="002468EF">
              <w:t>13,030,343</w:t>
            </w:r>
          </w:p>
        </w:tc>
        <w:tc>
          <w:tcPr>
            <w:tcW w:w="1127" w:type="dxa"/>
            <w:tcBorders>
              <w:top w:val="single" w:sz="4" w:space="0" w:color="auto"/>
              <w:left w:val="nil"/>
              <w:bottom w:val="single" w:sz="4" w:space="0" w:color="auto"/>
              <w:right w:val="nil"/>
            </w:tcBorders>
            <w:shd w:val="clear" w:color="auto" w:fill="auto"/>
            <w:noWrap/>
            <w:vAlign w:val="bottom"/>
          </w:tcPr>
          <w:p w14:paraId="36BD67BC" w14:textId="77777777" w:rsidR="00F1314C" w:rsidRPr="002468EF" w:rsidRDefault="00F1314C" w:rsidP="00ED1DB2">
            <w:pPr>
              <w:pStyle w:val="BTableHeadingRowRightAligned"/>
            </w:pPr>
            <w:r w:rsidRPr="002468EF">
              <w:t>16,628,859</w:t>
            </w:r>
          </w:p>
        </w:tc>
        <w:tc>
          <w:tcPr>
            <w:tcW w:w="1127" w:type="dxa"/>
            <w:tcBorders>
              <w:top w:val="single" w:sz="4" w:space="0" w:color="auto"/>
              <w:left w:val="nil"/>
              <w:bottom w:val="single" w:sz="4" w:space="0" w:color="auto"/>
              <w:right w:val="nil"/>
            </w:tcBorders>
            <w:shd w:val="clear" w:color="auto" w:fill="auto"/>
            <w:noWrap/>
            <w:vAlign w:val="bottom"/>
          </w:tcPr>
          <w:p w14:paraId="1B415D82" w14:textId="77777777" w:rsidR="00F1314C" w:rsidRPr="002468EF" w:rsidRDefault="00F1314C" w:rsidP="00ED1DB2">
            <w:pPr>
              <w:pStyle w:val="BTableHeadingRowRightAligned"/>
            </w:pPr>
            <w:r w:rsidRPr="002468EF">
              <w:t>15,971,383</w:t>
            </w:r>
          </w:p>
        </w:tc>
        <w:tc>
          <w:tcPr>
            <w:tcW w:w="1127" w:type="dxa"/>
            <w:tcBorders>
              <w:top w:val="single" w:sz="4" w:space="0" w:color="auto"/>
              <w:left w:val="nil"/>
              <w:bottom w:val="single" w:sz="4" w:space="0" w:color="auto"/>
              <w:right w:val="nil"/>
            </w:tcBorders>
            <w:shd w:val="clear" w:color="auto" w:fill="auto"/>
            <w:noWrap/>
            <w:vAlign w:val="bottom"/>
          </w:tcPr>
          <w:p w14:paraId="35ACFF45" w14:textId="77777777" w:rsidR="00F1314C" w:rsidRPr="002468EF" w:rsidRDefault="00F1314C" w:rsidP="00ED1DB2">
            <w:pPr>
              <w:pStyle w:val="BTableHeadingRowRightAligned"/>
            </w:pPr>
            <w:r w:rsidRPr="002468EF">
              <w:t>15,343,149</w:t>
            </w:r>
          </w:p>
        </w:tc>
        <w:tc>
          <w:tcPr>
            <w:tcW w:w="1127" w:type="dxa"/>
            <w:tcBorders>
              <w:top w:val="single" w:sz="4" w:space="0" w:color="auto"/>
              <w:left w:val="nil"/>
              <w:bottom w:val="single" w:sz="4" w:space="0" w:color="auto"/>
              <w:right w:val="nil"/>
            </w:tcBorders>
            <w:shd w:val="clear" w:color="auto" w:fill="auto"/>
            <w:noWrap/>
            <w:vAlign w:val="bottom"/>
          </w:tcPr>
          <w:p w14:paraId="48C9D900" w14:textId="77777777" w:rsidR="00F1314C" w:rsidRPr="002468EF" w:rsidRDefault="00F1314C" w:rsidP="00ED1DB2">
            <w:pPr>
              <w:pStyle w:val="BTableHeadingRowRightAligned"/>
            </w:pPr>
            <w:r w:rsidRPr="002468EF">
              <w:t>14,837,227</w:t>
            </w:r>
          </w:p>
        </w:tc>
      </w:tr>
      <w:tr w:rsidR="00F1314C" w:rsidRPr="00F9704D" w14:paraId="18791991" w14:textId="77777777" w:rsidTr="00ED1DB2">
        <w:trPr>
          <w:trHeight w:val="113"/>
          <w:jc w:val="center"/>
        </w:trPr>
        <w:tc>
          <w:tcPr>
            <w:tcW w:w="2869" w:type="dxa"/>
            <w:tcBorders>
              <w:top w:val="single" w:sz="4" w:space="0" w:color="auto"/>
              <w:left w:val="nil"/>
              <w:bottom w:val="single" w:sz="4" w:space="0" w:color="auto"/>
              <w:right w:val="nil"/>
            </w:tcBorders>
            <w:shd w:val="clear" w:color="auto" w:fill="auto"/>
            <w:noWrap/>
          </w:tcPr>
          <w:p w14:paraId="6A8A5698" w14:textId="77777777" w:rsidR="00F1314C" w:rsidRPr="007A4C90" w:rsidRDefault="00F1314C" w:rsidP="00ED1DB2">
            <w:pPr>
              <w:pStyle w:val="EmptyCell0"/>
              <w:rPr>
                <w:lang w:eastAsia="en-AU"/>
              </w:rPr>
            </w:pPr>
          </w:p>
        </w:tc>
        <w:tc>
          <w:tcPr>
            <w:tcW w:w="1092" w:type="dxa"/>
            <w:tcBorders>
              <w:top w:val="single" w:sz="4" w:space="0" w:color="auto"/>
              <w:left w:val="nil"/>
              <w:bottom w:val="single" w:sz="4" w:space="0" w:color="auto"/>
              <w:right w:val="nil"/>
            </w:tcBorders>
            <w:shd w:val="clear" w:color="auto" w:fill="auto"/>
            <w:noWrap/>
          </w:tcPr>
          <w:p w14:paraId="5828ECEC" w14:textId="77777777" w:rsidR="00F1314C" w:rsidRPr="002468EF" w:rsidRDefault="00F1314C" w:rsidP="00ED1DB2">
            <w:pPr>
              <w:pStyle w:val="EmptyCell0"/>
            </w:pPr>
          </w:p>
        </w:tc>
        <w:tc>
          <w:tcPr>
            <w:tcW w:w="1127" w:type="dxa"/>
            <w:tcBorders>
              <w:top w:val="single" w:sz="4" w:space="0" w:color="auto"/>
              <w:left w:val="nil"/>
              <w:bottom w:val="single" w:sz="4" w:space="0" w:color="auto"/>
              <w:right w:val="nil"/>
            </w:tcBorders>
            <w:shd w:val="clear" w:color="auto" w:fill="auto"/>
            <w:noWrap/>
            <w:vAlign w:val="bottom"/>
          </w:tcPr>
          <w:p w14:paraId="3515F333" w14:textId="77777777" w:rsidR="00F1314C" w:rsidRPr="002468EF" w:rsidRDefault="00F1314C" w:rsidP="00ED1DB2">
            <w:pPr>
              <w:pStyle w:val="EmptyCell0"/>
            </w:pPr>
          </w:p>
        </w:tc>
        <w:tc>
          <w:tcPr>
            <w:tcW w:w="1127" w:type="dxa"/>
            <w:tcBorders>
              <w:top w:val="single" w:sz="4" w:space="0" w:color="auto"/>
              <w:left w:val="nil"/>
              <w:bottom w:val="single" w:sz="4" w:space="0" w:color="auto"/>
              <w:right w:val="nil"/>
            </w:tcBorders>
            <w:shd w:val="clear" w:color="auto" w:fill="auto"/>
            <w:noWrap/>
            <w:vAlign w:val="bottom"/>
          </w:tcPr>
          <w:p w14:paraId="261FC0B9" w14:textId="77777777" w:rsidR="00F1314C" w:rsidRPr="002468EF" w:rsidRDefault="00F1314C" w:rsidP="00ED1DB2">
            <w:pPr>
              <w:pStyle w:val="EmptyCell0"/>
            </w:pPr>
          </w:p>
        </w:tc>
        <w:tc>
          <w:tcPr>
            <w:tcW w:w="1127" w:type="dxa"/>
            <w:tcBorders>
              <w:top w:val="single" w:sz="4" w:space="0" w:color="auto"/>
              <w:left w:val="nil"/>
              <w:bottom w:val="single" w:sz="4" w:space="0" w:color="auto"/>
              <w:right w:val="nil"/>
            </w:tcBorders>
            <w:shd w:val="clear" w:color="auto" w:fill="auto"/>
            <w:noWrap/>
            <w:vAlign w:val="bottom"/>
          </w:tcPr>
          <w:p w14:paraId="2B3140D7" w14:textId="77777777" w:rsidR="00F1314C" w:rsidRPr="002468EF" w:rsidRDefault="00F1314C" w:rsidP="00ED1DB2">
            <w:pPr>
              <w:pStyle w:val="EmptyCell0"/>
            </w:pPr>
          </w:p>
        </w:tc>
        <w:tc>
          <w:tcPr>
            <w:tcW w:w="1127" w:type="dxa"/>
            <w:tcBorders>
              <w:top w:val="single" w:sz="4" w:space="0" w:color="auto"/>
              <w:left w:val="nil"/>
              <w:bottom w:val="single" w:sz="4" w:space="0" w:color="auto"/>
              <w:right w:val="nil"/>
            </w:tcBorders>
            <w:shd w:val="clear" w:color="auto" w:fill="auto"/>
            <w:noWrap/>
            <w:vAlign w:val="bottom"/>
          </w:tcPr>
          <w:p w14:paraId="1B914476" w14:textId="77777777" w:rsidR="00F1314C" w:rsidRPr="002468EF" w:rsidRDefault="00F1314C" w:rsidP="00ED1DB2">
            <w:pPr>
              <w:pStyle w:val="EmptyCell0"/>
            </w:pPr>
          </w:p>
        </w:tc>
        <w:tc>
          <w:tcPr>
            <w:tcW w:w="1127" w:type="dxa"/>
            <w:tcBorders>
              <w:top w:val="single" w:sz="4" w:space="0" w:color="auto"/>
              <w:left w:val="nil"/>
              <w:bottom w:val="single" w:sz="4" w:space="0" w:color="auto"/>
              <w:right w:val="nil"/>
            </w:tcBorders>
            <w:shd w:val="clear" w:color="auto" w:fill="auto"/>
            <w:noWrap/>
            <w:vAlign w:val="bottom"/>
          </w:tcPr>
          <w:p w14:paraId="2EFC19DE" w14:textId="77777777" w:rsidR="00F1314C" w:rsidRPr="002468EF" w:rsidRDefault="00F1314C" w:rsidP="00ED1DB2">
            <w:pPr>
              <w:pStyle w:val="EmptyCell0"/>
            </w:pPr>
          </w:p>
        </w:tc>
      </w:tr>
      <w:tr w:rsidR="00F1314C" w:rsidRPr="00F9704D" w14:paraId="7A024AE4" w14:textId="77777777" w:rsidTr="00ED1DB2">
        <w:trPr>
          <w:trHeight w:val="242"/>
          <w:jc w:val="center"/>
        </w:trPr>
        <w:tc>
          <w:tcPr>
            <w:tcW w:w="2869" w:type="dxa"/>
            <w:tcBorders>
              <w:top w:val="single" w:sz="4" w:space="0" w:color="auto"/>
              <w:left w:val="nil"/>
              <w:right w:val="nil"/>
            </w:tcBorders>
            <w:shd w:val="clear" w:color="auto" w:fill="auto"/>
            <w:noWrap/>
          </w:tcPr>
          <w:p w14:paraId="78D680D3" w14:textId="77777777" w:rsidR="00F1314C" w:rsidRPr="007A4C90" w:rsidRDefault="00F1314C" w:rsidP="00ED1DB2">
            <w:pPr>
              <w:pStyle w:val="BStabletextbold"/>
            </w:pPr>
            <w:r w:rsidRPr="007A4C90">
              <w:t>Net financial worth</w:t>
            </w:r>
          </w:p>
        </w:tc>
        <w:tc>
          <w:tcPr>
            <w:tcW w:w="1092" w:type="dxa"/>
            <w:tcBorders>
              <w:top w:val="single" w:sz="4" w:space="0" w:color="auto"/>
              <w:left w:val="nil"/>
              <w:right w:val="nil"/>
            </w:tcBorders>
            <w:shd w:val="clear" w:color="auto" w:fill="auto"/>
            <w:noWrap/>
          </w:tcPr>
          <w:p w14:paraId="581924D9" w14:textId="77777777" w:rsidR="00F1314C" w:rsidRPr="002468EF" w:rsidRDefault="00F1314C" w:rsidP="00ED1DB2">
            <w:pPr>
              <w:pStyle w:val="Btablefigureunbold"/>
            </w:pPr>
            <w:r w:rsidRPr="002468EF">
              <w:t>146,926</w:t>
            </w:r>
          </w:p>
        </w:tc>
        <w:tc>
          <w:tcPr>
            <w:tcW w:w="1127" w:type="dxa"/>
            <w:tcBorders>
              <w:top w:val="single" w:sz="4" w:space="0" w:color="auto"/>
              <w:left w:val="nil"/>
              <w:right w:val="nil"/>
            </w:tcBorders>
            <w:shd w:val="clear" w:color="auto" w:fill="auto"/>
            <w:noWrap/>
          </w:tcPr>
          <w:p w14:paraId="57A77EF5" w14:textId="77777777" w:rsidR="00F1314C" w:rsidRPr="002468EF" w:rsidRDefault="00F1314C" w:rsidP="00ED1DB2">
            <w:pPr>
              <w:pStyle w:val="Btablefigureunbold"/>
            </w:pPr>
            <w:r w:rsidRPr="002468EF">
              <w:t>-4,380,239</w:t>
            </w:r>
          </w:p>
        </w:tc>
        <w:tc>
          <w:tcPr>
            <w:tcW w:w="1127" w:type="dxa"/>
            <w:tcBorders>
              <w:top w:val="single" w:sz="4" w:space="0" w:color="auto"/>
              <w:left w:val="nil"/>
              <w:right w:val="nil"/>
            </w:tcBorders>
            <w:shd w:val="clear" w:color="auto" w:fill="auto"/>
            <w:noWrap/>
          </w:tcPr>
          <w:p w14:paraId="4FBE6CF2" w14:textId="77777777" w:rsidR="00F1314C" w:rsidRPr="002468EF" w:rsidRDefault="00F1314C" w:rsidP="00ED1DB2">
            <w:pPr>
              <w:pStyle w:val="Btablefigureunbold"/>
            </w:pPr>
            <w:r w:rsidRPr="002468EF">
              <w:t>-1,689,344</w:t>
            </w:r>
          </w:p>
        </w:tc>
        <w:tc>
          <w:tcPr>
            <w:tcW w:w="1127" w:type="dxa"/>
            <w:tcBorders>
              <w:top w:val="single" w:sz="4" w:space="0" w:color="auto"/>
              <w:left w:val="nil"/>
              <w:right w:val="nil"/>
            </w:tcBorders>
            <w:shd w:val="clear" w:color="auto" w:fill="auto"/>
            <w:noWrap/>
          </w:tcPr>
          <w:p w14:paraId="576667FD" w14:textId="77777777" w:rsidR="00F1314C" w:rsidRPr="002468EF" w:rsidRDefault="00F1314C" w:rsidP="00ED1DB2">
            <w:pPr>
              <w:pStyle w:val="Btablefigureunbold"/>
            </w:pPr>
            <w:r w:rsidRPr="002468EF">
              <w:t>-2,993,528</w:t>
            </w:r>
          </w:p>
        </w:tc>
        <w:tc>
          <w:tcPr>
            <w:tcW w:w="1127" w:type="dxa"/>
            <w:tcBorders>
              <w:top w:val="single" w:sz="4" w:space="0" w:color="auto"/>
              <w:left w:val="nil"/>
              <w:right w:val="nil"/>
            </w:tcBorders>
            <w:shd w:val="clear" w:color="auto" w:fill="auto"/>
            <w:noWrap/>
          </w:tcPr>
          <w:p w14:paraId="0EB03A37" w14:textId="77777777" w:rsidR="00F1314C" w:rsidRPr="002468EF" w:rsidRDefault="00F1314C" w:rsidP="00ED1DB2">
            <w:pPr>
              <w:pStyle w:val="Btablefigureunbold"/>
            </w:pPr>
            <w:r w:rsidRPr="002468EF">
              <w:t>-4,304,989</w:t>
            </w:r>
          </w:p>
        </w:tc>
        <w:tc>
          <w:tcPr>
            <w:tcW w:w="1127" w:type="dxa"/>
            <w:tcBorders>
              <w:top w:val="single" w:sz="4" w:space="0" w:color="auto"/>
              <w:left w:val="nil"/>
              <w:right w:val="nil"/>
            </w:tcBorders>
            <w:shd w:val="clear" w:color="auto" w:fill="auto"/>
            <w:noWrap/>
          </w:tcPr>
          <w:p w14:paraId="19B619A3" w14:textId="77777777" w:rsidR="00F1314C" w:rsidRPr="002468EF" w:rsidRDefault="00F1314C" w:rsidP="00ED1DB2">
            <w:pPr>
              <w:pStyle w:val="Btablefigureunbold"/>
            </w:pPr>
            <w:r w:rsidRPr="002468EF">
              <w:t>-5,358,203</w:t>
            </w:r>
          </w:p>
        </w:tc>
      </w:tr>
      <w:tr w:rsidR="00F1314C" w:rsidRPr="00F9704D" w14:paraId="0A0E898E" w14:textId="77777777" w:rsidTr="00ED1DB2">
        <w:trPr>
          <w:trHeight w:val="242"/>
          <w:jc w:val="center"/>
        </w:trPr>
        <w:tc>
          <w:tcPr>
            <w:tcW w:w="2869" w:type="dxa"/>
            <w:tcBorders>
              <w:left w:val="nil"/>
              <w:right w:val="nil"/>
            </w:tcBorders>
            <w:shd w:val="clear" w:color="auto" w:fill="auto"/>
            <w:noWrap/>
          </w:tcPr>
          <w:p w14:paraId="45001460" w14:textId="77777777" w:rsidR="00F1314C" w:rsidRPr="007A4C90" w:rsidRDefault="00F1314C" w:rsidP="00ED1DB2">
            <w:pPr>
              <w:pStyle w:val="BStabletextbold"/>
            </w:pPr>
            <w:r w:rsidRPr="007A4C90">
              <w:t>Net financial liabilities</w:t>
            </w:r>
          </w:p>
        </w:tc>
        <w:tc>
          <w:tcPr>
            <w:tcW w:w="1092" w:type="dxa"/>
            <w:tcBorders>
              <w:left w:val="nil"/>
              <w:right w:val="nil"/>
            </w:tcBorders>
            <w:shd w:val="clear" w:color="auto" w:fill="auto"/>
            <w:noWrap/>
          </w:tcPr>
          <w:p w14:paraId="2F1A70FB" w14:textId="77777777" w:rsidR="00F1314C" w:rsidRPr="002468EF" w:rsidRDefault="00F1314C" w:rsidP="00ED1DB2">
            <w:pPr>
              <w:pStyle w:val="Btablefigureunbold"/>
            </w:pPr>
            <w:r w:rsidRPr="002468EF">
              <w:t>7,654,727</w:t>
            </w:r>
          </w:p>
        </w:tc>
        <w:tc>
          <w:tcPr>
            <w:tcW w:w="1127" w:type="dxa"/>
            <w:tcBorders>
              <w:left w:val="nil"/>
              <w:right w:val="nil"/>
            </w:tcBorders>
            <w:shd w:val="clear" w:color="auto" w:fill="auto"/>
            <w:noWrap/>
          </w:tcPr>
          <w:p w14:paraId="246D1950" w14:textId="77777777" w:rsidR="00F1314C" w:rsidRPr="002468EF" w:rsidRDefault="00F1314C" w:rsidP="00ED1DB2">
            <w:pPr>
              <w:pStyle w:val="Btablefigureunbold"/>
            </w:pPr>
            <w:r w:rsidRPr="002468EF">
              <w:t>12,003,232</w:t>
            </w:r>
          </w:p>
        </w:tc>
        <w:tc>
          <w:tcPr>
            <w:tcW w:w="1127" w:type="dxa"/>
            <w:tcBorders>
              <w:left w:val="nil"/>
              <w:right w:val="nil"/>
            </w:tcBorders>
            <w:shd w:val="clear" w:color="auto" w:fill="auto"/>
            <w:noWrap/>
          </w:tcPr>
          <w:p w14:paraId="0870DA86" w14:textId="77777777" w:rsidR="00F1314C" w:rsidRPr="002468EF" w:rsidRDefault="00F1314C" w:rsidP="00ED1DB2">
            <w:pPr>
              <w:pStyle w:val="Btablefigureunbold"/>
            </w:pPr>
            <w:r w:rsidRPr="002468EF">
              <w:t>9,301,832</w:t>
            </w:r>
          </w:p>
        </w:tc>
        <w:tc>
          <w:tcPr>
            <w:tcW w:w="1127" w:type="dxa"/>
            <w:tcBorders>
              <w:left w:val="nil"/>
              <w:right w:val="nil"/>
            </w:tcBorders>
            <w:shd w:val="clear" w:color="auto" w:fill="auto"/>
            <w:noWrap/>
          </w:tcPr>
          <w:p w14:paraId="6C7BEC97" w14:textId="77777777" w:rsidR="00F1314C" w:rsidRPr="002468EF" w:rsidRDefault="00F1314C" w:rsidP="00ED1DB2">
            <w:pPr>
              <w:pStyle w:val="Btablefigureunbold"/>
            </w:pPr>
            <w:r w:rsidRPr="002468EF">
              <w:t>10,559,743</w:t>
            </w:r>
          </w:p>
        </w:tc>
        <w:tc>
          <w:tcPr>
            <w:tcW w:w="1127" w:type="dxa"/>
            <w:tcBorders>
              <w:left w:val="nil"/>
              <w:right w:val="nil"/>
            </w:tcBorders>
            <w:shd w:val="clear" w:color="auto" w:fill="auto"/>
            <w:noWrap/>
          </w:tcPr>
          <w:p w14:paraId="6930599C" w14:textId="77777777" w:rsidR="00F1314C" w:rsidRPr="002468EF" w:rsidRDefault="00F1314C" w:rsidP="00ED1DB2">
            <w:pPr>
              <w:pStyle w:val="Btablefigureunbold"/>
            </w:pPr>
            <w:r w:rsidRPr="002468EF">
              <w:t>11,744,851</w:t>
            </w:r>
          </w:p>
        </w:tc>
        <w:tc>
          <w:tcPr>
            <w:tcW w:w="1127" w:type="dxa"/>
            <w:tcBorders>
              <w:left w:val="nil"/>
              <w:right w:val="nil"/>
            </w:tcBorders>
            <w:shd w:val="clear" w:color="auto" w:fill="auto"/>
            <w:noWrap/>
          </w:tcPr>
          <w:p w14:paraId="7EEAA024" w14:textId="77777777" w:rsidR="00F1314C" w:rsidRPr="002468EF" w:rsidRDefault="00F1314C" w:rsidP="00ED1DB2">
            <w:pPr>
              <w:pStyle w:val="Btablefigureunbold"/>
            </w:pPr>
            <w:r w:rsidRPr="002468EF">
              <w:t>12,670,152</w:t>
            </w:r>
          </w:p>
        </w:tc>
      </w:tr>
      <w:tr w:rsidR="00F1314C" w:rsidRPr="00F9704D" w14:paraId="7C588141" w14:textId="77777777" w:rsidTr="00ED1DB2">
        <w:trPr>
          <w:trHeight w:val="850"/>
          <w:jc w:val="center"/>
        </w:trPr>
        <w:tc>
          <w:tcPr>
            <w:tcW w:w="2869" w:type="dxa"/>
            <w:tcBorders>
              <w:left w:val="nil"/>
              <w:bottom w:val="single" w:sz="4" w:space="0" w:color="auto"/>
              <w:right w:val="nil"/>
            </w:tcBorders>
            <w:shd w:val="clear" w:color="auto" w:fill="auto"/>
            <w:noWrap/>
          </w:tcPr>
          <w:p w14:paraId="6ABFC574" w14:textId="77777777" w:rsidR="00F1314C" w:rsidRPr="007A4C90" w:rsidRDefault="00F1314C" w:rsidP="00ED1DB2">
            <w:pPr>
              <w:pStyle w:val="BStabletextbold"/>
            </w:pPr>
            <w:r w:rsidRPr="007A4C90">
              <w:t xml:space="preserve">Net debt (excluding superannuation related investments) </w:t>
            </w:r>
          </w:p>
        </w:tc>
        <w:tc>
          <w:tcPr>
            <w:tcW w:w="1092" w:type="dxa"/>
            <w:tcBorders>
              <w:left w:val="nil"/>
              <w:bottom w:val="single" w:sz="4" w:space="0" w:color="auto"/>
              <w:right w:val="nil"/>
            </w:tcBorders>
            <w:shd w:val="clear" w:color="auto" w:fill="auto"/>
            <w:noWrap/>
          </w:tcPr>
          <w:p w14:paraId="5A06EE2C" w14:textId="77777777" w:rsidR="00F1314C" w:rsidRPr="002468EF" w:rsidRDefault="00F1314C" w:rsidP="00ED1DB2">
            <w:pPr>
              <w:pStyle w:val="Btablefigureunbold"/>
            </w:pPr>
            <w:r w:rsidRPr="002468EF">
              <w:t>3,075,522</w:t>
            </w:r>
          </w:p>
        </w:tc>
        <w:tc>
          <w:tcPr>
            <w:tcW w:w="1127" w:type="dxa"/>
            <w:tcBorders>
              <w:left w:val="nil"/>
              <w:bottom w:val="single" w:sz="4" w:space="0" w:color="auto"/>
              <w:right w:val="nil"/>
            </w:tcBorders>
            <w:shd w:val="clear" w:color="auto" w:fill="auto"/>
            <w:noWrap/>
          </w:tcPr>
          <w:p w14:paraId="56EBF190" w14:textId="77777777" w:rsidR="00F1314C" w:rsidRPr="002468EF" w:rsidRDefault="00F1314C" w:rsidP="00ED1DB2">
            <w:pPr>
              <w:pStyle w:val="Btablefigureunbold"/>
            </w:pPr>
            <w:r w:rsidRPr="002468EF">
              <w:t>3,296,704</w:t>
            </w:r>
          </w:p>
        </w:tc>
        <w:tc>
          <w:tcPr>
            <w:tcW w:w="1127" w:type="dxa"/>
            <w:tcBorders>
              <w:left w:val="nil"/>
              <w:bottom w:val="single" w:sz="4" w:space="0" w:color="auto"/>
              <w:right w:val="nil"/>
            </w:tcBorders>
            <w:shd w:val="clear" w:color="auto" w:fill="auto"/>
            <w:noWrap/>
          </w:tcPr>
          <w:p w14:paraId="349F0A83" w14:textId="77777777" w:rsidR="00F1314C" w:rsidRPr="002468EF" w:rsidRDefault="00F1314C" w:rsidP="00ED1DB2">
            <w:pPr>
              <w:pStyle w:val="Btablefigureunbold"/>
            </w:pPr>
            <w:r w:rsidRPr="002468EF">
              <w:t>4,665,002</w:t>
            </w:r>
          </w:p>
        </w:tc>
        <w:tc>
          <w:tcPr>
            <w:tcW w:w="1127" w:type="dxa"/>
            <w:tcBorders>
              <w:left w:val="nil"/>
              <w:bottom w:val="single" w:sz="4" w:space="0" w:color="auto"/>
              <w:right w:val="nil"/>
            </w:tcBorders>
            <w:shd w:val="clear" w:color="auto" w:fill="auto"/>
            <w:noWrap/>
          </w:tcPr>
          <w:p w14:paraId="54631E54" w14:textId="77777777" w:rsidR="00F1314C" w:rsidRPr="002468EF" w:rsidRDefault="00F1314C" w:rsidP="00ED1DB2">
            <w:pPr>
              <w:pStyle w:val="Btablefigureunbold"/>
            </w:pPr>
            <w:r w:rsidRPr="002468EF">
              <w:t>5,960,610</w:t>
            </w:r>
          </w:p>
        </w:tc>
        <w:tc>
          <w:tcPr>
            <w:tcW w:w="1127" w:type="dxa"/>
            <w:tcBorders>
              <w:left w:val="nil"/>
              <w:bottom w:val="single" w:sz="4" w:space="0" w:color="auto"/>
              <w:right w:val="nil"/>
            </w:tcBorders>
            <w:shd w:val="clear" w:color="auto" w:fill="auto"/>
            <w:noWrap/>
          </w:tcPr>
          <w:p w14:paraId="798F5514" w14:textId="77777777" w:rsidR="00F1314C" w:rsidRPr="002468EF" w:rsidRDefault="00F1314C" w:rsidP="00ED1DB2">
            <w:pPr>
              <w:pStyle w:val="Btablefigureunbold"/>
            </w:pPr>
            <w:r w:rsidRPr="002468EF">
              <w:t>6,926,682</w:t>
            </w:r>
          </w:p>
        </w:tc>
        <w:tc>
          <w:tcPr>
            <w:tcW w:w="1127" w:type="dxa"/>
            <w:tcBorders>
              <w:left w:val="nil"/>
              <w:bottom w:val="single" w:sz="4" w:space="0" w:color="auto"/>
              <w:right w:val="nil"/>
            </w:tcBorders>
            <w:shd w:val="clear" w:color="auto" w:fill="auto"/>
            <w:noWrap/>
          </w:tcPr>
          <w:p w14:paraId="0ABFD4EF" w14:textId="77777777" w:rsidR="00F1314C" w:rsidRPr="002468EF" w:rsidRDefault="00F1314C" w:rsidP="00ED1DB2">
            <w:pPr>
              <w:pStyle w:val="Btablefigureunbold"/>
            </w:pPr>
            <w:r w:rsidRPr="002468EF">
              <w:t>7,658,585</w:t>
            </w:r>
          </w:p>
        </w:tc>
      </w:tr>
    </w:tbl>
    <w:p w14:paraId="6A638FCD" w14:textId="77777777" w:rsidR="00F1314C" w:rsidRDefault="00F1314C" w:rsidP="00643261">
      <w:pPr>
        <w:pStyle w:val="NoSpacing"/>
        <w:rPr>
          <w:rFonts w:eastAsia="SimSun"/>
        </w:rPr>
      </w:pPr>
    </w:p>
    <w:p w14:paraId="0890889D" w14:textId="77777777" w:rsidR="00F1314C" w:rsidRDefault="00F1314C">
      <w:pPr>
        <w:rPr>
          <w:rFonts w:ascii="Calibri" w:eastAsia="SimSun" w:hAnsi="Calibri" w:cs="Times New Roman"/>
          <w:b/>
          <w:bCs/>
          <w:sz w:val="28"/>
          <w:szCs w:val="26"/>
          <w:lang w:val="x-none" w:eastAsia="en-AU"/>
        </w:rPr>
      </w:pPr>
      <w:r>
        <w:rPr>
          <w:rFonts w:eastAsia="SimSun"/>
        </w:rPr>
        <w:br w:type="page"/>
      </w:r>
    </w:p>
    <w:p w14:paraId="2BD59A0C" w14:textId="77777777" w:rsidR="00F1314C" w:rsidRPr="00AE0518" w:rsidRDefault="00F1314C" w:rsidP="00ED1DB2">
      <w:pPr>
        <w:pStyle w:val="Heading3Centred"/>
        <w:rPr>
          <w:rFonts w:eastAsia="SimSun"/>
        </w:rPr>
      </w:pPr>
      <w:bookmarkStart w:id="297" w:name="_Toc63512548"/>
      <w:bookmarkStart w:id="298" w:name="_Toc63512814"/>
      <w:bookmarkStart w:id="299" w:name="_Toc63533448"/>
      <w:bookmarkStart w:id="300" w:name="_Toc63542121"/>
      <w:bookmarkStart w:id="301" w:name="_Toc63582141"/>
      <w:bookmarkStart w:id="302" w:name="_Toc63586719"/>
      <w:r w:rsidRPr="00AE0518">
        <w:rPr>
          <w:rFonts w:eastAsia="SimSun"/>
        </w:rPr>
        <w:t>Australian Capital Territory</w:t>
      </w:r>
      <w:bookmarkEnd w:id="297"/>
      <w:bookmarkEnd w:id="298"/>
      <w:bookmarkEnd w:id="299"/>
      <w:bookmarkEnd w:id="300"/>
      <w:bookmarkEnd w:id="301"/>
      <w:bookmarkEnd w:id="302"/>
    </w:p>
    <w:p w14:paraId="3C837BE0" w14:textId="77777777" w:rsidR="00F1314C" w:rsidRPr="00AE0518" w:rsidRDefault="00F1314C" w:rsidP="00ED1DB2">
      <w:pPr>
        <w:pStyle w:val="Heading3Centred"/>
        <w:rPr>
          <w:rFonts w:eastAsia="SimSun"/>
        </w:rPr>
      </w:pPr>
      <w:bookmarkStart w:id="303" w:name="_Toc63512549"/>
      <w:bookmarkStart w:id="304" w:name="_Toc63512815"/>
      <w:bookmarkStart w:id="305" w:name="_Toc63533449"/>
      <w:bookmarkStart w:id="306" w:name="_Toc63542122"/>
      <w:bookmarkStart w:id="307" w:name="_Toc63582142"/>
      <w:bookmarkStart w:id="308" w:name="_Toc63586720"/>
      <w:r w:rsidRPr="00AE0518">
        <w:rPr>
          <w:rFonts w:eastAsia="SimSun"/>
        </w:rPr>
        <w:t>General Government Sector</w:t>
      </w:r>
      <w:bookmarkEnd w:id="303"/>
      <w:bookmarkEnd w:id="304"/>
      <w:bookmarkEnd w:id="305"/>
      <w:bookmarkEnd w:id="306"/>
      <w:bookmarkEnd w:id="307"/>
      <w:bookmarkEnd w:id="308"/>
    </w:p>
    <w:p w14:paraId="1B341F16" w14:textId="77777777" w:rsidR="00F1314C" w:rsidRPr="00AE0518" w:rsidRDefault="00F1314C" w:rsidP="00ED1DB2">
      <w:pPr>
        <w:pStyle w:val="Heading3Centred"/>
        <w:rPr>
          <w:rFonts w:eastAsia="SimSun"/>
        </w:rPr>
      </w:pPr>
      <w:bookmarkStart w:id="309" w:name="_Toc63582143"/>
      <w:bookmarkStart w:id="310" w:name="_Toc63586721"/>
      <w:r w:rsidRPr="00AE0518">
        <w:rPr>
          <w:rFonts w:eastAsia="SimSun"/>
        </w:rPr>
        <w:t>Statement of changes in equity</w:t>
      </w:r>
      <w:bookmarkEnd w:id="309"/>
      <w:bookmarkEnd w:id="310"/>
    </w:p>
    <w:tbl>
      <w:tblPr>
        <w:tblW w:w="9516" w:type="dxa"/>
        <w:jc w:val="center"/>
        <w:tblCellMar>
          <w:left w:w="45" w:type="dxa"/>
          <w:right w:w="45" w:type="dxa"/>
        </w:tblCellMar>
        <w:tblLook w:val="0000" w:firstRow="0" w:lastRow="0" w:firstColumn="0" w:lastColumn="0" w:noHBand="0" w:noVBand="0"/>
      </w:tblPr>
      <w:tblGrid>
        <w:gridCol w:w="2869"/>
        <w:gridCol w:w="1071"/>
        <w:gridCol w:w="1208"/>
        <w:gridCol w:w="1092"/>
        <w:gridCol w:w="1092"/>
        <w:gridCol w:w="1092"/>
        <w:gridCol w:w="1092"/>
      </w:tblGrid>
      <w:tr w:rsidR="00F1314C" w:rsidRPr="00AE0518" w14:paraId="49FDCD19" w14:textId="77777777" w:rsidTr="00ED1DB2">
        <w:trPr>
          <w:trHeight w:val="231"/>
          <w:jc w:val="center"/>
        </w:trPr>
        <w:tc>
          <w:tcPr>
            <w:tcW w:w="2869" w:type="dxa"/>
            <w:tcBorders>
              <w:top w:val="single" w:sz="4" w:space="0" w:color="auto"/>
              <w:left w:val="nil"/>
              <w:bottom w:val="single" w:sz="4" w:space="0" w:color="auto"/>
              <w:right w:val="nil"/>
            </w:tcBorders>
            <w:shd w:val="clear" w:color="auto" w:fill="auto"/>
          </w:tcPr>
          <w:p w14:paraId="3999593F" w14:textId="77777777" w:rsidR="00F1314C" w:rsidRPr="00F25F0C" w:rsidRDefault="00F1314C" w:rsidP="00ED1DB2">
            <w:pPr>
              <w:pStyle w:val="EmptyCell0"/>
              <w:rPr>
                <w:rFonts w:eastAsia="SimSun"/>
              </w:rPr>
            </w:pPr>
          </w:p>
        </w:tc>
        <w:tc>
          <w:tcPr>
            <w:tcW w:w="1071" w:type="dxa"/>
            <w:tcBorders>
              <w:top w:val="single" w:sz="4" w:space="0" w:color="auto"/>
              <w:left w:val="nil"/>
              <w:bottom w:val="single" w:sz="4" w:space="0" w:color="auto"/>
              <w:right w:val="nil"/>
            </w:tcBorders>
            <w:shd w:val="clear" w:color="auto" w:fill="auto"/>
            <w:noWrap/>
          </w:tcPr>
          <w:p w14:paraId="4B019FF3" w14:textId="77777777" w:rsidR="00F1314C" w:rsidRDefault="00F1314C" w:rsidP="00ED1DB2">
            <w:pPr>
              <w:pStyle w:val="BStableheading"/>
              <w:framePr w:wrap="around"/>
              <w:rPr>
                <w:rFonts w:eastAsia="SimSun"/>
              </w:rPr>
            </w:pPr>
            <w:r>
              <w:rPr>
                <w:rFonts w:eastAsia="SimSun"/>
              </w:rPr>
              <w:t>2019-20</w:t>
            </w:r>
          </w:p>
          <w:p w14:paraId="186213DB" w14:textId="77777777" w:rsidR="00F1314C" w:rsidRDefault="00F1314C" w:rsidP="00ED1DB2">
            <w:pPr>
              <w:pStyle w:val="BStableheading"/>
              <w:framePr w:wrap="around"/>
              <w:rPr>
                <w:rFonts w:eastAsia="SimSun"/>
              </w:rPr>
            </w:pPr>
            <w:r>
              <w:rPr>
                <w:rFonts w:eastAsia="SimSun"/>
              </w:rPr>
              <w:t>Budget Review</w:t>
            </w:r>
          </w:p>
          <w:p w14:paraId="05A08597" w14:textId="77777777" w:rsidR="00F1314C" w:rsidRPr="00F9704D" w:rsidRDefault="00F1314C" w:rsidP="00ED1DB2">
            <w:pPr>
              <w:pStyle w:val="BStableheading"/>
              <w:framePr w:wrap="around"/>
              <w:rPr>
                <w:rFonts w:eastAsia="SimSun"/>
              </w:rPr>
            </w:pPr>
            <w:r>
              <w:rPr>
                <w:rFonts w:eastAsia="SimSun"/>
              </w:rPr>
              <w:t>$’000</w:t>
            </w:r>
          </w:p>
        </w:tc>
        <w:tc>
          <w:tcPr>
            <w:tcW w:w="1208" w:type="dxa"/>
            <w:tcBorders>
              <w:top w:val="single" w:sz="4" w:space="0" w:color="auto"/>
              <w:left w:val="nil"/>
              <w:bottom w:val="single" w:sz="4" w:space="0" w:color="auto"/>
              <w:right w:val="nil"/>
            </w:tcBorders>
            <w:shd w:val="clear" w:color="auto" w:fill="auto"/>
          </w:tcPr>
          <w:p w14:paraId="7A319AD7" w14:textId="77777777" w:rsidR="00F1314C" w:rsidRDefault="00F1314C" w:rsidP="00ED1DB2">
            <w:pPr>
              <w:pStyle w:val="BStableheading"/>
              <w:framePr w:wrap="around"/>
              <w:rPr>
                <w:rFonts w:eastAsia="SimSun"/>
              </w:rPr>
            </w:pPr>
            <w:r>
              <w:rPr>
                <w:rFonts w:eastAsia="SimSun"/>
              </w:rPr>
              <w:t>2019-20</w:t>
            </w:r>
          </w:p>
          <w:p w14:paraId="5C0E11A8" w14:textId="77777777" w:rsidR="00F1314C" w:rsidRDefault="00F1314C" w:rsidP="00ED1DB2">
            <w:pPr>
              <w:pStyle w:val="BStableheading"/>
              <w:framePr w:wrap="auto" w:vAnchor="margin" w:yAlign="inline"/>
              <w:rPr>
                <w:rFonts w:eastAsia="SimSun"/>
              </w:rPr>
            </w:pPr>
            <w:r>
              <w:rPr>
                <w:rFonts w:eastAsia="SimSun"/>
              </w:rPr>
              <w:t>Audited outcome</w:t>
            </w:r>
          </w:p>
          <w:p w14:paraId="22C83512" w14:textId="77777777" w:rsidR="00F1314C" w:rsidRPr="00F9704D" w:rsidRDefault="00F1314C" w:rsidP="00ED1DB2">
            <w:pPr>
              <w:pStyle w:val="BStableheading"/>
              <w:framePr w:wrap="around"/>
              <w:rPr>
                <w:rFonts w:eastAsia="SimSun"/>
              </w:rPr>
            </w:pPr>
            <w:r>
              <w:rPr>
                <w:rFonts w:eastAsia="SimSun"/>
              </w:rPr>
              <w:t>$’000</w:t>
            </w:r>
          </w:p>
        </w:tc>
        <w:tc>
          <w:tcPr>
            <w:tcW w:w="1092" w:type="dxa"/>
            <w:tcBorders>
              <w:top w:val="single" w:sz="4" w:space="0" w:color="auto"/>
              <w:left w:val="nil"/>
              <w:bottom w:val="single" w:sz="4" w:space="0" w:color="auto"/>
              <w:right w:val="nil"/>
            </w:tcBorders>
            <w:shd w:val="clear" w:color="auto" w:fill="auto"/>
          </w:tcPr>
          <w:p w14:paraId="75A8C19D" w14:textId="77777777" w:rsidR="00F1314C" w:rsidRDefault="00F1314C" w:rsidP="00ED1DB2">
            <w:pPr>
              <w:pStyle w:val="BStableheading"/>
              <w:framePr w:wrap="auto" w:vAnchor="margin" w:yAlign="inline"/>
              <w:rPr>
                <w:rFonts w:eastAsia="SimSun"/>
              </w:rPr>
            </w:pPr>
            <w:r>
              <w:rPr>
                <w:rFonts w:eastAsia="SimSun"/>
              </w:rPr>
              <w:t>2020-21</w:t>
            </w:r>
          </w:p>
          <w:p w14:paraId="66188836" w14:textId="77777777" w:rsidR="00F1314C" w:rsidRPr="00DB55E1" w:rsidRDefault="00F1314C" w:rsidP="00ED1DB2">
            <w:pPr>
              <w:pStyle w:val="BStableheading"/>
              <w:framePr w:wrap="around"/>
              <w:rPr>
                <w:rFonts w:eastAsia="SimSun"/>
              </w:rPr>
            </w:pPr>
            <w:r>
              <w:rPr>
                <w:rFonts w:eastAsia="SimSun"/>
              </w:rPr>
              <w:t>Budget</w:t>
            </w:r>
          </w:p>
          <w:p w14:paraId="562E7A46" w14:textId="77777777" w:rsidR="00F1314C" w:rsidRDefault="00F1314C" w:rsidP="00ED1DB2">
            <w:pPr>
              <w:pStyle w:val="BStableheading"/>
              <w:framePr w:wrap="around"/>
              <w:rPr>
                <w:rFonts w:eastAsia="SimSun"/>
              </w:rPr>
            </w:pPr>
          </w:p>
          <w:p w14:paraId="5015B688" w14:textId="77777777" w:rsidR="00F1314C" w:rsidRPr="00F9704D" w:rsidRDefault="00F1314C" w:rsidP="00ED1DB2">
            <w:pPr>
              <w:pStyle w:val="BStableheading"/>
              <w:framePr w:wrap="around"/>
              <w:rPr>
                <w:rFonts w:eastAsia="SimSun"/>
              </w:rPr>
            </w:pPr>
            <w:r>
              <w:rPr>
                <w:rFonts w:eastAsia="SimSun"/>
              </w:rPr>
              <w:t>$’000</w:t>
            </w:r>
          </w:p>
        </w:tc>
        <w:tc>
          <w:tcPr>
            <w:tcW w:w="1092" w:type="dxa"/>
            <w:tcBorders>
              <w:top w:val="single" w:sz="4" w:space="0" w:color="auto"/>
              <w:left w:val="nil"/>
              <w:bottom w:val="single" w:sz="4" w:space="0" w:color="auto"/>
              <w:right w:val="nil"/>
            </w:tcBorders>
            <w:shd w:val="clear" w:color="auto" w:fill="auto"/>
          </w:tcPr>
          <w:p w14:paraId="6C0856D8" w14:textId="77777777" w:rsidR="00F1314C" w:rsidRDefault="00F1314C" w:rsidP="00ED1DB2">
            <w:pPr>
              <w:pStyle w:val="BStableheading"/>
              <w:framePr w:wrap="around"/>
              <w:rPr>
                <w:rFonts w:eastAsia="SimSun"/>
              </w:rPr>
            </w:pPr>
            <w:r>
              <w:rPr>
                <w:rFonts w:eastAsia="SimSun"/>
              </w:rPr>
              <w:t>2021-22</w:t>
            </w:r>
          </w:p>
          <w:p w14:paraId="16F89BB3" w14:textId="77777777" w:rsidR="00F1314C" w:rsidRDefault="00F1314C" w:rsidP="00ED1DB2">
            <w:pPr>
              <w:pStyle w:val="BStableheading"/>
              <w:framePr w:wrap="around"/>
              <w:rPr>
                <w:rFonts w:eastAsia="SimSun"/>
              </w:rPr>
            </w:pPr>
            <w:r>
              <w:rPr>
                <w:rFonts w:eastAsia="SimSun"/>
              </w:rPr>
              <w:t>Estimate</w:t>
            </w:r>
          </w:p>
          <w:p w14:paraId="5A79E5FC" w14:textId="77777777" w:rsidR="00F1314C" w:rsidRDefault="00F1314C" w:rsidP="00ED1DB2">
            <w:pPr>
              <w:pStyle w:val="BStableheading"/>
              <w:framePr w:wrap="around"/>
              <w:rPr>
                <w:rFonts w:eastAsia="SimSun"/>
              </w:rPr>
            </w:pPr>
          </w:p>
          <w:p w14:paraId="1178EB16" w14:textId="77777777" w:rsidR="00F1314C" w:rsidRPr="00F9704D" w:rsidRDefault="00F1314C" w:rsidP="00ED1DB2">
            <w:pPr>
              <w:pStyle w:val="BStableheading"/>
              <w:framePr w:wrap="around"/>
              <w:rPr>
                <w:rFonts w:eastAsia="SimSun"/>
              </w:rPr>
            </w:pPr>
            <w:r>
              <w:rPr>
                <w:rFonts w:eastAsia="SimSun"/>
              </w:rPr>
              <w:t>$’000</w:t>
            </w:r>
          </w:p>
        </w:tc>
        <w:tc>
          <w:tcPr>
            <w:tcW w:w="1092" w:type="dxa"/>
            <w:tcBorders>
              <w:top w:val="single" w:sz="4" w:space="0" w:color="auto"/>
              <w:left w:val="nil"/>
              <w:bottom w:val="single" w:sz="4" w:space="0" w:color="auto"/>
              <w:right w:val="nil"/>
            </w:tcBorders>
            <w:shd w:val="clear" w:color="auto" w:fill="auto"/>
          </w:tcPr>
          <w:p w14:paraId="66DF6C1A" w14:textId="77777777" w:rsidR="00F1314C" w:rsidRDefault="00F1314C" w:rsidP="00ED1DB2">
            <w:pPr>
              <w:pStyle w:val="BStableheading"/>
              <w:framePr w:wrap="around"/>
              <w:rPr>
                <w:rFonts w:eastAsia="SimSun"/>
              </w:rPr>
            </w:pPr>
            <w:r>
              <w:rPr>
                <w:rFonts w:eastAsia="SimSun"/>
              </w:rPr>
              <w:t>2022-23</w:t>
            </w:r>
          </w:p>
          <w:p w14:paraId="24431BBB" w14:textId="77777777" w:rsidR="00F1314C" w:rsidRDefault="00F1314C" w:rsidP="00ED1DB2">
            <w:pPr>
              <w:pStyle w:val="BStableheading"/>
              <w:framePr w:wrap="around"/>
              <w:rPr>
                <w:rFonts w:eastAsia="SimSun"/>
              </w:rPr>
            </w:pPr>
            <w:r>
              <w:rPr>
                <w:rFonts w:eastAsia="SimSun"/>
              </w:rPr>
              <w:t>Estimate</w:t>
            </w:r>
          </w:p>
          <w:p w14:paraId="3D8B9932" w14:textId="77777777" w:rsidR="00F1314C" w:rsidRDefault="00F1314C" w:rsidP="00ED1DB2">
            <w:pPr>
              <w:pStyle w:val="BStableheading"/>
              <w:framePr w:wrap="around"/>
              <w:rPr>
                <w:rFonts w:eastAsia="SimSun"/>
              </w:rPr>
            </w:pPr>
          </w:p>
          <w:p w14:paraId="2F80D8D9" w14:textId="77777777" w:rsidR="00F1314C" w:rsidRPr="00F9704D" w:rsidRDefault="00F1314C" w:rsidP="00ED1DB2">
            <w:pPr>
              <w:pStyle w:val="BStableheading"/>
              <w:framePr w:wrap="around"/>
              <w:rPr>
                <w:rFonts w:eastAsia="SimSun"/>
              </w:rPr>
            </w:pPr>
            <w:r>
              <w:rPr>
                <w:rFonts w:eastAsia="SimSun"/>
              </w:rPr>
              <w:t>$’000</w:t>
            </w:r>
          </w:p>
        </w:tc>
        <w:tc>
          <w:tcPr>
            <w:tcW w:w="1092" w:type="dxa"/>
            <w:tcBorders>
              <w:top w:val="single" w:sz="4" w:space="0" w:color="auto"/>
              <w:left w:val="nil"/>
              <w:bottom w:val="single" w:sz="4" w:space="0" w:color="auto"/>
              <w:right w:val="nil"/>
            </w:tcBorders>
            <w:shd w:val="clear" w:color="auto" w:fill="auto"/>
          </w:tcPr>
          <w:p w14:paraId="7D0BD3D2" w14:textId="77777777" w:rsidR="00F1314C" w:rsidRDefault="00F1314C" w:rsidP="00ED1DB2">
            <w:pPr>
              <w:pStyle w:val="BStableheading"/>
              <w:framePr w:wrap="around"/>
              <w:rPr>
                <w:rFonts w:eastAsia="SimSun"/>
              </w:rPr>
            </w:pPr>
            <w:r>
              <w:rPr>
                <w:rFonts w:eastAsia="SimSun"/>
              </w:rPr>
              <w:t>2023-24</w:t>
            </w:r>
          </w:p>
          <w:p w14:paraId="49CA1B12" w14:textId="77777777" w:rsidR="00F1314C" w:rsidRDefault="00F1314C" w:rsidP="00ED1DB2">
            <w:pPr>
              <w:pStyle w:val="BStableheading"/>
              <w:framePr w:wrap="around"/>
              <w:rPr>
                <w:rFonts w:eastAsia="SimSun"/>
              </w:rPr>
            </w:pPr>
            <w:r>
              <w:rPr>
                <w:rFonts w:eastAsia="SimSun"/>
              </w:rPr>
              <w:t>Estimate</w:t>
            </w:r>
          </w:p>
          <w:p w14:paraId="697D5E13" w14:textId="77777777" w:rsidR="00F1314C" w:rsidRDefault="00F1314C" w:rsidP="00ED1DB2">
            <w:pPr>
              <w:pStyle w:val="BStableheading"/>
              <w:framePr w:wrap="around"/>
              <w:rPr>
                <w:rFonts w:eastAsia="SimSun"/>
              </w:rPr>
            </w:pPr>
          </w:p>
          <w:p w14:paraId="098EE542" w14:textId="77777777" w:rsidR="00F1314C" w:rsidRPr="00F9704D" w:rsidRDefault="00F1314C" w:rsidP="00ED1DB2">
            <w:pPr>
              <w:pStyle w:val="BStableheading"/>
              <w:framePr w:wrap="around"/>
              <w:rPr>
                <w:rFonts w:eastAsia="SimSun"/>
              </w:rPr>
            </w:pPr>
            <w:r>
              <w:rPr>
                <w:rFonts w:eastAsia="SimSun"/>
              </w:rPr>
              <w:t>$’000</w:t>
            </w:r>
          </w:p>
        </w:tc>
      </w:tr>
      <w:tr w:rsidR="00F1314C" w:rsidRPr="00AE0518" w14:paraId="22B0A631" w14:textId="77777777" w:rsidTr="00ED1DB2">
        <w:trPr>
          <w:trHeight w:val="231"/>
          <w:jc w:val="center"/>
        </w:trPr>
        <w:tc>
          <w:tcPr>
            <w:tcW w:w="2869" w:type="dxa"/>
            <w:shd w:val="clear" w:color="auto" w:fill="auto"/>
            <w:noWrap/>
          </w:tcPr>
          <w:p w14:paraId="28B213CC" w14:textId="77777777" w:rsidR="00F1314C" w:rsidRPr="007A4C90" w:rsidRDefault="00F1314C" w:rsidP="00ED1DB2">
            <w:pPr>
              <w:pStyle w:val="BStabletextbold"/>
            </w:pPr>
            <w:r w:rsidRPr="007A4C90">
              <w:t>Opening equity</w:t>
            </w:r>
          </w:p>
        </w:tc>
        <w:tc>
          <w:tcPr>
            <w:tcW w:w="1071" w:type="dxa"/>
            <w:shd w:val="clear" w:color="auto" w:fill="auto"/>
            <w:noWrap/>
          </w:tcPr>
          <w:p w14:paraId="52AE392C"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208" w:type="dxa"/>
            <w:shd w:val="clear" w:color="auto" w:fill="auto"/>
            <w:noWrap/>
          </w:tcPr>
          <w:p w14:paraId="00D43271"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092" w:type="dxa"/>
            <w:shd w:val="clear" w:color="auto" w:fill="auto"/>
            <w:noWrap/>
          </w:tcPr>
          <w:p w14:paraId="679FCA47"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092" w:type="dxa"/>
            <w:shd w:val="clear" w:color="auto" w:fill="auto"/>
            <w:noWrap/>
          </w:tcPr>
          <w:p w14:paraId="781FEC98"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092" w:type="dxa"/>
            <w:shd w:val="clear" w:color="auto" w:fill="auto"/>
            <w:noWrap/>
          </w:tcPr>
          <w:p w14:paraId="7BC4709C"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092" w:type="dxa"/>
            <w:shd w:val="clear" w:color="auto" w:fill="auto"/>
            <w:noWrap/>
          </w:tcPr>
          <w:p w14:paraId="3A21185E"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r>
      <w:tr w:rsidR="00F1314C" w:rsidRPr="00AE0518" w14:paraId="5D2871AA" w14:textId="77777777" w:rsidTr="00ED1DB2">
        <w:trPr>
          <w:trHeight w:val="231"/>
          <w:jc w:val="center"/>
        </w:trPr>
        <w:tc>
          <w:tcPr>
            <w:tcW w:w="2869" w:type="dxa"/>
            <w:shd w:val="clear" w:color="auto" w:fill="auto"/>
            <w:noWrap/>
          </w:tcPr>
          <w:p w14:paraId="6DE469AF" w14:textId="77777777" w:rsidR="00F1314C" w:rsidRPr="007A4C90" w:rsidRDefault="00F1314C" w:rsidP="00ED1DB2">
            <w:pPr>
              <w:pStyle w:val="BStabletext"/>
            </w:pPr>
            <w:r w:rsidRPr="007A4C90">
              <w:t>Opening equity in public trading enterprises (PTE)</w:t>
            </w:r>
          </w:p>
        </w:tc>
        <w:tc>
          <w:tcPr>
            <w:tcW w:w="1071" w:type="dxa"/>
            <w:shd w:val="clear" w:color="auto" w:fill="auto"/>
            <w:noWrap/>
          </w:tcPr>
          <w:p w14:paraId="6EB74E24" w14:textId="77777777" w:rsidR="00F1314C" w:rsidRPr="006A5187" w:rsidRDefault="00F1314C" w:rsidP="00ED1DB2">
            <w:pPr>
              <w:pStyle w:val="Btablefigureunbold"/>
            </w:pPr>
            <w:r w:rsidRPr="006A5187">
              <w:t>7,190,126</w:t>
            </w:r>
          </w:p>
        </w:tc>
        <w:tc>
          <w:tcPr>
            <w:tcW w:w="1208" w:type="dxa"/>
            <w:shd w:val="clear" w:color="auto" w:fill="auto"/>
            <w:noWrap/>
          </w:tcPr>
          <w:p w14:paraId="093DA6C1" w14:textId="77777777" w:rsidR="00F1314C" w:rsidRPr="006A5187" w:rsidRDefault="00F1314C" w:rsidP="00ED1DB2">
            <w:pPr>
              <w:pStyle w:val="Btablefigureunbold"/>
            </w:pPr>
            <w:r w:rsidRPr="006A5187">
              <w:t>7,190,126</w:t>
            </w:r>
          </w:p>
        </w:tc>
        <w:tc>
          <w:tcPr>
            <w:tcW w:w="1092" w:type="dxa"/>
            <w:shd w:val="clear" w:color="auto" w:fill="auto"/>
            <w:noWrap/>
          </w:tcPr>
          <w:p w14:paraId="1D32EE57" w14:textId="77777777" w:rsidR="00F1314C" w:rsidRPr="006A5187" w:rsidRDefault="00F1314C" w:rsidP="00ED1DB2">
            <w:pPr>
              <w:pStyle w:val="Btablefigureunbold"/>
            </w:pPr>
            <w:r w:rsidRPr="006A5187">
              <w:t>7,622,993</w:t>
            </w:r>
          </w:p>
        </w:tc>
        <w:tc>
          <w:tcPr>
            <w:tcW w:w="1092" w:type="dxa"/>
            <w:shd w:val="clear" w:color="auto" w:fill="auto"/>
            <w:noWrap/>
          </w:tcPr>
          <w:p w14:paraId="45EE4A3C" w14:textId="77777777" w:rsidR="00F1314C" w:rsidRPr="006A5187" w:rsidRDefault="00F1314C" w:rsidP="00ED1DB2">
            <w:pPr>
              <w:pStyle w:val="Btablefigureunbold"/>
            </w:pPr>
            <w:r w:rsidRPr="006A5187">
              <w:t>7,612,488</w:t>
            </w:r>
          </w:p>
        </w:tc>
        <w:tc>
          <w:tcPr>
            <w:tcW w:w="1092" w:type="dxa"/>
            <w:shd w:val="clear" w:color="auto" w:fill="auto"/>
            <w:noWrap/>
          </w:tcPr>
          <w:p w14:paraId="61A2B656" w14:textId="77777777" w:rsidR="00F1314C" w:rsidRPr="006A5187" w:rsidRDefault="00F1314C" w:rsidP="00ED1DB2">
            <w:pPr>
              <w:pStyle w:val="Btablefigureunbold"/>
            </w:pPr>
            <w:r w:rsidRPr="006A5187">
              <w:t>7,566,215</w:t>
            </w:r>
          </w:p>
        </w:tc>
        <w:tc>
          <w:tcPr>
            <w:tcW w:w="1092" w:type="dxa"/>
            <w:shd w:val="clear" w:color="auto" w:fill="auto"/>
            <w:noWrap/>
          </w:tcPr>
          <w:p w14:paraId="3A39F994" w14:textId="77777777" w:rsidR="00F1314C" w:rsidRPr="006A5187" w:rsidRDefault="00F1314C" w:rsidP="00ED1DB2">
            <w:pPr>
              <w:pStyle w:val="Btablefigureunbold"/>
            </w:pPr>
            <w:r w:rsidRPr="006A5187">
              <w:t>7,439,862</w:t>
            </w:r>
          </w:p>
        </w:tc>
      </w:tr>
      <w:tr w:rsidR="00F1314C" w:rsidRPr="00AE0518" w14:paraId="2E92F5B3" w14:textId="77777777" w:rsidTr="00ED1DB2">
        <w:trPr>
          <w:trHeight w:val="231"/>
          <w:jc w:val="center"/>
        </w:trPr>
        <w:tc>
          <w:tcPr>
            <w:tcW w:w="2869" w:type="dxa"/>
            <w:shd w:val="clear" w:color="auto" w:fill="auto"/>
            <w:noWrap/>
          </w:tcPr>
          <w:p w14:paraId="739D6ADC" w14:textId="77777777" w:rsidR="00F1314C" w:rsidRPr="007A4C90" w:rsidRDefault="00F1314C" w:rsidP="00ED1DB2">
            <w:pPr>
              <w:pStyle w:val="BStabletext"/>
            </w:pPr>
            <w:r w:rsidRPr="007A4C90">
              <w:t>Opening accumulated funds</w:t>
            </w:r>
          </w:p>
        </w:tc>
        <w:tc>
          <w:tcPr>
            <w:tcW w:w="1071" w:type="dxa"/>
            <w:shd w:val="clear" w:color="auto" w:fill="auto"/>
            <w:noWrap/>
          </w:tcPr>
          <w:p w14:paraId="79196D88" w14:textId="77777777" w:rsidR="00F1314C" w:rsidRPr="006A5187" w:rsidRDefault="00F1314C" w:rsidP="00ED1DB2">
            <w:pPr>
              <w:pStyle w:val="Btablefigureunbold"/>
            </w:pPr>
            <w:r w:rsidRPr="006A5187">
              <w:t>599,021</w:t>
            </w:r>
          </w:p>
        </w:tc>
        <w:tc>
          <w:tcPr>
            <w:tcW w:w="1208" w:type="dxa"/>
            <w:shd w:val="clear" w:color="auto" w:fill="auto"/>
            <w:noWrap/>
          </w:tcPr>
          <w:p w14:paraId="5F8C0519" w14:textId="77777777" w:rsidR="00F1314C" w:rsidRPr="006A5187" w:rsidRDefault="00F1314C" w:rsidP="00ED1DB2">
            <w:pPr>
              <w:pStyle w:val="Btablefigureunbold"/>
            </w:pPr>
            <w:r w:rsidRPr="006A5187">
              <w:t>599,021</w:t>
            </w:r>
          </w:p>
        </w:tc>
        <w:tc>
          <w:tcPr>
            <w:tcW w:w="1092" w:type="dxa"/>
            <w:shd w:val="clear" w:color="auto" w:fill="auto"/>
            <w:noWrap/>
          </w:tcPr>
          <w:p w14:paraId="19AC7251" w14:textId="77777777" w:rsidR="00F1314C" w:rsidRPr="006A5187" w:rsidRDefault="00F1314C" w:rsidP="00ED1DB2">
            <w:pPr>
              <w:pStyle w:val="Btablefigureunbold"/>
            </w:pPr>
            <w:r w:rsidRPr="006A5187">
              <w:t>-946,123</w:t>
            </w:r>
          </w:p>
        </w:tc>
        <w:tc>
          <w:tcPr>
            <w:tcW w:w="1092" w:type="dxa"/>
            <w:shd w:val="clear" w:color="auto" w:fill="auto"/>
            <w:noWrap/>
          </w:tcPr>
          <w:p w14:paraId="07AA45ED" w14:textId="77777777" w:rsidR="00F1314C" w:rsidRPr="006A5187" w:rsidRDefault="00F1314C" w:rsidP="00ED1DB2">
            <w:pPr>
              <w:pStyle w:val="Btablefigureunbold"/>
            </w:pPr>
            <w:r w:rsidRPr="006A5187">
              <w:t>2,636,723</w:t>
            </w:r>
          </w:p>
        </w:tc>
        <w:tc>
          <w:tcPr>
            <w:tcW w:w="1092" w:type="dxa"/>
            <w:shd w:val="clear" w:color="auto" w:fill="auto"/>
            <w:noWrap/>
          </w:tcPr>
          <w:p w14:paraId="2A4946ED" w14:textId="77777777" w:rsidR="00F1314C" w:rsidRPr="006A5187" w:rsidRDefault="00F1314C" w:rsidP="00ED1DB2">
            <w:pPr>
              <w:pStyle w:val="Btablefigureunbold"/>
            </w:pPr>
            <w:r w:rsidRPr="006A5187">
              <w:t>2,114,751</w:t>
            </w:r>
          </w:p>
        </w:tc>
        <w:tc>
          <w:tcPr>
            <w:tcW w:w="1092" w:type="dxa"/>
            <w:shd w:val="clear" w:color="auto" w:fill="auto"/>
            <w:noWrap/>
          </w:tcPr>
          <w:p w14:paraId="5832C3EB" w14:textId="77777777" w:rsidR="00F1314C" w:rsidRPr="006A5187" w:rsidRDefault="00F1314C" w:rsidP="00ED1DB2">
            <w:pPr>
              <w:pStyle w:val="Btablefigureunbold"/>
            </w:pPr>
            <w:r w:rsidRPr="006A5187">
              <w:t>1,681,587</w:t>
            </w:r>
          </w:p>
        </w:tc>
      </w:tr>
      <w:tr w:rsidR="00F1314C" w:rsidRPr="00AE0518" w14:paraId="1273F1FF" w14:textId="77777777" w:rsidTr="00ED1DB2">
        <w:trPr>
          <w:trHeight w:val="231"/>
          <w:jc w:val="center"/>
        </w:trPr>
        <w:tc>
          <w:tcPr>
            <w:tcW w:w="2869" w:type="dxa"/>
            <w:shd w:val="clear" w:color="auto" w:fill="auto"/>
            <w:noWrap/>
          </w:tcPr>
          <w:p w14:paraId="56E89A02" w14:textId="77777777" w:rsidR="00F1314C" w:rsidRPr="007A4C90" w:rsidRDefault="00F1314C" w:rsidP="00ED1DB2">
            <w:pPr>
              <w:pStyle w:val="BStabletext"/>
            </w:pPr>
            <w:r w:rsidRPr="007A4C90">
              <w:t>Opening asset revaluation surplus</w:t>
            </w:r>
          </w:p>
        </w:tc>
        <w:tc>
          <w:tcPr>
            <w:tcW w:w="1071" w:type="dxa"/>
            <w:shd w:val="clear" w:color="auto" w:fill="auto"/>
            <w:noWrap/>
          </w:tcPr>
          <w:p w14:paraId="34693198" w14:textId="77777777" w:rsidR="00F1314C" w:rsidRPr="006A5187" w:rsidRDefault="00F1314C" w:rsidP="00ED1DB2">
            <w:pPr>
              <w:pStyle w:val="Btablefigureunbold"/>
            </w:pPr>
            <w:r w:rsidRPr="006A5187">
              <w:t>6,242,867</w:t>
            </w:r>
          </w:p>
        </w:tc>
        <w:tc>
          <w:tcPr>
            <w:tcW w:w="1208" w:type="dxa"/>
            <w:shd w:val="clear" w:color="auto" w:fill="auto"/>
            <w:noWrap/>
          </w:tcPr>
          <w:p w14:paraId="42A05927" w14:textId="77777777" w:rsidR="00F1314C" w:rsidRPr="006A5187" w:rsidRDefault="00F1314C" w:rsidP="00ED1DB2">
            <w:pPr>
              <w:pStyle w:val="Btablefigureunbold"/>
            </w:pPr>
            <w:r w:rsidRPr="006A5187">
              <w:t>6,242,867</w:t>
            </w:r>
          </w:p>
        </w:tc>
        <w:tc>
          <w:tcPr>
            <w:tcW w:w="1092" w:type="dxa"/>
            <w:shd w:val="clear" w:color="auto" w:fill="auto"/>
            <w:noWrap/>
          </w:tcPr>
          <w:p w14:paraId="1C890B35" w14:textId="77777777" w:rsidR="00F1314C" w:rsidRPr="006A5187" w:rsidRDefault="00F1314C" w:rsidP="00ED1DB2">
            <w:pPr>
              <w:pStyle w:val="Btablefigureunbold"/>
            </w:pPr>
            <w:r w:rsidRPr="006A5187">
              <w:t>6,352,243</w:t>
            </w:r>
          </w:p>
        </w:tc>
        <w:tc>
          <w:tcPr>
            <w:tcW w:w="1092" w:type="dxa"/>
            <w:shd w:val="clear" w:color="auto" w:fill="auto"/>
            <w:noWrap/>
          </w:tcPr>
          <w:p w14:paraId="507FA228" w14:textId="77777777" w:rsidR="00F1314C" w:rsidRPr="006A5187" w:rsidRDefault="00F1314C" w:rsidP="00ED1DB2">
            <w:pPr>
              <w:pStyle w:val="Btablefigureunbold"/>
            </w:pPr>
            <w:r w:rsidRPr="006A5187">
              <w:t>6,378,418</w:t>
            </w:r>
          </w:p>
        </w:tc>
        <w:tc>
          <w:tcPr>
            <w:tcW w:w="1092" w:type="dxa"/>
            <w:shd w:val="clear" w:color="auto" w:fill="auto"/>
            <w:noWrap/>
          </w:tcPr>
          <w:p w14:paraId="4B7CB152" w14:textId="77777777" w:rsidR="00F1314C" w:rsidRPr="006A5187" w:rsidRDefault="00F1314C" w:rsidP="00ED1DB2">
            <w:pPr>
              <w:pStyle w:val="Btablefigureunbold"/>
            </w:pPr>
            <w:r w:rsidRPr="006A5187">
              <w:t>6,289,187</w:t>
            </w:r>
          </w:p>
        </w:tc>
        <w:tc>
          <w:tcPr>
            <w:tcW w:w="1092" w:type="dxa"/>
            <w:shd w:val="clear" w:color="auto" w:fill="auto"/>
            <w:noWrap/>
          </w:tcPr>
          <w:p w14:paraId="09AB79FF" w14:textId="77777777" w:rsidR="00F1314C" w:rsidRPr="006A5187" w:rsidRDefault="00F1314C" w:rsidP="00ED1DB2">
            <w:pPr>
              <w:pStyle w:val="Btablefigureunbold"/>
            </w:pPr>
            <w:r w:rsidRPr="006A5187">
              <w:t>6,220,470</w:t>
            </w:r>
          </w:p>
        </w:tc>
      </w:tr>
      <w:tr w:rsidR="00F1314C" w:rsidRPr="00AE0518" w14:paraId="5ED9A9E2" w14:textId="77777777" w:rsidTr="00ED1DB2">
        <w:trPr>
          <w:trHeight w:val="231"/>
          <w:jc w:val="center"/>
        </w:trPr>
        <w:tc>
          <w:tcPr>
            <w:tcW w:w="2869" w:type="dxa"/>
            <w:shd w:val="clear" w:color="auto" w:fill="auto"/>
          </w:tcPr>
          <w:p w14:paraId="05178C9F" w14:textId="77777777" w:rsidR="00F1314C" w:rsidRPr="007A4C90" w:rsidRDefault="00F1314C" w:rsidP="00ED1DB2">
            <w:pPr>
              <w:pStyle w:val="BStabletext"/>
            </w:pPr>
            <w:r w:rsidRPr="007A4C90">
              <w:t>Opening other reserves</w:t>
            </w:r>
          </w:p>
        </w:tc>
        <w:tc>
          <w:tcPr>
            <w:tcW w:w="1071" w:type="dxa"/>
            <w:shd w:val="clear" w:color="auto" w:fill="auto"/>
            <w:noWrap/>
          </w:tcPr>
          <w:p w14:paraId="737A6016" w14:textId="77777777" w:rsidR="00F1314C" w:rsidRPr="006A5187" w:rsidRDefault="00F1314C" w:rsidP="00ED1DB2">
            <w:pPr>
              <w:pStyle w:val="Btablefigureunbold"/>
            </w:pPr>
            <w:r w:rsidRPr="006A5187">
              <w:t>1,230</w:t>
            </w:r>
          </w:p>
        </w:tc>
        <w:tc>
          <w:tcPr>
            <w:tcW w:w="1208" w:type="dxa"/>
            <w:shd w:val="clear" w:color="auto" w:fill="auto"/>
            <w:noWrap/>
          </w:tcPr>
          <w:p w14:paraId="38C53244" w14:textId="77777777" w:rsidR="00F1314C" w:rsidRPr="006A5187" w:rsidRDefault="00F1314C" w:rsidP="00ED1DB2">
            <w:pPr>
              <w:pStyle w:val="Btablefigureunbold"/>
            </w:pPr>
            <w:r w:rsidRPr="006A5187">
              <w:t>1,230</w:t>
            </w:r>
          </w:p>
        </w:tc>
        <w:tc>
          <w:tcPr>
            <w:tcW w:w="1092" w:type="dxa"/>
            <w:shd w:val="clear" w:color="auto" w:fill="auto"/>
            <w:noWrap/>
          </w:tcPr>
          <w:p w14:paraId="0026215D" w14:textId="77777777" w:rsidR="00F1314C" w:rsidRPr="006A5187" w:rsidRDefault="00F1314C" w:rsidP="00ED1DB2">
            <w:pPr>
              <w:pStyle w:val="Btablefigureunbold"/>
            </w:pPr>
            <w:r w:rsidRPr="006A5187">
              <w:t>1,230</w:t>
            </w:r>
          </w:p>
        </w:tc>
        <w:tc>
          <w:tcPr>
            <w:tcW w:w="1092" w:type="dxa"/>
            <w:shd w:val="clear" w:color="auto" w:fill="auto"/>
            <w:noWrap/>
          </w:tcPr>
          <w:p w14:paraId="51DAAB46" w14:textId="77777777" w:rsidR="00F1314C" w:rsidRPr="006A5187" w:rsidRDefault="00F1314C" w:rsidP="00ED1DB2">
            <w:pPr>
              <w:pStyle w:val="Btablefigureunbold"/>
            </w:pPr>
            <w:r w:rsidRPr="006A5187">
              <w:t>1,230</w:t>
            </w:r>
          </w:p>
        </w:tc>
        <w:tc>
          <w:tcPr>
            <w:tcW w:w="1092" w:type="dxa"/>
            <w:shd w:val="clear" w:color="auto" w:fill="auto"/>
            <w:noWrap/>
          </w:tcPr>
          <w:p w14:paraId="4CE98900" w14:textId="77777777" w:rsidR="00F1314C" w:rsidRPr="006A5187" w:rsidRDefault="00F1314C" w:rsidP="00ED1DB2">
            <w:pPr>
              <w:pStyle w:val="Btablefigureunbold"/>
            </w:pPr>
            <w:r w:rsidRPr="006A5187">
              <w:t>1,230</w:t>
            </w:r>
          </w:p>
        </w:tc>
        <w:tc>
          <w:tcPr>
            <w:tcW w:w="1092" w:type="dxa"/>
            <w:shd w:val="clear" w:color="auto" w:fill="auto"/>
            <w:noWrap/>
          </w:tcPr>
          <w:p w14:paraId="3639B4CB" w14:textId="77777777" w:rsidR="00F1314C" w:rsidRPr="006A5187" w:rsidRDefault="00F1314C" w:rsidP="00ED1DB2">
            <w:pPr>
              <w:pStyle w:val="Btablefigureunbold"/>
            </w:pPr>
            <w:r w:rsidRPr="006A5187">
              <w:t>1,230</w:t>
            </w:r>
          </w:p>
        </w:tc>
      </w:tr>
      <w:tr w:rsidR="00F1314C" w:rsidRPr="00AE0518" w14:paraId="3C9E9E6B" w14:textId="77777777" w:rsidTr="00ED1DB2">
        <w:trPr>
          <w:trHeight w:val="231"/>
          <w:jc w:val="center"/>
        </w:trPr>
        <w:tc>
          <w:tcPr>
            <w:tcW w:w="2869" w:type="dxa"/>
            <w:shd w:val="clear" w:color="auto" w:fill="auto"/>
            <w:noWrap/>
          </w:tcPr>
          <w:p w14:paraId="5F5730A5" w14:textId="77777777" w:rsidR="00F1314C" w:rsidRPr="007A4C90" w:rsidRDefault="00F1314C" w:rsidP="00ED1DB2">
            <w:pPr>
              <w:pStyle w:val="BStabletextbold"/>
            </w:pPr>
            <w:r w:rsidRPr="007A4C90">
              <w:t>Opening balance</w:t>
            </w:r>
          </w:p>
        </w:tc>
        <w:tc>
          <w:tcPr>
            <w:tcW w:w="1071" w:type="dxa"/>
            <w:shd w:val="clear" w:color="auto" w:fill="auto"/>
            <w:noWrap/>
          </w:tcPr>
          <w:p w14:paraId="2EF21936" w14:textId="77777777" w:rsidR="00F1314C" w:rsidRPr="006A5187" w:rsidRDefault="00F1314C" w:rsidP="00ED1DB2">
            <w:pPr>
              <w:pStyle w:val="BTableHeadingRowRightAligned"/>
            </w:pPr>
            <w:r w:rsidRPr="006A5187">
              <w:t>14,033,245</w:t>
            </w:r>
          </w:p>
        </w:tc>
        <w:tc>
          <w:tcPr>
            <w:tcW w:w="1208" w:type="dxa"/>
            <w:shd w:val="clear" w:color="auto" w:fill="auto"/>
            <w:noWrap/>
            <w:vAlign w:val="bottom"/>
          </w:tcPr>
          <w:p w14:paraId="18BDFC58" w14:textId="77777777" w:rsidR="00F1314C" w:rsidRPr="006A5187" w:rsidRDefault="00F1314C" w:rsidP="00ED1DB2">
            <w:pPr>
              <w:pStyle w:val="BTableHeadingRowRightAligned"/>
            </w:pPr>
            <w:r w:rsidRPr="006A5187">
              <w:t>14,033,245</w:t>
            </w:r>
          </w:p>
        </w:tc>
        <w:tc>
          <w:tcPr>
            <w:tcW w:w="1092" w:type="dxa"/>
            <w:shd w:val="clear" w:color="auto" w:fill="auto"/>
            <w:noWrap/>
            <w:vAlign w:val="bottom"/>
          </w:tcPr>
          <w:p w14:paraId="4B8679A2" w14:textId="77777777" w:rsidR="00F1314C" w:rsidRPr="006A5187" w:rsidRDefault="00F1314C" w:rsidP="00ED1DB2">
            <w:pPr>
              <w:pStyle w:val="BTableHeadingRowRightAligned"/>
            </w:pPr>
            <w:r w:rsidRPr="006A5187">
              <w:t>13,030,343</w:t>
            </w:r>
          </w:p>
        </w:tc>
        <w:tc>
          <w:tcPr>
            <w:tcW w:w="1092" w:type="dxa"/>
            <w:shd w:val="clear" w:color="auto" w:fill="auto"/>
            <w:noWrap/>
            <w:vAlign w:val="bottom"/>
          </w:tcPr>
          <w:p w14:paraId="00F52880" w14:textId="77777777" w:rsidR="00F1314C" w:rsidRPr="006A5187" w:rsidRDefault="00F1314C" w:rsidP="00ED1DB2">
            <w:pPr>
              <w:pStyle w:val="BTableHeadingRowRightAligned"/>
            </w:pPr>
            <w:r w:rsidRPr="006A5187">
              <w:t>16,628,859</w:t>
            </w:r>
          </w:p>
        </w:tc>
        <w:tc>
          <w:tcPr>
            <w:tcW w:w="1092" w:type="dxa"/>
            <w:shd w:val="clear" w:color="auto" w:fill="auto"/>
            <w:noWrap/>
            <w:vAlign w:val="bottom"/>
          </w:tcPr>
          <w:p w14:paraId="581F7883" w14:textId="77777777" w:rsidR="00F1314C" w:rsidRPr="006A5187" w:rsidRDefault="00F1314C" w:rsidP="00ED1DB2">
            <w:pPr>
              <w:pStyle w:val="BTableHeadingRowRightAligned"/>
            </w:pPr>
            <w:r w:rsidRPr="006A5187">
              <w:t>15,971,383</w:t>
            </w:r>
          </w:p>
        </w:tc>
        <w:tc>
          <w:tcPr>
            <w:tcW w:w="1092" w:type="dxa"/>
            <w:shd w:val="clear" w:color="auto" w:fill="auto"/>
            <w:noWrap/>
            <w:vAlign w:val="bottom"/>
          </w:tcPr>
          <w:p w14:paraId="4A5F1467" w14:textId="77777777" w:rsidR="00F1314C" w:rsidRPr="006A5187" w:rsidRDefault="00F1314C" w:rsidP="00ED1DB2">
            <w:pPr>
              <w:pStyle w:val="BTableHeadingRowRightAligned"/>
            </w:pPr>
            <w:r w:rsidRPr="006A5187">
              <w:t>15,343,149</w:t>
            </w:r>
          </w:p>
        </w:tc>
      </w:tr>
      <w:tr w:rsidR="00F1314C" w:rsidRPr="00AE0518" w14:paraId="3A029A74" w14:textId="77777777" w:rsidTr="00ED1DB2">
        <w:trPr>
          <w:trHeight w:val="454"/>
          <w:jc w:val="center"/>
        </w:trPr>
        <w:tc>
          <w:tcPr>
            <w:tcW w:w="2869" w:type="dxa"/>
            <w:shd w:val="clear" w:color="auto" w:fill="auto"/>
            <w:vAlign w:val="bottom"/>
          </w:tcPr>
          <w:p w14:paraId="2C303109" w14:textId="77777777" w:rsidR="00F1314C" w:rsidRPr="007A4C90" w:rsidRDefault="00F1314C" w:rsidP="00ED1DB2">
            <w:pPr>
              <w:spacing w:after="0"/>
              <w:ind w:left="227" w:hanging="227"/>
              <w:rPr>
                <w:b/>
                <w:bCs/>
                <w:sz w:val="20"/>
                <w:lang w:eastAsia="en-AU"/>
              </w:rPr>
            </w:pPr>
            <w:r w:rsidRPr="007A4C90">
              <w:rPr>
                <w:b/>
                <w:bCs/>
                <w:sz w:val="20"/>
                <w:lang w:eastAsia="en-AU"/>
              </w:rPr>
              <w:t>Comprehensive income</w:t>
            </w:r>
          </w:p>
        </w:tc>
        <w:tc>
          <w:tcPr>
            <w:tcW w:w="1071" w:type="dxa"/>
            <w:shd w:val="clear" w:color="auto" w:fill="auto"/>
            <w:noWrap/>
          </w:tcPr>
          <w:p w14:paraId="4FD5E8A8" w14:textId="77777777" w:rsidR="00F1314C" w:rsidRPr="00F9704D" w:rsidRDefault="00F1314C" w:rsidP="00ED1DB2">
            <w:pPr>
              <w:spacing w:after="0"/>
              <w:jc w:val="right"/>
              <w:rPr>
                <w:rFonts w:cs="Calibri"/>
                <w:color w:val="FFFFFF"/>
                <w:sz w:val="12"/>
                <w:highlight w:val="yellow"/>
              </w:rPr>
            </w:pPr>
          </w:p>
        </w:tc>
        <w:tc>
          <w:tcPr>
            <w:tcW w:w="1208" w:type="dxa"/>
            <w:shd w:val="clear" w:color="auto" w:fill="auto"/>
            <w:noWrap/>
          </w:tcPr>
          <w:p w14:paraId="5C4B4C52"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4FBBD714"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74370CAE"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7EEE570F"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188ED15D" w14:textId="77777777" w:rsidR="00F1314C" w:rsidRPr="00F9704D" w:rsidRDefault="00F1314C" w:rsidP="00ED1DB2">
            <w:pPr>
              <w:spacing w:after="0"/>
              <w:jc w:val="right"/>
              <w:rPr>
                <w:rFonts w:cs="Calibri"/>
                <w:color w:val="FFFFFF"/>
                <w:sz w:val="12"/>
                <w:highlight w:val="yellow"/>
              </w:rPr>
            </w:pPr>
          </w:p>
        </w:tc>
      </w:tr>
      <w:tr w:rsidR="00F1314C" w:rsidRPr="00AE0518" w14:paraId="2594CEB8" w14:textId="77777777" w:rsidTr="00ED1DB2">
        <w:trPr>
          <w:trHeight w:val="231"/>
          <w:jc w:val="center"/>
        </w:trPr>
        <w:tc>
          <w:tcPr>
            <w:tcW w:w="2869" w:type="dxa"/>
            <w:shd w:val="clear" w:color="auto" w:fill="auto"/>
            <w:noWrap/>
          </w:tcPr>
          <w:p w14:paraId="10EC1A6D" w14:textId="77777777" w:rsidR="00F1314C" w:rsidRPr="007A4C90" w:rsidRDefault="00F1314C" w:rsidP="00ED1DB2">
            <w:pPr>
              <w:pStyle w:val="BStextitalic"/>
              <w:rPr>
                <w:lang w:eastAsia="en-AU"/>
              </w:rPr>
            </w:pPr>
            <w:r w:rsidRPr="007A4C90">
              <w:rPr>
                <w:lang w:eastAsia="en-AU"/>
              </w:rPr>
              <w:t>Included in accumulated funds:</w:t>
            </w:r>
          </w:p>
        </w:tc>
        <w:tc>
          <w:tcPr>
            <w:tcW w:w="1071" w:type="dxa"/>
            <w:shd w:val="clear" w:color="auto" w:fill="auto"/>
            <w:noWrap/>
          </w:tcPr>
          <w:p w14:paraId="4CBE899C" w14:textId="77777777" w:rsidR="00F1314C" w:rsidRPr="00F9704D" w:rsidRDefault="00F1314C" w:rsidP="00ED1DB2">
            <w:pPr>
              <w:spacing w:after="0"/>
              <w:jc w:val="right"/>
              <w:rPr>
                <w:rFonts w:cs="Calibri"/>
                <w:color w:val="FFFFFF"/>
                <w:sz w:val="12"/>
                <w:highlight w:val="yellow"/>
              </w:rPr>
            </w:pPr>
          </w:p>
        </w:tc>
        <w:tc>
          <w:tcPr>
            <w:tcW w:w="1208" w:type="dxa"/>
            <w:shd w:val="clear" w:color="auto" w:fill="auto"/>
            <w:noWrap/>
          </w:tcPr>
          <w:p w14:paraId="44B2007C"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7BC97494"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7A8A424E"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251EA3F2"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23844D43" w14:textId="77777777" w:rsidR="00F1314C" w:rsidRPr="00F9704D" w:rsidRDefault="00F1314C" w:rsidP="00ED1DB2">
            <w:pPr>
              <w:spacing w:after="0"/>
              <w:jc w:val="right"/>
              <w:rPr>
                <w:rFonts w:cs="Calibri"/>
                <w:color w:val="FFFFFF"/>
                <w:sz w:val="12"/>
                <w:highlight w:val="yellow"/>
              </w:rPr>
            </w:pPr>
          </w:p>
        </w:tc>
      </w:tr>
      <w:tr w:rsidR="00F1314C" w:rsidRPr="00AE0518" w14:paraId="443D6F60" w14:textId="77777777" w:rsidTr="00ED1DB2">
        <w:trPr>
          <w:trHeight w:val="231"/>
          <w:jc w:val="center"/>
        </w:trPr>
        <w:tc>
          <w:tcPr>
            <w:tcW w:w="2869" w:type="dxa"/>
            <w:shd w:val="clear" w:color="auto" w:fill="auto"/>
            <w:noWrap/>
          </w:tcPr>
          <w:p w14:paraId="58CB3857" w14:textId="77777777" w:rsidR="00F1314C" w:rsidRPr="007A4C90" w:rsidRDefault="00F1314C" w:rsidP="00ED1DB2">
            <w:pPr>
              <w:pStyle w:val="BStabletext"/>
            </w:pPr>
            <w:r w:rsidRPr="007A4C90">
              <w:t>Operating result for the period</w:t>
            </w:r>
          </w:p>
        </w:tc>
        <w:tc>
          <w:tcPr>
            <w:tcW w:w="1071" w:type="dxa"/>
            <w:shd w:val="clear" w:color="auto" w:fill="auto"/>
            <w:noWrap/>
          </w:tcPr>
          <w:p w14:paraId="073D5719" w14:textId="77777777" w:rsidR="00F1314C" w:rsidRPr="006A5187" w:rsidRDefault="00F1314C" w:rsidP="00ED1DB2">
            <w:pPr>
              <w:pStyle w:val="Btablefigureunbold"/>
            </w:pPr>
            <w:r w:rsidRPr="006A5187">
              <w:t>-242,555</w:t>
            </w:r>
          </w:p>
        </w:tc>
        <w:tc>
          <w:tcPr>
            <w:tcW w:w="1208" w:type="dxa"/>
            <w:shd w:val="clear" w:color="auto" w:fill="auto"/>
            <w:noWrap/>
          </w:tcPr>
          <w:p w14:paraId="5743065D" w14:textId="77777777" w:rsidR="00F1314C" w:rsidRPr="006A5187" w:rsidRDefault="00F1314C" w:rsidP="00ED1DB2">
            <w:pPr>
              <w:pStyle w:val="Btablefigureunbold"/>
            </w:pPr>
            <w:r w:rsidRPr="006A5187">
              <w:t>-912,212</w:t>
            </w:r>
          </w:p>
        </w:tc>
        <w:tc>
          <w:tcPr>
            <w:tcW w:w="1092" w:type="dxa"/>
            <w:shd w:val="clear" w:color="auto" w:fill="auto"/>
            <w:noWrap/>
          </w:tcPr>
          <w:p w14:paraId="41580509" w14:textId="77777777" w:rsidR="00F1314C" w:rsidRPr="006A5187" w:rsidRDefault="00F1314C" w:rsidP="00ED1DB2">
            <w:pPr>
              <w:pStyle w:val="Btablefigureunbold"/>
            </w:pPr>
            <w:r w:rsidRPr="006A5187">
              <w:t>-299,424</w:t>
            </w:r>
          </w:p>
        </w:tc>
        <w:tc>
          <w:tcPr>
            <w:tcW w:w="1092" w:type="dxa"/>
            <w:shd w:val="clear" w:color="auto" w:fill="auto"/>
            <w:noWrap/>
          </w:tcPr>
          <w:p w14:paraId="68C60FA5" w14:textId="77777777" w:rsidR="00F1314C" w:rsidRPr="006A5187" w:rsidRDefault="00F1314C" w:rsidP="00ED1DB2">
            <w:pPr>
              <w:pStyle w:val="Btablefigureunbold"/>
            </w:pPr>
            <w:r w:rsidRPr="006A5187">
              <w:t>-430,553</w:t>
            </w:r>
          </w:p>
        </w:tc>
        <w:tc>
          <w:tcPr>
            <w:tcW w:w="1092" w:type="dxa"/>
            <w:shd w:val="clear" w:color="auto" w:fill="auto"/>
            <w:noWrap/>
          </w:tcPr>
          <w:p w14:paraId="115323EE" w14:textId="77777777" w:rsidR="00F1314C" w:rsidRPr="006A5187" w:rsidRDefault="00F1314C" w:rsidP="00ED1DB2">
            <w:pPr>
              <w:pStyle w:val="Btablefigureunbold"/>
            </w:pPr>
            <w:r w:rsidRPr="006A5187">
              <w:t>-353,443</w:t>
            </w:r>
          </w:p>
        </w:tc>
        <w:tc>
          <w:tcPr>
            <w:tcW w:w="1092" w:type="dxa"/>
            <w:shd w:val="clear" w:color="auto" w:fill="auto"/>
            <w:noWrap/>
          </w:tcPr>
          <w:p w14:paraId="3D962605" w14:textId="77777777" w:rsidR="00F1314C" w:rsidRPr="006A5187" w:rsidRDefault="00F1314C" w:rsidP="00ED1DB2">
            <w:pPr>
              <w:pStyle w:val="Btablefigureunbold"/>
            </w:pPr>
            <w:r w:rsidRPr="006A5187">
              <w:t>-309,158</w:t>
            </w:r>
          </w:p>
        </w:tc>
      </w:tr>
      <w:tr w:rsidR="00F1314C" w:rsidRPr="00AE0518" w14:paraId="56E72A55" w14:textId="77777777" w:rsidTr="00ED1DB2">
        <w:trPr>
          <w:trHeight w:val="231"/>
          <w:jc w:val="center"/>
        </w:trPr>
        <w:tc>
          <w:tcPr>
            <w:tcW w:w="2869" w:type="dxa"/>
            <w:shd w:val="clear" w:color="auto" w:fill="auto"/>
            <w:noWrap/>
          </w:tcPr>
          <w:p w14:paraId="03E67C63" w14:textId="77777777" w:rsidR="00F1314C" w:rsidRPr="007A4C90" w:rsidRDefault="00F1314C" w:rsidP="00ED1DB2">
            <w:pPr>
              <w:pStyle w:val="BStabletext"/>
            </w:pPr>
            <w:r w:rsidRPr="007A4C90">
              <w:t xml:space="preserve">Payments to </w:t>
            </w:r>
            <w:r>
              <w:rPr>
                <w:lang w:val="en-US"/>
              </w:rPr>
              <w:t>ACT</w:t>
            </w:r>
            <w:r w:rsidRPr="007A4C90">
              <w:t xml:space="preserve"> government agencies</w:t>
            </w:r>
          </w:p>
        </w:tc>
        <w:tc>
          <w:tcPr>
            <w:tcW w:w="1071" w:type="dxa"/>
            <w:shd w:val="clear" w:color="auto" w:fill="auto"/>
            <w:noWrap/>
          </w:tcPr>
          <w:p w14:paraId="3C3E9285" w14:textId="77777777" w:rsidR="00F1314C" w:rsidRPr="006A5187" w:rsidRDefault="00F1314C" w:rsidP="00ED1DB2">
            <w:pPr>
              <w:pStyle w:val="Btablefigureunbold"/>
            </w:pPr>
            <w:r w:rsidRPr="006A5187">
              <w:t>-144,409</w:t>
            </w:r>
          </w:p>
        </w:tc>
        <w:tc>
          <w:tcPr>
            <w:tcW w:w="1208" w:type="dxa"/>
            <w:shd w:val="clear" w:color="auto" w:fill="auto"/>
            <w:noWrap/>
          </w:tcPr>
          <w:p w14:paraId="4787C6C4" w14:textId="77777777" w:rsidR="00F1314C" w:rsidRPr="006A5187" w:rsidRDefault="00F1314C" w:rsidP="00ED1DB2">
            <w:pPr>
              <w:pStyle w:val="Btablefigureunbold"/>
            </w:pPr>
            <w:r w:rsidRPr="006A5187">
              <w:t>-72,924</w:t>
            </w:r>
          </w:p>
        </w:tc>
        <w:tc>
          <w:tcPr>
            <w:tcW w:w="1092" w:type="dxa"/>
            <w:shd w:val="clear" w:color="auto" w:fill="auto"/>
            <w:noWrap/>
          </w:tcPr>
          <w:p w14:paraId="3EE12DDC" w14:textId="77777777" w:rsidR="00F1314C" w:rsidRPr="006A5187" w:rsidRDefault="00F1314C" w:rsidP="00ED1DB2">
            <w:pPr>
              <w:pStyle w:val="Btablefigureunbold"/>
            </w:pPr>
            <w:r w:rsidRPr="006A5187">
              <w:t>-122,320</w:t>
            </w:r>
          </w:p>
        </w:tc>
        <w:tc>
          <w:tcPr>
            <w:tcW w:w="1092" w:type="dxa"/>
            <w:shd w:val="clear" w:color="auto" w:fill="auto"/>
            <w:noWrap/>
          </w:tcPr>
          <w:p w14:paraId="5FA936E6" w14:textId="77777777" w:rsidR="00F1314C" w:rsidRPr="006A5187" w:rsidRDefault="00F1314C" w:rsidP="00ED1DB2">
            <w:pPr>
              <w:pStyle w:val="Btablefigureunbold"/>
            </w:pPr>
            <w:r w:rsidRPr="006A5187">
              <w:t>-81,375</w:t>
            </w:r>
          </w:p>
        </w:tc>
        <w:tc>
          <w:tcPr>
            <w:tcW w:w="1092" w:type="dxa"/>
            <w:shd w:val="clear" w:color="auto" w:fill="auto"/>
            <w:noWrap/>
          </w:tcPr>
          <w:p w14:paraId="79ABF78F" w14:textId="77777777" w:rsidR="00F1314C" w:rsidRPr="006A5187" w:rsidRDefault="00F1314C" w:rsidP="00ED1DB2">
            <w:pPr>
              <w:pStyle w:val="Btablefigureunbold"/>
            </w:pPr>
            <w:r w:rsidRPr="006A5187">
              <w:t>-79,539</w:t>
            </w:r>
          </w:p>
        </w:tc>
        <w:tc>
          <w:tcPr>
            <w:tcW w:w="1092" w:type="dxa"/>
            <w:shd w:val="clear" w:color="auto" w:fill="auto"/>
            <w:noWrap/>
          </w:tcPr>
          <w:p w14:paraId="55451944" w14:textId="77777777" w:rsidR="00F1314C" w:rsidRPr="006A5187" w:rsidRDefault="00F1314C" w:rsidP="00ED1DB2">
            <w:pPr>
              <w:pStyle w:val="Btablefigureunbold"/>
            </w:pPr>
            <w:r w:rsidRPr="006A5187">
              <w:t>-45,984</w:t>
            </w:r>
          </w:p>
        </w:tc>
      </w:tr>
      <w:tr w:rsidR="00F1314C" w:rsidRPr="00AE0518" w14:paraId="6AEA9035" w14:textId="77777777" w:rsidTr="00ED1DB2">
        <w:trPr>
          <w:trHeight w:val="231"/>
          <w:jc w:val="center"/>
        </w:trPr>
        <w:tc>
          <w:tcPr>
            <w:tcW w:w="2869" w:type="dxa"/>
            <w:shd w:val="clear" w:color="auto" w:fill="auto"/>
            <w:noWrap/>
          </w:tcPr>
          <w:p w14:paraId="7D4FD68B" w14:textId="77777777" w:rsidR="00F1314C" w:rsidRPr="007A4C90" w:rsidRDefault="00F1314C" w:rsidP="00ED1DB2">
            <w:pPr>
              <w:pStyle w:val="BStabletext"/>
            </w:pPr>
            <w:r w:rsidRPr="007A4C90">
              <w:t>Superannuation actuarial gain/(loss)</w:t>
            </w:r>
          </w:p>
        </w:tc>
        <w:tc>
          <w:tcPr>
            <w:tcW w:w="1071" w:type="dxa"/>
            <w:shd w:val="clear" w:color="auto" w:fill="auto"/>
            <w:noWrap/>
          </w:tcPr>
          <w:p w14:paraId="7AE68043" w14:textId="77777777" w:rsidR="00F1314C" w:rsidRPr="006A5187" w:rsidRDefault="00F1314C" w:rsidP="00ED1DB2">
            <w:pPr>
              <w:pStyle w:val="Btablefigureunbold"/>
              <w:rPr>
                <w:highlight w:val="yellow"/>
              </w:rPr>
            </w:pPr>
            <w:r w:rsidRPr="006A5187">
              <w:t>3,926,857</w:t>
            </w:r>
          </w:p>
        </w:tc>
        <w:tc>
          <w:tcPr>
            <w:tcW w:w="1208" w:type="dxa"/>
            <w:shd w:val="clear" w:color="auto" w:fill="auto"/>
            <w:noWrap/>
          </w:tcPr>
          <w:p w14:paraId="77D38E96" w14:textId="77777777" w:rsidR="00F1314C" w:rsidRPr="006A5187" w:rsidRDefault="00F1314C" w:rsidP="00ED1DB2">
            <w:pPr>
              <w:pStyle w:val="Btablefigureunbold"/>
            </w:pPr>
            <w:r w:rsidRPr="006A5187">
              <w:t>-57,384</w:t>
            </w:r>
          </w:p>
        </w:tc>
        <w:tc>
          <w:tcPr>
            <w:tcW w:w="1092" w:type="dxa"/>
            <w:shd w:val="clear" w:color="auto" w:fill="auto"/>
            <w:noWrap/>
          </w:tcPr>
          <w:p w14:paraId="0A120143" w14:textId="77777777" w:rsidR="00F1314C" w:rsidRPr="006A5187" w:rsidRDefault="00F1314C" w:rsidP="00ED1DB2">
            <w:pPr>
              <w:pStyle w:val="Btablefigureunbold"/>
            </w:pPr>
            <w:r w:rsidRPr="006A5187">
              <w:t>3,942,926</w:t>
            </w:r>
          </w:p>
        </w:tc>
        <w:tc>
          <w:tcPr>
            <w:tcW w:w="1092" w:type="dxa"/>
            <w:shd w:val="clear" w:color="auto" w:fill="auto"/>
            <w:noWrap/>
          </w:tcPr>
          <w:p w14:paraId="6FC7290D" w14:textId="77777777" w:rsidR="00F1314C" w:rsidRPr="006A5187" w:rsidRDefault="00F1314C" w:rsidP="00ED1DB2">
            <w:pPr>
              <w:pStyle w:val="Btablefigureunbold"/>
            </w:pPr>
            <w:r w:rsidRPr="006A5187">
              <w:t>0</w:t>
            </w:r>
          </w:p>
        </w:tc>
        <w:tc>
          <w:tcPr>
            <w:tcW w:w="1092" w:type="dxa"/>
            <w:shd w:val="clear" w:color="auto" w:fill="auto"/>
            <w:noWrap/>
          </w:tcPr>
          <w:p w14:paraId="467EBD07" w14:textId="77777777" w:rsidR="00F1314C" w:rsidRPr="006A5187" w:rsidRDefault="00F1314C" w:rsidP="00ED1DB2">
            <w:pPr>
              <w:pStyle w:val="Btablefigureunbold"/>
            </w:pPr>
            <w:r w:rsidRPr="006A5187">
              <w:t>0</w:t>
            </w:r>
          </w:p>
        </w:tc>
        <w:tc>
          <w:tcPr>
            <w:tcW w:w="1092" w:type="dxa"/>
            <w:shd w:val="clear" w:color="auto" w:fill="auto"/>
            <w:noWrap/>
          </w:tcPr>
          <w:p w14:paraId="07267F34" w14:textId="77777777" w:rsidR="00F1314C" w:rsidRPr="006A5187" w:rsidRDefault="00F1314C" w:rsidP="00ED1DB2">
            <w:pPr>
              <w:pStyle w:val="Btablefigureunbold"/>
            </w:pPr>
            <w:r w:rsidRPr="006A5187">
              <w:t>0</w:t>
            </w:r>
          </w:p>
        </w:tc>
      </w:tr>
      <w:tr w:rsidR="00F1314C" w:rsidRPr="00AE0518" w14:paraId="2BFA74A6" w14:textId="77777777" w:rsidTr="00ED1DB2">
        <w:trPr>
          <w:trHeight w:val="231"/>
          <w:jc w:val="center"/>
        </w:trPr>
        <w:tc>
          <w:tcPr>
            <w:tcW w:w="2869" w:type="dxa"/>
            <w:shd w:val="clear" w:color="auto" w:fill="auto"/>
            <w:noWrap/>
          </w:tcPr>
          <w:p w14:paraId="43AB2270" w14:textId="77777777" w:rsidR="00F1314C" w:rsidRPr="007A4C90" w:rsidRDefault="00F1314C" w:rsidP="00ED1DB2">
            <w:pPr>
              <w:pStyle w:val="BStabletext"/>
            </w:pPr>
            <w:r w:rsidRPr="007A4C90">
              <w:t>Transfer of assets to the PTE sector</w:t>
            </w:r>
          </w:p>
        </w:tc>
        <w:tc>
          <w:tcPr>
            <w:tcW w:w="1071" w:type="dxa"/>
            <w:shd w:val="clear" w:color="auto" w:fill="auto"/>
            <w:noWrap/>
          </w:tcPr>
          <w:p w14:paraId="1754ECCB" w14:textId="77777777" w:rsidR="00F1314C" w:rsidRPr="006A5187" w:rsidRDefault="00F1314C" w:rsidP="00ED1DB2">
            <w:pPr>
              <w:pStyle w:val="Btablefigureunbold"/>
            </w:pPr>
            <w:r>
              <w:t>-467,878</w:t>
            </w:r>
          </w:p>
        </w:tc>
        <w:tc>
          <w:tcPr>
            <w:tcW w:w="1208" w:type="dxa"/>
            <w:shd w:val="clear" w:color="auto" w:fill="auto"/>
            <w:noWrap/>
          </w:tcPr>
          <w:p w14:paraId="300CF3E0" w14:textId="77777777" w:rsidR="00F1314C" w:rsidRPr="006A5187" w:rsidRDefault="00F1314C" w:rsidP="00ED1DB2">
            <w:pPr>
              <w:pStyle w:val="Btablefigureunbold"/>
            </w:pPr>
            <w:r>
              <w:t>-502,040</w:t>
            </w:r>
          </w:p>
        </w:tc>
        <w:tc>
          <w:tcPr>
            <w:tcW w:w="1092" w:type="dxa"/>
            <w:shd w:val="clear" w:color="auto" w:fill="auto"/>
            <w:noWrap/>
          </w:tcPr>
          <w:p w14:paraId="7BF4A0D4" w14:textId="77777777" w:rsidR="00F1314C" w:rsidRPr="006A5187" w:rsidRDefault="00F1314C" w:rsidP="00ED1DB2">
            <w:pPr>
              <w:pStyle w:val="Btablefigureunbold"/>
            </w:pPr>
            <w:r>
              <w:t>119</w:t>
            </w:r>
          </w:p>
        </w:tc>
        <w:tc>
          <w:tcPr>
            <w:tcW w:w="1092" w:type="dxa"/>
            <w:shd w:val="clear" w:color="auto" w:fill="auto"/>
            <w:noWrap/>
          </w:tcPr>
          <w:p w14:paraId="72CAD7A7" w14:textId="77777777" w:rsidR="00F1314C" w:rsidRPr="006A5187" w:rsidRDefault="00F1314C" w:rsidP="00ED1DB2">
            <w:pPr>
              <w:pStyle w:val="Btablefigureunbold"/>
            </w:pPr>
            <w:r>
              <w:t>0</w:t>
            </w:r>
          </w:p>
        </w:tc>
        <w:tc>
          <w:tcPr>
            <w:tcW w:w="1092" w:type="dxa"/>
            <w:shd w:val="clear" w:color="auto" w:fill="auto"/>
            <w:noWrap/>
          </w:tcPr>
          <w:p w14:paraId="6AC01E92" w14:textId="77777777" w:rsidR="00F1314C" w:rsidRPr="006A5187" w:rsidRDefault="00F1314C" w:rsidP="00ED1DB2">
            <w:pPr>
              <w:pStyle w:val="Btablefigureunbold"/>
            </w:pPr>
            <w:r>
              <w:t>0</w:t>
            </w:r>
          </w:p>
        </w:tc>
        <w:tc>
          <w:tcPr>
            <w:tcW w:w="1092" w:type="dxa"/>
            <w:shd w:val="clear" w:color="auto" w:fill="auto"/>
            <w:noWrap/>
          </w:tcPr>
          <w:p w14:paraId="6761BF72" w14:textId="77777777" w:rsidR="00F1314C" w:rsidRPr="006A5187" w:rsidRDefault="00F1314C" w:rsidP="00ED1DB2">
            <w:pPr>
              <w:pStyle w:val="Btablefigureunbold"/>
            </w:pPr>
            <w:r>
              <w:t>0</w:t>
            </w:r>
          </w:p>
        </w:tc>
      </w:tr>
      <w:tr w:rsidR="00F1314C" w:rsidRPr="00AE0518" w14:paraId="72085C81" w14:textId="77777777" w:rsidTr="00ED1DB2">
        <w:trPr>
          <w:trHeight w:val="231"/>
          <w:jc w:val="center"/>
        </w:trPr>
        <w:tc>
          <w:tcPr>
            <w:tcW w:w="2869" w:type="dxa"/>
            <w:shd w:val="clear" w:color="auto" w:fill="auto"/>
            <w:noWrap/>
          </w:tcPr>
          <w:p w14:paraId="4259BDED" w14:textId="77777777" w:rsidR="00F1314C" w:rsidRPr="007A4C90" w:rsidRDefault="00F1314C" w:rsidP="00ED1DB2">
            <w:pPr>
              <w:pStyle w:val="BStabletext"/>
            </w:pPr>
            <w:r w:rsidRPr="007A4C90">
              <w:t>Other movements</w:t>
            </w:r>
          </w:p>
        </w:tc>
        <w:tc>
          <w:tcPr>
            <w:tcW w:w="1071" w:type="dxa"/>
            <w:shd w:val="clear" w:color="auto" w:fill="auto"/>
            <w:noWrap/>
          </w:tcPr>
          <w:p w14:paraId="07D7FABA" w14:textId="77777777" w:rsidR="00F1314C" w:rsidRPr="006A5187" w:rsidRDefault="00F1314C" w:rsidP="00ED1DB2">
            <w:pPr>
              <w:pStyle w:val="Btablefigureunbold"/>
            </w:pPr>
            <w:r w:rsidRPr="006A5187">
              <w:t>-58,624</w:t>
            </w:r>
          </w:p>
        </w:tc>
        <w:tc>
          <w:tcPr>
            <w:tcW w:w="1208" w:type="dxa"/>
            <w:shd w:val="clear" w:color="auto" w:fill="auto"/>
            <w:noWrap/>
          </w:tcPr>
          <w:p w14:paraId="03BA6BF2" w14:textId="77777777" w:rsidR="00F1314C" w:rsidRPr="006A5187" w:rsidRDefault="00F1314C" w:rsidP="00ED1DB2">
            <w:pPr>
              <w:pStyle w:val="Btablefigureunbold"/>
            </w:pPr>
            <w:r>
              <w:t>-12,107</w:t>
            </w:r>
          </w:p>
        </w:tc>
        <w:tc>
          <w:tcPr>
            <w:tcW w:w="1092" w:type="dxa"/>
            <w:shd w:val="clear" w:color="auto" w:fill="auto"/>
            <w:noWrap/>
          </w:tcPr>
          <w:p w14:paraId="21CBC323" w14:textId="77777777" w:rsidR="00F1314C" w:rsidRPr="006A5187" w:rsidRDefault="00F1314C" w:rsidP="00ED1DB2">
            <w:pPr>
              <w:pStyle w:val="Btablefigureunbold"/>
            </w:pPr>
            <w:r>
              <w:t>61,402</w:t>
            </w:r>
          </w:p>
        </w:tc>
        <w:tc>
          <w:tcPr>
            <w:tcW w:w="1092" w:type="dxa"/>
            <w:shd w:val="clear" w:color="auto" w:fill="auto"/>
            <w:noWrap/>
          </w:tcPr>
          <w:p w14:paraId="2109CD3D" w14:textId="77777777" w:rsidR="00F1314C" w:rsidRPr="006A5187" w:rsidRDefault="00F1314C" w:rsidP="00ED1DB2">
            <w:pPr>
              <w:pStyle w:val="Btablefigureunbold"/>
            </w:pPr>
            <w:r>
              <w:t>-10,044</w:t>
            </w:r>
          </w:p>
        </w:tc>
        <w:tc>
          <w:tcPr>
            <w:tcW w:w="1092" w:type="dxa"/>
            <w:shd w:val="clear" w:color="auto" w:fill="auto"/>
            <w:noWrap/>
          </w:tcPr>
          <w:p w14:paraId="1013677E" w14:textId="77777777" w:rsidR="00F1314C" w:rsidRPr="006A5187" w:rsidRDefault="00F1314C" w:rsidP="00ED1DB2">
            <w:pPr>
              <w:pStyle w:val="Btablefigureunbold"/>
            </w:pPr>
            <w:r>
              <w:t>-182</w:t>
            </w:r>
          </w:p>
        </w:tc>
        <w:tc>
          <w:tcPr>
            <w:tcW w:w="1092" w:type="dxa"/>
            <w:shd w:val="clear" w:color="auto" w:fill="auto"/>
            <w:noWrap/>
          </w:tcPr>
          <w:p w14:paraId="53760771" w14:textId="77777777" w:rsidR="00F1314C" w:rsidRPr="006A5187" w:rsidRDefault="00F1314C" w:rsidP="00ED1DB2">
            <w:pPr>
              <w:pStyle w:val="Btablefigureunbold"/>
            </w:pPr>
            <w:r>
              <w:t>-266</w:t>
            </w:r>
          </w:p>
        </w:tc>
      </w:tr>
      <w:tr w:rsidR="00F1314C" w:rsidRPr="00AE0518" w14:paraId="5F26C197" w14:textId="77777777" w:rsidTr="00ED1DB2">
        <w:trPr>
          <w:trHeight w:val="231"/>
          <w:jc w:val="center"/>
        </w:trPr>
        <w:tc>
          <w:tcPr>
            <w:tcW w:w="2869" w:type="dxa"/>
            <w:shd w:val="clear" w:color="auto" w:fill="auto"/>
            <w:noWrap/>
          </w:tcPr>
          <w:p w14:paraId="45D1B4A1" w14:textId="77777777" w:rsidR="00F1314C" w:rsidRPr="00F9704D" w:rsidRDefault="00F1314C" w:rsidP="00ED1DB2">
            <w:pPr>
              <w:pStyle w:val="BStextitalic"/>
              <w:rPr>
                <w:highlight w:val="yellow"/>
              </w:rPr>
            </w:pPr>
            <w:r w:rsidRPr="007A4C90">
              <w:t>Included in equity in P</w:t>
            </w:r>
            <w:r w:rsidRPr="007A4C90">
              <w:rPr>
                <w:lang w:val="en-AU"/>
              </w:rPr>
              <w:t>TE</w:t>
            </w:r>
            <w:r w:rsidRPr="007A4C90">
              <w:t>:</w:t>
            </w:r>
          </w:p>
        </w:tc>
        <w:tc>
          <w:tcPr>
            <w:tcW w:w="1071" w:type="dxa"/>
            <w:shd w:val="clear" w:color="auto" w:fill="auto"/>
            <w:noWrap/>
          </w:tcPr>
          <w:p w14:paraId="190B5065" w14:textId="77777777" w:rsidR="00F1314C" w:rsidRPr="006A5187" w:rsidRDefault="00F1314C" w:rsidP="00ED1DB2">
            <w:pPr>
              <w:pStyle w:val="EmptyCell0"/>
              <w:rPr>
                <w:highlight w:val="yellow"/>
              </w:rPr>
            </w:pPr>
          </w:p>
        </w:tc>
        <w:tc>
          <w:tcPr>
            <w:tcW w:w="1208" w:type="dxa"/>
            <w:shd w:val="clear" w:color="auto" w:fill="auto"/>
            <w:noWrap/>
          </w:tcPr>
          <w:p w14:paraId="6217E63E" w14:textId="77777777" w:rsidR="00F1314C" w:rsidRPr="006A5187" w:rsidRDefault="00F1314C" w:rsidP="00ED1DB2">
            <w:pPr>
              <w:pStyle w:val="EmptyCell0"/>
              <w:rPr>
                <w:highlight w:val="yellow"/>
              </w:rPr>
            </w:pPr>
          </w:p>
        </w:tc>
        <w:tc>
          <w:tcPr>
            <w:tcW w:w="1092" w:type="dxa"/>
            <w:shd w:val="clear" w:color="auto" w:fill="auto"/>
            <w:noWrap/>
          </w:tcPr>
          <w:p w14:paraId="49E8B12A" w14:textId="77777777" w:rsidR="00F1314C" w:rsidRPr="006A5187" w:rsidRDefault="00F1314C" w:rsidP="00ED1DB2">
            <w:pPr>
              <w:pStyle w:val="EmptyCell0"/>
              <w:rPr>
                <w:highlight w:val="yellow"/>
              </w:rPr>
            </w:pPr>
          </w:p>
        </w:tc>
        <w:tc>
          <w:tcPr>
            <w:tcW w:w="1092" w:type="dxa"/>
            <w:shd w:val="clear" w:color="auto" w:fill="auto"/>
            <w:noWrap/>
          </w:tcPr>
          <w:p w14:paraId="7EE16D86" w14:textId="77777777" w:rsidR="00F1314C" w:rsidRPr="006A5187" w:rsidRDefault="00F1314C" w:rsidP="00ED1DB2">
            <w:pPr>
              <w:pStyle w:val="EmptyCell0"/>
              <w:rPr>
                <w:highlight w:val="yellow"/>
              </w:rPr>
            </w:pPr>
          </w:p>
        </w:tc>
        <w:tc>
          <w:tcPr>
            <w:tcW w:w="1092" w:type="dxa"/>
            <w:shd w:val="clear" w:color="auto" w:fill="auto"/>
            <w:noWrap/>
          </w:tcPr>
          <w:p w14:paraId="2933A2A5" w14:textId="77777777" w:rsidR="00F1314C" w:rsidRPr="006A5187" w:rsidRDefault="00F1314C" w:rsidP="00ED1DB2">
            <w:pPr>
              <w:pStyle w:val="EmptyCell0"/>
              <w:rPr>
                <w:highlight w:val="yellow"/>
              </w:rPr>
            </w:pPr>
          </w:p>
        </w:tc>
        <w:tc>
          <w:tcPr>
            <w:tcW w:w="1092" w:type="dxa"/>
            <w:shd w:val="clear" w:color="auto" w:fill="auto"/>
            <w:noWrap/>
          </w:tcPr>
          <w:p w14:paraId="3CF35C3F" w14:textId="77777777" w:rsidR="00F1314C" w:rsidRPr="006A5187" w:rsidRDefault="00F1314C" w:rsidP="00ED1DB2">
            <w:pPr>
              <w:pStyle w:val="EmptyCell0"/>
              <w:rPr>
                <w:highlight w:val="yellow"/>
              </w:rPr>
            </w:pPr>
          </w:p>
        </w:tc>
      </w:tr>
      <w:tr w:rsidR="00F1314C" w:rsidRPr="00AE0518" w14:paraId="59A54DE6" w14:textId="77777777" w:rsidTr="00ED1DB2">
        <w:trPr>
          <w:trHeight w:val="231"/>
          <w:jc w:val="center"/>
        </w:trPr>
        <w:tc>
          <w:tcPr>
            <w:tcW w:w="2869" w:type="dxa"/>
            <w:shd w:val="clear" w:color="auto" w:fill="auto"/>
            <w:noWrap/>
          </w:tcPr>
          <w:p w14:paraId="6CDD9C7D" w14:textId="77777777" w:rsidR="00F1314C" w:rsidRPr="00F9704D" w:rsidRDefault="00F1314C" w:rsidP="00ED1DB2">
            <w:pPr>
              <w:pStyle w:val="BStabletext"/>
              <w:rPr>
                <w:highlight w:val="yellow"/>
              </w:rPr>
            </w:pPr>
            <w:r w:rsidRPr="007A4C90">
              <w:t>Increase/(decrease) in net assets of PTE entities</w:t>
            </w:r>
          </w:p>
        </w:tc>
        <w:tc>
          <w:tcPr>
            <w:tcW w:w="1071" w:type="dxa"/>
            <w:shd w:val="clear" w:color="auto" w:fill="auto"/>
            <w:noWrap/>
          </w:tcPr>
          <w:p w14:paraId="0CC95110" w14:textId="77777777" w:rsidR="00F1314C" w:rsidRPr="006A5187" w:rsidRDefault="00F1314C" w:rsidP="00ED1DB2">
            <w:pPr>
              <w:pStyle w:val="Btablefigureunbold"/>
            </w:pPr>
            <w:r w:rsidRPr="006A5187">
              <w:t>611,527</w:t>
            </w:r>
          </w:p>
        </w:tc>
        <w:tc>
          <w:tcPr>
            <w:tcW w:w="1208" w:type="dxa"/>
            <w:shd w:val="clear" w:color="auto" w:fill="auto"/>
            <w:noWrap/>
          </w:tcPr>
          <w:p w14:paraId="22378AC9" w14:textId="77777777" w:rsidR="00F1314C" w:rsidRPr="006A5187" w:rsidRDefault="00F1314C" w:rsidP="00ED1DB2">
            <w:pPr>
              <w:pStyle w:val="Btablefigureunbold"/>
            </w:pPr>
            <w:r w:rsidRPr="006A5187">
              <w:t>432,866</w:t>
            </w:r>
          </w:p>
        </w:tc>
        <w:tc>
          <w:tcPr>
            <w:tcW w:w="1092" w:type="dxa"/>
            <w:shd w:val="clear" w:color="auto" w:fill="auto"/>
            <w:noWrap/>
          </w:tcPr>
          <w:p w14:paraId="47D40ECC" w14:textId="77777777" w:rsidR="00F1314C" w:rsidRPr="006A5187" w:rsidRDefault="00F1314C" w:rsidP="00ED1DB2">
            <w:pPr>
              <w:pStyle w:val="Btablefigureunbold"/>
            </w:pPr>
            <w:r w:rsidRPr="006A5187">
              <w:t>-10,505</w:t>
            </w:r>
          </w:p>
        </w:tc>
        <w:tc>
          <w:tcPr>
            <w:tcW w:w="1092" w:type="dxa"/>
            <w:shd w:val="clear" w:color="auto" w:fill="auto"/>
            <w:noWrap/>
          </w:tcPr>
          <w:p w14:paraId="2D48706B" w14:textId="77777777" w:rsidR="00F1314C" w:rsidRPr="006A5187" w:rsidRDefault="00F1314C" w:rsidP="00ED1DB2">
            <w:pPr>
              <w:pStyle w:val="Btablefigureunbold"/>
            </w:pPr>
            <w:r w:rsidRPr="006A5187">
              <w:t>-46,273</w:t>
            </w:r>
          </w:p>
        </w:tc>
        <w:tc>
          <w:tcPr>
            <w:tcW w:w="1092" w:type="dxa"/>
            <w:shd w:val="clear" w:color="auto" w:fill="auto"/>
            <w:noWrap/>
          </w:tcPr>
          <w:p w14:paraId="4F0D7736" w14:textId="77777777" w:rsidR="00F1314C" w:rsidRPr="006A5187" w:rsidRDefault="00F1314C" w:rsidP="00ED1DB2">
            <w:pPr>
              <w:pStyle w:val="Btablefigureunbold"/>
            </w:pPr>
            <w:r w:rsidRPr="006A5187">
              <w:t>-126,353</w:t>
            </w:r>
          </w:p>
        </w:tc>
        <w:tc>
          <w:tcPr>
            <w:tcW w:w="1092" w:type="dxa"/>
            <w:shd w:val="clear" w:color="auto" w:fill="auto"/>
            <w:noWrap/>
          </w:tcPr>
          <w:p w14:paraId="52A33140" w14:textId="77777777" w:rsidR="00F1314C" w:rsidRPr="006A5187" w:rsidRDefault="00F1314C" w:rsidP="00ED1DB2">
            <w:pPr>
              <w:pStyle w:val="Btablefigureunbold"/>
            </w:pPr>
            <w:r w:rsidRPr="006A5187">
              <w:t>-127,913</w:t>
            </w:r>
          </w:p>
        </w:tc>
      </w:tr>
      <w:tr w:rsidR="00F1314C" w:rsidRPr="00AE0518" w14:paraId="2EEAA03B" w14:textId="77777777" w:rsidTr="00ED1DB2">
        <w:trPr>
          <w:trHeight w:val="231"/>
          <w:jc w:val="center"/>
        </w:trPr>
        <w:tc>
          <w:tcPr>
            <w:tcW w:w="2869" w:type="dxa"/>
            <w:shd w:val="clear" w:color="auto" w:fill="auto"/>
            <w:noWrap/>
          </w:tcPr>
          <w:p w14:paraId="35AA4EBE" w14:textId="77777777" w:rsidR="00F1314C" w:rsidRPr="007A4C90" w:rsidRDefault="00F1314C" w:rsidP="00ED1DB2">
            <w:pPr>
              <w:pStyle w:val="BStextitalic"/>
              <w:rPr>
                <w:lang w:eastAsia="en-AU"/>
              </w:rPr>
            </w:pPr>
            <w:r w:rsidRPr="007A4C90">
              <w:rPr>
                <w:lang w:eastAsia="en-AU"/>
              </w:rPr>
              <w:t>Included in asset revaluation surplus:</w:t>
            </w:r>
          </w:p>
        </w:tc>
        <w:tc>
          <w:tcPr>
            <w:tcW w:w="1071" w:type="dxa"/>
            <w:shd w:val="clear" w:color="auto" w:fill="auto"/>
            <w:noWrap/>
          </w:tcPr>
          <w:p w14:paraId="619B8EDC" w14:textId="77777777" w:rsidR="00F1314C" w:rsidRPr="006A5187" w:rsidRDefault="00F1314C" w:rsidP="00ED1DB2">
            <w:pPr>
              <w:pStyle w:val="EmptyCell0"/>
              <w:rPr>
                <w:highlight w:val="yellow"/>
              </w:rPr>
            </w:pPr>
          </w:p>
        </w:tc>
        <w:tc>
          <w:tcPr>
            <w:tcW w:w="1208" w:type="dxa"/>
            <w:shd w:val="clear" w:color="auto" w:fill="auto"/>
            <w:noWrap/>
          </w:tcPr>
          <w:p w14:paraId="27C484D6" w14:textId="77777777" w:rsidR="00F1314C" w:rsidRPr="006A5187" w:rsidRDefault="00F1314C" w:rsidP="00ED1DB2">
            <w:pPr>
              <w:pStyle w:val="EmptyCell0"/>
              <w:rPr>
                <w:highlight w:val="yellow"/>
              </w:rPr>
            </w:pPr>
            <w:r w:rsidRPr="006A5187">
              <w:t> </w:t>
            </w:r>
          </w:p>
        </w:tc>
        <w:tc>
          <w:tcPr>
            <w:tcW w:w="1092" w:type="dxa"/>
            <w:shd w:val="clear" w:color="auto" w:fill="auto"/>
            <w:noWrap/>
          </w:tcPr>
          <w:p w14:paraId="3928C356" w14:textId="77777777" w:rsidR="00F1314C" w:rsidRPr="006A5187" w:rsidRDefault="00F1314C" w:rsidP="00ED1DB2">
            <w:pPr>
              <w:pStyle w:val="EmptyCell0"/>
            </w:pPr>
            <w:r w:rsidRPr="006A5187">
              <w:t> </w:t>
            </w:r>
          </w:p>
        </w:tc>
        <w:tc>
          <w:tcPr>
            <w:tcW w:w="1092" w:type="dxa"/>
            <w:shd w:val="clear" w:color="auto" w:fill="auto"/>
            <w:noWrap/>
          </w:tcPr>
          <w:p w14:paraId="6BDA798E" w14:textId="77777777" w:rsidR="00F1314C" w:rsidRPr="006A5187" w:rsidRDefault="00F1314C" w:rsidP="00ED1DB2">
            <w:pPr>
              <w:pStyle w:val="EmptyCell0"/>
            </w:pPr>
            <w:r w:rsidRPr="006A5187">
              <w:t> </w:t>
            </w:r>
          </w:p>
        </w:tc>
        <w:tc>
          <w:tcPr>
            <w:tcW w:w="1092" w:type="dxa"/>
            <w:shd w:val="clear" w:color="auto" w:fill="auto"/>
            <w:noWrap/>
          </w:tcPr>
          <w:p w14:paraId="37762915" w14:textId="77777777" w:rsidR="00F1314C" w:rsidRPr="006A5187" w:rsidRDefault="00F1314C" w:rsidP="00ED1DB2">
            <w:pPr>
              <w:pStyle w:val="EmptyCell0"/>
              <w:rPr>
                <w:highlight w:val="yellow"/>
              </w:rPr>
            </w:pPr>
            <w:r w:rsidRPr="006A5187">
              <w:t> </w:t>
            </w:r>
          </w:p>
        </w:tc>
        <w:tc>
          <w:tcPr>
            <w:tcW w:w="1092" w:type="dxa"/>
            <w:shd w:val="clear" w:color="auto" w:fill="auto"/>
            <w:noWrap/>
          </w:tcPr>
          <w:p w14:paraId="4B12E511" w14:textId="77777777" w:rsidR="00F1314C" w:rsidRPr="006A5187" w:rsidRDefault="00F1314C" w:rsidP="00ED1DB2">
            <w:pPr>
              <w:pStyle w:val="EmptyCell0"/>
              <w:rPr>
                <w:highlight w:val="yellow"/>
              </w:rPr>
            </w:pPr>
            <w:r w:rsidRPr="006A5187">
              <w:t> </w:t>
            </w:r>
          </w:p>
        </w:tc>
      </w:tr>
      <w:tr w:rsidR="00F1314C" w:rsidRPr="00AE0518" w14:paraId="10058713" w14:textId="77777777" w:rsidTr="00ED1DB2">
        <w:trPr>
          <w:trHeight w:val="231"/>
          <w:jc w:val="center"/>
        </w:trPr>
        <w:tc>
          <w:tcPr>
            <w:tcW w:w="2869" w:type="dxa"/>
            <w:shd w:val="clear" w:color="auto" w:fill="auto"/>
            <w:noWrap/>
          </w:tcPr>
          <w:p w14:paraId="7A11D637" w14:textId="77777777" w:rsidR="00F1314C" w:rsidRPr="007A4C90" w:rsidRDefault="00F1314C" w:rsidP="00ED1DB2">
            <w:pPr>
              <w:pStyle w:val="BStabletext"/>
            </w:pPr>
            <w:r w:rsidRPr="007A4C90">
              <w:t>Increase/(decrease) in asset revaluation reserve surpluses due to revaluations</w:t>
            </w:r>
          </w:p>
        </w:tc>
        <w:tc>
          <w:tcPr>
            <w:tcW w:w="1071" w:type="dxa"/>
            <w:shd w:val="clear" w:color="auto" w:fill="auto"/>
            <w:noWrap/>
          </w:tcPr>
          <w:p w14:paraId="1953F392" w14:textId="77777777" w:rsidR="00F1314C" w:rsidRPr="006A5187" w:rsidRDefault="00F1314C" w:rsidP="00ED1DB2">
            <w:pPr>
              <w:pStyle w:val="Btablefigureunbold"/>
            </w:pPr>
            <w:r w:rsidRPr="006A5187">
              <w:t>11,731</w:t>
            </w:r>
          </w:p>
        </w:tc>
        <w:tc>
          <w:tcPr>
            <w:tcW w:w="1208" w:type="dxa"/>
            <w:shd w:val="clear" w:color="auto" w:fill="auto"/>
            <w:noWrap/>
          </w:tcPr>
          <w:p w14:paraId="44B3D79E" w14:textId="77777777" w:rsidR="00F1314C" w:rsidRPr="006A5187" w:rsidRDefault="00F1314C" w:rsidP="00ED1DB2">
            <w:pPr>
              <w:pStyle w:val="Btablefigureunbold"/>
            </w:pPr>
            <w:r w:rsidRPr="006A5187">
              <w:t>121,694</w:t>
            </w:r>
          </w:p>
        </w:tc>
        <w:tc>
          <w:tcPr>
            <w:tcW w:w="1092" w:type="dxa"/>
            <w:shd w:val="clear" w:color="auto" w:fill="auto"/>
            <w:noWrap/>
          </w:tcPr>
          <w:p w14:paraId="4263AF5A" w14:textId="77777777" w:rsidR="00F1314C" w:rsidRPr="006A5187" w:rsidRDefault="00F1314C" w:rsidP="00ED1DB2">
            <w:pPr>
              <w:pStyle w:val="Btablefigureunbold"/>
            </w:pPr>
            <w:r w:rsidRPr="006A5187">
              <w:t>26,318</w:t>
            </w:r>
          </w:p>
        </w:tc>
        <w:tc>
          <w:tcPr>
            <w:tcW w:w="1092" w:type="dxa"/>
            <w:shd w:val="clear" w:color="auto" w:fill="auto"/>
            <w:noWrap/>
          </w:tcPr>
          <w:p w14:paraId="054AD934" w14:textId="77777777" w:rsidR="00F1314C" w:rsidRPr="006A5187" w:rsidRDefault="00F1314C" w:rsidP="00ED1DB2">
            <w:pPr>
              <w:pStyle w:val="Btablefigureunbold"/>
            </w:pPr>
            <w:r w:rsidRPr="006A5187">
              <w:t>-89,231</w:t>
            </w:r>
          </w:p>
        </w:tc>
        <w:tc>
          <w:tcPr>
            <w:tcW w:w="1092" w:type="dxa"/>
            <w:shd w:val="clear" w:color="auto" w:fill="auto"/>
            <w:noWrap/>
          </w:tcPr>
          <w:p w14:paraId="237B5AA3" w14:textId="77777777" w:rsidR="00F1314C" w:rsidRPr="006A5187" w:rsidRDefault="00F1314C" w:rsidP="00ED1DB2">
            <w:pPr>
              <w:pStyle w:val="Btablefigureunbold"/>
            </w:pPr>
            <w:r w:rsidRPr="006A5187">
              <w:t>-68,717</w:t>
            </w:r>
          </w:p>
        </w:tc>
        <w:tc>
          <w:tcPr>
            <w:tcW w:w="1092" w:type="dxa"/>
            <w:shd w:val="clear" w:color="auto" w:fill="auto"/>
            <w:noWrap/>
          </w:tcPr>
          <w:p w14:paraId="4E50E246" w14:textId="77777777" w:rsidR="00F1314C" w:rsidRPr="006A5187" w:rsidRDefault="00F1314C" w:rsidP="00ED1DB2">
            <w:pPr>
              <w:pStyle w:val="Btablefigureunbold"/>
            </w:pPr>
            <w:r w:rsidRPr="006A5187">
              <w:t>-22,601</w:t>
            </w:r>
          </w:p>
        </w:tc>
      </w:tr>
      <w:tr w:rsidR="00F1314C" w:rsidRPr="00AE0518" w14:paraId="069F6FFE" w14:textId="77777777" w:rsidTr="00ED1DB2">
        <w:trPr>
          <w:trHeight w:val="231"/>
          <w:jc w:val="center"/>
        </w:trPr>
        <w:tc>
          <w:tcPr>
            <w:tcW w:w="2869" w:type="dxa"/>
            <w:shd w:val="clear" w:color="auto" w:fill="auto"/>
            <w:noWrap/>
          </w:tcPr>
          <w:p w14:paraId="3F1BB01B" w14:textId="77777777" w:rsidR="00F1314C" w:rsidRPr="00F9704D" w:rsidRDefault="00F1314C" w:rsidP="00ED1DB2">
            <w:pPr>
              <w:pStyle w:val="BStabletextbold"/>
              <w:rPr>
                <w:highlight w:val="yellow"/>
              </w:rPr>
            </w:pPr>
            <w:r w:rsidRPr="007A4C90">
              <w:t>Total comprehensive income/(loss)</w:t>
            </w:r>
          </w:p>
        </w:tc>
        <w:tc>
          <w:tcPr>
            <w:tcW w:w="1071" w:type="dxa"/>
            <w:shd w:val="clear" w:color="auto" w:fill="auto"/>
            <w:noWrap/>
          </w:tcPr>
          <w:p w14:paraId="243FCB3C" w14:textId="77777777" w:rsidR="00F1314C" w:rsidRPr="006A5187" w:rsidRDefault="00F1314C" w:rsidP="00ED1DB2">
            <w:pPr>
              <w:pStyle w:val="BTableHeadingRowRightAligned"/>
            </w:pPr>
            <w:r w:rsidRPr="006A5187">
              <w:t>3,636,649</w:t>
            </w:r>
          </w:p>
        </w:tc>
        <w:tc>
          <w:tcPr>
            <w:tcW w:w="1208" w:type="dxa"/>
            <w:shd w:val="clear" w:color="auto" w:fill="auto"/>
            <w:noWrap/>
          </w:tcPr>
          <w:p w14:paraId="3E6484F4" w14:textId="77777777" w:rsidR="00F1314C" w:rsidRPr="006A5187" w:rsidRDefault="00F1314C" w:rsidP="00ED1DB2">
            <w:pPr>
              <w:pStyle w:val="BTableHeadingRowRightAligned"/>
            </w:pPr>
            <w:r w:rsidRPr="006A5187">
              <w:t>-1,002,106</w:t>
            </w:r>
          </w:p>
        </w:tc>
        <w:tc>
          <w:tcPr>
            <w:tcW w:w="1092" w:type="dxa"/>
            <w:shd w:val="clear" w:color="auto" w:fill="auto"/>
            <w:noWrap/>
          </w:tcPr>
          <w:p w14:paraId="314D5B69" w14:textId="77777777" w:rsidR="00F1314C" w:rsidRPr="006A5187" w:rsidRDefault="00F1314C" w:rsidP="00ED1DB2">
            <w:pPr>
              <w:pStyle w:val="BTableHeadingRowRightAligned"/>
            </w:pPr>
            <w:r w:rsidRPr="006A5187">
              <w:t>3,598,516</w:t>
            </w:r>
          </w:p>
        </w:tc>
        <w:tc>
          <w:tcPr>
            <w:tcW w:w="1092" w:type="dxa"/>
            <w:shd w:val="clear" w:color="auto" w:fill="auto"/>
            <w:noWrap/>
          </w:tcPr>
          <w:p w14:paraId="7FB88BA7" w14:textId="77777777" w:rsidR="00F1314C" w:rsidRPr="006A5187" w:rsidRDefault="00F1314C" w:rsidP="00ED1DB2">
            <w:pPr>
              <w:pStyle w:val="BTableHeadingRowRightAligned"/>
            </w:pPr>
            <w:r w:rsidRPr="006A5187">
              <w:t>-657,476</w:t>
            </w:r>
          </w:p>
        </w:tc>
        <w:tc>
          <w:tcPr>
            <w:tcW w:w="1092" w:type="dxa"/>
            <w:shd w:val="clear" w:color="auto" w:fill="auto"/>
            <w:noWrap/>
          </w:tcPr>
          <w:p w14:paraId="65D294EE" w14:textId="77777777" w:rsidR="00F1314C" w:rsidRPr="006A5187" w:rsidRDefault="00F1314C" w:rsidP="00ED1DB2">
            <w:pPr>
              <w:pStyle w:val="BTableHeadingRowRightAligned"/>
            </w:pPr>
            <w:r w:rsidRPr="006A5187">
              <w:t>-628,234</w:t>
            </w:r>
          </w:p>
        </w:tc>
        <w:tc>
          <w:tcPr>
            <w:tcW w:w="1092" w:type="dxa"/>
            <w:shd w:val="clear" w:color="auto" w:fill="auto"/>
            <w:noWrap/>
          </w:tcPr>
          <w:p w14:paraId="5AA853B0" w14:textId="77777777" w:rsidR="00F1314C" w:rsidRPr="006A5187" w:rsidRDefault="00F1314C" w:rsidP="00ED1DB2">
            <w:pPr>
              <w:pStyle w:val="BTableHeadingRowRightAligned"/>
            </w:pPr>
            <w:r w:rsidRPr="006A5187">
              <w:t>-505,922</w:t>
            </w:r>
          </w:p>
        </w:tc>
      </w:tr>
      <w:tr w:rsidR="00F1314C" w:rsidRPr="00AE0518" w14:paraId="21C7C28A" w14:textId="77777777" w:rsidTr="00ED1DB2">
        <w:trPr>
          <w:trHeight w:val="454"/>
          <w:jc w:val="center"/>
        </w:trPr>
        <w:tc>
          <w:tcPr>
            <w:tcW w:w="2869" w:type="dxa"/>
            <w:shd w:val="clear" w:color="auto" w:fill="auto"/>
            <w:noWrap/>
            <w:vAlign w:val="bottom"/>
          </w:tcPr>
          <w:p w14:paraId="2D9809B7" w14:textId="77777777" w:rsidR="00F1314C" w:rsidRPr="00F9704D" w:rsidRDefault="00F1314C" w:rsidP="00ED1DB2">
            <w:pPr>
              <w:pStyle w:val="BTablefigureBold"/>
              <w:jc w:val="left"/>
              <w:rPr>
                <w:rFonts w:cs="Calibri"/>
                <w:color w:val="FFFFFF"/>
                <w:sz w:val="12"/>
                <w:highlight w:val="yellow"/>
              </w:rPr>
            </w:pPr>
            <w:r>
              <w:rPr>
                <w:lang w:eastAsia="en-AU"/>
              </w:rPr>
              <w:t>Other</w:t>
            </w:r>
          </w:p>
        </w:tc>
        <w:tc>
          <w:tcPr>
            <w:tcW w:w="1071" w:type="dxa"/>
            <w:shd w:val="clear" w:color="auto" w:fill="auto"/>
            <w:noWrap/>
          </w:tcPr>
          <w:p w14:paraId="3CB96BED" w14:textId="77777777" w:rsidR="00F1314C" w:rsidRPr="00F9704D" w:rsidRDefault="00F1314C" w:rsidP="00ED1DB2">
            <w:pPr>
              <w:spacing w:after="0"/>
              <w:jc w:val="right"/>
              <w:rPr>
                <w:rFonts w:cs="Calibri"/>
                <w:color w:val="FFFFFF"/>
                <w:sz w:val="12"/>
                <w:highlight w:val="yellow"/>
              </w:rPr>
            </w:pPr>
          </w:p>
        </w:tc>
        <w:tc>
          <w:tcPr>
            <w:tcW w:w="1208" w:type="dxa"/>
            <w:shd w:val="clear" w:color="auto" w:fill="auto"/>
            <w:noWrap/>
          </w:tcPr>
          <w:p w14:paraId="306E30A6"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0E4D2A12"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4153BF3E"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44DC8B09" w14:textId="77777777" w:rsidR="00F1314C" w:rsidRPr="00F9704D" w:rsidRDefault="00F1314C" w:rsidP="00ED1DB2">
            <w:pPr>
              <w:spacing w:after="0"/>
              <w:jc w:val="right"/>
              <w:rPr>
                <w:rFonts w:cs="Calibri"/>
                <w:color w:val="FFFFFF"/>
                <w:sz w:val="12"/>
                <w:highlight w:val="yellow"/>
              </w:rPr>
            </w:pPr>
          </w:p>
        </w:tc>
        <w:tc>
          <w:tcPr>
            <w:tcW w:w="1092" w:type="dxa"/>
            <w:shd w:val="clear" w:color="auto" w:fill="auto"/>
            <w:noWrap/>
          </w:tcPr>
          <w:p w14:paraId="5BCEA61E" w14:textId="77777777" w:rsidR="00F1314C" w:rsidRPr="00F9704D" w:rsidRDefault="00F1314C" w:rsidP="00ED1DB2">
            <w:pPr>
              <w:spacing w:after="0"/>
              <w:jc w:val="right"/>
              <w:rPr>
                <w:rFonts w:cs="Calibri"/>
                <w:color w:val="FFFFFF"/>
                <w:sz w:val="12"/>
                <w:highlight w:val="yellow"/>
              </w:rPr>
            </w:pPr>
          </w:p>
        </w:tc>
      </w:tr>
      <w:tr w:rsidR="00F1314C" w:rsidRPr="00AE0518" w14:paraId="4AA02048" w14:textId="77777777" w:rsidTr="00ED1DB2">
        <w:trPr>
          <w:trHeight w:val="231"/>
          <w:jc w:val="center"/>
        </w:trPr>
        <w:tc>
          <w:tcPr>
            <w:tcW w:w="2869" w:type="dxa"/>
            <w:shd w:val="clear" w:color="auto" w:fill="auto"/>
            <w:noWrap/>
          </w:tcPr>
          <w:p w14:paraId="077EE25B" w14:textId="77777777" w:rsidR="00F1314C" w:rsidRPr="00B54DAE" w:rsidRDefault="00F1314C" w:rsidP="00ED1DB2">
            <w:pPr>
              <w:pStyle w:val="BStabletext"/>
              <w:rPr>
                <w:highlight w:val="yellow"/>
                <w:lang w:val="en-US"/>
              </w:rPr>
            </w:pPr>
            <w:r>
              <w:rPr>
                <w:lang w:val="en-US"/>
              </w:rPr>
              <w:t>Transfer to/(from) accumulated funds</w:t>
            </w:r>
          </w:p>
        </w:tc>
        <w:tc>
          <w:tcPr>
            <w:tcW w:w="1071" w:type="dxa"/>
            <w:shd w:val="clear" w:color="auto" w:fill="auto"/>
            <w:noWrap/>
          </w:tcPr>
          <w:p w14:paraId="29BE75B5" w14:textId="77777777" w:rsidR="00F1314C" w:rsidRPr="006A5187" w:rsidRDefault="00F1314C" w:rsidP="00ED1DB2">
            <w:pPr>
              <w:pStyle w:val="Btablefigureunbold"/>
            </w:pPr>
            <w:r>
              <w:t>0</w:t>
            </w:r>
          </w:p>
        </w:tc>
        <w:tc>
          <w:tcPr>
            <w:tcW w:w="1208" w:type="dxa"/>
            <w:shd w:val="clear" w:color="auto" w:fill="auto"/>
            <w:noWrap/>
          </w:tcPr>
          <w:p w14:paraId="0AB66085" w14:textId="77777777" w:rsidR="00F1314C" w:rsidRPr="006A5187" w:rsidRDefault="00F1314C" w:rsidP="00ED1DB2">
            <w:pPr>
              <w:pStyle w:val="Btablefigureunbold"/>
            </w:pPr>
            <w:r>
              <w:t>12,318</w:t>
            </w:r>
          </w:p>
        </w:tc>
        <w:tc>
          <w:tcPr>
            <w:tcW w:w="1092" w:type="dxa"/>
            <w:shd w:val="clear" w:color="auto" w:fill="auto"/>
            <w:noWrap/>
          </w:tcPr>
          <w:p w14:paraId="11A197E6" w14:textId="77777777" w:rsidR="00F1314C" w:rsidRPr="006A5187" w:rsidRDefault="00F1314C" w:rsidP="00ED1DB2">
            <w:pPr>
              <w:pStyle w:val="Btablefigureunbold"/>
            </w:pPr>
            <w:r>
              <w:t>143</w:t>
            </w:r>
          </w:p>
        </w:tc>
        <w:tc>
          <w:tcPr>
            <w:tcW w:w="1092" w:type="dxa"/>
            <w:shd w:val="clear" w:color="auto" w:fill="auto"/>
            <w:noWrap/>
          </w:tcPr>
          <w:p w14:paraId="7F4D1443" w14:textId="77777777" w:rsidR="00F1314C" w:rsidRPr="006A5187" w:rsidRDefault="00F1314C" w:rsidP="00ED1DB2">
            <w:pPr>
              <w:pStyle w:val="Btablefigureunbold"/>
            </w:pPr>
            <w:r>
              <w:t>0</w:t>
            </w:r>
          </w:p>
        </w:tc>
        <w:tc>
          <w:tcPr>
            <w:tcW w:w="1092" w:type="dxa"/>
            <w:shd w:val="clear" w:color="auto" w:fill="auto"/>
            <w:noWrap/>
          </w:tcPr>
          <w:p w14:paraId="4B0F5A01" w14:textId="77777777" w:rsidR="00F1314C" w:rsidRPr="006A5187" w:rsidRDefault="00F1314C" w:rsidP="00ED1DB2">
            <w:pPr>
              <w:pStyle w:val="Btablefigureunbold"/>
            </w:pPr>
            <w:r>
              <w:t>0</w:t>
            </w:r>
          </w:p>
        </w:tc>
        <w:tc>
          <w:tcPr>
            <w:tcW w:w="1092" w:type="dxa"/>
            <w:shd w:val="clear" w:color="auto" w:fill="auto"/>
            <w:noWrap/>
          </w:tcPr>
          <w:p w14:paraId="26FCC862" w14:textId="77777777" w:rsidR="00F1314C" w:rsidRPr="006A5187" w:rsidRDefault="00F1314C" w:rsidP="00ED1DB2">
            <w:pPr>
              <w:pStyle w:val="Btablefigureunbold"/>
            </w:pPr>
            <w:r>
              <w:t>0</w:t>
            </w:r>
          </w:p>
        </w:tc>
      </w:tr>
      <w:tr w:rsidR="00F1314C" w:rsidRPr="00AE0518" w14:paraId="1AB0A4CA" w14:textId="77777777" w:rsidTr="00ED1DB2">
        <w:trPr>
          <w:trHeight w:val="231"/>
          <w:jc w:val="center"/>
        </w:trPr>
        <w:tc>
          <w:tcPr>
            <w:tcW w:w="2869" w:type="dxa"/>
            <w:shd w:val="clear" w:color="auto" w:fill="auto"/>
            <w:noWrap/>
          </w:tcPr>
          <w:p w14:paraId="7C034B56" w14:textId="77777777" w:rsidR="00F1314C" w:rsidRPr="00F9704D" w:rsidRDefault="00F1314C" w:rsidP="00ED1DB2">
            <w:pPr>
              <w:pStyle w:val="BStabletext"/>
              <w:rPr>
                <w:highlight w:val="yellow"/>
              </w:rPr>
            </w:pPr>
            <w:r>
              <w:rPr>
                <w:lang w:val="en-US"/>
              </w:rPr>
              <w:t>Transfer to/(from) the asset revaluation surplus</w:t>
            </w:r>
          </w:p>
        </w:tc>
        <w:tc>
          <w:tcPr>
            <w:tcW w:w="1071" w:type="dxa"/>
            <w:shd w:val="clear" w:color="auto" w:fill="auto"/>
            <w:noWrap/>
          </w:tcPr>
          <w:p w14:paraId="256E12A3" w14:textId="77777777" w:rsidR="00F1314C" w:rsidRPr="006A5187" w:rsidRDefault="00F1314C" w:rsidP="00ED1DB2">
            <w:pPr>
              <w:pStyle w:val="Btablefigureunbold"/>
            </w:pPr>
            <w:r>
              <w:t>0</w:t>
            </w:r>
          </w:p>
        </w:tc>
        <w:tc>
          <w:tcPr>
            <w:tcW w:w="1208" w:type="dxa"/>
            <w:shd w:val="clear" w:color="auto" w:fill="auto"/>
            <w:noWrap/>
          </w:tcPr>
          <w:p w14:paraId="0ACDBC61" w14:textId="77777777" w:rsidR="00F1314C" w:rsidRPr="006A5187" w:rsidRDefault="00F1314C" w:rsidP="00ED1DB2">
            <w:pPr>
              <w:pStyle w:val="Btablefigureunbold"/>
            </w:pPr>
            <w:r>
              <w:t>-12,318</w:t>
            </w:r>
          </w:p>
        </w:tc>
        <w:tc>
          <w:tcPr>
            <w:tcW w:w="1092" w:type="dxa"/>
            <w:shd w:val="clear" w:color="auto" w:fill="auto"/>
            <w:noWrap/>
          </w:tcPr>
          <w:p w14:paraId="11C07B74" w14:textId="77777777" w:rsidR="00F1314C" w:rsidRPr="006A5187" w:rsidRDefault="00F1314C" w:rsidP="00ED1DB2">
            <w:pPr>
              <w:pStyle w:val="Btablefigureunbold"/>
            </w:pPr>
            <w:r>
              <w:t>-143</w:t>
            </w:r>
          </w:p>
        </w:tc>
        <w:tc>
          <w:tcPr>
            <w:tcW w:w="1092" w:type="dxa"/>
            <w:shd w:val="clear" w:color="auto" w:fill="auto"/>
            <w:noWrap/>
          </w:tcPr>
          <w:p w14:paraId="204CDD0C" w14:textId="77777777" w:rsidR="00F1314C" w:rsidRPr="006A5187" w:rsidRDefault="00F1314C" w:rsidP="00ED1DB2">
            <w:pPr>
              <w:pStyle w:val="Btablefigureunbold"/>
            </w:pPr>
            <w:r>
              <w:t>0</w:t>
            </w:r>
          </w:p>
        </w:tc>
        <w:tc>
          <w:tcPr>
            <w:tcW w:w="1092" w:type="dxa"/>
            <w:shd w:val="clear" w:color="auto" w:fill="auto"/>
            <w:noWrap/>
          </w:tcPr>
          <w:p w14:paraId="3FC8C8E9" w14:textId="77777777" w:rsidR="00F1314C" w:rsidRPr="006A5187" w:rsidRDefault="00F1314C" w:rsidP="00ED1DB2">
            <w:pPr>
              <w:pStyle w:val="Btablefigureunbold"/>
            </w:pPr>
            <w:r>
              <w:t>0</w:t>
            </w:r>
          </w:p>
        </w:tc>
        <w:tc>
          <w:tcPr>
            <w:tcW w:w="1092" w:type="dxa"/>
            <w:shd w:val="clear" w:color="auto" w:fill="auto"/>
            <w:noWrap/>
          </w:tcPr>
          <w:p w14:paraId="14D06B4A" w14:textId="77777777" w:rsidR="00F1314C" w:rsidRPr="006A5187" w:rsidRDefault="00F1314C" w:rsidP="00ED1DB2">
            <w:pPr>
              <w:pStyle w:val="Btablefigureunbold"/>
            </w:pPr>
            <w:r>
              <w:t>0</w:t>
            </w:r>
          </w:p>
        </w:tc>
      </w:tr>
      <w:tr w:rsidR="00F1314C" w:rsidRPr="00AE0518" w14:paraId="037CC607" w14:textId="77777777" w:rsidTr="00ED1DB2">
        <w:trPr>
          <w:trHeight w:val="231"/>
          <w:jc w:val="center"/>
        </w:trPr>
        <w:tc>
          <w:tcPr>
            <w:tcW w:w="2869" w:type="dxa"/>
            <w:shd w:val="clear" w:color="auto" w:fill="auto"/>
            <w:noWrap/>
          </w:tcPr>
          <w:p w14:paraId="05AEA7FD" w14:textId="77777777" w:rsidR="00F1314C" w:rsidRPr="00CF4B8D" w:rsidRDefault="00F1314C" w:rsidP="00ED1DB2">
            <w:pPr>
              <w:pStyle w:val="BStabletextbold"/>
              <w:rPr>
                <w:highlight w:val="yellow"/>
                <w:lang w:val="en-US"/>
              </w:rPr>
            </w:pPr>
            <w:r w:rsidRPr="007A4C90">
              <w:t xml:space="preserve">Total </w:t>
            </w:r>
            <w:r>
              <w:rPr>
                <w:lang w:val="en-US"/>
              </w:rPr>
              <w:t>other</w:t>
            </w:r>
          </w:p>
        </w:tc>
        <w:tc>
          <w:tcPr>
            <w:tcW w:w="1071" w:type="dxa"/>
            <w:shd w:val="clear" w:color="auto" w:fill="auto"/>
            <w:noWrap/>
          </w:tcPr>
          <w:p w14:paraId="186F36C8" w14:textId="77777777" w:rsidR="00F1314C" w:rsidRPr="006A5187" w:rsidRDefault="00F1314C" w:rsidP="00ED1DB2">
            <w:pPr>
              <w:pStyle w:val="BTableHeadingRowRightAligned"/>
            </w:pPr>
            <w:r>
              <w:t>0</w:t>
            </w:r>
          </w:p>
        </w:tc>
        <w:tc>
          <w:tcPr>
            <w:tcW w:w="1208" w:type="dxa"/>
            <w:shd w:val="clear" w:color="auto" w:fill="auto"/>
            <w:noWrap/>
          </w:tcPr>
          <w:p w14:paraId="7D954E06" w14:textId="77777777" w:rsidR="00F1314C" w:rsidRPr="006A5187" w:rsidRDefault="00F1314C" w:rsidP="00ED1DB2">
            <w:pPr>
              <w:pStyle w:val="BTableHeadingRowRightAligned"/>
            </w:pPr>
            <w:r>
              <w:t>0</w:t>
            </w:r>
          </w:p>
        </w:tc>
        <w:tc>
          <w:tcPr>
            <w:tcW w:w="1092" w:type="dxa"/>
            <w:shd w:val="clear" w:color="auto" w:fill="auto"/>
            <w:noWrap/>
          </w:tcPr>
          <w:p w14:paraId="63DF454C" w14:textId="77777777" w:rsidR="00F1314C" w:rsidRPr="006A5187" w:rsidRDefault="00F1314C" w:rsidP="00ED1DB2">
            <w:pPr>
              <w:pStyle w:val="BTableHeadingRowRightAligned"/>
            </w:pPr>
            <w:r>
              <w:t>0</w:t>
            </w:r>
          </w:p>
        </w:tc>
        <w:tc>
          <w:tcPr>
            <w:tcW w:w="1092" w:type="dxa"/>
            <w:shd w:val="clear" w:color="auto" w:fill="auto"/>
            <w:noWrap/>
          </w:tcPr>
          <w:p w14:paraId="07725E0A" w14:textId="77777777" w:rsidR="00F1314C" w:rsidRPr="006A5187" w:rsidRDefault="00F1314C" w:rsidP="00ED1DB2">
            <w:pPr>
              <w:pStyle w:val="BTableHeadingRowRightAligned"/>
            </w:pPr>
            <w:r>
              <w:t>0</w:t>
            </w:r>
          </w:p>
        </w:tc>
        <w:tc>
          <w:tcPr>
            <w:tcW w:w="1092" w:type="dxa"/>
            <w:shd w:val="clear" w:color="auto" w:fill="auto"/>
            <w:noWrap/>
          </w:tcPr>
          <w:p w14:paraId="498E488D" w14:textId="77777777" w:rsidR="00F1314C" w:rsidRPr="006A5187" w:rsidRDefault="00F1314C" w:rsidP="00ED1DB2">
            <w:pPr>
              <w:pStyle w:val="BTableHeadingRowRightAligned"/>
            </w:pPr>
            <w:r>
              <w:t>0</w:t>
            </w:r>
          </w:p>
        </w:tc>
        <w:tc>
          <w:tcPr>
            <w:tcW w:w="1092" w:type="dxa"/>
            <w:shd w:val="clear" w:color="auto" w:fill="auto"/>
            <w:noWrap/>
          </w:tcPr>
          <w:p w14:paraId="7282156C" w14:textId="77777777" w:rsidR="00F1314C" w:rsidRPr="006A5187" w:rsidRDefault="00F1314C" w:rsidP="00ED1DB2">
            <w:pPr>
              <w:pStyle w:val="BTableHeadingRowRightAligned"/>
            </w:pPr>
            <w:r>
              <w:t>0</w:t>
            </w:r>
          </w:p>
        </w:tc>
      </w:tr>
      <w:tr w:rsidR="00F1314C" w:rsidRPr="00AE0518" w14:paraId="3BE794F7" w14:textId="77777777" w:rsidTr="00ED1DB2">
        <w:trPr>
          <w:trHeight w:val="397"/>
          <w:jc w:val="center"/>
        </w:trPr>
        <w:tc>
          <w:tcPr>
            <w:tcW w:w="2869" w:type="dxa"/>
            <w:shd w:val="clear" w:color="auto" w:fill="auto"/>
            <w:noWrap/>
            <w:vAlign w:val="bottom"/>
          </w:tcPr>
          <w:p w14:paraId="64C59C55" w14:textId="77777777" w:rsidR="00F1314C" w:rsidRPr="007A4C5F" w:rsidRDefault="00F1314C" w:rsidP="00ED1DB2">
            <w:pPr>
              <w:pStyle w:val="BStabletextbold"/>
              <w:rPr>
                <w:highlight w:val="yellow"/>
              </w:rPr>
            </w:pPr>
            <w:r w:rsidRPr="007A4C90">
              <w:t>Closing equity</w:t>
            </w:r>
          </w:p>
        </w:tc>
        <w:tc>
          <w:tcPr>
            <w:tcW w:w="1071" w:type="dxa"/>
            <w:shd w:val="clear" w:color="auto" w:fill="auto"/>
            <w:noWrap/>
          </w:tcPr>
          <w:p w14:paraId="0C0B6603" w14:textId="77777777" w:rsidR="00F1314C" w:rsidRPr="007A4C5F" w:rsidRDefault="00F1314C" w:rsidP="00ED1DB2">
            <w:pPr>
              <w:spacing w:after="0"/>
              <w:jc w:val="right"/>
              <w:rPr>
                <w:rFonts w:cs="Calibri"/>
                <w:color w:val="FFFFFF"/>
                <w:sz w:val="12"/>
                <w:highlight w:val="yellow"/>
              </w:rPr>
            </w:pPr>
          </w:p>
        </w:tc>
        <w:tc>
          <w:tcPr>
            <w:tcW w:w="1208" w:type="dxa"/>
            <w:shd w:val="clear" w:color="auto" w:fill="auto"/>
            <w:noWrap/>
          </w:tcPr>
          <w:p w14:paraId="2C55419B" w14:textId="77777777" w:rsidR="00F1314C" w:rsidRPr="007A4C5F" w:rsidRDefault="00F1314C" w:rsidP="00ED1DB2">
            <w:pPr>
              <w:spacing w:after="0"/>
              <w:jc w:val="right"/>
              <w:rPr>
                <w:rFonts w:cs="Calibri"/>
                <w:color w:val="FFFFFF"/>
                <w:sz w:val="12"/>
                <w:highlight w:val="yellow"/>
              </w:rPr>
            </w:pPr>
          </w:p>
        </w:tc>
        <w:tc>
          <w:tcPr>
            <w:tcW w:w="1092" w:type="dxa"/>
            <w:shd w:val="clear" w:color="auto" w:fill="auto"/>
            <w:noWrap/>
          </w:tcPr>
          <w:p w14:paraId="5DC299D8" w14:textId="77777777" w:rsidR="00F1314C" w:rsidRPr="007A4C5F" w:rsidRDefault="00F1314C" w:rsidP="00ED1DB2">
            <w:pPr>
              <w:spacing w:after="0"/>
              <w:jc w:val="right"/>
              <w:rPr>
                <w:rFonts w:cs="Calibri"/>
                <w:color w:val="FFFFFF"/>
                <w:sz w:val="12"/>
                <w:highlight w:val="yellow"/>
              </w:rPr>
            </w:pPr>
          </w:p>
        </w:tc>
        <w:tc>
          <w:tcPr>
            <w:tcW w:w="1092" w:type="dxa"/>
            <w:shd w:val="clear" w:color="auto" w:fill="auto"/>
            <w:noWrap/>
          </w:tcPr>
          <w:p w14:paraId="0D94D8B3" w14:textId="77777777" w:rsidR="00F1314C" w:rsidRPr="007A4C5F" w:rsidRDefault="00F1314C" w:rsidP="00ED1DB2">
            <w:pPr>
              <w:spacing w:after="0"/>
              <w:jc w:val="right"/>
              <w:rPr>
                <w:rFonts w:cs="Calibri"/>
                <w:color w:val="FFFFFF"/>
                <w:sz w:val="12"/>
                <w:highlight w:val="yellow"/>
              </w:rPr>
            </w:pPr>
          </w:p>
        </w:tc>
        <w:tc>
          <w:tcPr>
            <w:tcW w:w="1092" w:type="dxa"/>
            <w:shd w:val="clear" w:color="auto" w:fill="auto"/>
            <w:noWrap/>
          </w:tcPr>
          <w:p w14:paraId="224A0DB7" w14:textId="77777777" w:rsidR="00F1314C" w:rsidRPr="007A4C5F" w:rsidRDefault="00F1314C" w:rsidP="00ED1DB2">
            <w:pPr>
              <w:spacing w:after="0"/>
              <w:jc w:val="right"/>
              <w:rPr>
                <w:rFonts w:cs="Calibri"/>
                <w:color w:val="FFFFFF"/>
                <w:sz w:val="12"/>
                <w:highlight w:val="yellow"/>
              </w:rPr>
            </w:pPr>
          </w:p>
        </w:tc>
        <w:tc>
          <w:tcPr>
            <w:tcW w:w="1092" w:type="dxa"/>
            <w:shd w:val="clear" w:color="auto" w:fill="auto"/>
            <w:noWrap/>
          </w:tcPr>
          <w:p w14:paraId="0DFCF249" w14:textId="77777777" w:rsidR="00F1314C" w:rsidRPr="007A4C5F" w:rsidRDefault="00F1314C" w:rsidP="00ED1DB2">
            <w:pPr>
              <w:spacing w:after="0"/>
              <w:jc w:val="right"/>
              <w:rPr>
                <w:rFonts w:cs="Calibri"/>
                <w:color w:val="FFFFFF"/>
                <w:sz w:val="12"/>
                <w:highlight w:val="yellow"/>
              </w:rPr>
            </w:pPr>
          </w:p>
        </w:tc>
      </w:tr>
      <w:tr w:rsidR="00F1314C" w:rsidRPr="00AE0518" w14:paraId="12E674BD" w14:textId="77777777" w:rsidTr="00ED1DB2">
        <w:trPr>
          <w:trHeight w:val="231"/>
          <w:jc w:val="center"/>
        </w:trPr>
        <w:tc>
          <w:tcPr>
            <w:tcW w:w="2869" w:type="dxa"/>
            <w:shd w:val="clear" w:color="auto" w:fill="auto"/>
            <w:noWrap/>
          </w:tcPr>
          <w:p w14:paraId="3E4A9548" w14:textId="77777777" w:rsidR="00F1314C" w:rsidRPr="0064057C" w:rsidRDefault="00F1314C" w:rsidP="00ED1DB2">
            <w:pPr>
              <w:pStyle w:val="BStabletext"/>
            </w:pPr>
            <w:r w:rsidRPr="007A4C90">
              <w:t xml:space="preserve">Closing equity in </w:t>
            </w:r>
            <w:r>
              <w:t>PTE</w:t>
            </w:r>
          </w:p>
        </w:tc>
        <w:tc>
          <w:tcPr>
            <w:tcW w:w="1071" w:type="dxa"/>
            <w:shd w:val="clear" w:color="auto" w:fill="auto"/>
            <w:noWrap/>
          </w:tcPr>
          <w:p w14:paraId="4E4DC4EB" w14:textId="77777777" w:rsidR="00F1314C" w:rsidRPr="006A5187" w:rsidRDefault="00F1314C" w:rsidP="00ED1DB2">
            <w:pPr>
              <w:pStyle w:val="Btablefigureunbold"/>
            </w:pPr>
            <w:r w:rsidRPr="006A5187">
              <w:t>7,801,653</w:t>
            </w:r>
          </w:p>
        </w:tc>
        <w:tc>
          <w:tcPr>
            <w:tcW w:w="1208" w:type="dxa"/>
            <w:shd w:val="clear" w:color="auto" w:fill="auto"/>
            <w:noWrap/>
            <w:vAlign w:val="bottom"/>
          </w:tcPr>
          <w:p w14:paraId="18885C71" w14:textId="77777777" w:rsidR="00F1314C" w:rsidRPr="006A5187" w:rsidRDefault="00F1314C" w:rsidP="00ED1DB2">
            <w:pPr>
              <w:pStyle w:val="Btablefigureunbold"/>
            </w:pPr>
            <w:r w:rsidRPr="006A5187">
              <w:t>7,622,993</w:t>
            </w:r>
          </w:p>
        </w:tc>
        <w:tc>
          <w:tcPr>
            <w:tcW w:w="1092" w:type="dxa"/>
            <w:shd w:val="clear" w:color="auto" w:fill="auto"/>
            <w:noWrap/>
            <w:vAlign w:val="bottom"/>
          </w:tcPr>
          <w:p w14:paraId="424F1233" w14:textId="77777777" w:rsidR="00F1314C" w:rsidRPr="006A5187" w:rsidRDefault="00F1314C" w:rsidP="00ED1DB2">
            <w:pPr>
              <w:pStyle w:val="Btablefigureunbold"/>
            </w:pPr>
            <w:r w:rsidRPr="006A5187">
              <w:t>7,612,488</w:t>
            </w:r>
          </w:p>
        </w:tc>
        <w:tc>
          <w:tcPr>
            <w:tcW w:w="1092" w:type="dxa"/>
            <w:shd w:val="clear" w:color="auto" w:fill="auto"/>
            <w:noWrap/>
            <w:vAlign w:val="bottom"/>
          </w:tcPr>
          <w:p w14:paraId="6E79FC60" w14:textId="77777777" w:rsidR="00F1314C" w:rsidRPr="006A5187" w:rsidRDefault="00F1314C" w:rsidP="00ED1DB2">
            <w:pPr>
              <w:pStyle w:val="Btablefigureunbold"/>
            </w:pPr>
            <w:r w:rsidRPr="006A5187">
              <w:t>7,566,215</w:t>
            </w:r>
          </w:p>
        </w:tc>
        <w:tc>
          <w:tcPr>
            <w:tcW w:w="1092" w:type="dxa"/>
            <w:shd w:val="clear" w:color="auto" w:fill="auto"/>
            <w:noWrap/>
            <w:vAlign w:val="bottom"/>
          </w:tcPr>
          <w:p w14:paraId="58D3E483" w14:textId="77777777" w:rsidR="00F1314C" w:rsidRPr="006A5187" w:rsidRDefault="00F1314C" w:rsidP="00ED1DB2">
            <w:pPr>
              <w:pStyle w:val="Btablefigureunbold"/>
            </w:pPr>
            <w:r w:rsidRPr="006A5187">
              <w:t>7,439,862</w:t>
            </w:r>
          </w:p>
        </w:tc>
        <w:tc>
          <w:tcPr>
            <w:tcW w:w="1092" w:type="dxa"/>
            <w:shd w:val="clear" w:color="auto" w:fill="auto"/>
            <w:noWrap/>
            <w:vAlign w:val="bottom"/>
          </w:tcPr>
          <w:p w14:paraId="53F25652" w14:textId="77777777" w:rsidR="00F1314C" w:rsidRPr="006A5187" w:rsidRDefault="00F1314C" w:rsidP="00ED1DB2">
            <w:pPr>
              <w:pStyle w:val="Btablefigureunbold"/>
            </w:pPr>
            <w:r w:rsidRPr="006A5187">
              <w:t>7,311,949</w:t>
            </w:r>
          </w:p>
        </w:tc>
      </w:tr>
      <w:tr w:rsidR="00F1314C" w:rsidRPr="00AE0518" w14:paraId="5CAEF36B" w14:textId="77777777" w:rsidTr="00ED1DB2">
        <w:trPr>
          <w:trHeight w:val="231"/>
          <w:jc w:val="center"/>
        </w:trPr>
        <w:tc>
          <w:tcPr>
            <w:tcW w:w="2869" w:type="dxa"/>
            <w:shd w:val="clear" w:color="auto" w:fill="auto"/>
            <w:noWrap/>
          </w:tcPr>
          <w:p w14:paraId="2E192E2F" w14:textId="77777777" w:rsidR="00F1314C" w:rsidRPr="007A4C90" w:rsidRDefault="00F1314C" w:rsidP="00ED1DB2">
            <w:pPr>
              <w:pStyle w:val="BStabletext"/>
            </w:pPr>
            <w:r w:rsidRPr="007A4C90">
              <w:t>Closing accumulated funds</w:t>
            </w:r>
          </w:p>
        </w:tc>
        <w:tc>
          <w:tcPr>
            <w:tcW w:w="1071" w:type="dxa"/>
            <w:shd w:val="clear" w:color="auto" w:fill="auto"/>
            <w:noWrap/>
          </w:tcPr>
          <w:p w14:paraId="170D8B68" w14:textId="77777777" w:rsidR="00F1314C" w:rsidRPr="006A5187" w:rsidRDefault="00F1314C" w:rsidP="00ED1DB2">
            <w:pPr>
              <w:pStyle w:val="Btablefigureunbold"/>
            </w:pPr>
            <w:r w:rsidRPr="006A5187">
              <w:t>3,612,413</w:t>
            </w:r>
          </w:p>
        </w:tc>
        <w:tc>
          <w:tcPr>
            <w:tcW w:w="1208" w:type="dxa"/>
            <w:shd w:val="clear" w:color="auto" w:fill="auto"/>
            <w:noWrap/>
            <w:vAlign w:val="bottom"/>
          </w:tcPr>
          <w:p w14:paraId="7DA9CF72" w14:textId="77777777" w:rsidR="00F1314C" w:rsidRPr="006A5187" w:rsidRDefault="00F1314C" w:rsidP="00ED1DB2">
            <w:pPr>
              <w:pStyle w:val="Btablefigureunbold"/>
            </w:pPr>
            <w:r w:rsidRPr="006A5187">
              <w:t>-946,123</w:t>
            </w:r>
          </w:p>
        </w:tc>
        <w:tc>
          <w:tcPr>
            <w:tcW w:w="1092" w:type="dxa"/>
            <w:shd w:val="clear" w:color="auto" w:fill="auto"/>
            <w:noWrap/>
            <w:vAlign w:val="bottom"/>
          </w:tcPr>
          <w:p w14:paraId="7688513B" w14:textId="77777777" w:rsidR="00F1314C" w:rsidRPr="006A5187" w:rsidRDefault="00F1314C" w:rsidP="00ED1DB2">
            <w:pPr>
              <w:pStyle w:val="Btablefigureunbold"/>
            </w:pPr>
            <w:r w:rsidRPr="006A5187">
              <w:t>2,636,723</w:t>
            </w:r>
          </w:p>
        </w:tc>
        <w:tc>
          <w:tcPr>
            <w:tcW w:w="1092" w:type="dxa"/>
            <w:shd w:val="clear" w:color="auto" w:fill="auto"/>
            <w:noWrap/>
            <w:vAlign w:val="bottom"/>
          </w:tcPr>
          <w:p w14:paraId="66A13858" w14:textId="77777777" w:rsidR="00F1314C" w:rsidRPr="006A5187" w:rsidRDefault="00F1314C" w:rsidP="00ED1DB2">
            <w:pPr>
              <w:pStyle w:val="Btablefigureunbold"/>
            </w:pPr>
            <w:r w:rsidRPr="006A5187">
              <w:t>2,114,751</w:t>
            </w:r>
          </w:p>
        </w:tc>
        <w:tc>
          <w:tcPr>
            <w:tcW w:w="1092" w:type="dxa"/>
            <w:shd w:val="clear" w:color="auto" w:fill="auto"/>
            <w:noWrap/>
            <w:vAlign w:val="bottom"/>
          </w:tcPr>
          <w:p w14:paraId="51FB882C" w14:textId="77777777" w:rsidR="00F1314C" w:rsidRPr="006A5187" w:rsidRDefault="00F1314C" w:rsidP="00ED1DB2">
            <w:pPr>
              <w:pStyle w:val="Btablefigureunbold"/>
            </w:pPr>
            <w:r w:rsidRPr="006A5187">
              <w:t>1,681,587</w:t>
            </w:r>
          </w:p>
        </w:tc>
        <w:tc>
          <w:tcPr>
            <w:tcW w:w="1092" w:type="dxa"/>
            <w:shd w:val="clear" w:color="auto" w:fill="auto"/>
            <w:noWrap/>
            <w:vAlign w:val="bottom"/>
          </w:tcPr>
          <w:p w14:paraId="39A3D1A8" w14:textId="77777777" w:rsidR="00F1314C" w:rsidRPr="006A5187" w:rsidRDefault="00F1314C" w:rsidP="00ED1DB2">
            <w:pPr>
              <w:pStyle w:val="Btablefigureunbold"/>
            </w:pPr>
            <w:r w:rsidRPr="006A5187">
              <w:t>1,326,179</w:t>
            </w:r>
          </w:p>
        </w:tc>
      </w:tr>
      <w:tr w:rsidR="00F1314C" w:rsidRPr="00AE0518" w14:paraId="1A7197A0" w14:textId="77777777" w:rsidTr="00ED1DB2">
        <w:trPr>
          <w:trHeight w:val="231"/>
          <w:jc w:val="center"/>
        </w:trPr>
        <w:tc>
          <w:tcPr>
            <w:tcW w:w="2869" w:type="dxa"/>
            <w:shd w:val="clear" w:color="auto" w:fill="auto"/>
            <w:noWrap/>
          </w:tcPr>
          <w:p w14:paraId="3EBD4476" w14:textId="77777777" w:rsidR="00F1314C" w:rsidRPr="007A4C90" w:rsidRDefault="00F1314C" w:rsidP="00ED1DB2">
            <w:pPr>
              <w:pStyle w:val="BStabletext"/>
            </w:pPr>
            <w:r w:rsidRPr="007A4C90">
              <w:t>Closing asset revaluation surplus</w:t>
            </w:r>
          </w:p>
        </w:tc>
        <w:tc>
          <w:tcPr>
            <w:tcW w:w="1071" w:type="dxa"/>
            <w:shd w:val="clear" w:color="auto" w:fill="auto"/>
            <w:noWrap/>
          </w:tcPr>
          <w:p w14:paraId="7DF82E9E" w14:textId="77777777" w:rsidR="00F1314C" w:rsidRPr="006A5187" w:rsidRDefault="00F1314C" w:rsidP="00ED1DB2">
            <w:pPr>
              <w:pStyle w:val="Btablefigureunbold"/>
            </w:pPr>
            <w:r w:rsidRPr="006A5187">
              <w:t>6,254,598</w:t>
            </w:r>
          </w:p>
        </w:tc>
        <w:tc>
          <w:tcPr>
            <w:tcW w:w="1208" w:type="dxa"/>
            <w:shd w:val="clear" w:color="auto" w:fill="auto"/>
            <w:noWrap/>
            <w:vAlign w:val="bottom"/>
          </w:tcPr>
          <w:p w14:paraId="352155BD" w14:textId="77777777" w:rsidR="00F1314C" w:rsidRPr="006A5187" w:rsidRDefault="00F1314C" w:rsidP="00ED1DB2">
            <w:pPr>
              <w:pStyle w:val="Btablefigureunbold"/>
            </w:pPr>
            <w:r w:rsidRPr="006A5187">
              <w:t>6,352,243</w:t>
            </w:r>
          </w:p>
        </w:tc>
        <w:tc>
          <w:tcPr>
            <w:tcW w:w="1092" w:type="dxa"/>
            <w:shd w:val="clear" w:color="auto" w:fill="auto"/>
            <w:noWrap/>
            <w:vAlign w:val="bottom"/>
          </w:tcPr>
          <w:p w14:paraId="5AE314B1" w14:textId="77777777" w:rsidR="00F1314C" w:rsidRPr="006A5187" w:rsidRDefault="00F1314C" w:rsidP="00ED1DB2">
            <w:pPr>
              <w:pStyle w:val="Btablefigureunbold"/>
            </w:pPr>
            <w:r w:rsidRPr="006A5187">
              <w:t>6,378,418</w:t>
            </w:r>
          </w:p>
        </w:tc>
        <w:tc>
          <w:tcPr>
            <w:tcW w:w="1092" w:type="dxa"/>
            <w:shd w:val="clear" w:color="auto" w:fill="auto"/>
            <w:noWrap/>
            <w:vAlign w:val="bottom"/>
          </w:tcPr>
          <w:p w14:paraId="549DACC1" w14:textId="77777777" w:rsidR="00F1314C" w:rsidRPr="006A5187" w:rsidRDefault="00F1314C" w:rsidP="00ED1DB2">
            <w:pPr>
              <w:pStyle w:val="Btablefigureunbold"/>
            </w:pPr>
            <w:r w:rsidRPr="006A5187">
              <w:t>6,289,187</w:t>
            </w:r>
          </w:p>
        </w:tc>
        <w:tc>
          <w:tcPr>
            <w:tcW w:w="1092" w:type="dxa"/>
            <w:shd w:val="clear" w:color="auto" w:fill="auto"/>
            <w:noWrap/>
            <w:vAlign w:val="bottom"/>
          </w:tcPr>
          <w:p w14:paraId="3FF95BE1" w14:textId="77777777" w:rsidR="00F1314C" w:rsidRPr="006A5187" w:rsidRDefault="00F1314C" w:rsidP="00ED1DB2">
            <w:pPr>
              <w:pStyle w:val="Btablefigureunbold"/>
            </w:pPr>
            <w:r w:rsidRPr="006A5187">
              <w:t>6,220,470</w:t>
            </w:r>
          </w:p>
        </w:tc>
        <w:tc>
          <w:tcPr>
            <w:tcW w:w="1092" w:type="dxa"/>
            <w:shd w:val="clear" w:color="auto" w:fill="auto"/>
            <w:noWrap/>
            <w:vAlign w:val="bottom"/>
          </w:tcPr>
          <w:p w14:paraId="5C469290" w14:textId="77777777" w:rsidR="00F1314C" w:rsidRPr="006A5187" w:rsidRDefault="00F1314C" w:rsidP="00ED1DB2">
            <w:pPr>
              <w:pStyle w:val="Btablefigureunbold"/>
            </w:pPr>
            <w:r w:rsidRPr="006A5187">
              <w:t>6,197,869</w:t>
            </w:r>
          </w:p>
        </w:tc>
      </w:tr>
      <w:tr w:rsidR="00F1314C" w:rsidRPr="00AE0518" w14:paraId="204D13D3" w14:textId="77777777" w:rsidTr="00ED1DB2">
        <w:trPr>
          <w:trHeight w:val="231"/>
          <w:jc w:val="center"/>
        </w:trPr>
        <w:tc>
          <w:tcPr>
            <w:tcW w:w="2869" w:type="dxa"/>
            <w:tcBorders>
              <w:bottom w:val="single" w:sz="4" w:space="0" w:color="auto"/>
            </w:tcBorders>
            <w:shd w:val="clear" w:color="auto" w:fill="auto"/>
            <w:noWrap/>
          </w:tcPr>
          <w:p w14:paraId="12D28B87" w14:textId="77777777" w:rsidR="00F1314C" w:rsidRPr="007A4C90" w:rsidRDefault="00F1314C" w:rsidP="00ED1DB2">
            <w:pPr>
              <w:pStyle w:val="BStabletext"/>
            </w:pPr>
            <w:r w:rsidRPr="007A4C90">
              <w:t>Closing other reserves</w:t>
            </w:r>
          </w:p>
        </w:tc>
        <w:tc>
          <w:tcPr>
            <w:tcW w:w="1071" w:type="dxa"/>
            <w:tcBorders>
              <w:bottom w:val="single" w:sz="4" w:space="0" w:color="auto"/>
            </w:tcBorders>
            <w:shd w:val="clear" w:color="auto" w:fill="auto"/>
            <w:noWrap/>
          </w:tcPr>
          <w:p w14:paraId="323F6893" w14:textId="77777777" w:rsidR="00F1314C" w:rsidRPr="006A5187" w:rsidRDefault="00F1314C" w:rsidP="00ED1DB2">
            <w:pPr>
              <w:pStyle w:val="Btablefigureunbold"/>
            </w:pPr>
            <w:r w:rsidRPr="006A5187">
              <w:t>1,230</w:t>
            </w:r>
          </w:p>
        </w:tc>
        <w:tc>
          <w:tcPr>
            <w:tcW w:w="1208" w:type="dxa"/>
            <w:tcBorders>
              <w:bottom w:val="single" w:sz="4" w:space="0" w:color="auto"/>
            </w:tcBorders>
            <w:shd w:val="clear" w:color="auto" w:fill="auto"/>
            <w:noWrap/>
            <w:vAlign w:val="bottom"/>
          </w:tcPr>
          <w:p w14:paraId="459BA186" w14:textId="77777777" w:rsidR="00F1314C" w:rsidRPr="006A5187" w:rsidRDefault="00F1314C" w:rsidP="00ED1DB2">
            <w:pPr>
              <w:pStyle w:val="Btablefigureunbold"/>
            </w:pPr>
            <w:r w:rsidRPr="006A5187">
              <w:t>1,230</w:t>
            </w:r>
          </w:p>
        </w:tc>
        <w:tc>
          <w:tcPr>
            <w:tcW w:w="1092" w:type="dxa"/>
            <w:tcBorders>
              <w:bottom w:val="single" w:sz="4" w:space="0" w:color="auto"/>
            </w:tcBorders>
            <w:shd w:val="clear" w:color="auto" w:fill="auto"/>
            <w:noWrap/>
            <w:vAlign w:val="bottom"/>
          </w:tcPr>
          <w:p w14:paraId="7E906E83" w14:textId="77777777" w:rsidR="00F1314C" w:rsidRPr="006A5187" w:rsidRDefault="00F1314C" w:rsidP="00ED1DB2">
            <w:pPr>
              <w:pStyle w:val="Btablefigureunbold"/>
            </w:pPr>
            <w:r w:rsidRPr="006A5187">
              <w:t>1,230</w:t>
            </w:r>
          </w:p>
        </w:tc>
        <w:tc>
          <w:tcPr>
            <w:tcW w:w="1092" w:type="dxa"/>
            <w:tcBorders>
              <w:bottom w:val="single" w:sz="4" w:space="0" w:color="auto"/>
            </w:tcBorders>
            <w:shd w:val="clear" w:color="auto" w:fill="auto"/>
            <w:noWrap/>
            <w:vAlign w:val="bottom"/>
          </w:tcPr>
          <w:p w14:paraId="05EC99D2" w14:textId="77777777" w:rsidR="00F1314C" w:rsidRPr="006A5187" w:rsidRDefault="00F1314C" w:rsidP="00ED1DB2">
            <w:pPr>
              <w:pStyle w:val="Btablefigureunbold"/>
            </w:pPr>
            <w:r w:rsidRPr="006A5187">
              <w:t>1,230</w:t>
            </w:r>
          </w:p>
        </w:tc>
        <w:tc>
          <w:tcPr>
            <w:tcW w:w="1092" w:type="dxa"/>
            <w:tcBorders>
              <w:bottom w:val="single" w:sz="4" w:space="0" w:color="auto"/>
            </w:tcBorders>
            <w:shd w:val="clear" w:color="auto" w:fill="auto"/>
            <w:noWrap/>
            <w:vAlign w:val="bottom"/>
          </w:tcPr>
          <w:p w14:paraId="60D5B513" w14:textId="77777777" w:rsidR="00F1314C" w:rsidRPr="006A5187" w:rsidRDefault="00F1314C" w:rsidP="00ED1DB2">
            <w:pPr>
              <w:pStyle w:val="Btablefigureunbold"/>
            </w:pPr>
            <w:r w:rsidRPr="006A5187">
              <w:t>1,230</w:t>
            </w:r>
          </w:p>
        </w:tc>
        <w:tc>
          <w:tcPr>
            <w:tcW w:w="1092" w:type="dxa"/>
            <w:tcBorders>
              <w:bottom w:val="single" w:sz="4" w:space="0" w:color="auto"/>
            </w:tcBorders>
            <w:shd w:val="clear" w:color="auto" w:fill="auto"/>
            <w:noWrap/>
            <w:vAlign w:val="bottom"/>
          </w:tcPr>
          <w:p w14:paraId="0190850E" w14:textId="77777777" w:rsidR="00F1314C" w:rsidRPr="006A5187" w:rsidRDefault="00F1314C" w:rsidP="00ED1DB2">
            <w:pPr>
              <w:pStyle w:val="Btablefigureunbold"/>
            </w:pPr>
            <w:r w:rsidRPr="006A5187">
              <w:t>1,230</w:t>
            </w:r>
          </w:p>
        </w:tc>
      </w:tr>
      <w:tr w:rsidR="00F1314C" w:rsidRPr="00AE0518" w14:paraId="25C5322C" w14:textId="77777777" w:rsidTr="00ED1DB2">
        <w:trPr>
          <w:trHeight w:val="231"/>
          <w:jc w:val="center"/>
        </w:trPr>
        <w:tc>
          <w:tcPr>
            <w:tcW w:w="2869" w:type="dxa"/>
            <w:tcBorders>
              <w:top w:val="single" w:sz="4" w:space="0" w:color="auto"/>
              <w:bottom w:val="single" w:sz="4" w:space="0" w:color="auto"/>
            </w:tcBorders>
            <w:shd w:val="clear" w:color="auto" w:fill="auto"/>
            <w:noWrap/>
          </w:tcPr>
          <w:p w14:paraId="47FE3FCC" w14:textId="77777777" w:rsidR="00F1314C" w:rsidRPr="007A4C90" w:rsidRDefault="00F1314C" w:rsidP="00ED1DB2">
            <w:pPr>
              <w:pStyle w:val="BStabletextbold"/>
            </w:pPr>
            <w:r w:rsidRPr="007A4C90">
              <w:t>Closing balance</w:t>
            </w:r>
          </w:p>
        </w:tc>
        <w:tc>
          <w:tcPr>
            <w:tcW w:w="1071" w:type="dxa"/>
            <w:tcBorders>
              <w:top w:val="single" w:sz="4" w:space="0" w:color="auto"/>
              <w:bottom w:val="single" w:sz="4" w:space="0" w:color="auto"/>
            </w:tcBorders>
            <w:shd w:val="clear" w:color="auto" w:fill="auto"/>
            <w:noWrap/>
          </w:tcPr>
          <w:p w14:paraId="7FE258A6" w14:textId="77777777" w:rsidR="00F1314C" w:rsidRPr="006A5187" w:rsidRDefault="00F1314C" w:rsidP="00ED1DB2">
            <w:pPr>
              <w:pStyle w:val="BTableHeadingRowRightAligned"/>
            </w:pPr>
            <w:r w:rsidRPr="006A5187">
              <w:t>17,669,894</w:t>
            </w:r>
          </w:p>
        </w:tc>
        <w:tc>
          <w:tcPr>
            <w:tcW w:w="1208" w:type="dxa"/>
            <w:tcBorders>
              <w:top w:val="single" w:sz="4" w:space="0" w:color="auto"/>
              <w:bottom w:val="single" w:sz="4" w:space="0" w:color="auto"/>
            </w:tcBorders>
            <w:shd w:val="clear" w:color="auto" w:fill="auto"/>
            <w:noWrap/>
            <w:vAlign w:val="bottom"/>
          </w:tcPr>
          <w:p w14:paraId="296FD13E" w14:textId="77777777" w:rsidR="00F1314C" w:rsidRPr="006A5187" w:rsidRDefault="00F1314C" w:rsidP="00ED1DB2">
            <w:pPr>
              <w:pStyle w:val="BTableHeadingRowRightAligned"/>
            </w:pPr>
            <w:r w:rsidRPr="006A5187">
              <w:t>13,030,343</w:t>
            </w:r>
          </w:p>
        </w:tc>
        <w:tc>
          <w:tcPr>
            <w:tcW w:w="1092" w:type="dxa"/>
            <w:tcBorders>
              <w:top w:val="single" w:sz="4" w:space="0" w:color="auto"/>
              <w:bottom w:val="single" w:sz="4" w:space="0" w:color="auto"/>
            </w:tcBorders>
            <w:shd w:val="clear" w:color="auto" w:fill="auto"/>
            <w:noWrap/>
            <w:vAlign w:val="bottom"/>
          </w:tcPr>
          <w:p w14:paraId="41BAF198" w14:textId="77777777" w:rsidR="00F1314C" w:rsidRPr="006A5187" w:rsidRDefault="00F1314C" w:rsidP="00ED1DB2">
            <w:pPr>
              <w:pStyle w:val="BTableHeadingRowRightAligned"/>
            </w:pPr>
            <w:r w:rsidRPr="006A5187">
              <w:t>16,628,859</w:t>
            </w:r>
          </w:p>
        </w:tc>
        <w:tc>
          <w:tcPr>
            <w:tcW w:w="1092" w:type="dxa"/>
            <w:tcBorders>
              <w:top w:val="single" w:sz="4" w:space="0" w:color="auto"/>
              <w:bottom w:val="single" w:sz="4" w:space="0" w:color="auto"/>
            </w:tcBorders>
            <w:shd w:val="clear" w:color="auto" w:fill="auto"/>
            <w:noWrap/>
            <w:vAlign w:val="bottom"/>
          </w:tcPr>
          <w:p w14:paraId="3BD3254B" w14:textId="77777777" w:rsidR="00F1314C" w:rsidRPr="006A5187" w:rsidRDefault="00F1314C" w:rsidP="00ED1DB2">
            <w:pPr>
              <w:pStyle w:val="BTableHeadingRowRightAligned"/>
            </w:pPr>
            <w:r w:rsidRPr="006A5187">
              <w:t>15,971,383</w:t>
            </w:r>
          </w:p>
        </w:tc>
        <w:tc>
          <w:tcPr>
            <w:tcW w:w="1092" w:type="dxa"/>
            <w:tcBorders>
              <w:top w:val="single" w:sz="4" w:space="0" w:color="auto"/>
              <w:bottom w:val="single" w:sz="4" w:space="0" w:color="auto"/>
            </w:tcBorders>
            <w:shd w:val="clear" w:color="auto" w:fill="auto"/>
            <w:noWrap/>
            <w:vAlign w:val="bottom"/>
          </w:tcPr>
          <w:p w14:paraId="2E4A7641" w14:textId="77777777" w:rsidR="00F1314C" w:rsidRPr="006A5187" w:rsidRDefault="00F1314C" w:rsidP="00ED1DB2">
            <w:pPr>
              <w:pStyle w:val="BTableHeadingRowRightAligned"/>
            </w:pPr>
            <w:r w:rsidRPr="006A5187">
              <w:t>15,343,149</w:t>
            </w:r>
          </w:p>
        </w:tc>
        <w:tc>
          <w:tcPr>
            <w:tcW w:w="1092" w:type="dxa"/>
            <w:tcBorders>
              <w:top w:val="single" w:sz="4" w:space="0" w:color="auto"/>
              <w:bottom w:val="single" w:sz="4" w:space="0" w:color="auto"/>
            </w:tcBorders>
            <w:shd w:val="clear" w:color="auto" w:fill="auto"/>
            <w:noWrap/>
            <w:vAlign w:val="bottom"/>
          </w:tcPr>
          <w:p w14:paraId="79A76471" w14:textId="77777777" w:rsidR="00F1314C" w:rsidRPr="006A5187" w:rsidRDefault="00F1314C" w:rsidP="00ED1DB2">
            <w:pPr>
              <w:pStyle w:val="BTableHeadingRowRightAligned"/>
            </w:pPr>
            <w:r w:rsidRPr="006A5187">
              <w:t>14,837,227</w:t>
            </w:r>
          </w:p>
        </w:tc>
      </w:tr>
    </w:tbl>
    <w:p w14:paraId="192283D9" w14:textId="77777777" w:rsidR="00F1314C" w:rsidRDefault="00F1314C">
      <w:pPr>
        <w:rPr>
          <w:rFonts w:ascii="Calibri" w:eastAsiaTheme="majorEastAsia" w:hAnsi="Calibri" w:cstheme="majorBidi"/>
          <w:b/>
          <w:sz w:val="32"/>
          <w:szCs w:val="24"/>
        </w:rPr>
      </w:pPr>
      <w:r>
        <w:br w:type="page"/>
      </w:r>
    </w:p>
    <w:p w14:paraId="5C28E8B5" w14:textId="77777777" w:rsidR="00F1314C" w:rsidRPr="00373E74" w:rsidRDefault="00F1314C" w:rsidP="00ED1DB2">
      <w:pPr>
        <w:pStyle w:val="Heading3Centred"/>
        <w:rPr>
          <w:rFonts w:eastAsia="SimSun"/>
        </w:rPr>
      </w:pPr>
      <w:bookmarkStart w:id="311" w:name="_Toc63512551"/>
      <w:bookmarkStart w:id="312" w:name="_Toc63512817"/>
      <w:bookmarkStart w:id="313" w:name="_Toc63533451"/>
      <w:bookmarkStart w:id="314" w:name="_Toc63542124"/>
      <w:bookmarkStart w:id="315" w:name="_Toc63582144"/>
      <w:bookmarkStart w:id="316" w:name="_Toc63586722"/>
      <w:r w:rsidRPr="00373E74">
        <w:rPr>
          <w:rFonts w:eastAsia="SimSun"/>
        </w:rPr>
        <w:t>Australian Capital Territory</w:t>
      </w:r>
      <w:bookmarkEnd w:id="311"/>
      <w:bookmarkEnd w:id="312"/>
      <w:bookmarkEnd w:id="313"/>
      <w:bookmarkEnd w:id="314"/>
      <w:bookmarkEnd w:id="315"/>
      <w:bookmarkEnd w:id="316"/>
    </w:p>
    <w:p w14:paraId="28744F88" w14:textId="77777777" w:rsidR="00F1314C" w:rsidRPr="00373E74" w:rsidRDefault="00F1314C" w:rsidP="00ED1DB2">
      <w:pPr>
        <w:pStyle w:val="Heading3Centred"/>
        <w:rPr>
          <w:rFonts w:eastAsia="SimSun"/>
        </w:rPr>
      </w:pPr>
      <w:bookmarkStart w:id="317" w:name="_Toc63512552"/>
      <w:bookmarkStart w:id="318" w:name="_Toc63512818"/>
      <w:bookmarkStart w:id="319" w:name="_Toc63533452"/>
      <w:bookmarkStart w:id="320" w:name="_Toc63542125"/>
      <w:bookmarkStart w:id="321" w:name="_Toc63582145"/>
      <w:bookmarkStart w:id="322" w:name="_Toc63586723"/>
      <w:r w:rsidRPr="00373E74">
        <w:rPr>
          <w:rFonts w:eastAsia="SimSun"/>
        </w:rPr>
        <w:t>General Government Sector</w:t>
      </w:r>
      <w:bookmarkEnd w:id="317"/>
      <w:bookmarkEnd w:id="318"/>
      <w:bookmarkEnd w:id="319"/>
      <w:bookmarkEnd w:id="320"/>
      <w:bookmarkEnd w:id="321"/>
      <w:bookmarkEnd w:id="322"/>
    </w:p>
    <w:p w14:paraId="111BDDD7" w14:textId="77777777" w:rsidR="00F1314C" w:rsidRPr="00B3003E" w:rsidRDefault="00F1314C" w:rsidP="00ED1DB2">
      <w:pPr>
        <w:pStyle w:val="Heading3Centred"/>
        <w:rPr>
          <w:rFonts w:eastAsia="SimSun"/>
          <w:lang w:val="en-AU"/>
        </w:rPr>
      </w:pPr>
      <w:bookmarkStart w:id="323" w:name="_Toc63582146"/>
      <w:bookmarkStart w:id="324" w:name="_Toc63586724"/>
      <w:r>
        <w:rPr>
          <w:rFonts w:eastAsia="SimSun"/>
          <w:lang w:val="en-AU"/>
        </w:rPr>
        <w:t>Statement of cash flows</w:t>
      </w:r>
      <w:bookmarkEnd w:id="323"/>
      <w:bookmarkEnd w:id="324"/>
    </w:p>
    <w:tbl>
      <w:tblPr>
        <w:tblW w:w="9581" w:type="dxa"/>
        <w:jc w:val="center"/>
        <w:tblCellMar>
          <w:left w:w="45" w:type="dxa"/>
          <w:right w:w="45" w:type="dxa"/>
        </w:tblCellMar>
        <w:tblLook w:val="0000" w:firstRow="0" w:lastRow="0" w:firstColumn="0" w:lastColumn="0" w:noHBand="0" w:noVBand="0"/>
      </w:tblPr>
      <w:tblGrid>
        <w:gridCol w:w="2869"/>
        <w:gridCol w:w="1127"/>
        <w:gridCol w:w="1127"/>
        <w:gridCol w:w="1130"/>
        <w:gridCol w:w="1130"/>
        <w:gridCol w:w="1127"/>
        <w:gridCol w:w="1071"/>
      </w:tblGrid>
      <w:tr w:rsidR="00F1314C" w:rsidRPr="00373E74" w14:paraId="1E67EC03" w14:textId="77777777" w:rsidTr="00ED1DB2">
        <w:trPr>
          <w:trHeight w:val="228"/>
          <w:tblHeader/>
          <w:jc w:val="center"/>
        </w:trPr>
        <w:tc>
          <w:tcPr>
            <w:tcW w:w="2869" w:type="dxa"/>
            <w:tcBorders>
              <w:top w:val="single" w:sz="4" w:space="0" w:color="auto"/>
              <w:left w:val="nil"/>
              <w:bottom w:val="single" w:sz="4" w:space="0" w:color="auto"/>
              <w:right w:val="nil"/>
            </w:tcBorders>
            <w:shd w:val="clear" w:color="auto" w:fill="auto"/>
          </w:tcPr>
          <w:p w14:paraId="751A34E1" w14:textId="77777777" w:rsidR="00F1314C" w:rsidRPr="00F25F0C" w:rsidRDefault="00F1314C" w:rsidP="00ED1DB2">
            <w:pPr>
              <w:pStyle w:val="EmptyCell0"/>
              <w:rPr>
                <w:rFonts w:eastAsia="SimSun"/>
              </w:rPr>
            </w:pPr>
          </w:p>
        </w:tc>
        <w:tc>
          <w:tcPr>
            <w:tcW w:w="1127" w:type="dxa"/>
            <w:tcBorders>
              <w:top w:val="single" w:sz="4" w:space="0" w:color="auto"/>
              <w:left w:val="nil"/>
              <w:bottom w:val="single" w:sz="4" w:space="0" w:color="auto"/>
              <w:right w:val="nil"/>
            </w:tcBorders>
            <w:shd w:val="clear" w:color="auto" w:fill="auto"/>
            <w:noWrap/>
            <w:tcMar>
              <w:left w:w="45" w:type="dxa"/>
              <w:right w:w="45" w:type="dxa"/>
            </w:tcMar>
          </w:tcPr>
          <w:p w14:paraId="096B894A" w14:textId="77777777" w:rsidR="00F1314C" w:rsidRDefault="00F1314C" w:rsidP="00ED1DB2">
            <w:pPr>
              <w:pStyle w:val="BStableheading"/>
              <w:framePr w:wrap="auto" w:vAnchor="margin" w:yAlign="inline"/>
              <w:rPr>
                <w:rFonts w:eastAsia="SimSun"/>
              </w:rPr>
            </w:pPr>
            <w:r>
              <w:rPr>
                <w:rFonts w:eastAsia="SimSun"/>
              </w:rPr>
              <w:t>2019-20</w:t>
            </w:r>
          </w:p>
          <w:p w14:paraId="7D7E7E92" w14:textId="77777777" w:rsidR="00F1314C" w:rsidRDefault="00F1314C" w:rsidP="00ED1DB2">
            <w:pPr>
              <w:pStyle w:val="BStableheading"/>
              <w:framePr w:wrap="auto" w:vAnchor="margin" w:yAlign="inline"/>
              <w:rPr>
                <w:rFonts w:eastAsia="SimSun"/>
              </w:rPr>
            </w:pPr>
            <w:r>
              <w:rPr>
                <w:rFonts w:eastAsia="SimSun"/>
              </w:rPr>
              <w:t>Budget Review</w:t>
            </w:r>
          </w:p>
          <w:p w14:paraId="78CAAB0F" w14:textId="77777777" w:rsidR="00F1314C" w:rsidRPr="00F9704D" w:rsidRDefault="00F1314C" w:rsidP="00ED1DB2">
            <w:pPr>
              <w:pStyle w:val="BStableheading"/>
              <w:framePr w:wrap="auto" w:vAnchor="margin" w:yAlign="inline"/>
              <w:rPr>
                <w:rFonts w:eastAsia="SimSun"/>
              </w:rPr>
            </w:pPr>
            <w:r>
              <w:rPr>
                <w:rFonts w:eastAsia="SimSun"/>
              </w:rPr>
              <w:t>$’000</w:t>
            </w:r>
          </w:p>
        </w:tc>
        <w:tc>
          <w:tcPr>
            <w:tcW w:w="1127" w:type="dxa"/>
            <w:tcBorders>
              <w:top w:val="single" w:sz="4" w:space="0" w:color="auto"/>
              <w:left w:val="nil"/>
              <w:bottom w:val="single" w:sz="4" w:space="0" w:color="auto"/>
              <w:right w:val="nil"/>
            </w:tcBorders>
            <w:shd w:val="clear" w:color="auto" w:fill="auto"/>
            <w:tcMar>
              <w:left w:w="45" w:type="dxa"/>
              <w:right w:w="45" w:type="dxa"/>
            </w:tcMar>
          </w:tcPr>
          <w:p w14:paraId="121160C1" w14:textId="77777777" w:rsidR="00F1314C" w:rsidRDefault="00F1314C" w:rsidP="00ED1DB2">
            <w:pPr>
              <w:pStyle w:val="BStableheading"/>
              <w:framePr w:wrap="auto" w:vAnchor="margin" w:yAlign="inline"/>
              <w:rPr>
                <w:rFonts w:eastAsia="SimSun"/>
              </w:rPr>
            </w:pPr>
            <w:r>
              <w:rPr>
                <w:rFonts w:eastAsia="SimSun"/>
              </w:rPr>
              <w:t>2019-20</w:t>
            </w:r>
          </w:p>
          <w:p w14:paraId="3FB97ACB" w14:textId="77777777" w:rsidR="00F1314C" w:rsidRDefault="00F1314C" w:rsidP="00ED1DB2">
            <w:pPr>
              <w:pStyle w:val="BStableheading"/>
              <w:framePr w:wrap="auto" w:vAnchor="margin" w:yAlign="inline"/>
              <w:rPr>
                <w:rFonts w:eastAsia="SimSun"/>
              </w:rPr>
            </w:pPr>
            <w:r>
              <w:rPr>
                <w:rFonts w:eastAsia="SimSun"/>
              </w:rPr>
              <w:t>Audited outcome</w:t>
            </w:r>
          </w:p>
          <w:p w14:paraId="49A89DCE" w14:textId="77777777" w:rsidR="00F1314C" w:rsidRPr="00F9704D" w:rsidRDefault="00F1314C" w:rsidP="00ED1DB2">
            <w:pPr>
              <w:pStyle w:val="BStableheading"/>
              <w:framePr w:wrap="auto" w:vAnchor="margin" w:yAlign="inline"/>
              <w:rPr>
                <w:rFonts w:eastAsia="SimSun"/>
              </w:rPr>
            </w:pPr>
            <w:r>
              <w:rPr>
                <w:rFonts w:eastAsia="SimSun"/>
              </w:rPr>
              <w:t>$’000</w:t>
            </w:r>
          </w:p>
        </w:tc>
        <w:tc>
          <w:tcPr>
            <w:tcW w:w="1130" w:type="dxa"/>
            <w:tcBorders>
              <w:top w:val="single" w:sz="4" w:space="0" w:color="auto"/>
              <w:left w:val="nil"/>
              <w:bottom w:val="single" w:sz="4" w:space="0" w:color="auto"/>
              <w:right w:val="nil"/>
            </w:tcBorders>
            <w:shd w:val="clear" w:color="auto" w:fill="auto"/>
            <w:tcMar>
              <w:left w:w="45" w:type="dxa"/>
              <w:right w:w="45" w:type="dxa"/>
            </w:tcMar>
          </w:tcPr>
          <w:p w14:paraId="64BABC6E" w14:textId="77777777" w:rsidR="00F1314C" w:rsidRDefault="00F1314C" w:rsidP="00ED1DB2">
            <w:pPr>
              <w:pStyle w:val="BStableheading"/>
              <w:framePr w:wrap="auto" w:vAnchor="margin" w:yAlign="inline"/>
              <w:rPr>
                <w:rFonts w:eastAsia="SimSun"/>
              </w:rPr>
            </w:pPr>
            <w:r>
              <w:rPr>
                <w:rFonts w:eastAsia="SimSun"/>
              </w:rPr>
              <w:t>2020-21</w:t>
            </w:r>
          </w:p>
          <w:p w14:paraId="6ADBA492" w14:textId="77777777" w:rsidR="00F1314C" w:rsidRPr="00DB55E1" w:rsidRDefault="00F1314C" w:rsidP="00ED1DB2">
            <w:pPr>
              <w:pStyle w:val="BStableheading"/>
              <w:framePr w:wrap="auto" w:vAnchor="margin" w:yAlign="inline"/>
              <w:rPr>
                <w:rFonts w:eastAsia="SimSun"/>
              </w:rPr>
            </w:pPr>
            <w:r>
              <w:rPr>
                <w:rFonts w:eastAsia="SimSun"/>
              </w:rPr>
              <w:t>Budget</w:t>
            </w:r>
          </w:p>
          <w:p w14:paraId="0745625D" w14:textId="77777777" w:rsidR="00F1314C" w:rsidRDefault="00F1314C" w:rsidP="00ED1DB2">
            <w:pPr>
              <w:pStyle w:val="BStableheading"/>
              <w:framePr w:wrap="auto" w:vAnchor="margin" w:yAlign="inline"/>
              <w:rPr>
                <w:rFonts w:eastAsia="SimSun"/>
              </w:rPr>
            </w:pPr>
          </w:p>
          <w:p w14:paraId="0BDB3DDD" w14:textId="77777777" w:rsidR="00F1314C" w:rsidRPr="00F9704D" w:rsidRDefault="00F1314C" w:rsidP="00ED1DB2">
            <w:pPr>
              <w:pStyle w:val="BStableheading"/>
              <w:framePr w:wrap="auto" w:vAnchor="margin" w:yAlign="inline"/>
              <w:rPr>
                <w:rFonts w:eastAsia="SimSun"/>
              </w:rPr>
            </w:pPr>
            <w:r>
              <w:rPr>
                <w:rFonts w:eastAsia="SimSun"/>
              </w:rPr>
              <w:t>$’000</w:t>
            </w:r>
          </w:p>
        </w:tc>
        <w:tc>
          <w:tcPr>
            <w:tcW w:w="1130" w:type="dxa"/>
            <w:tcBorders>
              <w:top w:val="single" w:sz="4" w:space="0" w:color="auto"/>
              <w:left w:val="nil"/>
              <w:bottom w:val="single" w:sz="4" w:space="0" w:color="auto"/>
              <w:right w:val="nil"/>
            </w:tcBorders>
            <w:shd w:val="clear" w:color="auto" w:fill="auto"/>
            <w:tcMar>
              <w:left w:w="45" w:type="dxa"/>
              <w:right w:w="45" w:type="dxa"/>
            </w:tcMar>
          </w:tcPr>
          <w:p w14:paraId="74E103F9" w14:textId="77777777" w:rsidR="00F1314C" w:rsidRDefault="00F1314C" w:rsidP="00ED1DB2">
            <w:pPr>
              <w:pStyle w:val="BStableheading"/>
              <w:framePr w:wrap="auto" w:vAnchor="margin" w:yAlign="inline"/>
              <w:rPr>
                <w:rFonts w:eastAsia="SimSun"/>
              </w:rPr>
            </w:pPr>
            <w:r>
              <w:rPr>
                <w:rFonts w:eastAsia="SimSun"/>
              </w:rPr>
              <w:t>2021-22</w:t>
            </w:r>
          </w:p>
          <w:p w14:paraId="77626C9A" w14:textId="77777777" w:rsidR="00F1314C" w:rsidRDefault="00F1314C" w:rsidP="00ED1DB2">
            <w:pPr>
              <w:pStyle w:val="BStableheading"/>
              <w:framePr w:wrap="auto" w:vAnchor="margin" w:yAlign="inline"/>
              <w:rPr>
                <w:rFonts w:eastAsia="SimSun"/>
              </w:rPr>
            </w:pPr>
            <w:r>
              <w:rPr>
                <w:rFonts w:eastAsia="SimSun"/>
              </w:rPr>
              <w:t>Estimate</w:t>
            </w:r>
          </w:p>
          <w:p w14:paraId="15ED479C" w14:textId="77777777" w:rsidR="00F1314C" w:rsidRDefault="00F1314C" w:rsidP="00ED1DB2">
            <w:pPr>
              <w:pStyle w:val="BStableheading"/>
              <w:framePr w:wrap="auto" w:vAnchor="margin" w:yAlign="inline"/>
              <w:rPr>
                <w:rFonts w:eastAsia="SimSun"/>
              </w:rPr>
            </w:pPr>
          </w:p>
          <w:p w14:paraId="4AE0E24B" w14:textId="77777777" w:rsidR="00F1314C" w:rsidRPr="00F9704D" w:rsidRDefault="00F1314C" w:rsidP="00ED1DB2">
            <w:pPr>
              <w:pStyle w:val="BStableheading"/>
              <w:framePr w:wrap="auto" w:vAnchor="margin" w:yAlign="inline"/>
              <w:rPr>
                <w:rFonts w:eastAsia="SimSun"/>
              </w:rPr>
            </w:pPr>
            <w:r>
              <w:rPr>
                <w:rFonts w:eastAsia="SimSun"/>
              </w:rPr>
              <w:t>$’000</w:t>
            </w:r>
          </w:p>
        </w:tc>
        <w:tc>
          <w:tcPr>
            <w:tcW w:w="1127" w:type="dxa"/>
            <w:tcBorders>
              <w:top w:val="single" w:sz="4" w:space="0" w:color="auto"/>
              <w:left w:val="nil"/>
              <w:bottom w:val="single" w:sz="4" w:space="0" w:color="auto"/>
              <w:right w:val="nil"/>
            </w:tcBorders>
            <w:shd w:val="clear" w:color="auto" w:fill="auto"/>
            <w:tcMar>
              <w:left w:w="45" w:type="dxa"/>
              <w:right w:w="45" w:type="dxa"/>
            </w:tcMar>
          </w:tcPr>
          <w:p w14:paraId="3056410C" w14:textId="77777777" w:rsidR="00F1314C" w:rsidRDefault="00F1314C" w:rsidP="00ED1DB2">
            <w:pPr>
              <w:pStyle w:val="BStableheading"/>
              <w:framePr w:wrap="auto" w:vAnchor="margin" w:yAlign="inline"/>
              <w:rPr>
                <w:rFonts w:eastAsia="SimSun"/>
              </w:rPr>
            </w:pPr>
            <w:r>
              <w:rPr>
                <w:rFonts w:eastAsia="SimSun"/>
              </w:rPr>
              <w:t>2022-23</w:t>
            </w:r>
          </w:p>
          <w:p w14:paraId="780A2F1D" w14:textId="77777777" w:rsidR="00F1314C" w:rsidRDefault="00F1314C" w:rsidP="00ED1DB2">
            <w:pPr>
              <w:pStyle w:val="BStableheading"/>
              <w:framePr w:wrap="auto" w:vAnchor="margin" w:yAlign="inline"/>
              <w:rPr>
                <w:rFonts w:eastAsia="SimSun"/>
              </w:rPr>
            </w:pPr>
            <w:r>
              <w:rPr>
                <w:rFonts w:eastAsia="SimSun"/>
              </w:rPr>
              <w:t>Estimate</w:t>
            </w:r>
          </w:p>
          <w:p w14:paraId="39BE6FDC" w14:textId="77777777" w:rsidR="00F1314C" w:rsidRDefault="00F1314C" w:rsidP="00ED1DB2">
            <w:pPr>
              <w:pStyle w:val="BStableheading"/>
              <w:framePr w:wrap="auto" w:vAnchor="margin" w:yAlign="inline"/>
              <w:rPr>
                <w:rFonts w:eastAsia="SimSun"/>
              </w:rPr>
            </w:pPr>
          </w:p>
          <w:p w14:paraId="59D61C5E" w14:textId="77777777" w:rsidR="00F1314C" w:rsidRPr="00F9704D" w:rsidRDefault="00F1314C" w:rsidP="00ED1DB2">
            <w:pPr>
              <w:pStyle w:val="BStableheading"/>
              <w:framePr w:wrap="auto" w:vAnchor="margin" w:yAlign="inline"/>
              <w:rPr>
                <w:rFonts w:eastAsia="SimSun"/>
              </w:rPr>
            </w:pPr>
            <w:r>
              <w:rPr>
                <w:rFonts w:eastAsia="SimSun"/>
              </w:rPr>
              <w:t>$’000</w:t>
            </w:r>
          </w:p>
        </w:tc>
        <w:tc>
          <w:tcPr>
            <w:tcW w:w="1071" w:type="dxa"/>
            <w:tcBorders>
              <w:top w:val="single" w:sz="4" w:space="0" w:color="auto"/>
              <w:left w:val="nil"/>
              <w:bottom w:val="single" w:sz="4" w:space="0" w:color="auto"/>
              <w:right w:val="nil"/>
            </w:tcBorders>
            <w:shd w:val="clear" w:color="auto" w:fill="auto"/>
            <w:tcMar>
              <w:left w:w="45" w:type="dxa"/>
              <w:right w:w="45" w:type="dxa"/>
            </w:tcMar>
          </w:tcPr>
          <w:p w14:paraId="060B2D00" w14:textId="77777777" w:rsidR="00F1314C" w:rsidRDefault="00F1314C" w:rsidP="00ED1DB2">
            <w:pPr>
              <w:pStyle w:val="BStableheading"/>
              <w:framePr w:wrap="auto" w:vAnchor="margin" w:yAlign="inline"/>
              <w:rPr>
                <w:rFonts w:eastAsia="SimSun"/>
              </w:rPr>
            </w:pPr>
            <w:r>
              <w:rPr>
                <w:rFonts w:eastAsia="SimSun"/>
              </w:rPr>
              <w:t>2023-24</w:t>
            </w:r>
          </w:p>
          <w:p w14:paraId="75CA0D39" w14:textId="77777777" w:rsidR="00F1314C" w:rsidRDefault="00F1314C" w:rsidP="00ED1DB2">
            <w:pPr>
              <w:pStyle w:val="BStableheading"/>
              <w:framePr w:wrap="auto" w:vAnchor="margin" w:yAlign="inline"/>
              <w:rPr>
                <w:rFonts w:eastAsia="SimSun"/>
              </w:rPr>
            </w:pPr>
            <w:r>
              <w:rPr>
                <w:rFonts w:eastAsia="SimSun"/>
              </w:rPr>
              <w:t>Estimate</w:t>
            </w:r>
          </w:p>
          <w:p w14:paraId="636A34B2" w14:textId="77777777" w:rsidR="00F1314C" w:rsidRDefault="00F1314C" w:rsidP="00ED1DB2">
            <w:pPr>
              <w:pStyle w:val="BStableheading"/>
              <w:framePr w:wrap="auto" w:vAnchor="margin" w:yAlign="inline"/>
              <w:rPr>
                <w:rFonts w:eastAsia="SimSun"/>
              </w:rPr>
            </w:pPr>
          </w:p>
          <w:p w14:paraId="7C748D91" w14:textId="77777777" w:rsidR="00F1314C" w:rsidRPr="00F9704D" w:rsidRDefault="00F1314C" w:rsidP="00ED1DB2">
            <w:pPr>
              <w:pStyle w:val="BStableheading"/>
              <w:framePr w:wrap="auto" w:vAnchor="margin" w:yAlign="inline"/>
              <w:rPr>
                <w:rFonts w:eastAsia="SimSun"/>
              </w:rPr>
            </w:pPr>
            <w:r>
              <w:rPr>
                <w:rFonts w:eastAsia="SimSun"/>
              </w:rPr>
              <w:t>$’000</w:t>
            </w:r>
          </w:p>
        </w:tc>
      </w:tr>
      <w:tr w:rsidR="00F1314C" w:rsidRPr="00373E74" w14:paraId="636F1600" w14:textId="77777777" w:rsidTr="00ED1DB2">
        <w:trPr>
          <w:trHeight w:val="228"/>
          <w:jc w:val="center"/>
        </w:trPr>
        <w:tc>
          <w:tcPr>
            <w:tcW w:w="2869" w:type="dxa"/>
            <w:tcBorders>
              <w:top w:val="nil"/>
              <w:left w:val="nil"/>
              <w:bottom w:val="nil"/>
              <w:right w:val="nil"/>
            </w:tcBorders>
            <w:shd w:val="clear" w:color="auto" w:fill="auto"/>
          </w:tcPr>
          <w:p w14:paraId="13D5FE24" w14:textId="77777777" w:rsidR="00F1314C" w:rsidRPr="008753D3" w:rsidRDefault="00F1314C" w:rsidP="00ED1DB2">
            <w:pPr>
              <w:pStyle w:val="BStabletextbold"/>
            </w:pPr>
            <w:r w:rsidRPr="008753D3">
              <w:t>Cash flows from operating activities</w:t>
            </w:r>
          </w:p>
        </w:tc>
        <w:tc>
          <w:tcPr>
            <w:tcW w:w="1127" w:type="dxa"/>
            <w:tcBorders>
              <w:top w:val="nil"/>
              <w:left w:val="nil"/>
              <w:bottom w:val="nil"/>
              <w:right w:val="nil"/>
            </w:tcBorders>
            <w:shd w:val="clear" w:color="auto" w:fill="auto"/>
            <w:noWrap/>
            <w:tcMar>
              <w:left w:w="45" w:type="dxa"/>
              <w:right w:w="45" w:type="dxa"/>
            </w:tcMar>
          </w:tcPr>
          <w:p w14:paraId="138376C2"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127" w:type="dxa"/>
            <w:tcBorders>
              <w:top w:val="nil"/>
              <w:left w:val="nil"/>
              <w:bottom w:val="nil"/>
              <w:right w:val="nil"/>
            </w:tcBorders>
            <w:shd w:val="clear" w:color="auto" w:fill="auto"/>
            <w:noWrap/>
            <w:tcMar>
              <w:left w:w="45" w:type="dxa"/>
              <w:right w:w="45" w:type="dxa"/>
            </w:tcMar>
          </w:tcPr>
          <w:p w14:paraId="356FB57D"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130" w:type="dxa"/>
            <w:tcBorders>
              <w:top w:val="nil"/>
              <w:left w:val="nil"/>
              <w:bottom w:val="nil"/>
              <w:right w:val="nil"/>
            </w:tcBorders>
            <w:shd w:val="clear" w:color="auto" w:fill="auto"/>
            <w:noWrap/>
            <w:tcMar>
              <w:left w:w="45" w:type="dxa"/>
              <w:right w:w="45" w:type="dxa"/>
            </w:tcMar>
          </w:tcPr>
          <w:p w14:paraId="19923B0E"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130" w:type="dxa"/>
            <w:tcBorders>
              <w:top w:val="nil"/>
              <w:left w:val="nil"/>
              <w:bottom w:val="nil"/>
              <w:right w:val="nil"/>
            </w:tcBorders>
            <w:shd w:val="clear" w:color="auto" w:fill="auto"/>
            <w:noWrap/>
            <w:tcMar>
              <w:left w:w="45" w:type="dxa"/>
              <w:right w:w="45" w:type="dxa"/>
            </w:tcMar>
          </w:tcPr>
          <w:p w14:paraId="19F035DF"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127" w:type="dxa"/>
            <w:tcBorders>
              <w:top w:val="nil"/>
              <w:left w:val="nil"/>
              <w:bottom w:val="nil"/>
              <w:right w:val="nil"/>
            </w:tcBorders>
            <w:shd w:val="clear" w:color="auto" w:fill="auto"/>
            <w:noWrap/>
            <w:tcMar>
              <w:left w:w="45" w:type="dxa"/>
              <w:right w:w="45" w:type="dxa"/>
            </w:tcMar>
          </w:tcPr>
          <w:p w14:paraId="2F4F5ED0"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c>
          <w:tcPr>
            <w:tcW w:w="1071" w:type="dxa"/>
            <w:tcBorders>
              <w:top w:val="nil"/>
              <w:left w:val="nil"/>
              <w:bottom w:val="nil"/>
              <w:right w:val="nil"/>
            </w:tcBorders>
            <w:shd w:val="clear" w:color="auto" w:fill="auto"/>
            <w:noWrap/>
            <w:tcMar>
              <w:left w:w="45" w:type="dxa"/>
              <w:right w:w="45" w:type="dxa"/>
            </w:tcMar>
          </w:tcPr>
          <w:p w14:paraId="12F53140" w14:textId="77777777" w:rsidR="00F1314C" w:rsidRPr="00F9704D" w:rsidRDefault="00F1314C" w:rsidP="00ED1DB2">
            <w:pPr>
              <w:spacing w:after="0"/>
              <w:jc w:val="right"/>
              <w:rPr>
                <w:rFonts w:cs="Calibri"/>
                <w:color w:val="FFFFFF"/>
                <w:sz w:val="12"/>
                <w:highlight w:val="yellow"/>
              </w:rPr>
            </w:pPr>
            <w:r w:rsidRPr="00F9704D">
              <w:rPr>
                <w:rFonts w:cs="Calibri"/>
                <w:color w:val="FFFFFF"/>
                <w:sz w:val="12"/>
                <w:highlight w:val="yellow"/>
              </w:rPr>
              <w:t xml:space="preserve"> </w:t>
            </w:r>
          </w:p>
        </w:tc>
      </w:tr>
      <w:tr w:rsidR="00F1314C" w:rsidRPr="00373E74" w14:paraId="483EFB0D" w14:textId="77777777" w:rsidTr="00ED1DB2">
        <w:trPr>
          <w:trHeight w:val="228"/>
          <w:jc w:val="center"/>
        </w:trPr>
        <w:tc>
          <w:tcPr>
            <w:tcW w:w="2869" w:type="dxa"/>
            <w:tcBorders>
              <w:top w:val="nil"/>
              <w:left w:val="nil"/>
              <w:bottom w:val="nil"/>
              <w:right w:val="nil"/>
            </w:tcBorders>
            <w:shd w:val="clear" w:color="auto" w:fill="auto"/>
          </w:tcPr>
          <w:p w14:paraId="37ABEF38" w14:textId="77777777" w:rsidR="00F1314C" w:rsidRPr="008753D3" w:rsidRDefault="00F1314C" w:rsidP="00ED1DB2">
            <w:pPr>
              <w:pStyle w:val="BStabletextbolditalics"/>
            </w:pPr>
            <w:r>
              <w:rPr>
                <w:lang w:val="en-US"/>
              </w:rPr>
              <w:t>R</w:t>
            </w:r>
            <w:r w:rsidRPr="008753D3">
              <w:t>eceipts</w:t>
            </w:r>
          </w:p>
        </w:tc>
        <w:tc>
          <w:tcPr>
            <w:tcW w:w="1127" w:type="dxa"/>
            <w:tcBorders>
              <w:top w:val="nil"/>
              <w:left w:val="nil"/>
              <w:bottom w:val="nil"/>
              <w:right w:val="nil"/>
            </w:tcBorders>
            <w:shd w:val="clear" w:color="auto" w:fill="auto"/>
            <w:noWrap/>
            <w:tcMar>
              <w:left w:w="45" w:type="dxa"/>
              <w:right w:w="45" w:type="dxa"/>
            </w:tcMar>
          </w:tcPr>
          <w:p w14:paraId="5A04FC6D" w14:textId="77777777" w:rsidR="00F1314C" w:rsidRPr="00F9704D" w:rsidRDefault="00F1314C" w:rsidP="00ED1DB2">
            <w:pPr>
              <w:pStyle w:val="BStablefigures"/>
              <w:ind w:left="0" w:firstLine="0"/>
              <w:rPr>
                <w:highlight w:val="yellow"/>
              </w:rPr>
            </w:pPr>
          </w:p>
        </w:tc>
        <w:tc>
          <w:tcPr>
            <w:tcW w:w="1127" w:type="dxa"/>
            <w:tcBorders>
              <w:top w:val="nil"/>
              <w:left w:val="nil"/>
              <w:bottom w:val="nil"/>
              <w:right w:val="nil"/>
            </w:tcBorders>
            <w:shd w:val="clear" w:color="auto" w:fill="auto"/>
            <w:noWrap/>
            <w:tcMar>
              <w:left w:w="45" w:type="dxa"/>
              <w:right w:w="45" w:type="dxa"/>
            </w:tcMar>
          </w:tcPr>
          <w:p w14:paraId="0C54CD93" w14:textId="77777777" w:rsidR="00F1314C" w:rsidRPr="00F9704D" w:rsidRDefault="00F1314C" w:rsidP="00ED1DB2">
            <w:pPr>
              <w:pStyle w:val="BStablefigures"/>
              <w:ind w:left="0" w:firstLine="0"/>
              <w:rPr>
                <w:highlight w:val="yellow"/>
              </w:rPr>
            </w:pPr>
          </w:p>
        </w:tc>
        <w:tc>
          <w:tcPr>
            <w:tcW w:w="1130" w:type="dxa"/>
            <w:tcBorders>
              <w:top w:val="nil"/>
              <w:left w:val="nil"/>
              <w:bottom w:val="nil"/>
              <w:right w:val="nil"/>
            </w:tcBorders>
            <w:shd w:val="clear" w:color="auto" w:fill="auto"/>
            <w:noWrap/>
            <w:tcMar>
              <w:left w:w="45" w:type="dxa"/>
              <w:right w:w="45" w:type="dxa"/>
            </w:tcMar>
          </w:tcPr>
          <w:p w14:paraId="2C5F2A10" w14:textId="77777777" w:rsidR="00F1314C" w:rsidRPr="00F9704D" w:rsidRDefault="00F1314C" w:rsidP="00ED1DB2">
            <w:pPr>
              <w:pStyle w:val="BStablefigures"/>
              <w:ind w:left="0" w:firstLine="0"/>
              <w:rPr>
                <w:highlight w:val="yellow"/>
              </w:rPr>
            </w:pPr>
          </w:p>
        </w:tc>
        <w:tc>
          <w:tcPr>
            <w:tcW w:w="1130" w:type="dxa"/>
            <w:tcBorders>
              <w:top w:val="nil"/>
              <w:left w:val="nil"/>
              <w:bottom w:val="nil"/>
              <w:right w:val="nil"/>
            </w:tcBorders>
            <w:shd w:val="clear" w:color="auto" w:fill="auto"/>
            <w:noWrap/>
            <w:tcMar>
              <w:left w:w="45" w:type="dxa"/>
              <w:right w:w="45" w:type="dxa"/>
            </w:tcMar>
          </w:tcPr>
          <w:p w14:paraId="59DD815A" w14:textId="77777777" w:rsidR="00F1314C" w:rsidRPr="00F9704D" w:rsidRDefault="00F1314C" w:rsidP="00ED1DB2">
            <w:pPr>
              <w:pStyle w:val="BStablefigures"/>
              <w:ind w:left="0" w:firstLine="0"/>
              <w:rPr>
                <w:highlight w:val="yellow"/>
              </w:rPr>
            </w:pPr>
          </w:p>
        </w:tc>
        <w:tc>
          <w:tcPr>
            <w:tcW w:w="1127" w:type="dxa"/>
            <w:tcBorders>
              <w:top w:val="nil"/>
              <w:left w:val="nil"/>
              <w:bottom w:val="nil"/>
              <w:right w:val="nil"/>
            </w:tcBorders>
            <w:shd w:val="clear" w:color="auto" w:fill="auto"/>
            <w:noWrap/>
            <w:tcMar>
              <w:left w:w="45" w:type="dxa"/>
              <w:right w:w="45" w:type="dxa"/>
            </w:tcMar>
          </w:tcPr>
          <w:p w14:paraId="21B835DC" w14:textId="77777777" w:rsidR="00F1314C" w:rsidRPr="00F9704D" w:rsidRDefault="00F1314C" w:rsidP="00ED1DB2">
            <w:pPr>
              <w:pStyle w:val="BStablefigures"/>
              <w:ind w:left="0" w:firstLine="0"/>
              <w:rPr>
                <w:highlight w:val="yellow"/>
              </w:rPr>
            </w:pPr>
          </w:p>
        </w:tc>
        <w:tc>
          <w:tcPr>
            <w:tcW w:w="1071" w:type="dxa"/>
            <w:tcBorders>
              <w:top w:val="nil"/>
              <w:left w:val="nil"/>
              <w:bottom w:val="nil"/>
              <w:right w:val="nil"/>
            </w:tcBorders>
            <w:shd w:val="clear" w:color="auto" w:fill="auto"/>
            <w:noWrap/>
            <w:tcMar>
              <w:left w:w="45" w:type="dxa"/>
              <w:right w:w="45" w:type="dxa"/>
            </w:tcMar>
          </w:tcPr>
          <w:p w14:paraId="32F6FC6F" w14:textId="77777777" w:rsidR="00F1314C" w:rsidRPr="00F9704D" w:rsidRDefault="00F1314C" w:rsidP="00ED1DB2">
            <w:pPr>
              <w:pStyle w:val="BStablefigures"/>
              <w:ind w:left="0" w:firstLine="0"/>
              <w:rPr>
                <w:highlight w:val="yellow"/>
              </w:rPr>
            </w:pPr>
          </w:p>
        </w:tc>
      </w:tr>
      <w:tr w:rsidR="00F1314C" w:rsidRPr="00373E74" w14:paraId="3FF1AA1D" w14:textId="77777777" w:rsidTr="00ED1DB2">
        <w:trPr>
          <w:trHeight w:val="228"/>
          <w:jc w:val="center"/>
        </w:trPr>
        <w:tc>
          <w:tcPr>
            <w:tcW w:w="2869" w:type="dxa"/>
            <w:tcBorders>
              <w:top w:val="nil"/>
              <w:left w:val="nil"/>
              <w:bottom w:val="nil"/>
              <w:right w:val="nil"/>
            </w:tcBorders>
            <w:shd w:val="clear" w:color="auto" w:fill="auto"/>
          </w:tcPr>
          <w:p w14:paraId="3331FB90" w14:textId="77777777" w:rsidR="00F1314C" w:rsidRPr="008753D3" w:rsidRDefault="00F1314C" w:rsidP="00ED1DB2">
            <w:pPr>
              <w:pStyle w:val="BStabletext"/>
            </w:pPr>
            <w:r w:rsidRPr="008753D3">
              <w:t>Taxes received</w:t>
            </w:r>
          </w:p>
        </w:tc>
        <w:tc>
          <w:tcPr>
            <w:tcW w:w="1127" w:type="dxa"/>
            <w:tcBorders>
              <w:top w:val="nil"/>
              <w:left w:val="nil"/>
              <w:bottom w:val="nil"/>
              <w:right w:val="nil"/>
            </w:tcBorders>
            <w:shd w:val="clear" w:color="auto" w:fill="auto"/>
            <w:noWrap/>
            <w:tcMar>
              <w:left w:w="45" w:type="dxa"/>
              <w:right w:w="45" w:type="dxa"/>
            </w:tcMar>
          </w:tcPr>
          <w:p w14:paraId="1F8C94FD" w14:textId="77777777" w:rsidR="00F1314C" w:rsidRPr="00B67DE6" w:rsidRDefault="00F1314C" w:rsidP="00ED1DB2">
            <w:pPr>
              <w:pStyle w:val="Btablefigureunbold"/>
              <w:ind w:left="0" w:firstLine="0"/>
            </w:pPr>
            <w:r w:rsidRPr="00B67DE6">
              <w:t>2,020,998</w:t>
            </w:r>
          </w:p>
        </w:tc>
        <w:tc>
          <w:tcPr>
            <w:tcW w:w="1127" w:type="dxa"/>
            <w:tcBorders>
              <w:top w:val="nil"/>
              <w:left w:val="nil"/>
              <w:bottom w:val="nil"/>
              <w:right w:val="nil"/>
            </w:tcBorders>
            <w:shd w:val="clear" w:color="auto" w:fill="auto"/>
            <w:noWrap/>
            <w:tcMar>
              <w:left w:w="45" w:type="dxa"/>
              <w:right w:w="45" w:type="dxa"/>
            </w:tcMar>
          </w:tcPr>
          <w:p w14:paraId="6F3C60EF" w14:textId="77777777" w:rsidR="00F1314C" w:rsidRPr="00B67DE6" w:rsidRDefault="00F1314C" w:rsidP="00ED1DB2">
            <w:pPr>
              <w:pStyle w:val="Btablefigureunbold"/>
              <w:ind w:left="0" w:firstLine="0"/>
            </w:pPr>
            <w:r w:rsidRPr="00B67DE6">
              <w:t>1,653,322</w:t>
            </w:r>
          </w:p>
        </w:tc>
        <w:tc>
          <w:tcPr>
            <w:tcW w:w="1130" w:type="dxa"/>
            <w:tcBorders>
              <w:top w:val="nil"/>
              <w:left w:val="nil"/>
              <w:bottom w:val="nil"/>
              <w:right w:val="nil"/>
            </w:tcBorders>
            <w:shd w:val="clear" w:color="auto" w:fill="auto"/>
            <w:noWrap/>
            <w:tcMar>
              <w:left w:w="45" w:type="dxa"/>
              <w:right w:w="45" w:type="dxa"/>
            </w:tcMar>
          </w:tcPr>
          <w:p w14:paraId="7A5FA569" w14:textId="77777777" w:rsidR="00F1314C" w:rsidRPr="00B67DE6" w:rsidRDefault="00F1314C" w:rsidP="00ED1DB2">
            <w:pPr>
              <w:pStyle w:val="Btablefigureunbold"/>
              <w:ind w:left="0" w:firstLine="0"/>
            </w:pPr>
            <w:r w:rsidRPr="00B67DE6">
              <w:t>1,821,892</w:t>
            </w:r>
          </w:p>
        </w:tc>
        <w:tc>
          <w:tcPr>
            <w:tcW w:w="1130" w:type="dxa"/>
            <w:tcBorders>
              <w:top w:val="nil"/>
              <w:left w:val="nil"/>
              <w:bottom w:val="nil"/>
              <w:right w:val="nil"/>
            </w:tcBorders>
            <w:shd w:val="clear" w:color="auto" w:fill="auto"/>
            <w:noWrap/>
            <w:tcMar>
              <w:left w:w="45" w:type="dxa"/>
              <w:right w:w="45" w:type="dxa"/>
            </w:tcMar>
          </w:tcPr>
          <w:p w14:paraId="42599F43" w14:textId="77777777" w:rsidR="00F1314C" w:rsidRPr="00B67DE6" w:rsidRDefault="00F1314C" w:rsidP="00ED1DB2">
            <w:pPr>
              <w:pStyle w:val="Btablefigureunbold"/>
              <w:ind w:left="0" w:firstLine="0"/>
            </w:pPr>
            <w:r w:rsidRPr="00B67DE6">
              <w:t>2,123,443</w:t>
            </w:r>
          </w:p>
        </w:tc>
        <w:tc>
          <w:tcPr>
            <w:tcW w:w="1127" w:type="dxa"/>
            <w:tcBorders>
              <w:top w:val="nil"/>
              <w:left w:val="nil"/>
              <w:bottom w:val="nil"/>
              <w:right w:val="nil"/>
            </w:tcBorders>
            <w:shd w:val="clear" w:color="auto" w:fill="auto"/>
            <w:noWrap/>
            <w:tcMar>
              <w:left w:w="45" w:type="dxa"/>
              <w:right w:w="45" w:type="dxa"/>
            </w:tcMar>
          </w:tcPr>
          <w:p w14:paraId="033F9965" w14:textId="77777777" w:rsidR="00F1314C" w:rsidRPr="00B67DE6" w:rsidRDefault="00F1314C" w:rsidP="00ED1DB2">
            <w:pPr>
              <w:pStyle w:val="Btablefigureunbold"/>
              <w:ind w:left="0" w:firstLine="0"/>
            </w:pPr>
            <w:r w:rsidRPr="00B67DE6">
              <w:t>2,397,578</w:t>
            </w:r>
          </w:p>
        </w:tc>
        <w:tc>
          <w:tcPr>
            <w:tcW w:w="1071" w:type="dxa"/>
            <w:tcBorders>
              <w:top w:val="nil"/>
              <w:left w:val="nil"/>
              <w:bottom w:val="nil"/>
              <w:right w:val="nil"/>
            </w:tcBorders>
            <w:shd w:val="clear" w:color="auto" w:fill="auto"/>
            <w:noWrap/>
            <w:tcMar>
              <w:left w:w="45" w:type="dxa"/>
              <w:right w:w="45" w:type="dxa"/>
            </w:tcMar>
          </w:tcPr>
          <w:p w14:paraId="39EC792E" w14:textId="77777777" w:rsidR="00F1314C" w:rsidRPr="00B67DE6" w:rsidRDefault="00F1314C" w:rsidP="00ED1DB2">
            <w:pPr>
              <w:pStyle w:val="Btablefigureunbold"/>
              <w:ind w:left="0" w:firstLine="0"/>
            </w:pPr>
            <w:r w:rsidRPr="00B67DE6">
              <w:t>2,480,604</w:t>
            </w:r>
          </w:p>
        </w:tc>
      </w:tr>
      <w:tr w:rsidR="00F1314C" w:rsidRPr="00373E74" w14:paraId="2044C456" w14:textId="77777777" w:rsidTr="00ED1DB2">
        <w:trPr>
          <w:trHeight w:val="228"/>
          <w:jc w:val="center"/>
        </w:trPr>
        <w:tc>
          <w:tcPr>
            <w:tcW w:w="2869" w:type="dxa"/>
            <w:tcBorders>
              <w:top w:val="nil"/>
              <w:left w:val="nil"/>
              <w:bottom w:val="nil"/>
              <w:right w:val="nil"/>
            </w:tcBorders>
            <w:shd w:val="clear" w:color="auto" w:fill="auto"/>
          </w:tcPr>
          <w:p w14:paraId="3517E132" w14:textId="77777777" w:rsidR="00F1314C" w:rsidRPr="00433986" w:rsidRDefault="00F1314C" w:rsidP="00ED1DB2">
            <w:pPr>
              <w:pStyle w:val="BStabletext"/>
              <w:rPr>
                <w:lang w:val="en-US"/>
              </w:rPr>
            </w:pPr>
            <w:r>
              <w:rPr>
                <w:lang w:val="en-US"/>
              </w:rPr>
              <w:t>S</w:t>
            </w:r>
            <w:r w:rsidRPr="008753D3">
              <w:t>ales of goods and services</w:t>
            </w:r>
            <w:r>
              <w:rPr>
                <w:lang w:val="en-US"/>
              </w:rPr>
              <w:t xml:space="preserve"> from contracts with customers</w:t>
            </w:r>
          </w:p>
        </w:tc>
        <w:tc>
          <w:tcPr>
            <w:tcW w:w="1127" w:type="dxa"/>
            <w:tcBorders>
              <w:top w:val="nil"/>
              <w:left w:val="nil"/>
              <w:bottom w:val="nil"/>
              <w:right w:val="nil"/>
            </w:tcBorders>
            <w:shd w:val="clear" w:color="auto" w:fill="auto"/>
            <w:noWrap/>
            <w:tcMar>
              <w:left w:w="45" w:type="dxa"/>
              <w:right w:w="45" w:type="dxa"/>
            </w:tcMar>
          </w:tcPr>
          <w:p w14:paraId="7026F9A7" w14:textId="77777777" w:rsidR="00F1314C" w:rsidRPr="00B67DE6" w:rsidRDefault="00F1314C" w:rsidP="00ED1DB2">
            <w:pPr>
              <w:pStyle w:val="Btablefigureunbold"/>
              <w:ind w:left="0" w:firstLine="0"/>
            </w:pPr>
            <w:r w:rsidRPr="00B67DE6">
              <w:t>599,066</w:t>
            </w:r>
          </w:p>
        </w:tc>
        <w:tc>
          <w:tcPr>
            <w:tcW w:w="1127" w:type="dxa"/>
            <w:tcBorders>
              <w:top w:val="nil"/>
              <w:left w:val="nil"/>
              <w:bottom w:val="nil"/>
              <w:right w:val="nil"/>
            </w:tcBorders>
            <w:shd w:val="clear" w:color="auto" w:fill="auto"/>
            <w:noWrap/>
            <w:tcMar>
              <w:left w:w="45" w:type="dxa"/>
              <w:right w:w="45" w:type="dxa"/>
            </w:tcMar>
          </w:tcPr>
          <w:p w14:paraId="2244683E" w14:textId="77777777" w:rsidR="00F1314C" w:rsidRPr="00B67DE6" w:rsidRDefault="00F1314C" w:rsidP="00ED1DB2">
            <w:pPr>
              <w:pStyle w:val="Btablefigureunbold"/>
              <w:ind w:left="0" w:firstLine="0"/>
            </w:pPr>
            <w:r w:rsidRPr="00B67DE6">
              <w:t>792,097</w:t>
            </w:r>
          </w:p>
        </w:tc>
        <w:tc>
          <w:tcPr>
            <w:tcW w:w="1130" w:type="dxa"/>
            <w:tcBorders>
              <w:top w:val="nil"/>
              <w:left w:val="nil"/>
              <w:bottom w:val="nil"/>
              <w:right w:val="nil"/>
            </w:tcBorders>
            <w:shd w:val="clear" w:color="auto" w:fill="auto"/>
            <w:noWrap/>
            <w:tcMar>
              <w:left w:w="45" w:type="dxa"/>
              <w:right w:w="45" w:type="dxa"/>
            </w:tcMar>
          </w:tcPr>
          <w:p w14:paraId="355FCDA5" w14:textId="77777777" w:rsidR="00F1314C" w:rsidRPr="00B67DE6" w:rsidRDefault="00F1314C" w:rsidP="00ED1DB2">
            <w:pPr>
              <w:pStyle w:val="Btablefigureunbold"/>
              <w:ind w:left="0" w:firstLine="0"/>
            </w:pPr>
            <w:r w:rsidRPr="00B67DE6">
              <w:t>535,326</w:t>
            </w:r>
          </w:p>
        </w:tc>
        <w:tc>
          <w:tcPr>
            <w:tcW w:w="1130" w:type="dxa"/>
            <w:tcBorders>
              <w:top w:val="nil"/>
              <w:left w:val="nil"/>
              <w:bottom w:val="nil"/>
              <w:right w:val="nil"/>
            </w:tcBorders>
            <w:shd w:val="clear" w:color="auto" w:fill="auto"/>
            <w:noWrap/>
            <w:tcMar>
              <w:left w:w="45" w:type="dxa"/>
              <w:right w:w="45" w:type="dxa"/>
            </w:tcMar>
          </w:tcPr>
          <w:p w14:paraId="3760F27B" w14:textId="77777777" w:rsidR="00F1314C" w:rsidRPr="00B67DE6" w:rsidRDefault="00F1314C" w:rsidP="00ED1DB2">
            <w:pPr>
              <w:pStyle w:val="Btablefigureunbold"/>
              <w:ind w:left="0" w:firstLine="0"/>
            </w:pPr>
            <w:r w:rsidRPr="00B67DE6">
              <w:t>582,046</w:t>
            </w:r>
          </w:p>
        </w:tc>
        <w:tc>
          <w:tcPr>
            <w:tcW w:w="1127" w:type="dxa"/>
            <w:tcBorders>
              <w:top w:val="nil"/>
              <w:left w:val="nil"/>
              <w:bottom w:val="nil"/>
              <w:right w:val="nil"/>
            </w:tcBorders>
            <w:shd w:val="clear" w:color="auto" w:fill="auto"/>
            <w:noWrap/>
            <w:tcMar>
              <w:left w:w="45" w:type="dxa"/>
              <w:right w:w="45" w:type="dxa"/>
            </w:tcMar>
          </w:tcPr>
          <w:p w14:paraId="1D4333B9" w14:textId="77777777" w:rsidR="00F1314C" w:rsidRPr="00B67DE6" w:rsidRDefault="00F1314C" w:rsidP="00ED1DB2">
            <w:pPr>
              <w:pStyle w:val="Btablefigureunbold"/>
              <w:ind w:left="0" w:firstLine="0"/>
            </w:pPr>
            <w:r w:rsidRPr="00B67DE6">
              <w:t>601,274</w:t>
            </w:r>
          </w:p>
        </w:tc>
        <w:tc>
          <w:tcPr>
            <w:tcW w:w="1071" w:type="dxa"/>
            <w:tcBorders>
              <w:top w:val="nil"/>
              <w:left w:val="nil"/>
              <w:bottom w:val="nil"/>
              <w:right w:val="nil"/>
            </w:tcBorders>
            <w:shd w:val="clear" w:color="auto" w:fill="auto"/>
            <w:noWrap/>
            <w:tcMar>
              <w:left w:w="45" w:type="dxa"/>
              <w:right w:w="45" w:type="dxa"/>
            </w:tcMar>
          </w:tcPr>
          <w:p w14:paraId="36240E49" w14:textId="77777777" w:rsidR="00F1314C" w:rsidRPr="00B67DE6" w:rsidRDefault="00F1314C" w:rsidP="00ED1DB2">
            <w:pPr>
              <w:pStyle w:val="Btablefigureunbold"/>
              <w:ind w:left="0" w:firstLine="0"/>
            </w:pPr>
            <w:r w:rsidRPr="00B67DE6">
              <w:t>618,072</w:t>
            </w:r>
          </w:p>
        </w:tc>
      </w:tr>
      <w:tr w:rsidR="00F1314C" w:rsidRPr="00373E74" w14:paraId="62EDC5E5" w14:textId="77777777" w:rsidTr="00ED1DB2">
        <w:trPr>
          <w:trHeight w:val="228"/>
          <w:jc w:val="center"/>
        </w:trPr>
        <w:tc>
          <w:tcPr>
            <w:tcW w:w="2869" w:type="dxa"/>
            <w:tcBorders>
              <w:top w:val="nil"/>
              <w:left w:val="nil"/>
              <w:bottom w:val="nil"/>
              <w:right w:val="nil"/>
            </w:tcBorders>
            <w:shd w:val="clear" w:color="auto" w:fill="auto"/>
          </w:tcPr>
          <w:p w14:paraId="092CEB77" w14:textId="77777777" w:rsidR="00F1314C" w:rsidRPr="00433986" w:rsidRDefault="00F1314C" w:rsidP="00ED1DB2">
            <w:pPr>
              <w:pStyle w:val="BStabletext"/>
              <w:rPr>
                <w:highlight w:val="yellow"/>
                <w:lang w:val="en-US"/>
              </w:rPr>
            </w:pPr>
            <w:r w:rsidRPr="008753D3">
              <w:t>Grants</w:t>
            </w:r>
            <w:r>
              <w:rPr>
                <w:lang w:val="en-US"/>
              </w:rPr>
              <w:t xml:space="preserve"> and contributions</w:t>
            </w:r>
          </w:p>
        </w:tc>
        <w:tc>
          <w:tcPr>
            <w:tcW w:w="1127" w:type="dxa"/>
            <w:tcBorders>
              <w:top w:val="nil"/>
              <w:left w:val="nil"/>
              <w:bottom w:val="nil"/>
              <w:right w:val="nil"/>
            </w:tcBorders>
            <w:shd w:val="clear" w:color="auto" w:fill="auto"/>
            <w:noWrap/>
            <w:tcMar>
              <w:left w:w="45" w:type="dxa"/>
              <w:right w:w="45" w:type="dxa"/>
            </w:tcMar>
          </w:tcPr>
          <w:p w14:paraId="1B51EE01" w14:textId="77777777" w:rsidR="00F1314C" w:rsidRPr="00B67DE6" w:rsidRDefault="00F1314C" w:rsidP="00ED1DB2">
            <w:pPr>
              <w:pStyle w:val="Btablefigureunbold"/>
              <w:ind w:left="0" w:firstLine="0"/>
            </w:pPr>
            <w:r w:rsidRPr="00B67DE6">
              <w:t>2,416,095</w:t>
            </w:r>
          </w:p>
        </w:tc>
        <w:tc>
          <w:tcPr>
            <w:tcW w:w="1127" w:type="dxa"/>
            <w:tcBorders>
              <w:top w:val="nil"/>
              <w:left w:val="nil"/>
              <w:bottom w:val="nil"/>
              <w:right w:val="nil"/>
            </w:tcBorders>
            <w:shd w:val="clear" w:color="auto" w:fill="auto"/>
            <w:noWrap/>
            <w:tcMar>
              <w:left w:w="45" w:type="dxa"/>
              <w:right w:w="45" w:type="dxa"/>
            </w:tcMar>
          </w:tcPr>
          <w:p w14:paraId="31245190" w14:textId="77777777" w:rsidR="00F1314C" w:rsidRPr="00B67DE6" w:rsidRDefault="00F1314C" w:rsidP="00ED1DB2">
            <w:pPr>
              <w:pStyle w:val="Btablefigureunbold"/>
              <w:ind w:left="0" w:firstLine="0"/>
            </w:pPr>
            <w:r w:rsidRPr="00B67DE6">
              <w:t>2,504,053</w:t>
            </w:r>
          </w:p>
        </w:tc>
        <w:tc>
          <w:tcPr>
            <w:tcW w:w="1130" w:type="dxa"/>
            <w:tcBorders>
              <w:top w:val="nil"/>
              <w:left w:val="nil"/>
              <w:bottom w:val="nil"/>
              <w:right w:val="nil"/>
            </w:tcBorders>
            <w:shd w:val="clear" w:color="auto" w:fill="auto"/>
            <w:noWrap/>
            <w:tcMar>
              <w:left w:w="45" w:type="dxa"/>
              <w:right w:w="45" w:type="dxa"/>
            </w:tcMar>
          </w:tcPr>
          <w:p w14:paraId="5959D9CD" w14:textId="77777777" w:rsidR="00F1314C" w:rsidRPr="00B67DE6" w:rsidRDefault="00F1314C" w:rsidP="00ED1DB2">
            <w:pPr>
              <w:pStyle w:val="Btablefigureunbold"/>
              <w:ind w:left="0" w:firstLine="0"/>
            </w:pPr>
            <w:r w:rsidRPr="00B67DE6">
              <w:t>2,381,325</w:t>
            </w:r>
          </w:p>
        </w:tc>
        <w:tc>
          <w:tcPr>
            <w:tcW w:w="1130" w:type="dxa"/>
            <w:tcBorders>
              <w:top w:val="nil"/>
              <w:left w:val="nil"/>
              <w:bottom w:val="nil"/>
              <w:right w:val="nil"/>
            </w:tcBorders>
            <w:shd w:val="clear" w:color="auto" w:fill="auto"/>
            <w:noWrap/>
            <w:tcMar>
              <w:left w:w="45" w:type="dxa"/>
              <w:right w:w="45" w:type="dxa"/>
            </w:tcMar>
          </w:tcPr>
          <w:p w14:paraId="67057B2A" w14:textId="77777777" w:rsidR="00F1314C" w:rsidRPr="00B67DE6" w:rsidRDefault="00F1314C" w:rsidP="00ED1DB2">
            <w:pPr>
              <w:pStyle w:val="Btablefigureunbold"/>
              <w:ind w:left="0" w:firstLine="0"/>
            </w:pPr>
            <w:r w:rsidRPr="00B67DE6">
              <w:t>2,555,734</w:t>
            </w:r>
          </w:p>
        </w:tc>
        <w:tc>
          <w:tcPr>
            <w:tcW w:w="1127" w:type="dxa"/>
            <w:tcBorders>
              <w:top w:val="nil"/>
              <w:left w:val="nil"/>
              <w:bottom w:val="nil"/>
              <w:right w:val="nil"/>
            </w:tcBorders>
            <w:shd w:val="clear" w:color="auto" w:fill="auto"/>
            <w:noWrap/>
            <w:tcMar>
              <w:left w:w="45" w:type="dxa"/>
              <w:right w:w="45" w:type="dxa"/>
            </w:tcMar>
          </w:tcPr>
          <w:p w14:paraId="5852F776" w14:textId="77777777" w:rsidR="00F1314C" w:rsidRPr="00B67DE6" w:rsidRDefault="00F1314C" w:rsidP="00ED1DB2">
            <w:pPr>
              <w:pStyle w:val="Btablefigureunbold"/>
              <w:ind w:left="0" w:firstLine="0"/>
            </w:pPr>
            <w:r w:rsidRPr="00B67DE6">
              <w:t>2,634,820</w:t>
            </w:r>
          </w:p>
        </w:tc>
        <w:tc>
          <w:tcPr>
            <w:tcW w:w="1071" w:type="dxa"/>
            <w:tcBorders>
              <w:top w:val="nil"/>
              <w:left w:val="nil"/>
              <w:bottom w:val="nil"/>
              <w:right w:val="nil"/>
            </w:tcBorders>
            <w:shd w:val="clear" w:color="auto" w:fill="auto"/>
            <w:noWrap/>
            <w:tcMar>
              <w:left w:w="45" w:type="dxa"/>
              <w:right w:w="45" w:type="dxa"/>
            </w:tcMar>
          </w:tcPr>
          <w:p w14:paraId="01EC57B7" w14:textId="77777777" w:rsidR="00F1314C" w:rsidRPr="00B67DE6" w:rsidRDefault="00F1314C" w:rsidP="00ED1DB2">
            <w:pPr>
              <w:pStyle w:val="Btablefigureunbold"/>
              <w:ind w:left="0" w:firstLine="0"/>
            </w:pPr>
            <w:r w:rsidRPr="00B67DE6">
              <w:t>2,729,171</w:t>
            </w:r>
          </w:p>
        </w:tc>
      </w:tr>
      <w:tr w:rsidR="00F1314C" w:rsidRPr="00373E74" w14:paraId="64568E7B" w14:textId="77777777" w:rsidTr="00ED1DB2">
        <w:trPr>
          <w:trHeight w:val="228"/>
          <w:jc w:val="center"/>
        </w:trPr>
        <w:tc>
          <w:tcPr>
            <w:tcW w:w="2869" w:type="dxa"/>
            <w:tcBorders>
              <w:top w:val="nil"/>
              <w:left w:val="nil"/>
              <w:bottom w:val="nil"/>
              <w:right w:val="nil"/>
            </w:tcBorders>
            <w:shd w:val="clear" w:color="auto" w:fill="auto"/>
          </w:tcPr>
          <w:p w14:paraId="56CDC7CC" w14:textId="77777777" w:rsidR="00F1314C" w:rsidRPr="00433986" w:rsidRDefault="00F1314C" w:rsidP="00ED1DB2">
            <w:pPr>
              <w:pStyle w:val="BStabletext"/>
              <w:rPr>
                <w:lang w:val="en-US"/>
              </w:rPr>
            </w:pPr>
            <w:r>
              <w:rPr>
                <w:lang w:val="en-US"/>
              </w:rPr>
              <w:t>Investment receipts</w:t>
            </w:r>
            <w:r>
              <w:rPr>
                <w:rStyle w:val="FootnoteReference"/>
                <w:lang w:val="en-US"/>
              </w:rPr>
              <w:footnoteReference w:id="45"/>
            </w:r>
          </w:p>
        </w:tc>
        <w:tc>
          <w:tcPr>
            <w:tcW w:w="1127" w:type="dxa"/>
            <w:tcBorders>
              <w:top w:val="nil"/>
              <w:left w:val="nil"/>
              <w:bottom w:val="nil"/>
              <w:right w:val="nil"/>
            </w:tcBorders>
            <w:shd w:val="clear" w:color="auto" w:fill="auto"/>
            <w:noWrap/>
            <w:tcMar>
              <w:left w:w="45" w:type="dxa"/>
              <w:right w:w="45" w:type="dxa"/>
            </w:tcMar>
          </w:tcPr>
          <w:p w14:paraId="2F76B347" w14:textId="77777777" w:rsidR="00F1314C" w:rsidRPr="00B67DE6" w:rsidRDefault="00F1314C" w:rsidP="00ED1DB2">
            <w:pPr>
              <w:pStyle w:val="Btablefigureunbold"/>
              <w:ind w:left="0" w:firstLine="0"/>
            </w:pPr>
            <w:r w:rsidRPr="00B67DE6">
              <w:t>0</w:t>
            </w:r>
          </w:p>
        </w:tc>
        <w:tc>
          <w:tcPr>
            <w:tcW w:w="1127" w:type="dxa"/>
            <w:tcBorders>
              <w:top w:val="nil"/>
              <w:left w:val="nil"/>
              <w:bottom w:val="nil"/>
              <w:right w:val="nil"/>
            </w:tcBorders>
            <w:shd w:val="clear" w:color="auto" w:fill="auto"/>
            <w:noWrap/>
            <w:tcMar>
              <w:left w:w="45" w:type="dxa"/>
              <w:right w:w="45" w:type="dxa"/>
            </w:tcMar>
          </w:tcPr>
          <w:p w14:paraId="77C88048" w14:textId="77777777" w:rsidR="00F1314C" w:rsidRPr="00B67DE6" w:rsidRDefault="00F1314C" w:rsidP="00ED1DB2">
            <w:pPr>
              <w:pStyle w:val="Btablefigureunbold"/>
              <w:ind w:left="0" w:firstLine="0"/>
            </w:pPr>
            <w:r w:rsidRPr="00B67DE6">
              <w:t>208,809</w:t>
            </w:r>
          </w:p>
        </w:tc>
        <w:tc>
          <w:tcPr>
            <w:tcW w:w="1130" w:type="dxa"/>
            <w:tcBorders>
              <w:top w:val="nil"/>
              <w:left w:val="nil"/>
              <w:bottom w:val="nil"/>
              <w:right w:val="nil"/>
            </w:tcBorders>
            <w:shd w:val="clear" w:color="auto" w:fill="auto"/>
            <w:noWrap/>
            <w:tcMar>
              <w:left w:w="45" w:type="dxa"/>
              <w:right w:w="45" w:type="dxa"/>
            </w:tcMar>
          </w:tcPr>
          <w:p w14:paraId="61EE5406" w14:textId="77777777" w:rsidR="00F1314C" w:rsidRPr="00B67DE6" w:rsidRDefault="00F1314C" w:rsidP="00ED1DB2">
            <w:pPr>
              <w:pStyle w:val="Btablefigureunbold"/>
              <w:ind w:left="0" w:firstLine="0"/>
            </w:pPr>
            <w:r w:rsidRPr="00B67DE6">
              <w:t>221,169</w:t>
            </w:r>
          </w:p>
        </w:tc>
        <w:tc>
          <w:tcPr>
            <w:tcW w:w="1130" w:type="dxa"/>
            <w:tcBorders>
              <w:top w:val="nil"/>
              <w:left w:val="nil"/>
              <w:bottom w:val="nil"/>
              <w:right w:val="nil"/>
            </w:tcBorders>
            <w:shd w:val="clear" w:color="auto" w:fill="auto"/>
            <w:noWrap/>
            <w:tcMar>
              <w:left w:w="45" w:type="dxa"/>
              <w:right w:w="45" w:type="dxa"/>
            </w:tcMar>
          </w:tcPr>
          <w:p w14:paraId="0F1A4C6A" w14:textId="77777777" w:rsidR="00F1314C" w:rsidRPr="00B67DE6" w:rsidRDefault="00F1314C" w:rsidP="00ED1DB2">
            <w:pPr>
              <w:pStyle w:val="Btablefigureunbold"/>
              <w:ind w:left="0" w:firstLine="0"/>
            </w:pPr>
            <w:r w:rsidRPr="00B67DE6">
              <w:t>232,310</w:t>
            </w:r>
          </w:p>
        </w:tc>
        <w:tc>
          <w:tcPr>
            <w:tcW w:w="1127" w:type="dxa"/>
            <w:tcBorders>
              <w:top w:val="nil"/>
              <w:left w:val="nil"/>
              <w:bottom w:val="nil"/>
              <w:right w:val="nil"/>
            </w:tcBorders>
            <w:shd w:val="clear" w:color="auto" w:fill="auto"/>
            <w:noWrap/>
            <w:tcMar>
              <w:left w:w="45" w:type="dxa"/>
              <w:right w:w="45" w:type="dxa"/>
            </w:tcMar>
          </w:tcPr>
          <w:p w14:paraId="7EF23700" w14:textId="77777777" w:rsidR="00F1314C" w:rsidRPr="00B67DE6" w:rsidRDefault="00F1314C" w:rsidP="00ED1DB2">
            <w:pPr>
              <w:pStyle w:val="Btablefigureunbold"/>
              <w:ind w:left="0" w:firstLine="0"/>
            </w:pPr>
            <w:r w:rsidRPr="00B67DE6">
              <w:t>236,975</w:t>
            </w:r>
          </w:p>
        </w:tc>
        <w:tc>
          <w:tcPr>
            <w:tcW w:w="1071" w:type="dxa"/>
            <w:tcBorders>
              <w:top w:val="nil"/>
              <w:left w:val="nil"/>
              <w:bottom w:val="nil"/>
              <w:right w:val="nil"/>
            </w:tcBorders>
            <w:shd w:val="clear" w:color="auto" w:fill="auto"/>
            <w:noWrap/>
            <w:tcMar>
              <w:left w:w="45" w:type="dxa"/>
              <w:right w:w="45" w:type="dxa"/>
            </w:tcMar>
          </w:tcPr>
          <w:p w14:paraId="2D34F98E" w14:textId="77777777" w:rsidR="00F1314C" w:rsidRPr="00B67DE6" w:rsidRDefault="00F1314C" w:rsidP="00ED1DB2">
            <w:pPr>
              <w:pStyle w:val="Btablefigureunbold"/>
              <w:ind w:left="0" w:firstLine="0"/>
            </w:pPr>
            <w:r w:rsidRPr="00B67DE6">
              <w:t>245,051</w:t>
            </w:r>
          </w:p>
        </w:tc>
      </w:tr>
      <w:tr w:rsidR="00F1314C" w:rsidRPr="00373E74" w14:paraId="7FD93067" w14:textId="77777777" w:rsidTr="00ED1DB2">
        <w:trPr>
          <w:trHeight w:val="228"/>
          <w:jc w:val="center"/>
        </w:trPr>
        <w:tc>
          <w:tcPr>
            <w:tcW w:w="2869" w:type="dxa"/>
            <w:tcBorders>
              <w:top w:val="nil"/>
              <w:left w:val="nil"/>
              <w:bottom w:val="nil"/>
              <w:right w:val="nil"/>
            </w:tcBorders>
            <w:shd w:val="clear" w:color="auto" w:fill="auto"/>
          </w:tcPr>
          <w:p w14:paraId="67A4F2FA" w14:textId="77777777" w:rsidR="00F1314C" w:rsidRPr="0065765D" w:rsidRDefault="00F1314C" w:rsidP="00ED1DB2">
            <w:pPr>
              <w:pStyle w:val="BStabletext"/>
              <w:rPr>
                <w:highlight w:val="yellow"/>
                <w:vertAlign w:val="superscript"/>
              </w:rPr>
            </w:pPr>
            <w:r w:rsidRPr="008753D3">
              <w:t>Distributions from financial investments</w:t>
            </w:r>
            <w:r>
              <w:rPr>
                <w:vertAlign w:val="superscript"/>
              </w:rPr>
              <w:t>1</w:t>
            </w:r>
          </w:p>
        </w:tc>
        <w:tc>
          <w:tcPr>
            <w:tcW w:w="1127" w:type="dxa"/>
            <w:tcBorders>
              <w:top w:val="nil"/>
              <w:left w:val="nil"/>
              <w:bottom w:val="nil"/>
              <w:right w:val="nil"/>
            </w:tcBorders>
            <w:shd w:val="clear" w:color="auto" w:fill="auto"/>
            <w:noWrap/>
            <w:tcMar>
              <w:left w:w="45" w:type="dxa"/>
              <w:right w:w="45" w:type="dxa"/>
            </w:tcMar>
          </w:tcPr>
          <w:p w14:paraId="3E0A490C" w14:textId="77777777" w:rsidR="00F1314C" w:rsidRPr="00B67DE6" w:rsidRDefault="00F1314C" w:rsidP="00ED1DB2">
            <w:pPr>
              <w:pStyle w:val="Btablefigureunbold"/>
              <w:ind w:left="0" w:firstLine="0"/>
            </w:pPr>
            <w:r w:rsidRPr="00B67DE6">
              <w:t>30,393</w:t>
            </w:r>
          </w:p>
        </w:tc>
        <w:tc>
          <w:tcPr>
            <w:tcW w:w="1127" w:type="dxa"/>
            <w:tcBorders>
              <w:top w:val="nil"/>
              <w:left w:val="nil"/>
              <w:bottom w:val="nil"/>
              <w:right w:val="nil"/>
            </w:tcBorders>
            <w:shd w:val="clear" w:color="auto" w:fill="auto"/>
            <w:noWrap/>
            <w:tcMar>
              <w:left w:w="45" w:type="dxa"/>
              <w:right w:w="45" w:type="dxa"/>
            </w:tcMar>
          </w:tcPr>
          <w:p w14:paraId="2BA11E3D" w14:textId="77777777" w:rsidR="00F1314C" w:rsidRPr="00B67DE6" w:rsidRDefault="00F1314C" w:rsidP="00ED1DB2">
            <w:pPr>
              <w:pStyle w:val="Btablefigureunbold"/>
              <w:ind w:left="0" w:firstLine="0"/>
            </w:pPr>
            <w:r w:rsidRPr="00B67DE6">
              <w:t>0</w:t>
            </w:r>
          </w:p>
        </w:tc>
        <w:tc>
          <w:tcPr>
            <w:tcW w:w="1130" w:type="dxa"/>
            <w:tcBorders>
              <w:top w:val="nil"/>
              <w:left w:val="nil"/>
              <w:bottom w:val="nil"/>
              <w:right w:val="nil"/>
            </w:tcBorders>
            <w:shd w:val="clear" w:color="auto" w:fill="auto"/>
            <w:noWrap/>
            <w:tcMar>
              <w:left w:w="45" w:type="dxa"/>
              <w:right w:w="45" w:type="dxa"/>
            </w:tcMar>
          </w:tcPr>
          <w:p w14:paraId="5F11CB92" w14:textId="77777777" w:rsidR="00F1314C" w:rsidRPr="00B67DE6" w:rsidRDefault="00F1314C" w:rsidP="00ED1DB2">
            <w:pPr>
              <w:pStyle w:val="Btablefigureunbold"/>
              <w:ind w:left="0" w:firstLine="0"/>
            </w:pPr>
            <w:r w:rsidRPr="00B67DE6">
              <w:t>0</w:t>
            </w:r>
          </w:p>
        </w:tc>
        <w:tc>
          <w:tcPr>
            <w:tcW w:w="1130" w:type="dxa"/>
            <w:tcBorders>
              <w:top w:val="nil"/>
              <w:left w:val="nil"/>
              <w:bottom w:val="nil"/>
              <w:right w:val="nil"/>
            </w:tcBorders>
            <w:shd w:val="clear" w:color="auto" w:fill="auto"/>
            <w:noWrap/>
            <w:tcMar>
              <w:left w:w="45" w:type="dxa"/>
              <w:right w:w="45" w:type="dxa"/>
            </w:tcMar>
          </w:tcPr>
          <w:p w14:paraId="48BB8FD5" w14:textId="77777777" w:rsidR="00F1314C" w:rsidRPr="00B67DE6" w:rsidRDefault="00F1314C" w:rsidP="00ED1DB2">
            <w:pPr>
              <w:pStyle w:val="Btablefigureunbold"/>
              <w:ind w:left="0" w:firstLine="0"/>
            </w:pPr>
            <w:r w:rsidRPr="00B67DE6">
              <w:t>0</w:t>
            </w:r>
          </w:p>
        </w:tc>
        <w:tc>
          <w:tcPr>
            <w:tcW w:w="1127" w:type="dxa"/>
            <w:tcBorders>
              <w:top w:val="nil"/>
              <w:left w:val="nil"/>
              <w:bottom w:val="nil"/>
              <w:right w:val="nil"/>
            </w:tcBorders>
            <w:shd w:val="clear" w:color="auto" w:fill="auto"/>
            <w:noWrap/>
            <w:tcMar>
              <w:left w:w="45" w:type="dxa"/>
              <w:right w:w="45" w:type="dxa"/>
            </w:tcMar>
          </w:tcPr>
          <w:p w14:paraId="5E89B884" w14:textId="77777777" w:rsidR="00F1314C" w:rsidRPr="00B67DE6" w:rsidRDefault="00F1314C" w:rsidP="00ED1DB2">
            <w:pPr>
              <w:pStyle w:val="Btablefigureunbold"/>
              <w:ind w:left="0" w:firstLine="0"/>
            </w:pPr>
            <w:r w:rsidRPr="00B67DE6">
              <w:t>0</w:t>
            </w:r>
          </w:p>
        </w:tc>
        <w:tc>
          <w:tcPr>
            <w:tcW w:w="1071" w:type="dxa"/>
            <w:tcBorders>
              <w:top w:val="nil"/>
              <w:left w:val="nil"/>
              <w:bottom w:val="nil"/>
              <w:right w:val="nil"/>
            </w:tcBorders>
            <w:shd w:val="clear" w:color="auto" w:fill="auto"/>
            <w:noWrap/>
            <w:tcMar>
              <w:left w:w="45" w:type="dxa"/>
              <w:right w:w="45" w:type="dxa"/>
            </w:tcMar>
          </w:tcPr>
          <w:p w14:paraId="64788D7F" w14:textId="77777777" w:rsidR="00F1314C" w:rsidRPr="00B67DE6" w:rsidRDefault="00F1314C" w:rsidP="00ED1DB2">
            <w:pPr>
              <w:pStyle w:val="Btablefigureunbold"/>
              <w:ind w:left="0" w:firstLine="0"/>
            </w:pPr>
            <w:r w:rsidRPr="00B67DE6">
              <w:t>0</w:t>
            </w:r>
          </w:p>
        </w:tc>
      </w:tr>
      <w:tr w:rsidR="00F1314C" w:rsidRPr="00373E74" w14:paraId="630A65D4" w14:textId="77777777" w:rsidTr="00ED1DB2">
        <w:trPr>
          <w:trHeight w:val="228"/>
          <w:jc w:val="center"/>
        </w:trPr>
        <w:tc>
          <w:tcPr>
            <w:tcW w:w="2869" w:type="dxa"/>
            <w:tcBorders>
              <w:top w:val="nil"/>
              <w:left w:val="nil"/>
              <w:bottom w:val="nil"/>
              <w:right w:val="nil"/>
            </w:tcBorders>
            <w:shd w:val="clear" w:color="auto" w:fill="auto"/>
          </w:tcPr>
          <w:p w14:paraId="4A22D581" w14:textId="77777777" w:rsidR="00F1314C" w:rsidRPr="0065765D" w:rsidRDefault="00F1314C" w:rsidP="00ED1DB2">
            <w:pPr>
              <w:pStyle w:val="BStabletext"/>
              <w:rPr>
                <w:highlight w:val="yellow"/>
                <w:vertAlign w:val="superscript"/>
              </w:rPr>
            </w:pPr>
            <w:r w:rsidRPr="008753D3">
              <w:t>Interest receipts</w:t>
            </w:r>
            <w:r>
              <w:rPr>
                <w:vertAlign w:val="superscript"/>
              </w:rPr>
              <w:t>1</w:t>
            </w:r>
          </w:p>
        </w:tc>
        <w:tc>
          <w:tcPr>
            <w:tcW w:w="1127" w:type="dxa"/>
            <w:tcBorders>
              <w:top w:val="nil"/>
              <w:left w:val="nil"/>
              <w:bottom w:val="nil"/>
              <w:right w:val="nil"/>
            </w:tcBorders>
            <w:shd w:val="clear" w:color="auto" w:fill="auto"/>
            <w:noWrap/>
            <w:tcMar>
              <w:left w:w="45" w:type="dxa"/>
              <w:right w:w="45" w:type="dxa"/>
            </w:tcMar>
          </w:tcPr>
          <w:p w14:paraId="356599E5" w14:textId="77777777" w:rsidR="00F1314C" w:rsidRPr="00B67DE6" w:rsidRDefault="00F1314C" w:rsidP="00ED1DB2">
            <w:pPr>
              <w:pStyle w:val="Btablefigureunbold"/>
              <w:ind w:left="0" w:firstLine="0"/>
            </w:pPr>
            <w:r w:rsidRPr="00B67DE6">
              <w:t>106,844</w:t>
            </w:r>
          </w:p>
        </w:tc>
        <w:tc>
          <w:tcPr>
            <w:tcW w:w="1127" w:type="dxa"/>
            <w:tcBorders>
              <w:top w:val="nil"/>
              <w:left w:val="nil"/>
              <w:bottom w:val="nil"/>
              <w:right w:val="nil"/>
            </w:tcBorders>
            <w:shd w:val="clear" w:color="auto" w:fill="auto"/>
            <w:noWrap/>
            <w:tcMar>
              <w:left w:w="45" w:type="dxa"/>
              <w:right w:w="45" w:type="dxa"/>
            </w:tcMar>
          </w:tcPr>
          <w:p w14:paraId="15CDAC7A" w14:textId="77777777" w:rsidR="00F1314C" w:rsidRPr="00B67DE6" w:rsidRDefault="00F1314C" w:rsidP="00ED1DB2">
            <w:pPr>
              <w:pStyle w:val="Btablefigureunbold"/>
              <w:ind w:left="0" w:firstLine="0"/>
            </w:pPr>
            <w:r w:rsidRPr="00B67DE6">
              <w:t>0</w:t>
            </w:r>
          </w:p>
        </w:tc>
        <w:tc>
          <w:tcPr>
            <w:tcW w:w="1130" w:type="dxa"/>
            <w:tcBorders>
              <w:top w:val="nil"/>
              <w:left w:val="nil"/>
              <w:bottom w:val="nil"/>
              <w:right w:val="nil"/>
            </w:tcBorders>
            <w:shd w:val="clear" w:color="auto" w:fill="auto"/>
            <w:noWrap/>
            <w:tcMar>
              <w:left w:w="45" w:type="dxa"/>
              <w:right w:w="45" w:type="dxa"/>
            </w:tcMar>
          </w:tcPr>
          <w:p w14:paraId="0E5E8656" w14:textId="77777777" w:rsidR="00F1314C" w:rsidRPr="00B67DE6" w:rsidRDefault="00F1314C" w:rsidP="00ED1DB2">
            <w:pPr>
              <w:pStyle w:val="Btablefigureunbold"/>
              <w:ind w:left="0" w:firstLine="0"/>
            </w:pPr>
            <w:r w:rsidRPr="00B67DE6">
              <w:t>0</w:t>
            </w:r>
          </w:p>
        </w:tc>
        <w:tc>
          <w:tcPr>
            <w:tcW w:w="1130" w:type="dxa"/>
            <w:tcBorders>
              <w:top w:val="nil"/>
              <w:left w:val="nil"/>
              <w:bottom w:val="nil"/>
              <w:right w:val="nil"/>
            </w:tcBorders>
            <w:shd w:val="clear" w:color="auto" w:fill="auto"/>
            <w:noWrap/>
            <w:tcMar>
              <w:left w:w="45" w:type="dxa"/>
              <w:right w:w="45" w:type="dxa"/>
            </w:tcMar>
          </w:tcPr>
          <w:p w14:paraId="5B5445B1" w14:textId="77777777" w:rsidR="00F1314C" w:rsidRPr="00B67DE6" w:rsidRDefault="00F1314C" w:rsidP="00ED1DB2">
            <w:pPr>
              <w:pStyle w:val="Btablefigureunbold"/>
              <w:ind w:left="0" w:firstLine="0"/>
            </w:pPr>
            <w:r w:rsidRPr="00B67DE6">
              <w:t>0</w:t>
            </w:r>
          </w:p>
        </w:tc>
        <w:tc>
          <w:tcPr>
            <w:tcW w:w="1127" w:type="dxa"/>
            <w:tcBorders>
              <w:top w:val="nil"/>
              <w:left w:val="nil"/>
              <w:bottom w:val="nil"/>
              <w:right w:val="nil"/>
            </w:tcBorders>
            <w:shd w:val="clear" w:color="auto" w:fill="auto"/>
            <w:noWrap/>
            <w:tcMar>
              <w:left w:w="45" w:type="dxa"/>
              <w:right w:w="45" w:type="dxa"/>
            </w:tcMar>
          </w:tcPr>
          <w:p w14:paraId="4B0276D6" w14:textId="77777777" w:rsidR="00F1314C" w:rsidRPr="00B67DE6" w:rsidRDefault="00F1314C" w:rsidP="00ED1DB2">
            <w:pPr>
              <w:pStyle w:val="Btablefigureunbold"/>
              <w:ind w:left="0" w:firstLine="0"/>
            </w:pPr>
            <w:r w:rsidRPr="00B67DE6">
              <w:t>0</w:t>
            </w:r>
          </w:p>
        </w:tc>
        <w:tc>
          <w:tcPr>
            <w:tcW w:w="1071" w:type="dxa"/>
            <w:tcBorders>
              <w:top w:val="nil"/>
              <w:left w:val="nil"/>
              <w:bottom w:val="nil"/>
              <w:right w:val="nil"/>
            </w:tcBorders>
            <w:shd w:val="clear" w:color="auto" w:fill="auto"/>
            <w:noWrap/>
            <w:tcMar>
              <w:left w:w="45" w:type="dxa"/>
              <w:right w:w="45" w:type="dxa"/>
            </w:tcMar>
          </w:tcPr>
          <w:p w14:paraId="3895B9EC" w14:textId="77777777" w:rsidR="00F1314C" w:rsidRPr="00B67DE6" w:rsidRDefault="00F1314C" w:rsidP="00ED1DB2">
            <w:pPr>
              <w:pStyle w:val="Btablefigureunbold"/>
              <w:ind w:left="0" w:firstLine="0"/>
            </w:pPr>
            <w:r w:rsidRPr="00B67DE6">
              <w:t>0</w:t>
            </w:r>
          </w:p>
        </w:tc>
      </w:tr>
      <w:tr w:rsidR="00F1314C" w:rsidRPr="00373E74" w14:paraId="7EA74B11" w14:textId="77777777" w:rsidTr="00ED1DB2">
        <w:trPr>
          <w:trHeight w:val="228"/>
          <w:jc w:val="center"/>
        </w:trPr>
        <w:tc>
          <w:tcPr>
            <w:tcW w:w="2869" w:type="dxa"/>
            <w:tcBorders>
              <w:top w:val="nil"/>
              <w:left w:val="nil"/>
              <w:bottom w:val="nil"/>
              <w:right w:val="nil"/>
            </w:tcBorders>
            <w:shd w:val="clear" w:color="auto" w:fill="auto"/>
          </w:tcPr>
          <w:p w14:paraId="20F160B7" w14:textId="77777777" w:rsidR="00F1314C" w:rsidRPr="00F9704D" w:rsidRDefault="00F1314C" w:rsidP="00ED1DB2">
            <w:pPr>
              <w:pStyle w:val="BStabletext"/>
              <w:rPr>
                <w:highlight w:val="yellow"/>
              </w:rPr>
            </w:pPr>
            <w:r w:rsidRPr="008753D3">
              <w:t>Dividends and income tax equivalents</w:t>
            </w:r>
          </w:p>
        </w:tc>
        <w:tc>
          <w:tcPr>
            <w:tcW w:w="1127" w:type="dxa"/>
            <w:tcBorders>
              <w:top w:val="nil"/>
              <w:left w:val="nil"/>
              <w:bottom w:val="nil"/>
              <w:right w:val="nil"/>
            </w:tcBorders>
            <w:shd w:val="clear" w:color="auto" w:fill="auto"/>
            <w:noWrap/>
            <w:tcMar>
              <w:left w:w="45" w:type="dxa"/>
              <w:right w:w="45" w:type="dxa"/>
            </w:tcMar>
          </w:tcPr>
          <w:p w14:paraId="67181921" w14:textId="77777777" w:rsidR="00F1314C" w:rsidRPr="00B67DE6" w:rsidRDefault="00F1314C" w:rsidP="00ED1DB2">
            <w:pPr>
              <w:pStyle w:val="Btablefigureunbold"/>
              <w:ind w:left="0" w:firstLine="0"/>
            </w:pPr>
            <w:r w:rsidRPr="00B67DE6">
              <w:t>238,091</w:t>
            </w:r>
          </w:p>
        </w:tc>
        <w:tc>
          <w:tcPr>
            <w:tcW w:w="1127" w:type="dxa"/>
            <w:tcBorders>
              <w:top w:val="nil"/>
              <w:left w:val="nil"/>
              <w:bottom w:val="nil"/>
              <w:right w:val="nil"/>
            </w:tcBorders>
            <w:shd w:val="clear" w:color="auto" w:fill="auto"/>
            <w:noWrap/>
            <w:tcMar>
              <w:left w:w="45" w:type="dxa"/>
              <w:right w:w="45" w:type="dxa"/>
            </w:tcMar>
          </w:tcPr>
          <w:p w14:paraId="22890039" w14:textId="77777777" w:rsidR="00F1314C" w:rsidRPr="00B67DE6" w:rsidRDefault="00F1314C" w:rsidP="00ED1DB2">
            <w:pPr>
              <w:pStyle w:val="Btablefigureunbold"/>
              <w:ind w:left="0" w:firstLine="0"/>
            </w:pPr>
            <w:r w:rsidRPr="00B67DE6">
              <w:t>160,996</w:t>
            </w:r>
          </w:p>
        </w:tc>
        <w:tc>
          <w:tcPr>
            <w:tcW w:w="1130" w:type="dxa"/>
            <w:tcBorders>
              <w:top w:val="nil"/>
              <w:left w:val="nil"/>
              <w:bottom w:val="nil"/>
              <w:right w:val="nil"/>
            </w:tcBorders>
            <w:shd w:val="clear" w:color="auto" w:fill="auto"/>
            <w:noWrap/>
            <w:tcMar>
              <w:left w:w="45" w:type="dxa"/>
              <w:right w:w="45" w:type="dxa"/>
            </w:tcMar>
          </w:tcPr>
          <w:p w14:paraId="7CDA607F" w14:textId="77777777" w:rsidR="00F1314C" w:rsidRPr="00B67DE6" w:rsidRDefault="00F1314C" w:rsidP="00ED1DB2">
            <w:pPr>
              <w:pStyle w:val="Btablefigureunbold"/>
              <w:ind w:left="0" w:firstLine="0"/>
            </w:pPr>
            <w:r w:rsidRPr="00B67DE6">
              <w:t>596,274</w:t>
            </w:r>
          </w:p>
        </w:tc>
        <w:tc>
          <w:tcPr>
            <w:tcW w:w="1130" w:type="dxa"/>
            <w:tcBorders>
              <w:top w:val="nil"/>
              <w:left w:val="nil"/>
              <w:bottom w:val="nil"/>
              <w:right w:val="nil"/>
            </w:tcBorders>
            <w:shd w:val="clear" w:color="auto" w:fill="auto"/>
            <w:noWrap/>
            <w:tcMar>
              <w:left w:w="45" w:type="dxa"/>
              <w:right w:w="45" w:type="dxa"/>
            </w:tcMar>
          </w:tcPr>
          <w:p w14:paraId="60B4E783" w14:textId="77777777" w:rsidR="00F1314C" w:rsidRPr="00B67DE6" w:rsidRDefault="00F1314C" w:rsidP="00ED1DB2">
            <w:pPr>
              <w:pStyle w:val="Btablefigureunbold"/>
              <w:ind w:left="0" w:firstLine="0"/>
            </w:pPr>
            <w:r w:rsidRPr="00B67DE6">
              <w:t>180,922</w:t>
            </w:r>
          </w:p>
        </w:tc>
        <w:tc>
          <w:tcPr>
            <w:tcW w:w="1127" w:type="dxa"/>
            <w:tcBorders>
              <w:top w:val="nil"/>
              <w:left w:val="nil"/>
              <w:bottom w:val="nil"/>
              <w:right w:val="nil"/>
            </w:tcBorders>
            <w:shd w:val="clear" w:color="auto" w:fill="auto"/>
            <w:noWrap/>
            <w:tcMar>
              <w:left w:w="45" w:type="dxa"/>
              <w:right w:w="45" w:type="dxa"/>
            </w:tcMar>
          </w:tcPr>
          <w:p w14:paraId="172284B4" w14:textId="77777777" w:rsidR="00F1314C" w:rsidRPr="00B67DE6" w:rsidRDefault="00F1314C" w:rsidP="00ED1DB2">
            <w:pPr>
              <w:pStyle w:val="Btablefigureunbold"/>
              <w:ind w:left="0" w:firstLine="0"/>
            </w:pPr>
            <w:r w:rsidRPr="00B67DE6">
              <w:t>118,051</w:t>
            </w:r>
          </w:p>
        </w:tc>
        <w:tc>
          <w:tcPr>
            <w:tcW w:w="1071" w:type="dxa"/>
            <w:tcBorders>
              <w:top w:val="nil"/>
              <w:left w:val="nil"/>
              <w:bottom w:val="nil"/>
              <w:right w:val="nil"/>
            </w:tcBorders>
            <w:shd w:val="clear" w:color="auto" w:fill="auto"/>
            <w:noWrap/>
            <w:tcMar>
              <w:left w:w="45" w:type="dxa"/>
              <w:right w:w="45" w:type="dxa"/>
            </w:tcMar>
          </w:tcPr>
          <w:p w14:paraId="2249A763" w14:textId="77777777" w:rsidR="00F1314C" w:rsidRPr="00B67DE6" w:rsidRDefault="00F1314C" w:rsidP="00ED1DB2">
            <w:pPr>
              <w:pStyle w:val="Btablefigureunbold"/>
              <w:ind w:left="0" w:firstLine="0"/>
            </w:pPr>
            <w:r w:rsidRPr="00B67DE6">
              <w:t>240,229</w:t>
            </w:r>
          </w:p>
        </w:tc>
      </w:tr>
      <w:tr w:rsidR="00F1314C" w:rsidRPr="00373E74" w14:paraId="07FEDB3C" w14:textId="77777777" w:rsidTr="00ED1DB2">
        <w:trPr>
          <w:trHeight w:val="228"/>
          <w:jc w:val="center"/>
        </w:trPr>
        <w:tc>
          <w:tcPr>
            <w:tcW w:w="2869" w:type="dxa"/>
            <w:tcBorders>
              <w:top w:val="nil"/>
              <w:left w:val="nil"/>
              <w:bottom w:val="nil"/>
              <w:right w:val="nil"/>
            </w:tcBorders>
            <w:shd w:val="clear" w:color="auto" w:fill="auto"/>
            <w:noWrap/>
          </w:tcPr>
          <w:p w14:paraId="72F7BDAA" w14:textId="77777777" w:rsidR="00F1314C" w:rsidRPr="00F9704D" w:rsidRDefault="00F1314C" w:rsidP="00ED1DB2">
            <w:pPr>
              <w:pStyle w:val="BStabletext"/>
              <w:rPr>
                <w:highlight w:val="yellow"/>
              </w:rPr>
            </w:pPr>
            <w:r w:rsidRPr="008753D3">
              <w:t>Other receipts</w:t>
            </w:r>
          </w:p>
        </w:tc>
        <w:tc>
          <w:tcPr>
            <w:tcW w:w="1127" w:type="dxa"/>
            <w:tcBorders>
              <w:top w:val="nil"/>
              <w:left w:val="nil"/>
              <w:bottom w:val="nil"/>
              <w:right w:val="nil"/>
            </w:tcBorders>
            <w:shd w:val="clear" w:color="auto" w:fill="auto"/>
            <w:noWrap/>
            <w:tcMar>
              <w:left w:w="45" w:type="dxa"/>
              <w:right w:w="45" w:type="dxa"/>
            </w:tcMar>
          </w:tcPr>
          <w:p w14:paraId="25341194" w14:textId="77777777" w:rsidR="00F1314C" w:rsidRPr="00B67DE6" w:rsidRDefault="00F1314C" w:rsidP="00ED1DB2">
            <w:pPr>
              <w:pStyle w:val="Btablefigureunbold"/>
              <w:ind w:left="0" w:firstLine="0"/>
            </w:pPr>
            <w:r w:rsidRPr="00B67DE6">
              <w:t>434,645</w:t>
            </w:r>
          </w:p>
        </w:tc>
        <w:tc>
          <w:tcPr>
            <w:tcW w:w="1127" w:type="dxa"/>
            <w:tcBorders>
              <w:top w:val="nil"/>
              <w:left w:val="nil"/>
              <w:bottom w:val="nil"/>
              <w:right w:val="nil"/>
            </w:tcBorders>
            <w:shd w:val="clear" w:color="auto" w:fill="auto"/>
            <w:noWrap/>
            <w:tcMar>
              <w:left w:w="45" w:type="dxa"/>
              <w:right w:w="45" w:type="dxa"/>
            </w:tcMar>
          </w:tcPr>
          <w:p w14:paraId="5993271E" w14:textId="77777777" w:rsidR="00F1314C" w:rsidRPr="00B67DE6" w:rsidRDefault="00F1314C" w:rsidP="00ED1DB2">
            <w:pPr>
              <w:pStyle w:val="Btablefigureunbold"/>
              <w:ind w:left="0" w:firstLine="0"/>
            </w:pPr>
            <w:r w:rsidRPr="00B67DE6">
              <w:t>418,821</w:t>
            </w:r>
          </w:p>
        </w:tc>
        <w:tc>
          <w:tcPr>
            <w:tcW w:w="1130" w:type="dxa"/>
            <w:tcBorders>
              <w:top w:val="nil"/>
              <w:left w:val="nil"/>
              <w:bottom w:val="nil"/>
              <w:right w:val="nil"/>
            </w:tcBorders>
            <w:shd w:val="clear" w:color="auto" w:fill="auto"/>
            <w:noWrap/>
            <w:tcMar>
              <w:left w:w="45" w:type="dxa"/>
              <w:right w:w="45" w:type="dxa"/>
            </w:tcMar>
          </w:tcPr>
          <w:p w14:paraId="7D508741" w14:textId="77777777" w:rsidR="00F1314C" w:rsidRPr="00B67DE6" w:rsidRDefault="00F1314C" w:rsidP="00ED1DB2">
            <w:pPr>
              <w:pStyle w:val="Btablefigureunbold"/>
              <w:ind w:left="0" w:firstLine="0"/>
            </w:pPr>
            <w:r w:rsidRPr="00B67DE6">
              <w:t>413,785</w:t>
            </w:r>
          </w:p>
        </w:tc>
        <w:tc>
          <w:tcPr>
            <w:tcW w:w="1130" w:type="dxa"/>
            <w:tcBorders>
              <w:top w:val="nil"/>
              <w:left w:val="nil"/>
              <w:bottom w:val="nil"/>
              <w:right w:val="nil"/>
            </w:tcBorders>
            <w:shd w:val="clear" w:color="auto" w:fill="auto"/>
            <w:noWrap/>
            <w:tcMar>
              <w:left w:w="45" w:type="dxa"/>
              <w:right w:w="45" w:type="dxa"/>
            </w:tcMar>
          </w:tcPr>
          <w:p w14:paraId="1561D542" w14:textId="77777777" w:rsidR="00F1314C" w:rsidRPr="00B67DE6" w:rsidRDefault="00F1314C" w:rsidP="00ED1DB2">
            <w:pPr>
              <w:pStyle w:val="Btablefigureunbold"/>
              <w:ind w:left="0" w:firstLine="0"/>
            </w:pPr>
            <w:r w:rsidRPr="00B67DE6">
              <w:t>481,163</w:t>
            </w:r>
          </w:p>
        </w:tc>
        <w:tc>
          <w:tcPr>
            <w:tcW w:w="1127" w:type="dxa"/>
            <w:tcBorders>
              <w:top w:val="nil"/>
              <w:left w:val="nil"/>
              <w:bottom w:val="nil"/>
              <w:right w:val="nil"/>
            </w:tcBorders>
            <w:shd w:val="clear" w:color="auto" w:fill="auto"/>
            <w:noWrap/>
            <w:tcMar>
              <w:left w:w="45" w:type="dxa"/>
              <w:right w:w="45" w:type="dxa"/>
            </w:tcMar>
          </w:tcPr>
          <w:p w14:paraId="653EF634" w14:textId="77777777" w:rsidR="00F1314C" w:rsidRPr="00B67DE6" w:rsidRDefault="00F1314C" w:rsidP="00ED1DB2">
            <w:pPr>
              <w:pStyle w:val="Btablefigureunbold"/>
              <w:ind w:left="0" w:firstLine="0"/>
            </w:pPr>
            <w:r w:rsidRPr="00B67DE6">
              <w:t>573,174</w:t>
            </w:r>
          </w:p>
        </w:tc>
        <w:tc>
          <w:tcPr>
            <w:tcW w:w="1071" w:type="dxa"/>
            <w:tcBorders>
              <w:top w:val="nil"/>
              <w:left w:val="nil"/>
              <w:bottom w:val="nil"/>
              <w:right w:val="nil"/>
            </w:tcBorders>
            <w:shd w:val="clear" w:color="auto" w:fill="auto"/>
            <w:noWrap/>
            <w:tcMar>
              <w:left w:w="45" w:type="dxa"/>
              <w:right w:w="45" w:type="dxa"/>
            </w:tcMar>
          </w:tcPr>
          <w:p w14:paraId="3B780FB1" w14:textId="77777777" w:rsidR="00F1314C" w:rsidRPr="00B67DE6" w:rsidRDefault="00F1314C" w:rsidP="00ED1DB2">
            <w:pPr>
              <w:pStyle w:val="Btablefigureunbold"/>
              <w:ind w:left="0" w:firstLine="0"/>
            </w:pPr>
            <w:r w:rsidRPr="00B67DE6">
              <w:t>573,971</w:t>
            </w:r>
          </w:p>
        </w:tc>
      </w:tr>
      <w:tr w:rsidR="00F1314C" w:rsidRPr="00373E74" w14:paraId="7B650729" w14:textId="77777777" w:rsidTr="00ED1DB2">
        <w:trPr>
          <w:trHeight w:val="228"/>
          <w:jc w:val="center"/>
        </w:trPr>
        <w:tc>
          <w:tcPr>
            <w:tcW w:w="2869" w:type="dxa"/>
            <w:tcBorders>
              <w:top w:val="nil"/>
              <w:left w:val="nil"/>
              <w:bottom w:val="nil"/>
              <w:right w:val="nil"/>
            </w:tcBorders>
            <w:shd w:val="clear" w:color="auto" w:fill="auto"/>
            <w:noWrap/>
          </w:tcPr>
          <w:p w14:paraId="572D4FC8" w14:textId="77777777" w:rsidR="00F1314C" w:rsidRPr="00F9704D" w:rsidRDefault="00F1314C" w:rsidP="00ED1DB2">
            <w:pPr>
              <w:pStyle w:val="BStabletextbolditalics"/>
              <w:rPr>
                <w:highlight w:val="yellow"/>
              </w:rPr>
            </w:pPr>
            <w:r w:rsidRPr="008753D3">
              <w:t xml:space="preserve">Total </w:t>
            </w:r>
            <w:r>
              <w:rPr>
                <w:lang w:val="en-US"/>
              </w:rPr>
              <w:t>receipts</w:t>
            </w:r>
            <w:r w:rsidRPr="008753D3">
              <w:t xml:space="preserve"> from operating activities</w:t>
            </w:r>
          </w:p>
        </w:tc>
        <w:tc>
          <w:tcPr>
            <w:tcW w:w="1127" w:type="dxa"/>
            <w:tcBorders>
              <w:top w:val="nil"/>
              <w:left w:val="nil"/>
              <w:bottom w:val="nil"/>
              <w:right w:val="nil"/>
            </w:tcBorders>
            <w:shd w:val="clear" w:color="auto" w:fill="auto"/>
            <w:noWrap/>
            <w:tcMar>
              <w:left w:w="45" w:type="dxa"/>
              <w:right w:w="45" w:type="dxa"/>
            </w:tcMar>
          </w:tcPr>
          <w:p w14:paraId="005A9456" w14:textId="77777777" w:rsidR="00F1314C" w:rsidRPr="00E22A54" w:rsidRDefault="00F1314C" w:rsidP="00ED1DB2">
            <w:pPr>
              <w:pStyle w:val="Btabletextbolditalic"/>
              <w:ind w:left="0" w:firstLine="0"/>
              <w:jc w:val="right"/>
            </w:pPr>
            <w:r w:rsidRPr="00E22A54">
              <w:t>5,846,132</w:t>
            </w:r>
          </w:p>
        </w:tc>
        <w:tc>
          <w:tcPr>
            <w:tcW w:w="1127" w:type="dxa"/>
            <w:tcBorders>
              <w:top w:val="nil"/>
              <w:left w:val="nil"/>
              <w:bottom w:val="nil"/>
              <w:right w:val="nil"/>
            </w:tcBorders>
            <w:shd w:val="clear" w:color="auto" w:fill="auto"/>
            <w:noWrap/>
            <w:tcMar>
              <w:left w:w="45" w:type="dxa"/>
              <w:right w:w="45" w:type="dxa"/>
            </w:tcMar>
          </w:tcPr>
          <w:p w14:paraId="2DF95134" w14:textId="77777777" w:rsidR="00F1314C" w:rsidRPr="00E22A54" w:rsidRDefault="00F1314C" w:rsidP="00ED1DB2">
            <w:pPr>
              <w:pStyle w:val="Btabletextbolditalic"/>
              <w:ind w:left="0" w:firstLine="0"/>
              <w:jc w:val="right"/>
            </w:pPr>
            <w:r w:rsidRPr="00E22A54">
              <w:t>5,738,097</w:t>
            </w:r>
          </w:p>
        </w:tc>
        <w:tc>
          <w:tcPr>
            <w:tcW w:w="1130" w:type="dxa"/>
            <w:tcBorders>
              <w:top w:val="nil"/>
              <w:left w:val="nil"/>
              <w:bottom w:val="nil"/>
              <w:right w:val="nil"/>
            </w:tcBorders>
            <w:shd w:val="clear" w:color="auto" w:fill="auto"/>
            <w:noWrap/>
            <w:tcMar>
              <w:left w:w="45" w:type="dxa"/>
              <w:right w:w="45" w:type="dxa"/>
            </w:tcMar>
          </w:tcPr>
          <w:p w14:paraId="50AD06F1" w14:textId="77777777" w:rsidR="00F1314C" w:rsidRPr="00E22A54" w:rsidRDefault="00F1314C" w:rsidP="00ED1DB2">
            <w:pPr>
              <w:pStyle w:val="Btabletextbolditalic"/>
              <w:ind w:left="0" w:firstLine="0"/>
              <w:jc w:val="right"/>
            </w:pPr>
            <w:r w:rsidRPr="00E22A54">
              <w:t>5,969,771</w:t>
            </w:r>
          </w:p>
        </w:tc>
        <w:tc>
          <w:tcPr>
            <w:tcW w:w="1130" w:type="dxa"/>
            <w:tcBorders>
              <w:top w:val="nil"/>
              <w:left w:val="nil"/>
              <w:bottom w:val="nil"/>
              <w:right w:val="nil"/>
            </w:tcBorders>
            <w:shd w:val="clear" w:color="auto" w:fill="auto"/>
            <w:noWrap/>
            <w:tcMar>
              <w:left w:w="45" w:type="dxa"/>
              <w:right w:w="45" w:type="dxa"/>
            </w:tcMar>
          </w:tcPr>
          <w:p w14:paraId="18F0259E" w14:textId="77777777" w:rsidR="00F1314C" w:rsidRPr="00E22A54" w:rsidRDefault="00F1314C" w:rsidP="00ED1DB2">
            <w:pPr>
              <w:pStyle w:val="Btabletextbolditalic"/>
              <w:ind w:left="0" w:firstLine="0"/>
              <w:jc w:val="right"/>
            </w:pPr>
            <w:r w:rsidRPr="00E22A54">
              <w:t>6,155,618</w:t>
            </w:r>
          </w:p>
        </w:tc>
        <w:tc>
          <w:tcPr>
            <w:tcW w:w="1127" w:type="dxa"/>
            <w:tcBorders>
              <w:top w:val="nil"/>
              <w:left w:val="nil"/>
              <w:bottom w:val="nil"/>
              <w:right w:val="nil"/>
            </w:tcBorders>
            <w:shd w:val="clear" w:color="auto" w:fill="auto"/>
            <w:noWrap/>
            <w:tcMar>
              <w:left w:w="45" w:type="dxa"/>
              <w:right w:w="45" w:type="dxa"/>
            </w:tcMar>
          </w:tcPr>
          <w:p w14:paraId="4FDFDE9D" w14:textId="77777777" w:rsidR="00F1314C" w:rsidRPr="00E22A54" w:rsidRDefault="00F1314C" w:rsidP="00ED1DB2">
            <w:pPr>
              <w:pStyle w:val="Btabletextbolditalic"/>
              <w:ind w:left="0" w:firstLine="0"/>
              <w:jc w:val="right"/>
            </w:pPr>
            <w:r w:rsidRPr="00E22A54">
              <w:t>6,561,872</w:t>
            </w:r>
          </w:p>
        </w:tc>
        <w:tc>
          <w:tcPr>
            <w:tcW w:w="1071" w:type="dxa"/>
            <w:tcBorders>
              <w:top w:val="nil"/>
              <w:left w:val="nil"/>
              <w:bottom w:val="nil"/>
              <w:right w:val="nil"/>
            </w:tcBorders>
            <w:shd w:val="clear" w:color="auto" w:fill="auto"/>
            <w:noWrap/>
            <w:tcMar>
              <w:left w:w="45" w:type="dxa"/>
              <w:right w:w="45" w:type="dxa"/>
            </w:tcMar>
          </w:tcPr>
          <w:p w14:paraId="5A6BFA0F" w14:textId="77777777" w:rsidR="00F1314C" w:rsidRPr="00E22A54" w:rsidRDefault="00F1314C" w:rsidP="00ED1DB2">
            <w:pPr>
              <w:pStyle w:val="Btabletextbolditalic"/>
              <w:ind w:left="0" w:firstLine="0"/>
              <w:jc w:val="right"/>
            </w:pPr>
            <w:r w:rsidRPr="00E22A54">
              <w:t>6,887,098</w:t>
            </w:r>
          </w:p>
        </w:tc>
      </w:tr>
      <w:tr w:rsidR="00F1314C" w:rsidRPr="00373E74" w14:paraId="7A7E891E" w14:textId="77777777" w:rsidTr="00ED1DB2">
        <w:trPr>
          <w:trHeight w:val="397"/>
          <w:jc w:val="center"/>
        </w:trPr>
        <w:tc>
          <w:tcPr>
            <w:tcW w:w="2869" w:type="dxa"/>
            <w:tcBorders>
              <w:top w:val="nil"/>
              <w:left w:val="nil"/>
              <w:bottom w:val="nil"/>
              <w:right w:val="nil"/>
            </w:tcBorders>
            <w:shd w:val="clear" w:color="auto" w:fill="auto"/>
            <w:vAlign w:val="bottom"/>
          </w:tcPr>
          <w:p w14:paraId="6DD09771" w14:textId="77777777" w:rsidR="00F1314C" w:rsidRPr="0070065D" w:rsidRDefault="00F1314C" w:rsidP="00ED1DB2">
            <w:pPr>
              <w:pStyle w:val="BStabletextbolditalics"/>
            </w:pPr>
            <w:r>
              <w:rPr>
                <w:lang w:val="en-US"/>
              </w:rPr>
              <w:t>P</w:t>
            </w:r>
            <w:r w:rsidRPr="0070065D">
              <w:t>ayments</w:t>
            </w:r>
          </w:p>
        </w:tc>
        <w:tc>
          <w:tcPr>
            <w:tcW w:w="1127" w:type="dxa"/>
            <w:tcBorders>
              <w:top w:val="nil"/>
              <w:left w:val="nil"/>
              <w:bottom w:val="nil"/>
              <w:right w:val="nil"/>
            </w:tcBorders>
            <w:shd w:val="clear" w:color="auto" w:fill="auto"/>
            <w:noWrap/>
            <w:tcMar>
              <w:left w:w="45" w:type="dxa"/>
              <w:right w:w="45" w:type="dxa"/>
            </w:tcMar>
          </w:tcPr>
          <w:p w14:paraId="764ECB73" w14:textId="77777777" w:rsidR="00F1314C" w:rsidRPr="00F9704D" w:rsidRDefault="00F1314C" w:rsidP="00ED1DB2">
            <w:pPr>
              <w:pStyle w:val="EmptyCell0"/>
              <w:rPr>
                <w:highlight w:val="yellow"/>
                <w:lang w:eastAsia="en-AU"/>
              </w:rPr>
            </w:pPr>
          </w:p>
        </w:tc>
        <w:tc>
          <w:tcPr>
            <w:tcW w:w="1127" w:type="dxa"/>
            <w:tcBorders>
              <w:top w:val="nil"/>
              <w:left w:val="nil"/>
              <w:bottom w:val="nil"/>
              <w:right w:val="nil"/>
            </w:tcBorders>
            <w:shd w:val="clear" w:color="auto" w:fill="auto"/>
            <w:noWrap/>
            <w:tcMar>
              <w:left w:w="45" w:type="dxa"/>
              <w:right w:w="45" w:type="dxa"/>
            </w:tcMar>
          </w:tcPr>
          <w:p w14:paraId="47DFEF4A" w14:textId="77777777" w:rsidR="00F1314C" w:rsidRPr="00F9704D" w:rsidRDefault="00F1314C" w:rsidP="00ED1DB2">
            <w:pPr>
              <w:pStyle w:val="EmptyCell0"/>
              <w:rPr>
                <w:highlight w:val="yellow"/>
              </w:rPr>
            </w:pPr>
          </w:p>
        </w:tc>
        <w:tc>
          <w:tcPr>
            <w:tcW w:w="1130" w:type="dxa"/>
            <w:tcBorders>
              <w:top w:val="nil"/>
              <w:left w:val="nil"/>
              <w:bottom w:val="nil"/>
              <w:right w:val="nil"/>
            </w:tcBorders>
            <w:shd w:val="clear" w:color="auto" w:fill="auto"/>
            <w:noWrap/>
            <w:tcMar>
              <w:left w:w="45" w:type="dxa"/>
              <w:right w:w="45" w:type="dxa"/>
            </w:tcMar>
          </w:tcPr>
          <w:p w14:paraId="74EBD51A" w14:textId="77777777" w:rsidR="00F1314C" w:rsidRPr="00F9704D" w:rsidRDefault="00F1314C" w:rsidP="00ED1DB2">
            <w:pPr>
              <w:pStyle w:val="EmptyCell0"/>
              <w:rPr>
                <w:highlight w:val="yellow"/>
              </w:rPr>
            </w:pPr>
          </w:p>
        </w:tc>
        <w:tc>
          <w:tcPr>
            <w:tcW w:w="1130" w:type="dxa"/>
            <w:tcBorders>
              <w:top w:val="nil"/>
              <w:left w:val="nil"/>
              <w:bottom w:val="nil"/>
              <w:right w:val="nil"/>
            </w:tcBorders>
            <w:shd w:val="clear" w:color="auto" w:fill="auto"/>
            <w:noWrap/>
            <w:tcMar>
              <w:left w:w="45" w:type="dxa"/>
              <w:right w:w="45" w:type="dxa"/>
            </w:tcMar>
          </w:tcPr>
          <w:p w14:paraId="165B43E1" w14:textId="77777777" w:rsidR="00F1314C" w:rsidRPr="00F9704D" w:rsidRDefault="00F1314C" w:rsidP="00ED1DB2">
            <w:pPr>
              <w:pStyle w:val="EmptyCell0"/>
              <w:rPr>
                <w:highlight w:val="yellow"/>
              </w:rPr>
            </w:pPr>
          </w:p>
        </w:tc>
        <w:tc>
          <w:tcPr>
            <w:tcW w:w="1127" w:type="dxa"/>
            <w:tcBorders>
              <w:top w:val="nil"/>
              <w:left w:val="nil"/>
              <w:bottom w:val="nil"/>
              <w:right w:val="nil"/>
            </w:tcBorders>
            <w:shd w:val="clear" w:color="auto" w:fill="auto"/>
            <w:noWrap/>
            <w:tcMar>
              <w:left w:w="45" w:type="dxa"/>
              <w:right w:w="45" w:type="dxa"/>
            </w:tcMar>
          </w:tcPr>
          <w:p w14:paraId="4647C4E9" w14:textId="77777777" w:rsidR="00F1314C" w:rsidRPr="00F9704D" w:rsidRDefault="00F1314C" w:rsidP="00ED1DB2">
            <w:pPr>
              <w:pStyle w:val="EmptyCell0"/>
              <w:rPr>
                <w:highlight w:val="yellow"/>
              </w:rPr>
            </w:pPr>
          </w:p>
        </w:tc>
        <w:tc>
          <w:tcPr>
            <w:tcW w:w="1071" w:type="dxa"/>
            <w:tcBorders>
              <w:top w:val="nil"/>
              <w:left w:val="nil"/>
              <w:bottom w:val="nil"/>
              <w:right w:val="nil"/>
            </w:tcBorders>
            <w:shd w:val="clear" w:color="auto" w:fill="auto"/>
            <w:noWrap/>
            <w:tcMar>
              <w:left w:w="45" w:type="dxa"/>
              <w:right w:w="45" w:type="dxa"/>
            </w:tcMar>
          </w:tcPr>
          <w:p w14:paraId="4A5A04FF" w14:textId="77777777" w:rsidR="00F1314C" w:rsidRPr="00F9704D" w:rsidRDefault="00F1314C" w:rsidP="00ED1DB2">
            <w:pPr>
              <w:pStyle w:val="EmptyCell0"/>
              <w:rPr>
                <w:highlight w:val="yellow"/>
              </w:rPr>
            </w:pPr>
          </w:p>
        </w:tc>
      </w:tr>
      <w:tr w:rsidR="00F1314C" w:rsidRPr="00373E74" w14:paraId="724CAC9D" w14:textId="77777777" w:rsidTr="00ED1DB2">
        <w:trPr>
          <w:trHeight w:val="228"/>
          <w:jc w:val="center"/>
        </w:trPr>
        <w:tc>
          <w:tcPr>
            <w:tcW w:w="2869" w:type="dxa"/>
            <w:tcBorders>
              <w:top w:val="nil"/>
              <w:left w:val="nil"/>
              <w:bottom w:val="nil"/>
              <w:right w:val="nil"/>
            </w:tcBorders>
            <w:shd w:val="clear" w:color="auto" w:fill="auto"/>
          </w:tcPr>
          <w:p w14:paraId="635F45F9" w14:textId="77777777" w:rsidR="00F1314C" w:rsidRPr="0070065D" w:rsidRDefault="00F1314C" w:rsidP="00ED1DB2">
            <w:pPr>
              <w:pStyle w:val="BStabletext"/>
            </w:pPr>
            <w:r w:rsidRPr="0070065D">
              <w:t>Payments for employees</w:t>
            </w:r>
          </w:p>
        </w:tc>
        <w:tc>
          <w:tcPr>
            <w:tcW w:w="1127" w:type="dxa"/>
            <w:tcBorders>
              <w:top w:val="nil"/>
              <w:left w:val="nil"/>
              <w:bottom w:val="nil"/>
              <w:right w:val="nil"/>
            </w:tcBorders>
            <w:shd w:val="clear" w:color="auto" w:fill="auto"/>
            <w:noWrap/>
            <w:tcMar>
              <w:left w:w="45" w:type="dxa"/>
              <w:right w:w="45" w:type="dxa"/>
            </w:tcMar>
          </w:tcPr>
          <w:p w14:paraId="590C47E2" w14:textId="77777777" w:rsidR="00F1314C" w:rsidRPr="00E22A54" w:rsidRDefault="00F1314C" w:rsidP="00ED1DB2">
            <w:pPr>
              <w:pStyle w:val="Btablefigureunbold"/>
              <w:ind w:left="0" w:firstLine="0"/>
            </w:pPr>
            <w:r w:rsidRPr="00E22A54">
              <w:t>-2,654,675</w:t>
            </w:r>
          </w:p>
        </w:tc>
        <w:tc>
          <w:tcPr>
            <w:tcW w:w="1127" w:type="dxa"/>
            <w:tcBorders>
              <w:top w:val="nil"/>
              <w:left w:val="nil"/>
              <w:bottom w:val="nil"/>
              <w:right w:val="nil"/>
            </w:tcBorders>
            <w:shd w:val="clear" w:color="auto" w:fill="auto"/>
            <w:noWrap/>
            <w:tcMar>
              <w:left w:w="45" w:type="dxa"/>
              <w:right w:w="45" w:type="dxa"/>
            </w:tcMar>
            <w:vAlign w:val="bottom"/>
          </w:tcPr>
          <w:p w14:paraId="472E8E8E" w14:textId="77777777" w:rsidR="00F1314C" w:rsidRPr="00E22A54" w:rsidRDefault="00F1314C" w:rsidP="00ED1DB2">
            <w:pPr>
              <w:pStyle w:val="Btablefigureunbold"/>
              <w:ind w:left="0" w:firstLine="0"/>
            </w:pPr>
            <w:r w:rsidRPr="00E22A54">
              <w:t>-2,734,046</w:t>
            </w:r>
          </w:p>
        </w:tc>
        <w:tc>
          <w:tcPr>
            <w:tcW w:w="1130" w:type="dxa"/>
            <w:tcBorders>
              <w:top w:val="nil"/>
              <w:left w:val="nil"/>
              <w:bottom w:val="nil"/>
              <w:right w:val="nil"/>
            </w:tcBorders>
            <w:shd w:val="clear" w:color="auto" w:fill="auto"/>
            <w:noWrap/>
            <w:tcMar>
              <w:left w:w="45" w:type="dxa"/>
              <w:right w:w="45" w:type="dxa"/>
            </w:tcMar>
            <w:vAlign w:val="bottom"/>
          </w:tcPr>
          <w:p w14:paraId="601FB52D" w14:textId="77777777" w:rsidR="00F1314C" w:rsidRPr="00E22A54" w:rsidRDefault="00F1314C" w:rsidP="00ED1DB2">
            <w:pPr>
              <w:pStyle w:val="Btablefigureunbold"/>
              <w:ind w:left="0" w:firstLine="0"/>
            </w:pPr>
            <w:r w:rsidRPr="00E22A54">
              <w:t>-2,899,790</w:t>
            </w:r>
          </w:p>
        </w:tc>
        <w:tc>
          <w:tcPr>
            <w:tcW w:w="1130" w:type="dxa"/>
            <w:tcBorders>
              <w:top w:val="nil"/>
              <w:left w:val="nil"/>
              <w:bottom w:val="nil"/>
              <w:right w:val="nil"/>
            </w:tcBorders>
            <w:shd w:val="clear" w:color="auto" w:fill="auto"/>
            <w:noWrap/>
            <w:tcMar>
              <w:left w:w="45" w:type="dxa"/>
              <w:right w:w="45" w:type="dxa"/>
            </w:tcMar>
            <w:vAlign w:val="bottom"/>
          </w:tcPr>
          <w:p w14:paraId="3B766626" w14:textId="77777777" w:rsidR="00F1314C" w:rsidRPr="00E22A54" w:rsidRDefault="00F1314C" w:rsidP="00ED1DB2">
            <w:pPr>
              <w:pStyle w:val="Btablefigureunbold"/>
              <w:ind w:left="0" w:firstLine="0"/>
            </w:pPr>
            <w:r w:rsidRPr="00E22A54">
              <w:t>-2,867,113</w:t>
            </w:r>
          </w:p>
        </w:tc>
        <w:tc>
          <w:tcPr>
            <w:tcW w:w="1127" w:type="dxa"/>
            <w:tcBorders>
              <w:top w:val="nil"/>
              <w:left w:val="nil"/>
              <w:bottom w:val="nil"/>
              <w:right w:val="nil"/>
            </w:tcBorders>
            <w:shd w:val="clear" w:color="auto" w:fill="auto"/>
            <w:noWrap/>
            <w:tcMar>
              <w:left w:w="45" w:type="dxa"/>
              <w:right w:w="45" w:type="dxa"/>
            </w:tcMar>
            <w:vAlign w:val="bottom"/>
          </w:tcPr>
          <w:p w14:paraId="4839A1BC" w14:textId="77777777" w:rsidR="00F1314C" w:rsidRPr="00E22A54" w:rsidRDefault="00F1314C" w:rsidP="00ED1DB2">
            <w:pPr>
              <w:pStyle w:val="Btablefigureunbold"/>
              <w:ind w:left="0" w:firstLine="0"/>
            </w:pPr>
            <w:r w:rsidRPr="00E22A54">
              <w:t>-2,921,753</w:t>
            </w:r>
          </w:p>
        </w:tc>
        <w:tc>
          <w:tcPr>
            <w:tcW w:w="1071" w:type="dxa"/>
            <w:tcBorders>
              <w:top w:val="nil"/>
              <w:left w:val="nil"/>
              <w:bottom w:val="nil"/>
              <w:right w:val="nil"/>
            </w:tcBorders>
            <w:shd w:val="clear" w:color="auto" w:fill="auto"/>
            <w:noWrap/>
            <w:tcMar>
              <w:left w:w="45" w:type="dxa"/>
              <w:right w:w="45" w:type="dxa"/>
            </w:tcMar>
            <w:vAlign w:val="bottom"/>
          </w:tcPr>
          <w:p w14:paraId="65FE92A5" w14:textId="77777777" w:rsidR="00F1314C" w:rsidRPr="00E22A54" w:rsidRDefault="00F1314C" w:rsidP="00ED1DB2">
            <w:pPr>
              <w:pStyle w:val="Btablefigureunbold"/>
              <w:ind w:left="0" w:firstLine="0"/>
            </w:pPr>
            <w:r w:rsidRPr="00E22A54">
              <w:t>-3,002,457</w:t>
            </w:r>
          </w:p>
        </w:tc>
      </w:tr>
      <w:tr w:rsidR="00F1314C" w:rsidRPr="00373E74" w14:paraId="52A48133" w14:textId="77777777" w:rsidTr="00ED1DB2">
        <w:trPr>
          <w:trHeight w:val="228"/>
          <w:jc w:val="center"/>
        </w:trPr>
        <w:tc>
          <w:tcPr>
            <w:tcW w:w="2869" w:type="dxa"/>
            <w:tcBorders>
              <w:top w:val="nil"/>
              <w:left w:val="nil"/>
              <w:bottom w:val="nil"/>
              <w:right w:val="nil"/>
            </w:tcBorders>
            <w:shd w:val="clear" w:color="auto" w:fill="auto"/>
          </w:tcPr>
          <w:p w14:paraId="0286F9BA" w14:textId="77777777" w:rsidR="00F1314C" w:rsidRPr="0070065D" w:rsidRDefault="00F1314C" w:rsidP="00ED1DB2">
            <w:pPr>
              <w:pStyle w:val="BStabletext"/>
            </w:pPr>
            <w:r w:rsidRPr="0070065D">
              <w:t>Payments for goods and services</w:t>
            </w:r>
          </w:p>
        </w:tc>
        <w:tc>
          <w:tcPr>
            <w:tcW w:w="1127" w:type="dxa"/>
            <w:tcBorders>
              <w:top w:val="nil"/>
              <w:left w:val="nil"/>
              <w:bottom w:val="nil"/>
              <w:right w:val="nil"/>
            </w:tcBorders>
            <w:shd w:val="clear" w:color="auto" w:fill="auto"/>
            <w:noWrap/>
            <w:tcMar>
              <w:left w:w="45" w:type="dxa"/>
              <w:right w:w="45" w:type="dxa"/>
            </w:tcMar>
          </w:tcPr>
          <w:p w14:paraId="0F26FD42" w14:textId="77777777" w:rsidR="00F1314C" w:rsidRPr="00E22A54" w:rsidRDefault="00F1314C" w:rsidP="00ED1DB2">
            <w:pPr>
              <w:pStyle w:val="Btablefigureunbold"/>
              <w:ind w:left="0" w:firstLine="0"/>
            </w:pPr>
            <w:r w:rsidRPr="00E22A54">
              <w:t>-1,143,642</w:t>
            </w:r>
          </w:p>
        </w:tc>
        <w:tc>
          <w:tcPr>
            <w:tcW w:w="1127" w:type="dxa"/>
            <w:tcBorders>
              <w:top w:val="nil"/>
              <w:left w:val="nil"/>
              <w:bottom w:val="nil"/>
              <w:right w:val="nil"/>
            </w:tcBorders>
            <w:shd w:val="clear" w:color="auto" w:fill="auto"/>
            <w:noWrap/>
            <w:tcMar>
              <w:left w:w="45" w:type="dxa"/>
              <w:right w:w="45" w:type="dxa"/>
            </w:tcMar>
            <w:vAlign w:val="bottom"/>
          </w:tcPr>
          <w:p w14:paraId="65CE98A8" w14:textId="77777777" w:rsidR="00F1314C" w:rsidRPr="00E22A54" w:rsidRDefault="00F1314C" w:rsidP="00ED1DB2">
            <w:pPr>
              <w:pStyle w:val="Btablefigureunbold"/>
              <w:ind w:left="0" w:firstLine="0"/>
            </w:pPr>
            <w:r w:rsidRPr="00E22A54">
              <w:t>-1,091,672</w:t>
            </w:r>
          </w:p>
        </w:tc>
        <w:tc>
          <w:tcPr>
            <w:tcW w:w="1130" w:type="dxa"/>
            <w:tcBorders>
              <w:top w:val="nil"/>
              <w:left w:val="nil"/>
              <w:bottom w:val="nil"/>
              <w:right w:val="nil"/>
            </w:tcBorders>
            <w:shd w:val="clear" w:color="auto" w:fill="auto"/>
            <w:noWrap/>
            <w:tcMar>
              <w:left w:w="45" w:type="dxa"/>
              <w:right w:w="45" w:type="dxa"/>
            </w:tcMar>
            <w:vAlign w:val="bottom"/>
          </w:tcPr>
          <w:p w14:paraId="41C3410B" w14:textId="77777777" w:rsidR="00F1314C" w:rsidRPr="00E22A54" w:rsidRDefault="00F1314C" w:rsidP="00ED1DB2">
            <w:pPr>
              <w:pStyle w:val="Btablefigureunbold"/>
              <w:ind w:left="0" w:firstLine="0"/>
            </w:pPr>
            <w:r w:rsidRPr="00E22A54">
              <w:t>-1,226,866</w:t>
            </w:r>
          </w:p>
        </w:tc>
        <w:tc>
          <w:tcPr>
            <w:tcW w:w="1130" w:type="dxa"/>
            <w:tcBorders>
              <w:top w:val="nil"/>
              <w:left w:val="nil"/>
              <w:bottom w:val="nil"/>
              <w:right w:val="nil"/>
            </w:tcBorders>
            <w:shd w:val="clear" w:color="auto" w:fill="auto"/>
            <w:noWrap/>
            <w:tcMar>
              <w:left w:w="45" w:type="dxa"/>
              <w:right w:w="45" w:type="dxa"/>
            </w:tcMar>
            <w:vAlign w:val="bottom"/>
          </w:tcPr>
          <w:p w14:paraId="7AA31EEE" w14:textId="77777777" w:rsidR="00F1314C" w:rsidRPr="00E22A54" w:rsidRDefault="00F1314C" w:rsidP="00ED1DB2">
            <w:pPr>
              <w:pStyle w:val="Btablefigureunbold"/>
              <w:ind w:left="0" w:firstLine="0"/>
            </w:pPr>
            <w:r w:rsidRPr="00E22A54">
              <w:t>-1,291,473</w:t>
            </w:r>
          </w:p>
        </w:tc>
        <w:tc>
          <w:tcPr>
            <w:tcW w:w="1127" w:type="dxa"/>
            <w:tcBorders>
              <w:top w:val="nil"/>
              <w:left w:val="nil"/>
              <w:bottom w:val="nil"/>
              <w:right w:val="nil"/>
            </w:tcBorders>
            <w:shd w:val="clear" w:color="auto" w:fill="auto"/>
            <w:noWrap/>
            <w:tcMar>
              <w:left w:w="45" w:type="dxa"/>
              <w:right w:w="45" w:type="dxa"/>
            </w:tcMar>
            <w:vAlign w:val="bottom"/>
          </w:tcPr>
          <w:p w14:paraId="5EE68BCB" w14:textId="77777777" w:rsidR="00F1314C" w:rsidRPr="00E22A54" w:rsidRDefault="00F1314C" w:rsidP="00ED1DB2">
            <w:pPr>
              <w:pStyle w:val="Btablefigureunbold"/>
              <w:ind w:left="0" w:firstLine="0"/>
            </w:pPr>
            <w:r w:rsidRPr="00E22A54">
              <w:t>-1,372,341</w:t>
            </w:r>
          </w:p>
        </w:tc>
        <w:tc>
          <w:tcPr>
            <w:tcW w:w="1071" w:type="dxa"/>
            <w:tcBorders>
              <w:top w:val="nil"/>
              <w:left w:val="nil"/>
              <w:bottom w:val="nil"/>
              <w:right w:val="nil"/>
            </w:tcBorders>
            <w:shd w:val="clear" w:color="auto" w:fill="auto"/>
            <w:noWrap/>
            <w:tcMar>
              <w:left w:w="45" w:type="dxa"/>
              <w:right w:w="45" w:type="dxa"/>
            </w:tcMar>
            <w:vAlign w:val="bottom"/>
          </w:tcPr>
          <w:p w14:paraId="4D8DC3FC" w14:textId="77777777" w:rsidR="00F1314C" w:rsidRPr="00E22A54" w:rsidRDefault="00F1314C" w:rsidP="00ED1DB2">
            <w:pPr>
              <w:pStyle w:val="Btablefigureunbold"/>
              <w:ind w:left="0" w:firstLine="0"/>
            </w:pPr>
            <w:r w:rsidRPr="00E22A54">
              <w:t>-1,447,327</w:t>
            </w:r>
          </w:p>
        </w:tc>
      </w:tr>
      <w:tr w:rsidR="00F1314C" w:rsidRPr="00373E74" w14:paraId="6323FE30" w14:textId="77777777" w:rsidTr="00ED1DB2">
        <w:trPr>
          <w:trHeight w:val="228"/>
          <w:jc w:val="center"/>
        </w:trPr>
        <w:tc>
          <w:tcPr>
            <w:tcW w:w="2869" w:type="dxa"/>
            <w:tcBorders>
              <w:top w:val="nil"/>
              <w:left w:val="nil"/>
              <w:bottom w:val="nil"/>
              <w:right w:val="nil"/>
            </w:tcBorders>
            <w:shd w:val="clear" w:color="auto" w:fill="auto"/>
          </w:tcPr>
          <w:p w14:paraId="0BFD5587" w14:textId="77777777" w:rsidR="00F1314C" w:rsidRPr="0070065D" w:rsidRDefault="00F1314C" w:rsidP="00ED1DB2">
            <w:pPr>
              <w:pStyle w:val="BStabletext"/>
            </w:pPr>
            <w:r w:rsidRPr="0070065D">
              <w:t>Grants/subsidies paid</w:t>
            </w:r>
          </w:p>
        </w:tc>
        <w:tc>
          <w:tcPr>
            <w:tcW w:w="1127" w:type="dxa"/>
            <w:tcBorders>
              <w:top w:val="nil"/>
              <w:left w:val="nil"/>
              <w:bottom w:val="nil"/>
              <w:right w:val="nil"/>
            </w:tcBorders>
            <w:shd w:val="clear" w:color="auto" w:fill="auto"/>
            <w:noWrap/>
            <w:tcMar>
              <w:left w:w="45" w:type="dxa"/>
              <w:right w:w="45" w:type="dxa"/>
            </w:tcMar>
          </w:tcPr>
          <w:p w14:paraId="10C6C0E9" w14:textId="77777777" w:rsidR="00F1314C" w:rsidRPr="00E22A54" w:rsidRDefault="00F1314C" w:rsidP="00ED1DB2">
            <w:pPr>
              <w:pStyle w:val="Btablefigureunbold"/>
              <w:ind w:left="0" w:firstLine="0"/>
            </w:pPr>
            <w:r w:rsidRPr="00E22A54">
              <w:t>-1,273,366</w:t>
            </w:r>
          </w:p>
        </w:tc>
        <w:tc>
          <w:tcPr>
            <w:tcW w:w="1127" w:type="dxa"/>
            <w:tcBorders>
              <w:top w:val="nil"/>
              <w:left w:val="nil"/>
              <w:bottom w:val="nil"/>
              <w:right w:val="nil"/>
            </w:tcBorders>
            <w:shd w:val="clear" w:color="auto" w:fill="auto"/>
            <w:noWrap/>
            <w:tcMar>
              <w:left w:w="45" w:type="dxa"/>
              <w:right w:w="45" w:type="dxa"/>
            </w:tcMar>
            <w:vAlign w:val="bottom"/>
          </w:tcPr>
          <w:p w14:paraId="33E36C35" w14:textId="77777777" w:rsidR="00F1314C" w:rsidRPr="00E22A54" w:rsidRDefault="00F1314C" w:rsidP="00ED1DB2">
            <w:pPr>
              <w:pStyle w:val="Btablefigureunbold"/>
              <w:ind w:left="0" w:firstLine="0"/>
            </w:pPr>
            <w:r w:rsidRPr="00E22A54">
              <w:t>-1,321,063</w:t>
            </w:r>
          </w:p>
        </w:tc>
        <w:tc>
          <w:tcPr>
            <w:tcW w:w="1130" w:type="dxa"/>
            <w:tcBorders>
              <w:top w:val="nil"/>
              <w:left w:val="nil"/>
              <w:bottom w:val="nil"/>
              <w:right w:val="nil"/>
            </w:tcBorders>
            <w:shd w:val="clear" w:color="auto" w:fill="auto"/>
            <w:noWrap/>
            <w:tcMar>
              <w:left w:w="45" w:type="dxa"/>
              <w:right w:w="45" w:type="dxa"/>
            </w:tcMar>
            <w:vAlign w:val="bottom"/>
          </w:tcPr>
          <w:p w14:paraId="36BB049F" w14:textId="77777777" w:rsidR="00F1314C" w:rsidRPr="00E22A54" w:rsidRDefault="00F1314C" w:rsidP="00ED1DB2">
            <w:pPr>
              <w:pStyle w:val="Btablefigureunbold"/>
              <w:ind w:left="0" w:firstLine="0"/>
            </w:pPr>
            <w:r w:rsidRPr="00E22A54">
              <w:t>-1,423,636</w:t>
            </w:r>
          </w:p>
        </w:tc>
        <w:tc>
          <w:tcPr>
            <w:tcW w:w="1130" w:type="dxa"/>
            <w:tcBorders>
              <w:top w:val="nil"/>
              <w:left w:val="nil"/>
              <w:bottom w:val="nil"/>
              <w:right w:val="nil"/>
            </w:tcBorders>
            <w:shd w:val="clear" w:color="auto" w:fill="auto"/>
            <w:noWrap/>
            <w:tcMar>
              <w:left w:w="45" w:type="dxa"/>
              <w:right w:w="45" w:type="dxa"/>
            </w:tcMar>
            <w:vAlign w:val="bottom"/>
          </w:tcPr>
          <w:p w14:paraId="3FAD19A9" w14:textId="77777777" w:rsidR="00F1314C" w:rsidRPr="00E22A54" w:rsidRDefault="00F1314C" w:rsidP="00ED1DB2">
            <w:pPr>
              <w:pStyle w:val="Btablefigureunbold"/>
              <w:ind w:left="0" w:firstLine="0"/>
            </w:pPr>
            <w:r w:rsidRPr="00E22A54">
              <w:t>-1,313,418</w:t>
            </w:r>
          </w:p>
        </w:tc>
        <w:tc>
          <w:tcPr>
            <w:tcW w:w="1127" w:type="dxa"/>
            <w:tcBorders>
              <w:top w:val="nil"/>
              <w:left w:val="nil"/>
              <w:bottom w:val="nil"/>
              <w:right w:val="nil"/>
            </w:tcBorders>
            <w:shd w:val="clear" w:color="auto" w:fill="auto"/>
            <w:noWrap/>
            <w:tcMar>
              <w:left w:w="45" w:type="dxa"/>
              <w:right w:w="45" w:type="dxa"/>
            </w:tcMar>
            <w:vAlign w:val="bottom"/>
          </w:tcPr>
          <w:p w14:paraId="6EBE3053" w14:textId="77777777" w:rsidR="00F1314C" w:rsidRPr="00E22A54" w:rsidRDefault="00F1314C" w:rsidP="00ED1DB2">
            <w:pPr>
              <w:pStyle w:val="Btablefigureunbold"/>
              <w:ind w:left="0" w:firstLine="0"/>
            </w:pPr>
            <w:r w:rsidRPr="00E22A54">
              <w:t>-1,303,963</w:t>
            </w:r>
          </w:p>
        </w:tc>
        <w:tc>
          <w:tcPr>
            <w:tcW w:w="1071" w:type="dxa"/>
            <w:tcBorders>
              <w:top w:val="nil"/>
              <w:left w:val="nil"/>
              <w:bottom w:val="nil"/>
              <w:right w:val="nil"/>
            </w:tcBorders>
            <w:shd w:val="clear" w:color="auto" w:fill="auto"/>
            <w:noWrap/>
            <w:tcMar>
              <w:left w:w="45" w:type="dxa"/>
              <w:right w:w="45" w:type="dxa"/>
            </w:tcMar>
            <w:vAlign w:val="bottom"/>
          </w:tcPr>
          <w:p w14:paraId="1150C861" w14:textId="77777777" w:rsidR="00F1314C" w:rsidRPr="00E22A54" w:rsidRDefault="00F1314C" w:rsidP="00ED1DB2">
            <w:pPr>
              <w:pStyle w:val="Btablefigureunbold"/>
              <w:ind w:left="0" w:firstLine="0"/>
            </w:pPr>
            <w:r w:rsidRPr="00E22A54">
              <w:t>-1,345,658</w:t>
            </w:r>
          </w:p>
        </w:tc>
      </w:tr>
      <w:tr w:rsidR="00F1314C" w:rsidRPr="00373E74" w14:paraId="60FE90AF" w14:textId="77777777" w:rsidTr="00ED1DB2">
        <w:trPr>
          <w:trHeight w:val="228"/>
          <w:jc w:val="center"/>
        </w:trPr>
        <w:tc>
          <w:tcPr>
            <w:tcW w:w="2869" w:type="dxa"/>
            <w:tcBorders>
              <w:top w:val="nil"/>
              <w:left w:val="nil"/>
              <w:bottom w:val="nil"/>
              <w:right w:val="nil"/>
            </w:tcBorders>
            <w:shd w:val="clear" w:color="auto" w:fill="auto"/>
          </w:tcPr>
          <w:p w14:paraId="76DB662E" w14:textId="77777777" w:rsidR="00F1314C" w:rsidRPr="0070065D" w:rsidRDefault="00F1314C" w:rsidP="00ED1DB2">
            <w:pPr>
              <w:pStyle w:val="BStabletext"/>
            </w:pPr>
            <w:r w:rsidRPr="0070065D">
              <w:t>Interest paid</w:t>
            </w:r>
          </w:p>
        </w:tc>
        <w:tc>
          <w:tcPr>
            <w:tcW w:w="1127" w:type="dxa"/>
            <w:tcBorders>
              <w:top w:val="nil"/>
              <w:left w:val="nil"/>
              <w:bottom w:val="nil"/>
              <w:right w:val="nil"/>
            </w:tcBorders>
            <w:shd w:val="clear" w:color="auto" w:fill="auto"/>
            <w:noWrap/>
            <w:tcMar>
              <w:left w:w="45" w:type="dxa"/>
              <w:right w:w="45" w:type="dxa"/>
            </w:tcMar>
          </w:tcPr>
          <w:p w14:paraId="59EBDE62" w14:textId="77777777" w:rsidR="00F1314C" w:rsidRPr="00E22A54" w:rsidRDefault="00F1314C" w:rsidP="00ED1DB2">
            <w:pPr>
              <w:pStyle w:val="Btablefigureunbold"/>
              <w:ind w:left="0" w:firstLine="0"/>
            </w:pPr>
            <w:r w:rsidRPr="00E22A54">
              <w:t>-205,706</w:t>
            </w:r>
          </w:p>
        </w:tc>
        <w:tc>
          <w:tcPr>
            <w:tcW w:w="1127" w:type="dxa"/>
            <w:tcBorders>
              <w:top w:val="nil"/>
              <w:left w:val="nil"/>
              <w:bottom w:val="nil"/>
              <w:right w:val="nil"/>
            </w:tcBorders>
            <w:shd w:val="clear" w:color="auto" w:fill="auto"/>
            <w:noWrap/>
            <w:tcMar>
              <w:left w:w="45" w:type="dxa"/>
              <w:right w:w="45" w:type="dxa"/>
            </w:tcMar>
            <w:vAlign w:val="bottom"/>
          </w:tcPr>
          <w:p w14:paraId="48BF3031" w14:textId="77777777" w:rsidR="00F1314C" w:rsidRPr="00E22A54" w:rsidRDefault="00F1314C" w:rsidP="00ED1DB2">
            <w:pPr>
              <w:pStyle w:val="Btablefigureunbold"/>
              <w:ind w:left="0" w:firstLine="0"/>
            </w:pPr>
            <w:r w:rsidRPr="00E22A54">
              <w:t>-196,055</w:t>
            </w:r>
          </w:p>
        </w:tc>
        <w:tc>
          <w:tcPr>
            <w:tcW w:w="1130" w:type="dxa"/>
            <w:tcBorders>
              <w:top w:val="nil"/>
              <w:left w:val="nil"/>
              <w:bottom w:val="nil"/>
              <w:right w:val="nil"/>
            </w:tcBorders>
            <w:shd w:val="clear" w:color="auto" w:fill="auto"/>
            <w:noWrap/>
            <w:tcMar>
              <w:left w:w="45" w:type="dxa"/>
              <w:right w:w="45" w:type="dxa"/>
            </w:tcMar>
            <w:vAlign w:val="bottom"/>
          </w:tcPr>
          <w:p w14:paraId="69A8926D" w14:textId="77777777" w:rsidR="00F1314C" w:rsidRPr="00E22A54" w:rsidRDefault="00F1314C" w:rsidP="00ED1DB2">
            <w:pPr>
              <w:pStyle w:val="Btablefigureunbold"/>
              <w:ind w:left="0" w:firstLine="0"/>
            </w:pPr>
            <w:r w:rsidRPr="00E22A54">
              <w:t>-195,969</w:t>
            </w:r>
          </w:p>
        </w:tc>
        <w:tc>
          <w:tcPr>
            <w:tcW w:w="1130" w:type="dxa"/>
            <w:tcBorders>
              <w:top w:val="nil"/>
              <w:left w:val="nil"/>
              <w:bottom w:val="nil"/>
              <w:right w:val="nil"/>
            </w:tcBorders>
            <w:shd w:val="clear" w:color="auto" w:fill="auto"/>
            <w:noWrap/>
            <w:tcMar>
              <w:left w:w="45" w:type="dxa"/>
              <w:right w:w="45" w:type="dxa"/>
            </w:tcMar>
            <w:vAlign w:val="bottom"/>
          </w:tcPr>
          <w:p w14:paraId="03065C82" w14:textId="77777777" w:rsidR="00F1314C" w:rsidRPr="00E22A54" w:rsidRDefault="00F1314C" w:rsidP="00ED1DB2">
            <w:pPr>
              <w:pStyle w:val="Btablefigureunbold"/>
              <w:ind w:left="0" w:firstLine="0"/>
            </w:pPr>
            <w:r w:rsidRPr="00E22A54">
              <w:t>-237,930</w:t>
            </w:r>
          </w:p>
        </w:tc>
        <w:tc>
          <w:tcPr>
            <w:tcW w:w="1127" w:type="dxa"/>
            <w:tcBorders>
              <w:top w:val="nil"/>
              <w:left w:val="nil"/>
              <w:bottom w:val="nil"/>
              <w:right w:val="nil"/>
            </w:tcBorders>
            <w:shd w:val="clear" w:color="auto" w:fill="auto"/>
            <w:noWrap/>
            <w:tcMar>
              <w:left w:w="45" w:type="dxa"/>
              <w:right w:w="45" w:type="dxa"/>
            </w:tcMar>
            <w:vAlign w:val="bottom"/>
          </w:tcPr>
          <w:p w14:paraId="261792D6" w14:textId="77777777" w:rsidR="00F1314C" w:rsidRPr="00E22A54" w:rsidRDefault="00F1314C" w:rsidP="00ED1DB2">
            <w:pPr>
              <w:pStyle w:val="Btablefigureunbold"/>
              <w:ind w:left="0" w:firstLine="0"/>
            </w:pPr>
            <w:r w:rsidRPr="00E22A54">
              <w:t>-243,972</w:t>
            </w:r>
          </w:p>
        </w:tc>
        <w:tc>
          <w:tcPr>
            <w:tcW w:w="1071" w:type="dxa"/>
            <w:tcBorders>
              <w:top w:val="nil"/>
              <w:left w:val="nil"/>
              <w:bottom w:val="nil"/>
              <w:right w:val="nil"/>
            </w:tcBorders>
            <w:shd w:val="clear" w:color="auto" w:fill="auto"/>
            <w:noWrap/>
            <w:tcMar>
              <w:left w:w="45" w:type="dxa"/>
              <w:right w:w="45" w:type="dxa"/>
            </w:tcMar>
            <w:vAlign w:val="bottom"/>
          </w:tcPr>
          <w:p w14:paraId="7168EAA4" w14:textId="77777777" w:rsidR="00F1314C" w:rsidRPr="00E22A54" w:rsidRDefault="00F1314C" w:rsidP="00ED1DB2">
            <w:pPr>
              <w:pStyle w:val="Btablefigureunbold"/>
              <w:ind w:left="0" w:firstLine="0"/>
            </w:pPr>
            <w:r w:rsidRPr="00E22A54">
              <w:t>-259,563</w:t>
            </w:r>
          </w:p>
        </w:tc>
      </w:tr>
      <w:tr w:rsidR="00F1314C" w:rsidRPr="00373E74" w14:paraId="17E361C7" w14:textId="77777777" w:rsidTr="00ED1DB2">
        <w:trPr>
          <w:trHeight w:val="228"/>
          <w:jc w:val="center"/>
        </w:trPr>
        <w:tc>
          <w:tcPr>
            <w:tcW w:w="2869" w:type="dxa"/>
            <w:tcBorders>
              <w:top w:val="nil"/>
              <w:left w:val="nil"/>
              <w:bottom w:val="nil"/>
              <w:right w:val="nil"/>
            </w:tcBorders>
            <w:shd w:val="clear" w:color="auto" w:fill="auto"/>
            <w:noWrap/>
          </w:tcPr>
          <w:p w14:paraId="21017433" w14:textId="77777777" w:rsidR="00F1314C" w:rsidRPr="0070065D" w:rsidRDefault="00F1314C" w:rsidP="00ED1DB2">
            <w:pPr>
              <w:pStyle w:val="BStabletext"/>
            </w:pPr>
            <w:r w:rsidRPr="0070065D">
              <w:t>Other payments</w:t>
            </w:r>
          </w:p>
        </w:tc>
        <w:tc>
          <w:tcPr>
            <w:tcW w:w="1127" w:type="dxa"/>
            <w:tcBorders>
              <w:top w:val="nil"/>
              <w:left w:val="nil"/>
              <w:bottom w:val="nil"/>
              <w:right w:val="nil"/>
            </w:tcBorders>
            <w:shd w:val="clear" w:color="auto" w:fill="auto"/>
            <w:noWrap/>
            <w:tcMar>
              <w:left w:w="45" w:type="dxa"/>
              <w:right w:w="45" w:type="dxa"/>
            </w:tcMar>
          </w:tcPr>
          <w:p w14:paraId="4FD38E36" w14:textId="77777777" w:rsidR="00F1314C" w:rsidRPr="00E22A54" w:rsidRDefault="00F1314C" w:rsidP="00ED1DB2">
            <w:pPr>
              <w:pStyle w:val="Btablefigureunbold"/>
              <w:ind w:left="0" w:firstLine="0"/>
            </w:pPr>
            <w:r w:rsidRPr="00E22A54">
              <w:t>-460,405</w:t>
            </w:r>
          </w:p>
        </w:tc>
        <w:tc>
          <w:tcPr>
            <w:tcW w:w="1127" w:type="dxa"/>
            <w:tcBorders>
              <w:top w:val="nil"/>
              <w:left w:val="nil"/>
              <w:bottom w:val="nil"/>
              <w:right w:val="nil"/>
            </w:tcBorders>
            <w:shd w:val="clear" w:color="auto" w:fill="auto"/>
            <w:noWrap/>
            <w:tcMar>
              <w:left w:w="45" w:type="dxa"/>
              <w:right w:w="45" w:type="dxa"/>
            </w:tcMar>
            <w:vAlign w:val="bottom"/>
          </w:tcPr>
          <w:p w14:paraId="0203849D" w14:textId="77777777" w:rsidR="00F1314C" w:rsidRPr="00E22A54" w:rsidRDefault="00F1314C" w:rsidP="00ED1DB2">
            <w:pPr>
              <w:pStyle w:val="Btablefigureunbold"/>
              <w:ind w:left="0" w:firstLine="0"/>
            </w:pPr>
            <w:r w:rsidRPr="00E22A54">
              <w:t>-499,761</w:t>
            </w:r>
          </w:p>
        </w:tc>
        <w:tc>
          <w:tcPr>
            <w:tcW w:w="1130" w:type="dxa"/>
            <w:tcBorders>
              <w:top w:val="nil"/>
              <w:left w:val="nil"/>
              <w:bottom w:val="nil"/>
              <w:right w:val="nil"/>
            </w:tcBorders>
            <w:shd w:val="clear" w:color="auto" w:fill="auto"/>
            <w:noWrap/>
            <w:tcMar>
              <w:left w:w="45" w:type="dxa"/>
              <w:right w:w="45" w:type="dxa"/>
            </w:tcMar>
            <w:vAlign w:val="bottom"/>
          </w:tcPr>
          <w:p w14:paraId="5C032A17" w14:textId="77777777" w:rsidR="00F1314C" w:rsidRPr="00E22A54" w:rsidRDefault="00F1314C" w:rsidP="00ED1DB2">
            <w:pPr>
              <w:pStyle w:val="Btablefigureunbold"/>
              <w:ind w:left="0" w:firstLine="0"/>
            </w:pPr>
            <w:r w:rsidRPr="00E22A54">
              <w:t>-443,356</w:t>
            </w:r>
          </w:p>
        </w:tc>
        <w:tc>
          <w:tcPr>
            <w:tcW w:w="1130" w:type="dxa"/>
            <w:tcBorders>
              <w:top w:val="nil"/>
              <w:left w:val="nil"/>
              <w:bottom w:val="nil"/>
              <w:right w:val="nil"/>
            </w:tcBorders>
            <w:shd w:val="clear" w:color="auto" w:fill="auto"/>
            <w:noWrap/>
            <w:tcMar>
              <w:left w:w="45" w:type="dxa"/>
              <w:right w:w="45" w:type="dxa"/>
            </w:tcMar>
            <w:vAlign w:val="bottom"/>
          </w:tcPr>
          <w:p w14:paraId="007290E6" w14:textId="77777777" w:rsidR="00F1314C" w:rsidRPr="00E22A54" w:rsidRDefault="00F1314C" w:rsidP="00ED1DB2">
            <w:pPr>
              <w:pStyle w:val="Btablefigureunbold"/>
              <w:ind w:left="0" w:firstLine="0"/>
            </w:pPr>
            <w:r w:rsidRPr="00E22A54">
              <w:t>-423,138</w:t>
            </w:r>
          </w:p>
        </w:tc>
        <w:tc>
          <w:tcPr>
            <w:tcW w:w="1127" w:type="dxa"/>
            <w:tcBorders>
              <w:top w:val="nil"/>
              <w:left w:val="nil"/>
              <w:bottom w:val="nil"/>
              <w:right w:val="nil"/>
            </w:tcBorders>
            <w:shd w:val="clear" w:color="auto" w:fill="auto"/>
            <w:noWrap/>
            <w:tcMar>
              <w:left w:w="45" w:type="dxa"/>
              <w:right w:w="45" w:type="dxa"/>
            </w:tcMar>
            <w:vAlign w:val="bottom"/>
          </w:tcPr>
          <w:p w14:paraId="462D782F" w14:textId="77777777" w:rsidR="00F1314C" w:rsidRPr="00E22A54" w:rsidRDefault="00F1314C" w:rsidP="00ED1DB2">
            <w:pPr>
              <w:pStyle w:val="Btablefigureunbold"/>
              <w:ind w:left="0" w:firstLine="0"/>
            </w:pPr>
            <w:r w:rsidRPr="00E22A54">
              <w:t>-424,272</w:t>
            </w:r>
          </w:p>
        </w:tc>
        <w:tc>
          <w:tcPr>
            <w:tcW w:w="1071" w:type="dxa"/>
            <w:tcBorders>
              <w:top w:val="nil"/>
              <w:left w:val="nil"/>
              <w:bottom w:val="nil"/>
              <w:right w:val="nil"/>
            </w:tcBorders>
            <w:shd w:val="clear" w:color="auto" w:fill="auto"/>
            <w:noWrap/>
            <w:tcMar>
              <w:left w:w="45" w:type="dxa"/>
              <w:right w:w="45" w:type="dxa"/>
            </w:tcMar>
            <w:vAlign w:val="bottom"/>
          </w:tcPr>
          <w:p w14:paraId="5968787E" w14:textId="77777777" w:rsidR="00F1314C" w:rsidRPr="00E22A54" w:rsidRDefault="00F1314C" w:rsidP="00ED1DB2">
            <w:pPr>
              <w:pStyle w:val="Btablefigureunbold"/>
              <w:ind w:left="0" w:firstLine="0"/>
            </w:pPr>
            <w:r w:rsidRPr="00E22A54">
              <w:t>-427,923</w:t>
            </w:r>
          </w:p>
        </w:tc>
      </w:tr>
      <w:tr w:rsidR="00F1314C" w:rsidRPr="00373E74" w14:paraId="41FFE3D8" w14:textId="77777777" w:rsidTr="00ED1DB2">
        <w:trPr>
          <w:trHeight w:val="228"/>
          <w:jc w:val="center"/>
        </w:trPr>
        <w:tc>
          <w:tcPr>
            <w:tcW w:w="2869" w:type="dxa"/>
            <w:tcBorders>
              <w:top w:val="nil"/>
              <w:left w:val="nil"/>
              <w:bottom w:val="nil"/>
              <w:right w:val="nil"/>
            </w:tcBorders>
            <w:shd w:val="clear" w:color="auto" w:fill="auto"/>
          </w:tcPr>
          <w:p w14:paraId="092AC745" w14:textId="77777777" w:rsidR="00F1314C" w:rsidRPr="0070065D" w:rsidRDefault="00F1314C" w:rsidP="00ED1DB2">
            <w:pPr>
              <w:pStyle w:val="BStabletextbolditalics"/>
            </w:pPr>
            <w:r w:rsidRPr="0070065D">
              <w:t xml:space="preserve">Total </w:t>
            </w:r>
            <w:r>
              <w:rPr>
                <w:lang w:val="en-US"/>
              </w:rPr>
              <w:t>payments</w:t>
            </w:r>
            <w:r w:rsidRPr="0070065D">
              <w:t xml:space="preserve"> from operating activities</w:t>
            </w:r>
          </w:p>
        </w:tc>
        <w:tc>
          <w:tcPr>
            <w:tcW w:w="1127" w:type="dxa"/>
            <w:tcBorders>
              <w:top w:val="nil"/>
              <w:left w:val="nil"/>
              <w:bottom w:val="nil"/>
              <w:right w:val="nil"/>
            </w:tcBorders>
            <w:shd w:val="clear" w:color="auto" w:fill="auto"/>
            <w:noWrap/>
            <w:tcMar>
              <w:left w:w="45" w:type="dxa"/>
              <w:right w:w="45" w:type="dxa"/>
            </w:tcMar>
          </w:tcPr>
          <w:p w14:paraId="492B497A" w14:textId="77777777" w:rsidR="00F1314C" w:rsidRPr="00E22A54" w:rsidRDefault="00F1314C" w:rsidP="00ED1DB2">
            <w:pPr>
              <w:pStyle w:val="Btabletextbolditalic"/>
              <w:ind w:left="0" w:firstLine="0"/>
              <w:jc w:val="right"/>
            </w:pPr>
            <w:r w:rsidRPr="00E22A54">
              <w:t>-5,737,794</w:t>
            </w:r>
          </w:p>
        </w:tc>
        <w:tc>
          <w:tcPr>
            <w:tcW w:w="1127" w:type="dxa"/>
            <w:tcBorders>
              <w:top w:val="nil"/>
              <w:left w:val="nil"/>
              <w:bottom w:val="nil"/>
              <w:right w:val="nil"/>
            </w:tcBorders>
            <w:shd w:val="clear" w:color="auto" w:fill="auto"/>
            <w:noWrap/>
            <w:tcMar>
              <w:left w:w="45" w:type="dxa"/>
              <w:right w:w="45" w:type="dxa"/>
            </w:tcMar>
          </w:tcPr>
          <w:p w14:paraId="1CAEBBFE" w14:textId="77777777" w:rsidR="00F1314C" w:rsidRPr="00E22A54" w:rsidRDefault="00F1314C" w:rsidP="00ED1DB2">
            <w:pPr>
              <w:pStyle w:val="Btabletextbolditalic"/>
              <w:ind w:left="0" w:firstLine="0"/>
              <w:jc w:val="right"/>
            </w:pPr>
            <w:r w:rsidRPr="00E22A54">
              <w:t>-5,842,597</w:t>
            </w:r>
          </w:p>
        </w:tc>
        <w:tc>
          <w:tcPr>
            <w:tcW w:w="1130" w:type="dxa"/>
            <w:tcBorders>
              <w:top w:val="nil"/>
              <w:left w:val="nil"/>
              <w:bottom w:val="nil"/>
              <w:right w:val="nil"/>
            </w:tcBorders>
            <w:shd w:val="clear" w:color="auto" w:fill="auto"/>
            <w:noWrap/>
            <w:tcMar>
              <w:left w:w="45" w:type="dxa"/>
              <w:right w:w="45" w:type="dxa"/>
            </w:tcMar>
          </w:tcPr>
          <w:p w14:paraId="766EBD9C" w14:textId="77777777" w:rsidR="00F1314C" w:rsidRPr="00E22A54" w:rsidRDefault="00F1314C" w:rsidP="00ED1DB2">
            <w:pPr>
              <w:pStyle w:val="Btabletextbolditalic"/>
              <w:ind w:left="0" w:firstLine="0"/>
              <w:jc w:val="right"/>
            </w:pPr>
            <w:r w:rsidRPr="00E22A54">
              <w:t>-6,189,617</w:t>
            </w:r>
          </w:p>
        </w:tc>
        <w:tc>
          <w:tcPr>
            <w:tcW w:w="1130" w:type="dxa"/>
            <w:tcBorders>
              <w:top w:val="nil"/>
              <w:left w:val="nil"/>
              <w:bottom w:val="nil"/>
              <w:right w:val="nil"/>
            </w:tcBorders>
            <w:shd w:val="clear" w:color="auto" w:fill="auto"/>
            <w:noWrap/>
            <w:tcMar>
              <w:left w:w="45" w:type="dxa"/>
              <w:right w:w="45" w:type="dxa"/>
            </w:tcMar>
          </w:tcPr>
          <w:p w14:paraId="116D0EAC" w14:textId="77777777" w:rsidR="00F1314C" w:rsidRPr="00E22A54" w:rsidRDefault="00F1314C" w:rsidP="00ED1DB2">
            <w:pPr>
              <w:pStyle w:val="Btabletextbolditalic"/>
              <w:ind w:left="0" w:firstLine="0"/>
              <w:jc w:val="right"/>
            </w:pPr>
            <w:r w:rsidRPr="00E22A54">
              <w:t>-6,133,072</w:t>
            </w:r>
          </w:p>
        </w:tc>
        <w:tc>
          <w:tcPr>
            <w:tcW w:w="1127" w:type="dxa"/>
            <w:tcBorders>
              <w:top w:val="nil"/>
              <w:left w:val="nil"/>
              <w:bottom w:val="nil"/>
              <w:right w:val="nil"/>
            </w:tcBorders>
            <w:shd w:val="clear" w:color="auto" w:fill="auto"/>
            <w:noWrap/>
            <w:tcMar>
              <w:left w:w="45" w:type="dxa"/>
              <w:right w:w="45" w:type="dxa"/>
            </w:tcMar>
          </w:tcPr>
          <w:p w14:paraId="1FD89FD9" w14:textId="77777777" w:rsidR="00F1314C" w:rsidRPr="00E22A54" w:rsidRDefault="00F1314C" w:rsidP="00ED1DB2">
            <w:pPr>
              <w:pStyle w:val="Btabletextbolditalic"/>
              <w:ind w:left="0" w:firstLine="0"/>
              <w:jc w:val="right"/>
            </w:pPr>
            <w:r w:rsidRPr="00E22A54">
              <w:t>-6,266,301</w:t>
            </w:r>
          </w:p>
        </w:tc>
        <w:tc>
          <w:tcPr>
            <w:tcW w:w="1071" w:type="dxa"/>
            <w:tcBorders>
              <w:top w:val="nil"/>
              <w:left w:val="nil"/>
              <w:bottom w:val="nil"/>
              <w:right w:val="nil"/>
            </w:tcBorders>
            <w:shd w:val="clear" w:color="auto" w:fill="auto"/>
            <w:noWrap/>
            <w:tcMar>
              <w:left w:w="45" w:type="dxa"/>
              <w:right w:w="45" w:type="dxa"/>
            </w:tcMar>
          </w:tcPr>
          <w:p w14:paraId="5479069F" w14:textId="77777777" w:rsidR="00F1314C" w:rsidRPr="00E22A54" w:rsidRDefault="00F1314C" w:rsidP="00ED1DB2">
            <w:pPr>
              <w:pStyle w:val="Btabletextbolditalic"/>
              <w:ind w:left="0" w:firstLine="0"/>
              <w:jc w:val="right"/>
            </w:pPr>
            <w:r w:rsidRPr="00E22A54">
              <w:t>-6,482,928</w:t>
            </w:r>
          </w:p>
        </w:tc>
      </w:tr>
      <w:tr w:rsidR="00F1314C" w:rsidRPr="00373E74" w14:paraId="47B28E09" w14:textId="77777777" w:rsidTr="00ED1DB2">
        <w:trPr>
          <w:trHeight w:val="228"/>
          <w:jc w:val="center"/>
        </w:trPr>
        <w:tc>
          <w:tcPr>
            <w:tcW w:w="2869" w:type="dxa"/>
            <w:tcBorders>
              <w:top w:val="nil"/>
              <w:left w:val="nil"/>
              <w:bottom w:val="nil"/>
              <w:right w:val="nil"/>
            </w:tcBorders>
            <w:shd w:val="clear" w:color="auto" w:fill="auto"/>
            <w:noWrap/>
          </w:tcPr>
          <w:p w14:paraId="10D4A665" w14:textId="77777777" w:rsidR="00F1314C" w:rsidRPr="0070065D" w:rsidRDefault="00F1314C" w:rsidP="00ED1DB2">
            <w:pPr>
              <w:pStyle w:val="BStabletextbold"/>
            </w:pPr>
            <w:r w:rsidRPr="0070065D">
              <w:t>Net cash flows from operating activities</w:t>
            </w:r>
          </w:p>
        </w:tc>
        <w:tc>
          <w:tcPr>
            <w:tcW w:w="1127" w:type="dxa"/>
            <w:tcBorders>
              <w:top w:val="nil"/>
              <w:left w:val="nil"/>
              <w:bottom w:val="nil"/>
              <w:right w:val="nil"/>
            </w:tcBorders>
            <w:shd w:val="clear" w:color="auto" w:fill="auto"/>
            <w:noWrap/>
            <w:tcMar>
              <w:left w:w="45" w:type="dxa"/>
              <w:right w:w="45" w:type="dxa"/>
            </w:tcMar>
          </w:tcPr>
          <w:p w14:paraId="49002AC3" w14:textId="77777777" w:rsidR="00F1314C" w:rsidRPr="00E22A54" w:rsidRDefault="00F1314C" w:rsidP="00ED1DB2">
            <w:pPr>
              <w:pStyle w:val="BTableHeadingRowRightAligned"/>
              <w:ind w:left="0" w:firstLine="0"/>
            </w:pPr>
            <w:r w:rsidRPr="00E22A54">
              <w:t>108,338</w:t>
            </w:r>
          </w:p>
        </w:tc>
        <w:tc>
          <w:tcPr>
            <w:tcW w:w="1127" w:type="dxa"/>
            <w:tcBorders>
              <w:top w:val="nil"/>
              <w:left w:val="nil"/>
              <w:bottom w:val="nil"/>
              <w:right w:val="nil"/>
            </w:tcBorders>
            <w:shd w:val="clear" w:color="auto" w:fill="auto"/>
            <w:noWrap/>
            <w:tcMar>
              <w:left w:w="45" w:type="dxa"/>
              <w:right w:w="45" w:type="dxa"/>
            </w:tcMar>
          </w:tcPr>
          <w:p w14:paraId="26754BEA" w14:textId="77777777" w:rsidR="00F1314C" w:rsidRPr="00E22A54" w:rsidRDefault="00F1314C" w:rsidP="00ED1DB2">
            <w:pPr>
              <w:pStyle w:val="BTableHeadingRowRightAligned"/>
              <w:ind w:left="0" w:firstLine="0"/>
            </w:pPr>
            <w:r w:rsidRPr="00E22A54">
              <w:t>-104,499</w:t>
            </w:r>
          </w:p>
        </w:tc>
        <w:tc>
          <w:tcPr>
            <w:tcW w:w="1130" w:type="dxa"/>
            <w:tcBorders>
              <w:top w:val="nil"/>
              <w:left w:val="nil"/>
              <w:bottom w:val="nil"/>
              <w:right w:val="nil"/>
            </w:tcBorders>
            <w:shd w:val="clear" w:color="auto" w:fill="auto"/>
            <w:noWrap/>
            <w:tcMar>
              <w:left w:w="45" w:type="dxa"/>
              <w:right w:w="45" w:type="dxa"/>
            </w:tcMar>
          </w:tcPr>
          <w:p w14:paraId="7CEE1803" w14:textId="77777777" w:rsidR="00F1314C" w:rsidRPr="00E22A54" w:rsidRDefault="00F1314C" w:rsidP="00ED1DB2">
            <w:pPr>
              <w:pStyle w:val="BTableHeadingRowRightAligned"/>
              <w:ind w:left="0" w:firstLine="0"/>
            </w:pPr>
            <w:r w:rsidRPr="00E22A54">
              <w:t>-219,846</w:t>
            </w:r>
          </w:p>
        </w:tc>
        <w:tc>
          <w:tcPr>
            <w:tcW w:w="1130" w:type="dxa"/>
            <w:tcBorders>
              <w:top w:val="nil"/>
              <w:left w:val="nil"/>
              <w:bottom w:val="nil"/>
              <w:right w:val="nil"/>
            </w:tcBorders>
            <w:shd w:val="clear" w:color="auto" w:fill="auto"/>
            <w:noWrap/>
            <w:tcMar>
              <w:left w:w="45" w:type="dxa"/>
              <w:right w:w="45" w:type="dxa"/>
            </w:tcMar>
          </w:tcPr>
          <w:p w14:paraId="551C1A48" w14:textId="77777777" w:rsidR="00F1314C" w:rsidRPr="00E22A54" w:rsidRDefault="00F1314C" w:rsidP="00ED1DB2">
            <w:pPr>
              <w:pStyle w:val="BTableHeadingRowRightAligned"/>
              <w:ind w:left="0" w:firstLine="0"/>
            </w:pPr>
            <w:r w:rsidRPr="00E22A54">
              <w:t>22,546</w:t>
            </w:r>
          </w:p>
        </w:tc>
        <w:tc>
          <w:tcPr>
            <w:tcW w:w="1127" w:type="dxa"/>
            <w:tcBorders>
              <w:top w:val="nil"/>
              <w:left w:val="nil"/>
              <w:bottom w:val="nil"/>
              <w:right w:val="nil"/>
            </w:tcBorders>
            <w:shd w:val="clear" w:color="auto" w:fill="auto"/>
            <w:noWrap/>
            <w:tcMar>
              <w:left w:w="45" w:type="dxa"/>
              <w:right w:w="45" w:type="dxa"/>
            </w:tcMar>
          </w:tcPr>
          <w:p w14:paraId="32292B47" w14:textId="77777777" w:rsidR="00F1314C" w:rsidRPr="00E22A54" w:rsidRDefault="00F1314C" w:rsidP="00ED1DB2">
            <w:pPr>
              <w:pStyle w:val="BTableHeadingRowRightAligned"/>
              <w:ind w:left="0" w:firstLine="0"/>
            </w:pPr>
            <w:r w:rsidRPr="00E22A54">
              <w:t>295,571</w:t>
            </w:r>
          </w:p>
        </w:tc>
        <w:tc>
          <w:tcPr>
            <w:tcW w:w="1071" w:type="dxa"/>
            <w:tcBorders>
              <w:top w:val="nil"/>
              <w:left w:val="nil"/>
              <w:bottom w:val="nil"/>
              <w:right w:val="nil"/>
            </w:tcBorders>
            <w:shd w:val="clear" w:color="auto" w:fill="auto"/>
            <w:noWrap/>
            <w:tcMar>
              <w:left w:w="45" w:type="dxa"/>
              <w:right w:w="45" w:type="dxa"/>
            </w:tcMar>
          </w:tcPr>
          <w:p w14:paraId="706E0494" w14:textId="77777777" w:rsidR="00F1314C" w:rsidRPr="00E22A54" w:rsidRDefault="00F1314C" w:rsidP="00ED1DB2">
            <w:pPr>
              <w:pStyle w:val="BTableHeadingRowRightAligned"/>
              <w:ind w:left="0" w:firstLine="0"/>
            </w:pPr>
            <w:r w:rsidRPr="00E22A54">
              <w:t>404,170</w:t>
            </w:r>
          </w:p>
        </w:tc>
      </w:tr>
      <w:tr w:rsidR="00F1314C" w:rsidRPr="00373E74" w14:paraId="16656894" w14:textId="77777777" w:rsidTr="00ED1DB2">
        <w:trPr>
          <w:trHeight w:val="624"/>
          <w:jc w:val="center"/>
        </w:trPr>
        <w:tc>
          <w:tcPr>
            <w:tcW w:w="2869" w:type="dxa"/>
            <w:tcBorders>
              <w:top w:val="nil"/>
              <w:left w:val="nil"/>
              <w:bottom w:val="nil"/>
              <w:right w:val="nil"/>
            </w:tcBorders>
            <w:shd w:val="clear" w:color="auto" w:fill="auto"/>
            <w:noWrap/>
            <w:vAlign w:val="bottom"/>
          </w:tcPr>
          <w:p w14:paraId="27FFDB3E" w14:textId="77777777" w:rsidR="00F1314C" w:rsidRPr="0070065D" w:rsidRDefault="00F1314C" w:rsidP="00ED1DB2">
            <w:pPr>
              <w:pStyle w:val="BStabletextbold"/>
            </w:pPr>
            <w:r w:rsidRPr="0070065D">
              <w:t>Cash flows from investing activities</w:t>
            </w:r>
          </w:p>
        </w:tc>
        <w:tc>
          <w:tcPr>
            <w:tcW w:w="1127" w:type="dxa"/>
            <w:tcBorders>
              <w:top w:val="nil"/>
              <w:left w:val="nil"/>
              <w:bottom w:val="nil"/>
              <w:right w:val="nil"/>
            </w:tcBorders>
            <w:shd w:val="clear" w:color="auto" w:fill="auto"/>
            <w:noWrap/>
            <w:tcMar>
              <w:left w:w="45" w:type="dxa"/>
              <w:right w:w="45" w:type="dxa"/>
            </w:tcMar>
          </w:tcPr>
          <w:p w14:paraId="1D8AA98D" w14:textId="77777777" w:rsidR="00F1314C" w:rsidRPr="00F9704D"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Mar>
              <w:left w:w="45" w:type="dxa"/>
              <w:right w:w="45" w:type="dxa"/>
            </w:tcMar>
          </w:tcPr>
          <w:p w14:paraId="6B973965" w14:textId="77777777" w:rsidR="00F1314C" w:rsidRPr="00F9704D" w:rsidRDefault="00F1314C" w:rsidP="00ED1DB2">
            <w:pPr>
              <w:spacing w:after="0"/>
              <w:jc w:val="right"/>
              <w:rPr>
                <w:rFonts w:cs="Calibri"/>
                <w:color w:val="FFFFFF"/>
                <w:sz w:val="12"/>
                <w:highlight w:val="yellow"/>
              </w:rPr>
            </w:pPr>
          </w:p>
        </w:tc>
        <w:tc>
          <w:tcPr>
            <w:tcW w:w="1130" w:type="dxa"/>
            <w:tcBorders>
              <w:top w:val="nil"/>
              <w:left w:val="nil"/>
              <w:bottom w:val="nil"/>
              <w:right w:val="nil"/>
            </w:tcBorders>
            <w:shd w:val="clear" w:color="auto" w:fill="auto"/>
            <w:noWrap/>
            <w:tcMar>
              <w:left w:w="45" w:type="dxa"/>
              <w:right w:w="45" w:type="dxa"/>
            </w:tcMar>
          </w:tcPr>
          <w:p w14:paraId="2381DA38" w14:textId="77777777" w:rsidR="00F1314C" w:rsidRPr="00F9704D" w:rsidRDefault="00F1314C" w:rsidP="00ED1DB2">
            <w:pPr>
              <w:spacing w:after="0"/>
              <w:jc w:val="right"/>
              <w:rPr>
                <w:rFonts w:cs="Calibri"/>
                <w:color w:val="FFFFFF"/>
                <w:sz w:val="12"/>
                <w:highlight w:val="yellow"/>
              </w:rPr>
            </w:pPr>
          </w:p>
        </w:tc>
        <w:tc>
          <w:tcPr>
            <w:tcW w:w="1130" w:type="dxa"/>
            <w:tcBorders>
              <w:top w:val="nil"/>
              <w:left w:val="nil"/>
              <w:bottom w:val="nil"/>
              <w:right w:val="nil"/>
            </w:tcBorders>
            <w:shd w:val="clear" w:color="auto" w:fill="auto"/>
            <w:noWrap/>
            <w:tcMar>
              <w:left w:w="45" w:type="dxa"/>
              <w:right w:w="45" w:type="dxa"/>
            </w:tcMar>
          </w:tcPr>
          <w:p w14:paraId="479D5A01" w14:textId="77777777" w:rsidR="00F1314C" w:rsidRPr="00F9704D"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Mar>
              <w:left w:w="45" w:type="dxa"/>
              <w:right w:w="45" w:type="dxa"/>
            </w:tcMar>
          </w:tcPr>
          <w:p w14:paraId="7A92B306" w14:textId="77777777" w:rsidR="00F1314C" w:rsidRPr="00F9704D" w:rsidRDefault="00F1314C" w:rsidP="00ED1DB2">
            <w:pPr>
              <w:spacing w:after="0"/>
              <w:jc w:val="right"/>
              <w:rPr>
                <w:rFonts w:cs="Calibri"/>
                <w:color w:val="FFFFFF"/>
                <w:sz w:val="12"/>
                <w:highlight w:val="yellow"/>
              </w:rPr>
            </w:pPr>
          </w:p>
        </w:tc>
        <w:tc>
          <w:tcPr>
            <w:tcW w:w="1071" w:type="dxa"/>
            <w:tcBorders>
              <w:top w:val="nil"/>
              <w:left w:val="nil"/>
              <w:bottom w:val="nil"/>
              <w:right w:val="nil"/>
            </w:tcBorders>
            <w:shd w:val="clear" w:color="auto" w:fill="auto"/>
            <w:noWrap/>
            <w:tcMar>
              <w:left w:w="45" w:type="dxa"/>
              <w:right w:w="45" w:type="dxa"/>
            </w:tcMar>
          </w:tcPr>
          <w:p w14:paraId="68EAE523" w14:textId="77777777" w:rsidR="00F1314C" w:rsidRPr="00F9704D" w:rsidRDefault="00F1314C" w:rsidP="00ED1DB2">
            <w:pPr>
              <w:spacing w:after="0"/>
              <w:jc w:val="right"/>
              <w:rPr>
                <w:rFonts w:cs="Calibri"/>
                <w:color w:val="FFFFFF"/>
                <w:sz w:val="12"/>
                <w:highlight w:val="yellow"/>
              </w:rPr>
            </w:pPr>
          </w:p>
        </w:tc>
      </w:tr>
      <w:tr w:rsidR="00F1314C" w:rsidRPr="00373E74" w14:paraId="24677708" w14:textId="77777777" w:rsidTr="00ED1DB2">
        <w:trPr>
          <w:trHeight w:val="228"/>
          <w:jc w:val="center"/>
        </w:trPr>
        <w:tc>
          <w:tcPr>
            <w:tcW w:w="2869" w:type="dxa"/>
            <w:tcBorders>
              <w:top w:val="nil"/>
              <w:left w:val="nil"/>
              <w:bottom w:val="nil"/>
              <w:right w:val="nil"/>
            </w:tcBorders>
            <w:shd w:val="clear" w:color="auto" w:fill="auto"/>
            <w:noWrap/>
          </w:tcPr>
          <w:p w14:paraId="4B69A8B7" w14:textId="77777777" w:rsidR="00F1314C" w:rsidRPr="0070065D" w:rsidRDefault="00F1314C" w:rsidP="00ED1DB2">
            <w:pPr>
              <w:pStyle w:val="BStabletextbold"/>
            </w:pPr>
            <w:r w:rsidRPr="0070065D">
              <w:t>Cash flows from investments in non-financial assets</w:t>
            </w:r>
          </w:p>
        </w:tc>
        <w:tc>
          <w:tcPr>
            <w:tcW w:w="1127" w:type="dxa"/>
            <w:tcBorders>
              <w:top w:val="nil"/>
              <w:left w:val="nil"/>
              <w:bottom w:val="nil"/>
              <w:right w:val="nil"/>
            </w:tcBorders>
            <w:shd w:val="clear" w:color="auto" w:fill="auto"/>
            <w:noWrap/>
            <w:tcMar>
              <w:left w:w="45" w:type="dxa"/>
              <w:right w:w="45" w:type="dxa"/>
            </w:tcMar>
          </w:tcPr>
          <w:p w14:paraId="2F7A621A" w14:textId="77777777" w:rsidR="00F1314C" w:rsidRPr="00F9704D"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Mar>
              <w:left w:w="45" w:type="dxa"/>
              <w:right w:w="45" w:type="dxa"/>
            </w:tcMar>
          </w:tcPr>
          <w:p w14:paraId="05124F53" w14:textId="77777777" w:rsidR="00F1314C" w:rsidRPr="00F9704D" w:rsidRDefault="00F1314C" w:rsidP="00ED1DB2">
            <w:pPr>
              <w:spacing w:after="0"/>
              <w:jc w:val="right"/>
              <w:rPr>
                <w:rFonts w:cs="Calibri"/>
                <w:color w:val="FFFFFF"/>
                <w:sz w:val="12"/>
                <w:highlight w:val="yellow"/>
              </w:rPr>
            </w:pPr>
          </w:p>
        </w:tc>
        <w:tc>
          <w:tcPr>
            <w:tcW w:w="1130" w:type="dxa"/>
            <w:tcBorders>
              <w:top w:val="nil"/>
              <w:left w:val="nil"/>
              <w:bottom w:val="nil"/>
              <w:right w:val="nil"/>
            </w:tcBorders>
            <w:shd w:val="clear" w:color="auto" w:fill="auto"/>
            <w:noWrap/>
            <w:tcMar>
              <w:left w:w="45" w:type="dxa"/>
              <w:right w:w="45" w:type="dxa"/>
            </w:tcMar>
          </w:tcPr>
          <w:p w14:paraId="2A79C865" w14:textId="77777777" w:rsidR="00F1314C" w:rsidRPr="00F9704D" w:rsidRDefault="00F1314C" w:rsidP="00ED1DB2">
            <w:pPr>
              <w:spacing w:after="0"/>
              <w:jc w:val="right"/>
              <w:rPr>
                <w:rFonts w:cs="Calibri"/>
                <w:color w:val="FFFFFF"/>
                <w:sz w:val="12"/>
                <w:highlight w:val="yellow"/>
              </w:rPr>
            </w:pPr>
          </w:p>
        </w:tc>
        <w:tc>
          <w:tcPr>
            <w:tcW w:w="1130" w:type="dxa"/>
            <w:tcBorders>
              <w:top w:val="nil"/>
              <w:left w:val="nil"/>
              <w:bottom w:val="nil"/>
              <w:right w:val="nil"/>
            </w:tcBorders>
            <w:shd w:val="clear" w:color="auto" w:fill="auto"/>
            <w:noWrap/>
            <w:tcMar>
              <w:left w:w="45" w:type="dxa"/>
              <w:right w:w="45" w:type="dxa"/>
            </w:tcMar>
          </w:tcPr>
          <w:p w14:paraId="1D0988BC" w14:textId="77777777" w:rsidR="00F1314C" w:rsidRPr="00F9704D" w:rsidRDefault="00F1314C" w:rsidP="00ED1DB2">
            <w:pPr>
              <w:spacing w:after="0"/>
              <w:jc w:val="right"/>
              <w:rPr>
                <w:rFonts w:cs="Calibri"/>
                <w:color w:val="FFFFFF"/>
                <w:sz w:val="12"/>
                <w:highlight w:val="yellow"/>
              </w:rPr>
            </w:pPr>
          </w:p>
        </w:tc>
        <w:tc>
          <w:tcPr>
            <w:tcW w:w="1127" w:type="dxa"/>
            <w:tcBorders>
              <w:top w:val="nil"/>
              <w:left w:val="nil"/>
              <w:bottom w:val="nil"/>
              <w:right w:val="nil"/>
            </w:tcBorders>
            <w:shd w:val="clear" w:color="auto" w:fill="auto"/>
            <w:noWrap/>
            <w:tcMar>
              <w:left w:w="45" w:type="dxa"/>
              <w:right w:w="45" w:type="dxa"/>
            </w:tcMar>
          </w:tcPr>
          <w:p w14:paraId="11CF5710" w14:textId="77777777" w:rsidR="00F1314C" w:rsidRPr="00F9704D" w:rsidRDefault="00F1314C" w:rsidP="00ED1DB2">
            <w:pPr>
              <w:spacing w:after="0"/>
              <w:jc w:val="right"/>
              <w:rPr>
                <w:rFonts w:cs="Calibri"/>
                <w:color w:val="FFFFFF"/>
                <w:sz w:val="12"/>
                <w:highlight w:val="yellow"/>
              </w:rPr>
            </w:pPr>
          </w:p>
        </w:tc>
        <w:tc>
          <w:tcPr>
            <w:tcW w:w="1071" w:type="dxa"/>
            <w:tcBorders>
              <w:top w:val="nil"/>
              <w:left w:val="nil"/>
              <w:bottom w:val="nil"/>
              <w:right w:val="nil"/>
            </w:tcBorders>
            <w:shd w:val="clear" w:color="auto" w:fill="auto"/>
            <w:noWrap/>
            <w:tcMar>
              <w:left w:w="45" w:type="dxa"/>
              <w:right w:w="45" w:type="dxa"/>
            </w:tcMar>
          </w:tcPr>
          <w:p w14:paraId="5A4BAE38" w14:textId="77777777" w:rsidR="00F1314C" w:rsidRPr="00F9704D" w:rsidRDefault="00F1314C" w:rsidP="00ED1DB2">
            <w:pPr>
              <w:spacing w:after="0"/>
              <w:jc w:val="right"/>
              <w:rPr>
                <w:rFonts w:cs="Calibri"/>
                <w:color w:val="FFFFFF"/>
                <w:sz w:val="12"/>
                <w:highlight w:val="yellow"/>
              </w:rPr>
            </w:pPr>
          </w:p>
        </w:tc>
      </w:tr>
      <w:tr w:rsidR="00F1314C" w:rsidRPr="00373E74" w14:paraId="50439A4D" w14:textId="77777777" w:rsidTr="00ED1DB2">
        <w:trPr>
          <w:trHeight w:val="228"/>
          <w:jc w:val="center"/>
        </w:trPr>
        <w:tc>
          <w:tcPr>
            <w:tcW w:w="2869" w:type="dxa"/>
            <w:tcBorders>
              <w:top w:val="nil"/>
              <w:left w:val="nil"/>
              <w:bottom w:val="nil"/>
              <w:right w:val="nil"/>
            </w:tcBorders>
            <w:shd w:val="clear" w:color="auto" w:fill="auto"/>
          </w:tcPr>
          <w:p w14:paraId="304E3BD5" w14:textId="77777777" w:rsidR="00F1314C" w:rsidRPr="0070065D" w:rsidRDefault="00F1314C" w:rsidP="00ED1DB2">
            <w:pPr>
              <w:pStyle w:val="BStabletext"/>
            </w:pPr>
            <w:r w:rsidRPr="0070065D">
              <w:t>Sales of non-financial assets</w:t>
            </w:r>
          </w:p>
        </w:tc>
        <w:tc>
          <w:tcPr>
            <w:tcW w:w="1127" w:type="dxa"/>
            <w:tcBorders>
              <w:top w:val="nil"/>
              <w:left w:val="nil"/>
              <w:bottom w:val="nil"/>
              <w:right w:val="nil"/>
            </w:tcBorders>
            <w:shd w:val="clear" w:color="auto" w:fill="auto"/>
            <w:noWrap/>
            <w:tcMar>
              <w:left w:w="45" w:type="dxa"/>
              <w:right w:w="45" w:type="dxa"/>
            </w:tcMar>
          </w:tcPr>
          <w:p w14:paraId="445A309F" w14:textId="77777777" w:rsidR="00F1314C" w:rsidRPr="00E22A54" w:rsidRDefault="00F1314C" w:rsidP="00ED1DB2">
            <w:pPr>
              <w:pStyle w:val="Btablefigureunbold"/>
              <w:ind w:left="0" w:firstLine="0"/>
            </w:pPr>
            <w:r w:rsidRPr="00E22A54">
              <w:t>158,633</w:t>
            </w:r>
          </w:p>
        </w:tc>
        <w:tc>
          <w:tcPr>
            <w:tcW w:w="1127" w:type="dxa"/>
            <w:tcBorders>
              <w:top w:val="nil"/>
              <w:left w:val="nil"/>
              <w:bottom w:val="nil"/>
              <w:right w:val="nil"/>
            </w:tcBorders>
            <w:shd w:val="clear" w:color="auto" w:fill="auto"/>
            <w:noWrap/>
            <w:tcMar>
              <w:left w:w="45" w:type="dxa"/>
              <w:right w:w="45" w:type="dxa"/>
            </w:tcMar>
            <w:vAlign w:val="bottom"/>
          </w:tcPr>
          <w:p w14:paraId="53082039" w14:textId="77777777" w:rsidR="00F1314C" w:rsidRPr="00E22A54" w:rsidRDefault="00F1314C" w:rsidP="00ED1DB2">
            <w:pPr>
              <w:pStyle w:val="Btablefigureunbold"/>
              <w:ind w:left="0" w:firstLine="0"/>
            </w:pPr>
            <w:r w:rsidRPr="00E22A54">
              <w:t>87,130</w:t>
            </w:r>
          </w:p>
        </w:tc>
        <w:tc>
          <w:tcPr>
            <w:tcW w:w="1130" w:type="dxa"/>
            <w:tcBorders>
              <w:top w:val="nil"/>
              <w:left w:val="nil"/>
              <w:bottom w:val="nil"/>
              <w:right w:val="nil"/>
            </w:tcBorders>
            <w:shd w:val="clear" w:color="auto" w:fill="auto"/>
            <w:noWrap/>
            <w:tcMar>
              <w:left w:w="45" w:type="dxa"/>
              <w:right w:w="45" w:type="dxa"/>
            </w:tcMar>
            <w:vAlign w:val="bottom"/>
          </w:tcPr>
          <w:p w14:paraId="79C90A16" w14:textId="77777777" w:rsidR="00F1314C" w:rsidRPr="00E22A54" w:rsidRDefault="00F1314C" w:rsidP="00ED1DB2">
            <w:pPr>
              <w:pStyle w:val="Btablefigureunbold"/>
              <w:ind w:left="0" w:firstLine="0"/>
            </w:pPr>
            <w:r w:rsidRPr="00E22A54">
              <w:t>106,199</w:t>
            </w:r>
          </w:p>
        </w:tc>
        <w:tc>
          <w:tcPr>
            <w:tcW w:w="1130" w:type="dxa"/>
            <w:tcBorders>
              <w:top w:val="nil"/>
              <w:left w:val="nil"/>
              <w:bottom w:val="nil"/>
              <w:right w:val="nil"/>
            </w:tcBorders>
            <w:shd w:val="clear" w:color="auto" w:fill="auto"/>
            <w:noWrap/>
            <w:tcMar>
              <w:left w:w="45" w:type="dxa"/>
              <w:right w:w="45" w:type="dxa"/>
            </w:tcMar>
            <w:vAlign w:val="bottom"/>
          </w:tcPr>
          <w:p w14:paraId="3094F6F6" w14:textId="77777777" w:rsidR="00F1314C" w:rsidRPr="00E22A54" w:rsidRDefault="00F1314C" w:rsidP="00ED1DB2">
            <w:pPr>
              <w:pStyle w:val="Btablefigureunbold"/>
              <w:ind w:left="0" w:firstLine="0"/>
            </w:pPr>
            <w:r w:rsidRPr="00E22A54">
              <w:t>74,231</w:t>
            </w:r>
          </w:p>
        </w:tc>
        <w:tc>
          <w:tcPr>
            <w:tcW w:w="1127" w:type="dxa"/>
            <w:tcBorders>
              <w:top w:val="nil"/>
              <w:left w:val="nil"/>
              <w:bottom w:val="nil"/>
              <w:right w:val="nil"/>
            </w:tcBorders>
            <w:shd w:val="clear" w:color="auto" w:fill="auto"/>
            <w:noWrap/>
            <w:tcMar>
              <w:left w:w="45" w:type="dxa"/>
              <w:right w:w="45" w:type="dxa"/>
            </w:tcMar>
            <w:vAlign w:val="bottom"/>
          </w:tcPr>
          <w:p w14:paraId="5DD316B4" w14:textId="77777777" w:rsidR="00F1314C" w:rsidRPr="00E22A54" w:rsidRDefault="00F1314C" w:rsidP="00ED1DB2">
            <w:pPr>
              <w:pStyle w:val="Btablefigureunbold"/>
              <w:ind w:left="0" w:firstLine="0"/>
            </w:pPr>
            <w:r w:rsidRPr="00E22A54">
              <w:t>53,785</w:t>
            </w:r>
          </w:p>
        </w:tc>
        <w:tc>
          <w:tcPr>
            <w:tcW w:w="1071" w:type="dxa"/>
            <w:tcBorders>
              <w:top w:val="nil"/>
              <w:left w:val="nil"/>
              <w:bottom w:val="nil"/>
              <w:right w:val="nil"/>
            </w:tcBorders>
            <w:shd w:val="clear" w:color="auto" w:fill="auto"/>
            <w:noWrap/>
            <w:tcMar>
              <w:left w:w="45" w:type="dxa"/>
              <w:right w:w="45" w:type="dxa"/>
            </w:tcMar>
            <w:vAlign w:val="bottom"/>
          </w:tcPr>
          <w:p w14:paraId="061AE158" w14:textId="77777777" w:rsidR="00F1314C" w:rsidRPr="00E22A54" w:rsidRDefault="00F1314C" w:rsidP="00ED1DB2">
            <w:pPr>
              <w:pStyle w:val="Btablefigureunbold"/>
              <w:ind w:left="0" w:firstLine="0"/>
            </w:pPr>
            <w:r w:rsidRPr="00E22A54">
              <w:t>70,869</w:t>
            </w:r>
          </w:p>
        </w:tc>
      </w:tr>
      <w:tr w:rsidR="00F1314C" w:rsidRPr="00373E74" w14:paraId="3FD340B3" w14:textId="77777777" w:rsidTr="00ED1DB2">
        <w:trPr>
          <w:trHeight w:val="228"/>
          <w:jc w:val="center"/>
        </w:trPr>
        <w:tc>
          <w:tcPr>
            <w:tcW w:w="2869" w:type="dxa"/>
            <w:tcBorders>
              <w:top w:val="nil"/>
              <w:left w:val="nil"/>
              <w:right w:val="nil"/>
            </w:tcBorders>
            <w:shd w:val="clear" w:color="auto" w:fill="auto"/>
          </w:tcPr>
          <w:p w14:paraId="4C8351B1" w14:textId="77777777" w:rsidR="00F1314C" w:rsidRPr="0070065D" w:rsidRDefault="00F1314C" w:rsidP="00ED1DB2">
            <w:pPr>
              <w:pStyle w:val="BStabletext"/>
            </w:pPr>
            <w:r w:rsidRPr="0070065D">
              <w:t>Payments for non-financial assets</w:t>
            </w:r>
          </w:p>
        </w:tc>
        <w:tc>
          <w:tcPr>
            <w:tcW w:w="1127" w:type="dxa"/>
            <w:tcBorders>
              <w:top w:val="nil"/>
              <w:left w:val="nil"/>
              <w:right w:val="nil"/>
            </w:tcBorders>
            <w:shd w:val="clear" w:color="auto" w:fill="auto"/>
            <w:noWrap/>
            <w:tcMar>
              <w:left w:w="45" w:type="dxa"/>
              <w:right w:w="45" w:type="dxa"/>
            </w:tcMar>
          </w:tcPr>
          <w:p w14:paraId="64E1C558" w14:textId="77777777" w:rsidR="00F1314C" w:rsidRPr="00E22A54" w:rsidRDefault="00F1314C" w:rsidP="00ED1DB2">
            <w:pPr>
              <w:pStyle w:val="Btablefigureunbold"/>
              <w:ind w:left="0" w:firstLine="0"/>
            </w:pPr>
            <w:r w:rsidRPr="00E22A54">
              <w:t>-1,017,822</w:t>
            </w:r>
          </w:p>
        </w:tc>
        <w:tc>
          <w:tcPr>
            <w:tcW w:w="1127" w:type="dxa"/>
            <w:tcBorders>
              <w:top w:val="nil"/>
              <w:left w:val="nil"/>
              <w:right w:val="nil"/>
            </w:tcBorders>
            <w:shd w:val="clear" w:color="auto" w:fill="auto"/>
            <w:noWrap/>
            <w:tcMar>
              <w:left w:w="45" w:type="dxa"/>
              <w:right w:w="45" w:type="dxa"/>
            </w:tcMar>
            <w:vAlign w:val="bottom"/>
          </w:tcPr>
          <w:p w14:paraId="445CBD33" w14:textId="77777777" w:rsidR="00F1314C" w:rsidRPr="00E22A54" w:rsidRDefault="00F1314C" w:rsidP="00ED1DB2">
            <w:pPr>
              <w:pStyle w:val="Btablefigureunbold"/>
              <w:ind w:left="0" w:firstLine="0"/>
            </w:pPr>
            <w:r w:rsidRPr="00E22A54">
              <w:t>-579,337</w:t>
            </w:r>
          </w:p>
        </w:tc>
        <w:tc>
          <w:tcPr>
            <w:tcW w:w="1130" w:type="dxa"/>
            <w:tcBorders>
              <w:top w:val="nil"/>
              <w:left w:val="nil"/>
              <w:right w:val="nil"/>
            </w:tcBorders>
            <w:shd w:val="clear" w:color="auto" w:fill="auto"/>
            <w:noWrap/>
            <w:tcMar>
              <w:left w:w="45" w:type="dxa"/>
              <w:right w:w="45" w:type="dxa"/>
            </w:tcMar>
            <w:vAlign w:val="bottom"/>
          </w:tcPr>
          <w:p w14:paraId="34D32D83" w14:textId="77777777" w:rsidR="00F1314C" w:rsidRPr="00E22A54" w:rsidRDefault="00F1314C" w:rsidP="00ED1DB2">
            <w:pPr>
              <w:pStyle w:val="Btablefigureunbold"/>
              <w:ind w:left="0" w:firstLine="0"/>
            </w:pPr>
            <w:r w:rsidRPr="00E22A54">
              <w:t>-1,027,653</w:t>
            </w:r>
          </w:p>
        </w:tc>
        <w:tc>
          <w:tcPr>
            <w:tcW w:w="1130" w:type="dxa"/>
            <w:tcBorders>
              <w:top w:val="nil"/>
              <w:left w:val="nil"/>
              <w:right w:val="nil"/>
            </w:tcBorders>
            <w:shd w:val="clear" w:color="auto" w:fill="auto"/>
            <w:noWrap/>
            <w:tcMar>
              <w:left w:w="45" w:type="dxa"/>
              <w:right w:w="45" w:type="dxa"/>
            </w:tcMar>
            <w:vAlign w:val="bottom"/>
          </w:tcPr>
          <w:p w14:paraId="2485C838" w14:textId="77777777" w:rsidR="00F1314C" w:rsidRPr="00E22A54" w:rsidRDefault="00F1314C" w:rsidP="00ED1DB2">
            <w:pPr>
              <w:pStyle w:val="Btablefigureunbold"/>
              <w:ind w:left="0" w:firstLine="0"/>
            </w:pPr>
            <w:r w:rsidRPr="00E22A54">
              <w:t>-1,144,952</w:t>
            </w:r>
          </w:p>
        </w:tc>
        <w:tc>
          <w:tcPr>
            <w:tcW w:w="1127" w:type="dxa"/>
            <w:tcBorders>
              <w:top w:val="nil"/>
              <w:left w:val="nil"/>
              <w:right w:val="nil"/>
            </w:tcBorders>
            <w:shd w:val="clear" w:color="auto" w:fill="auto"/>
            <w:noWrap/>
            <w:tcMar>
              <w:left w:w="45" w:type="dxa"/>
              <w:right w:w="45" w:type="dxa"/>
            </w:tcMar>
            <w:vAlign w:val="bottom"/>
          </w:tcPr>
          <w:p w14:paraId="3B5EC6B7" w14:textId="77777777" w:rsidR="00F1314C" w:rsidRPr="00E22A54" w:rsidRDefault="00F1314C" w:rsidP="00ED1DB2">
            <w:pPr>
              <w:pStyle w:val="Btablefigureunbold"/>
              <w:ind w:left="0" w:firstLine="0"/>
            </w:pPr>
            <w:r w:rsidRPr="00E22A54">
              <w:t>-1,111,686</w:t>
            </w:r>
          </w:p>
        </w:tc>
        <w:tc>
          <w:tcPr>
            <w:tcW w:w="1071" w:type="dxa"/>
            <w:tcBorders>
              <w:top w:val="nil"/>
              <w:left w:val="nil"/>
              <w:right w:val="nil"/>
            </w:tcBorders>
            <w:shd w:val="clear" w:color="auto" w:fill="auto"/>
            <w:noWrap/>
            <w:tcMar>
              <w:left w:w="45" w:type="dxa"/>
              <w:right w:w="45" w:type="dxa"/>
            </w:tcMar>
            <w:vAlign w:val="bottom"/>
          </w:tcPr>
          <w:p w14:paraId="3DFA2110" w14:textId="77777777" w:rsidR="00F1314C" w:rsidRPr="00E22A54" w:rsidRDefault="00F1314C" w:rsidP="00ED1DB2">
            <w:pPr>
              <w:pStyle w:val="Btablefigureunbold"/>
              <w:ind w:left="0" w:firstLine="0"/>
            </w:pPr>
            <w:r w:rsidRPr="00E22A54">
              <w:t>-1,027,784</w:t>
            </w:r>
          </w:p>
        </w:tc>
      </w:tr>
      <w:tr w:rsidR="00F1314C" w:rsidRPr="00373E74" w14:paraId="3FBB2A68" w14:textId="77777777" w:rsidTr="00ED1DB2">
        <w:trPr>
          <w:trHeight w:val="228"/>
          <w:jc w:val="center"/>
        </w:trPr>
        <w:tc>
          <w:tcPr>
            <w:tcW w:w="2869" w:type="dxa"/>
            <w:tcBorders>
              <w:top w:val="nil"/>
              <w:left w:val="nil"/>
              <w:bottom w:val="single" w:sz="4" w:space="0" w:color="auto"/>
              <w:right w:val="nil"/>
            </w:tcBorders>
            <w:shd w:val="clear" w:color="auto" w:fill="auto"/>
            <w:noWrap/>
          </w:tcPr>
          <w:p w14:paraId="2665DD5C" w14:textId="77777777" w:rsidR="00F1314C" w:rsidRPr="0070065D" w:rsidRDefault="00F1314C" w:rsidP="00ED1DB2">
            <w:pPr>
              <w:pStyle w:val="BStabletextbold"/>
            </w:pPr>
            <w:r w:rsidRPr="0070065D">
              <w:t>Net cash flows from investments in non</w:t>
            </w:r>
            <w:r w:rsidRPr="0070065D">
              <w:noBreakHyphen/>
              <w:t>financial assets</w:t>
            </w:r>
          </w:p>
        </w:tc>
        <w:tc>
          <w:tcPr>
            <w:tcW w:w="1127" w:type="dxa"/>
            <w:tcBorders>
              <w:top w:val="nil"/>
              <w:left w:val="nil"/>
              <w:bottom w:val="single" w:sz="4" w:space="0" w:color="auto"/>
              <w:right w:val="nil"/>
            </w:tcBorders>
            <w:shd w:val="clear" w:color="auto" w:fill="auto"/>
            <w:noWrap/>
            <w:tcMar>
              <w:left w:w="45" w:type="dxa"/>
              <w:right w:w="45" w:type="dxa"/>
            </w:tcMar>
          </w:tcPr>
          <w:p w14:paraId="2CE9CD18" w14:textId="77777777" w:rsidR="00F1314C" w:rsidRPr="00E22A54" w:rsidRDefault="00F1314C" w:rsidP="00ED1DB2">
            <w:pPr>
              <w:pStyle w:val="BTableHeadingRowRightAligned"/>
              <w:ind w:left="0" w:firstLine="0"/>
            </w:pPr>
            <w:r w:rsidRPr="00E22A54">
              <w:t>-859,189</w:t>
            </w:r>
          </w:p>
        </w:tc>
        <w:tc>
          <w:tcPr>
            <w:tcW w:w="1127" w:type="dxa"/>
            <w:tcBorders>
              <w:top w:val="nil"/>
              <w:left w:val="nil"/>
              <w:bottom w:val="single" w:sz="4" w:space="0" w:color="auto"/>
              <w:right w:val="nil"/>
            </w:tcBorders>
            <w:shd w:val="clear" w:color="auto" w:fill="auto"/>
            <w:noWrap/>
            <w:tcMar>
              <w:left w:w="45" w:type="dxa"/>
              <w:right w:w="45" w:type="dxa"/>
            </w:tcMar>
          </w:tcPr>
          <w:p w14:paraId="206DCDD0" w14:textId="77777777" w:rsidR="00F1314C" w:rsidRPr="00E22A54" w:rsidRDefault="00F1314C" w:rsidP="00ED1DB2">
            <w:pPr>
              <w:pStyle w:val="BTableHeadingRowRightAligned"/>
              <w:ind w:left="0" w:firstLine="0"/>
            </w:pPr>
            <w:r w:rsidRPr="00E22A54">
              <w:t>-492,207</w:t>
            </w:r>
          </w:p>
        </w:tc>
        <w:tc>
          <w:tcPr>
            <w:tcW w:w="1130" w:type="dxa"/>
            <w:tcBorders>
              <w:top w:val="nil"/>
              <w:left w:val="nil"/>
              <w:bottom w:val="single" w:sz="4" w:space="0" w:color="auto"/>
              <w:right w:val="nil"/>
            </w:tcBorders>
            <w:shd w:val="clear" w:color="auto" w:fill="auto"/>
            <w:noWrap/>
            <w:tcMar>
              <w:left w:w="45" w:type="dxa"/>
              <w:right w:w="45" w:type="dxa"/>
            </w:tcMar>
          </w:tcPr>
          <w:p w14:paraId="2F7D71F7" w14:textId="77777777" w:rsidR="00F1314C" w:rsidRPr="00E22A54" w:rsidRDefault="00F1314C" w:rsidP="00ED1DB2">
            <w:pPr>
              <w:pStyle w:val="BTableHeadingRowRightAligned"/>
              <w:ind w:left="0" w:firstLine="0"/>
            </w:pPr>
            <w:r w:rsidRPr="00E22A54">
              <w:t>-921,454</w:t>
            </w:r>
          </w:p>
        </w:tc>
        <w:tc>
          <w:tcPr>
            <w:tcW w:w="1130" w:type="dxa"/>
            <w:tcBorders>
              <w:top w:val="nil"/>
              <w:left w:val="nil"/>
              <w:bottom w:val="single" w:sz="4" w:space="0" w:color="auto"/>
              <w:right w:val="nil"/>
            </w:tcBorders>
            <w:shd w:val="clear" w:color="auto" w:fill="auto"/>
            <w:noWrap/>
            <w:tcMar>
              <w:left w:w="45" w:type="dxa"/>
              <w:right w:w="45" w:type="dxa"/>
            </w:tcMar>
          </w:tcPr>
          <w:p w14:paraId="7A89DC8E" w14:textId="77777777" w:rsidR="00F1314C" w:rsidRPr="00E22A54" w:rsidRDefault="00F1314C" w:rsidP="00ED1DB2">
            <w:pPr>
              <w:pStyle w:val="BTableHeadingRowRightAligned"/>
              <w:ind w:left="0" w:firstLine="0"/>
            </w:pPr>
            <w:r w:rsidRPr="00E22A54">
              <w:t>-1,070,721</w:t>
            </w:r>
          </w:p>
        </w:tc>
        <w:tc>
          <w:tcPr>
            <w:tcW w:w="1127" w:type="dxa"/>
            <w:tcBorders>
              <w:top w:val="nil"/>
              <w:left w:val="nil"/>
              <w:bottom w:val="single" w:sz="4" w:space="0" w:color="auto"/>
              <w:right w:val="nil"/>
            </w:tcBorders>
            <w:shd w:val="clear" w:color="auto" w:fill="auto"/>
            <w:noWrap/>
            <w:tcMar>
              <w:left w:w="45" w:type="dxa"/>
              <w:right w:w="45" w:type="dxa"/>
            </w:tcMar>
          </w:tcPr>
          <w:p w14:paraId="15DF2CE6" w14:textId="77777777" w:rsidR="00F1314C" w:rsidRPr="00E22A54" w:rsidRDefault="00F1314C" w:rsidP="00ED1DB2">
            <w:pPr>
              <w:pStyle w:val="BTableHeadingRowRightAligned"/>
              <w:ind w:left="0" w:firstLine="0"/>
            </w:pPr>
            <w:r w:rsidRPr="00E22A54">
              <w:t>-1,057,901</w:t>
            </w:r>
          </w:p>
        </w:tc>
        <w:tc>
          <w:tcPr>
            <w:tcW w:w="1071" w:type="dxa"/>
            <w:tcBorders>
              <w:top w:val="nil"/>
              <w:left w:val="nil"/>
              <w:bottom w:val="single" w:sz="4" w:space="0" w:color="auto"/>
              <w:right w:val="nil"/>
            </w:tcBorders>
            <w:shd w:val="clear" w:color="auto" w:fill="auto"/>
            <w:noWrap/>
            <w:tcMar>
              <w:left w:w="45" w:type="dxa"/>
              <w:right w:w="45" w:type="dxa"/>
            </w:tcMar>
          </w:tcPr>
          <w:p w14:paraId="2DCA2A07" w14:textId="77777777" w:rsidR="00F1314C" w:rsidRPr="00E22A54" w:rsidRDefault="00F1314C" w:rsidP="00ED1DB2">
            <w:pPr>
              <w:pStyle w:val="BTableHeadingRowRightAligned"/>
              <w:ind w:left="0" w:firstLine="0"/>
            </w:pPr>
            <w:r w:rsidRPr="00E22A54">
              <w:t>-956,915</w:t>
            </w:r>
          </w:p>
        </w:tc>
      </w:tr>
      <w:tr w:rsidR="00F1314C" w:rsidRPr="00373E74" w14:paraId="66B01699" w14:textId="77777777" w:rsidTr="00ED1DB2">
        <w:trPr>
          <w:trHeight w:val="228"/>
          <w:jc w:val="center"/>
        </w:trPr>
        <w:tc>
          <w:tcPr>
            <w:tcW w:w="2869" w:type="dxa"/>
            <w:tcBorders>
              <w:top w:val="single" w:sz="4" w:space="0" w:color="auto"/>
              <w:left w:val="nil"/>
              <w:right w:val="nil"/>
            </w:tcBorders>
            <w:shd w:val="clear" w:color="auto" w:fill="auto"/>
            <w:noWrap/>
          </w:tcPr>
          <w:p w14:paraId="0A56A5C9" w14:textId="77777777" w:rsidR="00F1314C" w:rsidRPr="0070065D" w:rsidRDefault="00F1314C" w:rsidP="00ED1DB2">
            <w:pPr>
              <w:pStyle w:val="BStabletextbold"/>
              <w:pageBreakBefore/>
            </w:pPr>
            <w:r w:rsidRPr="00CB6EFD">
              <w:t>Cash flows from investments in financial assets for policy purposes</w:t>
            </w:r>
          </w:p>
        </w:tc>
        <w:tc>
          <w:tcPr>
            <w:tcW w:w="1127" w:type="dxa"/>
            <w:tcBorders>
              <w:top w:val="single" w:sz="4" w:space="0" w:color="auto"/>
              <w:left w:val="nil"/>
              <w:right w:val="nil"/>
            </w:tcBorders>
            <w:shd w:val="clear" w:color="auto" w:fill="auto"/>
            <w:noWrap/>
            <w:tcMar>
              <w:left w:w="45" w:type="dxa"/>
              <w:right w:w="45" w:type="dxa"/>
            </w:tcMar>
          </w:tcPr>
          <w:p w14:paraId="3922C6DE" w14:textId="77777777" w:rsidR="00F1314C" w:rsidRPr="00E22A54" w:rsidRDefault="00F1314C" w:rsidP="00ED1DB2">
            <w:pPr>
              <w:pStyle w:val="EmptyCell0"/>
            </w:pPr>
          </w:p>
        </w:tc>
        <w:tc>
          <w:tcPr>
            <w:tcW w:w="1127" w:type="dxa"/>
            <w:tcBorders>
              <w:top w:val="single" w:sz="4" w:space="0" w:color="auto"/>
              <w:left w:val="nil"/>
              <w:right w:val="nil"/>
            </w:tcBorders>
            <w:shd w:val="clear" w:color="auto" w:fill="auto"/>
            <w:noWrap/>
            <w:tcMar>
              <w:left w:w="45" w:type="dxa"/>
              <w:right w:w="45" w:type="dxa"/>
            </w:tcMar>
          </w:tcPr>
          <w:p w14:paraId="06340AFE" w14:textId="77777777" w:rsidR="00F1314C" w:rsidRPr="00E22A54" w:rsidRDefault="00F1314C" w:rsidP="00ED1DB2">
            <w:pPr>
              <w:pStyle w:val="EmptyCell0"/>
            </w:pPr>
          </w:p>
        </w:tc>
        <w:tc>
          <w:tcPr>
            <w:tcW w:w="1130" w:type="dxa"/>
            <w:tcBorders>
              <w:top w:val="single" w:sz="4" w:space="0" w:color="auto"/>
              <w:left w:val="nil"/>
              <w:right w:val="nil"/>
            </w:tcBorders>
            <w:shd w:val="clear" w:color="auto" w:fill="auto"/>
            <w:noWrap/>
            <w:tcMar>
              <w:left w:w="45" w:type="dxa"/>
              <w:right w:w="45" w:type="dxa"/>
            </w:tcMar>
          </w:tcPr>
          <w:p w14:paraId="15966BAC" w14:textId="77777777" w:rsidR="00F1314C" w:rsidRPr="00E22A54" w:rsidRDefault="00F1314C" w:rsidP="00ED1DB2">
            <w:pPr>
              <w:pStyle w:val="EmptyCell0"/>
            </w:pPr>
          </w:p>
        </w:tc>
        <w:tc>
          <w:tcPr>
            <w:tcW w:w="1130" w:type="dxa"/>
            <w:tcBorders>
              <w:top w:val="single" w:sz="4" w:space="0" w:color="auto"/>
              <w:left w:val="nil"/>
              <w:right w:val="nil"/>
            </w:tcBorders>
            <w:shd w:val="clear" w:color="auto" w:fill="auto"/>
            <w:noWrap/>
            <w:tcMar>
              <w:left w:w="45" w:type="dxa"/>
              <w:right w:w="45" w:type="dxa"/>
            </w:tcMar>
          </w:tcPr>
          <w:p w14:paraId="46AD5E34" w14:textId="77777777" w:rsidR="00F1314C" w:rsidRPr="00E22A54" w:rsidRDefault="00F1314C" w:rsidP="00ED1DB2">
            <w:pPr>
              <w:pStyle w:val="EmptyCell0"/>
            </w:pPr>
          </w:p>
        </w:tc>
        <w:tc>
          <w:tcPr>
            <w:tcW w:w="1127" w:type="dxa"/>
            <w:tcBorders>
              <w:top w:val="single" w:sz="4" w:space="0" w:color="auto"/>
              <w:left w:val="nil"/>
              <w:right w:val="nil"/>
            </w:tcBorders>
            <w:shd w:val="clear" w:color="auto" w:fill="auto"/>
            <w:noWrap/>
            <w:tcMar>
              <w:left w:w="45" w:type="dxa"/>
              <w:right w:w="45" w:type="dxa"/>
            </w:tcMar>
          </w:tcPr>
          <w:p w14:paraId="0403DDFD" w14:textId="77777777" w:rsidR="00F1314C" w:rsidRPr="00E22A54" w:rsidRDefault="00F1314C" w:rsidP="00ED1DB2">
            <w:pPr>
              <w:pStyle w:val="EmptyCell0"/>
            </w:pPr>
          </w:p>
        </w:tc>
        <w:tc>
          <w:tcPr>
            <w:tcW w:w="1071" w:type="dxa"/>
            <w:tcBorders>
              <w:top w:val="single" w:sz="4" w:space="0" w:color="auto"/>
              <w:left w:val="nil"/>
              <w:right w:val="nil"/>
            </w:tcBorders>
            <w:shd w:val="clear" w:color="auto" w:fill="auto"/>
            <w:noWrap/>
            <w:tcMar>
              <w:left w:w="45" w:type="dxa"/>
              <w:right w:w="45" w:type="dxa"/>
            </w:tcMar>
          </w:tcPr>
          <w:p w14:paraId="2367F85F" w14:textId="77777777" w:rsidR="00F1314C" w:rsidRPr="00E22A54" w:rsidRDefault="00F1314C" w:rsidP="00ED1DB2">
            <w:pPr>
              <w:pStyle w:val="EmptyCell0"/>
            </w:pPr>
          </w:p>
        </w:tc>
      </w:tr>
      <w:tr w:rsidR="00F1314C" w:rsidRPr="00373E74" w14:paraId="02354D1E" w14:textId="77777777" w:rsidTr="00ED1DB2">
        <w:trPr>
          <w:trHeight w:val="228"/>
          <w:jc w:val="center"/>
        </w:trPr>
        <w:tc>
          <w:tcPr>
            <w:tcW w:w="2869" w:type="dxa"/>
            <w:tcBorders>
              <w:top w:val="nil"/>
              <w:left w:val="nil"/>
              <w:right w:val="nil"/>
            </w:tcBorders>
            <w:shd w:val="clear" w:color="auto" w:fill="auto"/>
            <w:noWrap/>
          </w:tcPr>
          <w:p w14:paraId="0C5FCD5E" w14:textId="77777777" w:rsidR="00F1314C" w:rsidRPr="0070065D" w:rsidRDefault="00F1314C" w:rsidP="00ED1DB2">
            <w:pPr>
              <w:pStyle w:val="BStabletextbold"/>
            </w:pPr>
            <w:r>
              <w:t>R</w:t>
            </w:r>
            <w:r w:rsidRPr="004C162A">
              <w:t>eceipts</w:t>
            </w:r>
          </w:p>
        </w:tc>
        <w:tc>
          <w:tcPr>
            <w:tcW w:w="1127" w:type="dxa"/>
            <w:tcBorders>
              <w:top w:val="nil"/>
              <w:left w:val="nil"/>
              <w:right w:val="nil"/>
            </w:tcBorders>
            <w:shd w:val="clear" w:color="auto" w:fill="auto"/>
            <w:noWrap/>
            <w:tcMar>
              <w:left w:w="45" w:type="dxa"/>
              <w:right w:w="45" w:type="dxa"/>
            </w:tcMar>
          </w:tcPr>
          <w:p w14:paraId="52564432"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52832315"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0BE5AC35"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050C1CFD"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3CC0BE12" w14:textId="77777777" w:rsidR="00F1314C" w:rsidRPr="00E22A54" w:rsidRDefault="00F1314C" w:rsidP="00ED1DB2">
            <w:pPr>
              <w:pStyle w:val="EmptyCell0"/>
            </w:pPr>
          </w:p>
        </w:tc>
        <w:tc>
          <w:tcPr>
            <w:tcW w:w="1071" w:type="dxa"/>
            <w:tcBorders>
              <w:top w:val="nil"/>
              <w:left w:val="nil"/>
              <w:right w:val="nil"/>
            </w:tcBorders>
            <w:shd w:val="clear" w:color="auto" w:fill="auto"/>
            <w:noWrap/>
            <w:tcMar>
              <w:left w:w="45" w:type="dxa"/>
              <w:right w:w="45" w:type="dxa"/>
            </w:tcMar>
          </w:tcPr>
          <w:p w14:paraId="4948A02A" w14:textId="77777777" w:rsidR="00F1314C" w:rsidRPr="00E22A54" w:rsidRDefault="00F1314C" w:rsidP="00ED1DB2">
            <w:pPr>
              <w:pStyle w:val="EmptyCell0"/>
            </w:pPr>
          </w:p>
        </w:tc>
      </w:tr>
      <w:tr w:rsidR="00F1314C" w:rsidRPr="00373E74" w14:paraId="554BE9FE" w14:textId="77777777" w:rsidTr="00ED1DB2">
        <w:trPr>
          <w:trHeight w:val="228"/>
          <w:jc w:val="center"/>
        </w:trPr>
        <w:tc>
          <w:tcPr>
            <w:tcW w:w="2869" w:type="dxa"/>
            <w:tcBorders>
              <w:top w:val="nil"/>
              <w:left w:val="nil"/>
              <w:right w:val="nil"/>
            </w:tcBorders>
            <w:shd w:val="clear" w:color="auto" w:fill="auto"/>
            <w:noWrap/>
          </w:tcPr>
          <w:p w14:paraId="51DC33EA" w14:textId="77777777" w:rsidR="00F1314C" w:rsidRPr="0070065D" w:rsidRDefault="00F1314C" w:rsidP="00ED1DB2">
            <w:pPr>
              <w:pStyle w:val="BStabletext"/>
            </w:pPr>
            <w:r w:rsidRPr="004C162A">
              <w:t>Repayment of loans</w:t>
            </w:r>
          </w:p>
        </w:tc>
        <w:tc>
          <w:tcPr>
            <w:tcW w:w="1127" w:type="dxa"/>
            <w:tcBorders>
              <w:top w:val="nil"/>
              <w:left w:val="nil"/>
              <w:right w:val="nil"/>
            </w:tcBorders>
            <w:shd w:val="clear" w:color="auto" w:fill="auto"/>
            <w:noWrap/>
            <w:tcMar>
              <w:left w:w="45" w:type="dxa"/>
              <w:right w:w="45" w:type="dxa"/>
            </w:tcMar>
          </w:tcPr>
          <w:p w14:paraId="07C084CF" w14:textId="77777777" w:rsidR="00F1314C" w:rsidRPr="00E22A54" w:rsidRDefault="00F1314C" w:rsidP="00ED1DB2">
            <w:pPr>
              <w:pStyle w:val="Btablefigureunbold"/>
            </w:pPr>
            <w:r w:rsidRPr="00E22A54">
              <w:t>2,677</w:t>
            </w:r>
          </w:p>
        </w:tc>
        <w:tc>
          <w:tcPr>
            <w:tcW w:w="1127" w:type="dxa"/>
            <w:tcBorders>
              <w:top w:val="nil"/>
              <w:left w:val="nil"/>
              <w:right w:val="nil"/>
            </w:tcBorders>
            <w:shd w:val="clear" w:color="auto" w:fill="auto"/>
            <w:noWrap/>
            <w:tcMar>
              <w:left w:w="45" w:type="dxa"/>
              <w:right w:w="45" w:type="dxa"/>
            </w:tcMar>
          </w:tcPr>
          <w:p w14:paraId="7FB3B9C9" w14:textId="77777777" w:rsidR="00F1314C" w:rsidRPr="00E22A54" w:rsidRDefault="00F1314C" w:rsidP="00ED1DB2">
            <w:pPr>
              <w:pStyle w:val="Btablefigureunbold"/>
            </w:pPr>
            <w:r w:rsidRPr="00E22A54">
              <w:t>-576</w:t>
            </w:r>
          </w:p>
        </w:tc>
        <w:tc>
          <w:tcPr>
            <w:tcW w:w="1130" w:type="dxa"/>
            <w:tcBorders>
              <w:top w:val="nil"/>
              <w:left w:val="nil"/>
              <w:right w:val="nil"/>
            </w:tcBorders>
            <w:shd w:val="clear" w:color="auto" w:fill="auto"/>
            <w:noWrap/>
            <w:tcMar>
              <w:left w:w="45" w:type="dxa"/>
              <w:right w:w="45" w:type="dxa"/>
            </w:tcMar>
          </w:tcPr>
          <w:p w14:paraId="2CEB43E4" w14:textId="77777777" w:rsidR="00F1314C" w:rsidRPr="00E22A54" w:rsidRDefault="00F1314C" w:rsidP="00ED1DB2">
            <w:pPr>
              <w:pStyle w:val="Btablefigureunbold"/>
            </w:pPr>
            <w:r w:rsidRPr="00E22A54">
              <w:t>5,306</w:t>
            </w:r>
          </w:p>
        </w:tc>
        <w:tc>
          <w:tcPr>
            <w:tcW w:w="1130" w:type="dxa"/>
            <w:tcBorders>
              <w:top w:val="nil"/>
              <w:left w:val="nil"/>
              <w:right w:val="nil"/>
            </w:tcBorders>
            <w:shd w:val="clear" w:color="auto" w:fill="auto"/>
            <w:noWrap/>
            <w:tcMar>
              <w:left w:w="45" w:type="dxa"/>
              <w:right w:w="45" w:type="dxa"/>
            </w:tcMar>
          </w:tcPr>
          <w:p w14:paraId="58983CA5" w14:textId="77777777" w:rsidR="00F1314C" w:rsidRPr="00E22A54" w:rsidRDefault="00F1314C" w:rsidP="00ED1DB2">
            <w:pPr>
              <w:pStyle w:val="Btablefigureunbold"/>
            </w:pPr>
            <w:r w:rsidRPr="00E22A54">
              <w:t>7,424</w:t>
            </w:r>
          </w:p>
        </w:tc>
        <w:tc>
          <w:tcPr>
            <w:tcW w:w="1127" w:type="dxa"/>
            <w:tcBorders>
              <w:top w:val="nil"/>
              <w:left w:val="nil"/>
              <w:right w:val="nil"/>
            </w:tcBorders>
            <w:shd w:val="clear" w:color="auto" w:fill="auto"/>
            <w:noWrap/>
            <w:tcMar>
              <w:left w:w="45" w:type="dxa"/>
              <w:right w:w="45" w:type="dxa"/>
            </w:tcMar>
          </w:tcPr>
          <w:p w14:paraId="635B7655" w14:textId="77777777" w:rsidR="00F1314C" w:rsidRPr="00E22A54" w:rsidRDefault="00F1314C" w:rsidP="00ED1DB2">
            <w:pPr>
              <w:pStyle w:val="Btablefigureunbold"/>
            </w:pPr>
            <w:r w:rsidRPr="00E22A54">
              <w:t>10,474</w:t>
            </w:r>
          </w:p>
        </w:tc>
        <w:tc>
          <w:tcPr>
            <w:tcW w:w="1071" w:type="dxa"/>
            <w:tcBorders>
              <w:top w:val="nil"/>
              <w:left w:val="nil"/>
              <w:right w:val="nil"/>
            </w:tcBorders>
            <w:shd w:val="clear" w:color="auto" w:fill="auto"/>
            <w:noWrap/>
            <w:tcMar>
              <w:left w:w="45" w:type="dxa"/>
              <w:right w:w="45" w:type="dxa"/>
            </w:tcMar>
          </w:tcPr>
          <w:p w14:paraId="46D78667" w14:textId="77777777" w:rsidR="00F1314C" w:rsidRPr="00E22A54" w:rsidRDefault="00F1314C" w:rsidP="00ED1DB2">
            <w:pPr>
              <w:pStyle w:val="Btablefigureunbold"/>
            </w:pPr>
            <w:r w:rsidRPr="00E22A54">
              <w:t>13,447</w:t>
            </w:r>
          </w:p>
        </w:tc>
      </w:tr>
      <w:tr w:rsidR="00F1314C" w:rsidRPr="00373E74" w14:paraId="3C071D03" w14:textId="77777777" w:rsidTr="00ED1DB2">
        <w:trPr>
          <w:trHeight w:val="228"/>
          <w:jc w:val="center"/>
        </w:trPr>
        <w:tc>
          <w:tcPr>
            <w:tcW w:w="2869" w:type="dxa"/>
            <w:tcBorders>
              <w:top w:val="nil"/>
              <w:left w:val="nil"/>
              <w:right w:val="nil"/>
            </w:tcBorders>
            <w:shd w:val="clear" w:color="auto" w:fill="auto"/>
            <w:noWrap/>
          </w:tcPr>
          <w:p w14:paraId="5C5CA78A" w14:textId="77777777" w:rsidR="00F1314C" w:rsidRPr="0070065D" w:rsidRDefault="00F1314C" w:rsidP="00ED1DB2">
            <w:pPr>
              <w:pStyle w:val="BStabletext"/>
            </w:pPr>
            <w:r w:rsidRPr="0062732A">
              <w:t>Capital receipts from government agencies</w:t>
            </w:r>
          </w:p>
        </w:tc>
        <w:tc>
          <w:tcPr>
            <w:tcW w:w="1127" w:type="dxa"/>
            <w:tcBorders>
              <w:top w:val="nil"/>
              <w:left w:val="nil"/>
              <w:right w:val="nil"/>
            </w:tcBorders>
            <w:shd w:val="clear" w:color="auto" w:fill="auto"/>
            <w:noWrap/>
            <w:tcMar>
              <w:left w:w="45" w:type="dxa"/>
              <w:right w:w="45" w:type="dxa"/>
            </w:tcMar>
          </w:tcPr>
          <w:p w14:paraId="6994330B" w14:textId="77777777" w:rsidR="00F1314C" w:rsidRPr="00E22A54" w:rsidRDefault="00F1314C" w:rsidP="00ED1DB2">
            <w:pPr>
              <w:pStyle w:val="Btablefigureunbold"/>
            </w:pPr>
            <w:r w:rsidRPr="00E22A54">
              <w:t>294,940</w:t>
            </w:r>
          </w:p>
        </w:tc>
        <w:tc>
          <w:tcPr>
            <w:tcW w:w="1127" w:type="dxa"/>
            <w:tcBorders>
              <w:top w:val="nil"/>
              <w:left w:val="nil"/>
              <w:right w:val="nil"/>
            </w:tcBorders>
            <w:shd w:val="clear" w:color="auto" w:fill="auto"/>
            <w:noWrap/>
            <w:tcMar>
              <w:left w:w="45" w:type="dxa"/>
              <w:right w:w="45" w:type="dxa"/>
            </w:tcMar>
          </w:tcPr>
          <w:p w14:paraId="75772BFF" w14:textId="77777777" w:rsidR="00F1314C" w:rsidRPr="00E22A54" w:rsidRDefault="00F1314C" w:rsidP="00ED1DB2">
            <w:pPr>
              <w:pStyle w:val="Btablefigureunbold"/>
            </w:pPr>
            <w:r w:rsidRPr="00E22A54">
              <w:t>5,940</w:t>
            </w:r>
          </w:p>
        </w:tc>
        <w:tc>
          <w:tcPr>
            <w:tcW w:w="1130" w:type="dxa"/>
            <w:tcBorders>
              <w:top w:val="nil"/>
              <w:left w:val="nil"/>
              <w:right w:val="nil"/>
            </w:tcBorders>
            <w:shd w:val="clear" w:color="auto" w:fill="auto"/>
            <w:noWrap/>
            <w:tcMar>
              <w:left w:w="45" w:type="dxa"/>
              <w:right w:w="45" w:type="dxa"/>
            </w:tcMar>
          </w:tcPr>
          <w:p w14:paraId="77DFD144" w14:textId="77777777" w:rsidR="00F1314C" w:rsidRPr="00E22A54" w:rsidRDefault="00F1314C" w:rsidP="00ED1DB2">
            <w:pPr>
              <w:pStyle w:val="Btablefigureunbold"/>
            </w:pPr>
            <w:r w:rsidRPr="00E22A54">
              <w:t>310,642</w:t>
            </w:r>
          </w:p>
        </w:tc>
        <w:tc>
          <w:tcPr>
            <w:tcW w:w="1130" w:type="dxa"/>
            <w:tcBorders>
              <w:top w:val="nil"/>
              <w:left w:val="nil"/>
              <w:right w:val="nil"/>
            </w:tcBorders>
            <w:shd w:val="clear" w:color="auto" w:fill="auto"/>
            <w:noWrap/>
            <w:tcMar>
              <w:left w:w="45" w:type="dxa"/>
              <w:right w:w="45" w:type="dxa"/>
            </w:tcMar>
          </w:tcPr>
          <w:p w14:paraId="606C12D0" w14:textId="77777777" w:rsidR="00F1314C" w:rsidRPr="00E22A54" w:rsidRDefault="00F1314C" w:rsidP="00ED1DB2">
            <w:pPr>
              <w:pStyle w:val="Btablefigureunbold"/>
            </w:pPr>
            <w:r w:rsidRPr="00E22A54">
              <w:t>0</w:t>
            </w:r>
          </w:p>
        </w:tc>
        <w:tc>
          <w:tcPr>
            <w:tcW w:w="1127" w:type="dxa"/>
            <w:tcBorders>
              <w:top w:val="nil"/>
              <w:left w:val="nil"/>
              <w:right w:val="nil"/>
            </w:tcBorders>
            <w:shd w:val="clear" w:color="auto" w:fill="auto"/>
            <w:noWrap/>
            <w:tcMar>
              <w:left w:w="45" w:type="dxa"/>
              <w:right w:w="45" w:type="dxa"/>
            </w:tcMar>
          </w:tcPr>
          <w:p w14:paraId="2D1AB22B" w14:textId="77777777" w:rsidR="00F1314C" w:rsidRPr="00E22A54" w:rsidRDefault="00F1314C" w:rsidP="00ED1DB2">
            <w:pPr>
              <w:pStyle w:val="Btablefigureunbold"/>
            </w:pPr>
            <w:r w:rsidRPr="00E22A54">
              <w:t>0</w:t>
            </w:r>
          </w:p>
        </w:tc>
        <w:tc>
          <w:tcPr>
            <w:tcW w:w="1071" w:type="dxa"/>
            <w:tcBorders>
              <w:top w:val="nil"/>
              <w:left w:val="nil"/>
              <w:right w:val="nil"/>
            </w:tcBorders>
            <w:shd w:val="clear" w:color="auto" w:fill="auto"/>
            <w:noWrap/>
            <w:tcMar>
              <w:left w:w="45" w:type="dxa"/>
              <w:right w:w="45" w:type="dxa"/>
            </w:tcMar>
          </w:tcPr>
          <w:p w14:paraId="7431F814" w14:textId="77777777" w:rsidR="00F1314C" w:rsidRPr="00E22A54" w:rsidRDefault="00F1314C" w:rsidP="00ED1DB2">
            <w:pPr>
              <w:pStyle w:val="Btablefigureunbold"/>
            </w:pPr>
            <w:r w:rsidRPr="00E22A54">
              <w:t>0</w:t>
            </w:r>
          </w:p>
        </w:tc>
      </w:tr>
      <w:tr w:rsidR="00F1314C" w:rsidRPr="00373E74" w14:paraId="3790B83A" w14:textId="77777777" w:rsidTr="00ED1DB2">
        <w:trPr>
          <w:trHeight w:val="228"/>
          <w:jc w:val="center"/>
        </w:trPr>
        <w:tc>
          <w:tcPr>
            <w:tcW w:w="2869" w:type="dxa"/>
            <w:tcBorders>
              <w:top w:val="nil"/>
              <w:left w:val="nil"/>
              <w:right w:val="nil"/>
            </w:tcBorders>
            <w:shd w:val="clear" w:color="auto" w:fill="auto"/>
            <w:noWrap/>
          </w:tcPr>
          <w:p w14:paraId="77F0DEC4" w14:textId="77777777" w:rsidR="00F1314C" w:rsidRPr="0070065D" w:rsidRDefault="00F1314C" w:rsidP="00ED1DB2">
            <w:pPr>
              <w:pStyle w:val="BStabletext"/>
            </w:pPr>
            <w:r w:rsidRPr="004C162A">
              <w:t xml:space="preserve">Dividends </w:t>
            </w:r>
            <w:r>
              <w:rPr>
                <w:lang w:val="en-US"/>
              </w:rPr>
              <w:t>(</w:t>
            </w:r>
            <w:r w:rsidRPr="004C162A">
              <w:t>market gains on land sales</w:t>
            </w:r>
            <w:r>
              <w:rPr>
                <w:lang w:val="en-US"/>
              </w:rPr>
              <w:t>)</w:t>
            </w:r>
          </w:p>
        </w:tc>
        <w:tc>
          <w:tcPr>
            <w:tcW w:w="1127" w:type="dxa"/>
            <w:tcBorders>
              <w:top w:val="nil"/>
              <w:left w:val="nil"/>
              <w:right w:val="nil"/>
            </w:tcBorders>
            <w:shd w:val="clear" w:color="auto" w:fill="auto"/>
            <w:noWrap/>
            <w:tcMar>
              <w:left w:w="45" w:type="dxa"/>
              <w:right w:w="45" w:type="dxa"/>
            </w:tcMar>
          </w:tcPr>
          <w:p w14:paraId="6E9F0DDF" w14:textId="77777777" w:rsidR="00F1314C" w:rsidRPr="00E22A54" w:rsidRDefault="00F1314C" w:rsidP="00ED1DB2">
            <w:pPr>
              <w:pStyle w:val="Btablefigureunbold"/>
            </w:pPr>
            <w:r w:rsidRPr="00E22A54">
              <w:t>13,439</w:t>
            </w:r>
          </w:p>
        </w:tc>
        <w:tc>
          <w:tcPr>
            <w:tcW w:w="1127" w:type="dxa"/>
            <w:tcBorders>
              <w:top w:val="nil"/>
              <w:left w:val="nil"/>
              <w:right w:val="nil"/>
            </w:tcBorders>
            <w:shd w:val="clear" w:color="auto" w:fill="auto"/>
            <w:noWrap/>
            <w:tcMar>
              <w:left w:w="45" w:type="dxa"/>
              <w:right w:w="45" w:type="dxa"/>
            </w:tcMar>
          </w:tcPr>
          <w:p w14:paraId="66E409D6" w14:textId="77777777" w:rsidR="00F1314C" w:rsidRPr="00E22A54" w:rsidRDefault="00F1314C" w:rsidP="00ED1DB2">
            <w:pPr>
              <w:pStyle w:val="Btablefigureunbold"/>
            </w:pPr>
            <w:r w:rsidRPr="00E22A54">
              <w:t>11,783</w:t>
            </w:r>
          </w:p>
        </w:tc>
        <w:tc>
          <w:tcPr>
            <w:tcW w:w="1130" w:type="dxa"/>
            <w:tcBorders>
              <w:top w:val="nil"/>
              <w:left w:val="nil"/>
              <w:right w:val="nil"/>
            </w:tcBorders>
            <w:shd w:val="clear" w:color="auto" w:fill="auto"/>
            <w:noWrap/>
            <w:tcMar>
              <w:left w:w="45" w:type="dxa"/>
              <w:right w:w="45" w:type="dxa"/>
            </w:tcMar>
          </w:tcPr>
          <w:p w14:paraId="555A5140" w14:textId="77777777" w:rsidR="00F1314C" w:rsidRPr="00E22A54" w:rsidRDefault="00F1314C" w:rsidP="00ED1DB2">
            <w:pPr>
              <w:pStyle w:val="Btablefigureunbold"/>
            </w:pPr>
            <w:r w:rsidRPr="00E22A54">
              <w:t>17,829</w:t>
            </w:r>
          </w:p>
        </w:tc>
        <w:tc>
          <w:tcPr>
            <w:tcW w:w="1130" w:type="dxa"/>
            <w:tcBorders>
              <w:top w:val="nil"/>
              <w:left w:val="nil"/>
              <w:right w:val="nil"/>
            </w:tcBorders>
            <w:shd w:val="clear" w:color="auto" w:fill="auto"/>
            <w:noWrap/>
            <w:tcMar>
              <w:left w:w="45" w:type="dxa"/>
              <w:right w:w="45" w:type="dxa"/>
            </w:tcMar>
          </w:tcPr>
          <w:p w14:paraId="04EBDD6B" w14:textId="77777777" w:rsidR="00F1314C" w:rsidRPr="00E22A54" w:rsidRDefault="00F1314C" w:rsidP="00ED1DB2">
            <w:pPr>
              <w:pStyle w:val="Btablefigureunbold"/>
            </w:pPr>
            <w:r w:rsidRPr="00E22A54">
              <w:t>11,440</w:t>
            </w:r>
          </w:p>
        </w:tc>
        <w:tc>
          <w:tcPr>
            <w:tcW w:w="1127" w:type="dxa"/>
            <w:tcBorders>
              <w:top w:val="nil"/>
              <w:left w:val="nil"/>
              <w:right w:val="nil"/>
            </w:tcBorders>
            <w:shd w:val="clear" w:color="auto" w:fill="auto"/>
            <w:noWrap/>
            <w:tcMar>
              <w:left w:w="45" w:type="dxa"/>
              <w:right w:w="45" w:type="dxa"/>
            </w:tcMar>
          </w:tcPr>
          <w:p w14:paraId="679A0B30" w14:textId="77777777" w:rsidR="00F1314C" w:rsidRPr="00E22A54" w:rsidRDefault="00F1314C" w:rsidP="00ED1DB2">
            <w:pPr>
              <w:pStyle w:val="Btablefigureunbold"/>
            </w:pPr>
            <w:r w:rsidRPr="00E22A54">
              <w:t>30,499</w:t>
            </w:r>
          </w:p>
        </w:tc>
        <w:tc>
          <w:tcPr>
            <w:tcW w:w="1071" w:type="dxa"/>
            <w:tcBorders>
              <w:top w:val="nil"/>
              <w:left w:val="nil"/>
              <w:right w:val="nil"/>
            </w:tcBorders>
            <w:shd w:val="clear" w:color="auto" w:fill="auto"/>
            <w:noWrap/>
            <w:tcMar>
              <w:left w:w="45" w:type="dxa"/>
              <w:right w:w="45" w:type="dxa"/>
            </w:tcMar>
          </w:tcPr>
          <w:p w14:paraId="1BAC2EEB" w14:textId="77777777" w:rsidR="00F1314C" w:rsidRPr="00E22A54" w:rsidRDefault="00F1314C" w:rsidP="00ED1DB2">
            <w:pPr>
              <w:pStyle w:val="Btablefigureunbold"/>
            </w:pPr>
            <w:r w:rsidRPr="00E22A54">
              <w:t>20,380</w:t>
            </w:r>
          </w:p>
        </w:tc>
      </w:tr>
      <w:tr w:rsidR="00F1314C" w:rsidRPr="00373E74" w14:paraId="4B6015D2" w14:textId="77777777" w:rsidTr="00ED1DB2">
        <w:trPr>
          <w:trHeight w:val="228"/>
          <w:jc w:val="center"/>
        </w:trPr>
        <w:tc>
          <w:tcPr>
            <w:tcW w:w="2869" w:type="dxa"/>
            <w:tcBorders>
              <w:top w:val="nil"/>
              <w:left w:val="nil"/>
              <w:right w:val="nil"/>
            </w:tcBorders>
            <w:shd w:val="clear" w:color="auto" w:fill="auto"/>
            <w:noWrap/>
          </w:tcPr>
          <w:p w14:paraId="45F84E27" w14:textId="77777777" w:rsidR="00F1314C" w:rsidRPr="0070065D" w:rsidRDefault="00F1314C" w:rsidP="00ED1DB2">
            <w:pPr>
              <w:pStyle w:val="Btabletextbolditalic"/>
              <w:rPr>
                <w:lang w:eastAsia="en-AU"/>
              </w:rPr>
            </w:pPr>
            <w:r w:rsidRPr="004C162A">
              <w:t>Total</w:t>
            </w:r>
            <w:r>
              <w:t xml:space="preserve"> </w:t>
            </w:r>
            <w:r>
              <w:rPr>
                <w:lang w:val="en-US"/>
              </w:rPr>
              <w:t>receipts</w:t>
            </w:r>
            <w:r w:rsidRPr="004C162A">
              <w:t xml:space="preserve"> from investments in financial assets for policy purposes</w:t>
            </w:r>
          </w:p>
        </w:tc>
        <w:tc>
          <w:tcPr>
            <w:tcW w:w="1127" w:type="dxa"/>
            <w:tcBorders>
              <w:top w:val="nil"/>
              <w:left w:val="nil"/>
              <w:right w:val="nil"/>
            </w:tcBorders>
            <w:shd w:val="clear" w:color="auto" w:fill="auto"/>
            <w:noWrap/>
            <w:tcMar>
              <w:left w:w="45" w:type="dxa"/>
              <w:right w:w="45" w:type="dxa"/>
            </w:tcMar>
          </w:tcPr>
          <w:p w14:paraId="61DB1A23" w14:textId="77777777" w:rsidR="00F1314C" w:rsidRPr="0072218C" w:rsidRDefault="00F1314C" w:rsidP="00ED1DB2">
            <w:pPr>
              <w:pStyle w:val="Btabletextbolditalic"/>
              <w:ind w:left="0" w:firstLine="0"/>
              <w:jc w:val="right"/>
              <w:rPr>
                <w:bCs/>
                <w:iCs/>
              </w:rPr>
            </w:pPr>
            <w:r w:rsidRPr="0072218C">
              <w:rPr>
                <w:bCs/>
                <w:iCs/>
              </w:rPr>
              <w:t>311,056</w:t>
            </w:r>
          </w:p>
        </w:tc>
        <w:tc>
          <w:tcPr>
            <w:tcW w:w="1127" w:type="dxa"/>
            <w:tcBorders>
              <w:top w:val="nil"/>
              <w:left w:val="nil"/>
              <w:right w:val="nil"/>
            </w:tcBorders>
            <w:shd w:val="clear" w:color="auto" w:fill="auto"/>
            <w:noWrap/>
            <w:tcMar>
              <w:left w:w="45" w:type="dxa"/>
              <w:right w:w="45" w:type="dxa"/>
            </w:tcMar>
          </w:tcPr>
          <w:p w14:paraId="2D86A71A" w14:textId="77777777" w:rsidR="00F1314C" w:rsidRPr="0072218C" w:rsidRDefault="00F1314C" w:rsidP="00ED1DB2">
            <w:pPr>
              <w:pStyle w:val="Btabletextbolditalic"/>
              <w:ind w:left="0" w:firstLine="0"/>
              <w:jc w:val="right"/>
              <w:rPr>
                <w:bCs/>
                <w:iCs/>
              </w:rPr>
            </w:pPr>
            <w:r w:rsidRPr="0072218C">
              <w:rPr>
                <w:bCs/>
                <w:iCs/>
              </w:rPr>
              <w:t>17,147</w:t>
            </w:r>
          </w:p>
        </w:tc>
        <w:tc>
          <w:tcPr>
            <w:tcW w:w="1130" w:type="dxa"/>
            <w:tcBorders>
              <w:top w:val="nil"/>
              <w:left w:val="nil"/>
              <w:right w:val="nil"/>
            </w:tcBorders>
            <w:shd w:val="clear" w:color="auto" w:fill="auto"/>
            <w:noWrap/>
            <w:tcMar>
              <w:left w:w="45" w:type="dxa"/>
              <w:right w:w="45" w:type="dxa"/>
            </w:tcMar>
          </w:tcPr>
          <w:p w14:paraId="21C569FD" w14:textId="77777777" w:rsidR="00F1314C" w:rsidRPr="0072218C" w:rsidRDefault="00F1314C" w:rsidP="00ED1DB2">
            <w:pPr>
              <w:pStyle w:val="Btabletextbolditalic"/>
              <w:ind w:left="0" w:firstLine="0"/>
              <w:jc w:val="right"/>
              <w:rPr>
                <w:bCs/>
                <w:iCs/>
              </w:rPr>
            </w:pPr>
            <w:r w:rsidRPr="0072218C">
              <w:rPr>
                <w:bCs/>
                <w:iCs/>
              </w:rPr>
              <w:t>333,777</w:t>
            </w:r>
          </w:p>
        </w:tc>
        <w:tc>
          <w:tcPr>
            <w:tcW w:w="1130" w:type="dxa"/>
            <w:tcBorders>
              <w:top w:val="nil"/>
              <w:left w:val="nil"/>
              <w:right w:val="nil"/>
            </w:tcBorders>
            <w:shd w:val="clear" w:color="auto" w:fill="auto"/>
            <w:noWrap/>
            <w:tcMar>
              <w:left w:w="45" w:type="dxa"/>
              <w:right w:w="45" w:type="dxa"/>
            </w:tcMar>
          </w:tcPr>
          <w:p w14:paraId="2D7FC4B6" w14:textId="77777777" w:rsidR="00F1314C" w:rsidRPr="0072218C" w:rsidRDefault="00F1314C" w:rsidP="00ED1DB2">
            <w:pPr>
              <w:pStyle w:val="Btabletextbolditalic"/>
              <w:ind w:left="0" w:firstLine="0"/>
              <w:jc w:val="right"/>
              <w:rPr>
                <w:bCs/>
                <w:iCs/>
              </w:rPr>
            </w:pPr>
            <w:r w:rsidRPr="0072218C">
              <w:rPr>
                <w:bCs/>
                <w:iCs/>
              </w:rPr>
              <w:t>18,864</w:t>
            </w:r>
          </w:p>
        </w:tc>
        <w:tc>
          <w:tcPr>
            <w:tcW w:w="1127" w:type="dxa"/>
            <w:tcBorders>
              <w:top w:val="nil"/>
              <w:left w:val="nil"/>
              <w:right w:val="nil"/>
            </w:tcBorders>
            <w:shd w:val="clear" w:color="auto" w:fill="auto"/>
            <w:noWrap/>
            <w:tcMar>
              <w:left w:w="45" w:type="dxa"/>
              <w:right w:w="45" w:type="dxa"/>
            </w:tcMar>
          </w:tcPr>
          <w:p w14:paraId="19AA3DA1" w14:textId="77777777" w:rsidR="00F1314C" w:rsidRPr="0072218C" w:rsidRDefault="00F1314C" w:rsidP="00ED1DB2">
            <w:pPr>
              <w:pStyle w:val="Btabletextbolditalic"/>
              <w:ind w:left="0" w:firstLine="0"/>
              <w:jc w:val="right"/>
              <w:rPr>
                <w:bCs/>
                <w:iCs/>
              </w:rPr>
            </w:pPr>
            <w:r w:rsidRPr="0072218C">
              <w:rPr>
                <w:bCs/>
                <w:iCs/>
              </w:rPr>
              <w:t>40,973</w:t>
            </w:r>
          </w:p>
        </w:tc>
        <w:tc>
          <w:tcPr>
            <w:tcW w:w="1071" w:type="dxa"/>
            <w:tcBorders>
              <w:top w:val="nil"/>
              <w:left w:val="nil"/>
              <w:right w:val="nil"/>
            </w:tcBorders>
            <w:shd w:val="clear" w:color="auto" w:fill="auto"/>
            <w:noWrap/>
            <w:tcMar>
              <w:left w:w="45" w:type="dxa"/>
              <w:right w:w="45" w:type="dxa"/>
            </w:tcMar>
          </w:tcPr>
          <w:p w14:paraId="330B1637" w14:textId="77777777" w:rsidR="00F1314C" w:rsidRPr="0072218C" w:rsidRDefault="00F1314C" w:rsidP="00ED1DB2">
            <w:pPr>
              <w:pStyle w:val="Btabletextbolditalic"/>
              <w:ind w:left="0" w:firstLine="0"/>
              <w:jc w:val="right"/>
              <w:rPr>
                <w:bCs/>
                <w:iCs/>
              </w:rPr>
            </w:pPr>
            <w:r w:rsidRPr="0072218C">
              <w:rPr>
                <w:bCs/>
                <w:iCs/>
              </w:rPr>
              <w:t>33,827</w:t>
            </w:r>
          </w:p>
        </w:tc>
      </w:tr>
      <w:tr w:rsidR="00F1314C" w:rsidRPr="00373E74" w14:paraId="6BE3AD7E" w14:textId="77777777" w:rsidTr="00ED1DB2">
        <w:trPr>
          <w:trHeight w:val="397"/>
          <w:jc w:val="center"/>
        </w:trPr>
        <w:tc>
          <w:tcPr>
            <w:tcW w:w="2869" w:type="dxa"/>
            <w:tcBorders>
              <w:top w:val="nil"/>
              <w:left w:val="nil"/>
              <w:right w:val="nil"/>
            </w:tcBorders>
            <w:shd w:val="clear" w:color="auto" w:fill="auto"/>
            <w:noWrap/>
            <w:vAlign w:val="bottom"/>
          </w:tcPr>
          <w:p w14:paraId="4031EAF6" w14:textId="77777777" w:rsidR="00F1314C" w:rsidRPr="0070065D" w:rsidRDefault="00F1314C" w:rsidP="00ED1DB2">
            <w:pPr>
              <w:pStyle w:val="BStabletextbold"/>
            </w:pPr>
            <w:r w:rsidRPr="0072218C">
              <w:rPr>
                <w:rFonts w:eastAsiaTheme="minorHAnsi" w:cstheme="minorBidi"/>
                <w:bCs w:val="0"/>
                <w:i/>
                <w:szCs w:val="22"/>
              </w:rPr>
              <w:t>Payments</w:t>
            </w:r>
          </w:p>
        </w:tc>
        <w:tc>
          <w:tcPr>
            <w:tcW w:w="1127" w:type="dxa"/>
            <w:tcBorders>
              <w:top w:val="nil"/>
              <w:left w:val="nil"/>
              <w:right w:val="nil"/>
            </w:tcBorders>
            <w:shd w:val="clear" w:color="auto" w:fill="auto"/>
            <w:noWrap/>
            <w:tcMar>
              <w:left w:w="45" w:type="dxa"/>
              <w:right w:w="45" w:type="dxa"/>
            </w:tcMar>
          </w:tcPr>
          <w:p w14:paraId="560FB8C1"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342FB8B4"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25CD9D25"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5C12606B"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4809C9C1" w14:textId="77777777" w:rsidR="00F1314C" w:rsidRPr="00E22A54" w:rsidRDefault="00F1314C" w:rsidP="00ED1DB2">
            <w:pPr>
              <w:pStyle w:val="EmptyCell0"/>
            </w:pPr>
          </w:p>
        </w:tc>
        <w:tc>
          <w:tcPr>
            <w:tcW w:w="1071" w:type="dxa"/>
            <w:tcBorders>
              <w:top w:val="nil"/>
              <w:left w:val="nil"/>
              <w:right w:val="nil"/>
            </w:tcBorders>
            <w:shd w:val="clear" w:color="auto" w:fill="auto"/>
            <w:noWrap/>
            <w:tcMar>
              <w:left w:w="45" w:type="dxa"/>
              <w:right w:w="45" w:type="dxa"/>
            </w:tcMar>
          </w:tcPr>
          <w:p w14:paraId="3A8DC5A2" w14:textId="77777777" w:rsidR="00F1314C" w:rsidRPr="00E22A54" w:rsidRDefault="00F1314C" w:rsidP="00ED1DB2">
            <w:pPr>
              <w:pStyle w:val="EmptyCell0"/>
            </w:pPr>
          </w:p>
        </w:tc>
      </w:tr>
      <w:tr w:rsidR="00F1314C" w:rsidRPr="00373E74" w14:paraId="3D8B185F" w14:textId="77777777" w:rsidTr="00ED1DB2">
        <w:trPr>
          <w:trHeight w:val="228"/>
          <w:jc w:val="center"/>
        </w:trPr>
        <w:tc>
          <w:tcPr>
            <w:tcW w:w="2869" w:type="dxa"/>
            <w:tcBorders>
              <w:top w:val="nil"/>
              <w:left w:val="nil"/>
              <w:right w:val="nil"/>
            </w:tcBorders>
            <w:shd w:val="clear" w:color="auto" w:fill="auto"/>
            <w:noWrap/>
          </w:tcPr>
          <w:p w14:paraId="1883AC38" w14:textId="77777777" w:rsidR="00F1314C" w:rsidRPr="0070065D" w:rsidRDefault="00F1314C" w:rsidP="00ED1DB2">
            <w:pPr>
              <w:pStyle w:val="BStabletext"/>
            </w:pPr>
            <w:r>
              <w:t>Issue of loans</w:t>
            </w:r>
          </w:p>
        </w:tc>
        <w:tc>
          <w:tcPr>
            <w:tcW w:w="1127" w:type="dxa"/>
            <w:tcBorders>
              <w:top w:val="nil"/>
              <w:left w:val="nil"/>
              <w:right w:val="nil"/>
            </w:tcBorders>
            <w:shd w:val="clear" w:color="auto" w:fill="auto"/>
            <w:noWrap/>
            <w:tcMar>
              <w:left w:w="45" w:type="dxa"/>
              <w:right w:w="45" w:type="dxa"/>
            </w:tcMar>
          </w:tcPr>
          <w:p w14:paraId="0E72941F" w14:textId="77777777" w:rsidR="00F1314C" w:rsidRPr="00E22A54" w:rsidRDefault="00F1314C" w:rsidP="00ED1DB2">
            <w:pPr>
              <w:pStyle w:val="Btablefigureunbold"/>
            </w:pPr>
            <w:r w:rsidRPr="00E22A54">
              <w:t>0</w:t>
            </w:r>
          </w:p>
        </w:tc>
        <w:tc>
          <w:tcPr>
            <w:tcW w:w="1127" w:type="dxa"/>
            <w:tcBorders>
              <w:top w:val="nil"/>
              <w:left w:val="nil"/>
              <w:right w:val="nil"/>
            </w:tcBorders>
            <w:shd w:val="clear" w:color="auto" w:fill="auto"/>
            <w:noWrap/>
            <w:tcMar>
              <w:left w:w="45" w:type="dxa"/>
              <w:right w:w="45" w:type="dxa"/>
            </w:tcMar>
          </w:tcPr>
          <w:p w14:paraId="5CA93071" w14:textId="77777777" w:rsidR="00F1314C" w:rsidRPr="00E22A54" w:rsidRDefault="00F1314C" w:rsidP="00ED1DB2">
            <w:pPr>
              <w:pStyle w:val="Btablefigureunbold"/>
            </w:pPr>
            <w:r w:rsidRPr="00E22A54">
              <w:t>0 </w:t>
            </w:r>
          </w:p>
        </w:tc>
        <w:tc>
          <w:tcPr>
            <w:tcW w:w="1130" w:type="dxa"/>
            <w:tcBorders>
              <w:top w:val="nil"/>
              <w:left w:val="nil"/>
              <w:right w:val="nil"/>
            </w:tcBorders>
            <w:shd w:val="clear" w:color="auto" w:fill="auto"/>
            <w:noWrap/>
            <w:tcMar>
              <w:left w:w="45" w:type="dxa"/>
              <w:right w:w="45" w:type="dxa"/>
            </w:tcMar>
          </w:tcPr>
          <w:p w14:paraId="61B44E51" w14:textId="77777777" w:rsidR="00F1314C" w:rsidRPr="00E22A54" w:rsidRDefault="00F1314C" w:rsidP="00ED1DB2">
            <w:pPr>
              <w:pStyle w:val="Btablefigureunbold"/>
            </w:pPr>
            <w:r>
              <w:t>-</w:t>
            </w:r>
            <w:r w:rsidRPr="00E22A54">
              <w:t>8,125</w:t>
            </w:r>
          </w:p>
        </w:tc>
        <w:tc>
          <w:tcPr>
            <w:tcW w:w="1130" w:type="dxa"/>
            <w:tcBorders>
              <w:top w:val="nil"/>
              <w:left w:val="nil"/>
              <w:right w:val="nil"/>
            </w:tcBorders>
            <w:shd w:val="clear" w:color="auto" w:fill="auto"/>
            <w:noWrap/>
            <w:tcMar>
              <w:left w:w="45" w:type="dxa"/>
              <w:right w:w="45" w:type="dxa"/>
            </w:tcMar>
          </w:tcPr>
          <w:p w14:paraId="5D2D6F83" w14:textId="77777777" w:rsidR="00F1314C" w:rsidRPr="00E22A54" w:rsidRDefault="00F1314C" w:rsidP="00ED1DB2">
            <w:pPr>
              <w:pStyle w:val="Btablefigureunbold"/>
            </w:pPr>
            <w:r>
              <w:t>-</w:t>
            </w:r>
            <w:r w:rsidRPr="00E22A54">
              <w:t>31,300</w:t>
            </w:r>
          </w:p>
        </w:tc>
        <w:tc>
          <w:tcPr>
            <w:tcW w:w="1127" w:type="dxa"/>
            <w:tcBorders>
              <w:top w:val="nil"/>
              <w:left w:val="nil"/>
              <w:right w:val="nil"/>
            </w:tcBorders>
            <w:shd w:val="clear" w:color="auto" w:fill="auto"/>
            <w:noWrap/>
            <w:tcMar>
              <w:left w:w="45" w:type="dxa"/>
              <w:right w:w="45" w:type="dxa"/>
            </w:tcMar>
          </w:tcPr>
          <w:p w14:paraId="331BD89F" w14:textId="77777777" w:rsidR="00F1314C" w:rsidRPr="00E22A54" w:rsidRDefault="00F1314C" w:rsidP="00ED1DB2">
            <w:pPr>
              <w:pStyle w:val="Btablefigureunbold"/>
            </w:pPr>
            <w:r>
              <w:t>-</w:t>
            </w:r>
            <w:r w:rsidRPr="00E22A54">
              <w:t>31,300</w:t>
            </w:r>
          </w:p>
        </w:tc>
        <w:tc>
          <w:tcPr>
            <w:tcW w:w="1071" w:type="dxa"/>
            <w:tcBorders>
              <w:top w:val="nil"/>
              <w:left w:val="nil"/>
              <w:right w:val="nil"/>
            </w:tcBorders>
            <w:shd w:val="clear" w:color="auto" w:fill="auto"/>
            <w:noWrap/>
            <w:tcMar>
              <w:left w:w="45" w:type="dxa"/>
              <w:right w:w="45" w:type="dxa"/>
            </w:tcMar>
          </w:tcPr>
          <w:p w14:paraId="4E52120B" w14:textId="77777777" w:rsidR="00F1314C" w:rsidRPr="00E22A54" w:rsidRDefault="00F1314C" w:rsidP="00ED1DB2">
            <w:pPr>
              <w:pStyle w:val="Btablefigureunbold"/>
            </w:pPr>
            <w:r>
              <w:t>-</w:t>
            </w:r>
            <w:r w:rsidRPr="00E22A54">
              <w:t>31,300</w:t>
            </w:r>
          </w:p>
        </w:tc>
      </w:tr>
      <w:tr w:rsidR="00F1314C" w:rsidRPr="00373E74" w14:paraId="3E94A8CA" w14:textId="77777777" w:rsidTr="00ED1DB2">
        <w:trPr>
          <w:trHeight w:val="228"/>
          <w:jc w:val="center"/>
        </w:trPr>
        <w:tc>
          <w:tcPr>
            <w:tcW w:w="2869" w:type="dxa"/>
            <w:tcBorders>
              <w:top w:val="nil"/>
              <w:left w:val="nil"/>
              <w:right w:val="nil"/>
            </w:tcBorders>
            <w:shd w:val="clear" w:color="auto" w:fill="auto"/>
            <w:noWrap/>
          </w:tcPr>
          <w:p w14:paraId="1C32CF54" w14:textId="77777777" w:rsidR="00F1314C" w:rsidRPr="0070065D" w:rsidRDefault="00F1314C" w:rsidP="00ED1DB2">
            <w:pPr>
              <w:pStyle w:val="BStabletext"/>
            </w:pPr>
            <w:r w:rsidRPr="00693483">
              <w:t>Capital payments to government agencies</w:t>
            </w:r>
          </w:p>
        </w:tc>
        <w:tc>
          <w:tcPr>
            <w:tcW w:w="1127" w:type="dxa"/>
            <w:tcBorders>
              <w:top w:val="nil"/>
              <w:left w:val="nil"/>
              <w:right w:val="nil"/>
            </w:tcBorders>
            <w:shd w:val="clear" w:color="auto" w:fill="auto"/>
            <w:noWrap/>
            <w:tcMar>
              <w:left w:w="45" w:type="dxa"/>
              <w:right w:w="45" w:type="dxa"/>
            </w:tcMar>
          </w:tcPr>
          <w:p w14:paraId="644882AF" w14:textId="77777777" w:rsidR="00F1314C" w:rsidRPr="00E22A54" w:rsidRDefault="00F1314C" w:rsidP="00ED1DB2">
            <w:pPr>
              <w:pStyle w:val="Btablefigureunbold"/>
            </w:pPr>
            <w:r w:rsidRPr="00E22A54">
              <w:t>-144,409</w:t>
            </w:r>
          </w:p>
        </w:tc>
        <w:tc>
          <w:tcPr>
            <w:tcW w:w="1127" w:type="dxa"/>
            <w:tcBorders>
              <w:top w:val="nil"/>
              <w:left w:val="nil"/>
              <w:right w:val="nil"/>
            </w:tcBorders>
            <w:shd w:val="clear" w:color="auto" w:fill="auto"/>
            <w:noWrap/>
            <w:tcMar>
              <w:left w:w="45" w:type="dxa"/>
              <w:right w:w="45" w:type="dxa"/>
            </w:tcMar>
          </w:tcPr>
          <w:p w14:paraId="4CCA641E" w14:textId="77777777" w:rsidR="00F1314C" w:rsidRPr="00E22A54" w:rsidRDefault="00F1314C" w:rsidP="00ED1DB2">
            <w:pPr>
              <w:pStyle w:val="Btablefigureunbold"/>
            </w:pPr>
            <w:r w:rsidRPr="00E22A54">
              <w:t>-72,924</w:t>
            </w:r>
          </w:p>
        </w:tc>
        <w:tc>
          <w:tcPr>
            <w:tcW w:w="1130" w:type="dxa"/>
            <w:tcBorders>
              <w:top w:val="nil"/>
              <w:left w:val="nil"/>
              <w:right w:val="nil"/>
            </w:tcBorders>
            <w:shd w:val="clear" w:color="auto" w:fill="auto"/>
            <w:noWrap/>
            <w:tcMar>
              <w:left w:w="45" w:type="dxa"/>
              <w:right w:w="45" w:type="dxa"/>
            </w:tcMar>
          </w:tcPr>
          <w:p w14:paraId="0B6FA5FF" w14:textId="77777777" w:rsidR="00F1314C" w:rsidRPr="00E22A54" w:rsidRDefault="00F1314C" w:rsidP="00ED1DB2">
            <w:pPr>
              <w:pStyle w:val="Btablefigureunbold"/>
            </w:pPr>
            <w:r w:rsidRPr="00E22A54">
              <w:t>-122,320</w:t>
            </w:r>
          </w:p>
        </w:tc>
        <w:tc>
          <w:tcPr>
            <w:tcW w:w="1130" w:type="dxa"/>
            <w:tcBorders>
              <w:top w:val="nil"/>
              <w:left w:val="nil"/>
              <w:right w:val="nil"/>
            </w:tcBorders>
            <w:shd w:val="clear" w:color="auto" w:fill="auto"/>
            <w:noWrap/>
            <w:tcMar>
              <w:left w:w="45" w:type="dxa"/>
              <w:right w:w="45" w:type="dxa"/>
            </w:tcMar>
          </w:tcPr>
          <w:p w14:paraId="553FEBF8" w14:textId="77777777" w:rsidR="00F1314C" w:rsidRPr="00E22A54" w:rsidRDefault="00F1314C" w:rsidP="00ED1DB2">
            <w:pPr>
              <w:pStyle w:val="Btablefigureunbold"/>
            </w:pPr>
            <w:r w:rsidRPr="00E22A54">
              <w:t>-81,375</w:t>
            </w:r>
          </w:p>
        </w:tc>
        <w:tc>
          <w:tcPr>
            <w:tcW w:w="1127" w:type="dxa"/>
            <w:tcBorders>
              <w:top w:val="nil"/>
              <w:left w:val="nil"/>
              <w:right w:val="nil"/>
            </w:tcBorders>
            <w:shd w:val="clear" w:color="auto" w:fill="auto"/>
            <w:noWrap/>
            <w:tcMar>
              <w:left w:w="45" w:type="dxa"/>
              <w:right w:w="45" w:type="dxa"/>
            </w:tcMar>
          </w:tcPr>
          <w:p w14:paraId="104C7C1D" w14:textId="77777777" w:rsidR="00F1314C" w:rsidRPr="00E22A54" w:rsidRDefault="00F1314C" w:rsidP="00ED1DB2">
            <w:pPr>
              <w:pStyle w:val="Btablefigureunbold"/>
            </w:pPr>
            <w:r w:rsidRPr="00E22A54">
              <w:t>-79,539</w:t>
            </w:r>
          </w:p>
        </w:tc>
        <w:tc>
          <w:tcPr>
            <w:tcW w:w="1071" w:type="dxa"/>
            <w:tcBorders>
              <w:top w:val="nil"/>
              <w:left w:val="nil"/>
              <w:right w:val="nil"/>
            </w:tcBorders>
            <w:shd w:val="clear" w:color="auto" w:fill="auto"/>
            <w:noWrap/>
            <w:tcMar>
              <w:left w:w="45" w:type="dxa"/>
              <w:right w:w="45" w:type="dxa"/>
            </w:tcMar>
          </w:tcPr>
          <w:p w14:paraId="6142110A" w14:textId="77777777" w:rsidR="00F1314C" w:rsidRPr="00E22A54" w:rsidRDefault="00F1314C" w:rsidP="00ED1DB2">
            <w:pPr>
              <w:pStyle w:val="Btablefigureunbold"/>
            </w:pPr>
            <w:r w:rsidRPr="00E22A54">
              <w:t>-45,984</w:t>
            </w:r>
          </w:p>
        </w:tc>
      </w:tr>
      <w:tr w:rsidR="00F1314C" w:rsidRPr="00373E74" w14:paraId="4CFCF916" w14:textId="77777777" w:rsidTr="00ED1DB2">
        <w:trPr>
          <w:trHeight w:val="228"/>
          <w:jc w:val="center"/>
        </w:trPr>
        <w:tc>
          <w:tcPr>
            <w:tcW w:w="2869" w:type="dxa"/>
            <w:tcBorders>
              <w:top w:val="nil"/>
              <w:left w:val="nil"/>
              <w:right w:val="nil"/>
            </w:tcBorders>
            <w:shd w:val="clear" w:color="auto" w:fill="auto"/>
            <w:noWrap/>
          </w:tcPr>
          <w:p w14:paraId="681C2665" w14:textId="77777777" w:rsidR="00F1314C" w:rsidRPr="0070065D" w:rsidRDefault="00F1314C" w:rsidP="00ED1DB2">
            <w:pPr>
              <w:pStyle w:val="Btabletextbolditalic"/>
              <w:rPr>
                <w:lang w:eastAsia="en-AU"/>
              </w:rPr>
            </w:pPr>
            <w:r w:rsidRPr="00693483">
              <w:t xml:space="preserve">Total </w:t>
            </w:r>
            <w:r w:rsidRPr="0072218C">
              <w:t>payments</w:t>
            </w:r>
            <w:r w:rsidRPr="00693483">
              <w:t xml:space="preserve"> from investments in financial assets for policy purposes</w:t>
            </w:r>
          </w:p>
        </w:tc>
        <w:tc>
          <w:tcPr>
            <w:tcW w:w="1127" w:type="dxa"/>
            <w:tcBorders>
              <w:top w:val="nil"/>
              <w:left w:val="nil"/>
              <w:right w:val="nil"/>
            </w:tcBorders>
            <w:shd w:val="clear" w:color="auto" w:fill="auto"/>
            <w:noWrap/>
            <w:tcMar>
              <w:left w:w="45" w:type="dxa"/>
              <w:right w:w="45" w:type="dxa"/>
            </w:tcMar>
          </w:tcPr>
          <w:p w14:paraId="1AF9E8CE" w14:textId="77777777" w:rsidR="00F1314C" w:rsidRPr="0072218C" w:rsidRDefault="00F1314C" w:rsidP="00ED1DB2">
            <w:pPr>
              <w:pStyle w:val="Btabletextbolditalic"/>
              <w:ind w:left="0" w:firstLine="0"/>
              <w:jc w:val="right"/>
              <w:rPr>
                <w:bCs/>
                <w:iCs/>
              </w:rPr>
            </w:pPr>
            <w:r w:rsidRPr="0072218C">
              <w:rPr>
                <w:bCs/>
                <w:iCs/>
              </w:rPr>
              <w:t>-144,409</w:t>
            </w:r>
          </w:p>
        </w:tc>
        <w:tc>
          <w:tcPr>
            <w:tcW w:w="1127" w:type="dxa"/>
            <w:tcBorders>
              <w:top w:val="nil"/>
              <w:left w:val="nil"/>
              <w:right w:val="nil"/>
            </w:tcBorders>
            <w:shd w:val="clear" w:color="auto" w:fill="auto"/>
            <w:noWrap/>
            <w:tcMar>
              <w:left w:w="45" w:type="dxa"/>
              <w:right w:w="45" w:type="dxa"/>
            </w:tcMar>
          </w:tcPr>
          <w:p w14:paraId="0064E0D6" w14:textId="77777777" w:rsidR="00F1314C" w:rsidRPr="0072218C" w:rsidRDefault="00F1314C" w:rsidP="00ED1DB2">
            <w:pPr>
              <w:pStyle w:val="Btabletextbolditalic"/>
              <w:ind w:left="0" w:firstLine="0"/>
              <w:jc w:val="right"/>
              <w:rPr>
                <w:bCs/>
                <w:iCs/>
              </w:rPr>
            </w:pPr>
            <w:r w:rsidRPr="0072218C">
              <w:rPr>
                <w:bCs/>
                <w:iCs/>
              </w:rPr>
              <w:t>-72,924</w:t>
            </w:r>
          </w:p>
        </w:tc>
        <w:tc>
          <w:tcPr>
            <w:tcW w:w="1130" w:type="dxa"/>
            <w:tcBorders>
              <w:top w:val="nil"/>
              <w:left w:val="nil"/>
              <w:right w:val="nil"/>
            </w:tcBorders>
            <w:shd w:val="clear" w:color="auto" w:fill="auto"/>
            <w:noWrap/>
            <w:tcMar>
              <w:left w:w="45" w:type="dxa"/>
              <w:right w:w="45" w:type="dxa"/>
            </w:tcMar>
          </w:tcPr>
          <w:p w14:paraId="3912157C" w14:textId="77777777" w:rsidR="00F1314C" w:rsidRPr="0072218C" w:rsidRDefault="00F1314C" w:rsidP="00ED1DB2">
            <w:pPr>
              <w:pStyle w:val="Btabletextbolditalic"/>
              <w:ind w:left="0" w:firstLine="0"/>
              <w:jc w:val="right"/>
              <w:rPr>
                <w:bCs/>
                <w:iCs/>
              </w:rPr>
            </w:pPr>
            <w:r w:rsidRPr="0072218C">
              <w:rPr>
                <w:bCs/>
                <w:iCs/>
              </w:rPr>
              <w:t>-130,445</w:t>
            </w:r>
          </w:p>
        </w:tc>
        <w:tc>
          <w:tcPr>
            <w:tcW w:w="1130" w:type="dxa"/>
            <w:tcBorders>
              <w:top w:val="nil"/>
              <w:left w:val="nil"/>
              <w:right w:val="nil"/>
            </w:tcBorders>
            <w:shd w:val="clear" w:color="auto" w:fill="auto"/>
            <w:noWrap/>
            <w:tcMar>
              <w:left w:w="45" w:type="dxa"/>
              <w:right w:w="45" w:type="dxa"/>
            </w:tcMar>
          </w:tcPr>
          <w:p w14:paraId="05CF022E" w14:textId="77777777" w:rsidR="00F1314C" w:rsidRPr="0072218C" w:rsidRDefault="00F1314C" w:rsidP="00ED1DB2">
            <w:pPr>
              <w:pStyle w:val="Btabletextbolditalic"/>
              <w:ind w:left="0" w:firstLine="0"/>
              <w:jc w:val="right"/>
              <w:rPr>
                <w:bCs/>
                <w:iCs/>
              </w:rPr>
            </w:pPr>
            <w:r w:rsidRPr="0072218C">
              <w:rPr>
                <w:bCs/>
                <w:iCs/>
              </w:rPr>
              <w:t>-112,675</w:t>
            </w:r>
          </w:p>
        </w:tc>
        <w:tc>
          <w:tcPr>
            <w:tcW w:w="1127" w:type="dxa"/>
            <w:tcBorders>
              <w:top w:val="nil"/>
              <w:left w:val="nil"/>
              <w:right w:val="nil"/>
            </w:tcBorders>
            <w:shd w:val="clear" w:color="auto" w:fill="auto"/>
            <w:noWrap/>
            <w:tcMar>
              <w:left w:w="45" w:type="dxa"/>
              <w:right w:w="45" w:type="dxa"/>
            </w:tcMar>
          </w:tcPr>
          <w:p w14:paraId="71934F30" w14:textId="77777777" w:rsidR="00F1314C" w:rsidRPr="0072218C" w:rsidRDefault="00F1314C" w:rsidP="00ED1DB2">
            <w:pPr>
              <w:pStyle w:val="Btabletextbolditalic"/>
              <w:ind w:left="0" w:firstLine="0"/>
              <w:jc w:val="right"/>
              <w:rPr>
                <w:bCs/>
                <w:iCs/>
              </w:rPr>
            </w:pPr>
            <w:r w:rsidRPr="0072218C">
              <w:rPr>
                <w:bCs/>
                <w:iCs/>
              </w:rPr>
              <w:t>-110,839</w:t>
            </w:r>
          </w:p>
        </w:tc>
        <w:tc>
          <w:tcPr>
            <w:tcW w:w="1071" w:type="dxa"/>
            <w:tcBorders>
              <w:top w:val="nil"/>
              <w:left w:val="nil"/>
              <w:right w:val="nil"/>
            </w:tcBorders>
            <w:shd w:val="clear" w:color="auto" w:fill="auto"/>
            <w:noWrap/>
            <w:tcMar>
              <w:left w:w="45" w:type="dxa"/>
              <w:right w:w="45" w:type="dxa"/>
            </w:tcMar>
          </w:tcPr>
          <w:p w14:paraId="3B51D248" w14:textId="77777777" w:rsidR="00F1314C" w:rsidRPr="0072218C" w:rsidRDefault="00F1314C" w:rsidP="00ED1DB2">
            <w:pPr>
              <w:pStyle w:val="Btabletextbolditalic"/>
              <w:ind w:left="0" w:firstLine="0"/>
              <w:jc w:val="right"/>
              <w:rPr>
                <w:bCs/>
                <w:iCs/>
              </w:rPr>
            </w:pPr>
            <w:r w:rsidRPr="0072218C">
              <w:rPr>
                <w:bCs/>
                <w:iCs/>
              </w:rPr>
              <w:t>-77,284</w:t>
            </w:r>
          </w:p>
        </w:tc>
      </w:tr>
      <w:tr w:rsidR="00F1314C" w:rsidRPr="00373E74" w14:paraId="7993C413" w14:textId="77777777" w:rsidTr="00ED1DB2">
        <w:trPr>
          <w:trHeight w:val="228"/>
          <w:jc w:val="center"/>
        </w:trPr>
        <w:tc>
          <w:tcPr>
            <w:tcW w:w="2869" w:type="dxa"/>
            <w:tcBorders>
              <w:top w:val="nil"/>
              <w:left w:val="nil"/>
              <w:right w:val="nil"/>
            </w:tcBorders>
            <w:shd w:val="clear" w:color="auto" w:fill="auto"/>
            <w:noWrap/>
          </w:tcPr>
          <w:p w14:paraId="1FEC8E2C" w14:textId="77777777" w:rsidR="00F1314C" w:rsidRPr="0070065D" w:rsidRDefault="00F1314C" w:rsidP="00ED1DB2">
            <w:pPr>
              <w:pStyle w:val="BStabletextbold"/>
            </w:pPr>
            <w:r w:rsidRPr="00B74A4E">
              <w:t>Net cash flows from investments in financial assets for policy purposes</w:t>
            </w:r>
          </w:p>
        </w:tc>
        <w:tc>
          <w:tcPr>
            <w:tcW w:w="1127" w:type="dxa"/>
            <w:tcBorders>
              <w:top w:val="nil"/>
              <w:left w:val="nil"/>
              <w:right w:val="nil"/>
            </w:tcBorders>
            <w:shd w:val="clear" w:color="auto" w:fill="auto"/>
            <w:noWrap/>
            <w:tcMar>
              <w:left w:w="45" w:type="dxa"/>
              <w:right w:w="45" w:type="dxa"/>
            </w:tcMar>
          </w:tcPr>
          <w:p w14:paraId="5116E4E8" w14:textId="77777777" w:rsidR="00F1314C" w:rsidRPr="00E22A54" w:rsidRDefault="00F1314C" w:rsidP="00ED1DB2">
            <w:pPr>
              <w:pStyle w:val="BTableHeadingRowRightAligned"/>
              <w:ind w:left="0" w:firstLine="0"/>
            </w:pPr>
            <w:r w:rsidRPr="00B74A4E">
              <w:t>166,647</w:t>
            </w:r>
          </w:p>
        </w:tc>
        <w:tc>
          <w:tcPr>
            <w:tcW w:w="1127" w:type="dxa"/>
            <w:tcBorders>
              <w:top w:val="nil"/>
              <w:left w:val="nil"/>
              <w:right w:val="nil"/>
            </w:tcBorders>
            <w:shd w:val="clear" w:color="auto" w:fill="auto"/>
            <w:noWrap/>
            <w:tcMar>
              <w:left w:w="45" w:type="dxa"/>
              <w:right w:w="45" w:type="dxa"/>
            </w:tcMar>
          </w:tcPr>
          <w:p w14:paraId="76587796" w14:textId="77777777" w:rsidR="00F1314C" w:rsidRPr="00E22A54" w:rsidRDefault="00F1314C" w:rsidP="00ED1DB2">
            <w:pPr>
              <w:pStyle w:val="BTableHeadingRowRightAligned"/>
              <w:ind w:left="0" w:firstLine="0"/>
            </w:pPr>
            <w:r w:rsidRPr="00B74A4E">
              <w:t>-55,777</w:t>
            </w:r>
          </w:p>
        </w:tc>
        <w:tc>
          <w:tcPr>
            <w:tcW w:w="1130" w:type="dxa"/>
            <w:tcBorders>
              <w:top w:val="nil"/>
              <w:left w:val="nil"/>
              <w:right w:val="nil"/>
            </w:tcBorders>
            <w:shd w:val="clear" w:color="auto" w:fill="auto"/>
            <w:noWrap/>
            <w:tcMar>
              <w:left w:w="45" w:type="dxa"/>
              <w:right w:w="45" w:type="dxa"/>
            </w:tcMar>
          </w:tcPr>
          <w:p w14:paraId="3AF0B77E" w14:textId="77777777" w:rsidR="00F1314C" w:rsidRPr="00E22A54" w:rsidRDefault="00F1314C" w:rsidP="00ED1DB2">
            <w:pPr>
              <w:pStyle w:val="BTableHeadingRowRightAligned"/>
              <w:ind w:left="0" w:firstLine="0"/>
            </w:pPr>
            <w:r w:rsidRPr="00B74A4E">
              <w:t>203,332</w:t>
            </w:r>
          </w:p>
        </w:tc>
        <w:tc>
          <w:tcPr>
            <w:tcW w:w="1130" w:type="dxa"/>
            <w:tcBorders>
              <w:top w:val="nil"/>
              <w:left w:val="nil"/>
              <w:right w:val="nil"/>
            </w:tcBorders>
            <w:shd w:val="clear" w:color="auto" w:fill="auto"/>
            <w:noWrap/>
            <w:tcMar>
              <w:left w:w="45" w:type="dxa"/>
              <w:right w:w="45" w:type="dxa"/>
            </w:tcMar>
          </w:tcPr>
          <w:p w14:paraId="3FBC3C4F" w14:textId="77777777" w:rsidR="00F1314C" w:rsidRPr="00E22A54" w:rsidRDefault="00F1314C" w:rsidP="00ED1DB2">
            <w:pPr>
              <w:pStyle w:val="BTableHeadingRowRightAligned"/>
              <w:ind w:left="0" w:firstLine="0"/>
            </w:pPr>
            <w:r w:rsidRPr="00B74A4E">
              <w:t>-93,811</w:t>
            </w:r>
          </w:p>
        </w:tc>
        <w:tc>
          <w:tcPr>
            <w:tcW w:w="1127" w:type="dxa"/>
            <w:tcBorders>
              <w:top w:val="nil"/>
              <w:left w:val="nil"/>
              <w:right w:val="nil"/>
            </w:tcBorders>
            <w:shd w:val="clear" w:color="auto" w:fill="auto"/>
            <w:noWrap/>
            <w:tcMar>
              <w:left w:w="45" w:type="dxa"/>
              <w:right w:w="45" w:type="dxa"/>
            </w:tcMar>
          </w:tcPr>
          <w:p w14:paraId="33626CE1" w14:textId="77777777" w:rsidR="00F1314C" w:rsidRPr="00E22A54" w:rsidRDefault="00F1314C" w:rsidP="00ED1DB2">
            <w:pPr>
              <w:pStyle w:val="BTableHeadingRowRightAligned"/>
              <w:ind w:left="0" w:firstLine="0"/>
            </w:pPr>
            <w:r w:rsidRPr="00B74A4E">
              <w:t>-69,866</w:t>
            </w:r>
          </w:p>
        </w:tc>
        <w:tc>
          <w:tcPr>
            <w:tcW w:w="1071" w:type="dxa"/>
            <w:tcBorders>
              <w:top w:val="nil"/>
              <w:left w:val="nil"/>
              <w:right w:val="nil"/>
            </w:tcBorders>
            <w:shd w:val="clear" w:color="auto" w:fill="auto"/>
            <w:noWrap/>
            <w:tcMar>
              <w:left w:w="45" w:type="dxa"/>
              <w:right w:w="45" w:type="dxa"/>
            </w:tcMar>
          </w:tcPr>
          <w:p w14:paraId="61F7C6D5" w14:textId="77777777" w:rsidR="00F1314C" w:rsidRPr="00E22A54" w:rsidRDefault="00F1314C" w:rsidP="00ED1DB2">
            <w:pPr>
              <w:pStyle w:val="BTableHeadingRowRightAligned"/>
              <w:ind w:left="0" w:firstLine="0"/>
            </w:pPr>
            <w:r w:rsidRPr="00B74A4E">
              <w:t>-43,457</w:t>
            </w:r>
          </w:p>
        </w:tc>
      </w:tr>
      <w:tr w:rsidR="00F1314C" w:rsidRPr="00373E74" w14:paraId="7E587375" w14:textId="77777777" w:rsidTr="00ED1DB2">
        <w:trPr>
          <w:trHeight w:val="907"/>
          <w:jc w:val="center"/>
        </w:trPr>
        <w:tc>
          <w:tcPr>
            <w:tcW w:w="2869" w:type="dxa"/>
            <w:tcBorders>
              <w:top w:val="nil"/>
              <w:left w:val="nil"/>
              <w:right w:val="nil"/>
            </w:tcBorders>
            <w:shd w:val="clear" w:color="auto" w:fill="auto"/>
            <w:noWrap/>
            <w:vAlign w:val="bottom"/>
          </w:tcPr>
          <w:p w14:paraId="34D5FFEB" w14:textId="77777777" w:rsidR="00F1314C" w:rsidRPr="0070065D" w:rsidRDefault="00F1314C" w:rsidP="00ED1DB2">
            <w:pPr>
              <w:pStyle w:val="BStabletextbold"/>
            </w:pPr>
            <w:r w:rsidRPr="00B74A4E">
              <w:t>Cash flows from investments in financial assets for liquidity purposes</w:t>
            </w:r>
          </w:p>
        </w:tc>
        <w:tc>
          <w:tcPr>
            <w:tcW w:w="1127" w:type="dxa"/>
            <w:tcBorders>
              <w:top w:val="nil"/>
              <w:left w:val="nil"/>
              <w:right w:val="nil"/>
            </w:tcBorders>
            <w:shd w:val="clear" w:color="auto" w:fill="auto"/>
            <w:noWrap/>
            <w:tcMar>
              <w:left w:w="45" w:type="dxa"/>
              <w:right w:w="45" w:type="dxa"/>
            </w:tcMar>
          </w:tcPr>
          <w:p w14:paraId="10C7AD52"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5750D930"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53A8DB55"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0FF31E01"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7CD2C2D5" w14:textId="77777777" w:rsidR="00F1314C" w:rsidRPr="00E22A54" w:rsidRDefault="00F1314C" w:rsidP="00ED1DB2">
            <w:pPr>
              <w:pStyle w:val="EmptyCell0"/>
            </w:pPr>
          </w:p>
        </w:tc>
        <w:tc>
          <w:tcPr>
            <w:tcW w:w="1071" w:type="dxa"/>
            <w:tcBorders>
              <w:top w:val="nil"/>
              <w:left w:val="nil"/>
              <w:right w:val="nil"/>
            </w:tcBorders>
            <w:shd w:val="clear" w:color="auto" w:fill="auto"/>
            <w:noWrap/>
            <w:tcMar>
              <w:left w:w="45" w:type="dxa"/>
              <w:right w:w="45" w:type="dxa"/>
            </w:tcMar>
          </w:tcPr>
          <w:p w14:paraId="3C89679B" w14:textId="77777777" w:rsidR="00F1314C" w:rsidRPr="00E22A54" w:rsidRDefault="00F1314C" w:rsidP="00ED1DB2">
            <w:pPr>
              <w:pStyle w:val="EmptyCell0"/>
            </w:pPr>
          </w:p>
        </w:tc>
      </w:tr>
      <w:tr w:rsidR="00F1314C" w:rsidRPr="00373E74" w14:paraId="392F3F9B" w14:textId="77777777" w:rsidTr="00ED1DB2">
        <w:trPr>
          <w:trHeight w:val="228"/>
          <w:jc w:val="center"/>
        </w:trPr>
        <w:tc>
          <w:tcPr>
            <w:tcW w:w="2869" w:type="dxa"/>
            <w:tcBorders>
              <w:top w:val="nil"/>
              <w:left w:val="nil"/>
              <w:right w:val="nil"/>
            </w:tcBorders>
            <w:shd w:val="clear" w:color="auto" w:fill="auto"/>
            <w:noWrap/>
          </w:tcPr>
          <w:p w14:paraId="22523AA7" w14:textId="77777777" w:rsidR="00F1314C" w:rsidRPr="0070065D" w:rsidRDefault="00F1314C" w:rsidP="00ED1DB2">
            <w:pPr>
              <w:pStyle w:val="BStabletext"/>
            </w:pPr>
            <w:r w:rsidRPr="00693483">
              <w:t>Sales of investments</w:t>
            </w:r>
          </w:p>
        </w:tc>
        <w:tc>
          <w:tcPr>
            <w:tcW w:w="1127" w:type="dxa"/>
            <w:tcBorders>
              <w:top w:val="nil"/>
              <w:left w:val="nil"/>
              <w:right w:val="nil"/>
            </w:tcBorders>
            <w:shd w:val="clear" w:color="auto" w:fill="auto"/>
            <w:noWrap/>
            <w:tcMar>
              <w:left w:w="45" w:type="dxa"/>
              <w:right w:w="45" w:type="dxa"/>
            </w:tcMar>
          </w:tcPr>
          <w:p w14:paraId="47A0E8EB" w14:textId="77777777" w:rsidR="00F1314C" w:rsidRPr="00E22A54" w:rsidRDefault="00F1314C" w:rsidP="00ED1DB2">
            <w:pPr>
              <w:pStyle w:val="Btablefigureunbold"/>
            </w:pPr>
            <w:r w:rsidRPr="00E22A54">
              <w:t>53,080</w:t>
            </w:r>
          </w:p>
        </w:tc>
        <w:tc>
          <w:tcPr>
            <w:tcW w:w="1127" w:type="dxa"/>
            <w:tcBorders>
              <w:top w:val="nil"/>
              <w:left w:val="nil"/>
              <w:right w:val="nil"/>
            </w:tcBorders>
            <w:shd w:val="clear" w:color="auto" w:fill="auto"/>
            <w:noWrap/>
            <w:tcMar>
              <w:left w:w="45" w:type="dxa"/>
              <w:right w:w="45" w:type="dxa"/>
            </w:tcMar>
          </w:tcPr>
          <w:p w14:paraId="03144775" w14:textId="77777777" w:rsidR="00F1314C" w:rsidRPr="00E22A54" w:rsidRDefault="00F1314C" w:rsidP="00ED1DB2">
            <w:pPr>
              <w:pStyle w:val="Btablefigureunbold"/>
            </w:pPr>
            <w:r w:rsidRPr="00E22A54">
              <w:t>4,843</w:t>
            </w:r>
          </w:p>
        </w:tc>
        <w:tc>
          <w:tcPr>
            <w:tcW w:w="1130" w:type="dxa"/>
            <w:tcBorders>
              <w:top w:val="nil"/>
              <w:left w:val="nil"/>
              <w:right w:val="nil"/>
            </w:tcBorders>
            <w:shd w:val="clear" w:color="auto" w:fill="auto"/>
            <w:noWrap/>
            <w:tcMar>
              <w:left w:w="45" w:type="dxa"/>
              <w:right w:w="45" w:type="dxa"/>
            </w:tcMar>
          </w:tcPr>
          <w:p w14:paraId="3C05FCF1" w14:textId="77777777" w:rsidR="00F1314C" w:rsidRPr="00E22A54" w:rsidRDefault="00F1314C" w:rsidP="00ED1DB2">
            <w:pPr>
              <w:pStyle w:val="Btablefigureunbold"/>
            </w:pPr>
            <w:r w:rsidRPr="00E22A54">
              <w:t>39,579</w:t>
            </w:r>
          </w:p>
        </w:tc>
        <w:tc>
          <w:tcPr>
            <w:tcW w:w="1130" w:type="dxa"/>
            <w:tcBorders>
              <w:top w:val="nil"/>
              <w:left w:val="nil"/>
              <w:right w:val="nil"/>
            </w:tcBorders>
            <w:shd w:val="clear" w:color="auto" w:fill="auto"/>
            <w:noWrap/>
            <w:tcMar>
              <w:left w:w="45" w:type="dxa"/>
              <w:right w:w="45" w:type="dxa"/>
            </w:tcMar>
          </w:tcPr>
          <w:p w14:paraId="4CC56E30" w14:textId="77777777" w:rsidR="00F1314C" w:rsidRPr="00E22A54" w:rsidRDefault="00F1314C" w:rsidP="00ED1DB2">
            <w:pPr>
              <w:pStyle w:val="Btablefigureunbold"/>
            </w:pPr>
            <w:r w:rsidRPr="00E22A54">
              <w:t>43,624</w:t>
            </w:r>
          </w:p>
        </w:tc>
        <w:tc>
          <w:tcPr>
            <w:tcW w:w="1127" w:type="dxa"/>
            <w:tcBorders>
              <w:top w:val="nil"/>
              <w:left w:val="nil"/>
              <w:right w:val="nil"/>
            </w:tcBorders>
            <w:shd w:val="clear" w:color="auto" w:fill="auto"/>
            <w:noWrap/>
            <w:tcMar>
              <w:left w:w="45" w:type="dxa"/>
              <w:right w:w="45" w:type="dxa"/>
            </w:tcMar>
          </w:tcPr>
          <w:p w14:paraId="4D21009A" w14:textId="77777777" w:rsidR="00F1314C" w:rsidRPr="00E22A54" w:rsidRDefault="00F1314C" w:rsidP="00ED1DB2">
            <w:pPr>
              <w:pStyle w:val="Btablefigureunbold"/>
            </w:pPr>
            <w:r w:rsidRPr="00E22A54">
              <w:t>48,910</w:t>
            </w:r>
          </w:p>
        </w:tc>
        <w:tc>
          <w:tcPr>
            <w:tcW w:w="1071" w:type="dxa"/>
            <w:tcBorders>
              <w:top w:val="nil"/>
              <w:left w:val="nil"/>
              <w:right w:val="nil"/>
            </w:tcBorders>
            <w:shd w:val="clear" w:color="auto" w:fill="auto"/>
            <w:noWrap/>
            <w:tcMar>
              <w:left w:w="45" w:type="dxa"/>
              <w:right w:w="45" w:type="dxa"/>
            </w:tcMar>
          </w:tcPr>
          <w:p w14:paraId="0620F3A2" w14:textId="77777777" w:rsidR="00F1314C" w:rsidRPr="00E22A54" w:rsidRDefault="00F1314C" w:rsidP="00ED1DB2">
            <w:pPr>
              <w:pStyle w:val="Btablefigureunbold"/>
            </w:pPr>
            <w:r w:rsidRPr="00E22A54">
              <w:t>60,848</w:t>
            </w:r>
          </w:p>
        </w:tc>
      </w:tr>
      <w:tr w:rsidR="00F1314C" w:rsidRPr="00373E74" w14:paraId="64037EF1" w14:textId="77777777" w:rsidTr="00ED1DB2">
        <w:trPr>
          <w:trHeight w:val="228"/>
          <w:jc w:val="center"/>
        </w:trPr>
        <w:tc>
          <w:tcPr>
            <w:tcW w:w="2869" w:type="dxa"/>
            <w:tcBorders>
              <w:top w:val="nil"/>
              <w:left w:val="nil"/>
              <w:right w:val="nil"/>
            </w:tcBorders>
            <w:shd w:val="clear" w:color="auto" w:fill="auto"/>
            <w:noWrap/>
          </w:tcPr>
          <w:p w14:paraId="64A7E829" w14:textId="77777777" w:rsidR="00F1314C" w:rsidRPr="0070065D" w:rsidRDefault="00F1314C" w:rsidP="00ED1DB2">
            <w:pPr>
              <w:pStyle w:val="BStabletext"/>
            </w:pPr>
            <w:r w:rsidRPr="00693483">
              <w:t>Payments for investments</w:t>
            </w:r>
          </w:p>
        </w:tc>
        <w:tc>
          <w:tcPr>
            <w:tcW w:w="1127" w:type="dxa"/>
            <w:tcBorders>
              <w:top w:val="nil"/>
              <w:left w:val="nil"/>
              <w:right w:val="nil"/>
            </w:tcBorders>
            <w:shd w:val="clear" w:color="auto" w:fill="auto"/>
            <w:noWrap/>
            <w:tcMar>
              <w:left w:w="45" w:type="dxa"/>
              <w:right w:w="45" w:type="dxa"/>
            </w:tcMar>
          </w:tcPr>
          <w:p w14:paraId="18825858" w14:textId="77777777" w:rsidR="00F1314C" w:rsidRPr="00E22A54" w:rsidRDefault="00F1314C" w:rsidP="00ED1DB2">
            <w:pPr>
              <w:pStyle w:val="Btablefigureunbold"/>
            </w:pPr>
            <w:r w:rsidRPr="00E22A54">
              <w:t>-484,952</w:t>
            </w:r>
          </w:p>
        </w:tc>
        <w:tc>
          <w:tcPr>
            <w:tcW w:w="1127" w:type="dxa"/>
            <w:tcBorders>
              <w:top w:val="nil"/>
              <w:left w:val="nil"/>
              <w:right w:val="nil"/>
            </w:tcBorders>
            <w:shd w:val="clear" w:color="auto" w:fill="auto"/>
            <w:noWrap/>
            <w:tcMar>
              <w:left w:w="45" w:type="dxa"/>
              <w:right w:w="45" w:type="dxa"/>
            </w:tcMar>
          </w:tcPr>
          <w:p w14:paraId="5B83ED93" w14:textId="77777777" w:rsidR="00F1314C" w:rsidRPr="00E22A54" w:rsidRDefault="00F1314C" w:rsidP="00ED1DB2">
            <w:pPr>
              <w:pStyle w:val="Btablefigureunbold"/>
            </w:pPr>
            <w:r w:rsidRPr="00E22A54">
              <w:t>-35,809</w:t>
            </w:r>
          </w:p>
        </w:tc>
        <w:tc>
          <w:tcPr>
            <w:tcW w:w="1130" w:type="dxa"/>
            <w:tcBorders>
              <w:top w:val="nil"/>
              <w:left w:val="nil"/>
              <w:right w:val="nil"/>
            </w:tcBorders>
            <w:shd w:val="clear" w:color="auto" w:fill="auto"/>
            <w:noWrap/>
            <w:tcMar>
              <w:left w:w="45" w:type="dxa"/>
              <w:right w:w="45" w:type="dxa"/>
            </w:tcMar>
          </w:tcPr>
          <w:p w14:paraId="6F3E16C9" w14:textId="77777777" w:rsidR="00F1314C" w:rsidRPr="00E22A54" w:rsidRDefault="00F1314C" w:rsidP="00ED1DB2">
            <w:pPr>
              <w:pStyle w:val="Btablefigureunbold"/>
            </w:pPr>
            <w:r w:rsidRPr="00E22A54">
              <w:t>-282,227</w:t>
            </w:r>
          </w:p>
        </w:tc>
        <w:tc>
          <w:tcPr>
            <w:tcW w:w="1130" w:type="dxa"/>
            <w:tcBorders>
              <w:top w:val="nil"/>
              <w:left w:val="nil"/>
              <w:right w:val="nil"/>
            </w:tcBorders>
            <w:shd w:val="clear" w:color="auto" w:fill="auto"/>
            <w:noWrap/>
            <w:tcMar>
              <w:left w:w="45" w:type="dxa"/>
              <w:right w:w="45" w:type="dxa"/>
            </w:tcMar>
          </w:tcPr>
          <w:p w14:paraId="3BFD1CEC" w14:textId="77777777" w:rsidR="00F1314C" w:rsidRPr="00E22A54" w:rsidRDefault="00F1314C" w:rsidP="00ED1DB2">
            <w:pPr>
              <w:pStyle w:val="Btablefigureunbold"/>
            </w:pPr>
            <w:r w:rsidRPr="00E22A54">
              <w:t>-199,898</w:t>
            </w:r>
          </w:p>
        </w:tc>
        <w:tc>
          <w:tcPr>
            <w:tcW w:w="1127" w:type="dxa"/>
            <w:tcBorders>
              <w:top w:val="nil"/>
              <w:left w:val="nil"/>
              <w:right w:val="nil"/>
            </w:tcBorders>
            <w:shd w:val="clear" w:color="auto" w:fill="auto"/>
            <w:noWrap/>
            <w:tcMar>
              <w:left w:w="45" w:type="dxa"/>
              <w:right w:w="45" w:type="dxa"/>
            </w:tcMar>
          </w:tcPr>
          <w:p w14:paraId="784B65F8" w14:textId="77777777" w:rsidR="00F1314C" w:rsidRPr="00E22A54" w:rsidRDefault="00F1314C" w:rsidP="00ED1DB2">
            <w:pPr>
              <w:pStyle w:val="Btablefigureunbold"/>
            </w:pPr>
            <w:r w:rsidRPr="00E22A54">
              <w:t>-208,455</w:t>
            </w:r>
          </w:p>
        </w:tc>
        <w:tc>
          <w:tcPr>
            <w:tcW w:w="1071" w:type="dxa"/>
            <w:tcBorders>
              <w:top w:val="nil"/>
              <w:left w:val="nil"/>
              <w:right w:val="nil"/>
            </w:tcBorders>
            <w:shd w:val="clear" w:color="auto" w:fill="auto"/>
            <w:noWrap/>
            <w:tcMar>
              <w:left w:w="45" w:type="dxa"/>
              <w:right w:w="45" w:type="dxa"/>
            </w:tcMar>
          </w:tcPr>
          <w:p w14:paraId="7F93CBEF" w14:textId="77777777" w:rsidR="00F1314C" w:rsidRPr="00E22A54" w:rsidRDefault="00F1314C" w:rsidP="00ED1DB2">
            <w:pPr>
              <w:pStyle w:val="Btablefigureunbold"/>
            </w:pPr>
            <w:r w:rsidRPr="00E22A54">
              <w:t>-232,171</w:t>
            </w:r>
          </w:p>
        </w:tc>
      </w:tr>
      <w:tr w:rsidR="00F1314C" w:rsidRPr="00373E74" w14:paraId="58A3338C" w14:textId="77777777" w:rsidTr="00ED1DB2">
        <w:trPr>
          <w:trHeight w:val="228"/>
          <w:jc w:val="center"/>
        </w:trPr>
        <w:tc>
          <w:tcPr>
            <w:tcW w:w="2869" w:type="dxa"/>
            <w:tcBorders>
              <w:top w:val="nil"/>
              <w:left w:val="nil"/>
              <w:right w:val="nil"/>
            </w:tcBorders>
            <w:shd w:val="clear" w:color="auto" w:fill="auto"/>
            <w:noWrap/>
          </w:tcPr>
          <w:p w14:paraId="7529CBC6" w14:textId="77777777" w:rsidR="00F1314C" w:rsidRPr="0070065D" w:rsidRDefault="00F1314C" w:rsidP="00ED1DB2">
            <w:pPr>
              <w:pStyle w:val="BStabletextbold"/>
            </w:pPr>
            <w:r w:rsidRPr="00693483">
              <w:t>Net cash flows from investments in financial assets for liquidity purposes</w:t>
            </w:r>
          </w:p>
        </w:tc>
        <w:tc>
          <w:tcPr>
            <w:tcW w:w="1127" w:type="dxa"/>
            <w:tcBorders>
              <w:top w:val="nil"/>
              <w:left w:val="nil"/>
              <w:right w:val="nil"/>
            </w:tcBorders>
            <w:shd w:val="clear" w:color="auto" w:fill="auto"/>
            <w:noWrap/>
            <w:tcMar>
              <w:left w:w="45" w:type="dxa"/>
              <w:right w:w="45" w:type="dxa"/>
            </w:tcMar>
          </w:tcPr>
          <w:p w14:paraId="5F7B5E2B" w14:textId="77777777" w:rsidR="00F1314C" w:rsidRPr="00E22A54" w:rsidRDefault="00F1314C" w:rsidP="00ED1DB2">
            <w:pPr>
              <w:pStyle w:val="BTableHeadingRowRightAligned"/>
              <w:ind w:left="0" w:firstLine="0"/>
            </w:pPr>
            <w:r w:rsidRPr="00E22A54">
              <w:t>-431,872</w:t>
            </w:r>
          </w:p>
        </w:tc>
        <w:tc>
          <w:tcPr>
            <w:tcW w:w="1127" w:type="dxa"/>
            <w:tcBorders>
              <w:top w:val="nil"/>
              <w:left w:val="nil"/>
              <w:right w:val="nil"/>
            </w:tcBorders>
            <w:shd w:val="clear" w:color="auto" w:fill="auto"/>
            <w:noWrap/>
            <w:tcMar>
              <w:left w:w="45" w:type="dxa"/>
              <w:right w:w="45" w:type="dxa"/>
            </w:tcMar>
          </w:tcPr>
          <w:p w14:paraId="1AD87F8D" w14:textId="77777777" w:rsidR="00F1314C" w:rsidRPr="00E22A54" w:rsidRDefault="00F1314C" w:rsidP="00ED1DB2">
            <w:pPr>
              <w:pStyle w:val="BTableHeadingRowRightAligned"/>
              <w:ind w:left="0" w:firstLine="0"/>
            </w:pPr>
            <w:r w:rsidRPr="00E22A54">
              <w:t>-30,966</w:t>
            </w:r>
          </w:p>
        </w:tc>
        <w:tc>
          <w:tcPr>
            <w:tcW w:w="1130" w:type="dxa"/>
            <w:tcBorders>
              <w:top w:val="nil"/>
              <w:left w:val="nil"/>
              <w:right w:val="nil"/>
            </w:tcBorders>
            <w:shd w:val="clear" w:color="auto" w:fill="auto"/>
            <w:noWrap/>
            <w:tcMar>
              <w:left w:w="45" w:type="dxa"/>
              <w:right w:w="45" w:type="dxa"/>
            </w:tcMar>
          </w:tcPr>
          <w:p w14:paraId="7EA1F539" w14:textId="77777777" w:rsidR="00F1314C" w:rsidRPr="00E22A54" w:rsidRDefault="00F1314C" w:rsidP="00ED1DB2">
            <w:pPr>
              <w:pStyle w:val="BTableHeadingRowRightAligned"/>
              <w:ind w:left="0" w:firstLine="0"/>
            </w:pPr>
            <w:r w:rsidRPr="00E22A54">
              <w:t>-242,648</w:t>
            </w:r>
          </w:p>
        </w:tc>
        <w:tc>
          <w:tcPr>
            <w:tcW w:w="1130" w:type="dxa"/>
            <w:tcBorders>
              <w:top w:val="nil"/>
              <w:left w:val="nil"/>
              <w:right w:val="nil"/>
            </w:tcBorders>
            <w:shd w:val="clear" w:color="auto" w:fill="auto"/>
            <w:noWrap/>
            <w:tcMar>
              <w:left w:w="45" w:type="dxa"/>
              <w:right w:w="45" w:type="dxa"/>
            </w:tcMar>
          </w:tcPr>
          <w:p w14:paraId="264983F8" w14:textId="77777777" w:rsidR="00F1314C" w:rsidRPr="00E22A54" w:rsidRDefault="00F1314C" w:rsidP="00ED1DB2">
            <w:pPr>
              <w:pStyle w:val="BTableHeadingRowRightAligned"/>
              <w:ind w:left="0" w:firstLine="0"/>
            </w:pPr>
            <w:r w:rsidRPr="00E22A54">
              <w:t>-156,274</w:t>
            </w:r>
          </w:p>
        </w:tc>
        <w:tc>
          <w:tcPr>
            <w:tcW w:w="1127" w:type="dxa"/>
            <w:tcBorders>
              <w:top w:val="nil"/>
              <w:left w:val="nil"/>
              <w:right w:val="nil"/>
            </w:tcBorders>
            <w:shd w:val="clear" w:color="auto" w:fill="auto"/>
            <w:noWrap/>
            <w:tcMar>
              <w:left w:w="45" w:type="dxa"/>
              <w:right w:w="45" w:type="dxa"/>
            </w:tcMar>
          </w:tcPr>
          <w:p w14:paraId="6D588919" w14:textId="77777777" w:rsidR="00F1314C" w:rsidRPr="00E22A54" w:rsidRDefault="00F1314C" w:rsidP="00ED1DB2">
            <w:pPr>
              <w:pStyle w:val="BTableHeadingRowRightAligned"/>
              <w:ind w:left="0" w:firstLine="0"/>
            </w:pPr>
            <w:r w:rsidRPr="00E22A54">
              <w:t>-159,545</w:t>
            </w:r>
          </w:p>
        </w:tc>
        <w:tc>
          <w:tcPr>
            <w:tcW w:w="1071" w:type="dxa"/>
            <w:tcBorders>
              <w:top w:val="nil"/>
              <w:left w:val="nil"/>
              <w:right w:val="nil"/>
            </w:tcBorders>
            <w:shd w:val="clear" w:color="auto" w:fill="auto"/>
            <w:noWrap/>
            <w:tcMar>
              <w:left w:w="45" w:type="dxa"/>
              <w:right w:w="45" w:type="dxa"/>
            </w:tcMar>
          </w:tcPr>
          <w:p w14:paraId="78907346" w14:textId="77777777" w:rsidR="00F1314C" w:rsidRPr="00E22A54" w:rsidRDefault="00F1314C" w:rsidP="00ED1DB2">
            <w:pPr>
              <w:pStyle w:val="BTableHeadingRowRightAligned"/>
              <w:ind w:left="0" w:firstLine="0"/>
            </w:pPr>
            <w:r w:rsidRPr="00E22A54">
              <w:t>-171,323</w:t>
            </w:r>
          </w:p>
        </w:tc>
      </w:tr>
      <w:tr w:rsidR="00F1314C" w:rsidRPr="00373E74" w14:paraId="0146A154" w14:textId="77777777" w:rsidTr="00ED1DB2">
        <w:trPr>
          <w:trHeight w:val="228"/>
          <w:jc w:val="center"/>
        </w:trPr>
        <w:tc>
          <w:tcPr>
            <w:tcW w:w="2869" w:type="dxa"/>
            <w:tcBorders>
              <w:top w:val="nil"/>
              <w:left w:val="nil"/>
              <w:right w:val="nil"/>
            </w:tcBorders>
            <w:shd w:val="clear" w:color="auto" w:fill="auto"/>
            <w:noWrap/>
          </w:tcPr>
          <w:p w14:paraId="07FD6A17" w14:textId="77777777" w:rsidR="00F1314C" w:rsidRPr="0070065D" w:rsidRDefault="00F1314C" w:rsidP="00ED1DB2">
            <w:pPr>
              <w:pStyle w:val="BStabletextbold"/>
            </w:pPr>
            <w:r w:rsidRPr="00693483">
              <w:t>Net cash flows from investing activities</w:t>
            </w:r>
          </w:p>
        </w:tc>
        <w:tc>
          <w:tcPr>
            <w:tcW w:w="1127" w:type="dxa"/>
            <w:tcBorders>
              <w:top w:val="nil"/>
              <w:left w:val="nil"/>
              <w:right w:val="nil"/>
            </w:tcBorders>
            <w:shd w:val="clear" w:color="auto" w:fill="auto"/>
            <w:noWrap/>
            <w:tcMar>
              <w:left w:w="45" w:type="dxa"/>
              <w:right w:w="45" w:type="dxa"/>
            </w:tcMar>
          </w:tcPr>
          <w:p w14:paraId="1FDB9ADF" w14:textId="77777777" w:rsidR="00F1314C" w:rsidRPr="00E22A54" w:rsidRDefault="00F1314C" w:rsidP="00ED1DB2">
            <w:pPr>
              <w:pStyle w:val="BTableHeadingRowRightAligned"/>
              <w:ind w:left="0" w:firstLine="0"/>
            </w:pPr>
            <w:r w:rsidRPr="00E22A54">
              <w:t>-1,124,414</w:t>
            </w:r>
          </w:p>
        </w:tc>
        <w:tc>
          <w:tcPr>
            <w:tcW w:w="1127" w:type="dxa"/>
            <w:tcBorders>
              <w:top w:val="nil"/>
              <w:left w:val="nil"/>
              <w:right w:val="nil"/>
            </w:tcBorders>
            <w:shd w:val="clear" w:color="auto" w:fill="auto"/>
            <w:noWrap/>
            <w:tcMar>
              <w:left w:w="45" w:type="dxa"/>
              <w:right w:w="45" w:type="dxa"/>
            </w:tcMar>
          </w:tcPr>
          <w:p w14:paraId="46D11E6D" w14:textId="77777777" w:rsidR="00F1314C" w:rsidRPr="00E22A54" w:rsidRDefault="00F1314C" w:rsidP="00ED1DB2">
            <w:pPr>
              <w:pStyle w:val="BTableHeadingRowRightAligned"/>
              <w:ind w:left="0" w:firstLine="0"/>
            </w:pPr>
            <w:r w:rsidRPr="00E22A54">
              <w:t>-578,950</w:t>
            </w:r>
          </w:p>
        </w:tc>
        <w:tc>
          <w:tcPr>
            <w:tcW w:w="1130" w:type="dxa"/>
            <w:tcBorders>
              <w:top w:val="nil"/>
              <w:left w:val="nil"/>
              <w:right w:val="nil"/>
            </w:tcBorders>
            <w:shd w:val="clear" w:color="auto" w:fill="auto"/>
            <w:noWrap/>
            <w:tcMar>
              <w:left w:w="45" w:type="dxa"/>
              <w:right w:w="45" w:type="dxa"/>
            </w:tcMar>
          </w:tcPr>
          <w:p w14:paraId="5F890507" w14:textId="77777777" w:rsidR="00F1314C" w:rsidRPr="00E22A54" w:rsidRDefault="00F1314C" w:rsidP="00ED1DB2">
            <w:pPr>
              <w:pStyle w:val="BTableHeadingRowRightAligned"/>
              <w:ind w:left="0" w:firstLine="0"/>
            </w:pPr>
            <w:r w:rsidRPr="00E22A54">
              <w:t>-960,770</w:t>
            </w:r>
          </w:p>
        </w:tc>
        <w:tc>
          <w:tcPr>
            <w:tcW w:w="1130" w:type="dxa"/>
            <w:tcBorders>
              <w:top w:val="nil"/>
              <w:left w:val="nil"/>
              <w:right w:val="nil"/>
            </w:tcBorders>
            <w:shd w:val="clear" w:color="auto" w:fill="auto"/>
            <w:noWrap/>
            <w:tcMar>
              <w:left w:w="45" w:type="dxa"/>
              <w:right w:w="45" w:type="dxa"/>
            </w:tcMar>
          </w:tcPr>
          <w:p w14:paraId="2692B7AF" w14:textId="77777777" w:rsidR="00F1314C" w:rsidRPr="00E22A54" w:rsidRDefault="00F1314C" w:rsidP="00ED1DB2">
            <w:pPr>
              <w:pStyle w:val="BTableHeadingRowRightAligned"/>
              <w:ind w:left="0" w:firstLine="0"/>
            </w:pPr>
            <w:r w:rsidRPr="00E22A54">
              <w:t>-1,320,806</w:t>
            </w:r>
          </w:p>
        </w:tc>
        <w:tc>
          <w:tcPr>
            <w:tcW w:w="1127" w:type="dxa"/>
            <w:tcBorders>
              <w:top w:val="nil"/>
              <w:left w:val="nil"/>
              <w:right w:val="nil"/>
            </w:tcBorders>
            <w:shd w:val="clear" w:color="auto" w:fill="auto"/>
            <w:noWrap/>
            <w:tcMar>
              <w:left w:w="45" w:type="dxa"/>
              <w:right w:w="45" w:type="dxa"/>
            </w:tcMar>
          </w:tcPr>
          <w:p w14:paraId="659D7BC1" w14:textId="77777777" w:rsidR="00F1314C" w:rsidRPr="00E22A54" w:rsidRDefault="00F1314C" w:rsidP="00ED1DB2">
            <w:pPr>
              <w:pStyle w:val="BTableHeadingRowRightAligned"/>
              <w:ind w:left="0" w:firstLine="0"/>
            </w:pPr>
            <w:r w:rsidRPr="00E22A54">
              <w:t>-1,287,312</w:t>
            </w:r>
          </w:p>
        </w:tc>
        <w:tc>
          <w:tcPr>
            <w:tcW w:w="1071" w:type="dxa"/>
            <w:tcBorders>
              <w:top w:val="nil"/>
              <w:left w:val="nil"/>
              <w:right w:val="nil"/>
            </w:tcBorders>
            <w:shd w:val="clear" w:color="auto" w:fill="auto"/>
            <w:noWrap/>
            <w:tcMar>
              <w:left w:w="45" w:type="dxa"/>
              <w:right w:w="45" w:type="dxa"/>
            </w:tcMar>
          </w:tcPr>
          <w:p w14:paraId="65A18A61" w14:textId="77777777" w:rsidR="00F1314C" w:rsidRPr="00E22A54" w:rsidRDefault="00F1314C" w:rsidP="00ED1DB2">
            <w:pPr>
              <w:pStyle w:val="BTableHeadingRowRightAligned"/>
              <w:ind w:left="0" w:firstLine="0"/>
            </w:pPr>
            <w:r w:rsidRPr="00E22A54">
              <w:t>-1,171,695</w:t>
            </w:r>
          </w:p>
        </w:tc>
      </w:tr>
      <w:tr w:rsidR="00F1314C" w:rsidRPr="00373E74" w14:paraId="42FE712E" w14:textId="77777777" w:rsidTr="00ED1DB2">
        <w:trPr>
          <w:trHeight w:val="624"/>
          <w:jc w:val="center"/>
        </w:trPr>
        <w:tc>
          <w:tcPr>
            <w:tcW w:w="2869" w:type="dxa"/>
            <w:tcBorders>
              <w:top w:val="nil"/>
              <w:left w:val="nil"/>
              <w:right w:val="nil"/>
            </w:tcBorders>
            <w:shd w:val="clear" w:color="auto" w:fill="auto"/>
            <w:noWrap/>
            <w:vAlign w:val="bottom"/>
          </w:tcPr>
          <w:p w14:paraId="0DA7D12F" w14:textId="77777777" w:rsidR="00F1314C" w:rsidRPr="00693483" w:rsidRDefault="00F1314C" w:rsidP="00ED1DB2">
            <w:pPr>
              <w:pStyle w:val="BStabletextbold"/>
            </w:pPr>
            <w:r w:rsidRPr="00693483">
              <w:t>Cash flows from financing activities</w:t>
            </w:r>
          </w:p>
        </w:tc>
        <w:tc>
          <w:tcPr>
            <w:tcW w:w="1127" w:type="dxa"/>
            <w:tcBorders>
              <w:top w:val="nil"/>
              <w:left w:val="nil"/>
              <w:right w:val="nil"/>
            </w:tcBorders>
            <w:shd w:val="clear" w:color="auto" w:fill="auto"/>
            <w:noWrap/>
            <w:tcMar>
              <w:left w:w="45" w:type="dxa"/>
              <w:right w:w="45" w:type="dxa"/>
            </w:tcMar>
          </w:tcPr>
          <w:p w14:paraId="7A10BE5B"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6F639CEF"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5B886666"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1ACD2E59"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4C77D743" w14:textId="77777777" w:rsidR="00F1314C" w:rsidRPr="00E22A54" w:rsidRDefault="00F1314C" w:rsidP="00ED1DB2">
            <w:pPr>
              <w:pStyle w:val="EmptyCell0"/>
            </w:pPr>
          </w:p>
        </w:tc>
        <w:tc>
          <w:tcPr>
            <w:tcW w:w="1071" w:type="dxa"/>
            <w:tcBorders>
              <w:top w:val="nil"/>
              <w:left w:val="nil"/>
              <w:right w:val="nil"/>
            </w:tcBorders>
            <w:shd w:val="clear" w:color="auto" w:fill="auto"/>
            <w:noWrap/>
            <w:tcMar>
              <w:left w:w="45" w:type="dxa"/>
              <w:right w:w="45" w:type="dxa"/>
            </w:tcMar>
          </w:tcPr>
          <w:p w14:paraId="2C89F165" w14:textId="77777777" w:rsidR="00F1314C" w:rsidRPr="00E22A54" w:rsidRDefault="00F1314C" w:rsidP="00ED1DB2">
            <w:pPr>
              <w:pStyle w:val="EmptyCell0"/>
            </w:pPr>
          </w:p>
        </w:tc>
      </w:tr>
      <w:tr w:rsidR="00F1314C" w:rsidRPr="00373E74" w14:paraId="2E8246AA" w14:textId="77777777" w:rsidTr="00ED1DB2">
        <w:trPr>
          <w:trHeight w:val="228"/>
          <w:jc w:val="center"/>
        </w:trPr>
        <w:tc>
          <w:tcPr>
            <w:tcW w:w="2869" w:type="dxa"/>
            <w:tcBorders>
              <w:top w:val="nil"/>
              <w:left w:val="nil"/>
              <w:right w:val="nil"/>
            </w:tcBorders>
            <w:shd w:val="clear" w:color="auto" w:fill="auto"/>
            <w:noWrap/>
          </w:tcPr>
          <w:p w14:paraId="3648C21C" w14:textId="77777777" w:rsidR="00F1314C" w:rsidRPr="00767F14" w:rsidRDefault="00F1314C" w:rsidP="00ED1DB2">
            <w:pPr>
              <w:pStyle w:val="BStabletextbold"/>
              <w:rPr>
                <w:i/>
                <w:iCs/>
              </w:rPr>
            </w:pPr>
            <w:r w:rsidRPr="00767F14">
              <w:rPr>
                <w:i/>
                <w:iCs/>
                <w:lang w:val="en-US"/>
              </w:rPr>
              <w:t>R</w:t>
            </w:r>
            <w:r w:rsidRPr="00767F14">
              <w:rPr>
                <w:i/>
                <w:iCs/>
              </w:rPr>
              <w:t>eceipts</w:t>
            </w:r>
          </w:p>
        </w:tc>
        <w:tc>
          <w:tcPr>
            <w:tcW w:w="1127" w:type="dxa"/>
            <w:tcBorders>
              <w:top w:val="nil"/>
              <w:left w:val="nil"/>
              <w:right w:val="nil"/>
            </w:tcBorders>
            <w:shd w:val="clear" w:color="auto" w:fill="auto"/>
            <w:noWrap/>
            <w:tcMar>
              <w:left w:w="45" w:type="dxa"/>
              <w:right w:w="45" w:type="dxa"/>
            </w:tcMar>
          </w:tcPr>
          <w:p w14:paraId="204B8231"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0BCE595C"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0646E3CF" w14:textId="77777777" w:rsidR="00F1314C" w:rsidRPr="00E22A54" w:rsidRDefault="00F1314C" w:rsidP="00ED1DB2">
            <w:pPr>
              <w:pStyle w:val="EmptyCell0"/>
            </w:pPr>
          </w:p>
        </w:tc>
        <w:tc>
          <w:tcPr>
            <w:tcW w:w="1130" w:type="dxa"/>
            <w:tcBorders>
              <w:top w:val="nil"/>
              <w:left w:val="nil"/>
              <w:right w:val="nil"/>
            </w:tcBorders>
            <w:shd w:val="clear" w:color="auto" w:fill="auto"/>
            <w:noWrap/>
            <w:tcMar>
              <w:left w:w="45" w:type="dxa"/>
              <w:right w:w="45" w:type="dxa"/>
            </w:tcMar>
          </w:tcPr>
          <w:p w14:paraId="689E3751" w14:textId="77777777" w:rsidR="00F1314C" w:rsidRPr="00E22A54" w:rsidRDefault="00F1314C" w:rsidP="00ED1DB2">
            <w:pPr>
              <w:pStyle w:val="EmptyCell0"/>
            </w:pPr>
          </w:p>
        </w:tc>
        <w:tc>
          <w:tcPr>
            <w:tcW w:w="1127" w:type="dxa"/>
            <w:tcBorders>
              <w:top w:val="nil"/>
              <w:left w:val="nil"/>
              <w:right w:val="nil"/>
            </w:tcBorders>
            <w:shd w:val="clear" w:color="auto" w:fill="auto"/>
            <w:noWrap/>
            <w:tcMar>
              <w:left w:w="45" w:type="dxa"/>
              <w:right w:w="45" w:type="dxa"/>
            </w:tcMar>
          </w:tcPr>
          <w:p w14:paraId="18BD0455" w14:textId="77777777" w:rsidR="00F1314C" w:rsidRPr="00E22A54" w:rsidRDefault="00F1314C" w:rsidP="00ED1DB2">
            <w:pPr>
              <w:pStyle w:val="EmptyCell0"/>
            </w:pPr>
          </w:p>
        </w:tc>
        <w:tc>
          <w:tcPr>
            <w:tcW w:w="1071" w:type="dxa"/>
            <w:tcBorders>
              <w:top w:val="nil"/>
              <w:left w:val="nil"/>
              <w:right w:val="nil"/>
            </w:tcBorders>
            <w:shd w:val="clear" w:color="auto" w:fill="auto"/>
            <w:noWrap/>
            <w:tcMar>
              <w:left w:w="45" w:type="dxa"/>
              <w:right w:w="45" w:type="dxa"/>
            </w:tcMar>
          </w:tcPr>
          <w:p w14:paraId="265BE58E" w14:textId="77777777" w:rsidR="00F1314C" w:rsidRPr="00E22A54" w:rsidRDefault="00F1314C" w:rsidP="00ED1DB2">
            <w:pPr>
              <w:pStyle w:val="EmptyCell0"/>
            </w:pPr>
          </w:p>
        </w:tc>
      </w:tr>
      <w:tr w:rsidR="00F1314C" w:rsidRPr="00373E74" w14:paraId="0D78A4B8" w14:textId="77777777" w:rsidTr="008C3F52">
        <w:trPr>
          <w:trHeight w:val="228"/>
          <w:jc w:val="center"/>
        </w:trPr>
        <w:tc>
          <w:tcPr>
            <w:tcW w:w="2869" w:type="dxa"/>
            <w:tcBorders>
              <w:top w:val="nil"/>
              <w:left w:val="nil"/>
              <w:right w:val="nil"/>
            </w:tcBorders>
            <w:shd w:val="clear" w:color="auto" w:fill="auto"/>
            <w:noWrap/>
          </w:tcPr>
          <w:p w14:paraId="56DDA593" w14:textId="77777777" w:rsidR="00F1314C" w:rsidRPr="00693483" w:rsidRDefault="00F1314C" w:rsidP="00ED1DB2">
            <w:pPr>
              <w:pStyle w:val="BStabletext"/>
            </w:pPr>
            <w:r w:rsidRPr="00693483">
              <w:t>Borrowings</w:t>
            </w:r>
          </w:p>
        </w:tc>
        <w:tc>
          <w:tcPr>
            <w:tcW w:w="1127" w:type="dxa"/>
            <w:tcBorders>
              <w:top w:val="nil"/>
              <w:left w:val="nil"/>
              <w:right w:val="nil"/>
            </w:tcBorders>
            <w:shd w:val="clear" w:color="auto" w:fill="auto"/>
            <w:noWrap/>
            <w:tcMar>
              <w:left w:w="45" w:type="dxa"/>
              <w:right w:w="45" w:type="dxa"/>
            </w:tcMar>
          </w:tcPr>
          <w:p w14:paraId="1025CCA0" w14:textId="77777777" w:rsidR="00F1314C" w:rsidRPr="00E22A54" w:rsidRDefault="00F1314C" w:rsidP="00ED1DB2">
            <w:pPr>
              <w:pStyle w:val="BStablefigures"/>
            </w:pPr>
            <w:r w:rsidRPr="00E22A54">
              <w:t>1,854,822</w:t>
            </w:r>
          </w:p>
        </w:tc>
        <w:tc>
          <w:tcPr>
            <w:tcW w:w="1127" w:type="dxa"/>
            <w:tcBorders>
              <w:top w:val="nil"/>
              <w:left w:val="nil"/>
              <w:right w:val="nil"/>
            </w:tcBorders>
            <w:shd w:val="clear" w:color="auto" w:fill="auto"/>
            <w:noWrap/>
            <w:tcMar>
              <w:left w:w="45" w:type="dxa"/>
              <w:right w:w="45" w:type="dxa"/>
            </w:tcMar>
          </w:tcPr>
          <w:p w14:paraId="1527CFE6" w14:textId="77777777" w:rsidR="00F1314C" w:rsidRPr="00E22A54" w:rsidRDefault="00F1314C" w:rsidP="00ED1DB2">
            <w:pPr>
              <w:pStyle w:val="BStablefigures"/>
            </w:pPr>
            <w:r w:rsidRPr="00E22A54">
              <w:t>2,900,584</w:t>
            </w:r>
          </w:p>
        </w:tc>
        <w:tc>
          <w:tcPr>
            <w:tcW w:w="1130" w:type="dxa"/>
            <w:tcBorders>
              <w:top w:val="nil"/>
              <w:left w:val="nil"/>
              <w:right w:val="nil"/>
            </w:tcBorders>
            <w:shd w:val="clear" w:color="auto" w:fill="auto"/>
            <w:noWrap/>
            <w:tcMar>
              <w:left w:w="45" w:type="dxa"/>
              <w:right w:w="45" w:type="dxa"/>
            </w:tcMar>
          </w:tcPr>
          <w:p w14:paraId="335F5FC1" w14:textId="77777777" w:rsidR="00F1314C" w:rsidRPr="00E22A54" w:rsidRDefault="00F1314C" w:rsidP="00ED1DB2">
            <w:pPr>
              <w:pStyle w:val="BStablefigures"/>
            </w:pPr>
            <w:r w:rsidRPr="00E22A54">
              <w:t>1,154,306</w:t>
            </w:r>
          </w:p>
        </w:tc>
        <w:tc>
          <w:tcPr>
            <w:tcW w:w="1130" w:type="dxa"/>
            <w:tcBorders>
              <w:top w:val="nil"/>
              <w:left w:val="nil"/>
              <w:right w:val="nil"/>
            </w:tcBorders>
            <w:shd w:val="clear" w:color="auto" w:fill="auto"/>
            <w:noWrap/>
            <w:tcMar>
              <w:left w:w="45" w:type="dxa"/>
              <w:right w:w="45" w:type="dxa"/>
            </w:tcMar>
          </w:tcPr>
          <w:p w14:paraId="6CE9479A" w14:textId="77777777" w:rsidR="00F1314C" w:rsidRPr="00E22A54" w:rsidRDefault="00F1314C" w:rsidP="00ED1DB2">
            <w:pPr>
              <w:pStyle w:val="BStablefigures"/>
            </w:pPr>
            <w:r w:rsidRPr="00E22A54">
              <w:t>1,993,871</w:t>
            </w:r>
          </w:p>
        </w:tc>
        <w:tc>
          <w:tcPr>
            <w:tcW w:w="1127" w:type="dxa"/>
            <w:tcBorders>
              <w:top w:val="nil"/>
              <w:left w:val="nil"/>
              <w:right w:val="nil"/>
            </w:tcBorders>
            <w:shd w:val="clear" w:color="auto" w:fill="auto"/>
            <w:noWrap/>
            <w:tcMar>
              <w:left w:w="45" w:type="dxa"/>
              <w:right w:w="45" w:type="dxa"/>
            </w:tcMar>
          </w:tcPr>
          <w:p w14:paraId="4C6CCCA4" w14:textId="77777777" w:rsidR="00F1314C" w:rsidRPr="00E22A54" w:rsidRDefault="00F1314C" w:rsidP="00ED1DB2">
            <w:pPr>
              <w:pStyle w:val="BStablefigures"/>
            </w:pPr>
            <w:r w:rsidRPr="00E22A54">
              <w:t>362,658</w:t>
            </w:r>
          </w:p>
        </w:tc>
        <w:tc>
          <w:tcPr>
            <w:tcW w:w="1071" w:type="dxa"/>
            <w:tcBorders>
              <w:top w:val="nil"/>
              <w:left w:val="nil"/>
              <w:right w:val="nil"/>
            </w:tcBorders>
            <w:shd w:val="clear" w:color="auto" w:fill="auto"/>
            <w:noWrap/>
            <w:tcMar>
              <w:left w:w="45" w:type="dxa"/>
              <w:right w:w="45" w:type="dxa"/>
            </w:tcMar>
          </w:tcPr>
          <w:p w14:paraId="04F3866D" w14:textId="77777777" w:rsidR="00F1314C" w:rsidRPr="00E22A54" w:rsidRDefault="00F1314C" w:rsidP="00ED1DB2">
            <w:pPr>
              <w:pStyle w:val="BStablefigures"/>
            </w:pPr>
            <w:r w:rsidRPr="00E22A54">
              <w:t>1,483,780</w:t>
            </w:r>
          </w:p>
        </w:tc>
      </w:tr>
      <w:tr w:rsidR="00F1314C" w:rsidRPr="00373E74" w14:paraId="69C4BA38" w14:textId="77777777" w:rsidTr="008C3F52">
        <w:trPr>
          <w:trHeight w:val="228"/>
          <w:jc w:val="center"/>
        </w:trPr>
        <w:tc>
          <w:tcPr>
            <w:tcW w:w="2869" w:type="dxa"/>
            <w:tcBorders>
              <w:top w:val="nil"/>
              <w:left w:val="nil"/>
              <w:bottom w:val="single" w:sz="4" w:space="0" w:color="auto"/>
              <w:right w:val="nil"/>
            </w:tcBorders>
            <w:shd w:val="clear" w:color="auto" w:fill="auto"/>
            <w:noWrap/>
          </w:tcPr>
          <w:p w14:paraId="6853E542" w14:textId="77777777" w:rsidR="00F1314C" w:rsidRPr="00693483" w:rsidRDefault="00F1314C" w:rsidP="00ED1DB2">
            <w:pPr>
              <w:pStyle w:val="Btabletextbolditalic"/>
              <w:rPr>
                <w:lang w:eastAsia="en-AU"/>
              </w:rPr>
            </w:pPr>
            <w:r w:rsidRPr="00693483">
              <w:t xml:space="preserve">Total </w:t>
            </w:r>
            <w:r>
              <w:rPr>
                <w:lang w:val="en-US"/>
              </w:rPr>
              <w:t>receipts</w:t>
            </w:r>
            <w:r w:rsidRPr="00693483">
              <w:t xml:space="preserve"> from financing activities</w:t>
            </w:r>
          </w:p>
        </w:tc>
        <w:tc>
          <w:tcPr>
            <w:tcW w:w="1127" w:type="dxa"/>
            <w:tcBorders>
              <w:top w:val="nil"/>
              <w:left w:val="nil"/>
              <w:bottom w:val="single" w:sz="4" w:space="0" w:color="auto"/>
              <w:right w:val="nil"/>
            </w:tcBorders>
            <w:shd w:val="clear" w:color="auto" w:fill="auto"/>
            <w:noWrap/>
            <w:tcMar>
              <w:left w:w="45" w:type="dxa"/>
              <w:right w:w="45" w:type="dxa"/>
            </w:tcMar>
          </w:tcPr>
          <w:p w14:paraId="758EFA94" w14:textId="77777777" w:rsidR="00F1314C" w:rsidRPr="00767F14" w:rsidRDefault="00F1314C" w:rsidP="00ED1DB2">
            <w:pPr>
              <w:pStyle w:val="Btabletextbolditalic"/>
              <w:ind w:left="0" w:firstLine="0"/>
              <w:jc w:val="right"/>
              <w:rPr>
                <w:bCs/>
                <w:iCs/>
              </w:rPr>
            </w:pPr>
            <w:r w:rsidRPr="00767F14">
              <w:rPr>
                <w:bCs/>
                <w:iCs/>
              </w:rPr>
              <w:t>1,854,822</w:t>
            </w:r>
          </w:p>
        </w:tc>
        <w:tc>
          <w:tcPr>
            <w:tcW w:w="1127" w:type="dxa"/>
            <w:tcBorders>
              <w:top w:val="nil"/>
              <w:left w:val="nil"/>
              <w:bottom w:val="single" w:sz="4" w:space="0" w:color="auto"/>
              <w:right w:val="nil"/>
            </w:tcBorders>
            <w:shd w:val="clear" w:color="auto" w:fill="auto"/>
            <w:noWrap/>
            <w:tcMar>
              <w:left w:w="45" w:type="dxa"/>
              <w:right w:w="45" w:type="dxa"/>
            </w:tcMar>
          </w:tcPr>
          <w:p w14:paraId="092FE54C" w14:textId="77777777" w:rsidR="00F1314C" w:rsidRPr="00767F14" w:rsidRDefault="00F1314C" w:rsidP="00ED1DB2">
            <w:pPr>
              <w:pStyle w:val="Btabletextbolditalic"/>
              <w:ind w:left="0" w:firstLine="0"/>
              <w:jc w:val="right"/>
              <w:rPr>
                <w:bCs/>
                <w:iCs/>
              </w:rPr>
            </w:pPr>
            <w:r w:rsidRPr="00767F14">
              <w:rPr>
                <w:bCs/>
                <w:iCs/>
              </w:rPr>
              <w:t>2,900,584</w:t>
            </w:r>
          </w:p>
        </w:tc>
        <w:tc>
          <w:tcPr>
            <w:tcW w:w="1130" w:type="dxa"/>
            <w:tcBorders>
              <w:top w:val="nil"/>
              <w:left w:val="nil"/>
              <w:bottom w:val="single" w:sz="4" w:space="0" w:color="auto"/>
              <w:right w:val="nil"/>
            </w:tcBorders>
            <w:shd w:val="clear" w:color="auto" w:fill="auto"/>
            <w:noWrap/>
            <w:tcMar>
              <w:left w:w="45" w:type="dxa"/>
              <w:right w:w="45" w:type="dxa"/>
            </w:tcMar>
          </w:tcPr>
          <w:p w14:paraId="0D7C4CE2" w14:textId="77777777" w:rsidR="00F1314C" w:rsidRPr="00767F14" w:rsidRDefault="00F1314C" w:rsidP="00ED1DB2">
            <w:pPr>
              <w:pStyle w:val="Btabletextbolditalic"/>
              <w:ind w:left="0" w:firstLine="0"/>
              <w:jc w:val="right"/>
              <w:rPr>
                <w:bCs/>
                <w:iCs/>
              </w:rPr>
            </w:pPr>
            <w:r w:rsidRPr="00767F14">
              <w:rPr>
                <w:bCs/>
                <w:iCs/>
              </w:rPr>
              <w:t>1,154,306</w:t>
            </w:r>
          </w:p>
        </w:tc>
        <w:tc>
          <w:tcPr>
            <w:tcW w:w="1130" w:type="dxa"/>
            <w:tcBorders>
              <w:top w:val="nil"/>
              <w:left w:val="nil"/>
              <w:bottom w:val="single" w:sz="4" w:space="0" w:color="auto"/>
              <w:right w:val="nil"/>
            </w:tcBorders>
            <w:shd w:val="clear" w:color="auto" w:fill="auto"/>
            <w:noWrap/>
            <w:tcMar>
              <w:left w:w="45" w:type="dxa"/>
              <w:right w:w="45" w:type="dxa"/>
            </w:tcMar>
          </w:tcPr>
          <w:p w14:paraId="749E3D62" w14:textId="77777777" w:rsidR="00F1314C" w:rsidRPr="00767F14" w:rsidRDefault="00F1314C" w:rsidP="00ED1DB2">
            <w:pPr>
              <w:pStyle w:val="Btabletextbolditalic"/>
              <w:ind w:left="0" w:firstLine="0"/>
              <w:jc w:val="right"/>
              <w:rPr>
                <w:bCs/>
                <w:iCs/>
              </w:rPr>
            </w:pPr>
            <w:r w:rsidRPr="00767F14">
              <w:rPr>
                <w:bCs/>
                <w:iCs/>
              </w:rPr>
              <w:t>1,993,871</w:t>
            </w:r>
          </w:p>
        </w:tc>
        <w:tc>
          <w:tcPr>
            <w:tcW w:w="1127" w:type="dxa"/>
            <w:tcBorders>
              <w:top w:val="nil"/>
              <w:left w:val="nil"/>
              <w:bottom w:val="single" w:sz="4" w:space="0" w:color="auto"/>
              <w:right w:val="nil"/>
            </w:tcBorders>
            <w:shd w:val="clear" w:color="auto" w:fill="auto"/>
            <w:noWrap/>
            <w:tcMar>
              <w:left w:w="45" w:type="dxa"/>
              <w:right w:w="45" w:type="dxa"/>
            </w:tcMar>
          </w:tcPr>
          <w:p w14:paraId="75A5DD26" w14:textId="77777777" w:rsidR="00F1314C" w:rsidRPr="00767F14" w:rsidRDefault="00F1314C" w:rsidP="00ED1DB2">
            <w:pPr>
              <w:pStyle w:val="Btabletextbolditalic"/>
              <w:ind w:left="0" w:firstLine="0"/>
              <w:jc w:val="right"/>
              <w:rPr>
                <w:bCs/>
                <w:iCs/>
              </w:rPr>
            </w:pPr>
            <w:r w:rsidRPr="00767F14">
              <w:rPr>
                <w:bCs/>
                <w:iCs/>
              </w:rPr>
              <w:t>362,658</w:t>
            </w:r>
          </w:p>
        </w:tc>
        <w:tc>
          <w:tcPr>
            <w:tcW w:w="1071" w:type="dxa"/>
            <w:tcBorders>
              <w:top w:val="nil"/>
              <w:left w:val="nil"/>
              <w:bottom w:val="single" w:sz="4" w:space="0" w:color="auto"/>
              <w:right w:val="nil"/>
            </w:tcBorders>
            <w:shd w:val="clear" w:color="auto" w:fill="auto"/>
            <w:noWrap/>
            <w:tcMar>
              <w:left w:w="45" w:type="dxa"/>
              <w:right w:w="45" w:type="dxa"/>
            </w:tcMar>
          </w:tcPr>
          <w:p w14:paraId="7721E114" w14:textId="77777777" w:rsidR="00F1314C" w:rsidRPr="00767F14" w:rsidRDefault="00F1314C" w:rsidP="00ED1DB2">
            <w:pPr>
              <w:pStyle w:val="Btabletextbolditalic"/>
              <w:ind w:left="0" w:firstLine="0"/>
              <w:jc w:val="right"/>
              <w:rPr>
                <w:bCs/>
                <w:iCs/>
              </w:rPr>
            </w:pPr>
            <w:r w:rsidRPr="00767F14">
              <w:rPr>
                <w:bCs/>
                <w:iCs/>
              </w:rPr>
              <w:t>1,483,780</w:t>
            </w:r>
          </w:p>
        </w:tc>
      </w:tr>
      <w:tr w:rsidR="00F1314C" w:rsidRPr="00373E74" w14:paraId="6FAF4AE1" w14:textId="77777777" w:rsidTr="008C3F52">
        <w:trPr>
          <w:trHeight w:val="397"/>
          <w:jc w:val="center"/>
        </w:trPr>
        <w:tc>
          <w:tcPr>
            <w:tcW w:w="2869" w:type="dxa"/>
            <w:tcBorders>
              <w:top w:val="single" w:sz="4" w:space="0" w:color="auto"/>
              <w:left w:val="nil"/>
              <w:right w:val="nil"/>
            </w:tcBorders>
            <w:shd w:val="clear" w:color="auto" w:fill="auto"/>
            <w:noWrap/>
            <w:vAlign w:val="bottom"/>
          </w:tcPr>
          <w:p w14:paraId="3B28DD39" w14:textId="77777777" w:rsidR="00F1314C" w:rsidRPr="00693483" w:rsidRDefault="00F1314C" w:rsidP="00ED1DB2">
            <w:pPr>
              <w:pStyle w:val="Btabletextbolditalic"/>
              <w:pageBreakBefore/>
            </w:pPr>
            <w:r>
              <w:rPr>
                <w:lang w:val="en-US"/>
              </w:rPr>
              <w:t>P</w:t>
            </w:r>
            <w:r w:rsidRPr="00693483">
              <w:t>ayments</w:t>
            </w:r>
          </w:p>
        </w:tc>
        <w:tc>
          <w:tcPr>
            <w:tcW w:w="1127" w:type="dxa"/>
            <w:tcBorders>
              <w:top w:val="single" w:sz="4" w:space="0" w:color="auto"/>
              <w:left w:val="nil"/>
              <w:right w:val="nil"/>
            </w:tcBorders>
            <w:shd w:val="clear" w:color="auto" w:fill="auto"/>
            <w:noWrap/>
            <w:tcMar>
              <w:left w:w="45" w:type="dxa"/>
              <w:right w:w="45" w:type="dxa"/>
            </w:tcMar>
          </w:tcPr>
          <w:p w14:paraId="29BB963F" w14:textId="77777777" w:rsidR="00F1314C" w:rsidRPr="00767F14" w:rsidRDefault="00F1314C" w:rsidP="00ED1DB2">
            <w:pPr>
              <w:pStyle w:val="EmptyCell0"/>
              <w:pageBreakBefore/>
            </w:pPr>
          </w:p>
        </w:tc>
        <w:tc>
          <w:tcPr>
            <w:tcW w:w="1127" w:type="dxa"/>
            <w:tcBorders>
              <w:top w:val="single" w:sz="4" w:space="0" w:color="auto"/>
              <w:left w:val="nil"/>
              <w:right w:val="nil"/>
            </w:tcBorders>
            <w:shd w:val="clear" w:color="auto" w:fill="auto"/>
            <w:noWrap/>
            <w:tcMar>
              <w:left w:w="45" w:type="dxa"/>
              <w:right w:w="45" w:type="dxa"/>
            </w:tcMar>
          </w:tcPr>
          <w:p w14:paraId="1C7FADC1" w14:textId="77777777" w:rsidR="00F1314C" w:rsidRPr="00767F14" w:rsidRDefault="00F1314C" w:rsidP="00ED1DB2">
            <w:pPr>
              <w:pStyle w:val="EmptyCell0"/>
              <w:pageBreakBefore/>
            </w:pPr>
          </w:p>
        </w:tc>
        <w:tc>
          <w:tcPr>
            <w:tcW w:w="1130" w:type="dxa"/>
            <w:tcBorders>
              <w:top w:val="single" w:sz="4" w:space="0" w:color="auto"/>
              <w:left w:val="nil"/>
              <w:right w:val="nil"/>
            </w:tcBorders>
            <w:shd w:val="clear" w:color="auto" w:fill="auto"/>
            <w:noWrap/>
            <w:tcMar>
              <w:left w:w="45" w:type="dxa"/>
              <w:right w:w="45" w:type="dxa"/>
            </w:tcMar>
          </w:tcPr>
          <w:p w14:paraId="693987CC" w14:textId="77777777" w:rsidR="00F1314C" w:rsidRPr="00767F14" w:rsidRDefault="00F1314C" w:rsidP="00ED1DB2">
            <w:pPr>
              <w:pStyle w:val="EmptyCell0"/>
              <w:pageBreakBefore/>
            </w:pPr>
          </w:p>
        </w:tc>
        <w:tc>
          <w:tcPr>
            <w:tcW w:w="1130" w:type="dxa"/>
            <w:tcBorders>
              <w:top w:val="single" w:sz="4" w:space="0" w:color="auto"/>
              <w:left w:val="nil"/>
              <w:right w:val="nil"/>
            </w:tcBorders>
            <w:shd w:val="clear" w:color="auto" w:fill="auto"/>
            <w:noWrap/>
            <w:tcMar>
              <w:left w:w="45" w:type="dxa"/>
              <w:right w:w="45" w:type="dxa"/>
            </w:tcMar>
          </w:tcPr>
          <w:p w14:paraId="5F1B9046" w14:textId="77777777" w:rsidR="00F1314C" w:rsidRPr="00767F14" w:rsidRDefault="00F1314C" w:rsidP="00ED1DB2">
            <w:pPr>
              <w:pStyle w:val="EmptyCell0"/>
              <w:pageBreakBefore/>
            </w:pPr>
          </w:p>
        </w:tc>
        <w:tc>
          <w:tcPr>
            <w:tcW w:w="1127" w:type="dxa"/>
            <w:tcBorders>
              <w:top w:val="single" w:sz="4" w:space="0" w:color="auto"/>
              <w:left w:val="nil"/>
              <w:right w:val="nil"/>
            </w:tcBorders>
            <w:shd w:val="clear" w:color="auto" w:fill="auto"/>
            <w:noWrap/>
            <w:tcMar>
              <w:left w:w="45" w:type="dxa"/>
              <w:right w:w="45" w:type="dxa"/>
            </w:tcMar>
          </w:tcPr>
          <w:p w14:paraId="3F7AAE3D" w14:textId="77777777" w:rsidR="00F1314C" w:rsidRPr="00767F14" w:rsidRDefault="00F1314C" w:rsidP="00ED1DB2">
            <w:pPr>
              <w:pStyle w:val="EmptyCell0"/>
              <w:pageBreakBefore/>
            </w:pPr>
          </w:p>
        </w:tc>
        <w:tc>
          <w:tcPr>
            <w:tcW w:w="1071" w:type="dxa"/>
            <w:tcBorders>
              <w:top w:val="single" w:sz="4" w:space="0" w:color="auto"/>
              <w:left w:val="nil"/>
              <w:right w:val="nil"/>
            </w:tcBorders>
            <w:shd w:val="clear" w:color="auto" w:fill="auto"/>
            <w:noWrap/>
            <w:tcMar>
              <w:left w:w="45" w:type="dxa"/>
              <w:right w:w="45" w:type="dxa"/>
            </w:tcMar>
          </w:tcPr>
          <w:p w14:paraId="607B27B6" w14:textId="77777777" w:rsidR="00F1314C" w:rsidRPr="00767F14" w:rsidRDefault="00F1314C" w:rsidP="00ED1DB2">
            <w:pPr>
              <w:pStyle w:val="EmptyCell0"/>
              <w:pageBreakBefore/>
            </w:pPr>
          </w:p>
        </w:tc>
      </w:tr>
      <w:tr w:rsidR="00F1314C" w:rsidRPr="00373E74" w14:paraId="2F6C7ADD" w14:textId="77777777" w:rsidTr="00ED1DB2">
        <w:trPr>
          <w:trHeight w:val="228"/>
          <w:jc w:val="center"/>
        </w:trPr>
        <w:tc>
          <w:tcPr>
            <w:tcW w:w="2869" w:type="dxa"/>
            <w:tcBorders>
              <w:top w:val="nil"/>
              <w:left w:val="nil"/>
              <w:right w:val="nil"/>
            </w:tcBorders>
            <w:shd w:val="clear" w:color="auto" w:fill="auto"/>
            <w:noWrap/>
          </w:tcPr>
          <w:p w14:paraId="32D88ACE" w14:textId="77777777" w:rsidR="00F1314C" w:rsidRPr="00693483" w:rsidRDefault="00F1314C" w:rsidP="00ED1DB2">
            <w:pPr>
              <w:pStyle w:val="BStabletext"/>
            </w:pPr>
            <w:r w:rsidRPr="00693483">
              <w:t>Borrowings</w:t>
            </w:r>
          </w:p>
        </w:tc>
        <w:tc>
          <w:tcPr>
            <w:tcW w:w="1127" w:type="dxa"/>
            <w:tcBorders>
              <w:top w:val="nil"/>
              <w:left w:val="nil"/>
              <w:right w:val="nil"/>
            </w:tcBorders>
            <w:shd w:val="clear" w:color="auto" w:fill="auto"/>
            <w:noWrap/>
            <w:tcMar>
              <w:left w:w="45" w:type="dxa"/>
              <w:right w:w="45" w:type="dxa"/>
            </w:tcMar>
          </w:tcPr>
          <w:p w14:paraId="3851DE6C" w14:textId="77777777" w:rsidR="00F1314C" w:rsidRPr="00767F14" w:rsidRDefault="00F1314C" w:rsidP="00ED1DB2">
            <w:pPr>
              <w:pStyle w:val="Btablefigureunbold"/>
              <w:rPr>
                <w:bCs/>
                <w:iCs/>
              </w:rPr>
            </w:pPr>
            <w:r w:rsidRPr="00E22A54">
              <w:t>-1,333,146</w:t>
            </w:r>
          </w:p>
        </w:tc>
        <w:tc>
          <w:tcPr>
            <w:tcW w:w="1127" w:type="dxa"/>
            <w:tcBorders>
              <w:top w:val="nil"/>
              <w:left w:val="nil"/>
              <w:right w:val="nil"/>
            </w:tcBorders>
            <w:shd w:val="clear" w:color="auto" w:fill="auto"/>
            <w:noWrap/>
            <w:tcMar>
              <w:left w:w="45" w:type="dxa"/>
              <w:right w:w="45" w:type="dxa"/>
            </w:tcMar>
          </w:tcPr>
          <w:p w14:paraId="37CEAA0E" w14:textId="77777777" w:rsidR="00F1314C" w:rsidRPr="00767F14" w:rsidRDefault="00F1314C" w:rsidP="00ED1DB2">
            <w:pPr>
              <w:pStyle w:val="Btablefigureunbold"/>
              <w:rPr>
                <w:bCs/>
                <w:iCs/>
              </w:rPr>
            </w:pPr>
            <w:r w:rsidRPr="00E22A54">
              <w:t>-1,281,641</w:t>
            </w:r>
          </w:p>
        </w:tc>
        <w:tc>
          <w:tcPr>
            <w:tcW w:w="1130" w:type="dxa"/>
            <w:tcBorders>
              <w:top w:val="nil"/>
              <w:left w:val="nil"/>
              <w:right w:val="nil"/>
            </w:tcBorders>
            <w:shd w:val="clear" w:color="auto" w:fill="auto"/>
            <w:noWrap/>
            <w:tcMar>
              <w:left w:w="45" w:type="dxa"/>
              <w:right w:w="45" w:type="dxa"/>
            </w:tcMar>
          </w:tcPr>
          <w:p w14:paraId="0E5EA63E" w14:textId="77777777" w:rsidR="00F1314C" w:rsidRPr="00767F14" w:rsidRDefault="00F1314C" w:rsidP="00ED1DB2">
            <w:pPr>
              <w:pStyle w:val="Btablefigureunbold"/>
              <w:rPr>
                <w:bCs/>
                <w:iCs/>
              </w:rPr>
            </w:pPr>
            <w:r w:rsidRPr="00E22A54">
              <w:t>-60,494</w:t>
            </w:r>
          </w:p>
        </w:tc>
        <w:tc>
          <w:tcPr>
            <w:tcW w:w="1130" w:type="dxa"/>
            <w:tcBorders>
              <w:top w:val="nil"/>
              <w:left w:val="nil"/>
              <w:right w:val="nil"/>
            </w:tcBorders>
            <w:shd w:val="clear" w:color="auto" w:fill="auto"/>
            <w:noWrap/>
            <w:tcMar>
              <w:left w:w="45" w:type="dxa"/>
              <w:right w:w="45" w:type="dxa"/>
            </w:tcMar>
          </w:tcPr>
          <w:p w14:paraId="601C531E" w14:textId="77777777" w:rsidR="00F1314C" w:rsidRPr="00767F14" w:rsidRDefault="00F1314C" w:rsidP="00ED1DB2">
            <w:pPr>
              <w:pStyle w:val="Btablefigureunbold"/>
              <w:rPr>
                <w:bCs/>
                <w:iCs/>
              </w:rPr>
            </w:pPr>
            <w:r w:rsidRPr="00E22A54">
              <w:t>-48,636</w:t>
            </w:r>
          </w:p>
        </w:tc>
        <w:tc>
          <w:tcPr>
            <w:tcW w:w="1127" w:type="dxa"/>
            <w:tcBorders>
              <w:top w:val="nil"/>
              <w:left w:val="nil"/>
              <w:right w:val="nil"/>
            </w:tcBorders>
            <w:shd w:val="clear" w:color="auto" w:fill="auto"/>
            <w:noWrap/>
            <w:tcMar>
              <w:left w:w="45" w:type="dxa"/>
              <w:right w:w="45" w:type="dxa"/>
            </w:tcMar>
          </w:tcPr>
          <w:p w14:paraId="39AD8163" w14:textId="77777777" w:rsidR="00F1314C" w:rsidRPr="00767F14" w:rsidRDefault="00F1314C" w:rsidP="00ED1DB2">
            <w:pPr>
              <w:pStyle w:val="Btablefigureunbold"/>
              <w:rPr>
                <w:bCs/>
                <w:iCs/>
              </w:rPr>
            </w:pPr>
            <w:r w:rsidRPr="00E22A54">
              <w:t>-18,276</w:t>
            </w:r>
          </w:p>
        </w:tc>
        <w:tc>
          <w:tcPr>
            <w:tcW w:w="1071" w:type="dxa"/>
            <w:tcBorders>
              <w:top w:val="nil"/>
              <w:left w:val="nil"/>
              <w:right w:val="nil"/>
            </w:tcBorders>
            <w:shd w:val="clear" w:color="auto" w:fill="auto"/>
            <w:noWrap/>
            <w:tcMar>
              <w:left w:w="45" w:type="dxa"/>
              <w:right w:w="45" w:type="dxa"/>
            </w:tcMar>
          </w:tcPr>
          <w:p w14:paraId="5049847C" w14:textId="77777777" w:rsidR="00F1314C" w:rsidRPr="00767F14" w:rsidRDefault="00F1314C" w:rsidP="00ED1DB2">
            <w:pPr>
              <w:pStyle w:val="Btablefigureunbold"/>
              <w:rPr>
                <w:bCs/>
                <w:iCs/>
              </w:rPr>
            </w:pPr>
            <w:r w:rsidRPr="00E22A54">
              <w:t>-138,809</w:t>
            </w:r>
          </w:p>
        </w:tc>
      </w:tr>
      <w:tr w:rsidR="00F1314C" w:rsidRPr="00373E74" w14:paraId="4F14FF79" w14:textId="77777777" w:rsidTr="00ED1DB2">
        <w:trPr>
          <w:trHeight w:val="228"/>
          <w:jc w:val="center"/>
        </w:trPr>
        <w:tc>
          <w:tcPr>
            <w:tcW w:w="2869" w:type="dxa"/>
            <w:tcBorders>
              <w:top w:val="nil"/>
              <w:left w:val="nil"/>
              <w:right w:val="nil"/>
            </w:tcBorders>
            <w:shd w:val="clear" w:color="auto" w:fill="auto"/>
            <w:noWrap/>
          </w:tcPr>
          <w:p w14:paraId="6FB246C0" w14:textId="77777777" w:rsidR="00F1314C" w:rsidRPr="00693483" w:rsidRDefault="00F1314C" w:rsidP="00ED1DB2">
            <w:pPr>
              <w:pStyle w:val="BStabletext"/>
            </w:pPr>
            <w:r>
              <w:rPr>
                <w:lang w:val="en-US"/>
              </w:rPr>
              <w:t>Repayment of lease liabilities - principal</w:t>
            </w:r>
          </w:p>
        </w:tc>
        <w:tc>
          <w:tcPr>
            <w:tcW w:w="1127" w:type="dxa"/>
            <w:tcBorders>
              <w:top w:val="nil"/>
              <w:left w:val="nil"/>
              <w:right w:val="nil"/>
            </w:tcBorders>
            <w:shd w:val="clear" w:color="auto" w:fill="auto"/>
            <w:noWrap/>
            <w:tcMar>
              <w:left w:w="45" w:type="dxa"/>
              <w:right w:w="45" w:type="dxa"/>
            </w:tcMar>
          </w:tcPr>
          <w:p w14:paraId="2551251E" w14:textId="77777777" w:rsidR="00F1314C" w:rsidRPr="00767F14" w:rsidRDefault="00F1314C" w:rsidP="00ED1DB2">
            <w:pPr>
              <w:pStyle w:val="Btablefigureunbold"/>
              <w:rPr>
                <w:bCs/>
                <w:iCs/>
              </w:rPr>
            </w:pPr>
            <w:r>
              <w:t>0</w:t>
            </w:r>
          </w:p>
        </w:tc>
        <w:tc>
          <w:tcPr>
            <w:tcW w:w="1127" w:type="dxa"/>
            <w:tcBorders>
              <w:top w:val="nil"/>
              <w:left w:val="nil"/>
              <w:right w:val="nil"/>
            </w:tcBorders>
            <w:shd w:val="clear" w:color="auto" w:fill="auto"/>
            <w:noWrap/>
            <w:tcMar>
              <w:left w:w="45" w:type="dxa"/>
              <w:right w:w="45" w:type="dxa"/>
            </w:tcMar>
          </w:tcPr>
          <w:p w14:paraId="3509C2FF" w14:textId="77777777" w:rsidR="00F1314C" w:rsidRPr="00767F14" w:rsidRDefault="00F1314C" w:rsidP="00ED1DB2">
            <w:pPr>
              <w:pStyle w:val="Btablefigureunbold"/>
              <w:rPr>
                <w:bCs/>
                <w:iCs/>
              </w:rPr>
            </w:pPr>
            <w:r w:rsidRPr="00E22A54">
              <w:t>-47,503</w:t>
            </w:r>
          </w:p>
        </w:tc>
        <w:tc>
          <w:tcPr>
            <w:tcW w:w="1130" w:type="dxa"/>
            <w:tcBorders>
              <w:top w:val="nil"/>
              <w:left w:val="nil"/>
              <w:right w:val="nil"/>
            </w:tcBorders>
            <w:shd w:val="clear" w:color="auto" w:fill="auto"/>
            <w:noWrap/>
            <w:tcMar>
              <w:left w:w="45" w:type="dxa"/>
              <w:right w:w="45" w:type="dxa"/>
            </w:tcMar>
          </w:tcPr>
          <w:p w14:paraId="528A74F8" w14:textId="77777777" w:rsidR="00F1314C" w:rsidRPr="00767F14" w:rsidRDefault="00F1314C" w:rsidP="00ED1DB2">
            <w:pPr>
              <w:pStyle w:val="Btablefigureunbold"/>
              <w:rPr>
                <w:bCs/>
                <w:iCs/>
              </w:rPr>
            </w:pPr>
            <w:r w:rsidRPr="00E22A54">
              <w:t>-41,175</w:t>
            </w:r>
          </w:p>
        </w:tc>
        <w:tc>
          <w:tcPr>
            <w:tcW w:w="1130" w:type="dxa"/>
            <w:tcBorders>
              <w:top w:val="nil"/>
              <w:left w:val="nil"/>
              <w:right w:val="nil"/>
            </w:tcBorders>
            <w:shd w:val="clear" w:color="auto" w:fill="auto"/>
            <w:noWrap/>
            <w:tcMar>
              <w:left w:w="45" w:type="dxa"/>
              <w:right w:w="45" w:type="dxa"/>
            </w:tcMar>
          </w:tcPr>
          <w:p w14:paraId="24B6411C" w14:textId="77777777" w:rsidR="00F1314C" w:rsidRPr="00767F14" w:rsidRDefault="00F1314C" w:rsidP="00ED1DB2">
            <w:pPr>
              <w:pStyle w:val="Btablefigureunbold"/>
              <w:rPr>
                <w:bCs/>
                <w:iCs/>
              </w:rPr>
            </w:pPr>
            <w:r w:rsidRPr="00E22A54">
              <w:t>-44,935</w:t>
            </w:r>
          </w:p>
        </w:tc>
        <w:tc>
          <w:tcPr>
            <w:tcW w:w="1127" w:type="dxa"/>
            <w:tcBorders>
              <w:top w:val="nil"/>
              <w:left w:val="nil"/>
              <w:right w:val="nil"/>
            </w:tcBorders>
            <w:shd w:val="clear" w:color="auto" w:fill="auto"/>
            <w:noWrap/>
            <w:tcMar>
              <w:left w:w="45" w:type="dxa"/>
              <w:right w:w="45" w:type="dxa"/>
            </w:tcMar>
          </w:tcPr>
          <w:p w14:paraId="7EECA20A" w14:textId="77777777" w:rsidR="00F1314C" w:rsidRPr="00767F14" w:rsidRDefault="00F1314C" w:rsidP="00ED1DB2">
            <w:pPr>
              <w:pStyle w:val="Btablefigureunbold"/>
              <w:rPr>
                <w:bCs/>
                <w:iCs/>
              </w:rPr>
            </w:pPr>
            <w:r w:rsidRPr="00E22A54">
              <w:t>-46,361</w:t>
            </w:r>
          </w:p>
        </w:tc>
        <w:tc>
          <w:tcPr>
            <w:tcW w:w="1071" w:type="dxa"/>
            <w:tcBorders>
              <w:top w:val="nil"/>
              <w:left w:val="nil"/>
              <w:right w:val="nil"/>
            </w:tcBorders>
            <w:shd w:val="clear" w:color="auto" w:fill="auto"/>
            <w:noWrap/>
            <w:tcMar>
              <w:left w:w="45" w:type="dxa"/>
              <w:right w:w="45" w:type="dxa"/>
            </w:tcMar>
          </w:tcPr>
          <w:p w14:paraId="571155CA" w14:textId="77777777" w:rsidR="00F1314C" w:rsidRPr="00767F14" w:rsidRDefault="00F1314C" w:rsidP="00ED1DB2">
            <w:pPr>
              <w:pStyle w:val="Btablefigureunbold"/>
              <w:rPr>
                <w:bCs/>
                <w:iCs/>
              </w:rPr>
            </w:pPr>
            <w:r w:rsidRPr="00E22A54">
              <w:t>-46,826</w:t>
            </w:r>
          </w:p>
        </w:tc>
      </w:tr>
      <w:tr w:rsidR="00F1314C" w:rsidRPr="00373E74" w14:paraId="32064934" w14:textId="77777777" w:rsidTr="00ED1DB2">
        <w:trPr>
          <w:trHeight w:val="228"/>
          <w:jc w:val="center"/>
        </w:trPr>
        <w:tc>
          <w:tcPr>
            <w:tcW w:w="2869" w:type="dxa"/>
            <w:tcBorders>
              <w:top w:val="nil"/>
              <w:left w:val="nil"/>
              <w:right w:val="nil"/>
            </w:tcBorders>
            <w:shd w:val="clear" w:color="auto" w:fill="auto"/>
            <w:noWrap/>
          </w:tcPr>
          <w:p w14:paraId="73999DAB" w14:textId="77777777" w:rsidR="00F1314C" w:rsidRPr="00693483" w:rsidRDefault="00F1314C" w:rsidP="00ED1DB2">
            <w:pPr>
              <w:pStyle w:val="BStabletext"/>
            </w:pPr>
            <w:r>
              <w:rPr>
                <w:lang w:val="en-US"/>
              </w:rPr>
              <w:t>Other financing</w:t>
            </w:r>
          </w:p>
        </w:tc>
        <w:tc>
          <w:tcPr>
            <w:tcW w:w="1127" w:type="dxa"/>
            <w:tcBorders>
              <w:top w:val="nil"/>
              <w:left w:val="nil"/>
              <w:right w:val="nil"/>
            </w:tcBorders>
            <w:shd w:val="clear" w:color="auto" w:fill="auto"/>
            <w:noWrap/>
            <w:tcMar>
              <w:left w:w="45" w:type="dxa"/>
              <w:right w:w="45" w:type="dxa"/>
            </w:tcMar>
          </w:tcPr>
          <w:p w14:paraId="6742ABB8" w14:textId="77777777" w:rsidR="00F1314C" w:rsidRPr="00767F14" w:rsidRDefault="00F1314C" w:rsidP="00ED1DB2">
            <w:pPr>
              <w:pStyle w:val="Btablefigureunbold"/>
            </w:pPr>
            <w:r>
              <w:t>0</w:t>
            </w:r>
          </w:p>
        </w:tc>
        <w:tc>
          <w:tcPr>
            <w:tcW w:w="1127" w:type="dxa"/>
            <w:tcBorders>
              <w:top w:val="nil"/>
              <w:left w:val="nil"/>
              <w:right w:val="nil"/>
            </w:tcBorders>
            <w:shd w:val="clear" w:color="auto" w:fill="auto"/>
            <w:noWrap/>
            <w:tcMar>
              <w:left w:w="45" w:type="dxa"/>
              <w:right w:w="45" w:type="dxa"/>
            </w:tcMar>
            <w:vAlign w:val="bottom"/>
          </w:tcPr>
          <w:p w14:paraId="03C2A2C4" w14:textId="77777777" w:rsidR="00F1314C" w:rsidRPr="00767F14" w:rsidRDefault="00F1314C" w:rsidP="00ED1DB2">
            <w:pPr>
              <w:pStyle w:val="Btablefigureunbold"/>
            </w:pPr>
            <w:r w:rsidRPr="00E22A54">
              <w:t>-6,129</w:t>
            </w:r>
          </w:p>
        </w:tc>
        <w:tc>
          <w:tcPr>
            <w:tcW w:w="1130" w:type="dxa"/>
            <w:tcBorders>
              <w:top w:val="nil"/>
              <w:left w:val="nil"/>
              <w:right w:val="nil"/>
            </w:tcBorders>
            <w:shd w:val="clear" w:color="auto" w:fill="auto"/>
            <w:noWrap/>
            <w:tcMar>
              <w:left w:w="45" w:type="dxa"/>
              <w:right w:w="45" w:type="dxa"/>
            </w:tcMar>
            <w:vAlign w:val="bottom"/>
          </w:tcPr>
          <w:p w14:paraId="5CEAE26A" w14:textId="77777777" w:rsidR="00F1314C" w:rsidRPr="00767F14" w:rsidRDefault="00F1314C" w:rsidP="00ED1DB2">
            <w:pPr>
              <w:pStyle w:val="Btablefigureunbold"/>
            </w:pPr>
            <w:r w:rsidRPr="00E22A54">
              <w:t>0</w:t>
            </w:r>
          </w:p>
        </w:tc>
        <w:tc>
          <w:tcPr>
            <w:tcW w:w="1130" w:type="dxa"/>
            <w:tcBorders>
              <w:top w:val="nil"/>
              <w:left w:val="nil"/>
              <w:right w:val="nil"/>
            </w:tcBorders>
            <w:shd w:val="clear" w:color="auto" w:fill="auto"/>
            <w:noWrap/>
            <w:tcMar>
              <w:left w:w="45" w:type="dxa"/>
              <w:right w:w="45" w:type="dxa"/>
            </w:tcMar>
            <w:vAlign w:val="bottom"/>
          </w:tcPr>
          <w:p w14:paraId="39FCD29A" w14:textId="77777777" w:rsidR="00F1314C" w:rsidRPr="00767F14" w:rsidRDefault="00F1314C" w:rsidP="00ED1DB2">
            <w:pPr>
              <w:pStyle w:val="Btablefigureunbold"/>
            </w:pPr>
            <w:r w:rsidRPr="00E22A54">
              <w:t>0</w:t>
            </w:r>
          </w:p>
        </w:tc>
        <w:tc>
          <w:tcPr>
            <w:tcW w:w="1127" w:type="dxa"/>
            <w:tcBorders>
              <w:top w:val="nil"/>
              <w:left w:val="nil"/>
              <w:right w:val="nil"/>
            </w:tcBorders>
            <w:shd w:val="clear" w:color="auto" w:fill="auto"/>
            <w:noWrap/>
            <w:tcMar>
              <w:left w:w="45" w:type="dxa"/>
              <w:right w:w="45" w:type="dxa"/>
            </w:tcMar>
            <w:vAlign w:val="bottom"/>
          </w:tcPr>
          <w:p w14:paraId="33282C79" w14:textId="77777777" w:rsidR="00F1314C" w:rsidRPr="00767F14" w:rsidRDefault="00F1314C" w:rsidP="00ED1DB2">
            <w:pPr>
              <w:pStyle w:val="Btablefigureunbold"/>
            </w:pPr>
            <w:r w:rsidRPr="00E22A54">
              <w:t>0</w:t>
            </w:r>
          </w:p>
        </w:tc>
        <w:tc>
          <w:tcPr>
            <w:tcW w:w="1071" w:type="dxa"/>
            <w:tcBorders>
              <w:top w:val="nil"/>
              <w:left w:val="nil"/>
              <w:right w:val="nil"/>
            </w:tcBorders>
            <w:shd w:val="clear" w:color="auto" w:fill="auto"/>
            <w:noWrap/>
            <w:tcMar>
              <w:left w:w="45" w:type="dxa"/>
              <w:right w:w="45" w:type="dxa"/>
            </w:tcMar>
            <w:vAlign w:val="bottom"/>
          </w:tcPr>
          <w:p w14:paraId="273EDF39" w14:textId="77777777" w:rsidR="00F1314C" w:rsidRPr="00767F14" w:rsidRDefault="00F1314C" w:rsidP="00ED1DB2">
            <w:pPr>
              <w:pStyle w:val="Btablefigureunbold"/>
            </w:pPr>
            <w:r w:rsidRPr="00E22A54">
              <w:t>0</w:t>
            </w:r>
          </w:p>
        </w:tc>
      </w:tr>
      <w:tr w:rsidR="00F1314C" w:rsidRPr="00373E74" w14:paraId="729573C8" w14:textId="77777777" w:rsidTr="00ED1DB2">
        <w:trPr>
          <w:trHeight w:val="228"/>
          <w:jc w:val="center"/>
        </w:trPr>
        <w:tc>
          <w:tcPr>
            <w:tcW w:w="2869" w:type="dxa"/>
            <w:tcBorders>
              <w:top w:val="nil"/>
              <w:left w:val="nil"/>
              <w:right w:val="nil"/>
            </w:tcBorders>
            <w:shd w:val="clear" w:color="auto" w:fill="auto"/>
            <w:noWrap/>
          </w:tcPr>
          <w:p w14:paraId="36330BE9" w14:textId="77777777" w:rsidR="00F1314C" w:rsidRPr="00693483" w:rsidRDefault="00F1314C" w:rsidP="00ED1DB2">
            <w:pPr>
              <w:pStyle w:val="Btabletextbolditalic"/>
            </w:pPr>
            <w:r w:rsidRPr="00693483">
              <w:t xml:space="preserve">Total </w:t>
            </w:r>
            <w:r>
              <w:rPr>
                <w:lang w:val="en-US"/>
              </w:rPr>
              <w:t>payments</w:t>
            </w:r>
            <w:r w:rsidRPr="00693483">
              <w:t xml:space="preserve"> from financing activities</w:t>
            </w:r>
          </w:p>
        </w:tc>
        <w:tc>
          <w:tcPr>
            <w:tcW w:w="1127" w:type="dxa"/>
            <w:tcBorders>
              <w:top w:val="nil"/>
              <w:left w:val="nil"/>
              <w:right w:val="nil"/>
            </w:tcBorders>
            <w:shd w:val="clear" w:color="auto" w:fill="auto"/>
            <w:noWrap/>
            <w:tcMar>
              <w:left w:w="45" w:type="dxa"/>
              <w:right w:w="45" w:type="dxa"/>
            </w:tcMar>
          </w:tcPr>
          <w:p w14:paraId="5F5CB013" w14:textId="77777777" w:rsidR="00F1314C" w:rsidRPr="00767F14" w:rsidRDefault="00F1314C" w:rsidP="00ED1DB2">
            <w:pPr>
              <w:pStyle w:val="Btabletextbolditalic"/>
              <w:ind w:left="0" w:firstLine="0"/>
              <w:jc w:val="right"/>
              <w:rPr>
                <w:bCs/>
                <w:iCs/>
              </w:rPr>
            </w:pPr>
            <w:r w:rsidRPr="00E22A54">
              <w:t>-1,333,146</w:t>
            </w:r>
          </w:p>
        </w:tc>
        <w:tc>
          <w:tcPr>
            <w:tcW w:w="1127" w:type="dxa"/>
            <w:tcBorders>
              <w:top w:val="nil"/>
              <w:left w:val="nil"/>
              <w:right w:val="nil"/>
            </w:tcBorders>
            <w:shd w:val="clear" w:color="auto" w:fill="auto"/>
            <w:noWrap/>
            <w:tcMar>
              <w:left w:w="45" w:type="dxa"/>
              <w:right w:w="45" w:type="dxa"/>
            </w:tcMar>
          </w:tcPr>
          <w:p w14:paraId="01DBBF38" w14:textId="77777777" w:rsidR="00F1314C" w:rsidRPr="00767F14" w:rsidRDefault="00F1314C" w:rsidP="00ED1DB2">
            <w:pPr>
              <w:pStyle w:val="Btabletextbolditalic"/>
              <w:ind w:left="0" w:firstLine="0"/>
              <w:jc w:val="right"/>
              <w:rPr>
                <w:bCs/>
                <w:iCs/>
              </w:rPr>
            </w:pPr>
            <w:r w:rsidRPr="00E22A54">
              <w:t>-1,335,274</w:t>
            </w:r>
          </w:p>
        </w:tc>
        <w:tc>
          <w:tcPr>
            <w:tcW w:w="1130" w:type="dxa"/>
            <w:tcBorders>
              <w:top w:val="nil"/>
              <w:left w:val="nil"/>
              <w:right w:val="nil"/>
            </w:tcBorders>
            <w:shd w:val="clear" w:color="auto" w:fill="auto"/>
            <w:noWrap/>
            <w:tcMar>
              <w:left w:w="45" w:type="dxa"/>
              <w:right w:w="45" w:type="dxa"/>
            </w:tcMar>
          </w:tcPr>
          <w:p w14:paraId="6643738D" w14:textId="77777777" w:rsidR="00F1314C" w:rsidRPr="00767F14" w:rsidRDefault="00F1314C" w:rsidP="00ED1DB2">
            <w:pPr>
              <w:pStyle w:val="Btabletextbolditalic"/>
              <w:ind w:left="0" w:firstLine="0"/>
              <w:jc w:val="right"/>
              <w:rPr>
                <w:bCs/>
                <w:iCs/>
              </w:rPr>
            </w:pPr>
            <w:r w:rsidRPr="00E22A54">
              <w:t>-101,669</w:t>
            </w:r>
          </w:p>
        </w:tc>
        <w:tc>
          <w:tcPr>
            <w:tcW w:w="1130" w:type="dxa"/>
            <w:tcBorders>
              <w:top w:val="nil"/>
              <w:left w:val="nil"/>
              <w:right w:val="nil"/>
            </w:tcBorders>
            <w:shd w:val="clear" w:color="auto" w:fill="auto"/>
            <w:noWrap/>
            <w:tcMar>
              <w:left w:w="45" w:type="dxa"/>
              <w:right w:w="45" w:type="dxa"/>
            </w:tcMar>
          </w:tcPr>
          <w:p w14:paraId="44B4C882" w14:textId="77777777" w:rsidR="00F1314C" w:rsidRPr="00767F14" w:rsidRDefault="00F1314C" w:rsidP="00ED1DB2">
            <w:pPr>
              <w:pStyle w:val="Btabletextbolditalic"/>
              <w:ind w:left="0" w:firstLine="0"/>
              <w:jc w:val="right"/>
              <w:rPr>
                <w:bCs/>
                <w:iCs/>
              </w:rPr>
            </w:pPr>
            <w:r w:rsidRPr="00E22A54">
              <w:t>-93,571</w:t>
            </w:r>
          </w:p>
        </w:tc>
        <w:tc>
          <w:tcPr>
            <w:tcW w:w="1127" w:type="dxa"/>
            <w:tcBorders>
              <w:top w:val="nil"/>
              <w:left w:val="nil"/>
              <w:right w:val="nil"/>
            </w:tcBorders>
            <w:shd w:val="clear" w:color="auto" w:fill="auto"/>
            <w:noWrap/>
            <w:tcMar>
              <w:left w:w="45" w:type="dxa"/>
              <w:right w:w="45" w:type="dxa"/>
            </w:tcMar>
          </w:tcPr>
          <w:p w14:paraId="667CFD5D" w14:textId="77777777" w:rsidR="00F1314C" w:rsidRPr="00767F14" w:rsidRDefault="00F1314C" w:rsidP="00ED1DB2">
            <w:pPr>
              <w:pStyle w:val="Btabletextbolditalic"/>
              <w:ind w:left="0" w:firstLine="0"/>
              <w:jc w:val="right"/>
              <w:rPr>
                <w:bCs/>
                <w:iCs/>
              </w:rPr>
            </w:pPr>
            <w:r w:rsidRPr="00E22A54">
              <w:t>-64,637</w:t>
            </w:r>
          </w:p>
        </w:tc>
        <w:tc>
          <w:tcPr>
            <w:tcW w:w="1071" w:type="dxa"/>
            <w:tcBorders>
              <w:top w:val="nil"/>
              <w:left w:val="nil"/>
              <w:right w:val="nil"/>
            </w:tcBorders>
            <w:shd w:val="clear" w:color="auto" w:fill="auto"/>
            <w:noWrap/>
            <w:tcMar>
              <w:left w:w="45" w:type="dxa"/>
              <w:right w:w="45" w:type="dxa"/>
            </w:tcMar>
          </w:tcPr>
          <w:p w14:paraId="6410C654" w14:textId="77777777" w:rsidR="00F1314C" w:rsidRPr="00767F14" w:rsidRDefault="00F1314C" w:rsidP="00ED1DB2">
            <w:pPr>
              <w:pStyle w:val="Btabletextbolditalic"/>
              <w:ind w:left="0" w:firstLine="0"/>
              <w:jc w:val="right"/>
              <w:rPr>
                <w:bCs/>
                <w:iCs/>
              </w:rPr>
            </w:pPr>
            <w:r w:rsidRPr="00E22A54">
              <w:t>-185,635</w:t>
            </w:r>
          </w:p>
        </w:tc>
      </w:tr>
      <w:tr w:rsidR="00F1314C" w:rsidRPr="00373E74" w14:paraId="20919CC7" w14:textId="77777777" w:rsidTr="00ED1DB2">
        <w:trPr>
          <w:trHeight w:val="624"/>
          <w:jc w:val="center"/>
        </w:trPr>
        <w:tc>
          <w:tcPr>
            <w:tcW w:w="2869" w:type="dxa"/>
            <w:tcBorders>
              <w:top w:val="nil"/>
              <w:left w:val="nil"/>
              <w:bottom w:val="single" w:sz="4" w:space="0" w:color="auto"/>
              <w:right w:val="nil"/>
            </w:tcBorders>
            <w:shd w:val="clear" w:color="auto" w:fill="auto"/>
            <w:noWrap/>
          </w:tcPr>
          <w:p w14:paraId="6A87B5BE" w14:textId="77777777" w:rsidR="00F1314C" w:rsidRPr="00693483" w:rsidRDefault="00F1314C" w:rsidP="00ED1DB2">
            <w:pPr>
              <w:pStyle w:val="BStabletextbold"/>
            </w:pPr>
            <w:r w:rsidRPr="00693483">
              <w:t>Net cash flows from financing activities</w:t>
            </w:r>
          </w:p>
        </w:tc>
        <w:tc>
          <w:tcPr>
            <w:tcW w:w="1127" w:type="dxa"/>
            <w:tcBorders>
              <w:top w:val="nil"/>
              <w:left w:val="nil"/>
              <w:bottom w:val="single" w:sz="4" w:space="0" w:color="auto"/>
              <w:right w:val="nil"/>
            </w:tcBorders>
            <w:shd w:val="clear" w:color="auto" w:fill="auto"/>
            <w:noWrap/>
            <w:tcMar>
              <w:left w:w="45" w:type="dxa"/>
              <w:right w:w="45" w:type="dxa"/>
            </w:tcMar>
          </w:tcPr>
          <w:p w14:paraId="73541E0D" w14:textId="77777777" w:rsidR="00F1314C" w:rsidRPr="000E2A57" w:rsidRDefault="00F1314C" w:rsidP="00ED1DB2">
            <w:pPr>
              <w:pStyle w:val="Btablefigureunbold"/>
              <w:rPr>
                <w:b/>
                <w:bCs/>
                <w:iCs/>
              </w:rPr>
            </w:pPr>
            <w:r w:rsidRPr="000E2A57">
              <w:rPr>
                <w:b/>
                <w:bCs/>
              </w:rPr>
              <w:t>521,676</w:t>
            </w:r>
          </w:p>
        </w:tc>
        <w:tc>
          <w:tcPr>
            <w:tcW w:w="1127" w:type="dxa"/>
            <w:tcBorders>
              <w:top w:val="nil"/>
              <w:left w:val="nil"/>
              <w:bottom w:val="single" w:sz="4" w:space="0" w:color="auto"/>
              <w:right w:val="nil"/>
            </w:tcBorders>
            <w:shd w:val="clear" w:color="auto" w:fill="auto"/>
            <w:noWrap/>
            <w:tcMar>
              <w:left w:w="45" w:type="dxa"/>
              <w:right w:w="45" w:type="dxa"/>
            </w:tcMar>
          </w:tcPr>
          <w:p w14:paraId="7D11C55E" w14:textId="77777777" w:rsidR="00F1314C" w:rsidRPr="000E2A57" w:rsidRDefault="00F1314C" w:rsidP="00ED1DB2">
            <w:pPr>
              <w:pStyle w:val="Btablefigureunbold"/>
              <w:rPr>
                <w:b/>
                <w:bCs/>
                <w:iCs/>
              </w:rPr>
            </w:pPr>
            <w:r w:rsidRPr="000E2A57">
              <w:rPr>
                <w:b/>
                <w:bCs/>
              </w:rPr>
              <w:t>1,565,310</w:t>
            </w:r>
          </w:p>
        </w:tc>
        <w:tc>
          <w:tcPr>
            <w:tcW w:w="1130" w:type="dxa"/>
            <w:tcBorders>
              <w:top w:val="nil"/>
              <w:left w:val="nil"/>
              <w:bottom w:val="single" w:sz="4" w:space="0" w:color="auto"/>
              <w:right w:val="nil"/>
            </w:tcBorders>
            <w:shd w:val="clear" w:color="auto" w:fill="auto"/>
            <w:noWrap/>
            <w:tcMar>
              <w:left w:w="45" w:type="dxa"/>
              <w:right w:w="45" w:type="dxa"/>
            </w:tcMar>
          </w:tcPr>
          <w:p w14:paraId="2DCD8FAD" w14:textId="77777777" w:rsidR="00F1314C" w:rsidRPr="000E2A57" w:rsidRDefault="00F1314C" w:rsidP="00ED1DB2">
            <w:pPr>
              <w:pStyle w:val="Btablefigureunbold"/>
              <w:rPr>
                <w:b/>
                <w:bCs/>
                <w:iCs/>
              </w:rPr>
            </w:pPr>
            <w:r w:rsidRPr="000E2A57">
              <w:rPr>
                <w:b/>
                <w:bCs/>
              </w:rPr>
              <w:t>1,052,637</w:t>
            </w:r>
          </w:p>
        </w:tc>
        <w:tc>
          <w:tcPr>
            <w:tcW w:w="1130" w:type="dxa"/>
            <w:tcBorders>
              <w:top w:val="nil"/>
              <w:left w:val="nil"/>
              <w:bottom w:val="single" w:sz="4" w:space="0" w:color="auto"/>
              <w:right w:val="nil"/>
            </w:tcBorders>
            <w:shd w:val="clear" w:color="auto" w:fill="auto"/>
            <w:noWrap/>
            <w:tcMar>
              <w:left w:w="45" w:type="dxa"/>
              <w:right w:w="45" w:type="dxa"/>
            </w:tcMar>
          </w:tcPr>
          <w:p w14:paraId="420DA24F" w14:textId="77777777" w:rsidR="00F1314C" w:rsidRPr="000E2A57" w:rsidRDefault="00F1314C" w:rsidP="00ED1DB2">
            <w:pPr>
              <w:pStyle w:val="Btablefigureunbold"/>
              <w:rPr>
                <w:b/>
                <w:bCs/>
                <w:iCs/>
              </w:rPr>
            </w:pPr>
            <w:r w:rsidRPr="000E2A57">
              <w:rPr>
                <w:b/>
                <w:bCs/>
              </w:rPr>
              <w:t>1,900,300</w:t>
            </w:r>
          </w:p>
        </w:tc>
        <w:tc>
          <w:tcPr>
            <w:tcW w:w="1127" w:type="dxa"/>
            <w:tcBorders>
              <w:top w:val="nil"/>
              <w:left w:val="nil"/>
              <w:bottom w:val="single" w:sz="4" w:space="0" w:color="auto"/>
              <w:right w:val="nil"/>
            </w:tcBorders>
            <w:shd w:val="clear" w:color="auto" w:fill="auto"/>
            <w:noWrap/>
            <w:tcMar>
              <w:left w:w="45" w:type="dxa"/>
              <w:right w:w="45" w:type="dxa"/>
            </w:tcMar>
          </w:tcPr>
          <w:p w14:paraId="20188EF6" w14:textId="77777777" w:rsidR="00F1314C" w:rsidRPr="000E2A57" w:rsidRDefault="00F1314C" w:rsidP="00ED1DB2">
            <w:pPr>
              <w:pStyle w:val="Btablefigureunbold"/>
              <w:rPr>
                <w:b/>
                <w:bCs/>
                <w:iCs/>
              </w:rPr>
            </w:pPr>
            <w:r w:rsidRPr="000E2A57">
              <w:rPr>
                <w:b/>
                <w:bCs/>
              </w:rPr>
              <w:t>298,021</w:t>
            </w:r>
          </w:p>
        </w:tc>
        <w:tc>
          <w:tcPr>
            <w:tcW w:w="1071" w:type="dxa"/>
            <w:tcBorders>
              <w:top w:val="nil"/>
              <w:left w:val="nil"/>
              <w:bottom w:val="single" w:sz="4" w:space="0" w:color="auto"/>
              <w:right w:val="nil"/>
            </w:tcBorders>
            <w:shd w:val="clear" w:color="auto" w:fill="auto"/>
            <w:noWrap/>
            <w:tcMar>
              <w:left w:w="45" w:type="dxa"/>
              <w:right w:w="45" w:type="dxa"/>
            </w:tcMar>
          </w:tcPr>
          <w:p w14:paraId="69313A2C" w14:textId="77777777" w:rsidR="00F1314C" w:rsidRPr="000E2A57" w:rsidRDefault="00F1314C" w:rsidP="00ED1DB2">
            <w:pPr>
              <w:pStyle w:val="Btablefigureunbold"/>
              <w:rPr>
                <w:b/>
                <w:bCs/>
                <w:iCs/>
              </w:rPr>
            </w:pPr>
            <w:r w:rsidRPr="000E2A57">
              <w:rPr>
                <w:b/>
                <w:bCs/>
              </w:rPr>
              <w:t>1,298,145</w:t>
            </w:r>
          </w:p>
        </w:tc>
      </w:tr>
      <w:tr w:rsidR="00F1314C" w:rsidRPr="00373E74" w14:paraId="42FA9ECD" w14:textId="77777777" w:rsidTr="00ED1DB2">
        <w:trPr>
          <w:trHeight w:val="228"/>
          <w:jc w:val="center"/>
        </w:trPr>
        <w:tc>
          <w:tcPr>
            <w:tcW w:w="2869" w:type="dxa"/>
            <w:tcBorders>
              <w:top w:val="single" w:sz="4" w:space="0" w:color="auto"/>
              <w:left w:val="nil"/>
              <w:bottom w:val="single" w:sz="4" w:space="0" w:color="auto"/>
              <w:right w:val="nil"/>
            </w:tcBorders>
            <w:shd w:val="clear" w:color="auto" w:fill="auto"/>
            <w:noWrap/>
          </w:tcPr>
          <w:p w14:paraId="0D383C43" w14:textId="77777777" w:rsidR="00F1314C" w:rsidRPr="00B3003E" w:rsidRDefault="00F1314C" w:rsidP="00ED1DB2">
            <w:pPr>
              <w:pStyle w:val="Btabletextbolditalic"/>
              <w:rPr>
                <w:i w:val="0"/>
                <w:iCs/>
              </w:rPr>
            </w:pPr>
            <w:r w:rsidRPr="00B3003E">
              <w:rPr>
                <w:i w:val="0"/>
                <w:iCs/>
                <w:lang w:eastAsia="en-AU"/>
              </w:rPr>
              <w:t>Net increase/(decrease) in cash and cash equivalents</w:t>
            </w:r>
          </w:p>
        </w:tc>
        <w:tc>
          <w:tcPr>
            <w:tcW w:w="1127" w:type="dxa"/>
            <w:tcBorders>
              <w:top w:val="single" w:sz="4" w:space="0" w:color="auto"/>
              <w:left w:val="nil"/>
              <w:bottom w:val="single" w:sz="4" w:space="0" w:color="auto"/>
              <w:right w:val="nil"/>
            </w:tcBorders>
            <w:shd w:val="clear" w:color="auto" w:fill="auto"/>
            <w:noWrap/>
            <w:tcMar>
              <w:left w:w="45" w:type="dxa"/>
              <w:right w:w="45" w:type="dxa"/>
            </w:tcMar>
          </w:tcPr>
          <w:p w14:paraId="416C9222" w14:textId="77777777" w:rsidR="00F1314C" w:rsidRPr="00B3003E" w:rsidRDefault="00F1314C" w:rsidP="00ED1DB2">
            <w:pPr>
              <w:pStyle w:val="Btabletextbolditalic"/>
              <w:ind w:left="0" w:firstLine="0"/>
              <w:jc w:val="right"/>
              <w:rPr>
                <w:bCs/>
                <w:i w:val="0"/>
                <w:iCs/>
              </w:rPr>
            </w:pPr>
            <w:r w:rsidRPr="00B3003E">
              <w:rPr>
                <w:i w:val="0"/>
                <w:iCs/>
              </w:rPr>
              <w:t>-494,400</w:t>
            </w:r>
          </w:p>
        </w:tc>
        <w:tc>
          <w:tcPr>
            <w:tcW w:w="1127" w:type="dxa"/>
            <w:tcBorders>
              <w:top w:val="single" w:sz="4" w:space="0" w:color="auto"/>
              <w:left w:val="nil"/>
              <w:bottom w:val="single" w:sz="4" w:space="0" w:color="auto"/>
              <w:right w:val="nil"/>
            </w:tcBorders>
            <w:shd w:val="clear" w:color="auto" w:fill="auto"/>
            <w:noWrap/>
            <w:tcMar>
              <w:left w:w="45" w:type="dxa"/>
              <w:right w:w="45" w:type="dxa"/>
            </w:tcMar>
          </w:tcPr>
          <w:p w14:paraId="7D2EFA3D" w14:textId="77777777" w:rsidR="00F1314C" w:rsidRPr="00B3003E" w:rsidRDefault="00F1314C" w:rsidP="00ED1DB2">
            <w:pPr>
              <w:pStyle w:val="Btabletextbolditalic"/>
              <w:ind w:left="0" w:firstLine="0"/>
              <w:jc w:val="right"/>
              <w:rPr>
                <w:bCs/>
                <w:i w:val="0"/>
                <w:iCs/>
              </w:rPr>
            </w:pPr>
            <w:r w:rsidRPr="00B3003E">
              <w:rPr>
                <w:i w:val="0"/>
                <w:iCs/>
              </w:rPr>
              <w:t>881,861</w:t>
            </w:r>
          </w:p>
        </w:tc>
        <w:tc>
          <w:tcPr>
            <w:tcW w:w="1130" w:type="dxa"/>
            <w:tcBorders>
              <w:top w:val="single" w:sz="4" w:space="0" w:color="auto"/>
              <w:left w:val="nil"/>
              <w:bottom w:val="single" w:sz="4" w:space="0" w:color="auto"/>
              <w:right w:val="nil"/>
            </w:tcBorders>
            <w:shd w:val="clear" w:color="auto" w:fill="auto"/>
            <w:noWrap/>
            <w:tcMar>
              <w:left w:w="45" w:type="dxa"/>
              <w:right w:w="45" w:type="dxa"/>
            </w:tcMar>
          </w:tcPr>
          <w:p w14:paraId="0E42F8D7" w14:textId="77777777" w:rsidR="00F1314C" w:rsidRPr="00B3003E" w:rsidRDefault="00F1314C" w:rsidP="00ED1DB2">
            <w:pPr>
              <w:pStyle w:val="Btabletextbolditalic"/>
              <w:ind w:left="0" w:firstLine="0"/>
              <w:jc w:val="right"/>
              <w:rPr>
                <w:bCs/>
                <w:i w:val="0"/>
                <w:iCs/>
              </w:rPr>
            </w:pPr>
            <w:r w:rsidRPr="00B3003E">
              <w:rPr>
                <w:i w:val="0"/>
                <w:iCs/>
              </w:rPr>
              <w:t>-127,979</w:t>
            </w:r>
          </w:p>
        </w:tc>
        <w:tc>
          <w:tcPr>
            <w:tcW w:w="1130" w:type="dxa"/>
            <w:tcBorders>
              <w:top w:val="single" w:sz="4" w:space="0" w:color="auto"/>
              <w:left w:val="nil"/>
              <w:bottom w:val="single" w:sz="4" w:space="0" w:color="auto"/>
              <w:right w:val="nil"/>
            </w:tcBorders>
            <w:shd w:val="clear" w:color="auto" w:fill="auto"/>
            <w:noWrap/>
            <w:tcMar>
              <w:left w:w="45" w:type="dxa"/>
              <w:right w:w="45" w:type="dxa"/>
            </w:tcMar>
          </w:tcPr>
          <w:p w14:paraId="3A50FB31" w14:textId="77777777" w:rsidR="00F1314C" w:rsidRPr="00B3003E" w:rsidRDefault="00F1314C" w:rsidP="00ED1DB2">
            <w:pPr>
              <w:pStyle w:val="Btabletextbolditalic"/>
              <w:ind w:left="0" w:firstLine="0"/>
              <w:jc w:val="right"/>
              <w:rPr>
                <w:bCs/>
                <w:i w:val="0"/>
                <w:iCs/>
              </w:rPr>
            </w:pPr>
            <w:r w:rsidRPr="00B3003E">
              <w:rPr>
                <w:i w:val="0"/>
                <w:iCs/>
              </w:rPr>
              <w:t>602,040</w:t>
            </w:r>
          </w:p>
        </w:tc>
        <w:tc>
          <w:tcPr>
            <w:tcW w:w="1127" w:type="dxa"/>
            <w:tcBorders>
              <w:top w:val="single" w:sz="4" w:space="0" w:color="auto"/>
              <w:left w:val="nil"/>
              <w:bottom w:val="single" w:sz="4" w:space="0" w:color="auto"/>
              <w:right w:val="nil"/>
            </w:tcBorders>
            <w:shd w:val="clear" w:color="auto" w:fill="auto"/>
            <w:noWrap/>
            <w:tcMar>
              <w:left w:w="45" w:type="dxa"/>
              <w:right w:w="45" w:type="dxa"/>
            </w:tcMar>
          </w:tcPr>
          <w:p w14:paraId="4FC14B49" w14:textId="77777777" w:rsidR="00F1314C" w:rsidRPr="00B3003E" w:rsidRDefault="00F1314C" w:rsidP="00ED1DB2">
            <w:pPr>
              <w:pStyle w:val="Btabletextbolditalic"/>
              <w:ind w:left="0" w:firstLine="0"/>
              <w:jc w:val="right"/>
              <w:rPr>
                <w:bCs/>
                <w:i w:val="0"/>
                <w:iCs/>
              </w:rPr>
            </w:pPr>
            <w:r w:rsidRPr="00B3003E">
              <w:rPr>
                <w:i w:val="0"/>
                <w:iCs/>
              </w:rPr>
              <w:t>-693,720</w:t>
            </w:r>
          </w:p>
        </w:tc>
        <w:tc>
          <w:tcPr>
            <w:tcW w:w="1071" w:type="dxa"/>
            <w:tcBorders>
              <w:top w:val="single" w:sz="4" w:space="0" w:color="auto"/>
              <w:left w:val="nil"/>
              <w:bottom w:val="single" w:sz="4" w:space="0" w:color="auto"/>
              <w:right w:val="nil"/>
            </w:tcBorders>
            <w:shd w:val="clear" w:color="auto" w:fill="auto"/>
            <w:noWrap/>
            <w:tcMar>
              <w:left w:w="45" w:type="dxa"/>
              <w:right w:w="45" w:type="dxa"/>
            </w:tcMar>
          </w:tcPr>
          <w:p w14:paraId="45720A1C" w14:textId="77777777" w:rsidR="00F1314C" w:rsidRPr="00B3003E" w:rsidRDefault="00F1314C" w:rsidP="00ED1DB2">
            <w:pPr>
              <w:pStyle w:val="Btabletextbolditalic"/>
              <w:ind w:left="0" w:firstLine="0"/>
              <w:jc w:val="right"/>
              <w:rPr>
                <w:bCs/>
                <w:i w:val="0"/>
                <w:iCs/>
              </w:rPr>
            </w:pPr>
            <w:r w:rsidRPr="00B3003E">
              <w:rPr>
                <w:i w:val="0"/>
                <w:iCs/>
              </w:rPr>
              <w:t>530,620</w:t>
            </w:r>
          </w:p>
        </w:tc>
      </w:tr>
      <w:tr w:rsidR="00F1314C" w:rsidRPr="00373E74" w14:paraId="131914D1" w14:textId="77777777" w:rsidTr="00ED1DB2">
        <w:trPr>
          <w:trHeight w:val="228"/>
          <w:jc w:val="center"/>
        </w:trPr>
        <w:tc>
          <w:tcPr>
            <w:tcW w:w="2869" w:type="dxa"/>
            <w:tcBorders>
              <w:top w:val="single" w:sz="4" w:space="0" w:color="auto"/>
              <w:left w:val="nil"/>
              <w:right w:val="nil"/>
            </w:tcBorders>
            <w:shd w:val="clear" w:color="auto" w:fill="auto"/>
            <w:noWrap/>
          </w:tcPr>
          <w:p w14:paraId="23AAF504" w14:textId="77777777" w:rsidR="00F1314C" w:rsidRPr="00B3003E" w:rsidRDefault="00F1314C" w:rsidP="00ED1DB2">
            <w:pPr>
              <w:pStyle w:val="Btabletextbolditalic"/>
              <w:rPr>
                <w:i w:val="0"/>
                <w:iCs/>
              </w:rPr>
            </w:pPr>
            <w:r w:rsidRPr="00B3003E">
              <w:rPr>
                <w:i w:val="0"/>
                <w:iCs/>
                <w:lang w:eastAsia="en-AU"/>
              </w:rPr>
              <w:t>Cash and cash equivalents at the beginning of reporting period</w:t>
            </w:r>
          </w:p>
        </w:tc>
        <w:tc>
          <w:tcPr>
            <w:tcW w:w="1127" w:type="dxa"/>
            <w:tcBorders>
              <w:top w:val="single" w:sz="4" w:space="0" w:color="auto"/>
              <w:left w:val="nil"/>
              <w:right w:val="nil"/>
            </w:tcBorders>
            <w:shd w:val="clear" w:color="auto" w:fill="auto"/>
            <w:noWrap/>
            <w:tcMar>
              <w:left w:w="45" w:type="dxa"/>
              <w:right w:w="45" w:type="dxa"/>
            </w:tcMar>
          </w:tcPr>
          <w:p w14:paraId="70866C6C" w14:textId="77777777" w:rsidR="00F1314C" w:rsidRPr="00B3003E" w:rsidRDefault="00F1314C" w:rsidP="00ED1DB2">
            <w:pPr>
              <w:pStyle w:val="Btabletextbolditalic"/>
              <w:ind w:left="0" w:firstLine="0"/>
              <w:jc w:val="right"/>
              <w:rPr>
                <w:bCs/>
                <w:i w:val="0"/>
                <w:iCs/>
              </w:rPr>
            </w:pPr>
            <w:r w:rsidRPr="00B3003E">
              <w:rPr>
                <w:i w:val="0"/>
                <w:iCs/>
              </w:rPr>
              <w:t>1,217,477</w:t>
            </w:r>
          </w:p>
        </w:tc>
        <w:tc>
          <w:tcPr>
            <w:tcW w:w="1127" w:type="dxa"/>
            <w:tcBorders>
              <w:top w:val="single" w:sz="4" w:space="0" w:color="auto"/>
              <w:left w:val="nil"/>
              <w:right w:val="nil"/>
            </w:tcBorders>
            <w:shd w:val="clear" w:color="auto" w:fill="auto"/>
            <w:noWrap/>
            <w:tcMar>
              <w:left w:w="45" w:type="dxa"/>
              <w:right w:w="45" w:type="dxa"/>
            </w:tcMar>
          </w:tcPr>
          <w:p w14:paraId="6FFA607F" w14:textId="77777777" w:rsidR="00F1314C" w:rsidRPr="00B3003E" w:rsidRDefault="00F1314C" w:rsidP="00ED1DB2">
            <w:pPr>
              <w:pStyle w:val="Btabletextbolditalic"/>
              <w:ind w:left="0" w:firstLine="0"/>
              <w:jc w:val="right"/>
              <w:rPr>
                <w:bCs/>
                <w:i w:val="0"/>
                <w:iCs/>
              </w:rPr>
            </w:pPr>
            <w:r w:rsidRPr="00B3003E">
              <w:rPr>
                <w:i w:val="0"/>
                <w:iCs/>
              </w:rPr>
              <w:t>1,217,477</w:t>
            </w:r>
          </w:p>
        </w:tc>
        <w:tc>
          <w:tcPr>
            <w:tcW w:w="1130" w:type="dxa"/>
            <w:tcBorders>
              <w:top w:val="single" w:sz="4" w:space="0" w:color="auto"/>
              <w:left w:val="nil"/>
              <w:right w:val="nil"/>
            </w:tcBorders>
            <w:shd w:val="clear" w:color="auto" w:fill="auto"/>
            <w:noWrap/>
            <w:tcMar>
              <w:left w:w="45" w:type="dxa"/>
              <w:right w:w="45" w:type="dxa"/>
            </w:tcMar>
          </w:tcPr>
          <w:p w14:paraId="7354CC50" w14:textId="77777777" w:rsidR="00F1314C" w:rsidRPr="00B3003E" w:rsidRDefault="00F1314C" w:rsidP="00ED1DB2">
            <w:pPr>
              <w:pStyle w:val="Btabletextbolditalic"/>
              <w:ind w:left="0" w:firstLine="0"/>
              <w:jc w:val="right"/>
              <w:rPr>
                <w:bCs/>
                <w:i w:val="0"/>
                <w:iCs/>
              </w:rPr>
            </w:pPr>
            <w:r w:rsidRPr="00B3003E">
              <w:rPr>
                <w:i w:val="0"/>
                <w:iCs/>
              </w:rPr>
              <w:t>2,099,337</w:t>
            </w:r>
          </w:p>
        </w:tc>
        <w:tc>
          <w:tcPr>
            <w:tcW w:w="1130" w:type="dxa"/>
            <w:tcBorders>
              <w:top w:val="single" w:sz="4" w:space="0" w:color="auto"/>
              <w:left w:val="nil"/>
              <w:right w:val="nil"/>
            </w:tcBorders>
            <w:shd w:val="clear" w:color="auto" w:fill="auto"/>
            <w:noWrap/>
            <w:tcMar>
              <w:left w:w="45" w:type="dxa"/>
              <w:right w:w="45" w:type="dxa"/>
            </w:tcMar>
          </w:tcPr>
          <w:p w14:paraId="172F13B9" w14:textId="77777777" w:rsidR="00F1314C" w:rsidRPr="00B3003E" w:rsidRDefault="00F1314C" w:rsidP="00ED1DB2">
            <w:pPr>
              <w:pStyle w:val="Btabletextbolditalic"/>
              <w:ind w:left="0" w:firstLine="0"/>
              <w:jc w:val="right"/>
              <w:rPr>
                <w:bCs/>
                <w:i w:val="0"/>
                <w:iCs/>
              </w:rPr>
            </w:pPr>
            <w:r w:rsidRPr="00B3003E">
              <w:rPr>
                <w:i w:val="0"/>
                <w:iCs/>
              </w:rPr>
              <w:t>1,971,359</w:t>
            </w:r>
          </w:p>
        </w:tc>
        <w:tc>
          <w:tcPr>
            <w:tcW w:w="1127" w:type="dxa"/>
            <w:tcBorders>
              <w:top w:val="single" w:sz="4" w:space="0" w:color="auto"/>
              <w:left w:val="nil"/>
              <w:right w:val="nil"/>
            </w:tcBorders>
            <w:shd w:val="clear" w:color="auto" w:fill="auto"/>
            <w:noWrap/>
            <w:tcMar>
              <w:left w:w="45" w:type="dxa"/>
              <w:right w:w="45" w:type="dxa"/>
            </w:tcMar>
          </w:tcPr>
          <w:p w14:paraId="04146106" w14:textId="77777777" w:rsidR="00F1314C" w:rsidRPr="00B3003E" w:rsidRDefault="00F1314C" w:rsidP="00ED1DB2">
            <w:pPr>
              <w:pStyle w:val="Btabletextbolditalic"/>
              <w:ind w:left="0" w:firstLine="0"/>
              <w:jc w:val="right"/>
              <w:rPr>
                <w:bCs/>
                <w:i w:val="0"/>
                <w:iCs/>
              </w:rPr>
            </w:pPr>
            <w:r w:rsidRPr="00B3003E">
              <w:rPr>
                <w:i w:val="0"/>
                <w:iCs/>
              </w:rPr>
              <w:t>2,573,399</w:t>
            </w:r>
          </w:p>
        </w:tc>
        <w:tc>
          <w:tcPr>
            <w:tcW w:w="1071" w:type="dxa"/>
            <w:tcBorders>
              <w:top w:val="single" w:sz="4" w:space="0" w:color="auto"/>
              <w:left w:val="nil"/>
              <w:right w:val="nil"/>
            </w:tcBorders>
            <w:shd w:val="clear" w:color="auto" w:fill="auto"/>
            <w:noWrap/>
            <w:tcMar>
              <w:left w:w="45" w:type="dxa"/>
              <w:right w:w="45" w:type="dxa"/>
            </w:tcMar>
          </w:tcPr>
          <w:p w14:paraId="1CDADB3B" w14:textId="77777777" w:rsidR="00F1314C" w:rsidRPr="00B3003E" w:rsidRDefault="00F1314C" w:rsidP="00ED1DB2">
            <w:pPr>
              <w:pStyle w:val="Btabletextbolditalic"/>
              <w:ind w:left="0" w:firstLine="0"/>
              <w:jc w:val="right"/>
              <w:rPr>
                <w:bCs/>
                <w:i w:val="0"/>
                <w:iCs/>
              </w:rPr>
            </w:pPr>
            <w:r w:rsidRPr="00B3003E">
              <w:rPr>
                <w:i w:val="0"/>
                <w:iCs/>
              </w:rPr>
              <w:t>1,879,679</w:t>
            </w:r>
          </w:p>
        </w:tc>
      </w:tr>
      <w:tr w:rsidR="00F1314C" w:rsidRPr="00373E74" w14:paraId="5F049DB5" w14:textId="77777777" w:rsidTr="00ED1DB2">
        <w:trPr>
          <w:trHeight w:val="228"/>
          <w:jc w:val="center"/>
        </w:trPr>
        <w:tc>
          <w:tcPr>
            <w:tcW w:w="2869" w:type="dxa"/>
            <w:tcBorders>
              <w:top w:val="nil"/>
              <w:left w:val="nil"/>
              <w:bottom w:val="single" w:sz="4" w:space="0" w:color="auto"/>
              <w:right w:val="nil"/>
            </w:tcBorders>
            <w:shd w:val="clear" w:color="auto" w:fill="auto"/>
            <w:noWrap/>
          </w:tcPr>
          <w:p w14:paraId="44405A1C" w14:textId="77777777" w:rsidR="00F1314C" w:rsidRPr="00B3003E" w:rsidRDefault="00F1314C" w:rsidP="00ED1DB2">
            <w:pPr>
              <w:pStyle w:val="Btabletextbolditalic"/>
              <w:rPr>
                <w:i w:val="0"/>
                <w:iCs/>
              </w:rPr>
            </w:pPr>
            <w:r w:rsidRPr="00B3003E">
              <w:rPr>
                <w:i w:val="0"/>
                <w:iCs/>
                <w:lang w:eastAsia="en-AU"/>
              </w:rPr>
              <w:t>Cash and cash equivalents at the end of reporting period</w:t>
            </w:r>
          </w:p>
        </w:tc>
        <w:tc>
          <w:tcPr>
            <w:tcW w:w="1127" w:type="dxa"/>
            <w:tcBorders>
              <w:top w:val="nil"/>
              <w:left w:val="nil"/>
              <w:bottom w:val="single" w:sz="4" w:space="0" w:color="auto"/>
              <w:right w:val="nil"/>
            </w:tcBorders>
            <w:shd w:val="clear" w:color="auto" w:fill="auto"/>
            <w:noWrap/>
            <w:tcMar>
              <w:left w:w="45" w:type="dxa"/>
              <w:right w:w="45" w:type="dxa"/>
            </w:tcMar>
          </w:tcPr>
          <w:p w14:paraId="73CDC93F" w14:textId="77777777" w:rsidR="00F1314C" w:rsidRPr="00B3003E" w:rsidRDefault="00F1314C" w:rsidP="00ED1DB2">
            <w:pPr>
              <w:pStyle w:val="Btabletextbolditalic"/>
              <w:ind w:left="0" w:firstLine="0"/>
              <w:jc w:val="right"/>
              <w:rPr>
                <w:bCs/>
                <w:i w:val="0"/>
                <w:iCs/>
              </w:rPr>
            </w:pPr>
            <w:r w:rsidRPr="00B3003E">
              <w:rPr>
                <w:i w:val="0"/>
                <w:iCs/>
              </w:rPr>
              <w:t>723,077</w:t>
            </w:r>
          </w:p>
        </w:tc>
        <w:tc>
          <w:tcPr>
            <w:tcW w:w="1127" w:type="dxa"/>
            <w:tcBorders>
              <w:top w:val="nil"/>
              <w:left w:val="nil"/>
              <w:bottom w:val="single" w:sz="4" w:space="0" w:color="auto"/>
              <w:right w:val="nil"/>
            </w:tcBorders>
            <w:shd w:val="clear" w:color="auto" w:fill="auto"/>
            <w:noWrap/>
            <w:tcMar>
              <w:left w:w="45" w:type="dxa"/>
              <w:right w:w="45" w:type="dxa"/>
            </w:tcMar>
          </w:tcPr>
          <w:p w14:paraId="38AE775D" w14:textId="77777777" w:rsidR="00F1314C" w:rsidRPr="00B3003E" w:rsidRDefault="00F1314C" w:rsidP="00ED1DB2">
            <w:pPr>
              <w:pStyle w:val="Btabletextbolditalic"/>
              <w:ind w:left="0" w:firstLine="0"/>
              <w:jc w:val="right"/>
              <w:rPr>
                <w:bCs/>
                <w:i w:val="0"/>
                <w:iCs/>
              </w:rPr>
            </w:pPr>
            <w:r w:rsidRPr="00B3003E">
              <w:rPr>
                <w:i w:val="0"/>
                <w:iCs/>
              </w:rPr>
              <w:t>2,099,337</w:t>
            </w:r>
          </w:p>
        </w:tc>
        <w:tc>
          <w:tcPr>
            <w:tcW w:w="1130" w:type="dxa"/>
            <w:tcBorders>
              <w:top w:val="nil"/>
              <w:left w:val="nil"/>
              <w:bottom w:val="single" w:sz="4" w:space="0" w:color="auto"/>
              <w:right w:val="nil"/>
            </w:tcBorders>
            <w:shd w:val="clear" w:color="auto" w:fill="auto"/>
            <w:noWrap/>
            <w:tcMar>
              <w:left w:w="45" w:type="dxa"/>
              <w:right w:w="45" w:type="dxa"/>
            </w:tcMar>
          </w:tcPr>
          <w:p w14:paraId="1825FFD5" w14:textId="77777777" w:rsidR="00F1314C" w:rsidRPr="00B3003E" w:rsidRDefault="00F1314C" w:rsidP="00ED1DB2">
            <w:pPr>
              <w:pStyle w:val="Btabletextbolditalic"/>
              <w:ind w:left="0" w:firstLine="0"/>
              <w:jc w:val="right"/>
              <w:rPr>
                <w:bCs/>
                <w:i w:val="0"/>
                <w:iCs/>
              </w:rPr>
            </w:pPr>
            <w:r w:rsidRPr="00B3003E">
              <w:rPr>
                <w:i w:val="0"/>
                <w:iCs/>
              </w:rPr>
              <w:t>1,971,359</w:t>
            </w:r>
          </w:p>
        </w:tc>
        <w:tc>
          <w:tcPr>
            <w:tcW w:w="1130" w:type="dxa"/>
            <w:tcBorders>
              <w:top w:val="nil"/>
              <w:left w:val="nil"/>
              <w:bottom w:val="single" w:sz="4" w:space="0" w:color="auto"/>
              <w:right w:val="nil"/>
            </w:tcBorders>
            <w:shd w:val="clear" w:color="auto" w:fill="auto"/>
            <w:noWrap/>
            <w:tcMar>
              <w:left w:w="45" w:type="dxa"/>
              <w:right w:w="45" w:type="dxa"/>
            </w:tcMar>
          </w:tcPr>
          <w:p w14:paraId="04D44814" w14:textId="77777777" w:rsidR="00F1314C" w:rsidRPr="00B3003E" w:rsidRDefault="00F1314C" w:rsidP="00ED1DB2">
            <w:pPr>
              <w:pStyle w:val="Btabletextbolditalic"/>
              <w:ind w:left="0" w:firstLine="0"/>
              <w:jc w:val="right"/>
              <w:rPr>
                <w:bCs/>
                <w:i w:val="0"/>
                <w:iCs/>
              </w:rPr>
            </w:pPr>
            <w:r w:rsidRPr="00B3003E">
              <w:rPr>
                <w:i w:val="0"/>
                <w:iCs/>
              </w:rPr>
              <w:t>2,573,399</w:t>
            </w:r>
          </w:p>
        </w:tc>
        <w:tc>
          <w:tcPr>
            <w:tcW w:w="1127" w:type="dxa"/>
            <w:tcBorders>
              <w:top w:val="nil"/>
              <w:left w:val="nil"/>
              <w:bottom w:val="single" w:sz="4" w:space="0" w:color="auto"/>
              <w:right w:val="nil"/>
            </w:tcBorders>
            <w:shd w:val="clear" w:color="auto" w:fill="auto"/>
            <w:noWrap/>
            <w:tcMar>
              <w:left w:w="45" w:type="dxa"/>
              <w:right w:w="45" w:type="dxa"/>
            </w:tcMar>
          </w:tcPr>
          <w:p w14:paraId="5EDDD57F" w14:textId="77777777" w:rsidR="00F1314C" w:rsidRPr="00B3003E" w:rsidRDefault="00F1314C" w:rsidP="00ED1DB2">
            <w:pPr>
              <w:pStyle w:val="Btabletextbolditalic"/>
              <w:ind w:left="0" w:firstLine="0"/>
              <w:jc w:val="right"/>
              <w:rPr>
                <w:bCs/>
                <w:i w:val="0"/>
                <w:iCs/>
              </w:rPr>
            </w:pPr>
            <w:r w:rsidRPr="00B3003E">
              <w:rPr>
                <w:i w:val="0"/>
                <w:iCs/>
              </w:rPr>
              <w:t>1,879,679</w:t>
            </w:r>
          </w:p>
        </w:tc>
        <w:tc>
          <w:tcPr>
            <w:tcW w:w="1071" w:type="dxa"/>
            <w:tcBorders>
              <w:top w:val="nil"/>
              <w:left w:val="nil"/>
              <w:bottom w:val="single" w:sz="4" w:space="0" w:color="auto"/>
              <w:right w:val="nil"/>
            </w:tcBorders>
            <w:shd w:val="clear" w:color="auto" w:fill="auto"/>
            <w:noWrap/>
            <w:tcMar>
              <w:left w:w="45" w:type="dxa"/>
              <w:right w:w="45" w:type="dxa"/>
            </w:tcMar>
          </w:tcPr>
          <w:p w14:paraId="7F5445BF" w14:textId="77777777" w:rsidR="00F1314C" w:rsidRPr="00B3003E" w:rsidRDefault="00F1314C" w:rsidP="00ED1DB2">
            <w:pPr>
              <w:pStyle w:val="Btabletextbolditalic"/>
              <w:ind w:left="0" w:firstLine="0"/>
              <w:jc w:val="right"/>
              <w:rPr>
                <w:bCs/>
                <w:i w:val="0"/>
                <w:iCs/>
              </w:rPr>
            </w:pPr>
            <w:r w:rsidRPr="00B3003E">
              <w:rPr>
                <w:i w:val="0"/>
                <w:iCs/>
              </w:rPr>
              <w:t>2,410,299</w:t>
            </w:r>
          </w:p>
        </w:tc>
      </w:tr>
      <w:tr w:rsidR="00F1314C" w:rsidRPr="00373E74" w14:paraId="2219B356" w14:textId="77777777" w:rsidTr="00ED1DB2">
        <w:trPr>
          <w:trHeight w:val="397"/>
          <w:jc w:val="center"/>
        </w:trPr>
        <w:tc>
          <w:tcPr>
            <w:tcW w:w="2869" w:type="dxa"/>
            <w:tcBorders>
              <w:top w:val="single" w:sz="4" w:space="0" w:color="auto"/>
              <w:left w:val="nil"/>
              <w:right w:val="nil"/>
            </w:tcBorders>
            <w:shd w:val="clear" w:color="auto" w:fill="auto"/>
            <w:noWrap/>
            <w:vAlign w:val="bottom"/>
          </w:tcPr>
          <w:p w14:paraId="4F230331" w14:textId="77777777" w:rsidR="00F1314C" w:rsidRPr="00B3003E" w:rsidRDefault="00F1314C" w:rsidP="00ED1DB2">
            <w:pPr>
              <w:pStyle w:val="Btabletextbolditalic"/>
              <w:rPr>
                <w:i w:val="0"/>
                <w:iCs/>
              </w:rPr>
            </w:pPr>
            <w:r w:rsidRPr="00B3003E">
              <w:rPr>
                <w:i w:val="0"/>
                <w:iCs/>
                <w:lang w:eastAsia="en-AU"/>
              </w:rPr>
              <w:t>Key fiscal aggregates</w:t>
            </w:r>
          </w:p>
        </w:tc>
        <w:tc>
          <w:tcPr>
            <w:tcW w:w="1127" w:type="dxa"/>
            <w:tcBorders>
              <w:top w:val="single" w:sz="4" w:space="0" w:color="auto"/>
              <w:left w:val="nil"/>
              <w:right w:val="nil"/>
            </w:tcBorders>
            <w:shd w:val="clear" w:color="auto" w:fill="auto"/>
            <w:noWrap/>
            <w:tcMar>
              <w:left w:w="45" w:type="dxa"/>
              <w:right w:w="45" w:type="dxa"/>
            </w:tcMar>
            <w:vAlign w:val="bottom"/>
          </w:tcPr>
          <w:p w14:paraId="0D3E51DC" w14:textId="77777777" w:rsidR="00F1314C" w:rsidRPr="00767F14" w:rsidRDefault="00F1314C" w:rsidP="00ED1DB2">
            <w:pPr>
              <w:pStyle w:val="EmptyCell0"/>
            </w:pPr>
          </w:p>
        </w:tc>
        <w:tc>
          <w:tcPr>
            <w:tcW w:w="1127" w:type="dxa"/>
            <w:tcBorders>
              <w:top w:val="single" w:sz="4" w:space="0" w:color="auto"/>
              <w:left w:val="nil"/>
              <w:right w:val="nil"/>
            </w:tcBorders>
            <w:shd w:val="clear" w:color="auto" w:fill="auto"/>
            <w:noWrap/>
            <w:tcMar>
              <w:left w:w="45" w:type="dxa"/>
              <w:right w:w="45" w:type="dxa"/>
            </w:tcMar>
            <w:vAlign w:val="bottom"/>
          </w:tcPr>
          <w:p w14:paraId="2AD71D58" w14:textId="77777777" w:rsidR="00F1314C" w:rsidRPr="00767F14" w:rsidRDefault="00F1314C" w:rsidP="00ED1DB2">
            <w:pPr>
              <w:pStyle w:val="EmptyCell0"/>
            </w:pPr>
          </w:p>
        </w:tc>
        <w:tc>
          <w:tcPr>
            <w:tcW w:w="1130" w:type="dxa"/>
            <w:tcBorders>
              <w:top w:val="single" w:sz="4" w:space="0" w:color="auto"/>
              <w:left w:val="nil"/>
              <w:right w:val="nil"/>
            </w:tcBorders>
            <w:shd w:val="clear" w:color="auto" w:fill="auto"/>
            <w:noWrap/>
            <w:tcMar>
              <w:left w:w="45" w:type="dxa"/>
              <w:right w:w="45" w:type="dxa"/>
            </w:tcMar>
            <w:vAlign w:val="bottom"/>
          </w:tcPr>
          <w:p w14:paraId="198D8A32" w14:textId="77777777" w:rsidR="00F1314C" w:rsidRPr="00767F14" w:rsidRDefault="00F1314C" w:rsidP="00ED1DB2">
            <w:pPr>
              <w:pStyle w:val="EmptyCell0"/>
            </w:pPr>
          </w:p>
        </w:tc>
        <w:tc>
          <w:tcPr>
            <w:tcW w:w="1130" w:type="dxa"/>
            <w:tcBorders>
              <w:top w:val="single" w:sz="4" w:space="0" w:color="auto"/>
              <w:left w:val="nil"/>
              <w:right w:val="nil"/>
            </w:tcBorders>
            <w:shd w:val="clear" w:color="auto" w:fill="auto"/>
            <w:noWrap/>
            <w:tcMar>
              <w:left w:w="45" w:type="dxa"/>
              <w:right w:w="45" w:type="dxa"/>
            </w:tcMar>
            <w:vAlign w:val="bottom"/>
          </w:tcPr>
          <w:p w14:paraId="65FB4FBE" w14:textId="77777777" w:rsidR="00F1314C" w:rsidRPr="00767F14" w:rsidRDefault="00F1314C" w:rsidP="00ED1DB2">
            <w:pPr>
              <w:pStyle w:val="EmptyCell0"/>
            </w:pPr>
          </w:p>
        </w:tc>
        <w:tc>
          <w:tcPr>
            <w:tcW w:w="1127" w:type="dxa"/>
            <w:tcBorders>
              <w:top w:val="single" w:sz="4" w:space="0" w:color="auto"/>
              <w:left w:val="nil"/>
              <w:right w:val="nil"/>
            </w:tcBorders>
            <w:shd w:val="clear" w:color="auto" w:fill="auto"/>
            <w:noWrap/>
            <w:tcMar>
              <w:left w:w="45" w:type="dxa"/>
              <w:right w:w="45" w:type="dxa"/>
            </w:tcMar>
            <w:vAlign w:val="bottom"/>
          </w:tcPr>
          <w:p w14:paraId="752F12F9" w14:textId="77777777" w:rsidR="00F1314C" w:rsidRPr="00767F14" w:rsidRDefault="00F1314C" w:rsidP="00ED1DB2">
            <w:pPr>
              <w:pStyle w:val="EmptyCell0"/>
            </w:pPr>
          </w:p>
        </w:tc>
        <w:tc>
          <w:tcPr>
            <w:tcW w:w="1071" w:type="dxa"/>
            <w:tcBorders>
              <w:top w:val="single" w:sz="4" w:space="0" w:color="auto"/>
              <w:left w:val="nil"/>
              <w:right w:val="nil"/>
            </w:tcBorders>
            <w:shd w:val="clear" w:color="auto" w:fill="auto"/>
            <w:noWrap/>
            <w:tcMar>
              <w:left w:w="45" w:type="dxa"/>
              <w:right w:w="45" w:type="dxa"/>
            </w:tcMar>
            <w:vAlign w:val="bottom"/>
          </w:tcPr>
          <w:p w14:paraId="29F7CA54" w14:textId="77777777" w:rsidR="00F1314C" w:rsidRPr="00767F14" w:rsidRDefault="00F1314C" w:rsidP="00ED1DB2">
            <w:pPr>
              <w:pStyle w:val="EmptyCell0"/>
            </w:pPr>
          </w:p>
        </w:tc>
      </w:tr>
      <w:tr w:rsidR="00F1314C" w:rsidRPr="00373E74" w14:paraId="6D78878E" w14:textId="77777777" w:rsidTr="00ED1DB2">
        <w:trPr>
          <w:trHeight w:val="228"/>
          <w:jc w:val="center"/>
        </w:trPr>
        <w:tc>
          <w:tcPr>
            <w:tcW w:w="2869" w:type="dxa"/>
            <w:tcBorders>
              <w:left w:val="nil"/>
              <w:right w:val="nil"/>
            </w:tcBorders>
            <w:shd w:val="clear" w:color="auto" w:fill="auto"/>
            <w:noWrap/>
          </w:tcPr>
          <w:p w14:paraId="4F01B445" w14:textId="77777777" w:rsidR="00F1314C" w:rsidRPr="00693483" w:rsidRDefault="00F1314C" w:rsidP="00ED1DB2">
            <w:pPr>
              <w:pStyle w:val="BStabletext"/>
            </w:pPr>
            <w:r w:rsidRPr="00D410D2">
              <w:t>Net cash from operating activities</w:t>
            </w:r>
          </w:p>
        </w:tc>
        <w:tc>
          <w:tcPr>
            <w:tcW w:w="1127" w:type="dxa"/>
            <w:tcBorders>
              <w:left w:val="nil"/>
              <w:right w:val="nil"/>
            </w:tcBorders>
            <w:shd w:val="clear" w:color="auto" w:fill="auto"/>
            <w:noWrap/>
            <w:tcMar>
              <w:left w:w="45" w:type="dxa"/>
              <w:right w:w="45" w:type="dxa"/>
            </w:tcMar>
          </w:tcPr>
          <w:p w14:paraId="0F6DA697" w14:textId="77777777" w:rsidR="00F1314C" w:rsidRPr="00767F14" w:rsidRDefault="00F1314C" w:rsidP="00ED1DB2">
            <w:pPr>
              <w:pStyle w:val="Btablefigureunbold"/>
              <w:rPr>
                <w:bCs/>
                <w:iCs/>
              </w:rPr>
            </w:pPr>
            <w:r w:rsidRPr="00E22A54">
              <w:t>108,338</w:t>
            </w:r>
          </w:p>
        </w:tc>
        <w:tc>
          <w:tcPr>
            <w:tcW w:w="1127" w:type="dxa"/>
            <w:tcBorders>
              <w:left w:val="nil"/>
              <w:right w:val="nil"/>
            </w:tcBorders>
            <w:shd w:val="clear" w:color="auto" w:fill="auto"/>
            <w:noWrap/>
            <w:tcMar>
              <w:left w:w="45" w:type="dxa"/>
              <w:right w:w="45" w:type="dxa"/>
            </w:tcMar>
            <w:vAlign w:val="bottom"/>
          </w:tcPr>
          <w:p w14:paraId="7C9CBB6E" w14:textId="77777777" w:rsidR="00F1314C" w:rsidRPr="00767F14" w:rsidRDefault="00F1314C" w:rsidP="00ED1DB2">
            <w:pPr>
              <w:pStyle w:val="Btablefigureunbold"/>
              <w:rPr>
                <w:bCs/>
                <w:iCs/>
              </w:rPr>
            </w:pPr>
            <w:r w:rsidRPr="00E22A54">
              <w:t>-104,499</w:t>
            </w:r>
          </w:p>
        </w:tc>
        <w:tc>
          <w:tcPr>
            <w:tcW w:w="1130" w:type="dxa"/>
            <w:tcBorders>
              <w:left w:val="nil"/>
              <w:right w:val="nil"/>
            </w:tcBorders>
            <w:shd w:val="clear" w:color="auto" w:fill="auto"/>
            <w:noWrap/>
            <w:tcMar>
              <w:left w:w="45" w:type="dxa"/>
              <w:right w:w="45" w:type="dxa"/>
            </w:tcMar>
            <w:vAlign w:val="bottom"/>
          </w:tcPr>
          <w:p w14:paraId="23CF5D3B" w14:textId="77777777" w:rsidR="00F1314C" w:rsidRPr="00767F14" w:rsidRDefault="00F1314C" w:rsidP="00ED1DB2">
            <w:pPr>
              <w:pStyle w:val="Btablefigureunbold"/>
              <w:rPr>
                <w:bCs/>
                <w:iCs/>
              </w:rPr>
            </w:pPr>
            <w:r w:rsidRPr="00E22A54">
              <w:t>-219,846</w:t>
            </w:r>
          </w:p>
        </w:tc>
        <w:tc>
          <w:tcPr>
            <w:tcW w:w="1130" w:type="dxa"/>
            <w:tcBorders>
              <w:left w:val="nil"/>
              <w:right w:val="nil"/>
            </w:tcBorders>
            <w:shd w:val="clear" w:color="auto" w:fill="auto"/>
            <w:noWrap/>
            <w:tcMar>
              <w:left w:w="45" w:type="dxa"/>
              <w:right w:w="45" w:type="dxa"/>
            </w:tcMar>
            <w:vAlign w:val="bottom"/>
          </w:tcPr>
          <w:p w14:paraId="6538540F" w14:textId="77777777" w:rsidR="00F1314C" w:rsidRPr="00767F14" w:rsidRDefault="00F1314C" w:rsidP="00ED1DB2">
            <w:pPr>
              <w:pStyle w:val="Btablefigureunbold"/>
              <w:rPr>
                <w:bCs/>
                <w:iCs/>
              </w:rPr>
            </w:pPr>
            <w:r w:rsidRPr="00E22A54">
              <w:t>22,546</w:t>
            </w:r>
          </w:p>
        </w:tc>
        <w:tc>
          <w:tcPr>
            <w:tcW w:w="1127" w:type="dxa"/>
            <w:tcBorders>
              <w:left w:val="nil"/>
              <w:right w:val="nil"/>
            </w:tcBorders>
            <w:shd w:val="clear" w:color="auto" w:fill="auto"/>
            <w:noWrap/>
            <w:tcMar>
              <w:left w:w="45" w:type="dxa"/>
              <w:right w:w="45" w:type="dxa"/>
            </w:tcMar>
            <w:vAlign w:val="bottom"/>
          </w:tcPr>
          <w:p w14:paraId="3CFDA30F" w14:textId="77777777" w:rsidR="00F1314C" w:rsidRPr="00767F14" w:rsidRDefault="00F1314C" w:rsidP="00ED1DB2">
            <w:pPr>
              <w:pStyle w:val="Btablefigureunbold"/>
              <w:rPr>
                <w:bCs/>
                <w:iCs/>
              </w:rPr>
            </w:pPr>
            <w:r w:rsidRPr="00E22A54">
              <w:t>295,571</w:t>
            </w:r>
          </w:p>
        </w:tc>
        <w:tc>
          <w:tcPr>
            <w:tcW w:w="1071" w:type="dxa"/>
            <w:tcBorders>
              <w:left w:val="nil"/>
              <w:right w:val="nil"/>
            </w:tcBorders>
            <w:shd w:val="clear" w:color="auto" w:fill="auto"/>
            <w:noWrap/>
            <w:tcMar>
              <w:left w:w="45" w:type="dxa"/>
              <w:right w:w="45" w:type="dxa"/>
            </w:tcMar>
            <w:vAlign w:val="bottom"/>
          </w:tcPr>
          <w:p w14:paraId="69654798" w14:textId="77777777" w:rsidR="00F1314C" w:rsidRPr="00767F14" w:rsidRDefault="00F1314C" w:rsidP="00ED1DB2">
            <w:pPr>
              <w:pStyle w:val="Btablefigureunbold"/>
              <w:rPr>
                <w:bCs/>
                <w:iCs/>
              </w:rPr>
            </w:pPr>
            <w:r w:rsidRPr="00E22A54">
              <w:t>404,170</w:t>
            </w:r>
          </w:p>
        </w:tc>
      </w:tr>
      <w:tr w:rsidR="00F1314C" w:rsidRPr="00373E74" w14:paraId="2C6C91D1" w14:textId="77777777" w:rsidTr="00ED1DB2">
        <w:trPr>
          <w:trHeight w:val="228"/>
          <w:jc w:val="center"/>
        </w:trPr>
        <w:tc>
          <w:tcPr>
            <w:tcW w:w="2869" w:type="dxa"/>
            <w:tcBorders>
              <w:left w:val="nil"/>
              <w:right w:val="nil"/>
            </w:tcBorders>
            <w:shd w:val="clear" w:color="auto" w:fill="auto"/>
            <w:noWrap/>
          </w:tcPr>
          <w:p w14:paraId="43F53DA9" w14:textId="77777777" w:rsidR="00F1314C" w:rsidRPr="00693483" w:rsidRDefault="00F1314C" w:rsidP="00ED1DB2">
            <w:pPr>
              <w:pStyle w:val="BStabletext"/>
            </w:pPr>
            <w:r w:rsidRPr="00D410D2">
              <w:t>Investments in non-financial assets</w:t>
            </w:r>
          </w:p>
        </w:tc>
        <w:tc>
          <w:tcPr>
            <w:tcW w:w="1127" w:type="dxa"/>
            <w:tcBorders>
              <w:left w:val="nil"/>
              <w:right w:val="nil"/>
            </w:tcBorders>
            <w:shd w:val="clear" w:color="auto" w:fill="auto"/>
            <w:noWrap/>
            <w:tcMar>
              <w:left w:w="45" w:type="dxa"/>
              <w:right w:w="45" w:type="dxa"/>
            </w:tcMar>
          </w:tcPr>
          <w:p w14:paraId="324B459A" w14:textId="77777777" w:rsidR="00F1314C" w:rsidRPr="00767F14" w:rsidRDefault="00F1314C" w:rsidP="00ED1DB2">
            <w:pPr>
              <w:pStyle w:val="Btablefigureunbold"/>
              <w:rPr>
                <w:bCs/>
                <w:iCs/>
              </w:rPr>
            </w:pPr>
            <w:r w:rsidRPr="00E22A54">
              <w:t>-859,189</w:t>
            </w:r>
          </w:p>
        </w:tc>
        <w:tc>
          <w:tcPr>
            <w:tcW w:w="1127" w:type="dxa"/>
            <w:tcBorders>
              <w:left w:val="nil"/>
              <w:right w:val="nil"/>
            </w:tcBorders>
            <w:shd w:val="clear" w:color="auto" w:fill="auto"/>
            <w:noWrap/>
            <w:tcMar>
              <w:left w:w="45" w:type="dxa"/>
              <w:right w:w="45" w:type="dxa"/>
            </w:tcMar>
          </w:tcPr>
          <w:p w14:paraId="0CB9EA2F" w14:textId="77777777" w:rsidR="00F1314C" w:rsidRPr="00767F14" w:rsidRDefault="00F1314C" w:rsidP="00ED1DB2">
            <w:pPr>
              <w:pStyle w:val="Btablefigureunbold"/>
              <w:rPr>
                <w:bCs/>
                <w:iCs/>
              </w:rPr>
            </w:pPr>
            <w:r w:rsidRPr="00E22A54">
              <w:t>-492,207</w:t>
            </w:r>
          </w:p>
        </w:tc>
        <w:tc>
          <w:tcPr>
            <w:tcW w:w="1130" w:type="dxa"/>
            <w:tcBorders>
              <w:left w:val="nil"/>
              <w:right w:val="nil"/>
            </w:tcBorders>
            <w:shd w:val="clear" w:color="auto" w:fill="auto"/>
            <w:noWrap/>
            <w:tcMar>
              <w:left w:w="45" w:type="dxa"/>
              <w:right w:w="45" w:type="dxa"/>
            </w:tcMar>
          </w:tcPr>
          <w:p w14:paraId="5359BA41" w14:textId="77777777" w:rsidR="00F1314C" w:rsidRPr="00767F14" w:rsidRDefault="00F1314C" w:rsidP="00ED1DB2">
            <w:pPr>
              <w:pStyle w:val="Btablefigureunbold"/>
              <w:rPr>
                <w:bCs/>
                <w:iCs/>
              </w:rPr>
            </w:pPr>
            <w:r w:rsidRPr="00E22A54">
              <w:t>-921,454</w:t>
            </w:r>
          </w:p>
        </w:tc>
        <w:tc>
          <w:tcPr>
            <w:tcW w:w="1130" w:type="dxa"/>
            <w:tcBorders>
              <w:left w:val="nil"/>
              <w:right w:val="nil"/>
            </w:tcBorders>
            <w:shd w:val="clear" w:color="auto" w:fill="auto"/>
            <w:noWrap/>
            <w:tcMar>
              <w:left w:w="45" w:type="dxa"/>
              <w:right w:w="45" w:type="dxa"/>
            </w:tcMar>
          </w:tcPr>
          <w:p w14:paraId="344B3DC2" w14:textId="77777777" w:rsidR="00F1314C" w:rsidRPr="00767F14" w:rsidRDefault="00F1314C" w:rsidP="00ED1DB2">
            <w:pPr>
              <w:pStyle w:val="Btablefigureunbold"/>
              <w:rPr>
                <w:bCs/>
                <w:iCs/>
              </w:rPr>
            </w:pPr>
            <w:r w:rsidRPr="00E22A54">
              <w:t>-1,070,721</w:t>
            </w:r>
          </w:p>
        </w:tc>
        <w:tc>
          <w:tcPr>
            <w:tcW w:w="1127" w:type="dxa"/>
            <w:tcBorders>
              <w:left w:val="nil"/>
              <w:right w:val="nil"/>
            </w:tcBorders>
            <w:shd w:val="clear" w:color="auto" w:fill="auto"/>
            <w:noWrap/>
            <w:tcMar>
              <w:left w:w="45" w:type="dxa"/>
              <w:right w:w="45" w:type="dxa"/>
            </w:tcMar>
          </w:tcPr>
          <w:p w14:paraId="458D15C4" w14:textId="77777777" w:rsidR="00F1314C" w:rsidRPr="00767F14" w:rsidRDefault="00F1314C" w:rsidP="00ED1DB2">
            <w:pPr>
              <w:pStyle w:val="Btablefigureunbold"/>
              <w:rPr>
                <w:bCs/>
                <w:iCs/>
              </w:rPr>
            </w:pPr>
            <w:r w:rsidRPr="00E22A54">
              <w:t>-1,057,901</w:t>
            </w:r>
          </w:p>
        </w:tc>
        <w:tc>
          <w:tcPr>
            <w:tcW w:w="1071" w:type="dxa"/>
            <w:tcBorders>
              <w:left w:val="nil"/>
              <w:right w:val="nil"/>
            </w:tcBorders>
            <w:shd w:val="clear" w:color="auto" w:fill="auto"/>
            <w:noWrap/>
            <w:tcMar>
              <w:left w:w="45" w:type="dxa"/>
              <w:right w:w="45" w:type="dxa"/>
            </w:tcMar>
          </w:tcPr>
          <w:p w14:paraId="5088D552" w14:textId="77777777" w:rsidR="00F1314C" w:rsidRPr="00767F14" w:rsidRDefault="00F1314C" w:rsidP="00ED1DB2">
            <w:pPr>
              <w:pStyle w:val="Btablefigureunbold"/>
              <w:rPr>
                <w:bCs/>
                <w:iCs/>
              </w:rPr>
            </w:pPr>
            <w:r w:rsidRPr="00E22A54">
              <w:t>-956,915</w:t>
            </w:r>
          </w:p>
        </w:tc>
      </w:tr>
      <w:tr w:rsidR="00F1314C" w:rsidRPr="00373E74" w14:paraId="490BE1F8" w14:textId="77777777" w:rsidTr="008C3F52">
        <w:trPr>
          <w:trHeight w:val="228"/>
          <w:jc w:val="center"/>
        </w:trPr>
        <w:tc>
          <w:tcPr>
            <w:tcW w:w="2869" w:type="dxa"/>
            <w:tcBorders>
              <w:left w:val="nil"/>
              <w:bottom w:val="single" w:sz="4" w:space="0" w:color="auto"/>
              <w:right w:val="nil"/>
            </w:tcBorders>
            <w:shd w:val="clear" w:color="auto" w:fill="auto"/>
            <w:noWrap/>
          </w:tcPr>
          <w:p w14:paraId="5C22CF66" w14:textId="77777777" w:rsidR="00F1314C" w:rsidRPr="00693483" w:rsidRDefault="00F1314C" w:rsidP="00ED1DB2">
            <w:pPr>
              <w:pStyle w:val="BStabletext"/>
            </w:pPr>
            <w:r>
              <w:rPr>
                <w:lang w:val="en-US"/>
              </w:rPr>
              <w:t>Distributions paid</w:t>
            </w:r>
          </w:p>
        </w:tc>
        <w:tc>
          <w:tcPr>
            <w:tcW w:w="1127" w:type="dxa"/>
            <w:tcBorders>
              <w:left w:val="nil"/>
              <w:bottom w:val="single" w:sz="4" w:space="0" w:color="auto"/>
              <w:right w:val="nil"/>
            </w:tcBorders>
            <w:shd w:val="clear" w:color="auto" w:fill="auto"/>
            <w:noWrap/>
            <w:tcMar>
              <w:left w:w="45" w:type="dxa"/>
              <w:right w:w="45" w:type="dxa"/>
            </w:tcMar>
          </w:tcPr>
          <w:p w14:paraId="3E7B590B" w14:textId="77777777" w:rsidR="00F1314C" w:rsidRPr="00767F14" w:rsidRDefault="00F1314C" w:rsidP="00ED1DB2">
            <w:pPr>
              <w:pStyle w:val="Btablefigureunbold"/>
              <w:rPr>
                <w:bCs/>
                <w:iCs/>
              </w:rPr>
            </w:pPr>
            <w:r>
              <w:t>0</w:t>
            </w:r>
          </w:p>
        </w:tc>
        <w:tc>
          <w:tcPr>
            <w:tcW w:w="1127" w:type="dxa"/>
            <w:tcBorders>
              <w:left w:val="nil"/>
              <w:bottom w:val="single" w:sz="4" w:space="0" w:color="auto"/>
              <w:right w:val="nil"/>
            </w:tcBorders>
            <w:shd w:val="clear" w:color="auto" w:fill="auto"/>
            <w:noWrap/>
            <w:tcMar>
              <w:left w:w="45" w:type="dxa"/>
              <w:right w:w="45" w:type="dxa"/>
            </w:tcMar>
            <w:vAlign w:val="bottom"/>
          </w:tcPr>
          <w:p w14:paraId="1D13BE6F" w14:textId="77777777" w:rsidR="00F1314C" w:rsidRPr="00767F14" w:rsidRDefault="00F1314C" w:rsidP="00ED1DB2">
            <w:pPr>
              <w:pStyle w:val="Btablefigureunbold"/>
              <w:rPr>
                <w:bCs/>
                <w:iCs/>
              </w:rPr>
            </w:pPr>
            <w:r w:rsidRPr="00E22A54">
              <w:t>-6,129</w:t>
            </w:r>
          </w:p>
        </w:tc>
        <w:tc>
          <w:tcPr>
            <w:tcW w:w="1130" w:type="dxa"/>
            <w:tcBorders>
              <w:left w:val="nil"/>
              <w:bottom w:val="single" w:sz="4" w:space="0" w:color="auto"/>
              <w:right w:val="nil"/>
            </w:tcBorders>
            <w:shd w:val="clear" w:color="auto" w:fill="auto"/>
            <w:noWrap/>
            <w:tcMar>
              <w:left w:w="45" w:type="dxa"/>
              <w:right w:w="45" w:type="dxa"/>
            </w:tcMar>
            <w:vAlign w:val="bottom"/>
          </w:tcPr>
          <w:p w14:paraId="197D6E16" w14:textId="77777777" w:rsidR="00F1314C" w:rsidRPr="00767F14" w:rsidRDefault="00F1314C" w:rsidP="00ED1DB2">
            <w:pPr>
              <w:pStyle w:val="Btablefigureunbold"/>
              <w:rPr>
                <w:bCs/>
                <w:iCs/>
              </w:rPr>
            </w:pPr>
            <w:r w:rsidRPr="00E22A54">
              <w:t>0</w:t>
            </w:r>
          </w:p>
        </w:tc>
        <w:tc>
          <w:tcPr>
            <w:tcW w:w="1130" w:type="dxa"/>
            <w:tcBorders>
              <w:left w:val="nil"/>
              <w:bottom w:val="single" w:sz="4" w:space="0" w:color="auto"/>
              <w:right w:val="nil"/>
            </w:tcBorders>
            <w:shd w:val="clear" w:color="auto" w:fill="auto"/>
            <w:noWrap/>
            <w:tcMar>
              <w:left w:w="45" w:type="dxa"/>
              <w:right w:w="45" w:type="dxa"/>
            </w:tcMar>
            <w:vAlign w:val="bottom"/>
          </w:tcPr>
          <w:p w14:paraId="7BF4F996" w14:textId="77777777" w:rsidR="00F1314C" w:rsidRPr="00767F14" w:rsidRDefault="00F1314C" w:rsidP="00ED1DB2">
            <w:pPr>
              <w:pStyle w:val="Btablefigureunbold"/>
              <w:rPr>
                <w:bCs/>
                <w:iCs/>
              </w:rPr>
            </w:pPr>
            <w:r w:rsidRPr="00E22A54">
              <w:t>0</w:t>
            </w:r>
          </w:p>
        </w:tc>
        <w:tc>
          <w:tcPr>
            <w:tcW w:w="1127" w:type="dxa"/>
            <w:tcBorders>
              <w:left w:val="nil"/>
              <w:bottom w:val="single" w:sz="4" w:space="0" w:color="auto"/>
              <w:right w:val="nil"/>
            </w:tcBorders>
            <w:shd w:val="clear" w:color="auto" w:fill="auto"/>
            <w:noWrap/>
            <w:tcMar>
              <w:left w:w="45" w:type="dxa"/>
              <w:right w:w="45" w:type="dxa"/>
            </w:tcMar>
            <w:vAlign w:val="bottom"/>
          </w:tcPr>
          <w:p w14:paraId="0017E728" w14:textId="77777777" w:rsidR="00F1314C" w:rsidRPr="00767F14" w:rsidRDefault="00F1314C" w:rsidP="00ED1DB2">
            <w:pPr>
              <w:pStyle w:val="Btablefigureunbold"/>
              <w:rPr>
                <w:bCs/>
                <w:iCs/>
              </w:rPr>
            </w:pPr>
            <w:r w:rsidRPr="00E22A54">
              <w:t>0</w:t>
            </w:r>
          </w:p>
        </w:tc>
        <w:tc>
          <w:tcPr>
            <w:tcW w:w="1071" w:type="dxa"/>
            <w:tcBorders>
              <w:left w:val="nil"/>
              <w:bottom w:val="single" w:sz="4" w:space="0" w:color="auto"/>
              <w:right w:val="nil"/>
            </w:tcBorders>
            <w:shd w:val="clear" w:color="auto" w:fill="auto"/>
            <w:noWrap/>
            <w:tcMar>
              <w:left w:w="45" w:type="dxa"/>
              <w:right w:w="45" w:type="dxa"/>
            </w:tcMar>
            <w:vAlign w:val="bottom"/>
          </w:tcPr>
          <w:p w14:paraId="300BA028" w14:textId="77777777" w:rsidR="00F1314C" w:rsidRPr="00767F14" w:rsidRDefault="00F1314C" w:rsidP="00ED1DB2">
            <w:pPr>
              <w:pStyle w:val="Btablefigureunbold"/>
              <w:rPr>
                <w:bCs/>
                <w:iCs/>
              </w:rPr>
            </w:pPr>
            <w:r w:rsidRPr="00E22A54">
              <w:t>0</w:t>
            </w:r>
          </w:p>
        </w:tc>
      </w:tr>
      <w:tr w:rsidR="00F1314C" w:rsidRPr="00373E74" w14:paraId="3ACDAAB3" w14:textId="77777777" w:rsidTr="008C3F52">
        <w:trPr>
          <w:trHeight w:val="228"/>
          <w:jc w:val="center"/>
        </w:trPr>
        <w:tc>
          <w:tcPr>
            <w:tcW w:w="2869" w:type="dxa"/>
            <w:tcBorders>
              <w:top w:val="single" w:sz="4" w:space="0" w:color="auto"/>
              <w:left w:val="nil"/>
              <w:bottom w:val="single" w:sz="4" w:space="0" w:color="auto"/>
              <w:right w:val="nil"/>
            </w:tcBorders>
            <w:shd w:val="clear" w:color="auto" w:fill="auto"/>
            <w:noWrap/>
          </w:tcPr>
          <w:p w14:paraId="67E8BA7D" w14:textId="77777777" w:rsidR="00F1314C" w:rsidRPr="00693483" w:rsidRDefault="00F1314C" w:rsidP="00ED1DB2">
            <w:pPr>
              <w:pStyle w:val="BStabletextbold"/>
            </w:pPr>
            <w:r w:rsidRPr="00D410D2">
              <w:t xml:space="preserve">Cash </w:t>
            </w:r>
            <w:r>
              <w:rPr>
                <w:lang w:val="en-US"/>
              </w:rPr>
              <w:t>d</w:t>
            </w:r>
            <w:r w:rsidRPr="00D410D2">
              <w:t>eficit</w:t>
            </w:r>
          </w:p>
        </w:tc>
        <w:tc>
          <w:tcPr>
            <w:tcW w:w="1127" w:type="dxa"/>
            <w:tcBorders>
              <w:top w:val="single" w:sz="4" w:space="0" w:color="auto"/>
              <w:left w:val="nil"/>
              <w:bottom w:val="single" w:sz="4" w:space="0" w:color="auto"/>
              <w:right w:val="nil"/>
            </w:tcBorders>
            <w:shd w:val="clear" w:color="auto" w:fill="auto"/>
            <w:noWrap/>
            <w:tcMar>
              <w:left w:w="45" w:type="dxa"/>
              <w:right w:w="45" w:type="dxa"/>
            </w:tcMar>
          </w:tcPr>
          <w:p w14:paraId="66472D9E" w14:textId="77777777" w:rsidR="00F1314C" w:rsidRPr="000E2A57" w:rsidRDefault="00F1314C" w:rsidP="00ED1DB2">
            <w:pPr>
              <w:pStyle w:val="Btablefigureunbold"/>
              <w:rPr>
                <w:b/>
                <w:bCs/>
              </w:rPr>
            </w:pPr>
            <w:r w:rsidRPr="000E2A57">
              <w:rPr>
                <w:b/>
                <w:bCs/>
              </w:rPr>
              <w:t>-750,851</w:t>
            </w:r>
          </w:p>
        </w:tc>
        <w:tc>
          <w:tcPr>
            <w:tcW w:w="1127" w:type="dxa"/>
            <w:tcBorders>
              <w:top w:val="single" w:sz="4" w:space="0" w:color="auto"/>
              <w:left w:val="nil"/>
              <w:bottom w:val="single" w:sz="4" w:space="0" w:color="auto"/>
              <w:right w:val="nil"/>
            </w:tcBorders>
            <w:shd w:val="clear" w:color="auto" w:fill="auto"/>
            <w:noWrap/>
            <w:tcMar>
              <w:left w:w="45" w:type="dxa"/>
              <w:right w:w="45" w:type="dxa"/>
            </w:tcMar>
            <w:vAlign w:val="bottom"/>
          </w:tcPr>
          <w:p w14:paraId="53ADE8EE" w14:textId="77777777" w:rsidR="00F1314C" w:rsidRPr="000E2A57" w:rsidRDefault="00F1314C" w:rsidP="00ED1DB2">
            <w:pPr>
              <w:pStyle w:val="Btablefigureunbold"/>
              <w:rPr>
                <w:b/>
                <w:bCs/>
              </w:rPr>
            </w:pPr>
            <w:r w:rsidRPr="000E2A57">
              <w:rPr>
                <w:b/>
                <w:bCs/>
              </w:rPr>
              <w:t>-602,836</w:t>
            </w:r>
          </w:p>
        </w:tc>
        <w:tc>
          <w:tcPr>
            <w:tcW w:w="1130" w:type="dxa"/>
            <w:tcBorders>
              <w:top w:val="single" w:sz="4" w:space="0" w:color="auto"/>
              <w:left w:val="nil"/>
              <w:bottom w:val="single" w:sz="4" w:space="0" w:color="auto"/>
              <w:right w:val="nil"/>
            </w:tcBorders>
            <w:shd w:val="clear" w:color="auto" w:fill="auto"/>
            <w:noWrap/>
            <w:tcMar>
              <w:left w:w="45" w:type="dxa"/>
              <w:right w:w="45" w:type="dxa"/>
            </w:tcMar>
            <w:vAlign w:val="bottom"/>
          </w:tcPr>
          <w:p w14:paraId="51CDC6D4" w14:textId="77777777" w:rsidR="00F1314C" w:rsidRPr="000E2A57" w:rsidRDefault="00F1314C" w:rsidP="00ED1DB2">
            <w:pPr>
              <w:pStyle w:val="Btablefigureunbold"/>
              <w:rPr>
                <w:b/>
                <w:bCs/>
              </w:rPr>
            </w:pPr>
            <w:r w:rsidRPr="000E2A57">
              <w:rPr>
                <w:b/>
                <w:bCs/>
              </w:rPr>
              <w:t>-1,141,300</w:t>
            </w:r>
          </w:p>
        </w:tc>
        <w:tc>
          <w:tcPr>
            <w:tcW w:w="1130" w:type="dxa"/>
            <w:tcBorders>
              <w:top w:val="single" w:sz="4" w:space="0" w:color="auto"/>
              <w:left w:val="nil"/>
              <w:bottom w:val="single" w:sz="4" w:space="0" w:color="auto"/>
              <w:right w:val="nil"/>
            </w:tcBorders>
            <w:shd w:val="clear" w:color="auto" w:fill="auto"/>
            <w:noWrap/>
            <w:tcMar>
              <w:left w:w="45" w:type="dxa"/>
              <w:right w:w="45" w:type="dxa"/>
            </w:tcMar>
            <w:vAlign w:val="bottom"/>
          </w:tcPr>
          <w:p w14:paraId="5E51A115" w14:textId="77777777" w:rsidR="00F1314C" w:rsidRPr="000E2A57" w:rsidRDefault="00F1314C" w:rsidP="00ED1DB2">
            <w:pPr>
              <w:pStyle w:val="Btablefigureunbold"/>
              <w:rPr>
                <w:b/>
                <w:bCs/>
              </w:rPr>
            </w:pPr>
            <w:r w:rsidRPr="000E2A57">
              <w:rPr>
                <w:b/>
                <w:bCs/>
              </w:rPr>
              <w:t>-1,048,175</w:t>
            </w:r>
          </w:p>
        </w:tc>
        <w:tc>
          <w:tcPr>
            <w:tcW w:w="1127" w:type="dxa"/>
            <w:tcBorders>
              <w:top w:val="single" w:sz="4" w:space="0" w:color="auto"/>
              <w:left w:val="nil"/>
              <w:bottom w:val="single" w:sz="4" w:space="0" w:color="auto"/>
              <w:right w:val="nil"/>
            </w:tcBorders>
            <w:shd w:val="clear" w:color="auto" w:fill="auto"/>
            <w:noWrap/>
            <w:tcMar>
              <w:left w:w="45" w:type="dxa"/>
              <w:right w:w="45" w:type="dxa"/>
            </w:tcMar>
            <w:vAlign w:val="bottom"/>
          </w:tcPr>
          <w:p w14:paraId="7C9D9C4F" w14:textId="77777777" w:rsidR="00F1314C" w:rsidRPr="000E2A57" w:rsidRDefault="00F1314C" w:rsidP="00ED1DB2">
            <w:pPr>
              <w:pStyle w:val="Btablefigureunbold"/>
              <w:rPr>
                <w:b/>
                <w:bCs/>
              </w:rPr>
            </w:pPr>
            <w:r w:rsidRPr="000E2A57">
              <w:rPr>
                <w:b/>
                <w:bCs/>
              </w:rPr>
              <w:t>-762,330</w:t>
            </w:r>
          </w:p>
        </w:tc>
        <w:tc>
          <w:tcPr>
            <w:tcW w:w="1071" w:type="dxa"/>
            <w:tcBorders>
              <w:top w:val="single" w:sz="4" w:space="0" w:color="auto"/>
              <w:left w:val="nil"/>
              <w:bottom w:val="single" w:sz="4" w:space="0" w:color="auto"/>
              <w:right w:val="nil"/>
            </w:tcBorders>
            <w:shd w:val="clear" w:color="auto" w:fill="auto"/>
            <w:noWrap/>
            <w:tcMar>
              <w:left w:w="45" w:type="dxa"/>
              <w:right w:w="45" w:type="dxa"/>
            </w:tcMar>
            <w:vAlign w:val="bottom"/>
          </w:tcPr>
          <w:p w14:paraId="4582824D" w14:textId="77777777" w:rsidR="00F1314C" w:rsidRPr="000E2A57" w:rsidRDefault="00F1314C" w:rsidP="00ED1DB2">
            <w:pPr>
              <w:pStyle w:val="Btablefigureunbold"/>
              <w:rPr>
                <w:b/>
                <w:bCs/>
              </w:rPr>
            </w:pPr>
            <w:r w:rsidRPr="000E2A57">
              <w:rPr>
                <w:b/>
                <w:bCs/>
              </w:rPr>
              <w:t>-552,745</w:t>
            </w:r>
          </w:p>
        </w:tc>
      </w:tr>
    </w:tbl>
    <w:p w14:paraId="7F1A6FFD" w14:textId="1F4548CE" w:rsidR="00F1314C" w:rsidRPr="00CA0EE1" w:rsidRDefault="00F1314C" w:rsidP="00ED1DB2">
      <w:pPr>
        <w:ind w:left="-284"/>
        <w:rPr>
          <w:b/>
        </w:rPr>
      </w:pPr>
      <w:r w:rsidRPr="00CA0EE1">
        <w:rPr>
          <w:rStyle w:val="BSnoteChar"/>
          <w:rFonts w:eastAsia="SimSun"/>
        </w:rPr>
        <w:t>Notes:</w:t>
      </w:r>
      <w:r w:rsidRPr="00CA0EE1">
        <w:rPr>
          <w:b/>
        </w:rPr>
        <w:t xml:space="preserve"> </w:t>
      </w:r>
    </w:p>
    <w:p w14:paraId="34472A62" w14:textId="77777777" w:rsidR="00F1314C" w:rsidRPr="00B3003E" w:rsidRDefault="00F1314C" w:rsidP="00186D03">
      <w:pPr>
        <w:pStyle w:val="ListParagraph"/>
        <w:numPr>
          <w:ilvl w:val="0"/>
          <w:numId w:val="56"/>
        </w:numPr>
        <w:rPr>
          <w:sz w:val="18"/>
          <w:szCs w:val="18"/>
        </w:rPr>
      </w:pPr>
      <w:r w:rsidRPr="00B3003E">
        <w:rPr>
          <w:sz w:val="18"/>
          <w:szCs w:val="18"/>
        </w:rPr>
        <w:t>A positive number denotes a cash inflow, a negative sign denotes a cash outflow.</w:t>
      </w:r>
    </w:p>
    <w:p w14:paraId="2931B39D" w14:textId="51C3532A" w:rsidR="00F1314C" w:rsidRPr="00B3003E" w:rsidRDefault="000C01B1" w:rsidP="00186D03">
      <w:pPr>
        <w:pStyle w:val="ListParagraph"/>
        <w:numPr>
          <w:ilvl w:val="0"/>
          <w:numId w:val="56"/>
        </w:numPr>
        <w:rPr>
          <w:bCs/>
          <w:sz w:val="18"/>
          <w:szCs w:val="18"/>
        </w:rPr>
      </w:pPr>
      <w:r>
        <w:rPr>
          <w:bCs/>
          <w:sz w:val="18"/>
          <w:szCs w:val="18"/>
        </w:rPr>
        <w:t>Numbers</w:t>
      </w:r>
      <w:r w:rsidR="00F1314C" w:rsidRPr="00B3003E">
        <w:rPr>
          <w:bCs/>
          <w:sz w:val="18"/>
          <w:szCs w:val="18"/>
        </w:rPr>
        <w:t xml:space="preserve"> may not add due to rounding </w:t>
      </w:r>
    </w:p>
    <w:p w14:paraId="761F20E8" w14:textId="77777777" w:rsidR="00643261" w:rsidRDefault="00F1314C" w:rsidP="00445C85">
      <w:pPr>
        <w:rPr>
          <w:bCs/>
        </w:rPr>
        <w:sectPr w:rsidR="00643261" w:rsidSect="00B66136">
          <w:footnotePr>
            <w:numRestart w:val="eachPage"/>
          </w:footnotePr>
          <w:pgSz w:w="11906" w:h="16838" w:code="9"/>
          <w:pgMar w:top="1151" w:right="1440" w:bottom="1729" w:left="1440" w:header="720" w:footer="720" w:gutter="0"/>
          <w:cols w:space="708"/>
          <w:docGrid w:linePitch="360"/>
        </w:sectPr>
      </w:pPr>
      <w:r>
        <w:rPr>
          <w:bCs/>
        </w:rPr>
        <w:br w:type="page"/>
      </w:r>
    </w:p>
    <w:p w14:paraId="73F72C5D" w14:textId="14713256" w:rsidR="00F1314C" w:rsidRPr="00252E1F" w:rsidRDefault="00F1314C" w:rsidP="00186D03">
      <w:pPr>
        <w:pStyle w:val="Heading2"/>
        <w:numPr>
          <w:ilvl w:val="1"/>
          <w:numId w:val="55"/>
        </w:numPr>
        <w:ind w:left="851" w:hanging="851"/>
      </w:pPr>
      <w:bookmarkStart w:id="325" w:name="_Other_GGS_statements"/>
      <w:bookmarkStart w:id="326" w:name="_Toc63546559"/>
      <w:bookmarkStart w:id="327" w:name="_Toc63581928"/>
      <w:bookmarkStart w:id="328" w:name="_Toc63582147"/>
      <w:bookmarkStart w:id="329" w:name="_Toc63587228"/>
      <w:bookmarkStart w:id="330" w:name="_Toc63587668"/>
      <w:bookmarkEnd w:id="325"/>
      <w:r w:rsidRPr="00252E1F">
        <w:t>Other GGS statements</w:t>
      </w:r>
      <w:bookmarkEnd w:id="326"/>
      <w:bookmarkEnd w:id="327"/>
      <w:bookmarkEnd w:id="328"/>
      <w:bookmarkEnd w:id="329"/>
      <w:bookmarkEnd w:id="330"/>
    </w:p>
    <w:p w14:paraId="3A903E59" w14:textId="77777777" w:rsidR="00252E1F" w:rsidRPr="0086040F" w:rsidRDefault="00252E1F" w:rsidP="001F7B91">
      <w:pPr>
        <w:pStyle w:val="Heading3Centred"/>
        <w:spacing w:after="120"/>
        <w:rPr>
          <w:rFonts w:eastAsia="SimSun"/>
        </w:rPr>
      </w:pPr>
      <w:bookmarkStart w:id="331" w:name="_Toc63586726"/>
      <w:bookmarkStart w:id="332" w:name="_Toc63533464"/>
      <w:bookmarkStart w:id="333" w:name="_Toc63542137"/>
      <w:r w:rsidRPr="0086040F">
        <w:rPr>
          <w:rFonts w:eastAsia="SimSun"/>
        </w:rPr>
        <w:t>General Government Sector taxes</w:t>
      </w:r>
      <w:bookmarkEnd w:id="331"/>
    </w:p>
    <w:tbl>
      <w:tblPr>
        <w:tblW w:w="9214" w:type="dxa"/>
        <w:jc w:val="center"/>
        <w:tblLayout w:type="fixed"/>
        <w:tblLook w:val="0000" w:firstRow="0" w:lastRow="0" w:firstColumn="0" w:lastColumn="0" w:noHBand="0" w:noVBand="0"/>
      </w:tblPr>
      <w:tblGrid>
        <w:gridCol w:w="3402"/>
        <w:gridCol w:w="1162"/>
        <w:gridCol w:w="1162"/>
        <w:gridCol w:w="1163"/>
        <w:gridCol w:w="1162"/>
        <w:gridCol w:w="1163"/>
      </w:tblGrid>
      <w:tr w:rsidR="00252E1F" w:rsidRPr="0086040F" w14:paraId="6DD1988F" w14:textId="77777777" w:rsidTr="001F7B91">
        <w:trPr>
          <w:trHeight w:val="227"/>
          <w:jc w:val="center"/>
        </w:trPr>
        <w:tc>
          <w:tcPr>
            <w:tcW w:w="3402" w:type="dxa"/>
            <w:tcBorders>
              <w:top w:val="single" w:sz="4" w:space="0" w:color="auto"/>
              <w:bottom w:val="single" w:sz="4" w:space="0" w:color="auto"/>
            </w:tcBorders>
            <w:shd w:val="clear" w:color="auto" w:fill="auto"/>
          </w:tcPr>
          <w:p w14:paraId="4AB4AFF4" w14:textId="77777777" w:rsidR="00252E1F" w:rsidRPr="0086040F" w:rsidRDefault="00252E1F" w:rsidP="001F7B91">
            <w:pPr>
              <w:spacing w:after="0"/>
              <w:jc w:val="right"/>
              <w:rPr>
                <w:rFonts w:cs="Calibri"/>
                <w:color w:val="FFFFFF"/>
                <w:sz w:val="12"/>
              </w:rPr>
            </w:pPr>
            <w:r w:rsidRPr="0086040F">
              <w:rPr>
                <w:rFonts w:cs="Calibri"/>
                <w:color w:val="FFFFFF"/>
                <w:sz w:val="12"/>
              </w:rPr>
              <w:t xml:space="preserve"> </w:t>
            </w:r>
          </w:p>
        </w:tc>
        <w:tc>
          <w:tcPr>
            <w:tcW w:w="1162" w:type="dxa"/>
            <w:tcBorders>
              <w:top w:val="single" w:sz="4" w:space="0" w:color="auto"/>
              <w:bottom w:val="single" w:sz="4" w:space="0" w:color="auto"/>
            </w:tcBorders>
            <w:shd w:val="clear" w:color="auto" w:fill="auto"/>
          </w:tcPr>
          <w:p w14:paraId="10CEF265" w14:textId="77777777" w:rsidR="00252E1F" w:rsidRPr="001B443E" w:rsidRDefault="00252E1F" w:rsidP="001F7B91">
            <w:pPr>
              <w:pStyle w:val="BStableheading"/>
              <w:framePr w:wrap="around"/>
              <w:rPr>
                <w:rFonts w:eastAsia="SimSun"/>
              </w:rPr>
            </w:pPr>
            <w:r>
              <w:rPr>
                <w:rFonts w:eastAsia="SimSun"/>
              </w:rPr>
              <w:t>2019-20</w:t>
            </w:r>
          </w:p>
          <w:p w14:paraId="6E35BC7E" w14:textId="77777777" w:rsidR="00252E1F" w:rsidRDefault="00252E1F" w:rsidP="001F7B91">
            <w:pPr>
              <w:pStyle w:val="BStableheading"/>
              <w:framePr w:wrap="around"/>
              <w:rPr>
                <w:rFonts w:eastAsia="SimSun"/>
              </w:rPr>
            </w:pPr>
            <w:r>
              <w:rPr>
                <w:rFonts w:eastAsia="SimSun"/>
              </w:rPr>
              <w:t>Audited outcome</w:t>
            </w:r>
          </w:p>
          <w:p w14:paraId="1E8D29A2"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2882E912" w14:textId="77777777" w:rsidR="00252E1F" w:rsidRDefault="00252E1F" w:rsidP="001F7B91">
            <w:pPr>
              <w:pStyle w:val="BStableheading"/>
              <w:framePr w:wrap="around"/>
              <w:rPr>
                <w:rFonts w:eastAsia="SimSun"/>
              </w:rPr>
            </w:pPr>
            <w:r>
              <w:rPr>
                <w:rFonts w:eastAsia="SimSun"/>
              </w:rPr>
              <w:t>2020-21</w:t>
            </w:r>
          </w:p>
          <w:p w14:paraId="41341A60" w14:textId="77777777" w:rsidR="00252E1F" w:rsidRDefault="00252E1F" w:rsidP="001F7B91">
            <w:pPr>
              <w:pStyle w:val="BStableheading"/>
              <w:framePr w:wrap="around"/>
              <w:rPr>
                <w:rFonts w:eastAsia="SimSun"/>
              </w:rPr>
            </w:pPr>
            <w:r>
              <w:rPr>
                <w:rFonts w:eastAsia="SimSun"/>
              </w:rPr>
              <w:t>Budget</w:t>
            </w:r>
          </w:p>
          <w:p w14:paraId="06E4AF9E" w14:textId="77777777" w:rsidR="00252E1F" w:rsidRDefault="00252E1F" w:rsidP="001F7B91">
            <w:pPr>
              <w:pStyle w:val="BStableheading"/>
              <w:framePr w:wrap="around"/>
              <w:rPr>
                <w:rFonts w:eastAsia="SimSun"/>
              </w:rPr>
            </w:pPr>
          </w:p>
          <w:p w14:paraId="0E31F29B" w14:textId="77777777" w:rsidR="00252E1F" w:rsidRPr="0086040F" w:rsidRDefault="00252E1F" w:rsidP="001F7B91">
            <w:pPr>
              <w:pStyle w:val="BStableheading"/>
              <w:framePr w:wrap="around"/>
              <w:rPr>
                <w:rFonts w:eastAsia="SimSun"/>
              </w:rPr>
            </w:pPr>
            <w:r>
              <w:rPr>
                <w:rFonts w:eastAsia="SimSun"/>
              </w:rPr>
              <w:t>$’000</w:t>
            </w:r>
          </w:p>
        </w:tc>
        <w:tc>
          <w:tcPr>
            <w:tcW w:w="1163" w:type="dxa"/>
            <w:tcBorders>
              <w:top w:val="single" w:sz="4" w:space="0" w:color="auto"/>
              <w:bottom w:val="single" w:sz="4" w:space="0" w:color="auto"/>
            </w:tcBorders>
            <w:shd w:val="clear" w:color="auto" w:fill="auto"/>
          </w:tcPr>
          <w:p w14:paraId="2D34CC3F" w14:textId="77777777" w:rsidR="00252E1F" w:rsidRDefault="00252E1F" w:rsidP="001F7B91">
            <w:pPr>
              <w:pStyle w:val="BStableheading"/>
              <w:framePr w:wrap="around"/>
              <w:rPr>
                <w:rFonts w:eastAsia="SimSun"/>
              </w:rPr>
            </w:pPr>
            <w:r>
              <w:rPr>
                <w:rFonts w:eastAsia="SimSun"/>
              </w:rPr>
              <w:t>2021-22</w:t>
            </w:r>
          </w:p>
          <w:p w14:paraId="5D8C5F9B" w14:textId="77777777" w:rsidR="00252E1F" w:rsidRDefault="00252E1F" w:rsidP="001F7B91">
            <w:pPr>
              <w:pStyle w:val="BStableheading"/>
              <w:framePr w:wrap="around"/>
              <w:rPr>
                <w:rFonts w:eastAsia="SimSun"/>
              </w:rPr>
            </w:pPr>
            <w:r>
              <w:rPr>
                <w:rFonts w:eastAsia="SimSun"/>
              </w:rPr>
              <w:t>Estimate</w:t>
            </w:r>
          </w:p>
          <w:p w14:paraId="6D3CAB87" w14:textId="77777777" w:rsidR="00252E1F" w:rsidRDefault="00252E1F" w:rsidP="001F7B91">
            <w:pPr>
              <w:pStyle w:val="BStableheading"/>
              <w:framePr w:wrap="around"/>
              <w:rPr>
                <w:rFonts w:eastAsia="SimSun"/>
              </w:rPr>
            </w:pPr>
          </w:p>
          <w:p w14:paraId="4B8D3B4D"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0428CA20" w14:textId="77777777" w:rsidR="00252E1F" w:rsidRDefault="00252E1F" w:rsidP="001F7B91">
            <w:pPr>
              <w:pStyle w:val="BStableheading"/>
              <w:framePr w:wrap="around"/>
              <w:rPr>
                <w:rFonts w:eastAsia="SimSun"/>
              </w:rPr>
            </w:pPr>
            <w:r>
              <w:rPr>
                <w:rFonts w:eastAsia="SimSun"/>
              </w:rPr>
              <w:t>2022-23</w:t>
            </w:r>
          </w:p>
          <w:p w14:paraId="2BDED63D" w14:textId="77777777" w:rsidR="00252E1F" w:rsidRDefault="00252E1F" w:rsidP="001F7B91">
            <w:pPr>
              <w:pStyle w:val="BStableheading"/>
              <w:framePr w:wrap="around"/>
              <w:rPr>
                <w:rFonts w:eastAsia="SimSun"/>
              </w:rPr>
            </w:pPr>
            <w:r>
              <w:rPr>
                <w:rFonts w:eastAsia="SimSun"/>
              </w:rPr>
              <w:t>Estimate</w:t>
            </w:r>
          </w:p>
          <w:p w14:paraId="1ECDA6DF" w14:textId="77777777" w:rsidR="00252E1F" w:rsidRDefault="00252E1F" w:rsidP="001F7B91">
            <w:pPr>
              <w:pStyle w:val="BStableheading"/>
              <w:framePr w:wrap="around"/>
              <w:rPr>
                <w:rFonts w:eastAsia="SimSun"/>
              </w:rPr>
            </w:pPr>
          </w:p>
          <w:p w14:paraId="52878224" w14:textId="77777777" w:rsidR="00252E1F" w:rsidRPr="0086040F" w:rsidRDefault="00252E1F" w:rsidP="001F7B91">
            <w:pPr>
              <w:pStyle w:val="BStableheading"/>
              <w:framePr w:wrap="around"/>
              <w:rPr>
                <w:rFonts w:eastAsia="SimSun"/>
              </w:rPr>
            </w:pPr>
            <w:r>
              <w:rPr>
                <w:rFonts w:eastAsia="SimSun"/>
              </w:rPr>
              <w:t>$’000</w:t>
            </w:r>
          </w:p>
        </w:tc>
        <w:tc>
          <w:tcPr>
            <w:tcW w:w="1163" w:type="dxa"/>
            <w:tcBorders>
              <w:top w:val="single" w:sz="4" w:space="0" w:color="auto"/>
              <w:bottom w:val="single" w:sz="4" w:space="0" w:color="auto"/>
            </w:tcBorders>
            <w:shd w:val="clear" w:color="auto" w:fill="auto"/>
          </w:tcPr>
          <w:p w14:paraId="339883B5" w14:textId="77777777" w:rsidR="00252E1F" w:rsidRDefault="00252E1F" w:rsidP="001F7B91">
            <w:pPr>
              <w:pStyle w:val="BStableheading"/>
              <w:framePr w:wrap="around"/>
              <w:rPr>
                <w:rFonts w:eastAsia="SimSun"/>
              </w:rPr>
            </w:pPr>
            <w:r>
              <w:rPr>
                <w:rFonts w:eastAsia="SimSun"/>
              </w:rPr>
              <w:t>2023-24</w:t>
            </w:r>
          </w:p>
          <w:p w14:paraId="7D018E6B" w14:textId="77777777" w:rsidR="00252E1F" w:rsidRDefault="00252E1F" w:rsidP="001F7B91">
            <w:pPr>
              <w:pStyle w:val="BStableheading"/>
              <w:framePr w:wrap="around"/>
              <w:rPr>
                <w:rFonts w:eastAsia="SimSun"/>
              </w:rPr>
            </w:pPr>
            <w:r>
              <w:rPr>
                <w:rFonts w:eastAsia="SimSun"/>
              </w:rPr>
              <w:t>Estimate</w:t>
            </w:r>
          </w:p>
          <w:p w14:paraId="3FC18CA4" w14:textId="77777777" w:rsidR="00252E1F" w:rsidRDefault="00252E1F" w:rsidP="001F7B91">
            <w:pPr>
              <w:pStyle w:val="BStableheading"/>
              <w:framePr w:wrap="around"/>
              <w:rPr>
                <w:rFonts w:eastAsia="SimSun"/>
              </w:rPr>
            </w:pPr>
          </w:p>
          <w:p w14:paraId="7F3D4D76" w14:textId="77777777" w:rsidR="00252E1F" w:rsidRPr="0086040F" w:rsidRDefault="00252E1F" w:rsidP="001F7B91">
            <w:pPr>
              <w:pStyle w:val="BStableheading"/>
              <w:framePr w:wrap="around"/>
              <w:rPr>
                <w:rFonts w:eastAsia="SimSun"/>
              </w:rPr>
            </w:pPr>
            <w:r>
              <w:rPr>
                <w:rFonts w:eastAsia="SimSun"/>
              </w:rPr>
              <w:t>$’000</w:t>
            </w:r>
          </w:p>
        </w:tc>
      </w:tr>
      <w:tr w:rsidR="00252E1F" w:rsidRPr="0086040F" w14:paraId="059BDEE1" w14:textId="77777777" w:rsidTr="001F7B91">
        <w:trPr>
          <w:trHeight w:val="227"/>
          <w:jc w:val="center"/>
        </w:trPr>
        <w:tc>
          <w:tcPr>
            <w:tcW w:w="3402" w:type="dxa"/>
            <w:tcBorders>
              <w:top w:val="single" w:sz="4" w:space="0" w:color="auto"/>
            </w:tcBorders>
            <w:shd w:val="clear" w:color="auto" w:fill="auto"/>
            <w:noWrap/>
          </w:tcPr>
          <w:p w14:paraId="1CD686FC" w14:textId="77777777" w:rsidR="00252E1F" w:rsidRPr="00375A5F" w:rsidRDefault="00252E1F" w:rsidP="001F7B91">
            <w:pPr>
              <w:pStyle w:val="BStabletextbold"/>
            </w:pPr>
            <w:r w:rsidRPr="00375A5F">
              <w:t>Taxes on employers’ payroll and labour force</w:t>
            </w:r>
          </w:p>
        </w:tc>
        <w:tc>
          <w:tcPr>
            <w:tcW w:w="1162" w:type="dxa"/>
            <w:tcBorders>
              <w:top w:val="single" w:sz="4" w:space="0" w:color="auto"/>
            </w:tcBorders>
            <w:shd w:val="clear" w:color="auto" w:fill="auto"/>
            <w:noWrap/>
          </w:tcPr>
          <w:p w14:paraId="6D052DB6" w14:textId="77777777" w:rsidR="00252E1F" w:rsidRPr="00375A5F" w:rsidRDefault="00252E1F" w:rsidP="001F7B91">
            <w:pPr>
              <w:pStyle w:val="BTableHeadingRowRightAligned"/>
              <w:rPr>
                <w:lang w:eastAsia="en-AU"/>
              </w:rPr>
            </w:pPr>
            <w:r w:rsidRPr="00327809">
              <w:t>561,775</w:t>
            </w:r>
          </w:p>
        </w:tc>
        <w:tc>
          <w:tcPr>
            <w:tcW w:w="1162" w:type="dxa"/>
            <w:tcBorders>
              <w:top w:val="single" w:sz="4" w:space="0" w:color="auto"/>
            </w:tcBorders>
            <w:shd w:val="clear" w:color="auto" w:fill="auto"/>
            <w:noWrap/>
          </w:tcPr>
          <w:p w14:paraId="7AB799D9" w14:textId="77777777" w:rsidR="00252E1F" w:rsidRPr="00375A5F" w:rsidRDefault="00252E1F" w:rsidP="001F7B91">
            <w:pPr>
              <w:pStyle w:val="BTableHeadingRowRightAligned"/>
            </w:pPr>
            <w:r>
              <w:t>563,507</w:t>
            </w:r>
          </w:p>
        </w:tc>
        <w:tc>
          <w:tcPr>
            <w:tcW w:w="1163" w:type="dxa"/>
            <w:tcBorders>
              <w:top w:val="single" w:sz="4" w:space="0" w:color="auto"/>
            </w:tcBorders>
            <w:shd w:val="clear" w:color="auto" w:fill="auto"/>
            <w:noWrap/>
          </w:tcPr>
          <w:p w14:paraId="7096080D" w14:textId="77777777" w:rsidR="00252E1F" w:rsidRPr="00375A5F" w:rsidRDefault="00252E1F" w:rsidP="001F7B91">
            <w:pPr>
              <w:pStyle w:val="BTableHeadingRowRightAligned"/>
            </w:pPr>
            <w:r>
              <w:t>606,910</w:t>
            </w:r>
          </w:p>
        </w:tc>
        <w:tc>
          <w:tcPr>
            <w:tcW w:w="1162" w:type="dxa"/>
            <w:tcBorders>
              <w:top w:val="single" w:sz="4" w:space="0" w:color="auto"/>
            </w:tcBorders>
            <w:shd w:val="clear" w:color="auto" w:fill="auto"/>
            <w:noWrap/>
          </w:tcPr>
          <w:p w14:paraId="46BFBC0E" w14:textId="77777777" w:rsidR="00252E1F" w:rsidRPr="00375A5F" w:rsidRDefault="00252E1F" w:rsidP="001F7B91">
            <w:pPr>
              <w:pStyle w:val="BTableHeadingRowRightAligned"/>
            </w:pPr>
            <w:r>
              <w:t>653,035</w:t>
            </w:r>
          </w:p>
        </w:tc>
        <w:tc>
          <w:tcPr>
            <w:tcW w:w="1163" w:type="dxa"/>
            <w:tcBorders>
              <w:top w:val="single" w:sz="4" w:space="0" w:color="auto"/>
            </w:tcBorders>
            <w:shd w:val="clear" w:color="auto" w:fill="auto"/>
            <w:noWrap/>
          </w:tcPr>
          <w:p w14:paraId="449E3D20" w14:textId="77777777" w:rsidR="00252E1F" w:rsidRPr="00375A5F" w:rsidRDefault="00252E1F" w:rsidP="001F7B91">
            <w:pPr>
              <w:pStyle w:val="BTableHeadingRowRightAligned"/>
            </w:pPr>
            <w:r>
              <w:t>702,666</w:t>
            </w:r>
          </w:p>
        </w:tc>
      </w:tr>
      <w:tr w:rsidR="00252E1F" w:rsidRPr="0086040F" w14:paraId="68A4149A" w14:textId="77777777" w:rsidTr="001F7B91">
        <w:trPr>
          <w:trHeight w:val="340"/>
          <w:jc w:val="center"/>
        </w:trPr>
        <w:tc>
          <w:tcPr>
            <w:tcW w:w="3402" w:type="dxa"/>
            <w:shd w:val="clear" w:color="auto" w:fill="auto"/>
            <w:noWrap/>
            <w:vAlign w:val="bottom"/>
          </w:tcPr>
          <w:p w14:paraId="47C20094" w14:textId="77777777" w:rsidR="00252E1F" w:rsidRPr="00375A5F" w:rsidRDefault="00252E1F" w:rsidP="001F7B91">
            <w:pPr>
              <w:pStyle w:val="BStabletextbold"/>
            </w:pPr>
            <w:r w:rsidRPr="00375A5F">
              <w:t>Taxes on property</w:t>
            </w:r>
          </w:p>
        </w:tc>
        <w:tc>
          <w:tcPr>
            <w:tcW w:w="1162" w:type="dxa"/>
            <w:shd w:val="clear" w:color="auto" w:fill="auto"/>
            <w:noWrap/>
          </w:tcPr>
          <w:p w14:paraId="789D195C" w14:textId="77777777" w:rsidR="00252E1F" w:rsidRPr="00375A5F" w:rsidRDefault="00252E1F" w:rsidP="001F7B91">
            <w:pPr>
              <w:spacing w:after="0"/>
              <w:jc w:val="right"/>
              <w:rPr>
                <w:rFonts w:cs="Calibri"/>
                <w:color w:val="FFFFFF"/>
                <w:sz w:val="12"/>
              </w:rPr>
            </w:pPr>
          </w:p>
        </w:tc>
        <w:tc>
          <w:tcPr>
            <w:tcW w:w="1162" w:type="dxa"/>
            <w:shd w:val="clear" w:color="auto" w:fill="auto"/>
            <w:noWrap/>
          </w:tcPr>
          <w:p w14:paraId="3DE2D855" w14:textId="77777777" w:rsidR="00252E1F" w:rsidRPr="00375A5F" w:rsidRDefault="00252E1F" w:rsidP="001F7B91">
            <w:pPr>
              <w:spacing w:after="0"/>
              <w:jc w:val="right"/>
              <w:rPr>
                <w:rFonts w:cs="Calibri"/>
                <w:color w:val="FFFFFF"/>
                <w:sz w:val="12"/>
              </w:rPr>
            </w:pPr>
          </w:p>
        </w:tc>
        <w:tc>
          <w:tcPr>
            <w:tcW w:w="1163" w:type="dxa"/>
            <w:shd w:val="clear" w:color="auto" w:fill="auto"/>
            <w:noWrap/>
          </w:tcPr>
          <w:p w14:paraId="4291FCBC" w14:textId="77777777" w:rsidR="00252E1F" w:rsidRPr="00375A5F" w:rsidRDefault="00252E1F" w:rsidP="001F7B91">
            <w:pPr>
              <w:spacing w:after="0"/>
              <w:jc w:val="right"/>
              <w:rPr>
                <w:rFonts w:cs="Calibri"/>
                <w:color w:val="FFFFFF"/>
                <w:sz w:val="12"/>
              </w:rPr>
            </w:pPr>
          </w:p>
        </w:tc>
        <w:tc>
          <w:tcPr>
            <w:tcW w:w="1162" w:type="dxa"/>
            <w:shd w:val="clear" w:color="auto" w:fill="auto"/>
            <w:noWrap/>
          </w:tcPr>
          <w:p w14:paraId="7599998D" w14:textId="77777777" w:rsidR="00252E1F" w:rsidRPr="00375A5F" w:rsidRDefault="00252E1F" w:rsidP="001F7B91">
            <w:pPr>
              <w:spacing w:after="0"/>
              <w:jc w:val="right"/>
              <w:rPr>
                <w:rFonts w:cs="Calibri"/>
                <w:color w:val="FFFFFF"/>
                <w:sz w:val="12"/>
              </w:rPr>
            </w:pPr>
          </w:p>
        </w:tc>
        <w:tc>
          <w:tcPr>
            <w:tcW w:w="1163" w:type="dxa"/>
            <w:shd w:val="clear" w:color="auto" w:fill="auto"/>
            <w:noWrap/>
          </w:tcPr>
          <w:p w14:paraId="20A4AD96" w14:textId="77777777" w:rsidR="00252E1F" w:rsidRPr="00375A5F" w:rsidRDefault="00252E1F" w:rsidP="001F7B91">
            <w:pPr>
              <w:spacing w:after="0"/>
              <w:jc w:val="right"/>
              <w:rPr>
                <w:rFonts w:cs="Calibri"/>
                <w:color w:val="FFFFFF"/>
                <w:sz w:val="12"/>
              </w:rPr>
            </w:pPr>
          </w:p>
        </w:tc>
      </w:tr>
      <w:tr w:rsidR="00252E1F" w:rsidRPr="0086040F" w14:paraId="25510F20" w14:textId="77777777" w:rsidTr="001F7B91">
        <w:trPr>
          <w:trHeight w:val="227"/>
          <w:jc w:val="center"/>
        </w:trPr>
        <w:tc>
          <w:tcPr>
            <w:tcW w:w="3402" w:type="dxa"/>
            <w:shd w:val="clear" w:color="auto" w:fill="auto"/>
            <w:noWrap/>
          </w:tcPr>
          <w:p w14:paraId="79B7523A" w14:textId="77777777" w:rsidR="00252E1F" w:rsidRPr="00375A5F" w:rsidRDefault="00252E1F" w:rsidP="001F7B91">
            <w:pPr>
              <w:pStyle w:val="BStabletext"/>
            </w:pPr>
            <w:r w:rsidRPr="00375A5F">
              <w:t>Land taxes</w:t>
            </w:r>
          </w:p>
        </w:tc>
        <w:tc>
          <w:tcPr>
            <w:tcW w:w="1162" w:type="dxa"/>
            <w:shd w:val="clear" w:color="auto" w:fill="auto"/>
            <w:noWrap/>
          </w:tcPr>
          <w:p w14:paraId="08DA65B2" w14:textId="77777777" w:rsidR="00252E1F" w:rsidRPr="00AD44DA" w:rsidRDefault="00252E1F" w:rsidP="001F7B91">
            <w:pPr>
              <w:pStyle w:val="Btablefigureunbold"/>
            </w:pPr>
            <w:r w:rsidRPr="00AD44DA">
              <w:t>143,378</w:t>
            </w:r>
          </w:p>
        </w:tc>
        <w:tc>
          <w:tcPr>
            <w:tcW w:w="1162" w:type="dxa"/>
            <w:shd w:val="clear" w:color="auto" w:fill="auto"/>
            <w:noWrap/>
            <w:vAlign w:val="bottom"/>
          </w:tcPr>
          <w:p w14:paraId="3D7C236C" w14:textId="77777777" w:rsidR="00252E1F" w:rsidRPr="00AD44DA" w:rsidRDefault="00252E1F" w:rsidP="001F7B91">
            <w:pPr>
              <w:pStyle w:val="Btablefigureunbold"/>
            </w:pPr>
            <w:r w:rsidRPr="00AD44DA">
              <w:t>147,404</w:t>
            </w:r>
          </w:p>
        </w:tc>
        <w:tc>
          <w:tcPr>
            <w:tcW w:w="1163" w:type="dxa"/>
            <w:shd w:val="clear" w:color="auto" w:fill="auto"/>
            <w:noWrap/>
            <w:vAlign w:val="bottom"/>
          </w:tcPr>
          <w:p w14:paraId="5E67C431" w14:textId="77777777" w:rsidR="00252E1F" w:rsidRPr="00AD44DA" w:rsidRDefault="00252E1F" w:rsidP="001F7B91">
            <w:pPr>
              <w:pStyle w:val="Btablefigureunbold"/>
            </w:pPr>
            <w:r w:rsidRPr="00AD44DA">
              <w:t>158,720</w:t>
            </w:r>
          </w:p>
        </w:tc>
        <w:tc>
          <w:tcPr>
            <w:tcW w:w="1162" w:type="dxa"/>
            <w:shd w:val="clear" w:color="auto" w:fill="auto"/>
            <w:noWrap/>
            <w:vAlign w:val="bottom"/>
          </w:tcPr>
          <w:p w14:paraId="4DDE8376" w14:textId="77777777" w:rsidR="00252E1F" w:rsidRPr="00AD44DA" w:rsidRDefault="00252E1F" w:rsidP="001F7B91">
            <w:pPr>
              <w:pStyle w:val="Btablefigureunbold"/>
            </w:pPr>
            <w:r w:rsidRPr="00AD44DA">
              <w:t>168,945</w:t>
            </w:r>
          </w:p>
        </w:tc>
        <w:tc>
          <w:tcPr>
            <w:tcW w:w="1163" w:type="dxa"/>
            <w:shd w:val="clear" w:color="auto" w:fill="auto"/>
            <w:noWrap/>
            <w:vAlign w:val="bottom"/>
          </w:tcPr>
          <w:p w14:paraId="6C6622C7" w14:textId="77777777" w:rsidR="00252E1F" w:rsidRPr="00AD44DA" w:rsidRDefault="00252E1F" w:rsidP="001F7B91">
            <w:pPr>
              <w:pStyle w:val="Btablefigureunbold"/>
            </w:pPr>
            <w:r w:rsidRPr="00AD44DA">
              <w:t>177,331</w:t>
            </w:r>
          </w:p>
        </w:tc>
      </w:tr>
      <w:tr w:rsidR="00252E1F" w:rsidRPr="0086040F" w14:paraId="17E7FB20" w14:textId="77777777" w:rsidTr="001F7B91">
        <w:trPr>
          <w:trHeight w:val="227"/>
          <w:jc w:val="center"/>
        </w:trPr>
        <w:tc>
          <w:tcPr>
            <w:tcW w:w="3402" w:type="dxa"/>
            <w:shd w:val="clear" w:color="auto" w:fill="auto"/>
            <w:noWrap/>
          </w:tcPr>
          <w:p w14:paraId="31BE0895" w14:textId="77777777" w:rsidR="00252E1F" w:rsidRPr="00375A5F" w:rsidRDefault="00252E1F" w:rsidP="001F7B91">
            <w:pPr>
              <w:pStyle w:val="BStabletext"/>
            </w:pPr>
            <w:r w:rsidRPr="00375A5F">
              <w:t>Other</w:t>
            </w:r>
          </w:p>
        </w:tc>
        <w:tc>
          <w:tcPr>
            <w:tcW w:w="1162" w:type="dxa"/>
            <w:shd w:val="clear" w:color="auto" w:fill="auto"/>
            <w:noWrap/>
          </w:tcPr>
          <w:p w14:paraId="625BFA51" w14:textId="77777777" w:rsidR="00252E1F" w:rsidRPr="00AD44DA" w:rsidRDefault="00252E1F" w:rsidP="001F7B91">
            <w:pPr>
              <w:pStyle w:val="Btablefigureunbold"/>
            </w:pPr>
            <w:r w:rsidRPr="00AD44DA">
              <w:t>904,522</w:t>
            </w:r>
          </w:p>
        </w:tc>
        <w:tc>
          <w:tcPr>
            <w:tcW w:w="1162" w:type="dxa"/>
            <w:shd w:val="clear" w:color="auto" w:fill="auto"/>
            <w:noWrap/>
            <w:vAlign w:val="bottom"/>
          </w:tcPr>
          <w:p w14:paraId="7D9EEC7C" w14:textId="77777777" w:rsidR="00252E1F" w:rsidRPr="00375A5F" w:rsidRDefault="00252E1F" w:rsidP="001F7B91">
            <w:pPr>
              <w:pStyle w:val="Btablefigureunbold"/>
            </w:pPr>
            <w:r>
              <w:t>947,050</w:t>
            </w:r>
          </w:p>
        </w:tc>
        <w:tc>
          <w:tcPr>
            <w:tcW w:w="1163" w:type="dxa"/>
            <w:shd w:val="clear" w:color="auto" w:fill="auto"/>
            <w:noWrap/>
            <w:vAlign w:val="bottom"/>
          </w:tcPr>
          <w:p w14:paraId="54E342F0" w14:textId="77777777" w:rsidR="00252E1F" w:rsidRPr="00375A5F" w:rsidRDefault="00252E1F" w:rsidP="001F7B91">
            <w:pPr>
              <w:pStyle w:val="Btablefigureunbold"/>
            </w:pPr>
            <w:r>
              <w:t>1,054,404</w:t>
            </w:r>
          </w:p>
        </w:tc>
        <w:tc>
          <w:tcPr>
            <w:tcW w:w="1162" w:type="dxa"/>
            <w:shd w:val="clear" w:color="auto" w:fill="auto"/>
            <w:noWrap/>
            <w:vAlign w:val="bottom"/>
          </w:tcPr>
          <w:p w14:paraId="2D8BCEA0" w14:textId="77777777" w:rsidR="00252E1F" w:rsidRPr="00375A5F" w:rsidRDefault="00252E1F" w:rsidP="001F7B91">
            <w:pPr>
              <w:pStyle w:val="Btablefigureunbold"/>
            </w:pPr>
            <w:r>
              <w:t>1,106,022</w:t>
            </w:r>
          </w:p>
        </w:tc>
        <w:tc>
          <w:tcPr>
            <w:tcW w:w="1163" w:type="dxa"/>
            <w:shd w:val="clear" w:color="auto" w:fill="auto"/>
            <w:noWrap/>
            <w:vAlign w:val="bottom"/>
          </w:tcPr>
          <w:p w14:paraId="67829701" w14:textId="77777777" w:rsidR="00252E1F" w:rsidRPr="00375A5F" w:rsidRDefault="00252E1F" w:rsidP="001F7B91">
            <w:pPr>
              <w:pStyle w:val="Btablefigureunbold"/>
            </w:pPr>
            <w:r>
              <w:t>1,161,579</w:t>
            </w:r>
          </w:p>
        </w:tc>
      </w:tr>
      <w:tr w:rsidR="00252E1F" w:rsidRPr="0086040F" w14:paraId="32AFF5FD" w14:textId="77777777" w:rsidTr="001F7B91">
        <w:trPr>
          <w:trHeight w:val="227"/>
          <w:jc w:val="center"/>
        </w:trPr>
        <w:tc>
          <w:tcPr>
            <w:tcW w:w="3402" w:type="dxa"/>
            <w:shd w:val="clear" w:color="auto" w:fill="auto"/>
            <w:noWrap/>
          </w:tcPr>
          <w:p w14:paraId="3999B478" w14:textId="77777777" w:rsidR="00252E1F" w:rsidRPr="00375A5F" w:rsidRDefault="00252E1F" w:rsidP="001F7B91">
            <w:pPr>
              <w:pStyle w:val="BStabletextbold"/>
            </w:pPr>
            <w:r w:rsidRPr="00375A5F">
              <w:t>Total taxes on property</w:t>
            </w:r>
          </w:p>
        </w:tc>
        <w:tc>
          <w:tcPr>
            <w:tcW w:w="1162" w:type="dxa"/>
            <w:shd w:val="clear" w:color="auto" w:fill="auto"/>
            <w:noWrap/>
          </w:tcPr>
          <w:p w14:paraId="58AD4220" w14:textId="77777777" w:rsidR="00252E1F" w:rsidRPr="00375A5F" w:rsidRDefault="00252E1F" w:rsidP="001F7B91">
            <w:pPr>
              <w:pStyle w:val="BTableHeadingRowRightAligned"/>
            </w:pPr>
            <w:r>
              <w:t>1,047,900</w:t>
            </w:r>
          </w:p>
        </w:tc>
        <w:tc>
          <w:tcPr>
            <w:tcW w:w="1162" w:type="dxa"/>
            <w:shd w:val="clear" w:color="auto" w:fill="auto"/>
            <w:noWrap/>
            <w:vAlign w:val="bottom"/>
          </w:tcPr>
          <w:p w14:paraId="09CE99FF" w14:textId="77777777" w:rsidR="00252E1F" w:rsidRPr="00375A5F" w:rsidRDefault="00252E1F" w:rsidP="001F7B91">
            <w:pPr>
              <w:pStyle w:val="BTableHeadingRowRightAligned"/>
            </w:pPr>
            <w:r>
              <w:t>1,094,454</w:t>
            </w:r>
          </w:p>
        </w:tc>
        <w:tc>
          <w:tcPr>
            <w:tcW w:w="1163" w:type="dxa"/>
            <w:shd w:val="clear" w:color="auto" w:fill="auto"/>
            <w:noWrap/>
            <w:vAlign w:val="bottom"/>
          </w:tcPr>
          <w:p w14:paraId="55F69358" w14:textId="77777777" w:rsidR="00252E1F" w:rsidRPr="00375A5F" w:rsidRDefault="00252E1F" w:rsidP="001F7B91">
            <w:pPr>
              <w:pStyle w:val="BTableHeadingRowRightAligned"/>
            </w:pPr>
            <w:r>
              <w:t>1,213,124</w:t>
            </w:r>
          </w:p>
        </w:tc>
        <w:tc>
          <w:tcPr>
            <w:tcW w:w="1162" w:type="dxa"/>
            <w:shd w:val="clear" w:color="auto" w:fill="auto"/>
            <w:noWrap/>
            <w:vAlign w:val="bottom"/>
          </w:tcPr>
          <w:p w14:paraId="6F7F6A49" w14:textId="77777777" w:rsidR="00252E1F" w:rsidRPr="00375A5F" w:rsidRDefault="00252E1F" w:rsidP="001F7B91">
            <w:pPr>
              <w:pStyle w:val="BTableHeadingRowRightAligned"/>
            </w:pPr>
            <w:r>
              <w:t>1,274,967</w:t>
            </w:r>
          </w:p>
        </w:tc>
        <w:tc>
          <w:tcPr>
            <w:tcW w:w="1163" w:type="dxa"/>
            <w:shd w:val="clear" w:color="auto" w:fill="auto"/>
            <w:noWrap/>
            <w:vAlign w:val="bottom"/>
          </w:tcPr>
          <w:p w14:paraId="061D7220" w14:textId="77777777" w:rsidR="00252E1F" w:rsidRPr="00375A5F" w:rsidRDefault="00252E1F" w:rsidP="001F7B91">
            <w:pPr>
              <w:pStyle w:val="BTableHeadingRowRightAligned"/>
            </w:pPr>
            <w:r>
              <w:t>1,338,910</w:t>
            </w:r>
          </w:p>
        </w:tc>
      </w:tr>
      <w:tr w:rsidR="00252E1F" w:rsidRPr="0086040F" w14:paraId="70D5814F" w14:textId="77777777" w:rsidTr="001F7B91">
        <w:trPr>
          <w:trHeight w:val="567"/>
          <w:jc w:val="center"/>
        </w:trPr>
        <w:tc>
          <w:tcPr>
            <w:tcW w:w="3402" w:type="dxa"/>
            <w:shd w:val="clear" w:color="auto" w:fill="auto"/>
            <w:noWrap/>
            <w:vAlign w:val="bottom"/>
          </w:tcPr>
          <w:p w14:paraId="237CC5E0" w14:textId="77777777" w:rsidR="00252E1F" w:rsidRPr="00375A5F" w:rsidRDefault="00252E1F" w:rsidP="001F7B91">
            <w:pPr>
              <w:pStyle w:val="BStabletextbold"/>
            </w:pPr>
            <w:r w:rsidRPr="00375A5F">
              <w:t>Taxes on the provision of goods and services</w:t>
            </w:r>
          </w:p>
        </w:tc>
        <w:tc>
          <w:tcPr>
            <w:tcW w:w="1162" w:type="dxa"/>
            <w:shd w:val="clear" w:color="auto" w:fill="auto"/>
            <w:noWrap/>
          </w:tcPr>
          <w:p w14:paraId="04BFE97C" w14:textId="77777777" w:rsidR="00252E1F" w:rsidRPr="00375A5F" w:rsidRDefault="00252E1F" w:rsidP="001F7B91">
            <w:pPr>
              <w:spacing w:after="0"/>
              <w:jc w:val="right"/>
              <w:rPr>
                <w:rFonts w:cs="Calibri"/>
                <w:color w:val="FFFFFF"/>
                <w:sz w:val="12"/>
              </w:rPr>
            </w:pPr>
          </w:p>
        </w:tc>
        <w:tc>
          <w:tcPr>
            <w:tcW w:w="1162" w:type="dxa"/>
            <w:shd w:val="clear" w:color="auto" w:fill="auto"/>
            <w:noWrap/>
          </w:tcPr>
          <w:p w14:paraId="516CFBFC" w14:textId="77777777" w:rsidR="00252E1F" w:rsidRPr="00375A5F" w:rsidRDefault="00252E1F" w:rsidP="001F7B91">
            <w:pPr>
              <w:spacing w:after="0"/>
              <w:jc w:val="right"/>
              <w:rPr>
                <w:rFonts w:cs="Calibri"/>
                <w:color w:val="FFFFFF"/>
                <w:sz w:val="12"/>
              </w:rPr>
            </w:pPr>
          </w:p>
        </w:tc>
        <w:tc>
          <w:tcPr>
            <w:tcW w:w="1163" w:type="dxa"/>
            <w:shd w:val="clear" w:color="auto" w:fill="auto"/>
            <w:noWrap/>
          </w:tcPr>
          <w:p w14:paraId="5D0BC664" w14:textId="77777777" w:rsidR="00252E1F" w:rsidRPr="00375A5F" w:rsidRDefault="00252E1F" w:rsidP="001F7B91">
            <w:pPr>
              <w:spacing w:after="0"/>
              <w:jc w:val="right"/>
              <w:rPr>
                <w:rFonts w:cs="Calibri"/>
                <w:color w:val="FFFFFF"/>
                <w:sz w:val="12"/>
              </w:rPr>
            </w:pPr>
          </w:p>
        </w:tc>
        <w:tc>
          <w:tcPr>
            <w:tcW w:w="1162" w:type="dxa"/>
            <w:shd w:val="clear" w:color="auto" w:fill="auto"/>
            <w:noWrap/>
          </w:tcPr>
          <w:p w14:paraId="27C6CDFC" w14:textId="77777777" w:rsidR="00252E1F" w:rsidRPr="00375A5F" w:rsidRDefault="00252E1F" w:rsidP="001F7B91">
            <w:pPr>
              <w:spacing w:after="0"/>
              <w:jc w:val="right"/>
              <w:rPr>
                <w:rFonts w:cs="Calibri"/>
                <w:color w:val="FFFFFF"/>
                <w:sz w:val="12"/>
              </w:rPr>
            </w:pPr>
          </w:p>
        </w:tc>
        <w:tc>
          <w:tcPr>
            <w:tcW w:w="1163" w:type="dxa"/>
            <w:shd w:val="clear" w:color="auto" w:fill="auto"/>
            <w:noWrap/>
          </w:tcPr>
          <w:p w14:paraId="10D9065B" w14:textId="77777777" w:rsidR="00252E1F" w:rsidRPr="00375A5F" w:rsidRDefault="00252E1F" w:rsidP="001F7B91">
            <w:pPr>
              <w:spacing w:after="0"/>
              <w:jc w:val="right"/>
              <w:rPr>
                <w:rFonts w:cs="Calibri"/>
                <w:color w:val="FFFFFF"/>
                <w:sz w:val="12"/>
              </w:rPr>
            </w:pPr>
          </w:p>
        </w:tc>
      </w:tr>
      <w:tr w:rsidR="00252E1F" w:rsidRPr="0086040F" w14:paraId="4FE4F4BF" w14:textId="77777777" w:rsidTr="001F7B91">
        <w:trPr>
          <w:trHeight w:val="227"/>
          <w:jc w:val="center"/>
        </w:trPr>
        <w:tc>
          <w:tcPr>
            <w:tcW w:w="3402" w:type="dxa"/>
            <w:shd w:val="clear" w:color="auto" w:fill="auto"/>
            <w:noWrap/>
          </w:tcPr>
          <w:p w14:paraId="49CEB301" w14:textId="77777777" w:rsidR="00252E1F" w:rsidRPr="00375A5F" w:rsidRDefault="00252E1F" w:rsidP="001F7B91">
            <w:pPr>
              <w:pStyle w:val="BStabletext"/>
            </w:pPr>
            <w:r w:rsidRPr="00375A5F">
              <w:t>Taxes on gambling</w:t>
            </w:r>
          </w:p>
        </w:tc>
        <w:tc>
          <w:tcPr>
            <w:tcW w:w="1162" w:type="dxa"/>
            <w:shd w:val="clear" w:color="auto" w:fill="auto"/>
            <w:noWrap/>
          </w:tcPr>
          <w:p w14:paraId="19B5F838" w14:textId="77777777" w:rsidR="00252E1F" w:rsidRPr="00375A5F" w:rsidRDefault="00252E1F" w:rsidP="001F7B91">
            <w:pPr>
              <w:pStyle w:val="Btablefigureunbold"/>
              <w:rPr>
                <w:lang w:eastAsia="en-AU"/>
              </w:rPr>
            </w:pPr>
            <w:r>
              <w:t>56,521</w:t>
            </w:r>
          </w:p>
        </w:tc>
        <w:tc>
          <w:tcPr>
            <w:tcW w:w="1162" w:type="dxa"/>
            <w:shd w:val="clear" w:color="auto" w:fill="auto"/>
            <w:noWrap/>
            <w:vAlign w:val="bottom"/>
          </w:tcPr>
          <w:p w14:paraId="7500416D" w14:textId="77777777" w:rsidR="00252E1F" w:rsidRPr="00375A5F" w:rsidRDefault="00252E1F" w:rsidP="001F7B91">
            <w:pPr>
              <w:pStyle w:val="Btablefigureunbold"/>
            </w:pPr>
            <w:r>
              <w:t>67,414</w:t>
            </w:r>
          </w:p>
        </w:tc>
        <w:tc>
          <w:tcPr>
            <w:tcW w:w="1163" w:type="dxa"/>
            <w:shd w:val="clear" w:color="auto" w:fill="auto"/>
            <w:noWrap/>
            <w:vAlign w:val="bottom"/>
          </w:tcPr>
          <w:p w14:paraId="25DADE92" w14:textId="77777777" w:rsidR="00252E1F" w:rsidRPr="00375A5F" w:rsidRDefault="00252E1F" w:rsidP="001F7B91">
            <w:pPr>
              <w:pStyle w:val="Btablefigureunbold"/>
            </w:pPr>
            <w:r>
              <w:t>74,817</w:t>
            </w:r>
          </w:p>
        </w:tc>
        <w:tc>
          <w:tcPr>
            <w:tcW w:w="1162" w:type="dxa"/>
            <w:shd w:val="clear" w:color="auto" w:fill="auto"/>
            <w:noWrap/>
            <w:vAlign w:val="bottom"/>
          </w:tcPr>
          <w:p w14:paraId="58995723" w14:textId="77777777" w:rsidR="00252E1F" w:rsidRPr="00375A5F" w:rsidRDefault="00252E1F" w:rsidP="001F7B91">
            <w:pPr>
              <w:pStyle w:val="Btablefigureunbold"/>
            </w:pPr>
            <w:r>
              <w:t>78,053</w:t>
            </w:r>
          </w:p>
        </w:tc>
        <w:tc>
          <w:tcPr>
            <w:tcW w:w="1163" w:type="dxa"/>
            <w:shd w:val="clear" w:color="auto" w:fill="auto"/>
            <w:noWrap/>
            <w:vAlign w:val="bottom"/>
          </w:tcPr>
          <w:p w14:paraId="0DB0BA3A" w14:textId="77777777" w:rsidR="00252E1F" w:rsidRPr="00375A5F" w:rsidRDefault="00252E1F" w:rsidP="001F7B91">
            <w:pPr>
              <w:pStyle w:val="Btablefigureunbold"/>
            </w:pPr>
            <w:r>
              <w:t>79,696</w:t>
            </w:r>
          </w:p>
        </w:tc>
      </w:tr>
      <w:tr w:rsidR="00252E1F" w:rsidRPr="0086040F" w14:paraId="385564BD" w14:textId="77777777" w:rsidTr="001F7B91">
        <w:trPr>
          <w:trHeight w:val="227"/>
          <w:jc w:val="center"/>
        </w:trPr>
        <w:tc>
          <w:tcPr>
            <w:tcW w:w="3402" w:type="dxa"/>
            <w:shd w:val="clear" w:color="auto" w:fill="auto"/>
            <w:noWrap/>
          </w:tcPr>
          <w:p w14:paraId="1D8E2DA3" w14:textId="77777777" w:rsidR="00252E1F" w:rsidRPr="00375A5F" w:rsidRDefault="00252E1F" w:rsidP="001F7B91">
            <w:pPr>
              <w:pStyle w:val="BStabletext"/>
            </w:pPr>
            <w:r w:rsidRPr="00375A5F">
              <w:t>Taxes on insurance</w:t>
            </w:r>
            <w:r w:rsidRPr="00375A5F">
              <w:rPr>
                <w:vertAlign w:val="superscript"/>
              </w:rPr>
              <w:t>1</w:t>
            </w:r>
          </w:p>
        </w:tc>
        <w:tc>
          <w:tcPr>
            <w:tcW w:w="1162" w:type="dxa"/>
            <w:shd w:val="clear" w:color="auto" w:fill="auto"/>
            <w:noWrap/>
          </w:tcPr>
          <w:p w14:paraId="72798F6B" w14:textId="77777777" w:rsidR="00252E1F" w:rsidRPr="00375A5F" w:rsidRDefault="00252E1F" w:rsidP="001F7B91">
            <w:pPr>
              <w:pStyle w:val="Btablefigureunbold"/>
            </w:pPr>
            <w:r>
              <w:t>46,548</w:t>
            </w:r>
          </w:p>
        </w:tc>
        <w:tc>
          <w:tcPr>
            <w:tcW w:w="1162" w:type="dxa"/>
            <w:shd w:val="clear" w:color="auto" w:fill="auto"/>
            <w:noWrap/>
            <w:vAlign w:val="bottom"/>
          </w:tcPr>
          <w:p w14:paraId="3C7FE778" w14:textId="77777777" w:rsidR="00252E1F" w:rsidRPr="00375A5F" w:rsidRDefault="00252E1F" w:rsidP="001F7B91">
            <w:pPr>
              <w:pStyle w:val="Btablefigureunbold"/>
            </w:pPr>
            <w:r>
              <w:t>24,117</w:t>
            </w:r>
          </w:p>
        </w:tc>
        <w:tc>
          <w:tcPr>
            <w:tcW w:w="1163" w:type="dxa"/>
            <w:shd w:val="clear" w:color="auto" w:fill="auto"/>
            <w:noWrap/>
            <w:vAlign w:val="bottom"/>
          </w:tcPr>
          <w:p w14:paraId="11DFBA24" w14:textId="77777777" w:rsidR="00252E1F" w:rsidRPr="00375A5F" w:rsidRDefault="00252E1F" w:rsidP="001F7B91">
            <w:pPr>
              <w:pStyle w:val="Btablefigureunbold"/>
            </w:pPr>
            <w:r>
              <w:t>24,502</w:t>
            </w:r>
          </w:p>
        </w:tc>
        <w:tc>
          <w:tcPr>
            <w:tcW w:w="1162" w:type="dxa"/>
            <w:shd w:val="clear" w:color="auto" w:fill="auto"/>
            <w:noWrap/>
            <w:vAlign w:val="bottom"/>
          </w:tcPr>
          <w:p w14:paraId="4EF4BEDC" w14:textId="77777777" w:rsidR="00252E1F" w:rsidRPr="00375A5F" w:rsidRDefault="00252E1F" w:rsidP="001F7B91">
            <w:pPr>
              <w:pStyle w:val="Btablefigureunbold"/>
            </w:pPr>
            <w:r>
              <w:t>24,817</w:t>
            </w:r>
          </w:p>
        </w:tc>
        <w:tc>
          <w:tcPr>
            <w:tcW w:w="1163" w:type="dxa"/>
            <w:shd w:val="clear" w:color="auto" w:fill="auto"/>
            <w:noWrap/>
            <w:vAlign w:val="bottom"/>
          </w:tcPr>
          <w:p w14:paraId="1E4AD836" w14:textId="77777777" w:rsidR="00252E1F" w:rsidRPr="00375A5F" w:rsidRDefault="00252E1F" w:rsidP="001F7B91">
            <w:pPr>
              <w:pStyle w:val="Btablefigureunbold"/>
            </w:pPr>
            <w:r>
              <w:t>25,191</w:t>
            </w:r>
          </w:p>
        </w:tc>
      </w:tr>
      <w:tr w:rsidR="00252E1F" w:rsidRPr="0086040F" w14:paraId="566DB10D" w14:textId="77777777" w:rsidTr="001F7B91">
        <w:trPr>
          <w:trHeight w:val="227"/>
          <w:jc w:val="center"/>
        </w:trPr>
        <w:tc>
          <w:tcPr>
            <w:tcW w:w="3402" w:type="dxa"/>
            <w:shd w:val="clear" w:color="auto" w:fill="auto"/>
            <w:noWrap/>
          </w:tcPr>
          <w:p w14:paraId="3F066753" w14:textId="77777777" w:rsidR="00252E1F" w:rsidRPr="00375A5F" w:rsidRDefault="00252E1F" w:rsidP="001F7B91">
            <w:pPr>
              <w:pStyle w:val="BStabletextbold"/>
            </w:pPr>
            <w:r w:rsidRPr="00375A5F">
              <w:t>Total taxes on the provision of goods and services</w:t>
            </w:r>
          </w:p>
        </w:tc>
        <w:tc>
          <w:tcPr>
            <w:tcW w:w="1162" w:type="dxa"/>
            <w:shd w:val="clear" w:color="auto" w:fill="auto"/>
            <w:noWrap/>
          </w:tcPr>
          <w:p w14:paraId="73B6AB9F" w14:textId="77777777" w:rsidR="00252E1F" w:rsidRPr="00375A5F" w:rsidRDefault="00252E1F" w:rsidP="001F7B91">
            <w:pPr>
              <w:pStyle w:val="BTableHeadingRowRightAligned"/>
              <w:rPr>
                <w:lang w:eastAsia="en-AU"/>
              </w:rPr>
            </w:pPr>
            <w:r>
              <w:t>103,069</w:t>
            </w:r>
          </w:p>
        </w:tc>
        <w:tc>
          <w:tcPr>
            <w:tcW w:w="1162" w:type="dxa"/>
            <w:shd w:val="clear" w:color="auto" w:fill="auto"/>
            <w:noWrap/>
          </w:tcPr>
          <w:p w14:paraId="41E2F61C" w14:textId="77777777" w:rsidR="00252E1F" w:rsidRPr="00375A5F" w:rsidRDefault="00252E1F" w:rsidP="001F7B91">
            <w:pPr>
              <w:pStyle w:val="BTableHeadingRowRightAligned"/>
            </w:pPr>
            <w:r>
              <w:t>91,531</w:t>
            </w:r>
          </w:p>
        </w:tc>
        <w:tc>
          <w:tcPr>
            <w:tcW w:w="1163" w:type="dxa"/>
            <w:shd w:val="clear" w:color="auto" w:fill="auto"/>
            <w:noWrap/>
          </w:tcPr>
          <w:p w14:paraId="3B087A0C" w14:textId="77777777" w:rsidR="00252E1F" w:rsidRPr="00375A5F" w:rsidRDefault="00252E1F" w:rsidP="001F7B91">
            <w:pPr>
              <w:pStyle w:val="BTableHeadingRowRightAligned"/>
            </w:pPr>
            <w:r>
              <w:t>99,319</w:t>
            </w:r>
          </w:p>
        </w:tc>
        <w:tc>
          <w:tcPr>
            <w:tcW w:w="1162" w:type="dxa"/>
            <w:shd w:val="clear" w:color="auto" w:fill="auto"/>
            <w:noWrap/>
          </w:tcPr>
          <w:p w14:paraId="4F3EEB16" w14:textId="77777777" w:rsidR="00252E1F" w:rsidRPr="00375A5F" w:rsidRDefault="00252E1F" w:rsidP="001F7B91">
            <w:pPr>
              <w:pStyle w:val="BTableHeadingRowRightAligned"/>
            </w:pPr>
            <w:r>
              <w:t>102,870</w:t>
            </w:r>
          </w:p>
        </w:tc>
        <w:tc>
          <w:tcPr>
            <w:tcW w:w="1163" w:type="dxa"/>
            <w:shd w:val="clear" w:color="auto" w:fill="auto"/>
            <w:noWrap/>
          </w:tcPr>
          <w:p w14:paraId="3BCD84D5" w14:textId="77777777" w:rsidR="00252E1F" w:rsidRPr="00375A5F" w:rsidRDefault="00252E1F" w:rsidP="001F7B91">
            <w:pPr>
              <w:pStyle w:val="BTableHeadingRowRightAligned"/>
            </w:pPr>
            <w:r>
              <w:t>104,887</w:t>
            </w:r>
          </w:p>
        </w:tc>
      </w:tr>
      <w:tr w:rsidR="00252E1F" w:rsidRPr="0086040F" w14:paraId="6B6C0661" w14:textId="77777777" w:rsidTr="001F7B91">
        <w:trPr>
          <w:trHeight w:val="567"/>
          <w:jc w:val="center"/>
        </w:trPr>
        <w:tc>
          <w:tcPr>
            <w:tcW w:w="3402" w:type="dxa"/>
            <w:shd w:val="clear" w:color="auto" w:fill="auto"/>
            <w:noWrap/>
            <w:vAlign w:val="bottom"/>
          </w:tcPr>
          <w:p w14:paraId="492E191D" w14:textId="77777777" w:rsidR="00252E1F" w:rsidRPr="00375A5F" w:rsidRDefault="00252E1F" w:rsidP="001F7B91">
            <w:pPr>
              <w:pStyle w:val="BStabletextbold"/>
            </w:pPr>
            <w:r w:rsidRPr="00375A5F">
              <w:t>Taxes on use of goods and performance of activities</w:t>
            </w:r>
          </w:p>
        </w:tc>
        <w:tc>
          <w:tcPr>
            <w:tcW w:w="1162" w:type="dxa"/>
            <w:shd w:val="clear" w:color="auto" w:fill="auto"/>
          </w:tcPr>
          <w:p w14:paraId="08863BC4" w14:textId="77777777" w:rsidR="00252E1F" w:rsidRPr="00375A5F" w:rsidRDefault="00252E1F" w:rsidP="001F7B91">
            <w:pPr>
              <w:spacing w:after="0"/>
              <w:jc w:val="right"/>
              <w:rPr>
                <w:rFonts w:cs="Calibri"/>
                <w:color w:val="FFFFFF"/>
                <w:sz w:val="12"/>
              </w:rPr>
            </w:pPr>
          </w:p>
        </w:tc>
        <w:tc>
          <w:tcPr>
            <w:tcW w:w="1162" w:type="dxa"/>
            <w:shd w:val="clear" w:color="auto" w:fill="auto"/>
          </w:tcPr>
          <w:p w14:paraId="20AF7398" w14:textId="77777777" w:rsidR="00252E1F" w:rsidRPr="00375A5F" w:rsidRDefault="00252E1F" w:rsidP="001F7B91">
            <w:pPr>
              <w:spacing w:after="0"/>
              <w:jc w:val="right"/>
              <w:rPr>
                <w:rFonts w:cs="Calibri"/>
                <w:color w:val="FFFFFF"/>
                <w:sz w:val="12"/>
              </w:rPr>
            </w:pPr>
          </w:p>
        </w:tc>
        <w:tc>
          <w:tcPr>
            <w:tcW w:w="1163" w:type="dxa"/>
            <w:shd w:val="clear" w:color="auto" w:fill="auto"/>
          </w:tcPr>
          <w:p w14:paraId="05F25A33" w14:textId="77777777" w:rsidR="00252E1F" w:rsidRPr="00375A5F" w:rsidRDefault="00252E1F" w:rsidP="001F7B91">
            <w:pPr>
              <w:spacing w:after="0"/>
              <w:jc w:val="right"/>
              <w:rPr>
                <w:rFonts w:cs="Calibri"/>
                <w:color w:val="FFFFFF"/>
                <w:sz w:val="12"/>
              </w:rPr>
            </w:pPr>
          </w:p>
        </w:tc>
        <w:tc>
          <w:tcPr>
            <w:tcW w:w="1162" w:type="dxa"/>
            <w:shd w:val="clear" w:color="auto" w:fill="auto"/>
            <w:noWrap/>
          </w:tcPr>
          <w:p w14:paraId="3D7B110C" w14:textId="77777777" w:rsidR="00252E1F" w:rsidRPr="00375A5F" w:rsidRDefault="00252E1F" w:rsidP="001F7B91">
            <w:pPr>
              <w:spacing w:after="0"/>
              <w:jc w:val="right"/>
              <w:rPr>
                <w:rFonts w:cs="Calibri"/>
                <w:color w:val="FFFFFF"/>
                <w:sz w:val="12"/>
              </w:rPr>
            </w:pPr>
          </w:p>
        </w:tc>
        <w:tc>
          <w:tcPr>
            <w:tcW w:w="1163" w:type="dxa"/>
            <w:shd w:val="clear" w:color="auto" w:fill="auto"/>
            <w:noWrap/>
          </w:tcPr>
          <w:p w14:paraId="3549CDE1" w14:textId="77777777" w:rsidR="00252E1F" w:rsidRPr="00375A5F" w:rsidRDefault="00252E1F" w:rsidP="001F7B91">
            <w:pPr>
              <w:spacing w:after="0"/>
              <w:jc w:val="right"/>
              <w:rPr>
                <w:rFonts w:cs="Calibri"/>
                <w:color w:val="FFFFFF"/>
                <w:sz w:val="12"/>
              </w:rPr>
            </w:pPr>
          </w:p>
        </w:tc>
      </w:tr>
      <w:tr w:rsidR="00252E1F" w:rsidRPr="0086040F" w14:paraId="246F69AB" w14:textId="77777777" w:rsidTr="001F7B91">
        <w:trPr>
          <w:trHeight w:val="227"/>
          <w:jc w:val="center"/>
        </w:trPr>
        <w:tc>
          <w:tcPr>
            <w:tcW w:w="3402" w:type="dxa"/>
            <w:shd w:val="clear" w:color="auto" w:fill="auto"/>
            <w:noWrap/>
          </w:tcPr>
          <w:p w14:paraId="2A3DA8AE" w14:textId="77777777" w:rsidR="00252E1F" w:rsidRPr="00375A5F" w:rsidRDefault="00252E1F" w:rsidP="001F7B91">
            <w:pPr>
              <w:pStyle w:val="BStabletext"/>
            </w:pPr>
            <w:r w:rsidRPr="00375A5F">
              <w:t>Motor vehicle taxes</w:t>
            </w:r>
          </w:p>
        </w:tc>
        <w:tc>
          <w:tcPr>
            <w:tcW w:w="1162" w:type="dxa"/>
            <w:shd w:val="clear" w:color="auto" w:fill="auto"/>
            <w:noWrap/>
          </w:tcPr>
          <w:p w14:paraId="1A7CF55A" w14:textId="77777777" w:rsidR="00252E1F" w:rsidRPr="00375A5F" w:rsidRDefault="00252E1F" w:rsidP="001F7B91">
            <w:pPr>
              <w:pStyle w:val="Btablefigureunbold"/>
              <w:rPr>
                <w:lang w:eastAsia="en-AU"/>
              </w:rPr>
            </w:pPr>
            <w:r>
              <w:t>189,579</w:t>
            </w:r>
          </w:p>
        </w:tc>
        <w:tc>
          <w:tcPr>
            <w:tcW w:w="1162" w:type="dxa"/>
            <w:shd w:val="clear" w:color="auto" w:fill="auto"/>
            <w:noWrap/>
            <w:vAlign w:val="bottom"/>
          </w:tcPr>
          <w:p w14:paraId="46DD44E1" w14:textId="77777777" w:rsidR="00252E1F" w:rsidRPr="00375A5F" w:rsidRDefault="00252E1F" w:rsidP="001F7B91">
            <w:pPr>
              <w:pStyle w:val="Btablefigureunbold"/>
            </w:pPr>
            <w:r>
              <w:t>182,188</w:t>
            </w:r>
          </w:p>
        </w:tc>
        <w:tc>
          <w:tcPr>
            <w:tcW w:w="1163" w:type="dxa"/>
            <w:shd w:val="clear" w:color="auto" w:fill="auto"/>
            <w:noWrap/>
            <w:vAlign w:val="bottom"/>
          </w:tcPr>
          <w:p w14:paraId="31A834A5" w14:textId="77777777" w:rsidR="00252E1F" w:rsidRPr="00375A5F" w:rsidRDefault="00252E1F" w:rsidP="001F7B91">
            <w:pPr>
              <w:pStyle w:val="Btablefigureunbold"/>
            </w:pPr>
            <w:r>
              <w:t>185,927</w:t>
            </w:r>
          </w:p>
        </w:tc>
        <w:tc>
          <w:tcPr>
            <w:tcW w:w="1162" w:type="dxa"/>
            <w:shd w:val="clear" w:color="auto" w:fill="auto"/>
            <w:noWrap/>
            <w:vAlign w:val="bottom"/>
          </w:tcPr>
          <w:p w14:paraId="1CF86DAB" w14:textId="77777777" w:rsidR="00252E1F" w:rsidRPr="00375A5F" w:rsidRDefault="00252E1F" w:rsidP="001F7B91">
            <w:pPr>
              <w:pStyle w:val="Btablefigureunbold"/>
            </w:pPr>
            <w:r>
              <w:t>189,031</w:t>
            </w:r>
          </w:p>
        </w:tc>
        <w:tc>
          <w:tcPr>
            <w:tcW w:w="1163" w:type="dxa"/>
            <w:shd w:val="clear" w:color="auto" w:fill="auto"/>
            <w:noWrap/>
            <w:vAlign w:val="bottom"/>
          </w:tcPr>
          <w:p w14:paraId="0193F6CB" w14:textId="77777777" w:rsidR="00252E1F" w:rsidRPr="00375A5F" w:rsidRDefault="00252E1F" w:rsidP="001F7B91">
            <w:pPr>
              <w:pStyle w:val="Btablefigureunbold"/>
            </w:pPr>
            <w:r>
              <w:t>192,622</w:t>
            </w:r>
          </w:p>
        </w:tc>
      </w:tr>
      <w:tr w:rsidR="00252E1F" w:rsidRPr="0086040F" w14:paraId="5B3F6F9B" w14:textId="77777777" w:rsidTr="001F7B91">
        <w:trPr>
          <w:trHeight w:val="227"/>
          <w:jc w:val="center"/>
        </w:trPr>
        <w:tc>
          <w:tcPr>
            <w:tcW w:w="3402" w:type="dxa"/>
            <w:shd w:val="clear" w:color="auto" w:fill="auto"/>
            <w:noWrap/>
          </w:tcPr>
          <w:p w14:paraId="61358722" w14:textId="77777777" w:rsidR="00252E1F" w:rsidRPr="00375A5F" w:rsidRDefault="00252E1F" w:rsidP="001F7B91">
            <w:pPr>
              <w:pStyle w:val="BStabletext"/>
            </w:pPr>
            <w:r w:rsidRPr="00375A5F">
              <w:t>Other</w:t>
            </w:r>
          </w:p>
        </w:tc>
        <w:tc>
          <w:tcPr>
            <w:tcW w:w="1162" w:type="dxa"/>
            <w:shd w:val="clear" w:color="auto" w:fill="auto"/>
            <w:noWrap/>
          </w:tcPr>
          <w:p w14:paraId="5D8E09AA" w14:textId="77777777" w:rsidR="00252E1F" w:rsidRPr="00375A5F" w:rsidRDefault="00252E1F" w:rsidP="001F7B91">
            <w:pPr>
              <w:pStyle w:val="Btablefigureunbold"/>
            </w:pPr>
            <w:r>
              <w:t>46,884</w:t>
            </w:r>
          </w:p>
        </w:tc>
        <w:tc>
          <w:tcPr>
            <w:tcW w:w="1162" w:type="dxa"/>
            <w:shd w:val="clear" w:color="auto" w:fill="auto"/>
            <w:noWrap/>
            <w:vAlign w:val="bottom"/>
          </w:tcPr>
          <w:p w14:paraId="2D15ACE7" w14:textId="77777777" w:rsidR="00252E1F" w:rsidRPr="00375A5F" w:rsidRDefault="00252E1F" w:rsidP="001F7B91">
            <w:pPr>
              <w:pStyle w:val="Btablefigureunbold"/>
            </w:pPr>
            <w:r>
              <w:t>55,550</w:t>
            </w:r>
          </w:p>
        </w:tc>
        <w:tc>
          <w:tcPr>
            <w:tcW w:w="1163" w:type="dxa"/>
            <w:shd w:val="clear" w:color="auto" w:fill="auto"/>
            <w:noWrap/>
            <w:vAlign w:val="bottom"/>
          </w:tcPr>
          <w:p w14:paraId="3396F435" w14:textId="77777777" w:rsidR="00252E1F" w:rsidRPr="00375A5F" w:rsidRDefault="00252E1F" w:rsidP="001F7B91">
            <w:pPr>
              <w:pStyle w:val="Btablefigureunbold"/>
            </w:pPr>
            <w:r>
              <w:t>50,958</w:t>
            </w:r>
          </w:p>
        </w:tc>
        <w:tc>
          <w:tcPr>
            <w:tcW w:w="1162" w:type="dxa"/>
            <w:shd w:val="clear" w:color="auto" w:fill="auto"/>
            <w:noWrap/>
            <w:vAlign w:val="bottom"/>
          </w:tcPr>
          <w:p w14:paraId="41236A5F" w14:textId="77777777" w:rsidR="00252E1F" w:rsidRPr="00375A5F" w:rsidRDefault="00252E1F" w:rsidP="001F7B91">
            <w:pPr>
              <w:pStyle w:val="Btablefigureunbold"/>
            </w:pPr>
            <w:r>
              <w:t>49,850</w:t>
            </w:r>
          </w:p>
        </w:tc>
        <w:tc>
          <w:tcPr>
            <w:tcW w:w="1163" w:type="dxa"/>
            <w:shd w:val="clear" w:color="auto" w:fill="auto"/>
            <w:noWrap/>
            <w:vAlign w:val="bottom"/>
          </w:tcPr>
          <w:p w14:paraId="06B4A58B" w14:textId="77777777" w:rsidR="00252E1F" w:rsidRPr="00375A5F" w:rsidRDefault="00252E1F" w:rsidP="001F7B91">
            <w:pPr>
              <w:pStyle w:val="Btablefigureunbold"/>
            </w:pPr>
            <w:r>
              <w:t>51,088</w:t>
            </w:r>
          </w:p>
        </w:tc>
      </w:tr>
      <w:tr w:rsidR="00252E1F" w:rsidRPr="0086040F" w14:paraId="7FDF5539" w14:textId="77777777" w:rsidTr="001F7B91">
        <w:trPr>
          <w:trHeight w:val="567"/>
          <w:jc w:val="center"/>
        </w:trPr>
        <w:tc>
          <w:tcPr>
            <w:tcW w:w="3402" w:type="dxa"/>
            <w:shd w:val="clear" w:color="auto" w:fill="auto"/>
            <w:noWrap/>
          </w:tcPr>
          <w:p w14:paraId="2BA96A4C" w14:textId="77777777" w:rsidR="00252E1F" w:rsidRPr="00375A5F" w:rsidRDefault="00252E1F" w:rsidP="001F7B91">
            <w:pPr>
              <w:pStyle w:val="BStabletextbold"/>
            </w:pPr>
            <w:r w:rsidRPr="00375A5F">
              <w:t>Total taxes on use of goods and performance of activities</w:t>
            </w:r>
          </w:p>
        </w:tc>
        <w:tc>
          <w:tcPr>
            <w:tcW w:w="1162" w:type="dxa"/>
            <w:shd w:val="clear" w:color="auto" w:fill="auto"/>
            <w:noWrap/>
          </w:tcPr>
          <w:p w14:paraId="1D5FA90C" w14:textId="77777777" w:rsidR="00252E1F" w:rsidRPr="00375A5F" w:rsidRDefault="00252E1F" w:rsidP="001F7B91">
            <w:pPr>
              <w:pStyle w:val="BTableHeadingRowRightAligned"/>
            </w:pPr>
            <w:r>
              <w:t>236,463</w:t>
            </w:r>
          </w:p>
        </w:tc>
        <w:tc>
          <w:tcPr>
            <w:tcW w:w="1162" w:type="dxa"/>
            <w:shd w:val="clear" w:color="auto" w:fill="auto"/>
            <w:noWrap/>
          </w:tcPr>
          <w:p w14:paraId="79E4F71D" w14:textId="77777777" w:rsidR="00252E1F" w:rsidRPr="00375A5F" w:rsidRDefault="00252E1F" w:rsidP="001F7B91">
            <w:pPr>
              <w:pStyle w:val="BTableHeadingRowRightAligned"/>
            </w:pPr>
            <w:r>
              <w:t>237,738</w:t>
            </w:r>
          </w:p>
        </w:tc>
        <w:tc>
          <w:tcPr>
            <w:tcW w:w="1163" w:type="dxa"/>
            <w:shd w:val="clear" w:color="auto" w:fill="auto"/>
            <w:noWrap/>
          </w:tcPr>
          <w:p w14:paraId="5FE917DB" w14:textId="77777777" w:rsidR="00252E1F" w:rsidRPr="00375A5F" w:rsidRDefault="00252E1F" w:rsidP="001F7B91">
            <w:pPr>
              <w:pStyle w:val="BTableHeadingRowRightAligned"/>
            </w:pPr>
            <w:r>
              <w:t>236,885</w:t>
            </w:r>
          </w:p>
        </w:tc>
        <w:tc>
          <w:tcPr>
            <w:tcW w:w="1162" w:type="dxa"/>
            <w:shd w:val="clear" w:color="auto" w:fill="auto"/>
            <w:noWrap/>
          </w:tcPr>
          <w:p w14:paraId="0C45245F" w14:textId="77777777" w:rsidR="00252E1F" w:rsidRPr="00375A5F" w:rsidRDefault="00252E1F" w:rsidP="001F7B91">
            <w:pPr>
              <w:pStyle w:val="BTableHeadingRowRightAligned"/>
            </w:pPr>
            <w:r>
              <w:t>238,881</w:t>
            </w:r>
          </w:p>
        </w:tc>
        <w:tc>
          <w:tcPr>
            <w:tcW w:w="1163" w:type="dxa"/>
            <w:shd w:val="clear" w:color="auto" w:fill="auto"/>
            <w:noWrap/>
          </w:tcPr>
          <w:p w14:paraId="539114FF" w14:textId="77777777" w:rsidR="00252E1F" w:rsidRPr="00375A5F" w:rsidRDefault="00252E1F" w:rsidP="001F7B91">
            <w:pPr>
              <w:pStyle w:val="BTableHeadingRowRightAligned"/>
            </w:pPr>
            <w:r>
              <w:t>243,710</w:t>
            </w:r>
          </w:p>
        </w:tc>
      </w:tr>
      <w:tr w:rsidR="00252E1F" w:rsidRPr="0086040F" w14:paraId="77F082B7" w14:textId="77777777" w:rsidTr="001F7B91">
        <w:trPr>
          <w:trHeight w:val="227"/>
          <w:jc w:val="center"/>
        </w:trPr>
        <w:tc>
          <w:tcPr>
            <w:tcW w:w="3402" w:type="dxa"/>
            <w:tcBorders>
              <w:top w:val="single" w:sz="4" w:space="0" w:color="auto"/>
              <w:bottom w:val="single" w:sz="4" w:space="0" w:color="auto"/>
            </w:tcBorders>
            <w:shd w:val="clear" w:color="auto" w:fill="auto"/>
            <w:noWrap/>
          </w:tcPr>
          <w:p w14:paraId="35D55CB3" w14:textId="77777777" w:rsidR="00252E1F" w:rsidRPr="002641BE" w:rsidRDefault="00252E1F" w:rsidP="001F7B91">
            <w:pPr>
              <w:pStyle w:val="BStabletextbold"/>
              <w:rPr>
                <w:highlight w:val="yellow"/>
              </w:rPr>
            </w:pPr>
            <w:r w:rsidRPr="00375A5F">
              <w:t>Total taxation revenue</w:t>
            </w:r>
          </w:p>
        </w:tc>
        <w:tc>
          <w:tcPr>
            <w:tcW w:w="1162" w:type="dxa"/>
            <w:tcBorders>
              <w:top w:val="single" w:sz="4" w:space="0" w:color="auto"/>
              <w:bottom w:val="single" w:sz="4" w:space="0" w:color="auto"/>
            </w:tcBorders>
            <w:shd w:val="clear" w:color="auto" w:fill="auto"/>
            <w:noWrap/>
          </w:tcPr>
          <w:p w14:paraId="55521592" w14:textId="77777777" w:rsidR="00252E1F" w:rsidRDefault="00252E1F" w:rsidP="001F7B91">
            <w:pPr>
              <w:pStyle w:val="BTableHeadingRowRightAligned"/>
              <w:rPr>
                <w:lang w:eastAsia="en-AU"/>
              </w:rPr>
            </w:pPr>
            <w:r>
              <w:t>1,949,207</w:t>
            </w:r>
          </w:p>
        </w:tc>
        <w:tc>
          <w:tcPr>
            <w:tcW w:w="1162" w:type="dxa"/>
            <w:tcBorders>
              <w:top w:val="single" w:sz="4" w:space="0" w:color="auto"/>
              <w:bottom w:val="single" w:sz="4" w:space="0" w:color="auto"/>
            </w:tcBorders>
            <w:shd w:val="clear" w:color="auto" w:fill="auto"/>
            <w:noWrap/>
            <w:vAlign w:val="bottom"/>
          </w:tcPr>
          <w:p w14:paraId="49125403" w14:textId="77777777" w:rsidR="00252E1F" w:rsidRPr="0091036C" w:rsidRDefault="00252E1F" w:rsidP="001F7B91">
            <w:pPr>
              <w:pStyle w:val="BTableHeadingRowRightAligned"/>
            </w:pPr>
            <w:r w:rsidRPr="0091036C">
              <w:t>1,987,230</w:t>
            </w:r>
          </w:p>
        </w:tc>
        <w:tc>
          <w:tcPr>
            <w:tcW w:w="1163" w:type="dxa"/>
            <w:tcBorders>
              <w:top w:val="single" w:sz="4" w:space="0" w:color="auto"/>
              <w:bottom w:val="single" w:sz="4" w:space="0" w:color="auto"/>
            </w:tcBorders>
            <w:shd w:val="clear" w:color="auto" w:fill="auto"/>
            <w:noWrap/>
            <w:vAlign w:val="bottom"/>
          </w:tcPr>
          <w:p w14:paraId="5F2DC5FD" w14:textId="77777777" w:rsidR="00252E1F" w:rsidRPr="0091036C" w:rsidRDefault="00252E1F" w:rsidP="001F7B91">
            <w:pPr>
              <w:pStyle w:val="BTableHeadingRowRightAligned"/>
            </w:pPr>
            <w:r w:rsidRPr="0091036C">
              <w:t>2,156,238</w:t>
            </w:r>
          </w:p>
        </w:tc>
        <w:tc>
          <w:tcPr>
            <w:tcW w:w="1162" w:type="dxa"/>
            <w:tcBorders>
              <w:top w:val="single" w:sz="4" w:space="0" w:color="auto"/>
              <w:bottom w:val="single" w:sz="4" w:space="0" w:color="auto"/>
            </w:tcBorders>
            <w:shd w:val="clear" w:color="auto" w:fill="auto"/>
            <w:noWrap/>
            <w:vAlign w:val="bottom"/>
          </w:tcPr>
          <w:p w14:paraId="7A115F03" w14:textId="77777777" w:rsidR="00252E1F" w:rsidRPr="0091036C" w:rsidRDefault="00252E1F" w:rsidP="001F7B91">
            <w:pPr>
              <w:pStyle w:val="BTableHeadingRowRightAligned"/>
            </w:pPr>
            <w:r w:rsidRPr="0091036C">
              <w:t>2,269,753</w:t>
            </w:r>
          </w:p>
        </w:tc>
        <w:tc>
          <w:tcPr>
            <w:tcW w:w="1163" w:type="dxa"/>
            <w:tcBorders>
              <w:top w:val="single" w:sz="4" w:space="0" w:color="auto"/>
              <w:bottom w:val="single" w:sz="4" w:space="0" w:color="auto"/>
            </w:tcBorders>
            <w:shd w:val="clear" w:color="auto" w:fill="auto"/>
            <w:noWrap/>
            <w:vAlign w:val="bottom"/>
          </w:tcPr>
          <w:p w14:paraId="0776E9B5" w14:textId="77777777" w:rsidR="00252E1F" w:rsidRPr="0091036C" w:rsidRDefault="00252E1F" w:rsidP="001F7B91">
            <w:pPr>
              <w:pStyle w:val="BTableHeadingRowRightAligned"/>
            </w:pPr>
            <w:r w:rsidRPr="0091036C">
              <w:t>2,390,173</w:t>
            </w:r>
          </w:p>
        </w:tc>
      </w:tr>
    </w:tbl>
    <w:p w14:paraId="60D3AF00" w14:textId="77777777" w:rsidR="00252E1F" w:rsidRDefault="00252E1F" w:rsidP="001F7B91">
      <w:pPr>
        <w:pStyle w:val="BSnotetext"/>
      </w:pPr>
      <w:r w:rsidRPr="004066F9">
        <w:rPr>
          <w:rStyle w:val="BSnoteChar"/>
          <w:rFonts w:eastAsia="SimSun"/>
        </w:rPr>
        <w:t>Note:</w:t>
      </w:r>
      <w:r w:rsidRPr="00375A5F">
        <w:rPr>
          <w:b/>
        </w:rPr>
        <w:t xml:space="preserve"> </w:t>
      </w:r>
      <w:r w:rsidRPr="00375A5F">
        <w:t>Numbers may not add due to rounding.</w:t>
      </w:r>
    </w:p>
    <w:p w14:paraId="33ED6B0B" w14:textId="77777777" w:rsidR="00252E1F" w:rsidRDefault="00252E1F" w:rsidP="00186D03">
      <w:pPr>
        <w:pStyle w:val="BSnoteslist"/>
        <w:numPr>
          <w:ilvl w:val="0"/>
          <w:numId w:val="60"/>
        </w:numPr>
      </w:pPr>
      <w:r w:rsidRPr="00375A5F">
        <w:t xml:space="preserve">The taxes on </w:t>
      </w:r>
      <w:r>
        <w:t>insurance predominantly consist</w:t>
      </w:r>
      <w:r w:rsidRPr="00375A5F">
        <w:t xml:space="preserve"> of the Ambulance Levy</w:t>
      </w:r>
      <w:r>
        <w:t>. In 2020-21 the Lifetime Care and Support Levy was reclassified to Other revenue.</w:t>
      </w:r>
    </w:p>
    <w:p w14:paraId="363048E2" w14:textId="77777777" w:rsidR="00252E1F" w:rsidRDefault="00252E1F" w:rsidP="001F7B91">
      <w:pPr>
        <w:pStyle w:val="Style1"/>
      </w:pPr>
    </w:p>
    <w:p w14:paraId="7568CF4E" w14:textId="77777777" w:rsidR="00252E1F" w:rsidRPr="00C23F82" w:rsidRDefault="00252E1F" w:rsidP="001F7B91">
      <w:pPr>
        <w:pStyle w:val="Heading3Centred"/>
        <w:spacing w:after="120"/>
        <w:rPr>
          <w:rFonts w:eastAsia="SimSun"/>
        </w:rPr>
      </w:pPr>
      <w:bookmarkStart w:id="334" w:name="_Toc63586727"/>
      <w:r w:rsidRPr="00C23F82">
        <w:rPr>
          <w:rFonts w:eastAsia="SimSun"/>
        </w:rPr>
        <w:t>General Government Sector grant revenue</w:t>
      </w:r>
      <w:bookmarkEnd w:id="334"/>
    </w:p>
    <w:tbl>
      <w:tblPr>
        <w:tblW w:w="9212" w:type="dxa"/>
        <w:jc w:val="center"/>
        <w:tblLook w:val="0000" w:firstRow="0" w:lastRow="0" w:firstColumn="0" w:lastColumn="0" w:noHBand="0" w:noVBand="0"/>
      </w:tblPr>
      <w:tblGrid>
        <w:gridCol w:w="3402"/>
        <w:gridCol w:w="1162"/>
        <w:gridCol w:w="1162"/>
        <w:gridCol w:w="1162"/>
        <w:gridCol w:w="1162"/>
        <w:gridCol w:w="1162"/>
      </w:tblGrid>
      <w:tr w:rsidR="00252E1F" w:rsidRPr="00C23F82" w14:paraId="252FF2A9" w14:textId="77777777" w:rsidTr="001F7B91">
        <w:trPr>
          <w:trHeight w:val="227"/>
          <w:jc w:val="center"/>
        </w:trPr>
        <w:tc>
          <w:tcPr>
            <w:tcW w:w="3402" w:type="dxa"/>
            <w:tcBorders>
              <w:top w:val="single" w:sz="4" w:space="0" w:color="auto"/>
              <w:bottom w:val="single" w:sz="4" w:space="0" w:color="auto"/>
            </w:tcBorders>
            <w:shd w:val="clear" w:color="auto" w:fill="auto"/>
          </w:tcPr>
          <w:p w14:paraId="50E5CEEF" w14:textId="77777777" w:rsidR="00252E1F" w:rsidRPr="0086040F" w:rsidRDefault="00252E1F" w:rsidP="001F7B91">
            <w:pPr>
              <w:spacing w:after="0"/>
              <w:jc w:val="right"/>
              <w:rPr>
                <w:rFonts w:cs="Calibri"/>
                <w:color w:val="FFFFFF"/>
                <w:sz w:val="12"/>
              </w:rPr>
            </w:pPr>
            <w:r w:rsidRPr="0086040F">
              <w:rPr>
                <w:rFonts w:cs="Calibri"/>
                <w:color w:val="FFFFFF"/>
                <w:sz w:val="12"/>
              </w:rPr>
              <w:t xml:space="preserve"> </w:t>
            </w:r>
          </w:p>
        </w:tc>
        <w:tc>
          <w:tcPr>
            <w:tcW w:w="1162" w:type="dxa"/>
            <w:tcBorders>
              <w:top w:val="single" w:sz="4" w:space="0" w:color="auto"/>
              <w:bottom w:val="single" w:sz="4" w:space="0" w:color="auto"/>
            </w:tcBorders>
            <w:shd w:val="clear" w:color="auto" w:fill="auto"/>
          </w:tcPr>
          <w:p w14:paraId="1B407A5F" w14:textId="77777777" w:rsidR="00252E1F" w:rsidRPr="001B443E" w:rsidRDefault="00252E1F" w:rsidP="001F7B91">
            <w:pPr>
              <w:pStyle w:val="BStableheading"/>
              <w:framePr w:wrap="around"/>
              <w:rPr>
                <w:rFonts w:eastAsia="SimSun"/>
              </w:rPr>
            </w:pPr>
            <w:r>
              <w:rPr>
                <w:rFonts w:eastAsia="SimSun"/>
              </w:rPr>
              <w:t>2019-20</w:t>
            </w:r>
          </w:p>
          <w:p w14:paraId="13A3564C" w14:textId="77777777" w:rsidR="00252E1F" w:rsidRDefault="00252E1F" w:rsidP="001F7B91">
            <w:pPr>
              <w:pStyle w:val="BStableheading"/>
              <w:framePr w:wrap="around"/>
              <w:rPr>
                <w:rFonts w:eastAsia="SimSun"/>
              </w:rPr>
            </w:pPr>
            <w:r>
              <w:rPr>
                <w:rFonts w:eastAsia="SimSun"/>
              </w:rPr>
              <w:t>Audited outcome</w:t>
            </w:r>
          </w:p>
          <w:p w14:paraId="7C325588"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32083DE4" w14:textId="77777777" w:rsidR="00252E1F" w:rsidRDefault="00252E1F" w:rsidP="001F7B91">
            <w:pPr>
              <w:pStyle w:val="BStableheading"/>
              <w:framePr w:wrap="around"/>
              <w:rPr>
                <w:rFonts w:eastAsia="SimSun"/>
              </w:rPr>
            </w:pPr>
            <w:r>
              <w:rPr>
                <w:rFonts w:eastAsia="SimSun"/>
              </w:rPr>
              <w:t>2020-21</w:t>
            </w:r>
          </w:p>
          <w:p w14:paraId="013B147F" w14:textId="77777777" w:rsidR="00252E1F" w:rsidRDefault="00252E1F" w:rsidP="001F7B91">
            <w:pPr>
              <w:pStyle w:val="BStableheading"/>
              <w:framePr w:wrap="around"/>
              <w:rPr>
                <w:rFonts w:eastAsia="SimSun"/>
              </w:rPr>
            </w:pPr>
            <w:r>
              <w:rPr>
                <w:rFonts w:eastAsia="SimSun"/>
              </w:rPr>
              <w:t>Budget</w:t>
            </w:r>
          </w:p>
          <w:p w14:paraId="528DF63F" w14:textId="77777777" w:rsidR="00252E1F" w:rsidRDefault="00252E1F" w:rsidP="001F7B91">
            <w:pPr>
              <w:pStyle w:val="BStableheading"/>
              <w:framePr w:wrap="around"/>
              <w:rPr>
                <w:rFonts w:eastAsia="SimSun"/>
              </w:rPr>
            </w:pPr>
          </w:p>
          <w:p w14:paraId="2B2CABE0"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6BCA7F46" w14:textId="77777777" w:rsidR="00252E1F" w:rsidRDefault="00252E1F" w:rsidP="001F7B91">
            <w:pPr>
              <w:pStyle w:val="BStableheading"/>
              <w:framePr w:wrap="around"/>
              <w:rPr>
                <w:rFonts w:eastAsia="SimSun"/>
              </w:rPr>
            </w:pPr>
            <w:r>
              <w:rPr>
                <w:rFonts w:eastAsia="SimSun"/>
              </w:rPr>
              <w:t>2021-22</w:t>
            </w:r>
          </w:p>
          <w:p w14:paraId="52818488" w14:textId="77777777" w:rsidR="00252E1F" w:rsidRDefault="00252E1F" w:rsidP="001F7B91">
            <w:pPr>
              <w:pStyle w:val="BStableheading"/>
              <w:framePr w:wrap="around"/>
              <w:rPr>
                <w:rFonts w:eastAsia="SimSun"/>
              </w:rPr>
            </w:pPr>
            <w:r>
              <w:rPr>
                <w:rFonts w:eastAsia="SimSun"/>
              </w:rPr>
              <w:t>Estimate</w:t>
            </w:r>
          </w:p>
          <w:p w14:paraId="4DC64905" w14:textId="77777777" w:rsidR="00252E1F" w:rsidRDefault="00252E1F" w:rsidP="001F7B91">
            <w:pPr>
              <w:pStyle w:val="BStableheading"/>
              <w:framePr w:wrap="around"/>
              <w:rPr>
                <w:rFonts w:eastAsia="SimSun"/>
              </w:rPr>
            </w:pPr>
          </w:p>
          <w:p w14:paraId="4AEC2912"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60F072BA" w14:textId="77777777" w:rsidR="00252E1F" w:rsidRDefault="00252E1F" w:rsidP="001F7B91">
            <w:pPr>
              <w:pStyle w:val="BStableheading"/>
              <w:framePr w:wrap="around"/>
              <w:rPr>
                <w:rFonts w:eastAsia="SimSun"/>
              </w:rPr>
            </w:pPr>
            <w:r>
              <w:rPr>
                <w:rFonts w:eastAsia="SimSun"/>
              </w:rPr>
              <w:t>2022-23</w:t>
            </w:r>
          </w:p>
          <w:p w14:paraId="036E2596" w14:textId="77777777" w:rsidR="00252E1F" w:rsidRDefault="00252E1F" w:rsidP="001F7B91">
            <w:pPr>
              <w:pStyle w:val="BStableheading"/>
              <w:framePr w:wrap="around"/>
              <w:rPr>
                <w:rFonts w:eastAsia="SimSun"/>
              </w:rPr>
            </w:pPr>
            <w:r>
              <w:rPr>
                <w:rFonts w:eastAsia="SimSun"/>
              </w:rPr>
              <w:t>Estimate</w:t>
            </w:r>
          </w:p>
          <w:p w14:paraId="33A4A111" w14:textId="77777777" w:rsidR="00252E1F" w:rsidRDefault="00252E1F" w:rsidP="001F7B91">
            <w:pPr>
              <w:pStyle w:val="BStableheading"/>
              <w:framePr w:wrap="around"/>
              <w:rPr>
                <w:rFonts w:eastAsia="SimSun"/>
              </w:rPr>
            </w:pPr>
          </w:p>
          <w:p w14:paraId="4DC3DE25"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6E2E0A87" w14:textId="77777777" w:rsidR="00252E1F" w:rsidRDefault="00252E1F" w:rsidP="001F7B91">
            <w:pPr>
              <w:pStyle w:val="BStableheading"/>
              <w:framePr w:wrap="around"/>
              <w:rPr>
                <w:rFonts w:eastAsia="SimSun"/>
              </w:rPr>
            </w:pPr>
            <w:r>
              <w:rPr>
                <w:rFonts w:eastAsia="SimSun"/>
              </w:rPr>
              <w:t>2023-24</w:t>
            </w:r>
          </w:p>
          <w:p w14:paraId="7756DC1E" w14:textId="77777777" w:rsidR="00252E1F" w:rsidRDefault="00252E1F" w:rsidP="001F7B91">
            <w:pPr>
              <w:pStyle w:val="BStableheading"/>
              <w:framePr w:wrap="around"/>
              <w:rPr>
                <w:rFonts w:eastAsia="SimSun"/>
              </w:rPr>
            </w:pPr>
            <w:r>
              <w:rPr>
                <w:rFonts w:eastAsia="SimSun"/>
              </w:rPr>
              <w:t>Estimate</w:t>
            </w:r>
          </w:p>
          <w:p w14:paraId="5A476D7F" w14:textId="77777777" w:rsidR="00252E1F" w:rsidRDefault="00252E1F" w:rsidP="001F7B91">
            <w:pPr>
              <w:pStyle w:val="BStableheading"/>
              <w:framePr w:wrap="around"/>
              <w:rPr>
                <w:rFonts w:eastAsia="SimSun"/>
              </w:rPr>
            </w:pPr>
          </w:p>
          <w:p w14:paraId="0140920F" w14:textId="77777777" w:rsidR="00252E1F" w:rsidRPr="0086040F" w:rsidRDefault="00252E1F" w:rsidP="001F7B91">
            <w:pPr>
              <w:pStyle w:val="BStableheading"/>
              <w:framePr w:wrap="around"/>
              <w:rPr>
                <w:rFonts w:eastAsia="SimSun"/>
              </w:rPr>
            </w:pPr>
            <w:r>
              <w:rPr>
                <w:rFonts w:eastAsia="SimSun"/>
              </w:rPr>
              <w:t>$’000</w:t>
            </w:r>
          </w:p>
        </w:tc>
      </w:tr>
      <w:tr w:rsidR="00252E1F" w:rsidRPr="00C23F82" w14:paraId="5C0A37D6" w14:textId="77777777" w:rsidTr="001F7B91">
        <w:trPr>
          <w:trHeight w:val="227"/>
          <w:jc w:val="center"/>
        </w:trPr>
        <w:tc>
          <w:tcPr>
            <w:tcW w:w="3402" w:type="dxa"/>
            <w:shd w:val="clear" w:color="auto" w:fill="auto"/>
            <w:noWrap/>
          </w:tcPr>
          <w:p w14:paraId="3B7D137D" w14:textId="77777777" w:rsidR="00252E1F" w:rsidRPr="00603AA5" w:rsidRDefault="00252E1F" w:rsidP="001F7B91">
            <w:pPr>
              <w:pStyle w:val="BStabletextbold"/>
            </w:pPr>
            <w:r w:rsidRPr="00603AA5">
              <w:t>Current grant revenue</w:t>
            </w:r>
          </w:p>
        </w:tc>
        <w:tc>
          <w:tcPr>
            <w:tcW w:w="1162" w:type="dxa"/>
            <w:shd w:val="clear" w:color="auto" w:fill="auto"/>
            <w:noWrap/>
          </w:tcPr>
          <w:p w14:paraId="48617C70"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5EEFA48F"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2A88F3EB"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63023C69"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67D47144"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r>
      <w:tr w:rsidR="00252E1F" w:rsidRPr="00C23F82" w14:paraId="5D7EDCC2" w14:textId="77777777" w:rsidTr="001F7B91">
        <w:trPr>
          <w:trHeight w:val="227"/>
          <w:jc w:val="center"/>
        </w:trPr>
        <w:tc>
          <w:tcPr>
            <w:tcW w:w="3402" w:type="dxa"/>
            <w:shd w:val="clear" w:color="auto" w:fill="auto"/>
            <w:noWrap/>
          </w:tcPr>
          <w:p w14:paraId="0F0CE96F" w14:textId="77777777" w:rsidR="00252E1F" w:rsidRPr="00603AA5" w:rsidRDefault="00252E1F" w:rsidP="001F7B91">
            <w:pPr>
              <w:pStyle w:val="BStabletext"/>
            </w:pPr>
            <w:r w:rsidRPr="00603AA5">
              <w:t xml:space="preserve">Current grants from the </w:t>
            </w:r>
            <w:r>
              <w:rPr>
                <w:lang w:val="en-US"/>
              </w:rPr>
              <w:t>C</w:t>
            </w:r>
            <w:r w:rsidRPr="00603AA5">
              <w:t>ommonwealth</w:t>
            </w:r>
          </w:p>
        </w:tc>
        <w:tc>
          <w:tcPr>
            <w:tcW w:w="1162" w:type="dxa"/>
            <w:shd w:val="clear" w:color="auto" w:fill="auto"/>
            <w:noWrap/>
            <w:vAlign w:val="bottom"/>
          </w:tcPr>
          <w:p w14:paraId="7D63EEE2"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7DD050B4"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3BB50C4A"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2BA55950"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01601128"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r>
      <w:tr w:rsidR="00252E1F" w:rsidRPr="00C23F82" w14:paraId="7871CF8F" w14:textId="77777777" w:rsidTr="001F7B91">
        <w:trPr>
          <w:trHeight w:val="227"/>
          <w:jc w:val="center"/>
        </w:trPr>
        <w:tc>
          <w:tcPr>
            <w:tcW w:w="3402" w:type="dxa"/>
            <w:shd w:val="clear" w:color="auto" w:fill="auto"/>
            <w:noWrap/>
          </w:tcPr>
          <w:p w14:paraId="66E7E547" w14:textId="77777777" w:rsidR="00252E1F" w:rsidRPr="00603AA5" w:rsidRDefault="00252E1F" w:rsidP="001F7B91">
            <w:pPr>
              <w:pStyle w:val="BStableindent"/>
            </w:pPr>
            <w:r w:rsidRPr="00603AA5">
              <w:t>G</w:t>
            </w:r>
            <w:r>
              <w:rPr>
                <w:lang w:val="en-AU"/>
              </w:rPr>
              <w:t>ST</w:t>
            </w:r>
            <w:r w:rsidRPr="00603AA5">
              <w:t xml:space="preserve"> revenue and municipal grants</w:t>
            </w:r>
          </w:p>
        </w:tc>
        <w:tc>
          <w:tcPr>
            <w:tcW w:w="1162" w:type="dxa"/>
            <w:shd w:val="clear" w:color="auto" w:fill="auto"/>
            <w:noWrap/>
            <w:vAlign w:val="bottom"/>
          </w:tcPr>
          <w:p w14:paraId="6953C230" w14:textId="77777777" w:rsidR="00252E1F" w:rsidRPr="005D039F" w:rsidRDefault="00252E1F" w:rsidP="001F7B91">
            <w:pPr>
              <w:pStyle w:val="Btablefigureunbold"/>
            </w:pPr>
            <w:r w:rsidRPr="005D039F">
              <w:t>1,280,587</w:t>
            </w:r>
          </w:p>
        </w:tc>
        <w:tc>
          <w:tcPr>
            <w:tcW w:w="1162" w:type="dxa"/>
            <w:shd w:val="clear" w:color="auto" w:fill="auto"/>
            <w:noWrap/>
            <w:vAlign w:val="bottom"/>
          </w:tcPr>
          <w:p w14:paraId="4D4D8CC5" w14:textId="77777777" w:rsidR="00252E1F" w:rsidRPr="00494B2F" w:rsidRDefault="00252E1F" w:rsidP="001F7B91">
            <w:pPr>
              <w:pStyle w:val="Btablefigureunbold"/>
            </w:pPr>
            <w:r w:rsidRPr="00494B2F">
              <w:t>1,262,784</w:t>
            </w:r>
          </w:p>
        </w:tc>
        <w:tc>
          <w:tcPr>
            <w:tcW w:w="1162" w:type="dxa"/>
            <w:shd w:val="clear" w:color="auto" w:fill="auto"/>
            <w:noWrap/>
            <w:vAlign w:val="bottom"/>
          </w:tcPr>
          <w:p w14:paraId="331E3989" w14:textId="77777777" w:rsidR="00252E1F" w:rsidRPr="00494B2F" w:rsidRDefault="00252E1F" w:rsidP="001F7B91">
            <w:pPr>
              <w:pStyle w:val="Btablefigureunbold"/>
            </w:pPr>
            <w:r w:rsidRPr="00494B2F">
              <w:t>1,342,245</w:t>
            </w:r>
          </w:p>
        </w:tc>
        <w:tc>
          <w:tcPr>
            <w:tcW w:w="1162" w:type="dxa"/>
            <w:shd w:val="clear" w:color="auto" w:fill="auto"/>
            <w:noWrap/>
            <w:vAlign w:val="bottom"/>
          </w:tcPr>
          <w:p w14:paraId="2991F9B0" w14:textId="77777777" w:rsidR="00252E1F" w:rsidRPr="00494B2F" w:rsidRDefault="00252E1F" w:rsidP="001F7B91">
            <w:pPr>
              <w:pStyle w:val="Btablefigureunbold"/>
            </w:pPr>
            <w:r w:rsidRPr="00494B2F">
              <w:t>1,422,171</w:t>
            </w:r>
          </w:p>
        </w:tc>
        <w:tc>
          <w:tcPr>
            <w:tcW w:w="1162" w:type="dxa"/>
            <w:shd w:val="clear" w:color="auto" w:fill="auto"/>
            <w:noWrap/>
            <w:vAlign w:val="bottom"/>
          </w:tcPr>
          <w:p w14:paraId="6024A243" w14:textId="77777777" w:rsidR="00252E1F" w:rsidRPr="00494B2F" w:rsidRDefault="00252E1F" w:rsidP="001F7B91">
            <w:pPr>
              <w:pStyle w:val="Btablefigureunbold"/>
            </w:pPr>
            <w:r w:rsidRPr="00494B2F">
              <w:t>1,484,224</w:t>
            </w:r>
          </w:p>
        </w:tc>
      </w:tr>
      <w:tr w:rsidR="00252E1F" w:rsidRPr="00C23F82" w14:paraId="4F3C9F0B" w14:textId="77777777" w:rsidTr="001F7B91">
        <w:trPr>
          <w:trHeight w:val="227"/>
          <w:jc w:val="center"/>
        </w:trPr>
        <w:tc>
          <w:tcPr>
            <w:tcW w:w="3402" w:type="dxa"/>
            <w:shd w:val="clear" w:color="auto" w:fill="auto"/>
            <w:noWrap/>
            <w:vAlign w:val="bottom"/>
          </w:tcPr>
          <w:p w14:paraId="41349E61" w14:textId="77777777" w:rsidR="00252E1F" w:rsidRPr="00603AA5" w:rsidRDefault="00252E1F" w:rsidP="001F7B91">
            <w:pPr>
              <w:pStyle w:val="BStableindent"/>
            </w:pPr>
            <w:r w:rsidRPr="008B16CB">
              <w:rPr>
                <w:rFonts w:cs="Arial"/>
                <w:lang w:eastAsia="en-AU"/>
              </w:rPr>
              <w:t>Non-</w:t>
            </w:r>
            <w:r>
              <w:rPr>
                <w:rFonts w:cs="Arial"/>
                <w:lang w:eastAsia="en-AU"/>
              </w:rPr>
              <w:t>g</w:t>
            </w:r>
            <w:r w:rsidRPr="008B16CB">
              <w:rPr>
                <w:rFonts w:cs="Arial"/>
                <w:lang w:eastAsia="en-AU"/>
              </w:rPr>
              <w:t xml:space="preserve">overnment </w:t>
            </w:r>
            <w:r>
              <w:rPr>
                <w:rFonts w:cs="Arial"/>
                <w:lang w:eastAsia="en-AU"/>
              </w:rPr>
              <w:t>s</w:t>
            </w:r>
            <w:r w:rsidRPr="008B16CB">
              <w:rPr>
                <w:rFonts w:cs="Arial"/>
                <w:lang w:eastAsia="en-AU"/>
              </w:rPr>
              <w:t xml:space="preserve">chool </w:t>
            </w:r>
            <w:r>
              <w:rPr>
                <w:rFonts w:cs="Arial"/>
                <w:lang w:eastAsia="en-AU"/>
              </w:rPr>
              <w:t>g</w:t>
            </w:r>
            <w:r w:rsidRPr="008B16CB">
              <w:rPr>
                <w:rFonts w:cs="Arial"/>
                <w:lang w:eastAsia="en-AU"/>
              </w:rPr>
              <w:t>rants</w:t>
            </w:r>
          </w:p>
        </w:tc>
        <w:tc>
          <w:tcPr>
            <w:tcW w:w="1162" w:type="dxa"/>
            <w:shd w:val="clear" w:color="auto" w:fill="auto"/>
            <w:noWrap/>
            <w:vAlign w:val="bottom"/>
          </w:tcPr>
          <w:p w14:paraId="1AACCBC7" w14:textId="77777777" w:rsidR="00252E1F" w:rsidRPr="005D039F" w:rsidRDefault="00252E1F" w:rsidP="001F7B91">
            <w:pPr>
              <w:pStyle w:val="Btablefigureunbold"/>
            </w:pPr>
            <w:r w:rsidRPr="005D039F">
              <w:t>273,193</w:t>
            </w:r>
          </w:p>
        </w:tc>
        <w:tc>
          <w:tcPr>
            <w:tcW w:w="1162" w:type="dxa"/>
            <w:shd w:val="clear" w:color="auto" w:fill="auto"/>
            <w:noWrap/>
            <w:vAlign w:val="bottom"/>
          </w:tcPr>
          <w:p w14:paraId="72125147" w14:textId="77777777" w:rsidR="00252E1F" w:rsidRPr="00494B2F" w:rsidRDefault="00252E1F" w:rsidP="001F7B91">
            <w:pPr>
              <w:pStyle w:val="Btablefigureunbold"/>
            </w:pPr>
            <w:r w:rsidRPr="00494B2F">
              <w:t>250,597</w:t>
            </w:r>
          </w:p>
        </w:tc>
        <w:tc>
          <w:tcPr>
            <w:tcW w:w="1162" w:type="dxa"/>
            <w:shd w:val="clear" w:color="auto" w:fill="auto"/>
            <w:noWrap/>
            <w:vAlign w:val="bottom"/>
          </w:tcPr>
          <w:p w14:paraId="43C515A4" w14:textId="77777777" w:rsidR="00252E1F" w:rsidRPr="00494B2F" w:rsidRDefault="00252E1F" w:rsidP="001F7B91">
            <w:pPr>
              <w:pStyle w:val="Btablefigureunbold"/>
            </w:pPr>
            <w:r w:rsidRPr="00494B2F">
              <w:t>262,701</w:t>
            </w:r>
          </w:p>
        </w:tc>
        <w:tc>
          <w:tcPr>
            <w:tcW w:w="1162" w:type="dxa"/>
            <w:shd w:val="clear" w:color="auto" w:fill="auto"/>
            <w:noWrap/>
            <w:vAlign w:val="bottom"/>
          </w:tcPr>
          <w:p w14:paraId="7ADC105D" w14:textId="77777777" w:rsidR="00252E1F" w:rsidRPr="00494B2F" w:rsidRDefault="00252E1F" w:rsidP="001F7B91">
            <w:pPr>
              <w:pStyle w:val="Btablefigureunbold"/>
            </w:pPr>
            <w:r w:rsidRPr="00494B2F">
              <w:t>272,477</w:t>
            </w:r>
          </w:p>
        </w:tc>
        <w:tc>
          <w:tcPr>
            <w:tcW w:w="1162" w:type="dxa"/>
            <w:shd w:val="clear" w:color="auto" w:fill="auto"/>
            <w:noWrap/>
            <w:vAlign w:val="bottom"/>
          </w:tcPr>
          <w:p w14:paraId="676CAD2E" w14:textId="77777777" w:rsidR="00252E1F" w:rsidRPr="00494B2F" w:rsidRDefault="00252E1F" w:rsidP="001F7B91">
            <w:pPr>
              <w:pStyle w:val="Btablefigureunbold"/>
            </w:pPr>
            <w:r w:rsidRPr="00494B2F">
              <w:t>282,054</w:t>
            </w:r>
          </w:p>
        </w:tc>
      </w:tr>
      <w:tr w:rsidR="00252E1F" w:rsidRPr="00C23F82" w14:paraId="3A4CAB49" w14:textId="77777777" w:rsidTr="001F7B91">
        <w:trPr>
          <w:trHeight w:val="227"/>
          <w:jc w:val="center"/>
        </w:trPr>
        <w:tc>
          <w:tcPr>
            <w:tcW w:w="3402" w:type="dxa"/>
            <w:shd w:val="clear" w:color="auto" w:fill="auto"/>
          </w:tcPr>
          <w:p w14:paraId="63AE40F6" w14:textId="77777777" w:rsidR="00252E1F" w:rsidRPr="00603AA5" w:rsidRDefault="00252E1F" w:rsidP="001F7B91">
            <w:pPr>
              <w:pStyle w:val="BStableindent"/>
            </w:pPr>
            <w:r w:rsidRPr="00603AA5">
              <w:t>Other contributions and grants</w:t>
            </w:r>
          </w:p>
        </w:tc>
        <w:tc>
          <w:tcPr>
            <w:tcW w:w="1162" w:type="dxa"/>
            <w:shd w:val="clear" w:color="auto" w:fill="auto"/>
            <w:noWrap/>
            <w:vAlign w:val="bottom"/>
          </w:tcPr>
          <w:p w14:paraId="2EFF00A6" w14:textId="77777777" w:rsidR="00252E1F" w:rsidRPr="005D039F" w:rsidRDefault="00252E1F" w:rsidP="001F7B91">
            <w:pPr>
              <w:pStyle w:val="Btablefigureunbold"/>
            </w:pPr>
            <w:r w:rsidRPr="005D039F">
              <w:t>797,049</w:t>
            </w:r>
          </w:p>
        </w:tc>
        <w:tc>
          <w:tcPr>
            <w:tcW w:w="1162" w:type="dxa"/>
            <w:shd w:val="clear" w:color="auto" w:fill="auto"/>
            <w:noWrap/>
            <w:vAlign w:val="bottom"/>
          </w:tcPr>
          <w:p w14:paraId="07C8ADA2" w14:textId="77777777" w:rsidR="00252E1F" w:rsidRPr="00494B2F" w:rsidRDefault="00252E1F" w:rsidP="001F7B91">
            <w:pPr>
              <w:pStyle w:val="Btablefigureunbold"/>
            </w:pPr>
            <w:r w:rsidRPr="00494B2F">
              <w:t>786,115</w:t>
            </w:r>
          </w:p>
        </w:tc>
        <w:tc>
          <w:tcPr>
            <w:tcW w:w="1162" w:type="dxa"/>
            <w:shd w:val="clear" w:color="auto" w:fill="auto"/>
            <w:noWrap/>
            <w:vAlign w:val="bottom"/>
          </w:tcPr>
          <w:p w14:paraId="38B9E4B6" w14:textId="77777777" w:rsidR="00252E1F" w:rsidRPr="00494B2F" w:rsidRDefault="00252E1F" w:rsidP="001F7B91">
            <w:pPr>
              <w:pStyle w:val="Btablefigureunbold"/>
            </w:pPr>
            <w:r w:rsidRPr="00494B2F">
              <w:t>788,741</w:t>
            </w:r>
          </w:p>
        </w:tc>
        <w:tc>
          <w:tcPr>
            <w:tcW w:w="1162" w:type="dxa"/>
            <w:shd w:val="clear" w:color="auto" w:fill="auto"/>
            <w:noWrap/>
            <w:vAlign w:val="bottom"/>
          </w:tcPr>
          <w:p w14:paraId="4E87F12F" w14:textId="77777777" w:rsidR="00252E1F" w:rsidRPr="00494B2F" w:rsidRDefault="00252E1F" w:rsidP="001F7B91">
            <w:pPr>
              <w:pStyle w:val="Btablefigureunbold"/>
            </w:pPr>
            <w:r w:rsidRPr="00494B2F">
              <w:t>808,417</w:t>
            </w:r>
          </w:p>
        </w:tc>
        <w:tc>
          <w:tcPr>
            <w:tcW w:w="1162" w:type="dxa"/>
            <w:shd w:val="clear" w:color="auto" w:fill="auto"/>
            <w:noWrap/>
            <w:vAlign w:val="bottom"/>
          </w:tcPr>
          <w:p w14:paraId="503C7476" w14:textId="77777777" w:rsidR="00252E1F" w:rsidRPr="00494B2F" w:rsidRDefault="00252E1F" w:rsidP="001F7B91">
            <w:pPr>
              <w:pStyle w:val="Btablefigureunbold"/>
            </w:pPr>
            <w:r w:rsidRPr="00494B2F">
              <w:t>855,058</w:t>
            </w:r>
          </w:p>
        </w:tc>
      </w:tr>
      <w:tr w:rsidR="00252E1F" w:rsidRPr="00C23F82" w14:paraId="0271F7AF" w14:textId="77777777" w:rsidTr="001F7B91">
        <w:trPr>
          <w:trHeight w:val="227"/>
          <w:jc w:val="center"/>
        </w:trPr>
        <w:tc>
          <w:tcPr>
            <w:tcW w:w="3402" w:type="dxa"/>
            <w:shd w:val="clear" w:color="auto" w:fill="auto"/>
            <w:noWrap/>
          </w:tcPr>
          <w:p w14:paraId="2A53CFE2" w14:textId="77777777" w:rsidR="00252E1F" w:rsidRPr="00603AA5" w:rsidRDefault="00252E1F" w:rsidP="001F7B91">
            <w:pPr>
              <w:pStyle w:val="BStabletextbold"/>
            </w:pPr>
            <w:r w:rsidRPr="00603AA5">
              <w:t>Total current grant revenue</w:t>
            </w:r>
          </w:p>
        </w:tc>
        <w:tc>
          <w:tcPr>
            <w:tcW w:w="1162" w:type="dxa"/>
            <w:shd w:val="clear" w:color="auto" w:fill="auto"/>
            <w:noWrap/>
            <w:vAlign w:val="bottom"/>
          </w:tcPr>
          <w:p w14:paraId="6C5AEC10" w14:textId="77777777" w:rsidR="00252E1F" w:rsidRPr="005D039F" w:rsidRDefault="00252E1F" w:rsidP="001F7B91">
            <w:pPr>
              <w:pStyle w:val="BTableHeadingRowRightAligned"/>
            </w:pPr>
            <w:r w:rsidRPr="005D039F">
              <w:t>2,350,830</w:t>
            </w:r>
          </w:p>
        </w:tc>
        <w:tc>
          <w:tcPr>
            <w:tcW w:w="1162" w:type="dxa"/>
            <w:shd w:val="clear" w:color="auto" w:fill="auto"/>
            <w:noWrap/>
            <w:vAlign w:val="bottom"/>
          </w:tcPr>
          <w:p w14:paraId="771F0F48" w14:textId="77777777" w:rsidR="00252E1F" w:rsidRPr="00494B2F" w:rsidRDefault="00252E1F" w:rsidP="001F7B91">
            <w:pPr>
              <w:pStyle w:val="BTableHeadingRowRightAligned"/>
            </w:pPr>
            <w:r w:rsidRPr="00494B2F">
              <w:t>2,299,496</w:t>
            </w:r>
          </w:p>
        </w:tc>
        <w:tc>
          <w:tcPr>
            <w:tcW w:w="1162" w:type="dxa"/>
            <w:shd w:val="clear" w:color="auto" w:fill="auto"/>
            <w:noWrap/>
            <w:vAlign w:val="bottom"/>
          </w:tcPr>
          <w:p w14:paraId="7D9A2587" w14:textId="77777777" w:rsidR="00252E1F" w:rsidRPr="00494B2F" w:rsidRDefault="00252E1F" w:rsidP="001F7B91">
            <w:pPr>
              <w:pStyle w:val="BTableHeadingRowRightAligned"/>
            </w:pPr>
            <w:r w:rsidRPr="00494B2F">
              <w:t>2,393,687</w:t>
            </w:r>
          </w:p>
        </w:tc>
        <w:tc>
          <w:tcPr>
            <w:tcW w:w="1162" w:type="dxa"/>
            <w:shd w:val="clear" w:color="auto" w:fill="auto"/>
            <w:noWrap/>
            <w:vAlign w:val="bottom"/>
          </w:tcPr>
          <w:p w14:paraId="1D9EAD4C" w14:textId="77777777" w:rsidR="00252E1F" w:rsidRPr="00494B2F" w:rsidRDefault="00252E1F" w:rsidP="001F7B91">
            <w:pPr>
              <w:pStyle w:val="BTableHeadingRowRightAligned"/>
            </w:pPr>
            <w:r w:rsidRPr="00494B2F">
              <w:t>2,503,065</w:t>
            </w:r>
          </w:p>
        </w:tc>
        <w:tc>
          <w:tcPr>
            <w:tcW w:w="1162" w:type="dxa"/>
            <w:shd w:val="clear" w:color="auto" w:fill="auto"/>
            <w:noWrap/>
            <w:vAlign w:val="bottom"/>
          </w:tcPr>
          <w:p w14:paraId="6B6AFCD2" w14:textId="77777777" w:rsidR="00252E1F" w:rsidRPr="00494B2F" w:rsidRDefault="00252E1F" w:rsidP="001F7B91">
            <w:pPr>
              <w:pStyle w:val="BTableHeadingRowRightAligned"/>
            </w:pPr>
            <w:r w:rsidRPr="00494B2F">
              <w:t>2,621,336</w:t>
            </w:r>
          </w:p>
        </w:tc>
      </w:tr>
      <w:tr w:rsidR="00252E1F" w:rsidRPr="00C23F82" w14:paraId="7917322B" w14:textId="77777777" w:rsidTr="001F7B91">
        <w:trPr>
          <w:trHeight w:val="227"/>
          <w:jc w:val="center"/>
        </w:trPr>
        <w:tc>
          <w:tcPr>
            <w:tcW w:w="3402" w:type="dxa"/>
            <w:shd w:val="clear" w:color="auto" w:fill="auto"/>
            <w:noWrap/>
          </w:tcPr>
          <w:p w14:paraId="69379D8F"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15A45E81" w14:textId="77777777" w:rsidR="00252E1F" w:rsidRPr="00603AA5" w:rsidRDefault="00252E1F" w:rsidP="001F7B91">
            <w:pPr>
              <w:pStyle w:val="BTableHeadingRowRightAligned"/>
              <w:rPr>
                <w:color w:val="FFFFFF"/>
                <w:sz w:val="12"/>
              </w:rPr>
            </w:pPr>
          </w:p>
        </w:tc>
        <w:tc>
          <w:tcPr>
            <w:tcW w:w="1162" w:type="dxa"/>
            <w:shd w:val="clear" w:color="auto" w:fill="auto"/>
            <w:noWrap/>
          </w:tcPr>
          <w:p w14:paraId="5DCA4664"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33FB47C4"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49FCF116"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07B9AC64" w14:textId="77777777" w:rsidR="00252E1F" w:rsidRPr="00603AA5" w:rsidRDefault="00252E1F" w:rsidP="001F7B91">
            <w:pPr>
              <w:spacing w:after="0"/>
              <w:jc w:val="right"/>
              <w:rPr>
                <w:rFonts w:cs="Calibri"/>
                <w:color w:val="FFFFFF"/>
                <w:sz w:val="12"/>
              </w:rPr>
            </w:pPr>
          </w:p>
        </w:tc>
      </w:tr>
      <w:tr w:rsidR="00252E1F" w:rsidRPr="00C23F82" w14:paraId="08F604AE" w14:textId="77777777" w:rsidTr="001F7B91">
        <w:trPr>
          <w:trHeight w:val="227"/>
          <w:jc w:val="center"/>
        </w:trPr>
        <w:tc>
          <w:tcPr>
            <w:tcW w:w="3402" w:type="dxa"/>
            <w:shd w:val="clear" w:color="auto" w:fill="auto"/>
          </w:tcPr>
          <w:p w14:paraId="09ECA485" w14:textId="77777777" w:rsidR="00252E1F" w:rsidRPr="00603AA5" w:rsidRDefault="00252E1F" w:rsidP="001F7B91">
            <w:pPr>
              <w:pStyle w:val="BStabletextbold"/>
            </w:pPr>
            <w:r w:rsidRPr="00603AA5">
              <w:t>Capital grant revenue</w:t>
            </w:r>
          </w:p>
        </w:tc>
        <w:tc>
          <w:tcPr>
            <w:tcW w:w="1162" w:type="dxa"/>
            <w:shd w:val="clear" w:color="auto" w:fill="auto"/>
            <w:noWrap/>
          </w:tcPr>
          <w:p w14:paraId="56703065"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28FD87BB"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214CE023"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1D3F51F8"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213853DD" w14:textId="77777777" w:rsidR="00252E1F" w:rsidRPr="00603AA5" w:rsidRDefault="00252E1F" w:rsidP="001F7B91">
            <w:pPr>
              <w:spacing w:after="0"/>
              <w:jc w:val="right"/>
              <w:rPr>
                <w:rFonts w:cs="Calibri"/>
                <w:color w:val="FFFFFF"/>
                <w:sz w:val="12"/>
              </w:rPr>
            </w:pPr>
          </w:p>
        </w:tc>
      </w:tr>
      <w:tr w:rsidR="00252E1F" w:rsidRPr="00C23F82" w14:paraId="391E292D" w14:textId="77777777" w:rsidTr="001F7B91">
        <w:trPr>
          <w:trHeight w:val="227"/>
          <w:jc w:val="center"/>
        </w:trPr>
        <w:tc>
          <w:tcPr>
            <w:tcW w:w="3402" w:type="dxa"/>
            <w:shd w:val="clear" w:color="auto" w:fill="auto"/>
            <w:noWrap/>
          </w:tcPr>
          <w:p w14:paraId="611E2DF2" w14:textId="77777777" w:rsidR="00252E1F" w:rsidRPr="00603AA5" w:rsidRDefault="00252E1F" w:rsidP="001F7B91">
            <w:pPr>
              <w:pStyle w:val="BStabletext"/>
            </w:pPr>
            <w:r w:rsidRPr="00603AA5">
              <w:t xml:space="preserve">Capital grants from the </w:t>
            </w:r>
            <w:r>
              <w:rPr>
                <w:lang w:val="en-US"/>
              </w:rPr>
              <w:t>C</w:t>
            </w:r>
            <w:r w:rsidRPr="00603AA5">
              <w:t>ommonwealth</w:t>
            </w:r>
          </w:p>
        </w:tc>
        <w:tc>
          <w:tcPr>
            <w:tcW w:w="1162" w:type="dxa"/>
            <w:shd w:val="clear" w:color="auto" w:fill="auto"/>
            <w:noWrap/>
          </w:tcPr>
          <w:p w14:paraId="5DD59998"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66723FA6"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48009E91"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5AD003A8"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79291BD8" w14:textId="77777777" w:rsidR="00252E1F" w:rsidRPr="00603AA5" w:rsidRDefault="00252E1F" w:rsidP="001F7B91">
            <w:pPr>
              <w:spacing w:after="0"/>
              <w:jc w:val="right"/>
              <w:rPr>
                <w:rFonts w:cs="Calibri"/>
                <w:color w:val="FFFFFF"/>
                <w:sz w:val="12"/>
              </w:rPr>
            </w:pPr>
          </w:p>
        </w:tc>
      </w:tr>
      <w:tr w:rsidR="00252E1F" w:rsidRPr="00C23F82" w14:paraId="1EEA3949" w14:textId="77777777" w:rsidTr="001F7B91">
        <w:trPr>
          <w:trHeight w:val="227"/>
          <w:jc w:val="center"/>
        </w:trPr>
        <w:tc>
          <w:tcPr>
            <w:tcW w:w="3402" w:type="dxa"/>
            <w:shd w:val="clear" w:color="auto" w:fill="auto"/>
            <w:noWrap/>
          </w:tcPr>
          <w:p w14:paraId="551E78FD" w14:textId="77777777" w:rsidR="00252E1F" w:rsidRPr="00603AA5" w:rsidRDefault="00252E1F" w:rsidP="001F7B91">
            <w:pPr>
              <w:pStyle w:val="BStableindent"/>
            </w:pPr>
            <w:r w:rsidRPr="00603AA5">
              <w:t>Other contributions and grants</w:t>
            </w:r>
          </w:p>
        </w:tc>
        <w:tc>
          <w:tcPr>
            <w:tcW w:w="1162" w:type="dxa"/>
            <w:shd w:val="clear" w:color="auto" w:fill="auto"/>
            <w:noWrap/>
            <w:vAlign w:val="bottom"/>
          </w:tcPr>
          <w:p w14:paraId="0D14735B" w14:textId="77777777" w:rsidR="00252E1F" w:rsidRPr="00603AA5" w:rsidRDefault="00252E1F" w:rsidP="001F7B91">
            <w:pPr>
              <w:pStyle w:val="Btablefigureunbold"/>
            </w:pPr>
            <w:r>
              <w:t>12,577</w:t>
            </w:r>
          </w:p>
        </w:tc>
        <w:tc>
          <w:tcPr>
            <w:tcW w:w="1162" w:type="dxa"/>
            <w:shd w:val="clear" w:color="auto" w:fill="auto"/>
            <w:noWrap/>
            <w:vAlign w:val="bottom"/>
          </w:tcPr>
          <w:p w14:paraId="649A1DAF" w14:textId="77777777" w:rsidR="00252E1F" w:rsidRPr="00603AA5" w:rsidRDefault="00252E1F" w:rsidP="001F7B91">
            <w:pPr>
              <w:pStyle w:val="Btablefigureunbold"/>
            </w:pPr>
            <w:r>
              <w:t>80,236</w:t>
            </w:r>
          </w:p>
        </w:tc>
        <w:tc>
          <w:tcPr>
            <w:tcW w:w="1162" w:type="dxa"/>
            <w:shd w:val="clear" w:color="auto" w:fill="auto"/>
            <w:noWrap/>
            <w:vAlign w:val="bottom"/>
          </w:tcPr>
          <w:p w14:paraId="0771A230" w14:textId="77777777" w:rsidR="00252E1F" w:rsidRPr="00603AA5" w:rsidRDefault="00252E1F" w:rsidP="001F7B91">
            <w:pPr>
              <w:pStyle w:val="Btablefigureunbold"/>
            </w:pPr>
            <w:r>
              <w:t>151,823</w:t>
            </w:r>
          </w:p>
        </w:tc>
        <w:tc>
          <w:tcPr>
            <w:tcW w:w="1162" w:type="dxa"/>
            <w:shd w:val="clear" w:color="auto" w:fill="auto"/>
            <w:noWrap/>
            <w:vAlign w:val="bottom"/>
          </w:tcPr>
          <w:p w14:paraId="2D67B639" w14:textId="77777777" w:rsidR="00252E1F" w:rsidRPr="00603AA5" w:rsidRDefault="00252E1F" w:rsidP="001F7B91">
            <w:pPr>
              <w:pStyle w:val="Btablefigureunbold"/>
            </w:pPr>
            <w:r>
              <w:t>117,828</w:t>
            </w:r>
          </w:p>
        </w:tc>
        <w:tc>
          <w:tcPr>
            <w:tcW w:w="1162" w:type="dxa"/>
            <w:shd w:val="clear" w:color="auto" w:fill="auto"/>
            <w:noWrap/>
            <w:vAlign w:val="bottom"/>
          </w:tcPr>
          <w:p w14:paraId="7EC677AE" w14:textId="77777777" w:rsidR="00252E1F" w:rsidRPr="00603AA5" w:rsidRDefault="00252E1F" w:rsidP="001F7B91">
            <w:pPr>
              <w:pStyle w:val="Btablefigureunbold"/>
            </w:pPr>
            <w:r>
              <w:t>93,757</w:t>
            </w:r>
          </w:p>
        </w:tc>
      </w:tr>
      <w:tr w:rsidR="00252E1F" w:rsidRPr="00C23F82" w14:paraId="2C2B95F1" w14:textId="77777777" w:rsidTr="001F7B91">
        <w:trPr>
          <w:trHeight w:val="227"/>
          <w:jc w:val="center"/>
        </w:trPr>
        <w:tc>
          <w:tcPr>
            <w:tcW w:w="3402" w:type="dxa"/>
            <w:shd w:val="clear" w:color="auto" w:fill="auto"/>
            <w:noWrap/>
          </w:tcPr>
          <w:p w14:paraId="1AA46EBA" w14:textId="77777777" w:rsidR="00252E1F" w:rsidRPr="00603AA5" w:rsidRDefault="00252E1F" w:rsidP="001F7B91">
            <w:pPr>
              <w:pStyle w:val="BStabletextbold"/>
            </w:pPr>
            <w:r w:rsidRPr="00603AA5">
              <w:t>Total capital grant revenue</w:t>
            </w:r>
          </w:p>
        </w:tc>
        <w:tc>
          <w:tcPr>
            <w:tcW w:w="1162" w:type="dxa"/>
            <w:shd w:val="clear" w:color="auto" w:fill="auto"/>
            <w:noWrap/>
            <w:vAlign w:val="bottom"/>
          </w:tcPr>
          <w:p w14:paraId="31389ACE" w14:textId="77777777" w:rsidR="00252E1F" w:rsidRPr="00603AA5" w:rsidRDefault="00252E1F" w:rsidP="001F7B91">
            <w:pPr>
              <w:pStyle w:val="BTableHeadingRowRightAligned"/>
            </w:pPr>
            <w:r>
              <w:t>12,577</w:t>
            </w:r>
          </w:p>
        </w:tc>
        <w:tc>
          <w:tcPr>
            <w:tcW w:w="1162" w:type="dxa"/>
            <w:shd w:val="clear" w:color="auto" w:fill="auto"/>
            <w:noWrap/>
            <w:vAlign w:val="bottom"/>
          </w:tcPr>
          <w:p w14:paraId="6397A461" w14:textId="77777777" w:rsidR="00252E1F" w:rsidRPr="00D4208B" w:rsidRDefault="00252E1F" w:rsidP="001F7B91">
            <w:pPr>
              <w:pStyle w:val="BTableHeadingRowRightAligned"/>
            </w:pPr>
            <w:r w:rsidRPr="00D4208B">
              <w:t>80,236</w:t>
            </w:r>
          </w:p>
        </w:tc>
        <w:tc>
          <w:tcPr>
            <w:tcW w:w="1162" w:type="dxa"/>
            <w:shd w:val="clear" w:color="auto" w:fill="auto"/>
            <w:noWrap/>
            <w:vAlign w:val="bottom"/>
          </w:tcPr>
          <w:p w14:paraId="4B8A0B62" w14:textId="77777777" w:rsidR="00252E1F" w:rsidRPr="00D4208B" w:rsidRDefault="00252E1F" w:rsidP="001F7B91">
            <w:pPr>
              <w:pStyle w:val="BTableHeadingRowRightAligned"/>
            </w:pPr>
            <w:r w:rsidRPr="00D4208B">
              <w:t>151,823</w:t>
            </w:r>
          </w:p>
        </w:tc>
        <w:tc>
          <w:tcPr>
            <w:tcW w:w="1162" w:type="dxa"/>
            <w:shd w:val="clear" w:color="auto" w:fill="auto"/>
            <w:noWrap/>
            <w:vAlign w:val="bottom"/>
          </w:tcPr>
          <w:p w14:paraId="09E388E5" w14:textId="77777777" w:rsidR="00252E1F" w:rsidRPr="00D4208B" w:rsidRDefault="00252E1F" w:rsidP="001F7B91">
            <w:pPr>
              <w:pStyle w:val="BTableHeadingRowRightAligned"/>
            </w:pPr>
            <w:r w:rsidRPr="00D4208B">
              <w:t>117,828</w:t>
            </w:r>
          </w:p>
        </w:tc>
        <w:tc>
          <w:tcPr>
            <w:tcW w:w="1162" w:type="dxa"/>
            <w:shd w:val="clear" w:color="auto" w:fill="auto"/>
            <w:noWrap/>
            <w:vAlign w:val="bottom"/>
          </w:tcPr>
          <w:p w14:paraId="790767F2" w14:textId="77777777" w:rsidR="00252E1F" w:rsidRPr="00D4208B" w:rsidRDefault="00252E1F" w:rsidP="001F7B91">
            <w:pPr>
              <w:pStyle w:val="BTableHeadingRowRightAligned"/>
            </w:pPr>
            <w:r w:rsidRPr="00D4208B">
              <w:t>93,757</w:t>
            </w:r>
          </w:p>
        </w:tc>
      </w:tr>
      <w:tr w:rsidR="00252E1F" w:rsidRPr="00C23F82" w14:paraId="48119702" w14:textId="77777777" w:rsidTr="001F7B91">
        <w:trPr>
          <w:trHeight w:val="227"/>
          <w:jc w:val="center"/>
        </w:trPr>
        <w:tc>
          <w:tcPr>
            <w:tcW w:w="3402" w:type="dxa"/>
            <w:tcBorders>
              <w:bottom w:val="single" w:sz="4" w:space="0" w:color="auto"/>
            </w:tcBorders>
            <w:shd w:val="clear" w:color="auto" w:fill="auto"/>
            <w:noWrap/>
          </w:tcPr>
          <w:p w14:paraId="1F240F1A"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tcBorders>
              <w:bottom w:val="single" w:sz="4" w:space="0" w:color="auto"/>
            </w:tcBorders>
            <w:shd w:val="clear" w:color="auto" w:fill="auto"/>
            <w:noWrap/>
          </w:tcPr>
          <w:p w14:paraId="45641609" w14:textId="77777777" w:rsidR="00252E1F" w:rsidRPr="00603AA5" w:rsidRDefault="00252E1F" w:rsidP="001F7B91">
            <w:pPr>
              <w:pStyle w:val="BTableHeadingRowRightAligned"/>
              <w:rPr>
                <w:color w:val="FFFFFF"/>
                <w:sz w:val="12"/>
              </w:rPr>
            </w:pPr>
          </w:p>
        </w:tc>
        <w:tc>
          <w:tcPr>
            <w:tcW w:w="1162" w:type="dxa"/>
            <w:tcBorders>
              <w:bottom w:val="single" w:sz="4" w:space="0" w:color="auto"/>
            </w:tcBorders>
            <w:shd w:val="clear" w:color="auto" w:fill="auto"/>
            <w:noWrap/>
          </w:tcPr>
          <w:p w14:paraId="2BAE3CF3" w14:textId="77777777" w:rsidR="00252E1F" w:rsidRPr="00603AA5" w:rsidRDefault="00252E1F" w:rsidP="001F7B91">
            <w:pPr>
              <w:spacing w:after="0"/>
              <w:jc w:val="right"/>
              <w:rPr>
                <w:rFonts w:cs="Calibri"/>
                <w:color w:val="FFFFFF"/>
                <w:sz w:val="12"/>
              </w:rPr>
            </w:pPr>
          </w:p>
        </w:tc>
        <w:tc>
          <w:tcPr>
            <w:tcW w:w="1162" w:type="dxa"/>
            <w:tcBorders>
              <w:bottom w:val="single" w:sz="4" w:space="0" w:color="auto"/>
            </w:tcBorders>
            <w:shd w:val="clear" w:color="auto" w:fill="auto"/>
            <w:noWrap/>
          </w:tcPr>
          <w:p w14:paraId="5664FC69" w14:textId="77777777" w:rsidR="00252E1F" w:rsidRPr="00603AA5" w:rsidRDefault="00252E1F" w:rsidP="001F7B91">
            <w:pPr>
              <w:spacing w:after="0"/>
              <w:jc w:val="right"/>
              <w:rPr>
                <w:rFonts w:cs="Calibri"/>
                <w:color w:val="FFFFFF"/>
                <w:sz w:val="12"/>
              </w:rPr>
            </w:pPr>
          </w:p>
        </w:tc>
        <w:tc>
          <w:tcPr>
            <w:tcW w:w="1162" w:type="dxa"/>
            <w:tcBorders>
              <w:bottom w:val="single" w:sz="4" w:space="0" w:color="auto"/>
            </w:tcBorders>
            <w:shd w:val="clear" w:color="auto" w:fill="auto"/>
            <w:noWrap/>
          </w:tcPr>
          <w:p w14:paraId="7B342294" w14:textId="77777777" w:rsidR="00252E1F" w:rsidRPr="00603AA5" w:rsidRDefault="00252E1F" w:rsidP="001F7B91">
            <w:pPr>
              <w:spacing w:after="0"/>
              <w:jc w:val="right"/>
              <w:rPr>
                <w:rFonts w:cs="Calibri"/>
                <w:color w:val="FFFFFF"/>
                <w:sz w:val="12"/>
              </w:rPr>
            </w:pPr>
          </w:p>
        </w:tc>
        <w:tc>
          <w:tcPr>
            <w:tcW w:w="1162" w:type="dxa"/>
            <w:tcBorders>
              <w:bottom w:val="single" w:sz="4" w:space="0" w:color="auto"/>
            </w:tcBorders>
            <w:shd w:val="clear" w:color="auto" w:fill="auto"/>
            <w:noWrap/>
          </w:tcPr>
          <w:p w14:paraId="1A1F9130" w14:textId="77777777" w:rsidR="00252E1F" w:rsidRPr="00603AA5" w:rsidRDefault="00252E1F" w:rsidP="001F7B91">
            <w:pPr>
              <w:spacing w:after="0"/>
              <w:jc w:val="right"/>
              <w:rPr>
                <w:rFonts w:cs="Calibri"/>
                <w:color w:val="FFFFFF"/>
                <w:sz w:val="12"/>
              </w:rPr>
            </w:pPr>
          </w:p>
        </w:tc>
      </w:tr>
      <w:tr w:rsidR="00252E1F" w:rsidRPr="00C23F82" w14:paraId="0E980A1E" w14:textId="77777777" w:rsidTr="001F7B91">
        <w:trPr>
          <w:trHeight w:val="227"/>
          <w:jc w:val="center"/>
        </w:trPr>
        <w:tc>
          <w:tcPr>
            <w:tcW w:w="3402" w:type="dxa"/>
            <w:tcBorders>
              <w:top w:val="single" w:sz="4" w:space="0" w:color="auto"/>
              <w:bottom w:val="single" w:sz="4" w:space="0" w:color="auto"/>
            </w:tcBorders>
            <w:shd w:val="clear" w:color="auto" w:fill="auto"/>
            <w:noWrap/>
          </w:tcPr>
          <w:p w14:paraId="65DB06E2" w14:textId="77777777" w:rsidR="00252E1F" w:rsidRPr="00603AA5" w:rsidRDefault="00252E1F" w:rsidP="001F7B91">
            <w:pPr>
              <w:pStyle w:val="BStabletextbold"/>
            </w:pPr>
            <w:r w:rsidRPr="00603AA5">
              <w:t>Total grant revenue</w:t>
            </w:r>
          </w:p>
        </w:tc>
        <w:tc>
          <w:tcPr>
            <w:tcW w:w="1162" w:type="dxa"/>
            <w:tcBorders>
              <w:top w:val="single" w:sz="4" w:space="0" w:color="auto"/>
              <w:bottom w:val="single" w:sz="4" w:space="0" w:color="auto"/>
            </w:tcBorders>
            <w:shd w:val="clear" w:color="auto" w:fill="auto"/>
            <w:noWrap/>
          </w:tcPr>
          <w:p w14:paraId="1EA4002B" w14:textId="77777777" w:rsidR="00252E1F" w:rsidRPr="00603AA5" w:rsidRDefault="00252E1F" w:rsidP="001F7B91">
            <w:pPr>
              <w:pStyle w:val="BTableHeadingRowRightAligned"/>
              <w:rPr>
                <w:lang w:eastAsia="en-AU"/>
              </w:rPr>
            </w:pPr>
            <w:r>
              <w:t>2,363,407</w:t>
            </w:r>
          </w:p>
        </w:tc>
        <w:tc>
          <w:tcPr>
            <w:tcW w:w="1162" w:type="dxa"/>
            <w:tcBorders>
              <w:top w:val="single" w:sz="4" w:space="0" w:color="auto"/>
              <w:bottom w:val="single" w:sz="4" w:space="0" w:color="auto"/>
            </w:tcBorders>
            <w:shd w:val="clear" w:color="auto" w:fill="auto"/>
            <w:noWrap/>
            <w:vAlign w:val="bottom"/>
          </w:tcPr>
          <w:p w14:paraId="14A732F6" w14:textId="77777777" w:rsidR="00252E1F" w:rsidRPr="00494B2F" w:rsidRDefault="00252E1F" w:rsidP="001F7B91">
            <w:pPr>
              <w:pStyle w:val="BTableHeadingRowRightAligned"/>
            </w:pPr>
            <w:r w:rsidRPr="00494B2F">
              <w:t>2,379,732</w:t>
            </w:r>
          </w:p>
        </w:tc>
        <w:tc>
          <w:tcPr>
            <w:tcW w:w="1162" w:type="dxa"/>
            <w:tcBorders>
              <w:top w:val="single" w:sz="4" w:space="0" w:color="auto"/>
              <w:bottom w:val="single" w:sz="4" w:space="0" w:color="auto"/>
            </w:tcBorders>
            <w:shd w:val="clear" w:color="auto" w:fill="auto"/>
            <w:noWrap/>
            <w:vAlign w:val="bottom"/>
          </w:tcPr>
          <w:p w14:paraId="6D5AC9D3" w14:textId="77777777" w:rsidR="00252E1F" w:rsidRPr="00494B2F" w:rsidRDefault="00252E1F" w:rsidP="001F7B91">
            <w:pPr>
              <w:pStyle w:val="BTableHeadingRowRightAligned"/>
            </w:pPr>
            <w:r w:rsidRPr="00494B2F">
              <w:t>2,545,510</w:t>
            </w:r>
          </w:p>
        </w:tc>
        <w:tc>
          <w:tcPr>
            <w:tcW w:w="1162" w:type="dxa"/>
            <w:tcBorders>
              <w:top w:val="single" w:sz="4" w:space="0" w:color="auto"/>
              <w:bottom w:val="single" w:sz="4" w:space="0" w:color="auto"/>
            </w:tcBorders>
            <w:shd w:val="clear" w:color="auto" w:fill="auto"/>
            <w:noWrap/>
            <w:vAlign w:val="bottom"/>
          </w:tcPr>
          <w:p w14:paraId="4EFDA846" w14:textId="77777777" w:rsidR="00252E1F" w:rsidRPr="00494B2F" w:rsidRDefault="00252E1F" w:rsidP="001F7B91">
            <w:pPr>
              <w:pStyle w:val="BTableHeadingRowRightAligned"/>
            </w:pPr>
            <w:r w:rsidRPr="00494B2F">
              <w:t>2,620,893</w:t>
            </w:r>
          </w:p>
        </w:tc>
        <w:tc>
          <w:tcPr>
            <w:tcW w:w="1162" w:type="dxa"/>
            <w:tcBorders>
              <w:top w:val="single" w:sz="4" w:space="0" w:color="auto"/>
              <w:bottom w:val="single" w:sz="4" w:space="0" w:color="auto"/>
            </w:tcBorders>
            <w:shd w:val="clear" w:color="auto" w:fill="auto"/>
            <w:noWrap/>
            <w:vAlign w:val="bottom"/>
          </w:tcPr>
          <w:p w14:paraId="742D72BF" w14:textId="77777777" w:rsidR="00252E1F" w:rsidRPr="00494B2F" w:rsidRDefault="00252E1F" w:rsidP="001F7B91">
            <w:pPr>
              <w:pStyle w:val="BTableHeadingRowRightAligned"/>
            </w:pPr>
            <w:r w:rsidRPr="00494B2F">
              <w:t>2,715,093</w:t>
            </w:r>
          </w:p>
        </w:tc>
      </w:tr>
    </w:tbl>
    <w:p w14:paraId="79C8D6C5" w14:textId="77777777" w:rsidR="00252E1F" w:rsidRDefault="00252E1F" w:rsidP="001F7B91">
      <w:pPr>
        <w:pStyle w:val="BSnotetext"/>
        <w:keepNext w:val="0"/>
        <w:rPr>
          <w:rFonts w:ascii="Arial" w:hAnsi="Arial"/>
          <w:highlight w:val="yellow"/>
        </w:rPr>
      </w:pPr>
      <w:r w:rsidRPr="0071357E">
        <w:rPr>
          <w:rStyle w:val="BSnoteChar"/>
          <w:rFonts w:eastAsia="SimSun"/>
        </w:rPr>
        <w:t>Note:</w:t>
      </w:r>
      <w:r w:rsidRPr="00603AA5">
        <w:rPr>
          <w:b/>
        </w:rPr>
        <w:t xml:space="preserve"> </w:t>
      </w:r>
      <w:r w:rsidRPr="00603AA5">
        <w:t>Numbers may not add due to rounding.</w:t>
      </w:r>
    </w:p>
    <w:p w14:paraId="28E43469" w14:textId="77777777" w:rsidR="00252E1F" w:rsidRPr="00AF23A7" w:rsidRDefault="00252E1F" w:rsidP="001F7B91">
      <w:pPr>
        <w:pStyle w:val="Heading3Centred"/>
        <w:keepNext w:val="0"/>
        <w:keepLines w:val="0"/>
        <w:rPr>
          <w:rFonts w:eastAsia="SimSun"/>
        </w:rPr>
      </w:pPr>
      <w:bookmarkStart w:id="335" w:name="_Toc63586728"/>
      <w:r w:rsidRPr="00AF23A7">
        <w:rPr>
          <w:rFonts w:eastAsia="SimSun"/>
        </w:rPr>
        <w:t>General Government Sector grants and purchased services expense</w:t>
      </w:r>
      <w:bookmarkEnd w:id="335"/>
    </w:p>
    <w:tbl>
      <w:tblPr>
        <w:tblW w:w="9212" w:type="dxa"/>
        <w:jc w:val="center"/>
        <w:tblLook w:val="0000" w:firstRow="0" w:lastRow="0" w:firstColumn="0" w:lastColumn="0" w:noHBand="0" w:noVBand="0"/>
      </w:tblPr>
      <w:tblGrid>
        <w:gridCol w:w="3402"/>
        <w:gridCol w:w="1162"/>
        <w:gridCol w:w="1162"/>
        <w:gridCol w:w="1162"/>
        <w:gridCol w:w="1162"/>
        <w:gridCol w:w="1162"/>
      </w:tblGrid>
      <w:tr w:rsidR="00252E1F" w:rsidRPr="00AF23A7" w14:paraId="44A6A7B8" w14:textId="77777777" w:rsidTr="001F7B91">
        <w:trPr>
          <w:trHeight w:val="230"/>
          <w:jc w:val="center"/>
        </w:trPr>
        <w:tc>
          <w:tcPr>
            <w:tcW w:w="3402" w:type="dxa"/>
            <w:tcBorders>
              <w:top w:val="single" w:sz="4" w:space="0" w:color="auto"/>
              <w:bottom w:val="single" w:sz="4" w:space="0" w:color="auto"/>
            </w:tcBorders>
            <w:shd w:val="clear" w:color="auto" w:fill="auto"/>
          </w:tcPr>
          <w:p w14:paraId="55BB68E6" w14:textId="77777777" w:rsidR="00252E1F" w:rsidRPr="0086040F" w:rsidRDefault="00252E1F" w:rsidP="001F7B91">
            <w:pPr>
              <w:spacing w:after="0"/>
              <w:jc w:val="right"/>
              <w:rPr>
                <w:rFonts w:cs="Calibri"/>
                <w:color w:val="FFFFFF"/>
                <w:sz w:val="12"/>
              </w:rPr>
            </w:pPr>
            <w:r w:rsidRPr="0086040F">
              <w:rPr>
                <w:rFonts w:cs="Calibri"/>
                <w:color w:val="FFFFFF"/>
                <w:sz w:val="12"/>
              </w:rPr>
              <w:t xml:space="preserve"> </w:t>
            </w:r>
          </w:p>
        </w:tc>
        <w:tc>
          <w:tcPr>
            <w:tcW w:w="1162" w:type="dxa"/>
            <w:tcBorders>
              <w:top w:val="single" w:sz="4" w:space="0" w:color="auto"/>
              <w:bottom w:val="single" w:sz="4" w:space="0" w:color="auto"/>
            </w:tcBorders>
            <w:shd w:val="clear" w:color="auto" w:fill="auto"/>
          </w:tcPr>
          <w:p w14:paraId="11B427B5" w14:textId="77777777" w:rsidR="00252E1F" w:rsidRPr="001B443E" w:rsidRDefault="00252E1F" w:rsidP="001F7B91">
            <w:pPr>
              <w:pStyle w:val="BStableheading"/>
              <w:framePr w:wrap="around"/>
              <w:rPr>
                <w:rFonts w:eastAsia="SimSun"/>
              </w:rPr>
            </w:pPr>
            <w:r>
              <w:rPr>
                <w:rFonts w:eastAsia="SimSun"/>
              </w:rPr>
              <w:t>2019-20</w:t>
            </w:r>
          </w:p>
          <w:p w14:paraId="476410A9" w14:textId="77777777" w:rsidR="00252E1F" w:rsidRDefault="00252E1F" w:rsidP="001F7B91">
            <w:pPr>
              <w:pStyle w:val="BStableheading"/>
              <w:framePr w:wrap="around"/>
              <w:rPr>
                <w:rFonts w:eastAsia="SimSun"/>
              </w:rPr>
            </w:pPr>
            <w:r>
              <w:rPr>
                <w:rFonts w:eastAsia="SimSun"/>
              </w:rPr>
              <w:t>Audited outcome</w:t>
            </w:r>
          </w:p>
          <w:p w14:paraId="64E00F4A"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02B7794E" w14:textId="77777777" w:rsidR="00252E1F" w:rsidRDefault="00252E1F" w:rsidP="001F7B91">
            <w:pPr>
              <w:pStyle w:val="BStableheading"/>
              <w:framePr w:wrap="around"/>
              <w:rPr>
                <w:rFonts w:eastAsia="SimSun"/>
              </w:rPr>
            </w:pPr>
            <w:r>
              <w:rPr>
                <w:rFonts w:eastAsia="SimSun"/>
              </w:rPr>
              <w:t>2020-21</w:t>
            </w:r>
          </w:p>
          <w:p w14:paraId="53B55CA2" w14:textId="77777777" w:rsidR="00252E1F" w:rsidRDefault="00252E1F" w:rsidP="001F7B91">
            <w:pPr>
              <w:pStyle w:val="BStableheading"/>
              <w:framePr w:wrap="around"/>
              <w:rPr>
                <w:rFonts w:eastAsia="SimSun"/>
              </w:rPr>
            </w:pPr>
            <w:r>
              <w:rPr>
                <w:rFonts w:eastAsia="SimSun"/>
              </w:rPr>
              <w:t>Budget</w:t>
            </w:r>
          </w:p>
          <w:p w14:paraId="6FAF8EA3" w14:textId="77777777" w:rsidR="00252E1F" w:rsidRDefault="00252E1F" w:rsidP="001F7B91">
            <w:pPr>
              <w:pStyle w:val="BStableheading"/>
              <w:framePr w:wrap="around"/>
              <w:rPr>
                <w:rFonts w:eastAsia="SimSun"/>
              </w:rPr>
            </w:pPr>
          </w:p>
          <w:p w14:paraId="3D00079D"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4530EA60" w14:textId="77777777" w:rsidR="00252E1F" w:rsidRDefault="00252E1F" w:rsidP="001F7B91">
            <w:pPr>
              <w:pStyle w:val="BStableheading"/>
              <w:framePr w:wrap="around"/>
              <w:rPr>
                <w:rFonts w:eastAsia="SimSun"/>
              </w:rPr>
            </w:pPr>
            <w:r>
              <w:rPr>
                <w:rFonts w:eastAsia="SimSun"/>
              </w:rPr>
              <w:t>2021-22</w:t>
            </w:r>
          </w:p>
          <w:p w14:paraId="009C44A3" w14:textId="77777777" w:rsidR="00252E1F" w:rsidRDefault="00252E1F" w:rsidP="001F7B91">
            <w:pPr>
              <w:pStyle w:val="BStableheading"/>
              <w:framePr w:wrap="around"/>
              <w:rPr>
                <w:rFonts w:eastAsia="SimSun"/>
              </w:rPr>
            </w:pPr>
            <w:r>
              <w:rPr>
                <w:rFonts w:eastAsia="SimSun"/>
              </w:rPr>
              <w:t>Estimate</w:t>
            </w:r>
          </w:p>
          <w:p w14:paraId="0601D9F0" w14:textId="77777777" w:rsidR="00252E1F" w:rsidRDefault="00252E1F" w:rsidP="001F7B91">
            <w:pPr>
              <w:pStyle w:val="BStableheading"/>
              <w:framePr w:wrap="around"/>
              <w:rPr>
                <w:rFonts w:eastAsia="SimSun"/>
              </w:rPr>
            </w:pPr>
          </w:p>
          <w:p w14:paraId="101292ED"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339B38B1" w14:textId="77777777" w:rsidR="00252E1F" w:rsidRDefault="00252E1F" w:rsidP="001F7B91">
            <w:pPr>
              <w:pStyle w:val="BStableheading"/>
              <w:framePr w:wrap="around"/>
              <w:rPr>
                <w:rFonts w:eastAsia="SimSun"/>
              </w:rPr>
            </w:pPr>
            <w:r>
              <w:rPr>
                <w:rFonts w:eastAsia="SimSun"/>
              </w:rPr>
              <w:t>2022-23</w:t>
            </w:r>
          </w:p>
          <w:p w14:paraId="64DAA769" w14:textId="77777777" w:rsidR="00252E1F" w:rsidRDefault="00252E1F" w:rsidP="001F7B91">
            <w:pPr>
              <w:pStyle w:val="BStableheading"/>
              <w:framePr w:wrap="around"/>
              <w:rPr>
                <w:rFonts w:eastAsia="SimSun"/>
              </w:rPr>
            </w:pPr>
            <w:r>
              <w:rPr>
                <w:rFonts w:eastAsia="SimSun"/>
              </w:rPr>
              <w:t>Estimate</w:t>
            </w:r>
          </w:p>
          <w:p w14:paraId="335553A4" w14:textId="77777777" w:rsidR="00252E1F" w:rsidRDefault="00252E1F" w:rsidP="001F7B91">
            <w:pPr>
              <w:pStyle w:val="BStableheading"/>
              <w:framePr w:wrap="around"/>
              <w:rPr>
                <w:rFonts w:eastAsia="SimSun"/>
              </w:rPr>
            </w:pPr>
          </w:p>
          <w:p w14:paraId="6B769504"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3F3F9D82" w14:textId="77777777" w:rsidR="00252E1F" w:rsidRDefault="00252E1F" w:rsidP="001F7B91">
            <w:pPr>
              <w:pStyle w:val="BStableheading"/>
              <w:framePr w:wrap="around"/>
              <w:rPr>
                <w:rFonts w:eastAsia="SimSun"/>
              </w:rPr>
            </w:pPr>
            <w:r>
              <w:rPr>
                <w:rFonts w:eastAsia="SimSun"/>
              </w:rPr>
              <w:t>2023-24</w:t>
            </w:r>
          </w:p>
          <w:p w14:paraId="068A632A" w14:textId="77777777" w:rsidR="00252E1F" w:rsidRDefault="00252E1F" w:rsidP="001F7B91">
            <w:pPr>
              <w:pStyle w:val="BStableheading"/>
              <w:framePr w:wrap="around"/>
              <w:rPr>
                <w:rFonts w:eastAsia="SimSun"/>
              </w:rPr>
            </w:pPr>
            <w:r>
              <w:rPr>
                <w:rFonts w:eastAsia="SimSun"/>
              </w:rPr>
              <w:t>Estimate</w:t>
            </w:r>
          </w:p>
          <w:p w14:paraId="060AFB0F" w14:textId="77777777" w:rsidR="00252E1F" w:rsidRDefault="00252E1F" w:rsidP="001F7B91">
            <w:pPr>
              <w:pStyle w:val="BStableheading"/>
              <w:framePr w:wrap="around"/>
              <w:rPr>
                <w:rFonts w:eastAsia="SimSun"/>
              </w:rPr>
            </w:pPr>
          </w:p>
          <w:p w14:paraId="6E4E15C9" w14:textId="77777777" w:rsidR="00252E1F" w:rsidRPr="0086040F" w:rsidRDefault="00252E1F" w:rsidP="001F7B91">
            <w:pPr>
              <w:pStyle w:val="BStableheading"/>
              <w:framePr w:wrap="around"/>
              <w:rPr>
                <w:rFonts w:eastAsia="SimSun"/>
              </w:rPr>
            </w:pPr>
            <w:r>
              <w:rPr>
                <w:rFonts w:eastAsia="SimSun"/>
              </w:rPr>
              <w:t>$’000</w:t>
            </w:r>
          </w:p>
        </w:tc>
      </w:tr>
      <w:tr w:rsidR="00252E1F" w:rsidRPr="00AF23A7" w14:paraId="4D69A73A" w14:textId="77777777" w:rsidTr="001F7B91">
        <w:trPr>
          <w:trHeight w:val="230"/>
          <w:jc w:val="center"/>
        </w:trPr>
        <w:tc>
          <w:tcPr>
            <w:tcW w:w="3402" w:type="dxa"/>
            <w:tcBorders>
              <w:top w:val="single" w:sz="4" w:space="0" w:color="auto"/>
            </w:tcBorders>
            <w:shd w:val="clear" w:color="auto" w:fill="auto"/>
            <w:noWrap/>
          </w:tcPr>
          <w:p w14:paraId="487D26AB" w14:textId="77777777" w:rsidR="00252E1F" w:rsidRPr="00603AA5" w:rsidRDefault="00252E1F" w:rsidP="001F7B91">
            <w:pPr>
              <w:pStyle w:val="BStabletextbold"/>
            </w:pPr>
            <w:r w:rsidRPr="00603AA5">
              <w:t>Current grant expense</w:t>
            </w:r>
          </w:p>
        </w:tc>
        <w:tc>
          <w:tcPr>
            <w:tcW w:w="1162" w:type="dxa"/>
            <w:tcBorders>
              <w:top w:val="single" w:sz="4" w:space="0" w:color="auto"/>
            </w:tcBorders>
            <w:shd w:val="clear" w:color="auto" w:fill="auto"/>
            <w:noWrap/>
          </w:tcPr>
          <w:p w14:paraId="04414C63"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tcBorders>
              <w:top w:val="single" w:sz="4" w:space="0" w:color="auto"/>
            </w:tcBorders>
            <w:shd w:val="clear" w:color="auto" w:fill="auto"/>
            <w:noWrap/>
          </w:tcPr>
          <w:p w14:paraId="581C1268"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tcBorders>
              <w:top w:val="single" w:sz="4" w:space="0" w:color="auto"/>
            </w:tcBorders>
            <w:shd w:val="clear" w:color="auto" w:fill="auto"/>
            <w:noWrap/>
          </w:tcPr>
          <w:p w14:paraId="47FB1292"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tcBorders>
              <w:top w:val="single" w:sz="4" w:space="0" w:color="auto"/>
            </w:tcBorders>
            <w:shd w:val="clear" w:color="auto" w:fill="auto"/>
            <w:noWrap/>
          </w:tcPr>
          <w:p w14:paraId="06044F5F"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tcBorders>
              <w:top w:val="single" w:sz="4" w:space="0" w:color="auto"/>
            </w:tcBorders>
            <w:shd w:val="clear" w:color="auto" w:fill="auto"/>
            <w:noWrap/>
          </w:tcPr>
          <w:p w14:paraId="6E65AB4D"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r>
      <w:tr w:rsidR="00252E1F" w:rsidRPr="00AF23A7" w14:paraId="75CD2140" w14:textId="77777777" w:rsidTr="001F7B91">
        <w:trPr>
          <w:trHeight w:val="230"/>
          <w:jc w:val="center"/>
        </w:trPr>
        <w:tc>
          <w:tcPr>
            <w:tcW w:w="3402" w:type="dxa"/>
            <w:shd w:val="clear" w:color="auto" w:fill="auto"/>
            <w:noWrap/>
          </w:tcPr>
          <w:p w14:paraId="69413874" w14:textId="77777777" w:rsidR="00252E1F" w:rsidRPr="00603AA5" w:rsidRDefault="00252E1F" w:rsidP="001F7B91">
            <w:pPr>
              <w:pStyle w:val="BStabletext"/>
            </w:pPr>
            <w:r w:rsidRPr="00603AA5">
              <w:t>Private and not-for-profit sector</w:t>
            </w:r>
          </w:p>
        </w:tc>
        <w:tc>
          <w:tcPr>
            <w:tcW w:w="1162" w:type="dxa"/>
            <w:shd w:val="clear" w:color="auto" w:fill="auto"/>
            <w:noWrap/>
            <w:vAlign w:val="bottom"/>
          </w:tcPr>
          <w:p w14:paraId="061FB8EC" w14:textId="77777777" w:rsidR="00252E1F" w:rsidRPr="00525BA4" w:rsidRDefault="00252E1F" w:rsidP="001F7B91">
            <w:pPr>
              <w:pStyle w:val="Btablefigureunbold"/>
            </w:pPr>
            <w:r w:rsidRPr="00525BA4">
              <w:t>569,717</w:t>
            </w:r>
          </w:p>
        </w:tc>
        <w:tc>
          <w:tcPr>
            <w:tcW w:w="1162" w:type="dxa"/>
            <w:shd w:val="clear" w:color="auto" w:fill="auto"/>
            <w:noWrap/>
            <w:vAlign w:val="bottom"/>
          </w:tcPr>
          <w:p w14:paraId="0A05F61A" w14:textId="77777777" w:rsidR="00252E1F" w:rsidRPr="00603AA5" w:rsidRDefault="00252E1F" w:rsidP="001F7B91">
            <w:pPr>
              <w:pStyle w:val="Btablefigureunbold"/>
            </w:pPr>
            <w:r>
              <w:t>575,870</w:t>
            </w:r>
          </w:p>
        </w:tc>
        <w:tc>
          <w:tcPr>
            <w:tcW w:w="1162" w:type="dxa"/>
            <w:shd w:val="clear" w:color="auto" w:fill="auto"/>
            <w:noWrap/>
            <w:vAlign w:val="bottom"/>
          </w:tcPr>
          <w:p w14:paraId="21BEF80C" w14:textId="77777777" w:rsidR="00252E1F" w:rsidRPr="00603AA5" w:rsidRDefault="00252E1F" w:rsidP="001F7B91">
            <w:pPr>
              <w:pStyle w:val="Btablefigureunbold"/>
            </w:pPr>
            <w:r>
              <w:t>496,132</w:t>
            </w:r>
          </w:p>
        </w:tc>
        <w:tc>
          <w:tcPr>
            <w:tcW w:w="1162" w:type="dxa"/>
            <w:shd w:val="clear" w:color="auto" w:fill="auto"/>
            <w:noWrap/>
            <w:vAlign w:val="bottom"/>
          </w:tcPr>
          <w:p w14:paraId="363EAB78" w14:textId="77777777" w:rsidR="00252E1F" w:rsidRPr="00603AA5" w:rsidRDefault="00252E1F" w:rsidP="001F7B91">
            <w:pPr>
              <w:pStyle w:val="Btablefigureunbold"/>
            </w:pPr>
            <w:r>
              <w:t>486,671</w:t>
            </w:r>
          </w:p>
        </w:tc>
        <w:tc>
          <w:tcPr>
            <w:tcW w:w="1162" w:type="dxa"/>
            <w:shd w:val="clear" w:color="auto" w:fill="auto"/>
            <w:noWrap/>
            <w:vAlign w:val="bottom"/>
          </w:tcPr>
          <w:p w14:paraId="1D44DC88" w14:textId="77777777" w:rsidR="00252E1F" w:rsidRPr="00603AA5" w:rsidRDefault="00252E1F" w:rsidP="001F7B91">
            <w:pPr>
              <w:pStyle w:val="Btablefigureunbold"/>
            </w:pPr>
            <w:r>
              <w:t>510,036</w:t>
            </w:r>
          </w:p>
        </w:tc>
      </w:tr>
      <w:tr w:rsidR="00252E1F" w:rsidRPr="00AF23A7" w14:paraId="2547528A" w14:textId="77777777" w:rsidTr="001F7B91">
        <w:trPr>
          <w:trHeight w:val="230"/>
          <w:jc w:val="center"/>
        </w:trPr>
        <w:tc>
          <w:tcPr>
            <w:tcW w:w="3402" w:type="dxa"/>
            <w:shd w:val="clear" w:color="auto" w:fill="auto"/>
            <w:noWrap/>
          </w:tcPr>
          <w:p w14:paraId="598177E7" w14:textId="77777777" w:rsidR="00252E1F" w:rsidRPr="00603AA5" w:rsidRDefault="00252E1F" w:rsidP="001F7B91">
            <w:pPr>
              <w:pStyle w:val="BStabletext"/>
            </w:pPr>
            <w:r w:rsidRPr="00603AA5">
              <w:t>Grants to other sectors of government</w:t>
            </w:r>
          </w:p>
        </w:tc>
        <w:tc>
          <w:tcPr>
            <w:tcW w:w="1162" w:type="dxa"/>
            <w:shd w:val="clear" w:color="auto" w:fill="auto"/>
            <w:noWrap/>
            <w:vAlign w:val="bottom"/>
          </w:tcPr>
          <w:p w14:paraId="56E1C93C" w14:textId="77777777" w:rsidR="00252E1F" w:rsidRPr="00525BA4" w:rsidRDefault="00252E1F" w:rsidP="001F7B91">
            <w:pPr>
              <w:pStyle w:val="Btablefigureunbold"/>
            </w:pPr>
            <w:r w:rsidRPr="00525BA4">
              <w:t>728,107</w:t>
            </w:r>
          </w:p>
        </w:tc>
        <w:tc>
          <w:tcPr>
            <w:tcW w:w="1162" w:type="dxa"/>
            <w:shd w:val="clear" w:color="auto" w:fill="auto"/>
            <w:noWrap/>
            <w:vAlign w:val="bottom"/>
          </w:tcPr>
          <w:p w14:paraId="2EF1E75A" w14:textId="77777777" w:rsidR="00252E1F" w:rsidRPr="00603AA5" w:rsidRDefault="00252E1F" w:rsidP="001F7B91">
            <w:pPr>
              <w:pStyle w:val="Btablefigureunbold"/>
            </w:pPr>
            <w:r>
              <w:t>818,419</w:t>
            </w:r>
          </w:p>
        </w:tc>
        <w:tc>
          <w:tcPr>
            <w:tcW w:w="1162" w:type="dxa"/>
            <w:shd w:val="clear" w:color="auto" w:fill="auto"/>
            <w:noWrap/>
            <w:vAlign w:val="bottom"/>
          </w:tcPr>
          <w:p w14:paraId="11453865" w14:textId="77777777" w:rsidR="00252E1F" w:rsidRPr="00603AA5" w:rsidRDefault="00252E1F" w:rsidP="001F7B91">
            <w:pPr>
              <w:pStyle w:val="Btablefigureunbold"/>
            </w:pPr>
            <w:r>
              <w:t>802,675</w:t>
            </w:r>
          </w:p>
        </w:tc>
        <w:tc>
          <w:tcPr>
            <w:tcW w:w="1162" w:type="dxa"/>
            <w:shd w:val="clear" w:color="auto" w:fill="auto"/>
            <w:noWrap/>
            <w:vAlign w:val="bottom"/>
          </w:tcPr>
          <w:p w14:paraId="27914639" w14:textId="77777777" w:rsidR="00252E1F" w:rsidRPr="00603AA5" w:rsidRDefault="00252E1F" w:rsidP="001F7B91">
            <w:pPr>
              <w:pStyle w:val="Btablefigureunbold"/>
            </w:pPr>
            <w:r>
              <w:t>803,658</w:t>
            </w:r>
          </w:p>
        </w:tc>
        <w:tc>
          <w:tcPr>
            <w:tcW w:w="1162" w:type="dxa"/>
            <w:shd w:val="clear" w:color="auto" w:fill="auto"/>
            <w:noWrap/>
            <w:vAlign w:val="bottom"/>
          </w:tcPr>
          <w:p w14:paraId="0B3FAFC8" w14:textId="77777777" w:rsidR="00252E1F" w:rsidRPr="00603AA5" w:rsidRDefault="00252E1F" w:rsidP="001F7B91">
            <w:pPr>
              <w:pStyle w:val="Btablefigureunbold"/>
            </w:pPr>
            <w:r>
              <w:t>821,843</w:t>
            </w:r>
          </w:p>
        </w:tc>
      </w:tr>
      <w:tr w:rsidR="00252E1F" w:rsidRPr="00AF23A7" w14:paraId="591FCC47" w14:textId="77777777" w:rsidTr="001F7B91">
        <w:trPr>
          <w:trHeight w:val="230"/>
          <w:jc w:val="center"/>
        </w:trPr>
        <w:tc>
          <w:tcPr>
            <w:tcW w:w="3402" w:type="dxa"/>
            <w:shd w:val="clear" w:color="auto" w:fill="auto"/>
          </w:tcPr>
          <w:p w14:paraId="3C364B87" w14:textId="77777777" w:rsidR="00252E1F" w:rsidRPr="00603AA5" w:rsidRDefault="00252E1F" w:rsidP="001F7B91">
            <w:pPr>
              <w:spacing w:after="0"/>
              <w:ind w:left="227" w:hanging="227"/>
              <w:rPr>
                <w:b/>
                <w:bCs/>
                <w:sz w:val="20"/>
                <w:lang w:eastAsia="en-AU"/>
              </w:rPr>
            </w:pPr>
            <w:r w:rsidRPr="00603AA5">
              <w:rPr>
                <w:b/>
                <w:bCs/>
                <w:sz w:val="20"/>
                <w:lang w:eastAsia="en-AU"/>
              </w:rPr>
              <w:t>Total current grant expense</w:t>
            </w:r>
          </w:p>
        </w:tc>
        <w:tc>
          <w:tcPr>
            <w:tcW w:w="1162" w:type="dxa"/>
            <w:shd w:val="clear" w:color="auto" w:fill="auto"/>
            <w:noWrap/>
            <w:vAlign w:val="bottom"/>
          </w:tcPr>
          <w:p w14:paraId="09FC5A41" w14:textId="77777777" w:rsidR="00252E1F" w:rsidRPr="00603AA5" w:rsidRDefault="00252E1F" w:rsidP="001F7B91">
            <w:pPr>
              <w:pStyle w:val="BTableHeadingRowRightAligned"/>
            </w:pPr>
            <w:r>
              <w:t>1,297,824</w:t>
            </w:r>
          </w:p>
        </w:tc>
        <w:tc>
          <w:tcPr>
            <w:tcW w:w="1162" w:type="dxa"/>
            <w:shd w:val="clear" w:color="auto" w:fill="auto"/>
            <w:noWrap/>
            <w:vAlign w:val="bottom"/>
          </w:tcPr>
          <w:p w14:paraId="311F2BC8" w14:textId="77777777" w:rsidR="00252E1F" w:rsidRPr="00F52D14" w:rsidRDefault="00252E1F" w:rsidP="001F7B91">
            <w:pPr>
              <w:pStyle w:val="BTableHeadingRowRightAligned"/>
            </w:pPr>
            <w:r w:rsidRPr="00F52D14">
              <w:t>1,394,289</w:t>
            </w:r>
          </w:p>
        </w:tc>
        <w:tc>
          <w:tcPr>
            <w:tcW w:w="1162" w:type="dxa"/>
            <w:shd w:val="clear" w:color="auto" w:fill="auto"/>
            <w:noWrap/>
            <w:vAlign w:val="bottom"/>
          </w:tcPr>
          <w:p w14:paraId="13DF6C07" w14:textId="77777777" w:rsidR="00252E1F" w:rsidRPr="00F52D14" w:rsidRDefault="00252E1F" w:rsidP="001F7B91">
            <w:pPr>
              <w:pStyle w:val="BTableHeadingRowRightAligned"/>
            </w:pPr>
            <w:r w:rsidRPr="00F52D14">
              <w:t>1,298,807</w:t>
            </w:r>
          </w:p>
        </w:tc>
        <w:tc>
          <w:tcPr>
            <w:tcW w:w="1162" w:type="dxa"/>
            <w:shd w:val="clear" w:color="auto" w:fill="auto"/>
            <w:noWrap/>
            <w:vAlign w:val="bottom"/>
          </w:tcPr>
          <w:p w14:paraId="7D40103F" w14:textId="77777777" w:rsidR="00252E1F" w:rsidRPr="00F52D14" w:rsidRDefault="00252E1F" w:rsidP="001F7B91">
            <w:pPr>
              <w:pStyle w:val="BTableHeadingRowRightAligned"/>
            </w:pPr>
            <w:r w:rsidRPr="00F52D14">
              <w:t>1,290,329</w:t>
            </w:r>
          </w:p>
        </w:tc>
        <w:tc>
          <w:tcPr>
            <w:tcW w:w="1162" w:type="dxa"/>
            <w:shd w:val="clear" w:color="auto" w:fill="auto"/>
            <w:noWrap/>
            <w:vAlign w:val="bottom"/>
          </w:tcPr>
          <w:p w14:paraId="1DBC3A93" w14:textId="77777777" w:rsidR="00252E1F" w:rsidRPr="00F52D14" w:rsidRDefault="00252E1F" w:rsidP="001F7B91">
            <w:pPr>
              <w:pStyle w:val="BTableHeadingRowRightAligned"/>
            </w:pPr>
            <w:r w:rsidRPr="00F52D14">
              <w:t>1,331,879</w:t>
            </w:r>
          </w:p>
        </w:tc>
      </w:tr>
      <w:tr w:rsidR="00252E1F" w:rsidRPr="00AF23A7" w14:paraId="1AC8037B" w14:textId="77777777" w:rsidTr="001F7B91">
        <w:trPr>
          <w:trHeight w:val="230"/>
          <w:jc w:val="center"/>
        </w:trPr>
        <w:tc>
          <w:tcPr>
            <w:tcW w:w="3402" w:type="dxa"/>
            <w:shd w:val="clear" w:color="auto" w:fill="auto"/>
            <w:noWrap/>
          </w:tcPr>
          <w:p w14:paraId="33ECA672"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18BA3769"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3AEC8260"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1E525E71"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58FDC60D"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1AA3D8FC" w14:textId="77777777" w:rsidR="00252E1F" w:rsidRPr="00603AA5" w:rsidRDefault="00252E1F" w:rsidP="001F7B91">
            <w:pPr>
              <w:spacing w:after="0"/>
              <w:jc w:val="right"/>
              <w:rPr>
                <w:rFonts w:cs="Calibri"/>
                <w:color w:val="FFFFFF"/>
                <w:sz w:val="12"/>
              </w:rPr>
            </w:pPr>
          </w:p>
        </w:tc>
      </w:tr>
      <w:tr w:rsidR="00252E1F" w:rsidRPr="00AF23A7" w14:paraId="43D3EAC7" w14:textId="77777777" w:rsidTr="001F7B91">
        <w:trPr>
          <w:trHeight w:val="230"/>
          <w:jc w:val="center"/>
        </w:trPr>
        <w:tc>
          <w:tcPr>
            <w:tcW w:w="3402" w:type="dxa"/>
            <w:shd w:val="clear" w:color="auto" w:fill="auto"/>
            <w:noWrap/>
          </w:tcPr>
          <w:p w14:paraId="063A478D" w14:textId="77777777" w:rsidR="00252E1F" w:rsidRPr="00603AA5" w:rsidRDefault="00252E1F" w:rsidP="001F7B91">
            <w:pPr>
              <w:pStyle w:val="BStabletextbold"/>
            </w:pPr>
            <w:r w:rsidRPr="00603AA5">
              <w:t>Capital grant expense</w:t>
            </w:r>
          </w:p>
        </w:tc>
        <w:tc>
          <w:tcPr>
            <w:tcW w:w="1162" w:type="dxa"/>
            <w:shd w:val="clear" w:color="auto" w:fill="auto"/>
            <w:noWrap/>
          </w:tcPr>
          <w:p w14:paraId="04D792BD"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5D251E12"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73FF8854"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2D1DFF05"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72CD2A12" w14:textId="77777777" w:rsidR="00252E1F" w:rsidRPr="00603AA5" w:rsidRDefault="00252E1F" w:rsidP="001F7B91">
            <w:pPr>
              <w:spacing w:after="0"/>
              <w:jc w:val="right"/>
              <w:rPr>
                <w:rFonts w:cs="Calibri"/>
                <w:color w:val="FFFFFF"/>
                <w:sz w:val="12"/>
              </w:rPr>
            </w:pPr>
          </w:p>
        </w:tc>
      </w:tr>
      <w:tr w:rsidR="00252E1F" w:rsidRPr="00AF23A7" w14:paraId="16DE8C88" w14:textId="77777777" w:rsidTr="001F7B91">
        <w:trPr>
          <w:trHeight w:val="230"/>
          <w:jc w:val="center"/>
        </w:trPr>
        <w:tc>
          <w:tcPr>
            <w:tcW w:w="3402" w:type="dxa"/>
            <w:shd w:val="clear" w:color="auto" w:fill="auto"/>
          </w:tcPr>
          <w:p w14:paraId="33E2A00C" w14:textId="77777777" w:rsidR="00252E1F" w:rsidRPr="00603AA5" w:rsidRDefault="00252E1F" w:rsidP="001F7B91">
            <w:pPr>
              <w:pStyle w:val="BStabletext"/>
            </w:pPr>
            <w:r w:rsidRPr="00603AA5">
              <w:t>Private and not-for-profit sector</w:t>
            </w:r>
          </w:p>
        </w:tc>
        <w:tc>
          <w:tcPr>
            <w:tcW w:w="1162" w:type="dxa"/>
            <w:shd w:val="clear" w:color="auto" w:fill="auto"/>
            <w:noWrap/>
            <w:vAlign w:val="bottom"/>
          </w:tcPr>
          <w:p w14:paraId="1822B857" w14:textId="77777777" w:rsidR="00252E1F" w:rsidRPr="00603AA5" w:rsidRDefault="00252E1F" w:rsidP="001F7B91">
            <w:pPr>
              <w:pStyle w:val="Btablefigureunbold"/>
              <w:rPr>
                <w:lang w:eastAsia="en-AU"/>
              </w:rPr>
            </w:pPr>
            <w:r>
              <w:t>28,364</w:t>
            </w:r>
          </w:p>
        </w:tc>
        <w:tc>
          <w:tcPr>
            <w:tcW w:w="1162" w:type="dxa"/>
            <w:shd w:val="clear" w:color="auto" w:fill="auto"/>
            <w:noWrap/>
            <w:vAlign w:val="bottom"/>
          </w:tcPr>
          <w:p w14:paraId="07069C21" w14:textId="77777777" w:rsidR="00252E1F" w:rsidRPr="00603AA5" w:rsidRDefault="00252E1F" w:rsidP="001F7B91">
            <w:pPr>
              <w:pStyle w:val="Btablefigureunbold"/>
            </w:pPr>
            <w:r>
              <w:t>32,175</w:t>
            </w:r>
          </w:p>
        </w:tc>
        <w:tc>
          <w:tcPr>
            <w:tcW w:w="1162" w:type="dxa"/>
            <w:shd w:val="clear" w:color="auto" w:fill="auto"/>
            <w:noWrap/>
            <w:vAlign w:val="bottom"/>
          </w:tcPr>
          <w:p w14:paraId="23A04C25" w14:textId="77777777" w:rsidR="00252E1F" w:rsidRPr="00603AA5" w:rsidRDefault="00252E1F" w:rsidP="001F7B91">
            <w:pPr>
              <w:pStyle w:val="Btablefigureunbold"/>
            </w:pPr>
            <w:r>
              <w:t>5,931</w:t>
            </w:r>
          </w:p>
        </w:tc>
        <w:tc>
          <w:tcPr>
            <w:tcW w:w="1162" w:type="dxa"/>
            <w:shd w:val="clear" w:color="auto" w:fill="auto"/>
            <w:noWrap/>
            <w:vAlign w:val="bottom"/>
          </w:tcPr>
          <w:p w14:paraId="5795FD15" w14:textId="77777777" w:rsidR="00252E1F" w:rsidRPr="00603AA5" w:rsidRDefault="00252E1F" w:rsidP="001F7B91">
            <w:pPr>
              <w:pStyle w:val="Btablefigureunbold"/>
            </w:pPr>
            <w:r>
              <w:t>4,954</w:t>
            </w:r>
          </w:p>
        </w:tc>
        <w:tc>
          <w:tcPr>
            <w:tcW w:w="1162" w:type="dxa"/>
            <w:shd w:val="clear" w:color="auto" w:fill="auto"/>
            <w:noWrap/>
            <w:vAlign w:val="bottom"/>
          </w:tcPr>
          <w:p w14:paraId="301B0012" w14:textId="77777777" w:rsidR="00252E1F" w:rsidRPr="00603AA5" w:rsidRDefault="00252E1F" w:rsidP="001F7B91">
            <w:pPr>
              <w:pStyle w:val="Btablefigureunbold"/>
            </w:pPr>
            <w:r>
              <w:t>4,978</w:t>
            </w:r>
          </w:p>
        </w:tc>
      </w:tr>
      <w:tr w:rsidR="00252E1F" w:rsidRPr="00AF23A7" w14:paraId="1A50A55D" w14:textId="77777777" w:rsidTr="001F7B91">
        <w:trPr>
          <w:trHeight w:val="230"/>
          <w:jc w:val="center"/>
        </w:trPr>
        <w:tc>
          <w:tcPr>
            <w:tcW w:w="3402" w:type="dxa"/>
            <w:shd w:val="clear" w:color="auto" w:fill="auto"/>
            <w:noWrap/>
          </w:tcPr>
          <w:p w14:paraId="72C1F6A6" w14:textId="77777777" w:rsidR="00252E1F" w:rsidRPr="00603AA5" w:rsidRDefault="00252E1F" w:rsidP="001F7B91">
            <w:pPr>
              <w:pStyle w:val="BStabletext"/>
            </w:pPr>
            <w:r w:rsidRPr="00603AA5">
              <w:t>Grants to other sectors of government</w:t>
            </w:r>
          </w:p>
        </w:tc>
        <w:tc>
          <w:tcPr>
            <w:tcW w:w="1162" w:type="dxa"/>
            <w:shd w:val="clear" w:color="auto" w:fill="auto"/>
            <w:noWrap/>
            <w:vAlign w:val="bottom"/>
          </w:tcPr>
          <w:p w14:paraId="162035D1" w14:textId="77777777" w:rsidR="00252E1F" w:rsidRPr="00603AA5" w:rsidRDefault="00252E1F" w:rsidP="001F7B91">
            <w:pPr>
              <w:pStyle w:val="Btablefigureunbold"/>
            </w:pPr>
            <w:r>
              <w:t>93,435</w:t>
            </w:r>
          </w:p>
        </w:tc>
        <w:tc>
          <w:tcPr>
            <w:tcW w:w="1162" w:type="dxa"/>
            <w:shd w:val="clear" w:color="auto" w:fill="auto"/>
            <w:noWrap/>
            <w:vAlign w:val="bottom"/>
          </w:tcPr>
          <w:p w14:paraId="6CBD61F9" w14:textId="77777777" w:rsidR="00252E1F" w:rsidRPr="00603AA5" w:rsidRDefault="00252E1F" w:rsidP="001F7B91">
            <w:pPr>
              <w:pStyle w:val="Btablefigureunbold"/>
            </w:pPr>
            <w:r>
              <w:t>88,971</w:t>
            </w:r>
          </w:p>
        </w:tc>
        <w:tc>
          <w:tcPr>
            <w:tcW w:w="1162" w:type="dxa"/>
            <w:shd w:val="clear" w:color="auto" w:fill="auto"/>
            <w:noWrap/>
            <w:vAlign w:val="bottom"/>
          </w:tcPr>
          <w:p w14:paraId="38647F80" w14:textId="77777777" w:rsidR="00252E1F" w:rsidRPr="00603AA5" w:rsidRDefault="00252E1F" w:rsidP="001F7B91">
            <w:pPr>
              <w:pStyle w:val="Btablefigureunbold"/>
            </w:pPr>
            <w:r>
              <w:t>69,280</w:t>
            </w:r>
          </w:p>
        </w:tc>
        <w:tc>
          <w:tcPr>
            <w:tcW w:w="1162" w:type="dxa"/>
            <w:shd w:val="clear" w:color="auto" w:fill="auto"/>
            <w:noWrap/>
            <w:vAlign w:val="bottom"/>
          </w:tcPr>
          <w:p w14:paraId="027C16AA" w14:textId="77777777" w:rsidR="00252E1F" w:rsidRPr="00603AA5" w:rsidRDefault="00252E1F" w:rsidP="001F7B91">
            <w:pPr>
              <w:pStyle w:val="Btablefigureunbold"/>
            </w:pPr>
            <w:r>
              <w:t>40,327</w:t>
            </w:r>
          </w:p>
        </w:tc>
        <w:tc>
          <w:tcPr>
            <w:tcW w:w="1162" w:type="dxa"/>
            <w:shd w:val="clear" w:color="auto" w:fill="auto"/>
            <w:noWrap/>
            <w:vAlign w:val="bottom"/>
          </w:tcPr>
          <w:p w14:paraId="6D7E1DF8" w14:textId="77777777" w:rsidR="00252E1F" w:rsidRPr="00603AA5" w:rsidRDefault="00252E1F" w:rsidP="001F7B91">
            <w:pPr>
              <w:pStyle w:val="Btablefigureunbold"/>
            </w:pPr>
            <w:r>
              <w:t>40,327</w:t>
            </w:r>
          </w:p>
        </w:tc>
      </w:tr>
      <w:tr w:rsidR="00252E1F" w:rsidRPr="00AF23A7" w14:paraId="4C622283" w14:textId="77777777" w:rsidTr="001F7B91">
        <w:trPr>
          <w:trHeight w:val="230"/>
          <w:jc w:val="center"/>
        </w:trPr>
        <w:tc>
          <w:tcPr>
            <w:tcW w:w="3402" w:type="dxa"/>
            <w:shd w:val="clear" w:color="auto" w:fill="auto"/>
            <w:noWrap/>
          </w:tcPr>
          <w:p w14:paraId="22E4AB57" w14:textId="77777777" w:rsidR="00252E1F" w:rsidRPr="00603AA5" w:rsidRDefault="00252E1F" w:rsidP="001F7B91">
            <w:pPr>
              <w:pStyle w:val="BStabletextbold"/>
            </w:pPr>
            <w:r w:rsidRPr="00603AA5">
              <w:t>Total capital grant expense</w:t>
            </w:r>
          </w:p>
        </w:tc>
        <w:tc>
          <w:tcPr>
            <w:tcW w:w="1162" w:type="dxa"/>
            <w:shd w:val="clear" w:color="auto" w:fill="auto"/>
            <w:noWrap/>
            <w:vAlign w:val="bottom"/>
          </w:tcPr>
          <w:p w14:paraId="398DF82E" w14:textId="77777777" w:rsidR="00252E1F" w:rsidRPr="00603AA5" w:rsidRDefault="00252E1F" w:rsidP="001F7B91">
            <w:pPr>
              <w:pStyle w:val="BTableHeadingRowRightAligned"/>
              <w:rPr>
                <w:lang w:eastAsia="en-AU"/>
              </w:rPr>
            </w:pPr>
            <w:r>
              <w:t>121,798</w:t>
            </w:r>
          </w:p>
        </w:tc>
        <w:tc>
          <w:tcPr>
            <w:tcW w:w="1162" w:type="dxa"/>
            <w:shd w:val="clear" w:color="auto" w:fill="auto"/>
            <w:noWrap/>
            <w:vAlign w:val="bottom"/>
          </w:tcPr>
          <w:p w14:paraId="1676D2CE" w14:textId="77777777" w:rsidR="00252E1F" w:rsidRPr="00286687" w:rsidRDefault="00252E1F" w:rsidP="001F7B91">
            <w:pPr>
              <w:pStyle w:val="BTableHeadingRowRightAligned"/>
            </w:pPr>
            <w:r w:rsidRPr="00286687">
              <w:t>121,146</w:t>
            </w:r>
          </w:p>
        </w:tc>
        <w:tc>
          <w:tcPr>
            <w:tcW w:w="1162" w:type="dxa"/>
            <w:shd w:val="clear" w:color="auto" w:fill="auto"/>
            <w:noWrap/>
            <w:vAlign w:val="bottom"/>
          </w:tcPr>
          <w:p w14:paraId="6781F75C" w14:textId="77777777" w:rsidR="00252E1F" w:rsidRPr="00286687" w:rsidRDefault="00252E1F" w:rsidP="001F7B91">
            <w:pPr>
              <w:pStyle w:val="BTableHeadingRowRightAligned"/>
            </w:pPr>
            <w:r w:rsidRPr="00286687">
              <w:t>75,211</w:t>
            </w:r>
          </w:p>
        </w:tc>
        <w:tc>
          <w:tcPr>
            <w:tcW w:w="1162" w:type="dxa"/>
            <w:shd w:val="clear" w:color="auto" w:fill="auto"/>
            <w:noWrap/>
            <w:vAlign w:val="bottom"/>
          </w:tcPr>
          <w:p w14:paraId="7FFB6C0B" w14:textId="77777777" w:rsidR="00252E1F" w:rsidRPr="00286687" w:rsidRDefault="00252E1F" w:rsidP="001F7B91">
            <w:pPr>
              <w:pStyle w:val="BTableHeadingRowRightAligned"/>
            </w:pPr>
            <w:r w:rsidRPr="00286687">
              <w:t>45,281</w:t>
            </w:r>
          </w:p>
        </w:tc>
        <w:tc>
          <w:tcPr>
            <w:tcW w:w="1162" w:type="dxa"/>
            <w:shd w:val="clear" w:color="auto" w:fill="auto"/>
            <w:noWrap/>
            <w:vAlign w:val="bottom"/>
          </w:tcPr>
          <w:p w14:paraId="6B6CEA37" w14:textId="77777777" w:rsidR="00252E1F" w:rsidRPr="00286687" w:rsidRDefault="00252E1F" w:rsidP="001F7B91">
            <w:pPr>
              <w:pStyle w:val="BTableHeadingRowRightAligned"/>
            </w:pPr>
            <w:r w:rsidRPr="00286687">
              <w:t>45,305</w:t>
            </w:r>
          </w:p>
        </w:tc>
      </w:tr>
      <w:tr w:rsidR="00252E1F" w:rsidRPr="00AF23A7" w14:paraId="7A64E39A" w14:textId="77777777" w:rsidTr="001F7B91">
        <w:trPr>
          <w:trHeight w:val="230"/>
          <w:jc w:val="center"/>
        </w:trPr>
        <w:tc>
          <w:tcPr>
            <w:tcW w:w="3402" w:type="dxa"/>
            <w:shd w:val="clear" w:color="auto" w:fill="auto"/>
            <w:noWrap/>
          </w:tcPr>
          <w:p w14:paraId="6BD2D008"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1183B7F3" w14:textId="77777777" w:rsidR="00252E1F" w:rsidRPr="00603AA5" w:rsidRDefault="00252E1F" w:rsidP="001F7B91">
            <w:pPr>
              <w:pStyle w:val="BTableHeadingRowRightAligned"/>
              <w:rPr>
                <w:color w:val="FFFFFF"/>
                <w:sz w:val="12"/>
              </w:rPr>
            </w:pPr>
          </w:p>
        </w:tc>
        <w:tc>
          <w:tcPr>
            <w:tcW w:w="1162" w:type="dxa"/>
            <w:shd w:val="clear" w:color="auto" w:fill="auto"/>
            <w:noWrap/>
          </w:tcPr>
          <w:p w14:paraId="05348E44"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4C4287E4"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2F6410B8" w14:textId="77777777" w:rsidR="00252E1F" w:rsidRPr="00603AA5" w:rsidRDefault="00252E1F" w:rsidP="001F7B91">
            <w:pPr>
              <w:spacing w:after="0"/>
              <w:jc w:val="right"/>
              <w:rPr>
                <w:rFonts w:cs="Calibri"/>
                <w:color w:val="FFFFFF"/>
                <w:sz w:val="12"/>
              </w:rPr>
            </w:pPr>
          </w:p>
        </w:tc>
        <w:tc>
          <w:tcPr>
            <w:tcW w:w="1162" w:type="dxa"/>
            <w:shd w:val="clear" w:color="auto" w:fill="auto"/>
            <w:noWrap/>
          </w:tcPr>
          <w:p w14:paraId="2CE222FC" w14:textId="77777777" w:rsidR="00252E1F" w:rsidRPr="00603AA5" w:rsidRDefault="00252E1F" w:rsidP="001F7B91">
            <w:pPr>
              <w:spacing w:after="0"/>
              <w:jc w:val="right"/>
              <w:rPr>
                <w:rFonts w:cs="Calibri"/>
                <w:color w:val="FFFFFF"/>
                <w:sz w:val="12"/>
              </w:rPr>
            </w:pPr>
          </w:p>
        </w:tc>
      </w:tr>
      <w:tr w:rsidR="00252E1F" w:rsidRPr="00AF23A7" w14:paraId="41B237B7" w14:textId="77777777" w:rsidTr="001F7B91">
        <w:trPr>
          <w:trHeight w:val="230"/>
          <w:jc w:val="center"/>
        </w:trPr>
        <w:tc>
          <w:tcPr>
            <w:tcW w:w="3402" w:type="dxa"/>
            <w:tcBorders>
              <w:top w:val="single" w:sz="4" w:space="0" w:color="auto"/>
              <w:bottom w:val="single" w:sz="4" w:space="0" w:color="auto"/>
            </w:tcBorders>
            <w:shd w:val="clear" w:color="auto" w:fill="auto"/>
            <w:noWrap/>
          </w:tcPr>
          <w:p w14:paraId="0B7C84C8" w14:textId="77777777" w:rsidR="00252E1F" w:rsidRPr="00603AA5" w:rsidRDefault="00252E1F" w:rsidP="001F7B91">
            <w:pPr>
              <w:pStyle w:val="BStabletextbold"/>
            </w:pPr>
            <w:r w:rsidRPr="00603AA5">
              <w:t>Total grant expense</w:t>
            </w:r>
          </w:p>
        </w:tc>
        <w:tc>
          <w:tcPr>
            <w:tcW w:w="1162" w:type="dxa"/>
            <w:tcBorders>
              <w:top w:val="single" w:sz="4" w:space="0" w:color="auto"/>
              <w:bottom w:val="single" w:sz="4" w:space="0" w:color="auto"/>
            </w:tcBorders>
            <w:shd w:val="clear" w:color="auto" w:fill="auto"/>
            <w:noWrap/>
          </w:tcPr>
          <w:p w14:paraId="42FEAD9F" w14:textId="77777777" w:rsidR="00252E1F" w:rsidRPr="00603AA5" w:rsidRDefault="00252E1F" w:rsidP="001F7B91">
            <w:pPr>
              <w:pStyle w:val="BTableHeadingRowRightAligned"/>
              <w:rPr>
                <w:lang w:eastAsia="en-AU"/>
              </w:rPr>
            </w:pPr>
            <w:r>
              <w:t>1,419,622</w:t>
            </w:r>
          </w:p>
        </w:tc>
        <w:tc>
          <w:tcPr>
            <w:tcW w:w="1162" w:type="dxa"/>
            <w:tcBorders>
              <w:top w:val="single" w:sz="4" w:space="0" w:color="auto"/>
              <w:bottom w:val="single" w:sz="4" w:space="0" w:color="auto"/>
            </w:tcBorders>
            <w:shd w:val="clear" w:color="auto" w:fill="auto"/>
            <w:noWrap/>
            <w:vAlign w:val="bottom"/>
          </w:tcPr>
          <w:p w14:paraId="3F5772BF" w14:textId="77777777" w:rsidR="00252E1F" w:rsidRPr="00603AA5" w:rsidRDefault="00252E1F" w:rsidP="001F7B91">
            <w:pPr>
              <w:pStyle w:val="BTableHeadingRowRightAligned"/>
            </w:pPr>
            <w:r>
              <w:t>1,515,435</w:t>
            </w:r>
          </w:p>
        </w:tc>
        <w:tc>
          <w:tcPr>
            <w:tcW w:w="1162" w:type="dxa"/>
            <w:tcBorders>
              <w:top w:val="single" w:sz="4" w:space="0" w:color="auto"/>
              <w:bottom w:val="single" w:sz="4" w:space="0" w:color="auto"/>
            </w:tcBorders>
            <w:shd w:val="clear" w:color="auto" w:fill="auto"/>
            <w:noWrap/>
            <w:vAlign w:val="bottom"/>
          </w:tcPr>
          <w:p w14:paraId="18D9D5E4" w14:textId="77777777" w:rsidR="00252E1F" w:rsidRPr="00603AA5" w:rsidRDefault="00252E1F" w:rsidP="001F7B91">
            <w:pPr>
              <w:pStyle w:val="BTableHeadingRowRightAligned"/>
            </w:pPr>
            <w:r>
              <w:t>1,374,018</w:t>
            </w:r>
          </w:p>
        </w:tc>
        <w:tc>
          <w:tcPr>
            <w:tcW w:w="1162" w:type="dxa"/>
            <w:tcBorders>
              <w:top w:val="single" w:sz="4" w:space="0" w:color="auto"/>
              <w:bottom w:val="single" w:sz="4" w:space="0" w:color="auto"/>
            </w:tcBorders>
            <w:shd w:val="clear" w:color="auto" w:fill="auto"/>
            <w:noWrap/>
            <w:vAlign w:val="bottom"/>
          </w:tcPr>
          <w:p w14:paraId="77EF50C2" w14:textId="77777777" w:rsidR="00252E1F" w:rsidRPr="00603AA5" w:rsidRDefault="00252E1F" w:rsidP="001F7B91">
            <w:pPr>
              <w:pStyle w:val="BTableHeadingRowRightAligned"/>
            </w:pPr>
            <w:r>
              <w:t>1,335,610</w:t>
            </w:r>
          </w:p>
        </w:tc>
        <w:tc>
          <w:tcPr>
            <w:tcW w:w="1162" w:type="dxa"/>
            <w:tcBorders>
              <w:top w:val="single" w:sz="4" w:space="0" w:color="auto"/>
              <w:bottom w:val="single" w:sz="4" w:space="0" w:color="auto"/>
            </w:tcBorders>
            <w:shd w:val="clear" w:color="auto" w:fill="auto"/>
            <w:noWrap/>
            <w:vAlign w:val="bottom"/>
          </w:tcPr>
          <w:p w14:paraId="32FA26E0" w14:textId="77777777" w:rsidR="00252E1F" w:rsidRPr="00603AA5" w:rsidRDefault="00252E1F" w:rsidP="001F7B91">
            <w:pPr>
              <w:pStyle w:val="BTableHeadingRowRightAligned"/>
            </w:pPr>
            <w:r>
              <w:t>1,377,184</w:t>
            </w:r>
          </w:p>
        </w:tc>
      </w:tr>
    </w:tbl>
    <w:p w14:paraId="6D10473D" w14:textId="77777777" w:rsidR="00252E1F" w:rsidRDefault="00252E1F" w:rsidP="001F7B91">
      <w:pPr>
        <w:pStyle w:val="BSnotetext"/>
      </w:pPr>
      <w:r w:rsidRPr="0071357E">
        <w:rPr>
          <w:rStyle w:val="BSnoteChar"/>
          <w:rFonts w:eastAsia="SimSun"/>
        </w:rPr>
        <w:t>Note:</w:t>
      </w:r>
      <w:r w:rsidRPr="00603AA5">
        <w:rPr>
          <w:b/>
        </w:rPr>
        <w:t xml:space="preserve"> </w:t>
      </w:r>
      <w:r w:rsidRPr="00603AA5">
        <w:t>Numbers may not add due to rounding</w:t>
      </w:r>
      <w:bookmarkStart w:id="336" w:name="RANGE!A1:F12"/>
    </w:p>
    <w:bookmarkEnd w:id="336"/>
    <w:p w14:paraId="2489CE3F" w14:textId="77777777" w:rsidR="00252E1F" w:rsidRDefault="00252E1F" w:rsidP="001F7B91">
      <w:pPr>
        <w:pStyle w:val="Heading3Centred"/>
        <w:rPr>
          <w:rFonts w:eastAsia="SimSun"/>
        </w:rPr>
      </w:pPr>
    </w:p>
    <w:p w14:paraId="55BA0DB1" w14:textId="77777777" w:rsidR="00252E1F" w:rsidRPr="006C3905" w:rsidRDefault="00252E1F" w:rsidP="001F7B91">
      <w:pPr>
        <w:pStyle w:val="Heading3Centred"/>
        <w:rPr>
          <w:rFonts w:eastAsia="SimSun"/>
        </w:rPr>
      </w:pPr>
      <w:bookmarkStart w:id="337" w:name="_Toc63586729"/>
      <w:r w:rsidRPr="006C3905">
        <w:rPr>
          <w:rFonts w:eastAsia="SimSun"/>
        </w:rPr>
        <w:t>General Government Sector dividend and</w:t>
      </w:r>
      <w:bookmarkEnd w:id="337"/>
    </w:p>
    <w:p w14:paraId="5DAC3217" w14:textId="77777777" w:rsidR="00252E1F" w:rsidRPr="006C3905" w:rsidRDefault="00252E1F" w:rsidP="001F7B91">
      <w:pPr>
        <w:pStyle w:val="Heading3Centred"/>
        <w:rPr>
          <w:rFonts w:eastAsia="SimSun"/>
        </w:rPr>
      </w:pPr>
      <w:bookmarkStart w:id="338" w:name="_Toc63586730"/>
      <w:r>
        <w:rPr>
          <w:rFonts w:eastAsia="SimSun"/>
        </w:rPr>
        <w:t>i</w:t>
      </w:r>
      <w:r w:rsidRPr="006C3905">
        <w:rPr>
          <w:rFonts w:eastAsia="SimSun"/>
        </w:rPr>
        <w:t xml:space="preserve">ncome </w:t>
      </w:r>
      <w:r>
        <w:rPr>
          <w:rFonts w:eastAsia="SimSun"/>
          <w:lang w:val="en-AU"/>
        </w:rPr>
        <w:t>t</w:t>
      </w:r>
      <w:r>
        <w:rPr>
          <w:rFonts w:eastAsia="SimSun"/>
        </w:rPr>
        <w:t>ax e</w:t>
      </w:r>
      <w:r w:rsidRPr="006C3905">
        <w:rPr>
          <w:rFonts w:eastAsia="SimSun"/>
        </w:rPr>
        <w:t>quivalent income</w:t>
      </w:r>
      <w:bookmarkEnd w:id="338"/>
    </w:p>
    <w:tbl>
      <w:tblPr>
        <w:tblW w:w="9212" w:type="dxa"/>
        <w:jc w:val="center"/>
        <w:tblLook w:val="0000" w:firstRow="0" w:lastRow="0" w:firstColumn="0" w:lastColumn="0" w:noHBand="0" w:noVBand="0"/>
      </w:tblPr>
      <w:tblGrid>
        <w:gridCol w:w="3402"/>
        <w:gridCol w:w="1162"/>
        <w:gridCol w:w="1162"/>
        <w:gridCol w:w="1162"/>
        <w:gridCol w:w="1162"/>
        <w:gridCol w:w="1162"/>
      </w:tblGrid>
      <w:tr w:rsidR="00252E1F" w:rsidRPr="006C3905" w14:paraId="2231EF78" w14:textId="77777777" w:rsidTr="001F7B91">
        <w:trPr>
          <w:trHeight w:val="218"/>
          <w:jc w:val="center"/>
        </w:trPr>
        <w:tc>
          <w:tcPr>
            <w:tcW w:w="3402" w:type="dxa"/>
            <w:tcBorders>
              <w:top w:val="single" w:sz="4" w:space="0" w:color="auto"/>
              <w:bottom w:val="single" w:sz="4" w:space="0" w:color="auto"/>
            </w:tcBorders>
            <w:shd w:val="clear" w:color="auto" w:fill="auto"/>
          </w:tcPr>
          <w:p w14:paraId="320A80B0" w14:textId="77777777" w:rsidR="00252E1F" w:rsidRPr="0086040F" w:rsidRDefault="00252E1F" w:rsidP="001F7B91">
            <w:pPr>
              <w:spacing w:after="0"/>
              <w:jc w:val="right"/>
              <w:rPr>
                <w:rFonts w:cs="Calibri"/>
                <w:color w:val="FFFFFF"/>
                <w:sz w:val="12"/>
              </w:rPr>
            </w:pPr>
            <w:r w:rsidRPr="0086040F">
              <w:rPr>
                <w:rFonts w:cs="Calibri"/>
                <w:color w:val="FFFFFF"/>
                <w:sz w:val="12"/>
              </w:rPr>
              <w:t xml:space="preserve"> </w:t>
            </w:r>
          </w:p>
        </w:tc>
        <w:tc>
          <w:tcPr>
            <w:tcW w:w="1162" w:type="dxa"/>
            <w:tcBorders>
              <w:top w:val="single" w:sz="4" w:space="0" w:color="auto"/>
              <w:bottom w:val="single" w:sz="4" w:space="0" w:color="auto"/>
            </w:tcBorders>
            <w:shd w:val="clear" w:color="auto" w:fill="auto"/>
          </w:tcPr>
          <w:p w14:paraId="57F79BBB" w14:textId="77777777" w:rsidR="00252E1F" w:rsidRPr="001B443E" w:rsidRDefault="00252E1F" w:rsidP="001F7B91">
            <w:pPr>
              <w:pStyle w:val="BStableheading"/>
              <w:framePr w:wrap="around"/>
              <w:rPr>
                <w:rFonts w:eastAsia="SimSun"/>
              </w:rPr>
            </w:pPr>
            <w:r>
              <w:rPr>
                <w:rFonts w:eastAsia="SimSun"/>
              </w:rPr>
              <w:t>2019-20</w:t>
            </w:r>
          </w:p>
          <w:p w14:paraId="511E2CD3" w14:textId="77777777" w:rsidR="00252E1F" w:rsidRDefault="00252E1F" w:rsidP="001F7B91">
            <w:pPr>
              <w:pStyle w:val="BStableheading"/>
              <w:framePr w:wrap="around"/>
              <w:rPr>
                <w:rFonts w:eastAsia="SimSun"/>
              </w:rPr>
            </w:pPr>
            <w:r>
              <w:rPr>
                <w:rFonts w:eastAsia="SimSun"/>
              </w:rPr>
              <w:t>Audited outcome</w:t>
            </w:r>
          </w:p>
          <w:p w14:paraId="0DAA76F8"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5FA2B32D" w14:textId="77777777" w:rsidR="00252E1F" w:rsidRDefault="00252E1F" w:rsidP="001F7B91">
            <w:pPr>
              <w:pStyle w:val="BStableheading"/>
              <w:framePr w:wrap="around"/>
              <w:rPr>
                <w:rFonts w:eastAsia="SimSun"/>
              </w:rPr>
            </w:pPr>
            <w:r>
              <w:rPr>
                <w:rFonts w:eastAsia="SimSun"/>
              </w:rPr>
              <w:t>2020-21</w:t>
            </w:r>
          </w:p>
          <w:p w14:paraId="7FC0B031" w14:textId="77777777" w:rsidR="00252E1F" w:rsidRDefault="00252E1F" w:rsidP="001F7B91">
            <w:pPr>
              <w:pStyle w:val="BStableheading"/>
              <w:framePr w:wrap="around"/>
              <w:rPr>
                <w:rFonts w:eastAsia="SimSun"/>
              </w:rPr>
            </w:pPr>
            <w:r>
              <w:rPr>
                <w:rFonts w:eastAsia="SimSun"/>
              </w:rPr>
              <w:t>Budget</w:t>
            </w:r>
          </w:p>
          <w:p w14:paraId="1E3448C1" w14:textId="77777777" w:rsidR="00252E1F" w:rsidRDefault="00252E1F" w:rsidP="001F7B91">
            <w:pPr>
              <w:pStyle w:val="BStableheading"/>
              <w:framePr w:wrap="around"/>
              <w:rPr>
                <w:rFonts w:eastAsia="SimSun"/>
              </w:rPr>
            </w:pPr>
          </w:p>
          <w:p w14:paraId="56D7DED1"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328BD570" w14:textId="77777777" w:rsidR="00252E1F" w:rsidRDefault="00252E1F" w:rsidP="001F7B91">
            <w:pPr>
              <w:pStyle w:val="BStableheading"/>
              <w:framePr w:wrap="around"/>
              <w:rPr>
                <w:rFonts w:eastAsia="SimSun"/>
              </w:rPr>
            </w:pPr>
            <w:r>
              <w:rPr>
                <w:rFonts w:eastAsia="SimSun"/>
              </w:rPr>
              <w:t>2021-22</w:t>
            </w:r>
          </w:p>
          <w:p w14:paraId="3987F78A" w14:textId="77777777" w:rsidR="00252E1F" w:rsidRDefault="00252E1F" w:rsidP="001F7B91">
            <w:pPr>
              <w:pStyle w:val="BStableheading"/>
              <w:framePr w:wrap="around"/>
              <w:rPr>
                <w:rFonts w:eastAsia="SimSun"/>
              </w:rPr>
            </w:pPr>
            <w:r>
              <w:rPr>
                <w:rFonts w:eastAsia="SimSun"/>
              </w:rPr>
              <w:t>Estimate</w:t>
            </w:r>
          </w:p>
          <w:p w14:paraId="30303869" w14:textId="77777777" w:rsidR="00252E1F" w:rsidRDefault="00252E1F" w:rsidP="001F7B91">
            <w:pPr>
              <w:pStyle w:val="BStableheading"/>
              <w:framePr w:wrap="around"/>
              <w:rPr>
                <w:rFonts w:eastAsia="SimSun"/>
              </w:rPr>
            </w:pPr>
          </w:p>
          <w:p w14:paraId="44F0CE5D"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6529A4CB" w14:textId="77777777" w:rsidR="00252E1F" w:rsidRDefault="00252E1F" w:rsidP="001F7B91">
            <w:pPr>
              <w:pStyle w:val="BStableheading"/>
              <w:framePr w:wrap="around"/>
              <w:rPr>
                <w:rFonts w:eastAsia="SimSun"/>
              </w:rPr>
            </w:pPr>
            <w:r>
              <w:rPr>
                <w:rFonts w:eastAsia="SimSun"/>
              </w:rPr>
              <w:t>2022-23</w:t>
            </w:r>
          </w:p>
          <w:p w14:paraId="09A3E5E1" w14:textId="77777777" w:rsidR="00252E1F" w:rsidRDefault="00252E1F" w:rsidP="001F7B91">
            <w:pPr>
              <w:pStyle w:val="BStableheading"/>
              <w:framePr w:wrap="around"/>
              <w:rPr>
                <w:rFonts w:eastAsia="SimSun"/>
              </w:rPr>
            </w:pPr>
            <w:r>
              <w:rPr>
                <w:rFonts w:eastAsia="SimSun"/>
              </w:rPr>
              <w:t>Estimate</w:t>
            </w:r>
          </w:p>
          <w:p w14:paraId="6FB68BF4" w14:textId="77777777" w:rsidR="00252E1F" w:rsidRDefault="00252E1F" w:rsidP="001F7B91">
            <w:pPr>
              <w:pStyle w:val="BStableheading"/>
              <w:framePr w:wrap="around"/>
              <w:rPr>
                <w:rFonts w:eastAsia="SimSun"/>
              </w:rPr>
            </w:pPr>
          </w:p>
          <w:p w14:paraId="4923F7B7"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03E30CDD" w14:textId="77777777" w:rsidR="00252E1F" w:rsidRDefault="00252E1F" w:rsidP="001F7B91">
            <w:pPr>
              <w:pStyle w:val="BStableheading"/>
              <w:framePr w:wrap="around"/>
              <w:rPr>
                <w:rFonts w:eastAsia="SimSun"/>
              </w:rPr>
            </w:pPr>
            <w:r>
              <w:rPr>
                <w:rFonts w:eastAsia="SimSun"/>
              </w:rPr>
              <w:t>2023-24</w:t>
            </w:r>
          </w:p>
          <w:p w14:paraId="3871248C" w14:textId="77777777" w:rsidR="00252E1F" w:rsidRDefault="00252E1F" w:rsidP="001F7B91">
            <w:pPr>
              <w:pStyle w:val="BStableheading"/>
              <w:framePr w:wrap="around"/>
              <w:rPr>
                <w:rFonts w:eastAsia="SimSun"/>
              </w:rPr>
            </w:pPr>
            <w:r>
              <w:rPr>
                <w:rFonts w:eastAsia="SimSun"/>
              </w:rPr>
              <w:t>Estimate</w:t>
            </w:r>
          </w:p>
          <w:p w14:paraId="6793D36B" w14:textId="77777777" w:rsidR="00252E1F" w:rsidRDefault="00252E1F" w:rsidP="001F7B91">
            <w:pPr>
              <w:pStyle w:val="BStableheading"/>
              <w:framePr w:wrap="around"/>
              <w:rPr>
                <w:rFonts w:eastAsia="SimSun"/>
              </w:rPr>
            </w:pPr>
          </w:p>
          <w:p w14:paraId="2D22916E" w14:textId="77777777" w:rsidR="00252E1F" w:rsidRPr="0086040F" w:rsidRDefault="00252E1F" w:rsidP="001F7B91">
            <w:pPr>
              <w:pStyle w:val="BStableheading"/>
              <w:framePr w:wrap="around"/>
              <w:rPr>
                <w:rFonts w:eastAsia="SimSun"/>
              </w:rPr>
            </w:pPr>
            <w:r>
              <w:rPr>
                <w:rFonts w:eastAsia="SimSun"/>
              </w:rPr>
              <w:t>$’000</w:t>
            </w:r>
          </w:p>
        </w:tc>
      </w:tr>
      <w:tr w:rsidR="00252E1F" w:rsidRPr="006C3905" w14:paraId="333F1C4D" w14:textId="77777777" w:rsidTr="001F7B91">
        <w:trPr>
          <w:trHeight w:val="408"/>
          <w:jc w:val="center"/>
        </w:trPr>
        <w:tc>
          <w:tcPr>
            <w:tcW w:w="3402" w:type="dxa"/>
            <w:shd w:val="clear" w:color="auto" w:fill="auto"/>
            <w:noWrap/>
            <w:vAlign w:val="bottom"/>
          </w:tcPr>
          <w:p w14:paraId="70BCA582" w14:textId="77777777" w:rsidR="00252E1F" w:rsidRPr="00603AA5" w:rsidRDefault="00252E1F" w:rsidP="001F7B91">
            <w:pPr>
              <w:pStyle w:val="BStabletext"/>
            </w:pPr>
            <w:r w:rsidRPr="00603AA5">
              <w:t>Dividends and income tax equivalent from PNFC sector</w:t>
            </w:r>
          </w:p>
        </w:tc>
        <w:tc>
          <w:tcPr>
            <w:tcW w:w="1162" w:type="dxa"/>
            <w:shd w:val="clear" w:color="auto" w:fill="auto"/>
            <w:noWrap/>
          </w:tcPr>
          <w:p w14:paraId="1026610B" w14:textId="77777777" w:rsidR="00252E1F" w:rsidRDefault="00252E1F" w:rsidP="001F7B91">
            <w:pPr>
              <w:pStyle w:val="Btablefigureunbold"/>
              <w:rPr>
                <w:lang w:eastAsia="en-AU"/>
              </w:rPr>
            </w:pPr>
            <w:r w:rsidRPr="007D290E">
              <w:t>157,661</w:t>
            </w:r>
          </w:p>
        </w:tc>
        <w:tc>
          <w:tcPr>
            <w:tcW w:w="1162" w:type="dxa"/>
            <w:shd w:val="clear" w:color="auto" w:fill="auto"/>
            <w:noWrap/>
          </w:tcPr>
          <w:p w14:paraId="2B659D5E" w14:textId="77777777" w:rsidR="00252E1F" w:rsidRPr="00684A10" w:rsidRDefault="00252E1F" w:rsidP="001F7B91">
            <w:pPr>
              <w:pStyle w:val="Btablefigureunbold"/>
            </w:pPr>
            <w:r w:rsidRPr="00684A10">
              <w:t>486,739</w:t>
            </w:r>
          </w:p>
        </w:tc>
        <w:tc>
          <w:tcPr>
            <w:tcW w:w="1162" w:type="dxa"/>
            <w:shd w:val="clear" w:color="auto" w:fill="auto"/>
            <w:noWrap/>
          </w:tcPr>
          <w:p w14:paraId="7452E5BA" w14:textId="77777777" w:rsidR="00252E1F" w:rsidRPr="00684A10" w:rsidRDefault="00252E1F" w:rsidP="001F7B91">
            <w:pPr>
              <w:pStyle w:val="Btablefigureunbold"/>
            </w:pPr>
            <w:r w:rsidRPr="00684A10">
              <w:t>216,301</w:t>
            </w:r>
          </w:p>
        </w:tc>
        <w:tc>
          <w:tcPr>
            <w:tcW w:w="1162" w:type="dxa"/>
            <w:shd w:val="clear" w:color="auto" w:fill="auto"/>
            <w:noWrap/>
          </w:tcPr>
          <w:p w14:paraId="2B4414D2" w14:textId="77777777" w:rsidR="00252E1F" w:rsidRPr="00684A10" w:rsidRDefault="00252E1F" w:rsidP="001F7B91">
            <w:pPr>
              <w:pStyle w:val="Btablefigureunbold"/>
            </w:pPr>
            <w:r w:rsidRPr="00684A10">
              <w:t>127,083</w:t>
            </w:r>
          </w:p>
        </w:tc>
        <w:tc>
          <w:tcPr>
            <w:tcW w:w="1162" w:type="dxa"/>
            <w:shd w:val="clear" w:color="auto" w:fill="auto"/>
            <w:noWrap/>
          </w:tcPr>
          <w:p w14:paraId="6DDF86B1" w14:textId="77777777" w:rsidR="00252E1F" w:rsidRPr="00684A10" w:rsidRDefault="00252E1F" w:rsidP="001F7B91">
            <w:pPr>
              <w:pStyle w:val="Btablefigureunbold"/>
            </w:pPr>
            <w:r w:rsidRPr="00684A10">
              <w:t>206,342</w:t>
            </w:r>
          </w:p>
        </w:tc>
      </w:tr>
      <w:tr w:rsidR="00252E1F" w:rsidRPr="006C3905" w14:paraId="440EFCB2" w14:textId="77777777" w:rsidTr="001F7B91">
        <w:trPr>
          <w:trHeight w:val="218"/>
          <w:jc w:val="center"/>
        </w:trPr>
        <w:tc>
          <w:tcPr>
            <w:tcW w:w="3402" w:type="dxa"/>
            <w:shd w:val="clear" w:color="auto" w:fill="auto"/>
            <w:noWrap/>
          </w:tcPr>
          <w:p w14:paraId="172D944F" w14:textId="77777777" w:rsidR="00252E1F" w:rsidRPr="00603AA5" w:rsidRDefault="00252E1F" w:rsidP="001F7B91">
            <w:pPr>
              <w:spacing w:after="0"/>
              <w:jc w:val="right"/>
              <w:rPr>
                <w:rFonts w:cs="Calibri"/>
                <w:color w:val="FFFFFF"/>
                <w:sz w:val="12"/>
              </w:rPr>
            </w:pPr>
            <w:r w:rsidRPr="00603AA5">
              <w:rPr>
                <w:rFonts w:cs="Calibri"/>
                <w:color w:val="FFFFFF"/>
                <w:sz w:val="12"/>
              </w:rPr>
              <w:t xml:space="preserve"> </w:t>
            </w:r>
          </w:p>
        </w:tc>
        <w:tc>
          <w:tcPr>
            <w:tcW w:w="1162" w:type="dxa"/>
            <w:shd w:val="clear" w:color="auto" w:fill="auto"/>
            <w:noWrap/>
          </w:tcPr>
          <w:p w14:paraId="4A9F6879" w14:textId="77777777" w:rsidR="00252E1F" w:rsidRPr="002641BE" w:rsidRDefault="00252E1F" w:rsidP="001F7B91">
            <w:pPr>
              <w:spacing w:after="0"/>
              <w:jc w:val="right"/>
              <w:rPr>
                <w:rFonts w:cs="Calibri"/>
                <w:color w:val="FFFFFF"/>
                <w:sz w:val="12"/>
                <w:highlight w:val="yellow"/>
              </w:rPr>
            </w:pPr>
          </w:p>
        </w:tc>
        <w:tc>
          <w:tcPr>
            <w:tcW w:w="1162" w:type="dxa"/>
            <w:shd w:val="clear" w:color="auto" w:fill="auto"/>
            <w:noWrap/>
          </w:tcPr>
          <w:p w14:paraId="6077D8A0" w14:textId="77777777" w:rsidR="00252E1F" w:rsidRPr="002641BE" w:rsidRDefault="00252E1F" w:rsidP="001F7B91">
            <w:pPr>
              <w:spacing w:after="0"/>
              <w:jc w:val="right"/>
              <w:rPr>
                <w:rFonts w:cs="Calibri"/>
                <w:color w:val="FFFFFF"/>
                <w:sz w:val="12"/>
                <w:highlight w:val="yellow"/>
              </w:rPr>
            </w:pPr>
          </w:p>
        </w:tc>
        <w:tc>
          <w:tcPr>
            <w:tcW w:w="1162" w:type="dxa"/>
            <w:shd w:val="clear" w:color="auto" w:fill="auto"/>
            <w:noWrap/>
          </w:tcPr>
          <w:p w14:paraId="70BE56D3" w14:textId="77777777" w:rsidR="00252E1F" w:rsidRPr="002641BE" w:rsidRDefault="00252E1F" w:rsidP="001F7B91">
            <w:pPr>
              <w:spacing w:after="0"/>
              <w:jc w:val="right"/>
              <w:rPr>
                <w:rFonts w:cs="Calibri"/>
                <w:color w:val="FFFFFF"/>
                <w:sz w:val="12"/>
                <w:highlight w:val="yellow"/>
              </w:rPr>
            </w:pPr>
          </w:p>
        </w:tc>
        <w:tc>
          <w:tcPr>
            <w:tcW w:w="1162" w:type="dxa"/>
            <w:shd w:val="clear" w:color="auto" w:fill="auto"/>
            <w:noWrap/>
          </w:tcPr>
          <w:p w14:paraId="5115E1A6" w14:textId="77777777" w:rsidR="00252E1F" w:rsidRPr="002641BE" w:rsidRDefault="00252E1F" w:rsidP="001F7B91">
            <w:pPr>
              <w:spacing w:after="0"/>
              <w:jc w:val="right"/>
              <w:rPr>
                <w:rFonts w:cs="Calibri"/>
                <w:color w:val="FFFFFF"/>
                <w:sz w:val="12"/>
                <w:highlight w:val="yellow"/>
              </w:rPr>
            </w:pPr>
          </w:p>
        </w:tc>
        <w:tc>
          <w:tcPr>
            <w:tcW w:w="1162" w:type="dxa"/>
            <w:shd w:val="clear" w:color="auto" w:fill="auto"/>
            <w:noWrap/>
          </w:tcPr>
          <w:p w14:paraId="4F7E8707" w14:textId="77777777" w:rsidR="00252E1F" w:rsidRPr="002641BE" w:rsidRDefault="00252E1F" w:rsidP="001F7B91">
            <w:pPr>
              <w:spacing w:after="0"/>
              <w:jc w:val="right"/>
              <w:rPr>
                <w:rFonts w:cs="Calibri"/>
                <w:color w:val="FFFFFF"/>
                <w:sz w:val="12"/>
                <w:highlight w:val="yellow"/>
              </w:rPr>
            </w:pPr>
          </w:p>
        </w:tc>
      </w:tr>
      <w:tr w:rsidR="00252E1F" w:rsidRPr="006C3905" w14:paraId="34E637D6" w14:textId="77777777" w:rsidTr="001F7B91">
        <w:trPr>
          <w:trHeight w:val="218"/>
          <w:jc w:val="center"/>
        </w:trPr>
        <w:tc>
          <w:tcPr>
            <w:tcW w:w="3402" w:type="dxa"/>
            <w:tcBorders>
              <w:top w:val="single" w:sz="4" w:space="0" w:color="auto"/>
              <w:bottom w:val="single" w:sz="4" w:space="0" w:color="auto"/>
            </w:tcBorders>
            <w:shd w:val="clear" w:color="auto" w:fill="auto"/>
            <w:noWrap/>
          </w:tcPr>
          <w:p w14:paraId="0E011AC0" w14:textId="77777777" w:rsidR="00252E1F" w:rsidRPr="00603AA5" w:rsidRDefault="00252E1F" w:rsidP="001F7B91">
            <w:pPr>
              <w:pStyle w:val="BStabletextbold"/>
            </w:pPr>
            <w:r w:rsidRPr="00603AA5">
              <w:t>Total GGS dividend and income tax equivalent income</w:t>
            </w:r>
          </w:p>
        </w:tc>
        <w:tc>
          <w:tcPr>
            <w:tcW w:w="1162" w:type="dxa"/>
            <w:tcBorders>
              <w:top w:val="single" w:sz="4" w:space="0" w:color="auto"/>
              <w:bottom w:val="single" w:sz="4" w:space="0" w:color="auto"/>
            </w:tcBorders>
            <w:shd w:val="clear" w:color="auto" w:fill="auto"/>
            <w:noWrap/>
          </w:tcPr>
          <w:p w14:paraId="5B6BE24F" w14:textId="77777777" w:rsidR="00252E1F" w:rsidRDefault="00252E1F" w:rsidP="001F7B91">
            <w:pPr>
              <w:pStyle w:val="BTableHeadingRowRightAligned"/>
              <w:rPr>
                <w:lang w:eastAsia="en-AU"/>
              </w:rPr>
            </w:pPr>
            <w:r>
              <w:t>157,661</w:t>
            </w:r>
          </w:p>
        </w:tc>
        <w:tc>
          <w:tcPr>
            <w:tcW w:w="1162" w:type="dxa"/>
            <w:tcBorders>
              <w:top w:val="single" w:sz="4" w:space="0" w:color="auto"/>
              <w:bottom w:val="single" w:sz="4" w:space="0" w:color="auto"/>
            </w:tcBorders>
            <w:shd w:val="clear" w:color="auto" w:fill="auto"/>
            <w:noWrap/>
          </w:tcPr>
          <w:p w14:paraId="54D5D122" w14:textId="77777777" w:rsidR="00252E1F" w:rsidRDefault="00252E1F" w:rsidP="001F7B91">
            <w:pPr>
              <w:pStyle w:val="BTableHeadingRowRightAligned"/>
            </w:pPr>
            <w:r>
              <w:t>486,739</w:t>
            </w:r>
          </w:p>
        </w:tc>
        <w:tc>
          <w:tcPr>
            <w:tcW w:w="1162" w:type="dxa"/>
            <w:tcBorders>
              <w:top w:val="single" w:sz="4" w:space="0" w:color="auto"/>
              <w:bottom w:val="single" w:sz="4" w:space="0" w:color="auto"/>
            </w:tcBorders>
            <w:shd w:val="clear" w:color="auto" w:fill="auto"/>
            <w:noWrap/>
          </w:tcPr>
          <w:p w14:paraId="29C4D66D" w14:textId="77777777" w:rsidR="00252E1F" w:rsidRDefault="00252E1F" w:rsidP="001F7B91">
            <w:pPr>
              <w:pStyle w:val="BTableHeadingRowRightAligned"/>
            </w:pPr>
            <w:r>
              <w:t>216,301</w:t>
            </w:r>
          </w:p>
        </w:tc>
        <w:tc>
          <w:tcPr>
            <w:tcW w:w="1162" w:type="dxa"/>
            <w:tcBorders>
              <w:top w:val="single" w:sz="4" w:space="0" w:color="auto"/>
              <w:bottom w:val="single" w:sz="4" w:space="0" w:color="auto"/>
            </w:tcBorders>
            <w:shd w:val="clear" w:color="auto" w:fill="auto"/>
            <w:noWrap/>
          </w:tcPr>
          <w:p w14:paraId="7F62DB9A" w14:textId="77777777" w:rsidR="00252E1F" w:rsidRDefault="00252E1F" w:rsidP="001F7B91">
            <w:pPr>
              <w:pStyle w:val="BTableHeadingRowRightAligned"/>
            </w:pPr>
            <w:r>
              <w:t>127,083</w:t>
            </w:r>
          </w:p>
        </w:tc>
        <w:tc>
          <w:tcPr>
            <w:tcW w:w="1162" w:type="dxa"/>
            <w:tcBorders>
              <w:top w:val="single" w:sz="4" w:space="0" w:color="auto"/>
              <w:bottom w:val="single" w:sz="4" w:space="0" w:color="auto"/>
            </w:tcBorders>
            <w:shd w:val="clear" w:color="auto" w:fill="auto"/>
            <w:noWrap/>
          </w:tcPr>
          <w:p w14:paraId="0E8F9224" w14:textId="77777777" w:rsidR="00252E1F" w:rsidRDefault="00252E1F" w:rsidP="001F7B91">
            <w:pPr>
              <w:pStyle w:val="BTableHeadingRowRightAligned"/>
            </w:pPr>
            <w:r>
              <w:t>206,342</w:t>
            </w:r>
          </w:p>
        </w:tc>
      </w:tr>
    </w:tbl>
    <w:p w14:paraId="7EF8CE87" w14:textId="77777777" w:rsidR="00252E1F" w:rsidRDefault="00252E1F" w:rsidP="001F7B91">
      <w:pPr>
        <w:pStyle w:val="BSnotetext"/>
      </w:pPr>
      <w:r w:rsidRPr="0071357E">
        <w:rPr>
          <w:rStyle w:val="BSnoteChar"/>
          <w:rFonts w:eastAsia="SimSun"/>
        </w:rPr>
        <w:t>Note:</w:t>
      </w:r>
      <w:r w:rsidRPr="00603AA5">
        <w:rPr>
          <w:b/>
        </w:rPr>
        <w:t xml:space="preserve"> </w:t>
      </w:r>
      <w:r w:rsidRPr="00603AA5">
        <w:t>Numbers may not add due to rounding.</w:t>
      </w:r>
    </w:p>
    <w:p w14:paraId="2A17FD51" w14:textId="77777777" w:rsidR="00252E1F" w:rsidRDefault="00252E1F" w:rsidP="001F7B91">
      <w:pPr>
        <w:pStyle w:val="Heading3Centred"/>
        <w:rPr>
          <w:rFonts w:eastAsia="SimSun"/>
        </w:rPr>
      </w:pPr>
    </w:p>
    <w:p w14:paraId="755DD208" w14:textId="77777777" w:rsidR="00252E1F" w:rsidRPr="009277B8" w:rsidRDefault="00252E1F" w:rsidP="001F7B91">
      <w:pPr>
        <w:pStyle w:val="Heading3Centred"/>
        <w:rPr>
          <w:rFonts w:eastAsia="SimSun"/>
        </w:rPr>
      </w:pPr>
      <w:bookmarkStart w:id="339" w:name="_Toc63586731"/>
      <w:r w:rsidRPr="009277B8">
        <w:rPr>
          <w:rFonts w:eastAsia="SimSun"/>
        </w:rPr>
        <w:t>General Government Sector expenses by function</w:t>
      </w:r>
      <w:bookmarkEnd w:id="339"/>
    </w:p>
    <w:tbl>
      <w:tblPr>
        <w:tblW w:w="9210" w:type="dxa"/>
        <w:jc w:val="center"/>
        <w:tblLook w:val="0000" w:firstRow="0" w:lastRow="0" w:firstColumn="0" w:lastColumn="0" w:noHBand="0" w:noVBand="0"/>
      </w:tblPr>
      <w:tblGrid>
        <w:gridCol w:w="3400"/>
        <w:gridCol w:w="1162"/>
        <w:gridCol w:w="1162"/>
        <w:gridCol w:w="1162"/>
        <w:gridCol w:w="1162"/>
        <w:gridCol w:w="1162"/>
      </w:tblGrid>
      <w:tr w:rsidR="00252E1F" w:rsidRPr="009277B8" w14:paraId="1FFE020C" w14:textId="77777777" w:rsidTr="001F7B91">
        <w:trPr>
          <w:trHeight w:val="226"/>
          <w:jc w:val="center"/>
        </w:trPr>
        <w:tc>
          <w:tcPr>
            <w:tcW w:w="3400" w:type="dxa"/>
            <w:tcBorders>
              <w:top w:val="single" w:sz="4" w:space="0" w:color="auto"/>
              <w:bottom w:val="single" w:sz="4" w:space="0" w:color="auto"/>
            </w:tcBorders>
            <w:shd w:val="clear" w:color="auto" w:fill="auto"/>
          </w:tcPr>
          <w:p w14:paraId="2B4F734B" w14:textId="77777777" w:rsidR="00252E1F" w:rsidRPr="0086040F" w:rsidRDefault="00252E1F" w:rsidP="001F7B91">
            <w:pPr>
              <w:spacing w:after="0"/>
              <w:jc w:val="right"/>
              <w:rPr>
                <w:rFonts w:cs="Calibri"/>
                <w:color w:val="FFFFFF"/>
                <w:sz w:val="12"/>
              </w:rPr>
            </w:pPr>
            <w:r w:rsidRPr="0086040F">
              <w:rPr>
                <w:rFonts w:cs="Calibri"/>
                <w:color w:val="FFFFFF"/>
                <w:sz w:val="12"/>
              </w:rPr>
              <w:t xml:space="preserve"> </w:t>
            </w:r>
          </w:p>
        </w:tc>
        <w:tc>
          <w:tcPr>
            <w:tcW w:w="1162" w:type="dxa"/>
            <w:tcBorders>
              <w:top w:val="single" w:sz="4" w:space="0" w:color="auto"/>
              <w:bottom w:val="single" w:sz="4" w:space="0" w:color="auto"/>
            </w:tcBorders>
          </w:tcPr>
          <w:p w14:paraId="2206DDCA" w14:textId="77777777" w:rsidR="00252E1F" w:rsidRPr="001B443E" w:rsidRDefault="00252E1F" w:rsidP="001F7B91">
            <w:pPr>
              <w:pStyle w:val="BStableheading"/>
              <w:framePr w:wrap="around"/>
              <w:rPr>
                <w:rFonts w:eastAsia="SimSun"/>
              </w:rPr>
            </w:pPr>
            <w:r>
              <w:rPr>
                <w:rFonts w:eastAsia="SimSun"/>
              </w:rPr>
              <w:t>2019-20</w:t>
            </w:r>
          </w:p>
          <w:p w14:paraId="7C77442E" w14:textId="77777777" w:rsidR="00252E1F" w:rsidRDefault="00252E1F" w:rsidP="001F7B91">
            <w:pPr>
              <w:pStyle w:val="BStableheading"/>
              <w:framePr w:wrap="around"/>
              <w:rPr>
                <w:rFonts w:eastAsia="SimSun"/>
              </w:rPr>
            </w:pPr>
            <w:r>
              <w:rPr>
                <w:rFonts w:eastAsia="SimSun"/>
              </w:rPr>
              <w:t>Audited outcome</w:t>
            </w:r>
          </w:p>
          <w:p w14:paraId="067F8297" w14:textId="77777777" w:rsidR="00252E1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64C1814B" w14:textId="77777777" w:rsidR="00252E1F" w:rsidRDefault="00252E1F" w:rsidP="001F7B91">
            <w:pPr>
              <w:pStyle w:val="BStableheading"/>
              <w:framePr w:wrap="around"/>
              <w:rPr>
                <w:rFonts w:eastAsia="SimSun"/>
              </w:rPr>
            </w:pPr>
            <w:r>
              <w:rPr>
                <w:rFonts w:eastAsia="SimSun"/>
              </w:rPr>
              <w:t>2020-21</w:t>
            </w:r>
          </w:p>
          <w:p w14:paraId="6E89FB0D" w14:textId="77777777" w:rsidR="00252E1F" w:rsidRDefault="00252E1F" w:rsidP="001F7B91">
            <w:pPr>
              <w:pStyle w:val="BStableheading"/>
              <w:framePr w:wrap="around"/>
              <w:rPr>
                <w:rFonts w:eastAsia="SimSun"/>
              </w:rPr>
            </w:pPr>
            <w:r>
              <w:rPr>
                <w:rFonts w:eastAsia="SimSun"/>
              </w:rPr>
              <w:t>Budget</w:t>
            </w:r>
          </w:p>
          <w:p w14:paraId="3E7115A3" w14:textId="77777777" w:rsidR="00252E1F" w:rsidRDefault="00252E1F" w:rsidP="001F7B91">
            <w:pPr>
              <w:pStyle w:val="BStableheading"/>
              <w:framePr w:wrap="around"/>
              <w:rPr>
                <w:rFonts w:eastAsia="SimSun"/>
              </w:rPr>
            </w:pPr>
          </w:p>
          <w:p w14:paraId="1357E80F"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2E6E32C2" w14:textId="77777777" w:rsidR="00252E1F" w:rsidRDefault="00252E1F" w:rsidP="001F7B91">
            <w:pPr>
              <w:pStyle w:val="BStableheading"/>
              <w:framePr w:wrap="around"/>
              <w:rPr>
                <w:rFonts w:eastAsia="SimSun"/>
              </w:rPr>
            </w:pPr>
            <w:r>
              <w:rPr>
                <w:rFonts w:eastAsia="SimSun"/>
              </w:rPr>
              <w:t>2021-22</w:t>
            </w:r>
          </w:p>
          <w:p w14:paraId="549E15DD" w14:textId="77777777" w:rsidR="00252E1F" w:rsidRDefault="00252E1F" w:rsidP="001F7B91">
            <w:pPr>
              <w:pStyle w:val="BStableheading"/>
              <w:framePr w:wrap="around"/>
              <w:rPr>
                <w:rFonts w:eastAsia="SimSun"/>
              </w:rPr>
            </w:pPr>
            <w:r>
              <w:rPr>
                <w:rFonts w:eastAsia="SimSun"/>
              </w:rPr>
              <w:t>Estimate</w:t>
            </w:r>
          </w:p>
          <w:p w14:paraId="4FB9B3DF" w14:textId="77777777" w:rsidR="00252E1F" w:rsidRDefault="00252E1F" w:rsidP="001F7B91">
            <w:pPr>
              <w:pStyle w:val="BStableheading"/>
              <w:framePr w:wrap="around"/>
              <w:rPr>
                <w:rFonts w:eastAsia="SimSun"/>
              </w:rPr>
            </w:pPr>
          </w:p>
          <w:p w14:paraId="22366421"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1BAC11F8" w14:textId="77777777" w:rsidR="00252E1F" w:rsidRDefault="00252E1F" w:rsidP="001F7B91">
            <w:pPr>
              <w:pStyle w:val="BStableheading"/>
              <w:framePr w:wrap="around"/>
              <w:rPr>
                <w:rFonts w:eastAsia="SimSun"/>
              </w:rPr>
            </w:pPr>
            <w:r>
              <w:rPr>
                <w:rFonts w:eastAsia="SimSun"/>
              </w:rPr>
              <w:t>2022-23</w:t>
            </w:r>
          </w:p>
          <w:p w14:paraId="333A119D" w14:textId="77777777" w:rsidR="00252E1F" w:rsidRDefault="00252E1F" w:rsidP="001F7B91">
            <w:pPr>
              <w:pStyle w:val="BStableheading"/>
              <w:framePr w:wrap="around"/>
              <w:rPr>
                <w:rFonts w:eastAsia="SimSun"/>
              </w:rPr>
            </w:pPr>
            <w:r>
              <w:rPr>
                <w:rFonts w:eastAsia="SimSun"/>
              </w:rPr>
              <w:t>Estimate</w:t>
            </w:r>
          </w:p>
          <w:p w14:paraId="55C2888E" w14:textId="77777777" w:rsidR="00252E1F" w:rsidRDefault="00252E1F" w:rsidP="001F7B91">
            <w:pPr>
              <w:pStyle w:val="BStableheading"/>
              <w:framePr w:wrap="around"/>
              <w:rPr>
                <w:rFonts w:eastAsia="SimSun"/>
              </w:rPr>
            </w:pPr>
          </w:p>
          <w:p w14:paraId="22FD853B"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72ECF382" w14:textId="77777777" w:rsidR="00252E1F" w:rsidRDefault="00252E1F" w:rsidP="001F7B91">
            <w:pPr>
              <w:pStyle w:val="BStableheading"/>
              <w:framePr w:wrap="around"/>
              <w:rPr>
                <w:rFonts w:eastAsia="SimSun"/>
              </w:rPr>
            </w:pPr>
            <w:r>
              <w:rPr>
                <w:rFonts w:eastAsia="SimSun"/>
              </w:rPr>
              <w:t>2023-24</w:t>
            </w:r>
          </w:p>
          <w:p w14:paraId="0746C295" w14:textId="77777777" w:rsidR="00252E1F" w:rsidRDefault="00252E1F" w:rsidP="001F7B91">
            <w:pPr>
              <w:pStyle w:val="BStableheading"/>
              <w:framePr w:wrap="around"/>
              <w:rPr>
                <w:rFonts w:eastAsia="SimSun"/>
              </w:rPr>
            </w:pPr>
            <w:r>
              <w:rPr>
                <w:rFonts w:eastAsia="SimSun"/>
              </w:rPr>
              <w:t>Estimate</w:t>
            </w:r>
          </w:p>
          <w:p w14:paraId="40A38773" w14:textId="77777777" w:rsidR="00252E1F" w:rsidRDefault="00252E1F" w:rsidP="001F7B91">
            <w:pPr>
              <w:pStyle w:val="BStableheading"/>
              <w:framePr w:wrap="around"/>
              <w:rPr>
                <w:rFonts w:eastAsia="SimSun"/>
              </w:rPr>
            </w:pPr>
          </w:p>
          <w:p w14:paraId="5C901EE4" w14:textId="77777777" w:rsidR="00252E1F" w:rsidRPr="0086040F" w:rsidRDefault="00252E1F" w:rsidP="001F7B91">
            <w:pPr>
              <w:pStyle w:val="BStableheading"/>
              <w:framePr w:wrap="around"/>
              <w:rPr>
                <w:rFonts w:eastAsia="SimSun"/>
              </w:rPr>
            </w:pPr>
            <w:r>
              <w:rPr>
                <w:rFonts w:eastAsia="SimSun"/>
              </w:rPr>
              <w:t>$’000</w:t>
            </w:r>
          </w:p>
        </w:tc>
      </w:tr>
      <w:tr w:rsidR="00252E1F" w:rsidRPr="009277B8" w14:paraId="0F6AC9D0" w14:textId="77777777" w:rsidTr="001F7B91">
        <w:trPr>
          <w:trHeight w:val="226"/>
          <w:jc w:val="center"/>
        </w:trPr>
        <w:tc>
          <w:tcPr>
            <w:tcW w:w="3400" w:type="dxa"/>
          </w:tcPr>
          <w:p w14:paraId="6EA14B71" w14:textId="77777777" w:rsidR="00252E1F" w:rsidRPr="00BE64AE" w:rsidRDefault="00252E1F" w:rsidP="001F7B91">
            <w:pPr>
              <w:pStyle w:val="BStabletext"/>
            </w:pPr>
            <w:r w:rsidRPr="00BE64AE">
              <w:t>General public services</w:t>
            </w:r>
          </w:p>
        </w:tc>
        <w:tc>
          <w:tcPr>
            <w:tcW w:w="1162" w:type="dxa"/>
            <w:shd w:val="clear" w:color="auto" w:fill="auto"/>
            <w:noWrap/>
          </w:tcPr>
          <w:p w14:paraId="3CD81A06" w14:textId="77777777" w:rsidR="00252E1F" w:rsidRPr="00BD4466" w:rsidRDefault="00252E1F" w:rsidP="001F7B91">
            <w:pPr>
              <w:pStyle w:val="Btablefigureunbold"/>
            </w:pPr>
            <w:r w:rsidRPr="00BD4466">
              <w:t>1,030,195</w:t>
            </w:r>
          </w:p>
        </w:tc>
        <w:tc>
          <w:tcPr>
            <w:tcW w:w="1162" w:type="dxa"/>
            <w:shd w:val="clear" w:color="auto" w:fill="auto"/>
            <w:noWrap/>
            <w:vAlign w:val="bottom"/>
          </w:tcPr>
          <w:p w14:paraId="496B2847" w14:textId="77777777" w:rsidR="00252E1F" w:rsidRDefault="00252E1F" w:rsidP="001F7B91">
            <w:pPr>
              <w:pStyle w:val="Btablefigureunbold"/>
            </w:pPr>
            <w:r>
              <w:t>1,018,577</w:t>
            </w:r>
          </w:p>
        </w:tc>
        <w:tc>
          <w:tcPr>
            <w:tcW w:w="1162" w:type="dxa"/>
            <w:shd w:val="clear" w:color="auto" w:fill="auto"/>
            <w:noWrap/>
            <w:vAlign w:val="bottom"/>
          </w:tcPr>
          <w:p w14:paraId="2EF50C4D" w14:textId="77777777" w:rsidR="00252E1F" w:rsidRDefault="00252E1F" w:rsidP="001F7B91">
            <w:pPr>
              <w:pStyle w:val="Btablefigureunbold"/>
            </w:pPr>
            <w:r>
              <w:t>1,274,196</w:t>
            </w:r>
          </w:p>
        </w:tc>
        <w:tc>
          <w:tcPr>
            <w:tcW w:w="1162" w:type="dxa"/>
            <w:shd w:val="clear" w:color="auto" w:fill="auto"/>
            <w:noWrap/>
            <w:vAlign w:val="bottom"/>
          </w:tcPr>
          <w:p w14:paraId="09E5BE04" w14:textId="77777777" w:rsidR="00252E1F" w:rsidRDefault="00252E1F" w:rsidP="001F7B91">
            <w:pPr>
              <w:pStyle w:val="Btablefigureunbold"/>
            </w:pPr>
            <w:r>
              <w:t>1,302,351</w:t>
            </w:r>
          </w:p>
        </w:tc>
        <w:tc>
          <w:tcPr>
            <w:tcW w:w="1162" w:type="dxa"/>
            <w:shd w:val="clear" w:color="auto" w:fill="auto"/>
            <w:noWrap/>
            <w:vAlign w:val="bottom"/>
          </w:tcPr>
          <w:p w14:paraId="4DB76356" w14:textId="77777777" w:rsidR="00252E1F" w:rsidRDefault="00252E1F" w:rsidP="001F7B91">
            <w:pPr>
              <w:pStyle w:val="Btablefigureunbold"/>
            </w:pPr>
            <w:r>
              <w:t>1,343,264</w:t>
            </w:r>
          </w:p>
        </w:tc>
      </w:tr>
      <w:tr w:rsidR="00252E1F" w:rsidRPr="009277B8" w14:paraId="7A8551D3" w14:textId="77777777" w:rsidTr="001F7B91">
        <w:trPr>
          <w:trHeight w:val="226"/>
          <w:jc w:val="center"/>
        </w:trPr>
        <w:tc>
          <w:tcPr>
            <w:tcW w:w="3400" w:type="dxa"/>
          </w:tcPr>
          <w:p w14:paraId="0ECCF5CD" w14:textId="77777777" w:rsidR="00252E1F" w:rsidRPr="00BE64AE" w:rsidRDefault="00252E1F" w:rsidP="001F7B91">
            <w:pPr>
              <w:pStyle w:val="BStabletext"/>
            </w:pPr>
            <w:r w:rsidRPr="00BE64AE">
              <w:t>Public order and safety</w:t>
            </w:r>
          </w:p>
        </w:tc>
        <w:tc>
          <w:tcPr>
            <w:tcW w:w="1162" w:type="dxa"/>
            <w:shd w:val="clear" w:color="auto" w:fill="auto"/>
            <w:noWrap/>
          </w:tcPr>
          <w:p w14:paraId="67FE66A7" w14:textId="77777777" w:rsidR="00252E1F" w:rsidRPr="00BD4466" w:rsidRDefault="00252E1F" w:rsidP="001F7B91">
            <w:pPr>
              <w:pStyle w:val="Btablefigureunbold"/>
            </w:pPr>
            <w:r w:rsidRPr="00BD4466">
              <w:t>522,658</w:t>
            </w:r>
          </w:p>
        </w:tc>
        <w:tc>
          <w:tcPr>
            <w:tcW w:w="1162" w:type="dxa"/>
            <w:shd w:val="clear" w:color="auto" w:fill="auto"/>
            <w:noWrap/>
            <w:vAlign w:val="bottom"/>
          </w:tcPr>
          <w:p w14:paraId="25B502D1" w14:textId="77777777" w:rsidR="00252E1F" w:rsidRDefault="00252E1F" w:rsidP="001F7B91">
            <w:pPr>
              <w:pStyle w:val="Btablefigureunbold"/>
            </w:pPr>
            <w:r>
              <w:t>561,155</w:t>
            </w:r>
          </w:p>
        </w:tc>
        <w:tc>
          <w:tcPr>
            <w:tcW w:w="1162" w:type="dxa"/>
            <w:shd w:val="clear" w:color="auto" w:fill="auto"/>
            <w:noWrap/>
            <w:vAlign w:val="bottom"/>
          </w:tcPr>
          <w:p w14:paraId="2C39BFDA" w14:textId="77777777" w:rsidR="00252E1F" w:rsidRDefault="00252E1F" w:rsidP="001F7B91">
            <w:pPr>
              <w:pStyle w:val="Btablefigureunbold"/>
            </w:pPr>
            <w:r>
              <w:t>559,079</w:t>
            </w:r>
          </w:p>
        </w:tc>
        <w:tc>
          <w:tcPr>
            <w:tcW w:w="1162" w:type="dxa"/>
            <w:shd w:val="clear" w:color="auto" w:fill="auto"/>
            <w:noWrap/>
            <w:vAlign w:val="bottom"/>
          </w:tcPr>
          <w:p w14:paraId="3E81E350" w14:textId="77777777" w:rsidR="00252E1F" w:rsidRDefault="00252E1F" w:rsidP="001F7B91">
            <w:pPr>
              <w:pStyle w:val="Btablefigureunbold"/>
            </w:pPr>
            <w:r>
              <w:t>569,897</w:t>
            </w:r>
          </w:p>
        </w:tc>
        <w:tc>
          <w:tcPr>
            <w:tcW w:w="1162" w:type="dxa"/>
            <w:shd w:val="clear" w:color="auto" w:fill="auto"/>
            <w:noWrap/>
            <w:vAlign w:val="bottom"/>
          </w:tcPr>
          <w:p w14:paraId="17FA5B17" w14:textId="77777777" w:rsidR="00252E1F" w:rsidRDefault="00252E1F" w:rsidP="001F7B91">
            <w:pPr>
              <w:pStyle w:val="Btablefigureunbold"/>
            </w:pPr>
            <w:r>
              <w:t>582,825</w:t>
            </w:r>
          </w:p>
        </w:tc>
      </w:tr>
      <w:tr w:rsidR="00252E1F" w:rsidRPr="009277B8" w14:paraId="4AC3EA07" w14:textId="77777777" w:rsidTr="001F7B91">
        <w:trPr>
          <w:trHeight w:val="226"/>
          <w:jc w:val="center"/>
        </w:trPr>
        <w:tc>
          <w:tcPr>
            <w:tcW w:w="3400" w:type="dxa"/>
          </w:tcPr>
          <w:p w14:paraId="67A10F00" w14:textId="77777777" w:rsidR="00252E1F" w:rsidRPr="00BE64AE" w:rsidRDefault="00252E1F" w:rsidP="001F7B91">
            <w:pPr>
              <w:pStyle w:val="BStabletext"/>
            </w:pPr>
            <w:r w:rsidRPr="00BE64AE">
              <w:t>Economic affairs</w:t>
            </w:r>
          </w:p>
        </w:tc>
        <w:tc>
          <w:tcPr>
            <w:tcW w:w="1162" w:type="dxa"/>
            <w:shd w:val="clear" w:color="auto" w:fill="auto"/>
            <w:noWrap/>
          </w:tcPr>
          <w:p w14:paraId="28C95CE0" w14:textId="77777777" w:rsidR="00252E1F" w:rsidRPr="00BD4466" w:rsidRDefault="00252E1F" w:rsidP="001F7B91">
            <w:pPr>
              <w:pStyle w:val="Btablefigureunbold"/>
            </w:pPr>
            <w:r w:rsidRPr="00BD4466">
              <w:t>132,863</w:t>
            </w:r>
          </w:p>
        </w:tc>
        <w:tc>
          <w:tcPr>
            <w:tcW w:w="1162" w:type="dxa"/>
            <w:shd w:val="clear" w:color="auto" w:fill="auto"/>
            <w:noWrap/>
            <w:vAlign w:val="bottom"/>
          </w:tcPr>
          <w:p w14:paraId="4FFCCA1A" w14:textId="77777777" w:rsidR="00252E1F" w:rsidRDefault="00252E1F" w:rsidP="001F7B91">
            <w:pPr>
              <w:pStyle w:val="Btablefigureunbold"/>
            </w:pPr>
            <w:r>
              <w:t>134,577</w:t>
            </w:r>
          </w:p>
        </w:tc>
        <w:tc>
          <w:tcPr>
            <w:tcW w:w="1162" w:type="dxa"/>
            <w:shd w:val="clear" w:color="auto" w:fill="auto"/>
            <w:noWrap/>
            <w:vAlign w:val="bottom"/>
          </w:tcPr>
          <w:p w14:paraId="2FE22149" w14:textId="77777777" w:rsidR="00252E1F" w:rsidRDefault="00252E1F" w:rsidP="001F7B91">
            <w:pPr>
              <w:pStyle w:val="Btablefigureunbold"/>
            </w:pPr>
            <w:r>
              <w:t>116,756</w:t>
            </w:r>
          </w:p>
        </w:tc>
        <w:tc>
          <w:tcPr>
            <w:tcW w:w="1162" w:type="dxa"/>
            <w:shd w:val="clear" w:color="auto" w:fill="auto"/>
            <w:noWrap/>
            <w:vAlign w:val="bottom"/>
          </w:tcPr>
          <w:p w14:paraId="1123BF32" w14:textId="77777777" w:rsidR="00252E1F" w:rsidRDefault="00252E1F" w:rsidP="001F7B91">
            <w:pPr>
              <w:pStyle w:val="Btablefigureunbold"/>
            </w:pPr>
            <w:r>
              <w:t>117,671</w:t>
            </w:r>
          </w:p>
        </w:tc>
        <w:tc>
          <w:tcPr>
            <w:tcW w:w="1162" w:type="dxa"/>
            <w:shd w:val="clear" w:color="auto" w:fill="auto"/>
            <w:noWrap/>
            <w:vAlign w:val="bottom"/>
          </w:tcPr>
          <w:p w14:paraId="236A9431" w14:textId="77777777" w:rsidR="00252E1F" w:rsidRDefault="00252E1F" w:rsidP="001F7B91">
            <w:pPr>
              <w:pStyle w:val="Btablefigureunbold"/>
            </w:pPr>
            <w:r>
              <w:t>121,307</w:t>
            </w:r>
          </w:p>
        </w:tc>
      </w:tr>
      <w:tr w:rsidR="00252E1F" w:rsidRPr="009277B8" w14:paraId="1B9F8CFC" w14:textId="77777777" w:rsidTr="001F7B91">
        <w:trPr>
          <w:trHeight w:val="226"/>
          <w:jc w:val="center"/>
        </w:trPr>
        <w:tc>
          <w:tcPr>
            <w:tcW w:w="3400" w:type="dxa"/>
          </w:tcPr>
          <w:p w14:paraId="58F5DA4B" w14:textId="77777777" w:rsidR="00252E1F" w:rsidRPr="00BE64AE" w:rsidRDefault="00252E1F" w:rsidP="001F7B91">
            <w:pPr>
              <w:pStyle w:val="BStabletext"/>
            </w:pPr>
            <w:r w:rsidRPr="00BE64AE">
              <w:t>Environmental protection</w:t>
            </w:r>
          </w:p>
        </w:tc>
        <w:tc>
          <w:tcPr>
            <w:tcW w:w="1162" w:type="dxa"/>
            <w:shd w:val="clear" w:color="auto" w:fill="auto"/>
            <w:noWrap/>
          </w:tcPr>
          <w:p w14:paraId="6AC46196" w14:textId="77777777" w:rsidR="00252E1F" w:rsidRPr="00BD4466" w:rsidRDefault="00252E1F" w:rsidP="001F7B91">
            <w:pPr>
              <w:pStyle w:val="Btablefigureunbold"/>
            </w:pPr>
            <w:r w:rsidRPr="00BD4466">
              <w:t>216,330</w:t>
            </w:r>
          </w:p>
        </w:tc>
        <w:tc>
          <w:tcPr>
            <w:tcW w:w="1162" w:type="dxa"/>
            <w:shd w:val="clear" w:color="auto" w:fill="auto"/>
            <w:noWrap/>
            <w:vAlign w:val="bottom"/>
          </w:tcPr>
          <w:p w14:paraId="0AE09861" w14:textId="77777777" w:rsidR="00252E1F" w:rsidRDefault="00252E1F" w:rsidP="001F7B91">
            <w:pPr>
              <w:pStyle w:val="Btablefigureunbold"/>
            </w:pPr>
            <w:r>
              <w:t>221,444</w:t>
            </w:r>
          </w:p>
        </w:tc>
        <w:tc>
          <w:tcPr>
            <w:tcW w:w="1162" w:type="dxa"/>
            <w:shd w:val="clear" w:color="auto" w:fill="auto"/>
            <w:noWrap/>
            <w:vAlign w:val="bottom"/>
          </w:tcPr>
          <w:p w14:paraId="65426F78" w14:textId="77777777" w:rsidR="00252E1F" w:rsidRDefault="00252E1F" w:rsidP="001F7B91">
            <w:pPr>
              <w:pStyle w:val="Btablefigureunbold"/>
            </w:pPr>
            <w:r>
              <w:t>214,998</w:t>
            </w:r>
          </w:p>
        </w:tc>
        <w:tc>
          <w:tcPr>
            <w:tcW w:w="1162" w:type="dxa"/>
            <w:shd w:val="clear" w:color="auto" w:fill="auto"/>
            <w:noWrap/>
            <w:vAlign w:val="bottom"/>
          </w:tcPr>
          <w:p w14:paraId="40BB2B35" w14:textId="77777777" w:rsidR="00252E1F" w:rsidRDefault="00252E1F" w:rsidP="001F7B91">
            <w:pPr>
              <w:pStyle w:val="Btablefigureunbold"/>
            </w:pPr>
            <w:r>
              <w:t>175,835</w:t>
            </w:r>
          </w:p>
        </w:tc>
        <w:tc>
          <w:tcPr>
            <w:tcW w:w="1162" w:type="dxa"/>
            <w:shd w:val="clear" w:color="auto" w:fill="auto"/>
            <w:noWrap/>
            <w:vAlign w:val="bottom"/>
          </w:tcPr>
          <w:p w14:paraId="67755735" w14:textId="77777777" w:rsidR="00252E1F" w:rsidRDefault="00252E1F" w:rsidP="001F7B91">
            <w:pPr>
              <w:pStyle w:val="Btablefigureunbold"/>
            </w:pPr>
            <w:r>
              <w:t>180,836</w:t>
            </w:r>
          </w:p>
        </w:tc>
      </w:tr>
      <w:tr w:rsidR="00252E1F" w:rsidRPr="009277B8" w14:paraId="5F4C8877" w14:textId="77777777" w:rsidTr="001F7B91">
        <w:trPr>
          <w:trHeight w:val="226"/>
          <w:jc w:val="center"/>
        </w:trPr>
        <w:tc>
          <w:tcPr>
            <w:tcW w:w="3400" w:type="dxa"/>
          </w:tcPr>
          <w:p w14:paraId="52F05545" w14:textId="77777777" w:rsidR="00252E1F" w:rsidRPr="00BE64AE" w:rsidRDefault="00252E1F" w:rsidP="001F7B91">
            <w:pPr>
              <w:pStyle w:val="BStabletext"/>
            </w:pPr>
            <w:r w:rsidRPr="00BE64AE">
              <w:t>Housing and community amenities</w:t>
            </w:r>
          </w:p>
        </w:tc>
        <w:tc>
          <w:tcPr>
            <w:tcW w:w="1162" w:type="dxa"/>
            <w:shd w:val="clear" w:color="auto" w:fill="auto"/>
            <w:noWrap/>
          </w:tcPr>
          <w:p w14:paraId="69041AF8" w14:textId="77777777" w:rsidR="00252E1F" w:rsidRPr="00BD4466" w:rsidRDefault="00252E1F" w:rsidP="001F7B91">
            <w:pPr>
              <w:pStyle w:val="Btablefigureunbold"/>
            </w:pPr>
            <w:r w:rsidRPr="00BD4466">
              <w:t>38,655</w:t>
            </w:r>
          </w:p>
        </w:tc>
        <w:tc>
          <w:tcPr>
            <w:tcW w:w="1162" w:type="dxa"/>
            <w:shd w:val="clear" w:color="auto" w:fill="auto"/>
            <w:noWrap/>
            <w:vAlign w:val="bottom"/>
          </w:tcPr>
          <w:p w14:paraId="5D8B934E" w14:textId="77777777" w:rsidR="00252E1F" w:rsidRDefault="00252E1F" w:rsidP="001F7B91">
            <w:pPr>
              <w:pStyle w:val="Btablefigureunbold"/>
            </w:pPr>
            <w:r>
              <w:t>61,882</w:t>
            </w:r>
          </w:p>
        </w:tc>
        <w:tc>
          <w:tcPr>
            <w:tcW w:w="1162" w:type="dxa"/>
            <w:shd w:val="clear" w:color="auto" w:fill="auto"/>
            <w:noWrap/>
            <w:vAlign w:val="bottom"/>
          </w:tcPr>
          <w:p w14:paraId="4E9EF0CD" w14:textId="77777777" w:rsidR="00252E1F" w:rsidRDefault="00252E1F" w:rsidP="001F7B91">
            <w:pPr>
              <w:pStyle w:val="Btablefigureunbold"/>
            </w:pPr>
            <w:r>
              <w:t>56,620</w:t>
            </w:r>
          </w:p>
        </w:tc>
        <w:tc>
          <w:tcPr>
            <w:tcW w:w="1162" w:type="dxa"/>
            <w:shd w:val="clear" w:color="auto" w:fill="auto"/>
            <w:noWrap/>
            <w:vAlign w:val="bottom"/>
          </w:tcPr>
          <w:p w14:paraId="4288BDAB" w14:textId="77777777" w:rsidR="00252E1F" w:rsidRDefault="00252E1F" w:rsidP="001F7B91">
            <w:pPr>
              <w:pStyle w:val="Btablefigureunbold"/>
            </w:pPr>
            <w:r>
              <w:t>55,794</w:t>
            </w:r>
          </w:p>
        </w:tc>
        <w:tc>
          <w:tcPr>
            <w:tcW w:w="1162" w:type="dxa"/>
            <w:shd w:val="clear" w:color="auto" w:fill="auto"/>
            <w:noWrap/>
            <w:vAlign w:val="bottom"/>
          </w:tcPr>
          <w:p w14:paraId="12E110C1" w14:textId="77777777" w:rsidR="00252E1F" w:rsidRDefault="00252E1F" w:rsidP="001F7B91">
            <w:pPr>
              <w:pStyle w:val="Btablefigureunbold"/>
            </w:pPr>
            <w:r>
              <w:t>56,526</w:t>
            </w:r>
          </w:p>
        </w:tc>
      </w:tr>
      <w:tr w:rsidR="00252E1F" w:rsidRPr="009277B8" w14:paraId="14793044" w14:textId="77777777" w:rsidTr="001F7B91">
        <w:trPr>
          <w:trHeight w:val="226"/>
          <w:jc w:val="center"/>
        </w:trPr>
        <w:tc>
          <w:tcPr>
            <w:tcW w:w="3400" w:type="dxa"/>
          </w:tcPr>
          <w:p w14:paraId="161C1A98" w14:textId="77777777" w:rsidR="00252E1F" w:rsidRPr="00BE64AE" w:rsidRDefault="00252E1F" w:rsidP="001F7B91">
            <w:pPr>
              <w:pStyle w:val="BStabletext"/>
            </w:pPr>
            <w:r w:rsidRPr="00BE64AE">
              <w:t>Health</w:t>
            </w:r>
          </w:p>
        </w:tc>
        <w:tc>
          <w:tcPr>
            <w:tcW w:w="1162" w:type="dxa"/>
            <w:shd w:val="clear" w:color="auto" w:fill="auto"/>
            <w:noWrap/>
          </w:tcPr>
          <w:p w14:paraId="4F34F922" w14:textId="77777777" w:rsidR="00252E1F" w:rsidRPr="00BD4466" w:rsidRDefault="00252E1F" w:rsidP="001F7B91">
            <w:pPr>
              <w:pStyle w:val="Btablefigureunbold"/>
            </w:pPr>
            <w:r w:rsidRPr="00BD4466">
              <w:t>1,847,755</w:t>
            </w:r>
          </w:p>
        </w:tc>
        <w:tc>
          <w:tcPr>
            <w:tcW w:w="1162" w:type="dxa"/>
            <w:shd w:val="clear" w:color="auto" w:fill="auto"/>
            <w:noWrap/>
            <w:vAlign w:val="bottom"/>
          </w:tcPr>
          <w:p w14:paraId="3E4664DE" w14:textId="77777777" w:rsidR="00252E1F" w:rsidRDefault="00252E1F" w:rsidP="001F7B91">
            <w:pPr>
              <w:pStyle w:val="Btablefigureunbold"/>
            </w:pPr>
            <w:r>
              <w:t>1,962,698</w:t>
            </w:r>
          </w:p>
        </w:tc>
        <w:tc>
          <w:tcPr>
            <w:tcW w:w="1162" w:type="dxa"/>
            <w:shd w:val="clear" w:color="auto" w:fill="auto"/>
            <w:noWrap/>
            <w:vAlign w:val="bottom"/>
          </w:tcPr>
          <w:p w14:paraId="2D98787C" w14:textId="77777777" w:rsidR="00252E1F" w:rsidRDefault="00252E1F" w:rsidP="001F7B91">
            <w:pPr>
              <w:pStyle w:val="Btablefigureunbold"/>
            </w:pPr>
            <w:r>
              <w:t>1,861,920</w:t>
            </w:r>
          </w:p>
        </w:tc>
        <w:tc>
          <w:tcPr>
            <w:tcW w:w="1162" w:type="dxa"/>
            <w:shd w:val="clear" w:color="auto" w:fill="auto"/>
            <w:noWrap/>
            <w:vAlign w:val="bottom"/>
          </w:tcPr>
          <w:p w14:paraId="4D52ECBC" w14:textId="77777777" w:rsidR="00252E1F" w:rsidRDefault="00252E1F" w:rsidP="001F7B91">
            <w:pPr>
              <w:pStyle w:val="Btablefigureunbold"/>
            </w:pPr>
            <w:r>
              <w:t>1,909,187</w:t>
            </w:r>
          </w:p>
        </w:tc>
        <w:tc>
          <w:tcPr>
            <w:tcW w:w="1162" w:type="dxa"/>
            <w:shd w:val="clear" w:color="auto" w:fill="auto"/>
            <w:noWrap/>
            <w:vAlign w:val="bottom"/>
          </w:tcPr>
          <w:p w14:paraId="0150D147" w14:textId="77777777" w:rsidR="00252E1F" w:rsidRDefault="00252E1F" w:rsidP="001F7B91">
            <w:pPr>
              <w:pStyle w:val="Btablefigureunbold"/>
            </w:pPr>
            <w:r>
              <w:t>1,957,723</w:t>
            </w:r>
          </w:p>
        </w:tc>
      </w:tr>
      <w:tr w:rsidR="00252E1F" w:rsidRPr="009277B8" w14:paraId="0514DDB7" w14:textId="77777777" w:rsidTr="001F7B91">
        <w:trPr>
          <w:trHeight w:val="226"/>
          <w:jc w:val="center"/>
        </w:trPr>
        <w:tc>
          <w:tcPr>
            <w:tcW w:w="3400" w:type="dxa"/>
          </w:tcPr>
          <w:p w14:paraId="083D5F46" w14:textId="77777777" w:rsidR="00252E1F" w:rsidRPr="00BE64AE" w:rsidRDefault="00252E1F" w:rsidP="001F7B91">
            <w:pPr>
              <w:pStyle w:val="BStabletext"/>
            </w:pPr>
            <w:r w:rsidRPr="00BE64AE">
              <w:t>Recreation, culture and religion</w:t>
            </w:r>
          </w:p>
        </w:tc>
        <w:tc>
          <w:tcPr>
            <w:tcW w:w="1162" w:type="dxa"/>
            <w:shd w:val="clear" w:color="auto" w:fill="auto"/>
            <w:noWrap/>
          </w:tcPr>
          <w:p w14:paraId="357CB2BF" w14:textId="77777777" w:rsidR="00252E1F" w:rsidRPr="00BD4466" w:rsidRDefault="00252E1F" w:rsidP="001F7B91">
            <w:pPr>
              <w:pStyle w:val="Btablefigureunbold"/>
            </w:pPr>
            <w:r w:rsidRPr="00BD4466">
              <w:t>207,324</w:t>
            </w:r>
          </w:p>
        </w:tc>
        <w:tc>
          <w:tcPr>
            <w:tcW w:w="1162" w:type="dxa"/>
            <w:shd w:val="clear" w:color="auto" w:fill="auto"/>
            <w:noWrap/>
            <w:vAlign w:val="bottom"/>
          </w:tcPr>
          <w:p w14:paraId="0BE20EF6" w14:textId="77777777" w:rsidR="00252E1F" w:rsidRDefault="00252E1F" w:rsidP="001F7B91">
            <w:pPr>
              <w:pStyle w:val="Btablefigureunbold"/>
            </w:pPr>
            <w:r>
              <w:t>213,997</w:t>
            </w:r>
          </w:p>
        </w:tc>
        <w:tc>
          <w:tcPr>
            <w:tcW w:w="1162" w:type="dxa"/>
            <w:shd w:val="clear" w:color="auto" w:fill="auto"/>
            <w:noWrap/>
            <w:vAlign w:val="bottom"/>
          </w:tcPr>
          <w:p w14:paraId="7A64ACC2" w14:textId="77777777" w:rsidR="00252E1F" w:rsidRDefault="00252E1F" w:rsidP="001F7B91">
            <w:pPr>
              <w:pStyle w:val="Btablefigureunbold"/>
            </w:pPr>
            <w:r>
              <w:t>196,046</w:t>
            </w:r>
          </w:p>
        </w:tc>
        <w:tc>
          <w:tcPr>
            <w:tcW w:w="1162" w:type="dxa"/>
            <w:shd w:val="clear" w:color="auto" w:fill="auto"/>
            <w:noWrap/>
            <w:vAlign w:val="bottom"/>
          </w:tcPr>
          <w:p w14:paraId="034493EE" w14:textId="77777777" w:rsidR="00252E1F" w:rsidRDefault="00252E1F" w:rsidP="001F7B91">
            <w:pPr>
              <w:pStyle w:val="Btablefigureunbold"/>
            </w:pPr>
            <w:r>
              <w:t>193,393</w:t>
            </w:r>
          </w:p>
        </w:tc>
        <w:tc>
          <w:tcPr>
            <w:tcW w:w="1162" w:type="dxa"/>
            <w:shd w:val="clear" w:color="auto" w:fill="auto"/>
            <w:noWrap/>
            <w:vAlign w:val="bottom"/>
          </w:tcPr>
          <w:p w14:paraId="78EBB1E7" w14:textId="77777777" w:rsidR="00252E1F" w:rsidRDefault="00252E1F" w:rsidP="001F7B91">
            <w:pPr>
              <w:pStyle w:val="Btablefigureunbold"/>
            </w:pPr>
            <w:r>
              <w:t>196,584</w:t>
            </w:r>
          </w:p>
        </w:tc>
      </w:tr>
      <w:tr w:rsidR="00252E1F" w:rsidRPr="009277B8" w14:paraId="58B74E6F" w14:textId="77777777" w:rsidTr="001F7B91">
        <w:trPr>
          <w:trHeight w:val="226"/>
          <w:jc w:val="center"/>
        </w:trPr>
        <w:tc>
          <w:tcPr>
            <w:tcW w:w="3400" w:type="dxa"/>
          </w:tcPr>
          <w:p w14:paraId="0C8A642A" w14:textId="77777777" w:rsidR="00252E1F" w:rsidRPr="00BE64AE" w:rsidRDefault="00252E1F" w:rsidP="001F7B91">
            <w:pPr>
              <w:pStyle w:val="BStabletext"/>
            </w:pPr>
            <w:r w:rsidRPr="00BE64AE">
              <w:t>Education</w:t>
            </w:r>
          </w:p>
        </w:tc>
        <w:tc>
          <w:tcPr>
            <w:tcW w:w="1162" w:type="dxa"/>
            <w:shd w:val="clear" w:color="auto" w:fill="auto"/>
            <w:noWrap/>
          </w:tcPr>
          <w:p w14:paraId="343158F4" w14:textId="77777777" w:rsidR="00252E1F" w:rsidRPr="00BD4466" w:rsidRDefault="00252E1F" w:rsidP="001F7B91">
            <w:pPr>
              <w:pStyle w:val="Btablefigureunbold"/>
            </w:pPr>
            <w:r w:rsidRPr="00BD4466">
              <w:t>1,495,424</w:t>
            </w:r>
          </w:p>
        </w:tc>
        <w:tc>
          <w:tcPr>
            <w:tcW w:w="1162" w:type="dxa"/>
            <w:shd w:val="clear" w:color="auto" w:fill="auto"/>
            <w:noWrap/>
            <w:vAlign w:val="bottom"/>
          </w:tcPr>
          <w:p w14:paraId="642E5D3C" w14:textId="77777777" w:rsidR="00252E1F" w:rsidRDefault="00252E1F" w:rsidP="001F7B91">
            <w:pPr>
              <w:pStyle w:val="Btablefigureunbold"/>
            </w:pPr>
            <w:r>
              <w:t>1,538,574</w:t>
            </w:r>
          </w:p>
        </w:tc>
        <w:tc>
          <w:tcPr>
            <w:tcW w:w="1162" w:type="dxa"/>
            <w:shd w:val="clear" w:color="auto" w:fill="auto"/>
            <w:noWrap/>
            <w:vAlign w:val="bottom"/>
          </w:tcPr>
          <w:p w14:paraId="61BBA368" w14:textId="77777777" w:rsidR="00252E1F" w:rsidRDefault="00252E1F" w:rsidP="001F7B91">
            <w:pPr>
              <w:pStyle w:val="Btablefigureunbold"/>
            </w:pPr>
            <w:r>
              <w:t>1,567,369</w:t>
            </w:r>
          </w:p>
        </w:tc>
        <w:tc>
          <w:tcPr>
            <w:tcW w:w="1162" w:type="dxa"/>
            <w:shd w:val="clear" w:color="auto" w:fill="auto"/>
            <w:noWrap/>
            <w:vAlign w:val="bottom"/>
          </w:tcPr>
          <w:p w14:paraId="7678BA19" w14:textId="77777777" w:rsidR="00252E1F" w:rsidRDefault="00252E1F" w:rsidP="001F7B91">
            <w:pPr>
              <w:pStyle w:val="Btablefigureunbold"/>
            </w:pPr>
            <w:r>
              <w:t>1,621,777</w:t>
            </w:r>
          </w:p>
        </w:tc>
        <w:tc>
          <w:tcPr>
            <w:tcW w:w="1162" w:type="dxa"/>
            <w:shd w:val="clear" w:color="auto" w:fill="auto"/>
            <w:noWrap/>
            <w:vAlign w:val="bottom"/>
          </w:tcPr>
          <w:p w14:paraId="108851D0" w14:textId="77777777" w:rsidR="00252E1F" w:rsidRDefault="00252E1F" w:rsidP="001F7B91">
            <w:pPr>
              <w:pStyle w:val="Btablefigureunbold"/>
            </w:pPr>
            <w:r>
              <w:t>1,685,369</w:t>
            </w:r>
          </w:p>
        </w:tc>
      </w:tr>
      <w:tr w:rsidR="00252E1F" w:rsidRPr="009277B8" w14:paraId="32661DC4" w14:textId="77777777" w:rsidTr="001F7B91">
        <w:trPr>
          <w:trHeight w:val="226"/>
          <w:jc w:val="center"/>
        </w:trPr>
        <w:tc>
          <w:tcPr>
            <w:tcW w:w="3400" w:type="dxa"/>
          </w:tcPr>
          <w:p w14:paraId="0B48E92B" w14:textId="77777777" w:rsidR="00252E1F" w:rsidRPr="00BE64AE" w:rsidRDefault="00252E1F" w:rsidP="001F7B91">
            <w:pPr>
              <w:pStyle w:val="BStabletext"/>
            </w:pPr>
            <w:r w:rsidRPr="00BE64AE">
              <w:t>Social protection</w:t>
            </w:r>
          </w:p>
        </w:tc>
        <w:tc>
          <w:tcPr>
            <w:tcW w:w="1162" w:type="dxa"/>
            <w:shd w:val="clear" w:color="auto" w:fill="auto"/>
            <w:noWrap/>
          </w:tcPr>
          <w:p w14:paraId="0725DF3B" w14:textId="77777777" w:rsidR="00252E1F" w:rsidRPr="00BD4466" w:rsidRDefault="00252E1F" w:rsidP="001F7B91">
            <w:pPr>
              <w:pStyle w:val="Btablefigureunbold"/>
            </w:pPr>
            <w:r w:rsidRPr="00BD4466">
              <w:t>551,707</w:t>
            </w:r>
          </w:p>
        </w:tc>
        <w:tc>
          <w:tcPr>
            <w:tcW w:w="1162" w:type="dxa"/>
            <w:shd w:val="clear" w:color="auto" w:fill="auto"/>
            <w:noWrap/>
            <w:vAlign w:val="bottom"/>
          </w:tcPr>
          <w:p w14:paraId="52F18E48" w14:textId="77777777" w:rsidR="00252E1F" w:rsidRDefault="00252E1F" w:rsidP="001F7B91">
            <w:pPr>
              <w:pStyle w:val="Btablefigureunbold"/>
            </w:pPr>
            <w:r>
              <w:t>526,246</w:t>
            </w:r>
          </w:p>
        </w:tc>
        <w:tc>
          <w:tcPr>
            <w:tcW w:w="1162" w:type="dxa"/>
            <w:shd w:val="clear" w:color="auto" w:fill="auto"/>
            <w:noWrap/>
            <w:vAlign w:val="bottom"/>
          </w:tcPr>
          <w:p w14:paraId="17EC54AC" w14:textId="77777777" w:rsidR="00252E1F" w:rsidRDefault="00252E1F" w:rsidP="001F7B91">
            <w:pPr>
              <w:pStyle w:val="Btablefigureunbold"/>
            </w:pPr>
            <w:r>
              <w:t>487,086</w:t>
            </w:r>
          </w:p>
        </w:tc>
        <w:tc>
          <w:tcPr>
            <w:tcW w:w="1162" w:type="dxa"/>
            <w:shd w:val="clear" w:color="auto" w:fill="auto"/>
            <w:noWrap/>
            <w:vAlign w:val="bottom"/>
          </w:tcPr>
          <w:p w14:paraId="60790F44" w14:textId="77777777" w:rsidR="00252E1F" w:rsidRDefault="00252E1F" w:rsidP="001F7B91">
            <w:pPr>
              <w:pStyle w:val="Btablefigureunbold"/>
            </w:pPr>
            <w:r>
              <w:t>482,428</w:t>
            </w:r>
          </w:p>
        </w:tc>
        <w:tc>
          <w:tcPr>
            <w:tcW w:w="1162" w:type="dxa"/>
            <w:shd w:val="clear" w:color="auto" w:fill="auto"/>
            <w:noWrap/>
            <w:vAlign w:val="bottom"/>
          </w:tcPr>
          <w:p w14:paraId="1F4B9A2B" w14:textId="77777777" w:rsidR="00252E1F" w:rsidRDefault="00252E1F" w:rsidP="001F7B91">
            <w:pPr>
              <w:pStyle w:val="Btablefigureunbold"/>
            </w:pPr>
            <w:r>
              <w:t>498,218</w:t>
            </w:r>
          </w:p>
        </w:tc>
      </w:tr>
      <w:tr w:rsidR="00252E1F" w:rsidRPr="009277B8" w14:paraId="2366C77C" w14:textId="77777777" w:rsidTr="001F7B91">
        <w:trPr>
          <w:trHeight w:val="226"/>
          <w:jc w:val="center"/>
        </w:trPr>
        <w:tc>
          <w:tcPr>
            <w:tcW w:w="3400" w:type="dxa"/>
          </w:tcPr>
          <w:p w14:paraId="1290C03F" w14:textId="77777777" w:rsidR="00252E1F" w:rsidRPr="00D83D69" w:rsidRDefault="00252E1F" w:rsidP="001F7B91">
            <w:pPr>
              <w:pStyle w:val="BStabletext"/>
            </w:pPr>
            <w:r w:rsidRPr="00D83D69">
              <w:t>Transport</w:t>
            </w:r>
          </w:p>
        </w:tc>
        <w:tc>
          <w:tcPr>
            <w:tcW w:w="1162" w:type="dxa"/>
            <w:shd w:val="clear" w:color="auto" w:fill="auto"/>
            <w:noWrap/>
          </w:tcPr>
          <w:p w14:paraId="562BF4C5" w14:textId="77777777" w:rsidR="00252E1F" w:rsidRPr="00BD4466" w:rsidRDefault="00252E1F" w:rsidP="001F7B91">
            <w:pPr>
              <w:pStyle w:val="Btablefigureunbold"/>
            </w:pPr>
            <w:r w:rsidRPr="00BD4466">
              <w:t>474,658</w:t>
            </w:r>
          </w:p>
        </w:tc>
        <w:tc>
          <w:tcPr>
            <w:tcW w:w="1162" w:type="dxa"/>
            <w:shd w:val="clear" w:color="auto" w:fill="auto"/>
            <w:noWrap/>
            <w:vAlign w:val="bottom"/>
          </w:tcPr>
          <w:p w14:paraId="6F5A1922" w14:textId="77777777" w:rsidR="00252E1F" w:rsidRDefault="00252E1F" w:rsidP="001F7B91">
            <w:pPr>
              <w:pStyle w:val="Btablefigureunbold"/>
            </w:pPr>
            <w:r>
              <w:t>510,594</w:t>
            </w:r>
          </w:p>
        </w:tc>
        <w:tc>
          <w:tcPr>
            <w:tcW w:w="1162" w:type="dxa"/>
            <w:shd w:val="clear" w:color="auto" w:fill="auto"/>
            <w:noWrap/>
            <w:vAlign w:val="bottom"/>
          </w:tcPr>
          <w:p w14:paraId="6E8318F2" w14:textId="77777777" w:rsidR="00252E1F" w:rsidRDefault="00252E1F" w:rsidP="001F7B91">
            <w:pPr>
              <w:pStyle w:val="Btablefigureunbold"/>
            </w:pPr>
            <w:r>
              <w:t>504,982</w:t>
            </w:r>
          </w:p>
        </w:tc>
        <w:tc>
          <w:tcPr>
            <w:tcW w:w="1162" w:type="dxa"/>
            <w:shd w:val="clear" w:color="auto" w:fill="auto"/>
            <w:noWrap/>
            <w:vAlign w:val="bottom"/>
          </w:tcPr>
          <w:p w14:paraId="3660F5D3" w14:textId="77777777" w:rsidR="00252E1F" w:rsidRDefault="00252E1F" w:rsidP="001F7B91">
            <w:pPr>
              <w:pStyle w:val="Btablefigureunbold"/>
            </w:pPr>
            <w:r>
              <w:t>513,446</w:t>
            </w:r>
          </w:p>
        </w:tc>
        <w:tc>
          <w:tcPr>
            <w:tcW w:w="1162" w:type="dxa"/>
            <w:shd w:val="clear" w:color="auto" w:fill="auto"/>
            <w:noWrap/>
            <w:vAlign w:val="bottom"/>
          </w:tcPr>
          <w:p w14:paraId="40C36782" w14:textId="77777777" w:rsidR="00252E1F" w:rsidRDefault="00252E1F" w:rsidP="001F7B91">
            <w:pPr>
              <w:pStyle w:val="Btablefigureunbold"/>
            </w:pPr>
            <w:r>
              <w:t>525,554</w:t>
            </w:r>
          </w:p>
        </w:tc>
      </w:tr>
      <w:tr w:rsidR="00252E1F" w:rsidRPr="009277B8" w14:paraId="3F330D30" w14:textId="77777777" w:rsidTr="001F7B91">
        <w:trPr>
          <w:trHeight w:val="226"/>
          <w:jc w:val="center"/>
        </w:trPr>
        <w:tc>
          <w:tcPr>
            <w:tcW w:w="3400" w:type="dxa"/>
            <w:tcBorders>
              <w:top w:val="single" w:sz="4" w:space="0" w:color="auto"/>
              <w:bottom w:val="single" w:sz="4" w:space="0" w:color="auto"/>
            </w:tcBorders>
          </w:tcPr>
          <w:p w14:paraId="38FFB10C" w14:textId="77777777" w:rsidR="00252E1F" w:rsidRPr="00D83D69" w:rsidRDefault="00252E1F" w:rsidP="001F7B91">
            <w:pPr>
              <w:pStyle w:val="BStablefiguresbold"/>
              <w:jc w:val="left"/>
              <w:rPr>
                <w:rFonts w:cs="Calibri"/>
                <w:color w:val="FFFFFF"/>
                <w:sz w:val="12"/>
              </w:rPr>
            </w:pPr>
            <w:r w:rsidRPr="00D83D69">
              <w:rPr>
                <w:rFonts w:cs="Calibri"/>
                <w:color w:val="FFFFFF"/>
                <w:sz w:val="12"/>
              </w:rPr>
              <w:t xml:space="preserve"> </w:t>
            </w:r>
            <w:r w:rsidRPr="00D83D69">
              <w:t>Total expenses</w:t>
            </w:r>
          </w:p>
        </w:tc>
        <w:tc>
          <w:tcPr>
            <w:tcW w:w="1162" w:type="dxa"/>
            <w:tcBorders>
              <w:top w:val="single" w:sz="4" w:space="0" w:color="auto"/>
              <w:bottom w:val="single" w:sz="4" w:space="0" w:color="auto"/>
            </w:tcBorders>
            <w:shd w:val="clear" w:color="auto" w:fill="auto"/>
            <w:noWrap/>
          </w:tcPr>
          <w:p w14:paraId="4437DA66" w14:textId="77777777" w:rsidR="00252E1F" w:rsidRPr="00BD4466" w:rsidRDefault="00252E1F" w:rsidP="001F7B91">
            <w:pPr>
              <w:pStyle w:val="BTableHeadingRowRightAligned"/>
            </w:pPr>
            <w:r w:rsidRPr="00BD4466">
              <w:t>6,517,568</w:t>
            </w:r>
          </w:p>
        </w:tc>
        <w:tc>
          <w:tcPr>
            <w:tcW w:w="1162" w:type="dxa"/>
            <w:tcBorders>
              <w:top w:val="single" w:sz="4" w:space="0" w:color="auto"/>
              <w:bottom w:val="single" w:sz="4" w:space="0" w:color="auto"/>
            </w:tcBorders>
            <w:shd w:val="clear" w:color="auto" w:fill="auto"/>
            <w:noWrap/>
            <w:vAlign w:val="bottom"/>
          </w:tcPr>
          <w:p w14:paraId="2DC24802" w14:textId="77777777" w:rsidR="00252E1F" w:rsidRDefault="00252E1F" w:rsidP="001F7B91">
            <w:pPr>
              <w:pStyle w:val="BTableHeadingRowRightAligned"/>
            </w:pPr>
            <w:r>
              <w:t>6,749,744</w:t>
            </w:r>
          </w:p>
        </w:tc>
        <w:tc>
          <w:tcPr>
            <w:tcW w:w="1162" w:type="dxa"/>
            <w:tcBorders>
              <w:top w:val="single" w:sz="4" w:space="0" w:color="auto"/>
              <w:bottom w:val="single" w:sz="4" w:space="0" w:color="auto"/>
            </w:tcBorders>
            <w:shd w:val="clear" w:color="auto" w:fill="auto"/>
            <w:noWrap/>
            <w:vAlign w:val="bottom"/>
          </w:tcPr>
          <w:p w14:paraId="11513D1C" w14:textId="77777777" w:rsidR="00252E1F" w:rsidRDefault="00252E1F" w:rsidP="001F7B91">
            <w:pPr>
              <w:pStyle w:val="BTableHeadingRowRightAligned"/>
            </w:pPr>
            <w:r>
              <w:t>6,839,052</w:t>
            </w:r>
          </w:p>
        </w:tc>
        <w:tc>
          <w:tcPr>
            <w:tcW w:w="1162" w:type="dxa"/>
            <w:tcBorders>
              <w:top w:val="single" w:sz="4" w:space="0" w:color="auto"/>
              <w:bottom w:val="single" w:sz="4" w:space="0" w:color="auto"/>
            </w:tcBorders>
            <w:shd w:val="clear" w:color="auto" w:fill="auto"/>
            <w:noWrap/>
            <w:vAlign w:val="bottom"/>
          </w:tcPr>
          <w:p w14:paraId="74A2207A" w14:textId="77777777" w:rsidR="00252E1F" w:rsidRDefault="00252E1F" w:rsidP="001F7B91">
            <w:pPr>
              <w:pStyle w:val="BTableHeadingRowRightAligned"/>
            </w:pPr>
            <w:r>
              <w:t>6,941,781</w:t>
            </w:r>
          </w:p>
        </w:tc>
        <w:tc>
          <w:tcPr>
            <w:tcW w:w="1162" w:type="dxa"/>
            <w:tcBorders>
              <w:top w:val="single" w:sz="4" w:space="0" w:color="auto"/>
              <w:bottom w:val="single" w:sz="4" w:space="0" w:color="auto"/>
            </w:tcBorders>
            <w:shd w:val="clear" w:color="auto" w:fill="auto"/>
            <w:noWrap/>
            <w:vAlign w:val="bottom"/>
          </w:tcPr>
          <w:p w14:paraId="0AC4E933" w14:textId="77777777" w:rsidR="00252E1F" w:rsidRDefault="00252E1F" w:rsidP="001F7B91">
            <w:pPr>
              <w:pStyle w:val="BTableHeadingRowRightAligned"/>
            </w:pPr>
            <w:r>
              <w:t>7,148,206</w:t>
            </w:r>
          </w:p>
        </w:tc>
      </w:tr>
    </w:tbl>
    <w:p w14:paraId="248DC51A" w14:textId="77777777" w:rsidR="00252E1F" w:rsidRPr="009277B8" w:rsidRDefault="00252E1F" w:rsidP="001F7B91">
      <w:pPr>
        <w:pStyle w:val="BSnotetext"/>
      </w:pPr>
      <w:r w:rsidRPr="0071357E">
        <w:rPr>
          <w:rStyle w:val="BSnoteChar"/>
          <w:rFonts w:eastAsia="SimSun"/>
        </w:rPr>
        <w:t>Note:</w:t>
      </w:r>
      <w:r w:rsidRPr="007802C9">
        <w:t xml:space="preserve"> Numbers may not add due to rounding.</w:t>
      </w:r>
      <w:r w:rsidRPr="009277B8">
        <w:rPr>
          <w:highlight w:val="yellow"/>
        </w:rPr>
        <w:br w:type="page"/>
      </w:r>
    </w:p>
    <w:p w14:paraId="6DCF480A" w14:textId="77777777" w:rsidR="00252E1F" w:rsidRPr="009277B8" w:rsidRDefault="00252E1F" w:rsidP="001F7B91">
      <w:pPr>
        <w:pStyle w:val="Heading3Centred"/>
        <w:rPr>
          <w:rFonts w:eastAsia="SimSun"/>
        </w:rPr>
      </w:pPr>
      <w:bookmarkStart w:id="340" w:name="_Toc63586732"/>
      <w:r w:rsidRPr="009277B8">
        <w:rPr>
          <w:rFonts w:eastAsia="SimSun"/>
        </w:rPr>
        <w:t>General Government Sector expenses by function</w:t>
      </w:r>
      <w:bookmarkEnd w:id="340"/>
    </w:p>
    <w:tbl>
      <w:tblPr>
        <w:tblW w:w="9212" w:type="dxa"/>
        <w:jc w:val="center"/>
        <w:tblCellMar>
          <w:left w:w="45" w:type="dxa"/>
          <w:right w:w="45" w:type="dxa"/>
        </w:tblCellMar>
        <w:tblLook w:val="0000" w:firstRow="0" w:lastRow="0" w:firstColumn="0" w:lastColumn="0" w:noHBand="0" w:noVBand="0"/>
      </w:tblPr>
      <w:tblGrid>
        <w:gridCol w:w="3402"/>
        <w:gridCol w:w="1162"/>
        <w:gridCol w:w="1162"/>
        <w:gridCol w:w="1162"/>
        <w:gridCol w:w="1162"/>
        <w:gridCol w:w="1162"/>
      </w:tblGrid>
      <w:tr w:rsidR="00252E1F" w:rsidRPr="009277B8" w14:paraId="1D56AAC8" w14:textId="77777777" w:rsidTr="001F7B91">
        <w:trPr>
          <w:trHeight w:val="231"/>
          <w:jc w:val="center"/>
        </w:trPr>
        <w:tc>
          <w:tcPr>
            <w:tcW w:w="3402" w:type="dxa"/>
            <w:tcBorders>
              <w:top w:val="single" w:sz="4" w:space="0" w:color="auto"/>
              <w:bottom w:val="single" w:sz="4" w:space="0" w:color="auto"/>
            </w:tcBorders>
            <w:shd w:val="clear" w:color="auto" w:fill="auto"/>
          </w:tcPr>
          <w:p w14:paraId="440BA06B" w14:textId="77777777" w:rsidR="00252E1F" w:rsidRPr="0086040F" w:rsidRDefault="00252E1F" w:rsidP="001F7B91">
            <w:pPr>
              <w:spacing w:after="0"/>
              <w:jc w:val="right"/>
              <w:rPr>
                <w:rFonts w:cs="Calibri"/>
                <w:color w:val="FFFFFF"/>
                <w:sz w:val="12"/>
              </w:rPr>
            </w:pPr>
            <w:r w:rsidRPr="0086040F">
              <w:rPr>
                <w:rFonts w:cs="Calibri"/>
                <w:color w:val="FFFFFF"/>
                <w:sz w:val="12"/>
              </w:rPr>
              <w:t xml:space="preserve"> </w:t>
            </w:r>
          </w:p>
        </w:tc>
        <w:tc>
          <w:tcPr>
            <w:tcW w:w="1162" w:type="dxa"/>
            <w:tcBorders>
              <w:top w:val="single" w:sz="4" w:space="0" w:color="auto"/>
              <w:bottom w:val="single" w:sz="4" w:space="0" w:color="auto"/>
            </w:tcBorders>
            <w:shd w:val="clear" w:color="auto" w:fill="auto"/>
            <w:noWrap/>
          </w:tcPr>
          <w:p w14:paraId="0D15FB39" w14:textId="77777777" w:rsidR="00252E1F" w:rsidRPr="001B443E" w:rsidRDefault="00252E1F" w:rsidP="001F7B91">
            <w:pPr>
              <w:pStyle w:val="BStableheading"/>
              <w:framePr w:wrap="around"/>
              <w:rPr>
                <w:rFonts w:eastAsia="SimSun"/>
              </w:rPr>
            </w:pPr>
            <w:r>
              <w:rPr>
                <w:rFonts w:eastAsia="SimSun"/>
              </w:rPr>
              <w:t>2019-20</w:t>
            </w:r>
          </w:p>
          <w:p w14:paraId="1F535EB9" w14:textId="77777777" w:rsidR="00252E1F" w:rsidRDefault="00252E1F" w:rsidP="001F7B91">
            <w:pPr>
              <w:pStyle w:val="BStableheading"/>
              <w:framePr w:wrap="around"/>
              <w:rPr>
                <w:rFonts w:eastAsia="SimSun"/>
              </w:rPr>
            </w:pPr>
            <w:r>
              <w:rPr>
                <w:rFonts w:eastAsia="SimSun"/>
              </w:rPr>
              <w:t>Audited outcome</w:t>
            </w:r>
          </w:p>
          <w:p w14:paraId="5C65AEB4"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43EC24E1" w14:textId="77777777" w:rsidR="00252E1F" w:rsidRDefault="00252E1F" w:rsidP="001F7B91">
            <w:pPr>
              <w:pStyle w:val="BStableheading"/>
              <w:framePr w:wrap="around"/>
              <w:rPr>
                <w:rFonts w:eastAsia="SimSun"/>
              </w:rPr>
            </w:pPr>
            <w:r>
              <w:rPr>
                <w:rFonts w:eastAsia="SimSun"/>
              </w:rPr>
              <w:t>2020-21</w:t>
            </w:r>
          </w:p>
          <w:p w14:paraId="554F9E62" w14:textId="77777777" w:rsidR="00252E1F" w:rsidRDefault="00252E1F" w:rsidP="001F7B91">
            <w:pPr>
              <w:pStyle w:val="BStableheading"/>
              <w:framePr w:wrap="around"/>
              <w:rPr>
                <w:rFonts w:eastAsia="SimSun"/>
              </w:rPr>
            </w:pPr>
            <w:r>
              <w:rPr>
                <w:rFonts w:eastAsia="SimSun"/>
              </w:rPr>
              <w:t>Budget</w:t>
            </w:r>
          </w:p>
          <w:p w14:paraId="6A7BFCDA" w14:textId="77777777" w:rsidR="00252E1F" w:rsidRDefault="00252E1F" w:rsidP="001F7B91">
            <w:pPr>
              <w:pStyle w:val="BStableheading"/>
              <w:framePr w:wrap="around"/>
              <w:rPr>
                <w:rFonts w:eastAsia="SimSun"/>
              </w:rPr>
            </w:pPr>
          </w:p>
          <w:p w14:paraId="31A01C93"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66750406" w14:textId="77777777" w:rsidR="00252E1F" w:rsidRDefault="00252E1F" w:rsidP="001F7B91">
            <w:pPr>
              <w:pStyle w:val="BStableheading"/>
              <w:framePr w:wrap="around"/>
              <w:rPr>
                <w:rFonts w:eastAsia="SimSun"/>
              </w:rPr>
            </w:pPr>
            <w:r>
              <w:rPr>
                <w:rFonts w:eastAsia="SimSun"/>
              </w:rPr>
              <w:t>2021-22</w:t>
            </w:r>
          </w:p>
          <w:p w14:paraId="3228451B" w14:textId="77777777" w:rsidR="00252E1F" w:rsidRDefault="00252E1F" w:rsidP="001F7B91">
            <w:pPr>
              <w:pStyle w:val="BStableheading"/>
              <w:framePr w:wrap="around"/>
              <w:rPr>
                <w:rFonts w:eastAsia="SimSun"/>
              </w:rPr>
            </w:pPr>
            <w:r>
              <w:rPr>
                <w:rFonts w:eastAsia="SimSun"/>
              </w:rPr>
              <w:t>Estimate</w:t>
            </w:r>
          </w:p>
          <w:p w14:paraId="4DEFD800" w14:textId="77777777" w:rsidR="00252E1F" w:rsidRDefault="00252E1F" w:rsidP="001F7B91">
            <w:pPr>
              <w:pStyle w:val="BStableheading"/>
              <w:framePr w:wrap="around"/>
              <w:rPr>
                <w:rFonts w:eastAsia="SimSun"/>
              </w:rPr>
            </w:pPr>
          </w:p>
          <w:p w14:paraId="053E64E0"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45B095EE" w14:textId="77777777" w:rsidR="00252E1F" w:rsidRDefault="00252E1F" w:rsidP="001F7B91">
            <w:pPr>
              <w:pStyle w:val="BStableheading"/>
              <w:framePr w:wrap="around"/>
              <w:rPr>
                <w:rFonts w:eastAsia="SimSun"/>
              </w:rPr>
            </w:pPr>
            <w:r>
              <w:rPr>
                <w:rFonts w:eastAsia="SimSun"/>
              </w:rPr>
              <w:t>2022-23</w:t>
            </w:r>
          </w:p>
          <w:p w14:paraId="227499EA" w14:textId="77777777" w:rsidR="00252E1F" w:rsidRDefault="00252E1F" w:rsidP="001F7B91">
            <w:pPr>
              <w:pStyle w:val="BStableheading"/>
              <w:framePr w:wrap="around"/>
              <w:rPr>
                <w:rFonts w:eastAsia="SimSun"/>
              </w:rPr>
            </w:pPr>
            <w:r>
              <w:rPr>
                <w:rFonts w:eastAsia="SimSun"/>
              </w:rPr>
              <w:t>Estimate</w:t>
            </w:r>
          </w:p>
          <w:p w14:paraId="6E41604D" w14:textId="77777777" w:rsidR="00252E1F" w:rsidRDefault="00252E1F" w:rsidP="001F7B91">
            <w:pPr>
              <w:pStyle w:val="BStableheading"/>
              <w:framePr w:wrap="around"/>
              <w:rPr>
                <w:rFonts w:eastAsia="SimSun"/>
              </w:rPr>
            </w:pPr>
          </w:p>
          <w:p w14:paraId="5D184FF3"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08BFFF5D" w14:textId="77777777" w:rsidR="00252E1F" w:rsidRDefault="00252E1F" w:rsidP="001F7B91">
            <w:pPr>
              <w:pStyle w:val="BStableheading"/>
              <w:framePr w:wrap="around"/>
              <w:rPr>
                <w:rFonts w:eastAsia="SimSun"/>
              </w:rPr>
            </w:pPr>
            <w:r>
              <w:rPr>
                <w:rFonts w:eastAsia="SimSun"/>
              </w:rPr>
              <w:t>2023-24</w:t>
            </w:r>
          </w:p>
          <w:p w14:paraId="48B43D58" w14:textId="77777777" w:rsidR="00252E1F" w:rsidRDefault="00252E1F" w:rsidP="001F7B91">
            <w:pPr>
              <w:pStyle w:val="BStableheading"/>
              <w:framePr w:wrap="around"/>
              <w:rPr>
                <w:rFonts w:eastAsia="SimSun"/>
              </w:rPr>
            </w:pPr>
            <w:r>
              <w:rPr>
                <w:rFonts w:eastAsia="SimSun"/>
              </w:rPr>
              <w:t>Estimate</w:t>
            </w:r>
          </w:p>
          <w:p w14:paraId="45A23967" w14:textId="77777777" w:rsidR="00252E1F" w:rsidRDefault="00252E1F" w:rsidP="001F7B91">
            <w:pPr>
              <w:pStyle w:val="BStableheading"/>
              <w:framePr w:wrap="around"/>
              <w:rPr>
                <w:rFonts w:eastAsia="SimSun"/>
              </w:rPr>
            </w:pPr>
          </w:p>
          <w:p w14:paraId="7B80F57D" w14:textId="77777777" w:rsidR="00252E1F" w:rsidRPr="0086040F" w:rsidRDefault="00252E1F" w:rsidP="001F7B91">
            <w:pPr>
              <w:pStyle w:val="BStableheading"/>
              <w:framePr w:wrap="around"/>
              <w:rPr>
                <w:rFonts w:eastAsia="SimSun"/>
              </w:rPr>
            </w:pPr>
            <w:r>
              <w:rPr>
                <w:rFonts w:eastAsia="SimSun"/>
              </w:rPr>
              <w:t>$’000</w:t>
            </w:r>
          </w:p>
        </w:tc>
      </w:tr>
      <w:tr w:rsidR="00252E1F" w:rsidRPr="009277B8" w14:paraId="2C46F59D" w14:textId="77777777" w:rsidTr="001F7B91">
        <w:trPr>
          <w:trHeight w:val="231"/>
          <w:jc w:val="center"/>
        </w:trPr>
        <w:tc>
          <w:tcPr>
            <w:tcW w:w="3402" w:type="dxa"/>
            <w:tcBorders>
              <w:top w:val="single" w:sz="4" w:space="0" w:color="auto"/>
              <w:bottom w:val="single" w:sz="4" w:space="0" w:color="auto"/>
            </w:tcBorders>
            <w:shd w:val="clear" w:color="auto" w:fill="auto"/>
            <w:noWrap/>
          </w:tcPr>
          <w:p w14:paraId="20E28390" w14:textId="77777777" w:rsidR="00252E1F" w:rsidRPr="007317E0" w:rsidRDefault="00252E1F" w:rsidP="001F7B91">
            <w:pPr>
              <w:pStyle w:val="BStabletextbold"/>
            </w:pPr>
            <w:r w:rsidRPr="007317E0">
              <w:t>General public services</w:t>
            </w:r>
          </w:p>
        </w:tc>
        <w:tc>
          <w:tcPr>
            <w:tcW w:w="1162" w:type="dxa"/>
            <w:tcBorders>
              <w:top w:val="single" w:sz="4" w:space="0" w:color="auto"/>
              <w:bottom w:val="single" w:sz="4" w:space="0" w:color="auto"/>
            </w:tcBorders>
            <w:shd w:val="clear" w:color="auto" w:fill="auto"/>
            <w:noWrap/>
          </w:tcPr>
          <w:p w14:paraId="2CDDFB0A" w14:textId="77777777" w:rsidR="00252E1F" w:rsidRPr="00D43711" w:rsidRDefault="00252E1F" w:rsidP="001F7B91">
            <w:pPr>
              <w:pStyle w:val="BTableHeadingRowRightAligned"/>
            </w:pPr>
            <w:r w:rsidRPr="00D43711">
              <w:t>1,030,195</w:t>
            </w:r>
          </w:p>
        </w:tc>
        <w:tc>
          <w:tcPr>
            <w:tcW w:w="1162" w:type="dxa"/>
            <w:tcBorders>
              <w:top w:val="single" w:sz="4" w:space="0" w:color="auto"/>
              <w:bottom w:val="single" w:sz="4" w:space="0" w:color="auto"/>
            </w:tcBorders>
            <w:shd w:val="clear" w:color="auto" w:fill="auto"/>
            <w:noWrap/>
          </w:tcPr>
          <w:p w14:paraId="5AF46C4C" w14:textId="77777777" w:rsidR="00252E1F" w:rsidRPr="000A2779" w:rsidRDefault="00252E1F" w:rsidP="001F7B91">
            <w:pPr>
              <w:pStyle w:val="BStablefiguresbold"/>
            </w:pPr>
            <w:r>
              <w:rPr>
                <w:rFonts w:cs="Calibri"/>
              </w:rPr>
              <w:t>1,018,577</w:t>
            </w:r>
          </w:p>
        </w:tc>
        <w:tc>
          <w:tcPr>
            <w:tcW w:w="1162" w:type="dxa"/>
            <w:tcBorders>
              <w:top w:val="single" w:sz="4" w:space="0" w:color="auto"/>
              <w:bottom w:val="single" w:sz="4" w:space="0" w:color="auto"/>
            </w:tcBorders>
            <w:shd w:val="clear" w:color="auto" w:fill="auto"/>
            <w:noWrap/>
          </w:tcPr>
          <w:p w14:paraId="6DEB8C41" w14:textId="77777777" w:rsidR="00252E1F" w:rsidRPr="000A2779" w:rsidRDefault="00252E1F" w:rsidP="001F7B91">
            <w:pPr>
              <w:pStyle w:val="BStablefiguresbold"/>
            </w:pPr>
            <w:r>
              <w:rPr>
                <w:rFonts w:cs="Calibri"/>
              </w:rPr>
              <w:t>1,274,196</w:t>
            </w:r>
          </w:p>
        </w:tc>
        <w:tc>
          <w:tcPr>
            <w:tcW w:w="1162" w:type="dxa"/>
            <w:tcBorders>
              <w:top w:val="single" w:sz="4" w:space="0" w:color="auto"/>
              <w:bottom w:val="single" w:sz="4" w:space="0" w:color="auto"/>
            </w:tcBorders>
            <w:shd w:val="clear" w:color="auto" w:fill="auto"/>
            <w:noWrap/>
          </w:tcPr>
          <w:p w14:paraId="007081FE" w14:textId="77777777" w:rsidR="00252E1F" w:rsidRPr="000A2779" w:rsidRDefault="00252E1F" w:rsidP="001F7B91">
            <w:pPr>
              <w:pStyle w:val="BStablefiguresbold"/>
            </w:pPr>
            <w:r>
              <w:rPr>
                <w:rFonts w:cs="Calibri"/>
              </w:rPr>
              <w:t>1,302,351</w:t>
            </w:r>
          </w:p>
        </w:tc>
        <w:tc>
          <w:tcPr>
            <w:tcW w:w="1162" w:type="dxa"/>
            <w:tcBorders>
              <w:top w:val="single" w:sz="4" w:space="0" w:color="auto"/>
              <w:bottom w:val="single" w:sz="4" w:space="0" w:color="auto"/>
            </w:tcBorders>
            <w:shd w:val="clear" w:color="auto" w:fill="auto"/>
            <w:noWrap/>
          </w:tcPr>
          <w:p w14:paraId="7737A1CC" w14:textId="77777777" w:rsidR="00252E1F" w:rsidRPr="000A2779" w:rsidRDefault="00252E1F" w:rsidP="001F7B91">
            <w:pPr>
              <w:pStyle w:val="BStablefiguresbold"/>
            </w:pPr>
            <w:r>
              <w:rPr>
                <w:rFonts w:cs="Calibri"/>
              </w:rPr>
              <w:t>1,343,264</w:t>
            </w:r>
          </w:p>
        </w:tc>
      </w:tr>
      <w:tr w:rsidR="00252E1F" w:rsidRPr="009277B8" w14:paraId="5BB2423D" w14:textId="77777777" w:rsidTr="001F7B91">
        <w:trPr>
          <w:trHeight w:val="231"/>
          <w:jc w:val="center"/>
        </w:trPr>
        <w:tc>
          <w:tcPr>
            <w:tcW w:w="3402" w:type="dxa"/>
            <w:tcBorders>
              <w:top w:val="single" w:sz="4" w:space="0" w:color="auto"/>
            </w:tcBorders>
            <w:shd w:val="clear" w:color="auto" w:fill="auto"/>
            <w:noWrap/>
          </w:tcPr>
          <w:p w14:paraId="394959A2" w14:textId="77777777" w:rsidR="00252E1F" w:rsidRPr="007317E0" w:rsidRDefault="00252E1F" w:rsidP="001F7B91">
            <w:pPr>
              <w:pStyle w:val="BStabletext"/>
            </w:pPr>
            <w:r w:rsidRPr="007317E0">
              <w:t xml:space="preserve">Executive and legislative organs, financial and fiscal affairs, external affairs </w:t>
            </w:r>
          </w:p>
        </w:tc>
        <w:tc>
          <w:tcPr>
            <w:tcW w:w="1162" w:type="dxa"/>
            <w:tcBorders>
              <w:top w:val="single" w:sz="4" w:space="0" w:color="auto"/>
            </w:tcBorders>
            <w:shd w:val="clear" w:color="auto" w:fill="auto"/>
            <w:noWrap/>
          </w:tcPr>
          <w:p w14:paraId="4E006E46" w14:textId="77777777" w:rsidR="00252E1F" w:rsidRPr="0008194A" w:rsidRDefault="00252E1F" w:rsidP="001F7B91">
            <w:pPr>
              <w:pStyle w:val="Btablefigureunbold"/>
              <w:rPr>
                <w:lang w:eastAsia="en-AU"/>
              </w:rPr>
            </w:pPr>
            <w:r w:rsidRPr="00B87EA3">
              <w:t>338,248</w:t>
            </w:r>
          </w:p>
        </w:tc>
        <w:tc>
          <w:tcPr>
            <w:tcW w:w="1162" w:type="dxa"/>
            <w:tcBorders>
              <w:top w:val="single" w:sz="4" w:space="0" w:color="auto"/>
            </w:tcBorders>
            <w:shd w:val="clear" w:color="auto" w:fill="auto"/>
            <w:noWrap/>
          </w:tcPr>
          <w:p w14:paraId="019345C8" w14:textId="77777777" w:rsidR="00252E1F" w:rsidRPr="0008194A" w:rsidRDefault="00252E1F" w:rsidP="001F7B91">
            <w:pPr>
              <w:pStyle w:val="Btablefigureunbold"/>
            </w:pPr>
            <w:r>
              <w:t>326,701</w:t>
            </w:r>
          </w:p>
        </w:tc>
        <w:tc>
          <w:tcPr>
            <w:tcW w:w="1162" w:type="dxa"/>
            <w:tcBorders>
              <w:top w:val="single" w:sz="4" w:space="0" w:color="auto"/>
            </w:tcBorders>
            <w:shd w:val="clear" w:color="auto" w:fill="auto"/>
            <w:noWrap/>
          </w:tcPr>
          <w:p w14:paraId="09E8AEAD" w14:textId="77777777" w:rsidR="00252E1F" w:rsidRPr="0008194A" w:rsidRDefault="00252E1F" w:rsidP="001F7B91">
            <w:pPr>
              <w:pStyle w:val="Btablefigureunbold"/>
            </w:pPr>
            <w:r>
              <w:t>534,370</w:t>
            </w:r>
          </w:p>
        </w:tc>
        <w:tc>
          <w:tcPr>
            <w:tcW w:w="1162" w:type="dxa"/>
            <w:tcBorders>
              <w:top w:val="single" w:sz="4" w:space="0" w:color="auto"/>
            </w:tcBorders>
            <w:shd w:val="clear" w:color="auto" w:fill="auto"/>
            <w:noWrap/>
          </w:tcPr>
          <w:p w14:paraId="3E81CBFC" w14:textId="77777777" w:rsidR="00252E1F" w:rsidRPr="0008194A" w:rsidRDefault="00252E1F" w:rsidP="001F7B91">
            <w:pPr>
              <w:pStyle w:val="Btablefigureunbold"/>
            </w:pPr>
            <w:r>
              <w:t>549,609</w:t>
            </w:r>
          </w:p>
        </w:tc>
        <w:tc>
          <w:tcPr>
            <w:tcW w:w="1162" w:type="dxa"/>
            <w:tcBorders>
              <w:top w:val="single" w:sz="4" w:space="0" w:color="auto"/>
            </w:tcBorders>
            <w:shd w:val="clear" w:color="auto" w:fill="auto"/>
            <w:noWrap/>
          </w:tcPr>
          <w:p w14:paraId="147B5D2D" w14:textId="77777777" w:rsidR="00252E1F" w:rsidRPr="0008194A" w:rsidRDefault="00252E1F" w:rsidP="001F7B91">
            <w:pPr>
              <w:pStyle w:val="Btablefigureunbold"/>
            </w:pPr>
            <w:r>
              <w:t>564,817</w:t>
            </w:r>
          </w:p>
        </w:tc>
      </w:tr>
      <w:tr w:rsidR="00252E1F" w:rsidRPr="009277B8" w14:paraId="1B45FD1B" w14:textId="77777777" w:rsidTr="001F7B91">
        <w:trPr>
          <w:trHeight w:val="231"/>
          <w:jc w:val="center"/>
        </w:trPr>
        <w:tc>
          <w:tcPr>
            <w:tcW w:w="3402" w:type="dxa"/>
            <w:shd w:val="clear" w:color="auto" w:fill="auto"/>
            <w:noWrap/>
          </w:tcPr>
          <w:p w14:paraId="60A41585" w14:textId="77777777" w:rsidR="00252E1F" w:rsidRPr="007317E0" w:rsidRDefault="00252E1F" w:rsidP="001F7B91">
            <w:pPr>
              <w:spacing w:after="0"/>
              <w:ind w:left="421" w:hanging="227"/>
              <w:rPr>
                <w:rStyle w:val="Emphasis"/>
              </w:rPr>
            </w:pPr>
            <w:r w:rsidRPr="007317E0">
              <w:rPr>
                <w:rStyle w:val="Emphasis"/>
              </w:rPr>
              <w:t>Executive and legislative organs</w:t>
            </w:r>
          </w:p>
        </w:tc>
        <w:tc>
          <w:tcPr>
            <w:tcW w:w="1162" w:type="dxa"/>
            <w:shd w:val="clear" w:color="auto" w:fill="auto"/>
            <w:noWrap/>
          </w:tcPr>
          <w:p w14:paraId="11DA76B8" w14:textId="77777777" w:rsidR="00252E1F" w:rsidRPr="00E67413" w:rsidRDefault="00252E1F" w:rsidP="001F7B91">
            <w:pPr>
              <w:pStyle w:val="Btabletextitalic"/>
              <w:jc w:val="right"/>
              <w:rPr>
                <w:lang w:eastAsia="en-AU"/>
              </w:rPr>
            </w:pPr>
            <w:r w:rsidRPr="00B87EA3">
              <w:t>35,812</w:t>
            </w:r>
          </w:p>
        </w:tc>
        <w:tc>
          <w:tcPr>
            <w:tcW w:w="1162" w:type="dxa"/>
            <w:shd w:val="clear" w:color="auto" w:fill="auto"/>
            <w:noWrap/>
          </w:tcPr>
          <w:p w14:paraId="05093DCD" w14:textId="77777777" w:rsidR="00252E1F" w:rsidRPr="00E67413" w:rsidRDefault="00252E1F" w:rsidP="001F7B91">
            <w:pPr>
              <w:pStyle w:val="Btabletextitalic"/>
              <w:jc w:val="right"/>
            </w:pPr>
            <w:r>
              <w:t>41,411</w:t>
            </w:r>
          </w:p>
        </w:tc>
        <w:tc>
          <w:tcPr>
            <w:tcW w:w="1162" w:type="dxa"/>
            <w:shd w:val="clear" w:color="auto" w:fill="auto"/>
            <w:noWrap/>
          </w:tcPr>
          <w:p w14:paraId="4E94837D" w14:textId="77777777" w:rsidR="00252E1F" w:rsidRPr="00E67413" w:rsidRDefault="00252E1F" w:rsidP="001F7B91">
            <w:pPr>
              <w:pStyle w:val="Btabletextitalic"/>
              <w:jc w:val="right"/>
            </w:pPr>
            <w:r>
              <w:t>42,185</w:t>
            </w:r>
          </w:p>
        </w:tc>
        <w:tc>
          <w:tcPr>
            <w:tcW w:w="1162" w:type="dxa"/>
            <w:shd w:val="clear" w:color="auto" w:fill="auto"/>
            <w:noWrap/>
          </w:tcPr>
          <w:p w14:paraId="32853E15" w14:textId="77777777" w:rsidR="00252E1F" w:rsidRPr="00E67413" w:rsidRDefault="00252E1F" w:rsidP="001F7B91">
            <w:pPr>
              <w:pStyle w:val="Btabletextitalic"/>
              <w:jc w:val="right"/>
            </w:pPr>
            <w:r>
              <w:t>43,272</w:t>
            </w:r>
          </w:p>
        </w:tc>
        <w:tc>
          <w:tcPr>
            <w:tcW w:w="1162" w:type="dxa"/>
            <w:shd w:val="clear" w:color="auto" w:fill="auto"/>
            <w:noWrap/>
          </w:tcPr>
          <w:p w14:paraId="3CAB8625" w14:textId="77777777" w:rsidR="00252E1F" w:rsidRPr="00E67413" w:rsidRDefault="00252E1F" w:rsidP="001F7B91">
            <w:pPr>
              <w:pStyle w:val="Btabletextitalic"/>
              <w:jc w:val="right"/>
            </w:pPr>
            <w:r>
              <w:t>44,112</w:t>
            </w:r>
          </w:p>
        </w:tc>
      </w:tr>
      <w:tr w:rsidR="00252E1F" w:rsidRPr="009277B8" w14:paraId="18830914" w14:textId="77777777" w:rsidTr="001F7B91">
        <w:trPr>
          <w:trHeight w:val="231"/>
          <w:jc w:val="center"/>
        </w:trPr>
        <w:tc>
          <w:tcPr>
            <w:tcW w:w="3402" w:type="dxa"/>
            <w:shd w:val="clear" w:color="auto" w:fill="auto"/>
            <w:noWrap/>
          </w:tcPr>
          <w:p w14:paraId="670BA91B" w14:textId="77777777" w:rsidR="00252E1F" w:rsidRPr="007317E0" w:rsidRDefault="00252E1F" w:rsidP="001F7B91">
            <w:pPr>
              <w:spacing w:after="0"/>
              <w:ind w:left="421" w:hanging="227"/>
              <w:rPr>
                <w:rStyle w:val="Emphasis"/>
              </w:rPr>
            </w:pPr>
            <w:r w:rsidRPr="007317E0">
              <w:rPr>
                <w:rStyle w:val="Emphasis"/>
              </w:rPr>
              <w:t>Financial and fiscal affairs</w:t>
            </w:r>
          </w:p>
        </w:tc>
        <w:tc>
          <w:tcPr>
            <w:tcW w:w="1162" w:type="dxa"/>
            <w:shd w:val="clear" w:color="auto" w:fill="auto"/>
            <w:noWrap/>
          </w:tcPr>
          <w:p w14:paraId="456368C5" w14:textId="77777777" w:rsidR="00252E1F" w:rsidRPr="00E67413" w:rsidRDefault="00252E1F" w:rsidP="001F7B91">
            <w:pPr>
              <w:pStyle w:val="Btabletextitalic"/>
              <w:jc w:val="right"/>
            </w:pPr>
            <w:r w:rsidRPr="00862746">
              <w:t>302,436</w:t>
            </w:r>
          </w:p>
        </w:tc>
        <w:tc>
          <w:tcPr>
            <w:tcW w:w="1162" w:type="dxa"/>
            <w:shd w:val="clear" w:color="auto" w:fill="auto"/>
            <w:noWrap/>
          </w:tcPr>
          <w:p w14:paraId="11B71FFE" w14:textId="77777777" w:rsidR="00252E1F" w:rsidRPr="00E67413" w:rsidRDefault="00252E1F" w:rsidP="001F7B91">
            <w:pPr>
              <w:pStyle w:val="Btabletextitalic"/>
              <w:jc w:val="right"/>
            </w:pPr>
            <w:r>
              <w:rPr>
                <w:rFonts w:cs="Calibri"/>
                <w:szCs w:val="20"/>
              </w:rPr>
              <w:t>285,291</w:t>
            </w:r>
          </w:p>
        </w:tc>
        <w:tc>
          <w:tcPr>
            <w:tcW w:w="1162" w:type="dxa"/>
            <w:shd w:val="clear" w:color="auto" w:fill="auto"/>
            <w:noWrap/>
          </w:tcPr>
          <w:p w14:paraId="3952FF42" w14:textId="77777777" w:rsidR="00252E1F" w:rsidRPr="00E67413" w:rsidRDefault="00252E1F" w:rsidP="001F7B91">
            <w:pPr>
              <w:pStyle w:val="Btabletextitalic"/>
              <w:jc w:val="right"/>
            </w:pPr>
            <w:r>
              <w:rPr>
                <w:rFonts w:cs="Calibri"/>
                <w:szCs w:val="20"/>
              </w:rPr>
              <w:t>492,185</w:t>
            </w:r>
          </w:p>
        </w:tc>
        <w:tc>
          <w:tcPr>
            <w:tcW w:w="1162" w:type="dxa"/>
            <w:shd w:val="clear" w:color="auto" w:fill="auto"/>
            <w:noWrap/>
          </w:tcPr>
          <w:p w14:paraId="4017525B" w14:textId="77777777" w:rsidR="00252E1F" w:rsidRPr="00E67413" w:rsidRDefault="00252E1F" w:rsidP="001F7B91">
            <w:pPr>
              <w:pStyle w:val="Btabletextitalic"/>
              <w:jc w:val="right"/>
            </w:pPr>
            <w:r>
              <w:rPr>
                <w:rFonts w:cs="Calibri"/>
                <w:szCs w:val="20"/>
              </w:rPr>
              <w:t>506,337</w:t>
            </w:r>
          </w:p>
        </w:tc>
        <w:tc>
          <w:tcPr>
            <w:tcW w:w="1162" w:type="dxa"/>
            <w:shd w:val="clear" w:color="auto" w:fill="auto"/>
            <w:noWrap/>
          </w:tcPr>
          <w:p w14:paraId="59BF3C8E" w14:textId="77777777" w:rsidR="00252E1F" w:rsidRPr="00E67413" w:rsidRDefault="00252E1F" w:rsidP="001F7B91">
            <w:pPr>
              <w:pStyle w:val="Btabletextitalic"/>
              <w:jc w:val="right"/>
            </w:pPr>
            <w:r>
              <w:rPr>
                <w:rFonts w:cs="Calibri"/>
                <w:szCs w:val="20"/>
              </w:rPr>
              <w:t>520,705</w:t>
            </w:r>
          </w:p>
        </w:tc>
      </w:tr>
      <w:tr w:rsidR="00252E1F" w:rsidRPr="009277B8" w14:paraId="319E49BB" w14:textId="77777777" w:rsidTr="001F7B91">
        <w:trPr>
          <w:trHeight w:val="231"/>
          <w:jc w:val="center"/>
        </w:trPr>
        <w:tc>
          <w:tcPr>
            <w:tcW w:w="3402" w:type="dxa"/>
            <w:shd w:val="clear" w:color="auto" w:fill="auto"/>
            <w:noWrap/>
          </w:tcPr>
          <w:p w14:paraId="75FFF08C" w14:textId="77777777" w:rsidR="00252E1F" w:rsidRPr="007317E0" w:rsidRDefault="00252E1F" w:rsidP="001F7B91">
            <w:pPr>
              <w:pStyle w:val="BStabletext"/>
            </w:pPr>
            <w:r w:rsidRPr="007317E0">
              <w:t>General services</w:t>
            </w:r>
          </w:p>
        </w:tc>
        <w:tc>
          <w:tcPr>
            <w:tcW w:w="1162" w:type="dxa"/>
            <w:shd w:val="clear" w:color="auto" w:fill="auto"/>
            <w:noWrap/>
          </w:tcPr>
          <w:p w14:paraId="76BC121C" w14:textId="77777777" w:rsidR="00252E1F" w:rsidRPr="0008194A" w:rsidRDefault="00252E1F" w:rsidP="001F7B91">
            <w:pPr>
              <w:pStyle w:val="Btablefigureunbold"/>
              <w:rPr>
                <w:lang w:eastAsia="en-AU"/>
              </w:rPr>
            </w:pPr>
            <w:r w:rsidRPr="00862746">
              <w:t>11,559</w:t>
            </w:r>
          </w:p>
        </w:tc>
        <w:tc>
          <w:tcPr>
            <w:tcW w:w="1162" w:type="dxa"/>
            <w:shd w:val="clear" w:color="auto" w:fill="auto"/>
            <w:noWrap/>
          </w:tcPr>
          <w:p w14:paraId="280FA1B4" w14:textId="77777777" w:rsidR="00252E1F" w:rsidRPr="0008194A" w:rsidRDefault="00252E1F" w:rsidP="001F7B91">
            <w:pPr>
              <w:pStyle w:val="Btablefigureunbold"/>
            </w:pPr>
            <w:r>
              <w:t>12,920</w:t>
            </w:r>
          </w:p>
        </w:tc>
        <w:tc>
          <w:tcPr>
            <w:tcW w:w="1162" w:type="dxa"/>
            <w:shd w:val="clear" w:color="auto" w:fill="auto"/>
            <w:noWrap/>
          </w:tcPr>
          <w:p w14:paraId="7ABB2EA9" w14:textId="77777777" w:rsidR="00252E1F" w:rsidRPr="0008194A" w:rsidRDefault="00252E1F" w:rsidP="001F7B91">
            <w:pPr>
              <w:pStyle w:val="Btablefigureunbold"/>
            </w:pPr>
            <w:r>
              <w:t>12,596</w:t>
            </w:r>
          </w:p>
        </w:tc>
        <w:tc>
          <w:tcPr>
            <w:tcW w:w="1162" w:type="dxa"/>
            <w:shd w:val="clear" w:color="auto" w:fill="auto"/>
            <w:noWrap/>
          </w:tcPr>
          <w:p w14:paraId="79F9F30A" w14:textId="77777777" w:rsidR="00252E1F" w:rsidRPr="0008194A" w:rsidRDefault="00252E1F" w:rsidP="001F7B91">
            <w:pPr>
              <w:pStyle w:val="Btablefigureunbold"/>
            </w:pPr>
            <w:r>
              <w:t>12,758</w:t>
            </w:r>
          </w:p>
        </w:tc>
        <w:tc>
          <w:tcPr>
            <w:tcW w:w="1162" w:type="dxa"/>
            <w:shd w:val="clear" w:color="auto" w:fill="auto"/>
            <w:noWrap/>
          </w:tcPr>
          <w:p w14:paraId="04EDCB56" w14:textId="77777777" w:rsidR="00252E1F" w:rsidRPr="0008194A" w:rsidRDefault="00252E1F" w:rsidP="001F7B91">
            <w:pPr>
              <w:pStyle w:val="Btablefigureunbold"/>
            </w:pPr>
            <w:r>
              <w:t>12,921</w:t>
            </w:r>
          </w:p>
        </w:tc>
      </w:tr>
      <w:tr w:rsidR="00252E1F" w:rsidRPr="009277B8" w14:paraId="3294E9CE" w14:textId="77777777" w:rsidTr="001F7B91">
        <w:trPr>
          <w:trHeight w:val="231"/>
          <w:jc w:val="center"/>
        </w:trPr>
        <w:tc>
          <w:tcPr>
            <w:tcW w:w="3402" w:type="dxa"/>
            <w:shd w:val="clear" w:color="auto" w:fill="auto"/>
            <w:noWrap/>
          </w:tcPr>
          <w:p w14:paraId="207F5A36" w14:textId="77777777" w:rsidR="00252E1F" w:rsidRPr="007317E0" w:rsidRDefault="00252E1F" w:rsidP="001F7B91">
            <w:pPr>
              <w:spacing w:after="0"/>
              <w:ind w:left="421" w:hanging="227"/>
              <w:rPr>
                <w:rStyle w:val="Emphasis"/>
              </w:rPr>
            </w:pPr>
            <w:r w:rsidRPr="007317E0">
              <w:rPr>
                <w:rStyle w:val="Emphasis"/>
              </w:rPr>
              <w:t>General personnel services</w:t>
            </w:r>
          </w:p>
        </w:tc>
        <w:tc>
          <w:tcPr>
            <w:tcW w:w="1162" w:type="dxa"/>
            <w:shd w:val="clear" w:color="auto" w:fill="auto"/>
            <w:noWrap/>
          </w:tcPr>
          <w:p w14:paraId="50B483D6" w14:textId="77777777" w:rsidR="00252E1F" w:rsidRPr="00E67413" w:rsidRDefault="00252E1F" w:rsidP="001F7B91">
            <w:pPr>
              <w:pStyle w:val="Btabletextitalic"/>
              <w:jc w:val="right"/>
            </w:pPr>
            <w:r w:rsidRPr="00B87EA3">
              <w:t>6,705</w:t>
            </w:r>
          </w:p>
        </w:tc>
        <w:tc>
          <w:tcPr>
            <w:tcW w:w="1162" w:type="dxa"/>
            <w:shd w:val="clear" w:color="auto" w:fill="auto"/>
            <w:noWrap/>
          </w:tcPr>
          <w:p w14:paraId="383287C1" w14:textId="77777777" w:rsidR="00252E1F" w:rsidRPr="00E67413" w:rsidRDefault="00252E1F" w:rsidP="001F7B91">
            <w:pPr>
              <w:pStyle w:val="Btabletextitalic"/>
              <w:jc w:val="right"/>
            </w:pPr>
            <w:r>
              <w:t>6,889</w:t>
            </w:r>
          </w:p>
        </w:tc>
        <w:tc>
          <w:tcPr>
            <w:tcW w:w="1162" w:type="dxa"/>
            <w:shd w:val="clear" w:color="auto" w:fill="auto"/>
            <w:noWrap/>
          </w:tcPr>
          <w:p w14:paraId="058EB6E2" w14:textId="77777777" w:rsidR="00252E1F" w:rsidRPr="00E67413" w:rsidRDefault="00252E1F" w:rsidP="001F7B91">
            <w:pPr>
              <w:pStyle w:val="Btabletextitalic"/>
              <w:jc w:val="right"/>
            </w:pPr>
            <w:r>
              <w:t>6,889</w:t>
            </w:r>
          </w:p>
        </w:tc>
        <w:tc>
          <w:tcPr>
            <w:tcW w:w="1162" w:type="dxa"/>
            <w:shd w:val="clear" w:color="auto" w:fill="auto"/>
            <w:noWrap/>
          </w:tcPr>
          <w:p w14:paraId="4F0A9F51" w14:textId="77777777" w:rsidR="00252E1F" w:rsidRPr="00E67413" w:rsidRDefault="00252E1F" w:rsidP="001F7B91">
            <w:pPr>
              <w:pStyle w:val="Btabletextitalic"/>
              <w:jc w:val="right"/>
            </w:pPr>
            <w:r>
              <w:t>6,993</w:t>
            </w:r>
          </w:p>
        </w:tc>
        <w:tc>
          <w:tcPr>
            <w:tcW w:w="1162" w:type="dxa"/>
            <w:shd w:val="clear" w:color="auto" w:fill="auto"/>
            <w:noWrap/>
          </w:tcPr>
          <w:p w14:paraId="658ECE80" w14:textId="77777777" w:rsidR="00252E1F" w:rsidRPr="00E67413" w:rsidRDefault="00252E1F" w:rsidP="001F7B91">
            <w:pPr>
              <w:pStyle w:val="Btabletextitalic"/>
              <w:jc w:val="right"/>
            </w:pPr>
            <w:r>
              <w:t>7,117</w:t>
            </w:r>
          </w:p>
        </w:tc>
      </w:tr>
      <w:tr w:rsidR="00252E1F" w:rsidRPr="009277B8" w14:paraId="593456DF" w14:textId="77777777" w:rsidTr="001F7B91">
        <w:trPr>
          <w:trHeight w:val="231"/>
          <w:jc w:val="center"/>
        </w:trPr>
        <w:tc>
          <w:tcPr>
            <w:tcW w:w="3402" w:type="dxa"/>
            <w:shd w:val="clear" w:color="auto" w:fill="auto"/>
            <w:noWrap/>
          </w:tcPr>
          <w:p w14:paraId="15DA4D7E" w14:textId="77777777" w:rsidR="00252E1F" w:rsidRPr="007317E0" w:rsidRDefault="00252E1F" w:rsidP="001F7B91">
            <w:pPr>
              <w:spacing w:after="0"/>
              <w:ind w:left="421" w:hanging="227"/>
              <w:rPr>
                <w:rStyle w:val="Emphasis"/>
              </w:rPr>
            </w:pPr>
            <w:r w:rsidRPr="007317E0">
              <w:rPr>
                <w:rStyle w:val="Emphasis"/>
              </w:rPr>
              <w:t>General services n.e.c</w:t>
            </w:r>
          </w:p>
        </w:tc>
        <w:tc>
          <w:tcPr>
            <w:tcW w:w="1162" w:type="dxa"/>
            <w:shd w:val="clear" w:color="auto" w:fill="auto"/>
            <w:noWrap/>
          </w:tcPr>
          <w:p w14:paraId="72DBA373" w14:textId="77777777" w:rsidR="00252E1F" w:rsidRPr="00E67413" w:rsidRDefault="00252E1F" w:rsidP="001F7B91">
            <w:pPr>
              <w:pStyle w:val="Btabletextitalic"/>
              <w:jc w:val="right"/>
            </w:pPr>
            <w:r w:rsidRPr="00B87EA3">
              <w:rPr>
                <w:rFonts w:cs="Calibri"/>
                <w:iCs/>
              </w:rPr>
              <w:t>4,854</w:t>
            </w:r>
          </w:p>
        </w:tc>
        <w:tc>
          <w:tcPr>
            <w:tcW w:w="1162" w:type="dxa"/>
            <w:shd w:val="clear" w:color="auto" w:fill="auto"/>
            <w:noWrap/>
          </w:tcPr>
          <w:p w14:paraId="6F1A7A52" w14:textId="77777777" w:rsidR="00252E1F" w:rsidRPr="00E67413" w:rsidRDefault="00252E1F" w:rsidP="001F7B91">
            <w:pPr>
              <w:pStyle w:val="Btabletextitalic"/>
              <w:jc w:val="right"/>
            </w:pPr>
            <w:r>
              <w:t>6,031</w:t>
            </w:r>
          </w:p>
        </w:tc>
        <w:tc>
          <w:tcPr>
            <w:tcW w:w="1162" w:type="dxa"/>
            <w:shd w:val="clear" w:color="auto" w:fill="auto"/>
            <w:noWrap/>
          </w:tcPr>
          <w:p w14:paraId="65D38C41" w14:textId="77777777" w:rsidR="00252E1F" w:rsidRPr="00E67413" w:rsidRDefault="00252E1F" w:rsidP="001F7B91">
            <w:pPr>
              <w:pStyle w:val="Btabletextitalic"/>
              <w:jc w:val="right"/>
            </w:pPr>
            <w:r>
              <w:t>5,707</w:t>
            </w:r>
          </w:p>
        </w:tc>
        <w:tc>
          <w:tcPr>
            <w:tcW w:w="1162" w:type="dxa"/>
            <w:shd w:val="clear" w:color="auto" w:fill="auto"/>
            <w:noWrap/>
          </w:tcPr>
          <w:p w14:paraId="7FB88C2D" w14:textId="77777777" w:rsidR="00252E1F" w:rsidRPr="00E67413" w:rsidRDefault="00252E1F" w:rsidP="001F7B91">
            <w:pPr>
              <w:pStyle w:val="Btabletextitalic"/>
              <w:jc w:val="right"/>
            </w:pPr>
            <w:r>
              <w:t>5,765</w:t>
            </w:r>
          </w:p>
        </w:tc>
        <w:tc>
          <w:tcPr>
            <w:tcW w:w="1162" w:type="dxa"/>
            <w:shd w:val="clear" w:color="auto" w:fill="auto"/>
            <w:noWrap/>
          </w:tcPr>
          <w:p w14:paraId="65E69022" w14:textId="77777777" w:rsidR="00252E1F" w:rsidRPr="00E67413" w:rsidRDefault="00252E1F" w:rsidP="001F7B91">
            <w:pPr>
              <w:pStyle w:val="Btabletextitalic"/>
              <w:jc w:val="right"/>
            </w:pPr>
            <w:r>
              <w:t>5,804</w:t>
            </w:r>
          </w:p>
        </w:tc>
      </w:tr>
      <w:tr w:rsidR="00252E1F" w:rsidRPr="009277B8" w14:paraId="2A0D2934" w14:textId="77777777" w:rsidTr="001F7B91">
        <w:trPr>
          <w:trHeight w:val="231"/>
          <w:jc w:val="center"/>
        </w:trPr>
        <w:tc>
          <w:tcPr>
            <w:tcW w:w="3402" w:type="dxa"/>
            <w:shd w:val="clear" w:color="auto" w:fill="auto"/>
            <w:noWrap/>
          </w:tcPr>
          <w:p w14:paraId="47F57FC7" w14:textId="77777777" w:rsidR="00252E1F" w:rsidRPr="007317E0" w:rsidRDefault="00252E1F" w:rsidP="001F7B91">
            <w:pPr>
              <w:pStyle w:val="BStabletext"/>
            </w:pPr>
            <w:r w:rsidRPr="007317E0">
              <w:t>Public debt transactions</w:t>
            </w:r>
          </w:p>
        </w:tc>
        <w:tc>
          <w:tcPr>
            <w:tcW w:w="1162" w:type="dxa"/>
            <w:shd w:val="clear" w:color="auto" w:fill="auto"/>
            <w:noWrap/>
          </w:tcPr>
          <w:p w14:paraId="3033DC2C" w14:textId="77777777" w:rsidR="00252E1F" w:rsidRPr="0008194A" w:rsidRDefault="00252E1F" w:rsidP="001F7B91">
            <w:pPr>
              <w:pStyle w:val="Btablefigureunbold"/>
              <w:rPr>
                <w:lang w:eastAsia="en-AU"/>
              </w:rPr>
            </w:pPr>
            <w:r w:rsidRPr="00B87EA3">
              <w:t>200,449</w:t>
            </w:r>
          </w:p>
        </w:tc>
        <w:tc>
          <w:tcPr>
            <w:tcW w:w="1162" w:type="dxa"/>
            <w:shd w:val="clear" w:color="auto" w:fill="auto"/>
            <w:noWrap/>
          </w:tcPr>
          <w:p w14:paraId="50924685" w14:textId="77777777" w:rsidR="00252E1F" w:rsidRPr="0008194A" w:rsidRDefault="00252E1F" w:rsidP="001F7B91">
            <w:pPr>
              <w:pStyle w:val="Btablefigureunbold"/>
            </w:pPr>
            <w:r>
              <w:t>194,503</w:t>
            </w:r>
          </w:p>
        </w:tc>
        <w:tc>
          <w:tcPr>
            <w:tcW w:w="1162" w:type="dxa"/>
            <w:shd w:val="clear" w:color="auto" w:fill="auto"/>
            <w:noWrap/>
          </w:tcPr>
          <w:p w14:paraId="16A8418C" w14:textId="77777777" w:rsidR="00252E1F" w:rsidRPr="0008194A" w:rsidRDefault="00252E1F" w:rsidP="001F7B91">
            <w:pPr>
              <w:pStyle w:val="Btablefigureunbold"/>
            </w:pPr>
            <w:r>
              <w:t>248,156</w:t>
            </w:r>
          </w:p>
        </w:tc>
        <w:tc>
          <w:tcPr>
            <w:tcW w:w="1162" w:type="dxa"/>
            <w:shd w:val="clear" w:color="auto" w:fill="auto"/>
            <w:noWrap/>
          </w:tcPr>
          <w:p w14:paraId="4FE75A8B" w14:textId="77777777" w:rsidR="00252E1F" w:rsidRPr="0008194A" w:rsidRDefault="00252E1F" w:rsidP="001F7B91">
            <w:pPr>
              <w:pStyle w:val="Btablefigureunbold"/>
            </w:pPr>
            <w:r>
              <w:t>256,158</w:t>
            </w:r>
          </w:p>
        </w:tc>
        <w:tc>
          <w:tcPr>
            <w:tcW w:w="1162" w:type="dxa"/>
            <w:shd w:val="clear" w:color="auto" w:fill="auto"/>
            <w:noWrap/>
          </w:tcPr>
          <w:p w14:paraId="798979A8" w14:textId="77777777" w:rsidR="00252E1F" w:rsidRPr="0008194A" w:rsidRDefault="00252E1F" w:rsidP="001F7B91">
            <w:pPr>
              <w:pStyle w:val="Btablefigureunbold"/>
            </w:pPr>
            <w:r>
              <w:t>275,554</w:t>
            </w:r>
          </w:p>
        </w:tc>
      </w:tr>
      <w:tr w:rsidR="00252E1F" w:rsidRPr="009277B8" w14:paraId="5946522D" w14:textId="77777777" w:rsidTr="001F7B91">
        <w:trPr>
          <w:trHeight w:val="231"/>
          <w:jc w:val="center"/>
        </w:trPr>
        <w:tc>
          <w:tcPr>
            <w:tcW w:w="3402" w:type="dxa"/>
            <w:shd w:val="clear" w:color="auto" w:fill="auto"/>
            <w:noWrap/>
          </w:tcPr>
          <w:p w14:paraId="55F27D71" w14:textId="77777777" w:rsidR="00252E1F" w:rsidRPr="007317E0" w:rsidRDefault="00252E1F" w:rsidP="001F7B91">
            <w:pPr>
              <w:pStyle w:val="BStabletext"/>
            </w:pPr>
            <w:r w:rsidRPr="007317E0">
              <w:t>Transfers of a general character between different levels of government</w:t>
            </w:r>
          </w:p>
        </w:tc>
        <w:tc>
          <w:tcPr>
            <w:tcW w:w="1162" w:type="dxa"/>
            <w:shd w:val="clear" w:color="auto" w:fill="auto"/>
            <w:noWrap/>
          </w:tcPr>
          <w:p w14:paraId="52C331D0" w14:textId="77777777" w:rsidR="00252E1F" w:rsidRPr="0008194A" w:rsidRDefault="00252E1F" w:rsidP="001F7B91">
            <w:pPr>
              <w:pStyle w:val="Btablefigureunbold"/>
            </w:pPr>
            <w:r w:rsidRPr="00B87EA3">
              <w:t>21,196</w:t>
            </w:r>
          </w:p>
        </w:tc>
        <w:tc>
          <w:tcPr>
            <w:tcW w:w="1162" w:type="dxa"/>
            <w:shd w:val="clear" w:color="auto" w:fill="auto"/>
            <w:noWrap/>
          </w:tcPr>
          <w:p w14:paraId="255AE9A2" w14:textId="77777777" w:rsidR="00252E1F" w:rsidRPr="0008194A" w:rsidRDefault="00252E1F" w:rsidP="001F7B91">
            <w:pPr>
              <w:pStyle w:val="Btablefigureunbold"/>
            </w:pPr>
            <w:r>
              <w:t>167</w:t>
            </w:r>
          </w:p>
        </w:tc>
        <w:tc>
          <w:tcPr>
            <w:tcW w:w="1162" w:type="dxa"/>
            <w:shd w:val="clear" w:color="auto" w:fill="auto"/>
            <w:noWrap/>
          </w:tcPr>
          <w:p w14:paraId="2BC1A300" w14:textId="77777777" w:rsidR="00252E1F" w:rsidRPr="0008194A" w:rsidRDefault="00252E1F" w:rsidP="001F7B91">
            <w:pPr>
              <w:pStyle w:val="Btablefigureunbold"/>
            </w:pPr>
            <w:r>
              <w:t>199</w:t>
            </w:r>
          </w:p>
        </w:tc>
        <w:tc>
          <w:tcPr>
            <w:tcW w:w="1162" w:type="dxa"/>
            <w:shd w:val="clear" w:color="auto" w:fill="auto"/>
            <w:noWrap/>
          </w:tcPr>
          <w:p w14:paraId="3E9704DA" w14:textId="77777777" w:rsidR="00252E1F" w:rsidRPr="0008194A" w:rsidRDefault="00252E1F" w:rsidP="001F7B91">
            <w:pPr>
              <w:pStyle w:val="Btablefigureunbold"/>
            </w:pPr>
            <w:r>
              <w:t>267</w:t>
            </w:r>
          </w:p>
        </w:tc>
        <w:tc>
          <w:tcPr>
            <w:tcW w:w="1162" w:type="dxa"/>
            <w:shd w:val="clear" w:color="auto" w:fill="auto"/>
            <w:noWrap/>
          </w:tcPr>
          <w:p w14:paraId="42A1EE78" w14:textId="77777777" w:rsidR="00252E1F" w:rsidRPr="0008194A" w:rsidRDefault="00252E1F" w:rsidP="001F7B91">
            <w:pPr>
              <w:pStyle w:val="Btablefigureunbold"/>
            </w:pPr>
            <w:r>
              <w:t>311</w:t>
            </w:r>
          </w:p>
        </w:tc>
      </w:tr>
      <w:tr w:rsidR="00252E1F" w:rsidRPr="009277B8" w14:paraId="469F40F6" w14:textId="77777777" w:rsidTr="001F7B91">
        <w:trPr>
          <w:trHeight w:val="231"/>
          <w:jc w:val="center"/>
        </w:trPr>
        <w:tc>
          <w:tcPr>
            <w:tcW w:w="3402" w:type="dxa"/>
            <w:tcBorders>
              <w:bottom w:val="single" w:sz="4" w:space="0" w:color="auto"/>
            </w:tcBorders>
            <w:shd w:val="clear" w:color="auto" w:fill="auto"/>
            <w:noWrap/>
          </w:tcPr>
          <w:p w14:paraId="79CB675B" w14:textId="77777777" w:rsidR="00252E1F" w:rsidRPr="002641BE" w:rsidRDefault="00252E1F" w:rsidP="001F7B91">
            <w:pPr>
              <w:pStyle w:val="BStabletext"/>
              <w:rPr>
                <w:highlight w:val="yellow"/>
              </w:rPr>
            </w:pPr>
            <w:r w:rsidRPr="007317E0">
              <w:t>General public services n.e.c</w:t>
            </w:r>
          </w:p>
        </w:tc>
        <w:tc>
          <w:tcPr>
            <w:tcW w:w="1162" w:type="dxa"/>
            <w:tcBorders>
              <w:bottom w:val="single" w:sz="4" w:space="0" w:color="auto"/>
            </w:tcBorders>
            <w:shd w:val="clear" w:color="auto" w:fill="auto"/>
            <w:noWrap/>
          </w:tcPr>
          <w:p w14:paraId="0B48F430" w14:textId="77777777" w:rsidR="00252E1F" w:rsidRPr="0008194A" w:rsidRDefault="00252E1F" w:rsidP="001F7B91">
            <w:pPr>
              <w:pStyle w:val="Btablefigureunbold"/>
              <w:rPr>
                <w:lang w:eastAsia="en-AU"/>
              </w:rPr>
            </w:pPr>
            <w:r w:rsidRPr="00680B15">
              <w:t>458,743</w:t>
            </w:r>
          </w:p>
        </w:tc>
        <w:tc>
          <w:tcPr>
            <w:tcW w:w="1162" w:type="dxa"/>
            <w:tcBorders>
              <w:bottom w:val="single" w:sz="4" w:space="0" w:color="auto"/>
            </w:tcBorders>
            <w:shd w:val="clear" w:color="auto" w:fill="auto"/>
            <w:noWrap/>
          </w:tcPr>
          <w:p w14:paraId="08CC9F19" w14:textId="77777777" w:rsidR="00252E1F" w:rsidRPr="0008194A" w:rsidRDefault="00252E1F" w:rsidP="001F7B91">
            <w:pPr>
              <w:pStyle w:val="Btablefigureunbold"/>
            </w:pPr>
            <w:r>
              <w:t>484,286</w:t>
            </w:r>
          </w:p>
        </w:tc>
        <w:tc>
          <w:tcPr>
            <w:tcW w:w="1162" w:type="dxa"/>
            <w:tcBorders>
              <w:bottom w:val="single" w:sz="4" w:space="0" w:color="auto"/>
            </w:tcBorders>
            <w:shd w:val="clear" w:color="auto" w:fill="auto"/>
            <w:noWrap/>
          </w:tcPr>
          <w:p w14:paraId="2D002467" w14:textId="77777777" w:rsidR="00252E1F" w:rsidRPr="0008194A" w:rsidRDefault="00252E1F" w:rsidP="001F7B91">
            <w:pPr>
              <w:pStyle w:val="Btablefigureunbold"/>
            </w:pPr>
            <w:r>
              <w:t>478,875</w:t>
            </w:r>
          </w:p>
        </w:tc>
        <w:tc>
          <w:tcPr>
            <w:tcW w:w="1162" w:type="dxa"/>
            <w:tcBorders>
              <w:bottom w:val="single" w:sz="4" w:space="0" w:color="auto"/>
            </w:tcBorders>
            <w:shd w:val="clear" w:color="auto" w:fill="auto"/>
            <w:noWrap/>
          </w:tcPr>
          <w:p w14:paraId="79813E3C" w14:textId="77777777" w:rsidR="00252E1F" w:rsidRPr="0008194A" w:rsidRDefault="00252E1F" w:rsidP="001F7B91">
            <w:pPr>
              <w:pStyle w:val="Btablefigureunbold"/>
            </w:pPr>
            <w:r>
              <w:t>483,559</w:t>
            </w:r>
          </w:p>
        </w:tc>
        <w:tc>
          <w:tcPr>
            <w:tcW w:w="1162" w:type="dxa"/>
            <w:tcBorders>
              <w:bottom w:val="single" w:sz="4" w:space="0" w:color="auto"/>
            </w:tcBorders>
            <w:shd w:val="clear" w:color="auto" w:fill="auto"/>
            <w:noWrap/>
          </w:tcPr>
          <w:p w14:paraId="6E3D7430" w14:textId="77777777" w:rsidR="00252E1F" w:rsidRPr="0008194A" w:rsidRDefault="00252E1F" w:rsidP="001F7B91">
            <w:pPr>
              <w:pStyle w:val="Btablefigureunbold"/>
            </w:pPr>
            <w:r>
              <w:t>489,661</w:t>
            </w:r>
          </w:p>
        </w:tc>
      </w:tr>
      <w:tr w:rsidR="00252E1F" w:rsidRPr="009277B8" w14:paraId="749E213C" w14:textId="77777777" w:rsidTr="001F7B91">
        <w:trPr>
          <w:trHeight w:val="231"/>
          <w:jc w:val="center"/>
        </w:trPr>
        <w:tc>
          <w:tcPr>
            <w:tcW w:w="3402" w:type="dxa"/>
            <w:tcBorders>
              <w:top w:val="single" w:sz="4" w:space="0" w:color="auto"/>
              <w:bottom w:val="single" w:sz="4" w:space="0" w:color="auto"/>
            </w:tcBorders>
            <w:shd w:val="clear" w:color="auto" w:fill="auto"/>
            <w:noWrap/>
          </w:tcPr>
          <w:p w14:paraId="668BEA04" w14:textId="77777777" w:rsidR="00252E1F" w:rsidRPr="005D0A5C" w:rsidRDefault="00252E1F" w:rsidP="001F7B91">
            <w:pPr>
              <w:pStyle w:val="BStabletextbold"/>
            </w:pPr>
            <w:r w:rsidRPr="005D0A5C">
              <w:t>Public order and safety</w:t>
            </w:r>
          </w:p>
        </w:tc>
        <w:tc>
          <w:tcPr>
            <w:tcW w:w="1162" w:type="dxa"/>
            <w:tcBorders>
              <w:top w:val="single" w:sz="4" w:space="0" w:color="auto"/>
              <w:bottom w:val="single" w:sz="4" w:space="0" w:color="auto"/>
            </w:tcBorders>
            <w:shd w:val="clear" w:color="auto" w:fill="auto"/>
            <w:noWrap/>
          </w:tcPr>
          <w:p w14:paraId="209D94B0" w14:textId="77777777" w:rsidR="00252E1F" w:rsidRPr="002964F1" w:rsidRDefault="00252E1F" w:rsidP="001F7B91">
            <w:pPr>
              <w:pStyle w:val="BTableHeadingRowRightAligned"/>
            </w:pPr>
            <w:r w:rsidRPr="002964F1">
              <w:t>522,658</w:t>
            </w:r>
          </w:p>
        </w:tc>
        <w:tc>
          <w:tcPr>
            <w:tcW w:w="1162" w:type="dxa"/>
            <w:tcBorders>
              <w:top w:val="single" w:sz="4" w:space="0" w:color="auto"/>
              <w:bottom w:val="single" w:sz="4" w:space="0" w:color="auto"/>
            </w:tcBorders>
            <w:shd w:val="clear" w:color="auto" w:fill="auto"/>
            <w:noWrap/>
            <w:vAlign w:val="bottom"/>
          </w:tcPr>
          <w:p w14:paraId="585DF9BB" w14:textId="77777777" w:rsidR="00252E1F" w:rsidRPr="000A2779" w:rsidRDefault="00252E1F" w:rsidP="001F7B91">
            <w:pPr>
              <w:pStyle w:val="BTableHeadingRowRightAligned"/>
            </w:pPr>
            <w:r>
              <w:t>561,155</w:t>
            </w:r>
          </w:p>
        </w:tc>
        <w:tc>
          <w:tcPr>
            <w:tcW w:w="1162" w:type="dxa"/>
            <w:tcBorders>
              <w:top w:val="single" w:sz="4" w:space="0" w:color="auto"/>
              <w:bottom w:val="single" w:sz="4" w:space="0" w:color="auto"/>
            </w:tcBorders>
            <w:shd w:val="clear" w:color="auto" w:fill="auto"/>
            <w:noWrap/>
            <w:vAlign w:val="bottom"/>
          </w:tcPr>
          <w:p w14:paraId="284253F3" w14:textId="77777777" w:rsidR="00252E1F" w:rsidRPr="000A2779" w:rsidRDefault="00252E1F" w:rsidP="001F7B91">
            <w:pPr>
              <w:pStyle w:val="BTableHeadingRowRightAligned"/>
            </w:pPr>
            <w:r>
              <w:t>559,079</w:t>
            </w:r>
          </w:p>
        </w:tc>
        <w:tc>
          <w:tcPr>
            <w:tcW w:w="1162" w:type="dxa"/>
            <w:tcBorders>
              <w:top w:val="single" w:sz="4" w:space="0" w:color="auto"/>
              <w:bottom w:val="single" w:sz="4" w:space="0" w:color="auto"/>
            </w:tcBorders>
            <w:shd w:val="clear" w:color="auto" w:fill="auto"/>
            <w:noWrap/>
            <w:vAlign w:val="bottom"/>
          </w:tcPr>
          <w:p w14:paraId="139B6307" w14:textId="77777777" w:rsidR="00252E1F" w:rsidRPr="000A2779" w:rsidRDefault="00252E1F" w:rsidP="001F7B91">
            <w:pPr>
              <w:pStyle w:val="BTableHeadingRowRightAligned"/>
            </w:pPr>
            <w:r>
              <w:t>569,897</w:t>
            </w:r>
          </w:p>
        </w:tc>
        <w:tc>
          <w:tcPr>
            <w:tcW w:w="1162" w:type="dxa"/>
            <w:tcBorders>
              <w:top w:val="single" w:sz="4" w:space="0" w:color="auto"/>
              <w:bottom w:val="single" w:sz="4" w:space="0" w:color="auto"/>
            </w:tcBorders>
            <w:shd w:val="clear" w:color="auto" w:fill="auto"/>
            <w:noWrap/>
            <w:vAlign w:val="bottom"/>
          </w:tcPr>
          <w:p w14:paraId="4B32BD8A" w14:textId="77777777" w:rsidR="00252E1F" w:rsidRPr="000A2779" w:rsidRDefault="00252E1F" w:rsidP="001F7B91">
            <w:pPr>
              <w:pStyle w:val="BTableHeadingRowRightAligned"/>
            </w:pPr>
            <w:r>
              <w:t>582,825</w:t>
            </w:r>
          </w:p>
        </w:tc>
      </w:tr>
      <w:tr w:rsidR="00252E1F" w:rsidRPr="009277B8" w14:paraId="0D4EE639" w14:textId="77777777" w:rsidTr="001F7B91">
        <w:trPr>
          <w:trHeight w:val="231"/>
          <w:jc w:val="center"/>
        </w:trPr>
        <w:tc>
          <w:tcPr>
            <w:tcW w:w="3402" w:type="dxa"/>
            <w:tcBorders>
              <w:top w:val="single" w:sz="4" w:space="0" w:color="auto"/>
            </w:tcBorders>
            <w:shd w:val="clear" w:color="auto" w:fill="auto"/>
            <w:noWrap/>
          </w:tcPr>
          <w:p w14:paraId="716DED49" w14:textId="77777777" w:rsidR="00252E1F" w:rsidRPr="005D0A5C" w:rsidRDefault="00252E1F" w:rsidP="001F7B91">
            <w:pPr>
              <w:pStyle w:val="BStabletext"/>
            </w:pPr>
            <w:r w:rsidRPr="005D0A5C">
              <w:t>Police services</w:t>
            </w:r>
          </w:p>
        </w:tc>
        <w:tc>
          <w:tcPr>
            <w:tcW w:w="1162" w:type="dxa"/>
            <w:tcBorders>
              <w:top w:val="single" w:sz="4" w:space="0" w:color="auto"/>
            </w:tcBorders>
            <w:shd w:val="clear" w:color="auto" w:fill="auto"/>
            <w:noWrap/>
          </w:tcPr>
          <w:p w14:paraId="2134F857" w14:textId="77777777" w:rsidR="00252E1F" w:rsidRPr="00F63A26" w:rsidRDefault="00252E1F" w:rsidP="001F7B91">
            <w:pPr>
              <w:pStyle w:val="Btablefigureunbold"/>
              <w:rPr>
                <w:lang w:eastAsia="en-AU"/>
              </w:rPr>
            </w:pPr>
            <w:r w:rsidRPr="00680B15">
              <w:t>187,457</w:t>
            </w:r>
          </w:p>
        </w:tc>
        <w:tc>
          <w:tcPr>
            <w:tcW w:w="1162" w:type="dxa"/>
            <w:tcBorders>
              <w:top w:val="single" w:sz="4" w:space="0" w:color="auto"/>
            </w:tcBorders>
            <w:shd w:val="clear" w:color="auto" w:fill="auto"/>
            <w:noWrap/>
            <w:vAlign w:val="bottom"/>
          </w:tcPr>
          <w:p w14:paraId="0827EDF6" w14:textId="77777777" w:rsidR="00252E1F" w:rsidRPr="00F63A26" w:rsidRDefault="00252E1F" w:rsidP="001F7B91">
            <w:pPr>
              <w:pStyle w:val="Btablefigureunbold"/>
            </w:pPr>
            <w:r>
              <w:t>199,133</w:t>
            </w:r>
          </w:p>
        </w:tc>
        <w:tc>
          <w:tcPr>
            <w:tcW w:w="1162" w:type="dxa"/>
            <w:tcBorders>
              <w:top w:val="single" w:sz="4" w:space="0" w:color="auto"/>
            </w:tcBorders>
            <w:shd w:val="clear" w:color="auto" w:fill="auto"/>
            <w:noWrap/>
            <w:vAlign w:val="bottom"/>
          </w:tcPr>
          <w:p w14:paraId="7EE0AD5C" w14:textId="77777777" w:rsidR="00252E1F" w:rsidRPr="00F63A26" w:rsidRDefault="00252E1F" w:rsidP="001F7B91">
            <w:pPr>
              <w:pStyle w:val="Btablefigureunbold"/>
            </w:pPr>
            <w:r>
              <w:t>199,202</w:t>
            </w:r>
          </w:p>
        </w:tc>
        <w:tc>
          <w:tcPr>
            <w:tcW w:w="1162" w:type="dxa"/>
            <w:tcBorders>
              <w:top w:val="single" w:sz="4" w:space="0" w:color="auto"/>
            </w:tcBorders>
            <w:shd w:val="clear" w:color="auto" w:fill="auto"/>
            <w:noWrap/>
            <w:vAlign w:val="bottom"/>
          </w:tcPr>
          <w:p w14:paraId="0C67AF11" w14:textId="77777777" w:rsidR="00252E1F" w:rsidRPr="00F63A26" w:rsidRDefault="00252E1F" w:rsidP="001F7B91">
            <w:pPr>
              <w:pStyle w:val="Btablefigureunbold"/>
            </w:pPr>
            <w:r>
              <w:t>207,903</w:t>
            </w:r>
          </w:p>
        </w:tc>
        <w:tc>
          <w:tcPr>
            <w:tcW w:w="1162" w:type="dxa"/>
            <w:tcBorders>
              <w:top w:val="single" w:sz="4" w:space="0" w:color="auto"/>
            </w:tcBorders>
            <w:shd w:val="clear" w:color="auto" w:fill="auto"/>
            <w:noWrap/>
            <w:vAlign w:val="bottom"/>
          </w:tcPr>
          <w:p w14:paraId="00B3D068" w14:textId="77777777" w:rsidR="00252E1F" w:rsidRPr="00F63A26" w:rsidRDefault="00252E1F" w:rsidP="001F7B91">
            <w:pPr>
              <w:pStyle w:val="Btablefigureunbold"/>
            </w:pPr>
            <w:r>
              <w:t>209,151</w:t>
            </w:r>
          </w:p>
        </w:tc>
      </w:tr>
      <w:tr w:rsidR="00252E1F" w:rsidRPr="009277B8" w14:paraId="5E027FC1" w14:textId="77777777" w:rsidTr="001F7B91">
        <w:trPr>
          <w:trHeight w:val="231"/>
          <w:jc w:val="center"/>
        </w:trPr>
        <w:tc>
          <w:tcPr>
            <w:tcW w:w="3402" w:type="dxa"/>
            <w:shd w:val="clear" w:color="auto" w:fill="auto"/>
            <w:noWrap/>
          </w:tcPr>
          <w:p w14:paraId="26E2D447" w14:textId="77777777" w:rsidR="00252E1F" w:rsidRPr="005D0A5C" w:rsidRDefault="00252E1F" w:rsidP="001F7B91">
            <w:pPr>
              <w:pStyle w:val="BStabletext"/>
            </w:pPr>
            <w:r w:rsidRPr="005D0A5C">
              <w:t>Civil and fire protection services</w:t>
            </w:r>
          </w:p>
        </w:tc>
        <w:tc>
          <w:tcPr>
            <w:tcW w:w="1162" w:type="dxa"/>
            <w:shd w:val="clear" w:color="auto" w:fill="auto"/>
            <w:noWrap/>
          </w:tcPr>
          <w:p w14:paraId="66F67647" w14:textId="77777777" w:rsidR="00252E1F" w:rsidRPr="00F63A26" w:rsidRDefault="00252E1F" w:rsidP="001F7B91">
            <w:pPr>
              <w:pStyle w:val="Btablefigureunbold"/>
              <w:rPr>
                <w:rFonts w:cs="Arial"/>
                <w:bCs/>
                <w:lang w:eastAsia="en-AU"/>
              </w:rPr>
            </w:pPr>
            <w:r w:rsidRPr="00680B15">
              <w:t>68,811</w:t>
            </w:r>
          </w:p>
        </w:tc>
        <w:tc>
          <w:tcPr>
            <w:tcW w:w="1162" w:type="dxa"/>
            <w:shd w:val="clear" w:color="auto" w:fill="auto"/>
            <w:noWrap/>
            <w:vAlign w:val="bottom"/>
          </w:tcPr>
          <w:p w14:paraId="1824791E" w14:textId="77777777" w:rsidR="00252E1F" w:rsidRPr="00F63A26" w:rsidRDefault="00252E1F" w:rsidP="001F7B91">
            <w:pPr>
              <w:pStyle w:val="Btablefigureunbold"/>
              <w:rPr>
                <w:rFonts w:cs="Arial"/>
                <w:bCs/>
              </w:rPr>
            </w:pPr>
            <w:r>
              <w:t>79,011</w:t>
            </w:r>
          </w:p>
        </w:tc>
        <w:tc>
          <w:tcPr>
            <w:tcW w:w="1162" w:type="dxa"/>
            <w:shd w:val="clear" w:color="auto" w:fill="auto"/>
            <w:noWrap/>
            <w:vAlign w:val="bottom"/>
          </w:tcPr>
          <w:p w14:paraId="4A4744AC" w14:textId="77777777" w:rsidR="00252E1F" w:rsidRPr="00F63A26" w:rsidRDefault="00252E1F" w:rsidP="001F7B91">
            <w:pPr>
              <w:pStyle w:val="Btablefigureunbold"/>
              <w:rPr>
                <w:rFonts w:cs="Arial"/>
                <w:bCs/>
              </w:rPr>
            </w:pPr>
            <w:r>
              <w:t>78,086</w:t>
            </w:r>
          </w:p>
        </w:tc>
        <w:tc>
          <w:tcPr>
            <w:tcW w:w="1162" w:type="dxa"/>
            <w:shd w:val="clear" w:color="auto" w:fill="auto"/>
            <w:noWrap/>
            <w:vAlign w:val="bottom"/>
          </w:tcPr>
          <w:p w14:paraId="2B224CFB" w14:textId="77777777" w:rsidR="00252E1F" w:rsidRPr="00F63A26" w:rsidRDefault="00252E1F" w:rsidP="001F7B91">
            <w:pPr>
              <w:pStyle w:val="Btablefigureunbold"/>
              <w:rPr>
                <w:rFonts w:cs="Arial"/>
                <w:bCs/>
              </w:rPr>
            </w:pPr>
            <w:r>
              <w:t>78,717</w:t>
            </w:r>
          </w:p>
        </w:tc>
        <w:tc>
          <w:tcPr>
            <w:tcW w:w="1162" w:type="dxa"/>
            <w:shd w:val="clear" w:color="auto" w:fill="auto"/>
            <w:noWrap/>
            <w:vAlign w:val="bottom"/>
          </w:tcPr>
          <w:p w14:paraId="5DF0127F" w14:textId="77777777" w:rsidR="00252E1F" w:rsidRPr="00F63A26" w:rsidRDefault="00252E1F" w:rsidP="001F7B91">
            <w:pPr>
              <w:pStyle w:val="Btablefigureunbold"/>
              <w:rPr>
                <w:rFonts w:cs="Arial"/>
                <w:bCs/>
              </w:rPr>
            </w:pPr>
            <w:r>
              <w:t>81,878</w:t>
            </w:r>
          </w:p>
        </w:tc>
      </w:tr>
      <w:tr w:rsidR="00252E1F" w:rsidRPr="009277B8" w14:paraId="3E9F829D" w14:textId="77777777" w:rsidTr="001F7B91">
        <w:trPr>
          <w:trHeight w:val="231"/>
          <w:jc w:val="center"/>
        </w:trPr>
        <w:tc>
          <w:tcPr>
            <w:tcW w:w="3402" w:type="dxa"/>
            <w:shd w:val="clear" w:color="auto" w:fill="auto"/>
            <w:noWrap/>
          </w:tcPr>
          <w:p w14:paraId="20EC055A" w14:textId="77777777" w:rsidR="00252E1F" w:rsidRPr="005D0A5C" w:rsidRDefault="00252E1F" w:rsidP="001F7B91">
            <w:pPr>
              <w:pStyle w:val="BStabletext"/>
            </w:pPr>
            <w:r w:rsidRPr="005D0A5C">
              <w:t>Law courts</w:t>
            </w:r>
          </w:p>
        </w:tc>
        <w:tc>
          <w:tcPr>
            <w:tcW w:w="1162" w:type="dxa"/>
            <w:shd w:val="clear" w:color="auto" w:fill="auto"/>
            <w:noWrap/>
          </w:tcPr>
          <w:p w14:paraId="1996194D" w14:textId="77777777" w:rsidR="00252E1F" w:rsidRPr="00F63A26" w:rsidRDefault="00252E1F" w:rsidP="001F7B91">
            <w:pPr>
              <w:pStyle w:val="Btablefigureunbold"/>
              <w:rPr>
                <w:rFonts w:cs="Arial"/>
                <w:lang w:eastAsia="en-AU"/>
              </w:rPr>
            </w:pPr>
            <w:r w:rsidRPr="00680B15">
              <w:t>139,494</w:t>
            </w:r>
          </w:p>
        </w:tc>
        <w:tc>
          <w:tcPr>
            <w:tcW w:w="1162" w:type="dxa"/>
            <w:shd w:val="clear" w:color="auto" w:fill="auto"/>
            <w:noWrap/>
            <w:vAlign w:val="bottom"/>
          </w:tcPr>
          <w:p w14:paraId="2E555D04" w14:textId="77777777" w:rsidR="00252E1F" w:rsidRPr="00F63A26" w:rsidRDefault="00252E1F" w:rsidP="001F7B91">
            <w:pPr>
              <w:pStyle w:val="Btablefigureunbold"/>
              <w:rPr>
                <w:rFonts w:cs="Arial"/>
              </w:rPr>
            </w:pPr>
            <w:r>
              <w:t>151,767</w:t>
            </w:r>
          </w:p>
        </w:tc>
        <w:tc>
          <w:tcPr>
            <w:tcW w:w="1162" w:type="dxa"/>
            <w:shd w:val="clear" w:color="auto" w:fill="auto"/>
            <w:noWrap/>
            <w:vAlign w:val="bottom"/>
          </w:tcPr>
          <w:p w14:paraId="1BDE2537" w14:textId="77777777" w:rsidR="00252E1F" w:rsidRPr="00F63A26" w:rsidRDefault="00252E1F" w:rsidP="001F7B91">
            <w:pPr>
              <w:pStyle w:val="Btablefigureunbold"/>
              <w:rPr>
                <w:rFonts w:cs="Arial"/>
              </w:rPr>
            </w:pPr>
            <w:r>
              <w:t>152,463</w:t>
            </w:r>
          </w:p>
        </w:tc>
        <w:tc>
          <w:tcPr>
            <w:tcW w:w="1162" w:type="dxa"/>
            <w:shd w:val="clear" w:color="auto" w:fill="auto"/>
            <w:noWrap/>
            <w:vAlign w:val="bottom"/>
          </w:tcPr>
          <w:p w14:paraId="344682C0" w14:textId="77777777" w:rsidR="00252E1F" w:rsidRPr="00F63A26" w:rsidRDefault="00252E1F" w:rsidP="001F7B91">
            <w:pPr>
              <w:pStyle w:val="Btablefigureunbold"/>
              <w:rPr>
                <w:rFonts w:cs="Arial"/>
              </w:rPr>
            </w:pPr>
            <w:r>
              <w:t>154,751</w:t>
            </w:r>
          </w:p>
        </w:tc>
        <w:tc>
          <w:tcPr>
            <w:tcW w:w="1162" w:type="dxa"/>
            <w:shd w:val="clear" w:color="auto" w:fill="auto"/>
            <w:noWrap/>
            <w:vAlign w:val="bottom"/>
          </w:tcPr>
          <w:p w14:paraId="1012DC71" w14:textId="77777777" w:rsidR="00252E1F" w:rsidRPr="00F63A26" w:rsidRDefault="00252E1F" w:rsidP="001F7B91">
            <w:pPr>
              <w:pStyle w:val="Btablefigureunbold"/>
              <w:rPr>
                <w:rFonts w:cs="Arial"/>
              </w:rPr>
            </w:pPr>
            <w:r>
              <w:t>158,681</w:t>
            </w:r>
          </w:p>
        </w:tc>
      </w:tr>
      <w:tr w:rsidR="00252E1F" w:rsidRPr="009277B8" w14:paraId="7DC620B4" w14:textId="77777777" w:rsidTr="001F7B91">
        <w:trPr>
          <w:trHeight w:val="231"/>
          <w:jc w:val="center"/>
        </w:trPr>
        <w:tc>
          <w:tcPr>
            <w:tcW w:w="3402" w:type="dxa"/>
            <w:shd w:val="clear" w:color="auto" w:fill="auto"/>
            <w:noWrap/>
          </w:tcPr>
          <w:p w14:paraId="08629748" w14:textId="77777777" w:rsidR="00252E1F" w:rsidRPr="005D0A5C" w:rsidRDefault="00252E1F" w:rsidP="001F7B91">
            <w:pPr>
              <w:pStyle w:val="BStabletext"/>
            </w:pPr>
            <w:r w:rsidRPr="005D0A5C">
              <w:t>Prisons</w:t>
            </w:r>
          </w:p>
        </w:tc>
        <w:tc>
          <w:tcPr>
            <w:tcW w:w="1162" w:type="dxa"/>
            <w:shd w:val="clear" w:color="auto" w:fill="auto"/>
            <w:noWrap/>
          </w:tcPr>
          <w:p w14:paraId="49525B41" w14:textId="77777777" w:rsidR="00252E1F" w:rsidRPr="00F63A26" w:rsidRDefault="00252E1F" w:rsidP="001F7B91">
            <w:pPr>
              <w:pStyle w:val="Btablefigureunbold"/>
              <w:rPr>
                <w:rFonts w:cs="Arial"/>
                <w:bCs/>
              </w:rPr>
            </w:pPr>
            <w:r w:rsidRPr="00680B15">
              <w:t>87,169</w:t>
            </w:r>
          </w:p>
        </w:tc>
        <w:tc>
          <w:tcPr>
            <w:tcW w:w="1162" w:type="dxa"/>
            <w:shd w:val="clear" w:color="auto" w:fill="auto"/>
            <w:noWrap/>
            <w:vAlign w:val="bottom"/>
          </w:tcPr>
          <w:p w14:paraId="7783ABFE" w14:textId="77777777" w:rsidR="00252E1F" w:rsidRPr="00F63A26" w:rsidRDefault="00252E1F" w:rsidP="001F7B91">
            <w:pPr>
              <w:pStyle w:val="Btablefigureunbold"/>
              <w:rPr>
                <w:rFonts w:cs="Arial"/>
                <w:bCs/>
              </w:rPr>
            </w:pPr>
            <w:r>
              <w:t>87,844</w:t>
            </w:r>
          </w:p>
        </w:tc>
        <w:tc>
          <w:tcPr>
            <w:tcW w:w="1162" w:type="dxa"/>
            <w:shd w:val="clear" w:color="auto" w:fill="auto"/>
            <w:noWrap/>
            <w:vAlign w:val="bottom"/>
          </w:tcPr>
          <w:p w14:paraId="116A383F" w14:textId="77777777" w:rsidR="00252E1F" w:rsidRPr="00F63A26" w:rsidRDefault="00252E1F" w:rsidP="001F7B91">
            <w:pPr>
              <w:pStyle w:val="Btablefigureunbold"/>
              <w:rPr>
                <w:rFonts w:cs="Arial"/>
                <w:bCs/>
              </w:rPr>
            </w:pPr>
            <w:r>
              <w:t>88,411</w:t>
            </w:r>
          </w:p>
        </w:tc>
        <w:tc>
          <w:tcPr>
            <w:tcW w:w="1162" w:type="dxa"/>
            <w:shd w:val="clear" w:color="auto" w:fill="auto"/>
            <w:noWrap/>
            <w:vAlign w:val="bottom"/>
          </w:tcPr>
          <w:p w14:paraId="32FC7DDD" w14:textId="77777777" w:rsidR="00252E1F" w:rsidRPr="00F63A26" w:rsidRDefault="00252E1F" w:rsidP="001F7B91">
            <w:pPr>
              <w:pStyle w:val="Btablefigureunbold"/>
              <w:rPr>
                <w:rFonts w:cs="Arial"/>
                <w:bCs/>
              </w:rPr>
            </w:pPr>
            <w:r>
              <w:t>90,038</w:t>
            </w:r>
          </w:p>
        </w:tc>
        <w:tc>
          <w:tcPr>
            <w:tcW w:w="1162" w:type="dxa"/>
            <w:shd w:val="clear" w:color="auto" w:fill="auto"/>
            <w:noWrap/>
            <w:vAlign w:val="bottom"/>
          </w:tcPr>
          <w:p w14:paraId="1B754ADF" w14:textId="77777777" w:rsidR="00252E1F" w:rsidRPr="00F63A26" w:rsidRDefault="00252E1F" w:rsidP="001F7B91">
            <w:pPr>
              <w:pStyle w:val="Btablefigureunbold"/>
              <w:rPr>
                <w:rFonts w:cs="Arial"/>
                <w:bCs/>
              </w:rPr>
            </w:pPr>
            <w:r>
              <w:t>93,618</w:t>
            </w:r>
          </w:p>
        </w:tc>
      </w:tr>
      <w:tr w:rsidR="00252E1F" w:rsidRPr="009277B8" w14:paraId="1D293F99" w14:textId="77777777" w:rsidTr="001F7B91">
        <w:trPr>
          <w:trHeight w:val="231"/>
          <w:jc w:val="center"/>
        </w:trPr>
        <w:tc>
          <w:tcPr>
            <w:tcW w:w="3402" w:type="dxa"/>
            <w:shd w:val="clear" w:color="auto" w:fill="auto"/>
            <w:noWrap/>
          </w:tcPr>
          <w:p w14:paraId="34E19579" w14:textId="77777777" w:rsidR="00252E1F" w:rsidRPr="005D0A5C" w:rsidRDefault="00252E1F" w:rsidP="001F7B91">
            <w:pPr>
              <w:pStyle w:val="BStabletext"/>
            </w:pPr>
            <w:r w:rsidRPr="005D0A5C">
              <w:t>Public order and safety n.e.c</w:t>
            </w:r>
          </w:p>
        </w:tc>
        <w:tc>
          <w:tcPr>
            <w:tcW w:w="1162" w:type="dxa"/>
            <w:shd w:val="clear" w:color="auto" w:fill="auto"/>
            <w:noWrap/>
          </w:tcPr>
          <w:p w14:paraId="4D301501" w14:textId="77777777" w:rsidR="00252E1F" w:rsidRPr="00F63A26" w:rsidRDefault="00252E1F" w:rsidP="001F7B91">
            <w:pPr>
              <w:pStyle w:val="Btablefigureunbold"/>
              <w:rPr>
                <w:lang w:eastAsia="en-AU"/>
              </w:rPr>
            </w:pPr>
            <w:r w:rsidRPr="00680B15">
              <w:t>39,727</w:t>
            </w:r>
          </w:p>
        </w:tc>
        <w:tc>
          <w:tcPr>
            <w:tcW w:w="1162" w:type="dxa"/>
            <w:shd w:val="clear" w:color="auto" w:fill="auto"/>
            <w:noWrap/>
            <w:vAlign w:val="bottom"/>
          </w:tcPr>
          <w:p w14:paraId="48A29D3B" w14:textId="77777777" w:rsidR="00252E1F" w:rsidRPr="00F63A26" w:rsidRDefault="00252E1F" w:rsidP="001F7B91">
            <w:pPr>
              <w:pStyle w:val="Btablefigureunbold"/>
            </w:pPr>
            <w:r>
              <w:t>43,400</w:t>
            </w:r>
          </w:p>
        </w:tc>
        <w:tc>
          <w:tcPr>
            <w:tcW w:w="1162" w:type="dxa"/>
            <w:shd w:val="clear" w:color="auto" w:fill="auto"/>
            <w:noWrap/>
            <w:vAlign w:val="bottom"/>
          </w:tcPr>
          <w:p w14:paraId="2176C06B" w14:textId="77777777" w:rsidR="00252E1F" w:rsidRPr="00F63A26" w:rsidRDefault="00252E1F" w:rsidP="001F7B91">
            <w:pPr>
              <w:pStyle w:val="Btablefigureunbold"/>
            </w:pPr>
            <w:r>
              <w:t>40,918</w:t>
            </w:r>
          </w:p>
        </w:tc>
        <w:tc>
          <w:tcPr>
            <w:tcW w:w="1162" w:type="dxa"/>
            <w:shd w:val="clear" w:color="auto" w:fill="auto"/>
            <w:noWrap/>
            <w:vAlign w:val="bottom"/>
          </w:tcPr>
          <w:p w14:paraId="63C0967F" w14:textId="77777777" w:rsidR="00252E1F" w:rsidRPr="00F63A26" w:rsidRDefault="00252E1F" w:rsidP="001F7B91">
            <w:pPr>
              <w:pStyle w:val="Btablefigureunbold"/>
            </w:pPr>
            <w:r>
              <w:t>38,488</w:t>
            </w:r>
          </w:p>
        </w:tc>
        <w:tc>
          <w:tcPr>
            <w:tcW w:w="1162" w:type="dxa"/>
            <w:shd w:val="clear" w:color="auto" w:fill="auto"/>
            <w:noWrap/>
            <w:vAlign w:val="bottom"/>
          </w:tcPr>
          <w:p w14:paraId="6E5A66DE" w14:textId="77777777" w:rsidR="00252E1F" w:rsidRPr="00F63A26" w:rsidRDefault="00252E1F" w:rsidP="001F7B91">
            <w:pPr>
              <w:pStyle w:val="Btablefigureunbold"/>
            </w:pPr>
            <w:r>
              <w:t>39,498</w:t>
            </w:r>
          </w:p>
        </w:tc>
      </w:tr>
      <w:tr w:rsidR="00252E1F" w:rsidRPr="009277B8" w14:paraId="7152265B" w14:textId="77777777" w:rsidTr="001F7B91">
        <w:trPr>
          <w:trHeight w:val="231"/>
          <w:jc w:val="center"/>
        </w:trPr>
        <w:tc>
          <w:tcPr>
            <w:tcW w:w="3402" w:type="dxa"/>
            <w:tcBorders>
              <w:top w:val="single" w:sz="4" w:space="0" w:color="auto"/>
              <w:bottom w:val="single" w:sz="4" w:space="0" w:color="auto"/>
            </w:tcBorders>
            <w:shd w:val="clear" w:color="auto" w:fill="auto"/>
            <w:noWrap/>
          </w:tcPr>
          <w:p w14:paraId="52798841" w14:textId="77777777" w:rsidR="00252E1F" w:rsidRPr="005D0A5C" w:rsidRDefault="00252E1F" w:rsidP="001F7B91">
            <w:pPr>
              <w:pStyle w:val="BStabletextbold"/>
            </w:pPr>
            <w:r w:rsidRPr="005D0A5C">
              <w:t>Economic affairs</w:t>
            </w:r>
          </w:p>
        </w:tc>
        <w:tc>
          <w:tcPr>
            <w:tcW w:w="1162" w:type="dxa"/>
            <w:tcBorders>
              <w:top w:val="single" w:sz="4" w:space="0" w:color="auto"/>
              <w:bottom w:val="single" w:sz="4" w:space="0" w:color="auto"/>
            </w:tcBorders>
            <w:shd w:val="clear" w:color="auto" w:fill="auto"/>
            <w:noWrap/>
          </w:tcPr>
          <w:p w14:paraId="1B6CFDE2" w14:textId="77777777" w:rsidR="00252E1F" w:rsidRPr="002964F1" w:rsidRDefault="00252E1F" w:rsidP="001F7B91">
            <w:pPr>
              <w:pStyle w:val="BTableHeadingRowRightAligned"/>
            </w:pPr>
            <w:r w:rsidRPr="002964F1">
              <w:t>132,863</w:t>
            </w:r>
          </w:p>
        </w:tc>
        <w:tc>
          <w:tcPr>
            <w:tcW w:w="1162" w:type="dxa"/>
            <w:tcBorders>
              <w:top w:val="single" w:sz="4" w:space="0" w:color="auto"/>
              <w:bottom w:val="single" w:sz="4" w:space="0" w:color="auto"/>
            </w:tcBorders>
            <w:shd w:val="clear" w:color="auto" w:fill="auto"/>
            <w:noWrap/>
          </w:tcPr>
          <w:p w14:paraId="3F547987" w14:textId="77777777" w:rsidR="00252E1F" w:rsidRPr="000A2779" w:rsidRDefault="00252E1F" w:rsidP="001F7B91">
            <w:pPr>
              <w:pStyle w:val="BTableHeadingRowRightAligned"/>
            </w:pPr>
            <w:r>
              <w:t>134,577</w:t>
            </w:r>
          </w:p>
        </w:tc>
        <w:tc>
          <w:tcPr>
            <w:tcW w:w="1162" w:type="dxa"/>
            <w:tcBorders>
              <w:top w:val="single" w:sz="4" w:space="0" w:color="auto"/>
              <w:bottom w:val="single" w:sz="4" w:space="0" w:color="auto"/>
            </w:tcBorders>
            <w:shd w:val="clear" w:color="auto" w:fill="auto"/>
            <w:noWrap/>
          </w:tcPr>
          <w:p w14:paraId="26C71340" w14:textId="77777777" w:rsidR="00252E1F" w:rsidRPr="000A2779" w:rsidRDefault="00252E1F" w:rsidP="001F7B91">
            <w:pPr>
              <w:pStyle w:val="BTableHeadingRowRightAligned"/>
            </w:pPr>
            <w:r>
              <w:t>116,756</w:t>
            </w:r>
          </w:p>
        </w:tc>
        <w:tc>
          <w:tcPr>
            <w:tcW w:w="1162" w:type="dxa"/>
            <w:tcBorders>
              <w:top w:val="single" w:sz="4" w:space="0" w:color="auto"/>
              <w:bottom w:val="single" w:sz="4" w:space="0" w:color="auto"/>
            </w:tcBorders>
            <w:shd w:val="clear" w:color="auto" w:fill="auto"/>
            <w:noWrap/>
          </w:tcPr>
          <w:p w14:paraId="3E3A449C" w14:textId="77777777" w:rsidR="00252E1F" w:rsidRPr="000A2779" w:rsidRDefault="00252E1F" w:rsidP="001F7B91">
            <w:pPr>
              <w:pStyle w:val="BTableHeadingRowRightAligned"/>
            </w:pPr>
            <w:r>
              <w:t>117,671</w:t>
            </w:r>
          </w:p>
        </w:tc>
        <w:tc>
          <w:tcPr>
            <w:tcW w:w="1162" w:type="dxa"/>
            <w:tcBorders>
              <w:top w:val="single" w:sz="4" w:space="0" w:color="auto"/>
              <w:bottom w:val="single" w:sz="4" w:space="0" w:color="auto"/>
            </w:tcBorders>
            <w:shd w:val="clear" w:color="auto" w:fill="auto"/>
            <w:noWrap/>
          </w:tcPr>
          <w:p w14:paraId="5C66DDA7" w14:textId="77777777" w:rsidR="00252E1F" w:rsidRPr="000A2779" w:rsidRDefault="00252E1F" w:rsidP="001F7B91">
            <w:pPr>
              <w:pStyle w:val="BTableHeadingRowRightAligned"/>
            </w:pPr>
            <w:r>
              <w:t>121,307</w:t>
            </w:r>
          </w:p>
        </w:tc>
      </w:tr>
      <w:tr w:rsidR="00252E1F" w:rsidRPr="009277B8" w14:paraId="4B42F7E2" w14:textId="77777777" w:rsidTr="001F7B91">
        <w:trPr>
          <w:trHeight w:val="231"/>
          <w:jc w:val="center"/>
        </w:trPr>
        <w:tc>
          <w:tcPr>
            <w:tcW w:w="3402" w:type="dxa"/>
            <w:tcBorders>
              <w:top w:val="single" w:sz="4" w:space="0" w:color="auto"/>
            </w:tcBorders>
            <w:shd w:val="clear" w:color="auto" w:fill="auto"/>
            <w:noWrap/>
          </w:tcPr>
          <w:p w14:paraId="77967754" w14:textId="77777777" w:rsidR="00252E1F" w:rsidRPr="005D0A5C" w:rsidRDefault="00252E1F" w:rsidP="001F7B91">
            <w:pPr>
              <w:pStyle w:val="BStabletext"/>
            </w:pPr>
            <w:r w:rsidRPr="005D0A5C">
              <w:t>General economic, commercial and labour affairs</w:t>
            </w:r>
          </w:p>
        </w:tc>
        <w:tc>
          <w:tcPr>
            <w:tcW w:w="1162" w:type="dxa"/>
            <w:tcBorders>
              <w:top w:val="single" w:sz="4" w:space="0" w:color="auto"/>
            </w:tcBorders>
            <w:shd w:val="clear" w:color="auto" w:fill="auto"/>
            <w:noWrap/>
          </w:tcPr>
          <w:p w14:paraId="626CBE89" w14:textId="77777777" w:rsidR="00252E1F" w:rsidRPr="00F63A26" w:rsidRDefault="00252E1F" w:rsidP="001F7B91">
            <w:pPr>
              <w:pStyle w:val="Btablefigureunbold"/>
              <w:rPr>
                <w:lang w:eastAsia="en-AU"/>
              </w:rPr>
            </w:pPr>
            <w:r w:rsidRPr="00680B15">
              <w:t>42,370</w:t>
            </w:r>
          </w:p>
        </w:tc>
        <w:tc>
          <w:tcPr>
            <w:tcW w:w="1162" w:type="dxa"/>
            <w:tcBorders>
              <w:top w:val="single" w:sz="4" w:space="0" w:color="auto"/>
            </w:tcBorders>
            <w:shd w:val="clear" w:color="auto" w:fill="auto"/>
            <w:noWrap/>
          </w:tcPr>
          <w:p w14:paraId="00D672B4" w14:textId="77777777" w:rsidR="00252E1F" w:rsidRPr="00F63A26" w:rsidRDefault="00252E1F" w:rsidP="001F7B91">
            <w:pPr>
              <w:pStyle w:val="Btablefigureunbold"/>
            </w:pPr>
            <w:r>
              <w:t>47,731</w:t>
            </w:r>
          </w:p>
        </w:tc>
        <w:tc>
          <w:tcPr>
            <w:tcW w:w="1162" w:type="dxa"/>
            <w:tcBorders>
              <w:top w:val="single" w:sz="4" w:space="0" w:color="auto"/>
            </w:tcBorders>
            <w:shd w:val="clear" w:color="auto" w:fill="auto"/>
            <w:noWrap/>
          </w:tcPr>
          <w:p w14:paraId="3DFB0A34" w14:textId="77777777" w:rsidR="00252E1F" w:rsidRPr="00F63A26" w:rsidRDefault="00252E1F" w:rsidP="001F7B91">
            <w:pPr>
              <w:pStyle w:val="Btablefigureunbold"/>
            </w:pPr>
            <w:r>
              <w:t>46,415</w:t>
            </w:r>
          </w:p>
        </w:tc>
        <w:tc>
          <w:tcPr>
            <w:tcW w:w="1162" w:type="dxa"/>
            <w:tcBorders>
              <w:top w:val="single" w:sz="4" w:space="0" w:color="auto"/>
            </w:tcBorders>
            <w:shd w:val="clear" w:color="auto" w:fill="auto"/>
            <w:noWrap/>
          </w:tcPr>
          <w:p w14:paraId="62C34A2D" w14:textId="77777777" w:rsidR="00252E1F" w:rsidRPr="00F63A26" w:rsidRDefault="00252E1F" w:rsidP="001F7B91">
            <w:pPr>
              <w:pStyle w:val="Btablefigureunbold"/>
            </w:pPr>
            <w:r>
              <w:t>46,242</w:t>
            </w:r>
          </w:p>
        </w:tc>
        <w:tc>
          <w:tcPr>
            <w:tcW w:w="1162" w:type="dxa"/>
            <w:tcBorders>
              <w:top w:val="single" w:sz="4" w:space="0" w:color="auto"/>
            </w:tcBorders>
            <w:shd w:val="clear" w:color="auto" w:fill="auto"/>
            <w:noWrap/>
          </w:tcPr>
          <w:p w14:paraId="79018B1E" w14:textId="77777777" w:rsidR="00252E1F" w:rsidRPr="00F63A26" w:rsidRDefault="00252E1F" w:rsidP="001F7B91">
            <w:pPr>
              <w:pStyle w:val="Btablefigureunbold"/>
            </w:pPr>
            <w:r>
              <w:t>47,554</w:t>
            </w:r>
          </w:p>
        </w:tc>
      </w:tr>
      <w:tr w:rsidR="00252E1F" w:rsidRPr="009277B8" w14:paraId="13C3FAED" w14:textId="77777777" w:rsidTr="001F7B91">
        <w:trPr>
          <w:trHeight w:val="231"/>
          <w:jc w:val="center"/>
        </w:trPr>
        <w:tc>
          <w:tcPr>
            <w:tcW w:w="3402" w:type="dxa"/>
            <w:shd w:val="clear" w:color="auto" w:fill="auto"/>
            <w:noWrap/>
          </w:tcPr>
          <w:p w14:paraId="632C67D9" w14:textId="77777777" w:rsidR="00252E1F" w:rsidRPr="005D0A5C" w:rsidRDefault="00252E1F" w:rsidP="001F7B91">
            <w:pPr>
              <w:spacing w:after="0"/>
              <w:ind w:left="421" w:hanging="227"/>
              <w:rPr>
                <w:rStyle w:val="Emphasis"/>
              </w:rPr>
            </w:pPr>
            <w:r w:rsidRPr="005D0A5C">
              <w:rPr>
                <w:rStyle w:val="Emphasis"/>
              </w:rPr>
              <w:t>General economic and commercial affairs</w:t>
            </w:r>
          </w:p>
        </w:tc>
        <w:tc>
          <w:tcPr>
            <w:tcW w:w="1162" w:type="dxa"/>
            <w:shd w:val="clear" w:color="auto" w:fill="auto"/>
            <w:noWrap/>
          </w:tcPr>
          <w:p w14:paraId="3998EC5D" w14:textId="77777777" w:rsidR="00252E1F" w:rsidRPr="00E67413" w:rsidRDefault="00252E1F" w:rsidP="001F7B91">
            <w:pPr>
              <w:pStyle w:val="Btabletextitalic"/>
              <w:jc w:val="right"/>
              <w:rPr>
                <w:lang w:eastAsia="en-AU"/>
              </w:rPr>
            </w:pPr>
            <w:r w:rsidRPr="00680B15">
              <w:t>20,178</w:t>
            </w:r>
          </w:p>
        </w:tc>
        <w:tc>
          <w:tcPr>
            <w:tcW w:w="1162" w:type="dxa"/>
            <w:shd w:val="clear" w:color="auto" w:fill="auto"/>
            <w:noWrap/>
          </w:tcPr>
          <w:p w14:paraId="3AB08147" w14:textId="77777777" w:rsidR="00252E1F" w:rsidRPr="00E67413" w:rsidRDefault="00252E1F" w:rsidP="001F7B91">
            <w:pPr>
              <w:pStyle w:val="Btabletextitalic"/>
              <w:jc w:val="right"/>
            </w:pPr>
            <w:r>
              <w:t>21,269</w:t>
            </w:r>
          </w:p>
        </w:tc>
        <w:tc>
          <w:tcPr>
            <w:tcW w:w="1162" w:type="dxa"/>
            <w:shd w:val="clear" w:color="auto" w:fill="auto"/>
            <w:noWrap/>
          </w:tcPr>
          <w:p w14:paraId="205C644D" w14:textId="77777777" w:rsidR="00252E1F" w:rsidRPr="00E67413" w:rsidRDefault="00252E1F" w:rsidP="001F7B91">
            <w:pPr>
              <w:pStyle w:val="Btabletextitalic"/>
              <w:jc w:val="right"/>
            </w:pPr>
            <w:r>
              <w:t>20,649</w:t>
            </w:r>
          </w:p>
        </w:tc>
        <w:tc>
          <w:tcPr>
            <w:tcW w:w="1162" w:type="dxa"/>
            <w:shd w:val="clear" w:color="auto" w:fill="auto"/>
            <w:noWrap/>
          </w:tcPr>
          <w:p w14:paraId="138099D8" w14:textId="77777777" w:rsidR="00252E1F" w:rsidRPr="00E67413" w:rsidRDefault="00252E1F" w:rsidP="001F7B91">
            <w:pPr>
              <w:pStyle w:val="Btabletextitalic"/>
              <w:jc w:val="right"/>
            </w:pPr>
            <w:r>
              <w:t>20,207</w:t>
            </w:r>
          </w:p>
        </w:tc>
        <w:tc>
          <w:tcPr>
            <w:tcW w:w="1162" w:type="dxa"/>
            <w:shd w:val="clear" w:color="auto" w:fill="auto"/>
            <w:noWrap/>
          </w:tcPr>
          <w:p w14:paraId="479AABF7" w14:textId="77777777" w:rsidR="00252E1F" w:rsidRPr="00E67413" w:rsidRDefault="00252E1F" w:rsidP="001F7B91">
            <w:pPr>
              <w:pStyle w:val="Btabletextitalic"/>
              <w:jc w:val="right"/>
            </w:pPr>
            <w:r>
              <w:t>20,482</w:t>
            </w:r>
          </w:p>
        </w:tc>
      </w:tr>
      <w:tr w:rsidR="00252E1F" w:rsidRPr="009277B8" w14:paraId="2B9C1713" w14:textId="77777777" w:rsidTr="001F7B91">
        <w:trPr>
          <w:trHeight w:val="231"/>
          <w:jc w:val="center"/>
        </w:trPr>
        <w:tc>
          <w:tcPr>
            <w:tcW w:w="3402" w:type="dxa"/>
            <w:shd w:val="clear" w:color="auto" w:fill="auto"/>
            <w:noWrap/>
          </w:tcPr>
          <w:p w14:paraId="607E018E" w14:textId="77777777" w:rsidR="00252E1F" w:rsidRPr="005D0A5C" w:rsidRDefault="00252E1F" w:rsidP="001F7B91">
            <w:pPr>
              <w:spacing w:after="0"/>
              <w:ind w:left="421" w:hanging="227"/>
              <w:rPr>
                <w:rStyle w:val="Emphasis"/>
              </w:rPr>
            </w:pPr>
            <w:r w:rsidRPr="005D0A5C">
              <w:rPr>
                <w:rStyle w:val="Emphasis"/>
              </w:rPr>
              <w:t>General labour affairs</w:t>
            </w:r>
          </w:p>
        </w:tc>
        <w:tc>
          <w:tcPr>
            <w:tcW w:w="1162" w:type="dxa"/>
            <w:shd w:val="clear" w:color="auto" w:fill="auto"/>
            <w:noWrap/>
          </w:tcPr>
          <w:p w14:paraId="5D0E8BE9" w14:textId="77777777" w:rsidR="00252E1F" w:rsidRPr="00E67413" w:rsidRDefault="00252E1F" w:rsidP="001F7B91">
            <w:pPr>
              <w:pStyle w:val="Btabletextitalic"/>
              <w:jc w:val="right"/>
            </w:pPr>
            <w:r w:rsidRPr="00680B15">
              <w:t>22,192</w:t>
            </w:r>
          </w:p>
        </w:tc>
        <w:tc>
          <w:tcPr>
            <w:tcW w:w="1162" w:type="dxa"/>
            <w:shd w:val="clear" w:color="auto" w:fill="auto"/>
            <w:noWrap/>
          </w:tcPr>
          <w:p w14:paraId="121A55FE" w14:textId="77777777" w:rsidR="00252E1F" w:rsidRPr="00E67413" w:rsidRDefault="00252E1F" w:rsidP="001F7B91">
            <w:pPr>
              <w:pStyle w:val="Btabletextitalic"/>
              <w:jc w:val="right"/>
            </w:pPr>
            <w:r>
              <w:t>26,463</w:t>
            </w:r>
          </w:p>
        </w:tc>
        <w:tc>
          <w:tcPr>
            <w:tcW w:w="1162" w:type="dxa"/>
            <w:shd w:val="clear" w:color="auto" w:fill="auto"/>
            <w:noWrap/>
          </w:tcPr>
          <w:p w14:paraId="1761BDC7" w14:textId="77777777" w:rsidR="00252E1F" w:rsidRPr="00E67413" w:rsidRDefault="00252E1F" w:rsidP="001F7B91">
            <w:pPr>
              <w:pStyle w:val="Btabletextitalic"/>
              <w:jc w:val="right"/>
            </w:pPr>
            <w:r>
              <w:t>25,766</w:t>
            </w:r>
          </w:p>
        </w:tc>
        <w:tc>
          <w:tcPr>
            <w:tcW w:w="1162" w:type="dxa"/>
            <w:shd w:val="clear" w:color="auto" w:fill="auto"/>
            <w:noWrap/>
          </w:tcPr>
          <w:p w14:paraId="1BBA403B" w14:textId="77777777" w:rsidR="00252E1F" w:rsidRPr="00E67413" w:rsidRDefault="00252E1F" w:rsidP="001F7B91">
            <w:pPr>
              <w:pStyle w:val="Btabletextitalic"/>
              <w:jc w:val="right"/>
            </w:pPr>
            <w:r>
              <w:t>26,034</w:t>
            </w:r>
          </w:p>
        </w:tc>
        <w:tc>
          <w:tcPr>
            <w:tcW w:w="1162" w:type="dxa"/>
            <w:shd w:val="clear" w:color="auto" w:fill="auto"/>
            <w:noWrap/>
          </w:tcPr>
          <w:p w14:paraId="533ECF1B" w14:textId="77777777" w:rsidR="00252E1F" w:rsidRPr="00E67413" w:rsidRDefault="00252E1F" w:rsidP="001F7B91">
            <w:pPr>
              <w:pStyle w:val="Btabletextitalic"/>
              <w:jc w:val="right"/>
            </w:pPr>
            <w:r>
              <w:t>27,073</w:t>
            </w:r>
          </w:p>
        </w:tc>
      </w:tr>
      <w:tr w:rsidR="00252E1F" w:rsidRPr="009277B8" w14:paraId="369FF14A" w14:textId="77777777" w:rsidTr="001F7B91">
        <w:trPr>
          <w:trHeight w:val="231"/>
          <w:jc w:val="center"/>
        </w:trPr>
        <w:tc>
          <w:tcPr>
            <w:tcW w:w="3402" w:type="dxa"/>
            <w:shd w:val="clear" w:color="auto" w:fill="auto"/>
            <w:noWrap/>
          </w:tcPr>
          <w:p w14:paraId="1E2E0CB2" w14:textId="77777777" w:rsidR="00252E1F" w:rsidRPr="005D0A5C" w:rsidRDefault="00252E1F" w:rsidP="001F7B91">
            <w:pPr>
              <w:pStyle w:val="BStablefigures"/>
              <w:jc w:val="left"/>
              <w:rPr>
                <w:rStyle w:val="Emphasis"/>
              </w:rPr>
            </w:pPr>
            <w:r w:rsidRPr="005D0A5C">
              <w:t>Agriculture, forestry, fishing and hunting</w:t>
            </w:r>
          </w:p>
        </w:tc>
        <w:tc>
          <w:tcPr>
            <w:tcW w:w="1162" w:type="dxa"/>
            <w:shd w:val="clear" w:color="auto" w:fill="auto"/>
            <w:noWrap/>
          </w:tcPr>
          <w:p w14:paraId="67A9C581" w14:textId="77777777" w:rsidR="00252E1F" w:rsidRPr="00F63A26" w:rsidRDefault="00252E1F" w:rsidP="001F7B91">
            <w:pPr>
              <w:pStyle w:val="Btablefigureunbold"/>
              <w:rPr>
                <w:lang w:eastAsia="en-AU"/>
              </w:rPr>
            </w:pPr>
            <w:r w:rsidRPr="006B4D11">
              <w:t>16</w:t>
            </w:r>
          </w:p>
        </w:tc>
        <w:tc>
          <w:tcPr>
            <w:tcW w:w="1162" w:type="dxa"/>
            <w:shd w:val="clear" w:color="auto" w:fill="auto"/>
            <w:noWrap/>
          </w:tcPr>
          <w:p w14:paraId="770AD295" w14:textId="77777777" w:rsidR="00252E1F" w:rsidRPr="00F63A26" w:rsidRDefault="00252E1F" w:rsidP="001F7B91">
            <w:pPr>
              <w:pStyle w:val="Btablefigureunbold"/>
            </w:pPr>
            <w:r>
              <w:t>17</w:t>
            </w:r>
          </w:p>
        </w:tc>
        <w:tc>
          <w:tcPr>
            <w:tcW w:w="1162" w:type="dxa"/>
            <w:shd w:val="clear" w:color="auto" w:fill="auto"/>
            <w:noWrap/>
          </w:tcPr>
          <w:p w14:paraId="753D8D78" w14:textId="77777777" w:rsidR="00252E1F" w:rsidRPr="00F63A26" w:rsidRDefault="00252E1F" w:rsidP="001F7B91">
            <w:pPr>
              <w:pStyle w:val="Btablefigureunbold"/>
            </w:pPr>
            <w:r>
              <w:t>19</w:t>
            </w:r>
          </w:p>
        </w:tc>
        <w:tc>
          <w:tcPr>
            <w:tcW w:w="1162" w:type="dxa"/>
            <w:shd w:val="clear" w:color="auto" w:fill="auto"/>
            <w:noWrap/>
          </w:tcPr>
          <w:p w14:paraId="556931CC" w14:textId="77777777" w:rsidR="00252E1F" w:rsidRPr="00F63A26" w:rsidRDefault="00252E1F" w:rsidP="001F7B91">
            <w:pPr>
              <w:pStyle w:val="Btablefigureunbold"/>
            </w:pPr>
            <w:r>
              <w:t>22</w:t>
            </w:r>
          </w:p>
        </w:tc>
        <w:tc>
          <w:tcPr>
            <w:tcW w:w="1162" w:type="dxa"/>
            <w:shd w:val="clear" w:color="auto" w:fill="auto"/>
            <w:noWrap/>
          </w:tcPr>
          <w:p w14:paraId="3FA84D08" w14:textId="77777777" w:rsidR="00252E1F" w:rsidRPr="00F63A26" w:rsidRDefault="00252E1F" w:rsidP="001F7B91">
            <w:pPr>
              <w:pStyle w:val="Btablefigureunbold"/>
            </w:pPr>
            <w:r>
              <w:t>25</w:t>
            </w:r>
          </w:p>
        </w:tc>
      </w:tr>
      <w:tr w:rsidR="00252E1F" w:rsidRPr="009277B8" w14:paraId="219F2F12" w14:textId="77777777" w:rsidTr="001F7B91">
        <w:trPr>
          <w:trHeight w:val="231"/>
          <w:jc w:val="center"/>
        </w:trPr>
        <w:tc>
          <w:tcPr>
            <w:tcW w:w="3402" w:type="dxa"/>
            <w:shd w:val="clear" w:color="auto" w:fill="auto"/>
            <w:noWrap/>
          </w:tcPr>
          <w:p w14:paraId="30F8855E" w14:textId="77777777" w:rsidR="00252E1F" w:rsidRPr="005D0A5C" w:rsidRDefault="00252E1F" w:rsidP="001F7B91">
            <w:pPr>
              <w:pStyle w:val="BStablefigures"/>
              <w:jc w:val="left"/>
              <w:rPr>
                <w:rStyle w:val="Emphasis"/>
              </w:rPr>
            </w:pPr>
            <w:r w:rsidRPr="005D0A5C">
              <w:t>Fuel and energy</w:t>
            </w:r>
          </w:p>
        </w:tc>
        <w:tc>
          <w:tcPr>
            <w:tcW w:w="1162" w:type="dxa"/>
            <w:shd w:val="clear" w:color="auto" w:fill="auto"/>
            <w:noWrap/>
          </w:tcPr>
          <w:p w14:paraId="492126B0" w14:textId="77777777" w:rsidR="00252E1F" w:rsidRPr="00F63A26" w:rsidRDefault="00252E1F" w:rsidP="001F7B91">
            <w:pPr>
              <w:pStyle w:val="Btablefigureunbold"/>
              <w:rPr>
                <w:lang w:eastAsia="en-AU"/>
              </w:rPr>
            </w:pPr>
            <w:r w:rsidRPr="00680B15">
              <w:t>54,730</w:t>
            </w:r>
          </w:p>
        </w:tc>
        <w:tc>
          <w:tcPr>
            <w:tcW w:w="1162" w:type="dxa"/>
            <w:shd w:val="clear" w:color="auto" w:fill="auto"/>
            <w:noWrap/>
          </w:tcPr>
          <w:p w14:paraId="17D608FA" w14:textId="77777777" w:rsidR="00252E1F" w:rsidRPr="00F63A26" w:rsidRDefault="00252E1F" w:rsidP="001F7B91">
            <w:pPr>
              <w:pStyle w:val="Btablefigureunbold"/>
            </w:pPr>
            <w:r>
              <w:t>55,468</w:t>
            </w:r>
          </w:p>
        </w:tc>
        <w:tc>
          <w:tcPr>
            <w:tcW w:w="1162" w:type="dxa"/>
            <w:shd w:val="clear" w:color="auto" w:fill="auto"/>
            <w:noWrap/>
          </w:tcPr>
          <w:p w14:paraId="09232CE6" w14:textId="77777777" w:rsidR="00252E1F" w:rsidRPr="00F63A26" w:rsidRDefault="00252E1F" w:rsidP="001F7B91">
            <w:pPr>
              <w:pStyle w:val="Btablefigureunbold"/>
            </w:pPr>
            <w:r>
              <w:t>42,246</w:t>
            </w:r>
          </w:p>
        </w:tc>
        <w:tc>
          <w:tcPr>
            <w:tcW w:w="1162" w:type="dxa"/>
            <w:shd w:val="clear" w:color="auto" w:fill="auto"/>
            <w:noWrap/>
          </w:tcPr>
          <w:p w14:paraId="257E315F" w14:textId="77777777" w:rsidR="00252E1F" w:rsidRPr="00F63A26" w:rsidRDefault="00252E1F" w:rsidP="001F7B91">
            <w:pPr>
              <w:pStyle w:val="Btablefigureunbold"/>
            </w:pPr>
            <w:r>
              <w:t>42,648</w:t>
            </w:r>
          </w:p>
        </w:tc>
        <w:tc>
          <w:tcPr>
            <w:tcW w:w="1162" w:type="dxa"/>
            <w:shd w:val="clear" w:color="auto" w:fill="auto"/>
            <w:noWrap/>
          </w:tcPr>
          <w:p w14:paraId="7538DDBA" w14:textId="77777777" w:rsidR="00252E1F" w:rsidRPr="00F63A26" w:rsidRDefault="00252E1F" w:rsidP="001F7B91">
            <w:pPr>
              <w:pStyle w:val="Btablefigureunbold"/>
            </w:pPr>
            <w:r>
              <w:t>44,891</w:t>
            </w:r>
          </w:p>
        </w:tc>
      </w:tr>
      <w:tr w:rsidR="00252E1F" w:rsidRPr="009277B8" w14:paraId="7C0ECC14" w14:textId="77777777" w:rsidTr="001F7B91">
        <w:trPr>
          <w:trHeight w:val="231"/>
          <w:jc w:val="center"/>
        </w:trPr>
        <w:tc>
          <w:tcPr>
            <w:tcW w:w="3402" w:type="dxa"/>
            <w:shd w:val="clear" w:color="auto" w:fill="auto"/>
            <w:noWrap/>
          </w:tcPr>
          <w:p w14:paraId="72DD7ACF" w14:textId="77777777" w:rsidR="00252E1F" w:rsidRPr="005D0A5C" w:rsidRDefault="00252E1F" w:rsidP="001F7B91">
            <w:pPr>
              <w:pStyle w:val="Btablefigureunbold"/>
              <w:jc w:val="left"/>
              <w:rPr>
                <w:lang w:eastAsia="en-AU"/>
              </w:rPr>
            </w:pPr>
            <w:r w:rsidRPr="00680B15">
              <w:rPr>
                <w:lang w:eastAsia="en-AU"/>
              </w:rPr>
              <w:t>Mining, manufacturing and construction</w:t>
            </w:r>
          </w:p>
        </w:tc>
        <w:tc>
          <w:tcPr>
            <w:tcW w:w="1162" w:type="dxa"/>
            <w:shd w:val="clear" w:color="auto" w:fill="auto"/>
            <w:noWrap/>
          </w:tcPr>
          <w:p w14:paraId="35BD5D06" w14:textId="77777777" w:rsidR="00252E1F" w:rsidRPr="00F63A26" w:rsidRDefault="00252E1F" w:rsidP="001F7B91">
            <w:pPr>
              <w:pStyle w:val="Btablefigureunbold"/>
              <w:rPr>
                <w:lang w:eastAsia="en-AU"/>
              </w:rPr>
            </w:pPr>
            <w:r w:rsidRPr="00680B15">
              <w:t>25,642</w:t>
            </w:r>
          </w:p>
        </w:tc>
        <w:tc>
          <w:tcPr>
            <w:tcW w:w="1162" w:type="dxa"/>
            <w:shd w:val="clear" w:color="auto" w:fill="auto"/>
            <w:noWrap/>
          </w:tcPr>
          <w:p w14:paraId="3CA6728A" w14:textId="77777777" w:rsidR="00252E1F" w:rsidRPr="00F63A26" w:rsidRDefault="00252E1F" w:rsidP="001F7B91">
            <w:pPr>
              <w:pStyle w:val="Btablefigureunbold"/>
            </w:pPr>
            <w:r>
              <w:t>20,282</w:t>
            </w:r>
          </w:p>
        </w:tc>
        <w:tc>
          <w:tcPr>
            <w:tcW w:w="1162" w:type="dxa"/>
            <w:shd w:val="clear" w:color="auto" w:fill="auto"/>
            <w:noWrap/>
          </w:tcPr>
          <w:p w14:paraId="5884FD49" w14:textId="77777777" w:rsidR="00252E1F" w:rsidRPr="00F63A26" w:rsidRDefault="00252E1F" w:rsidP="001F7B91">
            <w:pPr>
              <w:pStyle w:val="Btablefigureunbold"/>
            </w:pPr>
            <w:r>
              <w:t>18,452</w:t>
            </w:r>
          </w:p>
        </w:tc>
        <w:tc>
          <w:tcPr>
            <w:tcW w:w="1162" w:type="dxa"/>
            <w:shd w:val="clear" w:color="auto" w:fill="auto"/>
            <w:noWrap/>
          </w:tcPr>
          <w:p w14:paraId="00F5BB9B" w14:textId="77777777" w:rsidR="00252E1F" w:rsidRPr="00F63A26" w:rsidRDefault="00252E1F" w:rsidP="001F7B91">
            <w:pPr>
              <w:pStyle w:val="Btablefigureunbold"/>
            </w:pPr>
            <w:r>
              <w:t>19,556</w:t>
            </w:r>
          </w:p>
        </w:tc>
        <w:tc>
          <w:tcPr>
            <w:tcW w:w="1162" w:type="dxa"/>
            <w:shd w:val="clear" w:color="auto" w:fill="auto"/>
            <w:noWrap/>
          </w:tcPr>
          <w:p w14:paraId="6E2AD3DE" w14:textId="77777777" w:rsidR="00252E1F" w:rsidRPr="00F63A26" w:rsidRDefault="00252E1F" w:rsidP="001F7B91">
            <w:pPr>
              <w:pStyle w:val="Btablefigureunbold"/>
            </w:pPr>
            <w:r>
              <w:t>19,874</w:t>
            </w:r>
          </w:p>
        </w:tc>
      </w:tr>
      <w:tr w:rsidR="00252E1F" w:rsidRPr="009277B8" w14:paraId="74F1FFD0" w14:textId="77777777" w:rsidTr="001F7B91">
        <w:trPr>
          <w:trHeight w:val="231"/>
          <w:jc w:val="center"/>
        </w:trPr>
        <w:tc>
          <w:tcPr>
            <w:tcW w:w="3402" w:type="dxa"/>
            <w:shd w:val="clear" w:color="auto" w:fill="auto"/>
            <w:noWrap/>
          </w:tcPr>
          <w:p w14:paraId="5EB81E50" w14:textId="77777777" w:rsidR="00252E1F" w:rsidRPr="005D0A5C" w:rsidRDefault="00252E1F" w:rsidP="001F7B91">
            <w:pPr>
              <w:pStyle w:val="BStablefigures"/>
              <w:jc w:val="left"/>
              <w:rPr>
                <w:rStyle w:val="Emphasis"/>
              </w:rPr>
            </w:pPr>
            <w:r w:rsidRPr="005D0A5C">
              <w:t>Other industries</w:t>
            </w:r>
          </w:p>
        </w:tc>
        <w:tc>
          <w:tcPr>
            <w:tcW w:w="1162" w:type="dxa"/>
            <w:shd w:val="clear" w:color="auto" w:fill="auto"/>
            <w:noWrap/>
          </w:tcPr>
          <w:p w14:paraId="586FD76D" w14:textId="77777777" w:rsidR="00252E1F" w:rsidRPr="00F63A26" w:rsidRDefault="00252E1F" w:rsidP="001F7B91">
            <w:pPr>
              <w:pStyle w:val="Btablefigureunbold"/>
              <w:rPr>
                <w:lang w:eastAsia="en-AU"/>
              </w:rPr>
            </w:pPr>
            <w:r w:rsidRPr="00680B15">
              <w:t>10,103</w:t>
            </w:r>
          </w:p>
        </w:tc>
        <w:tc>
          <w:tcPr>
            <w:tcW w:w="1162" w:type="dxa"/>
            <w:shd w:val="clear" w:color="auto" w:fill="auto"/>
            <w:noWrap/>
          </w:tcPr>
          <w:p w14:paraId="55A84DCF" w14:textId="77777777" w:rsidR="00252E1F" w:rsidRPr="00F63A26" w:rsidRDefault="00252E1F" w:rsidP="001F7B91">
            <w:pPr>
              <w:pStyle w:val="Btablefigureunbold"/>
            </w:pPr>
            <w:r>
              <w:t>11,079</w:t>
            </w:r>
          </w:p>
        </w:tc>
        <w:tc>
          <w:tcPr>
            <w:tcW w:w="1162" w:type="dxa"/>
            <w:shd w:val="clear" w:color="auto" w:fill="auto"/>
            <w:noWrap/>
          </w:tcPr>
          <w:p w14:paraId="34BDD68A" w14:textId="77777777" w:rsidR="00252E1F" w:rsidRPr="00F63A26" w:rsidRDefault="00252E1F" w:rsidP="001F7B91">
            <w:pPr>
              <w:pStyle w:val="Btablefigureunbold"/>
            </w:pPr>
            <w:r>
              <w:t>9,624</w:t>
            </w:r>
          </w:p>
        </w:tc>
        <w:tc>
          <w:tcPr>
            <w:tcW w:w="1162" w:type="dxa"/>
            <w:shd w:val="clear" w:color="auto" w:fill="auto"/>
            <w:noWrap/>
          </w:tcPr>
          <w:p w14:paraId="71DC4BE3" w14:textId="77777777" w:rsidR="00252E1F" w:rsidRPr="00F63A26" w:rsidRDefault="00252E1F" w:rsidP="001F7B91">
            <w:pPr>
              <w:pStyle w:val="Btablefigureunbold"/>
            </w:pPr>
            <w:r>
              <w:t>9,202</w:t>
            </w:r>
          </w:p>
        </w:tc>
        <w:tc>
          <w:tcPr>
            <w:tcW w:w="1162" w:type="dxa"/>
            <w:shd w:val="clear" w:color="auto" w:fill="auto"/>
            <w:noWrap/>
          </w:tcPr>
          <w:p w14:paraId="2B5848EA" w14:textId="77777777" w:rsidR="00252E1F" w:rsidRPr="00F63A26" w:rsidRDefault="00252E1F" w:rsidP="001F7B91">
            <w:pPr>
              <w:pStyle w:val="Btablefigureunbold"/>
            </w:pPr>
            <w:r>
              <w:t>8,962</w:t>
            </w:r>
          </w:p>
        </w:tc>
      </w:tr>
      <w:tr w:rsidR="00252E1F" w:rsidRPr="009277B8" w14:paraId="4E134C23" w14:textId="77777777" w:rsidTr="001F7B91">
        <w:trPr>
          <w:trHeight w:val="231"/>
          <w:jc w:val="center"/>
        </w:trPr>
        <w:tc>
          <w:tcPr>
            <w:tcW w:w="3402" w:type="dxa"/>
            <w:tcBorders>
              <w:bottom w:val="single" w:sz="4" w:space="0" w:color="auto"/>
            </w:tcBorders>
            <w:shd w:val="clear" w:color="auto" w:fill="auto"/>
            <w:noWrap/>
          </w:tcPr>
          <w:p w14:paraId="02EFC15B" w14:textId="77777777" w:rsidR="00252E1F" w:rsidRPr="005D0A5C" w:rsidRDefault="00252E1F" w:rsidP="001F7B91">
            <w:pPr>
              <w:pStyle w:val="BStablefigures"/>
              <w:jc w:val="left"/>
              <w:rPr>
                <w:rStyle w:val="Emphasis"/>
              </w:rPr>
            </w:pPr>
            <w:r w:rsidRPr="005D0A5C">
              <w:t>Economic affairs n.e.c</w:t>
            </w:r>
          </w:p>
        </w:tc>
        <w:tc>
          <w:tcPr>
            <w:tcW w:w="1162" w:type="dxa"/>
            <w:tcBorders>
              <w:bottom w:val="single" w:sz="4" w:space="0" w:color="auto"/>
            </w:tcBorders>
            <w:shd w:val="clear" w:color="auto" w:fill="auto"/>
            <w:noWrap/>
          </w:tcPr>
          <w:p w14:paraId="42D97E06" w14:textId="77777777" w:rsidR="00252E1F" w:rsidRPr="00F63A26" w:rsidRDefault="00252E1F" w:rsidP="001F7B91">
            <w:pPr>
              <w:pStyle w:val="Btablefigureunbold"/>
              <w:rPr>
                <w:lang w:eastAsia="en-AU"/>
              </w:rPr>
            </w:pPr>
            <w:r w:rsidRPr="00680B15">
              <w:t>1</w:t>
            </w:r>
          </w:p>
        </w:tc>
        <w:tc>
          <w:tcPr>
            <w:tcW w:w="1162" w:type="dxa"/>
            <w:tcBorders>
              <w:bottom w:val="single" w:sz="4" w:space="0" w:color="auto"/>
            </w:tcBorders>
            <w:shd w:val="clear" w:color="auto" w:fill="auto"/>
            <w:noWrap/>
          </w:tcPr>
          <w:p w14:paraId="2CC48E57" w14:textId="77777777" w:rsidR="00252E1F" w:rsidRPr="00F63A26" w:rsidRDefault="00252E1F" w:rsidP="001F7B91">
            <w:pPr>
              <w:pStyle w:val="Btablefigureunbold"/>
            </w:pPr>
            <w:r>
              <w:t>1</w:t>
            </w:r>
          </w:p>
        </w:tc>
        <w:tc>
          <w:tcPr>
            <w:tcW w:w="1162" w:type="dxa"/>
            <w:tcBorders>
              <w:bottom w:val="single" w:sz="4" w:space="0" w:color="auto"/>
            </w:tcBorders>
            <w:shd w:val="clear" w:color="auto" w:fill="auto"/>
            <w:noWrap/>
          </w:tcPr>
          <w:p w14:paraId="0B956824" w14:textId="77777777" w:rsidR="00252E1F" w:rsidRPr="00F63A26" w:rsidRDefault="00252E1F" w:rsidP="001F7B91">
            <w:pPr>
              <w:pStyle w:val="Btablefigureunbold"/>
            </w:pPr>
            <w:r>
              <w:t>1</w:t>
            </w:r>
          </w:p>
        </w:tc>
        <w:tc>
          <w:tcPr>
            <w:tcW w:w="1162" w:type="dxa"/>
            <w:tcBorders>
              <w:bottom w:val="single" w:sz="4" w:space="0" w:color="auto"/>
            </w:tcBorders>
            <w:shd w:val="clear" w:color="auto" w:fill="auto"/>
            <w:noWrap/>
          </w:tcPr>
          <w:p w14:paraId="7DC8D9F5" w14:textId="77777777" w:rsidR="00252E1F" w:rsidRPr="00F63A26" w:rsidRDefault="00252E1F" w:rsidP="001F7B91">
            <w:pPr>
              <w:pStyle w:val="Btablefigureunbold"/>
            </w:pPr>
            <w:r>
              <w:t>1</w:t>
            </w:r>
          </w:p>
        </w:tc>
        <w:tc>
          <w:tcPr>
            <w:tcW w:w="1162" w:type="dxa"/>
            <w:tcBorders>
              <w:bottom w:val="single" w:sz="4" w:space="0" w:color="auto"/>
            </w:tcBorders>
            <w:shd w:val="clear" w:color="auto" w:fill="auto"/>
            <w:noWrap/>
          </w:tcPr>
          <w:p w14:paraId="1D5E84A4" w14:textId="77777777" w:rsidR="00252E1F" w:rsidRPr="00F63A26" w:rsidRDefault="00252E1F" w:rsidP="001F7B91">
            <w:pPr>
              <w:pStyle w:val="Btablefigureunbold"/>
            </w:pPr>
            <w:r>
              <w:t>1</w:t>
            </w:r>
          </w:p>
        </w:tc>
      </w:tr>
      <w:tr w:rsidR="00252E1F" w:rsidRPr="00616646" w14:paraId="4FB35A19" w14:textId="77777777" w:rsidTr="001F7B91">
        <w:trPr>
          <w:trHeight w:val="231"/>
          <w:jc w:val="center"/>
        </w:trPr>
        <w:tc>
          <w:tcPr>
            <w:tcW w:w="3402" w:type="dxa"/>
            <w:tcBorders>
              <w:top w:val="single" w:sz="4" w:space="0" w:color="auto"/>
              <w:bottom w:val="single" w:sz="4" w:space="0" w:color="auto"/>
            </w:tcBorders>
            <w:shd w:val="clear" w:color="auto" w:fill="auto"/>
            <w:noWrap/>
          </w:tcPr>
          <w:p w14:paraId="555CBC45" w14:textId="77777777" w:rsidR="00252E1F" w:rsidRPr="005D0A5C" w:rsidRDefault="00252E1F" w:rsidP="001F7B91">
            <w:pPr>
              <w:pStyle w:val="BStabletextbold"/>
            </w:pPr>
            <w:r w:rsidRPr="005D0A5C">
              <w:t>Environmental protection</w:t>
            </w:r>
          </w:p>
        </w:tc>
        <w:tc>
          <w:tcPr>
            <w:tcW w:w="1162" w:type="dxa"/>
            <w:tcBorders>
              <w:top w:val="single" w:sz="4" w:space="0" w:color="auto"/>
              <w:bottom w:val="single" w:sz="4" w:space="0" w:color="auto"/>
            </w:tcBorders>
            <w:shd w:val="clear" w:color="auto" w:fill="auto"/>
            <w:noWrap/>
          </w:tcPr>
          <w:p w14:paraId="61AF8FEF" w14:textId="77777777" w:rsidR="00252E1F" w:rsidRPr="000A2779" w:rsidRDefault="00252E1F" w:rsidP="001F7B91">
            <w:pPr>
              <w:pStyle w:val="BTableHeadingRowRightAligned"/>
              <w:rPr>
                <w:lang w:eastAsia="en-AU"/>
              </w:rPr>
            </w:pPr>
            <w:r w:rsidRPr="00680B15">
              <w:t>216,330</w:t>
            </w:r>
          </w:p>
        </w:tc>
        <w:tc>
          <w:tcPr>
            <w:tcW w:w="1162" w:type="dxa"/>
            <w:tcBorders>
              <w:top w:val="single" w:sz="4" w:space="0" w:color="auto"/>
              <w:bottom w:val="single" w:sz="4" w:space="0" w:color="auto"/>
            </w:tcBorders>
            <w:shd w:val="clear" w:color="auto" w:fill="auto"/>
            <w:noWrap/>
            <w:vAlign w:val="bottom"/>
          </w:tcPr>
          <w:p w14:paraId="2731C11B" w14:textId="77777777" w:rsidR="00252E1F" w:rsidRPr="000A2779" w:rsidRDefault="00252E1F" w:rsidP="001F7B91">
            <w:pPr>
              <w:pStyle w:val="BTableHeadingRowRightAligned"/>
            </w:pPr>
            <w:r>
              <w:t>221,444</w:t>
            </w:r>
          </w:p>
        </w:tc>
        <w:tc>
          <w:tcPr>
            <w:tcW w:w="1162" w:type="dxa"/>
            <w:tcBorders>
              <w:top w:val="single" w:sz="4" w:space="0" w:color="auto"/>
              <w:bottom w:val="single" w:sz="4" w:space="0" w:color="auto"/>
            </w:tcBorders>
            <w:shd w:val="clear" w:color="auto" w:fill="auto"/>
            <w:noWrap/>
            <w:vAlign w:val="bottom"/>
          </w:tcPr>
          <w:p w14:paraId="3AC9F742" w14:textId="77777777" w:rsidR="00252E1F" w:rsidRPr="000A2779" w:rsidRDefault="00252E1F" w:rsidP="001F7B91">
            <w:pPr>
              <w:pStyle w:val="BTableHeadingRowRightAligned"/>
            </w:pPr>
            <w:r>
              <w:t>214,998</w:t>
            </w:r>
          </w:p>
        </w:tc>
        <w:tc>
          <w:tcPr>
            <w:tcW w:w="1162" w:type="dxa"/>
            <w:tcBorders>
              <w:top w:val="single" w:sz="4" w:space="0" w:color="auto"/>
              <w:bottom w:val="single" w:sz="4" w:space="0" w:color="auto"/>
            </w:tcBorders>
            <w:shd w:val="clear" w:color="auto" w:fill="auto"/>
            <w:noWrap/>
            <w:vAlign w:val="bottom"/>
          </w:tcPr>
          <w:p w14:paraId="711F7FA2" w14:textId="77777777" w:rsidR="00252E1F" w:rsidRPr="000A2779" w:rsidRDefault="00252E1F" w:rsidP="001F7B91">
            <w:pPr>
              <w:pStyle w:val="BTableHeadingRowRightAligned"/>
            </w:pPr>
            <w:r>
              <w:t>175,835</w:t>
            </w:r>
          </w:p>
        </w:tc>
        <w:tc>
          <w:tcPr>
            <w:tcW w:w="1162" w:type="dxa"/>
            <w:tcBorders>
              <w:top w:val="single" w:sz="4" w:space="0" w:color="auto"/>
              <w:bottom w:val="single" w:sz="4" w:space="0" w:color="auto"/>
            </w:tcBorders>
            <w:shd w:val="clear" w:color="auto" w:fill="auto"/>
            <w:noWrap/>
            <w:vAlign w:val="bottom"/>
          </w:tcPr>
          <w:p w14:paraId="60704FD4" w14:textId="77777777" w:rsidR="00252E1F" w:rsidRPr="000A2779" w:rsidRDefault="00252E1F" w:rsidP="001F7B91">
            <w:pPr>
              <w:pStyle w:val="BTableHeadingRowRightAligned"/>
            </w:pPr>
            <w:r>
              <w:t>180,836</w:t>
            </w:r>
          </w:p>
        </w:tc>
      </w:tr>
      <w:tr w:rsidR="00252E1F" w:rsidRPr="00616646" w14:paraId="7B24C6E9" w14:textId="77777777" w:rsidTr="001F7B91">
        <w:trPr>
          <w:trHeight w:val="231"/>
          <w:jc w:val="center"/>
        </w:trPr>
        <w:tc>
          <w:tcPr>
            <w:tcW w:w="3402" w:type="dxa"/>
            <w:tcBorders>
              <w:top w:val="single" w:sz="4" w:space="0" w:color="auto"/>
            </w:tcBorders>
            <w:shd w:val="clear" w:color="auto" w:fill="auto"/>
            <w:noWrap/>
          </w:tcPr>
          <w:p w14:paraId="2E944202" w14:textId="77777777" w:rsidR="00252E1F" w:rsidRPr="005D0A5C" w:rsidRDefault="00252E1F" w:rsidP="001F7B91">
            <w:pPr>
              <w:pStyle w:val="BStabletext"/>
            </w:pPr>
            <w:r w:rsidRPr="005D0A5C">
              <w:t>Waste management</w:t>
            </w:r>
          </w:p>
        </w:tc>
        <w:tc>
          <w:tcPr>
            <w:tcW w:w="1162" w:type="dxa"/>
            <w:tcBorders>
              <w:top w:val="single" w:sz="4" w:space="0" w:color="auto"/>
            </w:tcBorders>
            <w:shd w:val="clear" w:color="auto" w:fill="auto"/>
            <w:noWrap/>
          </w:tcPr>
          <w:p w14:paraId="08B500CD" w14:textId="77777777" w:rsidR="00252E1F" w:rsidRPr="00F63A26" w:rsidRDefault="00252E1F" w:rsidP="001F7B91">
            <w:pPr>
              <w:pStyle w:val="Btablefigureunbold"/>
              <w:rPr>
                <w:lang w:eastAsia="en-AU"/>
              </w:rPr>
            </w:pPr>
            <w:r w:rsidRPr="00680B15">
              <w:t>52,946</w:t>
            </w:r>
          </w:p>
        </w:tc>
        <w:tc>
          <w:tcPr>
            <w:tcW w:w="1162" w:type="dxa"/>
            <w:tcBorders>
              <w:top w:val="single" w:sz="4" w:space="0" w:color="auto"/>
            </w:tcBorders>
            <w:shd w:val="clear" w:color="auto" w:fill="auto"/>
            <w:noWrap/>
            <w:vAlign w:val="bottom"/>
          </w:tcPr>
          <w:p w14:paraId="22EC632F" w14:textId="77777777" w:rsidR="00252E1F" w:rsidRPr="00F63A26" w:rsidRDefault="00252E1F" w:rsidP="001F7B91">
            <w:pPr>
              <w:pStyle w:val="Btablefigureunbold"/>
            </w:pPr>
            <w:r>
              <w:t>59,022</w:t>
            </w:r>
          </w:p>
        </w:tc>
        <w:tc>
          <w:tcPr>
            <w:tcW w:w="1162" w:type="dxa"/>
            <w:tcBorders>
              <w:top w:val="single" w:sz="4" w:space="0" w:color="auto"/>
            </w:tcBorders>
            <w:shd w:val="clear" w:color="auto" w:fill="auto"/>
            <w:noWrap/>
            <w:vAlign w:val="bottom"/>
          </w:tcPr>
          <w:p w14:paraId="61A5CA14" w14:textId="77777777" w:rsidR="00252E1F" w:rsidRPr="00F63A26" w:rsidRDefault="00252E1F" w:rsidP="001F7B91">
            <w:pPr>
              <w:pStyle w:val="Btablefigureunbold"/>
            </w:pPr>
            <w:r>
              <w:t>61,474</w:t>
            </w:r>
          </w:p>
        </w:tc>
        <w:tc>
          <w:tcPr>
            <w:tcW w:w="1162" w:type="dxa"/>
            <w:tcBorders>
              <w:top w:val="single" w:sz="4" w:space="0" w:color="auto"/>
            </w:tcBorders>
            <w:shd w:val="clear" w:color="auto" w:fill="auto"/>
            <w:noWrap/>
            <w:vAlign w:val="bottom"/>
          </w:tcPr>
          <w:p w14:paraId="30465076" w14:textId="77777777" w:rsidR="00252E1F" w:rsidRPr="00F63A26" w:rsidRDefault="00252E1F" w:rsidP="001F7B91">
            <w:pPr>
              <w:pStyle w:val="Btablefigureunbold"/>
            </w:pPr>
            <w:r>
              <w:t>53,104</w:t>
            </w:r>
          </w:p>
        </w:tc>
        <w:tc>
          <w:tcPr>
            <w:tcW w:w="1162" w:type="dxa"/>
            <w:tcBorders>
              <w:top w:val="single" w:sz="4" w:space="0" w:color="auto"/>
            </w:tcBorders>
            <w:shd w:val="clear" w:color="auto" w:fill="auto"/>
            <w:noWrap/>
            <w:vAlign w:val="bottom"/>
          </w:tcPr>
          <w:p w14:paraId="148987A0" w14:textId="77777777" w:rsidR="00252E1F" w:rsidRPr="00F63A26" w:rsidRDefault="00252E1F" w:rsidP="001F7B91">
            <w:pPr>
              <w:pStyle w:val="Btablefigureunbold"/>
            </w:pPr>
            <w:r>
              <w:t>53,475</w:t>
            </w:r>
          </w:p>
        </w:tc>
      </w:tr>
      <w:tr w:rsidR="00252E1F" w:rsidRPr="009277B8" w14:paraId="09031F56" w14:textId="77777777" w:rsidTr="001F7B91">
        <w:trPr>
          <w:trHeight w:val="231"/>
          <w:jc w:val="center"/>
        </w:trPr>
        <w:tc>
          <w:tcPr>
            <w:tcW w:w="3402" w:type="dxa"/>
            <w:shd w:val="clear" w:color="auto" w:fill="auto"/>
            <w:noWrap/>
          </w:tcPr>
          <w:p w14:paraId="4CEFC4EA" w14:textId="77777777" w:rsidR="00252E1F" w:rsidRPr="005D0A5C" w:rsidRDefault="00252E1F" w:rsidP="001F7B91">
            <w:pPr>
              <w:spacing w:after="0"/>
              <w:ind w:left="421" w:hanging="227"/>
              <w:rPr>
                <w:rStyle w:val="Emphasis"/>
              </w:rPr>
            </w:pPr>
            <w:r w:rsidRPr="005D0A5C">
              <w:rPr>
                <w:rStyle w:val="Emphasis"/>
              </w:rPr>
              <w:t>Waste recycling</w:t>
            </w:r>
          </w:p>
        </w:tc>
        <w:tc>
          <w:tcPr>
            <w:tcW w:w="1162" w:type="dxa"/>
            <w:shd w:val="clear" w:color="auto" w:fill="auto"/>
            <w:noWrap/>
          </w:tcPr>
          <w:p w14:paraId="256230FB" w14:textId="77777777" w:rsidR="00252E1F" w:rsidRPr="00E67413" w:rsidRDefault="00252E1F" w:rsidP="001F7B91">
            <w:pPr>
              <w:pStyle w:val="Btabletextitalic"/>
              <w:jc w:val="right"/>
              <w:rPr>
                <w:lang w:eastAsia="en-AU"/>
              </w:rPr>
            </w:pPr>
            <w:r w:rsidRPr="00680B15">
              <w:t>11,613</w:t>
            </w:r>
          </w:p>
        </w:tc>
        <w:tc>
          <w:tcPr>
            <w:tcW w:w="1162" w:type="dxa"/>
            <w:shd w:val="clear" w:color="auto" w:fill="auto"/>
            <w:noWrap/>
            <w:vAlign w:val="bottom"/>
          </w:tcPr>
          <w:p w14:paraId="42FDDD35" w14:textId="77777777" w:rsidR="00252E1F" w:rsidRPr="00E67413" w:rsidRDefault="00252E1F" w:rsidP="001F7B91">
            <w:pPr>
              <w:pStyle w:val="Btabletextitalic"/>
              <w:jc w:val="right"/>
            </w:pPr>
            <w:r>
              <w:t>13,035</w:t>
            </w:r>
          </w:p>
        </w:tc>
        <w:tc>
          <w:tcPr>
            <w:tcW w:w="1162" w:type="dxa"/>
            <w:shd w:val="clear" w:color="auto" w:fill="auto"/>
            <w:noWrap/>
            <w:vAlign w:val="bottom"/>
          </w:tcPr>
          <w:p w14:paraId="201C13CC" w14:textId="77777777" w:rsidR="00252E1F" w:rsidRPr="00E67413" w:rsidRDefault="00252E1F" w:rsidP="001F7B91">
            <w:pPr>
              <w:pStyle w:val="Btabletextitalic"/>
              <w:jc w:val="right"/>
            </w:pPr>
            <w:r>
              <w:t>13,762</w:t>
            </w:r>
          </w:p>
        </w:tc>
        <w:tc>
          <w:tcPr>
            <w:tcW w:w="1162" w:type="dxa"/>
            <w:shd w:val="clear" w:color="auto" w:fill="auto"/>
            <w:noWrap/>
            <w:vAlign w:val="bottom"/>
          </w:tcPr>
          <w:p w14:paraId="70302EE8" w14:textId="77777777" w:rsidR="00252E1F" w:rsidRPr="00E67413" w:rsidRDefault="00252E1F" w:rsidP="001F7B91">
            <w:pPr>
              <w:pStyle w:val="Btabletextitalic"/>
              <w:jc w:val="right"/>
            </w:pPr>
            <w:r>
              <w:t>11,762</w:t>
            </w:r>
          </w:p>
        </w:tc>
        <w:tc>
          <w:tcPr>
            <w:tcW w:w="1162" w:type="dxa"/>
            <w:shd w:val="clear" w:color="auto" w:fill="auto"/>
            <w:noWrap/>
            <w:vAlign w:val="bottom"/>
          </w:tcPr>
          <w:p w14:paraId="03846429" w14:textId="77777777" w:rsidR="00252E1F" w:rsidRPr="00E67413" w:rsidRDefault="00252E1F" w:rsidP="001F7B91">
            <w:pPr>
              <w:pStyle w:val="Btabletextitalic"/>
              <w:jc w:val="right"/>
            </w:pPr>
            <w:r>
              <w:t>11,870</w:t>
            </w:r>
          </w:p>
        </w:tc>
      </w:tr>
      <w:tr w:rsidR="00252E1F" w:rsidRPr="009277B8" w14:paraId="73BC9993" w14:textId="77777777" w:rsidTr="001F7B91">
        <w:trPr>
          <w:trHeight w:val="231"/>
          <w:jc w:val="center"/>
        </w:trPr>
        <w:tc>
          <w:tcPr>
            <w:tcW w:w="3402" w:type="dxa"/>
            <w:shd w:val="clear" w:color="auto" w:fill="auto"/>
            <w:noWrap/>
          </w:tcPr>
          <w:p w14:paraId="57D5E0AF" w14:textId="77777777" w:rsidR="00252E1F" w:rsidRPr="005D0A5C" w:rsidRDefault="00252E1F" w:rsidP="001F7B91">
            <w:pPr>
              <w:spacing w:after="0"/>
              <w:ind w:left="421" w:hanging="227"/>
              <w:rPr>
                <w:rStyle w:val="Emphasis"/>
              </w:rPr>
            </w:pPr>
            <w:r w:rsidRPr="005D0A5C">
              <w:rPr>
                <w:rStyle w:val="Emphasis"/>
              </w:rPr>
              <w:t>Waste management n.e.c</w:t>
            </w:r>
          </w:p>
        </w:tc>
        <w:tc>
          <w:tcPr>
            <w:tcW w:w="1162" w:type="dxa"/>
            <w:shd w:val="clear" w:color="auto" w:fill="auto"/>
            <w:noWrap/>
          </w:tcPr>
          <w:p w14:paraId="43198D7D" w14:textId="77777777" w:rsidR="00252E1F" w:rsidRPr="00E67413" w:rsidRDefault="00252E1F" w:rsidP="001F7B91">
            <w:pPr>
              <w:pStyle w:val="Btabletextitalic"/>
              <w:jc w:val="right"/>
            </w:pPr>
            <w:r w:rsidRPr="00680B15">
              <w:t>41,333</w:t>
            </w:r>
          </w:p>
        </w:tc>
        <w:tc>
          <w:tcPr>
            <w:tcW w:w="1162" w:type="dxa"/>
            <w:shd w:val="clear" w:color="auto" w:fill="auto"/>
            <w:noWrap/>
            <w:vAlign w:val="bottom"/>
          </w:tcPr>
          <w:p w14:paraId="4655CE2D" w14:textId="77777777" w:rsidR="00252E1F" w:rsidRPr="00E67413" w:rsidRDefault="00252E1F" w:rsidP="001F7B91">
            <w:pPr>
              <w:pStyle w:val="Btabletextitalic"/>
              <w:jc w:val="right"/>
            </w:pPr>
            <w:r>
              <w:t>45,987</w:t>
            </w:r>
          </w:p>
        </w:tc>
        <w:tc>
          <w:tcPr>
            <w:tcW w:w="1162" w:type="dxa"/>
            <w:shd w:val="clear" w:color="auto" w:fill="auto"/>
            <w:noWrap/>
            <w:vAlign w:val="bottom"/>
          </w:tcPr>
          <w:p w14:paraId="64D35F0D" w14:textId="77777777" w:rsidR="00252E1F" w:rsidRPr="00E67413" w:rsidRDefault="00252E1F" w:rsidP="001F7B91">
            <w:pPr>
              <w:pStyle w:val="Btabletextitalic"/>
              <w:jc w:val="right"/>
            </w:pPr>
            <w:r>
              <w:t>47,712</w:t>
            </w:r>
          </w:p>
        </w:tc>
        <w:tc>
          <w:tcPr>
            <w:tcW w:w="1162" w:type="dxa"/>
            <w:shd w:val="clear" w:color="auto" w:fill="auto"/>
            <w:noWrap/>
            <w:vAlign w:val="bottom"/>
          </w:tcPr>
          <w:p w14:paraId="1BF2533C" w14:textId="77777777" w:rsidR="00252E1F" w:rsidRPr="00E67413" w:rsidRDefault="00252E1F" w:rsidP="001F7B91">
            <w:pPr>
              <w:pStyle w:val="Btabletextitalic"/>
              <w:jc w:val="right"/>
            </w:pPr>
            <w:r>
              <w:t>41,342</w:t>
            </w:r>
          </w:p>
        </w:tc>
        <w:tc>
          <w:tcPr>
            <w:tcW w:w="1162" w:type="dxa"/>
            <w:shd w:val="clear" w:color="auto" w:fill="auto"/>
            <w:noWrap/>
            <w:vAlign w:val="bottom"/>
          </w:tcPr>
          <w:p w14:paraId="3A6FF2A6" w14:textId="77777777" w:rsidR="00252E1F" w:rsidRPr="00E67413" w:rsidRDefault="00252E1F" w:rsidP="001F7B91">
            <w:pPr>
              <w:pStyle w:val="Btabletextitalic"/>
              <w:jc w:val="right"/>
            </w:pPr>
            <w:r>
              <w:t>41,605</w:t>
            </w:r>
          </w:p>
        </w:tc>
      </w:tr>
      <w:tr w:rsidR="00252E1F" w:rsidRPr="00616646" w14:paraId="7F551430" w14:textId="77777777" w:rsidTr="001F7B91">
        <w:trPr>
          <w:trHeight w:val="231"/>
          <w:jc w:val="center"/>
        </w:trPr>
        <w:tc>
          <w:tcPr>
            <w:tcW w:w="3402" w:type="dxa"/>
            <w:shd w:val="clear" w:color="auto" w:fill="auto"/>
            <w:noWrap/>
          </w:tcPr>
          <w:p w14:paraId="255CA35A" w14:textId="77777777" w:rsidR="00252E1F" w:rsidRPr="005D0A5C" w:rsidRDefault="00252E1F" w:rsidP="001F7B91">
            <w:pPr>
              <w:pStyle w:val="BStabletext"/>
            </w:pPr>
            <w:r w:rsidRPr="005D0A5C">
              <w:t>Protection of biodiversity and landscape</w:t>
            </w:r>
          </w:p>
        </w:tc>
        <w:tc>
          <w:tcPr>
            <w:tcW w:w="1162" w:type="dxa"/>
            <w:shd w:val="clear" w:color="auto" w:fill="auto"/>
            <w:noWrap/>
          </w:tcPr>
          <w:p w14:paraId="6DF36C6A" w14:textId="77777777" w:rsidR="00252E1F" w:rsidRPr="00F63A26" w:rsidRDefault="00252E1F" w:rsidP="001F7B91">
            <w:pPr>
              <w:pStyle w:val="Btablefigureunbold"/>
              <w:rPr>
                <w:lang w:eastAsia="en-AU"/>
              </w:rPr>
            </w:pPr>
            <w:r w:rsidRPr="00680B15">
              <w:t>25,294</w:t>
            </w:r>
          </w:p>
        </w:tc>
        <w:tc>
          <w:tcPr>
            <w:tcW w:w="1162" w:type="dxa"/>
            <w:shd w:val="clear" w:color="auto" w:fill="auto"/>
            <w:noWrap/>
            <w:vAlign w:val="bottom"/>
          </w:tcPr>
          <w:p w14:paraId="2E930B9B" w14:textId="77777777" w:rsidR="00252E1F" w:rsidRPr="00F63A26" w:rsidRDefault="00252E1F" w:rsidP="001F7B91">
            <w:pPr>
              <w:pStyle w:val="Btablefigureunbold"/>
            </w:pPr>
            <w:r>
              <w:t>28,686</w:t>
            </w:r>
          </w:p>
        </w:tc>
        <w:tc>
          <w:tcPr>
            <w:tcW w:w="1162" w:type="dxa"/>
            <w:shd w:val="clear" w:color="auto" w:fill="auto"/>
            <w:noWrap/>
            <w:vAlign w:val="bottom"/>
          </w:tcPr>
          <w:p w14:paraId="5A30FEC4" w14:textId="77777777" w:rsidR="00252E1F" w:rsidRPr="00F63A26" w:rsidRDefault="00252E1F" w:rsidP="001F7B91">
            <w:pPr>
              <w:pStyle w:val="Btablefigureunbold"/>
            </w:pPr>
            <w:r>
              <w:t>26,064</w:t>
            </w:r>
          </w:p>
        </w:tc>
        <w:tc>
          <w:tcPr>
            <w:tcW w:w="1162" w:type="dxa"/>
            <w:shd w:val="clear" w:color="auto" w:fill="auto"/>
            <w:noWrap/>
            <w:vAlign w:val="bottom"/>
          </w:tcPr>
          <w:p w14:paraId="24AA8DA8" w14:textId="77777777" w:rsidR="00252E1F" w:rsidRPr="00F63A26" w:rsidRDefault="00252E1F" w:rsidP="001F7B91">
            <w:pPr>
              <w:pStyle w:val="Btablefigureunbold"/>
            </w:pPr>
            <w:r>
              <w:t>26,315</w:t>
            </w:r>
          </w:p>
        </w:tc>
        <w:tc>
          <w:tcPr>
            <w:tcW w:w="1162" w:type="dxa"/>
            <w:shd w:val="clear" w:color="auto" w:fill="auto"/>
            <w:noWrap/>
            <w:vAlign w:val="bottom"/>
          </w:tcPr>
          <w:p w14:paraId="3E092173" w14:textId="77777777" w:rsidR="00252E1F" w:rsidRPr="00F63A26" w:rsidRDefault="00252E1F" w:rsidP="001F7B91">
            <w:pPr>
              <w:pStyle w:val="Btablefigureunbold"/>
            </w:pPr>
            <w:r>
              <w:t>26,244</w:t>
            </w:r>
          </w:p>
        </w:tc>
      </w:tr>
      <w:tr w:rsidR="00252E1F" w:rsidRPr="00616646" w14:paraId="20F9C008" w14:textId="77777777" w:rsidTr="001F7B91">
        <w:trPr>
          <w:trHeight w:val="231"/>
          <w:jc w:val="center"/>
        </w:trPr>
        <w:tc>
          <w:tcPr>
            <w:tcW w:w="3402" w:type="dxa"/>
            <w:tcBorders>
              <w:bottom w:val="single" w:sz="4" w:space="0" w:color="auto"/>
            </w:tcBorders>
            <w:shd w:val="clear" w:color="auto" w:fill="auto"/>
            <w:noWrap/>
          </w:tcPr>
          <w:p w14:paraId="7DF4665A" w14:textId="77777777" w:rsidR="00252E1F" w:rsidRPr="005D0A5C" w:rsidRDefault="00252E1F" w:rsidP="001F7B91">
            <w:pPr>
              <w:pStyle w:val="BStabletext"/>
            </w:pPr>
            <w:r w:rsidRPr="005D0A5C">
              <w:t>Environmental protection n.e.c</w:t>
            </w:r>
          </w:p>
        </w:tc>
        <w:tc>
          <w:tcPr>
            <w:tcW w:w="1162" w:type="dxa"/>
            <w:tcBorders>
              <w:bottom w:val="single" w:sz="4" w:space="0" w:color="auto"/>
            </w:tcBorders>
            <w:shd w:val="clear" w:color="auto" w:fill="auto"/>
            <w:noWrap/>
          </w:tcPr>
          <w:p w14:paraId="240780B6" w14:textId="77777777" w:rsidR="00252E1F" w:rsidRPr="00F63A26" w:rsidRDefault="00252E1F" w:rsidP="001F7B91">
            <w:pPr>
              <w:pStyle w:val="Btablefigureunbold"/>
              <w:rPr>
                <w:lang w:eastAsia="en-AU"/>
              </w:rPr>
            </w:pPr>
            <w:r w:rsidRPr="00680B15">
              <w:t>138,090</w:t>
            </w:r>
          </w:p>
        </w:tc>
        <w:tc>
          <w:tcPr>
            <w:tcW w:w="1162" w:type="dxa"/>
            <w:tcBorders>
              <w:bottom w:val="single" w:sz="4" w:space="0" w:color="auto"/>
            </w:tcBorders>
            <w:shd w:val="clear" w:color="auto" w:fill="auto"/>
            <w:noWrap/>
            <w:vAlign w:val="bottom"/>
          </w:tcPr>
          <w:p w14:paraId="4EE17CE4" w14:textId="77777777" w:rsidR="00252E1F" w:rsidRPr="00F63A26" w:rsidRDefault="00252E1F" w:rsidP="001F7B91">
            <w:pPr>
              <w:pStyle w:val="Btablefigureunbold"/>
            </w:pPr>
            <w:r>
              <w:t>133,735</w:t>
            </w:r>
          </w:p>
        </w:tc>
        <w:tc>
          <w:tcPr>
            <w:tcW w:w="1162" w:type="dxa"/>
            <w:tcBorders>
              <w:bottom w:val="single" w:sz="4" w:space="0" w:color="auto"/>
            </w:tcBorders>
            <w:shd w:val="clear" w:color="auto" w:fill="auto"/>
            <w:noWrap/>
            <w:vAlign w:val="bottom"/>
          </w:tcPr>
          <w:p w14:paraId="3B810833" w14:textId="77777777" w:rsidR="00252E1F" w:rsidRPr="00F63A26" w:rsidRDefault="00252E1F" w:rsidP="001F7B91">
            <w:pPr>
              <w:pStyle w:val="Btablefigureunbold"/>
            </w:pPr>
            <w:r>
              <w:t>127,459</w:t>
            </w:r>
          </w:p>
        </w:tc>
        <w:tc>
          <w:tcPr>
            <w:tcW w:w="1162" w:type="dxa"/>
            <w:tcBorders>
              <w:bottom w:val="single" w:sz="4" w:space="0" w:color="auto"/>
            </w:tcBorders>
            <w:shd w:val="clear" w:color="auto" w:fill="auto"/>
            <w:noWrap/>
            <w:vAlign w:val="bottom"/>
          </w:tcPr>
          <w:p w14:paraId="60247068" w14:textId="77777777" w:rsidR="00252E1F" w:rsidRPr="00F63A26" w:rsidRDefault="00252E1F" w:rsidP="001F7B91">
            <w:pPr>
              <w:pStyle w:val="Btablefigureunbold"/>
            </w:pPr>
            <w:r>
              <w:t>96,417</w:t>
            </w:r>
          </w:p>
        </w:tc>
        <w:tc>
          <w:tcPr>
            <w:tcW w:w="1162" w:type="dxa"/>
            <w:tcBorders>
              <w:bottom w:val="single" w:sz="4" w:space="0" w:color="auto"/>
            </w:tcBorders>
            <w:shd w:val="clear" w:color="auto" w:fill="auto"/>
            <w:noWrap/>
            <w:vAlign w:val="bottom"/>
          </w:tcPr>
          <w:p w14:paraId="70F9247D" w14:textId="77777777" w:rsidR="00252E1F" w:rsidRPr="00F63A26" w:rsidRDefault="00252E1F" w:rsidP="001F7B91">
            <w:pPr>
              <w:pStyle w:val="Btablefigureunbold"/>
            </w:pPr>
            <w:r>
              <w:t>101,118</w:t>
            </w:r>
          </w:p>
        </w:tc>
      </w:tr>
      <w:tr w:rsidR="00252E1F" w:rsidRPr="00616646" w14:paraId="1757E870" w14:textId="77777777" w:rsidTr="001F7B91">
        <w:trPr>
          <w:trHeight w:val="231"/>
          <w:jc w:val="center"/>
        </w:trPr>
        <w:tc>
          <w:tcPr>
            <w:tcW w:w="3402" w:type="dxa"/>
            <w:tcBorders>
              <w:top w:val="single" w:sz="4" w:space="0" w:color="auto"/>
              <w:bottom w:val="single" w:sz="4" w:space="0" w:color="auto"/>
            </w:tcBorders>
            <w:shd w:val="clear" w:color="auto" w:fill="auto"/>
            <w:noWrap/>
          </w:tcPr>
          <w:p w14:paraId="2848A6AF" w14:textId="77777777" w:rsidR="00252E1F" w:rsidRPr="005D0A5C" w:rsidRDefault="00252E1F" w:rsidP="001F7B91">
            <w:pPr>
              <w:pStyle w:val="BStabletextbold"/>
            </w:pPr>
            <w:r w:rsidRPr="005D0A5C">
              <w:t>Housing and community amenities</w:t>
            </w:r>
          </w:p>
        </w:tc>
        <w:tc>
          <w:tcPr>
            <w:tcW w:w="1162" w:type="dxa"/>
            <w:tcBorders>
              <w:top w:val="single" w:sz="4" w:space="0" w:color="auto"/>
              <w:bottom w:val="single" w:sz="4" w:space="0" w:color="auto"/>
            </w:tcBorders>
            <w:shd w:val="clear" w:color="auto" w:fill="auto"/>
            <w:noWrap/>
            <w:vAlign w:val="bottom"/>
          </w:tcPr>
          <w:p w14:paraId="062F4EC3" w14:textId="77777777" w:rsidR="00252E1F" w:rsidRPr="00AF46B1" w:rsidRDefault="00252E1F" w:rsidP="001F7B91">
            <w:pPr>
              <w:pStyle w:val="BTableHeadingRowRightAligned"/>
            </w:pPr>
            <w:r w:rsidRPr="00AF46B1">
              <w:t>38,655</w:t>
            </w:r>
          </w:p>
        </w:tc>
        <w:tc>
          <w:tcPr>
            <w:tcW w:w="1162" w:type="dxa"/>
            <w:tcBorders>
              <w:top w:val="single" w:sz="4" w:space="0" w:color="auto"/>
              <w:bottom w:val="single" w:sz="4" w:space="0" w:color="auto"/>
            </w:tcBorders>
            <w:shd w:val="clear" w:color="auto" w:fill="auto"/>
            <w:noWrap/>
            <w:vAlign w:val="bottom"/>
          </w:tcPr>
          <w:p w14:paraId="5FED3161" w14:textId="77777777" w:rsidR="00252E1F" w:rsidRPr="00AF46B1" w:rsidRDefault="00252E1F" w:rsidP="001F7B91">
            <w:pPr>
              <w:pStyle w:val="BTableHeadingRowRightAligned"/>
            </w:pPr>
            <w:r w:rsidRPr="00AF46B1">
              <w:t>61,882</w:t>
            </w:r>
          </w:p>
        </w:tc>
        <w:tc>
          <w:tcPr>
            <w:tcW w:w="1162" w:type="dxa"/>
            <w:tcBorders>
              <w:top w:val="single" w:sz="4" w:space="0" w:color="auto"/>
              <w:bottom w:val="single" w:sz="4" w:space="0" w:color="auto"/>
            </w:tcBorders>
            <w:shd w:val="clear" w:color="auto" w:fill="auto"/>
            <w:noWrap/>
            <w:vAlign w:val="bottom"/>
          </w:tcPr>
          <w:p w14:paraId="298C4C54" w14:textId="77777777" w:rsidR="00252E1F" w:rsidRPr="00AF46B1" w:rsidRDefault="00252E1F" w:rsidP="001F7B91">
            <w:pPr>
              <w:pStyle w:val="BTableHeadingRowRightAligned"/>
            </w:pPr>
            <w:r w:rsidRPr="00AF46B1">
              <w:t>56,620</w:t>
            </w:r>
          </w:p>
        </w:tc>
        <w:tc>
          <w:tcPr>
            <w:tcW w:w="1162" w:type="dxa"/>
            <w:tcBorders>
              <w:top w:val="single" w:sz="4" w:space="0" w:color="auto"/>
              <w:bottom w:val="single" w:sz="4" w:space="0" w:color="auto"/>
            </w:tcBorders>
            <w:shd w:val="clear" w:color="auto" w:fill="auto"/>
            <w:noWrap/>
            <w:vAlign w:val="bottom"/>
          </w:tcPr>
          <w:p w14:paraId="0658F02F" w14:textId="77777777" w:rsidR="00252E1F" w:rsidRPr="00AF46B1" w:rsidRDefault="00252E1F" w:rsidP="001F7B91">
            <w:pPr>
              <w:pStyle w:val="BTableHeadingRowRightAligned"/>
            </w:pPr>
            <w:r w:rsidRPr="00AF46B1">
              <w:t>55,794</w:t>
            </w:r>
          </w:p>
        </w:tc>
        <w:tc>
          <w:tcPr>
            <w:tcW w:w="1162" w:type="dxa"/>
            <w:tcBorders>
              <w:top w:val="single" w:sz="4" w:space="0" w:color="auto"/>
              <w:bottom w:val="single" w:sz="4" w:space="0" w:color="auto"/>
            </w:tcBorders>
            <w:shd w:val="clear" w:color="auto" w:fill="auto"/>
            <w:noWrap/>
            <w:vAlign w:val="bottom"/>
          </w:tcPr>
          <w:p w14:paraId="1D03015C" w14:textId="77777777" w:rsidR="00252E1F" w:rsidRPr="00AF46B1" w:rsidRDefault="00252E1F" w:rsidP="001F7B91">
            <w:pPr>
              <w:pStyle w:val="BTableHeadingRowRightAligned"/>
            </w:pPr>
            <w:r w:rsidRPr="00AF46B1">
              <w:t>56,526</w:t>
            </w:r>
          </w:p>
        </w:tc>
      </w:tr>
      <w:tr w:rsidR="00252E1F" w:rsidRPr="00616646" w14:paraId="0B44125C" w14:textId="77777777" w:rsidTr="001F7B91">
        <w:trPr>
          <w:trHeight w:val="231"/>
          <w:jc w:val="center"/>
        </w:trPr>
        <w:tc>
          <w:tcPr>
            <w:tcW w:w="3402" w:type="dxa"/>
            <w:tcBorders>
              <w:top w:val="single" w:sz="4" w:space="0" w:color="auto"/>
            </w:tcBorders>
            <w:shd w:val="clear" w:color="auto" w:fill="auto"/>
            <w:noWrap/>
          </w:tcPr>
          <w:p w14:paraId="227CC524" w14:textId="77777777" w:rsidR="00252E1F" w:rsidRPr="005D0A5C" w:rsidRDefault="00252E1F" w:rsidP="001F7B91">
            <w:pPr>
              <w:pStyle w:val="Btablefigureunbold"/>
              <w:jc w:val="left"/>
              <w:rPr>
                <w:lang w:eastAsia="en-AU"/>
              </w:rPr>
            </w:pPr>
            <w:r>
              <w:rPr>
                <w:lang w:eastAsia="en-AU"/>
              </w:rPr>
              <w:t>Housing development</w:t>
            </w:r>
          </w:p>
        </w:tc>
        <w:tc>
          <w:tcPr>
            <w:tcW w:w="1162" w:type="dxa"/>
            <w:tcBorders>
              <w:top w:val="single" w:sz="4" w:space="0" w:color="auto"/>
            </w:tcBorders>
            <w:shd w:val="clear" w:color="auto" w:fill="auto"/>
            <w:noWrap/>
            <w:vAlign w:val="bottom"/>
          </w:tcPr>
          <w:p w14:paraId="27A3AF40" w14:textId="77777777" w:rsidR="00252E1F" w:rsidRPr="00680B15" w:rsidRDefault="00252E1F" w:rsidP="001F7B91">
            <w:pPr>
              <w:pStyle w:val="Btablefigureunbold"/>
            </w:pPr>
            <w:r>
              <w:t>195</w:t>
            </w:r>
          </w:p>
        </w:tc>
        <w:tc>
          <w:tcPr>
            <w:tcW w:w="1162" w:type="dxa"/>
            <w:tcBorders>
              <w:top w:val="single" w:sz="4" w:space="0" w:color="auto"/>
            </w:tcBorders>
            <w:shd w:val="clear" w:color="auto" w:fill="auto"/>
            <w:noWrap/>
            <w:vAlign w:val="bottom"/>
          </w:tcPr>
          <w:p w14:paraId="4D86F46E" w14:textId="77777777" w:rsidR="00252E1F" w:rsidRDefault="00252E1F" w:rsidP="001F7B91">
            <w:pPr>
              <w:pStyle w:val="Btablefigureunbold"/>
            </w:pPr>
            <w:r>
              <w:t>210</w:t>
            </w:r>
          </w:p>
        </w:tc>
        <w:tc>
          <w:tcPr>
            <w:tcW w:w="1162" w:type="dxa"/>
            <w:tcBorders>
              <w:top w:val="single" w:sz="4" w:space="0" w:color="auto"/>
            </w:tcBorders>
            <w:shd w:val="clear" w:color="auto" w:fill="auto"/>
            <w:noWrap/>
            <w:vAlign w:val="bottom"/>
          </w:tcPr>
          <w:p w14:paraId="4D5BF30E" w14:textId="77777777" w:rsidR="00252E1F" w:rsidRDefault="00252E1F" w:rsidP="001F7B91">
            <w:pPr>
              <w:pStyle w:val="Btablefigureunbold"/>
            </w:pPr>
            <w:r>
              <w:t>223</w:t>
            </w:r>
          </w:p>
        </w:tc>
        <w:tc>
          <w:tcPr>
            <w:tcW w:w="1162" w:type="dxa"/>
            <w:tcBorders>
              <w:top w:val="single" w:sz="4" w:space="0" w:color="auto"/>
            </w:tcBorders>
            <w:shd w:val="clear" w:color="auto" w:fill="auto"/>
            <w:noWrap/>
            <w:vAlign w:val="bottom"/>
          </w:tcPr>
          <w:p w14:paraId="5B884AC8" w14:textId="77777777" w:rsidR="00252E1F" w:rsidRDefault="00252E1F" w:rsidP="001F7B91">
            <w:pPr>
              <w:pStyle w:val="Btablefigureunbold"/>
            </w:pPr>
            <w:r>
              <w:t>260</w:t>
            </w:r>
          </w:p>
        </w:tc>
        <w:tc>
          <w:tcPr>
            <w:tcW w:w="1162" w:type="dxa"/>
            <w:tcBorders>
              <w:top w:val="single" w:sz="4" w:space="0" w:color="auto"/>
            </w:tcBorders>
            <w:shd w:val="clear" w:color="auto" w:fill="auto"/>
            <w:noWrap/>
            <w:vAlign w:val="bottom"/>
          </w:tcPr>
          <w:p w14:paraId="16A9CDAD" w14:textId="77777777" w:rsidR="00252E1F" w:rsidRDefault="00252E1F" w:rsidP="001F7B91">
            <w:pPr>
              <w:pStyle w:val="Btablefigureunbold"/>
            </w:pPr>
            <w:r>
              <w:t>286</w:t>
            </w:r>
          </w:p>
        </w:tc>
      </w:tr>
      <w:tr w:rsidR="00252E1F" w:rsidRPr="00616646" w14:paraId="7A27EC3C" w14:textId="77777777" w:rsidTr="001F7B91">
        <w:trPr>
          <w:trHeight w:val="231"/>
          <w:jc w:val="center"/>
        </w:trPr>
        <w:tc>
          <w:tcPr>
            <w:tcW w:w="3402" w:type="dxa"/>
            <w:shd w:val="clear" w:color="auto" w:fill="auto"/>
            <w:noWrap/>
          </w:tcPr>
          <w:p w14:paraId="4D8102DA" w14:textId="77777777" w:rsidR="00252E1F" w:rsidRPr="005D0A5C" w:rsidRDefault="00252E1F" w:rsidP="001F7B91">
            <w:pPr>
              <w:pStyle w:val="BStabletext"/>
            </w:pPr>
            <w:r w:rsidRPr="005D0A5C">
              <w:t>Community development</w:t>
            </w:r>
          </w:p>
        </w:tc>
        <w:tc>
          <w:tcPr>
            <w:tcW w:w="1162" w:type="dxa"/>
            <w:shd w:val="clear" w:color="auto" w:fill="auto"/>
            <w:noWrap/>
            <w:vAlign w:val="bottom"/>
          </w:tcPr>
          <w:p w14:paraId="69573E35" w14:textId="77777777" w:rsidR="00252E1F" w:rsidRPr="00F63A26" w:rsidRDefault="00252E1F" w:rsidP="001F7B91">
            <w:pPr>
              <w:pStyle w:val="Btablefigureunbold"/>
              <w:rPr>
                <w:lang w:eastAsia="en-AU"/>
              </w:rPr>
            </w:pPr>
            <w:r>
              <w:t>7,509</w:t>
            </w:r>
          </w:p>
        </w:tc>
        <w:tc>
          <w:tcPr>
            <w:tcW w:w="1162" w:type="dxa"/>
            <w:shd w:val="clear" w:color="auto" w:fill="auto"/>
            <w:noWrap/>
            <w:vAlign w:val="bottom"/>
          </w:tcPr>
          <w:p w14:paraId="52FA6F5D" w14:textId="77777777" w:rsidR="00252E1F" w:rsidRPr="00F63A26" w:rsidRDefault="00252E1F" w:rsidP="001F7B91">
            <w:pPr>
              <w:pStyle w:val="Btablefigureunbold"/>
            </w:pPr>
            <w:r>
              <w:t>26,956</w:t>
            </w:r>
          </w:p>
        </w:tc>
        <w:tc>
          <w:tcPr>
            <w:tcW w:w="1162" w:type="dxa"/>
            <w:shd w:val="clear" w:color="auto" w:fill="auto"/>
            <w:noWrap/>
            <w:vAlign w:val="bottom"/>
          </w:tcPr>
          <w:p w14:paraId="6C8F2324" w14:textId="77777777" w:rsidR="00252E1F" w:rsidRPr="00F63A26" w:rsidRDefault="00252E1F" w:rsidP="001F7B91">
            <w:pPr>
              <w:pStyle w:val="Btablefigureunbold"/>
            </w:pPr>
            <w:r>
              <w:t>25,040</w:t>
            </w:r>
          </w:p>
        </w:tc>
        <w:tc>
          <w:tcPr>
            <w:tcW w:w="1162" w:type="dxa"/>
            <w:shd w:val="clear" w:color="auto" w:fill="auto"/>
            <w:noWrap/>
            <w:vAlign w:val="bottom"/>
          </w:tcPr>
          <w:p w14:paraId="4A440C8C" w14:textId="77777777" w:rsidR="00252E1F" w:rsidRPr="00F63A26" w:rsidRDefault="00252E1F" w:rsidP="001F7B91">
            <w:pPr>
              <w:pStyle w:val="Btablefigureunbold"/>
            </w:pPr>
            <w:r>
              <w:t>24,195</w:t>
            </w:r>
          </w:p>
        </w:tc>
        <w:tc>
          <w:tcPr>
            <w:tcW w:w="1162" w:type="dxa"/>
            <w:shd w:val="clear" w:color="auto" w:fill="auto"/>
            <w:noWrap/>
            <w:vAlign w:val="bottom"/>
          </w:tcPr>
          <w:p w14:paraId="2FA22310" w14:textId="77777777" w:rsidR="00252E1F" w:rsidRPr="00F63A26" w:rsidRDefault="00252E1F" w:rsidP="001F7B91">
            <w:pPr>
              <w:pStyle w:val="Btablefigureunbold"/>
            </w:pPr>
            <w:r>
              <w:t>24,386</w:t>
            </w:r>
          </w:p>
        </w:tc>
      </w:tr>
      <w:tr w:rsidR="00252E1F" w:rsidRPr="00616646" w14:paraId="4DB850B3" w14:textId="77777777" w:rsidTr="001F7B91">
        <w:trPr>
          <w:trHeight w:val="231"/>
          <w:jc w:val="center"/>
        </w:trPr>
        <w:tc>
          <w:tcPr>
            <w:tcW w:w="3402" w:type="dxa"/>
            <w:shd w:val="clear" w:color="auto" w:fill="auto"/>
            <w:noWrap/>
          </w:tcPr>
          <w:p w14:paraId="689EA850" w14:textId="77777777" w:rsidR="00252E1F" w:rsidRPr="00B35DC2" w:rsidRDefault="00252E1F" w:rsidP="001F7B91">
            <w:pPr>
              <w:pStyle w:val="BStabletext"/>
              <w:rPr>
                <w:lang w:val="en-US"/>
              </w:rPr>
            </w:pPr>
            <w:r>
              <w:rPr>
                <w:lang w:val="en-US"/>
              </w:rPr>
              <w:t>Water supply</w:t>
            </w:r>
          </w:p>
        </w:tc>
        <w:tc>
          <w:tcPr>
            <w:tcW w:w="1162" w:type="dxa"/>
            <w:shd w:val="clear" w:color="auto" w:fill="auto"/>
            <w:noWrap/>
            <w:vAlign w:val="bottom"/>
          </w:tcPr>
          <w:p w14:paraId="29AC0245" w14:textId="77777777" w:rsidR="00252E1F" w:rsidRPr="00680B15" w:rsidRDefault="00252E1F" w:rsidP="001F7B91">
            <w:pPr>
              <w:pStyle w:val="Btablefigureunbold"/>
            </w:pPr>
            <w:r>
              <w:t>3,056</w:t>
            </w:r>
          </w:p>
        </w:tc>
        <w:tc>
          <w:tcPr>
            <w:tcW w:w="1162" w:type="dxa"/>
            <w:shd w:val="clear" w:color="auto" w:fill="auto"/>
            <w:noWrap/>
            <w:vAlign w:val="bottom"/>
          </w:tcPr>
          <w:p w14:paraId="46DFD88C" w14:textId="77777777" w:rsidR="00252E1F" w:rsidRPr="00F63A26" w:rsidRDefault="00252E1F" w:rsidP="001F7B91">
            <w:pPr>
              <w:pStyle w:val="Btablefigureunbold"/>
            </w:pPr>
            <w:r>
              <w:t>7,427</w:t>
            </w:r>
          </w:p>
        </w:tc>
        <w:tc>
          <w:tcPr>
            <w:tcW w:w="1162" w:type="dxa"/>
            <w:shd w:val="clear" w:color="auto" w:fill="auto"/>
            <w:noWrap/>
            <w:vAlign w:val="bottom"/>
          </w:tcPr>
          <w:p w14:paraId="148357A4" w14:textId="77777777" w:rsidR="00252E1F" w:rsidRPr="00F63A26" w:rsidRDefault="00252E1F" w:rsidP="001F7B91">
            <w:pPr>
              <w:pStyle w:val="Btablefigureunbold"/>
            </w:pPr>
            <w:r>
              <w:t>7,897</w:t>
            </w:r>
          </w:p>
        </w:tc>
        <w:tc>
          <w:tcPr>
            <w:tcW w:w="1162" w:type="dxa"/>
            <w:shd w:val="clear" w:color="auto" w:fill="auto"/>
            <w:noWrap/>
            <w:vAlign w:val="bottom"/>
          </w:tcPr>
          <w:p w14:paraId="0DC5EDD2" w14:textId="77777777" w:rsidR="00252E1F" w:rsidRPr="00F63A26" w:rsidRDefault="00252E1F" w:rsidP="001F7B91">
            <w:pPr>
              <w:pStyle w:val="Btablefigureunbold"/>
            </w:pPr>
            <w:r>
              <w:t>8,149</w:t>
            </w:r>
          </w:p>
        </w:tc>
        <w:tc>
          <w:tcPr>
            <w:tcW w:w="1162" w:type="dxa"/>
            <w:shd w:val="clear" w:color="auto" w:fill="auto"/>
            <w:noWrap/>
            <w:vAlign w:val="bottom"/>
          </w:tcPr>
          <w:p w14:paraId="7D415073" w14:textId="77777777" w:rsidR="00252E1F" w:rsidRPr="00F63A26" w:rsidRDefault="00252E1F" w:rsidP="001F7B91">
            <w:pPr>
              <w:pStyle w:val="Btablefigureunbold"/>
            </w:pPr>
            <w:r>
              <w:t>8,177</w:t>
            </w:r>
          </w:p>
        </w:tc>
      </w:tr>
      <w:tr w:rsidR="00252E1F" w:rsidRPr="00616646" w14:paraId="3905EC76" w14:textId="77777777" w:rsidTr="001F7B91">
        <w:trPr>
          <w:trHeight w:val="231"/>
          <w:jc w:val="center"/>
        </w:trPr>
        <w:tc>
          <w:tcPr>
            <w:tcW w:w="3402" w:type="dxa"/>
            <w:shd w:val="clear" w:color="auto" w:fill="auto"/>
            <w:noWrap/>
          </w:tcPr>
          <w:p w14:paraId="32FCC5DC" w14:textId="77777777" w:rsidR="00252E1F" w:rsidRPr="005D0A5C" w:rsidRDefault="00252E1F" w:rsidP="001F7B91">
            <w:pPr>
              <w:pStyle w:val="BStabletext"/>
            </w:pPr>
            <w:r w:rsidRPr="005D0A5C">
              <w:t>Street lighting</w:t>
            </w:r>
          </w:p>
        </w:tc>
        <w:tc>
          <w:tcPr>
            <w:tcW w:w="1162" w:type="dxa"/>
            <w:shd w:val="clear" w:color="auto" w:fill="auto"/>
            <w:noWrap/>
            <w:vAlign w:val="bottom"/>
          </w:tcPr>
          <w:p w14:paraId="263F52CE" w14:textId="77777777" w:rsidR="00252E1F" w:rsidRPr="00F63A26" w:rsidRDefault="00252E1F" w:rsidP="001F7B91">
            <w:pPr>
              <w:pStyle w:val="Btablefigureunbold"/>
              <w:rPr>
                <w:lang w:eastAsia="en-AU"/>
              </w:rPr>
            </w:pPr>
            <w:r>
              <w:t>1,030</w:t>
            </w:r>
          </w:p>
        </w:tc>
        <w:tc>
          <w:tcPr>
            <w:tcW w:w="1162" w:type="dxa"/>
            <w:shd w:val="clear" w:color="auto" w:fill="auto"/>
            <w:noWrap/>
            <w:vAlign w:val="bottom"/>
          </w:tcPr>
          <w:p w14:paraId="6658600E" w14:textId="77777777" w:rsidR="00252E1F" w:rsidRPr="00F63A26" w:rsidRDefault="00252E1F" w:rsidP="001F7B91">
            <w:pPr>
              <w:pStyle w:val="Btablefigureunbold"/>
            </w:pPr>
            <w:r>
              <w:t>1,088</w:t>
            </w:r>
          </w:p>
        </w:tc>
        <w:tc>
          <w:tcPr>
            <w:tcW w:w="1162" w:type="dxa"/>
            <w:shd w:val="clear" w:color="auto" w:fill="auto"/>
            <w:noWrap/>
            <w:vAlign w:val="bottom"/>
          </w:tcPr>
          <w:p w14:paraId="6769F444" w14:textId="77777777" w:rsidR="00252E1F" w:rsidRPr="00F63A26" w:rsidRDefault="00252E1F" w:rsidP="001F7B91">
            <w:pPr>
              <w:pStyle w:val="Btablefigureunbold"/>
            </w:pPr>
            <w:r>
              <w:t>1,466</w:t>
            </w:r>
          </w:p>
        </w:tc>
        <w:tc>
          <w:tcPr>
            <w:tcW w:w="1162" w:type="dxa"/>
            <w:shd w:val="clear" w:color="auto" w:fill="auto"/>
            <w:noWrap/>
            <w:vAlign w:val="bottom"/>
          </w:tcPr>
          <w:p w14:paraId="66CCC638" w14:textId="77777777" w:rsidR="00252E1F" w:rsidRPr="00F63A26" w:rsidRDefault="00252E1F" w:rsidP="001F7B91">
            <w:pPr>
              <w:pStyle w:val="Btablefigureunbold"/>
            </w:pPr>
            <w:r>
              <w:t>1,430</w:t>
            </w:r>
          </w:p>
        </w:tc>
        <w:tc>
          <w:tcPr>
            <w:tcW w:w="1162" w:type="dxa"/>
            <w:shd w:val="clear" w:color="auto" w:fill="auto"/>
            <w:noWrap/>
            <w:vAlign w:val="bottom"/>
          </w:tcPr>
          <w:p w14:paraId="58DD334D" w14:textId="77777777" w:rsidR="00252E1F" w:rsidRPr="00F63A26" w:rsidRDefault="00252E1F" w:rsidP="001F7B91">
            <w:pPr>
              <w:pStyle w:val="Btablefigureunbold"/>
            </w:pPr>
            <w:r>
              <w:t>1,599</w:t>
            </w:r>
          </w:p>
        </w:tc>
      </w:tr>
      <w:tr w:rsidR="00252E1F" w:rsidRPr="00616646" w14:paraId="063B7CC8" w14:textId="77777777" w:rsidTr="001F7B91">
        <w:trPr>
          <w:trHeight w:val="231"/>
          <w:jc w:val="center"/>
        </w:trPr>
        <w:tc>
          <w:tcPr>
            <w:tcW w:w="3402" w:type="dxa"/>
            <w:tcBorders>
              <w:bottom w:val="single" w:sz="4" w:space="0" w:color="auto"/>
            </w:tcBorders>
            <w:shd w:val="clear" w:color="auto" w:fill="auto"/>
            <w:noWrap/>
          </w:tcPr>
          <w:p w14:paraId="334D3C64" w14:textId="77777777" w:rsidR="00252E1F" w:rsidRPr="005D0A5C" w:rsidRDefault="00252E1F" w:rsidP="001F7B91">
            <w:pPr>
              <w:pStyle w:val="BStabletext"/>
            </w:pPr>
            <w:r w:rsidRPr="005D0A5C">
              <w:t>Housing and community amenities n.e.c</w:t>
            </w:r>
          </w:p>
        </w:tc>
        <w:tc>
          <w:tcPr>
            <w:tcW w:w="1162" w:type="dxa"/>
            <w:tcBorders>
              <w:bottom w:val="single" w:sz="4" w:space="0" w:color="auto"/>
            </w:tcBorders>
            <w:shd w:val="clear" w:color="auto" w:fill="auto"/>
            <w:noWrap/>
            <w:vAlign w:val="bottom"/>
          </w:tcPr>
          <w:p w14:paraId="351293C8" w14:textId="77777777" w:rsidR="00252E1F" w:rsidRPr="00AF46B1" w:rsidRDefault="00252E1F" w:rsidP="001F7B91">
            <w:pPr>
              <w:pStyle w:val="Btablefigureunbold"/>
            </w:pPr>
            <w:r w:rsidRPr="00AF46B1">
              <w:t>26,866</w:t>
            </w:r>
          </w:p>
        </w:tc>
        <w:tc>
          <w:tcPr>
            <w:tcW w:w="1162" w:type="dxa"/>
            <w:tcBorders>
              <w:bottom w:val="single" w:sz="4" w:space="0" w:color="auto"/>
            </w:tcBorders>
            <w:shd w:val="clear" w:color="auto" w:fill="auto"/>
            <w:noWrap/>
            <w:vAlign w:val="bottom"/>
          </w:tcPr>
          <w:p w14:paraId="24BC3620" w14:textId="77777777" w:rsidR="00252E1F" w:rsidRPr="00AF46B1" w:rsidRDefault="00252E1F" w:rsidP="001F7B91">
            <w:pPr>
              <w:pStyle w:val="Btablefigureunbold"/>
            </w:pPr>
            <w:r w:rsidRPr="00AF46B1">
              <w:t>26,200</w:t>
            </w:r>
          </w:p>
        </w:tc>
        <w:tc>
          <w:tcPr>
            <w:tcW w:w="1162" w:type="dxa"/>
            <w:tcBorders>
              <w:bottom w:val="single" w:sz="4" w:space="0" w:color="auto"/>
            </w:tcBorders>
            <w:shd w:val="clear" w:color="auto" w:fill="auto"/>
            <w:noWrap/>
            <w:vAlign w:val="bottom"/>
          </w:tcPr>
          <w:p w14:paraId="637534A0" w14:textId="77777777" w:rsidR="00252E1F" w:rsidRPr="00AF46B1" w:rsidRDefault="00252E1F" w:rsidP="001F7B91">
            <w:pPr>
              <w:pStyle w:val="Btablefigureunbold"/>
            </w:pPr>
            <w:r w:rsidRPr="00AF46B1">
              <w:t>21,994</w:t>
            </w:r>
          </w:p>
        </w:tc>
        <w:tc>
          <w:tcPr>
            <w:tcW w:w="1162" w:type="dxa"/>
            <w:tcBorders>
              <w:bottom w:val="single" w:sz="4" w:space="0" w:color="auto"/>
            </w:tcBorders>
            <w:shd w:val="clear" w:color="auto" w:fill="auto"/>
            <w:noWrap/>
            <w:vAlign w:val="bottom"/>
          </w:tcPr>
          <w:p w14:paraId="2270D783" w14:textId="77777777" w:rsidR="00252E1F" w:rsidRPr="00AF46B1" w:rsidRDefault="00252E1F" w:rsidP="001F7B91">
            <w:pPr>
              <w:pStyle w:val="Btablefigureunbold"/>
            </w:pPr>
            <w:r w:rsidRPr="00AF46B1">
              <w:t>21,760</w:t>
            </w:r>
          </w:p>
        </w:tc>
        <w:tc>
          <w:tcPr>
            <w:tcW w:w="1162" w:type="dxa"/>
            <w:tcBorders>
              <w:bottom w:val="single" w:sz="4" w:space="0" w:color="auto"/>
            </w:tcBorders>
            <w:shd w:val="clear" w:color="auto" w:fill="auto"/>
            <w:noWrap/>
            <w:vAlign w:val="bottom"/>
          </w:tcPr>
          <w:p w14:paraId="5E0879F4" w14:textId="77777777" w:rsidR="00252E1F" w:rsidRPr="00AF46B1" w:rsidRDefault="00252E1F" w:rsidP="001F7B91">
            <w:pPr>
              <w:pStyle w:val="Btablefigureunbold"/>
            </w:pPr>
            <w:r w:rsidRPr="00AF46B1">
              <w:t>22,079</w:t>
            </w:r>
          </w:p>
        </w:tc>
      </w:tr>
      <w:tr w:rsidR="00252E1F" w:rsidRPr="00616646" w14:paraId="44B9F460" w14:textId="77777777" w:rsidTr="001F7B91">
        <w:trPr>
          <w:trHeight w:val="231"/>
          <w:jc w:val="center"/>
        </w:trPr>
        <w:tc>
          <w:tcPr>
            <w:tcW w:w="3402" w:type="dxa"/>
            <w:tcBorders>
              <w:top w:val="single" w:sz="4" w:space="0" w:color="auto"/>
              <w:bottom w:val="single" w:sz="4" w:space="0" w:color="auto"/>
            </w:tcBorders>
            <w:shd w:val="clear" w:color="auto" w:fill="auto"/>
            <w:noWrap/>
          </w:tcPr>
          <w:p w14:paraId="332EB0CA" w14:textId="77777777" w:rsidR="00252E1F" w:rsidRPr="005D0A5C" w:rsidRDefault="00252E1F" w:rsidP="001F7B91">
            <w:pPr>
              <w:pStyle w:val="BStabletextbold"/>
            </w:pPr>
            <w:r w:rsidRPr="005D0A5C">
              <w:t>Health</w:t>
            </w:r>
          </w:p>
        </w:tc>
        <w:tc>
          <w:tcPr>
            <w:tcW w:w="1162" w:type="dxa"/>
            <w:tcBorders>
              <w:top w:val="single" w:sz="4" w:space="0" w:color="auto"/>
              <w:bottom w:val="single" w:sz="4" w:space="0" w:color="auto"/>
            </w:tcBorders>
            <w:shd w:val="clear" w:color="auto" w:fill="auto"/>
            <w:noWrap/>
          </w:tcPr>
          <w:p w14:paraId="21410EB3" w14:textId="77777777" w:rsidR="00252E1F" w:rsidRPr="000A2779" w:rsidRDefault="00252E1F" w:rsidP="001F7B91">
            <w:pPr>
              <w:pStyle w:val="BTableHeadingRowRightAligned"/>
              <w:rPr>
                <w:lang w:eastAsia="en-AU"/>
              </w:rPr>
            </w:pPr>
            <w:r w:rsidRPr="00680B15">
              <w:rPr>
                <w:lang w:eastAsia="en-AU"/>
              </w:rPr>
              <w:t>1,847,755</w:t>
            </w:r>
          </w:p>
        </w:tc>
        <w:tc>
          <w:tcPr>
            <w:tcW w:w="1162" w:type="dxa"/>
            <w:tcBorders>
              <w:top w:val="single" w:sz="4" w:space="0" w:color="auto"/>
              <w:bottom w:val="single" w:sz="4" w:space="0" w:color="auto"/>
            </w:tcBorders>
            <w:shd w:val="clear" w:color="auto" w:fill="auto"/>
            <w:noWrap/>
            <w:vAlign w:val="bottom"/>
          </w:tcPr>
          <w:p w14:paraId="57DDB048" w14:textId="77777777" w:rsidR="00252E1F" w:rsidRPr="008E31A5" w:rsidRDefault="00252E1F" w:rsidP="001F7B91">
            <w:pPr>
              <w:pStyle w:val="BTableHeadingRowRightAligned"/>
            </w:pPr>
            <w:r w:rsidRPr="008E31A5">
              <w:t>1,962,698</w:t>
            </w:r>
          </w:p>
        </w:tc>
        <w:tc>
          <w:tcPr>
            <w:tcW w:w="1162" w:type="dxa"/>
            <w:tcBorders>
              <w:top w:val="single" w:sz="4" w:space="0" w:color="auto"/>
              <w:bottom w:val="single" w:sz="4" w:space="0" w:color="auto"/>
            </w:tcBorders>
            <w:shd w:val="clear" w:color="auto" w:fill="auto"/>
            <w:noWrap/>
            <w:vAlign w:val="bottom"/>
          </w:tcPr>
          <w:p w14:paraId="6EC0B064" w14:textId="77777777" w:rsidR="00252E1F" w:rsidRPr="008E31A5" w:rsidRDefault="00252E1F" w:rsidP="001F7B91">
            <w:pPr>
              <w:pStyle w:val="BTableHeadingRowRightAligned"/>
            </w:pPr>
            <w:r w:rsidRPr="008E31A5">
              <w:t>1,861,920</w:t>
            </w:r>
          </w:p>
        </w:tc>
        <w:tc>
          <w:tcPr>
            <w:tcW w:w="1162" w:type="dxa"/>
            <w:tcBorders>
              <w:top w:val="single" w:sz="4" w:space="0" w:color="auto"/>
              <w:bottom w:val="single" w:sz="4" w:space="0" w:color="auto"/>
            </w:tcBorders>
            <w:shd w:val="clear" w:color="auto" w:fill="auto"/>
            <w:noWrap/>
            <w:vAlign w:val="bottom"/>
          </w:tcPr>
          <w:p w14:paraId="713BDE4B" w14:textId="77777777" w:rsidR="00252E1F" w:rsidRPr="008E31A5" w:rsidRDefault="00252E1F" w:rsidP="001F7B91">
            <w:pPr>
              <w:pStyle w:val="BTableHeadingRowRightAligned"/>
            </w:pPr>
            <w:r w:rsidRPr="008E31A5">
              <w:t>1,909,187</w:t>
            </w:r>
          </w:p>
        </w:tc>
        <w:tc>
          <w:tcPr>
            <w:tcW w:w="1162" w:type="dxa"/>
            <w:tcBorders>
              <w:top w:val="single" w:sz="4" w:space="0" w:color="auto"/>
              <w:bottom w:val="single" w:sz="4" w:space="0" w:color="auto"/>
            </w:tcBorders>
            <w:shd w:val="clear" w:color="auto" w:fill="auto"/>
            <w:noWrap/>
            <w:vAlign w:val="bottom"/>
          </w:tcPr>
          <w:p w14:paraId="20CBC7BA" w14:textId="77777777" w:rsidR="00252E1F" w:rsidRPr="008E31A5" w:rsidRDefault="00252E1F" w:rsidP="001F7B91">
            <w:pPr>
              <w:pStyle w:val="BTableHeadingRowRightAligned"/>
            </w:pPr>
            <w:r w:rsidRPr="008E31A5">
              <w:t>1,957,723</w:t>
            </w:r>
          </w:p>
        </w:tc>
      </w:tr>
      <w:tr w:rsidR="00252E1F" w:rsidRPr="00F63A26" w14:paraId="2AF4637A" w14:textId="77777777" w:rsidTr="001F7B91">
        <w:trPr>
          <w:trHeight w:val="231"/>
          <w:jc w:val="center"/>
        </w:trPr>
        <w:tc>
          <w:tcPr>
            <w:tcW w:w="3402" w:type="dxa"/>
            <w:tcBorders>
              <w:top w:val="single" w:sz="4" w:space="0" w:color="auto"/>
            </w:tcBorders>
            <w:shd w:val="clear" w:color="auto" w:fill="auto"/>
            <w:noWrap/>
          </w:tcPr>
          <w:p w14:paraId="2CE0DD7E" w14:textId="77777777" w:rsidR="00252E1F" w:rsidRPr="0086175F" w:rsidRDefault="00252E1F" w:rsidP="001F7B91">
            <w:pPr>
              <w:pStyle w:val="BStabletext"/>
            </w:pPr>
            <w:r w:rsidRPr="0086175F">
              <w:t>Medical products, appliances and equipment</w:t>
            </w:r>
          </w:p>
        </w:tc>
        <w:tc>
          <w:tcPr>
            <w:tcW w:w="1162" w:type="dxa"/>
            <w:tcBorders>
              <w:top w:val="single" w:sz="4" w:space="0" w:color="auto"/>
            </w:tcBorders>
            <w:shd w:val="clear" w:color="auto" w:fill="auto"/>
            <w:noWrap/>
          </w:tcPr>
          <w:p w14:paraId="499E03B7" w14:textId="77777777" w:rsidR="00252E1F" w:rsidRPr="00F63A26" w:rsidRDefault="00252E1F" w:rsidP="001F7B91">
            <w:pPr>
              <w:pStyle w:val="BStablefigures"/>
            </w:pPr>
            <w:r w:rsidRPr="00680B15">
              <w:t>27,328</w:t>
            </w:r>
          </w:p>
        </w:tc>
        <w:tc>
          <w:tcPr>
            <w:tcW w:w="1162" w:type="dxa"/>
            <w:tcBorders>
              <w:top w:val="single" w:sz="4" w:space="0" w:color="auto"/>
            </w:tcBorders>
            <w:shd w:val="clear" w:color="auto" w:fill="auto"/>
            <w:noWrap/>
          </w:tcPr>
          <w:p w14:paraId="4E014E42" w14:textId="77777777" w:rsidR="00252E1F" w:rsidRPr="00F63A26" w:rsidRDefault="00252E1F" w:rsidP="001F7B91">
            <w:pPr>
              <w:pStyle w:val="Btablefigureunbold"/>
            </w:pPr>
            <w:r>
              <w:t>30,537</w:t>
            </w:r>
          </w:p>
        </w:tc>
        <w:tc>
          <w:tcPr>
            <w:tcW w:w="1162" w:type="dxa"/>
            <w:tcBorders>
              <w:top w:val="single" w:sz="4" w:space="0" w:color="auto"/>
            </w:tcBorders>
            <w:shd w:val="clear" w:color="auto" w:fill="auto"/>
            <w:noWrap/>
          </w:tcPr>
          <w:p w14:paraId="23241E75" w14:textId="77777777" w:rsidR="00252E1F" w:rsidRPr="00F63A26" w:rsidRDefault="00252E1F" w:rsidP="001F7B91">
            <w:pPr>
              <w:pStyle w:val="Btablefigureunbold"/>
            </w:pPr>
            <w:r>
              <w:t>28,941</w:t>
            </w:r>
          </w:p>
        </w:tc>
        <w:tc>
          <w:tcPr>
            <w:tcW w:w="1162" w:type="dxa"/>
            <w:tcBorders>
              <w:top w:val="single" w:sz="4" w:space="0" w:color="auto"/>
            </w:tcBorders>
            <w:shd w:val="clear" w:color="auto" w:fill="auto"/>
            <w:noWrap/>
          </w:tcPr>
          <w:p w14:paraId="3BB1383C" w14:textId="77777777" w:rsidR="00252E1F" w:rsidRPr="00F63A26" w:rsidRDefault="00252E1F" w:rsidP="001F7B91">
            <w:pPr>
              <w:pStyle w:val="Btablefigureunbold"/>
            </w:pPr>
            <w:r>
              <w:t>29,642</w:t>
            </w:r>
          </w:p>
        </w:tc>
        <w:tc>
          <w:tcPr>
            <w:tcW w:w="1162" w:type="dxa"/>
            <w:tcBorders>
              <w:top w:val="single" w:sz="4" w:space="0" w:color="auto"/>
            </w:tcBorders>
            <w:shd w:val="clear" w:color="auto" w:fill="auto"/>
            <w:noWrap/>
          </w:tcPr>
          <w:p w14:paraId="18C72573" w14:textId="77777777" w:rsidR="00252E1F" w:rsidRPr="00F63A26" w:rsidRDefault="00252E1F" w:rsidP="001F7B91">
            <w:pPr>
              <w:pStyle w:val="Btablefigureunbold"/>
            </w:pPr>
            <w:r>
              <w:t>30,367</w:t>
            </w:r>
          </w:p>
        </w:tc>
      </w:tr>
      <w:tr w:rsidR="00252E1F" w:rsidRPr="00616646" w14:paraId="6ED22D6E" w14:textId="77777777" w:rsidTr="001F7B91">
        <w:trPr>
          <w:trHeight w:val="232"/>
          <w:jc w:val="center"/>
        </w:trPr>
        <w:tc>
          <w:tcPr>
            <w:tcW w:w="3402" w:type="dxa"/>
            <w:tcBorders>
              <w:bottom w:val="single" w:sz="4" w:space="0" w:color="auto"/>
            </w:tcBorders>
            <w:shd w:val="clear" w:color="auto" w:fill="auto"/>
            <w:noWrap/>
          </w:tcPr>
          <w:p w14:paraId="7C9909B9" w14:textId="77777777" w:rsidR="00252E1F" w:rsidRPr="0086175F" w:rsidRDefault="00252E1F" w:rsidP="001F7B91">
            <w:pPr>
              <w:spacing w:after="0"/>
              <w:ind w:left="421" w:hanging="227"/>
              <w:rPr>
                <w:rStyle w:val="Emphasis"/>
              </w:rPr>
            </w:pPr>
            <w:r w:rsidRPr="0086175F">
              <w:rPr>
                <w:rStyle w:val="Emphasis"/>
              </w:rPr>
              <w:t>Pharmaceutical products</w:t>
            </w:r>
          </w:p>
        </w:tc>
        <w:tc>
          <w:tcPr>
            <w:tcW w:w="1162" w:type="dxa"/>
            <w:tcBorders>
              <w:bottom w:val="single" w:sz="4" w:space="0" w:color="auto"/>
            </w:tcBorders>
            <w:shd w:val="clear" w:color="auto" w:fill="auto"/>
            <w:noWrap/>
          </w:tcPr>
          <w:p w14:paraId="1616E636" w14:textId="77777777" w:rsidR="00252E1F" w:rsidRPr="00E67413" w:rsidRDefault="00252E1F" w:rsidP="001F7B91">
            <w:pPr>
              <w:pStyle w:val="Btabletextitalic"/>
              <w:jc w:val="right"/>
            </w:pPr>
            <w:r w:rsidRPr="00680B15">
              <w:t>25,416</w:t>
            </w:r>
          </w:p>
        </w:tc>
        <w:tc>
          <w:tcPr>
            <w:tcW w:w="1162" w:type="dxa"/>
            <w:tcBorders>
              <w:bottom w:val="single" w:sz="4" w:space="0" w:color="auto"/>
            </w:tcBorders>
            <w:shd w:val="clear" w:color="auto" w:fill="auto"/>
            <w:noWrap/>
            <w:vAlign w:val="bottom"/>
          </w:tcPr>
          <w:p w14:paraId="078A5D98" w14:textId="77777777" w:rsidR="00252E1F" w:rsidRPr="00E67413" w:rsidRDefault="00252E1F" w:rsidP="001F7B91">
            <w:pPr>
              <w:pStyle w:val="Btabletextitalic"/>
              <w:jc w:val="right"/>
            </w:pPr>
            <w:r>
              <w:t>28,458</w:t>
            </w:r>
          </w:p>
        </w:tc>
        <w:tc>
          <w:tcPr>
            <w:tcW w:w="1162" w:type="dxa"/>
            <w:tcBorders>
              <w:bottom w:val="single" w:sz="4" w:space="0" w:color="auto"/>
            </w:tcBorders>
            <w:shd w:val="clear" w:color="auto" w:fill="auto"/>
            <w:noWrap/>
            <w:vAlign w:val="bottom"/>
          </w:tcPr>
          <w:p w14:paraId="623537A1" w14:textId="77777777" w:rsidR="00252E1F" w:rsidRPr="00E67413" w:rsidRDefault="00252E1F" w:rsidP="001F7B91">
            <w:pPr>
              <w:pStyle w:val="Btabletextitalic"/>
              <w:jc w:val="right"/>
            </w:pPr>
            <w:r>
              <w:t>26,953</w:t>
            </w:r>
          </w:p>
        </w:tc>
        <w:tc>
          <w:tcPr>
            <w:tcW w:w="1162" w:type="dxa"/>
            <w:tcBorders>
              <w:bottom w:val="single" w:sz="4" w:space="0" w:color="auto"/>
            </w:tcBorders>
            <w:shd w:val="clear" w:color="auto" w:fill="auto"/>
            <w:noWrap/>
            <w:vAlign w:val="bottom"/>
          </w:tcPr>
          <w:p w14:paraId="2EA40A29" w14:textId="77777777" w:rsidR="00252E1F" w:rsidRPr="00E67413" w:rsidRDefault="00252E1F" w:rsidP="001F7B91">
            <w:pPr>
              <w:pStyle w:val="Btabletextitalic"/>
              <w:jc w:val="right"/>
            </w:pPr>
            <w:r>
              <w:t>27,607</w:t>
            </w:r>
          </w:p>
        </w:tc>
        <w:tc>
          <w:tcPr>
            <w:tcW w:w="1162" w:type="dxa"/>
            <w:tcBorders>
              <w:bottom w:val="single" w:sz="4" w:space="0" w:color="auto"/>
            </w:tcBorders>
            <w:shd w:val="clear" w:color="auto" w:fill="auto"/>
            <w:noWrap/>
            <w:vAlign w:val="bottom"/>
          </w:tcPr>
          <w:p w14:paraId="6626853C" w14:textId="77777777" w:rsidR="00252E1F" w:rsidRPr="00E67413" w:rsidRDefault="00252E1F" w:rsidP="001F7B91">
            <w:pPr>
              <w:pStyle w:val="Btabletextitalic"/>
              <w:jc w:val="right"/>
            </w:pPr>
            <w:r>
              <w:t>28,283</w:t>
            </w:r>
          </w:p>
        </w:tc>
      </w:tr>
    </w:tbl>
    <w:p w14:paraId="1025BE9D" w14:textId="77777777" w:rsidR="00252E1F" w:rsidRPr="00071A6C" w:rsidRDefault="00252E1F" w:rsidP="001F7B91">
      <w:pPr>
        <w:pStyle w:val="Heading3Centred"/>
        <w:rPr>
          <w:rFonts w:eastAsia="SimSun"/>
          <w:lang w:val="en-AU"/>
        </w:rPr>
      </w:pPr>
      <w:bookmarkStart w:id="341" w:name="_Toc63586733"/>
      <w:r w:rsidRPr="009277B8">
        <w:rPr>
          <w:rFonts w:eastAsia="SimSun"/>
        </w:rPr>
        <w:t>General Government Sector expenses by function</w:t>
      </w:r>
      <w:r>
        <w:rPr>
          <w:rFonts w:eastAsia="SimSun"/>
          <w:lang w:val="en-AU"/>
        </w:rPr>
        <w:t xml:space="preserve"> (cont.)</w:t>
      </w:r>
      <w:bookmarkEnd w:id="341"/>
    </w:p>
    <w:tbl>
      <w:tblPr>
        <w:tblW w:w="9212" w:type="dxa"/>
        <w:jc w:val="center"/>
        <w:tblCellMar>
          <w:left w:w="45" w:type="dxa"/>
          <w:right w:w="45" w:type="dxa"/>
        </w:tblCellMar>
        <w:tblLook w:val="0000" w:firstRow="0" w:lastRow="0" w:firstColumn="0" w:lastColumn="0" w:noHBand="0" w:noVBand="0"/>
      </w:tblPr>
      <w:tblGrid>
        <w:gridCol w:w="3402"/>
        <w:gridCol w:w="1162"/>
        <w:gridCol w:w="1162"/>
        <w:gridCol w:w="1162"/>
        <w:gridCol w:w="1162"/>
        <w:gridCol w:w="1162"/>
      </w:tblGrid>
      <w:tr w:rsidR="00252E1F" w:rsidRPr="009277B8" w14:paraId="4667F31C" w14:textId="77777777" w:rsidTr="001F7B91">
        <w:trPr>
          <w:trHeight w:val="227"/>
          <w:jc w:val="center"/>
        </w:trPr>
        <w:tc>
          <w:tcPr>
            <w:tcW w:w="3402" w:type="dxa"/>
            <w:tcBorders>
              <w:top w:val="single" w:sz="4" w:space="0" w:color="auto"/>
              <w:bottom w:val="single" w:sz="4" w:space="0" w:color="auto"/>
            </w:tcBorders>
            <w:shd w:val="clear" w:color="auto" w:fill="auto"/>
          </w:tcPr>
          <w:p w14:paraId="130E4502" w14:textId="77777777" w:rsidR="00252E1F" w:rsidRPr="0086040F" w:rsidRDefault="00252E1F" w:rsidP="001F7B91">
            <w:pPr>
              <w:spacing w:after="0"/>
              <w:jc w:val="right"/>
              <w:rPr>
                <w:rFonts w:cs="Calibri"/>
                <w:color w:val="FFFFFF"/>
                <w:sz w:val="12"/>
              </w:rPr>
            </w:pPr>
            <w:r w:rsidRPr="0086040F">
              <w:rPr>
                <w:rFonts w:cs="Calibri"/>
                <w:color w:val="FFFFFF"/>
                <w:sz w:val="12"/>
              </w:rPr>
              <w:t xml:space="preserve"> </w:t>
            </w:r>
          </w:p>
        </w:tc>
        <w:tc>
          <w:tcPr>
            <w:tcW w:w="1162" w:type="dxa"/>
            <w:tcBorders>
              <w:top w:val="single" w:sz="4" w:space="0" w:color="auto"/>
              <w:bottom w:val="single" w:sz="4" w:space="0" w:color="auto"/>
            </w:tcBorders>
            <w:shd w:val="clear" w:color="auto" w:fill="auto"/>
            <w:noWrap/>
          </w:tcPr>
          <w:p w14:paraId="257A2B81" w14:textId="77777777" w:rsidR="00252E1F" w:rsidRPr="001B443E" w:rsidRDefault="00252E1F" w:rsidP="001F7B91">
            <w:pPr>
              <w:pStyle w:val="BStableheading"/>
              <w:framePr w:wrap="around"/>
              <w:rPr>
                <w:rFonts w:eastAsia="SimSun"/>
              </w:rPr>
            </w:pPr>
            <w:r>
              <w:rPr>
                <w:rFonts w:eastAsia="SimSun"/>
              </w:rPr>
              <w:t>2019-20</w:t>
            </w:r>
          </w:p>
          <w:p w14:paraId="5AE3BC2B" w14:textId="77777777" w:rsidR="00252E1F" w:rsidRDefault="00252E1F" w:rsidP="001F7B91">
            <w:pPr>
              <w:pStyle w:val="BStableheading"/>
              <w:framePr w:wrap="around"/>
              <w:rPr>
                <w:rFonts w:eastAsia="SimSun"/>
              </w:rPr>
            </w:pPr>
            <w:r>
              <w:rPr>
                <w:rFonts w:eastAsia="SimSun"/>
              </w:rPr>
              <w:t>Audited outcome</w:t>
            </w:r>
          </w:p>
          <w:p w14:paraId="6DB6A252"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127E28CA" w14:textId="77777777" w:rsidR="00252E1F" w:rsidRDefault="00252E1F" w:rsidP="001F7B91">
            <w:pPr>
              <w:pStyle w:val="BStableheading"/>
              <w:framePr w:wrap="around"/>
              <w:rPr>
                <w:rFonts w:eastAsia="SimSun"/>
              </w:rPr>
            </w:pPr>
            <w:r>
              <w:rPr>
                <w:rFonts w:eastAsia="SimSun"/>
              </w:rPr>
              <w:t>2020-21</w:t>
            </w:r>
          </w:p>
          <w:p w14:paraId="0CEF90BF" w14:textId="77777777" w:rsidR="00252E1F" w:rsidRDefault="00252E1F" w:rsidP="001F7B91">
            <w:pPr>
              <w:pStyle w:val="BStableheading"/>
              <w:framePr w:wrap="around"/>
              <w:rPr>
                <w:rFonts w:eastAsia="SimSun"/>
              </w:rPr>
            </w:pPr>
            <w:r>
              <w:rPr>
                <w:rFonts w:eastAsia="SimSun"/>
              </w:rPr>
              <w:t>Budget</w:t>
            </w:r>
          </w:p>
          <w:p w14:paraId="5D90AE2D" w14:textId="77777777" w:rsidR="00252E1F" w:rsidRDefault="00252E1F" w:rsidP="001F7B91">
            <w:pPr>
              <w:pStyle w:val="BStableheading"/>
              <w:framePr w:wrap="around"/>
              <w:rPr>
                <w:rFonts w:eastAsia="SimSun"/>
              </w:rPr>
            </w:pPr>
          </w:p>
          <w:p w14:paraId="1276D66F"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740D0AE1" w14:textId="77777777" w:rsidR="00252E1F" w:rsidRDefault="00252E1F" w:rsidP="001F7B91">
            <w:pPr>
              <w:pStyle w:val="BStableheading"/>
              <w:framePr w:wrap="around"/>
              <w:rPr>
                <w:rFonts w:eastAsia="SimSun"/>
              </w:rPr>
            </w:pPr>
            <w:r>
              <w:rPr>
                <w:rFonts w:eastAsia="SimSun"/>
              </w:rPr>
              <w:t>2021-22</w:t>
            </w:r>
          </w:p>
          <w:p w14:paraId="33676089" w14:textId="77777777" w:rsidR="00252E1F" w:rsidRDefault="00252E1F" w:rsidP="001F7B91">
            <w:pPr>
              <w:pStyle w:val="BStableheading"/>
              <w:framePr w:wrap="around"/>
              <w:rPr>
                <w:rFonts w:eastAsia="SimSun"/>
              </w:rPr>
            </w:pPr>
            <w:r>
              <w:rPr>
                <w:rFonts w:eastAsia="SimSun"/>
              </w:rPr>
              <w:t>Estimate</w:t>
            </w:r>
          </w:p>
          <w:p w14:paraId="1FEF38EB" w14:textId="77777777" w:rsidR="00252E1F" w:rsidRDefault="00252E1F" w:rsidP="001F7B91">
            <w:pPr>
              <w:pStyle w:val="BStableheading"/>
              <w:framePr w:wrap="around"/>
              <w:rPr>
                <w:rFonts w:eastAsia="SimSun"/>
              </w:rPr>
            </w:pPr>
          </w:p>
          <w:p w14:paraId="37675E59"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139B410B" w14:textId="77777777" w:rsidR="00252E1F" w:rsidRDefault="00252E1F" w:rsidP="001F7B91">
            <w:pPr>
              <w:pStyle w:val="BStableheading"/>
              <w:framePr w:wrap="around"/>
              <w:rPr>
                <w:rFonts w:eastAsia="SimSun"/>
              </w:rPr>
            </w:pPr>
            <w:r>
              <w:rPr>
                <w:rFonts w:eastAsia="SimSun"/>
              </w:rPr>
              <w:t>2022-23</w:t>
            </w:r>
          </w:p>
          <w:p w14:paraId="461B0C20" w14:textId="77777777" w:rsidR="00252E1F" w:rsidRDefault="00252E1F" w:rsidP="001F7B91">
            <w:pPr>
              <w:pStyle w:val="BStableheading"/>
              <w:framePr w:wrap="around"/>
              <w:rPr>
                <w:rFonts w:eastAsia="SimSun"/>
              </w:rPr>
            </w:pPr>
            <w:r>
              <w:rPr>
                <w:rFonts w:eastAsia="SimSun"/>
              </w:rPr>
              <w:t>Estimate</w:t>
            </w:r>
          </w:p>
          <w:p w14:paraId="16AD0C42" w14:textId="77777777" w:rsidR="00252E1F" w:rsidRDefault="00252E1F" w:rsidP="001F7B91">
            <w:pPr>
              <w:pStyle w:val="BStableheading"/>
              <w:framePr w:wrap="around"/>
              <w:rPr>
                <w:rFonts w:eastAsia="SimSun"/>
              </w:rPr>
            </w:pPr>
          </w:p>
          <w:p w14:paraId="07BBF148"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50241E90" w14:textId="77777777" w:rsidR="00252E1F" w:rsidRDefault="00252E1F" w:rsidP="001F7B91">
            <w:pPr>
              <w:pStyle w:val="BStableheading"/>
              <w:framePr w:wrap="around"/>
              <w:rPr>
                <w:rFonts w:eastAsia="SimSun"/>
              </w:rPr>
            </w:pPr>
            <w:r>
              <w:rPr>
                <w:rFonts w:eastAsia="SimSun"/>
              </w:rPr>
              <w:t>2023-24</w:t>
            </w:r>
          </w:p>
          <w:p w14:paraId="14B55820" w14:textId="77777777" w:rsidR="00252E1F" w:rsidRDefault="00252E1F" w:rsidP="001F7B91">
            <w:pPr>
              <w:pStyle w:val="BStableheading"/>
              <w:framePr w:wrap="around"/>
              <w:rPr>
                <w:rFonts w:eastAsia="SimSun"/>
              </w:rPr>
            </w:pPr>
            <w:r>
              <w:rPr>
                <w:rFonts w:eastAsia="SimSun"/>
              </w:rPr>
              <w:t>Estimate</w:t>
            </w:r>
          </w:p>
          <w:p w14:paraId="0C0286FD" w14:textId="77777777" w:rsidR="00252E1F" w:rsidRDefault="00252E1F" w:rsidP="001F7B91">
            <w:pPr>
              <w:pStyle w:val="BStableheading"/>
              <w:framePr w:wrap="around"/>
              <w:rPr>
                <w:rFonts w:eastAsia="SimSun"/>
              </w:rPr>
            </w:pPr>
          </w:p>
          <w:p w14:paraId="580156B3" w14:textId="77777777" w:rsidR="00252E1F" w:rsidRPr="0086040F" w:rsidRDefault="00252E1F" w:rsidP="001F7B91">
            <w:pPr>
              <w:pStyle w:val="BStableheading"/>
              <w:framePr w:wrap="around"/>
              <w:rPr>
                <w:rFonts w:eastAsia="SimSun"/>
              </w:rPr>
            </w:pPr>
            <w:r>
              <w:rPr>
                <w:rFonts w:eastAsia="SimSun"/>
              </w:rPr>
              <w:t>$’000</w:t>
            </w:r>
          </w:p>
        </w:tc>
      </w:tr>
      <w:tr w:rsidR="00252E1F" w:rsidRPr="00616646" w14:paraId="6FAD413B" w14:textId="77777777" w:rsidTr="001F7B91">
        <w:trPr>
          <w:trHeight w:val="228"/>
          <w:jc w:val="center"/>
        </w:trPr>
        <w:tc>
          <w:tcPr>
            <w:tcW w:w="3402" w:type="dxa"/>
            <w:shd w:val="clear" w:color="auto" w:fill="auto"/>
            <w:noWrap/>
          </w:tcPr>
          <w:p w14:paraId="1CE64A19" w14:textId="77777777" w:rsidR="00252E1F" w:rsidRPr="0086175F" w:rsidRDefault="00252E1F" w:rsidP="001F7B91">
            <w:pPr>
              <w:spacing w:after="0"/>
              <w:ind w:left="421" w:hanging="227"/>
              <w:rPr>
                <w:rStyle w:val="Emphasis"/>
              </w:rPr>
            </w:pPr>
            <w:r w:rsidRPr="0086175F">
              <w:rPr>
                <w:rStyle w:val="Emphasis"/>
              </w:rPr>
              <w:t>Therapeutic appliances and equipment</w:t>
            </w:r>
          </w:p>
        </w:tc>
        <w:tc>
          <w:tcPr>
            <w:tcW w:w="1162" w:type="dxa"/>
            <w:shd w:val="clear" w:color="auto" w:fill="auto"/>
            <w:noWrap/>
          </w:tcPr>
          <w:p w14:paraId="49B55B27" w14:textId="77777777" w:rsidR="00252E1F" w:rsidRPr="00E67413" w:rsidRDefault="00252E1F" w:rsidP="001F7B91">
            <w:pPr>
              <w:pStyle w:val="BStablefigures"/>
              <w:rPr>
                <w:i/>
              </w:rPr>
            </w:pPr>
            <w:r w:rsidRPr="00680B15">
              <w:rPr>
                <w:rFonts w:cs="Calibri"/>
                <w:i/>
                <w:iCs/>
              </w:rPr>
              <w:t>1,912</w:t>
            </w:r>
          </w:p>
        </w:tc>
        <w:tc>
          <w:tcPr>
            <w:tcW w:w="1162" w:type="dxa"/>
            <w:shd w:val="clear" w:color="auto" w:fill="auto"/>
            <w:noWrap/>
          </w:tcPr>
          <w:p w14:paraId="4D76B83D" w14:textId="77777777" w:rsidR="00252E1F" w:rsidRPr="00E67413" w:rsidRDefault="00252E1F" w:rsidP="001F7B91">
            <w:pPr>
              <w:pStyle w:val="Btabletextitalic"/>
              <w:jc w:val="right"/>
            </w:pPr>
            <w:r>
              <w:t>2,079</w:t>
            </w:r>
          </w:p>
        </w:tc>
        <w:tc>
          <w:tcPr>
            <w:tcW w:w="1162" w:type="dxa"/>
            <w:shd w:val="clear" w:color="auto" w:fill="auto"/>
            <w:noWrap/>
          </w:tcPr>
          <w:p w14:paraId="5E86EA87" w14:textId="77777777" w:rsidR="00252E1F" w:rsidRPr="00E67413" w:rsidRDefault="00252E1F" w:rsidP="001F7B91">
            <w:pPr>
              <w:pStyle w:val="Btabletextitalic"/>
              <w:jc w:val="right"/>
            </w:pPr>
            <w:r>
              <w:t>1,988</w:t>
            </w:r>
          </w:p>
        </w:tc>
        <w:tc>
          <w:tcPr>
            <w:tcW w:w="1162" w:type="dxa"/>
            <w:shd w:val="clear" w:color="auto" w:fill="auto"/>
            <w:noWrap/>
          </w:tcPr>
          <w:p w14:paraId="78E02C3C" w14:textId="77777777" w:rsidR="00252E1F" w:rsidRPr="00E67413" w:rsidRDefault="00252E1F" w:rsidP="001F7B91">
            <w:pPr>
              <w:pStyle w:val="Btabletextitalic"/>
              <w:jc w:val="right"/>
            </w:pPr>
            <w:r>
              <w:t>2,035</w:t>
            </w:r>
          </w:p>
        </w:tc>
        <w:tc>
          <w:tcPr>
            <w:tcW w:w="1162" w:type="dxa"/>
            <w:shd w:val="clear" w:color="auto" w:fill="auto"/>
            <w:noWrap/>
          </w:tcPr>
          <w:p w14:paraId="4B0DE8EA" w14:textId="77777777" w:rsidR="00252E1F" w:rsidRPr="00E67413" w:rsidRDefault="00252E1F" w:rsidP="001F7B91">
            <w:pPr>
              <w:pStyle w:val="Btabletextitalic"/>
              <w:jc w:val="right"/>
            </w:pPr>
            <w:r>
              <w:t>2,084</w:t>
            </w:r>
          </w:p>
        </w:tc>
      </w:tr>
      <w:tr w:rsidR="00252E1F" w:rsidRPr="00616646" w14:paraId="7FE48754" w14:textId="77777777" w:rsidTr="001F7B91">
        <w:trPr>
          <w:trHeight w:val="228"/>
          <w:jc w:val="center"/>
        </w:trPr>
        <w:tc>
          <w:tcPr>
            <w:tcW w:w="3402" w:type="dxa"/>
            <w:shd w:val="clear" w:color="auto" w:fill="auto"/>
            <w:noWrap/>
          </w:tcPr>
          <w:p w14:paraId="64AC67AC" w14:textId="77777777" w:rsidR="00252E1F" w:rsidRPr="0086175F" w:rsidRDefault="00252E1F" w:rsidP="001F7B91">
            <w:pPr>
              <w:pStyle w:val="BStabletext"/>
            </w:pPr>
            <w:r w:rsidRPr="0086175F">
              <w:t>Outpatient services</w:t>
            </w:r>
          </w:p>
        </w:tc>
        <w:tc>
          <w:tcPr>
            <w:tcW w:w="1162" w:type="dxa"/>
            <w:shd w:val="clear" w:color="auto" w:fill="auto"/>
            <w:noWrap/>
          </w:tcPr>
          <w:p w14:paraId="45121969" w14:textId="77777777" w:rsidR="00252E1F" w:rsidRPr="00F63A26" w:rsidRDefault="00252E1F" w:rsidP="001F7B91">
            <w:pPr>
              <w:pStyle w:val="BStablefigures"/>
            </w:pPr>
            <w:r>
              <w:rPr>
                <w:rFonts w:cs="Calibri"/>
              </w:rPr>
              <w:t>350,549</w:t>
            </w:r>
          </w:p>
        </w:tc>
        <w:tc>
          <w:tcPr>
            <w:tcW w:w="1162" w:type="dxa"/>
            <w:shd w:val="clear" w:color="auto" w:fill="auto"/>
            <w:noWrap/>
          </w:tcPr>
          <w:p w14:paraId="6265A882" w14:textId="77777777" w:rsidR="00252E1F" w:rsidRPr="00F63A26" w:rsidRDefault="00252E1F" w:rsidP="001F7B91">
            <w:pPr>
              <w:pStyle w:val="Btablefigureunbold"/>
            </w:pPr>
            <w:r>
              <w:t>144,515</w:t>
            </w:r>
          </w:p>
        </w:tc>
        <w:tc>
          <w:tcPr>
            <w:tcW w:w="1162" w:type="dxa"/>
            <w:shd w:val="clear" w:color="auto" w:fill="auto"/>
            <w:noWrap/>
          </w:tcPr>
          <w:p w14:paraId="70FE7B7C" w14:textId="77777777" w:rsidR="00252E1F" w:rsidRPr="00F63A26" w:rsidRDefault="00252E1F" w:rsidP="001F7B91">
            <w:pPr>
              <w:pStyle w:val="Btablefigureunbold"/>
            </w:pPr>
            <w:r>
              <w:t>121,745</w:t>
            </w:r>
          </w:p>
        </w:tc>
        <w:tc>
          <w:tcPr>
            <w:tcW w:w="1162" w:type="dxa"/>
            <w:shd w:val="clear" w:color="auto" w:fill="auto"/>
            <w:noWrap/>
          </w:tcPr>
          <w:p w14:paraId="6DD43257" w14:textId="77777777" w:rsidR="00252E1F" w:rsidRPr="00F63A26" w:rsidRDefault="00252E1F" w:rsidP="001F7B91">
            <w:pPr>
              <w:pStyle w:val="Btablefigureunbold"/>
            </w:pPr>
            <w:r>
              <w:t>129,002</w:t>
            </w:r>
          </w:p>
        </w:tc>
        <w:tc>
          <w:tcPr>
            <w:tcW w:w="1162" w:type="dxa"/>
            <w:shd w:val="clear" w:color="auto" w:fill="auto"/>
            <w:noWrap/>
          </w:tcPr>
          <w:p w14:paraId="009C1BD6" w14:textId="77777777" w:rsidR="00252E1F" w:rsidRPr="00F63A26" w:rsidRDefault="00252E1F" w:rsidP="001F7B91">
            <w:pPr>
              <w:pStyle w:val="Btablefigureunbold"/>
            </w:pPr>
            <w:r>
              <w:t>136,982</w:t>
            </w:r>
          </w:p>
        </w:tc>
      </w:tr>
      <w:tr w:rsidR="00252E1F" w:rsidRPr="00616646" w14:paraId="779759F7" w14:textId="77777777" w:rsidTr="001F7B91">
        <w:trPr>
          <w:trHeight w:val="228"/>
          <w:jc w:val="center"/>
        </w:trPr>
        <w:tc>
          <w:tcPr>
            <w:tcW w:w="3402" w:type="dxa"/>
            <w:shd w:val="clear" w:color="auto" w:fill="auto"/>
            <w:noWrap/>
          </w:tcPr>
          <w:p w14:paraId="7D289042" w14:textId="77777777" w:rsidR="00252E1F" w:rsidRPr="0086175F" w:rsidRDefault="00252E1F" w:rsidP="001F7B91">
            <w:pPr>
              <w:spacing w:after="0"/>
              <w:ind w:left="421" w:hanging="227"/>
              <w:rPr>
                <w:rStyle w:val="Emphasis"/>
              </w:rPr>
            </w:pPr>
            <w:r w:rsidRPr="0086175F">
              <w:rPr>
                <w:rStyle w:val="Emphasis"/>
              </w:rPr>
              <w:t>General medical services</w:t>
            </w:r>
          </w:p>
        </w:tc>
        <w:tc>
          <w:tcPr>
            <w:tcW w:w="1162" w:type="dxa"/>
            <w:shd w:val="clear" w:color="auto" w:fill="auto"/>
            <w:noWrap/>
          </w:tcPr>
          <w:p w14:paraId="18332B31" w14:textId="77777777" w:rsidR="00252E1F" w:rsidRPr="00E67413" w:rsidRDefault="00252E1F" w:rsidP="001F7B91">
            <w:pPr>
              <w:pStyle w:val="BStablefigures"/>
              <w:rPr>
                <w:i/>
              </w:rPr>
            </w:pPr>
            <w:r w:rsidRPr="00680B15">
              <w:rPr>
                <w:rFonts w:cs="Calibri"/>
                <w:i/>
                <w:iCs/>
              </w:rPr>
              <w:t>86,778</w:t>
            </w:r>
          </w:p>
        </w:tc>
        <w:tc>
          <w:tcPr>
            <w:tcW w:w="1162" w:type="dxa"/>
            <w:shd w:val="clear" w:color="auto" w:fill="auto"/>
            <w:noWrap/>
          </w:tcPr>
          <w:p w14:paraId="7E0CA9F9" w14:textId="77777777" w:rsidR="00252E1F" w:rsidRPr="00E67413" w:rsidRDefault="00252E1F" w:rsidP="001F7B91">
            <w:pPr>
              <w:pStyle w:val="Btabletextitalic"/>
              <w:jc w:val="right"/>
            </w:pPr>
            <w:r>
              <w:t>109,386</w:t>
            </w:r>
          </w:p>
        </w:tc>
        <w:tc>
          <w:tcPr>
            <w:tcW w:w="1162" w:type="dxa"/>
            <w:shd w:val="clear" w:color="auto" w:fill="auto"/>
            <w:noWrap/>
          </w:tcPr>
          <w:p w14:paraId="46E1B7FB" w14:textId="77777777" w:rsidR="00252E1F" w:rsidRPr="00E67413" w:rsidRDefault="00252E1F" w:rsidP="001F7B91">
            <w:pPr>
              <w:pStyle w:val="Btabletextitalic"/>
              <w:jc w:val="right"/>
            </w:pPr>
            <w:r>
              <w:t>85,160</w:t>
            </w:r>
          </w:p>
        </w:tc>
        <w:tc>
          <w:tcPr>
            <w:tcW w:w="1162" w:type="dxa"/>
            <w:shd w:val="clear" w:color="auto" w:fill="auto"/>
            <w:noWrap/>
          </w:tcPr>
          <w:p w14:paraId="5C5C0235" w14:textId="77777777" w:rsidR="00252E1F" w:rsidRPr="00E67413" w:rsidRDefault="00252E1F" w:rsidP="001F7B91">
            <w:pPr>
              <w:pStyle w:val="Btabletextitalic"/>
              <w:jc w:val="right"/>
            </w:pPr>
            <w:r>
              <w:t>87,959</w:t>
            </w:r>
          </w:p>
        </w:tc>
        <w:tc>
          <w:tcPr>
            <w:tcW w:w="1162" w:type="dxa"/>
            <w:shd w:val="clear" w:color="auto" w:fill="auto"/>
            <w:noWrap/>
          </w:tcPr>
          <w:p w14:paraId="50CD85EB" w14:textId="77777777" w:rsidR="00252E1F" w:rsidRPr="00E67413" w:rsidRDefault="00252E1F" w:rsidP="001F7B91">
            <w:pPr>
              <w:pStyle w:val="Btabletextitalic"/>
              <w:jc w:val="right"/>
            </w:pPr>
            <w:r>
              <w:t>92,938</w:t>
            </w:r>
          </w:p>
        </w:tc>
      </w:tr>
      <w:tr w:rsidR="00252E1F" w:rsidRPr="00616646" w14:paraId="693E04E9" w14:textId="77777777" w:rsidTr="001F7B91">
        <w:trPr>
          <w:trHeight w:val="228"/>
          <w:jc w:val="center"/>
        </w:trPr>
        <w:tc>
          <w:tcPr>
            <w:tcW w:w="3402" w:type="dxa"/>
            <w:shd w:val="clear" w:color="auto" w:fill="auto"/>
            <w:noWrap/>
          </w:tcPr>
          <w:p w14:paraId="04635185" w14:textId="77777777" w:rsidR="00252E1F" w:rsidRPr="002641BE" w:rsidRDefault="00252E1F" w:rsidP="001F7B91">
            <w:pPr>
              <w:spacing w:after="0"/>
              <w:ind w:left="421" w:hanging="227"/>
              <w:rPr>
                <w:rStyle w:val="Emphasis"/>
                <w:highlight w:val="yellow"/>
              </w:rPr>
            </w:pPr>
            <w:r w:rsidRPr="00AB631D">
              <w:rPr>
                <w:rStyle w:val="Emphasis"/>
              </w:rPr>
              <w:t>Specialised medical services</w:t>
            </w:r>
          </w:p>
        </w:tc>
        <w:tc>
          <w:tcPr>
            <w:tcW w:w="1162" w:type="dxa"/>
            <w:shd w:val="clear" w:color="auto" w:fill="auto"/>
            <w:noWrap/>
            <w:vAlign w:val="bottom"/>
          </w:tcPr>
          <w:p w14:paraId="713B074C" w14:textId="77777777" w:rsidR="00252E1F" w:rsidRPr="00AB631D" w:rsidRDefault="00252E1F" w:rsidP="001F7B91">
            <w:pPr>
              <w:pStyle w:val="BStablefigures"/>
              <w:rPr>
                <w:i/>
              </w:rPr>
            </w:pPr>
            <w:r w:rsidRPr="00680B15">
              <w:rPr>
                <w:rFonts w:cs="Calibri"/>
                <w:i/>
                <w:iCs/>
              </w:rPr>
              <w:t>245,578</w:t>
            </w:r>
          </w:p>
        </w:tc>
        <w:tc>
          <w:tcPr>
            <w:tcW w:w="1162" w:type="dxa"/>
            <w:shd w:val="clear" w:color="auto" w:fill="auto"/>
            <w:noWrap/>
          </w:tcPr>
          <w:p w14:paraId="0093E05B" w14:textId="77777777" w:rsidR="00252E1F" w:rsidRPr="00AB631D" w:rsidRDefault="00252E1F" w:rsidP="001F7B91">
            <w:pPr>
              <w:pStyle w:val="Btabletextitalic"/>
              <w:jc w:val="right"/>
            </w:pPr>
            <w:r>
              <w:t>17,225</w:t>
            </w:r>
          </w:p>
        </w:tc>
        <w:tc>
          <w:tcPr>
            <w:tcW w:w="1162" w:type="dxa"/>
            <w:shd w:val="clear" w:color="auto" w:fill="auto"/>
            <w:noWrap/>
          </w:tcPr>
          <w:p w14:paraId="4412AC58" w14:textId="77777777" w:rsidR="00252E1F" w:rsidRPr="00AB631D" w:rsidRDefault="00252E1F" w:rsidP="001F7B91">
            <w:pPr>
              <w:pStyle w:val="Btabletextitalic"/>
              <w:jc w:val="right"/>
            </w:pPr>
            <w:r>
              <w:t>18,826</w:t>
            </w:r>
          </w:p>
        </w:tc>
        <w:tc>
          <w:tcPr>
            <w:tcW w:w="1162" w:type="dxa"/>
            <w:shd w:val="clear" w:color="auto" w:fill="auto"/>
            <w:noWrap/>
          </w:tcPr>
          <w:p w14:paraId="1B6A8909" w14:textId="77777777" w:rsidR="00252E1F" w:rsidRPr="00AB631D" w:rsidRDefault="00252E1F" w:rsidP="001F7B91">
            <w:pPr>
              <w:pStyle w:val="Btabletextitalic"/>
              <w:jc w:val="right"/>
            </w:pPr>
            <w:r>
              <w:t>22,796</w:t>
            </w:r>
          </w:p>
        </w:tc>
        <w:tc>
          <w:tcPr>
            <w:tcW w:w="1162" w:type="dxa"/>
            <w:shd w:val="clear" w:color="auto" w:fill="auto"/>
            <w:noWrap/>
          </w:tcPr>
          <w:p w14:paraId="6117CDC6" w14:textId="77777777" w:rsidR="00252E1F" w:rsidRPr="00AB631D" w:rsidRDefault="00252E1F" w:rsidP="001F7B91">
            <w:pPr>
              <w:pStyle w:val="Btabletextitalic"/>
              <w:jc w:val="right"/>
            </w:pPr>
            <w:r>
              <w:t>25,387</w:t>
            </w:r>
          </w:p>
        </w:tc>
      </w:tr>
      <w:tr w:rsidR="00252E1F" w:rsidRPr="00616646" w14:paraId="1EC2E2AB" w14:textId="77777777" w:rsidTr="001F7B91">
        <w:trPr>
          <w:trHeight w:val="228"/>
          <w:jc w:val="center"/>
        </w:trPr>
        <w:tc>
          <w:tcPr>
            <w:tcW w:w="3402" w:type="dxa"/>
            <w:shd w:val="clear" w:color="auto" w:fill="auto"/>
            <w:noWrap/>
          </w:tcPr>
          <w:p w14:paraId="0B4F52A3" w14:textId="77777777" w:rsidR="00252E1F" w:rsidRPr="00E759A5" w:rsidRDefault="00252E1F" w:rsidP="001F7B91">
            <w:pPr>
              <w:spacing w:after="0"/>
              <w:ind w:left="421" w:hanging="227"/>
              <w:rPr>
                <w:rStyle w:val="Emphasis"/>
              </w:rPr>
            </w:pPr>
            <w:r w:rsidRPr="00E759A5">
              <w:rPr>
                <w:rStyle w:val="Emphasis"/>
              </w:rPr>
              <w:t>Dental services</w:t>
            </w:r>
          </w:p>
        </w:tc>
        <w:tc>
          <w:tcPr>
            <w:tcW w:w="1162" w:type="dxa"/>
            <w:shd w:val="clear" w:color="auto" w:fill="auto"/>
            <w:noWrap/>
            <w:vAlign w:val="bottom"/>
          </w:tcPr>
          <w:p w14:paraId="7D21F195" w14:textId="77777777" w:rsidR="00252E1F" w:rsidRPr="00AB631D" w:rsidRDefault="00252E1F" w:rsidP="001F7B91">
            <w:pPr>
              <w:pStyle w:val="Btabletextitalic"/>
              <w:jc w:val="right"/>
            </w:pPr>
            <w:r w:rsidRPr="00680B15">
              <w:t>18,193</w:t>
            </w:r>
          </w:p>
        </w:tc>
        <w:tc>
          <w:tcPr>
            <w:tcW w:w="1162" w:type="dxa"/>
            <w:shd w:val="clear" w:color="auto" w:fill="auto"/>
            <w:noWrap/>
          </w:tcPr>
          <w:p w14:paraId="1A3DCE14" w14:textId="77777777" w:rsidR="00252E1F" w:rsidRPr="00AB631D" w:rsidRDefault="00252E1F" w:rsidP="001F7B91">
            <w:pPr>
              <w:pStyle w:val="Btabletextitalic"/>
              <w:jc w:val="right"/>
            </w:pPr>
            <w:r>
              <w:t>17,904</w:t>
            </w:r>
          </w:p>
        </w:tc>
        <w:tc>
          <w:tcPr>
            <w:tcW w:w="1162" w:type="dxa"/>
            <w:shd w:val="clear" w:color="auto" w:fill="auto"/>
            <w:noWrap/>
          </w:tcPr>
          <w:p w14:paraId="50178CF0" w14:textId="77777777" w:rsidR="00252E1F" w:rsidRPr="00AB631D" w:rsidRDefault="00252E1F" w:rsidP="001F7B91">
            <w:pPr>
              <w:pStyle w:val="Btabletextitalic"/>
              <w:jc w:val="right"/>
            </w:pPr>
            <w:r>
              <w:t>17,760</w:t>
            </w:r>
          </w:p>
        </w:tc>
        <w:tc>
          <w:tcPr>
            <w:tcW w:w="1162" w:type="dxa"/>
            <w:shd w:val="clear" w:color="auto" w:fill="auto"/>
            <w:noWrap/>
          </w:tcPr>
          <w:p w14:paraId="3286AB74" w14:textId="77777777" w:rsidR="00252E1F" w:rsidRPr="00AB631D" w:rsidRDefault="00252E1F" w:rsidP="001F7B91">
            <w:pPr>
              <w:pStyle w:val="Btabletextitalic"/>
              <w:jc w:val="right"/>
            </w:pPr>
            <w:r>
              <w:t>18,248</w:t>
            </w:r>
          </w:p>
        </w:tc>
        <w:tc>
          <w:tcPr>
            <w:tcW w:w="1162" w:type="dxa"/>
            <w:shd w:val="clear" w:color="auto" w:fill="auto"/>
            <w:noWrap/>
          </w:tcPr>
          <w:p w14:paraId="736C59EE" w14:textId="77777777" w:rsidR="00252E1F" w:rsidRPr="00AB631D" w:rsidRDefault="00252E1F" w:rsidP="001F7B91">
            <w:pPr>
              <w:pStyle w:val="Btabletextitalic"/>
              <w:jc w:val="right"/>
            </w:pPr>
            <w:r>
              <w:t>18,657</w:t>
            </w:r>
          </w:p>
        </w:tc>
      </w:tr>
      <w:tr w:rsidR="00252E1F" w:rsidRPr="00616646" w14:paraId="2322331D" w14:textId="77777777" w:rsidTr="001F7B91">
        <w:trPr>
          <w:trHeight w:val="228"/>
          <w:jc w:val="center"/>
        </w:trPr>
        <w:tc>
          <w:tcPr>
            <w:tcW w:w="3402" w:type="dxa"/>
            <w:shd w:val="clear" w:color="auto" w:fill="auto"/>
            <w:noWrap/>
          </w:tcPr>
          <w:p w14:paraId="357E807B" w14:textId="77777777" w:rsidR="00252E1F" w:rsidRPr="00E759A5" w:rsidRDefault="00252E1F" w:rsidP="001F7B91">
            <w:pPr>
              <w:pStyle w:val="BStabletext"/>
            </w:pPr>
            <w:r w:rsidRPr="00E759A5">
              <w:t xml:space="preserve">Hospital services </w:t>
            </w:r>
          </w:p>
        </w:tc>
        <w:tc>
          <w:tcPr>
            <w:tcW w:w="1162" w:type="dxa"/>
            <w:shd w:val="clear" w:color="auto" w:fill="auto"/>
            <w:noWrap/>
          </w:tcPr>
          <w:p w14:paraId="5113B7AA" w14:textId="77777777" w:rsidR="00252E1F" w:rsidRPr="00AB631D" w:rsidRDefault="00252E1F" w:rsidP="001F7B91">
            <w:pPr>
              <w:pStyle w:val="Btablefigureunbold"/>
              <w:rPr>
                <w:bCs/>
              </w:rPr>
            </w:pPr>
            <w:r w:rsidRPr="00680B15">
              <w:rPr>
                <w:rFonts w:cs="Calibri"/>
              </w:rPr>
              <w:t>1,</w:t>
            </w:r>
            <w:r>
              <w:rPr>
                <w:rFonts w:cs="Calibri"/>
              </w:rPr>
              <w:t>024,718</w:t>
            </w:r>
          </w:p>
        </w:tc>
        <w:tc>
          <w:tcPr>
            <w:tcW w:w="1162" w:type="dxa"/>
            <w:shd w:val="clear" w:color="auto" w:fill="auto"/>
            <w:noWrap/>
          </w:tcPr>
          <w:p w14:paraId="7C79CB72" w14:textId="77777777" w:rsidR="00252E1F" w:rsidRPr="00830336" w:rsidRDefault="00252E1F" w:rsidP="001F7B91">
            <w:pPr>
              <w:pStyle w:val="Btablefigureunbold"/>
            </w:pPr>
            <w:r w:rsidRPr="00830336">
              <w:t>1,300,427</w:t>
            </w:r>
          </w:p>
        </w:tc>
        <w:tc>
          <w:tcPr>
            <w:tcW w:w="1162" w:type="dxa"/>
            <w:shd w:val="clear" w:color="auto" w:fill="auto"/>
            <w:noWrap/>
          </w:tcPr>
          <w:p w14:paraId="677EDAAF" w14:textId="77777777" w:rsidR="00252E1F" w:rsidRPr="00830336" w:rsidRDefault="00252E1F" w:rsidP="001F7B91">
            <w:pPr>
              <w:pStyle w:val="Btablefigureunbold"/>
            </w:pPr>
            <w:r w:rsidRPr="00830336">
              <w:t>1,245,766</w:t>
            </w:r>
          </w:p>
        </w:tc>
        <w:tc>
          <w:tcPr>
            <w:tcW w:w="1162" w:type="dxa"/>
            <w:shd w:val="clear" w:color="auto" w:fill="auto"/>
            <w:noWrap/>
          </w:tcPr>
          <w:p w14:paraId="08985899" w14:textId="77777777" w:rsidR="00252E1F" w:rsidRPr="00830336" w:rsidRDefault="00252E1F" w:rsidP="001F7B91">
            <w:pPr>
              <w:pStyle w:val="Btablefigureunbold"/>
            </w:pPr>
            <w:r w:rsidRPr="00830336">
              <w:t>1,276,994</w:t>
            </w:r>
          </w:p>
        </w:tc>
        <w:tc>
          <w:tcPr>
            <w:tcW w:w="1162" w:type="dxa"/>
            <w:shd w:val="clear" w:color="auto" w:fill="auto"/>
            <w:noWrap/>
          </w:tcPr>
          <w:p w14:paraId="578BA412" w14:textId="77777777" w:rsidR="00252E1F" w:rsidRPr="00830336" w:rsidRDefault="00252E1F" w:rsidP="001F7B91">
            <w:pPr>
              <w:pStyle w:val="Btablefigureunbold"/>
            </w:pPr>
            <w:r w:rsidRPr="00830336">
              <w:t>1,307,898</w:t>
            </w:r>
          </w:p>
        </w:tc>
      </w:tr>
      <w:tr w:rsidR="00252E1F" w:rsidRPr="00616646" w14:paraId="512A7A82" w14:textId="77777777" w:rsidTr="001F7B91">
        <w:trPr>
          <w:trHeight w:val="228"/>
          <w:jc w:val="center"/>
        </w:trPr>
        <w:tc>
          <w:tcPr>
            <w:tcW w:w="3402" w:type="dxa"/>
            <w:shd w:val="clear" w:color="auto" w:fill="auto"/>
            <w:noWrap/>
          </w:tcPr>
          <w:p w14:paraId="720F9A93" w14:textId="77777777" w:rsidR="00252E1F" w:rsidRPr="00E759A5" w:rsidRDefault="00252E1F" w:rsidP="001F7B91">
            <w:pPr>
              <w:spacing w:after="0"/>
              <w:ind w:left="421" w:hanging="227"/>
              <w:rPr>
                <w:rFonts w:cs="Arial"/>
                <w:sz w:val="20"/>
                <w:lang w:eastAsia="en-AU"/>
              </w:rPr>
            </w:pPr>
            <w:r w:rsidRPr="00E759A5">
              <w:rPr>
                <w:rStyle w:val="Emphasis"/>
              </w:rPr>
              <w:t>General hospital services</w:t>
            </w:r>
          </w:p>
        </w:tc>
        <w:tc>
          <w:tcPr>
            <w:tcW w:w="1162" w:type="dxa"/>
            <w:shd w:val="clear" w:color="auto" w:fill="auto"/>
            <w:noWrap/>
            <w:vAlign w:val="bottom"/>
          </w:tcPr>
          <w:p w14:paraId="5BA9FEB3" w14:textId="77777777" w:rsidR="00252E1F" w:rsidRPr="00E759A5" w:rsidRDefault="00252E1F" w:rsidP="001F7B91">
            <w:pPr>
              <w:pStyle w:val="BStablefigures"/>
              <w:rPr>
                <w:i/>
              </w:rPr>
            </w:pPr>
            <w:r w:rsidRPr="00680B15">
              <w:rPr>
                <w:rFonts w:cs="Calibri"/>
                <w:i/>
                <w:iCs/>
              </w:rPr>
              <w:t>893,769</w:t>
            </w:r>
          </w:p>
        </w:tc>
        <w:tc>
          <w:tcPr>
            <w:tcW w:w="1162" w:type="dxa"/>
            <w:shd w:val="clear" w:color="auto" w:fill="auto"/>
            <w:noWrap/>
          </w:tcPr>
          <w:p w14:paraId="239CF843" w14:textId="77777777" w:rsidR="00252E1F" w:rsidRPr="00E759A5" w:rsidRDefault="00252E1F" w:rsidP="001F7B91">
            <w:pPr>
              <w:pStyle w:val="Btabletextitalic"/>
              <w:jc w:val="right"/>
            </w:pPr>
            <w:r>
              <w:t>938,218</w:t>
            </w:r>
          </w:p>
        </w:tc>
        <w:tc>
          <w:tcPr>
            <w:tcW w:w="1162" w:type="dxa"/>
            <w:shd w:val="clear" w:color="auto" w:fill="auto"/>
            <w:noWrap/>
          </w:tcPr>
          <w:p w14:paraId="57ECF702" w14:textId="77777777" w:rsidR="00252E1F" w:rsidRPr="00E759A5" w:rsidRDefault="00252E1F" w:rsidP="001F7B91">
            <w:pPr>
              <w:pStyle w:val="Btabletextitalic"/>
              <w:jc w:val="right"/>
            </w:pPr>
            <w:r>
              <w:t>889,659</w:t>
            </w:r>
          </w:p>
        </w:tc>
        <w:tc>
          <w:tcPr>
            <w:tcW w:w="1162" w:type="dxa"/>
            <w:shd w:val="clear" w:color="auto" w:fill="auto"/>
            <w:noWrap/>
          </w:tcPr>
          <w:p w14:paraId="38CCEB4F" w14:textId="77777777" w:rsidR="00252E1F" w:rsidRPr="00E759A5" w:rsidRDefault="00252E1F" w:rsidP="001F7B91">
            <w:pPr>
              <w:pStyle w:val="Btabletextitalic"/>
              <w:jc w:val="right"/>
            </w:pPr>
            <w:r>
              <w:t>914,980</w:t>
            </w:r>
          </w:p>
        </w:tc>
        <w:tc>
          <w:tcPr>
            <w:tcW w:w="1162" w:type="dxa"/>
            <w:shd w:val="clear" w:color="auto" w:fill="auto"/>
            <w:noWrap/>
          </w:tcPr>
          <w:p w14:paraId="286BF889" w14:textId="77777777" w:rsidR="00252E1F" w:rsidRPr="00E759A5" w:rsidRDefault="00252E1F" w:rsidP="001F7B91">
            <w:pPr>
              <w:pStyle w:val="Btabletextitalic"/>
              <w:jc w:val="right"/>
            </w:pPr>
            <w:r>
              <w:t>940,130</w:t>
            </w:r>
          </w:p>
        </w:tc>
      </w:tr>
      <w:tr w:rsidR="00252E1F" w:rsidRPr="00616646" w14:paraId="6CB52605" w14:textId="77777777" w:rsidTr="001F7B91">
        <w:trPr>
          <w:trHeight w:val="228"/>
          <w:jc w:val="center"/>
        </w:trPr>
        <w:tc>
          <w:tcPr>
            <w:tcW w:w="3402" w:type="dxa"/>
            <w:shd w:val="clear" w:color="auto" w:fill="auto"/>
            <w:noWrap/>
          </w:tcPr>
          <w:p w14:paraId="65AAA5CA" w14:textId="77777777" w:rsidR="00252E1F" w:rsidRPr="00E759A5" w:rsidRDefault="00252E1F" w:rsidP="001F7B91">
            <w:pPr>
              <w:spacing w:after="0"/>
              <w:ind w:left="421" w:hanging="227"/>
              <w:rPr>
                <w:rStyle w:val="Emphasis"/>
              </w:rPr>
            </w:pPr>
            <w:r w:rsidRPr="00E759A5">
              <w:rPr>
                <w:rStyle w:val="Emphasis"/>
              </w:rPr>
              <w:t>Specialised hospital services</w:t>
            </w:r>
          </w:p>
        </w:tc>
        <w:tc>
          <w:tcPr>
            <w:tcW w:w="1162" w:type="dxa"/>
            <w:shd w:val="clear" w:color="auto" w:fill="auto"/>
            <w:noWrap/>
            <w:vAlign w:val="bottom"/>
          </w:tcPr>
          <w:p w14:paraId="5EA72B0B" w14:textId="77777777" w:rsidR="00252E1F" w:rsidRPr="00E759A5" w:rsidRDefault="00252E1F" w:rsidP="001F7B91">
            <w:pPr>
              <w:pStyle w:val="BStablefigures"/>
              <w:rPr>
                <w:i/>
              </w:rPr>
            </w:pPr>
            <w:r w:rsidRPr="00680B15">
              <w:rPr>
                <w:rFonts w:cs="Calibri"/>
                <w:i/>
                <w:iCs/>
              </w:rPr>
              <w:t>10,085</w:t>
            </w:r>
          </w:p>
        </w:tc>
        <w:tc>
          <w:tcPr>
            <w:tcW w:w="1162" w:type="dxa"/>
            <w:shd w:val="clear" w:color="auto" w:fill="auto"/>
            <w:noWrap/>
          </w:tcPr>
          <w:p w14:paraId="4E2B3E14" w14:textId="77777777" w:rsidR="00252E1F" w:rsidRPr="00E759A5" w:rsidRDefault="00252E1F" w:rsidP="001F7B91">
            <w:pPr>
              <w:pStyle w:val="Btabletextitalic"/>
              <w:jc w:val="right"/>
            </w:pPr>
            <w:r>
              <w:t>240,583</w:t>
            </w:r>
          </w:p>
        </w:tc>
        <w:tc>
          <w:tcPr>
            <w:tcW w:w="1162" w:type="dxa"/>
            <w:shd w:val="clear" w:color="auto" w:fill="auto"/>
            <w:noWrap/>
          </w:tcPr>
          <w:p w14:paraId="6BF9737C" w14:textId="77777777" w:rsidR="00252E1F" w:rsidRPr="00E759A5" w:rsidRDefault="00252E1F" w:rsidP="001F7B91">
            <w:pPr>
              <w:pStyle w:val="Btabletextitalic"/>
              <w:jc w:val="right"/>
            </w:pPr>
            <w:r>
              <w:t>236,102</w:t>
            </w:r>
          </w:p>
        </w:tc>
        <w:tc>
          <w:tcPr>
            <w:tcW w:w="1162" w:type="dxa"/>
            <w:shd w:val="clear" w:color="auto" w:fill="auto"/>
            <w:noWrap/>
          </w:tcPr>
          <w:p w14:paraId="5BD03D4D" w14:textId="77777777" w:rsidR="00252E1F" w:rsidRPr="00E759A5" w:rsidRDefault="00252E1F" w:rsidP="001F7B91">
            <w:pPr>
              <w:pStyle w:val="Btabletextitalic"/>
              <w:jc w:val="right"/>
            </w:pPr>
            <w:r>
              <w:t>239,091</w:t>
            </w:r>
          </w:p>
        </w:tc>
        <w:tc>
          <w:tcPr>
            <w:tcW w:w="1162" w:type="dxa"/>
            <w:shd w:val="clear" w:color="auto" w:fill="auto"/>
            <w:noWrap/>
          </w:tcPr>
          <w:p w14:paraId="5ECCAA7B" w14:textId="77777777" w:rsidR="00252E1F" w:rsidRPr="00E759A5" w:rsidRDefault="00252E1F" w:rsidP="001F7B91">
            <w:pPr>
              <w:pStyle w:val="Btabletextitalic"/>
              <w:jc w:val="right"/>
            </w:pPr>
            <w:r>
              <w:t>242,351</w:t>
            </w:r>
          </w:p>
        </w:tc>
      </w:tr>
      <w:tr w:rsidR="00252E1F" w:rsidRPr="00616646" w14:paraId="46896574" w14:textId="77777777" w:rsidTr="006C44E2">
        <w:trPr>
          <w:trHeight w:val="228"/>
          <w:jc w:val="center"/>
        </w:trPr>
        <w:tc>
          <w:tcPr>
            <w:tcW w:w="3402" w:type="dxa"/>
            <w:shd w:val="clear" w:color="auto" w:fill="auto"/>
            <w:noWrap/>
          </w:tcPr>
          <w:p w14:paraId="7C8078E3" w14:textId="77777777" w:rsidR="00252E1F" w:rsidRPr="00E759A5" w:rsidRDefault="00252E1F" w:rsidP="001F7B91">
            <w:pPr>
              <w:spacing w:after="0"/>
              <w:ind w:left="421" w:hanging="227"/>
              <w:rPr>
                <w:rStyle w:val="Emphasis"/>
              </w:rPr>
            </w:pPr>
            <w:r w:rsidRPr="00E759A5">
              <w:rPr>
                <w:rStyle w:val="Emphasis"/>
              </w:rPr>
              <w:t>Medical and maternity centre services</w:t>
            </w:r>
          </w:p>
        </w:tc>
        <w:tc>
          <w:tcPr>
            <w:tcW w:w="1162" w:type="dxa"/>
            <w:shd w:val="clear" w:color="auto" w:fill="auto"/>
            <w:noWrap/>
          </w:tcPr>
          <w:p w14:paraId="67AA8C08" w14:textId="77777777" w:rsidR="00252E1F" w:rsidRPr="00E759A5" w:rsidRDefault="00252E1F" w:rsidP="006C44E2">
            <w:pPr>
              <w:pStyle w:val="BStablefigures"/>
              <w:rPr>
                <w:i/>
              </w:rPr>
            </w:pPr>
            <w:r w:rsidRPr="00680B15">
              <w:rPr>
                <w:rFonts w:cs="Calibri"/>
                <w:i/>
                <w:iCs/>
              </w:rPr>
              <w:t>120,864</w:t>
            </w:r>
          </w:p>
        </w:tc>
        <w:tc>
          <w:tcPr>
            <w:tcW w:w="1162" w:type="dxa"/>
            <w:shd w:val="clear" w:color="auto" w:fill="auto"/>
            <w:noWrap/>
          </w:tcPr>
          <w:p w14:paraId="14CAFA95" w14:textId="77777777" w:rsidR="00252E1F" w:rsidRPr="00E759A5" w:rsidRDefault="00252E1F" w:rsidP="001F7B91">
            <w:pPr>
              <w:pStyle w:val="Btabletextitalic"/>
              <w:jc w:val="right"/>
            </w:pPr>
            <w:r>
              <w:t>121,626</w:t>
            </w:r>
          </w:p>
        </w:tc>
        <w:tc>
          <w:tcPr>
            <w:tcW w:w="1162" w:type="dxa"/>
            <w:shd w:val="clear" w:color="auto" w:fill="auto"/>
            <w:noWrap/>
          </w:tcPr>
          <w:p w14:paraId="49FBDA47" w14:textId="77777777" w:rsidR="00252E1F" w:rsidRPr="00E759A5" w:rsidRDefault="00252E1F" w:rsidP="001F7B91">
            <w:pPr>
              <w:pStyle w:val="Btabletextitalic"/>
              <w:jc w:val="right"/>
            </w:pPr>
            <w:r>
              <w:t>120,006</w:t>
            </w:r>
          </w:p>
        </w:tc>
        <w:tc>
          <w:tcPr>
            <w:tcW w:w="1162" w:type="dxa"/>
            <w:shd w:val="clear" w:color="auto" w:fill="auto"/>
            <w:noWrap/>
          </w:tcPr>
          <w:p w14:paraId="5DF1BFD1" w14:textId="77777777" w:rsidR="00252E1F" w:rsidRPr="00E759A5" w:rsidRDefault="00252E1F" w:rsidP="001F7B91">
            <w:pPr>
              <w:pStyle w:val="Btabletextitalic"/>
              <w:jc w:val="right"/>
            </w:pPr>
            <w:r>
              <w:t>122,923</w:t>
            </w:r>
          </w:p>
        </w:tc>
        <w:tc>
          <w:tcPr>
            <w:tcW w:w="1162" w:type="dxa"/>
            <w:shd w:val="clear" w:color="auto" w:fill="auto"/>
            <w:noWrap/>
          </w:tcPr>
          <w:p w14:paraId="1E588F97" w14:textId="77777777" w:rsidR="00252E1F" w:rsidRPr="00E759A5" w:rsidRDefault="00252E1F" w:rsidP="001F7B91">
            <w:pPr>
              <w:pStyle w:val="Btabletextitalic"/>
              <w:jc w:val="right"/>
            </w:pPr>
            <w:r>
              <w:t>125,417</w:t>
            </w:r>
          </w:p>
        </w:tc>
      </w:tr>
      <w:tr w:rsidR="00252E1F" w:rsidRPr="00616646" w14:paraId="149A375C" w14:textId="77777777" w:rsidTr="001F7B91">
        <w:trPr>
          <w:trHeight w:val="228"/>
          <w:jc w:val="center"/>
        </w:trPr>
        <w:tc>
          <w:tcPr>
            <w:tcW w:w="3402" w:type="dxa"/>
            <w:shd w:val="clear" w:color="auto" w:fill="auto"/>
            <w:noWrap/>
          </w:tcPr>
          <w:p w14:paraId="2005E590" w14:textId="77777777" w:rsidR="00252E1F" w:rsidRPr="006B14D7" w:rsidRDefault="00252E1F" w:rsidP="001F7B91">
            <w:pPr>
              <w:pStyle w:val="BStabletext"/>
            </w:pPr>
            <w:r w:rsidRPr="006B14D7">
              <w:t>Mental health institutions</w:t>
            </w:r>
          </w:p>
        </w:tc>
        <w:tc>
          <w:tcPr>
            <w:tcW w:w="1162" w:type="dxa"/>
            <w:shd w:val="clear" w:color="auto" w:fill="auto"/>
            <w:noWrap/>
          </w:tcPr>
          <w:p w14:paraId="1D4497A9" w14:textId="77777777" w:rsidR="00252E1F" w:rsidRDefault="00252E1F" w:rsidP="001F7B91">
            <w:pPr>
              <w:pStyle w:val="BStablefigures"/>
            </w:pPr>
            <w:r w:rsidRPr="00680B15">
              <w:rPr>
                <w:rFonts w:cs="Calibri"/>
              </w:rPr>
              <w:t>10,492</w:t>
            </w:r>
          </w:p>
        </w:tc>
        <w:tc>
          <w:tcPr>
            <w:tcW w:w="1162" w:type="dxa"/>
            <w:shd w:val="clear" w:color="auto" w:fill="auto"/>
            <w:noWrap/>
          </w:tcPr>
          <w:p w14:paraId="6B7AF9C5" w14:textId="77777777" w:rsidR="00252E1F" w:rsidRDefault="00252E1F" w:rsidP="001F7B91">
            <w:pPr>
              <w:pStyle w:val="Btablefigureunbold"/>
            </w:pPr>
            <w:r>
              <w:t>10,658</w:t>
            </w:r>
          </w:p>
        </w:tc>
        <w:tc>
          <w:tcPr>
            <w:tcW w:w="1162" w:type="dxa"/>
            <w:shd w:val="clear" w:color="auto" w:fill="auto"/>
            <w:noWrap/>
          </w:tcPr>
          <w:p w14:paraId="67CCF06D" w14:textId="77777777" w:rsidR="00252E1F" w:rsidRDefault="00252E1F" w:rsidP="001F7B91">
            <w:pPr>
              <w:pStyle w:val="Btablefigureunbold"/>
            </w:pPr>
            <w:r>
              <w:t>10,441</w:t>
            </w:r>
          </w:p>
        </w:tc>
        <w:tc>
          <w:tcPr>
            <w:tcW w:w="1162" w:type="dxa"/>
            <w:shd w:val="clear" w:color="auto" w:fill="auto"/>
            <w:noWrap/>
          </w:tcPr>
          <w:p w14:paraId="3C307B29" w14:textId="77777777" w:rsidR="00252E1F" w:rsidRDefault="00252E1F" w:rsidP="001F7B91">
            <w:pPr>
              <w:pStyle w:val="Btablefigureunbold"/>
            </w:pPr>
            <w:r>
              <w:t>10,698</w:t>
            </w:r>
          </w:p>
        </w:tc>
        <w:tc>
          <w:tcPr>
            <w:tcW w:w="1162" w:type="dxa"/>
            <w:shd w:val="clear" w:color="auto" w:fill="auto"/>
            <w:noWrap/>
          </w:tcPr>
          <w:p w14:paraId="2AF1AD83" w14:textId="77777777" w:rsidR="00252E1F" w:rsidRDefault="00252E1F" w:rsidP="001F7B91">
            <w:pPr>
              <w:pStyle w:val="Btablefigureunbold"/>
            </w:pPr>
            <w:r>
              <w:t>10,924</w:t>
            </w:r>
          </w:p>
        </w:tc>
      </w:tr>
      <w:tr w:rsidR="00252E1F" w:rsidRPr="00616646" w14:paraId="45D21DD6" w14:textId="77777777" w:rsidTr="001F7B91">
        <w:trPr>
          <w:trHeight w:val="228"/>
          <w:jc w:val="center"/>
        </w:trPr>
        <w:tc>
          <w:tcPr>
            <w:tcW w:w="3402" w:type="dxa"/>
            <w:shd w:val="clear" w:color="auto" w:fill="auto"/>
            <w:noWrap/>
          </w:tcPr>
          <w:p w14:paraId="7B4A83CF" w14:textId="77777777" w:rsidR="00252E1F" w:rsidRPr="006B14D7" w:rsidRDefault="00252E1F" w:rsidP="001F7B91">
            <w:pPr>
              <w:pStyle w:val="BStabletext"/>
            </w:pPr>
            <w:r w:rsidRPr="006B14D7">
              <w:t>Community health services</w:t>
            </w:r>
          </w:p>
        </w:tc>
        <w:tc>
          <w:tcPr>
            <w:tcW w:w="1162" w:type="dxa"/>
            <w:shd w:val="clear" w:color="auto" w:fill="auto"/>
            <w:noWrap/>
          </w:tcPr>
          <w:p w14:paraId="74AF8FA9" w14:textId="77777777" w:rsidR="00252E1F" w:rsidRDefault="00252E1F" w:rsidP="001F7B91">
            <w:pPr>
              <w:pStyle w:val="BStablefigures"/>
            </w:pPr>
            <w:r w:rsidRPr="00680B15">
              <w:rPr>
                <w:rFonts w:cs="Calibri"/>
              </w:rPr>
              <w:t>291,989</w:t>
            </w:r>
          </w:p>
        </w:tc>
        <w:tc>
          <w:tcPr>
            <w:tcW w:w="1162" w:type="dxa"/>
            <w:shd w:val="clear" w:color="auto" w:fill="auto"/>
            <w:noWrap/>
            <w:vAlign w:val="bottom"/>
          </w:tcPr>
          <w:p w14:paraId="0E274327" w14:textId="77777777" w:rsidR="00252E1F" w:rsidRPr="00C77D99" w:rsidRDefault="00252E1F" w:rsidP="001F7B91">
            <w:pPr>
              <w:pStyle w:val="Btablefigureunbold"/>
            </w:pPr>
            <w:r w:rsidRPr="00C77D99">
              <w:t>320,386</w:t>
            </w:r>
          </w:p>
        </w:tc>
        <w:tc>
          <w:tcPr>
            <w:tcW w:w="1162" w:type="dxa"/>
            <w:shd w:val="clear" w:color="auto" w:fill="auto"/>
            <w:noWrap/>
            <w:vAlign w:val="bottom"/>
          </w:tcPr>
          <w:p w14:paraId="1347F348" w14:textId="77777777" w:rsidR="00252E1F" w:rsidRPr="00C77D99" w:rsidRDefault="00252E1F" w:rsidP="001F7B91">
            <w:pPr>
              <w:pStyle w:val="Btablefigureunbold"/>
            </w:pPr>
            <w:r w:rsidRPr="00C77D99">
              <w:t>305,754</w:t>
            </w:r>
          </w:p>
        </w:tc>
        <w:tc>
          <w:tcPr>
            <w:tcW w:w="1162" w:type="dxa"/>
            <w:shd w:val="clear" w:color="auto" w:fill="auto"/>
            <w:noWrap/>
            <w:vAlign w:val="bottom"/>
          </w:tcPr>
          <w:p w14:paraId="4A4CC8E7" w14:textId="77777777" w:rsidR="00252E1F" w:rsidRPr="00C77D99" w:rsidRDefault="00252E1F" w:rsidP="001F7B91">
            <w:pPr>
              <w:pStyle w:val="Btablefigureunbold"/>
            </w:pPr>
            <w:r w:rsidRPr="00C77D99">
              <w:t>310,305</w:t>
            </w:r>
          </w:p>
        </w:tc>
        <w:tc>
          <w:tcPr>
            <w:tcW w:w="1162" w:type="dxa"/>
            <w:shd w:val="clear" w:color="auto" w:fill="auto"/>
            <w:noWrap/>
            <w:vAlign w:val="bottom"/>
          </w:tcPr>
          <w:p w14:paraId="7EC42526" w14:textId="77777777" w:rsidR="00252E1F" w:rsidRPr="00C77D99" w:rsidRDefault="00252E1F" w:rsidP="001F7B91">
            <w:pPr>
              <w:pStyle w:val="Btablefigureunbold"/>
            </w:pPr>
            <w:r w:rsidRPr="00C77D99">
              <w:t>316,275</w:t>
            </w:r>
          </w:p>
        </w:tc>
      </w:tr>
      <w:tr w:rsidR="00252E1F" w:rsidRPr="00616646" w14:paraId="7AED6F0D" w14:textId="77777777" w:rsidTr="001F7B91">
        <w:trPr>
          <w:trHeight w:val="228"/>
          <w:jc w:val="center"/>
        </w:trPr>
        <w:tc>
          <w:tcPr>
            <w:tcW w:w="3402" w:type="dxa"/>
            <w:shd w:val="clear" w:color="auto" w:fill="auto"/>
            <w:noWrap/>
          </w:tcPr>
          <w:p w14:paraId="28CF7E79" w14:textId="77777777" w:rsidR="00252E1F" w:rsidRPr="006B14D7" w:rsidRDefault="00252E1F" w:rsidP="001F7B91">
            <w:pPr>
              <w:spacing w:after="0"/>
              <w:ind w:left="421" w:hanging="227"/>
              <w:rPr>
                <w:rStyle w:val="Emphasis"/>
              </w:rPr>
            </w:pPr>
            <w:r w:rsidRPr="006B14D7">
              <w:rPr>
                <w:rStyle w:val="Emphasis"/>
              </w:rPr>
              <w:t>Community mental health services</w:t>
            </w:r>
          </w:p>
        </w:tc>
        <w:tc>
          <w:tcPr>
            <w:tcW w:w="1162" w:type="dxa"/>
            <w:shd w:val="clear" w:color="auto" w:fill="auto"/>
            <w:noWrap/>
            <w:vAlign w:val="bottom"/>
          </w:tcPr>
          <w:p w14:paraId="3B33B8BB" w14:textId="77777777" w:rsidR="00252E1F" w:rsidRPr="006B14D7" w:rsidRDefault="00252E1F" w:rsidP="001F7B91">
            <w:pPr>
              <w:pStyle w:val="Btabletextitalic"/>
              <w:jc w:val="right"/>
              <w:rPr>
                <w:lang w:eastAsia="en-AU"/>
              </w:rPr>
            </w:pPr>
            <w:r w:rsidRPr="00680B15">
              <w:t>77,794</w:t>
            </w:r>
          </w:p>
        </w:tc>
        <w:tc>
          <w:tcPr>
            <w:tcW w:w="1162" w:type="dxa"/>
            <w:shd w:val="clear" w:color="auto" w:fill="auto"/>
            <w:noWrap/>
            <w:vAlign w:val="bottom"/>
          </w:tcPr>
          <w:p w14:paraId="4A42B06E" w14:textId="77777777" w:rsidR="00252E1F" w:rsidRPr="005301FE" w:rsidRDefault="00252E1F" w:rsidP="001F7B91">
            <w:pPr>
              <w:pStyle w:val="Btabletextitalic"/>
              <w:jc w:val="right"/>
            </w:pPr>
            <w:r w:rsidRPr="005301FE">
              <w:t>82,678</w:t>
            </w:r>
          </w:p>
        </w:tc>
        <w:tc>
          <w:tcPr>
            <w:tcW w:w="1162" w:type="dxa"/>
            <w:shd w:val="clear" w:color="auto" w:fill="auto"/>
            <w:noWrap/>
            <w:vAlign w:val="bottom"/>
          </w:tcPr>
          <w:p w14:paraId="7B774546" w14:textId="77777777" w:rsidR="00252E1F" w:rsidRPr="005301FE" w:rsidRDefault="00252E1F" w:rsidP="001F7B91">
            <w:pPr>
              <w:pStyle w:val="Btabletextitalic"/>
              <w:jc w:val="right"/>
            </w:pPr>
            <w:r w:rsidRPr="005301FE">
              <w:t>79,790</w:t>
            </w:r>
          </w:p>
        </w:tc>
        <w:tc>
          <w:tcPr>
            <w:tcW w:w="1162" w:type="dxa"/>
            <w:shd w:val="clear" w:color="auto" w:fill="auto"/>
            <w:noWrap/>
            <w:vAlign w:val="bottom"/>
          </w:tcPr>
          <w:p w14:paraId="29A97C0D" w14:textId="77777777" w:rsidR="00252E1F" w:rsidRPr="005301FE" w:rsidRDefault="00252E1F" w:rsidP="001F7B91">
            <w:pPr>
              <w:pStyle w:val="Btabletextitalic"/>
              <w:jc w:val="right"/>
            </w:pPr>
            <w:r w:rsidRPr="005301FE">
              <w:t>81,586</w:t>
            </w:r>
          </w:p>
        </w:tc>
        <w:tc>
          <w:tcPr>
            <w:tcW w:w="1162" w:type="dxa"/>
            <w:shd w:val="clear" w:color="auto" w:fill="auto"/>
            <w:noWrap/>
            <w:vAlign w:val="bottom"/>
          </w:tcPr>
          <w:p w14:paraId="6608CEAB" w14:textId="77777777" w:rsidR="00252E1F" w:rsidRPr="005301FE" w:rsidRDefault="00252E1F" w:rsidP="001F7B91">
            <w:pPr>
              <w:pStyle w:val="Btabletextitalic"/>
              <w:jc w:val="right"/>
            </w:pPr>
            <w:r w:rsidRPr="005301FE">
              <w:t>83,058</w:t>
            </w:r>
          </w:p>
        </w:tc>
      </w:tr>
      <w:tr w:rsidR="00252E1F" w:rsidRPr="00616646" w14:paraId="53F53E9C" w14:textId="77777777" w:rsidTr="001F7B91">
        <w:trPr>
          <w:trHeight w:val="228"/>
          <w:jc w:val="center"/>
        </w:trPr>
        <w:tc>
          <w:tcPr>
            <w:tcW w:w="3402" w:type="dxa"/>
            <w:shd w:val="clear" w:color="auto" w:fill="auto"/>
            <w:noWrap/>
          </w:tcPr>
          <w:p w14:paraId="01CA4C5F" w14:textId="77777777" w:rsidR="00252E1F" w:rsidRPr="006B14D7" w:rsidRDefault="00252E1F" w:rsidP="001F7B91">
            <w:pPr>
              <w:spacing w:after="0"/>
              <w:ind w:left="421" w:hanging="227"/>
              <w:rPr>
                <w:rStyle w:val="Emphasis"/>
              </w:rPr>
            </w:pPr>
            <w:r w:rsidRPr="006B14D7">
              <w:rPr>
                <w:rStyle w:val="Emphasis"/>
              </w:rPr>
              <w:t>Patient transport</w:t>
            </w:r>
          </w:p>
        </w:tc>
        <w:tc>
          <w:tcPr>
            <w:tcW w:w="1162" w:type="dxa"/>
            <w:shd w:val="clear" w:color="auto" w:fill="auto"/>
            <w:noWrap/>
            <w:vAlign w:val="bottom"/>
          </w:tcPr>
          <w:p w14:paraId="48E09BB9" w14:textId="77777777" w:rsidR="00252E1F" w:rsidRPr="006B14D7" w:rsidRDefault="00252E1F" w:rsidP="001F7B91">
            <w:pPr>
              <w:pStyle w:val="Btabletextitalic"/>
              <w:jc w:val="right"/>
            </w:pPr>
            <w:r w:rsidRPr="00680B15">
              <w:t>50,423</w:t>
            </w:r>
          </w:p>
        </w:tc>
        <w:tc>
          <w:tcPr>
            <w:tcW w:w="1162" w:type="dxa"/>
            <w:shd w:val="clear" w:color="auto" w:fill="auto"/>
            <w:noWrap/>
            <w:vAlign w:val="bottom"/>
          </w:tcPr>
          <w:p w14:paraId="6BC2DF6C" w14:textId="77777777" w:rsidR="00252E1F" w:rsidRPr="005301FE" w:rsidRDefault="00252E1F" w:rsidP="001F7B91">
            <w:pPr>
              <w:pStyle w:val="Btabletextitalic"/>
              <w:jc w:val="right"/>
            </w:pPr>
            <w:r w:rsidRPr="005301FE">
              <w:t>51,760</w:t>
            </w:r>
          </w:p>
        </w:tc>
        <w:tc>
          <w:tcPr>
            <w:tcW w:w="1162" w:type="dxa"/>
            <w:shd w:val="clear" w:color="auto" w:fill="auto"/>
            <w:noWrap/>
            <w:vAlign w:val="bottom"/>
          </w:tcPr>
          <w:p w14:paraId="2E023390" w14:textId="77777777" w:rsidR="00252E1F" w:rsidRPr="005301FE" w:rsidRDefault="00252E1F" w:rsidP="001F7B91">
            <w:pPr>
              <w:pStyle w:val="Btabletextitalic"/>
              <w:jc w:val="right"/>
            </w:pPr>
            <w:r w:rsidRPr="005301FE">
              <w:t>51,657</w:t>
            </w:r>
          </w:p>
        </w:tc>
        <w:tc>
          <w:tcPr>
            <w:tcW w:w="1162" w:type="dxa"/>
            <w:shd w:val="clear" w:color="auto" w:fill="auto"/>
            <w:noWrap/>
            <w:vAlign w:val="bottom"/>
          </w:tcPr>
          <w:p w14:paraId="2580E292" w14:textId="77777777" w:rsidR="00252E1F" w:rsidRPr="005301FE" w:rsidRDefault="00252E1F" w:rsidP="001F7B91">
            <w:pPr>
              <w:pStyle w:val="Btabletextitalic"/>
              <w:jc w:val="right"/>
            </w:pPr>
            <w:r w:rsidRPr="005301FE">
              <w:t>52,252</w:t>
            </w:r>
          </w:p>
        </w:tc>
        <w:tc>
          <w:tcPr>
            <w:tcW w:w="1162" w:type="dxa"/>
            <w:shd w:val="clear" w:color="auto" w:fill="auto"/>
            <w:noWrap/>
            <w:vAlign w:val="bottom"/>
          </w:tcPr>
          <w:p w14:paraId="5C80CAE9" w14:textId="77777777" w:rsidR="00252E1F" w:rsidRPr="005301FE" w:rsidRDefault="00252E1F" w:rsidP="001F7B91">
            <w:pPr>
              <w:pStyle w:val="Btabletextitalic"/>
              <w:jc w:val="right"/>
            </w:pPr>
            <w:r w:rsidRPr="005301FE">
              <w:t>54,297</w:t>
            </w:r>
          </w:p>
        </w:tc>
      </w:tr>
      <w:tr w:rsidR="00252E1F" w:rsidRPr="00616646" w14:paraId="5C284911" w14:textId="77777777" w:rsidTr="001F7B91">
        <w:trPr>
          <w:trHeight w:val="228"/>
          <w:jc w:val="center"/>
        </w:trPr>
        <w:tc>
          <w:tcPr>
            <w:tcW w:w="3402" w:type="dxa"/>
            <w:shd w:val="clear" w:color="auto" w:fill="auto"/>
            <w:noWrap/>
          </w:tcPr>
          <w:p w14:paraId="026FCB14" w14:textId="77777777" w:rsidR="00252E1F" w:rsidRPr="006B14D7" w:rsidRDefault="00252E1F" w:rsidP="001F7B91">
            <w:pPr>
              <w:spacing w:after="0"/>
              <w:ind w:left="421" w:hanging="227"/>
              <w:rPr>
                <w:rStyle w:val="Emphasis"/>
              </w:rPr>
            </w:pPr>
            <w:r w:rsidRPr="006B14D7">
              <w:rPr>
                <w:rStyle w:val="Emphasis"/>
              </w:rPr>
              <w:t>Community health services n.e.c</w:t>
            </w:r>
          </w:p>
        </w:tc>
        <w:tc>
          <w:tcPr>
            <w:tcW w:w="1162" w:type="dxa"/>
            <w:shd w:val="clear" w:color="auto" w:fill="auto"/>
            <w:noWrap/>
            <w:vAlign w:val="bottom"/>
          </w:tcPr>
          <w:p w14:paraId="15CE8108" w14:textId="77777777" w:rsidR="00252E1F" w:rsidRPr="006B14D7" w:rsidRDefault="00252E1F" w:rsidP="001F7B91">
            <w:pPr>
              <w:pStyle w:val="Btabletextitalic"/>
              <w:jc w:val="right"/>
            </w:pPr>
            <w:r w:rsidRPr="00680B15">
              <w:t>163,772</w:t>
            </w:r>
          </w:p>
        </w:tc>
        <w:tc>
          <w:tcPr>
            <w:tcW w:w="1162" w:type="dxa"/>
            <w:shd w:val="clear" w:color="auto" w:fill="auto"/>
            <w:noWrap/>
            <w:vAlign w:val="bottom"/>
          </w:tcPr>
          <w:p w14:paraId="2E38BD51" w14:textId="77777777" w:rsidR="00252E1F" w:rsidRPr="005301FE" w:rsidRDefault="00252E1F" w:rsidP="001F7B91">
            <w:pPr>
              <w:pStyle w:val="Btabletextitalic"/>
              <w:jc w:val="right"/>
            </w:pPr>
            <w:r w:rsidRPr="005301FE">
              <w:t>185,948</w:t>
            </w:r>
          </w:p>
        </w:tc>
        <w:tc>
          <w:tcPr>
            <w:tcW w:w="1162" w:type="dxa"/>
            <w:shd w:val="clear" w:color="auto" w:fill="auto"/>
            <w:noWrap/>
            <w:vAlign w:val="bottom"/>
          </w:tcPr>
          <w:p w14:paraId="51C399C0" w14:textId="77777777" w:rsidR="00252E1F" w:rsidRPr="005301FE" w:rsidRDefault="00252E1F" w:rsidP="001F7B91">
            <w:pPr>
              <w:pStyle w:val="Btabletextitalic"/>
              <w:jc w:val="right"/>
            </w:pPr>
            <w:r w:rsidRPr="005301FE">
              <w:t>174,306</w:t>
            </w:r>
          </w:p>
        </w:tc>
        <w:tc>
          <w:tcPr>
            <w:tcW w:w="1162" w:type="dxa"/>
            <w:shd w:val="clear" w:color="auto" w:fill="auto"/>
            <w:noWrap/>
            <w:vAlign w:val="bottom"/>
          </w:tcPr>
          <w:p w14:paraId="57EE45F9" w14:textId="77777777" w:rsidR="00252E1F" w:rsidRPr="005301FE" w:rsidRDefault="00252E1F" w:rsidP="001F7B91">
            <w:pPr>
              <w:pStyle w:val="Btabletextitalic"/>
              <w:jc w:val="right"/>
            </w:pPr>
            <w:r w:rsidRPr="005301FE">
              <w:t>176,467</w:t>
            </w:r>
          </w:p>
        </w:tc>
        <w:tc>
          <w:tcPr>
            <w:tcW w:w="1162" w:type="dxa"/>
            <w:shd w:val="clear" w:color="auto" w:fill="auto"/>
            <w:noWrap/>
            <w:vAlign w:val="bottom"/>
          </w:tcPr>
          <w:p w14:paraId="6AFF3885" w14:textId="77777777" w:rsidR="00252E1F" w:rsidRPr="005301FE" w:rsidRDefault="00252E1F" w:rsidP="001F7B91">
            <w:pPr>
              <w:pStyle w:val="Btabletextitalic"/>
              <w:jc w:val="right"/>
            </w:pPr>
            <w:r w:rsidRPr="005301FE">
              <w:t>178,921</w:t>
            </w:r>
          </w:p>
        </w:tc>
      </w:tr>
      <w:tr w:rsidR="00252E1F" w:rsidRPr="00616646" w14:paraId="59AAC45B" w14:textId="77777777" w:rsidTr="001F7B91">
        <w:trPr>
          <w:trHeight w:val="228"/>
          <w:jc w:val="center"/>
        </w:trPr>
        <w:tc>
          <w:tcPr>
            <w:tcW w:w="3402" w:type="dxa"/>
            <w:shd w:val="clear" w:color="auto" w:fill="auto"/>
            <w:noWrap/>
          </w:tcPr>
          <w:p w14:paraId="1087E9AB" w14:textId="77777777" w:rsidR="00252E1F" w:rsidRPr="00B642FA" w:rsidRDefault="00252E1F" w:rsidP="001F7B91">
            <w:pPr>
              <w:pStyle w:val="BStabletext"/>
            </w:pPr>
            <w:r w:rsidRPr="00B642FA">
              <w:t>Public health services</w:t>
            </w:r>
          </w:p>
        </w:tc>
        <w:tc>
          <w:tcPr>
            <w:tcW w:w="1162" w:type="dxa"/>
            <w:shd w:val="clear" w:color="auto" w:fill="auto"/>
            <w:noWrap/>
          </w:tcPr>
          <w:p w14:paraId="491C0C74" w14:textId="77777777" w:rsidR="00252E1F" w:rsidRDefault="00252E1F" w:rsidP="001F7B91">
            <w:pPr>
              <w:pStyle w:val="Btablefigureunbold"/>
              <w:rPr>
                <w:lang w:eastAsia="en-AU"/>
              </w:rPr>
            </w:pPr>
            <w:r w:rsidRPr="00680B15">
              <w:t>80,414</w:t>
            </w:r>
          </w:p>
        </w:tc>
        <w:tc>
          <w:tcPr>
            <w:tcW w:w="1162" w:type="dxa"/>
            <w:shd w:val="clear" w:color="auto" w:fill="auto"/>
            <w:noWrap/>
            <w:vAlign w:val="bottom"/>
          </w:tcPr>
          <w:p w14:paraId="541694FB" w14:textId="77777777" w:rsidR="00252E1F" w:rsidRPr="005301FE" w:rsidRDefault="00252E1F" w:rsidP="001F7B91">
            <w:pPr>
              <w:pStyle w:val="Btablefigureunbold"/>
            </w:pPr>
            <w:r w:rsidRPr="005301FE">
              <w:t>89,654</w:t>
            </w:r>
          </w:p>
        </w:tc>
        <w:tc>
          <w:tcPr>
            <w:tcW w:w="1162" w:type="dxa"/>
            <w:shd w:val="clear" w:color="auto" w:fill="auto"/>
            <w:noWrap/>
            <w:vAlign w:val="bottom"/>
          </w:tcPr>
          <w:p w14:paraId="015E4F08" w14:textId="77777777" w:rsidR="00252E1F" w:rsidRPr="005301FE" w:rsidRDefault="00252E1F" w:rsidP="001F7B91">
            <w:pPr>
              <w:pStyle w:val="Btablefigureunbold"/>
            </w:pPr>
            <w:r w:rsidRPr="005301FE">
              <w:t>85,323</w:t>
            </w:r>
          </w:p>
        </w:tc>
        <w:tc>
          <w:tcPr>
            <w:tcW w:w="1162" w:type="dxa"/>
            <w:shd w:val="clear" w:color="auto" w:fill="auto"/>
            <w:noWrap/>
            <w:vAlign w:val="bottom"/>
          </w:tcPr>
          <w:p w14:paraId="1A0AA453" w14:textId="77777777" w:rsidR="00252E1F" w:rsidRPr="005301FE" w:rsidRDefault="00252E1F" w:rsidP="001F7B91">
            <w:pPr>
              <w:pStyle w:val="Btablefigureunbold"/>
            </w:pPr>
            <w:r w:rsidRPr="005301FE">
              <w:t>87,128</w:t>
            </w:r>
          </w:p>
        </w:tc>
        <w:tc>
          <w:tcPr>
            <w:tcW w:w="1162" w:type="dxa"/>
            <w:shd w:val="clear" w:color="auto" w:fill="auto"/>
            <w:noWrap/>
            <w:vAlign w:val="bottom"/>
          </w:tcPr>
          <w:p w14:paraId="254EC365" w14:textId="77777777" w:rsidR="00252E1F" w:rsidRPr="005301FE" w:rsidRDefault="00252E1F" w:rsidP="001F7B91">
            <w:pPr>
              <w:pStyle w:val="Btablefigureunbold"/>
            </w:pPr>
            <w:r w:rsidRPr="005301FE">
              <w:t>88,660</w:t>
            </w:r>
          </w:p>
        </w:tc>
      </w:tr>
      <w:tr w:rsidR="00252E1F" w:rsidRPr="00616646" w14:paraId="3421152E" w14:textId="77777777" w:rsidTr="001F7B91">
        <w:trPr>
          <w:trHeight w:val="228"/>
          <w:jc w:val="center"/>
        </w:trPr>
        <w:tc>
          <w:tcPr>
            <w:tcW w:w="3402" w:type="dxa"/>
            <w:shd w:val="clear" w:color="auto" w:fill="auto"/>
            <w:noWrap/>
          </w:tcPr>
          <w:p w14:paraId="073BC445" w14:textId="77777777" w:rsidR="00252E1F" w:rsidRPr="00B642FA" w:rsidRDefault="00252E1F" w:rsidP="001F7B91">
            <w:pPr>
              <w:pStyle w:val="BStabletext"/>
            </w:pPr>
            <w:r w:rsidRPr="00B642FA">
              <w:t>Research and development - health</w:t>
            </w:r>
          </w:p>
        </w:tc>
        <w:tc>
          <w:tcPr>
            <w:tcW w:w="1162" w:type="dxa"/>
            <w:shd w:val="clear" w:color="auto" w:fill="auto"/>
            <w:noWrap/>
          </w:tcPr>
          <w:p w14:paraId="1AE547C3" w14:textId="77777777" w:rsidR="00252E1F" w:rsidRDefault="00252E1F" w:rsidP="001F7B91">
            <w:pPr>
              <w:pStyle w:val="Btablefigureunbold"/>
              <w:rPr>
                <w:lang w:eastAsia="en-AU"/>
              </w:rPr>
            </w:pPr>
            <w:r w:rsidRPr="00680B15">
              <w:t>46,768</w:t>
            </w:r>
          </w:p>
        </w:tc>
        <w:tc>
          <w:tcPr>
            <w:tcW w:w="1162" w:type="dxa"/>
            <w:shd w:val="clear" w:color="auto" w:fill="auto"/>
            <w:noWrap/>
            <w:vAlign w:val="bottom"/>
          </w:tcPr>
          <w:p w14:paraId="68FEBC42" w14:textId="77777777" w:rsidR="00252E1F" w:rsidRPr="005301FE" w:rsidRDefault="00252E1F" w:rsidP="001F7B91">
            <w:pPr>
              <w:pStyle w:val="Btablefigureunbold"/>
            </w:pPr>
            <w:r w:rsidRPr="005301FE">
              <w:t>51,216</w:t>
            </w:r>
          </w:p>
        </w:tc>
        <w:tc>
          <w:tcPr>
            <w:tcW w:w="1162" w:type="dxa"/>
            <w:shd w:val="clear" w:color="auto" w:fill="auto"/>
            <w:noWrap/>
            <w:vAlign w:val="bottom"/>
          </w:tcPr>
          <w:p w14:paraId="0F892791" w14:textId="77777777" w:rsidR="00252E1F" w:rsidRPr="005301FE" w:rsidRDefault="00252E1F" w:rsidP="001F7B91">
            <w:pPr>
              <w:pStyle w:val="Btablefigureunbold"/>
            </w:pPr>
            <w:r w:rsidRPr="005301FE">
              <w:t>49,085</w:t>
            </w:r>
          </w:p>
        </w:tc>
        <w:tc>
          <w:tcPr>
            <w:tcW w:w="1162" w:type="dxa"/>
            <w:shd w:val="clear" w:color="auto" w:fill="auto"/>
            <w:noWrap/>
            <w:vAlign w:val="bottom"/>
          </w:tcPr>
          <w:p w14:paraId="1BBF9542" w14:textId="77777777" w:rsidR="00252E1F" w:rsidRPr="005301FE" w:rsidRDefault="00252E1F" w:rsidP="001F7B91">
            <w:pPr>
              <w:pStyle w:val="Btablefigureunbold"/>
            </w:pPr>
            <w:r w:rsidRPr="005301FE">
              <w:t>50,118</w:t>
            </w:r>
          </w:p>
        </w:tc>
        <w:tc>
          <w:tcPr>
            <w:tcW w:w="1162" w:type="dxa"/>
            <w:shd w:val="clear" w:color="auto" w:fill="auto"/>
            <w:noWrap/>
            <w:vAlign w:val="bottom"/>
          </w:tcPr>
          <w:p w14:paraId="1FCDC591" w14:textId="77777777" w:rsidR="00252E1F" w:rsidRPr="005301FE" w:rsidRDefault="00252E1F" w:rsidP="001F7B91">
            <w:pPr>
              <w:pStyle w:val="Btablefigureunbold"/>
            </w:pPr>
            <w:r w:rsidRPr="005301FE">
              <w:t>50,949</w:t>
            </w:r>
          </w:p>
        </w:tc>
      </w:tr>
      <w:tr w:rsidR="00252E1F" w:rsidRPr="00616646" w14:paraId="5C83935D" w14:textId="77777777" w:rsidTr="001F7B91">
        <w:trPr>
          <w:trHeight w:val="228"/>
          <w:jc w:val="center"/>
        </w:trPr>
        <w:tc>
          <w:tcPr>
            <w:tcW w:w="3402" w:type="dxa"/>
            <w:tcBorders>
              <w:bottom w:val="single" w:sz="4" w:space="0" w:color="auto"/>
            </w:tcBorders>
            <w:shd w:val="clear" w:color="auto" w:fill="auto"/>
            <w:noWrap/>
          </w:tcPr>
          <w:p w14:paraId="743666D1" w14:textId="77777777" w:rsidR="00252E1F" w:rsidRPr="00B642FA" w:rsidRDefault="00252E1F" w:rsidP="001F7B91">
            <w:pPr>
              <w:pStyle w:val="BStabletext"/>
            </w:pPr>
            <w:r w:rsidRPr="00B642FA">
              <w:t>Health n.e.c</w:t>
            </w:r>
          </w:p>
        </w:tc>
        <w:tc>
          <w:tcPr>
            <w:tcW w:w="1162" w:type="dxa"/>
            <w:tcBorders>
              <w:bottom w:val="single" w:sz="4" w:space="0" w:color="auto"/>
            </w:tcBorders>
            <w:shd w:val="clear" w:color="auto" w:fill="auto"/>
            <w:noWrap/>
          </w:tcPr>
          <w:p w14:paraId="66134959" w14:textId="77777777" w:rsidR="00252E1F" w:rsidRDefault="00252E1F" w:rsidP="001F7B91">
            <w:pPr>
              <w:pStyle w:val="Btablefigureunbold"/>
              <w:rPr>
                <w:lang w:eastAsia="en-AU"/>
              </w:rPr>
            </w:pPr>
            <w:r w:rsidRPr="00680B15">
              <w:t>15,496</w:t>
            </w:r>
          </w:p>
        </w:tc>
        <w:tc>
          <w:tcPr>
            <w:tcW w:w="1162" w:type="dxa"/>
            <w:tcBorders>
              <w:bottom w:val="single" w:sz="4" w:space="0" w:color="auto"/>
            </w:tcBorders>
            <w:shd w:val="clear" w:color="auto" w:fill="auto"/>
            <w:noWrap/>
            <w:vAlign w:val="bottom"/>
          </w:tcPr>
          <w:p w14:paraId="0CF1CB0E" w14:textId="77777777" w:rsidR="00252E1F" w:rsidRPr="005301FE" w:rsidRDefault="00252E1F" w:rsidP="001F7B91">
            <w:pPr>
              <w:pStyle w:val="Btablefigureunbold"/>
            </w:pPr>
            <w:r w:rsidRPr="005301FE">
              <w:t>15,304</w:t>
            </w:r>
          </w:p>
        </w:tc>
        <w:tc>
          <w:tcPr>
            <w:tcW w:w="1162" w:type="dxa"/>
            <w:tcBorders>
              <w:bottom w:val="single" w:sz="4" w:space="0" w:color="auto"/>
            </w:tcBorders>
            <w:shd w:val="clear" w:color="auto" w:fill="auto"/>
            <w:noWrap/>
            <w:vAlign w:val="bottom"/>
          </w:tcPr>
          <w:p w14:paraId="330784E5" w14:textId="77777777" w:rsidR="00252E1F" w:rsidRPr="005301FE" w:rsidRDefault="00252E1F" w:rsidP="001F7B91">
            <w:pPr>
              <w:pStyle w:val="Btablefigureunbold"/>
            </w:pPr>
            <w:r w:rsidRPr="005301FE">
              <w:t>14,864</w:t>
            </w:r>
          </w:p>
        </w:tc>
        <w:tc>
          <w:tcPr>
            <w:tcW w:w="1162" w:type="dxa"/>
            <w:tcBorders>
              <w:bottom w:val="single" w:sz="4" w:space="0" w:color="auto"/>
            </w:tcBorders>
            <w:shd w:val="clear" w:color="auto" w:fill="auto"/>
            <w:noWrap/>
            <w:vAlign w:val="bottom"/>
          </w:tcPr>
          <w:p w14:paraId="4282107F" w14:textId="77777777" w:rsidR="00252E1F" w:rsidRPr="005301FE" w:rsidRDefault="00252E1F" w:rsidP="001F7B91">
            <w:pPr>
              <w:pStyle w:val="Btablefigureunbold"/>
            </w:pPr>
            <w:r w:rsidRPr="005301FE">
              <w:t>15,300</w:t>
            </w:r>
          </w:p>
        </w:tc>
        <w:tc>
          <w:tcPr>
            <w:tcW w:w="1162" w:type="dxa"/>
            <w:tcBorders>
              <w:bottom w:val="single" w:sz="4" w:space="0" w:color="auto"/>
            </w:tcBorders>
            <w:shd w:val="clear" w:color="auto" w:fill="auto"/>
            <w:noWrap/>
            <w:vAlign w:val="bottom"/>
          </w:tcPr>
          <w:p w14:paraId="12BFA0AC" w14:textId="77777777" w:rsidR="00252E1F" w:rsidRPr="005301FE" w:rsidRDefault="00252E1F" w:rsidP="001F7B91">
            <w:pPr>
              <w:pStyle w:val="Btablefigureunbold"/>
            </w:pPr>
            <w:r w:rsidRPr="005301FE">
              <w:t>15,668</w:t>
            </w:r>
          </w:p>
        </w:tc>
      </w:tr>
      <w:tr w:rsidR="00252E1F" w:rsidRPr="00B007A3" w14:paraId="20DB475B" w14:textId="77777777" w:rsidTr="001F7B91">
        <w:trPr>
          <w:trHeight w:val="167"/>
          <w:jc w:val="center"/>
        </w:trPr>
        <w:tc>
          <w:tcPr>
            <w:tcW w:w="3402" w:type="dxa"/>
            <w:tcBorders>
              <w:top w:val="single" w:sz="4" w:space="0" w:color="auto"/>
              <w:bottom w:val="single" w:sz="4" w:space="0" w:color="auto"/>
            </w:tcBorders>
            <w:shd w:val="clear" w:color="auto" w:fill="auto"/>
            <w:noWrap/>
          </w:tcPr>
          <w:p w14:paraId="3EB94F6C" w14:textId="77777777" w:rsidR="00252E1F" w:rsidRPr="005D0A5C" w:rsidRDefault="00252E1F" w:rsidP="001F7B91">
            <w:pPr>
              <w:pStyle w:val="BStabletextbold"/>
            </w:pPr>
            <w:r w:rsidRPr="005D0A5C">
              <w:t>Recreation, culture and religion</w:t>
            </w:r>
          </w:p>
        </w:tc>
        <w:tc>
          <w:tcPr>
            <w:tcW w:w="1162" w:type="dxa"/>
            <w:tcBorders>
              <w:top w:val="single" w:sz="4" w:space="0" w:color="auto"/>
              <w:bottom w:val="single" w:sz="4" w:space="0" w:color="auto"/>
            </w:tcBorders>
            <w:shd w:val="clear" w:color="auto" w:fill="auto"/>
            <w:noWrap/>
          </w:tcPr>
          <w:p w14:paraId="6628A6A4" w14:textId="77777777" w:rsidR="00252E1F" w:rsidRDefault="00252E1F" w:rsidP="001F7B91">
            <w:pPr>
              <w:pStyle w:val="BStablefiguresbold"/>
            </w:pPr>
            <w:r w:rsidRPr="00680B15">
              <w:rPr>
                <w:rFonts w:cs="Calibri"/>
                <w:bCs/>
              </w:rPr>
              <w:t>207,324</w:t>
            </w:r>
          </w:p>
        </w:tc>
        <w:tc>
          <w:tcPr>
            <w:tcW w:w="1162" w:type="dxa"/>
            <w:tcBorders>
              <w:top w:val="single" w:sz="4" w:space="0" w:color="auto"/>
              <w:bottom w:val="single" w:sz="4" w:space="0" w:color="auto"/>
            </w:tcBorders>
            <w:shd w:val="clear" w:color="auto" w:fill="auto"/>
            <w:noWrap/>
            <w:vAlign w:val="bottom"/>
          </w:tcPr>
          <w:p w14:paraId="408DDB90" w14:textId="77777777" w:rsidR="00252E1F" w:rsidRPr="005301FE" w:rsidRDefault="00252E1F" w:rsidP="001F7B91">
            <w:pPr>
              <w:pStyle w:val="BTableHeadingRowRightAligned"/>
            </w:pPr>
            <w:r w:rsidRPr="005301FE">
              <w:t>213,997</w:t>
            </w:r>
          </w:p>
        </w:tc>
        <w:tc>
          <w:tcPr>
            <w:tcW w:w="1162" w:type="dxa"/>
            <w:tcBorders>
              <w:top w:val="single" w:sz="4" w:space="0" w:color="auto"/>
              <w:bottom w:val="single" w:sz="4" w:space="0" w:color="auto"/>
            </w:tcBorders>
            <w:shd w:val="clear" w:color="auto" w:fill="auto"/>
            <w:noWrap/>
            <w:vAlign w:val="bottom"/>
          </w:tcPr>
          <w:p w14:paraId="1D2CF211" w14:textId="77777777" w:rsidR="00252E1F" w:rsidRPr="005301FE" w:rsidRDefault="00252E1F" w:rsidP="001F7B91">
            <w:pPr>
              <w:pStyle w:val="BTableHeadingRowRightAligned"/>
            </w:pPr>
            <w:r w:rsidRPr="005301FE">
              <w:t>196,046</w:t>
            </w:r>
          </w:p>
        </w:tc>
        <w:tc>
          <w:tcPr>
            <w:tcW w:w="1162" w:type="dxa"/>
            <w:tcBorders>
              <w:top w:val="single" w:sz="4" w:space="0" w:color="auto"/>
              <w:bottom w:val="single" w:sz="4" w:space="0" w:color="auto"/>
            </w:tcBorders>
            <w:shd w:val="clear" w:color="auto" w:fill="auto"/>
            <w:noWrap/>
            <w:vAlign w:val="bottom"/>
          </w:tcPr>
          <w:p w14:paraId="604F25FA" w14:textId="77777777" w:rsidR="00252E1F" w:rsidRPr="005301FE" w:rsidRDefault="00252E1F" w:rsidP="001F7B91">
            <w:pPr>
              <w:pStyle w:val="BTableHeadingRowRightAligned"/>
            </w:pPr>
            <w:r w:rsidRPr="005301FE">
              <w:t>193,393</w:t>
            </w:r>
          </w:p>
        </w:tc>
        <w:tc>
          <w:tcPr>
            <w:tcW w:w="1162" w:type="dxa"/>
            <w:tcBorders>
              <w:top w:val="single" w:sz="4" w:space="0" w:color="auto"/>
              <w:bottom w:val="single" w:sz="4" w:space="0" w:color="auto"/>
            </w:tcBorders>
            <w:shd w:val="clear" w:color="auto" w:fill="auto"/>
            <w:noWrap/>
            <w:vAlign w:val="bottom"/>
          </w:tcPr>
          <w:p w14:paraId="5770E3AD" w14:textId="77777777" w:rsidR="00252E1F" w:rsidRPr="005301FE" w:rsidRDefault="00252E1F" w:rsidP="001F7B91">
            <w:pPr>
              <w:pStyle w:val="BTableHeadingRowRightAligned"/>
            </w:pPr>
            <w:r w:rsidRPr="005301FE">
              <w:t>196,584</w:t>
            </w:r>
          </w:p>
        </w:tc>
      </w:tr>
      <w:tr w:rsidR="00252E1F" w:rsidRPr="00B007A3" w14:paraId="0EDBAFED" w14:textId="77777777" w:rsidTr="001F7B91">
        <w:trPr>
          <w:trHeight w:val="167"/>
          <w:jc w:val="center"/>
        </w:trPr>
        <w:tc>
          <w:tcPr>
            <w:tcW w:w="3402" w:type="dxa"/>
            <w:tcBorders>
              <w:top w:val="single" w:sz="4" w:space="0" w:color="auto"/>
            </w:tcBorders>
            <w:shd w:val="clear" w:color="auto" w:fill="auto"/>
            <w:noWrap/>
          </w:tcPr>
          <w:p w14:paraId="174D29EE" w14:textId="77777777" w:rsidR="00252E1F" w:rsidRPr="005D0A5C" w:rsidRDefault="00252E1F" w:rsidP="001F7B91">
            <w:pPr>
              <w:pStyle w:val="BStabletext"/>
            </w:pPr>
            <w:r w:rsidRPr="005D0A5C">
              <w:t>Recreational and sporting services</w:t>
            </w:r>
          </w:p>
        </w:tc>
        <w:tc>
          <w:tcPr>
            <w:tcW w:w="1162" w:type="dxa"/>
            <w:tcBorders>
              <w:top w:val="single" w:sz="4" w:space="0" w:color="auto"/>
            </w:tcBorders>
            <w:shd w:val="clear" w:color="auto" w:fill="auto"/>
            <w:noWrap/>
          </w:tcPr>
          <w:p w14:paraId="064E47F6" w14:textId="77777777" w:rsidR="00252E1F" w:rsidRDefault="00252E1F" w:rsidP="001F7B91">
            <w:pPr>
              <w:pStyle w:val="BStablefigures"/>
            </w:pPr>
            <w:r w:rsidRPr="00680B15">
              <w:rPr>
                <w:rFonts w:cs="Calibri"/>
              </w:rPr>
              <w:t>134,301</w:t>
            </w:r>
          </w:p>
        </w:tc>
        <w:tc>
          <w:tcPr>
            <w:tcW w:w="1162" w:type="dxa"/>
            <w:tcBorders>
              <w:top w:val="single" w:sz="4" w:space="0" w:color="auto"/>
            </w:tcBorders>
            <w:shd w:val="clear" w:color="auto" w:fill="auto"/>
            <w:noWrap/>
          </w:tcPr>
          <w:p w14:paraId="042B5A33" w14:textId="77777777" w:rsidR="00252E1F" w:rsidRDefault="00252E1F" w:rsidP="001F7B91">
            <w:pPr>
              <w:pStyle w:val="Btablefigureunbold"/>
            </w:pPr>
            <w:r>
              <w:t>138,602</w:t>
            </w:r>
          </w:p>
        </w:tc>
        <w:tc>
          <w:tcPr>
            <w:tcW w:w="1162" w:type="dxa"/>
            <w:tcBorders>
              <w:top w:val="single" w:sz="4" w:space="0" w:color="auto"/>
            </w:tcBorders>
            <w:shd w:val="clear" w:color="auto" w:fill="auto"/>
            <w:noWrap/>
          </w:tcPr>
          <w:p w14:paraId="0E3001FD" w14:textId="77777777" w:rsidR="00252E1F" w:rsidRDefault="00252E1F" w:rsidP="001F7B91">
            <w:pPr>
              <w:pStyle w:val="Btablefigureunbold"/>
            </w:pPr>
            <w:r>
              <w:t>130,767</w:t>
            </w:r>
          </w:p>
        </w:tc>
        <w:tc>
          <w:tcPr>
            <w:tcW w:w="1162" w:type="dxa"/>
            <w:tcBorders>
              <w:top w:val="single" w:sz="4" w:space="0" w:color="auto"/>
            </w:tcBorders>
            <w:shd w:val="clear" w:color="auto" w:fill="auto"/>
            <w:noWrap/>
          </w:tcPr>
          <w:p w14:paraId="62C907DF" w14:textId="77777777" w:rsidR="00252E1F" w:rsidRDefault="00252E1F" w:rsidP="001F7B91">
            <w:pPr>
              <w:pStyle w:val="Btablefigureunbold"/>
            </w:pPr>
            <w:r>
              <w:t>130,020</w:t>
            </w:r>
          </w:p>
        </w:tc>
        <w:tc>
          <w:tcPr>
            <w:tcW w:w="1162" w:type="dxa"/>
            <w:tcBorders>
              <w:top w:val="single" w:sz="4" w:space="0" w:color="auto"/>
            </w:tcBorders>
            <w:shd w:val="clear" w:color="auto" w:fill="auto"/>
            <w:noWrap/>
          </w:tcPr>
          <w:p w14:paraId="553FE25B" w14:textId="77777777" w:rsidR="00252E1F" w:rsidRDefault="00252E1F" w:rsidP="001F7B91">
            <w:pPr>
              <w:pStyle w:val="Btablefigureunbold"/>
            </w:pPr>
            <w:r>
              <w:t>132,159</w:t>
            </w:r>
          </w:p>
        </w:tc>
      </w:tr>
      <w:tr w:rsidR="00252E1F" w:rsidRPr="00B007A3" w14:paraId="0CF82498" w14:textId="77777777" w:rsidTr="001F7B91">
        <w:trPr>
          <w:trHeight w:val="167"/>
          <w:jc w:val="center"/>
        </w:trPr>
        <w:tc>
          <w:tcPr>
            <w:tcW w:w="3402" w:type="dxa"/>
            <w:shd w:val="clear" w:color="auto" w:fill="auto"/>
            <w:noWrap/>
          </w:tcPr>
          <w:p w14:paraId="1CF8DC09" w14:textId="77777777" w:rsidR="00252E1F" w:rsidRPr="005D0A5C" w:rsidRDefault="00252E1F" w:rsidP="001F7B91">
            <w:pPr>
              <w:pStyle w:val="BStabletext"/>
            </w:pPr>
            <w:r w:rsidRPr="005D0A5C">
              <w:t>Cultural services</w:t>
            </w:r>
          </w:p>
        </w:tc>
        <w:tc>
          <w:tcPr>
            <w:tcW w:w="1162" w:type="dxa"/>
            <w:shd w:val="clear" w:color="auto" w:fill="auto"/>
            <w:noWrap/>
          </w:tcPr>
          <w:p w14:paraId="121DFCF2" w14:textId="77777777" w:rsidR="00252E1F" w:rsidRDefault="00252E1F" w:rsidP="001F7B91">
            <w:pPr>
              <w:pStyle w:val="BStablefigures"/>
            </w:pPr>
            <w:r w:rsidRPr="00680B15">
              <w:rPr>
                <w:rFonts w:cs="Calibri"/>
              </w:rPr>
              <w:t>52,307</w:t>
            </w:r>
          </w:p>
        </w:tc>
        <w:tc>
          <w:tcPr>
            <w:tcW w:w="1162" w:type="dxa"/>
            <w:shd w:val="clear" w:color="auto" w:fill="auto"/>
            <w:noWrap/>
          </w:tcPr>
          <w:p w14:paraId="237D81D2" w14:textId="77777777" w:rsidR="00252E1F" w:rsidRDefault="00252E1F" w:rsidP="001F7B91">
            <w:pPr>
              <w:pStyle w:val="Btablefigureunbold"/>
            </w:pPr>
            <w:r>
              <w:t>50,723</w:t>
            </w:r>
          </w:p>
        </w:tc>
        <w:tc>
          <w:tcPr>
            <w:tcW w:w="1162" w:type="dxa"/>
            <w:shd w:val="clear" w:color="auto" w:fill="auto"/>
            <w:noWrap/>
          </w:tcPr>
          <w:p w14:paraId="20EA07B8" w14:textId="77777777" w:rsidR="00252E1F" w:rsidRDefault="00252E1F" w:rsidP="001F7B91">
            <w:pPr>
              <w:pStyle w:val="Btablefigureunbold"/>
            </w:pPr>
            <w:r>
              <w:t>46,122</w:t>
            </w:r>
          </w:p>
        </w:tc>
        <w:tc>
          <w:tcPr>
            <w:tcW w:w="1162" w:type="dxa"/>
            <w:shd w:val="clear" w:color="auto" w:fill="auto"/>
            <w:noWrap/>
          </w:tcPr>
          <w:p w14:paraId="4D36DAAF" w14:textId="77777777" w:rsidR="00252E1F" w:rsidRDefault="00252E1F" w:rsidP="001F7B91">
            <w:pPr>
              <w:pStyle w:val="Btablefigureunbold"/>
            </w:pPr>
            <w:r>
              <w:t>45,244</w:t>
            </w:r>
          </w:p>
        </w:tc>
        <w:tc>
          <w:tcPr>
            <w:tcW w:w="1162" w:type="dxa"/>
            <w:shd w:val="clear" w:color="auto" w:fill="auto"/>
            <w:noWrap/>
          </w:tcPr>
          <w:p w14:paraId="4C70584B" w14:textId="77777777" w:rsidR="00252E1F" w:rsidRDefault="00252E1F" w:rsidP="001F7B91">
            <w:pPr>
              <w:pStyle w:val="Btablefigureunbold"/>
            </w:pPr>
            <w:r>
              <w:t>46,134</w:t>
            </w:r>
          </w:p>
        </w:tc>
      </w:tr>
      <w:tr w:rsidR="00252E1F" w:rsidRPr="00B007A3" w14:paraId="31D62116" w14:textId="77777777" w:rsidTr="001F7B91">
        <w:trPr>
          <w:trHeight w:val="167"/>
          <w:jc w:val="center"/>
        </w:trPr>
        <w:tc>
          <w:tcPr>
            <w:tcW w:w="3402" w:type="dxa"/>
            <w:tcBorders>
              <w:bottom w:val="single" w:sz="4" w:space="0" w:color="auto"/>
            </w:tcBorders>
            <w:shd w:val="clear" w:color="auto" w:fill="auto"/>
            <w:noWrap/>
          </w:tcPr>
          <w:p w14:paraId="26A08B8D" w14:textId="77777777" w:rsidR="00252E1F" w:rsidRPr="005D0A5C" w:rsidRDefault="00252E1F" w:rsidP="001F7B91">
            <w:pPr>
              <w:pStyle w:val="BStabletext"/>
            </w:pPr>
            <w:r w:rsidRPr="005D0A5C">
              <w:t>Recreation, culture and religion n.e.c</w:t>
            </w:r>
          </w:p>
        </w:tc>
        <w:tc>
          <w:tcPr>
            <w:tcW w:w="1162" w:type="dxa"/>
            <w:tcBorders>
              <w:bottom w:val="single" w:sz="4" w:space="0" w:color="auto"/>
            </w:tcBorders>
            <w:shd w:val="clear" w:color="auto" w:fill="auto"/>
            <w:noWrap/>
          </w:tcPr>
          <w:p w14:paraId="781659C4" w14:textId="77777777" w:rsidR="00252E1F" w:rsidRDefault="00252E1F" w:rsidP="001F7B91">
            <w:pPr>
              <w:pStyle w:val="BStablefigures"/>
            </w:pPr>
            <w:r w:rsidRPr="00680B15">
              <w:rPr>
                <w:rFonts w:cs="Calibri"/>
              </w:rPr>
              <w:t>20,716</w:t>
            </w:r>
          </w:p>
        </w:tc>
        <w:tc>
          <w:tcPr>
            <w:tcW w:w="1162" w:type="dxa"/>
            <w:tcBorders>
              <w:bottom w:val="single" w:sz="4" w:space="0" w:color="auto"/>
            </w:tcBorders>
            <w:shd w:val="clear" w:color="auto" w:fill="auto"/>
            <w:noWrap/>
          </w:tcPr>
          <w:p w14:paraId="0C7EA13A" w14:textId="77777777" w:rsidR="00252E1F" w:rsidRDefault="00252E1F" w:rsidP="001F7B91">
            <w:pPr>
              <w:pStyle w:val="Btablefigureunbold"/>
            </w:pPr>
            <w:r>
              <w:t>24,672</w:t>
            </w:r>
          </w:p>
        </w:tc>
        <w:tc>
          <w:tcPr>
            <w:tcW w:w="1162" w:type="dxa"/>
            <w:tcBorders>
              <w:bottom w:val="single" w:sz="4" w:space="0" w:color="auto"/>
            </w:tcBorders>
            <w:shd w:val="clear" w:color="auto" w:fill="auto"/>
            <w:noWrap/>
          </w:tcPr>
          <w:p w14:paraId="70FBECA2" w14:textId="77777777" w:rsidR="00252E1F" w:rsidRDefault="00252E1F" w:rsidP="001F7B91">
            <w:pPr>
              <w:pStyle w:val="Btablefigureunbold"/>
            </w:pPr>
            <w:r>
              <w:t>19,158</w:t>
            </w:r>
          </w:p>
        </w:tc>
        <w:tc>
          <w:tcPr>
            <w:tcW w:w="1162" w:type="dxa"/>
            <w:tcBorders>
              <w:bottom w:val="single" w:sz="4" w:space="0" w:color="auto"/>
            </w:tcBorders>
            <w:shd w:val="clear" w:color="auto" w:fill="auto"/>
            <w:noWrap/>
          </w:tcPr>
          <w:p w14:paraId="0BB1F665" w14:textId="77777777" w:rsidR="00252E1F" w:rsidRDefault="00252E1F" w:rsidP="001F7B91">
            <w:pPr>
              <w:pStyle w:val="Btablefigureunbold"/>
            </w:pPr>
            <w:r>
              <w:t>18,128</w:t>
            </w:r>
          </w:p>
        </w:tc>
        <w:tc>
          <w:tcPr>
            <w:tcW w:w="1162" w:type="dxa"/>
            <w:tcBorders>
              <w:bottom w:val="single" w:sz="4" w:space="0" w:color="auto"/>
            </w:tcBorders>
            <w:shd w:val="clear" w:color="auto" w:fill="auto"/>
            <w:noWrap/>
          </w:tcPr>
          <w:p w14:paraId="454637C4" w14:textId="77777777" w:rsidR="00252E1F" w:rsidRDefault="00252E1F" w:rsidP="001F7B91">
            <w:pPr>
              <w:pStyle w:val="Btablefigureunbold"/>
            </w:pPr>
            <w:r>
              <w:t>18,292</w:t>
            </w:r>
          </w:p>
        </w:tc>
      </w:tr>
      <w:tr w:rsidR="00252E1F" w:rsidRPr="00B007A3" w14:paraId="2493FD4E" w14:textId="77777777" w:rsidTr="001F7B91">
        <w:trPr>
          <w:trHeight w:val="167"/>
          <w:jc w:val="center"/>
        </w:trPr>
        <w:tc>
          <w:tcPr>
            <w:tcW w:w="3402" w:type="dxa"/>
            <w:tcBorders>
              <w:top w:val="single" w:sz="4" w:space="0" w:color="auto"/>
              <w:bottom w:val="single" w:sz="4" w:space="0" w:color="auto"/>
            </w:tcBorders>
            <w:shd w:val="clear" w:color="auto" w:fill="auto"/>
            <w:noWrap/>
          </w:tcPr>
          <w:p w14:paraId="7EC01C62" w14:textId="77777777" w:rsidR="00252E1F" w:rsidRPr="005D0A5C" w:rsidRDefault="00252E1F" w:rsidP="001F7B91">
            <w:pPr>
              <w:pStyle w:val="BStabletextbold"/>
            </w:pPr>
            <w:r w:rsidRPr="005D0A5C">
              <w:t>Education</w:t>
            </w:r>
          </w:p>
        </w:tc>
        <w:tc>
          <w:tcPr>
            <w:tcW w:w="1162" w:type="dxa"/>
            <w:tcBorders>
              <w:top w:val="single" w:sz="4" w:space="0" w:color="auto"/>
              <w:bottom w:val="single" w:sz="4" w:space="0" w:color="auto"/>
            </w:tcBorders>
            <w:shd w:val="clear" w:color="auto" w:fill="auto"/>
            <w:noWrap/>
          </w:tcPr>
          <w:p w14:paraId="2B0DE22D" w14:textId="77777777" w:rsidR="00252E1F" w:rsidRDefault="00252E1F" w:rsidP="001F7B91">
            <w:pPr>
              <w:pStyle w:val="BTableHeadingRowRightAligned"/>
              <w:rPr>
                <w:lang w:eastAsia="en-AU"/>
              </w:rPr>
            </w:pPr>
            <w:r>
              <w:t>1,495,424</w:t>
            </w:r>
          </w:p>
        </w:tc>
        <w:tc>
          <w:tcPr>
            <w:tcW w:w="1162" w:type="dxa"/>
            <w:tcBorders>
              <w:top w:val="single" w:sz="4" w:space="0" w:color="auto"/>
              <w:bottom w:val="single" w:sz="4" w:space="0" w:color="auto"/>
            </w:tcBorders>
            <w:shd w:val="clear" w:color="auto" w:fill="auto"/>
            <w:noWrap/>
          </w:tcPr>
          <w:p w14:paraId="4EAA9484" w14:textId="77777777" w:rsidR="00252E1F" w:rsidRDefault="00252E1F" w:rsidP="001F7B91">
            <w:pPr>
              <w:pStyle w:val="BTableHeadingRowRightAligned"/>
            </w:pPr>
            <w:r>
              <w:t>1,538,574</w:t>
            </w:r>
          </w:p>
        </w:tc>
        <w:tc>
          <w:tcPr>
            <w:tcW w:w="1162" w:type="dxa"/>
            <w:tcBorders>
              <w:top w:val="single" w:sz="4" w:space="0" w:color="auto"/>
              <w:bottom w:val="single" w:sz="4" w:space="0" w:color="auto"/>
            </w:tcBorders>
            <w:shd w:val="clear" w:color="auto" w:fill="auto"/>
            <w:noWrap/>
          </w:tcPr>
          <w:p w14:paraId="01106054" w14:textId="77777777" w:rsidR="00252E1F" w:rsidRDefault="00252E1F" w:rsidP="001F7B91">
            <w:pPr>
              <w:pStyle w:val="BTableHeadingRowRightAligned"/>
            </w:pPr>
            <w:r>
              <w:t>1,567,369</w:t>
            </w:r>
          </w:p>
        </w:tc>
        <w:tc>
          <w:tcPr>
            <w:tcW w:w="1162" w:type="dxa"/>
            <w:tcBorders>
              <w:top w:val="single" w:sz="4" w:space="0" w:color="auto"/>
              <w:bottom w:val="single" w:sz="4" w:space="0" w:color="auto"/>
            </w:tcBorders>
            <w:shd w:val="clear" w:color="auto" w:fill="auto"/>
            <w:noWrap/>
          </w:tcPr>
          <w:p w14:paraId="6C4C17DB" w14:textId="77777777" w:rsidR="00252E1F" w:rsidRDefault="00252E1F" w:rsidP="001F7B91">
            <w:pPr>
              <w:pStyle w:val="BTableHeadingRowRightAligned"/>
            </w:pPr>
            <w:r>
              <w:t>1,621,777</w:t>
            </w:r>
          </w:p>
        </w:tc>
        <w:tc>
          <w:tcPr>
            <w:tcW w:w="1162" w:type="dxa"/>
            <w:tcBorders>
              <w:top w:val="single" w:sz="4" w:space="0" w:color="auto"/>
              <w:bottom w:val="single" w:sz="4" w:space="0" w:color="auto"/>
            </w:tcBorders>
            <w:shd w:val="clear" w:color="auto" w:fill="auto"/>
            <w:noWrap/>
          </w:tcPr>
          <w:p w14:paraId="3E3C263E" w14:textId="77777777" w:rsidR="00252E1F" w:rsidRDefault="00252E1F" w:rsidP="001F7B91">
            <w:pPr>
              <w:pStyle w:val="BTableHeadingRowRightAligned"/>
            </w:pPr>
            <w:r>
              <w:t>1,685,369</w:t>
            </w:r>
          </w:p>
        </w:tc>
      </w:tr>
      <w:tr w:rsidR="00252E1F" w:rsidRPr="00B007A3" w14:paraId="644E60CF" w14:textId="77777777" w:rsidTr="001F7B91">
        <w:trPr>
          <w:trHeight w:val="167"/>
          <w:jc w:val="center"/>
        </w:trPr>
        <w:tc>
          <w:tcPr>
            <w:tcW w:w="3402" w:type="dxa"/>
            <w:tcBorders>
              <w:top w:val="single" w:sz="4" w:space="0" w:color="auto"/>
            </w:tcBorders>
            <w:shd w:val="clear" w:color="auto" w:fill="auto"/>
            <w:noWrap/>
          </w:tcPr>
          <w:p w14:paraId="5C695893" w14:textId="77777777" w:rsidR="00252E1F" w:rsidRPr="005D0A5C" w:rsidRDefault="00252E1F" w:rsidP="001F7B91">
            <w:pPr>
              <w:pStyle w:val="BStabletext"/>
            </w:pPr>
            <w:r w:rsidRPr="005D0A5C">
              <w:t>Pre-primary and primary education</w:t>
            </w:r>
          </w:p>
        </w:tc>
        <w:tc>
          <w:tcPr>
            <w:tcW w:w="1162" w:type="dxa"/>
            <w:tcBorders>
              <w:top w:val="single" w:sz="4" w:space="0" w:color="auto"/>
            </w:tcBorders>
            <w:shd w:val="clear" w:color="auto" w:fill="auto"/>
            <w:noWrap/>
          </w:tcPr>
          <w:p w14:paraId="5077E4EE" w14:textId="77777777" w:rsidR="00252E1F" w:rsidRDefault="00252E1F" w:rsidP="001F7B91">
            <w:pPr>
              <w:pStyle w:val="Btablefigureunbold"/>
              <w:rPr>
                <w:lang w:eastAsia="en-AU"/>
              </w:rPr>
            </w:pPr>
            <w:r>
              <w:t>676,655</w:t>
            </w:r>
          </w:p>
        </w:tc>
        <w:tc>
          <w:tcPr>
            <w:tcW w:w="1162" w:type="dxa"/>
            <w:tcBorders>
              <w:top w:val="single" w:sz="4" w:space="0" w:color="auto"/>
            </w:tcBorders>
            <w:shd w:val="clear" w:color="auto" w:fill="auto"/>
            <w:noWrap/>
          </w:tcPr>
          <w:p w14:paraId="22965D06" w14:textId="77777777" w:rsidR="00252E1F" w:rsidRDefault="00252E1F" w:rsidP="001F7B91">
            <w:pPr>
              <w:pStyle w:val="Btablefigureunbold"/>
            </w:pPr>
            <w:r>
              <w:t>693,156</w:t>
            </w:r>
          </w:p>
        </w:tc>
        <w:tc>
          <w:tcPr>
            <w:tcW w:w="1162" w:type="dxa"/>
            <w:tcBorders>
              <w:top w:val="single" w:sz="4" w:space="0" w:color="auto"/>
            </w:tcBorders>
            <w:shd w:val="clear" w:color="auto" w:fill="auto"/>
            <w:noWrap/>
          </w:tcPr>
          <w:p w14:paraId="7D7B6B7E" w14:textId="77777777" w:rsidR="00252E1F" w:rsidRDefault="00252E1F" w:rsidP="001F7B91">
            <w:pPr>
              <w:pStyle w:val="Btablefigureunbold"/>
            </w:pPr>
            <w:r>
              <w:t>706,851</w:t>
            </w:r>
          </w:p>
        </w:tc>
        <w:tc>
          <w:tcPr>
            <w:tcW w:w="1162" w:type="dxa"/>
            <w:tcBorders>
              <w:top w:val="single" w:sz="4" w:space="0" w:color="auto"/>
            </w:tcBorders>
            <w:shd w:val="clear" w:color="auto" w:fill="auto"/>
            <w:noWrap/>
          </w:tcPr>
          <w:p w14:paraId="02D7C972" w14:textId="77777777" w:rsidR="00252E1F" w:rsidRDefault="00252E1F" w:rsidP="001F7B91">
            <w:pPr>
              <w:pStyle w:val="Btablefigureunbold"/>
            </w:pPr>
            <w:r>
              <w:t>741,160</w:t>
            </w:r>
          </w:p>
        </w:tc>
        <w:tc>
          <w:tcPr>
            <w:tcW w:w="1162" w:type="dxa"/>
            <w:tcBorders>
              <w:top w:val="single" w:sz="4" w:space="0" w:color="auto"/>
            </w:tcBorders>
            <w:shd w:val="clear" w:color="auto" w:fill="auto"/>
            <w:noWrap/>
          </w:tcPr>
          <w:p w14:paraId="2B57D9E1" w14:textId="77777777" w:rsidR="00252E1F" w:rsidRDefault="00252E1F" w:rsidP="001F7B91">
            <w:pPr>
              <w:pStyle w:val="Btablefigureunbold"/>
            </w:pPr>
            <w:r>
              <w:t>769,850</w:t>
            </w:r>
          </w:p>
        </w:tc>
      </w:tr>
      <w:tr w:rsidR="00252E1F" w:rsidRPr="00B007A3" w14:paraId="4A31C6E3" w14:textId="77777777" w:rsidTr="001F7B91">
        <w:trPr>
          <w:trHeight w:val="119"/>
          <w:jc w:val="center"/>
        </w:trPr>
        <w:tc>
          <w:tcPr>
            <w:tcW w:w="3402" w:type="dxa"/>
            <w:shd w:val="clear" w:color="auto" w:fill="auto"/>
            <w:noWrap/>
          </w:tcPr>
          <w:p w14:paraId="2DE4CE66" w14:textId="77777777" w:rsidR="00252E1F" w:rsidRPr="005D0A5C" w:rsidRDefault="00252E1F" w:rsidP="001F7B91">
            <w:pPr>
              <w:spacing w:after="0"/>
              <w:ind w:left="421" w:hanging="227"/>
              <w:rPr>
                <w:rStyle w:val="Emphasis"/>
              </w:rPr>
            </w:pPr>
            <w:r w:rsidRPr="005D0A5C">
              <w:rPr>
                <w:rStyle w:val="Emphasis"/>
              </w:rPr>
              <w:t>Government pre-primary education</w:t>
            </w:r>
          </w:p>
        </w:tc>
        <w:tc>
          <w:tcPr>
            <w:tcW w:w="1162" w:type="dxa"/>
            <w:shd w:val="clear" w:color="auto" w:fill="auto"/>
            <w:noWrap/>
          </w:tcPr>
          <w:p w14:paraId="3DCEF9CB" w14:textId="77777777" w:rsidR="00252E1F" w:rsidRPr="00D07845" w:rsidRDefault="00252E1F" w:rsidP="001F7B91">
            <w:pPr>
              <w:pStyle w:val="Btabletextitalic"/>
              <w:jc w:val="right"/>
              <w:rPr>
                <w:lang w:eastAsia="en-AU"/>
              </w:rPr>
            </w:pPr>
            <w:r>
              <w:t>42,129</w:t>
            </w:r>
          </w:p>
        </w:tc>
        <w:tc>
          <w:tcPr>
            <w:tcW w:w="1162" w:type="dxa"/>
            <w:shd w:val="clear" w:color="auto" w:fill="auto"/>
            <w:noWrap/>
          </w:tcPr>
          <w:p w14:paraId="4851B950" w14:textId="77777777" w:rsidR="00252E1F" w:rsidRPr="00D07845" w:rsidRDefault="00252E1F" w:rsidP="001F7B91">
            <w:pPr>
              <w:pStyle w:val="Btabletextitalic"/>
              <w:jc w:val="right"/>
            </w:pPr>
            <w:r>
              <w:t>44,198</w:t>
            </w:r>
          </w:p>
        </w:tc>
        <w:tc>
          <w:tcPr>
            <w:tcW w:w="1162" w:type="dxa"/>
            <w:shd w:val="clear" w:color="auto" w:fill="auto"/>
            <w:noWrap/>
          </w:tcPr>
          <w:p w14:paraId="023F005E" w14:textId="77777777" w:rsidR="00252E1F" w:rsidRPr="00D07845" w:rsidRDefault="00252E1F" w:rsidP="001F7B91">
            <w:pPr>
              <w:pStyle w:val="Btabletextitalic"/>
              <w:jc w:val="right"/>
            </w:pPr>
            <w:r>
              <w:t>44,935</w:t>
            </w:r>
          </w:p>
        </w:tc>
        <w:tc>
          <w:tcPr>
            <w:tcW w:w="1162" w:type="dxa"/>
            <w:shd w:val="clear" w:color="auto" w:fill="auto"/>
            <w:noWrap/>
          </w:tcPr>
          <w:p w14:paraId="45FDC282" w14:textId="77777777" w:rsidR="00252E1F" w:rsidRPr="00D07845" w:rsidRDefault="00252E1F" w:rsidP="001F7B91">
            <w:pPr>
              <w:pStyle w:val="Btabletextitalic"/>
              <w:jc w:val="right"/>
            </w:pPr>
            <w:r>
              <w:t>47,491</w:t>
            </w:r>
          </w:p>
        </w:tc>
        <w:tc>
          <w:tcPr>
            <w:tcW w:w="1162" w:type="dxa"/>
            <w:shd w:val="clear" w:color="auto" w:fill="auto"/>
            <w:noWrap/>
          </w:tcPr>
          <w:p w14:paraId="331BBD16" w14:textId="77777777" w:rsidR="00252E1F" w:rsidRPr="00D07845" w:rsidRDefault="00252E1F" w:rsidP="001F7B91">
            <w:pPr>
              <w:pStyle w:val="Btabletextitalic"/>
              <w:jc w:val="right"/>
            </w:pPr>
            <w:r>
              <w:t>49,517</w:t>
            </w:r>
          </w:p>
        </w:tc>
      </w:tr>
      <w:tr w:rsidR="00252E1F" w:rsidRPr="00B007A3" w14:paraId="487D1D66" w14:textId="77777777" w:rsidTr="001F7B91">
        <w:trPr>
          <w:trHeight w:val="167"/>
          <w:jc w:val="center"/>
        </w:trPr>
        <w:tc>
          <w:tcPr>
            <w:tcW w:w="3402" w:type="dxa"/>
            <w:shd w:val="clear" w:color="auto" w:fill="auto"/>
            <w:noWrap/>
          </w:tcPr>
          <w:p w14:paraId="72A7E0C2" w14:textId="77777777" w:rsidR="00252E1F" w:rsidRPr="005D0A5C" w:rsidRDefault="00252E1F" w:rsidP="001F7B91">
            <w:pPr>
              <w:spacing w:after="0"/>
              <w:ind w:left="421" w:hanging="227"/>
              <w:rPr>
                <w:rStyle w:val="Emphasis"/>
              </w:rPr>
            </w:pPr>
            <w:r w:rsidRPr="005D0A5C">
              <w:rPr>
                <w:rStyle w:val="Emphasis"/>
              </w:rPr>
              <w:t>Non-government pre-primary education</w:t>
            </w:r>
          </w:p>
        </w:tc>
        <w:tc>
          <w:tcPr>
            <w:tcW w:w="1162" w:type="dxa"/>
            <w:shd w:val="clear" w:color="auto" w:fill="auto"/>
            <w:noWrap/>
          </w:tcPr>
          <w:p w14:paraId="2D665AB4" w14:textId="77777777" w:rsidR="00252E1F" w:rsidRPr="00D07845" w:rsidRDefault="00252E1F" w:rsidP="001F7B91">
            <w:pPr>
              <w:pStyle w:val="Btabletextitalic"/>
              <w:jc w:val="right"/>
            </w:pPr>
            <w:r>
              <w:t>1,933</w:t>
            </w:r>
          </w:p>
        </w:tc>
        <w:tc>
          <w:tcPr>
            <w:tcW w:w="1162" w:type="dxa"/>
            <w:shd w:val="clear" w:color="auto" w:fill="auto"/>
            <w:noWrap/>
          </w:tcPr>
          <w:p w14:paraId="4AB27857" w14:textId="77777777" w:rsidR="00252E1F" w:rsidRPr="00D07845" w:rsidRDefault="00252E1F" w:rsidP="001F7B91">
            <w:pPr>
              <w:pStyle w:val="Btabletextitalic"/>
              <w:jc w:val="right"/>
            </w:pPr>
            <w:r>
              <w:t>2,020</w:t>
            </w:r>
          </w:p>
        </w:tc>
        <w:tc>
          <w:tcPr>
            <w:tcW w:w="1162" w:type="dxa"/>
            <w:shd w:val="clear" w:color="auto" w:fill="auto"/>
            <w:noWrap/>
          </w:tcPr>
          <w:p w14:paraId="3BBF905A" w14:textId="77777777" w:rsidR="00252E1F" w:rsidRPr="00D07845" w:rsidRDefault="00252E1F" w:rsidP="001F7B91">
            <w:pPr>
              <w:pStyle w:val="Btabletextitalic"/>
              <w:jc w:val="right"/>
            </w:pPr>
            <w:r>
              <w:t>2,073</w:t>
            </w:r>
          </w:p>
        </w:tc>
        <w:tc>
          <w:tcPr>
            <w:tcW w:w="1162" w:type="dxa"/>
            <w:shd w:val="clear" w:color="auto" w:fill="auto"/>
            <w:noWrap/>
          </w:tcPr>
          <w:p w14:paraId="3F119201" w14:textId="77777777" w:rsidR="00252E1F" w:rsidRPr="00D07845" w:rsidRDefault="00252E1F" w:rsidP="001F7B91">
            <w:pPr>
              <w:pStyle w:val="Btabletextitalic"/>
              <w:jc w:val="right"/>
            </w:pPr>
            <w:r>
              <w:t>2,350</w:t>
            </w:r>
          </w:p>
        </w:tc>
        <w:tc>
          <w:tcPr>
            <w:tcW w:w="1162" w:type="dxa"/>
            <w:shd w:val="clear" w:color="auto" w:fill="auto"/>
            <w:noWrap/>
          </w:tcPr>
          <w:p w14:paraId="201B0AE1" w14:textId="77777777" w:rsidR="00252E1F" w:rsidRPr="00D07845" w:rsidRDefault="00252E1F" w:rsidP="001F7B91">
            <w:pPr>
              <w:pStyle w:val="Btabletextitalic"/>
              <w:jc w:val="right"/>
            </w:pPr>
            <w:r>
              <w:t>2,536</w:t>
            </w:r>
          </w:p>
        </w:tc>
      </w:tr>
      <w:tr w:rsidR="00252E1F" w:rsidRPr="00B007A3" w14:paraId="54E394CE" w14:textId="77777777" w:rsidTr="001F7B91">
        <w:trPr>
          <w:trHeight w:val="167"/>
          <w:jc w:val="center"/>
        </w:trPr>
        <w:tc>
          <w:tcPr>
            <w:tcW w:w="3402" w:type="dxa"/>
            <w:shd w:val="clear" w:color="auto" w:fill="auto"/>
            <w:noWrap/>
          </w:tcPr>
          <w:p w14:paraId="02DDACB9" w14:textId="77777777" w:rsidR="00252E1F" w:rsidRPr="005D0A5C" w:rsidRDefault="00252E1F" w:rsidP="001F7B91">
            <w:pPr>
              <w:spacing w:after="0"/>
              <w:ind w:left="421" w:hanging="227"/>
              <w:rPr>
                <w:rStyle w:val="Emphasis"/>
              </w:rPr>
            </w:pPr>
            <w:r w:rsidRPr="005D0A5C">
              <w:rPr>
                <w:rStyle w:val="Emphasis"/>
              </w:rPr>
              <w:t>Government primary education</w:t>
            </w:r>
          </w:p>
        </w:tc>
        <w:tc>
          <w:tcPr>
            <w:tcW w:w="1162" w:type="dxa"/>
            <w:shd w:val="clear" w:color="auto" w:fill="auto"/>
            <w:noWrap/>
          </w:tcPr>
          <w:p w14:paraId="0D37E072" w14:textId="77777777" w:rsidR="00252E1F" w:rsidRPr="00D07845" w:rsidRDefault="00252E1F" w:rsidP="001F7B91">
            <w:pPr>
              <w:pStyle w:val="Btabletextitalic"/>
              <w:jc w:val="right"/>
            </w:pPr>
            <w:r>
              <w:t>451,504</w:t>
            </w:r>
          </w:p>
        </w:tc>
        <w:tc>
          <w:tcPr>
            <w:tcW w:w="1162" w:type="dxa"/>
            <w:shd w:val="clear" w:color="auto" w:fill="auto"/>
            <w:noWrap/>
          </w:tcPr>
          <w:p w14:paraId="33AA217A" w14:textId="77777777" w:rsidR="00252E1F" w:rsidRPr="00D07845" w:rsidRDefault="00252E1F" w:rsidP="001F7B91">
            <w:pPr>
              <w:pStyle w:val="Btabletextitalic"/>
              <w:jc w:val="right"/>
            </w:pPr>
            <w:r>
              <w:t>473,990</w:t>
            </w:r>
          </w:p>
        </w:tc>
        <w:tc>
          <w:tcPr>
            <w:tcW w:w="1162" w:type="dxa"/>
            <w:shd w:val="clear" w:color="auto" w:fill="auto"/>
            <w:noWrap/>
          </w:tcPr>
          <w:p w14:paraId="20D3084D" w14:textId="77777777" w:rsidR="00252E1F" w:rsidRPr="00D07845" w:rsidRDefault="00252E1F" w:rsidP="001F7B91">
            <w:pPr>
              <w:pStyle w:val="Btabletextitalic"/>
              <w:jc w:val="right"/>
            </w:pPr>
            <w:r>
              <w:t>481,637</w:t>
            </w:r>
          </w:p>
        </w:tc>
        <w:tc>
          <w:tcPr>
            <w:tcW w:w="1162" w:type="dxa"/>
            <w:shd w:val="clear" w:color="auto" w:fill="auto"/>
            <w:noWrap/>
          </w:tcPr>
          <w:p w14:paraId="5AF22509" w14:textId="77777777" w:rsidR="00252E1F" w:rsidRPr="00D07845" w:rsidRDefault="00252E1F" w:rsidP="001F7B91">
            <w:pPr>
              <w:pStyle w:val="Btabletextitalic"/>
              <w:jc w:val="right"/>
            </w:pPr>
            <w:r>
              <w:t>504,745</w:t>
            </w:r>
          </w:p>
        </w:tc>
        <w:tc>
          <w:tcPr>
            <w:tcW w:w="1162" w:type="dxa"/>
            <w:shd w:val="clear" w:color="auto" w:fill="auto"/>
            <w:noWrap/>
          </w:tcPr>
          <w:p w14:paraId="1683AF2A" w14:textId="77777777" w:rsidR="00252E1F" w:rsidRPr="00D07845" w:rsidRDefault="00252E1F" w:rsidP="001F7B91">
            <w:pPr>
              <w:pStyle w:val="Btabletextitalic"/>
              <w:jc w:val="right"/>
            </w:pPr>
            <w:r>
              <w:t>523,983</w:t>
            </w:r>
          </w:p>
        </w:tc>
      </w:tr>
      <w:tr w:rsidR="00252E1F" w:rsidRPr="00B007A3" w14:paraId="0A16D7D4" w14:textId="77777777" w:rsidTr="001F7B91">
        <w:trPr>
          <w:trHeight w:val="167"/>
          <w:jc w:val="center"/>
        </w:trPr>
        <w:tc>
          <w:tcPr>
            <w:tcW w:w="3402" w:type="dxa"/>
            <w:shd w:val="clear" w:color="auto" w:fill="auto"/>
            <w:noWrap/>
          </w:tcPr>
          <w:p w14:paraId="39D085AB" w14:textId="77777777" w:rsidR="00252E1F" w:rsidRPr="005D0A5C" w:rsidRDefault="00252E1F" w:rsidP="001F7B91">
            <w:pPr>
              <w:spacing w:after="0"/>
              <w:ind w:left="421" w:hanging="227"/>
              <w:rPr>
                <w:rStyle w:val="Emphasis"/>
              </w:rPr>
            </w:pPr>
            <w:r w:rsidRPr="005D0A5C">
              <w:rPr>
                <w:rStyle w:val="Emphasis"/>
              </w:rPr>
              <w:t>Non-government primary education</w:t>
            </w:r>
          </w:p>
        </w:tc>
        <w:tc>
          <w:tcPr>
            <w:tcW w:w="1162" w:type="dxa"/>
            <w:shd w:val="clear" w:color="auto" w:fill="auto"/>
            <w:noWrap/>
          </w:tcPr>
          <w:p w14:paraId="0FA4BB01" w14:textId="77777777" w:rsidR="00252E1F" w:rsidRPr="00D07845" w:rsidRDefault="00252E1F" w:rsidP="001F7B91">
            <w:pPr>
              <w:pStyle w:val="Btabletextitalic"/>
              <w:jc w:val="right"/>
            </w:pPr>
            <w:r>
              <w:t>181,088</w:t>
            </w:r>
          </w:p>
        </w:tc>
        <w:tc>
          <w:tcPr>
            <w:tcW w:w="1162" w:type="dxa"/>
            <w:shd w:val="clear" w:color="auto" w:fill="auto"/>
            <w:noWrap/>
          </w:tcPr>
          <w:p w14:paraId="3DA6CC96" w14:textId="77777777" w:rsidR="00252E1F" w:rsidRPr="00D07845" w:rsidRDefault="00252E1F" w:rsidP="001F7B91">
            <w:pPr>
              <w:pStyle w:val="Btabletextitalic"/>
              <w:jc w:val="right"/>
            </w:pPr>
            <w:r>
              <w:t>172,948</w:t>
            </w:r>
          </w:p>
        </w:tc>
        <w:tc>
          <w:tcPr>
            <w:tcW w:w="1162" w:type="dxa"/>
            <w:shd w:val="clear" w:color="auto" w:fill="auto"/>
            <w:noWrap/>
          </w:tcPr>
          <w:p w14:paraId="43036B50" w14:textId="77777777" w:rsidR="00252E1F" w:rsidRPr="00D07845" w:rsidRDefault="00252E1F" w:rsidP="001F7B91">
            <w:pPr>
              <w:pStyle w:val="Btabletextitalic"/>
              <w:jc w:val="right"/>
            </w:pPr>
            <w:r>
              <w:t>178,206</w:t>
            </w:r>
          </w:p>
        </w:tc>
        <w:tc>
          <w:tcPr>
            <w:tcW w:w="1162" w:type="dxa"/>
            <w:shd w:val="clear" w:color="auto" w:fill="auto"/>
            <w:noWrap/>
          </w:tcPr>
          <w:p w14:paraId="7538A736" w14:textId="77777777" w:rsidR="00252E1F" w:rsidRPr="00D07845" w:rsidRDefault="00252E1F" w:rsidP="001F7B91">
            <w:pPr>
              <w:pStyle w:val="Btabletextitalic"/>
              <w:jc w:val="right"/>
            </w:pPr>
            <w:r>
              <w:t>186,574</w:t>
            </w:r>
          </w:p>
        </w:tc>
        <w:tc>
          <w:tcPr>
            <w:tcW w:w="1162" w:type="dxa"/>
            <w:shd w:val="clear" w:color="auto" w:fill="auto"/>
            <w:noWrap/>
          </w:tcPr>
          <w:p w14:paraId="1973C9F1" w14:textId="77777777" w:rsidR="00252E1F" w:rsidRPr="00D07845" w:rsidRDefault="00252E1F" w:rsidP="001F7B91">
            <w:pPr>
              <w:pStyle w:val="Btabletextitalic"/>
              <w:jc w:val="right"/>
            </w:pPr>
            <w:r>
              <w:t>193,814</w:t>
            </w:r>
          </w:p>
        </w:tc>
      </w:tr>
      <w:tr w:rsidR="00252E1F" w:rsidRPr="00B007A3" w14:paraId="65D41B23" w14:textId="77777777" w:rsidTr="001F7B91">
        <w:trPr>
          <w:trHeight w:val="167"/>
          <w:jc w:val="center"/>
        </w:trPr>
        <w:tc>
          <w:tcPr>
            <w:tcW w:w="3402" w:type="dxa"/>
            <w:shd w:val="clear" w:color="auto" w:fill="auto"/>
            <w:noWrap/>
          </w:tcPr>
          <w:p w14:paraId="2962991D" w14:textId="77777777" w:rsidR="00252E1F" w:rsidRPr="005D0A5C" w:rsidRDefault="00252E1F" w:rsidP="001F7B91">
            <w:pPr>
              <w:pStyle w:val="BStabletext"/>
            </w:pPr>
            <w:r w:rsidRPr="005D0A5C">
              <w:t>Secondary education</w:t>
            </w:r>
          </w:p>
        </w:tc>
        <w:tc>
          <w:tcPr>
            <w:tcW w:w="1162" w:type="dxa"/>
            <w:shd w:val="clear" w:color="auto" w:fill="auto"/>
            <w:noWrap/>
          </w:tcPr>
          <w:p w14:paraId="4698B0BF" w14:textId="77777777" w:rsidR="00252E1F" w:rsidRDefault="00252E1F" w:rsidP="001F7B91">
            <w:pPr>
              <w:pStyle w:val="Btablefigureunbold"/>
              <w:rPr>
                <w:lang w:eastAsia="en-AU"/>
              </w:rPr>
            </w:pPr>
            <w:r>
              <w:t>589,577</w:t>
            </w:r>
          </w:p>
        </w:tc>
        <w:tc>
          <w:tcPr>
            <w:tcW w:w="1162" w:type="dxa"/>
            <w:shd w:val="clear" w:color="auto" w:fill="auto"/>
            <w:noWrap/>
          </w:tcPr>
          <w:p w14:paraId="6AC1669A" w14:textId="77777777" w:rsidR="00252E1F" w:rsidRDefault="00252E1F" w:rsidP="001F7B91">
            <w:pPr>
              <w:pStyle w:val="Btablefigureunbold"/>
            </w:pPr>
            <w:r>
              <w:t>600,206</w:t>
            </w:r>
          </w:p>
        </w:tc>
        <w:tc>
          <w:tcPr>
            <w:tcW w:w="1162" w:type="dxa"/>
            <w:shd w:val="clear" w:color="auto" w:fill="auto"/>
            <w:noWrap/>
          </w:tcPr>
          <w:p w14:paraId="188A0C45" w14:textId="77777777" w:rsidR="00252E1F" w:rsidRDefault="00252E1F" w:rsidP="001F7B91">
            <w:pPr>
              <w:pStyle w:val="Btablefigureunbold"/>
            </w:pPr>
            <w:r>
              <w:t>612,760</w:t>
            </w:r>
          </w:p>
        </w:tc>
        <w:tc>
          <w:tcPr>
            <w:tcW w:w="1162" w:type="dxa"/>
            <w:shd w:val="clear" w:color="auto" w:fill="auto"/>
            <w:noWrap/>
          </w:tcPr>
          <w:p w14:paraId="0305833E" w14:textId="77777777" w:rsidR="00252E1F" w:rsidRDefault="00252E1F" w:rsidP="001F7B91">
            <w:pPr>
              <w:pStyle w:val="Btablefigureunbold"/>
            </w:pPr>
            <w:r>
              <w:t>640,705</w:t>
            </w:r>
          </w:p>
        </w:tc>
        <w:tc>
          <w:tcPr>
            <w:tcW w:w="1162" w:type="dxa"/>
            <w:shd w:val="clear" w:color="auto" w:fill="auto"/>
            <w:noWrap/>
          </w:tcPr>
          <w:p w14:paraId="0588A2A4" w14:textId="77777777" w:rsidR="00252E1F" w:rsidRDefault="00252E1F" w:rsidP="001F7B91">
            <w:pPr>
              <w:pStyle w:val="Btablefigureunbold"/>
            </w:pPr>
            <w:r>
              <w:t>664,588</w:t>
            </w:r>
          </w:p>
        </w:tc>
      </w:tr>
      <w:tr w:rsidR="00252E1F" w:rsidRPr="00B007A3" w14:paraId="150D56F1" w14:textId="77777777" w:rsidTr="001F7B91">
        <w:trPr>
          <w:trHeight w:val="160"/>
          <w:jc w:val="center"/>
        </w:trPr>
        <w:tc>
          <w:tcPr>
            <w:tcW w:w="3402" w:type="dxa"/>
            <w:shd w:val="clear" w:color="auto" w:fill="auto"/>
            <w:noWrap/>
          </w:tcPr>
          <w:p w14:paraId="1521E8F9" w14:textId="77777777" w:rsidR="00252E1F" w:rsidRPr="005D0A5C" w:rsidRDefault="00252E1F" w:rsidP="001F7B91">
            <w:pPr>
              <w:spacing w:after="0"/>
              <w:ind w:left="421" w:hanging="227"/>
              <w:rPr>
                <w:rStyle w:val="Emphasis"/>
              </w:rPr>
            </w:pPr>
            <w:r w:rsidRPr="005D0A5C">
              <w:rPr>
                <w:rStyle w:val="Emphasis"/>
              </w:rPr>
              <w:t>Government secondary education</w:t>
            </w:r>
          </w:p>
        </w:tc>
        <w:tc>
          <w:tcPr>
            <w:tcW w:w="1162" w:type="dxa"/>
            <w:shd w:val="clear" w:color="auto" w:fill="auto"/>
            <w:noWrap/>
          </w:tcPr>
          <w:p w14:paraId="50F345CA" w14:textId="77777777" w:rsidR="00252E1F" w:rsidRPr="00AC329C" w:rsidRDefault="00252E1F" w:rsidP="001F7B91">
            <w:pPr>
              <w:pStyle w:val="Btabletextitalic"/>
              <w:jc w:val="right"/>
              <w:rPr>
                <w:lang w:eastAsia="en-AU"/>
              </w:rPr>
            </w:pPr>
            <w:r>
              <w:rPr>
                <w:lang w:eastAsia="en-AU"/>
              </w:rPr>
              <w:t>388,070</w:t>
            </w:r>
          </w:p>
        </w:tc>
        <w:tc>
          <w:tcPr>
            <w:tcW w:w="1162" w:type="dxa"/>
            <w:shd w:val="clear" w:color="auto" w:fill="auto"/>
            <w:noWrap/>
            <w:vAlign w:val="bottom"/>
          </w:tcPr>
          <w:p w14:paraId="1FC92C1A" w14:textId="77777777" w:rsidR="00252E1F" w:rsidRPr="00AC329C" w:rsidRDefault="00252E1F" w:rsidP="001F7B91">
            <w:pPr>
              <w:pStyle w:val="Btabletextitalic"/>
              <w:jc w:val="right"/>
            </w:pPr>
            <w:r>
              <w:rPr>
                <w:rFonts w:cs="Calibri"/>
                <w:szCs w:val="20"/>
              </w:rPr>
              <w:t>407,462</w:t>
            </w:r>
          </w:p>
        </w:tc>
        <w:tc>
          <w:tcPr>
            <w:tcW w:w="1162" w:type="dxa"/>
            <w:shd w:val="clear" w:color="auto" w:fill="auto"/>
            <w:noWrap/>
            <w:vAlign w:val="bottom"/>
          </w:tcPr>
          <w:p w14:paraId="03ADB37F" w14:textId="77777777" w:rsidR="00252E1F" w:rsidRPr="00AC329C" w:rsidRDefault="00252E1F" w:rsidP="001F7B91">
            <w:pPr>
              <w:pStyle w:val="Btabletextitalic"/>
              <w:jc w:val="right"/>
            </w:pPr>
            <w:r>
              <w:rPr>
                <w:rFonts w:cs="Calibri"/>
                <w:szCs w:val="20"/>
              </w:rPr>
              <w:t>413,979</w:t>
            </w:r>
          </w:p>
        </w:tc>
        <w:tc>
          <w:tcPr>
            <w:tcW w:w="1162" w:type="dxa"/>
            <w:shd w:val="clear" w:color="auto" w:fill="auto"/>
            <w:noWrap/>
            <w:vAlign w:val="bottom"/>
          </w:tcPr>
          <w:p w14:paraId="39CBBEA4" w14:textId="77777777" w:rsidR="00252E1F" w:rsidRPr="00AC329C" w:rsidRDefault="00252E1F" w:rsidP="001F7B91">
            <w:pPr>
              <w:pStyle w:val="Btabletextitalic"/>
              <w:jc w:val="right"/>
            </w:pPr>
            <w:r>
              <w:rPr>
                <w:rFonts w:cs="Calibri"/>
                <w:szCs w:val="20"/>
              </w:rPr>
              <w:t>432,883</w:t>
            </w:r>
          </w:p>
        </w:tc>
        <w:tc>
          <w:tcPr>
            <w:tcW w:w="1162" w:type="dxa"/>
            <w:shd w:val="clear" w:color="auto" w:fill="auto"/>
            <w:noWrap/>
            <w:vAlign w:val="bottom"/>
          </w:tcPr>
          <w:p w14:paraId="585D798F" w14:textId="77777777" w:rsidR="00252E1F" w:rsidRPr="00AC329C" w:rsidRDefault="00252E1F" w:rsidP="001F7B91">
            <w:pPr>
              <w:pStyle w:val="Btabletextitalic"/>
              <w:jc w:val="right"/>
            </w:pPr>
            <w:r>
              <w:rPr>
                <w:rFonts w:cs="Calibri"/>
                <w:szCs w:val="20"/>
              </w:rPr>
              <w:t>448,865</w:t>
            </w:r>
          </w:p>
        </w:tc>
      </w:tr>
      <w:tr w:rsidR="00252E1F" w:rsidRPr="00B007A3" w14:paraId="3D273E24" w14:textId="77777777" w:rsidTr="006C44E2">
        <w:trPr>
          <w:trHeight w:val="167"/>
          <w:jc w:val="center"/>
        </w:trPr>
        <w:tc>
          <w:tcPr>
            <w:tcW w:w="3402" w:type="dxa"/>
            <w:shd w:val="clear" w:color="auto" w:fill="auto"/>
            <w:noWrap/>
          </w:tcPr>
          <w:p w14:paraId="3BCD15EC" w14:textId="77777777" w:rsidR="00252E1F" w:rsidRPr="005D0A5C" w:rsidRDefault="00252E1F" w:rsidP="001F7B91">
            <w:pPr>
              <w:spacing w:after="0"/>
              <w:ind w:left="421" w:hanging="227"/>
              <w:rPr>
                <w:rStyle w:val="Emphasis"/>
              </w:rPr>
            </w:pPr>
            <w:r w:rsidRPr="005D0A5C">
              <w:rPr>
                <w:rStyle w:val="Emphasis"/>
              </w:rPr>
              <w:t>Non-government secondary education</w:t>
            </w:r>
          </w:p>
        </w:tc>
        <w:tc>
          <w:tcPr>
            <w:tcW w:w="1162" w:type="dxa"/>
            <w:shd w:val="clear" w:color="auto" w:fill="auto"/>
            <w:noWrap/>
          </w:tcPr>
          <w:p w14:paraId="45CEC551" w14:textId="77777777" w:rsidR="00252E1F" w:rsidRPr="00AC329C" w:rsidRDefault="00252E1F" w:rsidP="006C44E2">
            <w:pPr>
              <w:pStyle w:val="Btabletextitalic"/>
              <w:jc w:val="right"/>
            </w:pPr>
            <w:r>
              <w:t>201,507</w:t>
            </w:r>
          </w:p>
        </w:tc>
        <w:tc>
          <w:tcPr>
            <w:tcW w:w="1162" w:type="dxa"/>
            <w:shd w:val="clear" w:color="auto" w:fill="auto"/>
            <w:noWrap/>
          </w:tcPr>
          <w:p w14:paraId="28749250" w14:textId="77777777" w:rsidR="00252E1F" w:rsidRPr="00AC329C" w:rsidRDefault="00252E1F" w:rsidP="006C44E2">
            <w:pPr>
              <w:pStyle w:val="Btabletextitalic"/>
              <w:jc w:val="right"/>
            </w:pPr>
            <w:r>
              <w:rPr>
                <w:rFonts w:cs="Calibri"/>
                <w:szCs w:val="20"/>
              </w:rPr>
              <w:t>192,744</w:t>
            </w:r>
          </w:p>
        </w:tc>
        <w:tc>
          <w:tcPr>
            <w:tcW w:w="1162" w:type="dxa"/>
            <w:shd w:val="clear" w:color="auto" w:fill="auto"/>
            <w:noWrap/>
          </w:tcPr>
          <w:p w14:paraId="1B1DD165" w14:textId="77777777" w:rsidR="00252E1F" w:rsidRPr="00AC329C" w:rsidRDefault="00252E1F" w:rsidP="006C44E2">
            <w:pPr>
              <w:pStyle w:val="Btabletextitalic"/>
              <w:jc w:val="right"/>
            </w:pPr>
            <w:r>
              <w:rPr>
                <w:rFonts w:cs="Calibri"/>
                <w:szCs w:val="20"/>
              </w:rPr>
              <w:t>198,781</w:t>
            </w:r>
          </w:p>
        </w:tc>
        <w:tc>
          <w:tcPr>
            <w:tcW w:w="1162" w:type="dxa"/>
            <w:shd w:val="clear" w:color="auto" w:fill="auto"/>
            <w:noWrap/>
          </w:tcPr>
          <w:p w14:paraId="61F6CA5C" w14:textId="77777777" w:rsidR="00252E1F" w:rsidRPr="00AC329C" w:rsidRDefault="00252E1F" w:rsidP="006C44E2">
            <w:pPr>
              <w:pStyle w:val="Btabletextitalic"/>
              <w:jc w:val="right"/>
            </w:pPr>
            <w:r>
              <w:rPr>
                <w:rFonts w:cs="Calibri"/>
                <w:szCs w:val="20"/>
              </w:rPr>
              <w:t>207,821</w:t>
            </w:r>
          </w:p>
        </w:tc>
        <w:tc>
          <w:tcPr>
            <w:tcW w:w="1162" w:type="dxa"/>
            <w:shd w:val="clear" w:color="auto" w:fill="auto"/>
            <w:noWrap/>
          </w:tcPr>
          <w:p w14:paraId="53BE0DE0" w14:textId="77777777" w:rsidR="00252E1F" w:rsidRPr="00AC329C" w:rsidRDefault="00252E1F" w:rsidP="006C44E2">
            <w:pPr>
              <w:pStyle w:val="Btabletextitalic"/>
              <w:jc w:val="right"/>
            </w:pPr>
            <w:r>
              <w:rPr>
                <w:rFonts w:cs="Calibri"/>
                <w:szCs w:val="20"/>
              </w:rPr>
              <w:t>215,723</w:t>
            </w:r>
          </w:p>
        </w:tc>
      </w:tr>
      <w:tr w:rsidR="00252E1F" w:rsidRPr="00B007A3" w14:paraId="3E494034" w14:textId="77777777" w:rsidTr="001F7B91">
        <w:trPr>
          <w:trHeight w:val="167"/>
          <w:jc w:val="center"/>
        </w:trPr>
        <w:tc>
          <w:tcPr>
            <w:tcW w:w="3402" w:type="dxa"/>
            <w:shd w:val="clear" w:color="auto" w:fill="auto"/>
            <w:noWrap/>
          </w:tcPr>
          <w:p w14:paraId="2587B6E8" w14:textId="77777777" w:rsidR="00252E1F" w:rsidRPr="005D0A5C" w:rsidRDefault="00252E1F" w:rsidP="001F7B91">
            <w:pPr>
              <w:pStyle w:val="BStabletext"/>
            </w:pPr>
            <w:r w:rsidRPr="005D0A5C">
              <w:t>Tertiary education</w:t>
            </w:r>
          </w:p>
        </w:tc>
        <w:tc>
          <w:tcPr>
            <w:tcW w:w="1162" w:type="dxa"/>
            <w:shd w:val="clear" w:color="auto" w:fill="auto"/>
            <w:noWrap/>
          </w:tcPr>
          <w:p w14:paraId="6280B53A" w14:textId="77777777" w:rsidR="00252E1F" w:rsidRDefault="00252E1F" w:rsidP="001F7B91">
            <w:pPr>
              <w:pStyle w:val="Btablefigureunbold"/>
              <w:rPr>
                <w:lang w:eastAsia="en-AU"/>
              </w:rPr>
            </w:pPr>
            <w:r>
              <w:t>197,377</w:t>
            </w:r>
          </w:p>
        </w:tc>
        <w:tc>
          <w:tcPr>
            <w:tcW w:w="1162" w:type="dxa"/>
            <w:shd w:val="clear" w:color="auto" w:fill="auto"/>
            <w:noWrap/>
          </w:tcPr>
          <w:p w14:paraId="7EB54ED4" w14:textId="77777777" w:rsidR="00252E1F" w:rsidRDefault="00252E1F" w:rsidP="001F7B91">
            <w:pPr>
              <w:pStyle w:val="Btablefigureunbold"/>
            </w:pPr>
            <w:r>
              <w:t>210,991</w:t>
            </w:r>
          </w:p>
        </w:tc>
        <w:tc>
          <w:tcPr>
            <w:tcW w:w="1162" w:type="dxa"/>
            <w:shd w:val="clear" w:color="auto" w:fill="auto"/>
            <w:noWrap/>
          </w:tcPr>
          <w:p w14:paraId="0C9E1647" w14:textId="77777777" w:rsidR="00252E1F" w:rsidRDefault="00252E1F" w:rsidP="001F7B91">
            <w:pPr>
              <w:pStyle w:val="Btablefigureunbold"/>
            </w:pPr>
            <w:r>
              <w:t>213,240</w:t>
            </w:r>
          </w:p>
        </w:tc>
        <w:tc>
          <w:tcPr>
            <w:tcW w:w="1162" w:type="dxa"/>
            <w:shd w:val="clear" w:color="auto" w:fill="auto"/>
            <w:noWrap/>
          </w:tcPr>
          <w:p w14:paraId="27C94DA1" w14:textId="77777777" w:rsidR="00252E1F" w:rsidRDefault="00252E1F" w:rsidP="001F7B91">
            <w:pPr>
              <w:pStyle w:val="Btablefigureunbold"/>
            </w:pPr>
            <w:r>
              <w:t>204,082</w:t>
            </w:r>
          </w:p>
        </w:tc>
        <w:tc>
          <w:tcPr>
            <w:tcW w:w="1162" w:type="dxa"/>
            <w:shd w:val="clear" w:color="auto" w:fill="auto"/>
            <w:noWrap/>
          </w:tcPr>
          <w:p w14:paraId="70B3D6ED" w14:textId="77777777" w:rsidR="00252E1F" w:rsidRDefault="00252E1F" w:rsidP="001F7B91">
            <w:pPr>
              <w:pStyle w:val="Btablefigureunbold"/>
            </w:pPr>
            <w:r>
              <w:t>214,021</w:t>
            </w:r>
          </w:p>
        </w:tc>
      </w:tr>
      <w:tr w:rsidR="00252E1F" w:rsidRPr="00B007A3" w14:paraId="52463707" w14:textId="77777777" w:rsidTr="001F7B91">
        <w:trPr>
          <w:trHeight w:val="167"/>
          <w:jc w:val="center"/>
        </w:trPr>
        <w:tc>
          <w:tcPr>
            <w:tcW w:w="3402" w:type="dxa"/>
            <w:shd w:val="clear" w:color="auto" w:fill="auto"/>
            <w:noWrap/>
          </w:tcPr>
          <w:p w14:paraId="1B30D958" w14:textId="77777777" w:rsidR="00252E1F" w:rsidRPr="005D0A5C" w:rsidRDefault="00252E1F" w:rsidP="001F7B91">
            <w:pPr>
              <w:spacing w:after="0"/>
              <w:ind w:left="421" w:hanging="227"/>
              <w:rPr>
                <w:rStyle w:val="Emphasis"/>
              </w:rPr>
            </w:pPr>
            <w:r w:rsidRPr="005D0A5C">
              <w:rPr>
                <w:rStyle w:val="Emphasis"/>
              </w:rPr>
              <w:t>University education</w:t>
            </w:r>
          </w:p>
        </w:tc>
        <w:tc>
          <w:tcPr>
            <w:tcW w:w="1162" w:type="dxa"/>
            <w:shd w:val="clear" w:color="auto" w:fill="auto"/>
            <w:noWrap/>
          </w:tcPr>
          <w:p w14:paraId="3C0EBF43" w14:textId="77777777" w:rsidR="00252E1F" w:rsidRPr="00AC329C" w:rsidRDefault="00252E1F" w:rsidP="001F7B91">
            <w:pPr>
              <w:pStyle w:val="Btabletextitalic"/>
              <w:jc w:val="right"/>
              <w:rPr>
                <w:lang w:eastAsia="en-AU"/>
              </w:rPr>
            </w:pPr>
            <w:r>
              <w:t>44,166</w:t>
            </w:r>
          </w:p>
        </w:tc>
        <w:tc>
          <w:tcPr>
            <w:tcW w:w="1162" w:type="dxa"/>
            <w:shd w:val="clear" w:color="auto" w:fill="auto"/>
            <w:noWrap/>
          </w:tcPr>
          <w:p w14:paraId="1CCC5352" w14:textId="77777777" w:rsidR="00252E1F" w:rsidRPr="00AC329C" w:rsidRDefault="00252E1F" w:rsidP="001F7B91">
            <w:pPr>
              <w:pStyle w:val="Btabletextitalic"/>
              <w:jc w:val="right"/>
            </w:pPr>
            <w:r>
              <w:t>44,989</w:t>
            </w:r>
          </w:p>
        </w:tc>
        <w:tc>
          <w:tcPr>
            <w:tcW w:w="1162" w:type="dxa"/>
            <w:shd w:val="clear" w:color="auto" w:fill="auto"/>
            <w:noWrap/>
          </w:tcPr>
          <w:p w14:paraId="65A52C6E" w14:textId="77777777" w:rsidR="00252E1F" w:rsidRPr="00AC329C" w:rsidRDefault="00252E1F" w:rsidP="001F7B91">
            <w:pPr>
              <w:pStyle w:val="Btabletextitalic"/>
              <w:jc w:val="right"/>
            </w:pPr>
            <w:r>
              <w:t>44,292</w:t>
            </w:r>
          </w:p>
        </w:tc>
        <w:tc>
          <w:tcPr>
            <w:tcW w:w="1162" w:type="dxa"/>
            <w:shd w:val="clear" w:color="auto" w:fill="auto"/>
            <w:noWrap/>
          </w:tcPr>
          <w:p w14:paraId="0CA66848" w14:textId="77777777" w:rsidR="00252E1F" w:rsidRPr="00AC329C" w:rsidRDefault="00252E1F" w:rsidP="001F7B91">
            <w:pPr>
              <w:pStyle w:val="Btabletextitalic"/>
              <w:jc w:val="right"/>
            </w:pPr>
            <w:r>
              <w:t>45,451</w:t>
            </w:r>
          </w:p>
        </w:tc>
        <w:tc>
          <w:tcPr>
            <w:tcW w:w="1162" w:type="dxa"/>
            <w:shd w:val="clear" w:color="auto" w:fill="auto"/>
            <w:noWrap/>
          </w:tcPr>
          <w:p w14:paraId="66FB5058" w14:textId="77777777" w:rsidR="00252E1F" w:rsidRPr="00AC329C" w:rsidRDefault="00252E1F" w:rsidP="001F7B91">
            <w:pPr>
              <w:pStyle w:val="Btabletextitalic"/>
              <w:jc w:val="right"/>
            </w:pPr>
            <w:r>
              <w:t>46,430</w:t>
            </w:r>
          </w:p>
        </w:tc>
      </w:tr>
      <w:tr w:rsidR="00252E1F" w:rsidRPr="00B007A3" w14:paraId="2AA13CCE" w14:textId="77777777" w:rsidTr="001F7B91">
        <w:trPr>
          <w:trHeight w:val="167"/>
          <w:jc w:val="center"/>
        </w:trPr>
        <w:tc>
          <w:tcPr>
            <w:tcW w:w="3402" w:type="dxa"/>
            <w:shd w:val="clear" w:color="auto" w:fill="auto"/>
            <w:noWrap/>
          </w:tcPr>
          <w:p w14:paraId="6AB9F96F" w14:textId="77777777" w:rsidR="00252E1F" w:rsidRPr="005D0A5C" w:rsidRDefault="00252E1F" w:rsidP="001F7B91">
            <w:pPr>
              <w:spacing w:after="0"/>
              <w:ind w:left="421" w:hanging="227"/>
              <w:rPr>
                <w:rStyle w:val="Emphasis"/>
              </w:rPr>
            </w:pPr>
            <w:r w:rsidRPr="005D0A5C">
              <w:rPr>
                <w:rStyle w:val="Emphasis"/>
              </w:rPr>
              <w:t xml:space="preserve">Vocational education and training </w:t>
            </w:r>
          </w:p>
        </w:tc>
        <w:tc>
          <w:tcPr>
            <w:tcW w:w="1162" w:type="dxa"/>
            <w:shd w:val="clear" w:color="auto" w:fill="auto"/>
            <w:noWrap/>
          </w:tcPr>
          <w:p w14:paraId="7BA2F4C2" w14:textId="77777777" w:rsidR="00252E1F" w:rsidRPr="00AC329C" w:rsidRDefault="00252E1F" w:rsidP="001F7B91">
            <w:pPr>
              <w:pStyle w:val="Btabletextitalic"/>
              <w:jc w:val="right"/>
            </w:pPr>
            <w:r>
              <w:t>153,210</w:t>
            </w:r>
          </w:p>
        </w:tc>
        <w:tc>
          <w:tcPr>
            <w:tcW w:w="1162" w:type="dxa"/>
            <w:shd w:val="clear" w:color="auto" w:fill="auto"/>
            <w:noWrap/>
          </w:tcPr>
          <w:p w14:paraId="3594A3B9" w14:textId="77777777" w:rsidR="00252E1F" w:rsidRPr="00AC329C" w:rsidRDefault="00252E1F" w:rsidP="001F7B91">
            <w:pPr>
              <w:pStyle w:val="Btabletextitalic"/>
              <w:jc w:val="right"/>
            </w:pPr>
            <w:r>
              <w:t>166,002</w:t>
            </w:r>
          </w:p>
        </w:tc>
        <w:tc>
          <w:tcPr>
            <w:tcW w:w="1162" w:type="dxa"/>
            <w:shd w:val="clear" w:color="auto" w:fill="auto"/>
            <w:noWrap/>
          </w:tcPr>
          <w:p w14:paraId="2259C3C1" w14:textId="77777777" w:rsidR="00252E1F" w:rsidRPr="00AC329C" w:rsidRDefault="00252E1F" w:rsidP="001F7B91">
            <w:pPr>
              <w:pStyle w:val="Btabletextitalic"/>
              <w:jc w:val="right"/>
            </w:pPr>
            <w:r>
              <w:t>168,947</w:t>
            </w:r>
          </w:p>
        </w:tc>
        <w:tc>
          <w:tcPr>
            <w:tcW w:w="1162" w:type="dxa"/>
            <w:shd w:val="clear" w:color="auto" w:fill="auto"/>
            <w:noWrap/>
          </w:tcPr>
          <w:p w14:paraId="68B78AE4" w14:textId="77777777" w:rsidR="00252E1F" w:rsidRPr="00AC329C" w:rsidRDefault="00252E1F" w:rsidP="001F7B91">
            <w:pPr>
              <w:pStyle w:val="Btabletextitalic"/>
              <w:jc w:val="right"/>
            </w:pPr>
            <w:r>
              <w:t>158,631</w:t>
            </w:r>
          </w:p>
        </w:tc>
        <w:tc>
          <w:tcPr>
            <w:tcW w:w="1162" w:type="dxa"/>
            <w:shd w:val="clear" w:color="auto" w:fill="auto"/>
            <w:noWrap/>
          </w:tcPr>
          <w:p w14:paraId="64584D7A" w14:textId="77777777" w:rsidR="00252E1F" w:rsidRPr="00AC329C" w:rsidRDefault="00252E1F" w:rsidP="001F7B91">
            <w:pPr>
              <w:pStyle w:val="Btabletextitalic"/>
              <w:jc w:val="right"/>
            </w:pPr>
            <w:r>
              <w:t>167,591</w:t>
            </w:r>
          </w:p>
        </w:tc>
      </w:tr>
      <w:tr w:rsidR="00252E1F" w:rsidRPr="009277B8" w14:paraId="5C875964" w14:textId="77777777" w:rsidTr="001F7B91">
        <w:trPr>
          <w:trHeight w:val="233"/>
          <w:jc w:val="center"/>
        </w:trPr>
        <w:tc>
          <w:tcPr>
            <w:tcW w:w="3402" w:type="dxa"/>
            <w:shd w:val="clear" w:color="auto" w:fill="auto"/>
          </w:tcPr>
          <w:p w14:paraId="06A66B81" w14:textId="77777777" w:rsidR="00252E1F" w:rsidRPr="0086040F" w:rsidRDefault="00252E1F" w:rsidP="001F7B91">
            <w:pPr>
              <w:pStyle w:val="Btablefigureunbold"/>
              <w:jc w:val="left"/>
              <w:rPr>
                <w:rFonts w:cs="Calibri"/>
                <w:color w:val="FFFFFF"/>
                <w:sz w:val="12"/>
              </w:rPr>
            </w:pPr>
            <w:r w:rsidRPr="00680B15">
              <w:rPr>
                <w:lang w:eastAsia="en-AU"/>
              </w:rPr>
              <w:t>Education not definable by level</w:t>
            </w:r>
          </w:p>
        </w:tc>
        <w:tc>
          <w:tcPr>
            <w:tcW w:w="1162" w:type="dxa"/>
            <w:shd w:val="clear" w:color="auto" w:fill="auto"/>
            <w:noWrap/>
          </w:tcPr>
          <w:p w14:paraId="3976DDF9" w14:textId="77777777" w:rsidR="00252E1F" w:rsidRDefault="00252E1F" w:rsidP="001F7B91">
            <w:pPr>
              <w:pStyle w:val="Btablefigureunbold"/>
              <w:rPr>
                <w:rFonts w:eastAsia="SimSun"/>
              </w:rPr>
            </w:pPr>
            <w:r>
              <w:t>5,772</w:t>
            </w:r>
          </w:p>
        </w:tc>
        <w:tc>
          <w:tcPr>
            <w:tcW w:w="1162" w:type="dxa"/>
            <w:shd w:val="clear" w:color="auto" w:fill="auto"/>
          </w:tcPr>
          <w:p w14:paraId="202E7672" w14:textId="77777777" w:rsidR="00252E1F" w:rsidRDefault="00252E1F" w:rsidP="001F7B91">
            <w:pPr>
              <w:pStyle w:val="Btablefigureunbold"/>
              <w:rPr>
                <w:rFonts w:eastAsia="SimSun"/>
              </w:rPr>
            </w:pPr>
            <w:r>
              <w:t>6,884</w:t>
            </w:r>
          </w:p>
        </w:tc>
        <w:tc>
          <w:tcPr>
            <w:tcW w:w="1162" w:type="dxa"/>
            <w:shd w:val="clear" w:color="auto" w:fill="auto"/>
          </w:tcPr>
          <w:p w14:paraId="3182B6DA" w14:textId="77777777" w:rsidR="00252E1F" w:rsidRDefault="00252E1F" w:rsidP="001F7B91">
            <w:pPr>
              <w:pStyle w:val="Btablefigureunbold"/>
              <w:rPr>
                <w:rFonts w:eastAsia="SimSun"/>
              </w:rPr>
            </w:pPr>
            <w:r>
              <w:t>6,745</w:t>
            </w:r>
          </w:p>
        </w:tc>
        <w:tc>
          <w:tcPr>
            <w:tcW w:w="1162" w:type="dxa"/>
            <w:shd w:val="clear" w:color="auto" w:fill="auto"/>
          </w:tcPr>
          <w:p w14:paraId="7EAD8EF3" w14:textId="77777777" w:rsidR="00252E1F" w:rsidRDefault="00252E1F" w:rsidP="001F7B91">
            <w:pPr>
              <w:pStyle w:val="Btablefigureunbold"/>
              <w:rPr>
                <w:rFonts w:eastAsia="SimSun"/>
              </w:rPr>
            </w:pPr>
            <w:r>
              <w:t>6,730</w:t>
            </w:r>
          </w:p>
        </w:tc>
        <w:tc>
          <w:tcPr>
            <w:tcW w:w="1162" w:type="dxa"/>
            <w:shd w:val="clear" w:color="auto" w:fill="auto"/>
          </w:tcPr>
          <w:p w14:paraId="63520499" w14:textId="77777777" w:rsidR="00252E1F" w:rsidRDefault="00252E1F" w:rsidP="001F7B91">
            <w:pPr>
              <w:pStyle w:val="Btablefigureunbold"/>
              <w:rPr>
                <w:rFonts w:eastAsia="SimSun"/>
              </w:rPr>
            </w:pPr>
            <w:r>
              <w:t>6,704</w:t>
            </w:r>
          </w:p>
        </w:tc>
      </w:tr>
      <w:tr w:rsidR="00252E1F" w:rsidRPr="009277B8" w14:paraId="6522FC65" w14:textId="77777777" w:rsidTr="001F7B91">
        <w:trPr>
          <w:trHeight w:val="233"/>
          <w:jc w:val="center"/>
        </w:trPr>
        <w:tc>
          <w:tcPr>
            <w:tcW w:w="3402" w:type="dxa"/>
            <w:shd w:val="clear" w:color="auto" w:fill="auto"/>
          </w:tcPr>
          <w:p w14:paraId="4F7D3C2D" w14:textId="77777777" w:rsidR="00252E1F" w:rsidRPr="0086040F" w:rsidRDefault="00252E1F" w:rsidP="001F7B91">
            <w:pPr>
              <w:pStyle w:val="Btablefigureunbold"/>
              <w:jc w:val="left"/>
              <w:rPr>
                <w:rFonts w:cs="Calibri"/>
                <w:color w:val="FFFFFF"/>
                <w:sz w:val="12"/>
              </w:rPr>
            </w:pPr>
            <w:r>
              <w:rPr>
                <w:lang w:eastAsia="en-AU"/>
              </w:rPr>
              <w:t>Transportation of other students</w:t>
            </w:r>
          </w:p>
        </w:tc>
        <w:tc>
          <w:tcPr>
            <w:tcW w:w="1162" w:type="dxa"/>
            <w:shd w:val="clear" w:color="auto" w:fill="auto"/>
            <w:noWrap/>
          </w:tcPr>
          <w:p w14:paraId="127A64F0" w14:textId="77777777" w:rsidR="00252E1F" w:rsidRDefault="00252E1F" w:rsidP="001F7B91">
            <w:pPr>
              <w:pStyle w:val="Btablefigureunbold"/>
              <w:rPr>
                <w:rFonts w:eastAsia="SimSun"/>
              </w:rPr>
            </w:pPr>
            <w:r w:rsidRPr="00680B15">
              <w:t>74</w:t>
            </w:r>
          </w:p>
        </w:tc>
        <w:tc>
          <w:tcPr>
            <w:tcW w:w="1162" w:type="dxa"/>
            <w:shd w:val="clear" w:color="auto" w:fill="auto"/>
          </w:tcPr>
          <w:p w14:paraId="7C7F15D0" w14:textId="77777777" w:rsidR="00252E1F" w:rsidRDefault="00252E1F" w:rsidP="001F7B91">
            <w:pPr>
              <w:pStyle w:val="Btablefigureunbold"/>
              <w:rPr>
                <w:rFonts w:eastAsia="SimSun"/>
              </w:rPr>
            </w:pPr>
            <w:r>
              <w:rPr>
                <w:rFonts w:eastAsia="SimSun"/>
              </w:rPr>
              <w:t>75</w:t>
            </w:r>
          </w:p>
        </w:tc>
        <w:tc>
          <w:tcPr>
            <w:tcW w:w="1162" w:type="dxa"/>
            <w:shd w:val="clear" w:color="auto" w:fill="auto"/>
          </w:tcPr>
          <w:p w14:paraId="3274C978" w14:textId="77777777" w:rsidR="00252E1F" w:rsidRDefault="00252E1F" w:rsidP="001F7B91">
            <w:pPr>
              <w:pStyle w:val="Btablefigureunbold"/>
              <w:rPr>
                <w:rFonts w:eastAsia="SimSun"/>
              </w:rPr>
            </w:pPr>
            <w:r>
              <w:rPr>
                <w:rFonts w:eastAsia="SimSun"/>
              </w:rPr>
              <w:t>72</w:t>
            </w:r>
          </w:p>
        </w:tc>
        <w:tc>
          <w:tcPr>
            <w:tcW w:w="1162" w:type="dxa"/>
            <w:shd w:val="clear" w:color="auto" w:fill="auto"/>
          </w:tcPr>
          <w:p w14:paraId="4561D2A4" w14:textId="77777777" w:rsidR="00252E1F" w:rsidRDefault="00252E1F" w:rsidP="001F7B91">
            <w:pPr>
              <w:pStyle w:val="Btablefigureunbold"/>
              <w:rPr>
                <w:rFonts w:eastAsia="SimSun"/>
              </w:rPr>
            </w:pPr>
            <w:r>
              <w:rPr>
                <w:rFonts w:eastAsia="SimSun"/>
              </w:rPr>
              <w:t>72</w:t>
            </w:r>
          </w:p>
        </w:tc>
        <w:tc>
          <w:tcPr>
            <w:tcW w:w="1162" w:type="dxa"/>
            <w:shd w:val="clear" w:color="auto" w:fill="auto"/>
          </w:tcPr>
          <w:p w14:paraId="54DAB372" w14:textId="77777777" w:rsidR="00252E1F" w:rsidRDefault="00252E1F" w:rsidP="001F7B91">
            <w:pPr>
              <w:pStyle w:val="Btablefigureunbold"/>
              <w:rPr>
                <w:rFonts w:eastAsia="SimSun"/>
              </w:rPr>
            </w:pPr>
            <w:r>
              <w:rPr>
                <w:rFonts w:eastAsia="SimSun"/>
              </w:rPr>
              <w:t>74</w:t>
            </w:r>
          </w:p>
        </w:tc>
      </w:tr>
      <w:tr w:rsidR="00252E1F" w:rsidRPr="00B007A3" w14:paraId="0451D370" w14:textId="77777777" w:rsidTr="001F7B91">
        <w:trPr>
          <w:trHeight w:val="171"/>
          <w:jc w:val="center"/>
        </w:trPr>
        <w:tc>
          <w:tcPr>
            <w:tcW w:w="3402" w:type="dxa"/>
            <w:tcBorders>
              <w:bottom w:val="single" w:sz="4" w:space="0" w:color="auto"/>
            </w:tcBorders>
            <w:shd w:val="clear" w:color="auto" w:fill="auto"/>
            <w:noWrap/>
          </w:tcPr>
          <w:p w14:paraId="0A39A2AF" w14:textId="77777777" w:rsidR="00252E1F" w:rsidRPr="005D0A5C" w:rsidRDefault="00252E1F" w:rsidP="001F7B91">
            <w:pPr>
              <w:pStyle w:val="BStabletext"/>
            </w:pPr>
            <w:r>
              <w:t>Education n.e.c</w:t>
            </w:r>
          </w:p>
        </w:tc>
        <w:tc>
          <w:tcPr>
            <w:tcW w:w="1162" w:type="dxa"/>
            <w:tcBorders>
              <w:bottom w:val="single" w:sz="4" w:space="0" w:color="auto"/>
            </w:tcBorders>
            <w:shd w:val="clear" w:color="auto" w:fill="auto"/>
            <w:noWrap/>
          </w:tcPr>
          <w:p w14:paraId="6022CDF1" w14:textId="77777777" w:rsidR="00252E1F" w:rsidRDefault="00252E1F" w:rsidP="001F7B91">
            <w:pPr>
              <w:pStyle w:val="Btablefigureunbold"/>
              <w:rPr>
                <w:lang w:eastAsia="en-AU"/>
              </w:rPr>
            </w:pPr>
            <w:r w:rsidRPr="00680B15">
              <w:t>25,969</w:t>
            </w:r>
          </w:p>
        </w:tc>
        <w:tc>
          <w:tcPr>
            <w:tcW w:w="1162" w:type="dxa"/>
            <w:tcBorders>
              <w:bottom w:val="single" w:sz="4" w:space="0" w:color="auto"/>
            </w:tcBorders>
            <w:shd w:val="clear" w:color="auto" w:fill="auto"/>
            <w:noWrap/>
          </w:tcPr>
          <w:p w14:paraId="3243837F" w14:textId="77777777" w:rsidR="00252E1F" w:rsidRDefault="00252E1F" w:rsidP="001F7B91">
            <w:pPr>
              <w:pStyle w:val="Btablefigureunbold"/>
            </w:pPr>
            <w:r>
              <w:t>27,262</w:t>
            </w:r>
          </w:p>
        </w:tc>
        <w:tc>
          <w:tcPr>
            <w:tcW w:w="1162" w:type="dxa"/>
            <w:tcBorders>
              <w:bottom w:val="single" w:sz="4" w:space="0" w:color="auto"/>
            </w:tcBorders>
            <w:shd w:val="clear" w:color="auto" w:fill="auto"/>
            <w:noWrap/>
          </w:tcPr>
          <w:p w14:paraId="63187D05" w14:textId="77777777" w:rsidR="00252E1F" w:rsidRDefault="00252E1F" w:rsidP="001F7B91">
            <w:pPr>
              <w:pStyle w:val="Btablefigureunbold"/>
            </w:pPr>
            <w:r>
              <w:t>27,702</w:t>
            </w:r>
          </w:p>
        </w:tc>
        <w:tc>
          <w:tcPr>
            <w:tcW w:w="1162" w:type="dxa"/>
            <w:tcBorders>
              <w:bottom w:val="single" w:sz="4" w:space="0" w:color="auto"/>
            </w:tcBorders>
            <w:shd w:val="clear" w:color="auto" w:fill="auto"/>
            <w:noWrap/>
          </w:tcPr>
          <w:p w14:paraId="3D811982" w14:textId="77777777" w:rsidR="00252E1F" w:rsidRDefault="00252E1F" w:rsidP="001F7B91">
            <w:pPr>
              <w:pStyle w:val="Btablefigureunbold"/>
            </w:pPr>
            <w:r>
              <w:t>29,028</w:t>
            </w:r>
          </w:p>
        </w:tc>
        <w:tc>
          <w:tcPr>
            <w:tcW w:w="1162" w:type="dxa"/>
            <w:tcBorders>
              <w:bottom w:val="single" w:sz="4" w:space="0" w:color="auto"/>
            </w:tcBorders>
            <w:shd w:val="clear" w:color="auto" w:fill="auto"/>
            <w:noWrap/>
          </w:tcPr>
          <w:p w14:paraId="1CBC7143" w14:textId="77777777" w:rsidR="00252E1F" w:rsidRDefault="00252E1F" w:rsidP="001F7B91">
            <w:pPr>
              <w:pStyle w:val="Btablefigureunbold"/>
            </w:pPr>
            <w:r>
              <w:t>30,132</w:t>
            </w:r>
          </w:p>
        </w:tc>
      </w:tr>
      <w:tr w:rsidR="00252E1F" w:rsidRPr="00B007A3" w14:paraId="0BC6FDB6" w14:textId="77777777" w:rsidTr="001F7B91">
        <w:trPr>
          <w:trHeight w:val="171"/>
          <w:jc w:val="center"/>
        </w:trPr>
        <w:tc>
          <w:tcPr>
            <w:tcW w:w="3402" w:type="dxa"/>
            <w:tcBorders>
              <w:top w:val="single" w:sz="4" w:space="0" w:color="auto"/>
              <w:bottom w:val="single" w:sz="4" w:space="0" w:color="auto"/>
            </w:tcBorders>
            <w:shd w:val="clear" w:color="auto" w:fill="auto"/>
            <w:noWrap/>
          </w:tcPr>
          <w:p w14:paraId="522916B9" w14:textId="77777777" w:rsidR="00252E1F" w:rsidRPr="005D0A5C" w:rsidRDefault="00252E1F" w:rsidP="001F7B91">
            <w:pPr>
              <w:pStyle w:val="BStabletextbold"/>
            </w:pPr>
            <w:r w:rsidRPr="005D0A5C">
              <w:t>Social protection</w:t>
            </w:r>
          </w:p>
        </w:tc>
        <w:tc>
          <w:tcPr>
            <w:tcW w:w="1162" w:type="dxa"/>
            <w:tcBorders>
              <w:top w:val="single" w:sz="4" w:space="0" w:color="auto"/>
              <w:bottom w:val="single" w:sz="4" w:space="0" w:color="auto"/>
            </w:tcBorders>
            <w:shd w:val="clear" w:color="auto" w:fill="auto"/>
            <w:noWrap/>
          </w:tcPr>
          <w:p w14:paraId="0D59A967" w14:textId="77777777" w:rsidR="00252E1F" w:rsidRDefault="00252E1F" w:rsidP="001F7B91">
            <w:pPr>
              <w:pStyle w:val="BStablefiguresbold"/>
            </w:pPr>
            <w:r w:rsidRPr="00680B15">
              <w:rPr>
                <w:rFonts w:cs="Calibri"/>
                <w:bCs/>
              </w:rPr>
              <w:t>551,707</w:t>
            </w:r>
          </w:p>
        </w:tc>
        <w:tc>
          <w:tcPr>
            <w:tcW w:w="1162" w:type="dxa"/>
            <w:tcBorders>
              <w:top w:val="single" w:sz="4" w:space="0" w:color="auto"/>
              <w:bottom w:val="single" w:sz="4" w:space="0" w:color="auto"/>
            </w:tcBorders>
            <w:shd w:val="clear" w:color="auto" w:fill="auto"/>
            <w:noWrap/>
            <w:vAlign w:val="bottom"/>
          </w:tcPr>
          <w:p w14:paraId="43C48100" w14:textId="77777777" w:rsidR="00252E1F" w:rsidRDefault="00252E1F" w:rsidP="001F7B91">
            <w:pPr>
              <w:pStyle w:val="BTableHeadingRowRightAligned"/>
            </w:pPr>
            <w:r>
              <w:t>526,246</w:t>
            </w:r>
          </w:p>
        </w:tc>
        <w:tc>
          <w:tcPr>
            <w:tcW w:w="1162" w:type="dxa"/>
            <w:tcBorders>
              <w:top w:val="single" w:sz="4" w:space="0" w:color="auto"/>
              <w:bottom w:val="single" w:sz="4" w:space="0" w:color="auto"/>
            </w:tcBorders>
            <w:shd w:val="clear" w:color="auto" w:fill="auto"/>
            <w:noWrap/>
            <w:vAlign w:val="bottom"/>
          </w:tcPr>
          <w:p w14:paraId="6495B9C2" w14:textId="77777777" w:rsidR="00252E1F" w:rsidRDefault="00252E1F" w:rsidP="001F7B91">
            <w:pPr>
              <w:pStyle w:val="BTableHeadingRowRightAligned"/>
            </w:pPr>
            <w:r>
              <w:t>487,086</w:t>
            </w:r>
          </w:p>
        </w:tc>
        <w:tc>
          <w:tcPr>
            <w:tcW w:w="1162" w:type="dxa"/>
            <w:tcBorders>
              <w:top w:val="single" w:sz="4" w:space="0" w:color="auto"/>
              <w:bottom w:val="single" w:sz="4" w:space="0" w:color="auto"/>
            </w:tcBorders>
            <w:shd w:val="clear" w:color="auto" w:fill="auto"/>
            <w:noWrap/>
            <w:vAlign w:val="bottom"/>
          </w:tcPr>
          <w:p w14:paraId="5F0442BB" w14:textId="77777777" w:rsidR="00252E1F" w:rsidRDefault="00252E1F" w:rsidP="001F7B91">
            <w:pPr>
              <w:pStyle w:val="BTableHeadingRowRightAligned"/>
            </w:pPr>
            <w:r>
              <w:t>482,428</w:t>
            </w:r>
          </w:p>
        </w:tc>
        <w:tc>
          <w:tcPr>
            <w:tcW w:w="1162" w:type="dxa"/>
            <w:tcBorders>
              <w:top w:val="single" w:sz="4" w:space="0" w:color="auto"/>
              <w:bottom w:val="single" w:sz="4" w:space="0" w:color="auto"/>
            </w:tcBorders>
            <w:shd w:val="clear" w:color="auto" w:fill="auto"/>
            <w:noWrap/>
            <w:vAlign w:val="bottom"/>
          </w:tcPr>
          <w:p w14:paraId="4180F86B" w14:textId="77777777" w:rsidR="00252E1F" w:rsidRDefault="00252E1F" w:rsidP="001F7B91">
            <w:pPr>
              <w:pStyle w:val="BTableHeadingRowRightAligned"/>
            </w:pPr>
            <w:r>
              <w:t>498,218</w:t>
            </w:r>
          </w:p>
        </w:tc>
      </w:tr>
      <w:tr w:rsidR="00252E1F" w:rsidRPr="00B007A3" w14:paraId="7AB4C4A0" w14:textId="77777777" w:rsidTr="001F7B91">
        <w:trPr>
          <w:trHeight w:val="171"/>
          <w:jc w:val="center"/>
        </w:trPr>
        <w:tc>
          <w:tcPr>
            <w:tcW w:w="3402" w:type="dxa"/>
            <w:tcBorders>
              <w:top w:val="single" w:sz="4" w:space="0" w:color="auto"/>
            </w:tcBorders>
            <w:shd w:val="clear" w:color="auto" w:fill="auto"/>
            <w:noWrap/>
          </w:tcPr>
          <w:p w14:paraId="6BFFE49D" w14:textId="77777777" w:rsidR="00252E1F" w:rsidRPr="005D0A5C" w:rsidRDefault="00252E1F" w:rsidP="001F7B91">
            <w:pPr>
              <w:pStyle w:val="BStabletext"/>
            </w:pPr>
            <w:r w:rsidRPr="005D0A5C">
              <w:t>Sickness and disability</w:t>
            </w:r>
          </w:p>
        </w:tc>
        <w:tc>
          <w:tcPr>
            <w:tcW w:w="1162" w:type="dxa"/>
            <w:tcBorders>
              <w:top w:val="single" w:sz="4" w:space="0" w:color="auto"/>
            </w:tcBorders>
            <w:shd w:val="clear" w:color="auto" w:fill="auto"/>
            <w:noWrap/>
          </w:tcPr>
          <w:p w14:paraId="52F24F66" w14:textId="77777777" w:rsidR="00252E1F" w:rsidRDefault="00252E1F" w:rsidP="001F7B91">
            <w:pPr>
              <w:pStyle w:val="BStablefigures"/>
            </w:pPr>
            <w:r w:rsidRPr="00680B15">
              <w:rPr>
                <w:rFonts w:cs="Calibri"/>
              </w:rPr>
              <w:t>216,748</w:t>
            </w:r>
          </w:p>
        </w:tc>
        <w:tc>
          <w:tcPr>
            <w:tcW w:w="1162" w:type="dxa"/>
            <w:tcBorders>
              <w:top w:val="single" w:sz="4" w:space="0" w:color="auto"/>
            </w:tcBorders>
            <w:shd w:val="clear" w:color="auto" w:fill="auto"/>
            <w:noWrap/>
            <w:vAlign w:val="bottom"/>
          </w:tcPr>
          <w:p w14:paraId="34DCD957" w14:textId="77777777" w:rsidR="00252E1F" w:rsidRDefault="00252E1F" w:rsidP="001F7B91">
            <w:pPr>
              <w:pStyle w:val="Btablefigureunbold"/>
            </w:pPr>
            <w:r>
              <w:t>197,168</w:t>
            </w:r>
          </w:p>
        </w:tc>
        <w:tc>
          <w:tcPr>
            <w:tcW w:w="1162" w:type="dxa"/>
            <w:tcBorders>
              <w:top w:val="single" w:sz="4" w:space="0" w:color="auto"/>
            </w:tcBorders>
            <w:shd w:val="clear" w:color="auto" w:fill="auto"/>
            <w:noWrap/>
            <w:vAlign w:val="bottom"/>
          </w:tcPr>
          <w:p w14:paraId="178ABDEB" w14:textId="77777777" w:rsidR="00252E1F" w:rsidRDefault="00252E1F" w:rsidP="001F7B91">
            <w:pPr>
              <w:pStyle w:val="Btablefigureunbold"/>
            </w:pPr>
            <w:r>
              <w:t>198,141</w:t>
            </w:r>
          </w:p>
        </w:tc>
        <w:tc>
          <w:tcPr>
            <w:tcW w:w="1162" w:type="dxa"/>
            <w:tcBorders>
              <w:top w:val="single" w:sz="4" w:space="0" w:color="auto"/>
            </w:tcBorders>
            <w:shd w:val="clear" w:color="auto" w:fill="auto"/>
            <w:noWrap/>
            <w:vAlign w:val="bottom"/>
          </w:tcPr>
          <w:p w14:paraId="40A495A5" w14:textId="77777777" w:rsidR="00252E1F" w:rsidRDefault="00252E1F" w:rsidP="001F7B91">
            <w:pPr>
              <w:pStyle w:val="Btablefigureunbold"/>
            </w:pPr>
            <w:r>
              <w:t>208,099</w:t>
            </w:r>
          </w:p>
        </w:tc>
        <w:tc>
          <w:tcPr>
            <w:tcW w:w="1162" w:type="dxa"/>
            <w:tcBorders>
              <w:top w:val="single" w:sz="4" w:space="0" w:color="auto"/>
            </w:tcBorders>
            <w:shd w:val="clear" w:color="auto" w:fill="auto"/>
            <w:noWrap/>
            <w:vAlign w:val="bottom"/>
          </w:tcPr>
          <w:p w14:paraId="050DBA67" w14:textId="77777777" w:rsidR="00252E1F" w:rsidRDefault="00252E1F" w:rsidP="001F7B91">
            <w:pPr>
              <w:pStyle w:val="Btablefigureunbold"/>
            </w:pPr>
            <w:r>
              <w:t>217,528</w:t>
            </w:r>
          </w:p>
        </w:tc>
      </w:tr>
      <w:tr w:rsidR="00252E1F" w:rsidRPr="00B007A3" w14:paraId="55D37335" w14:textId="77777777" w:rsidTr="006C44E2">
        <w:trPr>
          <w:trHeight w:val="171"/>
          <w:jc w:val="center"/>
        </w:trPr>
        <w:tc>
          <w:tcPr>
            <w:tcW w:w="3402" w:type="dxa"/>
            <w:shd w:val="clear" w:color="auto" w:fill="auto"/>
            <w:noWrap/>
          </w:tcPr>
          <w:p w14:paraId="03E82BB5" w14:textId="77777777" w:rsidR="00252E1F" w:rsidRPr="005D0A5C" w:rsidRDefault="00252E1F" w:rsidP="001F7B91">
            <w:pPr>
              <w:pStyle w:val="BStabletext"/>
            </w:pPr>
            <w:r w:rsidRPr="005D0A5C">
              <w:t>Old age</w:t>
            </w:r>
          </w:p>
        </w:tc>
        <w:tc>
          <w:tcPr>
            <w:tcW w:w="1162" w:type="dxa"/>
            <w:shd w:val="clear" w:color="auto" w:fill="auto"/>
            <w:noWrap/>
          </w:tcPr>
          <w:p w14:paraId="7CE182B6" w14:textId="77777777" w:rsidR="00252E1F" w:rsidRDefault="00252E1F" w:rsidP="001F7B91">
            <w:pPr>
              <w:pStyle w:val="BStablefigures"/>
            </w:pPr>
            <w:r w:rsidRPr="00680B15">
              <w:rPr>
                <w:rFonts w:cs="Calibri"/>
              </w:rPr>
              <w:t>1,142</w:t>
            </w:r>
          </w:p>
        </w:tc>
        <w:tc>
          <w:tcPr>
            <w:tcW w:w="1162" w:type="dxa"/>
            <w:shd w:val="clear" w:color="auto" w:fill="auto"/>
            <w:noWrap/>
            <w:vAlign w:val="bottom"/>
          </w:tcPr>
          <w:p w14:paraId="726076A7" w14:textId="77777777" w:rsidR="00252E1F" w:rsidRDefault="00252E1F" w:rsidP="001F7B91">
            <w:pPr>
              <w:pStyle w:val="Btablefigureunbold"/>
            </w:pPr>
            <w:r>
              <w:t>1,318</w:t>
            </w:r>
          </w:p>
        </w:tc>
        <w:tc>
          <w:tcPr>
            <w:tcW w:w="1162" w:type="dxa"/>
            <w:shd w:val="clear" w:color="auto" w:fill="auto"/>
            <w:noWrap/>
            <w:vAlign w:val="bottom"/>
          </w:tcPr>
          <w:p w14:paraId="79B4CC4A" w14:textId="77777777" w:rsidR="00252E1F" w:rsidRDefault="00252E1F" w:rsidP="001F7B91">
            <w:pPr>
              <w:pStyle w:val="Btablefigureunbold"/>
            </w:pPr>
            <w:r>
              <w:t>999</w:t>
            </w:r>
          </w:p>
        </w:tc>
        <w:tc>
          <w:tcPr>
            <w:tcW w:w="1162" w:type="dxa"/>
            <w:shd w:val="clear" w:color="auto" w:fill="auto"/>
            <w:noWrap/>
            <w:vAlign w:val="bottom"/>
          </w:tcPr>
          <w:p w14:paraId="280E3B2E" w14:textId="77777777" w:rsidR="00252E1F" w:rsidRDefault="00252E1F" w:rsidP="001F7B91">
            <w:pPr>
              <w:pStyle w:val="Btablefigureunbold"/>
            </w:pPr>
            <w:r>
              <w:t>981</w:t>
            </w:r>
          </w:p>
        </w:tc>
        <w:tc>
          <w:tcPr>
            <w:tcW w:w="1162" w:type="dxa"/>
            <w:shd w:val="clear" w:color="auto" w:fill="auto"/>
            <w:noWrap/>
            <w:vAlign w:val="bottom"/>
          </w:tcPr>
          <w:p w14:paraId="450116C6" w14:textId="77777777" w:rsidR="00252E1F" w:rsidRDefault="00252E1F" w:rsidP="001F7B91">
            <w:pPr>
              <w:pStyle w:val="Btablefigureunbold"/>
            </w:pPr>
            <w:r>
              <w:t>999</w:t>
            </w:r>
          </w:p>
        </w:tc>
      </w:tr>
      <w:tr w:rsidR="00252E1F" w:rsidRPr="00B007A3" w14:paraId="4CEB7F8F" w14:textId="77777777" w:rsidTr="006C44E2">
        <w:trPr>
          <w:trHeight w:val="171"/>
          <w:jc w:val="center"/>
        </w:trPr>
        <w:tc>
          <w:tcPr>
            <w:tcW w:w="3402" w:type="dxa"/>
            <w:tcBorders>
              <w:bottom w:val="single" w:sz="4" w:space="0" w:color="auto"/>
            </w:tcBorders>
            <w:shd w:val="clear" w:color="auto" w:fill="auto"/>
            <w:noWrap/>
          </w:tcPr>
          <w:p w14:paraId="2BF7AAD2" w14:textId="77777777" w:rsidR="00252E1F" w:rsidRPr="005D0A5C" w:rsidRDefault="00252E1F" w:rsidP="001F7B91">
            <w:pPr>
              <w:pStyle w:val="BStabletext"/>
            </w:pPr>
            <w:r w:rsidRPr="005D0A5C">
              <w:t>Family and children</w:t>
            </w:r>
          </w:p>
        </w:tc>
        <w:tc>
          <w:tcPr>
            <w:tcW w:w="1162" w:type="dxa"/>
            <w:tcBorders>
              <w:bottom w:val="single" w:sz="4" w:space="0" w:color="auto"/>
            </w:tcBorders>
            <w:shd w:val="clear" w:color="auto" w:fill="auto"/>
            <w:noWrap/>
          </w:tcPr>
          <w:p w14:paraId="576109B6" w14:textId="77777777" w:rsidR="00252E1F" w:rsidRDefault="00252E1F" w:rsidP="001F7B91">
            <w:pPr>
              <w:pStyle w:val="BStablefigures"/>
            </w:pPr>
            <w:r w:rsidRPr="00680B15">
              <w:rPr>
                <w:rFonts w:cs="Calibri"/>
              </w:rPr>
              <w:t>122,508</w:t>
            </w:r>
          </w:p>
        </w:tc>
        <w:tc>
          <w:tcPr>
            <w:tcW w:w="1162" w:type="dxa"/>
            <w:tcBorders>
              <w:bottom w:val="single" w:sz="4" w:space="0" w:color="auto"/>
            </w:tcBorders>
            <w:shd w:val="clear" w:color="auto" w:fill="auto"/>
            <w:noWrap/>
            <w:vAlign w:val="bottom"/>
          </w:tcPr>
          <w:p w14:paraId="40BE79A3" w14:textId="77777777" w:rsidR="00252E1F" w:rsidRDefault="00252E1F" w:rsidP="001F7B91">
            <w:pPr>
              <w:pStyle w:val="Btablefigureunbold"/>
            </w:pPr>
            <w:r>
              <w:t>133,021</w:t>
            </w:r>
          </w:p>
        </w:tc>
        <w:tc>
          <w:tcPr>
            <w:tcW w:w="1162" w:type="dxa"/>
            <w:tcBorders>
              <w:bottom w:val="single" w:sz="4" w:space="0" w:color="auto"/>
            </w:tcBorders>
            <w:shd w:val="clear" w:color="auto" w:fill="auto"/>
            <w:noWrap/>
            <w:vAlign w:val="bottom"/>
          </w:tcPr>
          <w:p w14:paraId="664D38FB" w14:textId="77777777" w:rsidR="00252E1F" w:rsidRDefault="00252E1F" w:rsidP="001F7B91">
            <w:pPr>
              <w:pStyle w:val="Btablefigureunbold"/>
            </w:pPr>
            <w:r>
              <w:t>130,684</w:t>
            </w:r>
          </w:p>
        </w:tc>
        <w:tc>
          <w:tcPr>
            <w:tcW w:w="1162" w:type="dxa"/>
            <w:tcBorders>
              <w:bottom w:val="single" w:sz="4" w:space="0" w:color="auto"/>
            </w:tcBorders>
            <w:shd w:val="clear" w:color="auto" w:fill="auto"/>
            <w:noWrap/>
            <w:vAlign w:val="bottom"/>
          </w:tcPr>
          <w:p w14:paraId="3B8FDC10" w14:textId="77777777" w:rsidR="00252E1F" w:rsidRDefault="00252E1F" w:rsidP="001F7B91">
            <w:pPr>
              <w:pStyle w:val="Btablefigureunbold"/>
            </w:pPr>
            <w:r>
              <w:t>121,171</w:t>
            </w:r>
          </w:p>
        </w:tc>
        <w:tc>
          <w:tcPr>
            <w:tcW w:w="1162" w:type="dxa"/>
            <w:tcBorders>
              <w:bottom w:val="single" w:sz="4" w:space="0" w:color="auto"/>
            </w:tcBorders>
            <w:shd w:val="clear" w:color="auto" w:fill="auto"/>
            <w:noWrap/>
            <w:vAlign w:val="bottom"/>
          </w:tcPr>
          <w:p w14:paraId="18FA145A" w14:textId="77777777" w:rsidR="00252E1F" w:rsidRDefault="00252E1F" w:rsidP="001F7B91">
            <w:pPr>
              <w:pStyle w:val="Btablefigureunbold"/>
            </w:pPr>
            <w:r>
              <w:t>123,846</w:t>
            </w:r>
          </w:p>
        </w:tc>
      </w:tr>
    </w:tbl>
    <w:p w14:paraId="3A98A342" w14:textId="77777777" w:rsidR="00252E1F" w:rsidRPr="00D007F6" w:rsidRDefault="00252E1F" w:rsidP="001F7B91">
      <w:pPr>
        <w:pStyle w:val="Heading3Centred"/>
        <w:rPr>
          <w:rFonts w:eastAsia="SimSun"/>
        </w:rPr>
      </w:pPr>
      <w:bookmarkStart w:id="342" w:name="_Toc63586734"/>
      <w:r w:rsidRPr="009277B8">
        <w:rPr>
          <w:rFonts w:eastAsia="SimSun"/>
        </w:rPr>
        <w:t>General Government Sector expenses by function</w:t>
      </w:r>
      <w:r w:rsidRPr="00D007F6">
        <w:rPr>
          <w:rFonts w:eastAsia="SimSun"/>
        </w:rPr>
        <w:t xml:space="preserve"> (cont.)</w:t>
      </w:r>
      <w:bookmarkEnd w:id="342"/>
    </w:p>
    <w:tbl>
      <w:tblPr>
        <w:tblW w:w="9212" w:type="dxa"/>
        <w:jc w:val="center"/>
        <w:tblCellMar>
          <w:left w:w="45" w:type="dxa"/>
          <w:right w:w="45" w:type="dxa"/>
        </w:tblCellMar>
        <w:tblLook w:val="0000" w:firstRow="0" w:lastRow="0" w:firstColumn="0" w:lastColumn="0" w:noHBand="0" w:noVBand="0"/>
      </w:tblPr>
      <w:tblGrid>
        <w:gridCol w:w="3402"/>
        <w:gridCol w:w="1162"/>
        <w:gridCol w:w="1162"/>
        <w:gridCol w:w="1162"/>
        <w:gridCol w:w="1162"/>
        <w:gridCol w:w="1162"/>
      </w:tblGrid>
      <w:tr w:rsidR="00252E1F" w:rsidRPr="009277B8" w14:paraId="09F2EB14" w14:textId="77777777" w:rsidTr="00252E1F">
        <w:trPr>
          <w:trHeight w:val="225"/>
          <w:jc w:val="center"/>
        </w:trPr>
        <w:tc>
          <w:tcPr>
            <w:tcW w:w="3402" w:type="dxa"/>
            <w:tcBorders>
              <w:top w:val="single" w:sz="4" w:space="0" w:color="auto"/>
              <w:bottom w:val="single" w:sz="4" w:space="0" w:color="auto"/>
            </w:tcBorders>
            <w:shd w:val="clear" w:color="auto" w:fill="auto"/>
          </w:tcPr>
          <w:p w14:paraId="0CBBFA70" w14:textId="77777777" w:rsidR="00252E1F" w:rsidRPr="0086040F" w:rsidRDefault="00252E1F" w:rsidP="001F7B91">
            <w:pPr>
              <w:spacing w:after="0"/>
              <w:jc w:val="right"/>
              <w:rPr>
                <w:rFonts w:cs="Calibri"/>
                <w:color w:val="FFFFFF"/>
                <w:sz w:val="12"/>
              </w:rPr>
            </w:pPr>
            <w:r w:rsidRPr="0086040F">
              <w:rPr>
                <w:rFonts w:cs="Calibri"/>
                <w:color w:val="FFFFFF"/>
                <w:sz w:val="12"/>
              </w:rPr>
              <w:t xml:space="preserve"> </w:t>
            </w:r>
          </w:p>
        </w:tc>
        <w:tc>
          <w:tcPr>
            <w:tcW w:w="1162" w:type="dxa"/>
            <w:tcBorders>
              <w:top w:val="single" w:sz="4" w:space="0" w:color="auto"/>
              <w:bottom w:val="single" w:sz="4" w:space="0" w:color="auto"/>
            </w:tcBorders>
            <w:shd w:val="clear" w:color="auto" w:fill="auto"/>
            <w:noWrap/>
          </w:tcPr>
          <w:p w14:paraId="22835DE6" w14:textId="77777777" w:rsidR="00252E1F" w:rsidRPr="001B443E" w:rsidRDefault="00252E1F" w:rsidP="001F7B91">
            <w:pPr>
              <w:pStyle w:val="BStableheading"/>
              <w:framePr w:wrap="around"/>
              <w:rPr>
                <w:rFonts w:eastAsia="SimSun"/>
              </w:rPr>
            </w:pPr>
            <w:r>
              <w:rPr>
                <w:rFonts w:eastAsia="SimSun"/>
              </w:rPr>
              <w:t>2019-20</w:t>
            </w:r>
          </w:p>
          <w:p w14:paraId="24B617C6" w14:textId="77777777" w:rsidR="00252E1F" w:rsidRDefault="00252E1F" w:rsidP="001F7B91">
            <w:pPr>
              <w:pStyle w:val="BStableheading"/>
              <w:framePr w:wrap="around"/>
              <w:rPr>
                <w:rFonts w:eastAsia="SimSun"/>
              </w:rPr>
            </w:pPr>
            <w:r>
              <w:rPr>
                <w:rFonts w:eastAsia="SimSun"/>
              </w:rPr>
              <w:t>Audited outcome</w:t>
            </w:r>
          </w:p>
          <w:p w14:paraId="78BACAE3"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31065D01" w14:textId="77777777" w:rsidR="00252E1F" w:rsidRDefault="00252E1F" w:rsidP="001F7B91">
            <w:pPr>
              <w:pStyle w:val="BStableheading"/>
              <w:framePr w:wrap="around"/>
              <w:rPr>
                <w:rFonts w:eastAsia="SimSun"/>
              </w:rPr>
            </w:pPr>
            <w:r>
              <w:rPr>
                <w:rFonts w:eastAsia="SimSun"/>
              </w:rPr>
              <w:t>2020-21</w:t>
            </w:r>
          </w:p>
          <w:p w14:paraId="5C2AB0A0" w14:textId="77777777" w:rsidR="00252E1F" w:rsidRDefault="00252E1F" w:rsidP="001F7B91">
            <w:pPr>
              <w:pStyle w:val="BStableheading"/>
              <w:framePr w:wrap="around"/>
              <w:rPr>
                <w:rFonts w:eastAsia="SimSun"/>
              </w:rPr>
            </w:pPr>
            <w:r>
              <w:rPr>
                <w:rFonts w:eastAsia="SimSun"/>
              </w:rPr>
              <w:t>Budget</w:t>
            </w:r>
          </w:p>
          <w:p w14:paraId="6CC6CBFB" w14:textId="77777777" w:rsidR="00252E1F" w:rsidRDefault="00252E1F" w:rsidP="001F7B91">
            <w:pPr>
              <w:pStyle w:val="BStableheading"/>
              <w:framePr w:wrap="around"/>
              <w:rPr>
                <w:rFonts w:eastAsia="SimSun"/>
              </w:rPr>
            </w:pPr>
          </w:p>
          <w:p w14:paraId="218C3E91"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1C490730" w14:textId="77777777" w:rsidR="00252E1F" w:rsidRDefault="00252E1F" w:rsidP="001F7B91">
            <w:pPr>
              <w:pStyle w:val="BStableheading"/>
              <w:framePr w:wrap="around"/>
              <w:rPr>
                <w:rFonts w:eastAsia="SimSun"/>
              </w:rPr>
            </w:pPr>
            <w:r>
              <w:rPr>
                <w:rFonts w:eastAsia="SimSun"/>
              </w:rPr>
              <w:t>2021-22</w:t>
            </w:r>
          </w:p>
          <w:p w14:paraId="38A56CFE" w14:textId="77777777" w:rsidR="00252E1F" w:rsidRDefault="00252E1F" w:rsidP="001F7B91">
            <w:pPr>
              <w:pStyle w:val="BStableheading"/>
              <w:framePr w:wrap="around"/>
              <w:rPr>
                <w:rFonts w:eastAsia="SimSun"/>
              </w:rPr>
            </w:pPr>
            <w:r>
              <w:rPr>
                <w:rFonts w:eastAsia="SimSun"/>
              </w:rPr>
              <w:t>Estimate</w:t>
            </w:r>
          </w:p>
          <w:p w14:paraId="3D531AB9" w14:textId="77777777" w:rsidR="00252E1F" w:rsidRDefault="00252E1F" w:rsidP="001F7B91">
            <w:pPr>
              <w:pStyle w:val="BStableheading"/>
              <w:framePr w:wrap="around"/>
              <w:rPr>
                <w:rFonts w:eastAsia="SimSun"/>
              </w:rPr>
            </w:pPr>
          </w:p>
          <w:p w14:paraId="38350BDE"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66150343" w14:textId="77777777" w:rsidR="00252E1F" w:rsidRDefault="00252E1F" w:rsidP="001F7B91">
            <w:pPr>
              <w:pStyle w:val="BStableheading"/>
              <w:framePr w:wrap="around"/>
              <w:rPr>
                <w:rFonts w:eastAsia="SimSun"/>
              </w:rPr>
            </w:pPr>
            <w:r>
              <w:rPr>
                <w:rFonts w:eastAsia="SimSun"/>
              </w:rPr>
              <w:t>2022-23</w:t>
            </w:r>
          </w:p>
          <w:p w14:paraId="4F2B0358" w14:textId="77777777" w:rsidR="00252E1F" w:rsidRDefault="00252E1F" w:rsidP="001F7B91">
            <w:pPr>
              <w:pStyle w:val="BStableheading"/>
              <w:framePr w:wrap="around"/>
              <w:rPr>
                <w:rFonts w:eastAsia="SimSun"/>
              </w:rPr>
            </w:pPr>
            <w:r>
              <w:rPr>
                <w:rFonts w:eastAsia="SimSun"/>
              </w:rPr>
              <w:t>Estimate</w:t>
            </w:r>
          </w:p>
          <w:p w14:paraId="402C3749" w14:textId="77777777" w:rsidR="00252E1F" w:rsidRDefault="00252E1F" w:rsidP="001F7B91">
            <w:pPr>
              <w:pStyle w:val="BStableheading"/>
              <w:framePr w:wrap="around"/>
              <w:rPr>
                <w:rFonts w:eastAsia="SimSun"/>
              </w:rPr>
            </w:pPr>
          </w:p>
          <w:p w14:paraId="7B51D012"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0CA8399B" w14:textId="77777777" w:rsidR="00252E1F" w:rsidRDefault="00252E1F" w:rsidP="001F7B91">
            <w:pPr>
              <w:pStyle w:val="BStableheading"/>
              <w:framePr w:wrap="around"/>
              <w:rPr>
                <w:rFonts w:eastAsia="SimSun"/>
              </w:rPr>
            </w:pPr>
            <w:r>
              <w:rPr>
                <w:rFonts w:eastAsia="SimSun"/>
              </w:rPr>
              <w:t>2023-24</w:t>
            </w:r>
          </w:p>
          <w:p w14:paraId="2CB6948D" w14:textId="77777777" w:rsidR="00252E1F" w:rsidRDefault="00252E1F" w:rsidP="001F7B91">
            <w:pPr>
              <w:pStyle w:val="BStableheading"/>
              <w:framePr w:wrap="around"/>
              <w:rPr>
                <w:rFonts w:eastAsia="SimSun"/>
              </w:rPr>
            </w:pPr>
            <w:r>
              <w:rPr>
                <w:rFonts w:eastAsia="SimSun"/>
              </w:rPr>
              <w:t>Estimate</w:t>
            </w:r>
          </w:p>
          <w:p w14:paraId="736DA343" w14:textId="77777777" w:rsidR="00252E1F" w:rsidRDefault="00252E1F" w:rsidP="001F7B91">
            <w:pPr>
              <w:pStyle w:val="BStableheading"/>
              <w:framePr w:wrap="around"/>
              <w:rPr>
                <w:rFonts w:eastAsia="SimSun"/>
              </w:rPr>
            </w:pPr>
          </w:p>
          <w:p w14:paraId="501D2A77" w14:textId="77777777" w:rsidR="00252E1F" w:rsidRPr="0086040F" w:rsidRDefault="00252E1F" w:rsidP="001F7B91">
            <w:pPr>
              <w:pStyle w:val="BStableheading"/>
              <w:framePr w:wrap="around"/>
              <w:rPr>
                <w:rFonts w:eastAsia="SimSun"/>
              </w:rPr>
            </w:pPr>
            <w:r>
              <w:rPr>
                <w:rFonts w:eastAsia="SimSun"/>
              </w:rPr>
              <w:t>$’000</w:t>
            </w:r>
          </w:p>
        </w:tc>
      </w:tr>
      <w:tr w:rsidR="00252E1F" w:rsidRPr="009277B8" w14:paraId="730C9BCD" w14:textId="77777777" w:rsidTr="001F7B91">
        <w:trPr>
          <w:trHeight w:val="225"/>
          <w:jc w:val="center"/>
        </w:trPr>
        <w:tc>
          <w:tcPr>
            <w:tcW w:w="3402" w:type="dxa"/>
            <w:tcBorders>
              <w:top w:val="single" w:sz="4" w:space="0" w:color="auto"/>
            </w:tcBorders>
            <w:shd w:val="clear" w:color="auto" w:fill="auto"/>
          </w:tcPr>
          <w:p w14:paraId="16833A2D" w14:textId="3506330C" w:rsidR="00252E1F" w:rsidRPr="00252E1F" w:rsidRDefault="00252E1F" w:rsidP="00252E1F">
            <w:pPr>
              <w:pStyle w:val="BStabletext"/>
            </w:pPr>
            <w:r w:rsidRPr="005D0A5C">
              <w:t>Housing</w:t>
            </w:r>
          </w:p>
        </w:tc>
        <w:tc>
          <w:tcPr>
            <w:tcW w:w="1162" w:type="dxa"/>
            <w:tcBorders>
              <w:top w:val="single" w:sz="4" w:space="0" w:color="auto"/>
            </w:tcBorders>
            <w:shd w:val="clear" w:color="auto" w:fill="auto"/>
            <w:noWrap/>
          </w:tcPr>
          <w:p w14:paraId="435B8B77" w14:textId="49E117D8" w:rsidR="00252E1F" w:rsidRPr="00252E1F" w:rsidRDefault="00252E1F" w:rsidP="00252E1F">
            <w:pPr>
              <w:pStyle w:val="Btablefigureunbold"/>
              <w:framePr w:wrap="around" w:vAnchor="text" w:hAnchor="text" w:y="1"/>
            </w:pPr>
            <w:r w:rsidRPr="00252E1F">
              <w:t>185,603</w:t>
            </w:r>
          </w:p>
        </w:tc>
        <w:tc>
          <w:tcPr>
            <w:tcW w:w="1162" w:type="dxa"/>
            <w:tcBorders>
              <w:top w:val="single" w:sz="4" w:space="0" w:color="auto"/>
            </w:tcBorders>
            <w:shd w:val="clear" w:color="auto" w:fill="auto"/>
            <w:vAlign w:val="bottom"/>
          </w:tcPr>
          <w:p w14:paraId="2A023A22" w14:textId="5B5C940E" w:rsidR="00252E1F" w:rsidRPr="00252E1F" w:rsidRDefault="00252E1F" w:rsidP="00252E1F">
            <w:pPr>
              <w:pStyle w:val="Btablefigureunbold"/>
              <w:framePr w:wrap="around" w:vAnchor="text" w:hAnchor="text" w:y="1"/>
            </w:pPr>
            <w:r>
              <w:t>166,105</w:t>
            </w:r>
          </w:p>
        </w:tc>
        <w:tc>
          <w:tcPr>
            <w:tcW w:w="1162" w:type="dxa"/>
            <w:tcBorders>
              <w:top w:val="single" w:sz="4" w:space="0" w:color="auto"/>
            </w:tcBorders>
            <w:shd w:val="clear" w:color="auto" w:fill="auto"/>
            <w:vAlign w:val="bottom"/>
          </w:tcPr>
          <w:p w14:paraId="327D0564" w14:textId="09A8CE15" w:rsidR="00252E1F" w:rsidRPr="00252E1F" w:rsidRDefault="00252E1F" w:rsidP="00252E1F">
            <w:pPr>
              <w:pStyle w:val="Btablefigureunbold"/>
              <w:framePr w:wrap="around" w:vAnchor="text" w:hAnchor="text" w:y="1"/>
            </w:pPr>
            <w:r>
              <w:t>128,222</w:t>
            </w:r>
          </w:p>
        </w:tc>
        <w:tc>
          <w:tcPr>
            <w:tcW w:w="1162" w:type="dxa"/>
            <w:tcBorders>
              <w:top w:val="single" w:sz="4" w:space="0" w:color="auto"/>
            </w:tcBorders>
            <w:shd w:val="clear" w:color="auto" w:fill="auto"/>
            <w:vAlign w:val="bottom"/>
          </w:tcPr>
          <w:p w14:paraId="01449B68" w14:textId="2BF6ABCF" w:rsidR="00252E1F" w:rsidRPr="00252E1F" w:rsidRDefault="00252E1F" w:rsidP="00252E1F">
            <w:pPr>
              <w:pStyle w:val="Btablefigureunbold"/>
              <w:framePr w:wrap="around" w:vAnchor="text" w:hAnchor="text" w:y="1"/>
            </w:pPr>
            <w:r>
              <w:t>121,592</w:t>
            </w:r>
          </w:p>
        </w:tc>
        <w:tc>
          <w:tcPr>
            <w:tcW w:w="1162" w:type="dxa"/>
            <w:tcBorders>
              <w:top w:val="single" w:sz="4" w:space="0" w:color="auto"/>
            </w:tcBorders>
            <w:shd w:val="clear" w:color="auto" w:fill="auto"/>
            <w:vAlign w:val="bottom"/>
          </w:tcPr>
          <w:p w14:paraId="400AA299" w14:textId="3129F62C" w:rsidR="00252E1F" w:rsidRPr="00252E1F" w:rsidRDefault="00252E1F" w:rsidP="00252E1F">
            <w:pPr>
              <w:pStyle w:val="Btablefigureunbold"/>
              <w:framePr w:wrap="around" w:vAnchor="text" w:hAnchor="text" w:y="1"/>
            </w:pPr>
            <w:r>
              <w:t>124,015</w:t>
            </w:r>
          </w:p>
        </w:tc>
      </w:tr>
      <w:tr w:rsidR="00252E1F" w:rsidRPr="009277B8" w14:paraId="2CC1883F" w14:textId="77777777" w:rsidTr="001F7B91">
        <w:trPr>
          <w:trHeight w:val="225"/>
          <w:jc w:val="center"/>
        </w:trPr>
        <w:tc>
          <w:tcPr>
            <w:tcW w:w="3402" w:type="dxa"/>
            <w:shd w:val="clear" w:color="auto" w:fill="auto"/>
          </w:tcPr>
          <w:p w14:paraId="7EFF31FE" w14:textId="31D5C4E3" w:rsidR="00252E1F" w:rsidRPr="00252E1F" w:rsidRDefault="00252E1F" w:rsidP="00252E1F">
            <w:pPr>
              <w:pStyle w:val="BStabletext"/>
            </w:pPr>
            <w:r w:rsidRPr="005D0A5C">
              <w:t>Social exclusion n.e.c</w:t>
            </w:r>
          </w:p>
        </w:tc>
        <w:tc>
          <w:tcPr>
            <w:tcW w:w="1162" w:type="dxa"/>
            <w:shd w:val="clear" w:color="auto" w:fill="auto"/>
            <w:noWrap/>
          </w:tcPr>
          <w:p w14:paraId="1F2DE20C" w14:textId="70EEF634" w:rsidR="00252E1F" w:rsidRPr="00252E1F" w:rsidRDefault="00252E1F" w:rsidP="00252E1F">
            <w:pPr>
              <w:pStyle w:val="Btablefigureunbold"/>
              <w:framePr w:wrap="around" w:vAnchor="text" w:hAnchor="text" w:y="1"/>
            </w:pPr>
            <w:r w:rsidRPr="00252E1F">
              <w:t>25,695</w:t>
            </w:r>
          </w:p>
        </w:tc>
        <w:tc>
          <w:tcPr>
            <w:tcW w:w="1162" w:type="dxa"/>
            <w:shd w:val="clear" w:color="auto" w:fill="auto"/>
            <w:vAlign w:val="bottom"/>
          </w:tcPr>
          <w:p w14:paraId="3E45BB1B" w14:textId="1A681C82" w:rsidR="00252E1F" w:rsidRPr="00252E1F" w:rsidRDefault="00252E1F" w:rsidP="00252E1F">
            <w:pPr>
              <w:pStyle w:val="Btablefigureunbold"/>
              <w:framePr w:wrap="around" w:vAnchor="text" w:hAnchor="text" w:y="1"/>
            </w:pPr>
            <w:r>
              <w:t>28,624</w:t>
            </w:r>
          </w:p>
        </w:tc>
        <w:tc>
          <w:tcPr>
            <w:tcW w:w="1162" w:type="dxa"/>
            <w:shd w:val="clear" w:color="auto" w:fill="auto"/>
            <w:vAlign w:val="bottom"/>
          </w:tcPr>
          <w:p w14:paraId="1427BEFF" w14:textId="271A6532" w:rsidR="00252E1F" w:rsidRPr="00252E1F" w:rsidRDefault="00252E1F" w:rsidP="00252E1F">
            <w:pPr>
              <w:pStyle w:val="Btablefigureunbold"/>
              <w:framePr w:wrap="around" w:vAnchor="text" w:hAnchor="text" w:y="1"/>
            </w:pPr>
            <w:r>
              <w:t>29,027</w:t>
            </w:r>
          </w:p>
        </w:tc>
        <w:tc>
          <w:tcPr>
            <w:tcW w:w="1162" w:type="dxa"/>
            <w:shd w:val="clear" w:color="auto" w:fill="auto"/>
            <w:vAlign w:val="bottom"/>
          </w:tcPr>
          <w:p w14:paraId="53D6FB5A" w14:textId="3AA8EAF5" w:rsidR="00252E1F" w:rsidRPr="00252E1F" w:rsidRDefault="00252E1F" w:rsidP="00252E1F">
            <w:pPr>
              <w:pStyle w:val="Btablefigureunbold"/>
              <w:framePr w:wrap="around" w:vAnchor="text" w:hAnchor="text" w:y="1"/>
            </w:pPr>
            <w:r>
              <w:t>30,570</w:t>
            </w:r>
          </w:p>
        </w:tc>
        <w:tc>
          <w:tcPr>
            <w:tcW w:w="1162" w:type="dxa"/>
            <w:shd w:val="clear" w:color="auto" w:fill="auto"/>
            <w:vAlign w:val="bottom"/>
          </w:tcPr>
          <w:p w14:paraId="797586CE" w14:textId="7D4A90E4" w:rsidR="00252E1F" w:rsidRPr="00252E1F" w:rsidRDefault="00252E1F" w:rsidP="00252E1F">
            <w:pPr>
              <w:pStyle w:val="Btablefigureunbold"/>
              <w:framePr w:wrap="around" w:vAnchor="text" w:hAnchor="text" w:y="1"/>
            </w:pPr>
            <w:r>
              <w:t>31,812</w:t>
            </w:r>
          </w:p>
        </w:tc>
      </w:tr>
      <w:tr w:rsidR="00252E1F" w:rsidRPr="009277B8" w14:paraId="2C5737D8" w14:textId="77777777" w:rsidTr="001F7B91">
        <w:trPr>
          <w:trHeight w:val="225"/>
          <w:jc w:val="center"/>
        </w:trPr>
        <w:tc>
          <w:tcPr>
            <w:tcW w:w="3402" w:type="dxa"/>
            <w:tcBorders>
              <w:bottom w:val="single" w:sz="4" w:space="0" w:color="auto"/>
            </w:tcBorders>
            <w:shd w:val="clear" w:color="auto" w:fill="auto"/>
          </w:tcPr>
          <w:p w14:paraId="1FBB2181" w14:textId="30A57D81" w:rsidR="00252E1F" w:rsidRPr="00252E1F" w:rsidRDefault="00252E1F" w:rsidP="00252E1F">
            <w:pPr>
              <w:pStyle w:val="BStabletext"/>
            </w:pPr>
            <w:r w:rsidRPr="005D0A5C">
              <w:t xml:space="preserve">Social </w:t>
            </w:r>
            <w:r>
              <w:t>protection</w:t>
            </w:r>
            <w:r w:rsidRPr="005D0A5C">
              <w:t xml:space="preserve"> n.e.c</w:t>
            </w:r>
          </w:p>
        </w:tc>
        <w:tc>
          <w:tcPr>
            <w:tcW w:w="1162" w:type="dxa"/>
            <w:tcBorders>
              <w:bottom w:val="single" w:sz="4" w:space="0" w:color="auto"/>
            </w:tcBorders>
            <w:shd w:val="clear" w:color="auto" w:fill="auto"/>
            <w:noWrap/>
          </w:tcPr>
          <w:p w14:paraId="69012508" w14:textId="57CC8F4F" w:rsidR="00252E1F" w:rsidRPr="00252E1F" w:rsidRDefault="00252E1F" w:rsidP="00252E1F">
            <w:pPr>
              <w:pStyle w:val="Btablefigureunbold"/>
              <w:framePr w:wrap="around" w:vAnchor="text" w:hAnchor="text" w:y="1"/>
            </w:pPr>
            <w:r w:rsidRPr="00252E1F">
              <w:t>10</w:t>
            </w:r>
          </w:p>
        </w:tc>
        <w:tc>
          <w:tcPr>
            <w:tcW w:w="1162" w:type="dxa"/>
            <w:tcBorders>
              <w:bottom w:val="single" w:sz="4" w:space="0" w:color="auto"/>
            </w:tcBorders>
            <w:shd w:val="clear" w:color="auto" w:fill="auto"/>
            <w:vAlign w:val="bottom"/>
          </w:tcPr>
          <w:p w14:paraId="6BF69592" w14:textId="5DA2B48C" w:rsidR="00252E1F" w:rsidRPr="00252E1F" w:rsidRDefault="00252E1F" w:rsidP="00252E1F">
            <w:pPr>
              <w:pStyle w:val="Btablefigureunbold"/>
              <w:framePr w:wrap="around" w:vAnchor="text" w:hAnchor="text" w:y="1"/>
            </w:pPr>
            <w:r>
              <w:t>11</w:t>
            </w:r>
          </w:p>
        </w:tc>
        <w:tc>
          <w:tcPr>
            <w:tcW w:w="1162" w:type="dxa"/>
            <w:tcBorders>
              <w:bottom w:val="single" w:sz="4" w:space="0" w:color="auto"/>
            </w:tcBorders>
            <w:shd w:val="clear" w:color="auto" w:fill="auto"/>
            <w:vAlign w:val="bottom"/>
          </w:tcPr>
          <w:p w14:paraId="6DD4F0EE" w14:textId="45F53973" w:rsidR="00252E1F" w:rsidRPr="00252E1F" w:rsidRDefault="00252E1F" w:rsidP="00252E1F">
            <w:pPr>
              <w:pStyle w:val="Btablefigureunbold"/>
              <w:framePr w:wrap="around" w:vAnchor="text" w:hAnchor="text" w:y="1"/>
            </w:pPr>
            <w:r>
              <w:t>13</w:t>
            </w:r>
          </w:p>
        </w:tc>
        <w:tc>
          <w:tcPr>
            <w:tcW w:w="1162" w:type="dxa"/>
            <w:tcBorders>
              <w:bottom w:val="single" w:sz="4" w:space="0" w:color="auto"/>
            </w:tcBorders>
            <w:shd w:val="clear" w:color="auto" w:fill="auto"/>
            <w:vAlign w:val="bottom"/>
          </w:tcPr>
          <w:p w14:paraId="1D2BD412" w14:textId="6BA9BB67" w:rsidR="00252E1F" w:rsidRPr="00252E1F" w:rsidRDefault="00252E1F" w:rsidP="00252E1F">
            <w:pPr>
              <w:pStyle w:val="Btablefigureunbold"/>
              <w:framePr w:wrap="around" w:vAnchor="text" w:hAnchor="text" w:y="1"/>
            </w:pPr>
            <w:r>
              <w:t>16</w:t>
            </w:r>
          </w:p>
        </w:tc>
        <w:tc>
          <w:tcPr>
            <w:tcW w:w="1162" w:type="dxa"/>
            <w:tcBorders>
              <w:bottom w:val="single" w:sz="4" w:space="0" w:color="auto"/>
            </w:tcBorders>
            <w:shd w:val="clear" w:color="auto" w:fill="auto"/>
            <w:vAlign w:val="bottom"/>
          </w:tcPr>
          <w:p w14:paraId="357388E3" w14:textId="69875B52" w:rsidR="00252E1F" w:rsidRPr="00252E1F" w:rsidRDefault="00252E1F" w:rsidP="00252E1F">
            <w:pPr>
              <w:pStyle w:val="Btablefigureunbold"/>
              <w:framePr w:wrap="around" w:vAnchor="text" w:hAnchor="text" w:y="1"/>
            </w:pPr>
            <w:r>
              <w:t>18</w:t>
            </w:r>
          </w:p>
        </w:tc>
      </w:tr>
      <w:tr w:rsidR="00252E1F" w14:paraId="195C7809" w14:textId="77777777" w:rsidTr="001F7B91">
        <w:trPr>
          <w:trHeight w:val="170"/>
          <w:jc w:val="center"/>
        </w:trPr>
        <w:tc>
          <w:tcPr>
            <w:tcW w:w="3402" w:type="dxa"/>
            <w:tcBorders>
              <w:top w:val="single" w:sz="4" w:space="0" w:color="auto"/>
              <w:bottom w:val="single" w:sz="4" w:space="0" w:color="auto"/>
            </w:tcBorders>
            <w:shd w:val="clear" w:color="auto" w:fill="auto"/>
            <w:noWrap/>
          </w:tcPr>
          <w:p w14:paraId="47311B8F" w14:textId="77777777" w:rsidR="00252E1F" w:rsidRPr="005D0A5C" w:rsidRDefault="00252E1F" w:rsidP="001F7B91">
            <w:pPr>
              <w:pStyle w:val="BStabletextbold"/>
              <w:ind w:left="0" w:firstLine="0"/>
            </w:pPr>
            <w:r w:rsidRPr="005D0A5C">
              <w:t>Transport</w:t>
            </w:r>
          </w:p>
        </w:tc>
        <w:tc>
          <w:tcPr>
            <w:tcW w:w="1162" w:type="dxa"/>
            <w:tcBorders>
              <w:top w:val="single" w:sz="4" w:space="0" w:color="auto"/>
              <w:bottom w:val="single" w:sz="4" w:space="0" w:color="auto"/>
            </w:tcBorders>
            <w:shd w:val="clear" w:color="auto" w:fill="auto"/>
            <w:noWrap/>
          </w:tcPr>
          <w:p w14:paraId="41FB06C1" w14:textId="77777777" w:rsidR="00252E1F" w:rsidRDefault="00252E1F" w:rsidP="001F7B91">
            <w:pPr>
              <w:pStyle w:val="BStablefiguresbold"/>
            </w:pPr>
            <w:r w:rsidRPr="00680B15">
              <w:rPr>
                <w:rFonts w:cs="Calibri"/>
                <w:bCs/>
              </w:rPr>
              <w:t>474,658</w:t>
            </w:r>
          </w:p>
        </w:tc>
        <w:tc>
          <w:tcPr>
            <w:tcW w:w="1162" w:type="dxa"/>
            <w:tcBorders>
              <w:top w:val="single" w:sz="4" w:space="0" w:color="auto"/>
              <w:bottom w:val="single" w:sz="4" w:space="0" w:color="auto"/>
            </w:tcBorders>
            <w:shd w:val="clear" w:color="auto" w:fill="auto"/>
            <w:noWrap/>
            <w:vAlign w:val="bottom"/>
          </w:tcPr>
          <w:p w14:paraId="563EF0BB" w14:textId="77777777" w:rsidR="00252E1F" w:rsidRDefault="00252E1F" w:rsidP="001F7B91">
            <w:pPr>
              <w:pStyle w:val="BTableHeadingRowRightAligned"/>
            </w:pPr>
            <w:r>
              <w:t>510,594</w:t>
            </w:r>
          </w:p>
        </w:tc>
        <w:tc>
          <w:tcPr>
            <w:tcW w:w="1162" w:type="dxa"/>
            <w:tcBorders>
              <w:top w:val="single" w:sz="4" w:space="0" w:color="auto"/>
              <w:bottom w:val="single" w:sz="4" w:space="0" w:color="auto"/>
            </w:tcBorders>
            <w:shd w:val="clear" w:color="auto" w:fill="auto"/>
            <w:noWrap/>
            <w:vAlign w:val="bottom"/>
          </w:tcPr>
          <w:p w14:paraId="47A60EE0" w14:textId="77777777" w:rsidR="00252E1F" w:rsidRDefault="00252E1F" w:rsidP="001F7B91">
            <w:pPr>
              <w:pStyle w:val="BTableHeadingRowRightAligned"/>
            </w:pPr>
            <w:r>
              <w:t>504,982</w:t>
            </w:r>
          </w:p>
        </w:tc>
        <w:tc>
          <w:tcPr>
            <w:tcW w:w="1162" w:type="dxa"/>
            <w:tcBorders>
              <w:top w:val="single" w:sz="4" w:space="0" w:color="auto"/>
              <w:bottom w:val="single" w:sz="4" w:space="0" w:color="auto"/>
            </w:tcBorders>
            <w:shd w:val="clear" w:color="auto" w:fill="auto"/>
            <w:noWrap/>
            <w:vAlign w:val="bottom"/>
          </w:tcPr>
          <w:p w14:paraId="48957227" w14:textId="77777777" w:rsidR="00252E1F" w:rsidRDefault="00252E1F" w:rsidP="001F7B91">
            <w:pPr>
              <w:pStyle w:val="BTableHeadingRowRightAligned"/>
            </w:pPr>
            <w:r>
              <w:t>513,446</w:t>
            </w:r>
          </w:p>
        </w:tc>
        <w:tc>
          <w:tcPr>
            <w:tcW w:w="1162" w:type="dxa"/>
            <w:tcBorders>
              <w:top w:val="single" w:sz="4" w:space="0" w:color="auto"/>
              <w:bottom w:val="single" w:sz="4" w:space="0" w:color="auto"/>
            </w:tcBorders>
            <w:shd w:val="clear" w:color="auto" w:fill="auto"/>
            <w:noWrap/>
            <w:vAlign w:val="bottom"/>
          </w:tcPr>
          <w:p w14:paraId="284926A6" w14:textId="77777777" w:rsidR="00252E1F" w:rsidRDefault="00252E1F" w:rsidP="001F7B91">
            <w:pPr>
              <w:pStyle w:val="BTableHeadingRowRightAligned"/>
            </w:pPr>
            <w:r>
              <w:t>525,554</w:t>
            </w:r>
          </w:p>
        </w:tc>
      </w:tr>
      <w:tr w:rsidR="00252E1F" w14:paraId="71E0891F" w14:textId="77777777" w:rsidTr="001F7B91">
        <w:trPr>
          <w:trHeight w:val="170"/>
          <w:jc w:val="center"/>
        </w:trPr>
        <w:tc>
          <w:tcPr>
            <w:tcW w:w="3402" w:type="dxa"/>
            <w:tcBorders>
              <w:top w:val="single" w:sz="4" w:space="0" w:color="auto"/>
            </w:tcBorders>
            <w:shd w:val="clear" w:color="auto" w:fill="auto"/>
            <w:noWrap/>
          </w:tcPr>
          <w:p w14:paraId="0B75C0EC" w14:textId="77777777" w:rsidR="00252E1F" w:rsidRPr="005D0A5C" w:rsidRDefault="00252E1F" w:rsidP="001F7B91">
            <w:pPr>
              <w:pStyle w:val="BStabletext"/>
            </w:pPr>
            <w:r w:rsidRPr="005D0A5C">
              <w:t>Road transport</w:t>
            </w:r>
          </w:p>
        </w:tc>
        <w:tc>
          <w:tcPr>
            <w:tcW w:w="1162" w:type="dxa"/>
            <w:tcBorders>
              <w:top w:val="single" w:sz="4" w:space="0" w:color="auto"/>
            </w:tcBorders>
            <w:shd w:val="clear" w:color="auto" w:fill="auto"/>
            <w:noWrap/>
            <w:vAlign w:val="bottom"/>
          </w:tcPr>
          <w:p w14:paraId="3F76D46F" w14:textId="77777777" w:rsidR="00252E1F" w:rsidRDefault="00252E1F" w:rsidP="001F7B91">
            <w:pPr>
              <w:pStyle w:val="BStablefigures"/>
            </w:pPr>
            <w:r w:rsidRPr="00680B15">
              <w:t>276,457</w:t>
            </w:r>
          </w:p>
        </w:tc>
        <w:tc>
          <w:tcPr>
            <w:tcW w:w="1162" w:type="dxa"/>
            <w:tcBorders>
              <w:top w:val="single" w:sz="4" w:space="0" w:color="auto"/>
            </w:tcBorders>
            <w:shd w:val="clear" w:color="auto" w:fill="auto"/>
            <w:noWrap/>
            <w:vAlign w:val="bottom"/>
          </w:tcPr>
          <w:p w14:paraId="4CC070BA" w14:textId="77777777" w:rsidR="00252E1F" w:rsidRDefault="00252E1F" w:rsidP="001F7B91">
            <w:pPr>
              <w:pStyle w:val="Btablefigureunbold"/>
              <w:rPr>
                <w:lang w:eastAsia="en-AU"/>
              </w:rPr>
            </w:pPr>
            <w:r>
              <w:t>289,419</w:t>
            </w:r>
          </w:p>
        </w:tc>
        <w:tc>
          <w:tcPr>
            <w:tcW w:w="1162" w:type="dxa"/>
            <w:tcBorders>
              <w:top w:val="single" w:sz="4" w:space="0" w:color="auto"/>
            </w:tcBorders>
            <w:shd w:val="clear" w:color="auto" w:fill="auto"/>
            <w:noWrap/>
            <w:vAlign w:val="bottom"/>
          </w:tcPr>
          <w:p w14:paraId="0DB17793" w14:textId="77777777" w:rsidR="00252E1F" w:rsidRDefault="00252E1F" w:rsidP="001F7B91">
            <w:pPr>
              <w:pStyle w:val="Btablefigureunbold"/>
            </w:pPr>
            <w:r>
              <w:t>295,286</w:t>
            </w:r>
          </w:p>
        </w:tc>
        <w:tc>
          <w:tcPr>
            <w:tcW w:w="1162" w:type="dxa"/>
            <w:tcBorders>
              <w:top w:val="single" w:sz="4" w:space="0" w:color="auto"/>
            </w:tcBorders>
            <w:shd w:val="clear" w:color="auto" w:fill="auto"/>
            <w:noWrap/>
            <w:vAlign w:val="bottom"/>
          </w:tcPr>
          <w:p w14:paraId="6C44FA5F" w14:textId="77777777" w:rsidR="00252E1F" w:rsidRDefault="00252E1F" w:rsidP="001F7B91">
            <w:pPr>
              <w:pStyle w:val="Btablefigureunbold"/>
            </w:pPr>
            <w:r>
              <w:t>296,854</w:t>
            </w:r>
          </w:p>
        </w:tc>
        <w:tc>
          <w:tcPr>
            <w:tcW w:w="1162" w:type="dxa"/>
            <w:tcBorders>
              <w:top w:val="single" w:sz="4" w:space="0" w:color="auto"/>
            </w:tcBorders>
            <w:shd w:val="clear" w:color="auto" w:fill="auto"/>
            <w:noWrap/>
            <w:vAlign w:val="bottom"/>
          </w:tcPr>
          <w:p w14:paraId="2D4602A7" w14:textId="77777777" w:rsidR="00252E1F" w:rsidRDefault="00252E1F" w:rsidP="001F7B91">
            <w:pPr>
              <w:pStyle w:val="Btablefigureunbold"/>
            </w:pPr>
            <w:r>
              <w:t>303,315</w:t>
            </w:r>
          </w:p>
        </w:tc>
      </w:tr>
      <w:tr w:rsidR="00252E1F" w:rsidRPr="0045556C" w14:paraId="1381D206" w14:textId="77777777" w:rsidTr="001F7B91">
        <w:trPr>
          <w:trHeight w:val="170"/>
          <w:jc w:val="center"/>
        </w:trPr>
        <w:tc>
          <w:tcPr>
            <w:tcW w:w="3402" w:type="dxa"/>
            <w:shd w:val="clear" w:color="auto" w:fill="auto"/>
            <w:noWrap/>
          </w:tcPr>
          <w:p w14:paraId="4DF95CE7" w14:textId="77777777" w:rsidR="00252E1F" w:rsidRPr="0045556C" w:rsidRDefault="00252E1F" w:rsidP="001F7B91">
            <w:pPr>
              <w:spacing w:after="0"/>
              <w:ind w:left="421" w:hanging="227"/>
              <w:rPr>
                <w:rStyle w:val="Emphasis"/>
              </w:rPr>
            </w:pPr>
            <w:r w:rsidRPr="0045556C">
              <w:rPr>
                <w:rStyle w:val="Emphasis"/>
              </w:rPr>
              <w:t>Road maintenance</w:t>
            </w:r>
          </w:p>
        </w:tc>
        <w:tc>
          <w:tcPr>
            <w:tcW w:w="1162" w:type="dxa"/>
            <w:shd w:val="clear" w:color="auto" w:fill="auto"/>
            <w:noWrap/>
            <w:vAlign w:val="bottom"/>
          </w:tcPr>
          <w:p w14:paraId="726DE075" w14:textId="77777777" w:rsidR="00252E1F" w:rsidRPr="0045556C" w:rsidRDefault="00252E1F" w:rsidP="001F7B91">
            <w:pPr>
              <w:pStyle w:val="Btabletextitalic"/>
              <w:jc w:val="right"/>
            </w:pPr>
            <w:r w:rsidRPr="00680B15">
              <w:t>251,714</w:t>
            </w:r>
          </w:p>
        </w:tc>
        <w:tc>
          <w:tcPr>
            <w:tcW w:w="1162" w:type="dxa"/>
            <w:shd w:val="clear" w:color="auto" w:fill="auto"/>
            <w:noWrap/>
            <w:vAlign w:val="bottom"/>
          </w:tcPr>
          <w:p w14:paraId="7C48E0D6" w14:textId="77777777" w:rsidR="00252E1F" w:rsidRPr="007E0873" w:rsidRDefault="00252E1F" w:rsidP="001F7B91">
            <w:pPr>
              <w:pStyle w:val="Btabletextitalic"/>
              <w:jc w:val="right"/>
              <w:rPr>
                <w:lang w:eastAsia="en-AU"/>
              </w:rPr>
            </w:pPr>
            <w:r>
              <w:t>263,354</w:t>
            </w:r>
          </w:p>
        </w:tc>
        <w:tc>
          <w:tcPr>
            <w:tcW w:w="1162" w:type="dxa"/>
            <w:shd w:val="clear" w:color="auto" w:fill="auto"/>
            <w:noWrap/>
            <w:vAlign w:val="bottom"/>
          </w:tcPr>
          <w:p w14:paraId="12E66728" w14:textId="77777777" w:rsidR="00252E1F" w:rsidRPr="007E0873" w:rsidRDefault="00252E1F" w:rsidP="001F7B91">
            <w:pPr>
              <w:pStyle w:val="Btabletextitalic"/>
              <w:jc w:val="right"/>
            </w:pPr>
            <w:r>
              <w:t>270,839</w:t>
            </w:r>
          </w:p>
        </w:tc>
        <w:tc>
          <w:tcPr>
            <w:tcW w:w="1162" w:type="dxa"/>
            <w:shd w:val="clear" w:color="auto" w:fill="auto"/>
            <w:noWrap/>
            <w:vAlign w:val="bottom"/>
          </w:tcPr>
          <w:p w14:paraId="2C103549" w14:textId="77777777" w:rsidR="00252E1F" w:rsidRPr="007E0873" w:rsidRDefault="00252E1F" w:rsidP="001F7B91">
            <w:pPr>
              <w:pStyle w:val="Btabletextitalic"/>
              <w:jc w:val="right"/>
            </w:pPr>
            <w:r>
              <w:t>272,412</w:t>
            </w:r>
          </w:p>
        </w:tc>
        <w:tc>
          <w:tcPr>
            <w:tcW w:w="1162" w:type="dxa"/>
            <w:shd w:val="clear" w:color="auto" w:fill="auto"/>
            <w:noWrap/>
            <w:vAlign w:val="bottom"/>
          </w:tcPr>
          <w:p w14:paraId="04D8FD80" w14:textId="77777777" w:rsidR="00252E1F" w:rsidRPr="007E0873" w:rsidRDefault="00252E1F" w:rsidP="001F7B91">
            <w:pPr>
              <w:pStyle w:val="Btabletextitalic"/>
              <w:jc w:val="right"/>
            </w:pPr>
            <w:r>
              <w:t>278,365</w:t>
            </w:r>
          </w:p>
        </w:tc>
      </w:tr>
      <w:tr w:rsidR="00252E1F" w:rsidRPr="0045556C" w14:paraId="1E9B5B8F" w14:textId="77777777" w:rsidTr="001F7B91">
        <w:trPr>
          <w:trHeight w:val="170"/>
          <w:jc w:val="center"/>
        </w:trPr>
        <w:tc>
          <w:tcPr>
            <w:tcW w:w="3402" w:type="dxa"/>
            <w:shd w:val="clear" w:color="auto" w:fill="auto"/>
            <w:noWrap/>
          </w:tcPr>
          <w:p w14:paraId="7662DE55" w14:textId="77777777" w:rsidR="00252E1F" w:rsidRPr="0045556C" w:rsidRDefault="00252E1F" w:rsidP="001F7B91">
            <w:pPr>
              <w:spacing w:after="0"/>
              <w:ind w:left="421" w:hanging="227"/>
              <w:rPr>
                <w:rStyle w:val="Emphasis"/>
              </w:rPr>
            </w:pPr>
            <w:r w:rsidRPr="0045556C">
              <w:rPr>
                <w:rStyle w:val="Emphasis"/>
              </w:rPr>
              <w:t>Road construction</w:t>
            </w:r>
          </w:p>
        </w:tc>
        <w:tc>
          <w:tcPr>
            <w:tcW w:w="1162" w:type="dxa"/>
            <w:shd w:val="clear" w:color="auto" w:fill="auto"/>
            <w:noWrap/>
            <w:vAlign w:val="bottom"/>
          </w:tcPr>
          <w:p w14:paraId="49F85EE3" w14:textId="77777777" w:rsidR="00252E1F" w:rsidRPr="0045556C" w:rsidRDefault="00252E1F" w:rsidP="001F7B91">
            <w:pPr>
              <w:pStyle w:val="Btabletextitalic"/>
              <w:jc w:val="right"/>
            </w:pPr>
            <w:r w:rsidRPr="00680B15">
              <w:t>6,952</w:t>
            </w:r>
          </w:p>
        </w:tc>
        <w:tc>
          <w:tcPr>
            <w:tcW w:w="1162" w:type="dxa"/>
            <w:shd w:val="clear" w:color="auto" w:fill="auto"/>
            <w:noWrap/>
            <w:vAlign w:val="bottom"/>
          </w:tcPr>
          <w:p w14:paraId="585CF59E" w14:textId="77777777" w:rsidR="00252E1F" w:rsidRPr="0045556C" w:rsidRDefault="00252E1F" w:rsidP="001F7B91">
            <w:pPr>
              <w:pStyle w:val="Btabletextitalic"/>
              <w:jc w:val="right"/>
            </w:pPr>
            <w:r>
              <w:t>7,049</w:t>
            </w:r>
          </w:p>
        </w:tc>
        <w:tc>
          <w:tcPr>
            <w:tcW w:w="1162" w:type="dxa"/>
            <w:shd w:val="clear" w:color="auto" w:fill="auto"/>
            <w:noWrap/>
            <w:vAlign w:val="bottom"/>
          </w:tcPr>
          <w:p w14:paraId="01478F5C" w14:textId="77777777" w:rsidR="00252E1F" w:rsidRPr="0045556C" w:rsidRDefault="00252E1F" w:rsidP="001F7B91">
            <w:pPr>
              <w:pStyle w:val="Btabletextitalic"/>
              <w:jc w:val="right"/>
            </w:pPr>
            <w:r>
              <w:t>6,674</w:t>
            </w:r>
          </w:p>
        </w:tc>
        <w:tc>
          <w:tcPr>
            <w:tcW w:w="1162" w:type="dxa"/>
            <w:shd w:val="clear" w:color="auto" w:fill="auto"/>
            <w:noWrap/>
            <w:vAlign w:val="bottom"/>
          </w:tcPr>
          <w:p w14:paraId="3153718C" w14:textId="77777777" w:rsidR="00252E1F" w:rsidRPr="0045556C" w:rsidRDefault="00252E1F" w:rsidP="001F7B91">
            <w:pPr>
              <w:pStyle w:val="Btabletextitalic"/>
              <w:jc w:val="right"/>
            </w:pPr>
            <w:r>
              <w:t>6,719</w:t>
            </w:r>
          </w:p>
        </w:tc>
        <w:tc>
          <w:tcPr>
            <w:tcW w:w="1162" w:type="dxa"/>
            <w:shd w:val="clear" w:color="auto" w:fill="auto"/>
            <w:noWrap/>
            <w:vAlign w:val="bottom"/>
          </w:tcPr>
          <w:p w14:paraId="6937D961" w14:textId="77777777" w:rsidR="00252E1F" w:rsidRPr="0045556C" w:rsidRDefault="00252E1F" w:rsidP="001F7B91">
            <w:pPr>
              <w:pStyle w:val="Btabletextitalic"/>
              <w:jc w:val="right"/>
            </w:pPr>
            <w:r>
              <w:t>6,804</w:t>
            </w:r>
          </w:p>
        </w:tc>
      </w:tr>
      <w:tr w:rsidR="00252E1F" w:rsidRPr="0045556C" w14:paraId="42491F91" w14:textId="77777777" w:rsidTr="001F7B91">
        <w:trPr>
          <w:trHeight w:val="170"/>
          <w:jc w:val="center"/>
        </w:trPr>
        <w:tc>
          <w:tcPr>
            <w:tcW w:w="3402" w:type="dxa"/>
            <w:shd w:val="clear" w:color="auto" w:fill="auto"/>
            <w:noWrap/>
          </w:tcPr>
          <w:p w14:paraId="49143BBD" w14:textId="77777777" w:rsidR="00252E1F" w:rsidRPr="0045556C" w:rsidRDefault="00252E1F" w:rsidP="001F7B91">
            <w:pPr>
              <w:spacing w:after="0"/>
              <w:ind w:left="421" w:hanging="227"/>
              <w:rPr>
                <w:rStyle w:val="Emphasis"/>
              </w:rPr>
            </w:pPr>
            <w:r w:rsidRPr="0045556C">
              <w:rPr>
                <w:rStyle w:val="Emphasis"/>
              </w:rPr>
              <w:t>Road transport n.e.c</w:t>
            </w:r>
          </w:p>
        </w:tc>
        <w:tc>
          <w:tcPr>
            <w:tcW w:w="1162" w:type="dxa"/>
            <w:shd w:val="clear" w:color="auto" w:fill="auto"/>
            <w:noWrap/>
            <w:vAlign w:val="bottom"/>
          </w:tcPr>
          <w:p w14:paraId="2844A3BE" w14:textId="77777777" w:rsidR="00252E1F" w:rsidRPr="0045556C" w:rsidRDefault="00252E1F" w:rsidP="001F7B91">
            <w:pPr>
              <w:pStyle w:val="Btabletextitalic"/>
              <w:jc w:val="right"/>
            </w:pPr>
            <w:r w:rsidRPr="00680B15">
              <w:t>17,791</w:t>
            </w:r>
          </w:p>
        </w:tc>
        <w:tc>
          <w:tcPr>
            <w:tcW w:w="1162" w:type="dxa"/>
            <w:shd w:val="clear" w:color="auto" w:fill="auto"/>
            <w:noWrap/>
            <w:vAlign w:val="bottom"/>
          </w:tcPr>
          <w:p w14:paraId="6C4A80F2" w14:textId="77777777" w:rsidR="00252E1F" w:rsidRPr="0045556C" w:rsidRDefault="00252E1F" w:rsidP="001F7B91">
            <w:pPr>
              <w:pStyle w:val="Btabletextitalic"/>
              <w:jc w:val="right"/>
            </w:pPr>
            <w:r>
              <w:t>19,016</w:t>
            </w:r>
          </w:p>
        </w:tc>
        <w:tc>
          <w:tcPr>
            <w:tcW w:w="1162" w:type="dxa"/>
            <w:shd w:val="clear" w:color="auto" w:fill="auto"/>
            <w:noWrap/>
            <w:vAlign w:val="bottom"/>
          </w:tcPr>
          <w:p w14:paraId="0141A45A" w14:textId="77777777" w:rsidR="00252E1F" w:rsidRPr="0045556C" w:rsidRDefault="00252E1F" w:rsidP="001F7B91">
            <w:pPr>
              <w:pStyle w:val="Btabletextitalic"/>
              <w:jc w:val="right"/>
            </w:pPr>
            <w:r>
              <w:t>17,773</w:t>
            </w:r>
          </w:p>
        </w:tc>
        <w:tc>
          <w:tcPr>
            <w:tcW w:w="1162" w:type="dxa"/>
            <w:shd w:val="clear" w:color="auto" w:fill="auto"/>
            <w:noWrap/>
            <w:vAlign w:val="bottom"/>
          </w:tcPr>
          <w:p w14:paraId="4E4ABB7B" w14:textId="77777777" w:rsidR="00252E1F" w:rsidRPr="0045556C" w:rsidRDefault="00252E1F" w:rsidP="001F7B91">
            <w:pPr>
              <w:pStyle w:val="Btabletextitalic"/>
              <w:jc w:val="right"/>
            </w:pPr>
            <w:r>
              <w:t>17,724</w:t>
            </w:r>
          </w:p>
        </w:tc>
        <w:tc>
          <w:tcPr>
            <w:tcW w:w="1162" w:type="dxa"/>
            <w:shd w:val="clear" w:color="auto" w:fill="auto"/>
            <w:noWrap/>
            <w:vAlign w:val="bottom"/>
          </w:tcPr>
          <w:p w14:paraId="24072CA9" w14:textId="77777777" w:rsidR="00252E1F" w:rsidRPr="0045556C" w:rsidRDefault="00252E1F" w:rsidP="001F7B91">
            <w:pPr>
              <w:pStyle w:val="Btabletextitalic"/>
              <w:jc w:val="right"/>
            </w:pPr>
            <w:r>
              <w:t>18,147</w:t>
            </w:r>
          </w:p>
        </w:tc>
      </w:tr>
      <w:tr w:rsidR="00252E1F" w14:paraId="2150C408" w14:textId="77777777" w:rsidTr="001F7B91">
        <w:trPr>
          <w:trHeight w:val="170"/>
          <w:jc w:val="center"/>
        </w:trPr>
        <w:tc>
          <w:tcPr>
            <w:tcW w:w="3402" w:type="dxa"/>
            <w:shd w:val="clear" w:color="auto" w:fill="auto"/>
            <w:noWrap/>
          </w:tcPr>
          <w:p w14:paraId="0A4CE528" w14:textId="77777777" w:rsidR="00252E1F" w:rsidRPr="0045556C" w:rsidRDefault="00252E1F" w:rsidP="001F7B91">
            <w:pPr>
              <w:pStyle w:val="BStabletext"/>
            </w:pPr>
            <w:r w:rsidRPr="0045556C">
              <w:t>Bus transport</w:t>
            </w:r>
          </w:p>
        </w:tc>
        <w:tc>
          <w:tcPr>
            <w:tcW w:w="1162" w:type="dxa"/>
            <w:shd w:val="clear" w:color="auto" w:fill="auto"/>
            <w:noWrap/>
          </w:tcPr>
          <w:p w14:paraId="42FFDD16" w14:textId="77777777" w:rsidR="00252E1F" w:rsidRDefault="00252E1F" w:rsidP="001F7B91">
            <w:pPr>
              <w:pStyle w:val="BStablefigures"/>
            </w:pPr>
            <w:r w:rsidRPr="00680B15">
              <w:rPr>
                <w:rFonts w:cs="Calibri"/>
              </w:rPr>
              <w:t>117,780</w:t>
            </w:r>
          </w:p>
        </w:tc>
        <w:tc>
          <w:tcPr>
            <w:tcW w:w="1162" w:type="dxa"/>
            <w:shd w:val="clear" w:color="auto" w:fill="auto"/>
            <w:noWrap/>
            <w:vAlign w:val="bottom"/>
          </w:tcPr>
          <w:p w14:paraId="6CD17F9D" w14:textId="77777777" w:rsidR="00252E1F" w:rsidRDefault="00252E1F" w:rsidP="001F7B91">
            <w:pPr>
              <w:pStyle w:val="Btablefigureunbold"/>
            </w:pPr>
            <w:r>
              <w:t>130,119</w:t>
            </w:r>
          </w:p>
        </w:tc>
        <w:tc>
          <w:tcPr>
            <w:tcW w:w="1162" w:type="dxa"/>
            <w:shd w:val="clear" w:color="auto" w:fill="auto"/>
            <w:noWrap/>
            <w:vAlign w:val="bottom"/>
          </w:tcPr>
          <w:p w14:paraId="3C199615" w14:textId="77777777" w:rsidR="00252E1F" w:rsidRDefault="00252E1F" w:rsidP="001F7B91">
            <w:pPr>
              <w:pStyle w:val="Btablefigureunbold"/>
            </w:pPr>
            <w:r>
              <w:t>124,969</w:t>
            </w:r>
          </w:p>
        </w:tc>
        <w:tc>
          <w:tcPr>
            <w:tcW w:w="1162" w:type="dxa"/>
            <w:shd w:val="clear" w:color="auto" w:fill="auto"/>
            <w:noWrap/>
            <w:vAlign w:val="bottom"/>
          </w:tcPr>
          <w:p w14:paraId="3C9F7AC5" w14:textId="77777777" w:rsidR="00252E1F" w:rsidRDefault="00252E1F" w:rsidP="001F7B91">
            <w:pPr>
              <w:pStyle w:val="Btablefigureunbold"/>
            </w:pPr>
            <w:r>
              <w:t>128,817</w:t>
            </w:r>
          </w:p>
        </w:tc>
        <w:tc>
          <w:tcPr>
            <w:tcW w:w="1162" w:type="dxa"/>
            <w:shd w:val="clear" w:color="auto" w:fill="auto"/>
            <w:noWrap/>
            <w:vAlign w:val="bottom"/>
          </w:tcPr>
          <w:p w14:paraId="4D35BAEC" w14:textId="77777777" w:rsidR="00252E1F" w:rsidRDefault="00252E1F" w:rsidP="001F7B91">
            <w:pPr>
              <w:pStyle w:val="Btablefigureunbold"/>
            </w:pPr>
            <w:r>
              <w:t>132,021</w:t>
            </w:r>
          </w:p>
        </w:tc>
      </w:tr>
      <w:tr w:rsidR="00252E1F" w14:paraId="25BD173B" w14:textId="77777777" w:rsidTr="001F7B91">
        <w:trPr>
          <w:trHeight w:val="170"/>
          <w:jc w:val="center"/>
        </w:trPr>
        <w:tc>
          <w:tcPr>
            <w:tcW w:w="3402" w:type="dxa"/>
            <w:shd w:val="clear" w:color="auto" w:fill="auto"/>
            <w:noWrap/>
          </w:tcPr>
          <w:p w14:paraId="327D27A5" w14:textId="77777777" w:rsidR="00252E1F" w:rsidRPr="0045556C" w:rsidRDefault="00252E1F" w:rsidP="001F7B91">
            <w:pPr>
              <w:pStyle w:val="BStabletext"/>
            </w:pPr>
            <w:r w:rsidRPr="0045556C">
              <w:t>Railway transport</w:t>
            </w:r>
          </w:p>
        </w:tc>
        <w:tc>
          <w:tcPr>
            <w:tcW w:w="1162" w:type="dxa"/>
            <w:shd w:val="clear" w:color="auto" w:fill="auto"/>
            <w:noWrap/>
          </w:tcPr>
          <w:p w14:paraId="0666BC63" w14:textId="77777777" w:rsidR="00252E1F" w:rsidRDefault="00252E1F" w:rsidP="001F7B91">
            <w:pPr>
              <w:pStyle w:val="BStablefigures"/>
            </w:pPr>
            <w:r w:rsidRPr="00680B15">
              <w:rPr>
                <w:rFonts w:cs="Calibri"/>
              </w:rPr>
              <w:t>79,570</w:t>
            </w:r>
          </w:p>
        </w:tc>
        <w:tc>
          <w:tcPr>
            <w:tcW w:w="1162" w:type="dxa"/>
            <w:shd w:val="clear" w:color="auto" w:fill="auto"/>
            <w:noWrap/>
            <w:vAlign w:val="bottom"/>
          </w:tcPr>
          <w:p w14:paraId="2E55D478" w14:textId="77777777" w:rsidR="00252E1F" w:rsidRDefault="00252E1F" w:rsidP="001F7B91">
            <w:pPr>
              <w:pStyle w:val="Btablefigureunbold"/>
            </w:pPr>
            <w:r>
              <w:t>90,140</w:t>
            </w:r>
          </w:p>
        </w:tc>
        <w:tc>
          <w:tcPr>
            <w:tcW w:w="1162" w:type="dxa"/>
            <w:shd w:val="clear" w:color="auto" w:fill="auto"/>
            <w:noWrap/>
            <w:vAlign w:val="bottom"/>
          </w:tcPr>
          <w:p w14:paraId="2DC4C368" w14:textId="77777777" w:rsidR="00252E1F" w:rsidRDefault="00252E1F" w:rsidP="001F7B91">
            <w:pPr>
              <w:pStyle w:val="Btablefigureunbold"/>
            </w:pPr>
            <w:r>
              <w:t>83,750</w:t>
            </w:r>
          </w:p>
        </w:tc>
        <w:tc>
          <w:tcPr>
            <w:tcW w:w="1162" w:type="dxa"/>
            <w:shd w:val="clear" w:color="auto" w:fill="auto"/>
            <w:noWrap/>
            <w:vAlign w:val="bottom"/>
          </w:tcPr>
          <w:p w14:paraId="70892F04" w14:textId="77777777" w:rsidR="00252E1F" w:rsidRDefault="00252E1F" w:rsidP="001F7B91">
            <w:pPr>
              <w:pStyle w:val="Btablefigureunbold"/>
            </w:pPr>
            <w:r>
              <w:t>86,628</w:t>
            </w:r>
          </w:p>
        </w:tc>
        <w:tc>
          <w:tcPr>
            <w:tcW w:w="1162" w:type="dxa"/>
            <w:shd w:val="clear" w:color="auto" w:fill="auto"/>
            <w:noWrap/>
            <w:vAlign w:val="bottom"/>
          </w:tcPr>
          <w:p w14:paraId="59DD9C2C" w14:textId="77777777" w:rsidR="00252E1F" w:rsidRDefault="00252E1F" w:rsidP="001F7B91">
            <w:pPr>
              <w:pStyle w:val="Btablefigureunbold"/>
            </w:pPr>
            <w:r>
              <w:t>88,955</w:t>
            </w:r>
          </w:p>
        </w:tc>
      </w:tr>
      <w:tr w:rsidR="00252E1F" w14:paraId="35C44B7B" w14:textId="77777777" w:rsidTr="001F7B91">
        <w:trPr>
          <w:trHeight w:val="170"/>
          <w:jc w:val="center"/>
        </w:trPr>
        <w:tc>
          <w:tcPr>
            <w:tcW w:w="3402" w:type="dxa"/>
            <w:tcBorders>
              <w:bottom w:val="single" w:sz="4" w:space="0" w:color="auto"/>
            </w:tcBorders>
            <w:shd w:val="clear" w:color="auto" w:fill="auto"/>
            <w:noWrap/>
          </w:tcPr>
          <w:p w14:paraId="623104B4" w14:textId="77777777" w:rsidR="00252E1F" w:rsidRPr="0045556C" w:rsidRDefault="00252E1F" w:rsidP="001F7B91">
            <w:pPr>
              <w:pStyle w:val="BStabletext"/>
            </w:pPr>
            <w:r w:rsidRPr="0045556C">
              <w:t>Transport n.e.c</w:t>
            </w:r>
          </w:p>
        </w:tc>
        <w:tc>
          <w:tcPr>
            <w:tcW w:w="1162" w:type="dxa"/>
            <w:tcBorders>
              <w:bottom w:val="single" w:sz="4" w:space="0" w:color="auto"/>
            </w:tcBorders>
            <w:shd w:val="clear" w:color="auto" w:fill="auto"/>
            <w:noWrap/>
          </w:tcPr>
          <w:p w14:paraId="0D8E582B" w14:textId="77777777" w:rsidR="00252E1F" w:rsidRDefault="00252E1F" w:rsidP="001F7B91">
            <w:pPr>
              <w:pStyle w:val="BStablefigures"/>
            </w:pPr>
            <w:r w:rsidRPr="00680B15">
              <w:rPr>
                <w:rFonts w:cs="Calibri"/>
              </w:rPr>
              <w:t>850</w:t>
            </w:r>
          </w:p>
        </w:tc>
        <w:tc>
          <w:tcPr>
            <w:tcW w:w="1162" w:type="dxa"/>
            <w:tcBorders>
              <w:bottom w:val="single" w:sz="4" w:space="0" w:color="auto"/>
            </w:tcBorders>
            <w:shd w:val="clear" w:color="auto" w:fill="auto"/>
            <w:noWrap/>
            <w:vAlign w:val="bottom"/>
          </w:tcPr>
          <w:p w14:paraId="28D916E1" w14:textId="77777777" w:rsidR="00252E1F" w:rsidRDefault="00252E1F" w:rsidP="001F7B91">
            <w:pPr>
              <w:pStyle w:val="Btablefigureunbold"/>
            </w:pPr>
            <w:r>
              <w:t>916</w:t>
            </w:r>
          </w:p>
        </w:tc>
        <w:tc>
          <w:tcPr>
            <w:tcW w:w="1162" w:type="dxa"/>
            <w:tcBorders>
              <w:bottom w:val="single" w:sz="4" w:space="0" w:color="auto"/>
            </w:tcBorders>
            <w:shd w:val="clear" w:color="auto" w:fill="auto"/>
            <w:noWrap/>
            <w:vAlign w:val="bottom"/>
          </w:tcPr>
          <w:p w14:paraId="2B4F847D" w14:textId="77777777" w:rsidR="00252E1F" w:rsidRDefault="00252E1F" w:rsidP="001F7B91">
            <w:pPr>
              <w:pStyle w:val="Btablefigureunbold"/>
            </w:pPr>
            <w:r>
              <w:t>976</w:t>
            </w:r>
          </w:p>
        </w:tc>
        <w:tc>
          <w:tcPr>
            <w:tcW w:w="1162" w:type="dxa"/>
            <w:tcBorders>
              <w:bottom w:val="single" w:sz="4" w:space="0" w:color="auto"/>
            </w:tcBorders>
            <w:shd w:val="clear" w:color="auto" w:fill="auto"/>
            <w:noWrap/>
            <w:vAlign w:val="bottom"/>
          </w:tcPr>
          <w:p w14:paraId="249A8594" w14:textId="77777777" w:rsidR="00252E1F" w:rsidRDefault="00252E1F" w:rsidP="001F7B91">
            <w:pPr>
              <w:pStyle w:val="Btablefigureunbold"/>
            </w:pPr>
            <w:r>
              <w:t>1,147</w:t>
            </w:r>
          </w:p>
        </w:tc>
        <w:tc>
          <w:tcPr>
            <w:tcW w:w="1162" w:type="dxa"/>
            <w:tcBorders>
              <w:bottom w:val="single" w:sz="4" w:space="0" w:color="auto"/>
            </w:tcBorders>
            <w:shd w:val="clear" w:color="auto" w:fill="auto"/>
            <w:noWrap/>
            <w:vAlign w:val="bottom"/>
          </w:tcPr>
          <w:p w14:paraId="57035442" w14:textId="77777777" w:rsidR="00252E1F" w:rsidRDefault="00252E1F" w:rsidP="001F7B91">
            <w:pPr>
              <w:pStyle w:val="Btablefigureunbold"/>
            </w:pPr>
            <w:r>
              <w:t>1,262</w:t>
            </w:r>
          </w:p>
        </w:tc>
      </w:tr>
      <w:tr w:rsidR="00252E1F" w14:paraId="07BF35A2" w14:textId="77777777" w:rsidTr="001F7B91">
        <w:trPr>
          <w:trHeight w:val="170"/>
          <w:jc w:val="center"/>
        </w:trPr>
        <w:tc>
          <w:tcPr>
            <w:tcW w:w="3402" w:type="dxa"/>
            <w:tcBorders>
              <w:top w:val="single" w:sz="4" w:space="0" w:color="auto"/>
              <w:bottom w:val="single" w:sz="4" w:space="0" w:color="auto"/>
            </w:tcBorders>
            <w:shd w:val="clear" w:color="auto" w:fill="auto"/>
            <w:noWrap/>
          </w:tcPr>
          <w:p w14:paraId="46908FEA" w14:textId="77777777" w:rsidR="00252E1F" w:rsidRPr="002641BE" w:rsidRDefault="00252E1F" w:rsidP="001F7B91">
            <w:pPr>
              <w:pStyle w:val="BStabletextbold"/>
              <w:rPr>
                <w:highlight w:val="yellow"/>
              </w:rPr>
            </w:pPr>
            <w:r w:rsidRPr="005D0A5C">
              <w:t>Total expenses</w:t>
            </w:r>
          </w:p>
        </w:tc>
        <w:tc>
          <w:tcPr>
            <w:tcW w:w="1162" w:type="dxa"/>
            <w:tcBorders>
              <w:top w:val="single" w:sz="4" w:space="0" w:color="auto"/>
              <w:bottom w:val="single" w:sz="4" w:space="0" w:color="auto"/>
            </w:tcBorders>
            <w:shd w:val="clear" w:color="auto" w:fill="auto"/>
            <w:noWrap/>
          </w:tcPr>
          <w:p w14:paraId="32EDE2DE" w14:textId="77777777" w:rsidR="00252E1F" w:rsidRDefault="00252E1F" w:rsidP="001F7B91">
            <w:pPr>
              <w:pStyle w:val="BStablefiguresbold"/>
            </w:pPr>
            <w:r w:rsidRPr="00680B15">
              <w:t>6,517,568</w:t>
            </w:r>
          </w:p>
        </w:tc>
        <w:tc>
          <w:tcPr>
            <w:tcW w:w="1162" w:type="dxa"/>
            <w:tcBorders>
              <w:top w:val="single" w:sz="4" w:space="0" w:color="auto"/>
              <w:bottom w:val="single" w:sz="4" w:space="0" w:color="auto"/>
            </w:tcBorders>
            <w:shd w:val="clear" w:color="auto" w:fill="auto"/>
            <w:noWrap/>
            <w:vAlign w:val="bottom"/>
          </w:tcPr>
          <w:p w14:paraId="6B2536D6" w14:textId="77777777" w:rsidR="00252E1F" w:rsidRDefault="00252E1F" w:rsidP="001F7B91">
            <w:pPr>
              <w:pStyle w:val="BTableHeadingRowRightAligned"/>
            </w:pPr>
            <w:r>
              <w:t>6,749,744</w:t>
            </w:r>
          </w:p>
        </w:tc>
        <w:tc>
          <w:tcPr>
            <w:tcW w:w="1162" w:type="dxa"/>
            <w:tcBorders>
              <w:top w:val="single" w:sz="4" w:space="0" w:color="auto"/>
              <w:bottom w:val="single" w:sz="4" w:space="0" w:color="auto"/>
            </w:tcBorders>
            <w:shd w:val="clear" w:color="auto" w:fill="auto"/>
            <w:noWrap/>
            <w:vAlign w:val="bottom"/>
          </w:tcPr>
          <w:p w14:paraId="0DB5A7EE" w14:textId="77777777" w:rsidR="00252E1F" w:rsidRDefault="00252E1F" w:rsidP="001F7B91">
            <w:pPr>
              <w:pStyle w:val="BTableHeadingRowRightAligned"/>
            </w:pPr>
            <w:r>
              <w:t>6,839,052</w:t>
            </w:r>
          </w:p>
        </w:tc>
        <w:tc>
          <w:tcPr>
            <w:tcW w:w="1162" w:type="dxa"/>
            <w:tcBorders>
              <w:top w:val="single" w:sz="4" w:space="0" w:color="auto"/>
              <w:bottom w:val="single" w:sz="4" w:space="0" w:color="auto"/>
            </w:tcBorders>
            <w:shd w:val="clear" w:color="auto" w:fill="auto"/>
            <w:noWrap/>
            <w:vAlign w:val="bottom"/>
          </w:tcPr>
          <w:p w14:paraId="0CF8166D" w14:textId="77777777" w:rsidR="00252E1F" w:rsidRDefault="00252E1F" w:rsidP="001F7B91">
            <w:pPr>
              <w:pStyle w:val="BTableHeadingRowRightAligned"/>
            </w:pPr>
            <w:r>
              <w:t>6,941,781</w:t>
            </w:r>
          </w:p>
        </w:tc>
        <w:tc>
          <w:tcPr>
            <w:tcW w:w="1162" w:type="dxa"/>
            <w:tcBorders>
              <w:top w:val="single" w:sz="4" w:space="0" w:color="auto"/>
              <w:bottom w:val="single" w:sz="4" w:space="0" w:color="auto"/>
            </w:tcBorders>
            <w:shd w:val="clear" w:color="auto" w:fill="auto"/>
            <w:noWrap/>
            <w:vAlign w:val="bottom"/>
          </w:tcPr>
          <w:p w14:paraId="24811995" w14:textId="77777777" w:rsidR="00252E1F" w:rsidRDefault="00252E1F" w:rsidP="001F7B91">
            <w:pPr>
              <w:pStyle w:val="BTableHeadingRowRightAligned"/>
            </w:pPr>
            <w:r>
              <w:t>7,148,206</w:t>
            </w:r>
          </w:p>
        </w:tc>
      </w:tr>
    </w:tbl>
    <w:p w14:paraId="4D794CC9" w14:textId="6A39FE9E" w:rsidR="00252E1F" w:rsidRDefault="00252E1F" w:rsidP="001F7B91">
      <w:pPr>
        <w:pStyle w:val="BSnotetext"/>
      </w:pPr>
      <w:r w:rsidRPr="0071357E">
        <w:rPr>
          <w:rStyle w:val="BSnoteChar"/>
          <w:rFonts w:eastAsia="SimSun"/>
        </w:rPr>
        <w:t>Note</w:t>
      </w:r>
      <w:r w:rsidR="005E6948">
        <w:rPr>
          <w:rStyle w:val="BSnoteChar"/>
          <w:rFonts w:eastAsia="SimSun"/>
          <w:lang w:val="en-AU"/>
        </w:rPr>
        <w:t>s</w:t>
      </w:r>
      <w:r w:rsidRPr="0071357E">
        <w:rPr>
          <w:rStyle w:val="BSnoteChar"/>
          <w:rFonts w:eastAsia="SimSun"/>
        </w:rPr>
        <w:t>:</w:t>
      </w:r>
      <w:r w:rsidRPr="007802C9">
        <w:t xml:space="preserve"> Numbers may not add due to rounding.</w:t>
      </w:r>
    </w:p>
    <w:p w14:paraId="044B0467" w14:textId="3EE557C2" w:rsidR="005E6948" w:rsidRPr="005E6948" w:rsidRDefault="005E6948" w:rsidP="005E6948">
      <w:pPr>
        <w:pStyle w:val="BNotelist"/>
        <w:numPr>
          <w:ilvl w:val="0"/>
          <w:numId w:val="81"/>
        </w:numPr>
        <w:rPr>
          <w:lang w:eastAsia="en-AU"/>
        </w:rPr>
      </w:pPr>
      <w:r>
        <w:rPr>
          <w:lang w:eastAsia="en-AU"/>
        </w:rPr>
        <w:t>n.e.c represents not classified elsewhere</w:t>
      </w:r>
    </w:p>
    <w:p w14:paraId="4183990E" w14:textId="77777777" w:rsidR="00252E1F" w:rsidRPr="00BA1C9F" w:rsidRDefault="00252E1F" w:rsidP="001F7B91">
      <w:pPr>
        <w:pStyle w:val="Heading3Centred"/>
        <w:rPr>
          <w:rFonts w:eastAsia="SimSun"/>
        </w:rPr>
      </w:pPr>
    </w:p>
    <w:p w14:paraId="70938659" w14:textId="77777777" w:rsidR="00252E1F" w:rsidRPr="00BA1C9F" w:rsidRDefault="00252E1F" w:rsidP="001F7B91">
      <w:pPr>
        <w:pStyle w:val="Heading3Centred"/>
        <w:rPr>
          <w:rFonts w:eastAsia="SimSun"/>
        </w:rPr>
      </w:pPr>
      <w:bookmarkStart w:id="343" w:name="_Toc63586735"/>
      <w:r w:rsidRPr="00BA1C9F">
        <w:rPr>
          <w:rFonts w:eastAsia="SimSun"/>
        </w:rPr>
        <w:t>General Government Sector</w:t>
      </w:r>
      <w:bookmarkEnd w:id="343"/>
    </w:p>
    <w:p w14:paraId="6696037C" w14:textId="77777777" w:rsidR="00252E1F" w:rsidRPr="00BA1C9F" w:rsidRDefault="00252E1F" w:rsidP="001F7B91">
      <w:pPr>
        <w:pStyle w:val="Heading3Centred"/>
        <w:rPr>
          <w:rFonts w:eastAsia="SimSun"/>
        </w:rPr>
      </w:pPr>
      <w:bookmarkStart w:id="344" w:name="_Toc63586736"/>
      <w:r w:rsidRPr="00BA1C9F">
        <w:rPr>
          <w:rFonts w:eastAsia="SimSun"/>
        </w:rPr>
        <w:t>Purchases of non-financial assets by function</w:t>
      </w:r>
      <w:bookmarkEnd w:id="344"/>
    </w:p>
    <w:tbl>
      <w:tblPr>
        <w:tblW w:w="9212" w:type="dxa"/>
        <w:jc w:val="center"/>
        <w:tblCellMar>
          <w:left w:w="45" w:type="dxa"/>
          <w:right w:w="45" w:type="dxa"/>
        </w:tblCellMar>
        <w:tblLook w:val="0000" w:firstRow="0" w:lastRow="0" w:firstColumn="0" w:lastColumn="0" w:noHBand="0" w:noVBand="0"/>
      </w:tblPr>
      <w:tblGrid>
        <w:gridCol w:w="3402"/>
        <w:gridCol w:w="1162"/>
        <w:gridCol w:w="1162"/>
        <w:gridCol w:w="1162"/>
        <w:gridCol w:w="1162"/>
        <w:gridCol w:w="1162"/>
      </w:tblGrid>
      <w:tr w:rsidR="00252E1F" w:rsidRPr="00BA1C9F" w14:paraId="2327A422" w14:textId="77777777" w:rsidTr="001F7B91">
        <w:trPr>
          <w:trHeight w:val="185"/>
          <w:jc w:val="center"/>
        </w:trPr>
        <w:tc>
          <w:tcPr>
            <w:tcW w:w="3402" w:type="dxa"/>
            <w:tcBorders>
              <w:top w:val="single" w:sz="4" w:space="0" w:color="auto"/>
              <w:bottom w:val="single" w:sz="4" w:space="0" w:color="auto"/>
            </w:tcBorders>
            <w:shd w:val="clear" w:color="auto" w:fill="auto"/>
          </w:tcPr>
          <w:p w14:paraId="24108F54" w14:textId="77777777" w:rsidR="00252E1F" w:rsidRPr="0086040F" w:rsidRDefault="00252E1F" w:rsidP="001F7B91">
            <w:pPr>
              <w:spacing w:after="0"/>
              <w:jc w:val="right"/>
              <w:rPr>
                <w:rFonts w:cs="Calibri"/>
                <w:color w:val="FFFFFF"/>
                <w:sz w:val="12"/>
              </w:rPr>
            </w:pPr>
            <w:r w:rsidRPr="0086040F">
              <w:rPr>
                <w:rFonts w:cs="Calibri"/>
                <w:color w:val="FFFFFF"/>
                <w:sz w:val="12"/>
              </w:rPr>
              <w:t xml:space="preserve"> </w:t>
            </w:r>
          </w:p>
        </w:tc>
        <w:tc>
          <w:tcPr>
            <w:tcW w:w="1162" w:type="dxa"/>
            <w:tcBorders>
              <w:top w:val="single" w:sz="4" w:space="0" w:color="auto"/>
              <w:bottom w:val="single" w:sz="4" w:space="0" w:color="auto"/>
            </w:tcBorders>
            <w:shd w:val="clear" w:color="auto" w:fill="auto"/>
          </w:tcPr>
          <w:p w14:paraId="2A5756D8" w14:textId="77777777" w:rsidR="00252E1F" w:rsidRPr="001B443E" w:rsidRDefault="00252E1F" w:rsidP="001F7B91">
            <w:pPr>
              <w:pStyle w:val="BStableheading"/>
              <w:framePr w:wrap="around"/>
              <w:rPr>
                <w:rFonts w:eastAsia="SimSun"/>
              </w:rPr>
            </w:pPr>
            <w:r>
              <w:rPr>
                <w:rFonts w:eastAsia="SimSun"/>
              </w:rPr>
              <w:t>2019-20</w:t>
            </w:r>
          </w:p>
          <w:p w14:paraId="73AB6153" w14:textId="77777777" w:rsidR="00252E1F" w:rsidRDefault="00252E1F" w:rsidP="001F7B91">
            <w:pPr>
              <w:pStyle w:val="BStableheading"/>
              <w:framePr w:wrap="around"/>
              <w:rPr>
                <w:rFonts w:eastAsia="SimSun"/>
              </w:rPr>
            </w:pPr>
            <w:r>
              <w:rPr>
                <w:rFonts w:eastAsia="SimSun"/>
              </w:rPr>
              <w:t>Audited outcome</w:t>
            </w:r>
          </w:p>
          <w:p w14:paraId="10C1AA96"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70B9F2AA" w14:textId="77777777" w:rsidR="00252E1F" w:rsidRDefault="00252E1F" w:rsidP="001F7B91">
            <w:pPr>
              <w:pStyle w:val="BStableheading"/>
              <w:framePr w:wrap="around"/>
              <w:rPr>
                <w:rFonts w:eastAsia="SimSun"/>
              </w:rPr>
            </w:pPr>
            <w:r>
              <w:rPr>
                <w:rFonts w:eastAsia="SimSun"/>
              </w:rPr>
              <w:t>2020-21</w:t>
            </w:r>
          </w:p>
          <w:p w14:paraId="289F4A1D" w14:textId="77777777" w:rsidR="00252E1F" w:rsidRDefault="00252E1F" w:rsidP="001F7B91">
            <w:pPr>
              <w:pStyle w:val="BStableheading"/>
              <w:framePr w:wrap="around"/>
              <w:rPr>
                <w:rFonts w:eastAsia="SimSun"/>
              </w:rPr>
            </w:pPr>
            <w:r>
              <w:rPr>
                <w:rFonts w:eastAsia="SimSun"/>
              </w:rPr>
              <w:t>Budget</w:t>
            </w:r>
          </w:p>
          <w:p w14:paraId="01EAF2CF" w14:textId="77777777" w:rsidR="00252E1F" w:rsidRDefault="00252E1F" w:rsidP="001F7B91">
            <w:pPr>
              <w:pStyle w:val="BStableheading"/>
              <w:framePr w:wrap="around"/>
              <w:rPr>
                <w:rFonts w:eastAsia="SimSun"/>
              </w:rPr>
            </w:pPr>
          </w:p>
          <w:p w14:paraId="2D71B27C"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7DD91D3B" w14:textId="77777777" w:rsidR="00252E1F" w:rsidRDefault="00252E1F" w:rsidP="001F7B91">
            <w:pPr>
              <w:pStyle w:val="BStableheading"/>
              <w:framePr w:wrap="around"/>
              <w:rPr>
                <w:rFonts w:eastAsia="SimSun"/>
              </w:rPr>
            </w:pPr>
            <w:r>
              <w:rPr>
                <w:rFonts w:eastAsia="SimSun"/>
              </w:rPr>
              <w:t>2021-22</w:t>
            </w:r>
          </w:p>
          <w:p w14:paraId="0D435DA4" w14:textId="77777777" w:rsidR="00252E1F" w:rsidRDefault="00252E1F" w:rsidP="001F7B91">
            <w:pPr>
              <w:pStyle w:val="BStableheading"/>
              <w:framePr w:wrap="around"/>
              <w:rPr>
                <w:rFonts w:eastAsia="SimSun"/>
              </w:rPr>
            </w:pPr>
            <w:r>
              <w:rPr>
                <w:rFonts w:eastAsia="SimSun"/>
              </w:rPr>
              <w:t>Estimate</w:t>
            </w:r>
          </w:p>
          <w:p w14:paraId="6C6C2422" w14:textId="77777777" w:rsidR="00252E1F" w:rsidRDefault="00252E1F" w:rsidP="001F7B91">
            <w:pPr>
              <w:pStyle w:val="BStableheading"/>
              <w:framePr w:wrap="around"/>
              <w:rPr>
                <w:rFonts w:eastAsia="SimSun"/>
              </w:rPr>
            </w:pPr>
          </w:p>
          <w:p w14:paraId="0BB3181A"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70B058B6" w14:textId="77777777" w:rsidR="00252E1F" w:rsidRDefault="00252E1F" w:rsidP="001F7B91">
            <w:pPr>
              <w:pStyle w:val="BStableheading"/>
              <w:framePr w:wrap="around"/>
              <w:rPr>
                <w:rFonts w:eastAsia="SimSun"/>
              </w:rPr>
            </w:pPr>
            <w:r>
              <w:rPr>
                <w:rFonts w:eastAsia="SimSun"/>
              </w:rPr>
              <w:t>2022-23</w:t>
            </w:r>
          </w:p>
          <w:p w14:paraId="384831F5" w14:textId="77777777" w:rsidR="00252E1F" w:rsidRDefault="00252E1F" w:rsidP="001F7B91">
            <w:pPr>
              <w:pStyle w:val="BStableheading"/>
              <w:framePr w:wrap="around"/>
              <w:rPr>
                <w:rFonts w:eastAsia="SimSun"/>
              </w:rPr>
            </w:pPr>
            <w:r>
              <w:rPr>
                <w:rFonts w:eastAsia="SimSun"/>
              </w:rPr>
              <w:t>Estimate</w:t>
            </w:r>
          </w:p>
          <w:p w14:paraId="44B156F3" w14:textId="77777777" w:rsidR="00252E1F" w:rsidRDefault="00252E1F" w:rsidP="001F7B91">
            <w:pPr>
              <w:pStyle w:val="BStableheading"/>
              <w:framePr w:wrap="around"/>
              <w:rPr>
                <w:rFonts w:eastAsia="SimSun"/>
              </w:rPr>
            </w:pPr>
          </w:p>
          <w:p w14:paraId="62618509" w14:textId="77777777" w:rsidR="00252E1F" w:rsidRPr="0086040F" w:rsidRDefault="00252E1F" w:rsidP="001F7B91">
            <w:pPr>
              <w:pStyle w:val="BStableheading"/>
              <w:framePr w:wrap="around"/>
              <w:rPr>
                <w:rFonts w:eastAsia="SimSun"/>
              </w:rPr>
            </w:pPr>
            <w:r>
              <w:rPr>
                <w:rFonts w:eastAsia="SimSun"/>
              </w:rPr>
              <w:t>$’000</w:t>
            </w:r>
          </w:p>
        </w:tc>
        <w:tc>
          <w:tcPr>
            <w:tcW w:w="1162" w:type="dxa"/>
            <w:tcBorders>
              <w:top w:val="single" w:sz="4" w:space="0" w:color="auto"/>
              <w:bottom w:val="single" w:sz="4" w:space="0" w:color="auto"/>
            </w:tcBorders>
            <w:shd w:val="clear" w:color="auto" w:fill="auto"/>
          </w:tcPr>
          <w:p w14:paraId="5239A587" w14:textId="77777777" w:rsidR="00252E1F" w:rsidRDefault="00252E1F" w:rsidP="001F7B91">
            <w:pPr>
              <w:pStyle w:val="BStableheading"/>
              <w:framePr w:wrap="around"/>
              <w:rPr>
                <w:rFonts w:eastAsia="SimSun"/>
              </w:rPr>
            </w:pPr>
            <w:r>
              <w:rPr>
                <w:rFonts w:eastAsia="SimSun"/>
              </w:rPr>
              <w:t>2023-24</w:t>
            </w:r>
          </w:p>
          <w:p w14:paraId="088FFE2B" w14:textId="77777777" w:rsidR="00252E1F" w:rsidRDefault="00252E1F" w:rsidP="001F7B91">
            <w:pPr>
              <w:pStyle w:val="BStableheading"/>
              <w:framePr w:wrap="around"/>
              <w:rPr>
                <w:rFonts w:eastAsia="SimSun"/>
              </w:rPr>
            </w:pPr>
            <w:r>
              <w:rPr>
                <w:rFonts w:eastAsia="SimSun"/>
              </w:rPr>
              <w:t>Estimate</w:t>
            </w:r>
          </w:p>
          <w:p w14:paraId="17166E19" w14:textId="77777777" w:rsidR="00252E1F" w:rsidRDefault="00252E1F" w:rsidP="001F7B91">
            <w:pPr>
              <w:pStyle w:val="BStableheading"/>
              <w:framePr w:wrap="around"/>
              <w:rPr>
                <w:rFonts w:eastAsia="SimSun"/>
              </w:rPr>
            </w:pPr>
          </w:p>
          <w:p w14:paraId="528A6A94" w14:textId="77777777" w:rsidR="00252E1F" w:rsidRPr="0086040F" w:rsidRDefault="00252E1F" w:rsidP="001F7B91">
            <w:pPr>
              <w:pStyle w:val="BStableheading"/>
              <w:framePr w:wrap="around"/>
              <w:rPr>
                <w:rFonts w:eastAsia="SimSun"/>
              </w:rPr>
            </w:pPr>
            <w:r>
              <w:rPr>
                <w:rFonts w:eastAsia="SimSun"/>
              </w:rPr>
              <w:t>$’000</w:t>
            </w:r>
          </w:p>
        </w:tc>
      </w:tr>
      <w:tr w:rsidR="00252E1F" w:rsidRPr="00BA1C9F" w14:paraId="5BD26AF9" w14:textId="77777777" w:rsidTr="001F7B91">
        <w:trPr>
          <w:trHeight w:val="185"/>
          <w:jc w:val="center"/>
        </w:trPr>
        <w:tc>
          <w:tcPr>
            <w:tcW w:w="3402" w:type="dxa"/>
            <w:tcBorders>
              <w:top w:val="single" w:sz="4" w:space="0" w:color="auto"/>
            </w:tcBorders>
            <w:vAlign w:val="bottom"/>
          </w:tcPr>
          <w:p w14:paraId="42D06333" w14:textId="77777777" w:rsidR="00252E1F" w:rsidRPr="008A4716" w:rsidRDefault="00252E1F" w:rsidP="001F7B91">
            <w:pPr>
              <w:pStyle w:val="Btablefigureunbold"/>
              <w:jc w:val="left"/>
              <w:rPr>
                <w:lang w:eastAsia="en-AU"/>
              </w:rPr>
            </w:pPr>
            <w:r>
              <w:t>General public services</w:t>
            </w:r>
          </w:p>
        </w:tc>
        <w:tc>
          <w:tcPr>
            <w:tcW w:w="1162" w:type="dxa"/>
            <w:shd w:val="clear" w:color="auto" w:fill="auto"/>
            <w:noWrap/>
          </w:tcPr>
          <w:p w14:paraId="4F7A73DE" w14:textId="77777777" w:rsidR="00252E1F" w:rsidRDefault="00252E1F" w:rsidP="001F7B91">
            <w:pPr>
              <w:pStyle w:val="Btablefigureunbold"/>
              <w:rPr>
                <w:lang w:eastAsia="en-AU"/>
              </w:rPr>
            </w:pPr>
            <w:r w:rsidRPr="006B4D11">
              <w:t>66,235</w:t>
            </w:r>
          </w:p>
        </w:tc>
        <w:tc>
          <w:tcPr>
            <w:tcW w:w="1162" w:type="dxa"/>
            <w:shd w:val="clear" w:color="auto" w:fill="auto"/>
            <w:noWrap/>
            <w:vAlign w:val="bottom"/>
          </w:tcPr>
          <w:p w14:paraId="27BBEB69" w14:textId="77777777" w:rsidR="00252E1F" w:rsidRDefault="00252E1F" w:rsidP="001F7B91">
            <w:pPr>
              <w:pStyle w:val="Btablefigureunbold"/>
            </w:pPr>
            <w:r>
              <w:t>154,636</w:t>
            </w:r>
          </w:p>
        </w:tc>
        <w:tc>
          <w:tcPr>
            <w:tcW w:w="1162" w:type="dxa"/>
            <w:shd w:val="clear" w:color="auto" w:fill="auto"/>
            <w:noWrap/>
            <w:vAlign w:val="bottom"/>
          </w:tcPr>
          <w:p w14:paraId="6F42D3DD" w14:textId="77777777" w:rsidR="00252E1F" w:rsidRDefault="00252E1F" w:rsidP="001F7B91">
            <w:pPr>
              <w:pStyle w:val="Btablefigureunbold"/>
            </w:pPr>
            <w:r>
              <w:t>60,167</w:t>
            </w:r>
          </w:p>
        </w:tc>
        <w:tc>
          <w:tcPr>
            <w:tcW w:w="1162" w:type="dxa"/>
            <w:shd w:val="clear" w:color="auto" w:fill="auto"/>
            <w:noWrap/>
            <w:vAlign w:val="bottom"/>
          </w:tcPr>
          <w:p w14:paraId="71C6B261" w14:textId="77777777" w:rsidR="00252E1F" w:rsidRDefault="00252E1F" w:rsidP="001F7B91">
            <w:pPr>
              <w:pStyle w:val="Btablefigureunbold"/>
            </w:pPr>
            <w:r>
              <w:t>47,699</w:t>
            </w:r>
          </w:p>
        </w:tc>
        <w:tc>
          <w:tcPr>
            <w:tcW w:w="1162" w:type="dxa"/>
            <w:shd w:val="clear" w:color="auto" w:fill="auto"/>
            <w:noWrap/>
            <w:vAlign w:val="bottom"/>
          </w:tcPr>
          <w:p w14:paraId="6EB61F0F" w14:textId="77777777" w:rsidR="00252E1F" w:rsidRDefault="00252E1F" w:rsidP="001F7B91">
            <w:pPr>
              <w:pStyle w:val="Btablefigureunbold"/>
            </w:pPr>
            <w:r>
              <w:t>41,342</w:t>
            </w:r>
          </w:p>
        </w:tc>
      </w:tr>
      <w:tr w:rsidR="00252E1F" w:rsidRPr="00BA1C9F" w14:paraId="30575486" w14:textId="77777777" w:rsidTr="001F7B91">
        <w:trPr>
          <w:trHeight w:val="185"/>
          <w:jc w:val="center"/>
        </w:trPr>
        <w:tc>
          <w:tcPr>
            <w:tcW w:w="3402" w:type="dxa"/>
            <w:vAlign w:val="bottom"/>
          </w:tcPr>
          <w:p w14:paraId="325EBB48" w14:textId="77777777" w:rsidR="00252E1F" w:rsidRPr="008A4716" w:rsidRDefault="00252E1F" w:rsidP="001F7B91">
            <w:pPr>
              <w:pStyle w:val="Btablefigureunbold"/>
              <w:jc w:val="left"/>
              <w:rPr>
                <w:lang w:eastAsia="en-AU"/>
              </w:rPr>
            </w:pPr>
            <w:r>
              <w:t>Public order and safety</w:t>
            </w:r>
          </w:p>
        </w:tc>
        <w:tc>
          <w:tcPr>
            <w:tcW w:w="1162" w:type="dxa"/>
            <w:shd w:val="clear" w:color="auto" w:fill="auto"/>
            <w:noWrap/>
            <w:vAlign w:val="bottom"/>
          </w:tcPr>
          <w:p w14:paraId="7743976A" w14:textId="77777777" w:rsidR="00252E1F" w:rsidRDefault="00252E1F" w:rsidP="001F7B91">
            <w:pPr>
              <w:pStyle w:val="Btablefigureunbold"/>
              <w:rPr>
                <w:lang w:eastAsia="en-AU"/>
              </w:rPr>
            </w:pPr>
            <w:r w:rsidRPr="006B4D11">
              <w:t>20,539</w:t>
            </w:r>
          </w:p>
        </w:tc>
        <w:tc>
          <w:tcPr>
            <w:tcW w:w="1162" w:type="dxa"/>
            <w:shd w:val="clear" w:color="auto" w:fill="auto"/>
            <w:noWrap/>
            <w:vAlign w:val="bottom"/>
          </w:tcPr>
          <w:p w14:paraId="7714AAAD" w14:textId="77777777" w:rsidR="00252E1F" w:rsidRDefault="00252E1F" w:rsidP="001F7B91">
            <w:pPr>
              <w:pStyle w:val="Btablefigureunbold"/>
            </w:pPr>
            <w:r>
              <w:t>34,646</w:t>
            </w:r>
          </w:p>
        </w:tc>
        <w:tc>
          <w:tcPr>
            <w:tcW w:w="1162" w:type="dxa"/>
            <w:shd w:val="clear" w:color="auto" w:fill="auto"/>
            <w:noWrap/>
            <w:vAlign w:val="bottom"/>
          </w:tcPr>
          <w:p w14:paraId="6EE4A1B6" w14:textId="77777777" w:rsidR="00252E1F" w:rsidRDefault="00252E1F" w:rsidP="001F7B91">
            <w:pPr>
              <w:pStyle w:val="Btablefigureunbold"/>
            </w:pPr>
            <w:r>
              <w:t>76,053</w:t>
            </w:r>
          </w:p>
        </w:tc>
        <w:tc>
          <w:tcPr>
            <w:tcW w:w="1162" w:type="dxa"/>
            <w:shd w:val="clear" w:color="auto" w:fill="auto"/>
            <w:noWrap/>
            <w:vAlign w:val="bottom"/>
          </w:tcPr>
          <w:p w14:paraId="541CAE7D" w14:textId="77777777" w:rsidR="00252E1F" w:rsidRDefault="00252E1F" w:rsidP="001F7B91">
            <w:pPr>
              <w:pStyle w:val="Btablefigureunbold"/>
            </w:pPr>
            <w:r>
              <w:t>11,667</w:t>
            </w:r>
          </w:p>
        </w:tc>
        <w:tc>
          <w:tcPr>
            <w:tcW w:w="1162" w:type="dxa"/>
            <w:shd w:val="clear" w:color="auto" w:fill="auto"/>
            <w:noWrap/>
            <w:vAlign w:val="bottom"/>
          </w:tcPr>
          <w:p w14:paraId="6B5ED67C" w14:textId="77777777" w:rsidR="00252E1F" w:rsidRDefault="00252E1F" w:rsidP="001F7B91">
            <w:pPr>
              <w:pStyle w:val="Btablefigureunbold"/>
            </w:pPr>
            <w:r>
              <w:t>5,964</w:t>
            </w:r>
          </w:p>
        </w:tc>
      </w:tr>
      <w:tr w:rsidR="00252E1F" w:rsidRPr="00BA1C9F" w14:paraId="23218D8E" w14:textId="77777777" w:rsidTr="001F7B91">
        <w:trPr>
          <w:trHeight w:val="185"/>
          <w:jc w:val="center"/>
        </w:trPr>
        <w:tc>
          <w:tcPr>
            <w:tcW w:w="3402" w:type="dxa"/>
            <w:vAlign w:val="bottom"/>
          </w:tcPr>
          <w:p w14:paraId="21526DBA" w14:textId="77777777" w:rsidR="00252E1F" w:rsidRPr="000A19B2" w:rsidRDefault="00252E1F" w:rsidP="001F7B91">
            <w:pPr>
              <w:pStyle w:val="Btablefigureunbold"/>
              <w:jc w:val="left"/>
              <w:rPr>
                <w:lang w:val="en-US" w:eastAsia="en-AU"/>
              </w:rPr>
            </w:pPr>
            <w:r>
              <w:t>Economic affairs</w:t>
            </w:r>
          </w:p>
        </w:tc>
        <w:tc>
          <w:tcPr>
            <w:tcW w:w="1162" w:type="dxa"/>
            <w:shd w:val="clear" w:color="auto" w:fill="auto"/>
            <w:noWrap/>
            <w:vAlign w:val="bottom"/>
          </w:tcPr>
          <w:p w14:paraId="72483243" w14:textId="77777777" w:rsidR="00252E1F" w:rsidRDefault="00252E1F" w:rsidP="001F7B91">
            <w:pPr>
              <w:pStyle w:val="Btablefigureunbold"/>
              <w:rPr>
                <w:lang w:eastAsia="en-AU"/>
              </w:rPr>
            </w:pPr>
            <w:r w:rsidRPr="006B4D11">
              <w:t>18,619</w:t>
            </w:r>
          </w:p>
        </w:tc>
        <w:tc>
          <w:tcPr>
            <w:tcW w:w="1162" w:type="dxa"/>
            <w:shd w:val="clear" w:color="auto" w:fill="auto"/>
            <w:noWrap/>
            <w:vAlign w:val="bottom"/>
          </w:tcPr>
          <w:p w14:paraId="56BD2F4C" w14:textId="77777777" w:rsidR="00252E1F" w:rsidRDefault="00252E1F" w:rsidP="001F7B91">
            <w:pPr>
              <w:pStyle w:val="Btablefigureunbold"/>
            </w:pPr>
            <w:r>
              <w:t>35,312</w:t>
            </w:r>
          </w:p>
        </w:tc>
        <w:tc>
          <w:tcPr>
            <w:tcW w:w="1162" w:type="dxa"/>
            <w:shd w:val="clear" w:color="auto" w:fill="auto"/>
            <w:noWrap/>
            <w:vAlign w:val="bottom"/>
          </w:tcPr>
          <w:p w14:paraId="32CC534C" w14:textId="77777777" w:rsidR="00252E1F" w:rsidRDefault="00252E1F" w:rsidP="001F7B91">
            <w:pPr>
              <w:pStyle w:val="Btablefigureunbold"/>
            </w:pPr>
            <w:r>
              <w:t>30,778</w:t>
            </w:r>
          </w:p>
        </w:tc>
        <w:tc>
          <w:tcPr>
            <w:tcW w:w="1162" w:type="dxa"/>
            <w:shd w:val="clear" w:color="auto" w:fill="auto"/>
            <w:noWrap/>
            <w:vAlign w:val="bottom"/>
          </w:tcPr>
          <w:p w14:paraId="63A45888" w14:textId="77777777" w:rsidR="00252E1F" w:rsidRDefault="00252E1F" w:rsidP="001F7B91">
            <w:pPr>
              <w:pStyle w:val="Btablefigureunbold"/>
            </w:pPr>
            <w:r>
              <w:t>51,953</w:t>
            </w:r>
          </w:p>
        </w:tc>
        <w:tc>
          <w:tcPr>
            <w:tcW w:w="1162" w:type="dxa"/>
            <w:shd w:val="clear" w:color="auto" w:fill="auto"/>
            <w:noWrap/>
            <w:vAlign w:val="bottom"/>
          </w:tcPr>
          <w:p w14:paraId="32E55603" w14:textId="77777777" w:rsidR="00252E1F" w:rsidRDefault="00252E1F" w:rsidP="001F7B91">
            <w:pPr>
              <w:pStyle w:val="Btablefigureunbold"/>
            </w:pPr>
            <w:r>
              <w:t>58,933</w:t>
            </w:r>
          </w:p>
        </w:tc>
      </w:tr>
      <w:tr w:rsidR="00252E1F" w:rsidRPr="00BA1C9F" w14:paraId="6DB4A93C" w14:textId="77777777" w:rsidTr="001F7B91">
        <w:trPr>
          <w:trHeight w:val="185"/>
          <w:jc w:val="center"/>
        </w:trPr>
        <w:tc>
          <w:tcPr>
            <w:tcW w:w="3402" w:type="dxa"/>
            <w:vAlign w:val="bottom"/>
          </w:tcPr>
          <w:p w14:paraId="5940399B" w14:textId="77777777" w:rsidR="00252E1F" w:rsidRPr="008A4716" w:rsidRDefault="00252E1F" w:rsidP="001F7B91">
            <w:pPr>
              <w:pStyle w:val="Btablefigureunbold"/>
              <w:jc w:val="left"/>
              <w:rPr>
                <w:lang w:eastAsia="en-AU"/>
              </w:rPr>
            </w:pPr>
            <w:r>
              <w:t>Environmental protection</w:t>
            </w:r>
          </w:p>
        </w:tc>
        <w:tc>
          <w:tcPr>
            <w:tcW w:w="1162" w:type="dxa"/>
            <w:shd w:val="clear" w:color="auto" w:fill="auto"/>
            <w:noWrap/>
            <w:vAlign w:val="bottom"/>
          </w:tcPr>
          <w:p w14:paraId="0FEED1EB" w14:textId="77777777" w:rsidR="00252E1F" w:rsidRDefault="00252E1F" w:rsidP="001F7B91">
            <w:pPr>
              <w:pStyle w:val="Btablefigureunbold"/>
              <w:rPr>
                <w:lang w:eastAsia="en-AU"/>
              </w:rPr>
            </w:pPr>
            <w:r w:rsidRPr="006B4D11">
              <w:t>38,741</w:t>
            </w:r>
          </w:p>
        </w:tc>
        <w:tc>
          <w:tcPr>
            <w:tcW w:w="1162" w:type="dxa"/>
            <w:shd w:val="clear" w:color="auto" w:fill="auto"/>
            <w:noWrap/>
            <w:vAlign w:val="bottom"/>
          </w:tcPr>
          <w:p w14:paraId="57F7D958" w14:textId="77777777" w:rsidR="00252E1F" w:rsidRDefault="00252E1F" w:rsidP="001F7B91">
            <w:pPr>
              <w:pStyle w:val="Btablefigureunbold"/>
            </w:pPr>
            <w:r>
              <w:t>57,359</w:t>
            </w:r>
          </w:p>
        </w:tc>
        <w:tc>
          <w:tcPr>
            <w:tcW w:w="1162" w:type="dxa"/>
            <w:shd w:val="clear" w:color="auto" w:fill="auto"/>
            <w:noWrap/>
            <w:vAlign w:val="bottom"/>
          </w:tcPr>
          <w:p w14:paraId="5A59EEEB" w14:textId="77777777" w:rsidR="00252E1F" w:rsidRDefault="00252E1F" w:rsidP="001F7B91">
            <w:pPr>
              <w:pStyle w:val="Btablefigureunbold"/>
            </w:pPr>
            <w:r>
              <w:t>55,881</w:t>
            </w:r>
          </w:p>
        </w:tc>
        <w:tc>
          <w:tcPr>
            <w:tcW w:w="1162" w:type="dxa"/>
            <w:shd w:val="clear" w:color="auto" w:fill="auto"/>
            <w:noWrap/>
            <w:vAlign w:val="bottom"/>
          </w:tcPr>
          <w:p w14:paraId="472F8111" w14:textId="77777777" w:rsidR="00252E1F" w:rsidRDefault="00252E1F" w:rsidP="001F7B91">
            <w:pPr>
              <w:pStyle w:val="Btablefigureunbold"/>
            </w:pPr>
            <w:r>
              <w:t>44,475</w:t>
            </w:r>
          </w:p>
        </w:tc>
        <w:tc>
          <w:tcPr>
            <w:tcW w:w="1162" w:type="dxa"/>
            <w:shd w:val="clear" w:color="auto" w:fill="auto"/>
            <w:noWrap/>
            <w:vAlign w:val="bottom"/>
          </w:tcPr>
          <w:p w14:paraId="04773EE6" w14:textId="77777777" w:rsidR="00252E1F" w:rsidRDefault="00252E1F" w:rsidP="001F7B91">
            <w:pPr>
              <w:pStyle w:val="Btablefigureunbold"/>
            </w:pPr>
            <w:r>
              <w:t>25,207</w:t>
            </w:r>
          </w:p>
        </w:tc>
      </w:tr>
      <w:tr w:rsidR="00252E1F" w:rsidRPr="00BA1C9F" w14:paraId="7AD270DE" w14:textId="77777777" w:rsidTr="001F7B91">
        <w:trPr>
          <w:trHeight w:val="185"/>
          <w:jc w:val="center"/>
        </w:trPr>
        <w:tc>
          <w:tcPr>
            <w:tcW w:w="3402" w:type="dxa"/>
            <w:vAlign w:val="bottom"/>
          </w:tcPr>
          <w:p w14:paraId="46CD5F07" w14:textId="77777777" w:rsidR="00252E1F" w:rsidRPr="008A4716" w:rsidRDefault="00252E1F" w:rsidP="001F7B91">
            <w:pPr>
              <w:pStyle w:val="Btablefigureunbold"/>
              <w:jc w:val="left"/>
              <w:rPr>
                <w:lang w:eastAsia="en-AU"/>
              </w:rPr>
            </w:pPr>
            <w:r>
              <w:t>Housing and community amenities</w:t>
            </w:r>
          </w:p>
        </w:tc>
        <w:tc>
          <w:tcPr>
            <w:tcW w:w="1162" w:type="dxa"/>
            <w:shd w:val="clear" w:color="auto" w:fill="auto"/>
            <w:noWrap/>
            <w:vAlign w:val="bottom"/>
          </w:tcPr>
          <w:p w14:paraId="4FC36FAD" w14:textId="77777777" w:rsidR="00252E1F" w:rsidRDefault="00252E1F" w:rsidP="001F7B91">
            <w:pPr>
              <w:pStyle w:val="Btablefigureunbold"/>
              <w:rPr>
                <w:lang w:eastAsia="en-AU"/>
              </w:rPr>
            </w:pPr>
            <w:r w:rsidRPr="006B4D11">
              <w:t>15,062</w:t>
            </w:r>
          </w:p>
        </w:tc>
        <w:tc>
          <w:tcPr>
            <w:tcW w:w="1162" w:type="dxa"/>
            <w:shd w:val="clear" w:color="auto" w:fill="auto"/>
            <w:noWrap/>
            <w:vAlign w:val="bottom"/>
          </w:tcPr>
          <w:p w14:paraId="17A01B6A" w14:textId="77777777" w:rsidR="00252E1F" w:rsidRDefault="00252E1F" w:rsidP="001F7B91">
            <w:pPr>
              <w:pStyle w:val="Btablefigureunbold"/>
            </w:pPr>
            <w:r>
              <w:t>25,538</w:t>
            </w:r>
          </w:p>
        </w:tc>
        <w:tc>
          <w:tcPr>
            <w:tcW w:w="1162" w:type="dxa"/>
            <w:shd w:val="clear" w:color="auto" w:fill="auto"/>
            <w:noWrap/>
            <w:vAlign w:val="bottom"/>
          </w:tcPr>
          <w:p w14:paraId="744863A2" w14:textId="77777777" w:rsidR="00252E1F" w:rsidRDefault="00252E1F" w:rsidP="001F7B91">
            <w:pPr>
              <w:pStyle w:val="Btablefigureunbold"/>
            </w:pPr>
            <w:r>
              <w:t>39,366</w:t>
            </w:r>
          </w:p>
        </w:tc>
        <w:tc>
          <w:tcPr>
            <w:tcW w:w="1162" w:type="dxa"/>
            <w:shd w:val="clear" w:color="auto" w:fill="auto"/>
            <w:noWrap/>
            <w:vAlign w:val="bottom"/>
          </w:tcPr>
          <w:p w14:paraId="18232B8D" w14:textId="77777777" w:rsidR="00252E1F" w:rsidRDefault="00252E1F" w:rsidP="001F7B91">
            <w:pPr>
              <w:pStyle w:val="Btablefigureunbold"/>
            </w:pPr>
            <w:r>
              <w:t>35,151</w:t>
            </w:r>
          </w:p>
        </w:tc>
        <w:tc>
          <w:tcPr>
            <w:tcW w:w="1162" w:type="dxa"/>
            <w:shd w:val="clear" w:color="auto" w:fill="auto"/>
            <w:noWrap/>
            <w:vAlign w:val="bottom"/>
          </w:tcPr>
          <w:p w14:paraId="184A70B4" w14:textId="77777777" w:rsidR="00252E1F" w:rsidRDefault="00252E1F" w:rsidP="001F7B91">
            <w:pPr>
              <w:pStyle w:val="Btablefigureunbold"/>
            </w:pPr>
            <w:r>
              <w:t>36,564</w:t>
            </w:r>
          </w:p>
        </w:tc>
      </w:tr>
      <w:tr w:rsidR="00252E1F" w:rsidRPr="00BA1C9F" w14:paraId="6D3AC282" w14:textId="77777777" w:rsidTr="001F7B91">
        <w:trPr>
          <w:trHeight w:val="185"/>
          <w:jc w:val="center"/>
        </w:trPr>
        <w:tc>
          <w:tcPr>
            <w:tcW w:w="3402" w:type="dxa"/>
            <w:vAlign w:val="bottom"/>
          </w:tcPr>
          <w:p w14:paraId="7640FFCA" w14:textId="77777777" w:rsidR="00252E1F" w:rsidRPr="008A4716" w:rsidRDefault="00252E1F" w:rsidP="001F7B91">
            <w:pPr>
              <w:pStyle w:val="Btablefigureunbold"/>
              <w:jc w:val="left"/>
              <w:rPr>
                <w:lang w:eastAsia="en-AU"/>
              </w:rPr>
            </w:pPr>
            <w:r>
              <w:t>Health</w:t>
            </w:r>
          </w:p>
        </w:tc>
        <w:tc>
          <w:tcPr>
            <w:tcW w:w="1162" w:type="dxa"/>
            <w:shd w:val="clear" w:color="auto" w:fill="auto"/>
            <w:noWrap/>
            <w:vAlign w:val="bottom"/>
          </w:tcPr>
          <w:p w14:paraId="36A1CE10" w14:textId="77777777" w:rsidR="00252E1F" w:rsidRDefault="00252E1F" w:rsidP="001F7B91">
            <w:pPr>
              <w:pStyle w:val="Btablefigureunbold"/>
              <w:rPr>
                <w:lang w:eastAsia="en-AU"/>
              </w:rPr>
            </w:pPr>
            <w:r w:rsidRPr="006B4D11">
              <w:t>102,975</w:t>
            </w:r>
          </w:p>
        </w:tc>
        <w:tc>
          <w:tcPr>
            <w:tcW w:w="1162" w:type="dxa"/>
            <w:shd w:val="clear" w:color="auto" w:fill="auto"/>
            <w:noWrap/>
            <w:vAlign w:val="bottom"/>
          </w:tcPr>
          <w:p w14:paraId="786B0204" w14:textId="77777777" w:rsidR="00252E1F" w:rsidRDefault="00252E1F" w:rsidP="001F7B91">
            <w:pPr>
              <w:pStyle w:val="Btablefigureunbold"/>
            </w:pPr>
            <w:r>
              <w:t>154,049</w:t>
            </w:r>
          </w:p>
        </w:tc>
        <w:tc>
          <w:tcPr>
            <w:tcW w:w="1162" w:type="dxa"/>
            <w:shd w:val="clear" w:color="auto" w:fill="auto"/>
            <w:noWrap/>
            <w:vAlign w:val="bottom"/>
          </w:tcPr>
          <w:p w14:paraId="3C395B39" w14:textId="77777777" w:rsidR="00252E1F" w:rsidRDefault="00252E1F" w:rsidP="001F7B91">
            <w:pPr>
              <w:pStyle w:val="Btablefigureunbold"/>
            </w:pPr>
            <w:r>
              <w:t>274,957</w:t>
            </w:r>
          </w:p>
        </w:tc>
        <w:tc>
          <w:tcPr>
            <w:tcW w:w="1162" w:type="dxa"/>
            <w:shd w:val="clear" w:color="auto" w:fill="auto"/>
            <w:noWrap/>
            <w:vAlign w:val="bottom"/>
          </w:tcPr>
          <w:p w14:paraId="7F6D78A3" w14:textId="77777777" w:rsidR="00252E1F" w:rsidRDefault="00252E1F" w:rsidP="001F7B91">
            <w:pPr>
              <w:pStyle w:val="Btablefigureunbold"/>
            </w:pPr>
            <w:r>
              <w:t>282,416</w:t>
            </w:r>
          </w:p>
        </w:tc>
        <w:tc>
          <w:tcPr>
            <w:tcW w:w="1162" w:type="dxa"/>
            <w:shd w:val="clear" w:color="auto" w:fill="auto"/>
            <w:noWrap/>
            <w:vAlign w:val="bottom"/>
          </w:tcPr>
          <w:p w14:paraId="25BA0ABD" w14:textId="77777777" w:rsidR="00252E1F" w:rsidRDefault="00252E1F" w:rsidP="001F7B91">
            <w:pPr>
              <w:pStyle w:val="Btablefigureunbold"/>
            </w:pPr>
            <w:r>
              <w:t>264,326</w:t>
            </w:r>
          </w:p>
        </w:tc>
      </w:tr>
      <w:tr w:rsidR="00252E1F" w:rsidRPr="00BA1C9F" w14:paraId="51013E45" w14:textId="77777777" w:rsidTr="001F7B91">
        <w:trPr>
          <w:trHeight w:val="185"/>
          <w:jc w:val="center"/>
        </w:trPr>
        <w:tc>
          <w:tcPr>
            <w:tcW w:w="3402" w:type="dxa"/>
            <w:vAlign w:val="bottom"/>
          </w:tcPr>
          <w:p w14:paraId="0244EADE" w14:textId="77777777" w:rsidR="00252E1F" w:rsidRPr="008A4716" w:rsidRDefault="00252E1F" w:rsidP="001F7B91">
            <w:pPr>
              <w:pStyle w:val="Btablefigureunbold"/>
              <w:jc w:val="left"/>
              <w:rPr>
                <w:lang w:eastAsia="en-AU"/>
              </w:rPr>
            </w:pPr>
            <w:r>
              <w:t>Recreation, culture and religion</w:t>
            </w:r>
          </w:p>
        </w:tc>
        <w:tc>
          <w:tcPr>
            <w:tcW w:w="1162" w:type="dxa"/>
            <w:shd w:val="clear" w:color="auto" w:fill="auto"/>
            <w:noWrap/>
            <w:vAlign w:val="bottom"/>
          </w:tcPr>
          <w:p w14:paraId="28F30105" w14:textId="77777777" w:rsidR="00252E1F" w:rsidRDefault="00252E1F" w:rsidP="001F7B91">
            <w:pPr>
              <w:pStyle w:val="Btablefigureunbold"/>
              <w:rPr>
                <w:lang w:eastAsia="en-AU"/>
              </w:rPr>
            </w:pPr>
            <w:r w:rsidRPr="006B4D11">
              <w:t>79,029</w:t>
            </w:r>
          </w:p>
        </w:tc>
        <w:tc>
          <w:tcPr>
            <w:tcW w:w="1162" w:type="dxa"/>
            <w:shd w:val="clear" w:color="auto" w:fill="auto"/>
            <w:noWrap/>
            <w:vAlign w:val="bottom"/>
          </w:tcPr>
          <w:p w14:paraId="0D7AE368" w14:textId="77777777" w:rsidR="00252E1F" w:rsidRDefault="00252E1F" w:rsidP="001F7B91">
            <w:pPr>
              <w:pStyle w:val="Btablefigureunbold"/>
            </w:pPr>
            <w:r>
              <w:t>120,195</w:t>
            </w:r>
          </w:p>
        </w:tc>
        <w:tc>
          <w:tcPr>
            <w:tcW w:w="1162" w:type="dxa"/>
            <w:shd w:val="clear" w:color="auto" w:fill="auto"/>
            <w:noWrap/>
            <w:vAlign w:val="bottom"/>
          </w:tcPr>
          <w:p w14:paraId="3E72B4F1" w14:textId="77777777" w:rsidR="00252E1F" w:rsidRDefault="00252E1F" w:rsidP="001F7B91">
            <w:pPr>
              <w:pStyle w:val="Btablefigureunbold"/>
            </w:pPr>
            <w:r>
              <w:t>56,864</w:t>
            </w:r>
          </w:p>
        </w:tc>
        <w:tc>
          <w:tcPr>
            <w:tcW w:w="1162" w:type="dxa"/>
            <w:shd w:val="clear" w:color="auto" w:fill="auto"/>
            <w:noWrap/>
            <w:vAlign w:val="bottom"/>
          </w:tcPr>
          <w:p w14:paraId="5194692D" w14:textId="77777777" w:rsidR="00252E1F" w:rsidRDefault="00252E1F" w:rsidP="001F7B91">
            <w:pPr>
              <w:pStyle w:val="Btablefigureunbold"/>
            </w:pPr>
            <w:r>
              <w:t>44,009</w:t>
            </w:r>
          </w:p>
        </w:tc>
        <w:tc>
          <w:tcPr>
            <w:tcW w:w="1162" w:type="dxa"/>
            <w:shd w:val="clear" w:color="auto" w:fill="auto"/>
            <w:noWrap/>
            <w:vAlign w:val="bottom"/>
          </w:tcPr>
          <w:p w14:paraId="4593C534" w14:textId="77777777" w:rsidR="00252E1F" w:rsidRDefault="00252E1F" w:rsidP="001F7B91">
            <w:pPr>
              <w:pStyle w:val="Btablefigureunbold"/>
            </w:pPr>
            <w:r>
              <w:t>29,206</w:t>
            </w:r>
          </w:p>
        </w:tc>
      </w:tr>
      <w:tr w:rsidR="00252E1F" w:rsidRPr="00BA1C9F" w14:paraId="1C194C0F" w14:textId="77777777" w:rsidTr="001F7B91">
        <w:trPr>
          <w:trHeight w:val="185"/>
          <w:jc w:val="center"/>
        </w:trPr>
        <w:tc>
          <w:tcPr>
            <w:tcW w:w="3402" w:type="dxa"/>
            <w:vAlign w:val="bottom"/>
          </w:tcPr>
          <w:p w14:paraId="37BEC9DD" w14:textId="77777777" w:rsidR="00252E1F" w:rsidRPr="008A4716" w:rsidRDefault="00252E1F" w:rsidP="001F7B91">
            <w:pPr>
              <w:pStyle w:val="Btablefigureunbold"/>
              <w:jc w:val="left"/>
              <w:rPr>
                <w:lang w:eastAsia="en-AU"/>
              </w:rPr>
            </w:pPr>
            <w:r>
              <w:t>Education</w:t>
            </w:r>
          </w:p>
        </w:tc>
        <w:tc>
          <w:tcPr>
            <w:tcW w:w="1162" w:type="dxa"/>
            <w:shd w:val="clear" w:color="auto" w:fill="auto"/>
            <w:noWrap/>
            <w:vAlign w:val="bottom"/>
          </w:tcPr>
          <w:p w14:paraId="2D52F33C" w14:textId="77777777" w:rsidR="00252E1F" w:rsidRDefault="00252E1F" w:rsidP="001F7B91">
            <w:pPr>
              <w:pStyle w:val="Btablefigureunbold"/>
              <w:rPr>
                <w:lang w:eastAsia="en-AU"/>
              </w:rPr>
            </w:pPr>
            <w:r w:rsidRPr="006B4D11">
              <w:t>103,326</w:t>
            </w:r>
          </w:p>
        </w:tc>
        <w:tc>
          <w:tcPr>
            <w:tcW w:w="1162" w:type="dxa"/>
            <w:shd w:val="clear" w:color="auto" w:fill="auto"/>
            <w:noWrap/>
            <w:vAlign w:val="bottom"/>
          </w:tcPr>
          <w:p w14:paraId="624A175E" w14:textId="77777777" w:rsidR="00252E1F" w:rsidRDefault="00252E1F" w:rsidP="001F7B91">
            <w:pPr>
              <w:pStyle w:val="Btablefigureunbold"/>
            </w:pPr>
            <w:r>
              <w:t>186,962</w:t>
            </w:r>
          </w:p>
        </w:tc>
        <w:tc>
          <w:tcPr>
            <w:tcW w:w="1162" w:type="dxa"/>
            <w:shd w:val="clear" w:color="auto" w:fill="auto"/>
            <w:noWrap/>
            <w:vAlign w:val="bottom"/>
          </w:tcPr>
          <w:p w14:paraId="4F6F516E" w14:textId="77777777" w:rsidR="00252E1F" w:rsidRDefault="00252E1F" w:rsidP="001F7B91">
            <w:pPr>
              <w:pStyle w:val="Btablefigureunbold"/>
            </w:pPr>
            <w:r>
              <w:t>169,403</w:t>
            </w:r>
          </w:p>
        </w:tc>
        <w:tc>
          <w:tcPr>
            <w:tcW w:w="1162" w:type="dxa"/>
            <w:shd w:val="clear" w:color="auto" w:fill="auto"/>
            <w:noWrap/>
            <w:vAlign w:val="bottom"/>
          </w:tcPr>
          <w:p w14:paraId="7C93D275" w14:textId="77777777" w:rsidR="00252E1F" w:rsidRDefault="00252E1F" w:rsidP="001F7B91">
            <w:pPr>
              <w:pStyle w:val="Btablefigureunbold"/>
            </w:pPr>
            <w:r>
              <w:t>187,031</w:t>
            </w:r>
          </w:p>
        </w:tc>
        <w:tc>
          <w:tcPr>
            <w:tcW w:w="1162" w:type="dxa"/>
            <w:shd w:val="clear" w:color="auto" w:fill="auto"/>
            <w:noWrap/>
            <w:vAlign w:val="bottom"/>
          </w:tcPr>
          <w:p w14:paraId="4DFDC91D" w14:textId="77777777" w:rsidR="00252E1F" w:rsidRDefault="00252E1F" w:rsidP="001F7B91">
            <w:pPr>
              <w:pStyle w:val="Btablefigureunbold"/>
            </w:pPr>
            <w:r>
              <w:t>81,147</w:t>
            </w:r>
          </w:p>
        </w:tc>
      </w:tr>
      <w:tr w:rsidR="00252E1F" w:rsidRPr="00BA1C9F" w14:paraId="6D0486DF" w14:textId="77777777" w:rsidTr="001F7B91">
        <w:trPr>
          <w:trHeight w:val="185"/>
          <w:jc w:val="center"/>
        </w:trPr>
        <w:tc>
          <w:tcPr>
            <w:tcW w:w="3402" w:type="dxa"/>
            <w:vAlign w:val="bottom"/>
          </w:tcPr>
          <w:p w14:paraId="11878BDB" w14:textId="77777777" w:rsidR="00252E1F" w:rsidRPr="008A4716" w:rsidRDefault="00252E1F" w:rsidP="001F7B91">
            <w:pPr>
              <w:pStyle w:val="Btablefigureunbold"/>
              <w:jc w:val="left"/>
              <w:rPr>
                <w:lang w:eastAsia="en-AU"/>
              </w:rPr>
            </w:pPr>
            <w:r>
              <w:t>Social protection</w:t>
            </w:r>
          </w:p>
        </w:tc>
        <w:tc>
          <w:tcPr>
            <w:tcW w:w="1162" w:type="dxa"/>
            <w:shd w:val="clear" w:color="auto" w:fill="auto"/>
            <w:noWrap/>
            <w:vAlign w:val="bottom"/>
          </w:tcPr>
          <w:p w14:paraId="180D1113" w14:textId="77777777" w:rsidR="00252E1F" w:rsidRDefault="00252E1F" w:rsidP="001F7B91">
            <w:pPr>
              <w:pStyle w:val="Btablefigureunbold"/>
              <w:rPr>
                <w:lang w:eastAsia="en-AU"/>
              </w:rPr>
            </w:pPr>
            <w:r w:rsidRPr="006B4D11">
              <w:t>7,057</w:t>
            </w:r>
          </w:p>
        </w:tc>
        <w:tc>
          <w:tcPr>
            <w:tcW w:w="1162" w:type="dxa"/>
            <w:shd w:val="clear" w:color="auto" w:fill="auto"/>
            <w:noWrap/>
            <w:vAlign w:val="bottom"/>
          </w:tcPr>
          <w:p w14:paraId="4854C870" w14:textId="77777777" w:rsidR="00252E1F" w:rsidRDefault="00252E1F" w:rsidP="001F7B91">
            <w:pPr>
              <w:pStyle w:val="Btablefigureunbold"/>
            </w:pPr>
            <w:r>
              <w:t>16,895</w:t>
            </w:r>
          </w:p>
        </w:tc>
        <w:tc>
          <w:tcPr>
            <w:tcW w:w="1162" w:type="dxa"/>
            <w:shd w:val="clear" w:color="auto" w:fill="auto"/>
            <w:noWrap/>
            <w:vAlign w:val="bottom"/>
          </w:tcPr>
          <w:p w14:paraId="779A55EA" w14:textId="77777777" w:rsidR="00252E1F" w:rsidRDefault="00252E1F" w:rsidP="001F7B91">
            <w:pPr>
              <w:pStyle w:val="Btablefigureunbold"/>
            </w:pPr>
            <w:r>
              <w:t>54,411</w:t>
            </w:r>
          </w:p>
        </w:tc>
        <w:tc>
          <w:tcPr>
            <w:tcW w:w="1162" w:type="dxa"/>
            <w:shd w:val="clear" w:color="auto" w:fill="auto"/>
            <w:noWrap/>
            <w:vAlign w:val="bottom"/>
          </w:tcPr>
          <w:p w14:paraId="76DEDB0E" w14:textId="77777777" w:rsidR="00252E1F" w:rsidRDefault="00252E1F" w:rsidP="001F7B91">
            <w:pPr>
              <w:pStyle w:val="Btablefigureunbold"/>
            </w:pPr>
            <w:r>
              <w:t>34,130</w:t>
            </w:r>
          </w:p>
        </w:tc>
        <w:tc>
          <w:tcPr>
            <w:tcW w:w="1162" w:type="dxa"/>
            <w:shd w:val="clear" w:color="auto" w:fill="auto"/>
            <w:noWrap/>
            <w:vAlign w:val="bottom"/>
          </w:tcPr>
          <w:p w14:paraId="5E869B66" w14:textId="77777777" w:rsidR="00252E1F" w:rsidRDefault="00252E1F" w:rsidP="001F7B91">
            <w:pPr>
              <w:pStyle w:val="Btablefigureunbold"/>
            </w:pPr>
            <w:r>
              <w:t>33,806</w:t>
            </w:r>
          </w:p>
        </w:tc>
      </w:tr>
      <w:tr w:rsidR="00252E1F" w:rsidRPr="00BA1C9F" w14:paraId="73E4D878" w14:textId="77777777" w:rsidTr="001F7B91">
        <w:trPr>
          <w:trHeight w:val="185"/>
          <w:jc w:val="center"/>
        </w:trPr>
        <w:tc>
          <w:tcPr>
            <w:tcW w:w="3402" w:type="dxa"/>
            <w:vAlign w:val="bottom"/>
          </w:tcPr>
          <w:p w14:paraId="61B70BA6" w14:textId="77777777" w:rsidR="00252E1F" w:rsidRPr="008A4716" w:rsidRDefault="00252E1F" w:rsidP="001F7B91">
            <w:pPr>
              <w:pStyle w:val="Btablefigureunbold"/>
              <w:jc w:val="left"/>
              <w:rPr>
                <w:lang w:eastAsia="en-AU"/>
              </w:rPr>
            </w:pPr>
            <w:r>
              <w:t>Transport</w:t>
            </w:r>
          </w:p>
        </w:tc>
        <w:tc>
          <w:tcPr>
            <w:tcW w:w="1162" w:type="dxa"/>
            <w:shd w:val="clear" w:color="auto" w:fill="auto"/>
            <w:noWrap/>
            <w:vAlign w:val="bottom"/>
          </w:tcPr>
          <w:p w14:paraId="4646DC36" w14:textId="77777777" w:rsidR="00252E1F" w:rsidRDefault="00252E1F" w:rsidP="001F7B91">
            <w:pPr>
              <w:pStyle w:val="Btablefigureunbold"/>
              <w:rPr>
                <w:lang w:eastAsia="en-AU"/>
              </w:rPr>
            </w:pPr>
            <w:r w:rsidRPr="006B4D11">
              <w:t>127,753</w:t>
            </w:r>
          </w:p>
        </w:tc>
        <w:tc>
          <w:tcPr>
            <w:tcW w:w="1162" w:type="dxa"/>
            <w:shd w:val="clear" w:color="auto" w:fill="auto"/>
            <w:noWrap/>
            <w:vAlign w:val="bottom"/>
          </w:tcPr>
          <w:p w14:paraId="277AD597" w14:textId="77777777" w:rsidR="00252E1F" w:rsidRDefault="00252E1F" w:rsidP="001F7B91">
            <w:pPr>
              <w:pStyle w:val="Btablefigureunbold"/>
            </w:pPr>
            <w:r>
              <w:t>242,061</w:t>
            </w:r>
          </w:p>
        </w:tc>
        <w:tc>
          <w:tcPr>
            <w:tcW w:w="1162" w:type="dxa"/>
            <w:shd w:val="clear" w:color="auto" w:fill="auto"/>
            <w:noWrap/>
            <w:vAlign w:val="bottom"/>
          </w:tcPr>
          <w:p w14:paraId="2E60D0C2" w14:textId="77777777" w:rsidR="00252E1F" w:rsidRDefault="00252E1F" w:rsidP="001F7B91">
            <w:pPr>
              <w:pStyle w:val="Btablefigureunbold"/>
            </w:pPr>
            <w:r>
              <w:t>327,070</w:t>
            </w:r>
          </w:p>
        </w:tc>
        <w:tc>
          <w:tcPr>
            <w:tcW w:w="1162" w:type="dxa"/>
            <w:shd w:val="clear" w:color="auto" w:fill="auto"/>
            <w:noWrap/>
            <w:vAlign w:val="bottom"/>
          </w:tcPr>
          <w:p w14:paraId="53356037" w14:textId="77777777" w:rsidR="00252E1F" w:rsidRDefault="00252E1F" w:rsidP="001F7B91">
            <w:pPr>
              <w:pStyle w:val="Btablefigureunbold"/>
            </w:pPr>
            <w:r>
              <w:t>373,155</w:t>
            </w:r>
          </w:p>
        </w:tc>
        <w:tc>
          <w:tcPr>
            <w:tcW w:w="1162" w:type="dxa"/>
            <w:shd w:val="clear" w:color="auto" w:fill="auto"/>
            <w:noWrap/>
            <w:vAlign w:val="bottom"/>
          </w:tcPr>
          <w:p w14:paraId="41B91198" w14:textId="77777777" w:rsidR="00252E1F" w:rsidRDefault="00252E1F" w:rsidP="001F7B91">
            <w:pPr>
              <w:pStyle w:val="Btablefigureunbold"/>
            </w:pPr>
            <w:r>
              <w:t>451,289</w:t>
            </w:r>
          </w:p>
        </w:tc>
      </w:tr>
      <w:tr w:rsidR="00252E1F" w:rsidRPr="00BA1C9F" w14:paraId="6FB4DCDA" w14:textId="77777777" w:rsidTr="001F7B91">
        <w:trPr>
          <w:trHeight w:val="185"/>
          <w:jc w:val="center"/>
        </w:trPr>
        <w:tc>
          <w:tcPr>
            <w:tcW w:w="3402" w:type="dxa"/>
            <w:tcBorders>
              <w:top w:val="single" w:sz="4" w:space="0" w:color="auto"/>
              <w:bottom w:val="single" w:sz="4" w:space="0" w:color="auto"/>
            </w:tcBorders>
          </w:tcPr>
          <w:p w14:paraId="2D517525" w14:textId="77777777" w:rsidR="00252E1F" w:rsidRPr="00EA642B" w:rsidRDefault="00252E1F" w:rsidP="001F7B91">
            <w:pPr>
              <w:pStyle w:val="BStabletextbold"/>
              <w:rPr>
                <w:rFonts w:cs="Calibri"/>
                <w:color w:val="FFFFFF"/>
                <w:sz w:val="12"/>
              </w:rPr>
            </w:pPr>
            <w:r w:rsidRPr="008A4716">
              <w:rPr>
                <w:rFonts w:cs="Calibri"/>
                <w:color w:val="FFFFFF"/>
                <w:sz w:val="12"/>
              </w:rPr>
              <w:t xml:space="preserve">  </w:t>
            </w:r>
            <w:r w:rsidRPr="008A4716">
              <w:t>Purchases of non-financial assets</w:t>
            </w:r>
          </w:p>
        </w:tc>
        <w:tc>
          <w:tcPr>
            <w:tcW w:w="1162" w:type="dxa"/>
            <w:tcBorders>
              <w:top w:val="single" w:sz="4" w:space="0" w:color="auto"/>
              <w:bottom w:val="single" w:sz="4" w:space="0" w:color="auto"/>
            </w:tcBorders>
            <w:shd w:val="clear" w:color="auto" w:fill="auto"/>
            <w:noWrap/>
          </w:tcPr>
          <w:p w14:paraId="2907E888" w14:textId="77777777" w:rsidR="00252E1F" w:rsidRDefault="00252E1F" w:rsidP="001F7B91">
            <w:pPr>
              <w:pStyle w:val="BStablefiguresbold"/>
            </w:pPr>
            <w:r w:rsidRPr="006B4D11">
              <w:t>579,337</w:t>
            </w:r>
          </w:p>
        </w:tc>
        <w:tc>
          <w:tcPr>
            <w:tcW w:w="1162" w:type="dxa"/>
            <w:tcBorders>
              <w:top w:val="single" w:sz="4" w:space="0" w:color="auto"/>
              <w:bottom w:val="single" w:sz="4" w:space="0" w:color="auto"/>
            </w:tcBorders>
            <w:shd w:val="clear" w:color="auto" w:fill="auto"/>
            <w:noWrap/>
            <w:vAlign w:val="bottom"/>
          </w:tcPr>
          <w:p w14:paraId="2F7065F3" w14:textId="77777777" w:rsidR="00252E1F" w:rsidRDefault="00252E1F" w:rsidP="001F7B91">
            <w:pPr>
              <w:pStyle w:val="BTableHeadingRowRightAligned"/>
            </w:pPr>
            <w:r>
              <w:t>1,027,653</w:t>
            </w:r>
          </w:p>
        </w:tc>
        <w:tc>
          <w:tcPr>
            <w:tcW w:w="1162" w:type="dxa"/>
            <w:tcBorders>
              <w:top w:val="single" w:sz="4" w:space="0" w:color="auto"/>
              <w:bottom w:val="single" w:sz="4" w:space="0" w:color="auto"/>
            </w:tcBorders>
            <w:shd w:val="clear" w:color="auto" w:fill="auto"/>
            <w:noWrap/>
            <w:vAlign w:val="bottom"/>
          </w:tcPr>
          <w:p w14:paraId="0603EC21" w14:textId="77777777" w:rsidR="00252E1F" w:rsidRDefault="00252E1F" w:rsidP="001F7B91">
            <w:pPr>
              <w:pStyle w:val="BTableHeadingRowRightAligned"/>
            </w:pPr>
            <w:r>
              <w:t>1,144,952</w:t>
            </w:r>
          </w:p>
        </w:tc>
        <w:tc>
          <w:tcPr>
            <w:tcW w:w="1162" w:type="dxa"/>
            <w:tcBorders>
              <w:top w:val="single" w:sz="4" w:space="0" w:color="auto"/>
              <w:bottom w:val="single" w:sz="4" w:space="0" w:color="auto"/>
            </w:tcBorders>
            <w:shd w:val="clear" w:color="auto" w:fill="auto"/>
            <w:noWrap/>
            <w:vAlign w:val="bottom"/>
          </w:tcPr>
          <w:p w14:paraId="5F866116" w14:textId="77777777" w:rsidR="00252E1F" w:rsidRDefault="00252E1F" w:rsidP="001F7B91">
            <w:pPr>
              <w:pStyle w:val="BTableHeadingRowRightAligned"/>
            </w:pPr>
            <w:r>
              <w:t>1,111,686</w:t>
            </w:r>
          </w:p>
        </w:tc>
        <w:tc>
          <w:tcPr>
            <w:tcW w:w="1162" w:type="dxa"/>
            <w:tcBorders>
              <w:top w:val="single" w:sz="4" w:space="0" w:color="auto"/>
              <w:bottom w:val="single" w:sz="4" w:space="0" w:color="auto"/>
            </w:tcBorders>
            <w:shd w:val="clear" w:color="auto" w:fill="auto"/>
            <w:noWrap/>
            <w:vAlign w:val="bottom"/>
          </w:tcPr>
          <w:p w14:paraId="4147848D" w14:textId="77777777" w:rsidR="00252E1F" w:rsidRDefault="00252E1F" w:rsidP="001F7B91">
            <w:pPr>
              <w:pStyle w:val="BTableHeadingRowRightAligned"/>
            </w:pPr>
            <w:r>
              <w:t>1,027,784</w:t>
            </w:r>
          </w:p>
        </w:tc>
      </w:tr>
    </w:tbl>
    <w:p w14:paraId="088989EA" w14:textId="77777777" w:rsidR="00252E1F" w:rsidRPr="00963C2D" w:rsidRDefault="00252E1F" w:rsidP="001F7B91">
      <w:pPr>
        <w:pStyle w:val="BSnotetext"/>
      </w:pPr>
      <w:r w:rsidRPr="0071357E">
        <w:rPr>
          <w:rStyle w:val="BSnoteChar"/>
          <w:rFonts w:eastAsia="SimSun"/>
        </w:rPr>
        <w:t>Note:</w:t>
      </w:r>
      <w:r w:rsidRPr="007802C9">
        <w:t xml:space="preserve"> Numbers may not add due to rounding.</w:t>
      </w:r>
    </w:p>
    <w:p w14:paraId="66D6A528" w14:textId="394A0473" w:rsidR="00BC5AFD" w:rsidRDefault="00BC5AFD">
      <w:pPr>
        <w:rPr>
          <w:rFonts w:ascii="Calibri" w:eastAsia="SimSun" w:hAnsi="Calibri" w:cs="Times New Roman"/>
          <w:b/>
          <w:bCs/>
          <w:sz w:val="28"/>
          <w:szCs w:val="28"/>
          <w:lang w:val="x-none" w:eastAsia="en-AU"/>
        </w:rPr>
      </w:pPr>
    </w:p>
    <w:bookmarkEnd w:id="332"/>
    <w:bookmarkEnd w:id="333"/>
    <w:p w14:paraId="4E0E8300" w14:textId="3D4AA9B1" w:rsidR="00252E1F" w:rsidRDefault="00252E1F">
      <w:r>
        <w:br w:type="page"/>
      </w:r>
    </w:p>
    <w:p w14:paraId="745CB1E1" w14:textId="77777777" w:rsidR="00F1314C" w:rsidRPr="00551793" w:rsidRDefault="00F1314C" w:rsidP="00ED1DB2"/>
    <w:p w14:paraId="20350D21" w14:textId="77777777" w:rsidR="00F1314C" w:rsidRPr="00BC7CCF" w:rsidRDefault="00F1314C" w:rsidP="00ED1DB2">
      <w:pPr>
        <w:pStyle w:val="Bbodytext"/>
      </w:pPr>
    </w:p>
    <w:p w14:paraId="65CEF01A" w14:textId="77777777" w:rsidR="002C761F" w:rsidRDefault="002C761F" w:rsidP="00ED1DB2">
      <w:pPr>
        <w:pStyle w:val="Bbodytext"/>
        <w:sectPr w:rsidR="002C761F" w:rsidSect="00B66136">
          <w:footerReference w:type="default" r:id="rId122"/>
          <w:footnotePr>
            <w:numRestart w:val="eachSect"/>
          </w:footnotePr>
          <w:pgSz w:w="11906" w:h="16838" w:code="9"/>
          <w:pgMar w:top="1151" w:right="1440" w:bottom="1729" w:left="1440" w:header="720" w:footer="720" w:gutter="0"/>
          <w:cols w:space="708"/>
          <w:docGrid w:linePitch="360"/>
        </w:sectPr>
      </w:pPr>
    </w:p>
    <w:p w14:paraId="6C7BFDE4" w14:textId="77777777" w:rsidR="00F1314C" w:rsidRDefault="00F1314C" w:rsidP="009518F8"/>
    <w:p w14:paraId="6BC7F888" w14:textId="77777777" w:rsidR="00F1314C" w:rsidRPr="00643261" w:rsidRDefault="00F1314C" w:rsidP="00643261">
      <w:pPr>
        <w:pStyle w:val="Heading1"/>
        <w:numPr>
          <w:ilvl w:val="0"/>
          <w:numId w:val="0"/>
        </w:numPr>
        <w:ind w:left="432" w:hanging="432"/>
        <w:jc w:val="center"/>
      </w:pPr>
      <w:bookmarkStart w:id="345" w:name="_Appendices"/>
      <w:bookmarkStart w:id="346" w:name="_Toc63587229"/>
      <w:bookmarkStart w:id="347" w:name="_Toc63587669"/>
      <w:bookmarkEnd w:id="345"/>
      <w:r w:rsidRPr="00643261">
        <w:t>Appendices</w:t>
      </w:r>
      <w:bookmarkEnd w:id="346"/>
      <w:bookmarkEnd w:id="347"/>
    </w:p>
    <w:p w14:paraId="7196580A" w14:textId="77777777" w:rsidR="00F1314C" w:rsidRDefault="00F1314C" w:rsidP="009518F8"/>
    <w:p w14:paraId="2FBC615C" w14:textId="77777777" w:rsidR="00F1314C" w:rsidRPr="00F42D1D" w:rsidRDefault="00F1314C" w:rsidP="009518F8">
      <w:pPr>
        <w:rPr>
          <w:sz w:val="28"/>
          <w:szCs w:val="28"/>
        </w:rPr>
      </w:pPr>
      <w:r w:rsidRPr="00BF74EB">
        <w:rPr>
          <w:b/>
          <w:bCs/>
          <w:sz w:val="28"/>
          <w:szCs w:val="28"/>
        </w:rPr>
        <w:t>Chapte</w:t>
      </w:r>
      <w:r w:rsidRPr="00BE5484">
        <w:rPr>
          <w:b/>
          <w:bCs/>
          <w:sz w:val="28"/>
          <w:szCs w:val="28"/>
        </w:rPr>
        <w:t>r</w:t>
      </w:r>
      <w:r w:rsidRPr="00F42D1D">
        <w:rPr>
          <w:sz w:val="28"/>
          <w:szCs w:val="28"/>
        </w:rPr>
        <w:tab/>
      </w:r>
      <w:r w:rsidRPr="00F42D1D">
        <w:rPr>
          <w:sz w:val="28"/>
          <w:szCs w:val="28"/>
        </w:rPr>
        <w:tab/>
      </w:r>
      <w:r w:rsidRPr="00F42D1D">
        <w:rPr>
          <w:sz w:val="28"/>
          <w:szCs w:val="28"/>
        </w:rPr>
        <w:tab/>
      </w:r>
      <w:r w:rsidRPr="00F42D1D">
        <w:rPr>
          <w:sz w:val="28"/>
          <w:szCs w:val="28"/>
        </w:rPr>
        <w:tab/>
      </w:r>
      <w:r w:rsidRPr="00F42D1D">
        <w:rPr>
          <w:sz w:val="28"/>
          <w:szCs w:val="28"/>
        </w:rPr>
        <w:tab/>
      </w:r>
      <w:r w:rsidRPr="00F42D1D">
        <w:rPr>
          <w:sz w:val="28"/>
          <w:szCs w:val="28"/>
        </w:rPr>
        <w:tab/>
      </w:r>
      <w:r w:rsidRPr="00F42D1D">
        <w:rPr>
          <w:sz w:val="28"/>
          <w:szCs w:val="28"/>
        </w:rPr>
        <w:tab/>
      </w:r>
      <w:r w:rsidRPr="00F42D1D">
        <w:rPr>
          <w:sz w:val="28"/>
          <w:szCs w:val="28"/>
        </w:rPr>
        <w:tab/>
      </w:r>
      <w:r w:rsidRPr="00F42D1D">
        <w:rPr>
          <w:sz w:val="28"/>
          <w:szCs w:val="28"/>
        </w:rPr>
        <w:tab/>
      </w:r>
      <w:r w:rsidRPr="00F42D1D">
        <w:rPr>
          <w:sz w:val="28"/>
          <w:szCs w:val="28"/>
        </w:rPr>
        <w:tab/>
        <w:t xml:space="preserve">        </w:t>
      </w:r>
      <w:r w:rsidRPr="00BF74EB">
        <w:rPr>
          <w:b/>
          <w:bCs/>
          <w:sz w:val="28"/>
          <w:szCs w:val="28"/>
        </w:rPr>
        <w:t>Page</w:t>
      </w:r>
    </w:p>
    <w:p w14:paraId="68EFC549" w14:textId="03A15C40"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
          <w:bCs w:val="0"/>
        </w:rPr>
        <w:fldChar w:fldCharType="begin"/>
      </w:r>
      <w:r w:rsidRPr="00C34155">
        <w:rPr>
          <w:bCs w:val="0"/>
        </w:rPr>
        <w:instrText xml:space="preserve"> TOC \u \t "Heading 2,1" </w:instrText>
      </w:r>
      <w:r w:rsidRPr="00C34155">
        <w:rPr>
          <w:b/>
          <w:bCs w:val="0"/>
        </w:rPr>
        <w:fldChar w:fldCharType="separate"/>
      </w:r>
      <w:r w:rsidRPr="00C34155">
        <w:rPr>
          <w:bCs w:val="0"/>
          <w:noProof/>
        </w:rPr>
        <w:t>Appendix A – Budget Consultation</w:t>
      </w:r>
      <w:r w:rsidRPr="00C34155">
        <w:rPr>
          <w:bCs w:val="0"/>
          <w:noProof/>
        </w:rPr>
        <w:tab/>
      </w:r>
      <w:r w:rsidRPr="00C34155">
        <w:rPr>
          <w:b/>
          <w:bCs w:val="0"/>
          <w:noProof/>
        </w:rPr>
        <w:fldChar w:fldCharType="begin"/>
      </w:r>
      <w:r w:rsidRPr="00C34155">
        <w:rPr>
          <w:bCs w:val="0"/>
          <w:noProof/>
        </w:rPr>
        <w:instrText xml:space="preserve"> PAGEREF _Toc63543056 \h </w:instrText>
      </w:r>
      <w:r w:rsidRPr="00C34155">
        <w:rPr>
          <w:b/>
          <w:bCs w:val="0"/>
          <w:noProof/>
        </w:rPr>
      </w:r>
      <w:r w:rsidRPr="00C34155">
        <w:rPr>
          <w:b/>
          <w:bCs w:val="0"/>
          <w:noProof/>
        </w:rPr>
        <w:fldChar w:fldCharType="separate"/>
      </w:r>
      <w:r w:rsidR="007B546F">
        <w:rPr>
          <w:bCs w:val="0"/>
          <w:noProof/>
        </w:rPr>
        <w:t>227</w:t>
      </w:r>
      <w:r w:rsidRPr="00C34155">
        <w:rPr>
          <w:b/>
          <w:bCs w:val="0"/>
          <w:noProof/>
        </w:rPr>
        <w:fldChar w:fldCharType="end"/>
      </w:r>
    </w:p>
    <w:p w14:paraId="51706A91" w14:textId="6219B560"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Appendix B – Better Infrastructure Fund</w:t>
      </w:r>
      <w:r w:rsidRPr="00C34155">
        <w:rPr>
          <w:bCs w:val="0"/>
          <w:noProof/>
        </w:rPr>
        <w:tab/>
      </w:r>
      <w:r w:rsidRPr="00C34155">
        <w:rPr>
          <w:b/>
          <w:bCs w:val="0"/>
          <w:noProof/>
        </w:rPr>
        <w:fldChar w:fldCharType="begin"/>
      </w:r>
      <w:r w:rsidRPr="00C34155">
        <w:rPr>
          <w:bCs w:val="0"/>
          <w:noProof/>
        </w:rPr>
        <w:instrText xml:space="preserve"> PAGEREF _Toc63543057 \h </w:instrText>
      </w:r>
      <w:r w:rsidRPr="00C34155">
        <w:rPr>
          <w:b/>
          <w:bCs w:val="0"/>
          <w:noProof/>
        </w:rPr>
      </w:r>
      <w:r w:rsidRPr="00C34155">
        <w:rPr>
          <w:b/>
          <w:bCs w:val="0"/>
          <w:noProof/>
        </w:rPr>
        <w:fldChar w:fldCharType="separate"/>
      </w:r>
      <w:r w:rsidR="007B546F">
        <w:rPr>
          <w:bCs w:val="0"/>
          <w:noProof/>
        </w:rPr>
        <w:t>233</w:t>
      </w:r>
      <w:r w:rsidRPr="00C34155">
        <w:rPr>
          <w:b/>
          <w:bCs w:val="0"/>
          <w:noProof/>
        </w:rPr>
        <w:fldChar w:fldCharType="end"/>
      </w:r>
    </w:p>
    <w:p w14:paraId="60B52FD7" w14:textId="0DAAC5CA"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 xml:space="preserve">Appendix C – Infrastructure Investment Program – </w:t>
      </w:r>
      <w:r w:rsidRPr="00C34155">
        <w:rPr>
          <w:bCs w:val="0"/>
          <w:noProof/>
        </w:rPr>
        <w:br/>
        <w:t>Works-In-Progress</w:t>
      </w:r>
      <w:r w:rsidRPr="00C34155">
        <w:rPr>
          <w:bCs w:val="0"/>
          <w:noProof/>
        </w:rPr>
        <w:tab/>
      </w:r>
      <w:r w:rsidRPr="00C34155">
        <w:rPr>
          <w:b/>
          <w:bCs w:val="0"/>
          <w:noProof/>
        </w:rPr>
        <w:fldChar w:fldCharType="begin"/>
      </w:r>
      <w:r w:rsidRPr="00C34155">
        <w:rPr>
          <w:bCs w:val="0"/>
          <w:noProof/>
        </w:rPr>
        <w:instrText xml:space="preserve"> PAGEREF _Toc63543058 \h </w:instrText>
      </w:r>
      <w:r w:rsidRPr="00C34155">
        <w:rPr>
          <w:b/>
          <w:bCs w:val="0"/>
          <w:noProof/>
        </w:rPr>
      </w:r>
      <w:r w:rsidRPr="00C34155">
        <w:rPr>
          <w:b/>
          <w:bCs w:val="0"/>
          <w:noProof/>
        </w:rPr>
        <w:fldChar w:fldCharType="separate"/>
      </w:r>
      <w:r w:rsidR="007B546F">
        <w:rPr>
          <w:bCs w:val="0"/>
          <w:noProof/>
        </w:rPr>
        <w:t>241</w:t>
      </w:r>
      <w:r w:rsidRPr="00C34155">
        <w:rPr>
          <w:b/>
          <w:bCs w:val="0"/>
          <w:noProof/>
        </w:rPr>
        <w:fldChar w:fldCharType="end"/>
      </w:r>
    </w:p>
    <w:p w14:paraId="21F92BEA" w14:textId="25B1FC7D"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 xml:space="preserve">Appendix D – Consolidated Financial Statements – </w:t>
      </w:r>
      <w:r>
        <w:rPr>
          <w:bCs w:val="0"/>
          <w:noProof/>
        </w:rPr>
        <w:br/>
      </w:r>
      <w:r w:rsidRPr="00C34155">
        <w:rPr>
          <w:bCs w:val="0"/>
          <w:noProof/>
        </w:rPr>
        <w:t>Public Trading Enterprises</w:t>
      </w:r>
      <w:r w:rsidRPr="00C34155">
        <w:rPr>
          <w:bCs w:val="0"/>
          <w:noProof/>
        </w:rPr>
        <w:tab/>
      </w:r>
      <w:r w:rsidRPr="00C34155">
        <w:rPr>
          <w:b/>
          <w:bCs w:val="0"/>
          <w:noProof/>
        </w:rPr>
        <w:fldChar w:fldCharType="begin"/>
      </w:r>
      <w:r w:rsidRPr="00C34155">
        <w:rPr>
          <w:bCs w:val="0"/>
          <w:noProof/>
        </w:rPr>
        <w:instrText xml:space="preserve"> PAGEREF _Toc63543059 \h </w:instrText>
      </w:r>
      <w:r w:rsidRPr="00C34155">
        <w:rPr>
          <w:b/>
          <w:bCs w:val="0"/>
          <w:noProof/>
        </w:rPr>
      </w:r>
      <w:r w:rsidRPr="00C34155">
        <w:rPr>
          <w:b/>
          <w:bCs w:val="0"/>
          <w:noProof/>
        </w:rPr>
        <w:fldChar w:fldCharType="separate"/>
      </w:r>
      <w:r w:rsidR="007B546F">
        <w:rPr>
          <w:bCs w:val="0"/>
          <w:noProof/>
        </w:rPr>
        <w:t>255</w:t>
      </w:r>
      <w:r w:rsidRPr="00C34155">
        <w:rPr>
          <w:b/>
          <w:bCs w:val="0"/>
          <w:noProof/>
        </w:rPr>
        <w:fldChar w:fldCharType="end"/>
      </w:r>
    </w:p>
    <w:p w14:paraId="6F167D8E" w14:textId="29336907"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 xml:space="preserve">Appendix E – Consolidated Financial Statements – </w:t>
      </w:r>
      <w:r>
        <w:rPr>
          <w:bCs w:val="0"/>
          <w:noProof/>
        </w:rPr>
        <w:br/>
      </w:r>
      <w:r w:rsidRPr="00C34155">
        <w:rPr>
          <w:bCs w:val="0"/>
          <w:noProof/>
        </w:rPr>
        <w:t>Total Territory</w:t>
      </w:r>
      <w:r w:rsidRPr="00C34155">
        <w:rPr>
          <w:bCs w:val="0"/>
          <w:noProof/>
        </w:rPr>
        <w:tab/>
      </w:r>
      <w:r w:rsidRPr="00C34155">
        <w:rPr>
          <w:b/>
          <w:bCs w:val="0"/>
          <w:noProof/>
        </w:rPr>
        <w:fldChar w:fldCharType="begin"/>
      </w:r>
      <w:r w:rsidRPr="00C34155">
        <w:rPr>
          <w:bCs w:val="0"/>
          <w:noProof/>
        </w:rPr>
        <w:instrText xml:space="preserve"> PAGEREF _Toc63543060 \h </w:instrText>
      </w:r>
      <w:r w:rsidRPr="00C34155">
        <w:rPr>
          <w:b/>
          <w:bCs w:val="0"/>
          <w:noProof/>
        </w:rPr>
      </w:r>
      <w:r w:rsidRPr="00C34155">
        <w:rPr>
          <w:b/>
          <w:bCs w:val="0"/>
          <w:noProof/>
        </w:rPr>
        <w:fldChar w:fldCharType="separate"/>
      </w:r>
      <w:r w:rsidR="007B546F">
        <w:rPr>
          <w:bCs w:val="0"/>
          <w:noProof/>
        </w:rPr>
        <w:t>265</w:t>
      </w:r>
      <w:r w:rsidRPr="00C34155">
        <w:rPr>
          <w:b/>
          <w:bCs w:val="0"/>
          <w:noProof/>
        </w:rPr>
        <w:fldChar w:fldCharType="end"/>
      </w:r>
    </w:p>
    <w:p w14:paraId="4CDBB0B6" w14:textId="21B05CFC"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 xml:space="preserve">Appendix F – General Government Sector – </w:t>
      </w:r>
      <w:r>
        <w:rPr>
          <w:bCs w:val="0"/>
          <w:noProof/>
        </w:rPr>
        <w:br/>
      </w:r>
      <w:r w:rsidRPr="00C34155">
        <w:rPr>
          <w:bCs w:val="0"/>
          <w:noProof/>
        </w:rPr>
        <w:t>Key Aggregates History</w:t>
      </w:r>
      <w:r w:rsidRPr="00C34155">
        <w:rPr>
          <w:bCs w:val="0"/>
          <w:noProof/>
        </w:rPr>
        <w:tab/>
      </w:r>
      <w:r w:rsidRPr="00C34155">
        <w:rPr>
          <w:b/>
          <w:bCs w:val="0"/>
          <w:noProof/>
        </w:rPr>
        <w:fldChar w:fldCharType="begin"/>
      </w:r>
      <w:r w:rsidRPr="00C34155">
        <w:rPr>
          <w:bCs w:val="0"/>
          <w:noProof/>
        </w:rPr>
        <w:instrText xml:space="preserve"> PAGEREF _Toc63543061 \h </w:instrText>
      </w:r>
      <w:r w:rsidRPr="00C34155">
        <w:rPr>
          <w:b/>
          <w:bCs w:val="0"/>
          <w:noProof/>
        </w:rPr>
      </w:r>
      <w:r w:rsidRPr="00C34155">
        <w:rPr>
          <w:b/>
          <w:bCs w:val="0"/>
          <w:noProof/>
        </w:rPr>
        <w:fldChar w:fldCharType="separate"/>
      </w:r>
      <w:r w:rsidR="007B546F">
        <w:rPr>
          <w:bCs w:val="0"/>
          <w:noProof/>
        </w:rPr>
        <w:t>275</w:t>
      </w:r>
      <w:r w:rsidRPr="00C34155">
        <w:rPr>
          <w:b/>
          <w:bCs w:val="0"/>
          <w:noProof/>
        </w:rPr>
        <w:fldChar w:fldCharType="end"/>
      </w:r>
    </w:p>
    <w:p w14:paraId="23172756" w14:textId="4A3F7780"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Appendix G – Key Accounting Treatments</w:t>
      </w:r>
      <w:r w:rsidRPr="00C34155">
        <w:rPr>
          <w:bCs w:val="0"/>
          <w:noProof/>
        </w:rPr>
        <w:tab/>
      </w:r>
      <w:r w:rsidRPr="00C34155">
        <w:rPr>
          <w:b/>
          <w:bCs w:val="0"/>
          <w:noProof/>
        </w:rPr>
        <w:fldChar w:fldCharType="begin"/>
      </w:r>
      <w:r w:rsidRPr="00C34155">
        <w:rPr>
          <w:bCs w:val="0"/>
          <w:noProof/>
        </w:rPr>
        <w:instrText xml:space="preserve"> PAGEREF _Toc63543062 \h </w:instrText>
      </w:r>
      <w:r w:rsidRPr="00C34155">
        <w:rPr>
          <w:b/>
          <w:bCs w:val="0"/>
          <w:noProof/>
        </w:rPr>
      </w:r>
      <w:r w:rsidRPr="00C34155">
        <w:rPr>
          <w:b/>
          <w:bCs w:val="0"/>
          <w:noProof/>
        </w:rPr>
        <w:fldChar w:fldCharType="separate"/>
      </w:r>
      <w:r w:rsidR="007B546F">
        <w:rPr>
          <w:bCs w:val="0"/>
          <w:noProof/>
        </w:rPr>
        <w:t>279</w:t>
      </w:r>
      <w:r w:rsidRPr="00C34155">
        <w:rPr>
          <w:b/>
          <w:bCs w:val="0"/>
          <w:noProof/>
        </w:rPr>
        <w:fldChar w:fldCharType="end"/>
      </w:r>
    </w:p>
    <w:p w14:paraId="4A4CD353" w14:textId="26AD7181"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Appendix H – Safer Families</w:t>
      </w:r>
      <w:r w:rsidRPr="00C34155">
        <w:rPr>
          <w:bCs w:val="0"/>
          <w:noProof/>
        </w:rPr>
        <w:tab/>
      </w:r>
      <w:r w:rsidRPr="00C34155">
        <w:rPr>
          <w:b/>
          <w:bCs w:val="0"/>
          <w:noProof/>
        </w:rPr>
        <w:fldChar w:fldCharType="begin"/>
      </w:r>
      <w:r w:rsidRPr="00C34155">
        <w:rPr>
          <w:bCs w:val="0"/>
          <w:noProof/>
        </w:rPr>
        <w:instrText xml:space="preserve"> PAGEREF _Toc63543063 \h </w:instrText>
      </w:r>
      <w:r w:rsidRPr="00C34155">
        <w:rPr>
          <w:b/>
          <w:bCs w:val="0"/>
          <w:noProof/>
        </w:rPr>
      </w:r>
      <w:r w:rsidRPr="00C34155">
        <w:rPr>
          <w:b/>
          <w:bCs w:val="0"/>
          <w:noProof/>
        </w:rPr>
        <w:fldChar w:fldCharType="separate"/>
      </w:r>
      <w:r w:rsidR="007B546F">
        <w:rPr>
          <w:bCs w:val="0"/>
          <w:noProof/>
        </w:rPr>
        <w:t>285</w:t>
      </w:r>
      <w:r w:rsidRPr="00C34155">
        <w:rPr>
          <w:b/>
          <w:bCs w:val="0"/>
          <w:noProof/>
        </w:rPr>
        <w:fldChar w:fldCharType="end"/>
      </w:r>
    </w:p>
    <w:p w14:paraId="00540321" w14:textId="72816583"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 xml:space="preserve">Appendix I – Statement </w:t>
      </w:r>
      <w:r w:rsidR="006C44E2">
        <w:rPr>
          <w:bCs w:val="0"/>
          <w:noProof/>
        </w:rPr>
        <w:t>o</w:t>
      </w:r>
      <w:r w:rsidRPr="00C34155">
        <w:rPr>
          <w:bCs w:val="0"/>
          <w:noProof/>
        </w:rPr>
        <w:t>f Risk</w:t>
      </w:r>
      <w:r w:rsidRPr="00C34155">
        <w:rPr>
          <w:bCs w:val="0"/>
          <w:noProof/>
        </w:rPr>
        <w:tab/>
      </w:r>
      <w:r w:rsidRPr="00C34155">
        <w:rPr>
          <w:b/>
          <w:bCs w:val="0"/>
          <w:noProof/>
        </w:rPr>
        <w:fldChar w:fldCharType="begin"/>
      </w:r>
      <w:r w:rsidRPr="00C34155">
        <w:rPr>
          <w:bCs w:val="0"/>
          <w:noProof/>
        </w:rPr>
        <w:instrText xml:space="preserve"> PAGEREF _Toc63543064 \h </w:instrText>
      </w:r>
      <w:r w:rsidRPr="00C34155">
        <w:rPr>
          <w:b/>
          <w:bCs w:val="0"/>
          <w:noProof/>
        </w:rPr>
      </w:r>
      <w:r w:rsidRPr="00C34155">
        <w:rPr>
          <w:b/>
          <w:bCs w:val="0"/>
          <w:noProof/>
        </w:rPr>
        <w:fldChar w:fldCharType="separate"/>
      </w:r>
      <w:r w:rsidR="007B546F">
        <w:rPr>
          <w:bCs w:val="0"/>
          <w:noProof/>
        </w:rPr>
        <w:t>293</w:t>
      </w:r>
      <w:r w:rsidRPr="00C34155">
        <w:rPr>
          <w:b/>
          <w:bCs w:val="0"/>
          <w:noProof/>
        </w:rPr>
        <w:fldChar w:fldCharType="end"/>
      </w:r>
    </w:p>
    <w:p w14:paraId="3208B2A6" w14:textId="188DC210"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 xml:space="preserve">Appendix J – Statement </w:t>
      </w:r>
      <w:r w:rsidR="006C44E2">
        <w:rPr>
          <w:bCs w:val="0"/>
          <w:noProof/>
        </w:rPr>
        <w:t>o</w:t>
      </w:r>
      <w:r w:rsidRPr="00C34155">
        <w:rPr>
          <w:bCs w:val="0"/>
          <w:noProof/>
        </w:rPr>
        <w:t>f Sensitivity</w:t>
      </w:r>
      <w:r w:rsidRPr="00C34155">
        <w:rPr>
          <w:bCs w:val="0"/>
          <w:noProof/>
        </w:rPr>
        <w:tab/>
      </w:r>
      <w:r w:rsidRPr="00C34155">
        <w:rPr>
          <w:b/>
          <w:bCs w:val="0"/>
          <w:noProof/>
        </w:rPr>
        <w:fldChar w:fldCharType="begin"/>
      </w:r>
      <w:r w:rsidRPr="00C34155">
        <w:rPr>
          <w:bCs w:val="0"/>
          <w:noProof/>
        </w:rPr>
        <w:instrText xml:space="preserve"> PAGEREF _Toc63543065 \h </w:instrText>
      </w:r>
      <w:r w:rsidRPr="00C34155">
        <w:rPr>
          <w:b/>
          <w:bCs w:val="0"/>
          <w:noProof/>
        </w:rPr>
      </w:r>
      <w:r w:rsidRPr="00C34155">
        <w:rPr>
          <w:b/>
          <w:bCs w:val="0"/>
          <w:noProof/>
        </w:rPr>
        <w:fldChar w:fldCharType="separate"/>
      </w:r>
      <w:r w:rsidR="007B546F">
        <w:rPr>
          <w:bCs w:val="0"/>
          <w:noProof/>
        </w:rPr>
        <w:t>301</w:t>
      </w:r>
      <w:r w:rsidRPr="00C34155">
        <w:rPr>
          <w:b/>
          <w:bCs w:val="0"/>
          <w:noProof/>
        </w:rPr>
        <w:fldChar w:fldCharType="end"/>
      </w:r>
    </w:p>
    <w:p w14:paraId="12BA63D9" w14:textId="5E9A03F8" w:rsidR="00F1314C" w:rsidRPr="00C34155" w:rsidRDefault="00F1314C" w:rsidP="00ED1DB2">
      <w:pPr>
        <w:pStyle w:val="TOC1"/>
        <w:tabs>
          <w:tab w:val="right" w:leader="dot" w:pos="9016"/>
        </w:tabs>
        <w:ind w:left="567" w:hanging="567"/>
        <w:rPr>
          <w:rFonts w:eastAsiaTheme="minorEastAsia" w:cstheme="minorBidi"/>
          <w:b/>
          <w:bCs w:val="0"/>
          <w:caps/>
          <w:noProof/>
          <w:sz w:val="22"/>
          <w:szCs w:val="22"/>
          <w:lang w:eastAsia="en-AU"/>
        </w:rPr>
      </w:pPr>
      <w:r w:rsidRPr="00C34155">
        <w:rPr>
          <w:bCs w:val="0"/>
          <w:noProof/>
        </w:rPr>
        <w:t xml:space="preserve">Appendix K – Whole </w:t>
      </w:r>
      <w:r w:rsidR="006C44E2">
        <w:rPr>
          <w:bCs w:val="0"/>
          <w:noProof/>
        </w:rPr>
        <w:t>o</w:t>
      </w:r>
      <w:r w:rsidRPr="00C34155">
        <w:rPr>
          <w:bCs w:val="0"/>
          <w:noProof/>
        </w:rPr>
        <w:t>f Government Staff</w:t>
      </w:r>
      <w:r w:rsidRPr="00C34155">
        <w:rPr>
          <w:bCs w:val="0"/>
          <w:noProof/>
        </w:rPr>
        <w:tab/>
      </w:r>
      <w:r w:rsidRPr="00C34155">
        <w:rPr>
          <w:b/>
          <w:bCs w:val="0"/>
          <w:noProof/>
        </w:rPr>
        <w:fldChar w:fldCharType="begin"/>
      </w:r>
      <w:r w:rsidRPr="00C34155">
        <w:rPr>
          <w:bCs w:val="0"/>
          <w:noProof/>
        </w:rPr>
        <w:instrText xml:space="preserve"> PAGEREF _Toc63543066 \h </w:instrText>
      </w:r>
      <w:r w:rsidRPr="00C34155">
        <w:rPr>
          <w:b/>
          <w:bCs w:val="0"/>
          <w:noProof/>
        </w:rPr>
      </w:r>
      <w:r w:rsidRPr="00C34155">
        <w:rPr>
          <w:b/>
          <w:bCs w:val="0"/>
          <w:noProof/>
        </w:rPr>
        <w:fldChar w:fldCharType="separate"/>
      </w:r>
      <w:r w:rsidR="007B546F">
        <w:rPr>
          <w:bCs w:val="0"/>
          <w:noProof/>
        </w:rPr>
        <w:t>307</w:t>
      </w:r>
      <w:r w:rsidRPr="00C34155">
        <w:rPr>
          <w:b/>
          <w:bCs w:val="0"/>
          <w:noProof/>
        </w:rPr>
        <w:fldChar w:fldCharType="end"/>
      </w:r>
    </w:p>
    <w:p w14:paraId="13954005" w14:textId="77777777" w:rsidR="00F1314C" w:rsidRPr="006D67A9" w:rsidRDefault="00F1314C" w:rsidP="00ED1DB2">
      <w:pPr>
        <w:ind w:left="1701" w:hanging="1701"/>
      </w:pPr>
      <w:r w:rsidRPr="00C34155">
        <w:rPr>
          <w:rFonts w:cstheme="minorHAnsi"/>
          <w:caps/>
          <w:sz w:val="28"/>
          <w:szCs w:val="20"/>
        </w:rPr>
        <w:fldChar w:fldCharType="end"/>
      </w:r>
    </w:p>
    <w:p w14:paraId="5FC5BE88" w14:textId="77777777" w:rsidR="00F1314C" w:rsidRPr="006D67A9" w:rsidRDefault="00F1314C" w:rsidP="009518F8"/>
    <w:p w14:paraId="402B4285" w14:textId="77777777" w:rsidR="00F1314C" w:rsidRPr="006D67A9" w:rsidRDefault="00F1314C" w:rsidP="00ED1DB2"/>
    <w:p w14:paraId="56A3BD5C" w14:textId="77777777" w:rsidR="00F1314C" w:rsidRDefault="00F1314C">
      <w:pPr>
        <w:rPr>
          <w:rFonts w:cstheme="minorHAnsi"/>
          <w:b/>
          <w:bCs/>
          <w:caps/>
          <w:sz w:val="28"/>
          <w:szCs w:val="20"/>
        </w:rPr>
      </w:pPr>
      <w:r>
        <w:rPr>
          <w:rFonts w:cstheme="minorHAnsi"/>
          <w:b/>
          <w:bCs/>
          <w:caps/>
          <w:sz w:val="28"/>
          <w:szCs w:val="20"/>
        </w:rPr>
        <w:br w:type="page"/>
      </w:r>
    </w:p>
    <w:p w14:paraId="62A4527A" w14:textId="77777777" w:rsidR="00F1314C" w:rsidRDefault="00F1314C">
      <w:pPr>
        <w:rPr>
          <w:rFonts w:cstheme="minorHAnsi"/>
          <w:b/>
          <w:bCs/>
          <w:caps/>
          <w:sz w:val="28"/>
          <w:szCs w:val="20"/>
        </w:rPr>
      </w:pPr>
    </w:p>
    <w:p w14:paraId="54FD0D47" w14:textId="77777777" w:rsidR="00F1314C" w:rsidRDefault="00F1314C" w:rsidP="009518F8">
      <w:pPr>
        <w:sectPr w:rsidR="00F1314C" w:rsidSect="00B66136">
          <w:footerReference w:type="default" r:id="rId123"/>
          <w:pgSz w:w="11906" w:h="16838" w:code="9"/>
          <w:pgMar w:top="1151" w:right="1440" w:bottom="1729" w:left="1440" w:header="720" w:footer="720" w:gutter="0"/>
          <w:cols w:space="708"/>
          <w:docGrid w:linePitch="360"/>
        </w:sectPr>
      </w:pPr>
    </w:p>
    <w:p w14:paraId="0AF33968" w14:textId="77777777" w:rsidR="00F1314C" w:rsidRDefault="00F1314C" w:rsidP="009518F8"/>
    <w:p w14:paraId="2FEE11BD" w14:textId="77777777" w:rsidR="00F1314C" w:rsidRDefault="00F1314C" w:rsidP="00ED1DB2">
      <w:pPr>
        <w:pStyle w:val="BCoversheetHeading1"/>
      </w:pPr>
      <w:r>
        <w:t>APPENDIX A</w:t>
      </w:r>
    </w:p>
    <w:p w14:paraId="5B2B5A06" w14:textId="77777777" w:rsidR="00F1314C" w:rsidRDefault="00F1314C" w:rsidP="00ED1DB2">
      <w:pPr>
        <w:pStyle w:val="BCoversheetHeading1"/>
      </w:pPr>
      <w:r>
        <w:t>BUDGET CONSULTATION</w:t>
      </w:r>
    </w:p>
    <w:p w14:paraId="29297445" w14:textId="77777777" w:rsidR="00F1314C" w:rsidRDefault="00F1314C">
      <w:pPr>
        <w:rPr>
          <w:rFonts w:cstheme="minorHAnsi"/>
          <w:b/>
          <w:bCs/>
          <w:caps/>
          <w:sz w:val="28"/>
          <w:szCs w:val="20"/>
        </w:rPr>
      </w:pPr>
      <w:r>
        <w:rPr>
          <w:rFonts w:cstheme="minorHAnsi"/>
          <w:b/>
          <w:bCs/>
          <w:caps/>
          <w:sz w:val="28"/>
          <w:szCs w:val="20"/>
        </w:rPr>
        <w:br w:type="page"/>
      </w:r>
    </w:p>
    <w:p w14:paraId="365E379C" w14:textId="77777777" w:rsidR="00F1314C" w:rsidRDefault="00F1314C">
      <w:pPr>
        <w:rPr>
          <w:rFonts w:cstheme="minorHAnsi"/>
          <w:b/>
          <w:bCs/>
          <w:caps/>
          <w:sz w:val="28"/>
          <w:szCs w:val="20"/>
        </w:rPr>
      </w:pPr>
    </w:p>
    <w:p w14:paraId="57882C85" w14:textId="77777777" w:rsidR="00F1314C" w:rsidRDefault="00F1314C" w:rsidP="009518F8">
      <w:pPr>
        <w:sectPr w:rsidR="00F1314C" w:rsidSect="00B66136">
          <w:headerReference w:type="even" r:id="rId124"/>
          <w:headerReference w:type="default" r:id="rId125"/>
          <w:footerReference w:type="even" r:id="rId126"/>
          <w:footerReference w:type="default" r:id="rId127"/>
          <w:headerReference w:type="first" r:id="rId128"/>
          <w:footerReference w:type="first" r:id="rId129"/>
          <w:pgSz w:w="11906" w:h="16838" w:code="9"/>
          <w:pgMar w:top="1151" w:right="1440" w:bottom="1729" w:left="1440" w:header="720" w:footer="720" w:gutter="0"/>
          <w:cols w:space="708"/>
          <w:docGrid w:linePitch="360"/>
        </w:sectPr>
      </w:pPr>
    </w:p>
    <w:p w14:paraId="1E20C3C8" w14:textId="77777777" w:rsidR="00F1314C" w:rsidRPr="00EE76FD" w:rsidRDefault="00F1314C" w:rsidP="00ED1DB2">
      <w:pPr>
        <w:pStyle w:val="Heading2"/>
        <w:numPr>
          <w:ilvl w:val="0"/>
          <w:numId w:val="0"/>
        </w:numPr>
        <w:ind w:left="576" w:hanging="576"/>
      </w:pPr>
      <w:bookmarkStart w:id="348" w:name="_Appendix_A_–"/>
      <w:bookmarkStart w:id="349" w:name="_Toc63543056"/>
      <w:bookmarkStart w:id="350" w:name="_Toc63546560"/>
      <w:bookmarkStart w:id="351" w:name="_Toc63581929"/>
      <w:bookmarkStart w:id="352" w:name="_Toc63582158"/>
      <w:bookmarkStart w:id="353" w:name="_Toc63587230"/>
      <w:bookmarkStart w:id="354" w:name="_Toc63587670"/>
      <w:bookmarkEnd w:id="348"/>
      <w:r>
        <w:t>Appendix A – Budget Consultation</w:t>
      </w:r>
      <w:bookmarkEnd w:id="349"/>
      <w:bookmarkEnd w:id="350"/>
      <w:bookmarkEnd w:id="351"/>
      <w:bookmarkEnd w:id="352"/>
      <w:bookmarkEnd w:id="353"/>
      <w:bookmarkEnd w:id="354"/>
    </w:p>
    <w:p w14:paraId="6A03A4D9" w14:textId="77777777" w:rsidR="00F1314C" w:rsidRDefault="00F1314C" w:rsidP="00ED1DB2">
      <w:pPr>
        <w:pStyle w:val="Bbodytext"/>
      </w:pPr>
      <w:r>
        <w:t xml:space="preserve">The 2020-21 Budget consultation process was launched on 4 September 2019, </w:t>
      </w:r>
      <w:r w:rsidRPr="0037171E">
        <w:t>encouraging interested community members, businesses and local organisations to share their views and suggestions on how the ACT Government’s resources are allocated, where services could be enhanced, and where possible efficiencies could be made.</w:t>
      </w:r>
      <w:r>
        <w:t xml:space="preserve"> </w:t>
      </w:r>
    </w:p>
    <w:p w14:paraId="28D806D4" w14:textId="77777777" w:rsidR="00F1314C" w:rsidRDefault="00F1314C" w:rsidP="00ED1DB2">
      <w:pPr>
        <w:pStyle w:val="Bbodytext"/>
      </w:pPr>
      <w:r>
        <w:t xml:space="preserve">Given the delay to the 2020-21 Budget, the significant change in circumstances as a result of the COVID-19 pandemic and the outcome of the 2020 ACT Election, ACT Government officials and the Chief Minister also held meetings with key community and industry groups in late 2020 to listen to the economic and community recovery priorities of these groups. Stakeholder input has also been important in the development of many aspects of the ACT Government’s pandemic responses. </w:t>
      </w:r>
    </w:p>
    <w:p w14:paraId="028ABF5F" w14:textId="77777777" w:rsidR="00F1314C" w:rsidRDefault="00F1314C" w:rsidP="00ED1DB2">
      <w:pPr>
        <w:pStyle w:val="Bbodytext"/>
      </w:pPr>
      <w:r>
        <w:t>Contributions received as part of the initial 2020-21 Budget consultation process have been published, except in instances where items were submitted in confidence. All non</w:t>
      </w:r>
      <w:r>
        <w:noBreakHyphen/>
        <w:t xml:space="preserve">confidential submissions are available through the </w:t>
      </w:r>
      <w:hyperlink r:id="rId130">
        <w:r w:rsidRPr="581D0499">
          <w:rPr>
            <w:rStyle w:val="Hyperlink"/>
          </w:rPr>
          <w:t>Budget consultation website</w:t>
        </w:r>
      </w:hyperlink>
      <w:r>
        <w:t>.</w:t>
      </w:r>
    </w:p>
    <w:p w14:paraId="1FDC5683" w14:textId="77777777" w:rsidR="00F1314C" w:rsidRDefault="00F1314C" w:rsidP="00ED1DB2">
      <w:pPr>
        <w:pStyle w:val="Bbodytext"/>
      </w:pPr>
      <w:r>
        <w:t>The initial process generated 119 submissions and 138 responses to the survey, with a small number of items being received after our ‘</w:t>
      </w:r>
      <w:hyperlink r:id="rId131" w:history="1">
        <w:r>
          <w:rPr>
            <w:rStyle w:val="Hyperlink"/>
          </w:rPr>
          <w:t>What we heard</w:t>
        </w:r>
      </w:hyperlink>
      <w:r>
        <w:t xml:space="preserve">’ report was released. </w:t>
      </w:r>
      <w:r w:rsidRPr="581D0499">
        <w:rPr>
          <w:lang w:eastAsia="en-AU"/>
        </w:rPr>
        <w:t>The submissions and survey responses covered a diverse range of issues, including arts and entertainment, community services, disability, education, environmental protection, health, public infrastructure and transport, sustainability, as well as matters relating to the Territory’s finances.</w:t>
      </w:r>
    </w:p>
    <w:p w14:paraId="62EF9F81" w14:textId="77777777" w:rsidR="00F1314C" w:rsidRDefault="00F1314C" w:rsidP="00ED1DB2">
      <w:pPr>
        <w:pStyle w:val="Bbodytext"/>
      </w:pPr>
      <w:r>
        <w:t>The Government would like to thank all of the individuals, community groups and organisations who contributed to the initial 2020-21 Budget consultation process and acknowledge the value of the more recent face to face and forum conversations.</w:t>
      </w:r>
    </w:p>
    <w:p w14:paraId="1DC70663" w14:textId="77777777" w:rsidR="00F1314C" w:rsidRDefault="00F1314C" w:rsidP="00ED1DB2">
      <w:pPr>
        <w:pStyle w:val="Bbodytext"/>
      </w:pPr>
      <w:r>
        <w:t>The list below reflects the submissions received in the initial process (note that full names were not provided in some instances).</w:t>
      </w:r>
    </w:p>
    <w:tbl>
      <w:tblPr>
        <w:tblW w:w="5000" w:type="pct"/>
        <w:tblLook w:val="04A0" w:firstRow="1" w:lastRow="0" w:firstColumn="1" w:lastColumn="0" w:noHBand="0" w:noVBand="1"/>
      </w:tblPr>
      <w:tblGrid>
        <w:gridCol w:w="9026"/>
      </w:tblGrid>
      <w:tr w:rsidR="00F1314C" w:rsidRPr="00EB1C67" w14:paraId="54B06106" w14:textId="77777777" w:rsidTr="00ED1DB2">
        <w:trPr>
          <w:trHeight w:val="255"/>
        </w:trPr>
        <w:tc>
          <w:tcPr>
            <w:tcW w:w="5000" w:type="pct"/>
            <w:shd w:val="clear" w:color="auto" w:fill="auto"/>
            <w:noWrap/>
            <w:vAlign w:val="bottom"/>
            <w:hideMark/>
          </w:tcPr>
          <w:p w14:paraId="774CB45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 Michelle</w:t>
            </w:r>
          </w:p>
        </w:tc>
      </w:tr>
      <w:tr w:rsidR="00F1314C" w:rsidRPr="00EB1C67" w14:paraId="10EA205E" w14:textId="77777777" w:rsidTr="00ED1DB2">
        <w:trPr>
          <w:trHeight w:val="255"/>
        </w:trPr>
        <w:tc>
          <w:tcPr>
            <w:tcW w:w="5000" w:type="pct"/>
            <w:shd w:val="clear" w:color="auto" w:fill="auto"/>
            <w:noWrap/>
            <w:vAlign w:val="bottom"/>
            <w:hideMark/>
          </w:tcPr>
          <w:p w14:paraId="0D870C2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ACT Council of Parents &amp; Citizens Association</w:t>
            </w:r>
          </w:p>
        </w:tc>
      </w:tr>
      <w:tr w:rsidR="00F1314C" w:rsidRPr="00EB1C67" w14:paraId="70D25DA7" w14:textId="77777777" w:rsidTr="00ED1DB2">
        <w:trPr>
          <w:trHeight w:val="255"/>
        </w:trPr>
        <w:tc>
          <w:tcPr>
            <w:tcW w:w="5000" w:type="pct"/>
            <w:shd w:val="clear" w:color="auto" w:fill="auto"/>
            <w:noWrap/>
            <w:vAlign w:val="bottom"/>
            <w:hideMark/>
          </w:tcPr>
          <w:p w14:paraId="00E874B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ACT Council of Social Service Inc. (ACTCOSS)</w:t>
            </w:r>
          </w:p>
        </w:tc>
      </w:tr>
      <w:tr w:rsidR="00F1314C" w:rsidRPr="00EB1C67" w14:paraId="643AB559" w14:textId="77777777" w:rsidTr="00ED1DB2">
        <w:trPr>
          <w:trHeight w:val="255"/>
        </w:trPr>
        <w:tc>
          <w:tcPr>
            <w:tcW w:w="5000" w:type="pct"/>
            <w:shd w:val="clear" w:color="auto" w:fill="auto"/>
            <w:noWrap/>
            <w:vAlign w:val="bottom"/>
            <w:hideMark/>
          </w:tcPr>
          <w:p w14:paraId="515FD351"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ACT Disability Aged &amp; Carer Advocacy Service (ADACAS)</w:t>
            </w:r>
          </w:p>
        </w:tc>
      </w:tr>
      <w:tr w:rsidR="00F1314C" w:rsidRPr="00EB1C67" w14:paraId="6C980955" w14:textId="77777777" w:rsidTr="00ED1DB2">
        <w:trPr>
          <w:trHeight w:val="255"/>
        </w:trPr>
        <w:tc>
          <w:tcPr>
            <w:tcW w:w="5000" w:type="pct"/>
            <w:shd w:val="clear" w:color="auto" w:fill="auto"/>
            <w:noWrap/>
            <w:vAlign w:val="bottom"/>
            <w:hideMark/>
          </w:tcPr>
          <w:p w14:paraId="3B4BF8E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ACT Down Syndrome Association</w:t>
            </w:r>
          </w:p>
        </w:tc>
      </w:tr>
      <w:tr w:rsidR="00F1314C" w:rsidRPr="00EB1C67" w14:paraId="7E0B9657" w14:textId="77777777" w:rsidTr="00ED1DB2">
        <w:trPr>
          <w:trHeight w:val="255"/>
        </w:trPr>
        <w:tc>
          <w:tcPr>
            <w:tcW w:w="5000" w:type="pct"/>
            <w:shd w:val="clear" w:color="auto" w:fill="auto"/>
            <w:noWrap/>
            <w:vAlign w:val="bottom"/>
            <w:hideMark/>
          </w:tcPr>
          <w:p w14:paraId="1FAAFF29"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ACT Gifted Families Support Group</w:t>
            </w:r>
          </w:p>
        </w:tc>
      </w:tr>
      <w:tr w:rsidR="00F1314C" w:rsidRPr="00EB1C67" w14:paraId="40D37641" w14:textId="77777777" w:rsidTr="00ED1DB2">
        <w:trPr>
          <w:trHeight w:val="255"/>
        </w:trPr>
        <w:tc>
          <w:tcPr>
            <w:tcW w:w="5000" w:type="pct"/>
            <w:shd w:val="clear" w:color="auto" w:fill="auto"/>
            <w:noWrap/>
            <w:vAlign w:val="bottom"/>
            <w:hideMark/>
          </w:tcPr>
          <w:p w14:paraId="1D938EA1"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ACT Playgroups</w:t>
            </w:r>
          </w:p>
        </w:tc>
      </w:tr>
      <w:tr w:rsidR="00F1314C" w:rsidRPr="00EB1C67" w14:paraId="5872F0E0" w14:textId="77777777" w:rsidTr="00ED1DB2">
        <w:trPr>
          <w:trHeight w:val="255"/>
        </w:trPr>
        <w:tc>
          <w:tcPr>
            <w:tcW w:w="5000" w:type="pct"/>
            <w:shd w:val="clear" w:color="auto" w:fill="auto"/>
            <w:noWrap/>
            <w:vAlign w:val="bottom"/>
            <w:hideMark/>
          </w:tcPr>
          <w:p w14:paraId="0B6C653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ACT Wildlife</w:t>
            </w:r>
          </w:p>
        </w:tc>
      </w:tr>
      <w:tr w:rsidR="00F1314C" w:rsidRPr="00EB1C67" w14:paraId="3DFA2ADE" w14:textId="77777777" w:rsidTr="00ED1DB2">
        <w:trPr>
          <w:trHeight w:val="255"/>
        </w:trPr>
        <w:tc>
          <w:tcPr>
            <w:tcW w:w="5000" w:type="pct"/>
            <w:shd w:val="clear" w:color="auto" w:fill="auto"/>
            <w:noWrap/>
            <w:vAlign w:val="bottom"/>
            <w:hideMark/>
          </w:tcPr>
          <w:p w14:paraId="4C8FA6AD"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Advocacy for Inclusion (AFI)</w:t>
            </w:r>
          </w:p>
        </w:tc>
      </w:tr>
      <w:tr w:rsidR="00F1314C" w:rsidRPr="00EB1C67" w14:paraId="012F2AB4" w14:textId="77777777" w:rsidTr="00ED1DB2">
        <w:trPr>
          <w:trHeight w:val="255"/>
        </w:trPr>
        <w:tc>
          <w:tcPr>
            <w:tcW w:w="5000" w:type="pct"/>
            <w:shd w:val="clear" w:color="auto" w:fill="auto"/>
            <w:noWrap/>
            <w:vAlign w:val="bottom"/>
            <w:hideMark/>
          </w:tcPr>
          <w:p w14:paraId="414B4F5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 xml:space="preserve">Advocacy for Inclusion (AFI) and ACT Disability Aged and Carer Advocacy Service (ADACAS) </w:t>
            </w:r>
            <w:r w:rsidRPr="00B94E23">
              <w:rPr>
                <w:rFonts w:ascii="Calibri" w:eastAsia="Times New Roman" w:hAnsi="Calibri" w:cs="Calibri"/>
                <w:color w:val="000000"/>
                <w:sz w:val="24"/>
                <w:szCs w:val="24"/>
                <w:lang w:eastAsia="en-AU"/>
              </w:rPr>
              <w:t>–</w:t>
            </w:r>
            <w:r w:rsidRPr="00EB1C67">
              <w:rPr>
                <w:rFonts w:ascii="Calibri" w:eastAsia="Times New Roman" w:hAnsi="Calibri" w:cs="Calibri"/>
                <w:color w:val="000000"/>
                <w:sz w:val="24"/>
                <w:szCs w:val="24"/>
                <w:lang w:eastAsia="en-AU"/>
              </w:rPr>
              <w:t xml:space="preserve"> Joint submission</w:t>
            </w:r>
          </w:p>
        </w:tc>
      </w:tr>
      <w:tr w:rsidR="00F1314C" w:rsidRPr="00EB1C67" w14:paraId="6FCB079B" w14:textId="77777777" w:rsidTr="00ED1DB2">
        <w:trPr>
          <w:trHeight w:val="255"/>
        </w:trPr>
        <w:tc>
          <w:tcPr>
            <w:tcW w:w="5000" w:type="pct"/>
            <w:shd w:val="clear" w:color="auto" w:fill="auto"/>
            <w:noWrap/>
            <w:vAlign w:val="bottom"/>
            <w:hideMark/>
          </w:tcPr>
          <w:p w14:paraId="0985DF0F"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Alcohol Tobacco and Other Drug Association ACT (ATODA)</w:t>
            </w:r>
          </w:p>
        </w:tc>
      </w:tr>
      <w:tr w:rsidR="00F1314C" w:rsidRPr="00EB1C67" w14:paraId="3B357757" w14:textId="77777777" w:rsidTr="00ED1DB2">
        <w:trPr>
          <w:trHeight w:val="255"/>
        </w:trPr>
        <w:tc>
          <w:tcPr>
            <w:tcW w:w="5000" w:type="pct"/>
            <w:shd w:val="clear" w:color="auto" w:fill="auto"/>
            <w:noWrap/>
            <w:vAlign w:val="bottom"/>
            <w:hideMark/>
          </w:tcPr>
          <w:p w14:paraId="5AEFC3C0"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Arthritis ACT and Pain Support</w:t>
            </w:r>
          </w:p>
        </w:tc>
      </w:tr>
      <w:tr w:rsidR="00F1314C" w:rsidRPr="00EB1C67" w14:paraId="07C54758" w14:textId="77777777" w:rsidTr="00ED1DB2">
        <w:trPr>
          <w:trHeight w:val="255"/>
        </w:trPr>
        <w:tc>
          <w:tcPr>
            <w:tcW w:w="5000" w:type="pct"/>
            <w:shd w:val="clear" w:color="auto" w:fill="auto"/>
            <w:noWrap/>
            <w:vAlign w:val="bottom"/>
            <w:hideMark/>
          </w:tcPr>
          <w:p w14:paraId="0D300F3D"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Arts Minister's Creative Council</w:t>
            </w:r>
          </w:p>
        </w:tc>
      </w:tr>
      <w:tr w:rsidR="00F1314C" w:rsidRPr="00EB1C67" w14:paraId="02594AAB" w14:textId="77777777" w:rsidTr="00ED1DB2">
        <w:trPr>
          <w:trHeight w:val="255"/>
        </w:trPr>
        <w:tc>
          <w:tcPr>
            <w:tcW w:w="5000" w:type="pct"/>
            <w:shd w:val="clear" w:color="auto" w:fill="auto"/>
            <w:noWrap/>
            <w:vAlign w:val="bottom"/>
            <w:hideMark/>
          </w:tcPr>
          <w:p w14:paraId="364EA69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Arundell, Leon</w:t>
            </w:r>
          </w:p>
        </w:tc>
      </w:tr>
      <w:tr w:rsidR="00F1314C" w:rsidRPr="00EB1C67" w14:paraId="23A8CE8A" w14:textId="77777777" w:rsidTr="00ED1DB2">
        <w:trPr>
          <w:trHeight w:val="255"/>
        </w:trPr>
        <w:tc>
          <w:tcPr>
            <w:tcW w:w="5000" w:type="pct"/>
            <w:shd w:val="clear" w:color="auto" w:fill="auto"/>
            <w:noWrap/>
            <w:vAlign w:val="bottom"/>
            <w:hideMark/>
          </w:tcPr>
          <w:p w14:paraId="36923FDD"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Association of Parents and Friends of ACT Schools Inc. (APFACTS)</w:t>
            </w:r>
          </w:p>
        </w:tc>
      </w:tr>
      <w:tr w:rsidR="00F1314C" w:rsidRPr="00EB1C67" w14:paraId="414C33AA" w14:textId="77777777" w:rsidTr="00ED1DB2">
        <w:trPr>
          <w:trHeight w:val="255"/>
        </w:trPr>
        <w:tc>
          <w:tcPr>
            <w:tcW w:w="5000" w:type="pct"/>
            <w:shd w:val="clear" w:color="auto" w:fill="auto"/>
            <w:noWrap/>
            <w:vAlign w:val="bottom"/>
            <w:hideMark/>
          </w:tcPr>
          <w:p w14:paraId="1E08590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Asthma Australia</w:t>
            </w:r>
          </w:p>
        </w:tc>
      </w:tr>
      <w:tr w:rsidR="00F1314C" w:rsidRPr="00EB1C67" w14:paraId="3C4FEC15" w14:textId="77777777" w:rsidTr="00ED1DB2">
        <w:trPr>
          <w:trHeight w:val="255"/>
        </w:trPr>
        <w:tc>
          <w:tcPr>
            <w:tcW w:w="5000" w:type="pct"/>
            <w:shd w:val="clear" w:color="auto" w:fill="auto"/>
            <w:noWrap/>
            <w:vAlign w:val="bottom"/>
            <w:hideMark/>
          </w:tcPr>
          <w:p w14:paraId="2366DD99"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Australian Breastfeeding Association</w:t>
            </w:r>
          </w:p>
        </w:tc>
      </w:tr>
      <w:tr w:rsidR="00F1314C" w:rsidRPr="00EB1C67" w14:paraId="3DFE90B3" w14:textId="77777777" w:rsidTr="00ED1DB2">
        <w:trPr>
          <w:trHeight w:val="255"/>
        </w:trPr>
        <w:tc>
          <w:tcPr>
            <w:tcW w:w="5000" w:type="pct"/>
            <w:shd w:val="clear" w:color="auto" w:fill="auto"/>
            <w:noWrap/>
            <w:vAlign w:val="bottom"/>
            <w:hideMark/>
          </w:tcPr>
          <w:p w14:paraId="6120AFA1"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 xml:space="preserve">Australian Education Union </w:t>
            </w:r>
            <w:r w:rsidRPr="00B94E23">
              <w:rPr>
                <w:rFonts w:ascii="Calibri" w:eastAsia="Times New Roman" w:hAnsi="Calibri" w:cs="Calibri"/>
                <w:color w:val="000000"/>
                <w:sz w:val="24"/>
                <w:szCs w:val="24"/>
                <w:lang w:eastAsia="en-AU"/>
              </w:rPr>
              <w:t>–</w:t>
            </w:r>
            <w:r w:rsidRPr="00EB1C67">
              <w:rPr>
                <w:rFonts w:ascii="Calibri" w:eastAsia="Times New Roman" w:hAnsi="Calibri" w:cs="Calibri"/>
                <w:color w:val="000000"/>
                <w:sz w:val="24"/>
                <w:szCs w:val="24"/>
                <w:lang w:eastAsia="en-AU"/>
              </w:rPr>
              <w:t xml:space="preserve"> ACT Branch</w:t>
            </w:r>
          </w:p>
        </w:tc>
      </w:tr>
      <w:tr w:rsidR="00F1314C" w:rsidRPr="00EB1C67" w14:paraId="691524E8" w14:textId="77777777" w:rsidTr="00ED1DB2">
        <w:trPr>
          <w:trHeight w:val="255"/>
        </w:trPr>
        <w:tc>
          <w:tcPr>
            <w:tcW w:w="5000" w:type="pct"/>
            <w:shd w:val="clear" w:color="auto" w:fill="auto"/>
            <w:noWrap/>
            <w:vAlign w:val="bottom"/>
            <w:hideMark/>
          </w:tcPr>
          <w:p w14:paraId="6A01FB5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Australian Nursing and Midwifery Federation ACT</w:t>
            </w:r>
          </w:p>
        </w:tc>
      </w:tr>
      <w:tr w:rsidR="00F1314C" w:rsidRPr="00EB1C67" w14:paraId="06C857E2" w14:textId="77777777" w:rsidTr="00ED1DB2">
        <w:trPr>
          <w:trHeight w:val="255"/>
        </w:trPr>
        <w:tc>
          <w:tcPr>
            <w:tcW w:w="5000" w:type="pct"/>
            <w:shd w:val="clear" w:color="auto" w:fill="auto"/>
            <w:noWrap/>
            <w:vAlign w:val="bottom"/>
            <w:hideMark/>
          </w:tcPr>
          <w:p w14:paraId="6B35B75D"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Baker, Kellie</w:t>
            </w:r>
          </w:p>
        </w:tc>
      </w:tr>
      <w:tr w:rsidR="00F1314C" w:rsidRPr="00EB1C67" w14:paraId="0BCCDC67" w14:textId="77777777" w:rsidTr="00ED1DB2">
        <w:trPr>
          <w:trHeight w:val="255"/>
        </w:trPr>
        <w:tc>
          <w:tcPr>
            <w:tcW w:w="5000" w:type="pct"/>
            <w:shd w:val="clear" w:color="auto" w:fill="auto"/>
            <w:noWrap/>
            <w:vAlign w:val="bottom"/>
            <w:hideMark/>
          </w:tcPr>
          <w:p w14:paraId="4EE03E8F"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Ballard, Brian</w:t>
            </w:r>
          </w:p>
        </w:tc>
      </w:tr>
      <w:tr w:rsidR="00F1314C" w:rsidRPr="00EB1C67" w14:paraId="48E8EB28" w14:textId="77777777" w:rsidTr="00ED1DB2">
        <w:trPr>
          <w:trHeight w:val="255"/>
        </w:trPr>
        <w:tc>
          <w:tcPr>
            <w:tcW w:w="5000" w:type="pct"/>
            <w:shd w:val="clear" w:color="auto" w:fill="auto"/>
            <w:noWrap/>
            <w:vAlign w:val="bottom"/>
            <w:hideMark/>
          </w:tcPr>
          <w:p w14:paraId="4D3016D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Bell, Ian</w:t>
            </w:r>
          </w:p>
        </w:tc>
      </w:tr>
      <w:tr w:rsidR="00F1314C" w:rsidRPr="00EB1C67" w14:paraId="4418A391" w14:textId="77777777" w:rsidTr="00ED1DB2">
        <w:trPr>
          <w:trHeight w:val="255"/>
        </w:trPr>
        <w:tc>
          <w:tcPr>
            <w:tcW w:w="5000" w:type="pct"/>
            <w:shd w:val="clear" w:color="auto" w:fill="auto"/>
            <w:noWrap/>
            <w:vAlign w:val="bottom"/>
            <w:hideMark/>
          </w:tcPr>
          <w:p w14:paraId="2A92281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Bergin, Robyn</w:t>
            </w:r>
          </w:p>
        </w:tc>
      </w:tr>
      <w:tr w:rsidR="00F1314C" w:rsidRPr="00EB1C67" w14:paraId="5CC79F17" w14:textId="77777777" w:rsidTr="00ED1DB2">
        <w:trPr>
          <w:trHeight w:val="255"/>
        </w:trPr>
        <w:tc>
          <w:tcPr>
            <w:tcW w:w="5000" w:type="pct"/>
            <w:shd w:val="clear" w:color="auto" w:fill="auto"/>
            <w:noWrap/>
            <w:vAlign w:val="bottom"/>
            <w:hideMark/>
          </w:tcPr>
          <w:p w14:paraId="0047C7C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Bevan, Joy</w:t>
            </w:r>
          </w:p>
        </w:tc>
      </w:tr>
      <w:tr w:rsidR="00F1314C" w:rsidRPr="00EB1C67" w14:paraId="3777B96D" w14:textId="77777777" w:rsidTr="00ED1DB2">
        <w:trPr>
          <w:trHeight w:val="255"/>
        </w:trPr>
        <w:tc>
          <w:tcPr>
            <w:tcW w:w="5000" w:type="pct"/>
            <w:shd w:val="clear" w:color="auto" w:fill="auto"/>
            <w:noWrap/>
            <w:vAlign w:val="bottom"/>
            <w:hideMark/>
          </w:tcPr>
          <w:p w14:paraId="712F1CFB"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Bibo, David</w:t>
            </w:r>
          </w:p>
        </w:tc>
      </w:tr>
      <w:tr w:rsidR="00F1314C" w:rsidRPr="00EB1C67" w14:paraId="41DC67A2" w14:textId="77777777" w:rsidTr="00ED1DB2">
        <w:trPr>
          <w:trHeight w:val="255"/>
        </w:trPr>
        <w:tc>
          <w:tcPr>
            <w:tcW w:w="5000" w:type="pct"/>
            <w:shd w:val="clear" w:color="auto" w:fill="auto"/>
            <w:noWrap/>
            <w:vAlign w:val="bottom"/>
            <w:hideMark/>
          </w:tcPr>
          <w:p w14:paraId="0711685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Bradfield, Sean</w:t>
            </w:r>
          </w:p>
        </w:tc>
      </w:tr>
      <w:tr w:rsidR="00F1314C" w:rsidRPr="00EB1C67" w14:paraId="43CBFC55" w14:textId="77777777" w:rsidTr="00ED1DB2">
        <w:trPr>
          <w:trHeight w:val="255"/>
        </w:trPr>
        <w:tc>
          <w:tcPr>
            <w:tcW w:w="5000" w:type="pct"/>
            <w:shd w:val="clear" w:color="auto" w:fill="auto"/>
            <w:noWrap/>
            <w:vAlign w:val="bottom"/>
            <w:hideMark/>
          </w:tcPr>
          <w:p w14:paraId="3F809B20"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Burningham, Guselle</w:t>
            </w:r>
          </w:p>
        </w:tc>
      </w:tr>
      <w:tr w:rsidR="00F1314C" w:rsidRPr="00EB1C67" w14:paraId="171DC7D4" w14:textId="77777777" w:rsidTr="00ED1DB2">
        <w:trPr>
          <w:trHeight w:val="255"/>
        </w:trPr>
        <w:tc>
          <w:tcPr>
            <w:tcW w:w="5000" w:type="pct"/>
            <w:shd w:val="clear" w:color="auto" w:fill="auto"/>
            <w:noWrap/>
            <w:vAlign w:val="bottom"/>
            <w:hideMark/>
          </w:tcPr>
          <w:p w14:paraId="039C1D5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Canberra Academy of Languages</w:t>
            </w:r>
          </w:p>
        </w:tc>
      </w:tr>
      <w:tr w:rsidR="00F1314C" w:rsidRPr="00EB1C67" w14:paraId="338B1A99" w14:textId="77777777" w:rsidTr="00ED1DB2">
        <w:trPr>
          <w:trHeight w:val="255"/>
        </w:trPr>
        <w:tc>
          <w:tcPr>
            <w:tcW w:w="5000" w:type="pct"/>
            <w:shd w:val="clear" w:color="auto" w:fill="auto"/>
            <w:noWrap/>
            <w:vAlign w:val="bottom"/>
            <w:hideMark/>
          </w:tcPr>
          <w:p w14:paraId="6C87DF3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Canberra Business Chamber</w:t>
            </w:r>
          </w:p>
        </w:tc>
      </w:tr>
      <w:tr w:rsidR="00F1314C" w:rsidRPr="00EB1C67" w14:paraId="52B46815" w14:textId="77777777" w:rsidTr="00ED1DB2">
        <w:trPr>
          <w:trHeight w:val="255"/>
        </w:trPr>
        <w:tc>
          <w:tcPr>
            <w:tcW w:w="5000" w:type="pct"/>
            <w:shd w:val="clear" w:color="auto" w:fill="auto"/>
            <w:noWrap/>
            <w:vAlign w:val="bottom"/>
            <w:hideMark/>
          </w:tcPr>
          <w:p w14:paraId="7A881C5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Canberra Community Law</w:t>
            </w:r>
          </w:p>
        </w:tc>
      </w:tr>
      <w:tr w:rsidR="00F1314C" w:rsidRPr="00EB1C67" w14:paraId="0C12EBC8" w14:textId="77777777" w:rsidTr="00ED1DB2">
        <w:trPr>
          <w:trHeight w:val="255"/>
        </w:trPr>
        <w:tc>
          <w:tcPr>
            <w:tcW w:w="5000" w:type="pct"/>
            <w:shd w:val="clear" w:color="auto" w:fill="auto"/>
            <w:noWrap/>
            <w:vAlign w:val="bottom"/>
            <w:hideMark/>
          </w:tcPr>
          <w:p w14:paraId="6E09E13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Canberra Rape Crisis Centre</w:t>
            </w:r>
          </w:p>
        </w:tc>
      </w:tr>
      <w:tr w:rsidR="00F1314C" w:rsidRPr="00EB1C67" w14:paraId="16AD6671" w14:textId="77777777" w:rsidTr="00ED1DB2">
        <w:trPr>
          <w:trHeight w:val="255"/>
        </w:trPr>
        <w:tc>
          <w:tcPr>
            <w:tcW w:w="5000" w:type="pct"/>
            <w:shd w:val="clear" w:color="auto" w:fill="auto"/>
            <w:noWrap/>
            <w:vAlign w:val="bottom"/>
            <w:hideMark/>
          </w:tcPr>
          <w:p w14:paraId="4CEC0CA1"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Capital Region Muscular Dystrophy</w:t>
            </w:r>
          </w:p>
        </w:tc>
      </w:tr>
      <w:tr w:rsidR="00F1314C" w:rsidRPr="00EB1C67" w14:paraId="46784752" w14:textId="77777777" w:rsidTr="00ED1DB2">
        <w:trPr>
          <w:trHeight w:val="255"/>
        </w:trPr>
        <w:tc>
          <w:tcPr>
            <w:tcW w:w="5000" w:type="pct"/>
            <w:shd w:val="clear" w:color="auto" w:fill="auto"/>
            <w:noWrap/>
            <w:vAlign w:val="bottom"/>
            <w:hideMark/>
          </w:tcPr>
          <w:p w14:paraId="153FAA63"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Cardiac Arrest Survival Foundation and Cardiac Responder</w:t>
            </w:r>
          </w:p>
        </w:tc>
      </w:tr>
      <w:tr w:rsidR="00F1314C" w:rsidRPr="00EB1C67" w14:paraId="4728759C" w14:textId="77777777" w:rsidTr="00ED1DB2">
        <w:trPr>
          <w:trHeight w:val="255"/>
        </w:trPr>
        <w:tc>
          <w:tcPr>
            <w:tcW w:w="5000" w:type="pct"/>
            <w:shd w:val="clear" w:color="auto" w:fill="auto"/>
            <w:noWrap/>
            <w:vAlign w:val="bottom"/>
            <w:hideMark/>
          </w:tcPr>
          <w:p w14:paraId="0F54E6D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Carers ACT</w:t>
            </w:r>
          </w:p>
        </w:tc>
      </w:tr>
      <w:tr w:rsidR="00F1314C" w:rsidRPr="00EB1C67" w14:paraId="60F617A8" w14:textId="77777777" w:rsidTr="00ED1DB2">
        <w:trPr>
          <w:trHeight w:val="255"/>
        </w:trPr>
        <w:tc>
          <w:tcPr>
            <w:tcW w:w="5000" w:type="pct"/>
            <w:shd w:val="clear" w:color="auto" w:fill="auto"/>
            <w:noWrap/>
            <w:vAlign w:val="bottom"/>
            <w:hideMark/>
          </w:tcPr>
          <w:p w14:paraId="7634C1A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Carter, Marc</w:t>
            </w:r>
          </w:p>
        </w:tc>
      </w:tr>
      <w:tr w:rsidR="00F1314C" w:rsidRPr="00EB1C67" w14:paraId="171DEDCA" w14:textId="77777777" w:rsidTr="00ED1DB2">
        <w:trPr>
          <w:trHeight w:val="255"/>
        </w:trPr>
        <w:tc>
          <w:tcPr>
            <w:tcW w:w="5000" w:type="pct"/>
            <w:shd w:val="clear" w:color="auto" w:fill="auto"/>
            <w:noWrap/>
            <w:vAlign w:val="bottom"/>
            <w:hideMark/>
          </w:tcPr>
          <w:p w14:paraId="5BF668C3"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Charcot-Marie-Tooth Association Australia Inc.</w:t>
            </w:r>
          </w:p>
        </w:tc>
      </w:tr>
      <w:tr w:rsidR="00F1314C" w:rsidRPr="00EB1C67" w14:paraId="6CAD2F9C" w14:textId="77777777" w:rsidTr="00ED1DB2">
        <w:trPr>
          <w:trHeight w:val="255"/>
        </w:trPr>
        <w:tc>
          <w:tcPr>
            <w:tcW w:w="5000" w:type="pct"/>
            <w:shd w:val="clear" w:color="auto" w:fill="auto"/>
            <w:noWrap/>
            <w:vAlign w:val="bottom"/>
            <w:hideMark/>
          </w:tcPr>
          <w:p w14:paraId="723815E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Ciempka, Stephanie</w:t>
            </w:r>
          </w:p>
        </w:tc>
      </w:tr>
      <w:tr w:rsidR="00F1314C" w:rsidRPr="00EB1C67" w14:paraId="19A65FED" w14:textId="77777777" w:rsidTr="00ED1DB2">
        <w:trPr>
          <w:trHeight w:val="255"/>
        </w:trPr>
        <w:tc>
          <w:tcPr>
            <w:tcW w:w="5000" w:type="pct"/>
            <w:shd w:val="clear" w:color="auto" w:fill="auto"/>
            <w:noWrap/>
            <w:vAlign w:val="bottom"/>
            <w:hideMark/>
          </w:tcPr>
          <w:p w14:paraId="4B0854B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Clarke, Erin</w:t>
            </w:r>
          </w:p>
        </w:tc>
      </w:tr>
      <w:tr w:rsidR="00F1314C" w:rsidRPr="00EB1C67" w14:paraId="7BC29483" w14:textId="77777777" w:rsidTr="00ED1DB2">
        <w:trPr>
          <w:trHeight w:val="255"/>
        </w:trPr>
        <w:tc>
          <w:tcPr>
            <w:tcW w:w="5000" w:type="pct"/>
            <w:shd w:val="clear" w:color="auto" w:fill="auto"/>
            <w:noWrap/>
            <w:vAlign w:val="bottom"/>
            <w:hideMark/>
          </w:tcPr>
          <w:p w14:paraId="1EBAB51B"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Clarke, Michael</w:t>
            </w:r>
          </w:p>
        </w:tc>
      </w:tr>
      <w:tr w:rsidR="00F1314C" w:rsidRPr="00EB1C67" w14:paraId="0BFBD9AC" w14:textId="77777777" w:rsidTr="00ED1DB2">
        <w:trPr>
          <w:trHeight w:val="255"/>
        </w:trPr>
        <w:tc>
          <w:tcPr>
            <w:tcW w:w="5000" w:type="pct"/>
            <w:shd w:val="clear" w:color="auto" w:fill="auto"/>
            <w:noWrap/>
            <w:vAlign w:val="bottom"/>
            <w:hideMark/>
          </w:tcPr>
          <w:p w14:paraId="72C85F4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Coghlan, Carolyn</w:t>
            </w:r>
          </w:p>
        </w:tc>
      </w:tr>
      <w:tr w:rsidR="00F1314C" w:rsidRPr="00EB1C67" w14:paraId="6F026ECB" w14:textId="77777777" w:rsidTr="00ED1DB2">
        <w:trPr>
          <w:trHeight w:val="255"/>
        </w:trPr>
        <w:tc>
          <w:tcPr>
            <w:tcW w:w="5000" w:type="pct"/>
            <w:shd w:val="clear" w:color="auto" w:fill="auto"/>
            <w:noWrap/>
            <w:vAlign w:val="bottom"/>
            <w:hideMark/>
          </w:tcPr>
          <w:p w14:paraId="57DA5BD9"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Community and Public Sector Union (PSU Group)</w:t>
            </w:r>
          </w:p>
        </w:tc>
      </w:tr>
      <w:tr w:rsidR="00F1314C" w:rsidRPr="00EB1C67" w14:paraId="6F28D95A" w14:textId="77777777" w:rsidTr="00ED1DB2">
        <w:trPr>
          <w:trHeight w:val="255"/>
        </w:trPr>
        <w:tc>
          <w:tcPr>
            <w:tcW w:w="5000" w:type="pct"/>
            <w:shd w:val="clear" w:color="auto" w:fill="auto"/>
            <w:noWrap/>
            <w:vAlign w:val="bottom"/>
            <w:hideMark/>
          </w:tcPr>
          <w:p w14:paraId="4B614F3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 xml:space="preserve">Community Housing Industry Association (CHIA) </w:t>
            </w:r>
            <w:r w:rsidRPr="00B94E23">
              <w:rPr>
                <w:rFonts w:ascii="Calibri" w:eastAsia="Times New Roman" w:hAnsi="Calibri" w:cs="Calibri"/>
                <w:color w:val="000000"/>
                <w:sz w:val="24"/>
                <w:szCs w:val="24"/>
                <w:lang w:eastAsia="en-AU"/>
              </w:rPr>
              <w:t>–</w:t>
            </w:r>
            <w:r w:rsidRPr="00EB1C67">
              <w:rPr>
                <w:rFonts w:ascii="Calibri" w:eastAsia="Times New Roman" w:hAnsi="Calibri" w:cs="Calibri"/>
                <w:color w:val="000000"/>
                <w:sz w:val="24"/>
                <w:szCs w:val="24"/>
                <w:lang w:eastAsia="en-AU"/>
              </w:rPr>
              <w:t xml:space="preserve"> ACT Region</w:t>
            </w:r>
          </w:p>
        </w:tc>
      </w:tr>
      <w:tr w:rsidR="00F1314C" w:rsidRPr="00EB1C67" w14:paraId="38A3148C" w14:textId="77777777" w:rsidTr="00ED1DB2">
        <w:trPr>
          <w:trHeight w:val="255"/>
        </w:trPr>
        <w:tc>
          <w:tcPr>
            <w:tcW w:w="5000" w:type="pct"/>
            <w:shd w:val="clear" w:color="auto" w:fill="auto"/>
            <w:noWrap/>
            <w:vAlign w:val="bottom"/>
            <w:hideMark/>
          </w:tcPr>
          <w:p w14:paraId="0D2752E0"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 xml:space="preserve">Companion House </w:t>
            </w:r>
            <w:r w:rsidRPr="00B94E23">
              <w:rPr>
                <w:rFonts w:ascii="Calibri" w:eastAsia="Times New Roman" w:hAnsi="Calibri" w:cs="Calibri"/>
                <w:color w:val="000000"/>
                <w:sz w:val="24"/>
                <w:szCs w:val="24"/>
                <w:lang w:eastAsia="en-AU"/>
              </w:rPr>
              <w:t>–</w:t>
            </w:r>
            <w:r>
              <w:rPr>
                <w:rFonts w:ascii="Calibri" w:eastAsia="Times New Roman" w:hAnsi="Calibri" w:cs="Calibri"/>
                <w:color w:val="000000"/>
                <w:sz w:val="24"/>
                <w:szCs w:val="24"/>
                <w:lang w:eastAsia="en-AU"/>
              </w:rPr>
              <w:t xml:space="preserve"> </w:t>
            </w:r>
            <w:r w:rsidRPr="00EB1C67">
              <w:rPr>
                <w:rFonts w:ascii="Calibri" w:eastAsia="Times New Roman" w:hAnsi="Calibri" w:cs="Calibri"/>
                <w:color w:val="000000"/>
                <w:sz w:val="24"/>
                <w:szCs w:val="24"/>
                <w:lang w:eastAsia="en-AU"/>
              </w:rPr>
              <w:t>Assisting Survivors of Torture and Trauma</w:t>
            </w:r>
          </w:p>
        </w:tc>
      </w:tr>
      <w:tr w:rsidR="00F1314C" w:rsidRPr="00EB1C67" w14:paraId="435F97BA" w14:textId="77777777" w:rsidTr="00ED1DB2">
        <w:trPr>
          <w:trHeight w:val="255"/>
        </w:trPr>
        <w:tc>
          <w:tcPr>
            <w:tcW w:w="5000" w:type="pct"/>
            <w:shd w:val="clear" w:color="auto" w:fill="auto"/>
            <w:noWrap/>
            <w:vAlign w:val="bottom"/>
            <w:hideMark/>
          </w:tcPr>
          <w:p w14:paraId="63580909"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Conflict Resolution Service</w:t>
            </w:r>
          </w:p>
        </w:tc>
      </w:tr>
      <w:tr w:rsidR="00F1314C" w:rsidRPr="00EB1C67" w14:paraId="286D14B8" w14:textId="77777777" w:rsidTr="00ED1DB2">
        <w:trPr>
          <w:trHeight w:val="255"/>
        </w:trPr>
        <w:tc>
          <w:tcPr>
            <w:tcW w:w="5000" w:type="pct"/>
            <w:shd w:val="clear" w:color="auto" w:fill="auto"/>
            <w:noWrap/>
            <w:vAlign w:val="bottom"/>
            <w:hideMark/>
          </w:tcPr>
          <w:p w14:paraId="454CA54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Conservation Council ACT Region</w:t>
            </w:r>
          </w:p>
        </w:tc>
      </w:tr>
      <w:tr w:rsidR="00F1314C" w:rsidRPr="00EB1C67" w14:paraId="293BA746" w14:textId="77777777" w:rsidTr="00ED1DB2">
        <w:trPr>
          <w:trHeight w:val="255"/>
        </w:trPr>
        <w:tc>
          <w:tcPr>
            <w:tcW w:w="5000" w:type="pct"/>
            <w:shd w:val="clear" w:color="auto" w:fill="auto"/>
            <w:noWrap/>
            <w:vAlign w:val="bottom"/>
            <w:hideMark/>
          </w:tcPr>
          <w:p w14:paraId="7BC0A9B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Council on the Ageing (COTA) ACT</w:t>
            </w:r>
          </w:p>
        </w:tc>
      </w:tr>
      <w:tr w:rsidR="00F1314C" w:rsidRPr="00EB1C67" w14:paraId="6C802407" w14:textId="77777777" w:rsidTr="00ED1DB2">
        <w:trPr>
          <w:trHeight w:val="255"/>
        </w:trPr>
        <w:tc>
          <w:tcPr>
            <w:tcW w:w="5000" w:type="pct"/>
            <w:shd w:val="clear" w:color="auto" w:fill="auto"/>
            <w:noWrap/>
            <w:vAlign w:val="bottom"/>
            <w:hideMark/>
          </w:tcPr>
          <w:p w14:paraId="708D018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Cox, Anselm</w:t>
            </w:r>
          </w:p>
        </w:tc>
      </w:tr>
      <w:tr w:rsidR="00F1314C" w:rsidRPr="00EB1C67" w14:paraId="2C980CFF" w14:textId="77777777" w:rsidTr="00ED1DB2">
        <w:trPr>
          <w:trHeight w:val="255"/>
        </w:trPr>
        <w:tc>
          <w:tcPr>
            <w:tcW w:w="5000" w:type="pct"/>
            <w:shd w:val="clear" w:color="auto" w:fill="auto"/>
            <w:noWrap/>
            <w:vAlign w:val="bottom"/>
            <w:hideMark/>
          </w:tcPr>
          <w:p w14:paraId="0AF3232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CREATE Foundation</w:t>
            </w:r>
          </w:p>
        </w:tc>
      </w:tr>
      <w:tr w:rsidR="00F1314C" w:rsidRPr="00EB1C67" w14:paraId="47BF87B6" w14:textId="77777777" w:rsidTr="00ED1DB2">
        <w:trPr>
          <w:trHeight w:val="255"/>
        </w:trPr>
        <w:tc>
          <w:tcPr>
            <w:tcW w:w="5000" w:type="pct"/>
            <w:shd w:val="clear" w:color="auto" w:fill="auto"/>
            <w:noWrap/>
            <w:vAlign w:val="bottom"/>
            <w:hideMark/>
          </w:tcPr>
          <w:p w14:paraId="6037623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Curtin Residents Association and Curtin Shops Garden Group</w:t>
            </w:r>
          </w:p>
        </w:tc>
      </w:tr>
      <w:tr w:rsidR="00F1314C" w:rsidRPr="00EB1C67" w14:paraId="60B8BE34" w14:textId="77777777" w:rsidTr="00ED1DB2">
        <w:trPr>
          <w:trHeight w:val="255"/>
        </w:trPr>
        <w:tc>
          <w:tcPr>
            <w:tcW w:w="5000" w:type="pct"/>
            <w:shd w:val="clear" w:color="auto" w:fill="auto"/>
            <w:noWrap/>
            <w:vAlign w:val="bottom"/>
            <w:hideMark/>
          </w:tcPr>
          <w:p w14:paraId="19C61FA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Cystic Fibrosis ACT</w:t>
            </w:r>
          </w:p>
        </w:tc>
      </w:tr>
      <w:tr w:rsidR="00F1314C" w:rsidRPr="00EB1C67" w14:paraId="1A872BC5" w14:textId="77777777" w:rsidTr="00ED1DB2">
        <w:trPr>
          <w:trHeight w:val="255"/>
        </w:trPr>
        <w:tc>
          <w:tcPr>
            <w:tcW w:w="5000" w:type="pct"/>
            <w:shd w:val="clear" w:color="auto" w:fill="auto"/>
            <w:noWrap/>
            <w:vAlign w:val="bottom"/>
            <w:hideMark/>
          </w:tcPr>
          <w:p w14:paraId="2A65B2C0"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Dementia Australia</w:t>
            </w:r>
          </w:p>
        </w:tc>
      </w:tr>
      <w:tr w:rsidR="00F1314C" w:rsidRPr="00EB1C67" w14:paraId="74922EF2" w14:textId="77777777" w:rsidTr="00ED1DB2">
        <w:trPr>
          <w:trHeight w:val="255"/>
        </w:trPr>
        <w:tc>
          <w:tcPr>
            <w:tcW w:w="5000" w:type="pct"/>
            <w:shd w:val="clear" w:color="auto" w:fill="auto"/>
            <w:noWrap/>
            <w:vAlign w:val="bottom"/>
            <w:hideMark/>
          </w:tcPr>
          <w:p w14:paraId="4EA6EB00"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Denham, David</w:t>
            </w:r>
          </w:p>
        </w:tc>
      </w:tr>
      <w:tr w:rsidR="00F1314C" w:rsidRPr="00EB1C67" w14:paraId="0FB44F45" w14:textId="77777777" w:rsidTr="00ED1DB2">
        <w:trPr>
          <w:trHeight w:val="255"/>
        </w:trPr>
        <w:tc>
          <w:tcPr>
            <w:tcW w:w="5000" w:type="pct"/>
            <w:shd w:val="clear" w:color="auto" w:fill="auto"/>
            <w:noWrap/>
            <w:vAlign w:val="bottom"/>
            <w:hideMark/>
          </w:tcPr>
          <w:p w14:paraId="271FF2D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Diabetes NSW &amp; ACT</w:t>
            </w:r>
          </w:p>
        </w:tc>
      </w:tr>
      <w:tr w:rsidR="00F1314C" w:rsidRPr="00EB1C67" w14:paraId="4090FE4D" w14:textId="77777777" w:rsidTr="00ED1DB2">
        <w:trPr>
          <w:trHeight w:val="255"/>
        </w:trPr>
        <w:tc>
          <w:tcPr>
            <w:tcW w:w="5000" w:type="pct"/>
            <w:shd w:val="clear" w:color="auto" w:fill="auto"/>
            <w:noWrap/>
            <w:vAlign w:val="bottom"/>
            <w:hideMark/>
          </w:tcPr>
          <w:p w14:paraId="1351B4C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Diversi, Ian</w:t>
            </w:r>
          </w:p>
        </w:tc>
      </w:tr>
      <w:tr w:rsidR="00F1314C" w:rsidRPr="00EB1C67" w14:paraId="4E8ADF97" w14:textId="77777777" w:rsidTr="00ED1DB2">
        <w:trPr>
          <w:trHeight w:val="255"/>
        </w:trPr>
        <w:tc>
          <w:tcPr>
            <w:tcW w:w="5000" w:type="pct"/>
            <w:shd w:val="clear" w:color="auto" w:fill="auto"/>
            <w:noWrap/>
            <w:vAlign w:val="bottom"/>
            <w:hideMark/>
          </w:tcPr>
          <w:p w14:paraId="157898C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Drabsch, Rosemary</w:t>
            </w:r>
          </w:p>
        </w:tc>
      </w:tr>
      <w:tr w:rsidR="00F1314C" w:rsidRPr="00EB1C67" w14:paraId="4FF7EEA2" w14:textId="77777777" w:rsidTr="00ED1DB2">
        <w:trPr>
          <w:trHeight w:val="255"/>
        </w:trPr>
        <w:tc>
          <w:tcPr>
            <w:tcW w:w="5000" w:type="pct"/>
            <w:shd w:val="clear" w:color="auto" w:fill="auto"/>
            <w:noWrap/>
            <w:vAlign w:val="bottom"/>
            <w:hideMark/>
          </w:tcPr>
          <w:p w14:paraId="40B08C0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Environmental Defenders</w:t>
            </w:r>
            <w:r>
              <w:rPr>
                <w:rFonts w:ascii="Calibri" w:eastAsia="Times New Roman" w:hAnsi="Calibri" w:cs="Calibri"/>
                <w:color w:val="000000"/>
                <w:sz w:val="24"/>
                <w:szCs w:val="24"/>
                <w:lang w:eastAsia="en-AU"/>
              </w:rPr>
              <w:t>’</w:t>
            </w:r>
            <w:r w:rsidRPr="00EB1C67">
              <w:rPr>
                <w:rFonts w:ascii="Calibri" w:eastAsia="Times New Roman" w:hAnsi="Calibri" w:cs="Calibri"/>
                <w:color w:val="000000"/>
                <w:sz w:val="24"/>
                <w:szCs w:val="24"/>
                <w:lang w:eastAsia="en-AU"/>
              </w:rPr>
              <w:t xml:space="preserve"> Office ACT</w:t>
            </w:r>
          </w:p>
        </w:tc>
      </w:tr>
      <w:tr w:rsidR="00F1314C" w:rsidRPr="00EB1C67" w14:paraId="637896CE" w14:textId="77777777" w:rsidTr="00ED1DB2">
        <w:trPr>
          <w:trHeight w:val="255"/>
        </w:trPr>
        <w:tc>
          <w:tcPr>
            <w:tcW w:w="5000" w:type="pct"/>
            <w:shd w:val="clear" w:color="auto" w:fill="auto"/>
            <w:noWrap/>
            <w:vAlign w:val="bottom"/>
            <w:hideMark/>
          </w:tcPr>
          <w:p w14:paraId="758AA8BF"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Esau, Maxine</w:t>
            </w:r>
          </w:p>
        </w:tc>
      </w:tr>
      <w:tr w:rsidR="00F1314C" w:rsidRPr="00EB1C67" w14:paraId="0259D5CC" w14:textId="77777777" w:rsidTr="00ED1DB2">
        <w:trPr>
          <w:trHeight w:val="255"/>
        </w:trPr>
        <w:tc>
          <w:tcPr>
            <w:tcW w:w="5000" w:type="pct"/>
            <w:shd w:val="clear" w:color="auto" w:fill="auto"/>
            <w:noWrap/>
            <w:vAlign w:val="bottom"/>
            <w:hideMark/>
          </w:tcPr>
          <w:p w14:paraId="243E3A93"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Friends of Hawker Village Inc.</w:t>
            </w:r>
          </w:p>
        </w:tc>
      </w:tr>
      <w:tr w:rsidR="00F1314C" w:rsidRPr="00EB1C67" w14:paraId="7E32BF86" w14:textId="77777777" w:rsidTr="00ED1DB2">
        <w:trPr>
          <w:trHeight w:val="255"/>
        </w:trPr>
        <w:tc>
          <w:tcPr>
            <w:tcW w:w="5000" w:type="pct"/>
            <w:shd w:val="clear" w:color="auto" w:fill="auto"/>
            <w:noWrap/>
            <w:vAlign w:val="bottom"/>
            <w:hideMark/>
          </w:tcPr>
          <w:p w14:paraId="4B6BB60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Furqan, Reshael</w:t>
            </w:r>
          </w:p>
        </w:tc>
      </w:tr>
      <w:tr w:rsidR="00F1314C" w:rsidRPr="00EB1C67" w14:paraId="69E9AEBF" w14:textId="77777777" w:rsidTr="00ED1DB2">
        <w:trPr>
          <w:trHeight w:val="255"/>
        </w:trPr>
        <w:tc>
          <w:tcPr>
            <w:tcW w:w="5000" w:type="pct"/>
            <w:shd w:val="clear" w:color="auto" w:fill="auto"/>
            <w:noWrap/>
            <w:vAlign w:val="bottom"/>
            <w:hideMark/>
          </w:tcPr>
          <w:p w14:paraId="7BEA6320"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Fyshwick Business Association</w:t>
            </w:r>
          </w:p>
        </w:tc>
      </w:tr>
      <w:tr w:rsidR="00F1314C" w:rsidRPr="00EB1C67" w14:paraId="21AD0E81" w14:textId="77777777" w:rsidTr="00ED1DB2">
        <w:trPr>
          <w:trHeight w:val="255"/>
        </w:trPr>
        <w:tc>
          <w:tcPr>
            <w:tcW w:w="5000" w:type="pct"/>
            <w:shd w:val="clear" w:color="auto" w:fill="auto"/>
            <w:noWrap/>
            <w:vAlign w:val="bottom"/>
            <w:hideMark/>
          </w:tcPr>
          <w:p w14:paraId="44E1B36C"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Gemmell, Bill</w:t>
            </w:r>
          </w:p>
        </w:tc>
      </w:tr>
      <w:tr w:rsidR="00F1314C" w:rsidRPr="00EB1C67" w14:paraId="5CFA8316" w14:textId="77777777" w:rsidTr="00ED1DB2">
        <w:trPr>
          <w:trHeight w:val="255"/>
        </w:trPr>
        <w:tc>
          <w:tcPr>
            <w:tcW w:w="5000" w:type="pct"/>
            <w:shd w:val="clear" w:color="auto" w:fill="auto"/>
            <w:noWrap/>
            <w:vAlign w:val="bottom"/>
            <w:hideMark/>
          </w:tcPr>
          <w:p w14:paraId="07121D4B"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Gingell, Christine</w:t>
            </w:r>
          </w:p>
        </w:tc>
      </w:tr>
      <w:tr w:rsidR="00F1314C" w:rsidRPr="00EB1C67" w14:paraId="08C46877" w14:textId="77777777" w:rsidTr="00ED1DB2">
        <w:trPr>
          <w:trHeight w:val="255"/>
        </w:trPr>
        <w:tc>
          <w:tcPr>
            <w:tcW w:w="5000" w:type="pct"/>
            <w:shd w:val="clear" w:color="auto" w:fill="auto"/>
            <w:noWrap/>
            <w:vAlign w:val="bottom"/>
            <w:hideMark/>
          </w:tcPr>
          <w:p w14:paraId="1183CFB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Ginninderra Catchment Group</w:t>
            </w:r>
          </w:p>
        </w:tc>
      </w:tr>
      <w:tr w:rsidR="00F1314C" w:rsidRPr="00EB1C67" w14:paraId="77F446DB" w14:textId="77777777" w:rsidTr="00ED1DB2">
        <w:trPr>
          <w:trHeight w:val="255"/>
        </w:trPr>
        <w:tc>
          <w:tcPr>
            <w:tcW w:w="5000" w:type="pct"/>
            <w:shd w:val="clear" w:color="auto" w:fill="auto"/>
            <w:noWrap/>
            <w:vAlign w:val="bottom"/>
            <w:hideMark/>
          </w:tcPr>
          <w:p w14:paraId="71E84D8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Gungahlin Community Council</w:t>
            </w:r>
          </w:p>
        </w:tc>
      </w:tr>
      <w:tr w:rsidR="00F1314C" w:rsidRPr="00EB1C67" w14:paraId="056E0EB3" w14:textId="77777777" w:rsidTr="00ED1DB2">
        <w:trPr>
          <w:trHeight w:val="255"/>
        </w:trPr>
        <w:tc>
          <w:tcPr>
            <w:tcW w:w="5000" w:type="pct"/>
            <w:shd w:val="clear" w:color="auto" w:fill="auto"/>
            <w:noWrap/>
            <w:vAlign w:val="bottom"/>
            <w:hideMark/>
          </w:tcPr>
          <w:p w14:paraId="714F2C9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Hackett Community Association</w:t>
            </w:r>
          </w:p>
        </w:tc>
      </w:tr>
      <w:tr w:rsidR="00F1314C" w:rsidRPr="00EB1C67" w14:paraId="4A3BE843" w14:textId="77777777" w:rsidTr="00ED1DB2">
        <w:trPr>
          <w:trHeight w:val="255"/>
        </w:trPr>
        <w:tc>
          <w:tcPr>
            <w:tcW w:w="5000" w:type="pct"/>
            <w:shd w:val="clear" w:color="auto" w:fill="auto"/>
            <w:noWrap/>
            <w:vAlign w:val="bottom"/>
            <w:hideMark/>
          </w:tcPr>
          <w:p w14:paraId="6A368FE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Health Care Consumers’ Association Inc.</w:t>
            </w:r>
          </w:p>
        </w:tc>
      </w:tr>
      <w:tr w:rsidR="00F1314C" w:rsidRPr="00EB1C67" w14:paraId="73C1700D" w14:textId="77777777" w:rsidTr="00ED1DB2">
        <w:trPr>
          <w:trHeight w:val="255"/>
        </w:trPr>
        <w:tc>
          <w:tcPr>
            <w:tcW w:w="5000" w:type="pct"/>
            <w:shd w:val="clear" w:color="auto" w:fill="auto"/>
            <w:noWrap/>
            <w:vAlign w:val="bottom"/>
            <w:hideMark/>
          </w:tcPr>
          <w:p w14:paraId="774A2D8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 xml:space="preserve">Hepatitis ACT, the AIDS Action Council of the ACT, and Sexual Health Planning ACT </w:t>
            </w:r>
            <w:r w:rsidRPr="00B94E23">
              <w:rPr>
                <w:rFonts w:ascii="Calibri" w:eastAsia="Times New Roman" w:hAnsi="Calibri" w:cs="Calibri"/>
                <w:color w:val="000000"/>
                <w:sz w:val="24"/>
                <w:szCs w:val="24"/>
                <w:lang w:eastAsia="en-AU"/>
              </w:rPr>
              <w:t>–</w:t>
            </w:r>
            <w:r w:rsidRPr="00EB1C67">
              <w:rPr>
                <w:rFonts w:ascii="Calibri" w:eastAsia="Times New Roman" w:hAnsi="Calibri" w:cs="Calibri"/>
                <w:color w:val="000000"/>
                <w:sz w:val="24"/>
                <w:szCs w:val="24"/>
                <w:lang w:eastAsia="en-AU"/>
              </w:rPr>
              <w:t xml:space="preserve"> Joint Submission</w:t>
            </w:r>
          </w:p>
        </w:tc>
      </w:tr>
      <w:tr w:rsidR="00F1314C" w:rsidRPr="00EB1C67" w14:paraId="6A6BAC39" w14:textId="77777777" w:rsidTr="00ED1DB2">
        <w:trPr>
          <w:trHeight w:val="255"/>
        </w:trPr>
        <w:tc>
          <w:tcPr>
            <w:tcW w:w="5000" w:type="pct"/>
            <w:shd w:val="clear" w:color="auto" w:fill="auto"/>
            <w:noWrap/>
            <w:vAlign w:val="bottom"/>
            <w:hideMark/>
          </w:tcPr>
          <w:p w14:paraId="5EF4A50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Herbert, Genny</w:t>
            </w:r>
          </w:p>
        </w:tc>
      </w:tr>
      <w:tr w:rsidR="00F1314C" w:rsidRPr="00EB1C67" w14:paraId="0033C1CD" w14:textId="77777777" w:rsidTr="00ED1DB2">
        <w:trPr>
          <w:trHeight w:val="255"/>
        </w:trPr>
        <w:tc>
          <w:tcPr>
            <w:tcW w:w="5000" w:type="pct"/>
            <w:shd w:val="clear" w:color="auto" w:fill="auto"/>
            <w:noWrap/>
            <w:vAlign w:val="bottom"/>
            <w:hideMark/>
          </w:tcPr>
          <w:p w14:paraId="3FBAE6C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Higgins, Ross</w:t>
            </w:r>
          </w:p>
        </w:tc>
      </w:tr>
      <w:tr w:rsidR="00F1314C" w:rsidRPr="00EB1C67" w14:paraId="4962FF2A" w14:textId="77777777" w:rsidTr="00ED1DB2">
        <w:trPr>
          <w:trHeight w:val="255"/>
        </w:trPr>
        <w:tc>
          <w:tcPr>
            <w:tcW w:w="5000" w:type="pct"/>
            <w:shd w:val="clear" w:color="auto" w:fill="auto"/>
            <w:noWrap/>
            <w:vAlign w:val="bottom"/>
            <w:hideMark/>
          </w:tcPr>
          <w:p w14:paraId="5C9E8BB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Huntington</w:t>
            </w:r>
            <w:r>
              <w:rPr>
                <w:rFonts w:ascii="Calibri" w:eastAsia="Times New Roman" w:hAnsi="Calibri" w:cs="Calibri"/>
                <w:color w:val="000000"/>
                <w:sz w:val="24"/>
                <w:szCs w:val="24"/>
                <w:lang w:eastAsia="en-AU"/>
              </w:rPr>
              <w:t>’</w:t>
            </w:r>
            <w:r w:rsidRPr="00EB1C67">
              <w:rPr>
                <w:rFonts w:ascii="Calibri" w:eastAsia="Times New Roman" w:hAnsi="Calibri" w:cs="Calibri"/>
                <w:color w:val="000000"/>
                <w:sz w:val="24"/>
                <w:szCs w:val="24"/>
                <w:lang w:eastAsia="en-AU"/>
              </w:rPr>
              <w:t>s NSW</w:t>
            </w:r>
            <w:r>
              <w:rPr>
                <w:rFonts w:ascii="Calibri" w:eastAsia="Times New Roman" w:hAnsi="Calibri" w:cs="Calibri"/>
                <w:color w:val="000000"/>
                <w:sz w:val="24"/>
                <w:szCs w:val="24"/>
                <w:lang w:eastAsia="en-AU"/>
              </w:rPr>
              <w:t xml:space="preserve"> &amp;</w:t>
            </w:r>
            <w:r w:rsidRPr="00EB1C67">
              <w:rPr>
                <w:rFonts w:ascii="Calibri" w:eastAsia="Times New Roman" w:hAnsi="Calibri" w:cs="Calibri"/>
                <w:color w:val="000000"/>
                <w:sz w:val="24"/>
                <w:szCs w:val="24"/>
                <w:lang w:eastAsia="en-AU"/>
              </w:rPr>
              <w:t xml:space="preserve"> ACT</w:t>
            </w:r>
          </w:p>
        </w:tc>
      </w:tr>
      <w:tr w:rsidR="00F1314C" w:rsidRPr="00EB1C67" w14:paraId="40BC3F05" w14:textId="77777777" w:rsidTr="00ED1DB2">
        <w:trPr>
          <w:trHeight w:val="255"/>
        </w:trPr>
        <w:tc>
          <w:tcPr>
            <w:tcW w:w="5000" w:type="pct"/>
            <w:shd w:val="clear" w:color="auto" w:fill="auto"/>
            <w:noWrap/>
            <w:vAlign w:val="bottom"/>
            <w:hideMark/>
          </w:tcPr>
          <w:p w14:paraId="75E3D701"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Infrastructure Partnerships Australia (IPA)</w:t>
            </w:r>
          </w:p>
        </w:tc>
      </w:tr>
      <w:tr w:rsidR="00F1314C" w:rsidRPr="00EB1C67" w14:paraId="40E3E44F" w14:textId="77777777" w:rsidTr="00ED1DB2">
        <w:trPr>
          <w:trHeight w:val="255"/>
        </w:trPr>
        <w:tc>
          <w:tcPr>
            <w:tcW w:w="5000" w:type="pct"/>
            <w:shd w:val="clear" w:color="auto" w:fill="auto"/>
            <w:noWrap/>
            <w:vAlign w:val="bottom"/>
            <w:hideMark/>
          </w:tcPr>
          <w:p w14:paraId="10CA6DD3"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JH</w:t>
            </w:r>
          </w:p>
        </w:tc>
      </w:tr>
      <w:tr w:rsidR="00F1314C" w:rsidRPr="00EB1C67" w14:paraId="6CF6E2BB" w14:textId="77777777" w:rsidTr="00ED1DB2">
        <w:trPr>
          <w:trHeight w:val="255"/>
        </w:trPr>
        <w:tc>
          <w:tcPr>
            <w:tcW w:w="5000" w:type="pct"/>
            <w:shd w:val="clear" w:color="auto" w:fill="auto"/>
            <w:noWrap/>
            <w:vAlign w:val="bottom"/>
            <w:hideMark/>
          </w:tcPr>
          <w:p w14:paraId="01BA8E6F"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Jones, David</w:t>
            </w:r>
          </w:p>
        </w:tc>
      </w:tr>
      <w:tr w:rsidR="00F1314C" w:rsidRPr="00EB1C67" w14:paraId="7F75140F" w14:textId="77777777" w:rsidTr="00ED1DB2">
        <w:trPr>
          <w:trHeight w:val="255"/>
        </w:trPr>
        <w:tc>
          <w:tcPr>
            <w:tcW w:w="5000" w:type="pct"/>
            <w:shd w:val="clear" w:color="auto" w:fill="auto"/>
            <w:noWrap/>
            <w:vAlign w:val="bottom"/>
            <w:hideMark/>
          </w:tcPr>
          <w:p w14:paraId="566518CB"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Kendell, Linda</w:t>
            </w:r>
          </w:p>
        </w:tc>
      </w:tr>
      <w:tr w:rsidR="00F1314C" w:rsidRPr="00EB1C67" w14:paraId="23557D00" w14:textId="77777777" w:rsidTr="00ED1DB2">
        <w:trPr>
          <w:trHeight w:val="255"/>
        </w:trPr>
        <w:tc>
          <w:tcPr>
            <w:tcW w:w="5000" w:type="pct"/>
            <w:shd w:val="clear" w:color="auto" w:fill="auto"/>
            <w:noWrap/>
            <w:vAlign w:val="bottom"/>
            <w:hideMark/>
          </w:tcPr>
          <w:p w14:paraId="498F8E5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Landcare ACT</w:t>
            </w:r>
          </w:p>
        </w:tc>
      </w:tr>
      <w:tr w:rsidR="00F1314C" w:rsidRPr="00EB1C67" w14:paraId="6FA7E6A3" w14:textId="77777777" w:rsidTr="00ED1DB2">
        <w:trPr>
          <w:trHeight w:val="255"/>
        </w:trPr>
        <w:tc>
          <w:tcPr>
            <w:tcW w:w="5000" w:type="pct"/>
            <w:shd w:val="clear" w:color="auto" w:fill="auto"/>
            <w:noWrap/>
            <w:vAlign w:val="bottom"/>
            <w:hideMark/>
          </w:tcPr>
          <w:p w14:paraId="21A91C1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Laurich, Katy</w:t>
            </w:r>
          </w:p>
        </w:tc>
      </w:tr>
      <w:tr w:rsidR="00F1314C" w:rsidRPr="00EB1C67" w14:paraId="3CCA88F8" w14:textId="77777777" w:rsidTr="00ED1DB2">
        <w:trPr>
          <w:trHeight w:val="255"/>
        </w:trPr>
        <w:tc>
          <w:tcPr>
            <w:tcW w:w="5000" w:type="pct"/>
            <w:shd w:val="clear" w:color="auto" w:fill="auto"/>
            <w:noWrap/>
            <w:vAlign w:val="bottom"/>
            <w:hideMark/>
          </w:tcPr>
          <w:p w14:paraId="1747E93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Lax, Amanda</w:t>
            </w:r>
          </w:p>
        </w:tc>
      </w:tr>
      <w:tr w:rsidR="00F1314C" w:rsidRPr="00EB1C67" w14:paraId="22C19B6B" w14:textId="77777777" w:rsidTr="00ED1DB2">
        <w:trPr>
          <w:trHeight w:val="255"/>
        </w:trPr>
        <w:tc>
          <w:tcPr>
            <w:tcW w:w="5000" w:type="pct"/>
            <w:shd w:val="clear" w:color="auto" w:fill="auto"/>
            <w:noWrap/>
            <w:vAlign w:val="bottom"/>
            <w:hideMark/>
          </w:tcPr>
          <w:p w14:paraId="40F56F7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Leopard, Chris</w:t>
            </w:r>
          </w:p>
        </w:tc>
      </w:tr>
      <w:tr w:rsidR="00F1314C" w:rsidRPr="00EB1C67" w14:paraId="1C4AC8CD" w14:textId="77777777" w:rsidTr="00ED1DB2">
        <w:trPr>
          <w:trHeight w:val="255"/>
        </w:trPr>
        <w:tc>
          <w:tcPr>
            <w:tcW w:w="5000" w:type="pct"/>
            <w:shd w:val="clear" w:color="auto" w:fill="auto"/>
            <w:noWrap/>
            <w:vAlign w:val="bottom"/>
            <w:hideMark/>
          </w:tcPr>
          <w:p w14:paraId="78742F6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Longstaid, Patrick</w:t>
            </w:r>
          </w:p>
        </w:tc>
      </w:tr>
      <w:tr w:rsidR="00F1314C" w:rsidRPr="00EB1C67" w14:paraId="120F8DBE" w14:textId="77777777" w:rsidTr="00ED1DB2">
        <w:trPr>
          <w:trHeight w:val="255"/>
        </w:trPr>
        <w:tc>
          <w:tcPr>
            <w:tcW w:w="5000" w:type="pct"/>
            <w:shd w:val="clear" w:color="auto" w:fill="auto"/>
            <w:noWrap/>
            <w:vAlign w:val="bottom"/>
            <w:hideMark/>
          </w:tcPr>
          <w:p w14:paraId="7C06203C"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Marymead Child and Family Centre</w:t>
            </w:r>
          </w:p>
        </w:tc>
      </w:tr>
      <w:tr w:rsidR="00F1314C" w:rsidRPr="00EB1C67" w14:paraId="74139857" w14:textId="77777777" w:rsidTr="00ED1DB2">
        <w:trPr>
          <w:trHeight w:val="255"/>
        </w:trPr>
        <w:tc>
          <w:tcPr>
            <w:tcW w:w="5000" w:type="pct"/>
            <w:shd w:val="clear" w:color="auto" w:fill="auto"/>
            <w:noWrap/>
            <w:vAlign w:val="bottom"/>
            <w:hideMark/>
          </w:tcPr>
          <w:p w14:paraId="79BD73E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Master Builders Association of the ACT</w:t>
            </w:r>
          </w:p>
        </w:tc>
      </w:tr>
      <w:tr w:rsidR="00F1314C" w:rsidRPr="00EB1C67" w14:paraId="4FEE1DD9" w14:textId="77777777" w:rsidTr="00ED1DB2">
        <w:trPr>
          <w:trHeight w:val="255"/>
        </w:trPr>
        <w:tc>
          <w:tcPr>
            <w:tcW w:w="5000" w:type="pct"/>
            <w:shd w:val="clear" w:color="auto" w:fill="auto"/>
            <w:noWrap/>
            <w:vAlign w:val="bottom"/>
            <w:hideMark/>
          </w:tcPr>
          <w:p w14:paraId="2EC8298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Master Plumbers ACT</w:t>
            </w:r>
          </w:p>
        </w:tc>
      </w:tr>
      <w:tr w:rsidR="00F1314C" w:rsidRPr="00EB1C67" w14:paraId="66CE24D6" w14:textId="77777777" w:rsidTr="00ED1DB2">
        <w:trPr>
          <w:trHeight w:val="255"/>
        </w:trPr>
        <w:tc>
          <w:tcPr>
            <w:tcW w:w="5000" w:type="pct"/>
            <w:shd w:val="clear" w:color="auto" w:fill="auto"/>
            <w:noWrap/>
            <w:vAlign w:val="bottom"/>
            <w:hideMark/>
          </w:tcPr>
          <w:p w14:paraId="7CFBE6B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McLeod, Wendy</w:t>
            </w:r>
          </w:p>
        </w:tc>
      </w:tr>
      <w:tr w:rsidR="00F1314C" w:rsidRPr="00EB1C67" w14:paraId="6BFDEF31" w14:textId="77777777" w:rsidTr="00ED1DB2">
        <w:trPr>
          <w:trHeight w:val="255"/>
        </w:trPr>
        <w:tc>
          <w:tcPr>
            <w:tcW w:w="5000" w:type="pct"/>
            <w:shd w:val="clear" w:color="auto" w:fill="auto"/>
            <w:noWrap/>
            <w:vAlign w:val="bottom"/>
            <w:hideMark/>
          </w:tcPr>
          <w:p w14:paraId="0D680E6C"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McMahon, Kelly</w:t>
            </w:r>
          </w:p>
        </w:tc>
      </w:tr>
      <w:tr w:rsidR="00F1314C" w:rsidRPr="00EB1C67" w14:paraId="09B6A9BD" w14:textId="77777777" w:rsidTr="00ED1DB2">
        <w:trPr>
          <w:trHeight w:val="255"/>
        </w:trPr>
        <w:tc>
          <w:tcPr>
            <w:tcW w:w="5000" w:type="pct"/>
            <w:shd w:val="clear" w:color="auto" w:fill="auto"/>
            <w:noWrap/>
            <w:vAlign w:val="bottom"/>
            <w:hideMark/>
          </w:tcPr>
          <w:p w14:paraId="07CE203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McPherson, Judith</w:t>
            </w:r>
          </w:p>
        </w:tc>
      </w:tr>
      <w:tr w:rsidR="00F1314C" w:rsidRPr="00EB1C67" w14:paraId="1FF92750" w14:textId="77777777" w:rsidTr="00ED1DB2">
        <w:trPr>
          <w:trHeight w:val="255"/>
        </w:trPr>
        <w:tc>
          <w:tcPr>
            <w:tcW w:w="5000" w:type="pct"/>
            <w:shd w:val="clear" w:color="auto" w:fill="auto"/>
            <w:noWrap/>
            <w:vAlign w:val="bottom"/>
            <w:hideMark/>
          </w:tcPr>
          <w:p w14:paraId="3F9A5D4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Mental Health Community Coalition ACT</w:t>
            </w:r>
          </w:p>
        </w:tc>
      </w:tr>
      <w:tr w:rsidR="00F1314C" w:rsidRPr="00EB1C67" w14:paraId="4797B5C6" w14:textId="77777777" w:rsidTr="00ED1DB2">
        <w:trPr>
          <w:trHeight w:val="255"/>
        </w:trPr>
        <w:tc>
          <w:tcPr>
            <w:tcW w:w="5000" w:type="pct"/>
            <w:shd w:val="clear" w:color="auto" w:fill="auto"/>
            <w:noWrap/>
            <w:vAlign w:val="bottom"/>
            <w:hideMark/>
          </w:tcPr>
          <w:p w14:paraId="3465FC9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 xml:space="preserve">Mental Health Community Coalition ACT and ACT Recovery College </w:t>
            </w:r>
            <w:r w:rsidRPr="00B94E23">
              <w:rPr>
                <w:rFonts w:ascii="Calibri" w:eastAsia="Times New Roman" w:hAnsi="Calibri" w:cs="Calibri"/>
                <w:color w:val="000000"/>
                <w:sz w:val="24"/>
                <w:szCs w:val="24"/>
                <w:lang w:eastAsia="en-AU"/>
              </w:rPr>
              <w:t>–</w:t>
            </w:r>
            <w:r w:rsidRPr="00EB1C67">
              <w:rPr>
                <w:rFonts w:ascii="Calibri" w:eastAsia="Times New Roman" w:hAnsi="Calibri" w:cs="Calibri"/>
                <w:color w:val="000000"/>
                <w:sz w:val="24"/>
                <w:szCs w:val="24"/>
                <w:lang w:eastAsia="en-AU"/>
              </w:rPr>
              <w:t xml:space="preserve"> Joint Submission</w:t>
            </w:r>
          </w:p>
        </w:tc>
      </w:tr>
      <w:tr w:rsidR="00F1314C" w:rsidRPr="00EB1C67" w14:paraId="08E27EB8" w14:textId="77777777" w:rsidTr="00ED1DB2">
        <w:trPr>
          <w:trHeight w:val="255"/>
        </w:trPr>
        <w:tc>
          <w:tcPr>
            <w:tcW w:w="5000" w:type="pct"/>
            <w:shd w:val="clear" w:color="auto" w:fill="auto"/>
            <w:noWrap/>
            <w:vAlign w:val="bottom"/>
            <w:hideMark/>
          </w:tcPr>
          <w:p w14:paraId="22253803"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Mental Illness Education ACT Inc.</w:t>
            </w:r>
          </w:p>
        </w:tc>
      </w:tr>
      <w:tr w:rsidR="00F1314C" w:rsidRPr="00EB1C67" w14:paraId="26D6CD81" w14:textId="77777777" w:rsidTr="00ED1DB2">
        <w:trPr>
          <w:trHeight w:val="255"/>
        </w:trPr>
        <w:tc>
          <w:tcPr>
            <w:tcW w:w="5000" w:type="pct"/>
            <w:shd w:val="clear" w:color="auto" w:fill="auto"/>
            <w:noWrap/>
            <w:vAlign w:val="bottom"/>
            <w:hideMark/>
          </w:tcPr>
          <w:p w14:paraId="7424121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Mitchell Traders Association</w:t>
            </w:r>
          </w:p>
        </w:tc>
      </w:tr>
      <w:tr w:rsidR="00F1314C" w:rsidRPr="00EB1C67" w14:paraId="420E88B0" w14:textId="77777777" w:rsidTr="00ED1DB2">
        <w:trPr>
          <w:trHeight w:val="255"/>
        </w:trPr>
        <w:tc>
          <w:tcPr>
            <w:tcW w:w="5000" w:type="pct"/>
            <w:shd w:val="clear" w:color="auto" w:fill="auto"/>
            <w:noWrap/>
            <w:vAlign w:val="bottom"/>
            <w:hideMark/>
          </w:tcPr>
          <w:p w14:paraId="19969CE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Mitchell, James</w:t>
            </w:r>
          </w:p>
        </w:tc>
      </w:tr>
      <w:tr w:rsidR="00F1314C" w:rsidRPr="00EB1C67" w14:paraId="579204EB" w14:textId="77777777" w:rsidTr="00ED1DB2">
        <w:trPr>
          <w:trHeight w:val="255"/>
        </w:trPr>
        <w:tc>
          <w:tcPr>
            <w:tcW w:w="5000" w:type="pct"/>
            <w:shd w:val="clear" w:color="auto" w:fill="auto"/>
            <w:noWrap/>
            <w:vAlign w:val="bottom"/>
            <w:hideMark/>
          </w:tcPr>
          <w:p w14:paraId="429E8CF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Moir, Hazel</w:t>
            </w:r>
          </w:p>
        </w:tc>
      </w:tr>
      <w:tr w:rsidR="00F1314C" w:rsidRPr="00EB1C67" w14:paraId="27CFC41F" w14:textId="77777777" w:rsidTr="00ED1DB2">
        <w:trPr>
          <w:trHeight w:val="255"/>
        </w:trPr>
        <w:tc>
          <w:tcPr>
            <w:tcW w:w="5000" w:type="pct"/>
            <w:shd w:val="clear" w:color="auto" w:fill="auto"/>
            <w:noWrap/>
            <w:vAlign w:val="bottom"/>
            <w:hideMark/>
          </w:tcPr>
          <w:p w14:paraId="17D37F8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MusicACT</w:t>
            </w:r>
          </w:p>
        </w:tc>
      </w:tr>
      <w:tr w:rsidR="00F1314C" w:rsidRPr="00EB1C67" w14:paraId="663B363E" w14:textId="77777777" w:rsidTr="00ED1DB2">
        <w:trPr>
          <w:trHeight w:val="255"/>
        </w:trPr>
        <w:tc>
          <w:tcPr>
            <w:tcW w:w="5000" w:type="pct"/>
            <w:shd w:val="clear" w:color="auto" w:fill="auto"/>
            <w:noWrap/>
            <w:vAlign w:val="bottom"/>
            <w:hideMark/>
          </w:tcPr>
          <w:p w14:paraId="68A3929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 xml:space="preserve">MyHome in Canberra and St James Uniting Church </w:t>
            </w:r>
            <w:r w:rsidRPr="00B94E23">
              <w:rPr>
                <w:rFonts w:ascii="Calibri" w:eastAsia="Times New Roman" w:hAnsi="Calibri" w:cs="Calibri"/>
                <w:color w:val="000000"/>
                <w:sz w:val="24"/>
                <w:szCs w:val="24"/>
                <w:lang w:eastAsia="en-AU"/>
              </w:rPr>
              <w:t>–</w:t>
            </w:r>
            <w:r w:rsidRPr="00EB1C67">
              <w:rPr>
                <w:rFonts w:ascii="Calibri" w:eastAsia="Times New Roman" w:hAnsi="Calibri" w:cs="Calibri"/>
                <w:color w:val="000000"/>
                <w:sz w:val="24"/>
                <w:szCs w:val="24"/>
                <w:lang w:eastAsia="en-AU"/>
              </w:rPr>
              <w:t xml:space="preserve"> Joint Submission</w:t>
            </w:r>
          </w:p>
        </w:tc>
      </w:tr>
      <w:tr w:rsidR="00F1314C" w:rsidRPr="00EB1C67" w14:paraId="045A131C" w14:textId="77777777" w:rsidTr="00ED1DB2">
        <w:trPr>
          <w:trHeight w:val="255"/>
        </w:trPr>
        <w:tc>
          <w:tcPr>
            <w:tcW w:w="5000" w:type="pct"/>
            <w:shd w:val="clear" w:color="auto" w:fill="auto"/>
            <w:noWrap/>
            <w:vAlign w:val="bottom"/>
            <w:hideMark/>
          </w:tcPr>
          <w:p w14:paraId="089CD9B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National Capital Attractions Association</w:t>
            </w:r>
          </w:p>
        </w:tc>
      </w:tr>
      <w:tr w:rsidR="00F1314C" w:rsidRPr="00EB1C67" w14:paraId="0CBE6EAF" w14:textId="77777777" w:rsidTr="00ED1DB2">
        <w:trPr>
          <w:trHeight w:val="255"/>
        </w:trPr>
        <w:tc>
          <w:tcPr>
            <w:tcW w:w="5000" w:type="pct"/>
            <w:shd w:val="clear" w:color="auto" w:fill="auto"/>
            <w:noWrap/>
            <w:vAlign w:val="bottom"/>
            <w:hideMark/>
          </w:tcPr>
          <w:p w14:paraId="0E9BDEC9"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National Disability Services ACT Division</w:t>
            </w:r>
          </w:p>
        </w:tc>
      </w:tr>
      <w:tr w:rsidR="00F1314C" w:rsidRPr="00EB1C67" w14:paraId="6A0FBBE9" w14:textId="77777777" w:rsidTr="00ED1DB2">
        <w:trPr>
          <w:trHeight w:val="255"/>
        </w:trPr>
        <w:tc>
          <w:tcPr>
            <w:tcW w:w="5000" w:type="pct"/>
            <w:shd w:val="clear" w:color="auto" w:fill="auto"/>
            <w:noWrap/>
            <w:vAlign w:val="bottom"/>
            <w:hideMark/>
          </w:tcPr>
          <w:p w14:paraId="00A8E2C1"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National Electrical and Communications Association (NECA)</w:t>
            </w:r>
          </w:p>
        </w:tc>
      </w:tr>
      <w:tr w:rsidR="00F1314C" w:rsidRPr="00EB1C67" w14:paraId="7D619D81" w14:textId="77777777" w:rsidTr="00ED1DB2">
        <w:trPr>
          <w:trHeight w:val="255"/>
        </w:trPr>
        <w:tc>
          <w:tcPr>
            <w:tcW w:w="5000" w:type="pct"/>
            <w:shd w:val="clear" w:color="auto" w:fill="auto"/>
            <w:noWrap/>
            <w:vAlign w:val="bottom"/>
            <w:hideMark/>
          </w:tcPr>
          <w:p w14:paraId="78A8C38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National Seniors Australia</w:t>
            </w:r>
          </w:p>
        </w:tc>
      </w:tr>
      <w:tr w:rsidR="00F1314C" w:rsidRPr="00EB1C67" w14:paraId="66C8D1A1" w14:textId="77777777" w:rsidTr="00ED1DB2">
        <w:trPr>
          <w:trHeight w:val="255"/>
        </w:trPr>
        <w:tc>
          <w:tcPr>
            <w:tcW w:w="5000" w:type="pct"/>
            <w:shd w:val="clear" w:color="auto" w:fill="auto"/>
            <w:noWrap/>
            <w:vAlign w:val="bottom"/>
            <w:hideMark/>
          </w:tcPr>
          <w:p w14:paraId="24E45620"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Nutrition Australia ACT Inc.</w:t>
            </w:r>
          </w:p>
        </w:tc>
      </w:tr>
      <w:tr w:rsidR="00F1314C" w:rsidRPr="00EB1C67" w14:paraId="5CD08E54" w14:textId="77777777" w:rsidTr="00ED1DB2">
        <w:trPr>
          <w:trHeight w:val="255"/>
        </w:trPr>
        <w:tc>
          <w:tcPr>
            <w:tcW w:w="5000" w:type="pct"/>
            <w:shd w:val="clear" w:color="auto" w:fill="auto"/>
            <w:noWrap/>
            <w:vAlign w:val="bottom"/>
            <w:hideMark/>
          </w:tcPr>
          <w:p w14:paraId="411EFCAF"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OKeefe, Robyn</w:t>
            </w:r>
          </w:p>
        </w:tc>
      </w:tr>
      <w:tr w:rsidR="00F1314C" w:rsidRPr="00EB1C67" w14:paraId="06B2AA08" w14:textId="77777777" w:rsidTr="00ED1DB2">
        <w:trPr>
          <w:trHeight w:val="255"/>
        </w:trPr>
        <w:tc>
          <w:tcPr>
            <w:tcW w:w="5000" w:type="pct"/>
            <w:shd w:val="clear" w:color="auto" w:fill="auto"/>
            <w:noWrap/>
            <w:vAlign w:val="bottom"/>
            <w:hideMark/>
          </w:tcPr>
          <w:p w14:paraId="47F114A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Paine, Bruce</w:t>
            </w:r>
          </w:p>
        </w:tc>
      </w:tr>
      <w:tr w:rsidR="00F1314C" w:rsidRPr="00EB1C67" w14:paraId="01CA4A1C" w14:textId="77777777" w:rsidTr="00ED1DB2">
        <w:trPr>
          <w:trHeight w:val="255"/>
        </w:trPr>
        <w:tc>
          <w:tcPr>
            <w:tcW w:w="5000" w:type="pct"/>
            <w:shd w:val="clear" w:color="auto" w:fill="auto"/>
            <w:noWrap/>
            <w:vAlign w:val="bottom"/>
            <w:hideMark/>
          </w:tcPr>
          <w:p w14:paraId="0F31BA71"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Pedal Power ACT</w:t>
            </w:r>
          </w:p>
        </w:tc>
      </w:tr>
      <w:tr w:rsidR="00F1314C" w:rsidRPr="00EB1C67" w14:paraId="694F9662" w14:textId="77777777" w:rsidTr="00ED1DB2">
        <w:trPr>
          <w:trHeight w:val="255"/>
        </w:trPr>
        <w:tc>
          <w:tcPr>
            <w:tcW w:w="5000" w:type="pct"/>
            <w:shd w:val="clear" w:color="auto" w:fill="auto"/>
            <w:noWrap/>
            <w:vAlign w:val="bottom"/>
            <w:hideMark/>
          </w:tcPr>
          <w:p w14:paraId="4889CB7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People with Disabilities ACT</w:t>
            </w:r>
          </w:p>
        </w:tc>
      </w:tr>
      <w:tr w:rsidR="00F1314C" w:rsidRPr="00EB1C67" w14:paraId="6650447A" w14:textId="77777777" w:rsidTr="00ED1DB2">
        <w:trPr>
          <w:trHeight w:val="255"/>
        </w:trPr>
        <w:tc>
          <w:tcPr>
            <w:tcW w:w="5000" w:type="pct"/>
            <w:shd w:val="clear" w:color="auto" w:fill="auto"/>
            <w:noWrap/>
            <w:vAlign w:val="bottom"/>
            <w:hideMark/>
          </w:tcPr>
          <w:p w14:paraId="2D490BA3"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Pharmaceutical Society of Australia</w:t>
            </w:r>
          </w:p>
        </w:tc>
      </w:tr>
      <w:tr w:rsidR="00F1314C" w:rsidRPr="00EB1C67" w14:paraId="6D3F3429" w14:textId="77777777" w:rsidTr="00ED1DB2">
        <w:trPr>
          <w:trHeight w:val="255"/>
        </w:trPr>
        <w:tc>
          <w:tcPr>
            <w:tcW w:w="5000" w:type="pct"/>
            <w:shd w:val="clear" w:color="auto" w:fill="auto"/>
            <w:noWrap/>
            <w:vAlign w:val="bottom"/>
            <w:hideMark/>
          </w:tcPr>
          <w:p w14:paraId="305FFB7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Phillip Business Community</w:t>
            </w:r>
          </w:p>
        </w:tc>
      </w:tr>
      <w:tr w:rsidR="00F1314C" w:rsidRPr="00EB1C67" w14:paraId="019B7775" w14:textId="77777777" w:rsidTr="00ED1DB2">
        <w:trPr>
          <w:trHeight w:val="255"/>
        </w:trPr>
        <w:tc>
          <w:tcPr>
            <w:tcW w:w="5000" w:type="pct"/>
            <w:shd w:val="clear" w:color="auto" w:fill="auto"/>
            <w:noWrap/>
            <w:vAlign w:val="bottom"/>
            <w:hideMark/>
          </w:tcPr>
          <w:p w14:paraId="2CC0F59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Public Transport Association of Canberra Inc.</w:t>
            </w:r>
          </w:p>
        </w:tc>
      </w:tr>
      <w:tr w:rsidR="00F1314C" w:rsidRPr="00EB1C67" w14:paraId="456DE643" w14:textId="77777777" w:rsidTr="00ED1DB2">
        <w:trPr>
          <w:trHeight w:val="255"/>
        </w:trPr>
        <w:tc>
          <w:tcPr>
            <w:tcW w:w="5000" w:type="pct"/>
            <w:shd w:val="clear" w:color="auto" w:fill="auto"/>
            <w:noWrap/>
            <w:vAlign w:val="bottom"/>
            <w:hideMark/>
          </w:tcPr>
          <w:p w14:paraId="44427ACD"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Raca, Daniel</w:t>
            </w:r>
          </w:p>
        </w:tc>
      </w:tr>
      <w:tr w:rsidR="00F1314C" w:rsidRPr="00EB1C67" w14:paraId="173A6D0F" w14:textId="77777777" w:rsidTr="00ED1DB2">
        <w:trPr>
          <w:trHeight w:val="255"/>
        </w:trPr>
        <w:tc>
          <w:tcPr>
            <w:tcW w:w="5000" w:type="pct"/>
            <w:shd w:val="clear" w:color="auto" w:fill="auto"/>
            <w:noWrap/>
            <w:vAlign w:val="bottom"/>
            <w:hideMark/>
          </w:tcPr>
          <w:p w14:paraId="24276AD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Rare Voices Australia</w:t>
            </w:r>
          </w:p>
        </w:tc>
      </w:tr>
      <w:tr w:rsidR="00F1314C" w:rsidRPr="00EB1C67" w14:paraId="5CD9B2A0" w14:textId="77777777" w:rsidTr="00ED1DB2">
        <w:trPr>
          <w:trHeight w:val="255"/>
        </w:trPr>
        <w:tc>
          <w:tcPr>
            <w:tcW w:w="5000" w:type="pct"/>
            <w:shd w:val="clear" w:color="auto" w:fill="auto"/>
            <w:noWrap/>
            <w:vAlign w:val="bottom"/>
            <w:hideMark/>
          </w:tcPr>
          <w:p w14:paraId="37769FB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Reid, Kevin</w:t>
            </w:r>
          </w:p>
        </w:tc>
      </w:tr>
      <w:tr w:rsidR="00F1314C" w:rsidRPr="00EB1C67" w14:paraId="5FD8D4C2" w14:textId="77777777" w:rsidTr="00ED1DB2">
        <w:trPr>
          <w:trHeight w:val="255"/>
        </w:trPr>
        <w:tc>
          <w:tcPr>
            <w:tcW w:w="5000" w:type="pct"/>
            <w:shd w:val="clear" w:color="auto" w:fill="auto"/>
            <w:noWrap/>
            <w:vAlign w:val="bottom"/>
            <w:hideMark/>
          </w:tcPr>
          <w:p w14:paraId="26A6961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Remembrance Driveway Council Ltd.</w:t>
            </w:r>
          </w:p>
        </w:tc>
      </w:tr>
      <w:tr w:rsidR="00F1314C" w:rsidRPr="00EB1C67" w14:paraId="36688AB7" w14:textId="77777777" w:rsidTr="00ED1DB2">
        <w:trPr>
          <w:trHeight w:val="255"/>
        </w:trPr>
        <w:tc>
          <w:tcPr>
            <w:tcW w:w="5000" w:type="pct"/>
            <w:shd w:val="clear" w:color="auto" w:fill="auto"/>
            <w:noWrap/>
            <w:vAlign w:val="bottom"/>
            <w:hideMark/>
          </w:tcPr>
          <w:p w14:paraId="1C66FF9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Robinson, John</w:t>
            </w:r>
          </w:p>
        </w:tc>
      </w:tr>
      <w:tr w:rsidR="00F1314C" w:rsidRPr="00EB1C67" w14:paraId="4F821E8C" w14:textId="77777777" w:rsidTr="00ED1DB2">
        <w:trPr>
          <w:trHeight w:val="255"/>
        </w:trPr>
        <w:tc>
          <w:tcPr>
            <w:tcW w:w="5000" w:type="pct"/>
            <w:shd w:val="clear" w:color="auto" w:fill="auto"/>
            <w:noWrap/>
            <w:vAlign w:val="bottom"/>
            <w:hideMark/>
          </w:tcPr>
          <w:p w14:paraId="639E6B2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Rogers, Richard</w:t>
            </w:r>
          </w:p>
        </w:tc>
      </w:tr>
      <w:tr w:rsidR="00F1314C" w:rsidRPr="00EB1C67" w14:paraId="5AAF3CE8" w14:textId="77777777" w:rsidTr="00ED1DB2">
        <w:trPr>
          <w:trHeight w:val="255"/>
        </w:trPr>
        <w:tc>
          <w:tcPr>
            <w:tcW w:w="5000" w:type="pct"/>
            <w:shd w:val="clear" w:color="auto" w:fill="auto"/>
            <w:noWrap/>
            <w:vAlign w:val="bottom"/>
            <w:hideMark/>
          </w:tcPr>
          <w:p w14:paraId="4DDAB71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Royal Australian and New Zealand College of Psychiatrists</w:t>
            </w:r>
          </w:p>
        </w:tc>
      </w:tr>
      <w:tr w:rsidR="00F1314C" w:rsidRPr="00EB1C67" w14:paraId="6488AF5D" w14:textId="77777777" w:rsidTr="00ED1DB2">
        <w:trPr>
          <w:trHeight w:val="255"/>
        </w:trPr>
        <w:tc>
          <w:tcPr>
            <w:tcW w:w="5000" w:type="pct"/>
            <w:shd w:val="clear" w:color="auto" w:fill="auto"/>
            <w:noWrap/>
            <w:vAlign w:val="bottom"/>
            <w:hideMark/>
          </w:tcPr>
          <w:p w14:paraId="0FC06FAB"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Sansom, Ian</w:t>
            </w:r>
          </w:p>
        </w:tc>
      </w:tr>
      <w:tr w:rsidR="00F1314C" w:rsidRPr="00EB1C67" w14:paraId="5773B536" w14:textId="77777777" w:rsidTr="00ED1DB2">
        <w:trPr>
          <w:trHeight w:val="255"/>
        </w:trPr>
        <w:tc>
          <w:tcPr>
            <w:tcW w:w="5000" w:type="pct"/>
            <w:shd w:val="clear" w:color="auto" w:fill="auto"/>
            <w:noWrap/>
            <w:vAlign w:val="bottom"/>
          </w:tcPr>
          <w:p w14:paraId="6ABC5E1F"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Sekuless</w:t>
            </w:r>
            <w:r>
              <w:rPr>
                <w:rFonts w:ascii="Calibri" w:eastAsia="Times New Roman" w:hAnsi="Calibri" w:cs="Calibri"/>
                <w:color w:val="000000"/>
                <w:sz w:val="24"/>
                <w:szCs w:val="24"/>
                <w:lang w:eastAsia="en-AU"/>
              </w:rPr>
              <w:t>, Lexi</w:t>
            </w:r>
            <w:r w:rsidRPr="00EB1C67">
              <w:rPr>
                <w:rFonts w:ascii="Calibri" w:eastAsia="Times New Roman" w:hAnsi="Calibri" w:cs="Calibri"/>
                <w:color w:val="000000"/>
                <w:sz w:val="24"/>
                <w:szCs w:val="24"/>
                <w:lang w:eastAsia="en-AU"/>
              </w:rPr>
              <w:t xml:space="preserve"> (Sekuless Consulting)</w:t>
            </w:r>
          </w:p>
        </w:tc>
      </w:tr>
      <w:tr w:rsidR="00F1314C" w:rsidRPr="00EB1C67" w14:paraId="2E0E4EC8" w14:textId="77777777" w:rsidTr="00ED1DB2">
        <w:trPr>
          <w:trHeight w:val="255"/>
        </w:trPr>
        <w:tc>
          <w:tcPr>
            <w:tcW w:w="5000" w:type="pct"/>
            <w:shd w:val="clear" w:color="auto" w:fill="auto"/>
            <w:noWrap/>
            <w:vAlign w:val="bottom"/>
            <w:hideMark/>
          </w:tcPr>
          <w:p w14:paraId="0CFBAC51"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Sexual Health and Family Planning ACT Inc.</w:t>
            </w:r>
          </w:p>
        </w:tc>
      </w:tr>
      <w:tr w:rsidR="00F1314C" w:rsidRPr="00EB1C67" w14:paraId="3E806F42" w14:textId="77777777" w:rsidTr="00ED1DB2">
        <w:trPr>
          <w:trHeight w:val="255"/>
        </w:trPr>
        <w:tc>
          <w:tcPr>
            <w:tcW w:w="5000" w:type="pct"/>
            <w:shd w:val="clear" w:color="auto" w:fill="auto"/>
            <w:noWrap/>
            <w:vAlign w:val="bottom"/>
            <w:hideMark/>
          </w:tcPr>
          <w:p w14:paraId="75F120B3"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SHOUT Inc.</w:t>
            </w:r>
          </w:p>
        </w:tc>
      </w:tr>
      <w:tr w:rsidR="00F1314C" w:rsidRPr="00EB1C67" w14:paraId="093868BD" w14:textId="77777777" w:rsidTr="00ED1DB2">
        <w:trPr>
          <w:trHeight w:val="255"/>
        </w:trPr>
        <w:tc>
          <w:tcPr>
            <w:tcW w:w="5000" w:type="pct"/>
            <w:shd w:val="clear" w:color="auto" w:fill="auto"/>
            <w:noWrap/>
            <w:vAlign w:val="bottom"/>
            <w:hideMark/>
          </w:tcPr>
          <w:p w14:paraId="6039171C"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Shukost, Yuri</w:t>
            </w:r>
          </w:p>
        </w:tc>
      </w:tr>
      <w:tr w:rsidR="00F1314C" w:rsidRPr="00EB1C67" w14:paraId="09BB28B8" w14:textId="77777777" w:rsidTr="00ED1DB2">
        <w:trPr>
          <w:trHeight w:val="255"/>
        </w:trPr>
        <w:tc>
          <w:tcPr>
            <w:tcW w:w="5000" w:type="pct"/>
            <w:shd w:val="clear" w:color="auto" w:fill="auto"/>
            <w:noWrap/>
            <w:vAlign w:val="bottom"/>
            <w:hideMark/>
          </w:tcPr>
          <w:p w14:paraId="5416CCC9"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Sloan, Hange</w:t>
            </w:r>
          </w:p>
        </w:tc>
      </w:tr>
      <w:tr w:rsidR="00F1314C" w:rsidRPr="00EB1C67" w14:paraId="1B25F6A3" w14:textId="77777777" w:rsidTr="00ED1DB2">
        <w:trPr>
          <w:trHeight w:val="255"/>
        </w:trPr>
        <w:tc>
          <w:tcPr>
            <w:tcW w:w="5000" w:type="pct"/>
            <w:shd w:val="clear" w:color="auto" w:fill="auto"/>
            <w:noWrap/>
            <w:vAlign w:val="bottom"/>
            <w:hideMark/>
          </w:tcPr>
          <w:p w14:paraId="6C15CB5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Smith, Carolyn</w:t>
            </w:r>
          </w:p>
        </w:tc>
      </w:tr>
      <w:tr w:rsidR="00F1314C" w:rsidRPr="00EB1C67" w14:paraId="5D798AD5" w14:textId="77777777" w:rsidTr="00ED1DB2">
        <w:trPr>
          <w:trHeight w:val="255"/>
        </w:trPr>
        <w:tc>
          <w:tcPr>
            <w:tcW w:w="5000" w:type="pct"/>
            <w:shd w:val="clear" w:color="auto" w:fill="auto"/>
            <w:noWrap/>
            <w:vAlign w:val="bottom"/>
            <w:hideMark/>
          </w:tcPr>
          <w:p w14:paraId="1A7389C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Smith, Jo</w:t>
            </w:r>
          </w:p>
        </w:tc>
      </w:tr>
      <w:tr w:rsidR="00F1314C" w:rsidRPr="00EB1C67" w14:paraId="356A5B11" w14:textId="77777777" w:rsidTr="00ED1DB2">
        <w:trPr>
          <w:trHeight w:val="255"/>
        </w:trPr>
        <w:tc>
          <w:tcPr>
            <w:tcW w:w="5000" w:type="pct"/>
            <w:shd w:val="clear" w:color="auto" w:fill="auto"/>
            <w:noWrap/>
            <w:vAlign w:val="bottom"/>
            <w:hideMark/>
          </w:tcPr>
          <w:p w14:paraId="1ACFEAAB"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Smith, John</w:t>
            </w:r>
          </w:p>
        </w:tc>
      </w:tr>
      <w:tr w:rsidR="00F1314C" w:rsidRPr="00EB1C67" w14:paraId="13BEE906" w14:textId="77777777" w:rsidTr="00ED1DB2">
        <w:trPr>
          <w:trHeight w:val="255"/>
        </w:trPr>
        <w:tc>
          <w:tcPr>
            <w:tcW w:w="5000" w:type="pct"/>
            <w:shd w:val="clear" w:color="auto" w:fill="auto"/>
            <w:noWrap/>
            <w:vAlign w:val="bottom"/>
            <w:hideMark/>
          </w:tcPr>
          <w:p w14:paraId="4C3476D0"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Smith, Mike</w:t>
            </w:r>
          </w:p>
        </w:tc>
      </w:tr>
      <w:tr w:rsidR="00F1314C" w:rsidRPr="00EB1C67" w14:paraId="4012298C" w14:textId="77777777" w:rsidTr="00ED1DB2">
        <w:trPr>
          <w:trHeight w:val="255"/>
        </w:trPr>
        <w:tc>
          <w:tcPr>
            <w:tcW w:w="5000" w:type="pct"/>
            <w:shd w:val="clear" w:color="auto" w:fill="auto"/>
            <w:noWrap/>
            <w:vAlign w:val="bottom"/>
            <w:hideMark/>
          </w:tcPr>
          <w:p w14:paraId="1DFE4E6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Smith, Rob</w:t>
            </w:r>
          </w:p>
        </w:tc>
      </w:tr>
      <w:tr w:rsidR="00F1314C" w:rsidRPr="00EB1C67" w14:paraId="46297F76" w14:textId="77777777" w:rsidTr="00ED1DB2">
        <w:trPr>
          <w:trHeight w:val="255"/>
        </w:trPr>
        <w:tc>
          <w:tcPr>
            <w:tcW w:w="5000" w:type="pct"/>
            <w:shd w:val="clear" w:color="auto" w:fill="auto"/>
            <w:noWrap/>
            <w:vAlign w:val="bottom"/>
            <w:hideMark/>
          </w:tcPr>
          <w:p w14:paraId="13D0A3D3"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Society of Hospital Pharmacists of Australia</w:t>
            </w:r>
          </w:p>
        </w:tc>
      </w:tr>
      <w:tr w:rsidR="00F1314C" w:rsidRPr="00EB1C67" w14:paraId="79D238E3" w14:textId="77777777" w:rsidTr="00ED1DB2">
        <w:trPr>
          <w:trHeight w:val="255"/>
        </w:trPr>
        <w:tc>
          <w:tcPr>
            <w:tcW w:w="5000" w:type="pct"/>
            <w:shd w:val="clear" w:color="auto" w:fill="auto"/>
            <w:noWrap/>
            <w:vAlign w:val="bottom"/>
            <w:hideMark/>
          </w:tcPr>
          <w:p w14:paraId="410BB95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Soundararajan, Renga</w:t>
            </w:r>
          </w:p>
        </w:tc>
      </w:tr>
      <w:tr w:rsidR="00F1314C" w:rsidRPr="00EB1C67" w14:paraId="13FD031E" w14:textId="77777777" w:rsidTr="00ED1DB2">
        <w:trPr>
          <w:trHeight w:val="255"/>
        </w:trPr>
        <w:tc>
          <w:tcPr>
            <w:tcW w:w="5000" w:type="pct"/>
            <w:shd w:val="clear" w:color="auto" w:fill="auto"/>
            <w:noWrap/>
            <w:vAlign w:val="bottom"/>
            <w:hideMark/>
          </w:tcPr>
          <w:p w14:paraId="10DD471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Southern ACT Catchment Group</w:t>
            </w:r>
          </w:p>
        </w:tc>
      </w:tr>
      <w:tr w:rsidR="00F1314C" w:rsidRPr="00EB1C67" w14:paraId="3842D26F" w14:textId="77777777" w:rsidTr="00ED1DB2">
        <w:trPr>
          <w:trHeight w:val="255"/>
        </w:trPr>
        <w:tc>
          <w:tcPr>
            <w:tcW w:w="5000" w:type="pct"/>
            <w:shd w:val="clear" w:color="auto" w:fill="auto"/>
            <w:noWrap/>
            <w:vAlign w:val="bottom"/>
            <w:hideMark/>
          </w:tcPr>
          <w:p w14:paraId="6C6D4D7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Speaking Out for Autism Spectrum Disorder</w:t>
            </w:r>
          </w:p>
        </w:tc>
      </w:tr>
      <w:tr w:rsidR="00F1314C" w:rsidRPr="00EB1C67" w14:paraId="052AC580" w14:textId="77777777" w:rsidTr="00ED1DB2">
        <w:trPr>
          <w:trHeight w:val="255"/>
        </w:trPr>
        <w:tc>
          <w:tcPr>
            <w:tcW w:w="5000" w:type="pct"/>
            <w:shd w:val="clear" w:color="auto" w:fill="auto"/>
            <w:noWrap/>
            <w:vAlign w:val="bottom"/>
            <w:hideMark/>
          </w:tcPr>
          <w:p w14:paraId="768FC94F"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Stroke Foundation</w:t>
            </w:r>
          </w:p>
        </w:tc>
      </w:tr>
      <w:tr w:rsidR="00F1314C" w:rsidRPr="00EB1C67" w14:paraId="50F012F0" w14:textId="77777777" w:rsidTr="00ED1DB2">
        <w:trPr>
          <w:trHeight w:val="255"/>
        </w:trPr>
        <w:tc>
          <w:tcPr>
            <w:tcW w:w="5000" w:type="pct"/>
            <w:shd w:val="clear" w:color="auto" w:fill="auto"/>
            <w:noWrap/>
            <w:vAlign w:val="bottom"/>
            <w:hideMark/>
          </w:tcPr>
          <w:p w14:paraId="54E7854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Sullivan, Penny</w:t>
            </w:r>
          </w:p>
        </w:tc>
      </w:tr>
      <w:tr w:rsidR="00F1314C" w:rsidRPr="00EB1C67" w14:paraId="71503BF5" w14:textId="77777777" w:rsidTr="00ED1DB2">
        <w:trPr>
          <w:trHeight w:val="255"/>
        </w:trPr>
        <w:tc>
          <w:tcPr>
            <w:tcW w:w="5000" w:type="pct"/>
            <w:shd w:val="clear" w:color="auto" w:fill="auto"/>
            <w:noWrap/>
            <w:vAlign w:val="bottom"/>
            <w:hideMark/>
          </w:tcPr>
          <w:p w14:paraId="2513527D"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The Childers Group</w:t>
            </w:r>
          </w:p>
        </w:tc>
      </w:tr>
      <w:tr w:rsidR="00F1314C" w:rsidRPr="00EB1C67" w14:paraId="1174C3B3" w14:textId="77777777" w:rsidTr="00ED1DB2">
        <w:trPr>
          <w:trHeight w:val="255"/>
        </w:trPr>
        <w:tc>
          <w:tcPr>
            <w:tcW w:w="5000" w:type="pct"/>
            <w:shd w:val="clear" w:color="auto" w:fill="auto"/>
            <w:noWrap/>
            <w:vAlign w:val="bottom"/>
            <w:hideMark/>
          </w:tcPr>
          <w:p w14:paraId="2E1908D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Thompson, Lynne</w:t>
            </w:r>
          </w:p>
        </w:tc>
      </w:tr>
      <w:tr w:rsidR="00F1314C" w:rsidRPr="00EB1C67" w14:paraId="3D9EFD0B" w14:textId="77777777" w:rsidTr="00ED1DB2">
        <w:trPr>
          <w:trHeight w:val="255"/>
        </w:trPr>
        <w:tc>
          <w:tcPr>
            <w:tcW w:w="5000" w:type="pct"/>
            <w:shd w:val="clear" w:color="auto" w:fill="auto"/>
            <w:noWrap/>
            <w:vAlign w:val="bottom"/>
            <w:hideMark/>
          </w:tcPr>
          <w:p w14:paraId="4784683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Toora Women Inc.  </w:t>
            </w:r>
          </w:p>
        </w:tc>
      </w:tr>
      <w:tr w:rsidR="00F1314C" w:rsidRPr="00EB1C67" w14:paraId="19C3A41E" w14:textId="77777777" w:rsidTr="00ED1DB2">
        <w:trPr>
          <w:trHeight w:val="255"/>
        </w:trPr>
        <w:tc>
          <w:tcPr>
            <w:tcW w:w="5000" w:type="pct"/>
            <w:shd w:val="clear" w:color="auto" w:fill="auto"/>
            <w:noWrap/>
            <w:vAlign w:val="bottom"/>
            <w:hideMark/>
          </w:tcPr>
          <w:p w14:paraId="175E5A8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Tourism and Transport Forum (TTF)</w:t>
            </w:r>
          </w:p>
        </w:tc>
      </w:tr>
      <w:tr w:rsidR="00F1314C" w:rsidRPr="00EB1C67" w14:paraId="075EA10E" w14:textId="77777777" w:rsidTr="00ED1DB2">
        <w:trPr>
          <w:trHeight w:val="255"/>
        </w:trPr>
        <w:tc>
          <w:tcPr>
            <w:tcW w:w="5000" w:type="pct"/>
            <w:shd w:val="clear" w:color="auto" w:fill="auto"/>
            <w:noWrap/>
            <w:vAlign w:val="bottom"/>
            <w:hideMark/>
          </w:tcPr>
          <w:p w14:paraId="017BD9C9"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UnionsACT</w:t>
            </w:r>
          </w:p>
        </w:tc>
      </w:tr>
      <w:tr w:rsidR="00F1314C" w:rsidRPr="00EB1C67" w14:paraId="67E84B7E" w14:textId="77777777" w:rsidTr="00ED1DB2">
        <w:trPr>
          <w:trHeight w:val="255"/>
        </w:trPr>
        <w:tc>
          <w:tcPr>
            <w:tcW w:w="5000" w:type="pct"/>
            <w:shd w:val="clear" w:color="auto" w:fill="auto"/>
            <w:noWrap/>
            <w:vAlign w:val="bottom"/>
            <w:hideMark/>
          </w:tcPr>
          <w:p w14:paraId="54554FEE"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United Firefighters Union of Australia ACT Branch</w:t>
            </w:r>
          </w:p>
        </w:tc>
      </w:tr>
      <w:tr w:rsidR="00F1314C" w:rsidRPr="00EB1C67" w14:paraId="3690BACD" w14:textId="77777777" w:rsidTr="00ED1DB2">
        <w:trPr>
          <w:trHeight w:val="255"/>
        </w:trPr>
        <w:tc>
          <w:tcPr>
            <w:tcW w:w="5000" w:type="pct"/>
            <w:shd w:val="clear" w:color="auto" w:fill="auto"/>
            <w:noWrap/>
            <w:vAlign w:val="bottom"/>
            <w:hideMark/>
          </w:tcPr>
          <w:p w14:paraId="55A503D4"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van der Zwart, Mike</w:t>
            </w:r>
          </w:p>
        </w:tc>
      </w:tr>
      <w:tr w:rsidR="00F1314C" w:rsidRPr="00EB1C67" w14:paraId="6742519B" w14:textId="77777777" w:rsidTr="00ED1DB2">
        <w:trPr>
          <w:trHeight w:val="255"/>
        </w:trPr>
        <w:tc>
          <w:tcPr>
            <w:tcW w:w="5000" w:type="pct"/>
            <w:shd w:val="clear" w:color="auto" w:fill="auto"/>
            <w:noWrap/>
            <w:vAlign w:val="bottom"/>
            <w:hideMark/>
          </w:tcPr>
          <w:p w14:paraId="695B1BB1"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Vilkaitis, Vyt</w:t>
            </w:r>
          </w:p>
        </w:tc>
      </w:tr>
      <w:tr w:rsidR="00F1314C" w:rsidRPr="00EB1C67" w14:paraId="4BFB69D8" w14:textId="77777777" w:rsidTr="00ED1DB2">
        <w:trPr>
          <w:trHeight w:val="255"/>
        </w:trPr>
        <w:tc>
          <w:tcPr>
            <w:tcW w:w="5000" w:type="pct"/>
            <w:shd w:val="clear" w:color="auto" w:fill="auto"/>
            <w:noWrap/>
            <w:vAlign w:val="bottom"/>
            <w:hideMark/>
          </w:tcPr>
          <w:p w14:paraId="76418E4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VOCAL ACT</w:t>
            </w:r>
          </w:p>
        </w:tc>
      </w:tr>
      <w:tr w:rsidR="00F1314C" w:rsidRPr="00EB1C67" w14:paraId="4DDA24B2" w14:textId="77777777" w:rsidTr="00ED1DB2">
        <w:trPr>
          <w:trHeight w:val="255"/>
        </w:trPr>
        <w:tc>
          <w:tcPr>
            <w:tcW w:w="5000" w:type="pct"/>
            <w:shd w:val="clear" w:color="auto" w:fill="auto"/>
            <w:noWrap/>
            <w:vAlign w:val="bottom"/>
            <w:hideMark/>
          </w:tcPr>
          <w:p w14:paraId="071864A8"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VolunteeringACT</w:t>
            </w:r>
          </w:p>
        </w:tc>
      </w:tr>
      <w:tr w:rsidR="00F1314C" w:rsidRPr="00EB1C67" w14:paraId="61E07A03" w14:textId="77777777" w:rsidTr="00ED1DB2">
        <w:trPr>
          <w:trHeight w:val="255"/>
        </w:trPr>
        <w:tc>
          <w:tcPr>
            <w:tcW w:w="5000" w:type="pct"/>
            <w:shd w:val="clear" w:color="auto" w:fill="auto"/>
            <w:noWrap/>
            <w:vAlign w:val="bottom"/>
            <w:hideMark/>
          </w:tcPr>
          <w:p w14:paraId="44BEAC30"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Westlund Counselling (on behalf of the AIDS Action Council)</w:t>
            </w:r>
          </w:p>
        </w:tc>
      </w:tr>
      <w:tr w:rsidR="00F1314C" w:rsidRPr="00EB1C67" w14:paraId="0547F7FA" w14:textId="77777777" w:rsidTr="00ED1DB2">
        <w:trPr>
          <w:trHeight w:val="255"/>
        </w:trPr>
        <w:tc>
          <w:tcPr>
            <w:tcW w:w="5000" w:type="pct"/>
            <w:shd w:val="clear" w:color="auto" w:fill="auto"/>
            <w:noWrap/>
            <w:vAlign w:val="bottom"/>
            <w:hideMark/>
          </w:tcPr>
          <w:p w14:paraId="7BB5B75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Weston Creek Community Council</w:t>
            </w:r>
          </w:p>
        </w:tc>
      </w:tr>
      <w:tr w:rsidR="00F1314C" w:rsidRPr="00EB1C67" w14:paraId="7E3B6859" w14:textId="77777777" w:rsidTr="00ED1DB2">
        <w:trPr>
          <w:trHeight w:val="255"/>
        </w:trPr>
        <w:tc>
          <w:tcPr>
            <w:tcW w:w="5000" w:type="pct"/>
            <w:shd w:val="clear" w:color="auto" w:fill="auto"/>
            <w:noWrap/>
            <w:vAlign w:val="bottom"/>
            <w:hideMark/>
          </w:tcPr>
          <w:p w14:paraId="3500E419"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White, Andrew</w:t>
            </w:r>
          </w:p>
        </w:tc>
      </w:tr>
      <w:tr w:rsidR="00F1314C" w:rsidRPr="00EB1C67" w14:paraId="6B3412EA" w14:textId="77777777" w:rsidTr="00ED1DB2">
        <w:trPr>
          <w:trHeight w:val="255"/>
        </w:trPr>
        <w:tc>
          <w:tcPr>
            <w:tcW w:w="5000" w:type="pct"/>
            <w:shd w:val="clear" w:color="auto" w:fill="auto"/>
            <w:noWrap/>
            <w:vAlign w:val="bottom"/>
            <w:hideMark/>
          </w:tcPr>
          <w:p w14:paraId="481F134C"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Whittingham, Paul</w:t>
            </w:r>
          </w:p>
        </w:tc>
      </w:tr>
      <w:tr w:rsidR="00F1314C" w:rsidRPr="00EB1C67" w14:paraId="251E47C1" w14:textId="77777777" w:rsidTr="00ED1DB2">
        <w:trPr>
          <w:trHeight w:val="255"/>
        </w:trPr>
        <w:tc>
          <w:tcPr>
            <w:tcW w:w="5000" w:type="pct"/>
            <w:shd w:val="clear" w:color="auto" w:fill="auto"/>
            <w:noWrap/>
            <w:vAlign w:val="bottom"/>
            <w:hideMark/>
          </w:tcPr>
          <w:p w14:paraId="47C67FB6"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Whyte, Rochelle</w:t>
            </w:r>
          </w:p>
        </w:tc>
      </w:tr>
      <w:tr w:rsidR="00F1314C" w:rsidRPr="00EB1C67" w14:paraId="216B793E" w14:textId="77777777" w:rsidTr="00ED1DB2">
        <w:trPr>
          <w:trHeight w:val="255"/>
        </w:trPr>
        <w:tc>
          <w:tcPr>
            <w:tcW w:w="5000" w:type="pct"/>
            <w:shd w:val="clear" w:color="auto" w:fill="auto"/>
            <w:noWrap/>
            <w:vAlign w:val="bottom"/>
            <w:hideMark/>
          </w:tcPr>
          <w:p w14:paraId="15B37A67"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Wiemers, Bernie</w:t>
            </w:r>
          </w:p>
        </w:tc>
      </w:tr>
      <w:tr w:rsidR="00F1314C" w:rsidRPr="00EB1C67" w14:paraId="144F6356" w14:textId="77777777" w:rsidTr="00ED1DB2">
        <w:trPr>
          <w:trHeight w:val="255"/>
        </w:trPr>
        <w:tc>
          <w:tcPr>
            <w:tcW w:w="5000" w:type="pct"/>
            <w:shd w:val="clear" w:color="auto" w:fill="auto"/>
            <w:noWrap/>
            <w:vAlign w:val="bottom"/>
            <w:hideMark/>
          </w:tcPr>
          <w:p w14:paraId="3316FF5D"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Winnunga Nimmityjah Aboriginal Health and Community Services</w:t>
            </w:r>
          </w:p>
        </w:tc>
      </w:tr>
      <w:tr w:rsidR="00F1314C" w:rsidRPr="00EB1C67" w14:paraId="2CA7AC0F" w14:textId="77777777" w:rsidTr="00ED1DB2">
        <w:trPr>
          <w:trHeight w:val="255"/>
        </w:trPr>
        <w:tc>
          <w:tcPr>
            <w:tcW w:w="5000" w:type="pct"/>
            <w:shd w:val="clear" w:color="auto" w:fill="auto"/>
            <w:noWrap/>
            <w:vAlign w:val="bottom"/>
            <w:hideMark/>
          </w:tcPr>
          <w:p w14:paraId="44A297D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Woden Valley Community Council</w:t>
            </w:r>
          </w:p>
        </w:tc>
      </w:tr>
      <w:tr w:rsidR="00F1314C" w:rsidRPr="00EB1C67" w14:paraId="57F80B91" w14:textId="77777777" w:rsidTr="00ED1DB2">
        <w:trPr>
          <w:trHeight w:val="255"/>
        </w:trPr>
        <w:tc>
          <w:tcPr>
            <w:tcW w:w="5000" w:type="pct"/>
            <w:shd w:val="clear" w:color="auto" w:fill="auto"/>
            <w:noWrap/>
            <w:vAlign w:val="bottom"/>
            <w:hideMark/>
          </w:tcPr>
          <w:p w14:paraId="37808195"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Women with Disabilities ACT</w:t>
            </w:r>
          </w:p>
        </w:tc>
      </w:tr>
      <w:tr w:rsidR="00F1314C" w:rsidRPr="00EB1C67" w14:paraId="00E990B9" w14:textId="77777777" w:rsidTr="00ED1DB2">
        <w:trPr>
          <w:trHeight w:val="255"/>
        </w:trPr>
        <w:tc>
          <w:tcPr>
            <w:tcW w:w="5000" w:type="pct"/>
            <w:shd w:val="clear" w:color="auto" w:fill="auto"/>
            <w:noWrap/>
            <w:vAlign w:val="bottom"/>
            <w:hideMark/>
          </w:tcPr>
          <w:p w14:paraId="61E09CBB"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Wood, Ian</w:t>
            </w:r>
          </w:p>
        </w:tc>
      </w:tr>
      <w:tr w:rsidR="00F1314C" w:rsidRPr="00EB1C67" w14:paraId="0E45C620" w14:textId="77777777" w:rsidTr="00ED1DB2">
        <w:trPr>
          <w:trHeight w:val="255"/>
        </w:trPr>
        <w:tc>
          <w:tcPr>
            <w:tcW w:w="5000" w:type="pct"/>
            <w:shd w:val="clear" w:color="auto" w:fill="auto"/>
            <w:noWrap/>
            <w:vAlign w:val="bottom"/>
            <w:hideMark/>
          </w:tcPr>
          <w:p w14:paraId="1B61B412"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Youth Coalition of the ACT</w:t>
            </w:r>
          </w:p>
        </w:tc>
      </w:tr>
      <w:tr w:rsidR="00F1314C" w:rsidRPr="00EB1C67" w14:paraId="792CD7D8" w14:textId="77777777" w:rsidTr="00ED1DB2">
        <w:trPr>
          <w:trHeight w:val="255"/>
        </w:trPr>
        <w:tc>
          <w:tcPr>
            <w:tcW w:w="5000" w:type="pct"/>
            <w:shd w:val="clear" w:color="auto" w:fill="auto"/>
            <w:noWrap/>
            <w:vAlign w:val="bottom"/>
            <w:hideMark/>
          </w:tcPr>
          <w:p w14:paraId="25CE5F5A" w14:textId="77777777" w:rsidR="00F1314C" w:rsidRPr="00EB1C67" w:rsidRDefault="00F1314C" w:rsidP="00ED1DB2">
            <w:pPr>
              <w:spacing w:after="0" w:line="240" w:lineRule="auto"/>
              <w:ind w:left="-105"/>
              <w:rPr>
                <w:rFonts w:ascii="Calibri" w:eastAsia="Times New Roman" w:hAnsi="Calibri" w:cs="Calibri"/>
                <w:color w:val="000000"/>
                <w:sz w:val="24"/>
                <w:szCs w:val="24"/>
                <w:lang w:eastAsia="en-AU"/>
              </w:rPr>
            </w:pPr>
            <w:r w:rsidRPr="00EB1C67">
              <w:rPr>
                <w:rFonts w:ascii="Calibri" w:eastAsia="Times New Roman" w:hAnsi="Calibri" w:cs="Calibri"/>
                <w:color w:val="000000"/>
                <w:sz w:val="24"/>
                <w:szCs w:val="24"/>
                <w:lang w:eastAsia="en-AU"/>
              </w:rPr>
              <w:t>YWCA Canberra</w:t>
            </w:r>
          </w:p>
        </w:tc>
      </w:tr>
    </w:tbl>
    <w:p w14:paraId="4861815A" w14:textId="77777777" w:rsidR="00F1314C" w:rsidRDefault="00F1314C" w:rsidP="00ED1DB2"/>
    <w:p w14:paraId="5FAC2FF0" w14:textId="77777777" w:rsidR="00F1314C" w:rsidRDefault="00F1314C" w:rsidP="00ED1DB2">
      <w:pPr>
        <w:pStyle w:val="Bbodytext"/>
      </w:pPr>
      <w:r>
        <w:t>We also acknowledge and thank those who elected to provide confidential input.</w:t>
      </w:r>
    </w:p>
    <w:p w14:paraId="6BB7E6A6" w14:textId="77777777" w:rsidR="00F1314C" w:rsidRDefault="00F1314C" w:rsidP="00ED1DB2">
      <w:pPr>
        <w:pStyle w:val="Bbodytext"/>
      </w:pPr>
    </w:p>
    <w:p w14:paraId="09184DB1" w14:textId="77777777" w:rsidR="00F1314C" w:rsidRDefault="00F1314C" w:rsidP="00ED1DB2">
      <w:pPr>
        <w:pStyle w:val="Bbodytext"/>
        <w:rPr>
          <w:highlight w:val="yellow"/>
        </w:rPr>
        <w:sectPr w:rsidR="00F1314C" w:rsidSect="00B66136">
          <w:footerReference w:type="default" r:id="rId132"/>
          <w:pgSz w:w="11906" w:h="16838" w:code="9"/>
          <w:pgMar w:top="1151" w:right="1440" w:bottom="1729" w:left="1440" w:header="720" w:footer="720" w:gutter="0"/>
          <w:cols w:space="708"/>
          <w:docGrid w:linePitch="360"/>
        </w:sectPr>
      </w:pPr>
    </w:p>
    <w:p w14:paraId="04693B9F" w14:textId="77777777" w:rsidR="00F1314C" w:rsidRDefault="00F1314C" w:rsidP="009518F8"/>
    <w:p w14:paraId="5420FEB4" w14:textId="77777777" w:rsidR="00F1314C" w:rsidRDefault="00F1314C" w:rsidP="00ED1DB2">
      <w:pPr>
        <w:pStyle w:val="BCoversheetHeading1"/>
      </w:pPr>
      <w:r>
        <w:t>APPENDIX B</w:t>
      </w:r>
    </w:p>
    <w:p w14:paraId="10D82539" w14:textId="77777777" w:rsidR="00F1314C" w:rsidRDefault="00F1314C" w:rsidP="00ED1DB2">
      <w:pPr>
        <w:pStyle w:val="BCoversheetHeading1"/>
      </w:pPr>
      <w:r>
        <w:t>BETTER INFRASTRUCTURE FUND</w:t>
      </w:r>
    </w:p>
    <w:p w14:paraId="4F18A96A" w14:textId="77777777" w:rsidR="00F1314C" w:rsidRDefault="00F1314C">
      <w:pPr>
        <w:rPr>
          <w:rFonts w:cstheme="minorHAnsi"/>
          <w:b/>
          <w:bCs/>
          <w:caps/>
          <w:sz w:val="28"/>
          <w:szCs w:val="20"/>
        </w:rPr>
      </w:pPr>
      <w:r>
        <w:rPr>
          <w:rFonts w:cstheme="minorHAnsi"/>
          <w:b/>
          <w:bCs/>
          <w:caps/>
          <w:sz w:val="28"/>
          <w:szCs w:val="20"/>
        </w:rPr>
        <w:br w:type="page"/>
      </w:r>
    </w:p>
    <w:p w14:paraId="002819B5" w14:textId="77777777" w:rsidR="00F1314C" w:rsidRDefault="00F1314C">
      <w:pPr>
        <w:rPr>
          <w:rFonts w:cstheme="minorHAnsi"/>
          <w:b/>
          <w:bCs/>
          <w:caps/>
          <w:sz w:val="28"/>
          <w:szCs w:val="20"/>
        </w:rPr>
      </w:pPr>
    </w:p>
    <w:p w14:paraId="1D6EF233" w14:textId="77777777" w:rsidR="00F1314C" w:rsidRDefault="00F1314C" w:rsidP="009518F8">
      <w:pPr>
        <w:sectPr w:rsidR="00F1314C" w:rsidSect="00B66136">
          <w:headerReference w:type="even" r:id="rId133"/>
          <w:headerReference w:type="default" r:id="rId134"/>
          <w:footerReference w:type="even" r:id="rId135"/>
          <w:footerReference w:type="default" r:id="rId136"/>
          <w:headerReference w:type="first" r:id="rId137"/>
          <w:footerReference w:type="first" r:id="rId138"/>
          <w:pgSz w:w="11906" w:h="16838" w:code="9"/>
          <w:pgMar w:top="1151" w:right="1440" w:bottom="1729" w:left="1440" w:header="720" w:footer="720" w:gutter="0"/>
          <w:cols w:space="708"/>
          <w:docGrid w:linePitch="360"/>
        </w:sectPr>
      </w:pPr>
    </w:p>
    <w:p w14:paraId="444E3FE8" w14:textId="77777777" w:rsidR="00F1314C" w:rsidRDefault="00F1314C" w:rsidP="00ED1DB2">
      <w:pPr>
        <w:pStyle w:val="Heading2"/>
        <w:numPr>
          <w:ilvl w:val="0"/>
          <w:numId w:val="0"/>
        </w:numPr>
        <w:ind w:left="576" w:hanging="576"/>
      </w:pPr>
      <w:bookmarkStart w:id="355" w:name="_Appendix_B_–"/>
      <w:bookmarkStart w:id="356" w:name="_Toc63543057"/>
      <w:bookmarkStart w:id="357" w:name="_Toc63546561"/>
      <w:bookmarkStart w:id="358" w:name="_Toc63581930"/>
      <w:bookmarkStart w:id="359" w:name="_Toc63582159"/>
      <w:bookmarkStart w:id="360" w:name="_Toc63587231"/>
      <w:bookmarkStart w:id="361" w:name="_Toc63587671"/>
      <w:bookmarkEnd w:id="355"/>
      <w:r>
        <w:t>Appendix B – Better Infrastructure Fund</w:t>
      </w:r>
      <w:bookmarkEnd w:id="356"/>
      <w:bookmarkEnd w:id="357"/>
      <w:bookmarkEnd w:id="358"/>
      <w:bookmarkEnd w:id="359"/>
      <w:bookmarkEnd w:id="360"/>
      <w:bookmarkEnd w:id="361"/>
    </w:p>
    <w:p w14:paraId="08F6840C" w14:textId="77777777" w:rsidR="00F1314C" w:rsidRPr="00444EAE" w:rsidRDefault="00F1314C" w:rsidP="00ED1DB2">
      <w:pPr>
        <w:pStyle w:val="Bbodytext"/>
      </w:pPr>
      <w:r w:rsidRPr="00444EAE">
        <w:t xml:space="preserve">The </w:t>
      </w:r>
      <w:r w:rsidRPr="00444EAE">
        <w:rPr>
          <w:i/>
        </w:rPr>
        <w:t>Better Infrastructure Fund</w:t>
      </w:r>
      <w:r w:rsidRPr="00444EAE">
        <w:t xml:space="preserve"> </w:t>
      </w:r>
      <w:r>
        <w:t>gives ACT Government agencies an annual funding pool for works that</w:t>
      </w:r>
      <w:r w:rsidRPr="00444EAE">
        <w:t xml:space="preserve"> extend the useful life or improve the service delivery capacity of</w:t>
      </w:r>
      <w:r>
        <w:t xml:space="preserve"> </w:t>
      </w:r>
      <w:r w:rsidRPr="00444EAE">
        <w:t>existing</w:t>
      </w:r>
      <w:r>
        <w:t xml:space="preserve"> </w:t>
      </w:r>
      <w:r w:rsidRPr="00444EAE">
        <w:t>infrastructure assets. Th</w:t>
      </w:r>
      <w:r>
        <w:t>is investment</w:t>
      </w:r>
      <w:r w:rsidRPr="00444EAE">
        <w:t xml:space="preserve"> is distinct from routine repairs and maintenance</w:t>
      </w:r>
      <w:r>
        <w:t xml:space="preserve"> work, which</w:t>
      </w:r>
      <w:r w:rsidRPr="00444EAE">
        <w:t xml:space="preserve"> </w:t>
      </w:r>
      <w:r>
        <w:t>is funded</w:t>
      </w:r>
      <w:r w:rsidRPr="00444EAE">
        <w:t xml:space="preserve"> separate</w:t>
      </w:r>
      <w:r>
        <w:t>ly</w:t>
      </w:r>
      <w:r w:rsidRPr="00444EAE">
        <w:t xml:space="preserve">. </w:t>
      </w:r>
    </w:p>
    <w:p w14:paraId="74346EE3" w14:textId="77777777" w:rsidR="00F1314C" w:rsidRDefault="00F1314C" w:rsidP="00ED1DB2">
      <w:pPr>
        <w:pStyle w:val="Bbodytext"/>
      </w:pPr>
      <w:r>
        <w:t>The</w:t>
      </w:r>
      <w:r w:rsidRPr="00444EAE">
        <w:t xml:space="preserve"> </w:t>
      </w:r>
      <w:r>
        <w:t>2020-21</w:t>
      </w:r>
      <w:r w:rsidRPr="00444EAE">
        <w:t xml:space="preserve"> Budget</w:t>
      </w:r>
      <w:r>
        <w:t xml:space="preserve"> includes $57.650 </w:t>
      </w:r>
      <w:r w:rsidRPr="00444EAE">
        <w:t xml:space="preserve">million for </w:t>
      </w:r>
      <w:r>
        <w:t xml:space="preserve">core </w:t>
      </w:r>
      <w:r w:rsidRPr="00444EAE">
        <w:rPr>
          <w:i/>
        </w:rPr>
        <w:t>Better Infrastructure Fund</w:t>
      </w:r>
      <w:r w:rsidRPr="00444EAE">
        <w:t xml:space="preserve"> projects</w:t>
      </w:r>
      <w:r>
        <w:t xml:space="preserve"> in 2020</w:t>
      </w:r>
      <w:r>
        <w:noBreakHyphen/>
        <w:t>21</w:t>
      </w:r>
      <w:r w:rsidRPr="00444EAE">
        <w:t xml:space="preserve">. </w:t>
      </w:r>
    </w:p>
    <w:p w14:paraId="1A8EF2F4" w14:textId="77777777" w:rsidR="00F1314C" w:rsidRDefault="00F1314C" w:rsidP="00ED1DB2">
      <w:pPr>
        <w:pStyle w:val="Bbodytext"/>
      </w:pPr>
      <w:r w:rsidRPr="00444EAE">
        <w:t>The following table lists the</w:t>
      </w:r>
      <w:r>
        <w:t>se</w:t>
      </w:r>
      <w:r w:rsidRPr="00444EAE">
        <w:t xml:space="preserve"> projects by agency.</w:t>
      </w:r>
      <w:r>
        <w:t xml:space="preserve"> A number of these projects are also highlighted in Chapter 3.2 – </w:t>
      </w:r>
      <w:r w:rsidRPr="0043215F">
        <w:rPr>
          <w:i/>
          <w:iCs/>
        </w:rPr>
        <w:t>Fiscal strategy and policy decisions</w:t>
      </w:r>
      <w:r>
        <w:rPr>
          <w:i/>
          <w:iCs/>
        </w:rPr>
        <w:t xml:space="preserve"> </w:t>
      </w:r>
      <w:r w:rsidRPr="00105CB5">
        <w:t xml:space="preserve">– </w:t>
      </w:r>
      <w:r>
        <w:t>where they are being delivered in parallel with, or to support, other new Government projects.</w:t>
      </w:r>
    </w:p>
    <w:p w14:paraId="790B311C" w14:textId="77777777" w:rsidR="00F1314C" w:rsidRDefault="00F1314C" w:rsidP="00ED1DB2">
      <w:pPr>
        <w:rPr>
          <w:sz w:val="24"/>
        </w:rPr>
      </w:pPr>
      <w:r w:rsidRPr="00F16CD9">
        <w:rPr>
          <w:sz w:val="24"/>
        </w:rPr>
        <w:t xml:space="preserve">In 2019-20 and 2020-21, the core </w:t>
      </w:r>
      <w:r w:rsidRPr="00F16CD9">
        <w:rPr>
          <w:i/>
          <w:iCs/>
          <w:sz w:val="24"/>
        </w:rPr>
        <w:t>Better Infrastructure Fund</w:t>
      </w:r>
      <w:r w:rsidRPr="00F16CD9">
        <w:rPr>
          <w:sz w:val="24"/>
        </w:rPr>
        <w:t xml:space="preserve"> has been complemented by the Fast</w:t>
      </w:r>
      <w:r w:rsidRPr="00F16CD9">
        <w:rPr>
          <w:sz w:val="24"/>
        </w:rPr>
        <w:noBreakHyphen/>
        <w:t xml:space="preserve">track program, an important element of the ACT Government’s economic support package. </w:t>
      </w:r>
    </w:p>
    <w:p w14:paraId="3D680166" w14:textId="77777777" w:rsidR="00F1314C" w:rsidRPr="00F16CD9" w:rsidRDefault="00F1314C" w:rsidP="00ED1DB2">
      <w:pPr>
        <w:rPr>
          <w:sz w:val="24"/>
          <w:szCs w:val="24"/>
        </w:rPr>
      </w:pPr>
      <w:r w:rsidRPr="1670DB05">
        <w:rPr>
          <w:sz w:val="24"/>
          <w:szCs w:val="24"/>
        </w:rPr>
        <w:t>Fast-track pro</w:t>
      </w:r>
      <w:r>
        <w:rPr>
          <w:sz w:val="24"/>
          <w:szCs w:val="24"/>
        </w:rPr>
        <w:t>jects are</w:t>
      </w:r>
      <w:r w:rsidRPr="1670DB05">
        <w:rPr>
          <w:sz w:val="24"/>
          <w:szCs w:val="24"/>
        </w:rPr>
        <w:t xml:space="preserve"> reflected in the global </w:t>
      </w:r>
      <w:r w:rsidRPr="1670DB05">
        <w:rPr>
          <w:i/>
          <w:iCs/>
          <w:sz w:val="24"/>
          <w:szCs w:val="24"/>
        </w:rPr>
        <w:t>Better Infrastructure Fund</w:t>
      </w:r>
      <w:r w:rsidRPr="1670DB05">
        <w:rPr>
          <w:sz w:val="24"/>
          <w:szCs w:val="24"/>
        </w:rPr>
        <w:t xml:space="preserve"> </w:t>
      </w:r>
      <w:r>
        <w:rPr>
          <w:sz w:val="24"/>
          <w:szCs w:val="24"/>
        </w:rPr>
        <w:t>budget</w:t>
      </w:r>
      <w:r w:rsidRPr="1670DB05">
        <w:rPr>
          <w:sz w:val="24"/>
          <w:szCs w:val="24"/>
        </w:rPr>
        <w:t xml:space="preserve"> figures outlined in Chapter 3.7 – </w:t>
      </w:r>
      <w:r w:rsidRPr="1670DB05">
        <w:rPr>
          <w:i/>
          <w:iCs/>
          <w:sz w:val="24"/>
          <w:szCs w:val="24"/>
        </w:rPr>
        <w:t>Infrastructure and capital works</w:t>
      </w:r>
      <w:r w:rsidRPr="000D2C21">
        <w:rPr>
          <w:sz w:val="24"/>
          <w:szCs w:val="24"/>
        </w:rPr>
        <w:t xml:space="preserve"> but</w:t>
      </w:r>
      <w:r w:rsidRPr="1670DB05">
        <w:rPr>
          <w:sz w:val="24"/>
          <w:szCs w:val="24"/>
        </w:rPr>
        <w:t xml:space="preserve"> </w:t>
      </w:r>
      <w:r>
        <w:rPr>
          <w:sz w:val="24"/>
          <w:szCs w:val="24"/>
        </w:rPr>
        <w:t>are</w:t>
      </w:r>
      <w:r w:rsidRPr="1670DB05">
        <w:rPr>
          <w:sz w:val="24"/>
          <w:szCs w:val="24"/>
        </w:rPr>
        <w:t xml:space="preserve"> not included in the table below.  </w:t>
      </w:r>
    </w:p>
    <w:p w14:paraId="5A0A7434" w14:textId="7503A769" w:rsidR="00F1314C" w:rsidRDefault="00F1314C" w:rsidP="00ED1DB2">
      <w:pPr>
        <w:pStyle w:val="Caption"/>
      </w:pPr>
      <w:r>
        <w:t>Table B</w:t>
      </w:r>
      <w:r w:rsidR="00124DF6">
        <w:t>.1</w:t>
      </w:r>
      <w:r>
        <w:t>: Better Infrastructure Fund initiatives in the 2020-21 Budget</w:t>
      </w:r>
    </w:p>
    <w:tbl>
      <w:tblPr>
        <w:tblW w:w="8991" w:type="dxa"/>
        <w:tblInd w:w="83" w:type="dxa"/>
        <w:tblLayout w:type="fixed"/>
        <w:tblLook w:val="04A0" w:firstRow="1" w:lastRow="0" w:firstColumn="1" w:lastColumn="0" w:noHBand="0" w:noVBand="1"/>
      </w:tblPr>
      <w:tblGrid>
        <w:gridCol w:w="7727"/>
        <w:gridCol w:w="1264"/>
      </w:tblGrid>
      <w:tr w:rsidR="00F1314C" w:rsidRPr="006614FC" w14:paraId="6355C2AD" w14:textId="77777777" w:rsidTr="00ED1DB2">
        <w:trPr>
          <w:trHeight w:val="227"/>
          <w:tblHeader/>
        </w:trPr>
        <w:tc>
          <w:tcPr>
            <w:tcW w:w="7727" w:type="dxa"/>
            <w:tcBorders>
              <w:top w:val="single" w:sz="4" w:space="0" w:color="auto"/>
              <w:bottom w:val="single" w:sz="4" w:space="0" w:color="auto"/>
            </w:tcBorders>
            <w:shd w:val="clear" w:color="auto" w:fill="auto"/>
          </w:tcPr>
          <w:p w14:paraId="5E18DA09" w14:textId="77777777" w:rsidR="00F1314C" w:rsidRPr="006614FC" w:rsidRDefault="00F1314C" w:rsidP="00ED1DB2">
            <w:pPr>
              <w:pStyle w:val="BStabletextbold"/>
            </w:pPr>
            <w:r w:rsidRPr="006614FC">
              <w:t>Project</w:t>
            </w:r>
          </w:p>
        </w:tc>
        <w:tc>
          <w:tcPr>
            <w:tcW w:w="1264" w:type="dxa"/>
            <w:tcBorders>
              <w:top w:val="single" w:sz="4" w:space="0" w:color="auto"/>
              <w:bottom w:val="single" w:sz="4" w:space="0" w:color="auto"/>
            </w:tcBorders>
            <w:shd w:val="clear" w:color="auto" w:fill="auto"/>
          </w:tcPr>
          <w:p w14:paraId="7A7181BA" w14:textId="77777777" w:rsidR="00F1314C" w:rsidRPr="006614FC" w:rsidRDefault="00F1314C" w:rsidP="00ED1DB2">
            <w:pPr>
              <w:pStyle w:val="BTableHeadingRowRightAligned"/>
            </w:pPr>
            <w:r w:rsidRPr="006614FC">
              <w:t>Financing</w:t>
            </w:r>
          </w:p>
          <w:p w14:paraId="6F8AC370" w14:textId="77777777" w:rsidR="00F1314C" w:rsidRPr="006614FC" w:rsidRDefault="00F1314C" w:rsidP="00ED1DB2">
            <w:pPr>
              <w:pStyle w:val="BTableHeadingRowRightAligned"/>
            </w:pPr>
            <w:r>
              <w:t>2020-21</w:t>
            </w:r>
          </w:p>
          <w:p w14:paraId="39789E18" w14:textId="77777777" w:rsidR="00F1314C" w:rsidRPr="006614FC" w:rsidRDefault="00F1314C" w:rsidP="00ED1DB2">
            <w:pPr>
              <w:pStyle w:val="BTableHeadingRowRightAligned"/>
            </w:pPr>
            <w:r w:rsidRPr="006614FC">
              <w:t>$’000</w:t>
            </w:r>
          </w:p>
        </w:tc>
      </w:tr>
      <w:tr w:rsidR="00F1314C" w:rsidRPr="00682A4D" w14:paraId="46DBB343" w14:textId="77777777" w:rsidTr="00ED1DB2">
        <w:trPr>
          <w:trHeight w:val="454"/>
        </w:trPr>
        <w:tc>
          <w:tcPr>
            <w:tcW w:w="7727" w:type="dxa"/>
            <w:shd w:val="clear" w:color="auto" w:fill="auto"/>
            <w:vAlign w:val="bottom"/>
          </w:tcPr>
          <w:p w14:paraId="6C1A5D62" w14:textId="77777777" w:rsidR="00F1314C" w:rsidRPr="000F6FD8" w:rsidRDefault="00F1314C" w:rsidP="00ED1DB2">
            <w:pPr>
              <w:pStyle w:val="BStabletextbold"/>
              <w:rPr>
                <w:highlight w:val="green"/>
              </w:rPr>
            </w:pPr>
            <w:r w:rsidRPr="00890FD6">
              <w:t>Canberra Institute of Technology</w:t>
            </w:r>
            <w:r>
              <w:t xml:space="preserve"> (CIT)</w:t>
            </w:r>
          </w:p>
        </w:tc>
        <w:tc>
          <w:tcPr>
            <w:tcW w:w="1264" w:type="dxa"/>
            <w:shd w:val="clear" w:color="auto" w:fill="auto"/>
          </w:tcPr>
          <w:p w14:paraId="4A7D6014" w14:textId="77777777" w:rsidR="00F1314C" w:rsidRPr="006614FC" w:rsidRDefault="00F1314C" w:rsidP="00ED1DB2">
            <w:pPr>
              <w:pStyle w:val="EmptyCell0"/>
              <w:rPr>
                <w:lang w:eastAsia="en-AU"/>
              </w:rPr>
            </w:pPr>
          </w:p>
        </w:tc>
      </w:tr>
      <w:tr w:rsidR="00F1314C" w:rsidRPr="00682A4D" w14:paraId="35158163" w14:textId="77777777" w:rsidTr="00ED1DB2">
        <w:trPr>
          <w:trHeight w:val="397"/>
        </w:trPr>
        <w:tc>
          <w:tcPr>
            <w:tcW w:w="7727" w:type="dxa"/>
            <w:shd w:val="clear" w:color="auto" w:fill="auto"/>
            <w:vAlign w:val="bottom"/>
          </w:tcPr>
          <w:p w14:paraId="7578DC91" w14:textId="77777777" w:rsidR="00F1314C" w:rsidRDefault="00F1314C" w:rsidP="00ED1DB2">
            <w:pPr>
              <w:pStyle w:val="BStabletextbolditalics"/>
            </w:pPr>
            <w:r w:rsidRPr="00562950">
              <w:t>Improving vocational training facilities</w:t>
            </w:r>
          </w:p>
        </w:tc>
        <w:tc>
          <w:tcPr>
            <w:tcW w:w="1264" w:type="dxa"/>
            <w:shd w:val="clear" w:color="auto" w:fill="auto"/>
          </w:tcPr>
          <w:p w14:paraId="38B28E9A" w14:textId="77777777" w:rsidR="00F1314C" w:rsidRDefault="00F1314C" w:rsidP="00ED1DB2">
            <w:pPr>
              <w:pStyle w:val="EmptyCell0"/>
            </w:pPr>
          </w:p>
        </w:tc>
      </w:tr>
      <w:tr w:rsidR="00F1314C" w:rsidRPr="006614FC" w14:paraId="4FAED009" w14:textId="77777777" w:rsidTr="00ED1DB2">
        <w:trPr>
          <w:trHeight w:val="397"/>
        </w:trPr>
        <w:tc>
          <w:tcPr>
            <w:tcW w:w="7727" w:type="dxa"/>
            <w:vAlign w:val="bottom"/>
          </w:tcPr>
          <w:p w14:paraId="15118BD5" w14:textId="77777777" w:rsidR="00F1314C" w:rsidRPr="00FA7880" w:rsidRDefault="00F1314C" w:rsidP="00ED1DB2">
            <w:pPr>
              <w:pStyle w:val="BStabletextbolditalics"/>
            </w:pPr>
            <w:r w:rsidRPr="00FA7880">
              <w:t xml:space="preserve">All Campuses </w:t>
            </w:r>
          </w:p>
        </w:tc>
        <w:tc>
          <w:tcPr>
            <w:tcW w:w="1264" w:type="dxa"/>
          </w:tcPr>
          <w:p w14:paraId="5D2E2E30" w14:textId="77777777" w:rsidR="00F1314C" w:rsidRDefault="00F1314C" w:rsidP="00ED1DB2">
            <w:pPr>
              <w:pStyle w:val="EmptyCell0"/>
            </w:pPr>
          </w:p>
        </w:tc>
      </w:tr>
      <w:tr w:rsidR="00F1314C" w:rsidRPr="006614FC" w14:paraId="16D531F0" w14:textId="77777777" w:rsidTr="00ED1DB2">
        <w:trPr>
          <w:trHeight w:val="193"/>
        </w:trPr>
        <w:tc>
          <w:tcPr>
            <w:tcW w:w="7727" w:type="dxa"/>
          </w:tcPr>
          <w:p w14:paraId="006FD8FE" w14:textId="77777777" w:rsidR="00F1314C" w:rsidRPr="00DB1590" w:rsidRDefault="00F1314C" w:rsidP="00ED1DB2">
            <w:pPr>
              <w:pStyle w:val="BStabletext"/>
              <w:rPr>
                <w:b/>
                <w:i/>
              </w:rPr>
            </w:pPr>
            <w:r w:rsidRPr="00DB1590">
              <w:t xml:space="preserve">Security and access system improvements </w:t>
            </w:r>
          </w:p>
        </w:tc>
        <w:tc>
          <w:tcPr>
            <w:tcW w:w="1264" w:type="dxa"/>
          </w:tcPr>
          <w:p w14:paraId="5DE43514" w14:textId="77777777" w:rsidR="00F1314C" w:rsidRPr="00E37A43" w:rsidRDefault="00F1314C" w:rsidP="00ED1DB2">
            <w:pPr>
              <w:pStyle w:val="Btablefigureunbold"/>
            </w:pPr>
            <w:r w:rsidRPr="00E37A43">
              <w:t>200</w:t>
            </w:r>
          </w:p>
        </w:tc>
      </w:tr>
      <w:tr w:rsidR="00F1314C" w:rsidRPr="006614FC" w14:paraId="0DDDBFE2" w14:textId="77777777" w:rsidTr="00ED1DB2">
        <w:trPr>
          <w:trHeight w:val="193"/>
        </w:trPr>
        <w:tc>
          <w:tcPr>
            <w:tcW w:w="7727" w:type="dxa"/>
          </w:tcPr>
          <w:p w14:paraId="0BE971D3" w14:textId="77777777" w:rsidR="00F1314C" w:rsidRPr="00DB1590" w:rsidRDefault="00F1314C" w:rsidP="00ED1DB2">
            <w:pPr>
              <w:pStyle w:val="BStabletext"/>
              <w:rPr>
                <w:b/>
                <w:i/>
              </w:rPr>
            </w:pPr>
            <w:r w:rsidRPr="00DB1590">
              <w:t xml:space="preserve">Co-designed student spaces </w:t>
            </w:r>
          </w:p>
        </w:tc>
        <w:tc>
          <w:tcPr>
            <w:tcW w:w="1264" w:type="dxa"/>
          </w:tcPr>
          <w:p w14:paraId="15C05085" w14:textId="77777777" w:rsidR="00F1314C" w:rsidRPr="00E37A43" w:rsidRDefault="00F1314C" w:rsidP="00ED1DB2">
            <w:pPr>
              <w:pStyle w:val="Btablefigureunbold"/>
            </w:pPr>
            <w:r w:rsidRPr="00E37A43">
              <w:t>350</w:t>
            </w:r>
          </w:p>
        </w:tc>
      </w:tr>
      <w:tr w:rsidR="00F1314C" w:rsidRPr="006614FC" w14:paraId="48C432AF" w14:textId="77777777" w:rsidTr="00ED1DB2">
        <w:trPr>
          <w:trHeight w:val="340"/>
        </w:trPr>
        <w:tc>
          <w:tcPr>
            <w:tcW w:w="7727" w:type="dxa"/>
            <w:vAlign w:val="bottom"/>
          </w:tcPr>
          <w:p w14:paraId="0F16F21C" w14:textId="77777777" w:rsidR="00F1314C" w:rsidRPr="00FA7880" w:rsidRDefault="00F1314C" w:rsidP="00ED1DB2">
            <w:pPr>
              <w:pStyle w:val="BStabletextbolditalics"/>
            </w:pPr>
            <w:r w:rsidRPr="00FA7880">
              <w:t>CIT Bruce</w:t>
            </w:r>
          </w:p>
        </w:tc>
        <w:tc>
          <w:tcPr>
            <w:tcW w:w="1264" w:type="dxa"/>
          </w:tcPr>
          <w:p w14:paraId="7E52C7B4" w14:textId="77777777" w:rsidR="00F1314C" w:rsidRPr="00E37A43" w:rsidRDefault="00F1314C" w:rsidP="00ED1DB2">
            <w:pPr>
              <w:pStyle w:val="Btablefigureunbold"/>
            </w:pPr>
          </w:p>
        </w:tc>
      </w:tr>
      <w:tr w:rsidR="00F1314C" w:rsidRPr="006614FC" w14:paraId="2CA2721C" w14:textId="77777777" w:rsidTr="00ED1DB2">
        <w:trPr>
          <w:trHeight w:val="227"/>
        </w:trPr>
        <w:tc>
          <w:tcPr>
            <w:tcW w:w="7727" w:type="dxa"/>
          </w:tcPr>
          <w:p w14:paraId="29D94BCD" w14:textId="77777777" w:rsidR="00F1314C" w:rsidRPr="00DB1590" w:rsidRDefault="00F1314C" w:rsidP="00ED1DB2">
            <w:pPr>
              <w:pStyle w:val="BStabletext"/>
              <w:rPr>
                <w:b/>
                <w:i/>
              </w:rPr>
            </w:pPr>
            <w:r w:rsidRPr="00DB1590">
              <w:t xml:space="preserve">Chiller upgrade </w:t>
            </w:r>
          </w:p>
        </w:tc>
        <w:tc>
          <w:tcPr>
            <w:tcW w:w="1264" w:type="dxa"/>
          </w:tcPr>
          <w:p w14:paraId="103DC45A" w14:textId="77777777" w:rsidR="00F1314C" w:rsidRPr="00E37A43" w:rsidRDefault="00F1314C" w:rsidP="00ED1DB2">
            <w:pPr>
              <w:pStyle w:val="Btablefigureunbold"/>
            </w:pPr>
            <w:r w:rsidRPr="00E37A43">
              <w:t>300</w:t>
            </w:r>
          </w:p>
        </w:tc>
      </w:tr>
      <w:tr w:rsidR="00F1314C" w:rsidRPr="006614FC" w14:paraId="1951D640" w14:textId="77777777" w:rsidTr="00ED1DB2">
        <w:trPr>
          <w:trHeight w:val="227"/>
        </w:trPr>
        <w:tc>
          <w:tcPr>
            <w:tcW w:w="7727" w:type="dxa"/>
          </w:tcPr>
          <w:p w14:paraId="6F006599" w14:textId="77777777" w:rsidR="00F1314C" w:rsidRPr="00DB1590" w:rsidRDefault="00F1314C" w:rsidP="00ED1DB2">
            <w:pPr>
              <w:pStyle w:val="BStabletext"/>
              <w:rPr>
                <w:b/>
                <w:i/>
              </w:rPr>
            </w:pPr>
            <w:r w:rsidRPr="00DB1590">
              <w:t xml:space="preserve">Solar system installation </w:t>
            </w:r>
          </w:p>
        </w:tc>
        <w:tc>
          <w:tcPr>
            <w:tcW w:w="1264" w:type="dxa"/>
          </w:tcPr>
          <w:p w14:paraId="7D469F15" w14:textId="77777777" w:rsidR="00F1314C" w:rsidRPr="00E37A43" w:rsidRDefault="00F1314C" w:rsidP="00ED1DB2">
            <w:pPr>
              <w:pStyle w:val="Btablefigureunbold"/>
            </w:pPr>
            <w:r w:rsidRPr="00E37A43">
              <w:t>250</w:t>
            </w:r>
          </w:p>
        </w:tc>
      </w:tr>
      <w:tr w:rsidR="00F1314C" w:rsidRPr="006614FC" w14:paraId="7294E783" w14:textId="77777777" w:rsidTr="00ED1DB2">
        <w:trPr>
          <w:trHeight w:val="227"/>
        </w:trPr>
        <w:tc>
          <w:tcPr>
            <w:tcW w:w="7727" w:type="dxa"/>
          </w:tcPr>
          <w:p w14:paraId="73952532" w14:textId="77777777" w:rsidR="00F1314C" w:rsidRPr="00DB1590" w:rsidRDefault="00F1314C" w:rsidP="00ED1DB2">
            <w:pPr>
              <w:pStyle w:val="BStabletext"/>
              <w:rPr>
                <w:b/>
                <w:i/>
              </w:rPr>
            </w:pPr>
            <w:r w:rsidRPr="00DB1590">
              <w:t>Classroom improvements</w:t>
            </w:r>
          </w:p>
        </w:tc>
        <w:tc>
          <w:tcPr>
            <w:tcW w:w="1264" w:type="dxa"/>
          </w:tcPr>
          <w:p w14:paraId="3BC0E819" w14:textId="77777777" w:rsidR="00F1314C" w:rsidRPr="00E37A43" w:rsidRDefault="00F1314C" w:rsidP="00ED1DB2">
            <w:pPr>
              <w:pStyle w:val="Btablefigureunbold"/>
            </w:pPr>
            <w:r w:rsidRPr="00E37A43">
              <w:t>151</w:t>
            </w:r>
          </w:p>
        </w:tc>
      </w:tr>
      <w:tr w:rsidR="00F1314C" w:rsidRPr="006614FC" w14:paraId="779351CB" w14:textId="77777777" w:rsidTr="00ED1DB2">
        <w:trPr>
          <w:trHeight w:val="227"/>
        </w:trPr>
        <w:tc>
          <w:tcPr>
            <w:tcW w:w="7727" w:type="dxa"/>
          </w:tcPr>
          <w:p w14:paraId="55828406" w14:textId="77777777" w:rsidR="00F1314C" w:rsidRPr="00DB1590" w:rsidRDefault="00F1314C" w:rsidP="00ED1DB2">
            <w:pPr>
              <w:pStyle w:val="BStabletext"/>
              <w:rPr>
                <w:b/>
                <w:i/>
              </w:rPr>
            </w:pPr>
            <w:r w:rsidRPr="00DB1590">
              <w:t xml:space="preserve">Painting K Block </w:t>
            </w:r>
          </w:p>
        </w:tc>
        <w:tc>
          <w:tcPr>
            <w:tcW w:w="1264" w:type="dxa"/>
          </w:tcPr>
          <w:p w14:paraId="0B0FC8B4" w14:textId="77777777" w:rsidR="00F1314C" w:rsidRPr="00E37A43" w:rsidRDefault="00F1314C" w:rsidP="00ED1DB2">
            <w:pPr>
              <w:pStyle w:val="Btablefigureunbold"/>
            </w:pPr>
            <w:r w:rsidRPr="00E37A43">
              <w:t>60</w:t>
            </w:r>
          </w:p>
        </w:tc>
      </w:tr>
      <w:tr w:rsidR="00F1314C" w:rsidRPr="006614FC" w14:paraId="1A1F5B7F" w14:textId="77777777" w:rsidTr="00ED1DB2">
        <w:trPr>
          <w:trHeight w:val="227"/>
        </w:trPr>
        <w:tc>
          <w:tcPr>
            <w:tcW w:w="7727" w:type="dxa"/>
          </w:tcPr>
          <w:p w14:paraId="69B5BF9F" w14:textId="77777777" w:rsidR="00F1314C" w:rsidRPr="00DB1590" w:rsidRDefault="00F1314C" w:rsidP="00ED1DB2">
            <w:pPr>
              <w:pStyle w:val="BStabletext"/>
              <w:rPr>
                <w:b/>
                <w:i/>
              </w:rPr>
            </w:pPr>
            <w:r w:rsidRPr="00DB1590">
              <w:t xml:space="preserve">Refurbishment of offices </w:t>
            </w:r>
          </w:p>
        </w:tc>
        <w:tc>
          <w:tcPr>
            <w:tcW w:w="1264" w:type="dxa"/>
          </w:tcPr>
          <w:p w14:paraId="7C851FBC" w14:textId="77777777" w:rsidR="00F1314C" w:rsidRPr="00E37A43" w:rsidRDefault="00F1314C" w:rsidP="00ED1DB2">
            <w:pPr>
              <w:pStyle w:val="Btablefigureunbold"/>
            </w:pPr>
            <w:r w:rsidRPr="00E37A43">
              <w:t>180</w:t>
            </w:r>
          </w:p>
        </w:tc>
      </w:tr>
      <w:tr w:rsidR="00F1314C" w:rsidRPr="006614FC" w14:paraId="5DCEC2F6" w14:textId="77777777" w:rsidTr="00ED1DB2">
        <w:trPr>
          <w:trHeight w:val="227"/>
        </w:trPr>
        <w:tc>
          <w:tcPr>
            <w:tcW w:w="7727" w:type="dxa"/>
          </w:tcPr>
          <w:p w14:paraId="4005D5B4" w14:textId="77777777" w:rsidR="00F1314C" w:rsidRPr="00DB1590" w:rsidRDefault="00F1314C" w:rsidP="00ED1DB2">
            <w:pPr>
              <w:pStyle w:val="BStabletext"/>
              <w:rPr>
                <w:b/>
                <w:i/>
              </w:rPr>
            </w:pPr>
            <w:r w:rsidRPr="00DB1590">
              <w:t xml:space="preserve">Heating upgrade J Block </w:t>
            </w:r>
          </w:p>
        </w:tc>
        <w:tc>
          <w:tcPr>
            <w:tcW w:w="1264" w:type="dxa"/>
          </w:tcPr>
          <w:p w14:paraId="3AE42791" w14:textId="77777777" w:rsidR="00F1314C" w:rsidRPr="00E37A43" w:rsidRDefault="00F1314C" w:rsidP="00ED1DB2">
            <w:pPr>
              <w:pStyle w:val="Btablefigureunbold"/>
            </w:pPr>
            <w:r w:rsidRPr="00E37A43">
              <w:t>120</w:t>
            </w:r>
          </w:p>
        </w:tc>
      </w:tr>
      <w:tr w:rsidR="00F1314C" w:rsidRPr="006614FC" w14:paraId="52588281" w14:textId="77777777" w:rsidTr="00ED1DB2">
        <w:trPr>
          <w:trHeight w:val="227"/>
        </w:trPr>
        <w:tc>
          <w:tcPr>
            <w:tcW w:w="7727" w:type="dxa"/>
          </w:tcPr>
          <w:p w14:paraId="601A36AD" w14:textId="77777777" w:rsidR="00F1314C" w:rsidRPr="00DB1590" w:rsidRDefault="00F1314C" w:rsidP="00ED1DB2">
            <w:pPr>
              <w:pStyle w:val="BStabletext"/>
              <w:rPr>
                <w:b/>
                <w:i/>
              </w:rPr>
            </w:pPr>
            <w:r w:rsidRPr="00DB1590">
              <w:t xml:space="preserve">Upgrade electrical switch boards </w:t>
            </w:r>
          </w:p>
        </w:tc>
        <w:tc>
          <w:tcPr>
            <w:tcW w:w="1264" w:type="dxa"/>
          </w:tcPr>
          <w:p w14:paraId="68B0667C" w14:textId="77777777" w:rsidR="00F1314C" w:rsidRPr="00E37A43" w:rsidRDefault="00F1314C" w:rsidP="00ED1DB2">
            <w:pPr>
              <w:pStyle w:val="Btablefigureunbold"/>
            </w:pPr>
            <w:r w:rsidRPr="00E37A43">
              <w:t>150</w:t>
            </w:r>
          </w:p>
        </w:tc>
      </w:tr>
      <w:tr w:rsidR="00F1314C" w:rsidRPr="006614FC" w14:paraId="1DED833E" w14:textId="77777777" w:rsidTr="00ED1DB2">
        <w:trPr>
          <w:trHeight w:val="227"/>
        </w:trPr>
        <w:tc>
          <w:tcPr>
            <w:tcW w:w="7727" w:type="dxa"/>
          </w:tcPr>
          <w:p w14:paraId="28937870" w14:textId="77777777" w:rsidR="00F1314C" w:rsidRPr="00DB1590" w:rsidRDefault="00F1314C" w:rsidP="00ED1DB2">
            <w:pPr>
              <w:pStyle w:val="BStabletext"/>
              <w:rPr>
                <w:b/>
                <w:i/>
              </w:rPr>
            </w:pPr>
            <w:r w:rsidRPr="00DB1590">
              <w:t xml:space="preserve">Emergency lighting improvements </w:t>
            </w:r>
          </w:p>
        </w:tc>
        <w:tc>
          <w:tcPr>
            <w:tcW w:w="1264" w:type="dxa"/>
          </w:tcPr>
          <w:p w14:paraId="3C8037E8" w14:textId="77777777" w:rsidR="00F1314C" w:rsidRPr="00E37A43" w:rsidRDefault="00F1314C" w:rsidP="00ED1DB2">
            <w:pPr>
              <w:pStyle w:val="Btablefigureunbold"/>
            </w:pPr>
            <w:r w:rsidRPr="00E37A43">
              <w:t>150</w:t>
            </w:r>
          </w:p>
        </w:tc>
      </w:tr>
      <w:tr w:rsidR="00F1314C" w:rsidRPr="006614FC" w14:paraId="70F2F5FF" w14:textId="77777777" w:rsidTr="00ED1DB2">
        <w:trPr>
          <w:trHeight w:val="227"/>
        </w:trPr>
        <w:tc>
          <w:tcPr>
            <w:tcW w:w="7727" w:type="dxa"/>
          </w:tcPr>
          <w:p w14:paraId="3BD0B1B3" w14:textId="77777777" w:rsidR="00F1314C" w:rsidRPr="00DB1590" w:rsidRDefault="00F1314C" w:rsidP="00ED1DB2">
            <w:pPr>
              <w:pStyle w:val="BStabletext"/>
              <w:rPr>
                <w:b/>
                <w:i/>
              </w:rPr>
            </w:pPr>
            <w:r w:rsidRPr="00DB1590">
              <w:t>Floor covering replacements</w:t>
            </w:r>
          </w:p>
        </w:tc>
        <w:tc>
          <w:tcPr>
            <w:tcW w:w="1264" w:type="dxa"/>
          </w:tcPr>
          <w:p w14:paraId="503DE124" w14:textId="77777777" w:rsidR="00F1314C" w:rsidRPr="00E37A43" w:rsidRDefault="00F1314C" w:rsidP="00ED1DB2">
            <w:pPr>
              <w:pStyle w:val="Btablefigureunbold"/>
            </w:pPr>
            <w:r w:rsidRPr="00E37A43">
              <w:t>50</w:t>
            </w:r>
          </w:p>
        </w:tc>
      </w:tr>
      <w:tr w:rsidR="00F1314C" w:rsidRPr="006614FC" w14:paraId="01E2DF0C" w14:textId="77777777" w:rsidTr="00ED1DB2">
        <w:trPr>
          <w:trHeight w:val="227"/>
        </w:trPr>
        <w:tc>
          <w:tcPr>
            <w:tcW w:w="7727" w:type="dxa"/>
          </w:tcPr>
          <w:p w14:paraId="33D42243" w14:textId="77777777" w:rsidR="00F1314C" w:rsidRPr="00DB1590" w:rsidRDefault="00F1314C" w:rsidP="00ED1DB2">
            <w:pPr>
              <w:pStyle w:val="BStabletext"/>
              <w:rPr>
                <w:b/>
                <w:i/>
              </w:rPr>
            </w:pPr>
            <w:r w:rsidRPr="00DB1590">
              <w:t xml:space="preserve">Refurbish change rooms </w:t>
            </w:r>
          </w:p>
        </w:tc>
        <w:tc>
          <w:tcPr>
            <w:tcW w:w="1264" w:type="dxa"/>
          </w:tcPr>
          <w:p w14:paraId="6C332A19" w14:textId="77777777" w:rsidR="00F1314C" w:rsidRPr="00E37A43" w:rsidRDefault="00F1314C" w:rsidP="00ED1DB2">
            <w:pPr>
              <w:pStyle w:val="Btablefigureunbold"/>
            </w:pPr>
            <w:r w:rsidRPr="00E37A43">
              <w:t>80</w:t>
            </w:r>
          </w:p>
        </w:tc>
      </w:tr>
      <w:tr w:rsidR="00F1314C" w:rsidRPr="006614FC" w14:paraId="2D1A0839" w14:textId="77777777" w:rsidTr="00ED1DB2">
        <w:trPr>
          <w:trHeight w:val="227"/>
        </w:trPr>
        <w:tc>
          <w:tcPr>
            <w:tcW w:w="7727" w:type="dxa"/>
          </w:tcPr>
          <w:p w14:paraId="77937A71" w14:textId="77777777" w:rsidR="00F1314C" w:rsidRPr="00DB1590" w:rsidRDefault="00F1314C" w:rsidP="00ED1DB2">
            <w:pPr>
              <w:pStyle w:val="BStabletext"/>
              <w:rPr>
                <w:b/>
                <w:i/>
              </w:rPr>
            </w:pPr>
            <w:r w:rsidRPr="00DB1590">
              <w:t>Refurbish office accommodation – F Block</w:t>
            </w:r>
          </w:p>
        </w:tc>
        <w:tc>
          <w:tcPr>
            <w:tcW w:w="1264" w:type="dxa"/>
          </w:tcPr>
          <w:p w14:paraId="6FCD2BE6" w14:textId="77777777" w:rsidR="00F1314C" w:rsidRPr="00E37A43" w:rsidRDefault="00F1314C" w:rsidP="00ED1DB2">
            <w:pPr>
              <w:pStyle w:val="Btablefigureunbold"/>
            </w:pPr>
            <w:r w:rsidRPr="00E37A43">
              <w:t>180</w:t>
            </w:r>
          </w:p>
        </w:tc>
      </w:tr>
      <w:tr w:rsidR="00F1314C" w:rsidRPr="006614FC" w14:paraId="61CEDFF1" w14:textId="77777777" w:rsidTr="00ED1DB2">
        <w:trPr>
          <w:trHeight w:val="227"/>
        </w:trPr>
        <w:tc>
          <w:tcPr>
            <w:tcW w:w="7727" w:type="dxa"/>
          </w:tcPr>
          <w:p w14:paraId="5ABA3B50" w14:textId="77777777" w:rsidR="00F1314C" w:rsidRPr="00DB1590" w:rsidRDefault="00F1314C" w:rsidP="00ED1DB2">
            <w:pPr>
              <w:pStyle w:val="BStabletext"/>
              <w:rPr>
                <w:b/>
                <w:i/>
              </w:rPr>
            </w:pPr>
            <w:r w:rsidRPr="00DB1590">
              <w:t xml:space="preserve">Refurbish Physics Laboratory </w:t>
            </w:r>
          </w:p>
        </w:tc>
        <w:tc>
          <w:tcPr>
            <w:tcW w:w="1264" w:type="dxa"/>
          </w:tcPr>
          <w:p w14:paraId="35824647" w14:textId="77777777" w:rsidR="00F1314C" w:rsidRPr="00E37A43" w:rsidRDefault="00F1314C" w:rsidP="00ED1DB2">
            <w:pPr>
              <w:pStyle w:val="Btablefigureunbold"/>
            </w:pPr>
            <w:r w:rsidRPr="00E37A43">
              <w:t>150</w:t>
            </w:r>
          </w:p>
        </w:tc>
      </w:tr>
      <w:tr w:rsidR="00F1314C" w:rsidRPr="006614FC" w14:paraId="33538622" w14:textId="77777777" w:rsidTr="00ED1DB2">
        <w:trPr>
          <w:trHeight w:val="397"/>
        </w:trPr>
        <w:tc>
          <w:tcPr>
            <w:tcW w:w="7727" w:type="dxa"/>
            <w:vAlign w:val="bottom"/>
          </w:tcPr>
          <w:p w14:paraId="58720BB2" w14:textId="77777777" w:rsidR="00F1314C" w:rsidRPr="001210EB" w:rsidRDefault="00F1314C" w:rsidP="00ED1DB2">
            <w:pPr>
              <w:pStyle w:val="BStabletextbolditalics"/>
            </w:pPr>
            <w:r>
              <w:t xml:space="preserve">CIT </w:t>
            </w:r>
            <w:r w:rsidRPr="001210EB">
              <w:t xml:space="preserve">Fyshwick </w:t>
            </w:r>
          </w:p>
        </w:tc>
        <w:tc>
          <w:tcPr>
            <w:tcW w:w="1264" w:type="dxa"/>
            <w:vAlign w:val="bottom"/>
          </w:tcPr>
          <w:p w14:paraId="2A37A221" w14:textId="77777777" w:rsidR="00F1314C" w:rsidRPr="00E37A43" w:rsidRDefault="00F1314C" w:rsidP="00ED1DB2">
            <w:pPr>
              <w:pStyle w:val="Emptycell"/>
            </w:pPr>
          </w:p>
        </w:tc>
      </w:tr>
      <w:tr w:rsidR="00F1314C" w:rsidRPr="006614FC" w14:paraId="5B0092F8" w14:textId="77777777" w:rsidTr="00ED1DB2">
        <w:trPr>
          <w:trHeight w:val="227"/>
        </w:trPr>
        <w:tc>
          <w:tcPr>
            <w:tcW w:w="7727" w:type="dxa"/>
          </w:tcPr>
          <w:p w14:paraId="264D9E65" w14:textId="77777777" w:rsidR="00F1314C" w:rsidRPr="003C5359" w:rsidRDefault="00F1314C" w:rsidP="00ED1DB2">
            <w:pPr>
              <w:pStyle w:val="BStabletext"/>
            </w:pPr>
            <w:r w:rsidRPr="00325162">
              <w:t xml:space="preserve">Classroom upgrades </w:t>
            </w:r>
          </w:p>
        </w:tc>
        <w:tc>
          <w:tcPr>
            <w:tcW w:w="1264" w:type="dxa"/>
          </w:tcPr>
          <w:p w14:paraId="0AC24C94" w14:textId="77777777" w:rsidR="00F1314C" w:rsidRPr="00E37A43" w:rsidRDefault="00F1314C" w:rsidP="00ED1DB2">
            <w:pPr>
              <w:pStyle w:val="Btablefigureunbold"/>
            </w:pPr>
            <w:r w:rsidRPr="00E37A43">
              <w:t>175</w:t>
            </w:r>
          </w:p>
        </w:tc>
      </w:tr>
      <w:tr w:rsidR="00F1314C" w:rsidRPr="006614FC" w14:paraId="5D94F89D" w14:textId="77777777" w:rsidTr="00ED1DB2">
        <w:trPr>
          <w:trHeight w:val="227"/>
        </w:trPr>
        <w:tc>
          <w:tcPr>
            <w:tcW w:w="7727" w:type="dxa"/>
          </w:tcPr>
          <w:p w14:paraId="40131FB1" w14:textId="77777777" w:rsidR="00F1314C" w:rsidRPr="003C5359" w:rsidRDefault="00F1314C" w:rsidP="00ED1DB2">
            <w:pPr>
              <w:pStyle w:val="BStabletext"/>
            </w:pPr>
            <w:r w:rsidRPr="00325162">
              <w:t xml:space="preserve">Lift upgrade – A Block </w:t>
            </w:r>
          </w:p>
        </w:tc>
        <w:tc>
          <w:tcPr>
            <w:tcW w:w="1264" w:type="dxa"/>
          </w:tcPr>
          <w:p w14:paraId="38B39CD9" w14:textId="77777777" w:rsidR="00F1314C" w:rsidRPr="00E37A43" w:rsidRDefault="00F1314C" w:rsidP="00ED1DB2">
            <w:pPr>
              <w:pStyle w:val="Btablefigureunbold"/>
            </w:pPr>
            <w:r w:rsidRPr="00E37A43">
              <w:t>180</w:t>
            </w:r>
          </w:p>
        </w:tc>
      </w:tr>
      <w:tr w:rsidR="00F1314C" w:rsidRPr="006614FC" w14:paraId="5B595017" w14:textId="77777777" w:rsidTr="00ED1DB2">
        <w:trPr>
          <w:trHeight w:val="227"/>
        </w:trPr>
        <w:tc>
          <w:tcPr>
            <w:tcW w:w="7727" w:type="dxa"/>
          </w:tcPr>
          <w:p w14:paraId="37127953" w14:textId="77777777" w:rsidR="00F1314C" w:rsidRPr="003C5359" w:rsidRDefault="00F1314C" w:rsidP="00ED1DB2">
            <w:pPr>
              <w:pStyle w:val="BStabletext"/>
            </w:pPr>
            <w:r w:rsidRPr="00325162">
              <w:t xml:space="preserve">Air-conditioning improvements – C Block </w:t>
            </w:r>
          </w:p>
        </w:tc>
        <w:tc>
          <w:tcPr>
            <w:tcW w:w="1264" w:type="dxa"/>
          </w:tcPr>
          <w:p w14:paraId="5AC53A45" w14:textId="77777777" w:rsidR="00F1314C" w:rsidRPr="00E37A43" w:rsidRDefault="00F1314C" w:rsidP="00ED1DB2">
            <w:pPr>
              <w:pStyle w:val="Btablefigureunbold"/>
            </w:pPr>
            <w:r w:rsidRPr="00E37A43">
              <w:t>120</w:t>
            </w:r>
          </w:p>
        </w:tc>
      </w:tr>
      <w:tr w:rsidR="00F1314C" w:rsidRPr="006614FC" w14:paraId="24DFEDD2" w14:textId="77777777" w:rsidTr="00ED1DB2">
        <w:trPr>
          <w:trHeight w:val="227"/>
        </w:trPr>
        <w:tc>
          <w:tcPr>
            <w:tcW w:w="7727" w:type="dxa"/>
            <w:tcBorders>
              <w:bottom w:val="single" w:sz="4" w:space="0" w:color="auto"/>
            </w:tcBorders>
            <w:vAlign w:val="bottom"/>
          </w:tcPr>
          <w:p w14:paraId="0C627932" w14:textId="77777777" w:rsidR="00F1314C" w:rsidRPr="003C5359" w:rsidRDefault="00F1314C" w:rsidP="00ED1DB2">
            <w:pPr>
              <w:pStyle w:val="BStabletextbold"/>
            </w:pPr>
            <w:r>
              <w:t>Total</w:t>
            </w:r>
          </w:p>
        </w:tc>
        <w:tc>
          <w:tcPr>
            <w:tcW w:w="1264" w:type="dxa"/>
            <w:tcBorders>
              <w:bottom w:val="single" w:sz="4" w:space="0" w:color="auto"/>
            </w:tcBorders>
            <w:vAlign w:val="bottom"/>
          </w:tcPr>
          <w:p w14:paraId="38D029CA" w14:textId="77777777" w:rsidR="00F1314C" w:rsidRPr="004A149C" w:rsidRDefault="00F1314C" w:rsidP="00ED1DB2">
            <w:pPr>
              <w:pStyle w:val="BTablefigureBold"/>
            </w:pPr>
            <w:r>
              <w:t>2,846</w:t>
            </w:r>
          </w:p>
        </w:tc>
      </w:tr>
      <w:tr w:rsidR="00F1314C" w:rsidRPr="006614FC" w14:paraId="5EB32C16" w14:textId="77777777" w:rsidTr="00ED1DB2">
        <w:trPr>
          <w:trHeight w:val="510"/>
        </w:trPr>
        <w:tc>
          <w:tcPr>
            <w:tcW w:w="7727" w:type="dxa"/>
            <w:tcBorders>
              <w:top w:val="single" w:sz="4" w:space="0" w:color="auto"/>
            </w:tcBorders>
            <w:shd w:val="clear" w:color="auto" w:fill="auto"/>
            <w:vAlign w:val="bottom"/>
          </w:tcPr>
          <w:p w14:paraId="3DB3570C" w14:textId="77777777" w:rsidR="00F1314C" w:rsidRPr="00C33A74" w:rsidRDefault="00F1314C" w:rsidP="00ED1DB2">
            <w:pPr>
              <w:pStyle w:val="BStabletextbold"/>
            </w:pPr>
            <w:r>
              <w:rPr>
                <w:sz w:val="24"/>
              </w:rPr>
              <w:br w:type="page"/>
            </w:r>
            <w:r w:rsidRPr="00FD7239">
              <w:t>Chief Minister, Treasury and Economic Development Directorate</w:t>
            </w:r>
            <w:r>
              <w:t xml:space="preserve"> (CMTEDD)</w:t>
            </w:r>
          </w:p>
        </w:tc>
        <w:tc>
          <w:tcPr>
            <w:tcW w:w="1264" w:type="dxa"/>
            <w:tcBorders>
              <w:top w:val="single" w:sz="4" w:space="0" w:color="auto"/>
            </w:tcBorders>
            <w:shd w:val="clear" w:color="auto" w:fill="auto"/>
          </w:tcPr>
          <w:p w14:paraId="241F4552" w14:textId="77777777" w:rsidR="00F1314C" w:rsidRPr="004A149C" w:rsidRDefault="00F1314C" w:rsidP="00ED1DB2">
            <w:pPr>
              <w:pStyle w:val="EmptyCell0"/>
            </w:pPr>
          </w:p>
        </w:tc>
      </w:tr>
      <w:tr w:rsidR="00F1314C" w:rsidRPr="00B55531" w14:paraId="258253A2" w14:textId="77777777" w:rsidTr="00ED1DB2">
        <w:trPr>
          <w:trHeight w:val="454"/>
        </w:trPr>
        <w:tc>
          <w:tcPr>
            <w:tcW w:w="7727" w:type="dxa"/>
            <w:vAlign w:val="bottom"/>
          </w:tcPr>
          <w:p w14:paraId="1AAF24E8" w14:textId="77777777" w:rsidR="00F1314C" w:rsidRPr="007C5719" w:rsidRDefault="00F1314C" w:rsidP="00ED1DB2">
            <w:pPr>
              <w:pStyle w:val="BStabletextbolditalics"/>
            </w:pPr>
            <w:r w:rsidRPr="007C5719">
              <w:t>ACT property upgrades</w:t>
            </w:r>
          </w:p>
        </w:tc>
        <w:tc>
          <w:tcPr>
            <w:tcW w:w="1264" w:type="dxa"/>
            <w:vAlign w:val="bottom"/>
          </w:tcPr>
          <w:p w14:paraId="4C2794BF" w14:textId="77777777" w:rsidR="00F1314C" w:rsidRPr="00B55531" w:rsidRDefault="00F1314C" w:rsidP="00ED1DB2">
            <w:pPr>
              <w:pStyle w:val="EmptyCell0"/>
            </w:pPr>
          </w:p>
        </w:tc>
      </w:tr>
      <w:tr w:rsidR="00F1314C" w:rsidRPr="006614FC" w14:paraId="5A7D6A5C" w14:textId="77777777" w:rsidTr="00ED1DB2">
        <w:trPr>
          <w:trHeight w:val="227"/>
        </w:trPr>
        <w:tc>
          <w:tcPr>
            <w:tcW w:w="7727" w:type="dxa"/>
          </w:tcPr>
          <w:p w14:paraId="13CF2514" w14:textId="77777777" w:rsidR="00F1314C" w:rsidRPr="007C5719" w:rsidRDefault="00F1314C" w:rsidP="00ED1DB2">
            <w:pPr>
              <w:pStyle w:val="BStabletext"/>
            </w:pPr>
            <w:r w:rsidRPr="007C5719">
              <w:t>Safety upgrades at various buildings</w:t>
            </w:r>
          </w:p>
        </w:tc>
        <w:tc>
          <w:tcPr>
            <w:tcW w:w="1264" w:type="dxa"/>
          </w:tcPr>
          <w:p w14:paraId="0CCE1EBA" w14:textId="77777777" w:rsidR="00F1314C" w:rsidRPr="00893DB5" w:rsidRDefault="00F1314C" w:rsidP="00ED1DB2">
            <w:pPr>
              <w:pStyle w:val="Btablefigureunbold"/>
            </w:pPr>
            <w:r w:rsidRPr="00893DB5">
              <w:t>1,130</w:t>
            </w:r>
          </w:p>
        </w:tc>
      </w:tr>
      <w:tr w:rsidR="00F1314C" w:rsidRPr="006614FC" w14:paraId="6FA89117" w14:textId="77777777" w:rsidTr="00ED1DB2">
        <w:trPr>
          <w:trHeight w:val="227"/>
        </w:trPr>
        <w:tc>
          <w:tcPr>
            <w:tcW w:w="7727" w:type="dxa"/>
          </w:tcPr>
          <w:p w14:paraId="18662C62" w14:textId="77777777" w:rsidR="00F1314C" w:rsidRPr="007C5719" w:rsidRDefault="00F1314C" w:rsidP="00ED1DB2">
            <w:pPr>
              <w:pStyle w:val="BStabletext"/>
            </w:pPr>
            <w:r w:rsidRPr="007C5719">
              <w:t>Building refurbishment and energy efficiency improvements at various buildings</w:t>
            </w:r>
          </w:p>
        </w:tc>
        <w:tc>
          <w:tcPr>
            <w:tcW w:w="1264" w:type="dxa"/>
          </w:tcPr>
          <w:p w14:paraId="22C160BA" w14:textId="77777777" w:rsidR="00F1314C" w:rsidRPr="00893DB5" w:rsidRDefault="00F1314C" w:rsidP="00ED1DB2">
            <w:pPr>
              <w:pStyle w:val="Btablefigureunbold"/>
            </w:pPr>
            <w:r w:rsidRPr="00893DB5">
              <w:t>539</w:t>
            </w:r>
          </w:p>
        </w:tc>
      </w:tr>
      <w:tr w:rsidR="00F1314C" w:rsidRPr="006614FC" w14:paraId="2BC95C04" w14:textId="77777777" w:rsidTr="00ED1DB2">
        <w:trPr>
          <w:trHeight w:val="227"/>
        </w:trPr>
        <w:tc>
          <w:tcPr>
            <w:tcW w:w="7727" w:type="dxa"/>
          </w:tcPr>
          <w:p w14:paraId="30D3112C" w14:textId="77777777" w:rsidR="00F1314C" w:rsidRPr="007C5719" w:rsidRDefault="00F1314C" w:rsidP="00ED1DB2">
            <w:pPr>
              <w:pStyle w:val="BStabletext"/>
              <w:rPr>
                <w:sz w:val="24"/>
              </w:rPr>
            </w:pPr>
            <w:r w:rsidRPr="007C5719">
              <w:t>Renovations, extensions, and amenities improvements at various buildings</w:t>
            </w:r>
          </w:p>
        </w:tc>
        <w:tc>
          <w:tcPr>
            <w:tcW w:w="1264" w:type="dxa"/>
          </w:tcPr>
          <w:p w14:paraId="2C469B87" w14:textId="77777777" w:rsidR="00F1314C" w:rsidRPr="00893DB5" w:rsidRDefault="00F1314C" w:rsidP="00ED1DB2">
            <w:pPr>
              <w:pStyle w:val="Btablefigureunbold"/>
            </w:pPr>
            <w:r w:rsidRPr="00893DB5">
              <w:t>539</w:t>
            </w:r>
          </w:p>
        </w:tc>
      </w:tr>
      <w:tr w:rsidR="00F1314C" w:rsidRPr="006614FC" w14:paraId="181DD9BA" w14:textId="77777777" w:rsidTr="00ED1DB2">
        <w:trPr>
          <w:trHeight w:val="227"/>
        </w:trPr>
        <w:tc>
          <w:tcPr>
            <w:tcW w:w="7727" w:type="dxa"/>
          </w:tcPr>
          <w:p w14:paraId="66DBD45A" w14:textId="77777777" w:rsidR="00F1314C" w:rsidRPr="007C5719" w:rsidRDefault="00F1314C" w:rsidP="00ED1DB2">
            <w:pPr>
              <w:pStyle w:val="BStabletext"/>
              <w:rPr>
                <w:sz w:val="24"/>
              </w:rPr>
            </w:pPr>
            <w:r w:rsidRPr="007C5719">
              <w:t>Childcare centre upgrades</w:t>
            </w:r>
          </w:p>
        </w:tc>
        <w:tc>
          <w:tcPr>
            <w:tcW w:w="1264" w:type="dxa"/>
          </w:tcPr>
          <w:p w14:paraId="1A6E64CD" w14:textId="77777777" w:rsidR="00F1314C" w:rsidRPr="00893DB5" w:rsidRDefault="00F1314C" w:rsidP="00ED1DB2">
            <w:pPr>
              <w:pStyle w:val="Btablefigureunbold"/>
            </w:pPr>
            <w:r w:rsidRPr="00893DB5">
              <w:t>507</w:t>
            </w:r>
          </w:p>
        </w:tc>
      </w:tr>
      <w:tr w:rsidR="00F1314C" w:rsidRPr="007C5719" w14:paraId="148C991A" w14:textId="77777777" w:rsidTr="00ED1DB2">
        <w:trPr>
          <w:trHeight w:val="227"/>
        </w:trPr>
        <w:tc>
          <w:tcPr>
            <w:tcW w:w="7727" w:type="dxa"/>
          </w:tcPr>
          <w:p w14:paraId="4C367276" w14:textId="77777777" w:rsidR="00F1314C" w:rsidRPr="007C5719" w:rsidRDefault="00F1314C" w:rsidP="00ED1DB2">
            <w:pPr>
              <w:pStyle w:val="BStabletext"/>
              <w:rPr>
                <w:sz w:val="24"/>
              </w:rPr>
            </w:pPr>
            <w:r w:rsidRPr="007C5719">
              <w:t>Fire services upgrades at various buildings</w:t>
            </w:r>
          </w:p>
        </w:tc>
        <w:tc>
          <w:tcPr>
            <w:tcW w:w="1264" w:type="dxa"/>
          </w:tcPr>
          <w:p w14:paraId="5FD1F40E" w14:textId="77777777" w:rsidR="00F1314C" w:rsidRPr="00893DB5" w:rsidRDefault="00F1314C" w:rsidP="00ED1DB2">
            <w:pPr>
              <w:pStyle w:val="Btablefigureunbold"/>
            </w:pPr>
            <w:r w:rsidRPr="00893DB5">
              <w:t>167</w:t>
            </w:r>
          </w:p>
        </w:tc>
      </w:tr>
      <w:tr w:rsidR="00F1314C" w:rsidRPr="007C5719" w14:paraId="73D16C42" w14:textId="77777777" w:rsidTr="00ED1DB2">
        <w:trPr>
          <w:trHeight w:val="227"/>
        </w:trPr>
        <w:tc>
          <w:tcPr>
            <w:tcW w:w="7727" w:type="dxa"/>
          </w:tcPr>
          <w:p w14:paraId="70DA3004" w14:textId="77777777" w:rsidR="00F1314C" w:rsidRPr="007C5719" w:rsidRDefault="00F1314C" w:rsidP="00ED1DB2">
            <w:pPr>
              <w:pStyle w:val="BStabletext"/>
              <w:rPr>
                <w:sz w:val="24"/>
              </w:rPr>
            </w:pPr>
            <w:r w:rsidRPr="007C5719">
              <w:t>Grounds upgrades including fencing and landscaping at various buildings</w:t>
            </w:r>
          </w:p>
        </w:tc>
        <w:tc>
          <w:tcPr>
            <w:tcW w:w="1264" w:type="dxa"/>
          </w:tcPr>
          <w:p w14:paraId="7D7104C8" w14:textId="77777777" w:rsidR="00F1314C" w:rsidRPr="00893DB5" w:rsidRDefault="00F1314C" w:rsidP="00ED1DB2">
            <w:pPr>
              <w:pStyle w:val="Btablefigureunbold"/>
            </w:pPr>
            <w:r w:rsidRPr="00893DB5">
              <w:t>162</w:t>
            </w:r>
          </w:p>
        </w:tc>
      </w:tr>
      <w:tr w:rsidR="00F1314C" w:rsidRPr="007C5719" w14:paraId="138B040A" w14:textId="77777777" w:rsidTr="00ED1DB2">
        <w:trPr>
          <w:trHeight w:val="227"/>
        </w:trPr>
        <w:tc>
          <w:tcPr>
            <w:tcW w:w="7727" w:type="dxa"/>
          </w:tcPr>
          <w:p w14:paraId="443306B4" w14:textId="77777777" w:rsidR="00F1314C" w:rsidRPr="007C5719" w:rsidRDefault="00F1314C" w:rsidP="00ED1DB2">
            <w:pPr>
              <w:pStyle w:val="BStabletext"/>
              <w:rPr>
                <w:sz w:val="24"/>
              </w:rPr>
            </w:pPr>
            <w:r w:rsidRPr="007C5719">
              <w:t>Hazardous material removal at various buildings</w:t>
            </w:r>
          </w:p>
        </w:tc>
        <w:tc>
          <w:tcPr>
            <w:tcW w:w="1264" w:type="dxa"/>
          </w:tcPr>
          <w:p w14:paraId="7495026D" w14:textId="77777777" w:rsidR="00F1314C" w:rsidRPr="00893DB5" w:rsidRDefault="00F1314C" w:rsidP="00ED1DB2">
            <w:pPr>
              <w:pStyle w:val="Btablefigureunbold"/>
            </w:pPr>
            <w:r w:rsidRPr="00893DB5">
              <w:t>420</w:t>
            </w:r>
          </w:p>
        </w:tc>
      </w:tr>
      <w:tr w:rsidR="00F1314C" w:rsidRPr="006614FC" w14:paraId="54F3568D" w14:textId="77777777" w:rsidTr="00ED1DB2">
        <w:trPr>
          <w:trHeight w:val="227"/>
        </w:trPr>
        <w:tc>
          <w:tcPr>
            <w:tcW w:w="7727" w:type="dxa"/>
          </w:tcPr>
          <w:p w14:paraId="5726B199" w14:textId="77777777" w:rsidR="00F1314C" w:rsidRPr="007C5719" w:rsidRDefault="00F1314C" w:rsidP="00ED1DB2">
            <w:pPr>
              <w:pStyle w:val="BStabletext"/>
              <w:rPr>
                <w:sz w:val="24"/>
              </w:rPr>
            </w:pPr>
            <w:r w:rsidRPr="007C5719">
              <w:t>Upgrades to ageing infrastructure at various buildings</w:t>
            </w:r>
          </w:p>
        </w:tc>
        <w:tc>
          <w:tcPr>
            <w:tcW w:w="1264" w:type="dxa"/>
          </w:tcPr>
          <w:p w14:paraId="02781CBE" w14:textId="77777777" w:rsidR="00F1314C" w:rsidRPr="00893DB5" w:rsidRDefault="00F1314C" w:rsidP="00ED1DB2">
            <w:pPr>
              <w:pStyle w:val="Btablefigureunbold"/>
            </w:pPr>
            <w:r w:rsidRPr="00893DB5">
              <w:t>425</w:t>
            </w:r>
          </w:p>
        </w:tc>
      </w:tr>
      <w:tr w:rsidR="00F1314C" w:rsidRPr="006614FC" w14:paraId="3B444920" w14:textId="77777777" w:rsidTr="00ED1DB2">
        <w:trPr>
          <w:trHeight w:val="227"/>
        </w:trPr>
        <w:tc>
          <w:tcPr>
            <w:tcW w:w="7727" w:type="dxa"/>
          </w:tcPr>
          <w:p w14:paraId="164C3B8A" w14:textId="77777777" w:rsidR="00F1314C" w:rsidRPr="007C5719" w:rsidRDefault="00F1314C" w:rsidP="00ED1DB2">
            <w:pPr>
              <w:pStyle w:val="BStabletext"/>
              <w:rPr>
                <w:sz w:val="24"/>
              </w:rPr>
            </w:pPr>
            <w:r w:rsidRPr="007C5719">
              <w:t>Upgrades to heritage buildings</w:t>
            </w:r>
          </w:p>
        </w:tc>
        <w:tc>
          <w:tcPr>
            <w:tcW w:w="1264" w:type="dxa"/>
          </w:tcPr>
          <w:p w14:paraId="0594DF39" w14:textId="77777777" w:rsidR="00F1314C" w:rsidRPr="00893DB5" w:rsidRDefault="00F1314C" w:rsidP="00ED1DB2">
            <w:pPr>
              <w:pStyle w:val="Btablefigureunbold"/>
            </w:pPr>
            <w:r w:rsidRPr="00893DB5">
              <w:t>436</w:t>
            </w:r>
          </w:p>
        </w:tc>
      </w:tr>
      <w:tr w:rsidR="00F1314C" w:rsidRPr="006614FC" w14:paraId="1CC56F04" w14:textId="77777777" w:rsidTr="00ED1DB2">
        <w:trPr>
          <w:trHeight w:val="227"/>
        </w:trPr>
        <w:tc>
          <w:tcPr>
            <w:tcW w:w="7727" w:type="dxa"/>
          </w:tcPr>
          <w:p w14:paraId="45B62C0A" w14:textId="77777777" w:rsidR="00F1314C" w:rsidRPr="0086422F" w:rsidRDefault="00F1314C" w:rsidP="00ED1DB2">
            <w:pPr>
              <w:pStyle w:val="BStabletext"/>
            </w:pPr>
            <w:r w:rsidRPr="0086422F">
              <w:t>Pools improvement program</w:t>
            </w:r>
          </w:p>
        </w:tc>
        <w:tc>
          <w:tcPr>
            <w:tcW w:w="1264" w:type="dxa"/>
          </w:tcPr>
          <w:p w14:paraId="78C4462F" w14:textId="77777777" w:rsidR="00F1314C" w:rsidRPr="00893DB5" w:rsidRDefault="00F1314C" w:rsidP="00ED1DB2">
            <w:pPr>
              <w:pStyle w:val="Btablefigureunbold"/>
            </w:pPr>
            <w:r w:rsidRPr="00893DB5">
              <w:t>820</w:t>
            </w:r>
          </w:p>
        </w:tc>
      </w:tr>
      <w:tr w:rsidR="00F1314C" w:rsidRPr="006614FC" w14:paraId="0F02F9FE" w14:textId="77777777" w:rsidTr="00ED1DB2">
        <w:trPr>
          <w:trHeight w:val="454"/>
        </w:trPr>
        <w:tc>
          <w:tcPr>
            <w:tcW w:w="7727" w:type="dxa"/>
            <w:vAlign w:val="bottom"/>
          </w:tcPr>
          <w:p w14:paraId="5D409C55" w14:textId="77777777" w:rsidR="00F1314C" w:rsidRPr="007C5719" w:rsidRDefault="00F1314C" w:rsidP="00ED1DB2">
            <w:pPr>
              <w:pStyle w:val="BStabletextbolditalics"/>
              <w:rPr>
                <w:sz w:val="24"/>
              </w:rPr>
            </w:pPr>
            <w:r>
              <w:t>Improving a</w:t>
            </w:r>
            <w:r w:rsidRPr="007C5719">
              <w:t>rts facilities and buildings</w:t>
            </w:r>
          </w:p>
        </w:tc>
        <w:tc>
          <w:tcPr>
            <w:tcW w:w="1264" w:type="dxa"/>
          </w:tcPr>
          <w:p w14:paraId="12BA4558" w14:textId="77777777" w:rsidR="00F1314C" w:rsidRPr="00E37A43" w:rsidRDefault="00F1314C" w:rsidP="00ED1DB2">
            <w:pPr>
              <w:pStyle w:val="Emptycell"/>
            </w:pPr>
          </w:p>
        </w:tc>
      </w:tr>
      <w:tr w:rsidR="00F1314C" w:rsidRPr="006614FC" w14:paraId="363A40D5" w14:textId="77777777" w:rsidTr="00ED1DB2">
        <w:trPr>
          <w:trHeight w:val="227"/>
        </w:trPr>
        <w:tc>
          <w:tcPr>
            <w:tcW w:w="7727" w:type="dxa"/>
          </w:tcPr>
          <w:p w14:paraId="003D4185" w14:textId="77777777" w:rsidR="00F1314C" w:rsidRPr="007C5719" w:rsidRDefault="00F1314C" w:rsidP="00ED1DB2">
            <w:pPr>
              <w:pStyle w:val="BStabletext"/>
              <w:rPr>
                <w:sz w:val="24"/>
              </w:rPr>
            </w:pPr>
            <w:r w:rsidRPr="007C5719">
              <w:t>Improving arts facilities</w:t>
            </w:r>
          </w:p>
        </w:tc>
        <w:tc>
          <w:tcPr>
            <w:tcW w:w="1264" w:type="dxa"/>
          </w:tcPr>
          <w:p w14:paraId="4907404A" w14:textId="77777777" w:rsidR="00F1314C" w:rsidRPr="00893DB5" w:rsidRDefault="00F1314C" w:rsidP="00ED1DB2">
            <w:pPr>
              <w:pStyle w:val="Btablefigureunbold"/>
            </w:pPr>
            <w:r w:rsidRPr="00893DB5">
              <w:t>245</w:t>
            </w:r>
          </w:p>
        </w:tc>
      </w:tr>
      <w:tr w:rsidR="00F1314C" w:rsidRPr="00CA1891" w14:paraId="29C27DD1" w14:textId="77777777" w:rsidTr="00ED1DB2">
        <w:trPr>
          <w:trHeight w:val="227"/>
        </w:trPr>
        <w:tc>
          <w:tcPr>
            <w:tcW w:w="7727" w:type="dxa"/>
          </w:tcPr>
          <w:p w14:paraId="73D60D75" w14:textId="77777777" w:rsidR="00F1314C" w:rsidRPr="007C5719" w:rsidRDefault="00F1314C" w:rsidP="00ED1DB2">
            <w:pPr>
              <w:pStyle w:val="BStabletext"/>
            </w:pPr>
            <w:r w:rsidRPr="007C5719">
              <w:t>Upgrades to arts buildings</w:t>
            </w:r>
          </w:p>
        </w:tc>
        <w:tc>
          <w:tcPr>
            <w:tcW w:w="1264" w:type="dxa"/>
          </w:tcPr>
          <w:p w14:paraId="75CF38C9" w14:textId="77777777" w:rsidR="00F1314C" w:rsidRPr="00893DB5" w:rsidRDefault="00F1314C" w:rsidP="00ED1DB2">
            <w:pPr>
              <w:pStyle w:val="Btablefigureunbold"/>
            </w:pPr>
            <w:r w:rsidRPr="00893DB5">
              <w:t>315</w:t>
            </w:r>
          </w:p>
        </w:tc>
      </w:tr>
      <w:tr w:rsidR="00F1314C" w:rsidRPr="00CA1891" w14:paraId="149B1373" w14:textId="77777777" w:rsidTr="00ED1DB2">
        <w:trPr>
          <w:trHeight w:val="454"/>
        </w:trPr>
        <w:tc>
          <w:tcPr>
            <w:tcW w:w="7727" w:type="dxa"/>
            <w:vAlign w:val="bottom"/>
          </w:tcPr>
          <w:p w14:paraId="25618C13" w14:textId="77777777" w:rsidR="00F1314C" w:rsidRDefault="00F1314C" w:rsidP="00ED1DB2">
            <w:pPr>
              <w:pStyle w:val="BStabletextbolditalics"/>
            </w:pPr>
            <w:r w:rsidRPr="009D6797">
              <w:t>Events</w:t>
            </w:r>
          </w:p>
        </w:tc>
        <w:tc>
          <w:tcPr>
            <w:tcW w:w="1264" w:type="dxa"/>
          </w:tcPr>
          <w:p w14:paraId="2A4783E1" w14:textId="77777777" w:rsidR="00F1314C" w:rsidRPr="00E37A43" w:rsidRDefault="00F1314C" w:rsidP="00ED1DB2">
            <w:pPr>
              <w:pStyle w:val="Emptycell"/>
            </w:pPr>
          </w:p>
        </w:tc>
      </w:tr>
      <w:tr w:rsidR="00F1314C" w:rsidRPr="00CA1891" w14:paraId="34D44D50" w14:textId="77777777" w:rsidTr="00ED1DB2">
        <w:trPr>
          <w:trHeight w:val="227"/>
        </w:trPr>
        <w:tc>
          <w:tcPr>
            <w:tcW w:w="7727" w:type="dxa"/>
          </w:tcPr>
          <w:p w14:paraId="1C45EBE9" w14:textId="77777777" w:rsidR="00F1314C" w:rsidRDefault="00F1314C" w:rsidP="00ED1DB2">
            <w:pPr>
              <w:pStyle w:val="BStabletext"/>
            </w:pPr>
            <w:r w:rsidRPr="001C773C">
              <w:t>Floriade</w:t>
            </w:r>
          </w:p>
        </w:tc>
        <w:tc>
          <w:tcPr>
            <w:tcW w:w="1264" w:type="dxa"/>
          </w:tcPr>
          <w:p w14:paraId="417807E9" w14:textId="77777777" w:rsidR="00F1314C" w:rsidRPr="00893DB5" w:rsidRDefault="00F1314C" w:rsidP="00ED1DB2">
            <w:pPr>
              <w:pStyle w:val="Btablefigureunbold"/>
            </w:pPr>
            <w:r w:rsidRPr="00893DB5">
              <w:t>327</w:t>
            </w:r>
          </w:p>
        </w:tc>
      </w:tr>
      <w:tr w:rsidR="00F1314C" w:rsidRPr="00CA1891" w14:paraId="2FFA9325" w14:textId="77777777" w:rsidTr="00ED1DB2">
        <w:trPr>
          <w:trHeight w:val="454"/>
        </w:trPr>
        <w:tc>
          <w:tcPr>
            <w:tcW w:w="7727" w:type="dxa"/>
            <w:vAlign w:val="bottom"/>
          </w:tcPr>
          <w:p w14:paraId="4FA6BD78" w14:textId="77777777" w:rsidR="00F1314C" w:rsidRPr="0086422F" w:rsidRDefault="00F1314C" w:rsidP="00ED1DB2">
            <w:pPr>
              <w:pStyle w:val="BStabletextbolditalics"/>
              <w:rPr>
                <w:highlight w:val="yellow"/>
              </w:rPr>
            </w:pPr>
            <w:r w:rsidRPr="0086422F">
              <w:t>Improving major venues</w:t>
            </w:r>
          </w:p>
        </w:tc>
        <w:tc>
          <w:tcPr>
            <w:tcW w:w="1264" w:type="dxa"/>
          </w:tcPr>
          <w:p w14:paraId="4ABF8267" w14:textId="77777777" w:rsidR="00F1314C" w:rsidRPr="00E37A43" w:rsidRDefault="00F1314C" w:rsidP="00ED1DB2">
            <w:pPr>
              <w:pStyle w:val="Emptycell"/>
            </w:pPr>
          </w:p>
        </w:tc>
      </w:tr>
      <w:tr w:rsidR="00F1314C" w:rsidRPr="00CA1891" w14:paraId="7F35C6DF" w14:textId="77777777" w:rsidTr="00ED1DB2">
        <w:trPr>
          <w:trHeight w:val="227"/>
        </w:trPr>
        <w:tc>
          <w:tcPr>
            <w:tcW w:w="7727" w:type="dxa"/>
          </w:tcPr>
          <w:p w14:paraId="3AEBB13B" w14:textId="77777777" w:rsidR="00F1314C" w:rsidRPr="0086422F" w:rsidRDefault="00F1314C" w:rsidP="00ED1DB2">
            <w:pPr>
              <w:pStyle w:val="BStabletext"/>
            </w:pPr>
            <w:r w:rsidRPr="0086422F">
              <w:t xml:space="preserve">National Arboretum Canberra </w:t>
            </w:r>
          </w:p>
        </w:tc>
        <w:tc>
          <w:tcPr>
            <w:tcW w:w="1264" w:type="dxa"/>
          </w:tcPr>
          <w:p w14:paraId="7EFB0683" w14:textId="77777777" w:rsidR="00F1314C" w:rsidRPr="00893DB5" w:rsidRDefault="00F1314C" w:rsidP="00ED1DB2">
            <w:pPr>
              <w:pStyle w:val="Btablefigureunbold"/>
            </w:pPr>
            <w:r w:rsidRPr="00893DB5">
              <w:t>300</w:t>
            </w:r>
          </w:p>
        </w:tc>
      </w:tr>
      <w:tr w:rsidR="00F1314C" w:rsidRPr="00CA1891" w14:paraId="1C6B7A4F" w14:textId="77777777" w:rsidTr="00ED1DB2">
        <w:trPr>
          <w:trHeight w:val="227"/>
        </w:trPr>
        <w:tc>
          <w:tcPr>
            <w:tcW w:w="7727" w:type="dxa"/>
          </w:tcPr>
          <w:p w14:paraId="4D1B5FCF" w14:textId="77777777" w:rsidR="00F1314C" w:rsidRPr="0086422F" w:rsidRDefault="00F1314C" w:rsidP="00ED1DB2">
            <w:pPr>
              <w:pStyle w:val="BStabletext"/>
            </w:pPr>
            <w:r w:rsidRPr="0086422F">
              <w:t xml:space="preserve">Major venues (EPIC, GIO Stadium </w:t>
            </w:r>
            <w:r>
              <w:t>a</w:t>
            </w:r>
            <w:r w:rsidRPr="0086422F">
              <w:t xml:space="preserve">nd Manuka Oval) </w:t>
            </w:r>
          </w:p>
        </w:tc>
        <w:tc>
          <w:tcPr>
            <w:tcW w:w="1264" w:type="dxa"/>
          </w:tcPr>
          <w:p w14:paraId="2E375959" w14:textId="77777777" w:rsidR="00F1314C" w:rsidRPr="00893DB5" w:rsidRDefault="00F1314C" w:rsidP="00ED1DB2">
            <w:pPr>
              <w:pStyle w:val="Btablefigureunbold"/>
            </w:pPr>
            <w:r w:rsidRPr="00893DB5">
              <w:t>1,518</w:t>
            </w:r>
          </w:p>
        </w:tc>
      </w:tr>
      <w:tr w:rsidR="00F1314C" w:rsidRPr="00CA1891" w14:paraId="595BC80F" w14:textId="77777777" w:rsidTr="00ED1DB2">
        <w:trPr>
          <w:trHeight w:val="227"/>
        </w:trPr>
        <w:tc>
          <w:tcPr>
            <w:tcW w:w="7727" w:type="dxa"/>
          </w:tcPr>
          <w:p w14:paraId="623FED68" w14:textId="77777777" w:rsidR="00F1314C" w:rsidRPr="0086422F" w:rsidRDefault="00F1314C" w:rsidP="00ED1DB2">
            <w:pPr>
              <w:pStyle w:val="BStabletext"/>
            </w:pPr>
            <w:r w:rsidRPr="0086422F">
              <w:t>Stromlo Forest Park</w:t>
            </w:r>
          </w:p>
        </w:tc>
        <w:tc>
          <w:tcPr>
            <w:tcW w:w="1264" w:type="dxa"/>
          </w:tcPr>
          <w:p w14:paraId="49839E46" w14:textId="77777777" w:rsidR="00F1314C" w:rsidRPr="00893DB5" w:rsidRDefault="00F1314C" w:rsidP="00ED1DB2">
            <w:pPr>
              <w:pStyle w:val="Btablefigureunbold"/>
            </w:pPr>
            <w:r w:rsidRPr="00893DB5">
              <w:t>139</w:t>
            </w:r>
          </w:p>
        </w:tc>
      </w:tr>
      <w:tr w:rsidR="00F1314C" w:rsidRPr="009C3C98" w14:paraId="57A1F325" w14:textId="77777777" w:rsidTr="00ED1DB2">
        <w:trPr>
          <w:trHeight w:val="227"/>
        </w:trPr>
        <w:tc>
          <w:tcPr>
            <w:tcW w:w="7727" w:type="dxa"/>
          </w:tcPr>
          <w:p w14:paraId="3116BF1E" w14:textId="77777777" w:rsidR="00F1314C" w:rsidRPr="006614FC" w:rsidRDefault="00F1314C" w:rsidP="00ED1DB2">
            <w:pPr>
              <w:pStyle w:val="BStabletextbold"/>
            </w:pPr>
            <w:r>
              <w:t>Total</w:t>
            </w:r>
          </w:p>
        </w:tc>
        <w:tc>
          <w:tcPr>
            <w:tcW w:w="1264" w:type="dxa"/>
          </w:tcPr>
          <w:p w14:paraId="50AEA94E" w14:textId="77777777" w:rsidR="00F1314C" w:rsidRPr="009C3C98" w:rsidRDefault="00F1314C" w:rsidP="00ED1DB2">
            <w:pPr>
              <w:pStyle w:val="BTablefigureBold"/>
            </w:pPr>
            <w:r>
              <w:t>7,989</w:t>
            </w:r>
          </w:p>
        </w:tc>
      </w:tr>
      <w:tr w:rsidR="00F1314C" w:rsidRPr="00CA1891" w14:paraId="7C15AA5F" w14:textId="77777777" w:rsidTr="00ED1DB2">
        <w:trPr>
          <w:trHeight w:val="567"/>
        </w:trPr>
        <w:tc>
          <w:tcPr>
            <w:tcW w:w="7727" w:type="dxa"/>
            <w:vAlign w:val="bottom"/>
          </w:tcPr>
          <w:p w14:paraId="7AF9BC29" w14:textId="77777777" w:rsidR="00F1314C" w:rsidRPr="006614FC" w:rsidRDefault="00F1314C" w:rsidP="00ED1DB2">
            <w:pPr>
              <w:pStyle w:val="BStabletextbold"/>
            </w:pPr>
            <w:r w:rsidRPr="00307193">
              <w:t>Community Services Directorate</w:t>
            </w:r>
          </w:p>
        </w:tc>
        <w:tc>
          <w:tcPr>
            <w:tcW w:w="1264" w:type="dxa"/>
          </w:tcPr>
          <w:p w14:paraId="59B47C69" w14:textId="77777777" w:rsidR="00F1314C" w:rsidRPr="00CA1891" w:rsidRDefault="00F1314C" w:rsidP="00ED1DB2">
            <w:pPr>
              <w:pStyle w:val="EmptyCell0"/>
            </w:pPr>
          </w:p>
        </w:tc>
      </w:tr>
      <w:tr w:rsidR="00F1314C" w:rsidRPr="00B55531" w14:paraId="6D431BF9" w14:textId="77777777" w:rsidTr="00ED1DB2">
        <w:trPr>
          <w:trHeight w:val="454"/>
        </w:trPr>
        <w:tc>
          <w:tcPr>
            <w:tcW w:w="7727" w:type="dxa"/>
            <w:vAlign w:val="bottom"/>
          </w:tcPr>
          <w:p w14:paraId="663603BB" w14:textId="77777777" w:rsidR="00F1314C" w:rsidRPr="00D57C9F" w:rsidRDefault="00F1314C" w:rsidP="00ED1DB2">
            <w:pPr>
              <w:pStyle w:val="BStabletextbolditalics"/>
            </w:pPr>
            <w:r>
              <w:t>Improving community facilities</w:t>
            </w:r>
          </w:p>
        </w:tc>
        <w:tc>
          <w:tcPr>
            <w:tcW w:w="1264" w:type="dxa"/>
          </w:tcPr>
          <w:p w14:paraId="413A1BA3" w14:textId="77777777" w:rsidR="00F1314C" w:rsidRPr="00B55531" w:rsidRDefault="00F1314C" w:rsidP="00ED1DB2">
            <w:pPr>
              <w:pStyle w:val="EmptyCell0"/>
            </w:pPr>
          </w:p>
        </w:tc>
      </w:tr>
      <w:tr w:rsidR="00F1314C" w:rsidRPr="006614FC" w14:paraId="3BD139C3" w14:textId="77777777" w:rsidTr="00ED1DB2">
        <w:trPr>
          <w:trHeight w:val="227"/>
        </w:trPr>
        <w:tc>
          <w:tcPr>
            <w:tcW w:w="7727" w:type="dxa"/>
          </w:tcPr>
          <w:p w14:paraId="4294FE8B" w14:textId="77777777" w:rsidR="00F1314C" w:rsidRPr="00F43FAE" w:rsidRDefault="00F1314C" w:rsidP="00ED1DB2">
            <w:pPr>
              <w:pStyle w:val="BStabletext"/>
            </w:pPr>
            <w:r>
              <w:t>Bimberi Youth Detention Centre</w:t>
            </w:r>
          </w:p>
        </w:tc>
        <w:tc>
          <w:tcPr>
            <w:tcW w:w="1264" w:type="dxa"/>
          </w:tcPr>
          <w:p w14:paraId="68F5E14D" w14:textId="77777777" w:rsidR="00F1314C" w:rsidRPr="00CA1891" w:rsidRDefault="00F1314C" w:rsidP="00ED1DB2">
            <w:pPr>
              <w:pStyle w:val="Btablefigureunbold"/>
            </w:pPr>
            <w:r>
              <w:t>200</w:t>
            </w:r>
          </w:p>
        </w:tc>
      </w:tr>
      <w:tr w:rsidR="00F1314C" w:rsidRPr="006614FC" w14:paraId="7899B32E" w14:textId="77777777" w:rsidTr="00ED1DB2">
        <w:trPr>
          <w:trHeight w:val="227"/>
        </w:trPr>
        <w:tc>
          <w:tcPr>
            <w:tcW w:w="7727" w:type="dxa"/>
          </w:tcPr>
          <w:p w14:paraId="64A1D22B" w14:textId="77777777" w:rsidR="00F1314C" w:rsidRPr="003D12A1" w:rsidRDefault="00F1314C" w:rsidP="00ED1DB2">
            <w:pPr>
              <w:pStyle w:val="BStabletext"/>
            </w:pPr>
            <w:r>
              <w:t>Gungahlin Child and Family Centre</w:t>
            </w:r>
          </w:p>
        </w:tc>
        <w:tc>
          <w:tcPr>
            <w:tcW w:w="1264" w:type="dxa"/>
          </w:tcPr>
          <w:p w14:paraId="2F089DC7" w14:textId="77777777" w:rsidR="00F1314C" w:rsidRPr="00CA1891" w:rsidRDefault="00F1314C" w:rsidP="00ED1DB2">
            <w:pPr>
              <w:pStyle w:val="Btablefigureunbold"/>
            </w:pPr>
            <w:r>
              <w:t>20</w:t>
            </w:r>
          </w:p>
        </w:tc>
      </w:tr>
      <w:tr w:rsidR="00F1314C" w:rsidRPr="006614FC" w14:paraId="53F62FFE" w14:textId="77777777" w:rsidTr="00ED1DB2">
        <w:trPr>
          <w:trHeight w:val="227"/>
        </w:trPr>
        <w:tc>
          <w:tcPr>
            <w:tcW w:w="7727" w:type="dxa"/>
          </w:tcPr>
          <w:p w14:paraId="3B7BEE63" w14:textId="77777777" w:rsidR="00F1314C" w:rsidRPr="003D12A1" w:rsidRDefault="00F1314C" w:rsidP="00ED1DB2">
            <w:pPr>
              <w:pStyle w:val="BStabletext"/>
            </w:pPr>
            <w:r>
              <w:t>Holder Child Development Centre</w:t>
            </w:r>
          </w:p>
        </w:tc>
        <w:tc>
          <w:tcPr>
            <w:tcW w:w="1264" w:type="dxa"/>
          </w:tcPr>
          <w:p w14:paraId="1C751D6A" w14:textId="77777777" w:rsidR="00F1314C" w:rsidRPr="00CA1891" w:rsidRDefault="00F1314C" w:rsidP="00ED1DB2">
            <w:pPr>
              <w:pStyle w:val="Btablefigureunbold"/>
            </w:pPr>
            <w:r>
              <w:t>166</w:t>
            </w:r>
          </w:p>
        </w:tc>
      </w:tr>
      <w:tr w:rsidR="00F1314C" w:rsidRPr="006614FC" w14:paraId="088FD48E" w14:textId="77777777" w:rsidTr="00ED1DB2">
        <w:trPr>
          <w:trHeight w:val="227"/>
        </w:trPr>
        <w:tc>
          <w:tcPr>
            <w:tcW w:w="7727" w:type="dxa"/>
          </w:tcPr>
          <w:p w14:paraId="269BFDDD" w14:textId="77777777" w:rsidR="00F1314C" w:rsidRPr="003D12A1" w:rsidRDefault="00F1314C" w:rsidP="00ED1DB2">
            <w:pPr>
              <w:pStyle w:val="BStabletext"/>
            </w:pPr>
            <w:r>
              <w:t>Tuggeranong Child and Family Centre</w:t>
            </w:r>
          </w:p>
        </w:tc>
        <w:tc>
          <w:tcPr>
            <w:tcW w:w="1264" w:type="dxa"/>
          </w:tcPr>
          <w:p w14:paraId="4966D1EA" w14:textId="77777777" w:rsidR="00F1314C" w:rsidRPr="00CA1891" w:rsidRDefault="00F1314C" w:rsidP="00ED1DB2">
            <w:pPr>
              <w:pStyle w:val="Btablefigureunbold"/>
            </w:pPr>
            <w:r>
              <w:t>20</w:t>
            </w:r>
          </w:p>
        </w:tc>
      </w:tr>
      <w:tr w:rsidR="00F1314C" w:rsidRPr="006614FC" w14:paraId="645B31EA" w14:textId="77777777" w:rsidTr="00ED1DB2">
        <w:trPr>
          <w:trHeight w:val="227"/>
        </w:trPr>
        <w:tc>
          <w:tcPr>
            <w:tcW w:w="7727" w:type="dxa"/>
          </w:tcPr>
          <w:p w14:paraId="10D9F733" w14:textId="77777777" w:rsidR="00F1314C" w:rsidRPr="003D12A1" w:rsidRDefault="00F1314C" w:rsidP="00ED1DB2">
            <w:pPr>
              <w:pStyle w:val="BStabletext"/>
            </w:pPr>
            <w:r>
              <w:t>West Belconnen Child and Family Centre</w:t>
            </w:r>
          </w:p>
        </w:tc>
        <w:tc>
          <w:tcPr>
            <w:tcW w:w="1264" w:type="dxa"/>
          </w:tcPr>
          <w:p w14:paraId="14ED0811" w14:textId="77777777" w:rsidR="00F1314C" w:rsidRPr="00CA1891" w:rsidRDefault="00F1314C" w:rsidP="00ED1DB2">
            <w:pPr>
              <w:pStyle w:val="Btablefigureunbold"/>
            </w:pPr>
            <w:r>
              <w:t>20</w:t>
            </w:r>
          </w:p>
        </w:tc>
      </w:tr>
      <w:tr w:rsidR="00F1314C" w:rsidRPr="006614FC" w14:paraId="496B65A4" w14:textId="77777777" w:rsidTr="00ED1DB2">
        <w:trPr>
          <w:trHeight w:val="227"/>
        </w:trPr>
        <w:tc>
          <w:tcPr>
            <w:tcW w:w="7727" w:type="dxa"/>
          </w:tcPr>
          <w:p w14:paraId="1996D1A0" w14:textId="77777777" w:rsidR="00F1314C" w:rsidRPr="003D12A1" w:rsidRDefault="00F1314C" w:rsidP="00ED1DB2">
            <w:pPr>
              <w:pStyle w:val="BStabletextbold"/>
            </w:pPr>
            <w:r>
              <w:t>Total</w:t>
            </w:r>
          </w:p>
        </w:tc>
        <w:tc>
          <w:tcPr>
            <w:tcW w:w="1264" w:type="dxa"/>
          </w:tcPr>
          <w:p w14:paraId="49F4A504" w14:textId="77777777" w:rsidR="00F1314C" w:rsidRPr="00CA1891" w:rsidRDefault="00F1314C" w:rsidP="00ED1DB2">
            <w:pPr>
              <w:pStyle w:val="BTablefigureBold"/>
            </w:pPr>
            <w:r>
              <w:t>426</w:t>
            </w:r>
          </w:p>
        </w:tc>
      </w:tr>
      <w:tr w:rsidR="00F1314C" w:rsidRPr="006614FC" w14:paraId="14CF6CB8" w14:textId="77777777" w:rsidTr="00ED1DB2">
        <w:trPr>
          <w:trHeight w:val="567"/>
        </w:trPr>
        <w:tc>
          <w:tcPr>
            <w:tcW w:w="7727" w:type="dxa"/>
            <w:vAlign w:val="bottom"/>
          </w:tcPr>
          <w:p w14:paraId="38272097" w14:textId="77777777" w:rsidR="00F1314C" w:rsidRPr="003D12A1" w:rsidRDefault="00F1314C" w:rsidP="00ED1DB2">
            <w:pPr>
              <w:pStyle w:val="BStabletextbold"/>
            </w:pPr>
            <w:r w:rsidRPr="00F43FAE">
              <w:t>Cultural Facilities Corporation</w:t>
            </w:r>
          </w:p>
        </w:tc>
        <w:tc>
          <w:tcPr>
            <w:tcW w:w="1264" w:type="dxa"/>
          </w:tcPr>
          <w:p w14:paraId="501A1CCB" w14:textId="77777777" w:rsidR="00F1314C" w:rsidRPr="00CA1891" w:rsidRDefault="00F1314C" w:rsidP="00ED1DB2">
            <w:pPr>
              <w:pStyle w:val="EmptyCell0"/>
            </w:pPr>
          </w:p>
        </w:tc>
      </w:tr>
      <w:tr w:rsidR="00F1314C" w:rsidRPr="00B55531" w14:paraId="1F39465A" w14:textId="77777777" w:rsidTr="00ED1DB2">
        <w:trPr>
          <w:trHeight w:val="454"/>
        </w:trPr>
        <w:tc>
          <w:tcPr>
            <w:tcW w:w="7727" w:type="dxa"/>
            <w:vAlign w:val="bottom"/>
          </w:tcPr>
          <w:p w14:paraId="748A8191" w14:textId="77777777" w:rsidR="00F1314C" w:rsidRPr="00D57C9F" w:rsidRDefault="00F1314C" w:rsidP="00ED1DB2">
            <w:pPr>
              <w:pStyle w:val="BStabletextbolditalics"/>
            </w:pPr>
            <w:r w:rsidRPr="002166E8">
              <w:t>Improving cultural and arts facilities</w:t>
            </w:r>
          </w:p>
        </w:tc>
        <w:tc>
          <w:tcPr>
            <w:tcW w:w="1264" w:type="dxa"/>
          </w:tcPr>
          <w:p w14:paraId="009996C2" w14:textId="77777777" w:rsidR="00F1314C" w:rsidRPr="00B55531" w:rsidRDefault="00F1314C" w:rsidP="00ED1DB2">
            <w:pPr>
              <w:pStyle w:val="EmptyCell0"/>
            </w:pPr>
          </w:p>
        </w:tc>
      </w:tr>
      <w:tr w:rsidR="00F1314C" w:rsidRPr="006614FC" w14:paraId="0CC1721E" w14:textId="77777777" w:rsidTr="00ED1DB2">
        <w:trPr>
          <w:trHeight w:val="227"/>
        </w:trPr>
        <w:tc>
          <w:tcPr>
            <w:tcW w:w="7727" w:type="dxa"/>
          </w:tcPr>
          <w:p w14:paraId="734CB52C" w14:textId="77777777" w:rsidR="00F1314C" w:rsidRPr="00F43FAE" w:rsidRDefault="00F1314C" w:rsidP="00ED1DB2">
            <w:pPr>
              <w:pStyle w:val="BStabletext"/>
            </w:pPr>
            <w:r w:rsidRPr="00F25687">
              <w:t xml:space="preserve">ACT historic </w:t>
            </w:r>
            <w:r>
              <w:t>p</w:t>
            </w:r>
            <w:r w:rsidRPr="00F25687">
              <w:t>laces</w:t>
            </w:r>
          </w:p>
        </w:tc>
        <w:tc>
          <w:tcPr>
            <w:tcW w:w="1264" w:type="dxa"/>
          </w:tcPr>
          <w:p w14:paraId="60CF5374" w14:textId="77777777" w:rsidR="00F1314C" w:rsidRPr="006614FC" w:rsidRDefault="00F1314C" w:rsidP="00ED1DB2">
            <w:pPr>
              <w:pStyle w:val="Btablefigureunbold"/>
            </w:pPr>
            <w:r>
              <w:t>50</w:t>
            </w:r>
          </w:p>
        </w:tc>
      </w:tr>
      <w:tr w:rsidR="00F1314C" w:rsidRPr="006614FC" w14:paraId="1E608B8A" w14:textId="77777777" w:rsidTr="00ED1DB2">
        <w:trPr>
          <w:trHeight w:val="227"/>
        </w:trPr>
        <w:tc>
          <w:tcPr>
            <w:tcW w:w="7727" w:type="dxa"/>
          </w:tcPr>
          <w:p w14:paraId="7443AEBB" w14:textId="77777777" w:rsidR="00F1314C" w:rsidRPr="006614FC" w:rsidRDefault="00F1314C" w:rsidP="00ED1DB2">
            <w:pPr>
              <w:pStyle w:val="BStabletext"/>
            </w:pPr>
            <w:r w:rsidRPr="00F25687">
              <w:t>Canberra museum and galleries</w:t>
            </w:r>
          </w:p>
        </w:tc>
        <w:tc>
          <w:tcPr>
            <w:tcW w:w="1264" w:type="dxa"/>
          </w:tcPr>
          <w:p w14:paraId="639320DC" w14:textId="77777777" w:rsidR="00F1314C" w:rsidRPr="006614FC" w:rsidRDefault="00F1314C" w:rsidP="00ED1DB2">
            <w:pPr>
              <w:pStyle w:val="Btablefigureunbold"/>
            </w:pPr>
            <w:r>
              <w:t>128</w:t>
            </w:r>
          </w:p>
        </w:tc>
      </w:tr>
      <w:tr w:rsidR="00F1314C" w:rsidRPr="006614FC" w14:paraId="1D34923D" w14:textId="77777777" w:rsidTr="00ED1DB2">
        <w:trPr>
          <w:trHeight w:val="227"/>
        </w:trPr>
        <w:tc>
          <w:tcPr>
            <w:tcW w:w="7727" w:type="dxa"/>
          </w:tcPr>
          <w:p w14:paraId="78D5EB05" w14:textId="77777777" w:rsidR="00F1314C" w:rsidRPr="006614FC" w:rsidRDefault="00F1314C" w:rsidP="00ED1DB2">
            <w:pPr>
              <w:pStyle w:val="BStabletext"/>
            </w:pPr>
            <w:r w:rsidRPr="004D5A67">
              <w:t>Canberra Theatre Centre</w:t>
            </w:r>
          </w:p>
        </w:tc>
        <w:tc>
          <w:tcPr>
            <w:tcW w:w="1264" w:type="dxa"/>
          </w:tcPr>
          <w:p w14:paraId="41A6205E" w14:textId="77777777" w:rsidR="00F1314C" w:rsidRPr="006614FC" w:rsidRDefault="00F1314C" w:rsidP="00ED1DB2">
            <w:pPr>
              <w:pStyle w:val="Btablefigureunbold"/>
            </w:pPr>
            <w:r>
              <w:t>100</w:t>
            </w:r>
          </w:p>
        </w:tc>
      </w:tr>
      <w:tr w:rsidR="00F1314C" w:rsidRPr="006614FC" w14:paraId="652A199F" w14:textId="77777777" w:rsidTr="00ED1DB2">
        <w:trPr>
          <w:trHeight w:val="227"/>
        </w:trPr>
        <w:tc>
          <w:tcPr>
            <w:tcW w:w="7727" w:type="dxa"/>
          </w:tcPr>
          <w:p w14:paraId="04DAEAB5" w14:textId="77777777" w:rsidR="00F1314C" w:rsidRPr="00F25687" w:rsidRDefault="00F1314C" w:rsidP="00ED1DB2">
            <w:pPr>
              <w:pStyle w:val="BStabletext"/>
            </w:pPr>
            <w:r>
              <w:t xml:space="preserve">Lanyon workshop and office improvements </w:t>
            </w:r>
          </w:p>
        </w:tc>
        <w:tc>
          <w:tcPr>
            <w:tcW w:w="1264" w:type="dxa"/>
          </w:tcPr>
          <w:p w14:paraId="5D6ACC3D" w14:textId="77777777" w:rsidR="00F1314C" w:rsidRDefault="00F1314C" w:rsidP="00ED1DB2">
            <w:pPr>
              <w:pStyle w:val="Btablefigureunbold"/>
            </w:pPr>
            <w:r>
              <w:t>100</w:t>
            </w:r>
          </w:p>
        </w:tc>
      </w:tr>
      <w:tr w:rsidR="00F1314C" w:rsidRPr="006614FC" w14:paraId="11D22C97" w14:textId="77777777" w:rsidTr="00ED1DB2">
        <w:trPr>
          <w:trHeight w:val="227"/>
        </w:trPr>
        <w:tc>
          <w:tcPr>
            <w:tcW w:w="7727" w:type="dxa"/>
          </w:tcPr>
          <w:p w14:paraId="1B25E452" w14:textId="77777777" w:rsidR="00F1314C" w:rsidRPr="006614FC" w:rsidRDefault="00F1314C" w:rsidP="00ED1DB2">
            <w:pPr>
              <w:pStyle w:val="BStabletext"/>
            </w:pPr>
            <w:r w:rsidRPr="00F25687">
              <w:t xml:space="preserve">Cultural Facilities Corporation </w:t>
            </w:r>
            <w:r>
              <w:t>–</w:t>
            </w:r>
            <w:r w:rsidRPr="00F25687">
              <w:t xml:space="preserve"> Corporate</w:t>
            </w:r>
          </w:p>
        </w:tc>
        <w:tc>
          <w:tcPr>
            <w:tcW w:w="1264" w:type="dxa"/>
          </w:tcPr>
          <w:p w14:paraId="17B4E56C" w14:textId="77777777" w:rsidR="00F1314C" w:rsidRPr="006614FC" w:rsidRDefault="00F1314C" w:rsidP="00ED1DB2">
            <w:pPr>
              <w:pStyle w:val="Btablefigureunbold"/>
            </w:pPr>
            <w:r>
              <w:t>50</w:t>
            </w:r>
          </w:p>
        </w:tc>
      </w:tr>
      <w:tr w:rsidR="00F1314C" w:rsidRPr="006614FC" w14:paraId="5CA7D179" w14:textId="77777777" w:rsidTr="00ED1DB2">
        <w:trPr>
          <w:trHeight w:val="227"/>
        </w:trPr>
        <w:tc>
          <w:tcPr>
            <w:tcW w:w="7727" w:type="dxa"/>
          </w:tcPr>
          <w:p w14:paraId="470553DA" w14:textId="77777777" w:rsidR="00F1314C" w:rsidRPr="006614FC" w:rsidRDefault="00F1314C" w:rsidP="00ED1DB2">
            <w:pPr>
              <w:pStyle w:val="BStabletextbold"/>
            </w:pPr>
            <w:r w:rsidRPr="00081323">
              <w:t>Total</w:t>
            </w:r>
          </w:p>
        </w:tc>
        <w:tc>
          <w:tcPr>
            <w:tcW w:w="1264" w:type="dxa"/>
          </w:tcPr>
          <w:p w14:paraId="326EB879" w14:textId="77777777" w:rsidR="00F1314C" w:rsidRPr="006614FC" w:rsidRDefault="00F1314C" w:rsidP="00ED1DB2">
            <w:pPr>
              <w:pStyle w:val="BTablefigureBold"/>
            </w:pPr>
            <w:r>
              <w:t>428</w:t>
            </w:r>
          </w:p>
        </w:tc>
      </w:tr>
      <w:tr w:rsidR="00F1314C" w:rsidRPr="006614FC" w14:paraId="7DD2084C" w14:textId="77777777" w:rsidTr="00ED1DB2">
        <w:trPr>
          <w:trHeight w:val="567"/>
        </w:trPr>
        <w:tc>
          <w:tcPr>
            <w:tcW w:w="7727" w:type="dxa"/>
            <w:vAlign w:val="bottom"/>
          </w:tcPr>
          <w:p w14:paraId="2D1BEECB" w14:textId="77777777" w:rsidR="00F1314C" w:rsidRPr="00FB1E3D" w:rsidRDefault="00F1314C" w:rsidP="00ED1DB2">
            <w:pPr>
              <w:pStyle w:val="BStabletextbold"/>
            </w:pPr>
            <w:r w:rsidRPr="00FB1E3D">
              <w:t>Education Directorate</w:t>
            </w:r>
            <w:r w:rsidRPr="00EA34A9">
              <w:rPr>
                <w:vertAlign w:val="superscript"/>
              </w:rPr>
              <w:t>1</w:t>
            </w:r>
          </w:p>
        </w:tc>
        <w:tc>
          <w:tcPr>
            <w:tcW w:w="1264" w:type="dxa"/>
            <w:vAlign w:val="bottom"/>
          </w:tcPr>
          <w:p w14:paraId="23A4A170" w14:textId="77777777" w:rsidR="00F1314C" w:rsidRPr="00FB1E3D" w:rsidRDefault="00F1314C" w:rsidP="00ED1DB2">
            <w:pPr>
              <w:pStyle w:val="EmptyCell0"/>
            </w:pPr>
          </w:p>
        </w:tc>
      </w:tr>
      <w:tr w:rsidR="00F1314C" w:rsidRPr="00A60DFE" w14:paraId="45C53274" w14:textId="77777777" w:rsidTr="00ED1DB2">
        <w:trPr>
          <w:trHeight w:val="454"/>
        </w:trPr>
        <w:tc>
          <w:tcPr>
            <w:tcW w:w="7727" w:type="dxa"/>
            <w:vAlign w:val="bottom"/>
          </w:tcPr>
          <w:p w14:paraId="7D9537CD" w14:textId="77777777" w:rsidR="00F1314C" w:rsidRPr="00FB1E3D" w:rsidRDefault="00F1314C" w:rsidP="00ED1DB2">
            <w:pPr>
              <w:pStyle w:val="BStabletextbolditalics"/>
            </w:pPr>
            <w:r w:rsidRPr="00FB1E3D">
              <w:t>Public school infrastructure upgrades</w:t>
            </w:r>
          </w:p>
        </w:tc>
        <w:tc>
          <w:tcPr>
            <w:tcW w:w="1264" w:type="dxa"/>
          </w:tcPr>
          <w:p w14:paraId="608ABEC3" w14:textId="77777777" w:rsidR="00F1314C" w:rsidRPr="00FB1E3D" w:rsidRDefault="00F1314C" w:rsidP="00ED1DB2">
            <w:pPr>
              <w:pStyle w:val="EmptyCell0"/>
            </w:pPr>
          </w:p>
        </w:tc>
      </w:tr>
      <w:tr w:rsidR="00F1314C" w:rsidRPr="00A60DFE" w14:paraId="1C446CC1" w14:textId="77777777" w:rsidTr="00ED1DB2">
        <w:trPr>
          <w:trHeight w:val="227"/>
        </w:trPr>
        <w:tc>
          <w:tcPr>
            <w:tcW w:w="7727" w:type="dxa"/>
          </w:tcPr>
          <w:p w14:paraId="392D7065" w14:textId="77777777" w:rsidR="00F1314C" w:rsidRPr="00FB1E3D" w:rsidRDefault="00F1314C" w:rsidP="00ED1DB2">
            <w:pPr>
              <w:pStyle w:val="BStabletext"/>
            </w:pPr>
            <w:r w:rsidRPr="00FB1E3D">
              <w:t>School learning area improvements</w:t>
            </w:r>
          </w:p>
        </w:tc>
        <w:tc>
          <w:tcPr>
            <w:tcW w:w="1264" w:type="dxa"/>
          </w:tcPr>
          <w:p w14:paraId="1F3DADE2" w14:textId="77777777" w:rsidR="00F1314C" w:rsidRPr="00893DB5" w:rsidRDefault="00F1314C" w:rsidP="00ED1DB2">
            <w:pPr>
              <w:pStyle w:val="Btablefigureunbold"/>
            </w:pPr>
            <w:r>
              <w:t>2,000</w:t>
            </w:r>
          </w:p>
        </w:tc>
      </w:tr>
      <w:tr w:rsidR="00F1314C" w:rsidRPr="00A60DFE" w14:paraId="7E68065E" w14:textId="77777777" w:rsidTr="00ED1DB2">
        <w:trPr>
          <w:trHeight w:val="227"/>
        </w:trPr>
        <w:tc>
          <w:tcPr>
            <w:tcW w:w="7727" w:type="dxa"/>
            <w:tcBorders>
              <w:bottom w:val="single" w:sz="4" w:space="0" w:color="auto"/>
            </w:tcBorders>
          </w:tcPr>
          <w:p w14:paraId="080CDDB1" w14:textId="77777777" w:rsidR="00F1314C" w:rsidRPr="00FB1E3D" w:rsidRDefault="00F1314C" w:rsidP="00ED1DB2">
            <w:pPr>
              <w:pStyle w:val="BStabletext"/>
            </w:pPr>
            <w:r w:rsidRPr="00FB1E3D">
              <w:t>School administration and support area improvements</w:t>
            </w:r>
          </w:p>
        </w:tc>
        <w:tc>
          <w:tcPr>
            <w:tcW w:w="1264" w:type="dxa"/>
            <w:tcBorders>
              <w:bottom w:val="single" w:sz="4" w:space="0" w:color="auto"/>
            </w:tcBorders>
          </w:tcPr>
          <w:p w14:paraId="70A17DE7" w14:textId="77777777" w:rsidR="00F1314C" w:rsidRPr="00893DB5" w:rsidRDefault="00F1314C" w:rsidP="00ED1DB2">
            <w:pPr>
              <w:pStyle w:val="Btablefigureunbold"/>
            </w:pPr>
            <w:r w:rsidRPr="00FB1E3D">
              <w:t>2,2</w:t>
            </w:r>
            <w:r>
              <w:t>5</w:t>
            </w:r>
            <w:r w:rsidRPr="00FB1E3D">
              <w:t>0</w:t>
            </w:r>
          </w:p>
        </w:tc>
      </w:tr>
      <w:tr w:rsidR="00F1314C" w:rsidRPr="00A60DFE" w14:paraId="33A0BF04" w14:textId="77777777" w:rsidTr="00ED1DB2">
        <w:trPr>
          <w:trHeight w:val="227"/>
        </w:trPr>
        <w:tc>
          <w:tcPr>
            <w:tcW w:w="7727" w:type="dxa"/>
            <w:tcBorders>
              <w:top w:val="single" w:sz="4" w:space="0" w:color="auto"/>
            </w:tcBorders>
          </w:tcPr>
          <w:p w14:paraId="77C9434C" w14:textId="77777777" w:rsidR="00F1314C" w:rsidRPr="00FB1E3D" w:rsidRDefault="00F1314C" w:rsidP="00ED1DB2">
            <w:pPr>
              <w:pStyle w:val="BStabletext"/>
            </w:pPr>
            <w:r w:rsidRPr="00FB1E3D">
              <w:t>Disability access compliance</w:t>
            </w:r>
          </w:p>
        </w:tc>
        <w:tc>
          <w:tcPr>
            <w:tcW w:w="1264" w:type="dxa"/>
            <w:tcBorders>
              <w:top w:val="single" w:sz="4" w:space="0" w:color="auto"/>
            </w:tcBorders>
          </w:tcPr>
          <w:p w14:paraId="7F27C440" w14:textId="77777777" w:rsidR="00F1314C" w:rsidRPr="00893DB5" w:rsidRDefault="00F1314C" w:rsidP="00ED1DB2">
            <w:pPr>
              <w:pStyle w:val="Btablefigureunbold"/>
            </w:pPr>
            <w:r w:rsidRPr="00FB1E3D">
              <w:t>2,</w:t>
            </w:r>
            <w:r>
              <w:t>250</w:t>
            </w:r>
          </w:p>
        </w:tc>
      </w:tr>
      <w:tr w:rsidR="00F1314C" w:rsidRPr="00A60DFE" w14:paraId="62AA3D18" w14:textId="77777777" w:rsidTr="00ED1DB2">
        <w:trPr>
          <w:trHeight w:val="227"/>
        </w:trPr>
        <w:tc>
          <w:tcPr>
            <w:tcW w:w="7727" w:type="dxa"/>
          </w:tcPr>
          <w:p w14:paraId="38CCC85B" w14:textId="77777777" w:rsidR="00F1314C" w:rsidRPr="00FB1E3D" w:rsidRDefault="00F1314C" w:rsidP="00ED1DB2">
            <w:pPr>
              <w:pStyle w:val="BStabletext"/>
            </w:pPr>
            <w:r w:rsidRPr="00FB1E3D">
              <w:t>School infrastructure revitalisation</w:t>
            </w:r>
          </w:p>
        </w:tc>
        <w:tc>
          <w:tcPr>
            <w:tcW w:w="1264" w:type="dxa"/>
          </w:tcPr>
          <w:p w14:paraId="232F24FA" w14:textId="77777777" w:rsidR="00F1314C" w:rsidRPr="00893DB5" w:rsidRDefault="00F1314C" w:rsidP="00ED1DB2">
            <w:pPr>
              <w:pStyle w:val="Btablefigureunbold"/>
            </w:pPr>
            <w:r>
              <w:t>1,950</w:t>
            </w:r>
          </w:p>
        </w:tc>
      </w:tr>
      <w:tr w:rsidR="00F1314C" w:rsidRPr="00A60DFE" w14:paraId="780ACFD6" w14:textId="77777777" w:rsidTr="00ED1DB2">
        <w:trPr>
          <w:trHeight w:val="227"/>
        </w:trPr>
        <w:tc>
          <w:tcPr>
            <w:tcW w:w="7727" w:type="dxa"/>
          </w:tcPr>
          <w:p w14:paraId="37F6BD5A" w14:textId="77777777" w:rsidR="00F1314C" w:rsidRPr="00FB1E3D" w:rsidRDefault="00F1314C" w:rsidP="00ED1DB2">
            <w:pPr>
              <w:pStyle w:val="BStabletext"/>
            </w:pPr>
            <w:r w:rsidRPr="00FB1E3D">
              <w:t>School security improvements</w:t>
            </w:r>
          </w:p>
        </w:tc>
        <w:tc>
          <w:tcPr>
            <w:tcW w:w="1264" w:type="dxa"/>
          </w:tcPr>
          <w:p w14:paraId="0FCAF44C" w14:textId="77777777" w:rsidR="00F1314C" w:rsidRPr="00FB1E3D" w:rsidRDefault="00F1314C" w:rsidP="00ED1DB2">
            <w:pPr>
              <w:pStyle w:val="Btablefigureunbold"/>
            </w:pPr>
            <w:r w:rsidRPr="00FB1E3D">
              <w:t>1,</w:t>
            </w:r>
            <w:r>
              <w:t>2</w:t>
            </w:r>
            <w:r w:rsidRPr="00FB1E3D">
              <w:t>50</w:t>
            </w:r>
          </w:p>
        </w:tc>
      </w:tr>
      <w:tr w:rsidR="00F1314C" w:rsidRPr="00A60DFE" w14:paraId="5D43BB11" w14:textId="77777777" w:rsidTr="00ED1DB2">
        <w:trPr>
          <w:trHeight w:val="227"/>
        </w:trPr>
        <w:tc>
          <w:tcPr>
            <w:tcW w:w="7727" w:type="dxa"/>
          </w:tcPr>
          <w:p w14:paraId="51D448D7" w14:textId="77777777" w:rsidR="00F1314C" w:rsidRPr="00FB1E3D" w:rsidRDefault="00F1314C" w:rsidP="00ED1DB2">
            <w:pPr>
              <w:pStyle w:val="BStabletext"/>
            </w:pPr>
            <w:r w:rsidRPr="00FB1E3D">
              <w:t>School safety improvements</w:t>
            </w:r>
          </w:p>
        </w:tc>
        <w:tc>
          <w:tcPr>
            <w:tcW w:w="1264" w:type="dxa"/>
          </w:tcPr>
          <w:p w14:paraId="57FB42EF" w14:textId="77777777" w:rsidR="00F1314C" w:rsidRPr="00FB1E3D" w:rsidRDefault="00F1314C" w:rsidP="00ED1DB2">
            <w:pPr>
              <w:pStyle w:val="Btablefigureunbold"/>
            </w:pPr>
            <w:r>
              <w:t>2</w:t>
            </w:r>
            <w:r w:rsidRPr="00FB1E3D">
              <w:t>00</w:t>
            </w:r>
          </w:p>
        </w:tc>
      </w:tr>
      <w:tr w:rsidR="00F1314C" w:rsidRPr="00A60DFE" w14:paraId="0B63EF8D" w14:textId="77777777" w:rsidTr="00ED1DB2">
        <w:trPr>
          <w:trHeight w:val="227"/>
        </w:trPr>
        <w:tc>
          <w:tcPr>
            <w:tcW w:w="7727" w:type="dxa"/>
          </w:tcPr>
          <w:p w14:paraId="0A6C58C4" w14:textId="77777777" w:rsidR="00F1314C" w:rsidRPr="00FB1E3D" w:rsidRDefault="00F1314C" w:rsidP="00ED1DB2">
            <w:pPr>
              <w:pStyle w:val="BStabletext"/>
            </w:pPr>
            <w:r>
              <w:t>External learning environment development</w:t>
            </w:r>
          </w:p>
        </w:tc>
        <w:tc>
          <w:tcPr>
            <w:tcW w:w="1264" w:type="dxa"/>
          </w:tcPr>
          <w:p w14:paraId="799605A8" w14:textId="77777777" w:rsidR="00F1314C" w:rsidRPr="00FB1E3D" w:rsidRDefault="00F1314C" w:rsidP="00ED1DB2">
            <w:pPr>
              <w:pStyle w:val="Btablefigureunbold"/>
            </w:pPr>
            <w:r>
              <w:t>750</w:t>
            </w:r>
          </w:p>
        </w:tc>
      </w:tr>
      <w:tr w:rsidR="00F1314C" w:rsidRPr="00A60DFE" w14:paraId="710D14EB" w14:textId="77777777" w:rsidTr="00ED1DB2">
        <w:trPr>
          <w:trHeight w:val="227"/>
        </w:trPr>
        <w:tc>
          <w:tcPr>
            <w:tcW w:w="7727" w:type="dxa"/>
          </w:tcPr>
          <w:p w14:paraId="13E9AEE5" w14:textId="77777777" w:rsidR="00F1314C" w:rsidRPr="00FB1E3D" w:rsidRDefault="00F1314C" w:rsidP="00ED1DB2">
            <w:pPr>
              <w:pStyle w:val="BStabletext"/>
            </w:pPr>
            <w:r w:rsidRPr="00FB1E3D">
              <w:t>Environmentally sustainable initiatives</w:t>
            </w:r>
          </w:p>
        </w:tc>
        <w:tc>
          <w:tcPr>
            <w:tcW w:w="1264" w:type="dxa"/>
          </w:tcPr>
          <w:p w14:paraId="06E7434A" w14:textId="77777777" w:rsidR="00F1314C" w:rsidRPr="00FB1E3D" w:rsidRDefault="00F1314C" w:rsidP="00ED1DB2">
            <w:pPr>
              <w:pStyle w:val="Btablefigureunbold"/>
            </w:pPr>
            <w:r>
              <w:t>1,200</w:t>
            </w:r>
          </w:p>
        </w:tc>
      </w:tr>
      <w:tr w:rsidR="00F1314C" w:rsidRPr="00A60DFE" w14:paraId="78D6C0BC" w14:textId="77777777" w:rsidTr="00ED1DB2">
        <w:trPr>
          <w:trHeight w:val="227"/>
        </w:trPr>
        <w:tc>
          <w:tcPr>
            <w:tcW w:w="7727" w:type="dxa"/>
          </w:tcPr>
          <w:p w14:paraId="1DE86D90" w14:textId="77777777" w:rsidR="00F1314C" w:rsidRPr="00FB1E3D" w:rsidRDefault="00F1314C" w:rsidP="00ED1DB2">
            <w:pPr>
              <w:pStyle w:val="BStabletext"/>
            </w:pPr>
            <w:r>
              <w:t xml:space="preserve">Joint Funding Works Program </w:t>
            </w:r>
          </w:p>
        </w:tc>
        <w:tc>
          <w:tcPr>
            <w:tcW w:w="1264" w:type="dxa"/>
          </w:tcPr>
          <w:p w14:paraId="78C00041" w14:textId="77777777" w:rsidR="00F1314C" w:rsidRPr="00FB1E3D" w:rsidRDefault="00F1314C" w:rsidP="00ED1DB2">
            <w:pPr>
              <w:pStyle w:val="Btablefigureunbold"/>
            </w:pPr>
            <w:r>
              <w:t>600</w:t>
            </w:r>
          </w:p>
        </w:tc>
      </w:tr>
      <w:tr w:rsidR="00F1314C" w:rsidRPr="00A60DFE" w14:paraId="131D243F" w14:textId="77777777" w:rsidTr="00ED1DB2">
        <w:trPr>
          <w:trHeight w:val="227"/>
        </w:trPr>
        <w:tc>
          <w:tcPr>
            <w:tcW w:w="7727" w:type="dxa"/>
          </w:tcPr>
          <w:p w14:paraId="61ACE7B4" w14:textId="77777777" w:rsidR="00F1314C" w:rsidRPr="00FB1E3D" w:rsidRDefault="00F1314C" w:rsidP="00ED1DB2">
            <w:pPr>
              <w:pStyle w:val="BStabletextbold"/>
            </w:pPr>
            <w:r w:rsidRPr="00FB1E3D">
              <w:t>Total</w:t>
            </w:r>
          </w:p>
        </w:tc>
        <w:tc>
          <w:tcPr>
            <w:tcW w:w="1264" w:type="dxa"/>
          </w:tcPr>
          <w:p w14:paraId="4141C486" w14:textId="77777777" w:rsidR="00F1314C" w:rsidRPr="00FB1E3D" w:rsidRDefault="00F1314C" w:rsidP="00ED1DB2">
            <w:pPr>
              <w:pStyle w:val="BTablefigureBold"/>
            </w:pPr>
            <w:r>
              <w:t>12,450</w:t>
            </w:r>
          </w:p>
        </w:tc>
      </w:tr>
      <w:tr w:rsidR="00F1314C" w:rsidRPr="006614FC" w14:paraId="743104DC" w14:textId="77777777" w:rsidTr="00ED1DB2">
        <w:trPr>
          <w:trHeight w:val="567"/>
        </w:trPr>
        <w:tc>
          <w:tcPr>
            <w:tcW w:w="7727" w:type="dxa"/>
            <w:vAlign w:val="bottom"/>
          </w:tcPr>
          <w:p w14:paraId="60043703" w14:textId="77777777" w:rsidR="00F1314C" w:rsidRPr="001A4CF7" w:rsidRDefault="00F1314C" w:rsidP="00ED1DB2">
            <w:pPr>
              <w:pStyle w:val="BStabletextbold"/>
            </w:pPr>
            <w:r w:rsidRPr="00FD7239">
              <w:t>Environment, Planning and Sustainable Development Directorate</w:t>
            </w:r>
          </w:p>
        </w:tc>
        <w:tc>
          <w:tcPr>
            <w:tcW w:w="1264" w:type="dxa"/>
          </w:tcPr>
          <w:p w14:paraId="1CBF5BCA" w14:textId="77777777" w:rsidR="00F1314C" w:rsidRPr="001A4CF7" w:rsidRDefault="00F1314C" w:rsidP="00ED1DB2">
            <w:pPr>
              <w:pStyle w:val="Emptycell"/>
              <w:pageBreakBefore/>
            </w:pPr>
          </w:p>
        </w:tc>
      </w:tr>
      <w:tr w:rsidR="00F1314C" w:rsidRPr="006614FC" w14:paraId="2FB37A87" w14:textId="77777777" w:rsidTr="00ED1DB2">
        <w:trPr>
          <w:trHeight w:val="454"/>
        </w:trPr>
        <w:tc>
          <w:tcPr>
            <w:tcW w:w="7727" w:type="dxa"/>
            <w:vAlign w:val="bottom"/>
          </w:tcPr>
          <w:p w14:paraId="179459C5" w14:textId="77777777" w:rsidR="00F1314C" w:rsidRPr="00E76278" w:rsidRDefault="00F1314C" w:rsidP="00ED1DB2">
            <w:pPr>
              <w:pStyle w:val="BStabletextbolditalics"/>
            </w:pPr>
            <w:r w:rsidRPr="00E76278">
              <w:t>Improving our parks and nature reserves</w:t>
            </w:r>
          </w:p>
        </w:tc>
        <w:tc>
          <w:tcPr>
            <w:tcW w:w="1264" w:type="dxa"/>
            <w:vAlign w:val="bottom"/>
          </w:tcPr>
          <w:p w14:paraId="31449922" w14:textId="77777777" w:rsidR="00F1314C" w:rsidRPr="001A4CF7" w:rsidRDefault="00F1314C" w:rsidP="00ED1DB2">
            <w:pPr>
              <w:pStyle w:val="Emptycell"/>
            </w:pPr>
          </w:p>
        </w:tc>
      </w:tr>
      <w:tr w:rsidR="00F1314C" w:rsidRPr="006614FC" w14:paraId="124F354B" w14:textId="77777777" w:rsidTr="00ED1DB2">
        <w:trPr>
          <w:trHeight w:val="227"/>
        </w:trPr>
        <w:tc>
          <w:tcPr>
            <w:tcW w:w="7727" w:type="dxa"/>
          </w:tcPr>
          <w:p w14:paraId="13706A55" w14:textId="77777777" w:rsidR="00F1314C" w:rsidRPr="00B45931" w:rsidRDefault="00F1314C" w:rsidP="00ED1DB2">
            <w:pPr>
              <w:spacing w:after="0"/>
              <w:rPr>
                <w:bCs/>
                <w:sz w:val="20"/>
                <w:lang w:eastAsia="en-AU"/>
              </w:rPr>
            </w:pPr>
            <w:r w:rsidRPr="00B45931">
              <w:rPr>
                <w:bCs/>
                <w:sz w:val="20"/>
                <w:lang w:eastAsia="en-AU"/>
              </w:rPr>
              <w:t xml:space="preserve">Pine </w:t>
            </w:r>
            <w:r>
              <w:rPr>
                <w:bCs/>
                <w:sz w:val="20"/>
                <w:lang w:eastAsia="en-AU"/>
              </w:rPr>
              <w:t>i</w:t>
            </w:r>
            <w:r w:rsidRPr="00B45931">
              <w:rPr>
                <w:bCs/>
                <w:sz w:val="20"/>
                <w:lang w:eastAsia="en-AU"/>
              </w:rPr>
              <w:t xml:space="preserve">sland </w:t>
            </w:r>
            <w:r>
              <w:rPr>
                <w:bCs/>
                <w:sz w:val="20"/>
                <w:lang w:eastAsia="en-AU"/>
              </w:rPr>
              <w:t>t</w:t>
            </w:r>
            <w:r w:rsidRPr="00B45931">
              <w:rPr>
                <w:bCs/>
                <w:sz w:val="20"/>
                <w:lang w:eastAsia="en-AU"/>
              </w:rPr>
              <w:t>oilet</w:t>
            </w:r>
            <w:r>
              <w:rPr>
                <w:bCs/>
                <w:sz w:val="20"/>
                <w:lang w:eastAsia="en-AU"/>
              </w:rPr>
              <w:t>s</w:t>
            </w:r>
            <w:r w:rsidRPr="00B45931">
              <w:rPr>
                <w:bCs/>
                <w:sz w:val="20"/>
                <w:lang w:eastAsia="en-AU"/>
              </w:rPr>
              <w:t xml:space="preserve"> </w:t>
            </w:r>
            <w:r>
              <w:rPr>
                <w:bCs/>
                <w:sz w:val="20"/>
                <w:lang w:eastAsia="en-AU"/>
              </w:rPr>
              <w:t>u</w:t>
            </w:r>
            <w:r w:rsidRPr="00B45931">
              <w:rPr>
                <w:bCs/>
                <w:sz w:val="20"/>
                <w:lang w:eastAsia="en-AU"/>
              </w:rPr>
              <w:t>pgrade</w:t>
            </w:r>
          </w:p>
        </w:tc>
        <w:tc>
          <w:tcPr>
            <w:tcW w:w="1264" w:type="dxa"/>
          </w:tcPr>
          <w:p w14:paraId="5AABF7D3" w14:textId="77777777" w:rsidR="00F1314C" w:rsidRPr="001A4CF7" w:rsidRDefault="00F1314C" w:rsidP="00ED1DB2">
            <w:pPr>
              <w:pStyle w:val="Btablefigureunbold"/>
            </w:pPr>
            <w:r>
              <w:t>250</w:t>
            </w:r>
          </w:p>
        </w:tc>
      </w:tr>
      <w:tr w:rsidR="00F1314C" w:rsidRPr="006614FC" w14:paraId="39F531EE" w14:textId="77777777" w:rsidTr="00ED1DB2">
        <w:trPr>
          <w:trHeight w:val="227"/>
        </w:trPr>
        <w:tc>
          <w:tcPr>
            <w:tcW w:w="7727" w:type="dxa"/>
          </w:tcPr>
          <w:p w14:paraId="03BC3758" w14:textId="77777777" w:rsidR="00F1314C" w:rsidRDefault="00F1314C" w:rsidP="00ED1DB2">
            <w:pPr>
              <w:pStyle w:val="BStabletext"/>
            </w:pPr>
            <w:r>
              <w:t xml:space="preserve">Reserve signage strategy </w:t>
            </w:r>
          </w:p>
        </w:tc>
        <w:tc>
          <w:tcPr>
            <w:tcW w:w="1264" w:type="dxa"/>
          </w:tcPr>
          <w:p w14:paraId="66A3EE2D" w14:textId="77777777" w:rsidR="00F1314C" w:rsidRDefault="00F1314C" w:rsidP="00ED1DB2">
            <w:pPr>
              <w:pStyle w:val="Btablefigureunbold"/>
            </w:pPr>
            <w:r w:rsidRPr="00D960AB">
              <w:t>42</w:t>
            </w:r>
          </w:p>
        </w:tc>
      </w:tr>
      <w:tr w:rsidR="00F1314C" w:rsidRPr="006614FC" w14:paraId="01CD7343" w14:textId="77777777" w:rsidTr="00ED1DB2">
        <w:trPr>
          <w:trHeight w:val="227"/>
        </w:trPr>
        <w:tc>
          <w:tcPr>
            <w:tcW w:w="7727" w:type="dxa"/>
          </w:tcPr>
          <w:p w14:paraId="0E893B6D" w14:textId="77777777" w:rsidR="00F1314C" w:rsidRDefault="00F1314C" w:rsidP="00ED1DB2">
            <w:pPr>
              <w:pStyle w:val="BStabletext"/>
            </w:pPr>
            <w:r>
              <w:t xml:space="preserve">Visitor facility upgrades </w:t>
            </w:r>
          </w:p>
        </w:tc>
        <w:tc>
          <w:tcPr>
            <w:tcW w:w="1264" w:type="dxa"/>
          </w:tcPr>
          <w:p w14:paraId="41B96E68" w14:textId="77777777" w:rsidR="00F1314C" w:rsidRDefault="00F1314C" w:rsidP="00ED1DB2">
            <w:pPr>
              <w:pStyle w:val="Btablefigureunbold"/>
            </w:pPr>
            <w:r>
              <w:t>185</w:t>
            </w:r>
          </w:p>
        </w:tc>
      </w:tr>
      <w:tr w:rsidR="00F1314C" w:rsidRPr="00E76278" w14:paraId="64E28B9C" w14:textId="77777777" w:rsidTr="00ED1DB2">
        <w:trPr>
          <w:trHeight w:val="454"/>
        </w:trPr>
        <w:tc>
          <w:tcPr>
            <w:tcW w:w="7727" w:type="dxa"/>
            <w:vAlign w:val="bottom"/>
          </w:tcPr>
          <w:p w14:paraId="41CB7EE5" w14:textId="77777777" w:rsidR="00F1314C" w:rsidRPr="00E360E1" w:rsidRDefault="00F1314C" w:rsidP="00ED1DB2">
            <w:pPr>
              <w:pStyle w:val="BStabletextbolditalics"/>
            </w:pPr>
            <w:r w:rsidRPr="00E360E1">
              <w:t>Improving our heritage</w:t>
            </w:r>
          </w:p>
        </w:tc>
        <w:tc>
          <w:tcPr>
            <w:tcW w:w="1264" w:type="dxa"/>
          </w:tcPr>
          <w:p w14:paraId="36D001D1" w14:textId="77777777" w:rsidR="00F1314C" w:rsidRPr="00E76278" w:rsidRDefault="00F1314C" w:rsidP="00ED1DB2">
            <w:pPr>
              <w:pStyle w:val="Emptycell"/>
            </w:pPr>
          </w:p>
        </w:tc>
      </w:tr>
      <w:tr w:rsidR="00F1314C" w:rsidRPr="006614FC" w14:paraId="3052EF22" w14:textId="77777777" w:rsidTr="00ED1DB2">
        <w:trPr>
          <w:trHeight w:val="227"/>
        </w:trPr>
        <w:tc>
          <w:tcPr>
            <w:tcW w:w="7727" w:type="dxa"/>
          </w:tcPr>
          <w:p w14:paraId="6212D3F5" w14:textId="77777777" w:rsidR="00F1314C" w:rsidRPr="00A4097B" w:rsidRDefault="00F1314C" w:rsidP="00ED1DB2">
            <w:pPr>
              <w:pStyle w:val="BStabletext"/>
            </w:pPr>
            <w:r>
              <w:t>Heritage register for Smart City Canberra Stage 2</w:t>
            </w:r>
          </w:p>
        </w:tc>
        <w:tc>
          <w:tcPr>
            <w:tcW w:w="1264" w:type="dxa"/>
          </w:tcPr>
          <w:p w14:paraId="075A5A9D" w14:textId="77777777" w:rsidR="00F1314C" w:rsidRPr="001A4CF7" w:rsidRDefault="00F1314C" w:rsidP="00ED1DB2">
            <w:pPr>
              <w:pStyle w:val="Btablefigureunbold"/>
            </w:pPr>
            <w:r>
              <w:t>100</w:t>
            </w:r>
          </w:p>
        </w:tc>
      </w:tr>
      <w:tr w:rsidR="00F1314C" w:rsidRPr="006614FC" w14:paraId="17FA2942" w14:textId="77777777" w:rsidTr="00ED1DB2">
        <w:trPr>
          <w:trHeight w:val="227"/>
        </w:trPr>
        <w:tc>
          <w:tcPr>
            <w:tcW w:w="7727" w:type="dxa"/>
          </w:tcPr>
          <w:p w14:paraId="78ACCABB" w14:textId="77777777" w:rsidR="00F1314C" w:rsidRPr="00A4097B" w:rsidRDefault="00F1314C" w:rsidP="00ED1DB2">
            <w:pPr>
              <w:pStyle w:val="BStabletext"/>
            </w:pPr>
            <w:r w:rsidRPr="00B45931">
              <w:t xml:space="preserve">Canberra </w:t>
            </w:r>
            <w:r>
              <w:t>t</w:t>
            </w:r>
            <w:r w:rsidRPr="00B45931">
              <w:t>racks: heritage interpretive signage program</w:t>
            </w:r>
          </w:p>
        </w:tc>
        <w:tc>
          <w:tcPr>
            <w:tcW w:w="1264" w:type="dxa"/>
          </w:tcPr>
          <w:p w14:paraId="17EA70E8" w14:textId="77777777" w:rsidR="00F1314C" w:rsidRPr="001A4CF7" w:rsidRDefault="00F1314C" w:rsidP="00ED1DB2">
            <w:pPr>
              <w:pStyle w:val="Btablefigureunbold"/>
            </w:pPr>
            <w:r>
              <w:t>40</w:t>
            </w:r>
          </w:p>
        </w:tc>
      </w:tr>
      <w:tr w:rsidR="00F1314C" w:rsidRPr="006614FC" w14:paraId="5BFBD685" w14:textId="77777777" w:rsidTr="00ED1DB2">
        <w:trPr>
          <w:trHeight w:val="227"/>
        </w:trPr>
        <w:tc>
          <w:tcPr>
            <w:tcW w:w="7727" w:type="dxa"/>
          </w:tcPr>
          <w:p w14:paraId="730D8C8F" w14:textId="77777777" w:rsidR="00F1314C" w:rsidRPr="00883408" w:rsidRDefault="00F1314C" w:rsidP="00ED1DB2">
            <w:pPr>
              <w:pStyle w:val="BStabletext"/>
            </w:pPr>
            <w:r w:rsidRPr="00B45931">
              <w:t>Heritage conservation projects</w:t>
            </w:r>
          </w:p>
        </w:tc>
        <w:tc>
          <w:tcPr>
            <w:tcW w:w="1264" w:type="dxa"/>
          </w:tcPr>
          <w:p w14:paraId="69D64401" w14:textId="77777777" w:rsidR="00F1314C" w:rsidRDefault="00F1314C" w:rsidP="00ED1DB2">
            <w:pPr>
              <w:pStyle w:val="Btablefigureunbold"/>
            </w:pPr>
            <w:r>
              <w:t>22</w:t>
            </w:r>
          </w:p>
        </w:tc>
      </w:tr>
      <w:tr w:rsidR="00F1314C" w:rsidRPr="006614FC" w14:paraId="2443DD7C" w14:textId="77777777" w:rsidTr="00ED1DB2">
        <w:trPr>
          <w:trHeight w:val="454"/>
        </w:trPr>
        <w:tc>
          <w:tcPr>
            <w:tcW w:w="7727" w:type="dxa"/>
            <w:vAlign w:val="bottom"/>
          </w:tcPr>
          <w:p w14:paraId="67618554" w14:textId="77777777" w:rsidR="00F1314C" w:rsidRPr="00A4097B" w:rsidRDefault="00F1314C" w:rsidP="00ED1DB2">
            <w:pPr>
              <w:pStyle w:val="BStabletextbolditalics"/>
            </w:pPr>
            <w:r w:rsidRPr="006822FD">
              <w:t>Infrastructure and equipment (civil infrastructure works)</w:t>
            </w:r>
          </w:p>
        </w:tc>
        <w:tc>
          <w:tcPr>
            <w:tcW w:w="1264" w:type="dxa"/>
          </w:tcPr>
          <w:p w14:paraId="2344DFA1" w14:textId="77777777" w:rsidR="00F1314C" w:rsidRPr="0090319C" w:rsidRDefault="00F1314C" w:rsidP="00ED1DB2">
            <w:pPr>
              <w:pStyle w:val="Btablefigureunbold"/>
            </w:pPr>
          </w:p>
        </w:tc>
      </w:tr>
      <w:tr w:rsidR="00F1314C" w:rsidRPr="006614FC" w14:paraId="6BF5A810" w14:textId="77777777" w:rsidTr="00ED1DB2">
        <w:trPr>
          <w:trHeight w:val="227"/>
        </w:trPr>
        <w:tc>
          <w:tcPr>
            <w:tcW w:w="7727" w:type="dxa"/>
          </w:tcPr>
          <w:p w14:paraId="5A94A826" w14:textId="77777777" w:rsidR="00F1314C" w:rsidRPr="00B45931" w:rsidRDefault="00F1314C" w:rsidP="00ED1DB2">
            <w:pPr>
              <w:spacing w:after="0"/>
              <w:rPr>
                <w:bCs/>
                <w:sz w:val="20"/>
                <w:lang w:eastAsia="en-AU"/>
              </w:rPr>
            </w:pPr>
            <w:r w:rsidRPr="00B45931">
              <w:rPr>
                <w:bCs/>
                <w:sz w:val="20"/>
                <w:lang w:eastAsia="en-AU"/>
              </w:rPr>
              <w:t xml:space="preserve">Flood and </w:t>
            </w:r>
            <w:r>
              <w:rPr>
                <w:bCs/>
                <w:sz w:val="20"/>
                <w:lang w:eastAsia="en-AU"/>
              </w:rPr>
              <w:t>d</w:t>
            </w:r>
            <w:r w:rsidRPr="00B45931">
              <w:rPr>
                <w:bCs/>
                <w:sz w:val="20"/>
                <w:lang w:eastAsia="en-AU"/>
              </w:rPr>
              <w:t xml:space="preserve">rainage </w:t>
            </w:r>
            <w:r>
              <w:rPr>
                <w:bCs/>
                <w:sz w:val="20"/>
                <w:lang w:eastAsia="en-AU"/>
              </w:rPr>
              <w:t>i</w:t>
            </w:r>
            <w:r w:rsidRPr="00B45931">
              <w:rPr>
                <w:bCs/>
                <w:sz w:val="20"/>
                <w:lang w:eastAsia="en-AU"/>
              </w:rPr>
              <w:t xml:space="preserve">nvestigations and </w:t>
            </w:r>
            <w:r>
              <w:rPr>
                <w:bCs/>
                <w:sz w:val="20"/>
                <w:lang w:eastAsia="en-AU"/>
              </w:rPr>
              <w:t>d</w:t>
            </w:r>
            <w:r w:rsidRPr="00B45931">
              <w:rPr>
                <w:bCs/>
                <w:sz w:val="20"/>
                <w:lang w:eastAsia="en-AU"/>
              </w:rPr>
              <w:t xml:space="preserve">esigns </w:t>
            </w:r>
          </w:p>
        </w:tc>
        <w:tc>
          <w:tcPr>
            <w:tcW w:w="1264" w:type="dxa"/>
          </w:tcPr>
          <w:p w14:paraId="1403AC4C" w14:textId="77777777" w:rsidR="00F1314C" w:rsidRPr="001A4CF7" w:rsidRDefault="00F1314C" w:rsidP="00ED1DB2">
            <w:pPr>
              <w:pStyle w:val="Btablefigureunbold"/>
            </w:pPr>
            <w:r>
              <w:t>75</w:t>
            </w:r>
          </w:p>
        </w:tc>
      </w:tr>
      <w:tr w:rsidR="00F1314C" w:rsidRPr="006614FC" w14:paraId="2B81C38C" w14:textId="77777777" w:rsidTr="00ED1DB2">
        <w:trPr>
          <w:trHeight w:val="227"/>
        </w:trPr>
        <w:tc>
          <w:tcPr>
            <w:tcW w:w="7727" w:type="dxa"/>
          </w:tcPr>
          <w:p w14:paraId="4A3D6074" w14:textId="77777777" w:rsidR="00F1314C" w:rsidRPr="001A4CF7" w:rsidRDefault="00F1314C" w:rsidP="00ED1DB2">
            <w:pPr>
              <w:pStyle w:val="BStabletext"/>
            </w:pPr>
            <w:r w:rsidRPr="00B45931">
              <w:t xml:space="preserve">Utility </w:t>
            </w:r>
            <w:r>
              <w:t>i</w:t>
            </w:r>
            <w:r w:rsidRPr="00B45931">
              <w:t>nfrastr</w:t>
            </w:r>
            <w:r>
              <w:t>ucture capacity and relocation i</w:t>
            </w:r>
            <w:r w:rsidRPr="00B45931">
              <w:t xml:space="preserve">nvestigations and </w:t>
            </w:r>
            <w:r>
              <w:t>a</w:t>
            </w:r>
            <w:r w:rsidRPr="00B45931">
              <w:t xml:space="preserve">ssociated </w:t>
            </w:r>
            <w:r>
              <w:t>d</w:t>
            </w:r>
            <w:r w:rsidRPr="00B45931">
              <w:t xml:space="preserve">esign </w:t>
            </w:r>
          </w:p>
        </w:tc>
        <w:tc>
          <w:tcPr>
            <w:tcW w:w="1264" w:type="dxa"/>
          </w:tcPr>
          <w:p w14:paraId="2FAA18AF" w14:textId="77777777" w:rsidR="00F1314C" w:rsidRPr="001A4CF7" w:rsidRDefault="00F1314C" w:rsidP="00ED1DB2">
            <w:pPr>
              <w:pStyle w:val="Btablefigureunbold"/>
            </w:pPr>
            <w:r>
              <w:t>100</w:t>
            </w:r>
          </w:p>
        </w:tc>
      </w:tr>
      <w:tr w:rsidR="00F1314C" w:rsidRPr="006614FC" w14:paraId="5CB21F61" w14:textId="77777777" w:rsidTr="00ED1DB2">
        <w:trPr>
          <w:trHeight w:val="227"/>
        </w:trPr>
        <w:tc>
          <w:tcPr>
            <w:tcW w:w="7727" w:type="dxa"/>
          </w:tcPr>
          <w:p w14:paraId="2C37A0C3" w14:textId="77777777" w:rsidR="00F1314C" w:rsidRPr="001A4CF7" w:rsidRDefault="00F1314C" w:rsidP="00ED1DB2">
            <w:pPr>
              <w:pStyle w:val="BStabletext"/>
            </w:pPr>
            <w:r w:rsidRPr="00B45931">
              <w:t xml:space="preserve">Environmental </w:t>
            </w:r>
            <w:r>
              <w:t>s</w:t>
            </w:r>
            <w:r w:rsidRPr="00B45931">
              <w:t xml:space="preserve">tudies to </w:t>
            </w:r>
            <w:r>
              <w:t>s</w:t>
            </w:r>
            <w:r w:rsidRPr="00B45931">
              <w:t xml:space="preserve">upport </w:t>
            </w:r>
            <w:r>
              <w:t>s</w:t>
            </w:r>
            <w:r w:rsidRPr="00B45931">
              <w:t xml:space="preserve">ite </w:t>
            </w:r>
            <w:r>
              <w:t>s</w:t>
            </w:r>
            <w:r w:rsidRPr="00B45931">
              <w:t xml:space="preserve">pecific </w:t>
            </w:r>
            <w:r>
              <w:t>i</w:t>
            </w:r>
            <w:r w:rsidRPr="00B45931">
              <w:t xml:space="preserve">nfrastructure </w:t>
            </w:r>
            <w:r>
              <w:t>i</w:t>
            </w:r>
            <w:r w:rsidRPr="00B45931">
              <w:t>nvestigations</w:t>
            </w:r>
          </w:p>
        </w:tc>
        <w:tc>
          <w:tcPr>
            <w:tcW w:w="1264" w:type="dxa"/>
          </w:tcPr>
          <w:p w14:paraId="6D1F1694" w14:textId="77777777" w:rsidR="00F1314C" w:rsidRPr="001A4CF7" w:rsidRDefault="00F1314C" w:rsidP="00ED1DB2">
            <w:pPr>
              <w:pStyle w:val="Btablefigureunbold"/>
            </w:pPr>
            <w:r>
              <w:t>68</w:t>
            </w:r>
          </w:p>
        </w:tc>
      </w:tr>
      <w:tr w:rsidR="00F1314C" w:rsidRPr="006614FC" w14:paraId="799B9F44" w14:textId="77777777" w:rsidTr="00ED1DB2">
        <w:trPr>
          <w:trHeight w:val="227"/>
        </w:trPr>
        <w:tc>
          <w:tcPr>
            <w:tcW w:w="7727" w:type="dxa"/>
          </w:tcPr>
          <w:p w14:paraId="386AB091" w14:textId="77777777" w:rsidR="00F1314C" w:rsidRPr="00B45931" w:rsidRDefault="00F1314C" w:rsidP="00ED1DB2">
            <w:pPr>
              <w:pStyle w:val="BStabletext"/>
            </w:pPr>
            <w:r w:rsidRPr="00B45931">
              <w:t xml:space="preserve">Traffic </w:t>
            </w:r>
            <w:r>
              <w:t>m</w:t>
            </w:r>
            <w:r w:rsidRPr="00B45931">
              <w:t xml:space="preserve">odelling to </w:t>
            </w:r>
            <w:r>
              <w:t>s</w:t>
            </w:r>
            <w:r w:rsidRPr="00B45931">
              <w:t xml:space="preserve">upport </w:t>
            </w:r>
            <w:r>
              <w:t>s</w:t>
            </w:r>
            <w:r w:rsidRPr="00B45931">
              <w:t xml:space="preserve">ite </w:t>
            </w:r>
            <w:r>
              <w:t>d</w:t>
            </w:r>
            <w:r w:rsidRPr="00B45931">
              <w:t xml:space="preserve">evelopments and </w:t>
            </w:r>
            <w:r>
              <w:t>p</w:t>
            </w:r>
            <w:r w:rsidRPr="00B45931">
              <w:t xml:space="preserve">lanning </w:t>
            </w:r>
            <w:r>
              <w:t>p</w:t>
            </w:r>
            <w:r w:rsidRPr="00B45931">
              <w:t>olicy</w:t>
            </w:r>
          </w:p>
        </w:tc>
        <w:tc>
          <w:tcPr>
            <w:tcW w:w="1264" w:type="dxa"/>
          </w:tcPr>
          <w:p w14:paraId="70048CD4" w14:textId="77777777" w:rsidR="00F1314C" w:rsidRDefault="00F1314C" w:rsidP="00ED1DB2">
            <w:pPr>
              <w:pStyle w:val="Btablefigureunbold"/>
            </w:pPr>
            <w:r>
              <w:t>75</w:t>
            </w:r>
          </w:p>
        </w:tc>
      </w:tr>
      <w:tr w:rsidR="00F1314C" w:rsidRPr="006614FC" w14:paraId="65DC462E" w14:textId="77777777" w:rsidTr="00ED1DB2">
        <w:trPr>
          <w:trHeight w:val="227"/>
        </w:trPr>
        <w:tc>
          <w:tcPr>
            <w:tcW w:w="7727" w:type="dxa"/>
          </w:tcPr>
          <w:p w14:paraId="6239F674" w14:textId="77777777" w:rsidR="00F1314C" w:rsidRPr="00B45931" w:rsidRDefault="00F1314C" w:rsidP="00ED1DB2">
            <w:pPr>
              <w:pStyle w:val="BStabletext"/>
            </w:pPr>
            <w:r w:rsidRPr="006E3EA7">
              <w:t>ACT SMART Solar for low income houses</w:t>
            </w:r>
            <w:r>
              <w:t xml:space="preserve"> (Fast Track Phase 1 finalisation)</w:t>
            </w:r>
          </w:p>
        </w:tc>
        <w:tc>
          <w:tcPr>
            <w:tcW w:w="1264" w:type="dxa"/>
          </w:tcPr>
          <w:p w14:paraId="64B098A1" w14:textId="77777777" w:rsidR="00F1314C" w:rsidRDefault="00F1314C" w:rsidP="00ED1DB2">
            <w:pPr>
              <w:pStyle w:val="Btablefigureunbold"/>
            </w:pPr>
            <w:r>
              <w:t>94</w:t>
            </w:r>
          </w:p>
        </w:tc>
      </w:tr>
      <w:tr w:rsidR="00F1314C" w:rsidRPr="00101BC7" w14:paraId="3006DCFA" w14:textId="77777777" w:rsidTr="00ED1DB2">
        <w:trPr>
          <w:trHeight w:val="227"/>
        </w:trPr>
        <w:tc>
          <w:tcPr>
            <w:tcW w:w="7727" w:type="dxa"/>
          </w:tcPr>
          <w:p w14:paraId="4E7D4FEA" w14:textId="77777777" w:rsidR="00F1314C" w:rsidRPr="00101BC7" w:rsidRDefault="00F1314C" w:rsidP="00ED1DB2">
            <w:pPr>
              <w:pStyle w:val="BStabletextbold"/>
            </w:pPr>
            <w:r w:rsidRPr="00101BC7">
              <w:t>Total</w:t>
            </w:r>
          </w:p>
        </w:tc>
        <w:tc>
          <w:tcPr>
            <w:tcW w:w="1264" w:type="dxa"/>
          </w:tcPr>
          <w:p w14:paraId="386FB1DA" w14:textId="77777777" w:rsidR="00F1314C" w:rsidRPr="00101BC7" w:rsidRDefault="00F1314C" w:rsidP="00ED1DB2">
            <w:pPr>
              <w:pStyle w:val="BTablefigureBold"/>
            </w:pPr>
            <w:r w:rsidRPr="00101BC7">
              <w:t>1,0</w:t>
            </w:r>
            <w:r>
              <w:t>51</w:t>
            </w:r>
          </w:p>
        </w:tc>
      </w:tr>
      <w:tr w:rsidR="00F1314C" w:rsidRPr="006614FC" w14:paraId="05571B62" w14:textId="77777777" w:rsidTr="00ED1DB2">
        <w:trPr>
          <w:trHeight w:val="567"/>
        </w:trPr>
        <w:tc>
          <w:tcPr>
            <w:tcW w:w="7727" w:type="dxa"/>
            <w:vAlign w:val="bottom"/>
          </w:tcPr>
          <w:p w14:paraId="12582210" w14:textId="77777777" w:rsidR="00F1314C" w:rsidRPr="001A4CF7" w:rsidRDefault="00F1314C" w:rsidP="00ED1DB2">
            <w:pPr>
              <w:pStyle w:val="BStabletextbold"/>
            </w:pPr>
            <w:r w:rsidRPr="00FD7239">
              <w:t>Hea</w:t>
            </w:r>
            <w:r>
              <w:t>lth Portfolio Agencies</w:t>
            </w:r>
          </w:p>
        </w:tc>
        <w:tc>
          <w:tcPr>
            <w:tcW w:w="1264" w:type="dxa"/>
            <w:vAlign w:val="bottom"/>
          </w:tcPr>
          <w:p w14:paraId="5A1F7EFA" w14:textId="77777777" w:rsidR="00F1314C" w:rsidRPr="00F227E3" w:rsidRDefault="00F1314C" w:rsidP="00ED1DB2">
            <w:pPr>
              <w:pStyle w:val="Emptycell"/>
            </w:pPr>
          </w:p>
        </w:tc>
      </w:tr>
      <w:tr w:rsidR="00F1314C" w:rsidRPr="006614FC" w14:paraId="63A771AC" w14:textId="77777777" w:rsidTr="00ED1DB2">
        <w:trPr>
          <w:trHeight w:val="454"/>
        </w:trPr>
        <w:tc>
          <w:tcPr>
            <w:tcW w:w="7727" w:type="dxa"/>
            <w:vAlign w:val="bottom"/>
          </w:tcPr>
          <w:p w14:paraId="79C23AEA" w14:textId="77777777" w:rsidR="00F1314C" w:rsidRPr="009F4A61" w:rsidRDefault="00F1314C" w:rsidP="00ED1DB2">
            <w:pPr>
              <w:pStyle w:val="BStabletextbolditalics"/>
            </w:pPr>
            <w:r w:rsidRPr="009F4A61">
              <w:t>Improving health facilities</w:t>
            </w:r>
          </w:p>
        </w:tc>
        <w:tc>
          <w:tcPr>
            <w:tcW w:w="1264" w:type="dxa"/>
            <w:vAlign w:val="bottom"/>
          </w:tcPr>
          <w:p w14:paraId="2B5B2BAE" w14:textId="77777777" w:rsidR="00F1314C" w:rsidRPr="001A4CF7" w:rsidRDefault="00F1314C" w:rsidP="00ED1DB2">
            <w:pPr>
              <w:pStyle w:val="Emptycell"/>
            </w:pPr>
          </w:p>
        </w:tc>
      </w:tr>
      <w:tr w:rsidR="00F1314C" w:rsidRPr="006614FC" w14:paraId="2FA5D87B" w14:textId="77777777" w:rsidTr="00ED1DB2">
        <w:trPr>
          <w:trHeight w:val="454"/>
        </w:trPr>
        <w:tc>
          <w:tcPr>
            <w:tcW w:w="7727" w:type="dxa"/>
            <w:vAlign w:val="bottom"/>
          </w:tcPr>
          <w:p w14:paraId="29C0CDEB" w14:textId="77777777" w:rsidR="00F1314C" w:rsidRDefault="00F1314C" w:rsidP="00ED1DB2">
            <w:pPr>
              <w:pStyle w:val="BStabletextbolditalics"/>
            </w:pPr>
            <w:r>
              <w:t xml:space="preserve">Canberra Health Services </w:t>
            </w:r>
          </w:p>
        </w:tc>
        <w:tc>
          <w:tcPr>
            <w:tcW w:w="1264" w:type="dxa"/>
          </w:tcPr>
          <w:p w14:paraId="64A88291" w14:textId="77777777" w:rsidR="00F1314C" w:rsidRPr="001A4CF7" w:rsidRDefault="00F1314C" w:rsidP="00ED1DB2">
            <w:pPr>
              <w:pStyle w:val="Emptycell"/>
            </w:pPr>
          </w:p>
        </w:tc>
      </w:tr>
      <w:tr w:rsidR="00F1314C" w:rsidRPr="006614FC" w14:paraId="6B330F25" w14:textId="77777777" w:rsidTr="00ED1DB2">
        <w:trPr>
          <w:trHeight w:val="227"/>
        </w:trPr>
        <w:tc>
          <w:tcPr>
            <w:tcW w:w="7727" w:type="dxa"/>
          </w:tcPr>
          <w:p w14:paraId="086EBE6E" w14:textId="77777777" w:rsidR="00F1314C" w:rsidRPr="00DB1590" w:rsidRDefault="00F1314C" w:rsidP="00ED1DB2">
            <w:pPr>
              <w:pStyle w:val="BStabletext"/>
              <w:rPr>
                <w:b/>
                <w:i/>
              </w:rPr>
            </w:pPr>
            <w:r w:rsidRPr="00DB1590">
              <w:t xml:space="preserve">Building upgrades </w:t>
            </w:r>
          </w:p>
        </w:tc>
        <w:tc>
          <w:tcPr>
            <w:tcW w:w="1264" w:type="dxa"/>
          </w:tcPr>
          <w:p w14:paraId="1B8C29FA" w14:textId="77777777" w:rsidR="00F1314C" w:rsidRPr="001A4CF7" w:rsidRDefault="00F1314C" w:rsidP="00ED1DB2">
            <w:pPr>
              <w:pStyle w:val="Btablefigureunbold"/>
            </w:pPr>
            <w:r>
              <w:t>2,200</w:t>
            </w:r>
          </w:p>
        </w:tc>
      </w:tr>
      <w:tr w:rsidR="00F1314C" w:rsidRPr="006614FC" w14:paraId="772B47AD" w14:textId="77777777" w:rsidTr="00ED1DB2">
        <w:trPr>
          <w:trHeight w:val="227"/>
        </w:trPr>
        <w:tc>
          <w:tcPr>
            <w:tcW w:w="7727" w:type="dxa"/>
          </w:tcPr>
          <w:p w14:paraId="20D8E88B" w14:textId="77777777" w:rsidR="00F1314C" w:rsidRPr="00DB1590" w:rsidRDefault="00F1314C" w:rsidP="00ED1DB2">
            <w:pPr>
              <w:pStyle w:val="BStabletext"/>
              <w:rPr>
                <w:b/>
                <w:i/>
              </w:rPr>
            </w:pPr>
            <w:r w:rsidRPr="00DB1590">
              <w:t xml:space="preserve">Electrical, fire and safety improvements </w:t>
            </w:r>
          </w:p>
        </w:tc>
        <w:tc>
          <w:tcPr>
            <w:tcW w:w="1264" w:type="dxa"/>
          </w:tcPr>
          <w:p w14:paraId="3C5DD7C4" w14:textId="77777777" w:rsidR="00F1314C" w:rsidRPr="001A4CF7" w:rsidRDefault="00F1314C" w:rsidP="00ED1DB2">
            <w:pPr>
              <w:pStyle w:val="Btablefigureunbold"/>
            </w:pPr>
            <w:r>
              <w:t>1,150</w:t>
            </w:r>
          </w:p>
        </w:tc>
      </w:tr>
      <w:tr w:rsidR="00F1314C" w:rsidRPr="006614FC" w14:paraId="2C92A63B" w14:textId="77777777" w:rsidTr="00ED1DB2">
        <w:trPr>
          <w:trHeight w:val="227"/>
        </w:trPr>
        <w:tc>
          <w:tcPr>
            <w:tcW w:w="7727" w:type="dxa"/>
          </w:tcPr>
          <w:p w14:paraId="5269B102" w14:textId="77777777" w:rsidR="00F1314C" w:rsidRPr="00DB1590" w:rsidRDefault="00F1314C" w:rsidP="00ED1DB2">
            <w:pPr>
              <w:pStyle w:val="BStabletext"/>
              <w:rPr>
                <w:b/>
                <w:i/>
              </w:rPr>
            </w:pPr>
            <w:r w:rsidRPr="00DB1590">
              <w:t>Mechanical and other infrastructure services upgrades</w:t>
            </w:r>
          </w:p>
        </w:tc>
        <w:tc>
          <w:tcPr>
            <w:tcW w:w="1264" w:type="dxa"/>
          </w:tcPr>
          <w:p w14:paraId="3BB868A0" w14:textId="77777777" w:rsidR="00F1314C" w:rsidRPr="001A4CF7" w:rsidRDefault="00F1314C" w:rsidP="00ED1DB2">
            <w:pPr>
              <w:pStyle w:val="Btablefigureunbold"/>
            </w:pPr>
            <w:r>
              <w:t>765</w:t>
            </w:r>
          </w:p>
        </w:tc>
      </w:tr>
      <w:tr w:rsidR="00F1314C" w:rsidRPr="006614FC" w14:paraId="234F2B35" w14:textId="77777777" w:rsidTr="00ED1DB2">
        <w:trPr>
          <w:trHeight w:val="454"/>
        </w:trPr>
        <w:tc>
          <w:tcPr>
            <w:tcW w:w="7727" w:type="dxa"/>
            <w:vAlign w:val="bottom"/>
          </w:tcPr>
          <w:p w14:paraId="10FFF2B0" w14:textId="77777777" w:rsidR="00F1314C" w:rsidRPr="001A4CF7" w:rsidRDefault="00F1314C" w:rsidP="00ED1DB2">
            <w:pPr>
              <w:pStyle w:val="BStabletextbolditalics"/>
            </w:pPr>
            <w:r>
              <w:t>ACT Health Directorate</w:t>
            </w:r>
          </w:p>
        </w:tc>
        <w:tc>
          <w:tcPr>
            <w:tcW w:w="1264" w:type="dxa"/>
          </w:tcPr>
          <w:p w14:paraId="460E07D4" w14:textId="77777777" w:rsidR="00F1314C" w:rsidRPr="001A4CF7" w:rsidRDefault="00F1314C" w:rsidP="00ED1DB2">
            <w:pPr>
              <w:pStyle w:val="Emptycell"/>
            </w:pPr>
          </w:p>
        </w:tc>
      </w:tr>
      <w:tr w:rsidR="00F1314C" w:rsidRPr="006614FC" w14:paraId="5E4AC887" w14:textId="77777777" w:rsidTr="00ED1DB2">
        <w:trPr>
          <w:trHeight w:val="227"/>
        </w:trPr>
        <w:tc>
          <w:tcPr>
            <w:tcW w:w="7727" w:type="dxa"/>
          </w:tcPr>
          <w:p w14:paraId="2F3945E7" w14:textId="77777777" w:rsidR="00F1314C" w:rsidRPr="003E3B25" w:rsidRDefault="00F1314C" w:rsidP="00ED1DB2">
            <w:pPr>
              <w:pStyle w:val="BStabletext"/>
            </w:pPr>
            <w:r w:rsidRPr="003E3B25">
              <w:t xml:space="preserve">ACT Health </w:t>
            </w:r>
            <w:r>
              <w:t>c</w:t>
            </w:r>
            <w:r w:rsidRPr="003E3B25">
              <w:t xml:space="preserve">apital </w:t>
            </w:r>
            <w:r>
              <w:t>u</w:t>
            </w:r>
            <w:r w:rsidRPr="003E3B25">
              <w:t xml:space="preserve">pgrades </w:t>
            </w:r>
            <w:r>
              <w:t>d</w:t>
            </w:r>
            <w:r w:rsidRPr="003E3B25">
              <w:t xml:space="preserve">esign and </w:t>
            </w:r>
            <w:r>
              <w:t>c</w:t>
            </w:r>
            <w:r w:rsidRPr="003E3B25">
              <w:t>ontingency</w:t>
            </w:r>
          </w:p>
        </w:tc>
        <w:tc>
          <w:tcPr>
            <w:tcW w:w="1264" w:type="dxa"/>
          </w:tcPr>
          <w:p w14:paraId="433B8ADB" w14:textId="77777777" w:rsidR="00F1314C" w:rsidRPr="001A4CF7" w:rsidRDefault="00F1314C" w:rsidP="00ED1DB2">
            <w:pPr>
              <w:pStyle w:val="Btablefigureunbold"/>
            </w:pPr>
            <w:r>
              <w:t>37</w:t>
            </w:r>
          </w:p>
        </w:tc>
      </w:tr>
      <w:tr w:rsidR="00F1314C" w:rsidRPr="006614FC" w14:paraId="5ACC9169" w14:textId="77777777" w:rsidTr="00ED1DB2">
        <w:trPr>
          <w:trHeight w:val="227"/>
        </w:trPr>
        <w:tc>
          <w:tcPr>
            <w:tcW w:w="7727" w:type="dxa"/>
          </w:tcPr>
          <w:p w14:paraId="75FBBC21" w14:textId="77777777" w:rsidR="00F1314C" w:rsidRPr="003E3B25" w:rsidRDefault="00F1314C" w:rsidP="00ED1DB2">
            <w:pPr>
              <w:pStyle w:val="BStabletext"/>
            </w:pPr>
            <w:r w:rsidRPr="003E3B25">
              <w:t>Health Protection Service</w:t>
            </w:r>
          </w:p>
        </w:tc>
        <w:tc>
          <w:tcPr>
            <w:tcW w:w="1264" w:type="dxa"/>
          </w:tcPr>
          <w:p w14:paraId="556D3D11" w14:textId="77777777" w:rsidR="00F1314C" w:rsidRPr="001A4CF7" w:rsidRDefault="00F1314C" w:rsidP="00ED1DB2">
            <w:pPr>
              <w:pStyle w:val="Btablefigureunbold"/>
            </w:pPr>
            <w:r>
              <w:t>150</w:t>
            </w:r>
          </w:p>
        </w:tc>
      </w:tr>
      <w:tr w:rsidR="00F1314C" w:rsidRPr="006614FC" w14:paraId="65BD2D3D" w14:textId="77777777" w:rsidTr="00ED1DB2">
        <w:trPr>
          <w:trHeight w:val="227"/>
        </w:trPr>
        <w:tc>
          <w:tcPr>
            <w:tcW w:w="7727" w:type="dxa"/>
          </w:tcPr>
          <w:p w14:paraId="74F359FC" w14:textId="77777777" w:rsidR="00F1314C" w:rsidRPr="001A4CF7" w:rsidRDefault="00F1314C" w:rsidP="00ED1DB2">
            <w:pPr>
              <w:pStyle w:val="BStabletext"/>
            </w:pPr>
            <w:r>
              <w:t>QE II</w:t>
            </w:r>
            <w:r w:rsidRPr="009F4A61">
              <w:t xml:space="preserve"> – </w:t>
            </w:r>
            <w:r>
              <w:t xml:space="preserve">Family centre </w:t>
            </w:r>
          </w:p>
        </w:tc>
        <w:tc>
          <w:tcPr>
            <w:tcW w:w="1264" w:type="dxa"/>
          </w:tcPr>
          <w:p w14:paraId="36D00784" w14:textId="77777777" w:rsidR="00F1314C" w:rsidRPr="001A4CF7" w:rsidRDefault="00F1314C" w:rsidP="00ED1DB2">
            <w:pPr>
              <w:pStyle w:val="Btablefigureunbold"/>
            </w:pPr>
            <w:r>
              <w:t>180</w:t>
            </w:r>
          </w:p>
        </w:tc>
      </w:tr>
      <w:tr w:rsidR="00F1314C" w:rsidRPr="006614FC" w14:paraId="20F894C9" w14:textId="77777777" w:rsidTr="00ED1DB2">
        <w:trPr>
          <w:trHeight w:val="227"/>
        </w:trPr>
        <w:tc>
          <w:tcPr>
            <w:tcW w:w="7727" w:type="dxa"/>
          </w:tcPr>
          <w:p w14:paraId="257D78A5" w14:textId="77777777" w:rsidR="00F1314C" w:rsidRPr="001A4CF7" w:rsidRDefault="00F1314C" w:rsidP="00ED1DB2">
            <w:pPr>
              <w:pStyle w:val="BStabletext"/>
            </w:pPr>
            <w:r>
              <w:t>Burrangiri</w:t>
            </w:r>
          </w:p>
        </w:tc>
        <w:tc>
          <w:tcPr>
            <w:tcW w:w="1264" w:type="dxa"/>
          </w:tcPr>
          <w:p w14:paraId="598A129A" w14:textId="77777777" w:rsidR="00F1314C" w:rsidRPr="001A4CF7" w:rsidRDefault="00F1314C" w:rsidP="00ED1DB2">
            <w:pPr>
              <w:pStyle w:val="Btablefigureunbold"/>
            </w:pPr>
            <w:r>
              <w:t>90</w:t>
            </w:r>
          </w:p>
        </w:tc>
      </w:tr>
      <w:tr w:rsidR="00F1314C" w:rsidRPr="006614FC" w14:paraId="3BA4D8FF" w14:textId="77777777" w:rsidTr="00ED1DB2">
        <w:trPr>
          <w:trHeight w:val="454"/>
        </w:trPr>
        <w:tc>
          <w:tcPr>
            <w:tcW w:w="7727" w:type="dxa"/>
            <w:vAlign w:val="bottom"/>
          </w:tcPr>
          <w:p w14:paraId="7B7099A4" w14:textId="77777777" w:rsidR="00F1314C" w:rsidRPr="00A47D84" w:rsidRDefault="00F1314C" w:rsidP="00ED1DB2">
            <w:pPr>
              <w:pStyle w:val="BStabletextbolditalics"/>
            </w:pPr>
            <w:r>
              <w:t>Calvary Hospital</w:t>
            </w:r>
          </w:p>
        </w:tc>
        <w:tc>
          <w:tcPr>
            <w:tcW w:w="1264" w:type="dxa"/>
          </w:tcPr>
          <w:p w14:paraId="29C31261" w14:textId="77777777" w:rsidR="00F1314C" w:rsidRPr="001A4CF7" w:rsidRDefault="00F1314C" w:rsidP="00ED1DB2">
            <w:pPr>
              <w:pStyle w:val="Emptycell"/>
              <w:keepLines/>
            </w:pPr>
          </w:p>
        </w:tc>
      </w:tr>
      <w:tr w:rsidR="00F1314C" w:rsidRPr="006614FC" w14:paraId="3D3586A6" w14:textId="77777777" w:rsidTr="00ED1DB2">
        <w:trPr>
          <w:trHeight w:val="227"/>
        </w:trPr>
        <w:tc>
          <w:tcPr>
            <w:tcW w:w="7727" w:type="dxa"/>
          </w:tcPr>
          <w:p w14:paraId="3E258C99" w14:textId="77777777" w:rsidR="00F1314C" w:rsidRPr="001A4CF7" w:rsidRDefault="00F1314C" w:rsidP="00ED1DB2">
            <w:pPr>
              <w:pStyle w:val="BStabletext"/>
            </w:pPr>
            <w:r>
              <w:t xml:space="preserve">Medical gases reticulation suction system </w:t>
            </w:r>
          </w:p>
        </w:tc>
        <w:tc>
          <w:tcPr>
            <w:tcW w:w="1264" w:type="dxa"/>
          </w:tcPr>
          <w:p w14:paraId="418F9AE1" w14:textId="77777777" w:rsidR="00F1314C" w:rsidRPr="001A4CF7" w:rsidRDefault="00F1314C" w:rsidP="00ED1DB2">
            <w:pPr>
              <w:pStyle w:val="Btablefigureunbold"/>
              <w:keepLines/>
            </w:pPr>
            <w:r>
              <w:t>80</w:t>
            </w:r>
          </w:p>
        </w:tc>
      </w:tr>
      <w:tr w:rsidR="00F1314C" w:rsidRPr="006614FC" w14:paraId="413945CE" w14:textId="77777777" w:rsidTr="00ED1DB2">
        <w:trPr>
          <w:trHeight w:val="227"/>
        </w:trPr>
        <w:tc>
          <w:tcPr>
            <w:tcW w:w="7727" w:type="dxa"/>
          </w:tcPr>
          <w:p w14:paraId="497B7123" w14:textId="77777777" w:rsidR="00F1314C" w:rsidRPr="001A4CF7" w:rsidRDefault="00F1314C" w:rsidP="00ED1DB2">
            <w:pPr>
              <w:pStyle w:val="BStabletext"/>
            </w:pPr>
            <w:r w:rsidRPr="001A4069">
              <w:t xml:space="preserve">Health and </w:t>
            </w:r>
            <w:r>
              <w:t>s</w:t>
            </w:r>
            <w:r w:rsidRPr="001A4069">
              <w:t>afety upgrades</w:t>
            </w:r>
          </w:p>
        </w:tc>
        <w:tc>
          <w:tcPr>
            <w:tcW w:w="1264" w:type="dxa"/>
          </w:tcPr>
          <w:p w14:paraId="1FB01599" w14:textId="77777777" w:rsidR="00F1314C" w:rsidRPr="001A4CF7" w:rsidRDefault="00F1314C" w:rsidP="00ED1DB2">
            <w:pPr>
              <w:pStyle w:val="Btablefigureunbold"/>
              <w:keepLines/>
            </w:pPr>
            <w:r>
              <w:t>250</w:t>
            </w:r>
          </w:p>
        </w:tc>
      </w:tr>
      <w:tr w:rsidR="00F1314C" w:rsidRPr="006614FC" w14:paraId="232BE809" w14:textId="77777777" w:rsidTr="001F7B91">
        <w:trPr>
          <w:trHeight w:val="227"/>
        </w:trPr>
        <w:tc>
          <w:tcPr>
            <w:tcW w:w="7727" w:type="dxa"/>
          </w:tcPr>
          <w:p w14:paraId="4D37C4A7" w14:textId="77777777" w:rsidR="00F1314C" w:rsidRPr="001A4CF7" w:rsidRDefault="00F1314C" w:rsidP="00ED1DB2">
            <w:pPr>
              <w:pStyle w:val="BStabletext"/>
            </w:pPr>
            <w:r>
              <w:t xml:space="preserve">Mechanical upgrades to air handling units and exhaust fans </w:t>
            </w:r>
          </w:p>
        </w:tc>
        <w:tc>
          <w:tcPr>
            <w:tcW w:w="1264" w:type="dxa"/>
          </w:tcPr>
          <w:p w14:paraId="6F802C2F" w14:textId="77777777" w:rsidR="00F1314C" w:rsidRPr="001A4CF7" w:rsidRDefault="00F1314C" w:rsidP="00ED1DB2">
            <w:pPr>
              <w:pStyle w:val="Btablefigureunbold"/>
              <w:keepLines/>
            </w:pPr>
            <w:r>
              <w:t>578</w:t>
            </w:r>
          </w:p>
        </w:tc>
      </w:tr>
      <w:tr w:rsidR="00F1314C" w:rsidRPr="00A47D84" w14:paraId="3C7C0737" w14:textId="77777777" w:rsidTr="001F7B91">
        <w:trPr>
          <w:trHeight w:val="227"/>
        </w:trPr>
        <w:tc>
          <w:tcPr>
            <w:tcW w:w="7727" w:type="dxa"/>
            <w:tcBorders>
              <w:bottom w:val="single" w:sz="4" w:space="0" w:color="auto"/>
            </w:tcBorders>
          </w:tcPr>
          <w:p w14:paraId="6671568B" w14:textId="77777777" w:rsidR="00F1314C" w:rsidRPr="00A47D84" w:rsidRDefault="00F1314C" w:rsidP="00ED1DB2">
            <w:pPr>
              <w:pStyle w:val="BStabletextbold"/>
            </w:pPr>
            <w:r w:rsidRPr="00A47D84">
              <w:t>Total</w:t>
            </w:r>
          </w:p>
        </w:tc>
        <w:tc>
          <w:tcPr>
            <w:tcW w:w="1264" w:type="dxa"/>
            <w:tcBorders>
              <w:bottom w:val="single" w:sz="4" w:space="0" w:color="auto"/>
            </w:tcBorders>
          </w:tcPr>
          <w:p w14:paraId="2511F1F5" w14:textId="77777777" w:rsidR="00F1314C" w:rsidRPr="00A47D84" w:rsidRDefault="00F1314C" w:rsidP="00ED1DB2">
            <w:pPr>
              <w:pStyle w:val="BTablefigureBold"/>
              <w:keepLines/>
            </w:pPr>
            <w:r>
              <w:t>5,480</w:t>
            </w:r>
          </w:p>
        </w:tc>
      </w:tr>
      <w:tr w:rsidR="00F1314C" w:rsidRPr="006614FC" w14:paraId="50EBF3A8" w14:textId="77777777" w:rsidTr="001F7B91">
        <w:trPr>
          <w:trHeight w:val="96"/>
        </w:trPr>
        <w:tc>
          <w:tcPr>
            <w:tcW w:w="7727" w:type="dxa"/>
            <w:tcBorders>
              <w:top w:val="single" w:sz="4" w:space="0" w:color="auto"/>
            </w:tcBorders>
            <w:vAlign w:val="bottom"/>
          </w:tcPr>
          <w:p w14:paraId="7D2DA032" w14:textId="77777777" w:rsidR="00F1314C" w:rsidRPr="001A4CF7" w:rsidRDefault="00F1314C" w:rsidP="001F7B91">
            <w:pPr>
              <w:pStyle w:val="BStabletextbold"/>
              <w:pageBreakBefore/>
            </w:pPr>
            <w:r w:rsidRPr="003B1572">
              <w:t>Justice and Community Safety Directorate</w:t>
            </w:r>
          </w:p>
        </w:tc>
        <w:tc>
          <w:tcPr>
            <w:tcW w:w="1264" w:type="dxa"/>
            <w:tcBorders>
              <w:top w:val="single" w:sz="4" w:space="0" w:color="auto"/>
            </w:tcBorders>
          </w:tcPr>
          <w:p w14:paraId="5A67887C" w14:textId="77777777" w:rsidR="00F1314C" w:rsidRPr="001A4CF7" w:rsidRDefault="00F1314C" w:rsidP="00ED1DB2">
            <w:pPr>
              <w:pStyle w:val="Emptycell"/>
              <w:keepNext/>
              <w:keepLines/>
            </w:pPr>
          </w:p>
        </w:tc>
      </w:tr>
      <w:tr w:rsidR="00F1314C" w:rsidRPr="006614FC" w14:paraId="5E3B13E5" w14:textId="77777777" w:rsidTr="00ED1DB2">
        <w:trPr>
          <w:trHeight w:val="454"/>
        </w:trPr>
        <w:tc>
          <w:tcPr>
            <w:tcW w:w="7727" w:type="dxa"/>
            <w:vAlign w:val="bottom"/>
          </w:tcPr>
          <w:p w14:paraId="06EF627B" w14:textId="77777777" w:rsidR="00F1314C" w:rsidRDefault="00F1314C" w:rsidP="00ED1DB2">
            <w:pPr>
              <w:pStyle w:val="BStabletextbolditalics"/>
            </w:pPr>
            <w:r>
              <w:t>Improving access to services and justice</w:t>
            </w:r>
          </w:p>
        </w:tc>
        <w:tc>
          <w:tcPr>
            <w:tcW w:w="1264" w:type="dxa"/>
          </w:tcPr>
          <w:p w14:paraId="28A1B21F" w14:textId="77777777" w:rsidR="00F1314C" w:rsidRDefault="00F1314C" w:rsidP="00ED1DB2">
            <w:pPr>
              <w:pStyle w:val="Emptycell"/>
              <w:keepNext/>
              <w:keepLines/>
            </w:pPr>
          </w:p>
        </w:tc>
      </w:tr>
      <w:tr w:rsidR="00F1314C" w:rsidRPr="006614FC" w14:paraId="5882AFB9" w14:textId="77777777" w:rsidTr="00ED1DB2">
        <w:trPr>
          <w:trHeight w:val="454"/>
        </w:trPr>
        <w:tc>
          <w:tcPr>
            <w:tcW w:w="7727" w:type="dxa"/>
            <w:shd w:val="clear" w:color="auto" w:fill="auto"/>
            <w:vAlign w:val="bottom"/>
          </w:tcPr>
          <w:p w14:paraId="1B7720B8" w14:textId="77777777" w:rsidR="00F1314C" w:rsidRPr="009B119D" w:rsidRDefault="00F1314C" w:rsidP="00ED1DB2">
            <w:pPr>
              <w:pStyle w:val="BStabletextbolditalics"/>
            </w:pPr>
            <w:r w:rsidRPr="009B119D">
              <w:t>Directorate projects</w:t>
            </w:r>
          </w:p>
        </w:tc>
        <w:tc>
          <w:tcPr>
            <w:tcW w:w="1264" w:type="dxa"/>
            <w:shd w:val="clear" w:color="auto" w:fill="auto"/>
          </w:tcPr>
          <w:p w14:paraId="442EF53B" w14:textId="77777777" w:rsidR="00F1314C" w:rsidRPr="009B119D" w:rsidRDefault="00F1314C" w:rsidP="00ED1DB2">
            <w:pPr>
              <w:pStyle w:val="Emptycell"/>
              <w:keepNext/>
              <w:keepLines/>
            </w:pPr>
          </w:p>
        </w:tc>
      </w:tr>
      <w:tr w:rsidR="00F1314C" w:rsidRPr="006614FC" w14:paraId="7390C012" w14:textId="77777777" w:rsidTr="00ED1DB2">
        <w:trPr>
          <w:trHeight w:val="227"/>
        </w:trPr>
        <w:tc>
          <w:tcPr>
            <w:tcW w:w="7727" w:type="dxa"/>
            <w:shd w:val="clear" w:color="auto" w:fill="auto"/>
          </w:tcPr>
          <w:p w14:paraId="289C3D80" w14:textId="77777777" w:rsidR="00F1314C" w:rsidRPr="009B119D" w:rsidRDefault="00F1314C" w:rsidP="00ED1DB2">
            <w:pPr>
              <w:pStyle w:val="BStabletext"/>
            </w:pPr>
            <w:r w:rsidRPr="009B119D">
              <w:t xml:space="preserve">Alexander Maconochie Centre facilities upgrades – Management Unit safety </w:t>
            </w:r>
          </w:p>
        </w:tc>
        <w:tc>
          <w:tcPr>
            <w:tcW w:w="1264" w:type="dxa"/>
            <w:shd w:val="clear" w:color="auto" w:fill="auto"/>
          </w:tcPr>
          <w:p w14:paraId="0CF0238E" w14:textId="77777777" w:rsidR="00F1314C" w:rsidRPr="009B119D" w:rsidRDefault="00F1314C" w:rsidP="00ED1DB2">
            <w:pPr>
              <w:pStyle w:val="Btablefigureunbold"/>
              <w:keepNext/>
              <w:keepLines/>
            </w:pPr>
            <w:r w:rsidRPr="009B119D">
              <w:t>330</w:t>
            </w:r>
          </w:p>
        </w:tc>
      </w:tr>
      <w:tr w:rsidR="00F1314C" w:rsidRPr="006614FC" w14:paraId="0F0EABB4" w14:textId="77777777" w:rsidTr="00ED1DB2">
        <w:trPr>
          <w:trHeight w:val="227"/>
        </w:trPr>
        <w:tc>
          <w:tcPr>
            <w:tcW w:w="7727" w:type="dxa"/>
            <w:shd w:val="clear" w:color="auto" w:fill="auto"/>
          </w:tcPr>
          <w:p w14:paraId="1325694E" w14:textId="77777777" w:rsidR="00F1314C" w:rsidRPr="009B119D" w:rsidRDefault="00F1314C" w:rsidP="00ED1DB2">
            <w:pPr>
              <w:pStyle w:val="BStabletext"/>
            </w:pPr>
            <w:r w:rsidRPr="009B119D">
              <w:t>Energy efficiency program and contingency funds</w:t>
            </w:r>
          </w:p>
        </w:tc>
        <w:tc>
          <w:tcPr>
            <w:tcW w:w="1264" w:type="dxa"/>
            <w:shd w:val="clear" w:color="auto" w:fill="auto"/>
          </w:tcPr>
          <w:p w14:paraId="1D458511" w14:textId="77777777" w:rsidR="00F1314C" w:rsidRPr="009B119D" w:rsidRDefault="00F1314C" w:rsidP="00ED1DB2">
            <w:pPr>
              <w:pStyle w:val="Btablefigureunbold"/>
              <w:keepNext/>
              <w:keepLines/>
            </w:pPr>
            <w:r w:rsidRPr="009B119D">
              <w:t>499</w:t>
            </w:r>
          </w:p>
        </w:tc>
      </w:tr>
      <w:tr w:rsidR="00F1314C" w:rsidRPr="006614FC" w14:paraId="36BAA010" w14:textId="77777777" w:rsidTr="00ED1DB2">
        <w:trPr>
          <w:trHeight w:val="227"/>
        </w:trPr>
        <w:tc>
          <w:tcPr>
            <w:tcW w:w="7727" w:type="dxa"/>
            <w:shd w:val="clear" w:color="auto" w:fill="auto"/>
          </w:tcPr>
          <w:p w14:paraId="40DDD9A7" w14:textId="77777777" w:rsidR="00F1314C" w:rsidRPr="009B119D" w:rsidRDefault="00F1314C" w:rsidP="00ED1DB2">
            <w:pPr>
              <w:pStyle w:val="BStabletext"/>
            </w:pPr>
            <w:r w:rsidRPr="009B119D">
              <w:t xml:space="preserve">Magistrates </w:t>
            </w:r>
            <w:r>
              <w:t>C</w:t>
            </w:r>
            <w:r w:rsidRPr="009B119D">
              <w:t>ourt upgrades</w:t>
            </w:r>
            <w:r>
              <w:t xml:space="preserve"> – </w:t>
            </w:r>
            <w:r w:rsidRPr="009B119D">
              <w:t>Joinery Upgrade – Judicial support</w:t>
            </w:r>
          </w:p>
        </w:tc>
        <w:tc>
          <w:tcPr>
            <w:tcW w:w="1264" w:type="dxa"/>
            <w:shd w:val="clear" w:color="auto" w:fill="auto"/>
          </w:tcPr>
          <w:p w14:paraId="19F3BD87" w14:textId="77777777" w:rsidR="00F1314C" w:rsidRPr="009B119D" w:rsidRDefault="00F1314C" w:rsidP="00ED1DB2">
            <w:pPr>
              <w:pStyle w:val="Btablefigureunbold"/>
              <w:keepNext/>
              <w:keepLines/>
            </w:pPr>
            <w:r w:rsidRPr="009B119D">
              <w:t>189</w:t>
            </w:r>
          </w:p>
        </w:tc>
      </w:tr>
      <w:tr w:rsidR="00F1314C" w:rsidRPr="006614FC" w14:paraId="44CCD050" w14:textId="77777777" w:rsidTr="00ED1DB2">
        <w:trPr>
          <w:trHeight w:val="227"/>
        </w:trPr>
        <w:tc>
          <w:tcPr>
            <w:tcW w:w="7727" w:type="dxa"/>
            <w:shd w:val="clear" w:color="auto" w:fill="auto"/>
          </w:tcPr>
          <w:p w14:paraId="309B4C3F" w14:textId="77777777" w:rsidR="00F1314C" w:rsidRPr="009B119D" w:rsidRDefault="00F1314C" w:rsidP="00ED1DB2">
            <w:pPr>
              <w:pStyle w:val="BStabletext"/>
            </w:pPr>
            <w:r w:rsidRPr="009B119D">
              <w:t>Forensic Medicine Centre facilities upgrades – Multipurpose room and Hoist</w:t>
            </w:r>
          </w:p>
        </w:tc>
        <w:tc>
          <w:tcPr>
            <w:tcW w:w="1264" w:type="dxa"/>
            <w:shd w:val="clear" w:color="auto" w:fill="auto"/>
          </w:tcPr>
          <w:p w14:paraId="50C8DCD6" w14:textId="77777777" w:rsidR="00F1314C" w:rsidRPr="009B119D" w:rsidRDefault="00F1314C" w:rsidP="00ED1DB2">
            <w:pPr>
              <w:pStyle w:val="Btablefigureunbold"/>
              <w:keepNext/>
              <w:keepLines/>
            </w:pPr>
            <w:r w:rsidRPr="009B119D">
              <w:t>198</w:t>
            </w:r>
          </w:p>
        </w:tc>
      </w:tr>
      <w:tr w:rsidR="00F1314C" w:rsidRPr="006614FC" w14:paraId="227E75D8" w14:textId="77777777" w:rsidTr="00ED1DB2">
        <w:trPr>
          <w:trHeight w:val="227"/>
        </w:trPr>
        <w:tc>
          <w:tcPr>
            <w:tcW w:w="7727" w:type="dxa"/>
            <w:shd w:val="clear" w:color="auto" w:fill="auto"/>
          </w:tcPr>
          <w:p w14:paraId="00606D59" w14:textId="77777777" w:rsidR="00F1314C" w:rsidRPr="009B119D" w:rsidRDefault="00F1314C" w:rsidP="00ED1DB2">
            <w:pPr>
              <w:pStyle w:val="BStabletext"/>
            </w:pPr>
            <w:r w:rsidRPr="009B119D">
              <w:t xml:space="preserve">ACT Government </w:t>
            </w:r>
            <w:r>
              <w:t>S</w:t>
            </w:r>
            <w:r w:rsidRPr="009B119D">
              <w:t>olicitors –</w:t>
            </w:r>
            <w:r>
              <w:t xml:space="preserve"> Work,</w:t>
            </w:r>
            <w:r w:rsidRPr="009B119D">
              <w:t xml:space="preserve"> health and safety improvements </w:t>
            </w:r>
          </w:p>
        </w:tc>
        <w:tc>
          <w:tcPr>
            <w:tcW w:w="1264" w:type="dxa"/>
            <w:shd w:val="clear" w:color="auto" w:fill="auto"/>
          </w:tcPr>
          <w:p w14:paraId="0E4FB279" w14:textId="77777777" w:rsidR="00F1314C" w:rsidRPr="009B119D" w:rsidRDefault="00F1314C" w:rsidP="00ED1DB2">
            <w:pPr>
              <w:pStyle w:val="Btablefigureunbold"/>
              <w:keepNext/>
              <w:keepLines/>
            </w:pPr>
            <w:r>
              <w:t>37</w:t>
            </w:r>
          </w:p>
        </w:tc>
      </w:tr>
      <w:tr w:rsidR="00F1314C" w:rsidRPr="006614FC" w14:paraId="05C7DF52" w14:textId="77777777" w:rsidTr="00ED1DB2">
        <w:trPr>
          <w:trHeight w:val="454"/>
        </w:trPr>
        <w:tc>
          <w:tcPr>
            <w:tcW w:w="7727" w:type="dxa"/>
            <w:shd w:val="clear" w:color="auto" w:fill="auto"/>
            <w:vAlign w:val="bottom"/>
          </w:tcPr>
          <w:p w14:paraId="687BB5EA" w14:textId="77777777" w:rsidR="00F1314C" w:rsidRPr="009B119D" w:rsidRDefault="00F1314C" w:rsidP="00ED1DB2">
            <w:pPr>
              <w:pStyle w:val="BStabletextbolditalics"/>
            </w:pPr>
            <w:r w:rsidRPr="00CB4227">
              <w:t>Emergency Services Agency projects</w:t>
            </w:r>
          </w:p>
        </w:tc>
        <w:tc>
          <w:tcPr>
            <w:tcW w:w="1264" w:type="dxa"/>
            <w:shd w:val="clear" w:color="auto" w:fill="auto"/>
            <w:vAlign w:val="bottom"/>
          </w:tcPr>
          <w:p w14:paraId="6CFECB3D" w14:textId="77777777" w:rsidR="00F1314C" w:rsidRDefault="00F1314C" w:rsidP="00ED1DB2">
            <w:pPr>
              <w:pStyle w:val="Emptycell"/>
              <w:keepNext/>
              <w:keepLines/>
            </w:pPr>
          </w:p>
        </w:tc>
      </w:tr>
      <w:tr w:rsidR="00F1314C" w:rsidRPr="006614FC" w14:paraId="1A89D35C" w14:textId="77777777" w:rsidTr="00ED1DB2">
        <w:trPr>
          <w:trHeight w:val="227"/>
        </w:trPr>
        <w:tc>
          <w:tcPr>
            <w:tcW w:w="7727" w:type="dxa"/>
            <w:shd w:val="clear" w:color="auto" w:fill="auto"/>
          </w:tcPr>
          <w:p w14:paraId="5FCEFF84" w14:textId="77777777" w:rsidR="00F1314C" w:rsidRPr="009B119D" w:rsidRDefault="00F1314C" w:rsidP="00ED1DB2">
            <w:pPr>
              <w:pStyle w:val="BStabletext"/>
            </w:pPr>
            <w:r w:rsidRPr="00CB4227">
              <w:t>ESA Headquarters –</w:t>
            </w:r>
            <w:r>
              <w:t xml:space="preserve"> </w:t>
            </w:r>
            <w:r w:rsidRPr="00CB4227">
              <w:t>Improvements to staff accommodation and collaboration areas</w:t>
            </w:r>
          </w:p>
        </w:tc>
        <w:tc>
          <w:tcPr>
            <w:tcW w:w="1264" w:type="dxa"/>
            <w:shd w:val="clear" w:color="auto" w:fill="auto"/>
          </w:tcPr>
          <w:p w14:paraId="232D43AC" w14:textId="77777777" w:rsidR="00F1314C" w:rsidRDefault="00F1314C" w:rsidP="00ED1DB2">
            <w:pPr>
              <w:pStyle w:val="Btablefigureunbold"/>
              <w:keepNext/>
              <w:keepLines/>
            </w:pPr>
            <w:r w:rsidRPr="00CB4227">
              <w:t>368</w:t>
            </w:r>
          </w:p>
        </w:tc>
      </w:tr>
      <w:tr w:rsidR="00F1314C" w:rsidRPr="006614FC" w14:paraId="326A86E5" w14:textId="77777777" w:rsidTr="00ED1DB2">
        <w:trPr>
          <w:trHeight w:val="454"/>
        </w:trPr>
        <w:tc>
          <w:tcPr>
            <w:tcW w:w="7727" w:type="dxa"/>
            <w:shd w:val="clear" w:color="auto" w:fill="auto"/>
            <w:vAlign w:val="bottom"/>
          </w:tcPr>
          <w:p w14:paraId="347E3AE7" w14:textId="77777777" w:rsidR="00F1314C" w:rsidRPr="009B119D" w:rsidRDefault="00F1314C" w:rsidP="00ED1DB2">
            <w:pPr>
              <w:pStyle w:val="BStabletextbolditalics"/>
            </w:pPr>
            <w:r w:rsidRPr="00CB4227">
              <w:t>Territorial Projects</w:t>
            </w:r>
          </w:p>
        </w:tc>
        <w:tc>
          <w:tcPr>
            <w:tcW w:w="1264" w:type="dxa"/>
            <w:shd w:val="clear" w:color="auto" w:fill="auto"/>
            <w:vAlign w:val="bottom"/>
          </w:tcPr>
          <w:p w14:paraId="69A67885" w14:textId="77777777" w:rsidR="00F1314C" w:rsidRDefault="00F1314C" w:rsidP="00ED1DB2">
            <w:pPr>
              <w:pStyle w:val="Emptycell"/>
              <w:keepNext/>
              <w:keepLines/>
            </w:pPr>
          </w:p>
        </w:tc>
      </w:tr>
      <w:tr w:rsidR="00F1314C" w:rsidRPr="006614FC" w14:paraId="37765536" w14:textId="77777777" w:rsidTr="00ED1DB2">
        <w:trPr>
          <w:trHeight w:val="227"/>
        </w:trPr>
        <w:tc>
          <w:tcPr>
            <w:tcW w:w="7727" w:type="dxa"/>
            <w:shd w:val="clear" w:color="auto" w:fill="auto"/>
          </w:tcPr>
          <w:p w14:paraId="3BC5CD58" w14:textId="77777777" w:rsidR="00F1314C" w:rsidRPr="009B119D" w:rsidRDefault="00F1314C" w:rsidP="00ED1DB2">
            <w:pPr>
              <w:pStyle w:val="BStabletext"/>
            </w:pPr>
            <w:r w:rsidRPr="00CB4227">
              <w:t>ACT Policing facility upgrades – City station</w:t>
            </w:r>
          </w:p>
        </w:tc>
        <w:tc>
          <w:tcPr>
            <w:tcW w:w="1264" w:type="dxa"/>
            <w:shd w:val="clear" w:color="auto" w:fill="auto"/>
          </w:tcPr>
          <w:p w14:paraId="2E636DC1" w14:textId="77777777" w:rsidR="00F1314C" w:rsidRDefault="00F1314C" w:rsidP="00ED1DB2">
            <w:pPr>
              <w:pStyle w:val="Btablefigureunbold"/>
              <w:keepNext/>
              <w:keepLines/>
            </w:pPr>
            <w:r w:rsidRPr="00CB4227">
              <w:t>285</w:t>
            </w:r>
          </w:p>
        </w:tc>
      </w:tr>
      <w:tr w:rsidR="00F1314C" w:rsidRPr="006614FC" w14:paraId="6C06FC01" w14:textId="77777777" w:rsidTr="00ED1DB2">
        <w:trPr>
          <w:trHeight w:val="227"/>
        </w:trPr>
        <w:tc>
          <w:tcPr>
            <w:tcW w:w="7727" w:type="dxa"/>
            <w:shd w:val="clear" w:color="auto" w:fill="auto"/>
          </w:tcPr>
          <w:p w14:paraId="51AFD920" w14:textId="77777777" w:rsidR="00F1314C" w:rsidRPr="009B119D" w:rsidRDefault="00F1314C" w:rsidP="00ED1DB2">
            <w:pPr>
              <w:pStyle w:val="BStabletextbold"/>
            </w:pPr>
            <w:r w:rsidRPr="00CB4227">
              <w:t>Total</w:t>
            </w:r>
          </w:p>
        </w:tc>
        <w:tc>
          <w:tcPr>
            <w:tcW w:w="1264" w:type="dxa"/>
            <w:shd w:val="clear" w:color="auto" w:fill="auto"/>
          </w:tcPr>
          <w:p w14:paraId="622978AA" w14:textId="77777777" w:rsidR="00F1314C" w:rsidRDefault="00F1314C" w:rsidP="00ED1DB2">
            <w:pPr>
              <w:pStyle w:val="BTablefigureBold"/>
              <w:keepNext/>
              <w:keepLines/>
            </w:pPr>
            <w:r w:rsidRPr="00CB4227">
              <w:t>1,</w:t>
            </w:r>
            <w:r>
              <w:t>906</w:t>
            </w:r>
          </w:p>
        </w:tc>
      </w:tr>
      <w:tr w:rsidR="00F1314C" w:rsidRPr="006614FC" w14:paraId="07C5D9DE" w14:textId="77777777" w:rsidTr="00ED1DB2">
        <w:trPr>
          <w:trHeight w:val="567"/>
        </w:trPr>
        <w:tc>
          <w:tcPr>
            <w:tcW w:w="7727" w:type="dxa"/>
            <w:shd w:val="clear" w:color="auto" w:fill="auto"/>
            <w:vAlign w:val="bottom"/>
          </w:tcPr>
          <w:p w14:paraId="62FEA1EE" w14:textId="77777777" w:rsidR="00F1314C" w:rsidRPr="009B119D" w:rsidRDefault="00F1314C" w:rsidP="00ED1DB2">
            <w:pPr>
              <w:pStyle w:val="BStabletextbold"/>
            </w:pPr>
            <w:r w:rsidRPr="00CB4227">
              <w:t>Office of the Legislative Assembly</w:t>
            </w:r>
          </w:p>
        </w:tc>
        <w:tc>
          <w:tcPr>
            <w:tcW w:w="1264" w:type="dxa"/>
            <w:shd w:val="clear" w:color="auto" w:fill="auto"/>
          </w:tcPr>
          <w:p w14:paraId="5D971322" w14:textId="77777777" w:rsidR="00F1314C" w:rsidRDefault="00F1314C" w:rsidP="00ED1DB2">
            <w:pPr>
              <w:pStyle w:val="Emptycell"/>
              <w:keepNext/>
              <w:keepLines/>
            </w:pPr>
          </w:p>
        </w:tc>
      </w:tr>
      <w:tr w:rsidR="00F1314C" w:rsidRPr="006614FC" w14:paraId="7BCA9361" w14:textId="77777777" w:rsidTr="00ED1DB2">
        <w:trPr>
          <w:trHeight w:val="454"/>
        </w:trPr>
        <w:tc>
          <w:tcPr>
            <w:tcW w:w="7727" w:type="dxa"/>
            <w:shd w:val="clear" w:color="auto" w:fill="auto"/>
            <w:vAlign w:val="bottom"/>
          </w:tcPr>
          <w:p w14:paraId="4C43DD4F" w14:textId="77777777" w:rsidR="00F1314C" w:rsidRPr="0078417C" w:rsidRDefault="00F1314C" w:rsidP="00ED1DB2">
            <w:pPr>
              <w:pStyle w:val="BStabletextbolditalics"/>
            </w:pPr>
            <w:r w:rsidRPr="0078417C">
              <w:t xml:space="preserve">Assembly building </w:t>
            </w:r>
          </w:p>
        </w:tc>
        <w:tc>
          <w:tcPr>
            <w:tcW w:w="1264" w:type="dxa"/>
            <w:shd w:val="clear" w:color="auto" w:fill="auto"/>
          </w:tcPr>
          <w:p w14:paraId="628DFA5C" w14:textId="77777777" w:rsidR="00F1314C" w:rsidRDefault="00F1314C" w:rsidP="00ED1DB2">
            <w:pPr>
              <w:pStyle w:val="Emptycell"/>
              <w:keepNext/>
              <w:keepLines/>
            </w:pPr>
          </w:p>
        </w:tc>
      </w:tr>
      <w:tr w:rsidR="00F1314C" w:rsidRPr="006614FC" w14:paraId="64CCCF6B" w14:textId="77777777" w:rsidTr="00ED1DB2">
        <w:trPr>
          <w:trHeight w:val="227"/>
        </w:trPr>
        <w:tc>
          <w:tcPr>
            <w:tcW w:w="7727" w:type="dxa"/>
            <w:shd w:val="clear" w:color="auto" w:fill="auto"/>
          </w:tcPr>
          <w:p w14:paraId="2584E906" w14:textId="77777777" w:rsidR="00F1314C" w:rsidRPr="00CB4227" w:rsidRDefault="00F1314C" w:rsidP="00ED1DB2">
            <w:pPr>
              <w:pStyle w:val="BStabletext"/>
            </w:pPr>
            <w:r w:rsidRPr="0078417C">
              <w:t>Assembly building upgrades – Fire and security protection improvements</w:t>
            </w:r>
            <w:r w:rsidRPr="00CB4227">
              <w:t xml:space="preserve"> </w:t>
            </w:r>
          </w:p>
        </w:tc>
        <w:tc>
          <w:tcPr>
            <w:tcW w:w="1264" w:type="dxa"/>
            <w:shd w:val="clear" w:color="auto" w:fill="auto"/>
          </w:tcPr>
          <w:p w14:paraId="76EC5D86" w14:textId="77777777" w:rsidR="00F1314C" w:rsidRDefault="00F1314C" w:rsidP="00ED1DB2">
            <w:pPr>
              <w:pStyle w:val="Btablefigureunbold"/>
              <w:keepNext/>
              <w:keepLines/>
            </w:pPr>
            <w:r w:rsidRPr="00CB4227">
              <w:t>235</w:t>
            </w:r>
          </w:p>
        </w:tc>
      </w:tr>
      <w:tr w:rsidR="00F1314C" w:rsidRPr="006614FC" w14:paraId="34D07DAA" w14:textId="77777777" w:rsidTr="00ED1DB2">
        <w:trPr>
          <w:trHeight w:val="227"/>
        </w:trPr>
        <w:tc>
          <w:tcPr>
            <w:tcW w:w="7727" w:type="dxa"/>
            <w:shd w:val="clear" w:color="auto" w:fill="auto"/>
          </w:tcPr>
          <w:p w14:paraId="203E31E3" w14:textId="77777777" w:rsidR="00F1314C" w:rsidRPr="00CB4227" w:rsidRDefault="00F1314C" w:rsidP="00ED1DB2">
            <w:pPr>
              <w:pStyle w:val="BStabletext"/>
            </w:pPr>
            <w:r w:rsidRPr="00C6545E">
              <w:t xml:space="preserve">Courtyard/landscaping improvements </w:t>
            </w:r>
          </w:p>
        </w:tc>
        <w:tc>
          <w:tcPr>
            <w:tcW w:w="1264" w:type="dxa"/>
            <w:shd w:val="clear" w:color="auto" w:fill="auto"/>
          </w:tcPr>
          <w:p w14:paraId="0D0C882A" w14:textId="77777777" w:rsidR="00F1314C" w:rsidRDefault="00F1314C" w:rsidP="00ED1DB2">
            <w:pPr>
              <w:pStyle w:val="Btablefigureunbold"/>
              <w:keepNext/>
              <w:keepLines/>
            </w:pPr>
            <w:r w:rsidRPr="00CB4227">
              <w:t>50</w:t>
            </w:r>
          </w:p>
        </w:tc>
      </w:tr>
      <w:tr w:rsidR="00F1314C" w:rsidRPr="006614FC" w14:paraId="1CADFB52" w14:textId="77777777" w:rsidTr="00ED1DB2">
        <w:trPr>
          <w:trHeight w:val="227"/>
        </w:trPr>
        <w:tc>
          <w:tcPr>
            <w:tcW w:w="7727" w:type="dxa"/>
            <w:shd w:val="clear" w:color="auto" w:fill="auto"/>
          </w:tcPr>
          <w:p w14:paraId="3D71A465" w14:textId="77777777" w:rsidR="00F1314C" w:rsidRPr="00CB4227" w:rsidRDefault="00F1314C" w:rsidP="00ED1DB2">
            <w:pPr>
              <w:pStyle w:val="BStabletextbold"/>
            </w:pPr>
            <w:r w:rsidRPr="00CB4227">
              <w:t>Total</w:t>
            </w:r>
          </w:p>
        </w:tc>
        <w:tc>
          <w:tcPr>
            <w:tcW w:w="1264" w:type="dxa"/>
            <w:shd w:val="clear" w:color="auto" w:fill="auto"/>
          </w:tcPr>
          <w:p w14:paraId="4BBC9507" w14:textId="77777777" w:rsidR="00F1314C" w:rsidRDefault="00F1314C" w:rsidP="00ED1DB2">
            <w:pPr>
              <w:pStyle w:val="BTablefigureBold"/>
              <w:keepNext/>
              <w:keepLines/>
            </w:pPr>
            <w:r w:rsidRPr="00CB4227">
              <w:t>285</w:t>
            </w:r>
          </w:p>
        </w:tc>
      </w:tr>
      <w:tr w:rsidR="00F1314C" w:rsidRPr="006614FC" w14:paraId="761F7FDE" w14:textId="77777777" w:rsidTr="00ED1DB2">
        <w:trPr>
          <w:trHeight w:val="567"/>
        </w:trPr>
        <w:tc>
          <w:tcPr>
            <w:tcW w:w="7727" w:type="dxa"/>
            <w:shd w:val="clear" w:color="auto" w:fill="auto"/>
            <w:vAlign w:val="bottom"/>
          </w:tcPr>
          <w:p w14:paraId="598F4118" w14:textId="77777777" w:rsidR="00F1314C" w:rsidRPr="00CB4227" w:rsidRDefault="00F1314C" w:rsidP="00ED1DB2">
            <w:pPr>
              <w:pStyle w:val="BStabletextbold"/>
            </w:pPr>
            <w:r w:rsidRPr="00757F53">
              <w:t>Transport Canberra and City Services Directorate (TCCS)</w:t>
            </w:r>
          </w:p>
        </w:tc>
        <w:tc>
          <w:tcPr>
            <w:tcW w:w="1264" w:type="dxa"/>
            <w:shd w:val="clear" w:color="auto" w:fill="auto"/>
            <w:vAlign w:val="bottom"/>
          </w:tcPr>
          <w:p w14:paraId="67C11A6C" w14:textId="77777777" w:rsidR="00F1314C" w:rsidRDefault="00F1314C" w:rsidP="00ED1DB2">
            <w:pPr>
              <w:pStyle w:val="Emptycell"/>
              <w:keepNext/>
              <w:keepLines/>
            </w:pPr>
          </w:p>
        </w:tc>
      </w:tr>
      <w:tr w:rsidR="00F1314C" w:rsidRPr="006614FC" w14:paraId="64B447B0" w14:textId="77777777" w:rsidTr="00ED1DB2">
        <w:trPr>
          <w:trHeight w:val="454"/>
        </w:trPr>
        <w:tc>
          <w:tcPr>
            <w:tcW w:w="7727" w:type="dxa"/>
            <w:shd w:val="clear" w:color="auto" w:fill="auto"/>
            <w:vAlign w:val="bottom"/>
          </w:tcPr>
          <w:p w14:paraId="3179514C" w14:textId="77777777" w:rsidR="00F1314C" w:rsidRPr="0078417C" w:rsidRDefault="00F1314C" w:rsidP="00ED1DB2">
            <w:pPr>
              <w:pStyle w:val="BStabletextbolditalics"/>
            </w:pPr>
            <w:r w:rsidRPr="0078417C">
              <w:t>Public transport and active travel</w:t>
            </w:r>
          </w:p>
        </w:tc>
        <w:tc>
          <w:tcPr>
            <w:tcW w:w="1264" w:type="dxa"/>
            <w:shd w:val="clear" w:color="auto" w:fill="auto"/>
          </w:tcPr>
          <w:p w14:paraId="1630AEF2" w14:textId="77777777" w:rsidR="00F1314C" w:rsidRDefault="00F1314C" w:rsidP="00ED1DB2">
            <w:pPr>
              <w:pStyle w:val="Emptycell"/>
              <w:keepNext/>
              <w:keepLines/>
            </w:pPr>
          </w:p>
        </w:tc>
      </w:tr>
      <w:tr w:rsidR="00F1314C" w:rsidRPr="006614FC" w14:paraId="303635BA" w14:textId="77777777" w:rsidTr="00ED1DB2">
        <w:trPr>
          <w:trHeight w:val="227"/>
        </w:trPr>
        <w:tc>
          <w:tcPr>
            <w:tcW w:w="7727" w:type="dxa"/>
            <w:shd w:val="clear" w:color="auto" w:fill="auto"/>
          </w:tcPr>
          <w:p w14:paraId="732F199B" w14:textId="77777777" w:rsidR="00F1314C" w:rsidRPr="009B119D" w:rsidRDefault="00F1314C" w:rsidP="00ED1DB2">
            <w:pPr>
              <w:pStyle w:val="BStabletext"/>
            </w:pPr>
            <w:r w:rsidRPr="001B2C25">
              <w:t xml:space="preserve">Footpath and cycleway improvements </w:t>
            </w:r>
          </w:p>
        </w:tc>
        <w:tc>
          <w:tcPr>
            <w:tcW w:w="1264" w:type="dxa"/>
            <w:shd w:val="clear" w:color="auto" w:fill="auto"/>
          </w:tcPr>
          <w:p w14:paraId="70F63402" w14:textId="77777777" w:rsidR="00F1314C" w:rsidRDefault="00F1314C" w:rsidP="00ED1DB2">
            <w:pPr>
              <w:pStyle w:val="Btablefigureunbold"/>
              <w:keepNext/>
              <w:keepLines/>
            </w:pPr>
            <w:r w:rsidRPr="001B2C25">
              <w:t>750</w:t>
            </w:r>
          </w:p>
        </w:tc>
      </w:tr>
      <w:tr w:rsidR="00F1314C" w:rsidRPr="006614FC" w14:paraId="5AFA971D" w14:textId="77777777" w:rsidTr="00ED1DB2">
        <w:trPr>
          <w:trHeight w:val="227"/>
        </w:trPr>
        <w:tc>
          <w:tcPr>
            <w:tcW w:w="7727" w:type="dxa"/>
            <w:shd w:val="clear" w:color="auto" w:fill="auto"/>
          </w:tcPr>
          <w:p w14:paraId="2AB7E3EF" w14:textId="77777777" w:rsidR="00F1314C" w:rsidRPr="009B119D" w:rsidRDefault="00F1314C" w:rsidP="00ED1DB2">
            <w:pPr>
              <w:pStyle w:val="BStabletext"/>
            </w:pPr>
            <w:r w:rsidRPr="001B2C25">
              <w:t xml:space="preserve">Better public transport infrastructure for Canberra </w:t>
            </w:r>
          </w:p>
        </w:tc>
        <w:tc>
          <w:tcPr>
            <w:tcW w:w="1264" w:type="dxa"/>
            <w:shd w:val="clear" w:color="auto" w:fill="auto"/>
          </w:tcPr>
          <w:p w14:paraId="6BB0069D" w14:textId="77777777" w:rsidR="00F1314C" w:rsidRDefault="00F1314C" w:rsidP="00ED1DB2">
            <w:pPr>
              <w:pStyle w:val="Btablefigureunbold"/>
              <w:keepNext/>
              <w:keepLines/>
            </w:pPr>
            <w:r w:rsidRPr="001B2C25">
              <w:t>1,950</w:t>
            </w:r>
          </w:p>
        </w:tc>
      </w:tr>
      <w:tr w:rsidR="00F1314C" w:rsidRPr="006614FC" w14:paraId="7861E62B" w14:textId="77777777" w:rsidTr="00ED1DB2">
        <w:trPr>
          <w:trHeight w:val="227"/>
        </w:trPr>
        <w:tc>
          <w:tcPr>
            <w:tcW w:w="7727" w:type="dxa"/>
            <w:shd w:val="clear" w:color="auto" w:fill="auto"/>
          </w:tcPr>
          <w:p w14:paraId="5A842AE5" w14:textId="77777777" w:rsidR="00F1314C" w:rsidRPr="009B119D" w:rsidRDefault="00F1314C" w:rsidP="00ED1DB2">
            <w:pPr>
              <w:pStyle w:val="BStabletext"/>
            </w:pPr>
            <w:r w:rsidRPr="001B2C25">
              <w:t xml:space="preserve">Accessible bus stops </w:t>
            </w:r>
          </w:p>
        </w:tc>
        <w:tc>
          <w:tcPr>
            <w:tcW w:w="1264" w:type="dxa"/>
            <w:shd w:val="clear" w:color="auto" w:fill="auto"/>
          </w:tcPr>
          <w:p w14:paraId="1B6E7A98" w14:textId="77777777" w:rsidR="00F1314C" w:rsidRDefault="00F1314C" w:rsidP="00ED1DB2">
            <w:pPr>
              <w:pStyle w:val="Btablefigureunbold"/>
              <w:keepNext/>
              <w:keepLines/>
            </w:pPr>
            <w:r w:rsidRPr="001B2C25">
              <w:t>1,565</w:t>
            </w:r>
          </w:p>
        </w:tc>
      </w:tr>
      <w:tr w:rsidR="00F1314C" w:rsidRPr="006614FC" w14:paraId="08178FC3" w14:textId="77777777" w:rsidTr="00ED1DB2">
        <w:trPr>
          <w:trHeight w:val="227"/>
        </w:trPr>
        <w:tc>
          <w:tcPr>
            <w:tcW w:w="7727" w:type="dxa"/>
            <w:shd w:val="clear" w:color="auto" w:fill="auto"/>
          </w:tcPr>
          <w:p w14:paraId="5EC7EE5D" w14:textId="77777777" w:rsidR="00F1314C" w:rsidRPr="009B119D" w:rsidRDefault="00F1314C" w:rsidP="00ED1DB2">
            <w:pPr>
              <w:pStyle w:val="BStabletext"/>
            </w:pPr>
            <w:r w:rsidRPr="001B2C25">
              <w:t xml:space="preserve">Feasibility study – Additional bus depots </w:t>
            </w:r>
          </w:p>
        </w:tc>
        <w:tc>
          <w:tcPr>
            <w:tcW w:w="1264" w:type="dxa"/>
            <w:shd w:val="clear" w:color="auto" w:fill="auto"/>
          </w:tcPr>
          <w:p w14:paraId="3710519C" w14:textId="77777777" w:rsidR="00F1314C" w:rsidRDefault="00F1314C" w:rsidP="00ED1DB2">
            <w:pPr>
              <w:pStyle w:val="Btablefigureunbold"/>
              <w:keepNext/>
              <w:keepLines/>
            </w:pPr>
            <w:r w:rsidRPr="001B2C25">
              <w:t>350</w:t>
            </w:r>
          </w:p>
        </w:tc>
      </w:tr>
      <w:tr w:rsidR="00F1314C" w:rsidRPr="006614FC" w14:paraId="18FB88E2" w14:textId="77777777" w:rsidTr="00ED1DB2">
        <w:trPr>
          <w:trHeight w:val="227"/>
        </w:trPr>
        <w:tc>
          <w:tcPr>
            <w:tcW w:w="7727" w:type="dxa"/>
            <w:shd w:val="clear" w:color="auto" w:fill="auto"/>
          </w:tcPr>
          <w:p w14:paraId="0AF2E743" w14:textId="77777777" w:rsidR="00F1314C" w:rsidRPr="009B119D" w:rsidRDefault="00F1314C" w:rsidP="00ED1DB2">
            <w:pPr>
              <w:pStyle w:val="BStabletext"/>
            </w:pPr>
            <w:r w:rsidRPr="001B2C25">
              <w:t>Replacement/additional heavy vehicle recovery truck</w:t>
            </w:r>
          </w:p>
        </w:tc>
        <w:tc>
          <w:tcPr>
            <w:tcW w:w="1264" w:type="dxa"/>
            <w:shd w:val="clear" w:color="auto" w:fill="auto"/>
          </w:tcPr>
          <w:p w14:paraId="239EAA64" w14:textId="77777777" w:rsidR="00F1314C" w:rsidRDefault="00F1314C" w:rsidP="00ED1DB2">
            <w:pPr>
              <w:pStyle w:val="Btablefigureunbold"/>
              <w:keepNext/>
              <w:keepLines/>
            </w:pPr>
            <w:r w:rsidRPr="001B2C25">
              <w:t>750</w:t>
            </w:r>
          </w:p>
        </w:tc>
      </w:tr>
      <w:tr w:rsidR="00F1314C" w:rsidRPr="006614FC" w14:paraId="3099E314" w14:textId="77777777" w:rsidTr="00ED1DB2">
        <w:trPr>
          <w:trHeight w:val="227"/>
        </w:trPr>
        <w:tc>
          <w:tcPr>
            <w:tcW w:w="7727" w:type="dxa"/>
            <w:shd w:val="clear" w:color="auto" w:fill="auto"/>
          </w:tcPr>
          <w:p w14:paraId="04BF15AE" w14:textId="77777777" w:rsidR="00F1314C" w:rsidRPr="009B119D" w:rsidRDefault="00F1314C" w:rsidP="00ED1DB2">
            <w:pPr>
              <w:pStyle w:val="BStabletext"/>
            </w:pPr>
            <w:r w:rsidRPr="001B2C25">
              <w:t>Transport Canberra – Major component overhaul and refurbishment</w:t>
            </w:r>
          </w:p>
        </w:tc>
        <w:tc>
          <w:tcPr>
            <w:tcW w:w="1264" w:type="dxa"/>
            <w:shd w:val="clear" w:color="auto" w:fill="auto"/>
          </w:tcPr>
          <w:p w14:paraId="31AF63F1" w14:textId="77777777" w:rsidR="00F1314C" w:rsidRDefault="00F1314C" w:rsidP="00ED1DB2">
            <w:pPr>
              <w:pStyle w:val="Btablefigureunbold"/>
              <w:keepNext/>
              <w:keepLines/>
            </w:pPr>
            <w:r w:rsidRPr="001B2C25">
              <w:t>1,000</w:t>
            </w:r>
          </w:p>
        </w:tc>
      </w:tr>
      <w:tr w:rsidR="00F1314C" w:rsidRPr="006614FC" w14:paraId="45D5B4EF" w14:textId="77777777" w:rsidTr="00ED1DB2">
        <w:trPr>
          <w:trHeight w:val="227"/>
        </w:trPr>
        <w:tc>
          <w:tcPr>
            <w:tcW w:w="7727" w:type="dxa"/>
            <w:shd w:val="clear" w:color="auto" w:fill="auto"/>
          </w:tcPr>
          <w:p w14:paraId="1AA93788" w14:textId="77777777" w:rsidR="00F1314C" w:rsidRPr="009B119D" w:rsidRDefault="00F1314C" w:rsidP="00ED1DB2">
            <w:pPr>
              <w:pStyle w:val="BStabletext"/>
            </w:pPr>
            <w:r w:rsidRPr="001B2C25">
              <w:t>Driver terminus replacement and upgrades</w:t>
            </w:r>
          </w:p>
        </w:tc>
        <w:tc>
          <w:tcPr>
            <w:tcW w:w="1264" w:type="dxa"/>
            <w:shd w:val="clear" w:color="auto" w:fill="auto"/>
          </w:tcPr>
          <w:p w14:paraId="68C417E6" w14:textId="77777777" w:rsidR="00F1314C" w:rsidRDefault="00F1314C" w:rsidP="00ED1DB2">
            <w:pPr>
              <w:pStyle w:val="Btablefigureunbold"/>
              <w:keepNext/>
              <w:keepLines/>
            </w:pPr>
            <w:r w:rsidRPr="001B2C25">
              <w:t>250</w:t>
            </w:r>
          </w:p>
        </w:tc>
      </w:tr>
      <w:tr w:rsidR="00F1314C" w:rsidRPr="006614FC" w14:paraId="6D4338B0" w14:textId="77777777" w:rsidTr="00ED1DB2">
        <w:trPr>
          <w:trHeight w:val="227"/>
        </w:trPr>
        <w:tc>
          <w:tcPr>
            <w:tcW w:w="7727" w:type="dxa"/>
            <w:shd w:val="clear" w:color="auto" w:fill="auto"/>
          </w:tcPr>
          <w:p w14:paraId="328B219F" w14:textId="77777777" w:rsidR="00F1314C" w:rsidRPr="009B119D" w:rsidRDefault="00F1314C" w:rsidP="00ED1DB2">
            <w:pPr>
              <w:pStyle w:val="BStabletext"/>
            </w:pPr>
            <w:r w:rsidRPr="001B2C25">
              <w:t>Site safety initiatives – Tuggeranong</w:t>
            </w:r>
          </w:p>
        </w:tc>
        <w:tc>
          <w:tcPr>
            <w:tcW w:w="1264" w:type="dxa"/>
            <w:shd w:val="clear" w:color="auto" w:fill="auto"/>
          </w:tcPr>
          <w:p w14:paraId="1E95A0B6" w14:textId="77777777" w:rsidR="00F1314C" w:rsidRDefault="00F1314C" w:rsidP="00ED1DB2">
            <w:pPr>
              <w:pStyle w:val="Btablefigureunbold"/>
              <w:keepNext/>
              <w:keepLines/>
            </w:pPr>
            <w:r w:rsidRPr="001B2C25">
              <w:t>75</w:t>
            </w:r>
          </w:p>
        </w:tc>
      </w:tr>
      <w:tr w:rsidR="00F1314C" w:rsidRPr="006614FC" w14:paraId="757C5F96" w14:textId="77777777" w:rsidTr="00ED1DB2">
        <w:trPr>
          <w:trHeight w:val="227"/>
        </w:trPr>
        <w:tc>
          <w:tcPr>
            <w:tcW w:w="7727" w:type="dxa"/>
            <w:shd w:val="clear" w:color="auto" w:fill="auto"/>
          </w:tcPr>
          <w:p w14:paraId="46E29838" w14:textId="77777777" w:rsidR="00F1314C" w:rsidRPr="009B119D" w:rsidRDefault="00F1314C" w:rsidP="00ED1DB2">
            <w:pPr>
              <w:pStyle w:val="BStabletext"/>
            </w:pPr>
            <w:r w:rsidRPr="001B2C25">
              <w:t xml:space="preserve">Bus depot upgrades – Belconnen </w:t>
            </w:r>
          </w:p>
        </w:tc>
        <w:tc>
          <w:tcPr>
            <w:tcW w:w="1264" w:type="dxa"/>
            <w:shd w:val="clear" w:color="auto" w:fill="auto"/>
          </w:tcPr>
          <w:p w14:paraId="7DF685EA" w14:textId="77777777" w:rsidR="00F1314C" w:rsidRDefault="00F1314C" w:rsidP="00ED1DB2">
            <w:pPr>
              <w:pStyle w:val="Btablefigureunbold"/>
              <w:keepNext/>
              <w:keepLines/>
            </w:pPr>
            <w:r w:rsidRPr="001B2C25">
              <w:t>300</w:t>
            </w:r>
          </w:p>
        </w:tc>
      </w:tr>
      <w:tr w:rsidR="00F1314C" w:rsidRPr="006614FC" w14:paraId="556B3F6D" w14:textId="77777777" w:rsidTr="00ED1DB2">
        <w:trPr>
          <w:trHeight w:val="227"/>
        </w:trPr>
        <w:tc>
          <w:tcPr>
            <w:tcW w:w="7727" w:type="dxa"/>
            <w:shd w:val="clear" w:color="auto" w:fill="auto"/>
          </w:tcPr>
          <w:p w14:paraId="3F6BE7D1" w14:textId="77777777" w:rsidR="00F1314C" w:rsidRPr="009B119D" w:rsidRDefault="00F1314C" w:rsidP="00ED1DB2">
            <w:pPr>
              <w:pStyle w:val="BStabletext"/>
            </w:pPr>
            <w:r w:rsidRPr="001B2C25">
              <w:t>Workshop ventilation and cooling upgrades</w:t>
            </w:r>
          </w:p>
        </w:tc>
        <w:tc>
          <w:tcPr>
            <w:tcW w:w="1264" w:type="dxa"/>
            <w:shd w:val="clear" w:color="auto" w:fill="auto"/>
          </w:tcPr>
          <w:p w14:paraId="29A90D2D" w14:textId="77777777" w:rsidR="00F1314C" w:rsidRDefault="00F1314C" w:rsidP="00ED1DB2">
            <w:pPr>
              <w:pStyle w:val="Btablefigureunbold"/>
              <w:keepNext/>
              <w:keepLines/>
            </w:pPr>
            <w:r w:rsidRPr="001B2C25">
              <w:t>300</w:t>
            </w:r>
          </w:p>
        </w:tc>
      </w:tr>
      <w:tr w:rsidR="00F1314C" w:rsidRPr="006614FC" w14:paraId="759D117B" w14:textId="77777777" w:rsidTr="00ED1DB2">
        <w:trPr>
          <w:trHeight w:val="454"/>
        </w:trPr>
        <w:tc>
          <w:tcPr>
            <w:tcW w:w="7727" w:type="dxa"/>
            <w:shd w:val="clear" w:color="auto" w:fill="auto"/>
            <w:vAlign w:val="bottom"/>
          </w:tcPr>
          <w:p w14:paraId="0E6D2EC3" w14:textId="77777777" w:rsidR="00F1314C" w:rsidRPr="001B2C25" w:rsidRDefault="00F1314C" w:rsidP="00ED1DB2">
            <w:pPr>
              <w:pStyle w:val="BStabletextbolditalics"/>
            </w:pPr>
            <w:r w:rsidRPr="001A4EAD">
              <w:t>Road infrastructure and road safety</w:t>
            </w:r>
          </w:p>
        </w:tc>
        <w:tc>
          <w:tcPr>
            <w:tcW w:w="1264" w:type="dxa"/>
            <w:shd w:val="clear" w:color="auto" w:fill="auto"/>
          </w:tcPr>
          <w:p w14:paraId="0DA7B37A" w14:textId="77777777" w:rsidR="00F1314C" w:rsidRPr="001B2C25" w:rsidRDefault="00F1314C" w:rsidP="00ED1DB2">
            <w:pPr>
              <w:pStyle w:val="Emptycell"/>
              <w:keepNext/>
              <w:keepLines/>
            </w:pPr>
          </w:p>
        </w:tc>
      </w:tr>
      <w:tr w:rsidR="00F1314C" w:rsidRPr="006614FC" w14:paraId="3104D112" w14:textId="77777777" w:rsidTr="00ED1DB2">
        <w:trPr>
          <w:trHeight w:val="227"/>
        </w:trPr>
        <w:tc>
          <w:tcPr>
            <w:tcW w:w="7727" w:type="dxa"/>
            <w:shd w:val="clear" w:color="auto" w:fill="auto"/>
          </w:tcPr>
          <w:p w14:paraId="25B4846F" w14:textId="77777777" w:rsidR="00F1314C" w:rsidRPr="001B2C25" w:rsidRDefault="00F1314C" w:rsidP="00ED1DB2">
            <w:pPr>
              <w:pStyle w:val="BStabletext"/>
            </w:pPr>
            <w:r w:rsidRPr="001B2C25">
              <w:t>Road Median Improvement</w:t>
            </w:r>
          </w:p>
        </w:tc>
        <w:tc>
          <w:tcPr>
            <w:tcW w:w="1264" w:type="dxa"/>
            <w:shd w:val="clear" w:color="auto" w:fill="auto"/>
          </w:tcPr>
          <w:p w14:paraId="19496DC5" w14:textId="77777777" w:rsidR="00F1314C" w:rsidRPr="001B2C25" w:rsidRDefault="00F1314C" w:rsidP="00ED1DB2">
            <w:pPr>
              <w:pStyle w:val="Btablefigureunbold"/>
              <w:keepNext/>
              <w:keepLines/>
            </w:pPr>
            <w:r w:rsidRPr="001B2C25">
              <w:t>407</w:t>
            </w:r>
          </w:p>
        </w:tc>
      </w:tr>
      <w:tr w:rsidR="00F1314C" w:rsidRPr="006614FC" w14:paraId="078EDB2F" w14:textId="77777777" w:rsidTr="00ED1DB2">
        <w:trPr>
          <w:trHeight w:val="227"/>
        </w:trPr>
        <w:tc>
          <w:tcPr>
            <w:tcW w:w="7727" w:type="dxa"/>
            <w:shd w:val="clear" w:color="auto" w:fill="auto"/>
          </w:tcPr>
          <w:p w14:paraId="20D5635A" w14:textId="77777777" w:rsidR="00F1314C" w:rsidRPr="001B2C25" w:rsidRDefault="00F1314C" w:rsidP="00ED1DB2">
            <w:pPr>
              <w:pStyle w:val="BStabletext"/>
            </w:pPr>
            <w:r w:rsidRPr="001B2C25">
              <w:t>Streetlight Energy Performance Contracts</w:t>
            </w:r>
          </w:p>
        </w:tc>
        <w:tc>
          <w:tcPr>
            <w:tcW w:w="1264" w:type="dxa"/>
            <w:shd w:val="clear" w:color="auto" w:fill="auto"/>
          </w:tcPr>
          <w:p w14:paraId="355135EF" w14:textId="77777777" w:rsidR="00F1314C" w:rsidRPr="001B2C25" w:rsidRDefault="00F1314C" w:rsidP="00ED1DB2">
            <w:pPr>
              <w:pStyle w:val="Btablefigureunbold"/>
              <w:keepNext/>
              <w:keepLines/>
            </w:pPr>
            <w:r w:rsidRPr="001B2C25">
              <w:t>2,050</w:t>
            </w:r>
          </w:p>
        </w:tc>
      </w:tr>
      <w:tr w:rsidR="00F1314C" w:rsidRPr="006614FC" w14:paraId="039DB951" w14:textId="77777777" w:rsidTr="00ED1DB2">
        <w:trPr>
          <w:trHeight w:val="227"/>
        </w:trPr>
        <w:tc>
          <w:tcPr>
            <w:tcW w:w="7727" w:type="dxa"/>
            <w:shd w:val="clear" w:color="auto" w:fill="auto"/>
          </w:tcPr>
          <w:p w14:paraId="0E7B46E2" w14:textId="77777777" w:rsidR="00F1314C" w:rsidRPr="001B2C25" w:rsidRDefault="00F1314C" w:rsidP="00ED1DB2">
            <w:pPr>
              <w:pStyle w:val="BStabletext"/>
            </w:pPr>
            <w:r w:rsidRPr="001B2C25">
              <w:t>Urban Stormwater Upgrade Program</w:t>
            </w:r>
          </w:p>
        </w:tc>
        <w:tc>
          <w:tcPr>
            <w:tcW w:w="1264" w:type="dxa"/>
            <w:shd w:val="clear" w:color="auto" w:fill="auto"/>
          </w:tcPr>
          <w:p w14:paraId="2A5B1768" w14:textId="77777777" w:rsidR="00F1314C" w:rsidRPr="001B2C25" w:rsidRDefault="00F1314C" w:rsidP="00ED1DB2">
            <w:pPr>
              <w:pStyle w:val="Btablefigureunbold"/>
              <w:keepNext/>
              <w:keepLines/>
            </w:pPr>
            <w:r w:rsidRPr="001B2C25">
              <w:t>660</w:t>
            </w:r>
          </w:p>
        </w:tc>
      </w:tr>
      <w:tr w:rsidR="00F1314C" w:rsidRPr="006614FC" w14:paraId="29BF09DE" w14:textId="77777777" w:rsidTr="00ED1DB2">
        <w:trPr>
          <w:trHeight w:val="227"/>
        </w:trPr>
        <w:tc>
          <w:tcPr>
            <w:tcW w:w="7727" w:type="dxa"/>
            <w:shd w:val="clear" w:color="auto" w:fill="auto"/>
          </w:tcPr>
          <w:p w14:paraId="54DB054F" w14:textId="77777777" w:rsidR="00F1314C" w:rsidRPr="001B2C25" w:rsidRDefault="00F1314C" w:rsidP="00ED1DB2">
            <w:pPr>
              <w:pStyle w:val="BStabletext"/>
            </w:pPr>
            <w:r w:rsidRPr="001B2C25">
              <w:t>Streetlight Control Point Program</w:t>
            </w:r>
          </w:p>
        </w:tc>
        <w:tc>
          <w:tcPr>
            <w:tcW w:w="1264" w:type="dxa"/>
            <w:shd w:val="clear" w:color="auto" w:fill="auto"/>
          </w:tcPr>
          <w:p w14:paraId="716779F8" w14:textId="77777777" w:rsidR="00F1314C" w:rsidRPr="001B2C25" w:rsidRDefault="00F1314C" w:rsidP="00ED1DB2">
            <w:pPr>
              <w:pStyle w:val="Btablefigureunbold"/>
              <w:keepNext/>
              <w:keepLines/>
            </w:pPr>
            <w:r w:rsidRPr="001B2C25">
              <w:t>500</w:t>
            </w:r>
          </w:p>
        </w:tc>
      </w:tr>
      <w:tr w:rsidR="00F1314C" w:rsidRPr="006614FC" w14:paraId="120507FD" w14:textId="77777777" w:rsidTr="00ED1DB2">
        <w:trPr>
          <w:trHeight w:val="227"/>
        </w:trPr>
        <w:tc>
          <w:tcPr>
            <w:tcW w:w="7727" w:type="dxa"/>
            <w:shd w:val="clear" w:color="auto" w:fill="auto"/>
          </w:tcPr>
          <w:p w14:paraId="20EA5D58" w14:textId="77777777" w:rsidR="00F1314C" w:rsidRPr="001B2C25" w:rsidRDefault="00F1314C" w:rsidP="00ED1DB2">
            <w:pPr>
              <w:pStyle w:val="BStabletext"/>
            </w:pPr>
            <w:r w:rsidRPr="001B2C25">
              <w:t>Traffic signal LED upgrade</w:t>
            </w:r>
          </w:p>
        </w:tc>
        <w:tc>
          <w:tcPr>
            <w:tcW w:w="1264" w:type="dxa"/>
            <w:shd w:val="clear" w:color="auto" w:fill="auto"/>
          </w:tcPr>
          <w:p w14:paraId="5A0BCEAF" w14:textId="77777777" w:rsidR="00F1314C" w:rsidRPr="001B2C25" w:rsidRDefault="00F1314C" w:rsidP="00ED1DB2">
            <w:pPr>
              <w:pStyle w:val="Btablefigureunbold"/>
              <w:keepNext/>
              <w:keepLines/>
            </w:pPr>
            <w:r w:rsidRPr="001B2C25">
              <w:t>2,000</w:t>
            </w:r>
          </w:p>
        </w:tc>
      </w:tr>
      <w:tr w:rsidR="00F1314C" w:rsidRPr="006614FC" w14:paraId="229E6D67" w14:textId="77777777" w:rsidTr="00ED1DB2">
        <w:trPr>
          <w:trHeight w:val="227"/>
        </w:trPr>
        <w:tc>
          <w:tcPr>
            <w:tcW w:w="7727" w:type="dxa"/>
            <w:shd w:val="clear" w:color="auto" w:fill="auto"/>
          </w:tcPr>
          <w:p w14:paraId="6610246A" w14:textId="77777777" w:rsidR="00F1314C" w:rsidRPr="001B2C25" w:rsidRDefault="00F1314C" w:rsidP="00ED1DB2">
            <w:pPr>
              <w:pStyle w:val="BStabletext"/>
            </w:pPr>
            <w:r w:rsidRPr="001B2C25">
              <w:t>Traffic Signal Controller Replacement Program</w:t>
            </w:r>
          </w:p>
        </w:tc>
        <w:tc>
          <w:tcPr>
            <w:tcW w:w="1264" w:type="dxa"/>
            <w:shd w:val="clear" w:color="auto" w:fill="auto"/>
          </w:tcPr>
          <w:p w14:paraId="1451D67E" w14:textId="77777777" w:rsidR="00F1314C" w:rsidRPr="001B2C25" w:rsidRDefault="00F1314C" w:rsidP="00ED1DB2">
            <w:pPr>
              <w:pStyle w:val="Btablefigureunbold"/>
              <w:keepNext/>
              <w:keepLines/>
            </w:pPr>
            <w:r w:rsidRPr="001B2C25">
              <w:t>750</w:t>
            </w:r>
          </w:p>
        </w:tc>
      </w:tr>
      <w:tr w:rsidR="00F1314C" w:rsidRPr="006614FC" w14:paraId="5118329D" w14:textId="77777777" w:rsidTr="00ED1DB2">
        <w:trPr>
          <w:trHeight w:val="227"/>
        </w:trPr>
        <w:tc>
          <w:tcPr>
            <w:tcW w:w="7727" w:type="dxa"/>
            <w:shd w:val="clear" w:color="auto" w:fill="auto"/>
          </w:tcPr>
          <w:p w14:paraId="32D7C2CA" w14:textId="77777777" w:rsidR="00F1314C" w:rsidRPr="001B2C25" w:rsidRDefault="00F1314C" w:rsidP="00ED1DB2">
            <w:pPr>
              <w:pStyle w:val="BStabletext"/>
            </w:pPr>
            <w:r w:rsidRPr="001B2C25">
              <w:t>Safer Places (Local area traffic management)</w:t>
            </w:r>
          </w:p>
        </w:tc>
        <w:tc>
          <w:tcPr>
            <w:tcW w:w="1264" w:type="dxa"/>
            <w:shd w:val="clear" w:color="auto" w:fill="auto"/>
          </w:tcPr>
          <w:p w14:paraId="1A5885F8" w14:textId="77777777" w:rsidR="00F1314C" w:rsidRPr="001B2C25" w:rsidRDefault="00F1314C" w:rsidP="00ED1DB2">
            <w:pPr>
              <w:pStyle w:val="Btablefigureunbold"/>
              <w:keepNext/>
              <w:keepLines/>
            </w:pPr>
            <w:r w:rsidRPr="001B2C25">
              <w:t>600</w:t>
            </w:r>
          </w:p>
        </w:tc>
      </w:tr>
      <w:tr w:rsidR="00F1314C" w:rsidRPr="006614FC" w14:paraId="3C771F67" w14:textId="77777777" w:rsidTr="00ED1DB2">
        <w:trPr>
          <w:trHeight w:val="227"/>
        </w:trPr>
        <w:tc>
          <w:tcPr>
            <w:tcW w:w="7727" w:type="dxa"/>
            <w:shd w:val="clear" w:color="auto" w:fill="auto"/>
          </w:tcPr>
          <w:p w14:paraId="285AA1BB" w14:textId="77777777" w:rsidR="00F1314C" w:rsidRPr="001B2C25" w:rsidRDefault="00F1314C" w:rsidP="00ED1DB2">
            <w:pPr>
              <w:pStyle w:val="BStabletext"/>
            </w:pPr>
            <w:r w:rsidRPr="001B2C25">
              <w:t>Reducing risk of fatal and serious injury crashes on arterial roads</w:t>
            </w:r>
          </w:p>
        </w:tc>
        <w:tc>
          <w:tcPr>
            <w:tcW w:w="1264" w:type="dxa"/>
            <w:shd w:val="clear" w:color="auto" w:fill="auto"/>
          </w:tcPr>
          <w:p w14:paraId="37FB3D9A" w14:textId="77777777" w:rsidR="00F1314C" w:rsidRPr="001B2C25" w:rsidRDefault="00F1314C" w:rsidP="00ED1DB2">
            <w:pPr>
              <w:pStyle w:val="Btablefigureunbold"/>
              <w:keepNext/>
              <w:keepLines/>
            </w:pPr>
            <w:r w:rsidRPr="001B2C25">
              <w:t>600</w:t>
            </w:r>
          </w:p>
        </w:tc>
      </w:tr>
      <w:tr w:rsidR="00F1314C" w:rsidRPr="006614FC" w14:paraId="3D40BCD8" w14:textId="77777777" w:rsidTr="00ED1DB2">
        <w:trPr>
          <w:trHeight w:val="454"/>
        </w:trPr>
        <w:tc>
          <w:tcPr>
            <w:tcW w:w="7727" w:type="dxa"/>
            <w:shd w:val="clear" w:color="auto" w:fill="auto"/>
            <w:vAlign w:val="bottom"/>
          </w:tcPr>
          <w:p w14:paraId="40FC7FD2" w14:textId="77777777" w:rsidR="00F1314C" w:rsidRPr="00111D87" w:rsidRDefault="00F1314C" w:rsidP="00ED1DB2">
            <w:pPr>
              <w:pStyle w:val="BStabletextbolditalics"/>
            </w:pPr>
            <w:r w:rsidRPr="00111D87">
              <w:t>Safety compliance</w:t>
            </w:r>
          </w:p>
        </w:tc>
        <w:tc>
          <w:tcPr>
            <w:tcW w:w="1264" w:type="dxa"/>
            <w:shd w:val="clear" w:color="auto" w:fill="auto"/>
          </w:tcPr>
          <w:p w14:paraId="31C0671E" w14:textId="77777777" w:rsidR="00F1314C" w:rsidRPr="001B2C25" w:rsidRDefault="00F1314C" w:rsidP="00ED1DB2">
            <w:pPr>
              <w:pStyle w:val="Emptycell"/>
              <w:keepNext/>
              <w:keepLines/>
            </w:pPr>
          </w:p>
        </w:tc>
      </w:tr>
      <w:tr w:rsidR="00F1314C" w:rsidRPr="006614FC" w14:paraId="22B6E3B7" w14:textId="77777777" w:rsidTr="00ED1DB2">
        <w:trPr>
          <w:trHeight w:val="227"/>
        </w:trPr>
        <w:tc>
          <w:tcPr>
            <w:tcW w:w="7727" w:type="dxa"/>
            <w:shd w:val="clear" w:color="auto" w:fill="auto"/>
          </w:tcPr>
          <w:p w14:paraId="7799873A" w14:textId="77777777" w:rsidR="00F1314C" w:rsidRPr="001B2C25" w:rsidRDefault="00F1314C" w:rsidP="00ED1DB2">
            <w:pPr>
              <w:pStyle w:val="BStabletext"/>
            </w:pPr>
            <w:r w:rsidRPr="001B2C25">
              <w:t xml:space="preserve">Dam </w:t>
            </w:r>
            <w:r>
              <w:t>S</w:t>
            </w:r>
            <w:r w:rsidRPr="001B2C25">
              <w:t xml:space="preserve">afety </w:t>
            </w:r>
            <w:r>
              <w:t>C</w:t>
            </w:r>
            <w:r w:rsidRPr="001B2C25">
              <w:t xml:space="preserve">ode improvements </w:t>
            </w:r>
          </w:p>
        </w:tc>
        <w:tc>
          <w:tcPr>
            <w:tcW w:w="1264" w:type="dxa"/>
            <w:shd w:val="clear" w:color="auto" w:fill="auto"/>
          </w:tcPr>
          <w:p w14:paraId="57E5B754" w14:textId="77777777" w:rsidR="00F1314C" w:rsidRPr="001B2C25" w:rsidRDefault="00F1314C" w:rsidP="00ED1DB2">
            <w:pPr>
              <w:pStyle w:val="Btablefigureunbold"/>
              <w:keepNext/>
              <w:keepLines/>
            </w:pPr>
            <w:r w:rsidRPr="001B2C25">
              <w:t>700</w:t>
            </w:r>
          </w:p>
        </w:tc>
      </w:tr>
      <w:tr w:rsidR="00F1314C" w:rsidRPr="006614FC" w14:paraId="5B37F7B2" w14:textId="77777777" w:rsidTr="00ED1DB2">
        <w:trPr>
          <w:trHeight w:val="227"/>
        </w:trPr>
        <w:tc>
          <w:tcPr>
            <w:tcW w:w="7727" w:type="dxa"/>
            <w:shd w:val="clear" w:color="auto" w:fill="auto"/>
          </w:tcPr>
          <w:p w14:paraId="5D4AA0EC" w14:textId="77777777" w:rsidR="00F1314C" w:rsidRPr="001B2C25" w:rsidRDefault="00F1314C" w:rsidP="00ED1DB2">
            <w:pPr>
              <w:pStyle w:val="BStabletext"/>
            </w:pPr>
            <w:r w:rsidRPr="001B2C25">
              <w:t xml:space="preserve">Workshop safety initiatives and tool upgrades </w:t>
            </w:r>
          </w:p>
        </w:tc>
        <w:tc>
          <w:tcPr>
            <w:tcW w:w="1264" w:type="dxa"/>
            <w:shd w:val="clear" w:color="auto" w:fill="auto"/>
          </w:tcPr>
          <w:p w14:paraId="130C557A" w14:textId="77777777" w:rsidR="00F1314C" w:rsidRPr="001B2C25" w:rsidRDefault="00F1314C" w:rsidP="00ED1DB2">
            <w:pPr>
              <w:pStyle w:val="Btablefigureunbold"/>
              <w:keepNext/>
              <w:keepLines/>
            </w:pPr>
            <w:r w:rsidRPr="001B2C25">
              <w:t>200</w:t>
            </w:r>
          </w:p>
        </w:tc>
      </w:tr>
      <w:tr w:rsidR="00F1314C" w:rsidRPr="006614FC" w14:paraId="6EEC6460" w14:textId="77777777" w:rsidTr="00ED1DB2">
        <w:trPr>
          <w:trHeight w:val="227"/>
        </w:trPr>
        <w:tc>
          <w:tcPr>
            <w:tcW w:w="7727" w:type="dxa"/>
            <w:tcBorders>
              <w:bottom w:val="single" w:sz="4" w:space="0" w:color="auto"/>
            </w:tcBorders>
            <w:shd w:val="clear" w:color="auto" w:fill="auto"/>
          </w:tcPr>
          <w:p w14:paraId="0D26415B" w14:textId="77777777" w:rsidR="00F1314C" w:rsidRPr="001B2C25" w:rsidRDefault="00F1314C" w:rsidP="00ED1DB2">
            <w:pPr>
              <w:pStyle w:val="BStabletext"/>
            </w:pPr>
            <w:r w:rsidRPr="001B2C25">
              <w:t>Physical security upgrades of directorate sites</w:t>
            </w:r>
          </w:p>
        </w:tc>
        <w:tc>
          <w:tcPr>
            <w:tcW w:w="1264" w:type="dxa"/>
            <w:tcBorders>
              <w:bottom w:val="single" w:sz="4" w:space="0" w:color="auto"/>
            </w:tcBorders>
            <w:shd w:val="clear" w:color="auto" w:fill="auto"/>
          </w:tcPr>
          <w:p w14:paraId="0FA603CC" w14:textId="77777777" w:rsidR="00F1314C" w:rsidRPr="001B2C25" w:rsidRDefault="00F1314C" w:rsidP="00ED1DB2">
            <w:pPr>
              <w:pStyle w:val="Btablefigureunbold"/>
              <w:keepNext/>
              <w:keepLines/>
            </w:pPr>
            <w:r w:rsidRPr="001B2C25">
              <w:t>200</w:t>
            </w:r>
          </w:p>
        </w:tc>
      </w:tr>
      <w:tr w:rsidR="00F1314C" w:rsidRPr="006614FC" w14:paraId="57C88F6F" w14:textId="77777777" w:rsidTr="00ED1DB2">
        <w:trPr>
          <w:trHeight w:val="227"/>
        </w:trPr>
        <w:tc>
          <w:tcPr>
            <w:tcW w:w="7727" w:type="dxa"/>
            <w:tcBorders>
              <w:top w:val="single" w:sz="4" w:space="0" w:color="auto"/>
            </w:tcBorders>
            <w:shd w:val="clear" w:color="auto" w:fill="auto"/>
          </w:tcPr>
          <w:p w14:paraId="7DD3AAB6" w14:textId="77777777" w:rsidR="00F1314C" w:rsidRPr="001B2C25" w:rsidRDefault="00F1314C" w:rsidP="00ED1DB2">
            <w:pPr>
              <w:pStyle w:val="BStabletext"/>
            </w:pPr>
            <w:r w:rsidRPr="001B2C25">
              <w:t xml:space="preserve">Pump House </w:t>
            </w:r>
            <w:r>
              <w:t>u</w:t>
            </w:r>
            <w:r w:rsidRPr="001B2C25">
              <w:t xml:space="preserve">pgrade </w:t>
            </w:r>
          </w:p>
        </w:tc>
        <w:tc>
          <w:tcPr>
            <w:tcW w:w="1264" w:type="dxa"/>
            <w:tcBorders>
              <w:top w:val="single" w:sz="4" w:space="0" w:color="auto"/>
            </w:tcBorders>
            <w:shd w:val="clear" w:color="auto" w:fill="auto"/>
          </w:tcPr>
          <w:p w14:paraId="3C49016D" w14:textId="77777777" w:rsidR="00F1314C" w:rsidRPr="001B2C25" w:rsidRDefault="00F1314C" w:rsidP="00ED1DB2">
            <w:pPr>
              <w:pStyle w:val="Btablefigureunbold"/>
              <w:keepNext/>
              <w:keepLines/>
            </w:pPr>
            <w:r w:rsidRPr="001B2C25">
              <w:t>300</w:t>
            </w:r>
          </w:p>
        </w:tc>
      </w:tr>
      <w:tr w:rsidR="00F1314C" w:rsidRPr="006614FC" w14:paraId="3F0C01E6" w14:textId="77777777" w:rsidTr="00ED1DB2">
        <w:trPr>
          <w:trHeight w:val="227"/>
        </w:trPr>
        <w:tc>
          <w:tcPr>
            <w:tcW w:w="7727" w:type="dxa"/>
            <w:shd w:val="clear" w:color="auto" w:fill="auto"/>
          </w:tcPr>
          <w:p w14:paraId="44337130" w14:textId="77777777" w:rsidR="00F1314C" w:rsidRPr="001B2C25" w:rsidRDefault="00F1314C" w:rsidP="00ED1DB2">
            <w:pPr>
              <w:pStyle w:val="BStabletext"/>
            </w:pPr>
            <w:r w:rsidRPr="001B2C25">
              <w:t xml:space="preserve">Safer Dams </w:t>
            </w:r>
            <w:r>
              <w:t xml:space="preserve">and </w:t>
            </w:r>
            <w:r w:rsidRPr="001B2C25">
              <w:t>Weirs Improvements Program</w:t>
            </w:r>
          </w:p>
        </w:tc>
        <w:tc>
          <w:tcPr>
            <w:tcW w:w="1264" w:type="dxa"/>
            <w:shd w:val="clear" w:color="auto" w:fill="auto"/>
          </w:tcPr>
          <w:p w14:paraId="048A0C71" w14:textId="77777777" w:rsidR="00F1314C" w:rsidRPr="001B2C25" w:rsidRDefault="00F1314C" w:rsidP="00ED1DB2">
            <w:pPr>
              <w:pStyle w:val="Btablefigureunbold"/>
              <w:keepNext/>
              <w:keepLines/>
            </w:pPr>
            <w:r w:rsidRPr="001B2C25">
              <w:t>908</w:t>
            </w:r>
          </w:p>
        </w:tc>
      </w:tr>
      <w:tr w:rsidR="00F1314C" w:rsidRPr="006614FC" w14:paraId="21F1C55D" w14:textId="77777777" w:rsidTr="00ED1DB2">
        <w:trPr>
          <w:trHeight w:val="227"/>
        </w:trPr>
        <w:tc>
          <w:tcPr>
            <w:tcW w:w="7727" w:type="dxa"/>
            <w:shd w:val="clear" w:color="auto" w:fill="auto"/>
          </w:tcPr>
          <w:p w14:paraId="4AB1ACE5" w14:textId="77777777" w:rsidR="00F1314C" w:rsidRPr="001B2C25" w:rsidRDefault="00F1314C" w:rsidP="00ED1DB2">
            <w:pPr>
              <w:pStyle w:val="BStabletext"/>
            </w:pPr>
            <w:r w:rsidRPr="001B2C25">
              <w:t xml:space="preserve">Mugga 2 safety and compliance improvements </w:t>
            </w:r>
          </w:p>
        </w:tc>
        <w:tc>
          <w:tcPr>
            <w:tcW w:w="1264" w:type="dxa"/>
            <w:shd w:val="clear" w:color="auto" w:fill="auto"/>
          </w:tcPr>
          <w:p w14:paraId="1D42ACF4" w14:textId="77777777" w:rsidR="00F1314C" w:rsidRPr="001B2C25" w:rsidRDefault="00F1314C" w:rsidP="00ED1DB2">
            <w:pPr>
              <w:pStyle w:val="Btablefigureunbold"/>
              <w:keepNext/>
              <w:keepLines/>
            </w:pPr>
            <w:r w:rsidRPr="001B2C25">
              <w:t>100</w:t>
            </w:r>
          </w:p>
        </w:tc>
      </w:tr>
      <w:tr w:rsidR="00F1314C" w:rsidRPr="006614FC" w14:paraId="05955A62" w14:textId="77777777" w:rsidTr="00ED1DB2">
        <w:trPr>
          <w:trHeight w:val="227"/>
        </w:trPr>
        <w:tc>
          <w:tcPr>
            <w:tcW w:w="7727" w:type="dxa"/>
            <w:shd w:val="clear" w:color="auto" w:fill="auto"/>
          </w:tcPr>
          <w:p w14:paraId="532D4784" w14:textId="77777777" w:rsidR="00F1314C" w:rsidRPr="001B2C25" w:rsidRDefault="00F1314C" w:rsidP="00ED1DB2">
            <w:pPr>
              <w:pStyle w:val="BStabletext"/>
            </w:pPr>
            <w:r w:rsidRPr="001B2C25">
              <w:t>Investigation, removal, rehabilitation and monitoring to meet EPA requirements related to the underground fuel tanks – Alderson Place</w:t>
            </w:r>
          </w:p>
        </w:tc>
        <w:tc>
          <w:tcPr>
            <w:tcW w:w="1264" w:type="dxa"/>
            <w:shd w:val="clear" w:color="auto" w:fill="auto"/>
          </w:tcPr>
          <w:p w14:paraId="0B1D7EC7" w14:textId="77777777" w:rsidR="00F1314C" w:rsidRPr="001B2C25" w:rsidRDefault="00F1314C" w:rsidP="00ED1DB2">
            <w:pPr>
              <w:pStyle w:val="Btablefigureunbold"/>
              <w:keepNext/>
              <w:keepLines/>
            </w:pPr>
            <w:r w:rsidRPr="001B2C25">
              <w:t>650</w:t>
            </w:r>
          </w:p>
        </w:tc>
      </w:tr>
      <w:tr w:rsidR="00F1314C" w:rsidRPr="006614FC" w14:paraId="47C9B5FD" w14:textId="77777777" w:rsidTr="00ED1DB2">
        <w:trPr>
          <w:trHeight w:val="454"/>
        </w:trPr>
        <w:tc>
          <w:tcPr>
            <w:tcW w:w="7727" w:type="dxa"/>
            <w:shd w:val="clear" w:color="auto" w:fill="auto"/>
            <w:vAlign w:val="bottom"/>
          </w:tcPr>
          <w:p w14:paraId="4DB91D05" w14:textId="77777777" w:rsidR="00F1314C" w:rsidRPr="001B2C25" w:rsidRDefault="00F1314C" w:rsidP="00ED1DB2">
            <w:pPr>
              <w:pStyle w:val="BStabletextbolditalics"/>
            </w:pPr>
            <w:r w:rsidRPr="00111D87">
              <w:t>Public realm and playgrounds</w:t>
            </w:r>
          </w:p>
        </w:tc>
        <w:tc>
          <w:tcPr>
            <w:tcW w:w="1264" w:type="dxa"/>
            <w:shd w:val="clear" w:color="auto" w:fill="auto"/>
          </w:tcPr>
          <w:p w14:paraId="519B243A" w14:textId="77777777" w:rsidR="00F1314C" w:rsidRPr="001B2C25" w:rsidRDefault="00F1314C" w:rsidP="00ED1DB2">
            <w:pPr>
              <w:pStyle w:val="Emptycell"/>
              <w:keepNext/>
            </w:pPr>
          </w:p>
        </w:tc>
      </w:tr>
      <w:tr w:rsidR="00F1314C" w:rsidRPr="006614FC" w14:paraId="1F1EDC9B" w14:textId="77777777" w:rsidTr="00ED1DB2">
        <w:trPr>
          <w:trHeight w:val="227"/>
        </w:trPr>
        <w:tc>
          <w:tcPr>
            <w:tcW w:w="7727" w:type="dxa"/>
            <w:shd w:val="clear" w:color="auto" w:fill="auto"/>
          </w:tcPr>
          <w:p w14:paraId="20577A7C" w14:textId="77777777" w:rsidR="00F1314C" w:rsidRPr="001B2C25" w:rsidRDefault="00F1314C" w:rsidP="00ED1DB2">
            <w:pPr>
              <w:pStyle w:val="BStabletext"/>
            </w:pPr>
            <w:r w:rsidRPr="001B2C25">
              <w:t xml:space="preserve">Play space audit </w:t>
            </w:r>
          </w:p>
        </w:tc>
        <w:tc>
          <w:tcPr>
            <w:tcW w:w="1264" w:type="dxa"/>
            <w:shd w:val="clear" w:color="auto" w:fill="auto"/>
          </w:tcPr>
          <w:p w14:paraId="5702BD23" w14:textId="77777777" w:rsidR="00F1314C" w:rsidRPr="001B2C25" w:rsidRDefault="00F1314C" w:rsidP="00ED1DB2">
            <w:pPr>
              <w:pStyle w:val="Btablefigureunbold"/>
              <w:keepNext/>
            </w:pPr>
            <w:r w:rsidRPr="001B2C25">
              <w:t>680</w:t>
            </w:r>
          </w:p>
        </w:tc>
      </w:tr>
      <w:tr w:rsidR="00F1314C" w:rsidRPr="006614FC" w14:paraId="4FA50CB9" w14:textId="77777777" w:rsidTr="00ED1DB2">
        <w:trPr>
          <w:trHeight w:val="227"/>
        </w:trPr>
        <w:tc>
          <w:tcPr>
            <w:tcW w:w="7727" w:type="dxa"/>
            <w:shd w:val="clear" w:color="auto" w:fill="auto"/>
          </w:tcPr>
          <w:p w14:paraId="7E01E791" w14:textId="77777777" w:rsidR="00F1314C" w:rsidRPr="00D37F9E" w:rsidRDefault="00F1314C" w:rsidP="00ED1DB2">
            <w:pPr>
              <w:pStyle w:val="BStabletext"/>
              <w:rPr>
                <w:i/>
                <w:iCs/>
              </w:rPr>
            </w:pPr>
            <w:r w:rsidRPr="00D37F9E">
              <w:t>Dog park improvement program</w:t>
            </w:r>
          </w:p>
        </w:tc>
        <w:tc>
          <w:tcPr>
            <w:tcW w:w="1264" w:type="dxa"/>
            <w:shd w:val="clear" w:color="auto" w:fill="auto"/>
          </w:tcPr>
          <w:p w14:paraId="2A1DADE6" w14:textId="77777777" w:rsidR="00F1314C" w:rsidRPr="001B2C25" w:rsidRDefault="00F1314C" w:rsidP="00ED1DB2">
            <w:pPr>
              <w:pStyle w:val="Btablefigureunbold"/>
              <w:keepNext/>
            </w:pPr>
            <w:r w:rsidRPr="001B2C25">
              <w:t>200</w:t>
            </w:r>
          </w:p>
        </w:tc>
      </w:tr>
      <w:tr w:rsidR="00F1314C" w:rsidRPr="006614FC" w14:paraId="00B8E748" w14:textId="77777777" w:rsidTr="00ED1DB2">
        <w:trPr>
          <w:trHeight w:val="454"/>
        </w:trPr>
        <w:tc>
          <w:tcPr>
            <w:tcW w:w="7727" w:type="dxa"/>
            <w:shd w:val="clear" w:color="auto" w:fill="auto"/>
            <w:vAlign w:val="bottom"/>
          </w:tcPr>
          <w:p w14:paraId="09E5E994" w14:textId="77777777" w:rsidR="00F1314C" w:rsidRPr="00D37F9E" w:rsidRDefault="00F1314C" w:rsidP="00ED1DB2">
            <w:pPr>
              <w:pStyle w:val="BStabletextbolditalics"/>
            </w:pPr>
            <w:r w:rsidRPr="00D37F9E">
              <w:t>Urban infrastructure and sports facilities</w:t>
            </w:r>
          </w:p>
        </w:tc>
        <w:tc>
          <w:tcPr>
            <w:tcW w:w="1264" w:type="dxa"/>
            <w:shd w:val="clear" w:color="auto" w:fill="auto"/>
          </w:tcPr>
          <w:p w14:paraId="543E9A79" w14:textId="77777777" w:rsidR="00F1314C" w:rsidRPr="001B2C25" w:rsidRDefault="00F1314C" w:rsidP="00ED1DB2">
            <w:pPr>
              <w:pStyle w:val="Emptycell"/>
              <w:keepNext/>
            </w:pPr>
          </w:p>
        </w:tc>
      </w:tr>
      <w:tr w:rsidR="00F1314C" w:rsidRPr="006614FC" w14:paraId="43C60A68" w14:textId="77777777" w:rsidTr="00ED1DB2">
        <w:trPr>
          <w:trHeight w:val="227"/>
        </w:trPr>
        <w:tc>
          <w:tcPr>
            <w:tcW w:w="7727" w:type="dxa"/>
            <w:shd w:val="clear" w:color="auto" w:fill="auto"/>
          </w:tcPr>
          <w:p w14:paraId="508D6808" w14:textId="77777777" w:rsidR="00F1314C" w:rsidRPr="001B2C25" w:rsidRDefault="00F1314C" w:rsidP="00ED1DB2">
            <w:pPr>
              <w:pStyle w:val="BStabletext"/>
            </w:pPr>
            <w:r w:rsidRPr="001B2C25">
              <w:t>Sportsgrounds facilities improvement program</w:t>
            </w:r>
          </w:p>
        </w:tc>
        <w:tc>
          <w:tcPr>
            <w:tcW w:w="1264" w:type="dxa"/>
            <w:shd w:val="clear" w:color="auto" w:fill="auto"/>
          </w:tcPr>
          <w:p w14:paraId="5BDCE18F" w14:textId="77777777" w:rsidR="00F1314C" w:rsidRPr="001B2C25" w:rsidRDefault="00F1314C" w:rsidP="00ED1DB2">
            <w:pPr>
              <w:pStyle w:val="Btablefigureunbold"/>
              <w:keepNext/>
            </w:pPr>
            <w:r w:rsidRPr="001B2C25">
              <w:t>860</w:t>
            </w:r>
          </w:p>
        </w:tc>
      </w:tr>
      <w:tr w:rsidR="00F1314C" w:rsidRPr="006614FC" w14:paraId="3EA2A2C1" w14:textId="77777777" w:rsidTr="00ED1DB2">
        <w:trPr>
          <w:trHeight w:val="227"/>
        </w:trPr>
        <w:tc>
          <w:tcPr>
            <w:tcW w:w="7727" w:type="dxa"/>
            <w:shd w:val="clear" w:color="auto" w:fill="auto"/>
          </w:tcPr>
          <w:p w14:paraId="1F8A215C" w14:textId="77777777" w:rsidR="00F1314C" w:rsidRPr="001B2C25" w:rsidRDefault="00F1314C" w:rsidP="00ED1DB2">
            <w:pPr>
              <w:pStyle w:val="BStabletext"/>
            </w:pPr>
            <w:r w:rsidRPr="001B2C25">
              <w:t xml:space="preserve">Community infrastructure upgrades </w:t>
            </w:r>
          </w:p>
        </w:tc>
        <w:tc>
          <w:tcPr>
            <w:tcW w:w="1264" w:type="dxa"/>
            <w:shd w:val="clear" w:color="auto" w:fill="auto"/>
          </w:tcPr>
          <w:p w14:paraId="112E7747" w14:textId="77777777" w:rsidR="00F1314C" w:rsidRPr="001B2C25" w:rsidRDefault="00F1314C" w:rsidP="00ED1DB2">
            <w:pPr>
              <w:pStyle w:val="Btablefigureunbold"/>
              <w:keepNext/>
            </w:pPr>
            <w:r w:rsidRPr="001B2C25">
              <w:t>500</w:t>
            </w:r>
          </w:p>
        </w:tc>
      </w:tr>
      <w:tr w:rsidR="00F1314C" w:rsidRPr="006614FC" w14:paraId="3213EB8F" w14:textId="77777777" w:rsidTr="00ED1DB2">
        <w:trPr>
          <w:trHeight w:val="227"/>
        </w:trPr>
        <w:tc>
          <w:tcPr>
            <w:tcW w:w="7727" w:type="dxa"/>
            <w:shd w:val="clear" w:color="auto" w:fill="auto"/>
          </w:tcPr>
          <w:p w14:paraId="004A964A" w14:textId="77777777" w:rsidR="00F1314C" w:rsidRPr="001B2C25" w:rsidRDefault="00F1314C" w:rsidP="00ED1DB2">
            <w:pPr>
              <w:pStyle w:val="BStabletext"/>
            </w:pPr>
            <w:r w:rsidRPr="001B2C25">
              <w:t>Yarralumla Nursery upgrade of bird net structure</w:t>
            </w:r>
          </w:p>
        </w:tc>
        <w:tc>
          <w:tcPr>
            <w:tcW w:w="1264" w:type="dxa"/>
            <w:shd w:val="clear" w:color="auto" w:fill="auto"/>
          </w:tcPr>
          <w:p w14:paraId="487455FF" w14:textId="77777777" w:rsidR="00F1314C" w:rsidRPr="001B2C25" w:rsidRDefault="00F1314C" w:rsidP="00ED1DB2">
            <w:pPr>
              <w:pStyle w:val="Btablefigureunbold"/>
              <w:keepNext/>
            </w:pPr>
            <w:r w:rsidRPr="001B2C25">
              <w:t>150</w:t>
            </w:r>
          </w:p>
        </w:tc>
      </w:tr>
      <w:tr w:rsidR="00F1314C" w:rsidRPr="006614FC" w14:paraId="5508EDF9" w14:textId="77777777" w:rsidTr="00ED1DB2">
        <w:trPr>
          <w:trHeight w:val="227"/>
        </w:trPr>
        <w:tc>
          <w:tcPr>
            <w:tcW w:w="7727" w:type="dxa"/>
            <w:shd w:val="clear" w:color="auto" w:fill="auto"/>
          </w:tcPr>
          <w:p w14:paraId="41409F98" w14:textId="77777777" w:rsidR="00F1314C" w:rsidRPr="001B2C25" w:rsidRDefault="00F1314C" w:rsidP="00ED1DB2">
            <w:pPr>
              <w:pStyle w:val="BStabletext"/>
            </w:pPr>
            <w:r w:rsidRPr="001B2C25">
              <w:t>Reducing reliance on potable water to irrigate grass</w:t>
            </w:r>
          </w:p>
        </w:tc>
        <w:tc>
          <w:tcPr>
            <w:tcW w:w="1264" w:type="dxa"/>
            <w:shd w:val="clear" w:color="auto" w:fill="auto"/>
          </w:tcPr>
          <w:p w14:paraId="67377178" w14:textId="77777777" w:rsidR="00F1314C" w:rsidRPr="001B2C25" w:rsidRDefault="00F1314C" w:rsidP="00ED1DB2">
            <w:pPr>
              <w:pStyle w:val="Btablefigureunbold"/>
              <w:keepNext/>
            </w:pPr>
            <w:r>
              <w:t>410</w:t>
            </w:r>
          </w:p>
        </w:tc>
      </w:tr>
      <w:tr w:rsidR="00F1314C" w:rsidRPr="006614FC" w14:paraId="41A59EFF" w14:textId="77777777" w:rsidTr="00ED1DB2">
        <w:trPr>
          <w:trHeight w:val="227"/>
        </w:trPr>
        <w:tc>
          <w:tcPr>
            <w:tcW w:w="7727" w:type="dxa"/>
            <w:shd w:val="clear" w:color="auto" w:fill="auto"/>
          </w:tcPr>
          <w:p w14:paraId="529E3A14" w14:textId="77777777" w:rsidR="00F1314C" w:rsidRPr="001B2C25" w:rsidRDefault="00F1314C" w:rsidP="00ED1DB2">
            <w:pPr>
              <w:pStyle w:val="BStabletext"/>
            </w:pPr>
            <w:r w:rsidRPr="001B2C25">
              <w:t>Sportsgrounds – Booman</w:t>
            </w:r>
            <w:r>
              <w:t>u</w:t>
            </w:r>
            <w:r w:rsidRPr="001B2C25">
              <w:t>lla</w:t>
            </w:r>
          </w:p>
        </w:tc>
        <w:tc>
          <w:tcPr>
            <w:tcW w:w="1264" w:type="dxa"/>
            <w:shd w:val="clear" w:color="auto" w:fill="auto"/>
          </w:tcPr>
          <w:p w14:paraId="1B26FC31" w14:textId="77777777" w:rsidR="00F1314C" w:rsidRPr="001B2C25" w:rsidRDefault="00F1314C" w:rsidP="00ED1DB2">
            <w:pPr>
              <w:pStyle w:val="Btablefigureunbold"/>
              <w:keepNext/>
            </w:pPr>
            <w:r>
              <w:t>820</w:t>
            </w:r>
          </w:p>
        </w:tc>
      </w:tr>
      <w:tr w:rsidR="00F1314C" w:rsidRPr="006614FC" w14:paraId="53D1ECDF" w14:textId="77777777" w:rsidTr="00ED1DB2">
        <w:trPr>
          <w:trHeight w:val="227"/>
        </w:trPr>
        <w:tc>
          <w:tcPr>
            <w:tcW w:w="7727" w:type="dxa"/>
            <w:shd w:val="clear" w:color="auto" w:fill="auto"/>
          </w:tcPr>
          <w:p w14:paraId="09D16326" w14:textId="77777777" w:rsidR="00F1314C" w:rsidRPr="001B2C25" w:rsidRDefault="00F1314C" w:rsidP="00ED1DB2">
            <w:pPr>
              <w:pStyle w:val="BStabletext"/>
            </w:pPr>
            <w:r w:rsidRPr="001B2C25">
              <w:t>Upgrade dangerous dog cages at DAS</w:t>
            </w:r>
          </w:p>
        </w:tc>
        <w:tc>
          <w:tcPr>
            <w:tcW w:w="1264" w:type="dxa"/>
            <w:shd w:val="clear" w:color="auto" w:fill="auto"/>
          </w:tcPr>
          <w:p w14:paraId="40D5595C" w14:textId="77777777" w:rsidR="00F1314C" w:rsidRPr="001B2C25" w:rsidRDefault="00F1314C" w:rsidP="00ED1DB2">
            <w:pPr>
              <w:pStyle w:val="Btablefigureunbold"/>
              <w:keepNext/>
            </w:pPr>
            <w:r>
              <w:t>140</w:t>
            </w:r>
          </w:p>
        </w:tc>
      </w:tr>
      <w:tr w:rsidR="00F1314C" w:rsidRPr="006614FC" w14:paraId="5124CE16" w14:textId="77777777" w:rsidTr="00ED1DB2">
        <w:trPr>
          <w:trHeight w:val="227"/>
        </w:trPr>
        <w:tc>
          <w:tcPr>
            <w:tcW w:w="7727" w:type="dxa"/>
            <w:shd w:val="clear" w:color="auto" w:fill="auto"/>
          </w:tcPr>
          <w:p w14:paraId="377907AC" w14:textId="77777777" w:rsidR="00F1314C" w:rsidRPr="001B2C25" w:rsidRDefault="00F1314C" w:rsidP="00ED1DB2">
            <w:pPr>
              <w:pStyle w:val="BStabletext"/>
            </w:pPr>
            <w:r w:rsidRPr="001B2C25">
              <w:t xml:space="preserve">Safety improvements </w:t>
            </w:r>
            <w:r>
              <w:t>–</w:t>
            </w:r>
            <w:r w:rsidRPr="001B2C25">
              <w:t xml:space="preserve"> Yarralumla Nursery and facilities at Birrigai</w:t>
            </w:r>
          </w:p>
        </w:tc>
        <w:tc>
          <w:tcPr>
            <w:tcW w:w="1264" w:type="dxa"/>
            <w:shd w:val="clear" w:color="auto" w:fill="auto"/>
          </w:tcPr>
          <w:p w14:paraId="39281119" w14:textId="77777777" w:rsidR="00F1314C" w:rsidRPr="001B2C25" w:rsidRDefault="00F1314C" w:rsidP="00ED1DB2">
            <w:pPr>
              <w:pStyle w:val="Btablefigureunbold"/>
              <w:keepNext/>
            </w:pPr>
            <w:r>
              <w:t>1,148</w:t>
            </w:r>
          </w:p>
        </w:tc>
      </w:tr>
      <w:tr w:rsidR="00F1314C" w:rsidRPr="006614FC" w14:paraId="3F879F50" w14:textId="77777777" w:rsidTr="00ED1DB2">
        <w:trPr>
          <w:trHeight w:val="454"/>
        </w:trPr>
        <w:tc>
          <w:tcPr>
            <w:tcW w:w="7727" w:type="dxa"/>
            <w:shd w:val="clear" w:color="auto" w:fill="auto"/>
            <w:vAlign w:val="bottom"/>
          </w:tcPr>
          <w:p w14:paraId="0C031250" w14:textId="77777777" w:rsidR="00F1314C" w:rsidRPr="001B2C25" w:rsidRDefault="00F1314C" w:rsidP="00ED1DB2">
            <w:pPr>
              <w:pStyle w:val="BStabletextbolditalics"/>
            </w:pPr>
            <w:r w:rsidRPr="00D37F9E">
              <w:t>Other</w:t>
            </w:r>
          </w:p>
        </w:tc>
        <w:tc>
          <w:tcPr>
            <w:tcW w:w="1264" w:type="dxa"/>
            <w:shd w:val="clear" w:color="auto" w:fill="auto"/>
          </w:tcPr>
          <w:p w14:paraId="6CE24540" w14:textId="77777777" w:rsidR="00F1314C" w:rsidRPr="001B2C25" w:rsidRDefault="00F1314C" w:rsidP="00ED1DB2">
            <w:pPr>
              <w:pStyle w:val="Emptycell"/>
              <w:keepNext/>
            </w:pPr>
          </w:p>
        </w:tc>
      </w:tr>
      <w:tr w:rsidR="00F1314C" w:rsidRPr="006614FC" w14:paraId="32F25705" w14:textId="77777777" w:rsidTr="00ED1DB2">
        <w:trPr>
          <w:trHeight w:val="227"/>
        </w:trPr>
        <w:tc>
          <w:tcPr>
            <w:tcW w:w="7727" w:type="dxa"/>
            <w:shd w:val="clear" w:color="auto" w:fill="auto"/>
          </w:tcPr>
          <w:p w14:paraId="50F78BAA" w14:textId="77777777" w:rsidR="00F1314C" w:rsidRPr="001B2C25" w:rsidRDefault="00F1314C" w:rsidP="00ED1DB2">
            <w:pPr>
              <w:pStyle w:val="BStabletext"/>
            </w:pPr>
            <w:r w:rsidRPr="001B2C25">
              <w:t>Bike repair stations</w:t>
            </w:r>
            <w:r w:rsidRPr="00FE4503">
              <w:rPr>
                <w:b/>
                <w:vertAlign w:val="superscript"/>
              </w:rPr>
              <w:t>2</w:t>
            </w:r>
          </w:p>
        </w:tc>
        <w:tc>
          <w:tcPr>
            <w:tcW w:w="1264" w:type="dxa"/>
            <w:shd w:val="clear" w:color="auto" w:fill="auto"/>
          </w:tcPr>
          <w:p w14:paraId="43B5DD29" w14:textId="77777777" w:rsidR="00F1314C" w:rsidRPr="001B2C25" w:rsidRDefault="00F1314C" w:rsidP="00ED1DB2">
            <w:pPr>
              <w:pStyle w:val="Btablefigureunbold"/>
              <w:keepNext/>
            </w:pPr>
            <w:r>
              <w:t>20</w:t>
            </w:r>
          </w:p>
        </w:tc>
      </w:tr>
      <w:tr w:rsidR="00F1314C" w:rsidRPr="006614FC" w14:paraId="2DB76BA3" w14:textId="77777777" w:rsidTr="00ED1DB2">
        <w:trPr>
          <w:trHeight w:val="227"/>
        </w:trPr>
        <w:tc>
          <w:tcPr>
            <w:tcW w:w="7727" w:type="dxa"/>
            <w:shd w:val="clear" w:color="auto" w:fill="auto"/>
          </w:tcPr>
          <w:p w14:paraId="16012E97" w14:textId="77777777" w:rsidR="00F1314C" w:rsidRPr="001B2C25" w:rsidRDefault="00F1314C" w:rsidP="00ED1DB2">
            <w:pPr>
              <w:pStyle w:val="BStabletext"/>
            </w:pPr>
            <w:r>
              <w:t>U</w:t>
            </w:r>
            <w:r w:rsidRPr="001B2C25">
              <w:t>pgrades and extension of footpaths</w:t>
            </w:r>
            <w:r>
              <w:t xml:space="preserve"> and </w:t>
            </w:r>
            <w:r w:rsidRPr="001B2C25">
              <w:t>cycleway and landscaping improvements</w:t>
            </w:r>
            <w:r>
              <w:t xml:space="preserve"> (Fast Track Phase 1 finalisation)</w:t>
            </w:r>
          </w:p>
        </w:tc>
        <w:tc>
          <w:tcPr>
            <w:tcW w:w="1264" w:type="dxa"/>
            <w:shd w:val="clear" w:color="auto" w:fill="auto"/>
          </w:tcPr>
          <w:p w14:paraId="46650D2E" w14:textId="77777777" w:rsidR="00F1314C" w:rsidRPr="001B2C25" w:rsidRDefault="00F1314C" w:rsidP="00ED1DB2">
            <w:pPr>
              <w:pStyle w:val="Btablefigureunbold"/>
              <w:keepNext/>
            </w:pPr>
            <w:r>
              <w:t>1,946</w:t>
            </w:r>
          </w:p>
        </w:tc>
      </w:tr>
      <w:tr w:rsidR="00F1314C" w:rsidRPr="006614FC" w14:paraId="28F9E944" w14:textId="77777777" w:rsidTr="00ED1DB2">
        <w:trPr>
          <w:trHeight w:val="567"/>
        </w:trPr>
        <w:tc>
          <w:tcPr>
            <w:tcW w:w="7727" w:type="dxa"/>
            <w:tcBorders>
              <w:bottom w:val="single" w:sz="4" w:space="0" w:color="auto"/>
            </w:tcBorders>
            <w:shd w:val="clear" w:color="auto" w:fill="auto"/>
          </w:tcPr>
          <w:p w14:paraId="70A92274" w14:textId="0709B62F" w:rsidR="00F1314C" w:rsidRPr="001B2C25" w:rsidRDefault="00BE1875" w:rsidP="00ED1DB2">
            <w:pPr>
              <w:pStyle w:val="BStabletextbold"/>
            </w:pPr>
            <w:r>
              <w:t xml:space="preserve"> </w:t>
            </w:r>
          </w:p>
        </w:tc>
        <w:tc>
          <w:tcPr>
            <w:tcW w:w="1264" w:type="dxa"/>
            <w:tcBorders>
              <w:bottom w:val="single" w:sz="4" w:space="0" w:color="auto"/>
            </w:tcBorders>
            <w:shd w:val="clear" w:color="auto" w:fill="auto"/>
          </w:tcPr>
          <w:p w14:paraId="239BBEF8" w14:textId="77777777" w:rsidR="00F1314C" w:rsidRPr="001B2C25" w:rsidRDefault="00F1314C" w:rsidP="00ED1DB2">
            <w:pPr>
              <w:pStyle w:val="BTablefigureBold"/>
              <w:keepNext/>
            </w:pPr>
            <w:r w:rsidRPr="00E66AE2">
              <w:t>24,789</w:t>
            </w:r>
          </w:p>
        </w:tc>
      </w:tr>
      <w:tr w:rsidR="00F1314C" w:rsidRPr="006614FC" w14:paraId="40D68CDD" w14:textId="77777777" w:rsidTr="00ED1DB2">
        <w:trPr>
          <w:trHeight w:val="227"/>
        </w:trPr>
        <w:tc>
          <w:tcPr>
            <w:tcW w:w="7727" w:type="dxa"/>
            <w:tcBorders>
              <w:top w:val="single" w:sz="4" w:space="0" w:color="auto"/>
              <w:bottom w:val="single" w:sz="4" w:space="0" w:color="auto"/>
            </w:tcBorders>
            <w:shd w:val="clear" w:color="auto" w:fill="auto"/>
            <w:vAlign w:val="bottom"/>
          </w:tcPr>
          <w:p w14:paraId="16769FE3" w14:textId="77777777" w:rsidR="00F1314C" w:rsidRPr="001B2C25" w:rsidRDefault="00F1314C" w:rsidP="00ED1DB2">
            <w:pPr>
              <w:pStyle w:val="BStabletextbold"/>
            </w:pPr>
            <w:r w:rsidRPr="00595915">
              <w:t>Total Better Infrastructure Fund</w:t>
            </w:r>
            <w:r w:rsidRPr="00D37F9E">
              <w:rPr>
                <w:vertAlign w:val="superscript"/>
              </w:rPr>
              <w:t>3</w:t>
            </w:r>
          </w:p>
        </w:tc>
        <w:tc>
          <w:tcPr>
            <w:tcW w:w="1264" w:type="dxa"/>
            <w:tcBorders>
              <w:top w:val="single" w:sz="4" w:space="0" w:color="auto"/>
              <w:bottom w:val="single" w:sz="4" w:space="0" w:color="auto"/>
            </w:tcBorders>
            <w:shd w:val="clear" w:color="auto" w:fill="auto"/>
            <w:vAlign w:val="bottom"/>
          </w:tcPr>
          <w:p w14:paraId="5FE07432" w14:textId="77777777" w:rsidR="00F1314C" w:rsidRPr="00893DB5" w:rsidRDefault="00F1314C" w:rsidP="00ED1DB2">
            <w:pPr>
              <w:pStyle w:val="BTablefigureBold"/>
              <w:keepNext/>
            </w:pPr>
            <w:r w:rsidRPr="00893DB5">
              <w:t>57,650</w:t>
            </w:r>
          </w:p>
        </w:tc>
      </w:tr>
    </w:tbl>
    <w:p w14:paraId="01E6C6F1" w14:textId="3E93A422" w:rsidR="00F1314C" w:rsidRPr="00EA34A9" w:rsidRDefault="00F1314C" w:rsidP="00ED1DB2">
      <w:pPr>
        <w:pStyle w:val="BSnotetext"/>
        <w:rPr>
          <w:b/>
          <w:lang w:val="en-AU"/>
        </w:rPr>
      </w:pPr>
      <w:r>
        <w:rPr>
          <w:b/>
          <w:lang w:val="en-AU"/>
        </w:rPr>
        <w:t>Notes</w:t>
      </w:r>
      <w:r w:rsidR="0025604D">
        <w:rPr>
          <w:b/>
          <w:lang w:val="en-AU"/>
        </w:rPr>
        <w:t>:</w:t>
      </w:r>
      <w:r>
        <w:rPr>
          <w:b/>
          <w:lang w:val="en-AU"/>
        </w:rPr>
        <w:t xml:space="preserve"> </w:t>
      </w:r>
    </w:p>
    <w:p w14:paraId="0D6AB810" w14:textId="77777777" w:rsidR="00F1314C" w:rsidRDefault="00F1314C" w:rsidP="00186D03">
      <w:pPr>
        <w:pStyle w:val="BNotelist"/>
        <w:numPr>
          <w:ilvl w:val="0"/>
          <w:numId w:val="61"/>
        </w:numPr>
      </w:pPr>
      <w:r w:rsidRPr="00EA34A9">
        <w:t>The Education Directorate advance</w:t>
      </w:r>
      <w:r>
        <w:t>d</w:t>
      </w:r>
      <w:r w:rsidRPr="00EA34A9">
        <w:t xml:space="preserve"> the </w:t>
      </w:r>
      <w:r w:rsidRPr="001F7B91">
        <w:rPr>
          <w:i/>
        </w:rPr>
        <w:t>Better Schools for our Kids – Public school Infrastructure upgrades</w:t>
      </w:r>
      <w:r w:rsidRPr="00EA34A9">
        <w:t xml:space="preserve"> by moving $9.35 million from </w:t>
      </w:r>
      <w:r>
        <w:t>its</w:t>
      </w:r>
      <w:r w:rsidRPr="00EA34A9">
        <w:t xml:space="preserve"> 2020-21 BIF program into 2019-20 through reprofiling</w:t>
      </w:r>
      <w:r>
        <w:t xml:space="preserve">. This results in a smaller BIF program for the 2020-21 than published in previous budgets.  </w:t>
      </w:r>
    </w:p>
    <w:p w14:paraId="5223ED3E" w14:textId="77777777" w:rsidR="00F1314C" w:rsidRDefault="00F1314C" w:rsidP="00ED1DB2">
      <w:pPr>
        <w:pStyle w:val="BNotelist"/>
      </w:pPr>
      <w:r>
        <w:t xml:space="preserve">This project is being delivered jointly by the Transport Canberra and City Services Directorate and the City Renewal Authority. </w:t>
      </w:r>
    </w:p>
    <w:p w14:paraId="4751538B" w14:textId="77777777" w:rsidR="00F1314C" w:rsidRPr="00EA34A9" w:rsidRDefault="00F1314C" w:rsidP="00ED1DB2">
      <w:pPr>
        <w:pStyle w:val="BNotelist"/>
      </w:pPr>
      <w:r>
        <w:t xml:space="preserve">Table may not add due to rounding. </w:t>
      </w:r>
    </w:p>
    <w:p w14:paraId="15FEC42E" w14:textId="77777777" w:rsidR="00F1314C" w:rsidRPr="00281EBC" w:rsidRDefault="00F1314C" w:rsidP="00ED1DB2">
      <w:pPr>
        <w:pStyle w:val="BSnotetext"/>
        <w:spacing w:before="60"/>
        <w:ind w:left="284" w:hanging="284"/>
        <w:rPr>
          <w:b/>
          <w:lang w:val="en-AU"/>
        </w:rPr>
      </w:pPr>
    </w:p>
    <w:p w14:paraId="69B8D387" w14:textId="77777777" w:rsidR="00F1314C" w:rsidRDefault="00F1314C">
      <w:r>
        <w:br w:type="page"/>
      </w:r>
    </w:p>
    <w:p w14:paraId="7297D26F" w14:textId="77777777" w:rsidR="00F1314C" w:rsidRDefault="00F1314C" w:rsidP="00ED1DB2"/>
    <w:p w14:paraId="4570D7D9" w14:textId="77777777" w:rsidR="00F1314C" w:rsidRDefault="00F1314C" w:rsidP="00ED1DB2">
      <w:pPr>
        <w:sectPr w:rsidR="00F1314C" w:rsidSect="00B66136">
          <w:footerReference w:type="default" r:id="rId139"/>
          <w:pgSz w:w="11906" w:h="16838" w:code="9"/>
          <w:pgMar w:top="1151" w:right="1440" w:bottom="1729" w:left="1440" w:header="720" w:footer="720" w:gutter="0"/>
          <w:cols w:space="708"/>
          <w:docGrid w:linePitch="360"/>
        </w:sectPr>
      </w:pPr>
    </w:p>
    <w:p w14:paraId="15156C7D" w14:textId="77777777" w:rsidR="00F1314C" w:rsidRDefault="00F1314C" w:rsidP="009518F8"/>
    <w:p w14:paraId="71EFA3EA" w14:textId="77777777" w:rsidR="00F1314C" w:rsidRDefault="00F1314C" w:rsidP="00ED1DB2">
      <w:pPr>
        <w:pStyle w:val="BCoversheetHeading1"/>
      </w:pPr>
      <w:r>
        <w:t>APPENDIX C</w:t>
      </w:r>
    </w:p>
    <w:p w14:paraId="1170442B" w14:textId="501D24FE" w:rsidR="00F1314C" w:rsidRDefault="00E47C09" w:rsidP="00ED1DB2">
      <w:pPr>
        <w:pStyle w:val="BCoversheetHeading1"/>
      </w:pPr>
      <w:r>
        <w:t>INFRASTRUCTURE INVESTMENT PROGRAM –</w:t>
      </w:r>
      <w:r>
        <w:br/>
        <w:t>WORKS-IN-PROGRESS</w:t>
      </w:r>
    </w:p>
    <w:p w14:paraId="1AF3D85A" w14:textId="77777777" w:rsidR="00F1314C" w:rsidRDefault="00F1314C">
      <w:pPr>
        <w:rPr>
          <w:rFonts w:cstheme="minorHAnsi"/>
          <w:b/>
          <w:bCs/>
          <w:caps/>
          <w:sz w:val="28"/>
          <w:szCs w:val="20"/>
        </w:rPr>
      </w:pPr>
      <w:r>
        <w:rPr>
          <w:rFonts w:cstheme="minorHAnsi"/>
          <w:b/>
          <w:bCs/>
          <w:caps/>
          <w:sz w:val="28"/>
          <w:szCs w:val="20"/>
        </w:rPr>
        <w:br w:type="page"/>
      </w:r>
    </w:p>
    <w:p w14:paraId="17BFA70D" w14:textId="77777777" w:rsidR="00F1314C" w:rsidRDefault="00F1314C">
      <w:pPr>
        <w:rPr>
          <w:rFonts w:cstheme="minorHAnsi"/>
          <w:b/>
          <w:bCs/>
          <w:caps/>
          <w:sz w:val="28"/>
          <w:szCs w:val="20"/>
        </w:rPr>
      </w:pPr>
    </w:p>
    <w:p w14:paraId="2E785399" w14:textId="77777777" w:rsidR="00F1314C" w:rsidRDefault="00F1314C" w:rsidP="009518F8">
      <w:pPr>
        <w:sectPr w:rsidR="00F1314C" w:rsidSect="00B66136">
          <w:headerReference w:type="even" r:id="rId140"/>
          <w:headerReference w:type="default" r:id="rId141"/>
          <w:footerReference w:type="even" r:id="rId142"/>
          <w:footerReference w:type="default" r:id="rId143"/>
          <w:headerReference w:type="first" r:id="rId144"/>
          <w:footerReference w:type="first" r:id="rId145"/>
          <w:pgSz w:w="11906" w:h="16838" w:code="9"/>
          <w:pgMar w:top="1151" w:right="1440" w:bottom="1729" w:left="1440" w:header="720" w:footer="720" w:gutter="0"/>
          <w:cols w:space="708"/>
          <w:docGrid w:linePitch="360"/>
        </w:sectPr>
      </w:pPr>
    </w:p>
    <w:p w14:paraId="592BDF0F" w14:textId="77777777" w:rsidR="00F1314C" w:rsidRDefault="00F1314C" w:rsidP="00ED1DB2">
      <w:pPr>
        <w:pStyle w:val="Heading2"/>
        <w:numPr>
          <w:ilvl w:val="0"/>
          <w:numId w:val="0"/>
        </w:numPr>
        <w:ind w:left="576" w:hanging="576"/>
      </w:pPr>
      <w:bookmarkStart w:id="362" w:name="_Appendix_C_–"/>
      <w:bookmarkStart w:id="363" w:name="_Toc63543058"/>
      <w:bookmarkStart w:id="364" w:name="_Toc63546562"/>
      <w:bookmarkStart w:id="365" w:name="_Toc63581931"/>
      <w:bookmarkStart w:id="366" w:name="_Toc63582160"/>
      <w:bookmarkStart w:id="367" w:name="_Toc63587232"/>
      <w:bookmarkStart w:id="368" w:name="_Toc63587672"/>
      <w:bookmarkEnd w:id="362"/>
      <w:r>
        <w:t>Appendix C – infrastructure investment program – Works-in-Progress</w:t>
      </w:r>
      <w:bookmarkEnd w:id="363"/>
      <w:bookmarkEnd w:id="364"/>
      <w:bookmarkEnd w:id="365"/>
      <w:bookmarkEnd w:id="366"/>
      <w:bookmarkEnd w:id="367"/>
      <w:bookmarkEnd w:id="368"/>
      <w:r w:rsidRPr="00AE55CE">
        <w:t xml:space="preserve"> </w:t>
      </w:r>
    </w:p>
    <w:p w14:paraId="0319316C" w14:textId="77777777" w:rsidR="00F1314C" w:rsidRPr="005201D8" w:rsidRDefault="00F1314C" w:rsidP="00ED1DB2">
      <w:pPr>
        <w:pStyle w:val="Caption"/>
      </w:pPr>
      <w:r>
        <w:t xml:space="preserve">Table C.1: 2020-21 Infrastructure </w:t>
      </w:r>
      <w:r w:rsidRPr="005A6168">
        <w:t>Investment Program – Works-</w:t>
      </w:r>
      <w:r>
        <w:t>in-progress</w:t>
      </w:r>
    </w:p>
    <w:tbl>
      <w:tblPr>
        <w:tblW w:w="9062" w:type="dxa"/>
        <w:jc w:val="center"/>
        <w:tblLayout w:type="fixed"/>
        <w:tblCellMar>
          <w:left w:w="0" w:type="dxa"/>
          <w:right w:w="57" w:type="dxa"/>
        </w:tblCellMar>
        <w:tblLook w:val="0000" w:firstRow="0" w:lastRow="0" w:firstColumn="0" w:lastColumn="0" w:noHBand="0" w:noVBand="0"/>
      </w:tblPr>
      <w:tblGrid>
        <w:gridCol w:w="4365"/>
        <w:gridCol w:w="1078"/>
        <w:gridCol w:w="851"/>
        <w:gridCol w:w="844"/>
        <w:gridCol w:w="857"/>
        <w:gridCol w:w="1033"/>
        <w:gridCol w:w="34"/>
      </w:tblGrid>
      <w:tr w:rsidR="00F1314C" w:rsidRPr="00D75980" w14:paraId="6711A987" w14:textId="77777777" w:rsidTr="00ED1DB2">
        <w:trPr>
          <w:cantSplit/>
          <w:trHeight w:val="227"/>
          <w:tblHeader/>
          <w:jc w:val="center"/>
        </w:trPr>
        <w:tc>
          <w:tcPr>
            <w:tcW w:w="4365" w:type="dxa"/>
            <w:tcBorders>
              <w:top w:val="single" w:sz="4" w:space="0" w:color="auto"/>
              <w:bottom w:val="single" w:sz="4" w:space="0" w:color="auto"/>
              <w:right w:val="nil"/>
            </w:tcBorders>
            <w:noWrap/>
          </w:tcPr>
          <w:p w14:paraId="7889B015" w14:textId="77777777" w:rsidR="00F1314C" w:rsidRPr="00D75980" w:rsidRDefault="00F1314C" w:rsidP="00ED1DB2">
            <w:pPr>
              <w:pStyle w:val="BStabletextbold"/>
            </w:pPr>
            <w:r w:rsidRPr="00D75980">
              <w:t>Project</w:t>
            </w:r>
          </w:p>
        </w:tc>
        <w:tc>
          <w:tcPr>
            <w:tcW w:w="1078" w:type="dxa"/>
            <w:tcBorders>
              <w:top w:val="single" w:sz="4" w:space="0" w:color="auto"/>
              <w:left w:val="nil"/>
              <w:bottom w:val="single" w:sz="4" w:space="0" w:color="auto"/>
              <w:right w:val="nil"/>
            </w:tcBorders>
            <w:noWrap/>
          </w:tcPr>
          <w:p w14:paraId="55350A25" w14:textId="77777777" w:rsidR="00F1314C" w:rsidRPr="00A461D1" w:rsidRDefault="00F1314C" w:rsidP="00ED1DB2">
            <w:pPr>
              <w:pStyle w:val="BStableheading"/>
              <w:framePr w:wrap="auto" w:vAnchor="margin" w:yAlign="inline"/>
            </w:pPr>
            <w:r>
              <w:t>2020-21</w:t>
            </w:r>
          </w:p>
          <w:p w14:paraId="6ED3093A" w14:textId="77777777" w:rsidR="00F1314C" w:rsidRPr="00D75980" w:rsidRDefault="00F1314C" w:rsidP="00ED1DB2">
            <w:pPr>
              <w:pStyle w:val="BStableheading"/>
              <w:framePr w:wrap="auto" w:vAnchor="margin" w:yAlign="inline"/>
            </w:pPr>
            <w:r w:rsidRPr="00D75980">
              <w:t>$’000</w:t>
            </w:r>
          </w:p>
        </w:tc>
        <w:tc>
          <w:tcPr>
            <w:tcW w:w="851" w:type="dxa"/>
            <w:tcBorders>
              <w:top w:val="single" w:sz="4" w:space="0" w:color="auto"/>
              <w:left w:val="nil"/>
              <w:bottom w:val="single" w:sz="4" w:space="0" w:color="auto"/>
              <w:right w:val="nil"/>
            </w:tcBorders>
            <w:noWrap/>
          </w:tcPr>
          <w:p w14:paraId="3115E378" w14:textId="77777777" w:rsidR="00F1314C" w:rsidRPr="00A461D1" w:rsidRDefault="00F1314C" w:rsidP="00ED1DB2">
            <w:pPr>
              <w:pStyle w:val="BStableheading"/>
              <w:framePr w:wrap="auto" w:vAnchor="margin" w:yAlign="inline"/>
            </w:pPr>
            <w:r>
              <w:t>2021-22</w:t>
            </w:r>
          </w:p>
          <w:p w14:paraId="2FC42D90" w14:textId="77777777" w:rsidR="00F1314C" w:rsidRPr="00D75980" w:rsidRDefault="00F1314C" w:rsidP="00ED1DB2">
            <w:pPr>
              <w:pStyle w:val="BStableheading"/>
              <w:framePr w:wrap="auto" w:vAnchor="margin" w:yAlign="inline"/>
            </w:pPr>
            <w:r w:rsidRPr="00D75980">
              <w:t>$’000</w:t>
            </w:r>
          </w:p>
        </w:tc>
        <w:tc>
          <w:tcPr>
            <w:tcW w:w="844" w:type="dxa"/>
            <w:tcBorders>
              <w:top w:val="single" w:sz="4" w:space="0" w:color="auto"/>
              <w:left w:val="nil"/>
              <w:bottom w:val="single" w:sz="4" w:space="0" w:color="auto"/>
              <w:right w:val="nil"/>
            </w:tcBorders>
            <w:noWrap/>
          </w:tcPr>
          <w:p w14:paraId="1414C548" w14:textId="77777777" w:rsidR="00F1314C" w:rsidRPr="00A461D1" w:rsidRDefault="00F1314C" w:rsidP="00ED1DB2">
            <w:pPr>
              <w:pStyle w:val="BStableheading"/>
              <w:framePr w:wrap="auto" w:vAnchor="margin" w:yAlign="inline"/>
            </w:pPr>
            <w:r>
              <w:t>2022-23</w:t>
            </w:r>
          </w:p>
          <w:p w14:paraId="7BE11812" w14:textId="77777777" w:rsidR="00F1314C" w:rsidRPr="00D75980" w:rsidRDefault="00F1314C" w:rsidP="00ED1DB2">
            <w:pPr>
              <w:pStyle w:val="BStableheading"/>
              <w:framePr w:wrap="auto" w:vAnchor="margin" w:yAlign="inline"/>
            </w:pPr>
            <w:r w:rsidRPr="00D75980">
              <w:t>$’000</w:t>
            </w:r>
          </w:p>
        </w:tc>
        <w:tc>
          <w:tcPr>
            <w:tcW w:w="857" w:type="dxa"/>
            <w:tcBorders>
              <w:top w:val="single" w:sz="4" w:space="0" w:color="auto"/>
              <w:left w:val="nil"/>
              <w:bottom w:val="single" w:sz="4" w:space="0" w:color="auto"/>
            </w:tcBorders>
          </w:tcPr>
          <w:p w14:paraId="05655E3B" w14:textId="77777777" w:rsidR="00F1314C" w:rsidRPr="00A461D1" w:rsidRDefault="00F1314C" w:rsidP="00ED1DB2">
            <w:pPr>
              <w:pStyle w:val="BStableheading"/>
              <w:framePr w:wrap="auto" w:vAnchor="margin" w:yAlign="inline"/>
            </w:pPr>
            <w:r>
              <w:t>2023-24</w:t>
            </w:r>
          </w:p>
          <w:p w14:paraId="1CDCC24C" w14:textId="77777777" w:rsidR="00F1314C" w:rsidRPr="00D75980" w:rsidRDefault="00F1314C" w:rsidP="00ED1DB2">
            <w:pPr>
              <w:pStyle w:val="BStableheading"/>
              <w:framePr w:wrap="auto" w:vAnchor="margin" w:yAlign="inline"/>
            </w:pPr>
            <w:r w:rsidRPr="00D75980">
              <w:t>$’000</w:t>
            </w:r>
          </w:p>
        </w:tc>
        <w:tc>
          <w:tcPr>
            <w:tcW w:w="1067" w:type="dxa"/>
            <w:gridSpan w:val="2"/>
            <w:tcBorders>
              <w:top w:val="single" w:sz="4" w:space="0" w:color="auto"/>
              <w:bottom w:val="single" w:sz="4" w:space="0" w:color="auto"/>
            </w:tcBorders>
          </w:tcPr>
          <w:p w14:paraId="5C168E50" w14:textId="77777777" w:rsidR="00F1314C" w:rsidRPr="00D75980" w:rsidRDefault="00F1314C" w:rsidP="00ED1DB2">
            <w:pPr>
              <w:pStyle w:val="BStableheading"/>
              <w:framePr w:wrap="auto" w:vAnchor="margin" w:yAlign="inline"/>
            </w:pPr>
            <w:r w:rsidRPr="00D75980">
              <w:t xml:space="preserve">Four </w:t>
            </w:r>
            <w:r>
              <w:t>y</w:t>
            </w:r>
            <w:r w:rsidRPr="00D75980">
              <w:t>ear</w:t>
            </w:r>
          </w:p>
          <w:p w14:paraId="685E6F72" w14:textId="77777777" w:rsidR="00F1314C" w:rsidRPr="00D75980" w:rsidRDefault="00F1314C" w:rsidP="00ED1DB2">
            <w:pPr>
              <w:pStyle w:val="BStableheading"/>
              <w:framePr w:wrap="auto" w:vAnchor="margin" w:yAlign="inline"/>
            </w:pPr>
            <w:r w:rsidRPr="00D75980">
              <w:t>investment</w:t>
            </w:r>
          </w:p>
          <w:p w14:paraId="09E66732" w14:textId="77777777" w:rsidR="00F1314C" w:rsidRPr="00D75980" w:rsidRDefault="00F1314C" w:rsidP="00ED1DB2">
            <w:pPr>
              <w:pStyle w:val="BStableheading"/>
              <w:framePr w:wrap="auto" w:vAnchor="margin" w:yAlign="inline"/>
            </w:pPr>
            <w:r w:rsidRPr="00D75980">
              <w:t>$’000</w:t>
            </w:r>
          </w:p>
        </w:tc>
      </w:tr>
      <w:tr w:rsidR="00F1314C" w:rsidRPr="00A461D1" w14:paraId="4240D1B5" w14:textId="77777777" w:rsidTr="00ED1DB2">
        <w:trPr>
          <w:cantSplit/>
          <w:trHeight w:val="454"/>
          <w:jc w:val="center"/>
        </w:trPr>
        <w:tc>
          <w:tcPr>
            <w:tcW w:w="4365" w:type="dxa"/>
            <w:tcBorders>
              <w:right w:val="nil"/>
            </w:tcBorders>
            <w:shd w:val="clear" w:color="auto" w:fill="auto"/>
            <w:noWrap/>
            <w:vAlign w:val="bottom"/>
          </w:tcPr>
          <w:p w14:paraId="2BA17B02" w14:textId="77777777" w:rsidR="00F1314C" w:rsidRPr="004F793A" w:rsidRDefault="00F1314C" w:rsidP="00ED1DB2">
            <w:pPr>
              <w:pStyle w:val="BStabletextbold"/>
            </w:pPr>
            <w:r w:rsidRPr="004F793A">
              <w:t>Canberra Institute of Technology</w:t>
            </w:r>
          </w:p>
        </w:tc>
        <w:tc>
          <w:tcPr>
            <w:tcW w:w="1078" w:type="dxa"/>
            <w:tcBorders>
              <w:left w:val="nil"/>
              <w:right w:val="nil"/>
            </w:tcBorders>
            <w:shd w:val="clear" w:color="auto" w:fill="auto"/>
            <w:noWrap/>
          </w:tcPr>
          <w:p w14:paraId="6CF8C2D5" w14:textId="77777777" w:rsidR="00F1314C" w:rsidRPr="004F793A" w:rsidRDefault="00F1314C" w:rsidP="00ED1DB2">
            <w:pPr>
              <w:pStyle w:val="EmptyCell0"/>
              <w:rPr>
                <w:lang w:eastAsia="en-AU"/>
              </w:rPr>
            </w:pPr>
          </w:p>
        </w:tc>
        <w:tc>
          <w:tcPr>
            <w:tcW w:w="851" w:type="dxa"/>
            <w:tcBorders>
              <w:left w:val="nil"/>
              <w:right w:val="nil"/>
            </w:tcBorders>
            <w:shd w:val="clear" w:color="auto" w:fill="auto"/>
            <w:noWrap/>
          </w:tcPr>
          <w:p w14:paraId="1E574DAE" w14:textId="77777777" w:rsidR="00F1314C" w:rsidRPr="004F793A" w:rsidRDefault="00F1314C" w:rsidP="00ED1DB2">
            <w:pPr>
              <w:pStyle w:val="EmptyCell0"/>
              <w:rPr>
                <w:lang w:eastAsia="en-AU"/>
              </w:rPr>
            </w:pPr>
          </w:p>
        </w:tc>
        <w:tc>
          <w:tcPr>
            <w:tcW w:w="844" w:type="dxa"/>
            <w:tcBorders>
              <w:left w:val="nil"/>
              <w:right w:val="nil"/>
            </w:tcBorders>
            <w:shd w:val="clear" w:color="auto" w:fill="auto"/>
            <w:noWrap/>
          </w:tcPr>
          <w:p w14:paraId="164BE00F" w14:textId="77777777" w:rsidR="00F1314C" w:rsidRPr="004F793A" w:rsidRDefault="00F1314C" w:rsidP="00ED1DB2">
            <w:pPr>
              <w:pStyle w:val="EmptyCell0"/>
              <w:rPr>
                <w:lang w:eastAsia="en-AU"/>
              </w:rPr>
            </w:pPr>
          </w:p>
        </w:tc>
        <w:tc>
          <w:tcPr>
            <w:tcW w:w="857" w:type="dxa"/>
            <w:tcBorders>
              <w:left w:val="nil"/>
            </w:tcBorders>
            <w:shd w:val="clear" w:color="auto" w:fill="auto"/>
          </w:tcPr>
          <w:p w14:paraId="77DF5CBD" w14:textId="77777777" w:rsidR="00F1314C" w:rsidRPr="004F793A" w:rsidRDefault="00F1314C" w:rsidP="00ED1DB2">
            <w:pPr>
              <w:pStyle w:val="EmptyCell0"/>
              <w:rPr>
                <w:lang w:eastAsia="en-AU"/>
              </w:rPr>
            </w:pPr>
          </w:p>
        </w:tc>
        <w:tc>
          <w:tcPr>
            <w:tcW w:w="1067" w:type="dxa"/>
            <w:gridSpan w:val="2"/>
            <w:shd w:val="clear" w:color="auto" w:fill="auto"/>
          </w:tcPr>
          <w:p w14:paraId="4EF5AED4" w14:textId="77777777" w:rsidR="00F1314C" w:rsidRPr="004F793A" w:rsidRDefault="00F1314C" w:rsidP="00ED1DB2">
            <w:pPr>
              <w:pStyle w:val="EmptyCell0"/>
              <w:rPr>
                <w:lang w:eastAsia="en-AU"/>
              </w:rPr>
            </w:pPr>
          </w:p>
        </w:tc>
      </w:tr>
      <w:tr w:rsidR="00F1314C" w:rsidRPr="00A461D1" w14:paraId="6925437D" w14:textId="77777777" w:rsidTr="00ED1DB2">
        <w:trPr>
          <w:cantSplit/>
          <w:trHeight w:val="227"/>
          <w:jc w:val="center"/>
        </w:trPr>
        <w:tc>
          <w:tcPr>
            <w:tcW w:w="4365" w:type="dxa"/>
            <w:tcBorders>
              <w:right w:val="nil"/>
            </w:tcBorders>
            <w:shd w:val="clear" w:color="auto" w:fill="auto"/>
            <w:noWrap/>
            <w:vAlign w:val="bottom"/>
          </w:tcPr>
          <w:p w14:paraId="4BB9ECA9" w14:textId="77777777" w:rsidR="00F1314C" w:rsidRPr="00D02E0D" w:rsidRDefault="00F1314C" w:rsidP="00ED1DB2">
            <w:pPr>
              <w:pStyle w:val="BStabletext"/>
            </w:pPr>
            <w:r w:rsidRPr="00D02E0D">
              <w:t>Better ICT services for CIT students and staff</w:t>
            </w:r>
          </w:p>
        </w:tc>
        <w:tc>
          <w:tcPr>
            <w:tcW w:w="1078" w:type="dxa"/>
            <w:tcBorders>
              <w:left w:val="nil"/>
              <w:right w:val="nil"/>
            </w:tcBorders>
            <w:shd w:val="clear" w:color="auto" w:fill="auto"/>
            <w:noWrap/>
            <w:vAlign w:val="bottom"/>
          </w:tcPr>
          <w:p w14:paraId="36B8FC6B" w14:textId="77777777" w:rsidR="00F1314C" w:rsidRPr="00F845E7" w:rsidRDefault="00F1314C" w:rsidP="00ED1DB2">
            <w:pPr>
              <w:pStyle w:val="BStablefiguresunbold"/>
              <w:rPr>
                <w:lang w:val="en-AU"/>
              </w:rPr>
            </w:pPr>
            <w:r>
              <w:rPr>
                <w:lang w:val="en-AU"/>
              </w:rPr>
              <w:t>2,744</w:t>
            </w:r>
          </w:p>
        </w:tc>
        <w:tc>
          <w:tcPr>
            <w:tcW w:w="851" w:type="dxa"/>
            <w:tcBorders>
              <w:left w:val="nil"/>
              <w:right w:val="nil"/>
            </w:tcBorders>
            <w:shd w:val="clear" w:color="auto" w:fill="auto"/>
            <w:noWrap/>
            <w:vAlign w:val="bottom"/>
          </w:tcPr>
          <w:p w14:paraId="71B8535C" w14:textId="77777777" w:rsidR="00F1314C" w:rsidRPr="00582CD5" w:rsidRDefault="00F1314C" w:rsidP="00ED1DB2">
            <w:pPr>
              <w:pStyle w:val="BStablefiguresunbold"/>
            </w:pPr>
            <w:r w:rsidRPr="00CD7174">
              <w:t xml:space="preserve">0 </w:t>
            </w:r>
          </w:p>
        </w:tc>
        <w:tc>
          <w:tcPr>
            <w:tcW w:w="844" w:type="dxa"/>
            <w:tcBorders>
              <w:left w:val="nil"/>
              <w:right w:val="nil"/>
            </w:tcBorders>
            <w:shd w:val="clear" w:color="auto" w:fill="auto"/>
            <w:noWrap/>
            <w:vAlign w:val="bottom"/>
          </w:tcPr>
          <w:p w14:paraId="4762DCFE" w14:textId="77777777" w:rsidR="00F1314C" w:rsidRPr="00582CD5" w:rsidRDefault="00F1314C" w:rsidP="00ED1DB2">
            <w:pPr>
              <w:pStyle w:val="BStablefiguresunbold"/>
            </w:pPr>
            <w:r w:rsidRPr="00CD7174">
              <w:t xml:space="preserve">0 </w:t>
            </w:r>
          </w:p>
        </w:tc>
        <w:tc>
          <w:tcPr>
            <w:tcW w:w="857" w:type="dxa"/>
            <w:tcBorders>
              <w:left w:val="nil"/>
            </w:tcBorders>
            <w:shd w:val="clear" w:color="auto" w:fill="auto"/>
            <w:vAlign w:val="bottom"/>
          </w:tcPr>
          <w:p w14:paraId="36C4DDC2" w14:textId="77777777" w:rsidR="00F1314C" w:rsidRPr="00582CD5" w:rsidRDefault="00F1314C" w:rsidP="00ED1DB2">
            <w:pPr>
              <w:pStyle w:val="BStablefiguresunbold"/>
            </w:pPr>
            <w:r w:rsidRPr="00CD7174">
              <w:t xml:space="preserve">0 </w:t>
            </w:r>
          </w:p>
        </w:tc>
        <w:tc>
          <w:tcPr>
            <w:tcW w:w="1067" w:type="dxa"/>
            <w:gridSpan w:val="2"/>
            <w:shd w:val="clear" w:color="auto" w:fill="auto"/>
            <w:vAlign w:val="bottom"/>
          </w:tcPr>
          <w:p w14:paraId="397C1B04" w14:textId="77777777" w:rsidR="00F1314C" w:rsidRPr="005A6168" w:rsidRDefault="00F1314C" w:rsidP="00ED1DB2">
            <w:pPr>
              <w:pStyle w:val="BStablefiguresbold"/>
            </w:pPr>
            <w:r w:rsidRPr="005A6168">
              <w:t>2,744</w:t>
            </w:r>
          </w:p>
        </w:tc>
      </w:tr>
      <w:tr w:rsidR="00F1314C" w:rsidRPr="00A461D1" w14:paraId="52EE9154" w14:textId="77777777" w:rsidTr="00ED1DB2">
        <w:trPr>
          <w:cantSplit/>
          <w:trHeight w:val="227"/>
          <w:jc w:val="center"/>
        </w:trPr>
        <w:tc>
          <w:tcPr>
            <w:tcW w:w="4365" w:type="dxa"/>
            <w:tcBorders>
              <w:right w:val="nil"/>
            </w:tcBorders>
            <w:shd w:val="clear" w:color="auto" w:fill="auto"/>
            <w:noWrap/>
            <w:vAlign w:val="bottom"/>
          </w:tcPr>
          <w:p w14:paraId="559B06D9" w14:textId="77777777" w:rsidR="00F1314C" w:rsidRPr="004F793A" w:rsidRDefault="00F1314C" w:rsidP="00ED1DB2">
            <w:pPr>
              <w:pStyle w:val="BStabletext"/>
            </w:pPr>
            <w:r w:rsidRPr="006A066F">
              <w:t>CIT Plant &amp; Equipment &amp; IT Infrastructure</w:t>
            </w:r>
          </w:p>
        </w:tc>
        <w:tc>
          <w:tcPr>
            <w:tcW w:w="1078" w:type="dxa"/>
            <w:tcBorders>
              <w:left w:val="nil"/>
              <w:right w:val="nil"/>
            </w:tcBorders>
            <w:shd w:val="clear" w:color="auto" w:fill="auto"/>
            <w:noWrap/>
            <w:vAlign w:val="bottom"/>
          </w:tcPr>
          <w:p w14:paraId="37629703" w14:textId="77777777" w:rsidR="00F1314C" w:rsidRPr="00582CD5" w:rsidRDefault="00F1314C" w:rsidP="00ED1DB2">
            <w:pPr>
              <w:pStyle w:val="BStablefiguresunbold"/>
            </w:pPr>
            <w:r w:rsidRPr="00CD7174">
              <w:t xml:space="preserve">1,257 </w:t>
            </w:r>
          </w:p>
        </w:tc>
        <w:tc>
          <w:tcPr>
            <w:tcW w:w="851" w:type="dxa"/>
            <w:tcBorders>
              <w:left w:val="nil"/>
              <w:right w:val="nil"/>
            </w:tcBorders>
            <w:shd w:val="clear" w:color="auto" w:fill="auto"/>
            <w:noWrap/>
            <w:vAlign w:val="bottom"/>
          </w:tcPr>
          <w:p w14:paraId="5C48224F" w14:textId="77777777" w:rsidR="00F1314C" w:rsidRPr="00582CD5" w:rsidRDefault="00F1314C" w:rsidP="00ED1DB2">
            <w:pPr>
              <w:pStyle w:val="BStablefiguresunbold"/>
            </w:pPr>
            <w:r w:rsidRPr="00CD7174">
              <w:t xml:space="preserve">1,257 </w:t>
            </w:r>
          </w:p>
        </w:tc>
        <w:tc>
          <w:tcPr>
            <w:tcW w:w="844" w:type="dxa"/>
            <w:tcBorders>
              <w:left w:val="nil"/>
              <w:right w:val="nil"/>
            </w:tcBorders>
            <w:shd w:val="clear" w:color="auto" w:fill="auto"/>
            <w:noWrap/>
            <w:vAlign w:val="bottom"/>
          </w:tcPr>
          <w:p w14:paraId="565910D5" w14:textId="77777777" w:rsidR="00F1314C" w:rsidRPr="00582CD5" w:rsidRDefault="00F1314C" w:rsidP="00ED1DB2">
            <w:pPr>
              <w:pStyle w:val="BStablefiguresunbold"/>
            </w:pPr>
            <w:r w:rsidRPr="00CD7174">
              <w:t xml:space="preserve">1,257 </w:t>
            </w:r>
          </w:p>
        </w:tc>
        <w:tc>
          <w:tcPr>
            <w:tcW w:w="857" w:type="dxa"/>
            <w:tcBorders>
              <w:left w:val="nil"/>
            </w:tcBorders>
            <w:shd w:val="clear" w:color="auto" w:fill="auto"/>
            <w:vAlign w:val="bottom"/>
          </w:tcPr>
          <w:p w14:paraId="31E796F1" w14:textId="77777777" w:rsidR="00F1314C" w:rsidRPr="00582CD5" w:rsidRDefault="00F1314C" w:rsidP="00ED1DB2">
            <w:pPr>
              <w:pStyle w:val="BStablefiguresunbold"/>
            </w:pPr>
            <w:r w:rsidRPr="00CD7174">
              <w:t xml:space="preserve">1,257 </w:t>
            </w:r>
          </w:p>
        </w:tc>
        <w:tc>
          <w:tcPr>
            <w:tcW w:w="1067" w:type="dxa"/>
            <w:gridSpan w:val="2"/>
            <w:shd w:val="clear" w:color="auto" w:fill="auto"/>
            <w:vAlign w:val="bottom"/>
          </w:tcPr>
          <w:p w14:paraId="1C96740B" w14:textId="77777777" w:rsidR="00F1314C" w:rsidRPr="00582CD5" w:rsidRDefault="00F1314C" w:rsidP="00ED1DB2">
            <w:pPr>
              <w:pStyle w:val="BStablefiguresbold"/>
            </w:pPr>
            <w:r w:rsidRPr="00CD7174">
              <w:t xml:space="preserve">5,028 </w:t>
            </w:r>
          </w:p>
        </w:tc>
      </w:tr>
      <w:tr w:rsidR="00F1314C" w:rsidRPr="00A461D1" w14:paraId="10F2CFF5" w14:textId="77777777" w:rsidTr="00ED1DB2">
        <w:trPr>
          <w:cantSplit/>
          <w:trHeight w:val="227"/>
          <w:jc w:val="center"/>
        </w:trPr>
        <w:tc>
          <w:tcPr>
            <w:tcW w:w="4365" w:type="dxa"/>
            <w:tcBorders>
              <w:right w:val="nil"/>
            </w:tcBorders>
            <w:shd w:val="clear" w:color="auto" w:fill="auto"/>
            <w:noWrap/>
            <w:vAlign w:val="bottom"/>
          </w:tcPr>
          <w:p w14:paraId="254A1A5C" w14:textId="77777777" w:rsidR="00F1314C" w:rsidRPr="004F793A" w:rsidRDefault="00F1314C" w:rsidP="00ED1DB2">
            <w:pPr>
              <w:pStyle w:val="BStabletext"/>
            </w:pPr>
            <w:r w:rsidRPr="00E61CA6">
              <w:t>More teaching and learning spaces for CIT Fyshwick</w:t>
            </w:r>
          </w:p>
        </w:tc>
        <w:tc>
          <w:tcPr>
            <w:tcW w:w="1078" w:type="dxa"/>
            <w:tcBorders>
              <w:left w:val="nil"/>
              <w:right w:val="nil"/>
            </w:tcBorders>
            <w:shd w:val="clear" w:color="auto" w:fill="auto"/>
            <w:noWrap/>
            <w:vAlign w:val="bottom"/>
          </w:tcPr>
          <w:p w14:paraId="26E202E8" w14:textId="77777777" w:rsidR="00F1314C" w:rsidRPr="00582CD5" w:rsidRDefault="00F1314C" w:rsidP="00ED1DB2">
            <w:pPr>
              <w:pStyle w:val="BStablefiguresunbold"/>
            </w:pPr>
            <w:r>
              <w:rPr>
                <w:lang w:val="en-AU"/>
              </w:rPr>
              <w:t>1,800</w:t>
            </w:r>
            <w:r w:rsidRPr="00CD7174">
              <w:t xml:space="preserve"> </w:t>
            </w:r>
          </w:p>
        </w:tc>
        <w:tc>
          <w:tcPr>
            <w:tcW w:w="851" w:type="dxa"/>
            <w:tcBorders>
              <w:left w:val="nil"/>
              <w:right w:val="nil"/>
            </w:tcBorders>
            <w:shd w:val="clear" w:color="auto" w:fill="auto"/>
            <w:noWrap/>
            <w:vAlign w:val="bottom"/>
          </w:tcPr>
          <w:p w14:paraId="47963CB2" w14:textId="77777777" w:rsidR="00F1314C" w:rsidRPr="00582CD5" w:rsidRDefault="00F1314C" w:rsidP="00ED1DB2">
            <w:pPr>
              <w:pStyle w:val="BStablefiguresunbold"/>
            </w:pPr>
            <w:r>
              <w:rPr>
                <w:lang w:val="en-AU"/>
              </w:rPr>
              <w:t>1,100</w:t>
            </w:r>
            <w:r w:rsidRPr="00CD7174">
              <w:t xml:space="preserve"> </w:t>
            </w:r>
          </w:p>
        </w:tc>
        <w:tc>
          <w:tcPr>
            <w:tcW w:w="844" w:type="dxa"/>
            <w:tcBorders>
              <w:left w:val="nil"/>
              <w:right w:val="nil"/>
            </w:tcBorders>
            <w:shd w:val="clear" w:color="auto" w:fill="auto"/>
            <w:noWrap/>
            <w:vAlign w:val="bottom"/>
          </w:tcPr>
          <w:p w14:paraId="69A35E44" w14:textId="77777777" w:rsidR="00F1314C" w:rsidRPr="00582CD5" w:rsidRDefault="00F1314C" w:rsidP="00ED1DB2">
            <w:pPr>
              <w:pStyle w:val="BStablefiguresunbold"/>
            </w:pPr>
            <w:r w:rsidRPr="00CD7174">
              <w:t xml:space="preserve">0 </w:t>
            </w:r>
          </w:p>
        </w:tc>
        <w:tc>
          <w:tcPr>
            <w:tcW w:w="857" w:type="dxa"/>
            <w:tcBorders>
              <w:left w:val="nil"/>
            </w:tcBorders>
            <w:shd w:val="clear" w:color="auto" w:fill="auto"/>
            <w:vAlign w:val="bottom"/>
          </w:tcPr>
          <w:p w14:paraId="3B643C3B" w14:textId="77777777" w:rsidR="00F1314C" w:rsidRPr="00582CD5" w:rsidRDefault="00F1314C" w:rsidP="00ED1DB2">
            <w:pPr>
              <w:pStyle w:val="BStablefiguresunbold"/>
            </w:pPr>
            <w:r w:rsidRPr="00CD7174">
              <w:t xml:space="preserve">0 </w:t>
            </w:r>
          </w:p>
        </w:tc>
        <w:tc>
          <w:tcPr>
            <w:tcW w:w="1067" w:type="dxa"/>
            <w:gridSpan w:val="2"/>
            <w:shd w:val="clear" w:color="auto" w:fill="auto"/>
            <w:vAlign w:val="bottom"/>
          </w:tcPr>
          <w:p w14:paraId="0F6781FF" w14:textId="77777777" w:rsidR="00F1314C" w:rsidRPr="005A6168" w:rsidRDefault="00F1314C" w:rsidP="00ED1DB2">
            <w:pPr>
              <w:pStyle w:val="BStablefiguresbold"/>
            </w:pPr>
            <w:r w:rsidRPr="005A6168">
              <w:t>2,900</w:t>
            </w:r>
          </w:p>
        </w:tc>
      </w:tr>
      <w:tr w:rsidR="00F1314C" w:rsidRPr="00A461D1" w14:paraId="76062AB5" w14:textId="77777777" w:rsidTr="00ED1DB2">
        <w:trPr>
          <w:cantSplit/>
          <w:trHeight w:val="227"/>
          <w:jc w:val="center"/>
        </w:trPr>
        <w:tc>
          <w:tcPr>
            <w:tcW w:w="4365" w:type="dxa"/>
            <w:tcBorders>
              <w:right w:val="nil"/>
            </w:tcBorders>
            <w:shd w:val="clear" w:color="auto" w:fill="auto"/>
            <w:noWrap/>
            <w:vAlign w:val="bottom"/>
          </w:tcPr>
          <w:p w14:paraId="4E20A5F2" w14:textId="77777777" w:rsidR="00F1314C" w:rsidRPr="004F793A" w:rsidRDefault="00F1314C" w:rsidP="00ED1DB2">
            <w:pPr>
              <w:pStyle w:val="BStabletext"/>
            </w:pPr>
            <w:r w:rsidRPr="00D02E0D">
              <w:t xml:space="preserve">More jobs for our growing city </w:t>
            </w:r>
            <w:r>
              <w:t>–</w:t>
            </w:r>
            <w:r w:rsidRPr="00D02E0D">
              <w:t xml:space="preserve"> CIT Campus </w:t>
            </w:r>
            <w:r w:rsidRPr="007628EF">
              <w:t xml:space="preserve">Modernisation </w:t>
            </w:r>
            <w:r>
              <w:t>–</w:t>
            </w:r>
            <w:r w:rsidRPr="007628EF">
              <w:t xml:space="preserve"> </w:t>
            </w:r>
            <w:r>
              <w:t>E</w:t>
            </w:r>
            <w:r w:rsidRPr="007628EF">
              <w:t>arly</w:t>
            </w:r>
            <w:r w:rsidRPr="00D02E0D">
              <w:t xml:space="preserve"> planning</w:t>
            </w:r>
          </w:p>
        </w:tc>
        <w:tc>
          <w:tcPr>
            <w:tcW w:w="1078" w:type="dxa"/>
            <w:tcBorders>
              <w:left w:val="nil"/>
              <w:right w:val="nil"/>
            </w:tcBorders>
            <w:shd w:val="clear" w:color="auto" w:fill="auto"/>
            <w:noWrap/>
            <w:vAlign w:val="bottom"/>
          </w:tcPr>
          <w:p w14:paraId="558B1ABE" w14:textId="77777777" w:rsidR="00F1314C" w:rsidRPr="00582CD5" w:rsidRDefault="00F1314C" w:rsidP="00ED1DB2">
            <w:pPr>
              <w:pStyle w:val="BStablefiguresunbold"/>
            </w:pPr>
            <w:r w:rsidRPr="00CD7174">
              <w:t xml:space="preserve">390 </w:t>
            </w:r>
          </w:p>
        </w:tc>
        <w:tc>
          <w:tcPr>
            <w:tcW w:w="851" w:type="dxa"/>
            <w:tcBorders>
              <w:left w:val="nil"/>
              <w:right w:val="nil"/>
            </w:tcBorders>
            <w:shd w:val="clear" w:color="auto" w:fill="auto"/>
            <w:noWrap/>
            <w:vAlign w:val="bottom"/>
          </w:tcPr>
          <w:p w14:paraId="548DBF18" w14:textId="77777777" w:rsidR="00F1314C" w:rsidRPr="00582CD5" w:rsidRDefault="00F1314C" w:rsidP="00ED1DB2">
            <w:pPr>
              <w:pStyle w:val="BStablefiguresunbold"/>
            </w:pPr>
            <w:r w:rsidRPr="00CD7174">
              <w:t xml:space="preserve">0 </w:t>
            </w:r>
          </w:p>
        </w:tc>
        <w:tc>
          <w:tcPr>
            <w:tcW w:w="844" w:type="dxa"/>
            <w:tcBorders>
              <w:left w:val="nil"/>
              <w:right w:val="nil"/>
            </w:tcBorders>
            <w:shd w:val="clear" w:color="auto" w:fill="auto"/>
            <w:noWrap/>
            <w:vAlign w:val="bottom"/>
          </w:tcPr>
          <w:p w14:paraId="5CE8CDEA" w14:textId="77777777" w:rsidR="00F1314C" w:rsidRPr="00582CD5" w:rsidRDefault="00F1314C" w:rsidP="00ED1DB2">
            <w:pPr>
              <w:pStyle w:val="BStablefiguresunbold"/>
            </w:pPr>
            <w:r w:rsidRPr="00CD7174">
              <w:t xml:space="preserve">0 </w:t>
            </w:r>
          </w:p>
        </w:tc>
        <w:tc>
          <w:tcPr>
            <w:tcW w:w="857" w:type="dxa"/>
            <w:tcBorders>
              <w:left w:val="nil"/>
            </w:tcBorders>
            <w:shd w:val="clear" w:color="auto" w:fill="auto"/>
            <w:vAlign w:val="bottom"/>
          </w:tcPr>
          <w:p w14:paraId="6A306DCF" w14:textId="77777777" w:rsidR="00F1314C" w:rsidRPr="00582CD5" w:rsidRDefault="00F1314C" w:rsidP="00ED1DB2">
            <w:pPr>
              <w:pStyle w:val="BStablefiguresunbold"/>
            </w:pPr>
            <w:r w:rsidRPr="00CD7174">
              <w:t xml:space="preserve">0 </w:t>
            </w:r>
          </w:p>
        </w:tc>
        <w:tc>
          <w:tcPr>
            <w:tcW w:w="1067" w:type="dxa"/>
            <w:gridSpan w:val="2"/>
            <w:shd w:val="clear" w:color="auto" w:fill="auto"/>
            <w:vAlign w:val="bottom"/>
          </w:tcPr>
          <w:p w14:paraId="5EF19C4D" w14:textId="77777777" w:rsidR="00F1314C" w:rsidRPr="00582CD5" w:rsidRDefault="00F1314C" w:rsidP="00ED1DB2">
            <w:pPr>
              <w:pStyle w:val="BStablefiguresbold"/>
            </w:pPr>
            <w:r w:rsidRPr="007628EF">
              <w:t xml:space="preserve">390 </w:t>
            </w:r>
          </w:p>
        </w:tc>
      </w:tr>
      <w:tr w:rsidR="00F1314C" w:rsidRPr="00A461D1" w14:paraId="2AB26BC5" w14:textId="77777777" w:rsidTr="00ED1DB2">
        <w:trPr>
          <w:cantSplit/>
          <w:trHeight w:val="227"/>
          <w:jc w:val="center"/>
        </w:trPr>
        <w:tc>
          <w:tcPr>
            <w:tcW w:w="4365" w:type="dxa"/>
            <w:tcBorders>
              <w:right w:val="nil"/>
            </w:tcBorders>
            <w:shd w:val="clear" w:color="auto" w:fill="auto"/>
            <w:noWrap/>
          </w:tcPr>
          <w:p w14:paraId="65A161CE" w14:textId="77777777" w:rsidR="00F1314C" w:rsidRPr="00D02E0D" w:rsidRDefault="00F1314C" w:rsidP="00ED1DB2">
            <w:pPr>
              <w:pStyle w:val="BStabletext"/>
            </w:pPr>
            <w:r w:rsidRPr="00FE01A3">
              <w:t>TAFE Revitalisation Program</w:t>
            </w:r>
          </w:p>
        </w:tc>
        <w:tc>
          <w:tcPr>
            <w:tcW w:w="1078" w:type="dxa"/>
            <w:tcBorders>
              <w:left w:val="nil"/>
              <w:right w:val="nil"/>
            </w:tcBorders>
            <w:shd w:val="clear" w:color="auto" w:fill="auto"/>
            <w:noWrap/>
          </w:tcPr>
          <w:p w14:paraId="7B320602" w14:textId="77777777" w:rsidR="00F1314C" w:rsidRPr="00CD7174" w:rsidRDefault="00F1314C" w:rsidP="00ED1DB2">
            <w:pPr>
              <w:pStyle w:val="BStablefiguresunbold"/>
            </w:pPr>
            <w:r w:rsidRPr="00FE01A3">
              <w:t xml:space="preserve">2,000 </w:t>
            </w:r>
          </w:p>
        </w:tc>
        <w:tc>
          <w:tcPr>
            <w:tcW w:w="851" w:type="dxa"/>
            <w:tcBorders>
              <w:left w:val="nil"/>
              <w:right w:val="nil"/>
            </w:tcBorders>
            <w:shd w:val="clear" w:color="auto" w:fill="auto"/>
            <w:noWrap/>
          </w:tcPr>
          <w:p w14:paraId="491D6354" w14:textId="77777777" w:rsidR="00F1314C" w:rsidRPr="00CD7174" w:rsidRDefault="00F1314C" w:rsidP="00ED1DB2">
            <w:pPr>
              <w:pStyle w:val="BStablefiguresunbold"/>
            </w:pPr>
            <w:r>
              <w:rPr>
                <w:lang w:val="en-AU"/>
              </w:rPr>
              <w:t>608</w:t>
            </w:r>
            <w:r w:rsidRPr="00FE01A3">
              <w:t xml:space="preserve">               </w:t>
            </w:r>
          </w:p>
        </w:tc>
        <w:tc>
          <w:tcPr>
            <w:tcW w:w="844" w:type="dxa"/>
            <w:tcBorders>
              <w:left w:val="nil"/>
              <w:right w:val="nil"/>
            </w:tcBorders>
            <w:shd w:val="clear" w:color="auto" w:fill="auto"/>
            <w:noWrap/>
          </w:tcPr>
          <w:p w14:paraId="077856E0" w14:textId="77777777" w:rsidR="00F1314C" w:rsidRPr="00CD7174" w:rsidRDefault="00F1314C" w:rsidP="00ED1DB2">
            <w:pPr>
              <w:pStyle w:val="BStablefiguresunbold"/>
            </w:pPr>
            <w:r w:rsidRPr="00FE01A3">
              <w:t xml:space="preserve">0 </w:t>
            </w:r>
          </w:p>
        </w:tc>
        <w:tc>
          <w:tcPr>
            <w:tcW w:w="857" w:type="dxa"/>
            <w:tcBorders>
              <w:left w:val="nil"/>
            </w:tcBorders>
            <w:shd w:val="clear" w:color="auto" w:fill="auto"/>
          </w:tcPr>
          <w:p w14:paraId="2EA97C2F" w14:textId="77777777" w:rsidR="00F1314C" w:rsidRPr="00CD7174" w:rsidRDefault="00F1314C" w:rsidP="00ED1DB2">
            <w:pPr>
              <w:pStyle w:val="BStablefiguresunbold"/>
            </w:pPr>
            <w:r w:rsidRPr="00FE01A3">
              <w:t xml:space="preserve">0 </w:t>
            </w:r>
          </w:p>
        </w:tc>
        <w:tc>
          <w:tcPr>
            <w:tcW w:w="1067" w:type="dxa"/>
            <w:gridSpan w:val="2"/>
            <w:shd w:val="clear" w:color="auto" w:fill="auto"/>
          </w:tcPr>
          <w:p w14:paraId="370DE261" w14:textId="77777777" w:rsidR="00F1314C" w:rsidRPr="00CD7174" w:rsidRDefault="00F1314C" w:rsidP="00ED1DB2">
            <w:pPr>
              <w:pStyle w:val="BStablefiguresbold"/>
            </w:pPr>
            <w:r w:rsidRPr="00FE01A3">
              <w:t>2,608</w:t>
            </w:r>
          </w:p>
        </w:tc>
      </w:tr>
      <w:tr w:rsidR="00F1314C" w:rsidRPr="00A461D1" w14:paraId="720892CF" w14:textId="77777777" w:rsidTr="00ED1DB2">
        <w:trPr>
          <w:cantSplit/>
          <w:trHeight w:val="227"/>
          <w:jc w:val="center"/>
        </w:trPr>
        <w:tc>
          <w:tcPr>
            <w:tcW w:w="4365" w:type="dxa"/>
            <w:tcBorders>
              <w:bottom w:val="single" w:sz="4" w:space="0" w:color="auto"/>
              <w:right w:val="nil"/>
            </w:tcBorders>
            <w:shd w:val="clear" w:color="auto" w:fill="auto"/>
            <w:noWrap/>
          </w:tcPr>
          <w:p w14:paraId="19DD37D0" w14:textId="77777777" w:rsidR="00F1314C" w:rsidRPr="004F793A" w:rsidRDefault="00F1314C" w:rsidP="00ED1DB2">
            <w:pPr>
              <w:pStyle w:val="BStablefiguresbold"/>
            </w:pPr>
            <w:r w:rsidRPr="004F793A">
              <w:t>Total</w:t>
            </w:r>
          </w:p>
        </w:tc>
        <w:tc>
          <w:tcPr>
            <w:tcW w:w="1078" w:type="dxa"/>
            <w:tcBorders>
              <w:left w:val="nil"/>
              <w:bottom w:val="single" w:sz="4" w:space="0" w:color="auto"/>
              <w:right w:val="nil"/>
            </w:tcBorders>
            <w:shd w:val="clear" w:color="auto" w:fill="auto"/>
            <w:noWrap/>
          </w:tcPr>
          <w:p w14:paraId="56B2F8D5" w14:textId="77777777" w:rsidR="00F1314C" w:rsidRPr="00492B8B" w:rsidRDefault="00F1314C" w:rsidP="00ED1DB2">
            <w:pPr>
              <w:pStyle w:val="BStablefiguresbold"/>
            </w:pPr>
            <w:r w:rsidRPr="006F2947">
              <w:t>8,</w:t>
            </w:r>
            <w:r>
              <w:t>191</w:t>
            </w:r>
          </w:p>
        </w:tc>
        <w:tc>
          <w:tcPr>
            <w:tcW w:w="851" w:type="dxa"/>
            <w:tcBorders>
              <w:left w:val="nil"/>
              <w:bottom w:val="single" w:sz="4" w:space="0" w:color="auto"/>
              <w:right w:val="nil"/>
            </w:tcBorders>
            <w:shd w:val="clear" w:color="auto" w:fill="auto"/>
            <w:noWrap/>
          </w:tcPr>
          <w:p w14:paraId="2B00EE27" w14:textId="77777777" w:rsidR="00F1314C" w:rsidRPr="00492B8B" w:rsidRDefault="00F1314C" w:rsidP="00ED1DB2">
            <w:pPr>
              <w:pStyle w:val="BStablefiguresbold"/>
            </w:pPr>
            <w:r w:rsidRPr="006F2947">
              <w:t>2,965</w:t>
            </w:r>
          </w:p>
        </w:tc>
        <w:tc>
          <w:tcPr>
            <w:tcW w:w="844" w:type="dxa"/>
            <w:tcBorders>
              <w:left w:val="nil"/>
              <w:bottom w:val="single" w:sz="4" w:space="0" w:color="auto"/>
              <w:right w:val="nil"/>
            </w:tcBorders>
            <w:shd w:val="clear" w:color="auto" w:fill="auto"/>
            <w:noWrap/>
          </w:tcPr>
          <w:p w14:paraId="5DBD21C9" w14:textId="77777777" w:rsidR="00F1314C" w:rsidRPr="00492B8B" w:rsidRDefault="00F1314C" w:rsidP="00ED1DB2">
            <w:pPr>
              <w:pStyle w:val="BStablefiguresbold"/>
            </w:pPr>
            <w:r w:rsidRPr="006F2947">
              <w:t>1,257</w:t>
            </w:r>
          </w:p>
        </w:tc>
        <w:tc>
          <w:tcPr>
            <w:tcW w:w="857" w:type="dxa"/>
            <w:tcBorders>
              <w:left w:val="nil"/>
              <w:bottom w:val="single" w:sz="4" w:space="0" w:color="auto"/>
            </w:tcBorders>
            <w:shd w:val="clear" w:color="auto" w:fill="auto"/>
          </w:tcPr>
          <w:p w14:paraId="3BC61122" w14:textId="77777777" w:rsidR="00F1314C" w:rsidRPr="00492B8B" w:rsidRDefault="00F1314C" w:rsidP="00ED1DB2">
            <w:pPr>
              <w:pStyle w:val="BStablefiguresbold"/>
            </w:pPr>
            <w:r w:rsidRPr="006F2947">
              <w:t>1,257</w:t>
            </w:r>
          </w:p>
        </w:tc>
        <w:tc>
          <w:tcPr>
            <w:tcW w:w="1067" w:type="dxa"/>
            <w:gridSpan w:val="2"/>
            <w:tcBorders>
              <w:bottom w:val="single" w:sz="4" w:space="0" w:color="auto"/>
            </w:tcBorders>
            <w:shd w:val="clear" w:color="auto" w:fill="auto"/>
          </w:tcPr>
          <w:p w14:paraId="388C1B85" w14:textId="77777777" w:rsidR="00F1314C" w:rsidRPr="005A6168" w:rsidRDefault="00F1314C" w:rsidP="00ED1DB2">
            <w:pPr>
              <w:pStyle w:val="BStablefiguresbold"/>
            </w:pPr>
            <w:r w:rsidRPr="006F2947">
              <w:t>13,</w:t>
            </w:r>
            <w:r w:rsidRPr="005A6168">
              <w:t>670</w:t>
            </w:r>
          </w:p>
        </w:tc>
      </w:tr>
      <w:tr w:rsidR="00F1314C" w:rsidRPr="00A461D1" w14:paraId="4403280A" w14:textId="77777777" w:rsidTr="00ED1DB2">
        <w:trPr>
          <w:cantSplit/>
          <w:trHeight w:val="638"/>
          <w:jc w:val="center"/>
        </w:trPr>
        <w:tc>
          <w:tcPr>
            <w:tcW w:w="4365" w:type="dxa"/>
            <w:tcBorders>
              <w:right w:val="nil"/>
            </w:tcBorders>
            <w:noWrap/>
            <w:vAlign w:val="bottom"/>
          </w:tcPr>
          <w:p w14:paraId="4DF4F2B4" w14:textId="77777777" w:rsidR="00F1314C" w:rsidRPr="00A461D1" w:rsidRDefault="00F1314C" w:rsidP="00ED1DB2">
            <w:pPr>
              <w:pStyle w:val="BStabletextbold"/>
              <w:rPr>
                <w:highlight w:val="yellow"/>
              </w:rPr>
            </w:pPr>
            <w:r w:rsidRPr="00F13A51">
              <w:t>Chief Minister, Treasury and Economic Development Directorate</w:t>
            </w:r>
          </w:p>
        </w:tc>
        <w:tc>
          <w:tcPr>
            <w:tcW w:w="1078" w:type="dxa"/>
            <w:tcBorders>
              <w:left w:val="nil"/>
              <w:right w:val="nil"/>
            </w:tcBorders>
            <w:noWrap/>
          </w:tcPr>
          <w:p w14:paraId="490FC59F" w14:textId="77777777" w:rsidR="00F1314C" w:rsidRPr="00A461D1" w:rsidRDefault="00F1314C" w:rsidP="00ED1DB2">
            <w:pPr>
              <w:pStyle w:val="EmptyCell0"/>
              <w:rPr>
                <w:highlight w:val="yellow"/>
                <w:lang w:eastAsia="en-AU"/>
              </w:rPr>
            </w:pPr>
          </w:p>
        </w:tc>
        <w:tc>
          <w:tcPr>
            <w:tcW w:w="851" w:type="dxa"/>
            <w:tcBorders>
              <w:left w:val="nil"/>
              <w:right w:val="nil"/>
            </w:tcBorders>
            <w:noWrap/>
          </w:tcPr>
          <w:p w14:paraId="7D1D439E" w14:textId="77777777" w:rsidR="00F1314C" w:rsidRPr="00A461D1" w:rsidRDefault="00F1314C" w:rsidP="00ED1DB2">
            <w:pPr>
              <w:pStyle w:val="EmptyCell0"/>
              <w:rPr>
                <w:highlight w:val="yellow"/>
                <w:lang w:eastAsia="en-AU"/>
              </w:rPr>
            </w:pPr>
          </w:p>
        </w:tc>
        <w:tc>
          <w:tcPr>
            <w:tcW w:w="844" w:type="dxa"/>
            <w:tcBorders>
              <w:left w:val="nil"/>
              <w:right w:val="nil"/>
            </w:tcBorders>
            <w:noWrap/>
          </w:tcPr>
          <w:p w14:paraId="66B802F3" w14:textId="77777777" w:rsidR="00F1314C" w:rsidRPr="00A461D1" w:rsidRDefault="00F1314C" w:rsidP="00ED1DB2">
            <w:pPr>
              <w:pStyle w:val="EmptyCell0"/>
              <w:rPr>
                <w:highlight w:val="yellow"/>
                <w:lang w:eastAsia="en-AU"/>
              </w:rPr>
            </w:pPr>
          </w:p>
        </w:tc>
        <w:tc>
          <w:tcPr>
            <w:tcW w:w="857" w:type="dxa"/>
            <w:tcBorders>
              <w:left w:val="nil"/>
            </w:tcBorders>
          </w:tcPr>
          <w:p w14:paraId="3C561C8A" w14:textId="77777777" w:rsidR="00F1314C" w:rsidRPr="00A461D1" w:rsidRDefault="00F1314C" w:rsidP="00ED1DB2">
            <w:pPr>
              <w:pStyle w:val="EmptyCell0"/>
              <w:rPr>
                <w:highlight w:val="yellow"/>
                <w:lang w:eastAsia="en-AU"/>
              </w:rPr>
            </w:pPr>
          </w:p>
        </w:tc>
        <w:tc>
          <w:tcPr>
            <w:tcW w:w="1067" w:type="dxa"/>
            <w:gridSpan w:val="2"/>
          </w:tcPr>
          <w:p w14:paraId="4E91A210" w14:textId="77777777" w:rsidR="00F1314C" w:rsidRPr="005A6168" w:rsidRDefault="00F1314C" w:rsidP="00ED1DB2">
            <w:pPr>
              <w:pStyle w:val="BStablefiguresbold"/>
            </w:pPr>
          </w:p>
        </w:tc>
      </w:tr>
      <w:tr w:rsidR="00F1314C" w:rsidRPr="00A461D1" w14:paraId="415D8257" w14:textId="77777777" w:rsidTr="00ED1DB2">
        <w:trPr>
          <w:cantSplit/>
          <w:trHeight w:val="213"/>
          <w:jc w:val="center"/>
        </w:trPr>
        <w:tc>
          <w:tcPr>
            <w:tcW w:w="4365" w:type="dxa"/>
            <w:tcBorders>
              <w:right w:val="nil"/>
            </w:tcBorders>
            <w:noWrap/>
          </w:tcPr>
          <w:p w14:paraId="4823D482" w14:textId="77777777" w:rsidR="00F1314C" w:rsidRPr="00D767BB" w:rsidRDefault="00F1314C" w:rsidP="00ED1DB2">
            <w:pPr>
              <w:pStyle w:val="BStabletext"/>
            </w:pPr>
            <w:r w:rsidRPr="008A6A7B">
              <w:t>ACT Graduated Licensing Scheme</w:t>
            </w:r>
          </w:p>
        </w:tc>
        <w:tc>
          <w:tcPr>
            <w:tcW w:w="1078" w:type="dxa"/>
            <w:tcBorders>
              <w:left w:val="nil"/>
              <w:right w:val="nil"/>
            </w:tcBorders>
            <w:noWrap/>
          </w:tcPr>
          <w:p w14:paraId="219C6701" w14:textId="77777777" w:rsidR="00F1314C" w:rsidRPr="000C5A1C" w:rsidRDefault="00F1314C" w:rsidP="00ED1DB2">
            <w:pPr>
              <w:pStyle w:val="BStablefiguresunbold"/>
            </w:pPr>
            <w:r w:rsidRPr="00465E9D">
              <w:t>62</w:t>
            </w:r>
          </w:p>
        </w:tc>
        <w:tc>
          <w:tcPr>
            <w:tcW w:w="851" w:type="dxa"/>
            <w:tcBorders>
              <w:left w:val="nil"/>
              <w:right w:val="nil"/>
            </w:tcBorders>
            <w:noWrap/>
          </w:tcPr>
          <w:p w14:paraId="08285ACC" w14:textId="77777777" w:rsidR="00F1314C" w:rsidRPr="000C5A1C" w:rsidRDefault="00F1314C" w:rsidP="00ED1DB2">
            <w:pPr>
              <w:pStyle w:val="BStablefiguresunbold"/>
            </w:pPr>
            <w:r w:rsidRPr="00465E9D">
              <w:t>0</w:t>
            </w:r>
          </w:p>
        </w:tc>
        <w:tc>
          <w:tcPr>
            <w:tcW w:w="844" w:type="dxa"/>
            <w:tcBorders>
              <w:left w:val="nil"/>
              <w:right w:val="nil"/>
            </w:tcBorders>
            <w:noWrap/>
          </w:tcPr>
          <w:p w14:paraId="0F2FF7E3" w14:textId="77777777" w:rsidR="00F1314C" w:rsidRPr="000C5A1C" w:rsidRDefault="00F1314C" w:rsidP="00ED1DB2">
            <w:pPr>
              <w:pStyle w:val="BStablefiguresunbold"/>
            </w:pPr>
            <w:r w:rsidRPr="00465E9D">
              <w:t>0</w:t>
            </w:r>
          </w:p>
        </w:tc>
        <w:tc>
          <w:tcPr>
            <w:tcW w:w="857" w:type="dxa"/>
            <w:tcBorders>
              <w:left w:val="nil"/>
            </w:tcBorders>
          </w:tcPr>
          <w:p w14:paraId="3E4586A6" w14:textId="77777777" w:rsidR="00F1314C" w:rsidRPr="000C5A1C" w:rsidRDefault="00F1314C" w:rsidP="00ED1DB2">
            <w:pPr>
              <w:pStyle w:val="BStablefiguresunbold"/>
            </w:pPr>
            <w:r w:rsidRPr="00465E9D">
              <w:t>0</w:t>
            </w:r>
          </w:p>
        </w:tc>
        <w:tc>
          <w:tcPr>
            <w:tcW w:w="1067" w:type="dxa"/>
            <w:gridSpan w:val="2"/>
          </w:tcPr>
          <w:p w14:paraId="0C4B5737" w14:textId="77777777" w:rsidR="00F1314C" w:rsidRPr="000C5A1C" w:rsidRDefault="00F1314C" w:rsidP="00ED1DB2">
            <w:pPr>
              <w:pStyle w:val="BStablefiguresbold"/>
            </w:pPr>
            <w:r w:rsidRPr="00465E9D">
              <w:t>62</w:t>
            </w:r>
          </w:p>
        </w:tc>
      </w:tr>
      <w:tr w:rsidR="00F1314C" w:rsidRPr="00A461D1" w14:paraId="77309D62" w14:textId="77777777" w:rsidTr="00ED1DB2">
        <w:trPr>
          <w:cantSplit/>
          <w:trHeight w:val="213"/>
          <w:jc w:val="center"/>
        </w:trPr>
        <w:tc>
          <w:tcPr>
            <w:tcW w:w="4365" w:type="dxa"/>
            <w:tcBorders>
              <w:right w:val="nil"/>
            </w:tcBorders>
            <w:noWrap/>
          </w:tcPr>
          <w:p w14:paraId="3B5E27A3" w14:textId="77777777" w:rsidR="00F1314C" w:rsidRPr="00D767BB" w:rsidRDefault="00F1314C" w:rsidP="00ED1DB2">
            <w:pPr>
              <w:pStyle w:val="BStabletext"/>
            </w:pPr>
            <w:r w:rsidRPr="008A6A7B">
              <w:t>ACT Land Titles system modernisation</w:t>
            </w:r>
          </w:p>
        </w:tc>
        <w:tc>
          <w:tcPr>
            <w:tcW w:w="1078" w:type="dxa"/>
            <w:tcBorders>
              <w:left w:val="nil"/>
              <w:right w:val="nil"/>
            </w:tcBorders>
            <w:noWrap/>
          </w:tcPr>
          <w:p w14:paraId="26235E80" w14:textId="77777777" w:rsidR="00F1314C" w:rsidRPr="000C5A1C" w:rsidRDefault="00F1314C" w:rsidP="00ED1DB2">
            <w:pPr>
              <w:pStyle w:val="BStablefiguresunbold"/>
            </w:pPr>
            <w:r w:rsidRPr="00465E9D">
              <w:t>154</w:t>
            </w:r>
          </w:p>
        </w:tc>
        <w:tc>
          <w:tcPr>
            <w:tcW w:w="851" w:type="dxa"/>
            <w:tcBorders>
              <w:left w:val="nil"/>
              <w:right w:val="nil"/>
            </w:tcBorders>
            <w:noWrap/>
          </w:tcPr>
          <w:p w14:paraId="35ED1683" w14:textId="77777777" w:rsidR="00F1314C" w:rsidRPr="000C5A1C" w:rsidRDefault="00F1314C" w:rsidP="00ED1DB2">
            <w:pPr>
              <w:pStyle w:val="BStablefiguresunbold"/>
            </w:pPr>
            <w:r w:rsidRPr="00465E9D">
              <w:t>0</w:t>
            </w:r>
          </w:p>
        </w:tc>
        <w:tc>
          <w:tcPr>
            <w:tcW w:w="844" w:type="dxa"/>
            <w:tcBorders>
              <w:left w:val="nil"/>
              <w:right w:val="nil"/>
            </w:tcBorders>
            <w:noWrap/>
          </w:tcPr>
          <w:p w14:paraId="63857A67" w14:textId="77777777" w:rsidR="00F1314C" w:rsidRPr="000C5A1C" w:rsidRDefault="00F1314C" w:rsidP="00ED1DB2">
            <w:pPr>
              <w:pStyle w:val="BStablefiguresunbold"/>
            </w:pPr>
            <w:r w:rsidRPr="00465E9D">
              <w:t>0</w:t>
            </w:r>
          </w:p>
        </w:tc>
        <w:tc>
          <w:tcPr>
            <w:tcW w:w="857" w:type="dxa"/>
            <w:tcBorders>
              <w:left w:val="nil"/>
            </w:tcBorders>
          </w:tcPr>
          <w:p w14:paraId="12B5A0F4" w14:textId="77777777" w:rsidR="00F1314C" w:rsidRPr="000C5A1C" w:rsidRDefault="00F1314C" w:rsidP="00ED1DB2">
            <w:pPr>
              <w:pStyle w:val="BStablefiguresunbold"/>
            </w:pPr>
            <w:r w:rsidRPr="00465E9D">
              <w:t>0</w:t>
            </w:r>
          </w:p>
        </w:tc>
        <w:tc>
          <w:tcPr>
            <w:tcW w:w="1067" w:type="dxa"/>
            <w:gridSpan w:val="2"/>
          </w:tcPr>
          <w:p w14:paraId="5CEC7AD1" w14:textId="77777777" w:rsidR="00F1314C" w:rsidRPr="000C5A1C" w:rsidRDefault="00F1314C" w:rsidP="00ED1DB2">
            <w:pPr>
              <w:pStyle w:val="BStablefiguresbold"/>
            </w:pPr>
            <w:r w:rsidRPr="00465E9D">
              <w:t>154</w:t>
            </w:r>
          </w:p>
        </w:tc>
      </w:tr>
      <w:tr w:rsidR="00F1314C" w:rsidRPr="00A461D1" w14:paraId="19910809" w14:textId="77777777" w:rsidTr="00ED1DB2">
        <w:trPr>
          <w:cantSplit/>
          <w:trHeight w:val="213"/>
          <w:jc w:val="center"/>
        </w:trPr>
        <w:tc>
          <w:tcPr>
            <w:tcW w:w="4365" w:type="dxa"/>
            <w:tcBorders>
              <w:right w:val="nil"/>
            </w:tcBorders>
            <w:noWrap/>
          </w:tcPr>
          <w:p w14:paraId="1F12A34D" w14:textId="77777777" w:rsidR="00F1314C" w:rsidRPr="00D767BB" w:rsidRDefault="00F1314C" w:rsidP="00ED1DB2">
            <w:pPr>
              <w:pStyle w:val="BStabletext"/>
            </w:pPr>
            <w:r w:rsidRPr="008A6A7B">
              <w:t xml:space="preserve">Better Government </w:t>
            </w:r>
            <w:r>
              <w:t>–</w:t>
            </w:r>
            <w:r w:rsidRPr="008A6A7B">
              <w:t xml:space="preserve"> Boosting government digital security</w:t>
            </w:r>
          </w:p>
        </w:tc>
        <w:tc>
          <w:tcPr>
            <w:tcW w:w="1078" w:type="dxa"/>
            <w:tcBorders>
              <w:left w:val="nil"/>
              <w:right w:val="nil"/>
            </w:tcBorders>
            <w:noWrap/>
          </w:tcPr>
          <w:p w14:paraId="290F8DA0" w14:textId="77777777" w:rsidR="00F1314C" w:rsidRPr="000C5A1C" w:rsidRDefault="00F1314C" w:rsidP="00ED1DB2">
            <w:pPr>
              <w:pStyle w:val="BStablefiguresunbold"/>
            </w:pPr>
            <w:r w:rsidRPr="00465E9D">
              <w:t>222</w:t>
            </w:r>
          </w:p>
        </w:tc>
        <w:tc>
          <w:tcPr>
            <w:tcW w:w="851" w:type="dxa"/>
            <w:tcBorders>
              <w:left w:val="nil"/>
              <w:right w:val="nil"/>
            </w:tcBorders>
            <w:noWrap/>
          </w:tcPr>
          <w:p w14:paraId="54B905FF" w14:textId="77777777" w:rsidR="00F1314C" w:rsidRPr="000C5A1C" w:rsidRDefault="00F1314C" w:rsidP="00ED1DB2">
            <w:pPr>
              <w:pStyle w:val="BStablefiguresunbold"/>
            </w:pPr>
            <w:r w:rsidRPr="00465E9D">
              <w:t>252</w:t>
            </w:r>
          </w:p>
        </w:tc>
        <w:tc>
          <w:tcPr>
            <w:tcW w:w="844" w:type="dxa"/>
            <w:tcBorders>
              <w:left w:val="nil"/>
              <w:right w:val="nil"/>
            </w:tcBorders>
            <w:noWrap/>
          </w:tcPr>
          <w:p w14:paraId="5927DD6E" w14:textId="77777777" w:rsidR="00F1314C" w:rsidRPr="000C5A1C" w:rsidRDefault="00F1314C" w:rsidP="00ED1DB2">
            <w:pPr>
              <w:pStyle w:val="BStablefiguresunbold"/>
            </w:pPr>
            <w:r w:rsidRPr="00465E9D">
              <w:t>0</w:t>
            </w:r>
          </w:p>
        </w:tc>
        <w:tc>
          <w:tcPr>
            <w:tcW w:w="857" w:type="dxa"/>
            <w:tcBorders>
              <w:left w:val="nil"/>
            </w:tcBorders>
          </w:tcPr>
          <w:p w14:paraId="69669DF9" w14:textId="77777777" w:rsidR="00F1314C" w:rsidRPr="000C5A1C" w:rsidRDefault="00F1314C" w:rsidP="00ED1DB2">
            <w:pPr>
              <w:pStyle w:val="BStablefiguresunbold"/>
            </w:pPr>
            <w:r w:rsidRPr="00465E9D">
              <w:t>0</w:t>
            </w:r>
          </w:p>
        </w:tc>
        <w:tc>
          <w:tcPr>
            <w:tcW w:w="1067" w:type="dxa"/>
            <w:gridSpan w:val="2"/>
          </w:tcPr>
          <w:p w14:paraId="20C75192" w14:textId="77777777" w:rsidR="00F1314C" w:rsidRPr="000C5A1C" w:rsidRDefault="00F1314C" w:rsidP="00ED1DB2">
            <w:pPr>
              <w:pStyle w:val="BStablefiguresbold"/>
            </w:pPr>
            <w:r w:rsidRPr="00465E9D">
              <w:t>474</w:t>
            </w:r>
          </w:p>
        </w:tc>
      </w:tr>
      <w:tr w:rsidR="00F1314C" w:rsidRPr="00A461D1" w14:paraId="1AA0CD8C" w14:textId="77777777" w:rsidTr="00ED1DB2">
        <w:trPr>
          <w:cantSplit/>
          <w:trHeight w:val="213"/>
          <w:jc w:val="center"/>
        </w:trPr>
        <w:tc>
          <w:tcPr>
            <w:tcW w:w="4365" w:type="dxa"/>
            <w:tcBorders>
              <w:right w:val="nil"/>
            </w:tcBorders>
            <w:noWrap/>
          </w:tcPr>
          <w:p w14:paraId="6BEE0B5F" w14:textId="77777777" w:rsidR="00F1314C" w:rsidRPr="00D767BB" w:rsidRDefault="00F1314C" w:rsidP="00ED1DB2">
            <w:pPr>
              <w:pStyle w:val="BStabletext"/>
            </w:pPr>
            <w:r w:rsidRPr="008A6A7B">
              <w:t xml:space="preserve">Better Government </w:t>
            </w:r>
            <w:r>
              <w:t>–</w:t>
            </w:r>
            <w:r w:rsidRPr="008A6A7B">
              <w:t xml:space="preserve"> Streamlining debt management</w:t>
            </w:r>
          </w:p>
        </w:tc>
        <w:tc>
          <w:tcPr>
            <w:tcW w:w="1078" w:type="dxa"/>
            <w:tcBorders>
              <w:left w:val="nil"/>
              <w:right w:val="nil"/>
            </w:tcBorders>
            <w:noWrap/>
          </w:tcPr>
          <w:p w14:paraId="26372E01" w14:textId="77777777" w:rsidR="00F1314C" w:rsidRPr="000C5A1C" w:rsidRDefault="00F1314C" w:rsidP="00ED1DB2">
            <w:pPr>
              <w:pStyle w:val="BStablefiguresunbold"/>
            </w:pPr>
            <w:r w:rsidRPr="00465E9D">
              <w:t>166</w:t>
            </w:r>
          </w:p>
        </w:tc>
        <w:tc>
          <w:tcPr>
            <w:tcW w:w="851" w:type="dxa"/>
            <w:tcBorders>
              <w:left w:val="nil"/>
              <w:right w:val="nil"/>
            </w:tcBorders>
            <w:noWrap/>
          </w:tcPr>
          <w:p w14:paraId="2DECA4D2" w14:textId="77777777" w:rsidR="00F1314C" w:rsidRPr="000C5A1C" w:rsidRDefault="00F1314C" w:rsidP="00ED1DB2">
            <w:pPr>
              <w:pStyle w:val="BStablefiguresunbold"/>
            </w:pPr>
            <w:r w:rsidRPr="00465E9D">
              <w:t>0</w:t>
            </w:r>
          </w:p>
        </w:tc>
        <w:tc>
          <w:tcPr>
            <w:tcW w:w="844" w:type="dxa"/>
            <w:tcBorders>
              <w:left w:val="nil"/>
              <w:right w:val="nil"/>
            </w:tcBorders>
            <w:noWrap/>
          </w:tcPr>
          <w:p w14:paraId="6A7BD890" w14:textId="77777777" w:rsidR="00F1314C" w:rsidRPr="000C5A1C" w:rsidRDefault="00F1314C" w:rsidP="00ED1DB2">
            <w:pPr>
              <w:pStyle w:val="BStablefiguresunbold"/>
            </w:pPr>
            <w:r w:rsidRPr="00465E9D">
              <w:t>0</w:t>
            </w:r>
          </w:p>
        </w:tc>
        <w:tc>
          <w:tcPr>
            <w:tcW w:w="857" w:type="dxa"/>
            <w:tcBorders>
              <w:left w:val="nil"/>
            </w:tcBorders>
          </w:tcPr>
          <w:p w14:paraId="2C300912" w14:textId="77777777" w:rsidR="00F1314C" w:rsidRPr="000C5A1C" w:rsidRDefault="00F1314C" w:rsidP="00ED1DB2">
            <w:pPr>
              <w:pStyle w:val="BStablefiguresunbold"/>
            </w:pPr>
            <w:r w:rsidRPr="00465E9D">
              <w:t>0</w:t>
            </w:r>
          </w:p>
        </w:tc>
        <w:tc>
          <w:tcPr>
            <w:tcW w:w="1067" w:type="dxa"/>
            <w:gridSpan w:val="2"/>
          </w:tcPr>
          <w:p w14:paraId="49D8BB93" w14:textId="77777777" w:rsidR="00F1314C" w:rsidRPr="000C5A1C" w:rsidRDefault="00F1314C" w:rsidP="00ED1DB2">
            <w:pPr>
              <w:pStyle w:val="BStablefiguresbold"/>
            </w:pPr>
            <w:r w:rsidRPr="00465E9D">
              <w:t>166</w:t>
            </w:r>
          </w:p>
        </w:tc>
      </w:tr>
      <w:tr w:rsidR="00F1314C" w:rsidRPr="00A461D1" w14:paraId="28301343" w14:textId="77777777" w:rsidTr="00ED1DB2">
        <w:trPr>
          <w:cantSplit/>
          <w:trHeight w:val="213"/>
          <w:jc w:val="center"/>
        </w:trPr>
        <w:tc>
          <w:tcPr>
            <w:tcW w:w="4365" w:type="dxa"/>
            <w:tcBorders>
              <w:right w:val="nil"/>
            </w:tcBorders>
            <w:noWrap/>
          </w:tcPr>
          <w:p w14:paraId="25FA30DA" w14:textId="77777777" w:rsidR="00F1314C" w:rsidRPr="00D767BB" w:rsidRDefault="00F1314C" w:rsidP="00ED1DB2">
            <w:pPr>
              <w:pStyle w:val="BStabletext"/>
            </w:pPr>
            <w:r w:rsidRPr="008A6A7B">
              <w:t>Better online services through Access Canberra</w:t>
            </w:r>
          </w:p>
        </w:tc>
        <w:tc>
          <w:tcPr>
            <w:tcW w:w="1078" w:type="dxa"/>
            <w:tcBorders>
              <w:left w:val="nil"/>
              <w:right w:val="nil"/>
            </w:tcBorders>
            <w:noWrap/>
          </w:tcPr>
          <w:p w14:paraId="0A30EF7E" w14:textId="77777777" w:rsidR="00F1314C" w:rsidRPr="000C5A1C" w:rsidRDefault="00F1314C" w:rsidP="00ED1DB2">
            <w:pPr>
              <w:pStyle w:val="BStablefiguresunbold"/>
            </w:pPr>
            <w:r w:rsidRPr="00465E9D">
              <w:t>419</w:t>
            </w:r>
          </w:p>
        </w:tc>
        <w:tc>
          <w:tcPr>
            <w:tcW w:w="851" w:type="dxa"/>
            <w:tcBorders>
              <w:left w:val="nil"/>
              <w:right w:val="nil"/>
            </w:tcBorders>
            <w:noWrap/>
          </w:tcPr>
          <w:p w14:paraId="12607584" w14:textId="77777777" w:rsidR="00F1314C" w:rsidRPr="000C5A1C" w:rsidRDefault="00F1314C" w:rsidP="00ED1DB2">
            <w:pPr>
              <w:pStyle w:val="BStablefiguresunbold"/>
            </w:pPr>
            <w:r w:rsidRPr="00465E9D">
              <w:t>0</w:t>
            </w:r>
          </w:p>
        </w:tc>
        <w:tc>
          <w:tcPr>
            <w:tcW w:w="844" w:type="dxa"/>
            <w:tcBorders>
              <w:left w:val="nil"/>
              <w:right w:val="nil"/>
            </w:tcBorders>
            <w:noWrap/>
          </w:tcPr>
          <w:p w14:paraId="1988FA09" w14:textId="77777777" w:rsidR="00F1314C" w:rsidRPr="000C5A1C" w:rsidRDefault="00F1314C" w:rsidP="00ED1DB2">
            <w:pPr>
              <w:pStyle w:val="BStablefiguresunbold"/>
            </w:pPr>
            <w:r w:rsidRPr="00465E9D">
              <w:t>0</w:t>
            </w:r>
          </w:p>
        </w:tc>
        <w:tc>
          <w:tcPr>
            <w:tcW w:w="857" w:type="dxa"/>
            <w:tcBorders>
              <w:left w:val="nil"/>
            </w:tcBorders>
          </w:tcPr>
          <w:p w14:paraId="36ECDDC6" w14:textId="77777777" w:rsidR="00F1314C" w:rsidRPr="000C5A1C" w:rsidRDefault="00F1314C" w:rsidP="00ED1DB2">
            <w:pPr>
              <w:pStyle w:val="BStablefiguresunbold"/>
            </w:pPr>
            <w:r w:rsidRPr="00465E9D">
              <w:t>0</w:t>
            </w:r>
          </w:p>
        </w:tc>
        <w:tc>
          <w:tcPr>
            <w:tcW w:w="1067" w:type="dxa"/>
            <w:gridSpan w:val="2"/>
          </w:tcPr>
          <w:p w14:paraId="3804B8BE" w14:textId="77777777" w:rsidR="00F1314C" w:rsidRPr="000C5A1C" w:rsidRDefault="00F1314C" w:rsidP="00ED1DB2">
            <w:pPr>
              <w:pStyle w:val="BStablefiguresbold"/>
            </w:pPr>
            <w:r w:rsidRPr="00465E9D">
              <w:t>419</w:t>
            </w:r>
          </w:p>
        </w:tc>
      </w:tr>
      <w:tr w:rsidR="00F1314C" w:rsidRPr="00A461D1" w14:paraId="7A541DC1" w14:textId="77777777" w:rsidTr="00ED1DB2">
        <w:trPr>
          <w:cantSplit/>
          <w:trHeight w:val="213"/>
          <w:jc w:val="center"/>
        </w:trPr>
        <w:tc>
          <w:tcPr>
            <w:tcW w:w="4365" w:type="dxa"/>
            <w:tcBorders>
              <w:right w:val="nil"/>
            </w:tcBorders>
            <w:noWrap/>
          </w:tcPr>
          <w:p w14:paraId="575FBAB2" w14:textId="77777777" w:rsidR="00F1314C" w:rsidRPr="00D767BB" w:rsidRDefault="00F1314C" w:rsidP="00ED1DB2">
            <w:pPr>
              <w:pStyle w:val="BStabletext"/>
            </w:pPr>
            <w:r w:rsidRPr="008A6A7B">
              <w:t xml:space="preserve">Better Services </w:t>
            </w:r>
            <w:r>
              <w:t>–</w:t>
            </w:r>
            <w:r w:rsidRPr="008A6A7B">
              <w:t xml:space="preserve"> Weston Creek and Stromlo Swimming pool and leisure centre</w:t>
            </w:r>
          </w:p>
        </w:tc>
        <w:tc>
          <w:tcPr>
            <w:tcW w:w="1078" w:type="dxa"/>
            <w:tcBorders>
              <w:left w:val="nil"/>
              <w:right w:val="nil"/>
            </w:tcBorders>
            <w:noWrap/>
          </w:tcPr>
          <w:p w14:paraId="0E8A11D6" w14:textId="77777777" w:rsidR="00F1314C" w:rsidRPr="000C5A1C" w:rsidRDefault="00F1314C" w:rsidP="00ED1DB2">
            <w:pPr>
              <w:pStyle w:val="BStablefiguresunbold"/>
            </w:pPr>
            <w:r w:rsidRPr="00465E9D">
              <w:t>1,704</w:t>
            </w:r>
          </w:p>
        </w:tc>
        <w:tc>
          <w:tcPr>
            <w:tcW w:w="851" w:type="dxa"/>
            <w:tcBorders>
              <w:left w:val="nil"/>
              <w:right w:val="nil"/>
            </w:tcBorders>
            <w:noWrap/>
          </w:tcPr>
          <w:p w14:paraId="61DB0A0B" w14:textId="77777777" w:rsidR="00F1314C" w:rsidRPr="000C5A1C" w:rsidRDefault="00F1314C" w:rsidP="00ED1DB2">
            <w:pPr>
              <w:pStyle w:val="BStablefiguresunbold"/>
            </w:pPr>
            <w:r w:rsidRPr="00465E9D">
              <w:t>0</w:t>
            </w:r>
          </w:p>
        </w:tc>
        <w:tc>
          <w:tcPr>
            <w:tcW w:w="844" w:type="dxa"/>
            <w:tcBorders>
              <w:left w:val="nil"/>
              <w:right w:val="nil"/>
            </w:tcBorders>
            <w:noWrap/>
          </w:tcPr>
          <w:p w14:paraId="2B1D36E4" w14:textId="77777777" w:rsidR="00F1314C" w:rsidRPr="000C5A1C" w:rsidRDefault="00F1314C" w:rsidP="00ED1DB2">
            <w:pPr>
              <w:pStyle w:val="BStablefiguresunbold"/>
            </w:pPr>
            <w:r w:rsidRPr="00465E9D">
              <w:t>0</w:t>
            </w:r>
          </w:p>
        </w:tc>
        <w:tc>
          <w:tcPr>
            <w:tcW w:w="857" w:type="dxa"/>
            <w:tcBorders>
              <w:left w:val="nil"/>
            </w:tcBorders>
          </w:tcPr>
          <w:p w14:paraId="1ACF9C13" w14:textId="77777777" w:rsidR="00F1314C" w:rsidRPr="000C5A1C" w:rsidRDefault="00F1314C" w:rsidP="00ED1DB2">
            <w:pPr>
              <w:pStyle w:val="BStablefiguresunbold"/>
            </w:pPr>
            <w:r w:rsidRPr="00465E9D">
              <w:t>0</w:t>
            </w:r>
          </w:p>
        </w:tc>
        <w:tc>
          <w:tcPr>
            <w:tcW w:w="1067" w:type="dxa"/>
            <w:gridSpan w:val="2"/>
          </w:tcPr>
          <w:p w14:paraId="29A3572D" w14:textId="77777777" w:rsidR="00F1314C" w:rsidRPr="000C5A1C" w:rsidRDefault="00F1314C" w:rsidP="00ED1DB2">
            <w:pPr>
              <w:pStyle w:val="BStablefiguresbold"/>
            </w:pPr>
            <w:r w:rsidRPr="00465E9D">
              <w:t>1,704</w:t>
            </w:r>
          </w:p>
        </w:tc>
      </w:tr>
      <w:tr w:rsidR="00F1314C" w:rsidRPr="00A461D1" w14:paraId="51BF607B" w14:textId="77777777" w:rsidTr="00ED1DB2">
        <w:trPr>
          <w:cantSplit/>
          <w:trHeight w:val="213"/>
          <w:jc w:val="center"/>
        </w:trPr>
        <w:tc>
          <w:tcPr>
            <w:tcW w:w="4365" w:type="dxa"/>
            <w:tcBorders>
              <w:right w:val="nil"/>
            </w:tcBorders>
            <w:noWrap/>
          </w:tcPr>
          <w:p w14:paraId="08066F1A" w14:textId="77777777" w:rsidR="00F1314C" w:rsidRPr="00D767BB" w:rsidRDefault="00F1314C" w:rsidP="00ED1DB2">
            <w:pPr>
              <w:pStyle w:val="BStabletext"/>
            </w:pPr>
            <w:r w:rsidRPr="008A6A7B">
              <w:t xml:space="preserve">Building a better city </w:t>
            </w:r>
            <w:r>
              <w:t>–</w:t>
            </w:r>
            <w:r w:rsidRPr="008A6A7B">
              <w:t xml:space="preserve"> Civic and Dickson office accommodation</w:t>
            </w:r>
          </w:p>
        </w:tc>
        <w:tc>
          <w:tcPr>
            <w:tcW w:w="1078" w:type="dxa"/>
            <w:tcBorders>
              <w:left w:val="nil"/>
              <w:right w:val="nil"/>
            </w:tcBorders>
            <w:noWrap/>
          </w:tcPr>
          <w:p w14:paraId="79E0E0D4" w14:textId="77777777" w:rsidR="00F1314C" w:rsidRPr="000C5A1C" w:rsidRDefault="00F1314C" w:rsidP="00ED1DB2">
            <w:pPr>
              <w:pStyle w:val="BStablefiguresunbold"/>
            </w:pPr>
            <w:r w:rsidRPr="00465E9D">
              <w:t>26,535</w:t>
            </w:r>
          </w:p>
        </w:tc>
        <w:tc>
          <w:tcPr>
            <w:tcW w:w="851" w:type="dxa"/>
            <w:tcBorders>
              <w:left w:val="nil"/>
              <w:right w:val="nil"/>
            </w:tcBorders>
            <w:noWrap/>
          </w:tcPr>
          <w:p w14:paraId="431E218C" w14:textId="77777777" w:rsidR="00F1314C" w:rsidRPr="000C5A1C" w:rsidRDefault="00F1314C" w:rsidP="00ED1DB2">
            <w:pPr>
              <w:pStyle w:val="BStablefiguresunbold"/>
            </w:pPr>
            <w:r w:rsidRPr="00465E9D">
              <w:t>0</w:t>
            </w:r>
          </w:p>
        </w:tc>
        <w:tc>
          <w:tcPr>
            <w:tcW w:w="844" w:type="dxa"/>
            <w:tcBorders>
              <w:left w:val="nil"/>
              <w:right w:val="nil"/>
            </w:tcBorders>
            <w:noWrap/>
          </w:tcPr>
          <w:p w14:paraId="75F9CD80" w14:textId="77777777" w:rsidR="00F1314C" w:rsidRPr="000C5A1C" w:rsidRDefault="00F1314C" w:rsidP="00ED1DB2">
            <w:pPr>
              <w:pStyle w:val="BStablefiguresunbold"/>
            </w:pPr>
            <w:r w:rsidRPr="00465E9D">
              <w:t>0</w:t>
            </w:r>
          </w:p>
        </w:tc>
        <w:tc>
          <w:tcPr>
            <w:tcW w:w="857" w:type="dxa"/>
            <w:tcBorders>
              <w:left w:val="nil"/>
            </w:tcBorders>
          </w:tcPr>
          <w:p w14:paraId="0B4D98F2" w14:textId="77777777" w:rsidR="00F1314C" w:rsidRPr="000C5A1C" w:rsidRDefault="00F1314C" w:rsidP="00ED1DB2">
            <w:pPr>
              <w:pStyle w:val="BStablefiguresunbold"/>
            </w:pPr>
            <w:r w:rsidRPr="00465E9D">
              <w:t>0</w:t>
            </w:r>
          </w:p>
        </w:tc>
        <w:tc>
          <w:tcPr>
            <w:tcW w:w="1067" w:type="dxa"/>
            <w:gridSpan w:val="2"/>
          </w:tcPr>
          <w:p w14:paraId="3AF12FB1" w14:textId="77777777" w:rsidR="00F1314C" w:rsidRPr="000C5A1C" w:rsidRDefault="00F1314C" w:rsidP="00ED1DB2">
            <w:pPr>
              <w:pStyle w:val="BStablefiguresbold"/>
            </w:pPr>
            <w:r w:rsidRPr="00465E9D">
              <w:t>26,535</w:t>
            </w:r>
          </w:p>
        </w:tc>
      </w:tr>
      <w:tr w:rsidR="00F1314C" w:rsidRPr="00A461D1" w14:paraId="76ED8981" w14:textId="77777777" w:rsidTr="00ED1DB2">
        <w:trPr>
          <w:cantSplit/>
          <w:trHeight w:val="213"/>
          <w:jc w:val="center"/>
        </w:trPr>
        <w:tc>
          <w:tcPr>
            <w:tcW w:w="4365" w:type="dxa"/>
            <w:tcBorders>
              <w:right w:val="nil"/>
            </w:tcBorders>
            <w:shd w:val="clear" w:color="auto" w:fill="auto"/>
            <w:noWrap/>
          </w:tcPr>
          <w:p w14:paraId="35E53DF4" w14:textId="77777777" w:rsidR="00F1314C" w:rsidRPr="00D767BB" w:rsidRDefault="00F1314C" w:rsidP="00ED1DB2">
            <w:pPr>
              <w:pStyle w:val="BStabletext"/>
            </w:pPr>
            <w:r w:rsidRPr="008A6A7B">
              <w:t xml:space="preserve">Building a better city </w:t>
            </w:r>
            <w:r>
              <w:t>–</w:t>
            </w:r>
            <w:r w:rsidRPr="008A6A7B">
              <w:t xml:space="preserve"> Dickson office accommodation</w:t>
            </w:r>
          </w:p>
        </w:tc>
        <w:tc>
          <w:tcPr>
            <w:tcW w:w="1078" w:type="dxa"/>
            <w:tcBorders>
              <w:left w:val="nil"/>
              <w:right w:val="nil"/>
            </w:tcBorders>
            <w:noWrap/>
          </w:tcPr>
          <w:p w14:paraId="3686895D" w14:textId="77777777" w:rsidR="00F1314C" w:rsidRPr="000C5A1C" w:rsidRDefault="00F1314C" w:rsidP="00ED1DB2">
            <w:pPr>
              <w:pStyle w:val="BStablefiguresunbold"/>
            </w:pPr>
            <w:r w:rsidRPr="00465E9D">
              <w:t>769</w:t>
            </w:r>
          </w:p>
        </w:tc>
        <w:tc>
          <w:tcPr>
            <w:tcW w:w="851" w:type="dxa"/>
            <w:tcBorders>
              <w:left w:val="nil"/>
              <w:right w:val="nil"/>
            </w:tcBorders>
            <w:noWrap/>
          </w:tcPr>
          <w:p w14:paraId="625098D0" w14:textId="77777777" w:rsidR="00F1314C" w:rsidRPr="000C5A1C" w:rsidRDefault="00F1314C" w:rsidP="00ED1DB2">
            <w:pPr>
              <w:pStyle w:val="BStablefiguresunbold"/>
            </w:pPr>
            <w:r w:rsidRPr="00465E9D">
              <w:t>0</w:t>
            </w:r>
          </w:p>
        </w:tc>
        <w:tc>
          <w:tcPr>
            <w:tcW w:w="844" w:type="dxa"/>
            <w:tcBorders>
              <w:left w:val="nil"/>
              <w:right w:val="nil"/>
            </w:tcBorders>
            <w:noWrap/>
          </w:tcPr>
          <w:p w14:paraId="49035035" w14:textId="77777777" w:rsidR="00F1314C" w:rsidRPr="000C5A1C" w:rsidRDefault="00F1314C" w:rsidP="00ED1DB2">
            <w:pPr>
              <w:pStyle w:val="BStablefiguresunbold"/>
            </w:pPr>
            <w:r w:rsidRPr="00465E9D">
              <w:t>0</w:t>
            </w:r>
          </w:p>
        </w:tc>
        <w:tc>
          <w:tcPr>
            <w:tcW w:w="857" w:type="dxa"/>
            <w:tcBorders>
              <w:left w:val="nil"/>
            </w:tcBorders>
          </w:tcPr>
          <w:p w14:paraId="1F28E9A2" w14:textId="77777777" w:rsidR="00F1314C" w:rsidRPr="000C5A1C" w:rsidRDefault="00F1314C" w:rsidP="00ED1DB2">
            <w:pPr>
              <w:pStyle w:val="BStablefiguresunbold"/>
            </w:pPr>
            <w:r w:rsidRPr="00465E9D">
              <w:t>0</w:t>
            </w:r>
          </w:p>
        </w:tc>
        <w:tc>
          <w:tcPr>
            <w:tcW w:w="1067" w:type="dxa"/>
            <w:gridSpan w:val="2"/>
          </w:tcPr>
          <w:p w14:paraId="7F97A04C" w14:textId="77777777" w:rsidR="00F1314C" w:rsidRPr="000C5A1C" w:rsidRDefault="00F1314C" w:rsidP="00ED1DB2">
            <w:pPr>
              <w:pStyle w:val="BStablefiguresbold"/>
            </w:pPr>
            <w:r w:rsidRPr="00465E9D">
              <w:t>769</w:t>
            </w:r>
          </w:p>
        </w:tc>
      </w:tr>
      <w:tr w:rsidR="00F1314C" w:rsidRPr="00A461D1" w14:paraId="2B3B86B0" w14:textId="77777777" w:rsidTr="00ED1DB2">
        <w:trPr>
          <w:cantSplit/>
          <w:trHeight w:val="213"/>
          <w:jc w:val="center"/>
        </w:trPr>
        <w:tc>
          <w:tcPr>
            <w:tcW w:w="4365" w:type="dxa"/>
            <w:tcBorders>
              <w:right w:val="nil"/>
            </w:tcBorders>
            <w:noWrap/>
          </w:tcPr>
          <w:p w14:paraId="11C10A7C" w14:textId="77777777" w:rsidR="00F1314C" w:rsidRPr="00D767BB" w:rsidRDefault="00F1314C" w:rsidP="00ED1DB2">
            <w:pPr>
              <w:pStyle w:val="BStabletext"/>
            </w:pPr>
            <w:r w:rsidRPr="008A6A7B">
              <w:t xml:space="preserve">Building a better city </w:t>
            </w:r>
            <w:r>
              <w:t>–</w:t>
            </w:r>
            <w:r w:rsidRPr="008A6A7B">
              <w:t xml:space="preserve"> Improving major venues</w:t>
            </w:r>
          </w:p>
        </w:tc>
        <w:tc>
          <w:tcPr>
            <w:tcW w:w="1078" w:type="dxa"/>
            <w:tcBorders>
              <w:left w:val="nil"/>
              <w:right w:val="nil"/>
            </w:tcBorders>
            <w:noWrap/>
          </w:tcPr>
          <w:p w14:paraId="35BBEAD3" w14:textId="77777777" w:rsidR="00F1314C" w:rsidRPr="000C5A1C" w:rsidRDefault="00F1314C" w:rsidP="00ED1DB2">
            <w:pPr>
              <w:pStyle w:val="BStablefiguresunbold"/>
            </w:pPr>
            <w:r w:rsidRPr="00465E9D">
              <w:t>114</w:t>
            </w:r>
          </w:p>
        </w:tc>
        <w:tc>
          <w:tcPr>
            <w:tcW w:w="851" w:type="dxa"/>
            <w:tcBorders>
              <w:left w:val="nil"/>
              <w:right w:val="nil"/>
            </w:tcBorders>
            <w:noWrap/>
          </w:tcPr>
          <w:p w14:paraId="052C67D7" w14:textId="77777777" w:rsidR="00F1314C" w:rsidRPr="000C5A1C" w:rsidRDefault="00F1314C" w:rsidP="00ED1DB2">
            <w:pPr>
              <w:pStyle w:val="BStablefiguresunbold"/>
            </w:pPr>
            <w:r w:rsidRPr="00465E9D">
              <w:t>0</w:t>
            </w:r>
          </w:p>
        </w:tc>
        <w:tc>
          <w:tcPr>
            <w:tcW w:w="844" w:type="dxa"/>
            <w:tcBorders>
              <w:left w:val="nil"/>
              <w:right w:val="nil"/>
            </w:tcBorders>
            <w:noWrap/>
          </w:tcPr>
          <w:p w14:paraId="139845A7" w14:textId="77777777" w:rsidR="00F1314C" w:rsidRPr="000C5A1C" w:rsidRDefault="00F1314C" w:rsidP="00ED1DB2">
            <w:pPr>
              <w:pStyle w:val="BStablefiguresunbold"/>
            </w:pPr>
            <w:r w:rsidRPr="00465E9D">
              <w:t>0</w:t>
            </w:r>
          </w:p>
        </w:tc>
        <w:tc>
          <w:tcPr>
            <w:tcW w:w="857" w:type="dxa"/>
            <w:tcBorders>
              <w:left w:val="nil"/>
            </w:tcBorders>
          </w:tcPr>
          <w:p w14:paraId="53B4C107" w14:textId="77777777" w:rsidR="00F1314C" w:rsidRPr="000C5A1C" w:rsidRDefault="00F1314C" w:rsidP="00ED1DB2">
            <w:pPr>
              <w:pStyle w:val="BStablefiguresunbold"/>
            </w:pPr>
            <w:r w:rsidRPr="00465E9D">
              <w:t>0</w:t>
            </w:r>
          </w:p>
        </w:tc>
        <w:tc>
          <w:tcPr>
            <w:tcW w:w="1067" w:type="dxa"/>
            <w:gridSpan w:val="2"/>
          </w:tcPr>
          <w:p w14:paraId="585E0D92" w14:textId="77777777" w:rsidR="00F1314C" w:rsidRPr="000C5A1C" w:rsidRDefault="00F1314C" w:rsidP="00ED1DB2">
            <w:pPr>
              <w:pStyle w:val="BStablefiguresbold"/>
            </w:pPr>
            <w:r w:rsidRPr="00465E9D">
              <w:t>114</w:t>
            </w:r>
          </w:p>
        </w:tc>
      </w:tr>
      <w:tr w:rsidR="00F1314C" w:rsidRPr="00A461D1" w14:paraId="2CFE7D7F" w14:textId="77777777" w:rsidTr="00ED1DB2">
        <w:trPr>
          <w:cantSplit/>
          <w:trHeight w:val="213"/>
          <w:jc w:val="center"/>
        </w:trPr>
        <w:tc>
          <w:tcPr>
            <w:tcW w:w="4365" w:type="dxa"/>
            <w:tcBorders>
              <w:right w:val="nil"/>
            </w:tcBorders>
            <w:noWrap/>
          </w:tcPr>
          <w:p w14:paraId="25AACFF4" w14:textId="77777777" w:rsidR="00F1314C" w:rsidRPr="00D767BB" w:rsidRDefault="00F1314C" w:rsidP="00ED1DB2">
            <w:pPr>
              <w:pStyle w:val="BStabletext"/>
            </w:pPr>
            <w:r w:rsidRPr="008A6A7B">
              <w:t xml:space="preserve">Building a better city </w:t>
            </w:r>
            <w:r>
              <w:t>–</w:t>
            </w:r>
            <w:r w:rsidRPr="008A6A7B">
              <w:t xml:space="preserve"> Indoor sports centres </w:t>
            </w:r>
            <w:r>
              <w:t>–</w:t>
            </w:r>
            <w:r w:rsidRPr="008A6A7B">
              <w:t xml:space="preserve"> Early planning</w:t>
            </w:r>
          </w:p>
        </w:tc>
        <w:tc>
          <w:tcPr>
            <w:tcW w:w="1078" w:type="dxa"/>
            <w:tcBorders>
              <w:left w:val="nil"/>
              <w:right w:val="nil"/>
            </w:tcBorders>
            <w:noWrap/>
          </w:tcPr>
          <w:p w14:paraId="24F87818" w14:textId="77777777" w:rsidR="00F1314C" w:rsidRPr="000C5A1C" w:rsidRDefault="00F1314C" w:rsidP="00ED1DB2">
            <w:pPr>
              <w:pStyle w:val="BStablefiguresunbold"/>
            </w:pPr>
            <w:r w:rsidRPr="00465E9D">
              <w:t>64</w:t>
            </w:r>
          </w:p>
        </w:tc>
        <w:tc>
          <w:tcPr>
            <w:tcW w:w="851" w:type="dxa"/>
            <w:tcBorders>
              <w:left w:val="nil"/>
              <w:right w:val="nil"/>
            </w:tcBorders>
            <w:noWrap/>
          </w:tcPr>
          <w:p w14:paraId="6B23E9E3" w14:textId="77777777" w:rsidR="00F1314C" w:rsidRPr="000C5A1C" w:rsidRDefault="00F1314C" w:rsidP="00ED1DB2">
            <w:pPr>
              <w:pStyle w:val="BStablefiguresunbold"/>
            </w:pPr>
            <w:r w:rsidRPr="00465E9D">
              <w:t>0</w:t>
            </w:r>
          </w:p>
        </w:tc>
        <w:tc>
          <w:tcPr>
            <w:tcW w:w="844" w:type="dxa"/>
            <w:tcBorders>
              <w:left w:val="nil"/>
              <w:right w:val="nil"/>
            </w:tcBorders>
            <w:noWrap/>
          </w:tcPr>
          <w:p w14:paraId="5BD09A01" w14:textId="77777777" w:rsidR="00F1314C" w:rsidRPr="000C5A1C" w:rsidRDefault="00F1314C" w:rsidP="00ED1DB2">
            <w:pPr>
              <w:pStyle w:val="BStablefiguresunbold"/>
            </w:pPr>
            <w:r w:rsidRPr="00465E9D">
              <w:t>0</w:t>
            </w:r>
          </w:p>
        </w:tc>
        <w:tc>
          <w:tcPr>
            <w:tcW w:w="857" w:type="dxa"/>
            <w:tcBorders>
              <w:left w:val="nil"/>
            </w:tcBorders>
          </w:tcPr>
          <w:p w14:paraId="6CB111F8" w14:textId="77777777" w:rsidR="00F1314C" w:rsidRPr="002C29C9" w:rsidRDefault="00F1314C" w:rsidP="00ED1DB2">
            <w:pPr>
              <w:pStyle w:val="BStablefiguresunbold"/>
              <w:rPr>
                <w:lang w:val="en-AU"/>
              </w:rPr>
            </w:pPr>
            <w:r w:rsidRPr="00465E9D">
              <w:t>0</w:t>
            </w:r>
          </w:p>
        </w:tc>
        <w:tc>
          <w:tcPr>
            <w:tcW w:w="1067" w:type="dxa"/>
            <w:gridSpan w:val="2"/>
          </w:tcPr>
          <w:p w14:paraId="600B4FBA" w14:textId="77777777" w:rsidR="00F1314C" w:rsidRPr="000C5A1C" w:rsidRDefault="00F1314C" w:rsidP="00ED1DB2">
            <w:pPr>
              <w:pStyle w:val="BStablefiguresbold"/>
            </w:pPr>
            <w:r w:rsidRPr="00465E9D">
              <w:t>64</w:t>
            </w:r>
          </w:p>
        </w:tc>
      </w:tr>
      <w:tr w:rsidR="00F1314C" w:rsidRPr="00A461D1" w14:paraId="6DB97B7C" w14:textId="77777777" w:rsidTr="00ED1DB2">
        <w:trPr>
          <w:cantSplit/>
          <w:trHeight w:val="213"/>
          <w:jc w:val="center"/>
        </w:trPr>
        <w:tc>
          <w:tcPr>
            <w:tcW w:w="4365" w:type="dxa"/>
            <w:tcBorders>
              <w:right w:val="nil"/>
            </w:tcBorders>
            <w:noWrap/>
          </w:tcPr>
          <w:p w14:paraId="3A212C55" w14:textId="77777777" w:rsidR="00F1314C" w:rsidRPr="00D767BB" w:rsidRDefault="00F1314C" w:rsidP="00ED1DB2">
            <w:pPr>
              <w:pStyle w:val="BStabletext"/>
            </w:pPr>
            <w:r w:rsidRPr="008A6A7B">
              <w:t>CBR FREE Wifi</w:t>
            </w:r>
          </w:p>
        </w:tc>
        <w:tc>
          <w:tcPr>
            <w:tcW w:w="1078" w:type="dxa"/>
            <w:tcBorders>
              <w:left w:val="nil"/>
              <w:right w:val="nil"/>
            </w:tcBorders>
            <w:noWrap/>
          </w:tcPr>
          <w:p w14:paraId="25AE7F63" w14:textId="77777777" w:rsidR="00F1314C" w:rsidRPr="003E0EC5" w:rsidRDefault="00F1314C" w:rsidP="00ED1DB2">
            <w:pPr>
              <w:pStyle w:val="BStablefiguresunbold"/>
              <w:rPr>
                <w:lang w:val="en-AU"/>
              </w:rPr>
            </w:pPr>
            <w:r w:rsidRPr="00465E9D">
              <w:t>207</w:t>
            </w:r>
          </w:p>
        </w:tc>
        <w:tc>
          <w:tcPr>
            <w:tcW w:w="851" w:type="dxa"/>
            <w:tcBorders>
              <w:left w:val="nil"/>
              <w:right w:val="nil"/>
            </w:tcBorders>
            <w:noWrap/>
          </w:tcPr>
          <w:p w14:paraId="3259CFE2" w14:textId="77777777" w:rsidR="00F1314C" w:rsidRPr="003E0EC5" w:rsidRDefault="00F1314C" w:rsidP="00ED1DB2">
            <w:pPr>
              <w:pStyle w:val="BStablefiguresunbold"/>
              <w:rPr>
                <w:lang w:val="en-AU"/>
              </w:rPr>
            </w:pPr>
            <w:r w:rsidRPr="00465E9D">
              <w:t>0</w:t>
            </w:r>
          </w:p>
        </w:tc>
        <w:tc>
          <w:tcPr>
            <w:tcW w:w="844" w:type="dxa"/>
            <w:tcBorders>
              <w:left w:val="nil"/>
              <w:right w:val="nil"/>
            </w:tcBorders>
            <w:noWrap/>
          </w:tcPr>
          <w:p w14:paraId="3A88DF8D" w14:textId="77777777" w:rsidR="00F1314C" w:rsidRPr="000C5A1C" w:rsidRDefault="00F1314C" w:rsidP="00ED1DB2">
            <w:pPr>
              <w:pStyle w:val="BStablefiguresunbold"/>
            </w:pPr>
            <w:r w:rsidRPr="00465E9D">
              <w:t>0</w:t>
            </w:r>
          </w:p>
        </w:tc>
        <w:tc>
          <w:tcPr>
            <w:tcW w:w="857" w:type="dxa"/>
            <w:tcBorders>
              <w:left w:val="nil"/>
            </w:tcBorders>
          </w:tcPr>
          <w:p w14:paraId="2FF504E2" w14:textId="77777777" w:rsidR="00F1314C" w:rsidRPr="000C5A1C" w:rsidRDefault="00F1314C" w:rsidP="00ED1DB2">
            <w:pPr>
              <w:pStyle w:val="BStablefiguresunbold"/>
            </w:pPr>
            <w:r w:rsidRPr="00465E9D">
              <w:t>0</w:t>
            </w:r>
          </w:p>
        </w:tc>
        <w:tc>
          <w:tcPr>
            <w:tcW w:w="1067" w:type="dxa"/>
            <w:gridSpan w:val="2"/>
          </w:tcPr>
          <w:p w14:paraId="65C911B7" w14:textId="77777777" w:rsidR="00F1314C" w:rsidRPr="000C5A1C" w:rsidRDefault="00F1314C" w:rsidP="00ED1DB2">
            <w:pPr>
              <w:pStyle w:val="BStablefiguresbold"/>
            </w:pPr>
            <w:r w:rsidRPr="00465E9D">
              <w:t>207</w:t>
            </w:r>
          </w:p>
        </w:tc>
      </w:tr>
      <w:tr w:rsidR="00F1314C" w:rsidRPr="00A461D1" w14:paraId="27BCFC3B" w14:textId="77777777" w:rsidTr="00ED1DB2">
        <w:trPr>
          <w:cantSplit/>
          <w:trHeight w:val="68"/>
          <w:jc w:val="center"/>
        </w:trPr>
        <w:tc>
          <w:tcPr>
            <w:tcW w:w="4365" w:type="dxa"/>
            <w:tcBorders>
              <w:right w:val="nil"/>
            </w:tcBorders>
            <w:noWrap/>
          </w:tcPr>
          <w:p w14:paraId="7FC3345C" w14:textId="77777777" w:rsidR="00F1314C" w:rsidRPr="00D767BB" w:rsidRDefault="00F1314C" w:rsidP="00ED1DB2">
            <w:pPr>
              <w:pStyle w:val="BStabletext"/>
            </w:pPr>
            <w:r w:rsidRPr="008A6A7B">
              <w:t>Delivering the Home of Football at Throsby</w:t>
            </w:r>
          </w:p>
        </w:tc>
        <w:tc>
          <w:tcPr>
            <w:tcW w:w="1078" w:type="dxa"/>
            <w:tcBorders>
              <w:left w:val="nil"/>
              <w:right w:val="nil"/>
            </w:tcBorders>
            <w:noWrap/>
          </w:tcPr>
          <w:p w14:paraId="7EBCB869" w14:textId="77777777" w:rsidR="00F1314C" w:rsidRPr="000C5A1C" w:rsidRDefault="00F1314C" w:rsidP="00ED1DB2">
            <w:pPr>
              <w:pStyle w:val="BStablefiguresunbold"/>
            </w:pPr>
            <w:r w:rsidRPr="00465E9D">
              <w:t>250</w:t>
            </w:r>
          </w:p>
        </w:tc>
        <w:tc>
          <w:tcPr>
            <w:tcW w:w="851" w:type="dxa"/>
            <w:tcBorders>
              <w:left w:val="nil"/>
              <w:right w:val="nil"/>
            </w:tcBorders>
            <w:noWrap/>
          </w:tcPr>
          <w:p w14:paraId="28FB9240" w14:textId="77777777" w:rsidR="00F1314C" w:rsidRPr="000C5A1C" w:rsidRDefault="00F1314C" w:rsidP="00ED1DB2">
            <w:pPr>
              <w:pStyle w:val="BStablefiguresunbold"/>
            </w:pPr>
            <w:r w:rsidRPr="00465E9D">
              <w:t>11,720</w:t>
            </w:r>
          </w:p>
        </w:tc>
        <w:tc>
          <w:tcPr>
            <w:tcW w:w="844" w:type="dxa"/>
            <w:tcBorders>
              <w:left w:val="nil"/>
              <w:right w:val="nil"/>
            </w:tcBorders>
            <w:noWrap/>
          </w:tcPr>
          <w:p w14:paraId="56266FB3" w14:textId="77777777" w:rsidR="00F1314C" w:rsidRPr="000C5A1C" w:rsidRDefault="00F1314C" w:rsidP="00ED1DB2">
            <w:pPr>
              <w:pStyle w:val="BStablefiguresunbold"/>
            </w:pPr>
            <w:r w:rsidRPr="00465E9D">
              <w:t>8,000</w:t>
            </w:r>
          </w:p>
        </w:tc>
        <w:tc>
          <w:tcPr>
            <w:tcW w:w="857" w:type="dxa"/>
            <w:tcBorders>
              <w:left w:val="nil"/>
            </w:tcBorders>
          </w:tcPr>
          <w:p w14:paraId="1B9806B0" w14:textId="77777777" w:rsidR="00F1314C" w:rsidRPr="000C5A1C" w:rsidRDefault="00F1314C" w:rsidP="00ED1DB2">
            <w:pPr>
              <w:pStyle w:val="BStablefiguresunbold"/>
            </w:pPr>
            <w:r w:rsidRPr="00465E9D">
              <w:t>0</w:t>
            </w:r>
          </w:p>
        </w:tc>
        <w:tc>
          <w:tcPr>
            <w:tcW w:w="1067" w:type="dxa"/>
            <w:gridSpan w:val="2"/>
          </w:tcPr>
          <w:p w14:paraId="32454D8E" w14:textId="77777777" w:rsidR="00F1314C" w:rsidRPr="000C5A1C" w:rsidRDefault="00F1314C" w:rsidP="00ED1DB2">
            <w:pPr>
              <w:pStyle w:val="BStablefiguresbold"/>
            </w:pPr>
            <w:r w:rsidRPr="00465E9D">
              <w:t>19,970</w:t>
            </w:r>
          </w:p>
        </w:tc>
      </w:tr>
      <w:tr w:rsidR="00F1314C" w:rsidRPr="00A461D1" w14:paraId="7970A334" w14:textId="77777777" w:rsidTr="00ED1DB2">
        <w:trPr>
          <w:cantSplit/>
          <w:trHeight w:val="213"/>
          <w:jc w:val="center"/>
        </w:trPr>
        <w:tc>
          <w:tcPr>
            <w:tcW w:w="4365" w:type="dxa"/>
            <w:tcBorders>
              <w:right w:val="nil"/>
            </w:tcBorders>
            <w:noWrap/>
          </w:tcPr>
          <w:p w14:paraId="18252D64" w14:textId="77777777" w:rsidR="00F1314C" w:rsidRPr="00D767BB" w:rsidRDefault="00F1314C" w:rsidP="00ED1DB2">
            <w:pPr>
              <w:pStyle w:val="BStabletext"/>
            </w:pPr>
            <w:r w:rsidRPr="008A6A7B">
              <w:t xml:space="preserve">Fairer revenue </w:t>
            </w:r>
            <w:r>
              <w:t>–</w:t>
            </w:r>
            <w:r w:rsidRPr="008A6A7B">
              <w:t xml:space="preserve"> Strengthening the mobile safety camera network</w:t>
            </w:r>
          </w:p>
        </w:tc>
        <w:tc>
          <w:tcPr>
            <w:tcW w:w="1078" w:type="dxa"/>
            <w:tcBorders>
              <w:left w:val="nil"/>
              <w:right w:val="nil"/>
            </w:tcBorders>
            <w:noWrap/>
          </w:tcPr>
          <w:p w14:paraId="654B1384" w14:textId="77777777" w:rsidR="00F1314C" w:rsidRPr="000C5A1C" w:rsidRDefault="00F1314C" w:rsidP="00ED1DB2">
            <w:pPr>
              <w:pStyle w:val="BStablefiguresunbold"/>
            </w:pPr>
            <w:r w:rsidRPr="00465E9D">
              <w:t>238</w:t>
            </w:r>
          </w:p>
        </w:tc>
        <w:tc>
          <w:tcPr>
            <w:tcW w:w="851" w:type="dxa"/>
            <w:tcBorders>
              <w:left w:val="nil"/>
              <w:right w:val="nil"/>
            </w:tcBorders>
            <w:noWrap/>
          </w:tcPr>
          <w:p w14:paraId="0C38A605" w14:textId="77777777" w:rsidR="00F1314C" w:rsidRPr="000C5A1C" w:rsidRDefault="00F1314C" w:rsidP="00ED1DB2">
            <w:pPr>
              <w:pStyle w:val="BStablefiguresunbold"/>
            </w:pPr>
            <w:r w:rsidRPr="00465E9D">
              <w:t>0</w:t>
            </w:r>
          </w:p>
        </w:tc>
        <w:tc>
          <w:tcPr>
            <w:tcW w:w="844" w:type="dxa"/>
            <w:tcBorders>
              <w:left w:val="nil"/>
              <w:right w:val="nil"/>
            </w:tcBorders>
            <w:noWrap/>
          </w:tcPr>
          <w:p w14:paraId="7445B2FA" w14:textId="77777777" w:rsidR="00F1314C" w:rsidRPr="000C5A1C" w:rsidRDefault="00F1314C" w:rsidP="00ED1DB2">
            <w:pPr>
              <w:pStyle w:val="BStablefiguresunbold"/>
            </w:pPr>
            <w:r w:rsidRPr="00465E9D">
              <w:t>0</w:t>
            </w:r>
          </w:p>
        </w:tc>
        <w:tc>
          <w:tcPr>
            <w:tcW w:w="857" w:type="dxa"/>
            <w:tcBorders>
              <w:left w:val="nil"/>
            </w:tcBorders>
          </w:tcPr>
          <w:p w14:paraId="30F0249F" w14:textId="77777777" w:rsidR="00F1314C" w:rsidRPr="000C5A1C" w:rsidRDefault="00F1314C" w:rsidP="00ED1DB2">
            <w:pPr>
              <w:pStyle w:val="BStablefiguresunbold"/>
            </w:pPr>
            <w:r w:rsidRPr="00465E9D">
              <w:t>0</w:t>
            </w:r>
          </w:p>
        </w:tc>
        <w:tc>
          <w:tcPr>
            <w:tcW w:w="1067" w:type="dxa"/>
            <w:gridSpan w:val="2"/>
          </w:tcPr>
          <w:p w14:paraId="07B9AEB9" w14:textId="77777777" w:rsidR="00F1314C" w:rsidRPr="000C5A1C" w:rsidRDefault="00F1314C" w:rsidP="00ED1DB2">
            <w:pPr>
              <w:pStyle w:val="BStablefiguresbold"/>
            </w:pPr>
            <w:r w:rsidRPr="00465E9D">
              <w:t>238</w:t>
            </w:r>
          </w:p>
        </w:tc>
      </w:tr>
      <w:tr w:rsidR="00F1314C" w:rsidRPr="00A461D1" w14:paraId="4D565BA6" w14:textId="77777777" w:rsidTr="00ED1DB2">
        <w:trPr>
          <w:cantSplit/>
          <w:trHeight w:val="213"/>
          <w:jc w:val="center"/>
        </w:trPr>
        <w:tc>
          <w:tcPr>
            <w:tcW w:w="4365" w:type="dxa"/>
            <w:tcBorders>
              <w:right w:val="nil"/>
            </w:tcBorders>
            <w:shd w:val="clear" w:color="auto" w:fill="auto"/>
            <w:noWrap/>
          </w:tcPr>
          <w:p w14:paraId="71320457" w14:textId="77777777" w:rsidR="00F1314C" w:rsidRPr="00E92A22" w:rsidRDefault="00F1314C" w:rsidP="00ED1DB2">
            <w:pPr>
              <w:pStyle w:val="BStabletext"/>
            </w:pPr>
            <w:r w:rsidRPr="007D29C4">
              <w:t>Further works for a new Rectangular Canberra Stadium</w:t>
            </w:r>
          </w:p>
        </w:tc>
        <w:tc>
          <w:tcPr>
            <w:tcW w:w="1078" w:type="dxa"/>
            <w:tcBorders>
              <w:left w:val="nil"/>
              <w:right w:val="nil"/>
            </w:tcBorders>
            <w:noWrap/>
          </w:tcPr>
          <w:p w14:paraId="26DD6096" w14:textId="77777777" w:rsidR="00F1314C" w:rsidRPr="008258F1" w:rsidRDefault="00F1314C" w:rsidP="00ED1DB2">
            <w:pPr>
              <w:pStyle w:val="BStablefiguresunbold"/>
            </w:pPr>
            <w:r w:rsidRPr="00465E9D">
              <w:t>192</w:t>
            </w:r>
          </w:p>
        </w:tc>
        <w:tc>
          <w:tcPr>
            <w:tcW w:w="851" w:type="dxa"/>
            <w:tcBorders>
              <w:left w:val="nil"/>
              <w:right w:val="nil"/>
            </w:tcBorders>
            <w:noWrap/>
          </w:tcPr>
          <w:p w14:paraId="15CF3263" w14:textId="77777777" w:rsidR="00F1314C" w:rsidRPr="008258F1" w:rsidRDefault="00F1314C" w:rsidP="00ED1DB2">
            <w:pPr>
              <w:pStyle w:val="BStablefiguresunbold"/>
            </w:pPr>
            <w:r w:rsidRPr="00465E9D">
              <w:t>0</w:t>
            </w:r>
          </w:p>
        </w:tc>
        <w:tc>
          <w:tcPr>
            <w:tcW w:w="844" w:type="dxa"/>
            <w:tcBorders>
              <w:left w:val="nil"/>
              <w:right w:val="nil"/>
            </w:tcBorders>
            <w:noWrap/>
          </w:tcPr>
          <w:p w14:paraId="48CCB5EA" w14:textId="77777777" w:rsidR="00F1314C" w:rsidRDefault="00F1314C" w:rsidP="00ED1DB2">
            <w:pPr>
              <w:pStyle w:val="BStablefiguresunbold"/>
              <w:rPr>
                <w:lang w:val="en-AU"/>
              </w:rPr>
            </w:pPr>
            <w:r w:rsidRPr="00465E9D">
              <w:t>0</w:t>
            </w:r>
          </w:p>
        </w:tc>
        <w:tc>
          <w:tcPr>
            <w:tcW w:w="857" w:type="dxa"/>
            <w:tcBorders>
              <w:left w:val="nil"/>
            </w:tcBorders>
          </w:tcPr>
          <w:p w14:paraId="706BA374" w14:textId="77777777" w:rsidR="00F1314C" w:rsidRPr="008258F1" w:rsidRDefault="00F1314C" w:rsidP="00ED1DB2">
            <w:pPr>
              <w:pStyle w:val="BStablefiguresunbold"/>
            </w:pPr>
            <w:r w:rsidRPr="00465E9D">
              <w:t>0</w:t>
            </w:r>
          </w:p>
        </w:tc>
        <w:tc>
          <w:tcPr>
            <w:tcW w:w="1067" w:type="dxa"/>
            <w:gridSpan w:val="2"/>
          </w:tcPr>
          <w:p w14:paraId="6C6A83FC" w14:textId="77777777" w:rsidR="00F1314C" w:rsidRPr="008258F1" w:rsidRDefault="00F1314C" w:rsidP="00ED1DB2">
            <w:pPr>
              <w:pStyle w:val="BStablefiguresbold"/>
            </w:pPr>
            <w:r w:rsidRPr="00465E9D">
              <w:t>192</w:t>
            </w:r>
          </w:p>
        </w:tc>
      </w:tr>
      <w:tr w:rsidR="00F1314C" w:rsidRPr="00A461D1" w14:paraId="7B240A96" w14:textId="77777777" w:rsidTr="00ED1DB2">
        <w:trPr>
          <w:cantSplit/>
          <w:trHeight w:val="213"/>
          <w:jc w:val="center"/>
        </w:trPr>
        <w:tc>
          <w:tcPr>
            <w:tcW w:w="4365" w:type="dxa"/>
            <w:tcBorders>
              <w:right w:val="nil"/>
            </w:tcBorders>
            <w:noWrap/>
          </w:tcPr>
          <w:p w14:paraId="0506C7F3" w14:textId="77777777" w:rsidR="00F1314C" w:rsidRPr="00D767BB" w:rsidRDefault="00F1314C" w:rsidP="00ED1DB2">
            <w:pPr>
              <w:pStyle w:val="BStabletext"/>
            </w:pPr>
            <w:r w:rsidRPr="008A6A7B">
              <w:t>Government Budget Management System</w:t>
            </w:r>
          </w:p>
        </w:tc>
        <w:tc>
          <w:tcPr>
            <w:tcW w:w="1078" w:type="dxa"/>
            <w:tcBorders>
              <w:left w:val="nil"/>
              <w:right w:val="nil"/>
            </w:tcBorders>
            <w:noWrap/>
          </w:tcPr>
          <w:p w14:paraId="7031642E" w14:textId="77777777" w:rsidR="00F1314C" w:rsidRPr="000C5A1C" w:rsidRDefault="00F1314C" w:rsidP="00ED1DB2">
            <w:pPr>
              <w:pStyle w:val="BStablefiguresunbold"/>
            </w:pPr>
            <w:r w:rsidRPr="00465E9D">
              <w:t>845</w:t>
            </w:r>
          </w:p>
        </w:tc>
        <w:tc>
          <w:tcPr>
            <w:tcW w:w="851" w:type="dxa"/>
            <w:tcBorders>
              <w:left w:val="nil"/>
              <w:right w:val="nil"/>
            </w:tcBorders>
            <w:noWrap/>
          </w:tcPr>
          <w:p w14:paraId="31DD2DAD" w14:textId="77777777" w:rsidR="00F1314C" w:rsidRPr="000C5A1C" w:rsidRDefault="00F1314C" w:rsidP="00ED1DB2">
            <w:pPr>
              <w:pStyle w:val="BStablefiguresunbold"/>
            </w:pPr>
            <w:r w:rsidRPr="00465E9D">
              <w:t>1,050</w:t>
            </w:r>
          </w:p>
        </w:tc>
        <w:tc>
          <w:tcPr>
            <w:tcW w:w="844" w:type="dxa"/>
            <w:tcBorders>
              <w:left w:val="nil"/>
              <w:right w:val="nil"/>
            </w:tcBorders>
            <w:noWrap/>
          </w:tcPr>
          <w:p w14:paraId="0D2E0E28" w14:textId="77777777" w:rsidR="00F1314C" w:rsidRPr="000C5A1C" w:rsidRDefault="00F1314C" w:rsidP="00ED1DB2">
            <w:pPr>
              <w:pStyle w:val="BStablefiguresunbold"/>
            </w:pPr>
            <w:r w:rsidRPr="00465E9D">
              <w:t>1,050</w:t>
            </w:r>
          </w:p>
        </w:tc>
        <w:tc>
          <w:tcPr>
            <w:tcW w:w="857" w:type="dxa"/>
            <w:tcBorders>
              <w:left w:val="nil"/>
            </w:tcBorders>
          </w:tcPr>
          <w:p w14:paraId="3AE1D2DF" w14:textId="77777777" w:rsidR="00F1314C" w:rsidRPr="000C5A1C" w:rsidRDefault="00F1314C" w:rsidP="00ED1DB2">
            <w:pPr>
              <w:pStyle w:val="BStablefiguresunbold"/>
            </w:pPr>
            <w:r w:rsidRPr="00465E9D">
              <w:t>0</w:t>
            </w:r>
          </w:p>
        </w:tc>
        <w:tc>
          <w:tcPr>
            <w:tcW w:w="1067" w:type="dxa"/>
            <w:gridSpan w:val="2"/>
          </w:tcPr>
          <w:p w14:paraId="046393A6" w14:textId="77777777" w:rsidR="00F1314C" w:rsidRPr="000C5A1C" w:rsidRDefault="00F1314C" w:rsidP="00ED1DB2">
            <w:pPr>
              <w:pStyle w:val="BStablefiguresbold"/>
            </w:pPr>
            <w:r w:rsidRPr="00465E9D">
              <w:t>2,945</w:t>
            </w:r>
          </w:p>
        </w:tc>
      </w:tr>
      <w:tr w:rsidR="00F1314C" w:rsidRPr="00A461D1" w14:paraId="2099417F" w14:textId="77777777" w:rsidTr="00ED1DB2">
        <w:trPr>
          <w:cantSplit/>
          <w:trHeight w:val="213"/>
          <w:jc w:val="center"/>
        </w:trPr>
        <w:tc>
          <w:tcPr>
            <w:tcW w:w="4365" w:type="dxa"/>
            <w:tcBorders>
              <w:right w:val="nil"/>
            </w:tcBorders>
            <w:noWrap/>
          </w:tcPr>
          <w:p w14:paraId="30B7210B" w14:textId="77777777" w:rsidR="00F1314C" w:rsidRPr="00D767BB" w:rsidRDefault="00F1314C" w:rsidP="00ED1DB2">
            <w:pPr>
              <w:pStyle w:val="BStabletext"/>
            </w:pPr>
            <w:r w:rsidRPr="008A6A7B">
              <w:t>Government Office Projects</w:t>
            </w:r>
            <w:r>
              <w:t xml:space="preserve"> –</w:t>
            </w:r>
            <w:r w:rsidRPr="008A6A7B">
              <w:t xml:space="preserve"> Workplace </w:t>
            </w:r>
            <w:r>
              <w:t>t</w:t>
            </w:r>
            <w:r w:rsidRPr="008A6A7B">
              <w:t>ransition</w:t>
            </w:r>
          </w:p>
        </w:tc>
        <w:tc>
          <w:tcPr>
            <w:tcW w:w="1078" w:type="dxa"/>
            <w:tcBorders>
              <w:left w:val="nil"/>
              <w:right w:val="nil"/>
            </w:tcBorders>
            <w:noWrap/>
          </w:tcPr>
          <w:p w14:paraId="7C7B62E8" w14:textId="77777777" w:rsidR="00F1314C" w:rsidRPr="000C5A1C" w:rsidRDefault="00F1314C" w:rsidP="00ED1DB2">
            <w:pPr>
              <w:pStyle w:val="BStablefiguresunbold"/>
            </w:pPr>
            <w:r w:rsidRPr="00465E9D">
              <w:t>8,907</w:t>
            </w:r>
          </w:p>
        </w:tc>
        <w:tc>
          <w:tcPr>
            <w:tcW w:w="851" w:type="dxa"/>
            <w:tcBorders>
              <w:left w:val="nil"/>
              <w:right w:val="nil"/>
            </w:tcBorders>
            <w:noWrap/>
          </w:tcPr>
          <w:p w14:paraId="248E5C2A" w14:textId="77777777" w:rsidR="00F1314C" w:rsidRPr="000C5A1C" w:rsidRDefault="00F1314C" w:rsidP="00ED1DB2">
            <w:pPr>
              <w:pStyle w:val="BStablefiguresunbold"/>
            </w:pPr>
            <w:r w:rsidRPr="00465E9D">
              <w:t>0</w:t>
            </w:r>
          </w:p>
        </w:tc>
        <w:tc>
          <w:tcPr>
            <w:tcW w:w="844" w:type="dxa"/>
            <w:tcBorders>
              <w:left w:val="nil"/>
              <w:right w:val="nil"/>
            </w:tcBorders>
            <w:noWrap/>
          </w:tcPr>
          <w:p w14:paraId="047270BB" w14:textId="77777777" w:rsidR="00F1314C" w:rsidRPr="000C5A1C" w:rsidRDefault="00F1314C" w:rsidP="00ED1DB2">
            <w:pPr>
              <w:pStyle w:val="BStablefiguresunbold"/>
            </w:pPr>
            <w:r w:rsidRPr="00465E9D">
              <w:t>0</w:t>
            </w:r>
          </w:p>
        </w:tc>
        <w:tc>
          <w:tcPr>
            <w:tcW w:w="857" w:type="dxa"/>
            <w:tcBorders>
              <w:left w:val="nil"/>
            </w:tcBorders>
          </w:tcPr>
          <w:p w14:paraId="355B75A0" w14:textId="77777777" w:rsidR="00F1314C" w:rsidRPr="00076F4A" w:rsidRDefault="00F1314C" w:rsidP="00ED1DB2">
            <w:pPr>
              <w:pStyle w:val="BStablefiguresunbold"/>
              <w:rPr>
                <w:lang w:val="en-AU"/>
              </w:rPr>
            </w:pPr>
            <w:r w:rsidRPr="00465E9D">
              <w:t>0</w:t>
            </w:r>
          </w:p>
        </w:tc>
        <w:tc>
          <w:tcPr>
            <w:tcW w:w="1067" w:type="dxa"/>
            <w:gridSpan w:val="2"/>
          </w:tcPr>
          <w:p w14:paraId="10BC3DBD" w14:textId="77777777" w:rsidR="00F1314C" w:rsidRPr="005A6168" w:rsidRDefault="00F1314C" w:rsidP="00ED1DB2">
            <w:pPr>
              <w:pStyle w:val="BStablefiguresbold"/>
            </w:pPr>
            <w:r w:rsidRPr="00465E9D">
              <w:t>8,907</w:t>
            </w:r>
          </w:p>
        </w:tc>
      </w:tr>
      <w:tr w:rsidR="00F1314C" w:rsidRPr="00A461D1" w14:paraId="4E90364F" w14:textId="77777777" w:rsidTr="00ED1DB2">
        <w:trPr>
          <w:cantSplit/>
          <w:trHeight w:val="213"/>
          <w:jc w:val="center"/>
        </w:trPr>
        <w:tc>
          <w:tcPr>
            <w:tcW w:w="4365" w:type="dxa"/>
            <w:tcBorders>
              <w:right w:val="nil"/>
            </w:tcBorders>
            <w:shd w:val="clear" w:color="auto" w:fill="auto"/>
            <w:noWrap/>
          </w:tcPr>
          <w:p w14:paraId="327263B4" w14:textId="77777777" w:rsidR="00F1314C" w:rsidRPr="008A6A7B" w:rsidRDefault="00F1314C" w:rsidP="00ED1DB2">
            <w:pPr>
              <w:pStyle w:val="BStabletext"/>
            </w:pPr>
            <w:r w:rsidRPr="00FA7F76">
              <w:t>ICT Equipment Purchase Funding</w:t>
            </w:r>
          </w:p>
        </w:tc>
        <w:tc>
          <w:tcPr>
            <w:tcW w:w="1078" w:type="dxa"/>
            <w:tcBorders>
              <w:left w:val="nil"/>
              <w:right w:val="nil"/>
            </w:tcBorders>
            <w:shd w:val="clear" w:color="auto" w:fill="auto"/>
            <w:noWrap/>
          </w:tcPr>
          <w:p w14:paraId="6967BD91" w14:textId="77777777" w:rsidR="00F1314C" w:rsidRPr="00465E9D" w:rsidRDefault="00F1314C" w:rsidP="00ED1DB2">
            <w:pPr>
              <w:pStyle w:val="BStablefiguresunbold"/>
            </w:pPr>
            <w:r w:rsidRPr="00FA7F76">
              <w:t>1,000</w:t>
            </w:r>
          </w:p>
        </w:tc>
        <w:tc>
          <w:tcPr>
            <w:tcW w:w="851" w:type="dxa"/>
            <w:tcBorders>
              <w:left w:val="nil"/>
              <w:right w:val="nil"/>
            </w:tcBorders>
            <w:shd w:val="clear" w:color="auto" w:fill="auto"/>
            <w:noWrap/>
          </w:tcPr>
          <w:p w14:paraId="4BE040F6" w14:textId="77777777" w:rsidR="00F1314C" w:rsidRPr="00465E9D" w:rsidRDefault="00F1314C" w:rsidP="00ED1DB2">
            <w:pPr>
              <w:pStyle w:val="BStablefiguresunbold"/>
            </w:pPr>
            <w:r w:rsidRPr="00FA7F76">
              <w:t>1,000</w:t>
            </w:r>
          </w:p>
        </w:tc>
        <w:tc>
          <w:tcPr>
            <w:tcW w:w="844" w:type="dxa"/>
            <w:tcBorders>
              <w:left w:val="nil"/>
              <w:right w:val="nil"/>
            </w:tcBorders>
            <w:shd w:val="clear" w:color="auto" w:fill="auto"/>
            <w:noWrap/>
          </w:tcPr>
          <w:p w14:paraId="7528FCAC" w14:textId="77777777" w:rsidR="00F1314C" w:rsidRPr="00465E9D" w:rsidRDefault="00F1314C" w:rsidP="00ED1DB2">
            <w:pPr>
              <w:pStyle w:val="BStablefiguresunbold"/>
            </w:pPr>
            <w:r w:rsidRPr="00FA7F76">
              <w:t>1,000</w:t>
            </w:r>
          </w:p>
        </w:tc>
        <w:tc>
          <w:tcPr>
            <w:tcW w:w="857" w:type="dxa"/>
            <w:tcBorders>
              <w:left w:val="nil"/>
            </w:tcBorders>
            <w:shd w:val="clear" w:color="auto" w:fill="auto"/>
          </w:tcPr>
          <w:p w14:paraId="4072547C" w14:textId="77777777" w:rsidR="00F1314C" w:rsidRPr="00465E9D" w:rsidRDefault="00F1314C" w:rsidP="00ED1DB2">
            <w:pPr>
              <w:pStyle w:val="BStablefiguresunbold"/>
            </w:pPr>
            <w:r w:rsidRPr="00FA7F76">
              <w:t>1,000</w:t>
            </w:r>
          </w:p>
        </w:tc>
        <w:tc>
          <w:tcPr>
            <w:tcW w:w="1067" w:type="dxa"/>
            <w:gridSpan w:val="2"/>
            <w:shd w:val="clear" w:color="auto" w:fill="auto"/>
          </w:tcPr>
          <w:p w14:paraId="7D1FF894" w14:textId="77777777" w:rsidR="00F1314C" w:rsidRPr="00465E9D" w:rsidRDefault="00F1314C" w:rsidP="00ED1DB2">
            <w:pPr>
              <w:pStyle w:val="BStablefiguresbold"/>
            </w:pPr>
            <w:r w:rsidRPr="00FA7F76">
              <w:t>4,000</w:t>
            </w:r>
          </w:p>
        </w:tc>
      </w:tr>
      <w:tr w:rsidR="00F1314C" w:rsidRPr="00A461D1" w14:paraId="33BAC622" w14:textId="77777777" w:rsidTr="00ED1DB2">
        <w:trPr>
          <w:cantSplit/>
          <w:trHeight w:val="213"/>
          <w:jc w:val="center"/>
        </w:trPr>
        <w:tc>
          <w:tcPr>
            <w:tcW w:w="4365" w:type="dxa"/>
            <w:tcBorders>
              <w:right w:val="nil"/>
            </w:tcBorders>
            <w:noWrap/>
          </w:tcPr>
          <w:p w14:paraId="0D8047F3" w14:textId="77777777" w:rsidR="00F1314C" w:rsidRPr="00D767BB" w:rsidRDefault="00F1314C" w:rsidP="00ED1DB2">
            <w:pPr>
              <w:pStyle w:val="BStabletext"/>
            </w:pPr>
            <w:r w:rsidRPr="008A6A7B">
              <w:t xml:space="preserve">Improving Road Safety </w:t>
            </w:r>
            <w:r>
              <w:t>–</w:t>
            </w:r>
            <w:r w:rsidRPr="008A6A7B">
              <w:t xml:space="preserve"> Traffic camera adjudication system upgrades</w:t>
            </w:r>
          </w:p>
        </w:tc>
        <w:tc>
          <w:tcPr>
            <w:tcW w:w="1078" w:type="dxa"/>
            <w:tcBorders>
              <w:left w:val="nil"/>
              <w:right w:val="nil"/>
            </w:tcBorders>
            <w:noWrap/>
          </w:tcPr>
          <w:p w14:paraId="0D54E130" w14:textId="77777777" w:rsidR="00F1314C" w:rsidRPr="000C5A1C" w:rsidRDefault="00F1314C" w:rsidP="00ED1DB2">
            <w:pPr>
              <w:pStyle w:val="BStablefiguresunbold"/>
            </w:pPr>
            <w:r w:rsidRPr="00465E9D">
              <w:t>213</w:t>
            </w:r>
          </w:p>
        </w:tc>
        <w:tc>
          <w:tcPr>
            <w:tcW w:w="851" w:type="dxa"/>
            <w:tcBorders>
              <w:left w:val="nil"/>
              <w:right w:val="nil"/>
            </w:tcBorders>
            <w:noWrap/>
          </w:tcPr>
          <w:p w14:paraId="0C4FB2DA" w14:textId="77777777" w:rsidR="00F1314C" w:rsidRPr="000C5A1C" w:rsidRDefault="00F1314C" w:rsidP="00ED1DB2">
            <w:pPr>
              <w:pStyle w:val="BStablefiguresunbold"/>
            </w:pPr>
            <w:r w:rsidRPr="00465E9D">
              <w:t>0</w:t>
            </w:r>
          </w:p>
        </w:tc>
        <w:tc>
          <w:tcPr>
            <w:tcW w:w="844" w:type="dxa"/>
            <w:tcBorders>
              <w:left w:val="nil"/>
              <w:right w:val="nil"/>
            </w:tcBorders>
            <w:noWrap/>
          </w:tcPr>
          <w:p w14:paraId="688D0273" w14:textId="77777777" w:rsidR="00F1314C" w:rsidRPr="000C5A1C" w:rsidRDefault="00F1314C" w:rsidP="00ED1DB2">
            <w:pPr>
              <w:pStyle w:val="BStablefiguresunbold"/>
            </w:pPr>
            <w:r w:rsidRPr="00465E9D">
              <w:t>0</w:t>
            </w:r>
          </w:p>
        </w:tc>
        <w:tc>
          <w:tcPr>
            <w:tcW w:w="857" w:type="dxa"/>
            <w:tcBorders>
              <w:left w:val="nil"/>
            </w:tcBorders>
          </w:tcPr>
          <w:p w14:paraId="04A3EAE5" w14:textId="77777777" w:rsidR="00F1314C" w:rsidRPr="000C5A1C" w:rsidRDefault="00F1314C" w:rsidP="00ED1DB2">
            <w:pPr>
              <w:pStyle w:val="BStablefiguresunbold"/>
            </w:pPr>
            <w:r w:rsidRPr="00465E9D">
              <w:t>0</w:t>
            </w:r>
          </w:p>
        </w:tc>
        <w:tc>
          <w:tcPr>
            <w:tcW w:w="1067" w:type="dxa"/>
            <w:gridSpan w:val="2"/>
          </w:tcPr>
          <w:p w14:paraId="1F7702FF" w14:textId="77777777" w:rsidR="00F1314C" w:rsidRPr="000C5A1C" w:rsidRDefault="00F1314C" w:rsidP="00ED1DB2">
            <w:pPr>
              <w:pStyle w:val="BStablefiguresbold"/>
            </w:pPr>
            <w:r w:rsidRPr="00465E9D">
              <w:t>213</w:t>
            </w:r>
          </w:p>
        </w:tc>
      </w:tr>
      <w:tr w:rsidR="00F1314C" w:rsidRPr="00A461D1" w14:paraId="023141E1" w14:textId="77777777" w:rsidTr="00ED1DB2">
        <w:trPr>
          <w:cantSplit/>
          <w:trHeight w:val="213"/>
          <w:jc w:val="center"/>
        </w:trPr>
        <w:tc>
          <w:tcPr>
            <w:tcW w:w="4365" w:type="dxa"/>
            <w:tcBorders>
              <w:right w:val="nil"/>
            </w:tcBorders>
            <w:noWrap/>
          </w:tcPr>
          <w:p w14:paraId="1F4FC37F" w14:textId="77777777" w:rsidR="00F1314C" w:rsidRPr="00D767BB" w:rsidRDefault="00F1314C" w:rsidP="00ED1DB2">
            <w:pPr>
              <w:pStyle w:val="BStabletext"/>
            </w:pPr>
            <w:r w:rsidRPr="008A6A7B">
              <w:t xml:space="preserve">Keeping our growing city moving </w:t>
            </w:r>
            <w:r>
              <w:t>–</w:t>
            </w:r>
            <w:r w:rsidRPr="008A6A7B">
              <w:t xml:space="preserve"> Keeping Canberrans safe on our roads</w:t>
            </w:r>
          </w:p>
        </w:tc>
        <w:tc>
          <w:tcPr>
            <w:tcW w:w="1078" w:type="dxa"/>
            <w:tcBorders>
              <w:left w:val="nil"/>
              <w:right w:val="nil"/>
            </w:tcBorders>
            <w:noWrap/>
          </w:tcPr>
          <w:p w14:paraId="520B9B01" w14:textId="77777777" w:rsidR="00F1314C" w:rsidRPr="000C5A1C" w:rsidRDefault="00F1314C" w:rsidP="00ED1DB2">
            <w:pPr>
              <w:pStyle w:val="BStablefiguresunbold"/>
            </w:pPr>
            <w:r w:rsidRPr="00465E9D">
              <w:t>1,334</w:t>
            </w:r>
          </w:p>
        </w:tc>
        <w:tc>
          <w:tcPr>
            <w:tcW w:w="851" w:type="dxa"/>
            <w:tcBorders>
              <w:left w:val="nil"/>
              <w:right w:val="nil"/>
            </w:tcBorders>
            <w:noWrap/>
          </w:tcPr>
          <w:p w14:paraId="2246543A" w14:textId="77777777" w:rsidR="00F1314C" w:rsidRPr="000C5A1C" w:rsidRDefault="00F1314C" w:rsidP="00ED1DB2">
            <w:pPr>
              <w:pStyle w:val="BStablefiguresunbold"/>
            </w:pPr>
            <w:r w:rsidRPr="00465E9D">
              <w:t>0</w:t>
            </w:r>
          </w:p>
        </w:tc>
        <w:tc>
          <w:tcPr>
            <w:tcW w:w="844" w:type="dxa"/>
            <w:tcBorders>
              <w:left w:val="nil"/>
              <w:right w:val="nil"/>
            </w:tcBorders>
            <w:noWrap/>
          </w:tcPr>
          <w:p w14:paraId="7F19E6E5" w14:textId="77777777" w:rsidR="00F1314C" w:rsidRPr="000C5A1C" w:rsidRDefault="00F1314C" w:rsidP="00ED1DB2">
            <w:pPr>
              <w:pStyle w:val="BStablefiguresunbold"/>
            </w:pPr>
            <w:r w:rsidRPr="00465E9D">
              <w:t>0</w:t>
            </w:r>
          </w:p>
        </w:tc>
        <w:tc>
          <w:tcPr>
            <w:tcW w:w="857" w:type="dxa"/>
            <w:tcBorders>
              <w:left w:val="nil"/>
            </w:tcBorders>
          </w:tcPr>
          <w:p w14:paraId="1FBBD761" w14:textId="77777777" w:rsidR="00F1314C" w:rsidRPr="000C5A1C" w:rsidRDefault="00F1314C" w:rsidP="00ED1DB2">
            <w:pPr>
              <w:pStyle w:val="BStablefiguresunbold"/>
            </w:pPr>
            <w:r w:rsidRPr="00465E9D">
              <w:t>0</w:t>
            </w:r>
          </w:p>
        </w:tc>
        <w:tc>
          <w:tcPr>
            <w:tcW w:w="1067" w:type="dxa"/>
            <w:gridSpan w:val="2"/>
          </w:tcPr>
          <w:p w14:paraId="04426535" w14:textId="77777777" w:rsidR="00F1314C" w:rsidRPr="000C5A1C" w:rsidRDefault="00F1314C" w:rsidP="00ED1DB2">
            <w:pPr>
              <w:pStyle w:val="BStablefiguresbold"/>
            </w:pPr>
            <w:r w:rsidRPr="00465E9D">
              <w:t>1,334</w:t>
            </w:r>
          </w:p>
        </w:tc>
      </w:tr>
      <w:tr w:rsidR="00F1314C" w:rsidRPr="00A461D1" w14:paraId="46783AB3" w14:textId="77777777" w:rsidTr="00ED1DB2">
        <w:trPr>
          <w:cantSplit/>
          <w:trHeight w:val="213"/>
          <w:jc w:val="center"/>
        </w:trPr>
        <w:tc>
          <w:tcPr>
            <w:tcW w:w="4365" w:type="dxa"/>
            <w:tcBorders>
              <w:right w:val="nil"/>
            </w:tcBorders>
            <w:noWrap/>
          </w:tcPr>
          <w:p w14:paraId="36B8FAE1" w14:textId="77777777" w:rsidR="00F1314C" w:rsidRPr="00D767BB" w:rsidRDefault="00F1314C" w:rsidP="00ED1DB2">
            <w:pPr>
              <w:pStyle w:val="BStabletext"/>
            </w:pPr>
            <w:r w:rsidRPr="008A6A7B">
              <w:t>Learning Management System</w:t>
            </w:r>
          </w:p>
        </w:tc>
        <w:tc>
          <w:tcPr>
            <w:tcW w:w="1078" w:type="dxa"/>
            <w:tcBorders>
              <w:left w:val="nil"/>
              <w:right w:val="nil"/>
            </w:tcBorders>
            <w:noWrap/>
          </w:tcPr>
          <w:p w14:paraId="717D4EAC" w14:textId="77777777" w:rsidR="00F1314C" w:rsidRPr="000C5A1C" w:rsidRDefault="00F1314C" w:rsidP="00ED1DB2">
            <w:pPr>
              <w:pStyle w:val="BStablefiguresunbold"/>
            </w:pPr>
            <w:r w:rsidRPr="00465E9D">
              <w:t>385</w:t>
            </w:r>
          </w:p>
        </w:tc>
        <w:tc>
          <w:tcPr>
            <w:tcW w:w="851" w:type="dxa"/>
            <w:tcBorders>
              <w:left w:val="nil"/>
              <w:right w:val="nil"/>
            </w:tcBorders>
            <w:noWrap/>
          </w:tcPr>
          <w:p w14:paraId="6F401185" w14:textId="77777777" w:rsidR="00F1314C" w:rsidRPr="000C5A1C" w:rsidRDefault="00F1314C" w:rsidP="00ED1DB2">
            <w:pPr>
              <w:pStyle w:val="BStablefiguresunbold"/>
            </w:pPr>
            <w:r w:rsidRPr="00465E9D">
              <w:t>0</w:t>
            </w:r>
          </w:p>
        </w:tc>
        <w:tc>
          <w:tcPr>
            <w:tcW w:w="844" w:type="dxa"/>
            <w:tcBorders>
              <w:left w:val="nil"/>
              <w:right w:val="nil"/>
            </w:tcBorders>
            <w:noWrap/>
          </w:tcPr>
          <w:p w14:paraId="07ED1108" w14:textId="77777777" w:rsidR="00F1314C" w:rsidRPr="000C5A1C" w:rsidRDefault="00F1314C" w:rsidP="00ED1DB2">
            <w:pPr>
              <w:pStyle w:val="BStablefiguresunbold"/>
            </w:pPr>
            <w:r w:rsidRPr="00465E9D">
              <w:t>0</w:t>
            </w:r>
          </w:p>
        </w:tc>
        <w:tc>
          <w:tcPr>
            <w:tcW w:w="857" w:type="dxa"/>
            <w:tcBorders>
              <w:left w:val="nil"/>
            </w:tcBorders>
          </w:tcPr>
          <w:p w14:paraId="2CB3212C" w14:textId="77777777" w:rsidR="00F1314C" w:rsidRPr="000C5A1C" w:rsidRDefault="00F1314C" w:rsidP="00ED1DB2">
            <w:pPr>
              <w:pStyle w:val="BStablefiguresunbold"/>
            </w:pPr>
            <w:r w:rsidRPr="00465E9D">
              <w:t>0</w:t>
            </w:r>
          </w:p>
        </w:tc>
        <w:tc>
          <w:tcPr>
            <w:tcW w:w="1067" w:type="dxa"/>
            <w:gridSpan w:val="2"/>
          </w:tcPr>
          <w:p w14:paraId="6F0C507A" w14:textId="77777777" w:rsidR="00F1314C" w:rsidRPr="000C5A1C" w:rsidRDefault="00F1314C" w:rsidP="00ED1DB2">
            <w:pPr>
              <w:pStyle w:val="BStablefiguresbold"/>
            </w:pPr>
            <w:r w:rsidRPr="00465E9D">
              <w:t>385</w:t>
            </w:r>
          </w:p>
        </w:tc>
      </w:tr>
      <w:tr w:rsidR="00F1314C" w:rsidRPr="00A461D1" w14:paraId="46D6B328" w14:textId="77777777" w:rsidTr="00ED1DB2">
        <w:trPr>
          <w:cantSplit/>
          <w:trHeight w:val="213"/>
          <w:jc w:val="center"/>
        </w:trPr>
        <w:tc>
          <w:tcPr>
            <w:tcW w:w="4365" w:type="dxa"/>
            <w:tcBorders>
              <w:right w:val="nil"/>
            </w:tcBorders>
            <w:noWrap/>
          </w:tcPr>
          <w:p w14:paraId="0D70D1E7" w14:textId="77777777" w:rsidR="00F1314C" w:rsidRPr="00D767BB" w:rsidRDefault="00F1314C" w:rsidP="00ED1DB2">
            <w:pPr>
              <w:pStyle w:val="BStabletext"/>
            </w:pPr>
            <w:r w:rsidRPr="008A6A7B">
              <w:t>Local Roads Community Infrastructure Program</w:t>
            </w:r>
          </w:p>
        </w:tc>
        <w:tc>
          <w:tcPr>
            <w:tcW w:w="1078" w:type="dxa"/>
            <w:tcBorders>
              <w:left w:val="nil"/>
              <w:right w:val="nil"/>
            </w:tcBorders>
            <w:noWrap/>
          </w:tcPr>
          <w:p w14:paraId="3C313B79" w14:textId="77777777" w:rsidR="00F1314C" w:rsidRPr="000C5A1C" w:rsidRDefault="00F1314C" w:rsidP="00ED1DB2">
            <w:pPr>
              <w:pStyle w:val="BStablefiguresunbold"/>
            </w:pPr>
            <w:r w:rsidRPr="00465E9D">
              <w:t>2,055</w:t>
            </w:r>
          </w:p>
        </w:tc>
        <w:tc>
          <w:tcPr>
            <w:tcW w:w="851" w:type="dxa"/>
            <w:tcBorders>
              <w:left w:val="nil"/>
              <w:right w:val="nil"/>
            </w:tcBorders>
            <w:noWrap/>
          </w:tcPr>
          <w:p w14:paraId="47C35F68" w14:textId="77777777" w:rsidR="00F1314C" w:rsidRPr="000C5A1C" w:rsidRDefault="00F1314C" w:rsidP="00ED1DB2">
            <w:pPr>
              <w:pStyle w:val="BStablefiguresunbold"/>
            </w:pPr>
            <w:r w:rsidRPr="00465E9D">
              <w:t>4,020</w:t>
            </w:r>
          </w:p>
        </w:tc>
        <w:tc>
          <w:tcPr>
            <w:tcW w:w="844" w:type="dxa"/>
            <w:tcBorders>
              <w:left w:val="nil"/>
              <w:right w:val="nil"/>
            </w:tcBorders>
            <w:noWrap/>
          </w:tcPr>
          <w:p w14:paraId="2D2FF971" w14:textId="77777777" w:rsidR="00F1314C" w:rsidRPr="000C5A1C" w:rsidRDefault="00F1314C" w:rsidP="00ED1DB2">
            <w:pPr>
              <w:pStyle w:val="BStablefiguresunbold"/>
            </w:pPr>
            <w:r w:rsidRPr="00465E9D">
              <w:t>0</w:t>
            </w:r>
          </w:p>
        </w:tc>
        <w:tc>
          <w:tcPr>
            <w:tcW w:w="857" w:type="dxa"/>
            <w:tcBorders>
              <w:left w:val="nil"/>
            </w:tcBorders>
          </w:tcPr>
          <w:p w14:paraId="248123AB" w14:textId="77777777" w:rsidR="00F1314C" w:rsidRPr="000C5A1C" w:rsidRDefault="00F1314C" w:rsidP="00ED1DB2">
            <w:pPr>
              <w:pStyle w:val="BStablefiguresunbold"/>
            </w:pPr>
            <w:r w:rsidRPr="00465E9D">
              <w:t>0</w:t>
            </w:r>
          </w:p>
        </w:tc>
        <w:tc>
          <w:tcPr>
            <w:tcW w:w="1067" w:type="dxa"/>
            <w:gridSpan w:val="2"/>
          </w:tcPr>
          <w:p w14:paraId="094212C5" w14:textId="77777777" w:rsidR="00F1314C" w:rsidRPr="000C5A1C" w:rsidRDefault="00F1314C" w:rsidP="00ED1DB2">
            <w:pPr>
              <w:pStyle w:val="BStablefiguresbold"/>
            </w:pPr>
            <w:r w:rsidRPr="00465E9D">
              <w:t>6,075</w:t>
            </w:r>
          </w:p>
        </w:tc>
      </w:tr>
      <w:tr w:rsidR="00F1314C" w:rsidRPr="00A461D1" w14:paraId="0F435E9D" w14:textId="77777777" w:rsidTr="00ED1DB2">
        <w:trPr>
          <w:cantSplit/>
          <w:trHeight w:val="213"/>
          <w:jc w:val="center"/>
        </w:trPr>
        <w:tc>
          <w:tcPr>
            <w:tcW w:w="4365" w:type="dxa"/>
            <w:tcBorders>
              <w:right w:val="nil"/>
            </w:tcBorders>
            <w:noWrap/>
          </w:tcPr>
          <w:p w14:paraId="35A3EA16" w14:textId="77777777" w:rsidR="00F1314C" w:rsidRPr="00D767BB" w:rsidRDefault="00F1314C" w:rsidP="00ED1DB2">
            <w:pPr>
              <w:pStyle w:val="BStabletext"/>
            </w:pPr>
            <w:r w:rsidRPr="008A6A7B">
              <w:t xml:space="preserve">More and better jobs </w:t>
            </w:r>
            <w:r>
              <w:t>–</w:t>
            </w:r>
            <w:r w:rsidRPr="008A6A7B">
              <w:t xml:space="preserve"> Data analytics for smarter policy</w:t>
            </w:r>
          </w:p>
        </w:tc>
        <w:tc>
          <w:tcPr>
            <w:tcW w:w="1078" w:type="dxa"/>
            <w:tcBorders>
              <w:left w:val="nil"/>
              <w:right w:val="nil"/>
            </w:tcBorders>
            <w:noWrap/>
          </w:tcPr>
          <w:p w14:paraId="6C581EB0" w14:textId="77777777" w:rsidR="00F1314C" w:rsidRPr="000C5A1C" w:rsidRDefault="00F1314C" w:rsidP="00ED1DB2">
            <w:pPr>
              <w:pStyle w:val="BStablefiguresunbold"/>
            </w:pPr>
            <w:r w:rsidRPr="00465E9D">
              <w:t>347</w:t>
            </w:r>
          </w:p>
        </w:tc>
        <w:tc>
          <w:tcPr>
            <w:tcW w:w="851" w:type="dxa"/>
            <w:tcBorders>
              <w:left w:val="nil"/>
              <w:right w:val="nil"/>
            </w:tcBorders>
            <w:noWrap/>
          </w:tcPr>
          <w:p w14:paraId="0B9E37D5" w14:textId="77777777" w:rsidR="00F1314C" w:rsidRPr="000C5A1C" w:rsidRDefault="00F1314C" w:rsidP="00ED1DB2">
            <w:pPr>
              <w:pStyle w:val="BStablefiguresunbold"/>
            </w:pPr>
            <w:r w:rsidRPr="00465E9D">
              <w:t>0</w:t>
            </w:r>
          </w:p>
        </w:tc>
        <w:tc>
          <w:tcPr>
            <w:tcW w:w="844" w:type="dxa"/>
            <w:tcBorders>
              <w:left w:val="nil"/>
              <w:right w:val="nil"/>
            </w:tcBorders>
            <w:noWrap/>
          </w:tcPr>
          <w:p w14:paraId="4FD09D73" w14:textId="77777777" w:rsidR="00F1314C" w:rsidRPr="000C5A1C" w:rsidRDefault="00F1314C" w:rsidP="00ED1DB2">
            <w:pPr>
              <w:pStyle w:val="BStablefiguresunbold"/>
            </w:pPr>
            <w:r w:rsidRPr="00465E9D">
              <w:t>0</w:t>
            </w:r>
          </w:p>
        </w:tc>
        <w:tc>
          <w:tcPr>
            <w:tcW w:w="857" w:type="dxa"/>
            <w:tcBorders>
              <w:left w:val="nil"/>
            </w:tcBorders>
          </w:tcPr>
          <w:p w14:paraId="11353207" w14:textId="77777777" w:rsidR="00F1314C" w:rsidRPr="000C5A1C" w:rsidRDefault="00F1314C" w:rsidP="00ED1DB2">
            <w:pPr>
              <w:pStyle w:val="BStablefiguresunbold"/>
            </w:pPr>
            <w:r w:rsidRPr="00465E9D">
              <w:t>0</w:t>
            </w:r>
          </w:p>
        </w:tc>
        <w:tc>
          <w:tcPr>
            <w:tcW w:w="1067" w:type="dxa"/>
            <w:gridSpan w:val="2"/>
          </w:tcPr>
          <w:p w14:paraId="40CCE393" w14:textId="77777777" w:rsidR="00F1314C" w:rsidRPr="000C5A1C" w:rsidRDefault="00F1314C" w:rsidP="00ED1DB2">
            <w:pPr>
              <w:pStyle w:val="BStablefiguresbold"/>
            </w:pPr>
            <w:r w:rsidRPr="00465E9D">
              <w:t>347</w:t>
            </w:r>
          </w:p>
        </w:tc>
      </w:tr>
      <w:tr w:rsidR="00F1314C" w:rsidRPr="00A461D1" w14:paraId="5BE5F6F4" w14:textId="77777777" w:rsidTr="00ED1DB2">
        <w:trPr>
          <w:cantSplit/>
          <w:trHeight w:val="213"/>
          <w:jc w:val="center"/>
        </w:trPr>
        <w:tc>
          <w:tcPr>
            <w:tcW w:w="4365" w:type="dxa"/>
            <w:tcBorders>
              <w:right w:val="nil"/>
            </w:tcBorders>
            <w:shd w:val="clear" w:color="auto" w:fill="auto"/>
            <w:noWrap/>
          </w:tcPr>
          <w:p w14:paraId="26916934" w14:textId="77777777" w:rsidR="00F1314C" w:rsidRPr="00D767BB" w:rsidRDefault="00F1314C" w:rsidP="00ED1DB2">
            <w:pPr>
              <w:pStyle w:val="BStabletext"/>
            </w:pPr>
            <w:r w:rsidRPr="008A6A7B">
              <w:t xml:space="preserve">More and better jobs </w:t>
            </w:r>
            <w:r>
              <w:t>–</w:t>
            </w:r>
            <w:r w:rsidRPr="008A6A7B">
              <w:t xml:space="preserve"> Expanding Belconnen Arts Centre</w:t>
            </w:r>
          </w:p>
        </w:tc>
        <w:tc>
          <w:tcPr>
            <w:tcW w:w="1078" w:type="dxa"/>
            <w:tcBorders>
              <w:left w:val="nil"/>
              <w:right w:val="nil"/>
            </w:tcBorders>
            <w:shd w:val="clear" w:color="auto" w:fill="auto"/>
            <w:noWrap/>
          </w:tcPr>
          <w:p w14:paraId="337DC443" w14:textId="77777777" w:rsidR="00F1314C" w:rsidRPr="000C5A1C" w:rsidRDefault="00F1314C" w:rsidP="00ED1DB2">
            <w:pPr>
              <w:pStyle w:val="BStablefiguresunbold"/>
            </w:pPr>
            <w:r w:rsidRPr="00465E9D">
              <w:t>829</w:t>
            </w:r>
          </w:p>
        </w:tc>
        <w:tc>
          <w:tcPr>
            <w:tcW w:w="851" w:type="dxa"/>
            <w:tcBorders>
              <w:left w:val="nil"/>
              <w:right w:val="nil"/>
            </w:tcBorders>
            <w:shd w:val="clear" w:color="auto" w:fill="auto"/>
            <w:noWrap/>
          </w:tcPr>
          <w:p w14:paraId="7ADF060B" w14:textId="77777777" w:rsidR="00F1314C" w:rsidRPr="000C5A1C" w:rsidRDefault="00F1314C" w:rsidP="00ED1DB2">
            <w:pPr>
              <w:pStyle w:val="BStablefiguresunbold"/>
            </w:pPr>
            <w:r w:rsidRPr="00465E9D">
              <w:t>0</w:t>
            </w:r>
          </w:p>
        </w:tc>
        <w:tc>
          <w:tcPr>
            <w:tcW w:w="844" w:type="dxa"/>
            <w:tcBorders>
              <w:left w:val="nil"/>
              <w:right w:val="nil"/>
            </w:tcBorders>
            <w:shd w:val="clear" w:color="auto" w:fill="auto"/>
            <w:noWrap/>
          </w:tcPr>
          <w:p w14:paraId="58F7CDAE" w14:textId="77777777" w:rsidR="00F1314C" w:rsidRPr="000C5A1C" w:rsidRDefault="00F1314C" w:rsidP="00ED1DB2">
            <w:pPr>
              <w:pStyle w:val="BStablefiguresunbold"/>
            </w:pPr>
            <w:r w:rsidRPr="00465E9D">
              <w:t>0</w:t>
            </w:r>
          </w:p>
        </w:tc>
        <w:tc>
          <w:tcPr>
            <w:tcW w:w="857" w:type="dxa"/>
            <w:tcBorders>
              <w:left w:val="nil"/>
            </w:tcBorders>
          </w:tcPr>
          <w:p w14:paraId="359A6574" w14:textId="77777777" w:rsidR="00F1314C" w:rsidRPr="000C5A1C" w:rsidRDefault="00F1314C" w:rsidP="00ED1DB2">
            <w:pPr>
              <w:pStyle w:val="BStablefiguresunbold"/>
            </w:pPr>
            <w:r w:rsidRPr="00465E9D">
              <w:t>0</w:t>
            </w:r>
          </w:p>
        </w:tc>
        <w:tc>
          <w:tcPr>
            <w:tcW w:w="1067" w:type="dxa"/>
            <w:gridSpan w:val="2"/>
          </w:tcPr>
          <w:p w14:paraId="7F32D36D" w14:textId="77777777" w:rsidR="00F1314C" w:rsidRPr="000C5A1C" w:rsidRDefault="00F1314C" w:rsidP="00ED1DB2">
            <w:pPr>
              <w:pStyle w:val="BStablefiguresbold"/>
            </w:pPr>
            <w:r w:rsidRPr="00465E9D">
              <w:t>829</w:t>
            </w:r>
          </w:p>
        </w:tc>
      </w:tr>
      <w:tr w:rsidR="00F1314C" w:rsidRPr="00A461D1" w14:paraId="349F3D60" w14:textId="77777777" w:rsidTr="00ED1DB2">
        <w:trPr>
          <w:cantSplit/>
          <w:trHeight w:val="213"/>
          <w:jc w:val="center"/>
        </w:trPr>
        <w:tc>
          <w:tcPr>
            <w:tcW w:w="4365" w:type="dxa"/>
            <w:tcBorders>
              <w:right w:val="nil"/>
            </w:tcBorders>
            <w:noWrap/>
          </w:tcPr>
          <w:p w14:paraId="203FE04F" w14:textId="77777777" w:rsidR="00F1314C" w:rsidRPr="00D767BB" w:rsidRDefault="00F1314C" w:rsidP="00ED1DB2">
            <w:pPr>
              <w:pStyle w:val="BStabletext"/>
            </w:pPr>
            <w:r w:rsidRPr="008A6A7B">
              <w:t xml:space="preserve">More and better jobs </w:t>
            </w:r>
            <w:r>
              <w:t>–</w:t>
            </w:r>
            <w:r w:rsidRPr="008A6A7B">
              <w:t xml:space="preserve"> Improving Manuka Oval facilities </w:t>
            </w:r>
            <w:r>
              <w:t>–</w:t>
            </w:r>
            <w:r w:rsidRPr="008A6A7B">
              <w:t xml:space="preserve"> Stage 2</w:t>
            </w:r>
          </w:p>
        </w:tc>
        <w:tc>
          <w:tcPr>
            <w:tcW w:w="1078" w:type="dxa"/>
            <w:tcBorders>
              <w:left w:val="nil"/>
              <w:right w:val="nil"/>
            </w:tcBorders>
            <w:noWrap/>
          </w:tcPr>
          <w:p w14:paraId="4D8CFF3B" w14:textId="77777777" w:rsidR="00F1314C" w:rsidRPr="000C5A1C" w:rsidRDefault="00F1314C" w:rsidP="00ED1DB2">
            <w:pPr>
              <w:pStyle w:val="BStablefiguresunbold"/>
            </w:pPr>
            <w:r w:rsidRPr="00465E9D">
              <w:t>184</w:t>
            </w:r>
          </w:p>
        </w:tc>
        <w:tc>
          <w:tcPr>
            <w:tcW w:w="851" w:type="dxa"/>
            <w:tcBorders>
              <w:left w:val="nil"/>
              <w:right w:val="nil"/>
            </w:tcBorders>
            <w:noWrap/>
          </w:tcPr>
          <w:p w14:paraId="35284DAE" w14:textId="77777777" w:rsidR="00F1314C" w:rsidRPr="000C5A1C" w:rsidRDefault="00F1314C" w:rsidP="00ED1DB2">
            <w:pPr>
              <w:pStyle w:val="BStablefiguresunbold"/>
            </w:pPr>
            <w:r w:rsidRPr="00465E9D">
              <w:t>0</w:t>
            </w:r>
          </w:p>
        </w:tc>
        <w:tc>
          <w:tcPr>
            <w:tcW w:w="844" w:type="dxa"/>
            <w:tcBorders>
              <w:left w:val="nil"/>
              <w:right w:val="nil"/>
            </w:tcBorders>
            <w:noWrap/>
          </w:tcPr>
          <w:p w14:paraId="6638DE7B" w14:textId="77777777" w:rsidR="00F1314C" w:rsidRPr="000C5A1C" w:rsidRDefault="00F1314C" w:rsidP="00ED1DB2">
            <w:pPr>
              <w:pStyle w:val="BStablefiguresunbold"/>
            </w:pPr>
            <w:r w:rsidRPr="00465E9D">
              <w:t>0</w:t>
            </w:r>
          </w:p>
        </w:tc>
        <w:tc>
          <w:tcPr>
            <w:tcW w:w="857" w:type="dxa"/>
            <w:tcBorders>
              <w:left w:val="nil"/>
            </w:tcBorders>
          </w:tcPr>
          <w:p w14:paraId="2EBBFF75" w14:textId="77777777" w:rsidR="00F1314C" w:rsidRPr="000C5A1C" w:rsidRDefault="00F1314C" w:rsidP="00ED1DB2">
            <w:pPr>
              <w:pStyle w:val="BStablefiguresunbold"/>
            </w:pPr>
            <w:r w:rsidRPr="00465E9D">
              <w:t>0</w:t>
            </w:r>
          </w:p>
        </w:tc>
        <w:tc>
          <w:tcPr>
            <w:tcW w:w="1067" w:type="dxa"/>
            <w:gridSpan w:val="2"/>
          </w:tcPr>
          <w:p w14:paraId="7D43FF1F" w14:textId="77777777" w:rsidR="00F1314C" w:rsidRPr="000C5A1C" w:rsidRDefault="00F1314C" w:rsidP="00ED1DB2">
            <w:pPr>
              <w:pStyle w:val="BStablefiguresbold"/>
            </w:pPr>
            <w:r w:rsidRPr="00465E9D">
              <w:t>184</w:t>
            </w:r>
          </w:p>
        </w:tc>
      </w:tr>
      <w:tr w:rsidR="00F1314C" w:rsidRPr="00A461D1" w14:paraId="32E29FB4" w14:textId="77777777" w:rsidTr="00ED1DB2">
        <w:trPr>
          <w:cantSplit/>
          <w:trHeight w:val="213"/>
          <w:jc w:val="center"/>
        </w:trPr>
        <w:tc>
          <w:tcPr>
            <w:tcW w:w="4365" w:type="dxa"/>
            <w:tcBorders>
              <w:right w:val="nil"/>
            </w:tcBorders>
            <w:shd w:val="clear" w:color="auto" w:fill="auto"/>
            <w:noWrap/>
          </w:tcPr>
          <w:p w14:paraId="5C02621E" w14:textId="77777777" w:rsidR="00F1314C" w:rsidRPr="00D767BB" w:rsidRDefault="00F1314C" w:rsidP="00ED1DB2">
            <w:pPr>
              <w:pStyle w:val="BStabletext"/>
            </w:pPr>
            <w:r w:rsidRPr="008A6A7B">
              <w:t xml:space="preserve">More and better jobs </w:t>
            </w:r>
            <w:r>
              <w:t>–</w:t>
            </w:r>
            <w:r w:rsidRPr="008A6A7B">
              <w:t xml:space="preserve"> Modernising government ICT infrastructure</w:t>
            </w:r>
          </w:p>
        </w:tc>
        <w:tc>
          <w:tcPr>
            <w:tcW w:w="1078" w:type="dxa"/>
            <w:tcBorders>
              <w:left w:val="nil"/>
              <w:right w:val="nil"/>
            </w:tcBorders>
            <w:shd w:val="clear" w:color="auto" w:fill="auto"/>
            <w:noWrap/>
          </w:tcPr>
          <w:p w14:paraId="627AF55C" w14:textId="77777777" w:rsidR="00F1314C" w:rsidRPr="000C5A1C" w:rsidRDefault="00F1314C" w:rsidP="00ED1DB2">
            <w:pPr>
              <w:pStyle w:val="BStablefiguresunbold"/>
            </w:pPr>
            <w:r w:rsidRPr="00465E9D">
              <w:t>6,835</w:t>
            </w:r>
          </w:p>
        </w:tc>
        <w:tc>
          <w:tcPr>
            <w:tcW w:w="851" w:type="dxa"/>
            <w:tcBorders>
              <w:left w:val="nil"/>
              <w:right w:val="nil"/>
            </w:tcBorders>
            <w:noWrap/>
          </w:tcPr>
          <w:p w14:paraId="2223A9CF" w14:textId="77777777" w:rsidR="00F1314C" w:rsidRPr="000C5A1C" w:rsidRDefault="00F1314C" w:rsidP="00ED1DB2">
            <w:pPr>
              <w:pStyle w:val="BStablefiguresunbold"/>
            </w:pPr>
            <w:r w:rsidRPr="00465E9D">
              <w:t>3,000</w:t>
            </w:r>
          </w:p>
        </w:tc>
        <w:tc>
          <w:tcPr>
            <w:tcW w:w="844" w:type="dxa"/>
            <w:tcBorders>
              <w:left w:val="nil"/>
              <w:right w:val="nil"/>
            </w:tcBorders>
            <w:noWrap/>
          </w:tcPr>
          <w:p w14:paraId="4D362671" w14:textId="77777777" w:rsidR="00F1314C" w:rsidRPr="000C5A1C" w:rsidRDefault="00F1314C" w:rsidP="00ED1DB2">
            <w:pPr>
              <w:pStyle w:val="BStablefiguresunbold"/>
            </w:pPr>
            <w:r w:rsidRPr="00465E9D">
              <w:t>0</w:t>
            </w:r>
          </w:p>
        </w:tc>
        <w:tc>
          <w:tcPr>
            <w:tcW w:w="857" w:type="dxa"/>
            <w:tcBorders>
              <w:left w:val="nil"/>
            </w:tcBorders>
          </w:tcPr>
          <w:p w14:paraId="316D9864" w14:textId="77777777" w:rsidR="00F1314C" w:rsidRPr="000C5A1C" w:rsidRDefault="00F1314C" w:rsidP="00ED1DB2">
            <w:pPr>
              <w:pStyle w:val="BStablefiguresunbold"/>
            </w:pPr>
            <w:r w:rsidRPr="00465E9D">
              <w:t>0</w:t>
            </w:r>
          </w:p>
        </w:tc>
        <w:tc>
          <w:tcPr>
            <w:tcW w:w="1067" w:type="dxa"/>
            <w:gridSpan w:val="2"/>
          </w:tcPr>
          <w:p w14:paraId="547BF7EA" w14:textId="77777777" w:rsidR="00F1314C" w:rsidRPr="000C5A1C" w:rsidRDefault="00F1314C" w:rsidP="00ED1DB2">
            <w:pPr>
              <w:pStyle w:val="BStablefiguresbold"/>
            </w:pPr>
            <w:r w:rsidRPr="00465E9D">
              <w:t>9,835</w:t>
            </w:r>
          </w:p>
        </w:tc>
      </w:tr>
      <w:tr w:rsidR="00F1314C" w:rsidRPr="00A461D1" w14:paraId="1A305B84" w14:textId="77777777" w:rsidTr="00ED1DB2">
        <w:trPr>
          <w:cantSplit/>
          <w:trHeight w:val="213"/>
          <w:jc w:val="center"/>
        </w:trPr>
        <w:tc>
          <w:tcPr>
            <w:tcW w:w="4365" w:type="dxa"/>
            <w:tcBorders>
              <w:right w:val="nil"/>
            </w:tcBorders>
            <w:noWrap/>
          </w:tcPr>
          <w:p w14:paraId="3B15921C" w14:textId="77777777" w:rsidR="00F1314C" w:rsidRPr="00D767BB" w:rsidRDefault="00F1314C" w:rsidP="00ED1DB2">
            <w:pPr>
              <w:pStyle w:val="BStabletext"/>
            </w:pPr>
            <w:r w:rsidRPr="008A6A7B">
              <w:t>More facilities for Stromlo Forest Park</w:t>
            </w:r>
          </w:p>
        </w:tc>
        <w:tc>
          <w:tcPr>
            <w:tcW w:w="1078" w:type="dxa"/>
            <w:tcBorders>
              <w:left w:val="nil"/>
              <w:right w:val="nil"/>
            </w:tcBorders>
            <w:noWrap/>
          </w:tcPr>
          <w:p w14:paraId="45930E38" w14:textId="77777777" w:rsidR="00F1314C" w:rsidRPr="000C5A1C" w:rsidRDefault="00F1314C" w:rsidP="00ED1DB2">
            <w:pPr>
              <w:pStyle w:val="BStablefiguresunbold"/>
            </w:pPr>
            <w:r w:rsidRPr="00465E9D">
              <w:t>169</w:t>
            </w:r>
          </w:p>
        </w:tc>
        <w:tc>
          <w:tcPr>
            <w:tcW w:w="851" w:type="dxa"/>
            <w:tcBorders>
              <w:left w:val="nil"/>
              <w:right w:val="nil"/>
            </w:tcBorders>
            <w:noWrap/>
          </w:tcPr>
          <w:p w14:paraId="35955036" w14:textId="77777777" w:rsidR="00F1314C" w:rsidRPr="000C5A1C" w:rsidRDefault="00F1314C" w:rsidP="00ED1DB2">
            <w:pPr>
              <w:pStyle w:val="BStablefiguresunbold"/>
            </w:pPr>
            <w:r w:rsidRPr="00465E9D">
              <w:t>0</w:t>
            </w:r>
          </w:p>
        </w:tc>
        <w:tc>
          <w:tcPr>
            <w:tcW w:w="844" w:type="dxa"/>
            <w:tcBorders>
              <w:left w:val="nil"/>
              <w:right w:val="nil"/>
            </w:tcBorders>
            <w:noWrap/>
          </w:tcPr>
          <w:p w14:paraId="3C33079A" w14:textId="77777777" w:rsidR="00F1314C" w:rsidRPr="000C5A1C" w:rsidRDefault="00F1314C" w:rsidP="00ED1DB2">
            <w:pPr>
              <w:pStyle w:val="BStablefiguresunbold"/>
            </w:pPr>
            <w:r w:rsidRPr="00465E9D">
              <w:t>0</w:t>
            </w:r>
          </w:p>
        </w:tc>
        <w:tc>
          <w:tcPr>
            <w:tcW w:w="857" w:type="dxa"/>
            <w:tcBorders>
              <w:left w:val="nil"/>
            </w:tcBorders>
          </w:tcPr>
          <w:p w14:paraId="0CB76C93" w14:textId="77777777" w:rsidR="00F1314C" w:rsidRPr="000C5A1C" w:rsidRDefault="00F1314C" w:rsidP="00ED1DB2">
            <w:pPr>
              <w:pStyle w:val="BStablefiguresunbold"/>
            </w:pPr>
            <w:r w:rsidRPr="00465E9D">
              <w:t>0</w:t>
            </w:r>
          </w:p>
        </w:tc>
        <w:tc>
          <w:tcPr>
            <w:tcW w:w="1067" w:type="dxa"/>
            <w:gridSpan w:val="2"/>
          </w:tcPr>
          <w:p w14:paraId="73CCFDC5" w14:textId="77777777" w:rsidR="00F1314C" w:rsidRPr="000C5A1C" w:rsidRDefault="00F1314C" w:rsidP="00ED1DB2">
            <w:pPr>
              <w:pStyle w:val="BStablefiguresbold"/>
            </w:pPr>
            <w:r w:rsidRPr="00465E9D">
              <w:t>169</w:t>
            </w:r>
          </w:p>
        </w:tc>
      </w:tr>
      <w:tr w:rsidR="00F1314C" w:rsidRPr="00A461D1" w14:paraId="005145D8" w14:textId="77777777" w:rsidTr="00ED1DB2">
        <w:trPr>
          <w:cantSplit/>
          <w:trHeight w:val="213"/>
          <w:jc w:val="center"/>
        </w:trPr>
        <w:tc>
          <w:tcPr>
            <w:tcW w:w="4365" w:type="dxa"/>
            <w:tcBorders>
              <w:right w:val="nil"/>
            </w:tcBorders>
            <w:noWrap/>
          </w:tcPr>
          <w:p w14:paraId="4C338EA0" w14:textId="77777777" w:rsidR="00F1314C" w:rsidRPr="00D767BB" w:rsidRDefault="00F1314C" w:rsidP="00ED1DB2">
            <w:pPr>
              <w:pStyle w:val="BStabletext"/>
            </w:pPr>
            <w:r w:rsidRPr="008A6A7B">
              <w:t xml:space="preserve">More jobs for our growing city </w:t>
            </w:r>
            <w:r>
              <w:t>–</w:t>
            </w:r>
            <w:r w:rsidRPr="008A6A7B">
              <w:t xml:space="preserve"> Better arts facilities</w:t>
            </w:r>
          </w:p>
        </w:tc>
        <w:tc>
          <w:tcPr>
            <w:tcW w:w="1078" w:type="dxa"/>
            <w:tcBorders>
              <w:left w:val="nil"/>
              <w:right w:val="nil"/>
            </w:tcBorders>
            <w:noWrap/>
          </w:tcPr>
          <w:p w14:paraId="70F36863" w14:textId="77777777" w:rsidR="00F1314C" w:rsidRPr="000C5A1C" w:rsidRDefault="00F1314C" w:rsidP="00ED1DB2">
            <w:pPr>
              <w:pStyle w:val="BStablefiguresunbold"/>
            </w:pPr>
            <w:r w:rsidRPr="00465E9D">
              <w:t>86</w:t>
            </w:r>
          </w:p>
        </w:tc>
        <w:tc>
          <w:tcPr>
            <w:tcW w:w="851" w:type="dxa"/>
            <w:tcBorders>
              <w:left w:val="nil"/>
              <w:right w:val="nil"/>
            </w:tcBorders>
            <w:noWrap/>
          </w:tcPr>
          <w:p w14:paraId="44F89D1E" w14:textId="77777777" w:rsidR="00F1314C" w:rsidRPr="000C5A1C" w:rsidRDefault="00F1314C" w:rsidP="00ED1DB2">
            <w:pPr>
              <w:pStyle w:val="BStablefiguresunbold"/>
            </w:pPr>
            <w:r w:rsidRPr="00465E9D">
              <w:t>0</w:t>
            </w:r>
          </w:p>
        </w:tc>
        <w:tc>
          <w:tcPr>
            <w:tcW w:w="844" w:type="dxa"/>
            <w:tcBorders>
              <w:left w:val="nil"/>
              <w:right w:val="nil"/>
            </w:tcBorders>
            <w:noWrap/>
          </w:tcPr>
          <w:p w14:paraId="10B06B2E" w14:textId="77777777" w:rsidR="00F1314C" w:rsidRPr="000C5A1C" w:rsidRDefault="00F1314C" w:rsidP="00ED1DB2">
            <w:pPr>
              <w:pStyle w:val="BStablefiguresunbold"/>
            </w:pPr>
            <w:r w:rsidRPr="00465E9D">
              <w:t>0</w:t>
            </w:r>
          </w:p>
        </w:tc>
        <w:tc>
          <w:tcPr>
            <w:tcW w:w="857" w:type="dxa"/>
            <w:tcBorders>
              <w:left w:val="nil"/>
            </w:tcBorders>
          </w:tcPr>
          <w:p w14:paraId="5B0C9109" w14:textId="77777777" w:rsidR="00F1314C" w:rsidRPr="000C5A1C" w:rsidRDefault="00F1314C" w:rsidP="00ED1DB2">
            <w:pPr>
              <w:pStyle w:val="BStablefiguresunbold"/>
            </w:pPr>
            <w:r w:rsidRPr="00465E9D">
              <w:t>0</w:t>
            </w:r>
          </w:p>
        </w:tc>
        <w:tc>
          <w:tcPr>
            <w:tcW w:w="1067" w:type="dxa"/>
            <w:gridSpan w:val="2"/>
          </w:tcPr>
          <w:p w14:paraId="0C24F17F" w14:textId="77777777" w:rsidR="00F1314C" w:rsidRPr="000C5A1C" w:rsidRDefault="00F1314C" w:rsidP="00ED1DB2">
            <w:pPr>
              <w:pStyle w:val="BStablefiguresbold"/>
            </w:pPr>
            <w:r w:rsidRPr="00465E9D">
              <w:t>86</w:t>
            </w:r>
          </w:p>
        </w:tc>
      </w:tr>
      <w:tr w:rsidR="00F1314C" w:rsidRPr="00A461D1" w14:paraId="08E11DFB" w14:textId="77777777" w:rsidTr="00ED1DB2">
        <w:trPr>
          <w:cantSplit/>
          <w:trHeight w:val="213"/>
          <w:jc w:val="center"/>
        </w:trPr>
        <w:tc>
          <w:tcPr>
            <w:tcW w:w="4365" w:type="dxa"/>
            <w:tcBorders>
              <w:right w:val="nil"/>
            </w:tcBorders>
            <w:noWrap/>
          </w:tcPr>
          <w:p w14:paraId="48F1257E" w14:textId="77777777" w:rsidR="00F1314C" w:rsidRPr="00D767BB" w:rsidRDefault="00F1314C" w:rsidP="00ED1DB2">
            <w:pPr>
              <w:pStyle w:val="BStabletext"/>
            </w:pPr>
            <w:r w:rsidRPr="008A6A7B">
              <w:t xml:space="preserve">More jobs for our growing city </w:t>
            </w:r>
            <w:r>
              <w:t>–</w:t>
            </w:r>
            <w:r w:rsidRPr="008A6A7B">
              <w:t xml:space="preserve"> Better facilities for GIO Stadium</w:t>
            </w:r>
          </w:p>
        </w:tc>
        <w:tc>
          <w:tcPr>
            <w:tcW w:w="1078" w:type="dxa"/>
            <w:tcBorders>
              <w:left w:val="nil"/>
              <w:right w:val="nil"/>
            </w:tcBorders>
            <w:noWrap/>
          </w:tcPr>
          <w:p w14:paraId="66382B30" w14:textId="77777777" w:rsidR="00F1314C" w:rsidRPr="000C5A1C" w:rsidRDefault="00F1314C" w:rsidP="00ED1DB2">
            <w:pPr>
              <w:pStyle w:val="BStablefiguresunbold"/>
            </w:pPr>
            <w:r w:rsidRPr="00465E9D">
              <w:t>69</w:t>
            </w:r>
          </w:p>
        </w:tc>
        <w:tc>
          <w:tcPr>
            <w:tcW w:w="851" w:type="dxa"/>
            <w:tcBorders>
              <w:left w:val="nil"/>
              <w:right w:val="nil"/>
            </w:tcBorders>
            <w:noWrap/>
          </w:tcPr>
          <w:p w14:paraId="13DDC58E" w14:textId="77777777" w:rsidR="00F1314C" w:rsidRPr="000C5A1C" w:rsidRDefault="00F1314C" w:rsidP="00ED1DB2">
            <w:pPr>
              <w:pStyle w:val="BStablefiguresunbold"/>
            </w:pPr>
            <w:r w:rsidRPr="00465E9D">
              <w:t>0</w:t>
            </w:r>
          </w:p>
        </w:tc>
        <w:tc>
          <w:tcPr>
            <w:tcW w:w="844" w:type="dxa"/>
            <w:tcBorders>
              <w:left w:val="nil"/>
              <w:right w:val="nil"/>
            </w:tcBorders>
            <w:noWrap/>
          </w:tcPr>
          <w:p w14:paraId="3DF08864" w14:textId="77777777" w:rsidR="00F1314C" w:rsidRPr="000C5A1C" w:rsidRDefault="00F1314C" w:rsidP="00ED1DB2">
            <w:pPr>
              <w:pStyle w:val="BStablefiguresunbold"/>
            </w:pPr>
            <w:r w:rsidRPr="00465E9D">
              <w:t>0</w:t>
            </w:r>
          </w:p>
        </w:tc>
        <w:tc>
          <w:tcPr>
            <w:tcW w:w="857" w:type="dxa"/>
            <w:tcBorders>
              <w:left w:val="nil"/>
            </w:tcBorders>
          </w:tcPr>
          <w:p w14:paraId="4FAD39D2" w14:textId="77777777" w:rsidR="00F1314C" w:rsidRPr="000C5A1C" w:rsidRDefault="00F1314C" w:rsidP="00ED1DB2">
            <w:pPr>
              <w:pStyle w:val="BStablefiguresunbold"/>
            </w:pPr>
            <w:r w:rsidRPr="00465E9D">
              <w:t>0</w:t>
            </w:r>
          </w:p>
        </w:tc>
        <w:tc>
          <w:tcPr>
            <w:tcW w:w="1067" w:type="dxa"/>
            <w:gridSpan w:val="2"/>
          </w:tcPr>
          <w:p w14:paraId="439010CB" w14:textId="77777777" w:rsidR="00F1314C" w:rsidRPr="000C5A1C" w:rsidRDefault="00F1314C" w:rsidP="00ED1DB2">
            <w:pPr>
              <w:pStyle w:val="BStablefiguresbold"/>
            </w:pPr>
            <w:r w:rsidRPr="00465E9D">
              <w:t>69</w:t>
            </w:r>
          </w:p>
        </w:tc>
      </w:tr>
      <w:tr w:rsidR="00F1314C" w:rsidRPr="00A461D1" w14:paraId="31EBE419" w14:textId="77777777" w:rsidTr="00ED1DB2">
        <w:trPr>
          <w:cantSplit/>
          <w:trHeight w:val="213"/>
          <w:jc w:val="center"/>
        </w:trPr>
        <w:tc>
          <w:tcPr>
            <w:tcW w:w="4365" w:type="dxa"/>
            <w:tcBorders>
              <w:right w:val="nil"/>
            </w:tcBorders>
            <w:noWrap/>
          </w:tcPr>
          <w:p w14:paraId="3F47DEAE" w14:textId="77777777" w:rsidR="00F1314C" w:rsidRPr="00D767BB" w:rsidRDefault="00F1314C" w:rsidP="00ED1DB2">
            <w:pPr>
              <w:pStyle w:val="BStabletext"/>
            </w:pPr>
            <w:r w:rsidRPr="008A6A7B">
              <w:t xml:space="preserve">More jobs for our growing city </w:t>
            </w:r>
            <w:r>
              <w:t>–</w:t>
            </w:r>
            <w:r w:rsidRPr="008A6A7B">
              <w:t xml:space="preserve"> Better facilities for Manuka Oval</w:t>
            </w:r>
          </w:p>
        </w:tc>
        <w:tc>
          <w:tcPr>
            <w:tcW w:w="1078" w:type="dxa"/>
            <w:tcBorders>
              <w:left w:val="nil"/>
              <w:right w:val="nil"/>
            </w:tcBorders>
            <w:noWrap/>
          </w:tcPr>
          <w:p w14:paraId="43369167" w14:textId="77777777" w:rsidR="00F1314C" w:rsidRPr="000C5A1C" w:rsidRDefault="00F1314C" w:rsidP="00ED1DB2">
            <w:pPr>
              <w:pStyle w:val="BStablefiguresunbold"/>
            </w:pPr>
            <w:r w:rsidRPr="00465E9D">
              <w:t>595</w:t>
            </w:r>
          </w:p>
        </w:tc>
        <w:tc>
          <w:tcPr>
            <w:tcW w:w="851" w:type="dxa"/>
            <w:tcBorders>
              <w:left w:val="nil"/>
              <w:right w:val="nil"/>
            </w:tcBorders>
            <w:noWrap/>
          </w:tcPr>
          <w:p w14:paraId="1F74EE3E" w14:textId="77777777" w:rsidR="00F1314C" w:rsidRPr="000C5A1C" w:rsidRDefault="00F1314C" w:rsidP="00ED1DB2">
            <w:pPr>
              <w:pStyle w:val="BStablefiguresunbold"/>
            </w:pPr>
            <w:r w:rsidRPr="00465E9D">
              <w:t>0</w:t>
            </w:r>
          </w:p>
        </w:tc>
        <w:tc>
          <w:tcPr>
            <w:tcW w:w="844" w:type="dxa"/>
            <w:tcBorders>
              <w:left w:val="nil"/>
              <w:right w:val="nil"/>
            </w:tcBorders>
            <w:noWrap/>
          </w:tcPr>
          <w:p w14:paraId="63E4817C" w14:textId="77777777" w:rsidR="00F1314C" w:rsidRPr="000C5A1C" w:rsidRDefault="00F1314C" w:rsidP="00ED1DB2">
            <w:pPr>
              <w:pStyle w:val="BStablefiguresunbold"/>
            </w:pPr>
            <w:r w:rsidRPr="00465E9D">
              <w:t>0</w:t>
            </w:r>
          </w:p>
        </w:tc>
        <w:tc>
          <w:tcPr>
            <w:tcW w:w="857" w:type="dxa"/>
            <w:tcBorders>
              <w:left w:val="nil"/>
            </w:tcBorders>
          </w:tcPr>
          <w:p w14:paraId="50485E64" w14:textId="77777777" w:rsidR="00F1314C" w:rsidRPr="00682191" w:rsidRDefault="00F1314C" w:rsidP="00ED1DB2">
            <w:pPr>
              <w:pStyle w:val="BStablefiguresunbold"/>
              <w:rPr>
                <w:lang w:val="en-AU"/>
              </w:rPr>
            </w:pPr>
            <w:r w:rsidRPr="00465E9D">
              <w:t>0</w:t>
            </w:r>
          </w:p>
        </w:tc>
        <w:tc>
          <w:tcPr>
            <w:tcW w:w="1067" w:type="dxa"/>
            <w:gridSpan w:val="2"/>
          </w:tcPr>
          <w:p w14:paraId="035A1532" w14:textId="77777777" w:rsidR="00F1314C" w:rsidRPr="005A6168" w:rsidRDefault="00F1314C" w:rsidP="00ED1DB2">
            <w:pPr>
              <w:pStyle w:val="BStablefiguresbold"/>
            </w:pPr>
            <w:r w:rsidRPr="00465E9D">
              <w:t>595</w:t>
            </w:r>
          </w:p>
        </w:tc>
      </w:tr>
      <w:tr w:rsidR="00F1314C" w:rsidRPr="00A461D1" w14:paraId="1F8D7418" w14:textId="77777777" w:rsidTr="00ED1DB2">
        <w:trPr>
          <w:cantSplit/>
          <w:trHeight w:val="213"/>
          <w:jc w:val="center"/>
        </w:trPr>
        <w:tc>
          <w:tcPr>
            <w:tcW w:w="4365" w:type="dxa"/>
            <w:tcBorders>
              <w:right w:val="nil"/>
            </w:tcBorders>
            <w:noWrap/>
          </w:tcPr>
          <w:p w14:paraId="419A711E" w14:textId="77777777" w:rsidR="00F1314C" w:rsidRPr="004A16D0" w:rsidRDefault="00F1314C" w:rsidP="00ED1DB2">
            <w:pPr>
              <w:pStyle w:val="BStabletext"/>
            </w:pPr>
            <w:r w:rsidRPr="008A6A7B">
              <w:t xml:space="preserve">More jobs for our growing city </w:t>
            </w:r>
            <w:r>
              <w:t>–</w:t>
            </w:r>
            <w:r w:rsidRPr="008A6A7B">
              <w:t xml:space="preserve"> Better infrastructure at the National Arboretum</w:t>
            </w:r>
          </w:p>
        </w:tc>
        <w:tc>
          <w:tcPr>
            <w:tcW w:w="1078" w:type="dxa"/>
            <w:tcBorders>
              <w:left w:val="nil"/>
              <w:right w:val="nil"/>
            </w:tcBorders>
            <w:noWrap/>
          </w:tcPr>
          <w:p w14:paraId="5CF2642A" w14:textId="77777777" w:rsidR="00F1314C" w:rsidRPr="008258F1" w:rsidRDefault="00F1314C" w:rsidP="00ED1DB2">
            <w:pPr>
              <w:pStyle w:val="BStablefiguresunbold"/>
            </w:pPr>
            <w:r w:rsidRPr="00465E9D">
              <w:t>714</w:t>
            </w:r>
          </w:p>
        </w:tc>
        <w:tc>
          <w:tcPr>
            <w:tcW w:w="851" w:type="dxa"/>
            <w:tcBorders>
              <w:left w:val="nil"/>
              <w:right w:val="nil"/>
            </w:tcBorders>
            <w:noWrap/>
          </w:tcPr>
          <w:p w14:paraId="59F9780C" w14:textId="77777777" w:rsidR="00F1314C" w:rsidRPr="008258F1" w:rsidRDefault="00F1314C" w:rsidP="00ED1DB2">
            <w:pPr>
              <w:pStyle w:val="BStablefiguresunbold"/>
            </w:pPr>
            <w:r w:rsidRPr="00465E9D">
              <w:t>0</w:t>
            </w:r>
          </w:p>
        </w:tc>
        <w:tc>
          <w:tcPr>
            <w:tcW w:w="844" w:type="dxa"/>
            <w:tcBorders>
              <w:left w:val="nil"/>
              <w:right w:val="nil"/>
            </w:tcBorders>
            <w:noWrap/>
          </w:tcPr>
          <w:p w14:paraId="527F4790" w14:textId="77777777" w:rsidR="00F1314C" w:rsidRPr="008258F1" w:rsidRDefault="00F1314C" w:rsidP="00ED1DB2">
            <w:pPr>
              <w:pStyle w:val="BStablefiguresunbold"/>
            </w:pPr>
            <w:r w:rsidRPr="00465E9D">
              <w:t>0</w:t>
            </w:r>
          </w:p>
        </w:tc>
        <w:tc>
          <w:tcPr>
            <w:tcW w:w="857" w:type="dxa"/>
            <w:tcBorders>
              <w:left w:val="nil"/>
            </w:tcBorders>
          </w:tcPr>
          <w:p w14:paraId="77E94C08" w14:textId="77777777" w:rsidR="00F1314C" w:rsidRPr="008258F1" w:rsidRDefault="00F1314C" w:rsidP="00ED1DB2">
            <w:pPr>
              <w:pStyle w:val="BStablefiguresunbold"/>
            </w:pPr>
            <w:r w:rsidRPr="00465E9D">
              <w:t>0</w:t>
            </w:r>
          </w:p>
        </w:tc>
        <w:tc>
          <w:tcPr>
            <w:tcW w:w="1067" w:type="dxa"/>
            <w:gridSpan w:val="2"/>
          </w:tcPr>
          <w:p w14:paraId="4C16BE40" w14:textId="77777777" w:rsidR="00F1314C" w:rsidRPr="008258F1" w:rsidRDefault="00F1314C" w:rsidP="00ED1DB2">
            <w:pPr>
              <w:pStyle w:val="BStablefiguresbold"/>
            </w:pPr>
            <w:r w:rsidRPr="00465E9D">
              <w:t>714</w:t>
            </w:r>
          </w:p>
        </w:tc>
      </w:tr>
      <w:tr w:rsidR="00F1314C" w:rsidRPr="00A461D1" w14:paraId="18580672" w14:textId="77777777" w:rsidTr="00ED1DB2">
        <w:trPr>
          <w:cantSplit/>
          <w:trHeight w:val="213"/>
          <w:jc w:val="center"/>
        </w:trPr>
        <w:tc>
          <w:tcPr>
            <w:tcW w:w="4365" w:type="dxa"/>
            <w:tcBorders>
              <w:right w:val="nil"/>
            </w:tcBorders>
            <w:noWrap/>
          </w:tcPr>
          <w:p w14:paraId="10AB8434" w14:textId="77777777" w:rsidR="00F1314C" w:rsidRPr="004A16D0" w:rsidRDefault="00F1314C" w:rsidP="00ED1DB2">
            <w:pPr>
              <w:pStyle w:val="BStabletext"/>
            </w:pPr>
            <w:r w:rsidRPr="008A6A7B">
              <w:t xml:space="preserve">More jobs for our growing city </w:t>
            </w:r>
            <w:r>
              <w:t>–</w:t>
            </w:r>
            <w:r w:rsidRPr="008A6A7B">
              <w:t xml:space="preserve"> Better infrastructure at the National Arboretum </w:t>
            </w:r>
            <w:r>
              <w:t>–</w:t>
            </w:r>
            <w:r w:rsidRPr="008A6A7B">
              <w:t xml:space="preserve"> Early </w:t>
            </w:r>
            <w:r>
              <w:t>p</w:t>
            </w:r>
            <w:r w:rsidRPr="008A6A7B">
              <w:t xml:space="preserve">lanning </w:t>
            </w:r>
          </w:p>
        </w:tc>
        <w:tc>
          <w:tcPr>
            <w:tcW w:w="1078" w:type="dxa"/>
            <w:tcBorders>
              <w:left w:val="nil"/>
              <w:right w:val="nil"/>
            </w:tcBorders>
            <w:noWrap/>
          </w:tcPr>
          <w:p w14:paraId="1EFB7D4F" w14:textId="77777777" w:rsidR="00F1314C" w:rsidRPr="008258F1" w:rsidRDefault="00F1314C" w:rsidP="00ED1DB2">
            <w:pPr>
              <w:pStyle w:val="BStablefiguresunbold"/>
            </w:pPr>
            <w:r w:rsidRPr="00465E9D">
              <w:t>500</w:t>
            </w:r>
          </w:p>
        </w:tc>
        <w:tc>
          <w:tcPr>
            <w:tcW w:w="851" w:type="dxa"/>
            <w:tcBorders>
              <w:left w:val="nil"/>
              <w:right w:val="nil"/>
            </w:tcBorders>
            <w:noWrap/>
          </w:tcPr>
          <w:p w14:paraId="3102FEF1" w14:textId="77777777" w:rsidR="00F1314C" w:rsidRPr="008258F1" w:rsidRDefault="00F1314C" w:rsidP="00ED1DB2">
            <w:pPr>
              <w:pStyle w:val="BStablefiguresunbold"/>
            </w:pPr>
            <w:r w:rsidRPr="00465E9D">
              <w:t>0</w:t>
            </w:r>
          </w:p>
        </w:tc>
        <w:tc>
          <w:tcPr>
            <w:tcW w:w="844" w:type="dxa"/>
            <w:tcBorders>
              <w:left w:val="nil"/>
              <w:right w:val="nil"/>
            </w:tcBorders>
            <w:noWrap/>
          </w:tcPr>
          <w:p w14:paraId="5AFB22B7" w14:textId="77777777" w:rsidR="00F1314C" w:rsidRPr="008258F1" w:rsidRDefault="00F1314C" w:rsidP="00ED1DB2">
            <w:pPr>
              <w:pStyle w:val="BStablefiguresunbold"/>
            </w:pPr>
            <w:r w:rsidRPr="00465E9D">
              <w:t>0</w:t>
            </w:r>
          </w:p>
        </w:tc>
        <w:tc>
          <w:tcPr>
            <w:tcW w:w="857" w:type="dxa"/>
            <w:tcBorders>
              <w:left w:val="nil"/>
            </w:tcBorders>
          </w:tcPr>
          <w:p w14:paraId="6F6FA50A" w14:textId="77777777" w:rsidR="00F1314C" w:rsidRPr="008258F1" w:rsidRDefault="00F1314C" w:rsidP="00ED1DB2">
            <w:pPr>
              <w:pStyle w:val="BStablefiguresunbold"/>
            </w:pPr>
            <w:r w:rsidRPr="00465E9D">
              <w:t>0</w:t>
            </w:r>
          </w:p>
        </w:tc>
        <w:tc>
          <w:tcPr>
            <w:tcW w:w="1067" w:type="dxa"/>
            <w:gridSpan w:val="2"/>
          </w:tcPr>
          <w:p w14:paraId="291B5351" w14:textId="77777777" w:rsidR="00F1314C" w:rsidRPr="008258F1" w:rsidRDefault="00F1314C" w:rsidP="00ED1DB2">
            <w:pPr>
              <w:pStyle w:val="BStablefiguresbold"/>
            </w:pPr>
            <w:r w:rsidRPr="00465E9D">
              <w:t>500</w:t>
            </w:r>
          </w:p>
        </w:tc>
      </w:tr>
      <w:tr w:rsidR="00F1314C" w:rsidRPr="00A461D1" w14:paraId="6695EC11" w14:textId="77777777" w:rsidTr="00ED1DB2">
        <w:trPr>
          <w:cantSplit/>
          <w:trHeight w:val="213"/>
          <w:jc w:val="center"/>
        </w:trPr>
        <w:tc>
          <w:tcPr>
            <w:tcW w:w="4365" w:type="dxa"/>
            <w:tcBorders>
              <w:right w:val="nil"/>
            </w:tcBorders>
            <w:noWrap/>
          </w:tcPr>
          <w:p w14:paraId="03FC09DA" w14:textId="77777777" w:rsidR="00F1314C" w:rsidRPr="004A16D0" w:rsidRDefault="00F1314C" w:rsidP="00ED1DB2">
            <w:pPr>
              <w:pStyle w:val="BStabletext"/>
            </w:pPr>
            <w:r w:rsidRPr="008A6A7B">
              <w:t xml:space="preserve">More jobs for our growing city </w:t>
            </w:r>
            <w:r>
              <w:t>–</w:t>
            </w:r>
            <w:r w:rsidRPr="008A6A7B">
              <w:t xml:space="preserve"> Early planning for an upgraded amphitheatre at the National Arboretum Canberra</w:t>
            </w:r>
          </w:p>
        </w:tc>
        <w:tc>
          <w:tcPr>
            <w:tcW w:w="1078" w:type="dxa"/>
            <w:tcBorders>
              <w:left w:val="nil"/>
              <w:right w:val="nil"/>
            </w:tcBorders>
            <w:noWrap/>
          </w:tcPr>
          <w:p w14:paraId="771299C7" w14:textId="77777777" w:rsidR="00F1314C" w:rsidRPr="008258F1" w:rsidRDefault="00F1314C" w:rsidP="00ED1DB2">
            <w:pPr>
              <w:pStyle w:val="BStablefiguresunbold"/>
            </w:pPr>
            <w:r w:rsidRPr="00465E9D">
              <w:t>72</w:t>
            </w:r>
          </w:p>
        </w:tc>
        <w:tc>
          <w:tcPr>
            <w:tcW w:w="851" w:type="dxa"/>
            <w:tcBorders>
              <w:left w:val="nil"/>
              <w:right w:val="nil"/>
            </w:tcBorders>
            <w:noWrap/>
          </w:tcPr>
          <w:p w14:paraId="1FA2603B" w14:textId="77777777" w:rsidR="00F1314C" w:rsidRPr="008258F1" w:rsidRDefault="00F1314C" w:rsidP="00ED1DB2">
            <w:pPr>
              <w:pStyle w:val="BStablefiguresunbold"/>
            </w:pPr>
            <w:r w:rsidRPr="00465E9D">
              <w:t>0</w:t>
            </w:r>
          </w:p>
        </w:tc>
        <w:tc>
          <w:tcPr>
            <w:tcW w:w="844" w:type="dxa"/>
            <w:tcBorders>
              <w:left w:val="nil"/>
              <w:right w:val="nil"/>
            </w:tcBorders>
            <w:noWrap/>
          </w:tcPr>
          <w:p w14:paraId="33527181" w14:textId="77777777" w:rsidR="00F1314C" w:rsidRPr="008258F1" w:rsidRDefault="00F1314C" w:rsidP="00ED1DB2">
            <w:pPr>
              <w:pStyle w:val="BStablefiguresunbold"/>
            </w:pPr>
            <w:r w:rsidRPr="00465E9D">
              <w:t>0</w:t>
            </w:r>
          </w:p>
        </w:tc>
        <w:tc>
          <w:tcPr>
            <w:tcW w:w="857" w:type="dxa"/>
            <w:tcBorders>
              <w:left w:val="nil"/>
            </w:tcBorders>
          </w:tcPr>
          <w:p w14:paraId="7CD932EF" w14:textId="77777777" w:rsidR="00F1314C" w:rsidRPr="008258F1" w:rsidRDefault="00F1314C" w:rsidP="00ED1DB2">
            <w:pPr>
              <w:pStyle w:val="BStablefiguresunbold"/>
            </w:pPr>
            <w:r w:rsidRPr="00465E9D">
              <w:t>0</w:t>
            </w:r>
          </w:p>
        </w:tc>
        <w:tc>
          <w:tcPr>
            <w:tcW w:w="1067" w:type="dxa"/>
            <w:gridSpan w:val="2"/>
          </w:tcPr>
          <w:p w14:paraId="3383E932" w14:textId="77777777" w:rsidR="00F1314C" w:rsidRPr="008258F1" w:rsidRDefault="00F1314C" w:rsidP="00ED1DB2">
            <w:pPr>
              <w:pStyle w:val="BStablefiguresbold"/>
            </w:pPr>
            <w:r w:rsidRPr="00465E9D">
              <w:t>72</w:t>
            </w:r>
          </w:p>
        </w:tc>
      </w:tr>
      <w:tr w:rsidR="00F1314C" w:rsidRPr="00A461D1" w14:paraId="72FA94DD" w14:textId="77777777" w:rsidTr="00ED1DB2">
        <w:trPr>
          <w:cantSplit/>
          <w:trHeight w:val="213"/>
          <w:jc w:val="center"/>
        </w:trPr>
        <w:tc>
          <w:tcPr>
            <w:tcW w:w="4365" w:type="dxa"/>
            <w:tcBorders>
              <w:right w:val="nil"/>
            </w:tcBorders>
            <w:shd w:val="clear" w:color="auto" w:fill="auto"/>
            <w:noWrap/>
          </w:tcPr>
          <w:p w14:paraId="208E3E44" w14:textId="77777777" w:rsidR="00F1314C" w:rsidRPr="004A16D0" w:rsidRDefault="00F1314C" w:rsidP="00ED1DB2">
            <w:pPr>
              <w:pStyle w:val="BStabletext"/>
            </w:pPr>
            <w:r w:rsidRPr="008A6A7B">
              <w:t xml:space="preserve">More jobs for our growing city </w:t>
            </w:r>
            <w:r>
              <w:t>–</w:t>
            </w:r>
            <w:r w:rsidRPr="008A6A7B">
              <w:t xml:space="preserve"> Government facilities upgrade</w:t>
            </w:r>
          </w:p>
        </w:tc>
        <w:tc>
          <w:tcPr>
            <w:tcW w:w="1078" w:type="dxa"/>
            <w:tcBorders>
              <w:left w:val="nil"/>
              <w:right w:val="nil"/>
            </w:tcBorders>
            <w:noWrap/>
          </w:tcPr>
          <w:p w14:paraId="0BF7745F" w14:textId="77777777" w:rsidR="00F1314C" w:rsidRPr="008258F1" w:rsidRDefault="00F1314C" w:rsidP="00ED1DB2">
            <w:pPr>
              <w:pStyle w:val="BStablefiguresunbold"/>
            </w:pPr>
            <w:r w:rsidRPr="00465E9D">
              <w:t>4,726</w:t>
            </w:r>
          </w:p>
        </w:tc>
        <w:tc>
          <w:tcPr>
            <w:tcW w:w="851" w:type="dxa"/>
            <w:tcBorders>
              <w:left w:val="nil"/>
              <w:right w:val="nil"/>
            </w:tcBorders>
            <w:noWrap/>
          </w:tcPr>
          <w:p w14:paraId="2F3826CC" w14:textId="77777777" w:rsidR="00F1314C" w:rsidRPr="008258F1" w:rsidRDefault="00F1314C" w:rsidP="00ED1DB2">
            <w:pPr>
              <w:pStyle w:val="BStablefiguresunbold"/>
            </w:pPr>
            <w:r w:rsidRPr="00465E9D">
              <w:t>0</w:t>
            </w:r>
          </w:p>
        </w:tc>
        <w:tc>
          <w:tcPr>
            <w:tcW w:w="844" w:type="dxa"/>
            <w:tcBorders>
              <w:left w:val="nil"/>
              <w:right w:val="nil"/>
            </w:tcBorders>
            <w:noWrap/>
          </w:tcPr>
          <w:p w14:paraId="18352220" w14:textId="77777777" w:rsidR="00F1314C" w:rsidRPr="008258F1" w:rsidRDefault="00F1314C" w:rsidP="00ED1DB2">
            <w:pPr>
              <w:pStyle w:val="BStablefiguresunbold"/>
            </w:pPr>
            <w:r w:rsidRPr="00465E9D">
              <w:t>0</w:t>
            </w:r>
          </w:p>
        </w:tc>
        <w:tc>
          <w:tcPr>
            <w:tcW w:w="857" w:type="dxa"/>
            <w:tcBorders>
              <w:left w:val="nil"/>
            </w:tcBorders>
          </w:tcPr>
          <w:p w14:paraId="496ADA13" w14:textId="77777777" w:rsidR="00F1314C" w:rsidRPr="008258F1" w:rsidRDefault="00F1314C" w:rsidP="00ED1DB2">
            <w:pPr>
              <w:pStyle w:val="BStablefiguresunbold"/>
            </w:pPr>
            <w:r w:rsidRPr="00465E9D">
              <w:t>0</w:t>
            </w:r>
          </w:p>
        </w:tc>
        <w:tc>
          <w:tcPr>
            <w:tcW w:w="1067" w:type="dxa"/>
            <w:gridSpan w:val="2"/>
          </w:tcPr>
          <w:p w14:paraId="233CEA70" w14:textId="77777777" w:rsidR="00F1314C" w:rsidRPr="008258F1" w:rsidRDefault="00F1314C" w:rsidP="00ED1DB2">
            <w:pPr>
              <w:pStyle w:val="BStablefiguresbold"/>
            </w:pPr>
            <w:r w:rsidRPr="00465E9D">
              <w:t>4,726</w:t>
            </w:r>
          </w:p>
        </w:tc>
      </w:tr>
      <w:tr w:rsidR="00F1314C" w:rsidRPr="00A461D1" w14:paraId="045F6B76" w14:textId="77777777" w:rsidTr="00ED1DB2">
        <w:trPr>
          <w:cantSplit/>
          <w:trHeight w:val="213"/>
          <w:jc w:val="center"/>
        </w:trPr>
        <w:tc>
          <w:tcPr>
            <w:tcW w:w="4365" w:type="dxa"/>
            <w:tcBorders>
              <w:right w:val="nil"/>
            </w:tcBorders>
            <w:shd w:val="clear" w:color="auto" w:fill="auto"/>
            <w:noWrap/>
          </w:tcPr>
          <w:p w14:paraId="122DDBBF" w14:textId="77777777" w:rsidR="00F1314C" w:rsidRPr="004A16D0" w:rsidRDefault="00F1314C" w:rsidP="00ED1DB2">
            <w:pPr>
              <w:pStyle w:val="BStabletext"/>
            </w:pPr>
            <w:r w:rsidRPr="008A6A7B">
              <w:t xml:space="preserve">More jobs for our growing city </w:t>
            </w:r>
            <w:r>
              <w:t>–</w:t>
            </w:r>
            <w:r w:rsidRPr="008A6A7B">
              <w:t xml:space="preserve"> New Canberra Theatre Complex </w:t>
            </w:r>
            <w:r>
              <w:t>–</w:t>
            </w:r>
            <w:r w:rsidRPr="008A6A7B">
              <w:t xml:space="preserve"> Early planning</w:t>
            </w:r>
          </w:p>
        </w:tc>
        <w:tc>
          <w:tcPr>
            <w:tcW w:w="1078" w:type="dxa"/>
            <w:tcBorders>
              <w:left w:val="nil"/>
              <w:right w:val="nil"/>
            </w:tcBorders>
            <w:noWrap/>
          </w:tcPr>
          <w:p w14:paraId="0453F2CD" w14:textId="77777777" w:rsidR="00F1314C" w:rsidRPr="008258F1" w:rsidRDefault="00F1314C" w:rsidP="00ED1DB2">
            <w:pPr>
              <w:pStyle w:val="BStablefiguresunbold"/>
            </w:pPr>
            <w:r w:rsidRPr="00465E9D">
              <w:t>400</w:t>
            </w:r>
          </w:p>
        </w:tc>
        <w:tc>
          <w:tcPr>
            <w:tcW w:w="851" w:type="dxa"/>
            <w:tcBorders>
              <w:left w:val="nil"/>
              <w:right w:val="nil"/>
            </w:tcBorders>
            <w:noWrap/>
          </w:tcPr>
          <w:p w14:paraId="23964FBB" w14:textId="77777777" w:rsidR="00F1314C" w:rsidRPr="008258F1" w:rsidRDefault="00F1314C" w:rsidP="00ED1DB2">
            <w:pPr>
              <w:pStyle w:val="BStablefiguresunbold"/>
            </w:pPr>
            <w:r w:rsidRPr="00465E9D">
              <w:t>0</w:t>
            </w:r>
          </w:p>
        </w:tc>
        <w:tc>
          <w:tcPr>
            <w:tcW w:w="844" w:type="dxa"/>
            <w:tcBorders>
              <w:left w:val="nil"/>
              <w:right w:val="nil"/>
            </w:tcBorders>
            <w:noWrap/>
          </w:tcPr>
          <w:p w14:paraId="587D87AF" w14:textId="77777777" w:rsidR="00F1314C" w:rsidRPr="008258F1" w:rsidRDefault="00F1314C" w:rsidP="00ED1DB2">
            <w:pPr>
              <w:pStyle w:val="BStablefiguresunbold"/>
            </w:pPr>
            <w:r w:rsidRPr="00465E9D">
              <w:t>0</w:t>
            </w:r>
          </w:p>
        </w:tc>
        <w:tc>
          <w:tcPr>
            <w:tcW w:w="857" w:type="dxa"/>
            <w:tcBorders>
              <w:left w:val="nil"/>
            </w:tcBorders>
          </w:tcPr>
          <w:p w14:paraId="62CB1ABD" w14:textId="77777777" w:rsidR="00F1314C" w:rsidRPr="008258F1" w:rsidRDefault="00F1314C" w:rsidP="00ED1DB2">
            <w:pPr>
              <w:pStyle w:val="BStablefiguresunbold"/>
            </w:pPr>
            <w:r w:rsidRPr="00465E9D">
              <w:t>0</w:t>
            </w:r>
          </w:p>
        </w:tc>
        <w:tc>
          <w:tcPr>
            <w:tcW w:w="1067" w:type="dxa"/>
            <w:gridSpan w:val="2"/>
          </w:tcPr>
          <w:p w14:paraId="24CDC085" w14:textId="77777777" w:rsidR="00F1314C" w:rsidRPr="008258F1" w:rsidRDefault="00F1314C" w:rsidP="00ED1DB2">
            <w:pPr>
              <w:pStyle w:val="BStablefiguresbold"/>
            </w:pPr>
            <w:r w:rsidRPr="00465E9D">
              <w:t>400</w:t>
            </w:r>
          </w:p>
        </w:tc>
      </w:tr>
      <w:tr w:rsidR="00F1314C" w:rsidRPr="00A461D1" w14:paraId="6056FB49" w14:textId="77777777" w:rsidTr="00ED1DB2">
        <w:trPr>
          <w:cantSplit/>
          <w:trHeight w:val="213"/>
          <w:jc w:val="center"/>
        </w:trPr>
        <w:tc>
          <w:tcPr>
            <w:tcW w:w="4365" w:type="dxa"/>
            <w:tcBorders>
              <w:right w:val="nil"/>
            </w:tcBorders>
            <w:shd w:val="clear" w:color="auto" w:fill="auto"/>
            <w:noWrap/>
          </w:tcPr>
          <w:p w14:paraId="5BAA49BC" w14:textId="77777777" w:rsidR="00F1314C" w:rsidRPr="004A16D0" w:rsidRDefault="00F1314C" w:rsidP="00ED1DB2">
            <w:pPr>
              <w:pStyle w:val="BStabletext"/>
            </w:pPr>
            <w:r w:rsidRPr="008A6A7B">
              <w:t xml:space="preserve">More jobs for our growing city </w:t>
            </w:r>
            <w:r>
              <w:t>–</w:t>
            </w:r>
            <w:r w:rsidRPr="008A6A7B">
              <w:t xml:space="preserve"> New tracks and trails at the National Arboretum</w:t>
            </w:r>
          </w:p>
        </w:tc>
        <w:tc>
          <w:tcPr>
            <w:tcW w:w="1078" w:type="dxa"/>
            <w:tcBorders>
              <w:left w:val="nil"/>
              <w:right w:val="nil"/>
            </w:tcBorders>
            <w:noWrap/>
          </w:tcPr>
          <w:p w14:paraId="2EDB9028" w14:textId="77777777" w:rsidR="00F1314C" w:rsidRPr="008258F1" w:rsidRDefault="00F1314C" w:rsidP="00ED1DB2">
            <w:pPr>
              <w:pStyle w:val="BStablefiguresunbold"/>
            </w:pPr>
            <w:r w:rsidRPr="00465E9D">
              <w:t>23</w:t>
            </w:r>
          </w:p>
        </w:tc>
        <w:tc>
          <w:tcPr>
            <w:tcW w:w="851" w:type="dxa"/>
            <w:tcBorders>
              <w:left w:val="nil"/>
              <w:right w:val="nil"/>
            </w:tcBorders>
            <w:noWrap/>
          </w:tcPr>
          <w:p w14:paraId="383626B9" w14:textId="77777777" w:rsidR="00F1314C" w:rsidRPr="008258F1" w:rsidRDefault="00F1314C" w:rsidP="00ED1DB2">
            <w:pPr>
              <w:pStyle w:val="BStablefiguresunbold"/>
            </w:pPr>
            <w:r w:rsidRPr="00465E9D">
              <w:t>0</w:t>
            </w:r>
          </w:p>
        </w:tc>
        <w:tc>
          <w:tcPr>
            <w:tcW w:w="844" w:type="dxa"/>
            <w:tcBorders>
              <w:left w:val="nil"/>
              <w:right w:val="nil"/>
            </w:tcBorders>
            <w:noWrap/>
          </w:tcPr>
          <w:p w14:paraId="10785908" w14:textId="77777777" w:rsidR="00F1314C" w:rsidRPr="008258F1" w:rsidRDefault="00F1314C" w:rsidP="00ED1DB2">
            <w:pPr>
              <w:pStyle w:val="BStablefiguresunbold"/>
            </w:pPr>
            <w:r w:rsidRPr="00465E9D">
              <w:t>0</w:t>
            </w:r>
          </w:p>
        </w:tc>
        <w:tc>
          <w:tcPr>
            <w:tcW w:w="857" w:type="dxa"/>
            <w:tcBorders>
              <w:left w:val="nil"/>
            </w:tcBorders>
          </w:tcPr>
          <w:p w14:paraId="73FC48DE" w14:textId="77777777" w:rsidR="00F1314C" w:rsidRPr="008258F1" w:rsidRDefault="00F1314C" w:rsidP="00ED1DB2">
            <w:pPr>
              <w:pStyle w:val="BStablefiguresunbold"/>
            </w:pPr>
            <w:r w:rsidRPr="00465E9D">
              <w:t>0</w:t>
            </w:r>
          </w:p>
        </w:tc>
        <w:tc>
          <w:tcPr>
            <w:tcW w:w="1067" w:type="dxa"/>
            <w:gridSpan w:val="2"/>
          </w:tcPr>
          <w:p w14:paraId="308458FF" w14:textId="77777777" w:rsidR="00F1314C" w:rsidRPr="008258F1" w:rsidRDefault="00F1314C" w:rsidP="00ED1DB2">
            <w:pPr>
              <w:pStyle w:val="BStablefiguresbold"/>
            </w:pPr>
            <w:r w:rsidRPr="00465E9D">
              <w:t>23</w:t>
            </w:r>
          </w:p>
        </w:tc>
      </w:tr>
      <w:tr w:rsidR="00F1314C" w:rsidRPr="00A461D1" w14:paraId="48F062C3" w14:textId="77777777" w:rsidTr="00ED1DB2">
        <w:trPr>
          <w:cantSplit/>
          <w:trHeight w:val="213"/>
          <w:jc w:val="center"/>
        </w:trPr>
        <w:tc>
          <w:tcPr>
            <w:tcW w:w="4365" w:type="dxa"/>
            <w:tcBorders>
              <w:right w:val="nil"/>
            </w:tcBorders>
            <w:noWrap/>
          </w:tcPr>
          <w:p w14:paraId="03F318C2" w14:textId="77777777" w:rsidR="00F1314C" w:rsidRPr="004A16D0" w:rsidRDefault="00F1314C" w:rsidP="00ED1DB2">
            <w:pPr>
              <w:pStyle w:val="BStabletext"/>
            </w:pPr>
            <w:r w:rsidRPr="008A6A7B">
              <w:t xml:space="preserve">More services for our suburbs </w:t>
            </w:r>
            <w:r>
              <w:t>–</w:t>
            </w:r>
            <w:r w:rsidRPr="008A6A7B">
              <w:t xml:space="preserve"> Upgrading the Old Kingston Bus Depot</w:t>
            </w:r>
          </w:p>
        </w:tc>
        <w:tc>
          <w:tcPr>
            <w:tcW w:w="1078" w:type="dxa"/>
            <w:tcBorders>
              <w:left w:val="nil"/>
              <w:right w:val="nil"/>
            </w:tcBorders>
            <w:noWrap/>
          </w:tcPr>
          <w:p w14:paraId="200979E9" w14:textId="77777777" w:rsidR="00F1314C" w:rsidRPr="008258F1" w:rsidRDefault="00F1314C" w:rsidP="00ED1DB2">
            <w:pPr>
              <w:pStyle w:val="BStablefiguresunbold"/>
            </w:pPr>
            <w:r w:rsidRPr="00465E9D">
              <w:t>5,638</w:t>
            </w:r>
          </w:p>
        </w:tc>
        <w:tc>
          <w:tcPr>
            <w:tcW w:w="851" w:type="dxa"/>
            <w:tcBorders>
              <w:left w:val="nil"/>
              <w:right w:val="nil"/>
            </w:tcBorders>
            <w:noWrap/>
          </w:tcPr>
          <w:p w14:paraId="2696924C" w14:textId="77777777" w:rsidR="00F1314C" w:rsidRPr="008258F1" w:rsidRDefault="00F1314C" w:rsidP="00ED1DB2">
            <w:pPr>
              <w:pStyle w:val="BStablefiguresunbold"/>
            </w:pPr>
            <w:r w:rsidRPr="00465E9D">
              <w:t>0</w:t>
            </w:r>
          </w:p>
        </w:tc>
        <w:tc>
          <w:tcPr>
            <w:tcW w:w="844" w:type="dxa"/>
            <w:tcBorders>
              <w:left w:val="nil"/>
              <w:right w:val="nil"/>
            </w:tcBorders>
            <w:noWrap/>
          </w:tcPr>
          <w:p w14:paraId="79773F5A" w14:textId="77777777" w:rsidR="00F1314C" w:rsidRPr="008258F1" w:rsidRDefault="00F1314C" w:rsidP="00ED1DB2">
            <w:pPr>
              <w:pStyle w:val="BStablefiguresunbold"/>
            </w:pPr>
            <w:r w:rsidRPr="00465E9D">
              <w:t>0</w:t>
            </w:r>
          </w:p>
        </w:tc>
        <w:tc>
          <w:tcPr>
            <w:tcW w:w="857" w:type="dxa"/>
            <w:tcBorders>
              <w:left w:val="nil"/>
            </w:tcBorders>
          </w:tcPr>
          <w:p w14:paraId="6EC6666A" w14:textId="77777777" w:rsidR="00F1314C" w:rsidRPr="008258F1" w:rsidRDefault="00F1314C" w:rsidP="00ED1DB2">
            <w:pPr>
              <w:pStyle w:val="BStablefiguresunbold"/>
            </w:pPr>
            <w:r w:rsidRPr="00465E9D">
              <w:t>0</w:t>
            </w:r>
          </w:p>
        </w:tc>
        <w:tc>
          <w:tcPr>
            <w:tcW w:w="1067" w:type="dxa"/>
            <w:gridSpan w:val="2"/>
          </w:tcPr>
          <w:p w14:paraId="4C53E120" w14:textId="77777777" w:rsidR="00F1314C" w:rsidRPr="008258F1" w:rsidRDefault="00F1314C" w:rsidP="00ED1DB2">
            <w:pPr>
              <w:pStyle w:val="BStablefiguresbold"/>
            </w:pPr>
            <w:r w:rsidRPr="00465E9D">
              <w:t>5,638</w:t>
            </w:r>
          </w:p>
        </w:tc>
      </w:tr>
      <w:tr w:rsidR="00F1314C" w:rsidRPr="00A461D1" w14:paraId="7AC9ADDB" w14:textId="77777777" w:rsidTr="00ED1DB2">
        <w:trPr>
          <w:cantSplit/>
          <w:trHeight w:val="213"/>
          <w:jc w:val="center"/>
        </w:trPr>
        <w:tc>
          <w:tcPr>
            <w:tcW w:w="4365" w:type="dxa"/>
            <w:tcBorders>
              <w:right w:val="nil"/>
            </w:tcBorders>
            <w:noWrap/>
          </w:tcPr>
          <w:p w14:paraId="4909C063" w14:textId="77777777" w:rsidR="00F1314C" w:rsidRPr="00D767BB" w:rsidRDefault="00F1314C" w:rsidP="00ED1DB2">
            <w:pPr>
              <w:pStyle w:val="BStabletext"/>
            </w:pPr>
            <w:r w:rsidRPr="008A6A7B">
              <w:t xml:space="preserve">More support for families and inclusion </w:t>
            </w:r>
            <w:r>
              <w:t>–</w:t>
            </w:r>
            <w:r w:rsidRPr="008A6A7B">
              <w:t xml:space="preserve"> Delivering a new Compulsory Third Party Insurance scheme</w:t>
            </w:r>
          </w:p>
        </w:tc>
        <w:tc>
          <w:tcPr>
            <w:tcW w:w="1078" w:type="dxa"/>
            <w:tcBorders>
              <w:left w:val="nil"/>
              <w:right w:val="nil"/>
            </w:tcBorders>
            <w:noWrap/>
          </w:tcPr>
          <w:p w14:paraId="16265EDF" w14:textId="77777777" w:rsidR="00F1314C" w:rsidRPr="000C5A1C" w:rsidRDefault="00F1314C" w:rsidP="00ED1DB2">
            <w:pPr>
              <w:pStyle w:val="BStablefiguresunbold"/>
            </w:pPr>
            <w:r w:rsidRPr="00465E9D">
              <w:t>477</w:t>
            </w:r>
          </w:p>
        </w:tc>
        <w:tc>
          <w:tcPr>
            <w:tcW w:w="851" w:type="dxa"/>
            <w:tcBorders>
              <w:left w:val="nil"/>
              <w:right w:val="nil"/>
            </w:tcBorders>
            <w:noWrap/>
          </w:tcPr>
          <w:p w14:paraId="591260BC" w14:textId="77777777" w:rsidR="00F1314C" w:rsidRPr="000C5A1C" w:rsidRDefault="00F1314C" w:rsidP="00ED1DB2">
            <w:pPr>
              <w:pStyle w:val="BStablefiguresunbold"/>
            </w:pPr>
            <w:r w:rsidRPr="00465E9D">
              <w:t>0</w:t>
            </w:r>
          </w:p>
        </w:tc>
        <w:tc>
          <w:tcPr>
            <w:tcW w:w="844" w:type="dxa"/>
            <w:tcBorders>
              <w:left w:val="nil"/>
              <w:right w:val="nil"/>
            </w:tcBorders>
            <w:noWrap/>
          </w:tcPr>
          <w:p w14:paraId="3115F054" w14:textId="77777777" w:rsidR="00F1314C" w:rsidRPr="000C5A1C" w:rsidRDefault="00F1314C" w:rsidP="00ED1DB2">
            <w:pPr>
              <w:pStyle w:val="BStablefiguresunbold"/>
            </w:pPr>
            <w:r w:rsidRPr="00465E9D">
              <w:t>0</w:t>
            </w:r>
          </w:p>
        </w:tc>
        <w:tc>
          <w:tcPr>
            <w:tcW w:w="857" w:type="dxa"/>
            <w:tcBorders>
              <w:left w:val="nil"/>
            </w:tcBorders>
          </w:tcPr>
          <w:p w14:paraId="31B18CCD" w14:textId="77777777" w:rsidR="00F1314C" w:rsidRPr="000C5A1C" w:rsidRDefault="00F1314C" w:rsidP="00ED1DB2">
            <w:pPr>
              <w:pStyle w:val="BStablefiguresunbold"/>
            </w:pPr>
            <w:r w:rsidRPr="00465E9D">
              <w:t>0</w:t>
            </w:r>
          </w:p>
        </w:tc>
        <w:tc>
          <w:tcPr>
            <w:tcW w:w="1067" w:type="dxa"/>
            <w:gridSpan w:val="2"/>
          </w:tcPr>
          <w:p w14:paraId="0373567D" w14:textId="77777777" w:rsidR="00F1314C" w:rsidRPr="000C5A1C" w:rsidRDefault="00F1314C" w:rsidP="00ED1DB2">
            <w:pPr>
              <w:pStyle w:val="BStablefiguresbold"/>
            </w:pPr>
            <w:r w:rsidRPr="00465E9D">
              <w:t>477</w:t>
            </w:r>
          </w:p>
        </w:tc>
      </w:tr>
      <w:tr w:rsidR="00F1314C" w:rsidRPr="00A461D1" w14:paraId="0D877403" w14:textId="77777777" w:rsidTr="00ED1DB2">
        <w:trPr>
          <w:cantSplit/>
          <w:trHeight w:val="213"/>
          <w:jc w:val="center"/>
        </w:trPr>
        <w:tc>
          <w:tcPr>
            <w:tcW w:w="4365" w:type="dxa"/>
            <w:tcBorders>
              <w:right w:val="nil"/>
            </w:tcBorders>
            <w:noWrap/>
          </w:tcPr>
          <w:p w14:paraId="261FB075" w14:textId="77777777" w:rsidR="00F1314C" w:rsidRPr="00D767BB" w:rsidRDefault="00F1314C" w:rsidP="00ED1DB2">
            <w:pPr>
              <w:pStyle w:val="BStabletext"/>
            </w:pPr>
            <w:r w:rsidRPr="008A6A7B">
              <w:t xml:space="preserve">More support for families and inclusion </w:t>
            </w:r>
            <w:r>
              <w:t>–</w:t>
            </w:r>
            <w:r w:rsidRPr="008A6A7B">
              <w:t xml:space="preserve"> Reducing the number of gaming machines to 4,000</w:t>
            </w:r>
          </w:p>
        </w:tc>
        <w:tc>
          <w:tcPr>
            <w:tcW w:w="1078" w:type="dxa"/>
            <w:tcBorders>
              <w:left w:val="nil"/>
              <w:right w:val="nil"/>
            </w:tcBorders>
            <w:noWrap/>
          </w:tcPr>
          <w:p w14:paraId="28C142C2" w14:textId="77777777" w:rsidR="00F1314C" w:rsidRPr="000C5A1C" w:rsidRDefault="00F1314C" w:rsidP="00ED1DB2">
            <w:pPr>
              <w:pStyle w:val="BStablefiguresunbold"/>
            </w:pPr>
            <w:r w:rsidRPr="00465E9D">
              <w:t>170</w:t>
            </w:r>
          </w:p>
        </w:tc>
        <w:tc>
          <w:tcPr>
            <w:tcW w:w="851" w:type="dxa"/>
            <w:tcBorders>
              <w:left w:val="nil"/>
              <w:right w:val="nil"/>
            </w:tcBorders>
            <w:noWrap/>
          </w:tcPr>
          <w:p w14:paraId="192AE68B" w14:textId="77777777" w:rsidR="00F1314C" w:rsidRPr="000C5A1C" w:rsidRDefault="00F1314C" w:rsidP="00ED1DB2">
            <w:pPr>
              <w:pStyle w:val="BStablefiguresunbold"/>
            </w:pPr>
            <w:r w:rsidRPr="00465E9D">
              <w:t>0</w:t>
            </w:r>
          </w:p>
        </w:tc>
        <w:tc>
          <w:tcPr>
            <w:tcW w:w="844" w:type="dxa"/>
            <w:tcBorders>
              <w:left w:val="nil"/>
              <w:right w:val="nil"/>
            </w:tcBorders>
            <w:noWrap/>
          </w:tcPr>
          <w:p w14:paraId="1DDB22B6" w14:textId="77777777" w:rsidR="00F1314C" w:rsidRPr="000C5A1C" w:rsidRDefault="00F1314C" w:rsidP="00ED1DB2">
            <w:pPr>
              <w:pStyle w:val="BStablefiguresunbold"/>
            </w:pPr>
            <w:r w:rsidRPr="00465E9D">
              <w:t>0</w:t>
            </w:r>
          </w:p>
        </w:tc>
        <w:tc>
          <w:tcPr>
            <w:tcW w:w="857" w:type="dxa"/>
            <w:tcBorders>
              <w:left w:val="nil"/>
            </w:tcBorders>
          </w:tcPr>
          <w:p w14:paraId="7ACF6D24" w14:textId="77777777" w:rsidR="00F1314C" w:rsidRPr="000C5A1C" w:rsidRDefault="00F1314C" w:rsidP="00ED1DB2">
            <w:pPr>
              <w:pStyle w:val="BStablefiguresunbold"/>
            </w:pPr>
            <w:r w:rsidRPr="00465E9D">
              <w:t>0</w:t>
            </w:r>
          </w:p>
        </w:tc>
        <w:tc>
          <w:tcPr>
            <w:tcW w:w="1067" w:type="dxa"/>
            <w:gridSpan w:val="2"/>
          </w:tcPr>
          <w:p w14:paraId="029AF3CB" w14:textId="77777777" w:rsidR="00F1314C" w:rsidRPr="000C5A1C" w:rsidRDefault="00F1314C" w:rsidP="00ED1DB2">
            <w:pPr>
              <w:pStyle w:val="BStablefiguresbold"/>
            </w:pPr>
            <w:r w:rsidRPr="00465E9D">
              <w:t>170</w:t>
            </w:r>
          </w:p>
        </w:tc>
      </w:tr>
      <w:tr w:rsidR="00F1314C" w:rsidRPr="00A461D1" w14:paraId="41FDAD36" w14:textId="77777777" w:rsidTr="00ED1DB2">
        <w:trPr>
          <w:cantSplit/>
          <w:trHeight w:val="213"/>
          <w:jc w:val="center"/>
        </w:trPr>
        <w:tc>
          <w:tcPr>
            <w:tcW w:w="4365" w:type="dxa"/>
            <w:tcBorders>
              <w:right w:val="nil"/>
            </w:tcBorders>
            <w:noWrap/>
          </w:tcPr>
          <w:p w14:paraId="207A5296" w14:textId="77777777" w:rsidR="00F1314C" w:rsidRPr="00D767BB" w:rsidRDefault="00F1314C" w:rsidP="00ED1DB2">
            <w:pPr>
              <w:pStyle w:val="BStabletext"/>
            </w:pPr>
            <w:r w:rsidRPr="008A6A7B">
              <w:t>Moving delivery of more community services online</w:t>
            </w:r>
          </w:p>
        </w:tc>
        <w:tc>
          <w:tcPr>
            <w:tcW w:w="1078" w:type="dxa"/>
            <w:tcBorders>
              <w:left w:val="nil"/>
              <w:right w:val="nil"/>
            </w:tcBorders>
            <w:noWrap/>
          </w:tcPr>
          <w:p w14:paraId="0FBF1784" w14:textId="77777777" w:rsidR="00F1314C" w:rsidRPr="000C5A1C" w:rsidRDefault="00F1314C" w:rsidP="00ED1DB2">
            <w:pPr>
              <w:pStyle w:val="BStablefiguresunbold"/>
            </w:pPr>
            <w:r w:rsidRPr="00465E9D">
              <w:t>7,203</w:t>
            </w:r>
          </w:p>
        </w:tc>
        <w:tc>
          <w:tcPr>
            <w:tcW w:w="851" w:type="dxa"/>
            <w:tcBorders>
              <w:left w:val="nil"/>
              <w:right w:val="nil"/>
            </w:tcBorders>
            <w:noWrap/>
          </w:tcPr>
          <w:p w14:paraId="30F5E052" w14:textId="77777777" w:rsidR="00F1314C" w:rsidRPr="000C5A1C" w:rsidRDefault="00F1314C" w:rsidP="00ED1DB2">
            <w:pPr>
              <w:pStyle w:val="BStablefiguresunbold"/>
            </w:pPr>
            <w:r w:rsidRPr="00465E9D">
              <w:t>1,000</w:t>
            </w:r>
          </w:p>
        </w:tc>
        <w:tc>
          <w:tcPr>
            <w:tcW w:w="844" w:type="dxa"/>
            <w:tcBorders>
              <w:left w:val="nil"/>
              <w:right w:val="nil"/>
            </w:tcBorders>
            <w:noWrap/>
          </w:tcPr>
          <w:p w14:paraId="63AB7A8F" w14:textId="77777777" w:rsidR="00F1314C" w:rsidRPr="000C5A1C" w:rsidRDefault="00F1314C" w:rsidP="00ED1DB2">
            <w:pPr>
              <w:pStyle w:val="BStablefiguresunbold"/>
            </w:pPr>
            <w:r w:rsidRPr="00465E9D">
              <w:t>0</w:t>
            </w:r>
          </w:p>
        </w:tc>
        <w:tc>
          <w:tcPr>
            <w:tcW w:w="857" w:type="dxa"/>
            <w:tcBorders>
              <w:left w:val="nil"/>
            </w:tcBorders>
          </w:tcPr>
          <w:p w14:paraId="4489B8CF" w14:textId="77777777" w:rsidR="00F1314C" w:rsidRPr="000C5A1C" w:rsidRDefault="00F1314C" w:rsidP="00ED1DB2">
            <w:pPr>
              <w:pStyle w:val="BStablefiguresunbold"/>
            </w:pPr>
            <w:r w:rsidRPr="00465E9D">
              <w:t>0</w:t>
            </w:r>
          </w:p>
        </w:tc>
        <w:tc>
          <w:tcPr>
            <w:tcW w:w="1067" w:type="dxa"/>
            <w:gridSpan w:val="2"/>
          </w:tcPr>
          <w:p w14:paraId="7283B683" w14:textId="77777777" w:rsidR="00F1314C" w:rsidRPr="000C5A1C" w:rsidRDefault="00F1314C" w:rsidP="00ED1DB2">
            <w:pPr>
              <w:pStyle w:val="BStablefiguresbold"/>
            </w:pPr>
            <w:r w:rsidRPr="00465E9D">
              <w:t>8,203</w:t>
            </w:r>
          </w:p>
        </w:tc>
      </w:tr>
      <w:tr w:rsidR="00F1314C" w:rsidRPr="00A461D1" w14:paraId="3E55C949" w14:textId="77777777" w:rsidTr="00ED1DB2">
        <w:trPr>
          <w:cantSplit/>
          <w:trHeight w:val="213"/>
          <w:jc w:val="center"/>
        </w:trPr>
        <w:tc>
          <w:tcPr>
            <w:tcW w:w="4365" w:type="dxa"/>
            <w:tcBorders>
              <w:right w:val="nil"/>
            </w:tcBorders>
            <w:noWrap/>
          </w:tcPr>
          <w:p w14:paraId="3BEAC091" w14:textId="77777777" w:rsidR="00F1314C" w:rsidRPr="00E92A22" w:rsidRDefault="00F1314C" w:rsidP="00ED1DB2">
            <w:pPr>
              <w:pStyle w:val="BStabletext"/>
            </w:pPr>
            <w:r w:rsidRPr="008A6A7B">
              <w:t>Non-Government Office Building Fit-Out</w:t>
            </w:r>
          </w:p>
        </w:tc>
        <w:tc>
          <w:tcPr>
            <w:tcW w:w="1078" w:type="dxa"/>
            <w:tcBorders>
              <w:left w:val="nil"/>
              <w:right w:val="nil"/>
            </w:tcBorders>
            <w:noWrap/>
          </w:tcPr>
          <w:p w14:paraId="37EA4D3F" w14:textId="77777777" w:rsidR="00F1314C" w:rsidRPr="008258F1" w:rsidRDefault="00F1314C" w:rsidP="00ED1DB2">
            <w:pPr>
              <w:pStyle w:val="BStablefiguresunbold"/>
            </w:pPr>
            <w:r w:rsidRPr="00465E9D">
              <w:t>29,122</w:t>
            </w:r>
          </w:p>
        </w:tc>
        <w:tc>
          <w:tcPr>
            <w:tcW w:w="851" w:type="dxa"/>
            <w:tcBorders>
              <w:left w:val="nil"/>
              <w:right w:val="nil"/>
            </w:tcBorders>
            <w:noWrap/>
          </w:tcPr>
          <w:p w14:paraId="32A24A2C" w14:textId="77777777" w:rsidR="00F1314C" w:rsidRPr="008258F1" w:rsidRDefault="00F1314C" w:rsidP="00ED1DB2">
            <w:pPr>
              <w:pStyle w:val="BStablefiguresunbold"/>
            </w:pPr>
            <w:r w:rsidRPr="00465E9D">
              <w:t>13,330</w:t>
            </w:r>
          </w:p>
        </w:tc>
        <w:tc>
          <w:tcPr>
            <w:tcW w:w="844" w:type="dxa"/>
            <w:tcBorders>
              <w:left w:val="nil"/>
              <w:right w:val="nil"/>
            </w:tcBorders>
            <w:noWrap/>
          </w:tcPr>
          <w:p w14:paraId="17043D1F" w14:textId="77777777" w:rsidR="00F1314C" w:rsidRDefault="00F1314C" w:rsidP="00ED1DB2">
            <w:pPr>
              <w:pStyle w:val="BStablefiguresunbold"/>
              <w:rPr>
                <w:lang w:val="en-AU"/>
              </w:rPr>
            </w:pPr>
            <w:r w:rsidRPr="00465E9D">
              <w:t>0</w:t>
            </w:r>
          </w:p>
        </w:tc>
        <w:tc>
          <w:tcPr>
            <w:tcW w:w="857" w:type="dxa"/>
            <w:tcBorders>
              <w:left w:val="nil"/>
            </w:tcBorders>
          </w:tcPr>
          <w:p w14:paraId="18A99E83" w14:textId="77777777" w:rsidR="00F1314C" w:rsidRPr="008258F1" w:rsidRDefault="00F1314C" w:rsidP="00ED1DB2">
            <w:pPr>
              <w:pStyle w:val="BStablefiguresunbold"/>
            </w:pPr>
            <w:r w:rsidRPr="00465E9D">
              <w:t>0</w:t>
            </w:r>
          </w:p>
        </w:tc>
        <w:tc>
          <w:tcPr>
            <w:tcW w:w="1067" w:type="dxa"/>
            <w:gridSpan w:val="2"/>
          </w:tcPr>
          <w:p w14:paraId="3E32CFAC" w14:textId="77777777" w:rsidR="00F1314C" w:rsidRPr="008258F1" w:rsidRDefault="00F1314C" w:rsidP="00ED1DB2">
            <w:pPr>
              <w:pStyle w:val="BStablefiguresbold"/>
            </w:pPr>
            <w:r w:rsidRPr="00465E9D">
              <w:t>42,452</w:t>
            </w:r>
          </w:p>
        </w:tc>
      </w:tr>
      <w:tr w:rsidR="00F1314C" w:rsidRPr="00A461D1" w14:paraId="00AD278B" w14:textId="77777777" w:rsidTr="00ED1DB2">
        <w:trPr>
          <w:cantSplit/>
          <w:trHeight w:val="213"/>
          <w:jc w:val="center"/>
        </w:trPr>
        <w:tc>
          <w:tcPr>
            <w:tcW w:w="4365" w:type="dxa"/>
            <w:tcBorders>
              <w:right w:val="nil"/>
            </w:tcBorders>
            <w:noWrap/>
          </w:tcPr>
          <w:p w14:paraId="7C17BA27" w14:textId="77777777" w:rsidR="00F1314C" w:rsidRPr="00E92A22" w:rsidRDefault="00F1314C" w:rsidP="00ED1DB2">
            <w:pPr>
              <w:pStyle w:val="BStabletext"/>
            </w:pPr>
            <w:r w:rsidRPr="008A6A7B">
              <w:t>Office Accommodation</w:t>
            </w:r>
          </w:p>
        </w:tc>
        <w:tc>
          <w:tcPr>
            <w:tcW w:w="1078" w:type="dxa"/>
            <w:tcBorders>
              <w:left w:val="nil"/>
              <w:right w:val="nil"/>
            </w:tcBorders>
            <w:noWrap/>
          </w:tcPr>
          <w:p w14:paraId="354D52B2" w14:textId="77777777" w:rsidR="00F1314C" w:rsidRPr="008258F1" w:rsidRDefault="00F1314C" w:rsidP="00ED1DB2">
            <w:pPr>
              <w:pStyle w:val="BStablefiguresunbold"/>
            </w:pPr>
            <w:r w:rsidRPr="00465E9D">
              <w:t>1,380</w:t>
            </w:r>
          </w:p>
        </w:tc>
        <w:tc>
          <w:tcPr>
            <w:tcW w:w="851" w:type="dxa"/>
            <w:tcBorders>
              <w:left w:val="nil"/>
              <w:right w:val="nil"/>
            </w:tcBorders>
            <w:noWrap/>
          </w:tcPr>
          <w:p w14:paraId="726A391F" w14:textId="77777777" w:rsidR="00F1314C" w:rsidRPr="008258F1" w:rsidRDefault="00F1314C" w:rsidP="00ED1DB2">
            <w:pPr>
              <w:pStyle w:val="BStablefiguresunbold"/>
            </w:pPr>
            <w:r w:rsidRPr="00465E9D">
              <w:t>500</w:t>
            </w:r>
          </w:p>
        </w:tc>
        <w:tc>
          <w:tcPr>
            <w:tcW w:w="844" w:type="dxa"/>
            <w:tcBorders>
              <w:left w:val="nil"/>
              <w:right w:val="nil"/>
            </w:tcBorders>
            <w:noWrap/>
          </w:tcPr>
          <w:p w14:paraId="701E5EE2" w14:textId="77777777" w:rsidR="00F1314C" w:rsidRDefault="00F1314C" w:rsidP="00ED1DB2">
            <w:pPr>
              <w:pStyle w:val="BStablefiguresunbold"/>
              <w:rPr>
                <w:lang w:val="en-AU"/>
              </w:rPr>
            </w:pPr>
            <w:r w:rsidRPr="00465E9D">
              <w:t>500</w:t>
            </w:r>
          </w:p>
        </w:tc>
        <w:tc>
          <w:tcPr>
            <w:tcW w:w="857" w:type="dxa"/>
            <w:tcBorders>
              <w:left w:val="nil"/>
            </w:tcBorders>
          </w:tcPr>
          <w:p w14:paraId="582AF16C" w14:textId="77777777" w:rsidR="00F1314C" w:rsidRPr="008258F1" w:rsidRDefault="00F1314C" w:rsidP="00ED1DB2">
            <w:pPr>
              <w:pStyle w:val="BStablefiguresunbold"/>
            </w:pPr>
            <w:r w:rsidRPr="00465E9D">
              <w:t>500</w:t>
            </w:r>
          </w:p>
        </w:tc>
        <w:tc>
          <w:tcPr>
            <w:tcW w:w="1067" w:type="dxa"/>
            <w:gridSpan w:val="2"/>
          </w:tcPr>
          <w:p w14:paraId="027C96AD" w14:textId="77777777" w:rsidR="00F1314C" w:rsidRPr="008258F1" w:rsidRDefault="00F1314C" w:rsidP="00ED1DB2">
            <w:pPr>
              <w:pStyle w:val="BStablefiguresbold"/>
            </w:pPr>
            <w:r w:rsidRPr="00465E9D">
              <w:t>2,880</w:t>
            </w:r>
          </w:p>
        </w:tc>
      </w:tr>
      <w:tr w:rsidR="00F1314C" w:rsidRPr="00A461D1" w14:paraId="2F74F2F7" w14:textId="77777777" w:rsidTr="00ED1DB2">
        <w:trPr>
          <w:cantSplit/>
          <w:trHeight w:val="213"/>
          <w:jc w:val="center"/>
        </w:trPr>
        <w:tc>
          <w:tcPr>
            <w:tcW w:w="4365" w:type="dxa"/>
            <w:tcBorders>
              <w:right w:val="nil"/>
            </w:tcBorders>
            <w:noWrap/>
          </w:tcPr>
          <w:p w14:paraId="0DD2B7EC" w14:textId="77777777" w:rsidR="00F1314C" w:rsidRPr="00E92A22" w:rsidRDefault="00F1314C" w:rsidP="00ED1DB2">
            <w:pPr>
              <w:pStyle w:val="BStabletext"/>
            </w:pPr>
            <w:r w:rsidRPr="008A6A7B">
              <w:t>Public Arts Scheme</w:t>
            </w:r>
          </w:p>
        </w:tc>
        <w:tc>
          <w:tcPr>
            <w:tcW w:w="1078" w:type="dxa"/>
            <w:tcBorders>
              <w:left w:val="nil"/>
              <w:right w:val="nil"/>
            </w:tcBorders>
            <w:noWrap/>
          </w:tcPr>
          <w:p w14:paraId="67E69A97" w14:textId="77777777" w:rsidR="00F1314C" w:rsidRPr="008258F1" w:rsidRDefault="00F1314C" w:rsidP="00ED1DB2">
            <w:pPr>
              <w:pStyle w:val="BStablefiguresunbold"/>
            </w:pPr>
            <w:r w:rsidRPr="00465E9D">
              <w:t>102</w:t>
            </w:r>
          </w:p>
        </w:tc>
        <w:tc>
          <w:tcPr>
            <w:tcW w:w="851" w:type="dxa"/>
            <w:tcBorders>
              <w:left w:val="nil"/>
              <w:right w:val="nil"/>
            </w:tcBorders>
            <w:noWrap/>
          </w:tcPr>
          <w:p w14:paraId="14C572F9" w14:textId="77777777" w:rsidR="00F1314C" w:rsidRPr="008258F1" w:rsidRDefault="00F1314C" w:rsidP="00ED1DB2">
            <w:pPr>
              <w:pStyle w:val="BStablefiguresunbold"/>
            </w:pPr>
            <w:r w:rsidRPr="00465E9D">
              <w:t>0</w:t>
            </w:r>
          </w:p>
        </w:tc>
        <w:tc>
          <w:tcPr>
            <w:tcW w:w="844" w:type="dxa"/>
            <w:tcBorders>
              <w:left w:val="nil"/>
              <w:right w:val="nil"/>
            </w:tcBorders>
            <w:noWrap/>
          </w:tcPr>
          <w:p w14:paraId="75D87785" w14:textId="77777777" w:rsidR="00F1314C" w:rsidRDefault="00F1314C" w:rsidP="00ED1DB2">
            <w:pPr>
              <w:pStyle w:val="BStablefiguresunbold"/>
              <w:rPr>
                <w:lang w:val="en-AU"/>
              </w:rPr>
            </w:pPr>
            <w:r w:rsidRPr="00465E9D">
              <w:t>0</w:t>
            </w:r>
          </w:p>
        </w:tc>
        <w:tc>
          <w:tcPr>
            <w:tcW w:w="857" w:type="dxa"/>
            <w:tcBorders>
              <w:left w:val="nil"/>
            </w:tcBorders>
          </w:tcPr>
          <w:p w14:paraId="0C6E2AF2" w14:textId="77777777" w:rsidR="00F1314C" w:rsidRPr="008258F1" w:rsidRDefault="00F1314C" w:rsidP="00ED1DB2">
            <w:pPr>
              <w:pStyle w:val="BStablefiguresunbold"/>
            </w:pPr>
            <w:r w:rsidRPr="00465E9D">
              <w:t>0</w:t>
            </w:r>
          </w:p>
        </w:tc>
        <w:tc>
          <w:tcPr>
            <w:tcW w:w="1067" w:type="dxa"/>
            <w:gridSpan w:val="2"/>
          </w:tcPr>
          <w:p w14:paraId="797242AD" w14:textId="77777777" w:rsidR="00F1314C" w:rsidRPr="008258F1" w:rsidRDefault="00F1314C" w:rsidP="00ED1DB2">
            <w:pPr>
              <w:pStyle w:val="BStablefiguresbold"/>
            </w:pPr>
            <w:r w:rsidRPr="00465E9D">
              <w:t>102</w:t>
            </w:r>
          </w:p>
        </w:tc>
      </w:tr>
      <w:tr w:rsidR="00F1314C" w:rsidRPr="00A461D1" w14:paraId="023A0B90" w14:textId="77777777" w:rsidTr="00ED1DB2">
        <w:trPr>
          <w:cantSplit/>
          <w:trHeight w:val="213"/>
          <w:jc w:val="center"/>
        </w:trPr>
        <w:tc>
          <w:tcPr>
            <w:tcW w:w="4365" w:type="dxa"/>
            <w:tcBorders>
              <w:right w:val="nil"/>
            </w:tcBorders>
            <w:noWrap/>
          </w:tcPr>
          <w:p w14:paraId="3499BAFC" w14:textId="77777777" w:rsidR="00F1314C" w:rsidRPr="00E92A22" w:rsidRDefault="00F1314C" w:rsidP="00ED1DB2">
            <w:pPr>
              <w:pStyle w:val="BStabletext"/>
            </w:pPr>
            <w:r w:rsidRPr="008A6A7B">
              <w:t>Replacing the Human Resources Information Management System</w:t>
            </w:r>
          </w:p>
        </w:tc>
        <w:tc>
          <w:tcPr>
            <w:tcW w:w="1078" w:type="dxa"/>
            <w:tcBorders>
              <w:left w:val="nil"/>
              <w:right w:val="nil"/>
            </w:tcBorders>
            <w:noWrap/>
          </w:tcPr>
          <w:p w14:paraId="08A71371" w14:textId="77777777" w:rsidR="00F1314C" w:rsidRPr="008258F1" w:rsidRDefault="00F1314C" w:rsidP="00ED1DB2">
            <w:pPr>
              <w:pStyle w:val="BStablefiguresunbold"/>
            </w:pPr>
            <w:r w:rsidRPr="00465E9D">
              <w:t>25,180</w:t>
            </w:r>
          </w:p>
        </w:tc>
        <w:tc>
          <w:tcPr>
            <w:tcW w:w="851" w:type="dxa"/>
            <w:tcBorders>
              <w:left w:val="nil"/>
              <w:right w:val="nil"/>
            </w:tcBorders>
            <w:noWrap/>
          </w:tcPr>
          <w:p w14:paraId="0CA18AE1" w14:textId="77777777" w:rsidR="00F1314C" w:rsidRPr="008258F1" w:rsidRDefault="00F1314C" w:rsidP="00ED1DB2">
            <w:pPr>
              <w:pStyle w:val="BStablefiguresunbold"/>
            </w:pPr>
            <w:r w:rsidRPr="00465E9D">
              <w:t>0</w:t>
            </w:r>
          </w:p>
        </w:tc>
        <w:tc>
          <w:tcPr>
            <w:tcW w:w="844" w:type="dxa"/>
            <w:tcBorders>
              <w:left w:val="nil"/>
              <w:right w:val="nil"/>
            </w:tcBorders>
            <w:noWrap/>
          </w:tcPr>
          <w:p w14:paraId="2C598F63" w14:textId="77777777" w:rsidR="00F1314C" w:rsidRDefault="00F1314C" w:rsidP="00ED1DB2">
            <w:pPr>
              <w:pStyle w:val="BStablefiguresunbold"/>
              <w:rPr>
                <w:lang w:val="en-AU"/>
              </w:rPr>
            </w:pPr>
            <w:r w:rsidRPr="00465E9D">
              <w:t>0</w:t>
            </w:r>
          </w:p>
        </w:tc>
        <w:tc>
          <w:tcPr>
            <w:tcW w:w="857" w:type="dxa"/>
            <w:tcBorders>
              <w:left w:val="nil"/>
            </w:tcBorders>
          </w:tcPr>
          <w:p w14:paraId="02DEA4E8" w14:textId="77777777" w:rsidR="00F1314C" w:rsidRPr="008258F1" w:rsidRDefault="00F1314C" w:rsidP="00ED1DB2">
            <w:pPr>
              <w:pStyle w:val="BStablefiguresunbold"/>
            </w:pPr>
            <w:r w:rsidRPr="00465E9D">
              <w:t>0</w:t>
            </w:r>
          </w:p>
        </w:tc>
        <w:tc>
          <w:tcPr>
            <w:tcW w:w="1067" w:type="dxa"/>
            <w:gridSpan w:val="2"/>
          </w:tcPr>
          <w:p w14:paraId="326906E3" w14:textId="77777777" w:rsidR="00F1314C" w:rsidRPr="008258F1" w:rsidRDefault="00F1314C" w:rsidP="00ED1DB2">
            <w:pPr>
              <w:pStyle w:val="BStablefiguresbold"/>
            </w:pPr>
            <w:r w:rsidRPr="00465E9D">
              <w:t>25,180</w:t>
            </w:r>
          </w:p>
        </w:tc>
      </w:tr>
      <w:tr w:rsidR="00F1314C" w:rsidRPr="00A461D1" w14:paraId="63969445" w14:textId="77777777" w:rsidTr="00ED1DB2">
        <w:trPr>
          <w:cantSplit/>
          <w:trHeight w:val="213"/>
          <w:jc w:val="center"/>
        </w:trPr>
        <w:tc>
          <w:tcPr>
            <w:tcW w:w="4365" w:type="dxa"/>
            <w:tcBorders>
              <w:right w:val="nil"/>
            </w:tcBorders>
            <w:noWrap/>
          </w:tcPr>
          <w:p w14:paraId="07DA364F" w14:textId="77777777" w:rsidR="00F1314C" w:rsidRPr="00E92A22" w:rsidRDefault="00F1314C" w:rsidP="00ED1DB2">
            <w:pPr>
              <w:pStyle w:val="BStabletext"/>
            </w:pPr>
            <w:r w:rsidRPr="008A6A7B">
              <w:t xml:space="preserve">Smarter Regulation </w:t>
            </w:r>
            <w:r>
              <w:t>–</w:t>
            </w:r>
            <w:r w:rsidRPr="008A6A7B">
              <w:t xml:space="preserve"> Red tape reduction</w:t>
            </w:r>
          </w:p>
        </w:tc>
        <w:tc>
          <w:tcPr>
            <w:tcW w:w="1078" w:type="dxa"/>
            <w:tcBorders>
              <w:left w:val="nil"/>
              <w:right w:val="nil"/>
            </w:tcBorders>
            <w:noWrap/>
          </w:tcPr>
          <w:p w14:paraId="59622182" w14:textId="77777777" w:rsidR="00F1314C" w:rsidRPr="008258F1" w:rsidRDefault="00F1314C" w:rsidP="00ED1DB2">
            <w:pPr>
              <w:pStyle w:val="BStablefiguresunbold"/>
            </w:pPr>
            <w:r w:rsidRPr="00465E9D">
              <w:t>198</w:t>
            </w:r>
          </w:p>
        </w:tc>
        <w:tc>
          <w:tcPr>
            <w:tcW w:w="851" w:type="dxa"/>
            <w:tcBorders>
              <w:left w:val="nil"/>
              <w:right w:val="nil"/>
            </w:tcBorders>
            <w:noWrap/>
          </w:tcPr>
          <w:p w14:paraId="24AC5A86" w14:textId="77777777" w:rsidR="00F1314C" w:rsidRPr="008258F1" w:rsidRDefault="00F1314C" w:rsidP="00ED1DB2">
            <w:pPr>
              <w:pStyle w:val="BStablefiguresunbold"/>
            </w:pPr>
            <w:r w:rsidRPr="00465E9D">
              <w:t>0</w:t>
            </w:r>
          </w:p>
        </w:tc>
        <w:tc>
          <w:tcPr>
            <w:tcW w:w="844" w:type="dxa"/>
            <w:tcBorders>
              <w:left w:val="nil"/>
              <w:right w:val="nil"/>
            </w:tcBorders>
            <w:noWrap/>
          </w:tcPr>
          <w:p w14:paraId="03199D3A" w14:textId="77777777" w:rsidR="00F1314C" w:rsidRDefault="00F1314C" w:rsidP="00ED1DB2">
            <w:pPr>
              <w:pStyle w:val="BStablefiguresunbold"/>
              <w:rPr>
                <w:lang w:val="en-AU"/>
              </w:rPr>
            </w:pPr>
            <w:r w:rsidRPr="00465E9D">
              <w:t>0</w:t>
            </w:r>
          </w:p>
        </w:tc>
        <w:tc>
          <w:tcPr>
            <w:tcW w:w="857" w:type="dxa"/>
            <w:tcBorders>
              <w:left w:val="nil"/>
            </w:tcBorders>
          </w:tcPr>
          <w:p w14:paraId="08B165AF" w14:textId="77777777" w:rsidR="00F1314C" w:rsidRPr="008258F1" w:rsidRDefault="00F1314C" w:rsidP="00ED1DB2">
            <w:pPr>
              <w:pStyle w:val="BStablefiguresunbold"/>
            </w:pPr>
            <w:r w:rsidRPr="00465E9D">
              <w:t>0</w:t>
            </w:r>
          </w:p>
        </w:tc>
        <w:tc>
          <w:tcPr>
            <w:tcW w:w="1067" w:type="dxa"/>
            <w:gridSpan w:val="2"/>
          </w:tcPr>
          <w:p w14:paraId="1896931E" w14:textId="77777777" w:rsidR="00F1314C" w:rsidRPr="008258F1" w:rsidRDefault="00F1314C" w:rsidP="00ED1DB2">
            <w:pPr>
              <w:pStyle w:val="BStablefiguresbold"/>
            </w:pPr>
            <w:r w:rsidRPr="00465E9D">
              <w:t>198</w:t>
            </w:r>
          </w:p>
        </w:tc>
      </w:tr>
      <w:tr w:rsidR="00F1314C" w:rsidRPr="00A461D1" w14:paraId="18A9375F" w14:textId="77777777" w:rsidTr="00ED1DB2">
        <w:trPr>
          <w:cantSplit/>
          <w:trHeight w:val="213"/>
          <w:jc w:val="center"/>
        </w:trPr>
        <w:tc>
          <w:tcPr>
            <w:tcW w:w="4365" w:type="dxa"/>
            <w:tcBorders>
              <w:right w:val="nil"/>
            </w:tcBorders>
            <w:noWrap/>
          </w:tcPr>
          <w:p w14:paraId="22C2F65E" w14:textId="77777777" w:rsidR="00F1314C" w:rsidRPr="00E92A22" w:rsidRDefault="00F1314C" w:rsidP="00ED1DB2">
            <w:pPr>
              <w:pStyle w:val="BStabletext"/>
            </w:pPr>
            <w:r w:rsidRPr="008A6A7B">
              <w:t>Strengthening Security at GIO Stadium</w:t>
            </w:r>
          </w:p>
        </w:tc>
        <w:tc>
          <w:tcPr>
            <w:tcW w:w="1078" w:type="dxa"/>
            <w:tcBorders>
              <w:left w:val="nil"/>
              <w:right w:val="nil"/>
            </w:tcBorders>
            <w:noWrap/>
          </w:tcPr>
          <w:p w14:paraId="2C724778" w14:textId="77777777" w:rsidR="00F1314C" w:rsidRPr="008258F1" w:rsidRDefault="00F1314C" w:rsidP="00ED1DB2">
            <w:pPr>
              <w:pStyle w:val="BStablefiguresunbold"/>
            </w:pPr>
            <w:r w:rsidRPr="00465E9D">
              <w:t>118</w:t>
            </w:r>
          </w:p>
        </w:tc>
        <w:tc>
          <w:tcPr>
            <w:tcW w:w="851" w:type="dxa"/>
            <w:tcBorders>
              <w:left w:val="nil"/>
              <w:right w:val="nil"/>
            </w:tcBorders>
            <w:noWrap/>
          </w:tcPr>
          <w:p w14:paraId="372C9FD6" w14:textId="77777777" w:rsidR="00F1314C" w:rsidRPr="008258F1" w:rsidRDefault="00F1314C" w:rsidP="00ED1DB2">
            <w:pPr>
              <w:pStyle w:val="BStablefiguresunbold"/>
            </w:pPr>
            <w:r w:rsidRPr="00465E9D">
              <w:t>0</w:t>
            </w:r>
          </w:p>
        </w:tc>
        <w:tc>
          <w:tcPr>
            <w:tcW w:w="844" w:type="dxa"/>
            <w:tcBorders>
              <w:left w:val="nil"/>
              <w:right w:val="nil"/>
            </w:tcBorders>
            <w:noWrap/>
          </w:tcPr>
          <w:p w14:paraId="45FC9508" w14:textId="77777777" w:rsidR="00F1314C" w:rsidRDefault="00F1314C" w:rsidP="00ED1DB2">
            <w:pPr>
              <w:pStyle w:val="BStablefiguresunbold"/>
              <w:rPr>
                <w:lang w:val="en-AU"/>
              </w:rPr>
            </w:pPr>
            <w:r w:rsidRPr="00465E9D">
              <w:t>0</w:t>
            </w:r>
          </w:p>
        </w:tc>
        <w:tc>
          <w:tcPr>
            <w:tcW w:w="857" w:type="dxa"/>
            <w:tcBorders>
              <w:left w:val="nil"/>
            </w:tcBorders>
          </w:tcPr>
          <w:p w14:paraId="05EE27E8" w14:textId="77777777" w:rsidR="00F1314C" w:rsidRPr="008258F1" w:rsidRDefault="00F1314C" w:rsidP="00ED1DB2">
            <w:pPr>
              <w:pStyle w:val="BStablefiguresunbold"/>
            </w:pPr>
            <w:r w:rsidRPr="00465E9D">
              <w:t>0</w:t>
            </w:r>
          </w:p>
        </w:tc>
        <w:tc>
          <w:tcPr>
            <w:tcW w:w="1067" w:type="dxa"/>
            <w:gridSpan w:val="2"/>
          </w:tcPr>
          <w:p w14:paraId="1C7D9426" w14:textId="77777777" w:rsidR="00F1314C" w:rsidRPr="008258F1" w:rsidRDefault="00F1314C" w:rsidP="00ED1DB2">
            <w:pPr>
              <w:pStyle w:val="BStablefiguresbold"/>
            </w:pPr>
            <w:r w:rsidRPr="00465E9D">
              <w:t>118</w:t>
            </w:r>
          </w:p>
        </w:tc>
      </w:tr>
      <w:tr w:rsidR="00F1314C" w:rsidRPr="00A461D1" w14:paraId="5F10C5EE" w14:textId="77777777" w:rsidTr="00ED1DB2">
        <w:trPr>
          <w:cantSplit/>
          <w:trHeight w:val="213"/>
          <w:jc w:val="center"/>
        </w:trPr>
        <w:tc>
          <w:tcPr>
            <w:tcW w:w="4365" w:type="dxa"/>
            <w:tcBorders>
              <w:right w:val="nil"/>
            </w:tcBorders>
            <w:noWrap/>
          </w:tcPr>
          <w:p w14:paraId="2EBDE884" w14:textId="77777777" w:rsidR="00F1314C" w:rsidRPr="00355257" w:rsidRDefault="00F1314C" w:rsidP="00ED1DB2">
            <w:pPr>
              <w:pStyle w:val="BStabletext"/>
            </w:pPr>
            <w:r w:rsidRPr="008A6A7B">
              <w:t xml:space="preserve">Stromlo Forest Park </w:t>
            </w:r>
            <w:r>
              <w:t>–</w:t>
            </w:r>
            <w:r w:rsidRPr="008A6A7B">
              <w:t xml:space="preserve"> Enclosed </w:t>
            </w:r>
            <w:r>
              <w:t>o</w:t>
            </w:r>
            <w:r w:rsidRPr="008A6A7B">
              <w:t xml:space="preserve">val </w:t>
            </w:r>
            <w:r>
              <w:t>– Early planning</w:t>
            </w:r>
          </w:p>
        </w:tc>
        <w:tc>
          <w:tcPr>
            <w:tcW w:w="1078" w:type="dxa"/>
            <w:tcBorders>
              <w:left w:val="nil"/>
              <w:right w:val="nil"/>
            </w:tcBorders>
            <w:noWrap/>
          </w:tcPr>
          <w:p w14:paraId="468DE1DA" w14:textId="77777777" w:rsidR="00F1314C" w:rsidRPr="008258F1" w:rsidRDefault="00F1314C" w:rsidP="00ED1DB2">
            <w:pPr>
              <w:pStyle w:val="BStablefiguresunbold"/>
            </w:pPr>
            <w:r w:rsidRPr="00465E9D">
              <w:t>159</w:t>
            </w:r>
          </w:p>
        </w:tc>
        <w:tc>
          <w:tcPr>
            <w:tcW w:w="851" w:type="dxa"/>
            <w:tcBorders>
              <w:left w:val="nil"/>
              <w:right w:val="nil"/>
            </w:tcBorders>
            <w:noWrap/>
          </w:tcPr>
          <w:p w14:paraId="4C1E3020" w14:textId="77777777" w:rsidR="00F1314C" w:rsidRPr="008258F1" w:rsidRDefault="00F1314C" w:rsidP="00ED1DB2">
            <w:pPr>
              <w:pStyle w:val="BStablefiguresunbold"/>
            </w:pPr>
            <w:r w:rsidRPr="00465E9D">
              <w:t>0</w:t>
            </w:r>
          </w:p>
        </w:tc>
        <w:tc>
          <w:tcPr>
            <w:tcW w:w="844" w:type="dxa"/>
            <w:tcBorders>
              <w:left w:val="nil"/>
              <w:right w:val="nil"/>
            </w:tcBorders>
            <w:noWrap/>
          </w:tcPr>
          <w:p w14:paraId="3D2923DA" w14:textId="77777777" w:rsidR="00F1314C" w:rsidRDefault="00F1314C" w:rsidP="00ED1DB2">
            <w:pPr>
              <w:pStyle w:val="BStablefiguresunbold"/>
              <w:rPr>
                <w:lang w:val="en-AU"/>
              </w:rPr>
            </w:pPr>
            <w:r w:rsidRPr="00465E9D">
              <w:t>0</w:t>
            </w:r>
          </w:p>
        </w:tc>
        <w:tc>
          <w:tcPr>
            <w:tcW w:w="857" w:type="dxa"/>
            <w:tcBorders>
              <w:left w:val="nil"/>
            </w:tcBorders>
          </w:tcPr>
          <w:p w14:paraId="6E512F12" w14:textId="77777777" w:rsidR="00F1314C" w:rsidRPr="008258F1" w:rsidRDefault="00F1314C" w:rsidP="00ED1DB2">
            <w:pPr>
              <w:pStyle w:val="BStablefiguresunbold"/>
            </w:pPr>
            <w:r w:rsidRPr="00465E9D">
              <w:t>0</w:t>
            </w:r>
          </w:p>
        </w:tc>
        <w:tc>
          <w:tcPr>
            <w:tcW w:w="1067" w:type="dxa"/>
            <w:gridSpan w:val="2"/>
          </w:tcPr>
          <w:p w14:paraId="3B87AD51" w14:textId="77777777" w:rsidR="00F1314C" w:rsidRPr="008258F1" w:rsidRDefault="00F1314C" w:rsidP="00ED1DB2">
            <w:pPr>
              <w:pStyle w:val="BStablefiguresbold"/>
            </w:pPr>
            <w:r w:rsidRPr="00465E9D">
              <w:t>159</w:t>
            </w:r>
          </w:p>
        </w:tc>
      </w:tr>
      <w:tr w:rsidR="00F1314C" w:rsidRPr="00A461D1" w14:paraId="73177BD2" w14:textId="77777777" w:rsidTr="00ED1DB2">
        <w:trPr>
          <w:cantSplit/>
          <w:trHeight w:val="213"/>
          <w:jc w:val="center"/>
        </w:trPr>
        <w:tc>
          <w:tcPr>
            <w:tcW w:w="4365" w:type="dxa"/>
            <w:tcBorders>
              <w:right w:val="nil"/>
            </w:tcBorders>
            <w:noWrap/>
          </w:tcPr>
          <w:p w14:paraId="21861C92" w14:textId="77777777" w:rsidR="00F1314C" w:rsidRPr="00E92A22" w:rsidRDefault="00F1314C" w:rsidP="00ED1DB2">
            <w:pPr>
              <w:pStyle w:val="BStabletext"/>
            </w:pPr>
            <w:r w:rsidRPr="008A6A7B">
              <w:t xml:space="preserve">Stromlo Forest Park </w:t>
            </w:r>
            <w:r>
              <w:t>–</w:t>
            </w:r>
            <w:r w:rsidRPr="008A6A7B">
              <w:t xml:space="preserve"> Implementation of Bushfire Management Plan</w:t>
            </w:r>
          </w:p>
        </w:tc>
        <w:tc>
          <w:tcPr>
            <w:tcW w:w="1078" w:type="dxa"/>
            <w:tcBorders>
              <w:left w:val="nil"/>
              <w:right w:val="nil"/>
            </w:tcBorders>
            <w:noWrap/>
          </w:tcPr>
          <w:p w14:paraId="3102D01A" w14:textId="77777777" w:rsidR="00F1314C" w:rsidRPr="008258F1" w:rsidRDefault="00F1314C" w:rsidP="00ED1DB2">
            <w:pPr>
              <w:pStyle w:val="BStablefiguresunbold"/>
            </w:pPr>
            <w:r w:rsidRPr="00465E9D">
              <w:t>13</w:t>
            </w:r>
          </w:p>
        </w:tc>
        <w:tc>
          <w:tcPr>
            <w:tcW w:w="851" w:type="dxa"/>
            <w:tcBorders>
              <w:left w:val="nil"/>
              <w:right w:val="nil"/>
            </w:tcBorders>
            <w:noWrap/>
          </w:tcPr>
          <w:p w14:paraId="53F63EB9" w14:textId="77777777" w:rsidR="00F1314C" w:rsidRPr="008258F1" w:rsidRDefault="00F1314C" w:rsidP="00ED1DB2">
            <w:pPr>
              <w:pStyle w:val="BStablefiguresunbold"/>
            </w:pPr>
            <w:r w:rsidRPr="00465E9D">
              <w:t>0</w:t>
            </w:r>
          </w:p>
        </w:tc>
        <w:tc>
          <w:tcPr>
            <w:tcW w:w="844" w:type="dxa"/>
            <w:tcBorders>
              <w:left w:val="nil"/>
              <w:right w:val="nil"/>
            </w:tcBorders>
            <w:noWrap/>
          </w:tcPr>
          <w:p w14:paraId="28D131C6" w14:textId="77777777" w:rsidR="00F1314C" w:rsidRDefault="00F1314C" w:rsidP="00ED1DB2">
            <w:pPr>
              <w:pStyle w:val="BStablefiguresunbold"/>
              <w:rPr>
                <w:lang w:val="en-AU"/>
              </w:rPr>
            </w:pPr>
            <w:r w:rsidRPr="00465E9D">
              <w:t>0</w:t>
            </w:r>
          </w:p>
        </w:tc>
        <w:tc>
          <w:tcPr>
            <w:tcW w:w="857" w:type="dxa"/>
            <w:tcBorders>
              <w:left w:val="nil"/>
            </w:tcBorders>
          </w:tcPr>
          <w:p w14:paraId="7C6F485A" w14:textId="77777777" w:rsidR="00F1314C" w:rsidRPr="008258F1" w:rsidRDefault="00F1314C" w:rsidP="00ED1DB2">
            <w:pPr>
              <w:pStyle w:val="BStablefiguresunbold"/>
            </w:pPr>
            <w:r w:rsidRPr="00465E9D">
              <w:t>0</w:t>
            </w:r>
          </w:p>
        </w:tc>
        <w:tc>
          <w:tcPr>
            <w:tcW w:w="1067" w:type="dxa"/>
            <w:gridSpan w:val="2"/>
          </w:tcPr>
          <w:p w14:paraId="54379337" w14:textId="77777777" w:rsidR="00F1314C" w:rsidRPr="008258F1" w:rsidRDefault="00F1314C" w:rsidP="00ED1DB2">
            <w:pPr>
              <w:pStyle w:val="BStablefiguresbold"/>
            </w:pPr>
            <w:r w:rsidRPr="00465E9D">
              <w:t>13</w:t>
            </w:r>
          </w:p>
        </w:tc>
      </w:tr>
      <w:tr w:rsidR="00F1314C" w:rsidRPr="00A461D1" w14:paraId="6C59E385" w14:textId="77777777" w:rsidTr="00ED1DB2">
        <w:trPr>
          <w:cantSplit/>
          <w:trHeight w:val="213"/>
          <w:jc w:val="center"/>
        </w:trPr>
        <w:tc>
          <w:tcPr>
            <w:tcW w:w="4365" w:type="dxa"/>
            <w:tcBorders>
              <w:right w:val="nil"/>
            </w:tcBorders>
            <w:noWrap/>
          </w:tcPr>
          <w:p w14:paraId="66F61522" w14:textId="77777777" w:rsidR="00F1314C" w:rsidRPr="00E92A22" w:rsidRDefault="00F1314C" w:rsidP="00ED1DB2">
            <w:pPr>
              <w:pStyle w:val="BStabletext"/>
            </w:pPr>
            <w:r w:rsidRPr="008A6A7B">
              <w:t xml:space="preserve">Throsby </w:t>
            </w:r>
            <w:r>
              <w:t>–</w:t>
            </w:r>
            <w:r w:rsidRPr="008A6A7B">
              <w:t xml:space="preserve"> Multisport Complex </w:t>
            </w:r>
            <w:r>
              <w:t xml:space="preserve">– </w:t>
            </w:r>
            <w:r w:rsidRPr="008A6A7B">
              <w:t>Design</w:t>
            </w:r>
          </w:p>
        </w:tc>
        <w:tc>
          <w:tcPr>
            <w:tcW w:w="1078" w:type="dxa"/>
            <w:tcBorders>
              <w:left w:val="nil"/>
              <w:right w:val="nil"/>
            </w:tcBorders>
            <w:noWrap/>
          </w:tcPr>
          <w:p w14:paraId="09959E49" w14:textId="77777777" w:rsidR="00F1314C" w:rsidRPr="008258F1" w:rsidRDefault="00F1314C" w:rsidP="00ED1DB2">
            <w:pPr>
              <w:pStyle w:val="BStablefiguresunbold"/>
            </w:pPr>
            <w:r w:rsidRPr="00465E9D">
              <w:t>116</w:t>
            </w:r>
          </w:p>
        </w:tc>
        <w:tc>
          <w:tcPr>
            <w:tcW w:w="851" w:type="dxa"/>
            <w:tcBorders>
              <w:left w:val="nil"/>
              <w:right w:val="nil"/>
            </w:tcBorders>
            <w:noWrap/>
          </w:tcPr>
          <w:p w14:paraId="4BE5FD55" w14:textId="77777777" w:rsidR="00F1314C" w:rsidRPr="008258F1" w:rsidRDefault="00F1314C" w:rsidP="00ED1DB2">
            <w:pPr>
              <w:pStyle w:val="BStablefiguresunbold"/>
            </w:pPr>
            <w:r w:rsidRPr="00465E9D">
              <w:t>0</w:t>
            </w:r>
          </w:p>
        </w:tc>
        <w:tc>
          <w:tcPr>
            <w:tcW w:w="844" w:type="dxa"/>
            <w:tcBorders>
              <w:left w:val="nil"/>
              <w:right w:val="nil"/>
            </w:tcBorders>
            <w:noWrap/>
          </w:tcPr>
          <w:p w14:paraId="5134832A" w14:textId="77777777" w:rsidR="00F1314C" w:rsidRDefault="00F1314C" w:rsidP="00ED1DB2">
            <w:pPr>
              <w:pStyle w:val="BStablefiguresunbold"/>
              <w:rPr>
                <w:lang w:val="en-AU"/>
              </w:rPr>
            </w:pPr>
            <w:r w:rsidRPr="00465E9D">
              <w:t>0</w:t>
            </w:r>
          </w:p>
        </w:tc>
        <w:tc>
          <w:tcPr>
            <w:tcW w:w="857" w:type="dxa"/>
            <w:tcBorders>
              <w:left w:val="nil"/>
            </w:tcBorders>
          </w:tcPr>
          <w:p w14:paraId="6698C191" w14:textId="77777777" w:rsidR="00F1314C" w:rsidRPr="008258F1" w:rsidRDefault="00F1314C" w:rsidP="00ED1DB2">
            <w:pPr>
              <w:pStyle w:val="BStablefiguresunbold"/>
            </w:pPr>
            <w:r w:rsidRPr="00465E9D">
              <w:t>0</w:t>
            </w:r>
          </w:p>
        </w:tc>
        <w:tc>
          <w:tcPr>
            <w:tcW w:w="1067" w:type="dxa"/>
            <w:gridSpan w:val="2"/>
          </w:tcPr>
          <w:p w14:paraId="0D46B351" w14:textId="77777777" w:rsidR="00F1314C" w:rsidRPr="008258F1" w:rsidRDefault="00F1314C" w:rsidP="00ED1DB2">
            <w:pPr>
              <w:pStyle w:val="BStablefiguresbold"/>
            </w:pPr>
            <w:r w:rsidRPr="00465E9D">
              <w:t>116</w:t>
            </w:r>
          </w:p>
        </w:tc>
      </w:tr>
      <w:tr w:rsidR="00F1314C" w:rsidRPr="00A461D1" w14:paraId="314D563D" w14:textId="77777777" w:rsidTr="00ED1DB2">
        <w:trPr>
          <w:cantSplit/>
          <w:trHeight w:val="213"/>
          <w:jc w:val="center"/>
        </w:trPr>
        <w:tc>
          <w:tcPr>
            <w:tcW w:w="4365" w:type="dxa"/>
            <w:tcBorders>
              <w:right w:val="nil"/>
            </w:tcBorders>
            <w:noWrap/>
          </w:tcPr>
          <w:p w14:paraId="4F7A4EE4" w14:textId="77777777" w:rsidR="00F1314C" w:rsidRPr="00E92A22" w:rsidRDefault="00F1314C" w:rsidP="00ED1DB2">
            <w:pPr>
              <w:pStyle w:val="BStabletext"/>
            </w:pPr>
            <w:r w:rsidRPr="008A6A7B">
              <w:t>Upgrading cyber security responses</w:t>
            </w:r>
          </w:p>
        </w:tc>
        <w:tc>
          <w:tcPr>
            <w:tcW w:w="1078" w:type="dxa"/>
            <w:tcBorders>
              <w:left w:val="nil"/>
              <w:right w:val="nil"/>
            </w:tcBorders>
            <w:noWrap/>
          </w:tcPr>
          <w:p w14:paraId="2231581F" w14:textId="77777777" w:rsidR="00F1314C" w:rsidRPr="008258F1" w:rsidRDefault="00F1314C" w:rsidP="00ED1DB2">
            <w:pPr>
              <w:pStyle w:val="BStablefiguresunbold"/>
            </w:pPr>
            <w:r w:rsidRPr="00465E9D">
              <w:t>0</w:t>
            </w:r>
          </w:p>
        </w:tc>
        <w:tc>
          <w:tcPr>
            <w:tcW w:w="851" w:type="dxa"/>
            <w:tcBorders>
              <w:left w:val="nil"/>
              <w:right w:val="nil"/>
            </w:tcBorders>
            <w:noWrap/>
          </w:tcPr>
          <w:p w14:paraId="5A0E6830" w14:textId="77777777" w:rsidR="00F1314C" w:rsidRPr="008258F1" w:rsidRDefault="00F1314C" w:rsidP="00ED1DB2">
            <w:pPr>
              <w:pStyle w:val="BStablefiguresunbold"/>
            </w:pPr>
            <w:r w:rsidRPr="00465E9D">
              <w:t>273</w:t>
            </w:r>
          </w:p>
        </w:tc>
        <w:tc>
          <w:tcPr>
            <w:tcW w:w="844" w:type="dxa"/>
            <w:tcBorders>
              <w:left w:val="nil"/>
              <w:right w:val="nil"/>
            </w:tcBorders>
            <w:noWrap/>
          </w:tcPr>
          <w:p w14:paraId="75BFEBDA" w14:textId="77777777" w:rsidR="00F1314C" w:rsidRDefault="00F1314C" w:rsidP="00ED1DB2">
            <w:pPr>
              <w:pStyle w:val="BStablefiguresunbold"/>
              <w:rPr>
                <w:lang w:val="en-AU"/>
              </w:rPr>
            </w:pPr>
            <w:r w:rsidRPr="00465E9D">
              <w:t>0</w:t>
            </w:r>
          </w:p>
        </w:tc>
        <w:tc>
          <w:tcPr>
            <w:tcW w:w="857" w:type="dxa"/>
            <w:tcBorders>
              <w:left w:val="nil"/>
            </w:tcBorders>
          </w:tcPr>
          <w:p w14:paraId="5EC7F20B" w14:textId="77777777" w:rsidR="00F1314C" w:rsidRPr="008258F1" w:rsidRDefault="00F1314C" w:rsidP="00ED1DB2">
            <w:pPr>
              <w:pStyle w:val="BStablefiguresunbold"/>
            </w:pPr>
            <w:r w:rsidRPr="00465E9D">
              <w:t>0</w:t>
            </w:r>
          </w:p>
        </w:tc>
        <w:tc>
          <w:tcPr>
            <w:tcW w:w="1067" w:type="dxa"/>
            <w:gridSpan w:val="2"/>
          </w:tcPr>
          <w:p w14:paraId="379D86E8" w14:textId="77777777" w:rsidR="00F1314C" w:rsidRPr="008258F1" w:rsidRDefault="00F1314C" w:rsidP="00ED1DB2">
            <w:pPr>
              <w:pStyle w:val="BStablefiguresbold"/>
            </w:pPr>
            <w:r w:rsidRPr="00465E9D">
              <w:t>273</w:t>
            </w:r>
          </w:p>
        </w:tc>
      </w:tr>
      <w:tr w:rsidR="00F1314C" w:rsidRPr="00A461D1" w14:paraId="5B8C0D70" w14:textId="77777777" w:rsidTr="00ED1DB2">
        <w:trPr>
          <w:cantSplit/>
          <w:trHeight w:val="213"/>
          <w:jc w:val="center"/>
        </w:trPr>
        <w:tc>
          <w:tcPr>
            <w:tcW w:w="4365" w:type="dxa"/>
            <w:tcBorders>
              <w:right w:val="nil"/>
            </w:tcBorders>
            <w:noWrap/>
          </w:tcPr>
          <w:p w14:paraId="7EF22179" w14:textId="77777777" w:rsidR="00F1314C" w:rsidRPr="00D767BB" w:rsidRDefault="00F1314C" w:rsidP="00ED1DB2">
            <w:pPr>
              <w:pStyle w:val="BStabletext"/>
            </w:pPr>
            <w:r w:rsidRPr="008A6A7B">
              <w:t>Upgrading local arts facilities</w:t>
            </w:r>
          </w:p>
        </w:tc>
        <w:tc>
          <w:tcPr>
            <w:tcW w:w="1078" w:type="dxa"/>
            <w:tcBorders>
              <w:left w:val="nil"/>
              <w:right w:val="nil"/>
            </w:tcBorders>
            <w:noWrap/>
          </w:tcPr>
          <w:p w14:paraId="29FB0B74" w14:textId="77777777" w:rsidR="00F1314C" w:rsidRPr="000C5A1C" w:rsidRDefault="00F1314C" w:rsidP="00ED1DB2">
            <w:pPr>
              <w:pStyle w:val="BStablefiguresunbold"/>
            </w:pPr>
            <w:r w:rsidRPr="00465E9D">
              <w:t>600</w:t>
            </w:r>
          </w:p>
        </w:tc>
        <w:tc>
          <w:tcPr>
            <w:tcW w:w="851" w:type="dxa"/>
            <w:tcBorders>
              <w:left w:val="nil"/>
              <w:right w:val="nil"/>
            </w:tcBorders>
            <w:noWrap/>
          </w:tcPr>
          <w:p w14:paraId="1EF33B95" w14:textId="77777777" w:rsidR="00F1314C" w:rsidRPr="000C5A1C" w:rsidRDefault="00F1314C" w:rsidP="00ED1DB2">
            <w:pPr>
              <w:pStyle w:val="BStablefiguresunbold"/>
            </w:pPr>
            <w:r w:rsidRPr="00465E9D">
              <w:t>975</w:t>
            </w:r>
          </w:p>
        </w:tc>
        <w:tc>
          <w:tcPr>
            <w:tcW w:w="844" w:type="dxa"/>
            <w:tcBorders>
              <w:left w:val="nil"/>
              <w:right w:val="nil"/>
            </w:tcBorders>
            <w:noWrap/>
          </w:tcPr>
          <w:p w14:paraId="74417FD1" w14:textId="77777777" w:rsidR="00F1314C" w:rsidRPr="000C5A1C" w:rsidRDefault="00F1314C" w:rsidP="00ED1DB2">
            <w:pPr>
              <w:pStyle w:val="BStablefiguresunbold"/>
            </w:pPr>
            <w:r w:rsidRPr="00465E9D">
              <w:t>0</w:t>
            </w:r>
          </w:p>
        </w:tc>
        <w:tc>
          <w:tcPr>
            <w:tcW w:w="857" w:type="dxa"/>
            <w:tcBorders>
              <w:left w:val="nil"/>
            </w:tcBorders>
          </w:tcPr>
          <w:p w14:paraId="0FD17A14" w14:textId="77777777" w:rsidR="00F1314C" w:rsidRPr="000C5A1C" w:rsidRDefault="00F1314C" w:rsidP="00ED1DB2">
            <w:pPr>
              <w:pStyle w:val="BStablefiguresunbold"/>
            </w:pPr>
            <w:r w:rsidRPr="00465E9D">
              <w:t>0</w:t>
            </w:r>
          </w:p>
        </w:tc>
        <w:tc>
          <w:tcPr>
            <w:tcW w:w="1067" w:type="dxa"/>
            <w:gridSpan w:val="2"/>
          </w:tcPr>
          <w:p w14:paraId="7244FC32" w14:textId="77777777" w:rsidR="00F1314C" w:rsidRDefault="00F1314C" w:rsidP="00ED1DB2">
            <w:pPr>
              <w:pStyle w:val="BStablefiguresbold"/>
            </w:pPr>
            <w:r w:rsidRPr="00465E9D">
              <w:t>1,575</w:t>
            </w:r>
          </w:p>
        </w:tc>
      </w:tr>
      <w:tr w:rsidR="00F1314C" w:rsidRPr="00A461D1" w14:paraId="59953356" w14:textId="77777777" w:rsidTr="00ED1DB2">
        <w:trPr>
          <w:cantSplit/>
          <w:trHeight w:val="213"/>
          <w:jc w:val="center"/>
        </w:trPr>
        <w:tc>
          <w:tcPr>
            <w:tcW w:w="4365" w:type="dxa"/>
            <w:tcBorders>
              <w:right w:val="nil"/>
            </w:tcBorders>
            <w:noWrap/>
          </w:tcPr>
          <w:p w14:paraId="26EC6485" w14:textId="77777777" w:rsidR="00F1314C" w:rsidRPr="00D767BB" w:rsidRDefault="00F1314C" w:rsidP="00ED1DB2">
            <w:pPr>
              <w:pStyle w:val="BStabletext"/>
            </w:pPr>
            <w:r w:rsidRPr="008A6A7B">
              <w:t>Upgrading local community centres</w:t>
            </w:r>
          </w:p>
        </w:tc>
        <w:tc>
          <w:tcPr>
            <w:tcW w:w="1078" w:type="dxa"/>
            <w:tcBorders>
              <w:left w:val="nil"/>
              <w:right w:val="nil"/>
            </w:tcBorders>
            <w:noWrap/>
          </w:tcPr>
          <w:p w14:paraId="55D90C32" w14:textId="77777777" w:rsidR="00F1314C" w:rsidRPr="000C5A1C" w:rsidRDefault="00F1314C" w:rsidP="00ED1DB2">
            <w:pPr>
              <w:pStyle w:val="BStablefiguresunbold"/>
            </w:pPr>
            <w:r w:rsidRPr="00465E9D">
              <w:t>400</w:t>
            </w:r>
          </w:p>
        </w:tc>
        <w:tc>
          <w:tcPr>
            <w:tcW w:w="851" w:type="dxa"/>
            <w:tcBorders>
              <w:left w:val="nil"/>
              <w:right w:val="nil"/>
            </w:tcBorders>
            <w:noWrap/>
          </w:tcPr>
          <w:p w14:paraId="02B5B7C1" w14:textId="77777777" w:rsidR="00F1314C" w:rsidRPr="000C5A1C" w:rsidRDefault="00F1314C" w:rsidP="00ED1DB2">
            <w:pPr>
              <w:pStyle w:val="BStablefiguresunbold"/>
            </w:pPr>
            <w:r w:rsidRPr="00465E9D">
              <w:t>300</w:t>
            </w:r>
          </w:p>
        </w:tc>
        <w:tc>
          <w:tcPr>
            <w:tcW w:w="844" w:type="dxa"/>
            <w:tcBorders>
              <w:left w:val="nil"/>
              <w:right w:val="nil"/>
            </w:tcBorders>
            <w:noWrap/>
          </w:tcPr>
          <w:p w14:paraId="10571592" w14:textId="77777777" w:rsidR="00F1314C" w:rsidRPr="000C5A1C" w:rsidRDefault="00F1314C" w:rsidP="00ED1DB2">
            <w:pPr>
              <w:pStyle w:val="BStablefiguresunbold"/>
            </w:pPr>
            <w:r w:rsidRPr="00465E9D">
              <w:t>300</w:t>
            </w:r>
          </w:p>
        </w:tc>
        <w:tc>
          <w:tcPr>
            <w:tcW w:w="857" w:type="dxa"/>
            <w:tcBorders>
              <w:left w:val="nil"/>
            </w:tcBorders>
          </w:tcPr>
          <w:p w14:paraId="77E34D31" w14:textId="77777777" w:rsidR="00F1314C" w:rsidRPr="000C5A1C" w:rsidRDefault="00F1314C" w:rsidP="00ED1DB2">
            <w:pPr>
              <w:pStyle w:val="BStablefiguresunbold"/>
            </w:pPr>
            <w:r w:rsidRPr="00465E9D">
              <w:t>0</w:t>
            </w:r>
          </w:p>
        </w:tc>
        <w:tc>
          <w:tcPr>
            <w:tcW w:w="1067" w:type="dxa"/>
            <w:gridSpan w:val="2"/>
          </w:tcPr>
          <w:p w14:paraId="661548C2" w14:textId="77777777" w:rsidR="00F1314C" w:rsidRPr="000C5A1C" w:rsidRDefault="00F1314C" w:rsidP="00ED1DB2">
            <w:pPr>
              <w:pStyle w:val="BStablefiguresbold"/>
            </w:pPr>
            <w:r w:rsidRPr="00465E9D">
              <w:t>1,000</w:t>
            </w:r>
          </w:p>
        </w:tc>
      </w:tr>
      <w:tr w:rsidR="00F1314C" w:rsidRPr="00A461D1" w14:paraId="278FE71C" w14:textId="77777777" w:rsidTr="00ED1DB2">
        <w:trPr>
          <w:cantSplit/>
          <w:trHeight w:val="213"/>
          <w:jc w:val="center"/>
        </w:trPr>
        <w:tc>
          <w:tcPr>
            <w:tcW w:w="4365" w:type="dxa"/>
            <w:tcBorders>
              <w:bottom w:val="single" w:sz="4" w:space="0" w:color="auto"/>
              <w:right w:val="nil"/>
            </w:tcBorders>
            <w:noWrap/>
          </w:tcPr>
          <w:p w14:paraId="4BDF438E" w14:textId="77777777" w:rsidR="00F1314C" w:rsidRPr="000A6EBA" w:rsidRDefault="00F1314C" w:rsidP="00ED1DB2">
            <w:pPr>
              <w:pStyle w:val="BStablefiguresbold"/>
            </w:pPr>
            <w:r w:rsidRPr="000A6EBA">
              <w:t>Total</w:t>
            </w:r>
          </w:p>
        </w:tc>
        <w:tc>
          <w:tcPr>
            <w:tcW w:w="1078" w:type="dxa"/>
            <w:tcBorders>
              <w:left w:val="nil"/>
              <w:bottom w:val="single" w:sz="4" w:space="0" w:color="auto"/>
              <w:right w:val="nil"/>
            </w:tcBorders>
            <w:noWrap/>
          </w:tcPr>
          <w:p w14:paraId="4F2F8C35" w14:textId="77777777" w:rsidR="00F1314C" w:rsidRPr="00492B8B" w:rsidRDefault="00F1314C" w:rsidP="00ED1DB2">
            <w:pPr>
              <w:pStyle w:val="BStablefiguresbold"/>
            </w:pPr>
            <w:r w:rsidRPr="005B50AB">
              <w:t>132,260</w:t>
            </w:r>
          </w:p>
        </w:tc>
        <w:tc>
          <w:tcPr>
            <w:tcW w:w="851" w:type="dxa"/>
            <w:tcBorders>
              <w:left w:val="nil"/>
              <w:bottom w:val="single" w:sz="4" w:space="0" w:color="auto"/>
              <w:right w:val="nil"/>
            </w:tcBorders>
            <w:noWrap/>
            <w:vAlign w:val="bottom"/>
          </w:tcPr>
          <w:p w14:paraId="6E229D20" w14:textId="77777777" w:rsidR="00F1314C" w:rsidRPr="002406B8" w:rsidRDefault="00F1314C" w:rsidP="00ED1DB2">
            <w:pPr>
              <w:pStyle w:val="BStablefiguresbold"/>
            </w:pPr>
            <w:r w:rsidRPr="002406B8">
              <w:t>37,420</w:t>
            </w:r>
          </w:p>
        </w:tc>
        <w:tc>
          <w:tcPr>
            <w:tcW w:w="844" w:type="dxa"/>
            <w:tcBorders>
              <w:left w:val="nil"/>
              <w:bottom w:val="single" w:sz="4" w:space="0" w:color="auto"/>
              <w:right w:val="nil"/>
            </w:tcBorders>
            <w:noWrap/>
            <w:vAlign w:val="bottom"/>
          </w:tcPr>
          <w:p w14:paraId="40F2C697" w14:textId="77777777" w:rsidR="00F1314C" w:rsidRPr="002406B8" w:rsidRDefault="00F1314C" w:rsidP="00ED1DB2">
            <w:pPr>
              <w:pStyle w:val="BStablefiguresbold"/>
            </w:pPr>
            <w:r w:rsidRPr="002406B8">
              <w:t>10,850</w:t>
            </w:r>
          </w:p>
        </w:tc>
        <w:tc>
          <w:tcPr>
            <w:tcW w:w="857" w:type="dxa"/>
            <w:tcBorders>
              <w:left w:val="nil"/>
              <w:bottom w:val="single" w:sz="4" w:space="0" w:color="auto"/>
            </w:tcBorders>
            <w:vAlign w:val="bottom"/>
          </w:tcPr>
          <w:p w14:paraId="3CB97356" w14:textId="77777777" w:rsidR="00F1314C" w:rsidRPr="002406B8" w:rsidRDefault="00F1314C" w:rsidP="00ED1DB2">
            <w:pPr>
              <w:pStyle w:val="BStablefiguresbold"/>
            </w:pPr>
            <w:r w:rsidRPr="002406B8">
              <w:t>1,500</w:t>
            </w:r>
          </w:p>
        </w:tc>
        <w:tc>
          <w:tcPr>
            <w:tcW w:w="1067" w:type="dxa"/>
            <w:gridSpan w:val="2"/>
            <w:tcBorders>
              <w:bottom w:val="single" w:sz="4" w:space="0" w:color="auto"/>
            </w:tcBorders>
            <w:vAlign w:val="bottom"/>
          </w:tcPr>
          <w:p w14:paraId="318A73F9" w14:textId="77777777" w:rsidR="00F1314C" w:rsidRPr="002406B8" w:rsidRDefault="00F1314C" w:rsidP="00ED1DB2">
            <w:pPr>
              <w:pStyle w:val="BStablefiguresbold"/>
            </w:pPr>
            <w:r w:rsidRPr="002406B8">
              <w:t>182,030</w:t>
            </w:r>
          </w:p>
        </w:tc>
      </w:tr>
      <w:tr w:rsidR="00F1314C" w:rsidRPr="00A461D1" w14:paraId="75E18F18" w14:textId="77777777" w:rsidTr="00ED1DB2">
        <w:trPr>
          <w:gridAfter w:val="1"/>
          <w:wAfter w:w="34" w:type="dxa"/>
          <w:cantSplit/>
          <w:trHeight w:val="454"/>
          <w:jc w:val="center"/>
        </w:trPr>
        <w:tc>
          <w:tcPr>
            <w:tcW w:w="4365" w:type="dxa"/>
            <w:tcBorders>
              <w:right w:val="nil"/>
            </w:tcBorders>
            <w:noWrap/>
            <w:vAlign w:val="bottom"/>
          </w:tcPr>
          <w:p w14:paraId="56A1D3DE" w14:textId="77777777" w:rsidR="00F1314C" w:rsidRPr="0081796F" w:rsidRDefault="00F1314C" w:rsidP="00ED1DB2">
            <w:pPr>
              <w:pStyle w:val="BStabletextbold"/>
            </w:pPr>
            <w:r w:rsidRPr="0081796F">
              <w:t>City Renewal Authority</w:t>
            </w:r>
          </w:p>
        </w:tc>
        <w:tc>
          <w:tcPr>
            <w:tcW w:w="1078" w:type="dxa"/>
            <w:tcBorders>
              <w:left w:val="nil"/>
              <w:right w:val="nil"/>
            </w:tcBorders>
            <w:noWrap/>
          </w:tcPr>
          <w:p w14:paraId="1949DC6B" w14:textId="77777777" w:rsidR="00F1314C" w:rsidRPr="0081796F" w:rsidRDefault="00F1314C" w:rsidP="00ED1DB2">
            <w:pPr>
              <w:pStyle w:val="EmptyCell0"/>
            </w:pPr>
          </w:p>
        </w:tc>
        <w:tc>
          <w:tcPr>
            <w:tcW w:w="851" w:type="dxa"/>
            <w:tcBorders>
              <w:left w:val="nil"/>
              <w:right w:val="nil"/>
            </w:tcBorders>
            <w:noWrap/>
          </w:tcPr>
          <w:p w14:paraId="4199B682" w14:textId="77777777" w:rsidR="00F1314C" w:rsidRPr="0081796F" w:rsidRDefault="00F1314C" w:rsidP="00ED1DB2">
            <w:pPr>
              <w:pStyle w:val="EmptyCell0"/>
            </w:pPr>
          </w:p>
        </w:tc>
        <w:tc>
          <w:tcPr>
            <w:tcW w:w="844" w:type="dxa"/>
            <w:tcBorders>
              <w:left w:val="nil"/>
              <w:right w:val="nil"/>
            </w:tcBorders>
            <w:noWrap/>
          </w:tcPr>
          <w:p w14:paraId="40FB7790" w14:textId="77777777" w:rsidR="00F1314C" w:rsidRPr="0081796F" w:rsidRDefault="00F1314C" w:rsidP="00ED1DB2">
            <w:pPr>
              <w:pStyle w:val="EmptyCell0"/>
            </w:pPr>
          </w:p>
        </w:tc>
        <w:tc>
          <w:tcPr>
            <w:tcW w:w="857" w:type="dxa"/>
            <w:tcBorders>
              <w:left w:val="nil"/>
            </w:tcBorders>
          </w:tcPr>
          <w:p w14:paraId="0A269D17" w14:textId="77777777" w:rsidR="00F1314C" w:rsidRPr="0081796F" w:rsidRDefault="00F1314C" w:rsidP="00ED1DB2">
            <w:pPr>
              <w:pStyle w:val="EmptyCell0"/>
            </w:pPr>
          </w:p>
        </w:tc>
        <w:tc>
          <w:tcPr>
            <w:tcW w:w="1033" w:type="dxa"/>
          </w:tcPr>
          <w:p w14:paraId="066543AA" w14:textId="77777777" w:rsidR="00F1314C" w:rsidRPr="0081796F" w:rsidRDefault="00F1314C" w:rsidP="00ED1DB2">
            <w:pPr>
              <w:pStyle w:val="BStablefiguresbold"/>
            </w:pPr>
          </w:p>
        </w:tc>
      </w:tr>
      <w:tr w:rsidR="00F1314C" w:rsidRPr="00A461D1" w14:paraId="11CC28FA" w14:textId="77777777" w:rsidTr="00ED1DB2">
        <w:trPr>
          <w:gridAfter w:val="1"/>
          <w:wAfter w:w="34" w:type="dxa"/>
          <w:cantSplit/>
          <w:trHeight w:val="213"/>
          <w:jc w:val="center"/>
        </w:trPr>
        <w:tc>
          <w:tcPr>
            <w:tcW w:w="4365" w:type="dxa"/>
            <w:tcBorders>
              <w:right w:val="nil"/>
            </w:tcBorders>
            <w:noWrap/>
          </w:tcPr>
          <w:p w14:paraId="693B90B7" w14:textId="77777777" w:rsidR="00F1314C" w:rsidRPr="0081796F" w:rsidRDefault="00F1314C" w:rsidP="00ED1DB2">
            <w:pPr>
              <w:pStyle w:val="BStabletext"/>
            </w:pPr>
            <w:r w:rsidRPr="00D7026E">
              <w:t xml:space="preserve">Building a better city </w:t>
            </w:r>
            <w:r>
              <w:t>–</w:t>
            </w:r>
            <w:r w:rsidRPr="00D7026E">
              <w:t xml:space="preserve"> City Renewal Authority </w:t>
            </w:r>
            <w:r>
              <w:t>–</w:t>
            </w:r>
            <w:r w:rsidRPr="00D7026E">
              <w:t xml:space="preserve"> Canberra's lakeside</w:t>
            </w:r>
          </w:p>
        </w:tc>
        <w:tc>
          <w:tcPr>
            <w:tcW w:w="1078" w:type="dxa"/>
            <w:tcBorders>
              <w:left w:val="nil"/>
              <w:right w:val="nil"/>
            </w:tcBorders>
            <w:noWrap/>
          </w:tcPr>
          <w:p w14:paraId="2D2BA635" w14:textId="77777777" w:rsidR="00F1314C" w:rsidRPr="008451B5" w:rsidRDefault="00F1314C" w:rsidP="00ED1DB2">
            <w:pPr>
              <w:pStyle w:val="BStablefiguresunbold"/>
            </w:pPr>
            <w:r w:rsidRPr="008F7CCE">
              <w:t>17,675</w:t>
            </w:r>
          </w:p>
        </w:tc>
        <w:tc>
          <w:tcPr>
            <w:tcW w:w="851" w:type="dxa"/>
            <w:tcBorders>
              <w:left w:val="nil"/>
              <w:right w:val="nil"/>
            </w:tcBorders>
            <w:noWrap/>
          </w:tcPr>
          <w:p w14:paraId="7E93FE0A" w14:textId="77777777" w:rsidR="00F1314C" w:rsidRPr="008451B5" w:rsidRDefault="00F1314C" w:rsidP="00ED1DB2">
            <w:pPr>
              <w:pStyle w:val="BStablefiguresunbold"/>
            </w:pPr>
            <w:r w:rsidRPr="008F7CCE">
              <w:t>12,955</w:t>
            </w:r>
          </w:p>
        </w:tc>
        <w:tc>
          <w:tcPr>
            <w:tcW w:w="844" w:type="dxa"/>
            <w:tcBorders>
              <w:left w:val="nil"/>
              <w:right w:val="nil"/>
            </w:tcBorders>
            <w:noWrap/>
          </w:tcPr>
          <w:p w14:paraId="0E85CE15" w14:textId="77777777" w:rsidR="00F1314C" w:rsidRPr="008451B5" w:rsidRDefault="00F1314C" w:rsidP="00ED1DB2">
            <w:pPr>
              <w:pStyle w:val="BStablefiguresunbold"/>
            </w:pPr>
            <w:r w:rsidRPr="008F7CCE">
              <w:t>4,000</w:t>
            </w:r>
          </w:p>
        </w:tc>
        <w:tc>
          <w:tcPr>
            <w:tcW w:w="857" w:type="dxa"/>
            <w:tcBorders>
              <w:left w:val="nil"/>
            </w:tcBorders>
          </w:tcPr>
          <w:p w14:paraId="3E3FA643" w14:textId="77777777" w:rsidR="00F1314C" w:rsidRPr="008451B5" w:rsidRDefault="00F1314C" w:rsidP="00ED1DB2">
            <w:pPr>
              <w:pStyle w:val="BStablefiguresunbold"/>
            </w:pPr>
            <w:r w:rsidRPr="008F7CCE">
              <w:t>0</w:t>
            </w:r>
          </w:p>
        </w:tc>
        <w:tc>
          <w:tcPr>
            <w:tcW w:w="1033" w:type="dxa"/>
          </w:tcPr>
          <w:p w14:paraId="2ADA3FBE" w14:textId="77777777" w:rsidR="00F1314C" w:rsidRPr="008451B5" w:rsidRDefault="00F1314C" w:rsidP="00ED1DB2">
            <w:pPr>
              <w:pStyle w:val="BStablefiguresbold"/>
            </w:pPr>
            <w:r w:rsidRPr="008F7CCE">
              <w:t>34,630</w:t>
            </w:r>
          </w:p>
        </w:tc>
      </w:tr>
      <w:tr w:rsidR="00F1314C" w:rsidRPr="00A461D1" w14:paraId="39479CC3" w14:textId="77777777" w:rsidTr="00ED1DB2">
        <w:trPr>
          <w:gridAfter w:val="1"/>
          <w:wAfter w:w="34" w:type="dxa"/>
          <w:cantSplit/>
          <w:trHeight w:val="213"/>
          <w:jc w:val="center"/>
        </w:trPr>
        <w:tc>
          <w:tcPr>
            <w:tcW w:w="4365" w:type="dxa"/>
            <w:tcBorders>
              <w:right w:val="nil"/>
            </w:tcBorders>
            <w:shd w:val="clear" w:color="auto" w:fill="auto"/>
            <w:noWrap/>
          </w:tcPr>
          <w:p w14:paraId="604CC733" w14:textId="77777777" w:rsidR="00F1314C" w:rsidRPr="00D7026E" w:rsidRDefault="00F1314C" w:rsidP="00ED1DB2">
            <w:pPr>
              <w:pStyle w:val="BStabletext"/>
            </w:pPr>
            <w:r w:rsidRPr="00D7026E">
              <w:t xml:space="preserve">Building a better city </w:t>
            </w:r>
            <w:r>
              <w:t>–</w:t>
            </w:r>
            <w:r w:rsidRPr="00D7026E">
              <w:t xml:space="preserve"> City Renewal Authority </w:t>
            </w:r>
            <w:r>
              <w:t>–</w:t>
            </w:r>
            <w:r w:rsidRPr="00D7026E">
              <w:t xml:space="preserve"> City precinct improvements</w:t>
            </w:r>
          </w:p>
        </w:tc>
        <w:tc>
          <w:tcPr>
            <w:tcW w:w="1078" w:type="dxa"/>
            <w:tcBorders>
              <w:left w:val="nil"/>
              <w:right w:val="nil"/>
            </w:tcBorders>
            <w:shd w:val="clear" w:color="auto" w:fill="auto"/>
            <w:noWrap/>
          </w:tcPr>
          <w:p w14:paraId="7C82DB32" w14:textId="77777777" w:rsidR="00F1314C" w:rsidRPr="00762FD3" w:rsidRDefault="00F1314C" w:rsidP="00ED1DB2">
            <w:pPr>
              <w:pStyle w:val="BStablefiguresunbold"/>
              <w:rPr>
                <w:lang w:val="en-AU"/>
              </w:rPr>
            </w:pPr>
            <w:r>
              <w:rPr>
                <w:lang w:val="en-AU"/>
              </w:rPr>
              <w:t>482</w:t>
            </w:r>
          </w:p>
        </w:tc>
        <w:tc>
          <w:tcPr>
            <w:tcW w:w="851" w:type="dxa"/>
            <w:tcBorders>
              <w:left w:val="nil"/>
              <w:right w:val="nil"/>
            </w:tcBorders>
            <w:shd w:val="clear" w:color="auto" w:fill="auto"/>
            <w:noWrap/>
          </w:tcPr>
          <w:p w14:paraId="43200E0A" w14:textId="77777777" w:rsidR="00F1314C" w:rsidRPr="00762FD3" w:rsidRDefault="00F1314C" w:rsidP="00ED1DB2">
            <w:pPr>
              <w:pStyle w:val="BStablefiguresunbold"/>
              <w:rPr>
                <w:lang w:val="en-AU"/>
              </w:rPr>
            </w:pPr>
            <w:r>
              <w:rPr>
                <w:lang w:val="en-AU"/>
              </w:rPr>
              <w:t>206</w:t>
            </w:r>
          </w:p>
        </w:tc>
        <w:tc>
          <w:tcPr>
            <w:tcW w:w="844" w:type="dxa"/>
            <w:tcBorders>
              <w:left w:val="nil"/>
              <w:right w:val="nil"/>
            </w:tcBorders>
            <w:shd w:val="clear" w:color="auto" w:fill="auto"/>
            <w:noWrap/>
          </w:tcPr>
          <w:p w14:paraId="3FC77FA8" w14:textId="77777777" w:rsidR="00F1314C" w:rsidRPr="00762FD3" w:rsidRDefault="00F1314C" w:rsidP="00ED1DB2">
            <w:pPr>
              <w:pStyle w:val="BStablefiguresunbold"/>
              <w:rPr>
                <w:lang w:val="en-AU"/>
              </w:rPr>
            </w:pPr>
            <w:r>
              <w:rPr>
                <w:lang w:val="en-AU"/>
              </w:rPr>
              <w:t>0</w:t>
            </w:r>
          </w:p>
        </w:tc>
        <w:tc>
          <w:tcPr>
            <w:tcW w:w="857" w:type="dxa"/>
            <w:tcBorders>
              <w:left w:val="nil"/>
            </w:tcBorders>
          </w:tcPr>
          <w:p w14:paraId="63792AB1" w14:textId="77777777" w:rsidR="00F1314C" w:rsidRPr="00762FD3" w:rsidRDefault="00F1314C" w:rsidP="00ED1DB2">
            <w:pPr>
              <w:pStyle w:val="BStablefiguresunbold"/>
              <w:rPr>
                <w:lang w:val="en-AU"/>
              </w:rPr>
            </w:pPr>
            <w:r>
              <w:rPr>
                <w:lang w:val="en-AU"/>
              </w:rPr>
              <w:t>0</w:t>
            </w:r>
          </w:p>
        </w:tc>
        <w:tc>
          <w:tcPr>
            <w:tcW w:w="1033" w:type="dxa"/>
          </w:tcPr>
          <w:p w14:paraId="3A67C043" w14:textId="77777777" w:rsidR="00F1314C" w:rsidRPr="005A6168" w:rsidRDefault="00F1314C" w:rsidP="00ED1DB2">
            <w:pPr>
              <w:pStyle w:val="BStablefiguresbold"/>
            </w:pPr>
            <w:r w:rsidRPr="005A6168">
              <w:t>688</w:t>
            </w:r>
          </w:p>
        </w:tc>
      </w:tr>
      <w:tr w:rsidR="00F1314C" w:rsidRPr="00A461D1" w14:paraId="19B747FF" w14:textId="77777777" w:rsidTr="00ED1DB2">
        <w:trPr>
          <w:gridAfter w:val="1"/>
          <w:wAfter w:w="34" w:type="dxa"/>
          <w:cantSplit/>
          <w:trHeight w:val="213"/>
          <w:jc w:val="center"/>
        </w:trPr>
        <w:tc>
          <w:tcPr>
            <w:tcW w:w="4365" w:type="dxa"/>
            <w:tcBorders>
              <w:right w:val="nil"/>
            </w:tcBorders>
            <w:shd w:val="clear" w:color="auto" w:fill="auto"/>
            <w:noWrap/>
          </w:tcPr>
          <w:p w14:paraId="0B55B731" w14:textId="77777777" w:rsidR="00F1314C" w:rsidRPr="0081796F" w:rsidRDefault="00F1314C" w:rsidP="00ED1DB2">
            <w:pPr>
              <w:pStyle w:val="BStabletext"/>
            </w:pPr>
            <w:r w:rsidRPr="00D7026E">
              <w:t xml:space="preserve">Building a better city </w:t>
            </w:r>
            <w:r>
              <w:t>–</w:t>
            </w:r>
            <w:r w:rsidRPr="00D7026E">
              <w:t xml:space="preserve"> City Renewal Authority </w:t>
            </w:r>
            <w:r>
              <w:t>–</w:t>
            </w:r>
            <w:r w:rsidRPr="00D7026E">
              <w:t xml:space="preserve"> Initial works package</w:t>
            </w:r>
          </w:p>
        </w:tc>
        <w:tc>
          <w:tcPr>
            <w:tcW w:w="1078" w:type="dxa"/>
            <w:tcBorders>
              <w:left w:val="nil"/>
              <w:right w:val="nil"/>
            </w:tcBorders>
            <w:shd w:val="clear" w:color="auto" w:fill="auto"/>
            <w:noWrap/>
          </w:tcPr>
          <w:p w14:paraId="726177D0" w14:textId="77777777" w:rsidR="00F1314C" w:rsidRPr="008451B5" w:rsidRDefault="00F1314C" w:rsidP="00ED1DB2">
            <w:pPr>
              <w:pStyle w:val="BStablefiguresunbold"/>
            </w:pPr>
            <w:r w:rsidRPr="008F7CCE">
              <w:t>117</w:t>
            </w:r>
          </w:p>
        </w:tc>
        <w:tc>
          <w:tcPr>
            <w:tcW w:w="851" w:type="dxa"/>
            <w:tcBorders>
              <w:left w:val="nil"/>
              <w:right w:val="nil"/>
            </w:tcBorders>
            <w:shd w:val="clear" w:color="auto" w:fill="auto"/>
            <w:noWrap/>
          </w:tcPr>
          <w:p w14:paraId="203E5C6D" w14:textId="77777777" w:rsidR="00F1314C" w:rsidRPr="008451B5" w:rsidRDefault="00F1314C" w:rsidP="00ED1DB2">
            <w:pPr>
              <w:pStyle w:val="BStablefiguresunbold"/>
            </w:pPr>
            <w:r w:rsidRPr="008F7CCE">
              <w:t>0</w:t>
            </w:r>
          </w:p>
        </w:tc>
        <w:tc>
          <w:tcPr>
            <w:tcW w:w="844" w:type="dxa"/>
            <w:tcBorders>
              <w:left w:val="nil"/>
              <w:right w:val="nil"/>
            </w:tcBorders>
            <w:shd w:val="clear" w:color="auto" w:fill="auto"/>
            <w:noWrap/>
          </w:tcPr>
          <w:p w14:paraId="136C90CD" w14:textId="77777777" w:rsidR="00F1314C" w:rsidRPr="008451B5" w:rsidRDefault="00F1314C" w:rsidP="00ED1DB2">
            <w:pPr>
              <w:pStyle w:val="BStablefiguresunbold"/>
            </w:pPr>
            <w:r w:rsidRPr="008F7CCE">
              <w:t>0</w:t>
            </w:r>
          </w:p>
        </w:tc>
        <w:tc>
          <w:tcPr>
            <w:tcW w:w="857" w:type="dxa"/>
            <w:tcBorders>
              <w:left w:val="nil"/>
            </w:tcBorders>
          </w:tcPr>
          <w:p w14:paraId="46FBBBB9" w14:textId="77777777" w:rsidR="00F1314C" w:rsidRPr="008451B5" w:rsidRDefault="00F1314C" w:rsidP="00ED1DB2">
            <w:pPr>
              <w:pStyle w:val="BStablefiguresunbold"/>
            </w:pPr>
            <w:r w:rsidRPr="008F7CCE">
              <w:t>0</w:t>
            </w:r>
          </w:p>
        </w:tc>
        <w:tc>
          <w:tcPr>
            <w:tcW w:w="1033" w:type="dxa"/>
          </w:tcPr>
          <w:p w14:paraId="425D8B56" w14:textId="77777777" w:rsidR="00F1314C" w:rsidRPr="008451B5" w:rsidRDefault="00F1314C" w:rsidP="00ED1DB2">
            <w:pPr>
              <w:pStyle w:val="BStablefiguresbold"/>
            </w:pPr>
            <w:r w:rsidRPr="008F7CCE">
              <w:t>117</w:t>
            </w:r>
          </w:p>
        </w:tc>
      </w:tr>
      <w:tr w:rsidR="00F1314C" w:rsidRPr="00A461D1" w14:paraId="07C1DCC7" w14:textId="77777777" w:rsidTr="00ED1DB2">
        <w:trPr>
          <w:gridAfter w:val="1"/>
          <w:wAfter w:w="34" w:type="dxa"/>
          <w:cantSplit/>
          <w:trHeight w:val="213"/>
          <w:jc w:val="center"/>
        </w:trPr>
        <w:tc>
          <w:tcPr>
            <w:tcW w:w="4365" w:type="dxa"/>
            <w:tcBorders>
              <w:right w:val="nil"/>
            </w:tcBorders>
            <w:shd w:val="clear" w:color="auto" w:fill="auto"/>
            <w:noWrap/>
          </w:tcPr>
          <w:p w14:paraId="2751CEBD" w14:textId="77777777" w:rsidR="00F1314C" w:rsidRPr="0081796F" w:rsidRDefault="00F1314C" w:rsidP="00ED1DB2">
            <w:pPr>
              <w:pStyle w:val="BStabletext"/>
            </w:pPr>
            <w:r w:rsidRPr="00D7026E">
              <w:t>Local Roads Community Infrastructure Program</w:t>
            </w:r>
          </w:p>
        </w:tc>
        <w:tc>
          <w:tcPr>
            <w:tcW w:w="1078" w:type="dxa"/>
            <w:tcBorders>
              <w:left w:val="nil"/>
              <w:right w:val="nil"/>
            </w:tcBorders>
            <w:shd w:val="clear" w:color="auto" w:fill="auto"/>
            <w:noWrap/>
          </w:tcPr>
          <w:p w14:paraId="0874FEFB" w14:textId="77777777" w:rsidR="00F1314C" w:rsidRPr="008451B5" w:rsidRDefault="00F1314C" w:rsidP="00ED1DB2">
            <w:pPr>
              <w:pStyle w:val="BStablefiguresunbold"/>
            </w:pPr>
            <w:r w:rsidRPr="008F7CCE">
              <w:t>750</w:t>
            </w:r>
          </w:p>
        </w:tc>
        <w:tc>
          <w:tcPr>
            <w:tcW w:w="851" w:type="dxa"/>
            <w:tcBorders>
              <w:left w:val="nil"/>
              <w:right w:val="nil"/>
            </w:tcBorders>
            <w:shd w:val="clear" w:color="auto" w:fill="auto"/>
            <w:noWrap/>
          </w:tcPr>
          <w:p w14:paraId="0B66A041" w14:textId="77777777" w:rsidR="00F1314C" w:rsidRPr="008451B5" w:rsidRDefault="00F1314C" w:rsidP="00ED1DB2">
            <w:pPr>
              <w:pStyle w:val="BStablefiguresunbold"/>
            </w:pPr>
            <w:r w:rsidRPr="008F7CCE">
              <w:t>0</w:t>
            </w:r>
          </w:p>
        </w:tc>
        <w:tc>
          <w:tcPr>
            <w:tcW w:w="844" w:type="dxa"/>
            <w:tcBorders>
              <w:left w:val="nil"/>
              <w:right w:val="nil"/>
            </w:tcBorders>
            <w:shd w:val="clear" w:color="auto" w:fill="auto"/>
            <w:noWrap/>
          </w:tcPr>
          <w:p w14:paraId="7B1E9282" w14:textId="77777777" w:rsidR="00F1314C" w:rsidRPr="008451B5" w:rsidRDefault="00F1314C" w:rsidP="00ED1DB2">
            <w:pPr>
              <w:pStyle w:val="BStablefiguresunbold"/>
            </w:pPr>
            <w:r w:rsidRPr="008F7CCE">
              <w:t>0</w:t>
            </w:r>
          </w:p>
        </w:tc>
        <w:tc>
          <w:tcPr>
            <w:tcW w:w="857" w:type="dxa"/>
            <w:tcBorders>
              <w:left w:val="nil"/>
            </w:tcBorders>
          </w:tcPr>
          <w:p w14:paraId="5EE78E92" w14:textId="77777777" w:rsidR="00F1314C" w:rsidRPr="008451B5" w:rsidRDefault="00F1314C" w:rsidP="00ED1DB2">
            <w:pPr>
              <w:pStyle w:val="BStablefiguresunbold"/>
            </w:pPr>
            <w:r w:rsidRPr="008F7CCE">
              <w:t>0</w:t>
            </w:r>
          </w:p>
        </w:tc>
        <w:tc>
          <w:tcPr>
            <w:tcW w:w="1033" w:type="dxa"/>
          </w:tcPr>
          <w:p w14:paraId="74554EED" w14:textId="77777777" w:rsidR="00F1314C" w:rsidRPr="008451B5" w:rsidRDefault="00F1314C" w:rsidP="00ED1DB2">
            <w:pPr>
              <w:pStyle w:val="BStablefiguresbold"/>
            </w:pPr>
            <w:r w:rsidRPr="008F7CCE">
              <w:t>750</w:t>
            </w:r>
          </w:p>
        </w:tc>
      </w:tr>
      <w:tr w:rsidR="00F1314C" w:rsidRPr="00A461D1" w14:paraId="77BD030D" w14:textId="77777777" w:rsidTr="00ED1DB2">
        <w:trPr>
          <w:gridAfter w:val="1"/>
          <w:wAfter w:w="34" w:type="dxa"/>
          <w:cantSplit/>
          <w:trHeight w:val="213"/>
          <w:jc w:val="center"/>
        </w:trPr>
        <w:tc>
          <w:tcPr>
            <w:tcW w:w="4365" w:type="dxa"/>
            <w:tcBorders>
              <w:right w:val="nil"/>
            </w:tcBorders>
            <w:shd w:val="clear" w:color="auto" w:fill="auto"/>
            <w:noWrap/>
          </w:tcPr>
          <w:p w14:paraId="333F6961" w14:textId="77777777" w:rsidR="00F1314C" w:rsidRPr="0081796F" w:rsidRDefault="00F1314C" w:rsidP="00ED1DB2">
            <w:pPr>
              <w:pStyle w:val="BStabletext"/>
            </w:pPr>
            <w:r w:rsidRPr="00D7026E">
              <w:t xml:space="preserve">More jobs for our growing city </w:t>
            </w:r>
            <w:r>
              <w:t>–</w:t>
            </w:r>
            <w:r w:rsidRPr="00D7026E">
              <w:t xml:space="preserve"> City renewal precinct activation projects</w:t>
            </w:r>
          </w:p>
        </w:tc>
        <w:tc>
          <w:tcPr>
            <w:tcW w:w="1078" w:type="dxa"/>
            <w:tcBorders>
              <w:left w:val="nil"/>
              <w:right w:val="nil"/>
            </w:tcBorders>
            <w:shd w:val="clear" w:color="auto" w:fill="auto"/>
            <w:noWrap/>
          </w:tcPr>
          <w:p w14:paraId="22BA72BA" w14:textId="77777777" w:rsidR="00F1314C" w:rsidRPr="008451B5" w:rsidRDefault="00F1314C" w:rsidP="00ED1DB2">
            <w:pPr>
              <w:pStyle w:val="BStablefiguresunbold"/>
            </w:pPr>
            <w:r w:rsidRPr="008F7CCE">
              <w:t>503</w:t>
            </w:r>
          </w:p>
        </w:tc>
        <w:tc>
          <w:tcPr>
            <w:tcW w:w="851" w:type="dxa"/>
            <w:tcBorders>
              <w:left w:val="nil"/>
              <w:right w:val="nil"/>
            </w:tcBorders>
            <w:shd w:val="clear" w:color="auto" w:fill="auto"/>
            <w:noWrap/>
          </w:tcPr>
          <w:p w14:paraId="65CFFDCB" w14:textId="77777777" w:rsidR="00F1314C" w:rsidRPr="008451B5" w:rsidRDefault="00F1314C" w:rsidP="00ED1DB2">
            <w:pPr>
              <w:pStyle w:val="BStablefiguresunbold"/>
            </w:pPr>
            <w:r w:rsidRPr="008F7CCE">
              <w:t>1,526</w:t>
            </w:r>
          </w:p>
        </w:tc>
        <w:tc>
          <w:tcPr>
            <w:tcW w:w="844" w:type="dxa"/>
            <w:tcBorders>
              <w:left w:val="nil"/>
              <w:right w:val="nil"/>
            </w:tcBorders>
            <w:shd w:val="clear" w:color="auto" w:fill="auto"/>
            <w:noWrap/>
          </w:tcPr>
          <w:p w14:paraId="774845BC" w14:textId="77777777" w:rsidR="00F1314C" w:rsidRPr="008451B5" w:rsidRDefault="00F1314C" w:rsidP="00ED1DB2">
            <w:pPr>
              <w:pStyle w:val="BStablefiguresunbold"/>
            </w:pPr>
            <w:r w:rsidRPr="008F7CCE">
              <w:t>218</w:t>
            </w:r>
          </w:p>
        </w:tc>
        <w:tc>
          <w:tcPr>
            <w:tcW w:w="857" w:type="dxa"/>
            <w:tcBorders>
              <w:left w:val="nil"/>
            </w:tcBorders>
          </w:tcPr>
          <w:p w14:paraId="2AA83A34" w14:textId="77777777" w:rsidR="00F1314C" w:rsidRPr="008451B5" w:rsidRDefault="00F1314C" w:rsidP="00ED1DB2">
            <w:pPr>
              <w:pStyle w:val="BStablefiguresunbold"/>
            </w:pPr>
            <w:r w:rsidRPr="008F7CCE">
              <w:t>0</w:t>
            </w:r>
          </w:p>
        </w:tc>
        <w:tc>
          <w:tcPr>
            <w:tcW w:w="1033" w:type="dxa"/>
          </w:tcPr>
          <w:p w14:paraId="12CDAEF1" w14:textId="77777777" w:rsidR="00F1314C" w:rsidRPr="008451B5" w:rsidRDefault="00F1314C" w:rsidP="00ED1DB2">
            <w:pPr>
              <w:pStyle w:val="BStablefiguresbold"/>
            </w:pPr>
            <w:r w:rsidRPr="008F7CCE">
              <w:t>2,247</w:t>
            </w:r>
          </w:p>
        </w:tc>
      </w:tr>
      <w:tr w:rsidR="00F1314C" w:rsidRPr="00A461D1" w14:paraId="62445FF6" w14:textId="77777777" w:rsidTr="00ED1DB2">
        <w:trPr>
          <w:gridAfter w:val="1"/>
          <w:wAfter w:w="34" w:type="dxa"/>
          <w:cantSplit/>
          <w:trHeight w:val="213"/>
          <w:jc w:val="center"/>
        </w:trPr>
        <w:tc>
          <w:tcPr>
            <w:tcW w:w="4365" w:type="dxa"/>
            <w:tcBorders>
              <w:right w:val="nil"/>
            </w:tcBorders>
            <w:shd w:val="clear" w:color="auto" w:fill="auto"/>
            <w:noWrap/>
          </w:tcPr>
          <w:p w14:paraId="292B1012" w14:textId="77777777" w:rsidR="00F1314C" w:rsidRPr="0081796F" w:rsidRDefault="00F1314C" w:rsidP="00ED1DB2">
            <w:pPr>
              <w:pStyle w:val="BStabletext"/>
            </w:pPr>
            <w:r w:rsidRPr="00D7026E">
              <w:t>Renewing Canberra's city heart</w:t>
            </w:r>
          </w:p>
        </w:tc>
        <w:tc>
          <w:tcPr>
            <w:tcW w:w="1078" w:type="dxa"/>
            <w:tcBorders>
              <w:left w:val="nil"/>
              <w:right w:val="nil"/>
            </w:tcBorders>
            <w:shd w:val="clear" w:color="auto" w:fill="auto"/>
            <w:noWrap/>
          </w:tcPr>
          <w:p w14:paraId="7414503D" w14:textId="77777777" w:rsidR="00F1314C" w:rsidRPr="008451B5" w:rsidRDefault="00F1314C" w:rsidP="00ED1DB2">
            <w:pPr>
              <w:pStyle w:val="BStablefiguresunbold"/>
            </w:pPr>
            <w:r w:rsidRPr="008F7CCE">
              <w:t>2,783</w:t>
            </w:r>
          </w:p>
        </w:tc>
        <w:tc>
          <w:tcPr>
            <w:tcW w:w="851" w:type="dxa"/>
            <w:tcBorders>
              <w:left w:val="nil"/>
              <w:right w:val="nil"/>
            </w:tcBorders>
            <w:shd w:val="clear" w:color="auto" w:fill="auto"/>
            <w:noWrap/>
          </w:tcPr>
          <w:p w14:paraId="4A571BDC" w14:textId="77777777" w:rsidR="00F1314C" w:rsidRPr="008451B5" w:rsidRDefault="00F1314C" w:rsidP="00ED1DB2">
            <w:pPr>
              <w:pStyle w:val="BStablefiguresunbold"/>
            </w:pPr>
            <w:r w:rsidRPr="008F7CCE">
              <w:t>7,838</w:t>
            </w:r>
          </w:p>
        </w:tc>
        <w:tc>
          <w:tcPr>
            <w:tcW w:w="844" w:type="dxa"/>
            <w:tcBorders>
              <w:left w:val="nil"/>
              <w:right w:val="nil"/>
            </w:tcBorders>
            <w:shd w:val="clear" w:color="auto" w:fill="auto"/>
            <w:noWrap/>
          </w:tcPr>
          <w:p w14:paraId="0AD4AFC0" w14:textId="77777777" w:rsidR="00F1314C" w:rsidRPr="008451B5" w:rsidRDefault="00F1314C" w:rsidP="00ED1DB2">
            <w:pPr>
              <w:pStyle w:val="BStablefiguresunbold"/>
            </w:pPr>
            <w:r w:rsidRPr="008F7CCE">
              <w:t>6,712</w:t>
            </w:r>
          </w:p>
        </w:tc>
        <w:tc>
          <w:tcPr>
            <w:tcW w:w="857" w:type="dxa"/>
            <w:tcBorders>
              <w:left w:val="nil"/>
            </w:tcBorders>
          </w:tcPr>
          <w:p w14:paraId="1C6710A6" w14:textId="77777777" w:rsidR="00F1314C" w:rsidRPr="008451B5" w:rsidRDefault="00F1314C" w:rsidP="00ED1DB2">
            <w:pPr>
              <w:pStyle w:val="BStablefiguresunbold"/>
            </w:pPr>
            <w:r w:rsidRPr="008F7CCE">
              <w:t>3,396</w:t>
            </w:r>
          </w:p>
        </w:tc>
        <w:tc>
          <w:tcPr>
            <w:tcW w:w="1033" w:type="dxa"/>
          </w:tcPr>
          <w:p w14:paraId="38F6771D" w14:textId="77777777" w:rsidR="00F1314C" w:rsidRDefault="00F1314C" w:rsidP="00ED1DB2">
            <w:pPr>
              <w:pStyle w:val="BStablefiguresbold"/>
            </w:pPr>
            <w:r w:rsidRPr="008F7CCE">
              <w:t>20,729</w:t>
            </w:r>
          </w:p>
        </w:tc>
      </w:tr>
      <w:tr w:rsidR="00F1314C" w:rsidRPr="00A461D1" w14:paraId="28998BC9" w14:textId="77777777" w:rsidTr="00ED1DB2">
        <w:trPr>
          <w:gridAfter w:val="1"/>
          <w:wAfter w:w="34" w:type="dxa"/>
          <w:cantSplit/>
          <w:trHeight w:val="213"/>
          <w:jc w:val="center"/>
        </w:trPr>
        <w:tc>
          <w:tcPr>
            <w:tcW w:w="4365" w:type="dxa"/>
            <w:tcBorders>
              <w:bottom w:val="single" w:sz="4" w:space="0" w:color="auto"/>
              <w:right w:val="nil"/>
            </w:tcBorders>
            <w:shd w:val="clear" w:color="auto" w:fill="auto"/>
            <w:noWrap/>
            <w:vAlign w:val="center"/>
          </w:tcPr>
          <w:p w14:paraId="742244B1" w14:textId="77777777" w:rsidR="00F1314C" w:rsidRPr="0081796F" w:rsidRDefault="00F1314C" w:rsidP="00ED1DB2">
            <w:pPr>
              <w:pStyle w:val="BStablefiguresbold"/>
            </w:pPr>
            <w:r w:rsidRPr="0081796F">
              <w:t>Total</w:t>
            </w:r>
          </w:p>
        </w:tc>
        <w:tc>
          <w:tcPr>
            <w:tcW w:w="1078" w:type="dxa"/>
            <w:tcBorders>
              <w:left w:val="nil"/>
              <w:bottom w:val="single" w:sz="4" w:space="0" w:color="auto"/>
              <w:right w:val="nil"/>
            </w:tcBorders>
            <w:shd w:val="clear" w:color="auto" w:fill="auto"/>
            <w:noWrap/>
          </w:tcPr>
          <w:p w14:paraId="61B242D2" w14:textId="77777777" w:rsidR="00F1314C" w:rsidRPr="003D79B3" w:rsidRDefault="00F1314C" w:rsidP="00ED1DB2">
            <w:pPr>
              <w:pStyle w:val="BStablefiguresbold"/>
            </w:pPr>
            <w:r w:rsidRPr="00610B46">
              <w:t xml:space="preserve"> 22,310 </w:t>
            </w:r>
          </w:p>
        </w:tc>
        <w:tc>
          <w:tcPr>
            <w:tcW w:w="851" w:type="dxa"/>
            <w:tcBorders>
              <w:left w:val="nil"/>
              <w:bottom w:val="single" w:sz="4" w:space="0" w:color="auto"/>
              <w:right w:val="nil"/>
            </w:tcBorders>
            <w:shd w:val="clear" w:color="auto" w:fill="auto"/>
            <w:noWrap/>
          </w:tcPr>
          <w:p w14:paraId="0EBA4A55" w14:textId="77777777" w:rsidR="00F1314C" w:rsidRPr="003D79B3" w:rsidRDefault="00F1314C" w:rsidP="00ED1DB2">
            <w:pPr>
              <w:pStyle w:val="BStablefiguresbold"/>
            </w:pPr>
            <w:r w:rsidRPr="00610B46">
              <w:t xml:space="preserve"> 22,525 </w:t>
            </w:r>
          </w:p>
        </w:tc>
        <w:tc>
          <w:tcPr>
            <w:tcW w:w="844" w:type="dxa"/>
            <w:tcBorders>
              <w:left w:val="nil"/>
              <w:bottom w:val="single" w:sz="4" w:space="0" w:color="auto"/>
              <w:right w:val="nil"/>
            </w:tcBorders>
            <w:shd w:val="clear" w:color="auto" w:fill="auto"/>
            <w:noWrap/>
          </w:tcPr>
          <w:p w14:paraId="1BC262C4" w14:textId="77777777" w:rsidR="00F1314C" w:rsidRPr="003D79B3" w:rsidRDefault="00F1314C" w:rsidP="00ED1DB2">
            <w:pPr>
              <w:pStyle w:val="BStablefiguresbold"/>
            </w:pPr>
            <w:r w:rsidRPr="00610B46">
              <w:t xml:space="preserve"> 10,930 </w:t>
            </w:r>
          </w:p>
        </w:tc>
        <w:tc>
          <w:tcPr>
            <w:tcW w:w="857" w:type="dxa"/>
            <w:tcBorders>
              <w:left w:val="nil"/>
              <w:bottom w:val="single" w:sz="4" w:space="0" w:color="auto"/>
            </w:tcBorders>
          </w:tcPr>
          <w:p w14:paraId="0B53C269" w14:textId="77777777" w:rsidR="00F1314C" w:rsidRPr="003D79B3" w:rsidRDefault="00F1314C" w:rsidP="00ED1DB2">
            <w:pPr>
              <w:pStyle w:val="BStablefiguresbold"/>
            </w:pPr>
            <w:r w:rsidRPr="00610B46">
              <w:t xml:space="preserve"> 3,396 </w:t>
            </w:r>
          </w:p>
        </w:tc>
        <w:tc>
          <w:tcPr>
            <w:tcW w:w="1033" w:type="dxa"/>
            <w:tcBorders>
              <w:bottom w:val="single" w:sz="4" w:space="0" w:color="auto"/>
            </w:tcBorders>
          </w:tcPr>
          <w:p w14:paraId="2755FB61" w14:textId="77777777" w:rsidR="00F1314C" w:rsidRPr="005A6168" w:rsidRDefault="00F1314C" w:rsidP="00ED1DB2">
            <w:pPr>
              <w:pStyle w:val="BStablefiguresbold"/>
            </w:pPr>
            <w:r w:rsidRPr="00610B46">
              <w:t xml:space="preserve"> 59,161 </w:t>
            </w:r>
          </w:p>
        </w:tc>
      </w:tr>
      <w:tr w:rsidR="00F1314C" w:rsidRPr="00A461D1" w14:paraId="2F789782" w14:textId="77777777" w:rsidTr="00ED1DB2">
        <w:trPr>
          <w:gridAfter w:val="1"/>
          <w:wAfter w:w="34" w:type="dxa"/>
          <w:cantSplit/>
          <w:trHeight w:val="454"/>
          <w:jc w:val="center"/>
        </w:trPr>
        <w:tc>
          <w:tcPr>
            <w:tcW w:w="4365" w:type="dxa"/>
            <w:tcBorders>
              <w:right w:val="nil"/>
            </w:tcBorders>
            <w:shd w:val="clear" w:color="auto" w:fill="auto"/>
            <w:noWrap/>
            <w:vAlign w:val="bottom"/>
          </w:tcPr>
          <w:p w14:paraId="259465CE" w14:textId="77777777" w:rsidR="00F1314C" w:rsidRPr="006A26F5" w:rsidRDefault="00F1314C" w:rsidP="00ED1DB2">
            <w:pPr>
              <w:pStyle w:val="BStabletextbold"/>
            </w:pPr>
            <w:r w:rsidRPr="006A26F5">
              <w:t>Community Services Directorate</w:t>
            </w:r>
          </w:p>
        </w:tc>
        <w:tc>
          <w:tcPr>
            <w:tcW w:w="1078" w:type="dxa"/>
            <w:tcBorders>
              <w:left w:val="nil"/>
              <w:right w:val="nil"/>
            </w:tcBorders>
            <w:shd w:val="clear" w:color="auto" w:fill="auto"/>
            <w:noWrap/>
          </w:tcPr>
          <w:p w14:paraId="491243C3" w14:textId="77777777" w:rsidR="00F1314C" w:rsidRPr="00A461D1" w:rsidRDefault="00F1314C" w:rsidP="00ED1DB2">
            <w:pPr>
              <w:pStyle w:val="EmptyCell0"/>
              <w:rPr>
                <w:highlight w:val="yellow"/>
              </w:rPr>
            </w:pPr>
          </w:p>
        </w:tc>
        <w:tc>
          <w:tcPr>
            <w:tcW w:w="851" w:type="dxa"/>
            <w:tcBorders>
              <w:left w:val="nil"/>
              <w:right w:val="nil"/>
            </w:tcBorders>
            <w:shd w:val="clear" w:color="auto" w:fill="auto"/>
            <w:noWrap/>
          </w:tcPr>
          <w:p w14:paraId="5CBE64F5" w14:textId="77777777" w:rsidR="00F1314C" w:rsidRPr="00A461D1" w:rsidRDefault="00F1314C" w:rsidP="00ED1DB2">
            <w:pPr>
              <w:pStyle w:val="EmptyCell0"/>
              <w:rPr>
                <w:highlight w:val="yellow"/>
              </w:rPr>
            </w:pPr>
          </w:p>
        </w:tc>
        <w:tc>
          <w:tcPr>
            <w:tcW w:w="844" w:type="dxa"/>
            <w:tcBorders>
              <w:left w:val="nil"/>
              <w:right w:val="nil"/>
            </w:tcBorders>
            <w:shd w:val="clear" w:color="auto" w:fill="auto"/>
            <w:noWrap/>
          </w:tcPr>
          <w:p w14:paraId="0F33F209" w14:textId="77777777" w:rsidR="00F1314C" w:rsidRPr="00A461D1" w:rsidRDefault="00F1314C" w:rsidP="00ED1DB2">
            <w:pPr>
              <w:pStyle w:val="EmptyCell0"/>
              <w:rPr>
                <w:highlight w:val="yellow"/>
              </w:rPr>
            </w:pPr>
          </w:p>
        </w:tc>
        <w:tc>
          <w:tcPr>
            <w:tcW w:w="857" w:type="dxa"/>
            <w:tcBorders>
              <w:left w:val="nil"/>
            </w:tcBorders>
          </w:tcPr>
          <w:p w14:paraId="56D8ED61" w14:textId="77777777" w:rsidR="00F1314C" w:rsidRPr="00A461D1" w:rsidRDefault="00F1314C" w:rsidP="00ED1DB2">
            <w:pPr>
              <w:pStyle w:val="EmptyCell0"/>
              <w:rPr>
                <w:highlight w:val="yellow"/>
              </w:rPr>
            </w:pPr>
          </w:p>
        </w:tc>
        <w:tc>
          <w:tcPr>
            <w:tcW w:w="1033" w:type="dxa"/>
          </w:tcPr>
          <w:p w14:paraId="5B177F39" w14:textId="77777777" w:rsidR="00F1314C" w:rsidRPr="005A6168" w:rsidRDefault="00F1314C" w:rsidP="00ED1DB2">
            <w:pPr>
              <w:pStyle w:val="BStablefiguresbold"/>
            </w:pPr>
          </w:p>
        </w:tc>
      </w:tr>
      <w:tr w:rsidR="00F1314C" w:rsidRPr="00A461D1" w14:paraId="16B26084" w14:textId="77777777" w:rsidTr="00ED1DB2">
        <w:trPr>
          <w:gridAfter w:val="1"/>
          <w:wAfter w:w="34" w:type="dxa"/>
          <w:cantSplit/>
          <w:trHeight w:val="227"/>
          <w:jc w:val="center"/>
        </w:trPr>
        <w:tc>
          <w:tcPr>
            <w:tcW w:w="4365" w:type="dxa"/>
            <w:tcBorders>
              <w:right w:val="nil"/>
            </w:tcBorders>
            <w:shd w:val="clear" w:color="auto" w:fill="auto"/>
            <w:noWrap/>
            <w:vAlign w:val="bottom"/>
          </w:tcPr>
          <w:p w14:paraId="40591BFC" w14:textId="77777777" w:rsidR="00F1314C" w:rsidRPr="003D6EA4" w:rsidRDefault="00F1314C" w:rsidP="00ED1DB2">
            <w:pPr>
              <w:pStyle w:val="BStabletext"/>
            </w:pPr>
            <w:r w:rsidRPr="003D6EA4">
              <w:t xml:space="preserve">Better Government </w:t>
            </w:r>
            <w:r>
              <w:t>–</w:t>
            </w:r>
            <w:r w:rsidRPr="003D6EA4">
              <w:t xml:space="preserve"> Digitising government records</w:t>
            </w:r>
          </w:p>
        </w:tc>
        <w:tc>
          <w:tcPr>
            <w:tcW w:w="1078" w:type="dxa"/>
            <w:tcBorders>
              <w:left w:val="nil"/>
              <w:right w:val="nil"/>
            </w:tcBorders>
            <w:shd w:val="clear" w:color="auto" w:fill="auto"/>
            <w:noWrap/>
            <w:vAlign w:val="bottom"/>
          </w:tcPr>
          <w:p w14:paraId="35937082" w14:textId="77777777" w:rsidR="00F1314C" w:rsidRPr="000273E8" w:rsidRDefault="00F1314C" w:rsidP="00ED1DB2">
            <w:pPr>
              <w:pStyle w:val="BStablefiguresunbold"/>
              <w:rPr>
                <w:szCs w:val="20"/>
              </w:rPr>
            </w:pPr>
            <w:r w:rsidRPr="000273E8">
              <w:rPr>
                <w:color w:val="000000"/>
                <w:szCs w:val="20"/>
              </w:rPr>
              <w:t>917</w:t>
            </w:r>
          </w:p>
        </w:tc>
        <w:tc>
          <w:tcPr>
            <w:tcW w:w="851" w:type="dxa"/>
            <w:tcBorders>
              <w:left w:val="nil"/>
              <w:right w:val="nil"/>
            </w:tcBorders>
            <w:shd w:val="clear" w:color="auto" w:fill="auto"/>
            <w:noWrap/>
            <w:vAlign w:val="bottom"/>
          </w:tcPr>
          <w:p w14:paraId="744FFC85" w14:textId="77777777" w:rsidR="00F1314C" w:rsidRPr="000273E8" w:rsidRDefault="00F1314C" w:rsidP="00ED1DB2">
            <w:pPr>
              <w:pStyle w:val="BStablefiguresunbold"/>
              <w:rPr>
                <w:szCs w:val="20"/>
              </w:rPr>
            </w:pPr>
            <w:r w:rsidRPr="000273E8">
              <w:rPr>
                <w:color w:val="000000"/>
                <w:szCs w:val="20"/>
              </w:rPr>
              <w:t>0</w:t>
            </w:r>
          </w:p>
        </w:tc>
        <w:tc>
          <w:tcPr>
            <w:tcW w:w="844" w:type="dxa"/>
            <w:tcBorders>
              <w:left w:val="nil"/>
              <w:right w:val="nil"/>
            </w:tcBorders>
            <w:shd w:val="clear" w:color="auto" w:fill="auto"/>
            <w:noWrap/>
            <w:vAlign w:val="bottom"/>
          </w:tcPr>
          <w:p w14:paraId="3B977D97" w14:textId="77777777" w:rsidR="00F1314C" w:rsidRPr="000273E8" w:rsidRDefault="00F1314C" w:rsidP="00ED1DB2">
            <w:pPr>
              <w:pStyle w:val="BStablefiguresunbold"/>
              <w:rPr>
                <w:szCs w:val="20"/>
              </w:rPr>
            </w:pPr>
            <w:r w:rsidRPr="000273E8">
              <w:rPr>
                <w:color w:val="000000"/>
                <w:szCs w:val="20"/>
              </w:rPr>
              <w:t>0</w:t>
            </w:r>
          </w:p>
        </w:tc>
        <w:tc>
          <w:tcPr>
            <w:tcW w:w="857" w:type="dxa"/>
            <w:tcBorders>
              <w:left w:val="nil"/>
            </w:tcBorders>
            <w:vAlign w:val="bottom"/>
          </w:tcPr>
          <w:p w14:paraId="3DB9ECB0" w14:textId="77777777" w:rsidR="00F1314C" w:rsidRPr="000273E8" w:rsidRDefault="00F1314C" w:rsidP="00ED1DB2">
            <w:pPr>
              <w:pStyle w:val="BStablefiguresunbold"/>
              <w:rPr>
                <w:szCs w:val="20"/>
              </w:rPr>
            </w:pPr>
            <w:r w:rsidRPr="000273E8">
              <w:rPr>
                <w:color w:val="000000"/>
                <w:szCs w:val="20"/>
              </w:rPr>
              <w:t>0</w:t>
            </w:r>
          </w:p>
        </w:tc>
        <w:tc>
          <w:tcPr>
            <w:tcW w:w="1033" w:type="dxa"/>
            <w:vAlign w:val="bottom"/>
          </w:tcPr>
          <w:p w14:paraId="20B9E5D2" w14:textId="77777777" w:rsidR="00F1314C" w:rsidRPr="000273E8" w:rsidRDefault="00F1314C" w:rsidP="00ED1DB2">
            <w:pPr>
              <w:pStyle w:val="BStablefiguresbold"/>
            </w:pPr>
            <w:r w:rsidRPr="005A6168">
              <w:t>917</w:t>
            </w:r>
          </w:p>
        </w:tc>
      </w:tr>
      <w:tr w:rsidR="00F1314C" w:rsidRPr="00A461D1" w14:paraId="30420BA4" w14:textId="77777777" w:rsidTr="00ED1DB2">
        <w:trPr>
          <w:gridAfter w:val="1"/>
          <w:wAfter w:w="34" w:type="dxa"/>
          <w:cantSplit/>
          <w:trHeight w:val="227"/>
          <w:jc w:val="center"/>
        </w:trPr>
        <w:tc>
          <w:tcPr>
            <w:tcW w:w="4365" w:type="dxa"/>
            <w:tcBorders>
              <w:right w:val="nil"/>
            </w:tcBorders>
            <w:shd w:val="clear" w:color="auto" w:fill="auto"/>
            <w:noWrap/>
            <w:vAlign w:val="bottom"/>
          </w:tcPr>
          <w:p w14:paraId="542D5668" w14:textId="77777777" w:rsidR="00F1314C" w:rsidRPr="003D6EA4" w:rsidRDefault="00F1314C" w:rsidP="00ED1DB2">
            <w:pPr>
              <w:pStyle w:val="BStabletext"/>
            </w:pPr>
            <w:r w:rsidRPr="003D6EA4">
              <w:t xml:space="preserve">Child and Youth Record Information System </w:t>
            </w:r>
          </w:p>
        </w:tc>
        <w:tc>
          <w:tcPr>
            <w:tcW w:w="1078" w:type="dxa"/>
            <w:tcBorders>
              <w:left w:val="nil"/>
              <w:right w:val="nil"/>
            </w:tcBorders>
            <w:shd w:val="clear" w:color="auto" w:fill="auto"/>
            <w:noWrap/>
            <w:vAlign w:val="bottom"/>
          </w:tcPr>
          <w:p w14:paraId="6A58C54C" w14:textId="77777777" w:rsidR="00F1314C" w:rsidRPr="000273E8" w:rsidRDefault="00F1314C" w:rsidP="00ED1DB2">
            <w:pPr>
              <w:pStyle w:val="BStablefiguresunbold"/>
              <w:rPr>
                <w:szCs w:val="20"/>
              </w:rPr>
            </w:pPr>
            <w:r w:rsidRPr="000273E8">
              <w:rPr>
                <w:color w:val="000000"/>
                <w:szCs w:val="20"/>
              </w:rPr>
              <w:t>302</w:t>
            </w:r>
          </w:p>
        </w:tc>
        <w:tc>
          <w:tcPr>
            <w:tcW w:w="851" w:type="dxa"/>
            <w:tcBorders>
              <w:left w:val="nil"/>
              <w:right w:val="nil"/>
            </w:tcBorders>
            <w:shd w:val="clear" w:color="auto" w:fill="auto"/>
            <w:noWrap/>
            <w:vAlign w:val="bottom"/>
          </w:tcPr>
          <w:p w14:paraId="6A95D590" w14:textId="77777777" w:rsidR="00F1314C" w:rsidRPr="000273E8" w:rsidRDefault="00F1314C" w:rsidP="00ED1DB2">
            <w:pPr>
              <w:pStyle w:val="BStablefiguresunbold"/>
              <w:rPr>
                <w:szCs w:val="20"/>
              </w:rPr>
            </w:pPr>
            <w:r w:rsidRPr="000273E8">
              <w:rPr>
                <w:color w:val="000000"/>
                <w:szCs w:val="20"/>
              </w:rPr>
              <w:t>300</w:t>
            </w:r>
          </w:p>
        </w:tc>
        <w:tc>
          <w:tcPr>
            <w:tcW w:w="844" w:type="dxa"/>
            <w:tcBorders>
              <w:left w:val="nil"/>
              <w:right w:val="nil"/>
            </w:tcBorders>
            <w:shd w:val="clear" w:color="auto" w:fill="auto"/>
            <w:noWrap/>
            <w:vAlign w:val="bottom"/>
          </w:tcPr>
          <w:p w14:paraId="112EF72B" w14:textId="77777777" w:rsidR="00F1314C" w:rsidRPr="000273E8" w:rsidRDefault="00F1314C" w:rsidP="00ED1DB2">
            <w:pPr>
              <w:pStyle w:val="BStablefiguresunbold"/>
              <w:rPr>
                <w:szCs w:val="20"/>
              </w:rPr>
            </w:pPr>
            <w:r w:rsidRPr="000273E8">
              <w:rPr>
                <w:color w:val="000000"/>
                <w:szCs w:val="20"/>
              </w:rPr>
              <w:t>0</w:t>
            </w:r>
          </w:p>
        </w:tc>
        <w:tc>
          <w:tcPr>
            <w:tcW w:w="857" w:type="dxa"/>
            <w:tcBorders>
              <w:left w:val="nil"/>
            </w:tcBorders>
            <w:shd w:val="clear" w:color="auto" w:fill="auto"/>
            <w:vAlign w:val="bottom"/>
          </w:tcPr>
          <w:p w14:paraId="51CCD7C7" w14:textId="77777777" w:rsidR="00F1314C" w:rsidRPr="000273E8" w:rsidRDefault="00F1314C" w:rsidP="00ED1DB2">
            <w:pPr>
              <w:pStyle w:val="BStablefiguresunbold"/>
              <w:rPr>
                <w:szCs w:val="20"/>
              </w:rPr>
            </w:pPr>
            <w:r w:rsidRPr="000273E8">
              <w:rPr>
                <w:color w:val="000000"/>
                <w:szCs w:val="20"/>
              </w:rPr>
              <w:t>0</w:t>
            </w:r>
          </w:p>
        </w:tc>
        <w:tc>
          <w:tcPr>
            <w:tcW w:w="1033" w:type="dxa"/>
            <w:shd w:val="clear" w:color="auto" w:fill="auto"/>
            <w:vAlign w:val="bottom"/>
          </w:tcPr>
          <w:p w14:paraId="3A7EDF1C" w14:textId="77777777" w:rsidR="00F1314C" w:rsidRPr="000273E8" w:rsidRDefault="00F1314C" w:rsidP="00ED1DB2">
            <w:pPr>
              <w:pStyle w:val="BStablefiguresbold"/>
            </w:pPr>
            <w:r w:rsidRPr="005A6168">
              <w:t>602</w:t>
            </w:r>
          </w:p>
        </w:tc>
      </w:tr>
      <w:tr w:rsidR="00F1314C" w:rsidRPr="00A461D1" w14:paraId="7CBBF01C" w14:textId="77777777" w:rsidTr="00ED1DB2">
        <w:trPr>
          <w:gridAfter w:val="1"/>
          <w:wAfter w:w="34" w:type="dxa"/>
          <w:cantSplit/>
          <w:trHeight w:val="227"/>
          <w:jc w:val="center"/>
        </w:trPr>
        <w:tc>
          <w:tcPr>
            <w:tcW w:w="4365" w:type="dxa"/>
            <w:tcBorders>
              <w:right w:val="nil"/>
            </w:tcBorders>
            <w:shd w:val="clear" w:color="auto" w:fill="auto"/>
            <w:noWrap/>
            <w:vAlign w:val="bottom"/>
          </w:tcPr>
          <w:p w14:paraId="70C55D94" w14:textId="77777777" w:rsidR="00F1314C" w:rsidRPr="003D6EA4" w:rsidRDefault="00F1314C" w:rsidP="00ED1DB2">
            <w:pPr>
              <w:pStyle w:val="BStabletext"/>
            </w:pPr>
            <w:r w:rsidRPr="003D6EA4">
              <w:rPr>
                <w:color w:val="000000"/>
              </w:rPr>
              <w:t>Continuing to reduce and eliminate restrictive practices</w:t>
            </w:r>
          </w:p>
        </w:tc>
        <w:tc>
          <w:tcPr>
            <w:tcW w:w="1078" w:type="dxa"/>
            <w:tcBorders>
              <w:left w:val="nil"/>
              <w:right w:val="nil"/>
            </w:tcBorders>
            <w:shd w:val="clear" w:color="auto" w:fill="auto"/>
            <w:noWrap/>
            <w:vAlign w:val="bottom"/>
          </w:tcPr>
          <w:p w14:paraId="5EA3F026" w14:textId="77777777" w:rsidR="00F1314C" w:rsidRPr="000273E8" w:rsidRDefault="00F1314C" w:rsidP="00ED1DB2">
            <w:pPr>
              <w:pStyle w:val="BStablefiguresunbold"/>
              <w:rPr>
                <w:szCs w:val="20"/>
              </w:rPr>
            </w:pPr>
            <w:r w:rsidRPr="000273E8">
              <w:rPr>
                <w:color w:val="000000"/>
                <w:szCs w:val="20"/>
              </w:rPr>
              <w:t>279</w:t>
            </w:r>
          </w:p>
        </w:tc>
        <w:tc>
          <w:tcPr>
            <w:tcW w:w="851" w:type="dxa"/>
            <w:tcBorders>
              <w:left w:val="nil"/>
              <w:right w:val="nil"/>
            </w:tcBorders>
            <w:shd w:val="clear" w:color="auto" w:fill="auto"/>
            <w:noWrap/>
            <w:vAlign w:val="bottom"/>
          </w:tcPr>
          <w:p w14:paraId="5240C589" w14:textId="77777777" w:rsidR="00F1314C" w:rsidRPr="000273E8" w:rsidRDefault="00F1314C" w:rsidP="00ED1DB2">
            <w:pPr>
              <w:pStyle w:val="BStablefiguresunbold"/>
              <w:rPr>
                <w:szCs w:val="20"/>
              </w:rPr>
            </w:pPr>
            <w:r w:rsidRPr="000273E8">
              <w:rPr>
                <w:color w:val="000000"/>
                <w:szCs w:val="20"/>
              </w:rPr>
              <w:t>0</w:t>
            </w:r>
          </w:p>
        </w:tc>
        <w:tc>
          <w:tcPr>
            <w:tcW w:w="844" w:type="dxa"/>
            <w:tcBorders>
              <w:left w:val="nil"/>
              <w:right w:val="nil"/>
            </w:tcBorders>
            <w:shd w:val="clear" w:color="auto" w:fill="auto"/>
            <w:noWrap/>
            <w:vAlign w:val="bottom"/>
          </w:tcPr>
          <w:p w14:paraId="19E6E98B" w14:textId="77777777" w:rsidR="00F1314C" w:rsidRPr="000273E8" w:rsidRDefault="00F1314C" w:rsidP="00ED1DB2">
            <w:pPr>
              <w:pStyle w:val="BStablefiguresunbold"/>
              <w:rPr>
                <w:szCs w:val="20"/>
              </w:rPr>
            </w:pPr>
            <w:r w:rsidRPr="000273E8">
              <w:rPr>
                <w:color w:val="000000"/>
                <w:szCs w:val="20"/>
              </w:rPr>
              <w:t>0</w:t>
            </w:r>
          </w:p>
        </w:tc>
        <w:tc>
          <w:tcPr>
            <w:tcW w:w="857" w:type="dxa"/>
            <w:tcBorders>
              <w:left w:val="nil"/>
            </w:tcBorders>
            <w:shd w:val="clear" w:color="auto" w:fill="auto"/>
            <w:vAlign w:val="bottom"/>
          </w:tcPr>
          <w:p w14:paraId="4A9A4BFE" w14:textId="77777777" w:rsidR="00F1314C" w:rsidRPr="000273E8" w:rsidRDefault="00F1314C" w:rsidP="00ED1DB2">
            <w:pPr>
              <w:pStyle w:val="BStablefiguresunbold"/>
              <w:rPr>
                <w:szCs w:val="20"/>
              </w:rPr>
            </w:pPr>
            <w:r w:rsidRPr="000273E8">
              <w:rPr>
                <w:color w:val="000000"/>
                <w:szCs w:val="20"/>
              </w:rPr>
              <w:t>0</w:t>
            </w:r>
          </w:p>
        </w:tc>
        <w:tc>
          <w:tcPr>
            <w:tcW w:w="1033" w:type="dxa"/>
            <w:shd w:val="clear" w:color="auto" w:fill="auto"/>
            <w:vAlign w:val="bottom"/>
          </w:tcPr>
          <w:p w14:paraId="1C622897" w14:textId="77777777" w:rsidR="00F1314C" w:rsidRPr="000273E8" w:rsidRDefault="00F1314C" w:rsidP="00ED1DB2">
            <w:pPr>
              <w:pStyle w:val="BStablefiguresbold"/>
            </w:pPr>
            <w:r w:rsidRPr="005A6168">
              <w:t>279</w:t>
            </w:r>
          </w:p>
        </w:tc>
      </w:tr>
      <w:tr w:rsidR="00F1314C" w:rsidRPr="00A461D1" w14:paraId="4ECE54E4" w14:textId="77777777" w:rsidTr="00ED1DB2">
        <w:trPr>
          <w:gridAfter w:val="1"/>
          <w:wAfter w:w="34" w:type="dxa"/>
          <w:cantSplit/>
          <w:trHeight w:val="227"/>
          <w:jc w:val="center"/>
        </w:trPr>
        <w:tc>
          <w:tcPr>
            <w:tcW w:w="4365" w:type="dxa"/>
            <w:tcBorders>
              <w:right w:val="nil"/>
            </w:tcBorders>
            <w:shd w:val="clear" w:color="auto" w:fill="auto"/>
            <w:noWrap/>
            <w:vAlign w:val="bottom"/>
          </w:tcPr>
          <w:p w14:paraId="50F75868" w14:textId="77777777" w:rsidR="00F1314C" w:rsidRPr="003D6EA4" w:rsidRDefault="00F1314C" w:rsidP="00ED1DB2">
            <w:pPr>
              <w:pStyle w:val="BStabletext"/>
            </w:pPr>
            <w:r w:rsidRPr="003D6EA4">
              <w:rPr>
                <w:color w:val="000000"/>
              </w:rPr>
              <w:t xml:space="preserve">More support for families and inclusion </w:t>
            </w:r>
            <w:r>
              <w:t>–</w:t>
            </w:r>
            <w:r w:rsidRPr="003D6EA4">
              <w:rPr>
                <w:color w:val="000000"/>
              </w:rPr>
              <w:t xml:space="preserve"> Building connections for early intervention and prevention</w:t>
            </w:r>
          </w:p>
        </w:tc>
        <w:tc>
          <w:tcPr>
            <w:tcW w:w="1078" w:type="dxa"/>
            <w:tcBorders>
              <w:left w:val="nil"/>
              <w:right w:val="nil"/>
            </w:tcBorders>
            <w:shd w:val="clear" w:color="auto" w:fill="auto"/>
            <w:noWrap/>
            <w:vAlign w:val="bottom"/>
          </w:tcPr>
          <w:p w14:paraId="3C077FE6" w14:textId="77777777" w:rsidR="00F1314C" w:rsidRPr="000273E8" w:rsidRDefault="00F1314C" w:rsidP="00ED1DB2">
            <w:pPr>
              <w:pStyle w:val="BStablefiguresunbold"/>
              <w:rPr>
                <w:szCs w:val="20"/>
              </w:rPr>
            </w:pPr>
            <w:r w:rsidRPr="000273E8">
              <w:rPr>
                <w:color w:val="000000"/>
                <w:szCs w:val="20"/>
              </w:rPr>
              <w:t>104</w:t>
            </w:r>
          </w:p>
        </w:tc>
        <w:tc>
          <w:tcPr>
            <w:tcW w:w="851" w:type="dxa"/>
            <w:tcBorders>
              <w:left w:val="nil"/>
              <w:right w:val="nil"/>
            </w:tcBorders>
            <w:shd w:val="clear" w:color="auto" w:fill="auto"/>
            <w:noWrap/>
            <w:vAlign w:val="bottom"/>
          </w:tcPr>
          <w:p w14:paraId="06C26689" w14:textId="77777777" w:rsidR="00F1314C" w:rsidRPr="000273E8" w:rsidRDefault="00F1314C" w:rsidP="00ED1DB2">
            <w:pPr>
              <w:pStyle w:val="BStablefiguresunbold"/>
              <w:rPr>
                <w:szCs w:val="20"/>
              </w:rPr>
            </w:pPr>
            <w:r w:rsidRPr="000273E8">
              <w:rPr>
                <w:color w:val="000000"/>
                <w:szCs w:val="20"/>
              </w:rPr>
              <w:t>0</w:t>
            </w:r>
          </w:p>
        </w:tc>
        <w:tc>
          <w:tcPr>
            <w:tcW w:w="844" w:type="dxa"/>
            <w:tcBorders>
              <w:left w:val="nil"/>
              <w:right w:val="nil"/>
            </w:tcBorders>
            <w:shd w:val="clear" w:color="auto" w:fill="auto"/>
            <w:noWrap/>
            <w:vAlign w:val="bottom"/>
          </w:tcPr>
          <w:p w14:paraId="6AE45049" w14:textId="77777777" w:rsidR="00F1314C" w:rsidRPr="000273E8" w:rsidRDefault="00F1314C" w:rsidP="00ED1DB2">
            <w:pPr>
              <w:pStyle w:val="BStablefiguresunbold"/>
              <w:rPr>
                <w:szCs w:val="20"/>
              </w:rPr>
            </w:pPr>
            <w:r w:rsidRPr="000273E8">
              <w:rPr>
                <w:color w:val="000000"/>
                <w:szCs w:val="20"/>
              </w:rPr>
              <w:t>0</w:t>
            </w:r>
          </w:p>
        </w:tc>
        <w:tc>
          <w:tcPr>
            <w:tcW w:w="857" w:type="dxa"/>
            <w:tcBorders>
              <w:left w:val="nil"/>
            </w:tcBorders>
            <w:shd w:val="clear" w:color="auto" w:fill="auto"/>
            <w:vAlign w:val="bottom"/>
          </w:tcPr>
          <w:p w14:paraId="53E8FB67" w14:textId="77777777" w:rsidR="00F1314C" w:rsidRPr="000273E8" w:rsidRDefault="00F1314C" w:rsidP="00ED1DB2">
            <w:pPr>
              <w:pStyle w:val="BStablefiguresunbold"/>
              <w:rPr>
                <w:szCs w:val="20"/>
              </w:rPr>
            </w:pPr>
            <w:r w:rsidRPr="000273E8">
              <w:rPr>
                <w:color w:val="000000"/>
                <w:szCs w:val="20"/>
              </w:rPr>
              <w:t>0</w:t>
            </w:r>
          </w:p>
        </w:tc>
        <w:tc>
          <w:tcPr>
            <w:tcW w:w="1033" w:type="dxa"/>
            <w:shd w:val="clear" w:color="auto" w:fill="auto"/>
            <w:vAlign w:val="bottom"/>
          </w:tcPr>
          <w:p w14:paraId="2C017410" w14:textId="77777777" w:rsidR="00F1314C" w:rsidRPr="000273E8" w:rsidRDefault="00F1314C" w:rsidP="00ED1DB2">
            <w:pPr>
              <w:pStyle w:val="BStablefiguresbold"/>
            </w:pPr>
            <w:r w:rsidRPr="005A6168">
              <w:t>104</w:t>
            </w:r>
          </w:p>
        </w:tc>
      </w:tr>
      <w:tr w:rsidR="00F1314C" w:rsidRPr="00A461D1" w14:paraId="510ED141" w14:textId="77777777" w:rsidTr="00ED1DB2">
        <w:trPr>
          <w:gridAfter w:val="1"/>
          <w:wAfter w:w="34" w:type="dxa"/>
          <w:cantSplit/>
          <w:trHeight w:val="227"/>
          <w:jc w:val="center"/>
        </w:trPr>
        <w:tc>
          <w:tcPr>
            <w:tcW w:w="4365" w:type="dxa"/>
            <w:tcBorders>
              <w:right w:val="nil"/>
            </w:tcBorders>
            <w:shd w:val="clear" w:color="auto" w:fill="auto"/>
            <w:noWrap/>
            <w:vAlign w:val="bottom"/>
          </w:tcPr>
          <w:p w14:paraId="5C9B88D1" w14:textId="77777777" w:rsidR="00F1314C" w:rsidRPr="003D6EA4" w:rsidRDefault="00F1314C" w:rsidP="00ED1DB2">
            <w:pPr>
              <w:pStyle w:val="BStabletext"/>
            </w:pPr>
            <w:r w:rsidRPr="003D6EA4">
              <w:rPr>
                <w:color w:val="000000"/>
              </w:rPr>
              <w:t>Moving delivery of more community services online</w:t>
            </w:r>
          </w:p>
        </w:tc>
        <w:tc>
          <w:tcPr>
            <w:tcW w:w="1078" w:type="dxa"/>
            <w:tcBorders>
              <w:left w:val="nil"/>
              <w:right w:val="nil"/>
            </w:tcBorders>
            <w:noWrap/>
            <w:vAlign w:val="bottom"/>
          </w:tcPr>
          <w:p w14:paraId="55DC9989" w14:textId="77777777" w:rsidR="00F1314C" w:rsidRPr="000273E8" w:rsidRDefault="00F1314C" w:rsidP="00ED1DB2">
            <w:pPr>
              <w:pStyle w:val="BStablefiguresunbold"/>
              <w:rPr>
                <w:szCs w:val="20"/>
              </w:rPr>
            </w:pPr>
            <w:r w:rsidRPr="000273E8">
              <w:rPr>
                <w:color w:val="000000"/>
                <w:szCs w:val="20"/>
              </w:rPr>
              <w:t>1,086</w:t>
            </w:r>
          </w:p>
        </w:tc>
        <w:tc>
          <w:tcPr>
            <w:tcW w:w="851" w:type="dxa"/>
            <w:tcBorders>
              <w:left w:val="nil"/>
              <w:right w:val="nil"/>
            </w:tcBorders>
            <w:noWrap/>
            <w:vAlign w:val="bottom"/>
          </w:tcPr>
          <w:p w14:paraId="0AFAEDEC" w14:textId="77777777" w:rsidR="00F1314C" w:rsidRPr="000273E8" w:rsidRDefault="00F1314C" w:rsidP="00ED1DB2">
            <w:pPr>
              <w:pStyle w:val="BStablefiguresunbold"/>
              <w:rPr>
                <w:szCs w:val="20"/>
              </w:rPr>
            </w:pPr>
            <w:r w:rsidRPr="000273E8">
              <w:rPr>
                <w:color w:val="000000"/>
                <w:szCs w:val="20"/>
              </w:rPr>
              <w:t>750</w:t>
            </w:r>
          </w:p>
        </w:tc>
        <w:tc>
          <w:tcPr>
            <w:tcW w:w="844" w:type="dxa"/>
            <w:tcBorders>
              <w:left w:val="nil"/>
              <w:right w:val="nil"/>
            </w:tcBorders>
            <w:noWrap/>
            <w:vAlign w:val="bottom"/>
          </w:tcPr>
          <w:p w14:paraId="57861F58" w14:textId="77777777" w:rsidR="00F1314C" w:rsidRPr="000273E8" w:rsidRDefault="00F1314C" w:rsidP="00ED1DB2">
            <w:pPr>
              <w:pStyle w:val="BStablefiguresunbold"/>
              <w:rPr>
                <w:szCs w:val="20"/>
              </w:rPr>
            </w:pPr>
            <w:r w:rsidRPr="000273E8">
              <w:rPr>
                <w:color w:val="000000"/>
                <w:szCs w:val="20"/>
              </w:rPr>
              <w:t>0</w:t>
            </w:r>
          </w:p>
        </w:tc>
        <w:tc>
          <w:tcPr>
            <w:tcW w:w="857" w:type="dxa"/>
            <w:tcBorders>
              <w:left w:val="nil"/>
            </w:tcBorders>
            <w:vAlign w:val="bottom"/>
          </w:tcPr>
          <w:p w14:paraId="4F6D5E0A" w14:textId="77777777" w:rsidR="00F1314C" w:rsidRPr="000273E8" w:rsidRDefault="00F1314C" w:rsidP="00ED1DB2">
            <w:pPr>
              <w:pStyle w:val="BStablefiguresunbold"/>
              <w:rPr>
                <w:szCs w:val="20"/>
              </w:rPr>
            </w:pPr>
            <w:r w:rsidRPr="000273E8">
              <w:rPr>
                <w:color w:val="000000"/>
                <w:szCs w:val="20"/>
              </w:rPr>
              <w:t>0</w:t>
            </w:r>
          </w:p>
        </w:tc>
        <w:tc>
          <w:tcPr>
            <w:tcW w:w="1033" w:type="dxa"/>
            <w:vAlign w:val="bottom"/>
          </w:tcPr>
          <w:p w14:paraId="31BD9521" w14:textId="77777777" w:rsidR="00F1314C" w:rsidRPr="000273E8" w:rsidRDefault="00F1314C" w:rsidP="00ED1DB2">
            <w:pPr>
              <w:pStyle w:val="BStablefiguresbold"/>
            </w:pPr>
            <w:r w:rsidRPr="005A6168">
              <w:t>1,836</w:t>
            </w:r>
          </w:p>
        </w:tc>
      </w:tr>
      <w:tr w:rsidR="00F1314C" w:rsidRPr="00A461D1" w14:paraId="00FCDCFD" w14:textId="77777777" w:rsidTr="00ED1DB2">
        <w:trPr>
          <w:gridAfter w:val="1"/>
          <w:wAfter w:w="34" w:type="dxa"/>
          <w:cantSplit/>
          <w:trHeight w:val="227"/>
          <w:jc w:val="center"/>
        </w:trPr>
        <w:tc>
          <w:tcPr>
            <w:tcW w:w="4365" w:type="dxa"/>
            <w:tcBorders>
              <w:right w:val="nil"/>
            </w:tcBorders>
            <w:shd w:val="clear" w:color="auto" w:fill="auto"/>
            <w:noWrap/>
            <w:vAlign w:val="bottom"/>
          </w:tcPr>
          <w:p w14:paraId="407E8248" w14:textId="77777777" w:rsidR="00F1314C" w:rsidRPr="003D6EA4" w:rsidRDefault="00F1314C" w:rsidP="00ED1DB2">
            <w:pPr>
              <w:pStyle w:val="BStabletext"/>
            </w:pPr>
            <w:r w:rsidRPr="003D6EA4">
              <w:rPr>
                <w:color w:val="000000"/>
              </w:rPr>
              <w:t>Strengthening security and CCTV facilities at Bimberi Youth Justice Centre</w:t>
            </w:r>
          </w:p>
        </w:tc>
        <w:tc>
          <w:tcPr>
            <w:tcW w:w="1078" w:type="dxa"/>
            <w:tcBorders>
              <w:left w:val="nil"/>
              <w:right w:val="nil"/>
            </w:tcBorders>
            <w:noWrap/>
            <w:vAlign w:val="bottom"/>
          </w:tcPr>
          <w:p w14:paraId="5058CB90" w14:textId="77777777" w:rsidR="00F1314C" w:rsidRPr="000273E8" w:rsidRDefault="00F1314C" w:rsidP="00ED1DB2">
            <w:pPr>
              <w:pStyle w:val="BStablefiguresunbold"/>
              <w:rPr>
                <w:szCs w:val="20"/>
              </w:rPr>
            </w:pPr>
            <w:r w:rsidRPr="000273E8">
              <w:rPr>
                <w:color w:val="000000"/>
                <w:szCs w:val="20"/>
              </w:rPr>
              <w:t>368</w:t>
            </w:r>
          </w:p>
        </w:tc>
        <w:tc>
          <w:tcPr>
            <w:tcW w:w="851" w:type="dxa"/>
            <w:tcBorders>
              <w:left w:val="nil"/>
              <w:right w:val="nil"/>
            </w:tcBorders>
            <w:noWrap/>
            <w:vAlign w:val="bottom"/>
          </w:tcPr>
          <w:p w14:paraId="7986311F" w14:textId="77777777" w:rsidR="00F1314C" w:rsidRPr="000273E8" w:rsidRDefault="00F1314C" w:rsidP="00ED1DB2">
            <w:pPr>
              <w:pStyle w:val="BStablefiguresunbold"/>
              <w:rPr>
                <w:szCs w:val="20"/>
              </w:rPr>
            </w:pPr>
            <w:r w:rsidRPr="000273E8">
              <w:rPr>
                <w:color w:val="000000"/>
                <w:szCs w:val="20"/>
              </w:rPr>
              <w:t>0</w:t>
            </w:r>
          </w:p>
        </w:tc>
        <w:tc>
          <w:tcPr>
            <w:tcW w:w="844" w:type="dxa"/>
            <w:tcBorders>
              <w:left w:val="nil"/>
              <w:right w:val="nil"/>
            </w:tcBorders>
            <w:noWrap/>
            <w:vAlign w:val="bottom"/>
          </w:tcPr>
          <w:p w14:paraId="2C175BFD" w14:textId="77777777" w:rsidR="00F1314C" w:rsidRPr="000273E8" w:rsidRDefault="00F1314C" w:rsidP="00ED1DB2">
            <w:pPr>
              <w:pStyle w:val="BStablefiguresunbold"/>
              <w:rPr>
                <w:szCs w:val="20"/>
              </w:rPr>
            </w:pPr>
            <w:r w:rsidRPr="000273E8">
              <w:rPr>
                <w:color w:val="000000"/>
                <w:szCs w:val="20"/>
              </w:rPr>
              <w:t>0</w:t>
            </w:r>
          </w:p>
        </w:tc>
        <w:tc>
          <w:tcPr>
            <w:tcW w:w="857" w:type="dxa"/>
            <w:tcBorders>
              <w:left w:val="nil"/>
            </w:tcBorders>
            <w:vAlign w:val="bottom"/>
          </w:tcPr>
          <w:p w14:paraId="1730B7C7" w14:textId="77777777" w:rsidR="00F1314C" w:rsidRPr="000273E8" w:rsidRDefault="00F1314C" w:rsidP="00ED1DB2">
            <w:pPr>
              <w:pStyle w:val="BStablefiguresunbold"/>
              <w:rPr>
                <w:szCs w:val="20"/>
              </w:rPr>
            </w:pPr>
            <w:r w:rsidRPr="000273E8">
              <w:rPr>
                <w:color w:val="000000"/>
                <w:szCs w:val="20"/>
              </w:rPr>
              <w:t>0</w:t>
            </w:r>
          </w:p>
        </w:tc>
        <w:tc>
          <w:tcPr>
            <w:tcW w:w="1033" w:type="dxa"/>
            <w:vAlign w:val="bottom"/>
          </w:tcPr>
          <w:p w14:paraId="43070FFB" w14:textId="77777777" w:rsidR="00F1314C" w:rsidRPr="000273E8" w:rsidRDefault="00F1314C" w:rsidP="00ED1DB2">
            <w:pPr>
              <w:pStyle w:val="BStablefiguresbold"/>
            </w:pPr>
            <w:r w:rsidRPr="005A6168">
              <w:t>368</w:t>
            </w:r>
          </w:p>
        </w:tc>
      </w:tr>
      <w:tr w:rsidR="00F1314C" w:rsidRPr="00A461D1" w14:paraId="72A21778" w14:textId="77777777" w:rsidTr="00ED1DB2">
        <w:trPr>
          <w:gridAfter w:val="1"/>
          <w:wAfter w:w="34" w:type="dxa"/>
          <w:cantSplit/>
          <w:trHeight w:val="227"/>
          <w:jc w:val="center"/>
        </w:trPr>
        <w:tc>
          <w:tcPr>
            <w:tcW w:w="4365" w:type="dxa"/>
            <w:tcBorders>
              <w:right w:val="nil"/>
            </w:tcBorders>
            <w:shd w:val="clear" w:color="auto" w:fill="auto"/>
            <w:noWrap/>
            <w:vAlign w:val="bottom"/>
          </w:tcPr>
          <w:p w14:paraId="7FB6905A" w14:textId="77777777" w:rsidR="00F1314C" w:rsidRPr="003D6EA4" w:rsidRDefault="00F1314C" w:rsidP="00ED1DB2">
            <w:pPr>
              <w:pStyle w:val="BStabletext"/>
            </w:pPr>
            <w:r w:rsidRPr="003D6EA4">
              <w:rPr>
                <w:color w:val="000000"/>
              </w:rPr>
              <w:t>Strengthening specialist capacity at Bimberi Youth Justice Centre</w:t>
            </w:r>
          </w:p>
        </w:tc>
        <w:tc>
          <w:tcPr>
            <w:tcW w:w="1078" w:type="dxa"/>
            <w:tcBorders>
              <w:left w:val="nil"/>
              <w:right w:val="nil"/>
            </w:tcBorders>
            <w:noWrap/>
            <w:vAlign w:val="bottom"/>
          </w:tcPr>
          <w:p w14:paraId="19CCC09D" w14:textId="77777777" w:rsidR="00F1314C" w:rsidRPr="000273E8" w:rsidRDefault="00F1314C" w:rsidP="00ED1DB2">
            <w:pPr>
              <w:pStyle w:val="BStablefiguresunbold"/>
              <w:rPr>
                <w:szCs w:val="20"/>
              </w:rPr>
            </w:pPr>
            <w:r w:rsidRPr="000273E8">
              <w:rPr>
                <w:color w:val="000000"/>
                <w:szCs w:val="20"/>
              </w:rPr>
              <w:t>750</w:t>
            </w:r>
          </w:p>
        </w:tc>
        <w:tc>
          <w:tcPr>
            <w:tcW w:w="851" w:type="dxa"/>
            <w:tcBorders>
              <w:left w:val="nil"/>
              <w:right w:val="nil"/>
            </w:tcBorders>
            <w:noWrap/>
            <w:vAlign w:val="bottom"/>
          </w:tcPr>
          <w:p w14:paraId="5F06060C" w14:textId="77777777" w:rsidR="00F1314C" w:rsidRPr="000273E8" w:rsidRDefault="00F1314C" w:rsidP="00ED1DB2">
            <w:pPr>
              <w:pStyle w:val="BStablefiguresunbold"/>
              <w:rPr>
                <w:szCs w:val="20"/>
              </w:rPr>
            </w:pPr>
            <w:r w:rsidRPr="000273E8">
              <w:rPr>
                <w:color w:val="000000"/>
                <w:szCs w:val="20"/>
              </w:rPr>
              <w:t>0</w:t>
            </w:r>
          </w:p>
        </w:tc>
        <w:tc>
          <w:tcPr>
            <w:tcW w:w="844" w:type="dxa"/>
            <w:tcBorders>
              <w:left w:val="nil"/>
              <w:right w:val="nil"/>
            </w:tcBorders>
            <w:noWrap/>
            <w:vAlign w:val="bottom"/>
          </w:tcPr>
          <w:p w14:paraId="0522F159" w14:textId="77777777" w:rsidR="00F1314C" w:rsidRPr="000273E8" w:rsidRDefault="00F1314C" w:rsidP="00ED1DB2">
            <w:pPr>
              <w:pStyle w:val="BStablefiguresunbold"/>
              <w:rPr>
                <w:szCs w:val="20"/>
              </w:rPr>
            </w:pPr>
            <w:r w:rsidRPr="000273E8">
              <w:rPr>
                <w:color w:val="000000"/>
                <w:szCs w:val="20"/>
              </w:rPr>
              <w:t>0</w:t>
            </w:r>
          </w:p>
        </w:tc>
        <w:tc>
          <w:tcPr>
            <w:tcW w:w="857" w:type="dxa"/>
            <w:tcBorders>
              <w:left w:val="nil"/>
            </w:tcBorders>
            <w:vAlign w:val="bottom"/>
          </w:tcPr>
          <w:p w14:paraId="2891A7E5" w14:textId="77777777" w:rsidR="00F1314C" w:rsidRPr="000273E8" w:rsidRDefault="00F1314C" w:rsidP="00ED1DB2">
            <w:pPr>
              <w:pStyle w:val="BStablefiguresunbold"/>
              <w:rPr>
                <w:szCs w:val="20"/>
              </w:rPr>
            </w:pPr>
            <w:r w:rsidRPr="000273E8">
              <w:rPr>
                <w:color w:val="000000"/>
                <w:szCs w:val="20"/>
              </w:rPr>
              <w:t>0</w:t>
            </w:r>
          </w:p>
        </w:tc>
        <w:tc>
          <w:tcPr>
            <w:tcW w:w="1033" w:type="dxa"/>
            <w:vAlign w:val="bottom"/>
          </w:tcPr>
          <w:p w14:paraId="76E2B762" w14:textId="77777777" w:rsidR="00F1314C" w:rsidRPr="000273E8" w:rsidRDefault="00F1314C" w:rsidP="00ED1DB2">
            <w:pPr>
              <w:pStyle w:val="BStablefiguresbold"/>
            </w:pPr>
            <w:r w:rsidRPr="005A6168">
              <w:t>750</w:t>
            </w:r>
          </w:p>
        </w:tc>
      </w:tr>
      <w:tr w:rsidR="00F1314C" w:rsidRPr="00A461D1" w14:paraId="4F21FF34" w14:textId="77777777" w:rsidTr="00ED1DB2">
        <w:trPr>
          <w:gridAfter w:val="1"/>
          <w:wAfter w:w="34" w:type="dxa"/>
          <w:cantSplit/>
          <w:trHeight w:val="227"/>
          <w:jc w:val="center"/>
        </w:trPr>
        <w:tc>
          <w:tcPr>
            <w:tcW w:w="4365" w:type="dxa"/>
            <w:tcBorders>
              <w:bottom w:val="single" w:sz="4" w:space="0" w:color="auto"/>
              <w:right w:val="nil"/>
            </w:tcBorders>
            <w:noWrap/>
            <w:vAlign w:val="center"/>
          </w:tcPr>
          <w:p w14:paraId="4F6B53F3" w14:textId="77777777" w:rsidR="00F1314C" w:rsidRPr="002B32BD" w:rsidRDefault="00F1314C" w:rsidP="00ED1DB2">
            <w:pPr>
              <w:pStyle w:val="BStablefiguresbold"/>
            </w:pPr>
            <w:r w:rsidRPr="002B32BD">
              <w:t>Total</w:t>
            </w:r>
          </w:p>
        </w:tc>
        <w:tc>
          <w:tcPr>
            <w:tcW w:w="1078" w:type="dxa"/>
            <w:tcBorders>
              <w:left w:val="nil"/>
              <w:bottom w:val="single" w:sz="4" w:space="0" w:color="auto"/>
              <w:right w:val="nil"/>
            </w:tcBorders>
            <w:noWrap/>
          </w:tcPr>
          <w:p w14:paraId="638066C5" w14:textId="77777777" w:rsidR="00F1314C" w:rsidRPr="002B32BD" w:rsidRDefault="00F1314C" w:rsidP="00ED1DB2">
            <w:pPr>
              <w:pStyle w:val="BStablefiguresbold"/>
            </w:pPr>
            <w:r>
              <w:t>3,806</w:t>
            </w:r>
          </w:p>
        </w:tc>
        <w:tc>
          <w:tcPr>
            <w:tcW w:w="851" w:type="dxa"/>
            <w:tcBorders>
              <w:left w:val="nil"/>
              <w:bottom w:val="single" w:sz="4" w:space="0" w:color="auto"/>
              <w:right w:val="nil"/>
            </w:tcBorders>
            <w:noWrap/>
          </w:tcPr>
          <w:p w14:paraId="4FF37712" w14:textId="77777777" w:rsidR="00F1314C" w:rsidRPr="002B32BD" w:rsidRDefault="00F1314C" w:rsidP="00ED1DB2">
            <w:pPr>
              <w:pStyle w:val="BStablefiguresbold"/>
            </w:pPr>
            <w:r w:rsidRPr="005D61D8">
              <w:t>1,</w:t>
            </w:r>
            <w:r>
              <w:t>050</w:t>
            </w:r>
          </w:p>
        </w:tc>
        <w:tc>
          <w:tcPr>
            <w:tcW w:w="844" w:type="dxa"/>
            <w:tcBorders>
              <w:left w:val="nil"/>
              <w:bottom w:val="single" w:sz="4" w:space="0" w:color="auto"/>
              <w:right w:val="nil"/>
            </w:tcBorders>
            <w:noWrap/>
          </w:tcPr>
          <w:p w14:paraId="4A2BCFC5" w14:textId="77777777" w:rsidR="00F1314C" w:rsidRPr="002B32BD" w:rsidRDefault="00F1314C" w:rsidP="00ED1DB2">
            <w:pPr>
              <w:pStyle w:val="BStablefiguresbold"/>
            </w:pPr>
            <w:r w:rsidRPr="005D61D8">
              <w:t>0</w:t>
            </w:r>
          </w:p>
        </w:tc>
        <w:tc>
          <w:tcPr>
            <w:tcW w:w="857" w:type="dxa"/>
            <w:tcBorders>
              <w:left w:val="nil"/>
              <w:bottom w:val="single" w:sz="4" w:space="0" w:color="auto"/>
            </w:tcBorders>
          </w:tcPr>
          <w:p w14:paraId="0DCE976E" w14:textId="77777777" w:rsidR="00F1314C" w:rsidRPr="002B32BD" w:rsidRDefault="00F1314C" w:rsidP="00ED1DB2">
            <w:pPr>
              <w:pStyle w:val="BStablefiguresbold"/>
            </w:pPr>
            <w:r w:rsidRPr="005D61D8">
              <w:t>0</w:t>
            </w:r>
          </w:p>
        </w:tc>
        <w:tc>
          <w:tcPr>
            <w:tcW w:w="1033" w:type="dxa"/>
            <w:tcBorders>
              <w:bottom w:val="single" w:sz="4" w:space="0" w:color="auto"/>
            </w:tcBorders>
          </w:tcPr>
          <w:p w14:paraId="499408CA" w14:textId="77777777" w:rsidR="00F1314C" w:rsidRPr="005A6168" w:rsidRDefault="00F1314C" w:rsidP="00ED1DB2">
            <w:pPr>
              <w:pStyle w:val="BStablefiguresbold"/>
            </w:pPr>
            <w:r w:rsidRPr="005D61D8">
              <w:t>4,856</w:t>
            </w:r>
          </w:p>
        </w:tc>
      </w:tr>
      <w:tr w:rsidR="00F1314C" w:rsidRPr="00A461D1" w14:paraId="39347C84" w14:textId="77777777" w:rsidTr="00ED1DB2">
        <w:trPr>
          <w:gridAfter w:val="1"/>
          <w:wAfter w:w="34" w:type="dxa"/>
          <w:cantSplit/>
          <w:trHeight w:val="454"/>
          <w:jc w:val="center"/>
        </w:trPr>
        <w:tc>
          <w:tcPr>
            <w:tcW w:w="4365" w:type="dxa"/>
            <w:tcBorders>
              <w:right w:val="nil"/>
            </w:tcBorders>
            <w:noWrap/>
            <w:vAlign w:val="bottom"/>
          </w:tcPr>
          <w:p w14:paraId="66485537" w14:textId="77777777" w:rsidR="00F1314C" w:rsidRPr="003A32BB" w:rsidRDefault="00F1314C" w:rsidP="00ED1DB2">
            <w:pPr>
              <w:pStyle w:val="BStabletextbold"/>
            </w:pPr>
            <w:r w:rsidRPr="003A32BB">
              <w:t>Cultural Facilities Corporation</w:t>
            </w:r>
          </w:p>
        </w:tc>
        <w:tc>
          <w:tcPr>
            <w:tcW w:w="1078" w:type="dxa"/>
            <w:tcBorders>
              <w:left w:val="nil"/>
              <w:right w:val="nil"/>
            </w:tcBorders>
            <w:noWrap/>
            <w:vAlign w:val="center"/>
          </w:tcPr>
          <w:p w14:paraId="7FFA0B53" w14:textId="77777777" w:rsidR="00F1314C" w:rsidRPr="002B32BD" w:rsidRDefault="00F1314C" w:rsidP="00ED1DB2">
            <w:pPr>
              <w:pStyle w:val="BStablefiguresbold"/>
            </w:pPr>
          </w:p>
        </w:tc>
        <w:tc>
          <w:tcPr>
            <w:tcW w:w="851" w:type="dxa"/>
            <w:tcBorders>
              <w:left w:val="nil"/>
              <w:right w:val="nil"/>
            </w:tcBorders>
            <w:noWrap/>
            <w:vAlign w:val="center"/>
          </w:tcPr>
          <w:p w14:paraId="36916205" w14:textId="77777777" w:rsidR="00F1314C" w:rsidRPr="002B32BD" w:rsidRDefault="00F1314C" w:rsidP="00ED1DB2">
            <w:pPr>
              <w:pStyle w:val="BStablefiguresbold"/>
            </w:pPr>
          </w:p>
        </w:tc>
        <w:tc>
          <w:tcPr>
            <w:tcW w:w="844" w:type="dxa"/>
            <w:tcBorders>
              <w:left w:val="nil"/>
              <w:right w:val="nil"/>
            </w:tcBorders>
            <w:noWrap/>
            <w:vAlign w:val="center"/>
          </w:tcPr>
          <w:p w14:paraId="026A1ED4" w14:textId="77777777" w:rsidR="00F1314C" w:rsidRPr="002B32BD" w:rsidRDefault="00F1314C" w:rsidP="00ED1DB2">
            <w:pPr>
              <w:pStyle w:val="BStablefiguresbold"/>
            </w:pPr>
          </w:p>
        </w:tc>
        <w:tc>
          <w:tcPr>
            <w:tcW w:w="857" w:type="dxa"/>
            <w:tcBorders>
              <w:left w:val="nil"/>
            </w:tcBorders>
            <w:vAlign w:val="center"/>
          </w:tcPr>
          <w:p w14:paraId="3C2D69A8" w14:textId="77777777" w:rsidR="00F1314C" w:rsidRPr="002B32BD" w:rsidRDefault="00F1314C" w:rsidP="00ED1DB2">
            <w:pPr>
              <w:pStyle w:val="BStablefiguresbold"/>
            </w:pPr>
          </w:p>
        </w:tc>
        <w:tc>
          <w:tcPr>
            <w:tcW w:w="1033" w:type="dxa"/>
            <w:vAlign w:val="center"/>
          </w:tcPr>
          <w:p w14:paraId="353B262E" w14:textId="77777777" w:rsidR="00F1314C" w:rsidRPr="005A6168" w:rsidRDefault="00F1314C" w:rsidP="00ED1DB2">
            <w:pPr>
              <w:pStyle w:val="BStablefiguresbold"/>
            </w:pPr>
          </w:p>
        </w:tc>
      </w:tr>
      <w:tr w:rsidR="00F1314C" w:rsidRPr="00A461D1" w14:paraId="65A30A93" w14:textId="77777777" w:rsidTr="00ED1DB2">
        <w:trPr>
          <w:gridAfter w:val="1"/>
          <w:wAfter w:w="34" w:type="dxa"/>
          <w:cantSplit/>
          <w:trHeight w:val="227"/>
          <w:jc w:val="center"/>
        </w:trPr>
        <w:tc>
          <w:tcPr>
            <w:tcW w:w="4365" w:type="dxa"/>
            <w:tcBorders>
              <w:right w:val="nil"/>
            </w:tcBorders>
            <w:noWrap/>
          </w:tcPr>
          <w:p w14:paraId="2D99AA92" w14:textId="77777777" w:rsidR="00F1314C" w:rsidRPr="00E8163E" w:rsidRDefault="00F1314C" w:rsidP="00ED1DB2">
            <w:pPr>
              <w:pStyle w:val="BStabletext"/>
            </w:pPr>
            <w:r w:rsidRPr="00AC7F51">
              <w:t>Improving facilities at the Canberra Theatre</w:t>
            </w:r>
          </w:p>
        </w:tc>
        <w:tc>
          <w:tcPr>
            <w:tcW w:w="1078" w:type="dxa"/>
            <w:tcBorders>
              <w:left w:val="nil"/>
              <w:right w:val="nil"/>
            </w:tcBorders>
            <w:noWrap/>
          </w:tcPr>
          <w:p w14:paraId="7B317BFA" w14:textId="77777777" w:rsidR="00F1314C" w:rsidRPr="00C8481C" w:rsidRDefault="00F1314C" w:rsidP="00ED1DB2">
            <w:pPr>
              <w:pStyle w:val="BStablefiguresunbold"/>
            </w:pPr>
            <w:r w:rsidRPr="00872B29">
              <w:t>297</w:t>
            </w:r>
          </w:p>
        </w:tc>
        <w:tc>
          <w:tcPr>
            <w:tcW w:w="851" w:type="dxa"/>
            <w:tcBorders>
              <w:left w:val="nil"/>
              <w:right w:val="nil"/>
            </w:tcBorders>
            <w:noWrap/>
          </w:tcPr>
          <w:p w14:paraId="346E16F7" w14:textId="77777777" w:rsidR="00F1314C" w:rsidRPr="00C8481C" w:rsidRDefault="00F1314C" w:rsidP="00ED1DB2">
            <w:pPr>
              <w:pStyle w:val="BStablefiguresunbold"/>
            </w:pPr>
            <w:r w:rsidRPr="00872B29">
              <w:t>0</w:t>
            </w:r>
          </w:p>
        </w:tc>
        <w:tc>
          <w:tcPr>
            <w:tcW w:w="844" w:type="dxa"/>
            <w:tcBorders>
              <w:left w:val="nil"/>
              <w:right w:val="nil"/>
            </w:tcBorders>
            <w:noWrap/>
          </w:tcPr>
          <w:p w14:paraId="7E73BFFE" w14:textId="77777777" w:rsidR="00F1314C" w:rsidRPr="00C8481C" w:rsidRDefault="00F1314C" w:rsidP="00ED1DB2">
            <w:pPr>
              <w:pStyle w:val="BStablefiguresunbold"/>
            </w:pPr>
            <w:r w:rsidRPr="00872B29">
              <w:t>0</w:t>
            </w:r>
          </w:p>
        </w:tc>
        <w:tc>
          <w:tcPr>
            <w:tcW w:w="857" w:type="dxa"/>
            <w:tcBorders>
              <w:left w:val="nil"/>
            </w:tcBorders>
          </w:tcPr>
          <w:p w14:paraId="3999714E" w14:textId="77777777" w:rsidR="00F1314C" w:rsidRPr="00C8481C" w:rsidRDefault="00F1314C" w:rsidP="00ED1DB2">
            <w:pPr>
              <w:pStyle w:val="BStablefiguresunbold"/>
            </w:pPr>
            <w:r w:rsidRPr="00872B29">
              <w:t>0</w:t>
            </w:r>
          </w:p>
        </w:tc>
        <w:tc>
          <w:tcPr>
            <w:tcW w:w="1033" w:type="dxa"/>
          </w:tcPr>
          <w:p w14:paraId="4E9C84E4" w14:textId="77777777" w:rsidR="00F1314C" w:rsidRPr="00C8481C" w:rsidRDefault="00F1314C" w:rsidP="00ED1DB2">
            <w:pPr>
              <w:pStyle w:val="BStablefiguresbold"/>
            </w:pPr>
            <w:r w:rsidRPr="00872B29">
              <w:t>297</w:t>
            </w:r>
          </w:p>
        </w:tc>
      </w:tr>
      <w:tr w:rsidR="00F1314C" w:rsidRPr="00A461D1" w14:paraId="472DC90E" w14:textId="77777777" w:rsidTr="00ED1DB2">
        <w:trPr>
          <w:gridAfter w:val="1"/>
          <w:wAfter w:w="34" w:type="dxa"/>
          <w:cantSplit/>
          <w:trHeight w:val="227"/>
          <w:jc w:val="center"/>
        </w:trPr>
        <w:tc>
          <w:tcPr>
            <w:tcW w:w="4365" w:type="dxa"/>
            <w:tcBorders>
              <w:right w:val="nil"/>
            </w:tcBorders>
            <w:noWrap/>
          </w:tcPr>
          <w:p w14:paraId="3AD98AE2" w14:textId="77777777" w:rsidR="00F1314C" w:rsidRPr="00E8163E" w:rsidRDefault="00F1314C" w:rsidP="00ED1DB2">
            <w:pPr>
              <w:pStyle w:val="BStabletext"/>
            </w:pPr>
            <w:r w:rsidRPr="00AC7F51">
              <w:t xml:space="preserve">More jobs for our growing city </w:t>
            </w:r>
            <w:r>
              <w:t>–</w:t>
            </w:r>
            <w:r w:rsidRPr="00AC7F51">
              <w:t xml:space="preserve"> Conserving and improving Canberra's historic places</w:t>
            </w:r>
          </w:p>
        </w:tc>
        <w:tc>
          <w:tcPr>
            <w:tcW w:w="1078" w:type="dxa"/>
            <w:tcBorders>
              <w:left w:val="nil"/>
              <w:right w:val="nil"/>
            </w:tcBorders>
            <w:noWrap/>
          </w:tcPr>
          <w:p w14:paraId="46B1E601" w14:textId="77777777" w:rsidR="00F1314C" w:rsidRPr="002E2F34" w:rsidRDefault="00F1314C" w:rsidP="00ED1DB2">
            <w:pPr>
              <w:pStyle w:val="BStablefiguresunbold"/>
              <w:rPr>
                <w:bCs/>
                <w:szCs w:val="20"/>
              </w:rPr>
            </w:pPr>
            <w:r w:rsidRPr="00872B29">
              <w:t>440</w:t>
            </w:r>
          </w:p>
        </w:tc>
        <w:tc>
          <w:tcPr>
            <w:tcW w:w="851" w:type="dxa"/>
            <w:tcBorders>
              <w:left w:val="nil"/>
              <w:right w:val="nil"/>
            </w:tcBorders>
            <w:noWrap/>
          </w:tcPr>
          <w:p w14:paraId="31D18F67" w14:textId="77777777" w:rsidR="00F1314C" w:rsidRPr="002E2F34" w:rsidRDefault="00F1314C" w:rsidP="00ED1DB2">
            <w:pPr>
              <w:pStyle w:val="BStablefiguresunbold"/>
              <w:rPr>
                <w:bCs/>
                <w:szCs w:val="20"/>
              </w:rPr>
            </w:pPr>
            <w:r w:rsidRPr="00872B29">
              <w:t>0</w:t>
            </w:r>
          </w:p>
        </w:tc>
        <w:tc>
          <w:tcPr>
            <w:tcW w:w="844" w:type="dxa"/>
            <w:tcBorders>
              <w:left w:val="nil"/>
              <w:right w:val="nil"/>
            </w:tcBorders>
            <w:noWrap/>
          </w:tcPr>
          <w:p w14:paraId="4F77307E" w14:textId="77777777" w:rsidR="00F1314C" w:rsidRPr="00F50A06" w:rsidRDefault="00F1314C" w:rsidP="00ED1DB2">
            <w:pPr>
              <w:pStyle w:val="BStablefiguresunbold"/>
              <w:rPr>
                <w:bCs/>
                <w:szCs w:val="20"/>
                <w:lang w:val="en-AU"/>
              </w:rPr>
            </w:pPr>
            <w:r w:rsidRPr="00872B29">
              <w:t>0</w:t>
            </w:r>
          </w:p>
        </w:tc>
        <w:tc>
          <w:tcPr>
            <w:tcW w:w="857" w:type="dxa"/>
            <w:tcBorders>
              <w:left w:val="nil"/>
            </w:tcBorders>
          </w:tcPr>
          <w:p w14:paraId="2A8C35F4" w14:textId="77777777" w:rsidR="00F1314C" w:rsidRPr="002E2F34" w:rsidRDefault="00F1314C" w:rsidP="00ED1DB2">
            <w:pPr>
              <w:pStyle w:val="BStablefiguresunbold"/>
              <w:rPr>
                <w:bCs/>
                <w:szCs w:val="20"/>
              </w:rPr>
            </w:pPr>
            <w:r w:rsidRPr="00872B29">
              <w:t>0</w:t>
            </w:r>
          </w:p>
        </w:tc>
        <w:tc>
          <w:tcPr>
            <w:tcW w:w="1033" w:type="dxa"/>
          </w:tcPr>
          <w:p w14:paraId="5FFEA5DC" w14:textId="77777777" w:rsidR="00F1314C" w:rsidRPr="00C8481C" w:rsidRDefault="00F1314C" w:rsidP="00ED1DB2">
            <w:pPr>
              <w:pStyle w:val="BStablefiguresbold"/>
            </w:pPr>
            <w:r w:rsidRPr="00872B29">
              <w:t>440</w:t>
            </w:r>
          </w:p>
        </w:tc>
      </w:tr>
      <w:tr w:rsidR="00F1314C" w:rsidRPr="00A461D1" w14:paraId="0D7011F3" w14:textId="77777777" w:rsidTr="00ED1DB2">
        <w:trPr>
          <w:gridAfter w:val="1"/>
          <w:wAfter w:w="34" w:type="dxa"/>
          <w:cantSplit/>
          <w:trHeight w:val="227"/>
          <w:jc w:val="center"/>
        </w:trPr>
        <w:tc>
          <w:tcPr>
            <w:tcW w:w="4365" w:type="dxa"/>
            <w:tcBorders>
              <w:right w:val="nil"/>
            </w:tcBorders>
            <w:noWrap/>
          </w:tcPr>
          <w:p w14:paraId="4286F9A6" w14:textId="77777777" w:rsidR="00F1314C" w:rsidRPr="002E2F34" w:rsidRDefault="00F1314C" w:rsidP="00ED1DB2">
            <w:pPr>
              <w:pStyle w:val="BStabletext"/>
            </w:pPr>
            <w:r w:rsidRPr="00AC7F51">
              <w:t xml:space="preserve">More jobs for our growing city </w:t>
            </w:r>
            <w:r>
              <w:t>–</w:t>
            </w:r>
            <w:r w:rsidRPr="00AC7F51">
              <w:t xml:space="preserve"> Upgrading the Canberra Theatre Centre</w:t>
            </w:r>
          </w:p>
        </w:tc>
        <w:tc>
          <w:tcPr>
            <w:tcW w:w="1078" w:type="dxa"/>
            <w:tcBorders>
              <w:left w:val="nil"/>
              <w:right w:val="nil"/>
            </w:tcBorders>
            <w:noWrap/>
          </w:tcPr>
          <w:p w14:paraId="4F242DCB" w14:textId="77777777" w:rsidR="00F1314C" w:rsidRPr="002E2F34" w:rsidRDefault="00F1314C" w:rsidP="00ED1DB2">
            <w:pPr>
              <w:pStyle w:val="BStablefiguresunbold"/>
              <w:rPr>
                <w:bCs/>
                <w:szCs w:val="20"/>
              </w:rPr>
            </w:pPr>
            <w:r w:rsidRPr="00872B29">
              <w:t>375</w:t>
            </w:r>
          </w:p>
        </w:tc>
        <w:tc>
          <w:tcPr>
            <w:tcW w:w="851" w:type="dxa"/>
            <w:tcBorders>
              <w:left w:val="nil"/>
              <w:right w:val="nil"/>
            </w:tcBorders>
            <w:noWrap/>
          </w:tcPr>
          <w:p w14:paraId="39FDB271" w14:textId="77777777" w:rsidR="00F1314C" w:rsidRPr="002E2F34" w:rsidRDefault="00F1314C" w:rsidP="00ED1DB2">
            <w:pPr>
              <w:pStyle w:val="BStablefiguresunbold"/>
              <w:rPr>
                <w:bCs/>
                <w:szCs w:val="20"/>
              </w:rPr>
            </w:pPr>
            <w:r w:rsidRPr="00872B29">
              <w:t>0</w:t>
            </w:r>
          </w:p>
        </w:tc>
        <w:tc>
          <w:tcPr>
            <w:tcW w:w="844" w:type="dxa"/>
            <w:tcBorders>
              <w:left w:val="nil"/>
              <w:right w:val="nil"/>
            </w:tcBorders>
            <w:noWrap/>
          </w:tcPr>
          <w:p w14:paraId="54B36FE4" w14:textId="77777777" w:rsidR="00F1314C" w:rsidRPr="002E2F34" w:rsidRDefault="00F1314C" w:rsidP="00ED1DB2">
            <w:pPr>
              <w:pStyle w:val="BStablefiguresunbold"/>
              <w:rPr>
                <w:bCs/>
                <w:szCs w:val="20"/>
              </w:rPr>
            </w:pPr>
            <w:r w:rsidRPr="00872B29">
              <w:t>0</w:t>
            </w:r>
          </w:p>
        </w:tc>
        <w:tc>
          <w:tcPr>
            <w:tcW w:w="857" w:type="dxa"/>
            <w:tcBorders>
              <w:left w:val="nil"/>
            </w:tcBorders>
          </w:tcPr>
          <w:p w14:paraId="02D86BAD" w14:textId="77777777" w:rsidR="00F1314C" w:rsidRPr="002E2F34" w:rsidRDefault="00F1314C" w:rsidP="00ED1DB2">
            <w:pPr>
              <w:pStyle w:val="BStablefiguresunbold"/>
              <w:rPr>
                <w:bCs/>
                <w:szCs w:val="20"/>
              </w:rPr>
            </w:pPr>
            <w:r w:rsidRPr="00872B29">
              <w:t>0</w:t>
            </w:r>
          </w:p>
        </w:tc>
        <w:tc>
          <w:tcPr>
            <w:tcW w:w="1033" w:type="dxa"/>
          </w:tcPr>
          <w:p w14:paraId="43A78A43" w14:textId="77777777" w:rsidR="00F1314C" w:rsidRPr="005A6168" w:rsidRDefault="00F1314C" w:rsidP="00ED1DB2">
            <w:pPr>
              <w:pStyle w:val="BStablefiguresbold"/>
            </w:pPr>
            <w:r w:rsidRPr="00872B29">
              <w:t>375</w:t>
            </w:r>
          </w:p>
        </w:tc>
      </w:tr>
      <w:tr w:rsidR="00F1314C" w:rsidRPr="00A461D1" w14:paraId="1D885D87" w14:textId="77777777" w:rsidTr="00ED1DB2">
        <w:trPr>
          <w:gridAfter w:val="1"/>
          <w:wAfter w:w="34" w:type="dxa"/>
          <w:cantSplit/>
          <w:trHeight w:val="227"/>
          <w:jc w:val="center"/>
        </w:trPr>
        <w:tc>
          <w:tcPr>
            <w:tcW w:w="4365" w:type="dxa"/>
            <w:tcBorders>
              <w:right w:val="nil"/>
            </w:tcBorders>
            <w:noWrap/>
          </w:tcPr>
          <w:p w14:paraId="1F6D4715" w14:textId="77777777" w:rsidR="00F1314C" w:rsidRPr="002E2F34" w:rsidRDefault="00F1314C" w:rsidP="00ED1DB2">
            <w:pPr>
              <w:pStyle w:val="BStabletext"/>
            </w:pPr>
            <w:r w:rsidRPr="00AC7F51">
              <w:t>Upgrading Lanyon Homestead</w:t>
            </w:r>
          </w:p>
        </w:tc>
        <w:tc>
          <w:tcPr>
            <w:tcW w:w="1078" w:type="dxa"/>
            <w:tcBorders>
              <w:left w:val="nil"/>
              <w:right w:val="nil"/>
            </w:tcBorders>
            <w:noWrap/>
          </w:tcPr>
          <w:p w14:paraId="3E4CC61F" w14:textId="77777777" w:rsidR="00F1314C" w:rsidRPr="002E2F34" w:rsidRDefault="00F1314C" w:rsidP="00ED1DB2">
            <w:pPr>
              <w:pStyle w:val="BStablefiguresunbold"/>
              <w:rPr>
                <w:bCs/>
                <w:szCs w:val="20"/>
              </w:rPr>
            </w:pPr>
            <w:r w:rsidRPr="00872B29">
              <w:t>1,376</w:t>
            </w:r>
          </w:p>
        </w:tc>
        <w:tc>
          <w:tcPr>
            <w:tcW w:w="851" w:type="dxa"/>
            <w:tcBorders>
              <w:left w:val="nil"/>
              <w:right w:val="nil"/>
            </w:tcBorders>
            <w:noWrap/>
          </w:tcPr>
          <w:p w14:paraId="225976C5" w14:textId="77777777" w:rsidR="00F1314C" w:rsidRPr="002E2F34" w:rsidRDefault="00F1314C" w:rsidP="00ED1DB2">
            <w:pPr>
              <w:pStyle w:val="BStablefiguresunbold"/>
              <w:rPr>
                <w:bCs/>
                <w:szCs w:val="20"/>
              </w:rPr>
            </w:pPr>
            <w:r w:rsidRPr="00872B29">
              <w:t>1,271</w:t>
            </w:r>
          </w:p>
        </w:tc>
        <w:tc>
          <w:tcPr>
            <w:tcW w:w="844" w:type="dxa"/>
            <w:tcBorders>
              <w:left w:val="nil"/>
              <w:right w:val="nil"/>
            </w:tcBorders>
            <w:noWrap/>
          </w:tcPr>
          <w:p w14:paraId="5D2E1F6F" w14:textId="77777777" w:rsidR="00F1314C" w:rsidRPr="002E2F34" w:rsidRDefault="00F1314C" w:rsidP="00ED1DB2">
            <w:pPr>
              <w:pStyle w:val="BStablefiguresunbold"/>
              <w:rPr>
                <w:bCs/>
                <w:szCs w:val="20"/>
              </w:rPr>
            </w:pPr>
            <w:r w:rsidRPr="00872B29">
              <w:t>300</w:t>
            </w:r>
          </w:p>
        </w:tc>
        <w:tc>
          <w:tcPr>
            <w:tcW w:w="857" w:type="dxa"/>
            <w:tcBorders>
              <w:left w:val="nil"/>
            </w:tcBorders>
          </w:tcPr>
          <w:p w14:paraId="4D78C42F" w14:textId="77777777" w:rsidR="00F1314C" w:rsidRPr="002E2F34" w:rsidRDefault="00F1314C" w:rsidP="00ED1DB2">
            <w:pPr>
              <w:pStyle w:val="BStablefiguresunbold"/>
              <w:rPr>
                <w:bCs/>
                <w:szCs w:val="20"/>
              </w:rPr>
            </w:pPr>
            <w:r w:rsidRPr="00872B29">
              <w:t>0</w:t>
            </w:r>
          </w:p>
        </w:tc>
        <w:tc>
          <w:tcPr>
            <w:tcW w:w="1033" w:type="dxa"/>
          </w:tcPr>
          <w:p w14:paraId="2D0B1744" w14:textId="77777777" w:rsidR="00F1314C" w:rsidRPr="005A6168" w:rsidRDefault="00F1314C" w:rsidP="00ED1DB2">
            <w:pPr>
              <w:pStyle w:val="BStablefiguresbold"/>
            </w:pPr>
            <w:r w:rsidRPr="00872B29">
              <w:t>2,947</w:t>
            </w:r>
          </w:p>
        </w:tc>
      </w:tr>
      <w:tr w:rsidR="00F1314C" w:rsidRPr="00A461D1" w14:paraId="06692031" w14:textId="77777777" w:rsidTr="00ED1DB2">
        <w:trPr>
          <w:gridAfter w:val="1"/>
          <w:wAfter w:w="34" w:type="dxa"/>
          <w:cantSplit/>
          <w:trHeight w:val="227"/>
          <w:jc w:val="center"/>
        </w:trPr>
        <w:tc>
          <w:tcPr>
            <w:tcW w:w="4365" w:type="dxa"/>
            <w:tcBorders>
              <w:bottom w:val="single" w:sz="4" w:space="0" w:color="auto"/>
              <w:right w:val="nil"/>
            </w:tcBorders>
            <w:noWrap/>
            <w:vAlign w:val="center"/>
          </w:tcPr>
          <w:p w14:paraId="1378C502" w14:textId="77777777" w:rsidR="00F1314C" w:rsidRPr="002B32BD" w:rsidRDefault="00F1314C" w:rsidP="00ED1DB2">
            <w:pPr>
              <w:pStyle w:val="BStablefiguresbold"/>
            </w:pPr>
            <w:r w:rsidRPr="002B32BD">
              <w:t>Total</w:t>
            </w:r>
          </w:p>
        </w:tc>
        <w:tc>
          <w:tcPr>
            <w:tcW w:w="1078" w:type="dxa"/>
            <w:tcBorders>
              <w:left w:val="nil"/>
              <w:bottom w:val="single" w:sz="4" w:space="0" w:color="auto"/>
              <w:right w:val="nil"/>
            </w:tcBorders>
            <w:noWrap/>
          </w:tcPr>
          <w:p w14:paraId="1B2AA3B6" w14:textId="77777777" w:rsidR="00F1314C" w:rsidRPr="002B32BD" w:rsidRDefault="00F1314C" w:rsidP="00ED1DB2">
            <w:pPr>
              <w:pStyle w:val="BStablefiguresbold"/>
            </w:pPr>
            <w:r w:rsidRPr="006F3F09">
              <w:t>2,488</w:t>
            </w:r>
          </w:p>
        </w:tc>
        <w:tc>
          <w:tcPr>
            <w:tcW w:w="851" w:type="dxa"/>
            <w:tcBorders>
              <w:left w:val="nil"/>
              <w:bottom w:val="single" w:sz="4" w:space="0" w:color="auto"/>
              <w:right w:val="nil"/>
            </w:tcBorders>
            <w:noWrap/>
          </w:tcPr>
          <w:p w14:paraId="4DD7499E" w14:textId="77777777" w:rsidR="00F1314C" w:rsidRPr="002B32BD" w:rsidRDefault="00F1314C" w:rsidP="00ED1DB2">
            <w:pPr>
              <w:pStyle w:val="BStablefiguresbold"/>
            </w:pPr>
            <w:r w:rsidRPr="006F3F09">
              <w:t>1,271</w:t>
            </w:r>
          </w:p>
        </w:tc>
        <w:tc>
          <w:tcPr>
            <w:tcW w:w="844" w:type="dxa"/>
            <w:tcBorders>
              <w:left w:val="nil"/>
              <w:bottom w:val="single" w:sz="4" w:space="0" w:color="auto"/>
              <w:right w:val="nil"/>
            </w:tcBorders>
            <w:noWrap/>
          </w:tcPr>
          <w:p w14:paraId="57301DB2" w14:textId="77777777" w:rsidR="00F1314C" w:rsidRPr="002B32BD" w:rsidRDefault="00F1314C" w:rsidP="00ED1DB2">
            <w:pPr>
              <w:pStyle w:val="BStablefiguresbold"/>
            </w:pPr>
            <w:r w:rsidRPr="006F3F09">
              <w:t>300</w:t>
            </w:r>
          </w:p>
        </w:tc>
        <w:tc>
          <w:tcPr>
            <w:tcW w:w="857" w:type="dxa"/>
            <w:tcBorders>
              <w:left w:val="nil"/>
              <w:bottom w:val="single" w:sz="4" w:space="0" w:color="auto"/>
            </w:tcBorders>
          </w:tcPr>
          <w:p w14:paraId="6BF013B2" w14:textId="77777777" w:rsidR="00F1314C" w:rsidRPr="002B32BD" w:rsidRDefault="00F1314C" w:rsidP="00ED1DB2">
            <w:pPr>
              <w:pStyle w:val="BStablefiguresbold"/>
            </w:pPr>
            <w:r w:rsidRPr="006F3F09">
              <w:t>0</w:t>
            </w:r>
          </w:p>
        </w:tc>
        <w:tc>
          <w:tcPr>
            <w:tcW w:w="1033" w:type="dxa"/>
            <w:tcBorders>
              <w:bottom w:val="single" w:sz="4" w:space="0" w:color="auto"/>
            </w:tcBorders>
          </w:tcPr>
          <w:p w14:paraId="7430924A" w14:textId="77777777" w:rsidR="00F1314C" w:rsidRPr="005A6168" w:rsidRDefault="00F1314C" w:rsidP="00ED1DB2">
            <w:pPr>
              <w:pStyle w:val="BStablefiguresbold"/>
            </w:pPr>
            <w:r w:rsidRPr="006F3F09">
              <w:t>4,059</w:t>
            </w:r>
          </w:p>
        </w:tc>
      </w:tr>
      <w:tr w:rsidR="00F1314C" w:rsidRPr="00A461D1" w14:paraId="5C6AA37D" w14:textId="77777777" w:rsidTr="00ED1DB2">
        <w:trPr>
          <w:gridAfter w:val="1"/>
          <w:wAfter w:w="34" w:type="dxa"/>
          <w:cantSplit/>
          <w:trHeight w:val="454"/>
          <w:jc w:val="center"/>
        </w:trPr>
        <w:tc>
          <w:tcPr>
            <w:tcW w:w="4365" w:type="dxa"/>
            <w:tcBorders>
              <w:right w:val="nil"/>
            </w:tcBorders>
            <w:noWrap/>
            <w:vAlign w:val="bottom"/>
          </w:tcPr>
          <w:p w14:paraId="0A049C4B" w14:textId="77777777" w:rsidR="00F1314C" w:rsidRPr="00A461D1" w:rsidRDefault="00F1314C" w:rsidP="00ED1DB2">
            <w:pPr>
              <w:pStyle w:val="BStabletextbold"/>
              <w:rPr>
                <w:highlight w:val="yellow"/>
              </w:rPr>
            </w:pPr>
            <w:r w:rsidRPr="00694225">
              <w:t>Education Directorate</w:t>
            </w:r>
          </w:p>
        </w:tc>
        <w:tc>
          <w:tcPr>
            <w:tcW w:w="1078" w:type="dxa"/>
            <w:tcBorders>
              <w:left w:val="nil"/>
              <w:right w:val="nil"/>
            </w:tcBorders>
            <w:noWrap/>
          </w:tcPr>
          <w:p w14:paraId="6DECAE54" w14:textId="77777777" w:rsidR="00F1314C" w:rsidRPr="00A00FEE" w:rsidRDefault="00F1314C" w:rsidP="00ED1DB2">
            <w:pPr>
              <w:pStyle w:val="EmptyCell0"/>
              <w:rPr>
                <w:sz w:val="20"/>
                <w:highlight w:val="yellow"/>
                <w:lang w:eastAsia="en-AU"/>
              </w:rPr>
            </w:pPr>
          </w:p>
        </w:tc>
        <w:tc>
          <w:tcPr>
            <w:tcW w:w="851" w:type="dxa"/>
            <w:tcBorders>
              <w:left w:val="nil"/>
              <w:right w:val="nil"/>
            </w:tcBorders>
            <w:noWrap/>
          </w:tcPr>
          <w:p w14:paraId="2BE8B87D" w14:textId="77777777" w:rsidR="00F1314C" w:rsidRPr="00A00FEE" w:rsidRDefault="00F1314C" w:rsidP="00ED1DB2">
            <w:pPr>
              <w:pStyle w:val="EmptyCell0"/>
              <w:rPr>
                <w:sz w:val="20"/>
                <w:highlight w:val="yellow"/>
                <w:lang w:eastAsia="en-AU"/>
              </w:rPr>
            </w:pPr>
          </w:p>
        </w:tc>
        <w:tc>
          <w:tcPr>
            <w:tcW w:w="844" w:type="dxa"/>
            <w:tcBorders>
              <w:left w:val="nil"/>
              <w:right w:val="nil"/>
            </w:tcBorders>
            <w:noWrap/>
          </w:tcPr>
          <w:p w14:paraId="19FA6383" w14:textId="77777777" w:rsidR="00F1314C" w:rsidRPr="00A00FEE" w:rsidRDefault="00F1314C" w:rsidP="00ED1DB2">
            <w:pPr>
              <w:pStyle w:val="EmptyCell0"/>
              <w:rPr>
                <w:sz w:val="20"/>
                <w:highlight w:val="yellow"/>
                <w:lang w:eastAsia="en-AU"/>
              </w:rPr>
            </w:pPr>
          </w:p>
        </w:tc>
        <w:tc>
          <w:tcPr>
            <w:tcW w:w="857" w:type="dxa"/>
            <w:tcBorders>
              <w:left w:val="nil"/>
            </w:tcBorders>
          </w:tcPr>
          <w:p w14:paraId="35C852BC" w14:textId="77777777" w:rsidR="00F1314C" w:rsidRPr="00A00FEE" w:rsidRDefault="00F1314C" w:rsidP="00ED1DB2">
            <w:pPr>
              <w:pStyle w:val="EmptyCell0"/>
              <w:rPr>
                <w:sz w:val="20"/>
                <w:highlight w:val="yellow"/>
                <w:lang w:eastAsia="en-AU"/>
              </w:rPr>
            </w:pPr>
          </w:p>
        </w:tc>
        <w:tc>
          <w:tcPr>
            <w:tcW w:w="1033" w:type="dxa"/>
          </w:tcPr>
          <w:p w14:paraId="611ACE56" w14:textId="77777777" w:rsidR="00F1314C" w:rsidRPr="005A6168" w:rsidRDefault="00F1314C" w:rsidP="00ED1DB2">
            <w:pPr>
              <w:pStyle w:val="BStablefiguresbold"/>
            </w:pPr>
          </w:p>
        </w:tc>
      </w:tr>
      <w:tr w:rsidR="00F1314C" w:rsidRPr="00A461D1" w14:paraId="52C53F6D" w14:textId="77777777" w:rsidTr="00ED1DB2">
        <w:trPr>
          <w:gridAfter w:val="1"/>
          <w:wAfter w:w="34" w:type="dxa"/>
          <w:cantSplit/>
          <w:trHeight w:val="227"/>
          <w:jc w:val="center"/>
        </w:trPr>
        <w:tc>
          <w:tcPr>
            <w:tcW w:w="4365" w:type="dxa"/>
            <w:tcBorders>
              <w:right w:val="nil"/>
            </w:tcBorders>
            <w:shd w:val="clear" w:color="auto" w:fill="auto"/>
            <w:noWrap/>
          </w:tcPr>
          <w:p w14:paraId="020EE1FC" w14:textId="77777777" w:rsidR="00F1314C" w:rsidRPr="00175F3F" w:rsidRDefault="00F1314C" w:rsidP="00ED1DB2">
            <w:pPr>
              <w:pStyle w:val="BStabletext"/>
            </w:pPr>
            <w:r w:rsidRPr="00DB7F09">
              <w:t xml:space="preserve">Better Schools </w:t>
            </w:r>
            <w:r>
              <w:t>–</w:t>
            </w:r>
            <w:r w:rsidRPr="00DB7F09">
              <w:t xml:space="preserve"> Investment in Gungahlin school infrastructure</w:t>
            </w:r>
          </w:p>
        </w:tc>
        <w:tc>
          <w:tcPr>
            <w:tcW w:w="1078" w:type="dxa"/>
            <w:tcBorders>
              <w:left w:val="nil"/>
              <w:right w:val="nil"/>
            </w:tcBorders>
            <w:noWrap/>
          </w:tcPr>
          <w:p w14:paraId="10001F6C" w14:textId="77777777" w:rsidR="00F1314C" w:rsidRPr="00A00FEE" w:rsidRDefault="00F1314C" w:rsidP="00ED1DB2">
            <w:pPr>
              <w:pStyle w:val="BStablefiguresunbold"/>
              <w:rPr>
                <w:szCs w:val="20"/>
              </w:rPr>
            </w:pPr>
            <w:r w:rsidRPr="00A00FEE">
              <w:rPr>
                <w:szCs w:val="20"/>
              </w:rPr>
              <w:t>277</w:t>
            </w:r>
          </w:p>
        </w:tc>
        <w:tc>
          <w:tcPr>
            <w:tcW w:w="851" w:type="dxa"/>
            <w:tcBorders>
              <w:left w:val="nil"/>
              <w:right w:val="nil"/>
            </w:tcBorders>
            <w:noWrap/>
          </w:tcPr>
          <w:p w14:paraId="6FC21F6A"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053C2AA9"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703D4053" w14:textId="77777777" w:rsidR="00F1314C" w:rsidRPr="00A00FEE" w:rsidRDefault="00F1314C" w:rsidP="00ED1DB2">
            <w:pPr>
              <w:pStyle w:val="BStablefiguresunbold"/>
              <w:rPr>
                <w:szCs w:val="20"/>
              </w:rPr>
            </w:pPr>
            <w:r w:rsidRPr="00A00FEE">
              <w:rPr>
                <w:szCs w:val="20"/>
              </w:rPr>
              <w:t>0</w:t>
            </w:r>
          </w:p>
        </w:tc>
        <w:tc>
          <w:tcPr>
            <w:tcW w:w="1033" w:type="dxa"/>
          </w:tcPr>
          <w:p w14:paraId="78D9B36C" w14:textId="77777777" w:rsidR="00F1314C" w:rsidRPr="00A00FEE" w:rsidRDefault="00F1314C" w:rsidP="00ED1DB2">
            <w:pPr>
              <w:pStyle w:val="BStablefiguresbold"/>
            </w:pPr>
            <w:r w:rsidRPr="00A00FEE">
              <w:t>277</w:t>
            </w:r>
          </w:p>
        </w:tc>
      </w:tr>
      <w:tr w:rsidR="00F1314C" w:rsidRPr="00A461D1" w14:paraId="5F99B242" w14:textId="77777777" w:rsidTr="00ED1DB2">
        <w:trPr>
          <w:gridAfter w:val="1"/>
          <w:wAfter w:w="34" w:type="dxa"/>
          <w:cantSplit/>
          <w:trHeight w:val="227"/>
          <w:jc w:val="center"/>
        </w:trPr>
        <w:tc>
          <w:tcPr>
            <w:tcW w:w="4365" w:type="dxa"/>
            <w:tcBorders>
              <w:right w:val="nil"/>
            </w:tcBorders>
            <w:shd w:val="clear" w:color="auto" w:fill="auto"/>
            <w:noWrap/>
          </w:tcPr>
          <w:p w14:paraId="741F28EA" w14:textId="77777777" w:rsidR="00F1314C" w:rsidRPr="00175F3F" w:rsidRDefault="00F1314C" w:rsidP="00ED1DB2">
            <w:pPr>
              <w:pStyle w:val="BStabletext"/>
            </w:pPr>
            <w:r w:rsidRPr="00DB7F09">
              <w:t xml:space="preserve">Better Schools for our Kids </w:t>
            </w:r>
            <w:r>
              <w:t>–</w:t>
            </w:r>
            <w:r w:rsidRPr="00DB7F09">
              <w:t xml:space="preserve"> Campbell primary and Narrabundah College facility upgrades</w:t>
            </w:r>
          </w:p>
        </w:tc>
        <w:tc>
          <w:tcPr>
            <w:tcW w:w="1078" w:type="dxa"/>
            <w:tcBorders>
              <w:left w:val="nil"/>
              <w:right w:val="nil"/>
            </w:tcBorders>
            <w:noWrap/>
          </w:tcPr>
          <w:p w14:paraId="6A717D8F" w14:textId="77777777" w:rsidR="00F1314C" w:rsidRPr="00A00FEE" w:rsidRDefault="00F1314C" w:rsidP="00ED1DB2">
            <w:pPr>
              <w:pStyle w:val="BStablefiguresunbold"/>
              <w:rPr>
                <w:szCs w:val="20"/>
              </w:rPr>
            </w:pPr>
            <w:r w:rsidRPr="00A00FEE">
              <w:rPr>
                <w:szCs w:val="20"/>
              </w:rPr>
              <w:t>1,488</w:t>
            </w:r>
          </w:p>
        </w:tc>
        <w:tc>
          <w:tcPr>
            <w:tcW w:w="851" w:type="dxa"/>
            <w:tcBorders>
              <w:left w:val="nil"/>
              <w:right w:val="nil"/>
            </w:tcBorders>
            <w:noWrap/>
          </w:tcPr>
          <w:p w14:paraId="1EEACE2A"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30F3D45C"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1526A29E" w14:textId="77777777" w:rsidR="00F1314C" w:rsidRPr="00A00FEE" w:rsidRDefault="00F1314C" w:rsidP="00ED1DB2">
            <w:pPr>
              <w:pStyle w:val="BStablefiguresunbold"/>
              <w:rPr>
                <w:szCs w:val="20"/>
              </w:rPr>
            </w:pPr>
            <w:r w:rsidRPr="00A00FEE">
              <w:rPr>
                <w:szCs w:val="20"/>
              </w:rPr>
              <w:t>0</w:t>
            </w:r>
          </w:p>
        </w:tc>
        <w:tc>
          <w:tcPr>
            <w:tcW w:w="1033" w:type="dxa"/>
          </w:tcPr>
          <w:p w14:paraId="06394F09" w14:textId="77777777" w:rsidR="00F1314C" w:rsidRPr="00A00FEE" w:rsidRDefault="00F1314C" w:rsidP="00ED1DB2">
            <w:pPr>
              <w:pStyle w:val="BStablefiguresbold"/>
            </w:pPr>
            <w:r w:rsidRPr="00A00FEE">
              <w:t>1,488</w:t>
            </w:r>
          </w:p>
        </w:tc>
      </w:tr>
      <w:tr w:rsidR="00F1314C" w:rsidRPr="00A461D1" w14:paraId="4179ACCE" w14:textId="77777777" w:rsidTr="00ED1DB2">
        <w:trPr>
          <w:gridAfter w:val="1"/>
          <w:wAfter w:w="34" w:type="dxa"/>
          <w:cantSplit/>
          <w:trHeight w:val="227"/>
          <w:jc w:val="center"/>
        </w:trPr>
        <w:tc>
          <w:tcPr>
            <w:tcW w:w="4365" w:type="dxa"/>
            <w:tcBorders>
              <w:right w:val="nil"/>
            </w:tcBorders>
            <w:shd w:val="clear" w:color="auto" w:fill="auto"/>
            <w:noWrap/>
          </w:tcPr>
          <w:p w14:paraId="26586B57" w14:textId="77777777" w:rsidR="00F1314C" w:rsidRPr="00175F3F" w:rsidRDefault="00F1314C" w:rsidP="00ED1DB2">
            <w:pPr>
              <w:pStyle w:val="BStabletext"/>
            </w:pPr>
            <w:r w:rsidRPr="00DB7F09">
              <w:t xml:space="preserve">Better schools for our kids </w:t>
            </w:r>
            <w:r>
              <w:t>–</w:t>
            </w:r>
            <w:r w:rsidRPr="00DB7F09">
              <w:t xml:space="preserve"> Expanding schools in Gungahlin</w:t>
            </w:r>
          </w:p>
        </w:tc>
        <w:tc>
          <w:tcPr>
            <w:tcW w:w="1078" w:type="dxa"/>
            <w:tcBorders>
              <w:left w:val="nil"/>
              <w:right w:val="nil"/>
            </w:tcBorders>
            <w:noWrap/>
          </w:tcPr>
          <w:p w14:paraId="291AA885" w14:textId="77777777" w:rsidR="00F1314C" w:rsidRPr="00A00FEE" w:rsidRDefault="00F1314C" w:rsidP="00ED1DB2">
            <w:pPr>
              <w:pStyle w:val="BStablefiguresunbold"/>
              <w:rPr>
                <w:szCs w:val="20"/>
              </w:rPr>
            </w:pPr>
            <w:r w:rsidRPr="00A00FEE">
              <w:rPr>
                <w:szCs w:val="20"/>
              </w:rPr>
              <w:t>2,900</w:t>
            </w:r>
          </w:p>
        </w:tc>
        <w:tc>
          <w:tcPr>
            <w:tcW w:w="851" w:type="dxa"/>
            <w:tcBorders>
              <w:left w:val="nil"/>
              <w:right w:val="nil"/>
            </w:tcBorders>
            <w:noWrap/>
          </w:tcPr>
          <w:p w14:paraId="7EBFCDD4" w14:textId="77777777" w:rsidR="00F1314C" w:rsidRPr="00A00FEE" w:rsidRDefault="00F1314C" w:rsidP="00ED1DB2">
            <w:pPr>
              <w:pStyle w:val="BStablefiguresunbold"/>
              <w:rPr>
                <w:szCs w:val="20"/>
              </w:rPr>
            </w:pPr>
            <w:r w:rsidRPr="00A00FEE">
              <w:rPr>
                <w:szCs w:val="20"/>
              </w:rPr>
              <w:t>1,440</w:t>
            </w:r>
          </w:p>
        </w:tc>
        <w:tc>
          <w:tcPr>
            <w:tcW w:w="844" w:type="dxa"/>
            <w:tcBorders>
              <w:left w:val="nil"/>
              <w:right w:val="nil"/>
            </w:tcBorders>
            <w:noWrap/>
          </w:tcPr>
          <w:p w14:paraId="1F484437"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326DB1BF" w14:textId="77777777" w:rsidR="00F1314C" w:rsidRPr="00A00FEE" w:rsidRDefault="00F1314C" w:rsidP="00ED1DB2">
            <w:pPr>
              <w:pStyle w:val="BStablefiguresunbold"/>
              <w:rPr>
                <w:szCs w:val="20"/>
              </w:rPr>
            </w:pPr>
            <w:r w:rsidRPr="00A00FEE">
              <w:rPr>
                <w:szCs w:val="20"/>
              </w:rPr>
              <w:t>0</w:t>
            </w:r>
          </w:p>
        </w:tc>
        <w:tc>
          <w:tcPr>
            <w:tcW w:w="1033" w:type="dxa"/>
          </w:tcPr>
          <w:p w14:paraId="3548B5F8" w14:textId="77777777" w:rsidR="00F1314C" w:rsidRPr="00A00FEE" w:rsidRDefault="00F1314C" w:rsidP="00ED1DB2">
            <w:pPr>
              <w:pStyle w:val="BStablefiguresbold"/>
            </w:pPr>
            <w:r w:rsidRPr="00A00FEE">
              <w:t>4,340</w:t>
            </w:r>
          </w:p>
        </w:tc>
      </w:tr>
      <w:tr w:rsidR="00F1314C" w:rsidRPr="00A461D1" w14:paraId="281C6C25" w14:textId="77777777" w:rsidTr="00ED1DB2">
        <w:trPr>
          <w:gridAfter w:val="1"/>
          <w:wAfter w:w="34" w:type="dxa"/>
          <w:cantSplit/>
          <w:trHeight w:val="227"/>
          <w:jc w:val="center"/>
        </w:trPr>
        <w:tc>
          <w:tcPr>
            <w:tcW w:w="4365" w:type="dxa"/>
            <w:tcBorders>
              <w:right w:val="nil"/>
            </w:tcBorders>
            <w:shd w:val="clear" w:color="auto" w:fill="auto"/>
            <w:noWrap/>
          </w:tcPr>
          <w:p w14:paraId="73E74023" w14:textId="77777777" w:rsidR="00F1314C" w:rsidRPr="00175F3F" w:rsidRDefault="00F1314C" w:rsidP="00ED1DB2">
            <w:pPr>
              <w:pStyle w:val="BStabletext"/>
            </w:pPr>
            <w:r w:rsidRPr="00DB7F09">
              <w:t xml:space="preserve">Better schools for our kids </w:t>
            </w:r>
            <w:r>
              <w:t>–</w:t>
            </w:r>
            <w:r w:rsidRPr="00DB7F09">
              <w:t xml:space="preserve"> Technology-enabled learning</w:t>
            </w:r>
          </w:p>
        </w:tc>
        <w:tc>
          <w:tcPr>
            <w:tcW w:w="1078" w:type="dxa"/>
            <w:tcBorders>
              <w:left w:val="nil"/>
              <w:right w:val="nil"/>
            </w:tcBorders>
            <w:noWrap/>
          </w:tcPr>
          <w:p w14:paraId="09946EBC" w14:textId="77777777" w:rsidR="00F1314C" w:rsidRPr="00A00FEE" w:rsidRDefault="00F1314C" w:rsidP="00ED1DB2">
            <w:pPr>
              <w:pStyle w:val="BStablefiguresunbold"/>
              <w:rPr>
                <w:szCs w:val="20"/>
              </w:rPr>
            </w:pPr>
            <w:r w:rsidRPr="00A00FEE">
              <w:rPr>
                <w:szCs w:val="20"/>
              </w:rPr>
              <w:t>7,306</w:t>
            </w:r>
          </w:p>
        </w:tc>
        <w:tc>
          <w:tcPr>
            <w:tcW w:w="851" w:type="dxa"/>
            <w:tcBorders>
              <w:left w:val="nil"/>
              <w:right w:val="nil"/>
            </w:tcBorders>
            <w:noWrap/>
          </w:tcPr>
          <w:p w14:paraId="1E68EB0E"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3A0E39E0"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4ECF0C48" w14:textId="77777777" w:rsidR="00F1314C" w:rsidRPr="00A00FEE" w:rsidRDefault="00F1314C" w:rsidP="00ED1DB2">
            <w:pPr>
              <w:pStyle w:val="BStablefiguresunbold"/>
              <w:rPr>
                <w:szCs w:val="20"/>
              </w:rPr>
            </w:pPr>
            <w:r w:rsidRPr="00A00FEE">
              <w:rPr>
                <w:szCs w:val="20"/>
              </w:rPr>
              <w:t>0</w:t>
            </w:r>
          </w:p>
        </w:tc>
        <w:tc>
          <w:tcPr>
            <w:tcW w:w="1033" w:type="dxa"/>
          </w:tcPr>
          <w:p w14:paraId="7817120D" w14:textId="77777777" w:rsidR="00F1314C" w:rsidRPr="00A00FEE" w:rsidRDefault="00F1314C" w:rsidP="00ED1DB2">
            <w:pPr>
              <w:pStyle w:val="BStablefiguresbold"/>
            </w:pPr>
            <w:r w:rsidRPr="00A00FEE">
              <w:t>7,306</w:t>
            </w:r>
          </w:p>
        </w:tc>
      </w:tr>
      <w:tr w:rsidR="00F1314C" w:rsidRPr="00A461D1" w14:paraId="27B1013A" w14:textId="77777777" w:rsidTr="00ED1DB2">
        <w:trPr>
          <w:gridAfter w:val="1"/>
          <w:wAfter w:w="34" w:type="dxa"/>
          <w:cantSplit/>
          <w:trHeight w:val="227"/>
          <w:jc w:val="center"/>
        </w:trPr>
        <w:tc>
          <w:tcPr>
            <w:tcW w:w="4365" w:type="dxa"/>
            <w:tcBorders>
              <w:right w:val="nil"/>
            </w:tcBorders>
            <w:shd w:val="clear" w:color="auto" w:fill="auto"/>
            <w:noWrap/>
          </w:tcPr>
          <w:p w14:paraId="656D7ED0" w14:textId="77777777" w:rsidR="00F1314C" w:rsidRPr="003668A8" w:rsidRDefault="00F1314C" w:rsidP="00ED1DB2">
            <w:pPr>
              <w:pStyle w:val="BStabletext"/>
            </w:pPr>
            <w:r w:rsidRPr="00746AB3">
              <w:t>Campbell Primary School Modernisation</w:t>
            </w:r>
          </w:p>
        </w:tc>
        <w:tc>
          <w:tcPr>
            <w:tcW w:w="1078" w:type="dxa"/>
            <w:tcBorders>
              <w:left w:val="nil"/>
              <w:right w:val="nil"/>
            </w:tcBorders>
            <w:shd w:val="clear" w:color="auto" w:fill="auto"/>
            <w:noWrap/>
          </w:tcPr>
          <w:p w14:paraId="34A6D452" w14:textId="77777777" w:rsidR="00F1314C" w:rsidRPr="00A00FEE" w:rsidRDefault="00F1314C" w:rsidP="00ED1DB2">
            <w:pPr>
              <w:pStyle w:val="BStablefiguresunbold"/>
              <w:rPr>
                <w:szCs w:val="20"/>
              </w:rPr>
            </w:pPr>
            <w:r w:rsidRPr="00A00FEE">
              <w:rPr>
                <w:szCs w:val="20"/>
                <w:lang w:val="en-AU"/>
              </w:rPr>
              <w:t>5</w:t>
            </w:r>
            <w:r w:rsidRPr="00A00FEE">
              <w:rPr>
                <w:szCs w:val="20"/>
              </w:rPr>
              <w:t>,000</w:t>
            </w:r>
          </w:p>
        </w:tc>
        <w:tc>
          <w:tcPr>
            <w:tcW w:w="851" w:type="dxa"/>
            <w:tcBorders>
              <w:left w:val="nil"/>
              <w:right w:val="nil"/>
            </w:tcBorders>
            <w:shd w:val="clear" w:color="auto" w:fill="auto"/>
            <w:noWrap/>
          </w:tcPr>
          <w:p w14:paraId="7F2C10B2" w14:textId="77777777" w:rsidR="00F1314C" w:rsidRPr="00A00FEE" w:rsidRDefault="00F1314C" w:rsidP="00ED1DB2">
            <w:pPr>
              <w:pStyle w:val="BStablefiguresunbold"/>
              <w:rPr>
                <w:szCs w:val="20"/>
              </w:rPr>
            </w:pPr>
            <w:r w:rsidRPr="00A00FEE">
              <w:rPr>
                <w:szCs w:val="20"/>
                <w:lang w:val="en-AU"/>
              </w:rPr>
              <w:t>11</w:t>
            </w:r>
            <w:r w:rsidRPr="00A00FEE">
              <w:rPr>
                <w:szCs w:val="20"/>
              </w:rPr>
              <w:t>,619</w:t>
            </w:r>
          </w:p>
        </w:tc>
        <w:tc>
          <w:tcPr>
            <w:tcW w:w="844" w:type="dxa"/>
            <w:tcBorders>
              <w:left w:val="nil"/>
              <w:right w:val="nil"/>
            </w:tcBorders>
            <w:shd w:val="clear" w:color="auto" w:fill="auto"/>
            <w:noWrap/>
          </w:tcPr>
          <w:p w14:paraId="588984BC" w14:textId="77777777" w:rsidR="00F1314C" w:rsidRPr="00A00FEE" w:rsidRDefault="00F1314C" w:rsidP="00ED1DB2">
            <w:pPr>
              <w:pStyle w:val="BStablefiguresunbold"/>
              <w:rPr>
                <w:szCs w:val="20"/>
              </w:rPr>
            </w:pPr>
            <w:r w:rsidRPr="00A00FEE">
              <w:rPr>
                <w:szCs w:val="20"/>
              </w:rPr>
              <w:t>1,554</w:t>
            </w:r>
          </w:p>
        </w:tc>
        <w:tc>
          <w:tcPr>
            <w:tcW w:w="857" w:type="dxa"/>
            <w:tcBorders>
              <w:left w:val="nil"/>
            </w:tcBorders>
            <w:shd w:val="clear" w:color="auto" w:fill="auto"/>
          </w:tcPr>
          <w:p w14:paraId="2EB5F4BE" w14:textId="77777777" w:rsidR="00F1314C" w:rsidRPr="00A00FEE" w:rsidRDefault="00F1314C" w:rsidP="00ED1DB2">
            <w:pPr>
              <w:pStyle w:val="BStablefiguresunbold"/>
              <w:rPr>
                <w:szCs w:val="20"/>
              </w:rPr>
            </w:pPr>
            <w:r w:rsidRPr="00A00FEE">
              <w:rPr>
                <w:szCs w:val="20"/>
              </w:rPr>
              <w:t>0</w:t>
            </w:r>
          </w:p>
        </w:tc>
        <w:tc>
          <w:tcPr>
            <w:tcW w:w="1033" w:type="dxa"/>
          </w:tcPr>
          <w:p w14:paraId="157AEBB3" w14:textId="77777777" w:rsidR="00F1314C" w:rsidRPr="00A00FEE" w:rsidRDefault="00F1314C" w:rsidP="00ED1DB2">
            <w:pPr>
              <w:pStyle w:val="BStablefiguresbold"/>
            </w:pPr>
            <w:r w:rsidRPr="00A00FEE">
              <w:t>18,173</w:t>
            </w:r>
          </w:p>
        </w:tc>
      </w:tr>
      <w:tr w:rsidR="00F1314C" w:rsidRPr="00A461D1" w14:paraId="186DBD8A" w14:textId="77777777" w:rsidTr="00ED1DB2">
        <w:trPr>
          <w:gridAfter w:val="1"/>
          <w:wAfter w:w="34" w:type="dxa"/>
          <w:cantSplit/>
          <w:trHeight w:val="227"/>
          <w:jc w:val="center"/>
        </w:trPr>
        <w:tc>
          <w:tcPr>
            <w:tcW w:w="4365" w:type="dxa"/>
            <w:tcBorders>
              <w:right w:val="nil"/>
            </w:tcBorders>
            <w:shd w:val="clear" w:color="auto" w:fill="auto"/>
            <w:noWrap/>
          </w:tcPr>
          <w:p w14:paraId="4C88E7AF" w14:textId="77777777" w:rsidR="00F1314C" w:rsidRPr="00175F3F" w:rsidRDefault="00F1314C" w:rsidP="00ED1DB2">
            <w:pPr>
              <w:pStyle w:val="BStabletext"/>
            </w:pPr>
            <w:r w:rsidRPr="00DB7F09">
              <w:t>Delivering a new primary school at Throsby</w:t>
            </w:r>
          </w:p>
        </w:tc>
        <w:tc>
          <w:tcPr>
            <w:tcW w:w="1078" w:type="dxa"/>
            <w:tcBorders>
              <w:left w:val="nil"/>
              <w:right w:val="nil"/>
            </w:tcBorders>
            <w:noWrap/>
          </w:tcPr>
          <w:p w14:paraId="3B2D07B4" w14:textId="77777777" w:rsidR="00F1314C" w:rsidRPr="00A00FEE" w:rsidRDefault="00F1314C" w:rsidP="00ED1DB2">
            <w:pPr>
              <w:pStyle w:val="BStablefiguresunbold"/>
              <w:rPr>
                <w:szCs w:val="20"/>
              </w:rPr>
            </w:pPr>
            <w:r w:rsidRPr="00A00FEE">
              <w:rPr>
                <w:szCs w:val="20"/>
              </w:rPr>
              <w:t>14,000</w:t>
            </w:r>
          </w:p>
        </w:tc>
        <w:tc>
          <w:tcPr>
            <w:tcW w:w="851" w:type="dxa"/>
            <w:tcBorders>
              <w:left w:val="nil"/>
              <w:right w:val="nil"/>
            </w:tcBorders>
            <w:noWrap/>
          </w:tcPr>
          <w:p w14:paraId="498D6A25" w14:textId="77777777" w:rsidR="00F1314C" w:rsidRPr="00A00FEE" w:rsidRDefault="00F1314C" w:rsidP="00ED1DB2">
            <w:pPr>
              <w:pStyle w:val="BStablefiguresunbold"/>
              <w:rPr>
                <w:szCs w:val="20"/>
              </w:rPr>
            </w:pPr>
            <w:r w:rsidRPr="00A00FEE">
              <w:rPr>
                <w:szCs w:val="20"/>
              </w:rPr>
              <w:t>25,670</w:t>
            </w:r>
          </w:p>
        </w:tc>
        <w:tc>
          <w:tcPr>
            <w:tcW w:w="844" w:type="dxa"/>
            <w:tcBorders>
              <w:left w:val="nil"/>
              <w:right w:val="nil"/>
            </w:tcBorders>
            <w:noWrap/>
          </w:tcPr>
          <w:p w14:paraId="512DDA8B" w14:textId="77777777" w:rsidR="00F1314C" w:rsidRPr="00A00FEE" w:rsidRDefault="00F1314C" w:rsidP="00ED1DB2">
            <w:pPr>
              <w:pStyle w:val="BStablefiguresunbold"/>
              <w:rPr>
                <w:szCs w:val="20"/>
              </w:rPr>
            </w:pPr>
            <w:r w:rsidRPr="00A00FEE">
              <w:rPr>
                <w:szCs w:val="20"/>
              </w:rPr>
              <w:t>3,517</w:t>
            </w:r>
          </w:p>
        </w:tc>
        <w:tc>
          <w:tcPr>
            <w:tcW w:w="857" w:type="dxa"/>
            <w:tcBorders>
              <w:left w:val="nil"/>
            </w:tcBorders>
          </w:tcPr>
          <w:p w14:paraId="6725DCD0" w14:textId="77777777" w:rsidR="00F1314C" w:rsidRPr="00A00FEE" w:rsidRDefault="00F1314C" w:rsidP="00ED1DB2">
            <w:pPr>
              <w:pStyle w:val="BStablefiguresunbold"/>
              <w:rPr>
                <w:szCs w:val="20"/>
              </w:rPr>
            </w:pPr>
            <w:r w:rsidRPr="00A00FEE">
              <w:rPr>
                <w:szCs w:val="20"/>
              </w:rPr>
              <w:t>0</w:t>
            </w:r>
          </w:p>
        </w:tc>
        <w:tc>
          <w:tcPr>
            <w:tcW w:w="1033" w:type="dxa"/>
          </w:tcPr>
          <w:p w14:paraId="3294FAFE" w14:textId="77777777" w:rsidR="00F1314C" w:rsidRPr="00A00FEE" w:rsidRDefault="00F1314C" w:rsidP="00ED1DB2">
            <w:pPr>
              <w:pStyle w:val="BStablefiguresbold"/>
            </w:pPr>
            <w:r w:rsidRPr="00A00FEE">
              <w:t>43,187</w:t>
            </w:r>
          </w:p>
        </w:tc>
      </w:tr>
      <w:tr w:rsidR="00F1314C" w:rsidRPr="00A461D1" w14:paraId="7DA76FD2" w14:textId="77777777" w:rsidTr="00ED1DB2">
        <w:trPr>
          <w:gridAfter w:val="1"/>
          <w:wAfter w:w="34" w:type="dxa"/>
          <w:cantSplit/>
          <w:trHeight w:val="227"/>
          <w:jc w:val="center"/>
        </w:trPr>
        <w:tc>
          <w:tcPr>
            <w:tcW w:w="4365" w:type="dxa"/>
            <w:tcBorders>
              <w:right w:val="nil"/>
            </w:tcBorders>
            <w:shd w:val="clear" w:color="auto" w:fill="auto"/>
            <w:noWrap/>
          </w:tcPr>
          <w:p w14:paraId="450D13C0" w14:textId="77777777" w:rsidR="00F1314C" w:rsidRPr="003668A8" w:rsidRDefault="00F1314C" w:rsidP="00ED1DB2">
            <w:pPr>
              <w:pStyle w:val="BStabletext"/>
            </w:pPr>
            <w:r w:rsidRPr="00957877">
              <w:t>Delivering energy</w:t>
            </w:r>
            <w:r>
              <w:t xml:space="preserve"> – </w:t>
            </w:r>
            <w:r w:rsidRPr="00957877">
              <w:t>efficient heating upgrades for ACT public schools</w:t>
            </w:r>
          </w:p>
        </w:tc>
        <w:tc>
          <w:tcPr>
            <w:tcW w:w="1078" w:type="dxa"/>
            <w:tcBorders>
              <w:left w:val="nil"/>
              <w:right w:val="nil"/>
            </w:tcBorders>
            <w:noWrap/>
          </w:tcPr>
          <w:p w14:paraId="21BB8491" w14:textId="77777777" w:rsidR="00F1314C" w:rsidRPr="00A00FEE" w:rsidRDefault="00F1314C" w:rsidP="00ED1DB2">
            <w:pPr>
              <w:pStyle w:val="BStablefiguresunbold"/>
              <w:rPr>
                <w:szCs w:val="20"/>
              </w:rPr>
            </w:pPr>
            <w:r w:rsidRPr="00A00FEE">
              <w:rPr>
                <w:szCs w:val="20"/>
              </w:rPr>
              <w:t>3,491</w:t>
            </w:r>
          </w:p>
        </w:tc>
        <w:tc>
          <w:tcPr>
            <w:tcW w:w="851" w:type="dxa"/>
            <w:tcBorders>
              <w:left w:val="nil"/>
              <w:right w:val="nil"/>
            </w:tcBorders>
            <w:noWrap/>
          </w:tcPr>
          <w:p w14:paraId="31D98405" w14:textId="77777777" w:rsidR="00F1314C" w:rsidRPr="00A00FEE" w:rsidRDefault="00F1314C" w:rsidP="00ED1DB2">
            <w:pPr>
              <w:pStyle w:val="BStablefiguresunbold"/>
              <w:rPr>
                <w:szCs w:val="20"/>
              </w:rPr>
            </w:pPr>
            <w:r w:rsidRPr="00A00FEE">
              <w:rPr>
                <w:szCs w:val="20"/>
              </w:rPr>
              <w:t>5,289</w:t>
            </w:r>
          </w:p>
        </w:tc>
        <w:tc>
          <w:tcPr>
            <w:tcW w:w="844" w:type="dxa"/>
            <w:tcBorders>
              <w:left w:val="nil"/>
              <w:right w:val="nil"/>
            </w:tcBorders>
            <w:noWrap/>
          </w:tcPr>
          <w:p w14:paraId="00AA8964" w14:textId="77777777" w:rsidR="00F1314C" w:rsidRPr="00A00FEE" w:rsidRDefault="00F1314C" w:rsidP="00ED1DB2">
            <w:pPr>
              <w:pStyle w:val="BStablefiguresunbold"/>
              <w:rPr>
                <w:szCs w:val="20"/>
              </w:rPr>
            </w:pPr>
            <w:r w:rsidRPr="00A00FEE">
              <w:rPr>
                <w:szCs w:val="20"/>
              </w:rPr>
              <w:t>6,880</w:t>
            </w:r>
          </w:p>
        </w:tc>
        <w:tc>
          <w:tcPr>
            <w:tcW w:w="857" w:type="dxa"/>
            <w:tcBorders>
              <w:left w:val="nil"/>
            </w:tcBorders>
          </w:tcPr>
          <w:p w14:paraId="29655F14" w14:textId="77777777" w:rsidR="00F1314C" w:rsidRPr="00A00FEE" w:rsidRDefault="00F1314C" w:rsidP="00ED1DB2">
            <w:pPr>
              <w:pStyle w:val="BStablefiguresunbold"/>
              <w:rPr>
                <w:szCs w:val="20"/>
              </w:rPr>
            </w:pPr>
            <w:r w:rsidRPr="00A00FEE">
              <w:rPr>
                <w:szCs w:val="20"/>
              </w:rPr>
              <w:t>0</w:t>
            </w:r>
          </w:p>
        </w:tc>
        <w:tc>
          <w:tcPr>
            <w:tcW w:w="1033" w:type="dxa"/>
          </w:tcPr>
          <w:p w14:paraId="30FD3A04" w14:textId="77777777" w:rsidR="00F1314C" w:rsidRPr="00A00FEE" w:rsidRDefault="00F1314C" w:rsidP="00ED1DB2">
            <w:pPr>
              <w:pStyle w:val="BStablefiguresbold"/>
            </w:pPr>
            <w:r w:rsidRPr="00A00FEE">
              <w:t>15,660</w:t>
            </w:r>
          </w:p>
        </w:tc>
      </w:tr>
      <w:tr w:rsidR="00F1314C" w:rsidRPr="00A461D1" w14:paraId="66785C8A" w14:textId="77777777" w:rsidTr="00ED1DB2">
        <w:trPr>
          <w:gridAfter w:val="1"/>
          <w:wAfter w:w="34" w:type="dxa"/>
          <w:cantSplit/>
          <w:trHeight w:val="227"/>
          <w:jc w:val="center"/>
        </w:trPr>
        <w:tc>
          <w:tcPr>
            <w:tcW w:w="4365" w:type="dxa"/>
            <w:tcBorders>
              <w:right w:val="nil"/>
            </w:tcBorders>
            <w:shd w:val="clear" w:color="auto" w:fill="auto"/>
            <w:noWrap/>
          </w:tcPr>
          <w:p w14:paraId="1B79D4F9" w14:textId="77777777" w:rsidR="00F1314C" w:rsidRPr="00175F3F" w:rsidRDefault="00F1314C" w:rsidP="00ED1DB2">
            <w:pPr>
              <w:pStyle w:val="BStabletext"/>
            </w:pPr>
            <w:r w:rsidRPr="00DB7F09">
              <w:t>Delivering secure local jobs for school cleaners</w:t>
            </w:r>
          </w:p>
        </w:tc>
        <w:tc>
          <w:tcPr>
            <w:tcW w:w="1078" w:type="dxa"/>
            <w:tcBorders>
              <w:left w:val="nil"/>
              <w:right w:val="nil"/>
            </w:tcBorders>
            <w:noWrap/>
          </w:tcPr>
          <w:p w14:paraId="2BEC1220" w14:textId="77777777" w:rsidR="00F1314C" w:rsidRPr="00A00FEE" w:rsidRDefault="00F1314C" w:rsidP="00ED1DB2">
            <w:pPr>
              <w:pStyle w:val="BStablefiguresunbold"/>
              <w:rPr>
                <w:szCs w:val="20"/>
              </w:rPr>
            </w:pPr>
            <w:r w:rsidRPr="00A00FEE">
              <w:rPr>
                <w:szCs w:val="20"/>
              </w:rPr>
              <w:t>606</w:t>
            </w:r>
          </w:p>
        </w:tc>
        <w:tc>
          <w:tcPr>
            <w:tcW w:w="851" w:type="dxa"/>
            <w:tcBorders>
              <w:left w:val="nil"/>
              <w:right w:val="nil"/>
            </w:tcBorders>
            <w:noWrap/>
          </w:tcPr>
          <w:p w14:paraId="1A801BE9"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3FBB7BA8"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1683B6D9" w14:textId="77777777" w:rsidR="00F1314C" w:rsidRPr="00A00FEE" w:rsidRDefault="00F1314C" w:rsidP="00ED1DB2">
            <w:pPr>
              <w:pStyle w:val="BStablefiguresunbold"/>
              <w:rPr>
                <w:szCs w:val="20"/>
              </w:rPr>
            </w:pPr>
            <w:r w:rsidRPr="00A00FEE">
              <w:rPr>
                <w:szCs w:val="20"/>
              </w:rPr>
              <w:t>0</w:t>
            </w:r>
          </w:p>
        </w:tc>
        <w:tc>
          <w:tcPr>
            <w:tcW w:w="1033" w:type="dxa"/>
          </w:tcPr>
          <w:p w14:paraId="560A5C00" w14:textId="77777777" w:rsidR="00F1314C" w:rsidRPr="00A00FEE" w:rsidRDefault="00F1314C" w:rsidP="00ED1DB2">
            <w:pPr>
              <w:pStyle w:val="BStablefiguresbold"/>
            </w:pPr>
            <w:r w:rsidRPr="00A00FEE">
              <w:t>606</w:t>
            </w:r>
          </w:p>
        </w:tc>
      </w:tr>
      <w:tr w:rsidR="00F1314C" w:rsidRPr="00A461D1" w14:paraId="1168ECBF" w14:textId="77777777" w:rsidTr="00ED1DB2">
        <w:trPr>
          <w:gridAfter w:val="1"/>
          <w:wAfter w:w="34" w:type="dxa"/>
          <w:cantSplit/>
          <w:trHeight w:val="227"/>
          <w:jc w:val="center"/>
        </w:trPr>
        <w:tc>
          <w:tcPr>
            <w:tcW w:w="4365" w:type="dxa"/>
            <w:tcBorders>
              <w:right w:val="nil"/>
            </w:tcBorders>
            <w:shd w:val="clear" w:color="auto" w:fill="auto"/>
            <w:noWrap/>
          </w:tcPr>
          <w:p w14:paraId="32831398" w14:textId="77777777" w:rsidR="00F1314C" w:rsidRPr="003668A8" w:rsidRDefault="00F1314C" w:rsidP="00ED1DB2">
            <w:pPr>
              <w:pStyle w:val="BStabletext"/>
            </w:pPr>
            <w:r w:rsidRPr="00DB7F09">
              <w:t>Expanded facilities for Gungahlin College</w:t>
            </w:r>
          </w:p>
        </w:tc>
        <w:tc>
          <w:tcPr>
            <w:tcW w:w="1078" w:type="dxa"/>
            <w:tcBorders>
              <w:left w:val="nil"/>
              <w:right w:val="nil"/>
            </w:tcBorders>
            <w:noWrap/>
          </w:tcPr>
          <w:p w14:paraId="6993728D" w14:textId="77777777" w:rsidR="00F1314C" w:rsidRPr="00A00FEE" w:rsidRDefault="00F1314C" w:rsidP="00ED1DB2">
            <w:pPr>
              <w:pStyle w:val="BStablefiguresunbold"/>
              <w:rPr>
                <w:szCs w:val="20"/>
              </w:rPr>
            </w:pPr>
            <w:r w:rsidRPr="00A00FEE">
              <w:rPr>
                <w:szCs w:val="20"/>
              </w:rPr>
              <w:t>573</w:t>
            </w:r>
          </w:p>
        </w:tc>
        <w:tc>
          <w:tcPr>
            <w:tcW w:w="851" w:type="dxa"/>
            <w:tcBorders>
              <w:left w:val="nil"/>
              <w:right w:val="nil"/>
            </w:tcBorders>
            <w:noWrap/>
          </w:tcPr>
          <w:p w14:paraId="589E7E3D"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535DBD08"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4E29B1B3" w14:textId="77777777" w:rsidR="00F1314C" w:rsidRPr="00A00FEE" w:rsidRDefault="00F1314C" w:rsidP="00ED1DB2">
            <w:pPr>
              <w:pStyle w:val="BStablefiguresunbold"/>
              <w:rPr>
                <w:szCs w:val="20"/>
              </w:rPr>
            </w:pPr>
            <w:r w:rsidRPr="00A00FEE">
              <w:rPr>
                <w:szCs w:val="20"/>
              </w:rPr>
              <w:t>0</w:t>
            </w:r>
          </w:p>
        </w:tc>
        <w:tc>
          <w:tcPr>
            <w:tcW w:w="1033" w:type="dxa"/>
          </w:tcPr>
          <w:p w14:paraId="3092F90B" w14:textId="77777777" w:rsidR="00F1314C" w:rsidRPr="00A00FEE" w:rsidRDefault="00F1314C" w:rsidP="00ED1DB2">
            <w:pPr>
              <w:pStyle w:val="BStablefiguresbold"/>
            </w:pPr>
            <w:r w:rsidRPr="00A00FEE">
              <w:t>573</w:t>
            </w:r>
          </w:p>
        </w:tc>
      </w:tr>
      <w:tr w:rsidR="00F1314C" w:rsidRPr="00A461D1" w14:paraId="2A19484A" w14:textId="77777777" w:rsidTr="00ED1DB2">
        <w:trPr>
          <w:gridAfter w:val="1"/>
          <w:wAfter w:w="34" w:type="dxa"/>
          <w:cantSplit/>
          <w:trHeight w:val="227"/>
          <w:jc w:val="center"/>
        </w:trPr>
        <w:tc>
          <w:tcPr>
            <w:tcW w:w="4365" w:type="dxa"/>
            <w:tcBorders>
              <w:right w:val="nil"/>
            </w:tcBorders>
            <w:noWrap/>
          </w:tcPr>
          <w:p w14:paraId="014F1563" w14:textId="77777777" w:rsidR="00F1314C" w:rsidRPr="003668A8" w:rsidRDefault="00F1314C" w:rsidP="00ED1DB2">
            <w:pPr>
              <w:pStyle w:val="BStabletext"/>
            </w:pPr>
            <w:r w:rsidRPr="00DB7F09">
              <w:t>Expanding Franklin Early Childhood School</w:t>
            </w:r>
          </w:p>
        </w:tc>
        <w:tc>
          <w:tcPr>
            <w:tcW w:w="1078" w:type="dxa"/>
            <w:tcBorders>
              <w:left w:val="nil"/>
              <w:right w:val="nil"/>
            </w:tcBorders>
            <w:noWrap/>
          </w:tcPr>
          <w:p w14:paraId="51F41AB4" w14:textId="77777777" w:rsidR="00F1314C" w:rsidRPr="00A00FEE" w:rsidRDefault="00F1314C" w:rsidP="00ED1DB2">
            <w:pPr>
              <w:pStyle w:val="BStablefiguresunbold"/>
              <w:rPr>
                <w:szCs w:val="20"/>
              </w:rPr>
            </w:pPr>
            <w:r w:rsidRPr="00A00FEE">
              <w:rPr>
                <w:szCs w:val="20"/>
              </w:rPr>
              <w:t>18,500</w:t>
            </w:r>
          </w:p>
        </w:tc>
        <w:tc>
          <w:tcPr>
            <w:tcW w:w="851" w:type="dxa"/>
            <w:tcBorders>
              <w:left w:val="nil"/>
              <w:right w:val="nil"/>
            </w:tcBorders>
            <w:noWrap/>
          </w:tcPr>
          <w:p w14:paraId="1CB15DE2" w14:textId="77777777" w:rsidR="00F1314C" w:rsidRPr="00A00FEE" w:rsidRDefault="00F1314C" w:rsidP="00ED1DB2">
            <w:pPr>
              <w:pStyle w:val="BStablefiguresunbold"/>
              <w:rPr>
                <w:szCs w:val="20"/>
              </w:rPr>
            </w:pPr>
            <w:r w:rsidRPr="00A00FEE">
              <w:rPr>
                <w:szCs w:val="20"/>
              </w:rPr>
              <w:t>7,747</w:t>
            </w:r>
          </w:p>
        </w:tc>
        <w:tc>
          <w:tcPr>
            <w:tcW w:w="844" w:type="dxa"/>
            <w:tcBorders>
              <w:left w:val="nil"/>
              <w:right w:val="nil"/>
            </w:tcBorders>
            <w:noWrap/>
          </w:tcPr>
          <w:p w14:paraId="5B6B7B05" w14:textId="77777777" w:rsidR="00F1314C" w:rsidRPr="00A00FEE" w:rsidRDefault="00F1314C" w:rsidP="00ED1DB2">
            <w:pPr>
              <w:pStyle w:val="BStablefiguresunbold"/>
              <w:rPr>
                <w:szCs w:val="20"/>
              </w:rPr>
            </w:pPr>
            <w:r w:rsidRPr="00A00FEE">
              <w:rPr>
                <w:szCs w:val="20"/>
              </w:rPr>
              <w:t>1,748</w:t>
            </w:r>
          </w:p>
        </w:tc>
        <w:tc>
          <w:tcPr>
            <w:tcW w:w="857" w:type="dxa"/>
            <w:tcBorders>
              <w:left w:val="nil"/>
            </w:tcBorders>
          </w:tcPr>
          <w:p w14:paraId="455B5970" w14:textId="77777777" w:rsidR="00F1314C" w:rsidRPr="00A00FEE" w:rsidRDefault="00F1314C" w:rsidP="00ED1DB2">
            <w:pPr>
              <w:pStyle w:val="BStablefiguresunbold"/>
              <w:rPr>
                <w:szCs w:val="20"/>
              </w:rPr>
            </w:pPr>
            <w:r w:rsidRPr="00A00FEE">
              <w:rPr>
                <w:szCs w:val="20"/>
              </w:rPr>
              <w:t>0</w:t>
            </w:r>
          </w:p>
        </w:tc>
        <w:tc>
          <w:tcPr>
            <w:tcW w:w="1033" w:type="dxa"/>
          </w:tcPr>
          <w:p w14:paraId="5C8309BC" w14:textId="77777777" w:rsidR="00F1314C" w:rsidRPr="00A00FEE" w:rsidRDefault="00F1314C" w:rsidP="00ED1DB2">
            <w:pPr>
              <w:pStyle w:val="BStablefiguresbold"/>
            </w:pPr>
            <w:r w:rsidRPr="00A00FEE">
              <w:t>27,995</w:t>
            </w:r>
          </w:p>
        </w:tc>
      </w:tr>
      <w:tr w:rsidR="00F1314C" w:rsidRPr="00A461D1" w14:paraId="1941635E" w14:textId="77777777" w:rsidTr="00ED1DB2">
        <w:trPr>
          <w:gridAfter w:val="1"/>
          <w:wAfter w:w="34" w:type="dxa"/>
          <w:cantSplit/>
          <w:trHeight w:val="227"/>
          <w:jc w:val="center"/>
        </w:trPr>
        <w:tc>
          <w:tcPr>
            <w:tcW w:w="4365" w:type="dxa"/>
            <w:tcBorders>
              <w:right w:val="nil"/>
            </w:tcBorders>
            <w:noWrap/>
          </w:tcPr>
          <w:p w14:paraId="26F7144E" w14:textId="77777777" w:rsidR="00F1314C" w:rsidRPr="003668A8" w:rsidRDefault="00F1314C" w:rsidP="00ED1DB2">
            <w:pPr>
              <w:pStyle w:val="BStabletext"/>
            </w:pPr>
            <w:r w:rsidRPr="00DB7F09">
              <w:t>Feasibility studies to support additional growth</w:t>
            </w:r>
          </w:p>
        </w:tc>
        <w:tc>
          <w:tcPr>
            <w:tcW w:w="1078" w:type="dxa"/>
            <w:tcBorders>
              <w:left w:val="nil"/>
              <w:right w:val="nil"/>
            </w:tcBorders>
            <w:noWrap/>
          </w:tcPr>
          <w:p w14:paraId="6FD2AA82" w14:textId="77777777" w:rsidR="00F1314C" w:rsidRPr="00A00FEE" w:rsidRDefault="00F1314C" w:rsidP="00ED1DB2">
            <w:pPr>
              <w:pStyle w:val="BStablefiguresunbold"/>
              <w:rPr>
                <w:szCs w:val="20"/>
              </w:rPr>
            </w:pPr>
            <w:r w:rsidRPr="00A00FEE">
              <w:rPr>
                <w:szCs w:val="20"/>
              </w:rPr>
              <w:t>1,379</w:t>
            </w:r>
          </w:p>
        </w:tc>
        <w:tc>
          <w:tcPr>
            <w:tcW w:w="851" w:type="dxa"/>
            <w:tcBorders>
              <w:left w:val="nil"/>
              <w:right w:val="nil"/>
            </w:tcBorders>
            <w:noWrap/>
          </w:tcPr>
          <w:p w14:paraId="7FE42393"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6E35C366"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1F9609C8" w14:textId="77777777" w:rsidR="00F1314C" w:rsidRPr="00A00FEE" w:rsidRDefault="00F1314C" w:rsidP="00ED1DB2">
            <w:pPr>
              <w:pStyle w:val="BStablefiguresunbold"/>
              <w:rPr>
                <w:szCs w:val="20"/>
              </w:rPr>
            </w:pPr>
            <w:r w:rsidRPr="00A00FEE">
              <w:rPr>
                <w:szCs w:val="20"/>
              </w:rPr>
              <w:t>0</w:t>
            </w:r>
          </w:p>
        </w:tc>
        <w:tc>
          <w:tcPr>
            <w:tcW w:w="1033" w:type="dxa"/>
          </w:tcPr>
          <w:p w14:paraId="5A01FC85" w14:textId="77777777" w:rsidR="00F1314C" w:rsidRPr="00A00FEE" w:rsidRDefault="00F1314C" w:rsidP="00ED1DB2">
            <w:pPr>
              <w:pStyle w:val="BStablefiguresbold"/>
            </w:pPr>
            <w:r w:rsidRPr="00A00FEE">
              <w:t>1,379</w:t>
            </w:r>
          </w:p>
        </w:tc>
      </w:tr>
      <w:tr w:rsidR="00F1314C" w:rsidRPr="00A461D1" w14:paraId="16B28C14" w14:textId="77777777" w:rsidTr="00ED1DB2">
        <w:trPr>
          <w:gridAfter w:val="1"/>
          <w:wAfter w:w="34" w:type="dxa"/>
          <w:cantSplit/>
          <w:trHeight w:val="227"/>
          <w:jc w:val="center"/>
        </w:trPr>
        <w:tc>
          <w:tcPr>
            <w:tcW w:w="4365" w:type="dxa"/>
            <w:tcBorders>
              <w:right w:val="nil"/>
            </w:tcBorders>
            <w:noWrap/>
          </w:tcPr>
          <w:p w14:paraId="7C8DD9F2" w14:textId="77777777" w:rsidR="00F1314C" w:rsidRPr="003668A8" w:rsidRDefault="00F1314C" w:rsidP="00ED1DB2">
            <w:pPr>
              <w:pStyle w:val="BStabletext"/>
            </w:pPr>
            <w:r w:rsidRPr="00DB7F09">
              <w:t>More places for students at Gold Creek School senior campus</w:t>
            </w:r>
          </w:p>
        </w:tc>
        <w:tc>
          <w:tcPr>
            <w:tcW w:w="1078" w:type="dxa"/>
            <w:tcBorders>
              <w:left w:val="nil"/>
              <w:right w:val="nil"/>
            </w:tcBorders>
            <w:noWrap/>
          </w:tcPr>
          <w:p w14:paraId="68EF2015" w14:textId="77777777" w:rsidR="00F1314C" w:rsidRPr="00A00FEE" w:rsidRDefault="00F1314C" w:rsidP="00ED1DB2">
            <w:pPr>
              <w:pStyle w:val="BStablefiguresunbold"/>
              <w:rPr>
                <w:szCs w:val="20"/>
              </w:rPr>
            </w:pPr>
            <w:r w:rsidRPr="00A00FEE">
              <w:rPr>
                <w:szCs w:val="20"/>
              </w:rPr>
              <w:t>1,914</w:t>
            </w:r>
          </w:p>
        </w:tc>
        <w:tc>
          <w:tcPr>
            <w:tcW w:w="851" w:type="dxa"/>
            <w:tcBorders>
              <w:left w:val="nil"/>
              <w:right w:val="nil"/>
            </w:tcBorders>
            <w:noWrap/>
          </w:tcPr>
          <w:p w14:paraId="38AEB98B" w14:textId="77777777" w:rsidR="00F1314C" w:rsidRPr="00A00FEE" w:rsidRDefault="00F1314C" w:rsidP="00ED1DB2">
            <w:pPr>
              <w:pStyle w:val="BStablefiguresunbold"/>
              <w:rPr>
                <w:szCs w:val="20"/>
              </w:rPr>
            </w:pPr>
            <w:r w:rsidRPr="00A00FEE">
              <w:rPr>
                <w:szCs w:val="20"/>
              </w:rPr>
              <w:t>3,478</w:t>
            </w:r>
          </w:p>
        </w:tc>
        <w:tc>
          <w:tcPr>
            <w:tcW w:w="844" w:type="dxa"/>
            <w:tcBorders>
              <w:left w:val="nil"/>
              <w:right w:val="nil"/>
            </w:tcBorders>
            <w:noWrap/>
          </w:tcPr>
          <w:p w14:paraId="2210E343" w14:textId="77777777" w:rsidR="00F1314C" w:rsidRPr="00A00FEE" w:rsidRDefault="00F1314C" w:rsidP="00ED1DB2">
            <w:pPr>
              <w:pStyle w:val="BStablefiguresunbold"/>
              <w:rPr>
                <w:szCs w:val="20"/>
              </w:rPr>
            </w:pPr>
            <w:r w:rsidRPr="00A00FEE">
              <w:rPr>
                <w:szCs w:val="20"/>
              </w:rPr>
              <w:t>1,009</w:t>
            </w:r>
          </w:p>
        </w:tc>
        <w:tc>
          <w:tcPr>
            <w:tcW w:w="857" w:type="dxa"/>
            <w:tcBorders>
              <w:left w:val="nil"/>
            </w:tcBorders>
          </w:tcPr>
          <w:p w14:paraId="7CEB4C0A" w14:textId="77777777" w:rsidR="00F1314C" w:rsidRPr="00A00FEE" w:rsidRDefault="00F1314C" w:rsidP="00ED1DB2">
            <w:pPr>
              <w:pStyle w:val="BStablefiguresunbold"/>
              <w:rPr>
                <w:szCs w:val="20"/>
              </w:rPr>
            </w:pPr>
            <w:r w:rsidRPr="00A00FEE">
              <w:rPr>
                <w:szCs w:val="20"/>
              </w:rPr>
              <w:t>0</w:t>
            </w:r>
          </w:p>
        </w:tc>
        <w:tc>
          <w:tcPr>
            <w:tcW w:w="1033" w:type="dxa"/>
          </w:tcPr>
          <w:p w14:paraId="69D11F81" w14:textId="77777777" w:rsidR="00F1314C" w:rsidRPr="00A00FEE" w:rsidRDefault="00F1314C" w:rsidP="00ED1DB2">
            <w:pPr>
              <w:pStyle w:val="BStablefiguresbold"/>
            </w:pPr>
            <w:r w:rsidRPr="00A00FEE">
              <w:t>6,401</w:t>
            </w:r>
          </w:p>
        </w:tc>
      </w:tr>
      <w:tr w:rsidR="00F1314C" w:rsidRPr="00A461D1" w14:paraId="2B37DDB8" w14:textId="77777777" w:rsidTr="00ED1DB2">
        <w:trPr>
          <w:gridAfter w:val="1"/>
          <w:wAfter w:w="34" w:type="dxa"/>
          <w:cantSplit/>
          <w:trHeight w:val="227"/>
          <w:jc w:val="center"/>
        </w:trPr>
        <w:tc>
          <w:tcPr>
            <w:tcW w:w="4365" w:type="dxa"/>
            <w:tcBorders>
              <w:right w:val="nil"/>
            </w:tcBorders>
            <w:shd w:val="clear" w:color="auto" w:fill="auto"/>
            <w:noWrap/>
          </w:tcPr>
          <w:p w14:paraId="5AB4AA8A" w14:textId="77777777" w:rsidR="00F1314C" w:rsidRPr="003668A8" w:rsidRDefault="00F1314C" w:rsidP="00ED1DB2">
            <w:pPr>
              <w:pStyle w:val="BStabletext"/>
            </w:pPr>
            <w:r w:rsidRPr="00DB7F09">
              <w:t>More places for students at northside schools</w:t>
            </w:r>
          </w:p>
        </w:tc>
        <w:tc>
          <w:tcPr>
            <w:tcW w:w="1078" w:type="dxa"/>
            <w:tcBorders>
              <w:left w:val="nil"/>
              <w:right w:val="nil"/>
            </w:tcBorders>
            <w:shd w:val="clear" w:color="auto" w:fill="auto"/>
            <w:noWrap/>
          </w:tcPr>
          <w:p w14:paraId="5FFF50B7" w14:textId="77777777" w:rsidR="00F1314C" w:rsidRPr="00A00FEE" w:rsidRDefault="00F1314C" w:rsidP="00ED1DB2">
            <w:pPr>
              <w:pStyle w:val="BStablefiguresunbold"/>
              <w:rPr>
                <w:szCs w:val="20"/>
              </w:rPr>
            </w:pPr>
            <w:r w:rsidRPr="00A00FEE">
              <w:rPr>
                <w:szCs w:val="20"/>
              </w:rPr>
              <w:t>400</w:t>
            </w:r>
          </w:p>
        </w:tc>
        <w:tc>
          <w:tcPr>
            <w:tcW w:w="851" w:type="dxa"/>
            <w:tcBorders>
              <w:left w:val="nil"/>
              <w:right w:val="nil"/>
            </w:tcBorders>
            <w:shd w:val="clear" w:color="auto" w:fill="auto"/>
            <w:noWrap/>
          </w:tcPr>
          <w:p w14:paraId="60C85B7D" w14:textId="77777777" w:rsidR="00F1314C" w:rsidRPr="00A00FEE" w:rsidRDefault="00F1314C" w:rsidP="00ED1DB2">
            <w:pPr>
              <w:pStyle w:val="BStablefiguresunbold"/>
              <w:rPr>
                <w:szCs w:val="20"/>
              </w:rPr>
            </w:pPr>
            <w:r w:rsidRPr="00A00FEE">
              <w:rPr>
                <w:szCs w:val="20"/>
              </w:rPr>
              <w:t>2,150</w:t>
            </w:r>
          </w:p>
        </w:tc>
        <w:tc>
          <w:tcPr>
            <w:tcW w:w="844" w:type="dxa"/>
            <w:tcBorders>
              <w:left w:val="nil"/>
              <w:right w:val="nil"/>
            </w:tcBorders>
            <w:shd w:val="clear" w:color="auto" w:fill="auto"/>
            <w:noWrap/>
          </w:tcPr>
          <w:p w14:paraId="016AB08B" w14:textId="77777777" w:rsidR="00F1314C" w:rsidRPr="00A00FEE" w:rsidRDefault="00F1314C" w:rsidP="00ED1DB2">
            <w:pPr>
              <w:pStyle w:val="BStablefiguresunbold"/>
              <w:rPr>
                <w:szCs w:val="20"/>
              </w:rPr>
            </w:pPr>
            <w:r w:rsidRPr="00A00FEE">
              <w:rPr>
                <w:szCs w:val="20"/>
              </w:rPr>
              <w:t>953</w:t>
            </w:r>
          </w:p>
        </w:tc>
        <w:tc>
          <w:tcPr>
            <w:tcW w:w="857" w:type="dxa"/>
            <w:tcBorders>
              <w:left w:val="nil"/>
            </w:tcBorders>
            <w:shd w:val="clear" w:color="auto" w:fill="auto"/>
          </w:tcPr>
          <w:p w14:paraId="750367B6" w14:textId="77777777" w:rsidR="00F1314C" w:rsidRPr="00A00FEE" w:rsidRDefault="00F1314C" w:rsidP="00ED1DB2">
            <w:pPr>
              <w:pStyle w:val="BStablefiguresunbold"/>
              <w:rPr>
                <w:szCs w:val="20"/>
              </w:rPr>
            </w:pPr>
            <w:r w:rsidRPr="00A00FEE">
              <w:rPr>
                <w:szCs w:val="20"/>
              </w:rPr>
              <w:t>0</w:t>
            </w:r>
          </w:p>
        </w:tc>
        <w:tc>
          <w:tcPr>
            <w:tcW w:w="1033" w:type="dxa"/>
          </w:tcPr>
          <w:p w14:paraId="1EAE9932" w14:textId="77777777" w:rsidR="00F1314C" w:rsidRPr="00A00FEE" w:rsidRDefault="00F1314C" w:rsidP="00ED1DB2">
            <w:pPr>
              <w:pStyle w:val="BStablefiguresbold"/>
            </w:pPr>
            <w:r w:rsidRPr="00A00FEE">
              <w:t>3,503</w:t>
            </w:r>
          </w:p>
        </w:tc>
      </w:tr>
      <w:tr w:rsidR="00F1314C" w:rsidRPr="00A461D1" w14:paraId="00AC212E" w14:textId="77777777" w:rsidTr="00ED1DB2">
        <w:trPr>
          <w:gridAfter w:val="1"/>
          <w:wAfter w:w="34" w:type="dxa"/>
          <w:cantSplit/>
          <w:trHeight w:val="227"/>
          <w:jc w:val="center"/>
        </w:trPr>
        <w:tc>
          <w:tcPr>
            <w:tcW w:w="4365" w:type="dxa"/>
            <w:tcBorders>
              <w:right w:val="nil"/>
            </w:tcBorders>
            <w:noWrap/>
          </w:tcPr>
          <w:p w14:paraId="1941AB6C" w14:textId="77777777" w:rsidR="00F1314C" w:rsidRPr="003668A8" w:rsidRDefault="00F1314C" w:rsidP="00ED1DB2">
            <w:pPr>
              <w:pStyle w:val="BStabletext"/>
            </w:pPr>
            <w:r w:rsidRPr="00DB7F09">
              <w:t xml:space="preserve">More schools, better schools </w:t>
            </w:r>
            <w:r>
              <w:t>–</w:t>
            </w:r>
            <w:r w:rsidRPr="00DB7F09">
              <w:t xml:space="preserve"> Delivering Molonglo P-10</w:t>
            </w:r>
          </w:p>
        </w:tc>
        <w:tc>
          <w:tcPr>
            <w:tcW w:w="1078" w:type="dxa"/>
            <w:tcBorders>
              <w:left w:val="nil"/>
              <w:right w:val="nil"/>
            </w:tcBorders>
            <w:noWrap/>
          </w:tcPr>
          <w:p w14:paraId="0759FDF8" w14:textId="77777777" w:rsidR="00F1314C" w:rsidRPr="00A00FEE" w:rsidRDefault="00F1314C" w:rsidP="00ED1DB2">
            <w:pPr>
              <w:pStyle w:val="BStablefiguresunbold"/>
              <w:rPr>
                <w:szCs w:val="20"/>
              </w:rPr>
            </w:pPr>
            <w:r w:rsidRPr="00A00FEE">
              <w:rPr>
                <w:szCs w:val="20"/>
              </w:rPr>
              <w:t>35,500</w:t>
            </w:r>
          </w:p>
        </w:tc>
        <w:tc>
          <w:tcPr>
            <w:tcW w:w="851" w:type="dxa"/>
            <w:tcBorders>
              <w:left w:val="nil"/>
              <w:right w:val="nil"/>
            </w:tcBorders>
            <w:noWrap/>
          </w:tcPr>
          <w:p w14:paraId="2270BB42" w14:textId="77777777" w:rsidR="00F1314C" w:rsidRPr="00A00FEE" w:rsidRDefault="00F1314C" w:rsidP="00ED1DB2">
            <w:pPr>
              <w:pStyle w:val="BStablefiguresunbold"/>
              <w:rPr>
                <w:szCs w:val="20"/>
              </w:rPr>
            </w:pPr>
            <w:r w:rsidRPr="00A00FEE">
              <w:rPr>
                <w:szCs w:val="20"/>
              </w:rPr>
              <w:t>14,000</w:t>
            </w:r>
          </w:p>
        </w:tc>
        <w:tc>
          <w:tcPr>
            <w:tcW w:w="844" w:type="dxa"/>
            <w:tcBorders>
              <w:left w:val="nil"/>
              <w:right w:val="nil"/>
            </w:tcBorders>
            <w:noWrap/>
          </w:tcPr>
          <w:p w14:paraId="59CC943D" w14:textId="77777777" w:rsidR="00F1314C" w:rsidRPr="00A00FEE" w:rsidRDefault="00F1314C" w:rsidP="00ED1DB2">
            <w:pPr>
              <w:pStyle w:val="BStablefiguresunbold"/>
              <w:rPr>
                <w:szCs w:val="20"/>
              </w:rPr>
            </w:pPr>
            <w:r w:rsidRPr="00A00FEE">
              <w:rPr>
                <w:szCs w:val="20"/>
              </w:rPr>
              <w:t>4,753</w:t>
            </w:r>
          </w:p>
        </w:tc>
        <w:tc>
          <w:tcPr>
            <w:tcW w:w="857" w:type="dxa"/>
            <w:tcBorders>
              <w:left w:val="nil"/>
            </w:tcBorders>
          </w:tcPr>
          <w:p w14:paraId="185FCA05" w14:textId="77777777" w:rsidR="00F1314C" w:rsidRPr="00A00FEE" w:rsidRDefault="00F1314C" w:rsidP="00ED1DB2">
            <w:pPr>
              <w:pStyle w:val="BStablefiguresunbold"/>
              <w:rPr>
                <w:szCs w:val="20"/>
              </w:rPr>
            </w:pPr>
            <w:r w:rsidRPr="00A00FEE">
              <w:rPr>
                <w:szCs w:val="20"/>
              </w:rPr>
              <w:t>0</w:t>
            </w:r>
          </w:p>
        </w:tc>
        <w:tc>
          <w:tcPr>
            <w:tcW w:w="1033" w:type="dxa"/>
          </w:tcPr>
          <w:p w14:paraId="2DD5DDD6" w14:textId="77777777" w:rsidR="00F1314C" w:rsidRPr="00A00FEE" w:rsidRDefault="00F1314C" w:rsidP="00ED1DB2">
            <w:pPr>
              <w:pStyle w:val="BStablefiguresbold"/>
            </w:pPr>
            <w:r w:rsidRPr="00A00FEE">
              <w:t>54,253</w:t>
            </w:r>
          </w:p>
        </w:tc>
      </w:tr>
      <w:tr w:rsidR="00F1314C" w:rsidRPr="00A461D1" w14:paraId="390F3D00" w14:textId="77777777" w:rsidTr="00ED1DB2">
        <w:trPr>
          <w:gridAfter w:val="1"/>
          <w:wAfter w:w="34" w:type="dxa"/>
          <w:cantSplit/>
          <w:trHeight w:val="227"/>
          <w:jc w:val="center"/>
        </w:trPr>
        <w:tc>
          <w:tcPr>
            <w:tcW w:w="4365" w:type="dxa"/>
            <w:tcBorders>
              <w:right w:val="nil"/>
            </w:tcBorders>
            <w:noWrap/>
          </w:tcPr>
          <w:p w14:paraId="66818B4B" w14:textId="77777777" w:rsidR="00F1314C" w:rsidRPr="003668A8" w:rsidRDefault="00F1314C" w:rsidP="00ED1DB2">
            <w:pPr>
              <w:pStyle w:val="BStabletext"/>
            </w:pPr>
            <w:r w:rsidRPr="00DB7F09">
              <w:t xml:space="preserve">More schools, better schools </w:t>
            </w:r>
            <w:r>
              <w:t>–</w:t>
            </w:r>
            <w:r w:rsidRPr="00DB7F09">
              <w:t xml:space="preserve"> More places at Gungahlin schools</w:t>
            </w:r>
          </w:p>
        </w:tc>
        <w:tc>
          <w:tcPr>
            <w:tcW w:w="1078" w:type="dxa"/>
            <w:tcBorders>
              <w:left w:val="nil"/>
              <w:right w:val="nil"/>
            </w:tcBorders>
            <w:noWrap/>
          </w:tcPr>
          <w:p w14:paraId="12C9B52F" w14:textId="77777777" w:rsidR="00F1314C" w:rsidRPr="00A00FEE" w:rsidRDefault="00F1314C" w:rsidP="00ED1DB2">
            <w:pPr>
              <w:pStyle w:val="BStablefiguresunbold"/>
              <w:rPr>
                <w:szCs w:val="20"/>
              </w:rPr>
            </w:pPr>
            <w:r w:rsidRPr="00A00FEE">
              <w:rPr>
                <w:szCs w:val="20"/>
              </w:rPr>
              <w:t>2,937</w:t>
            </w:r>
          </w:p>
        </w:tc>
        <w:tc>
          <w:tcPr>
            <w:tcW w:w="851" w:type="dxa"/>
            <w:tcBorders>
              <w:left w:val="nil"/>
              <w:right w:val="nil"/>
            </w:tcBorders>
            <w:noWrap/>
          </w:tcPr>
          <w:p w14:paraId="5F389175"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183116FD"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2E4BA773" w14:textId="77777777" w:rsidR="00F1314C" w:rsidRPr="00A00FEE" w:rsidRDefault="00F1314C" w:rsidP="00ED1DB2">
            <w:pPr>
              <w:pStyle w:val="BStablefiguresunbold"/>
              <w:rPr>
                <w:szCs w:val="20"/>
              </w:rPr>
            </w:pPr>
            <w:r w:rsidRPr="00A00FEE">
              <w:rPr>
                <w:szCs w:val="20"/>
              </w:rPr>
              <w:t>0</w:t>
            </w:r>
          </w:p>
        </w:tc>
        <w:tc>
          <w:tcPr>
            <w:tcW w:w="1033" w:type="dxa"/>
          </w:tcPr>
          <w:p w14:paraId="2763C1D1" w14:textId="77777777" w:rsidR="00F1314C" w:rsidRPr="00A00FEE" w:rsidRDefault="00F1314C" w:rsidP="00ED1DB2">
            <w:pPr>
              <w:pStyle w:val="BStablefiguresbold"/>
            </w:pPr>
            <w:r w:rsidRPr="00A00FEE">
              <w:t>2,937</w:t>
            </w:r>
          </w:p>
        </w:tc>
      </w:tr>
      <w:tr w:rsidR="00F1314C" w:rsidRPr="00A461D1" w14:paraId="7D08948E" w14:textId="77777777" w:rsidTr="00ED1DB2">
        <w:trPr>
          <w:gridAfter w:val="1"/>
          <w:wAfter w:w="34" w:type="dxa"/>
          <w:cantSplit/>
          <w:trHeight w:val="227"/>
          <w:jc w:val="center"/>
        </w:trPr>
        <w:tc>
          <w:tcPr>
            <w:tcW w:w="4365" w:type="dxa"/>
            <w:tcBorders>
              <w:right w:val="nil"/>
            </w:tcBorders>
            <w:noWrap/>
          </w:tcPr>
          <w:p w14:paraId="18A40D2F" w14:textId="77777777" w:rsidR="00F1314C" w:rsidRPr="003668A8" w:rsidRDefault="00F1314C" w:rsidP="00ED1DB2">
            <w:pPr>
              <w:pStyle w:val="BStabletext"/>
            </w:pPr>
            <w:r w:rsidRPr="00B00D5E">
              <w:t xml:space="preserve">More schools, better schools </w:t>
            </w:r>
            <w:r>
              <w:t>–</w:t>
            </w:r>
            <w:r w:rsidRPr="00B00D5E">
              <w:t xml:space="preserve"> Narrabundah College redevelopment </w:t>
            </w:r>
            <w:r>
              <w:t>–</w:t>
            </w:r>
            <w:r w:rsidRPr="00B00D5E">
              <w:t xml:space="preserve"> early planning and design</w:t>
            </w:r>
          </w:p>
        </w:tc>
        <w:tc>
          <w:tcPr>
            <w:tcW w:w="1078" w:type="dxa"/>
            <w:tcBorders>
              <w:left w:val="nil"/>
              <w:right w:val="nil"/>
            </w:tcBorders>
            <w:noWrap/>
          </w:tcPr>
          <w:p w14:paraId="689A71EE" w14:textId="77777777" w:rsidR="00F1314C" w:rsidRPr="00A00FEE" w:rsidRDefault="00F1314C" w:rsidP="00ED1DB2">
            <w:pPr>
              <w:pStyle w:val="BStablefiguresunbold"/>
              <w:rPr>
                <w:szCs w:val="20"/>
              </w:rPr>
            </w:pPr>
            <w:r w:rsidRPr="00A00FEE">
              <w:rPr>
                <w:szCs w:val="20"/>
              </w:rPr>
              <w:t>492</w:t>
            </w:r>
          </w:p>
        </w:tc>
        <w:tc>
          <w:tcPr>
            <w:tcW w:w="851" w:type="dxa"/>
            <w:tcBorders>
              <w:left w:val="nil"/>
              <w:right w:val="nil"/>
            </w:tcBorders>
            <w:noWrap/>
          </w:tcPr>
          <w:p w14:paraId="08119799"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25F17DC8"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3C733A26" w14:textId="77777777" w:rsidR="00F1314C" w:rsidRPr="00A00FEE" w:rsidRDefault="00F1314C" w:rsidP="00ED1DB2">
            <w:pPr>
              <w:pStyle w:val="BStablefiguresunbold"/>
              <w:rPr>
                <w:szCs w:val="20"/>
              </w:rPr>
            </w:pPr>
            <w:r w:rsidRPr="00A00FEE">
              <w:rPr>
                <w:szCs w:val="20"/>
              </w:rPr>
              <w:t>0</w:t>
            </w:r>
          </w:p>
        </w:tc>
        <w:tc>
          <w:tcPr>
            <w:tcW w:w="1033" w:type="dxa"/>
          </w:tcPr>
          <w:p w14:paraId="2B8A8B23" w14:textId="77777777" w:rsidR="00F1314C" w:rsidRPr="00A00FEE" w:rsidRDefault="00F1314C" w:rsidP="00ED1DB2">
            <w:pPr>
              <w:pStyle w:val="BStablefiguresbold"/>
            </w:pPr>
            <w:r w:rsidRPr="00A00FEE">
              <w:t>492</w:t>
            </w:r>
          </w:p>
        </w:tc>
      </w:tr>
      <w:tr w:rsidR="00F1314C" w:rsidRPr="00A461D1" w14:paraId="245B8F5A" w14:textId="77777777" w:rsidTr="00ED1DB2">
        <w:trPr>
          <w:gridAfter w:val="1"/>
          <w:wAfter w:w="34" w:type="dxa"/>
          <w:cantSplit/>
          <w:trHeight w:val="227"/>
          <w:jc w:val="center"/>
        </w:trPr>
        <w:tc>
          <w:tcPr>
            <w:tcW w:w="4365" w:type="dxa"/>
            <w:tcBorders>
              <w:right w:val="nil"/>
            </w:tcBorders>
            <w:noWrap/>
          </w:tcPr>
          <w:p w14:paraId="4D37F96E" w14:textId="77777777" w:rsidR="00F1314C" w:rsidRPr="00175F3F" w:rsidRDefault="00F1314C" w:rsidP="00ED1DB2">
            <w:pPr>
              <w:pStyle w:val="BStabletext"/>
            </w:pPr>
            <w:r w:rsidRPr="00DB7F09">
              <w:t xml:space="preserve">More schools, better schools </w:t>
            </w:r>
            <w:r>
              <w:t>–</w:t>
            </w:r>
            <w:r w:rsidRPr="00DB7F09">
              <w:t xml:space="preserve"> Roof replacement program</w:t>
            </w:r>
          </w:p>
        </w:tc>
        <w:tc>
          <w:tcPr>
            <w:tcW w:w="1078" w:type="dxa"/>
            <w:tcBorders>
              <w:left w:val="nil"/>
              <w:right w:val="nil"/>
            </w:tcBorders>
            <w:noWrap/>
          </w:tcPr>
          <w:p w14:paraId="7768D5E3" w14:textId="77777777" w:rsidR="00F1314C" w:rsidRPr="00A00FEE" w:rsidRDefault="00F1314C" w:rsidP="00ED1DB2">
            <w:pPr>
              <w:pStyle w:val="BStablefiguresunbold"/>
              <w:rPr>
                <w:szCs w:val="20"/>
              </w:rPr>
            </w:pPr>
            <w:r w:rsidRPr="00A00FEE">
              <w:rPr>
                <w:szCs w:val="20"/>
              </w:rPr>
              <w:t>6,997</w:t>
            </w:r>
          </w:p>
        </w:tc>
        <w:tc>
          <w:tcPr>
            <w:tcW w:w="851" w:type="dxa"/>
            <w:tcBorders>
              <w:left w:val="nil"/>
              <w:right w:val="nil"/>
            </w:tcBorders>
            <w:noWrap/>
          </w:tcPr>
          <w:p w14:paraId="0BE25902" w14:textId="77777777" w:rsidR="00F1314C" w:rsidRPr="00A00FEE" w:rsidRDefault="00F1314C" w:rsidP="00ED1DB2">
            <w:pPr>
              <w:pStyle w:val="BStablefiguresunbold"/>
              <w:rPr>
                <w:szCs w:val="20"/>
              </w:rPr>
            </w:pPr>
            <w:r w:rsidRPr="00A00FEE">
              <w:rPr>
                <w:szCs w:val="20"/>
              </w:rPr>
              <w:t>2,223</w:t>
            </w:r>
          </w:p>
        </w:tc>
        <w:tc>
          <w:tcPr>
            <w:tcW w:w="844" w:type="dxa"/>
            <w:tcBorders>
              <w:left w:val="nil"/>
              <w:right w:val="nil"/>
            </w:tcBorders>
            <w:noWrap/>
          </w:tcPr>
          <w:p w14:paraId="057D58CE"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34C4775B" w14:textId="77777777" w:rsidR="00F1314C" w:rsidRPr="00A00FEE" w:rsidRDefault="00F1314C" w:rsidP="00ED1DB2">
            <w:pPr>
              <w:pStyle w:val="BStablefiguresunbold"/>
              <w:rPr>
                <w:szCs w:val="20"/>
              </w:rPr>
            </w:pPr>
            <w:r w:rsidRPr="00A00FEE">
              <w:rPr>
                <w:szCs w:val="20"/>
              </w:rPr>
              <w:t>0</w:t>
            </w:r>
          </w:p>
        </w:tc>
        <w:tc>
          <w:tcPr>
            <w:tcW w:w="1033" w:type="dxa"/>
          </w:tcPr>
          <w:p w14:paraId="7023B173" w14:textId="77777777" w:rsidR="00F1314C" w:rsidRPr="00A00FEE" w:rsidRDefault="00F1314C" w:rsidP="00ED1DB2">
            <w:pPr>
              <w:pStyle w:val="BStablefiguresbold"/>
            </w:pPr>
            <w:r w:rsidRPr="00A00FEE">
              <w:t>9,220</w:t>
            </w:r>
          </w:p>
        </w:tc>
      </w:tr>
      <w:tr w:rsidR="00F1314C" w:rsidRPr="00A461D1" w14:paraId="316F2955" w14:textId="77777777" w:rsidTr="00ED1DB2">
        <w:trPr>
          <w:gridAfter w:val="1"/>
          <w:wAfter w:w="34" w:type="dxa"/>
          <w:cantSplit/>
          <w:trHeight w:val="227"/>
          <w:jc w:val="center"/>
        </w:trPr>
        <w:tc>
          <w:tcPr>
            <w:tcW w:w="4365" w:type="dxa"/>
            <w:tcBorders>
              <w:right w:val="nil"/>
            </w:tcBorders>
            <w:shd w:val="clear" w:color="auto" w:fill="auto"/>
            <w:noWrap/>
          </w:tcPr>
          <w:p w14:paraId="67972BDC" w14:textId="77777777" w:rsidR="00F1314C" w:rsidRPr="00DB7F09" w:rsidRDefault="00F1314C" w:rsidP="00ED1DB2">
            <w:pPr>
              <w:pStyle w:val="BStabletext"/>
            </w:pPr>
            <w:r w:rsidRPr="00D44514">
              <w:t>Planning for Canberra’s future school needs</w:t>
            </w:r>
          </w:p>
        </w:tc>
        <w:tc>
          <w:tcPr>
            <w:tcW w:w="1078" w:type="dxa"/>
            <w:tcBorders>
              <w:left w:val="nil"/>
              <w:right w:val="nil"/>
            </w:tcBorders>
            <w:noWrap/>
          </w:tcPr>
          <w:p w14:paraId="2D7A91A8" w14:textId="77777777" w:rsidR="00F1314C" w:rsidRPr="00A00FEE" w:rsidRDefault="00F1314C" w:rsidP="00ED1DB2">
            <w:pPr>
              <w:pStyle w:val="BStablefiguresunbold"/>
              <w:rPr>
                <w:szCs w:val="20"/>
              </w:rPr>
            </w:pPr>
            <w:r w:rsidRPr="00A00FEE">
              <w:rPr>
                <w:szCs w:val="20"/>
              </w:rPr>
              <w:t>682</w:t>
            </w:r>
          </w:p>
        </w:tc>
        <w:tc>
          <w:tcPr>
            <w:tcW w:w="851" w:type="dxa"/>
            <w:tcBorders>
              <w:left w:val="nil"/>
              <w:right w:val="nil"/>
            </w:tcBorders>
            <w:noWrap/>
          </w:tcPr>
          <w:p w14:paraId="5232A1BD" w14:textId="77777777" w:rsidR="00F1314C" w:rsidRPr="00A00FEE" w:rsidRDefault="00F1314C" w:rsidP="00ED1DB2">
            <w:pPr>
              <w:pStyle w:val="BStablefiguresunbold"/>
              <w:rPr>
                <w:szCs w:val="20"/>
              </w:rPr>
            </w:pPr>
            <w:r w:rsidRPr="00A00FEE">
              <w:rPr>
                <w:szCs w:val="20"/>
              </w:rPr>
              <w:t>455</w:t>
            </w:r>
          </w:p>
        </w:tc>
        <w:tc>
          <w:tcPr>
            <w:tcW w:w="844" w:type="dxa"/>
            <w:tcBorders>
              <w:left w:val="nil"/>
              <w:right w:val="nil"/>
            </w:tcBorders>
            <w:noWrap/>
          </w:tcPr>
          <w:p w14:paraId="7B73A2FA"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1E40506D" w14:textId="77777777" w:rsidR="00F1314C" w:rsidRPr="00A00FEE" w:rsidRDefault="00F1314C" w:rsidP="00ED1DB2">
            <w:pPr>
              <w:pStyle w:val="BStablefiguresunbold"/>
              <w:rPr>
                <w:szCs w:val="20"/>
              </w:rPr>
            </w:pPr>
            <w:r w:rsidRPr="00A00FEE">
              <w:rPr>
                <w:szCs w:val="20"/>
              </w:rPr>
              <w:t>0</w:t>
            </w:r>
          </w:p>
        </w:tc>
        <w:tc>
          <w:tcPr>
            <w:tcW w:w="1033" w:type="dxa"/>
          </w:tcPr>
          <w:p w14:paraId="245A25F7" w14:textId="77777777" w:rsidR="00F1314C" w:rsidRPr="00A00FEE" w:rsidRDefault="00F1314C" w:rsidP="00ED1DB2">
            <w:pPr>
              <w:pStyle w:val="BStablefiguresbold"/>
            </w:pPr>
            <w:r w:rsidRPr="00A00FEE">
              <w:t>1,137</w:t>
            </w:r>
          </w:p>
        </w:tc>
      </w:tr>
      <w:tr w:rsidR="00F1314C" w:rsidRPr="00A461D1" w14:paraId="0F6ECA62" w14:textId="77777777" w:rsidTr="00ED1DB2">
        <w:trPr>
          <w:gridAfter w:val="1"/>
          <w:wAfter w:w="34" w:type="dxa"/>
          <w:cantSplit/>
          <w:trHeight w:val="227"/>
          <w:jc w:val="center"/>
        </w:trPr>
        <w:tc>
          <w:tcPr>
            <w:tcW w:w="4365" w:type="dxa"/>
            <w:tcBorders>
              <w:right w:val="nil"/>
            </w:tcBorders>
            <w:noWrap/>
          </w:tcPr>
          <w:p w14:paraId="109168FD" w14:textId="77777777" w:rsidR="00F1314C" w:rsidRPr="00175F3F" w:rsidRDefault="00F1314C" w:rsidP="00ED1DB2">
            <w:pPr>
              <w:pStyle w:val="BStabletext"/>
            </w:pPr>
            <w:r w:rsidRPr="00DB7F09">
              <w:t>Planning for a new college on Canberra’s northside</w:t>
            </w:r>
          </w:p>
        </w:tc>
        <w:tc>
          <w:tcPr>
            <w:tcW w:w="1078" w:type="dxa"/>
            <w:tcBorders>
              <w:left w:val="nil"/>
              <w:right w:val="nil"/>
            </w:tcBorders>
            <w:noWrap/>
          </w:tcPr>
          <w:p w14:paraId="357573D9" w14:textId="77777777" w:rsidR="00F1314C" w:rsidRPr="00A00FEE" w:rsidRDefault="00F1314C" w:rsidP="00ED1DB2">
            <w:pPr>
              <w:pStyle w:val="BStablefiguresunbold"/>
              <w:rPr>
                <w:szCs w:val="20"/>
              </w:rPr>
            </w:pPr>
            <w:r w:rsidRPr="00A00FEE">
              <w:rPr>
                <w:szCs w:val="20"/>
              </w:rPr>
              <w:t>760</w:t>
            </w:r>
          </w:p>
        </w:tc>
        <w:tc>
          <w:tcPr>
            <w:tcW w:w="851" w:type="dxa"/>
            <w:tcBorders>
              <w:left w:val="nil"/>
              <w:right w:val="nil"/>
            </w:tcBorders>
            <w:noWrap/>
          </w:tcPr>
          <w:p w14:paraId="75EA1FAC"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31CE1381"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49CF05D1" w14:textId="77777777" w:rsidR="00F1314C" w:rsidRPr="00A00FEE" w:rsidRDefault="00F1314C" w:rsidP="00ED1DB2">
            <w:pPr>
              <w:pStyle w:val="BStablefiguresunbold"/>
              <w:rPr>
                <w:szCs w:val="20"/>
              </w:rPr>
            </w:pPr>
            <w:r w:rsidRPr="00A00FEE">
              <w:rPr>
                <w:szCs w:val="20"/>
              </w:rPr>
              <w:t>0</w:t>
            </w:r>
          </w:p>
        </w:tc>
        <w:tc>
          <w:tcPr>
            <w:tcW w:w="1033" w:type="dxa"/>
          </w:tcPr>
          <w:p w14:paraId="261F077B" w14:textId="77777777" w:rsidR="00F1314C" w:rsidRPr="00A00FEE" w:rsidRDefault="00F1314C" w:rsidP="00ED1DB2">
            <w:pPr>
              <w:pStyle w:val="BStablefiguresbold"/>
            </w:pPr>
            <w:r w:rsidRPr="00A00FEE">
              <w:t>760</w:t>
            </w:r>
          </w:p>
        </w:tc>
      </w:tr>
      <w:tr w:rsidR="00F1314C" w:rsidRPr="00A461D1" w14:paraId="44D578C8" w14:textId="77777777" w:rsidTr="00ED1DB2">
        <w:trPr>
          <w:gridAfter w:val="1"/>
          <w:wAfter w:w="34" w:type="dxa"/>
          <w:cantSplit/>
          <w:trHeight w:val="227"/>
          <w:jc w:val="center"/>
        </w:trPr>
        <w:tc>
          <w:tcPr>
            <w:tcW w:w="4365" w:type="dxa"/>
            <w:tcBorders>
              <w:right w:val="nil"/>
            </w:tcBorders>
            <w:noWrap/>
          </w:tcPr>
          <w:p w14:paraId="2856DD22" w14:textId="77777777" w:rsidR="00F1314C" w:rsidRDefault="00F1314C" w:rsidP="00ED1DB2">
            <w:pPr>
              <w:pStyle w:val="BStabletext"/>
            </w:pPr>
            <w:r w:rsidRPr="00B00D5E">
              <w:t xml:space="preserve">School Staffing Integrated Management System </w:t>
            </w:r>
            <w:r>
              <w:t xml:space="preserve">– </w:t>
            </w:r>
            <w:r w:rsidRPr="00B00D5E">
              <w:t>Design</w:t>
            </w:r>
          </w:p>
        </w:tc>
        <w:tc>
          <w:tcPr>
            <w:tcW w:w="1078" w:type="dxa"/>
            <w:tcBorders>
              <w:left w:val="nil"/>
              <w:right w:val="nil"/>
            </w:tcBorders>
            <w:noWrap/>
          </w:tcPr>
          <w:p w14:paraId="276E186D" w14:textId="77777777" w:rsidR="00F1314C" w:rsidRPr="00A00FEE" w:rsidRDefault="00F1314C" w:rsidP="00ED1DB2">
            <w:pPr>
              <w:pStyle w:val="BStablefiguresunbold"/>
              <w:rPr>
                <w:szCs w:val="20"/>
              </w:rPr>
            </w:pPr>
            <w:r w:rsidRPr="00A00FEE">
              <w:rPr>
                <w:szCs w:val="20"/>
              </w:rPr>
              <w:t>111</w:t>
            </w:r>
          </w:p>
        </w:tc>
        <w:tc>
          <w:tcPr>
            <w:tcW w:w="851" w:type="dxa"/>
            <w:tcBorders>
              <w:left w:val="nil"/>
              <w:right w:val="nil"/>
            </w:tcBorders>
            <w:noWrap/>
          </w:tcPr>
          <w:p w14:paraId="45ABD47B"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6C034614"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54A44D79" w14:textId="77777777" w:rsidR="00F1314C" w:rsidRPr="00A00FEE" w:rsidRDefault="00F1314C" w:rsidP="00ED1DB2">
            <w:pPr>
              <w:pStyle w:val="BStablefiguresunbold"/>
              <w:rPr>
                <w:szCs w:val="20"/>
              </w:rPr>
            </w:pPr>
            <w:r w:rsidRPr="00A00FEE">
              <w:rPr>
                <w:szCs w:val="20"/>
              </w:rPr>
              <w:t>0</w:t>
            </w:r>
          </w:p>
        </w:tc>
        <w:tc>
          <w:tcPr>
            <w:tcW w:w="1033" w:type="dxa"/>
          </w:tcPr>
          <w:p w14:paraId="3E3CFD7D" w14:textId="77777777" w:rsidR="00F1314C" w:rsidRPr="00A00FEE" w:rsidRDefault="00F1314C" w:rsidP="00ED1DB2">
            <w:pPr>
              <w:pStyle w:val="BStablefiguresbold"/>
            </w:pPr>
            <w:r w:rsidRPr="00A00FEE">
              <w:t>111</w:t>
            </w:r>
          </w:p>
        </w:tc>
      </w:tr>
      <w:tr w:rsidR="00F1314C" w:rsidRPr="00A461D1" w14:paraId="5D3D4978" w14:textId="77777777" w:rsidTr="00ED1DB2">
        <w:trPr>
          <w:gridAfter w:val="1"/>
          <w:wAfter w:w="34" w:type="dxa"/>
          <w:cantSplit/>
          <w:trHeight w:val="227"/>
          <w:jc w:val="center"/>
        </w:trPr>
        <w:tc>
          <w:tcPr>
            <w:tcW w:w="4365" w:type="dxa"/>
            <w:tcBorders>
              <w:right w:val="nil"/>
            </w:tcBorders>
            <w:noWrap/>
          </w:tcPr>
          <w:p w14:paraId="4C87585D" w14:textId="77777777" w:rsidR="00F1314C" w:rsidRPr="00175F3F" w:rsidRDefault="00F1314C" w:rsidP="00ED1DB2">
            <w:pPr>
              <w:pStyle w:val="BStabletext"/>
            </w:pPr>
            <w:r w:rsidRPr="00DB7F09">
              <w:t xml:space="preserve">Schools for the Future </w:t>
            </w:r>
            <w:r>
              <w:t>–</w:t>
            </w:r>
            <w:r w:rsidRPr="00DB7F09">
              <w:t xml:space="preserve"> Caroline Chish</w:t>
            </w:r>
            <w:r>
              <w:t>o</w:t>
            </w:r>
            <w:r w:rsidRPr="00DB7F09">
              <w:t xml:space="preserve">lm School </w:t>
            </w:r>
            <w:r>
              <w:t>–</w:t>
            </w:r>
            <w:r w:rsidRPr="00DB7F09">
              <w:t xml:space="preserve"> Cent</w:t>
            </w:r>
            <w:r>
              <w:t>re</w:t>
            </w:r>
            <w:r w:rsidRPr="00DB7F09">
              <w:t xml:space="preserve"> for Innovation and Learning</w:t>
            </w:r>
          </w:p>
        </w:tc>
        <w:tc>
          <w:tcPr>
            <w:tcW w:w="1078" w:type="dxa"/>
            <w:tcBorders>
              <w:left w:val="nil"/>
              <w:right w:val="nil"/>
            </w:tcBorders>
            <w:noWrap/>
          </w:tcPr>
          <w:p w14:paraId="7F55BB1A" w14:textId="77777777" w:rsidR="00F1314C" w:rsidRPr="00A00FEE" w:rsidRDefault="00F1314C" w:rsidP="00ED1DB2">
            <w:pPr>
              <w:pStyle w:val="BStablefiguresunbold"/>
              <w:rPr>
                <w:szCs w:val="20"/>
              </w:rPr>
            </w:pPr>
            <w:r w:rsidRPr="00A00FEE">
              <w:rPr>
                <w:szCs w:val="20"/>
              </w:rPr>
              <w:t>39</w:t>
            </w:r>
          </w:p>
        </w:tc>
        <w:tc>
          <w:tcPr>
            <w:tcW w:w="851" w:type="dxa"/>
            <w:tcBorders>
              <w:left w:val="nil"/>
              <w:right w:val="nil"/>
            </w:tcBorders>
            <w:noWrap/>
          </w:tcPr>
          <w:p w14:paraId="16F7D40D"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3C8EB716"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4A12A1F4" w14:textId="77777777" w:rsidR="00F1314C" w:rsidRPr="00A00FEE" w:rsidRDefault="00F1314C" w:rsidP="00ED1DB2">
            <w:pPr>
              <w:pStyle w:val="BStablefiguresunbold"/>
              <w:rPr>
                <w:szCs w:val="20"/>
              </w:rPr>
            </w:pPr>
            <w:r w:rsidRPr="00A00FEE">
              <w:rPr>
                <w:szCs w:val="20"/>
              </w:rPr>
              <w:t>0</w:t>
            </w:r>
          </w:p>
        </w:tc>
        <w:tc>
          <w:tcPr>
            <w:tcW w:w="1033" w:type="dxa"/>
          </w:tcPr>
          <w:p w14:paraId="47DBFB1C" w14:textId="77777777" w:rsidR="00F1314C" w:rsidRPr="00A00FEE" w:rsidRDefault="00F1314C" w:rsidP="00ED1DB2">
            <w:pPr>
              <w:pStyle w:val="BStablefiguresbold"/>
            </w:pPr>
            <w:r w:rsidRPr="00A00FEE">
              <w:t>39</w:t>
            </w:r>
          </w:p>
        </w:tc>
      </w:tr>
      <w:tr w:rsidR="00F1314C" w:rsidRPr="00A461D1" w14:paraId="7BC9A003" w14:textId="77777777" w:rsidTr="00ED1DB2">
        <w:trPr>
          <w:gridAfter w:val="1"/>
          <w:wAfter w:w="34" w:type="dxa"/>
          <w:cantSplit/>
          <w:trHeight w:val="227"/>
          <w:jc w:val="center"/>
        </w:trPr>
        <w:tc>
          <w:tcPr>
            <w:tcW w:w="4365" w:type="dxa"/>
            <w:tcBorders>
              <w:right w:val="nil"/>
            </w:tcBorders>
            <w:noWrap/>
          </w:tcPr>
          <w:p w14:paraId="13387ACE" w14:textId="77777777" w:rsidR="00F1314C" w:rsidRPr="00FF5B5F" w:rsidRDefault="00F1314C" w:rsidP="00ED1DB2">
            <w:pPr>
              <w:pStyle w:val="BStabletext"/>
            </w:pPr>
            <w:r w:rsidRPr="00DB7F09">
              <w:t xml:space="preserve">Schools for the Future </w:t>
            </w:r>
            <w:r>
              <w:t>–</w:t>
            </w:r>
            <w:r w:rsidRPr="00DB7F09">
              <w:t xml:space="preserve"> North Gungahlin and Molonglo</w:t>
            </w:r>
          </w:p>
        </w:tc>
        <w:tc>
          <w:tcPr>
            <w:tcW w:w="1078" w:type="dxa"/>
            <w:tcBorders>
              <w:left w:val="nil"/>
              <w:right w:val="nil"/>
            </w:tcBorders>
            <w:noWrap/>
          </w:tcPr>
          <w:p w14:paraId="78CBEE20" w14:textId="77777777" w:rsidR="00F1314C" w:rsidRPr="00A00FEE" w:rsidRDefault="00F1314C" w:rsidP="00ED1DB2">
            <w:pPr>
              <w:pStyle w:val="BStablefiguresunbold"/>
              <w:rPr>
                <w:szCs w:val="20"/>
              </w:rPr>
            </w:pPr>
            <w:r w:rsidRPr="00A00FEE">
              <w:rPr>
                <w:szCs w:val="20"/>
              </w:rPr>
              <w:t>18</w:t>
            </w:r>
          </w:p>
        </w:tc>
        <w:tc>
          <w:tcPr>
            <w:tcW w:w="851" w:type="dxa"/>
            <w:tcBorders>
              <w:left w:val="nil"/>
              <w:right w:val="nil"/>
            </w:tcBorders>
            <w:noWrap/>
          </w:tcPr>
          <w:p w14:paraId="427B31CB" w14:textId="77777777" w:rsidR="00F1314C" w:rsidRPr="00A00FEE" w:rsidRDefault="00F1314C" w:rsidP="00ED1DB2">
            <w:pPr>
              <w:pStyle w:val="BStablefiguresunbold"/>
              <w:rPr>
                <w:szCs w:val="20"/>
              </w:rPr>
            </w:pPr>
            <w:r w:rsidRPr="00A00FEE">
              <w:rPr>
                <w:szCs w:val="20"/>
              </w:rPr>
              <w:t>0</w:t>
            </w:r>
          </w:p>
        </w:tc>
        <w:tc>
          <w:tcPr>
            <w:tcW w:w="844" w:type="dxa"/>
            <w:tcBorders>
              <w:left w:val="nil"/>
              <w:right w:val="nil"/>
            </w:tcBorders>
            <w:noWrap/>
          </w:tcPr>
          <w:p w14:paraId="0B320F71" w14:textId="77777777" w:rsidR="00F1314C" w:rsidRPr="00A00FEE" w:rsidRDefault="00F1314C" w:rsidP="00ED1DB2">
            <w:pPr>
              <w:pStyle w:val="BStablefiguresunbold"/>
              <w:rPr>
                <w:szCs w:val="20"/>
              </w:rPr>
            </w:pPr>
            <w:r w:rsidRPr="00A00FEE">
              <w:rPr>
                <w:szCs w:val="20"/>
              </w:rPr>
              <w:t>0</w:t>
            </w:r>
          </w:p>
        </w:tc>
        <w:tc>
          <w:tcPr>
            <w:tcW w:w="857" w:type="dxa"/>
            <w:tcBorders>
              <w:left w:val="nil"/>
            </w:tcBorders>
          </w:tcPr>
          <w:p w14:paraId="1A871B99" w14:textId="77777777" w:rsidR="00F1314C" w:rsidRPr="00A00FEE" w:rsidRDefault="00F1314C" w:rsidP="00ED1DB2">
            <w:pPr>
              <w:pStyle w:val="BStablefiguresunbold"/>
              <w:rPr>
                <w:szCs w:val="20"/>
              </w:rPr>
            </w:pPr>
            <w:r w:rsidRPr="00A00FEE">
              <w:rPr>
                <w:szCs w:val="20"/>
              </w:rPr>
              <w:t>0</w:t>
            </w:r>
          </w:p>
        </w:tc>
        <w:tc>
          <w:tcPr>
            <w:tcW w:w="1033" w:type="dxa"/>
          </w:tcPr>
          <w:p w14:paraId="4C3A833D" w14:textId="77777777" w:rsidR="00F1314C" w:rsidRPr="00A00FEE" w:rsidRDefault="00F1314C" w:rsidP="00ED1DB2">
            <w:pPr>
              <w:pStyle w:val="BStablefiguresbold"/>
            </w:pPr>
            <w:r w:rsidRPr="00A00FEE">
              <w:t>18</w:t>
            </w:r>
          </w:p>
        </w:tc>
      </w:tr>
      <w:tr w:rsidR="00F1314C" w:rsidRPr="00A461D1" w14:paraId="1176E409" w14:textId="77777777" w:rsidTr="00ED1DB2">
        <w:trPr>
          <w:gridAfter w:val="1"/>
          <w:wAfter w:w="34" w:type="dxa"/>
          <w:cantSplit/>
          <w:trHeight w:val="227"/>
          <w:jc w:val="center"/>
        </w:trPr>
        <w:tc>
          <w:tcPr>
            <w:tcW w:w="4365" w:type="dxa"/>
            <w:tcBorders>
              <w:right w:val="nil"/>
            </w:tcBorders>
            <w:noWrap/>
          </w:tcPr>
          <w:p w14:paraId="010C7FAA" w14:textId="77777777" w:rsidR="00F1314C" w:rsidRPr="00FF5B5F" w:rsidRDefault="00F1314C" w:rsidP="00ED1DB2">
            <w:pPr>
              <w:pStyle w:val="BStabletext"/>
            </w:pPr>
            <w:r w:rsidRPr="00DB7F09">
              <w:t xml:space="preserve">Supporting our School System </w:t>
            </w:r>
            <w:r>
              <w:t>–</w:t>
            </w:r>
            <w:r w:rsidRPr="00DB7F09">
              <w:t xml:space="preserve"> Improving ICT</w:t>
            </w:r>
          </w:p>
        </w:tc>
        <w:tc>
          <w:tcPr>
            <w:tcW w:w="1078" w:type="dxa"/>
            <w:tcBorders>
              <w:left w:val="nil"/>
              <w:right w:val="nil"/>
            </w:tcBorders>
            <w:noWrap/>
          </w:tcPr>
          <w:p w14:paraId="578A57E0" w14:textId="77777777" w:rsidR="00F1314C" w:rsidRPr="00A00FEE" w:rsidRDefault="00F1314C" w:rsidP="00ED1DB2">
            <w:pPr>
              <w:pStyle w:val="BStablefiguresunbold"/>
              <w:rPr>
                <w:szCs w:val="20"/>
              </w:rPr>
            </w:pPr>
            <w:r w:rsidRPr="00A00FEE">
              <w:rPr>
                <w:szCs w:val="20"/>
              </w:rPr>
              <w:t>11,061</w:t>
            </w:r>
          </w:p>
        </w:tc>
        <w:tc>
          <w:tcPr>
            <w:tcW w:w="851" w:type="dxa"/>
            <w:tcBorders>
              <w:left w:val="nil"/>
              <w:right w:val="nil"/>
            </w:tcBorders>
            <w:noWrap/>
          </w:tcPr>
          <w:p w14:paraId="715A1247" w14:textId="77777777" w:rsidR="00F1314C" w:rsidRPr="00A00FEE" w:rsidRDefault="00F1314C" w:rsidP="00ED1DB2">
            <w:pPr>
              <w:pStyle w:val="BStablefiguresunbold"/>
              <w:rPr>
                <w:szCs w:val="20"/>
              </w:rPr>
            </w:pPr>
            <w:r w:rsidRPr="00A00FEE">
              <w:rPr>
                <w:szCs w:val="20"/>
              </w:rPr>
              <w:t>8,375</w:t>
            </w:r>
          </w:p>
        </w:tc>
        <w:tc>
          <w:tcPr>
            <w:tcW w:w="844" w:type="dxa"/>
            <w:tcBorders>
              <w:left w:val="nil"/>
              <w:right w:val="nil"/>
            </w:tcBorders>
            <w:noWrap/>
          </w:tcPr>
          <w:p w14:paraId="277C144C" w14:textId="77777777" w:rsidR="00F1314C" w:rsidRPr="00A00FEE" w:rsidRDefault="00F1314C" w:rsidP="00ED1DB2">
            <w:pPr>
              <w:pStyle w:val="BStablefiguresunbold"/>
              <w:rPr>
                <w:szCs w:val="20"/>
              </w:rPr>
            </w:pPr>
            <w:r w:rsidRPr="00A00FEE">
              <w:rPr>
                <w:szCs w:val="20"/>
              </w:rPr>
              <w:t>6,534</w:t>
            </w:r>
          </w:p>
        </w:tc>
        <w:tc>
          <w:tcPr>
            <w:tcW w:w="857" w:type="dxa"/>
            <w:tcBorders>
              <w:left w:val="nil"/>
            </w:tcBorders>
          </w:tcPr>
          <w:p w14:paraId="5E236DAA" w14:textId="77777777" w:rsidR="00F1314C" w:rsidRPr="00A00FEE" w:rsidRDefault="00F1314C" w:rsidP="00ED1DB2">
            <w:pPr>
              <w:pStyle w:val="BStablefiguresunbold"/>
              <w:rPr>
                <w:szCs w:val="20"/>
              </w:rPr>
            </w:pPr>
            <w:r w:rsidRPr="00A00FEE">
              <w:rPr>
                <w:szCs w:val="20"/>
              </w:rPr>
              <w:t>6,697</w:t>
            </w:r>
          </w:p>
        </w:tc>
        <w:tc>
          <w:tcPr>
            <w:tcW w:w="1033" w:type="dxa"/>
          </w:tcPr>
          <w:p w14:paraId="10330C98" w14:textId="77777777" w:rsidR="00F1314C" w:rsidRPr="00A00FEE" w:rsidRDefault="00F1314C" w:rsidP="00ED1DB2">
            <w:pPr>
              <w:pStyle w:val="BStablefiguresbold"/>
            </w:pPr>
            <w:r w:rsidRPr="00A00FEE">
              <w:t>32,667</w:t>
            </w:r>
          </w:p>
        </w:tc>
      </w:tr>
      <w:tr w:rsidR="00F1314C" w:rsidRPr="00A461D1" w14:paraId="00D6F453" w14:textId="77777777" w:rsidTr="00ED1DB2">
        <w:trPr>
          <w:gridAfter w:val="1"/>
          <w:wAfter w:w="34" w:type="dxa"/>
          <w:cantSplit/>
          <w:trHeight w:val="227"/>
          <w:jc w:val="center"/>
        </w:trPr>
        <w:tc>
          <w:tcPr>
            <w:tcW w:w="4365" w:type="dxa"/>
            <w:tcBorders>
              <w:bottom w:val="single" w:sz="4" w:space="0" w:color="auto"/>
              <w:right w:val="nil"/>
            </w:tcBorders>
            <w:noWrap/>
          </w:tcPr>
          <w:p w14:paraId="1916E552" w14:textId="77777777" w:rsidR="00F1314C" w:rsidRPr="00A461D1" w:rsidRDefault="00F1314C" w:rsidP="00ED1DB2">
            <w:pPr>
              <w:pStyle w:val="BStablefiguresbold"/>
              <w:rPr>
                <w:highlight w:val="yellow"/>
              </w:rPr>
            </w:pPr>
            <w:r w:rsidRPr="00694225">
              <w:t>Total</w:t>
            </w:r>
          </w:p>
        </w:tc>
        <w:tc>
          <w:tcPr>
            <w:tcW w:w="1078" w:type="dxa"/>
            <w:tcBorders>
              <w:left w:val="nil"/>
              <w:bottom w:val="single" w:sz="4" w:space="0" w:color="auto"/>
              <w:right w:val="nil"/>
            </w:tcBorders>
            <w:noWrap/>
            <w:vAlign w:val="bottom"/>
          </w:tcPr>
          <w:p w14:paraId="1E68292C" w14:textId="77777777" w:rsidR="00F1314C" w:rsidRPr="00F540A1" w:rsidRDefault="00F1314C" w:rsidP="00ED1DB2">
            <w:pPr>
              <w:pStyle w:val="BStablefiguresbold"/>
            </w:pPr>
            <w:r w:rsidRPr="00A00FEE">
              <w:rPr>
                <w:color w:val="000000"/>
              </w:rPr>
              <w:t>116,431</w:t>
            </w:r>
          </w:p>
        </w:tc>
        <w:tc>
          <w:tcPr>
            <w:tcW w:w="851" w:type="dxa"/>
            <w:tcBorders>
              <w:left w:val="nil"/>
              <w:bottom w:val="single" w:sz="4" w:space="0" w:color="auto"/>
              <w:right w:val="nil"/>
            </w:tcBorders>
            <w:noWrap/>
            <w:vAlign w:val="bottom"/>
          </w:tcPr>
          <w:p w14:paraId="1D00412C" w14:textId="77777777" w:rsidR="00F1314C" w:rsidRPr="00844435" w:rsidRDefault="00F1314C" w:rsidP="00ED1DB2">
            <w:pPr>
              <w:pStyle w:val="BStablefiguresbold"/>
            </w:pPr>
            <w:r w:rsidRPr="00A00FEE">
              <w:rPr>
                <w:color w:val="000000"/>
              </w:rPr>
              <w:t>82,446</w:t>
            </w:r>
          </w:p>
        </w:tc>
        <w:tc>
          <w:tcPr>
            <w:tcW w:w="844" w:type="dxa"/>
            <w:tcBorders>
              <w:left w:val="nil"/>
              <w:bottom w:val="single" w:sz="4" w:space="0" w:color="auto"/>
              <w:right w:val="nil"/>
            </w:tcBorders>
            <w:noWrap/>
            <w:vAlign w:val="bottom"/>
          </w:tcPr>
          <w:p w14:paraId="2DD0F3B3" w14:textId="77777777" w:rsidR="00F1314C" w:rsidRPr="00844435" w:rsidRDefault="00F1314C" w:rsidP="00ED1DB2">
            <w:pPr>
              <w:pStyle w:val="BStablefiguresbold"/>
            </w:pPr>
            <w:r w:rsidRPr="00A00FEE">
              <w:rPr>
                <w:color w:val="000000"/>
              </w:rPr>
              <w:t>26,948</w:t>
            </w:r>
          </w:p>
        </w:tc>
        <w:tc>
          <w:tcPr>
            <w:tcW w:w="857" w:type="dxa"/>
            <w:tcBorders>
              <w:left w:val="nil"/>
              <w:bottom w:val="single" w:sz="4" w:space="0" w:color="auto"/>
            </w:tcBorders>
            <w:vAlign w:val="bottom"/>
          </w:tcPr>
          <w:p w14:paraId="4421F524" w14:textId="77777777" w:rsidR="00F1314C" w:rsidRPr="00844435" w:rsidRDefault="00F1314C" w:rsidP="00ED1DB2">
            <w:pPr>
              <w:pStyle w:val="BStablefiguresbold"/>
            </w:pPr>
            <w:r w:rsidRPr="00A00FEE">
              <w:rPr>
                <w:color w:val="000000"/>
              </w:rPr>
              <w:t>6,697</w:t>
            </w:r>
          </w:p>
        </w:tc>
        <w:tc>
          <w:tcPr>
            <w:tcW w:w="1033" w:type="dxa"/>
            <w:tcBorders>
              <w:bottom w:val="single" w:sz="4" w:space="0" w:color="auto"/>
            </w:tcBorders>
            <w:vAlign w:val="bottom"/>
          </w:tcPr>
          <w:p w14:paraId="65C63B1F" w14:textId="77777777" w:rsidR="00F1314C" w:rsidRDefault="00F1314C" w:rsidP="00ED1DB2">
            <w:pPr>
              <w:pStyle w:val="BStablefiguresbold"/>
            </w:pPr>
            <w:r w:rsidRPr="005A6168">
              <w:t>232,522</w:t>
            </w:r>
          </w:p>
        </w:tc>
      </w:tr>
      <w:tr w:rsidR="00F1314C" w:rsidRPr="00A461D1" w14:paraId="4241839D" w14:textId="77777777" w:rsidTr="00ED1DB2">
        <w:trPr>
          <w:gridAfter w:val="1"/>
          <w:wAfter w:w="34" w:type="dxa"/>
          <w:cantSplit/>
          <w:trHeight w:val="454"/>
          <w:jc w:val="center"/>
        </w:trPr>
        <w:tc>
          <w:tcPr>
            <w:tcW w:w="4365" w:type="dxa"/>
            <w:tcBorders>
              <w:right w:val="nil"/>
            </w:tcBorders>
            <w:noWrap/>
            <w:vAlign w:val="bottom"/>
          </w:tcPr>
          <w:p w14:paraId="5167C262" w14:textId="77777777" w:rsidR="00F1314C" w:rsidRPr="00694225" w:rsidRDefault="00F1314C" w:rsidP="00ED1DB2">
            <w:pPr>
              <w:pStyle w:val="BStabletextbold"/>
            </w:pPr>
            <w:r w:rsidRPr="00E02221">
              <w:t>Elections ACT</w:t>
            </w:r>
          </w:p>
        </w:tc>
        <w:tc>
          <w:tcPr>
            <w:tcW w:w="1078" w:type="dxa"/>
            <w:tcBorders>
              <w:left w:val="nil"/>
              <w:right w:val="nil"/>
            </w:tcBorders>
            <w:noWrap/>
          </w:tcPr>
          <w:p w14:paraId="14990638" w14:textId="77777777" w:rsidR="00F1314C" w:rsidRPr="007827E2" w:rsidRDefault="00F1314C" w:rsidP="00ED1DB2">
            <w:pPr>
              <w:pStyle w:val="EmptyCell0"/>
              <w:rPr>
                <w:sz w:val="20"/>
              </w:rPr>
            </w:pPr>
          </w:p>
        </w:tc>
        <w:tc>
          <w:tcPr>
            <w:tcW w:w="851" w:type="dxa"/>
            <w:tcBorders>
              <w:left w:val="nil"/>
              <w:right w:val="nil"/>
            </w:tcBorders>
            <w:noWrap/>
          </w:tcPr>
          <w:p w14:paraId="4D903E67" w14:textId="77777777" w:rsidR="00F1314C" w:rsidRPr="007827E2" w:rsidRDefault="00F1314C" w:rsidP="00ED1DB2">
            <w:pPr>
              <w:pStyle w:val="EmptyCell0"/>
              <w:rPr>
                <w:sz w:val="20"/>
              </w:rPr>
            </w:pPr>
          </w:p>
        </w:tc>
        <w:tc>
          <w:tcPr>
            <w:tcW w:w="844" w:type="dxa"/>
            <w:tcBorders>
              <w:left w:val="nil"/>
              <w:right w:val="nil"/>
            </w:tcBorders>
            <w:noWrap/>
          </w:tcPr>
          <w:p w14:paraId="31B6C7C4" w14:textId="77777777" w:rsidR="00F1314C" w:rsidRPr="007827E2" w:rsidRDefault="00F1314C" w:rsidP="00ED1DB2">
            <w:pPr>
              <w:pStyle w:val="EmptyCell0"/>
              <w:rPr>
                <w:sz w:val="20"/>
              </w:rPr>
            </w:pPr>
          </w:p>
        </w:tc>
        <w:tc>
          <w:tcPr>
            <w:tcW w:w="857" w:type="dxa"/>
            <w:tcBorders>
              <w:left w:val="nil"/>
            </w:tcBorders>
          </w:tcPr>
          <w:p w14:paraId="4C1A7595" w14:textId="77777777" w:rsidR="00F1314C" w:rsidRPr="007827E2" w:rsidRDefault="00F1314C" w:rsidP="00ED1DB2">
            <w:pPr>
              <w:pStyle w:val="EmptyCell0"/>
              <w:rPr>
                <w:sz w:val="20"/>
              </w:rPr>
            </w:pPr>
          </w:p>
        </w:tc>
        <w:tc>
          <w:tcPr>
            <w:tcW w:w="1033" w:type="dxa"/>
          </w:tcPr>
          <w:p w14:paraId="2E1DA4A1" w14:textId="77777777" w:rsidR="00F1314C" w:rsidRPr="007827E2" w:rsidRDefault="00F1314C" w:rsidP="00ED1DB2">
            <w:pPr>
              <w:pStyle w:val="BStablefiguresbold"/>
            </w:pPr>
          </w:p>
        </w:tc>
      </w:tr>
      <w:tr w:rsidR="00F1314C" w:rsidRPr="00A461D1" w14:paraId="37C77E92" w14:textId="77777777" w:rsidTr="00ED1DB2">
        <w:trPr>
          <w:gridAfter w:val="1"/>
          <w:wAfter w:w="34" w:type="dxa"/>
          <w:cantSplit/>
          <w:trHeight w:val="227"/>
          <w:jc w:val="center"/>
        </w:trPr>
        <w:tc>
          <w:tcPr>
            <w:tcW w:w="4365" w:type="dxa"/>
            <w:tcBorders>
              <w:right w:val="nil"/>
            </w:tcBorders>
            <w:noWrap/>
            <w:vAlign w:val="bottom"/>
          </w:tcPr>
          <w:p w14:paraId="6662F0AE" w14:textId="77777777" w:rsidR="00F1314C" w:rsidRDefault="00F1314C" w:rsidP="00ED1DB2">
            <w:pPr>
              <w:pStyle w:val="BStabletext"/>
            </w:pPr>
            <w:r w:rsidRPr="007827E2">
              <w:rPr>
                <w:rFonts w:cs="Calibri"/>
                <w:color w:val="000000"/>
              </w:rPr>
              <w:t xml:space="preserve">Better Government </w:t>
            </w:r>
            <w:r>
              <w:t>–</w:t>
            </w:r>
            <w:r w:rsidRPr="007827E2">
              <w:rPr>
                <w:rFonts w:cs="Calibri"/>
                <w:color w:val="000000"/>
              </w:rPr>
              <w:t xml:space="preserve"> Electronic voting</w:t>
            </w:r>
          </w:p>
        </w:tc>
        <w:tc>
          <w:tcPr>
            <w:tcW w:w="1078" w:type="dxa"/>
            <w:tcBorders>
              <w:left w:val="nil"/>
              <w:right w:val="nil"/>
            </w:tcBorders>
            <w:noWrap/>
            <w:vAlign w:val="bottom"/>
          </w:tcPr>
          <w:p w14:paraId="7CB82A75" w14:textId="77777777" w:rsidR="00F1314C" w:rsidRPr="007827E2" w:rsidRDefault="00F1314C" w:rsidP="00ED1DB2">
            <w:pPr>
              <w:pStyle w:val="BStablefiguresunbold"/>
              <w:rPr>
                <w:szCs w:val="20"/>
              </w:rPr>
            </w:pPr>
            <w:r w:rsidRPr="007827E2">
              <w:rPr>
                <w:rFonts w:cs="Calibri"/>
                <w:color w:val="000000"/>
                <w:szCs w:val="20"/>
              </w:rPr>
              <w:t>120</w:t>
            </w:r>
          </w:p>
        </w:tc>
        <w:tc>
          <w:tcPr>
            <w:tcW w:w="851" w:type="dxa"/>
            <w:tcBorders>
              <w:left w:val="nil"/>
              <w:right w:val="nil"/>
            </w:tcBorders>
            <w:noWrap/>
            <w:vAlign w:val="bottom"/>
          </w:tcPr>
          <w:p w14:paraId="4041D63F" w14:textId="77777777" w:rsidR="00F1314C" w:rsidRPr="007827E2" w:rsidRDefault="00F1314C" w:rsidP="00ED1DB2">
            <w:pPr>
              <w:pStyle w:val="BStablefiguresunbold"/>
              <w:rPr>
                <w:szCs w:val="20"/>
              </w:rPr>
            </w:pPr>
            <w:r w:rsidRPr="007827E2">
              <w:rPr>
                <w:rFonts w:cs="Calibri"/>
                <w:color w:val="000000"/>
                <w:szCs w:val="20"/>
              </w:rPr>
              <w:t>0</w:t>
            </w:r>
          </w:p>
        </w:tc>
        <w:tc>
          <w:tcPr>
            <w:tcW w:w="844" w:type="dxa"/>
            <w:tcBorders>
              <w:left w:val="nil"/>
              <w:right w:val="nil"/>
            </w:tcBorders>
            <w:noWrap/>
            <w:vAlign w:val="bottom"/>
          </w:tcPr>
          <w:p w14:paraId="38C4FF96" w14:textId="77777777" w:rsidR="00F1314C" w:rsidRPr="007827E2" w:rsidRDefault="00F1314C" w:rsidP="00ED1DB2">
            <w:pPr>
              <w:pStyle w:val="BStablefiguresunbold"/>
              <w:rPr>
                <w:szCs w:val="20"/>
              </w:rPr>
            </w:pPr>
            <w:r w:rsidRPr="007827E2">
              <w:rPr>
                <w:rFonts w:cs="Calibri"/>
                <w:color w:val="000000"/>
                <w:szCs w:val="20"/>
              </w:rPr>
              <w:t>0</w:t>
            </w:r>
          </w:p>
        </w:tc>
        <w:tc>
          <w:tcPr>
            <w:tcW w:w="857" w:type="dxa"/>
            <w:tcBorders>
              <w:left w:val="nil"/>
            </w:tcBorders>
            <w:vAlign w:val="bottom"/>
          </w:tcPr>
          <w:p w14:paraId="788DE904" w14:textId="77777777" w:rsidR="00F1314C" w:rsidRPr="007827E2" w:rsidRDefault="00F1314C" w:rsidP="00ED1DB2">
            <w:pPr>
              <w:pStyle w:val="BStablefiguresunbold"/>
              <w:rPr>
                <w:szCs w:val="20"/>
              </w:rPr>
            </w:pPr>
            <w:r w:rsidRPr="007827E2">
              <w:rPr>
                <w:rFonts w:cs="Calibri"/>
                <w:color w:val="000000"/>
                <w:szCs w:val="20"/>
              </w:rPr>
              <w:t>0</w:t>
            </w:r>
          </w:p>
        </w:tc>
        <w:tc>
          <w:tcPr>
            <w:tcW w:w="1033" w:type="dxa"/>
            <w:vAlign w:val="bottom"/>
          </w:tcPr>
          <w:p w14:paraId="77314240" w14:textId="77777777" w:rsidR="00F1314C" w:rsidRPr="007827E2" w:rsidRDefault="00F1314C" w:rsidP="00ED1DB2">
            <w:pPr>
              <w:pStyle w:val="BStablefiguresbold"/>
            </w:pPr>
            <w:r w:rsidRPr="005A6168">
              <w:t>120</w:t>
            </w:r>
          </w:p>
        </w:tc>
      </w:tr>
      <w:tr w:rsidR="00F1314C" w:rsidRPr="00A461D1" w14:paraId="761A1E30" w14:textId="77777777" w:rsidTr="00ED1DB2">
        <w:trPr>
          <w:gridAfter w:val="1"/>
          <w:wAfter w:w="34" w:type="dxa"/>
          <w:cantSplit/>
          <w:trHeight w:val="227"/>
          <w:jc w:val="center"/>
        </w:trPr>
        <w:tc>
          <w:tcPr>
            <w:tcW w:w="4365" w:type="dxa"/>
            <w:tcBorders>
              <w:right w:val="nil"/>
            </w:tcBorders>
            <w:noWrap/>
            <w:vAlign w:val="bottom"/>
          </w:tcPr>
          <w:p w14:paraId="7B4F8179" w14:textId="77777777" w:rsidR="00F1314C" w:rsidRDefault="00F1314C" w:rsidP="00ED1DB2">
            <w:pPr>
              <w:pStyle w:val="BStabletext"/>
            </w:pPr>
            <w:r w:rsidRPr="007827E2">
              <w:rPr>
                <w:rFonts w:cs="Calibri"/>
                <w:color w:val="000000"/>
              </w:rPr>
              <w:t xml:space="preserve">Better Government </w:t>
            </w:r>
            <w:r>
              <w:t>–</w:t>
            </w:r>
            <w:r w:rsidRPr="007827E2">
              <w:rPr>
                <w:rFonts w:cs="Calibri"/>
                <w:color w:val="000000"/>
              </w:rPr>
              <w:t xml:space="preserve"> New Electoral Management System</w:t>
            </w:r>
          </w:p>
        </w:tc>
        <w:tc>
          <w:tcPr>
            <w:tcW w:w="1078" w:type="dxa"/>
            <w:tcBorders>
              <w:left w:val="nil"/>
              <w:right w:val="nil"/>
            </w:tcBorders>
            <w:noWrap/>
            <w:vAlign w:val="bottom"/>
          </w:tcPr>
          <w:p w14:paraId="34270860" w14:textId="77777777" w:rsidR="00F1314C" w:rsidRPr="007827E2" w:rsidRDefault="00F1314C" w:rsidP="00ED1DB2">
            <w:pPr>
              <w:pStyle w:val="BStablefiguresunbold"/>
              <w:rPr>
                <w:szCs w:val="20"/>
              </w:rPr>
            </w:pPr>
            <w:r w:rsidRPr="007827E2">
              <w:rPr>
                <w:rFonts w:cs="Calibri"/>
                <w:color w:val="000000"/>
                <w:szCs w:val="20"/>
              </w:rPr>
              <w:t>461</w:t>
            </w:r>
          </w:p>
        </w:tc>
        <w:tc>
          <w:tcPr>
            <w:tcW w:w="851" w:type="dxa"/>
            <w:tcBorders>
              <w:left w:val="nil"/>
              <w:right w:val="nil"/>
            </w:tcBorders>
            <w:noWrap/>
            <w:vAlign w:val="bottom"/>
          </w:tcPr>
          <w:p w14:paraId="587929CF" w14:textId="77777777" w:rsidR="00F1314C" w:rsidRPr="007827E2" w:rsidRDefault="00F1314C" w:rsidP="00ED1DB2">
            <w:pPr>
              <w:pStyle w:val="BStablefiguresunbold"/>
              <w:rPr>
                <w:szCs w:val="20"/>
              </w:rPr>
            </w:pPr>
            <w:r w:rsidRPr="007827E2">
              <w:rPr>
                <w:rFonts w:cs="Calibri"/>
                <w:color w:val="000000"/>
                <w:szCs w:val="20"/>
              </w:rPr>
              <w:t>0</w:t>
            </w:r>
          </w:p>
        </w:tc>
        <w:tc>
          <w:tcPr>
            <w:tcW w:w="844" w:type="dxa"/>
            <w:tcBorders>
              <w:left w:val="nil"/>
              <w:right w:val="nil"/>
            </w:tcBorders>
            <w:noWrap/>
            <w:vAlign w:val="bottom"/>
          </w:tcPr>
          <w:p w14:paraId="3B45C95C" w14:textId="77777777" w:rsidR="00F1314C" w:rsidRPr="007827E2" w:rsidRDefault="00F1314C" w:rsidP="00ED1DB2">
            <w:pPr>
              <w:pStyle w:val="BStablefiguresunbold"/>
              <w:rPr>
                <w:szCs w:val="20"/>
              </w:rPr>
            </w:pPr>
            <w:r w:rsidRPr="007827E2">
              <w:rPr>
                <w:rFonts w:cs="Calibri"/>
                <w:color w:val="000000"/>
                <w:szCs w:val="20"/>
              </w:rPr>
              <w:t>0</w:t>
            </w:r>
          </w:p>
        </w:tc>
        <w:tc>
          <w:tcPr>
            <w:tcW w:w="857" w:type="dxa"/>
            <w:tcBorders>
              <w:left w:val="nil"/>
            </w:tcBorders>
            <w:vAlign w:val="bottom"/>
          </w:tcPr>
          <w:p w14:paraId="7F4A9C1E" w14:textId="77777777" w:rsidR="00F1314C" w:rsidRPr="007827E2" w:rsidRDefault="00F1314C" w:rsidP="00ED1DB2">
            <w:pPr>
              <w:pStyle w:val="BStablefiguresunbold"/>
              <w:rPr>
                <w:szCs w:val="20"/>
              </w:rPr>
            </w:pPr>
            <w:r w:rsidRPr="007827E2">
              <w:rPr>
                <w:rFonts w:cs="Calibri"/>
                <w:color w:val="000000"/>
                <w:szCs w:val="20"/>
              </w:rPr>
              <w:t>0</w:t>
            </w:r>
          </w:p>
        </w:tc>
        <w:tc>
          <w:tcPr>
            <w:tcW w:w="1033" w:type="dxa"/>
            <w:vAlign w:val="bottom"/>
          </w:tcPr>
          <w:p w14:paraId="6C5438F6" w14:textId="77777777" w:rsidR="00F1314C" w:rsidRPr="007827E2" w:rsidRDefault="00F1314C" w:rsidP="00ED1DB2">
            <w:pPr>
              <w:pStyle w:val="BStablefiguresbold"/>
            </w:pPr>
            <w:r w:rsidRPr="005A6168">
              <w:t>461</w:t>
            </w:r>
          </w:p>
        </w:tc>
      </w:tr>
      <w:tr w:rsidR="00F1314C" w:rsidRPr="00A461D1" w14:paraId="13FEE370" w14:textId="77777777" w:rsidTr="00ED1DB2">
        <w:trPr>
          <w:gridAfter w:val="1"/>
          <w:wAfter w:w="34" w:type="dxa"/>
          <w:cantSplit/>
          <w:trHeight w:val="227"/>
          <w:jc w:val="center"/>
        </w:trPr>
        <w:tc>
          <w:tcPr>
            <w:tcW w:w="4365" w:type="dxa"/>
            <w:tcBorders>
              <w:bottom w:val="single" w:sz="4" w:space="0" w:color="auto"/>
              <w:right w:val="nil"/>
            </w:tcBorders>
            <w:noWrap/>
          </w:tcPr>
          <w:p w14:paraId="63051C22" w14:textId="77777777" w:rsidR="00F1314C" w:rsidRPr="00342515" w:rsidRDefault="00F1314C" w:rsidP="00ED1DB2">
            <w:pPr>
              <w:pStyle w:val="BStablefiguresbold"/>
            </w:pPr>
            <w:r w:rsidRPr="00694225">
              <w:t>Total</w:t>
            </w:r>
          </w:p>
        </w:tc>
        <w:tc>
          <w:tcPr>
            <w:tcW w:w="1078" w:type="dxa"/>
            <w:tcBorders>
              <w:left w:val="nil"/>
              <w:bottom w:val="single" w:sz="4" w:space="0" w:color="auto"/>
              <w:right w:val="nil"/>
            </w:tcBorders>
            <w:noWrap/>
          </w:tcPr>
          <w:p w14:paraId="56153890" w14:textId="77777777" w:rsidR="00F1314C" w:rsidRPr="00342515" w:rsidRDefault="00F1314C" w:rsidP="00ED1DB2">
            <w:pPr>
              <w:pStyle w:val="BStablefiguresunbold"/>
              <w:rPr>
                <w:b/>
              </w:rPr>
            </w:pPr>
            <w:r>
              <w:rPr>
                <w:b/>
                <w:lang w:val="en-AU"/>
              </w:rPr>
              <w:t>581</w:t>
            </w:r>
          </w:p>
        </w:tc>
        <w:tc>
          <w:tcPr>
            <w:tcW w:w="851" w:type="dxa"/>
            <w:tcBorders>
              <w:left w:val="nil"/>
              <w:bottom w:val="single" w:sz="4" w:space="0" w:color="auto"/>
              <w:right w:val="nil"/>
            </w:tcBorders>
            <w:noWrap/>
          </w:tcPr>
          <w:p w14:paraId="0727E1F4" w14:textId="77777777" w:rsidR="00F1314C" w:rsidRPr="00342515" w:rsidRDefault="00F1314C" w:rsidP="00ED1DB2">
            <w:pPr>
              <w:pStyle w:val="BStablefiguresunbold"/>
              <w:rPr>
                <w:b/>
              </w:rPr>
            </w:pPr>
            <w:r w:rsidRPr="00342515">
              <w:rPr>
                <w:b/>
              </w:rPr>
              <w:t>0</w:t>
            </w:r>
          </w:p>
        </w:tc>
        <w:tc>
          <w:tcPr>
            <w:tcW w:w="844" w:type="dxa"/>
            <w:tcBorders>
              <w:left w:val="nil"/>
              <w:bottom w:val="single" w:sz="4" w:space="0" w:color="auto"/>
              <w:right w:val="nil"/>
            </w:tcBorders>
            <w:noWrap/>
          </w:tcPr>
          <w:p w14:paraId="201407DD" w14:textId="77777777" w:rsidR="00F1314C" w:rsidRPr="00342515" w:rsidRDefault="00F1314C" w:rsidP="00ED1DB2">
            <w:pPr>
              <w:pStyle w:val="BStablefiguresunbold"/>
              <w:rPr>
                <w:b/>
              </w:rPr>
            </w:pPr>
            <w:r w:rsidRPr="00342515">
              <w:rPr>
                <w:b/>
              </w:rPr>
              <w:t>0</w:t>
            </w:r>
          </w:p>
        </w:tc>
        <w:tc>
          <w:tcPr>
            <w:tcW w:w="857" w:type="dxa"/>
            <w:tcBorders>
              <w:left w:val="nil"/>
              <w:bottom w:val="single" w:sz="4" w:space="0" w:color="auto"/>
            </w:tcBorders>
          </w:tcPr>
          <w:p w14:paraId="3B7E61EE" w14:textId="77777777" w:rsidR="00F1314C" w:rsidRPr="00342515" w:rsidRDefault="00F1314C" w:rsidP="00ED1DB2">
            <w:pPr>
              <w:pStyle w:val="BStablefiguresunbold"/>
              <w:rPr>
                <w:b/>
              </w:rPr>
            </w:pPr>
            <w:r w:rsidRPr="00342515">
              <w:rPr>
                <w:b/>
              </w:rPr>
              <w:t>0</w:t>
            </w:r>
          </w:p>
        </w:tc>
        <w:tc>
          <w:tcPr>
            <w:tcW w:w="1033" w:type="dxa"/>
            <w:tcBorders>
              <w:bottom w:val="single" w:sz="4" w:space="0" w:color="auto"/>
            </w:tcBorders>
          </w:tcPr>
          <w:p w14:paraId="7A7FCD96" w14:textId="77777777" w:rsidR="00F1314C" w:rsidRPr="005A6168" w:rsidRDefault="00F1314C" w:rsidP="00ED1DB2">
            <w:pPr>
              <w:pStyle w:val="BStablefiguresbold"/>
            </w:pPr>
            <w:r w:rsidRPr="005A6168">
              <w:t>581</w:t>
            </w:r>
          </w:p>
        </w:tc>
      </w:tr>
      <w:tr w:rsidR="00F1314C" w:rsidRPr="00A461D1" w14:paraId="5BF0E4DF" w14:textId="77777777" w:rsidTr="00ED1DB2">
        <w:trPr>
          <w:gridAfter w:val="1"/>
          <w:wAfter w:w="34" w:type="dxa"/>
          <w:cantSplit/>
          <w:trHeight w:val="680"/>
          <w:jc w:val="center"/>
        </w:trPr>
        <w:tc>
          <w:tcPr>
            <w:tcW w:w="4365" w:type="dxa"/>
            <w:tcBorders>
              <w:right w:val="nil"/>
            </w:tcBorders>
            <w:noWrap/>
            <w:vAlign w:val="bottom"/>
          </w:tcPr>
          <w:p w14:paraId="3468018D" w14:textId="77777777" w:rsidR="00F1314C" w:rsidRPr="00A461D1" w:rsidRDefault="00F1314C" w:rsidP="00ED1DB2">
            <w:pPr>
              <w:pStyle w:val="BStabletextbold"/>
              <w:rPr>
                <w:highlight w:val="yellow"/>
              </w:rPr>
            </w:pPr>
            <w:r w:rsidRPr="00F85E32">
              <w:t>Environment, Planning and Sustainable Development Directorate</w:t>
            </w:r>
          </w:p>
        </w:tc>
        <w:tc>
          <w:tcPr>
            <w:tcW w:w="1078" w:type="dxa"/>
            <w:tcBorders>
              <w:left w:val="nil"/>
              <w:right w:val="nil"/>
            </w:tcBorders>
            <w:noWrap/>
          </w:tcPr>
          <w:p w14:paraId="15104B1A" w14:textId="77777777" w:rsidR="00F1314C" w:rsidRPr="00A461D1" w:rsidRDefault="00F1314C" w:rsidP="00ED1DB2">
            <w:pPr>
              <w:pStyle w:val="EmptyCell0"/>
              <w:rPr>
                <w:highlight w:val="yellow"/>
              </w:rPr>
            </w:pPr>
          </w:p>
        </w:tc>
        <w:tc>
          <w:tcPr>
            <w:tcW w:w="851" w:type="dxa"/>
            <w:tcBorders>
              <w:left w:val="nil"/>
              <w:right w:val="nil"/>
            </w:tcBorders>
            <w:noWrap/>
          </w:tcPr>
          <w:p w14:paraId="2D1DE5DC" w14:textId="77777777" w:rsidR="00F1314C" w:rsidRPr="00A461D1" w:rsidRDefault="00F1314C" w:rsidP="00ED1DB2">
            <w:pPr>
              <w:pStyle w:val="EmptyCell0"/>
              <w:rPr>
                <w:highlight w:val="yellow"/>
              </w:rPr>
            </w:pPr>
          </w:p>
        </w:tc>
        <w:tc>
          <w:tcPr>
            <w:tcW w:w="844" w:type="dxa"/>
            <w:tcBorders>
              <w:left w:val="nil"/>
              <w:right w:val="nil"/>
            </w:tcBorders>
            <w:noWrap/>
          </w:tcPr>
          <w:p w14:paraId="6F07F259" w14:textId="77777777" w:rsidR="00F1314C" w:rsidRPr="00A461D1" w:rsidRDefault="00F1314C" w:rsidP="00ED1DB2">
            <w:pPr>
              <w:pStyle w:val="EmptyCell0"/>
              <w:rPr>
                <w:highlight w:val="yellow"/>
              </w:rPr>
            </w:pPr>
          </w:p>
        </w:tc>
        <w:tc>
          <w:tcPr>
            <w:tcW w:w="857" w:type="dxa"/>
            <w:tcBorders>
              <w:left w:val="nil"/>
            </w:tcBorders>
          </w:tcPr>
          <w:p w14:paraId="1EE940D6" w14:textId="77777777" w:rsidR="00F1314C" w:rsidRPr="00A461D1" w:rsidRDefault="00F1314C" w:rsidP="00ED1DB2">
            <w:pPr>
              <w:pStyle w:val="EmptyCell0"/>
              <w:rPr>
                <w:highlight w:val="yellow"/>
              </w:rPr>
            </w:pPr>
          </w:p>
        </w:tc>
        <w:tc>
          <w:tcPr>
            <w:tcW w:w="1033" w:type="dxa"/>
          </w:tcPr>
          <w:p w14:paraId="756918FF" w14:textId="77777777" w:rsidR="00F1314C" w:rsidRPr="005A6168" w:rsidRDefault="00F1314C" w:rsidP="00ED1DB2">
            <w:pPr>
              <w:pStyle w:val="BStablefiguresbold"/>
            </w:pPr>
          </w:p>
        </w:tc>
      </w:tr>
      <w:tr w:rsidR="00F1314C" w:rsidRPr="00A461D1" w14:paraId="66487ABD" w14:textId="77777777" w:rsidTr="00ED1DB2">
        <w:trPr>
          <w:gridAfter w:val="1"/>
          <w:wAfter w:w="34" w:type="dxa"/>
          <w:cantSplit/>
          <w:trHeight w:val="227"/>
          <w:jc w:val="center"/>
        </w:trPr>
        <w:tc>
          <w:tcPr>
            <w:tcW w:w="4365" w:type="dxa"/>
            <w:tcBorders>
              <w:right w:val="nil"/>
            </w:tcBorders>
            <w:noWrap/>
          </w:tcPr>
          <w:p w14:paraId="43893121" w14:textId="77777777" w:rsidR="00F1314C" w:rsidRPr="00F9016A" w:rsidRDefault="00F1314C" w:rsidP="00ED1DB2">
            <w:pPr>
              <w:pStyle w:val="BStabletext"/>
            </w:pPr>
            <w:r w:rsidRPr="003254F6">
              <w:t xml:space="preserve">Better services in your community </w:t>
            </w:r>
            <w:r>
              <w:t>–</w:t>
            </w:r>
            <w:r w:rsidRPr="003254F6">
              <w:t xml:space="preserve"> Red Hill Nature Reserve </w:t>
            </w:r>
            <w:r>
              <w:t>–</w:t>
            </w:r>
            <w:r w:rsidRPr="003254F6">
              <w:t xml:space="preserve"> Landfill remediation</w:t>
            </w:r>
          </w:p>
        </w:tc>
        <w:tc>
          <w:tcPr>
            <w:tcW w:w="1078" w:type="dxa"/>
            <w:tcBorders>
              <w:left w:val="nil"/>
              <w:right w:val="nil"/>
            </w:tcBorders>
            <w:noWrap/>
          </w:tcPr>
          <w:p w14:paraId="012E8AF8" w14:textId="77777777" w:rsidR="00F1314C" w:rsidRPr="00AE1164" w:rsidRDefault="00F1314C" w:rsidP="00ED1DB2">
            <w:pPr>
              <w:pStyle w:val="BStablefiguresunbold"/>
            </w:pPr>
            <w:r w:rsidRPr="00224186">
              <w:t>265</w:t>
            </w:r>
          </w:p>
        </w:tc>
        <w:tc>
          <w:tcPr>
            <w:tcW w:w="851" w:type="dxa"/>
            <w:tcBorders>
              <w:left w:val="nil"/>
              <w:right w:val="nil"/>
            </w:tcBorders>
            <w:noWrap/>
          </w:tcPr>
          <w:p w14:paraId="7196069C" w14:textId="77777777" w:rsidR="00F1314C" w:rsidRPr="00AE1164" w:rsidRDefault="00F1314C" w:rsidP="00ED1DB2">
            <w:pPr>
              <w:pStyle w:val="BStablefiguresunbold"/>
            </w:pPr>
            <w:r w:rsidRPr="00224186">
              <w:t>0</w:t>
            </w:r>
          </w:p>
        </w:tc>
        <w:tc>
          <w:tcPr>
            <w:tcW w:w="844" w:type="dxa"/>
            <w:tcBorders>
              <w:left w:val="nil"/>
              <w:right w:val="nil"/>
            </w:tcBorders>
            <w:noWrap/>
          </w:tcPr>
          <w:p w14:paraId="2388898F" w14:textId="77777777" w:rsidR="00F1314C" w:rsidRPr="00AE1164" w:rsidRDefault="00F1314C" w:rsidP="00ED1DB2">
            <w:pPr>
              <w:pStyle w:val="BStablefiguresunbold"/>
            </w:pPr>
            <w:r w:rsidRPr="00224186">
              <w:t>0</w:t>
            </w:r>
          </w:p>
        </w:tc>
        <w:tc>
          <w:tcPr>
            <w:tcW w:w="857" w:type="dxa"/>
            <w:tcBorders>
              <w:left w:val="nil"/>
            </w:tcBorders>
          </w:tcPr>
          <w:p w14:paraId="4811EDC5" w14:textId="77777777" w:rsidR="00F1314C" w:rsidRPr="00AE1164" w:rsidRDefault="00F1314C" w:rsidP="00ED1DB2">
            <w:pPr>
              <w:pStyle w:val="BStablefiguresunbold"/>
            </w:pPr>
            <w:r w:rsidRPr="00224186">
              <w:t>0</w:t>
            </w:r>
          </w:p>
        </w:tc>
        <w:tc>
          <w:tcPr>
            <w:tcW w:w="1033" w:type="dxa"/>
          </w:tcPr>
          <w:p w14:paraId="72DB6898" w14:textId="77777777" w:rsidR="00F1314C" w:rsidRPr="00AE1164" w:rsidRDefault="00F1314C" w:rsidP="00ED1DB2">
            <w:pPr>
              <w:pStyle w:val="BStablefiguresbold"/>
            </w:pPr>
            <w:r w:rsidRPr="00224186">
              <w:t>265</w:t>
            </w:r>
          </w:p>
        </w:tc>
      </w:tr>
      <w:tr w:rsidR="00F1314C" w:rsidRPr="00244A8E" w14:paraId="35A0E6D9" w14:textId="77777777" w:rsidTr="00ED1DB2">
        <w:trPr>
          <w:gridAfter w:val="1"/>
          <w:wAfter w:w="34" w:type="dxa"/>
          <w:cantSplit/>
          <w:trHeight w:val="227"/>
          <w:jc w:val="center"/>
        </w:trPr>
        <w:tc>
          <w:tcPr>
            <w:tcW w:w="4365" w:type="dxa"/>
            <w:tcBorders>
              <w:right w:val="nil"/>
            </w:tcBorders>
            <w:noWrap/>
          </w:tcPr>
          <w:p w14:paraId="059997AE" w14:textId="77777777" w:rsidR="00F1314C" w:rsidRPr="00F9016A" w:rsidRDefault="00F1314C" w:rsidP="00ED1DB2">
            <w:pPr>
              <w:pStyle w:val="BStabletext"/>
            </w:pPr>
            <w:r w:rsidRPr="003254F6">
              <w:t xml:space="preserve">Building a better city </w:t>
            </w:r>
            <w:r>
              <w:t>–</w:t>
            </w:r>
            <w:r w:rsidRPr="003254F6">
              <w:t xml:space="preserve"> Molonglo East-West </w:t>
            </w:r>
            <w:r>
              <w:t>A</w:t>
            </w:r>
            <w:r w:rsidRPr="003254F6">
              <w:t xml:space="preserve">rterial </w:t>
            </w:r>
            <w:r>
              <w:t>R</w:t>
            </w:r>
            <w:r w:rsidRPr="003254F6">
              <w:t xml:space="preserve">oad </w:t>
            </w:r>
            <w:r>
              <w:t>–</w:t>
            </w:r>
            <w:r w:rsidRPr="003254F6">
              <w:t xml:space="preserve"> Early planning</w:t>
            </w:r>
          </w:p>
        </w:tc>
        <w:tc>
          <w:tcPr>
            <w:tcW w:w="1078" w:type="dxa"/>
            <w:tcBorders>
              <w:left w:val="nil"/>
              <w:right w:val="nil"/>
            </w:tcBorders>
            <w:noWrap/>
          </w:tcPr>
          <w:p w14:paraId="705C9AB7" w14:textId="77777777" w:rsidR="00F1314C" w:rsidRPr="006C00F1" w:rsidRDefault="00F1314C" w:rsidP="00ED1DB2">
            <w:pPr>
              <w:pStyle w:val="BStablefiguresunbold"/>
            </w:pPr>
            <w:r w:rsidRPr="00224186">
              <w:t>194</w:t>
            </w:r>
          </w:p>
        </w:tc>
        <w:tc>
          <w:tcPr>
            <w:tcW w:w="851" w:type="dxa"/>
            <w:tcBorders>
              <w:left w:val="nil"/>
              <w:right w:val="nil"/>
            </w:tcBorders>
            <w:noWrap/>
          </w:tcPr>
          <w:p w14:paraId="2BA85AA3" w14:textId="77777777" w:rsidR="00F1314C" w:rsidRPr="006C00F1" w:rsidRDefault="00F1314C" w:rsidP="00ED1DB2">
            <w:pPr>
              <w:pStyle w:val="BStablefiguresunbold"/>
            </w:pPr>
            <w:r w:rsidRPr="00224186">
              <w:t>0</w:t>
            </w:r>
          </w:p>
        </w:tc>
        <w:tc>
          <w:tcPr>
            <w:tcW w:w="844" w:type="dxa"/>
            <w:tcBorders>
              <w:left w:val="nil"/>
              <w:right w:val="nil"/>
            </w:tcBorders>
            <w:noWrap/>
          </w:tcPr>
          <w:p w14:paraId="74A9F84D" w14:textId="77777777" w:rsidR="00F1314C" w:rsidRPr="006C00F1" w:rsidRDefault="00F1314C" w:rsidP="00ED1DB2">
            <w:pPr>
              <w:pStyle w:val="BStablefiguresunbold"/>
            </w:pPr>
            <w:r w:rsidRPr="00224186">
              <w:t>0</w:t>
            </w:r>
          </w:p>
        </w:tc>
        <w:tc>
          <w:tcPr>
            <w:tcW w:w="857" w:type="dxa"/>
            <w:tcBorders>
              <w:left w:val="nil"/>
            </w:tcBorders>
          </w:tcPr>
          <w:p w14:paraId="37A7A10D" w14:textId="77777777" w:rsidR="00F1314C" w:rsidRPr="006C00F1" w:rsidRDefault="00F1314C" w:rsidP="00ED1DB2">
            <w:pPr>
              <w:pStyle w:val="BStablefiguresunbold"/>
            </w:pPr>
            <w:r w:rsidRPr="00224186">
              <w:t>0</w:t>
            </w:r>
          </w:p>
        </w:tc>
        <w:tc>
          <w:tcPr>
            <w:tcW w:w="1033" w:type="dxa"/>
          </w:tcPr>
          <w:p w14:paraId="34DA4BF6" w14:textId="77777777" w:rsidR="00F1314C" w:rsidRPr="006C00F1" w:rsidRDefault="00F1314C" w:rsidP="00ED1DB2">
            <w:pPr>
              <w:pStyle w:val="BStablefiguresbold"/>
            </w:pPr>
            <w:r w:rsidRPr="00224186">
              <w:t>194</w:t>
            </w:r>
          </w:p>
        </w:tc>
      </w:tr>
      <w:tr w:rsidR="00F1314C" w:rsidRPr="00A461D1" w14:paraId="68114184" w14:textId="77777777" w:rsidTr="00ED1DB2">
        <w:trPr>
          <w:gridAfter w:val="1"/>
          <w:wAfter w:w="34" w:type="dxa"/>
          <w:cantSplit/>
          <w:trHeight w:val="227"/>
          <w:jc w:val="center"/>
        </w:trPr>
        <w:tc>
          <w:tcPr>
            <w:tcW w:w="4365" w:type="dxa"/>
            <w:tcBorders>
              <w:right w:val="nil"/>
            </w:tcBorders>
            <w:noWrap/>
          </w:tcPr>
          <w:p w14:paraId="78C4DB6F" w14:textId="77777777" w:rsidR="00F1314C" w:rsidRPr="00F9016A" w:rsidRDefault="00F1314C" w:rsidP="00ED1DB2">
            <w:pPr>
              <w:pStyle w:val="BStabletext"/>
            </w:pPr>
            <w:r w:rsidRPr="003254F6">
              <w:t xml:space="preserve">Caring for our Environment </w:t>
            </w:r>
            <w:r>
              <w:t>–</w:t>
            </w:r>
            <w:r w:rsidRPr="003254F6">
              <w:t xml:space="preserve"> Improving species and habitat protection</w:t>
            </w:r>
          </w:p>
        </w:tc>
        <w:tc>
          <w:tcPr>
            <w:tcW w:w="1078" w:type="dxa"/>
            <w:tcBorders>
              <w:left w:val="nil"/>
              <w:right w:val="nil"/>
            </w:tcBorders>
            <w:noWrap/>
          </w:tcPr>
          <w:p w14:paraId="332331E7" w14:textId="77777777" w:rsidR="00F1314C" w:rsidRPr="00AE1164" w:rsidRDefault="00F1314C" w:rsidP="00ED1DB2">
            <w:pPr>
              <w:pStyle w:val="BStablefiguresunbold"/>
            </w:pPr>
            <w:r w:rsidRPr="00224186">
              <w:t>72</w:t>
            </w:r>
          </w:p>
        </w:tc>
        <w:tc>
          <w:tcPr>
            <w:tcW w:w="851" w:type="dxa"/>
            <w:tcBorders>
              <w:left w:val="nil"/>
              <w:right w:val="nil"/>
            </w:tcBorders>
            <w:noWrap/>
          </w:tcPr>
          <w:p w14:paraId="683E3911" w14:textId="77777777" w:rsidR="00F1314C" w:rsidRPr="00AE1164" w:rsidRDefault="00F1314C" w:rsidP="00ED1DB2">
            <w:pPr>
              <w:pStyle w:val="BStablefiguresunbold"/>
            </w:pPr>
            <w:r w:rsidRPr="00224186">
              <w:t>72</w:t>
            </w:r>
          </w:p>
        </w:tc>
        <w:tc>
          <w:tcPr>
            <w:tcW w:w="844" w:type="dxa"/>
            <w:tcBorders>
              <w:left w:val="nil"/>
              <w:right w:val="nil"/>
            </w:tcBorders>
            <w:noWrap/>
          </w:tcPr>
          <w:p w14:paraId="36202C53" w14:textId="77777777" w:rsidR="00F1314C" w:rsidRPr="00AE1164" w:rsidRDefault="00F1314C" w:rsidP="00ED1DB2">
            <w:pPr>
              <w:pStyle w:val="BStablefiguresunbold"/>
            </w:pPr>
            <w:r w:rsidRPr="00224186">
              <w:t>0</w:t>
            </w:r>
          </w:p>
        </w:tc>
        <w:tc>
          <w:tcPr>
            <w:tcW w:w="857" w:type="dxa"/>
            <w:tcBorders>
              <w:left w:val="nil"/>
            </w:tcBorders>
          </w:tcPr>
          <w:p w14:paraId="0B513C41" w14:textId="77777777" w:rsidR="00F1314C" w:rsidRPr="00AE1164" w:rsidRDefault="00F1314C" w:rsidP="00ED1DB2">
            <w:pPr>
              <w:pStyle w:val="BStablefiguresunbold"/>
            </w:pPr>
            <w:r w:rsidRPr="00224186">
              <w:t>0</w:t>
            </w:r>
          </w:p>
        </w:tc>
        <w:tc>
          <w:tcPr>
            <w:tcW w:w="1033" w:type="dxa"/>
          </w:tcPr>
          <w:p w14:paraId="468143C2" w14:textId="77777777" w:rsidR="00F1314C" w:rsidRPr="00AE1164" w:rsidRDefault="00F1314C" w:rsidP="00ED1DB2">
            <w:pPr>
              <w:pStyle w:val="BStablefiguresbold"/>
            </w:pPr>
            <w:r w:rsidRPr="00224186">
              <w:t>144</w:t>
            </w:r>
          </w:p>
        </w:tc>
      </w:tr>
      <w:tr w:rsidR="00F1314C" w:rsidRPr="00A461D1" w14:paraId="55C95344" w14:textId="77777777" w:rsidTr="00ED1DB2">
        <w:trPr>
          <w:gridAfter w:val="1"/>
          <w:wAfter w:w="34" w:type="dxa"/>
          <w:cantSplit/>
          <w:trHeight w:val="227"/>
          <w:jc w:val="center"/>
        </w:trPr>
        <w:tc>
          <w:tcPr>
            <w:tcW w:w="4365" w:type="dxa"/>
            <w:tcBorders>
              <w:right w:val="nil"/>
            </w:tcBorders>
            <w:noWrap/>
          </w:tcPr>
          <w:p w14:paraId="790B4F33" w14:textId="77777777" w:rsidR="00F1314C" w:rsidRPr="00573753" w:rsidRDefault="00F1314C" w:rsidP="00ED1DB2">
            <w:pPr>
              <w:pStyle w:val="BStabletext"/>
            </w:pPr>
            <w:r w:rsidRPr="003254F6">
              <w:t xml:space="preserve">Caring for our environment </w:t>
            </w:r>
            <w:r>
              <w:t xml:space="preserve">– </w:t>
            </w:r>
            <w:r w:rsidRPr="003254F6">
              <w:t xml:space="preserve">Water quality improvement </w:t>
            </w:r>
            <w:r>
              <w:t>–</w:t>
            </w:r>
            <w:r w:rsidRPr="003254F6">
              <w:t xml:space="preserve"> Contributions to the ACT Healthy Waterways Project</w:t>
            </w:r>
          </w:p>
        </w:tc>
        <w:tc>
          <w:tcPr>
            <w:tcW w:w="1078" w:type="dxa"/>
            <w:tcBorders>
              <w:left w:val="nil"/>
              <w:right w:val="nil"/>
            </w:tcBorders>
            <w:noWrap/>
          </w:tcPr>
          <w:p w14:paraId="41EA4719" w14:textId="77777777" w:rsidR="00F1314C" w:rsidRPr="00AE1164" w:rsidRDefault="00F1314C" w:rsidP="00ED1DB2">
            <w:pPr>
              <w:pStyle w:val="BStablefiguresunbold"/>
            </w:pPr>
            <w:r w:rsidRPr="00224186">
              <w:t>2,600</w:t>
            </w:r>
          </w:p>
        </w:tc>
        <w:tc>
          <w:tcPr>
            <w:tcW w:w="851" w:type="dxa"/>
            <w:tcBorders>
              <w:left w:val="nil"/>
              <w:right w:val="nil"/>
            </w:tcBorders>
            <w:noWrap/>
          </w:tcPr>
          <w:p w14:paraId="53B64F64" w14:textId="77777777" w:rsidR="00F1314C" w:rsidRPr="00AE1164" w:rsidRDefault="00F1314C" w:rsidP="00ED1DB2">
            <w:pPr>
              <w:pStyle w:val="BStablefiguresunbold"/>
            </w:pPr>
            <w:r w:rsidRPr="00224186">
              <w:t>0</w:t>
            </w:r>
          </w:p>
        </w:tc>
        <w:tc>
          <w:tcPr>
            <w:tcW w:w="844" w:type="dxa"/>
            <w:tcBorders>
              <w:left w:val="nil"/>
              <w:right w:val="nil"/>
            </w:tcBorders>
            <w:noWrap/>
          </w:tcPr>
          <w:p w14:paraId="141089D8" w14:textId="77777777" w:rsidR="00F1314C" w:rsidRPr="00AE1164" w:rsidRDefault="00F1314C" w:rsidP="00ED1DB2">
            <w:pPr>
              <w:pStyle w:val="BStablefiguresunbold"/>
            </w:pPr>
            <w:r w:rsidRPr="00224186">
              <w:t>0</w:t>
            </w:r>
          </w:p>
        </w:tc>
        <w:tc>
          <w:tcPr>
            <w:tcW w:w="857" w:type="dxa"/>
            <w:tcBorders>
              <w:left w:val="nil"/>
            </w:tcBorders>
          </w:tcPr>
          <w:p w14:paraId="5984E721" w14:textId="77777777" w:rsidR="00F1314C" w:rsidRPr="00AE1164" w:rsidRDefault="00F1314C" w:rsidP="00ED1DB2">
            <w:pPr>
              <w:pStyle w:val="BStablefiguresunbold"/>
            </w:pPr>
            <w:r w:rsidRPr="00224186">
              <w:t>0</w:t>
            </w:r>
          </w:p>
        </w:tc>
        <w:tc>
          <w:tcPr>
            <w:tcW w:w="1033" w:type="dxa"/>
          </w:tcPr>
          <w:p w14:paraId="5AA3B7A6" w14:textId="77777777" w:rsidR="00F1314C" w:rsidRPr="00AE1164" w:rsidRDefault="00F1314C" w:rsidP="00ED1DB2">
            <w:pPr>
              <w:pStyle w:val="BStablefiguresbold"/>
            </w:pPr>
            <w:r w:rsidRPr="00224186">
              <w:t>2,600</w:t>
            </w:r>
          </w:p>
        </w:tc>
      </w:tr>
      <w:tr w:rsidR="00F1314C" w:rsidRPr="00A461D1" w14:paraId="473BE96B" w14:textId="77777777" w:rsidTr="00ED1DB2">
        <w:trPr>
          <w:gridAfter w:val="1"/>
          <w:wAfter w:w="34" w:type="dxa"/>
          <w:cantSplit/>
          <w:trHeight w:val="227"/>
          <w:jc w:val="center"/>
        </w:trPr>
        <w:tc>
          <w:tcPr>
            <w:tcW w:w="4365" w:type="dxa"/>
            <w:tcBorders>
              <w:right w:val="nil"/>
            </w:tcBorders>
            <w:shd w:val="clear" w:color="auto" w:fill="auto"/>
            <w:noWrap/>
          </w:tcPr>
          <w:p w14:paraId="278C2A20" w14:textId="77777777" w:rsidR="00F1314C" w:rsidRPr="003254F6" w:rsidRDefault="00F1314C" w:rsidP="00ED1DB2">
            <w:pPr>
              <w:pStyle w:val="BStabletext"/>
            </w:pPr>
            <w:r w:rsidRPr="002F5B08">
              <w:t xml:space="preserve">Combating Climate change </w:t>
            </w:r>
            <w:r>
              <w:t>–</w:t>
            </w:r>
            <w:r w:rsidRPr="002F5B08">
              <w:t xml:space="preserve"> Zero </w:t>
            </w:r>
            <w:r>
              <w:t>e</w:t>
            </w:r>
            <w:r w:rsidRPr="002F5B08">
              <w:t>missions vehicles</w:t>
            </w:r>
          </w:p>
        </w:tc>
        <w:tc>
          <w:tcPr>
            <w:tcW w:w="1078" w:type="dxa"/>
            <w:tcBorders>
              <w:left w:val="nil"/>
              <w:right w:val="nil"/>
            </w:tcBorders>
            <w:noWrap/>
          </w:tcPr>
          <w:p w14:paraId="4738DFF9" w14:textId="77777777" w:rsidR="00F1314C" w:rsidRPr="00224186" w:rsidRDefault="00F1314C" w:rsidP="00ED1DB2">
            <w:pPr>
              <w:pStyle w:val="BStablefiguresunbold"/>
            </w:pPr>
            <w:r w:rsidRPr="00224186">
              <w:t>649</w:t>
            </w:r>
          </w:p>
        </w:tc>
        <w:tc>
          <w:tcPr>
            <w:tcW w:w="851" w:type="dxa"/>
            <w:tcBorders>
              <w:left w:val="nil"/>
              <w:right w:val="nil"/>
            </w:tcBorders>
            <w:noWrap/>
          </w:tcPr>
          <w:p w14:paraId="6BF51ED5" w14:textId="77777777" w:rsidR="00F1314C" w:rsidRPr="00224186" w:rsidRDefault="00F1314C" w:rsidP="00ED1DB2">
            <w:pPr>
              <w:pStyle w:val="BStablefiguresunbold"/>
            </w:pPr>
            <w:r w:rsidRPr="00224186">
              <w:t>186</w:t>
            </w:r>
          </w:p>
        </w:tc>
        <w:tc>
          <w:tcPr>
            <w:tcW w:w="844" w:type="dxa"/>
            <w:tcBorders>
              <w:left w:val="nil"/>
              <w:right w:val="nil"/>
            </w:tcBorders>
            <w:noWrap/>
          </w:tcPr>
          <w:p w14:paraId="35ACC73E" w14:textId="77777777" w:rsidR="00F1314C" w:rsidRPr="00224186" w:rsidRDefault="00F1314C" w:rsidP="00ED1DB2">
            <w:pPr>
              <w:pStyle w:val="BStablefiguresunbold"/>
            </w:pPr>
            <w:r w:rsidRPr="00224186">
              <w:t>0</w:t>
            </w:r>
          </w:p>
        </w:tc>
        <w:tc>
          <w:tcPr>
            <w:tcW w:w="857" w:type="dxa"/>
            <w:tcBorders>
              <w:left w:val="nil"/>
            </w:tcBorders>
          </w:tcPr>
          <w:p w14:paraId="406464B9" w14:textId="77777777" w:rsidR="00F1314C" w:rsidRPr="00224186" w:rsidRDefault="00F1314C" w:rsidP="00ED1DB2">
            <w:pPr>
              <w:pStyle w:val="BStablefiguresunbold"/>
            </w:pPr>
            <w:r w:rsidRPr="00224186">
              <w:t>0</w:t>
            </w:r>
          </w:p>
        </w:tc>
        <w:tc>
          <w:tcPr>
            <w:tcW w:w="1033" w:type="dxa"/>
          </w:tcPr>
          <w:p w14:paraId="6678E6D2" w14:textId="77777777" w:rsidR="00F1314C" w:rsidRPr="00224186" w:rsidRDefault="00F1314C" w:rsidP="00ED1DB2">
            <w:pPr>
              <w:pStyle w:val="BStablefiguresbold"/>
            </w:pPr>
            <w:r w:rsidRPr="00224186">
              <w:t>835</w:t>
            </w:r>
          </w:p>
        </w:tc>
      </w:tr>
      <w:tr w:rsidR="00F1314C" w:rsidRPr="00A461D1" w14:paraId="611B8193" w14:textId="77777777" w:rsidTr="00ED1DB2">
        <w:trPr>
          <w:gridAfter w:val="1"/>
          <w:wAfter w:w="34" w:type="dxa"/>
          <w:cantSplit/>
          <w:trHeight w:val="227"/>
          <w:jc w:val="center"/>
        </w:trPr>
        <w:tc>
          <w:tcPr>
            <w:tcW w:w="4365" w:type="dxa"/>
            <w:tcBorders>
              <w:right w:val="nil"/>
            </w:tcBorders>
            <w:noWrap/>
          </w:tcPr>
          <w:p w14:paraId="6076939F" w14:textId="77777777" w:rsidR="00F1314C" w:rsidRPr="00F9016A" w:rsidRDefault="00F1314C" w:rsidP="00ED1DB2">
            <w:pPr>
              <w:pStyle w:val="BStabletext"/>
            </w:pPr>
            <w:r w:rsidRPr="003254F6">
              <w:t>Delivering better community facilities for Woden Town Centre</w:t>
            </w:r>
          </w:p>
        </w:tc>
        <w:tc>
          <w:tcPr>
            <w:tcW w:w="1078" w:type="dxa"/>
            <w:tcBorders>
              <w:left w:val="nil"/>
              <w:right w:val="nil"/>
            </w:tcBorders>
            <w:noWrap/>
          </w:tcPr>
          <w:p w14:paraId="400A2E3A" w14:textId="77777777" w:rsidR="00F1314C" w:rsidRPr="00AE1164" w:rsidRDefault="00F1314C" w:rsidP="00ED1DB2">
            <w:pPr>
              <w:pStyle w:val="BStablefiguresunbold"/>
            </w:pPr>
            <w:r w:rsidRPr="00224186">
              <w:t>1,447</w:t>
            </w:r>
          </w:p>
        </w:tc>
        <w:tc>
          <w:tcPr>
            <w:tcW w:w="851" w:type="dxa"/>
            <w:tcBorders>
              <w:left w:val="nil"/>
              <w:right w:val="nil"/>
            </w:tcBorders>
            <w:noWrap/>
          </w:tcPr>
          <w:p w14:paraId="619C3D63" w14:textId="77777777" w:rsidR="00F1314C" w:rsidRPr="00AE1164" w:rsidRDefault="00F1314C" w:rsidP="00ED1DB2">
            <w:pPr>
              <w:pStyle w:val="BStablefiguresunbold"/>
            </w:pPr>
            <w:r w:rsidRPr="00224186">
              <w:t>0</w:t>
            </w:r>
          </w:p>
        </w:tc>
        <w:tc>
          <w:tcPr>
            <w:tcW w:w="844" w:type="dxa"/>
            <w:tcBorders>
              <w:left w:val="nil"/>
              <w:right w:val="nil"/>
            </w:tcBorders>
            <w:noWrap/>
          </w:tcPr>
          <w:p w14:paraId="41EBE265" w14:textId="77777777" w:rsidR="00F1314C" w:rsidRPr="00AE1164" w:rsidRDefault="00F1314C" w:rsidP="00ED1DB2">
            <w:pPr>
              <w:pStyle w:val="BStablefiguresunbold"/>
            </w:pPr>
            <w:r w:rsidRPr="00224186">
              <w:t>0</w:t>
            </w:r>
          </w:p>
        </w:tc>
        <w:tc>
          <w:tcPr>
            <w:tcW w:w="857" w:type="dxa"/>
            <w:tcBorders>
              <w:left w:val="nil"/>
            </w:tcBorders>
          </w:tcPr>
          <w:p w14:paraId="115917F5" w14:textId="77777777" w:rsidR="00F1314C" w:rsidRPr="00AE1164" w:rsidRDefault="00F1314C" w:rsidP="00ED1DB2">
            <w:pPr>
              <w:pStyle w:val="BStablefiguresunbold"/>
            </w:pPr>
            <w:r w:rsidRPr="00224186">
              <w:t>0</w:t>
            </w:r>
          </w:p>
        </w:tc>
        <w:tc>
          <w:tcPr>
            <w:tcW w:w="1033" w:type="dxa"/>
          </w:tcPr>
          <w:p w14:paraId="21F8CEA0" w14:textId="77777777" w:rsidR="00F1314C" w:rsidRPr="00AE1164" w:rsidRDefault="00F1314C" w:rsidP="00ED1DB2">
            <w:pPr>
              <w:pStyle w:val="BStablefiguresbold"/>
            </w:pPr>
            <w:r w:rsidRPr="00224186">
              <w:t>1,447</w:t>
            </w:r>
          </w:p>
        </w:tc>
      </w:tr>
      <w:tr w:rsidR="00F1314C" w:rsidRPr="00A461D1" w14:paraId="6BBB00CB" w14:textId="77777777" w:rsidTr="00ED1DB2">
        <w:trPr>
          <w:gridAfter w:val="1"/>
          <w:wAfter w:w="34" w:type="dxa"/>
          <w:cantSplit/>
          <w:trHeight w:val="227"/>
          <w:jc w:val="center"/>
        </w:trPr>
        <w:tc>
          <w:tcPr>
            <w:tcW w:w="4365" w:type="dxa"/>
            <w:tcBorders>
              <w:right w:val="nil"/>
            </w:tcBorders>
            <w:noWrap/>
          </w:tcPr>
          <w:p w14:paraId="7746E01B" w14:textId="77777777" w:rsidR="00F1314C" w:rsidRPr="00F9016A" w:rsidRDefault="00F1314C" w:rsidP="00ED1DB2">
            <w:pPr>
              <w:pStyle w:val="BStabletext"/>
            </w:pPr>
            <w:r w:rsidRPr="003254F6">
              <w:t>Feasibility and infrastructure planning for future Molonglo land releases</w:t>
            </w:r>
          </w:p>
        </w:tc>
        <w:tc>
          <w:tcPr>
            <w:tcW w:w="1078" w:type="dxa"/>
            <w:tcBorders>
              <w:left w:val="nil"/>
              <w:right w:val="nil"/>
            </w:tcBorders>
            <w:noWrap/>
          </w:tcPr>
          <w:p w14:paraId="751067BD" w14:textId="77777777" w:rsidR="00F1314C" w:rsidRPr="00AE1164" w:rsidRDefault="00F1314C" w:rsidP="00ED1DB2">
            <w:pPr>
              <w:pStyle w:val="BStablefiguresunbold"/>
            </w:pPr>
            <w:r w:rsidRPr="00224186">
              <w:t>368</w:t>
            </w:r>
          </w:p>
        </w:tc>
        <w:tc>
          <w:tcPr>
            <w:tcW w:w="851" w:type="dxa"/>
            <w:tcBorders>
              <w:left w:val="nil"/>
              <w:right w:val="nil"/>
            </w:tcBorders>
            <w:noWrap/>
          </w:tcPr>
          <w:p w14:paraId="1168A849" w14:textId="77777777" w:rsidR="00F1314C" w:rsidRPr="00AE1164" w:rsidRDefault="00F1314C" w:rsidP="00ED1DB2">
            <w:pPr>
              <w:pStyle w:val="BStablefiguresunbold"/>
            </w:pPr>
            <w:r w:rsidRPr="00224186">
              <w:t>850</w:t>
            </w:r>
          </w:p>
        </w:tc>
        <w:tc>
          <w:tcPr>
            <w:tcW w:w="844" w:type="dxa"/>
            <w:tcBorders>
              <w:left w:val="nil"/>
              <w:right w:val="nil"/>
            </w:tcBorders>
            <w:noWrap/>
          </w:tcPr>
          <w:p w14:paraId="770CBE46" w14:textId="77777777" w:rsidR="00F1314C" w:rsidRPr="00AE1164" w:rsidRDefault="00F1314C" w:rsidP="00ED1DB2">
            <w:pPr>
              <w:pStyle w:val="BStablefiguresunbold"/>
            </w:pPr>
            <w:r w:rsidRPr="00224186">
              <w:t>0</w:t>
            </w:r>
          </w:p>
        </w:tc>
        <w:tc>
          <w:tcPr>
            <w:tcW w:w="857" w:type="dxa"/>
            <w:tcBorders>
              <w:left w:val="nil"/>
            </w:tcBorders>
          </w:tcPr>
          <w:p w14:paraId="3EEC87C1" w14:textId="77777777" w:rsidR="00F1314C" w:rsidRPr="00AE1164" w:rsidRDefault="00F1314C" w:rsidP="00ED1DB2">
            <w:pPr>
              <w:pStyle w:val="BStablefiguresunbold"/>
            </w:pPr>
            <w:r w:rsidRPr="00224186">
              <w:t>0</w:t>
            </w:r>
          </w:p>
        </w:tc>
        <w:tc>
          <w:tcPr>
            <w:tcW w:w="1033" w:type="dxa"/>
          </w:tcPr>
          <w:p w14:paraId="1320C890" w14:textId="77777777" w:rsidR="00F1314C" w:rsidRPr="00AE1164" w:rsidRDefault="00F1314C" w:rsidP="00ED1DB2">
            <w:pPr>
              <w:pStyle w:val="BStablefiguresbold"/>
            </w:pPr>
            <w:r w:rsidRPr="00224186">
              <w:t>1,218</w:t>
            </w:r>
          </w:p>
        </w:tc>
      </w:tr>
      <w:tr w:rsidR="00F1314C" w:rsidRPr="00A461D1" w14:paraId="4EFB9246" w14:textId="77777777" w:rsidTr="00ED1DB2">
        <w:trPr>
          <w:gridAfter w:val="1"/>
          <w:wAfter w:w="34" w:type="dxa"/>
          <w:cantSplit/>
          <w:trHeight w:val="227"/>
          <w:jc w:val="center"/>
        </w:trPr>
        <w:tc>
          <w:tcPr>
            <w:tcW w:w="4365" w:type="dxa"/>
            <w:tcBorders>
              <w:right w:val="nil"/>
            </w:tcBorders>
            <w:noWrap/>
          </w:tcPr>
          <w:p w14:paraId="001A6CB4" w14:textId="77777777" w:rsidR="00F1314C" w:rsidRPr="00573753" w:rsidRDefault="00F1314C" w:rsidP="00ED1DB2">
            <w:pPr>
              <w:pStyle w:val="BStabletext"/>
            </w:pPr>
            <w:r w:rsidRPr="003254F6">
              <w:t>Fishing and Camping Facilities Program</w:t>
            </w:r>
          </w:p>
        </w:tc>
        <w:tc>
          <w:tcPr>
            <w:tcW w:w="1078" w:type="dxa"/>
            <w:tcBorders>
              <w:left w:val="nil"/>
              <w:right w:val="nil"/>
            </w:tcBorders>
            <w:noWrap/>
          </w:tcPr>
          <w:p w14:paraId="10C8D9BC" w14:textId="77777777" w:rsidR="00F1314C" w:rsidRPr="00AE1164" w:rsidRDefault="00F1314C" w:rsidP="00ED1DB2">
            <w:pPr>
              <w:pStyle w:val="BStablefiguresunbold"/>
            </w:pPr>
            <w:r w:rsidRPr="00224186">
              <w:t>141</w:t>
            </w:r>
          </w:p>
        </w:tc>
        <w:tc>
          <w:tcPr>
            <w:tcW w:w="851" w:type="dxa"/>
            <w:tcBorders>
              <w:left w:val="nil"/>
              <w:right w:val="nil"/>
            </w:tcBorders>
            <w:noWrap/>
          </w:tcPr>
          <w:p w14:paraId="0455B873" w14:textId="77777777" w:rsidR="00F1314C" w:rsidRPr="00AE1164" w:rsidRDefault="00F1314C" w:rsidP="00ED1DB2">
            <w:pPr>
              <w:pStyle w:val="BStablefiguresunbold"/>
            </w:pPr>
            <w:r w:rsidRPr="00224186">
              <w:t>71</w:t>
            </w:r>
          </w:p>
        </w:tc>
        <w:tc>
          <w:tcPr>
            <w:tcW w:w="844" w:type="dxa"/>
            <w:tcBorders>
              <w:left w:val="nil"/>
              <w:right w:val="nil"/>
            </w:tcBorders>
            <w:noWrap/>
          </w:tcPr>
          <w:p w14:paraId="6791C9A1" w14:textId="77777777" w:rsidR="00F1314C" w:rsidRPr="00AE1164" w:rsidRDefault="00F1314C" w:rsidP="00ED1DB2">
            <w:pPr>
              <w:pStyle w:val="BStablefiguresunbold"/>
            </w:pPr>
            <w:r w:rsidRPr="00224186">
              <w:t>71</w:t>
            </w:r>
          </w:p>
        </w:tc>
        <w:tc>
          <w:tcPr>
            <w:tcW w:w="857" w:type="dxa"/>
            <w:tcBorders>
              <w:left w:val="nil"/>
            </w:tcBorders>
          </w:tcPr>
          <w:p w14:paraId="5EF11E2D" w14:textId="77777777" w:rsidR="00F1314C" w:rsidRPr="00AE1164" w:rsidRDefault="00F1314C" w:rsidP="00ED1DB2">
            <w:pPr>
              <w:pStyle w:val="BStablefiguresunbold"/>
            </w:pPr>
            <w:r w:rsidRPr="00224186">
              <w:t>0</w:t>
            </w:r>
          </w:p>
        </w:tc>
        <w:tc>
          <w:tcPr>
            <w:tcW w:w="1033" w:type="dxa"/>
          </w:tcPr>
          <w:p w14:paraId="631F9DF4" w14:textId="77777777" w:rsidR="00F1314C" w:rsidRPr="00AE1164" w:rsidRDefault="00F1314C" w:rsidP="00ED1DB2">
            <w:pPr>
              <w:pStyle w:val="BStablefiguresbold"/>
            </w:pPr>
            <w:r w:rsidRPr="00224186">
              <w:t>283</w:t>
            </w:r>
          </w:p>
        </w:tc>
      </w:tr>
      <w:tr w:rsidR="00F1314C" w:rsidRPr="00A461D1" w14:paraId="5FDE3AE4" w14:textId="77777777" w:rsidTr="00ED1DB2">
        <w:trPr>
          <w:gridAfter w:val="1"/>
          <w:wAfter w:w="34" w:type="dxa"/>
          <w:cantSplit/>
          <w:trHeight w:val="227"/>
          <w:jc w:val="center"/>
        </w:trPr>
        <w:tc>
          <w:tcPr>
            <w:tcW w:w="4365" w:type="dxa"/>
            <w:tcBorders>
              <w:right w:val="nil"/>
            </w:tcBorders>
            <w:noWrap/>
          </w:tcPr>
          <w:p w14:paraId="24277234" w14:textId="77777777" w:rsidR="00F1314C" w:rsidRPr="00F9016A" w:rsidRDefault="00F1314C" w:rsidP="00ED1DB2">
            <w:pPr>
              <w:pStyle w:val="BStabletext"/>
            </w:pPr>
            <w:r w:rsidRPr="003254F6">
              <w:t>Improving online lodgement for development applications</w:t>
            </w:r>
          </w:p>
        </w:tc>
        <w:tc>
          <w:tcPr>
            <w:tcW w:w="1078" w:type="dxa"/>
            <w:tcBorders>
              <w:left w:val="nil"/>
              <w:right w:val="nil"/>
            </w:tcBorders>
            <w:noWrap/>
          </w:tcPr>
          <w:p w14:paraId="18550883" w14:textId="77777777" w:rsidR="00F1314C" w:rsidRPr="00AE1164" w:rsidRDefault="00F1314C" w:rsidP="00ED1DB2">
            <w:pPr>
              <w:pStyle w:val="BStablefiguresunbold"/>
            </w:pPr>
            <w:r w:rsidRPr="00224186">
              <w:t>0</w:t>
            </w:r>
          </w:p>
        </w:tc>
        <w:tc>
          <w:tcPr>
            <w:tcW w:w="851" w:type="dxa"/>
            <w:tcBorders>
              <w:left w:val="nil"/>
              <w:right w:val="nil"/>
            </w:tcBorders>
            <w:noWrap/>
          </w:tcPr>
          <w:p w14:paraId="11345858" w14:textId="77777777" w:rsidR="00F1314C" w:rsidRPr="00AE1164" w:rsidRDefault="00F1314C" w:rsidP="00ED1DB2">
            <w:pPr>
              <w:pStyle w:val="BStablefiguresunbold"/>
            </w:pPr>
            <w:r w:rsidRPr="00224186">
              <w:t>600</w:t>
            </w:r>
          </w:p>
        </w:tc>
        <w:tc>
          <w:tcPr>
            <w:tcW w:w="844" w:type="dxa"/>
            <w:tcBorders>
              <w:left w:val="nil"/>
              <w:right w:val="nil"/>
            </w:tcBorders>
            <w:noWrap/>
          </w:tcPr>
          <w:p w14:paraId="202DD7C6" w14:textId="77777777" w:rsidR="00F1314C" w:rsidRPr="00AE1164" w:rsidRDefault="00F1314C" w:rsidP="00ED1DB2">
            <w:pPr>
              <w:pStyle w:val="BStablefiguresunbold"/>
            </w:pPr>
            <w:r w:rsidRPr="00224186">
              <w:t>0</w:t>
            </w:r>
          </w:p>
        </w:tc>
        <w:tc>
          <w:tcPr>
            <w:tcW w:w="857" w:type="dxa"/>
            <w:tcBorders>
              <w:left w:val="nil"/>
            </w:tcBorders>
          </w:tcPr>
          <w:p w14:paraId="19BB9C6D" w14:textId="77777777" w:rsidR="00F1314C" w:rsidRPr="00AE1164" w:rsidRDefault="00F1314C" w:rsidP="00ED1DB2">
            <w:pPr>
              <w:pStyle w:val="BStablefiguresunbold"/>
            </w:pPr>
            <w:r w:rsidRPr="00224186">
              <w:t>0</w:t>
            </w:r>
          </w:p>
        </w:tc>
        <w:tc>
          <w:tcPr>
            <w:tcW w:w="1033" w:type="dxa"/>
          </w:tcPr>
          <w:p w14:paraId="4D6CBEBD" w14:textId="77777777" w:rsidR="00F1314C" w:rsidRPr="00AE1164" w:rsidRDefault="00F1314C" w:rsidP="00ED1DB2">
            <w:pPr>
              <w:pStyle w:val="BStablefiguresbold"/>
            </w:pPr>
            <w:r w:rsidRPr="00224186">
              <w:t>600</w:t>
            </w:r>
          </w:p>
        </w:tc>
      </w:tr>
      <w:tr w:rsidR="00F1314C" w:rsidRPr="00A461D1" w14:paraId="663C50A9" w14:textId="77777777" w:rsidTr="00ED1DB2">
        <w:trPr>
          <w:gridAfter w:val="1"/>
          <w:wAfter w:w="34" w:type="dxa"/>
          <w:cantSplit/>
          <w:trHeight w:val="227"/>
          <w:jc w:val="center"/>
        </w:trPr>
        <w:tc>
          <w:tcPr>
            <w:tcW w:w="4365" w:type="dxa"/>
            <w:tcBorders>
              <w:right w:val="nil"/>
            </w:tcBorders>
            <w:shd w:val="clear" w:color="auto" w:fill="auto"/>
            <w:noWrap/>
          </w:tcPr>
          <w:p w14:paraId="6B861BAF" w14:textId="77777777" w:rsidR="00F1314C" w:rsidRPr="00F80F16" w:rsidRDefault="00F1314C" w:rsidP="00ED1DB2">
            <w:pPr>
              <w:pStyle w:val="BStabletext"/>
            </w:pPr>
            <w:r w:rsidRPr="00FD3FF4">
              <w:t>Improving water quality in Lake Tuggeranong</w:t>
            </w:r>
          </w:p>
        </w:tc>
        <w:tc>
          <w:tcPr>
            <w:tcW w:w="1078" w:type="dxa"/>
            <w:tcBorders>
              <w:left w:val="nil"/>
              <w:right w:val="nil"/>
            </w:tcBorders>
            <w:noWrap/>
          </w:tcPr>
          <w:p w14:paraId="12E10722" w14:textId="77777777" w:rsidR="00F1314C" w:rsidRPr="00AE1164" w:rsidRDefault="00F1314C" w:rsidP="00ED1DB2">
            <w:pPr>
              <w:pStyle w:val="BStablefiguresunbold"/>
            </w:pPr>
            <w:r w:rsidRPr="00224186">
              <w:t>1,000</w:t>
            </w:r>
          </w:p>
        </w:tc>
        <w:tc>
          <w:tcPr>
            <w:tcW w:w="851" w:type="dxa"/>
            <w:tcBorders>
              <w:left w:val="nil"/>
              <w:right w:val="nil"/>
            </w:tcBorders>
            <w:noWrap/>
          </w:tcPr>
          <w:p w14:paraId="5DDB4EE2" w14:textId="77777777" w:rsidR="00F1314C" w:rsidRPr="00AE1164" w:rsidRDefault="00F1314C" w:rsidP="00ED1DB2">
            <w:pPr>
              <w:pStyle w:val="BStablefiguresunbold"/>
            </w:pPr>
            <w:r w:rsidRPr="00224186">
              <w:t>0</w:t>
            </w:r>
          </w:p>
        </w:tc>
        <w:tc>
          <w:tcPr>
            <w:tcW w:w="844" w:type="dxa"/>
            <w:tcBorders>
              <w:left w:val="nil"/>
              <w:right w:val="nil"/>
            </w:tcBorders>
            <w:noWrap/>
          </w:tcPr>
          <w:p w14:paraId="416E2265" w14:textId="77777777" w:rsidR="00F1314C" w:rsidRPr="00AE1164" w:rsidRDefault="00F1314C" w:rsidP="00ED1DB2">
            <w:pPr>
              <w:pStyle w:val="BStablefiguresunbold"/>
            </w:pPr>
            <w:r w:rsidRPr="00224186">
              <w:t>0</w:t>
            </w:r>
          </w:p>
        </w:tc>
        <w:tc>
          <w:tcPr>
            <w:tcW w:w="857" w:type="dxa"/>
            <w:tcBorders>
              <w:left w:val="nil"/>
            </w:tcBorders>
          </w:tcPr>
          <w:p w14:paraId="392A64EB" w14:textId="77777777" w:rsidR="00F1314C" w:rsidRPr="00AE1164" w:rsidRDefault="00F1314C" w:rsidP="00ED1DB2">
            <w:pPr>
              <w:pStyle w:val="BStablefiguresunbold"/>
            </w:pPr>
            <w:r w:rsidRPr="00224186">
              <w:t>0</w:t>
            </w:r>
          </w:p>
        </w:tc>
        <w:tc>
          <w:tcPr>
            <w:tcW w:w="1033" w:type="dxa"/>
          </w:tcPr>
          <w:p w14:paraId="2A6E5840" w14:textId="77777777" w:rsidR="00F1314C" w:rsidRPr="00AE1164" w:rsidRDefault="00F1314C" w:rsidP="00ED1DB2">
            <w:pPr>
              <w:pStyle w:val="BStablefiguresbold"/>
            </w:pPr>
            <w:r w:rsidRPr="00224186">
              <w:t>1,000</w:t>
            </w:r>
          </w:p>
        </w:tc>
      </w:tr>
      <w:tr w:rsidR="00F1314C" w:rsidRPr="00A461D1" w14:paraId="05DCB071" w14:textId="77777777" w:rsidTr="00ED1DB2">
        <w:trPr>
          <w:gridAfter w:val="1"/>
          <w:wAfter w:w="34" w:type="dxa"/>
          <w:cantSplit/>
          <w:trHeight w:val="227"/>
          <w:jc w:val="center"/>
        </w:trPr>
        <w:tc>
          <w:tcPr>
            <w:tcW w:w="4365" w:type="dxa"/>
            <w:tcBorders>
              <w:right w:val="nil"/>
            </w:tcBorders>
            <w:noWrap/>
          </w:tcPr>
          <w:p w14:paraId="32EF5330" w14:textId="77777777" w:rsidR="00F1314C" w:rsidRPr="00573753" w:rsidRDefault="00F1314C" w:rsidP="00ED1DB2">
            <w:pPr>
              <w:pStyle w:val="BStabletext"/>
            </w:pPr>
            <w:r w:rsidRPr="003254F6">
              <w:t xml:space="preserve">Keeping our growing city moving </w:t>
            </w:r>
            <w:r>
              <w:t>–</w:t>
            </w:r>
            <w:r w:rsidRPr="003254F6">
              <w:t xml:space="preserve"> Best of Canberra mountain bike experience </w:t>
            </w:r>
            <w:r>
              <w:t>–</w:t>
            </w:r>
            <w:r w:rsidRPr="003254F6">
              <w:t xml:space="preserve"> Design</w:t>
            </w:r>
          </w:p>
        </w:tc>
        <w:tc>
          <w:tcPr>
            <w:tcW w:w="1078" w:type="dxa"/>
            <w:tcBorders>
              <w:left w:val="nil"/>
              <w:right w:val="nil"/>
            </w:tcBorders>
            <w:noWrap/>
          </w:tcPr>
          <w:p w14:paraId="22573294" w14:textId="77777777" w:rsidR="00F1314C" w:rsidRPr="00AE1164" w:rsidRDefault="00F1314C" w:rsidP="00ED1DB2">
            <w:pPr>
              <w:pStyle w:val="BStablefiguresunbold"/>
            </w:pPr>
            <w:r w:rsidRPr="00224186">
              <w:t>130</w:t>
            </w:r>
          </w:p>
        </w:tc>
        <w:tc>
          <w:tcPr>
            <w:tcW w:w="851" w:type="dxa"/>
            <w:tcBorders>
              <w:left w:val="nil"/>
              <w:right w:val="nil"/>
            </w:tcBorders>
            <w:noWrap/>
          </w:tcPr>
          <w:p w14:paraId="063C1EF4" w14:textId="77777777" w:rsidR="00F1314C" w:rsidRPr="00AE1164" w:rsidRDefault="00F1314C" w:rsidP="00ED1DB2">
            <w:pPr>
              <w:pStyle w:val="BStablefiguresunbold"/>
            </w:pPr>
            <w:r w:rsidRPr="00224186">
              <w:t>0</w:t>
            </w:r>
          </w:p>
        </w:tc>
        <w:tc>
          <w:tcPr>
            <w:tcW w:w="844" w:type="dxa"/>
            <w:tcBorders>
              <w:left w:val="nil"/>
              <w:right w:val="nil"/>
            </w:tcBorders>
            <w:noWrap/>
          </w:tcPr>
          <w:p w14:paraId="4B7C192F" w14:textId="77777777" w:rsidR="00F1314C" w:rsidRPr="00AE1164" w:rsidRDefault="00F1314C" w:rsidP="00ED1DB2">
            <w:pPr>
              <w:pStyle w:val="BStablefiguresunbold"/>
            </w:pPr>
            <w:r w:rsidRPr="00224186">
              <w:t>0</w:t>
            </w:r>
          </w:p>
        </w:tc>
        <w:tc>
          <w:tcPr>
            <w:tcW w:w="857" w:type="dxa"/>
            <w:tcBorders>
              <w:left w:val="nil"/>
            </w:tcBorders>
          </w:tcPr>
          <w:p w14:paraId="72DEEFCC" w14:textId="77777777" w:rsidR="00F1314C" w:rsidRPr="00AE1164" w:rsidRDefault="00F1314C" w:rsidP="00ED1DB2">
            <w:pPr>
              <w:pStyle w:val="BStablefiguresunbold"/>
            </w:pPr>
            <w:r w:rsidRPr="00224186">
              <w:t>0</w:t>
            </w:r>
          </w:p>
        </w:tc>
        <w:tc>
          <w:tcPr>
            <w:tcW w:w="1033" w:type="dxa"/>
          </w:tcPr>
          <w:p w14:paraId="6DA24923" w14:textId="77777777" w:rsidR="00F1314C" w:rsidRPr="00AE1164" w:rsidRDefault="00F1314C" w:rsidP="00ED1DB2">
            <w:pPr>
              <w:pStyle w:val="BStablefiguresbold"/>
            </w:pPr>
            <w:r w:rsidRPr="00224186">
              <w:t>130</w:t>
            </w:r>
          </w:p>
        </w:tc>
      </w:tr>
      <w:tr w:rsidR="00F1314C" w:rsidRPr="00A461D1" w14:paraId="5C805BA4" w14:textId="77777777" w:rsidTr="00ED1DB2">
        <w:trPr>
          <w:gridAfter w:val="1"/>
          <w:wAfter w:w="34" w:type="dxa"/>
          <w:cantSplit/>
          <w:trHeight w:val="227"/>
          <w:jc w:val="center"/>
        </w:trPr>
        <w:tc>
          <w:tcPr>
            <w:tcW w:w="4365" w:type="dxa"/>
            <w:tcBorders>
              <w:right w:val="nil"/>
            </w:tcBorders>
            <w:noWrap/>
          </w:tcPr>
          <w:p w14:paraId="7E6981BD" w14:textId="77777777" w:rsidR="00F1314C" w:rsidRPr="00573753" w:rsidRDefault="00F1314C" w:rsidP="00ED1DB2">
            <w:pPr>
              <w:pStyle w:val="BStabletext"/>
            </w:pPr>
            <w:r w:rsidRPr="003254F6">
              <w:t xml:space="preserve">More jobs for a growing city </w:t>
            </w:r>
            <w:r>
              <w:t>–</w:t>
            </w:r>
            <w:r w:rsidRPr="003254F6">
              <w:t xml:space="preserve"> Woden CIT campus urban renewal</w:t>
            </w:r>
          </w:p>
        </w:tc>
        <w:tc>
          <w:tcPr>
            <w:tcW w:w="1078" w:type="dxa"/>
            <w:tcBorders>
              <w:left w:val="nil"/>
              <w:right w:val="nil"/>
            </w:tcBorders>
            <w:noWrap/>
          </w:tcPr>
          <w:p w14:paraId="30A333AF" w14:textId="77777777" w:rsidR="00F1314C" w:rsidRPr="00AE1164" w:rsidRDefault="00F1314C" w:rsidP="00ED1DB2">
            <w:pPr>
              <w:pStyle w:val="BStablefiguresunbold"/>
            </w:pPr>
            <w:r w:rsidRPr="00224186">
              <w:t>1,171</w:t>
            </w:r>
          </w:p>
        </w:tc>
        <w:tc>
          <w:tcPr>
            <w:tcW w:w="851" w:type="dxa"/>
            <w:tcBorders>
              <w:left w:val="nil"/>
              <w:right w:val="nil"/>
            </w:tcBorders>
            <w:noWrap/>
          </w:tcPr>
          <w:p w14:paraId="00029C84" w14:textId="77777777" w:rsidR="00F1314C" w:rsidRPr="00AE1164" w:rsidRDefault="00F1314C" w:rsidP="00ED1DB2">
            <w:pPr>
              <w:pStyle w:val="BStablefiguresunbold"/>
            </w:pPr>
            <w:r w:rsidRPr="00224186">
              <w:t>0</w:t>
            </w:r>
          </w:p>
        </w:tc>
        <w:tc>
          <w:tcPr>
            <w:tcW w:w="844" w:type="dxa"/>
            <w:tcBorders>
              <w:left w:val="nil"/>
              <w:right w:val="nil"/>
            </w:tcBorders>
            <w:noWrap/>
          </w:tcPr>
          <w:p w14:paraId="7F3B228E" w14:textId="77777777" w:rsidR="00F1314C" w:rsidRPr="00AE1164" w:rsidRDefault="00F1314C" w:rsidP="00ED1DB2">
            <w:pPr>
              <w:pStyle w:val="BStablefiguresunbold"/>
            </w:pPr>
            <w:r w:rsidRPr="00224186">
              <w:t>0</w:t>
            </w:r>
          </w:p>
        </w:tc>
        <w:tc>
          <w:tcPr>
            <w:tcW w:w="857" w:type="dxa"/>
            <w:tcBorders>
              <w:left w:val="nil"/>
            </w:tcBorders>
          </w:tcPr>
          <w:p w14:paraId="1AA9A10B" w14:textId="77777777" w:rsidR="00F1314C" w:rsidRPr="00AE1164" w:rsidRDefault="00F1314C" w:rsidP="00ED1DB2">
            <w:pPr>
              <w:pStyle w:val="BStablefiguresunbold"/>
            </w:pPr>
            <w:r w:rsidRPr="00224186">
              <w:t>0</w:t>
            </w:r>
          </w:p>
        </w:tc>
        <w:tc>
          <w:tcPr>
            <w:tcW w:w="1033" w:type="dxa"/>
          </w:tcPr>
          <w:p w14:paraId="7893E335" w14:textId="77777777" w:rsidR="00F1314C" w:rsidRPr="00AE1164" w:rsidRDefault="00F1314C" w:rsidP="00ED1DB2">
            <w:pPr>
              <w:pStyle w:val="BStablefiguresbold"/>
            </w:pPr>
            <w:r w:rsidRPr="00224186">
              <w:t>1,171</w:t>
            </w:r>
          </w:p>
        </w:tc>
      </w:tr>
      <w:tr w:rsidR="00F1314C" w:rsidRPr="00A461D1" w14:paraId="64BC5827" w14:textId="77777777" w:rsidTr="00ED1DB2">
        <w:trPr>
          <w:gridAfter w:val="1"/>
          <w:wAfter w:w="34" w:type="dxa"/>
          <w:cantSplit/>
          <w:trHeight w:val="227"/>
          <w:jc w:val="center"/>
        </w:trPr>
        <w:tc>
          <w:tcPr>
            <w:tcW w:w="4365" w:type="dxa"/>
            <w:tcBorders>
              <w:right w:val="nil"/>
            </w:tcBorders>
            <w:noWrap/>
          </w:tcPr>
          <w:p w14:paraId="4348984A" w14:textId="77777777" w:rsidR="00F1314C" w:rsidRPr="00573753" w:rsidRDefault="00F1314C" w:rsidP="00ED1DB2">
            <w:pPr>
              <w:pStyle w:val="BStabletext"/>
            </w:pPr>
            <w:r w:rsidRPr="003254F6">
              <w:t xml:space="preserve">More jobs for our growing city </w:t>
            </w:r>
            <w:r>
              <w:t>–</w:t>
            </w:r>
            <w:r w:rsidRPr="003254F6">
              <w:t xml:space="preserve"> Delivering a new nature reserve in the Molonglo Valley </w:t>
            </w:r>
            <w:r>
              <w:t>–</w:t>
            </w:r>
            <w:r w:rsidRPr="003254F6">
              <w:t xml:space="preserve"> NES Plan Implementation Stage 3</w:t>
            </w:r>
          </w:p>
        </w:tc>
        <w:tc>
          <w:tcPr>
            <w:tcW w:w="1078" w:type="dxa"/>
            <w:tcBorders>
              <w:left w:val="nil"/>
              <w:right w:val="nil"/>
            </w:tcBorders>
            <w:noWrap/>
          </w:tcPr>
          <w:p w14:paraId="5307366F" w14:textId="77777777" w:rsidR="00F1314C" w:rsidRPr="00AE1164" w:rsidRDefault="00F1314C" w:rsidP="00ED1DB2">
            <w:pPr>
              <w:pStyle w:val="BStablefiguresunbold"/>
            </w:pPr>
            <w:r w:rsidRPr="00224186">
              <w:t>1,167</w:t>
            </w:r>
          </w:p>
        </w:tc>
        <w:tc>
          <w:tcPr>
            <w:tcW w:w="851" w:type="dxa"/>
            <w:tcBorders>
              <w:left w:val="nil"/>
              <w:right w:val="nil"/>
            </w:tcBorders>
            <w:noWrap/>
          </w:tcPr>
          <w:p w14:paraId="56C01B36" w14:textId="77777777" w:rsidR="00F1314C" w:rsidRPr="00AE1164" w:rsidRDefault="00F1314C" w:rsidP="00ED1DB2">
            <w:pPr>
              <w:pStyle w:val="BStablefiguresunbold"/>
            </w:pPr>
            <w:r w:rsidRPr="00224186">
              <w:t>504</w:t>
            </w:r>
          </w:p>
        </w:tc>
        <w:tc>
          <w:tcPr>
            <w:tcW w:w="844" w:type="dxa"/>
            <w:tcBorders>
              <w:left w:val="nil"/>
              <w:right w:val="nil"/>
            </w:tcBorders>
            <w:noWrap/>
          </w:tcPr>
          <w:p w14:paraId="22E0CD1F" w14:textId="77777777" w:rsidR="00F1314C" w:rsidRPr="00AE1164" w:rsidRDefault="00F1314C" w:rsidP="00ED1DB2">
            <w:pPr>
              <w:pStyle w:val="BStablefiguresunbold"/>
            </w:pPr>
            <w:r w:rsidRPr="00224186">
              <w:t>0</w:t>
            </w:r>
          </w:p>
        </w:tc>
        <w:tc>
          <w:tcPr>
            <w:tcW w:w="857" w:type="dxa"/>
            <w:tcBorders>
              <w:left w:val="nil"/>
            </w:tcBorders>
          </w:tcPr>
          <w:p w14:paraId="2529E452" w14:textId="77777777" w:rsidR="00F1314C" w:rsidRPr="00AE1164" w:rsidRDefault="00F1314C" w:rsidP="00ED1DB2">
            <w:pPr>
              <w:pStyle w:val="BStablefiguresunbold"/>
            </w:pPr>
            <w:r w:rsidRPr="00224186">
              <w:t>0</w:t>
            </w:r>
          </w:p>
        </w:tc>
        <w:tc>
          <w:tcPr>
            <w:tcW w:w="1033" w:type="dxa"/>
          </w:tcPr>
          <w:p w14:paraId="5328F142" w14:textId="77777777" w:rsidR="00F1314C" w:rsidRPr="00AE1164" w:rsidRDefault="00F1314C" w:rsidP="00ED1DB2">
            <w:pPr>
              <w:pStyle w:val="BStablefiguresbold"/>
            </w:pPr>
            <w:r w:rsidRPr="00224186">
              <w:t>1,671</w:t>
            </w:r>
          </w:p>
        </w:tc>
      </w:tr>
      <w:tr w:rsidR="00F1314C" w:rsidRPr="00A461D1" w14:paraId="4ADF0BDD" w14:textId="77777777" w:rsidTr="00ED1DB2">
        <w:trPr>
          <w:gridAfter w:val="1"/>
          <w:wAfter w:w="34" w:type="dxa"/>
          <w:cantSplit/>
          <w:trHeight w:val="227"/>
          <w:jc w:val="center"/>
        </w:trPr>
        <w:tc>
          <w:tcPr>
            <w:tcW w:w="4365" w:type="dxa"/>
            <w:tcBorders>
              <w:right w:val="nil"/>
            </w:tcBorders>
            <w:noWrap/>
          </w:tcPr>
          <w:p w14:paraId="288EAE94" w14:textId="77777777" w:rsidR="00F1314C" w:rsidRPr="00F80F16" w:rsidRDefault="00F1314C" w:rsidP="00ED1DB2">
            <w:pPr>
              <w:pStyle w:val="BStabletext"/>
            </w:pPr>
            <w:r w:rsidRPr="003254F6">
              <w:t xml:space="preserve">More jobs for our growing city </w:t>
            </w:r>
            <w:r>
              <w:t>–</w:t>
            </w:r>
            <w:r w:rsidRPr="003254F6">
              <w:t xml:space="preserve"> Ecotourism Woodlands Learning Centre</w:t>
            </w:r>
          </w:p>
        </w:tc>
        <w:tc>
          <w:tcPr>
            <w:tcW w:w="1078" w:type="dxa"/>
            <w:tcBorders>
              <w:left w:val="nil"/>
              <w:right w:val="nil"/>
            </w:tcBorders>
            <w:noWrap/>
          </w:tcPr>
          <w:p w14:paraId="04CC3883" w14:textId="77777777" w:rsidR="00F1314C" w:rsidRPr="00AE1164" w:rsidRDefault="00F1314C" w:rsidP="00ED1DB2">
            <w:pPr>
              <w:pStyle w:val="BStablefiguresunbold"/>
            </w:pPr>
            <w:r w:rsidRPr="00224186">
              <w:t>910</w:t>
            </w:r>
          </w:p>
        </w:tc>
        <w:tc>
          <w:tcPr>
            <w:tcW w:w="851" w:type="dxa"/>
            <w:tcBorders>
              <w:left w:val="nil"/>
              <w:right w:val="nil"/>
            </w:tcBorders>
            <w:noWrap/>
          </w:tcPr>
          <w:p w14:paraId="29A0BDC7" w14:textId="77777777" w:rsidR="00F1314C" w:rsidRPr="00AE1164" w:rsidRDefault="00F1314C" w:rsidP="00ED1DB2">
            <w:pPr>
              <w:pStyle w:val="BStablefiguresunbold"/>
            </w:pPr>
            <w:r w:rsidRPr="00224186">
              <w:t>72</w:t>
            </w:r>
          </w:p>
        </w:tc>
        <w:tc>
          <w:tcPr>
            <w:tcW w:w="844" w:type="dxa"/>
            <w:tcBorders>
              <w:left w:val="nil"/>
              <w:right w:val="nil"/>
            </w:tcBorders>
            <w:noWrap/>
          </w:tcPr>
          <w:p w14:paraId="169D3A03" w14:textId="77777777" w:rsidR="00F1314C" w:rsidRPr="00AE1164" w:rsidRDefault="00F1314C" w:rsidP="00ED1DB2">
            <w:pPr>
              <w:pStyle w:val="BStablefiguresunbold"/>
            </w:pPr>
            <w:r w:rsidRPr="00224186">
              <w:t>74</w:t>
            </w:r>
          </w:p>
        </w:tc>
        <w:tc>
          <w:tcPr>
            <w:tcW w:w="857" w:type="dxa"/>
            <w:tcBorders>
              <w:left w:val="nil"/>
            </w:tcBorders>
          </w:tcPr>
          <w:p w14:paraId="28C739D7" w14:textId="77777777" w:rsidR="00F1314C" w:rsidRPr="00AE1164" w:rsidRDefault="00F1314C" w:rsidP="00ED1DB2">
            <w:pPr>
              <w:pStyle w:val="BStablefiguresunbold"/>
            </w:pPr>
            <w:r w:rsidRPr="00224186">
              <w:t>75</w:t>
            </w:r>
          </w:p>
        </w:tc>
        <w:tc>
          <w:tcPr>
            <w:tcW w:w="1033" w:type="dxa"/>
          </w:tcPr>
          <w:p w14:paraId="7E02C225" w14:textId="77777777" w:rsidR="00F1314C" w:rsidRPr="00AE1164" w:rsidRDefault="00F1314C" w:rsidP="00ED1DB2">
            <w:pPr>
              <w:pStyle w:val="BStablefiguresbold"/>
            </w:pPr>
            <w:r w:rsidRPr="00224186">
              <w:t>1,131</w:t>
            </w:r>
          </w:p>
        </w:tc>
      </w:tr>
      <w:tr w:rsidR="00F1314C" w:rsidRPr="00A461D1" w14:paraId="60047012" w14:textId="77777777" w:rsidTr="00ED1DB2">
        <w:trPr>
          <w:gridAfter w:val="1"/>
          <w:wAfter w:w="34" w:type="dxa"/>
          <w:cantSplit/>
          <w:trHeight w:val="227"/>
          <w:jc w:val="center"/>
        </w:trPr>
        <w:tc>
          <w:tcPr>
            <w:tcW w:w="4365" w:type="dxa"/>
            <w:tcBorders>
              <w:right w:val="nil"/>
            </w:tcBorders>
            <w:noWrap/>
          </w:tcPr>
          <w:p w14:paraId="69D6F207" w14:textId="77777777" w:rsidR="00F1314C" w:rsidRPr="00F80F16" w:rsidRDefault="00F1314C" w:rsidP="00ED1DB2">
            <w:pPr>
              <w:pStyle w:val="BStabletext"/>
            </w:pPr>
            <w:r w:rsidRPr="003254F6">
              <w:t xml:space="preserve">More jobs for our growing city </w:t>
            </w:r>
            <w:r>
              <w:t>–</w:t>
            </w:r>
            <w:r w:rsidRPr="003254F6">
              <w:t xml:space="preserve"> Urban renewal in Dickson</w:t>
            </w:r>
          </w:p>
        </w:tc>
        <w:tc>
          <w:tcPr>
            <w:tcW w:w="1078" w:type="dxa"/>
            <w:tcBorders>
              <w:left w:val="nil"/>
              <w:right w:val="nil"/>
            </w:tcBorders>
            <w:noWrap/>
          </w:tcPr>
          <w:p w14:paraId="760FE117" w14:textId="77777777" w:rsidR="00F1314C" w:rsidRPr="00AE1164" w:rsidRDefault="00F1314C" w:rsidP="00ED1DB2">
            <w:pPr>
              <w:pStyle w:val="BStablefiguresunbold"/>
            </w:pPr>
            <w:r w:rsidRPr="00224186">
              <w:t>45</w:t>
            </w:r>
          </w:p>
        </w:tc>
        <w:tc>
          <w:tcPr>
            <w:tcW w:w="851" w:type="dxa"/>
            <w:tcBorders>
              <w:left w:val="nil"/>
              <w:right w:val="nil"/>
            </w:tcBorders>
            <w:noWrap/>
          </w:tcPr>
          <w:p w14:paraId="5A3B146F" w14:textId="77777777" w:rsidR="00F1314C" w:rsidRPr="00AE1164" w:rsidRDefault="00F1314C" w:rsidP="00ED1DB2">
            <w:pPr>
              <w:pStyle w:val="BStablefiguresunbold"/>
            </w:pPr>
            <w:r w:rsidRPr="00224186">
              <w:t>0</w:t>
            </w:r>
          </w:p>
        </w:tc>
        <w:tc>
          <w:tcPr>
            <w:tcW w:w="844" w:type="dxa"/>
            <w:tcBorders>
              <w:left w:val="nil"/>
              <w:right w:val="nil"/>
            </w:tcBorders>
            <w:noWrap/>
          </w:tcPr>
          <w:p w14:paraId="278BC184" w14:textId="77777777" w:rsidR="00F1314C" w:rsidRPr="00AE1164" w:rsidRDefault="00F1314C" w:rsidP="00ED1DB2">
            <w:pPr>
              <w:pStyle w:val="BStablefiguresunbold"/>
            </w:pPr>
            <w:r w:rsidRPr="00224186">
              <w:t>0</w:t>
            </w:r>
          </w:p>
        </w:tc>
        <w:tc>
          <w:tcPr>
            <w:tcW w:w="857" w:type="dxa"/>
            <w:tcBorders>
              <w:left w:val="nil"/>
            </w:tcBorders>
          </w:tcPr>
          <w:p w14:paraId="378B9A9A" w14:textId="77777777" w:rsidR="00F1314C" w:rsidRPr="00AE1164" w:rsidRDefault="00F1314C" w:rsidP="00ED1DB2">
            <w:pPr>
              <w:pStyle w:val="BStablefiguresunbold"/>
            </w:pPr>
            <w:r w:rsidRPr="00224186">
              <w:t>0</w:t>
            </w:r>
          </w:p>
        </w:tc>
        <w:tc>
          <w:tcPr>
            <w:tcW w:w="1033" w:type="dxa"/>
          </w:tcPr>
          <w:p w14:paraId="01B6E1E3" w14:textId="77777777" w:rsidR="00F1314C" w:rsidRPr="00AE1164" w:rsidRDefault="00F1314C" w:rsidP="00ED1DB2">
            <w:pPr>
              <w:pStyle w:val="BStablefiguresbold"/>
            </w:pPr>
            <w:r w:rsidRPr="00224186">
              <w:t>45</w:t>
            </w:r>
          </w:p>
        </w:tc>
      </w:tr>
      <w:tr w:rsidR="00F1314C" w:rsidRPr="00A461D1" w14:paraId="762418DA" w14:textId="77777777" w:rsidTr="00ED1DB2">
        <w:trPr>
          <w:gridAfter w:val="1"/>
          <w:wAfter w:w="34" w:type="dxa"/>
          <w:cantSplit/>
          <w:trHeight w:val="227"/>
          <w:jc w:val="center"/>
        </w:trPr>
        <w:tc>
          <w:tcPr>
            <w:tcW w:w="4365" w:type="dxa"/>
            <w:tcBorders>
              <w:right w:val="nil"/>
            </w:tcBorders>
            <w:noWrap/>
          </w:tcPr>
          <w:p w14:paraId="254C3BA2" w14:textId="77777777" w:rsidR="00F1314C" w:rsidRPr="00F80F16" w:rsidRDefault="00F1314C" w:rsidP="00ED1DB2">
            <w:pPr>
              <w:pStyle w:val="BStabletext"/>
            </w:pPr>
            <w:r w:rsidRPr="003254F6">
              <w:t xml:space="preserve">More jobs for our growing city </w:t>
            </w:r>
            <w:r>
              <w:t>–</w:t>
            </w:r>
            <w:r w:rsidRPr="003254F6">
              <w:t xml:space="preserve"> Urban renewal in Kenny </w:t>
            </w:r>
            <w:r>
              <w:t>–</w:t>
            </w:r>
            <w:r w:rsidRPr="003254F6">
              <w:t xml:space="preserve"> </w:t>
            </w:r>
            <w:r>
              <w:t>E</w:t>
            </w:r>
            <w:r w:rsidRPr="003254F6">
              <w:t>arly planning</w:t>
            </w:r>
          </w:p>
        </w:tc>
        <w:tc>
          <w:tcPr>
            <w:tcW w:w="1078" w:type="dxa"/>
            <w:tcBorders>
              <w:left w:val="nil"/>
              <w:right w:val="nil"/>
            </w:tcBorders>
            <w:noWrap/>
          </w:tcPr>
          <w:p w14:paraId="78987F34" w14:textId="77777777" w:rsidR="00F1314C" w:rsidRPr="00AE1164" w:rsidRDefault="00F1314C" w:rsidP="00ED1DB2">
            <w:pPr>
              <w:pStyle w:val="BStablefiguresunbold"/>
            </w:pPr>
            <w:r w:rsidRPr="00224186">
              <w:t>188</w:t>
            </w:r>
          </w:p>
        </w:tc>
        <w:tc>
          <w:tcPr>
            <w:tcW w:w="851" w:type="dxa"/>
            <w:tcBorders>
              <w:left w:val="nil"/>
              <w:right w:val="nil"/>
            </w:tcBorders>
            <w:noWrap/>
          </w:tcPr>
          <w:p w14:paraId="0D54E76E" w14:textId="77777777" w:rsidR="00F1314C" w:rsidRPr="00AE1164" w:rsidRDefault="00F1314C" w:rsidP="00ED1DB2">
            <w:pPr>
              <w:pStyle w:val="BStablefiguresunbold"/>
            </w:pPr>
            <w:r w:rsidRPr="00224186">
              <w:t>0</w:t>
            </w:r>
          </w:p>
        </w:tc>
        <w:tc>
          <w:tcPr>
            <w:tcW w:w="844" w:type="dxa"/>
            <w:tcBorders>
              <w:left w:val="nil"/>
              <w:right w:val="nil"/>
            </w:tcBorders>
            <w:noWrap/>
          </w:tcPr>
          <w:p w14:paraId="0D3F0C0E" w14:textId="77777777" w:rsidR="00F1314C" w:rsidRPr="00AE1164" w:rsidRDefault="00F1314C" w:rsidP="00ED1DB2">
            <w:pPr>
              <w:pStyle w:val="BStablefiguresunbold"/>
            </w:pPr>
            <w:r w:rsidRPr="00224186">
              <w:t>0</w:t>
            </w:r>
          </w:p>
        </w:tc>
        <w:tc>
          <w:tcPr>
            <w:tcW w:w="857" w:type="dxa"/>
            <w:tcBorders>
              <w:left w:val="nil"/>
            </w:tcBorders>
          </w:tcPr>
          <w:p w14:paraId="46BE2531" w14:textId="77777777" w:rsidR="00F1314C" w:rsidRPr="00AE1164" w:rsidRDefault="00F1314C" w:rsidP="00ED1DB2">
            <w:pPr>
              <w:pStyle w:val="BStablefiguresunbold"/>
            </w:pPr>
            <w:r w:rsidRPr="00224186">
              <w:t>0</w:t>
            </w:r>
          </w:p>
        </w:tc>
        <w:tc>
          <w:tcPr>
            <w:tcW w:w="1033" w:type="dxa"/>
          </w:tcPr>
          <w:p w14:paraId="07A593CF" w14:textId="77777777" w:rsidR="00F1314C" w:rsidRPr="00AE1164" w:rsidRDefault="00F1314C" w:rsidP="00ED1DB2">
            <w:pPr>
              <w:pStyle w:val="BStablefiguresbold"/>
            </w:pPr>
            <w:r w:rsidRPr="00224186">
              <w:t>188</w:t>
            </w:r>
          </w:p>
        </w:tc>
      </w:tr>
      <w:tr w:rsidR="00F1314C" w:rsidRPr="00A461D1" w14:paraId="5600F493" w14:textId="77777777" w:rsidTr="00ED1DB2">
        <w:trPr>
          <w:gridAfter w:val="1"/>
          <w:wAfter w:w="34" w:type="dxa"/>
          <w:cantSplit/>
          <w:trHeight w:val="227"/>
          <w:jc w:val="center"/>
        </w:trPr>
        <w:tc>
          <w:tcPr>
            <w:tcW w:w="4365" w:type="dxa"/>
            <w:tcBorders>
              <w:right w:val="nil"/>
            </w:tcBorders>
            <w:noWrap/>
          </w:tcPr>
          <w:p w14:paraId="61DA6D49" w14:textId="77777777" w:rsidR="00F1314C" w:rsidRPr="00F80F16" w:rsidRDefault="00F1314C" w:rsidP="00ED1DB2">
            <w:pPr>
              <w:pStyle w:val="BStabletext"/>
            </w:pPr>
            <w:r w:rsidRPr="003254F6">
              <w:t xml:space="preserve">More services for our suburbs </w:t>
            </w:r>
            <w:r>
              <w:t>–</w:t>
            </w:r>
            <w:r w:rsidRPr="003254F6">
              <w:t xml:space="preserve"> Equestrian infrastructure</w:t>
            </w:r>
          </w:p>
        </w:tc>
        <w:tc>
          <w:tcPr>
            <w:tcW w:w="1078" w:type="dxa"/>
            <w:tcBorders>
              <w:left w:val="nil"/>
              <w:right w:val="nil"/>
            </w:tcBorders>
            <w:noWrap/>
          </w:tcPr>
          <w:p w14:paraId="139F80BC" w14:textId="77777777" w:rsidR="00F1314C" w:rsidRPr="00AE1164" w:rsidRDefault="00F1314C" w:rsidP="00ED1DB2">
            <w:pPr>
              <w:pStyle w:val="BStablefiguresunbold"/>
            </w:pPr>
            <w:r w:rsidRPr="00224186">
              <w:t>128</w:t>
            </w:r>
          </w:p>
        </w:tc>
        <w:tc>
          <w:tcPr>
            <w:tcW w:w="851" w:type="dxa"/>
            <w:tcBorders>
              <w:left w:val="nil"/>
              <w:right w:val="nil"/>
            </w:tcBorders>
            <w:noWrap/>
          </w:tcPr>
          <w:p w14:paraId="691A5F65" w14:textId="77777777" w:rsidR="00F1314C" w:rsidRPr="00AE1164" w:rsidRDefault="00F1314C" w:rsidP="00ED1DB2">
            <w:pPr>
              <w:pStyle w:val="BStablefiguresunbold"/>
            </w:pPr>
            <w:r w:rsidRPr="00224186">
              <w:t>0</w:t>
            </w:r>
          </w:p>
        </w:tc>
        <w:tc>
          <w:tcPr>
            <w:tcW w:w="844" w:type="dxa"/>
            <w:tcBorders>
              <w:left w:val="nil"/>
              <w:right w:val="nil"/>
            </w:tcBorders>
            <w:noWrap/>
          </w:tcPr>
          <w:p w14:paraId="33CAA140" w14:textId="77777777" w:rsidR="00F1314C" w:rsidRPr="00AE1164" w:rsidRDefault="00F1314C" w:rsidP="00ED1DB2">
            <w:pPr>
              <w:pStyle w:val="BStablefiguresunbold"/>
            </w:pPr>
            <w:r w:rsidRPr="00224186">
              <w:t>0</w:t>
            </w:r>
          </w:p>
        </w:tc>
        <w:tc>
          <w:tcPr>
            <w:tcW w:w="857" w:type="dxa"/>
            <w:tcBorders>
              <w:left w:val="nil"/>
            </w:tcBorders>
          </w:tcPr>
          <w:p w14:paraId="7F98DBE1" w14:textId="77777777" w:rsidR="00F1314C" w:rsidRPr="00AE1164" w:rsidRDefault="00F1314C" w:rsidP="00ED1DB2">
            <w:pPr>
              <w:pStyle w:val="BStablefiguresunbold"/>
            </w:pPr>
            <w:r w:rsidRPr="00224186">
              <w:t>0</w:t>
            </w:r>
          </w:p>
        </w:tc>
        <w:tc>
          <w:tcPr>
            <w:tcW w:w="1033" w:type="dxa"/>
          </w:tcPr>
          <w:p w14:paraId="26383975" w14:textId="77777777" w:rsidR="00F1314C" w:rsidRPr="00AE1164" w:rsidRDefault="00F1314C" w:rsidP="00ED1DB2">
            <w:pPr>
              <w:pStyle w:val="BStablefiguresbold"/>
            </w:pPr>
            <w:r w:rsidRPr="00224186">
              <w:t>128</w:t>
            </w:r>
          </w:p>
        </w:tc>
      </w:tr>
      <w:tr w:rsidR="00F1314C" w:rsidRPr="00A461D1" w14:paraId="7FBEFADF" w14:textId="77777777" w:rsidTr="00ED1DB2">
        <w:trPr>
          <w:gridAfter w:val="1"/>
          <w:wAfter w:w="34" w:type="dxa"/>
          <w:cantSplit/>
          <w:trHeight w:val="227"/>
          <w:jc w:val="center"/>
        </w:trPr>
        <w:tc>
          <w:tcPr>
            <w:tcW w:w="4365" w:type="dxa"/>
            <w:tcBorders>
              <w:right w:val="nil"/>
            </w:tcBorders>
            <w:shd w:val="clear" w:color="auto" w:fill="auto"/>
            <w:noWrap/>
          </w:tcPr>
          <w:p w14:paraId="7DB398A5" w14:textId="77777777" w:rsidR="00F1314C" w:rsidRPr="00F80F16" w:rsidRDefault="00F1314C" w:rsidP="00ED1DB2">
            <w:pPr>
              <w:pStyle w:val="BStabletext"/>
            </w:pPr>
            <w:r w:rsidRPr="003254F6">
              <w:t xml:space="preserve">More services for our suburbs </w:t>
            </w:r>
            <w:r>
              <w:t>–</w:t>
            </w:r>
            <w:r w:rsidRPr="003254F6">
              <w:t xml:space="preserve"> Improved conservation management</w:t>
            </w:r>
          </w:p>
        </w:tc>
        <w:tc>
          <w:tcPr>
            <w:tcW w:w="1078" w:type="dxa"/>
            <w:tcBorders>
              <w:left w:val="nil"/>
              <w:right w:val="nil"/>
            </w:tcBorders>
            <w:noWrap/>
          </w:tcPr>
          <w:p w14:paraId="6DF3EBB3" w14:textId="77777777" w:rsidR="00F1314C" w:rsidRPr="00AE1164" w:rsidRDefault="00F1314C" w:rsidP="00ED1DB2">
            <w:pPr>
              <w:pStyle w:val="BStablefiguresunbold"/>
            </w:pPr>
            <w:r w:rsidRPr="00224186">
              <w:t>11</w:t>
            </w:r>
          </w:p>
        </w:tc>
        <w:tc>
          <w:tcPr>
            <w:tcW w:w="851" w:type="dxa"/>
            <w:tcBorders>
              <w:left w:val="nil"/>
              <w:right w:val="nil"/>
            </w:tcBorders>
            <w:noWrap/>
          </w:tcPr>
          <w:p w14:paraId="41A6124F" w14:textId="77777777" w:rsidR="00F1314C" w:rsidRPr="00AE1164" w:rsidRDefault="00F1314C" w:rsidP="00ED1DB2">
            <w:pPr>
              <w:pStyle w:val="BStablefiguresunbold"/>
            </w:pPr>
            <w:r w:rsidRPr="00224186">
              <w:t>0</w:t>
            </w:r>
          </w:p>
        </w:tc>
        <w:tc>
          <w:tcPr>
            <w:tcW w:w="844" w:type="dxa"/>
            <w:tcBorders>
              <w:left w:val="nil"/>
              <w:right w:val="nil"/>
            </w:tcBorders>
            <w:noWrap/>
          </w:tcPr>
          <w:p w14:paraId="1B194A47" w14:textId="77777777" w:rsidR="00F1314C" w:rsidRPr="00AE1164" w:rsidRDefault="00F1314C" w:rsidP="00ED1DB2">
            <w:pPr>
              <w:pStyle w:val="BStablefiguresunbold"/>
            </w:pPr>
            <w:r w:rsidRPr="00224186">
              <w:t>0</w:t>
            </w:r>
          </w:p>
        </w:tc>
        <w:tc>
          <w:tcPr>
            <w:tcW w:w="857" w:type="dxa"/>
            <w:tcBorders>
              <w:left w:val="nil"/>
            </w:tcBorders>
          </w:tcPr>
          <w:p w14:paraId="344336A6" w14:textId="77777777" w:rsidR="00F1314C" w:rsidRPr="00AE1164" w:rsidRDefault="00F1314C" w:rsidP="00ED1DB2">
            <w:pPr>
              <w:pStyle w:val="BStablefiguresunbold"/>
            </w:pPr>
            <w:r w:rsidRPr="00224186">
              <w:t>0</w:t>
            </w:r>
          </w:p>
        </w:tc>
        <w:tc>
          <w:tcPr>
            <w:tcW w:w="1033" w:type="dxa"/>
          </w:tcPr>
          <w:p w14:paraId="11944245" w14:textId="77777777" w:rsidR="00F1314C" w:rsidRPr="00AE1164" w:rsidRDefault="00F1314C" w:rsidP="00ED1DB2">
            <w:pPr>
              <w:pStyle w:val="BStablefiguresbold"/>
            </w:pPr>
            <w:r w:rsidRPr="00224186">
              <w:t>11</w:t>
            </w:r>
          </w:p>
        </w:tc>
      </w:tr>
      <w:tr w:rsidR="00F1314C" w:rsidRPr="00A461D1" w14:paraId="450291A2" w14:textId="77777777" w:rsidTr="00ED1DB2">
        <w:trPr>
          <w:gridAfter w:val="1"/>
          <w:wAfter w:w="34" w:type="dxa"/>
          <w:cantSplit/>
          <w:trHeight w:val="227"/>
          <w:jc w:val="center"/>
        </w:trPr>
        <w:tc>
          <w:tcPr>
            <w:tcW w:w="4365" w:type="dxa"/>
            <w:tcBorders>
              <w:right w:val="nil"/>
            </w:tcBorders>
            <w:noWrap/>
          </w:tcPr>
          <w:p w14:paraId="5CAB4AD9" w14:textId="77777777" w:rsidR="00F1314C" w:rsidRPr="00F80F16" w:rsidRDefault="00F1314C" w:rsidP="00ED1DB2">
            <w:pPr>
              <w:pStyle w:val="BStabletext"/>
            </w:pPr>
            <w:r w:rsidRPr="003254F6">
              <w:t>Protecting endangered species</w:t>
            </w:r>
          </w:p>
        </w:tc>
        <w:tc>
          <w:tcPr>
            <w:tcW w:w="1078" w:type="dxa"/>
            <w:tcBorders>
              <w:left w:val="nil"/>
              <w:right w:val="nil"/>
            </w:tcBorders>
            <w:noWrap/>
          </w:tcPr>
          <w:p w14:paraId="32636131" w14:textId="77777777" w:rsidR="00F1314C" w:rsidRPr="00AE1164" w:rsidRDefault="00F1314C" w:rsidP="00ED1DB2">
            <w:pPr>
              <w:pStyle w:val="BStablefiguresunbold"/>
            </w:pPr>
            <w:r w:rsidRPr="00224186">
              <w:t>139</w:t>
            </w:r>
          </w:p>
        </w:tc>
        <w:tc>
          <w:tcPr>
            <w:tcW w:w="851" w:type="dxa"/>
            <w:tcBorders>
              <w:left w:val="nil"/>
              <w:right w:val="nil"/>
            </w:tcBorders>
            <w:noWrap/>
          </w:tcPr>
          <w:p w14:paraId="29946008" w14:textId="77777777" w:rsidR="00F1314C" w:rsidRPr="00AE1164" w:rsidRDefault="00F1314C" w:rsidP="00ED1DB2">
            <w:pPr>
              <w:pStyle w:val="BStablefiguresunbold"/>
            </w:pPr>
            <w:r w:rsidRPr="00224186">
              <w:t>255</w:t>
            </w:r>
          </w:p>
        </w:tc>
        <w:tc>
          <w:tcPr>
            <w:tcW w:w="844" w:type="dxa"/>
            <w:tcBorders>
              <w:left w:val="nil"/>
              <w:right w:val="nil"/>
            </w:tcBorders>
            <w:noWrap/>
          </w:tcPr>
          <w:p w14:paraId="3C34D478" w14:textId="77777777" w:rsidR="00F1314C" w:rsidRPr="00AE1164" w:rsidRDefault="00F1314C" w:rsidP="00ED1DB2">
            <w:pPr>
              <w:pStyle w:val="BStablefiguresunbold"/>
            </w:pPr>
            <w:r w:rsidRPr="00224186">
              <w:t>0</w:t>
            </w:r>
          </w:p>
        </w:tc>
        <w:tc>
          <w:tcPr>
            <w:tcW w:w="857" w:type="dxa"/>
            <w:tcBorders>
              <w:left w:val="nil"/>
            </w:tcBorders>
          </w:tcPr>
          <w:p w14:paraId="51C7D6F6" w14:textId="77777777" w:rsidR="00F1314C" w:rsidRPr="00AE1164" w:rsidRDefault="00F1314C" w:rsidP="00ED1DB2">
            <w:pPr>
              <w:pStyle w:val="BStablefiguresunbold"/>
            </w:pPr>
            <w:r w:rsidRPr="00224186">
              <w:t>0</w:t>
            </w:r>
          </w:p>
        </w:tc>
        <w:tc>
          <w:tcPr>
            <w:tcW w:w="1033" w:type="dxa"/>
          </w:tcPr>
          <w:p w14:paraId="7A8E6D43" w14:textId="77777777" w:rsidR="00F1314C" w:rsidRPr="00AE1164" w:rsidRDefault="00F1314C" w:rsidP="00ED1DB2">
            <w:pPr>
              <w:pStyle w:val="BStablefiguresbold"/>
            </w:pPr>
            <w:r w:rsidRPr="00224186">
              <w:t>394</w:t>
            </w:r>
          </w:p>
        </w:tc>
      </w:tr>
      <w:tr w:rsidR="00F1314C" w:rsidRPr="00A461D1" w14:paraId="487D0C30" w14:textId="77777777" w:rsidTr="00ED1DB2">
        <w:trPr>
          <w:gridAfter w:val="1"/>
          <w:wAfter w:w="34" w:type="dxa"/>
          <w:cantSplit/>
          <w:trHeight w:val="227"/>
          <w:jc w:val="center"/>
        </w:trPr>
        <w:tc>
          <w:tcPr>
            <w:tcW w:w="4365" w:type="dxa"/>
            <w:tcBorders>
              <w:right w:val="nil"/>
            </w:tcBorders>
            <w:noWrap/>
          </w:tcPr>
          <w:p w14:paraId="0E99DC15" w14:textId="77777777" w:rsidR="00F1314C" w:rsidRPr="00F80F16" w:rsidRDefault="00F1314C" w:rsidP="00ED1DB2">
            <w:pPr>
              <w:pStyle w:val="BStabletext"/>
            </w:pPr>
            <w:r w:rsidRPr="003254F6">
              <w:t>Protecting grasslands and conservation areas</w:t>
            </w:r>
          </w:p>
        </w:tc>
        <w:tc>
          <w:tcPr>
            <w:tcW w:w="1078" w:type="dxa"/>
            <w:tcBorders>
              <w:left w:val="nil"/>
              <w:right w:val="nil"/>
            </w:tcBorders>
            <w:noWrap/>
          </w:tcPr>
          <w:p w14:paraId="3F9CB824" w14:textId="77777777" w:rsidR="00F1314C" w:rsidRPr="00AE1164" w:rsidRDefault="00F1314C" w:rsidP="00ED1DB2">
            <w:pPr>
              <w:pStyle w:val="BStablefiguresunbold"/>
            </w:pPr>
            <w:r w:rsidRPr="00224186">
              <w:t>490</w:t>
            </w:r>
          </w:p>
        </w:tc>
        <w:tc>
          <w:tcPr>
            <w:tcW w:w="851" w:type="dxa"/>
            <w:tcBorders>
              <w:left w:val="nil"/>
              <w:right w:val="nil"/>
            </w:tcBorders>
            <w:noWrap/>
          </w:tcPr>
          <w:p w14:paraId="7A5124DA" w14:textId="77777777" w:rsidR="00F1314C" w:rsidRPr="00AE1164" w:rsidRDefault="00F1314C" w:rsidP="00ED1DB2">
            <w:pPr>
              <w:pStyle w:val="BStablefiguresunbold"/>
            </w:pPr>
            <w:r w:rsidRPr="00224186">
              <w:t>200</w:t>
            </w:r>
          </w:p>
        </w:tc>
        <w:tc>
          <w:tcPr>
            <w:tcW w:w="844" w:type="dxa"/>
            <w:tcBorders>
              <w:left w:val="nil"/>
              <w:right w:val="nil"/>
            </w:tcBorders>
            <w:noWrap/>
          </w:tcPr>
          <w:p w14:paraId="15FFAEFE" w14:textId="77777777" w:rsidR="00F1314C" w:rsidRPr="00AE1164" w:rsidRDefault="00F1314C" w:rsidP="00ED1DB2">
            <w:pPr>
              <w:pStyle w:val="BStablefiguresunbold"/>
            </w:pPr>
            <w:r w:rsidRPr="00224186">
              <w:t>0</w:t>
            </w:r>
          </w:p>
        </w:tc>
        <w:tc>
          <w:tcPr>
            <w:tcW w:w="857" w:type="dxa"/>
            <w:tcBorders>
              <w:left w:val="nil"/>
            </w:tcBorders>
          </w:tcPr>
          <w:p w14:paraId="0CE8FA0D" w14:textId="77777777" w:rsidR="00F1314C" w:rsidRPr="00AE1164" w:rsidRDefault="00F1314C" w:rsidP="00ED1DB2">
            <w:pPr>
              <w:pStyle w:val="BStablefiguresunbold"/>
            </w:pPr>
            <w:r w:rsidRPr="00224186">
              <w:t>0</w:t>
            </w:r>
          </w:p>
        </w:tc>
        <w:tc>
          <w:tcPr>
            <w:tcW w:w="1033" w:type="dxa"/>
          </w:tcPr>
          <w:p w14:paraId="60CD8BE7" w14:textId="77777777" w:rsidR="00F1314C" w:rsidRPr="00AE1164" w:rsidRDefault="00F1314C" w:rsidP="00ED1DB2">
            <w:pPr>
              <w:pStyle w:val="BStablefiguresbold"/>
            </w:pPr>
            <w:r w:rsidRPr="00224186">
              <w:t>690</w:t>
            </w:r>
          </w:p>
        </w:tc>
      </w:tr>
      <w:tr w:rsidR="00F1314C" w:rsidRPr="00A461D1" w14:paraId="0343442E" w14:textId="77777777" w:rsidTr="00ED1DB2">
        <w:trPr>
          <w:gridAfter w:val="1"/>
          <w:wAfter w:w="34" w:type="dxa"/>
          <w:cantSplit/>
          <w:trHeight w:val="227"/>
          <w:jc w:val="center"/>
        </w:trPr>
        <w:tc>
          <w:tcPr>
            <w:tcW w:w="4365" w:type="dxa"/>
            <w:tcBorders>
              <w:right w:val="nil"/>
            </w:tcBorders>
            <w:noWrap/>
          </w:tcPr>
          <w:p w14:paraId="00495D2A" w14:textId="77777777" w:rsidR="00F1314C" w:rsidRPr="00F80F16" w:rsidRDefault="00F1314C" w:rsidP="00ED1DB2">
            <w:pPr>
              <w:pStyle w:val="BStabletext"/>
            </w:pPr>
            <w:r w:rsidRPr="003254F6">
              <w:t>Protecting the Grassland Earless Dragon</w:t>
            </w:r>
          </w:p>
        </w:tc>
        <w:tc>
          <w:tcPr>
            <w:tcW w:w="1078" w:type="dxa"/>
            <w:tcBorders>
              <w:left w:val="nil"/>
              <w:right w:val="nil"/>
            </w:tcBorders>
            <w:noWrap/>
          </w:tcPr>
          <w:p w14:paraId="1987D1ED" w14:textId="77777777" w:rsidR="00F1314C" w:rsidRPr="00AE1164" w:rsidRDefault="00F1314C" w:rsidP="00ED1DB2">
            <w:pPr>
              <w:pStyle w:val="BStablefiguresunbold"/>
            </w:pPr>
            <w:r w:rsidRPr="00224186">
              <w:t>469</w:t>
            </w:r>
          </w:p>
        </w:tc>
        <w:tc>
          <w:tcPr>
            <w:tcW w:w="851" w:type="dxa"/>
            <w:tcBorders>
              <w:left w:val="nil"/>
              <w:right w:val="nil"/>
            </w:tcBorders>
            <w:noWrap/>
          </w:tcPr>
          <w:p w14:paraId="0A8D3763" w14:textId="77777777" w:rsidR="00F1314C" w:rsidRPr="00AE1164" w:rsidRDefault="00F1314C" w:rsidP="00ED1DB2">
            <w:pPr>
              <w:pStyle w:val="BStablefiguresunbold"/>
            </w:pPr>
            <w:r w:rsidRPr="00224186">
              <w:t>635</w:t>
            </w:r>
          </w:p>
        </w:tc>
        <w:tc>
          <w:tcPr>
            <w:tcW w:w="844" w:type="dxa"/>
            <w:tcBorders>
              <w:left w:val="nil"/>
              <w:right w:val="nil"/>
            </w:tcBorders>
            <w:noWrap/>
          </w:tcPr>
          <w:p w14:paraId="66927AFB" w14:textId="77777777" w:rsidR="00F1314C" w:rsidRPr="00AE1164" w:rsidRDefault="00F1314C" w:rsidP="00ED1DB2">
            <w:pPr>
              <w:pStyle w:val="BStablefiguresunbold"/>
            </w:pPr>
            <w:r w:rsidRPr="00224186">
              <w:t>535</w:t>
            </w:r>
          </w:p>
        </w:tc>
        <w:tc>
          <w:tcPr>
            <w:tcW w:w="857" w:type="dxa"/>
            <w:tcBorders>
              <w:left w:val="nil"/>
            </w:tcBorders>
          </w:tcPr>
          <w:p w14:paraId="1C84CD0D" w14:textId="77777777" w:rsidR="00F1314C" w:rsidRPr="00AE1164" w:rsidRDefault="00F1314C" w:rsidP="00ED1DB2">
            <w:pPr>
              <w:pStyle w:val="BStablefiguresunbold"/>
            </w:pPr>
            <w:r w:rsidRPr="00224186">
              <w:t>74</w:t>
            </w:r>
          </w:p>
        </w:tc>
        <w:tc>
          <w:tcPr>
            <w:tcW w:w="1033" w:type="dxa"/>
          </w:tcPr>
          <w:p w14:paraId="2DBB3DEC" w14:textId="77777777" w:rsidR="00F1314C" w:rsidRPr="00AE1164" w:rsidRDefault="00F1314C" w:rsidP="00ED1DB2">
            <w:pPr>
              <w:pStyle w:val="BStablefiguresbold"/>
            </w:pPr>
            <w:r w:rsidRPr="00224186">
              <w:t>1,713</w:t>
            </w:r>
          </w:p>
        </w:tc>
      </w:tr>
      <w:tr w:rsidR="00F1314C" w:rsidRPr="00A461D1" w14:paraId="1071BAE5" w14:textId="77777777" w:rsidTr="00ED1DB2">
        <w:trPr>
          <w:gridAfter w:val="1"/>
          <w:wAfter w:w="34" w:type="dxa"/>
          <w:cantSplit/>
          <w:trHeight w:val="227"/>
          <w:jc w:val="center"/>
        </w:trPr>
        <w:tc>
          <w:tcPr>
            <w:tcW w:w="4365" w:type="dxa"/>
            <w:tcBorders>
              <w:right w:val="nil"/>
            </w:tcBorders>
            <w:noWrap/>
          </w:tcPr>
          <w:p w14:paraId="469B4A17" w14:textId="77777777" w:rsidR="00F1314C" w:rsidRPr="00F80F16" w:rsidRDefault="00F1314C" w:rsidP="00ED1DB2">
            <w:pPr>
              <w:pStyle w:val="BStabletext"/>
            </w:pPr>
            <w:r w:rsidRPr="003254F6">
              <w:t>Remediating the former Molonglo sewerage treatment facility</w:t>
            </w:r>
          </w:p>
        </w:tc>
        <w:tc>
          <w:tcPr>
            <w:tcW w:w="1078" w:type="dxa"/>
            <w:tcBorders>
              <w:left w:val="nil"/>
              <w:right w:val="nil"/>
            </w:tcBorders>
            <w:noWrap/>
          </w:tcPr>
          <w:p w14:paraId="4E7622BB" w14:textId="77777777" w:rsidR="00F1314C" w:rsidRPr="00AE1164" w:rsidRDefault="00F1314C" w:rsidP="00ED1DB2">
            <w:pPr>
              <w:pStyle w:val="BStablefiguresunbold"/>
            </w:pPr>
            <w:r w:rsidRPr="00224186">
              <w:t>1,000</w:t>
            </w:r>
          </w:p>
        </w:tc>
        <w:tc>
          <w:tcPr>
            <w:tcW w:w="851" w:type="dxa"/>
            <w:tcBorders>
              <w:left w:val="nil"/>
              <w:right w:val="nil"/>
            </w:tcBorders>
            <w:noWrap/>
          </w:tcPr>
          <w:p w14:paraId="251F50A1" w14:textId="77777777" w:rsidR="00F1314C" w:rsidRPr="00AE1164" w:rsidRDefault="00F1314C" w:rsidP="00ED1DB2">
            <w:pPr>
              <w:pStyle w:val="BStablefiguresunbold"/>
            </w:pPr>
            <w:r w:rsidRPr="00224186">
              <w:t>1,413</w:t>
            </w:r>
          </w:p>
        </w:tc>
        <w:tc>
          <w:tcPr>
            <w:tcW w:w="844" w:type="dxa"/>
            <w:tcBorders>
              <w:left w:val="nil"/>
              <w:right w:val="nil"/>
            </w:tcBorders>
            <w:noWrap/>
          </w:tcPr>
          <w:p w14:paraId="3D64EB28" w14:textId="77777777" w:rsidR="00F1314C" w:rsidRPr="00AE1164" w:rsidRDefault="00F1314C" w:rsidP="00ED1DB2">
            <w:pPr>
              <w:pStyle w:val="BStablefiguresunbold"/>
            </w:pPr>
            <w:r w:rsidRPr="00224186">
              <w:t>200</w:t>
            </w:r>
          </w:p>
        </w:tc>
        <w:tc>
          <w:tcPr>
            <w:tcW w:w="857" w:type="dxa"/>
            <w:tcBorders>
              <w:left w:val="nil"/>
            </w:tcBorders>
          </w:tcPr>
          <w:p w14:paraId="639E3FFC" w14:textId="77777777" w:rsidR="00F1314C" w:rsidRPr="00AE1164" w:rsidRDefault="00F1314C" w:rsidP="00ED1DB2">
            <w:pPr>
              <w:pStyle w:val="BStablefiguresunbold"/>
            </w:pPr>
            <w:r w:rsidRPr="00224186">
              <w:t>0</w:t>
            </w:r>
          </w:p>
        </w:tc>
        <w:tc>
          <w:tcPr>
            <w:tcW w:w="1033" w:type="dxa"/>
          </w:tcPr>
          <w:p w14:paraId="49099A50" w14:textId="77777777" w:rsidR="00F1314C" w:rsidRPr="00AE1164" w:rsidRDefault="00F1314C" w:rsidP="00ED1DB2">
            <w:pPr>
              <w:pStyle w:val="BStablefiguresbold"/>
            </w:pPr>
            <w:r w:rsidRPr="00224186">
              <w:t>2,613</w:t>
            </w:r>
          </w:p>
        </w:tc>
      </w:tr>
      <w:tr w:rsidR="00F1314C" w:rsidRPr="00A461D1" w14:paraId="7B934F78" w14:textId="77777777" w:rsidTr="00ED1DB2">
        <w:trPr>
          <w:gridAfter w:val="1"/>
          <w:wAfter w:w="34" w:type="dxa"/>
          <w:cantSplit/>
          <w:trHeight w:val="227"/>
          <w:jc w:val="center"/>
        </w:trPr>
        <w:tc>
          <w:tcPr>
            <w:tcW w:w="4365" w:type="dxa"/>
            <w:tcBorders>
              <w:right w:val="nil"/>
            </w:tcBorders>
            <w:noWrap/>
          </w:tcPr>
          <w:p w14:paraId="761B8FC5" w14:textId="77777777" w:rsidR="00F1314C" w:rsidRPr="00F80F16" w:rsidRDefault="00F1314C" w:rsidP="00ED1DB2">
            <w:pPr>
              <w:pStyle w:val="BStabletext"/>
            </w:pPr>
            <w:r w:rsidRPr="003254F6">
              <w:t>Replanting the Ingledene Forest</w:t>
            </w:r>
          </w:p>
        </w:tc>
        <w:tc>
          <w:tcPr>
            <w:tcW w:w="1078" w:type="dxa"/>
            <w:tcBorders>
              <w:left w:val="nil"/>
              <w:right w:val="nil"/>
            </w:tcBorders>
            <w:noWrap/>
          </w:tcPr>
          <w:p w14:paraId="1A677BB2" w14:textId="77777777" w:rsidR="00F1314C" w:rsidRPr="00AE1164" w:rsidRDefault="00F1314C" w:rsidP="00ED1DB2">
            <w:pPr>
              <w:pStyle w:val="BStablefiguresunbold"/>
            </w:pPr>
            <w:r w:rsidRPr="00224186">
              <w:t>680</w:t>
            </w:r>
          </w:p>
        </w:tc>
        <w:tc>
          <w:tcPr>
            <w:tcW w:w="851" w:type="dxa"/>
            <w:tcBorders>
              <w:left w:val="nil"/>
              <w:right w:val="nil"/>
            </w:tcBorders>
            <w:noWrap/>
          </w:tcPr>
          <w:p w14:paraId="0F010A59" w14:textId="77777777" w:rsidR="00F1314C" w:rsidRPr="00AE1164" w:rsidRDefault="00F1314C" w:rsidP="00ED1DB2">
            <w:pPr>
              <w:pStyle w:val="BStablefiguresunbold"/>
            </w:pPr>
            <w:r w:rsidRPr="00224186">
              <w:t>454</w:t>
            </w:r>
          </w:p>
        </w:tc>
        <w:tc>
          <w:tcPr>
            <w:tcW w:w="844" w:type="dxa"/>
            <w:tcBorders>
              <w:left w:val="nil"/>
              <w:right w:val="nil"/>
            </w:tcBorders>
            <w:noWrap/>
          </w:tcPr>
          <w:p w14:paraId="35F6B207" w14:textId="77777777" w:rsidR="00F1314C" w:rsidRPr="00AE1164" w:rsidRDefault="00F1314C" w:rsidP="00ED1DB2">
            <w:pPr>
              <w:pStyle w:val="BStablefiguresunbold"/>
            </w:pPr>
            <w:r w:rsidRPr="00224186">
              <w:t>414</w:t>
            </w:r>
          </w:p>
        </w:tc>
        <w:tc>
          <w:tcPr>
            <w:tcW w:w="857" w:type="dxa"/>
            <w:tcBorders>
              <w:left w:val="nil"/>
            </w:tcBorders>
          </w:tcPr>
          <w:p w14:paraId="54188B23" w14:textId="77777777" w:rsidR="00F1314C" w:rsidRPr="00AE1164" w:rsidRDefault="00F1314C" w:rsidP="00ED1DB2">
            <w:pPr>
              <w:pStyle w:val="BStablefiguresunbold"/>
            </w:pPr>
            <w:r w:rsidRPr="00224186">
              <w:t>0</w:t>
            </w:r>
          </w:p>
        </w:tc>
        <w:tc>
          <w:tcPr>
            <w:tcW w:w="1033" w:type="dxa"/>
          </w:tcPr>
          <w:p w14:paraId="4C9E9A53" w14:textId="77777777" w:rsidR="00F1314C" w:rsidRPr="00AE1164" w:rsidRDefault="00F1314C" w:rsidP="00ED1DB2">
            <w:pPr>
              <w:pStyle w:val="BStablefiguresbold"/>
            </w:pPr>
            <w:r w:rsidRPr="00224186">
              <w:t>1,548</w:t>
            </w:r>
          </w:p>
        </w:tc>
      </w:tr>
      <w:tr w:rsidR="00F1314C" w:rsidRPr="00A461D1" w14:paraId="54860AF4" w14:textId="77777777" w:rsidTr="00ED1DB2">
        <w:trPr>
          <w:gridAfter w:val="1"/>
          <w:wAfter w:w="34" w:type="dxa"/>
          <w:cantSplit/>
          <w:trHeight w:val="227"/>
          <w:jc w:val="center"/>
        </w:trPr>
        <w:tc>
          <w:tcPr>
            <w:tcW w:w="4365" w:type="dxa"/>
            <w:tcBorders>
              <w:right w:val="nil"/>
            </w:tcBorders>
            <w:noWrap/>
          </w:tcPr>
          <w:p w14:paraId="5D5CAF52" w14:textId="77777777" w:rsidR="00F1314C" w:rsidRPr="00F80F16" w:rsidRDefault="00F1314C" w:rsidP="00ED1DB2">
            <w:pPr>
              <w:pStyle w:val="BStabletext"/>
            </w:pPr>
            <w:r w:rsidRPr="003254F6">
              <w:t>Scoping for East Lake urban renewal</w:t>
            </w:r>
          </w:p>
        </w:tc>
        <w:tc>
          <w:tcPr>
            <w:tcW w:w="1078" w:type="dxa"/>
            <w:tcBorders>
              <w:left w:val="nil"/>
              <w:right w:val="nil"/>
            </w:tcBorders>
            <w:noWrap/>
          </w:tcPr>
          <w:p w14:paraId="47BEB907" w14:textId="77777777" w:rsidR="00F1314C" w:rsidRPr="00AE1164" w:rsidRDefault="00F1314C" w:rsidP="00ED1DB2">
            <w:pPr>
              <w:pStyle w:val="BStablefiguresunbold"/>
            </w:pPr>
            <w:r w:rsidRPr="00224186">
              <w:t>165</w:t>
            </w:r>
          </w:p>
        </w:tc>
        <w:tc>
          <w:tcPr>
            <w:tcW w:w="851" w:type="dxa"/>
            <w:tcBorders>
              <w:left w:val="nil"/>
              <w:right w:val="nil"/>
            </w:tcBorders>
            <w:noWrap/>
          </w:tcPr>
          <w:p w14:paraId="7ACD0C05" w14:textId="77777777" w:rsidR="00F1314C" w:rsidRPr="00AE1164" w:rsidRDefault="00F1314C" w:rsidP="00ED1DB2">
            <w:pPr>
              <w:pStyle w:val="BStablefiguresunbold"/>
            </w:pPr>
            <w:r w:rsidRPr="00224186">
              <w:t>0</w:t>
            </w:r>
          </w:p>
        </w:tc>
        <w:tc>
          <w:tcPr>
            <w:tcW w:w="844" w:type="dxa"/>
            <w:tcBorders>
              <w:left w:val="nil"/>
              <w:right w:val="nil"/>
            </w:tcBorders>
            <w:noWrap/>
          </w:tcPr>
          <w:p w14:paraId="27530AC9" w14:textId="77777777" w:rsidR="00F1314C" w:rsidRPr="00AE1164" w:rsidRDefault="00F1314C" w:rsidP="00ED1DB2">
            <w:pPr>
              <w:pStyle w:val="BStablefiguresunbold"/>
            </w:pPr>
            <w:r w:rsidRPr="00224186">
              <w:t>0</w:t>
            </w:r>
          </w:p>
        </w:tc>
        <w:tc>
          <w:tcPr>
            <w:tcW w:w="857" w:type="dxa"/>
            <w:tcBorders>
              <w:left w:val="nil"/>
            </w:tcBorders>
          </w:tcPr>
          <w:p w14:paraId="37D19B4F" w14:textId="77777777" w:rsidR="00F1314C" w:rsidRPr="00AE1164" w:rsidRDefault="00F1314C" w:rsidP="00ED1DB2">
            <w:pPr>
              <w:pStyle w:val="BStablefiguresunbold"/>
            </w:pPr>
            <w:r w:rsidRPr="00224186">
              <w:t>0</w:t>
            </w:r>
          </w:p>
        </w:tc>
        <w:tc>
          <w:tcPr>
            <w:tcW w:w="1033" w:type="dxa"/>
          </w:tcPr>
          <w:p w14:paraId="7F3FFAD0" w14:textId="77777777" w:rsidR="00F1314C" w:rsidRPr="00AE1164" w:rsidRDefault="00F1314C" w:rsidP="00ED1DB2">
            <w:pPr>
              <w:pStyle w:val="BStablefiguresbold"/>
            </w:pPr>
            <w:r w:rsidRPr="00224186">
              <w:t>165</w:t>
            </w:r>
          </w:p>
        </w:tc>
      </w:tr>
      <w:tr w:rsidR="00F1314C" w:rsidRPr="00A461D1" w14:paraId="7E191D1A" w14:textId="77777777" w:rsidTr="00ED1DB2">
        <w:trPr>
          <w:gridAfter w:val="1"/>
          <w:wAfter w:w="34" w:type="dxa"/>
          <w:cantSplit/>
          <w:trHeight w:val="227"/>
          <w:jc w:val="center"/>
        </w:trPr>
        <w:tc>
          <w:tcPr>
            <w:tcW w:w="4365" w:type="dxa"/>
            <w:tcBorders>
              <w:right w:val="nil"/>
            </w:tcBorders>
            <w:noWrap/>
          </w:tcPr>
          <w:p w14:paraId="355F0331" w14:textId="77777777" w:rsidR="00F1314C" w:rsidRPr="00573753" w:rsidRDefault="00F1314C" w:rsidP="00ED1DB2">
            <w:pPr>
              <w:pStyle w:val="BStabletext"/>
            </w:pPr>
            <w:r w:rsidRPr="003254F6">
              <w:t xml:space="preserve">Securing Electricity Supply in the ACT </w:t>
            </w:r>
            <w:r>
              <w:t>–</w:t>
            </w:r>
            <w:r w:rsidRPr="003254F6">
              <w:t xml:space="preserve"> Second supply network</w:t>
            </w:r>
          </w:p>
        </w:tc>
        <w:tc>
          <w:tcPr>
            <w:tcW w:w="1078" w:type="dxa"/>
            <w:tcBorders>
              <w:left w:val="nil"/>
              <w:right w:val="nil"/>
            </w:tcBorders>
            <w:noWrap/>
          </w:tcPr>
          <w:p w14:paraId="190A2C65" w14:textId="77777777" w:rsidR="00F1314C" w:rsidRPr="00AE1164" w:rsidRDefault="00F1314C" w:rsidP="00ED1DB2">
            <w:pPr>
              <w:pStyle w:val="BStablefiguresunbold"/>
            </w:pPr>
            <w:r w:rsidRPr="00224186">
              <w:t>110</w:t>
            </w:r>
          </w:p>
        </w:tc>
        <w:tc>
          <w:tcPr>
            <w:tcW w:w="851" w:type="dxa"/>
            <w:tcBorders>
              <w:left w:val="nil"/>
              <w:right w:val="nil"/>
            </w:tcBorders>
            <w:noWrap/>
          </w:tcPr>
          <w:p w14:paraId="3655DE02" w14:textId="77777777" w:rsidR="00F1314C" w:rsidRPr="00AE1164" w:rsidRDefault="00F1314C" w:rsidP="00ED1DB2">
            <w:pPr>
              <w:pStyle w:val="BStablefiguresunbold"/>
            </w:pPr>
            <w:r w:rsidRPr="00224186">
              <w:t>0</w:t>
            </w:r>
          </w:p>
        </w:tc>
        <w:tc>
          <w:tcPr>
            <w:tcW w:w="844" w:type="dxa"/>
            <w:tcBorders>
              <w:left w:val="nil"/>
              <w:right w:val="nil"/>
            </w:tcBorders>
            <w:noWrap/>
          </w:tcPr>
          <w:p w14:paraId="1732B8DD" w14:textId="77777777" w:rsidR="00F1314C" w:rsidRPr="00AE1164" w:rsidRDefault="00F1314C" w:rsidP="00ED1DB2">
            <w:pPr>
              <w:pStyle w:val="BStablefiguresunbold"/>
            </w:pPr>
            <w:r w:rsidRPr="00224186">
              <w:t>0</w:t>
            </w:r>
          </w:p>
        </w:tc>
        <w:tc>
          <w:tcPr>
            <w:tcW w:w="857" w:type="dxa"/>
            <w:tcBorders>
              <w:left w:val="nil"/>
            </w:tcBorders>
          </w:tcPr>
          <w:p w14:paraId="0FEAAA5D" w14:textId="77777777" w:rsidR="00F1314C" w:rsidRPr="00AE1164" w:rsidRDefault="00F1314C" w:rsidP="00ED1DB2">
            <w:pPr>
              <w:pStyle w:val="BStablefiguresunbold"/>
            </w:pPr>
            <w:r w:rsidRPr="00224186">
              <w:t>0</w:t>
            </w:r>
          </w:p>
        </w:tc>
        <w:tc>
          <w:tcPr>
            <w:tcW w:w="1033" w:type="dxa"/>
          </w:tcPr>
          <w:p w14:paraId="38966E7A" w14:textId="77777777" w:rsidR="00F1314C" w:rsidRPr="00AE1164" w:rsidRDefault="00F1314C" w:rsidP="00ED1DB2">
            <w:pPr>
              <w:pStyle w:val="BStablefiguresbold"/>
            </w:pPr>
            <w:r w:rsidRPr="00224186">
              <w:t>110</w:t>
            </w:r>
          </w:p>
        </w:tc>
      </w:tr>
      <w:tr w:rsidR="00F1314C" w:rsidRPr="00A461D1" w14:paraId="6FFE64B1" w14:textId="77777777" w:rsidTr="00ED1DB2">
        <w:trPr>
          <w:gridAfter w:val="1"/>
          <w:wAfter w:w="34" w:type="dxa"/>
          <w:cantSplit/>
          <w:trHeight w:val="227"/>
          <w:jc w:val="center"/>
        </w:trPr>
        <w:tc>
          <w:tcPr>
            <w:tcW w:w="4365" w:type="dxa"/>
            <w:tcBorders>
              <w:right w:val="nil"/>
            </w:tcBorders>
            <w:noWrap/>
          </w:tcPr>
          <w:p w14:paraId="247E6608" w14:textId="77777777" w:rsidR="00F1314C" w:rsidRPr="00573753" w:rsidRDefault="00F1314C" w:rsidP="00ED1DB2">
            <w:pPr>
              <w:pStyle w:val="BStabletext"/>
            </w:pPr>
            <w:r w:rsidRPr="003254F6">
              <w:t>Sustainable Rural Water Use and Infrastructure Program</w:t>
            </w:r>
          </w:p>
        </w:tc>
        <w:tc>
          <w:tcPr>
            <w:tcW w:w="1078" w:type="dxa"/>
            <w:tcBorders>
              <w:left w:val="nil"/>
              <w:right w:val="nil"/>
            </w:tcBorders>
            <w:noWrap/>
          </w:tcPr>
          <w:p w14:paraId="201D16DA" w14:textId="77777777" w:rsidR="00F1314C" w:rsidRPr="00AE1164" w:rsidRDefault="00F1314C" w:rsidP="00ED1DB2">
            <w:pPr>
              <w:pStyle w:val="BStablefiguresunbold"/>
            </w:pPr>
            <w:r w:rsidRPr="00224186">
              <w:t>704</w:t>
            </w:r>
          </w:p>
        </w:tc>
        <w:tc>
          <w:tcPr>
            <w:tcW w:w="851" w:type="dxa"/>
            <w:tcBorders>
              <w:left w:val="nil"/>
              <w:right w:val="nil"/>
            </w:tcBorders>
            <w:noWrap/>
          </w:tcPr>
          <w:p w14:paraId="170269C9" w14:textId="77777777" w:rsidR="00F1314C" w:rsidRPr="00AE1164" w:rsidRDefault="00F1314C" w:rsidP="00ED1DB2">
            <w:pPr>
              <w:pStyle w:val="BStablefiguresunbold"/>
            </w:pPr>
            <w:r w:rsidRPr="00224186">
              <w:t>0</w:t>
            </w:r>
          </w:p>
        </w:tc>
        <w:tc>
          <w:tcPr>
            <w:tcW w:w="844" w:type="dxa"/>
            <w:tcBorders>
              <w:left w:val="nil"/>
              <w:right w:val="nil"/>
            </w:tcBorders>
            <w:noWrap/>
          </w:tcPr>
          <w:p w14:paraId="52A10D86" w14:textId="77777777" w:rsidR="00F1314C" w:rsidRPr="00AE1164" w:rsidRDefault="00F1314C" w:rsidP="00ED1DB2">
            <w:pPr>
              <w:pStyle w:val="BStablefiguresunbold"/>
            </w:pPr>
            <w:r w:rsidRPr="00224186">
              <w:t>0</w:t>
            </w:r>
          </w:p>
        </w:tc>
        <w:tc>
          <w:tcPr>
            <w:tcW w:w="857" w:type="dxa"/>
            <w:tcBorders>
              <w:left w:val="nil"/>
            </w:tcBorders>
          </w:tcPr>
          <w:p w14:paraId="0790AECA" w14:textId="77777777" w:rsidR="00F1314C" w:rsidRPr="00AE1164" w:rsidRDefault="00F1314C" w:rsidP="00ED1DB2">
            <w:pPr>
              <w:pStyle w:val="BStablefiguresunbold"/>
            </w:pPr>
            <w:r w:rsidRPr="00224186">
              <w:t>0</w:t>
            </w:r>
          </w:p>
        </w:tc>
        <w:tc>
          <w:tcPr>
            <w:tcW w:w="1033" w:type="dxa"/>
          </w:tcPr>
          <w:p w14:paraId="548E3E71" w14:textId="77777777" w:rsidR="00F1314C" w:rsidRPr="00AE1164" w:rsidRDefault="00F1314C" w:rsidP="00ED1DB2">
            <w:pPr>
              <w:pStyle w:val="BStablefiguresbold"/>
            </w:pPr>
            <w:r w:rsidRPr="00224186">
              <w:t>704</w:t>
            </w:r>
          </w:p>
        </w:tc>
      </w:tr>
      <w:tr w:rsidR="00F1314C" w:rsidRPr="00A461D1" w14:paraId="155CD5A4" w14:textId="77777777" w:rsidTr="00ED1DB2">
        <w:trPr>
          <w:gridAfter w:val="1"/>
          <w:wAfter w:w="34" w:type="dxa"/>
          <w:cantSplit/>
          <w:trHeight w:val="227"/>
          <w:jc w:val="center"/>
        </w:trPr>
        <w:tc>
          <w:tcPr>
            <w:tcW w:w="4365" w:type="dxa"/>
            <w:tcBorders>
              <w:bottom w:val="single" w:sz="4" w:space="0" w:color="auto"/>
              <w:right w:val="nil"/>
            </w:tcBorders>
            <w:noWrap/>
          </w:tcPr>
          <w:p w14:paraId="0D69CCDF" w14:textId="77777777" w:rsidR="00F1314C" w:rsidRPr="00DF1373" w:rsidRDefault="00F1314C" w:rsidP="00ED1DB2">
            <w:pPr>
              <w:pStyle w:val="BStablefiguresbold"/>
            </w:pPr>
            <w:r w:rsidRPr="00DF1373">
              <w:t>Total</w:t>
            </w:r>
          </w:p>
        </w:tc>
        <w:tc>
          <w:tcPr>
            <w:tcW w:w="1078" w:type="dxa"/>
            <w:tcBorders>
              <w:left w:val="nil"/>
              <w:bottom w:val="single" w:sz="4" w:space="0" w:color="auto"/>
              <w:right w:val="nil"/>
            </w:tcBorders>
            <w:noWrap/>
          </w:tcPr>
          <w:p w14:paraId="2EE53026" w14:textId="77777777" w:rsidR="00F1314C" w:rsidRPr="00A15BB7" w:rsidRDefault="00F1314C" w:rsidP="00ED1DB2">
            <w:pPr>
              <w:pStyle w:val="BStablefiguresunbold"/>
              <w:rPr>
                <w:b/>
                <w:bCs/>
              </w:rPr>
            </w:pPr>
            <w:r w:rsidRPr="00A15BB7">
              <w:rPr>
                <w:b/>
                <w:bCs/>
              </w:rPr>
              <w:t>14,243</w:t>
            </w:r>
          </w:p>
        </w:tc>
        <w:tc>
          <w:tcPr>
            <w:tcW w:w="851" w:type="dxa"/>
            <w:tcBorders>
              <w:left w:val="nil"/>
              <w:bottom w:val="single" w:sz="4" w:space="0" w:color="auto"/>
              <w:right w:val="nil"/>
            </w:tcBorders>
            <w:noWrap/>
          </w:tcPr>
          <w:p w14:paraId="2974F0EE" w14:textId="77777777" w:rsidR="00F1314C" w:rsidRPr="00A15BB7" w:rsidRDefault="00F1314C" w:rsidP="00ED1DB2">
            <w:pPr>
              <w:pStyle w:val="BStablefiguresunbold"/>
              <w:rPr>
                <w:b/>
                <w:bCs/>
              </w:rPr>
            </w:pPr>
            <w:r w:rsidRPr="00A15BB7">
              <w:rPr>
                <w:b/>
                <w:bCs/>
              </w:rPr>
              <w:t>5,312</w:t>
            </w:r>
          </w:p>
        </w:tc>
        <w:tc>
          <w:tcPr>
            <w:tcW w:w="844" w:type="dxa"/>
            <w:tcBorders>
              <w:left w:val="nil"/>
              <w:bottom w:val="single" w:sz="4" w:space="0" w:color="auto"/>
              <w:right w:val="nil"/>
            </w:tcBorders>
            <w:noWrap/>
          </w:tcPr>
          <w:p w14:paraId="064BAD1C" w14:textId="77777777" w:rsidR="00F1314C" w:rsidRPr="00A15BB7" w:rsidRDefault="00F1314C" w:rsidP="00ED1DB2">
            <w:pPr>
              <w:pStyle w:val="BStablefiguresunbold"/>
              <w:rPr>
                <w:b/>
                <w:bCs/>
              </w:rPr>
            </w:pPr>
            <w:r w:rsidRPr="00A15BB7">
              <w:rPr>
                <w:b/>
                <w:bCs/>
              </w:rPr>
              <w:t>1,294</w:t>
            </w:r>
          </w:p>
        </w:tc>
        <w:tc>
          <w:tcPr>
            <w:tcW w:w="857" w:type="dxa"/>
            <w:tcBorders>
              <w:left w:val="nil"/>
              <w:bottom w:val="single" w:sz="4" w:space="0" w:color="auto"/>
            </w:tcBorders>
          </w:tcPr>
          <w:p w14:paraId="203CCC10" w14:textId="77777777" w:rsidR="00F1314C" w:rsidRPr="00A15BB7" w:rsidRDefault="00F1314C" w:rsidP="00ED1DB2">
            <w:pPr>
              <w:pStyle w:val="BStablefiguresunbold"/>
              <w:rPr>
                <w:b/>
                <w:bCs/>
              </w:rPr>
            </w:pPr>
            <w:r w:rsidRPr="00A15BB7">
              <w:rPr>
                <w:b/>
                <w:bCs/>
              </w:rPr>
              <w:t>149</w:t>
            </w:r>
          </w:p>
        </w:tc>
        <w:tc>
          <w:tcPr>
            <w:tcW w:w="1033" w:type="dxa"/>
            <w:tcBorders>
              <w:bottom w:val="single" w:sz="4" w:space="0" w:color="auto"/>
            </w:tcBorders>
          </w:tcPr>
          <w:p w14:paraId="576D40D3" w14:textId="77777777" w:rsidR="00F1314C" w:rsidRPr="005A6168" w:rsidRDefault="00F1314C" w:rsidP="00ED1DB2">
            <w:pPr>
              <w:pStyle w:val="BStablefiguresbold"/>
            </w:pPr>
            <w:r w:rsidRPr="005A6168">
              <w:t>20,998</w:t>
            </w:r>
          </w:p>
        </w:tc>
      </w:tr>
      <w:tr w:rsidR="00F1314C" w:rsidRPr="00A461D1" w14:paraId="334BF4D4" w14:textId="77777777" w:rsidTr="00ED1DB2">
        <w:trPr>
          <w:gridAfter w:val="1"/>
          <w:wAfter w:w="34" w:type="dxa"/>
          <w:cantSplit/>
          <w:trHeight w:val="454"/>
          <w:jc w:val="center"/>
        </w:trPr>
        <w:tc>
          <w:tcPr>
            <w:tcW w:w="4365" w:type="dxa"/>
            <w:tcBorders>
              <w:right w:val="nil"/>
            </w:tcBorders>
            <w:noWrap/>
            <w:vAlign w:val="bottom"/>
          </w:tcPr>
          <w:p w14:paraId="257CB924" w14:textId="77777777" w:rsidR="00F1314C" w:rsidRPr="00F756B1" w:rsidRDefault="00F1314C" w:rsidP="00ED1DB2">
            <w:pPr>
              <w:pStyle w:val="BStabletextbold"/>
              <w:rPr>
                <w:highlight w:val="yellow"/>
              </w:rPr>
            </w:pPr>
            <w:r>
              <w:t>Canberra Health Services</w:t>
            </w:r>
          </w:p>
        </w:tc>
        <w:tc>
          <w:tcPr>
            <w:tcW w:w="1078" w:type="dxa"/>
            <w:tcBorders>
              <w:left w:val="nil"/>
              <w:right w:val="nil"/>
            </w:tcBorders>
            <w:noWrap/>
          </w:tcPr>
          <w:p w14:paraId="3CD75546" w14:textId="77777777" w:rsidR="00F1314C" w:rsidRPr="00A461D1" w:rsidRDefault="00F1314C" w:rsidP="00ED1DB2">
            <w:pPr>
              <w:pStyle w:val="EmptyCell0"/>
              <w:rPr>
                <w:highlight w:val="yellow"/>
                <w:lang w:eastAsia="en-AU"/>
              </w:rPr>
            </w:pPr>
          </w:p>
        </w:tc>
        <w:tc>
          <w:tcPr>
            <w:tcW w:w="851" w:type="dxa"/>
            <w:tcBorders>
              <w:left w:val="nil"/>
              <w:right w:val="nil"/>
            </w:tcBorders>
            <w:noWrap/>
          </w:tcPr>
          <w:p w14:paraId="2BEF24F0" w14:textId="77777777" w:rsidR="00F1314C" w:rsidRPr="00A461D1" w:rsidRDefault="00F1314C" w:rsidP="00ED1DB2">
            <w:pPr>
              <w:pStyle w:val="EmptyCell0"/>
              <w:rPr>
                <w:highlight w:val="yellow"/>
                <w:lang w:eastAsia="en-AU"/>
              </w:rPr>
            </w:pPr>
          </w:p>
        </w:tc>
        <w:tc>
          <w:tcPr>
            <w:tcW w:w="844" w:type="dxa"/>
            <w:tcBorders>
              <w:left w:val="nil"/>
              <w:right w:val="nil"/>
            </w:tcBorders>
            <w:noWrap/>
          </w:tcPr>
          <w:p w14:paraId="1068E21C" w14:textId="77777777" w:rsidR="00F1314C" w:rsidRPr="00A461D1" w:rsidRDefault="00F1314C" w:rsidP="00ED1DB2">
            <w:pPr>
              <w:pStyle w:val="EmptyCell0"/>
              <w:rPr>
                <w:highlight w:val="yellow"/>
                <w:lang w:eastAsia="en-AU"/>
              </w:rPr>
            </w:pPr>
          </w:p>
        </w:tc>
        <w:tc>
          <w:tcPr>
            <w:tcW w:w="857" w:type="dxa"/>
            <w:tcBorders>
              <w:left w:val="nil"/>
            </w:tcBorders>
          </w:tcPr>
          <w:p w14:paraId="22B6F443" w14:textId="77777777" w:rsidR="00F1314C" w:rsidRPr="00A461D1" w:rsidRDefault="00F1314C" w:rsidP="00ED1DB2">
            <w:pPr>
              <w:pStyle w:val="EmptyCell0"/>
              <w:rPr>
                <w:highlight w:val="yellow"/>
                <w:lang w:eastAsia="en-AU"/>
              </w:rPr>
            </w:pPr>
          </w:p>
        </w:tc>
        <w:tc>
          <w:tcPr>
            <w:tcW w:w="1033" w:type="dxa"/>
          </w:tcPr>
          <w:p w14:paraId="5FC568A2" w14:textId="77777777" w:rsidR="00F1314C" w:rsidRPr="005A6168" w:rsidRDefault="00F1314C" w:rsidP="00ED1DB2">
            <w:pPr>
              <w:pStyle w:val="BStablefiguresbold"/>
            </w:pPr>
          </w:p>
        </w:tc>
      </w:tr>
      <w:tr w:rsidR="00F1314C" w:rsidRPr="00A461D1" w14:paraId="157999BE" w14:textId="77777777" w:rsidTr="00ED1DB2">
        <w:trPr>
          <w:gridAfter w:val="1"/>
          <w:wAfter w:w="34" w:type="dxa"/>
          <w:cantSplit/>
          <w:trHeight w:val="227"/>
          <w:jc w:val="center"/>
        </w:trPr>
        <w:tc>
          <w:tcPr>
            <w:tcW w:w="4365" w:type="dxa"/>
            <w:tcBorders>
              <w:right w:val="nil"/>
            </w:tcBorders>
            <w:noWrap/>
          </w:tcPr>
          <w:p w14:paraId="03FC4B07" w14:textId="77777777" w:rsidR="00F1314C" w:rsidRPr="00974685" w:rsidRDefault="00F1314C" w:rsidP="00ED1DB2">
            <w:pPr>
              <w:pStyle w:val="BStabletext"/>
            </w:pPr>
            <w:r w:rsidRPr="0017762D">
              <w:t>Accommodation to support people with mental health issues</w:t>
            </w:r>
          </w:p>
        </w:tc>
        <w:tc>
          <w:tcPr>
            <w:tcW w:w="1078" w:type="dxa"/>
            <w:tcBorders>
              <w:left w:val="nil"/>
              <w:right w:val="nil"/>
            </w:tcBorders>
            <w:noWrap/>
          </w:tcPr>
          <w:p w14:paraId="00D6EF23" w14:textId="77777777" w:rsidR="00F1314C" w:rsidRPr="00C56F79" w:rsidRDefault="00F1314C" w:rsidP="00ED1DB2">
            <w:pPr>
              <w:pStyle w:val="BStablefiguresunbold"/>
              <w:rPr>
                <w:lang w:val="en-AU"/>
              </w:rPr>
            </w:pPr>
            <w:r w:rsidRPr="00BE7A86">
              <w:t>1,320</w:t>
            </w:r>
          </w:p>
        </w:tc>
        <w:tc>
          <w:tcPr>
            <w:tcW w:w="851" w:type="dxa"/>
            <w:tcBorders>
              <w:left w:val="nil"/>
              <w:right w:val="nil"/>
            </w:tcBorders>
            <w:noWrap/>
          </w:tcPr>
          <w:p w14:paraId="50A0CFE8" w14:textId="77777777" w:rsidR="00F1314C" w:rsidRPr="00C56F79" w:rsidRDefault="00F1314C" w:rsidP="00ED1DB2">
            <w:pPr>
              <w:pStyle w:val="BStablefiguresunbold"/>
              <w:rPr>
                <w:lang w:val="en-AU"/>
              </w:rPr>
            </w:pPr>
            <w:r w:rsidRPr="00BE7A86">
              <w:t>0</w:t>
            </w:r>
          </w:p>
        </w:tc>
        <w:tc>
          <w:tcPr>
            <w:tcW w:w="844" w:type="dxa"/>
            <w:tcBorders>
              <w:left w:val="nil"/>
              <w:right w:val="nil"/>
            </w:tcBorders>
            <w:noWrap/>
          </w:tcPr>
          <w:p w14:paraId="4454C7FB" w14:textId="77777777" w:rsidR="00F1314C" w:rsidRPr="004D331F" w:rsidRDefault="00F1314C" w:rsidP="00ED1DB2">
            <w:pPr>
              <w:pStyle w:val="BStablefiguresunbold"/>
            </w:pPr>
            <w:r w:rsidRPr="00BE7A86">
              <w:t>0</w:t>
            </w:r>
          </w:p>
        </w:tc>
        <w:tc>
          <w:tcPr>
            <w:tcW w:w="857" w:type="dxa"/>
            <w:tcBorders>
              <w:left w:val="nil"/>
            </w:tcBorders>
          </w:tcPr>
          <w:p w14:paraId="0388BF2E" w14:textId="77777777" w:rsidR="00F1314C" w:rsidRPr="004D331F" w:rsidRDefault="00F1314C" w:rsidP="00ED1DB2">
            <w:pPr>
              <w:pStyle w:val="BStablefiguresunbold"/>
            </w:pPr>
            <w:r w:rsidRPr="00BE7A86">
              <w:t>0</w:t>
            </w:r>
          </w:p>
        </w:tc>
        <w:tc>
          <w:tcPr>
            <w:tcW w:w="1033" w:type="dxa"/>
          </w:tcPr>
          <w:p w14:paraId="301AF6C4" w14:textId="77777777" w:rsidR="00F1314C" w:rsidRPr="005A6168" w:rsidRDefault="00F1314C" w:rsidP="00ED1DB2">
            <w:pPr>
              <w:pStyle w:val="BStablefiguresbold"/>
            </w:pPr>
            <w:r w:rsidRPr="00BE7A86">
              <w:t>1,320</w:t>
            </w:r>
          </w:p>
        </w:tc>
      </w:tr>
      <w:tr w:rsidR="00F1314C" w:rsidRPr="00A461D1" w14:paraId="7FDDFEC7" w14:textId="77777777" w:rsidTr="00ED1DB2">
        <w:trPr>
          <w:gridAfter w:val="1"/>
          <w:wAfter w:w="34" w:type="dxa"/>
          <w:cantSplit/>
          <w:trHeight w:val="227"/>
          <w:jc w:val="center"/>
        </w:trPr>
        <w:tc>
          <w:tcPr>
            <w:tcW w:w="4365" w:type="dxa"/>
            <w:tcBorders>
              <w:right w:val="nil"/>
            </w:tcBorders>
            <w:noWrap/>
          </w:tcPr>
          <w:p w14:paraId="750BCE02" w14:textId="77777777" w:rsidR="00F1314C" w:rsidRPr="00974685" w:rsidRDefault="00F1314C" w:rsidP="00ED1DB2">
            <w:pPr>
              <w:pStyle w:val="BStabletext"/>
            </w:pPr>
            <w:r w:rsidRPr="0017762D">
              <w:t xml:space="preserve">Better care when you need it </w:t>
            </w:r>
            <w:r>
              <w:t>–</w:t>
            </w:r>
            <w:r w:rsidRPr="0017762D">
              <w:t xml:space="preserve"> More nurse-led Walk</w:t>
            </w:r>
            <w:r>
              <w:noBreakHyphen/>
            </w:r>
            <w:r w:rsidRPr="0017762D">
              <w:t xml:space="preserve">in </w:t>
            </w:r>
            <w:r>
              <w:t>c</w:t>
            </w:r>
            <w:r w:rsidRPr="0017762D">
              <w:t>entres</w:t>
            </w:r>
          </w:p>
        </w:tc>
        <w:tc>
          <w:tcPr>
            <w:tcW w:w="1078" w:type="dxa"/>
            <w:tcBorders>
              <w:left w:val="nil"/>
              <w:right w:val="nil"/>
            </w:tcBorders>
            <w:noWrap/>
          </w:tcPr>
          <w:p w14:paraId="60EB2793" w14:textId="77777777" w:rsidR="00F1314C" w:rsidRPr="00736DBF" w:rsidRDefault="00F1314C" w:rsidP="00ED1DB2">
            <w:pPr>
              <w:pStyle w:val="BStablefiguresunbold"/>
              <w:rPr>
                <w:lang w:val="en-AU"/>
              </w:rPr>
            </w:pPr>
            <w:r w:rsidRPr="00BE7A86">
              <w:t>48</w:t>
            </w:r>
          </w:p>
        </w:tc>
        <w:tc>
          <w:tcPr>
            <w:tcW w:w="851" w:type="dxa"/>
            <w:tcBorders>
              <w:left w:val="nil"/>
              <w:right w:val="nil"/>
            </w:tcBorders>
            <w:noWrap/>
          </w:tcPr>
          <w:p w14:paraId="385A0E31" w14:textId="77777777" w:rsidR="00F1314C" w:rsidRPr="004D331F" w:rsidRDefault="00F1314C" w:rsidP="00ED1DB2">
            <w:pPr>
              <w:pStyle w:val="BStablefiguresunbold"/>
            </w:pPr>
            <w:r w:rsidRPr="00BE7A86">
              <w:t>0</w:t>
            </w:r>
          </w:p>
        </w:tc>
        <w:tc>
          <w:tcPr>
            <w:tcW w:w="844" w:type="dxa"/>
            <w:tcBorders>
              <w:left w:val="nil"/>
              <w:right w:val="nil"/>
            </w:tcBorders>
            <w:noWrap/>
          </w:tcPr>
          <w:p w14:paraId="71DF34D5" w14:textId="77777777" w:rsidR="00F1314C" w:rsidRPr="004D331F" w:rsidRDefault="00F1314C" w:rsidP="00ED1DB2">
            <w:pPr>
              <w:pStyle w:val="BStablefiguresunbold"/>
            </w:pPr>
            <w:r w:rsidRPr="00BE7A86">
              <w:t>0</w:t>
            </w:r>
          </w:p>
        </w:tc>
        <w:tc>
          <w:tcPr>
            <w:tcW w:w="857" w:type="dxa"/>
            <w:tcBorders>
              <w:left w:val="nil"/>
            </w:tcBorders>
          </w:tcPr>
          <w:p w14:paraId="1AFAB0B7" w14:textId="77777777" w:rsidR="00F1314C" w:rsidRPr="004D331F" w:rsidRDefault="00F1314C" w:rsidP="00ED1DB2">
            <w:pPr>
              <w:pStyle w:val="BStablefiguresunbold"/>
            </w:pPr>
            <w:r w:rsidRPr="00BE7A86">
              <w:t>0</w:t>
            </w:r>
          </w:p>
        </w:tc>
        <w:tc>
          <w:tcPr>
            <w:tcW w:w="1033" w:type="dxa"/>
          </w:tcPr>
          <w:p w14:paraId="1E5A0E29" w14:textId="77777777" w:rsidR="00F1314C" w:rsidRPr="005A6168" w:rsidRDefault="00F1314C" w:rsidP="00ED1DB2">
            <w:pPr>
              <w:pStyle w:val="BStablefiguresbold"/>
            </w:pPr>
            <w:r w:rsidRPr="00BE7A86">
              <w:t>48</w:t>
            </w:r>
          </w:p>
        </w:tc>
      </w:tr>
      <w:tr w:rsidR="00F1314C" w:rsidRPr="00A461D1" w14:paraId="0A143F4D" w14:textId="77777777" w:rsidTr="00ED1DB2">
        <w:trPr>
          <w:gridAfter w:val="1"/>
          <w:wAfter w:w="34" w:type="dxa"/>
          <w:cantSplit/>
          <w:trHeight w:val="227"/>
          <w:jc w:val="center"/>
        </w:trPr>
        <w:tc>
          <w:tcPr>
            <w:tcW w:w="4365" w:type="dxa"/>
            <w:tcBorders>
              <w:right w:val="nil"/>
            </w:tcBorders>
            <w:noWrap/>
          </w:tcPr>
          <w:p w14:paraId="028407DE" w14:textId="77777777" w:rsidR="00F1314C" w:rsidRPr="00974685" w:rsidRDefault="00F1314C" w:rsidP="00ED1DB2">
            <w:pPr>
              <w:pStyle w:val="BStabletext"/>
            </w:pPr>
            <w:r w:rsidRPr="0017762D">
              <w:t xml:space="preserve">Better care when you need it </w:t>
            </w:r>
            <w:r>
              <w:t>–</w:t>
            </w:r>
            <w:r w:rsidRPr="0017762D">
              <w:t xml:space="preserve"> New medical imaging equipment</w:t>
            </w:r>
          </w:p>
        </w:tc>
        <w:tc>
          <w:tcPr>
            <w:tcW w:w="1078" w:type="dxa"/>
            <w:tcBorders>
              <w:left w:val="nil"/>
              <w:right w:val="nil"/>
            </w:tcBorders>
            <w:noWrap/>
          </w:tcPr>
          <w:p w14:paraId="1E2E6E99" w14:textId="77777777" w:rsidR="00F1314C" w:rsidRPr="004D331F" w:rsidRDefault="00F1314C" w:rsidP="00ED1DB2">
            <w:pPr>
              <w:pStyle w:val="BStablefiguresunbold"/>
            </w:pPr>
            <w:r w:rsidRPr="00BE7A86">
              <w:t>500</w:t>
            </w:r>
          </w:p>
        </w:tc>
        <w:tc>
          <w:tcPr>
            <w:tcW w:w="851" w:type="dxa"/>
            <w:tcBorders>
              <w:left w:val="nil"/>
              <w:right w:val="nil"/>
            </w:tcBorders>
            <w:noWrap/>
          </w:tcPr>
          <w:p w14:paraId="765597BB" w14:textId="77777777" w:rsidR="00F1314C" w:rsidRPr="004D331F" w:rsidRDefault="00F1314C" w:rsidP="00ED1DB2">
            <w:pPr>
              <w:pStyle w:val="BStablefiguresunbold"/>
            </w:pPr>
            <w:r w:rsidRPr="00BE7A86">
              <w:t>0</w:t>
            </w:r>
          </w:p>
        </w:tc>
        <w:tc>
          <w:tcPr>
            <w:tcW w:w="844" w:type="dxa"/>
            <w:tcBorders>
              <w:left w:val="nil"/>
              <w:right w:val="nil"/>
            </w:tcBorders>
            <w:noWrap/>
          </w:tcPr>
          <w:p w14:paraId="4CAAE1F6" w14:textId="77777777" w:rsidR="00F1314C" w:rsidRPr="004D331F" w:rsidRDefault="00F1314C" w:rsidP="00ED1DB2">
            <w:pPr>
              <w:pStyle w:val="BStablefiguresunbold"/>
            </w:pPr>
            <w:r w:rsidRPr="00BE7A86">
              <w:t>0</w:t>
            </w:r>
          </w:p>
        </w:tc>
        <w:tc>
          <w:tcPr>
            <w:tcW w:w="857" w:type="dxa"/>
            <w:tcBorders>
              <w:left w:val="nil"/>
            </w:tcBorders>
          </w:tcPr>
          <w:p w14:paraId="52AB6C1D" w14:textId="77777777" w:rsidR="00F1314C" w:rsidRPr="004D331F" w:rsidRDefault="00F1314C" w:rsidP="00ED1DB2">
            <w:pPr>
              <w:pStyle w:val="BStablefiguresunbold"/>
            </w:pPr>
            <w:r w:rsidRPr="00BE7A86">
              <w:t>0</w:t>
            </w:r>
          </w:p>
        </w:tc>
        <w:tc>
          <w:tcPr>
            <w:tcW w:w="1033" w:type="dxa"/>
          </w:tcPr>
          <w:p w14:paraId="155F74E5" w14:textId="77777777" w:rsidR="00F1314C" w:rsidRPr="004D331F" w:rsidRDefault="00F1314C" w:rsidP="00ED1DB2">
            <w:pPr>
              <w:pStyle w:val="BStablefiguresbold"/>
            </w:pPr>
            <w:r w:rsidRPr="00BE7A86">
              <w:t>500</w:t>
            </w:r>
          </w:p>
        </w:tc>
      </w:tr>
      <w:tr w:rsidR="00F1314C" w:rsidRPr="00A461D1" w14:paraId="2B224749" w14:textId="77777777" w:rsidTr="00ED1DB2">
        <w:trPr>
          <w:gridAfter w:val="1"/>
          <w:wAfter w:w="34" w:type="dxa"/>
          <w:cantSplit/>
          <w:trHeight w:val="227"/>
          <w:jc w:val="center"/>
        </w:trPr>
        <w:tc>
          <w:tcPr>
            <w:tcW w:w="4365" w:type="dxa"/>
            <w:tcBorders>
              <w:right w:val="nil"/>
            </w:tcBorders>
            <w:noWrap/>
          </w:tcPr>
          <w:p w14:paraId="45CD12BD" w14:textId="77777777" w:rsidR="00F1314C" w:rsidRPr="00974685" w:rsidRDefault="00F1314C" w:rsidP="00ED1DB2">
            <w:pPr>
              <w:pStyle w:val="BStabletext"/>
            </w:pPr>
            <w:r w:rsidRPr="0017762D">
              <w:t xml:space="preserve">Better care when you need it </w:t>
            </w:r>
            <w:r>
              <w:t>–</w:t>
            </w:r>
            <w:r w:rsidRPr="0017762D">
              <w:t xml:space="preserve"> Training our future health workforce</w:t>
            </w:r>
          </w:p>
        </w:tc>
        <w:tc>
          <w:tcPr>
            <w:tcW w:w="1078" w:type="dxa"/>
            <w:tcBorders>
              <w:left w:val="nil"/>
              <w:right w:val="nil"/>
            </w:tcBorders>
            <w:noWrap/>
          </w:tcPr>
          <w:p w14:paraId="6754A51D" w14:textId="77777777" w:rsidR="00F1314C" w:rsidRPr="00671BC9" w:rsidRDefault="00F1314C" w:rsidP="00ED1DB2">
            <w:pPr>
              <w:pStyle w:val="BStablefiguresunbold"/>
              <w:rPr>
                <w:lang w:val="en-AU"/>
              </w:rPr>
            </w:pPr>
            <w:r w:rsidRPr="00BE7A86">
              <w:t>1,352</w:t>
            </w:r>
          </w:p>
        </w:tc>
        <w:tc>
          <w:tcPr>
            <w:tcW w:w="851" w:type="dxa"/>
            <w:tcBorders>
              <w:left w:val="nil"/>
              <w:right w:val="nil"/>
            </w:tcBorders>
            <w:noWrap/>
          </w:tcPr>
          <w:p w14:paraId="354F3C2D" w14:textId="77777777" w:rsidR="00F1314C" w:rsidRPr="00671BC9" w:rsidRDefault="00F1314C" w:rsidP="00ED1DB2">
            <w:pPr>
              <w:pStyle w:val="BStablefiguresunbold"/>
              <w:rPr>
                <w:lang w:val="en-AU"/>
              </w:rPr>
            </w:pPr>
            <w:r w:rsidRPr="00BE7A86">
              <w:t>300</w:t>
            </w:r>
          </w:p>
        </w:tc>
        <w:tc>
          <w:tcPr>
            <w:tcW w:w="844" w:type="dxa"/>
            <w:tcBorders>
              <w:left w:val="nil"/>
              <w:right w:val="nil"/>
            </w:tcBorders>
            <w:noWrap/>
          </w:tcPr>
          <w:p w14:paraId="3BC460BE" w14:textId="77777777" w:rsidR="00F1314C" w:rsidRPr="00671BC9" w:rsidRDefault="00F1314C" w:rsidP="00ED1DB2">
            <w:pPr>
              <w:pStyle w:val="BStablefiguresunbold"/>
              <w:rPr>
                <w:lang w:val="en-AU"/>
              </w:rPr>
            </w:pPr>
            <w:r w:rsidRPr="00BE7A86">
              <w:t>0</w:t>
            </w:r>
          </w:p>
        </w:tc>
        <w:tc>
          <w:tcPr>
            <w:tcW w:w="857" w:type="dxa"/>
            <w:tcBorders>
              <w:left w:val="nil"/>
            </w:tcBorders>
          </w:tcPr>
          <w:p w14:paraId="77C01D0E" w14:textId="77777777" w:rsidR="00F1314C" w:rsidRPr="00671BC9" w:rsidRDefault="00F1314C" w:rsidP="00ED1DB2">
            <w:pPr>
              <w:pStyle w:val="BStablefiguresunbold"/>
              <w:rPr>
                <w:lang w:val="en-AU"/>
              </w:rPr>
            </w:pPr>
            <w:r w:rsidRPr="00BE7A86">
              <w:t>0</w:t>
            </w:r>
          </w:p>
        </w:tc>
        <w:tc>
          <w:tcPr>
            <w:tcW w:w="1033" w:type="dxa"/>
          </w:tcPr>
          <w:p w14:paraId="20279F98" w14:textId="77777777" w:rsidR="00F1314C" w:rsidRPr="005A6168" w:rsidRDefault="00F1314C" w:rsidP="00ED1DB2">
            <w:pPr>
              <w:pStyle w:val="BStablefiguresbold"/>
            </w:pPr>
            <w:r w:rsidRPr="00BE7A86">
              <w:t>1,652</w:t>
            </w:r>
          </w:p>
        </w:tc>
      </w:tr>
      <w:tr w:rsidR="00F1314C" w:rsidRPr="00A461D1" w14:paraId="579FA12A" w14:textId="77777777" w:rsidTr="00ED1DB2">
        <w:trPr>
          <w:gridAfter w:val="1"/>
          <w:wAfter w:w="34" w:type="dxa"/>
          <w:cantSplit/>
          <w:trHeight w:val="227"/>
          <w:jc w:val="center"/>
        </w:trPr>
        <w:tc>
          <w:tcPr>
            <w:tcW w:w="4365" w:type="dxa"/>
            <w:tcBorders>
              <w:right w:val="nil"/>
            </w:tcBorders>
            <w:noWrap/>
          </w:tcPr>
          <w:p w14:paraId="5D1596C8" w14:textId="77777777" w:rsidR="00F1314C" w:rsidRPr="00C24C82" w:rsidRDefault="00F1314C" w:rsidP="00ED1DB2">
            <w:pPr>
              <w:pStyle w:val="BStabletext"/>
            </w:pPr>
            <w:r w:rsidRPr="00C24C82">
              <w:t xml:space="preserve">Better care when you need it </w:t>
            </w:r>
            <w:r>
              <w:t>–</w:t>
            </w:r>
            <w:r w:rsidRPr="00C24C82">
              <w:t xml:space="preserve"> University of Canberra Public Hospital operational readiness</w:t>
            </w:r>
          </w:p>
        </w:tc>
        <w:tc>
          <w:tcPr>
            <w:tcW w:w="1078" w:type="dxa"/>
            <w:tcBorders>
              <w:left w:val="nil"/>
              <w:right w:val="nil"/>
            </w:tcBorders>
            <w:noWrap/>
          </w:tcPr>
          <w:p w14:paraId="204659A4" w14:textId="77777777" w:rsidR="00F1314C" w:rsidRPr="00C24C82" w:rsidRDefault="00F1314C" w:rsidP="00ED1DB2">
            <w:pPr>
              <w:pStyle w:val="BStablefiguresunbold"/>
            </w:pPr>
            <w:r w:rsidRPr="00C24C82">
              <w:t>-290</w:t>
            </w:r>
          </w:p>
        </w:tc>
        <w:tc>
          <w:tcPr>
            <w:tcW w:w="851" w:type="dxa"/>
            <w:tcBorders>
              <w:left w:val="nil"/>
              <w:right w:val="nil"/>
            </w:tcBorders>
            <w:noWrap/>
          </w:tcPr>
          <w:p w14:paraId="45E99A08" w14:textId="77777777" w:rsidR="00F1314C" w:rsidRPr="00C24C82" w:rsidRDefault="00F1314C" w:rsidP="00ED1DB2">
            <w:pPr>
              <w:pStyle w:val="BStablefiguresunbold"/>
            </w:pPr>
            <w:r w:rsidRPr="00C24C82">
              <w:t>0</w:t>
            </w:r>
          </w:p>
        </w:tc>
        <w:tc>
          <w:tcPr>
            <w:tcW w:w="844" w:type="dxa"/>
            <w:tcBorders>
              <w:left w:val="nil"/>
              <w:right w:val="nil"/>
            </w:tcBorders>
            <w:noWrap/>
          </w:tcPr>
          <w:p w14:paraId="2DC6FA40" w14:textId="77777777" w:rsidR="00F1314C" w:rsidRPr="00C24C82" w:rsidRDefault="00F1314C" w:rsidP="00ED1DB2">
            <w:pPr>
              <w:pStyle w:val="BStablefiguresunbold"/>
            </w:pPr>
            <w:r w:rsidRPr="00C24C82">
              <w:t>0</w:t>
            </w:r>
          </w:p>
        </w:tc>
        <w:tc>
          <w:tcPr>
            <w:tcW w:w="857" w:type="dxa"/>
            <w:tcBorders>
              <w:left w:val="nil"/>
            </w:tcBorders>
          </w:tcPr>
          <w:p w14:paraId="457B3ED1" w14:textId="77777777" w:rsidR="00F1314C" w:rsidRPr="00C24C82" w:rsidRDefault="00F1314C" w:rsidP="00ED1DB2">
            <w:pPr>
              <w:pStyle w:val="BStablefiguresunbold"/>
            </w:pPr>
            <w:r w:rsidRPr="00C24C82">
              <w:t>0</w:t>
            </w:r>
          </w:p>
        </w:tc>
        <w:tc>
          <w:tcPr>
            <w:tcW w:w="1033" w:type="dxa"/>
          </w:tcPr>
          <w:p w14:paraId="2425C267" w14:textId="77777777" w:rsidR="00F1314C" w:rsidRPr="00C24C82" w:rsidRDefault="00F1314C" w:rsidP="00ED1DB2">
            <w:pPr>
              <w:pStyle w:val="BStablefiguresbold"/>
            </w:pPr>
            <w:r w:rsidRPr="00C24C82">
              <w:t>-290</w:t>
            </w:r>
          </w:p>
        </w:tc>
      </w:tr>
      <w:tr w:rsidR="00F1314C" w:rsidRPr="00A461D1" w14:paraId="217037CF" w14:textId="77777777" w:rsidTr="00ED1DB2">
        <w:trPr>
          <w:gridAfter w:val="1"/>
          <w:wAfter w:w="34" w:type="dxa"/>
          <w:cantSplit/>
          <w:trHeight w:val="227"/>
          <w:jc w:val="center"/>
        </w:trPr>
        <w:tc>
          <w:tcPr>
            <w:tcW w:w="4365" w:type="dxa"/>
            <w:tcBorders>
              <w:right w:val="nil"/>
            </w:tcBorders>
            <w:noWrap/>
          </w:tcPr>
          <w:p w14:paraId="21F6A77E" w14:textId="77777777" w:rsidR="00F1314C" w:rsidRPr="00974685" w:rsidRDefault="00F1314C" w:rsidP="00ED1DB2">
            <w:pPr>
              <w:pStyle w:val="BStabletext"/>
            </w:pPr>
            <w:r w:rsidRPr="0017762D">
              <w:t xml:space="preserve">Better Health Services </w:t>
            </w:r>
            <w:r>
              <w:t>–</w:t>
            </w:r>
            <w:r w:rsidRPr="0017762D">
              <w:t xml:space="preserve"> Upgrading and maintaining ACT Health assets</w:t>
            </w:r>
          </w:p>
        </w:tc>
        <w:tc>
          <w:tcPr>
            <w:tcW w:w="1078" w:type="dxa"/>
            <w:tcBorders>
              <w:left w:val="nil"/>
              <w:right w:val="nil"/>
            </w:tcBorders>
            <w:noWrap/>
          </w:tcPr>
          <w:p w14:paraId="0E846172" w14:textId="77777777" w:rsidR="00F1314C" w:rsidRPr="00407A6B" w:rsidRDefault="00F1314C" w:rsidP="00ED1DB2">
            <w:pPr>
              <w:pStyle w:val="BStablefiguresunbold"/>
              <w:rPr>
                <w:lang w:val="en-AU"/>
              </w:rPr>
            </w:pPr>
            <w:r w:rsidRPr="00407A6B">
              <w:rPr>
                <w:lang w:val="en-AU"/>
              </w:rPr>
              <w:t>13,724</w:t>
            </w:r>
          </w:p>
        </w:tc>
        <w:tc>
          <w:tcPr>
            <w:tcW w:w="851" w:type="dxa"/>
            <w:tcBorders>
              <w:left w:val="nil"/>
              <w:right w:val="nil"/>
            </w:tcBorders>
            <w:noWrap/>
          </w:tcPr>
          <w:p w14:paraId="079B0FA2" w14:textId="77777777" w:rsidR="00F1314C" w:rsidRPr="004D331F" w:rsidRDefault="00F1314C" w:rsidP="00ED1DB2">
            <w:pPr>
              <w:pStyle w:val="BStablefiguresunbold"/>
            </w:pPr>
            <w:r w:rsidRPr="00407A6B">
              <w:t>3,000</w:t>
            </w:r>
          </w:p>
        </w:tc>
        <w:tc>
          <w:tcPr>
            <w:tcW w:w="844" w:type="dxa"/>
            <w:tcBorders>
              <w:left w:val="nil"/>
              <w:right w:val="nil"/>
            </w:tcBorders>
            <w:noWrap/>
          </w:tcPr>
          <w:p w14:paraId="62B37CB0" w14:textId="77777777" w:rsidR="00F1314C" w:rsidRPr="004D331F" w:rsidRDefault="00F1314C" w:rsidP="00ED1DB2">
            <w:pPr>
              <w:pStyle w:val="BStablefiguresunbold"/>
            </w:pPr>
            <w:r w:rsidRPr="00407A6B">
              <w:t>1,500</w:t>
            </w:r>
          </w:p>
        </w:tc>
        <w:tc>
          <w:tcPr>
            <w:tcW w:w="857" w:type="dxa"/>
            <w:tcBorders>
              <w:left w:val="nil"/>
            </w:tcBorders>
          </w:tcPr>
          <w:p w14:paraId="1AC346AE" w14:textId="77777777" w:rsidR="00F1314C" w:rsidRPr="004D331F" w:rsidRDefault="00F1314C" w:rsidP="00ED1DB2">
            <w:pPr>
              <w:pStyle w:val="BStablefiguresunbold"/>
            </w:pPr>
            <w:r w:rsidRPr="00BE7A86">
              <w:t>0</w:t>
            </w:r>
          </w:p>
        </w:tc>
        <w:tc>
          <w:tcPr>
            <w:tcW w:w="1033" w:type="dxa"/>
          </w:tcPr>
          <w:p w14:paraId="507B336A" w14:textId="77777777" w:rsidR="00F1314C" w:rsidRPr="005A6168" w:rsidRDefault="00F1314C" w:rsidP="00ED1DB2">
            <w:pPr>
              <w:pStyle w:val="BStablefiguresbold"/>
            </w:pPr>
            <w:r w:rsidRPr="005A6168">
              <w:t>18,224</w:t>
            </w:r>
          </w:p>
        </w:tc>
      </w:tr>
      <w:tr w:rsidR="00F1314C" w:rsidRPr="00A461D1" w14:paraId="0300248E" w14:textId="77777777" w:rsidTr="00ED1DB2">
        <w:trPr>
          <w:gridAfter w:val="1"/>
          <w:wAfter w:w="34" w:type="dxa"/>
          <w:cantSplit/>
          <w:trHeight w:val="227"/>
          <w:jc w:val="center"/>
        </w:trPr>
        <w:tc>
          <w:tcPr>
            <w:tcW w:w="4365" w:type="dxa"/>
            <w:tcBorders>
              <w:right w:val="nil"/>
            </w:tcBorders>
            <w:noWrap/>
          </w:tcPr>
          <w:p w14:paraId="6919D2EB" w14:textId="77777777" w:rsidR="00F1314C" w:rsidRPr="00974685" w:rsidRDefault="00F1314C" w:rsidP="00ED1DB2">
            <w:pPr>
              <w:pStyle w:val="BStabletext"/>
            </w:pPr>
            <w:r w:rsidRPr="0017762D">
              <w:t xml:space="preserve">Better healthcare for a growing community </w:t>
            </w:r>
            <w:r>
              <w:t>–</w:t>
            </w:r>
            <w:r w:rsidRPr="0017762D">
              <w:t xml:space="preserve"> ACT Health critical assets upgrades</w:t>
            </w:r>
          </w:p>
        </w:tc>
        <w:tc>
          <w:tcPr>
            <w:tcW w:w="1078" w:type="dxa"/>
            <w:tcBorders>
              <w:left w:val="nil"/>
              <w:right w:val="nil"/>
            </w:tcBorders>
            <w:noWrap/>
          </w:tcPr>
          <w:p w14:paraId="1EBD6F98" w14:textId="77777777" w:rsidR="00F1314C" w:rsidRPr="00ED42C4" w:rsidRDefault="00F1314C" w:rsidP="00ED1DB2">
            <w:pPr>
              <w:pStyle w:val="BStablefiguresunbold"/>
              <w:rPr>
                <w:lang w:val="en-AU"/>
              </w:rPr>
            </w:pPr>
            <w:r>
              <w:rPr>
                <w:lang w:val="en-AU"/>
              </w:rPr>
              <w:t>5,147</w:t>
            </w:r>
          </w:p>
        </w:tc>
        <w:tc>
          <w:tcPr>
            <w:tcW w:w="851" w:type="dxa"/>
            <w:tcBorders>
              <w:left w:val="nil"/>
              <w:right w:val="nil"/>
            </w:tcBorders>
            <w:noWrap/>
          </w:tcPr>
          <w:p w14:paraId="646ED51C" w14:textId="77777777" w:rsidR="00F1314C" w:rsidRPr="004D331F" w:rsidRDefault="00F1314C" w:rsidP="00ED1DB2">
            <w:pPr>
              <w:pStyle w:val="BStablefiguresunbold"/>
            </w:pPr>
            <w:r w:rsidRPr="00BE7A86">
              <w:t>7,100</w:t>
            </w:r>
          </w:p>
        </w:tc>
        <w:tc>
          <w:tcPr>
            <w:tcW w:w="844" w:type="dxa"/>
            <w:tcBorders>
              <w:left w:val="nil"/>
              <w:right w:val="nil"/>
            </w:tcBorders>
            <w:noWrap/>
          </w:tcPr>
          <w:p w14:paraId="0AF28A89" w14:textId="77777777" w:rsidR="00F1314C" w:rsidRPr="004D331F" w:rsidRDefault="00F1314C" w:rsidP="00ED1DB2">
            <w:pPr>
              <w:pStyle w:val="BStablefiguresunbold"/>
            </w:pPr>
            <w:r w:rsidRPr="00BE7A86">
              <w:t>4,000</w:t>
            </w:r>
          </w:p>
        </w:tc>
        <w:tc>
          <w:tcPr>
            <w:tcW w:w="857" w:type="dxa"/>
            <w:tcBorders>
              <w:left w:val="nil"/>
            </w:tcBorders>
          </w:tcPr>
          <w:p w14:paraId="15B96ACF" w14:textId="77777777" w:rsidR="00F1314C" w:rsidRPr="004D331F" w:rsidRDefault="00F1314C" w:rsidP="00ED1DB2">
            <w:pPr>
              <w:pStyle w:val="BStablefiguresunbold"/>
            </w:pPr>
            <w:r w:rsidRPr="00BE7A86">
              <w:t>0</w:t>
            </w:r>
          </w:p>
        </w:tc>
        <w:tc>
          <w:tcPr>
            <w:tcW w:w="1033" w:type="dxa"/>
          </w:tcPr>
          <w:p w14:paraId="05435428" w14:textId="77777777" w:rsidR="00F1314C" w:rsidRPr="005A6168" w:rsidRDefault="00F1314C" w:rsidP="00ED1DB2">
            <w:pPr>
              <w:pStyle w:val="BStablefiguresbold"/>
            </w:pPr>
            <w:r w:rsidRPr="005A6168">
              <w:t>16,247</w:t>
            </w:r>
          </w:p>
        </w:tc>
      </w:tr>
      <w:tr w:rsidR="00F1314C" w:rsidRPr="00A461D1" w14:paraId="1E3D1CC5" w14:textId="77777777" w:rsidTr="00ED1DB2">
        <w:trPr>
          <w:gridAfter w:val="1"/>
          <w:wAfter w:w="34" w:type="dxa"/>
          <w:cantSplit/>
          <w:trHeight w:val="227"/>
          <w:jc w:val="center"/>
        </w:trPr>
        <w:tc>
          <w:tcPr>
            <w:tcW w:w="4365" w:type="dxa"/>
            <w:tcBorders>
              <w:right w:val="nil"/>
            </w:tcBorders>
            <w:noWrap/>
          </w:tcPr>
          <w:p w14:paraId="3786FA88" w14:textId="77777777" w:rsidR="00F1314C" w:rsidRPr="00974685" w:rsidRDefault="00F1314C" w:rsidP="00ED1DB2">
            <w:pPr>
              <w:pStyle w:val="BStabletext"/>
            </w:pPr>
            <w:r w:rsidRPr="0017762D">
              <w:t xml:space="preserve">Better healthcare for a growing community </w:t>
            </w:r>
            <w:r>
              <w:t>–</w:t>
            </w:r>
            <w:r w:rsidRPr="0017762D">
              <w:t xml:space="preserve"> More mental health accommodation</w:t>
            </w:r>
          </w:p>
        </w:tc>
        <w:tc>
          <w:tcPr>
            <w:tcW w:w="1078" w:type="dxa"/>
            <w:tcBorders>
              <w:left w:val="nil"/>
              <w:right w:val="nil"/>
            </w:tcBorders>
            <w:noWrap/>
          </w:tcPr>
          <w:p w14:paraId="50460DEC" w14:textId="77777777" w:rsidR="00F1314C" w:rsidRPr="004D331F" w:rsidRDefault="00F1314C" w:rsidP="00ED1DB2">
            <w:pPr>
              <w:pStyle w:val="BStablefiguresunbold"/>
            </w:pPr>
            <w:r w:rsidRPr="00BE7A86">
              <w:t>3,401</w:t>
            </w:r>
          </w:p>
        </w:tc>
        <w:tc>
          <w:tcPr>
            <w:tcW w:w="851" w:type="dxa"/>
            <w:tcBorders>
              <w:left w:val="nil"/>
              <w:right w:val="nil"/>
            </w:tcBorders>
            <w:noWrap/>
          </w:tcPr>
          <w:p w14:paraId="2A90F166" w14:textId="77777777" w:rsidR="00F1314C" w:rsidRPr="004D331F" w:rsidRDefault="00F1314C" w:rsidP="00ED1DB2">
            <w:pPr>
              <w:pStyle w:val="BStablefiguresunbold"/>
            </w:pPr>
            <w:r w:rsidRPr="00BE7A86">
              <w:t>86</w:t>
            </w:r>
          </w:p>
        </w:tc>
        <w:tc>
          <w:tcPr>
            <w:tcW w:w="844" w:type="dxa"/>
            <w:tcBorders>
              <w:left w:val="nil"/>
              <w:right w:val="nil"/>
            </w:tcBorders>
            <w:noWrap/>
          </w:tcPr>
          <w:p w14:paraId="1589A7A8" w14:textId="77777777" w:rsidR="00F1314C" w:rsidRPr="004D331F" w:rsidRDefault="00F1314C" w:rsidP="00ED1DB2">
            <w:pPr>
              <w:pStyle w:val="BStablefiguresunbold"/>
            </w:pPr>
            <w:r w:rsidRPr="00BE7A86">
              <w:t>0</w:t>
            </w:r>
          </w:p>
        </w:tc>
        <w:tc>
          <w:tcPr>
            <w:tcW w:w="857" w:type="dxa"/>
            <w:tcBorders>
              <w:left w:val="nil"/>
            </w:tcBorders>
          </w:tcPr>
          <w:p w14:paraId="5CF18416" w14:textId="77777777" w:rsidR="00F1314C" w:rsidRPr="004D331F" w:rsidRDefault="00F1314C" w:rsidP="00ED1DB2">
            <w:pPr>
              <w:pStyle w:val="BStablefiguresunbold"/>
            </w:pPr>
            <w:r w:rsidRPr="00BE7A86">
              <w:t>0</w:t>
            </w:r>
          </w:p>
        </w:tc>
        <w:tc>
          <w:tcPr>
            <w:tcW w:w="1033" w:type="dxa"/>
          </w:tcPr>
          <w:p w14:paraId="386538B4" w14:textId="77777777" w:rsidR="00F1314C" w:rsidRPr="004D331F" w:rsidRDefault="00F1314C" w:rsidP="00ED1DB2">
            <w:pPr>
              <w:pStyle w:val="BStablefiguresbold"/>
            </w:pPr>
            <w:r w:rsidRPr="00BE7A86">
              <w:t>3,487</w:t>
            </w:r>
          </w:p>
        </w:tc>
      </w:tr>
      <w:tr w:rsidR="00F1314C" w:rsidRPr="00A461D1" w14:paraId="6D6B8C85" w14:textId="77777777" w:rsidTr="00ED1DB2">
        <w:trPr>
          <w:gridAfter w:val="1"/>
          <w:wAfter w:w="34" w:type="dxa"/>
          <w:cantSplit/>
          <w:trHeight w:val="227"/>
          <w:jc w:val="center"/>
        </w:trPr>
        <w:tc>
          <w:tcPr>
            <w:tcW w:w="4365" w:type="dxa"/>
            <w:tcBorders>
              <w:right w:val="nil"/>
            </w:tcBorders>
            <w:noWrap/>
          </w:tcPr>
          <w:p w14:paraId="29858111" w14:textId="77777777" w:rsidR="00F1314C" w:rsidRPr="00974685" w:rsidRDefault="00F1314C" w:rsidP="00ED1DB2">
            <w:pPr>
              <w:pStyle w:val="BStabletext"/>
            </w:pPr>
            <w:r w:rsidRPr="0017762D">
              <w:t xml:space="preserve">Better healthcare for a growing community </w:t>
            </w:r>
            <w:r>
              <w:t>–</w:t>
            </w:r>
            <w:r w:rsidRPr="0017762D">
              <w:t xml:space="preserve"> Delivering the Weston Creek Walk</w:t>
            </w:r>
            <w:r>
              <w:t>-</w:t>
            </w:r>
            <w:r w:rsidRPr="0017762D">
              <w:t xml:space="preserve">in </w:t>
            </w:r>
            <w:r>
              <w:t>c</w:t>
            </w:r>
            <w:r w:rsidRPr="0017762D">
              <w:t>entre</w:t>
            </w:r>
          </w:p>
        </w:tc>
        <w:tc>
          <w:tcPr>
            <w:tcW w:w="1078" w:type="dxa"/>
            <w:tcBorders>
              <w:left w:val="nil"/>
              <w:right w:val="nil"/>
            </w:tcBorders>
            <w:noWrap/>
          </w:tcPr>
          <w:p w14:paraId="01B5384E" w14:textId="77777777" w:rsidR="00F1314C" w:rsidRPr="004D331F" w:rsidRDefault="00F1314C" w:rsidP="00ED1DB2">
            <w:pPr>
              <w:pStyle w:val="BStablefiguresunbold"/>
            </w:pPr>
            <w:r w:rsidRPr="00BE7A86">
              <w:t>395</w:t>
            </w:r>
          </w:p>
        </w:tc>
        <w:tc>
          <w:tcPr>
            <w:tcW w:w="851" w:type="dxa"/>
            <w:tcBorders>
              <w:left w:val="nil"/>
              <w:right w:val="nil"/>
            </w:tcBorders>
            <w:noWrap/>
          </w:tcPr>
          <w:p w14:paraId="203DB49F" w14:textId="77777777" w:rsidR="00F1314C" w:rsidRPr="004D331F" w:rsidRDefault="00F1314C" w:rsidP="00ED1DB2">
            <w:pPr>
              <w:pStyle w:val="BStablefiguresunbold"/>
            </w:pPr>
            <w:r w:rsidRPr="00BE7A86">
              <w:t>0</w:t>
            </w:r>
          </w:p>
        </w:tc>
        <w:tc>
          <w:tcPr>
            <w:tcW w:w="844" w:type="dxa"/>
            <w:tcBorders>
              <w:left w:val="nil"/>
              <w:right w:val="nil"/>
            </w:tcBorders>
            <w:noWrap/>
          </w:tcPr>
          <w:p w14:paraId="7A46F8A6" w14:textId="77777777" w:rsidR="00F1314C" w:rsidRPr="004D331F" w:rsidRDefault="00F1314C" w:rsidP="00ED1DB2">
            <w:pPr>
              <w:pStyle w:val="BStablefiguresunbold"/>
            </w:pPr>
            <w:r w:rsidRPr="00BE7A86">
              <w:t>0</w:t>
            </w:r>
          </w:p>
        </w:tc>
        <w:tc>
          <w:tcPr>
            <w:tcW w:w="857" w:type="dxa"/>
            <w:tcBorders>
              <w:left w:val="nil"/>
            </w:tcBorders>
          </w:tcPr>
          <w:p w14:paraId="0FBDF4B0" w14:textId="77777777" w:rsidR="00F1314C" w:rsidRPr="004D331F" w:rsidRDefault="00F1314C" w:rsidP="00ED1DB2">
            <w:pPr>
              <w:pStyle w:val="BStablefiguresunbold"/>
            </w:pPr>
            <w:r w:rsidRPr="00BE7A86">
              <w:t>0</w:t>
            </w:r>
          </w:p>
        </w:tc>
        <w:tc>
          <w:tcPr>
            <w:tcW w:w="1033" w:type="dxa"/>
          </w:tcPr>
          <w:p w14:paraId="0560CB7F" w14:textId="77777777" w:rsidR="00F1314C" w:rsidRPr="004D331F" w:rsidRDefault="00F1314C" w:rsidP="00ED1DB2">
            <w:pPr>
              <w:pStyle w:val="BStablefiguresbold"/>
            </w:pPr>
            <w:r w:rsidRPr="00BE7A86">
              <w:t>395</w:t>
            </w:r>
          </w:p>
        </w:tc>
      </w:tr>
      <w:tr w:rsidR="00F1314C" w:rsidRPr="00A461D1" w14:paraId="3C66CCB4" w14:textId="77777777" w:rsidTr="00ED1DB2">
        <w:trPr>
          <w:gridAfter w:val="1"/>
          <w:wAfter w:w="34" w:type="dxa"/>
          <w:cantSplit/>
          <w:trHeight w:val="227"/>
          <w:jc w:val="center"/>
        </w:trPr>
        <w:tc>
          <w:tcPr>
            <w:tcW w:w="4365" w:type="dxa"/>
            <w:tcBorders>
              <w:right w:val="nil"/>
            </w:tcBorders>
            <w:noWrap/>
          </w:tcPr>
          <w:p w14:paraId="51FAABCC" w14:textId="77777777" w:rsidR="00F1314C" w:rsidRPr="00974685" w:rsidRDefault="00F1314C" w:rsidP="00ED1DB2">
            <w:pPr>
              <w:pStyle w:val="BStabletext"/>
            </w:pPr>
            <w:r w:rsidRPr="0017762D">
              <w:t>Clinical Services and Inpatient Unit Design and Infrastructure Expansion</w:t>
            </w:r>
          </w:p>
        </w:tc>
        <w:tc>
          <w:tcPr>
            <w:tcW w:w="1078" w:type="dxa"/>
            <w:tcBorders>
              <w:left w:val="nil"/>
              <w:right w:val="nil"/>
            </w:tcBorders>
            <w:noWrap/>
          </w:tcPr>
          <w:p w14:paraId="189D9717" w14:textId="77777777" w:rsidR="00F1314C" w:rsidRPr="004D331F" w:rsidRDefault="00F1314C" w:rsidP="00ED1DB2">
            <w:pPr>
              <w:pStyle w:val="BStablefiguresunbold"/>
            </w:pPr>
            <w:r w:rsidRPr="00BE7A86">
              <w:t>245</w:t>
            </w:r>
          </w:p>
        </w:tc>
        <w:tc>
          <w:tcPr>
            <w:tcW w:w="851" w:type="dxa"/>
            <w:tcBorders>
              <w:left w:val="nil"/>
              <w:right w:val="nil"/>
            </w:tcBorders>
            <w:noWrap/>
          </w:tcPr>
          <w:p w14:paraId="70BA08FF" w14:textId="77777777" w:rsidR="00F1314C" w:rsidRPr="004D331F" w:rsidRDefault="00F1314C" w:rsidP="00ED1DB2">
            <w:pPr>
              <w:pStyle w:val="BStablefiguresunbold"/>
            </w:pPr>
            <w:r w:rsidRPr="00BE7A86">
              <w:t>0</w:t>
            </w:r>
          </w:p>
        </w:tc>
        <w:tc>
          <w:tcPr>
            <w:tcW w:w="844" w:type="dxa"/>
            <w:tcBorders>
              <w:left w:val="nil"/>
              <w:right w:val="nil"/>
            </w:tcBorders>
            <w:noWrap/>
          </w:tcPr>
          <w:p w14:paraId="2BF80EF5" w14:textId="77777777" w:rsidR="00F1314C" w:rsidRPr="004D331F" w:rsidRDefault="00F1314C" w:rsidP="00ED1DB2">
            <w:pPr>
              <w:pStyle w:val="BStablefiguresunbold"/>
            </w:pPr>
            <w:r w:rsidRPr="00BE7A86">
              <w:t>0</w:t>
            </w:r>
          </w:p>
        </w:tc>
        <w:tc>
          <w:tcPr>
            <w:tcW w:w="857" w:type="dxa"/>
            <w:tcBorders>
              <w:left w:val="nil"/>
            </w:tcBorders>
          </w:tcPr>
          <w:p w14:paraId="66628B44" w14:textId="77777777" w:rsidR="00F1314C" w:rsidRPr="004D331F" w:rsidRDefault="00F1314C" w:rsidP="00ED1DB2">
            <w:pPr>
              <w:pStyle w:val="BStablefiguresunbold"/>
            </w:pPr>
            <w:r w:rsidRPr="00BE7A86">
              <w:t>0</w:t>
            </w:r>
          </w:p>
        </w:tc>
        <w:tc>
          <w:tcPr>
            <w:tcW w:w="1033" w:type="dxa"/>
          </w:tcPr>
          <w:p w14:paraId="6D85ADBB" w14:textId="77777777" w:rsidR="00F1314C" w:rsidRPr="004D331F" w:rsidRDefault="00F1314C" w:rsidP="00ED1DB2">
            <w:pPr>
              <w:pStyle w:val="BStablefiguresbold"/>
            </w:pPr>
            <w:r w:rsidRPr="00BE7A86">
              <w:t>245</w:t>
            </w:r>
          </w:p>
        </w:tc>
      </w:tr>
      <w:tr w:rsidR="00F1314C" w:rsidRPr="00A461D1" w14:paraId="13C0DD5A" w14:textId="77777777" w:rsidTr="00ED1DB2">
        <w:trPr>
          <w:gridAfter w:val="1"/>
          <w:wAfter w:w="34" w:type="dxa"/>
          <w:cantSplit/>
          <w:trHeight w:val="227"/>
          <w:jc w:val="center"/>
        </w:trPr>
        <w:tc>
          <w:tcPr>
            <w:tcW w:w="4365" w:type="dxa"/>
            <w:tcBorders>
              <w:right w:val="nil"/>
            </w:tcBorders>
            <w:noWrap/>
          </w:tcPr>
          <w:p w14:paraId="4EC7F346" w14:textId="77777777" w:rsidR="00F1314C" w:rsidRPr="00974685" w:rsidRDefault="00F1314C" w:rsidP="00ED1DB2">
            <w:pPr>
              <w:pStyle w:val="BStabletext"/>
            </w:pPr>
            <w:r w:rsidRPr="0017762D">
              <w:t xml:space="preserve">Clinical Services Redevelopment </w:t>
            </w:r>
            <w:r>
              <w:t>–</w:t>
            </w:r>
            <w:r w:rsidRPr="0017762D">
              <w:t xml:space="preserve"> Phase 2</w:t>
            </w:r>
          </w:p>
        </w:tc>
        <w:tc>
          <w:tcPr>
            <w:tcW w:w="1078" w:type="dxa"/>
            <w:tcBorders>
              <w:left w:val="nil"/>
              <w:right w:val="nil"/>
            </w:tcBorders>
            <w:noWrap/>
          </w:tcPr>
          <w:p w14:paraId="67CCB51F" w14:textId="77777777" w:rsidR="00F1314C" w:rsidRPr="004D331F" w:rsidRDefault="00F1314C" w:rsidP="00ED1DB2">
            <w:pPr>
              <w:pStyle w:val="BStablefiguresunbold"/>
            </w:pPr>
            <w:r w:rsidRPr="00BE7A86">
              <w:t>208</w:t>
            </w:r>
          </w:p>
        </w:tc>
        <w:tc>
          <w:tcPr>
            <w:tcW w:w="851" w:type="dxa"/>
            <w:tcBorders>
              <w:left w:val="nil"/>
              <w:right w:val="nil"/>
            </w:tcBorders>
            <w:noWrap/>
          </w:tcPr>
          <w:p w14:paraId="334D474C" w14:textId="77777777" w:rsidR="00F1314C" w:rsidRPr="004D331F" w:rsidRDefault="00F1314C" w:rsidP="00ED1DB2">
            <w:pPr>
              <w:pStyle w:val="BStablefiguresunbold"/>
            </w:pPr>
            <w:r w:rsidRPr="00BE7A86">
              <w:t>0</w:t>
            </w:r>
          </w:p>
        </w:tc>
        <w:tc>
          <w:tcPr>
            <w:tcW w:w="844" w:type="dxa"/>
            <w:tcBorders>
              <w:left w:val="nil"/>
              <w:right w:val="nil"/>
            </w:tcBorders>
            <w:noWrap/>
          </w:tcPr>
          <w:p w14:paraId="36B4EAB4" w14:textId="77777777" w:rsidR="00F1314C" w:rsidRPr="004D331F" w:rsidRDefault="00F1314C" w:rsidP="00ED1DB2">
            <w:pPr>
              <w:pStyle w:val="BStablefiguresunbold"/>
            </w:pPr>
            <w:r w:rsidRPr="00BE7A86">
              <w:t>0</w:t>
            </w:r>
          </w:p>
        </w:tc>
        <w:tc>
          <w:tcPr>
            <w:tcW w:w="857" w:type="dxa"/>
            <w:tcBorders>
              <w:left w:val="nil"/>
            </w:tcBorders>
          </w:tcPr>
          <w:p w14:paraId="559CC8CA" w14:textId="77777777" w:rsidR="00F1314C" w:rsidRPr="004D331F" w:rsidRDefault="00F1314C" w:rsidP="00ED1DB2">
            <w:pPr>
              <w:pStyle w:val="BStablefiguresunbold"/>
            </w:pPr>
            <w:r w:rsidRPr="00BE7A86">
              <w:t>0</w:t>
            </w:r>
          </w:p>
        </w:tc>
        <w:tc>
          <w:tcPr>
            <w:tcW w:w="1033" w:type="dxa"/>
          </w:tcPr>
          <w:p w14:paraId="7ACFDF92" w14:textId="77777777" w:rsidR="00F1314C" w:rsidRPr="004D331F" w:rsidRDefault="00F1314C" w:rsidP="00ED1DB2">
            <w:pPr>
              <w:pStyle w:val="BStablefiguresbold"/>
            </w:pPr>
            <w:r w:rsidRPr="00BE7A86">
              <w:t>208</w:t>
            </w:r>
          </w:p>
        </w:tc>
      </w:tr>
      <w:tr w:rsidR="00F1314C" w:rsidRPr="00A461D1" w14:paraId="0DA78398" w14:textId="77777777" w:rsidTr="00ED1DB2">
        <w:trPr>
          <w:gridAfter w:val="1"/>
          <w:wAfter w:w="34" w:type="dxa"/>
          <w:cantSplit/>
          <w:trHeight w:val="227"/>
          <w:jc w:val="center"/>
        </w:trPr>
        <w:tc>
          <w:tcPr>
            <w:tcW w:w="4365" w:type="dxa"/>
            <w:tcBorders>
              <w:right w:val="nil"/>
            </w:tcBorders>
            <w:noWrap/>
          </w:tcPr>
          <w:p w14:paraId="68F87C2A" w14:textId="77777777" w:rsidR="00F1314C" w:rsidRPr="00974685" w:rsidRDefault="00F1314C" w:rsidP="00ED1DB2">
            <w:pPr>
              <w:pStyle w:val="BStabletext"/>
            </w:pPr>
            <w:r w:rsidRPr="0017762D">
              <w:t xml:space="preserve">Clinical Services Redevelopment </w:t>
            </w:r>
            <w:r>
              <w:t>–</w:t>
            </w:r>
            <w:r w:rsidRPr="0017762D">
              <w:t xml:space="preserve"> Phase 3</w:t>
            </w:r>
          </w:p>
        </w:tc>
        <w:tc>
          <w:tcPr>
            <w:tcW w:w="1078" w:type="dxa"/>
            <w:tcBorders>
              <w:left w:val="nil"/>
              <w:right w:val="nil"/>
            </w:tcBorders>
            <w:noWrap/>
          </w:tcPr>
          <w:p w14:paraId="1FC0597C" w14:textId="77777777" w:rsidR="00F1314C" w:rsidRPr="004D331F" w:rsidRDefault="00F1314C" w:rsidP="00ED1DB2">
            <w:pPr>
              <w:pStyle w:val="BStablefiguresunbold"/>
            </w:pPr>
            <w:r w:rsidRPr="00BE7A86">
              <w:t>375</w:t>
            </w:r>
          </w:p>
        </w:tc>
        <w:tc>
          <w:tcPr>
            <w:tcW w:w="851" w:type="dxa"/>
            <w:tcBorders>
              <w:left w:val="nil"/>
              <w:right w:val="nil"/>
            </w:tcBorders>
            <w:noWrap/>
          </w:tcPr>
          <w:p w14:paraId="3135B80C" w14:textId="77777777" w:rsidR="00F1314C" w:rsidRPr="004D331F" w:rsidRDefault="00F1314C" w:rsidP="00ED1DB2">
            <w:pPr>
              <w:pStyle w:val="BStablefiguresunbold"/>
            </w:pPr>
            <w:r w:rsidRPr="00BE7A86">
              <w:t>0</w:t>
            </w:r>
          </w:p>
        </w:tc>
        <w:tc>
          <w:tcPr>
            <w:tcW w:w="844" w:type="dxa"/>
            <w:tcBorders>
              <w:left w:val="nil"/>
              <w:right w:val="nil"/>
            </w:tcBorders>
            <w:noWrap/>
          </w:tcPr>
          <w:p w14:paraId="74E28191" w14:textId="77777777" w:rsidR="00F1314C" w:rsidRPr="004D331F" w:rsidRDefault="00F1314C" w:rsidP="00ED1DB2">
            <w:pPr>
              <w:pStyle w:val="BStablefiguresunbold"/>
            </w:pPr>
            <w:r w:rsidRPr="00BE7A86">
              <w:t>0</w:t>
            </w:r>
          </w:p>
        </w:tc>
        <w:tc>
          <w:tcPr>
            <w:tcW w:w="857" w:type="dxa"/>
            <w:tcBorders>
              <w:left w:val="nil"/>
            </w:tcBorders>
          </w:tcPr>
          <w:p w14:paraId="30919661" w14:textId="77777777" w:rsidR="00F1314C" w:rsidRPr="004D331F" w:rsidRDefault="00F1314C" w:rsidP="00ED1DB2">
            <w:pPr>
              <w:pStyle w:val="BStablefiguresunbold"/>
            </w:pPr>
            <w:r w:rsidRPr="00BE7A86">
              <w:t>0</w:t>
            </w:r>
          </w:p>
        </w:tc>
        <w:tc>
          <w:tcPr>
            <w:tcW w:w="1033" w:type="dxa"/>
          </w:tcPr>
          <w:p w14:paraId="5C42E712" w14:textId="77777777" w:rsidR="00F1314C" w:rsidRPr="004D331F" w:rsidRDefault="00F1314C" w:rsidP="00ED1DB2">
            <w:pPr>
              <w:pStyle w:val="BStablefiguresbold"/>
            </w:pPr>
            <w:r w:rsidRPr="00BE7A86">
              <w:t>375</w:t>
            </w:r>
          </w:p>
        </w:tc>
      </w:tr>
      <w:tr w:rsidR="00F1314C" w:rsidRPr="00A461D1" w14:paraId="078BD59D" w14:textId="77777777" w:rsidTr="00ED1DB2">
        <w:trPr>
          <w:gridAfter w:val="1"/>
          <w:wAfter w:w="34" w:type="dxa"/>
          <w:cantSplit/>
          <w:trHeight w:val="227"/>
          <w:jc w:val="center"/>
        </w:trPr>
        <w:tc>
          <w:tcPr>
            <w:tcW w:w="4365" w:type="dxa"/>
            <w:tcBorders>
              <w:right w:val="nil"/>
            </w:tcBorders>
            <w:noWrap/>
          </w:tcPr>
          <w:p w14:paraId="6E7020D4" w14:textId="77777777" w:rsidR="00F1314C" w:rsidRPr="00974685" w:rsidRDefault="00F1314C" w:rsidP="00ED1DB2">
            <w:pPr>
              <w:pStyle w:val="BStabletext"/>
            </w:pPr>
            <w:r w:rsidRPr="0017762D">
              <w:t xml:space="preserve">Community, Health and Hospitals Program </w:t>
            </w:r>
            <w:r>
              <w:t>–</w:t>
            </w:r>
            <w:r w:rsidRPr="0017762D">
              <w:t xml:space="preserve"> Australian Capital Territory Initiatives</w:t>
            </w:r>
          </w:p>
        </w:tc>
        <w:tc>
          <w:tcPr>
            <w:tcW w:w="1078" w:type="dxa"/>
            <w:tcBorders>
              <w:left w:val="nil"/>
              <w:right w:val="nil"/>
            </w:tcBorders>
            <w:noWrap/>
          </w:tcPr>
          <w:p w14:paraId="5EA85136" w14:textId="77777777" w:rsidR="00F1314C" w:rsidRPr="004D331F" w:rsidRDefault="00F1314C" w:rsidP="00ED1DB2">
            <w:pPr>
              <w:pStyle w:val="BStablefiguresunbold"/>
            </w:pPr>
            <w:r w:rsidRPr="00BE7A86">
              <w:t>8,500</w:t>
            </w:r>
          </w:p>
        </w:tc>
        <w:tc>
          <w:tcPr>
            <w:tcW w:w="851" w:type="dxa"/>
            <w:tcBorders>
              <w:left w:val="nil"/>
              <w:right w:val="nil"/>
            </w:tcBorders>
            <w:noWrap/>
          </w:tcPr>
          <w:p w14:paraId="7A40698B" w14:textId="77777777" w:rsidR="00F1314C" w:rsidRPr="004D331F" w:rsidRDefault="00F1314C" w:rsidP="00ED1DB2">
            <w:pPr>
              <w:pStyle w:val="BStablefiguresunbold"/>
            </w:pPr>
            <w:r w:rsidRPr="00BE7A86">
              <w:t>5,000</w:t>
            </w:r>
          </w:p>
        </w:tc>
        <w:tc>
          <w:tcPr>
            <w:tcW w:w="844" w:type="dxa"/>
            <w:tcBorders>
              <w:left w:val="nil"/>
              <w:right w:val="nil"/>
            </w:tcBorders>
            <w:noWrap/>
          </w:tcPr>
          <w:p w14:paraId="141DED0A" w14:textId="77777777" w:rsidR="00F1314C" w:rsidRPr="004D331F" w:rsidRDefault="00F1314C" w:rsidP="00ED1DB2">
            <w:pPr>
              <w:pStyle w:val="BStablefiguresunbold"/>
            </w:pPr>
            <w:r w:rsidRPr="00BE7A86">
              <w:t>0</w:t>
            </w:r>
          </w:p>
        </w:tc>
        <w:tc>
          <w:tcPr>
            <w:tcW w:w="857" w:type="dxa"/>
            <w:tcBorders>
              <w:left w:val="nil"/>
            </w:tcBorders>
          </w:tcPr>
          <w:p w14:paraId="5B1B4FB4" w14:textId="77777777" w:rsidR="00F1314C" w:rsidRPr="004D331F" w:rsidRDefault="00F1314C" w:rsidP="00ED1DB2">
            <w:pPr>
              <w:pStyle w:val="BStablefiguresunbold"/>
            </w:pPr>
            <w:r w:rsidRPr="00BE7A86">
              <w:t>0</w:t>
            </w:r>
          </w:p>
        </w:tc>
        <w:tc>
          <w:tcPr>
            <w:tcW w:w="1033" w:type="dxa"/>
          </w:tcPr>
          <w:p w14:paraId="41CD99A3" w14:textId="77777777" w:rsidR="00F1314C" w:rsidRPr="004D331F" w:rsidRDefault="00F1314C" w:rsidP="00ED1DB2">
            <w:pPr>
              <w:pStyle w:val="BStablefiguresbold"/>
            </w:pPr>
            <w:r w:rsidRPr="00BE7A86">
              <w:t>13,500</w:t>
            </w:r>
          </w:p>
        </w:tc>
      </w:tr>
      <w:tr w:rsidR="00F1314C" w:rsidRPr="00A461D1" w14:paraId="35A61593" w14:textId="77777777" w:rsidTr="00ED1DB2">
        <w:trPr>
          <w:gridAfter w:val="1"/>
          <w:wAfter w:w="34" w:type="dxa"/>
          <w:cantSplit/>
          <w:trHeight w:val="227"/>
          <w:jc w:val="center"/>
        </w:trPr>
        <w:tc>
          <w:tcPr>
            <w:tcW w:w="4365" w:type="dxa"/>
            <w:tcBorders>
              <w:right w:val="nil"/>
            </w:tcBorders>
            <w:noWrap/>
          </w:tcPr>
          <w:p w14:paraId="1A8EA1E2" w14:textId="77777777" w:rsidR="00F1314C" w:rsidRPr="00974685" w:rsidRDefault="00F1314C" w:rsidP="00ED1DB2">
            <w:pPr>
              <w:pStyle w:val="BStabletext"/>
            </w:pPr>
            <w:r w:rsidRPr="0017762D">
              <w:t xml:space="preserve">Continuity of Health Services Plan </w:t>
            </w:r>
            <w:r>
              <w:t>–</w:t>
            </w:r>
            <w:r w:rsidRPr="0017762D">
              <w:t xml:space="preserve"> Essential </w:t>
            </w:r>
            <w:r>
              <w:t>i</w:t>
            </w:r>
            <w:r w:rsidRPr="0017762D">
              <w:t>nfrastructure</w:t>
            </w:r>
          </w:p>
        </w:tc>
        <w:tc>
          <w:tcPr>
            <w:tcW w:w="1078" w:type="dxa"/>
            <w:tcBorders>
              <w:left w:val="nil"/>
              <w:right w:val="nil"/>
            </w:tcBorders>
            <w:noWrap/>
          </w:tcPr>
          <w:p w14:paraId="6CE51744" w14:textId="77777777" w:rsidR="00F1314C" w:rsidRPr="004D331F" w:rsidRDefault="00F1314C" w:rsidP="00ED1DB2">
            <w:pPr>
              <w:pStyle w:val="BStablefiguresunbold"/>
            </w:pPr>
            <w:r w:rsidRPr="00BE7A86">
              <w:t>51</w:t>
            </w:r>
          </w:p>
        </w:tc>
        <w:tc>
          <w:tcPr>
            <w:tcW w:w="851" w:type="dxa"/>
            <w:tcBorders>
              <w:left w:val="nil"/>
              <w:right w:val="nil"/>
            </w:tcBorders>
            <w:noWrap/>
          </w:tcPr>
          <w:p w14:paraId="2BBA8670" w14:textId="77777777" w:rsidR="00F1314C" w:rsidRPr="004D331F" w:rsidRDefault="00F1314C" w:rsidP="00ED1DB2">
            <w:pPr>
              <w:pStyle w:val="BStablefiguresunbold"/>
            </w:pPr>
            <w:r w:rsidRPr="00BE7A86">
              <w:t>0</w:t>
            </w:r>
          </w:p>
        </w:tc>
        <w:tc>
          <w:tcPr>
            <w:tcW w:w="844" w:type="dxa"/>
            <w:tcBorders>
              <w:left w:val="nil"/>
              <w:right w:val="nil"/>
            </w:tcBorders>
            <w:noWrap/>
          </w:tcPr>
          <w:p w14:paraId="2DC43E8C" w14:textId="77777777" w:rsidR="00F1314C" w:rsidRPr="004D331F" w:rsidRDefault="00F1314C" w:rsidP="00ED1DB2">
            <w:pPr>
              <w:pStyle w:val="BStablefiguresunbold"/>
            </w:pPr>
            <w:r w:rsidRPr="00BE7A86">
              <w:t>0</w:t>
            </w:r>
          </w:p>
        </w:tc>
        <w:tc>
          <w:tcPr>
            <w:tcW w:w="857" w:type="dxa"/>
            <w:tcBorders>
              <w:left w:val="nil"/>
            </w:tcBorders>
          </w:tcPr>
          <w:p w14:paraId="5CA03BC0" w14:textId="77777777" w:rsidR="00F1314C" w:rsidRPr="004D331F" w:rsidRDefault="00F1314C" w:rsidP="00ED1DB2">
            <w:pPr>
              <w:pStyle w:val="BStablefiguresunbold"/>
            </w:pPr>
            <w:r w:rsidRPr="00BE7A86">
              <w:t>0</w:t>
            </w:r>
          </w:p>
        </w:tc>
        <w:tc>
          <w:tcPr>
            <w:tcW w:w="1033" w:type="dxa"/>
          </w:tcPr>
          <w:p w14:paraId="0A212C1D" w14:textId="77777777" w:rsidR="00F1314C" w:rsidRPr="004D331F" w:rsidRDefault="00F1314C" w:rsidP="00ED1DB2">
            <w:pPr>
              <w:pStyle w:val="BStablefiguresbold"/>
            </w:pPr>
            <w:r w:rsidRPr="00BE7A86">
              <w:t>51</w:t>
            </w:r>
          </w:p>
        </w:tc>
      </w:tr>
      <w:tr w:rsidR="00F1314C" w:rsidRPr="00A461D1" w14:paraId="0B9D05BD" w14:textId="77777777" w:rsidTr="00ED1DB2">
        <w:trPr>
          <w:gridAfter w:val="1"/>
          <w:wAfter w:w="34" w:type="dxa"/>
          <w:cantSplit/>
          <w:trHeight w:val="227"/>
          <w:jc w:val="center"/>
        </w:trPr>
        <w:tc>
          <w:tcPr>
            <w:tcW w:w="4365" w:type="dxa"/>
            <w:tcBorders>
              <w:right w:val="nil"/>
            </w:tcBorders>
            <w:shd w:val="clear" w:color="auto" w:fill="auto"/>
            <w:noWrap/>
          </w:tcPr>
          <w:p w14:paraId="3F96755B" w14:textId="77777777" w:rsidR="00F1314C" w:rsidRPr="00974685" w:rsidRDefault="00F1314C" w:rsidP="00ED1DB2">
            <w:pPr>
              <w:pStyle w:val="BStabletext"/>
            </w:pPr>
            <w:r w:rsidRPr="0017762D">
              <w:t>Delivering the Inner North Walk</w:t>
            </w:r>
            <w:r>
              <w:t>-</w:t>
            </w:r>
            <w:r w:rsidRPr="0017762D">
              <w:t xml:space="preserve">in </w:t>
            </w:r>
            <w:r>
              <w:t>c</w:t>
            </w:r>
            <w:r w:rsidRPr="0017762D">
              <w:t>entre</w:t>
            </w:r>
          </w:p>
        </w:tc>
        <w:tc>
          <w:tcPr>
            <w:tcW w:w="1078" w:type="dxa"/>
            <w:tcBorders>
              <w:left w:val="nil"/>
              <w:right w:val="nil"/>
            </w:tcBorders>
            <w:shd w:val="clear" w:color="auto" w:fill="auto"/>
            <w:noWrap/>
          </w:tcPr>
          <w:p w14:paraId="0A20EC71" w14:textId="77777777" w:rsidR="00F1314C" w:rsidRPr="004D331F" w:rsidRDefault="00F1314C" w:rsidP="00ED1DB2">
            <w:pPr>
              <w:pStyle w:val="BStablefiguresunbold"/>
            </w:pPr>
            <w:r w:rsidRPr="00BE7A86">
              <w:t>901</w:t>
            </w:r>
          </w:p>
        </w:tc>
        <w:tc>
          <w:tcPr>
            <w:tcW w:w="851" w:type="dxa"/>
            <w:tcBorders>
              <w:left w:val="nil"/>
              <w:right w:val="nil"/>
            </w:tcBorders>
            <w:shd w:val="clear" w:color="auto" w:fill="auto"/>
            <w:noWrap/>
          </w:tcPr>
          <w:p w14:paraId="2C1B705C" w14:textId="77777777" w:rsidR="00F1314C" w:rsidRPr="004D331F" w:rsidRDefault="00F1314C" w:rsidP="00ED1DB2">
            <w:pPr>
              <w:pStyle w:val="BStablefiguresunbold"/>
            </w:pPr>
            <w:r w:rsidRPr="00BE7A86">
              <w:t>0</w:t>
            </w:r>
          </w:p>
        </w:tc>
        <w:tc>
          <w:tcPr>
            <w:tcW w:w="844" w:type="dxa"/>
            <w:tcBorders>
              <w:left w:val="nil"/>
              <w:right w:val="nil"/>
            </w:tcBorders>
            <w:shd w:val="clear" w:color="auto" w:fill="auto"/>
            <w:noWrap/>
          </w:tcPr>
          <w:p w14:paraId="33B253F0" w14:textId="77777777" w:rsidR="00F1314C" w:rsidRPr="004D331F" w:rsidRDefault="00F1314C" w:rsidP="00ED1DB2">
            <w:pPr>
              <w:pStyle w:val="BStablefiguresunbold"/>
            </w:pPr>
            <w:r w:rsidRPr="00BE7A86">
              <w:t>0</w:t>
            </w:r>
          </w:p>
        </w:tc>
        <w:tc>
          <w:tcPr>
            <w:tcW w:w="857" w:type="dxa"/>
            <w:tcBorders>
              <w:left w:val="nil"/>
            </w:tcBorders>
            <w:shd w:val="clear" w:color="auto" w:fill="auto"/>
          </w:tcPr>
          <w:p w14:paraId="5B4AE1D9" w14:textId="77777777" w:rsidR="00F1314C" w:rsidRPr="004D331F" w:rsidRDefault="00F1314C" w:rsidP="00ED1DB2">
            <w:pPr>
              <w:pStyle w:val="BStablefiguresunbold"/>
            </w:pPr>
            <w:r w:rsidRPr="00BE7A86">
              <w:t>0</w:t>
            </w:r>
          </w:p>
        </w:tc>
        <w:tc>
          <w:tcPr>
            <w:tcW w:w="1033" w:type="dxa"/>
          </w:tcPr>
          <w:p w14:paraId="62C71C7E" w14:textId="77777777" w:rsidR="00F1314C" w:rsidRPr="004D331F" w:rsidRDefault="00F1314C" w:rsidP="00ED1DB2">
            <w:pPr>
              <w:pStyle w:val="BStablefiguresbold"/>
            </w:pPr>
            <w:r w:rsidRPr="00BE7A86">
              <w:t>901</w:t>
            </w:r>
          </w:p>
        </w:tc>
      </w:tr>
      <w:tr w:rsidR="00F1314C" w:rsidRPr="00A461D1" w14:paraId="0B662B60" w14:textId="77777777" w:rsidTr="00ED1DB2">
        <w:trPr>
          <w:gridAfter w:val="1"/>
          <w:wAfter w:w="34" w:type="dxa"/>
          <w:cantSplit/>
          <w:trHeight w:val="227"/>
          <w:jc w:val="center"/>
        </w:trPr>
        <w:tc>
          <w:tcPr>
            <w:tcW w:w="4365" w:type="dxa"/>
            <w:tcBorders>
              <w:right w:val="nil"/>
            </w:tcBorders>
            <w:shd w:val="clear" w:color="auto" w:fill="auto"/>
            <w:noWrap/>
          </w:tcPr>
          <w:p w14:paraId="21F1CFB8" w14:textId="77777777" w:rsidR="00F1314C" w:rsidRPr="00974685" w:rsidRDefault="00F1314C" w:rsidP="00ED1DB2">
            <w:pPr>
              <w:pStyle w:val="BStabletext"/>
            </w:pPr>
            <w:r w:rsidRPr="0017762D">
              <w:t>Expanding pharmacy services at The Canberra Hospital</w:t>
            </w:r>
          </w:p>
        </w:tc>
        <w:tc>
          <w:tcPr>
            <w:tcW w:w="1078" w:type="dxa"/>
            <w:tcBorders>
              <w:left w:val="nil"/>
              <w:right w:val="nil"/>
            </w:tcBorders>
            <w:shd w:val="clear" w:color="auto" w:fill="auto"/>
            <w:noWrap/>
          </w:tcPr>
          <w:p w14:paraId="54BA9830" w14:textId="77777777" w:rsidR="00F1314C" w:rsidRPr="004D331F" w:rsidRDefault="00F1314C" w:rsidP="00ED1DB2">
            <w:pPr>
              <w:pStyle w:val="BStablefiguresunbold"/>
            </w:pPr>
            <w:r w:rsidRPr="00BE7A86">
              <w:t>955</w:t>
            </w:r>
          </w:p>
        </w:tc>
        <w:tc>
          <w:tcPr>
            <w:tcW w:w="851" w:type="dxa"/>
            <w:tcBorders>
              <w:left w:val="nil"/>
              <w:right w:val="nil"/>
            </w:tcBorders>
            <w:shd w:val="clear" w:color="auto" w:fill="auto"/>
            <w:noWrap/>
          </w:tcPr>
          <w:p w14:paraId="156D5B2E" w14:textId="77777777" w:rsidR="00F1314C" w:rsidRPr="004D331F" w:rsidRDefault="00F1314C" w:rsidP="00ED1DB2">
            <w:pPr>
              <w:pStyle w:val="BStablefiguresunbold"/>
            </w:pPr>
            <w:r w:rsidRPr="00BE7A86">
              <w:t>3,475</w:t>
            </w:r>
          </w:p>
        </w:tc>
        <w:tc>
          <w:tcPr>
            <w:tcW w:w="844" w:type="dxa"/>
            <w:tcBorders>
              <w:left w:val="nil"/>
              <w:right w:val="nil"/>
            </w:tcBorders>
            <w:shd w:val="clear" w:color="auto" w:fill="auto"/>
            <w:noWrap/>
          </w:tcPr>
          <w:p w14:paraId="1F4FC336" w14:textId="77777777" w:rsidR="00F1314C" w:rsidRPr="004D331F" w:rsidRDefault="00F1314C" w:rsidP="00ED1DB2">
            <w:pPr>
              <w:pStyle w:val="BStablefiguresunbold"/>
            </w:pPr>
            <w:r w:rsidRPr="00BE7A86">
              <w:t>1,000</w:t>
            </w:r>
          </w:p>
        </w:tc>
        <w:tc>
          <w:tcPr>
            <w:tcW w:w="857" w:type="dxa"/>
            <w:tcBorders>
              <w:left w:val="nil"/>
            </w:tcBorders>
            <w:shd w:val="clear" w:color="auto" w:fill="auto"/>
          </w:tcPr>
          <w:p w14:paraId="5200BDBE" w14:textId="77777777" w:rsidR="00F1314C" w:rsidRPr="004D331F" w:rsidRDefault="00F1314C" w:rsidP="00ED1DB2">
            <w:pPr>
              <w:pStyle w:val="BStablefiguresunbold"/>
            </w:pPr>
            <w:r w:rsidRPr="00BE7A86">
              <w:t>0</w:t>
            </w:r>
          </w:p>
        </w:tc>
        <w:tc>
          <w:tcPr>
            <w:tcW w:w="1033" w:type="dxa"/>
          </w:tcPr>
          <w:p w14:paraId="017BF4AC" w14:textId="77777777" w:rsidR="00F1314C" w:rsidRPr="004D331F" w:rsidRDefault="00F1314C" w:rsidP="00ED1DB2">
            <w:pPr>
              <w:pStyle w:val="BStablefiguresbold"/>
            </w:pPr>
            <w:r w:rsidRPr="00BE7A86">
              <w:t>5,430</w:t>
            </w:r>
          </w:p>
        </w:tc>
      </w:tr>
      <w:tr w:rsidR="00F1314C" w:rsidRPr="00A461D1" w14:paraId="161EC8AF" w14:textId="77777777" w:rsidTr="00ED1DB2">
        <w:trPr>
          <w:gridAfter w:val="1"/>
          <w:wAfter w:w="34" w:type="dxa"/>
          <w:cantSplit/>
          <w:trHeight w:val="227"/>
          <w:jc w:val="center"/>
        </w:trPr>
        <w:tc>
          <w:tcPr>
            <w:tcW w:w="4365" w:type="dxa"/>
            <w:tcBorders>
              <w:right w:val="nil"/>
            </w:tcBorders>
            <w:shd w:val="clear" w:color="auto" w:fill="auto"/>
            <w:noWrap/>
          </w:tcPr>
          <w:p w14:paraId="699AC0E3" w14:textId="77777777" w:rsidR="00F1314C" w:rsidRPr="00974685" w:rsidRDefault="00F1314C" w:rsidP="00ED1DB2">
            <w:pPr>
              <w:pStyle w:val="BStabletext"/>
            </w:pPr>
            <w:r w:rsidRPr="00381152">
              <w:t xml:space="preserve">Expansion of the Centenary Hospital for Women and Children </w:t>
            </w:r>
          </w:p>
        </w:tc>
        <w:tc>
          <w:tcPr>
            <w:tcW w:w="1078" w:type="dxa"/>
            <w:tcBorders>
              <w:left w:val="nil"/>
              <w:right w:val="nil"/>
            </w:tcBorders>
            <w:shd w:val="clear" w:color="auto" w:fill="auto"/>
            <w:noWrap/>
          </w:tcPr>
          <w:p w14:paraId="70E6C6F3" w14:textId="77777777" w:rsidR="00F1314C" w:rsidRPr="004D331F" w:rsidRDefault="00F1314C" w:rsidP="00ED1DB2">
            <w:pPr>
              <w:pStyle w:val="BStablefiguresunbold"/>
            </w:pPr>
            <w:r w:rsidRPr="00BE7A86">
              <w:t>15,066</w:t>
            </w:r>
          </w:p>
        </w:tc>
        <w:tc>
          <w:tcPr>
            <w:tcW w:w="851" w:type="dxa"/>
            <w:tcBorders>
              <w:left w:val="nil"/>
              <w:right w:val="nil"/>
            </w:tcBorders>
            <w:shd w:val="clear" w:color="auto" w:fill="auto"/>
            <w:noWrap/>
          </w:tcPr>
          <w:p w14:paraId="606B51CF" w14:textId="77777777" w:rsidR="00F1314C" w:rsidRPr="004D331F" w:rsidRDefault="00F1314C" w:rsidP="00ED1DB2">
            <w:pPr>
              <w:pStyle w:val="BStablefiguresunbold"/>
            </w:pPr>
            <w:r w:rsidRPr="00BE7A86">
              <w:t>15,991</w:t>
            </w:r>
          </w:p>
        </w:tc>
        <w:tc>
          <w:tcPr>
            <w:tcW w:w="844" w:type="dxa"/>
            <w:tcBorders>
              <w:left w:val="nil"/>
              <w:right w:val="nil"/>
            </w:tcBorders>
            <w:shd w:val="clear" w:color="auto" w:fill="auto"/>
            <w:noWrap/>
          </w:tcPr>
          <w:p w14:paraId="102E6405" w14:textId="77777777" w:rsidR="00F1314C" w:rsidRPr="004D331F" w:rsidRDefault="00F1314C" w:rsidP="00ED1DB2">
            <w:pPr>
              <w:pStyle w:val="BStablefiguresunbold"/>
            </w:pPr>
            <w:r w:rsidRPr="00BE7A86">
              <w:t>15,562</w:t>
            </w:r>
          </w:p>
        </w:tc>
        <w:tc>
          <w:tcPr>
            <w:tcW w:w="857" w:type="dxa"/>
            <w:tcBorders>
              <w:left w:val="nil"/>
            </w:tcBorders>
            <w:shd w:val="clear" w:color="auto" w:fill="auto"/>
          </w:tcPr>
          <w:p w14:paraId="5EBFC3EB" w14:textId="77777777" w:rsidR="00F1314C" w:rsidRPr="004D331F" w:rsidRDefault="00F1314C" w:rsidP="00ED1DB2">
            <w:pPr>
              <w:pStyle w:val="BStablefiguresunbold"/>
            </w:pPr>
            <w:r w:rsidRPr="00BE7A86">
              <w:t>0</w:t>
            </w:r>
          </w:p>
        </w:tc>
        <w:tc>
          <w:tcPr>
            <w:tcW w:w="1033" w:type="dxa"/>
          </w:tcPr>
          <w:p w14:paraId="7DCBFFBC" w14:textId="77777777" w:rsidR="00F1314C" w:rsidRPr="004D331F" w:rsidRDefault="00F1314C" w:rsidP="00ED1DB2">
            <w:pPr>
              <w:pStyle w:val="BStablefiguresbold"/>
            </w:pPr>
            <w:r w:rsidRPr="00BE7A86">
              <w:t>46,619</w:t>
            </w:r>
          </w:p>
        </w:tc>
      </w:tr>
      <w:tr w:rsidR="00F1314C" w:rsidRPr="00A461D1" w14:paraId="3DED3AE7" w14:textId="77777777" w:rsidTr="00ED1DB2">
        <w:trPr>
          <w:gridAfter w:val="1"/>
          <w:wAfter w:w="34" w:type="dxa"/>
          <w:cantSplit/>
          <w:trHeight w:val="227"/>
          <w:jc w:val="center"/>
        </w:trPr>
        <w:tc>
          <w:tcPr>
            <w:tcW w:w="4365" w:type="dxa"/>
            <w:tcBorders>
              <w:right w:val="nil"/>
            </w:tcBorders>
            <w:noWrap/>
          </w:tcPr>
          <w:p w14:paraId="36059EF1" w14:textId="77777777" w:rsidR="00F1314C" w:rsidRPr="00974685" w:rsidRDefault="00F1314C" w:rsidP="00ED1DB2">
            <w:pPr>
              <w:pStyle w:val="BStabletext"/>
            </w:pPr>
            <w:r w:rsidRPr="0017762D">
              <w:t xml:space="preserve">Health Infrastructure Program </w:t>
            </w:r>
            <w:r>
              <w:t>–</w:t>
            </w:r>
            <w:r w:rsidRPr="0017762D">
              <w:t xml:space="preserve"> Project management continuation</w:t>
            </w:r>
          </w:p>
        </w:tc>
        <w:tc>
          <w:tcPr>
            <w:tcW w:w="1078" w:type="dxa"/>
            <w:tcBorders>
              <w:left w:val="nil"/>
              <w:right w:val="nil"/>
            </w:tcBorders>
            <w:noWrap/>
          </w:tcPr>
          <w:p w14:paraId="10AF5454" w14:textId="77777777" w:rsidR="00F1314C" w:rsidRPr="004D331F" w:rsidRDefault="00F1314C" w:rsidP="00ED1DB2">
            <w:pPr>
              <w:pStyle w:val="BStablefiguresunbold"/>
            </w:pPr>
            <w:r w:rsidRPr="00BE7A86">
              <w:t>298</w:t>
            </w:r>
          </w:p>
        </w:tc>
        <w:tc>
          <w:tcPr>
            <w:tcW w:w="851" w:type="dxa"/>
            <w:tcBorders>
              <w:left w:val="nil"/>
              <w:right w:val="nil"/>
            </w:tcBorders>
            <w:noWrap/>
          </w:tcPr>
          <w:p w14:paraId="3142C6A6" w14:textId="77777777" w:rsidR="00F1314C" w:rsidRPr="004D331F" w:rsidRDefault="00F1314C" w:rsidP="00ED1DB2">
            <w:pPr>
              <w:pStyle w:val="BStablefiguresunbold"/>
            </w:pPr>
            <w:r w:rsidRPr="00BE7A86">
              <w:t>0</w:t>
            </w:r>
          </w:p>
        </w:tc>
        <w:tc>
          <w:tcPr>
            <w:tcW w:w="844" w:type="dxa"/>
            <w:tcBorders>
              <w:left w:val="nil"/>
              <w:right w:val="nil"/>
            </w:tcBorders>
            <w:noWrap/>
          </w:tcPr>
          <w:p w14:paraId="69CBA79E" w14:textId="77777777" w:rsidR="00F1314C" w:rsidRPr="004D331F" w:rsidRDefault="00F1314C" w:rsidP="00ED1DB2">
            <w:pPr>
              <w:pStyle w:val="BStablefiguresunbold"/>
            </w:pPr>
            <w:r w:rsidRPr="00BE7A86">
              <w:t>0</w:t>
            </w:r>
          </w:p>
        </w:tc>
        <w:tc>
          <w:tcPr>
            <w:tcW w:w="857" w:type="dxa"/>
            <w:tcBorders>
              <w:left w:val="nil"/>
            </w:tcBorders>
          </w:tcPr>
          <w:p w14:paraId="44EA4605" w14:textId="77777777" w:rsidR="00F1314C" w:rsidRPr="004D331F" w:rsidRDefault="00F1314C" w:rsidP="00ED1DB2">
            <w:pPr>
              <w:pStyle w:val="BStablefiguresunbold"/>
            </w:pPr>
            <w:r w:rsidRPr="00BE7A86">
              <w:t>0</w:t>
            </w:r>
          </w:p>
        </w:tc>
        <w:tc>
          <w:tcPr>
            <w:tcW w:w="1033" w:type="dxa"/>
          </w:tcPr>
          <w:p w14:paraId="6A8CFDB0" w14:textId="77777777" w:rsidR="00F1314C" w:rsidRPr="004D331F" w:rsidRDefault="00F1314C" w:rsidP="00ED1DB2">
            <w:pPr>
              <w:pStyle w:val="BStablefiguresbold"/>
            </w:pPr>
            <w:r w:rsidRPr="00BE7A86">
              <w:t>298</w:t>
            </w:r>
          </w:p>
        </w:tc>
      </w:tr>
      <w:tr w:rsidR="00F1314C" w:rsidRPr="00A461D1" w14:paraId="369D5BDC" w14:textId="77777777" w:rsidTr="00ED1DB2">
        <w:trPr>
          <w:gridAfter w:val="1"/>
          <w:wAfter w:w="34" w:type="dxa"/>
          <w:cantSplit/>
          <w:trHeight w:val="227"/>
          <w:jc w:val="center"/>
        </w:trPr>
        <w:tc>
          <w:tcPr>
            <w:tcW w:w="4365" w:type="dxa"/>
            <w:tcBorders>
              <w:right w:val="nil"/>
            </w:tcBorders>
            <w:noWrap/>
          </w:tcPr>
          <w:p w14:paraId="50F99452" w14:textId="77777777" w:rsidR="00F1314C" w:rsidRPr="00974685" w:rsidRDefault="00F1314C" w:rsidP="00ED1DB2">
            <w:pPr>
              <w:pStyle w:val="BStabletext"/>
            </w:pPr>
            <w:r w:rsidRPr="0017762D">
              <w:t>Health Innovation Fund</w:t>
            </w:r>
          </w:p>
        </w:tc>
        <w:tc>
          <w:tcPr>
            <w:tcW w:w="1078" w:type="dxa"/>
            <w:tcBorders>
              <w:left w:val="nil"/>
              <w:right w:val="nil"/>
            </w:tcBorders>
            <w:noWrap/>
          </w:tcPr>
          <w:p w14:paraId="11BBF6EB" w14:textId="77777777" w:rsidR="00F1314C" w:rsidRPr="004D331F" w:rsidRDefault="00F1314C" w:rsidP="00ED1DB2">
            <w:pPr>
              <w:pStyle w:val="BStablefiguresunbold"/>
            </w:pPr>
            <w:r w:rsidRPr="00BE7A86">
              <w:t>8,100</w:t>
            </w:r>
          </w:p>
        </w:tc>
        <w:tc>
          <w:tcPr>
            <w:tcW w:w="851" w:type="dxa"/>
            <w:tcBorders>
              <w:left w:val="nil"/>
              <w:right w:val="nil"/>
            </w:tcBorders>
            <w:noWrap/>
          </w:tcPr>
          <w:p w14:paraId="72FC42C6" w14:textId="77777777" w:rsidR="00F1314C" w:rsidRPr="004D331F" w:rsidRDefault="00F1314C" w:rsidP="00ED1DB2">
            <w:pPr>
              <w:pStyle w:val="BStablefiguresunbold"/>
            </w:pPr>
            <w:r w:rsidRPr="00BE7A86">
              <w:t>0</w:t>
            </w:r>
          </w:p>
        </w:tc>
        <w:tc>
          <w:tcPr>
            <w:tcW w:w="844" w:type="dxa"/>
            <w:tcBorders>
              <w:left w:val="nil"/>
              <w:right w:val="nil"/>
            </w:tcBorders>
            <w:noWrap/>
          </w:tcPr>
          <w:p w14:paraId="529AA8FA" w14:textId="77777777" w:rsidR="00F1314C" w:rsidRPr="004D331F" w:rsidRDefault="00F1314C" w:rsidP="00ED1DB2">
            <w:pPr>
              <w:pStyle w:val="BStablefiguresunbold"/>
            </w:pPr>
            <w:r w:rsidRPr="00BE7A86">
              <w:t>0</w:t>
            </w:r>
          </w:p>
        </w:tc>
        <w:tc>
          <w:tcPr>
            <w:tcW w:w="857" w:type="dxa"/>
            <w:tcBorders>
              <w:left w:val="nil"/>
            </w:tcBorders>
          </w:tcPr>
          <w:p w14:paraId="12517330" w14:textId="77777777" w:rsidR="00F1314C" w:rsidRPr="004D331F" w:rsidRDefault="00F1314C" w:rsidP="00ED1DB2">
            <w:pPr>
              <w:pStyle w:val="BStablefiguresunbold"/>
            </w:pPr>
            <w:r w:rsidRPr="00BE7A86">
              <w:t>0</w:t>
            </w:r>
          </w:p>
        </w:tc>
        <w:tc>
          <w:tcPr>
            <w:tcW w:w="1033" w:type="dxa"/>
          </w:tcPr>
          <w:p w14:paraId="59BCAF49" w14:textId="77777777" w:rsidR="00F1314C" w:rsidRPr="004D331F" w:rsidRDefault="00F1314C" w:rsidP="00ED1DB2">
            <w:pPr>
              <w:pStyle w:val="BStablefiguresbold"/>
            </w:pPr>
            <w:r w:rsidRPr="00BE7A86">
              <w:t>8,100</w:t>
            </w:r>
          </w:p>
        </w:tc>
      </w:tr>
      <w:tr w:rsidR="00F1314C" w:rsidRPr="00A461D1" w14:paraId="7174773B" w14:textId="77777777" w:rsidTr="00ED1DB2">
        <w:trPr>
          <w:gridAfter w:val="1"/>
          <w:wAfter w:w="34" w:type="dxa"/>
          <w:cantSplit/>
          <w:trHeight w:val="227"/>
          <w:jc w:val="center"/>
        </w:trPr>
        <w:tc>
          <w:tcPr>
            <w:tcW w:w="4365" w:type="dxa"/>
            <w:tcBorders>
              <w:right w:val="nil"/>
            </w:tcBorders>
            <w:noWrap/>
          </w:tcPr>
          <w:p w14:paraId="4DD9E6AE" w14:textId="77777777" w:rsidR="00F1314C" w:rsidRPr="00974685" w:rsidRDefault="00F1314C" w:rsidP="00ED1DB2">
            <w:pPr>
              <w:pStyle w:val="BStabletext"/>
            </w:pPr>
            <w:r w:rsidRPr="0017762D">
              <w:t xml:space="preserve">Imaging services at the Weston Creek Walk-in </w:t>
            </w:r>
            <w:r>
              <w:t>c</w:t>
            </w:r>
            <w:r w:rsidRPr="0017762D">
              <w:t>entre</w:t>
            </w:r>
          </w:p>
        </w:tc>
        <w:tc>
          <w:tcPr>
            <w:tcW w:w="1078" w:type="dxa"/>
            <w:tcBorders>
              <w:left w:val="nil"/>
              <w:right w:val="nil"/>
            </w:tcBorders>
            <w:noWrap/>
          </w:tcPr>
          <w:p w14:paraId="3B73804C" w14:textId="77777777" w:rsidR="00F1314C" w:rsidRPr="004D331F" w:rsidRDefault="00F1314C" w:rsidP="00ED1DB2">
            <w:pPr>
              <w:pStyle w:val="BStablefiguresunbold"/>
            </w:pPr>
            <w:r w:rsidRPr="00BE7A86">
              <w:t>660</w:t>
            </w:r>
          </w:p>
        </w:tc>
        <w:tc>
          <w:tcPr>
            <w:tcW w:w="851" w:type="dxa"/>
            <w:tcBorders>
              <w:left w:val="nil"/>
              <w:right w:val="nil"/>
            </w:tcBorders>
            <w:noWrap/>
          </w:tcPr>
          <w:p w14:paraId="590DAA57" w14:textId="77777777" w:rsidR="00F1314C" w:rsidRPr="004D331F" w:rsidRDefault="00F1314C" w:rsidP="00ED1DB2">
            <w:pPr>
              <w:pStyle w:val="BStablefiguresunbold"/>
            </w:pPr>
            <w:r w:rsidRPr="00BE7A86">
              <w:t>5,010</w:t>
            </w:r>
          </w:p>
        </w:tc>
        <w:tc>
          <w:tcPr>
            <w:tcW w:w="844" w:type="dxa"/>
            <w:tcBorders>
              <w:left w:val="nil"/>
              <w:right w:val="nil"/>
            </w:tcBorders>
            <w:noWrap/>
          </w:tcPr>
          <w:p w14:paraId="7C4CB76D" w14:textId="77777777" w:rsidR="00F1314C" w:rsidRPr="004D331F" w:rsidRDefault="00F1314C" w:rsidP="00ED1DB2">
            <w:pPr>
              <w:pStyle w:val="BStablefiguresunbold"/>
            </w:pPr>
            <w:r w:rsidRPr="00BE7A86">
              <w:t>0</w:t>
            </w:r>
          </w:p>
        </w:tc>
        <w:tc>
          <w:tcPr>
            <w:tcW w:w="857" w:type="dxa"/>
            <w:tcBorders>
              <w:left w:val="nil"/>
            </w:tcBorders>
          </w:tcPr>
          <w:p w14:paraId="2625B90D" w14:textId="77777777" w:rsidR="00F1314C" w:rsidRPr="004D331F" w:rsidRDefault="00F1314C" w:rsidP="00ED1DB2">
            <w:pPr>
              <w:pStyle w:val="BStablefiguresunbold"/>
            </w:pPr>
            <w:r w:rsidRPr="00BE7A86">
              <w:t>0</w:t>
            </w:r>
          </w:p>
        </w:tc>
        <w:tc>
          <w:tcPr>
            <w:tcW w:w="1033" w:type="dxa"/>
          </w:tcPr>
          <w:p w14:paraId="1038E34B" w14:textId="77777777" w:rsidR="00F1314C" w:rsidRPr="004D331F" w:rsidRDefault="00F1314C" w:rsidP="00ED1DB2">
            <w:pPr>
              <w:pStyle w:val="BStablefiguresbold"/>
            </w:pPr>
            <w:r w:rsidRPr="00BE7A86">
              <w:t>5,670</w:t>
            </w:r>
          </w:p>
        </w:tc>
      </w:tr>
      <w:tr w:rsidR="00F1314C" w:rsidRPr="00A461D1" w14:paraId="0C11DC93" w14:textId="77777777" w:rsidTr="00ED1DB2">
        <w:trPr>
          <w:gridAfter w:val="1"/>
          <w:wAfter w:w="34" w:type="dxa"/>
          <w:cantSplit/>
          <w:trHeight w:val="227"/>
          <w:jc w:val="center"/>
        </w:trPr>
        <w:tc>
          <w:tcPr>
            <w:tcW w:w="4365" w:type="dxa"/>
            <w:tcBorders>
              <w:right w:val="nil"/>
            </w:tcBorders>
            <w:noWrap/>
          </w:tcPr>
          <w:p w14:paraId="1C0EFB1C" w14:textId="77777777" w:rsidR="00F1314C" w:rsidRPr="00974685" w:rsidRDefault="00F1314C" w:rsidP="00ED1DB2">
            <w:pPr>
              <w:pStyle w:val="BStabletext"/>
            </w:pPr>
            <w:r w:rsidRPr="0017762D">
              <w:t>Improved Infrastructure for Acute Aged Care and Cancer Inpatients</w:t>
            </w:r>
          </w:p>
        </w:tc>
        <w:tc>
          <w:tcPr>
            <w:tcW w:w="1078" w:type="dxa"/>
            <w:tcBorders>
              <w:left w:val="nil"/>
              <w:right w:val="nil"/>
            </w:tcBorders>
            <w:noWrap/>
          </w:tcPr>
          <w:p w14:paraId="05C43193" w14:textId="77777777" w:rsidR="00F1314C" w:rsidRPr="004D331F" w:rsidRDefault="00F1314C" w:rsidP="00ED1DB2">
            <w:pPr>
              <w:pStyle w:val="BStablefiguresunbold"/>
            </w:pPr>
            <w:r w:rsidRPr="00BE7A86">
              <w:t>7,075</w:t>
            </w:r>
          </w:p>
        </w:tc>
        <w:tc>
          <w:tcPr>
            <w:tcW w:w="851" w:type="dxa"/>
            <w:tcBorders>
              <w:left w:val="nil"/>
              <w:right w:val="nil"/>
            </w:tcBorders>
            <w:noWrap/>
          </w:tcPr>
          <w:p w14:paraId="52AE840E" w14:textId="77777777" w:rsidR="00F1314C" w:rsidRPr="004D331F" w:rsidRDefault="00F1314C" w:rsidP="00ED1DB2">
            <w:pPr>
              <w:pStyle w:val="BStablefiguresunbold"/>
            </w:pPr>
            <w:r w:rsidRPr="00BE7A86">
              <w:t>0</w:t>
            </w:r>
          </w:p>
        </w:tc>
        <w:tc>
          <w:tcPr>
            <w:tcW w:w="844" w:type="dxa"/>
            <w:tcBorders>
              <w:left w:val="nil"/>
              <w:right w:val="nil"/>
            </w:tcBorders>
            <w:noWrap/>
          </w:tcPr>
          <w:p w14:paraId="0C0CFB02" w14:textId="77777777" w:rsidR="00F1314C" w:rsidRPr="004D331F" w:rsidRDefault="00F1314C" w:rsidP="00ED1DB2">
            <w:pPr>
              <w:pStyle w:val="BStablefiguresunbold"/>
            </w:pPr>
            <w:r w:rsidRPr="00BE7A86">
              <w:t>0</w:t>
            </w:r>
          </w:p>
        </w:tc>
        <w:tc>
          <w:tcPr>
            <w:tcW w:w="857" w:type="dxa"/>
            <w:tcBorders>
              <w:left w:val="nil"/>
            </w:tcBorders>
          </w:tcPr>
          <w:p w14:paraId="6906411C" w14:textId="77777777" w:rsidR="00F1314C" w:rsidRPr="004D331F" w:rsidRDefault="00F1314C" w:rsidP="00ED1DB2">
            <w:pPr>
              <w:pStyle w:val="BStablefiguresunbold"/>
            </w:pPr>
            <w:r w:rsidRPr="00BE7A86">
              <w:t>0</w:t>
            </w:r>
          </w:p>
        </w:tc>
        <w:tc>
          <w:tcPr>
            <w:tcW w:w="1033" w:type="dxa"/>
          </w:tcPr>
          <w:p w14:paraId="2FFCB0A8" w14:textId="77777777" w:rsidR="00F1314C" w:rsidRPr="004D331F" w:rsidRDefault="00F1314C" w:rsidP="00ED1DB2">
            <w:pPr>
              <w:pStyle w:val="BStablefiguresbold"/>
            </w:pPr>
            <w:r w:rsidRPr="00BE7A86">
              <w:t>7,075</w:t>
            </w:r>
          </w:p>
        </w:tc>
      </w:tr>
      <w:tr w:rsidR="00F1314C" w:rsidRPr="00A461D1" w14:paraId="21E676E5" w14:textId="77777777" w:rsidTr="00ED1DB2">
        <w:trPr>
          <w:gridAfter w:val="1"/>
          <w:wAfter w:w="34" w:type="dxa"/>
          <w:cantSplit/>
          <w:trHeight w:val="227"/>
          <w:jc w:val="center"/>
        </w:trPr>
        <w:tc>
          <w:tcPr>
            <w:tcW w:w="4365" w:type="dxa"/>
            <w:tcBorders>
              <w:right w:val="nil"/>
            </w:tcBorders>
            <w:noWrap/>
          </w:tcPr>
          <w:p w14:paraId="2447A814" w14:textId="77777777" w:rsidR="00F1314C" w:rsidRPr="00974685" w:rsidRDefault="00F1314C" w:rsidP="00ED1DB2">
            <w:pPr>
              <w:pStyle w:val="BStabletext"/>
            </w:pPr>
            <w:r w:rsidRPr="0017762D">
              <w:t>More mental health services at The Canberra Hospital</w:t>
            </w:r>
          </w:p>
        </w:tc>
        <w:tc>
          <w:tcPr>
            <w:tcW w:w="1078" w:type="dxa"/>
            <w:tcBorders>
              <w:left w:val="nil"/>
              <w:right w:val="nil"/>
            </w:tcBorders>
            <w:noWrap/>
          </w:tcPr>
          <w:p w14:paraId="6C07D557" w14:textId="77777777" w:rsidR="00F1314C" w:rsidRPr="004D331F" w:rsidRDefault="00F1314C" w:rsidP="00ED1DB2">
            <w:pPr>
              <w:pStyle w:val="BStablefiguresunbold"/>
            </w:pPr>
            <w:r w:rsidRPr="00BE7A86">
              <w:t>2,172</w:t>
            </w:r>
          </w:p>
        </w:tc>
        <w:tc>
          <w:tcPr>
            <w:tcW w:w="851" w:type="dxa"/>
            <w:tcBorders>
              <w:left w:val="nil"/>
              <w:right w:val="nil"/>
            </w:tcBorders>
            <w:noWrap/>
          </w:tcPr>
          <w:p w14:paraId="03904ECA" w14:textId="77777777" w:rsidR="00F1314C" w:rsidRPr="004D331F" w:rsidRDefault="00F1314C" w:rsidP="00ED1DB2">
            <w:pPr>
              <w:pStyle w:val="BStablefiguresunbold"/>
            </w:pPr>
            <w:r w:rsidRPr="00BE7A86">
              <w:t>0</w:t>
            </w:r>
          </w:p>
        </w:tc>
        <w:tc>
          <w:tcPr>
            <w:tcW w:w="844" w:type="dxa"/>
            <w:tcBorders>
              <w:left w:val="nil"/>
              <w:right w:val="nil"/>
            </w:tcBorders>
            <w:noWrap/>
          </w:tcPr>
          <w:p w14:paraId="522B4950" w14:textId="77777777" w:rsidR="00F1314C" w:rsidRPr="004D331F" w:rsidRDefault="00F1314C" w:rsidP="00ED1DB2">
            <w:pPr>
              <w:pStyle w:val="BStablefiguresunbold"/>
            </w:pPr>
            <w:r w:rsidRPr="00BE7A86">
              <w:t>0</w:t>
            </w:r>
          </w:p>
        </w:tc>
        <w:tc>
          <w:tcPr>
            <w:tcW w:w="857" w:type="dxa"/>
            <w:tcBorders>
              <w:left w:val="nil"/>
            </w:tcBorders>
          </w:tcPr>
          <w:p w14:paraId="61A86929" w14:textId="77777777" w:rsidR="00F1314C" w:rsidRPr="004D331F" w:rsidRDefault="00F1314C" w:rsidP="00ED1DB2">
            <w:pPr>
              <w:pStyle w:val="BStablefiguresunbold"/>
            </w:pPr>
            <w:r w:rsidRPr="00BE7A86">
              <w:t>0</w:t>
            </w:r>
          </w:p>
        </w:tc>
        <w:tc>
          <w:tcPr>
            <w:tcW w:w="1033" w:type="dxa"/>
          </w:tcPr>
          <w:p w14:paraId="14D747B4" w14:textId="77777777" w:rsidR="00F1314C" w:rsidRPr="004D331F" w:rsidRDefault="00F1314C" w:rsidP="00ED1DB2">
            <w:pPr>
              <w:pStyle w:val="BStablefiguresbold"/>
            </w:pPr>
            <w:r w:rsidRPr="00BE7A86">
              <w:t>2,172</w:t>
            </w:r>
          </w:p>
        </w:tc>
      </w:tr>
      <w:tr w:rsidR="00F1314C" w:rsidRPr="00A461D1" w14:paraId="6E0C9C7C" w14:textId="77777777" w:rsidTr="00ED1DB2">
        <w:trPr>
          <w:gridAfter w:val="1"/>
          <w:wAfter w:w="34" w:type="dxa"/>
          <w:cantSplit/>
          <w:trHeight w:val="227"/>
          <w:jc w:val="center"/>
        </w:trPr>
        <w:tc>
          <w:tcPr>
            <w:tcW w:w="4365" w:type="dxa"/>
            <w:tcBorders>
              <w:right w:val="nil"/>
            </w:tcBorders>
            <w:noWrap/>
          </w:tcPr>
          <w:p w14:paraId="216BF301" w14:textId="77777777" w:rsidR="00F1314C" w:rsidRPr="00974685" w:rsidRDefault="00F1314C" w:rsidP="00ED1DB2">
            <w:pPr>
              <w:pStyle w:val="BStabletext"/>
            </w:pPr>
            <w:r w:rsidRPr="0017762D">
              <w:t>More public medical imaging services for Canberra Hospital</w:t>
            </w:r>
          </w:p>
        </w:tc>
        <w:tc>
          <w:tcPr>
            <w:tcW w:w="1078" w:type="dxa"/>
            <w:tcBorders>
              <w:left w:val="nil"/>
              <w:right w:val="nil"/>
            </w:tcBorders>
            <w:noWrap/>
          </w:tcPr>
          <w:p w14:paraId="45562F9A" w14:textId="77777777" w:rsidR="00F1314C" w:rsidRPr="004D331F" w:rsidRDefault="00F1314C" w:rsidP="00ED1DB2">
            <w:pPr>
              <w:pStyle w:val="BStablefiguresunbold"/>
            </w:pPr>
            <w:r w:rsidRPr="00BE7A86">
              <w:t>891</w:t>
            </w:r>
          </w:p>
        </w:tc>
        <w:tc>
          <w:tcPr>
            <w:tcW w:w="851" w:type="dxa"/>
            <w:tcBorders>
              <w:left w:val="nil"/>
              <w:right w:val="nil"/>
            </w:tcBorders>
            <w:noWrap/>
          </w:tcPr>
          <w:p w14:paraId="166CF04E" w14:textId="77777777" w:rsidR="00F1314C" w:rsidRPr="004D331F" w:rsidRDefault="00F1314C" w:rsidP="00ED1DB2">
            <w:pPr>
              <w:pStyle w:val="BStablefiguresunbold"/>
            </w:pPr>
            <w:r w:rsidRPr="00BE7A86">
              <w:t>8,000</w:t>
            </w:r>
          </w:p>
        </w:tc>
        <w:tc>
          <w:tcPr>
            <w:tcW w:w="844" w:type="dxa"/>
            <w:tcBorders>
              <w:left w:val="nil"/>
              <w:right w:val="nil"/>
            </w:tcBorders>
            <w:noWrap/>
          </w:tcPr>
          <w:p w14:paraId="6C4B8D24" w14:textId="77777777" w:rsidR="00F1314C" w:rsidRPr="004D331F" w:rsidRDefault="00F1314C" w:rsidP="00ED1DB2">
            <w:pPr>
              <w:pStyle w:val="BStablefiguresunbold"/>
            </w:pPr>
            <w:r w:rsidRPr="00BE7A86">
              <w:t>2,300</w:t>
            </w:r>
          </w:p>
        </w:tc>
        <w:tc>
          <w:tcPr>
            <w:tcW w:w="857" w:type="dxa"/>
            <w:tcBorders>
              <w:left w:val="nil"/>
            </w:tcBorders>
          </w:tcPr>
          <w:p w14:paraId="29728FBF" w14:textId="77777777" w:rsidR="00F1314C" w:rsidRPr="004D331F" w:rsidRDefault="00F1314C" w:rsidP="00ED1DB2">
            <w:pPr>
              <w:pStyle w:val="BStablefiguresunbold"/>
            </w:pPr>
            <w:r w:rsidRPr="00BE7A86">
              <w:t>0</w:t>
            </w:r>
          </w:p>
        </w:tc>
        <w:tc>
          <w:tcPr>
            <w:tcW w:w="1033" w:type="dxa"/>
          </w:tcPr>
          <w:p w14:paraId="2B015AFE" w14:textId="77777777" w:rsidR="00F1314C" w:rsidRPr="004D331F" w:rsidRDefault="00F1314C" w:rsidP="00ED1DB2">
            <w:pPr>
              <w:pStyle w:val="BStablefiguresbold"/>
            </w:pPr>
            <w:r w:rsidRPr="00BE7A86">
              <w:t>11,191</w:t>
            </w:r>
          </w:p>
        </w:tc>
      </w:tr>
      <w:tr w:rsidR="00F1314C" w:rsidRPr="00A461D1" w14:paraId="1B883D76" w14:textId="77777777" w:rsidTr="00ED1DB2">
        <w:trPr>
          <w:gridAfter w:val="1"/>
          <w:wAfter w:w="34" w:type="dxa"/>
          <w:cantSplit/>
          <w:trHeight w:val="227"/>
          <w:jc w:val="center"/>
        </w:trPr>
        <w:tc>
          <w:tcPr>
            <w:tcW w:w="4365" w:type="dxa"/>
            <w:tcBorders>
              <w:right w:val="nil"/>
            </w:tcBorders>
            <w:noWrap/>
          </w:tcPr>
          <w:p w14:paraId="74DC358F" w14:textId="77777777" w:rsidR="00F1314C" w:rsidRPr="00974685" w:rsidRDefault="00F1314C" w:rsidP="00ED1DB2">
            <w:pPr>
              <w:pStyle w:val="BStabletext"/>
            </w:pPr>
            <w:r w:rsidRPr="0017762D">
              <w:t>Opioid treatment services on Canberra’s northside</w:t>
            </w:r>
          </w:p>
        </w:tc>
        <w:tc>
          <w:tcPr>
            <w:tcW w:w="1078" w:type="dxa"/>
            <w:tcBorders>
              <w:left w:val="nil"/>
              <w:right w:val="nil"/>
            </w:tcBorders>
            <w:noWrap/>
          </w:tcPr>
          <w:p w14:paraId="3EFF9A2C" w14:textId="77777777" w:rsidR="00F1314C" w:rsidRPr="004D331F" w:rsidRDefault="00F1314C" w:rsidP="00ED1DB2">
            <w:pPr>
              <w:pStyle w:val="BStablefiguresunbold"/>
            </w:pPr>
            <w:r w:rsidRPr="00BE7A86">
              <w:t>484</w:t>
            </w:r>
          </w:p>
        </w:tc>
        <w:tc>
          <w:tcPr>
            <w:tcW w:w="851" w:type="dxa"/>
            <w:tcBorders>
              <w:left w:val="nil"/>
              <w:right w:val="nil"/>
            </w:tcBorders>
            <w:noWrap/>
          </w:tcPr>
          <w:p w14:paraId="6ECA6120" w14:textId="77777777" w:rsidR="00F1314C" w:rsidRPr="004D331F" w:rsidRDefault="00F1314C" w:rsidP="00ED1DB2">
            <w:pPr>
              <w:pStyle w:val="BStablefiguresunbold"/>
            </w:pPr>
            <w:r w:rsidRPr="00BE7A86">
              <w:t>0</w:t>
            </w:r>
          </w:p>
        </w:tc>
        <w:tc>
          <w:tcPr>
            <w:tcW w:w="844" w:type="dxa"/>
            <w:tcBorders>
              <w:left w:val="nil"/>
              <w:right w:val="nil"/>
            </w:tcBorders>
            <w:noWrap/>
          </w:tcPr>
          <w:p w14:paraId="64FCEBFA" w14:textId="77777777" w:rsidR="00F1314C" w:rsidRPr="004D331F" w:rsidRDefault="00F1314C" w:rsidP="00ED1DB2">
            <w:pPr>
              <w:pStyle w:val="BStablefiguresunbold"/>
            </w:pPr>
            <w:r w:rsidRPr="00BE7A86">
              <w:t>0</w:t>
            </w:r>
          </w:p>
        </w:tc>
        <w:tc>
          <w:tcPr>
            <w:tcW w:w="857" w:type="dxa"/>
            <w:tcBorders>
              <w:left w:val="nil"/>
            </w:tcBorders>
          </w:tcPr>
          <w:p w14:paraId="55F5D0A0" w14:textId="77777777" w:rsidR="00F1314C" w:rsidRPr="004D331F" w:rsidRDefault="00F1314C" w:rsidP="00ED1DB2">
            <w:pPr>
              <w:pStyle w:val="BStablefiguresunbold"/>
            </w:pPr>
            <w:r w:rsidRPr="00BE7A86">
              <w:t>0</w:t>
            </w:r>
          </w:p>
        </w:tc>
        <w:tc>
          <w:tcPr>
            <w:tcW w:w="1033" w:type="dxa"/>
          </w:tcPr>
          <w:p w14:paraId="52517F2A" w14:textId="77777777" w:rsidR="00F1314C" w:rsidRPr="004D331F" w:rsidRDefault="00F1314C" w:rsidP="00ED1DB2">
            <w:pPr>
              <w:pStyle w:val="BStablefiguresbold"/>
            </w:pPr>
            <w:r w:rsidRPr="00BE7A86">
              <w:t>484</w:t>
            </w:r>
          </w:p>
        </w:tc>
      </w:tr>
      <w:tr w:rsidR="00F1314C" w:rsidRPr="00A461D1" w14:paraId="152BE361" w14:textId="77777777" w:rsidTr="00ED1DB2">
        <w:trPr>
          <w:gridAfter w:val="1"/>
          <w:wAfter w:w="34" w:type="dxa"/>
          <w:cantSplit/>
          <w:trHeight w:val="227"/>
          <w:jc w:val="center"/>
        </w:trPr>
        <w:tc>
          <w:tcPr>
            <w:tcW w:w="4365" w:type="dxa"/>
            <w:tcBorders>
              <w:right w:val="nil"/>
            </w:tcBorders>
            <w:noWrap/>
          </w:tcPr>
          <w:p w14:paraId="54AA8B1E" w14:textId="77777777" w:rsidR="00F1314C" w:rsidRPr="00974685" w:rsidRDefault="00F1314C" w:rsidP="00ED1DB2">
            <w:pPr>
              <w:pStyle w:val="BStabletext"/>
            </w:pPr>
            <w:r w:rsidRPr="0017762D">
              <w:t>Secure Mental Health Unit</w:t>
            </w:r>
          </w:p>
        </w:tc>
        <w:tc>
          <w:tcPr>
            <w:tcW w:w="1078" w:type="dxa"/>
            <w:tcBorders>
              <w:left w:val="nil"/>
              <w:right w:val="nil"/>
            </w:tcBorders>
            <w:noWrap/>
          </w:tcPr>
          <w:p w14:paraId="2DA7E108" w14:textId="77777777" w:rsidR="00F1314C" w:rsidRPr="004D331F" w:rsidRDefault="00F1314C" w:rsidP="00ED1DB2">
            <w:pPr>
              <w:pStyle w:val="BStablefiguresunbold"/>
            </w:pPr>
            <w:r w:rsidRPr="00BE7A86">
              <w:t>484</w:t>
            </w:r>
          </w:p>
        </w:tc>
        <w:tc>
          <w:tcPr>
            <w:tcW w:w="851" w:type="dxa"/>
            <w:tcBorders>
              <w:left w:val="nil"/>
              <w:right w:val="nil"/>
            </w:tcBorders>
            <w:noWrap/>
          </w:tcPr>
          <w:p w14:paraId="1C70AF4C" w14:textId="77777777" w:rsidR="00F1314C" w:rsidRPr="004D331F" w:rsidRDefault="00F1314C" w:rsidP="00ED1DB2">
            <w:pPr>
              <w:pStyle w:val="BStablefiguresunbold"/>
            </w:pPr>
            <w:r w:rsidRPr="00BE7A86">
              <w:t>0</w:t>
            </w:r>
          </w:p>
        </w:tc>
        <w:tc>
          <w:tcPr>
            <w:tcW w:w="844" w:type="dxa"/>
            <w:tcBorders>
              <w:left w:val="nil"/>
              <w:right w:val="nil"/>
            </w:tcBorders>
            <w:noWrap/>
          </w:tcPr>
          <w:p w14:paraId="2A01C3B6" w14:textId="77777777" w:rsidR="00F1314C" w:rsidRPr="004D331F" w:rsidRDefault="00F1314C" w:rsidP="00ED1DB2">
            <w:pPr>
              <w:pStyle w:val="BStablefiguresunbold"/>
            </w:pPr>
            <w:r w:rsidRPr="00BE7A86">
              <w:t>0</w:t>
            </w:r>
          </w:p>
        </w:tc>
        <w:tc>
          <w:tcPr>
            <w:tcW w:w="857" w:type="dxa"/>
            <w:tcBorders>
              <w:left w:val="nil"/>
            </w:tcBorders>
          </w:tcPr>
          <w:p w14:paraId="20BDF370" w14:textId="77777777" w:rsidR="00F1314C" w:rsidRPr="004D331F" w:rsidRDefault="00F1314C" w:rsidP="00ED1DB2">
            <w:pPr>
              <w:pStyle w:val="BStablefiguresunbold"/>
            </w:pPr>
            <w:r w:rsidRPr="00BE7A86">
              <w:t>0</w:t>
            </w:r>
          </w:p>
        </w:tc>
        <w:tc>
          <w:tcPr>
            <w:tcW w:w="1033" w:type="dxa"/>
          </w:tcPr>
          <w:p w14:paraId="3230CCC1" w14:textId="77777777" w:rsidR="00F1314C" w:rsidRPr="004D331F" w:rsidRDefault="00F1314C" w:rsidP="00ED1DB2">
            <w:pPr>
              <w:pStyle w:val="BStablefiguresbold"/>
            </w:pPr>
            <w:r w:rsidRPr="00BE7A86">
              <w:t>484</w:t>
            </w:r>
          </w:p>
        </w:tc>
      </w:tr>
      <w:tr w:rsidR="00F1314C" w:rsidRPr="00A461D1" w14:paraId="1DFAABBF" w14:textId="77777777" w:rsidTr="00ED1DB2">
        <w:trPr>
          <w:gridAfter w:val="1"/>
          <w:wAfter w:w="34" w:type="dxa"/>
          <w:cantSplit/>
          <w:trHeight w:val="227"/>
          <w:jc w:val="center"/>
        </w:trPr>
        <w:tc>
          <w:tcPr>
            <w:tcW w:w="4365" w:type="dxa"/>
            <w:tcBorders>
              <w:right w:val="nil"/>
            </w:tcBorders>
            <w:noWrap/>
          </w:tcPr>
          <w:p w14:paraId="4FBEBCDB" w14:textId="77777777" w:rsidR="00F1314C" w:rsidRPr="00736DBF" w:rsidRDefault="00F1314C" w:rsidP="00ED1DB2">
            <w:pPr>
              <w:pStyle w:val="BStabletext"/>
            </w:pPr>
            <w:r w:rsidRPr="0017762D">
              <w:t xml:space="preserve">Sterilising Services </w:t>
            </w:r>
            <w:r>
              <w:t>–</w:t>
            </w:r>
            <w:r w:rsidRPr="0017762D">
              <w:t xml:space="preserve"> Relocation and upgrade</w:t>
            </w:r>
          </w:p>
        </w:tc>
        <w:tc>
          <w:tcPr>
            <w:tcW w:w="1078" w:type="dxa"/>
            <w:tcBorders>
              <w:left w:val="nil"/>
              <w:right w:val="nil"/>
            </w:tcBorders>
            <w:noWrap/>
          </w:tcPr>
          <w:p w14:paraId="635FF55F" w14:textId="77777777" w:rsidR="00F1314C" w:rsidRPr="00736DBF" w:rsidRDefault="00F1314C" w:rsidP="00ED1DB2">
            <w:pPr>
              <w:pStyle w:val="BStablefiguresunbold"/>
              <w:rPr>
                <w:bCs/>
                <w:szCs w:val="20"/>
              </w:rPr>
            </w:pPr>
            <w:r w:rsidRPr="00BE7A86">
              <w:t>548</w:t>
            </w:r>
          </w:p>
        </w:tc>
        <w:tc>
          <w:tcPr>
            <w:tcW w:w="851" w:type="dxa"/>
            <w:tcBorders>
              <w:left w:val="nil"/>
              <w:right w:val="nil"/>
            </w:tcBorders>
            <w:noWrap/>
          </w:tcPr>
          <w:p w14:paraId="73553937" w14:textId="77777777" w:rsidR="00F1314C" w:rsidRPr="00736DBF" w:rsidRDefault="00F1314C" w:rsidP="00ED1DB2">
            <w:pPr>
              <w:pStyle w:val="BStablefiguresunbold"/>
              <w:rPr>
                <w:bCs/>
                <w:szCs w:val="20"/>
              </w:rPr>
            </w:pPr>
            <w:r w:rsidRPr="00BE7A86">
              <w:t>0</w:t>
            </w:r>
          </w:p>
        </w:tc>
        <w:tc>
          <w:tcPr>
            <w:tcW w:w="844" w:type="dxa"/>
            <w:tcBorders>
              <w:left w:val="nil"/>
              <w:right w:val="nil"/>
            </w:tcBorders>
            <w:noWrap/>
          </w:tcPr>
          <w:p w14:paraId="2780EEEA" w14:textId="77777777" w:rsidR="00F1314C" w:rsidRPr="00736DBF" w:rsidRDefault="00F1314C" w:rsidP="00ED1DB2">
            <w:pPr>
              <w:pStyle w:val="BStablefiguresunbold"/>
              <w:rPr>
                <w:bCs/>
                <w:szCs w:val="20"/>
              </w:rPr>
            </w:pPr>
            <w:r w:rsidRPr="00BE7A86">
              <w:t>0</w:t>
            </w:r>
          </w:p>
        </w:tc>
        <w:tc>
          <w:tcPr>
            <w:tcW w:w="857" w:type="dxa"/>
            <w:tcBorders>
              <w:left w:val="nil"/>
            </w:tcBorders>
          </w:tcPr>
          <w:p w14:paraId="185A4B45" w14:textId="77777777" w:rsidR="00F1314C" w:rsidRPr="00736DBF" w:rsidRDefault="00F1314C" w:rsidP="00ED1DB2">
            <w:pPr>
              <w:pStyle w:val="BStablefiguresunbold"/>
              <w:rPr>
                <w:bCs/>
                <w:szCs w:val="20"/>
              </w:rPr>
            </w:pPr>
            <w:r w:rsidRPr="00BE7A86">
              <w:t>0</w:t>
            </w:r>
          </w:p>
        </w:tc>
        <w:tc>
          <w:tcPr>
            <w:tcW w:w="1033" w:type="dxa"/>
          </w:tcPr>
          <w:p w14:paraId="5B065BC0" w14:textId="77777777" w:rsidR="00F1314C" w:rsidRPr="005A6168" w:rsidRDefault="00F1314C" w:rsidP="00ED1DB2">
            <w:pPr>
              <w:pStyle w:val="BStablefiguresbold"/>
            </w:pPr>
            <w:r w:rsidRPr="00BE7A86">
              <w:t>548</w:t>
            </w:r>
          </w:p>
        </w:tc>
      </w:tr>
      <w:tr w:rsidR="00F1314C" w:rsidRPr="00A461D1" w14:paraId="018D6DCB" w14:textId="77777777" w:rsidTr="00ED1DB2">
        <w:trPr>
          <w:gridAfter w:val="1"/>
          <w:wAfter w:w="34" w:type="dxa"/>
          <w:cantSplit/>
          <w:trHeight w:val="227"/>
          <w:jc w:val="center"/>
        </w:trPr>
        <w:tc>
          <w:tcPr>
            <w:tcW w:w="4365" w:type="dxa"/>
            <w:tcBorders>
              <w:right w:val="nil"/>
            </w:tcBorders>
            <w:noWrap/>
          </w:tcPr>
          <w:p w14:paraId="349B6D71" w14:textId="77777777" w:rsidR="00F1314C" w:rsidRPr="00974685" w:rsidRDefault="00F1314C" w:rsidP="00ED1DB2">
            <w:pPr>
              <w:pStyle w:val="BStabletext"/>
            </w:pPr>
            <w:r w:rsidRPr="0017762D">
              <w:t xml:space="preserve">The Canberra Hospital </w:t>
            </w:r>
            <w:r>
              <w:t>–</w:t>
            </w:r>
            <w:r w:rsidRPr="0017762D">
              <w:t xml:space="preserve"> Essential infrastructure and engineering works</w:t>
            </w:r>
          </w:p>
        </w:tc>
        <w:tc>
          <w:tcPr>
            <w:tcW w:w="1078" w:type="dxa"/>
            <w:tcBorders>
              <w:left w:val="nil"/>
              <w:right w:val="nil"/>
            </w:tcBorders>
            <w:noWrap/>
          </w:tcPr>
          <w:p w14:paraId="49C26496" w14:textId="77777777" w:rsidR="00F1314C" w:rsidRPr="00736DBF" w:rsidRDefault="00F1314C" w:rsidP="00ED1DB2">
            <w:pPr>
              <w:pStyle w:val="BStablefiguresunbold"/>
              <w:rPr>
                <w:bCs/>
                <w:szCs w:val="20"/>
              </w:rPr>
            </w:pPr>
            <w:r w:rsidRPr="00BE7A86">
              <w:t>1,036</w:t>
            </w:r>
          </w:p>
        </w:tc>
        <w:tc>
          <w:tcPr>
            <w:tcW w:w="851" w:type="dxa"/>
            <w:tcBorders>
              <w:left w:val="nil"/>
              <w:right w:val="nil"/>
            </w:tcBorders>
            <w:noWrap/>
          </w:tcPr>
          <w:p w14:paraId="4199B4D8" w14:textId="77777777" w:rsidR="00F1314C" w:rsidRPr="00736DBF" w:rsidRDefault="00F1314C" w:rsidP="00ED1DB2">
            <w:pPr>
              <w:pStyle w:val="BStablefiguresunbold"/>
              <w:rPr>
                <w:bCs/>
                <w:szCs w:val="20"/>
              </w:rPr>
            </w:pPr>
            <w:r w:rsidRPr="00BE7A86">
              <w:t>600</w:t>
            </w:r>
          </w:p>
        </w:tc>
        <w:tc>
          <w:tcPr>
            <w:tcW w:w="844" w:type="dxa"/>
            <w:tcBorders>
              <w:left w:val="nil"/>
              <w:right w:val="nil"/>
            </w:tcBorders>
            <w:noWrap/>
          </w:tcPr>
          <w:p w14:paraId="40BBA0F4" w14:textId="77777777" w:rsidR="00F1314C" w:rsidRPr="00736DBF" w:rsidRDefault="00F1314C" w:rsidP="00ED1DB2">
            <w:pPr>
              <w:pStyle w:val="BStablefiguresunbold"/>
              <w:rPr>
                <w:bCs/>
                <w:szCs w:val="20"/>
              </w:rPr>
            </w:pPr>
            <w:r w:rsidRPr="00BE7A86">
              <w:t>0</w:t>
            </w:r>
          </w:p>
        </w:tc>
        <w:tc>
          <w:tcPr>
            <w:tcW w:w="857" w:type="dxa"/>
            <w:tcBorders>
              <w:left w:val="nil"/>
            </w:tcBorders>
          </w:tcPr>
          <w:p w14:paraId="791A8C5A" w14:textId="77777777" w:rsidR="00F1314C" w:rsidRPr="00736DBF" w:rsidRDefault="00F1314C" w:rsidP="00ED1DB2">
            <w:pPr>
              <w:pStyle w:val="BStablefiguresunbold"/>
              <w:rPr>
                <w:bCs/>
                <w:szCs w:val="20"/>
              </w:rPr>
            </w:pPr>
            <w:r w:rsidRPr="00BE7A86">
              <w:t>0</w:t>
            </w:r>
          </w:p>
        </w:tc>
        <w:tc>
          <w:tcPr>
            <w:tcW w:w="1033" w:type="dxa"/>
          </w:tcPr>
          <w:p w14:paraId="0A873F20" w14:textId="77777777" w:rsidR="00F1314C" w:rsidRPr="005A6168" w:rsidRDefault="00F1314C" w:rsidP="00ED1DB2">
            <w:pPr>
              <w:pStyle w:val="BStablefiguresbold"/>
            </w:pPr>
            <w:r w:rsidRPr="00BE7A86">
              <w:t>1,636</w:t>
            </w:r>
          </w:p>
        </w:tc>
      </w:tr>
      <w:tr w:rsidR="00F1314C" w:rsidRPr="00A461D1" w14:paraId="48279A95" w14:textId="77777777" w:rsidTr="00ED1DB2">
        <w:trPr>
          <w:gridAfter w:val="1"/>
          <w:wAfter w:w="34" w:type="dxa"/>
          <w:cantSplit/>
          <w:trHeight w:val="227"/>
          <w:jc w:val="center"/>
        </w:trPr>
        <w:tc>
          <w:tcPr>
            <w:tcW w:w="4365" w:type="dxa"/>
            <w:tcBorders>
              <w:right w:val="nil"/>
            </w:tcBorders>
            <w:noWrap/>
          </w:tcPr>
          <w:p w14:paraId="29B9BCF2" w14:textId="77777777" w:rsidR="00F1314C" w:rsidRPr="00974685" w:rsidRDefault="00F1314C" w:rsidP="00ED1DB2">
            <w:pPr>
              <w:pStyle w:val="BStabletext"/>
            </w:pPr>
            <w:r w:rsidRPr="0017762D">
              <w:t>University of Canberra Public Hospital</w:t>
            </w:r>
          </w:p>
        </w:tc>
        <w:tc>
          <w:tcPr>
            <w:tcW w:w="1078" w:type="dxa"/>
            <w:tcBorders>
              <w:left w:val="nil"/>
              <w:right w:val="nil"/>
            </w:tcBorders>
            <w:noWrap/>
          </w:tcPr>
          <w:p w14:paraId="55924C3B" w14:textId="77777777" w:rsidR="00F1314C" w:rsidRPr="00055BD4" w:rsidRDefault="00F1314C" w:rsidP="00ED1DB2">
            <w:pPr>
              <w:pStyle w:val="BStablefiguresunbold"/>
              <w:rPr>
                <w:lang w:val="en-AU"/>
              </w:rPr>
            </w:pPr>
            <w:r>
              <w:rPr>
                <w:lang w:val="en-AU"/>
              </w:rPr>
              <w:t>2,240</w:t>
            </w:r>
          </w:p>
        </w:tc>
        <w:tc>
          <w:tcPr>
            <w:tcW w:w="851" w:type="dxa"/>
            <w:tcBorders>
              <w:left w:val="nil"/>
              <w:right w:val="nil"/>
            </w:tcBorders>
            <w:noWrap/>
          </w:tcPr>
          <w:p w14:paraId="6883613D" w14:textId="77777777" w:rsidR="00F1314C" w:rsidRPr="004D331F" w:rsidRDefault="00F1314C" w:rsidP="00ED1DB2">
            <w:pPr>
              <w:pStyle w:val="BStablefiguresunbold"/>
            </w:pPr>
            <w:r w:rsidRPr="00BE7A86">
              <w:t>0</w:t>
            </w:r>
          </w:p>
        </w:tc>
        <w:tc>
          <w:tcPr>
            <w:tcW w:w="844" w:type="dxa"/>
            <w:tcBorders>
              <w:left w:val="nil"/>
              <w:right w:val="nil"/>
            </w:tcBorders>
            <w:noWrap/>
          </w:tcPr>
          <w:p w14:paraId="1336559A" w14:textId="77777777" w:rsidR="00F1314C" w:rsidRPr="004D331F" w:rsidRDefault="00F1314C" w:rsidP="00ED1DB2">
            <w:pPr>
              <w:pStyle w:val="BStablefiguresunbold"/>
            </w:pPr>
            <w:r w:rsidRPr="00BE7A86">
              <w:t>0</w:t>
            </w:r>
          </w:p>
        </w:tc>
        <w:tc>
          <w:tcPr>
            <w:tcW w:w="857" w:type="dxa"/>
            <w:tcBorders>
              <w:left w:val="nil"/>
            </w:tcBorders>
          </w:tcPr>
          <w:p w14:paraId="267EB2C3" w14:textId="77777777" w:rsidR="00F1314C" w:rsidRPr="004D331F" w:rsidRDefault="00F1314C" w:rsidP="00ED1DB2">
            <w:pPr>
              <w:pStyle w:val="BStablefiguresunbold"/>
            </w:pPr>
            <w:r w:rsidRPr="00BE7A86">
              <w:t>0</w:t>
            </w:r>
          </w:p>
        </w:tc>
        <w:tc>
          <w:tcPr>
            <w:tcW w:w="1033" w:type="dxa"/>
          </w:tcPr>
          <w:p w14:paraId="659CB70F" w14:textId="77777777" w:rsidR="00F1314C" w:rsidRPr="005A6168" w:rsidRDefault="00F1314C" w:rsidP="00ED1DB2">
            <w:pPr>
              <w:pStyle w:val="BStablefiguresbold"/>
            </w:pPr>
            <w:r w:rsidRPr="005A6168">
              <w:t>2,240</w:t>
            </w:r>
          </w:p>
        </w:tc>
      </w:tr>
      <w:tr w:rsidR="00F1314C" w:rsidRPr="00A461D1" w14:paraId="0A5D54E9" w14:textId="77777777" w:rsidTr="00ED1DB2">
        <w:trPr>
          <w:gridAfter w:val="1"/>
          <w:wAfter w:w="34" w:type="dxa"/>
          <w:cantSplit/>
          <w:trHeight w:val="227"/>
          <w:jc w:val="center"/>
        </w:trPr>
        <w:tc>
          <w:tcPr>
            <w:tcW w:w="4365" w:type="dxa"/>
            <w:tcBorders>
              <w:right w:val="nil"/>
            </w:tcBorders>
            <w:noWrap/>
          </w:tcPr>
          <w:p w14:paraId="326221B1" w14:textId="77777777" w:rsidR="00F1314C" w:rsidRPr="00974685" w:rsidRDefault="00F1314C" w:rsidP="00ED1DB2">
            <w:pPr>
              <w:pStyle w:val="BStabletext"/>
            </w:pPr>
            <w:r w:rsidRPr="0017762D">
              <w:t xml:space="preserve">University of Canberra Public Hospital Car Park </w:t>
            </w:r>
          </w:p>
        </w:tc>
        <w:tc>
          <w:tcPr>
            <w:tcW w:w="1078" w:type="dxa"/>
            <w:tcBorders>
              <w:left w:val="nil"/>
              <w:right w:val="nil"/>
            </w:tcBorders>
            <w:noWrap/>
          </w:tcPr>
          <w:p w14:paraId="79B35BCA" w14:textId="77777777" w:rsidR="00F1314C" w:rsidRPr="004D331F" w:rsidRDefault="00F1314C" w:rsidP="00ED1DB2">
            <w:pPr>
              <w:pStyle w:val="BStablefiguresunbold"/>
            </w:pPr>
            <w:r w:rsidRPr="00BE7A86">
              <w:t>655</w:t>
            </w:r>
          </w:p>
        </w:tc>
        <w:tc>
          <w:tcPr>
            <w:tcW w:w="851" w:type="dxa"/>
            <w:tcBorders>
              <w:left w:val="nil"/>
              <w:right w:val="nil"/>
            </w:tcBorders>
            <w:noWrap/>
          </w:tcPr>
          <w:p w14:paraId="70D54213" w14:textId="77777777" w:rsidR="00F1314C" w:rsidRPr="004D331F" w:rsidRDefault="00F1314C" w:rsidP="00ED1DB2">
            <w:pPr>
              <w:pStyle w:val="BStablefiguresunbold"/>
            </w:pPr>
            <w:r w:rsidRPr="00BE7A86">
              <w:t>0</w:t>
            </w:r>
          </w:p>
        </w:tc>
        <w:tc>
          <w:tcPr>
            <w:tcW w:w="844" w:type="dxa"/>
            <w:tcBorders>
              <w:left w:val="nil"/>
              <w:right w:val="nil"/>
            </w:tcBorders>
            <w:noWrap/>
          </w:tcPr>
          <w:p w14:paraId="4054D01C" w14:textId="77777777" w:rsidR="00F1314C" w:rsidRPr="004D331F" w:rsidRDefault="00F1314C" w:rsidP="00ED1DB2">
            <w:pPr>
              <w:pStyle w:val="BStablefiguresunbold"/>
            </w:pPr>
            <w:r w:rsidRPr="00BE7A86">
              <w:t>0</w:t>
            </w:r>
          </w:p>
        </w:tc>
        <w:tc>
          <w:tcPr>
            <w:tcW w:w="857" w:type="dxa"/>
            <w:tcBorders>
              <w:left w:val="nil"/>
            </w:tcBorders>
          </w:tcPr>
          <w:p w14:paraId="10C089BB" w14:textId="77777777" w:rsidR="00F1314C" w:rsidRPr="004D331F" w:rsidRDefault="00F1314C" w:rsidP="00ED1DB2">
            <w:pPr>
              <w:pStyle w:val="BStablefiguresunbold"/>
            </w:pPr>
            <w:r w:rsidRPr="00BE7A86">
              <w:t>0</w:t>
            </w:r>
          </w:p>
        </w:tc>
        <w:tc>
          <w:tcPr>
            <w:tcW w:w="1033" w:type="dxa"/>
          </w:tcPr>
          <w:p w14:paraId="45709051" w14:textId="77777777" w:rsidR="00F1314C" w:rsidRPr="004D331F" w:rsidRDefault="00F1314C" w:rsidP="00ED1DB2">
            <w:pPr>
              <w:pStyle w:val="BStablefiguresbold"/>
            </w:pPr>
            <w:r w:rsidRPr="00BE7A86">
              <w:t>655</w:t>
            </w:r>
          </w:p>
        </w:tc>
      </w:tr>
      <w:tr w:rsidR="00F1314C" w:rsidRPr="00A461D1" w14:paraId="6CAE6623" w14:textId="77777777" w:rsidTr="00ED1DB2">
        <w:trPr>
          <w:gridAfter w:val="1"/>
          <w:wAfter w:w="34" w:type="dxa"/>
          <w:cantSplit/>
          <w:trHeight w:val="227"/>
          <w:jc w:val="center"/>
        </w:trPr>
        <w:tc>
          <w:tcPr>
            <w:tcW w:w="4365" w:type="dxa"/>
            <w:tcBorders>
              <w:right w:val="nil"/>
            </w:tcBorders>
            <w:noWrap/>
          </w:tcPr>
          <w:p w14:paraId="398F2E2F" w14:textId="77777777" w:rsidR="00F1314C" w:rsidRDefault="00F1314C" w:rsidP="00ED1DB2">
            <w:pPr>
              <w:pStyle w:val="BStabletext"/>
            </w:pPr>
            <w:r w:rsidRPr="0017762D">
              <w:t xml:space="preserve">Walk-in centre </w:t>
            </w:r>
            <w:r>
              <w:t>–</w:t>
            </w:r>
            <w:r w:rsidRPr="0017762D">
              <w:t xml:space="preserve"> Coombs pilot</w:t>
            </w:r>
          </w:p>
        </w:tc>
        <w:tc>
          <w:tcPr>
            <w:tcW w:w="1078" w:type="dxa"/>
            <w:tcBorders>
              <w:left w:val="nil"/>
              <w:right w:val="nil"/>
            </w:tcBorders>
            <w:noWrap/>
          </w:tcPr>
          <w:p w14:paraId="44EB9C1D" w14:textId="77777777" w:rsidR="00F1314C" w:rsidRPr="004D331F" w:rsidRDefault="00F1314C" w:rsidP="00ED1DB2">
            <w:pPr>
              <w:pStyle w:val="BStablefiguresunbold"/>
            </w:pPr>
            <w:r w:rsidRPr="00BE7A86">
              <w:t>250</w:t>
            </w:r>
          </w:p>
        </w:tc>
        <w:tc>
          <w:tcPr>
            <w:tcW w:w="851" w:type="dxa"/>
            <w:tcBorders>
              <w:left w:val="nil"/>
              <w:right w:val="nil"/>
            </w:tcBorders>
            <w:noWrap/>
          </w:tcPr>
          <w:p w14:paraId="1DD0D29D" w14:textId="77777777" w:rsidR="00F1314C" w:rsidRPr="004D331F" w:rsidRDefault="00F1314C" w:rsidP="00ED1DB2">
            <w:pPr>
              <w:pStyle w:val="BStablefiguresunbold"/>
            </w:pPr>
            <w:r w:rsidRPr="00BE7A86">
              <w:t>0</w:t>
            </w:r>
          </w:p>
        </w:tc>
        <w:tc>
          <w:tcPr>
            <w:tcW w:w="844" w:type="dxa"/>
            <w:tcBorders>
              <w:left w:val="nil"/>
              <w:right w:val="nil"/>
            </w:tcBorders>
            <w:noWrap/>
          </w:tcPr>
          <w:p w14:paraId="6F2C8ED9" w14:textId="77777777" w:rsidR="00F1314C" w:rsidRPr="004D331F" w:rsidRDefault="00F1314C" w:rsidP="00ED1DB2">
            <w:pPr>
              <w:pStyle w:val="BStablefiguresunbold"/>
            </w:pPr>
            <w:r w:rsidRPr="00BE7A86">
              <w:t>0</w:t>
            </w:r>
          </w:p>
        </w:tc>
        <w:tc>
          <w:tcPr>
            <w:tcW w:w="857" w:type="dxa"/>
            <w:tcBorders>
              <w:left w:val="nil"/>
            </w:tcBorders>
          </w:tcPr>
          <w:p w14:paraId="1B71156B" w14:textId="77777777" w:rsidR="00F1314C" w:rsidRPr="004D331F" w:rsidRDefault="00F1314C" w:rsidP="00ED1DB2">
            <w:pPr>
              <w:pStyle w:val="BStablefiguresunbold"/>
            </w:pPr>
            <w:r w:rsidRPr="00BE7A86">
              <w:t>0</w:t>
            </w:r>
          </w:p>
        </w:tc>
        <w:tc>
          <w:tcPr>
            <w:tcW w:w="1033" w:type="dxa"/>
          </w:tcPr>
          <w:p w14:paraId="5C4F63A4" w14:textId="77777777" w:rsidR="00F1314C" w:rsidRDefault="00F1314C" w:rsidP="00ED1DB2">
            <w:pPr>
              <w:pStyle w:val="BStablefiguresbold"/>
            </w:pPr>
            <w:r w:rsidRPr="00BE7A86">
              <w:t>250</w:t>
            </w:r>
          </w:p>
        </w:tc>
      </w:tr>
      <w:tr w:rsidR="00F1314C" w:rsidRPr="00A461D1" w14:paraId="7B2B12D6" w14:textId="77777777" w:rsidTr="00ED1DB2">
        <w:trPr>
          <w:gridAfter w:val="1"/>
          <w:wAfter w:w="34" w:type="dxa"/>
          <w:cantSplit/>
          <w:trHeight w:val="227"/>
          <w:jc w:val="center"/>
        </w:trPr>
        <w:tc>
          <w:tcPr>
            <w:tcW w:w="4365" w:type="dxa"/>
            <w:tcBorders>
              <w:bottom w:val="single" w:sz="4" w:space="0" w:color="auto"/>
              <w:right w:val="nil"/>
            </w:tcBorders>
            <w:noWrap/>
          </w:tcPr>
          <w:p w14:paraId="79914B91" w14:textId="77777777" w:rsidR="00F1314C" w:rsidRPr="00C10303" w:rsidRDefault="00F1314C" w:rsidP="00ED1DB2">
            <w:pPr>
              <w:pStyle w:val="BStablefiguresbold"/>
            </w:pPr>
            <w:r w:rsidRPr="00C10303">
              <w:t>Total</w:t>
            </w:r>
          </w:p>
        </w:tc>
        <w:tc>
          <w:tcPr>
            <w:tcW w:w="1078" w:type="dxa"/>
            <w:tcBorders>
              <w:left w:val="nil"/>
              <w:bottom w:val="single" w:sz="4" w:space="0" w:color="auto"/>
              <w:right w:val="nil"/>
            </w:tcBorders>
            <w:noWrap/>
          </w:tcPr>
          <w:p w14:paraId="560CE772" w14:textId="77777777" w:rsidR="00F1314C" w:rsidRPr="00EE35F5" w:rsidRDefault="00F1314C" w:rsidP="00ED1DB2">
            <w:pPr>
              <w:pStyle w:val="BStablefiguresunbold"/>
              <w:rPr>
                <w:b/>
                <w:bCs/>
                <w:lang w:val="en-AU"/>
              </w:rPr>
            </w:pPr>
            <w:r w:rsidRPr="00EE35F5">
              <w:rPr>
                <w:b/>
                <w:bCs/>
              </w:rPr>
              <w:t>76,791</w:t>
            </w:r>
          </w:p>
        </w:tc>
        <w:tc>
          <w:tcPr>
            <w:tcW w:w="851" w:type="dxa"/>
            <w:tcBorders>
              <w:left w:val="nil"/>
              <w:bottom w:val="single" w:sz="4" w:space="0" w:color="auto"/>
              <w:right w:val="nil"/>
            </w:tcBorders>
            <w:noWrap/>
          </w:tcPr>
          <w:p w14:paraId="4817DE4D" w14:textId="77777777" w:rsidR="00F1314C" w:rsidRPr="00EE35F5" w:rsidRDefault="00F1314C" w:rsidP="00ED1DB2">
            <w:pPr>
              <w:pStyle w:val="BStablefiguresunbold"/>
              <w:rPr>
                <w:b/>
                <w:bCs/>
                <w:lang w:val="en-AU"/>
              </w:rPr>
            </w:pPr>
            <w:r w:rsidRPr="00EE35F5">
              <w:rPr>
                <w:b/>
                <w:bCs/>
              </w:rPr>
              <w:t>48,562</w:t>
            </w:r>
          </w:p>
        </w:tc>
        <w:tc>
          <w:tcPr>
            <w:tcW w:w="844" w:type="dxa"/>
            <w:tcBorders>
              <w:left w:val="nil"/>
              <w:bottom w:val="single" w:sz="4" w:space="0" w:color="auto"/>
              <w:right w:val="nil"/>
            </w:tcBorders>
            <w:noWrap/>
          </w:tcPr>
          <w:p w14:paraId="56B7FA4D" w14:textId="77777777" w:rsidR="00F1314C" w:rsidRPr="00EE35F5" w:rsidRDefault="00F1314C" w:rsidP="00ED1DB2">
            <w:pPr>
              <w:pStyle w:val="BStablefiguresunbold"/>
              <w:rPr>
                <w:b/>
                <w:bCs/>
                <w:lang w:val="en-AU"/>
              </w:rPr>
            </w:pPr>
            <w:r w:rsidRPr="00EE35F5">
              <w:rPr>
                <w:b/>
                <w:bCs/>
              </w:rPr>
              <w:t>24,362</w:t>
            </w:r>
          </w:p>
        </w:tc>
        <w:tc>
          <w:tcPr>
            <w:tcW w:w="857" w:type="dxa"/>
            <w:tcBorders>
              <w:left w:val="nil"/>
              <w:bottom w:val="single" w:sz="4" w:space="0" w:color="auto"/>
            </w:tcBorders>
          </w:tcPr>
          <w:p w14:paraId="6B0A3D01" w14:textId="77777777" w:rsidR="00F1314C" w:rsidRPr="00EE35F5" w:rsidRDefault="00F1314C" w:rsidP="00ED1DB2">
            <w:pPr>
              <w:pStyle w:val="BStablefiguresunbold"/>
              <w:rPr>
                <w:b/>
                <w:bCs/>
              </w:rPr>
            </w:pPr>
            <w:r w:rsidRPr="00EE35F5">
              <w:rPr>
                <w:b/>
                <w:bCs/>
              </w:rPr>
              <w:t>0</w:t>
            </w:r>
          </w:p>
        </w:tc>
        <w:tc>
          <w:tcPr>
            <w:tcW w:w="1033" w:type="dxa"/>
            <w:tcBorders>
              <w:bottom w:val="single" w:sz="4" w:space="0" w:color="auto"/>
            </w:tcBorders>
          </w:tcPr>
          <w:p w14:paraId="02D331D3" w14:textId="77777777" w:rsidR="00F1314C" w:rsidRPr="005A6168" w:rsidRDefault="00F1314C" w:rsidP="00ED1DB2">
            <w:pPr>
              <w:pStyle w:val="BStablefiguresbold"/>
            </w:pPr>
            <w:r w:rsidRPr="005A6168">
              <w:t>149,715</w:t>
            </w:r>
          </w:p>
        </w:tc>
      </w:tr>
      <w:tr w:rsidR="00F1314C" w:rsidRPr="00A461D1" w14:paraId="2192B8EA" w14:textId="77777777" w:rsidTr="00ED1DB2">
        <w:trPr>
          <w:gridAfter w:val="1"/>
          <w:wAfter w:w="34" w:type="dxa"/>
          <w:cantSplit/>
          <w:trHeight w:val="454"/>
          <w:jc w:val="center"/>
        </w:trPr>
        <w:tc>
          <w:tcPr>
            <w:tcW w:w="4365" w:type="dxa"/>
            <w:tcBorders>
              <w:right w:val="nil"/>
            </w:tcBorders>
            <w:noWrap/>
            <w:vAlign w:val="bottom"/>
          </w:tcPr>
          <w:p w14:paraId="3E7E9BDF" w14:textId="77777777" w:rsidR="00F1314C" w:rsidRPr="00941F0E" w:rsidRDefault="00F1314C" w:rsidP="00ED1DB2">
            <w:pPr>
              <w:pStyle w:val="BStabletextbold"/>
            </w:pPr>
            <w:r w:rsidRPr="003C073C">
              <w:t>Health Directorate</w:t>
            </w:r>
          </w:p>
        </w:tc>
        <w:tc>
          <w:tcPr>
            <w:tcW w:w="1078" w:type="dxa"/>
            <w:tcBorders>
              <w:left w:val="nil"/>
              <w:right w:val="nil"/>
            </w:tcBorders>
            <w:noWrap/>
          </w:tcPr>
          <w:p w14:paraId="1A2E9BCC" w14:textId="77777777" w:rsidR="00F1314C" w:rsidRPr="00941F0E" w:rsidRDefault="00F1314C" w:rsidP="00ED1DB2">
            <w:pPr>
              <w:pStyle w:val="EmptyCell0"/>
              <w:rPr>
                <w:lang w:eastAsia="en-AU"/>
              </w:rPr>
            </w:pPr>
          </w:p>
        </w:tc>
        <w:tc>
          <w:tcPr>
            <w:tcW w:w="851" w:type="dxa"/>
            <w:tcBorders>
              <w:left w:val="nil"/>
              <w:right w:val="nil"/>
            </w:tcBorders>
            <w:noWrap/>
          </w:tcPr>
          <w:p w14:paraId="091B962A" w14:textId="77777777" w:rsidR="00F1314C" w:rsidRPr="00941F0E" w:rsidRDefault="00F1314C" w:rsidP="00ED1DB2">
            <w:pPr>
              <w:pStyle w:val="EmptyCell0"/>
              <w:rPr>
                <w:lang w:eastAsia="en-AU"/>
              </w:rPr>
            </w:pPr>
          </w:p>
        </w:tc>
        <w:tc>
          <w:tcPr>
            <w:tcW w:w="844" w:type="dxa"/>
            <w:tcBorders>
              <w:left w:val="nil"/>
              <w:right w:val="nil"/>
            </w:tcBorders>
            <w:noWrap/>
          </w:tcPr>
          <w:p w14:paraId="025C6D74" w14:textId="77777777" w:rsidR="00F1314C" w:rsidRPr="00941F0E" w:rsidRDefault="00F1314C" w:rsidP="00ED1DB2">
            <w:pPr>
              <w:pStyle w:val="EmptyCell0"/>
              <w:rPr>
                <w:lang w:eastAsia="en-AU"/>
              </w:rPr>
            </w:pPr>
          </w:p>
        </w:tc>
        <w:tc>
          <w:tcPr>
            <w:tcW w:w="857" w:type="dxa"/>
            <w:tcBorders>
              <w:left w:val="nil"/>
            </w:tcBorders>
          </w:tcPr>
          <w:p w14:paraId="2EDFA45A" w14:textId="77777777" w:rsidR="00F1314C" w:rsidRPr="00941F0E" w:rsidRDefault="00F1314C" w:rsidP="00ED1DB2">
            <w:pPr>
              <w:pStyle w:val="EmptyCell0"/>
              <w:rPr>
                <w:lang w:eastAsia="en-AU"/>
              </w:rPr>
            </w:pPr>
          </w:p>
        </w:tc>
        <w:tc>
          <w:tcPr>
            <w:tcW w:w="1033" w:type="dxa"/>
          </w:tcPr>
          <w:p w14:paraId="54B0E6CA" w14:textId="77777777" w:rsidR="00F1314C" w:rsidRPr="00941F0E" w:rsidRDefault="00F1314C" w:rsidP="00ED1DB2">
            <w:pPr>
              <w:pStyle w:val="BStablefiguresbold"/>
            </w:pPr>
          </w:p>
        </w:tc>
      </w:tr>
      <w:tr w:rsidR="00F1314C" w:rsidRPr="00A461D1" w14:paraId="597A5A29" w14:textId="77777777" w:rsidTr="00ED1DB2">
        <w:trPr>
          <w:gridAfter w:val="1"/>
          <w:wAfter w:w="34" w:type="dxa"/>
          <w:cantSplit/>
          <w:trHeight w:val="227"/>
          <w:jc w:val="center"/>
        </w:trPr>
        <w:tc>
          <w:tcPr>
            <w:tcW w:w="4365" w:type="dxa"/>
            <w:tcBorders>
              <w:right w:val="nil"/>
            </w:tcBorders>
            <w:noWrap/>
          </w:tcPr>
          <w:p w14:paraId="14CCA135" w14:textId="77777777" w:rsidR="00F1314C" w:rsidRPr="00871926" w:rsidRDefault="00F1314C" w:rsidP="00ED1DB2">
            <w:pPr>
              <w:pStyle w:val="BStabletextbold"/>
              <w:rPr>
                <w:b w:val="0"/>
                <w:bCs w:val="0"/>
              </w:rPr>
            </w:pPr>
            <w:r w:rsidRPr="00871926">
              <w:rPr>
                <w:b w:val="0"/>
                <w:bCs w:val="0"/>
              </w:rPr>
              <w:t>ACT Health Core IT Systems to align with the Digital Health Strategy</w:t>
            </w:r>
          </w:p>
        </w:tc>
        <w:tc>
          <w:tcPr>
            <w:tcW w:w="1078" w:type="dxa"/>
            <w:tcBorders>
              <w:left w:val="nil"/>
              <w:right w:val="nil"/>
            </w:tcBorders>
            <w:noWrap/>
          </w:tcPr>
          <w:p w14:paraId="09512A93" w14:textId="77777777" w:rsidR="00F1314C" w:rsidRPr="00982313" w:rsidRDefault="00F1314C" w:rsidP="00ED1DB2">
            <w:pPr>
              <w:pStyle w:val="BStablefiguresunbold"/>
            </w:pPr>
            <w:r w:rsidRPr="00A33536">
              <w:t>8,544</w:t>
            </w:r>
          </w:p>
        </w:tc>
        <w:tc>
          <w:tcPr>
            <w:tcW w:w="851" w:type="dxa"/>
            <w:tcBorders>
              <w:left w:val="nil"/>
              <w:right w:val="nil"/>
            </w:tcBorders>
            <w:noWrap/>
          </w:tcPr>
          <w:p w14:paraId="09DB0559" w14:textId="77777777" w:rsidR="00F1314C" w:rsidRPr="00982313" w:rsidRDefault="00F1314C" w:rsidP="00ED1DB2">
            <w:pPr>
              <w:pStyle w:val="EmptyCell0"/>
              <w:rPr>
                <w:rFonts w:cs="Times New Roman"/>
                <w:color w:val="auto"/>
                <w:sz w:val="20"/>
                <w:szCs w:val="24"/>
                <w:lang w:val="x-none" w:eastAsia="en-AU"/>
              </w:rPr>
            </w:pPr>
            <w:r w:rsidRPr="00055BD4">
              <w:rPr>
                <w:rFonts w:cs="Times New Roman"/>
                <w:color w:val="auto"/>
                <w:sz w:val="20"/>
                <w:szCs w:val="24"/>
                <w:lang w:val="x-none" w:eastAsia="en-AU"/>
              </w:rPr>
              <w:t>47,372</w:t>
            </w:r>
          </w:p>
        </w:tc>
        <w:tc>
          <w:tcPr>
            <w:tcW w:w="844" w:type="dxa"/>
            <w:tcBorders>
              <w:left w:val="nil"/>
              <w:right w:val="nil"/>
            </w:tcBorders>
            <w:noWrap/>
          </w:tcPr>
          <w:p w14:paraId="3268E6CC" w14:textId="77777777" w:rsidR="00F1314C" w:rsidRPr="00982313" w:rsidRDefault="00F1314C" w:rsidP="00ED1DB2">
            <w:pPr>
              <w:pStyle w:val="EmptyCell0"/>
              <w:rPr>
                <w:rFonts w:cs="Times New Roman"/>
                <w:color w:val="auto"/>
                <w:sz w:val="20"/>
                <w:szCs w:val="24"/>
                <w:lang w:val="x-none" w:eastAsia="en-AU"/>
              </w:rPr>
            </w:pPr>
            <w:r w:rsidRPr="00055BD4">
              <w:rPr>
                <w:rFonts w:cs="Times New Roman"/>
                <w:color w:val="auto"/>
                <w:sz w:val="20"/>
                <w:szCs w:val="24"/>
                <w:lang w:val="x-none" w:eastAsia="en-AU"/>
              </w:rPr>
              <w:t>32,001</w:t>
            </w:r>
          </w:p>
        </w:tc>
        <w:tc>
          <w:tcPr>
            <w:tcW w:w="857" w:type="dxa"/>
            <w:tcBorders>
              <w:left w:val="nil"/>
            </w:tcBorders>
          </w:tcPr>
          <w:p w14:paraId="7D6AF42D" w14:textId="77777777" w:rsidR="00F1314C" w:rsidRPr="00982313" w:rsidRDefault="00F1314C" w:rsidP="00ED1DB2">
            <w:pPr>
              <w:pStyle w:val="EmptyCell0"/>
              <w:rPr>
                <w:rFonts w:cs="Times New Roman"/>
                <w:color w:val="auto"/>
                <w:sz w:val="20"/>
                <w:szCs w:val="24"/>
                <w:lang w:val="x-none" w:eastAsia="en-AU"/>
              </w:rPr>
            </w:pPr>
            <w:r w:rsidRPr="00055BD4">
              <w:rPr>
                <w:rFonts w:cs="Times New Roman"/>
                <w:color w:val="auto"/>
                <w:sz w:val="20"/>
                <w:szCs w:val="24"/>
                <w:lang w:val="x-none" w:eastAsia="en-AU"/>
              </w:rPr>
              <w:t>5,009</w:t>
            </w:r>
          </w:p>
        </w:tc>
        <w:tc>
          <w:tcPr>
            <w:tcW w:w="1033" w:type="dxa"/>
          </w:tcPr>
          <w:p w14:paraId="0B265AE9" w14:textId="77777777" w:rsidR="00F1314C" w:rsidRPr="005A6168" w:rsidRDefault="00F1314C" w:rsidP="00ED1DB2">
            <w:pPr>
              <w:pStyle w:val="BStablefiguresbold"/>
            </w:pPr>
            <w:r w:rsidRPr="005A6168">
              <w:t>92,926</w:t>
            </w:r>
          </w:p>
        </w:tc>
      </w:tr>
      <w:tr w:rsidR="00F1314C" w:rsidRPr="00A461D1" w14:paraId="46FF750D" w14:textId="77777777" w:rsidTr="00ED1DB2">
        <w:trPr>
          <w:gridAfter w:val="1"/>
          <w:wAfter w:w="34" w:type="dxa"/>
          <w:cantSplit/>
          <w:trHeight w:val="227"/>
          <w:jc w:val="center"/>
        </w:trPr>
        <w:tc>
          <w:tcPr>
            <w:tcW w:w="4365" w:type="dxa"/>
            <w:tcBorders>
              <w:right w:val="nil"/>
            </w:tcBorders>
            <w:noWrap/>
          </w:tcPr>
          <w:p w14:paraId="45E1B59B" w14:textId="77777777" w:rsidR="00F1314C" w:rsidRPr="00871926" w:rsidRDefault="00F1314C" w:rsidP="00ED1DB2">
            <w:pPr>
              <w:pStyle w:val="BStabletextbold"/>
              <w:rPr>
                <w:b w:val="0"/>
                <w:bCs w:val="0"/>
              </w:rPr>
            </w:pPr>
            <w:r w:rsidRPr="00871926">
              <w:rPr>
                <w:b w:val="0"/>
                <w:bCs w:val="0"/>
              </w:rPr>
              <w:t xml:space="preserve">Better care when you need it </w:t>
            </w:r>
            <w:r w:rsidRPr="005516BA">
              <w:rPr>
                <w:b w:val="0"/>
                <w:bCs w:val="0"/>
              </w:rPr>
              <w:t>–</w:t>
            </w:r>
            <w:r w:rsidRPr="00871926">
              <w:rPr>
                <w:b w:val="0"/>
                <w:bCs w:val="0"/>
              </w:rPr>
              <w:t xml:space="preserve"> Protecting Canberrans from infectious diseases</w:t>
            </w:r>
          </w:p>
        </w:tc>
        <w:tc>
          <w:tcPr>
            <w:tcW w:w="1078" w:type="dxa"/>
            <w:tcBorders>
              <w:left w:val="nil"/>
              <w:right w:val="nil"/>
            </w:tcBorders>
            <w:noWrap/>
          </w:tcPr>
          <w:p w14:paraId="7F00C58F" w14:textId="77777777" w:rsidR="00F1314C" w:rsidRPr="00941F0E" w:rsidRDefault="00F1314C" w:rsidP="00ED1DB2">
            <w:pPr>
              <w:pStyle w:val="BStablefiguresunbold"/>
            </w:pPr>
            <w:r w:rsidRPr="00A33536">
              <w:t>398</w:t>
            </w:r>
          </w:p>
        </w:tc>
        <w:tc>
          <w:tcPr>
            <w:tcW w:w="851" w:type="dxa"/>
            <w:tcBorders>
              <w:left w:val="nil"/>
              <w:right w:val="nil"/>
            </w:tcBorders>
            <w:noWrap/>
          </w:tcPr>
          <w:p w14:paraId="5BA7FF60" w14:textId="77777777" w:rsidR="00F1314C" w:rsidRPr="00941F0E" w:rsidRDefault="00F1314C" w:rsidP="00ED1DB2">
            <w:pPr>
              <w:pStyle w:val="BStablefiguresunbold"/>
            </w:pPr>
            <w:r w:rsidRPr="00A33536">
              <w:t>0</w:t>
            </w:r>
          </w:p>
        </w:tc>
        <w:tc>
          <w:tcPr>
            <w:tcW w:w="844" w:type="dxa"/>
            <w:tcBorders>
              <w:left w:val="nil"/>
              <w:right w:val="nil"/>
            </w:tcBorders>
            <w:noWrap/>
          </w:tcPr>
          <w:p w14:paraId="56FCEC9A" w14:textId="77777777" w:rsidR="00F1314C" w:rsidRPr="00941F0E" w:rsidRDefault="00F1314C" w:rsidP="00ED1DB2">
            <w:pPr>
              <w:pStyle w:val="BStablefiguresunbold"/>
            </w:pPr>
            <w:r w:rsidRPr="00A33536">
              <w:t>0</w:t>
            </w:r>
          </w:p>
        </w:tc>
        <w:tc>
          <w:tcPr>
            <w:tcW w:w="857" w:type="dxa"/>
            <w:tcBorders>
              <w:left w:val="nil"/>
            </w:tcBorders>
          </w:tcPr>
          <w:p w14:paraId="400DAAE9" w14:textId="77777777" w:rsidR="00F1314C" w:rsidRPr="00941F0E" w:rsidRDefault="00F1314C" w:rsidP="00ED1DB2">
            <w:pPr>
              <w:pStyle w:val="BStablefiguresunbold"/>
            </w:pPr>
            <w:r w:rsidRPr="00A33536">
              <w:t>0</w:t>
            </w:r>
          </w:p>
        </w:tc>
        <w:tc>
          <w:tcPr>
            <w:tcW w:w="1033" w:type="dxa"/>
          </w:tcPr>
          <w:p w14:paraId="676273C0" w14:textId="77777777" w:rsidR="00F1314C" w:rsidRPr="00941F0E" w:rsidRDefault="00F1314C" w:rsidP="00ED1DB2">
            <w:pPr>
              <w:pStyle w:val="BStablefiguresbold"/>
            </w:pPr>
            <w:r w:rsidRPr="00A33536">
              <w:t>398</w:t>
            </w:r>
          </w:p>
        </w:tc>
      </w:tr>
      <w:tr w:rsidR="00F1314C" w:rsidRPr="00A461D1" w14:paraId="0EDD8EF4" w14:textId="77777777" w:rsidTr="00ED1DB2">
        <w:trPr>
          <w:gridAfter w:val="1"/>
          <w:wAfter w:w="34" w:type="dxa"/>
          <w:cantSplit/>
          <w:trHeight w:val="227"/>
          <w:jc w:val="center"/>
        </w:trPr>
        <w:tc>
          <w:tcPr>
            <w:tcW w:w="4365" w:type="dxa"/>
            <w:tcBorders>
              <w:right w:val="nil"/>
            </w:tcBorders>
            <w:noWrap/>
          </w:tcPr>
          <w:p w14:paraId="513A4791" w14:textId="77777777" w:rsidR="00F1314C" w:rsidRPr="00871926" w:rsidRDefault="00F1314C" w:rsidP="00ED1DB2">
            <w:pPr>
              <w:pStyle w:val="BStabletextbold"/>
              <w:rPr>
                <w:b w:val="0"/>
                <w:bCs w:val="0"/>
              </w:rPr>
            </w:pPr>
            <w:r w:rsidRPr="00871926">
              <w:rPr>
                <w:b w:val="0"/>
                <w:bCs w:val="0"/>
              </w:rPr>
              <w:t xml:space="preserve">Better healthcare for a growing community </w:t>
            </w:r>
            <w:r>
              <w:t>–</w:t>
            </w:r>
            <w:r w:rsidRPr="00871926">
              <w:rPr>
                <w:b w:val="0"/>
                <w:bCs w:val="0"/>
              </w:rPr>
              <w:t xml:space="preserve"> ACT Health ICT upgrades</w:t>
            </w:r>
          </w:p>
        </w:tc>
        <w:tc>
          <w:tcPr>
            <w:tcW w:w="1078" w:type="dxa"/>
            <w:tcBorders>
              <w:left w:val="nil"/>
              <w:right w:val="nil"/>
            </w:tcBorders>
            <w:noWrap/>
          </w:tcPr>
          <w:p w14:paraId="43D86955" w14:textId="77777777" w:rsidR="00F1314C" w:rsidRPr="00941F0E" w:rsidRDefault="00F1314C" w:rsidP="00ED1DB2">
            <w:pPr>
              <w:pStyle w:val="BStablefiguresunbold"/>
            </w:pPr>
            <w:r w:rsidRPr="00A33536">
              <w:t>2,190</w:t>
            </w:r>
          </w:p>
        </w:tc>
        <w:tc>
          <w:tcPr>
            <w:tcW w:w="851" w:type="dxa"/>
            <w:tcBorders>
              <w:left w:val="nil"/>
              <w:right w:val="nil"/>
            </w:tcBorders>
            <w:noWrap/>
          </w:tcPr>
          <w:p w14:paraId="604DABAE" w14:textId="77777777" w:rsidR="00F1314C" w:rsidRPr="00941F0E" w:rsidRDefault="00F1314C" w:rsidP="00ED1DB2">
            <w:pPr>
              <w:pStyle w:val="BStablefiguresunbold"/>
            </w:pPr>
            <w:r w:rsidRPr="00A33536">
              <w:t>0</w:t>
            </w:r>
          </w:p>
        </w:tc>
        <w:tc>
          <w:tcPr>
            <w:tcW w:w="844" w:type="dxa"/>
            <w:tcBorders>
              <w:left w:val="nil"/>
              <w:right w:val="nil"/>
            </w:tcBorders>
            <w:noWrap/>
          </w:tcPr>
          <w:p w14:paraId="1EC02F32" w14:textId="77777777" w:rsidR="00F1314C" w:rsidRPr="00941F0E" w:rsidRDefault="00F1314C" w:rsidP="00ED1DB2">
            <w:pPr>
              <w:pStyle w:val="BStablefiguresunbold"/>
            </w:pPr>
            <w:r w:rsidRPr="00A33536">
              <w:t>0</w:t>
            </w:r>
          </w:p>
        </w:tc>
        <w:tc>
          <w:tcPr>
            <w:tcW w:w="857" w:type="dxa"/>
            <w:tcBorders>
              <w:left w:val="nil"/>
            </w:tcBorders>
          </w:tcPr>
          <w:p w14:paraId="4DDF43BD" w14:textId="77777777" w:rsidR="00F1314C" w:rsidRPr="00941F0E" w:rsidRDefault="00F1314C" w:rsidP="00ED1DB2">
            <w:pPr>
              <w:pStyle w:val="BStablefiguresunbold"/>
            </w:pPr>
            <w:r w:rsidRPr="00A33536">
              <w:t>0</w:t>
            </w:r>
          </w:p>
        </w:tc>
        <w:tc>
          <w:tcPr>
            <w:tcW w:w="1033" w:type="dxa"/>
          </w:tcPr>
          <w:p w14:paraId="09369ACE" w14:textId="77777777" w:rsidR="00F1314C" w:rsidRPr="00941F0E" w:rsidRDefault="00F1314C" w:rsidP="00ED1DB2">
            <w:pPr>
              <w:pStyle w:val="BStablefiguresbold"/>
            </w:pPr>
            <w:r w:rsidRPr="00A33536">
              <w:t>2,190</w:t>
            </w:r>
          </w:p>
        </w:tc>
      </w:tr>
      <w:tr w:rsidR="00F1314C" w:rsidRPr="00A461D1" w14:paraId="0F3B4375" w14:textId="77777777" w:rsidTr="00ED1DB2">
        <w:trPr>
          <w:gridAfter w:val="1"/>
          <w:wAfter w:w="34" w:type="dxa"/>
          <w:cantSplit/>
          <w:trHeight w:val="227"/>
          <w:jc w:val="center"/>
        </w:trPr>
        <w:tc>
          <w:tcPr>
            <w:tcW w:w="4365" w:type="dxa"/>
            <w:tcBorders>
              <w:right w:val="nil"/>
            </w:tcBorders>
            <w:noWrap/>
          </w:tcPr>
          <w:p w14:paraId="64C1F05E" w14:textId="77777777" w:rsidR="00F1314C" w:rsidRPr="00871926" w:rsidRDefault="00F1314C" w:rsidP="00ED1DB2">
            <w:pPr>
              <w:pStyle w:val="BStabletextbold"/>
              <w:rPr>
                <w:b w:val="0"/>
                <w:bCs w:val="0"/>
              </w:rPr>
            </w:pPr>
            <w:r w:rsidRPr="00871926">
              <w:rPr>
                <w:b w:val="0"/>
                <w:bCs w:val="0"/>
              </w:rPr>
              <w:t xml:space="preserve">Better healthcare for a growing community </w:t>
            </w:r>
            <w:r w:rsidRPr="005516BA">
              <w:rPr>
                <w:b w:val="0"/>
                <w:bCs w:val="0"/>
              </w:rPr>
              <w:t>–</w:t>
            </w:r>
            <w:r w:rsidRPr="00871926">
              <w:rPr>
                <w:b w:val="0"/>
                <w:bCs w:val="0"/>
              </w:rPr>
              <w:t xml:space="preserve"> ACT Pathology Laboratory information system replacement</w:t>
            </w:r>
          </w:p>
        </w:tc>
        <w:tc>
          <w:tcPr>
            <w:tcW w:w="1078" w:type="dxa"/>
            <w:tcBorders>
              <w:left w:val="nil"/>
              <w:right w:val="nil"/>
            </w:tcBorders>
            <w:noWrap/>
          </w:tcPr>
          <w:p w14:paraId="7F2F3C28" w14:textId="77777777" w:rsidR="00F1314C" w:rsidRPr="00941F0E" w:rsidRDefault="00F1314C" w:rsidP="00ED1DB2">
            <w:pPr>
              <w:pStyle w:val="BStablefiguresunbold"/>
            </w:pPr>
            <w:r w:rsidRPr="00A33536">
              <w:t>2,127</w:t>
            </w:r>
          </w:p>
        </w:tc>
        <w:tc>
          <w:tcPr>
            <w:tcW w:w="851" w:type="dxa"/>
            <w:tcBorders>
              <w:left w:val="nil"/>
              <w:right w:val="nil"/>
            </w:tcBorders>
            <w:noWrap/>
          </w:tcPr>
          <w:p w14:paraId="5223CDF4" w14:textId="77777777" w:rsidR="00F1314C" w:rsidRPr="00941F0E" w:rsidRDefault="00F1314C" w:rsidP="00ED1DB2">
            <w:pPr>
              <w:pStyle w:val="BStablefiguresunbold"/>
            </w:pPr>
            <w:r w:rsidRPr="00A33536">
              <w:t>4,487</w:t>
            </w:r>
          </w:p>
        </w:tc>
        <w:tc>
          <w:tcPr>
            <w:tcW w:w="844" w:type="dxa"/>
            <w:tcBorders>
              <w:left w:val="nil"/>
              <w:right w:val="nil"/>
            </w:tcBorders>
            <w:noWrap/>
          </w:tcPr>
          <w:p w14:paraId="42A0FA8F" w14:textId="77777777" w:rsidR="00F1314C" w:rsidRPr="00941F0E" w:rsidRDefault="00F1314C" w:rsidP="00ED1DB2">
            <w:pPr>
              <w:pStyle w:val="BStablefiguresunbold"/>
            </w:pPr>
            <w:r w:rsidRPr="00A33536">
              <w:t>0</w:t>
            </w:r>
          </w:p>
        </w:tc>
        <w:tc>
          <w:tcPr>
            <w:tcW w:w="857" w:type="dxa"/>
            <w:tcBorders>
              <w:left w:val="nil"/>
            </w:tcBorders>
          </w:tcPr>
          <w:p w14:paraId="34B90F86" w14:textId="77777777" w:rsidR="00F1314C" w:rsidRPr="00941F0E" w:rsidRDefault="00F1314C" w:rsidP="00ED1DB2">
            <w:pPr>
              <w:pStyle w:val="BStablefiguresunbold"/>
            </w:pPr>
            <w:r w:rsidRPr="00A33536">
              <w:t>0</w:t>
            </w:r>
          </w:p>
        </w:tc>
        <w:tc>
          <w:tcPr>
            <w:tcW w:w="1033" w:type="dxa"/>
          </w:tcPr>
          <w:p w14:paraId="3A955DC6" w14:textId="77777777" w:rsidR="00F1314C" w:rsidRPr="00941F0E" w:rsidRDefault="00F1314C" w:rsidP="00ED1DB2">
            <w:pPr>
              <w:pStyle w:val="BStablefiguresbold"/>
            </w:pPr>
            <w:r w:rsidRPr="00A33536">
              <w:t>6,614</w:t>
            </w:r>
          </w:p>
        </w:tc>
      </w:tr>
      <w:tr w:rsidR="00F1314C" w:rsidRPr="00A461D1" w14:paraId="1D9F1DEB" w14:textId="77777777" w:rsidTr="00ED1DB2">
        <w:trPr>
          <w:gridAfter w:val="1"/>
          <w:wAfter w:w="34" w:type="dxa"/>
          <w:cantSplit/>
          <w:trHeight w:val="227"/>
          <w:jc w:val="center"/>
        </w:trPr>
        <w:tc>
          <w:tcPr>
            <w:tcW w:w="4365" w:type="dxa"/>
            <w:tcBorders>
              <w:right w:val="nil"/>
            </w:tcBorders>
            <w:noWrap/>
          </w:tcPr>
          <w:p w14:paraId="6F97A0C4" w14:textId="77777777" w:rsidR="00F1314C" w:rsidRPr="00871926" w:rsidRDefault="00F1314C" w:rsidP="00ED1DB2">
            <w:pPr>
              <w:pStyle w:val="BStabletextbold"/>
              <w:rPr>
                <w:b w:val="0"/>
                <w:bCs w:val="0"/>
              </w:rPr>
            </w:pPr>
            <w:r w:rsidRPr="00871926">
              <w:rPr>
                <w:b w:val="0"/>
                <w:bCs w:val="0"/>
              </w:rPr>
              <w:t xml:space="preserve">Better healthcare for a growing community </w:t>
            </w:r>
            <w:r w:rsidRPr="005516BA">
              <w:rPr>
                <w:b w:val="0"/>
                <w:bCs w:val="0"/>
              </w:rPr>
              <w:t>–</w:t>
            </w:r>
            <w:r w:rsidRPr="00871926">
              <w:rPr>
                <w:b w:val="0"/>
                <w:bCs w:val="0"/>
              </w:rPr>
              <w:t xml:space="preserve"> Continuing northside health care planning</w:t>
            </w:r>
          </w:p>
        </w:tc>
        <w:tc>
          <w:tcPr>
            <w:tcW w:w="1078" w:type="dxa"/>
            <w:tcBorders>
              <w:left w:val="nil"/>
              <w:right w:val="nil"/>
            </w:tcBorders>
            <w:noWrap/>
          </w:tcPr>
          <w:p w14:paraId="26FF6110" w14:textId="77777777" w:rsidR="00F1314C" w:rsidRPr="00941F0E" w:rsidRDefault="00F1314C" w:rsidP="00ED1DB2">
            <w:pPr>
              <w:pStyle w:val="BStablefiguresunbold"/>
            </w:pPr>
            <w:r w:rsidRPr="00A33536">
              <w:t>1,711</w:t>
            </w:r>
          </w:p>
        </w:tc>
        <w:tc>
          <w:tcPr>
            <w:tcW w:w="851" w:type="dxa"/>
            <w:tcBorders>
              <w:left w:val="nil"/>
              <w:right w:val="nil"/>
            </w:tcBorders>
            <w:noWrap/>
          </w:tcPr>
          <w:p w14:paraId="2E3B5EFB" w14:textId="77777777" w:rsidR="00F1314C" w:rsidRPr="00941F0E" w:rsidRDefault="00F1314C" w:rsidP="00ED1DB2">
            <w:pPr>
              <w:pStyle w:val="BStablefiguresunbold"/>
            </w:pPr>
            <w:r w:rsidRPr="00A33536">
              <w:t>0</w:t>
            </w:r>
          </w:p>
        </w:tc>
        <w:tc>
          <w:tcPr>
            <w:tcW w:w="844" w:type="dxa"/>
            <w:tcBorders>
              <w:left w:val="nil"/>
              <w:right w:val="nil"/>
            </w:tcBorders>
            <w:noWrap/>
          </w:tcPr>
          <w:p w14:paraId="36B7978E" w14:textId="77777777" w:rsidR="00F1314C" w:rsidRPr="00941F0E" w:rsidRDefault="00F1314C" w:rsidP="00ED1DB2">
            <w:pPr>
              <w:pStyle w:val="BStablefiguresunbold"/>
            </w:pPr>
            <w:r w:rsidRPr="00A33536">
              <w:t>0</w:t>
            </w:r>
          </w:p>
        </w:tc>
        <w:tc>
          <w:tcPr>
            <w:tcW w:w="857" w:type="dxa"/>
            <w:tcBorders>
              <w:left w:val="nil"/>
            </w:tcBorders>
          </w:tcPr>
          <w:p w14:paraId="3C3DEA4B" w14:textId="77777777" w:rsidR="00F1314C" w:rsidRPr="00941F0E" w:rsidRDefault="00F1314C" w:rsidP="00ED1DB2">
            <w:pPr>
              <w:pStyle w:val="BStablefiguresunbold"/>
            </w:pPr>
            <w:r w:rsidRPr="00A33536">
              <w:t>0</w:t>
            </w:r>
          </w:p>
        </w:tc>
        <w:tc>
          <w:tcPr>
            <w:tcW w:w="1033" w:type="dxa"/>
          </w:tcPr>
          <w:p w14:paraId="2E521291" w14:textId="77777777" w:rsidR="00F1314C" w:rsidRPr="00941F0E" w:rsidRDefault="00F1314C" w:rsidP="00ED1DB2">
            <w:pPr>
              <w:pStyle w:val="BStablefiguresbold"/>
            </w:pPr>
            <w:r w:rsidRPr="00A33536">
              <w:t>1,711</w:t>
            </w:r>
          </w:p>
        </w:tc>
      </w:tr>
      <w:tr w:rsidR="00F1314C" w:rsidRPr="00A461D1" w14:paraId="681E944F" w14:textId="77777777" w:rsidTr="00ED1DB2">
        <w:trPr>
          <w:gridAfter w:val="1"/>
          <w:wAfter w:w="34" w:type="dxa"/>
          <w:cantSplit/>
          <w:trHeight w:val="227"/>
          <w:jc w:val="center"/>
        </w:trPr>
        <w:tc>
          <w:tcPr>
            <w:tcW w:w="4365" w:type="dxa"/>
            <w:tcBorders>
              <w:right w:val="nil"/>
            </w:tcBorders>
            <w:noWrap/>
          </w:tcPr>
          <w:p w14:paraId="7C4B80A8" w14:textId="77777777" w:rsidR="00F1314C" w:rsidRPr="00871926" w:rsidRDefault="00F1314C" w:rsidP="00ED1DB2">
            <w:pPr>
              <w:pStyle w:val="BStabletextbold"/>
              <w:rPr>
                <w:b w:val="0"/>
                <w:bCs w:val="0"/>
              </w:rPr>
            </w:pPr>
            <w:r w:rsidRPr="00871926">
              <w:rPr>
                <w:b w:val="0"/>
                <w:bCs w:val="0"/>
              </w:rPr>
              <w:t>Bowes Street Fit Out</w:t>
            </w:r>
          </w:p>
        </w:tc>
        <w:tc>
          <w:tcPr>
            <w:tcW w:w="1078" w:type="dxa"/>
            <w:tcBorders>
              <w:left w:val="nil"/>
              <w:right w:val="nil"/>
            </w:tcBorders>
            <w:noWrap/>
          </w:tcPr>
          <w:p w14:paraId="7793A763" w14:textId="77777777" w:rsidR="00F1314C" w:rsidRPr="00941F0E" w:rsidRDefault="00F1314C" w:rsidP="00ED1DB2">
            <w:pPr>
              <w:pStyle w:val="BStablefiguresunbold"/>
            </w:pPr>
            <w:r w:rsidRPr="00A33536">
              <w:t>48</w:t>
            </w:r>
          </w:p>
        </w:tc>
        <w:tc>
          <w:tcPr>
            <w:tcW w:w="851" w:type="dxa"/>
            <w:tcBorders>
              <w:left w:val="nil"/>
              <w:right w:val="nil"/>
            </w:tcBorders>
            <w:noWrap/>
          </w:tcPr>
          <w:p w14:paraId="768972A1" w14:textId="77777777" w:rsidR="00F1314C" w:rsidRPr="00941F0E" w:rsidRDefault="00F1314C" w:rsidP="00ED1DB2">
            <w:pPr>
              <w:pStyle w:val="BStablefiguresunbold"/>
            </w:pPr>
            <w:r w:rsidRPr="00A33536">
              <w:t>0</w:t>
            </w:r>
          </w:p>
        </w:tc>
        <w:tc>
          <w:tcPr>
            <w:tcW w:w="844" w:type="dxa"/>
            <w:tcBorders>
              <w:left w:val="nil"/>
              <w:right w:val="nil"/>
            </w:tcBorders>
            <w:noWrap/>
          </w:tcPr>
          <w:p w14:paraId="11FF7976" w14:textId="77777777" w:rsidR="00F1314C" w:rsidRPr="00941F0E" w:rsidRDefault="00F1314C" w:rsidP="00ED1DB2">
            <w:pPr>
              <w:pStyle w:val="BStablefiguresunbold"/>
            </w:pPr>
            <w:r w:rsidRPr="00A33536">
              <w:t>0</w:t>
            </w:r>
          </w:p>
        </w:tc>
        <w:tc>
          <w:tcPr>
            <w:tcW w:w="857" w:type="dxa"/>
            <w:tcBorders>
              <w:left w:val="nil"/>
            </w:tcBorders>
          </w:tcPr>
          <w:p w14:paraId="10E357CC" w14:textId="77777777" w:rsidR="00F1314C" w:rsidRPr="00941F0E" w:rsidRDefault="00F1314C" w:rsidP="00ED1DB2">
            <w:pPr>
              <w:pStyle w:val="BStablefiguresunbold"/>
            </w:pPr>
            <w:r w:rsidRPr="00A33536">
              <w:t>0</w:t>
            </w:r>
          </w:p>
        </w:tc>
        <w:tc>
          <w:tcPr>
            <w:tcW w:w="1033" w:type="dxa"/>
          </w:tcPr>
          <w:p w14:paraId="7CABDBDC" w14:textId="77777777" w:rsidR="00F1314C" w:rsidRPr="00941F0E" w:rsidRDefault="00F1314C" w:rsidP="00ED1DB2">
            <w:pPr>
              <w:pStyle w:val="BStablefiguresbold"/>
            </w:pPr>
            <w:r w:rsidRPr="00A33536">
              <w:t>48</w:t>
            </w:r>
          </w:p>
        </w:tc>
      </w:tr>
      <w:tr w:rsidR="00F1314C" w:rsidRPr="00A461D1" w14:paraId="23445443" w14:textId="77777777" w:rsidTr="00ED1DB2">
        <w:trPr>
          <w:gridAfter w:val="1"/>
          <w:wAfter w:w="34" w:type="dxa"/>
          <w:cantSplit/>
          <w:trHeight w:val="227"/>
          <w:jc w:val="center"/>
        </w:trPr>
        <w:tc>
          <w:tcPr>
            <w:tcW w:w="4365" w:type="dxa"/>
            <w:tcBorders>
              <w:right w:val="nil"/>
            </w:tcBorders>
            <w:noWrap/>
          </w:tcPr>
          <w:p w14:paraId="782C919B" w14:textId="77777777" w:rsidR="00F1314C" w:rsidRPr="00871926" w:rsidRDefault="00F1314C" w:rsidP="00ED1DB2">
            <w:pPr>
              <w:pStyle w:val="BStabletextbold"/>
              <w:rPr>
                <w:b w:val="0"/>
                <w:bCs w:val="0"/>
              </w:rPr>
            </w:pPr>
            <w:r w:rsidRPr="00871926">
              <w:rPr>
                <w:b w:val="0"/>
                <w:bCs w:val="0"/>
              </w:rPr>
              <w:t>Canberra hospital campus master planning activities</w:t>
            </w:r>
          </w:p>
        </w:tc>
        <w:tc>
          <w:tcPr>
            <w:tcW w:w="1078" w:type="dxa"/>
            <w:tcBorders>
              <w:left w:val="nil"/>
              <w:right w:val="nil"/>
            </w:tcBorders>
            <w:noWrap/>
          </w:tcPr>
          <w:p w14:paraId="60DAF1A0" w14:textId="77777777" w:rsidR="00F1314C" w:rsidRPr="00941F0E" w:rsidRDefault="00F1314C" w:rsidP="00ED1DB2">
            <w:pPr>
              <w:pStyle w:val="BStablefiguresunbold"/>
            </w:pPr>
            <w:r w:rsidRPr="00A33536">
              <w:t>400</w:t>
            </w:r>
          </w:p>
        </w:tc>
        <w:tc>
          <w:tcPr>
            <w:tcW w:w="851" w:type="dxa"/>
            <w:tcBorders>
              <w:left w:val="nil"/>
              <w:right w:val="nil"/>
            </w:tcBorders>
            <w:noWrap/>
          </w:tcPr>
          <w:p w14:paraId="4A746CF4" w14:textId="77777777" w:rsidR="00F1314C" w:rsidRPr="00941F0E" w:rsidRDefault="00F1314C" w:rsidP="00ED1DB2">
            <w:pPr>
              <w:pStyle w:val="BStablefiguresunbold"/>
            </w:pPr>
            <w:r w:rsidRPr="00A33536">
              <w:t>0</w:t>
            </w:r>
          </w:p>
        </w:tc>
        <w:tc>
          <w:tcPr>
            <w:tcW w:w="844" w:type="dxa"/>
            <w:tcBorders>
              <w:left w:val="nil"/>
              <w:right w:val="nil"/>
            </w:tcBorders>
            <w:noWrap/>
          </w:tcPr>
          <w:p w14:paraId="6F84A0B5" w14:textId="77777777" w:rsidR="00F1314C" w:rsidRPr="00941F0E" w:rsidRDefault="00F1314C" w:rsidP="00ED1DB2">
            <w:pPr>
              <w:pStyle w:val="BStablefiguresunbold"/>
            </w:pPr>
            <w:r w:rsidRPr="00A33536">
              <w:t>0</w:t>
            </w:r>
          </w:p>
        </w:tc>
        <w:tc>
          <w:tcPr>
            <w:tcW w:w="857" w:type="dxa"/>
            <w:tcBorders>
              <w:left w:val="nil"/>
            </w:tcBorders>
          </w:tcPr>
          <w:p w14:paraId="4E163850" w14:textId="77777777" w:rsidR="00F1314C" w:rsidRPr="00941F0E" w:rsidRDefault="00F1314C" w:rsidP="00ED1DB2">
            <w:pPr>
              <w:pStyle w:val="BStablefiguresunbold"/>
            </w:pPr>
            <w:r w:rsidRPr="00A33536">
              <w:t>0</w:t>
            </w:r>
          </w:p>
        </w:tc>
        <w:tc>
          <w:tcPr>
            <w:tcW w:w="1033" w:type="dxa"/>
          </w:tcPr>
          <w:p w14:paraId="457B38F1" w14:textId="77777777" w:rsidR="00F1314C" w:rsidRPr="00941F0E" w:rsidRDefault="00F1314C" w:rsidP="00ED1DB2">
            <w:pPr>
              <w:pStyle w:val="BStablefiguresbold"/>
            </w:pPr>
            <w:r w:rsidRPr="00A33536">
              <w:t>400</w:t>
            </w:r>
          </w:p>
        </w:tc>
      </w:tr>
      <w:tr w:rsidR="00F1314C" w:rsidRPr="00A461D1" w14:paraId="1805749D" w14:textId="77777777" w:rsidTr="00ED1DB2">
        <w:trPr>
          <w:gridAfter w:val="1"/>
          <w:wAfter w:w="34" w:type="dxa"/>
          <w:cantSplit/>
          <w:trHeight w:val="227"/>
          <w:jc w:val="center"/>
        </w:trPr>
        <w:tc>
          <w:tcPr>
            <w:tcW w:w="4365" w:type="dxa"/>
            <w:tcBorders>
              <w:right w:val="nil"/>
            </w:tcBorders>
            <w:noWrap/>
          </w:tcPr>
          <w:p w14:paraId="0F615899" w14:textId="77777777" w:rsidR="00F1314C" w:rsidRPr="00B57B82" w:rsidRDefault="00F1314C" w:rsidP="00ED1DB2">
            <w:pPr>
              <w:pStyle w:val="BStabletextbold"/>
              <w:rPr>
                <w:b w:val="0"/>
                <w:bCs w:val="0"/>
              </w:rPr>
            </w:pPr>
            <w:r w:rsidRPr="00871926">
              <w:rPr>
                <w:b w:val="0"/>
                <w:bCs w:val="0"/>
              </w:rPr>
              <w:t xml:space="preserve">City Health Centre </w:t>
            </w:r>
            <w:r w:rsidRPr="005516BA">
              <w:rPr>
                <w:b w:val="0"/>
                <w:bCs w:val="0"/>
              </w:rPr>
              <w:t>–</w:t>
            </w:r>
            <w:r>
              <w:rPr>
                <w:b w:val="0"/>
                <w:bCs w:val="0"/>
              </w:rPr>
              <w:t xml:space="preserve"> Early planning</w:t>
            </w:r>
          </w:p>
        </w:tc>
        <w:tc>
          <w:tcPr>
            <w:tcW w:w="1078" w:type="dxa"/>
            <w:tcBorders>
              <w:left w:val="nil"/>
              <w:right w:val="nil"/>
            </w:tcBorders>
            <w:noWrap/>
          </w:tcPr>
          <w:p w14:paraId="24909949" w14:textId="77777777" w:rsidR="00F1314C" w:rsidRPr="00941F0E" w:rsidRDefault="00F1314C" w:rsidP="00ED1DB2">
            <w:pPr>
              <w:pStyle w:val="BStablefiguresunbold"/>
            </w:pPr>
            <w:r w:rsidRPr="00A33536">
              <w:t>134</w:t>
            </w:r>
          </w:p>
        </w:tc>
        <w:tc>
          <w:tcPr>
            <w:tcW w:w="851" w:type="dxa"/>
            <w:tcBorders>
              <w:left w:val="nil"/>
              <w:right w:val="nil"/>
            </w:tcBorders>
            <w:noWrap/>
          </w:tcPr>
          <w:p w14:paraId="5A5545BB" w14:textId="77777777" w:rsidR="00F1314C" w:rsidRPr="00941F0E" w:rsidRDefault="00F1314C" w:rsidP="00ED1DB2">
            <w:pPr>
              <w:pStyle w:val="BStablefiguresunbold"/>
            </w:pPr>
            <w:r w:rsidRPr="00A33536">
              <w:t>0</w:t>
            </w:r>
          </w:p>
        </w:tc>
        <w:tc>
          <w:tcPr>
            <w:tcW w:w="844" w:type="dxa"/>
            <w:tcBorders>
              <w:left w:val="nil"/>
              <w:right w:val="nil"/>
            </w:tcBorders>
            <w:noWrap/>
          </w:tcPr>
          <w:p w14:paraId="14610A53" w14:textId="77777777" w:rsidR="00F1314C" w:rsidRPr="00941F0E" w:rsidRDefault="00F1314C" w:rsidP="00ED1DB2">
            <w:pPr>
              <w:pStyle w:val="BStablefiguresunbold"/>
            </w:pPr>
            <w:r w:rsidRPr="00A33536">
              <w:t>0</w:t>
            </w:r>
          </w:p>
        </w:tc>
        <w:tc>
          <w:tcPr>
            <w:tcW w:w="857" w:type="dxa"/>
            <w:tcBorders>
              <w:left w:val="nil"/>
            </w:tcBorders>
          </w:tcPr>
          <w:p w14:paraId="69D5E180" w14:textId="77777777" w:rsidR="00F1314C" w:rsidRPr="00941F0E" w:rsidRDefault="00F1314C" w:rsidP="00ED1DB2">
            <w:pPr>
              <w:pStyle w:val="BStablefiguresunbold"/>
            </w:pPr>
            <w:r w:rsidRPr="00A33536">
              <w:t>0</w:t>
            </w:r>
          </w:p>
        </w:tc>
        <w:tc>
          <w:tcPr>
            <w:tcW w:w="1033" w:type="dxa"/>
          </w:tcPr>
          <w:p w14:paraId="4D38D30D" w14:textId="77777777" w:rsidR="00F1314C" w:rsidRPr="00941F0E" w:rsidRDefault="00F1314C" w:rsidP="00ED1DB2">
            <w:pPr>
              <w:pStyle w:val="BStablefiguresbold"/>
            </w:pPr>
            <w:r w:rsidRPr="00A33536">
              <w:t>134</w:t>
            </w:r>
          </w:p>
        </w:tc>
      </w:tr>
      <w:tr w:rsidR="00F1314C" w:rsidRPr="00A461D1" w14:paraId="73E78D24" w14:textId="77777777" w:rsidTr="00ED1DB2">
        <w:trPr>
          <w:gridAfter w:val="1"/>
          <w:wAfter w:w="34" w:type="dxa"/>
          <w:cantSplit/>
          <w:trHeight w:val="227"/>
          <w:jc w:val="center"/>
        </w:trPr>
        <w:tc>
          <w:tcPr>
            <w:tcW w:w="4365" w:type="dxa"/>
            <w:tcBorders>
              <w:right w:val="nil"/>
            </w:tcBorders>
            <w:noWrap/>
          </w:tcPr>
          <w:p w14:paraId="24576B2D" w14:textId="77777777" w:rsidR="00F1314C" w:rsidRPr="00871926" w:rsidRDefault="00F1314C" w:rsidP="00ED1DB2">
            <w:pPr>
              <w:pStyle w:val="BStabletextbold"/>
              <w:rPr>
                <w:b w:val="0"/>
                <w:bCs w:val="0"/>
              </w:rPr>
            </w:pPr>
            <w:r w:rsidRPr="00871926">
              <w:rPr>
                <w:b w:val="0"/>
                <w:bCs w:val="0"/>
              </w:rPr>
              <w:t xml:space="preserve">Community, Health and Hospitals Program </w:t>
            </w:r>
            <w:r w:rsidRPr="008556BE">
              <w:rPr>
                <w:b w:val="0"/>
                <w:bCs w:val="0"/>
              </w:rPr>
              <w:t>–</w:t>
            </w:r>
            <w:r w:rsidRPr="00871926">
              <w:rPr>
                <w:b w:val="0"/>
                <w:bCs w:val="0"/>
              </w:rPr>
              <w:t xml:space="preserve"> Australian Capital Territory initiatives</w:t>
            </w:r>
          </w:p>
        </w:tc>
        <w:tc>
          <w:tcPr>
            <w:tcW w:w="1078" w:type="dxa"/>
            <w:tcBorders>
              <w:left w:val="nil"/>
              <w:right w:val="nil"/>
            </w:tcBorders>
            <w:noWrap/>
          </w:tcPr>
          <w:p w14:paraId="48B76368" w14:textId="77777777" w:rsidR="00F1314C" w:rsidRPr="00941F0E" w:rsidRDefault="00F1314C" w:rsidP="00ED1DB2">
            <w:pPr>
              <w:pStyle w:val="BStablefiguresunbold"/>
            </w:pPr>
            <w:r w:rsidRPr="00A33536">
              <w:t>1,915</w:t>
            </w:r>
          </w:p>
        </w:tc>
        <w:tc>
          <w:tcPr>
            <w:tcW w:w="851" w:type="dxa"/>
            <w:tcBorders>
              <w:left w:val="nil"/>
              <w:right w:val="nil"/>
            </w:tcBorders>
            <w:noWrap/>
          </w:tcPr>
          <w:p w14:paraId="3E6D6040" w14:textId="77777777" w:rsidR="00F1314C" w:rsidRPr="00941F0E" w:rsidRDefault="00F1314C" w:rsidP="00ED1DB2">
            <w:pPr>
              <w:pStyle w:val="BStablefiguresunbold"/>
            </w:pPr>
            <w:r w:rsidRPr="00A33536">
              <w:t>11,593</w:t>
            </w:r>
          </w:p>
        </w:tc>
        <w:tc>
          <w:tcPr>
            <w:tcW w:w="844" w:type="dxa"/>
            <w:tcBorders>
              <w:left w:val="nil"/>
              <w:right w:val="nil"/>
            </w:tcBorders>
            <w:noWrap/>
          </w:tcPr>
          <w:p w14:paraId="05125E6E" w14:textId="77777777" w:rsidR="00F1314C" w:rsidRPr="00941F0E" w:rsidRDefault="00F1314C" w:rsidP="00ED1DB2">
            <w:pPr>
              <w:pStyle w:val="BStablefiguresunbold"/>
            </w:pPr>
            <w:r w:rsidRPr="00A33536">
              <w:t>3,592</w:t>
            </w:r>
          </w:p>
        </w:tc>
        <w:tc>
          <w:tcPr>
            <w:tcW w:w="857" w:type="dxa"/>
            <w:tcBorders>
              <w:left w:val="nil"/>
            </w:tcBorders>
          </w:tcPr>
          <w:p w14:paraId="2CBD5A02" w14:textId="77777777" w:rsidR="00F1314C" w:rsidRPr="00941F0E" w:rsidRDefault="00F1314C" w:rsidP="00ED1DB2">
            <w:pPr>
              <w:pStyle w:val="BStablefiguresunbold"/>
            </w:pPr>
            <w:r w:rsidRPr="00A33536">
              <w:t>0</w:t>
            </w:r>
          </w:p>
        </w:tc>
        <w:tc>
          <w:tcPr>
            <w:tcW w:w="1033" w:type="dxa"/>
          </w:tcPr>
          <w:p w14:paraId="7732D378" w14:textId="77777777" w:rsidR="00F1314C" w:rsidRPr="00941F0E" w:rsidRDefault="00F1314C" w:rsidP="00ED1DB2">
            <w:pPr>
              <w:pStyle w:val="BStablefiguresbold"/>
            </w:pPr>
            <w:r w:rsidRPr="00A33536">
              <w:t>17,100</w:t>
            </w:r>
          </w:p>
        </w:tc>
      </w:tr>
      <w:tr w:rsidR="00F1314C" w:rsidRPr="00A461D1" w14:paraId="59517278" w14:textId="77777777" w:rsidTr="00ED1DB2">
        <w:trPr>
          <w:gridAfter w:val="1"/>
          <w:wAfter w:w="34" w:type="dxa"/>
          <w:cantSplit/>
          <w:trHeight w:val="227"/>
          <w:jc w:val="center"/>
        </w:trPr>
        <w:tc>
          <w:tcPr>
            <w:tcW w:w="4365" w:type="dxa"/>
            <w:tcBorders>
              <w:right w:val="nil"/>
            </w:tcBorders>
            <w:noWrap/>
          </w:tcPr>
          <w:p w14:paraId="151E834F" w14:textId="77777777" w:rsidR="00F1314C" w:rsidRPr="00782BA0" w:rsidRDefault="00F1314C" w:rsidP="00ED1DB2">
            <w:pPr>
              <w:pStyle w:val="BStabletextbold"/>
              <w:rPr>
                <w:b w:val="0"/>
                <w:bCs w:val="0"/>
              </w:rPr>
            </w:pPr>
            <w:r w:rsidRPr="00871926">
              <w:rPr>
                <w:b w:val="0"/>
                <w:bCs w:val="0"/>
              </w:rPr>
              <w:t>Expanding Clare Holland House to strengthen palliative care</w:t>
            </w:r>
          </w:p>
        </w:tc>
        <w:tc>
          <w:tcPr>
            <w:tcW w:w="1078" w:type="dxa"/>
            <w:tcBorders>
              <w:left w:val="nil"/>
              <w:right w:val="nil"/>
            </w:tcBorders>
            <w:noWrap/>
          </w:tcPr>
          <w:p w14:paraId="4EA03076" w14:textId="77777777" w:rsidR="00F1314C" w:rsidRPr="00782BA0" w:rsidRDefault="00F1314C" w:rsidP="00ED1DB2">
            <w:pPr>
              <w:pStyle w:val="BStablefiguresunbold"/>
              <w:rPr>
                <w:lang w:val="en-AU"/>
              </w:rPr>
            </w:pPr>
            <w:r>
              <w:rPr>
                <w:lang w:val="en-AU"/>
              </w:rPr>
              <w:t>2,041</w:t>
            </w:r>
          </w:p>
        </w:tc>
        <w:tc>
          <w:tcPr>
            <w:tcW w:w="851" w:type="dxa"/>
            <w:tcBorders>
              <w:left w:val="nil"/>
              <w:right w:val="nil"/>
            </w:tcBorders>
            <w:noWrap/>
          </w:tcPr>
          <w:p w14:paraId="726FF2A2" w14:textId="77777777" w:rsidR="00F1314C" w:rsidRPr="00941F0E" w:rsidRDefault="00F1314C" w:rsidP="00ED1DB2">
            <w:pPr>
              <w:pStyle w:val="BStablefiguresunbold"/>
            </w:pPr>
            <w:r w:rsidRPr="00A33536">
              <w:t>1,800</w:t>
            </w:r>
          </w:p>
        </w:tc>
        <w:tc>
          <w:tcPr>
            <w:tcW w:w="844" w:type="dxa"/>
            <w:tcBorders>
              <w:left w:val="nil"/>
              <w:right w:val="nil"/>
            </w:tcBorders>
            <w:noWrap/>
          </w:tcPr>
          <w:p w14:paraId="4BBC33E7" w14:textId="77777777" w:rsidR="00F1314C" w:rsidRPr="00941F0E" w:rsidRDefault="00F1314C" w:rsidP="00ED1DB2">
            <w:pPr>
              <w:pStyle w:val="BStablefiguresunbold"/>
            </w:pPr>
            <w:r w:rsidRPr="00A33536">
              <w:t>0</w:t>
            </w:r>
          </w:p>
        </w:tc>
        <w:tc>
          <w:tcPr>
            <w:tcW w:w="857" w:type="dxa"/>
            <w:tcBorders>
              <w:left w:val="nil"/>
            </w:tcBorders>
          </w:tcPr>
          <w:p w14:paraId="0E1FF2EC" w14:textId="77777777" w:rsidR="00F1314C" w:rsidRPr="00941F0E" w:rsidRDefault="00F1314C" w:rsidP="00ED1DB2">
            <w:pPr>
              <w:pStyle w:val="BStablefiguresunbold"/>
            </w:pPr>
            <w:r w:rsidRPr="00A33536">
              <w:t>0</w:t>
            </w:r>
          </w:p>
        </w:tc>
        <w:tc>
          <w:tcPr>
            <w:tcW w:w="1033" w:type="dxa"/>
          </w:tcPr>
          <w:p w14:paraId="7AB6FE94" w14:textId="77777777" w:rsidR="00F1314C" w:rsidRPr="00941F0E" w:rsidRDefault="00F1314C" w:rsidP="00ED1DB2">
            <w:pPr>
              <w:pStyle w:val="BStablefiguresbold"/>
            </w:pPr>
            <w:r w:rsidRPr="00A33536">
              <w:t>3,</w:t>
            </w:r>
            <w:r w:rsidRPr="005A6168">
              <w:t>8</w:t>
            </w:r>
            <w:r w:rsidRPr="00A33536">
              <w:t>41</w:t>
            </w:r>
          </w:p>
        </w:tc>
      </w:tr>
      <w:tr w:rsidR="00F1314C" w:rsidRPr="00A461D1" w14:paraId="22437672" w14:textId="77777777" w:rsidTr="00ED1DB2">
        <w:trPr>
          <w:gridAfter w:val="1"/>
          <w:wAfter w:w="34" w:type="dxa"/>
          <w:cantSplit/>
          <w:trHeight w:val="227"/>
          <w:jc w:val="center"/>
        </w:trPr>
        <w:tc>
          <w:tcPr>
            <w:tcW w:w="4365" w:type="dxa"/>
            <w:tcBorders>
              <w:right w:val="nil"/>
            </w:tcBorders>
            <w:noWrap/>
          </w:tcPr>
          <w:p w14:paraId="24A1456E" w14:textId="77777777" w:rsidR="00F1314C" w:rsidRPr="00871926" w:rsidRDefault="00F1314C" w:rsidP="00ED1DB2">
            <w:pPr>
              <w:pStyle w:val="BStabletextbold"/>
              <w:rPr>
                <w:rFonts w:cs="Calibri"/>
                <w:b w:val="0"/>
                <w:bCs w:val="0"/>
                <w:color w:val="000000"/>
                <w:sz w:val="22"/>
                <w:szCs w:val="22"/>
              </w:rPr>
            </w:pPr>
            <w:r w:rsidRPr="00871926">
              <w:rPr>
                <w:b w:val="0"/>
                <w:bCs w:val="0"/>
              </w:rPr>
              <w:t>Implementing real time prescription monitoring</w:t>
            </w:r>
          </w:p>
        </w:tc>
        <w:tc>
          <w:tcPr>
            <w:tcW w:w="1078" w:type="dxa"/>
            <w:tcBorders>
              <w:left w:val="nil"/>
              <w:right w:val="nil"/>
            </w:tcBorders>
            <w:noWrap/>
          </w:tcPr>
          <w:p w14:paraId="59F14CA6" w14:textId="77777777" w:rsidR="00F1314C" w:rsidRPr="00982313" w:rsidRDefault="00F1314C" w:rsidP="00ED1DB2">
            <w:pPr>
              <w:pStyle w:val="BStablefiguresunbold"/>
            </w:pPr>
            <w:r w:rsidRPr="00A33536">
              <w:t>1,239</w:t>
            </w:r>
          </w:p>
        </w:tc>
        <w:tc>
          <w:tcPr>
            <w:tcW w:w="851" w:type="dxa"/>
            <w:tcBorders>
              <w:left w:val="nil"/>
              <w:right w:val="nil"/>
            </w:tcBorders>
            <w:noWrap/>
          </w:tcPr>
          <w:p w14:paraId="19166548" w14:textId="77777777" w:rsidR="00F1314C" w:rsidRPr="00982313" w:rsidRDefault="00F1314C" w:rsidP="00ED1DB2">
            <w:pPr>
              <w:pStyle w:val="BStablefiguresunbold"/>
            </w:pPr>
            <w:r w:rsidRPr="00A33536">
              <w:t>575</w:t>
            </w:r>
          </w:p>
        </w:tc>
        <w:tc>
          <w:tcPr>
            <w:tcW w:w="844" w:type="dxa"/>
            <w:tcBorders>
              <w:left w:val="nil"/>
              <w:right w:val="nil"/>
            </w:tcBorders>
            <w:noWrap/>
          </w:tcPr>
          <w:p w14:paraId="0B3840FE" w14:textId="77777777" w:rsidR="00F1314C" w:rsidRPr="00982313" w:rsidRDefault="00F1314C" w:rsidP="00ED1DB2">
            <w:pPr>
              <w:pStyle w:val="BStablefiguresunbold"/>
            </w:pPr>
            <w:r w:rsidRPr="00A33536">
              <w:t>0</w:t>
            </w:r>
          </w:p>
        </w:tc>
        <w:tc>
          <w:tcPr>
            <w:tcW w:w="857" w:type="dxa"/>
            <w:tcBorders>
              <w:left w:val="nil"/>
            </w:tcBorders>
          </w:tcPr>
          <w:p w14:paraId="08220ED8" w14:textId="77777777" w:rsidR="00F1314C" w:rsidRPr="00982313" w:rsidRDefault="00F1314C" w:rsidP="00ED1DB2">
            <w:pPr>
              <w:pStyle w:val="BStablefiguresunbold"/>
            </w:pPr>
            <w:r w:rsidRPr="00A33536">
              <w:t>0</w:t>
            </w:r>
          </w:p>
        </w:tc>
        <w:tc>
          <w:tcPr>
            <w:tcW w:w="1033" w:type="dxa"/>
          </w:tcPr>
          <w:p w14:paraId="1DA01B49" w14:textId="77777777" w:rsidR="00F1314C" w:rsidRPr="00982313" w:rsidRDefault="00F1314C" w:rsidP="00ED1DB2">
            <w:pPr>
              <w:pStyle w:val="BStablefiguresbold"/>
            </w:pPr>
            <w:r w:rsidRPr="00A33536">
              <w:t>1,814</w:t>
            </w:r>
          </w:p>
        </w:tc>
      </w:tr>
      <w:tr w:rsidR="00F1314C" w:rsidRPr="00A461D1" w14:paraId="4D465FC9" w14:textId="77777777" w:rsidTr="00ED1DB2">
        <w:trPr>
          <w:gridAfter w:val="1"/>
          <w:wAfter w:w="34" w:type="dxa"/>
          <w:cantSplit/>
          <w:trHeight w:val="227"/>
          <w:jc w:val="center"/>
        </w:trPr>
        <w:tc>
          <w:tcPr>
            <w:tcW w:w="4365" w:type="dxa"/>
            <w:tcBorders>
              <w:right w:val="nil"/>
            </w:tcBorders>
            <w:noWrap/>
          </w:tcPr>
          <w:p w14:paraId="1123AC5D" w14:textId="77777777" w:rsidR="00F1314C" w:rsidRPr="00871926" w:rsidRDefault="00F1314C" w:rsidP="00ED1DB2">
            <w:pPr>
              <w:pStyle w:val="BStabletextbold"/>
              <w:rPr>
                <w:rFonts w:cs="Calibri"/>
                <w:b w:val="0"/>
                <w:bCs w:val="0"/>
                <w:color w:val="000000"/>
                <w:sz w:val="22"/>
                <w:szCs w:val="22"/>
              </w:rPr>
            </w:pPr>
            <w:r w:rsidRPr="00871926">
              <w:rPr>
                <w:b w:val="0"/>
                <w:bCs w:val="0"/>
              </w:rPr>
              <w:t>More public medical imaging services for Canberra Hospital</w:t>
            </w:r>
          </w:p>
        </w:tc>
        <w:tc>
          <w:tcPr>
            <w:tcW w:w="1078" w:type="dxa"/>
            <w:tcBorders>
              <w:left w:val="nil"/>
              <w:right w:val="nil"/>
            </w:tcBorders>
            <w:noWrap/>
          </w:tcPr>
          <w:p w14:paraId="20982110" w14:textId="77777777" w:rsidR="00F1314C" w:rsidRPr="00982313" w:rsidRDefault="00F1314C" w:rsidP="00ED1DB2">
            <w:pPr>
              <w:pStyle w:val="BStablefiguresunbold"/>
            </w:pPr>
            <w:r w:rsidRPr="00A33536">
              <w:t>20</w:t>
            </w:r>
          </w:p>
        </w:tc>
        <w:tc>
          <w:tcPr>
            <w:tcW w:w="851" w:type="dxa"/>
            <w:tcBorders>
              <w:left w:val="nil"/>
              <w:right w:val="nil"/>
            </w:tcBorders>
            <w:noWrap/>
          </w:tcPr>
          <w:p w14:paraId="07391BE9" w14:textId="77777777" w:rsidR="00F1314C" w:rsidRPr="00982313" w:rsidRDefault="00F1314C" w:rsidP="00ED1DB2">
            <w:pPr>
              <w:pStyle w:val="BStablefiguresunbold"/>
            </w:pPr>
            <w:r w:rsidRPr="00A33536">
              <w:t>33</w:t>
            </w:r>
          </w:p>
        </w:tc>
        <w:tc>
          <w:tcPr>
            <w:tcW w:w="844" w:type="dxa"/>
            <w:tcBorders>
              <w:left w:val="nil"/>
              <w:right w:val="nil"/>
            </w:tcBorders>
            <w:noWrap/>
          </w:tcPr>
          <w:p w14:paraId="34F07CDB" w14:textId="77777777" w:rsidR="00F1314C" w:rsidRPr="00982313" w:rsidRDefault="00F1314C" w:rsidP="00ED1DB2">
            <w:pPr>
              <w:pStyle w:val="BStablefiguresunbold"/>
            </w:pPr>
            <w:r w:rsidRPr="00A33536">
              <w:t>33</w:t>
            </w:r>
          </w:p>
        </w:tc>
        <w:tc>
          <w:tcPr>
            <w:tcW w:w="857" w:type="dxa"/>
            <w:tcBorders>
              <w:left w:val="nil"/>
            </w:tcBorders>
          </w:tcPr>
          <w:p w14:paraId="08F2B4C7" w14:textId="77777777" w:rsidR="00F1314C" w:rsidRPr="00982313" w:rsidRDefault="00F1314C" w:rsidP="00ED1DB2">
            <w:pPr>
              <w:pStyle w:val="BStablefiguresunbold"/>
            </w:pPr>
            <w:r w:rsidRPr="00A33536">
              <w:t>0</w:t>
            </w:r>
          </w:p>
        </w:tc>
        <w:tc>
          <w:tcPr>
            <w:tcW w:w="1033" w:type="dxa"/>
          </w:tcPr>
          <w:p w14:paraId="620DFA40" w14:textId="77777777" w:rsidR="00F1314C" w:rsidRPr="00982313" w:rsidRDefault="00F1314C" w:rsidP="00ED1DB2">
            <w:pPr>
              <w:pStyle w:val="BStablefiguresbold"/>
            </w:pPr>
            <w:r w:rsidRPr="00A33536">
              <w:t>86</w:t>
            </w:r>
          </w:p>
        </w:tc>
      </w:tr>
      <w:tr w:rsidR="00F1314C" w:rsidRPr="00A461D1" w14:paraId="665E5CB6" w14:textId="77777777" w:rsidTr="00ED1DB2">
        <w:trPr>
          <w:gridAfter w:val="1"/>
          <w:wAfter w:w="34" w:type="dxa"/>
          <w:cantSplit/>
          <w:trHeight w:val="227"/>
          <w:jc w:val="center"/>
        </w:trPr>
        <w:tc>
          <w:tcPr>
            <w:tcW w:w="4365" w:type="dxa"/>
            <w:tcBorders>
              <w:right w:val="nil"/>
            </w:tcBorders>
            <w:noWrap/>
          </w:tcPr>
          <w:p w14:paraId="1FD5897F" w14:textId="77777777" w:rsidR="00F1314C" w:rsidRPr="00871926" w:rsidRDefault="00F1314C" w:rsidP="00ED1DB2">
            <w:pPr>
              <w:pStyle w:val="BStabletextbold"/>
              <w:rPr>
                <w:rFonts w:cs="Calibri"/>
                <w:b w:val="0"/>
                <w:bCs w:val="0"/>
                <w:color w:val="000000"/>
                <w:sz w:val="22"/>
                <w:szCs w:val="22"/>
              </w:rPr>
            </w:pPr>
            <w:r w:rsidRPr="00871926">
              <w:rPr>
                <w:b w:val="0"/>
                <w:bCs w:val="0"/>
              </w:rPr>
              <w:t>More surgical theatres at Calvary Public Hospital</w:t>
            </w:r>
          </w:p>
        </w:tc>
        <w:tc>
          <w:tcPr>
            <w:tcW w:w="1078" w:type="dxa"/>
            <w:tcBorders>
              <w:left w:val="nil"/>
              <w:right w:val="nil"/>
            </w:tcBorders>
            <w:noWrap/>
          </w:tcPr>
          <w:p w14:paraId="5E08A10E" w14:textId="77777777" w:rsidR="00F1314C" w:rsidRPr="00982313" w:rsidRDefault="00F1314C" w:rsidP="00ED1DB2">
            <w:pPr>
              <w:pStyle w:val="BStablefiguresunbold"/>
            </w:pPr>
            <w:r w:rsidRPr="00A33536">
              <w:t>14</w:t>
            </w:r>
          </w:p>
        </w:tc>
        <w:tc>
          <w:tcPr>
            <w:tcW w:w="851" w:type="dxa"/>
            <w:tcBorders>
              <w:left w:val="nil"/>
              <w:right w:val="nil"/>
            </w:tcBorders>
            <w:noWrap/>
          </w:tcPr>
          <w:p w14:paraId="0C1780B6" w14:textId="77777777" w:rsidR="00F1314C" w:rsidRPr="00982313" w:rsidRDefault="00F1314C" w:rsidP="00ED1DB2">
            <w:pPr>
              <w:pStyle w:val="BStablefiguresunbold"/>
            </w:pPr>
            <w:r w:rsidRPr="00A33536">
              <w:t>0</w:t>
            </w:r>
          </w:p>
        </w:tc>
        <w:tc>
          <w:tcPr>
            <w:tcW w:w="844" w:type="dxa"/>
            <w:tcBorders>
              <w:left w:val="nil"/>
              <w:right w:val="nil"/>
            </w:tcBorders>
            <w:noWrap/>
          </w:tcPr>
          <w:p w14:paraId="7CB18BCC" w14:textId="77777777" w:rsidR="00F1314C" w:rsidRPr="00982313" w:rsidRDefault="00F1314C" w:rsidP="00ED1DB2">
            <w:pPr>
              <w:pStyle w:val="BStablefiguresunbold"/>
            </w:pPr>
            <w:r w:rsidRPr="00A33536">
              <w:t>0</w:t>
            </w:r>
          </w:p>
        </w:tc>
        <w:tc>
          <w:tcPr>
            <w:tcW w:w="857" w:type="dxa"/>
            <w:tcBorders>
              <w:left w:val="nil"/>
            </w:tcBorders>
          </w:tcPr>
          <w:p w14:paraId="424D0E77" w14:textId="77777777" w:rsidR="00F1314C" w:rsidRPr="00982313" w:rsidRDefault="00F1314C" w:rsidP="00ED1DB2">
            <w:pPr>
              <w:pStyle w:val="BStablefiguresunbold"/>
            </w:pPr>
            <w:r w:rsidRPr="00A33536">
              <w:t>0</w:t>
            </w:r>
          </w:p>
        </w:tc>
        <w:tc>
          <w:tcPr>
            <w:tcW w:w="1033" w:type="dxa"/>
          </w:tcPr>
          <w:p w14:paraId="2130C0BA" w14:textId="77777777" w:rsidR="00F1314C" w:rsidRPr="00982313" w:rsidRDefault="00F1314C" w:rsidP="00ED1DB2">
            <w:pPr>
              <w:pStyle w:val="BStablefiguresbold"/>
            </w:pPr>
            <w:r w:rsidRPr="00A33536">
              <w:t>14</w:t>
            </w:r>
          </w:p>
        </w:tc>
      </w:tr>
      <w:tr w:rsidR="00F1314C" w:rsidRPr="00A461D1" w14:paraId="2033D479" w14:textId="77777777" w:rsidTr="00ED1DB2">
        <w:trPr>
          <w:gridAfter w:val="1"/>
          <w:wAfter w:w="34" w:type="dxa"/>
          <w:cantSplit/>
          <w:trHeight w:val="227"/>
          <w:jc w:val="center"/>
        </w:trPr>
        <w:tc>
          <w:tcPr>
            <w:tcW w:w="4365" w:type="dxa"/>
            <w:tcBorders>
              <w:right w:val="nil"/>
            </w:tcBorders>
            <w:noWrap/>
          </w:tcPr>
          <w:p w14:paraId="4D179459" w14:textId="77777777" w:rsidR="00F1314C" w:rsidRPr="00871926" w:rsidRDefault="00F1314C" w:rsidP="00ED1DB2">
            <w:pPr>
              <w:pStyle w:val="BStabletextbold"/>
              <w:rPr>
                <w:rFonts w:cs="Calibri"/>
                <w:b w:val="0"/>
                <w:bCs w:val="0"/>
                <w:color w:val="000000"/>
                <w:sz w:val="22"/>
                <w:szCs w:val="22"/>
              </w:rPr>
            </w:pPr>
            <w:r w:rsidRPr="00871926">
              <w:rPr>
                <w:b w:val="0"/>
                <w:bCs w:val="0"/>
              </w:rPr>
              <w:t>Ngunnawal Bush Healing Farm</w:t>
            </w:r>
          </w:p>
        </w:tc>
        <w:tc>
          <w:tcPr>
            <w:tcW w:w="1078" w:type="dxa"/>
            <w:tcBorders>
              <w:left w:val="nil"/>
              <w:right w:val="nil"/>
            </w:tcBorders>
            <w:noWrap/>
          </w:tcPr>
          <w:p w14:paraId="1CA2F932" w14:textId="77777777" w:rsidR="00F1314C" w:rsidRPr="00982313" w:rsidRDefault="00F1314C" w:rsidP="00ED1DB2">
            <w:pPr>
              <w:pStyle w:val="BStablefiguresunbold"/>
            </w:pPr>
            <w:r w:rsidRPr="00A33536">
              <w:t>1,277</w:t>
            </w:r>
          </w:p>
        </w:tc>
        <w:tc>
          <w:tcPr>
            <w:tcW w:w="851" w:type="dxa"/>
            <w:tcBorders>
              <w:left w:val="nil"/>
              <w:right w:val="nil"/>
            </w:tcBorders>
            <w:noWrap/>
          </w:tcPr>
          <w:p w14:paraId="333EA4FE" w14:textId="77777777" w:rsidR="00F1314C" w:rsidRPr="00982313" w:rsidRDefault="00F1314C" w:rsidP="00ED1DB2">
            <w:pPr>
              <w:pStyle w:val="BStablefiguresunbold"/>
            </w:pPr>
            <w:r w:rsidRPr="00A33536">
              <w:t>0</w:t>
            </w:r>
          </w:p>
        </w:tc>
        <w:tc>
          <w:tcPr>
            <w:tcW w:w="844" w:type="dxa"/>
            <w:tcBorders>
              <w:left w:val="nil"/>
              <w:right w:val="nil"/>
            </w:tcBorders>
            <w:noWrap/>
          </w:tcPr>
          <w:p w14:paraId="054C7619" w14:textId="77777777" w:rsidR="00F1314C" w:rsidRPr="00982313" w:rsidRDefault="00F1314C" w:rsidP="00ED1DB2">
            <w:pPr>
              <w:pStyle w:val="BStablefiguresunbold"/>
            </w:pPr>
            <w:r w:rsidRPr="00A33536">
              <w:t>0</w:t>
            </w:r>
          </w:p>
        </w:tc>
        <w:tc>
          <w:tcPr>
            <w:tcW w:w="857" w:type="dxa"/>
            <w:tcBorders>
              <w:left w:val="nil"/>
            </w:tcBorders>
          </w:tcPr>
          <w:p w14:paraId="615B5E0B" w14:textId="77777777" w:rsidR="00F1314C" w:rsidRPr="00982313" w:rsidRDefault="00F1314C" w:rsidP="00ED1DB2">
            <w:pPr>
              <w:pStyle w:val="BStablefiguresunbold"/>
            </w:pPr>
            <w:r w:rsidRPr="00A33536">
              <w:t>0</w:t>
            </w:r>
          </w:p>
        </w:tc>
        <w:tc>
          <w:tcPr>
            <w:tcW w:w="1033" w:type="dxa"/>
          </w:tcPr>
          <w:p w14:paraId="0933B859" w14:textId="77777777" w:rsidR="00F1314C" w:rsidRPr="00982313" w:rsidRDefault="00F1314C" w:rsidP="00ED1DB2">
            <w:pPr>
              <w:pStyle w:val="BStablefiguresbold"/>
            </w:pPr>
            <w:r w:rsidRPr="00A33536">
              <w:t>1,277</w:t>
            </w:r>
          </w:p>
        </w:tc>
      </w:tr>
      <w:tr w:rsidR="00F1314C" w:rsidRPr="00A461D1" w14:paraId="651B2F71" w14:textId="77777777" w:rsidTr="00ED1DB2">
        <w:trPr>
          <w:gridAfter w:val="1"/>
          <w:wAfter w:w="34" w:type="dxa"/>
          <w:cantSplit/>
          <w:trHeight w:val="227"/>
          <w:jc w:val="center"/>
        </w:trPr>
        <w:tc>
          <w:tcPr>
            <w:tcW w:w="4365" w:type="dxa"/>
            <w:tcBorders>
              <w:right w:val="nil"/>
            </w:tcBorders>
            <w:noWrap/>
          </w:tcPr>
          <w:p w14:paraId="7F6AEAE3" w14:textId="77777777" w:rsidR="00F1314C" w:rsidRPr="00871926" w:rsidRDefault="00F1314C" w:rsidP="00ED1DB2">
            <w:pPr>
              <w:pStyle w:val="BStabletextbold"/>
              <w:rPr>
                <w:rFonts w:cs="Calibri"/>
                <w:b w:val="0"/>
                <w:bCs w:val="0"/>
                <w:color w:val="000000"/>
                <w:sz w:val="22"/>
                <w:szCs w:val="22"/>
              </w:rPr>
            </w:pPr>
            <w:r w:rsidRPr="00871926">
              <w:rPr>
                <w:b w:val="0"/>
                <w:bCs w:val="0"/>
              </w:rPr>
              <w:t xml:space="preserve">Scoping </w:t>
            </w:r>
            <w:r>
              <w:rPr>
                <w:b w:val="0"/>
                <w:bCs w:val="0"/>
              </w:rPr>
              <w:t xml:space="preserve">study </w:t>
            </w:r>
            <w:r w:rsidRPr="00871926">
              <w:rPr>
                <w:b w:val="0"/>
                <w:bCs w:val="0"/>
              </w:rPr>
              <w:t>for a potential medically supervised injecting facility</w:t>
            </w:r>
          </w:p>
        </w:tc>
        <w:tc>
          <w:tcPr>
            <w:tcW w:w="1078" w:type="dxa"/>
            <w:tcBorders>
              <w:left w:val="nil"/>
              <w:right w:val="nil"/>
            </w:tcBorders>
            <w:noWrap/>
          </w:tcPr>
          <w:p w14:paraId="43C20ADD" w14:textId="77777777" w:rsidR="00F1314C" w:rsidRPr="00982313" w:rsidRDefault="00F1314C" w:rsidP="00ED1DB2">
            <w:pPr>
              <w:pStyle w:val="BStablefiguresunbold"/>
            </w:pPr>
            <w:r w:rsidRPr="00A33536">
              <w:t>200</w:t>
            </w:r>
          </w:p>
        </w:tc>
        <w:tc>
          <w:tcPr>
            <w:tcW w:w="851" w:type="dxa"/>
            <w:tcBorders>
              <w:left w:val="nil"/>
              <w:right w:val="nil"/>
            </w:tcBorders>
            <w:noWrap/>
          </w:tcPr>
          <w:p w14:paraId="062798A1" w14:textId="77777777" w:rsidR="00F1314C" w:rsidRPr="00982313" w:rsidRDefault="00F1314C" w:rsidP="00ED1DB2">
            <w:pPr>
              <w:pStyle w:val="BStablefiguresunbold"/>
            </w:pPr>
            <w:r w:rsidRPr="00A33536">
              <w:t>0</w:t>
            </w:r>
          </w:p>
        </w:tc>
        <w:tc>
          <w:tcPr>
            <w:tcW w:w="844" w:type="dxa"/>
            <w:tcBorders>
              <w:left w:val="nil"/>
              <w:right w:val="nil"/>
            </w:tcBorders>
            <w:noWrap/>
          </w:tcPr>
          <w:p w14:paraId="381711E2" w14:textId="77777777" w:rsidR="00F1314C" w:rsidRPr="00982313" w:rsidRDefault="00F1314C" w:rsidP="00ED1DB2">
            <w:pPr>
              <w:pStyle w:val="BStablefiguresunbold"/>
            </w:pPr>
            <w:r w:rsidRPr="00A33536">
              <w:t>0</w:t>
            </w:r>
          </w:p>
        </w:tc>
        <w:tc>
          <w:tcPr>
            <w:tcW w:w="857" w:type="dxa"/>
            <w:tcBorders>
              <w:left w:val="nil"/>
            </w:tcBorders>
          </w:tcPr>
          <w:p w14:paraId="6815EA2F" w14:textId="77777777" w:rsidR="00F1314C" w:rsidRPr="00982313" w:rsidRDefault="00F1314C" w:rsidP="00ED1DB2">
            <w:pPr>
              <w:pStyle w:val="BStablefiguresunbold"/>
            </w:pPr>
            <w:r w:rsidRPr="00A33536">
              <w:t>0</w:t>
            </w:r>
          </w:p>
        </w:tc>
        <w:tc>
          <w:tcPr>
            <w:tcW w:w="1033" w:type="dxa"/>
          </w:tcPr>
          <w:p w14:paraId="2BC5FA2C" w14:textId="77777777" w:rsidR="00F1314C" w:rsidRPr="00982313" w:rsidRDefault="00F1314C" w:rsidP="00ED1DB2">
            <w:pPr>
              <w:pStyle w:val="BStablefiguresbold"/>
            </w:pPr>
            <w:r w:rsidRPr="00A33536">
              <w:t>200</w:t>
            </w:r>
          </w:p>
        </w:tc>
      </w:tr>
      <w:tr w:rsidR="00F1314C" w:rsidRPr="00A461D1" w14:paraId="02F31FA2" w14:textId="77777777" w:rsidTr="00ED1DB2">
        <w:trPr>
          <w:gridAfter w:val="1"/>
          <w:wAfter w:w="34" w:type="dxa"/>
          <w:cantSplit/>
          <w:trHeight w:val="227"/>
          <w:jc w:val="center"/>
        </w:trPr>
        <w:tc>
          <w:tcPr>
            <w:tcW w:w="4365" w:type="dxa"/>
            <w:tcBorders>
              <w:bottom w:val="single" w:sz="4" w:space="0" w:color="auto"/>
              <w:right w:val="nil"/>
            </w:tcBorders>
            <w:noWrap/>
          </w:tcPr>
          <w:p w14:paraId="5EF7EA80" w14:textId="77777777" w:rsidR="00F1314C" w:rsidRPr="00941F0E" w:rsidRDefault="00F1314C" w:rsidP="00ED1DB2">
            <w:pPr>
              <w:pStyle w:val="BStablefiguresbold"/>
            </w:pPr>
            <w:r w:rsidRPr="00C10303">
              <w:t>Total</w:t>
            </w:r>
          </w:p>
        </w:tc>
        <w:tc>
          <w:tcPr>
            <w:tcW w:w="1078" w:type="dxa"/>
            <w:tcBorders>
              <w:left w:val="nil"/>
              <w:bottom w:val="single" w:sz="4" w:space="0" w:color="auto"/>
              <w:right w:val="nil"/>
            </w:tcBorders>
            <w:noWrap/>
          </w:tcPr>
          <w:p w14:paraId="67EC1248" w14:textId="77777777" w:rsidR="00F1314C" w:rsidRPr="00B33F67" w:rsidRDefault="00F1314C" w:rsidP="00ED1DB2">
            <w:pPr>
              <w:pStyle w:val="BStablefiguresbold"/>
            </w:pPr>
            <w:r w:rsidRPr="00B33F67">
              <w:t>22,258</w:t>
            </w:r>
          </w:p>
        </w:tc>
        <w:tc>
          <w:tcPr>
            <w:tcW w:w="851" w:type="dxa"/>
            <w:tcBorders>
              <w:left w:val="nil"/>
              <w:bottom w:val="single" w:sz="4" w:space="0" w:color="auto"/>
              <w:right w:val="nil"/>
            </w:tcBorders>
            <w:noWrap/>
          </w:tcPr>
          <w:p w14:paraId="66862F91" w14:textId="77777777" w:rsidR="00F1314C" w:rsidRPr="00941F0E" w:rsidRDefault="00F1314C" w:rsidP="00ED1DB2">
            <w:pPr>
              <w:pStyle w:val="BStablefiguresbold"/>
            </w:pPr>
            <w:r w:rsidRPr="00BC3B5B">
              <w:t>65,860</w:t>
            </w:r>
          </w:p>
        </w:tc>
        <w:tc>
          <w:tcPr>
            <w:tcW w:w="844" w:type="dxa"/>
            <w:tcBorders>
              <w:left w:val="nil"/>
              <w:bottom w:val="single" w:sz="4" w:space="0" w:color="auto"/>
              <w:right w:val="nil"/>
            </w:tcBorders>
            <w:noWrap/>
          </w:tcPr>
          <w:p w14:paraId="44DBBE98" w14:textId="77777777" w:rsidR="00F1314C" w:rsidRPr="00941F0E" w:rsidRDefault="00F1314C" w:rsidP="00ED1DB2">
            <w:pPr>
              <w:pStyle w:val="BStablefiguresbold"/>
            </w:pPr>
            <w:r w:rsidRPr="00BC3B5B">
              <w:t>35,626</w:t>
            </w:r>
          </w:p>
        </w:tc>
        <w:tc>
          <w:tcPr>
            <w:tcW w:w="857" w:type="dxa"/>
            <w:tcBorders>
              <w:left w:val="nil"/>
              <w:bottom w:val="single" w:sz="4" w:space="0" w:color="auto"/>
            </w:tcBorders>
          </w:tcPr>
          <w:p w14:paraId="3D2B9CCB" w14:textId="77777777" w:rsidR="00F1314C" w:rsidRPr="00941F0E" w:rsidRDefault="00F1314C" w:rsidP="00ED1DB2">
            <w:pPr>
              <w:pStyle w:val="BStablefiguresbold"/>
            </w:pPr>
            <w:r w:rsidRPr="00BC3B5B">
              <w:t>5,009</w:t>
            </w:r>
          </w:p>
        </w:tc>
        <w:tc>
          <w:tcPr>
            <w:tcW w:w="1033" w:type="dxa"/>
            <w:tcBorders>
              <w:bottom w:val="single" w:sz="4" w:space="0" w:color="auto"/>
            </w:tcBorders>
          </w:tcPr>
          <w:p w14:paraId="4D2AEDD7" w14:textId="77777777" w:rsidR="00F1314C" w:rsidRPr="005A6168" w:rsidRDefault="00F1314C" w:rsidP="00ED1DB2">
            <w:pPr>
              <w:pStyle w:val="BStablefiguresbold"/>
            </w:pPr>
            <w:r w:rsidRPr="005A6168">
              <w:t>128,753</w:t>
            </w:r>
          </w:p>
        </w:tc>
      </w:tr>
      <w:tr w:rsidR="00F1314C" w:rsidRPr="00A461D1" w14:paraId="09C6B39E" w14:textId="77777777" w:rsidTr="00ED1DB2">
        <w:trPr>
          <w:gridAfter w:val="1"/>
          <w:wAfter w:w="34" w:type="dxa"/>
          <w:cantSplit/>
          <w:trHeight w:val="454"/>
          <w:jc w:val="center"/>
        </w:trPr>
        <w:tc>
          <w:tcPr>
            <w:tcW w:w="4365" w:type="dxa"/>
            <w:tcBorders>
              <w:top w:val="single" w:sz="4" w:space="0" w:color="auto"/>
              <w:right w:val="nil"/>
            </w:tcBorders>
            <w:noWrap/>
            <w:vAlign w:val="bottom"/>
          </w:tcPr>
          <w:p w14:paraId="44114B1D" w14:textId="77777777" w:rsidR="00F1314C" w:rsidRPr="001A6211" w:rsidRDefault="00F1314C" w:rsidP="00ED1DB2">
            <w:pPr>
              <w:pStyle w:val="BStabletextbold"/>
            </w:pPr>
            <w:r>
              <w:t>Housing ACT</w:t>
            </w:r>
          </w:p>
        </w:tc>
        <w:tc>
          <w:tcPr>
            <w:tcW w:w="1078" w:type="dxa"/>
            <w:tcBorders>
              <w:top w:val="single" w:sz="4" w:space="0" w:color="auto"/>
              <w:left w:val="nil"/>
              <w:right w:val="nil"/>
            </w:tcBorders>
            <w:noWrap/>
          </w:tcPr>
          <w:p w14:paraId="667B7964" w14:textId="77777777" w:rsidR="00F1314C" w:rsidRPr="00941F0E" w:rsidRDefault="00F1314C" w:rsidP="00ED1DB2">
            <w:pPr>
              <w:pStyle w:val="EmptyCell0"/>
              <w:rPr>
                <w:lang w:eastAsia="en-AU"/>
              </w:rPr>
            </w:pPr>
          </w:p>
        </w:tc>
        <w:tc>
          <w:tcPr>
            <w:tcW w:w="851" w:type="dxa"/>
            <w:tcBorders>
              <w:top w:val="single" w:sz="4" w:space="0" w:color="auto"/>
              <w:left w:val="nil"/>
              <w:right w:val="nil"/>
            </w:tcBorders>
            <w:noWrap/>
          </w:tcPr>
          <w:p w14:paraId="29ECEAB7" w14:textId="77777777" w:rsidR="00F1314C" w:rsidRPr="00941F0E" w:rsidRDefault="00F1314C" w:rsidP="00ED1DB2">
            <w:pPr>
              <w:pStyle w:val="EmptyCell0"/>
              <w:rPr>
                <w:lang w:eastAsia="en-AU"/>
              </w:rPr>
            </w:pPr>
          </w:p>
        </w:tc>
        <w:tc>
          <w:tcPr>
            <w:tcW w:w="844" w:type="dxa"/>
            <w:tcBorders>
              <w:top w:val="single" w:sz="4" w:space="0" w:color="auto"/>
              <w:left w:val="nil"/>
              <w:right w:val="nil"/>
            </w:tcBorders>
            <w:noWrap/>
          </w:tcPr>
          <w:p w14:paraId="00F52BDA" w14:textId="77777777" w:rsidR="00F1314C" w:rsidRPr="00941F0E" w:rsidRDefault="00F1314C" w:rsidP="00ED1DB2">
            <w:pPr>
              <w:pStyle w:val="EmptyCell0"/>
              <w:rPr>
                <w:lang w:eastAsia="en-AU"/>
              </w:rPr>
            </w:pPr>
          </w:p>
        </w:tc>
        <w:tc>
          <w:tcPr>
            <w:tcW w:w="857" w:type="dxa"/>
            <w:tcBorders>
              <w:top w:val="single" w:sz="4" w:space="0" w:color="auto"/>
              <w:left w:val="nil"/>
            </w:tcBorders>
          </w:tcPr>
          <w:p w14:paraId="589FF49B" w14:textId="77777777" w:rsidR="00F1314C" w:rsidRPr="00941F0E" w:rsidRDefault="00F1314C" w:rsidP="00ED1DB2">
            <w:pPr>
              <w:pStyle w:val="EmptyCell0"/>
              <w:rPr>
                <w:lang w:eastAsia="en-AU"/>
              </w:rPr>
            </w:pPr>
          </w:p>
        </w:tc>
        <w:tc>
          <w:tcPr>
            <w:tcW w:w="1033" w:type="dxa"/>
            <w:tcBorders>
              <w:top w:val="single" w:sz="4" w:space="0" w:color="auto"/>
            </w:tcBorders>
          </w:tcPr>
          <w:p w14:paraId="0B77B0CF" w14:textId="77777777" w:rsidR="00F1314C" w:rsidRPr="00941F0E" w:rsidRDefault="00F1314C" w:rsidP="00ED1DB2">
            <w:pPr>
              <w:pStyle w:val="BStablefiguresbold"/>
            </w:pPr>
          </w:p>
        </w:tc>
      </w:tr>
      <w:tr w:rsidR="00F1314C" w:rsidRPr="00AF692A" w14:paraId="4FBA055F" w14:textId="77777777" w:rsidTr="00ED1DB2">
        <w:trPr>
          <w:gridAfter w:val="1"/>
          <w:wAfter w:w="34" w:type="dxa"/>
          <w:cantSplit/>
          <w:trHeight w:val="227"/>
          <w:jc w:val="center"/>
        </w:trPr>
        <w:tc>
          <w:tcPr>
            <w:tcW w:w="4365" w:type="dxa"/>
            <w:tcBorders>
              <w:right w:val="nil"/>
            </w:tcBorders>
            <w:noWrap/>
          </w:tcPr>
          <w:p w14:paraId="26E573A4" w14:textId="77777777" w:rsidR="00F1314C" w:rsidRPr="00AF692A" w:rsidRDefault="00F1314C" w:rsidP="00ED1DB2">
            <w:pPr>
              <w:pStyle w:val="BStabletextbold"/>
              <w:rPr>
                <w:b w:val="0"/>
                <w:bCs w:val="0"/>
              </w:rPr>
            </w:pPr>
            <w:r w:rsidRPr="00AF692A">
              <w:rPr>
                <w:b w:val="0"/>
                <w:bCs w:val="0"/>
              </w:rPr>
              <w:t xml:space="preserve">Better Government </w:t>
            </w:r>
            <w:r w:rsidRPr="008556BE">
              <w:rPr>
                <w:b w:val="0"/>
                <w:bCs w:val="0"/>
              </w:rPr>
              <w:t>–</w:t>
            </w:r>
            <w:r w:rsidRPr="00AF692A">
              <w:rPr>
                <w:b w:val="0"/>
                <w:bCs w:val="0"/>
              </w:rPr>
              <w:t xml:space="preserve"> Housing ACT Digital Transformation Program</w:t>
            </w:r>
          </w:p>
        </w:tc>
        <w:tc>
          <w:tcPr>
            <w:tcW w:w="1078" w:type="dxa"/>
            <w:tcBorders>
              <w:left w:val="nil"/>
              <w:right w:val="nil"/>
            </w:tcBorders>
            <w:noWrap/>
          </w:tcPr>
          <w:p w14:paraId="4B9219BE" w14:textId="77777777" w:rsidR="00F1314C" w:rsidRPr="00AF692A" w:rsidRDefault="00F1314C" w:rsidP="00ED1DB2">
            <w:pPr>
              <w:pStyle w:val="BStablefiguresunbold"/>
            </w:pPr>
            <w:r w:rsidRPr="00AF692A">
              <w:t>368</w:t>
            </w:r>
          </w:p>
        </w:tc>
        <w:tc>
          <w:tcPr>
            <w:tcW w:w="851" w:type="dxa"/>
            <w:tcBorders>
              <w:left w:val="nil"/>
              <w:right w:val="nil"/>
            </w:tcBorders>
            <w:noWrap/>
          </w:tcPr>
          <w:p w14:paraId="3EF26C95" w14:textId="77777777" w:rsidR="00F1314C" w:rsidRPr="00AF692A" w:rsidRDefault="00F1314C" w:rsidP="00ED1DB2">
            <w:pPr>
              <w:pStyle w:val="BStablefiguresunbold"/>
            </w:pPr>
            <w:r w:rsidRPr="00AF692A">
              <w:t>0</w:t>
            </w:r>
          </w:p>
        </w:tc>
        <w:tc>
          <w:tcPr>
            <w:tcW w:w="844" w:type="dxa"/>
            <w:tcBorders>
              <w:left w:val="nil"/>
              <w:right w:val="nil"/>
            </w:tcBorders>
            <w:noWrap/>
          </w:tcPr>
          <w:p w14:paraId="753C72CE" w14:textId="77777777" w:rsidR="00F1314C" w:rsidRPr="00AF692A" w:rsidRDefault="00F1314C" w:rsidP="00ED1DB2">
            <w:pPr>
              <w:pStyle w:val="BStablefiguresunbold"/>
            </w:pPr>
            <w:r w:rsidRPr="00AF692A">
              <w:t>0</w:t>
            </w:r>
          </w:p>
        </w:tc>
        <w:tc>
          <w:tcPr>
            <w:tcW w:w="857" w:type="dxa"/>
            <w:tcBorders>
              <w:left w:val="nil"/>
            </w:tcBorders>
          </w:tcPr>
          <w:p w14:paraId="2B0D5182" w14:textId="77777777" w:rsidR="00F1314C" w:rsidRPr="00AF692A" w:rsidRDefault="00F1314C" w:rsidP="00ED1DB2">
            <w:pPr>
              <w:pStyle w:val="BStablefiguresunbold"/>
            </w:pPr>
            <w:r w:rsidRPr="00AF692A">
              <w:t>0</w:t>
            </w:r>
          </w:p>
        </w:tc>
        <w:tc>
          <w:tcPr>
            <w:tcW w:w="1033" w:type="dxa"/>
          </w:tcPr>
          <w:p w14:paraId="38FCA7B1" w14:textId="77777777" w:rsidR="00F1314C" w:rsidRPr="00AF692A" w:rsidRDefault="00F1314C" w:rsidP="00ED1DB2">
            <w:pPr>
              <w:pStyle w:val="BStablefiguresbold"/>
            </w:pPr>
            <w:r w:rsidRPr="00AF692A">
              <w:t>368</w:t>
            </w:r>
          </w:p>
        </w:tc>
      </w:tr>
      <w:tr w:rsidR="00F1314C" w:rsidRPr="00AF692A" w14:paraId="0FEC3049" w14:textId="77777777" w:rsidTr="00ED1DB2">
        <w:trPr>
          <w:gridAfter w:val="1"/>
          <w:wAfter w:w="34" w:type="dxa"/>
          <w:cantSplit/>
          <w:trHeight w:val="227"/>
          <w:jc w:val="center"/>
        </w:trPr>
        <w:tc>
          <w:tcPr>
            <w:tcW w:w="4365" w:type="dxa"/>
            <w:tcBorders>
              <w:right w:val="nil"/>
            </w:tcBorders>
            <w:noWrap/>
          </w:tcPr>
          <w:p w14:paraId="2E6CDFB6" w14:textId="77777777" w:rsidR="00F1314C" w:rsidRPr="00AF692A" w:rsidRDefault="00F1314C" w:rsidP="00ED1DB2">
            <w:pPr>
              <w:pStyle w:val="BStabletextbold"/>
              <w:rPr>
                <w:b w:val="0"/>
                <w:bCs w:val="0"/>
              </w:rPr>
            </w:pPr>
            <w:r w:rsidRPr="00AF692A">
              <w:rPr>
                <w:b w:val="0"/>
                <w:bCs w:val="0"/>
              </w:rPr>
              <w:t xml:space="preserve">Better healthcare for a growing community </w:t>
            </w:r>
            <w:r w:rsidRPr="008556BE">
              <w:rPr>
                <w:b w:val="0"/>
                <w:bCs w:val="0"/>
              </w:rPr>
              <w:t>–</w:t>
            </w:r>
            <w:r w:rsidRPr="00AF692A">
              <w:rPr>
                <w:b w:val="0"/>
                <w:bCs w:val="0"/>
              </w:rPr>
              <w:t xml:space="preserve"> More mental health accommodation</w:t>
            </w:r>
          </w:p>
        </w:tc>
        <w:tc>
          <w:tcPr>
            <w:tcW w:w="1078" w:type="dxa"/>
            <w:tcBorders>
              <w:left w:val="nil"/>
              <w:right w:val="nil"/>
            </w:tcBorders>
            <w:noWrap/>
          </w:tcPr>
          <w:p w14:paraId="21CF0690" w14:textId="77777777" w:rsidR="00F1314C" w:rsidRPr="00AF692A" w:rsidRDefault="00F1314C" w:rsidP="00ED1DB2">
            <w:pPr>
              <w:pStyle w:val="BStablefiguresunbold"/>
            </w:pPr>
            <w:r w:rsidRPr="00AF692A">
              <w:t>951</w:t>
            </w:r>
          </w:p>
        </w:tc>
        <w:tc>
          <w:tcPr>
            <w:tcW w:w="851" w:type="dxa"/>
            <w:tcBorders>
              <w:left w:val="nil"/>
              <w:right w:val="nil"/>
            </w:tcBorders>
            <w:noWrap/>
          </w:tcPr>
          <w:p w14:paraId="1E3B73B1" w14:textId="77777777" w:rsidR="00F1314C" w:rsidRPr="00AF692A" w:rsidRDefault="00F1314C" w:rsidP="00ED1DB2">
            <w:pPr>
              <w:pStyle w:val="BStablefiguresunbold"/>
            </w:pPr>
            <w:r w:rsidRPr="00AF692A">
              <w:t>0</w:t>
            </w:r>
          </w:p>
        </w:tc>
        <w:tc>
          <w:tcPr>
            <w:tcW w:w="844" w:type="dxa"/>
            <w:tcBorders>
              <w:left w:val="nil"/>
              <w:right w:val="nil"/>
            </w:tcBorders>
            <w:noWrap/>
          </w:tcPr>
          <w:p w14:paraId="69D21BAC" w14:textId="77777777" w:rsidR="00F1314C" w:rsidRPr="00AF692A" w:rsidRDefault="00F1314C" w:rsidP="00ED1DB2">
            <w:pPr>
              <w:pStyle w:val="BStablefiguresunbold"/>
            </w:pPr>
            <w:r w:rsidRPr="00AF692A">
              <w:t>0</w:t>
            </w:r>
          </w:p>
        </w:tc>
        <w:tc>
          <w:tcPr>
            <w:tcW w:w="857" w:type="dxa"/>
            <w:tcBorders>
              <w:left w:val="nil"/>
            </w:tcBorders>
          </w:tcPr>
          <w:p w14:paraId="3C7C958A" w14:textId="77777777" w:rsidR="00F1314C" w:rsidRPr="00AF692A" w:rsidRDefault="00F1314C" w:rsidP="00ED1DB2">
            <w:pPr>
              <w:pStyle w:val="BStablefiguresunbold"/>
            </w:pPr>
            <w:r w:rsidRPr="00AF692A">
              <w:t>0</w:t>
            </w:r>
          </w:p>
        </w:tc>
        <w:tc>
          <w:tcPr>
            <w:tcW w:w="1033" w:type="dxa"/>
          </w:tcPr>
          <w:p w14:paraId="128192DF" w14:textId="77777777" w:rsidR="00F1314C" w:rsidRPr="00AF692A" w:rsidRDefault="00F1314C" w:rsidP="00ED1DB2">
            <w:pPr>
              <w:pStyle w:val="BStablefiguresbold"/>
            </w:pPr>
            <w:r w:rsidRPr="00AF692A">
              <w:t>951</w:t>
            </w:r>
          </w:p>
        </w:tc>
      </w:tr>
      <w:tr w:rsidR="00F1314C" w:rsidRPr="00A461D1" w14:paraId="514D2A08" w14:textId="77777777" w:rsidTr="00ED1DB2">
        <w:trPr>
          <w:gridAfter w:val="1"/>
          <w:wAfter w:w="34" w:type="dxa"/>
          <w:cantSplit/>
          <w:trHeight w:val="227"/>
          <w:jc w:val="center"/>
        </w:trPr>
        <w:tc>
          <w:tcPr>
            <w:tcW w:w="4365" w:type="dxa"/>
            <w:tcBorders>
              <w:right w:val="nil"/>
            </w:tcBorders>
            <w:noWrap/>
          </w:tcPr>
          <w:p w14:paraId="730507A1" w14:textId="77777777" w:rsidR="00F1314C" w:rsidRPr="00AF692A" w:rsidRDefault="00F1314C" w:rsidP="00ED1DB2">
            <w:pPr>
              <w:pStyle w:val="BStabletextbold"/>
              <w:rPr>
                <w:b w:val="0"/>
                <w:bCs w:val="0"/>
              </w:rPr>
            </w:pPr>
            <w:r w:rsidRPr="00AF692A">
              <w:rPr>
                <w:b w:val="0"/>
                <w:bCs w:val="0"/>
              </w:rPr>
              <w:t>Community and Social Housing &amp; National Affordable Housing Agreement Funding</w:t>
            </w:r>
          </w:p>
        </w:tc>
        <w:tc>
          <w:tcPr>
            <w:tcW w:w="1078" w:type="dxa"/>
            <w:tcBorders>
              <w:left w:val="nil"/>
              <w:right w:val="nil"/>
            </w:tcBorders>
            <w:noWrap/>
          </w:tcPr>
          <w:p w14:paraId="2302A4A6" w14:textId="77777777" w:rsidR="00F1314C" w:rsidRPr="00764401" w:rsidRDefault="00F1314C" w:rsidP="00ED1DB2">
            <w:pPr>
              <w:pStyle w:val="BStablefiguresunbold"/>
            </w:pPr>
            <w:r w:rsidRPr="00563EE9">
              <w:t>5,000</w:t>
            </w:r>
          </w:p>
        </w:tc>
        <w:tc>
          <w:tcPr>
            <w:tcW w:w="851" w:type="dxa"/>
            <w:tcBorders>
              <w:left w:val="nil"/>
              <w:right w:val="nil"/>
            </w:tcBorders>
            <w:noWrap/>
          </w:tcPr>
          <w:p w14:paraId="37734334" w14:textId="77777777" w:rsidR="00F1314C" w:rsidRPr="00AF692A" w:rsidRDefault="00F1314C" w:rsidP="00ED1DB2">
            <w:pPr>
              <w:pStyle w:val="EmptyCell0"/>
              <w:rPr>
                <w:rFonts w:cs="Times New Roman"/>
                <w:color w:val="auto"/>
                <w:sz w:val="20"/>
                <w:szCs w:val="24"/>
                <w:lang w:val="x-none" w:eastAsia="en-AU"/>
              </w:rPr>
            </w:pPr>
            <w:r w:rsidRPr="00AF692A">
              <w:rPr>
                <w:rFonts w:cs="Times New Roman"/>
                <w:color w:val="auto"/>
                <w:sz w:val="20"/>
                <w:szCs w:val="24"/>
                <w:lang w:val="x-none" w:eastAsia="en-AU"/>
              </w:rPr>
              <w:t>5,000</w:t>
            </w:r>
          </w:p>
        </w:tc>
        <w:tc>
          <w:tcPr>
            <w:tcW w:w="844" w:type="dxa"/>
            <w:tcBorders>
              <w:left w:val="nil"/>
              <w:right w:val="nil"/>
            </w:tcBorders>
            <w:noWrap/>
          </w:tcPr>
          <w:p w14:paraId="5BE605FE" w14:textId="77777777" w:rsidR="00F1314C" w:rsidRPr="00AF692A" w:rsidRDefault="00F1314C" w:rsidP="00ED1DB2">
            <w:pPr>
              <w:pStyle w:val="EmptyCell0"/>
              <w:rPr>
                <w:rFonts w:cs="Times New Roman"/>
                <w:color w:val="auto"/>
                <w:sz w:val="20"/>
                <w:szCs w:val="24"/>
                <w:lang w:val="x-none" w:eastAsia="en-AU"/>
              </w:rPr>
            </w:pPr>
            <w:r w:rsidRPr="00AF692A">
              <w:rPr>
                <w:rFonts w:cs="Times New Roman"/>
                <w:color w:val="auto"/>
                <w:sz w:val="20"/>
                <w:szCs w:val="24"/>
                <w:lang w:val="x-none" w:eastAsia="en-AU"/>
              </w:rPr>
              <w:t>5,000</w:t>
            </w:r>
          </w:p>
        </w:tc>
        <w:tc>
          <w:tcPr>
            <w:tcW w:w="857" w:type="dxa"/>
            <w:tcBorders>
              <w:left w:val="nil"/>
            </w:tcBorders>
          </w:tcPr>
          <w:p w14:paraId="2280D4E4" w14:textId="77777777" w:rsidR="00F1314C" w:rsidRPr="00AF692A" w:rsidRDefault="00F1314C" w:rsidP="00ED1DB2">
            <w:pPr>
              <w:pStyle w:val="EmptyCell0"/>
              <w:rPr>
                <w:rFonts w:cs="Times New Roman"/>
                <w:color w:val="auto"/>
                <w:sz w:val="20"/>
                <w:szCs w:val="24"/>
                <w:lang w:val="x-none" w:eastAsia="en-AU"/>
              </w:rPr>
            </w:pPr>
            <w:r w:rsidRPr="00AF692A">
              <w:rPr>
                <w:rFonts w:cs="Times New Roman"/>
                <w:color w:val="auto"/>
                <w:sz w:val="20"/>
                <w:szCs w:val="24"/>
                <w:lang w:val="x-none" w:eastAsia="en-AU"/>
              </w:rPr>
              <w:t>5,000</w:t>
            </w:r>
          </w:p>
        </w:tc>
        <w:tc>
          <w:tcPr>
            <w:tcW w:w="1033" w:type="dxa"/>
          </w:tcPr>
          <w:p w14:paraId="4373ECB8" w14:textId="77777777" w:rsidR="00F1314C" w:rsidRPr="005A6168" w:rsidRDefault="00F1314C" w:rsidP="00ED1DB2">
            <w:pPr>
              <w:pStyle w:val="BStablefiguresbold"/>
            </w:pPr>
            <w:r w:rsidRPr="005A6168">
              <w:t>20,000</w:t>
            </w:r>
          </w:p>
        </w:tc>
      </w:tr>
      <w:tr w:rsidR="00F1314C" w:rsidRPr="00A461D1" w14:paraId="7A6CAD73" w14:textId="77777777" w:rsidTr="00ED1DB2">
        <w:trPr>
          <w:gridAfter w:val="1"/>
          <w:wAfter w:w="34" w:type="dxa"/>
          <w:cantSplit/>
          <w:trHeight w:val="227"/>
          <w:jc w:val="center"/>
        </w:trPr>
        <w:tc>
          <w:tcPr>
            <w:tcW w:w="4365" w:type="dxa"/>
            <w:tcBorders>
              <w:right w:val="nil"/>
            </w:tcBorders>
            <w:noWrap/>
          </w:tcPr>
          <w:p w14:paraId="185250EC" w14:textId="77777777" w:rsidR="00F1314C" w:rsidRPr="00AF692A" w:rsidRDefault="00F1314C" w:rsidP="00ED1DB2">
            <w:pPr>
              <w:pStyle w:val="BStabletextbold"/>
              <w:rPr>
                <w:b w:val="0"/>
                <w:bCs w:val="0"/>
              </w:rPr>
            </w:pPr>
            <w:r w:rsidRPr="00AF692A">
              <w:rPr>
                <w:b w:val="0"/>
                <w:bCs w:val="0"/>
              </w:rPr>
              <w:t xml:space="preserve">More services for our suburbs </w:t>
            </w:r>
            <w:r w:rsidRPr="008556BE">
              <w:rPr>
                <w:b w:val="0"/>
                <w:bCs w:val="0"/>
              </w:rPr>
              <w:t>–</w:t>
            </w:r>
            <w:r w:rsidRPr="00AF692A">
              <w:rPr>
                <w:b w:val="0"/>
                <w:bCs w:val="0"/>
              </w:rPr>
              <w:t xml:space="preserve"> Improved energy efficiency for public housing</w:t>
            </w:r>
          </w:p>
        </w:tc>
        <w:tc>
          <w:tcPr>
            <w:tcW w:w="1078" w:type="dxa"/>
            <w:tcBorders>
              <w:left w:val="nil"/>
              <w:right w:val="nil"/>
            </w:tcBorders>
            <w:noWrap/>
          </w:tcPr>
          <w:p w14:paraId="28F7234F" w14:textId="77777777" w:rsidR="00F1314C" w:rsidRPr="00764401" w:rsidRDefault="00F1314C" w:rsidP="00ED1DB2">
            <w:pPr>
              <w:pStyle w:val="BStablefiguresunbold"/>
            </w:pPr>
            <w:r w:rsidRPr="00563EE9">
              <w:t>2,494</w:t>
            </w:r>
          </w:p>
        </w:tc>
        <w:tc>
          <w:tcPr>
            <w:tcW w:w="851" w:type="dxa"/>
            <w:tcBorders>
              <w:left w:val="nil"/>
              <w:right w:val="nil"/>
            </w:tcBorders>
            <w:noWrap/>
          </w:tcPr>
          <w:p w14:paraId="2C1262AB" w14:textId="77777777" w:rsidR="00F1314C" w:rsidRPr="00764401" w:rsidRDefault="00F1314C" w:rsidP="00ED1DB2">
            <w:pPr>
              <w:pStyle w:val="BStablefiguresunbold"/>
            </w:pPr>
            <w:r w:rsidRPr="00563EE9">
              <w:t>0</w:t>
            </w:r>
          </w:p>
        </w:tc>
        <w:tc>
          <w:tcPr>
            <w:tcW w:w="844" w:type="dxa"/>
            <w:tcBorders>
              <w:left w:val="nil"/>
              <w:right w:val="nil"/>
            </w:tcBorders>
            <w:noWrap/>
          </w:tcPr>
          <w:p w14:paraId="58601336" w14:textId="77777777" w:rsidR="00F1314C" w:rsidRPr="00764401" w:rsidRDefault="00F1314C" w:rsidP="00ED1DB2">
            <w:pPr>
              <w:pStyle w:val="BStablefiguresunbold"/>
            </w:pPr>
            <w:r w:rsidRPr="00563EE9">
              <w:t>0</w:t>
            </w:r>
          </w:p>
        </w:tc>
        <w:tc>
          <w:tcPr>
            <w:tcW w:w="857" w:type="dxa"/>
            <w:tcBorders>
              <w:left w:val="nil"/>
            </w:tcBorders>
          </w:tcPr>
          <w:p w14:paraId="78CDD754" w14:textId="77777777" w:rsidR="00F1314C" w:rsidRPr="00764401" w:rsidRDefault="00F1314C" w:rsidP="00ED1DB2">
            <w:pPr>
              <w:pStyle w:val="BStablefiguresunbold"/>
            </w:pPr>
            <w:r w:rsidRPr="00563EE9">
              <w:t>0</w:t>
            </w:r>
          </w:p>
        </w:tc>
        <w:tc>
          <w:tcPr>
            <w:tcW w:w="1033" w:type="dxa"/>
          </w:tcPr>
          <w:p w14:paraId="0BCAB41F" w14:textId="77777777" w:rsidR="00F1314C" w:rsidRPr="00764401" w:rsidRDefault="00F1314C" w:rsidP="00ED1DB2">
            <w:pPr>
              <w:pStyle w:val="BStablefiguresbold"/>
            </w:pPr>
            <w:r w:rsidRPr="00563EE9">
              <w:t>2,494</w:t>
            </w:r>
          </w:p>
        </w:tc>
      </w:tr>
      <w:tr w:rsidR="00F1314C" w:rsidRPr="00A461D1" w14:paraId="452F1F4D" w14:textId="77777777" w:rsidTr="00ED1DB2">
        <w:trPr>
          <w:gridAfter w:val="1"/>
          <w:wAfter w:w="34" w:type="dxa"/>
          <w:cantSplit/>
          <w:trHeight w:val="227"/>
          <w:jc w:val="center"/>
        </w:trPr>
        <w:tc>
          <w:tcPr>
            <w:tcW w:w="4365" w:type="dxa"/>
            <w:tcBorders>
              <w:right w:val="nil"/>
            </w:tcBorders>
            <w:noWrap/>
          </w:tcPr>
          <w:p w14:paraId="36470AB7" w14:textId="77777777" w:rsidR="00F1314C" w:rsidRPr="00AF692A" w:rsidRDefault="00F1314C" w:rsidP="00ED1DB2">
            <w:pPr>
              <w:pStyle w:val="BStabletextbold"/>
              <w:rPr>
                <w:b w:val="0"/>
                <w:bCs w:val="0"/>
              </w:rPr>
            </w:pPr>
            <w:r w:rsidRPr="00AF692A">
              <w:rPr>
                <w:b w:val="0"/>
                <w:bCs w:val="0"/>
              </w:rPr>
              <w:t xml:space="preserve">More support for families and inclusion </w:t>
            </w:r>
            <w:r w:rsidRPr="008556BE">
              <w:rPr>
                <w:b w:val="0"/>
                <w:bCs w:val="0"/>
              </w:rPr>
              <w:t>–</w:t>
            </w:r>
            <w:r w:rsidRPr="00AF692A">
              <w:rPr>
                <w:b w:val="0"/>
                <w:bCs w:val="0"/>
              </w:rPr>
              <w:t xml:space="preserve"> Better housing for Aboriginal and Torres Strait Islander older people</w:t>
            </w:r>
          </w:p>
        </w:tc>
        <w:tc>
          <w:tcPr>
            <w:tcW w:w="1078" w:type="dxa"/>
            <w:tcBorders>
              <w:left w:val="nil"/>
              <w:right w:val="nil"/>
            </w:tcBorders>
            <w:noWrap/>
          </w:tcPr>
          <w:p w14:paraId="5E72E4B9" w14:textId="77777777" w:rsidR="00F1314C" w:rsidRPr="00764401" w:rsidRDefault="00F1314C" w:rsidP="00ED1DB2">
            <w:pPr>
              <w:pStyle w:val="BStablefiguresunbold"/>
            </w:pPr>
            <w:r w:rsidRPr="00563EE9">
              <w:t>2,929</w:t>
            </w:r>
          </w:p>
        </w:tc>
        <w:tc>
          <w:tcPr>
            <w:tcW w:w="851" w:type="dxa"/>
            <w:tcBorders>
              <w:left w:val="nil"/>
              <w:right w:val="nil"/>
            </w:tcBorders>
            <w:noWrap/>
          </w:tcPr>
          <w:p w14:paraId="78BD69AA" w14:textId="77777777" w:rsidR="00F1314C" w:rsidRPr="00764401" w:rsidRDefault="00F1314C" w:rsidP="00ED1DB2">
            <w:pPr>
              <w:pStyle w:val="BStablefiguresunbold"/>
            </w:pPr>
            <w:r w:rsidRPr="00563EE9">
              <w:t>0</w:t>
            </w:r>
          </w:p>
        </w:tc>
        <w:tc>
          <w:tcPr>
            <w:tcW w:w="844" w:type="dxa"/>
            <w:tcBorders>
              <w:left w:val="nil"/>
              <w:right w:val="nil"/>
            </w:tcBorders>
            <w:noWrap/>
          </w:tcPr>
          <w:p w14:paraId="158BA482" w14:textId="77777777" w:rsidR="00F1314C" w:rsidRPr="00764401" w:rsidRDefault="00F1314C" w:rsidP="00ED1DB2">
            <w:pPr>
              <w:pStyle w:val="BStablefiguresunbold"/>
            </w:pPr>
            <w:r w:rsidRPr="00563EE9">
              <w:t>0</w:t>
            </w:r>
          </w:p>
        </w:tc>
        <w:tc>
          <w:tcPr>
            <w:tcW w:w="857" w:type="dxa"/>
            <w:tcBorders>
              <w:left w:val="nil"/>
            </w:tcBorders>
          </w:tcPr>
          <w:p w14:paraId="2932CB8C" w14:textId="77777777" w:rsidR="00F1314C" w:rsidRPr="00764401" w:rsidRDefault="00F1314C" w:rsidP="00ED1DB2">
            <w:pPr>
              <w:pStyle w:val="BStablefiguresunbold"/>
            </w:pPr>
            <w:r w:rsidRPr="00563EE9">
              <w:t>0</w:t>
            </w:r>
          </w:p>
        </w:tc>
        <w:tc>
          <w:tcPr>
            <w:tcW w:w="1033" w:type="dxa"/>
          </w:tcPr>
          <w:p w14:paraId="1CB775CE" w14:textId="77777777" w:rsidR="00F1314C" w:rsidRPr="00764401" w:rsidRDefault="00F1314C" w:rsidP="00ED1DB2">
            <w:pPr>
              <w:pStyle w:val="BStablefiguresbold"/>
            </w:pPr>
            <w:r w:rsidRPr="00563EE9">
              <w:t>2,929</w:t>
            </w:r>
          </w:p>
        </w:tc>
      </w:tr>
      <w:tr w:rsidR="00F1314C" w:rsidRPr="00A461D1" w14:paraId="6F8E86AA" w14:textId="77777777" w:rsidTr="00ED1DB2">
        <w:trPr>
          <w:gridAfter w:val="1"/>
          <w:wAfter w:w="34" w:type="dxa"/>
          <w:cantSplit/>
          <w:trHeight w:val="227"/>
          <w:jc w:val="center"/>
        </w:trPr>
        <w:tc>
          <w:tcPr>
            <w:tcW w:w="4365" w:type="dxa"/>
            <w:tcBorders>
              <w:right w:val="nil"/>
            </w:tcBorders>
            <w:noWrap/>
          </w:tcPr>
          <w:p w14:paraId="3BD0A10B" w14:textId="77777777" w:rsidR="00F1314C" w:rsidRPr="00AF692A" w:rsidRDefault="00F1314C" w:rsidP="00ED1DB2">
            <w:pPr>
              <w:pStyle w:val="BStabletextbold"/>
              <w:rPr>
                <w:b w:val="0"/>
                <w:bCs w:val="0"/>
              </w:rPr>
            </w:pPr>
            <w:r w:rsidRPr="00AF692A">
              <w:rPr>
                <w:b w:val="0"/>
                <w:bCs w:val="0"/>
              </w:rPr>
              <w:t>Providing alternatives to jail through the Justice Housing Program</w:t>
            </w:r>
          </w:p>
        </w:tc>
        <w:tc>
          <w:tcPr>
            <w:tcW w:w="1078" w:type="dxa"/>
            <w:tcBorders>
              <w:left w:val="nil"/>
              <w:right w:val="nil"/>
            </w:tcBorders>
            <w:noWrap/>
          </w:tcPr>
          <w:p w14:paraId="4DBEF531" w14:textId="77777777" w:rsidR="00F1314C" w:rsidRPr="00764401" w:rsidRDefault="00F1314C" w:rsidP="00ED1DB2">
            <w:pPr>
              <w:pStyle w:val="BStablefiguresunbold"/>
            </w:pPr>
            <w:r w:rsidRPr="00563EE9">
              <w:t>5,797</w:t>
            </w:r>
          </w:p>
        </w:tc>
        <w:tc>
          <w:tcPr>
            <w:tcW w:w="851" w:type="dxa"/>
            <w:tcBorders>
              <w:left w:val="nil"/>
              <w:right w:val="nil"/>
            </w:tcBorders>
            <w:noWrap/>
          </w:tcPr>
          <w:p w14:paraId="31D13C9B" w14:textId="77777777" w:rsidR="00F1314C" w:rsidRPr="00764401" w:rsidRDefault="00F1314C" w:rsidP="00ED1DB2">
            <w:pPr>
              <w:pStyle w:val="BStablefiguresunbold"/>
            </w:pPr>
            <w:r w:rsidRPr="00563EE9">
              <w:t>0</w:t>
            </w:r>
          </w:p>
        </w:tc>
        <w:tc>
          <w:tcPr>
            <w:tcW w:w="844" w:type="dxa"/>
            <w:tcBorders>
              <w:left w:val="nil"/>
              <w:right w:val="nil"/>
            </w:tcBorders>
            <w:noWrap/>
          </w:tcPr>
          <w:p w14:paraId="430EDE0D" w14:textId="77777777" w:rsidR="00F1314C" w:rsidRPr="00764401" w:rsidRDefault="00F1314C" w:rsidP="00ED1DB2">
            <w:pPr>
              <w:pStyle w:val="BStablefiguresunbold"/>
            </w:pPr>
            <w:r w:rsidRPr="00563EE9">
              <w:t>0</w:t>
            </w:r>
          </w:p>
        </w:tc>
        <w:tc>
          <w:tcPr>
            <w:tcW w:w="857" w:type="dxa"/>
            <w:tcBorders>
              <w:left w:val="nil"/>
            </w:tcBorders>
          </w:tcPr>
          <w:p w14:paraId="2C696719" w14:textId="77777777" w:rsidR="00F1314C" w:rsidRPr="00764401" w:rsidRDefault="00F1314C" w:rsidP="00ED1DB2">
            <w:pPr>
              <w:pStyle w:val="BStablefiguresunbold"/>
            </w:pPr>
            <w:r w:rsidRPr="00563EE9">
              <w:t>0</w:t>
            </w:r>
          </w:p>
        </w:tc>
        <w:tc>
          <w:tcPr>
            <w:tcW w:w="1033" w:type="dxa"/>
          </w:tcPr>
          <w:p w14:paraId="62A503C5" w14:textId="77777777" w:rsidR="00F1314C" w:rsidRPr="00764401" w:rsidRDefault="00F1314C" w:rsidP="00ED1DB2">
            <w:pPr>
              <w:pStyle w:val="BStablefiguresbold"/>
            </w:pPr>
            <w:r w:rsidRPr="00563EE9">
              <w:t>5,797</w:t>
            </w:r>
          </w:p>
        </w:tc>
      </w:tr>
      <w:tr w:rsidR="00F1314C" w:rsidRPr="00A461D1" w14:paraId="42727390" w14:textId="77777777" w:rsidTr="00ED1DB2">
        <w:trPr>
          <w:gridAfter w:val="1"/>
          <w:wAfter w:w="34" w:type="dxa"/>
          <w:cantSplit/>
          <w:trHeight w:val="227"/>
          <w:jc w:val="center"/>
        </w:trPr>
        <w:tc>
          <w:tcPr>
            <w:tcW w:w="4365" w:type="dxa"/>
            <w:tcBorders>
              <w:right w:val="nil"/>
            </w:tcBorders>
            <w:noWrap/>
          </w:tcPr>
          <w:p w14:paraId="49D10964" w14:textId="77777777" w:rsidR="00F1314C" w:rsidRPr="00AF692A" w:rsidRDefault="00F1314C" w:rsidP="00ED1DB2">
            <w:pPr>
              <w:pStyle w:val="BStabletextbold"/>
              <w:rPr>
                <w:b w:val="0"/>
                <w:bCs w:val="0"/>
              </w:rPr>
            </w:pPr>
            <w:r w:rsidRPr="00AF692A">
              <w:rPr>
                <w:b w:val="0"/>
                <w:bCs w:val="0"/>
              </w:rPr>
              <w:t>Reducing homelessness by delivering another Common Ground</w:t>
            </w:r>
          </w:p>
        </w:tc>
        <w:tc>
          <w:tcPr>
            <w:tcW w:w="1078" w:type="dxa"/>
            <w:tcBorders>
              <w:left w:val="nil"/>
              <w:right w:val="nil"/>
            </w:tcBorders>
            <w:noWrap/>
          </w:tcPr>
          <w:p w14:paraId="73620EE0" w14:textId="77777777" w:rsidR="00F1314C" w:rsidRPr="00764401" w:rsidRDefault="00F1314C" w:rsidP="00ED1DB2">
            <w:pPr>
              <w:pStyle w:val="BStablefiguresunbold"/>
            </w:pPr>
            <w:r w:rsidRPr="00563EE9">
              <w:t>11,594</w:t>
            </w:r>
          </w:p>
        </w:tc>
        <w:tc>
          <w:tcPr>
            <w:tcW w:w="851" w:type="dxa"/>
            <w:tcBorders>
              <w:left w:val="nil"/>
              <w:right w:val="nil"/>
            </w:tcBorders>
            <w:noWrap/>
          </w:tcPr>
          <w:p w14:paraId="13E1A781" w14:textId="77777777" w:rsidR="00F1314C" w:rsidRPr="00764401" w:rsidRDefault="00F1314C" w:rsidP="00ED1DB2">
            <w:pPr>
              <w:pStyle w:val="BStablefiguresunbold"/>
            </w:pPr>
            <w:r w:rsidRPr="00563EE9">
              <w:t>0</w:t>
            </w:r>
          </w:p>
        </w:tc>
        <w:tc>
          <w:tcPr>
            <w:tcW w:w="844" w:type="dxa"/>
            <w:tcBorders>
              <w:left w:val="nil"/>
              <w:right w:val="nil"/>
            </w:tcBorders>
            <w:noWrap/>
          </w:tcPr>
          <w:p w14:paraId="52E3CAB7" w14:textId="77777777" w:rsidR="00F1314C" w:rsidRPr="00764401" w:rsidRDefault="00F1314C" w:rsidP="00ED1DB2">
            <w:pPr>
              <w:pStyle w:val="BStablefiguresunbold"/>
            </w:pPr>
            <w:r w:rsidRPr="00563EE9">
              <w:t>0</w:t>
            </w:r>
          </w:p>
        </w:tc>
        <w:tc>
          <w:tcPr>
            <w:tcW w:w="857" w:type="dxa"/>
            <w:tcBorders>
              <w:left w:val="nil"/>
            </w:tcBorders>
          </w:tcPr>
          <w:p w14:paraId="07E4B9EE" w14:textId="77777777" w:rsidR="00F1314C" w:rsidRPr="00764401" w:rsidRDefault="00F1314C" w:rsidP="00ED1DB2">
            <w:pPr>
              <w:pStyle w:val="BStablefiguresunbold"/>
            </w:pPr>
            <w:r w:rsidRPr="00563EE9">
              <w:t>0</w:t>
            </w:r>
          </w:p>
        </w:tc>
        <w:tc>
          <w:tcPr>
            <w:tcW w:w="1033" w:type="dxa"/>
          </w:tcPr>
          <w:p w14:paraId="6CBDA511" w14:textId="77777777" w:rsidR="00F1314C" w:rsidRPr="00764401" w:rsidRDefault="00F1314C" w:rsidP="00ED1DB2">
            <w:pPr>
              <w:pStyle w:val="BStablefiguresbold"/>
            </w:pPr>
            <w:r w:rsidRPr="00563EE9">
              <w:t>11,594</w:t>
            </w:r>
          </w:p>
        </w:tc>
      </w:tr>
      <w:tr w:rsidR="00F1314C" w:rsidRPr="00A461D1" w14:paraId="727FF3E6" w14:textId="77777777" w:rsidTr="00ED1DB2">
        <w:trPr>
          <w:gridAfter w:val="1"/>
          <w:wAfter w:w="34" w:type="dxa"/>
          <w:cantSplit/>
          <w:trHeight w:val="227"/>
          <w:jc w:val="center"/>
        </w:trPr>
        <w:tc>
          <w:tcPr>
            <w:tcW w:w="4365" w:type="dxa"/>
            <w:tcBorders>
              <w:bottom w:val="single" w:sz="4" w:space="0" w:color="auto"/>
              <w:right w:val="nil"/>
            </w:tcBorders>
            <w:noWrap/>
          </w:tcPr>
          <w:p w14:paraId="3BC834DA" w14:textId="77777777" w:rsidR="00F1314C" w:rsidRPr="00A954E9" w:rsidRDefault="00F1314C" w:rsidP="00ED1DB2">
            <w:pPr>
              <w:pStyle w:val="BStablefiguresbold"/>
            </w:pPr>
            <w:r w:rsidRPr="00941F0E">
              <w:t>Total</w:t>
            </w:r>
          </w:p>
        </w:tc>
        <w:tc>
          <w:tcPr>
            <w:tcW w:w="1078" w:type="dxa"/>
            <w:tcBorders>
              <w:left w:val="nil"/>
              <w:bottom w:val="single" w:sz="4" w:space="0" w:color="auto"/>
              <w:right w:val="nil"/>
            </w:tcBorders>
            <w:noWrap/>
          </w:tcPr>
          <w:p w14:paraId="0AA06B5C" w14:textId="77777777" w:rsidR="00F1314C" w:rsidRPr="00A954E9" w:rsidRDefault="00F1314C" w:rsidP="00ED1DB2">
            <w:pPr>
              <w:pStyle w:val="BStablefiguresbold"/>
            </w:pPr>
            <w:r w:rsidRPr="00EA771F">
              <w:t>29,133</w:t>
            </w:r>
          </w:p>
        </w:tc>
        <w:tc>
          <w:tcPr>
            <w:tcW w:w="851" w:type="dxa"/>
            <w:tcBorders>
              <w:left w:val="nil"/>
              <w:bottom w:val="single" w:sz="4" w:space="0" w:color="auto"/>
              <w:right w:val="nil"/>
            </w:tcBorders>
            <w:noWrap/>
          </w:tcPr>
          <w:p w14:paraId="47436BEF" w14:textId="77777777" w:rsidR="00F1314C" w:rsidRPr="00A954E9" w:rsidRDefault="00F1314C" w:rsidP="00ED1DB2">
            <w:pPr>
              <w:pStyle w:val="BStablefiguresbold"/>
            </w:pPr>
            <w:r w:rsidRPr="00EA771F">
              <w:t>5,000</w:t>
            </w:r>
          </w:p>
        </w:tc>
        <w:tc>
          <w:tcPr>
            <w:tcW w:w="844" w:type="dxa"/>
            <w:tcBorders>
              <w:left w:val="nil"/>
              <w:bottom w:val="single" w:sz="4" w:space="0" w:color="auto"/>
              <w:right w:val="nil"/>
            </w:tcBorders>
            <w:noWrap/>
          </w:tcPr>
          <w:p w14:paraId="00907C8E" w14:textId="77777777" w:rsidR="00F1314C" w:rsidRPr="00A954E9" w:rsidRDefault="00F1314C" w:rsidP="00ED1DB2">
            <w:pPr>
              <w:pStyle w:val="BStablefiguresbold"/>
            </w:pPr>
            <w:r w:rsidRPr="00EA771F">
              <w:t>5,000</w:t>
            </w:r>
          </w:p>
        </w:tc>
        <w:tc>
          <w:tcPr>
            <w:tcW w:w="857" w:type="dxa"/>
            <w:tcBorders>
              <w:left w:val="nil"/>
              <w:bottom w:val="single" w:sz="4" w:space="0" w:color="auto"/>
            </w:tcBorders>
          </w:tcPr>
          <w:p w14:paraId="42070710" w14:textId="77777777" w:rsidR="00F1314C" w:rsidRPr="00A954E9" w:rsidRDefault="00F1314C" w:rsidP="00ED1DB2">
            <w:pPr>
              <w:pStyle w:val="BStablefiguresbold"/>
            </w:pPr>
            <w:r w:rsidRPr="00EA771F">
              <w:t>5,000</w:t>
            </w:r>
          </w:p>
        </w:tc>
        <w:tc>
          <w:tcPr>
            <w:tcW w:w="1033" w:type="dxa"/>
            <w:tcBorders>
              <w:bottom w:val="single" w:sz="4" w:space="0" w:color="auto"/>
            </w:tcBorders>
          </w:tcPr>
          <w:p w14:paraId="22A6C27D" w14:textId="77777777" w:rsidR="00F1314C" w:rsidRPr="00A954E9" w:rsidRDefault="00F1314C" w:rsidP="00ED1DB2">
            <w:pPr>
              <w:pStyle w:val="BStablefiguresbold"/>
            </w:pPr>
            <w:r w:rsidRPr="00EA771F">
              <w:t>44,133</w:t>
            </w:r>
          </w:p>
        </w:tc>
      </w:tr>
      <w:tr w:rsidR="00F1314C" w:rsidRPr="00A461D1" w14:paraId="54794D85" w14:textId="77777777" w:rsidTr="00ED1DB2">
        <w:trPr>
          <w:gridAfter w:val="1"/>
          <w:wAfter w:w="34" w:type="dxa"/>
          <w:cantSplit/>
          <w:trHeight w:val="454"/>
          <w:jc w:val="center"/>
        </w:trPr>
        <w:tc>
          <w:tcPr>
            <w:tcW w:w="4365" w:type="dxa"/>
            <w:tcBorders>
              <w:right w:val="nil"/>
            </w:tcBorders>
            <w:noWrap/>
            <w:vAlign w:val="bottom"/>
          </w:tcPr>
          <w:p w14:paraId="31BCAB21" w14:textId="77777777" w:rsidR="00F1314C" w:rsidRPr="00A461D1" w:rsidRDefault="00F1314C" w:rsidP="00ED1DB2">
            <w:pPr>
              <w:pStyle w:val="BStabletextbold"/>
              <w:rPr>
                <w:highlight w:val="yellow"/>
              </w:rPr>
            </w:pPr>
            <w:bookmarkStart w:id="369" w:name="_Hlk63075861"/>
            <w:r w:rsidRPr="003C073C">
              <w:t>Justice and Community Safety Directorate</w:t>
            </w:r>
          </w:p>
        </w:tc>
        <w:tc>
          <w:tcPr>
            <w:tcW w:w="1078" w:type="dxa"/>
            <w:tcBorders>
              <w:left w:val="nil"/>
              <w:right w:val="nil"/>
            </w:tcBorders>
            <w:noWrap/>
          </w:tcPr>
          <w:p w14:paraId="2DFDCC1C" w14:textId="77777777" w:rsidR="00F1314C" w:rsidRPr="00A461D1" w:rsidRDefault="00F1314C" w:rsidP="00ED1DB2">
            <w:pPr>
              <w:spacing w:after="0"/>
              <w:ind w:left="227" w:hanging="227"/>
              <w:jc w:val="right"/>
              <w:rPr>
                <w:sz w:val="20"/>
                <w:highlight w:val="yellow"/>
                <w:lang w:eastAsia="en-AU"/>
              </w:rPr>
            </w:pPr>
          </w:p>
        </w:tc>
        <w:tc>
          <w:tcPr>
            <w:tcW w:w="851" w:type="dxa"/>
            <w:tcBorders>
              <w:left w:val="nil"/>
              <w:right w:val="nil"/>
            </w:tcBorders>
            <w:noWrap/>
          </w:tcPr>
          <w:p w14:paraId="7C8C0DB5" w14:textId="77777777" w:rsidR="00F1314C" w:rsidRPr="00A461D1" w:rsidRDefault="00F1314C" w:rsidP="00ED1DB2">
            <w:pPr>
              <w:spacing w:after="0"/>
              <w:ind w:left="227" w:hanging="227"/>
              <w:jc w:val="right"/>
              <w:rPr>
                <w:sz w:val="20"/>
                <w:highlight w:val="yellow"/>
                <w:lang w:eastAsia="en-AU"/>
              </w:rPr>
            </w:pPr>
          </w:p>
        </w:tc>
        <w:tc>
          <w:tcPr>
            <w:tcW w:w="844" w:type="dxa"/>
            <w:tcBorders>
              <w:left w:val="nil"/>
              <w:right w:val="nil"/>
            </w:tcBorders>
            <w:noWrap/>
          </w:tcPr>
          <w:p w14:paraId="23F6DA28" w14:textId="77777777" w:rsidR="00F1314C" w:rsidRPr="00A461D1" w:rsidRDefault="00F1314C" w:rsidP="00ED1DB2">
            <w:pPr>
              <w:spacing w:after="0"/>
              <w:ind w:left="227" w:hanging="227"/>
              <w:jc w:val="right"/>
              <w:rPr>
                <w:sz w:val="20"/>
                <w:highlight w:val="yellow"/>
                <w:lang w:eastAsia="en-AU"/>
              </w:rPr>
            </w:pPr>
          </w:p>
        </w:tc>
        <w:tc>
          <w:tcPr>
            <w:tcW w:w="857" w:type="dxa"/>
            <w:tcBorders>
              <w:left w:val="nil"/>
            </w:tcBorders>
          </w:tcPr>
          <w:p w14:paraId="501BFEAE" w14:textId="77777777" w:rsidR="00F1314C" w:rsidRPr="00A461D1" w:rsidRDefault="00F1314C" w:rsidP="00ED1DB2">
            <w:pPr>
              <w:spacing w:after="0"/>
              <w:ind w:left="227" w:hanging="227"/>
              <w:jc w:val="right"/>
              <w:rPr>
                <w:sz w:val="20"/>
                <w:highlight w:val="yellow"/>
                <w:lang w:eastAsia="en-AU"/>
              </w:rPr>
            </w:pPr>
          </w:p>
        </w:tc>
        <w:tc>
          <w:tcPr>
            <w:tcW w:w="1033" w:type="dxa"/>
          </w:tcPr>
          <w:p w14:paraId="5D06445B" w14:textId="77777777" w:rsidR="00F1314C" w:rsidRPr="005A6168" w:rsidRDefault="00F1314C" w:rsidP="00ED1DB2">
            <w:pPr>
              <w:pStyle w:val="BStablefiguresbold"/>
            </w:pPr>
          </w:p>
        </w:tc>
      </w:tr>
      <w:bookmarkEnd w:id="369"/>
      <w:tr w:rsidR="00F1314C" w:rsidRPr="00A461D1" w14:paraId="785C32E5" w14:textId="77777777" w:rsidTr="00ED1DB2">
        <w:trPr>
          <w:gridAfter w:val="1"/>
          <w:wAfter w:w="34" w:type="dxa"/>
          <w:cantSplit/>
          <w:trHeight w:val="227"/>
          <w:jc w:val="center"/>
        </w:trPr>
        <w:tc>
          <w:tcPr>
            <w:tcW w:w="4365" w:type="dxa"/>
            <w:tcBorders>
              <w:right w:val="nil"/>
            </w:tcBorders>
            <w:noWrap/>
          </w:tcPr>
          <w:p w14:paraId="4C9FC7D3" w14:textId="77777777" w:rsidR="00F1314C" w:rsidRPr="00D3500B" w:rsidRDefault="00F1314C" w:rsidP="00ED1DB2">
            <w:pPr>
              <w:pStyle w:val="BStabletext"/>
            </w:pPr>
            <w:r w:rsidRPr="00B255C8">
              <w:t xml:space="preserve">2020-21 Budget </w:t>
            </w:r>
            <w:r w:rsidRPr="005516BA">
              <w:t>–</w:t>
            </w:r>
            <w:r w:rsidRPr="00B255C8">
              <w:t xml:space="preserve"> ACT Policing Bushfire and COVID</w:t>
            </w:r>
            <w:r>
              <w:t>-</w:t>
            </w:r>
            <w:r w:rsidRPr="00B255C8">
              <w:t>19 Response</w:t>
            </w:r>
          </w:p>
        </w:tc>
        <w:tc>
          <w:tcPr>
            <w:tcW w:w="1078" w:type="dxa"/>
            <w:tcBorders>
              <w:left w:val="nil"/>
              <w:right w:val="nil"/>
            </w:tcBorders>
            <w:noWrap/>
          </w:tcPr>
          <w:p w14:paraId="28C1C1B2" w14:textId="77777777" w:rsidR="00F1314C" w:rsidRPr="00D26B23" w:rsidRDefault="00F1314C" w:rsidP="00ED1DB2">
            <w:pPr>
              <w:pStyle w:val="BStablefiguresunbold"/>
            </w:pPr>
            <w:r w:rsidRPr="00233DDA">
              <w:t>879</w:t>
            </w:r>
          </w:p>
        </w:tc>
        <w:tc>
          <w:tcPr>
            <w:tcW w:w="851" w:type="dxa"/>
            <w:tcBorders>
              <w:left w:val="nil"/>
              <w:right w:val="nil"/>
            </w:tcBorders>
            <w:noWrap/>
          </w:tcPr>
          <w:p w14:paraId="2C308D8D" w14:textId="77777777" w:rsidR="00F1314C" w:rsidRPr="00D26B23" w:rsidRDefault="00F1314C" w:rsidP="00ED1DB2">
            <w:pPr>
              <w:pStyle w:val="BStablefiguresunbold"/>
            </w:pPr>
            <w:r w:rsidRPr="00233DDA">
              <w:t>0</w:t>
            </w:r>
          </w:p>
        </w:tc>
        <w:tc>
          <w:tcPr>
            <w:tcW w:w="844" w:type="dxa"/>
            <w:tcBorders>
              <w:left w:val="nil"/>
              <w:right w:val="nil"/>
            </w:tcBorders>
            <w:noWrap/>
          </w:tcPr>
          <w:p w14:paraId="5DB3236D" w14:textId="77777777" w:rsidR="00F1314C" w:rsidRPr="00D26B23" w:rsidRDefault="00F1314C" w:rsidP="00ED1DB2">
            <w:pPr>
              <w:pStyle w:val="BStablefiguresunbold"/>
            </w:pPr>
            <w:r w:rsidRPr="00233DDA">
              <w:t>0</w:t>
            </w:r>
          </w:p>
        </w:tc>
        <w:tc>
          <w:tcPr>
            <w:tcW w:w="857" w:type="dxa"/>
            <w:tcBorders>
              <w:left w:val="nil"/>
            </w:tcBorders>
          </w:tcPr>
          <w:p w14:paraId="3C62F832" w14:textId="77777777" w:rsidR="00F1314C" w:rsidRPr="00D26B23" w:rsidRDefault="00F1314C" w:rsidP="00ED1DB2">
            <w:pPr>
              <w:pStyle w:val="BStablefiguresunbold"/>
            </w:pPr>
            <w:r w:rsidRPr="00233DDA">
              <w:t>0</w:t>
            </w:r>
          </w:p>
        </w:tc>
        <w:tc>
          <w:tcPr>
            <w:tcW w:w="1033" w:type="dxa"/>
          </w:tcPr>
          <w:p w14:paraId="3BD869B6" w14:textId="77777777" w:rsidR="00F1314C" w:rsidRPr="00D26B23" w:rsidRDefault="00F1314C" w:rsidP="00ED1DB2">
            <w:pPr>
              <w:pStyle w:val="BStablefiguresbold"/>
            </w:pPr>
            <w:r w:rsidRPr="00233DDA">
              <w:t>879</w:t>
            </w:r>
          </w:p>
        </w:tc>
      </w:tr>
      <w:tr w:rsidR="00F1314C" w:rsidRPr="00A461D1" w14:paraId="773452FB" w14:textId="77777777" w:rsidTr="00ED1DB2">
        <w:trPr>
          <w:gridAfter w:val="1"/>
          <w:wAfter w:w="34" w:type="dxa"/>
          <w:cantSplit/>
          <w:trHeight w:val="227"/>
          <w:jc w:val="center"/>
        </w:trPr>
        <w:tc>
          <w:tcPr>
            <w:tcW w:w="4365" w:type="dxa"/>
            <w:tcBorders>
              <w:right w:val="nil"/>
            </w:tcBorders>
            <w:noWrap/>
          </w:tcPr>
          <w:p w14:paraId="04197BD9" w14:textId="77777777" w:rsidR="00F1314C" w:rsidRPr="00D3500B" w:rsidRDefault="00F1314C" w:rsidP="00ED1DB2">
            <w:pPr>
              <w:pStyle w:val="BStabletext"/>
            </w:pPr>
            <w:r w:rsidRPr="00B255C8">
              <w:t>A Safer Canberra</w:t>
            </w:r>
          </w:p>
        </w:tc>
        <w:tc>
          <w:tcPr>
            <w:tcW w:w="1078" w:type="dxa"/>
            <w:tcBorders>
              <w:left w:val="nil"/>
              <w:right w:val="nil"/>
            </w:tcBorders>
            <w:noWrap/>
          </w:tcPr>
          <w:p w14:paraId="60B0E2A9" w14:textId="77777777" w:rsidR="00F1314C" w:rsidRPr="00D26B23" w:rsidRDefault="00F1314C" w:rsidP="00ED1DB2">
            <w:pPr>
              <w:pStyle w:val="BStablefiguresunbold"/>
            </w:pPr>
            <w:r w:rsidRPr="00233DDA">
              <w:t>35</w:t>
            </w:r>
          </w:p>
        </w:tc>
        <w:tc>
          <w:tcPr>
            <w:tcW w:w="851" w:type="dxa"/>
            <w:tcBorders>
              <w:left w:val="nil"/>
              <w:right w:val="nil"/>
            </w:tcBorders>
            <w:noWrap/>
          </w:tcPr>
          <w:p w14:paraId="7CF45B63" w14:textId="77777777" w:rsidR="00F1314C" w:rsidRPr="00D26B23" w:rsidRDefault="00F1314C" w:rsidP="00ED1DB2">
            <w:pPr>
              <w:pStyle w:val="BStablefiguresunbold"/>
            </w:pPr>
            <w:r w:rsidRPr="00233DDA">
              <w:t>0</w:t>
            </w:r>
          </w:p>
        </w:tc>
        <w:tc>
          <w:tcPr>
            <w:tcW w:w="844" w:type="dxa"/>
            <w:tcBorders>
              <w:left w:val="nil"/>
              <w:right w:val="nil"/>
            </w:tcBorders>
            <w:noWrap/>
          </w:tcPr>
          <w:p w14:paraId="4562D7AE" w14:textId="77777777" w:rsidR="00F1314C" w:rsidRPr="00D26B23" w:rsidRDefault="00F1314C" w:rsidP="00ED1DB2">
            <w:pPr>
              <w:pStyle w:val="BStablefiguresunbold"/>
            </w:pPr>
            <w:r w:rsidRPr="00233DDA">
              <w:t>0</w:t>
            </w:r>
          </w:p>
        </w:tc>
        <w:tc>
          <w:tcPr>
            <w:tcW w:w="857" w:type="dxa"/>
            <w:tcBorders>
              <w:left w:val="nil"/>
            </w:tcBorders>
          </w:tcPr>
          <w:p w14:paraId="7BF90BA5" w14:textId="77777777" w:rsidR="00F1314C" w:rsidRPr="00D26B23" w:rsidRDefault="00F1314C" w:rsidP="00ED1DB2">
            <w:pPr>
              <w:pStyle w:val="BStablefiguresunbold"/>
            </w:pPr>
            <w:r w:rsidRPr="00233DDA">
              <w:t>0</w:t>
            </w:r>
          </w:p>
        </w:tc>
        <w:tc>
          <w:tcPr>
            <w:tcW w:w="1033" w:type="dxa"/>
          </w:tcPr>
          <w:p w14:paraId="1C40A630" w14:textId="77777777" w:rsidR="00F1314C" w:rsidRPr="00D26B23" w:rsidRDefault="00F1314C" w:rsidP="00ED1DB2">
            <w:pPr>
              <w:pStyle w:val="BStablefiguresbold"/>
            </w:pPr>
            <w:r w:rsidRPr="00233DDA">
              <w:t>35</w:t>
            </w:r>
          </w:p>
        </w:tc>
      </w:tr>
      <w:tr w:rsidR="00F1314C" w:rsidRPr="00A461D1" w14:paraId="3AF03181" w14:textId="77777777" w:rsidTr="00ED1DB2">
        <w:trPr>
          <w:gridAfter w:val="1"/>
          <w:wAfter w:w="34" w:type="dxa"/>
          <w:cantSplit/>
          <w:trHeight w:val="227"/>
          <w:jc w:val="center"/>
        </w:trPr>
        <w:tc>
          <w:tcPr>
            <w:tcW w:w="4365" w:type="dxa"/>
            <w:tcBorders>
              <w:right w:val="nil"/>
            </w:tcBorders>
            <w:noWrap/>
          </w:tcPr>
          <w:p w14:paraId="2D605554" w14:textId="77777777" w:rsidR="00F1314C" w:rsidRPr="00D3500B" w:rsidRDefault="00F1314C" w:rsidP="00ED1DB2">
            <w:pPr>
              <w:pStyle w:val="BStabletext"/>
            </w:pPr>
            <w:r w:rsidRPr="00B255C8">
              <w:t>ACT Corrective Services Information Management Solution</w:t>
            </w:r>
          </w:p>
        </w:tc>
        <w:tc>
          <w:tcPr>
            <w:tcW w:w="1078" w:type="dxa"/>
            <w:tcBorders>
              <w:left w:val="nil"/>
              <w:right w:val="nil"/>
            </w:tcBorders>
            <w:noWrap/>
          </w:tcPr>
          <w:p w14:paraId="63B651F4" w14:textId="77777777" w:rsidR="00F1314C" w:rsidRPr="00BD77EF" w:rsidRDefault="00F1314C" w:rsidP="00ED1DB2">
            <w:pPr>
              <w:pStyle w:val="BStablefiguresunbold"/>
              <w:rPr>
                <w:lang w:val="en-AU"/>
              </w:rPr>
            </w:pPr>
            <w:r>
              <w:rPr>
                <w:lang w:val="en-AU"/>
              </w:rPr>
              <w:t>1,828</w:t>
            </w:r>
          </w:p>
        </w:tc>
        <w:tc>
          <w:tcPr>
            <w:tcW w:w="851" w:type="dxa"/>
            <w:tcBorders>
              <w:left w:val="nil"/>
              <w:right w:val="nil"/>
            </w:tcBorders>
            <w:noWrap/>
          </w:tcPr>
          <w:p w14:paraId="6472E0B2" w14:textId="77777777" w:rsidR="00F1314C" w:rsidRPr="007D652E" w:rsidRDefault="00F1314C" w:rsidP="00ED1DB2">
            <w:pPr>
              <w:pStyle w:val="BStablefiguresunbold"/>
              <w:rPr>
                <w:lang w:val="en-AU"/>
              </w:rPr>
            </w:pPr>
            <w:r>
              <w:rPr>
                <w:lang w:val="en-AU"/>
              </w:rPr>
              <w:t>1,300</w:t>
            </w:r>
          </w:p>
        </w:tc>
        <w:tc>
          <w:tcPr>
            <w:tcW w:w="844" w:type="dxa"/>
            <w:tcBorders>
              <w:left w:val="nil"/>
              <w:right w:val="nil"/>
            </w:tcBorders>
            <w:noWrap/>
          </w:tcPr>
          <w:p w14:paraId="2622EB73" w14:textId="77777777" w:rsidR="00F1314C" w:rsidRPr="00D26B23" w:rsidRDefault="00F1314C" w:rsidP="00ED1DB2">
            <w:pPr>
              <w:pStyle w:val="BStablefiguresunbold"/>
            </w:pPr>
            <w:r w:rsidRPr="00233DDA">
              <w:t>0</w:t>
            </w:r>
          </w:p>
        </w:tc>
        <w:tc>
          <w:tcPr>
            <w:tcW w:w="857" w:type="dxa"/>
            <w:tcBorders>
              <w:left w:val="nil"/>
            </w:tcBorders>
          </w:tcPr>
          <w:p w14:paraId="24AF6C00" w14:textId="77777777" w:rsidR="00F1314C" w:rsidRPr="00D26B23" w:rsidRDefault="00F1314C" w:rsidP="00ED1DB2">
            <w:pPr>
              <w:pStyle w:val="BStablefiguresunbold"/>
            </w:pPr>
            <w:r w:rsidRPr="00233DDA">
              <w:t>0</w:t>
            </w:r>
          </w:p>
        </w:tc>
        <w:tc>
          <w:tcPr>
            <w:tcW w:w="1033" w:type="dxa"/>
          </w:tcPr>
          <w:p w14:paraId="78CF11F1" w14:textId="77777777" w:rsidR="00F1314C" w:rsidRPr="005A6168" w:rsidRDefault="00F1314C" w:rsidP="00ED1DB2">
            <w:pPr>
              <w:pStyle w:val="BStablefiguresbold"/>
            </w:pPr>
            <w:r w:rsidRPr="005A6168">
              <w:t>3,128</w:t>
            </w:r>
          </w:p>
        </w:tc>
      </w:tr>
      <w:tr w:rsidR="00F1314C" w:rsidRPr="00A461D1" w14:paraId="46BEBB9C" w14:textId="77777777" w:rsidTr="00ED1DB2">
        <w:trPr>
          <w:gridAfter w:val="1"/>
          <w:wAfter w:w="34" w:type="dxa"/>
          <w:cantSplit/>
          <w:trHeight w:val="227"/>
          <w:jc w:val="center"/>
        </w:trPr>
        <w:tc>
          <w:tcPr>
            <w:tcW w:w="4365" w:type="dxa"/>
            <w:tcBorders>
              <w:right w:val="nil"/>
            </w:tcBorders>
            <w:noWrap/>
          </w:tcPr>
          <w:p w14:paraId="2BA7EB85" w14:textId="77777777" w:rsidR="00F1314C" w:rsidRPr="00D3500B" w:rsidRDefault="00F1314C" w:rsidP="00ED1DB2">
            <w:pPr>
              <w:pStyle w:val="BStabletext"/>
            </w:pPr>
            <w:r w:rsidRPr="00B255C8">
              <w:t>ACT Graduated Licensing Scheme</w:t>
            </w:r>
          </w:p>
        </w:tc>
        <w:tc>
          <w:tcPr>
            <w:tcW w:w="1078" w:type="dxa"/>
            <w:tcBorders>
              <w:left w:val="nil"/>
              <w:right w:val="nil"/>
            </w:tcBorders>
            <w:noWrap/>
          </w:tcPr>
          <w:p w14:paraId="640315FF" w14:textId="77777777" w:rsidR="00F1314C" w:rsidRPr="00D26B23" w:rsidRDefault="00F1314C" w:rsidP="00ED1DB2">
            <w:pPr>
              <w:pStyle w:val="BStablefiguresunbold"/>
            </w:pPr>
            <w:r w:rsidRPr="00233DDA">
              <w:t>41</w:t>
            </w:r>
          </w:p>
        </w:tc>
        <w:tc>
          <w:tcPr>
            <w:tcW w:w="851" w:type="dxa"/>
            <w:tcBorders>
              <w:left w:val="nil"/>
              <w:right w:val="nil"/>
            </w:tcBorders>
            <w:noWrap/>
          </w:tcPr>
          <w:p w14:paraId="656FB8D1" w14:textId="77777777" w:rsidR="00F1314C" w:rsidRPr="00D26B23" w:rsidRDefault="00F1314C" w:rsidP="00ED1DB2">
            <w:pPr>
              <w:pStyle w:val="BStablefiguresunbold"/>
            </w:pPr>
            <w:r w:rsidRPr="00233DDA">
              <w:t>0</w:t>
            </w:r>
          </w:p>
        </w:tc>
        <w:tc>
          <w:tcPr>
            <w:tcW w:w="844" w:type="dxa"/>
            <w:tcBorders>
              <w:left w:val="nil"/>
              <w:right w:val="nil"/>
            </w:tcBorders>
            <w:noWrap/>
          </w:tcPr>
          <w:p w14:paraId="0A121A52" w14:textId="77777777" w:rsidR="00F1314C" w:rsidRPr="00D26B23" w:rsidRDefault="00F1314C" w:rsidP="00ED1DB2">
            <w:pPr>
              <w:pStyle w:val="BStablefiguresunbold"/>
            </w:pPr>
            <w:r w:rsidRPr="00233DDA">
              <w:t>74</w:t>
            </w:r>
          </w:p>
        </w:tc>
        <w:tc>
          <w:tcPr>
            <w:tcW w:w="857" w:type="dxa"/>
            <w:tcBorders>
              <w:left w:val="nil"/>
            </w:tcBorders>
          </w:tcPr>
          <w:p w14:paraId="738880F2" w14:textId="77777777" w:rsidR="00F1314C" w:rsidRPr="00D26B23" w:rsidRDefault="00F1314C" w:rsidP="00ED1DB2">
            <w:pPr>
              <w:pStyle w:val="BStablefiguresunbold"/>
            </w:pPr>
            <w:r w:rsidRPr="00233DDA">
              <w:t>0</w:t>
            </w:r>
          </w:p>
        </w:tc>
        <w:tc>
          <w:tcPr>
            <w:tcW w:w="1033" w:type="dxa"/>
          </w:tcPr>
          <w:p w14:paraId="56C7B6DA" w14:textId="77777777" w:rsidR="00F1314C" w:rsidRPr="00D26B23" w:rsidRDefault="00F1314C" w:rsidP="00ED1DB2">
            <w:pPr>
              <w:pStyle w:val="BStablefiguresbold"/>
            </w:pPr>
            <w:r w:rsidRPr="00233DDA">
              <w:t>115</w:t>
            </w:r>
          </w:p>
        </w:tc>
      </w:tr>
      <w:tr w:rsidR="00F1314C" w:rsidRPr="00A461D1" w14:paraId="1D78E2ED" w14:textId="77777777" w:rsidTr="00ED1DB2">
        <w:trPr>
          <w:gridAfter w:val="1"/>
          <w:wAfter w:w="34" w:type="dxa"/>
          <w:cantSplit/>
          <w:trHeight w:val="227"/>
          <w:jc w:val="center"/>
        </w:trPr>
        <w:tc>
          <w:tcPr>
            <w:tcW w:w="4365" w:type="dxa"/>
            <w:tcBorders>
              <w:right w:val="nil"/>
            </w:tcBorders>
            <w:noWrap/>
          </w:tcPr>
          <w:p w14:paraId="1E303786" w14:textId="77777777" w:rsidR="00F1314C" w:rsidRPr="00D3500B" w:rsidRDefault="00F1314C" w:rsidP="00ED1DB2">
            <w:pPr>
              <w:pStyle w:val="BStabletext"/>
            </w:pPr>
            <w:r w:rsidRPr="00B255C8">
              <w:t>ACT Legislation Register Replacement</w:t>
            </w:r>
          </w:p>
        </w:tc>
        <w:tc>
          <w:tcPr>
            <w:tcW w:w="1078" w:type="dxa"/>
            <w:tcBorders>
              <w:left w:val="nil"/>
              <w:right w:val="nil"/>
            </w:tcBorders>
            <w:noWrap/>
          </w:tcPr>
          <w:p w14:paraId="3ACEE014" w14:textId="77777777" w:rsidR="00F1314C" w:rsidRPr="00D26B23" w:rsidRDefault="00F1314C" w:rsidP="00ED1DB2">
            <w:pPr>
              <w:pStyle w:val="BStablefiguresunbold"/>
            </w:pPr>
            <w:r w:rsidRPr="00233DDA">
              <w:t>329</w:t>
            </w:r>
          </w:p>
        </w:tc>
        <w:tc>
          <w:tcPr>
            <w:tcW w:w="851" w:type="dxa"/>
            <w:tcBorders>
              <w:left w:val="nil"/>
              <w:right w:val="nil"/>
            </w:tcBorders>
            <w:noWrap/>
          </w:tcPr>
          <w:p w14:paraId="2D773549" w14:textId="77777777" w:rsidR="00F1314C" w:rsidRPr="00D26B23" w:rsidRDefault="00F1314C" w:rsidP="00ED1DB2">
            <w:pPr>
              <w:pStyle w:val="BStablefiguresunbold"/>
            </w:pPr>
            <w:r w:rsidRPr="00233DDA">
              <w:t>77</w:t>
            </w:r>
          </w:p>
        </w:tc>
        <w:tc>
          <w:tcPr>
            <w:tcW w:w="844" w:type="dxa"/>
            <w:tcBorders>
              <w:left w:val="nil"/>
              <w:right w:val="nil"/>
            </w:tcBorders>
            <w:noWrap/>
          </w:tcPr>
          <w:p w14:paraId="5143F913" w14:textId="77777777" w:rsidR="00F1314C" w:rsidRPr="00D26B23" w:rsidRDefault="00F1314C" w:rsidP="00ED1DB2">
            <w:pPr>
              <w:pStyle w:val="BStablefiguresunbold"/>
            </w:pPr>
            <w:r w:rsidRPr="00233DDA">
              <w:t>0</w:t>
            </w:r>
          </w:p>
        </w:tc>
        <w:tc>
          <w:tcPr>
            <w:tcW w:w="857" w:type="dxa"/>
            <w:tcBorders>
              <w:left w:val="nil"/>
            </w:tcBorders>
          </w:tcPr>
          <w:p w14:paraId="37B739A6" w14:textId="77777777" w:rsidR="00F1314C" w:rsidRPr="00D26B23" w:rsidRDefault="00F1314C" w:rsidP="00ED1DB2">
            <w:pPr>
              <w:pStyle w:val="BStablefiguresunbold"/>
            </w:pPr>
            <w:r w:rsidRPr="00233DDA">
              <w:t>0</w:t>
            </w:r>
          </w:p>
        </w:tc>
        <w:tc>
          <w:tcPr>
            <w:tcW w:w="1033" w:type="dxa"/>
          </w:tcPr>
          <w:p w14:paraId="0B2B76CA" w14:textId="77777777" w:rsidR="00F1314C" w:rsidRPr="00D26B23" w:rsidRDefault="00F1314C" w:rsidP="00ED1DB2">
            <w:pPr>
              <w:pStyle w:val="BStablefiguresbold"/>
            </w:pPr>
            <w:r w:rsidRPr="00233DDA">
              <w:t>406</w:t>
            </w:r>
          </w:p>
        </w:tc>
      </w:tr>
      <w:tr w:rsidR="00F1314C" w:rsidRPr="00A461D1" w14:paraId="6E037212" w14:textId="77777777" w:rsidTr="00ED1DB2">
        <w:trPr>
          <w:gridAfter w:val="1"/>
          <w:wAfter w:w="34" w:type="dxa"/>
          <w:cantSplit/>
          <w:trHeight w:val="227"/>
          <w:jc w:val="center"/>
        </w:trPr>
        <w:tc>
          <w:tcPr>
            <w:tcW w:w="4365" w:type="dxa"/>
            <w:tcBorders>
              <w:right w:val="nil"/>
            </w:tcBorders>
            <w:noWrap/>
          </w:tcPr>
          <w:p w14:paraId="41A652C6" w14:textId="77777777" w:rsidR="00F1314C" w:rsidRPr="00D3500B" w:rsidRDefault="00F1314C" w:rsidP="00ED1DB2">
            <w:pPr>
              <w:pStyle w:val="BStabletext"/>
            </w:pPr>
            <w:r w:rsidRPr="00B255C8">
              <w:t>ACT Policing Urgent and Unavoidable Remediation Works</w:t>
            </w:r>
          </w:p>
        </w:tc>
        <w:tc>
          <w:tcPr>
            <w:tcW w:w="1078" w:type="dxa"/>
            <w:tcBorders>
              <w:left w:val="nil"/>
              <w:right w:val="nil"/>
            </w:tcBorders>
            <w:noWrap/>
          </w:tcPr>
          <w:p w14:paraId="24C24402" w14:textId="77777777" w:rsidR="00F1314C" w:rsidRPr="00D26B23" w:rsidRDefault="00F1314C" w:rsidP="00ED1DB2">
            <w:pPr>
              <w:pStyle w:val="BStablefiguresunbold"/>
            </w:pPr>
            <w:r w:rsidRPr="00233DDA">
              <w:t>2,641</w:t>
            </w:r>
          </w:p>
        </w:tc>
        <w:tc>
          <w:tcPr>
            <w:tcW w:w="851" w:type="dxa"/>
            <w:tcBorders>
              <w:left w:val="nil"/>
              <w:right w:val="nil"/>
            </w:tcBorders>
            <w:noWrap/>
          </w:tcPr>
          <w:p w14:paraId="4BB7BE8B" w14:textId="77777777" w:rsidR="00F1314C" w:rsidRPr="00D26B23" w:rsidRDefault="00F1314C" w:rsidP="00ED1DB2">
            <w:pPr>
              <w:pStyle w:val="BStablefiguresunbold"/>
            </w:pPr>
            <w:r w:rsidRPr="00233DDA">
              <w:t>5,979</w:t>
            </w:r>
          </w:p>
        </w:tc>
        <w:tc>
          <w:tcPr>
            <w:tcW w:w="844" w:type="dxa"/>
            <w:tcBorders>
              <w:left w:val="nil"/>
              <w:right w:val="nil"/>
            </w:tcBorders>
            <w:noWrap/>
          </w:tcPr>
          <w:p w14:paraId="6315AEB7" w14:textId="77777777" w:rsidR="00F1314C" w:rsidRPr="00D26B23" w:rsidRDefault="00F1314C" w:rsidP="00ED1DB2">
            <w:pPr>
              <w:pStyle w:val="BStablefiguresunbold"/>
            </w:pPr>
            <w:r w:rsidRPr="00233DDA">
              <w:t>225</w:t>
            </w:r>
          </w:p>
        </w:tc>
        <w:tc>
          <w:tcPr>
            <w:tcW w:w="857" w:type="dxa"/>
            <w:tcBorders>
              <w:left w:val="nil"/>
            </w:tcBorders>
          </w:tcPr>
          <w:p w14:paraId="51DC829D" w14:textId="77777777" w:rsidR="00F1314C" w:rsidRPr="00D26B23" w:rsidRDefault="00F1314C" w:rsidP="00ED1DB2">
            <w:pPr>
              <w:pStyle w:val="BStablefiguresunbold"/>
            </w:pPr>
            <w:r w:rsidRPr="00233DDA">
              <w:t>0</w:t>
            </w:r>
          </w:p>
        </w:tc>
        <w:tc>
          <w:tcPr>
            <w:tcW w:w="1033" w:type="dxa"/>
          </w:tcPr>
          <w:p w14:paraId="138B9C9A" w14:textId="77777777" w:rsidR="00F1314C" w:rsidRPr="00D26B23" w:rsidRDefault="00F1314C" w:rsidP="00ED1DB2">
            <w:pPr>
              <w:pStyle w:val="BStablefiguresbold"/>
            </w:pPr>
            <w:r w:rsidRPr="00233DDA">
              <w:t>8,845</w:t>
            </w:r>
          </w:p>
        </w:tc>
      </w:tr>
      <w:tr w:rsidR="00F1314C" w:rsidRPr="00A461D1" w14:paraId="2BBCD0A7" w14:textId="77777777" w:rsidTr="00ED1DB2">
        <w:trPr>
          <w:gridAfter w:val="1"/>
          <w:wAfter w:w="34" w:type="dxa"/>
          <w:cantSplit/>
          <w:trHeight w:val="227"/>
          <w:jc w:val="center"/>
        </w:trPr>
        <w:tc>
          <w:tcPr>
            <w:tcW w:w="4365" w:type="dxa"/>
            <w:tcBorders>
              <w:right w:val="nil"/>
            </w:tcBorders>
            <w:noWrap/>
          </w:tcPr>
          <w:p w14:paraId="153C0A3D" w14:textId="77777777" w:rsidR="00F1314C" w:rsidRPr="00285CE8" w:rsidRDefault="00F1314C" w:rsidP="00ED1DB2">
            <w:pPr>
              <w:pStyle w:val="BStabletext"/>
            </w:pPr>
            <w:r w:rsidRPr="00285CE8">
              <w:t>ACT State Emergency Service Majura Unit Facilities Upgrade</w:t>
            </w:r>
          </w:p>
        </w:tc>
        <w:tc>
          <w:tcPr>
            <w:tcW w:w="1078" w:type="dxa"/>
            <w:tcBorders>
              <w:left w:val="nil"/>
              <w:right w:val="nil"/>
            </w:tcBorders>
            <w:noWrap/>
          </w:tcPr>
          <w:p w14:paraId="3B6176A4" w14:textId="77777777" w:rsidR="00F1314C" w:rsidRPr="00285CE8" w:rsidRDefault="00F1314C" w:rsidP="00ED1DB2">
            <w:pPr>
              <w:pStyle w:val="BStablefiguresunbold"/>
            </w:pPr>
            <w:r w:rsidRPr="00285CE8">
              <w:t>-273</w:t>
            </w:r>
          </w:p>
        </w:tc>
        <w:tc>
          <w:tcPr>
            <w:tcW w:w="851" w:type="dxa"/>
            <w:tcBorders>
              <w:left w:val="nil"/>
              <w:right w:val="nil"/>
            </w:tcBorders>
            <w:noWrap/>
          </w:tcPr>
          <w:p w14:paraId="25113910" w14:textId="77777777" w:rsidR="00F1314C" w:rsidRPr="00285CE8" w:rsidRDefault="00F1314C" w:rsidP="00ED1DB2">
            <w:pPr>
              <w:pStyle w:val="BStablefiguresunbold"/>
            </w:pPr>
            <w:r w:rsidRPr="00285CE8">
              <w:t>639</w:t>
            </w:r>
          </w:p>
        </w:tc>
        <w:tc>
          <w:tcPr>
            <w:tcW w:w="844" w:type="dxa"/>
            <w:tcBorders>
              <w:left w:val="nil"/>
              <w:right w:val="nil"/>
            </w:tcBorders>
            <w:noWrap/>
          </w:tcPr>
          <w:p w14:paraId="20C6D93B" w14:textId="77777777" w:rsidR="00F1314C" w:rsidRPr="00285CE8" w:rsidRDefault="00F1314C" w:rsidP="00ED1DB2">
            <w:pPr>
              <w:pStyle w:val="BStablefiguresunbold"/>
            </w:pPr>
            <w:r w:rsidRPr="00285CE8">
              <w:t>0</w:t>
            </w:r>
          </w:p>
        </w:tc>
        <w:tc>
          <w:tcPr>
            <w:tcW w:w="857" w:type="dxa"/>
            <w:tcBorders>
              <w:left w:val="nil"/>
            </w:tcBorders>
          </w:tcPr>
          <w:p w14:paraId="07886BAD" w14:textId="77777777" w:rsidR="00F1314C" w:rsidRPr="00285CE8" w:rsidRDefault="00F1314C" w:rsidP="00ED1DB2">
            <w:pPr>
              <w:pStyle w:val="BStablefiguresunbold"/>
            </w:pPr>
            <w:r w:rsidRPr="00285CE8">
              <w:t>0</w:t>
            </w:r>
          </w:p>
        </w:tc>
        <w:tc>
          <w:tcPr>
            <w:tcW w:w="1033" w:type="dxa"/>
          </w:tcPr>
          <w:p w14:paraId="17978B04" w14:textId="77777777" w:rsidR="00F1314C" w:rsidRPr="00285CE8" w:rsidRDefault="00F1314C" w:rsidP="00ED1DB2">
            <w:pPr>
              <w:pStyle w:val="BStablefiguresbold"/>
            </w:pPr>
            <w:r w:rsidRPr="00285CE8">
              <w:t>366</w:t>
            </w:r>
          </w:p>
        </w:tc>
      </w:tr>
      <w:tr w:rsidR="00F1314C" w:rsidRPr="00A461D1" w14:paraId="4483384A" w14:textId="77777777" w:rsidTr="00ED1DB2">
        <w:trPr>
          <w:gridAfter w:val="1"/>
          <w:wAfter w:w="34" w:type="dxa"/>
          <w:cantSplit/>
          <w:trHeight w:val="227"/>
          <w:jc w:val="center"/>
        </w:trPr>
        <w:tc>
          <w:tcPr>
            <w:tcW w:w="4365" w:type="dxa"/>
            <w:tcBorders>
              <w:right w:val="nil"/>
            </w:tcBorders>
            <w:noWrap/>
          </w:tcPr>
          <w:p w14:paraId="059D52FD" w14:textId="77777777" w:rsidR="00F1314C" w:rsidRPr="00285CE8" w:rsidRDefault="00F1314C" w:rsidP="00ED1DB2">
            <w:pPr>
              <w:pStyle w:val="BStabletext"/>
            </w:pPr>
            <w:r w:rsidRPr="00285CE8">
              <w:t>Alexander Maconochie Centre Fire Services Systems Capital Refresh Program</w:t>
            </w:r>
          </w:p>
        </w:tc>
        <w:tc>
          <w:tcPr>
            <w:tcW w:w="1078" w:type="dxa"/>
            <w:tcBorders>
              <w:left w:val="nil"/>
              <w:right w:val="nil"/>
            </w:tcBorders>
            <w:noWrap/>
          </w:tcPr>
          <w:p w14:paraId="7F856FD9" w14:textId="77777777" w:rsidR="00F1314C" w:rsidRPr="00285CE8" w:rsidRDefault="00F1314C" w:rsidP="00ED1DB2">
            <w:pPr>
              <w:pStyle w:val="BStablefiguresunbold"/>
            </w:pPr>
            <w:r w:rsidRPr="00285CE8">
              <w:t>-1,539</w:t>
            </w:r>
          </w:p>
        </w:tc>
        <w:tc>
          <w:tcPr>
            <w:tcW w:w="851" w:type="dxa"/>
            <w:tcBorders>
              <w:left w:val="nil"/>
              <w:right w:val="nil"/>
            </w:tcBorders>
            <w:noWrap/>
          </w:tcPr>
          <w:p w14:paraId="3D20E406" w14:textId="77777777" w:rsidR="00F1314C" w:rsidRPr="00285CE8" w:rsidRDefault="00F1314C" w:rsidP="00ED1DB2">
            <w:pPr>
              <w:pStyle w:val="BStablefiguresunbold"/>
            </w:pPr>
            <w:r w:rsidRPr="00285CE8">
              <w:t>3,900</w:t>
            </w:r>
          </w:p>
        </w:tc>
        <w:tc>
          <w:tcPr>
            <w:tcW w:w="844" w:type="dxa"/>
            <w:tcBorders>
              <w:left w:val="nil"/>
              <w:right w:val="nil"/>
            </w:tcBorders>
            <w:noWrap/>
          </w:tcPr>
          <w:p w14:paraId="31D88E53" w14:textId="77777777" w:rsidR="00F1314C" w:rsidRPr="00285CE8" w:rsidRDefault="00F1314C" w:rsidP="00ED1DB2">
            <w:pPr>
              <w:pStyle w:val="BStablefiguresunbold"/>
            </w:pPr>
            <w:r w:rsidRPr="00285CE8">
              <w:t>1,200</w:t>
            </w:r>
          </w:p>
        </w:tc>
        <w:tc>
          <w:tcPr>
            <w:tcW w:w="857" w:type="dxa"/>
            <w:tcBorders>
              <w:left w:val="nil"/>
            </w:tcBorders>
          </w:tcPr>
          <w:p w14:paraId="5BD8DF51" w14:textId="77777777" w:rsidR="00F1314C" w:rsidRPr="00285CE8" w:rsidRDefault="00F1314C" w:rsidP="00ED1DB2">
            <w:pPr>
              <w:pStyle w:val="BStablefiguresunbold"/>
            </w:pPr>
            <w:r w:rsidRPr="00285CE8">
              <w:t>0</w:t>
            </w:r>
          </w:p>
        </w:tc>
        <w:tc>
          <w:tcPr>
            <w:tcW w:w="1033" w:type="dxa"/>
          </w:tcPr>
          <w:p w14:paraId="29FC061C" w14:textId="77777777" w:rsidR="00F1314C" w:rsidRPr="00285CE8" w:rsidRDefault="00F1314C" w:rsidP="00ED1DB2">
            <w:pPr>
              <w:pStyle w:val="BStablefiguresbold"/>
            </w:pPr>
            <w:r w:rsidRPr="00285CE8">
              <w:t>3,561</w:t>
            </w:r>
          </w:p>
        </w:tc>
      </w:tr>
      <w:tr w:rsidR="00F1314C" w:rsidRPr="00A461D1" w14:paraId="4640525C" w14:textId="77777777" w:rsidTr="00ED1DB2">
        <w:trPr>
          <w:gridAfter w:val="1"/>
          <w:wAfter w:w="34" w:type="dxa"/>
          <w:cantSplit/>
          <w:trHeight w:val="227"/>
          <w:jc w:val="center"/>
        </w:trPr>
        <w:tc>
          <w:tcPr>
            <w:tcW w:w="4365" w:type="dxa"/>
            <w:tcBorders>
              <w:right w:val="nil"/>
            </w:tcBorders>
            <w:shd w:val="clear" w:color="auto" w:fill="auto"/>
            <w:noWrap/>
          </w:tcPr>
          <w:p w14:paraId="791339BC" w14:textId="77777777" w:rsidR="00F1314C" w:rsidRPr="00D3500B" w:rsidRDefault="00F1314C" w:rsidP="00ED1DB2">
            <w:pPr>
              <w:pStyle w:val="BStabletext"/>
            </w:pPr>
            <w:r w:rsidRPr="00B255C8">
              <w:t>AMC Staff Mobile Duress System Replacement</w:t>
            </w:r>
          </w:p>
        </w:tc>
        <w:tc>
          <w:tcPr>
            <w:tcW w:w="1078" w:type="dxa"/>
            <w:tcBorders>
              <w:left w:val="nil"/>
              <w:right w:val="nil"/>
            </w:tcBorders>
            <w:noWrap/>
          </w:tcPr>
          <w:p w14:paraId="719ACCBE" w14:textId="77777777" w:rsidR="00F1314C" w:rsidRPr="00D26B23" w:rsidRDefault="00F1314C" w:rsidP="00ED1DB2">
            <w:pPr>
              <w:pStyle w:val="BStablefiguresunbold"/>
            </w:pPr>
            <w:r w:rsidRPr="00233DDA">
              <w:t>1,177</w:t>
            </w:r>
          </w:p>
        </w:tc>
        <w:tc>
          <w:tcPr>
            <w:tcW w:w="851" w:type="dxa"/>
            <w:tcBorders>
              <w:left w:val="nil"/>
              <w:right w:val="nil"/>
            </w:tcBorders>
            <w:noWrap/>
          </w:tcPr>
          <w:p w14:paraId="5AAD8125" w14:textId="77777777" w:rsidR="00F1314C" w:rsidRPr="00D26B23" w:rsidRDefault="00F1314C" w:rsidP="00ED1DB2">
            <w:pPr>
              <w:pStyle w:val="BStablefiguresunbold"/>
            </w:pPr>
            <w:r w:rsidRPr="00233DDA">
              <w:t>751</w:t>
            </w:r>
          </w:p>
        </w:tc>
        <w:tc>
          <w:tcPr>
            <w:tcW w:w="844" w:type="dxa"/>
            <w:tcBorders>
              <w:left w:val="nil"/>
              <w:right w:val="nil"/>
            </w:tcBorders>
            <w:noWrap/>
          </w:tcPr>
          <w:p w14:paraId="4D40467A" w14:textId="77777777" w:rsidR="00F1314C" w:rsidRPr="00D26B23" w:rsidRDefault="00F1314C" w:rsidP="00ED1DB2">
            <w:pPr>
              <w:pStyle w:val="BStablefiguresunbold"/>
            </w:pPr>
            <w:r w:rsidRPr="00233DDA">
              <w:t>138</w:t>
            </w:r>
          </w:p>
        </w:tc>
        <w:tc>
          <w:tcPr>
            <w:tcW w:w="857" w:type="dxa"/>
            <w:tcBorders>
              <w:left w:val="nil"/>
            </w:tcBorders>
          </w:tcPr>
          <w:p w14:paraId="35DC8E96" w14:textId="77777777" w:rsidR="00F1314C" w:rsidRPr="00D26B23" w:rsidRDefault="00F1314C" w:rsidP="00ED1DB2">
            <w:pPr>
              <w:pStyle w:val="BStablefiguresunbold"/>
            </w:pPr>
            <w:r w:rsidRPr="00233DDA">
              <w:t>0</w:t>
            </w:r>
          </w:p>
        </w:tc>
        <w:tc>
          <w:tcPr>
            <w:tcW w:w="1033" w:type="dxa"/>
          </w:tcPr>
          <w:p w14:paraId="6956E948" w14:textId="77777777" w:rsidR="00F1314C" w:rsidRPr="00D26B23" w:rsidRDefault="00F1314C" w:rsidP="00ED1DB2">
            <w:pPr>
              <w:pStyle w:val="BStablefiguresbold"/>
            </w:pPr>
            <w:r w:rsidRPr="00233DDA">
              <w:t>2,066</w:t>
            </w:r>
          </w:p>
        </w:tc>
      </w:tr>
      <w:tr w:rsidR="00F1314C" w:rsidRPr="00A461D1" w14:paraId="70E44AB6" w14:textId="77777777" w:rsidTr="00ED1DB2">
        <w:trPr>
          <w:gridAfter w:val="1"/>
          <w:wAfter w:w="34" w:type="dxa"/>
          <w:cantSplit/>
          <w:trHeight w:val="227"/>
          <w:jc w:val="center"/>
        </w:trPr>
        <w:tc>
          <w:tcPr>
            <w:tcW w:w="4365" w:type="dxa"/>
            <w:tcBorders>
              <w:right w:val="nil"/>
            </w:tcBorders>
            <w:shd w:val="clear" w:color="auto" w:fill="auto"/>
            <w:noWrap/>
          </w:tcPr>
          <w:p w14:paraId="2CA48025" w14:textId="77777777" w:rsidR="00F1314C" w:rsidRPr="00D3500B" w:rsidRDefault="00F1314C" w:rsidP="00ED1DB2">
            <w:pPr>
              <w:pStyle w:val="BStabletext"/>
            </w:pPr>
            <w:r w:rsidRPr="00AF71BD">
              <w:t>Better Government</w:t>
            </w:r>
            <w:r>
              <w:t xml:space="preserve"> </w:t>
            </w:r>
            <w:r w:rsidRPr="005516BA">
              <w:t>–</w:t>
            </w:r>
            <w:r w:rsidRPr="00AF71BD">
              <w:t xml:space="preserve"> HRC Information Systems Replacement Project</w:t>
            </w:r>
          </w:p>
        </w:tc>
        <w:tc>
          <w:tcPr>
            <w:tcW w:w="1078" w:type="dxa"/>
            <w:tcBorders>
              <w:left w:val="nil"/>
              <w:right w:val="nil"/>
            </w:tcBorders>
            <w:noWrap/>
          </w:tcPr>
          <w:p w14:paraId="3DD4D46C" w14:textId="77777777" w:rsidR="00F1314C" w:rsidRPr="00D26B23" w:rsidRDefault="00F1314C" w:rsidP="00ED1DB2">
            <w:pPr>
              <w:pStyle w:val="BStablefiguresunbold"/>
            </w:pPr>
            <w:r w:rsidRPr="00233DDA">
              <w:t>218</w:t>
            </w:r>
          </w:p>
        </w:tc>
        <w:tc>
          <w:tcPr>
            <w:tcW w:w="851" w:type="dxa"/>
            <w:tcBorders>
              <w:left w:val="nil"/>
              <w:right w:val="nil"/>
            </w:tcBorders>
            <w:noWrap/>
          </w:tcPr>
          <w:p w14:paraId="28E609EE" w14:textId="77777777" w:rsidR="00F1314C" w:rsidRPr="00D26B23" w:rsidRDefault="00F1314C" w:rsidP="00ED1DB2">
            <w:pPr>
              <w:pStyle w:val="BStablefiguresunbold"/>
            </w:pPr>
            <w:r w:rsidRPr="00233DDA">
              <w:t>35</w:t>
            </w:r>
          </w:p>
        </w:tc>
        <w:tc>
          <w:tcPr>
            <w:tcW w:w="844" w:type="dxa"/>
            <w:tcBorders>
              <w:left w:val="nil"/>
              <w:right w:val="nil"/>
            </w:tcBorders>
            <w:noWrap/>
          </w:tcPr>
          <w:p w14:paraId="1C17A902" w14:textId="77777777" w:rsidR="00F1314C" w:rsidRPr="00D26B23" w:rsidRDefault="00F1314C" w:rsidP="00ED1DB2">
            <w:pPr>
              <w:pStyle w:val="BStablefiguresunbold"/>
            </w:pPr>
            <w:r w:rsidRPr="00233DDA">
              <w:t>0</w:t>
            </w:r>
          </w:p>
        </w:tc>
        <w:tc>
          <w:tcPr>
            <w:tcW w:w="857" w:type="dxa"/>
            <w:tcBorders>
              <w:left w:val="nil"/>
            </w:tcBorders>
          </w:tcPr>
          <w:p w14:paraId="52BB7862" w14:textId="77777777" w:rsidR="00F1314C" w:rsidRPr="00D26B23" w:rsidRDefault="00F1314C" w:rsidP="00ED1DB2">
            <w:pPr>
              <w:pStyle w:val="BStablefiguresunbold"/>
            </w:pPr>
            <w:r w:rsidRPr="00233DDA">
              <w:t>0</w:t>
            </w:r>
          </w:p>
        </w:tc>
        <w:tc>
          <w:tcPr>
            <w:tcW w:w="1033" w:type="dxa"/>
          </w:tcPr>
          <w:p w14:paraId="7D062C74" w14:textId="77777777" w:rsidR="00F1314C" w:rsidRPr="00D26B23" w:rsidRDefault="00F1314C" w:rsidP="00ED1DB2">
            <w:pPr>
              <w:pStyle w:val="BStablefiguresbold"/>
            </w:pPr>
            <w:r w:rsidRPr="00233DDA">
              <w:t>253</w:t>
            </w:r>
          </w:p>
        </w:tc>
      </w:tr>
      <w:tr w:rsidR="00F1314C" w:rsidRPr="00A461D1" w14:paraId="43D50ADB" w14:textId="77777777" w:rsidTr="00ED1DB2">
        <w:trPr>
          <w:gridAfter w:val="1"/>
          <w:wAfter w:w="34" w:type="dxa"/>
          <w:cantSplit/>
          <w:trHeight w:val="227"/>
          <w:jc w:val="center"/>
        </w:trPr>
        <w:tc>
          <w:tcPr>
            <w:tcW w:w="4365" w:type="dxa"/>
            <w:tcBorders>
              <w:right w:val="nil"/>
            </w:tcBorders>
            <w:noWrap/>
          </w:tcPr>
          <w:p w14:paraId="0113099A" w14:textId="77777777" w:rsidR="00F1314C" w:rsidRPr="00D3500B" w:rsidRDefault="00F1314C" w:rsidP="00ED1DB2">
            <w:pPr>
              <w:pStyle w:val="BStabletext"/>
            </w:pPr>
            <w:r w:rsidRPr="00B255C8">
              <w:t xml:space="preserve">Better Government </w:t>
            </w:r>
            <w:r w:rsidRPr="005516BA">
              <w:t>–</w:t>
            </w:r>
            <w:r w:rsidRPr="00B255C8">
              <w:t xml:space="preserve"> New Jury Management System</w:t>
            </w:r>
          </w:p>
        </w:tc>
        <w:tc>
          <w:tcPr>
            <w:tcW w:w="1078" w:type="dxa"/>
            <w:tcBorders>
              <w:left w:val="nil"/>
              <w:right w:val="nil"/>
            </w:tcBorders>
            <w:noWrap/>
          </w:tcPr>
          <w:p w14:paraId="5264188F" w14:textId="77777777" w:rsidR="00F1314C" w:rsidRPr="00D26B23" w:rsidRDefault="00F1314C" w:rsidP="00ED1DB2">
            <w:pPr>
              <w:pStyle w:val="BStablefiguresunbold"/>
            </w:pPr>
            <w:r w:rsidRPr="00233DDA">
              <w:t>349</w:t>
            </w:r>
          </w:p>
        </w:tc>
        <w:tc>
          <w:tcPr>
            <w:tcW w:w="851" w:type="dxa"/>
            <w:tcBorders>
              <w:left w:val="nil"/>
              <w:right w:val="nil"/>
            </w:tcBorders>
            <w:noWrap/>
          </w:tcPr>
          <w:p w14:paraId="650F07F4" w14:textId="77777777" w:rsidR="00F1314C" w:rsidRPr="00D26B23" w:rsidRDefault="00F1314C" w:rsidP="00ED1DB2">
            <w:pPr>
              <w:pStyle w:val="BStablefiguresunbold"/>
            </w:pPr>
            <w:r w:rsidRPr="00233DDA">
              <w:t>150</w:t>
            </w:r>
          </w:p>
        </w:tc>
        <w:tc>
          <w:tcPr>
            <w:tcW w:w="844" w:type="dxa"/>
            <w:tcBorders>
              <w:left w:val="nil"/>
              <w:right w:val="nil"/>
            </w:tcBorders>
            <w:noWrap/>
          </w:tcPr>
          <w:p w14:paraId="0CB1176D" w14:textId="77777777" w:rsidR="00F1314C" w:rsidRPr="00D26B23" w:rsidRDefault="00F1314C" w:rsidP="00ED1DB2">
            <w:pPr>
              <w:pStyle w:val="BStablefiguresunbold"/>
            </w:pPr>
            <w:r w:rsidRPr="00233DDA">
              <w:t>0</w:t>
            </w:r>
          </w:p>
        </w:tc>
        <w:tc>
          <w:tcPr>
            <w:tcW w:w="857" w:type="dxa"/>
            <w:tcBorders>
              <w:left w:val="nil"/>
            </w:tcBorders>
          </w:tcPr>
          <w:p w14:paraId="00DC66C6" w14:textId="77777777" w:rsidR="00F1314C" w:rsidRPr="00D26B23" w:rsidRDefault="00F1314C" w:rsidP="00ED1DB2">
            <w:pPr>
              <w:pStyle w:val="BStablefiguresunbold"/>
            </w:pPr>
            <w:r w:rsidRPr="00233DDA">
              <w:t>0</w:t>
            </w:r>
          </w:p>
        </w:tc>
        <w:tc>
          <w:tcPr>
            <w:tcW w:w="1033" w:type="dxa"/>
          </w:tcPr>
          <w:p w14:paraId="225F79EC" w14:textId="77777777" w:rsidR="00F1314C" w:rsidRPr="00D26B23" w:rsidRDefault="00F1314C" w:rsidP="00ED1DB2">
            <w:pPr>
              <w:pStyle w:val="BStablefiguresbold"/>
            </w:pPr>
            <w:r w:rsidRPr="00233DDA">
              <w:t>499</w:t>
            </w:r>
          </w:p>
        </w:tc>
      </w:tr>
      <w:tr w:rsidR="00F1314C" w:rsidRPr="00A461D1" w14:paraId="3EDE5153" w14:textId="77777777" w:rsidTr="00ED1DB2">
        <w:trPr>
          <w:gridAfter w:val="1"/>
          <w:wAfter w:w="34" w:type="dxa"/>
          <w:cantSplit/>
          <w:trHeight w:val="227"/>
          <w:jc w:val="center"/>
        </w:trPr>
        <w:tc>
          <w:tcPr>
            <w:tcW w:w="4365" w:type="dxa"/>
            <w:tcBorders>
              <w:right w:val="nil"/>
            </w:tcBorders>
            <w:shd w:val="clear" w:color="auto" w:fill="auto"/>
            <w:noWrap/>
          </w:tcPr>
          <w:p w14:paraId="5F0E5AC5" w14:textId="77777777" w:rsidR="00F1314C" w:rsidRPr="00D3500B" w:rsidRDefault="00F1314C" w:rsidP="00ED1DB2">
            <w:pPr>
              <w:pStyle w:val="BStabletext"/>
            </w:pPr>
            <w:r w:rsidRPr="003358B6">
              <w:t xml:space="preserve">Better support when it matters </w:t>
            </w:r>
            <w:r w:rsidRPr="005516BA">
              <w:t>–</w:t>
            </w:r>
            <w:r w:rsidRPr="003358B6">
              <w:t xml:space="preserve"> Enhanced protective security measures for ACT Policing</w:t>
            </w:r>
          </w:p>
        </w:tc>
        <w:tc>
          <w:tcPr>
            <w:tcW w:w="1078" w:type="dxa"/>
            <w:tcBorders>
              <w:left w:val="nil"/>
              <w:right w:val="nil"/>
            </w:tcBorders>
            <w:noWrap/>
          </w:tcPr>
          <w:p w14:paraId="44BD2C9B" w14:textId="77777777" w:rsidR="00F1314C" w:rsidRPr="00D26B23" w:rsidRDefault="00F1314C" w:rsidP="00ED1DB2">
            <w:pPr>
              <w:pStyle w:val="BStablefiguresunbold"/>
            </w:pPr>
            <w:r w:rsidRPr="00233DDA">
              <w:t>382</w:t>
            </w:r>
          </w:p>
        </w:tc>
        <w:tc>
          <w:tcPr>
            <w:tcW w:w="851" w:type="dxa"/>
            <w:tcBorders>
              <w:left w:val="nil"/>
              <w:right w:val="nil"/>
            </w:tcBorders>
            <w:noWrap/>
          </w:tcPr>
          <w:p w14:paraId="28650582" w14:textId="77777777" w:rsidR="00F1314C" w:rsidRPr="00D26B23" w:rsidRDefault="00F1314C" w:rsidP="00ED1DB2">
            <w:pPr>
              <w:pStyle w:val="BStablefiguresunbold"/>
            </w:pPr>
            <w:r w:rsidRPr="00233DDA">
              <w:t>0</w:t>
            </w:r>
          </w:p>
        </w:tc>
        <w:tc>
          <w:tcPr>
            <w:tcW w:w="844" w:type="dxa"/>
            <w:tcBorders>
              <w:left w:val="nil"/>
              <w:right w:val="nil"/>
            </w:tcBorders>
            <w:noWrap/>
          </w:tcPr>
          <w:p w14:paraId="469125D7" w14:textId="77777777" w:rsidR="00F1314C" w:rsidRPr="00D26B23" w:rsidRDefault="00F1314C" w:rsidP="00ED1DB2">
            <w:pPr>
              <w:pStyle w:val="BStablefiguresunbold"/>
            </w:pPr>
            <w:r w:rsidRPr="00233DDA">
              <w:t>0</w:t>
            </w:r>
          </w:p>
        </w:tc>
        <w:tc>
          <w:tcPr>
            <w:tcW w:w="857" w:type="dxa"/>
            <w:tcBorders>
              <w:left w:val="nil"/>
            </w:tcBorders>
          </w:tcPr>
          <w:p w14:paraId="49658C3C" w14:textId="77777777" w:rsidR="00F1314C" w:rsidRPr="00D26B23" w:rsidRDefault="00F1314C" w:rsidP="00ED1DB2">
            <w:pPr>
              <w:pStyle w:val="BStablefiguresunbold"/>
            </w:pPr>
            <w:r w:rsidRPr="00233DDA">
              <w:t>0</w:t>
            </w:r>
          </w:p>
        </w:tc>
        <w:tc>
          <w:tcPr>
            <w:tcW w:w="1033" w:type="dxa"/>
          </w:tcPr>
          <w:p w14:paraId="57C1BF8C" w14:textId="77777777" w:rsidR="00F1314C" w:rsidRPr="00D26B23" w:rsidRDefault="00F1314C" w:rsidP="00ED1DB2">
            <w:pPr>
              <w:pStyle w:val="BStablefiguresbold"/>
            </w:pPr>
            <w:r w:rsidRPr="00233DDA">
              <w:t>382</w:t>
            </w:r>
          </w:p>
        </w:tc>
      </w:tr>
      <w:tr w:rsidR="00F1314C" w:rsidRPr="00A461D1" w14:paraId="676CD728" w14:textId="77777777" w:rsidTr="00ED1DB2">
        <w:trPr>
          <w:gridAfter w:val="1"/>
          <w:wAfter w:w="34" w:type="dxa"/>
          <w:cantSplit/>
          <w:trHeight w:val="227"/>
          <w:jc w:val="center"/>
        </w:trPr>
        <w:tc>
          <w:tcPr>
            <w:tcW w:w="4365" w:type="dxa"/>
            <w:tcBorders>
              <w:right w:val="nil"/>
            </w:tcBorders>
            <w:noWrap/>
          </w:tcPr>
          <w:p w14:paraId="71E2B378" w14:textId="77777777" w:rsidR="00F1314C" w:rsidRPr="00D3500B" w:rsidRDefault="00F1314C" w:rsidP="00ED1DB2">
            <w:pPr>
              <w:pStyle w:val="BStabletext"/>
            </w:pPr>
            <w:r w:rsidRPr="00B255C8">
              <w:t xml:space="preserve">Better support when it matters </w:t>
            </w:r>
            <w:r w:rsidRPr="005516BA">
              <w:t>–</w:t>
            </w:r>
            <w:r w:rsidRPr="00B255C8">
              <w:t xml:space="preserve"> Integrating the Winnunga model of </w:t>
            </w:r>
            <w:r>
              <w:t>c</w:t>
            </w:r>
            <w:r w:rsidRPr="00B255C8">
              <w:t>are to indigenous detainees in the Alexander Maconochie Centre</w:t>
            </w:r>
          </w:p>
        </w:tc>
        <w:tc>
          <w:tcPr>
            <w:tcW w:w="1078" w:type="dxa"/>
            <w:tcBorders>
              <w:left w:val="nil"/>
              <w:right w:val="nil"/>
            </w:tcBorders>
            <w:noWrap/>
          </w:tcPr>
          <w:p w14:paraId="210BE607" w14:textId="77777777" w:rsidR="00F1314C" w:rsidRPr="00D26B23" w:rsidRDefault="00F1314C" w:rsidP="00ED1DB2">
            <w:pPr>
              <w:pStyle w:val="BStablefiguresunbold"/>
            </w:pPr>
            <w:r w:rsidRPr="00233DDA">
              <w:t>356</w:t>
            </w:r>
          </w:p>
        </w:tc>
        <w:tc>
          <w:tcPr>
            <w:tcW w:w="851" w:type="dxa"/>
            <w:tcBorders>
              <w:left w:val="nil"/>
              <w:right w:val="nil"/>
            </w:tcBorders>
            <w:noWrap/>
          </w:tcPr>
          <w:p w14:paraId="60844F84" w14:textId="77777777" w:rsidR="00F1314C" w:rsidRPr="00D26B23" w:rsidRDefault="00F1314C" w:rsidP="00ED1DB2">
            <w:pPr>
              <w:pStyle w:val="BStablefiguresunbold"/>
            </w:pPr>
            <w:r w:rsidRPr="00233DDA">
              <w:t>0</w:t>
            </w:r>
          </w:p>
        </w:tc>
        <w:tc>
          <w:tcPr>
            <w:tcW w:w="844" w:type="dxa"/>
            <w:tcBorders>
              <w:left w:val="nil"/>
              <w:right w:val="nil"/>
            </w:tcBorders>
            <w:noWrap/>
          </w:tcPr>
          <w:p w14:paraId="4EEB64E7" w14:textId="77777777" w:rsidR="00F1314C" w:rsidRPr="00D26B23" w:rsidRDefault="00F1314C" w:rsidP="00ED1DB2">
            <w:pPr>
              <w:pStyle w:val="BStablefiguresunbold"/>
            </w:pPr>
            <w:r w:rsidRPr="00233DDA">
              <w:t>0</w:t>
            </w:r>
          </w:p>
        </w:tc>
        <w:tc>
          <w:tcPr>
            <w:tcW w:w="857" w:type="dxa"/>
            <w:tcBorders>
              <w:left w:val="nil"/>
            </w:tcBorders>
          </w:tcPr>
          <w:p w14:paraId="378AC59D" w14:textId="77777777" w:rsidR="00F1314C" w:rsidRPr="00D26B23" w:rsidRDefault="00F1314C" w:rsidP="00ED1DB2">
            <w:pPr>
              <w:pStyle w:val="BStablefiguresunbold"/>
            </w:pPr>
            <w:r w:rsidRPr="00233DDA">
              <w:t>0</w:t>
            </w:r>
          </w:p>
        </w:tc>
        <w:tc>
          <w:tcPr>
            <w:tcW w:w="1033" w:type="dxa"/>
          </w:tcPr>
          <w:p w14:paraId="61CBEDC0" w14:textId="77777777" w:rsidR="00F1314C" w:rsidRPr="00D26B23" w:rsidRDefault="00F1314C" w:rsidP="00ED1DB2">
            <w:pPr>
              <w:pStyle w:val="BStablefiguresbold"/>
            </w:pPr>
            <w:r w:rsidRPr="00233DDA">
              <w:t>356</w:t>
            </w:r>
          </w:p>
        </w:tc>
      </w:tr>
      <w:tr w:rsidR="00F1314C" w:rsidRPr="00A461D1" w14:paraId="7E4D836A" w14:textId="77777777" w:rsidTr="00ED1DB2">
        <w:trPr>
          <w:gridAfter w:val="1"/>
          <w:wAfter w:w="34" w:type="dxa"/>
          <w:cantSplit/>
          <w:trHeight w:val="227"/>
          <w:jc w:val="center"/>
        </w:trPr>
        <w:tc>
          <w:tcPr>
            <w:tcW w:w="4365" w:type="dxa"/>
            <w:tcBorders>
              <w:right w:val="nil"/>
            </w:tcBorders>
            <w:noWrap/>
          </w:tcPr>
          <w:p w14:paraId="558715C3" w14:textId="77777777" w:rsidR="00F1314C" w:rsidRPr="00D3500B" w:rsidRDefault="00F1314C" w:rsidP="00ED1DB2">
            <w:pPr>
              <w:pStyle w:val="BStabletext"/>
            </w:pPr>
            <w:r w:rsidRPr="00B255C8">
              <w:t xml:space="preserve">Better support when it matters </w:t>
            </w:r>
            <w:r w:rsidRPr="005516BA">
              <w:t>–</w:t>
            </w:r>
            <w:r w:rsidRPr="00B255C8">
              <w:t xml:space="preserve"> More frontline firefighters </w:t>
            </w:r>
            <w:r w:rsidRPr="005516BA">
              <w:t>–</w:t>
            </w:r>
            <w:r w:rsidRPr="00B255C8">
              <w:t xml:space="preserve"> Second crew at Ainslie Station</w:t>
            </w:r>
          </w:p>
        </w:tc>
        <w:tc>
          <w:tcPr>
            <w:tcW w:w="1078" w:type="dxa"/>
            <w:tcBorders>
              <w:left w:val="nil"/>
              <w:right w:val="nil"/>
            </w:tcBorders>
            <w:noWrap/>
          </w:tcPr>
          <w:p w14:paraId="3A5AB9D3" w14:textId="77777777" w:rsidR="00F1314C" w:rsidRPr="00D26B23" w:rsidRDefault="00F1314C" w:rsidP="00ED1DB2">
            <w:pPr>
              <w:pStyle w:val="BStablefiguresunbold"/>
            </w:pPr>
            <w:r w:rsidRPr="00233DDA">
              <w:t>341</w:t>
            </w:r>
          </w:p>
        </w:tc>
        <w:tc>
          <w:tcPr>
            <w:tcW w:w="851" w:type="dxa"/>
            <w:tcBorders>
              <w:left w:val="nil"/>
              <w:right w:val="nil"/>
            </w:tcBorders>
            <w:noWrap/>
          </w:tcPr>
          <w:p w14:paraId="4597A147" w14:textId="77777777" w:rsidR="00F1314C" w:rsidRPr="00D26B23" w:rsidRDefault="00F1314C" w:rsidP="00ED1DB2">
            <w:pPr>
              <w:pStyle w:val="BStablefiguresunbold"/>
            </w:pPr>
            <w:r w:rsidRPr="00233DDA">
              <w:t>200</w:t>
            </w:r>
          </w:p>
        </w:tc>
        <w:tc>
          <w:tcPr>
            <w:tcW w:w="844" w:type="dxa"/>
            <w:tcBorders>
              <w:left w:val="nil"/>
              <w:right w:val="nil"/>
            </w:tcBorders>
            <w:noWrap/>
          </w:tcPr>
          <w:p w14:paraId="65130186" w14:textId="77777777" w:rsidR="00F1314C" w:rsidRPr="00D26B23" w:rsidRDefault="00F1314C" w:rsidP="00ED1DB2">
            <w:pPr>
              <w:pStyle w:val="BStablefiguresunbold"/>
            </w:pPr>
            <w:r w:rsidRPr="00233DDA">
              <w:t>0</w:t>
            </w:r>
          </w:p>
        </w:tc>
        <w:tc>
          <w:tcPr>
            <w:tcW w:w="857" w:type="dxa"/>
            <w:tcBorders>
              <w:left w:val="nil"/>
            </w:tcBorders>
          </w:tcPr>
          <w:p w14:paraId="252E5EA1" w14:textId="77777777" w:rsidR="00F1314C" w:rsidRPr="00D26B23" w:rsidRDefault="00F1314C" w:rsidP="00ED1DB2">
            <w:pPr>
              <w:pStyle w:val="BStablefiguresunbold"/>
            </w:pPr>
            <w:r w:rsidRPr="00233DDA">
              <w:t>0</w:t>
            </w:r>
          </w:p>
        </w:tc>
        <w:tc>
          <w:tcPr>
            <w:tcW w:w="1033" w:type="dxa"/>
          </w:tcPr>
          <w:p w14:paraId="7EF0FE02" w14:textId="77777777" w:rsidR="00F1314C" w:rsidRPr="00D26B23" w:rsidRDefault="00F1314C" w:rsidP="00ED1DB2">
            <w:pPr>
              <w:pStyle w:val="BStablefiguresbold"/>
            </w:pPr>
            <w:r w:rsidRPr="00233DDA">
              <w:t>541</w:t>
            </w:r>
          </w:p>
        </w:tc>
      </w:tr>
      <w:tr w:rsidR="00F1314C" w:rsidRPr="00A461D1" w14:paraId="358BC80E" w14:textId="77777777" w:rsidTr="00ED1DB2">
        <w:trPr>
          <w:gridAfter w:val="1"/>
          <w:wAfter w:w="34" w:type="dxa"/>
          <w:cantSplit/>
          <w:trHeight w:val="227"/>
          <w:jc w:val="center"/>
        </w:trPr>
        <w:tc>
          <w:tcPr>
            <w:tcW w:w="4365" w:type="dxa"/>
            <w:tcBorders>
              <w:right w:val="nil"/>
            </w:tcBorders>
            <w:shd w:val="clear" w:color="auto" w:fill="auto"/>
            <w:noWrap/>
          </w:tcPr>
          <w:p w14:paraId="7EB780E6" w14:textId="77777777" w:rsidR="00F1314C" w:rsidRPr="00D3500B" w:rsidRDefault="00F1314C" w:rsidP="00ED1DB2">
            <w:pPr>
              <w:pStyle w:val="BStabletext"/>
            </w:pPr>
            <w:r w:rsidRPr="001D46DE">
              <w:t xml:space="preserve">Better support when it matters </w:t>
            </w:r>
            <w:r w:rsidRPr="005516BA">
              <w:t>–</w:t>
            </w:r>
            <w:r w:rsidRPr="001D46DE">
              <w:t xml:space="preserve"> Upgrading ESA Communications Centre and non-emergency patient transport facilities</w:t>
            </w:r>
          </w:p>
        </w:tc>
        <w:tc>
          <w:tcPr>
            <w:tcW w:w="1078" w:type="dxa"/>
            <w:tcBorders>
              <w:left w:val="nil"/>
              <w:right w:val="nil"/>
            </w:tcBorders>
            <w:noWrap/>
          </w:tcPr>
          <w:p w14:paraId="60D90072" w14:textId="77777777" w:rsidR="00F1314C" w:rsidRPr="00D26B23" w:rsidRDefault="00F1314C" w:rsidP="00ED1DB2">
            <w:pPr>
              <w:pStyle w:val="BStablefiguresunbold"/>
            </w:pPr>
            <w:r w:rsidRPr="00233DDA">
              <w:t>369</w:t>
            </w:r>
          </w:p>
        </w:tc>
        <w:tc>
          <w:tcPr>
            <w:tcW w:w="851" w:type="dxa"/>
            <w:tcBorders>
              <w:left w:val="nil"/>
              <w:right w:val="nil"/>
            </w:tcBorders>
            <w:noWrap/>
          </w:tcPr>
          <w:p w14:paraId="7FF31038" w14:textId="77777777" w:rsidR="00F1314C" w:rsidRPr="00D26B23" w:rsidRDefault="00F1314C" w:rsidP="00ED1DB2">
            <w:pPr>
              <w:pStyle w:val="BStablefiguresunbold"/>
            </w:pPr>
            <w:r w:rsidRPr="00233DDA">
              <w:t>0</w:t>
            </w:r>
          </w:p>
        </w:tc>
        <w:tc>
          <w:tcPr>
            <w:tcW w:w="844" w:type="dxa"/>
            <w:tcBorders>
              <w:left w:val="nil"/>
              <w:right w:val="nil"/>
            </w:tcBorders>
            <w:noWrap/>
          </w:tcPr>
          <w:p w14:paraId="2AC22962" w14:textId="77777777" w:rsidR="00F1314C" w:rsidRPr="00D26B23" w:rsidRDefault="00F1314C" w:rsidP="00ED1DB2">
            <w:pPr>
              <w:pStyle w:val="BStablefiguresunbold"/>
            </w:pPr>
            <w:r w:rsidRPr="00233DDA">
              <w:t>0</w:t>
            </w:r>
          </w:p>
        </w:tc>
        <w:tc>
          <w:tcPr>
            <w:tcW w:w="857" w:type="dxa"/>
            <w:tcBorders>
              <w:left w:val="nil"/>
            </w:tcBorders>
          </w:tcPr>
          <w:p w14:paraId="75BA63F3" w14:textId="77777777" w:rsidR="00F1314C" w:rsidRPr="00D26B23" w:rsidRDefault="00F1314C" w:rsidP="00ED1DB2">
            <w:pPr>
              <w:pStyle w:val="BStablefiguresunbold"/>
            </w:pPr>
            <w:r w:rsidRPr="00233DDA">
              <w:t>0</w:t>
            </w:r>
          </w:p>
        </w:tc>
        <w:tc>
          <w:tcPr>
            <w:tcW w:w="1033" w:type="dxa"/>
          </w:tcPr>
          <w:p w14:paraId="0A9948D5" w14:textId="77777777" w:rsidR="00F1314C" w:rsidRPr="00D26B23" w:rsidRDefault="00F1314C" w:rsidP="00ED1DB2">
            <w:pPr>
              <w:pStyle w:val="BStablefiguresbold"/>
            </w:pPr>
            <w:r w:rsidRPr="00233DDA">
              <w:t>369</w:t>
            </w:r>
          </w:p>
        </w:tc>
      </w:tr>
      <w:tr w:rsidR="00F1314C" w:rsidRPr="00A461D1" w14:paraId="00864B09" w14:textId="77777777" w:rsidTr="00ED1DB2">
        <w:trPr>
          <w:gridAfter w:val="1"/>
          <w:wAfter w:w="34" w:type="dxa"/>
          <w:cantSplit/>
          <w:trHeight w:val="227"/>
          <w:jc w:val="center"/>
        </w:trPr>
        <w:tc>
          <w:tcPr>
            <w:tcW w:w="4365" w:type="dxa"/>
            <w:tcBorders>
              <w:right w:val="nil"/>
            </w:tcBorders>
            <w:noWrap/>
          </w:tcPr>
          <w:p w14:paraId="4E868F29" w14:textId="77777777" w:rsidR="00F1314C" w:rsidRPr="00D3500B" w:rsidRDefault="00F1314C" w:rsidP="00ED1DB2">
            <w:pPr>
              <w:pStyle w:val="BStabletext"/>
            </w:pPr>
            <w:r w:rsidRPr="00B255C8">
              <w:t xml:space="preserve">Courts Public Private Partnership </w:t>
            </w:r>
            <w:r w:rsidRPr="005516BA">
              <w:t>–</w:t>
            </w:r>
            <w:r w:rsidRPr="00B255C8">
              <w:t xml:space="preserve"> (Formerly called ACT Court Facilities Early Works Package)</w:t>
            </w:r>
          </w:p>
        </w:tc>
        <w:tc>
          <w:tcPr>
            <w:tcW w:w="1078" w:type="dxa"/>
            <w:tcBorders>
              <w:left w:val="nil"/>
              <w:right w:val="nil"/>
            </w:tcBorders>
            <w:noWrap/>
          </w:tcPr>
          <w:p w14:paraId="1B2EFC14" w14:textId="77777777" w:rsidR="00F1314C" w:rsidRPr="00D26B23" w:rsidRDefault="00F1314C" w:rsidP="00ED1DB2">
            <w:pPr>
              <w:pStyle w:val="BStablefiguresunbold"/>
            </w:pPr>
            <w:r w:rsidRPr="00233DDA">
              <w:t>2,682</w:t>
            </w:r>
          </w:p>
        </w:tc>
        <w:tc>
          <w:tcPr>
            <w:tcW w:w="851" w:type="dxa"/>
            <w:tcBorders>
              <w:left w:val="nil"/>
              <w:right w:val="nil"/>
            </w:tcBorders>
            <w:noWrap/>
          </w:tcPr>
          <w:p w14:paraId="7489391E" w14:textId="77777777" w:rsidR="00F1314C" w:rsidRPr="00D26B23" w:rsidRDefault="00F1314C" w:rsidP="00ED1DB2">
            <w:pPr>
              <w:pStyle w:val="BStablefiguresunbold"/>
            </w:pPr>
            <w:r w:rsidRPr="00233DDA">
              <w:t>533</w:t>
            </w:r>
          </w:p>
        </w:tc>
        <w:tc>
          <w:tcPr>
            <w:tcW w:w="844" w:type="dxa"/>
            <w:tcBorders>
              <w:left w:val="nil"/>
              <w:right w:val="nil"/>
            </w:tcBorders>
            <w:noWrap/>
          </w:tcPr>
          <w:p w14:paraId="4F613A65" w14:textId="77777777" w:rsidR="00F1314C" w:rsidRPr="00D26B23" w:rsidRDefault="00F1314C" w:rsidP="00ED1DB2">
            <w:pPr>
              <w:pStyle w:val="BStablefiguresunbold"/>
            </w:pPr>
            <w:r w:rsidRPr="00233DDA">
              <w:t>-181</w:t>
            </w:r>
          </w:p>
        </w:tc>
        <w:tc>
          <w:tcPr>
            <w:tcW w:w="857" w:type="dxa"/>
            <w:tcBorders>
              <w:left w:val="nil"/>
            </w:tcBorders>
          </w:tcPr>
          <w:p w14:paraId="600A1054" w14:textId="77777777" w:rsidR="00F1314C" w:rsidRPr="00D26B23" w:rsidRDefault="00F1314C" w:rsidP="00ED1DB2">
            <w:pPr>
              <w:pStyle w:val="BStablefiguresunbold"/>
            </w:pPr>
            <w:r w:rsidRPr="00233DDA">
              <w:t>56</w:t>
            </w:r>
          </w:p>
        </w:tc>
        <w:tc>
          <w:tcPr>
            <w:tcW w:w="1033" w:type="dxa"/>
          </w:tcPr>
          <w:p w14:paraId="7D2145F9" w14:textId="77777777" w:rsidR="00F1314C" w:rsidRPr="00D26B23" w:rsidRDefault="00F1314C" w:rsidP="00ED1DB2">
            <w:pPr>
              <w:pStyle w:val="BStablefiguresbold"/>
            </w:pPr>
            <w:r w:rsidRPr="00233DDA">
              <w:t>3,090</w:t>
            </w:r>
          </w:p>
        </w:tc>
      </w:tr>
      <w:tr w:rsidR="00F1314C" w:rsidRPr="00A461D1" w14:paraId="2750D01B" w14:textId="77777777" w:rsidTr="00ED1DB2">
        <w:trPr>
          <w:gridAfter w:val="1"/>
          <w:wAfter w:w="34" w:type="dxa"/>
          <w:cantSplit/>
          <w:trHeight w:val="227"/>
          <w:jc w:val="center"/>
        </w:trPr>
        <w:tc>
          <w:tcPr>
            <w:tcW w:w="4365" w:type="dxa"/>
            <w:tcBorders>
              <w:right w:val="nil"/>
            </w:tcBorders>
            <w:noWrap/>
          </w:tcPr>
          <w:p w14:paraId="3AF94933" w14:textId="77777777" w:rsidR="00F1314C" w:rsidRPr="00D3500B" w:rsidRDefault="00F1314C" w:rsidP="00ED1DB2">
            <w:pPr>
              <w:pStyle w:val="BStabletext"/>
            </w:pPr>
            <w:r w:rsidRPr="00B255C8">
              <w:t>Creating a Reintegration Centre to support pathways out of the justice system</w:t>
            </w:r>
          </w:p>
        </w:tc>
        <w:tc>
          <w:tcPr>
            <w:tcW w:w="1078" w:type="dxa"/>
            <w:tcBorders>
              <w:left w:val="nil"/>
              <w:right w:val="nil"/>
            </w:tcBorders>
            <w:noWrap/>
          </w:tcPr>
          <w:p w14:paraId="0879F476" w14:textId="77777777" w:rsidR="00F1314C" w:rsidRPr="00D26B23" w:rsidRDefault="00F1314C" w:rsidP="00ED1DB2">
            <w:pPr>
              <w:pStyle w:val="BStablefiguresunbold"/>
            </w:pPr>
            <w:r w:rsidRPr="00233DDA">
              <w:t>315</w:t>
            </w:r>
          </w:p>
        </w:tc>
        <w:tc>
          <w:tcPr>
            <w:tcW w:w="851" w:type="dxa"/>
            <w:tcBorders>
              <w:left w:val="nil"/>
              <w:right w:val="nil"/>
            </w:tcBorders>
            <w:noWrap/>
          </w:tcPr>
          <w:p w14:paraId="49A40405" w14:textId="77777777" w:rsidR="00F1314C" w:rsidRPr="00D26B23" w:rsidRDefault="00F1314C" w:rsidP="00ED1DB2">
            <w:pPr>
              <w:pStyle w:val="BStablefiguresunbold"/>
            </w:pPr>
            <w:r w:rsidRPr="00233DDA">
              <w:t>34,142</w:t>
            </w:r>
          </w:p>
        </w:tc>
        <w:tc>
          <w:tcPr>
            <w:tcW w:w="844" w:type="dxa"/>
            <w:tcBorders>
              <w:left w:val="nil"/>
              <w:right w:val="nil"/>
            </w:tcBorders>
            <w:noWrap/>
          </w:tcPr>
          <w:p w14:paraId="343B13A7" w14:textId="77777777" w:rsidR="00F1314C" w:rsidRPr="00D26B23" w:rsidRDefault="00F1314C" w:rsidP="00ED1DB2">
            <w:pPr>
              <w:pStyle w:val="BStablefiguresunbold"/>
            </w:pPr>
            <w:r w:rsidRPr="00233DDA">
              <w:t>0</w:t>
            </w:r>
          </w:p>
        </w:tc>
        <w:tc>
          <w:tcPr>
            <w:tcW w:w="857" w:type="dxa"/>
            <w:tcBorders>
              <w:left w:val="nil"/>
            </w:tcBorders>
          </w:tcPr>
          <w:p w14:paraId="596DAD5B" w14:textId="77777777" w:rsidR="00F1314C" w:rsidRPr="00D26B23" w:rsidRDefault="00F1314C" w:rsidP="00ED1DB2">
            <w:pPr>
              <w:pStyle w:val="BStablefiguresunbold"/>
            </w:pPr>
            <w:r w:rsidRPr="00233DDA">
              <w:t>0</w:t>
            </w:r>
          </w:p>
        </w:tc>
        <w:tc>
          <w:tcPr>
            <w:tcW w:w="1033" w:type="dxa"/>
          </w:tcPr>
          <w:p w14:paraId="5FA06508" w14:textId="77777777" w:rsidR="00F1314C" w:rsidRPr="00D26B23" w:rsidRDefault="00F1314C" w:rsidP="00ED1DB2">
            <w:pPr>
              <w:pStyle w:val="BStablefiguresbold"/>
            </w:pPr>
            <w:r w:rsidRPr="00233DDA">
              <w:t>34,457</w:t>
            </w:r>
          </w:p>
        </w:tc>
      </w:tr>
      <w:tr w:rsidR="00F1314C" w:rsidRPr="00A461D1" w14:paraId="4A9E2D3C" w14:textId="77777777" w:rsidTr="00ED1DB2">
        <w:trPr>
          <w:gridAfter w:val="1"/>
          <w:wAfter w:w="34" w:type="dxa"/>
          <w:cantSplit/>
          <w:trHeight w:val="227"/>
          <w:jc w:val="center"/>
        </w:trPr>
        <w:tc>
          <w:tcPr>
            <w:tcW w:w="4365" w:type="dxa"/>
            <w:tcBorders>
              <w:right w:val="nil"/>
            </w:tcBorders>
            <w:noWrap/>
          </w:tcPr>
          <w:p w14:paraId="624C5A5F" w14:textId="77777777" w:rsidR="00F1314C" w:rsidRPr="00D3500B" w:rsidRDefault="00F1314C" w:rsidP="00ED1DB2">
            <w:pPr>
              <w:pStyle w:val="BStabletext"/>
            </w:pPr>
            <w:r w:rsidRPr="00B255C8">
              <w:t xml:space="preserve">Digital Canberra </w:t>
            </w:r>
            <w:r w:rsidRPr="005516BA">
              <w:t>–</w:t>
            </w:r>
            <w:r w:rsidRPr="00B255C8">
              <w:t xml:space="preserve"> New digital radio communication system</w:t>
            </w:r>
          </w:p>
        </w:tc>
        <w:tc>
          <w:tcPr>
            <w:tcW w:w="1078" w:type="dxa"/>
            <w:tcBorders>
              <w:left w:val="nil"/>
              <w:right w:val="nil"/>
            </w:tcBorders>
            <w:noWrap/>
          </w:tcPr>
          <w:p w14:paraId="2633E20E" w14:textId="77777777" w:rsidR="00F1314C" w:rsidRPr="00D26B23" w:rsidRDefault="00F1314C" w:rsidP="00ED1DB2">
            <w:pPr>
              <w:pStyle w:val="BStablefiguresunbold"/>
            </w:pPr>
            <w:r w:rsidRPr="00233DDA">
              <w:t>38</w:t>
            </w:r>
          </w:p>
        </w:tc>
        <w:tc>
          <w:tcPr>
            <w:tcW w:w="851" w:type="dxa"/>
            <w:tcBorders>
              <w:left w:val="nil"/>
              <w:right w:val="nil"/>
            </w:tcBorders>
            <w:noWrap/>
          </w:tcPr>
          <w:p w14:paraId="2F73EA02" w14:textId="77777777" w:rsidR="00F1314C" w:rsidRPr="00D26B23" w:rsidRDefault="00F1314C" w:rsidP="00ED1DB2">
            <w:pPr>
              <w:pStyle w:val="BStablefiguresunbold"/>
            </w:pPr>
            <w:r w:rsidRPr="00233DDA">
              <w:t>0</w:t>
            </w:r>
          </w:p>
        </w:tc>
        <w:tc>
          <w:tcPr>
            <w:tcW w:w="844" w:type="dxa"/>
            <w:tcBorders>
              <w:left w:val="nil"/>
              <w:right w:val="nil"/>
            </w:tcBorders>
            <w:noWrap/>
          </w:tcPr>
          <w:p w14:paraId="0CE52E0A" w14:textId="77777777" w:rsidR="00F1314C" w:rsidRPr="00D26B23" w:rsidRDefault="00F1314C" w:rsidP="00ED1DB2">
            <w:pPr>
              <w:pStyle w:val="BStablefiguresunbold"/>
            </w:pPr>
            <w:r w:rsidRPr="00233DDA">
              <w:t>0</w:t>
            </w:r>
          </w:p>
        </w:tc>
        <w:tc>
          <w:tcPr>
            <w:tcW w:w="857" w:type="dxa"/>
            <w:tcBorders>
              <w:left w:val="nil"/>
            </w:tcBorders>
          </w:tcPr>
          <w:p w14:paraId="4F23EAE8" w14:textId="77777777" w:rsidR="00F1314C" w:rsidRPr="00D26B23" w:rsidRDefault="00F1314C" w:rsidP="00ED1DB2">
            <w:pPr>
              <w:pStyle w:val="BStablefiguresunbold"/>
            </w:pPr>
            <w:r w:rsidRPr="00233DDA">
              <w:t>0</w:t>
            </w:r>
          </w:p>
        </w:tc>
        <w:tc>
          <w:tcPr>
            <w:tcW w:w="1033" w:type="dxa"/>
          </w:tcPr>
          <w:p w14:paraId="2FF7A5BE" w14:textId="77777777" w:rsidR="00F1314C" w:rsidRPr="00D26B23" w:rsidRDefault="00F1314C" w:rsidP="00ED1DB2">
            <w:pPr>
              <w:pStyle w:val="BStablefiguresbold"/>
            </w:pPr>
            <w:r w:rsidRPr="00233DDA">
              <w:t>38</w:t>
            </w:r>
          </w:p>
        </w:tc>
      </w:tr>
      <w:tr w:rsidR="00F1314C" w:rsidRPr="00A461D1" w14:paraId="16DEF2C3" w14:textId="77777777" w:rsidTr="00ED1DB2">
        <w:trPr>
          <w:gridAfter w:val="1"/>
          <w:wAfter w:w="34" w:type="dxa"/>
          <w:cantSplit/>
          <w:trHeight w:val="227"/>
          <w:jc w:val="center"/>
        </w:trPr>
        <w:tc>
          <w:tcPr>
            <w:tcW w:w="4365" w:type="dxa"/>
            <w:tcBorders>
              <w:right w:val="nil"/>
            </w:tcBorders>
            <w:noWrap/>
          </w:tcPr>
          <w:p w14:paraId="313A2E04" w14:textId="77777777" w:rsidR="00F1314C" w:rsidRPr="00D3500B" w:rsidRDefault="00F1314C" w:rsidP="00ED1DB2">
            <w:pPr>
              <w:pStyle w:val="BStabletext"/>
            </w:pPr>
            <w:r w:rsidRPr="00B255C8">
              <w:t xml:space="preserve">Emergency Services Agency Station Upgrade and Relocation </w:t>
            </w:r>
            <w:r w:rsidRPr="005516BA">
              <w:t>–</w:t>
            </w:r>
            <w:r w:rsidRPr="00B255C8">
              <w:t xml:space="preserve"> Aranda </w:t>
            </w:r>
            <w:r>
              <w:t>S</w:t>
            </w:r>
            <w:r w:rsidRPr="00B255C8">
              <w:t>tation</w:t>
            </w:r>
          </w:p>
        </w:tc>
        <w:tc>
          <w:tcPr>
            <w:tcW w:w="1078" w:type="dxa"/>
            <w:tcBorders>
              <w:left w:val="nil"/>
              <w:right w:val="nil"/>
            </w:tcBorders>
            <w:noWrap/>
          </w:tcPr>
          <w:p w14:paraId="2004136A" w14:textId="77777777" w:rsidR="00F1314C" w:rsidRPr="00D26B23" w:rsidRDefault="00F1314C" w:rsidP="00ED1DB2">
            <w:pPr>
              <w:pStyle w:val="BStablefiguresunbold"/>
            </w:pPr>
            <w:r w:rsidRPr="00233DDA">
              <w:t>85</w:t>
            </w:r>
          </w:p>
        </w:tc>
        <w:tc>
          <w:tcPr>
            <w:tcW w:w="851" w:type="dxa"/>
            <w:tcBorders>
              <w:left w:val="nil"/>
              <w:right w:val="nil"/>
            </w:tcBorders>
            <w:noWrap/>
          </w:tcPr>
          <w:p w14:paraId="576999AE" w14:textId="77777777" w:rsidR="00F1314C" w:rsidRPr="00D26B23" w:rsidRDefault="00F1314C" w:rsidP="00ED1DB2">
            <w:pPr>
              <w:pStyle w:val="BStablefiguresunbold"/>
            </w:pPr>
            <w:r w:rsidRPr="00233DDA">
              <w:t>0</w:t>
            </w:r>
          </w:p>
        </w:tc>
        <w:tc>
          <w:tcPr>
            <w:tcW w:w="844" w:type="dxa"/>
            <w:tcBorders>
              <w:left w:val="nil"/>
              <w:right w:val="nil"/>
            </w:tcBorders>
            <w:noWrap/>
          </w:tcPr>
          <w:p w14:paraId="09398FB1" w14:textId="77777777" w:rsidR="00F1314C" w:rsidRPr="00D26B23" w:rsidRDefault="00F1314C" w:rsidP="00ED1DB2">
            <w:pPr>
              <w:pStyle w:val="BStablefiguresunbold"/>
            </w:pPr>
            <w:r w:rsidRPr="00233DDA">
              <w:t>0</w:t>
            </w:r>
          </w:p>
        </w:tc>
        <w:tc>
          <w:tcPr>
            <w:tcW w:w="857" w:type="dxa"/>
            <w:tcBorders>
              <w:left w:val="nil"/>
            </w:tcBorders>
          </w:tcPr>
          <w:p w14:paraId="004A26DD" w14:textId="77777777" w:rsidR="00F1314C" w:rsidRPr="00D26B23" w:rsidRDefault="00F1314C" w:rsidP="00ED1DB2">
            <w:pPr>
              <w:pStyle w:val="BStablefiguresunbold"/>
            </w:pPr>
            <w:r w:rsidRPr="00233DDA">
              <w:t>0</w:t>
            </w:r>
          </w:p>
        </w:tc>
        <w:tc>
          <w:tcPr>
            <w:tcW w:w="1033" w:type="dxa"/>
          </w:tcPr>
          <w:p w14:paraId="37C18A2F" w14:textId="77777777" w:rsidR="00F1314C" w:rsidRPr="00D26B23" w:rsidRDefault="00F1314C" w:rsidP="00ED1DB2">
            <w:pPr>
              <w:pStyle w:val="BStablefiguresbold"/>
            </w:pPr>
            <w:r w:rsidRPr="00233DDA">
              <w:t>85</w:t>
            </w:r>
          </w:p>
        </w:tc>
      </w:tr>
      <w:tr w:rsidR="00F1314C" w:rsidRPr="00A461D1" w14:paraId="4F3FF615" w14:textId="77777777" w:rsidTr="00ED1DB2">
        <w:trPr>
          <w:gridAfter w:val="1"/>
          <w:wAfter w:w="34" w:type="dxa"/>
          <w:cantSplit/>
          <w:trHeight w:val="227"/>
          <w:jc w:val="center"/>
        </w:trPr>
        <w:tc>
          <w:tcPr>
            <w:tcW w:w="4365" w:type="dxa"/>
            <w:tcBorders>
              <w:right w:val="nil"/>
            </w:tcBorders>
            <w:noWrap/>
          </w:tcPr>
          <w:p w14:paraId="0213E1DC" w14:textId="77777777" w:rsidR="00F1314C" w:rsidRPr="00D3500B" w:rsidRDefault="00F1314C" w:rsidP="00ED1DB2">
            <w:pPr>
              <w:pStyle w:val="BStabletext"/>
            </w:pPr>
            <w:r w:rsidRPr="00B255C8">
              <w:t xml:space="preserve">ESA </w:t>
            </w:r>
            <w:r w:rsidRPr="005516BA">
              <w:t>–</w:t>
            </w:r>
            <w:r w:rsidRPr="00B255C8">
              <w:t xml:space="preserve"> Station Relocation and Upgrade </w:t>
            </w:r>
            <w:r w:rsidRPr="005516BA">
              <w:t>–</w:t>
            </w:r>
            <w:r w:rsidRPr="00B255C8">
              <w:t xml:space="preserve"> Phase 2 </w:t>
            </w:r>
            <w:r>
              <w:t>d</w:t>
            </w:r>
            <w:r w:rsidRPr="00B255C8">
              <w:t>ue diligence</w:t>
            </w:r>
          </w:p>
        </w:tc>
        <w:tc>
          <w:tcPr>
            <w:tcW w:w="1078" w:type="dxa"/>
            <w:tcBorders>
              <w:left w:val="nil"/>
              <w:right w:val="nil"/>
            </w:tcBorders>
            <w:noWrap/>
          </w:tcPr>
          <w:p w14:paraId="4FCC5F2E" w14:textId="77777777" w:rsidR="00F1314C" w:rsidRPr="00D26B23" w:rsidRDefault="00F1314C" w:rsidP="00ED1DB2">
            <w:pPr>
              <w:pStyle w:val="BStablefiguresunbold"/>
            </w:pPr>
            <w:r w:rsidRPr="00233DDA">
              <w:t>289</w:t>
            </w:r>
          </w:p>
        </w:tc>
        <w:tc>
          <w:tcPr>
            <w:tcW w:w="851" w:type="dxa"/>
            <w:tcBorders>
              <w:left w:val="nil"/>
              <w:right w:val="nil"/>
            </w:tcBorders>
            <w:noWrap/>
          </w:tcPr>
          <w:p w14:paraId="6E6C52A2" w14:textId="77777777" w:rsidR="00F1314C" w:rsidRPr="00D26B23" w:rsidRDefault="00F1314C" w:rsidP="00ED1DB2">
            <w:pPr>
              <w:pStyle w:val="BStablefiguresunbold"/>
            </w:pPr>
            <w:r w:rsidRPr="00233DDA">
              <w:t>164</w:t>
            </w:r>
          </w:p>
        </w:tc>
        <w:tc>
          <w:tcPr>
            <w:tcW w:w="844" w:type="dxa"/>
            <w:tcBorders>
              <w:left w:val="nil"/>
              <w:right w:val="nil"/>
            </w:tcBorders>
            <w:noWrap/>
          </w:tcPr>
          <w:p w14:paraId="4CAB0969" w14:textId="77777777" w:rsidR="00F1314C" w:rsidRPr="00D26B23" w:rsidRDefault="00F1314C" w:rsidP="00ED1DB2">
            <w:pPr>
              <w:pStyle w:val="BStablefiguresunbold"/>
            </w:pPr>
            <w:r w:rsidRPr="00233DDA">
              <w:t>0</w:t>
            </w:r>
          </w:p>
        </w:tc>
        <w:tc>
          <w:tcPr>
            <w:tcW w:w="857" w:type="dxa"/>
            <w:tcBorders>
              <w:left w:val="nil"/>
            </w:tcBorders>
          </w:tcPr>
          <w:p w14:paraId="5894E506" w14:textId="77777777" w:rsidR="00F1314C" w:rsidRPr="00D26B23" w:rsidRDefault="00F1314C" w:rsidP="00ED1DB2">
            <w:pPr>
              <w:pStyle w:val="BStablefiguresunbold"/>
            </w:pPr>
            <w:r w:rsidRPr="00233DDA">
              <w:t>0</w:t>
            </w:r>
          </w:p>
        </w:tc>
        <w:tc>
          <w:tcPr>
            <w:tcW w:w="1033" w:type="dxa"/>
          </w:tcPr>
          <w:p w14:paraId="6322F5E3" w14:textId="77777777" w:rsidR="00F1314C" w:rsidRPr="00D26B23" w:rsidRDefault="00F1314C" w:rsidP="00ED1DB2">
            <w:pPr>
              <w:pStyle w:val="BStablefiguresbold"/>
            </w:pPr>
            <w:r w:rsidRPr="00233DDA">
              <w:t>453</w:t>
            </w:r>
          </w:p>
        </w:tc>
      </w:tr>
      <w:tr w:rsidR="00F1314C" w:rsidRPr="00A461D1" w14:paraId="57B3E96D" w14:textId="77777777" w:rsidTr="00ED1DB2">
        <w:trPr>
          <w:gridAfter w:val="1"/>
          <w:wAfter w:w="34" w:type="dxa"/>
          <w:cantSplit/>
          <w:trHeight w:val="227"/>
          <w:jc w:val="center"/>
        </w:trPr>
        <w:tc>
          <w:tcPr>
            <w:tcW w:w="4365" w:type="dxa"/>
            <w:tcBorders>
              <w:right w:val="nil"/>
            </w:tcBorders>
            <w:noWrap/>
          </w:tcPr>
          <w:p w14:paraId="63D05DB1" w14:textId="77777777" w:rsidR="00F1314C" w:rsidRPr="00D3500B" w:rsidRDefault="00F1314C" w:rsidP="00ED1DB2">
            <w:pPr>
              <w:pStyle w:val="BStabletext"/>
            </w:pPr>
            <w:r w:rsidRPr="00B255C8">
              <w:t>ESA Spatial Awareness Capability</w:t>
            </w:r>
          </w:p>
        </w:tc>
        <w:tc>
          <w:tcPr>
            <w:tcW w:w="1078" w:type="dxa"/>
            <w:tcBorders>
              <w:left w:val="nil"/>
              <w:right w:val="nil"/>
            </w:tcBorders>
            <w:noWrap/>
          </w:tcPr>
          <w:p w14:paraId="4BA735E1" w14:textId="77777777" w:rsidR="00F1314C" w:rsidRPr="00D26B23" w:rsidRDefault="00F1314C" w:rsidP="00ED1DB2">
            <w:pPr>
              <w:pStyle w:val="BStablefiguresunbold"/>
            </w:pPr>
            <w:r w:rsidRPr="00233DDA">
              <w:t>253</w:t>
            </w:r>
          </w:p>
        </w:tc>
        <w:tc>
          <w:tcPr>
            <w:tcW w:w="851" w:type="dxa"/>
            <w:tcBorders>
              <w:left w:val="nil"/>
              <w:right w:val="nil"/>
            </w:tcBorders>
            <w:noWrap/>
          </w:tcPr>
          <w:p w14:paraId="68CAC5C3" w14:textId="77777777" w:rsidR="00F1314C" w:rsidRPr="00D26B23" w:rsidRDefault="00F1314C" w:rsidP="00ED1DB2">
            <w:pPr>
              <w:pStyle w:val="BStablefiguresunbold"/>
            </w:pPr>
            <w:r w:rsidRPr="00233DDA">
              <w:t>0</w:t>
            </w:r>
          </w:p>
        </w:tc>
        <w:tc>
          <w:tcPr>
            <w:tcW w:w="844" w:type="dxa"/>
            <w:tcBorders>
              <w:left w:val="nil"/>
              <w:right w:val="nil"/>
            </w:tcBorders>
            <w:noWrap/>
          </w:tcPr>
          <w:p w14:paraId="4611BF8D" w14:textId="77777777" w:rsidR="00F1314C" w:rsidRPr="00D26B23" w:rsidRDefault="00F1314C" w:rsidP="00ED1DB2">
            <w:pPr>
              <w:pStyle w:val="BStablefiguresunbold"/>
            </w:pPr>
            <w:r w:rsidRPr="00233DDA">
              <w:t>0</w:t>
            </w:r>
          </w:p>
        </w:tc>
        <w:tc>
          <w:tcPr>
            <w:tcW w:w="857" w:type="dxa"/>
            <w:tcBorders>
              <w:left w:val="nil"/>
            </w:tcBorders>
          </w:tcPr>
          <w:p w14:paraId="31EE6BC6" w14:textId="77777777" w:rsidR="00F1314C" w:rsidRPr="00D26B23" w:rsidRDefault="00F1314C" w:rsidP="00ED1DB2">
            <w:pPr>
              <w:pStyle w:val="BStablefiguresunbold"/>
            </w:pPr>
            <w:r w:rsidRPr="00233DDA">
              <w:t>0</w:t>
            </w:r>
          </w:p>
        </w:tc>
        <w:tc>
          <w:tcPr>
            <w:tcW w:w="1033" w:type="dxa"/>
          </w:tcPr>
          <w:p w14:paraId="22A965D2" w14:textId="77777777" w:rsidR="00F1314C" w:rsidRPr="00D26B23" w:rsidRDefault="00F1314C" w:rsidP="00ED1DB2">
            <w:pPr>
              <w:pStyle w:val="BStablefiguresbold"/>
            </w:pPr>
            <w:r w:rsidRPr="00233DDA">
              <w:t>253</w:t>
            </w:r>
          </w:p>
        </w:tc>
      </w:tr>
      <w:tr w:rsidR="00F1314C" w:rsidRPr="00A461D1" w14:paraId="602AED7D" w14:textId="77777777" w:rsidTr="00ED1DB2">
        <w:trPr>
          <w:gridAfter w:val="1"/>
          <w:wAfter w:w="34" w:type="dxa"/>
          <w:cantSplit/>
          <w:trHeight w:val="227"/>
          <w:jc w:val="center"/>
        </w:trPr>
        <w:tc>
          <w:tcPr>
            <w:tcW w:w="4365" w:type="dxa"/>
            <w:tcBorders>
              <w:right w:val="nil"/>
            </w:tcBorders>
            <w:shd w:val="clear" w:color="auto" w:fill="auto"/>
            <w:noWrap/>
          </w:tcPr>
          <w:p w14:paraId="2C0EE705" w14:textId="77777777" w:rsidR="00F1314C" w:rsidRPr="00D3500B" w:rsidRDefault="00F1314C" w:rsidP="00ED1DB2">
            <w:pPr>
              <w:pStyle w:val="BStabletext"/>
            </w:pPr>
            <w:r w:rsidRPr="00E65A91">
              <w:t xml:space="preserve">ESA </w:t>
            </w:r>
            <w:r w:rsidRPr="005516BA">
              <w:t>–</w:t>
            </w:r>
            <w:r w:rsidRPr="00E65A91">
              <w:t xml:space="preserve"> Urban Search and Rescue and Chemical, Biological, Radiological and Nuclear Equipment Replacement</w:t>
            </w:r>
          </w:p>
        </w:tc>
        <w:tc>
          <w:tcPr>
            <w:tcW w:w="1078" w:type="dxa"/>
            <w:tcBorders>
              <w:left w:val="nil"/>
              <w:right w:val="nil"/>
            </w:tcBorders>
            <w:noWrap/>
          </w:tcPr>
          <w:p w14:paraId="52C17E49" w14:textId="77777777" w:rsidR="00F1314C" w:rsidRPr="00D26B23" w:rsidRDefault="00F1314C" w:rsidP="00ED1DB2">
            <w:pPr>
              <w:pStyle w:val="BStablefiguresunbold"/>
            </w:pPr>
            <w:r w:rsidRPr="00233DDA">
              <w:t>275</w:t>
            </w:r>
          </w:p>
        </w:tc>
        <w:tc>
          <w:tcPr>
            <w:tcW w:w="851" w:type="dxa"/>
            <w:tcBorders>
              <w:left w:val="nil"/>
              <w:right w:val="nil"/>
            </w:tcBorders>
            <w:noWrap/>
          </w:tcPr>
          <w:p w14:paraId="64169DB2" w14:textId="77777777" w:rsidR="00F1314C" w:rsidRPr="00D26B23" w:rsidRDefault="00F1314C" w:rsidP="00ED1DB2">
            <w:pPr>
              <w:pStyle w:val="BStablefiguresunbold"/>
            </w:pPr>
            <w:r w:rsidRPr="00233DDA">
              <w:t>211</w:t>
            </w:r>
          </w:p>
        </w:tc>
        <w:tc>
          <w:tcPr>
            <w:tcW w:w="844" w:type="dxa"/>
            <w:tcBorders>
              <w:left w:val="nil"/>
              <w:right w:val="nil"/>
            </w:tcBorders>
            <w:noWrap/>
          </w:tcPr>
          <w:p w14:paraId="52AC9413" w14:textId="77777777" w:rsidR="00F1314C" w:rsidRPr="00D26B23" w:rsidRDefault="00F1314C" w:rsidP="00ED1DB2">
            <w:pPr>
              <w:pStyle w:val="BStablefiguresunbold"/>
            </w:pPr>
            <w:r w:rsidRPr="00233DDA">
              <w:t>111</w:t>
            </w:r>
          </w:p>
        </w:tc>
        <w:tc>
          <w:tcPr>
            <w:tcW w:w="857" w:type="dxa"/>
            <w:tcBorders>
              <w:left w:val="nil"/>
            </w:tcBorders>
          </w:tcPr>
          <w:p w14:paraId="41B971A5" w14:textId="77777777" w:rsidR="00F1314C" w:rsidRPr="00D26B23" w:rsidRDefault="00F1314C" w:rsidP="00ED1DB2">
            <w:pPr>
              <w:pStyle w:val="BStablefiguresunbold"/>
            </w:pPr>
            <w:r w:rsidRPr="00233DDA">
              <w:t>111</w:t>
            </w:r>
          </w:p>
        </w:tc>
        <w:tc>
          <w:tcPr>
            <w:tcW w:w="1033" w:type="dxa"/>
          </w:tcPr>
          <w:p w14:paraId="0249B17E" w14:textId="77777777" w:rsidR="00F1314C" w:rsidRPr="00D26B23" w:rsidRDefault="00F1314C" w:rsidP="00ED1DB2">
            <w:pPr>
              <w:pStyle w:val="BStablefiguresbold"/>
            </w:pPr>
            <w:r w:rsidRPr="00233DDA">
              <w:t>708</w:t>
            </w:r>
          </w:p>
        </w:tc>
      </w:tr>
      <w:tr w:rsidR="00F1314C" w:rsidRPr="00A461D1" w14:paraId="271AEB45" w14:textId="77777777" w:rsidTr="00ED1DB2">
        <w:trPr>
          <w:gridAfter w:val="1"/>
          <w:wAfter w:w="34" w:type="dxa"/>
          <w:cantSplit/>
          <w:trHeight w:val="227"/>
          <w:jc w:val="center"/>
        </w:trPr>
        <w:tc>
          <w:tcPr>
            <w:tcW w:w="4365" w:type="dxa"/>
            <w:tcBorders>
              <w:right w:val="nil"/>
            </w:tcBorders>
            <w:noWrap/>
          </w:tcPr>
          <w:p w14:paraId="69E5AF86" w14:textId="77777777" w:rsidR="00F1314C" w:rsidRPr="00D3500B" w:rsidRDefault="00F1314C" w:rsidP="00ED1DB2">
            <w:pPr>
              <w:pStyle w:val="BStabletext"/>
            </w:pPr>
            <w:r w:rsidRPr="00B255C8">
              <w:t>ESA Vehicle Replacement Program</w:t>
            </w:r>
          </w:p>
        </w:tc>
        <w:tc>
          <w:tcPr>
            <w:tcW w:w="1078" w:type="dxa"/>
            <w:tcBorders>
              <w:left w:val="nil"/>
              <w:right w:val="nil"/>
            </w:tcBorders>
            <w:noWrap/>
          </w:tcPr>
          <w:p w14:paraId="2B8B93BA" w14:textId="77777777" w:rsidR="00F1314C" w:rsidRPr="00D26B23" w:rsidRDefault="00F1314C" w:rsidP="00ED1DB2">
            <w:pPr>
              <w:pStyle w:val="BStablefiguresunbold"/>
            </w:pPr>
            <w:r w:rsidRPr="00233DDA">
              <w:t>2,626</w:t>
            </w:r>
          </w:p>
        </w:tc>
        <w:tc>
          <w:tcPr>
            <w:tcW w:w="851" w:type="dxa"/>
            <w:tcBorders>
              <w:left w:val="nil"/>
              <w:right w:val="nil"/>
            </w:tcBorders>
            <w:noWrap/>
          </w:tcPr>
          <w:p w14:paraId="24AF1D90" w14:textId="77777777" w:rsidR="00F1314C" w:rsidRPr="00D26B23" w:rsidRDefault="00F1314C" w:rsidP="00ED1DB2">
            <w:pPr>
              <w:pStyle w:val="BStablefiguresunbold"/>
            </w:pPr>
            <w:r w:rsidRPr="00233DDA">
              <w:t>3,107</w:t>
            </w:r>
          </w:p>
        </w:tc>
        <w:tc>
          <w:tcPr>
            <w:tcW w:w="844" w:type="dxa"/>
            <w:tcBorders>
              <w:left w:val="nil"/>
              <w:right w:val="nil"/>
            </w:tcBorders>
            <w:noWrap/>
          </w:tcPr>
          <w:p w14:paraId="6D0DF2BA" w14:textId="77777777" w:rsidR="00F1314C" w:rsidRPr="00D26B23" w:rsidRDefault="00F1314C" w:rsidP="00ED1DB2">
            <w:pPr>
              <w:pStyle w:val="BStablefiguresunbold"/>
            </w:pPr>
            <w:r w:rsidRPr="00233DDA">
              <w:t>2,011</w:t>
            </w:r>
          </w:p>
        </w:tc>
        <w:tc>
          <w:tcPr>
            <w:tcW w:w="857" w:type="dxa"/>
            <w:tcBorders>
              <w:left w:val="nil"/>
            </w:tcBorders>
          </w:tcPr>
          <w:p w14:paraId="4B25CC78" w14:textId="77777777" w:rsidR="00F1314C" w:rsidRPr="00D26B23" w:rsidRDefault="00F1314C" w:rsidP="00ED1DB2">
            <w:pPr>
              <w:pStyle w:val="BStablefiguresunbold"/>
            </w:pPr>
            <w:r w:rsidRPr="00233DDA">
              <w:t>2,011</w:t>
            </w:r>
          </w:p>
        </w:tc>
        <w:tc>
          <w:tcPr>
            <w:tcW w:w="1033" w:type="dxa"/>
          </w:tcPr>
          <w:p w14:paraId="0421FE06" w14:textId="77777777" w:rsidR="00F1314C" w:rsidRPr="00D26B23" w:rsidRDefault="00F1314C" w:rsidP="00ED1DB2">
            <w:pPr>
              <w:pStyle w:val="BStablefiguresbold"/>
            </w:pPr>
            <w:r w:rsidRPr="00233DDA">
              <w:t>9,755</w:t>
            </w:r>
          </w:p>
        </w:tc>
      </w:tr>
      <w:tr w:rsidR="00F1314C" w:rsidRPr="00A461D1" w14:paraId="08A71146" w14:textId="77777777" w:rsidTr="00ED1DB2">
        <w:trPr>
          <w:gridAfter w:val="1"/>
          <w:wAfter w:w="34" w:type="dxa"/>
          <w:cantSplit/>
          <w:trHeight w:val="227"/>
          <w:jc w:val="center"/>
        </w:trPr>
        <w:tc>
          <w:tcPr>
            <w:tcW w:w="4365" w:type="dxa"/>
            <w:tcBorders>
              <w:right w:val="nil"/>
            </w:tcBorders>
            <w:noWrap/>
          </w:tcPr>
          <w:p w14:paraId="4EC08DA8" w14:textId="77777777" w:rsidR="00F1314C" w:rsidRPr="00D3500B" w:rsidRDefault="00F1314C" w:rsidP="00ED1DB2">
            <w:pPr>
              <w:pStyle w:val="BStabletext"/>
            </w:pPr>
            <w:r w:rsidRPr="00B255C8">
              <w:t xml:space="preserve">Gungahlin Joint Emergency Services Centre </w:t>
            </w:r>
            <w:r w:rsidRPr="005516BA">
              <w:t>–</w:t>
            </w:r>
            <w:r w:rsidRPr="00B255C8">
              <w:t xml:space="preserve"> Future use study</w:t>
            </w:r>
          </w:p>
        </w:tc>
        <w:tc>
          <w:tcPr>
            <w:tcW w:w="1078" w:type="dxa"/>
            <w:tcBorders>
              <w:left w:val="nil"/>
              <w:right w:val="nil"/>
            </w:tcBorders>
            <w:noWrap/>
          </w:tcPr>
          <w:p w14:paraId="4C074CD5" w14:textId="77777777" w:rsidR="00F1314C" w:rsidRPr="00D26B23" w:rsidRDefault="00F1314C" w:rsidP="00ED1DB2">
            <w:pPr>
              <w:pStyle w:val="BStablefiguresunbold"/>
            </w:pPr>
            <w:r w:rsidRPr="00233DDA">
              <w:t>30</w:t>
            </w:r>
          </w:p>
        </w:tc>
        <w:tc>
          <w:tcPr>
            <w:tcW w:w="851" w:type="dxa"/>
            <w:tcBorders>
              <w:left w:val="nil"/>
              <w:right w:val="nil"/>
            </w:tcBorders>
            <w:noWrap/>
          </w:tcPr>
          <w:p w14:paraId="4F1B694F" w14:textId="77777777" w:rsidR="00F1314C" w:rsidRPr="00D26B23" w:rsidRDefault="00F1314C" w:rsidP="00ED1DB2">
            <w:pPr>
              <w:pStyle w:val="BStablefiguresunbold"/>
            </w:pPr>
            <w:r w:rsidRPr="00233DDA">
              <w:t>0</w:t>
            </w:r>
          </w:p>
        </w:tc>
        <w:tc>
          <w:tcPr>
            <w:tcW w:w="844" w:type="dxa"/>
            <w:tcBorders>
              <w:left w:val="nil"/>
              <w:right w:val="nil"/>
            </w:tcBorders>
            <w:noWrap/>
          </w:tcPr>
          <w:p w14:paraId="69A3E50C" w14:textId="77777777" w:rsidR="00F1314C" w:rsidRPr="00D26B23" w:rsidRDefault="00F1314C" w:rsidP="00ED1DB2">
            <w:pPr>
              <w:pStyle w:val="BStablefiguresunbold"/>
            </w:pPr>
            <w:r w:rsidRPr="00233DDA">
              <w:t>0</w:t>
            </w:r>
          </w:p>
        </w:tc>
        <w:tc>
          <w:tcPr>
            <w:tcW w:w="857" w:type="dxa"/>
            <w:tcBorders>
              <w:left w:val="nil"/>
            </w:tcBorders>
          </w:tcPr>
          <w:p w14:paraId="4F96E609" w14:textId="77777777" w:rsidR="00F1314C" w:rsidRPr="00D26B23" w:rsidRDefault="00F1314C" w:rsidP="00ED1DB2">
            <w:pPr>
              <w:pStyle w:val="BStablefiguresunbold"/>
            </w:pPr>
            <w:r w:rsidRPr="00233DDA">
              <w:t>0</w:t>
            </w:r>
          </w:p>
        </w:tc>
        <w:tc>
          <w:tcPr>
            <w:tcW w:w="1033" w:type="dxa"/>
          </w:tcPr>
          <w:p w14:paraId="6B03B797" w14:textId="77777777" w:rsidR="00F1314C" w:rsidRPr="00D26B23" w:rsidRDefault="00F1314C" w:rsidP="00ED1DB2">
            <w:pPr>
              <w:pStyle w:val="BStablefiguresbold"/>
            </w:pPr>
            <w:r w:rsidRPr="00233DDA">
              <w:t>30</w:t>
            </w:r>
          </w:p>
        </w:tc>
      </w:tr>
      <w:tr w:rsidR="00F1314C" w:rsidRPr="00A461D1" w14:paraId="521196DD" w14:textId="77777777" w:rsidTr="00ED1DB2">
        <w:trPr>
          <w:gridAfter w:val="1"/>
          <w:wAfter w:w="34" w:type="dxa"/>
          <w:cantSplit/>
          <w:trHeight w:val="227"/>
          <w:jc w:val="center"/>
        </w:trPr>
        <w:tc>
          <w:tcPr>
            <w:tcW w:w="4365" w:type="dxa"/>
            <w:tcBorders>
              <w:right w:val="nil"/>
            </w:tcBorders>
            <w:noWrap/>
          </w:tcPr>
          <w:p w14:paraId="0C4E4FD3" w14:textId="77777777" w:rsidR="00F1314C" w:rsidRPr="00D3500B" w:rsidRDefault="00F1314C" w:rsidP="00ED1DB2">
            <w:pPr>
              <w:pStyle w:val="BStabletext"/>
            </w:pPr>
            <w:r w:rsidRPr="00B255C8">
              <w:t>Intermediary scheme to assist vulnerable witnesses in sexual offence prosecutions</w:t>
            </w:r>
          </w:p>
        </w:tc>
        <w:tc>
          <w:tcPr>
            <w:tcW w:w="1078" w:type="dxa"/>
            <w:tcBorders>
              <w:left w:val="nil"/>
              <w:right w:val="nil"/>
            </w:tcBorders>
            <w:noWrap/>
          </w:tcPr>
          <w:p w14:paraId="3358F744" w14:textId="77777777" w:rsidR="00F1314C" w:rsidRPr="00D26B23" w:rsidRDefault="00F1314C" w:rsidP="00ED1DB2">
            <w:pPr>
              <w:pStyle w:val="BStablefiguresunbold"/>
            </w:pPr>
            <w:r w:rsidRPr="00233DDA">
              <w:t>190</w:t>
            </w:r>
          </w:p>
        </w:tc>
        <w:tc>
          <w:tcPr>
            <w:tcW w:w="851" w:type="dxa"/>
            <w:tcBorders>
              <w:left w:val="nil"/>
              <w:right w:val="nil"/>
            </w:tcBorders>
            <w:noWrap/>
          </w:tcPr>
          <w:p w14:paraId="7712CC95" w14:textId="77777777" w:rsidR="00F1314C" w:rsidRPr="00D26B23" w:rsidRDefault="00F1314C" w:rsidP="00ED1DB2">
            <w:pPr>
              <w:pStyle w:val="BStablefiguresunbold"/>
            </w:pPr>
            <w:r w:rsidRPr="00233DDA">
              <w:t>0</w:t>
            </w:r>
          </w:p>
        </w:tc>
        <w:tc>
          <w:tcPr>
            <w:tcW w:w="844" w:type="dxa"/>
            <w:tcBorders>
              <w:left w:val="nil"/>
              <w:right w:val="nil"/>
            </w:tcBorders>
            <w:noWrap/>
          </w:tcPr>
          <w:p w14:paraId="273F6B03" w14:textId="77777777" w:rsidR="00F1314C" w:rsidRPr="00D26B23" w:rsidRDefault="00F1314C" w:rsidP="00ED1DB2">
            <w:pPr>
              <w:pStyle w:val="BStablefiguresunbold"/>
            </w:pPr>
            <w:r w:rsidRPr="00233DDA">
              <w:t>0</w:t>
            </w:r>
          </w:p>
        </w:tc>
        <w:tc>
          <w:tcPr>
            <w:tcW w:w="857" w:type="dxa"/>
            <w:tcBorders>
              <w:left w:val="nil"/>
            </w:tcBorders>
          </w:tcPr>
          <w:p w14:paraId="46F927BC" w14:textId="77777777" w:rsidR="00F1314C" w:rsidRPr="00D26B23" w:rsidRDefault="00F1314C" w:rsidP="00ED1DB2">
            <w:pPr>
              <w:pStyle w:val="BStablefiguresunbold"/>
            </w:pPr>
            <w:r w:rsidRPr="00233DDA">
              <w:t>0</w:t>
            </w:r>
          </w:p>
        </w:tc>
        <w:tc>
          <w:tcPr>
            <w:tcW w:w="1033" w:type="dxa"/>
          </w:tcPr>
          <w:p w14:paraId="5F762260" w14:textId="77777777" w:rsidR="00F1314C" w:rsidRPr="00D26B23" w:rsidRDefault="00F1314C" w:rsidP="00ED1DB2">
            <w:pPr>
              <w:pStyle w:val="BStablefiguresbold"/>
            </w:pPr>
            <w:r w:rsidRPr="00233DDA">
              <w:t>190</w:t>
            </w:r>
          </w:p>
        </w:tc>
      </w:tr>
      <w:tr w:rsidR="00F1314C" w:rsidRPr="00A461D1" w14:paraId="46F5D590" w14:textId="77777777" w:rsidTr="00ED1DB2">
        <w:trPr>
          <w:gridAfter w:val="1"/>
          <w:wAfter w:w="34" w:type="dxa"/>
          <w:cantSplit/>
          <w:trHeight w:val="227"/>
          <w:jc w:val="center"/>
        </w:trPr>
        <w:tc>
          <w:tcPr>
            <w:tcW w:w="4365" w:type="dxa"/>
            <w:tcBorders>
              <w:right w:val="nil"/>
            </w:tcBorders>
            <w:noWrap/>
          </w:tcPr>
          <w:p w14:paraId="07D57BE6" w14:textId="77777777" w:rsidR="00F1314C" w:rsidRPr="00D3500B" w:rsidRDefault="00F1314C" w:rsidP="00ED1DB2">
            <w:pPr>
              <w:pStyle w:val="BStabletext"/>
            </w:pPr>
            <w:r w:rsidRPr="00B255C8">
              <w:t xml:space="preserve">More services for our suburbs </w:t>
            </w:r>
            <w:r w:rsidRPr="005516BA">
              <w:t>–</w:t>
            </w:r>
            <w:r w:rsidRPr="00B255C8">
              <w:t xml:space="preserve"> Better protective clothing for our firefighters</w:t>
            </w:r>
          </w:p>
        </w:tc>
        <w:tc>
          <w:tcPr>
            <w:tcW w:w="1078" w:type="dxa"/>
            <w:tcBorders>
              <w:left w:val="nil"/>
              <w:right w:val="nil"/>
            </w:tcBorders>
            <w:noWrap/>
          </w:tcPr>
          <w:p w14:paraId="23FED157" w14:textId="77777777" w:rsidR="00F1314C" w:rsidRPr="00D26B23" w:rsidRDefault="00F1314C" w:rsidP="00ED1DB2">
            <w:pPr>
              <w:pStyle w:val="BStablefiguresunbold"/>
            </w:pPr>
            <w:r w:rsidRPr="00233DDA">
              <w:t>2,266</w:t>
            </w:r>
          </w:p>
        </w:tc>
        <w:tc>
          <w:tcPr>
            <w:tcW w:w="851" w:type="dxa"/>
            <w:tcBorders>
              <w:left w:val="nil"/>
              <w:right w:val="nil"/>
            </w:tcBorders>
            <w:noWrap/>
          </w:tcPr>
          <w:p w14:paraId="01B1C596" w14:textId="77777777" w:rsidR="00F1314C" w:rsidRPr="00D26B23" w:rsidRDefault="00F1314C" w:rsidP="00ED1DB2">
            <w:pPr>
              <w:pStyle w:val="BStablefiguresunbold"/>
            </w:pPr>
            <w:r w:rsidRPr="00233DDA">
              <w:t>0</w:t>
            </w:r>
          </w:p>
        </w:tc>
        <w:tc>
          <w:tcPr>
            <w:tcW w:w="844" w:type="dxa"/>
            <w:tcBorders>
              <w:left w:val="nil"/>
              <w:right w:val="nil"/>
            </w:tcBorders>
            <w:noWrap/>
          </w:tcPr>
          <w:p w14:paraId="1BF5A9D7" w14:textId="77777777" w:rsidR="00F1314C" w:rsidRPr="00D26B23" w:rsidRDefault="00F1314C" w:rsidP="00ED1DB2">
            <w:pPr>
              <w:pStyle w:val="BStablefiguresunbold"/>
            </w:pPr>
            <w:r w:rsidRPr="00233DDA">
              <w:t>0</w:t>
            </w:r>
          </w:p>
        </w:tc>
        <w:tc>
          <w:tcPr>
            <w:tcW w:w="857" w:type="dxa"/>
            <w:tcBorders>
              <w:left w:val="nil"/>
            </w:tcBorders>
          </w:tcPr>
          <w:p w14:paraId="3A81663D" w14:textId="77777777" w:rsidR="00F1314C" w:rsidRPr="00165603" w:rsidRDefault="00F1314C" w:rsidP="00ED1DB2">
            <w:pPr>
              <w:pStyle w:val="BStablefiguresunbold"/>
              <w:rPr>
                <w:lang w:val="en-AU"/>
              </w:rPr>
            </w:pPr>
            <w:r w:rsidRPr="00233DDA">
              <w:t>0</w:t>
            </w:r>
          </w:p>
        </w:tc>
        <w:tc>
          <w:tcPr>
            <w:tcW w:w="1033" w:type="dxa"/>
          </w:tcPr>
          <w:p w14:paraId="113C076F" w14:textId="77777777" w:rsidR="00F1314C" w:rsidRPr="005A6168" w:rsidRDefault="00F1314C" w:rsidP="00ED1DB2">
            <w:pPr>
              <w:pStyle w:val="BStablefiguresbold"/>
            </w:pPr>
            <w:r w:rsidRPr="00233DDA">
              <w:t>2,266</w:t>
            </w:r>
          </w:p>
        </w:tc>
      </w:tr>
      <w:tr w:rsidR="00F1314C" w:rsidRPr="00A461D1" w14:paraId="4CCB8EC2" w14:textId="77777777" w:rsidTr="00ED1DB2">
        <w:trPr>
          <w:gridAfter w:val="1"/>
          <w:wAfter w:w="34" w:type="dxa"/>
          <w:cantSplit/>
          <w:trHeight w:val="227"/>
          <w:jc w:val="center"/>
        </w:trPr>
        <w:tc>
          <w:tcPr>
            <w:tcW w:w="4365" w:type="dxa"/>
            <w:tcBorders>
              <w:right w:val="nil"/>
            </w:tcBorders>
            <w:noWrap/>
          </w:tcPr>
          <w:p w14:paraId="600EBD8B" w14:textId="77777777" w:rsidR="00F1314C" w:rsidRPr="00D3500B" w:rsidRDefault="00F1314C" w:rsidP="00ED1DB2">
            <w:pPr>
              <w:pStyle w:val="BStabletext"/>
            </w:pPr>
            <w:r w:rsidRPr="00B255C8">
              <w:t xml:space="preserve">More services for our suburbs </w:t>
            </w:r>
            <w:r w:rsidRPr="005516BA">
              <w:t>–</w:t>
            </w:r>
            <w:r w:rsidRPr="00B255C8">
              <w:t xml:space="preserve"> Enhancing our bushfire preparedness</w:t>
            </w:r>
          </w:p>
        </w:tc>
        <w:tc>
          <w:tcPr>
            <w:tcW w:w="1078" w:type="dxa"/>
            <w:tcBorders>
              <w:left w:val="nil"/>
              <w:right w:val="nil"/>
            </w:tcBorders>
            <w:noWrap/>
          </w:tcPr>
          <w:p w14:paraId="308A5B3C" w14:textId="77777777" w:rsidR="00F1314C" w:rsidRPr="00D26B23" w:rsidRDefault="00F1314C" w:rsidP="00ED1DB2">
            <w:pPr>
              <w:pStyle w:val="BStablefiguresunbold"/>
            </w:pPr>
            <w:r w:rsidRPr="00233DDA">
              <w:t>105</w:t>
            </w:r>
          </w:p>
        </w:tc>
        <w:tc>
          <w:tcPr>
            <w:tcW w:w="851" w:type="dxa"/>
            <w:tcBorders>
              <w:left w:val="nil"/>
              <w:right w:val="nil"/>
            </w:tcBorders>
            <w:noWrap/>
          </w:tcPr>
          <w:p w14:paraId="46DAC930" w14:textId="77777777" w:rsidR="00F1314C" w:rsidRPr="00D26B23" w:rsidRDefault="00F1314C" w:rsidP="00ED1DB2">
            <w:pPr>
              <w:pStyle w:val="BStablefiguresunbold"/>
            </w:pPr>
            <w:r w:rsidRPr="00233DDA">
              <w:t>0</w:t>
            </w:r>
          </w:p>
        </w:tc>
        <w:tc>
          <w:tcPr>
            <w:tcW w:w="844" w:type="dxa"/>
            <w:tcBorders>
              <w:left w:val="nil"/>
              <w:right w:val="nil"/>
            </w:tcBorders>
            <w:noWrap/>
          </w:tcPr>
          <w:p w14:paraId="52651FB6" w14:textId="77777777" w:rsidR="00F1314C" w:rsidRPr="00D26B23" w:rsidRDefault="00F1314C" w:rsidP="00ED1DB2">
            <w:pPr>
              <w:pStyle w:val="BStablefiguresunbold"/>
            </w:pPr>
            <w:r w:rsidRPr="00233DDA">
              <w:t>0</w:t>
            </w:r>
          </w:p>
        </w:tc>
        <w:tc>
          <w:tcPr>
            <w:tcW w:w="857" w:type="dxa"/>
            <w:tcBorders>
              <w:left w:val="nil"/>
            </w:tcBorders>
          </w:tcPr>
          <w:p w14:paraId="0C7E6AD4" w14:textId="77777777" w:rsidR="00F1314C" w:rsidRPr="00FF7F53" w:rsidRDefault="00F1314C" w:rsidP="00ED1DB2">
            <w:pPr>
              <w:pStyle w:val="BStablefiguresunbold"/>
              <w:rPr>
                <w:lang w:val="en-AU"/>
              </w:rPr>
            </w:pPr>
            <w:r w:rsidRPr="00233DDA">
              <w:t>0</w:t>
            </w:r>
          </w:p>
        </w:tc>
        <w:tc>
          <w:tcPr>
            <w:tcW w:w="1033" w:type="dxa"/>
          </w:tcPr>
          <w:p w14:paraId="68D4F518" w14:textId="77777777" w:rsidR="00F1314C" w:rsidRPr="005A6168" w:rsidRDefault="00F1314C" w:rsidP="00ED1DB2">
            <w:pPr>
              <w:pStyle w:val="BStablefiguresbold"/>
            </w:pPr>
            <w:r w:rsidRPr="00233DDA">
              <w:t>105</w:t>
            </w:r>
          </w:p>
        </w:tc>
      </w:tr>
      <w:tr w:rsidR="00F1314C" w:rsidRPr="00A461D1" w14:paraId="0D03FC3A" w14:textId="77777777" w:rsidTr="00ED1DB2">
        <w:trPr>
          <w:gridAfter w:val="1"/>
          <w:wAfter w:w="34" w:type="dxa"/>
          <w:cantSplit/>
          <w:trHeight w:val="227"/>
          <w:jc w:val="center"/>
        </w:trPr>
        <w:tc>
          <w:tcPr>
            <w:tcW w:w="4365" w:type="dxa"/>
            <w:tcBorders>
              <w:right w:val="nil"/>
            </w:tcBorders>
            <w:noWrap/>
          </w:tcPr>
          <w:p w14:paraId="383077AD" w14:textId="77777777" w:rsidR="00F1314C" w:rsidRPr="00D3500B" w:rsidRDefault="00F1314C" w:rsidP="00ED1DB2">
            <w:pPr>
              <w:pStyle w:val="BStabletext"/>
            </w:pPr>
            <w:r w:rsidRPr="00B255C8">
              <w:t xml:space="preserve">More services for our suburbs </w:t>
            </w:r>
            <w:r w:rsidRPr="005516BA">
              <w:t>–</w:t>
            </w:r>
            <w:r w:rsidRPr="00B255C8">
              <w:t xml:space="preserve"> More paramedics and ambulances</w:t>
            </w:r>
          </w:p>
        </w:tc>
        <w:tc>
          <w:tcPr>
            <w:tcW w:w="1078" w:type="dxa"/>
            <w:tcBorders>
              <w:left w:val="nil"/>
              <w:right w:val="nil"/>
            </w:tcBorders>
            <w:noWrap/>
          </w:tcPr>
          <w:p w14:paraId="366C0176" w14:textId="77777777" w:rsidR="00F1314C" w:rsidRPr="00165603" w:rsidRDefault="00F1314C" w:rsidP="00ED1DB2">
            <w:pPr>
              <w:pStyle w:val="BStablefiguresunbold"/>
              <w:rPr>
                <w:lang w:val="en-AU"/>
              </w:rPr>
            </w:pPr>
            <w:r w:rsidRPr="00233DDA">
              <w:t>264</w:t>
            </w:r>
          </w:p>
        </w:tc>
        <w:tc>
          <w:tcPr>
            <w:tcW w:w="851" w:type="dxa"/>
            <w:tcBorders>
              <w:left w:val="nil"/>
              <w:right w:val="nil"/>
            </w:tcBorders>
            <w:noWrap/>
          </w:tcPr>
          <w:p w14:paraId="6880EEFF" w14:textId="77777777" w:rsidR="00F1314C" w:rsidRPr="00165603" w:rsidRDefault="00F1314C" w:rsidP="00ED1DB2">
            <w:pPr>
              <w:pStyle w:val="BStablefiguresunbold"/>
              <w:rPr>
                <w:lang w:val="en-AU"/>
              </w:rPr>
            </w:pPr>
            <w:r w:rsidRPr="00233DDA">
              <w:t>0</w:t>
            </w:r>
          </w:p>
        </w:tc>
        <w:tc>
          <w:tcPr>
            <w:tcW w:w="844" w:type="dxa"/>
            <w:tcBorders>
              <w:left w:val="nil"/>
              <w:right w:val="nil"/>
            </w:tcBorders>
            <w:noWrap/>
          </w:tcPr>
          <w:p w14:paraId="355D9264" w14:textId="77777777" w:rsidR="00F1314C" w:rsidRPr="00B24347" w:rsidRDefault="00F1314C" w:rsidP="00ED1DB2">
            <w:pPr>
              <w:pStyle w:val="BStablefiguresunbold"/>
              <w:rPr>
                <w:lang w:val="en-AU"/>
              </w:rPr>
            </w:pPr>
            <w:r w:rsidRPr="00233DDA">
              <w:t>0</w:t>
            </w:r>
          </w:p>
        </w:tc>
        <w:tc>
          <w:tcPr>
            <w:tcW w:w="857" w:type="dxa"/>
            <w:tcBorders>
              <w:left w:val="nil"/>
            </w:tcBorders>
          </w:tcPr>
          <w:p w14:paraId="61C5D36D" w14:textId="77777777" w:rsidR="00F1314C" w:rsidRPr="00B24347" w:rsidRDefault="00F1314C" w:rsidP="00ED1DB2">
            <w:pPr>
              <w:pStyle w:val="BStablefiguresunbold"/>
              <w:rPr>
                <w:lang w:val="en-AU"/>
              </w:rPr>
            </w:pPr>
            <w:r w:rsidRPr="00233DDA">
              <w:t>0</w:t>
            </w:r>
          </w:p>
        </w:tc>
        <w:tc>
          <w:tcPr>
            <w:tcW w:w="1033" w:type="dxa"/>
          </w:tcPr>
          <w:p w14:paraId="7D4CF946" w14:textId="77777777" w:rsidR="00F1314C" w:rsidRPr="005A6168" w:rsidRDefault="00F1314C" w:rsidP="00ED1DB2">
            <w:pPr>
              <w:pStyle w:val="BStablefiguresbold"/>
            </w:pPr>
            <w:r w:rsidRPr="00233DDA">
              <w:t>264</w:t>
            </w:r>
          </w:p>
        </w:tc>
      </w:tr>
      <w:tr w:rsidR="00F1314C" w:rsidRPr="00A461D1" w14:paraId="76500621" w14:textId="77777777" w:rsidTr="00ED1DB2">
        <w:trPr>
          <w:gridAfter w:val="1"/>
          <w:wAfter w:w="34" w:type="dxa"/>
          <w:cantSplit/>
          <w:trHeight w:val="227"/>
          <w:jc w:val="center"/>
        </w:trPr>
        <w:tc>
          <w:tcPr>
            <w:tcW w:w="4365" w:type="dxa"/>
            <w:tcBorders>
              <w:right w:val="nil"/>
            </w:tcBorders>
            <w:noWrap/>
          </w:tcPr>
          <w:p w14:paraId="6CEFF20B" w14:textId="77777777" w:rsidR="00F1314C" w:rsidRPr="00A556CF" w:rsidRDefault="00F1314C" w:rsidP="00ED1DB2">
            <w:pPr>
              <w:pStyle w:val="BStabletext"/>
            </w:pPr>
            <w:r w:rsidRPr="00B255C8">
              <w:t xml:space="preserve">More support for families and inclusion </w:t>
            </w:r>
            <w:r w:rsidRPr="005516BA">
              <w:t>–</w:t>
            </w:r>
            <w:r w:rsidRPr="00B255C8">
              <w:t xml:space="preserve"> commencing operations of the Drug and Alcohol Court</w:t>
            </w:r>
          </w:p>
        </w:tc>
        <w:tc>
          <w:tcPr>
            <w:tcW w:w="1078" w:type="dxa"/>
            <w:tcBorders>
              <w:left w:val="nil"/>
              <w:right w:val="nil"/>
            </w:tcBorders>
            <w:noWrap/>
          </w:tcPr>
          <w:p w14:paraId="4C2579F2" w14:textId="77777777" w:rsidR="00F1314C" w:rsidRPr="00A556CF" w:rsidRDefault="00F1314C" w:rsidP="00ED1DB2">
            <w:pPr>
              <w:pStyle w:val="BStablefiguresunbold"/>
            </w:pPr>
            <w:r w:rsidRPr="00233DDA">
              <w:t>149</w:t>
            </w:r>
          </w:p>
        </w:tc>
        <w:tc>
          <w:tcPr>
            <w:tcW w:w="851" w:type="dxa"/>
            <w:tcBorders>
              <w:left w:val="nil"/>
              <w:right w:val="nil"/>
            </w:tcBorders>
            <w:noWrap/>
          </w:tcPr>
          <w:p w14:paraId="54C40CC2" w14:textId="77777777" w:rsidR="00F1314C" w:rsidRPr="00A556CF" w:rsidRDefault="00F1314C" w:rsidP="00ED1DB2">
            <w:pPr>
              <w:pStyle w:val="BStablefiguresunbold"/>
            </w:pPr>
            <w:r w:rsidRPr="00233DDA">
              <w:t>461</w:t>
            </w:r>
          </w:p>
        </w:tc>
        <w:tc>
          <w:tcPr>
            <w:tcW w:w="844" w:type="dxa"/>
            <w:tcBorders>
              <w:left w:val="nil"/>
              <w:right w:val="nil"/>
            </w:tcBorders>
            <w:noWrap/>
          </w:tcPr>
          <w:p w14:paraId="002A5223" w14:textId="77777777" w:rsidR="00F1314C" w:rsidRPr="00A556CF" w:rsidRDefault="00F1314C" w:rsidP="00ED1DB2">
            <w:pPr>
              <w:pStyle w:val="BStablefiguresunbold"/>
            </w:pPr>
            <w:r w:rsidRPr="00233DDA">
              <w:t>0</w:t>
            </w:r>
          </w:p>
        </w:tc>
        <w:tc>
          <w:tcPr>
            <w:tcW w:w="857" w:type="dxa"/>
            <w:tcBorders>
              <w:left w:val="nil"/>
            </w:tcBorders>
          </w:tcPr>
          <w:p w14:paraId="729DAC27" w14:textId="77777777" w:rsidR="00F1314C" w:rsidRPr="00A556CF" w:rsidRDefault="00F1314C" w:rsidP="00ED1DB2">
            <w:pPr>
              <w:pStyle w:val="BStablefiguresunbold"/>
            </w:pPr>
            <w:r w:rsidRPr="00233DDA">
              <w:t>0</w:t>
            </w:r>
          </w:p>
        </w:tc>
        <w:tc>
          <w:tcPr>
            <w:tcW w:w="1033" w:type="dxa"/>
          </w:tcPr>
          <w:p w14:paraId="25E25127" w14:textId="77777777" w:rsidR="00F1314C" w:rsidRDefault="00F1314C" w:rsidP="00ED1DB2">
            <w:pPr>
              <w:pStyle w:val="BStablefiguresbold"/>
            </w:pPr>
            <w:r w:rsidRPr="00233DDA">
              <w:t>610</w:t>
            </w:r>
          </w:p>
        </w:tc>
      </w:tr>
      <w:tr w:rsidR="00F1314C" w:rsidRPr="00A461D1" w14:paraId="5A2D7148" w14:textId="77777777" w:rsidTr="00ED1DB2">
        <w:trPr>
          <w:gridAfter w:val="1"/>
          <w:wAfter w:w="34" w:type="dxa"/>
          <w:cantSplit/>
          <w:trHeight w:val="227"/>
          <w:jc w:val="center"/>
        </w:trPr>
        <w:tc>
          <w:tcPr>
            <w:tcW w:w="4365" w:type="dxa"/>
            <w:tcBorders>
              <w:right w:val="nil"/>
            </w:tcBorders>
            <w:noWrap/>
          </w:tcPr>
          <w:p w14:paraId="77080C55" w14:textId="77777777" w:rsidR="00F1314C" w:rsidRPr="00D3500B" w:rsidRDefault="00F1314C" w:rsidP="00ED1DB2">
            <w:pPr>
              <w:pStyle w:val="BStabletext"/>
            </w:pPr>
            <w:r w:rsidRPr="00B255C8">
              <w:t xml:space="preserve">More support for families and inclusion </w:t>
            </w:r>
            <w:r w:rsidRPr="005516BA">
              <w:t>–</w:t>
            </w:r>
            <w:r w:rsidRPr="00B255C8">
              <w:t xml:space="preserve"> design and planning for the Alexander Maconochie Transitional Release Centre expansion</w:t>
            </w:r>
          </w:p>
        </w:tc>
        <w:tc>
          <w:tcPr>
            <w:tcW w:w="1078" w:type="dxa"/>
            <w:tcBorders>
              <w:left w:val="nil"/>
              <w:right w:val="nil"/>
            </w:tcBorders>
            <w:noWrap/>
          </w:tcPr>
          <w:p w14:paraId="0ACE0BE6" w14:textId="77777777" w:rsidR="00F1314C" w:rsidRPr="00D26B23" w:rsidRDefault="00F1314C" w:rsidP="00ED1DB2">
            <w:pPr>
              <w:pStyle w:val="BStablefiguresunbold"/>
            </w:pPr>
            <w:r w:rsidRPr="00233DDA">
              <w:t>97</w:t>
            </w:r>
          </w:p>
        </w:tc>
        <w:tc>
          <w:tcPr>
            <w:tcW w:w="851" w:type="dxa"/>
            <w:tcBorders>
              <w:left w:val="nil"/>
              <w:right w:val="nil"/>
            </w:tcBorders>
            <w:noWrap/>
          </w:tcPr>
          <w:p w14:paraId="1DAB2324" w14:textId="77777777" w:rsidR="00F1314C" w:rsidRPr="00FF7F53" w:rsidRDefault="00F1314C" w:rsidP="00ED1DB2">
            <w:pPr>
              <w:pStyle w:val="BStablefiguresunbold"/>
              <w:rPr>
                <w:lang w:val="en-AU"/>
              </w:rPr>
            </w:pPr>
            <w:r w:rsidRPr="00233DDA">
              <w:t>0</w:t>
            </w:r>
          </w:p>
        </w:tc>
        <w:tc>
          <w:tcPr>
            <w:tcW w:w="844" w:type="dxa"/>
            <w:tcBorders>
              <w:left w:val="nil"/>
              <w:right w:val="nil"/>
            </w:tcBorders>
            <w:noWrap/>
          </w:tcPr>
          <w:p w14:paraId="496FD27A" w14:textId="77777777" w:rsidR="00F1314C" w:rsidRPr="00D26B23" w:rsidRDefault="00F1314C" w:rsidP="00ED1DB2">
            <w:pPr>
              <w:pStyle w:val="BStablefiguresunbold"/>
            </w:pPr>
            <w:r w:rsidRPr="00233DDA">
              <w:t>0</w:t>
            </w:r>
          </w:p>
        </w:tc>
        <w:tc>
          <w:tcPr>
            <w:tcW w:w="857" w:type="dxa"/>
            <w:tcBorders>
              <w:left w:val="nil"/>
            </w:tcBorders>
          </w:tcPr>
          <w:p w14:paraId="61EA6736" w14:textId="77777777" w:rsidR="00F1314C" w:rsidRPr="00D26B23" w:rsidRDefault="00F1314C" w:rsidP="00ED1DB2">
            <w:pPr>
              <w:pStyle w:val="BStablefiguresunbold"/>
            </w:pPr>
            <w:r w:rsidRPr="00233DDA">
              <w:t>0</w:t>
            </w:r>
          </w:p>
        </w:tc>
        <w:tc>
          <w:tcPr>
            <w:tcW w:w="1033" w:type="dxa"/>
          </w:tcPr>
          <w:p w14:paraId="78867B19" w14:textId="77777777" w:rsidR="00F1314C" w:rsidRPr="00D26B23" w:rsidRDefault="00F1314C" w:rsidP="00ED1DB2">
            <w:pPr>
              <w:pStyle w:val="BStablefiguresbold"/>
            </w:pPr>
            <w:r w:rsidRPr="00233DDA">
              <w:t>97</w:t>
            </w:r>
          </w:p>
        </w:tc>
      </w:tr>
      <w:tr w:rsidR="00F1314C" w:rsidRPr="00A461D1" w14:paraId="4FBA8579" w14:textId="77777777" w:rsidTr="00ED1DB2">
        <w:trPr>
          <w:gridAfter w:val="1"/>
          <w:wAfter w:w="34" w:type="dxa"/>
          <w:cantSplit/>
          <w:trHeight w:val="227"/>
          <w:jc w:val="center"/>
        </w:trPr>
        <w:tc>
          <w:tcPr>
            <w:tcW w:w="4365" w:type="dxa"/>
            <w:tcBorders>
              <w:right w:val="nil"/>
            </w:tcBorders>
            <w:noWrap/>
          </w:tcPr>
          <w:p w14:paraId="1C5FB319" w14:textId="77777777" w:rsidR="00F1314C" w:rsidRPr="00D3500B" w:rsidRDefault="00F1314C" w:rsidP="00ED1DB2">
            <w:pPr>
              <w:pStyle w:val="BStabletext"/>
            </w:pPr>
            <w:r w:rsidRPr="00B255C8">
              <w:t xml:space="preserve">More support for families and inclusion </w:t>
            </w:r>
            <w:r w:rsidRPr="005516BA">
              <w:t>–</w:t>
            </w:r>
            <w:r w:rsidRPr="00B255C8">
              <w:t xml:space="preserve"> Equipment upgrades for first responders</w:t>
            </w:r>
          </w:p>
        </w:tc>
        <w:tc>
          <w:tcPr>
            <w:tcW w:w="1078" w:type="dxa"/>
            <w:tcBorders>
              <w:left w:val="nil"/>
              <w:right w:val="nil"/>
            </w:tcBorders>
            <w:noWrap/>
          </w:tcPr>
          <w:p w14:paraId="1E6674B1" w14:textId="77777777" w:rsidR="00F1314C" w:rsidRPr="00D26B23" w:rsidRDefault="00F1314C" w:rsidP="00ED1DB2">
            <w:pPr>
              <w:pStyle w:val="BStablefiguresunbold"/>
            </w:pPr>
            <w:r w:rsidRPr="00233DDA">
              <w:t>472</w:t>
            </w:r>
          </w:p>
        </w:tc>
        <w:tc>
          <w:tcPr>
            <w:tcW w:w="851" w:type="dxa"/>
            <w:tcBorders>
              <w:left w:val="nil"/>
              <w:right w:val="nil"/>
            </w:tcBorders>
            <w:noWrap/>
          </w:tcPr>
          <w:p w14:paraId="5B975D07" w14:textId="77777777" w:rsidR="00F1314C" w:rsidRPr="00D26B23" w:rsidRDefault="00F1314C" w:rsidP="00ED1DB2">
            <w:pPr>
              <w:pStyle w:val="BStablefiguresunbold"/>
            </w:pPr>
            <w:r w:rsidRPr="00233DDA">
              <w:t>0</w:t>
            </w:r>
          </w:p>
        </w:tc>
        <w:tc>
          <w:tcPr>
            <w:tcW w:w="844" w:type="dxa"/>
            <w:tcBorders>
              <w:left w:val="nil"/>
              <w:right w:val="nil"/>
            </w:tcBorders>
            <w:noWrap/>
          </w:tcPr>
          <w:p w14:paraId="58D8AE42" w14:textId="77777777" w:rsidR="00F1314C" w:rsidRPr="00D26B23" w:rsidRDefault="00F1314C" w:rsidP="00ED1DB2">
            <w:pPr>
              <w:pStyle w:val="BStablefiguresunbold"/>
            </w:pPr>
            <w:r w:rsidRPr="00233DDA">
              <w:t>0</w:t>
            </w:r>
          </w:p>
        </w:tc>
        <w:tc>
          <w:tcPr>
            <w:tcW w:w="857" w:type="dxa"/>
            <w:tcBorders>
              <w:left w:val="nil"/>
            </w:tcBorders>
          </w:tcPr>
          <w:p w14:paraId="0BA1F638" w14:textId="77777777" w:rsidR="00F1314C" w:rsidRPr="00D26B23" w:rsidRDefault="00F1314C" w:rsidP="00ED1DB2">
            <w:pPr>
              <w:pStyle w:val="BStablefiguresunbold"/>
            </w:pPr>
            <w:r w:rsidRPr="00233DDA">
              <w:t>0</w:t>
            </w:r>
          </w:p>
        </w:tc>
        <w:tc>
          <w:tcPr>
            <w:tcW w:w="1033" w:type="dxa"/>
          </w:tcPr>
          <w:p w14:paraId="5F6F6675" w14:textId="77777777" w:rsidR="00F1314C" w:rsidRPr="00D26B23" w:rsidRDefault="00F1314C" w:rsidP="00ED1DB2">
            <w:pPr>
              <w:pStyle w:val="BStablefiguresbold"/>
            </w:pPr>
            <w:r w:rsidRPr="00233DDA">
              <w:t>472</w:t>
            </w:r>
          </w:p>
        </w:tc>
      </w:tr>
      <w:tr w:rsidR="00F1314C" w:rsidRPr="00A461D1" w14:paraId="602B08F0" w14:textId="77777777" w:rsidTr="00ED1DB2">
        <w:trPr>
          <w:gridAfter w:val="1"/>
          <w:wAfter w:w="34" w:type="dxa"/>
          <w:cantSplit/>
          <w:trHeight w:val="227"/>
          <w:jc w:val="center"/>
        </w:trPr>
        <w:tc>
          <w:tcPr>
            <w:tcW w:w="4365" w:type="dxa"/>
            <w:tcBorders>
              <w:right w:val="nil"/>
            </w:tcBorders>
            <w:noWrap/>
          </w:tcPr>
          <w:p w14:paraId="419F4D2C" w14:textId="77777777" w:rsidR="00F1314C" w:rsidRPr="00B421CC" w:rsidRDefault="00F1314C" w:rsidP="00ED1DB2">
            <w:pPr>
              <w:pStyle w:val="BStabletext"/>
            </w:pPr>
            <w:r w:rsidRPr="00B421CC">
              <w:t xml:space="preserve">More support for families and inclusion </w:t>
            </w:r>
            <w:r w:rsidRPr="005516BA">
              <w:t>–</w:t>
            </w:r>
            <w:r w:rsidRPr="00B421CC">
              <w:t xml:space="preserve"> Equipment upgrades for first responders</w:t>
            </w:r>
          </w:p>
        </w:tc>
        <w:tc>
          <w:tcPr>
            <w:tcW w:w="1078" w:type="dxa"/>
            <w:tcBorders>
              <w:left w:val="nil"/>
              <w:right w:val="nil"/>
            </w:tcBorders>
            <w:noWrap/>
          </w:tcPr>
          <w:p w14:paraId="17605F23" w14:textId="77777777" w:rsidR="00F1314C" w:rsidRPr="00B421CC" w:rsidRDefault="00F1314C" w:rsidP="00ED1DB2">
            <w:pPr>
              <w:pStyle w:val="BStablefiguresunbold"/>
            </w:pPr>
            <w:r w:rsidRPr="00B421CC">
              <w:t>-253</w:t>
            </w:r>
          </w:p>
        </w:tc>
        <w:tc>
          <w:tcPr>
            <w:tcW w:w="851" w:type="dxa"/>
            <w:tcBorders>
              <w:left w:val="nil"/>
              <w:right w:val="nil"/>
            </w:tcBorders>
            <w:noWrap/>
          </w:tcPr>
          <w:p w14:paraId="672E867F" w14:textId="77777777" w:rsidR="00F1314C" w:rsidRPr="00B421CC" w:rsidRDefault="00F1314C" w:rsidP="00ED1DB2">
            <w:pPr>
              <w:pStyle w:val="BStablefiguresunbold"/>
            </w:pPr>
            <w:r w:rsidRPr="00B421CC">
              <w:t>0</w:t>
            </w:r>
          </w:p>
        </w:tc>
        <w:tc>
          <w:tcPr>
            <w:tcW w:w="844" w:type="dxa"/>
            <w:tcBorders>
              <w:left w:val="nil"/>
              <w:right w:val="nil"/>
            </w:tcBorders>
            <w:noWrap/>
          </w:tcPr>
          <w:p w14:paraId="7EEAAC98" w14:textId="77777777" w:rsidR="00F1314C" w:rsidRPr="00B421CC" w:rsidRDefault="00F1314C" w:rsidP="00ED1DB2">
            <w:pPr>
              <w:pStyle w:val="BStablefiguresunbold"/>
            </w:pPr>
            <w:r w:rsidRPr="00B421CC">
              <w:t>0</w:t>
            </w:r>
          </w:p>
        </w:tc>
        <w:tc>
          <w:tcPr>
            <w:tcW w:w="857" w:type="dxa"/>
            <w:tcBorders>
              <w:left w:val="nil"/>
            </w:tcBorders>
          </w:tcPr>
          <w:p w14:paraId="0BEC4A18" w14:textId="77777777" w:rsidR="00F1314C" w:rsidRPr="00B421CC" w:rsidRDefault="00F1314C" w:rsidP="00ED1DB2">
            <w:pPr>
              <w:pStyle w:val="BStablefiguresunbold"/>
            </w:pPr>
            <w:r w:rsidRPr="00B421CC">
              <w:t>0</w:t>
            </w:r>
          </w:p>
        </w:tc>
        <w:tc>
          <w:tcPr>
            <w:tcW w:w="1033" w:type="dxa"/>
          </w:tcPr>
          <w:p w14:paraId="02E32C66" w14:textId="77777777" w:rsidR="00F1314C" w:rsidRPr="00B421CC" w:rsidRDefault="00F1314C" w:rsidP="00ED1DB2">
            <w:pPr>
              <w:pStyle w:val="BStablefiguresbold"/>
            </w:pPr>
            <w:r w:rsidRPr="00B421CC">
              <w:t>-253</w:t>
            </w:r>
          </w:p>
        </w:tc>
      </w:tr>
      <w:tr w:rsidR="00F1314C" w:rsidRPr="00A461D1" w14:paraId="1F269A51" w14:textId="77777777" w:rsidTr="00ED1DB2">
        <w:trPr>
          <w:gridAfter w:val="1"/>
          <w:wAfter w:w="34" w:type="dxa"/>
          <w:cantSplit/>
          <w:trHeight w:val="227"/>
          <w:jc w:val="center"/>
        </w:trPr>
        <w:tc>
          <w:tcPr>
            <w:tcW w:w="4365" w:type="dxa"/>
            <w:tcBorders>
              <w:right w:val="nil"/>
            </w:tcBorders>
            <w:noWrap/>
          </w:tcPr>
          <w:p w14:paraId="6E02CEC1" w14:textId="77777777" w:rsidR="00F1314C" w:rsidRPr="00D3500B" w:rsidRDefault="00F1314C" w:rsidP="00ED1DB2">
            <w:pPr>
              <w:pStyle w:val="BStabletext"/>
            </w:pPr>
            <w:r w:rsidRPr="00B255C8">
              <w:t xml:space="preserve">More support for families and inclusion </w:t>
            </w:r>
            <w:r w:rsidRPr="005516BA">
              <w:t>–</w:t>
            </w:r>
            <w:r w:rsidRPr="00B255C8">
              <w:t xml:space="preserve"> Keeping Canberrans safe in public places</w:t>
            </w:r>
          </w:p>
        </w:tc>
        <w:tc>
          <w:tcPr>
            <w:tcW w:w="1078" w:type="dxa"/>
            <w:tcBorders>
              <w:left w:val="nil"/>
              <w:right w:val="nil"/>
            </w:tcBorders>
            <w:noWrap/>
          </w:tcPr>
          <w:p w14:paraId="7CC2C4B6" w14:textId="77777777" w:rsidR="00F1314C" w:rsidRPr="00D32BA9" w:rsidRDefault="00F1314C" w:rsidP="00ED1DB2">
            <w:pPr>
              <w:pStyle w:val="BStablefiguresunbold"/>
              <w:rPr>
                <w:lang w:val="en-AU"/>
              </w:rPr>
            </w:pPr>
            <w:r w:rsidRPr="00233DDA">
              <w:t>210</w:t>
            </w:r>
          </w:p>
        </w:tc>
        <w:tc>
          <w:tcPr>
            <w:tcW w:w="851" w:type="dxa"/>
            <w:tcBorders>
              <w:left w:val="nil"/>
              <w:right w:val="nil"/>
            </w:tcBorders>
            <w:noWrap/>
          </w:tcPr>
          <w:p w14:paraId="57016B08" w14:textId="77777777" w:rsidR="00F1314C" w:rsidRPr="00D26B23" w:rsidRDefault="00F1314C" w:rsidP="00ED1DB2">
            <w:pPr>
              <w:pStyle w:val="BStablefiguresunbold"/>
            </w:pPr>
            <w:r w:rsidRPr="00233DDA">
              <w:t>0</w:t>
            </w:r>
          </w:p>
        </w:tc>
        <w:tc>
          <w:tcPr>
            <w:tcW w:w="844" w:type="dxa"/>
            <w:tcBorders>
              <w:left w:val="nil"/>
              <w:right w:val="nil"/>
            </w:tcBorders>
            <w:noWrap/>
          </w:tcPr>
          <w:p w14:paraId="6C7407EA" w14:textId="77777777" w:rsidR="00F1314C" w:rsidRPr="00D26B23" w:rsidRDefault="00F1314C" w:rsidP="00ED1DB2">
            <w:pPr>
              <w:pStyle w:val="BStablefiguresunbold"/>
            </w:pPr>
            <w:r w:rsidRPr="00233DDA">
              <w:t>0</w:t>
            </w:r>
          </w:p>
        </w:tc>
        <w:tc>
          <w:tcPr>
            <w:tcW w:w="857" w:type="dxa"/>
            <w:tcBorders>
              <w:left w:val="nil"/>
            </w:tcBorders>
          </w:tcPr>
          <w:p w14:paraId="3A609F6F" w14:textId="77777777" w:rsidR="00F1314C" w:rsidRPr="00D26B23" w:rsidRDefault="00F1314C" w:rsidP="00ED1DB2">
            <w:pPr>
              <w:pStyle w:val="BStablefiguresunbold"/>
            </w:pPr>
            <w:r w:rsidRPr="00233DDA">
              <w:t>0</w:t>
            </w:r>
          </w:p>
        </w:tc>
        <w:tc>
          <w:tcPr>
            <w:tcW w:w="1033" w:type="dxa"/>
          </w:tcPr>
          <w:p w14:paraId="27D12FE1" w14:textId="77777777" w:rsidR="00F1314C" w:rsidRPr="005A6168" w:rsidRDefault="00F1314C" w:rsidP="00ED1DB2">
            <w:pPr>
              <w:pStyle w:val="BStablefiguresbold"/>
            </w:pPr>
            <w:r w:rsidRPr="00233DDA">
              <w:t>210</w:t>
            </w:r>
          </w:p>
        </w:tc>
      </w:tr>
      <w:tr w:rsidR="00F1314C" w:rsidRPr="00A461D1" w14:paraId="1914892D" w14:textId="77777777" w:rsidTr="00ED1DB2">
        <w:trPr>
          <w:gridAfter w:val="1"/>
          <w:wAfter w:w="34" w:type="dxa"/>
          <w:cantSplit/>
          <w:trHeight w:val="227"/>
          <w:jc w:val="center"/>
        </w:trPr>
        <w:tc>
          <w:tcPr>
            <w:tcW w:w="4365" w:type="dxa"/>
            <w:tcBorders>
              <w:right w:val="nil"/>
            </w:tcBorders>
            <w:noWrap/>
          </w:tcPr>
          <w:p w14:paraId="26FAC528" w14:textId="77777777" w:rsidR="00F1314C" w:rsidRPr="00D3500B" w:rsidRDefault="00F1314C" w:rsidP="00ED1DB2">
            <w:pPr>
              <w:pStyle w:val="BStabletext"/>
            </w:pPr>
            <w:r w:rsidRPr="00B255C8">
              <w:t xml:space="preserve">More support for families and inclusion </w:t>
            </w:r>
            <w:r w:rsidRPr="005516BA">
              <w:t>–</w:t>
            </w:r>
            <w:r w:rsidRPr="00B255C8">
              <w:t xml:space="preserve"> More resources for the Director of Public Prosecutions</w:t>
            </w:r>
          </w:p>
        </w:tc>
        <w:tc>
          <w:tcPr>
            <w:tcW w:w="1078" w:type="dxa"/>
            <w:tcBorders>
              <w:left w:val="nil"/>
              <w:right w:val="nil"/>
            </w:tcBorders>
            <w:noWrap/>
          </w:tcPr>
          <w:p w14:paraId="7D6A5E0D" w14:textId="77777777" w:rsidR="00F1314C" w:rsidRPr="00D26B23" w:rsidRDefault="00F1314C" w:rsidP="00ED1DB2">
            <w:pPr>
              <w:pStyle w:val="BStablefiguresunbold"/>
            </w:pPr>
            <w:r w:rsidRPr="00233DDA">
              <w:t>242</w:t>
            </w:r>
          </w:p>
        </w:tc>
        <w:tc>
          <w:tcPr>
            <w:tcW w:w="851" w:type="dxa"/>
            <w:tcBorders>
              <w:left w:val="nil"/>
              <w:right w:val="nil"/>
            </w:tcBorders>
            <w:noWrap/>
          </w:tcPr>
          <w:p w14:paraId="74A726B5" w14:textId="77777777" w:rsidR="00F1314C" w:rsidRPr="00D26B23" w:rsidRDefault="00F1314C" w:rsidP="00ED1DB2">
            <w:pPr>
              <w:pStyle w:val="BStablefiguresunbold"/>
            </w:pPr>
            <w:r w:rsidRPr="00233DDA">
              <w:t>0</w:t>
            </w:r>
          </w:p>
        </w:tc>
        <w:tc>
          <w:tcPr>
            <w:tcW w:w="844" w:type="dxa"/>
            <w:tcBorders>
              <w:left w:val="nil"/>
              <w:right w:val="nil"/>
            </w:tcBorders>
            <w:noWrap/>
          </w:tcPr>
          <w:p w14:paraId="4B84F60C" w14:textId="77777777" w:rsidR="00F1314C" w:rsidRPr="00D26B23" w:rsidRDefault="00F1314C" w:rsidP="00ED1DB2">
            <w:pPr>
              <w:pStyle w:val="BStablefiguresunbold"/>
            </w:pPr>
            <w:r w:rsidRPr="00233DDA">
              <w:t>0</w:t>
            </w:r>
          </w:p>
        </w:tc>
        <w:tc>
          <w:tcPr>
            <w:tcW w:w="857" w:type="dxa"/>
            <w:tcBorders>
              <w:left w:val="nil"/>
            </w:tcBorders>
          </w:tcPr>
          <w:p w14:paraId="46E013C9" w14:textId="77777777" w:rsidR="00F1314C" w:rsidRPr="00D26B23" w:rsidRDefault="00F1314C" w:rsidP="00ED1DB2">
            <w:pPr>
              <w:pStyle w:val="BStablefiguresunbold"/>
            </w:pPr>
            <w:r w:rsidRPr="00233DDA">
              <w:t>0</w:t>
            </w:r>
          </w:p>
        </w:tc>
        <w:tc>
          <w:tcPr>
            <w:tcW w:w="1033" w:type="dxa"/>
          </w:tcPr>
          <w:p w14:paraId="1D63CF4D" w14:textId="77777777" w:rsidR="00F1314C" w:rsidRPr="00D26B23" w:rsidRDefault="00F1314C" w:rsidP="00ED1DB2">
            <w:pPr>
              <w:pStyle w:val="BStablefiguresbold"/>
            </w:pPr>
            <w:r w:rsidRPr="00233DDA">
              <w:t>242</w:t>
            </w:r>
          </w:p>
        </w:tc>
      </w:tr>
      <w:tr w:rsidR="00F1314C" w:rsidRPr="00A461D1" w14:paraId="1E05CC77" w14:textId="77777777" w:rsidTr="00ED1DB2">
        <w:trPr>
          <w:gridAfter w:val="1"/>
          <w:wAfter w:w="34" w:type="dxa"/>
          <w:cantSplit/>
          <w:trHeight w:val="227"/>
          <w:jc w:val="center"/>
        </w:trPr>
        <w:tc>
          <w:tcPr>
            <w:tcW w:w="4365" w:type="dxa"/>
            <w:tcBorders>
              <w:right w:val="nil"/>
            </w:tcBorders>
            <w:noWrap/>
          </w:tcPr>
          <w:p w14:paraId="43DF52C6" w14:textId="77777777" w:rsidR="00F1314C" w:rsidRPr="00D3500B" w:rsidRDefault="00F1314C" w:rsidP="00ED1DB2">
            <w:pPr>
              <w:pStyle w:val="BStabletext"/>
            </w:pPr>
            <w:r w:rsidRPr="00B255C8">
              <w:t xml:space="preserve">More support for families and inclusion </w:t>
            </w:r>
            <w:r w:rsidRPr="005516BA">
              <w:t>–</w:t>
            </w:r>
            <w:r w:rsidRPr="00B255C8">
              <w:t xml:space="preserve"> New aerial pumper for ACT Fire and Rescue</w:t>
            </w:r>
          </w:p>
        </w:tc>
        <w:tc>
          <w:tcPr>
            <w:tcW w:w="1078" w:type="dxa"/>
            <w:tcBorders>
              <w:left w:val="nil"/>
              <w:right w:val="nil"/>
            </w:tcBorders>
            <w:noWrap/>
          </w:tcPr>
          <w:p w14:paraId="69773E15" w14:textId="77777777" w:rsidR="00F1314C" w:rsidRPr="00D26B23" w:rsidRDefault="00F1314C" w:rsidP="00ED1DB2">
            <w:pPr>
              <w:pStyle w:val="BStablefiguresunbold"/>
            </w:pPr>
            <w:r w:rsidRPr="00233DDA">
              <w:t>323</w:t>
            </w:r>
          </w:p>
        </w:tc>
        <w:tc>
          <w:tcPr>
            <w:tcW w:w="851" w:type="dxa"/>
            <w:tcBorders>
              <w:left w:val="nil"/>
              <w:right w:val="nil"/>
            </w:tcBorders>
            <w:noWrap/>
          </w:tcPr>
          <w:p w14:paraId="1E95A8C3" w14:textId="77777777" w:rsidR="00F1314C" w:rsidRPr="00D26B23" w:rsidRDefault="00F1314C" w:rsidP="00ED1DB2">
            <w:pPr>
              <w:pStyle w:val="BStablefiguresunbold"/>
            </w:pPr>
            <w:r w:rsidRPr="00233DDA">
              <w:t>0</w:t>
            </w:r>
          </w:p>
        </w:tc>
        <w:tc>
          <w:tcPr>
            <w:tcW w:w="844" w:type="dxa"/>
            <w:tcBorders>
              <w:left w:val="nil"/>
              <w:right w:val="nil"/>
            </w:tcBorders>
            <w:noWrap/>
          </w:tcPr>
          <w:p w14:paraId="6E78015A" w14:textId="77777777" w:rsidR="00F1314C" w:rsidRPr="00D26B23" w:rsidRDefault="00F1314C" w:rsidP="00ED1DB2">
            <w:pPr>
              <w:pStyle w:val="BStablefiguresunbold"/>
            </w:pPr>
            <w:r w:rsidRPr="00233DDA">
              <w:t>0</w:t>
            </w:r>
          </w:p>
        </w:tc>
        <w:tc>
          <w:tcPr>
            <w:tcW w:w="857" w:type="dxa"/>
            <w:tcBorders>
              <w:left w:val="nil"/>
            </w:tcBorders>
          </w:tcPr>
          <w:p w14:paraId="0CD8C299" w14:textId="77777777" w:rsidR="00F1314C" w:rsidRPr="00D26B23" w:rsidRDefault="00F1314C" w:rsidP="00ED1DB2">
            <w:pPr>
              <w:pStyle w:val="BStablefiguresunbold"/>
            </w:pPr>
            <w:r w:rsidRPr="00233DDA">
              <w:t>0</w:t>
            </w:r>
          </w:p>
        </w:tc>
        <w:tc>
          <w:tcPr>
            <w:tcW w:w="1033" w:type="dxa"/>
          </w:tcPr>
          <w:p w14:paraId="72AE2672" w14:textId="77777777" w:rsidR="00F1314C" w:rsidRPr="00D26B23" w:rsidRDefault="00F1314C" w:rsidP="00ED1DB2">
            <w:pPr>
              <w:pStyle w:val="BStablefiguresbold"/>
            </w:pPr>
            <w:r w:rsidRPr="00233DDA">
              <w:t>323</w:t>
            </w:r>
          </w:p>
        </w:tc>
      </w:tr>
      <w:tr w:rsidR="00F1314C" w:rsidRPr="00A461D1" w14:paraId="1AE76297" w14:textId="77777777" w:rsidTr="00ED1DB2">
        <w:trPr>
          <w:gridAfter w:val="1"/>
          <w:wAfter w:w="34" w:type="dxa"/>
          <w:cantSplit/>
          <w:trHeight w:val="227"/>
          <w:jc w:val="center"/>
        </w:trPr>
        <w:tc>
          <w:tcPr>
            <w:tcW w:w="4365" w:type="dxa"/>
            <w:tcBorders>
              <w:right w:val="nil"/>
            </w:tcBorders>
            <w:noWrap/>
          </w:tcPr>
          <w:p w14:paraId="5F81BE2E" w14:textId="77777777" w:rsidR="00F1314C" w:rsidRPr="00D3500B" w:rsidRDefault="00F1314C" w:rsidP="00ED1DB2">
            <w:pPr>
              <w:pStyle w:val="BStabletext"/>
            </w:pPr>
            <w:r w:rsidRPr="00B255C8">
              <w:t xml:space="preserve">More support for families and inclusion </w:t>
            </w:r>
            <w:r w:rsidRPr="005516BA">
              <w:t>–</w:t>
            </w:r>
            <w:r w:rsidRPr="00B255C8">
              <w:t xml:space="preserve"> Providing safe alternatives to remand</w:t>
            </w:r>
          </w:p>
        </w:tc>
        <w:tc>
          <w:tcPr>
            <w:tcW w:w="1078" w:type="dxa"/>
            <w:tcBorders>
              <w:left w:val="nil"/>
              <w:right w:val="nil"/>
            </w:tcBorders>
            <w:noWrap/>
          </w:tcPr>
          <w:p w14:paraId="0F69D975" w14:textId="77777777" w:rsidR="00F1314C" w:rsidRPr="00D26B23" w:rsidRDefault="00F1314C" w:rsidP="00ED1DB2">
            <w:pPr>
              <w:pStyle w:val="BStablefiguresunbold"/>
            </w:pPr>
            <w:r w:rsidRPr="00233DDA">
              <w:t>187</w:t>
            </w:r>
          </w:p>
        </w:tc>
        <w:tc>
          <w:tcPr>
            <w:tcW w:w="851" w:type="dxa"/>
            <w:tcBorders>
              <w:left w:val="nil"/>
              <w:right w:val="nil"/>
            </w:tcBorders>
            <w:noWrap/>
          </w:tcPr>
          <w:p w14:paraId="6AC822CF" w14:textId="77777777" w:rsidR="00F1314C" w:rsidRPr="00D26B23" w:rsidRDefault="00F1314C" w:rsidP="00ED1DB2">
            <w:pPr>
              <w:pStyle w:val="BStablefiguresunbold"/>
            </w:pPr>
            <w:r w:rsidRPr="00233DDA">
              <w:t>0</w:t>
            </w:r>
          </w:p>
        </w:tc>
        <w:tc>
          <w:tcPr>
            <w:tcW w:w="844" w:type="dxa"/>
            <w:tcBorders>
              <w:left w:val="nil"/>
              <w:right w:val="nil"/>
            </w:tcBorders>
            <w:noWrap/>
          </w:tcPr>
          <w:p w14:paraId="1AEC6014" w14:textId="77777777" w:rsidR="00F1314C" w:rsidRPr="00D26B23" w:rsidRDefault="00F1314C" w:rsidP="00ED1DB2">
            <w:pPr>
              <w:pStyle w:val="BStablefiguresunbold"/>
            </w:pPr>
            <w:r w:rsidRPr="00233DDA">
              <w:t>0</w:t>
            </w:r>
          </w:p>
        </w:tc>
        <w:tc>
          <w:tcPr>
            <w:tcW w:w="857" w:type="dxa"/>
            <w:tcBorders>
              <w:left w:val="nil"/>
            </w:tcBorders>
          </w:tcPr>
          <w:p w14:paraId="792EA2EC" w14:textId="77777777" w:rsidR="00F1314C" w:rsidRPr="00D26B23" w:rsidRDefault="00F1314C" w:rsidP="00ED1DB2">
            <w:pPr>
              <w:pStyle w:val="BStablefiguresunbold"/>
            </w:pPr>
            <w:r w:rsidRPr="00233DDA">
              <w:t>0</w:t>
            </w:r>
          </w:p>
        </w:tc>
        <w:tc>
          <w:tcPr>
            <w:tcW w:w="1033" w:type="dxa"/>
          </w:tcPr>
          <w:p w14:paraId="0D2D38C4" w14:textId="77777777" w:rsidR="00F1314C" w:rsidRPr="00D26B23" w:rsidRDefault="00F1314C" w:rsidP="00ED1DB2">
            <w:pPr>
              <w:pStyle w:val="BStablefiguresbold"/>
            </w:pPr>
            <w:r w:rsidRPr="00233DDA">
              <w:t>187</w:t>
            </w:r>
          </w:p>
        </w:tc>
      </w:tr>
      <w:tr w:rsidR="00F1314C" w:rsidRPr="00A461D1" w14:paraId="033AABFD" w14:textId="77777777" w:rsidTr="00ED1DB2">
        <w:trPr>
          <w:gridAfter w:val="1"/>
          <w:wAfter w:w="34" w:type="dxa"/>
          <w:cantSplit/>
          <w:trHeight w:val="227"/>
          <w:jc w:val="center"/>
        </w:trPr>
        <w:tc>
          <w:tcPr>
            <w:tcW w:w="4365" w:type="dxa"/>
            <w:tcBorders>
              <w:right w:val="nil"/>
            </w:tcBorders>
            <w:noWrap/>
          </w:tcPr>
          <w:p w14:paraId="39BDF4DA" w14:textId="77777777" w:rsidR="00F1314C" w:rsidRPr="00D3500B" w:rsidRDefault="00F1314C" w:rsidP="00ED1DB2">
            <w:pPr>
              <w:pStyle w:val="BStabletext"/>
            </w:pPr>
            <w:r w:rsidRPr="00B255C8">
              <w:t xml:space="preserve">More support for families and the vulnerable </w:t>
            </w:r>
            <w:r w:rsidRPr="005516BA">
              <w:t>–</w:t>
            </w:r>
            <w:r w:rsidRPr="00B255C8">
              <w:t xml:space="preserve"> ACT Policing </w:t>
            </w:r>
            <w:r w:rsidRPr="005516BA">
              <w:t>–</w:t>
            </w:r>
            <w:r w:rsidRPr="00B255C8">
              <w:t xml:space="preserve"> Urgent facilities upgrade</w:t>
            </w:r>
          </w:p>
        </w:tc>
        <w:tc>
          <w:tcPr>
            <w:tcW w:w="1078" w:type="dxa"/>
            <w:tcBorders>
              <w:left w:val="nil"/>
              <w:right w:val="nil"/>
            </w:tcBorders>
            <w:noWrap/>
          </w:tcPr>
          <w:p w14:paraId="4767194D" w14:textId="77777777" w:rsidR="00F1314C" w:rsidRPr="00D26B23" w:rsidRDefault="00F1314C" w:rsidP="00ED1DB2">
            <w:pPr>
              <w:pStyle w:val="BStablefiguresunbold"/>
            </w:pPr>
            <w:r w:rsidRPr="00233DDA">
              <w:t>518</w:t>
            </w:r>
          </w:p>
        </w:tc>
        <w:tc>
          <w:tcPr>
            <w:tcW w:w="851" w:type="dxa"/>
            <w:tcBorders>
              <w:left w:val="nil"/>
              <w:right w:val="nil"/>
            </w:tcBorders>
            <w:noWrap/>
          </w:tcPr>
          <w:p w14:paraId="59426B19" w14:textId="77777777" w:rsidR="00F1314C" w:rsidRPr="00D26B23" w:rsidRDefault="00F1314C" w:rsidP="00ED1DB2">
            <w:pPr>
              <w:pStyle w:val="BStablefiguresunbold"/>
            </w:pPr>
            <w:r w:rsidRPr="00233DDA">
              <w:t>0</w:t>
            </w:r>
          </w:p>
        </w:tc>
        <w:tc>
          <w:tcPr>
            <w:tcW w:w="844" w:type="dxa"/>
            <w:tcBorders>
              <w:left w:val="nil"/>
              <w:right w:val="nil"/>
            </w:tcBorders>
            <w:noWrap/>
          </w:tcPr>
          <w:p w14:paraId="64138CE6" w14:textId="77777777" w:rsidR="00F1314C" w:rsidRPr="00D26B23" w:rsidRDefault="00F1314C" w:rsidP="00ED1DB2">
            <w:pPr>
              <w:pStyle w:val="BStablefiguresunbold"/>
            </w:pPr>
            <w:r w:rsidRPr="00233DDA">
              <w:t>0</w:t>
            </w:r>
          </w:p>
        </w:tc>
        <w:tc>
          <w:tcPr>
            <w:tcW w:w="857" w:type="dxa"/>
            <w:tcBorders>
              <w:left w:val="nil"/>
            </w:tcBorders>
          </w:tcPr>
          <w:p w14:paraId="5D114632" w14:textId="77777777" w:rsidR="00F1314C" w:rsidRPr="00D26B23" w:rsidRDefault="00F1314C" w:rsidP="00ED1DB2">
            <w:pPr>
              <w:pStyle w:val="BStablefiguresunbold"/>
            </w:pPr>
            <w:r w:rsidRPr="00233DDA">
              <w:t>0</w:t>
            </w:r>
          </w:p>
        </w:tc>
        <w:tc>
          <w:tcPr>
            <w:tcW w:w="1033" w:type="dxa"/>
          </w:tcPr>
          <w:p w14:paraId="7ABEC28E" w14:textId="77777777" w:rsidR="00F1314C" w:rsidRPr="00D26B23" w:rsidRDefault="00F1314C" w:rsidP="00ED1DB2">
            <w:pPr>
              <w:pStyle w:val="BStablefiguresbold"/>
            </w:pPr>
            <w:r w:rsidRPr="00233DDA">
              <w:t>518</w:t>
            </w:r>
          </w:p>
        </w:tc>
      </w:tr>
      <w:tr w:rsidR="00F1314C" w:rsidRPr="00A461D1" w14:paraId="288D4635" w14:textId="77777777" w:rsidTr="00ED1DB2">
        <w:trPr>
          <w:gridAfter w:val="1"/>
          <w:wAfter w:w="34" w:type="dxa"/>
          <w:cantSplit/>
          <w:trHeight w:val="227"/>
          <w:jc w:val="center"/>
        </w:trPr>
        <w:tc>
          <w:tcPr>
            <w:tcW w:w="4365" w:type="dxa"/>
            <w:tcBorders>
              <w:right w:val="nil"/>
            </w:tcBorders>
            <w:noWrap/>
          </w:tcPr>
          <w:p w14:paraId="7CE4B9AF" w14:textId="77777777" w:rsidR="00F1314C" w:rsidRPr="00D3500B" w:rsidRDefault="00F1314C" w:rsidP="00ED1DB2">
            <w:pPr>
              <w:pStyle w:val="BStabletext"/>
            </w:pPr>
            <w:r w:rsidRPr="00B255C8">
              <w:t>New stations for ACT Ambulance Service and ACT Fire &amp; Rescue</w:t>
            </w:r>
          </w:p>
        </w:tc>
        <w:tc>
          <w:tcPr>
            <w:tcW w:w="1078" w:type="dxa"/>
            <w:tcBorders>
              <w:left w:val="nil"/>
              <w:right w:val="nil"/>
            </w:tcBorders>
            <w:noWrap/>
          </w:tcPr>
          <w:p w14:paraId="6DB4784B" w14:textId="77777777" w:rsidR="00F1314C" w:rsidRPr="00D26B23" w:rsidRDefault="00F1314C" w:rsidP="00ED1DB2">
            <w:pPr>
              <w:pStyle w:val="BStablefiguresunbold"/>
            </w:pPr>
            <w:r w:rsidRPr="00233DDA">
              <w:t>477</w:t>
            </w:r>
          </w:p>
        </w:tc>
        <w:tc>
          <w:tcPr>
            <w:tcW w:w="851" w:type="dxa"/>
            <w:tcBorders>
              <w:left w:val="nil"/>
              <w:right w:val="nil"/>
            </w:tcBorders>
            <w:noWrap/>
          </w:tcPr>
          <w:p w14:paraId="3F77C09E" w14:textId="77777777" w:rsidR="00F1314C" w:rsidRPr="00D26B23" w:rsidRDefault="00F1314C" w:rsidP="00ED1DB2">
            <w:pPr>
              <w:pStyle w:val="BStablefiguresunbold"/>
            </w:pPr>
            <w:r w:rsidRPr="00233DDA">
              <w:t>120</w:t>
            </w:r>
          </w:p>
        </w:tc>
        <w:tc>
          <w:tcPr>
            <w:tcW w:w="844" w:type="dxa"/>
            <w:tcBorders>
              <w:left w:val="nil"/>
              <w:right w:val="nil"/>
            </w:tcBorders>
            <w:noWrap/>
          </w:tcPr>
          <w:p w14:paraId="70255279" w14:textId="77777777" w:rsidR="00F1314C" w:rsidRPr="00D26B23" w:rsidRDefault="00F1314C" w:rsidP="00ED1DB2">
            <w:pPr>
              <w:pStyle w:val="BStablefiguresunbold"/>
            </w:pPr>
            <w:r w:rsidRPr="00233DDA">
              <w:t>0</w:t>
            </w:r>
          </w:p>
        </w:tc>
        <w:tc>
          <w:tcPr>
            <w:tcW w:w="857" w:type="dxa"/>
            <w:tcBorders>
              <w:left w:val="nil"/>
            </w:tcBorders>
          </w:tcPr>
          <w:p w14:paraId="62D9ED6E" w14:textId="77777777" w:rsidR="00F1314C" w:rsidRPr="00D26B23" w:rsidRDefault="00F1314C" w:rsidP="00ED1DB2">
            <w:pPr>
              <w:pStyle w:val="BStablefiguresunbold"/>
            </w:pPr>
            <w:r w:rsidRPr="00233DDA">
              <w:t>0</w:t>
            </w:r>
          </w:p>
        </w:tc>
        <w:tc>
          <w:tcPr>
            <w:tcW w:w="1033" w:type="dxa"/>
          </w:tcPr>
          <w:p w14:paraId="5D76905E" w14:textId="77777777" w:rsidR="00F1314C" w:rsidRPr="00D26B23" w:rsidRDefault="00F1314C" w:rsidP="00ED1DB2">
            <w:pPr>
              <w:pStyle w:val="BStablefiguresbold"/>
            </w:pPr>
            <w:r w:rsidRPr="00233DDA">
              <w:t>597</w:t>
            </w:r>
          </w:p>
        </w:tc>
      </w:tr>
      <w:tr w:rsidR="00F1314C" w:rsidRPr="00A461D1" w14:paraId="1DDD70A7" w14:textId="77777777" w:rsidTr="00ED1DB2">
        <w:trPr>
          <w:gridAfter w:val="1"/>
          <w:wAfter w:w="34" w:type="dxa"/>
          <w:cantSplit/>
          <w:trHeight w:val="227"/>
          <w:jc w:val="center"/>
        </w:trPr>
        <w:tc>
          <w:tcPr>
            <w:tcW w:w="4365" w:type="dxa"/>
            <w:tcBorders>
              <w:right w:val="nil"/>
            </w:tcBorders>
            <w:noWrap/>
          </w:tcPr>
          <w:p w14:paraId="4ECB33D9" w14:textId="77777777" w:rsidR="00F1314C" w:rsidRPr="00D3500B" w:rsidRDefault="00F1314C" w:rsidP="00ED1DB2">
            <w:pPr>
              <w:pStyle w:val="BStabletext"/>
            </w:pPr>
            <w:r w:rsidRPr="00B255C8">
              <w:t>Parole Time Credits</w:t>
            </w:r>
          </w:p>
        </w:tc>
        <w:tc>
          <w:tcPr>
            <w:tcW w:w="1078" w:type="dxa"/>
            <w:tcBorders>
              <w:left w:val="nil"/>
              <w:right w:val="nil"/>
            </w:tcBorders>
            <w:noWrap/>
          </w:tcPr>
          <w:p w14:paraId="6490E871" w14:textId="77777777" w:rsidR="00F1314C" w:rsidRPr="00D26B23" w:rsidRDefault="00F1314C" w:rsidP="00ED1DB2">
            <w:pPr>
              <w:pStyle w:val="BStablefiguresunbold"/>
            </w:pPr>
            <w:r w:rsidRPr="00233DDA">
              <w:t>217</w:t>
            </w:r>
          </w:p>
        </w:tc>
        <w:tc>
          <w:tcPr>
            <w:tcW w:w="851" w:type="dxa"/>
            <w:tcBorders>
              <w:left w:val="nil"/>
              <w:right w:val="nil"/>
            </w:tcBorders>
            <w:noWrap/>
          </w:tcPr>
          <w:p w14:paraId="26322460" w14:textId="77777777" w:rsidR="00F1314C" w:rsidRPr="00D26B23" w:rsidRDefault="00F1314C" w:rsidP="00ED1DB2">
            <w:pPr>
              <w:pStyle w:val="BStablefiguresunbold"/>
            </w:pPr>
            <w:r w:rsidRPr="00233DDA">
              <w:t>0</w:t>
            </w:r>
          </w:p>
        </w:tc>
        <w:tc>
          <w:tcPr>
            <w:tcW w:w="844" w:type="dxa"/>
            <w:tcBorders>
              <w:left w:val="nil"/>
              <w:right w:val="nil"/>
            </w:tcBorders>
            <w:noWrap/>
          </w:tcPr>
          <w:p w14:paraId="6CAA2ADF" w14:textId="77777777" w:rsidR="00F1314C" w:rsidRPr="00D26B23" w:rsidRDefault="00F1314C" w:rsidP="00ED1DB2">
            <w:pPr>
              <w:pStyle w:val="BStablefiguresunbold"/>
            </w:pPr>
            <w:r w:rsidRPr="00233DDA">
              <w:t>0</w:t>
            </w:r>
          </w:p>
        </w:tc>
        <w:tc>
          <w:tcPr>
            <w:tcW w:w="857" w:type="dxa"/>
            <w:tcBorders>
              <w:left w:val="nil"/>
            </w:tcBorders>
          </w:tcPr>
          <w:p w14:paraId="573BAF76" w14:textId="77777777" w:rsidR="00F1314C" w:rsidRPr="00D26B23" w:rsidRDefault="00F1314C" w:rsidP="00ED1DB2">
            <w:pPr>
              <w:pStyle w:val="BStablefiguresunbold"/>
            </w:pPr>
            <w:r w:rsidRPr="00233DDA">
              <w:t>0</w:t>
            </w:r>
          </w:p>
        </w:tc>
        <w:tc>
          <w:tcPr>
            <w:tcW w:w="1033" w:type="dxa"/>
          </w:tcPr>
          <w:p w14:paraId="27C724D9" w14:textId="77777777" w:rsidR="00F1314C" w:rsidRPr="00D26B23" w:rsidRDefault="00F1314C" w:rsidP="00ED1DB2">
            <w:pPr>
              <w:pStyle w:val="BStablefiguresbold"/>
            </w:pPr>
            <w:r w:rsidRPr="00233DDA">
              <w:t>217</w:t>
            </w:r>
          </w:p>
        </w:tc>
      </w:tr>
      <w:tr w:rsidR="00F1314C" w:rsidRPr="00A461D1" w14:paraId="1AD66C98" w14:textId="77777777" w:rsidTr="00ED1DB2">
        <w:trPr>
          <w:gridAfter w:val="1"/>
          <w:wAfter w:w="34" w:type="dxa"/>
          <w:cantSplit/>
          <w:trHeight w:val="227"/>
          <w:jc w:val="center"/>
        </w:trPr>
        <w:tc>
          <w:tcPr>
            <w:tcW w:w="4365" w:type="dxa"/>
            <w:tcBorders>
              <w:right w:val="nil"/>
            </w:tcBorders>
            <w:noWrap/>
          </w:tcPr>
          <w:p w14:paraId="533765A6" w14:textId="77777777" w:rsidR="00F1314C" w:rsidRPr="00D3500B" w:rsidRDefault="00F1314C" w:rsidP="00ED1DB2">
            <w:pPr>
              <w:pStyle w:val="BStabletext"/>
            </w:pPr>
            <w:r w:rsidRPr="00B255C8">
              <w:t>Strengthening bushfire preparedness and ACT Rural Fire Service partnerships</w:t>
            </w:r>
          </w:p>
        </w:tc>
        <w:tc>
          <w:tcPr>
            <w:tcW w:w="1078" w:type="dxa"/>
            <w:tcBorders>
              <w:left w:val="nil"/>
              <w:right w:val="nil"/>
            </w:tcBorders>
            <w:noWrap/>
          </w:tcPr>
          <w:p w14:paraId="0F4366E0" w14:textId="77777777" w:rsidR="00F1314C" w:rsidRPr="00D26B23" w:rsidRDefault="00F1314C" w:rsidP="00ED1DB2">
            <w:pPr>
              <w:pStyle w:val="BStablefiguresunbold"/>
            </w:pPr>
            <w:r w:rsidRPr="00233DDA">
              <w:t>129</w:t>
            </w:r>
          </w:p>
        </w:tc>
        <w:tc>
          <w:tcPr>
            <w:tcW w:w="851" w:type="dxa"/>
            <w:tcBorders>
              <w:left w:val="nil"/>
              <w:right w:val="nil"/>
            </w:tcBorders>
            <w:noWrap/>
          </w:tcPr>
          <w:p w14:paraId="27CE637D" w14:textId="77777777" w:rsidR="00F1314C" w:rsidRPr="00D26B23" w:rsidRDefault="00F1314C" w:rsidP="00ED1DB2">
            <w:pPr>
              <w:pStyle w:val="BStablefiguresunbold"/>
            </w:pPr>
            <w:r w:rsidRPr="00233DDA">
              <w:t>0</w:t>
            </w:r>
          </w:p>
        </w:tc>
        <w:tc>
          <w:tcPr>
            <w:tcW w:w="844" w:type="dxa"/>
            <w:tcBorders>
              <w:left w:val="nil"/>
              <w:right w:val="nil"/>
            </w:tcBorders>
            <w:noWrap/>
          </w:tcPr>
          <w:p w14:paraId="33CB6A28" w14:textId="77777777" w:rsidR="00F1314C" w:rsidRPr="00D26B23" w:rsidRDefault="00F1314C" w:rsidP="00ED1DB2">
            <w:pPr>
              <w:pStyle w:val="BStablefiguresunbold"/>
            </w:pPr>
            <w:r w:rsidRPr="00233DDA">
              <w:t>0</w:t>
            </w:r>
          </w:p>
        </w:tc>
        <w:tc>
          <w:tcPr>
            <w:tcW w:w="857" w:type="dxa"/>
            <w:tcBorders>
              <w:left w:val="nil"/>
            </w:tcBorders>
          </w:tcPr>
          <w:p w14:paraId="1DB45FC4" w14:textId="77777777" w:rsidR="00F1314C" w:rsidRPr="00D26B23" w:rsidRDefault="00F1314C" w:rsidP="00ED1DB2">
            <w:pPr>
              <w:pStyle w:val="BStablefiguresunbold"/>
            </w:pPr>
            <w:r w:rsidRPr="00233DDA">
              <w:t>0</w:t>
            </w:r>
          </w:p>
        </w:tc>
        <w:tc>
          <w:tcPr>
            <w:tcW w:w="1033" w:type="dxa"/>
          </w:tcPr>
          <w:p w14:paraId="2BCAB6E0" w14:textId="77777777" w:rsidR="00F1314C" w:rsidRPr="00D26B23" w:rsidRDefault="00F1314C" w:rsidP="00ED1DB2">
            <w:pPr>
              <w:pStyle w:val="BStablefiguresbold"/>
            </w:pPr>
            <w:r w:rsidRPr="00233DDA">
              <w:t>129</w:t>
            </w:r>
          </w:p>
        </w:tc>
      </w:tr>
      <w:tr w:rsidR="00F1314C" w:rsidRPr="00A461D1" w14:paraId="2AFD5F5E" w14:textId="77777777" w:rsidTr="00ED1DB2">
        <w:trPr>
          <w:gridAfter w:val="1"/>
          <w:wAfter w:w="34" w:type="dxa"/>
          <w:cantSplit/>
          <w:trHeight w:val="227"/>
          <w:jc w:val="center"/>
        </w:trPr>
        <w:tc>
          <w:tcPr>
            <w:tcW w:w="4365" w:type="dxa"/>
            <w:tcBorders>
              <w:right w:val="nil"/>
            </w:tcBorders>
            <w:noWrap/>
          </w:tcPr>
          <w:p w14:paraId="2F10C60E" w14:textId="77777777" w:rsidR="00F1314C" w:rsidRPr="006C66AB" w:rsidRDefault="00F1314C" w:rsidP="00ED1DB2">
            <w:pPr>
              <w:pStyle w:val="BStabletext"/>
            </w:pPr>
            <w:r w:rsidRPr="00B255C8">
              <w:t xml:space="preserve">Strengthening Emergency Services </w:t>
            </w:r>
            <w:r w:rsidRPr="005516BA">
              <w:t>–</w:t>
            </w:r>
            <w:r w:rsidRPr="00B255C8">
              <w:t xml:space="preserve"> Territory Radio Network upgrade </w:t>
            </w:r>
            <w:r w:rsidRPr="005516BA">
              <w:t>–</w:t>
            </w:r>
            <w:r w:rsidRPr="00B255C8">
              <w:t xml:space="preserve"> Phases 2 and 3</w:t>
            </w:r>
          </w:p>
        </w:tc>
        <w:tc>
          <w:tcPr>
            <w:tcW w:w="1078" w:type="dxa"/>
            <w:tcBorders>
              <w:left w:val="nil"/>
              <w:right w:val="nil"/>
            </w:tcBorders>
            <w:noWrap/>
          </w:tcPr>
          <w:p w14:paraId="318AE1D3" w14:textId="77777777" w:rsidR="00F1314C" w:rsidRPr="00D26B23" w:rsidRDefault="00F1314C" w:rsidP="00ED1DB2">
            <w:pPr>
              <w:pStyle w:val="BStablefiguresunbold"/>
            </w:pPr>
            <w:r w:rsidRPr="00233DDA">
              <w:t>388</w:t>
            </w:r>
          </w:p>
        </w:tc>
        <w:tc>
          <w:tcPr>
            <w:tcW w:w="851" w:type="dxa"/>
            <w:tcBorders>
              <w:left w:val="nil"/>
              <w:right w:val="nil"/>
            </w:tcBorders>
            <w:noWrap/>
          </w:tcPr>
          <w:p w14:paraId="38063438" w14:textId="77777777" w:rsidR="00F1314C" w:rsidRPr="00D26B23" w:rsidRDefault="00F1314C" w:rsidP="00ED1DB2">
            <w:pPr>
              <w:pStyle w:val="BStablefiguresunbold"/>
            </w:pPr>
            <w:r w:rsidRPr="00233DDA">
              <w:t>275</w:t>
            </w:r>
          </w:p>
        </w:tc>
        <w:tc>
          <w:tcPr>
            <w:tcW w:w="844" w:type="dxa"/>
            <w:tcBorders>
              <w:left w:val="nil"/>
              <w:right w:val="nil"/>
            </w:tcBorders>
            <w:noWrap/>
          </w:tcPr>
          <w:p w14:paraId="610E16A4" w14:textId="77777777" w:rsidR="00F1314C" w:rsidRPr="00D26B23" w:rsidRDefault="00F1314C" w:rsidP="00ED1DB2">
            <w:pPr>
              <w:pStyle w:val="BStablefiguresunbold"/>
            </w:pPr>
            <w:r w:rsidRPr="00233DDA">
              <w:t>0</w:t>
            </w:r>
          </w:p>
        </w:tc>
        <w:tc>
          <w:tcPr>
            <w:tcW w:w="857" w:type="dxa"/>
            <w:tcBorders>
              <w:left w:val="nil"/>
            </w:tcBorders>
          </w:tcPr>
          <w:p w14:paraId="74878AA9" w14:textId="77777777" w:rsidR="00F1314C" w:rsidRPr="00D26B23" w:rsidRDefault="00F1314C" w:rsidP="00ED1DB2">
            <w:pPr>
              <w:pStyle w:val="BStablefiguresunbold"/>
            </w:pPr>
            <w:r w:rsidRPr="00233DDA">
              <w:t>0</w:t>
            </w:r>
          </w:p>
        </w:tc>
        <w:tc>
          <w:tcPr>
            <w:tcW w:w="1033" w:type="dxa"/>
          </w:tcPr>
          <w:p w14:paraId="0EDF639E" w14:textId="77777777" w:rsidR="00F1314C" w:rsidRPr="00D26B23" w:rsidRDefault="00F1314C" w:rsidP="00ED1DB2">
            <w:pPr>
              <w:pStyle w:val="BStablefiguresbold"/>
            </w:pPr>
            <w:r w:rsidRPr="00233DDA">
              <w:t>663</w:t>
            </w:r>
          </w:p>
        </w:tc>
      </w:tr>
      <w:tr w:rsidR="00F1314C" w:rsidRPr="00A461D1" w14:paraId="30F60F18" w14:textId="77777777" w:rsidTr="00ED1DB2">
        <w:trPr>
          <w:gridAfter w:val="1"/>
          <w:wAfter w:w="34" w:type="dxa"/>
          <w:cantSplit/>
          <w:trHeight w:val="227"/>
          <w:jc w:val="center"/>
        </w:trPr>
        <w:tc>
          <w:tcPr>
            <w:tcW w:w="4365" w:type="dxa"/>
            <w:tcBorders>
              <w:right w:val="nil"/>
            </w:tcBorders>
            <w:noWrap/>
          </w:tcPr>
          <w:p w14:paraId="5540711D" w14:textId="77777777" w:rsidR="00F1314C" w:rsidRPr="006C66AB" w:rsidRDefault="00F1314C" w:rsidP="00ED1DB2">
            <w:pPr>
              <w:pStyle w:val="BStabletext"/>
            </w:pPr>
            <w:r w:rsidRPr="00B255C8">
              <w:t>Supplementation of Vehicle Replacement Program Shortfall</w:t>
            </w:r>
          </w:p>
        </w:tc>
        <w:tc>
          <w:tcPr>
            <w:tcW w:w="1078" w:type="dxa"/>
            <w:tcBorders>
              <w:left w:val="nil"/>
              <w:right w:val="nil"/>
            </w:tcBorders>
            <w:noWrap/>
          </w:tcPr>
          <w:p w14:paraId="244048D1" w14:textId="77777777" w:rsidR="00F1314C" w:rsidRPr="00782AAF" w:rsidRDefault="00F1314C" w:rsidP="00ED1DB2">
            <w:pPr>
              <w:pStyle w:val="BStablefiguresunbold"/>
              <w:rPr>
                <w:lang w:val="en-AU"/>
              </w:rPr>
            </w:pPr>
            <w:r>
              <w:rPr>
                <w:lang w:val="en-AU"/>
              </w:rPr>
              <w:t>444</w:t>
            </w:r>
          </w:p>
        </w:tc>
        <w:tc>
          <w:tcPr>
            <w:tcW w:w="851" w:type="dxa"/>
            <w:tcBorders>
              <w:left w:val="nil"/>
              <w:right w:val="nil"/>
            </w:tcBorders>
            <w:noWrap/>
          </w:tcPr>
          <w:p w14:paraId="51364740" w14:textId="77777777" w:rsidR="00F1314C" w:rsidRPr="00D26B23" w:rsidRDefault="00F1314C" w:rsidP="00ED1DB2">
            <w:pPr>
              <w:pStyle w:val="BStablefiguresunbold"/>
            </w:pPr>
            <w:r w:rsidRPr="00233DDA">
              <w:t>3,882</w:t>
            </w:r>
          </w:p>
        </w:tc>
        <w:tc>
          <w:tcPr>
            <w:tcW w:w="844" w:type="dxa"/>
            <w:tcBorders>
              <w:left w:val="nil"/>
              <w:right w:val="nil"/>
            </w:tcBorders>
            <w:noWrap/>
          </w:tcPr>
          <w:p w14:paraId="2A584D79" w14:textId="77777777" w:rsidR="00F1314C" w:rsidRPr="00D26B23" w:rsidRDefault="00F1314C" w:rsidP="00ED1DB2">
            <w:pPr>
              <w:pStyle w:val="BStablefiguresunbold"/>
            </w:pPr>
            <w:r w:rsidRPr="00233DDA">
              <w:t>-2,011</w:t>
            </w:r>
          </w:p>
        </w:tc>
        <w:tc>
          <w:tcPr>
            <w:tcW w:w="857" w:type="dxa"/>
            <w:tcBorders>
              <w:left w:val="nil"/>
            </w:tcBorders>
          </w:tcPr>
          <w:p w14:paraId="18A0F207" w14:textId="77777777" w:rsidR="00F1314C" w:rsidRPr="00D26B23" w:rsidRDefault="00F1314C" w:rsidP="00ED1DB2">
            <w:pPr>
              <w:pStyle w:val="BStablefiguresunbold"/>
            </w:pPr>
            <w:r w:rsidRPr="00233DDA">
              <w:t>-1,085</w:t>
            </w:r>
          </w:p>
        </w:tc>
        <w:tc>
          <w:tcPr>
            <w:tcW w:w="1033" w:type="dxa"/>
          </w:tcPr>
          <w:p w14:paraId="7171AC90" w14:textId="77777777" w:rsidR="00F1314C" w:rsidRPr="005A6168" w:rsidRDefault="00F1314C" w:rsidP="00ED1DB2">
            <w:pPr>
              <w:pStyle w:val="BStablefiguresbold"/>
            </w:pPr>
            <w:r w:rsidRPr="005A6168">
              <w:t>1,230</w:t>
            </w:r>
          </w:p>
        </w:tc>
      </w:tr>
      <w:tr w:rsidR="00F1314C" w:rsidRPr="00A461D1" w14:paraId="210E6EB2" w14:textId="77777777" w:rsidTr="00ED1DB2">
        <w:trPr>
          <w:gridAfter w:val="1"/>
          <w:wAfter w:w="34" w:type="dxa"/>
          <w:cantSplit/>
          <w:trHeight w:val="227"/>
          <w:jc w:val="center"/>
        </w:trPr>
        <w:tc>
          <w:tcPr>
            <w:tcW w:w="4365" w:type="dxa"/>
            <w:tcBorders>
              <w:right w:val="nil"/>
            </w:tcBorders>
            <w:noWrap/>
          </w:tcPr>
          <w:p w14:paraId="6AADCC14" w14:textId="77777777" w:rsidR="00F1314C" w:rsidRPr="006C66AB" w:rsidRDefault="00F1314C" w:rsidP="00ED1DB2">
            <w:pPr>
              <w:pStyle w:val="BStabletext"/>
            </w:pPr>
            <w:r w:rsidRPr="00B255C8">
              <w:t>Upgrading the ACT State Emergency Service’s Majura Unit facility</w:t>
            </w:r>
          </w:p>
        </w:tc>
        <w:tc>
          <w:tcPr>
            <w:tcW w:w="1078" w:type="dxa"/>
            <w:tcBorders>
              <w:left w:val="nil"/>
              <w:right w:val="nil"/>
            </w:tcBorders>
            <w:noWrap/>
          </w:tcPr>
          <w:p w14:paraId="287B1C98" w14:textId="77777777" w:rsidR="00F1314C" w:rsidRPr="00D26B23" w:rsidRDefault="00F1314C" w:rsidP="00ED1DB2">
            <w:pPr>
              <w:pStyle w:val="BStablefiguresunbold"/>
            </w:pPr>
            <w:r w:rsidRPr="00233DDA">
              <w:t>1,246</w:t>
            </w:r>
          </w:p>
        </w:tc>
        <w:tc>
          <w:tcPr>
            <w:tcW w:w="851" w:type="dxa"/>
            <w:tcBorders>
              <w:left w:val="nil"/>
              <w:right w:val="nil"/>
            </w:tcBorders>
            <w:noWrap/>
          </w:tcPr>
          <w:p w14:paraId="1604BA54" w14:textId="77777777" w:rsidR="00F1314C" w:rsidRPr="00D26B23" w:rsidRDefault="00F1314C" w:rsidP="00ED1DB2">
            <w:pPr>
              <w:pStyle w:val="BStablefiguresunbold"/>
            </w:pPr>
            <w:r w:rsidRPr="00233DDA">
              <w:t>0</w:t>
            </w:r>
          </w:p>
        </w:tc>
        <w:tc>
          <w:tcPr>
            <w:tcW w:w="844" w:type="dxa"/>
            <w:tcBorders>
              <w:left w:val="nil"/>
              <w:right w:val="nil"/>
            </w:tcBorders>
            <w:noWrap/>
          </w:tcPr>
          <w:p w14:paraId="4E6CEA74" w14:textId="77777777" w:rsidR="00F1314C" w:rsidRPr="00D26B23" w:rsidRDefault="00F1314C" w:rsidP="00ED1DB2">
            <w:pPr>
              <w:pStyle w:val="BStablefiguresunbold"/>
            </w:pPr>
            <w:r w:rsidRPr="00233DDA">
              <w:t>0</w:t>
            </w:r>
          </w:p>
        </w:tc>
        <w:tc>
          <w:tcPr>
            <w:tcW w:w="857" w:type="dxa"/>
            <w:tcBorders>
              <w:left w:val="nil"/>
            </w:tcBorders>
          </w:tcPr>
          <w:p w14:paraId="436B37FC" w14:textId="77777777" w:rsidR="00F1314C" w:rsidRPr="00D26B23" w:rsidRDefault="00F1314C" w:rsidP="00ED1DB2">
            <w:pPr>
              <w:pStyle w:val="BStablefiguresunbold"/>
            </w:pPr>
            <w:r w:rsidRPr="00233DDA">
              <w:t>0</w:t>
            </w:r>
          </w:p>
        </w:tc>
        <w:tc>
          <w:tcPr>
            <w:tcW w:w="1033" w:type="dxa"/>
          </w:tcPr>
          <w:p w14:paraId="034FA235" w14:textId="77777777" w:rsidR="00F1314C" w:rsidRPr="00D26B23" w:rsidRDefault="00F1314C" w:rsidP="00ED1DB2">
            <w:pPr>
              <w:pStyle w:val="BStablefiguresbold"/>
            </w:pPr>
            <w:r w:rsidRPr="00233DDA">
              <w:t>1,246</w:t>
            </w:r>
          </w:p>
        </w:tc>
      </w:tr>
      <w:tr w:rsidR="00F1314C" w:rsidRPr="00A461D1" w14:paraId="6D43F67A" w14:textId="77777777" w:rsidTr="00ED1DB2">
        <w:trPr>
          <w:gridAfter w:val="1"/>
          <w:wAfter w:w="34" w:type="dxa"/>
          <w:cantSplit/>
          <w:trHeight w:val="227"/>
          <w:jc w:val="center"/>
        </w:trPr>
        <w:tc>
          <w:tcPr>
            <w:tcW w:w="4365" w:type="dxa"/>
            <w:tcBorders>
              <w:bottom w:val="single" w:sz="4" w:space="0" w:color="auto"/>
              <w:right w:val="nil"/>
            </w:tcBorders>
            <w:noWrap/>
          </w:tcPr>
          <w:p w14:paraId="41B97949" w14:textId="77777777" w:rsidR="00F1314C" w:rsidRPr="00F40868" w:rsidRDefault="00F1314C" w:rsidP="00ED1DB2">
            <w:pPr>
              <w:pStyle w:val="BStablefiguresbold"/>
            </w:pPr>
            <w:r w:rsidRPr="00F40868">
              <w:t>Total</w:t>
            </w:r>
          </w:p>
        </w:tc>
        <w:tc>
          <w:tcPr>
            <w:tcW w:w="1078" w:type="dxa"/>
            <w:tcBorders>
              <w:left w:val="nil"/>
              <w:bottom w:val="single" w:sz="4" w:space="0" w:color="auto"/>
              <w:right w:val="nil"/>
            </w:tcBorders>
            <w:noWrap/>
          </w:tcPr>
          <w:p w14:paraId="036EAF1A" w14:textId="77777777" w:rsidR="00F1314C" w:rsidRPr="003B29C0" w:rsidRDefault="00F1314C" w:rsidP="00ED1DB2">
            <w:pPr>
              <w:pStyle w:val="BStablefiguresunbold"/>
              <w:rPr>
                <w:b/>
                <w:bCs/>
                <w:lang w:val="en-AU"/>
              </w:rPr>
            </w:pPr>
            <w:r>
              <w:rPr>
                <w:b/>
                <w:bCs/>
                <w:lang w:val="en-AU"/>
              </w:rPr>
              <w:t>21,397</w:t>
            </w:r>
          </w:p>
        </w:tc>
        <w:tc>
          <w:tcPr>
            <w:tcW w:w="851" w:type="dxa"/>
            <w:tcBorders>
              <w:left w:val="nil"/>
              <w:bottom w:val="single" w:sz="4" w:space="0" w:color="auto"/>
              <w:right w:val="nil"/>
            </w:tcBorders>
            <w:noWrap/>
          </w:tcPr>
          <w:p w14:paraId="48403A28" w14:textId="77777777" w:rsidR="00F1314C" w:rsidRPr="00F2057A" w:rsidRDefault="00F1314C" w:rsidP="00ED1DB2">
            <w:pPr>
              <w:pStyle w:val="BStablefiguresunbold"/>
              <w:rPr>
                <w:b/>
                <w:bCs/>
                <w:lang w:val="en-AU"/>
              </w:rPr>
            </w:pPr>
            <w:r>
              <w:rPr>
                <w:b/>
                <w:bCs/>
                <w:lang w:val="en-AU"/>
              </w:rPr>
              <w:t>55,926</w:t>
            </w:r>
          </w:p>
        </w:tc>
        <w:tc>
          <w:tcPr>
            <w:tcW w:w="844" w:type="dxa"/>
            <w:tcBorders>
              <w:left w:val="nil"/>
              <w:bottom w:val="single" w:sz="4" w:space="0" w:color="auto"/>
              <w:right w:val="nil"/>
            </w:tcBorders>
            <w:noWrap/>
          </w:tcPr>
          <w:p w14:paraId="6303F5D5" w14:textId="77777777" w:rsidR="00F1314C" w:rsidRPr="00F2057A" w:rsidRDefault="00F1314C" w:rsidP="00ED1DB2">
            <w:pPr>
              <w:pStyle w:val="BStablefiguresunbold"/>
              <w:rPr>
                <w:b/>
                <w:bCs/>
              </w:rPr>
            </w:pPr>
            <w:r w:rsidRPr="00F2057A">
              <w:rPr>
                <w:b/>
                <w:bCs/>
              </w:rPr>
              <w:t>1,567</w:t>
            </w:r>
          </w:p>
        </w:tc>
        <w:tc>
          <w:tcPr>
            <w:tcW w:w="857" w:type="dxa"/>
            <w:tcBorders>
              <w:left w:val="nil"/>
              <w:bottom w:val="single" w:sz="4" w:space="0" w:color="auto"/>
            </w:tcBorders>
          </w:tcPr>
          <w:p w14:paraId="29FADC66" w14:textId="77777777" w:rsidR="00F1314C" w:rsidRPr="00F2057A" w:rsidRDefault="00F1314C" w:rsidP="00ED1DB2">
            <w:pPr>
              <w:pStyle w:val="BStablefiguresunbold"/>
              <w:rPr>
                <w:b/>
                <w:bCs/>
                <w:lang w:val="en-AU"/>
              </w:rPr>
            </w:pPr>
            <w:r w:rsidRPr="00F2057A">
              <w:rPr>
                <w:b/>
                <w:bCs/>
              </w:rPr>
              <w:t>1,093</w:t>
            </w:r>
          </w:p>
        </w:tc>
        <w:tc>
          <w:tcPr>
            <w:tcW w:w="1033" w:type="dxa"/>
            <w:tcBorders>
              <w:bottom w:val="single" w:sz="4" w:space="0" w:color="auto"/>
            </w:tcBorders>
          </w:tcPr>
          <w:p w14:paraId="17E5FDBD" w14:textId="77777777" w:rsidR="00F1314C" w:rsidRPr="005A6168" w:rsidRDefault="00F1314C" w:rsidP="00ED1DB2">
            <w:pPr>
              <w:pStyle w:val="BStablefiguresbold"/>
            </w:pPr>
            <w:r w:rsidRPr="005A6168">
              <w:t>79,983</w:t>
            </w:r>
          </w:p>
        </w:tc>
      </w:tr>
      <w:tr w:rsidR="00F1314C" w:rsidRPr="00A461D1" w14:paraId="2FCECABE" w14:textId="77777777" w:rsidTr="00ED1DB2">
        <w:trPr>
          <w:gridAfter w:val="1"/>
          <w:wAfter w:w="34" w:type="dxa"/>
          <w:cantSplit/>
          <w:trHeight w:val="454"/>
          <w:jc w:val="center"/>
        </w:trPr>
        <w:tc>
          <w:tcPr>
            <w:tcW w:w="4365" w:type="dxa"/>
            <w:tcBorders>
              <w:right w:val="nil"/>
            </w:tcBorders>
            <w:noWrap/>
            <w:vAlign w:val="bottom"/>
          </w:tcPr>
          <w:p w14:paraId="635396B6" w14:textId="77777777" w:rsidR="00F1314C" w:rsidRPr="000869A1" w:rsidRDefault="00F1314C" w:rsidP="00ED1DB2">
            <w:pPr>
              <w:pStyle w:val="BStabletextbold"/>
            </w:pPr>
            <w:r>
              <w:t xml:space="preserve">Major Projects Canberra </w:t>
            </w:r>
          </w:p>
        </w:tc>
        <w:tc>
          <w:tcPr>
            <w:tcW w:w="1078" w:type="dxa"/>
            <w:tcBorders>
              <w:left w:val="nil"/>
              <w:right w:val="nil"/>
            </w:tcBorders>
            <w:noWrap/>
          </w:tcPr>
          <w:p w14:paraId="18C9AFA4" w14:textId="77777777" w:rsidR="00F1314C" w:rsidRPr="00E0280D" w:rsidRDefault="00F1314C" w:rsidP="00ED1DB2">
            <w:pPr>
              <w:pStyle w:val="EmptyCell0"/>
            </w:pPr>
          </w:p>
        </w:tc>
        <w:tc>
          <w:tcPr>
            <w:tcW w:w="851" w:type="dxa"/>
            <w:tcBorders>
              <w:left w:val="nil"/>
              <w:right w:val="nil"/>
            </w:tcBorders>
            <w:noWrap/>
          </w:tcPr>
          <w:p w14:paraId="0C63F329" w14:textId="77777777" w:rsidR="00F1314C" w:rsidRPr="00E0280D" w:rsidRDefault="00F1314C" w:rsidP="00ED1DB2">
            <w:pPr>
              <w:pStyle w:val="EmptyCell0"/>
            </w:pPr>
          </w:p>
        </w:tc>
        <w:tc>
          <w:tcPr>
            <w:tcW w:w="844" w:type="dxa"/>
            <w:tcBorders>
              <w:left w:val="nil"/>
              <w:right w:val="nil"/>
            </w:tcBorders>
            <w:noWrap/>
          </w:tcPr>
          <w:p w14:paraId="7174116E" w14:textId="77777777" w:rsidR="00F1314C" w:rsidRPr="00E0280D" w:rsidRDefault="00F1314C" w:rsidP="00ED1DB2">
            <w:pPr>
              <w:pStyle w:val="EmptyCell0"/>
            </w:pPr>
          </w:p>
        </w:tc>
        <w:tc>
          <w:tcPr>
            <w:tcW w:w="857" w:type="dxa"/>
            <w:tcBorders>
              <w:left w:val="nil"/>
            </w:tcBorders>
          </w:tcPr>
          <w:p w14:paraId="0CCDA93E" w14:textId="77777777" w:rsidR="00F1314C" w:rsidRPr="00E0280D" w:rsidRDefault="00F1314C" w:rsidP="00ED1DB2">
            <w:pPr>
              <w:pStyle w:val="EmptyCell0"/>
            </w:pPr>
          </w:p>
        </w:tc>
        <w:tc>
          <w:tcPr>
            <w:tcW w:w="1033" w:type="dxa"/>
          </w:tcPr>
          <w:p w14:paraId="48E261CD" w14:textId="77777777" w:rsidR="00F1314C" w:rsidRPr="00E0280D" w:rsidRDefault="00F1314C" w:rsidP="00ED1DB2">
            <w:pPr>
              <w:pStyle w:val="BStablefiguresbold"/>
            </w:pPr>
          </w:p>
        </w:tc>
      </w:tr>
      <w:tr w:rsidR="00F1314C" w:rsidRPr="00A461D1" w14:paraId="2D24AAA9" w14:textId="77777777" w:rsidTr="00ED1DB2">
        <w:trPr>
          <w:gridAfter w:val="1"/>
          <w:wAfter w:w="34" w:type="dxa"/>
          <w:cantSplit/>
          <w:trHeight w:val="227"/>
          <w:jc w:val="center"/>
        </w:trPr>
        <w:tc>
          <w:tcPr>
            <w:tcW w:w="4365" w:type="dxa"/>
            <w:tcBorders>
              <w:right w:val="nil"/>
            </w:tcBorders>
            <w:noWrap/>
            <w:vAlign w:val="bottom"/>
          </w:tcPr>
          <w:p w14:paraId="2B44A9A0" w14:textId="77777777" w:rsidR="00F1314C" w:rsidRPr="005D6680" w:rsidRDefault="00F1314C" w:rsidP="00ED1DB2">
            <w:pPr>
              <w:pStyle w:val="BStabletextbold"/>
              <w:rPr>
                <w:b w:val="0"/>
                <w:bCs w:val="0"/>
              </w:rPr>
            </w:pPr>
            <w:r w:rsidRPr="007827E2">
              <w:rPr>
                <w:b w:val="0"/>
                <w:bCs w:val="0"/>
                <w:color w:val="000000"/>
              </w:rPr>
              <w:t>Building Light Rail to Woden and Raising London Circuit</w:t>
            </w:r>
          </w:p>
        </w:tc>
        <w:tc>
          <w:tcPr>
            <w:tcW w:w="1078" w:type="dxa"/>
            <w:tcBorders>
              <w:left w:val="nil"/>
              <w:right w:val="nil"/>
            </w:tcBorders>
            <w:noWrap/>
            <w:vAlign w:val="bottom"/>
          </w:tcPr>
          <w:p w14:paraId="042C275C" w14:textId="77777777" w:rsidR="00F1314C" w:rsidRPr="007827E2" w:rsidRDefault="00F1314C" w:rsidP="00ED1DB2">
            <w:pPr>
              <w:pStyle w:val="EmptyCell0"/>
              <w:rPr>
                <w:sz w:val="20"/>
              </w:rPr>
            </w:pPr>
            <w:r w:rsidRPr="007827E2">
              <w:rPr>
                <w:color w:val="000000"/>
                <w:sz w:val="20"/>
              </w:rPr>
              <w:t>22,202</w:t>
            </w:r>
          </w:p>
        </w:tc>
        <w:tc>
          <w:tcPr>
            <w:tcW w:w="851" w:type="dxa"/>
            <w:tcBorders>
              <w:left w:val="nil"/>
              <w:right w:val="nil"/>
            </w:tcBorders>
            <w:noWrap/>
            <w:vAlign w:val="bottom"/>
          </w:tcPr>
          <w:p w14:paraId="2CEEABCC" w14:textId="77777777" w:rsidR="00F1314C" w:rsidRPr="007827E2" w:rsidRDefault="00F1314C" w:rsidP="00ED1DB2">
            <w:pPr>
              <w:pStyle w:val="EmptyCell0"/>
              <w:rPr>
                <w:sz w:val="20"/>
              </w:rPr>
            </w:pPr>
            <w:r w:rsidRPr="007827E2">
              <w:rPr>
                <w:color w:val="000000"/>
                <w:sz w:val="20"/>
              </w:rPr>
              <w:t>1,798</w:t>
            </w:r>
          </w:p>
        </w:tc>
        <w:tc>
          <w:tcPr>
            <w:tcW w:w="844" w:type="dxa"/>
            <w:tcBorders>
              <w:left w:val="nil"/>
              <w:right w:val="nil"/>
            </w:tcBorders>
            <w:noWrap/>
            <w:vAlign w:val="bottom"/>
          </w:tcPr>
          <w:p w14:paraId="5B416D80" w14:textId="77777777" w:rsidR="00F1314C" w:rsidRPr="007827E2" w:rsidRDefault="00F1314C" w:rsidP="00ED1DB2">
            <w:pPr>
              <w:pStyle w:val="EmptyCell0"/>
              <w:rPr>
                <w:sz w:val="20"/>
              </w:rPr>
            </w:pPr>
            <w:r w:rsidRPr="007827E2">
              <w:rPr>
                <w:color w:val="000000"/>
                <w:sz w:val="20"/>
              </w:rPr>
              <w:t>0</w:t>
            </w:r>
          </w:p>
        </w:tc>
        <w:tc>
          <w:tcPr>
            <w:tcW w:w="857" w:type="dxa"/>
            <w:tcBorders>
              <w:left w:val="nil"/>
            </w:tcBorders>
            <w:vAlign w:val="bottom"/>
          </w:tcPr>
          <w:p w14:paraId="7812B0C5" w14:textId="77777777" w:rsidR="00F1314C" w:rsidRPr="007827E2" w:rsidRDefault="00F1314C" w:rsidP="00ED1DB2">
            <w:pPr>
              <w:pStyle w:val="EmptyCell0"/>
              <w:rPr>
                <w:sz w:val="20"/>
              </w:rPr>
            </w:pPr>
            <w:r w:rsidRPr="007827E2">
              <w:rPr>
                <w:color w:val="000000"/>
                <w:sz w:val="20"/>
              </w:rPr>
              <w:t>0</w:t>
            </w:r>
          </w:p>
        </w:tc>
        <w:tc>
          <w:tcPr>
            <w:tcW w:w="1033" w:type="dxa"/>
            <w:vAlign w:val="bottom"/>
          </w:tcPr>
          <w:p w14:paraId="00147DA4" w14:textId="77777777" w:rsidR="00F1314C" w:rsidRPr="007827E2" w:rsidRDefault="00F1314C" w:rsidP="00ED1DB2">
            <w:pPr>
              <w:pStyle w:val="BStablefiguresbold"/>
            </w:pPr>
            <w:r w:rsidRPr="005A6168">
              <w:t>24,000</w:t>
            </w:r>
          </w:p>
        </w:tc>
      </w:tr>
      <w:tr w:rsidR="00F1314C" w:rsidRPr="00A461D1" w14:paraId="0B7F06A3" w14:textId="77777777" w:rsidTr="00ED1DB2">
        <w:trPr>
          <w:gridAfter w:val="1"/>
          <w:wAfter w:w="34" w:type="dxa"/>
          <w:cantSplit/>
          <w:trHeight w:val="227"/>
          <w:jc w:val="center"/>
        </w:trPr>
        <w:tc>
          <w:tcPr>
            <w:tcW w:w="4365" w:type="dxa"/>
            <w:tcBorders>
              <w:right w:val="nil"/>
            </w:tcBorders>
            <w:noWrap/>
            <w:vAlign w:val="bottom"/>
          </w:tcPr>
          <w:p w14:paraId="72B3E411" w14:textId="77777777" w:rsidR="00F1314C" w:rsidRPr="005D6680" w:rsidRDefault="00F1314C" w:rsidP="00ED1DB2">
            <w:pPr>
              <w:pStyle w:val="BStabletextbold"/>
              <w:rPr>
                <w:b w:val="0"/>
                <w:bCs w:val="0"/>
              </w:rPr>
            </w:pPr>
            <w:r w:rsidRPr="007827E2">
              <w:rPr>
                <w:b w:val="0"/>
                <w:bCs w:val="0"/>
                <w:color w:val="000000"/>
              </w:rPr>
              <w:t>Commencing Light Rail Stage 1 operations and delivering a light rail stop at Mitchell</w:t>
            </w:r>
          </w:p>
        </w:tc>
        <w:tc>
          <w:tcPr>
            <w:tcW w:w="1078" w:type="dxa"/>
            <w:tcBorders>
              <w:left w:val="nil"/>
              <w:right w:val="nil"/>
            </w:tcBorders>
            <w:noWrap/>
            <w:vAlign w:val="bottom"/>
          </w:tcPr>
          <w:p w14:paraId="7A41635F" w14:textId="77777777" w:rsidR="00F1314C" w:rsidRPr="007827E2" w:rsidRDefault="00F1314C" w:rsidP="00ED1DB2">
            <w:pPr>
              <w:pStyle w:val="EmptyCell0"/>
              <w:rPr>
                <w:sz w:val="20"/>
              </w:rPr>
            </w:pPr>
            <w:r>
              <w:rPr>
                <w:color w:val="000000"/>
                <w:sz w:val="20"/>
              </w:rPr>
              <w:t>6,022</w:t>
            </w:r>
          </w:p>
        </w:tc>
        <w:tc>
          <w:tcPr>
            <w:tcW w:w="851" w:type="dxa"/>
            <w:tcBorders>
              <w:left w:val="nil"/>
              <w:right w:val="nil"/>
            </w:tcBorders>
            <w:noWrap/>
            <w:vAlign w:val="bottom"/>
          </w:tcPr>
          <w:p w14:paraId="398E35D0" w14:textId="77777777" w:rsidR="00F1314C" w:rsidRPr="007827E2" w:rsidRDefault="00F1314C" w:rsidP="00ED1DB2">
            <w:pPr>
              <w:pStyle w:val="EmptyCell0"/>
              <w:rPr>
                <w:sz w:val="20"/>
              </w:rPr>
            </w:pPr>
            <w:r w:rsidRPr="007827E2">
              <w:rPr>
                <w:color w:val="000000"/>
                <w:sz w:val="20"/>
              </w:rPr>
              <w:t>1,514</w:t>
            </w:r>
          </w:p>
        </w:tc>
        <w:tc>
          <w:tcPr>
            <w:tcW w:w="844" w:type="dxa"/>
            <w:tcBorders>
              <w:left w:val="nil"/>
              <w:right w:val="nil"/>
            </w:tcBorders>
            <w:noWrap/>
            <w:vAlign w:val="bottom"/>
          </w:tcPr>
          <w:p w14:paraId="1FB3419C" w14:textId="77777777" w:rsidR="00F1314C" w:rsidRPr="007827E2" w:rsidRDefault="00F1314C" w:rsidP="00ED1DB2">
            <w:pPr>
              <w:pStyle w:val="EmptyCell0"/>
              <w:rPr>
                <w:sz w:val="20"/>
              </w:rPr>
            </w:pPr>
            <w:r w:rsidRPr="007827E2">
              <w:rPr>
                <w:color w:val="000000"/>
                <w:sz w:val="20"/>
              </w:rPr>
              <w:t>0</w:t>
            </w:r>
          </w:p>
        </w:tc>
        <w:tc>
          <w:tcPr>
            <w:tcW w:w="857" w:type="dxa"/>
            <w:tcBorders>
              <w:left w:val="nil"/>
            </w:tcBorders>
            <w:vAlign w:val="bottom"/>
          </w:tcPr>
          <w:p w14:paraId="3AE8B75E" w14:textId="77777777" w:rsidR="00F1314C" w:rsidRPr="007827E2" w:rsidRDefault="00F1314C" w:rsidP="00ED1DB2">
            <w:pPr>
              <w:pStyle w:val="EmptyCell0"/>
              <w:rPr>
                <w:sz w:val="20"/>
              </w:rPr>
            </w:pPr>
            <w:r w:rsidRPr="007827E2">
              <w:rPr>
                <w:color w:val="000000"/>
                <w:sz w:val="20"/>
              </w:rPr>
              <w:t>0</w:t>
            </w:r>
          </w:p>
        </w:tc>
        <w:tc>
          <w:tcPr>
            <w:tcW w:w="1033" w:type="dxa"/>
            <w:vAlign w:val="bottom"/>
          </w:tcPr>
          <w:p w14:paraId="0CCF65BF" w14:textId="77777777" w:rsidR="00F1314C" w:rsidRPr="007827E2" w:rsidRDefault="00F1314C" w:rsidP="00ED1DB2">
            <w:pPr>
              <w:pStyle w:val="BStablefiguresbold"/>
            </w:pPr>
            <w:r w:rsidRPr="005A6168">
              <w:t>7,536</w:t>
            </w:r>
          </w:p>
        </w:tc>
      </w:tr>
      <w:tr w:rsidR="00F1314C" w:rsidRPr="00A461D1" w14:paraId="2A50AFD7" w14:textId="77777777" w:rsidTr="00ED1DB2">
        <w:trPr>
          <w:gridAfter w:val="1"/>
          <w:wAfter w:w="34" w:type="dxa"/>
          <w:cantSplit/>
          <w:trHeight w:val="227"/>
          <w:jc w:val="center"/>
        </w:trPr>
        <w:tc>
          <w:tcPr>
            <w:tcW w:w="4365" w:type="dxa"/>
            <w:tcBorders>
              <w:right w:val="nil"/>
            </w:tcBorders>
            <w:noWrap/>
            <w:vAlign w:val="bottom"/>
          </w:tcPr>
          <w:p w14:paraId="232E622D" w14:textId="77777777" w:rsidR="00F1314C" w:rsidRPr="005D6680" w:rsidRDefault="00F1314C" w:rsidP="00ED1DB2">
            <w:pPr>
              <w:pStyle w:val="BStabletextbold"/>
              <w:rPr>
                <w:b w:val="0"/>
                <w:bCs w:val="0"/>
              </w:rPr>
            </w:pPr>
            <w:r w:rsidRPr="007827E2">
              <w:rPr>
                <w:b w:val="0"/>
                <w:bCs w:val="0"/>
                <w:color w:val="000000"/>
              </w:rPr>
              <w:t>Delivering Stage 2 of Light Rail to Woden</w:t>
            </w:r>
          </w:p>
        </w:tc>
        <w:tc>
          <w:tcPr>
            <w:tcW w:w="1078" w:type="dxa"/>
            <w:tcBorders>
              <w:left w:val="nil"/>
              <w:right w:val="nil"/>
            </w:tcBorders>
            <w:noWrap/>
            <w:vAlign w:val="bottom"/>
          </w:tcPr>
          <w:p w14:paraId="45790C59" w14:textId="77777777" w:rsidR="00F1314C" w:rsidRPr="007827E2" w:rsidRDefault="00F1314C" w:rsidP="00ED1DB2">
            <w:pPr>
              <w:pStyle w:val="EmptyCell0"/>
              <w:rPr>
                <w:sz w:val="20"/>
              </w:rPr>
            </w:pPr>
            <w:r>
              <w:rPr>
                <w:color w:val="000000"/>
                <w:sz w:val="20"/>
              </w:rPr>
              <w:t>2,599</w:t>
            </w:r>
          </w:p>
        </w:tc>
        <w:tc>
          <w:tcPr>
            <w:tcW w:w="851" w:type="dxa"/>
            <w:tcBorders>
              <w:left w:val="nil"/>
              <w:right w:val="nil"/>
            </w:tcBorders>
            <w:noWrap/>
            <w:vAlign w:val="bottom"/>
          </w:tcPr>
          <w:p w14:paraId="4FDB8E6B" w14:textId="77777777" w:rsidR="00F1314C" w:rsidRPr="007827E2" w:rsidRDefault="00F1314C" w:rsidP="00ED1DB2">
            <w:pPr>
              <w:pStyle w:val="EmptyCell0"/>
              <w:rPr>
                <w:sz w:val="20"/>
              </w:rPr>
            </w:pPr>
            <w:r w:rsidRPr="007827E2">
              <w:rPr>
                <w:color w:val="000000"/>
                <w:sz w:val="20"/>
              </w:rPr>
              <w:t>0</w:t>
            </w:r>
          </w:p>
        </w:tc>
        <w:tc>
          <w:tcPr>
            <w:tcW w:w="844" w:type="dxa"/>
            <w:tcBorders>
              <w:left w:val="nil"/>
              <w:right w:val="nil"/>
            </w:tcBorders>
            <w:noWrap/>
            <w:vAlign w:val="bottom"/>
          </w:tcPr>
          <w:p w14:paraId="34F381C7" w14:textId="77777777" w:rsidR="00F1314C" w:rsidRPr="007827E2" w:rsidRDefault="00F1314C" w:rsidP="00ED1DB2">
            <w:pPr>
              <w:pStyle w:val="EmptyCell0"/>
              <w:rPr>
                <w:sz w:val="20"/>
              </w:rPr>
            </w:pPr>
            <w:r w:rsidRPr="007827E2">
              <w:rPr>
                <w:color w:val="000000"/>
                <w:sz w:val="20"/>
              </w:rPr>
              <w:t>0</w:t>
            </w:r>
          </w:p>
        </w:tc>
        <w:tc>
          <w:tcPr>
            <w:tcW w:w="857" w:type="dxa"/>
            <w:tcBorders>
              <w:left w:val="nil"/>
            </w:tcBorders>
            <w:vAlign w:val="bottom"/>
          </w:tcPr>
          <w:p w14:paraId="7CC68023" w14:textId="77777777" w:rsidR="00F1314C" w:rsidRPr="007827E2" w:rsidRDefault="00F1314C" w:rsidP="00ED1DB2">
            <w:pPr>
              <w:pStyle w:val="EmptyCell0"/>
              <w:rPr>
                <w:sz w:val="20"/>
              </w:rPr>
            </w:pPr>
            <w:r w:rsidRPr="007827E2">
              <w:rPr>
                <w:color w:val="000000"/>
                <w:sz w:val="20"/>
              </w:rPr>
              <w:t>0</w:t>
            </w:r>
          </w:p>
        </w:tc>
        <w:tc>
          <w:tcPr>
            <w:tcW w:w="1033" w:type="dxa"/>
            <w:vAlign w:val="bottom"/>
          </w:tcPr>
          <w:p w14:paraId="662EBE8A" w14:textId="77777777" w:rsidR="00F1314C" w:rsidRPr="007827E2" w:rsidRDefault="00F1314C" w:rsidP="00ED1DB2">
            <w:pPr>
              <w:pStyle w:val="BStablefiguresbold"/>
            </w:pPr>
            <w:r w:rsidRPr="005A6168">
              <w:t>2,599</w:t>
            </w:r>
          </w:p>
        </w:tc>
      </w:tr>
      <w:tr w:rsidR="00F1314C" w:rsidRPr="00A461D1" w14:paraId="1A29D272" w14:textId="77777777" w:rsidTr="00ED1DB2">
        <w:trPr>
          <w:gridAfter w:val="1"/>
          <w:wAfter w:w="34" w:type="dxa"/>
          <w:cantSplit/>
          <w:trHeight w:val="227"/>
          <w:jc w:val="center"/>
        </w:trPr>
        <w:tc>
          <w:tcPr>
            <w:tcW w:w="4365" w:type="dxa"/>
            <w:tcBorders>
              <w:right w:val="nil"/>
            </w:tcBorders>
            <w:noWrap/>
            <w:vAlign w:val="bottom"/>
          </w:tcPr>
          <w:p w14:paraId="7476A0AC" w14:textId="77777777" w:rsidR="00F1314C" w:rsidRPr="005D6680" w:rsidRDefault="00F1314C" w:rsidP="00ED1DB2">
            <w:pPr>
              <w:pStyle w:val="BStabletextbold"/>
              <w:rPr>
                <w:b w:val="0"/>
                <w:bCs w:val="0"/>
              </w:rPr>
            </w:pPr>
            <w:r w:rsidRPr="007827E2">
              <w:rPr>
                <w:b w:val="0"/>
                <w:bCs w:val="0"/>
                <w:color w:val="000000"/>
              </w:rPr>
              <w:t>Delivering the SPIRE Centre at Canberra Hospital</w:t>
            </w:r>
          </w:p>
        </w:tc>
        <w:tc>
          <w:tcPr>
            <w:tcW w:w="1078" w:type="dxa"/>
            <w:tcBorders>
              <w:left w:val="nil"/>
              <w:right w:val="nil"/>
            </w:tcBorders>
            <w:noWrap/>
            <w:vAlign w:val="bottom"/>
          </w:tcPr>
          <w:p w14:paraId="05FED0F6" w14:textId="77777777" w:rsidR="00F1314C" w:rsidRPr="007827E2" w:rsidRDefault="00F1314C" w:rsidP="00ED1DB2">
            <w:pPr>
              <w:pStyle w:val="EmptyCell0"/>
              <w:rPr>
                <w:sz w:val="20"/>
              </w:rPr>
            </w:pPr>
            <w:r w:rsidRPr="007827E2">
              <w:rPr>
                <w:color w:val="000000"/>
                <w:sz w:val="20"/>
              </w:rPr>
              <w:t>40,782</w:t>
            </w:r>
          </w:p>
        </w:tc>
        <w:tc>
          <w:tcPr>
            <w:tcW w:w="851" w:type="dxa"/>
            <w:tcBorders>
              <w:left w:val="nil"/>
              <w:right w:val="nil"/>
            </w:tcBorders>
            <w:noWrap/>
            <w:vAlign w:val="bottom"/>
          </w:tcPr>
          <w:p w14:paraId="1BA32531" w14:textId="77777777" w:rsidR="00F1314C" w:rsidRPr="007827E2" w:rsidRDefault="00F1314C" w:rsidP="00ED1DB2">
            <w:pPr>
              <w:pStyle w:val="EmptyCell0"/>
              <w:rPr>
                <w:sz w:val="20"/>
              </w:rPr>
            </w:pPr>
            <w:r w:rsidRPr="007827E2">
              <w:rPr>
                <w:color w:val="000000"/>
                <w:sz w:val="20"/>
              </w:rPr>
              <w:t>0</w:t>
            </w:r>
          </w:p>
        </w:tc>
        <w:tc>
          <w:tcPr>
            <w:tcW w:w="844" w:type="dxa"/>
            <w:tcBorders>
              <w:left w:val="nil"/>
              <w:right w:val="nil"/>
            </w:tcBorders>
            <w:noWrap/>
            <w:vAlign w:val="bottom"/>
          </w:tcPr>
          <w:p w14:paraId="5CD688A3" w14:textId="77777777" w:rsidR="00F1314C" w:rsidRPr="007827E2" w:rsidRDefault="00F1314C" w:rsidP="00ED1DB2">
            <w:pPr>
              <w:pStyle w:val="EmptyCell0"/>
              <w:rPr>
                <w:sz w:val="20"/>
              </w:rPr>
            </w:pPr>
            <w:r w:rsidRPr="007827E2">
              <w:rPr>
                <w:color w:val="000000"/>
                <w:sz w:val="20"/>
              </w:rPr>
              <w:t>0</w:t>
            </w:r>
          </w:p>
        </w:tc>
        <w:tc>
          <w:tcPr>
            <w:tcW w:w="857" w:type="dxa"/>
            <w:tcBorders>
              <w:left w:val="nil"/>
            </w:tcBorders>
            <w:vAlign w:val="bottom"/>
          </w:tcPr>
          <w:p w14:paraId="2D44CC21" w14:textId="77777777" w:rsidR="00F1314C" w:rsidRPr="007827E2" w:rsidRDefault="00F1314C" w:rsidP="00ED1DB2">
            <w:pPr>
              <w:pStyle w:val="EmptyCell0"/>
              <w:rPr>
                <w:sz w:val="20"/>
              </w:rPr>
            </w:pPr>
            <w:r w:rsidRPr="007827E2">
              <w:rPr>
                <w:color w:val="000000"/>
                <w:sz w:val="20"/>
              </w:rPr>
              <w:t>0</w:t>
            </w:r>
          </w:p>
        </w:tc>
        <w:tc>
          <w:tcPr>
            <w:tcW w:w="1033" w:type="dxa"/>
            <w:vAlign w:val="bottom"/>
          </w:tcPr>
          <w:p w14:paraId="4357CB94" w14:textId="77777777" w:rsidR="00F1314C" w:rsidRPr="007827E2" w:rsidRDefault="00F1314C" w:rsidP="00ED1DB2">
            <w:pPr>
              <w:pStyle w:val="BStablefiguresbold"/>
            </w:pPr>
            <w:r w:rsidRPr="005A6168">
              <w:t>40,782</w:t>
            </w:r>
          </w:p>
        </w:tc>
      </w:tr>
      <w:tr w:rsidR="00F1314C" w:rsidRPr="00A461D1" w14:paraId="4CB31144" w14:textId="77777777" w:rsidTr="00ED1DB2">
        <w:trPr>
          <w:gridAfter w:val="1"/>
          <w:wAfter w:w="34" w:type="dxa"/>
          <w:cantSplit/>
          <w:trHeight w:val="227"/>
          <w:jc w:val="center"/>
        </w:trPr>
        <w:tc>
          <w:tcPr>
            <w:tcW w:w="4365" w:type="dxa"/>
            <w:tcBorders>
              <w:right w:val="nil"/>
            </w:tcBorders>
            <w:noWrap/>
            <w:vAlign w:val="bottom"/>
          </w:tcPr>
          <w:p w14:paraId="517B258C" w14:textId="77777777" w:rsidR="00F1314C" w:rsidRPr="005D6680" w:rsidRDefault="00F1314C" w:rsidP="00ED1DB2">
            <w:pPr>
              <w:pStyle w:val="BStabletextbold"/>
              <w:rPr>
                <w:b w:val="0"/>
                <w:bCs w:val="0"/>
              </w:rPr>
            </w:pPr>
            <w:r w:rsidRPr="007827E2">
              <w:rPr>
                <w:b w:val="0"/>
                <w:bCs w:val="0"/>
                <w:color w:val="000000"/>
              </w:rPr>
              <w:t>Light Rail City to Woden and Raising London Circuit</w:t>
            </w:r>
          </w:p>
        </w:tc>
        <w:tc>
          <w:tcPr>
            <w:tcW w:w="1078" w:type="dxa"/>
            <w:tcBorders>
              <w:left w:val="nil"/>
              <w:right w:val="nil"/>
            </w:tcBorders>
            <w:noWrap/>
            <w:vAlign w:val="bottom"/>
          </w:tcPr>
          <w:p w14:paraId="7C5C464B" w14:textId="77777777" w:rsidR="00F1314C" w:rsidRPr="007827E2" w:rsidRDefault="00F1314C" w:rsidP="00ED1DB2">
            <w:pPr>
              <w:pStyle w:val="EmptyCell0"/>
              <w:rPr>
                <w:sz w:val="20"/>
              </w:rPr>
            </w:pPr>
            <w:r w:rsidRPr="007827E2">
              <w:rPr>
                <w:color w:val="000000"/>
                <w:sz w:val="20"/>
              </w:rPr>
              <w:t>2,459</w:t>
            </w:r>
          </w:p>
        </w:tc>
        <w:tc>
          <w:tcPr>
            <w:tcW w:w="851" w:type="dxa"/>
            <w:tcBorders>
              <w:left w:val="nil"/>
              <w:right w:val="nil"/>
            </w:tcBorders>
            <w:noWrap/>
            <w:vAlign w:val="bottom"/>
          </w:tcPr>
          <w:p w14:paraId="7B01B4A9" w14:textId="77777777" w:rsidR="00F1314C" w:rsidRPr="007827E2" w:rsidRDefault="00F1314C" w:rsidP="00ED1DB2">
            <w:pPr>
              <w:pStyle w:val="EmptyCell0"/>
              <w:rPr>
                <w:sz w:val="20"/>
              </w:rPr>
            </w:pPr>
            <w:r w:rsidRPr="007827E2">
              <w:rPr>
                <w:color w:val="000000"/>
                <w:sz w:val="20"/>
              </w:rPr>
              <w:t>0</w:t>
            </w:r>
          </w:p>
        </w:tc>
        <w:tc>
          <w:tcPr>
            <w:tcW w:w="844" w:type="dxa"/>
            <w:tcBorders>
              <w:left w:val="nil"/>
              <w:right w:val="nil"/>
            </w:tcBorders>
            <w:noWrap/>
            <w:vAlign w:val="bottom"/>
          </w:tcPr>
          <w:p w14:paraId="0B7CBCB2" w14:textId="77777777" w:rsidR="00F1314C" w:rsidRPr="007827E2" w:rsidRDefault="00F1314C" w:rsidP="00ED1DB2">
            <w:pPr>
              <w:pStyle w:val="EmptyCell0"/>
              <w:rPr>
                <w:sz w:val="20"/>
              </w:rPr>
            </w:pPr>
            <w:r w:rsidRPr="007827E2">
              <w:rPr>
                <w:color w:val="000000"/>
                <w:sz w:val="20"/>
              </w:rPr>
              <w:t>0</w:t>
            </w:r>
          </w:p>
        </w:tc>
        <w:tc>
          <w:tcPr>
            <w:tcW w:w="857" w:type="dxa"/>
            <w:tcBorders>
              <w:left w:val="nil"/>
            </w:tcBorders>
            <w:vAlign w:val="bottom"/>
          </w:tcPr>
          <w:p w14:paraId="4B5FB189" w14:textId="77777777" w:rsidR="00F1314C" w:rsidRPr="007827E2" w:rsidRDefault="00F1314C" w:rsidP="00ED1DB2">
            <w:pPr>
              <w:pStyle w:val="EmptyCell0"/>
              <w:rPr>
                <w:sz w:val="20"/>
              </w:rPr>
            </w:pPr>
            <w:r w:rsidRPr="007827E2">
              <w:rPr>
                <w:color w:val="000000"/>
                <w:sz w:val="20"/>
              </w:rPr>
              <w:t>0</w:t>
            </w:r>
          </w:p>
        </w:tc>
        <w:tc>
          <w:tcPr>
            <w:tcW w:w="1033" w:type="dxa"/>
            <w:vAlign w:val="bottom"/>
          </w:tcPr>
          <w:p w14:paraId="312AA971" w14:textId="77777777" w:rsidR="00F1314C" w:rsidRPr="007827E2" w:rsidRDefault="00F1314C" w:rsidP="00ED1DB2">
            <w:pPr>
              <w:pStyle w:val="BStablefiguresbold"/>
            </w:pPr>
            <w:r w:rsidRPr="005A6168">
              <w:t>2,459</w:t>
            </w:r>
          </w:p>
        </w:tc>
      </w:tr>
      <w:tr w:rsidR="00F1314C" w:rsidRPr="00A461D1" w14:paraId="6B00F063" w14:textId="77777777" w:rsidTr="00ED1DB2">
        <w:trPr>
          <w:gridAfter w:val="1"/>
          <w:wAfter w:w="34" w:type="dxa"/>
          <w:cantSplit/>
          <w:trHeight w:val="227"/>
          <w:jc w:val="center"/>
        </w:trPr>
        <w:tc>
          <w:tcPr>
            <w:tcW w:w="4365" w:type="dxa"/>
            <w:tcBorders>
              <w:right w:val="nil"/>
            </w:tcBorders>
            <w:noWrap/>
            <w:vAlign w:val="bottom"/>
          </w:tcPr>
          <w:p w14:paraId="0CAA46E8" w14:textId="77777777" w:rsidR="00F1314C" w:rsidRPr="005D6680" w:rsidRDefault="00F1314C" w:rsidP="00ED1DB2">
            <w:pPr>
              <w:pStyle w:val="BStabletextbold"/>
              <w:rPr>
                <w:b w:val="0"/>
                <w:bCs w:val="0"/>
              </w:rPr>
            </w:pPr>
            <w:r w:rsidRPr="007827E2">
              <w:rPr>
                <w:b w:val="0"/>
                <w:bCs w:val="0"/>
                <w:color w:val="000000"/>
              </w:rPr>
              <w:t>Local Road Upgrade and Safety Projects</w:t>
            </w:r>
          </w:p>
        </w:tc>
        <w:tc>
          <w:tcPr>
            <w:tcW w:w="1078" w:type="dxa"/>
            <w:tcBorders>
              <w:left w:val="nil"/>
              <w:right w:val="nil"/>
            </w:tcBorders>
            <w:noWrap/>
            <w:vAlign w:val="bottom"/>
          </w:tcPr>
          <w:p w14:paraId="7B6EE6A7" w14:textId="77777777" w:rsidR="00F1314C" w:rsidRPr="007827E2" w:rsidRDefault="00F1314C" w:rsidP="00ED1DB2">
            <w:pPr>
              <w:pStyle w:val="EmptyCell0"/>
              <w:rPr>
                <w:sz w:val="20"/>
              </w:rPr>
            </w:pPr>
            <w:r w:rsidRPr="007827E2">
              <w:rPr>
                <w:color w:val="000000"/>
                <w:sz w:val="20"/>
              </w:rPr>
              <w:t>6,000</w:t>
            </w:r>
          </w:p>
        </w:tc>
        <w:tc>
          <w:tcPr>
            <w:tcW w:w="851" w:type="dxa"/>
            <w:tcBorders>
              <w:left w:val="nil"/>
              <w:right w:val="nil"/>
            </w:tcBorders>
            <w:noWrap/>
            <w:vAlign w:val="bottom"/>
          </w:tcPr>
          <w:p w14:paraId="68939398" w14:textId="77777777" w:rsidR="00F1314C" w:rsidRPr="007827E2" w:rsidRDefault="00F1314C" w:rsidP="00ED1DB2">
            <w:pPr>
              <w:pStyle w:val="EmptyCell0"/>
              <w:rPr>
                <w:sz w:val="20"/>
              </w:rPr>
            </w:pPr>
            <w:r w:rsidRPr="007827E2">
              <w:rPr>
                <w:color w:val="000000"/>
                <w:sz w:val="20"/>
              </w:rPr>
              <w:t>0</w:t>
            </w:r>
          </w:p>
        </w:tc>
        <w:tc>
          <w:tcPr>
            <w:tcW w:w="844" w:type="dxa"/>
            <w:tcBorders>
              <w:left w:val="nil"/>
              <w:right w:val="nil"/>
            </w:tcBorders>
            <w:noWrap/>
            <w:vAlign w:val="bottom"/>
          </w:tcPr>
          <w:p w14:paraId="00922309" w14:textId="77777777" w:rsidR="00F1314C" w:rsidRPr="007827E2" w:rsidRDefault="00F1314C" w:rsidP="00ED1DB2">
            <w:pPr>
              <w:pStyle w:val="EmptyCell0"/>
              <w:rPr>
                <w:sz w:val="20"/>
              </w:rPr>
            </w:pPr>
            <w:r w:rsidRPr="007827E2">
              <w:rPr>
                <w:color w:val="000000"/>
                <w:sz w:val="20"/>
              </w:rPr>
              <w:t>0</w:t>
            </w:r>
          </w:p>
        </w:tc>
        <w:tc>
          <w:tcPr>
            <w:tcW w:w="857" w:type="dxa"/>
            <w:tcBorders>
              <w:left w:val="nil"/>
            </w:tcBorders>
            <w:vAlign w:val="bottom"/>
          </w:tcPr>
          <w:p w14:paraId="0156CA91" w14:textId="77777777" w:rsidR="00F1314C" w:rsidRPr="007827E2" w:rsidRDefault="00F1314C" w:rsidP="00ED1DB2">
            <w:pPr>
              <w:pStyle w:val="EmptyCell0"/>
              <w:rPr>
                <w:sz w:val="20"/>
              </w:rPr>
            </w:pPr>
            <w:r w:rsidRPr="007827E2">
              <w:rPr>
                <w:color w:val="000000"/>
                <w:sz w:val="20"/>
              </w:rPr>
              <w:t>0</w:t>
            </w:r>
          </w:p>
        </w:tc>
        <w:tc>
          <w:tcPr>
            <w:tcW w:w="1033" w:type="dxa"/>
            <w:vAlign w:val="bottom"/>
          </w:tcPr>
          <w:p w14:paraId="79A5DC4A" w14:textId="77777777" w:rsidR="00F1314C" w:rsidRPr="007827E2" w:rsidRDefault="00F1314C" w:rsidP="00ED1DB2">
            <w:pPr>
              <w:pStyle w:val="BStablefiguresbold"/>
            </w:pPr>
            <w:r w:rsidRPr="005A6168">
              <w:t>6,000</w:t>
            </w:r>
          </w:p>
        </w:tc>
      </w:tr>
      <w:tr w:rsidR="00F1314C" w:rsidRPr="00A461D1" w14:paraId="0155239F" w14:textId="77777777" w:rsidTr="00ED1DB2">
        <w:trPr>
          <w:gridAfter w:val="1"/>
          <w:wAfter w:w="34" w:type="dxa"/>
          <w:cantSplit/>
          <w:trHeight w:val="227"/>
          <w:jc w:val="center"/>
        </w:trPr>
        <w:tc>
          <w:tcPr>
            <w:tcW w:w="4365" w:type="dxa"/>
            <w:tcBorders>
              <w:bottom w:val="single" w:sz="4" w:space="0" w:color="auto"/>
              <w:right w:val="nil"/>
            </w:tcBorders>
            <w:noWrap/>
          </w:tcPr>
          <w:p w14:paraId="1E12EE0B" w14:textId="77777777" w:rsidR="00F1314C" w:rsidRPr="002C1F1B" w:rsidRDefault="00F1314C" w:rsidP="00ED1DB2">
            <w:pPr>
              <w:pStyle w:val="BStablefiguresbold"/>
            </w:pPr>
            <w:r w:rsidRPr="00E0280D">
              <w:t>Total</w:t>
            </w:r>
          </w:p>
        </w:tc>
        <w:tc>
          <w:tcPr>
            <w:tcW w:w="1078" w:type="dxa"/>
            <w:tcBorders>
              <w:left w:val="nil"/>
              <w:bottom w:val="single" w:sz="4" w:space="0" w:color="auto"/>
              <w:right w:val="nil"/>
            </w:tcBorders>
            <w:noWrap/>
            <w:vAlign w:val="bottom"/>
          </w:tcPr>
          <w:p w14:paraId="5742DB02" w14:textId="77777777" w:rsidR="00F1314C" w:rsidRPr="00E0280D" w:rsidRDefault="00F1314C" w:rsidP="00ED1DB2">
            <w:pPr>
              <w:pStyle w:val="BStablefiguresbold"/>
            </w:pPr>
            <w:r w:rsidRPr="007827E2">
              <w:rPr>
                <w:color w:val="000000"/>
              </w:rPr>
              <w:t>80,064</w:t>
            </w:r>
          </w:p>
        </w:tc>
        <w:tc>
          <w:tcPr>
            <w:tcW w:w="851" w:type="dxa"/>
            <w:tcBorders>
              <w:left w:val="nil"/>
              <w:bottom w:val="single" w:sz="4" w:space="0" w:color="auto"/>
              <w:right w:val="nil"/>
            </w:tcBorders>
            <w:noWrap/>
            <w:vAlign w:val="bottom"/>
          </w:tcPr>
          <w:p w14:paraId="3AD8D2B7" w14:textId="77777777" w:rsidR="00F1314C" w:rsidRPr="00E0280D" w:rsidRDefault="00F1314C" w:rsidP="00ED1DB2">
            <w:pPr>
              <w:pStyle w:val="BStablefiguresbold"/>
            </w:pPr>
            <w:r w:rsidRPr="007827E2">
              <w:rPr>
                <w:color w:val="000000"/>
              </w:rPr>
              <w:t>3,312</w:t>
            </w:r>
          </w:p>
        </w:tc>
        <w:tc>
          <w:tcPr>
            <w:tcW w:w="844" w:type="dxa"/>
            <w:tcBorders>
              <w:left w:val="nil"/>
              <w:bottom w:val="single" w:sz="4" w:space="0" w:color="auto"/>
              <w:right w:val="nil"/>
            </w:tcBorders>
            <w:noWrap/>
            <w:vAlign w:val="bottom"/>
          </w:tcPr>
          <w:p w14:paraId="2B187B0B" w14:textId="77777777" w:rsidR="00F1314C" w:rsidRPr="00E0280D" w:rsidRDefault="00F1314C" w:rsidP="00ED1DB2">
            <w:pPr>
              <w:pStyle w:val="BStablefiguresbold"/>
            </w:pPr>
            <w:r w:rsidRPr="007827E2">
              <w:rPr>
                <w:color w:val="000000"/>
              </w:rPr>
              <w:t>0</w:t>
            </w:r>
          </w:p>
        </w:tc>
        <w:tc>
          <w:tcPr>
            <w:tcW w:w="857" w:type="dxa"/>
            <w:tcBorders>
              <w:left w:val="nil"/>
              <w:bottom w:val="single" w:sz="4" w:space="0" w:color="auto"/>
            </w:tcBorders>
            <w:vAlign w:val="bottom"/>
          </w:tcPr>
          <w:p w14:paraId="65351030" w14:textId="77777777" w:rsidR="00F1314C" w:rsidRPr="00E0280D" w:rsidRDefault="00F1314C" w:rsidP="00ED1DB2">
            <w:pPr>
              <w:pStyle w:val="BStablefiguresbold"/>
            </w:pPr>
            <w:r w:rsidRPr="007827E2">
              <w:rPr>
                <w:color w:val="000000"/>
              </w:rPr>
              <w:t>0</w:t>
            </w:r>
          </w:p>
        </w:tc>
        <w:tc>
          <w:tcPr>
            <w:tcW w:w="1033" w:type="dxa"/>
            <w:tcBorders>
              <w:bottom w:val="single" w:sz="4" w:space="0" w:color="auto"/>
            </w:tcBorders>
            <w:vAlign w:val="bottom"/>
          </w:tcPr>
          <w:p w14:paraId="3FBAEE4F" w14:textId="77777777" w:rsidR="00F1314C" w:rsidRPr="00E0280D" w:rsidRDefault="00F1314C" w:rsidP="00ED1DB2">
            <w:pPr>
              <w:pStyle w:val="BStablefiguresbold"/>
            </w:pPr>
            <w:r w:rsidRPr="005A6168">
              <w:t>83,376</w:t>
            </w:r>
          </w:p>
        </w:tc>
      </w:tr>
      <w:tr w:rsidR="00F1314C" w:rsidRPr="00A461D1" w14:paraId="228E4C2F" w14:textId="77777777" w:rsidTr="00ED1DB2">
        <w:trPr>
          <w:gridAfter w:val="1"/>
          <w:wAfter w:w="34" w:type="dxa"/>
          <w:cantSplit/>
          <w:trHeight w:val="454"/>
          <w:jc w:val="center"/>
        </w:trPr>
        <w:tc>
          <w:tcPr>
            <w:tcW w:w="4365" w:type="dxa"/>
            <w:tcBorders>
              <w:right w:val="nil"/>
            </w:tcBorders>
            <w:noWrap/>
            <w:vAlign w:val="bottom"/>
          </w:tcPr>
          <w:p w14:paraId="3A4432D9" w14:textId="77777777" w:rsidR="00F1314C" w:rsidRPr="00E0280D" w:rsidRDefault="00F1314C" w:rsidP="00ED1DB2">
            <w:pPr>
              <w:pStyle w:val="BStabletextbold"/>
              <w:keepNext/>
            </w:pPr>
            <w:r w:rsidRPr="00E0280D">
              <w:t>Office of the Legislative Assembly</w:t>
            </w:r>
          </w:p>
        </w:tc>
        <w:tc>
          <w:tcPr>
            <w:tcW w:w="1078" w:type="dxa"/>
            <w:tcBorders>
              <w:left w:val="nil"/>
              <w:right w:val="nil"/>
            </w:tcBorders>
            <w:noWrap/>
          </w:tcPr>
          <w:p w14:paraId="655F8F7D" w14:textId="77777777" w:rsidR="00F1314C" w:rsidRPr="00E0280D" w:rsidRDefault="00F1314C" w:rsidP="00ED1DB2">
            <w:pPr>
              <w:pStyle w:val="EmptyCell0"/>
            </w:pPr>
          </w:p>
        </w:tc>
        <w:tc>
          <w:tcPr>
            <w:tcW w:w="851" w:type="dxa"/>
            <w:tcBorders>
              <w:left w:val="nil"/>
              <w:right w:val="nil"/>
            </w:tcBorders>
            <w:noWrap/>
          </w:tcPr>
          <w:p w14:paraId="1E109FDB" w14:textId="77777777" w:rsidR="00F1314C" w:rsidRPr="00E0280D" w:rsidRDefault="00F1314C" w:rsidP="00ED1DB2">
            <w:pPr>
              <w:pStyle w:val="EmptyCell0"/>
            </w:pPr>
          </w:p>
        </w:tc>
        <w:tc>
          <w:tcPr>
            <w:tcW w:w="844" w:type="dxa"/>
            <w:tcBorders>
              <w:left w:val="nil"/>
              <w:right w:val="nil"/>
            </w:tcBorders>
            <w:noWrap/>
          </w:tcPr>
          <w:p w14:paraId="7ED1482E" w14:textId="77777777" w:rsidR="00F1314C" w:rsidRPr="00E0280D" w:rsidRDefault="00F1314C" w:rsidP="00ED1DB2">
            <w:pPr>
              <w:pStyle w:val="EmptyCell0"/>
            </w:pPr>
          </w:p>
        </w:tc>
        <w:tc>
          <w:tcPr>
            <w:tcW w:w="857" w:type="dxa"/>
            <w:tcBorders>
              <w:left w:val="nil"/>
            </w:tcBorders>
          </w:tcPr>
          <w:p w14:paraId="3DCB12AF" w14:textId="77777777" w:rsidR="00F1314C" w:rsidRPr="00E0280D" w:rsidRDefault="00F1314C" w:rsidP="00ED1DB2">
            <w:pPr>
              <w:pStyle w:val="EmptyCell0"/>
            </w:pPr>
          </w:p>
        </w:tc>
        <w:tc>
          <w:tcPr>
            <w:tcW w:w="1033" w:type="dxa"/>
          </w:tcPr>
          <w:p w14:paraId="329894B9" w14:textId="77777777" w:rsidR="00F1314C" w:rsidRPr="00E0280D" w:rsidRDefault="00F1314C" w:rsidP="00ED1DB2">
            <w:pPr>
              <w:pStyle w:val="BStablefiguresbold"/>
            </w:pPr>
          </w:p>
        </w:tc>
      </w:tr>
      <w:tr w:rsidR="00F1314C" w:rsidRPr="00A461D1" w14:paraId="0A99138B" w14:textId="77777777" w:rsidTr="00ED1DB2">
        <w:trPr>
          <w:gridAfter w:val="1"/>
          <w:wAfter w:w="34" w:type="dxa"/>
          <w:cantSplit/>
          <w:trHeight w:val="227"/>
          <w:jc w:val="center"/>
        </w:trPr>
        <w:tc>
          <w:tcPr>
            <w:tcW w:w="4365" w:type="dxa"/>
            <w:tcBorders>
              <w:right w:val="nil"/>
            </w:tcBorders>
            <w:noWrap/>
            <w:vAlign w:val="bottom"/>
          </w:tcPr>
          <w:p w14:paraId="480D6BC9" w14:textId="77777777" w:rsidR="00F1314C" w:rsidRPr="00E0280D" w:rsidRDefault="00F1314C" w:rsidP="00ED1DB2">
            <w:pPr>
              <w:pStyle w:val="BStabletext"/>
              <w:keepNext/>
            </w:pPr>
            <w:r w:rsidRPr="007827E2">
              <w:rPr>
                <w:color w:val="000000"/>
              </w:rPr>
              <w:t>Basic service upgrades for the ACT Legislative Assembly</w:t>
            </w:r>
          </w:p>
        </w:tc>
        <w:tc>
          <w:tcPr>
            <w:tcW w:w="1078" w:type="dxa"/>
            <w:tcBorders>
              <w:left w:val="nil"/>
              <w:right w:val="nil"/>
            </w:tcBorders>
            <w:noWrap/>
            <w:vAlign w:val="bottom"/>
          </w:tcPr>
          <w:p w14:paraId="45ECC726" w14:textId="77777777" w:rsidR="00F1314C" w:rsidRPr="007827E2" w:rsidRDefault="00F1314C" w:rsidP="00ED1DB2">
            <w:pPr>
              <w:pStyle w:val="BStablefiguresunbold"/>
              <w:rPr>
                <w:szCs w:val="20"/>
              </w:rPr>
            </w:pPr>
            <w:r w:rsidRPr="007827E2">
              <w:rPr>
                <w:color w:val="000000"/>
                <w:szCs w:val="20"/>
              </w:rPr>
              <w:t>672</w:t>
            </w:r>
          </w:p>
        </w:tc>
        <w:tc>
          <w:tcPr>
            <w:tcW w:w="851" w:type="dxa"/>
            <w:tcBorders>
              <w:left w:val="nil"/>
              <w:right w:val="nil"/>
            </w:tcBorders>
            <w:noWrap/>
            <w:vAlign w:val="bottom"/>
          </w:tcPr>
          <w:p w14:paraId="27A0E16F" w14:textId="77777777" w:rsidR="00F1314C" w:rsidRPr="007827E2" w:rsidRDefault="00F1314C" w:rsidP="00ED1DB2">
            <w:pPr>
              <w:pStyle w:val="BStablefiguresunbold"/>
              <w:rPr>
                <w:szCs w:val="20"/>
              </w:rPr>
            </w:pPr>
            <w:r w:rsidRPr="007827E2">
              <w:rPr>
                <w:color w:val="000000"/>
                <w:szCs w:val="20"/>
              </w:rPr>
              <w:t>0</w:t>
            </w:r>
          </w:p>
        </w:tc>
        <w:tc>
          <w:tcPr>
            <w:tcW w:w="844" w:type="dxa"/>
            <w:tcBorders>
              <w:left w:val="nil"/>
              <w:right w:val="nil"/>
            </w:tcBorders>
            <w:noWrap/>
            <w:vAlign w:val="bottom"/>
          </w:tcPr>
          <w:p w14:paraId="61F536FD" w14:textId="77777777" w:rsidR="00F1314C" w:rsidRPr="007827E2" w:rsidRDefault="00F1314C" w:rsidP="00ED1DB2">
            <w:pPr>
              <w:pStyle w:val="BStablefiguresunbold"/>
              <w:rPr>
                <w:szCs w:val="20"/>
              </w:rPr>
            </w:pPr>
            <w:r w:rsidRPr="007827E2">
              <w:rPr>
                <w:color w:val="000000"/>
                <w:szCs w:val="20"/>
              </w:rPr>
              <w:t>0</w:t>
            </w:r>
          </w:p>
        </w:tc>
        <w:tc>
          <w:tcPr>
            <w:tcW w:w="857" w:type="dxa"/>
            <w:tcBorders>
              <w:left w:val="nil"/>
            </w:tcBorders>
            <w:vAlign w:val="bottom"/>
          </w:tcPr>
          <w:p w14:paraId="174B75AF" w14:textId="77777777" w:rsidR="00F1314C" w:rsidRPr="007827E2" w:rsidRDefault="00F1314C" w:rsidP="00ED1DB2">
            <w:pPr>
              <w:pStyle w:val="BStablefiguresunbold"/>
              <w:rPr>
                <w:szCs w:val="20"/>
              </w:rPr>
            </w:pPr>
            <w:r w:rsidRPr="007827E2">
              <w:rPr>
                <w:color w:val="000000"/>
                <w:szCs w:val="20"/>
              </w:rPr>
              <w:t>0</w:t>
            </w:r>
          </w:p>
        </w:tc>
        <w:tc>
          <w:tcPr>
            <w:tcW w:w="1033" w:type="dxa"/>
            <w:vAlign w:val="bottom"/>
          </w:tcPr>
          <w:p w14:paraId="44EE7205" w14:textId="77777777" w:rsidR="00F1314C" w:rsidRPr="007827E2" w:rsidRDefault="00F1314C" w:rsidP="00ED1DB2">
            <w:pPr>
              <w:pStyle w:val="BStablefiguresbold"/>
            </w:pPr>
            <w:r w:rsidRPr="005A6168">
              <w:t>672</w:t>
            </w:r>
          </w:p>
        </w:tc>
      </w:tr>
      <w:tr w:rsidR="00F1314C" w:rsidRPr="00A461D1" w14:paraId="559985E2" w14:textId="77777777" w:rsidTr="00ED1DB2">
        <w:trPr>
          <w:gridAfter w:val="1"/>
          <w:wAfter w:w="34" w:type="dxa"/>
          <w:cantSplit/>
          <w:trHeight w:val="227"/>
          <w:jc w:val="center"/>
        </w:trPr>
        <w:tc>
          <w:tcPr>
            <w:tcW w:w="4365" w:type="dxa"/>
            <w:tcBorders>
              <w:right w:val="nil"/>
            </w:tcBorders>
            <w:noWrap/>
            <w:vAlign w:val="bottom"/>
          </w:tcPr>
          <w:p w14:paraId="2D8F7A4A" w14:textId="77777777" w:rsidR="00F1314C" w:rsidRPr="00E0280D" w:rsidRDefault="00F1314C" w:rsidP="00ED1DB2">
            <w:pPr>
              <w:pStyle w:val="BStabletext"/>
            </w:pPr>
            <w:r w:rsidRPr="007827E2">
              <w:rPr>
                <w:color w:val="000000"/>
              </w:rPr>
              <w:t xml:space="preserve">Building a better city </w:t>
            </w:r>
            <w:r w:rsidRPr="005516BA">
              <w:t>–</w:t>
            </w:r>
            <w:r w:rsidRPr="007827E2">
              <w:rPr>
                <w:color w:val="000000"/>
              </w:rPr>
              <w:t xml:space="preserve"> Legislative Assembly artwork</w:t>
            </w:r>
          </w:p>
        </w:tc>
        <w:tc>
          <w:tcPr>
            <w:tcW w:w="1078" w:type="dxa"/>
            <w:tcBorders>
              <w:left w:val="nil"/>
              <w:right w:val="nil"/>
            </w:tcBorders>
            <w:noWrap/>
            <w:vAlign w:val="bottom"/>
          </w:tcPr>
          <w:p w14:paraId="74532499" w14:textId="77777777" w:rsidR="00F1314C" w:rsidRPr="007827E2" w:rsidRDefault="00F1314C" w:rsidP="00ED1DB2">
            <w:pPr>
              <w:pStyle w:val="BStablefiguresunbold"/>
              <w:rPr>
                <w:szCs w:val="20"/>
              </w:rPr>
            </w:pPr>
            <w:r w:rsidRPr="007827E2">
              <w:rPr>
                <w:color w:val="000000"/>
                <w:szCs w:val="20"/>
              </w:rPr>
              <w:t>30</w:t>
            </w:r>
          </w:p>
        </w:tc>
        <w:tc>
          <w:tcPr>
            <w:tcW w:w="851" w:type="dxa"/>
            <w:tcBorders>
              <w:left w:val="nil"/>
              <w:right w:val="nil"/>
            </w:tcBorders>
            <w:noWrap/>
            <w:vAlign w:val="bottom"/>
          </w:tcPr>
          <w:p w14:paraId="34AFF8DE" w14:textId="77777777" w:rsidR="00F1314C" w:rsidRPr="007827E2" w:rsidRDefault="00F1314C" w:rsidP="00ED1DB2">
            <w:pPr>
              <w:pStyle w:val="BStablefiguresunbold"/>
              <w:rPr>
                <w:szCs w:val="20"/>
              </w:rPr>
            </w:pPr>
            <w:r w:rsidRPr="007827E2">
              <w:rPr>
                <w:color w:val="000000"/>
                <w:szCs w:val="20"/>
              </w:rPr>
              <w:t>30</w:t>
            </w:r>
          </w:p>
        </w:tc>
        <w:tc>
          <w:tcPr>
            <w:tcW w:w="844" w:type="dxa"/>
            <w:tcBorders>
              <w:left w:val="nil"/>
              <w:right w:val="nil"/>
            </w:tcBorders>
            <w:noWrap/>
            <w:vAlign w:val="bottom"/>
          </w:tcPr>
          <w:p w14:paraId="5DEB3D14" w14:textId="77777777" w:rsidR="00F1314C" w:rsidRPr="007827E2" w:rsidRDefault="00F1314C" w:rsidP="00ED1DB2">
            <w:pPr>
              <w:pStyle w:val="BStablefiguresunbold"/>
              <w:rPr>
                <w:szCs w:val="20"/>
              </w:rPr>
            </w:pPr>
            <w:r w:rsidRPr="007827E2">
              <w:rPr>
                <w:color w:val="000000"/>
                <w:szCs w:val="20"/>
              </w:rPr>
              <w:t>30</w:t>
            </w:r>
          </w:p>
        </w:tc>
        <w:tc>
          <w:tcPr>
            <w:tcW w:w="857" w:type="dxa"/>
            <w:tcBorders>
              <w:left w:val="nil"/>
            </w:tcBorders>
            <w:vAlign w:val="bottom"/>
          </w:tcPr>
          <w:p w14:paraId="24931FB4" w14:textId="77777777" w:rsidR="00F1314C" w:rsidRPr="007827E2" w:rsidRDefault="00F1314C" w:rsidP="00ED1DB2">
            <w:pPr>
              <w:pStyle w:val="BStablefiguresunbold"/>
              <w:rPr>
                <w:szCs w:val="20"/>
              </w:rPr>
            </w:pPr>
            <w:r w:rsidRPr="007827E2">
              <w:rPr>
                <w:color w:val="000000"/>
                <w:szCs w:val="20"/>
              </w:rPr>
              <w:t>30</w:t>
            </w:r>
          </w:p>
        </w:tc>
        <w:tc>
          <w:tcPr>
            <w:tcW w:w="1033" w:type="dxa"/>
            <w:vAlign w:val="bottom"/>
          </w:tcPr>
          <w:p w14:paraId="3B340466" w14:textId="77777777" w:rsidR="00F1314C" w:rsidRPr="007827E2" w:rsidRDefault="00F1314C" w:rsidP="00ED1DB2">
            <w:pPr>
              <w:pStyle w:val="BStablefiguresbold"/>
            </w:pPr>
            <w:r w:rsidRPr="005A6168">
              <w:t>120</w:t>
            </w:r>
          </w:p>
        </w:tc>
      </w:tr>
      <w:tr w:rsidR="00F1314C" w:rsidRPr="00A461D1" w14:paraId="62F59262" w14:textId="77777777" w:rsidTr="00ED1DB2">
        <w:trPr>
          <w:gridAfter w:val="1"/>
          <w:wAfter w:w="34" w:type="dxa"/>
          <w:cantSplit/>
          <w:trHeight w:val="227"/>
          <w:jc w:val="center"/>
        </w:trPr>
        <w:tc>
          <w:tcPr>
            <w:tcW w:w="4365" w:type="dxa"/>
            <w:tcBorders>
              <w:right w:val="nil"/>
            </w:tcBorders>
            <w:noWrap/>
            <w:vAlign w:val="bottom"/>
          </w:tcPr>
          <w:p w14:paraId="7DB21E37" w14:textId="77777777" w:rsidR="00F1314C" w:rsidRPr="00E0280D" w:rsidRDefault="00F1314C" w:rsidP="00ED1DB2">
            <w:pPr>
              <w:pStyle w:val="BStabletext"/>
            </w:pPr>
            <w:r w:rsidRPr="007827E2">
              <w:rPr>
                <w:color w:val="000000"/>
              </w:rPr>
              <w:t>Capital Funding for Legislative Assembly Library</w:t>
            </w:r>
          </w:p>
        </w:tc>
        <w:tc>
          <w:tcPr>
            <w:tcW w:w="1078" w:type="dxa"/>
            <w:tcBorders>
              <w:left w:val="nil"/>
              <w:right w:val="nil"/>
            </w:tcBorders>
            <w:noWrap/>
            <w:vAlign w:val="bottom"/>
          </w:tcPr>
          <w:p w14:paraId="353E327F" w14:textId="77777777" w:rsidR="00F1314C" w:rsidRPr="007827E2" w:rsidRDefault="00F1314C" w:rsidP="00ED1DB2">
            <w:pPr>
              <w:pStyle w:val="BStablefiguresunbold"/>
              <w:rPr>
                <w:szCs w:val="20"/>
              </w:rPr>
            </w:pPr>
            <w:r w:rsidRPr="007827E2">
              <w:rPr>
                <w:color w:val="000000"/>
                <w:szCs w:val="20"/>
              </w:rPr>
              <w:t>5</w:t>
            </w:r>
          </w:p>
        </w:tc>
        <w:tc>
          <w:tcPr>
            <w:tcW w:w="851" w:type="dxa"/>
            <w:tcBorders>
              <w:left w:val="nil"/>
              <w:right w:val="nil"/>
            </w:tcBorders>
            <w:noWrap/>
            <w:vAlign w:val="bottom"/>
          </w:tcPr>
          <w:p w14:paraId="2E23F832" w14:textId="77777777" w:rsidR="00F1314C" w:rsidRPr="007827E2" w:rsidRDefault="00F1314C" w:rsidP="00ED1DB2">
            <w:pPr>
              <w:pStyle w:val="BStablefiguresunbold"/>
              <w:rPr>
                <w:szCs w:val="20"/>
              </w:rPr>
            </w:pPr>
            <w:r w:rsidRPr="007827E2">
              <w:rPr>
                <w:color w:val="000000"/>
                <w:szCs w:val="20"/>
              </w:rPr>
              <w:t>5</w:t>
            </w:r>
          </w:p>
        </w:tc>
        <w:tc>
          <w:tcPr>
            <w:tcW w:w="844" w:type="dxa"/>
            <w:tcBorders>
              <w:left w:val="nil"/>
              <w:right w:val="nil"/>
            </w:tcBorders>
            <w:noWrap/>
            <w:vAlign w:val="bottom"/>
          </w:tcPr>
          <w:p w14:paraId="34F569A3" w14:textId="77777777" w:rsidR="00F1314C" w:rsidRPr="007827E2" w:rsidRDefault="00F1314C" w:rsidP="00ED1DB2">
            <w:pPr>
              <w:pStyle w:val="BStablefiguresunbold"/>
              <w:rPr>
                <w:szCs w:val="20"/>
              </w:rPr>
            </w:pPr>
            <w:r w:rsidRPr="007827E2">
              <w:rPr>
                <w:color w:val="000000"/>
                <w:szCs w:val="20"/>
              </w:rPr>
              <w:t>5</w:t>
            </w:r>
          </w:p>
        </w:tc>
        <w:tc>
          <w:tcPr>
            <w:tcW w:w="857" w:type="dxa"/>
            <w:tcBorders>
              <w:left w:val="nil"/>
            </w:tcBorders>
            <w:vAlign w:val="bottom"/>
          </w:tcPr>
          <w:p w14:paraId="45E25307" w14:textId="77777777" w:rsidR="00F1314C" w:rsidRPr="007827E2" w:rsidRDefault="00F1314C" w:rsidP="00ED1DB2">
            <w:pPr>
              <w:pStyle w:val="BStablefiguresunbold"/>
              <w:rPr>
                <w:szCs w:val="20"/>
              </w:rPr>
            </w:pPr>
            <w:r w:rsidRPr="007827E2">
              <w:rPr>
                <w:color w:val="000000"/>
                <w:szCs w:val="20"/>
              </w:rPr>
              <w:t>5</w:t>
            </w:r>
          </w:p>
        </w:tc>
        <w:tc>
          <w:tcPr>
            <w:tcW w:w="1033" w:type="dxa"/>
            <w:vAlign w:val="bottom"/>
          </w:tcPr>
          <w:p w14:paraId="169811F5" w14:textId="77777777" w:rsidR="00F1314C" w:rsidRPr="007827E2" w:rsidRDefault="00F1314C" w:rsidP="00ED1DB2">
            <w:pPr>
              <w:pStyle w:val="BStablefiguresbold"/>
            </w:pPr>
            <w:r w:rsidRPr="005A6168">
              <w:t>20</w:t>
            </w:r>
          </w:p>
        </w:tc>
      </w:tr>
      <w:tr w:rsidR="00F1314C" w:rsidRPr="00A461D1" w14:paraId="39FB1F2D" w14:textId="77777777" w:rsidTr="00ED1DB2">
        <w:trPr>
          <w:gridAfter w:val="1"/>
          <w:wAfter w:w="34" w:type="dxa"/>
          <w:cantSplit/>
          <w:trHeight w:val="227"/>
          <w:jc w:val="center"/>
        </w:trPr>
        <w:tc>
          <w:tcPr>
            <w:tcW w:w="4365" w:type="dxa"/>
            <w:tcBorders>
              <w:right w:val="nil"/>
            </w:tcBorders>
            <w:noWrap/>
            <w:vAlign w:val="bottom"/>
          </w:tcPr>
          <w:p w14:paraId="01FDA427" w14:textId="77777777" w:rsidR="00F1314C" w:rsidRPr="00E0280D" w:rsidRDefault="00F1314C" w:rsidP="00ED1DB2">
            <w:pPr>
              <w:pStyle w:val="BStabletext"/>
            </w:pPr>
            <w:r w:rsidRPr="007827E2">
              <w:rPr>
                <w:color w:val="000000"/>
              </w:rPr>
              <w:t>Improving accessibility for the ACT Legislative Assembly</w:t>
            </w:r>
          </w:p>
        </w:tc>
        <w:tc>
          <w:tcPr>
            <w:tcW w:w="1078" w:type="dxa"/>
            <w:tcBorders>
              <w:left w:val="nil"/>
              <w:right w:val="nil"/>
            </w:tcBorders>
            <w:noWrap/>
            <w:vAlign w:val="bottom"/>
          </w:tcPr>
          <w:p w14:paraId="7A8F2AE1" w14:textId="77777777" w:rsidR="00F1314C" w:rsidRPr="007827E2" w:rsidRDefault="00F1314C" w:rsidP="00ED1DB2">
            <w:pPr>
              <w:pStyle w:val="BStablefiguresunbold"/>
              <w:rPr>
                <w:szCs w:val="20"/>
              </w:rPr>
            </w:pPr>
            <w:r w:rsidRPr="007827E2">
              <w:rPr>
                <w:color w:val="000000"/>
                <w:szCs w:val="20"/>
              </w:rPr>
              <w:t>533</w:t>
            </w:r>
          </w:p>
        </w:tc>
        <w:tc>
          <w:tcPr>
            <w:tcW w:w="851" w:type="dxa"/>
            <w:tcBorders>
              <w:left w:val="nil"/>
              <w:right w:val="nil"/>
            </w:tcBorders>
            <w:noWrap/>
            <w:vAlign w:val="bottom"/>
          </w:tcPr>
          <w:p w14:paraId="616CFB37" w14:textId="77777777" w:rsidR="00F1314C" w:rsidRPr="007827E2" w:rsidRDefault="00F1314C" w:rsidP="00ED1DB2">
            <w:pPr>
              <w:pStyle w:val="BStablefiguresunbold"/>
              <w:rPr>
                <w:szCs w:val="20"/>
              </w:rPr>
            </w:pPr>
            <w:r w:rsidRPr="007827E2">
              <w:rPr>
                <w:color w:val="000000"/>
                <w:szCs w:val="20"/>
              </w:rPr>
              <w:t>0</w:t>
            </w:r>
          </w:p>
        </w:tc>
        <w:tc>
          <w:tcPr>
            <w:tcW w:w="844" w:type="dxa"/>
            <w:tcBorders>
              <w:left w:val="nil"/>
              <w:right w:val="nil"/>
            </w:tcBorders>
            <w:noWrap/>
            <w:vAlign w:val="bottom"/>
          </w:tcPr>
          <w:p w14:paraId="2CEE591A" w14:textId="77777777" w:rsidR="00F1314C" w:rsidRPr="007827E2" w:rsidRDefault="00F1314C" w:rsidP="00ED1DB2">
            <w:pPr>
              <w:pStyle w:val="BStablefiguresunbold"/>
              <w:rPr>
                <w:szCs w:val="20"/>
              </w:rPr>
            </w:pPr>
            <w:r w:rsidRPr="007827E2">
              <w:rPr>
                <w:color w:val="000000"/>
                <w:szCs w:val="20"/>
              </w:rPr>
              <w:t>0</w:t>
            </w:r>
          </w:p>
        </w:tc>
        <w:tc>
          <w:tcPr>
            <w:tcW w:w="857" w:type="dxa"/>
            <w:tcBorders>
              <w:left w:val="nil"/>
            </w:tcBorders>
            <w:vAlign w:val="bottom"/>
          </w:tcPr>
          <w:p w14:paraId="4EDD1868" w14:textId="77777777" w:rsidR="00F1314C" w:rsidRPr="007827E2" w:rsidRDefault="00F1314C" w:rsidP="00ED1DB2">
            <w:pPr>
              <w:pStyle w:val="BStablefiguresunbold"/>
              <w:rPr>
                <w:szCs w:val="20"/>
              </w:rPr>
            </w:pPr>
            <w:r w:rsidRPr="007827E2">
              <w:rPr>
                <w:color w:val="000000"/>
                <w:szCs w:val="20"/>
              </w:rPr>
              <w:t>0</w:t>
            </w:r>
          </w:p>
        </w:tc>
        <w:tc>
          <w:tcPr>
            <w:tcW w:w="1033" w:type="dxa"/>
            <w:vAlign w:val="bottom"/>
          </w:tcPr>
          <w:p w14:paraId="12FE1F15" w14:textId="77777777" w:rsidR="00F1314C" w:rsidRPr="007827E2" w:rsidRDefault="00F1314C" w:rsidP="00ED1DB2">
            <w:pPr>
              <w:pStyle w:val="BStablefiguresbold"/>
            </w:pPr>
            <w:r w:rsidRPr="005A6168">
              <w:t>533</w:t>
            </w:r>
          </w:p>
        </w:tc>
      </w:tr>
      <w:tr w:rsidR="00F1314C" w:rsidRPr="00CD75D3" w14:paraId="0C7A3136" w14:textId="77777777" w:rsidTr="00ED1DB2">
        <w:trPr>
          <w:gridAfter w:val="1"/>
          <w:wAfter w:w="34" w:type="dxa"/>
          <w:cantSplit/>
          <w:trHeight w:val="227"/>
          <w:jc w:val="center"/>
        </w:trPr>
        <w:tc>
          <w:tcPr>
            <w:tcW w:w="4365" w:type="dxa"/>
            <w:tcBorders>
              <w:bottom w:val="single" w:sz="4" w:space="0" w:color="auto"/>
              <w:right w:val="nil"/>
            </w:tcBorders>
            <w:noWrap/>
          </w:tcPr>
          <w:p w14:paraId="71E7E42D" w14:textId="77777777" w:rsidR="00F1314C" w:rsidRPr="00E0280D" w:rsidRDefault="00F1314C" w:rsidP="00ED1DB2">
            <w:pPr>
              <w:pStyle w:val="BStablefiguresbold"/>
            </w:pPr>
            <w:r w:rsidRPr="00E0280D">
              <w:t>Total</w:t>
            </w:r>
          </w:p>
        </w:tc>
        <w:tc>
          <w:tcPr>
            <w:tcW w:w="1078" w:type="dxa"/>
            <w:tcBorders>
              <w:left w:val="nil"/>
              <w:bottom w:val="single" w:sz="4" w:space="0" w:color="auto"/>
              <w:right w:val="nil"/>
            </w:tcBorders>
            <w:noWrap/>
            <w:vAlign w:val="bottom"/>
          </w:tcPr>
          <w:p w14:paraId="68298297" w14:textId="77777777" w:rsidR="00F1314C" w:rsidRPr="00CD75D3" w:rsidRDefault="00F1314C" w:rsidP="00ED1DB2">
            <w:pPr>
              <w:pStyle w:val="BStablefiguresunbold"/>
              <w:rPr>
                <w:b/>
                <w:bCs/>
              </w:rPr>
            </w:pPr>
            <w:r w:rsidRPr="00CD75D3">
              <w:rPr>
                <w:b/>
                <w:bCs/>
                <w:color w:val="000000"/>
                <w:sz w:val="22"/>
                <w:szCs w:val="22"/>
              </w:rPr>
              <w:t>1,240</w:t>
            </w:r>
          </w:p>
        </w:tc>
        <w:tc>
          <w:tcPr>
            <w:tcW w:w="851" w:type="dxa"/>
            <w:tcBorders>
              <w:left w:val="nil"/>
              <w:bottom w:val="single" w:sz="4" w:space="0" w:color="auto"/>
              <w:right w:val="nil"/>
            </w:tcBorders>
            <w:noWrap/>
            <w:vAlign w:val="bottom"/>
          </w:tcPr>
          <w:p w14:paraId="1B83B898" w14:textId="77777777" w:rsidR="00F1314C" w:rsidRPr="00CD75D3" w:rsidRDefault="00F1314C" w:rsidP="00ED1DB2">
            <w:pPr>
              <w:pStyle w:val="BStablefiguresunbold"/>
              <w:rPr>
                <w:b/>
                <w:bCs/>
              </w:rPr>
            </w:pPr>
            <w:r w:rsidRPr="00CD75D3">
              <w:rPr>
                <w:b/>
                <w:bCs/>
                <w:color w:val="000000"/>
                <w:sz w:val="22"/>
                <w:szCs w:val="22"/>
              </w:rPr>
              <w:t>35</w:t>
            </w:r>
          </w:p>
        </w:tc>
        <w:tc>
          <w:tcPr>
            <w:tcW w:w="844" w:type="dxa"/>
            <w:tcBorders>
              <w:left w:val="nil"/>
              <w:bottom w:val="single" w:sz="4" w:space="0" w:color="auto"/>
              <w:right w:val="nil"/>
            </w:tcBorders>
            <w:noWrap/>
            <w:vAlign w:val="bottom"/>
          </w:tcPr>
          <w:p w14:paraId="274D5B9D" w14:textId="77777777" w:rsidR="00F1314C" w:rsidRPr="00CD75D3" w:rsidRDefault="00F1314C" w:rsidP="00ED1DB2">
            <w:pPr>
              <w:pStyle w:val="BStablefiguresunbold"/>
              <w:rPr>
                <w:b/>
                <w:bCs/>
              </w:rPr>
            </w:pPr>
            <w:r w:rsidRPr="00CD75D3">
              <w:rPr>
                <w:b/>
                <w:bCs/>
                <w:color w:val="000000"/>
                <w:sz w:val="22"/>
                <w:szCs w:val="22"/>
              </w:rPr>
              <w:t>35</w:t>
            </w:r>
          </w:p>
        </w:tc>
        <w:tc>
          <w:tcPr>
            <w:tcW w:w="857" w:type="dxa"/>
            <w:tcBorders>
              <w:left w:val="nil"/>
              <w:bottom w:val="single" w:sz="4" w:space="0" w:color="auto"/>
            </w:tcBorders>
            <w:vAlign w:val="bottom"/>
          </w:tcPr>
          <w:p w14:paraId="5DC058F2" w14:textId="77777777" w:rsidR="00F1314C" w:rsidRPr="00CD75D3" w:rsidRDefault="00F1314C" w:rsidP="00ED1DB2">
            <w:pPr>
              <w:pStyle w:val="BStablefiguresunbold"/>
              <w:rPr>
                <w:b/>
                <w:bCs/>
              </w:rPr>
            </w:pPr>
            <w:r w:rsidRPr="00CD75D3">
              <w:rPr>
                <w:b/>
                <w:bCs/>
                <w:color w:val="000000"/>
                <w:sz w:val="22"/>
                <w:szCs w:val="22"/>
              </w:rPr>
              <w:t>35</w:t>
            </w:r>
          </w:p>
        </w:tc>
        <w:tc>
          <w:tcPr>
            <w:tcW w:w="1033" w:type="dxa"/>
            <w:tcBorders>
              <w:bottom w:val="single" w:sz="4" w:space="0" w:color="auto"/>
            </w:tcBorders>
            <w:vAlign w:val="bottom"/>
          </w:tcPr>
          <w:p w14:paraId="37211D9F" w14:textId="77777777" w:rsidR="00F1314C" w:rsidRPr="005A6168" w:rsidRDefault="00F1314C" w:rsidP="00ED1DB2">
            <w:pPr>
              <w:pStyle w:val="BStablefiguresbold"/>
            </w:pPr>
            <w:r w:rsidRPr="005A6168">
              <w:t>1,345</w:t>
            </w:r>
          </w:p>
        </w:tc>
      </w:tr>
      <w:tr w:rsidR="00F1314C" w:rsidRPr="00A461D1" w14:paraId="71678B93" w14:textId="77777777" w:rsidTr="00ED1DB2">
        <w:trPr>
          <w:gridAfter w:val="1"/>
          <w:wAfter w:w="34" w:type="dxa"/>
          <w:cantSplit/>
          <w:trHeight w:val="454"/>
          <w:jc w:val="center"/>
        </w:trPr>
        <w:tc>
          <w:tcPr>
            <w:tcW w:w="4365" w:type="dxa"/>
            <w:tcBorders>
              <w:right w:val="nil"/>
            </w:tcBorders>
            <w:noWrap/>
            <w:vAlign w:val="bottom"/>
          </w:tcPr>
          <w:p w14:paraId="46BE8CEE" w14:textId="77777777" w:rsidR="00F1314C" w:rsidRPr="00A461D1" w:rsidRDefault="00F1314C" w:rsidP="00ED1DB2">
            <w:pPr>
              <w:pStyle w:val="BStabletextbold"/>
              <w:rPr>
                <w:highlight w:val="yellow"/>
              </w:rPr>
            </w:pPr>
            <w:r w:rsidRPr="003C073C">
              <w:t>Transport Canberra and City Services Directorate</w:t>
            </w:r>
          </w:p>
        </w:tc>
        <w:tc>
          <w:tcPr>
            <w:tcW w:w="1078" w:type="dxa"/>
            <w:tcBorders>
              <w:left w:val="nil"/>
              <w:right w:val="nil"/>
            </w:tcBorders>
            <w:noWrap/>
          </w:tcPr>
          <w:p w14:paraId="173155AA" w14:textId="77777777" w:rsidR="00F1314C" w:rsidRPr="00A461D1" w:rsidRDefault="00F1314C" w:rsidP="00ED1DB2">
            <w:pPr>
              <w:pStyle w:val="EmptyCell0"/>
              <w:rPr>
                <w:highlight w:val="yellow"/>
              </w:rPr>
            </w:pPr>
          </w:p>
        </w:tc>
        <w:tc>
          <w:tcPr>
            <w:tcW w:w="851" w:type="dxa"/>
            <w:tcBorders>
              <w:left w:val="nil"/>
              <w:right w:val="nil"/>
            </w:tcBorders>
            <w:noWrap/>
          </w:tcPr>
          <w:p w14:paraId="5AB00E02" w14:textId="77777777" w:rsidR="00F1314C" w:rsidRPr="00A461D1" w:rsidRDefault="00F1314C" w:rsidP="00ED1DB2">
            <w:pPr>
              <w:pStyle w:val="EmptyCell0"/>
              <w:rPr>
                <w:highlight w:val="yellow"/>
              </w:rPr>
            </w:pPr>
          </w:p>
        </w:tc>
        <w:tc>
          <w:tcPr>
            <w:tcW w:w="844" w:type="dxa"/>
            <w:tcBorders>
              <w:left w:val="nil"/>
              <w:right w:val="nil"/>
            </w:tcBorders>
            <w:noWrap/>
          </w:tcPr>
          <w:p w14:paraId="2F1645DC" w14:textId="77777777" w:rsidR="00F1314C" w:rsidRPr="00A461D1" w:rsidRDefault="00F1314C" w:rsidP="00ED1DB2">
            <w:pPr>
              <w:pStyle w:val="EmptyCell0"/>
              <w:rPr>
                <w:highlight w:val="yellow"/>
              </w:rPr>
            </w:pPr>
          </w:p>
        </w:tc>
        <w:tc>
          <w:tcPr>
            <w:tcW w:w="857" w:type="dxa"/>
            <w:tcBorders>
              <w:left w:val="nil"/>
            </w:tcBorders>
          </w:tcPr>
          <w:p w14:paraId="0482C851" w14:textId="77777777" w:rsidR="00F1314C" w:rsidRPr="00A461D1" w:rsidRDefault="00F1314C" w:rsidP="00ED1DB2">
            <w:pPr>
              <w:pStyle w:val="EmptyCell0"/>
              <w:rPr>
                <w:highlight w:val="yellow"/>
              </w:rPr>
            </w:pPr>
          </w:p>
        </w:tc>
        <w:tc>
          <w:tcPr>
            <w:tcW w:w="1033" w:type="dxa"/>
          </w:tcPr>
          <w:p w14:paraId="284B722A" w14:textId="77777777" w:rsidR="00F1314C" w:rsidRPr="005A6168" w:rsidRDefault="00F1314C" w:rsidP="00ED1DB2">
            <w:pPr>
              <w:pStyle w:val="BStablefiguresbold"/>
            </w:pPr>
          </w:p>
        </w:tc>
      </w:tr>
      <w:tr w:rsidR="00F1314C" w:rsidRPr="00A461D1" w14:paraId="18E38EDF" w14:textId="77777777" w:rsidTr="00ED1DB2">
        <w:trPr>
          <w:gridAfter w:val="1"/>
          <w:wAfter w:w="34" w:type="dxa"/>
          <w:cantSplit/>
          <w:trHeight w:val="227"/>
          <w:jc w:val="center"/>
        </w:trPr>
        <w:tc>
          <w:tcPr>
            <w:tcW w:w="4365" w:type="dxa"/>
            <w:tcBorders>
              <w:right w:val="nil"/>
            </w:tcBorders>
            <w:noWrap/>
          </w:tcPr>
          <w:p w14:paraId="2C6269D5" w14:textId="77777777" w:rsidR="00F1314C" w:rsidRPr="006B4502" w:rsidRDefault="00F1314C" w:rsidP="00ED1DB2">
            <w:pPr>
              <w:pStyle w:val="BStabletext"/>
            </w:pPr>
            <w:r w:rsidRPr="006568FC">
              <w:t>Accessible Bus Stops</w:t>
            </w:r>
          </w:p>
        </w:tc>
        <w:tc>
          <w:tcPr>
            <w:tcW w:w="1078" w:type="dxa"/>
            <w:tcBorders>
              <w:left w:val="nil"/>
              <w:right w:val="nil"/>
            </w:tcBorders>
            <w:noWrap/>
          </w:tcPr>
          <w:p w14:paraId="5682EBB7" w14:textId="77777777" w:rsidR="00F1314C" w:rsidRPr="006C2FF1" w:rsidRDefault="00F1314C" w:rsidP="00ED1DB2">
            <w:pPr>
              <w:pStyle w:val="BStablefiguresunbold"/>
            </w:pPr>
            <w:r w:rsidRPr="002B48C7">
              <w:t>6,951</w:t>
            </w:r>
          </w:p>
        </w:tc>
        <w:tc>
          <w:tcPr>
            <w:tcW w:w="851" w:type="dxa"/>
            <w:tcBorders>
              <w:left w:val="nil"/>
              <w:right w:val="nil"/>
            </w:tcBorders>
            <w:noWrap/>
          </w:tcPr>
          <w:p w14:paraId="7799B56D" w14:textId="77777777" w:rsidR="00F1314C" w:rsidRPr="006C2FF1" w:rsidRDefault="00F1314C" w:rsidP="00ED1DB2">
            <w:pPr>
              <w:pStyle w:val="BStablefiguresunbold"/>
            </w:pPr>
            <w:r w:rsidRPr="002B48C7">
              <w:t>0</w:t>
            </w:r>
          </w:p>
        </w:tc>
        <w:tc>
          <w:tcPr>
            <w:tcW w:w="844" w:type="dxa"/>
            <w:tcBorders>
              <w:left w:val="nil"/>
              <w:right w:val="nil"/>
            </w:tcBorders>
            <w:noWrap/>
          </w:tcPr>
          <w:p w14:paraId="5ED210A7" w14:textId="77777777" w:rsidR="00F1314C" w:rsidRPr="006C2FF1" w:rsidRDefault="00F1314C" w:rsidP="00ED1DB2">
            <w:pPr>
              <w:pStyle w:val="BStablefiguresunbold"/>
            </w:pPr>
            <w:r w:rsidRPr="002B48C7">
              <w:t>0</w:t>
            </w:r>
          </w:p>
        </w:tc>
        <w:tc>
          <w:tcPr>
            <w:tcW w:w="857" w:type="dxa"/>
            <w:tcBorders>
              <w:left w:val="nil"/>
            </w:tcBorders>
          </w:tcPr>
          <w:p w14:paraId="3BD5D2D3" w14:textId="77777777" w:rsidR="00F1314C" w:rsidRPr="006C2FF1" w:rsidRDefault="00F1314C" w:rsidP="00ED1DB2">
            <w:pPr>
              <w:pStyle w:val="BStablefiguresunbold"/>
            </w:pPr>
            <w:r w:rsidRPr="002B48C7">
              <w:t>0</w:t>
            </w:r>
          </w:p>
        </w:tc>
        <w:tc>
          <w:tcPr>
            <w:tcW w:w="1033" w:type="dxa"/>
          </w:tcPr>
          <w:p w14:paraId="1505C1AC" w14:textId="77777777" w:rsidR="00F1314C" w:rsidRPr="006C2FF1" w:rsidRDefault="00F1314C" w:rsidP="00ED1DB2">
            <w:pPr>
              <w:pStyle w:val="BStablefiguresbold"/>
            </w:pPr>
            <w:r w:rsidRPr="002B48C7">
              <w:t>6,951</w:t>
            </w:r>
          </w:p>
        </w:tc>
      </w:tr>
      <w:tr w:rsidR="00F1314C" w:rsidRPr="00A461D1" w14:paraId="5D355D68" w14:textId="77777777" w:rsidTr="00ED1DB2">
        <w:trPr>
          <w:gridAfter w:val="1"/>
          <w:wAfter w:w="34" w:type="dxa"/>
          <w:cantSplit/>
          <w:trHeight w:val="227"/>
          <w:jc w:val="center"/>
        </w:trPr>
        <w:tc>
          <w:tcPr>
            <w:tcW w:w="4365" w:type="dxa"/>
            <w:tcBorders>
              <w:right w:val="nil"/>
            </w:tcBorders>
            <w:noWrap/>
          </w:tcPr>
          <w:p w14:paraId="6CECBB01" w14:textId="77777777" w:rsidR="00F1314C" w:rsidRPr="006B4502" w:rsidRDefault="00F1314C" w:rsidP="00ED1DB2">
            <w:pPr>
              <w:pStyle w:val="BStabletext"/>
            </w:pPr>
            <w:r w:rsidRPr="006568FC">
              <w:t>Better buses to support the new bus network</w:t>
            </w:r>
          </w:p>
        </w:tc>
        <w:tc>
          <w:tcPr>
            <w:tcW w:w="1078" w:type="dxa"/>
            <w:tcBorders>
              <w:left w:val="nil"/>
              <w:right w:val="nil"/>
            </w:tcBorders>
            <w:noWrap/>
          </w:tcPr>
          <w:p w14:paraId="50CF05D4" w14:textId="77777777" w:rsidR="00F1314C" w:rsidRPr="006C2FF1" w:rsidRDefault="00F1314C" w:rsidP="00ED1DB2">
            <w:pPr>
              <w:pStyle w:val="BStablefiguresunbold"/>
            </w:pPr>
            <w:r w:rsidRPr="002B48C7">
              <w:t>1,097</w:t>
            </w:r>
          </w:p>
        </w:tc>
        <w:tc>
          <w:tcPr>
            <w:tcW w:w="851" w:type="dxa"/>
            <w:tcBorders>
              <w:left w:val="nil"/>
              <w:right w:val="nil"/>
            </w:tcBorders>
            <w:noWrap/>
          </w:tcPr>
          <w:p w14:paraId="311F8895" w14:textId="77777777" w:rsidR="00F1314C" w:rsidRPr="006C2FF1" w:rsidRDefault="00F1314C" w:rsidP="00ED1DB2">
            <w:pPr>
              <w:pStyle w:val="BStablefiguresunbold"/>
            </w:pPr>
            <w:r w:rsidRPr="002B48C7">
              <w:t>18,713</w:t>
            </w:r>
          </w:p>
        </w:tc>
        <w:tc>
          <w:tcPr>
            <w:tcW w:w="844" w:type="dxa"/>
            <w:tcBorders>
              <w:left w:val="nil"/>
              <w:right w:val="nil"/>
            </w:tcBorders>
            <w:noWrap/>
          </w:tcPr>
          <w:p w14:paraId="21C78B8E" w14:textId="77777777" w:rsidR="00F1314C" w:rsidRPr="006C2FF1" w:rsidRDefault="00F1314C" w:rsidP="00ED1DB2">
            <w:pPr>
              <w:pStyle w:val="BStablefiguresunbold"/>
            </w:pPr>
            <w:r w:rsidRPr="002B48C7">
              <w:t>17,700</w:t>
            </w:r>
          </w:p>
        </w:tc>
        <w:tc>
          <w:tcPr>
            <w:tcW w:w="857" w:type="dxa"/>
            <w:tcBorders>
              <w:left w:val="nil"/>
            </w:tcBorders>
          </w:tcPr>
          <w:p w14:paraId="7F418EBD" w14:textId="77777777" w:rsidR="00F1314C" w:rsidRPr="004D4C77" w:rsidRDefault="00F1314C" w:rsidP="00ED1DB2">
            <w:pPr>
              <w:pStyle w:val="BStablefiguresunbold"/>
              <w:rPr>
                <w:lang w:val="en-AU"/>
              </w:rPr>
            </w:pPr>
            <w:r>
              <w:rPr>
                <w:lang w:val="en-AU"/>
              </w:rPr>
              <w:t>0</w:t>
            </w:r>
          </w:p>
        </w:tc>
        <w:tc>
          <w:tcPr>
            <w:tcW w:w="1033" w:type="dxa"/>
          </w:tcPr>
          <w:p w14:paraId="110DE5CB" w14:textId="77777777" w:rsidR="00F1314C" w:rsidRPr="006C2FF1" w:rsidRDefault="00F1314C" w:rsidP="00ED1DB2">
            <w:pPr>
              <w:pStyle w:val="BStablefiguresbold"/>
            </w:pPr>
            <w:r w:rsidRPr="005A6168">
              <w:t>37</w:t>
            </w:r>
            <w:r w:rsidRPr="002B48C7">
              <w:t>,510</w:t>
            </w:r>
          </w:p>
        </w:tc>
      </w:tr>
      <w:tr w:rsidR="00F1314C" w:rsidRPr="00A461D1" w14:paraId="4B583B8C" w14:textId="77777777" w:rsidTr="00ED1DB2">
        <w:trPr>
          <w:gridAfter w:val="1"/>
          <w:wAfter w:w="34" w:type="dxa"/>
          <w:cantSplit/>
          <w:trHeight w:val="227"/>
          <w:jc w:val="center"/>
        </w:trPr>
        <w:tc>
          <w:tcPr>
            <w:tcW w:w="4365" w:type="dxa"/>
            <w:tcBorders>
              <w:right w:val="nil"/>
            </w:tcBorders>
            <w:noWrap/>
          </w:tcPr>
          <w:p w14:paraId="634D559E" w14:textId="77777777" w:rsidR="00F1314C" w:rsidRPr="006B4502" w:rsidRDefault="00F1314C" w:rsidP="00ED1DB2">
            <w:pPr>
              <w:pStyle w:val="BStabletext"/>
            </w:pPr>
            <w:r w:rsidRPr="006568FC">
              <w:t>Better connecting Belconnen and Gungahlin</w:t>
            </w:r>
          </w:p>
        </w:tc>
        <w:tc>
          <w:tcPr>
            <w:tcW w:w="1078" w:type="dxa"/>
            <w:tcBorders>
              <w:left w:val="nil"/>
              <w:right w:val="nil"/>
            </w:tcBorders>
            <w:noWrap/>
          </w:tcPr>
          <w:p w14:paraId="28DA6B63" w14:textId="77777777" w:rsidR="00F1314C" w:rsidRPr="006C2FF1" w:rsidRDefault="00F1314C" w:rsidP="00ED1DB2">
            <w:pPr>
              <w:pStyle w:val="BStablefiguresunbold"/>
            </w:pPr>
            <w:r w:rsidRPr="002B48C7">
              <w:t>3,533</w:t>
            </w:r>
          </w:p>
        </w:tc>
        <w:tc>
          <w:tcPr>
            <w:tcW w:w="851" w:type="dxa"/>
            <w:tcBorders>
              <w:left w:val="nil"/>
              <w:right w:val="nil"/>
            </w:tcBorders>
            <w:noWrap/>
          </w:tcPr>
          <w:p w14:paraId="5E567866" w14:textId="77777777" w:rsidR="00F1314C" w:rsidRPr="006C2FF1" w:rsidRDefault="00F1314C" w:rsidP="00ED1DB2">
            <w:pPr>
              <w:pStyle w:val="BStablefiguresunbold"/>
            </w:pPr>
            <w:r w:rsidRPr="002B48C7">
              <w:t>20,000</w:t>
            </w:r>
          </w:p>
        </w:tc>
        <w:tc>
          <w:tcPr>
            <w:tcW w:w="844" w:type="dxa"/>
            <w:tcBorders>
              <w:left w:val="nil"/>
              <w:right w:val="nil"/>
            </w:tcBorders>
            <w:noWrap/>
          </w:tcPr>
          <w:p w14:paraId="3655CD2D" w14:textId="77777777" w:rsidR="00F1314C" w:rsidRPr="006C2FF1" w:rsidRDefault="00F1314C" w:rsidP="00ED1DB2">
            <w:pPr>
              <w:pStyle w:val="BStablefiguresunbold"/>
            </w:pPr>
            <w:r w:rsidRPr="002B48C7">
              <w:t>20,000</w:t>
            </w:r>
          </w:p>
        </w:tc>
        <w:tc>
          <w:tcPr>
            <w:tcW w:w="857" w:type="dxa"/>
            <w:tcBorders>
              <w:left w:val="nil"/>
            </w:tcBorders>
          </w:tcPr>
          <w:p w14:paraId="14AD1550" w14:textId="77777777" w:rsidR="00F1314C" w:rsidRPr="006C2FF1" w:rsidRDefault="00F1314C" w:rsidP="00ED1DB2">
            <w:pPr>
              <w:pStyle w:val="BStablefiguresunbold"/>
            </w:pPr>
            <w:r w:rsidRPr="002B48C7">
              <w:t>0</w:t>
            </w:r>
          </w:p>
        </w:tc>
        <w:tc>
          <w:tcPr>
            <w:tcW w:w="1033" w:type="dxa"/>
          </w:tcPr>
          <w:p w14:paraId="4F1748FF" w14:textId="77777777" w:rsidR="00F1314C" w:rsidRPr="006C2FF1" w:rsidRDefault="00F1314C" w:rsidP="00ED1DB2">
            <w:pPr>
              <w:pStyle w:val="BStablefiguresbold"/>
            </w:pPr>
            <w:r w:rsidRPr="002B48C7">
              <w:t>43,533</w:t>
            </w:r>
          </w:p>
        </w:tc>
      </w:tr>
      <w:tr w:rsidR="00F1314C" w:rsidRPr="00A461D1" w14:paraId="0E200723" w14:textId="77777777" w:rsidTr="00ED1DB2">
        <w:trPr>
          <w:gridAfter w:val="1"/>
          <w:wAfter w:w="34" w:type="dxa"/>
          <w:cantSplit/>
          <w:trHeight w:val="227"/>
          <w:jc w:val="center"/>
        </w:trPr>
        <w:tc>
          <w:tcPr>
            <w:tcW w:w="4365" w:type="dxa"/>
            <w:tcBorders>
              <w:right w:val="nil"/>
            </w:tcBorders>
            <w:noWrap/>
          </w:tcPr>
          <w:p w14:paraId="12F14CB1" w14:textId="77777777" w:rsidR="00F1314C" w:rsidRPr="006B4502" w:rsidRDefault="00F1314C" w:rsidP="00ED1DB2">
            <w:pPr>
              <w:pStyle w:val="BStabletext"/>
            </w:pPr>
            <w:r w:rsidRPr="006568FC">
              <w:t xml:space="preserve">Better Customer Service </w:t>
            </w:r>
            <w:r w:rsidRPr="005516BA">
              <w:t>–</w:t>
            </w:r>
            <w:r w:rsidRPr="006568FC">
              <w:t xml:space="preserve"> Improving online platforms</w:t>
            </w:r>
          </w:p>
        </w:tc>
        <w:tc>
          <w:tcPr>
            <w:tcW w:w="1078" w:type="dxa"/>
            <w:tcBorders>
              <w:left w:val="nil"/>
              <w:right w:val="nil"/>
            </w:tcBorders>
            <w:noWrap/>
          </w:tcPr>
          <w:p w14:paraId="4E17EC2E" w14:textId="77777777" w:rsidR="00F1314C" w:rsidRPr="006C2FF1" w:rsidRDefault="00F1314C" w:rsidP="00ED1DB2">
            <w:pPr>
              <w:pStyle w:val="BStablefiguresunbold"/>
            </w:pPr>
            <w:r w:rsidRPr="002B48C7">
              <w:t>1,860</w:t>
            </w:r>
          </w:p>
        </w:tc>
        <w:tc>
          <w:tcPr>
            <w:tcW w:w="851" w:type="dxa"/>
            <w:tcBorders>
              <w:left w:val="nil"/>
              <w:right w:val="nil"/>
            </w:tcBorders>
            <w:noWrap/>
          </w:tcPr>
          <w:p w14:paraId="06CC7E4D" w14:textId="77777777" w:rsidR="00F1314C" w:rsidRPr="006C2FF1" w:rsidRDefault="00F1314C" w:rsidP="00ED1DB2">
            <w:pPr>
              <w:pStyle w:val="BStablefiguresunbold"/>
            </w:pPr>
            <w:r w:rsidRPr="002B48C7">
              <w:t>1,795</w:t>
            </w:r>
          </w:p>
        </w:tc>
        <w:tc>
          <w:tcPr>
            <w:tcW w:w="844" w:type="dxa"/>
            <w:tcBorders>
              <w:left w:val="nil"/>
              <w:right w:val="nil"/>
            </w:tcBorders>
            <w:noWrap/>
          </w:tcPr>
          <w:p w14:paraId="6E15FE6D" w14:textId="77777777" w:rsidR="00F1314C" w:rsidRPr="006C2FF1" w:rsidRDefault="00F1314C" w:rsidP="00ED1DB2">
            <w:pPr>
              <w:pStyle w:val="BStablefiguresunbold"/>
            </w:pPr>
            <w:r w:rsidRPr="002B48C7">
              <w:t>1,136</w:t>
            </w:r>
          </w:p>
        </w:tc>
        <w:tc>
          <w:tcPr>
            <w:tcW w:w="857" w:type="dxa"/>
            <w:tcBorders>
              <w:left w:val="nil"/>
            </w:tcBorders>
          </w:tcPr>
          <w:p w14:paraId="5CCE8D1D" w14:textId="77777777" w:rsidR="00F1314C" w:rsidRPr="006C2FF1" w:rsidRDefault="00F1314C" w:rsidP="00ED1DB2">
            <w:pPr>
              <w:pStyle w:val="BStablefiguresunbold"/>
            </w:pPr>
            <w:r w:rsidRPr="002B48C7">
              <w:t>0</w:t>
            </w:r>
          </w:p>
        </w:tc>
        <w:tc>
          <w:tcPr>
            <w:tcW w:w="1033" w:type="dxa"/>
          </w:tcPr>
          <w:p w14:paraId="7B087290" w14:textId="77777777" w:rsidR="00F1314C" w:rsidRPr="006C2FF1" w:rsidRDefault="00F1314C" w:rsidP="00ED1DB2">
            <w:pPr>
              <w:pStyle w:val="BStablefiguresbold"/>
            </w:pPr>
            <w:r w:rsidRPr="002B48C7">
              <w:t>4,791</w:t>
            </w:r>
          </w:p>
        </w:tc>
      </w:tr>
      <w:tr w:rsidR="00F1314C" w:rsidRPr="00A461D1" w14:paraId="03938750" w14:textId="77777777" w:rsidTr="00ED1DB2">
        <w:trPr>
          <w:gridAfter w:val="1"/>
          <w:wAfter w:w="34" w:type="dxa"/>
          <w:cantSplit/>
          <w:trHeight w:val="227"/>
          <w:jc w:val="center"/>
        </w:trPr>
        <w:tc>
          <w:tcPr>
            <w:tcW w:w="4365" w:type="dxa"/>
            <w:tcBorders>
              <w:right w:val="nil"/>
            </w:tcBorders>
            <w:noWrap/>
          </w:tcPr>
          <w:p w14:paraId="7DBE70E6" w14:textId="77777777" w:rsidR="00F1314C" w:rsidRPr="006B4502" w:rsidRDefault="00F1314C" w:rsidP="00ED1DB2">
            <w:pPr>
              <w:pStyle w:val="BStabletext"/>
            </w:pPr>
            <w:r w:rsidRPr="006568FC">
              <w:t xml:space="preserve">Better Government </w:t>
            </w:r>
            <w:r w:rsidRPr="005516BA">
              <w:t>–</w:t>
            </w:r>
            <w:r w:rsidRPr="006568FC">
              <w:t xml:space="preserve"> Improving customer services delivery</w:t>
            </w:r>
          </w:p>
        </w:tc>
        <w:tc>
          <w:tcPr>
            <w:tcW w:w="1078" w:type="dxa"/>
            <w:tcBorders>
              <w:left w:val="nil"/>
              <w:right w:val="nil"/>
            </w:tcBorders>
            <w:noWrap/>
          </w:tcPr>
          <w:p w14:paraId="0DFE27AF" w14:textId="77777777" w:rsidR="00F1314C" w:rsidRPr="006C2FF1" w:rsidRDefault="00F1314C" w:rsidP="00ED1DB2">
            <w:pPr>
              <w:pStyle w:val="BStablefiguresunbold"/>
            </w:pPr>
            <w:r w:rsidRPr="002B48C7">
              <w:t>7</w:t>
            </w:r>
          </w:p>
        </w:tc>
        <w:tc>
          <w:tcPr>
            <w:tcW w:w="851" w:type="dxa"/>
            <w:tcBorders>
              <w:left w:val="nil"/>
              <w:right w:val="nil"/>
            </w:tcBorders>
            <w:noWrap/>
          </w:tcPr>
          <w:p w14:paraId="6A452F6D" w14:textId="77777777" w:rsidR="00F1314C" w:rsidRPr="006C2FF1" w:rsidRDefault="00F1314C" w:rsidP="00ED1DB2">
            <w:pPr>
              <w:pStyle w:val="BStablefiguresunbold"/>
            </w:pPr>
            <w:r w:rsidRPr="002B48C7">
              <w:t>0</w:t>
            </w:r>
          </w:p>
        </w:tc>
        <w:tc>
          <w:tcPr>
            <w:tcW w:w="844" w:type="dxa"/>
            <w:tcBorders>
              <w:left w:val="nil"/>
              <w:right w:val="nil"/>
            </w:tcBorders>
            <w:noWrap/>
          </w:tcPr>
          <w:p w14:paraId="7B39540B" w14:textId="77777777" w:rsidR="00F1314C" w:rsidRPr="006C2FF1" w:rsidRDefault="00F1314C" w:rsidP="00ED1DB2">
            <w:pPr>
              <w:pStyle w:val="BStablefiguresunbold"/>
            </w:pPr>
            <w:r w:rsidRPr="002B48C7">
              <w:t>0</w:t>
            </w:r>
          </w:p>
        </w:tc>
        <w:tc>
          <w:tcPr>
            <w:tcW w:w="857" w:type="dxa"/>
            <w:tcBorders>
              <w:left w:val="nil"/>
            </w:tcBorders>
          </w:tcPr>
          <w:p w14:paraId="615A15F7" w14:textId="77777777" w:rsidR="00F1314C" w:rsidRPr="006C2FF1" w:rsidRDefault="00F1314C" w:rsidP="00ED1DB2">
            <w:pPr>
              <w:pStyle w:val="BStablefiguresunbold"/>
            </w:pPr>
            <w:r w:rsidRPr="002B48C7">
              <w:t>0</w:t>
            </w:r>
          </w:p>
        </w:tc>
        <w:tc>
          <w:tcPr>
            <w:tcW w:w="1033" w:type="dxa"/>
          </w:tcPr>
          <w:p w14:paraId="58099B31" w14:textId="77777777" w:rsidR="00F1314C" w:rsidRPr="006C2FF1" w:rsidRDefault="00F1314C" w:rsidP="00ED1DB2">
            <w:pPr>
              <w:pStyle w:val="BStablefiguresbold"/>
            </w:pPr>
            <w:r w:rsidRPr="002B48C7">
              <w:t>7</w:t>
            </w:r>
          </w:p>
        </w:tc>
      </w:tr>
      <w:tr w:rsidR="00F1314C" w:rsidRPr="00A461D1" w14:paraId="59ED00F8" w14:textId="77777777" w:rsidTr="00ED1DB2">
        <w:trPr>
          <w:gridAfter w:val="1"/>
          <w:wAfter w:w="34" w:type="dxa"/>
          <w:cantSplit/>
          <w:trHeight w:val="227"/>
          <w:jc w:val="center"/>
        </w:trPr>
        <w:tc>
          <w:tcPr>
            <w:tcW w:w="4365" w:type="dxa"/>
            <w:tcBorders>
              <w:right w:val="nil"/>
            </w:tcBorders>
            <w:noWrap/>
          </w:tcPr>
          <w:p w14:paraId="4DBAB9BD" w14:textId="77777777" w:rsidR="00F1314C" w:rsidRPr="006B4502" w:rsidRDefault="00F1314C" w:rsidP="00ED1DB2">
            <w:pPr>
              <w:pStyle w:val="BStabletext"/>
            </w:pPr>
            <w:r w:rsidRPr="006568FC">
              <w:t xml:space="preserve">Better Intersections </w:t>
            </w:r>
            <w:r w:rsidRPr="005516BA">
              <w:t>–</w:t>
            </w:r>
            <w:r w:rsidRPr="006568FC">
              <w:t xml:space="preserve"> Delivering our Election Commitments</w:t>
            </w:r>
          </w:p>
        </w:tc>
        <w:tc>
          <w:tcPr>
            <w:tcW w:w="1078" w:type="dxa"/>
            <w:tcBorders>
              <w:left w:val="nil"/>
              <w:right w:val="nil"/>
            </w:tcBorders>
            <w:noWrap/>
          </w:tcPr>
          <w:p w14:paraId="0F7471E9" w14:textId="77777777" w:rsidR="00F1314C" w:rsidRPr="006C2FF1" w:rsidRDefault="00F1314C" w:rsidP="00ED1DB2">
            <w:pPr>
              <w:pStyle w:val="BStablefiguresunbold"/>
            </w:pPr>
            <w:r w:rsidRPr="002B48C7">
              <w:t>2,150</w:t>
            </w:r>
          </w:p>
        </w:tc>
        <w:tc>
          <w:tcPr>
            <w:tcW w:w="851" w:type="dxa"/>
            <w:tcBorders>
              <w:left w:val="nil"/>
              <w:right w:val="nil"/>
            </w:tcBorders>
            <w:noWrap/>
          </w:tcPr>
          <w:p w14:paraId="0142C0DB" w14:textId="77777777" w:rsidR="00F1314C" w:rsidRPr="006C2FF1" w:rsidRDefault="00F1314C" w:rsidP="00ED1DB2">
            <w:pPr>
              <w:pStyle w:val="BStablefiguresunbold"/>
            </w:pPr>
            <w:r w:rsidRPr="002B48C7">
              <w:t>3,150</w:t>
            </w:r>
          </w:p>
        </w:tc>
        <w:tc>
          <w:tcPr>
            <w:tcW w:w="844" w:type="dxa"/>
            <w:tcBorders>
              <w:left w:val="nil"/>
              <w:right w:val="nil"/>
            </w:tcBorders>
            <w:noWrap/>
          </w:tcPr>
          <w:p w14:paraId="78ED306D" w14:textId="77777777" w:rsidR="00F1314C" w:rsidRPr="006C2FF1" w:rsidRDefault="00F1314C" w:rsidP="00ED1DB2">
            <w:pPr>
              <w:pStyle w:val="BStablefiguresunbold"/>
            </w:pPr>
            <w:r w:rsidRPr="002B48C7">
              <w:t>1,450</w:t>
            </w:r>
          </w:p>
        </w:tc>
        <w:tc>
          <w:tcPr>
            <w:tcW w:w="857" w:type="dxa"/>
            <w:tcBorders>
              <w:left w:val="nil"/>
            </w:tcBorders>
          </w:tcPr>
          <w:p w14:paraId="3E67BF82" w14:textId="77777777" w:rsidR="00F1314C" w:rsidRPr="006C2FF1" w:rsidRDefault="00F1314C" w:rsidP="00ED1DB2">
            <w:pPr>
              <w:pStyle w:val="BStablefiguresunbold"/>
            </w:pPr>
            <w:r w:rsidRPr="002B48C7">
              <w:t>50</w:t>
            </w:r>
          </w:p>
        </w:tc>
        <w:tc>
          <w:tcPr>
            <w:tcW w:w="1033" w:type="dxa"/>
          </w:tcPr>
          <w:p w14:paraId="2D2AB1A0" w14:textId="77777777" w:rsidR="00F1314C" w:rsidRPr="006C2FF1" w:rsidRDefault="00F1314C" w:rsidP="00ED1DB2">
            <w:pPr>
              <w:pStyle w:val="BStablefiguresbold"/>
            </w:pPr>
            <w:r w:rsidRPr="002B48C7">
              <w:t>6,800</w:t>
            </w:r>
          </w:p>
        </w:tc>
      </w:tr>
      <w:tr w:rsidR="00F1314C" w:rsidRPr="00A461D1" w14:paraId="4F78AB84" w14:textId="77777777" w:rsidTr="00ED1DB2">
        <w:trPr>
          <w:gridAfter w:val="1"/>
          <w:wAfter w:w="34" w:type="dxa"/>
          <w:cantSplit/>
          <w:trHeight w:val="227"/>
          <w:jc w:val="center"/>
        </w:trPr>
        <w:tc>
          <w:tcPr>
            <w:tcW w:w="4365" w:type="dxa"/>
            <w:tcBorders>
              <w:right w:val="nil"/>
            </w:tcBorders>
            <w:noWrap/>
          </w:tcPr>
          <w:p w14:paraId="744B0C9F" w14:textId="77777777" w:rsidR="00F1314C" w:rsidRPr="006B4502" w:rsidRDefault="00F1314C" w:rsidP="00ED1DB2">
            <w:pPr>
              <w:pStyle w:val="BStabletext"/>
            </w:pPr>
            <w:r w:rsidRPr="006568FC">
              <w:t>Better public transport infrastructure for Canberra</w:t>
            </w:r>
          </w:p>
        </w:tc>
        <w:tc>
          <w:tcPr>
            <w:tcW w:w="1078" w:type="dxa"/>
            <w:tcBorders>
              <w:left w:val="nil"/>
              <w:right w:val="nil"/>
            </w:tcBorders>
            <w:noWrap/>
          </w:tcPr>
          <w:p w14:paraId="7E302A7E" w14:textId="77777777" w:rsidR="00F1314C" w:rsidRPr="006C2FF1" w:rsidRDefault="00F1314C" w:rsidP="00ED1DB2">
            <w:pPr>
              <w:pStyle w:val="BStablefiguresunbold"/>
            </w:pPr>
            <w:r w:rsidRPr="002B48C7">
              <w:t>1,679</w:t>
            </w:r>
          </w:p>
        </w:tc>
        <w:tc>
          <w:tcPr>
            <w:tcW w:w="851" w:type="dxa"/>
            <w:tcBorders>
              <w:left w:val="nil"/>
              <w:right w:val="nil"/>
            </w:tcBorders>
            <w:noWrap/>
          </w:tcPr>
          <w:p w14:paraId="18DB11FF" w14:textId="77777777" w:rsidR="00F1314C" w:rsidRPr="006C2FF1" w:rsidRDefault="00F1314C" w:rsidP="00ED1DB2">
            <w:pPr>
              <w:pStyle w:val="BStablefiguresunbold"/>
            </w:pPr>
            <w:r w:rsidRPr="002B48C7">
              <w:t>0</w:t>
            </w:r>
          </w:p>
        </w:tc>
        <w:tc>
          <w:tcPr>
            <w:tcW w:w="844" w:type="dxa"/>
            <w:tcBorders>
              <w:left w:val="nil"/>
              <w:right w:val="nil"/>
            </w:tcBorders>
            <w:noWrap/>
          </w:tcPr>
          <w:p w14:paraId="274E1E9B" w14:textId="77777777" w:rsidR="00F1314C" w:rsidRPr="006C2FF1" w:rsidRDefault="00F1314C" w:rsidP="00ED1DB2">
            <w:pPr>
              <w:pStyle w:val="BStablefiguresunbold"/>
            </w:pPr>
            <w:r w:rsidRPr="002B48C7">
              <w:t>0</w:t>
            </w:r>
          </w:p>
        </w:tc>
        <w:tc>
          <w:tcPr>
            <w:tcW w:w="857" w:type="dxa"/>
            <w:tcBorders>
              <w:left w:val="nil"/>
            </w:tcBorders>
          </w:tcPr>
          <w:p w14:paraId="7AF8F845" w14:textId="77777777" w:rsidR="00F1314C" w:rsidRPr="006C2FF1" w:rsidRDefault="00F1314C" w:rsidP="00ED1DB2">
            <w:pPr>
              <w:pStyle w:val="BStablefiguresunbold"/>
            </w:pPr>
            <w:r w:rsidRPr="002B48C7">
              <w:t>0</w:t>
            </w:r>
          </w:p>
        </w:tc>
        <w:tc>
          <w:tcPr>
            <w:tcW w:w="1033" w:type="dxa"/>
          </w:tcPr>
          <w:p w14:paraId="3C5978B6" w14:textId="77777777" w:rsidR="00F1314C" w:rsidRPr="006C2FF1" w:rsidRDefault="00F1314C" w:rsidP="00ED1DB2">
            <w:pPr>
              <w:pStyle w:val="BStablefiguresbold"/>
            </w:pPr>
            <w:r w:rsidRPr="002B48C7">
              <w:t>1,679</w:t>
            </w:r>
          </w:p>
        </w:tc>
      </w:tr>
      <w:tr w:rsidR="00F1314C" w:rsidRPr="00A461D1" w14:paraId="2AF1BE45" w14:textId="77777777" w:rsidTr="00ED1DB2">
        <w:trPr>
          <w:gridAfter w:val="1"/>
          <w:wAfter w:w="34" w:type="dxa"/>
          <w:cantSplit/>
          <w:trHeight w:val="227"/>
          <w:jc w:val="center"/>
        </w:trPr>
        <w:tc>
          <w:tcPr>
            <w:tcW w:w="4365" w:type="dxa"/>
            <w:tcBorders>
              <w:right w:val="nil"/>
            </w:tcBorders>
            <w:noWrap/>
          </w:tcPr>
          <w:p w14:paraId="6358D924" w14:textId="77777777" w:rsidR="00F1314C" w:rsidRPr="006B4502" w:rsidRDefault="00F1314C" w:rsidP="00ED1DB2">
            <w:pPr>
              <w:pStyle w:val="BStabletext"/>
            </w:pPr>
            <w:r w:rsidRPr="006568FC">
              <w:t xml:space="preserve">Better Roads for Belconnen </w:t>
            </w:r>
            <w:r w:rsidRPr="005516BA">
              <w:t>–</w:t>
            </w:r>
            <w:r w:rsidRPr="006568FC">
              <w:t xml:space="preserve"> Aikman Drive duplication</w:t>
            </w:r>
          </w:p>
        </w:tc>
        <w:tc>
          <w:tcPr>
            <w:tcW w:w="1078" w:type="dxa"/>
            <w:tcBorders>
              <w:left w:val="nil"/>
              <w:right w:val="nil"/>
            </w:tcBorders>
            <w:noWrap/>
          </w:tcPr>
          <w:p w14:paraId="628F3363" w14:textId="77777777" w:rsidR="00F1314C" w:rsidRPr="006C2FF1" w:rsidRDefault="00F1314C" w:rsidP="00ED1DB2">
            <w:pPr>
              <w:pStyle w:val="BStablefiguresunbold"/>
            </w:pPr>
            <w:r w:rsidRPr="002B48C7">
              <w:t>211</w:t>
            </w:r>
          </w:p>
        </w:tc>
        <w:tc>
          <w:tcPr>
            <w:tcW w:w="851" w:type="dxa"/>
            <w:tcBorders>
              <w:left w:val="nil"/>
              <w:right w:val="nil"/>
            </w:tcBorders>
            <w:noWrap/>
          </w:tcPr>
          <w:p w14:paraId="2AB339BA" w14:textId="77777777" w:rsidR="00F1314C" w:rsidRPr="006C2FF1" w:rsidRDefault="00F1314C" w:rsidP="00ED1DB2">
            <w:pPr>
              <w:pStyle w:val="BStablefiguresunbold"/>
            </w:pPr>
            <w:r w:rsidRPr="002B48C7">
              <w:t>0</w:t>
            </w:r>
          </w:p>
        </w:tc>
        <w:tc>
          <w:tcPr>
            <w:tcW w:w="844" w:type="dxa"/>
            <w:tcBorders>
              <w:left w:val="nil"/>
              <w:right w:val="nil"/>
            </w:tcBorders>
            <w:noWrap/>
          </w:tcPr>
          <w:p w14:paraId="38BA6977" w14:textId="77777777" w:rsidR="00F1314C" w:rsidRPr="006C2FF1" w:rsidRDefault="00F1314C" w:rsidP="00ED1DB2">
            <w:pPr>
              <w:pStyle w:val="BStablefiguresunbold"/>
            </w:pPr>
            <w:r w:rsidRPr="002B48C7">
              <w:t>0</w:t>
            </w:r>
          </w:p>
        </w:tc>
        <w:tc>
          <w:tcPr>
            <w:tcW w:w="857" w:type="dxa"/>
            <w:tcBorders>
              <w:left w:val="nil"/>
            </w:tcBorders>
          </w:tcPr>
          <w:p w14:paraId="626CCC5A" w14:textId="77777777" w:rsidR="00F1314C" w:rsidRPr="006C2FF1" w:rsidRDefault="00F1314C" w:rsidP="00ED1DB2">
            <w:pPr>
              <w:pStyle w:val="BStablefiguresunbold"/>
            </w:pPr>
            <w:r w:rsidRPr="002B48C7">
              <w:t>0</w:t>
            </w:r>
          </w:p>
        </w:tc>
        <w:tc>
          <w:tcPr>
            <w:tcW w:w="1033" w:type="dxa"/>
          </w:tcPr>
          <w:p w14:paraId="02E87589" w14:textId="77777777" w:rsidR="00F1314C" w:rsidRPr="006C2FF1" w:rsidRDefault="00F1314C" w:rsidP="00ED1DB2">
            <w:pPr>
              <w:pStyle w:val="BStablefiguresbold"/>
            </w:pPr>
            <w:r w:rsidRPr="002B48C7">
              <w:t>211</w:t>
            </w:r>
          </w:p>
        </w:tc>
      </w:tr>
      <w:tr w:rsidR="00F1314C" w:rsidRPr="00A461D1" w14:paraId="6ECD6FF1" w14:textId="77777777" w:rsidTr="00ED1DB2">
        <w:trPr>
          <w:gridAfter w:val="1"/>
          <w:wAfter w:w="34" w:type="dxa"/>
          <w:cantSplit/>
          <w:trHeight w:val="227"/>
          <w:jc w:val="center"/>
        </w:trPr>
        <w:tc>
          <w:tcPr>
            <w:tcW w:w="4365" w:type="dxa"/>
            <w:tcBorders>
              <w:right w:val="nil"/>
            </w:tcBorders>
            <w:noWrap/>
          </w:tcPr>
          <w:p w14:paraId="171D2B12" w14:textId="77777777" w:rsidR="00F1314C" w:rsidRPr="006B4502" w:rsidRDefault="00F1314C" w:rsidP="00ED1DB2">
            <w:pPr>
              <w:pStyle w:val="BStabletext"/>
            </w:pPr>
            <w:r w:rsidRPr="006568FC">
              <w:t xml:space="preserve">Better Roads for Gungahlin </w:t>
            </w:r>
            <w:r w:rsidRPr="005516BA">
              <w:t>–</w:t>
            </w:r>
            <w:r w:rsidRPr="006568FC">
              <w:t xml:space="preserve"> Gundaroo Drive duplication </w:t>
            </w:r>
            <w:r w:rsidRPr="005516BA">
              <w:t>–</w:t>
            </w:r>
            <w:r w:rsidRPr="006568FC">
              <w:t xml:space="preserve"> Stage 1</w:t>
            </w:r>
          </w:p>
        </w:tc>
        <w:tc>
          <w:tcPr>
            <w:tcW w:w="1078" w:type="dxa"/>
            <w:tcBorders>
              <w:left w:val="nil"/>
              <w:right w:val="nil"/>
            </w:tcBorders>
            <w:noWrap/>
          </w:tcPr>
          <w:p w14:paraId="550A1F63" w14:textId="77777777" w:rsidR="00F1314C" w:rsidRPr="006C2FF1" w:rsidRDefault="00F1314C" w:rsidP="00ED1DB2">
            <w:pPr>
              <w:pStyle w:val="BStablefiguresunbold"/>
            </w:pPr>
            <w:r w:rsidRPr="002B48C7">
              <w:t>266</w:t>
            </w:r>
          </w:p>
        </w:tc>
        <w:tc>
          <w:tcPr>
            <w:tcW w:w="851" w:type="dxa"/>
            <w:tcBorders>
              <w:left w:val="nil"/>
              <w:right w:val="nil"/>
            </w:tcBorders>
            <w:noWrap/>
          </w:tcPr>
          <w:p w14:paraId="00630E9B" w14:textId="77777777" w:rsidR="00F1314C" w:rsidRPr="006C2FF1" w:rsidRDefault="00F1314C" w:rsidP="00ED1DB2">
            <w:pPr>
              <w:pStyle w:val="BStablefiguresunbold"/>
            </w:pPr>
            <w:r w:rsidRPr="002B48C7">
              <w:t>0</w:t>
            </w:r>
          </w:p>
        </w:tc>
        <w:tc>
          <w:tcPr>
            <w:tcW w:w="844" w:type="dxa"/>
            <w:tcBorders>
              <w:left w:val="nil"/>
              <w:right w:val="nil"/>
            </w:tcBorders>
            <w:noWrap/>
          </w:tcPr>
          <w:p w14:paraId="73340A86" w14:textId="77777777" w:rsidR="00F1314C" w:rsidRPr="006C2FF1" w:rsidRDefault="00F1314C" w:rsidP="00ED1DB2">
            <w:pPr>
              <w:pStyle w:val="BStablefiguresunbold"/>
            </w:pPr>
            <w:r w:rsidRPr="002B48C7">
              <w:t>0</w:t>
            </w:r>
          </w:p>
        </w:tc>
        <w:tc>
          <w:tcPr>
            <w:tcW w:w="857" w:type="dxa"/>
            <w:tcBorders>
              <w:left w:val="nil"/>
            </w:tcBorders>
          </w:tcPr>
          <w:p w14:paraId="2E84BC0E" w14:textId="77777777" w:rsidR="00F1314C" w:rsidRPr="006C2FF1" w:rsidRDefault="00F1314C" w:rsidP="00ED1DB2">
            <w:pPr>
              <w:pStyle w:val="BStablefiguresunbold"/>
            </w:pPr>
            <w:r w:rsidRPr="002B48C7">
              <w:t>0</w:t>
            </w:r>
          </w:p>
        </w:tc>
        <w:tc>
          <w:tcPr>
            <w:tcW w:w="1033" w:type="dxa"/>
          </w:tcPr>
          <w:p w14:paraId="352F333D" w14:textId="77777777" w:rsidR="00F1314C" w:rsidRPr="006C2FF1" w:rsidRDefault="00F1314C" w:rsidP="00ED1DB2">
            <w:pPr>
              <w:pStyle w:val="BStablefiguresbold"/>
            </w:pPr>
            <w:r w:rsidRPr="002B48C7">
              <w:t>266</w:t>
            </w:r>
          </w:p>
        </w:tc>
      </w:tr>
      <w:tr w:rsidR="00F1314C" w:rsidRPr="00A461D1" w14:paraId="410889EC" w14:textId="77777777" w:rsidTr="00ED1DB2">
        <w:trPr>
          <w:gridAfter w:val="1"/>
          <w:wAfter w:w="34" w:type="dxa"/>
          <w:cantSplit/>
          <w:trHeight w:val="227"/>
          <w:jc w:val="center"/>
        </w:trPr>
        <w:tc>
          <w:tcPr>
            <w:tcW w:w="4365" w:type="dxa"/>
            <w:tcBorders>
              <w:right w:val="nil"/>
            </w:tcBorders>
            <w:noWrap/>
          </w:tcPr>
          <w:p w14:paraId="5A4C6703" w14:textId="77777777" w:rsidR="00F1314C" w:rsidRPr="006B4502" w:rsidRDefault="00F1314C" w:rsidP="00ED1DB2">
            <w:pPr>
              <w:pStyle w:val="BStabletext"/>
            </w:pPr>
            <w:r w:rsidRPr="006568FC">
              <w:t xml:space="preserve">Better Roads for Gungahlin </w:t>
            </w:r>
            <w:r w:rsidRPr="005516BA">
              <w:t>–</w:t>
            </w:r>
            <w:r w:rsidRPr="006568FC">
              <w:t xml:space="preserve"> Gungahlin </w:t>
            </w:r>
            <w:r>
              <w:t>T</w:t>
            </w:r>
            <w:r w:rsidRPr="006568FC">
              <w:t xml:space="preserve">own </w:t>
            </w:r>
            <w:r>
              <w:t>C</w:t>
            </w:r>
            <w:r w:rsidRPr="006568FC">
              <w:t>entre road network improvements</w:t>
            </w:r>
          </w:p>
        </w:tc>
        <w:tc>
          <w:tcPr>
            <w:tcW w:w="1078" w:type="dxa"/>
            <w:tcBorders>
              <w:left w:val="nil"/>
              <w:right w:val="nil"/>
            </w:tcBorders>
            <w:noWrap/>
          </w:tcPr>
          <w:p w14:paraId="4018BEAC" w14:textId="77777777" w:rsidR="00F1314C" w:rsidRPr="006C2FF1" w:rsidRDefault="00F1314C" w:rsidP="00ED1DB2">
            <w:pPr>
              <w:pStyle w:val="BStablefiguresunbold"/>
            </w:pPr>
            <w:r w:rsidRPr="002B48C7">
              <w:t>24</w:t>
            </w:r>
          </w:p>
        </w:tc>
        <w:tc>
          <w:tcPr>
            <w:tcW w:w="851" w:type="dxa"/>
            <w:tcBorders>
              <w:left w:val="nil"/>
              <w:right w:val="nil"/>
            </w:tcBorders>
            <w:noWrap/>
          </w:tcPr>
          <w:p w14:paraId="1057AB7F" w14:textId="77777777" w:rsidR="00F1314C" w:rsidRPr="006C2FF1" w:rsidRDefault="00F1314C" w:rsidP="00ED1DB2">
            <w:pPr>
              <w:pStyle w:val="BStablefiguresunbold"/>
            </w:pPr>
            <w:r w:rsidRPr="002B48C7">
              <w:t>0</w:t>
            </w:r>
          </w:p>
        </w:tc>
        <w:tc>
          <w:tcPr>
            <w:tcW w:w="844" w:type="dxa"/>
            <w:tcBorders>
              <w:left w:val="nil"/>
              <w:right w:val="nil"/>
            </w:tcBorders>
            <w:noWrap/>
          </w:tcPr>
          <w:p w14:paraId="0E5AE6E7" w14:textId="77777777" w:rsidR="00F1314C" w:rsidRPr="006C2FF1" w:rsidRDefault="00F1314C" w:rsidP="00ED1DB2">
            <w:pPr>
              <w:pStyle w:val="BStablefiguresunbold"/>
            </w:pPr>
            <w:r w:rsidRPr="002B48C7">
              <w:t>0</w:t>
            </w:r>
          </w:p>
        </w:tc>
        <w:tc>
          <w:tcPr>
            <w:tcW w:w="857" w:type="dxa"/>
            <w:tcBorders>
              <w:left w:val="nil"/>
            </w:tcBorders>
          </w:tcPr>
          <w:p w14:paraId="5058F57F" w14:textId="77777777" w:rsidR="00F1314C" w:rsidRPr="006C2FF1" w:rsidRDefault="00F1314C" w:rsidP="00ED1DB2">
            <w:pPr>
              <w:pStyle w:val="BStablefiguresunbold"/>
            </w:pPr>
            <w:r w:rsidRPr="002B48C7">
              <w:t>0</w:t>
            </w:r>
          </w:p>
        </w:tc>
        <w:tc>
          <w:tcPr>
            <w:tcW w:w="1033" w:type="dxa"/>
          </w:tcPr>
          <w:p w14:paraId="7FCEF135" w14:textId="77777777" w:rsidR="00F1314C" w:rsidRPr="006C2FF1" w:rsidRDefault="00F1314C" w:rsidP="00ED1DB2">
            <w:pPr>
              <w:pStyle w:val="BStablefiguresbold"/>
            </w:pPr>
            <w:r w:rsidRPr="002B48C7">
              <w:t>24</w:t>
            </w:r>
          </w:p>
        </w:tc>
      </w:tr>
      <w:tr w:rsidR="00F1314C" w:rsidRPr="00A461D1" w14:paraId="0C5583C3" w14:textId="77777777" w:rsidTr="00ED1DB2">
        <w:trPr>
          <w:gridAfter w:val="1"/>
          <w:wAfter w:w="34" w:type="dxa"/>
          <w:cantSplit/>
          <w:trHeight w:val="227"/>
          <w:jc w:val="center"/>
        </w:trPr>
        <w:tc>
          <w:tcPr>
            <w:tcW w:w="4365" w:type="dxa"/>
            <w:tcBorders>
              <w:right w:val="nil"/>
            </w:tcBorders>
            <w:noWrap/>
          </w:tcPr>
          <w:p w14:paraId="7F9FEC63" w14:textId="77777777" w:rsidR="00F1314C" w:rsidRPr="006B4502" w:rsidRDefault="00F1314C" w:rsidP="00ED1DB2">
            <w:pPr>
              <w:pStyle w:val="BStabletext"/>
            </w:pPr>
            <w:r w:rsidRPr="006568FC">
              <w:t xml:space="preserve">Better Roads for Gungahlin </w:t>
            </w:r>
            <w:r w:rsidRPr="005516BA">
              <w:t>–</w:t>
            </w:r>
            <w:r w:rsidRPr="006568FC">
              <w:t xml:space="preserve"> Horse Park Drive duplication (Mulligans Flat Road to the Federal Highway)</w:t>
            </w:r>
          </w:p>
        </w:tc>
        <w:tc>
          <w:tcPr>
            <w:tcW w:w="1078" w:type="dxa"/>
            <w:tcBorders>
              <w:left w:val="nil"/>
              <w:right w:val="nil"/>
            </w:tcBorders>
            <w:noWrap/>
          </w:tcPr>
          <w:p w14:paraId="353C8102" w14:textId="77777777" w:rsidR="00F1314C" w:rsidRPr="006C2FF1" w:rsidRDefault="00F1314C" w:rsidP="00ED1DB2">
            <w:pPr>
              <w:pStyle w:val="BStablefiguresunbold"/>
            </w:pPr>
            <w:r w:rsidRPr="002B48C7">
              <w:t>692</w:t>
            </w:r>
          </w:p>
        </w:tc>
        <w:tc>
          <w:tcPr>
            <w:tcW w:w="851" w:type="dxa"/>
            <w:tcBorders>
              <w:left w:val="nil"/>
              <w:right w:val="nil"/>
            </w:tcBorders>
            <w:noWrap/>
          </w:tcPr>
          <w:p w14:paraId="6D2E0B0E" w14:textId="77777777" w:rsidR="00F1314C" w:rsidRPr="006C2FF1" w:rsidRDefault="00F1314C" w:rsidP="00ED1DB2">
            <w:pPr>
              <w:pStyle w:val="BStablefiguresunbold"/>
            </w:pPr>
            <w:r w:rsidRPr="002B48C7">
              <w:t>0</w:t>
            </w:r>
          </w:p>
        </w:tc>
        <w:tc>
          <w:tcPr>
            <w:tcW w:w="844" w:type="dxa"/>
            <w:tcBorders>
              <w:left w:val="nil"/>
              <w:right w:val="nil"/>
            </w:tcBorders>
            <w:noWrap/>
          </w:tcPr>
          <w:p w14:paraId="1A6B166B" w14:textId="77777777" w:rsidR="00F1314C" w:rsidRPr="006C2FF1" w:rsidRDefault="00F1314C" w:rsidP="00ED1DB2">
            <w:pPr>
              <w:pStyle w:val="BStablefiguresunbold"/>
            </w:pPr>
            <w:r w:rsidRPr="002B48C7">
              <w:t>0</w:t>
            </w:r>
          </w:p>
        </w:tc>
        <w:tc>
          <w:tcPr>
            <w:tcW w:w="857" w:type="dxa"/>
            <w:tcBorders>
              <w:left w:val="nil"/>
            </w:tcBorders>
          </w:tcPr>
          <w:p w14:paraId="1947C3F1" w14:textId="77777777" w:rsidR="00F1314C" w:rsidRPr="006C2FF1" w:rsidRDefault="00F1314C" w:rsidP="00ED1DB2">
            <w:pPr>
              <w:pStyle w:val="BStablefiguresunbold"/>
            </w:pPr>
            <w:r w:rsidRPr="002B48C7">
              <w:t>0</w:t>
            </w:r>
          </w:p>
        </w:tc>
        <w:tc>
          <w:tcPr>
            <w:tcW w:w="1033" w:type="dxa"/>
          </w:tcPr>
          <w:p w14:paraId="7134A973" w14:textId="77777777" w:rsidR="00F1314C" w:rsidRPr="006C2FF1" w:rsidRDefault="00F1314C" w:rsidP="00ED1DB2">
            <w:pPr>
              <w:pStyle w:val="BStablefiguresbold"/>
            </w:pPr>
            <w:r w:rsidRPr="002B48C7">
              <w:t>692</w:t>
            </w:r>
          </w:p>
        </w:tc>
      </w:tr>
      <w:tr w:rsidR="00F1314C" w:rsidRPr="00A461D1" w14:paraId="1B572724" w14:textId="77777777" w:rsidTr="00ED1DB2">
        <w:trPr>
          <w:gridAfter w:val="1"/>
          <w:wAfter w:w="34" w:type="dxa"/>
          <w:cantSplit/>
          <w:trHeight w:val="227"/>
          <w:jc w:val="center"/>
        </w:trPr>
        <w:tc>
          <w:tcPr>
            <w:tcW w:w="4365" w:type="dxa"/>
            <w:tcBorders>
              <w:right w:val="nil"/>
            </w:tcBorders>
            <w:noWrap/>
          </w:tcPr>
          <w:p w14:paraId="47AC815E" w14:textId="77777777" w:rsidR="00F1314C" w:rsidRPr="006B4502" w:rsidRDefault="00F1314C" w:rsidP="00ED1DB2">
            <w:pPr>
              <w:pStyle w:val="BStabletext"/>
            </w:pPr>
            <w:r w:rsidRPr="006568FC">
              <w:t xml:space="preserve">Better Services </w:t>
            </w:r>
            <w:r w:rsidRPr="005516BA">
              <w:t>–</w:t>
            </w:r>
            <w:r w:rsidRPr="006568FC">
              <w:t xml:space="preserve"> Improved asset management</w:t>
            </w:r>
          </w:p>
        </w:tc>
        <w:tc>
          <w:tcPr>
            <w:tcW w:w="1078" w:type="dxa"/>
            <w:tcBorders>
              <w:left w:val="nil"/>
              <w:right w:val="nil"/>
            </w:tcBorders>
            <w:noWrap/>
          </w:tcPr>
          <w:p w14:paraId="3FEBCF76" w14:textId="77777777" w:rsidR="00F1314C" w:rsidRPr="006C2FF1" w:rsidRDefault="00F1314C" w:rsidP="00ED1DB2">
            <w:pPr>
              <w:pStyle w:val="BStablefiguresunbold"/>
            </w:pPr>
            <w:r w:rsidRPr="002B48C7">
              <w:t>643</w:t>
            </w:r>
          </w:p>
        </w:tc>
        <w:tc>
          <w:tcPr>
            <w:tcW w:w="851" w:type="dxa"/>
            <w:tcBorders>
              <w:left w:val="nil"/>
              <w:right w:val="nil"/>
            </w:tcBorders>
            <w:noWrap/>
          </w:tcPr>
          <w:p w14:paraId="5482B350" w14:textId="77777777" w:rsidR="00F1314C" w:rsidRPr="006C2FF1" w:rsidRDefault="00F1314C" w:rsidP="00ED1DB2">
            <w:pPr>
              <w:pStyle w:val="BStablefiguresunbold"/>
            </w:pPr>
            <w:r w:rsidRPr="002B48C7">
              <w:t>0</w:t>
            </w:r>
          </w:p>
        </w:tc>
        <w:tc>
          <w:tcPr>
            <w:tcW w:w="844" w:type="dxa"/>
            <w:tcBorders>
              <w:left w:val="nil"/>
              <w:right w:val="nil"/>
            </w:tcBorders>
            <w:noWrap/>
          </w:tcPr>
          <w:p w14:paraId="3525EEE9" w14:textId="77777777" w:rsidR="00F1314C" w:rsidRPr="006C2FF1" w:rsidRDefault="00F1314C" w:rsidP="00ED1DB2">
            <w:pPr>
              <w:pStyle w:val="BStablefiguresunbold"/>
            </w:pPr>
            <w:r w:rsidRPr="002B48C7">
              <w:t>0</w:t>
            </w:r>
          </w:p>
        </w:tc>
        <w:tc>
          <w:tcPr>
            <w:tcW w:w="857" w:type="dxa"/>
            <w:tcBorders>
              <w:left w:val="nil"/>
            </w:tcBorders>
          </w:tcPr>
          <w:p w14:paraId="0B4B3B3D" w14:textId="77777777" w:rsidR="00F1314C" w:rsidRPr="006C2FF1" w:rsidRDefault="00F1314C" w:rsidP="00ED1DB2">
            <w:pPr>
              <w:pStyle w:val="BStablefiguresunbold"/>
            </w:pPr>
            <w:r w:rsidRPr="002B48C7">
              <w:t>0</w:t>
            </w:r>
          </w:p>
        </w:tc>
        <w:tc>
          <w:tcPr>
            <w:tcW w:w="1033" w:type="dxa"/>
          </w:tcPr>
          <w:p w14:paraId="602C376C" w14:textId="77777777" w:rsidR="00F1314C" w:rsidRPr="006C2FF1" w:rsidRDefault="00F1314C" w:rsidP="00ED1DB2">
            <w:pPr>
              <w:pStyle w:val="BStablefiguresbold"/>
            </w:pPr>
            <w:r w:rsidRPr="002B48C7">
              <w:t>643</w:t>
            </w:r>
          </w:p>
        </w:tc>
      </w:tr>
      <w:tr w:rsidR="00F1314C" w:rsidRPr="00A461D1" w14:paraId="461E577F" w14:textId="77777777" w:rsidTr="00ED1DB2">
        <w:trPr>
          <w:gridAfter w:val="1"/>
          <w:wAfter w:w="34" w:type="dxa"/>
          <w:cantSplit/>
          <w:trHeight w:val="227"/>
          <w:jc w:val="center"/>
        </w:trPr>
        <w:tc>
          <w:tcPr>
            <w:tcW w:w="4365" w:type="dxa"/>
            <w:tcBorders>
              <w:right w:val="nil"/>
            </w:tcBorders>
            <w:noWrap/>
          </w:tcPr>
          <w:p w14:paraId="7985620C" w14:textId="77777777" w:rsidR="00F1314C" w:rsidRPr="006B4502" w:rsidRDefault="00F1314C" w:rsidP="00ED1DB2">
            <w:pPr>
              <w:pStyle w:val="BStabletext"/>
            </w:pPr>
            <w:r w:rsidRPr="006568FC">
              <w:t xml:space="preserve">Better Services </w:t>
            </w:r>
            <w:r w:rsidRPr="005516BA">
              <w:t>–</w:t>
            </w:r>
            <w:r w:rsidRPr="006568FC">
              <w:t xml:space="preserve"> Improving libraries </w:t>
            </w:r>
            <w:r w:rsidRPr="005516BA">
              <w:t>–</w:t>
            </w:r>
            <w:r w:rsidRPr="006568FC">
              <w:t xml:space="preserve"> </w:t>
            </w:r>
            <w:r>
              <w:t>S</w:t>
            </w:r>
            <w:r w:rsidRPr="006568FC">
              <w:t>elf service check out and improved access</w:t>
            </w:r>
          </w:p>
        </w:tc>
        <w:tc>
          <w:tcPr>
            <w:tcW w:w="1078" w:type="dxa"/>
            <w:tcBorders>
              <w:left w:val="nil"/>
              <w:right w:val="nil"/>
            </w:tcBorders>
            <w:noWrap/>
          </w:tcPr>
          <w:p w14:paraId="0D0F5BA0" w14:textId="77777777" w:rsidR="00F1314C" w:rsidRPr="006C2FF1" w:rsidRDefault="00F1314C" w:rsidP="00ED1DB2">
            <w:pPr>
              <w:pStyle w:val="BStablefiguresunbold"/>
            </w:pPr>
            <w:r w:rsidRPr="002B48C7">
              <w:t>302</w:t>
            </w:r>
          </w:p>
        </w:tc>
        <w:tc>
          <w:tcPr>
            <w:tcW w:w="851" w:type="dxa"/>
            <w:tcBorders>
              <w:left w:val="nil"/>
              <w:right w:val="nil"/>
            </w:tcBorders>
            <w:noWrap/>
          </w:tcPr>
          <w:p w14:paraId="213AC6F1" w14:textId="77777777" w:rsidR="00F1314C" w:rsidRPr="006C2FF1" w:rsidRDefault="00F1314C" w:rsidP="00ED1DB2">
            <w:pPr>
              <w:pStyle w:val="BStablefiguresunbold"/>
            </w:pPr>
            <w:r w:rsidRPr="002B48C7">
              <w:t>0</w:t>
            </w:r>
          </w:p>
        </w:tc>
        <w:tc>
          <w:tcPr>
            <w:tcW w:w="844" w:type="dxa"/>
            <w:tcBorders>
              <w:left w:val="nil"/>
              <w:right w:val="nil"/>
            </w:tcBorders>
            <w:noWrap/>
          </w:tcPr>
          <w:p w14:paraId="66EEDFC5" w14:textId="77777777" w:rsidR="00F1314C" w:rsidRPr="006C2FF1" w:rsidRDefault="00F1314C" w:rsidP="00ED1DB2">
            <w:pPr>
              <w:pStyle w:val="BStablefiguresunbold"/>
            </w:pPr>
            <w:r w:rsidRPr="002B48C7">
              <w:t>0</w:t>
            </w:r>
          </w:p>
        </w:tc>
        <w:tc>
          <w:tcPr>
            <w:tcW w:w="857" w:type="dxa"/>
            <w:tcBorders>
              <w:left w:val="nil"/>
            </w:tcBorders>
          </w:tcPr>
          <w:p w14:paraId="750B68B2" w14:textId="77777777" w:rsidR="00F1314C" w:rsidRPr="006C2FF1" w:rsidRDefault="00F1314C" w:rsidP="00ED1DB2">
            <w:pPr>
              <w:pStyle w:val="BStablefiguresunbold"/>
            </w:pPr>
            <w:r w:rsidRPr="002B48C7">
              <w:t>0</w:t>
            </w:r>
          </w:p>
        </w:tc>
        <w:tc>
          <w:tcPr>
            <w:tcW w:w="1033" w:type="dxa"/>
          </w:tcPr>
          <w:p w14:paraId="51BC7697" w14:textId="77777777" w:rsidR="00F1314C" w:rsidRPr="006C2FF1" w:rsidRDefault="00F1314C" w:rsidP="00ED1DB2">
            <w:pPr>
              <w:pStyle w:val="BStablefiguresbold"/>
            </w:pPr>
            <w:r w:rsidRPr="002B48C7">
              <w:t>302</w:t>
            </w:r>
          </w:p>
        </w:tc>
      </w:tr>
      <w:tr w:rsidR="00F1314C" w:rsidRPr="00A461D1" w14:paraId="21D1933D" w14:textId="77777777" w:rsidTr="00ED1DB2">
        <w:trPr>
          <w:gridAfter w:val="1"/>
          <w:wAfter w:w="34" w:type="dxa"/>
          <w:cantSplit/>
          <w:trHeight w:val="227"/>
          <w:jc w:val="center"/>
        </w:trPr>
        <w:tc>
          <w:tcPr>
            <w:tcW w:w="4365" w:type="dxa"/>
            <w:tcBorders>
              <w:right w:val="nil"/>
            </w:tcBorders>
            <w:noWrap/>
          </w:tcPr>
          <w:p w14:paraId="150F7868" w14:textId="77777777" w:rsidR="00F1314C" w:rsidRPr="006B4502" w:rsidRDefault="00F1314C" w:rsidP="00ED1DB2">
            <w:pPr>
              <w:pStyle w:val="BStabletext"/>
            </w:pPr>
            <w:r w:rsidRPr="006568FC">
              <w:t xml:space="preserve">Better services in your community </w:t>
            </w:r>
            <w:r w:rsidRPr="005516BA">
              <w:t>–</w:t>
            </w:r>
            <w:r w:rsidRPr="006568FC">
              <w:t xml:space="preserve"> Essential </w:t>
            </w:r>
            <w:r>
              <w:t>w</w:t>
            </w:r>
            <w:r w:rsidRPr="006568FC">
              <w:t xml:space="preserve">aste management </w:t>
            </w:r>
            <w:r>
              <w:t>i</w:t>
            </w:r>
            <w:r w:rsidRPr="006568FC">
              <w:t>nfrastructure</w:t>
            </w:r>
          </w:p>
        </w:tc>
        <w:tc>
          <w:tcPr>
            <w:tcW w:w="1078" w:type="dxa"/>
            <w:tcBorders>
              <w:left w:val="nil"/>
              <w:right w:val="nil"/>
            </w:tcBorders>
            <w:noWrap/>
          </w:tcPr>
          <w:p w14:paraId="0D8AFC62" w14:textId="77777777" w:rsidR="00F1314C" w:rsidRPr="006C2FF1" w:rsidRDefault="00F1314C" w:rsidP="00ED1DB2">
            <w:pPr>
              <w:pStyle w:val="BStablefiguresunbold"/>
            </w:pPr>
            <w:r w:rsidRPr="002B48C7">
              <w:t>1,427</w:t>
            </w:r>
          </w:p>
        </w:tc>
        <w:tc>
          <w:tcPr>
            <w:tcW w:w="851" w:type="dxa"/>
            <w:tcBorders>
              <w:left w:val="nil"/>
              <w:right w:val="nil"/>
            </w:tcBorders>
            <w:noWrap/>
          </w:tcPr>
          <w:p w14:paraId="280103D6" w14:textId="77777777" w:rsidR="00F1314C" w:rsidRPr="006C2FF1" w:rsidRDefault="00F1314C" w:rsidP="00ED1DB2">
            <w:pPr>
              <w:pStyle w:val="BStablefiguresunbold"/>
            </w:pPr>
            <w:r w:rsidRPr="002B48C7">
              <w:t>0</w:t>
            </w:r>
          </w:p>
        </w:tc>
        <w:tc>
          <w:tcPr>
            <w:tcW w:w="844" w:type="dxa"/>
            <w:tcBorders>
              <w:left w:val="nil"/>
              <w:right w:val="nil"/>
            </w:tcBorders>
            <w:noWrap/>
          </w:tcPr>
          <w:p w14:paraId="49FCE01D" w14:textId="77777777" w:rsidR="00F1314C" w:rsidRPr="006C2FF1" w:rsidRDefault="00F1314C" w:rsidP="00ED1DB2">
            <w:pPr>
              <w:pStyle w:val="BStablefiguresunbold"/>
            </w:pPr>
            <w:r w:rsidRPr="002B48C7">
              <w:t>0</w:t>
            </w:r>
          </w:p>
        </w:tc>
        <w:tc>
          <w:tcPr>
            <w:tcW w:w="857" w:type="dxa"/>
            <w:tcBorders>
              <w:left w:val="nil"/>
            </w:tcBorders>
          </w:tcPr>
          <w:p w14:paraId="052E9B4B" w14:textId="77777777" w:rsidR="00F1314C" w:rsidRPr="006C2FF1" w:rsidRDefault="00F1314C" w:rsidP="00ED1DB2">
            <w:pPr>
              <w:pStyle w:val="BStablefiguresunbold"/>
            </w:pPr>
            <w:r w:rsidRPr="002B48C7">
              <w:t>0</w:t>
            </w:r>
          </w:p>
        </w:tc>
        <w:tc>
          <w:tcPr>
            <w:tcW w:w="1033" w:type="dxa"/>
          </w:tcPr>
          <w:p w14:paraId="68084F28" w14:textId="77777777" w:rsidR="00F1314C" w:rsidRPr="006C2FF1" w:rsidRDefault="00F1314C" w:rsidP="00ED1DB2">
            <w:pPr>
              <w:pStyle w:val="BStablefiguresbold"/>
            </w:pPr>
            <w:r w:rsidRPr="002B48C7">
              <w:t>1,427</w:t>
            </w:r>
          </w:p>
        </w:tc>
      </w:tr>
      <w:tr w:rsidR="00F1314C" w:rsidRPr="00A461D1" w14:paraId="5251DF07" w14:textId="77777777" w:rsidTr="00ED1DB2">
        <w:trPr>
          <w:gridAfter w:val="1"/>
          <w:wAfter w:w="34" w:type="dxa"/>
          <w:cantSplit/>
          <w:trHeight w:val="227"/>
          <w:jc w:val="center"/>
        </w:trPr>
        <w:tc>
          <w:tcPr>
            <w:tcW w:w="4365" w:type="dxa"/>
            <w:tcBorders>
              <w:right w:val="nil"/>
            </w:tcBorders>
            <w:noWrap/>
          </w:tcPr>
          <w:p w14:paraId="000A5F9C" w14:textId="77777777" w:rsidR="00F1314C" w:rsidRPr="006B4502" w:rsidRDefault="00F1314C" w:rsidP="00ED1DB2">
            <w:pPr>
              <w:pStyle w:val="BStabletext"/>
            </w:pPr>
            <w:r w:rsidRPr="006568FC">
              <w:t xml:space="preserve">Better services in your community </w:t>
            </w:r>
            <w:r w:rsidRPr="005516BA">
              <w:t>–</w:t>
            </w:r>
            <w:r w:rsidRPr="006568FC">
              <w:t xml:space="preserve"> Integrated bus and light rail ticketing</w:t>
            </w:r>
          </w:p>
        </w:tc>
        <w:tc>
          <w:tcPr>
            <w:tcW w:w="1078" w:type="dxa"/>
            <w:tcBorders>
              <w:left w:val="nil"/>
              <w:right w:val="nil"/>
            </w:tcBorders>
            <w:noWrap/>
          </w:tcPr>
          <w:p w14:paraId="29028BFC" w14:textId="77777777" w:rsidR="00F1314C" w:rsidRPr="006C2FF1" w:rsidRDefault="00F1314C" w:rsidP="00ED1DB2">
            <w:pPr>
              <w:pStyle w:val="BStablefiguresunbold"/>
            </w:pPr>
            <w:r w:rsidRPr="002B48C7">
              <w:t>108</w:t>
            </w:r>
          </w:p>
        </w:tc>
        <w:tc>
          <w:tcPr>
            <w:tcW w:w="851" w:type="dxa"/>
            <w:tcBorders>
              <w:left w:val="nil"/>
              <w:right w:val="nil"/>
            </w:tcBorders>
            <w:noWrap/>
          </w:tcPr>
          <w:p w14:paraId="61C111BF" w14:textId="77777777" w:rsidR="00F1314C" w:rsidRPr="006C2FF1" w:rsidRDefault="00F1314C" w:rsidP="00ED1DB2">
            <w:pPr>
              <w:pStyle w:val="BStablefiguresunbold"/>
            </w:pPr>
            <w:r w:rsidRPr="002B48C7">
              <w:t>0</w:t>
            </w:r>
          </w:p>
        </w:tc>
        <w:tc>
          <w:tcPr>
            <w:tcW w:w="844" w:type="dxa"/>
            <w:tcBorders>
              <w:left w:val="nil"/>
              <w:right w:val="nil"/>
            </w:tcBorders>
            <w:noWrap/>
          </w:tcPr>
          <w:p w14:paraId="46D2B3A3" w14:textId="77777777" w:rsidR="00F1314C" w:rsidRPr="006C2FF1" w:rsidRDefault="00F1314C" w:rsidP="00ED1DB2">
            <w:pPr>
              <w:pStyle w:val="BStablefiguresunbold"/>
            </w:pPr>
            <w:r w:rsidRPr="002B48C7">
              <w:t>0</w:t>
            </w:r>
          </w:p>
        </w:tc>
        <w:tc>
          <w:tcPr>
            <w:tcW w:w="857" w:type="dxa"/>
            <w:tcBorders>
              <w:left w:val="nil"/>
            </w:tcBorders>
          </w:tcPr>
          <w:p w14:paraId="1C425998" w14:textId="77777777" w:rsidR="00F1314C" w:rsidRPr="006C2FF1" w:rsidRDefault="00F1314C" w:rsidP="00ED1DB2">
            <w:pPr>
              <w:pStyle w:val="BStablefiguresunbold"/>
            </w:pPr>
            <w:r w:rsidRPr="002B48C7">
              <w:t>0</w:t>
            </w:r>
          </w:p>
        </w:tc>
        <w:tc>
          <w:tcPr>
            <w:tcW w:w="1033" w:type="dxa"/>
          </w:tcPr>
          <w:p w14:paraId="3873ECD8" w14:textId="77777777" w:rsidR="00F1314C" w:rsidRPr="006C2FF1" w:rsidRDefault="00F1314C" w:rsidP="00ED1DB2">
            <w:pPr>
              <w:pStyle w:val="BStablefiguresbold"/>
            </w:pPr>
            <w:r w:rsidRPr="002B48C7">
              <w:t>108</w:t>
            </w:r>
          </w:p>
        </w:tc>
      </w:tr>
      <w:tr w:rsidR="00F1314C" w:rsidRPr="00A461D1" w14:paraId="6E29C2B9" w14:textId="77777777" w:rsidTr="00ED1DB2">
        <w:trPr>
          <w:gridAfter w:val="1"/>
          <w:wAfter w:w="34" w:type="dxa"/>
          <w:cantSplit/>
          <w:trHeight w:val="227"/>
          <w:jc w:val="center"/>
        </w:trPr>
        <w:tc>
          <w:tcPr>
            <w:tcW w:w="4365" w:type="dxa"/>
            <w:tcBorders>
              <w:right w:val="nil"/>
            </w:tcBorders>
            <w:noWrap/>
          </w:tcPr>
          <w:p w14:paraId="29E5F11A" w14:textId="77777777" w:rsidR="00F1314C" w:rsidRPr="006B4502" w:rsidRDefault="00F1314C" w:rsidP="00ED1DB2">
            <w:pPr>
              <w:pStyle w:val="BStabletext"/>
            </w:pPr>
            <w:r w:rsidRPr="006568FC">
              <w:t>Black Spot Projects</w:t>
            </w:r>
          </w:p>
        </w:tc>
        <w:tc>
          <w:tcPr>
            <w:tcW w:w="1078" w:type="dxa"/>
            <w:tcBorders>
              <w:left w:val="nil"/>
              <w:right w:val="nil"/>
            </w:tcBorders>
            <w:noWrap/>
          </w:tcPr>
          <w:p w14:paraId="755F38F3" w14:textId="77777777" w:rsidR="00F1314C" w:rsidRPr="006C2FF1" w:rsidRDefault="00F1314C" w:rsidP="00ED1DB2">
            <w:pPr>
              <w:pStyle w:val="BStablefiguresunbold"/>
            </w:pPr>
            <w:r w:rsidRPr="002B48C7">
              <w:t>3,302</w:t>
            </w:r>
          </w:p>
        </w:tc>
        <w:tc>
          <w:tcPr>
            <w:tcW w:w="851" w:type="dxa"/>
            <w:tcBorders>
              <w:left w:val="nil"/>
              <w:right w:val="nil"/>
            </w:tcBorders>
            <w:noWrap/>
          </w:tcPr>
          <w:p w14:paraId="6118BF8E" w14:textId="77777777" w:rsidR="00F1314C" w:rsidRPr="006C2FF1" w:rsidRDefault="00F1314C" w:rsidP="00ED1DB2">
            <w:pPr>
              <w:pStyle w:val="BStablefiguresunbold"/>
            </w:pPr>
            <w:r w:rsidRPr="002B48C7">
              <w:t>2,244</w:t>
            </w:r>
          </w:p>
        </w:tc>
        <w:tc>
          <w:tcPr>
            <w:tcW w:w="844" w:type="dxa"/>
            <w:tcBorders>
              <w:left w:val="nil"/>
              <w:right w:val="nil"/>
            </w:tcBorders>
            <w:noWrap/>
          </w:tcPr>
          <w:p w14:paraId="0D799F67" w14:textId="77777777" w:rsidR="00F1314C" w:rsidRPr="006C2FF1" w:rsidRDefault="00F1314C" w:rsidP="00ED1DB2">
            <w:pPr>
              <w:pStyle w:val="BStablefiguresunbold"/>
            </w:pPr>
            <w:r w:rsidRPr="002B48C7">
              <w:t>1,693</w:t>
            </w:r>
          </w:p>
        </w:tc>
        <w:tc>
          <w:tcPr>
            <w:tcW w:w="857" w:type="dxa"/>
            <w:tcBorders>
              <w:left w:val="nil"/>
            </w:tcBorders>
          </w:tcPr>
          <w:p w14:paraId="0DE4ECB7" w14:textId="77777777" w:rsidR="00F1314C" w:rsidRPr="006C2FF1" w:rsidRDefault="00F1314C" w:rsidP="00ED1DB2">
            <w:pPr>
              <w:pStyle w:val="BStablefiguresunbold"/>
            </w:pPr>
            <w:r w:rsidRPr="002B48C7">
              <w:t>1,847</w:t>
            </w:r>
          </w:p>
        </w:tc>
        <w:tc>
          <w:tcPr>
            <w:tcW w:w="1033" w:type="dxa"/>
          </w:tcPr>
          <w:p w14:paraId="2259E819" w14:textId="77777777" w:rsidR="00F1314C" w:rsidRPr="006C2FF1" w:rsidRDefault="00F1314C" w:rsidP="00ED1DB2">
            <w:pPr>
              <w:pStyle w:val="BStablefiguresbold"/>
            </w:pPr>
            <w:r w:rsidRPr="002B48C7">
              <w:t>9,086</w:t>
            </w:r>
          </w:p>
        </w:tc>
      </w:tr>
      <w:tr w:rsidR="00F1314C" w:rsidRPr="00A461D1" w14:paraId="1EC7E98E" w14:textId="77777777" w:rsidTr="00ED1DB2">
        <w:trPr>
          <w:gridAfter w:val="1"/>
          <w:wAfter w:w="34" w:type="dxa"/>
          <w:cantSplit/>
          <w:trHeight w:val="227"/>
          <w:jc w:val="center"/>
        </w:trPr>
        <w:tc>
          <w:tcPr>
            <w:tcW w:w="4365" w:type="dxa"/>
            <w:tcBorders>
              <w:right w:val="nil"/>
            </w:tcBorders>
            <w:noWrap/>
          </w:tcPr>
          <w:p w14:paraId="53202386" w14:textId="77777777" w:rsidR="00F1314C" w:rsidRPr="006B4502" w:rsidRDefault="00F1314C" w:rsidP="00ED1DB2">
            <w:pPr>
              <w:pStyle w:val="BStabletext"/>
            </w:pPr>
            <w:r w:rsidRPr="006568FC">
              <w:t>Bridges Renewal Programme</w:t>
            </w:r>
          </w:p>
        </w:tc>
        <w:tc>
          <w:tcPr>
            <w:tcW w:w="1078" w:type="dxa"/>
            <w:tcBorders>
              <w:left w:val="nil"/>
              <w:right w:val="nil"/>
            </w:tcBorders>
            <w:noWrap/>
          </w:tcPr>
          <w:p w14:paraId="12FFB050" w14:textId="77777777" w:rsidR="00F1314C" w:rsidRPr="006C2FF1" w:rsidRDefault="00F1314C" w:rsidP="00ED1DB2">
            <w:pPr>
              <w:pStyle w:val="BStablefiguresunbold"/>
            </w:pPr>
            <w:r w:rsidRPr="002B48C7">
              <w:t>889</w:t>
            </w:r>
          </w:p>
        </w:tc>
        <w:tc>
          <w:tcPr>
            <w:tcW w:w="851" w:type="dxa"/>
            <w:tcBorders>
              <w:left w:val="nil"/>
              <w:right w:val="nil"/>
            </w:tcBorders>
            <w:noWrap/>
          </w:tcPr>
          <w:p w14:paraId="761B9E5D" w14:textId="77777777" w:rsidR="00F1314C" w:rsidRPr="006C2FF1" w:rsidRDefault="00F1314C" w:rsidP="00ED1DB2">
            <w:pPr>
              <w:pStyle w:val="BStablefiguresunbold"/>
            </w:pPr>
            <w:r w:rsidRPr="002B48C7">
              <w:t>1,852</w:t>
            </w:r>
          </w:p>
        </w:tc>
        <w:tc>
          <w:tcPr>
            <w:tcW w:w="844" w:type="dxa"/>
            <w:tcBorders>
              <w:left w:val="nil"/>
              <w:right w:val="nil"/>
            </w:tcBorders>
            <w:noWrap/>
          </w:tcPr>
          <w:p w14:paraId="1C97438F" w14:textId="77777777" w:rsidR="00F1314C" w:rsidRPr="006C2FF1" w:rsidRDefault="00F1314C" w:rsidP="00ED1DB2">
            <w:pPr>
              <w:pStyle w:val="BStablefiguresunbold"/>
            </w:pPr>
            <w:r w:rsidRPr="002B48C7">
              <w:t>1,559</w:t>
            </w:r>
          </w:p>
        </w:tc>
        <w:tc>
          <w:tcPr>
            <w:tcW w:w="857" w:type="dxa"/>
            <w:tcBorders>
              <w:left w:val="nil"/>
            </w:tcBorders>
          </w:tcPr>
          <w:p w14:paraId="72077C78" w14:textId="77777777" w:rsidR="00F1314C" w:rsidRPr="006C2FF1" w:rsidRDefault="00F1314C" w:rsidP="00ED1DB2">
            <w:pPr>
              <w:pStyle w:val="BStablefiguresunbold"/>
            </w:pPr>
            <w:r w:rsidRPr="002B48C7">
              <w:t>1,530</w:t>
            </w:r>
          </w:p>
        </w:tc>
        <w:tc>
          <w:tcPr>
            <w:tcW w:w="1033" w:type="dxa"/>
          </w:tcPr>
          <w:p w14:paraId="243EF84A" w14:textId="77777777" w:rsidR="00F1314C" w:rsidRPr="006C2FF1" w:rsidRDefault="00F1314C" w:rsidP="00ED1DB2">
            <w:pPr>
              <w:pStyle w:val="BStablefiguresbold"/>
            </w:pPr>
            <w:r w:rsidRPr="002B48C7">
              <w:t>5,830</w:t>
            </w:r>
          </w:p>
        </w:tc>
      </w:tr>
      <w:tr w:rsidR="00F1314C" w:rsidRPr="00A461D1" w14:paraId="25B1D317" w14:textId="77777777" w:rsidTr="00ED1DB2">
        <w:trPr>
          <w:gridAfter w:val="1"/>
          <w:wAfter w:w="34" w:type="dxa"/>
          <w:cantSplit/>
          <w:trHeight w:val="227"/>
          <w:jc w:val="center"/>
        </w:trPr>
        <w:tc>
          <w:tcPr>
            <w:tcW w:w="4365" w:type="dxa"/>
            <w:tcBorders>
              <w:right w:val="nil"/>
            </w:tcBorders>
            <w:noWrap/>
          </w:tcPr>
          <w:p w14:paraId="7657A8AD" w14:textId="77777777" w:rsidR="00F1314C" w:rsidRPr="006B4502" w:rsidRDefault="00F1314C" w:rsidP="00ED1DB2">
            <w:pPr>
              <w:pStyle w:val="BStabletext"/>
            </w:pPr>
            <w:r w:rsidRPr="006568FC">
              <w:t xml:space="preserve">Building a better city </w:t>
            </w:r>
            <w:r w:rsidRPr="005516BA">
              <w:t>–</w:t>
            </w:r>
            <w:r w:rsidRPr="006568FC">
              <w:t xml:space="preserve"> Canberra Brickworks</w:t>
            </w:r>
            <w:r>
              <w:t xml:space="preserve"> </w:t>
            </w:r>
            <w:r w:rsidRPr="005516BA">
              <w:t>–</w:t>
            </w:r>
            <w:r w:rsidRPr="006568FC">
              <w:t xml:space="preserve"> Access road and Dudley Street upgrade 2</w:t>
            </w:r>
          </w:p>
        </w:tc>
        <w:tc>
          <w:tcPr>
            <w:tcW w:w="1078" w:type="dxa"/>
            <w:tcBorders>
              <w:left w:val="nil"/>
              <w:right w:val="nil"/>
            </w:tcBorders>
            <w:noWrap/>
          </w:tcPr>
          <w:p w14:paraId="1BEEE89D" w14:textId="77777777" w:rsidR="00F1314C" w:rsidRPr="006C2FF1" w:rsidRDefault="00F1314C" w:rsidP="00ED1DB2">
            <w:pPr>
              <w:pStyle w:val="BStablefiguresunbold"/>
            </w:pPr>
            <w:r w:rsidRPr="002B48C7">
              <w:t>4,495</w:t>
            </w:r>
          </w:p>
        </w:tc>
        <w:tc>
          <w:tcPr>
            <w:tcW w:w="851" w:type="dxa"/>
            <w:tcBorders>
              <w:left w:val="nil"/>
              <w:right w:val="nil"/>
            </w:tcBorders>
            <w:noWrap/>
          </w:tcPr>
          <w:p w14:paraId="375E9AF0" w14:textId="77777777" w:rsidR="00F1314C" w:rsidRPr="006C2FF1" w:rsidRDefault="00F1314C" w:rsidP="00ED1DB2">
            <w:pPr>
              <w:pStyle w:val="BStablefiguresunbold"/>
            </w:pPr>
            <w:r w:rsidRPr="002B48C7">
              <w:t>3,497</w:t>
            </w:r>
          </w:p>
        </w:tc>
        <w:tc>
          <w:tcPr>
            <w:tcW w:w="844" w:type="dxa"/>
            <w:tcBorders>
              <w:left w:val="nil"/>
              <w:right w:val="nil"/>
            </w:tcBorders>
            <w:noWrap/>
          </w:tcPr>
          <w:p w14:paraId="436AC31A" w14:textId="77777777" w:rsidR="00F1314C" w:rsidRPr="006C2FF1" w:rsidRDefault="00F1314C" w:rsidP="00ED1DB2">
            <w:pPr>
              <w:pStyle w:val="BStablefiguresunbold"/>
            </w:pPr>
            <w:r w:rsidRPr="002B48C7">
              <w:t>500</w:t>
            </w:r>
          </w:p>
        </w:tc>
        <w:tc>
          <w:tcPr>
            <w:tcW w:w="857" w:type="dxa"/>
            <w:tcBorders>
              <w:left w:val="nil"/>
            </w:tcBorders>
          </w:tcPr>
          <w:p w14:paraId="71CB9515" w14:textId="77777777" w:rsidR="00F1314C" w:rsidRPr="006C2FF1" w:rsidRDefault="00F1314C" w:rsidP="00ED1DB2">
            <w:pPr>
              <w:pStyle w:val="BStablefiguresunbold"/>
            </w:pPr>
            <w:r w:rsidRPr="002B48C7">
              <w:t>0</w:t>
            </w:r>
          </w:p>
        </w:tc>
        <w:tc>
          <w:tcPr>
            <w:tcW w:w="1033" w:type="dxa"/>
          </w:tcPr>
          <w:p w14:paraId="2A234243" w14:textId="77777777" w:rsidR="00F1314C" w:rsidRPr="006C2FF1" w:rsidRDefault="00F1314C" w:rsidP="00ED1DB2">
            <w:pPr>
              <w:pStyle w:val="BStablefiguresbold"/>
            </w:pPr>
            <w:r w:rsidRPr="002B48C7">
              <w:t>8,492</w:t>
            </w:r>
          </w:p>
        </w:tc>
      </w:tr>
      <w:tr w:rsidR="00F1314C" w:rsidRPr="00A461D1" w14:paraId="6507A08F" w14:textId="77777777" w:rsidTr="00ED1DB2">
        <w:trPr>
          <w:gridAfter w:val="1"/>
          <w:wAfter w:w="34" w:type="dxa"/>
          <w:cantSplit/>
          <w:trHeight w:val="227"/>
          <w:jc w:val="center"/>
        </w:trPr>
        <w:tc>
          <w:tcPr>
            <w:tcW w:w="4365" w:type="dxa"/>
            <w:tcBorders>
              <w:right w:val="nil"/>
            </w:tcBorders>
            <w:noWrap/>
          </w:tcPr>
          <w:p w14:paraId="31FBEF86" w14:textId="77777777" w:rsidR="00F1314C" w:rsidRPr="006B4502" w:rsidRDefault="00F1314C" w:rsidP="00ED1DB2">
            <w:pPr>
              <w:pStyle w:val="BStabletext"/>
            </w:pPr>
            <w:r w:rsidRPr="006568FC">
              <w:t xml:space="preserve">Building a better city </w:t>
            </w:r>
            <w:r w:rsidRPr="005516BA">
              <w:t>–</w:t>
            </w:r>
            <w:r w:rsidRPr="006568FC">
              <w:t xml:space="preserve"> Dickson Bus Station </w:t>
            </w:r>
            <w:r w:rsidRPr="005516BA">
              <w:t>–</w:t>
            </w:r>
            <w:r w:rsidRPr="006568FC">
              <w:t xml:space="preserve"> Land acquisition</w:t>
            </w:r>
          </w:p>
        </w:tc>
        <w:tc>
          <w:tcPr>
            <w:tcW w:w="1078" w:type="dxa"/>
            <w:tcBorders>
              <w:left w:val="nil"/>
              <w:right w:val="nil"/>
            </w:tcBorders>
            <w:noWrap/>
          </w:tcPr>
          <w:p w14:paraId="2920BD2D" w14:textId="77777777" w:rsidR="00F1314C" w:rsidRPr="006C2FF1" w:rsidRDefault="00F1314C" w:rsidP="00ED1DB2">
            <w:pPr>
              <w:pStyle w:val="BStablefiguresunbold"/>
            </w:pPr>
            <w:r w:rsidRPr="002B48C7">
              <w:t>1,122</w:t>
            </w:r>
          </w:p>
        </w:tc>
        <w:tc>
          <w:tcPr>
            <w:tcW w:w="851" w:type="dxa"/>
            <w:tcBorders>
              <w:left w:val="nil"/>
              <w:right w:val="nil"/>
            </w:tcBorders>
            <w:noWrap/>
          </w:tcPr>
          <w:p w14:paraId="6806247D" w14:textId="77777777" w:rsidR="00F1314C" w:rsidRPr="006C2FF1" w:rsidRDefault="00F1314C" w:rsidP="00ED1DB2">
            <w:pPr>
              <w:pStyle w:val="BStablefiguresunbold"/>
            </w:pPr>
            <w:r w:rsidRPr="002B48C7">
              <w:t>0</w:t>
            </w:r>
          </w:p>
        </w:tc>
        <w:tc>
          <w:tcPr>
            <w:tcW w:w="844" w:type="dxa"/>
            <w:tcBorders>
              <w:left w:val="nil"/>
              <w:right w:val="nil"/>
            </w:tcBorders>
            <w:noWrap/>
          </w:tcPr>
          <w:p w14:paraId="4EB2B1A4" w14:textId="77777777" w:rsidR="00F1314C" w:rsidRPr="006C2FF1" w:rsidRDefault="00F1314C" w:rsidP="00ED1DB2">
            <w:pPr>
              <w:pStyle w:val="BStablefiguresunbold"/>
            </w:pPr>
            <w:r w:rsidRPr="002B48C7">
              <w:t>0</w:t>
            </w:r>
          </w:p>
        </w:tc>
        <w:tc>
          <w:tcPr>
            <w:tcW w:w="857" w:type="dxa"/>
            <w:tcBorders>
              <w:left w:val="nil"/>
            </w:tcBorders>
          </w:tcPr>
          <w:p w14:paraId="3855BF70" w14:textId="77777777" w:rsidR="00F1314C" w:rsidRPr="006C2FF1" w:rsidRDefault="00F1314C" w:rsidP="00ED1DB2">
            <w:pPr>
              <w:pStyle w:val="BStablefiguresunbold"/>
            </w:pPr>
            <w:r w:rsidRPr="002B48C7">
              <w:t>0</w:t>
            </w:r>
          </w:p>
        </w:tc>
        <w:tc>
          <w:tcPr>
            <w:tcW w:w="1033" w:type="dxa"/>
          </w:tcPr>
          <w:p w14:paraId="4C9E03E1" w14:textId="77777777" w:rsidR="00F1314C" w:rsidRPr="006C2FF1" w:rsidRDefault="00F1314C" w:rsidP="00ED1DB2">
            <w:pPr>
              <w:pStyle w:val="BStablefiguresbold"/>
            </w:pPr>
            <w:r w:rsidRPr="002B48C7">
              <w:t>1,122</w:t>
            </w:r>
          </w:p>
        </w:tc>
      </w:tr>
      <w:tr w:rsidR="00F1314C" w:rsidRPr="00A461D1" w14:paraId="2C4B1584" w14:textId="77777777" w:rsidTr="00ED1DB2">
        <w:trPr>
          <w:gridAfter w:val="1"/>
          <w:wAfter w:w="34" w:type="dxa"/>
          <w:cantSplit/>
          <w:trHeight w:val="227"/>
          <w:jc w:val="center"/>
        </w:trPr>
        <w:tc>
          <w:tcPr>
            <w:tcW w:w="4365" w:type="dxa"/>
            <w:tcBorders>
              <w:right w:val="nil"/>
            </w:tcBorders>
            <w:noWrap/>
          </w:tcPr>
          <w:p w14:paraId="70A77546" w14:textId="77777777" w:rsidR="00F1314C" w:rsidRPr="006B4502" w:rsidRDefault="00F1314C" w:rsidP="00ED1DB2">
            <w:pPr>
              <w:pStyle w:val="BStabletext"/>
            </w:pPr>
            <w:r w:rsidRPr="006568FC">
              <w:t xml:space="preserve">Building a better city </w:t>
            </w:r>
            <w:r w:rsidRPr="005516BA">
              <w:t>–</w:t>
            </w:r>
            <w:r w:rsidRPr="006568FC">
              <w:t xml:space="preserve"> Gundaroo Drive duplication </w:t>
            </w:r>
            <w:r w:rsidRPr="005516BA">
              <w:t>–</w:t>
            </w:r>
            <w:r w:rsidRPr="006568FC">
              <w:t xml:space="preserve"> Stage 2</w:t>
            </w:r>
          </w:p>
        </w:tc>
        <w:tc>
          <w:tcPr>
            <w:tcW w:w="1078" w:type="dxa"/>
            <w:tcBorders>
              <w:left w:val="nil"/>
              <w:right w:val="nil"/>
            </w:tcBorders>
            <w:noWrap/>
          </w:tcPr>
          <w:p w14:paraId="634AEAC6" w14:textId="77777777" w:rsidR="00F1314C" w:rsidRPr="006C2FF1" w:rsidRDefault="00F1314C" w:rsidP="00ED1DB2">
            <w:pPr>
              <w:pStyle w:val="BStablefiguresunbold"/>
            </w:pPr>
            <w:r w:rsidRPr="002B48C7">
              <w:t>4,985</w:t>
            </w:r>
          </w:p>
        </w:tc>
        <w:tc>
          <w:tcPr>
            <w:tcW w:w="851" w:type="dxa"/>
            <w:tcBorders>
              <w:left w:val="nil"/>
              <w:right w:val="nil"/>
            </w:tcBorders>
            <w:noWrap/>
          </w:tcPr>
          <w:p w14:paraId="4C1DA0F2" w14:textId="77777777" w:rsidR="00F1314C" w:rsidRPr="006C2FF1" w:rsidRDefault="00F1314C" w:rsidP="00ED1DB2">
            <w:pPr>
              <w:pStyle w:val="BStablefiguresunbold"/>
            </w:pPr>
            <w:r w:rsidRPr="002B48C7">
              <w:t>0</w:t>
            </w:r>
          </w:p>
        </w:tc>
        <w:tc>
          <w:tcPr>
            <w:tcW w:w="844" w:type="dxa"/>
            <w:tcBorders>
              <w:left w:val="nil"/>
              <w:right w:val="nil"/>
            </w:tcBorders>
            <w:noWrap/>
          </w:tcPr>
          <w:p w14:paraId="27B436C9" w14:textId="77777777" w:rsidR="00F1314C" w:rsidRPr="006C2FF1" w:rsidRDefault="00F1314C" w:rsidP="00ED1DB2">
            <w:pPr>
              <w:pStyle w:val="BStablefiguresunbold"/>
            </w:pPr>
            <w:r w:rsidRPr="002B48C7">
              <w:t>0</w:t>
            </w:r>
          </w:p>
        </w:tc>
        <w:tc>
          <w:tcPr>
            <w:tcW w:w="857" w:type="dxa"/>
            <w:tcBorders>
              <w:left w:val="nil"/>
            </w:tcBorders>
          </w:tcPr>
          <w:p w14:paraId="47A692D0" w14:textId="77777777" w:rsidR="00F1314C" w:rsidRPr="006C2FF1" w:rsidRDefault="00F1314C" w:rsidP="00ED1DB2">
            <w:pPr>
              <w:pStyle w:val="BStablefiguresunbold"/>
            </w:pPr>
            <w:r w:rsidRPr="002B48C7">
              <w:t>0</w:t>
            </w:r>
          </w:p>
        </w:tc>
        <w:tc>
          <w:tcPr>
            <w:tcW w:w="1033" w:type="dxa"/>
          </w:tcPr>
          <w:p w14:paraId="5C5B0E93" w14:textId="77777777" w:rsidR="00F1314C" w:rsidRPr="006C2FF1" w:rsidRDefault="00F1314C" w:rsidP="00ED1DB2">
            <w:pPr>
              <w:pStyle w:val="BStablefiguresbold"/>
            </w:pPr>
            <w:r w:rsidRPr="002B48C7">
              <w:t>4,985</w:t>
            </w:r>
          </w:p>
        </w:tc>
      </w:tr>
      <w:tr w:rsidR="00F1314C" w:rsidRPr="00A461D1" w14:paraId="201F7C81" w14:textId="77777777" w:rsidTr="00ED1DB2">
        <w:trPr>
          <w:gridAfter w:val="1"/>
          <w:wAfter w:w="34" w:type="dxa"/>
          <w:cantSplit/>
          <w:trHeight w:val="227"/>
          <w:jc w:val="center"/>
        </w:trPr>
        <w:tc>
          <w:tcPr>
            <w:tcW w:w="4365" w:type="dxa"/>
            <w:tcBorders>
              <w:right w:val="nil"/>
            </w:tcBorders>
            <w:noWrap/>
          </w:tcPr>
          <w:p w14:paraId="578522F2" w14:textId="77777777" w:rsidR="00F1314C" w:rsidRPr="006B4502" w:rsidRDefault="00F1314C" w:rsidP="00ED1DB2">
            <w:pPr>
              <w:pStyle w:val="BStabletext"/>
            </w:pPr>
            <w:r w:rsidRPr="006568FC">
              <w:t xml:space="preserve">Building a better city </w:t>
            </w:r>
            <w:r w:rsidRPr="005516BA">
              <w:t>–</w:t>
            </w:r>
            <w:r w:rsidRPr="006568FC">
              <w:t xml:space="preserve"> Improving Tharwa Village firefighting water supply</w:t>
            </w:r>
          </w:p>
        </w:tc>
        <w:tc>
          <w:tcPr>
            <w:tcW w:w="1078" w:type="dxa"/>
            <w:tcBorders>
              <w:left w:val="nil"/>
              <w:right w:val="nil"/>
            </w:tcBorders>
            <w:noWrap/>
          </w:tcPr>
          <w:p w14:paraId="299A8E62" w14:textId="77777777" w:rsidR="00F1314C" w:rsidRPr="006C2FF1" w:rsidRDefault="00F1314C" w:rsidP="00ED1DB2">
            <w:pPr>
              <w:pStyle w:val="BStablefiguresunbold"/>
            </w:pPr>
            <w:r w:rsidRPr="002B48C7">
              <w:t>926</w:t>
            </w:r>
          </w:p>
        </w:tc>
        <w:tc>
          <w:tcPr>
            <w:tcW w:w="851" w:type="dxa"/>
            <w:tcBorders>
              <w:left w:val="nil"/>
              <w:right w:val="nil"/>
            </w:tcBorders>
            <w:noWrap/>
          </w:tcPr>
          <w:p w14:paraId="295511BB" w14:textId="77777777" w:rsidR="00F1314C" w:rsidRPr="006C2FF1" w:rsidRDefault="00F1314C" w:rsidP="00ED1DB2">
            <w:pPr>
              <w:pStyle w:val="BStablefiguresunbold"/>
            </w:pPr>
            <w:r w:rsidRPr="002B48C7">
              <w:t>0</w:t>
            </w:r>
          </w:p>
        </w:tc>
        <w:tc>
          <w:tcPr>
            <w:tcW w:w="844" w:type="dxa"/>
            <w:tcBorders>
              <w:left w:val="nil"/>
              <w:right w:val="nil"/>
            </w:tcBorders>
            <w:noWrap/>
          </w:tcPr>
          <w:p w14:paraId="3F95FB64" w14:textId="77777777" w:rsidR="00F1314C" w:rsidRPr="006C2FF1" w:rsidRDefault="00F1314C" w:rsidP="00ED1DB2">
            <w:pPr>
              <w:pStyle w:val="BStablefiguresunbold"/>
            </w:pPr>
            <w:r w:rsidRPr="002B48C7">
              <w:t>0</w:t>
            </w:r>
          </w:p>
        </w:tc>
        <w:tc>
          <w:tcPr>
            <w:tcW w:w="857" w:type="dxa"/>
            <w:tcBorders>
              <w:left w:val="nil"/>
            </w:tcBorders>
          </w:tcPr>
          <w:p w14:paraId="77D9F79A" w14:textId="77777777" w:rsidR="00F1314C" w:rsidRPr="006C2FF1" w:rsidRDefault="00F1314C" w:rsidP="00ED1DB2">
            <w:pPr>
              <w:pStyle w:val="BStablefiguresunbold"/>
            </w:pPr>
            <w:r w:rsidRPr="002B48C7">
              <w:t>0</w:t>
            </w:r>
          </w:p>
        </w:tc>
        <w:tc>
          <w:tcPr>
            <w:tcW w:w="1033" w:type="dxa"/>
          </w:tcPr>
          <w:p w14:paraId="7FFCCBB3" w14:textId="77777777" w:rsidR="00F1314C" w:rsidRPr="006C2FF1" w:rsidRDefault="00F1314C" w:rsidP="00ED1DB2">
            <w:pPr>
              <w:pStyle w:val="BStablefiguresbold"/>
            </w:pPr>
            <w:r w:rsidRPr="002B48C7">
              <w:t>926</w:t>
            </w:r>
          </w:p>
        </w:tc>
      </w:tr>
      <w:tr w:rsidR="00F1314C" w:rsidRPr="00A461D1" w14:paraId="3E7D1D92" w14:textId="77777777" w:rsidTr="00ED1DB2">
        <w:trPr>
          <w:gridAfter w:val="1"/>
          <w:wAfter w:w="34" w:type="dxa"/>
          <w:cantSplit/>
          <w:trHeight w:val="227"/>
          <w:jc w:val="center"/>
        </w:trPr>
        <w:tc>
          <w:tcPr>
            <w:tcW w:w="4365" w:type="dxa"/>
            <w:tcBorders>
              <w:right w:val="nil"/>
            </w:tcBorders>
            <w:noWrap/>
          </w:tcPr>
          <w:p w14:paraId="72F818AF" w14:textId="77777777" w:rsidR="00F1314C" w:rsidRPr="006B4502" w:rsidRDefault="00F1314C" w:rsidP="00ED1DB2">
            <w:pPr>
              <w:pStyle w:val="BStabletext"/>
            </w:pPr>
            <w:r w:rsidRPr="006568FC">
              <w:t xml:space="preserve">Building a better city </w:t>
            </w:r>
            <w:r w:rsidRPr="005516BA">
              <w:t>–</w:t>
            </w:r>
            <w:r w:rsidRPr="006568FC">
              <w:t xml:space="preserve"> Monaro Highway upgrade early planning</w:t>
            </w:r>
          </w:p>
        </w:tc>
        <w:tc>
          <w:tcPr>
            <w:tcW w:w="1078" w:type="dxa"/>
            <w:tcBorders>
              <w:left w:val="nil"/>
              <w:right w:val="nil"/>
            </w:tcBorders>
            <w:noWrap/>
          </w:tcPr>
          <w:p w14:paraId="32D7D7C7" w14:textId="77777777" w:rsidR="00F1314C" w:rsidRPr="006C2FF1" w:rsidRDefault="00F1314C" w:rsidP="00ED1DB2">
            <w:pPr>
              <w:pStyle w:val="BStablefiguresunbold"/>
            </w:pPr>
            <w:r w:rsidRPr="002B48C7">
              <w:t>193</w:t>
            </w:r>
          </w:p>
        </w:tc>
        <w:tc>
          <w:tcPr>
            <w:tcW w:w="851" w:type="dxa"/>
            <w:tcBorders>
              <w:left w:val="nil"/>
              <w:right w:val="nil"/>
            </w:tcBorders>
            <w:noWrap/>
          </w:tcPr>
          <w:p w14:paraId="1D7DBDD8" w14:textId="77777777" w:rsidR="00F1314C" w:rsidRPr="006C2FF1" w:rsidRDefault="00F1314C" w:rsidP="00ED1DB2">
            <w:pPr>
              <w:pStyle w:val="BStablefiguresunbold"/>
            </w:pPr>
            <w:r w:rsidRPr="002B48C7">
              <w:t>0</w:t>
            </w:r>
          </w:p>
        </w:tc>
        <w:tc>
          <w:tcPr>
            <w:tcW w:w="844" w:type="dxa"/>
            <w:tcBorders>
              <w:left w:val="nil"/>
              <w:right w:val="nil"/>
            </w:tcBorders>
            <w:noWrap/>
          </w:tcPr>
          <w:p w14:paraId="7BE8C50E" w14:textId="77777777" w:rsidR="00F1314C" w:rsidRPr="006C2FF1" w:rsidRDefault="00F1314C" w:rsidP="00ED1DB2">
            <w:pPr>
              <w:pStyle w:val="BStablefiguresunbold"/>
            </w:pPr>
            <w:r w:rsidRPr="002B48C7">
              <w:t>0</w:t>
            </w:r>
          </w:p>
        </w:tc>
        <w:tc>
          <w:tcPr>
            <w:tcW w:w="857" w:type="dxa"/>
            <w:tcBorders>
              <w:left w:val="nil"/>
            </w:tcBorders>
          </w:tcPr>
          <w:p w14:paraId="2BDCB621" w14:textId="77777777" w:rsidR="00F1314C" w:rsidRPr="006C2FF1" w:rsidRDefault="00F1314C" w:rsidP="00ED1DB2">
            <w:pPr>
              <w:pStyle w:val="BStablefiguresunbold"/>
            </w:pPr>
            <w:r w:rsidRPr="002B48C7">
              <w:t>0</w:t>
            </w:r>
          </w:p>
        </w:tc>
        <w:tc>
          <w:tcPr>
            <w:tcW w:w="1033" w:type="dxa"/>
          </w:tcPr>
          <w:p w14:paraId="4D43D632" w14:textId="77777777" w:rsidR="00F1314C" w:rsidRPr="006C2FF1" w:rsidRDefault="00F1314C" w:rsidP="00ED1DB2">
            <w:pPr>
              <w:pStyle w:val="BStablefiguresbold"/>
            </w:pPr>
            <w:r w:rsidRPr="002B48C7">
              <w:t>193</w:t>
            </w:r>
          </w:p>
        </w:tc>
      </w:tr>
      <w:tr w:rsidR="00F1314C" w:rsidRPr="00A461D1" w14:paraId="5AAF6397" w14:textId="77777777" w:rsidTr="00ED1DB2">
        <w:trPr>
          <w:gridAfter w:val="1"/>
          <w:wAfter w:w="34" w:type="dxa"/>
          <w:cantSplit/>
          <w:trHeight w:val="227"/>
          <w:jc w:val="center"/>
        </w:trPr>
        <w:tc>
          <w:tcPr>
            <w:tcW w:w="4365" w:type="dxa"/>
            <w:tcBorders>
              <w:right w:val="nil"/>
            </w:tcBorders>
            <w:noWrap/>
          </w:tcPr>
          <w:p w14:paraId="60E448F9" w14:textId="77777777" w:rsidR="00F1314C" w:rsidRPr="006B4502" w:rsidRDefault="00F1314C" w:rsidP="00ED1DB2">
            <w:pPr>
              <w:pStyle w:val="BStabletext"/>
            </w:pPr>
            <w:r w:rsidRPr="006568FC">
              <w:t xml:space="preserve">Building a better city </w:t>
            </w:r>
            <w:r w:rsidRPr="005516BA">
              <w:t>–</w:t>
            </w:r>
            <w:r w:rsidRPr="006568FC">
              <w:t xml:space="preserve"> New Bus Depot at Woden</w:t>
            </w:r>
          </w:p>
        </w:tc>
        <w:tc>
          <w:tcPr>
            <w:tcW w:w="1078" w:type="dxa"/>
            <w:tcBorders>
              <w:left w:val="nil"/>
              <w:right w:val="nil"/>
            </w:tcBorders>
            <w:noWrap/>
          </w:tcPr>
          <w:p w14:paraId="30D0579E" w14:textId="77777777" w:rsidR="00F1314C" w:rsidRPr="008C37A5" w:rsidRDefault="00F1314C" w:rsidP="00ED1DB2">
            <w:pPr>
              <w:pStyle w:val="BStablefiguresunbold"/>
              <w:rPr>
                <w:lang w:val="en-AU"/>
              </w:rPr>
            </w:pPr>
            <w:r w:rsidRPr="002B48C7">
              <w:t>2,000</w:t>
            </w:r>
          </w:p>
        </w:tc>
        <w:tc>
          <w:tcPr>
            <w:tcW w:w="851" w:type="dxa"/>
            <w:tcBorders>
              <w:left w:val="nil"/>
              <w:right w:val="nil"/>
            </w:tcBorders>
            <w:noWrap/>
          </w:tcPr>
          <w:p w14:paraId="43BE1619" w14:textId="77777777" w:rsidR="00F1314C" w:rsidRPr="008C37A5" w:rsidRDefault="00F1314C" w:rsidP="00ED1DB2">
            <w:pPr>
              <w:pStyle w:val="BStablefiguresunbold"/>
              <w:rPr>
                <w:lang w:val="en-AU"/>
              </w:rPr>
            </w:pPr>
            <w:r w:rsidRPr="002B48C7">
              <w:t>5,000</w:t>
            </w:r>
          </w:p>
        </w:tc>
        <w:tc>
          <w:tcPr>
            <w:tcW w:w="844" w:type="dxa"/>
            <w:tcBorders>
              <w:left w:val="nil"/>
              <w:right w:val="nil"/>
            </w:tcBorders>
            <w:noWrap/>
          </w:tcPr>
          <w:p w14:paraId="6E62A4C8" w14:textId="77777777" w:rsidR="00F1314C" w:rsidRPr="008C37A5" w:rsidRDefault="00F1314C" w:rsidP="00ED1DB2">
            <w:pPr>
              <w:pStyle w:val="BStablefiguresunbold"/>
              <w:rPr>
                <w:lang w:val="en-AU"/>
              </w:rPr>
            </w:pPr>
            <w:r w:rsidRPr="002B48C7">
              <w:t>5,000</w:t>
            </w:r>
          </w:p>
        </w:tc>
        <w:tc>
          <w:tcPr>
            <w:tcW w:w="857" w:type="dxa"/>
            <w:tcBorders>
              <w:left w:val="nil"/>
            </w:tcBorders>
          </w:tcPr>
          <w:p w14:paraId="5958757B" w14:textId="77777777" w:rsidR="00F1314C" w:rsidRPr="008C37A5" w:rsidRDefault="00F1314C" w:rsidP="00ED1DB2">
            <w:pPr>
              <w:pStyle w:val="BStablefiguresunbold"/>
              <w:rPr>
                <w:lang w:val="en-AU"/>
              </w:rPr>
            </w:pPr>
            <w:r w:rsidRPr="002B48C7">
              <w:t>5,398</w:t>
            </w:r>
          </w:p>
        </w:tc>
        <w:tc>
          <w:tcPr>
            <w:tcW w:w="1033" w:type="dxa"/>
          </w:tcPr>
          <w:p w14:paraId="319FCE05" w14:textId="77777777" w:rsidR="00F1314C" w:rsidRPr="005A6168" w:rsidRDefault="00F1314C" w:rsidP="00ED1DB2">
            <w:pPr>
              <w:pStyle w:val="BStablefiguresbold"/>
            </w:pPr>
            <w:r w:rsidRPr="002B48C7">
              <w:t>17,398</w:t>
            </w:r>
          </w:p>
        </w:tc>
      </w:tr>
      <w:tr w:rsidR="00F1314C" w:rsidRPr="00A461D1" w14:paraId="517A4159" w14:textId="77777777" w:rsidTr="00ED1DB2">
        <w:trPr>
          <w:gridAfter w:val="1"/>
          <w:wAfter w:w="34" w:type="dxa"/>
          <w:cantSplit/>
          <w:trHeight w:val="227"/>
          <w:jc w:val="center"/>
        </w:trPr>
        <w:tc>
          <w:tcPr>
            <w:tcW w:w="4365" w:type="dxa"/>
            <w:tcBorders>
              <w:right w:val="nil"/>
            </w:tcBorders>
            <w:noWrap/>
          </w:tcPr>
          <w:p w14:paraId="158C8687" w14:textId="77777777" w:rsidR="00F1314C" w:rsidRPr="006B4502" w:rsidRDefault="00F1314C" w:rsidP="00ED1DB2">
            <w:pPr>
              <w:pStyle w:val="BStabletext"/>
            </w:pPr>
            <w:r w:rsidRPr="006568FC">
              <w:t xml:space="preserve">Building a better city </w:t>
            </w:r>
            <w:r w:rsidRPr="005516BA">
              <w:t>–</w:t>
            </w:r>
            <w:r w:rsidRPr="006568FC">
              <w:t xml:space="preserve"> Pialligo Avenue duplication </w:t>
            </w:r>
            <w:r w:rsidRPr="005516BA">
              <w:t>–</w:t>
            </w:r>
            <w:r>
              <w:t xml:space="preserve"> E</w:t>
            </w:r>
            <w:r w:rsidRPr="006568FC">
              <w:t>arly planning</w:t>
            </w:r>
          </w:p>
        </w:tc>
        <w:tc>
          <w:tcPr>
            <w:tcW w:w="1078" w:type="dxa"/>
            <w:tcBorders>
              <w:left w:val="nil"/>
              <w:right w:val="nil"/>
            </w:tcBorders>
            <w:noWrap/>
          </w:tcPr>
          <w:p w14:paraId="4B11A762" w14:textId="77777777" w:rsidR="00F1314C" w:rsidRPr="006C2FF1" w:rsidRDefault="00F1314C" w:rsidP="00ED1DB2">
            <w:pPr>
              <w:pStyle w:val="BStablefiguresunbold"/>
            </w:pPr>
            <w:r w:rsidRPr="002B48C7">
              <w:t>285</w:t>
            </w:r>
          </w:p>
        </w:tc>
        <w:tc>
          <w:tcPr>
            <w:tcW w:w="851" w:type="dxa"/>
            <w:tcBorders>
              <w:left w:val="nil"/>
              <w:right w:val="nil"/>
            </w:tcBorders>
            <w:noWrap/>
          </w:tcPr>
          <w:p w14:paraId="7F4F393C" w14:textId="77777777" w:rsidR="00F1314C" w:rsidRPr="006C2FF1" w:rsidRDefault="00F1314C" w:rsidP="00ED1DB2">
            <w:pPr>
              <w:pStyle w:val="BStablefiguresunbold"/>
            </w:pPr>
            <w:r w:rsidRPr="002B48C7">
              <w:t>275</w:t>
            </w:r>
          </w:p>
        </w:tc>
        <w:tc>
          <w:tcPr>
            <w:tcW w:w="844" w:type="dxa"/>
            <w:tcBorders>
              <w:left w:val="nil"/>
              <w:right w:val="nil"/>
            </w:tcBorders>
            <w:noWrap/>
          </w:tcPr>
          <w:p w14:paraId="1D539C73" w14:textId="77777777" w:rsidR="00F1314C" w:rsidRPr="006C2FF1" w:rsidRDefault="00F1314C" w:rsidP="00ED1DB2">
            <w:pPr>
              <w:pStyle w:val="BStablefiguresunbold"/>
            </w:pPr>
            <w:r w:rsidRPr="002B48C7">
              <w:t>0</w:t>
            </w:r>
          </w:p>
        </w:tc>
        <w:tc>
          <w:tcPr>
            <w:tcW w:w="857" w:type="dxa"/>
            <w:tcBorders>
              <w:left w:val="nil"/>
            </w:tcBorders>
          </w:tcPr>
          <w:p w14:paraId="2BA59FC0" w14:textId="77777777" w:rsidR="00F1314C" w:rsidRPr="006C2FF1" w:rsidRDefault="00F1314C" w:rsidP="00ED1DB2">
            <w:pPr>
              <w:pStyle w:val="BStablefiguresunbold"/>
            </w:pPr>
            <w:r w:rsidRPr="002B48C7">
              <w:t>0</w:t>
            </w:r>
          </w:p>
        </w:tc>
        <w:tc>
          <w:tcPr>
            <w:tcW w:w="1033" w:type="dxa"/>
          </w:tcPr>
          <w:p w14:paraId="0BEE5687" w14:textId="77777777" w:rsidR="00F1314C" w:rsidRPr="006C2FF1" w:rsidRDefault="00F1314C" w:rsidP="00ED1DB2">
            <w:pPr>
              <w:pStyle w:val="BStablefiguresbold"/>
            </w:pPr>
            <w:r w:rsidRPr="002B48C7">
              <w:t>560</w:t>
            </w:r>
          </w:p>
        </w:tc>
      </w:tr>
      <w:tr w:rsidR="00F1314C" w:rsidRPr="00A461D1" w14:paraId="4F38A7F0" w14:textId="77777777" w:rsidTr="00ED1DB2">
        <w:trPr>
          <w:gridAfter w:val="1"/>
          <w:wAfter w:w="34" w:type="dxa"/>
          <w:cantSplit/>
          <w:trHeight w:val="227"/>
          <w:jc w:val="center"/>
        </w:trPr>
        <w:tc>
          <w:tcPr>
            <w:tcW w:w="4365" w:type="dxa"/>
            <w:tcBorders>
              <w:bottom w:val="single" w:sz="4" w:space="0" w:color="auto"/>
              <w:right w:val="nil"/>
            </w:tcBorders>
            <w:noWrap/>
          </w:tcPr>
          <w:p w14:paraId="5A29D809" w14:textId="77777777" w:rsidR="00F1314C" w:rsidRPr="006B4502" w:rsidRDefault="00F1314C" w:rsidP="00ED1DB2">
            <w:pPr>
              <w:pStyle w:val="BStabletext"/>
            </w:pPr>
            <w:r w:rsidRPr="006568FC">
              <w:t xml:space="preserve">Building a better city </w:t>
            </w:r>
            <w:r w:rsidRPr="005516BA">
              <w:t>–</w:t>
            </w:r>
            <w:r w:rsidRPr="006568FC">
              <w:t xml:space="preserve"> Rehabilitating landfill sites</w:t>
            </w:r>
          </w:p>
        </w:tc>
        <w:tc>
          <w:tcPr>
            <w:tcW w:w="1078" w:type="dxa"/>
            <w:tcBorders>
              <w:left w:val="nil"/>
              <w:bottom w:val="single" w:sz="4" w:space="0" w:color="auto"/>
              <w:right w:val="nil"/>
            </w:tcBorders>
            <w:noWrap/>
          </w:tcPr>
          <w:p w14:paraId="1251AFE8" w14:textId="77777777" w:rsidR="00F1314C" w:rsidRPr="006C2FF1" w:rsidRDefault="00F1314C" w:rsidP="00ED1DB2">
            <w:pPr>
              <w:pStyle w:val="BStablefiguresunbold"/>
            </w:pPr>
            <w:r w:rsidRPr="002B48C7">
              <w:t>2,625</w:t>
            </w:r>
          </w:p>
        </w:tc>
        <w:tc>
          <w:tcPr>
            <w:tcW w:w="851" w:type="dxa"/>
            <w:tcBorders>
              <w:left w:val="nil"/>
              <w:bottom w:val="single" w:sz="4" w:space="0" w:color="auto"/>
              <w:right w:val="nil"/>
            </w:tcBorders>
            <w:noWrap/>
          </w:tcPr>
          <w:p w14:paraId="62D61A91" w14:textId="77777777" w:rsidR="00F1314C" w:rsidRPr="006C2FF1" w:rsidRDefault="00F1314C" w:rsidP="00ED1DB2">
            <w:pPr>
              <w:pStyle w:val="BStablefiguresunbold"/>
            </w:pPr>
            <w:r w:rsidRPr="002B48C7">
              <w:t>21,753</w:t>
            </w:r>
          </w:p>
        </w:tc>
        <w:tc>
          <w:tcPr>
            <w:tcW w:w="844" w:type="dxa"/>
            <w:tcBorders>
              <w:left w:val="nil"/>
              <w:bottom w:val="single" w:sz="4" w:space="0" w:color="auto"/>
              <w:right w:val="nil"/>
            </w:tcBorders>
            <w:noWrap/>
          </w:tcPr>
          <w:p w14:paraId="4AC60ADC" w14:textId="77777777" w:rsidR="00F1314C" w:rsidRPr="006C2FF1" w:rsidRDefault="00F1314C" w:rsidP="00ED1DB2">
            <w:pPr>
              <w:pStyle w:val="BStablefiguresunbold"/>
            </w:pPr>
            <w:r w:rsidRPr="002B48C7">
              <w:t>0</w:t>
            </w:r>
          </w:p>
        </w:tc>
        <w:tc>
          <w:tcPr>
            <w:tcW w:w="857" w:type="dxa"/>
            <w:tcBorders>
              <w:left w:val="nil"/>
              <w:bottom w:val="single" w:sz="4" w:space="0" w:color="auto"/>
            </w:tcBorders>
          </w:tcPr>
          <w:p w14:paraId="2A9B8020" w14:textId="77777777" w:rsidR="00F1314C" w:rsidRPr="006C2FF1" w:rsidRDefault="00F1314C" w:rsidP="00ED1DB2">
            <w:pPr>
              <w:pStyle w:val="BStablefiguresunbold"/>
            </w:pPr>
            <w:r w:rsidRPr="002B48C7">
              <w:t>0</w:t>
            </w:r>
          </w:p>
        </w:tc>
        <w:tc>
          <w:tcPr>
            <w:tcW w:w="1033" w:type="dxa"/>
            <w:tcBorders>
              <w:bottom w:val="single" w:sz="4" w:space="0" w:color="auto"/>
            </w:tcBorders>
          </w:tcPr>
          <w:p w14:paraId="2A8F1C2D" w14:textId="77777777" w:rsidR="00F1314C" w:rsidRPr="006C2FF1" w:rsidRDefault="00F1314C" w:rsidP="00ED1DB2">
            <w:pPr>
              <w:pStyle w:val="BStablefiguresbold"/>
            </w:pPr>
            <w:r w:rsidRPr="002B48C7">
              <w:t>24,378</w:t>
            </w:r>
          </w:p>
        </w:tc>
      </w:tr>
      <w:tr w:rsidR="00F1314C" w:rsidRPr="00A461D1" w14:paraId="1C104D35" w14:textId="77777777" w:rsidTr="00ED1DB2">
        <w:trPr>
          <w:gridAfter w:val="1"/>
          <w:wAfter w:w="34" w:type="dxa"/>
          <w:cantSplit/>
          <w:trHeight w:val="227"/>
          <w:jc w:val="center"/>
        </w:trPr>
        <w:tc>
          <w:tcPr>
            <w:tcW w:w="4365" w:type="dxa"/>
            <w:tcBorders>
              <w:top w:val="single" w:sz="4" w:space="0" w:color="auto"/>
              <w:right w:val="nil"/>
            </w:tcBorders>
            <w:noWrap/>
          </w:tcPr>
          <w:p w14:paraId="4B8F87DD" w14:textId="77777777" w:rsidR="00F1314C" w:rsidRPr="00D31853" w:rsidRDefault="00F1314C" w:rsidP="00ED1DB2">
            <w:pPr>
              <w:pStyle w:val="BStabletext"/>
            </w:pPr>
            <w:r w:rsidRPr="00D31853">
              <w:t xml:space="preserve">Building a better city </w:t>
            </w:r>
            <w:r w:rsidRPr="005516BA">
              <w:t>–</w:t>
            </w:r>
            <w:r w:rsidRPr="00D31853">
              <w:t xml:space="preserve"> Upgrading stormwater infrastructure on Flemington Road</w:t>
            </w:r>
          </w:p>
        </w:tc>
        <w:tc>
          <w:tcPr>
            <w:tcW w:w="1078" w:type="dxa"/>
            <w:tcBorders>
              <w:top w:val="single" w:sz="4" w:space="0" w:color="auto"/>
              <w:left w:val="nil"/>
              <w:right w:val="nil"/>
            </w:tcBorders>
            <w:noWrap/>
          </w:tcPr>
          <w:p w14:paraId="5C5C15C8" w14:textId="77777777" w:rsidR="00F1314C" w:rsidRPr="00D31853" w:rsidRDefault="00F1314C" w:rsidP="00ED1DB2">
            <w:pPr>
              <w:pStyle w:val="BStablefiguresunbold"/>
            </w:pPr>
            <w:r w:rsidRPr="00D31853">
              <w:t>-165</w:t>
            </w:r>
          </w:p>
        </w:tc>
        <w:tc>
          <w:tcPr>
            <w:tcW w:w="851" w:type="dxa"/>
            <w:tcBorders>
              <w:top w:val="single" w:sz="4" w:space="0" w:color="auto"/>
              <w:left w:val="nil"/>
              <w:right w:val="nil"/>
            </w:tcBorders>
            <w:noWrap/>
          </w:tcPr>
          <w:p w14:paraId="53BC7418" w14:textId="77777777" w:rsidR="00F1314C" w:rsidRPr="00D31853" w:rsidRDefault="00F1314C" w:rsidP="00ED1DB2">
            <w:pPr>
              <w:pStyle w:val="BStablefiguresunbold"/>
            </w:pPr>
            <w:r w:rsidRPr="00D31853">
              <w:t>0</w:t>
            </w:r>
          </w:p>
        </w:tc>
        <w:tc>
          <w:tcPr>
            <w:tcW w:w="844" w:type="dxa"/>
            <w:tcBorders>
              <w:top w:val="single" w:sz="4" w:space="0" w:color="auto"/>
              <w:left w:val="nil"/>
              <w:right w:val="nil"/>
            </w:tcBorders>
            <w:noWrap/>
          </w:tcPr>
          <w:p w14:paraId="7FBE9FC5" w14:textId="77777777" w:rsidR="00F1314C" w:rsidRPr="00D31853" w:rsidRDefault="00F1314C" w:rsidP="00ED1DB2">
            <w:pPr>
              <w:pStyle w:val="BStablefiguresunbold"/>
            </w:pPr>
            <w:r w:rsidRPr="00D31853">
              <w:t>0</w:t>
            </w:r>
          </w:p>
        </w:tc>
        <w:tc>
          <w:tcPr>
            <w:tcW w:w="857" w:type="dxa"/>
            <w:tcBorders>
              <w:top w:val="single" w:sz="4" w:space="0" w:color="auto"/>
              <w:left w:val="nil"/>
            </w:tcBorders>
          </w:tcPr>
          <w:p w14:paraId="4F044DB7" w14:textId="77777777" w:rsidR="00F1314C" w:rsidRPr="00D31853" w:rsidRDefault="00F1314C" w:rsidP="00ED1DB2">
            <w:pPr>
              <w:pStyle w:val="BStablefiguresunbold"/>
            </w:pPr>
            <w:r w:rsidRPr="00D31853">
              <w:t>0</w:t>
            </w:r>
          </w:p>
        </w:tc>
        <w:tc>
          <w:tcPr>
            <w:tcW w:w="1033" w:type="dxa"/>
            <w:tcBorders>
              <w:top w:val="single" w:sz="4" w:space="0" w:color="auto"/>
            </w:tcBorders>
          </w:tcPr>
          <w:p w14:paraId="732636C6" w14:textId="77777777" w:rsidR="00F1314C" w:rsidRPr="00D31853" w:rsidRDefault="00F1314C" w:rsidP="00ED1DB2">
            <w:pPr>
              <w:pStyle w:val="BStablefiguresbold"/>
            </w:pPr>
            <w:r w:rsidRPr="00D31853">
              <w:t>-165</w:t>
            </w:r>
          </w:p>
        </w:tc>
      </w:tr>
      <w:tr w:rsidR="00F1314C" w:rsidRPr="00A461D1" w14:paraId="36A97231" w14:textId="77777777" w:rsidTr="00ED1DB2">
        <w:trPr>
          <w:gridAfter w:val="1"/>
          <w:wAfter w:w="34" w:type="dxa"/>
          <w:cantSplit/>
          <w:trHeight w:val="227"/>
          <w:jc w:val="center"/>
        </w:trPr>
        <w:tc>
          <w:tcPr>
            <w:tcW w:w="4365" w:type="dxa"/>
            <w:tcBorders>
              <w:right w:val="nil"/>
            </w:tcBorders>
            <w:noWrap/>
          </w:tcPr>
          <w:p w14:paraId="386EA6B9" w14:textId="77777777" w:rsidR="00F1314C" w:rsidRPr="006B4502" w:rsidRDefault="00F1314C" w:rsidP="00ED1DB2">
            <w:pPr>
              <w:pStyle w:val="BStabletext"/>
            </w:pPr>
            <w:r w:rsidRPr="006568FC">
              <w:t>Business system upgrade</w:t>
            </w:r>
          </w:p>
        </w:tc>
        <w:tc>
          <w:tcPr>
            <w:tcW w:w="1078" w:type="dxa"/>
            <w:tcBorders>
              <w:left w:val="nil"/>
              <w:right w:val="nil"/>
            </w:tcBorders>
            <w:noWrap/>
          </w:tcPr>
          <w:p w14:paraId="07FED117" w14:textId="77777777" w:rsidR="00F1314C" w:rsidRPr="006C2FF1" w:rsidRDefault="00F1314C" w:rsidP="00ED1DB2">
            <w:pPr>
              <w:pStyle w:val="BStablefiguresunbold"/>
            </w:pPr>
            <w:r w:rsidRPr="002B48C7">
              <w:t>274</w:t>
            </w:r>
          </w:p>
        </w:tc>
        <w:tc>
          <w:tcPr>
            <w:tcW w:w="851" w:type="dxa"/>
            <w:tcBorders>
              <w:left w:val="nil"/>
              <w:right w:val="nil"/>
            </w:tcBorders>
            <w:noWrap/>
          </w:tcPr>
          <w:p w14:paraId="55A81694" w14:textId="77777777" w:rsidR="00F1314C" w:rsidRPr="006C2FF1" w:rsidRDefault="00F1314C" w:rsidP="00ED1DB2">
            <w:pPr>
              <w:pStyle w:val="BStablefiguresunbold"/>
            </w:pPr>
            <w:r w:rsidRPr="002B48C7">
              <w:t>0</w:t>
            </w:r>
          </w:p>
        </w:tc>
        <w:tc>
          <w:tcPr>
            <w:tcW w:w="844" w:type="dxa"/>
            <w:tcBorders>
              <w:left w:val="nil"/>
              <w:right w:val="nil"/>
            </w:tcBorders>
            <w:noWrap/>
          </w:tcPr>
          <w:p w14:paraId="2C770096" w14:textId="77777777" w:rsidR="00F1314C" w:rsidRPr="006C2FF1" w:rsidRDefault="00F1314C" w:rsidP="00ED1DB2">
            <w:pPr>
              <w:pStyle w:val="BStablefiguresunbold"/>
            </w:pPr>
            <w:r w:rsidRPr="002B48C7">
              <w:t>0</w:t>
            </w:r>
          </w:p>
        </w:tc>
        <w:tc>
          <w:tcPr>
            <w:tcW w:w="857" w:type="dxa"/>
            <w:tcBorders>
              <w:left w:val="nil"/>
            </w:tcBorders>
          </w:tcPr>
          <w:p w14:paraId="6C5E45A5" w14:textId="77777777" w:rsidR="00F1314C" w:rsidRPr="006C2FF1" w:rsidRDefault="00F1314C" w:rsidP="00ED1DB2">
            <w:pPr>
              <w:pStyle w:val="BStablefiguresunbold"/>
            </w:pPr>
            <w:r w:rsidRPr="002B48C7">
              <w:t>0</w:t>
            </w:r>
          </w:p>
        </w:tc>
        <w:tc>
          <w:tcPr>
            <w:tcW w:w="1033" w:type="dxa"/>
          </w:tcPr>
          <w:p w14:paraId="77A2ABE5" w14:textId="77777777" w:rsidR="00F1314C" w:rsidRPr="006C2FF1" w:rsidRDefault="00F1314C" w:rsidP="00ED1DB2">
            <w:pPr>
              <w:pStyle w:val="BStablefiguresbold"/>
            </w:pPr>
            <w:r w:rsidRPr="002B48C7">
              <w:t>274</w:t>
            </w:r>
          </w:p>
        </w:tc>
      </w:tr>
      <w:tr w:rsidR="00F1314C" w:rsidRPr="00A461D1" w14:paraId="03928701" w14:textId="77777777" w:rsidTr="00ED1DB2">
        <w:trPr>
          <w:gridAfter w:val="1"/>
          <w:wAfter w:w="34" w:type="dxa"/>
          <w:cantSplit/>
          <w:trHeight w:val="227"/>
          <w:jc w:val="center"/>
        </w:trPr>
        <w:tc>
          <w:tcPr>
            <w:tcW w:w="4365" w:type="dxa"/>
            <w:tcBorders>
              <w:right w:val="nil"/>
            </w:tcBorders>
            <w:noWrap/>
          </w:tcPr>
          <w:p w14:paraId="1D8EA156" w14:textId="77777777" w:rsidR="00F1314C" w:rsidRPr="006B4502" w:rsidRDefault="00F1314C" w:rsidP="00ED1DB2">
            <w:pPr>
              <w:pStyle w:val="BStabletext"/>
            </w:pPr>
            <w:r w:rsidRPr="006568FC">
              <w:t xml:space="preserve">Caring for our Environment </w:t>
            </w:r>
            <w:r w:rsidRPr="005516BA">
              <w:t>–</w:t>
            </w:r>
            <w:r w:rsidRPr="006568FC">
              <w:t xml:space="preserve"> Lake Tuggeranong Water Quality Improvement </w:t>
            </w:r>
            <w:r w:rsidRPr="005516BA">
              <w:t>–</w:t>
            </w:r>
            <w:r w:rsidRPr="006568FC">
              <w:t xml:space="preserve"> Stage 2 (Isabella Weir)</w:t>
            </w:r>
          </w:p>
        </w:tc>
        <w:tc>
          <w:tcPr>
            <w:tcW w:w="1078" w:type="dxa"/>
            <w:tcBorders>
              <w:left w:val="nil"/>
              <w:right w:val="nil"/>
            </w:tcBorders>
            <w:noWrap/>
          </w:tcPr>
          <w:p w14:paraId="03D02A6D" w14:textId="77777777" w:rsidR="00F1314C" w:rsidRPr="006C2FF1" w:rsidRDefault="00F1314C" w:rsidP="00ED1DB2">
            <w:pPr>
              <w:pStyle w:val="BStablefiguresunbold"/>
            </w:pPr>
            <w:r w:rsidRPr="002B48C7">
              <w:t>268</w:t>
            </w:r>
          </w:p>
        </w:tc>
        <w:tc>
          <w:tcPr>
            <w:tcW w:w="851" w:type="dxa"/>
            <w:tcBorders>
              <w:left w:val="nil"/>
              <w:right w:val="nil"/>
            </w:tcBorders>
            <w:noWrap/>
          </w:tcPr>
          <w:p w14:paraId="63F84454" w14:textId="77777777" w:rsidR="00F1314C" w:rsidRPr="006C2FF1" w:rsidRDefault="00F1314C" w:rsidP="00ED1DB2">
            <w:pPr>
              <w:pStyle w:val="BStablefiguresunbold"/>
            </w:pPr>
            <w:r w:rsidRPr="002B48C7">
              <w:t>0</w:t>
            </w:r>
          </w:p>
        </w:tc>
        <w:tc>
          <w:tcPr>
            <w:tcW w:w="844" w:type="dxa"/>
            <w:tcBorders>
              <w:left w:val="nil"/>
              <w:right w:val="nil"/>
            </w:tcBorders>
            <w:noWrap/>
          </w:tcPr>
          <w:p w14:paraId="46623537" w14:textId="77777777" w:rsidR="00F1314C" w:rsidRPr="006C2FF1" w:rsidRDefault="00F1314C" w:rsidP="00ED1DB2">
            <w:pPr>
              <w:pStyle w:val="BStablefiguresunbold"/>
            </w:pPr>
            <w:r w:rsidRPr="002B48C7">
              <w:t>0</w:t>
            </w:r>
          </w:p>
        </w:tc>
        <w:tc>
          <w:tcPr>
            <w:tcW w:w="857" w:type="dxa"/>
            <w:tcBorders>
              <w:left w:val="nil"/>
            </w:tcBorders>
          </w:tcPr>
          <w:p w14:paraId="40A04BA2" w14:textId="77777777" w:rsidR="00F1314C" w:rsidRPr="006C2FF1" w:rsidRDefault="00F1314C" w:rsidP="00ED1DB2">
            <w:pPr>
              <w:pStyle w:val="BStablefiguresunbold"/>
            </w:pPr>
            <w:r w:rsidRPr="002B48C7">
              <w:t>0</w:t>
            </w:r>
          </w:p>
        </w:tc>
        <w:tc>
          <w:tcPr>
            <w:tcW w:w="1033" w:type="dxa"/>
          </w:tcPr>
          <w:p w14:paraId="608258B8" w14:textId="77777777" w:rsidR="00F1314C" w:rsidRPr="005A6168" w:rsidRDefault="00F1314C" w:rsidP="00ED1DB2">
            <w:pPr>
              <w:pStyle w:val="BStablefiguresbold"/>
            </w:pPr>
            <w:r w:rsidRPr="002B48C7">
              <w:t>268</w:t>
            </w:r>
          </w:p>
        </w:tc>
      </w:tr>
      <w:tr w:rsidR="00F1314C" w:rsidRPr="00A461D1" w14:paraId="7A8FCF8A" w14:textId="77777777" w:rsidTr="00ED1DB2">
        <w:trPr>
          <w:gridAfter w:val="1"/>
          <w:wAfter w:w="34" w:type="dxa"/>
          <w:cantSplit/>
          <w:trHeight w:val="227"/>
          <w:jc w:val="center"/>
        </w:trPr>
        <w:tc>
          <w:tcPr>
            <w:tcW w:w="4365" w:type="dxa"/>
            <w:tcBorders>
              <w:right w:val="nil"/>
            </w:tcBorders>
            <w:noWrap/>
          </w:tcPr>
          <w:p w14:paraId="2751E404" w14:textId="77777777" w:rsidR="00F1314C" w:rsidRPr="006B4502" w:rsidRDefault="00F1314C" w:rsidP="00ED1DB2">
            <w:pPr>
              <w:pStyle w:val="BStabletext"/>
            </w:pPr>
            <w:r w:rsidRPr="006568FC">
              <w:t>Civic to Gungahlin Corridor Improvements</w:t>
            </w:r>
          </w:p>
        </w:tc>
        <w:tc>
          <w:tcPr>
            <w:tcW w:w="1078" w:type="dxa"/>
            <w:tcBorders>
              <w:left w:val="nil"/>
              <w:right w:val="nil"/>
            </w:tcBorders>
            <w:noWrap/>
          </w:tcPr>
          <w:p w14:paraId="0BA53F34" w14:textId="77777777" w:rsidR="00F1314C" w:rsidRPr="006C2FF1" w:rsidRDefault="00F1314C" w:rsidP="00ED1DB2">
            <w:pPr>
              <w:pStyle w:val="BStablefiguresunbold"/>
            </w:pPr>
            <w:r w:rsidRPr="002B48C7">
              <w:t>90</w:t>
            </w:r>
          </w:p>
        </w:tc>
        <w:tc>
          <w:tcPr>
            <w:tcW w:w="851" w:type="dxa"/>
            <w:tcBorders>
              <w:left w:val="nil"/>
              <w:right w:val="nil"/>
            </w:tcBorders>
            <w:noWrap/>
          </w:tcPr>
          <w:p w14:paraId="5D7667E2" w14:textId="77777777" w:rsidR="00F1314C" w:rsidRPr="006C2FF1" w:rsidRDefault="00F1314C" w:rsidP="00ED1DB2">
            <w:pPr>
              <w:pStyle w:val="BStablefiguresunbold"/>
            </w:pPr>
            <w:r w:rsidRPr="002B48C7">
              <w:t>0</w:t>
            </w:r>
          </w:p>
        </w:tc>
        <w:tc>
          <w:tcPr>
            <w:tcW w:w="844" w:type="dxa"/>
            <w:tcBorders>
              <w:left w:val="nil"/>
              <w:right w:val="nil"/>
            </w:tcBorders>
            <w:noWrap/>
          </w:tcPr>
          <w:p w14:paraId="227C3992" w14:textId="77777777" w:rsidR="00F1314C" w:rsidRPr="006C2FF1" w:rsidRDefault="00F1314C" w:rsidP="00ED1DB2">
            <w:pPr>
              <w:pStyle w:val="BStablefiguresunbold"/>
            </w:pPr>
            <w:r w:rsidRPr="002B48C7">
              <w:t>0</w:t>
            </w:r>
          </w:p>
        </w:tc>
        <w:tc>
          <w:tcPr>
            <w:tcW w:w="857" w:type="dxa"/>
            <w:tcBorders>
              <w:left w:val="nil"/>
            </w:tcBorders>
          </w:tcPr>
          <w:p w14:paraId="12B9622B" w14:textId="77777777" w:rsidR="00F1314C" w:rsidRPr="006C2FF1" w:rsidRDefault="00F1314C" w:rsidP="00ED1DB2">
            <w:pPr>
              <w:pStyle w:val="BStablefiguresunbold"/>
            </w:pPr>
            <w:r w:rsidRPr="002B48C7">
              <w:t>0</w:t>
            </w:r>
          </w:p>
        </w:tc>
        <w:tc>
          <w:tcPr>
            <w:tcW w:w="1033" w:type="dxa"/>
          </w:tcPr>
          <w:p w14:paraId="6CF7D413" w14:textId="77777777" w:rsidR="00F1314C" w:rsidRPr="006C2FF1" w:rsidRDefault="00F1314C" w:rsidP="00ED1DB2">
            <w:pPr>
              <w:pStyle w:val="BStablefiguresbold"/>
            </w:pPr>
            <w:r w:rsidRPr="002B48C7">
              <w:t>90</w:t>
            </w:r>
          </w:p>
        </w:tc>
      </w:tr>
      <w:tr w:rsidR="00F1314C" w:rsidRPr="00A461D1" w14:paraId="6093FD1F" w14:textId="77777777" w:rsidTr="00ED1DB2">
        <w:trPr>
          <w:gridAfter w:val="1"/>
          <w:wAfter w:w="34" w:type="dxa"/>
          <w:cantSplit/>
          <w:trHeight w:val="227"/>
          <w:jc w:val="center"/>
        </w:trPr>
        <w:tc>
          <w:tcPr>
            <w:tcW w:w="4365" w:type="dxa"/>
            <w:tcBorders>
              <w:right w:val="nil"/>
            </w:tcBorders>
            <w:noWrap/>
          </w:tcPr>
          <w:p w14:paraId="7A19DE09" w14:textId="77777777" w:rsidR="00F1314C" w:rsidRPr="006B4502" w:rsidRDefault="00F1314C" w:rsidP="00ED1DB2">
            <w:pPr>
              <w:pStyle w:val="BStabletext"/>
            </w:pPr>
            <w:r w:rsidRPr="006568FC">
              <w:t>Delivering a smart technology ticketing system for Canberra's integrated public transport system</w:t>
            </w:r>
          </w:p>
        </w:tc>
        <w:tc>
          <w:tcPr>
            <w:tcW w:w="1078" w:type="dxa"/>
            <w:tcBorders>
              <w:left w:val="nil"/>
              <w:right w:val="nil"/>
            </w:tcBorders>
            <w:noWrap/>
          </w:tcPr>
          <w:p w14:paraId="4D67F7AE" w14:textId="77777777" w:rsidR="00F1314C" w:rsidRPr="00874178" w:rsidRDefault="00F1314C" w:rsidP="00ED1DB2">
            <w:pPr>
              <w:pStyle w:val="BStablefiguresunbold"/>
              <w:rPr>
                <w:lang w:val="en-AU"/>
              </w:rPr>
            </w:pPr>
            <w:r w:rsidRPr="002B48C7">
              <w:t>2,428</w:t>
            </w:r>
          </w:p>
        </w:tc>
        <w:tc>
          <w:tcPr>
            <w:tcW w:w="851" w:type="dxa"/>
            <w:tcBorders>
              <w:left w:val="nil"/>
              <w:right w:val="nil"/>
            </w:tcBorders>
            <w:noWrap/>
          </w:tcPr>
          <w:p w14:paraId="2895A428" w14:textId="77777777" w:rsidR="00F1314C" w:rsidRPr="006C2FF1" w:rsidRDefault="00F1314C" w:rsidP="00ED1DB2">
            <w:pPr>
              <w:pStyle w:val="BStablefiguresunbold"/>
            </w:pPr>
            <w:r w:rsidRPr="002B48C7">
              <w:t>500</w:t>
            </w:r>
          </w:p>
        </w:tc>
        <w:tc>
          <w:tcPr>
            <w:tcW w:w="844" w:type="dxa"/>
            <w:tcBorders>
              <w:left w:val="nil"/>
              <w:right w:val="nil"/>
            </w:tcBorders>
            <w:noWrap/>
          </w:tcPr>
          <w:p w14:paraId="0FC7531F" w14:textId="77777777" w:rsidR="00F1314C" w:rsidRPr="006C2FF1" w:rsidRDefault="00F1314C" w:rsidP="00ED1DB2">
            <w:pPr>
              <w:pStyle w:val="BStablefiguresunbold"/>
            </w:pPr>
            <w:r w:rsidRPr="002B48C7">
              <w:t>18,923</w:t>
            </w:r>
          </w:p>
        </w:tc>
        <w:tc>
          <w:tcPr>
            <w:tcW w:w="857" w:type="dxa"/>
            <w:tcBorders>
              <w:left w:val="nil"/>
            </w:tcBorders>
          </w:tcPr>
          <w:p w14:paraId="6CCC95C4" w14:textId="77777777" w:rsidR="00F1314C" w:rsidRPr="006C2FF1" w:rsidRDefault="00F1314C" w:rsidP="00ED1DB2">
            <w:pPr>
              <w:pStyle w:val="BStablefiguresunbold"/>
            </w:pPr>
            <w:r w:rsidRPr="002B48C7">
              <w:t>16,095</w:t>
            </w:r>
          </w:p>
        </w:tc>
        <w:tc>
          <w:tcPr>
            <w:tcW w:w="1033" w:type="dxa"/>
          </w:tcPr>
          <w:p w14:paraId="7F9A614E" w14:textId="77777777" w:rsidR="00F1314C" w:rsidRPr="005A6168" w:rsidRDefault="00F1314C" w:rsidP="00ED1DB2">
            <w:pPr>
              <w:pStyle w:val="BStablefiguresbold"/>
            </w:pPr>
            <w:r w:rsidRPr="002B48C7">
              <w:t>37,946</w:t>
            </w:r>
          </w:p>
        </w:tc>
      </w:tr>
      <w:tr w:rsidR="00F1314C" w:rsidRPr="00A461D1" w14:paraId="43317FE3" w14:textId="77777777" w:rsidTr="00ED1DB2">
        <w:trPr>
          <w:gridAfter w:val="1"/>
          <w:wAfter w:w="34" w:type="dxa"/>
          <w:cantSplit/>
          <w:trHeight w:val="227"/>
          <w:jc w:val="center"/>
        </w:trPr>
        <w:tc>
          <w:tcPr>
            <w:tcW w:w="4365" w:type="dxa"/>
            <w:tcBorders>
              <w:right w:val="nil"/>
            </w:tcBorders>
            <w:noWrap/>
          </w:tcPr>
          <w:p w14:paraId="28627DFB" w14:textId="77777777" w:rsidR="00F1314C" w:rsidRPr="006B4502" w:rsidRDefault="00F1314C" w:rsidP="00ED1DB2">
            <w:pPr>
              <w:pStyle w:val="BStabletext"/>
            </w:pPr>
            <w:r w:rsidRPr="006568FC">
              <w:t>Enhancement of library collections</w:t>
            </w:r>
          </w:p>
        </w:tc>
        <w:tc>
          <w:tcPr>
            <w:tcW w:w="1078" w:type="dxa"/>
            <w:tcBorders>
              <w:left w:val="nil"/>
              <w:right w:val="nil"/>
            </w:tcBorders>
            <w:noWrap/>
          </w:tcPr>
          <w:p w14:paraId="6587D95A" w14:textId="77777777" w:rsidR="00F1314C" w:rsidRPr="006C2FF1" w:rsidRDefault="00F1314C" w:rsidP="00ED1DB2">
            <w:pPr>
              <w:pStyle w:val="BStablefiguresunbold"/>
            </w:pPr>
            <w:r w:rsidRPr="002B48C7">
              <w:t>2,517</w:t>
            </w:r>
          </w:p>
        </w:tc>
        <w:tc>
          <w:tcPr>
            <w:tcW w:w="851" w:type="dxa"/>
            <w:tcBorders>
              <w:left w:val="nil"/>
              <w:right w:val="nil"/>
            </w:tcBorders>
            <w:noWrap/>
          </w:tcPr>
          <w:p w14:paraId="27AA435D" w14:textId="77777777" w:rsidR="00F1314C" w:rsidRPr="006C2FF1" w:rsidRDefault="00F1314C" w:rsidP="00ED1DB2">
            <w:pPr>
              <w:pStyle w:val="BStablefiguresunbold"/>
            </w:pPr>
            <w:r w:rsidRPr="002B48C7">
              <w:t>2,063</w:t>
            </w:r>
          </w:p>
        </w:tc>
        <w:tc>
          <w:tcPr>
            <w:tcW w:w="844" w:type="dxa"/>
            <w:tcBorders>
              <w:left w:val="nil"/>
              <w:right w:val="nil"/>
            </w:tcBorders>
            <w:noWrap/>
          </w:tcPr>
          <w:p w14:paraId="49E70F51" w14:textId="77777777" w:rsidR="00F1314C" w:rsidRPr="006C2FF1" w:rsidRDefault="00F1314C" w:rsidP="00ED1DB2">
            <w:pPr>
              <w:pStyle w:val="BStablefiguresunbold"/>
            </w:pPr>
            <w:r w:rsidRPr="002B48C7">
              <w:t>2,063</w:t>
            </w:r>
          </w:p>
        </w:tc>
        <w:tc>
          <w:tcPr>
            <w:tcW w:w="857" w:type="dxa"/>
            <w:tcBorders>
              <w:left w:val="nil"/>
            </w:tcBorders>
          </w:tcPr>
          <w:p w14:paraId="404369AC" w14:textId="77777777" w:rsidR="00F1314C" w:rsidRPr="006C2FF1" w:rsidRDefault="00F1314C" w:rsidP="00ED1DB2">
            <w:pPr>
              <w:pStyle w:val="BStablefiguresunbold"/>
            </w:pPr>
            <w:r w:rsidRPr="002B48C7">
              <w:t>2,063</w:t>
            </w:r>
          </w:p>
        </w:tc>
        <w:tc>
          <w:tcPr>
            <w:tcW w:w="1033" w:type="dxa"/>
          </w:tcPr>
          <w:p w14:paraId="7539BDC1" w14:textId="77777777" w:rsidR="00F1314C" w:rsidRPr="006C2FF1" w:rsidRDefault="00F1314C" w:rsidP="00ED1DB2">
            <w:pPr>
              <w:pStyle w:val="BStablefiguresbold"/>
            </w:pPr>
            <w:r w:rsidRPr="002B48C7">
              <w:t>8,706</w:t>
            </w:r>
          </w:p>
        </w:tc>
      </w:tr>
      <w:tr w:rsidR="00F1314C" w:rsidRPr="00A461D1" w14:paraId="5CBC9629" w14:textId="77777777" w:rsidTr="00ED1DB2">
        <w:trPr>
          <w:gridAfter w:val="1"/>
          <w:wAfter w:w="34" w:type="dxa"/>
          <w:cantSplit/>
          <w:trHeight w:val="227"/>
          <w:jc w:val="center"/>
        </w:trPr>
        <w:tc>
          <w:tcPr>
            <w:tcW w:w="4365" w:type="dxa"/>
            <w:tcBorders>
              <w:right w:val="nil"/>
            </w:tcBorders>
            <w:noWrap/>
          </w:tcPr>
          <w:p w14:paraId="5D03FB29" w14:textId="77777777" w:rsidR="00F1314C" w:rsidRPr="006B4502" w:rsidRDefault="00F1314C" w:rsidP="00ED1DB2">
            <w:pPr>
              <w:pStyle w:val="BStabletext"/>
            </w:pPr>
            <w:r w:rsidRPr="006568FC">
              <w:t xml:space="preserve">Feasibility studies </w:t>
            </w:r>
            <w:r w:rsidRPr="005516BA">
              <w:t>–</w:t>
            </w:r>
            <w:r w:rsidRPr="006568FC">
              <w:t xml:space="preserve"> </w:t>
            </w:r>
            <w:r>
              <w:t>D</w:t>
            </w:r>
            <w:r w:rsidRPr="006568FC">
              <w:t>uplication of Tharwa Drive and extension of Nudurr Drive</w:t>
            </w:r>
          </w:p>
        </w:tc>
        <w:tc>
          <w:tcPr>
            <w:tcW w:w="1078" w:type="dxa"/>
            <w:tcBorders>
              <w:left w:val="nil"/>
              <w:right w:val="nil"/>
            </w:tcBorders>
            <w:noWrap/>
          </w:tcPr>
          <w:p w14:paraId="7CC7299C" w14:textId="77777777" w:rsidR="00F1314C" w:rsidRPr="006C2FF1" w:rsidRDefault="00F1314C" w:rsidP="00ED1DB2">
            <w:pPr>
              <w:pStyle w:val="BStablefiguresunbold"/>
            </w:pPr>
            <w:r w:rsidRPr="002B48C7">
              <w:t>400</w:t>
            </w:r>
          </w:p>
        </w:tc>
        <w:tc>
          <w:tcPr>
            <w:tcW w:w="851" w:type="dxa"/>
            <w:tcBorders>
              <w:left w:val="nil"/>
              <w:right w:val="nil"/>
            </w:tcBorders>
            <w:noWrap/>
          </w:tcPr>
          <w:p w14:paraId="7F943E14" w14:textId="77777777" w:rsidR="00F1314C" w:rsidRPr="006C2FF1" w:rsidRDefault="00F1314C" w:rsidP="00ED1DB2">
            <w:pPr>
              <w:pStyle w:val="BStablefiguresunbold"/>
            </w:pPr>
            <w:r w:rsidRPr="002B48C7">
              <w:t>0</w:t>
            </w:r>
          </w:p>
        </w:tc>
        <w:tc>
          <w:tcPr>
            <w:tcW w:w="844" w:type="dxa"/>
            <w:tcBorders>
              <w:left w:val="nil"/>
              <w:right w:val="nil"/>
            </w:tcBorders>
            <w:noWrap/>
          </w:tcPr>
          <w:p w14:paraId="751E8192" w14:textId="77777777" w:rsidR="00F1314C" w:rsidRPr="006C2FF1" w:rsidRDefault="00F1314C" w:rsidP="00ED1DB2">
            <w:pPr>
              <w:pStyle w:val="BStablefiguresunbold"/>
            </w:pPr>
            <w:r w:rsidRPr="002B48C7">
              <w:t>0</w:t>
            </w:r>
          </w:p>
        </w:tc>
        <w:tc>
          <w:tcPr>
            <w:tcW w:w="857" w:type="dxa"/>
            <w:tcBorders>
              <w:left w:val="nil"/>
            </w:tcBorders>
          </w:tcPr>
          <w:p w14:paraId="2E5DA511" w14:textId="77777777" w:rsidR="00F1314C" w:rsidRPr="00CA595B" w:rsidRDefault="00F1314C" w:rsidP="00ED1DB2">
            <w:pPr>
              <w:pStyle w:val="BStablefiguresunbold"/>
              <w:rPr>
                <w:lang w:val="en-AU"/>
              </w:rPr>
            </w:pPr>
            <w:r w:rsidRPr="002B48C7">
              <w:t>0</w:t>
            </w:r>
          </w:p>
        </w:tc>
        <w:tc>
          <w:tcPr>
            <w:tcW w:w="1033" w:type="dxa"/>
          </w:tcPr>
          <w:p w14:paraId="59924DB9" w14:textId="77777777" w:rsidR="00F1314C" w:rsidRPr="005A6168" w:rsidRDefault="00F1314C" w:rsidP="00ED1DB2">
            <w:pPr>
              <w:pStyle w:val="BStablefiguresbold"/>
            </w:pPr>
            <w:r w:rsidRPr="002B48C7">
              <w:t>400</w:t>
            </w:r>
          </w:p>
        </w:tc>
      </w:tr>
      <w:tr w:rsidR="00F1314C" w:rsidRPr="00A461D1" w14:paraId="2BE38F03" w14:textId="77777777" w:rsidTr="00ED1DB2">
        <w:trPr>
          <w:gridAfter w:val="1"/>
          <w:wAfter w:w="34" w:type="dxa"/>
          <w:cantSplit/>
          <w:trHeight w:val="227"/>
          <w:jc w:val="center"/>
        </w:trPr>
        <w:tc>
          <w:tcPr>
            <w:tcW w:w="4365" w:type="dxa"/>
            <w:tcBorders>
              <w:right w:val="nil"/>
            </w:tcBorders>
            <w:noWrap/>
          </w:tcPr>
          <w:p w14:paraId="49D98892" w14:textId="77777777" w:rsidR="00F1314C" w:rsidRPr="006B4502" w:rsidRDefault="00F1314C" w:rsidP="00ED1DB2">
            <w:pPr>
              <w:pStyle w:val="BStabletext"/>
            </w:pPr>
            <w:r w:rsidRPr="006568FC">
              <w:t>Future Bus Network</w:t>
            </w:r>
          </w:p>
        </w:tc>
        <w:tc>
          <w:tcPr>
            <w:tcW w:w="1078" w:type="dxa"/>
            <w:tcBorders>
              <w:left w:val="nil"/>
              <w:right w:val="nil"/>
            </w:tcBorders>
            <w:noWrap/>
          </w:tcPr>
          <w:p w14:paraId="39593589" w14:textId="77777777" w:rsidR="00F1314C" w:rsidRPr="006C2FF1" w:rsidRDefault="00F1314C" w:rsidP="00ED1DB2">
            <w:pPr>
              <w:pStyle w:val="BStablefiguresunbold"/>
            </w:pPr>
            <w:r w:rsidRPr="002B48C7">
              <w:t>686</w:t>
            </w:r>
          </w:p>
        </w:tc>
        <w:tc>
          <w:tcPr>
            <w:tcW w:w="851" w:type="dxa"/>
            <w:tcBorders>
              <w:left w:val="nil"/>
              <w:right w:val="nil"/>
            </w:tcBorders>
            <w:noWrap/>
          </w:tcPr>
          <w:p w14:paraId="2E67A336" w14:textId="77777777" w:rsidR="00F1314C" w:rsidRPr="006C2FF1" w:rsidRDefault="00F1314C" w:rsidP="00ED1DB2">
            <w:pPr>
              <w:pStyle w:val="BStablefiguresunbold"/>
            </w:pPr>
            <w:r w:rsidRPr="002B48C7">
              <w:t>3,000</w:t>
            </w:r>
          </w:p>
        </w:tc>
        <w:tc>
          <w:tcPr>
            <w:tcW w:w="844" w:type="dxa"/>
            <w:tcBorders>
              <w:left w:val="nil"/>
              <w:right w:val="nil"/>
            </w:tcBorders>
            <w:noWrap/>
          </w:tcPr>
          <w:p w14:paraId="58ED0B4F" w14:textId="77777777" w:rsidR="00F1314C" w:rsidRPr="006C2FF1" w:rsidRDefault="00F1314C" w:rsidP="00ED1DB2">
            <w:pPr>
              <w:pStyle w:val="BStablefiguresunbold"/>
            </w:pPr>
            <w:r w:rsidRPr="002B48C7">
              <w:t>0</w:t>
            </w:r>
          </w:p>
        </w:tc>
        <w:tc>
          <w:tcPr>
            <w:tcW w:w="857" w:type="dxa"/>
            <w:tcBorders>
              <w:left w:val="nil"/>
            </w:tcBorders>
          </w:tcPr>
          <w:p w14:paraId="18D7B47C" w14:textId="77777777" w:rsidR="00F1314C" w:rsidRPr="006C2FF1" w:rsidRDefault="00F1314C" w:rsidP="00ED1DB2">
            <w:pPr>
              <w:pStyle w:val="BStablefiguresunbold"/>
            </w:pPr>
            <w:r w:rsidRPr="002B48C7">
              <w:t>0</w:t>
            </w:r>
          </w:p>
        </w:tc>
        <w:tc>
          <w:tcPr>
            <w:tcW w:w="1033" w:type="dxa"/>
          </w:tcPr>
          <w:p w14:paraId="2633CA45" w14:textId="77777777" w:rsidR="00F1314C" w:rsidRPr="006C2FF1" w:rsidRDefault="00F1314C" w:rsidP="00ED1DB2">
            <w:pPr>
              <w:pStyle w:val="BStablefiguresbold"/>
            </w:pPr>
            <w:r w:rsidRPr="002B48C7">
              <w:t>3,686</w:t>
            </w:r>
          </w:p>
        </w:tc>
      </w:tr>
      <w:tr w:rsidR="00F1314C" w:rsidRPr="00A461D1" w14:paraId="0AC1B270" w14:textId="77777777" w:rsidTr="00ED1DB2">
        <w:trPr>
          <w:gridAfter w:val="1"/>
          <w:wAfter w:w="34" w:type="dxa"/>
          <w:cantSplit/>
          <w:trHeight w:val="227"/>
          <w:jc w:val="center"/>
        </w:trPr>
        <w:tc>
          <w:tcPr>
            <w:tcW w:w="4365" w:type="dxa"/>
            <w:tcBorders>
              <w:right w:val="nil"/>
            </w:tcBorders>
            <w:noWrap/>
          </w:tcPr>
          <w:p w14:paraId="53F226AD" w14:textId="77777777" w:rsidR="00F1314C" w:rsidRPr="006B4502" w:rsidRDefault="00F1314C" w:rsidP="00ED1DB2">
            <w:pPr>
              <w:pStyle w:val="BStabletext"/>
            </w:pPr>
            <w:r w:rsidRPr="006568FC">
              <w:t>Green Waste Rollout</w:t>
            </w:r>
          </w:p>
        </w:tc>
        <w:tc>
          <w:tcPr>
            <w:tcW w:w="1078" w:type="dxa"/>
            <w:tcBorders>
              <w:left w:val="nil"/>
              <w:right w:val="nil"/>
            </w:tcBorders>
            <w:noWrap/>
          </w:tcPr>
          <w:p w14:paraId="0BC2AAB8" w14:textId="77777777" w:rsidR="00F1314C" w:rsidRPr="006C2FF1" w:rsidRDefault="00F1314C" w:rsidP="00ED1DB2">
            <w:pPr>
              <w:pStyle w:val="BStablefiguresunbold"/>
            </w:pPr>
            <w:r w:rsidRPr="002B48C7">
              <w:t>3,137</w:t>
            </w:r>
          </w:p>
        </w:tc>
        <w:tc>
          <w:tcPr>
            <w:tcW w:w="851" w:type="dxa"/>
            <w:tcBorders>
              <w:left w:val="nil"/>
              <w:right w:val="nil"/>
            </w:tcBorders>
            <w:noWrap/>
          </w:tcPr>
          <w:p w14:paraId="461C0F96" w14:textId="77777777" w:rsidR="00F1314C" w:rsidRPr="006C2FF1" w:rsidRDefault="00F1314C" w:rsidP="00ED1DB2">
            <w:pPr>
              <w:pStyle w:val="BStablefiguresunbold"/>
            </w:pPr>
            <w:r w:rsidRPr="002B48C7">
              <w:t>0</w:t>
            </w:r>
          </w:p>
        </w:tc>
        <w:tc>
          <w:tcPr>
            <w:tcW w:w="844" w:type="dxa"/>
            <w:tcBorders>
              <w:left w:val="nil"/>
              <w:right w:val="nil"/>
            </w:tcBorders>
            <w:noWrap/>
          </w:tcPr>
          <w:p w14:paraId="3D8ED6EB" w14:textId="77777777" w:rsidR="00F1314C" w:rsidRPr="006C2FF1" w:rsidRDefault="00F1314C" w:rsidP="00ED1DB2">
            <w:pPr>
              <w:pStyle w:val="BStablefiguresunbold"/>
            </w:pPr>
            <w:r w:rsidRPr="002B48C7">
              <w:t>0</w:t>
            </w:r>
          </w:p>
        </w:tc>
        <w:tc>
          <w:tcPr>
            <w:tcW w:w="857" w:type="dxa"/>
            <w:tcBorders>
              <w:left w:val="nil"/>
            </w:tcBorders>
          </w:tcPr>
          <w:p w14:paraId="2BD7BEA7" w14:textId="77777777" w:rsidR="00F1314C" w:rsidRPr="006C2FF1" w:rsidRDefault="00F1314C" w:rsidP="00ED1DB2">
            <w:pPr>
              <w:pStyle w:val="BStablefiguresunbold"/>
            </w:pPr>
            <w:r w:rsidRPr="002B48C7">
              <w:t>0</w:t>
            </w:r>
          </w:p>
        </w:tc>
        <w:tc>
          <w:tcPr>
            <w:tcW w:w="1033" w:type="dxa"/>
          </w:tcPr>
          <w:p w14:paraId="0EB9D8E0" w14:textId="77777777" w:rsidR="00F1314C" w:rsidRPr="006C2FF1" w:rsidRDefault="00F1314C" w:rsidP="00ED1DB2">
            <w:pPr>
              <w:pStyle w:val="BStablefiguresbold"/>
            </w:pPr>
            <w:r w:rsidRPr="002B48C7">
              <w:t>3,137</w:t>
            </w:r>
          </w:p>
        </w:tc>
      </w:tr>
      <w:tr w:rsidR="00F1314C" w:rsidRPr="00A461D1" w14:paraId="1A990CFB" w14:textId="77777777" w:rsidTr="00ED1DB2">
        <w:trPr>
          <w:gridAfter w:val="1"/>
          <w:wAfter w:w="34" w:type="dxa"/>
          <w:cantSplit/>
          <w:trHeight w:val="227"/>
          <w:jc w:val="center"/>
        </w:trPr>
        <w:tc>
          <w:tcPr>
            <w:tcW w:w="4365" w:type="dxa"/>
            <w:tcBorders>
              <w:right w:val="nil"/>
            </w:tcBorders>
            <w:noWrap/>
          </w:tcPr>
          <w:p w14:paraId="43E73AD8" w14:textId="77777777" w:rsidR="00F1314C" w:rsidRPr="006B4502" w:rsidRDefault="00F1314C" w:rsidP="00ED1DB2">
            <w:pPr>
              <w:pStyle w:val="BStabletext"/>
            </w:pPr>
            <w:r w:rsidRPr="006568FC">
              <w:t>Growing investment in services for our suburbs</w:t>
            </w:r>
          </w:p>
        </w:tc>
        <w:tc>
          <w:tcPr>
            <w:tcW w:w="1078" w:type="dxa"/>
            <w:tcBorders>
              <w:left w:val="nil"/>
              <w:right w:val="nil"/>
            </w:tcBorders>
            <w:noWrap/>
          </w:tcPr>
          <w:p w14:paraId="18C9473D" w14:textId="77777777" w:rsidR="00F1314C" w:rsidRPr="006C2FF1" w:rsidRDefault="00F1314C" w:rsidP="00ED1DB2">
            <w:pPr>
              <w:pStyle w:val="BStablefiguresunbold"/>
            </w:pPr>
            <w:r w:rsidRPr="002B48C7">
              <w:t>741</w:t>
            </w:r>
          </w:p>
        </w:tc>
        <w:tc>
          <w:tcPr>
            <w:tcW w:w="851" w:type="dxa"/>
            <w:tcBorders>
              <w:left w:val="nil"/>
              <w:right w:val="nil"/>
            </w:tcBorders>
            <w:noWrap/>
          </w:tcPr>
          <w:p w14:paraId="7CBEAFAC" w14:textId="77777777" w:rsidR="00F1314C" w:rsidRPr="006C2FF1" w:rsidRDefault="00F1314C" w:rsidP="00ED1DB2">
            <w:pPr>
              <w:pStyle w:val="BStablefiguresunbold"/>
            </w:pPr>
            <w:r w:rsidRPr="002B48C7">
              <w:t>0</w:t>
            </w:r>
          </w:p>
        </w:tc>
        <w:tc>
          <w:tcPr>
            <w:tcW w:w="844" w:type="dxa"/>
            <w:tcBorders>
              <w:left w:val="nil"/>
              <w:right w:val="nil"/>
            </w:tcBorders>
            <w:noWrap/>
          </w:tcPr>
          <w:p w14:paraId="3A664262" w14:textId="77777777" w:rsidR="00F1314C" w:rsidRPr="006C2FF1" w:rsidRDefault="00F1314C" w:rsidP="00ED1DB2">
            <w:pPr>
              <w:pStyle w:val="BStablefiguresunbold"/>
            </w:pPr>
            <w:r w:rsidRPr="002B48C7">
              <w:t>0</w:t>
            </w:r>
          </w:p>
        </w:tc>
        <w:tc>
          <w:tcPr>
            <w:tcW w:w="857" w:type="dxa"/>
            <w:tcBorders>
              <w:left w:val="nil"/>
            </w:tcBorders>
          </w:tcPr>
          <w:p w14:paraId="000D8ED5" w14:textId="77777777" w:rsidR="00F1314C" w:rsidRPr="006C2FF1" w:rsidRDefault="00F1314C" w:rsidP="00ED1DB2">
            <w:pPr>
              <w:pStyle w:val="BStablefiguresunbold"/>
            </w:pPr>
            <w:r w:rsidRPr="002B48C7">
              <w:t>0</w:t>
            </w:r>
          </w:p>
        </w:tc>
        <w:tc>
          <w:tcPr>
            <w:tcW w:w="1033" w:type="dxa"/>
          </w:tcPr>
          <w:p w14:paraId="232D4411" w14:textId="77777777" w:rsidR="00F1314C" w:rsidRPr="006A27D5" w:rsidRDefault="00F1314C" w:rsidP="00ED1DB2">
            <w:pPr>
              <w:pStyle w:val="BStablefiguresbold"/>
            </w:pPr>
            <w:r w:rsidRPr="002B48C7">
              <w:t>741</w:t>
            </w:r>
          </w:p>
        </w:tc>
      </w:tr>
      <w:tr w:rsidR="00F1314C" w:rsidRPr="00A461D1" w14:paraId="70407697" w14:textId="77777777" w:rsidTr="00ED1DB2">
        <w:trPr>
          <w:gridAfter w:val="1"/>
          <w:wAfter w:w="34" w:type="dxa"/>
          <w:cantSplit/>
          <w:trHeight w:val="227"/>
          <w:jc w:val="center"/>
        </w:trPr>
        <w:tc>
          <w:tcPr>
            <w:tcW w:w="4365" w:type="dxa"/>
            <w:tcBorders>
              <w:right w:val="nil"/>
            </w:tcBorders>
            <w:noWrap/>
          </w:tcPr>
          <w:p w14:paraId="7C93C143" w14:textId="77777777" w:rsidR="00F1314C" w:rsidRPr="006B4502" w:rsidRDefault="00F1314C" w:rsidP="00ED1DB2">
            <w:pPr>
              <w:pStyle w:val="BStabletext"/>
            </w:pPr>
            <w:r w:rsidRPr="006568FC">
              <w:t>Heavy Vehicle Safety and Productivity</w:t>
            </w:r>
          </w:p>
        </w:tc>
        <w:tc>
          <w:tcPr>
            <w:tcW w:w="1078" w:type="dxa"/>
            <w:tcBorders>
              <w:left w:val="nil"/>
              <w:right w:val="nil"/>
            </w:tcBorders>
            <w:noWrap/>
          </w:tcPr>
          <w:p w14:paraId="4B6A1D80" w14:textId="77777777" w:rsidR="00F1314C" w:rsidRPr="006C2FF1" w:rsidRDefault="00F1314C" w:rsidP="00ED1DB2">
            <w:pPr>
              <w:pStyle w:val="BStablefiguresunbold"/>
            </w:pPr>
            <w:r w:rsidRPr="002B48C7">
              <w:t>425</w:t>
            </w:r>
          </w:p>
        </w:tc>
        <w:tc>
          <w:tcPr>
            <w:tcW w:w="851" w:type="dxa"/>
            <w:tcBorders>
              <w:left w:val="nil"/>
              <w:right w:val="nil"/>
            </w:tcBorders>
            <w:noWrap/>
          </w:tcPr>
          <w:p w14:paraId="40FAA293" w14:textId="77777777" w:rsidR="00F1314C" w:rsidRPr="006C2FF1" w:rsidRDefault="00F1314C" w:rsidP="00ED1DB2">
            <w:pPr>
              <w:pStyle w:val="BStablefiguresunbold"/>
            </w:pPr>
            <w:r w:rsidRPr="002B48C7">
              <w:t>582</w:t>
            </w:r>
          </w:p>
        </w:tc>
        <w:tc>
          <w:tcPr>
            <w:tcW w:w="844" w:type="dxa"/>
            <w:tcBorders>
              <w:left w:val="nil"/>
              <w:right w:val="nil"/>
            </w:tcBorders>
            <w:noWrap/>
          </w:tcPr>
          <w:p w14:paraId="6A3BAA88" w14:textId="77777777" w:rsidR="00F1314C" w:rsidRPr="006C2FF1" w:rsidRDefault="00F1314C" w:rsidP="00ED1DB2">
            <w:pPr>
              <w:pStyle w:val="BStablefiguresunbold"/>
            </w:pPr>
            <w:r w:rsidRPr="002B48C7">
              <w:t>1,187</w:t>
            </w:r>
          </w:p>
        </w:tc>
        <w:tc>
          <w:tcPr>
            <w:tcW w:w="857" w:type="dxa"/>
            <w:tcBorders>
              <w:left w:val="nil"/>
            </w:tcBorders>
          </w:tcPr>
          <w:p w14:paraId="0E0A080A" w14:textId="77777777" w:rsidR="00F1314C" w:rsidRPr="006C2FF1" w:rsidRDefault="00F1314C" w:rsidP="00ED1DB2">
            <w:pPr>
              <w:pStyle w:val="BStablefiguresunbold"/>
            </w:pPr>
            <w:r w:rsidRPr="002B48C7">
              <w:t>1,164</w:t>
            </w:r>
          </w:p>
        </w:tc>
        <w:tc>
          <w:tcPr>
            <w:tcW w:w="1033" w:type="dxa"/>
          </w:tcPr>
          <w:p w14:paraId="31E318F0" w14:textId="77777777" w:rsidR="00F1314C" w:rsidRPr="006A27D5" w:rsidRDefault="00F1314C" w:rsidP="00ED1DB2">
            <w:pPr>
              <w:pStyle w:val="BStablefiguresbold"/>
            </w:pPr>
            <w:r w:rsidRPr="002B48C7">
              <w:t>3,358</w:t>
            </w:r>
          </w:p>
        </w:tc>
      </w:tr>
      <w:tr w:rsidR="00F1314C" w:rsidRPr="00A461D1" w14:paraId="01954045" w14:textId="77777777" w:rsidTr="00ED1DB2">
        <w:trPr>
          <w:gridAfter w:val="1"/>
          <w:wAfter w:w="34" w:type="dxa"/>
          <w:cantSplit/>
          <w:trHeight w:val="227"/>
          <w:jc w:val="center"/>
        </w:trPr>
        <w:tc>
          <w:tcPr>
            <w:tcW w:w="4365" w:type="dxa"/>
            <w:tcBorders>
              <w:right w:val="nil"/>
            </w:tcBorders>
            <w:noWrap/>
          </w:tcPr>
          <w:p w14:paraId="74128307" w14:textId="77777777" w:rsidR="00F1314C" w:rsidRPr="006B4502" w:rsidRDefault="00F1314C" w:rsidP="00ED1DB2">
            <w:pPr>
              <w:pStyle w:val="BStabletext"/>
            </w:pPr>
            <w:r w:rsidRPr="006568FC">
              <w:t xml:space="preserve">Improving Our Suburbs </w:t>
            </w:r>
            <w:r w:rsidRPr="005516BA">
              <w:t>–</w:t>
            </w:r>
            <w:r w:rsidRPr="006568FC">
              <w:t xml:space="preserve"> New Molonglo Valley </w:t>
            </w:r>
            <w:r>
              <w:t>i</w:t>
            </w:r>
            <w:r w:rsidRPr="006568FC">
              <w:t>nfrastructure</w:t>
            </w:r>
          </w:p>
        </w:tc>
        <w:tc>
          <w:tcPr>
            <w:tcW w:w="1078" w:type="dxa"/>
            <w:tcBorders>
              <w:left w:val="nil"/>
              <w:right w:val="nil"/>
            </w:tcBorders>
            <w:noWrap/>
          </w:tcPr>
          <w:p w14:paraId="05398D45" w14:textId="77777777" w:rsidR="00F1314C" w:rsidRPr="006C2FF1" w:rsidRDefault="00F1314C" w:rsidP="00ED1DB2">
            <w:pPr>
              <w:pStyle w:val="BStablefiguresunbold"/>
            </w:pPr>
            <w:r w:rsidRPr="002B48C7">
              <w:t>1,072</w:t>
            </w:r>
          </w:p>
        </w:tc>
        <w:tc>
          <w:tcPr>
            <w:tcW w:w="851" w:type="dxa"/>
            <w:tcBorders>
              <w:left w:val="nil"/>
              <w:right w:val="nil"/>
            </w:tcBorders>
            <w:noWrap/>
          </w:tcPr>
          <w:p w14:paraId="0BED4EEF" w14:textId="77777777" w:rsidR="00F1314C" w:rsidRPr="006C2FF1" w:rsidRDefault="00F1314C" w:rsidP="00ED1DB2">
            <w:pPr>
              <w:pStyle w:val="BStablefiguresunbold"/>
            </w:pPr>
            <w:r w:rsidRPr="002B48C7">
              <w:t>700</w:t>
            </w:r>
          </w:p>
        </w:tc>
        <w:tc>
          <w:tcPr>
            <w:tcW w:w="844" w:type="dxa"/>
            <w:tcBorders>
              <w:left w:val="nil"/>
              <w:right w:val="nil"/>
            </w:tcBorders>
            <w:noWrap/>
          </w:tcPr>
          <w:p w14:paraId="29F9E983" w14:textId="77777777" w:rsidR="00F1314C" w:rsidRPr="006C2FF1" w:rsidRDefault="00F1314C" w:rsidP="00ED1DB2">
            <w:pPr>
              <w:pStyle w:val="BStablefiguresunbold"/>
            </w:pPr>
            <w:r w:rsidRPr="002B48C7">
              <w:t>0</w:t>
            </w:r>
          </w:p>
        </w:tc>
        <w:tc>
          <w:tcPr>
            <w:tcW w:w="857" w:type="dxa"/>
            <w:tcBorders>
              <w:left w:val="nil"/>
            </w:tcBorders>
          </w:tcPr>
          <w:p w14:paraId="73801363" w14:textId="77777777" w:rsidR="00F1314C" w:rsidRPr="006C2FF1" w:rsidRDefault="00F1314C" w:rsidP="00ED1DB2">
            <w:pPr>
              <w:pStyle w:val="BStablefiguresunbold"/>
            </w:pPr>
            <w:r w:rsidRPr="002B48C7">
              <w:t>0</w:t>
            </w:r>
          </w:p>
        </w:tc>
        <w:tc>
          <w:tcPr>
            <w:tcW w:w="1033" w:type="dxa"/>
          </w:tcPr>
          <w:p w14:paraId="1374C423" w14:textId="77777777" w:rsidR="00F1314C" w:rsidRPr="006A27D5" w:rsidRDefault="00F1314C" w:rsidP="00ED1DB2">
            <w:pPr>
              <w:pStyle w:val="BStablefiguresbold"/>
            </w:pPr>
            <w:r w:rsidRPr="002B48C7">
              <w:t>1,772</w:t>
            </w:r>
          </w:p>
        </w:tc>
      </w:tr>
      <w:tr w:rsidR="00F1314C" w:rsidRPr="00A461D1" w14:paraId="72E5371E" w14:textId="77777777" w:rsidTr="00ED1DB2">
        <w:trPr>
          <w:gridAfter w:val="1"/>
          <w:wAfter w:w="34" w:type="dxa"/>
          <w:cantSplit/>
          <w:trHeight w:val="227"/>
          <w:jc w:val="center"/>
        </w:trPr>
        <w:tc>
          <w:tcPr>
            <w:tcW w:w="4365" w:type="dxa"/>
            <w:tcBorders>
              <w:right w:val="nil"/>
            </w:tcBorders>
            <w:noWrap/>
          </w:tcPr>
          <w:p w14:paraId="55CF4A77" w14:textId="77777777" w:rsidR="00F1314C" w:rsidRPr="006B4502" w:rsidRDefault="00F1314C" w:rsidP="00ED1DB2">
            <w:pPr>
              <w:pStyle w:val="BStabletext"/>
            </w:pPr>
            <w:r w:rsidRPr="006568FC">
              <w:t>Improving stormwater networks</w:t>
            </w:r>
          </w:p>
        </w:tc>
        <w:tc>
          <w:tcPr>
            <w:tcW w:w="1078" w:type="dxa"/>
            <w:tcBorders>
              <w:left w:val="nil"/>
              <w:right w:val="nil"/>
            </w:tcBorders>
            <w:noWrap/>
          </w:tcPr>
          <w:p w14:paraId="0C68A84D" w14:textId="77777777" w:rsidR="00F1314C" w:rsidRPr="006C2FF1" w:rsidRDefault="00F1314C" w:rsidP="00ED1DB2">
            <w:pPr>
              <w:pStyle w:val="BStablefiguresunbold"/>
            </w:pPr>
            <w:r w:rsidRPr="002B48C7">
              <w:t>5,508</w:t>
            </w:r>
          </w:p>
        </w:tc>
        <w:tc>
          <w:tcPr>
            <w:tcW w:w="851" w:type="dxa"/>
            <w:tcBorders>
              <w:left w:val="nil"/>
              <w:right w:val="nil"/>
            </w:tcBorders>
            <w:noWrap/>
          </w:tcPr>
          <w:p w14:paraId="260D5496" w14:textId="77777777" w:rsidR="00F1314C" w:rsidRPr="006C2FF1" w:rsidRDefault="00F1314C" w:rsidP="00ED1DB2">
            <w:pPr>
              <w:pStyle w:val="BStablefiguresunbold"/>
            </w:pPr>
            <w:r w:rsidRPr="002B48C7">
              <w:t>6,710</w:t>
            </w:r>
          </w:p>
        </w:tc>
        <w:tc>
          <w:tcPr>
            <w:tcW w:w="844" w:type="dxa"/>
            <w:tcBorders>
              <w:left w:val="nil"/>
              <w:right w:val="nil"/>
            </w:tcBorders>
            <w:noWrap/>
          </w:tcPr>
          <w:p w14:paraId="6872C453" w14:textId="77777777" w:rsidR="00F1314C" w:rsidRPr="006C2FF1" w:rsidRDefault="00F1314C" w:rsidP="00ED1DB2">
            <w:pPr>
              <w:pStyle w:val="BStablefiguresunbold"/>
            </w:pPr>
            <w:r w:rsidRPr="002B48C7">
              <w:t>4,000</w:t>
            </w:r>
          </w:p>
        </w:tc>
        <w:tc>
          <w:tcPr>
            <w:tcW w:w="857" w:type="dxa"/>
            <w:tcBorders>
              <w:left w:val="nil"/>
            </w:tcBorders>
          </w:tcPr>
          <w:p w14:paraId="15E28915" w14:textId="77777777" w:rsidR="00F1314C" w:rsidRPr="006C2FF1" w:rsidRDefault="00F1314C" w:rsidP="00ED1DB2">
            <w:pPr>
              <w:pStyle w:val="BStablefiguresunbold"/>
            </w:pPr>
            <w:r w:rsidRPr="002B48C7">
              <w:t>0</w:t>
            </w:r>
          </w:p>
        </w:tc>
        <w:tc>
          <w:tcPr>
            <w:tcW w:w="1033" w:type="dxa"/>
          </w:tcPr>
          <w:p w14:paraId="2EB1B7CE" w14:textId="77777777" w:rsidR="00F1314C" w:rsidRPr="006A27D5" w:rsidRDefault="00F1314C" w:rsidP="00ED1DB2">
            <w:pPr>
              <w:pStyle w:val="BStablefiguresbold"/>
            </w:pPr>
            <w:r w:rsidRPr="002B48C7">
              <w:t>16,218</w:t>
            </w:r>
          </w:p>
        </w:tc>
      </w:tr>
      <w:tr w:rsidR="00F1314C" w:rsidRPr="00A461D1" w14:paraId="4871DC7E" w14:textId="77777777" w:rsidTr="00ED1DB2">
        <w:trPr>
          <w:gridAfter w:val="1"/>
          <w:wAfter w:w="34" w:type="dxa"/>
          <w:cantSplit/>
          <w:trHeight w:val="227"/>
          <w:jc w:val="center"/>
        </w:trPr>
        <w:tc>
          <w:tcPr>
            <w:tcW w:w="4365" w:type="dxa"/>
            <w:tcBorders>
              <w:right w:val="nil"/>
            </w:tcBorders>
            <w:noWrap/>
          </w:tcPr>
          <w:p w14:paraId="5E807F92" w14:textId="77777777" w:rsidR="00F1314C" w:rsidRPr="006B4502" w:rsidRDefault="00F1314C" w:rsidP="00ED1DB2">
            <w:pPr>
              <w:pStyle w:val="BStabletext"/>
            </w:pPr>
            <w:r w:rsidRPr="006568FC">
              <w:t>Improving water management infrastructure</w:t>
            </w:r>
          </w:p>
        </w:tc>
        <w:tc>
          <w:tcPr>
            <w:tcW w:w="1078" w:type="dxa"/>
            <w:tcBorders>
              <w:left w:val="nil"/>
              <w:right w:val="nil"/>
            </w:tcBorders>
            <w:noWrap/>
          </w:tcPr>
          <w:p w14:paraId="02AADFAE" w14:textId="77777777" w:rsidR="00F1314C" w:rsidRPr="006C2FF1" w:rsidRDefault="00F1314C" w:rsidP="00ED1DB2">
            <w:pPr>
              <w:pStyle w:val="BStablefiguresunbold"/>
            </w:pPr>
            <w:r w:rsidRPr="002B48C7">
              <w:t>70</w:t>
            </w:r>
          </w:p>
        </w:tc>
        <w:tc>
          <w:tcPr>
            <w:tcW w:w="851" w:type="dxa"/>
            <w:tcBorders>
              <w:left w:val="nil"/>
              <w:right w:val="nil"/>
            </w:tcBorders>
            <w:noWrap/>
          </w:tcPr>
          <w:p w14:paraId="7053CF4E" w14:textId="77777777" w:rsidR="00F1314C" w:rsidRPr="006C2FF1" w:rsidRDefault="00F1314C" w:rsidP="00ED1DB2">
            <w:pPr>
              <w:pStyle w:val="BStablefiguresunbold"/>
            </w:pPr>
            <w:r w:rsidRPr="002B48C7">
              <w:t>238</w:t>
            </w:r>
          </w:p>
        </w:tc>
        <w:tc>
          <w:tcPr>
            <w:tcW w:w="844" w:type="dxa"/>
            <w:tcBorders>
              <w:left w:val="nil"/>
              <w:right w:val="nil"/>
            </w:tcBorders>
            <w:noWrap/>
          </w:tcPr>
          <w:p w14:paraId="5A44CCE9" w14:textId="77777777" w:rsidR="00F1314C" w:rsidRPr="006C2FF1" w:rsidRDefault="00F1314C" w:rsidP="00ED1DB2">
            <w:pPr>
              <w:pStyle w:val="BStablefiguresunbold"/>
            </w:pPr>
            <w:r w:rsidRPr="002B48C7">
              <w:t>0</w:t>
            </w:r>
          </w:p>
        </w:tc>
        <w:tc>
          <w:tcPr>
            <w:tcW w:w="857" w:type="dxa"/>
            <w:tcBorders>
              <w:left w:val="nil"/>
            </w:tcBorders>
          </w:tcPr>
          <w:p w14:paraId="1C75F4DE" w14:textId="77777777" w:rsidR="00F1314C" w:rsidRPr="006C2FF1" w:rsidRDefault="00F1314C" w:rsidP="00ED1DB2">
            <w:pPr>
              <w:pStyle w:val="BStablefiguresunbold"/>
            </w:pPr>
            <w:r w:rsidRPr="002B48C7">
              <w:t>0</w:t>
            </w:r>
          </w:p>
        </w:tc>
        <w:tc>
          <w:tcPr>
            <w:tcW w:w="1033" w:type="dxa"/>
          </w:tcPr>
          <w:p w14:paraId="743FA38A" w14:textId="77777777" w:rsidR="00F1314C" w:rsidRPr="006A27D5" w:rsidRDefault="00F1314C" w:rsidP="00ED1DB2">
            <w:pPr>
              <w:pStyle w:val="BStablefiguresbold"/>
            </w:pPr>
            <w:r w:rsidRPr="002B48C7">
              <w:t>308</w:t>
            </w:r>
          </w:p>
        </w:tc>
      </w:tr>
      <w:tr w:rsidR="00F1314C" w:rsidRPr="00A461D1" w14:paraId="43EB72A2" w14:textId="77777777" w:rsidTr="00ED1DB2">
        <w:trPr>
          <w:gridAfter w:val="1"/>
          <w:wAfter w:w="34" w:type="dxa"/>
          <w:cantSplit/>
          <w:trHeight w:val="227"/>
          <w:jc w:val="center"/>
        </w:trPr>
        <w:tc>
          <w:tcPr>
            <w:tcW w:w="4365" w:type="dxa"/>
            <w:tcBorders>
              <w:right w:val="nil"/>
            </w:tcBorders>
            <w:noWrap/>
          </w:tcPr>
          <w:p w14:paraId="5324B540" w14:textId="77777777" w:rsidR="00F1314C" w:rsidRPr="00E93A2D" w:rsidRDefault="00F1314C" w:rsidP="00ED1DB2">
            <w:pPr>
              <w:pStyle w:val="BStabletext"/>
            </w:pPr>
            <w:r w:rsidRPr="006568FC">
              <w:t xml:space="preserve">Investment </w:t>
            </w:r>
            <w:r w:rsidRPr="005516BA">
              <w:t>–</w:t>
            </w:r>
            <w:r w:rsidRPr="006568FC">
              <w:t xml:space="preserve"> Road </w:t>
            </w:r>
            <w:r>
              <w:t>c</w:t>
            </w:r>
            <w:r w:rsidRPr="006568FC">
              <w:t xml:space="preserve">omponent </w:t>
            </w:r>
            <w:r w:rsidRPr="005516BA">
              <w:t>–</w:t>
            </w:r>
            <w:r w:rsidRPr="006568FC">
              <w:t xml:space="preserve"> Capital</w:t>
            </w:r>
          </w:p>
        </w:tc>
        <w:tc>
          <w:tcPr>
            <w:tcW w:w="1078" w:type="dxa"/>
            <w:tcBorders>
              <w:left w:val="nil"/>
              <w:right w:val="nil"/>
            </w:tcBorders>
            <w:noWrap/>
          </w:tcPr>
          <w:p w14:paraId="424A2C2B" w14:textId="77777777" w:rsidR="00F1314C" w:rsidRPr="006C2FF1" w:rsidRDefault="00F1314C" w:rsidP="00ED1DB2">
            <w:pPr>
              <w:pStyle w:val="BStablefiguresunbold"/>
            </w:pPr>
            <w:r w:rsidRPr="002B48C7">
              <w:t>20,599</w:t>
            </w:r>
          </w:p>
        </w:tc>
        <w:tc>
          <w:tcPr>
            <w:tcW w:w="851" w:type="dxa"/>
            <w:tcBorders>
              <w:left w:val="nil"/>
              <w:right w:val="nil"/>
            </w:tcBorders>
            <w:noWrap/>
          </w:tcPr>
          <w:p w14:paraId="328D583F" w14:textId="77777777" w:rsidR="00F1314C" w:rsidRPr="006C2FF1" w:rsidRDefault="00F1314C" w:rsidP="00ED1DB2">
            <w:pPr>
              <w:pStyle w:val="BStablefiguresunbold"/>
            </w:pPr>
            <w:r w:rsidRPr="002B48C7">
              <w:t>65,000</w:t>
            </w:r>
          </w:p>
        </w:tc>
        <w:tc>
          <w:tcPr>
            <w:tcW w:w="844" w:type="dxa"/>
            <w:tcBorders>
              <w:left w:val="nil"/>
              <w:right w:val="nil"/>
            </w:tcBorders>
            <w:noWrap/>
          </w:tcPr>
          <w:p w14:paraId="737F2E91" w14:textId="77777777" w:rsidR="00F1314C" w:rsidRPr="006C2FF1" w:rsidRDefault="00F1314C" w:rsidP="00ED1DB2">
            <w:pPr>
              <w:pStyle w:val="BStablefiguresunbold"/>
            </w:pPr>
            <w:r w:rsidRPr="002B48C7">
              <w:t>50,000</w:t>
            </w:r>
          </w:p>
        </w:tc>
        <w:tc>
          <w:tcPr>
            <w:tcW w:w="857" w:type="dxa"/>
            <w:tcBorders>
              <w:left w:val="nil"/>
            </w:tcBorders>
          </w:tcPr>
          <w:p w14:paraId="712A6E07" w14:textId="77777777" w:rsidR="00F1314C" w:rsidRPr="006C2FF1" w:rsidRDefault="00F1314C" w:rsidP="00ED1DB2">
            <w:pPr>
              <w:pStyle w:val="BStablefiguresunbold"/>
            </w:pPr>
            <w:r w:rsidRPr="002B48C7">
              <w:t>15,000</w:t>
            </w:r>
          </w:p>
        </w:tc>
        <w:tc>
          <w:tcPr>
            <w:tcW w:w="1033" w:type="dxa"/>
          </w:tcPr>
          <w:p w14:paraId="03CBFE67" w14:textId="77777777" w:rsidR="00F1314C" w:rsidRPr="006A27D5" w:rsidRDefault="00F1314C" w:rsidP="00ED1DB2">
            <w:pPr>
              <w:pStyle w:val="BStablefiguresbold"/>
            </w:pPr>
            <w:r w:rsidRPr="002B48C7">
              <w:t>150,599</w:t>
            </w:r>
          </w:p>
        </w:tc>
      </w:tr>
      <w:tr w:rsidR="00F1314C" w:rsidRPr="00A461D1" w14:paraId="3D5AAD16" w14:textId="77777777" w:rsidTr="00ED1DB2">
        <w:trPr>
          <w:gridAfter w:val="1"/>
          <w:wAfter w:w="34" w:type="dxa"/>
          <w:cantSplit/>
          <w:trHeight w:val="227"/>
          <w:jc w:val="center"/>
        </w:trPr>
        <w:tc>
          <w:tcPr>
            <w:tcW w:w="4365" w:type="dxa"/>
            <w:tcBorders>
              <w:right w:val="nil"/>
            </w:tcBorders>
            <w:noWrap/>
          </w:tcPr>
          <w:p w14:paraId="3A999A0D" w14:textId="77777777" w:rsidR="00F1314C" w:rsidRPr="00E93A2D" w:rsidRDefault="00F1314C" w:rsidP="00ED1DB2">
            <w:pPr>
              <w:pStyle w:val="BStabletext"/>
            </w:pPr>
            <w:r w:rsidRPr="006568FC">
              <w:t xml:space="preserve">Keeping our growing city moving </w:t>
            </w:r>
            <w:r w:rsidRPr="005516BA">
              <w:t>–</w:t>
            </w:r>
            <w:r w:rsidRPr="006568FC">
              <w:t xml:space="preserve"> Better infrastructure for active travel</w:t>
            </w:r>
          </w:p>
        </w:tc>
        <w:tc>
          <w:tcPr>
            <w:tcW w:w="1078" w:type="dxa"/>
            <w:tcBorders>
              <w:left w:val="nil"/>
              <w:right w:val="nil"/>
            </w:tcBorders>
            <w:noWrap/>
          </w:tcPr>
          <w:p w14:paraId="31B7BF76" w14:textId="77777777" w:rsidR="00F1314C" w:rsidRPr="006C2FF1" w:rsidRDefault="00F1314C" w:rsidP="00ED1DB2">
            <w:pPr>
              <w:pStyle w:val="BStablefiguresunbold"/>
            </w:pPr>
            <w:r w:rsidRPr="002B48C7">
              <w:t>10,799</w:t>
            </w:r>
          </w:p>
        </w:tc>
        <w:tc>
          <w:tcPr>
            <w:tcW w:w="851" w:type="dxa"/>
            <w:tcBorders>
              <w:left w:val="nil"/>
              <w:right w:val="nil"/>
            </w:tcBorders>
            <w:noWrap/>
          </w:tcPr>
          <w:p w14:paraId="7138EA6E" w14:textId="77777777" w:rsidR="00F1314C" w:rsidRPr="006C2FF1" w:rsidRDefault="00F1314C" w:rsidP="00ED1DB2">
            <w:pPr>
              <w:pStyle w:val="BStablefiguresunbold"/>
            </w:pPr>
            <w:r w:rsidRPr="002B48C7">
              <w:t>4,500</w:t>
            </w:r>
          </w:p>
        </w:tc>
        <w:tc>
          <w:tcPr>
            <w:tcW w:w="844" w:type="dxa"/>
            <w:tcBorders>
              <w:left w:val="nil"/>
              <w:right w:val="nil"/>
            </w:tcBorders>
            <w:noWrap/>
          </w:tcPr>
          <w:p w14:paraId="2F8672A0" w14:textId="77777777" w:rsidR="00F1314C" w:rsidRPr="006C2FF1" w:rsidRDefault="00F1314C" w:rsidP="00ED1DB2">
            <w:pPr>
              <w:pStyle w:val="BStablefiguresunbold"/>
            </w:pPr>
            <w:r w:rsidRPr="002B48C7">
              <w:t>0</w:t>
            </w:r>
          </w:p>
        </w:tc>
        <w:tc>
          <w:tcPr>
            <w:tcW w:w="857" w:type="dxa"/>
            <w:tcBorders>
              <w:left w:val="nil"/>
            </w:tcBorders>
          </w:tcPr>
          <w:p w14:paraId="53E836EB" w14:textId="77777777" w:rsidR="00F1314C" w:rsidRPr="006C2FF1" w:rsidRDefault="00F1314C" w:rsidP="00ED1DB2">
            <w:pPr>
              <w:pStyle w:val="BStablefiguresunbold"/>
            </w:pPr>
            <w:r w:rsidRPr="002B48C7">
              <w:t>0</w:t>
            </w:r>
          </w:p>
        </w:tc>
        <w:tc>
          <w:tcPr>
            <w:tcW w:w="1033" w:type="dxa"/>
          </w:tcPr>
          <w:p w14:paraId="0E8FCA90" w14:textId="77777777" w:rsidR="00F1314C" w:rsidRPr="006A27D5" w:rsidRDefault="00F1314C" w:rsidP="00ED1DB2">
            <w:pPr>
              <w:pStyle w:val="BStablefiguresbold"/>
            </w:pPr>
            <w:r w:rsidRPr="002B48C7">
              <w:t>15,299</w:t>
            </w:r>
          </w:p>
        </w:tc>
      </w:tr>
      <w:tr w:rsidR="00F1314C" w:rsidRPr="00A461D1" w14:paraId="02772999" w14:textId="77777777" w:rsidTr="00ED1DB2">
        <w:trPr>
          <w:gridAfter w:val="1"/>
          <w:wAfter w:w="34" w:type="dxa"/>
          <w:cantSplit/>
          <w:trHeight w:val="227"/>
          <w:jc w:val="center"/>
        </w:trPr>
        <w:tc>
          <w:tcPr>
            <w:tcW w:w="4365" w:type="dxa"/>
            <w:tcBorders>
              <w:right w:val="nil"/>
            </w:tcBorders>
            <w:noWrap/>
          </w:tcPr>
          <w:p w14:paraId="5AAEF65D" w14:textId="77777777" w:rsidR="00F1314C" w:rsidRPr="00E93A2D" w:rsidRDefault="00F1314C" w:rsidP="00ED1DB2">
            <w:pPr>
              <w:pStyle w:val="BStabletext"/>
            </w:pPr>
            <w:r w:rsidRPr="006568FC">
              <w:t xml:space="preserve">Keeping our growing city moving </w:t>
            </w:r>
            <w:r w:rsidRPr="005516BA">
              <w:t>–</w:t>
            </w:r>
            <w:r w:rsidRPr="006568FC">
              <w:t xml:space="preserve"> Canberra Brickworks Precinct </w:t>
            </w:r>
            <w:r w:rsidRPr="005516BA">
              <w:t>–</w:t>
            </w:r>
            <w:r w:rsidRPr="006568FC">
              <w:t xml:space="preserve"> </w:t>
            </w:r>
            <w:r>
              <w:t>E</w:t>
            </w:r>
            <w:r w:rsidRPr="006568FC">
              <w:t>nvironmental offsets</w:t>
            </w:r>
          </w:p>
        </w:tc>
        <w:tc>
          <w:tcPr>
            <w:tcW w:w="1078" w:type="dxa"/>
            <w:tcBorders>
              <w:left w:val="nil"/>
              <w:right w:val="nil"/>
            </w:tcBorders>
            <w:noWrap/>
          </w:tcPr>
          <w:p w14:paraId="052E31AB" w14:textId="77777777" w:rsidR="00F1314C" w:rsidRPr="006C2FF1" w:rsidRDefault="00F1314C" w:rsidP="00ED1DB2">
            <w:pPr>
              <w:pStyle w:val="BStablefiguresunbold"/>
            </w:pPr>
            <w:r w:rsidRPr="002B48C7">
              <w:t>590</w:t>
            </w:r>
          </w:p>
        </w:tc>
        <w:tc>
          <w:tcPr>
            <w:tcW w:w="851" w:type="dxa"/>
            <w:tcBorders>
              <w:left w:val="nil"/>
              <w:right w:val="nil"/>
            </w:tcBorders>
            <w:noWrap/>
          </w:tcPr>
          <w:p w14:paraId="58342577" w14:textId="77777777" w:rsidR="00F1314C" w:rsidRPr="006C2FF1" w:rsidRDefault="00F1314C" w:rsidP="00ED1DB2">
            <w:pPr>
              <w:pStyle w:val="BStablefiguresunbold"/>
            </w:pPr>
            <w:r w:rsidRPr="002B48C7">
              <w:t>270</w:t>
            </w:r>
          </w:p>
        </w:tc>
        <w:tc>
          <w:tcPr>
            <w:tcW w:w="844" w:type="dxa"/>
            <w:tcBorders>
              <w:left w:val="nil"/>
              <w:right w:val="nil"/>
            </w:tcBorders>
            <w:noWrap/>
          </w:tcPr>
          <w:p w14:paraId="638E36D9" w14:textId="77777777" w:rsidR="00F1314C" w:rsidRPr="006C2FF1" w:rsidRDefault="00F1314C" w:rsidP="00ED1DB2">
            <w:pPr>
              <w:pStyle w:val="BStablefiguresunbold"/>
            </w:pPr>
            <w:r w:rsidRPr="002B48C7">
              <w:t>30</w:t>
            </w:r>
          </w:p>
        </w:tc>
        <w:tc>
          <w:tcPr>
            <w:tcW w:w="857" w:type="dxa"/>
            <w:tcBorders>
              <w:left w:val="nil"/>
            </w:tcBorders>
          </w:tcPr>
          <w:p w14:paraId="61DAFCE5" w14:textId="77777777" w:rsidR="00F1314C" w:rsidRPr="006C2FF1" w:rsidRDefault="00F1314C" w:rsidP="00ED1DB2">
            <w:pPr>
              <w:pStyle w:val="BStablefiguresunbold"/>
            </w:pPr>
            <w:r w:rsidRPr="002B48C7">
              <w:t>0</w:t>
            </w:r>
          </w:p>
        </w:tc>
        <w:tc>
          <w:tcPr>
            <w:tcW w:w="1033" w:type="dxa"/>
          </w:tcPr>
          <w:p w14:paraId="2924C3C5" w14:textId="77777777" w:rsidR="00F1314C" w:rsidRPr="006A27D5" w:rsidRDefault="00F1314C" w:rsidP="00ED1DB2">
            <w:pPr>
              <w:pStyle w:val="BStablefiguresbold"/>
            </w:pPr>
            <w:r w:rsidRPr="002B48C7">
              <w:t>890</w:t>
            </w:r>
          </w:p>
        </w:tc>
      </w:tr>
      <w:tr w:rsidR="00F1314C" w:rsidRPr="00A461D1" w14:paraId="02F14030" w14:textId="77777777" w:rsidTr="00ED1DB2">
        <w:trPr>
          <w:gridAfter w:val="1"/>
          <w:wAfter w:w="34" w:type="dxa"/>
          <w:cantSplit/>
          <w:trHeight w:val="227"/>
          <w:jc w:val="center"/>
        </w:trPr>
        <w:tc>
          <w:tcPr>
            <w:tcW w:w="4365" w:type="dxa"/>
            <w:tcBorders>
              <w:right w:val="nil"/>
            </w:tcBorders>
            <w:noWrap/>
          </w:tcPr>
          <w:p w14:paraId="30837B92" w14:textId="77777777" w:rsidR="00F1314C" w:rsidRPr="00E93A2D" w:rsidRDefault="00F1314C" w:rsidP="00ED1DB2">
            <w:pPr>
              <w:pStyle w:val="BStabletext"/>
            </w:pPr>
            <w:r w:rsidRPr="006568FC">
              <w:t xml:space="preserve">Keeping our growing city moving </w:t>
            </w:r>
            <w:r w:rsidRPr="005516BA">
              <w:t>–</w:t>
            </w:r>
            <w:r w:rsidRPr="006568FC">
              <w:t xml:space="preserve"> John Gorton Drive and Molonglo River Bridge Crossing </w:t>
            </w:r>
            <w:r w:rsidRPr="005516BA">
              <w:t>–</w:t>
            </w:r>
            <w:r>
              <w:t xml:space="preserve"> D</w:t>
            </w:r>
            <w:r w:rsidRPr="006568FC">
              <w:t>esign</w:t>
            </w:r>
          </w:p>
        </w:tc>
        <w:tc>
          <w:tcPr>
            <w:tcW w:w="1078" w:type="dxa"/>
            <w:tcBorders>
              <w:left w:val="nil"/>
              <w:right w:val="nil"/>
            </w:tcBorders>
            <w:noWrap/>
          </w:tcPr>
          <w:p w14:paraId="3F28513B" w14:textId="77777777" w:rsidR="00F1314C" w:rsidRPr="006C2FF1" w:rsidRDefault="00F1314C" w:rsidP="00ED1DB2">
            <w:pPr>
              <w:pStyle w:val="BStablefiguresunbold"/>
            </w:pPr>
            <w:r w:rsidRPr="002B48C7">
              <w:t>450</w:t>
            </w:r>
          </w:p>
        </w:tc>
        <w:tc>
          <w:tcPr>
            <w:tcW w:w="851" w:type="dxa"/>
            <w:tcBorders>
              <w:left w:val="nil"/>
              <w:right w:val="nil"/>
            </w:tcBorders>
            <w:noWrap/>
          </w:tcPr>
          <w:p w14:paraId="08C10FF7" w14:textId="77777777" w:rsidR="00F1314C" w:rsidRPr="006C2FF1" w:rsidRDefault="00F1314C" w:rsidP="00ED1DB2">
            <w:pPr>
              <w:pStyle w:val="BStablefiguresunbold"/>
            </w:pPr>
            <w:r w:rsidRPr="002B48C7">
              <w:t>384</w:t>
            </w:r>
          </w:p>
        </w:tc>
        <w:tc>
          <w:tcPr>
            <w:tcW w:w="844" w:type="dxa"/>
            <w:tcBorders>
              <w:left w:val="nil"/>
              <w:right w:val="nil"/>
            </w:tcBorders>
            <w:noWrap/>
          </w:tcPr>
          <w:p w14:paraId="718E2DCD" w14:textId="77777777" w:rsidR="00F1314C" w:rsidRPr="006C2FF1" w:rsidRDefault="00F1314C" w:rsidP="00ED1DB2">
            <w:pPr>
              <w:pStyle w:val="BStablefiguresunbold"/>
            </w:pPr>
            <w:r w:rsidRPr="002B48C7">
              <w:t>0</w:t>
            </w:r>
          </w:p>
        </w:tc>
        <w:tc>
          <w:tcPr>
            <w:tcW w:w="857" w:type="dxa"/>
            <w:tcBorders>
              <w:left w:val="nil"/>
            </w:tcBorders>
          </w:tcPr>
          <w:p w14:paraId="767FFEB7" w14:textId="77777777" w:rsidR="00F1314C" w:rsidRPr="006C2FF1" w:rsidRDefault="00F1314C" w:rsidP="00ED1DB2">
            <w:pPr>
              <w:pStyle w:val="BStablefiguresunbold"/>
            </w:pPr>
            <w:r w:rsidRPr="002B48C7">
              <w:t>0</w:t>
            </w:r>
          </w:p>
        </w:tc>
        <w:tc>
          <w:tcPr>
            <w:tcW w:w="1033" w:type="dxa"/>
          </w:tcPr>
          <w:p w14:paraId="275BAC64" w14:textId="77777777" w:rsidR="00F1314C" w:rsidRPr="006A27D5" w:rsidRDefault="00F1314C" w:rsidP="00ED1DB2">
            <w:pPr>
              <w:pStyle w:val="BStablefiguresbold"/>
            </w:pPr>
            <w:r w:rsidRPr="002B48C7">
              <w:t>834</w:t>
            </w:r>
          </w:p>
        </w:tc>
      </w:tr>
      <w:tr w:rsidR="00F1314C" w:rsidRPr="00A461D1" w14:paraId="1CC758AC" w14:textId="77777777" w:rsidTr="00ED1DB2">
        <w:trPr>
          <w:gridAfter w:val="1"/>
          <w:wAfter w:w="34" w:type="dxa"/>
          <w:cantSplit/>
          <w:trHeight w:val="227"/>
          <w:jc w:val="center"/>
        </w:trPr>
        <w:tc>
          <w:tcPr>
            <w:tcW w:w="4365" w:type="dxa"/>
            <w:tcBorders>
              <w:right w:val="nil"/>
            </w:tcBorders>
            <w:noWrap/>
          </w:tcPr>
          <w:p w14:paraId="7C382C54" w14:textId="77777777" w:rsidR="00F1314C" w:rsidRPr="00E93A2D" w:rsidRDefault="00F1314C" w:rsidP="00ED1DB2">
            <w:pPr>
              <w:pStyle w:val="BStabletext"/>
            </w:pPr>
            <w:r w:rsidRPr="006568FC">
              <w:t xml:space="preserve">Keeping our growing city moving </w:t>
            </w:r>
            <w:r w:rsidRPr="005516BA">
              <w:t>–</w:t>
            </w:r>
            <w:r w:rsidRPr="006568FC">
              <w:t xml:space="preserve"> Monaro Highway upgrade</w:t>
            </w:r>
          </w:p>
        </w:tc>
        <w:tc>
          <w:tcPr>
            <w:tcW w:w="1078" w:type="dxa"/>
            <w:tcBorders>
              <w:left w:val="nil"/>
              <w:right w:val="nil"/>
            </w:tcBorders>
            <w:noWrap/>
          </w:tcPr>
          <w:p w14:paraId="120989E2" w14:textId="77777777" w:rsidR="00F1314C" w:rsidRPr="006C2FF1" w:rsidRDefault="00F1314C" w:rsidP="00ED1DB2">
            <w:pPr>
              <w:pStyle w:val="BStablefiguresunbold"/>
            </w:pPr>
            <w:r w:rsidRPr="002B48C7">
              <w:t>145</w:t>
            </w:r>
          </w:p>
        </w:tc>
        <w:tc>
          <w:tcPr>
            <w:tcW w:w="851" w:type="dxa"/>
            <w:tcBorders>
              <w:left w:val="nil"/>
              <w:right w:val="nil"/>
            </w:tcBorders>
            <w:noWrap/>
          </w:tcPr>
          <w:p w14:paraId="12FB54C8" w14:textId="77777777" w:rsidR="00F1314C" w:rsidRPr="006C2FF1" w:rsidRDefault="00F1314C" w:rsidP="00ED1DB2">
            <w:pPr>
              <w:pStyle w:val="BStablefiguresunbold"/>
            </w:pPr>
            <w:r w:rsidRPr="002B48C7">
              <w:t>0</w:t>
            </w:r>
          </w:p>
        </w:tc>
        <w:tc>
          <w:tcPr>
            <w:tcW w:w="844" w:type="dxa"/>
            <w:tcBorders>
              <w:left w:val="nil"/>
              <w:right w:val="nil"/>
            </w:tcBorders>
            <w:noWrap/>
          </w:tcPr>
          <w:p w14:paraId="4EF0408A" w14:textId="77777777" w:rsidR="00F1314C" w:rsidRPr="006C2FF1" w:rsidRDefault="00F1314C" w:rsidP="00ED1DB2">
            <w:pPr>
              <w:pStyle w:val="BStablefiguresunbold"/>
            </w:pPr>
            <w:r w:rsidRPr="002B48C7">
              <w:t>0</w:t>
            </w:r>
          </w:p>
        </w:tc>
        <w:tc>
          <w:tcPr>
            <w:tcW w:w="857" w:type="dxa"/>
            <w:tcBorders>
              <w:left w:val="nil"/>
            </w:tcBorders>
          </w:tcPr>
          <w:p w14:paraId="71E8DDB3" w14:textId="77777777" w:rsidR="00F1314C" w:rsidRPr="006C2FF1" w:rsidRDefault="00F1314C" w:rsidP="00ED1DB2">
            <w:pPr>
              <w:pStyle w:val="BStablefiguresunbold"/>
            </w:pPr>
            <w:r w:rsidRPr="002B48C7">
              <w:t>0</w:t>
            </w:r>
          </w:p>
        </w:tc>
        <w:tc>
          <w:tcPr>
            <w:tcW w:w="1033" w:type="dxa"/>
          </w:tcPr>
          <w:p w14:paraId="0D8E07A1" w14:textId="77777777" w:rsidR="00F1314C" w:rsidRPr="006A27D5" w:rsidRDefault="00F1314C" w:rsidP="00ED1DB2">
            <w:pPr>
              <w:pStyle w:val="BStablefiguresbold"/>
            </w:pPr>
            <w:r w:rsidRPr="002B48C7">
              <w:t>145</w:t>
            </w:r>
          </w:p>
        </w:tc>
      </w:tr>
      <w:tr w:rsidR="00F1314C" w:rsidRPr="00A461D1" w14:paraId="143ADD2C" w14:textId="77777777" w:rsidTr="00ED1DB2">
        <w:trPr>
          <w:gridAfter w:val="1"/>
          <w:wAfter w:w="34" w:type="dxa"/>
          <w:cantSplit/>
          <w:trHeight w:val="227"/>
          <w:jc w:val="center"/>
        </w:trPr>
        <w:tc>
          <w:tcPr>
            <w:tcW w:w="4365" w:type="dxa"/>
            <w:tcBorders>
              <w:right w:val="nil"/>
            </w:tcBorders>
            <w:noWrap/>
          </w:tcPr>
          <w:p w14:paraId="26A18644" w14:textId="77777777" w:rsidR="00F1314C" w:rsidRPr="00E93A2D" w:rsidRDefault="00F1314C" w:rsidP="00ED1DB2">
            <w:pPr>
              <w:pStyle w:val="BStabletext"/>
            </w:pPr>
            <w:r w:rsidRPr="006568FC">
              <w:t xml:space="preserve">Keeping our growing city moving </w:t>
            </w:r>
            <w:r w:rsidRPr="005516BA">
              <w:t>–</w:t>
            </w:r>
            <w:r w:rsidRPr="006568FC">
              <w:t xml:space="preserve"> Safer intersections</w:t>
            </w:r>
          </w:p>
        </w:tc>
        <w:tc>
          <w:tcPr>
            <w:tcW w:w="1078" w:type="dxa"/>
            <w:tcBorders>
              <w:left w:val="nil"/>
              <w:right w:val="nil"/>
            </w:tcBorders>
            <w:noWrap/>
          </w:tcPr>
          <w:p w14:paraId="1DA8B8FE" w14:textId="77777777" w:rsidR="00F1314C" w:rsidRPr="006C2FF1" w:rsidRDefault="00F1314C" w:rsidP="00ED1DB2">
            <w:pPr>
              <w:pStyle w:val="BStablefiguresunbold"/>
            </w:pPr>
            <w:r w:rsidRPr="002B48C7">
              <w:t>528</w:t>
            </w:r>
          </w:p>
        </w:tc>
        <w:tc>
          <w:tcPr>
            <w:tcW w:w="851" w:type="dxa"/>
            <w:tcBorders>
              <w:left w:val="nil"/>
              <w:right w:val="nil"/>
            </w:tcBorders>
            <w:noWrap/>
          </w:tcPr>
          <w:p w14:paraId="6CCDBD64" w14:textId="77777777" w:rsidR="00F1314C" w:rsidRPr="006C2FF1" w:rsidRDefault="00F1314C" w:rsidP="00ED1DB2">
            <w:pPr>
              <w:pStyle w:val="BStablefiguresunbold"/>
            </w:pPr>
            <w:r w:rsidRPr="002B48C7">
              <w:t>0</w:t>
            </w:r>
          </w:p>
        </w:tc>
        <w:tc>
          <w:tcPr>
            <w:tcW w:w="844" w:type="dxa"/>
            <w:tcBorders>
              <w:left w:val="nil"/>
              <w:right w:val="nil"/>
            </w:tcBorders>
            <w:noWrap/>
          </w:tcPr>
          <w:p w14:paraId="2BE78C5B" w14:textId="77777777" w:rsidR="00F1314C" w:rsidRPr="006C2FF1" w:rsidRDefault="00F1314C" w:rsidP="00ED1DB2">
            <w:pPr>
              <w:pStyle w:val="BStablefiguresunbold"/>
            </w:pPr>
            <w:r w:rsidRPr="002B48C7">
              <w:t>0</w:t>
            </w:r>
          </w:p>
        </w:tc>
        <w:tc>
          <w:tcPr>
            <w:tcW w:w="857" w:type="dxa"/>
            <w:tcBorders>
              <w:left w:val="nil"/>
            </w:tcBorders>
          </w:tcPr>
          <w:p w14:paraId="6D004F9B" w14:textId="77777777" w:rsidR="00F1314C" w:rsidRPr="006C2FF1" w:rsidRDefault="00F1314C" w:rsidP="00ED1DB2">
            <w:pPr>
              <w:pStyle w:val="BStablefiguresunbold"/>
            </w:pPr>
            <w:r w:rsidRPr="002B48C7">
              <w:t>0</w:t>
            </w:r>
          </w:p>
        </w:tc>
        <w:tc>
          <w:tcPr>
            <w:tcW w:w="1033" w:type="dxa"/>
          </w:tcPr>
          <w:p w14:paraId="3FFAD143" w14:textId="77777777" w:rsidR="00F1314C" w:rsidRPr="006A27D5" w:rsidRDefault="00F1314C" w:rsidP="00ED1DB2">
            <w:pPr>
              <w:pStyle w:val="BStablefiguresbold"/>
            </w:pPr>
            <w:r w:rsidRPr="002B48C7">
              <w:t>528</w:t>
            </w:r>
          </w:p>
        </w:tc>
      </w:tr>
      <w:tr w:rsidR="00F1314C" w:rsidRPr="00A461D1" w14:paraId="08225B9F" w14:textId="77777777" w:rsidTr="00ED1DB2">
        <w:trPr>
          <w:gridAfter w:val="1"/>
          <w:wAfter w:w="34" w:type="dxa"/>
          <w:cantSplit/>
          <w:trHeight w:val="227"/>
          <w:jc w:val="center"/>
        </w:trPr>
        <w:tc>
          <w:tcPr>
            <w:tcW w:w="4365" w:type="dxa"/>
            <w:tcBorders>
              <w:right w:val="nil"/>
            </w:tcBorders>
            <w:noWrap/>
          </w:tcPr>
          <w:p w14:paraId="31438EB1" w14:textId="77777777" w:rsidR="00F1314C" w:rsidRPr="00E93A2D" w:rsidRDefault="00F1314C" w:rsidP="00ED1DB2">
            <w:pPr>
              <w:pStyle w:val="BStabletext"/>
            </w:pPr>
            <w:r w:rsidRPr="006568FC">
              <w:t>Light Rail Safety Initiatives</w:t>
            </w:r>
          </w:p>
        </w:tc>
        <w:tc>
          <w:tcPr>
            <w:tcW w:w="1078" w:type="dxa"/>
            <w:tcBorders>
              <w:left w:val="nil"/>
              <w:right w:val="nil"/>
            </w:tcBorders>
            <w:noWrap/>
          </w:tcPr>
          <w:p w14:paraId="07C5EE80" w14:textId="77777777" w:rsidR="00F1314C" w:rsidRPr="006C2FF1" w:rsidRDefault="00F1314C" w:rsidP="00ED1DB2">
            <w:pPr>
              <w:pStyle w:val="BStablefiguresunbold"/>
            </w:pPr>
            <w:r w:rsidRPr="002B48C7">
              <w:t>459</w:t>
            </w:r>
          </w:p>
        </w:tc>
        <w:tc>
          <w:tcPr>
            <w:tcW w:w="851" w:type="dxa"/>
            <w:tcBorders>
              <w:left w:val="nil"/>
              <w:right w:val="nil"/>
            </w:tcBorders>
            <w:noWrap/>
          </w:tcPr>
          <w:p w14:paraId="4F5B61F1" w14:textId="77777777" w:rsidR="00F1314C" w:rsidRPr="006C2FF1" w:rsidRDefault="00F1314C" w:rsidP="00ED1DB2">
            <w:pPr>
              <w:pStyle w:val="BStablefiguresunbold"/>
            </w:pPr>
            <w:r w:rsidRPr="002B48C7">
              <w:t>0</w:t>
            </w:r>
          </w:p>
        </w:tc>
        <w:tc>
          <w:tcPr>
            <w:tcW w:w="844" w:type="dxa"/>
            <w:tcBorders>
              <w:left w:val="nil"/>
              <w:right w:val="nil"/>
            </w:tcBorders>
            <w:noWrap/>
          </w:tcPr>
          <w:p w14:paraId="7FC9324A" w14:textId="77777777" w:rsidR="00F1314C" w:rsidRPr="006C2FF1" w:rsidRDefault="00F1314C" w:rsidP="00ED1DB2">
            <w:pPr>
              <w:pStyle w:val="BStablefiguresunbold"/>
            </w:pPr>
            <w:r w:rsidRPr="002B48C7">
              <w:t>0</w:t>
            </w:r>
          </w:p>
        </w:tc>
        <w:tc>
          <w:tcPr>
            <w:tcW w:w="857" w:type="dxa"/>
            <w:tcBorders>
              <w:left w:val="nil"/>
            </w:tcBorders>
          </w:tcPr>
          <w:p w14:paraId="649B359F" w14:textId="77777777" w:rsidR="00F1314C" w:rsidRPr="006C2FF1" w:rsidRDefault="00F1314C" w:rsidP="00ED1DB2">
            <w:pPr>
              <w:pStyle w:val="BStablefiguresunbold"/>
            </w:pPr>
            <w:r w:rsidRPr="002B48C7">
              <w:t>0</w:t>
            </w:r>
          </w:p>
        </w:tc>
        <w:tc>
          <w:tcPr>
            <w:tcW w:w="1033" w:type="dxa"/>
          </w:tcPr>
          <w:p w14:paraId="3164EE9A" w14:textId="77777777" w:rsidR="00F1314C" w:rsidRPr="006A27D5" w:rsidRDefault="00F1314C" w:rsidP="00ED1DB2">
            <w:pPr>
              <w:pStyle w:val="BStablefiguresbold"/>
            </w:pPr>
            <w:r w:rsidRPr="002B48C7">
              <w:t>459</w:t>
            </w:r>
          </w:p>
        </w:tc>
      </w:tr>
      <w:tr w:rsidR="00F1314C" w:rsidRPr="00A461D1" w14:paraId="4163A326" w14:textId="77777777" w:rsidTr="00ED1DB2">
        <w:trPr>
          <w:gridAfter w:val="1"/>
          <w:wAfter w:w="34" w:type="dxa"/>
          <w:cantSplit/>
          <w:trHeight w:val="227"/>
          <w:jc w:val="center"/>
        </w:trPr>
        <w:tc>
          <w:tcPr>
            <w:tcW w:w="4365" w:type="dxa"/>
            <w:tcBorders>
              <w:right w:val="nil"/>
            </w:tcBorders>
            <w:noWrap/>
          </w:tcPr>
          <w:p w14:paraId="292195CA" w14:textId="77777777" w:rsidR="00F1314C" w:rsidRPr="00E93A2D" w:rsidRDefault="00F1314C" w:rsidP="00ED1DB2">
            <w:pPr>
              <w:pStyle w:val="BStabletext"/>
            </w:pPr>
            <w:r w:rsidRPr="006568FC">
              <w:t>Local Roads Community Infrastructure Program</w:t>
            </w:r>
          </w:p>
        </w:tc>
        <w:tc>
          <w:tcPr>
            <w:tcW w:w="1078" w:type="dxa"/>
            <w:tcBorders>
              <w:left w:val="nil"/>
              <w:right w:val="nil"/>
            </w:tcBorders>
            <w:noWrap/>
          </w:tcPr>
          <w:p w14:paraId="087C349D" w14:textId="77777777" w:rsidR="00F1314C" w:rsidRPr="006C2FF1" w:rsidRDefault="00F1314C" w:rsidP="00ED1DB2">
            <w:pPr>
              <w:pStyle w:val="BStablefiguresunbold"/>
            </w:pPr>
            <w:r w:rsidRPr="002B48C7">
              <w:t>6,915</w:t>
            </w:r>
          </w:p>
        </w:tc>
        <w:tc>
          <w:tcPr>
            <w:tcW w:w="851" w:type="dxa"/>
            <w:tcBorders>
              <w:left w:val="nil"/>
              <w:right w:val="nil"/>
            </w:tcBorders>
            <w:noWrap/>
          </w:tcPr>
          <w:p w14:paraId="1FFB106D" w14:textId="77777777" w:rsidR="00F1314C" w:rsidRPr="006C2FF1" w:rsidRDefault="00F1314C" w:rsidP="00ED1DB2">
            <w:pPr>
              <w:pStyle w:val="BStablefiguresunbold"/>
            </w:pPr>
            <w:r w:rsidRPr="002B48C7">
              <w:t>2,660</w:t>
            </w:r>
          </w:p>
        </w:tc>
        <w:tc>
          <w:tcPr>
            <w:tcW w:w="844" w:type="dxa"/>
            <w:tcBorders>
              <w:left w:val="nil"/>
              <w:right w:val="nil"/>
            </w:tcBorders>
            <w:noWrap/>
          </w:tcPr>
          <w:p w14:paraId="7DB1F192" w14:textId="77777777" w:rsidR="00F1314C" w:rsidRPr="006C2FF1" w:rsidRDefault="00F1314C" w:rsidP="00ED1DB2">
            <w:pPr>
              <w:pStyle w:val="BStablefiguresunbold"/>
            </w:pPr>
            <w:r w:rsidRPr="002B48C7">
              <w:t>0</w:t>
            </w:r>
          </w:p>
        </w:tc>
        <w:tc>
          <w:tcPr>
            <w:tcW w:w="857" w:type="dxa"/>
            <w:tcBorders>
              <w:left w:val="nil"/>
            </w:tcBorders>
          </w:tcPr>
          <w:p w14:paraId="2E8D7549" w14:textId="77777777" w:rsidR="00F1314C" w:rsidRPr="006C2FF1" w:rsidRDefault="00F1314C" w:rsidP="00ED1DB2">
            <w:pPr>
              <w:pStyle w:val="BStablefiguresunbold"/>
            </w:pPr>
            <w:r w:rsidRPr="002B48C7">
              <w:t>0</w:t>
            </w:r>
          </w:p>
        </w:tc>
        <w:tc>
          <w:tcPr>
            <w:tcW w:w="1033" w:type="dxa"/>
          </w:tcPr>
          <w:p w14:paraId="03D9461E" w14:textId="77777777" w:rsidR="00F1314C" w:rsidRPr="006A27D5" w:rsidRDefault="00F1314C" w:rsidP="00ED1DB2">
            <w:pPr>
              <w:pStyle w:val="BStablefiguresbold"/>
            </w:pPr>
            <w:r w:rsidRPr="002B48C7">
              <w:t>9,575</w:t>
            </w:r>
          </w:p>
        </w:tc>
      </w:tr>
      <w:tr w:rsidR="00F1314C" w:rsidRPr="00A461D1" w14:paraId="5EDDF36F" w14:textId="77777777" w:rsidTr="00ED1DB2">
        <w:trPr>
          <w:gridAfter w:val="1"/>
          <w:wAfter w:w="34" w:type="dxa"/>
          <w:cantSplit/>
          <w:trHeight w:val="227"/>
          <w:jc w:val="center"/>
        </w:trPr>
        <w:tc>
          <w:tcPr>
            <w:tcW w:w="4365" w:type="dxa"/>
            <w:tcBorders>
              <w:right w:val="nil"/>
            </w:tcBorders>
            <w:noWrap/>
          </w:tcPr>
          <w:p w14:paraId="2676AFC3" w14:textId="77777777" w:rsidR="00F1314C" w:rsidRPr="00E93A2D" w:rsidRDefault="00F1314C" w:rsidP="00ED1DB2">
            <w:pPr>
              <w:pStyle w:val="BStabletext"/>
            </w:pPr>
            <w:r w:rsidRPr="006568FC">
              <w:t>Making our roads safer while keeping Canberra moving</w:t>
            </w:r>
          </w:p>
        </w:tc>
        <w:tc>
          <w:tcPr>
            <w:tcW w:w="1078" w:type="dxa"/>
            <w:tcBorders>
              <w:left w:val="nil"/>
              <w:right w:val="nil"/>
            </w:tcBorders>
            <w:noWrap/>
          </w:tcPr>
          <w:p w14:paraId="3241A634" w14:textId="77777777" w:rsidR="00F1314C" w:rsidRPr="00671CA0" w:rsidRDefault="00F1314C" w:rsidP="00ED1DB2">
            <w:pPr>
              <w:pStyle w:val="BStablefiguresunbold"/>
              <w:rPr>
                <w:lang w:val="en-AU"/>
              </w:rPr>
            </w:pPr>
            <w:r>
              <w:rPr>
                <w:lang w:val="en-AU"/>
              </w:rPr>
              <w:t>6</w:t>
            </w:r>
            <w:r w:rsidRPr="002B48C7">
              <w:t>,</w:t>
            </w:r>
            <w:r>
              <w:rPr>
                <w:lang w:val="en-AU"/>
              </w:rPr>
              <w:t>350</w:t>
            </w:r>
          </w:p>
        </w:tc>
        <w:tc>
          <w:tcPr>
            <w:tcW w:w="851" w:type="dxa"/>
            <w:tcBorders>
              <w:left w:val="nil"/>
              <w:right w:val="nil"/>
            </w:tcBorders>
            <w:noWrap/>
          </w:tcPr>
          <w:p w14:paraId="1B91F4FB" w14:textId="77777777" w:rsidR="00F1314C" w:rsidRPr="006C2FF1" w:rsidRDefault="00F1314C" w:rsidP="00ED1DB2">
            <w:pPr>
              <w:pStyle w:val="BStablefiguresunbold"/>
            </w:pPr>
            <w:r>
              <w:rPr>
                <w:lang w:val="en-AU"/>
              </w:rPr>
              <w:t>16</w:t>
            </w:r>
            <w:r w:rsidRPr="002B48C7">
              <w:t>,575</w:t>
            </w:r>
          </w:p>
        </w:tc>
        <w:tc>
          <w:tcPr>
            <w:tcW w:w="844" w:type="dxa"/>
            <w:tcBorders>
              <w:left w:val="nil"/>
              <w:right w:val="nil"/>
            </w:tcBorders>
            <w:noWrap/>
          </w:tcPr>
          <w:p w14:paraId="496FFDBA" w14:textId="77777777" w:rsidR="00F1314C" w:rsidRPr="006C2FF1" w:rsidRDefault="00F1314C" w:rsidP="00ED1DB2">
            <w:pPr>
              <w:pStyle w:val="BStablefiguresunbold"/>
            </w:pPr>
            <w:r w:rsidRPr="002B48C7">
              <w:t>0</w:t>
            </w:r>
          </w:p>
        </w:tc>
        <w:tc>
          <w:tcPr>
            <w:tcW w:w="857" w:type="dxa"/>
            <w:tcBorders>
              <w:left w:val="nil"/>
            </w:tcBorders>
          </w:tcPr>
          <w:p w14:paraId="6865996A" w14:textId="77777777" w:rsidR="00F1314C" w:rsidRPr="006C2FF1" w:rsidRDefault="00F1314C" w:rsidP="00ED1DB2">
            <w:pPr>
              <w:pStyle w:val="BStablefiguresunbold"/>
            </w:pPr>
            <w:r w:rsidRPr="002B48C7">
              <w:t>0</w:t>
            </w:r>
          </w:p>
        </w:tc>
        <w:tc>
          <w:tcPr>
            <w:tcW w:w="1033" w:type="dxa"/>
          </w:tcPr>
          <w:p w14:paraId="1CBB7757" w14:textId="77777777" w:rsidR="00F1314C" w:rsidRPr="005A6168" w:rsidRDefault="00F1314C" w:rsidP="00ED1DB2">
            <w:pPr>
              <w:pStyle w:val="BStablefiguresbold"/>
            </w:pPr>
            <w:r w:rsidRPr="002B48C7">
              <w:t>2</w:t>
            </w:r>
            <w:r w:rsidRPr="005A6168">
              <w:t>2</w:t>
            </w:r>
            <w:r w:rsidRPr="002B48C7">
              <w:t>,</w:t>
            </w:r>
            <w:r w:rsidRPr="005A6168">
              <w:t>925</w:t>
            </w:r>
          </w:p>
        </w:tc>
      </w:tr>
      <w:tr w:rsidR="00F1314C" w:rsidRPr="00A461D1" w14:paraId="6200C14D" w14:textId="77777777" w:rsidTr="00ED1DB2">
        <w:trPr>
          <w:gridAfter w:val="1"/>
          <w:wAfter w:w="34" w:type="dxa"/>
          <w:cantSplit/>
          <w:trHeight w:val="227"/>
          <w:jc w:val="center"/>
        </w:trPr>
        <w:tc>
          <w:tcPr>
            <w:tcW w:w="4365" w:type="dxa"/>
            <w:tcBorders>
              <w:right w:val="nil"/>
            </w:tcBorders>
            <w:noWrap/>
          </w:tcPr>
          <w:p w14:paraId="03D0D753" w14:textId="77777777" w:rsidR="00F1314C" w:rsidRPr="00E93A2D" w:rsidRDefault="00F1314C" w:rsidP="00ED1DB2">
            <w:pPr>
              <w:pStyle w:val="BStabletext"/>
            </w:pPr>
            <w:r w:rsidRPr="006568FC">
              <w:t>Materials Recovery Facility Expansion</w:t>
            </w:r>
          </w:p>
        </w:tc>
        <w:tc>
          <w:tcPr>
            <w:tcW w:w="1078" w:type="dxa"/>
            <w:tcBorders>
              <w:left w:val="nil"/>
              <w:right w:val="nil"/>
            </w:tcBorders>
            <w:noWrap/>
          </w:tcPr>
          <w:p w14:paraId="7DE13123" w14:textId="77777777" w:rsidR="00F1314C" w:rsidRPr="006C2FF1" w:rsidRDefault="00F1314C" w:rsidP="00ED1DB2">
            <w:pPr>
              <w:pStyle w:val="BStablefiguresunbold"/>
            </w:pPr>
            <w:r w:rsidRPr="002B48C7">
              <w:t>2,615</w:t>
            </w:r>
          </w:p>
        </w:tc>
        <w:tc>
          <w:tcPr>
            <w:tcW w:w="851" w:type="dxa"/>
            <w:tcBorders>
              <w:left w:val="nil"/>
              <w:right w:val="nil"/>
            </w:tcBorders>
            <w:noWrap/>
          </w:tcPr>
          <w:p w14:paraId="43270F70" w14:textId="77777777" w:rsidR="00F1314C" w:rsidRPr="006C2FF1" w:rsidRDefault="00F1314C" w:rsidP="00ED1DB2">
            <w:pPr>
              <w:pStyle w:val="BStablefiguresunbold"/>
            </w:pPr>
            <w:r w:rsidRPr="002B48C7">
              <w:t>3,351</w:t>
            </w:r>
          </w:p>
        </w:tc>
        <w:tc>
          <w:tcPr>
            <w:tcW w:w="844" w:type="dxa"/>
            <w:tcBorders>
              <w:left w:val="nil"/>
              <w:right w:val="nil"/>
            </w:tcBorders>
            <w:noWrap/>
          </w:tcPr>
          <w:p w14:paraId="4C88221D" w14:textId="77777777" w:rsidR="00F1314C" w:rsidRPr="006C2FF1" w:rsidRDefault="00F1314C" w:rsidP="00ED1DB2">
            <w:pPr>
              <w:pStyle w:val="BStablefiguresunbold"/>
            </w:pPr>
            <w:r w:rsidRPr="002B48C7">
              <w:t>0</w:t>
            </w:r>
          </w:p>
        </w:tc>
        <w:tc>
          <w:tcPr>
            <w:tcW w:w="857" w:type="dxa"/>
            <w:tcBorders>
              <w:left w:val="nil"/>
            </w:tcBorders>
          </w:tcPr>
          <w:p w14:paraId="1D9197FE" w14:textId="77777777" w:rsidR="00F1314C" w:rsidRPr="006C2FF1" w:rsidRDefault="00F1314C" w:rsidP="00ED1DB2">
            <w:pPr>
              <w:pStyle w:val="BStablefiguresunbold"/>
            </w:pPr>
            <w:r w:rsidRPr="002B48C7">
              <w:t>0</w:t>
            </w:r>
          </w:p>
        </w:tc>
        <w:tc>
          <w:tcPr>
            <w:tcW w:w="1033" w:type="dxa"/>
          </w:tcPr>
          <w:p w14:paraId="75809C80" w14:textId="77777777" w:rsidR="00F1314C" w:rsidRPr="006A27D5" w:rsidRDefault="00F1314C" w:rsidP="00ED1DB2">
            <w:pPr>
              <w:pStyle w:val="BStablefiguresbold"/>
            </w:pPr>
            <w:r w:rsidRPr="002B48C7">
              <w:t>5,966</w:t>
            </w:r>
          </w:p>
        </w:tc>
      </w:tr>
      <w:tr w:rsidR="00F1314C" w:rsidRPr="00A461D1" w14:paraId="6FBDAD3D" w14:textId="77777777" w:rsidTr="00ED1DB2">
        <w:trPr>
          <w:gridAfter w:val="1"/>
          <w:wAfter w:w="34" w:type="dxa"/>
          <w:cantSplit/>
          <w:trHeight w:val="227"/>
          <w:jc w:val="center"/>
        </w:trPr>
        <w:tc>
          <w:tcPr>
            <w:tcW w:w="4365" w:type="dxa"/>
            <w:tcBorders>
              <w:right w:val="nil"/>
            </w:tcBorders>
            <w:noWrap/>
          </w:tcPr>
          <w:p w14:paraId="520488E7" w14:textId="77777777" w:rsidR="00F1314C" w:rsidRPr="00E93A2D" w:rsidRDefault="00F1314C" w:rsidP="00ED1DB2">
            <w:pPr>
              <w:pStyle w:val="BStabletext"/>
            </w:pPr>
            <w:r w:rsidRPr="006568FC">
              <w:t>More active travel infrastructure for our schools and suburbs</w:t>
            </w:r>
          </w:p>
        </w:tc>
        <w:tc>
          <w:tcPr>
            <w:tcW w:w="1078" w:type="dxa"/>
            <w:tcBorders>
              <w:left w:val="nil"/>
              <w:right w:val="nil"/>
            </w:tcBorders>
            <w:noWrap/>
          </w:tcPr>
          <w:p w14:paraId="1304EF45" w14:textId="77777777" w:rsidR="00F1314C" w:rsidRPr="006C2FF1" w:rsidRDefault="00F1314C" w:rsidP="00ED1DB2">
            <w:pPr>
              <w:pStyle w:val="BStablefiguresunbold"/>
            </w:pPr>
            <w:r w:rsidRPr="002B48C7">
              <w:t>720</w:t>
            </w:r>
          </w:p>
        </w:tc>
        <w:tc>
          <w:tcPr>
            <w:tcW w:w="851" w:type="dxa"/>
            <w:tcBorders>
              <w:left w:val="nil"/>
              <w:right w:val="nil"/>
            </w:tcBorders>
            <w:noWrap/>
          </w:tcPr>
          <w:p w14:paraId="3F5BEC61" w14:textId="77777777" w:rsidR="00F1314C" w:rsidRPr="006C2FF1" w:rsidRDefault="00F1314C" w:rsidP="00ED1DB2">
            <w:pPr>
              <w:pStyle w:val="BStablefiguresunbold"/>
            </w:pPr>
            <w:r w:rsidRPr="002B48C7">
              <w:t>0</w:t>
            </w:r>
          </w:p>
        </w:tc>
        <w:tc>
          <w:tcPr>
            <w:tcW w:w="844" w:type="dxa"/>
            <w:tcBorders>
              <w:left w:val="nil"/>
              <w:right w:val="nil"/>
            </w:tcBorders>
            <w:noWrap/>
          </w:tcPr>
          <w:p w14:paraId="44881590" w14:textId="77777777" w:rsidR="00F1314C" w:rsidRPr="006C2FF1" w:rsidRDefault="00F1314C" w:rsidP="00ED1DB2">
            <w:pPr>
              <w:pStyle w:val="BStablefiguresunbold"/>
            </w:pPr>
            <w:r w:rsidRPr="002B48C7">
              <w:t>0</w:t>
            </w:r>
          </w:p>
        </w:tc>
        <w:tc>
          <w:tcPr>
            <w:tcW w:w="857" w:type="dxa"/>
            <w:tcBorders>
              <w:left w:val="nil"/>
            </w:tcBorders>
          </w:tcPr>
          <w:p w14:paraId="33B0045D" w14:textId="77777777" w:rsidR="00F1314C" w:rsidRPr="006C2FF1" w:rsidRDefault="00F1314C" w:rsidP="00ED1DB2">
            <w:pPr>
              <w:pStyle w:val="BStablefiguresunbold"/>
            </w:pPr>
            <w:r w:rsidRPr="002B48C7">
              <w:t>0</w:t>
            </w:r>
          </w:p>
        </w:tc>
        <w:tc>
          <w:tcPr>
            <w:tcW w:w="1033" w:type="dxa"/>
          </w:tcPr>
          <w:p w14:paraId="02A42F78" w14:textId="77777777" w:rsidR="00F1314C" w:rsidRPr="006A27D5" w:rsidRDefault="00F1314C" w:rsidP="00ED1DB2">
            <w:pPr>
              <w:pStyle w:val="BStablefiguresbold"/>
            </w:pPr>
            <w:r w:rsidRPr="002B48C7">
              <w:t>720</w:t>
            </w:r>
          </w:p>
        </w:tc>
      </w:tr>
      <w:tr w:rsidR="00F1314C" w:rsidRPr="00A461D1" w14:paraId="04ADC757" w14:textId="77777777" w:rsidTr="00ED1DB2">
        <w:trPr>
          <w:gridAfter w:val="1"/>
          <w:wAfter w:w="34" w:type="dxa"/>
          <w:cantSplit/>
          <w:trHeight w:val="227"/>
          <w:jc w:val="center"/>
        </w:trPr>
        <w:tc>
          <w:tcPr>
            <w:tcW w:w="4365" w:type="dxa"/>
            <w:tcBorders>
              <w:right w:val="nil"/>
            </w:tcBorders>
            <w:noWrap/>
          </w:tcPr>
          <w:p w14:paraId="5AABE22A" w14:textId="77777777" w:rsidR="00F1314C" w:rsidRPr="00E93A2D" w:rsidRDefault="00F1314C" w:rsidP="00ED1DB2">
            <w:pPr>
              <w:pStyle w:val="BStabletext"/>
            </w:pPr>
            <w:r w:rsidRPr="006568FC">
              <w:t>More carparks for Palmerston Shops and Cooleman Court</w:t>
            </w:r>
          </w:p>
        </w:tc>
        <w:tc>
          <w:tcPr>
            <w:tcW w:w="1078" w:type="dxa"/>
            <w:tcBorders>
              <w:left w:val="nil"/>
              <w:right w:val="nil"/>
            </w:tcBorders>
            <w:noWrap/>
          </w:tcPr>
          <w:p w14:paraId="0F10507C" w14:textId="77777777" w:rsidR="00F1314C" w:rsidRPr="006C2FF1" w:rsidRDefault="00F1314C" w:rsidP="00ED1DB2">
            <w:pPr>
              <w:pStyle w:val="BStablefiguresunbold"/>
            </w:pPr>
            <w:r w:rsidRPr="002B48C7">
              <w:t>297</w:t>
            </w:r>
          </w:p>
        </w:tc>
        <w:tc>
          <w:tcPr>
            <w:tcW w:w="851" w:type="dxa"/>
            <w:tcBorders>
              <w:left w:val="nil"/>
              <w:right w:val="nil"/>
            </w:tcBorders>
            <w:noWrap/>
          </w:tcPr>
          <w:p w14:paraId="7FEC55BF" w14:textId="77777777" w:rsidR="00F1314C" w:rsidRPr="006C2FF1" w:rsidRDefault="00F1314C" w:rsidP="00ED1DB2">
            <w:pPr>
              <w:pStyle w:val="BStablefiguresunbold"/>
            </w:pPr>
            <w:r w:rsidRPr="002B48C7">
              <w:t>0</w:t>
            </w:r>
          </w:p>
        </w:tc>
        <w:tc>
          <w:tcPr>
            <w:tcW w:w="844" w:type="dxa"/>
            <w:tcBorders>
              <w:left w:val="nil"/>
              <w:right w:val="nil"/>
            </w:tcBorders>
            <w:noWrap/>
          </w:tcPr>
          <w:p w14:paraId="28A28323" w14:textId="77777777" w:rsidR="00F1314C" w:rsidRPr="006C2FF1" w:rsidRDefault="00F1314C" w:rsidP="00ED1DB2">
            <w:pPr>
              <w:pStyle w:val="BStablefiguresunbold"/>
            </w:pPr>
            <w:r w:rsidRPr="002B48C7">
              <w:t>0</w:t>
            </w:r>
          </w:p>
        </w:tc>
        <w:tc>
          <w:tcPr>
            <w:tcW w:w="857" w:type="dxa"/>
            <w:tcBorders>
              <w:left w:val="nil"/>
            </w:tcBorders>
          </w:tcPr>
          <w:p w14:paraId="7D8DAE34" w14:textId="77777777" w:rsidR="00F1314C" w:rsidRPr="006C2FF1" w:rsidRDefault="00F1314C" w:rsidP="00ED1DB2">
            <w:pPr>
              <w:pStyle w:val="BStablefiguresunbold"/>
            </w:pPr>
            <w:r w:rsidRPr="002B48C7">
              <w:t>0</w:t>
            </w:r>
          </w:p>
        </w:tc>
        <w:tc>
          <w:tcPr>
            <w:tcW w:w="1033" w:type="dxa"/>
          </w:tcPr>
          <w:p w14:paraId="3F60EE96" w14:textId="77777777" w:rsidR="00F1314C" w:rsidRPr="006A27D5" w:rsidRDefault="00F1314C" w:rsidP="00ED1DB2">
            <w:pPr>
              <w:pStyle w:val="BStablefiguresbold"/>
            </w:pPr>
            <w:r w:rsidRPr="002B48C7">
              <w:t>297</w:t>
            </w:r>
          </w:p>
        </w:tc>
      </w:tr>
      <w:tr w:rsidR="00F1314C" w:rsidRPr="00A461D1" w14:paraId="58F56658" w14:textId="77777777" w:rsidTr="00ED1DB2">
        <w:trPr>
          <w:gridAfter w:val="1"/>
          <w:wAfter w:w="34" w:type="dxa"/>
          <w:cantSplit/>
          <w:trHeight w:val="227"/>
          <w:jc w:val="center"/>
        </w:trPr>
        <w:tc>
          <w:tcPr>
            <w:tcW w:w="4365" w:type="dxa"/>
            <w:tcBorders>
              <w:right w:val="nil"/>
            </w:tcBorders>
            <w:noWrap/>
          </w:tcPr>
          <w:p w14:paraId="19C4F5BA" w14:textId="77777777" w:rsidR="00F1314C" w:rsidRPr="00E93A2D" w:rsidRDefault="00F1314C" w:rsidP="00ED1DB2">
            <w:pPr>
              <w:pStyle w:val="BStabletext"/>
            </w:pPr>
            <w:r w:rsidRPr="006568FC">
              <w:t xml:space="preserve">More City Services </w:t>
            </w:r>
            <w:r>
              <w:t>D</w:t>
            </w:r>
            <w:r w:rsidRPr="006568FC">
              <w:t>epots</w:t>
            </w:r>
            <w:r>
              <w:t xml:space="preserve"> </w:t>
            </w:r>
            <w:r w:rsidRPr="005516BA">
              <w:t>–</w:t>
            </w:r>
            <w:r w:rsidRPr="006568FC">
              <w:t xml:space="preserve"> Better service delivery</w:t>
            </w:r>
          </w:p>
        </w:tc>
        <w:tc>
          <w:tcPr>
            <w:tcW w:w="1078" w:type="dxa"/>
            <w:tcBorders>
              <w:left w:val="nil"/>
              <w:right w:val="nil"/>
            </w:tcBorders>
            <w:noWrap/>
          </w:tcPr>
          <w:p w14:paraId="34139EFD" w14:textId="77777777" w:rsidR="00F1314C" w:rsidRPr="006C2FF1" w:rsidRDefault="00F1314C" w:rsidP="00ED1DB2">
            <w:pPr>
              <w:pStyle w:val="BStablefiguresunbold"/>
            </w:pPr>
            <w:r w:rsidRPr="002B48C7">
              <w:t>301</w:t>
            </w:r>
          </w:p>
        </w:tc>
        <w:tc>
          <w:tcPr>
            <w:tcW w:w="851" w:type="dxa"/>
            <w:tcBorders>
              <w:left w:val="nil"/>
              <w:right w:val="nil"/>
            </w:tcBorders>
            <w:noWrap/>
          </w:tcPr>
          <w:p w14:paraId="6FC70F26" w14:textId="77777777" w:rsidR="00F1314C" w:rsidRPr="006C2FF1" w:rsidRDefault="00F1314C" w:rsidP="00ED1DB2">
            <w:pPr>
              <w:pStyle w:val="BStablefiguresunbold"/>
            </w:pPr>
            <w:r w:rsidRPr="002B48C7">
              <w:t>0</w:t>
            </w:r>
          </w:p>
        </w:tc>
        <w:tc>
          <w:tcPr>
            <w:tcW w:w="844" w:type="dxa"/>
            <w:tcBorders>
              <w:left w:val="nil"/>
              <w:right w:val="nil"/>
            </w:tcBorders>
            <w:noWrap/>
          </w:tcPr>
          <w:p w14:paraId="429D0A55" w14:textId="77777777" w:rsidR="00F1314C" w:rsidRPr="006C2FF1" w:rsidRDefault="00F1314C" w:rsidP="00ED1DB2">
            <w:pPr>
              <w:pStyle w:val="BStablefiguresunbold"/>
            </w:pPr>
            <w:r w:rsidRPr="002B48C7">
              <w:t>0</w:t>
            </w:r>
          </w:p>
        </w:tc>
        <w:tc>
          <w:tcPr>
            <w:tcW w:w="857" w:type="dxa"/>
            <w:tcBorders>
              <w:left w:val="nil"/>
            </w:tcBorders>
          </w:tcPr>
          <w:p w14:paraId="1DA23D84" w14:textId="77777777" w:rsidR="00F1314C" w:rsidRPr="006C2FF1" w:rsidRDefault="00F1314C" w:rsidP="00ED1DB2">
            <w:pPr>
              <w:pStyle w:val="BStablefiguresunbold"/>
            </w:pPr>
            <w:r w:rsidRPr="002B48C7">
              <w:t>0</w:t>
            </w:r>
          </w:p>
        </w:tc>
        <w:tc>
          <w:tcPr>
            <w:tcW w:w="1033" w:type="dxa"/>
          </w:tcPr>
          <w:p w14:paraId="741EB43C" w14:textId="77777777" w:rsidR="00F1314C" w:rsidRPr="006A27D5" w:rsidRDefault="00F1314C" w:rsidP="00ED1DB2">
            <w:pPr>
              <w:pStyle w:val="BStablefiguresbold"/>
            </w:pPr>
            <w:r w:rsidRPr="002B48C7">
              <w:t>301</w:t>
            </w:r>
          </w:p>
        </w:tc>
      </w:tr>
      <w:tr w:rsidR="00F1314C" w:rsidRPr="00A461D1" w14:paraId="5F3D7560" w14:textId="77777777" w:rsidTr="00ED1DB2">
        <w:trPr>
          <w:gridAfter w:val="1"/>
          <w:wAfter w:w="34" w:type="dxa"/>
          <w:cantSplit/>
          <w:trHeight w:val="227"/>
          <w:jc w:val="center"/>
        </w:trPr>
        <w:tc>
          <w:tcPr>
            <w:tcW w:w="4365" w:type="dxa"/>
            <w:tcBorders>
              <w:right w:val="nil"/>
            </w:tcBorders>
            <w:noWrap/>
          </w:tcPr>
          <w:p w14:paraId="5964243F" w14:textId="77777777" w:rsidR="00F1314C" w:rsidRPr="00E93A2D" w:rsidRDefault="00F1314C" w:rsidP="00ED1DB2">
            <w:pPr>
              <w:pStyle w:val="BStabletext"/>
            </w:pPr>
            <w:r w:rsidRPr="006568FC">
              <w:t xml:space="preserve">More jobs for our growing city </w:t>
            </w:r>
            <w:r w:rsidRPr="005516BA">
              <w:t>–</w:t>
            </w:r>
            <w:r w:rsidRPr="006568FC">
              <w:t xml:space="preserve"> Better town centres</w:t>
            </w:r>
          </w:p>
        </w:tc>
        <w:tc>
          <w:tcPr>
            <w:tcW w:w="1078" w:type="dxa"/>
            <w:tcBorders>
              <w:left w:val="nil"/>
              <w:right w:val="nil"/>
            </w:tcBorders>
            <w:noWrap/>
          </w:tcPr>
          <w:p w14:paraId="71CF5C66" w14:textId="77777777" w:rsidR="00F1314C" w:rsidRPr="006C2FF1" w:rsidRDefault="00F1314C" w:rsidP="00ED1DB2">
            <w:pPr>
              <w:pStyle w:val="BStablefiguresunbold"/>
            </w:pPr>
            <w:r w:rsidRPr="002B48C7">
              <w:t>2,960</w:t>
            </w:r>
          </w:p>
        </w:tc>
        <w:tc>
          <w:tcPr>
            <w:tcW w:w="851" w:type="dxa"/>
            <w:tcBorders>
              <w:left w:val="nil"/>
              <w:right w:val="nil"/>
            </w:tcBorders>
            <w:noWrap/>
          </w:tcPr>
          <w:p w14:paraId="3B18BB40" w14:textId="77777777" w:rsidR="00F1314C" w:rsidRPr="006C2FF1" w:rsidRDefault="00F1314C" w:rsidP="00ED1DB2">
            <w:pPr>
              <w:pStyle w:val="BStablefiguresunbold"/>
            </w:pPr>
            <w:r w:rsidRPr="002B48C7">
              <w:t>0</w:t>
            </w:r>
          </w:p>
        </w:tc>
        <w:tc>
          <w:tcPr>
            <w:tcW w:w="844" w:type="dxa"/>
            <w:tcBorders>
              <w:left w:val="nil"/>
              <w:right w:val="nil"/>
            </w:tcBorders>
            <w:noWrap/>
          </w:tcPr>
          <w:p w14:paraId="3ED46C61" w14:textId="77777777" w:rsidR="00F1314C" w:rsidRPr="006C2FF1" w:rsidRDefault="00F1314C" w:rsidP="00ED1DB2">
            <w:pPr>
              <w:pStyle w:val="BStablefiguresunbold"/>
            </w:pPr>
            <w:r w:rsidRPr="002B48C7">
              <w:t>0</w:t>
            </w:r>
          </w:p>
        </w:tc>
        <w:tc>
          <w:tcPr>
            <w:tcW w:w="857" w:type="dxa"/>
            <w:tcBorders>
              <w:left w:val="nil"/>
            </w:tcBorders>
          </w:tcPr>
          <w:p w14:paraId="764E8ED1" w14:textId="77777777" w:rsidR="00F1314C" w:rsidRPr="006C2FF1" w:rsidRDefault="00F1314C" w:rsidP="00ED1DB2">
            <w:pPr>
              <w:pStyle w:val="BStablefiguresunbold"/>
            </w:pPr>
            <w:r w:rsidRPr="002B48C7">
              <w:t>0</w:t>
            </w:r>
          </w:p>
        </w:tc>
        <w:tc>
          <w:tcPr>
            <w:tcW w:w="1033" w:type="dxa"/>
          </w:tcPr>
          <w:p w14:paraId="3EC9D000" w14:textId="77777777" w:rsidR="00F1314C" w:rsidRPr="006A27D5" w:rsidRDefault="00F1314C" w:rsidP="00ED1DB2">
            <w:pPr>
              <w:pStyle w:val="BStablefiguresbold"/>
            </w:pPr>
            <w:r w:rsidRPr="002B48C7">
              <w:t>2,960</w:t>
            </w:r>
          </w:p>
        </w:tc>
      </w:tr>
      <w:tr w:rsidR="00F1314C" w:rsidRPr="00A461D1" w14:paraId="14704580" w14:textId="77777777" w:rsidTr="00ED1DB2">
        <w:trPr>
          <w:gridAfter w:val="1"/>
          <w:wAfter w:w="34" w:type="dxa"/>
          <w:cantSplit/>
          <w:trHeight w:val="227"/>
          <w:jc w:val="center"/>
        </w:trPr>
        <w:tc>
          <w:tcPr>
            <w:tcW w:w="4365" w:type="dxa"/>
            <w:tcBorders>
              <w:right w:val="nil"/>
            </w:tcBorders>
            <w:noWrap/>
          </w:tcPr>
          <w:p w14:paraId="53CCDADC" w14:textId="77777777" w:rsidR="00F1314C" w:rsidRPr="00E93A2D" w:rsidRDefault="00F1314C" w:rsidP="00ED1DB2">
            <w:pPr>
              <w:pStyle w:val="BStabletext"/>
            </w:pPr>
            <w:r w:rsidRPr="006568FC">
              <w:t xml:space="preserve">More services for our suburbs </w:t>
            </w:r>
            <w:r w:rsidRPr="005516BA">
              <w:t>–</w:t>
            </w:r>
            <w:r w:rsidRPr="006568FC">
              <w:t xml:space="preserve"> Better facilities at Higgins Neighbourhood Oval</w:t>
            </w:r>
          </w:p>
        </w:tc>
        <w:tc>
          <w:tcPr>
            <w:tcW w:w="1078" w:type="dxa"/>
            <w:tcBorders>
              <w:left w:val="nil"/>
              <w:right w:val="nil"/>
            </w:tcBorders>
            <w:noWrap/>
          </w:tcPr>
          <w:p w14:paraId="74F514D7" w14:textId="77777777" w:rsidR="00F1314C" w:rsidRPr="006C2FF1" w:rsidRDefault="00F1314C" w:rsidP="00ED1DB2">
            <w:pPr>
              <w:pStyle w:val="BStablefiguresunbold"/>
            </w:pPr>
            <w:r w:rsidRPr="002B48C7">
              <w:t>3</w:t>
            </w:r>
          </w:p>
        </w:tc>
        <w:tc>
          <w:tcPr>
            <w:tcW w:w="851" w:type="dxa"/>
            <w:tcBorders>
              <w:left w:val="nil"/>
              <w:right w:val="nil"/>
            </w:tcBorders>
            <w:noWrap/>
          </w:tcPr>
          <w:p w14:paraId="792D8406" w14:textId="77777777" w:rsidR="00F1314C" w:rsidRPr="006C2FF1" w:rsidRDefault="00F1314C" w:rsidP="00ED1DB2">
            <w:pPr>
              <w:pStyle w:val="BStablefiguresunbold"/>
            </w:pPr>
            <w:r w:rsidRPr="002B48C7">
              <w:t>0</w:t>
            </w:r>
          </w:p>
        </w:tc>
        <w:tc>
          <w:tcPr>
            <w:tcW w:w="844" w:type="dxa"/>
            <w:tcBorders>
              <w:left w:val="nil"/>
              <w:right w:val="nil"/>
            </w:tcBorders>
            <w:noWrap/>
          </w:tcPr>
          <w:p w14:paraId="622EC733" w14:textId="77777777" w:rsidR="00F1314C" w:rsidRPr="006C2FF1" w:rsidRDefault="00F1314C" w:rsidP="00ED1DB2">
            <w:pPr>
              <w:pStyle w:val="BStablefiguresunbold"/>
            </w:pPr>
            <w:r w:rsidRPr="002B48C7">
              <w:t>0</w:t>
            </w:r>
          </w:p>
        </w:tc>
        <w:tc>
          <w:tcPr>
            <w:tcW w:w="857" w:type="dxa"/>
            <w:tcBorders>
              <w:left w:val="nil"/>
            </w:tcBorders>
          </w:tcPr>
          <w:p w14:paraId="379CD475" w14:textId="77777777" w:rsidR="00F1314C" w:rsidRPr="006C2FF1" w:rsidRDefault="00F1314C" w:rsidP="00ED1DB2">
            <w:pPr>
              <w:pStyle w:val="BStablefiguresunbold"/>
            </w:pPr>
            <w:r w:rsidRPr="002B48C7">
              <w:t>0</w:t>
            </w:r>
          </w:p>
        </w:tc>
        <w:tc>
          <w:tcPr>
            <w:tcW w:w="1033" w:type="dxa"/>
          </w:tcPr>
          <w:p w14:paraId="168F59AF" w14:textId="77777777" w:rsidR="00F1314C" w:rsidRPr="006A27D5" w:rsidRDefault="00F1314C" w:rsidP="00ED1DB2">
            <w:pPr>
              <w:pStyle w:val="BStablefiguresbold"/>
            </w:pPr>
            <w:r w:rsidRPr="002B48C7">
              <w:t>3</w:t>
            </w:r>
          </w:p>
        </w:tc>
      </w:tr>
      <w:tr w:rsidR="00F1314C" w:rsidRPr="00A461D1" w14:paraId="43D8AE03" w14:textId="77777777" w:rsidTr="00ED1DB2">
        <w:trPr>
          <w:gridAfter w:val="1"/>
          <w:wAfter w:w="34" w:type="dxa"/>
          <w:cantSplit/>
          <w:trHeight w:val="227"/>
          <w:jc w:val="center"/>
        </w:trPr>
        <w:tc>
          <w:tcPr>
            <w:tcW w:w="4365" w:type="dxa"/>
            <w:tcBorders>
              <w:right w:val="nil"/>
            </w:tcBorders>
            <w:noWrap/>
          </w:tcPr>
          <w:p w14:paraId="3226F872" w14:textId="77777777" w:rsidR="00F1314C" w:rsidRPr="00E93A2D" w:rsidRDefault="00F1314C" w:rsidP="00ED1DB2">
            <w:pPr>
              <w:pStyle w:val="BStabletext"/>
            </w:pPr>
            <w:r w:rsidRPr="006568FC">
              <w:t xml:space="preserve">More services for our suburbs </w:t>
            </w:r>
            <w:r w:rsidRPr="005516BA">
              <w:t>–</w:t>
            </w:r>
            <w:r w:rsidRPr="006568FC">
              <w:t xml:space="preserve"> Better waste management</w:t>
            </w:r>
          </w:p>
        </w:tc>
        <w:tc>
          <w:tcPr>
            <w:tcW w:w="1078" w:type="dxa"/>
            <w:tcBorders>
              <w:left w:val="nil"/>
              <w:right w:val="nil"/>
            </w:tcBorders>
            <w:noWrap/>
          </w:tcPr>
          <w:p w14:paraId="1C16090E" w14:textId="77777777" w:rsidR="00F1314C" w:rsidRPr="006C2FF1" w:rsidRDefault="00F1314C" w:rsidP="00ED1DB2">
            <w:pPr>
              <w:pStyle w:val="BStablefiguresunbold"/>
            </w:pPr>
            <w:r w:rsidRPr="002B48C7">
              <w:t>1,198</w:t>
            </w:r>
          </w:p>
        </w:tc>
        <w:tc>
          <w:tcPr>
            <w:tcW w:w="851" w:type="dxa"/>
            <w:tcBorders>
              <w:left w:val="nil"/>
              <w:right w:val="nil"/>
            </w:tcBorders>
            <w:noWrap/>
          </w:tcPr>
          <w:p w14:paraId="1466172F" w14:textId="77777777" w:rsidR="00F1314C" w:rsidRPr="006C2FF1" w:rsidRDefault="00F1314C" w:rsidP="00ED1DB2">
            <w:pPr>
              <w:pStyle w:val="BStablefiguresunbold"/>
            </w:pPr>
            <w:r w:rsidRPr="002B48C7">
              <w:t>0</w:t>
            </w:r>
          </w:p>
        </w:tc>
        <w:tc>
          <w:tcPr>
            <w:tcW w:w="844" w:type="dxa"/>
            <w:tcBorders>
              <w:left w:val="nil"/>
              <w:right w:val="nil"/>
            </w:tcBorders>
            <w:noWrap/>
          </w:tcPr>
          <w:p w14:paraId="2B942949" w14:textId="77777777" w:rsidR="00F1314C" w:rsidRPr="006C2FF1" w:rsidRDefault="00F1314C" w:rsidP="00ED1DB2">
            <w:pPr>
              <w:pStyle w:val="BStablefiguresunbold"/>
            </w:pPr>
            <w:r w:rsidRPr="002B48C7">
              <w:t>0</w:t>
            </w:r>
          </w:p>
        </w:tc>
        <w:tc>
          <w:tcPr>
            <w:tcW w:w="857" w:type="dxa"/>
            <w:tcBorders>
              <w:left w:val="nil"/>
            </w:tcBorders>
          </w:tcPr>
          <w:p w14:paraId="6E00ACBC" w14:textId="77777777" w:rsidR="00F1314C" w:rsidRPr="006C2FF1" w:rsidRDefault="00F1314C" w:rsidP="00ED1DB2">
            <w:pPr>
              <w:pStyle w:val="BStablefiguresunbold"/>
            </w:pPr>
            <w:r w:rsidRPr="002B48C7">
              <w:t>0</w:t>
            </w:r>
          </w:p>
        </w:tc>
        <w:tc>
          <w:tcPr>
            <w:tcW w:w="1033" w:type="dxa"/>
          </w:tcPr>
          <w:p w14:paraId="2AEF929F" w14:textId="77777777" w:rsidR="00F1314C" w:rsidRPr="006A27D5" w:rsidRDefault="00F1314C" w:rsidP="00ED1DB2">
            <w:pPr>
              <w:pStyle w:val="BStablefiguresbold"/>
            </w:pPr>
            <w:r w:rsidRPr="002B48C7">
              <w:t>1,198</w:t>
            </w:r>
          </w:p>
        </w:tc>
      </w:tr>
      <w:tr w:rsidR="00F1314C" w:rsidRPr="00A461D1" w14:paraId="3A894CE2" w14:textId="77777777" w:rsidTr="00ED1DB2">
        <w:trPr>
          <w:gridAfter w:val="1"/>
          <w:wAfter w:w="34" w:type="dxa"/>
          <w:cantSplit/>
          <w:trHeight w:val="227"/>
          <w:jc w:val="center"/>
        </w:trPr>
        <w:tc>
          <w:tcPr>
            <w:tcW w:w="4365" w:type="dxa"/>
            <w:tcBorders>
              <w:right w:val="nil"/>
            </w:tcBorders>
            <w:noWrap/>
          </w:tcPr>
          <w:p w14:paraId="6A98712B" w14:textId="77777777" w:rsidR="00F1314C" w:rsidRPr="00E93A2D" w:rsidRDefault="00F1314C" w:rsidP="00ED1DB2">
            <w:pPr>
              <w:pStyle w:val="BStabletext"/>
            </w:pPr>
            <w:r w:rsidRPr="006568FC">
              <w:t xml:space="preserve">More services for our suburbs </w:t>
            </w:r>
            <w:r w:rsidRPr="005516BA">
              <w:t>–</w:t>
            </w:r>
            <w:r w:rsidRPr="006568FC">
              <w:t xml:space="preserve"> Boosting Anketell Street improvements</w:t>
            </w:r>
          </w:p>
        </w:tc>
        <w:tc>
          <w:tcPr>
            <w:tcW w:w="1078" w:type="dxa"/>
            <w:tcBorders>
              <w:left w:val="nil"/>
              <w:right w:val="nil"/>
            </w:tcBorders>
            <w:noWrap/>
          </w:tcPr>
          <w:p w14:paraId="753A74C8" w14:textId="77777777" w:rsidR="00F1314C" w:rsidRPr="006C2FF1" w:rsidRDefault="00F1314C" w:rsidP="00ED1DB2">
            <w:pPr>
              <w:pStyle w:val="BStablefiguresunbold"/>
            </w:pPr>
            <w:r w:rsidRPr="002B48C7">
              <w:t>214</w:t>
            </w:r>
          </w:p>
        </w:tc>
        <w:tc>
          <w:tcPr>
            <w:tcW w:w="851" w:type="dxa"/>
            <w:tcBorders>
              <w:left w:val="nil"/>
              <w:right w:val="nil"/>
            </w:tcBorders>
            <w:noWrap/>
          </w:tcPr>
          <w:p w14:paraId="5E9F07A7" w14:textId="77777777" w:rsidR="00F1314C" w:rsidRPr="006C2FF1" w:rsidRDefault="00F1314C" w:rsidP="00ED1DB2">
            <w:pPr>
              <w:pStyle w:val="BStablefiguresunbold"/>
            </w:pPr>
            <w:r w:rsidRPr="002B48C7">
              <w:t>0</w:t>
            </w:r>
          </w:p>
        </w:tc>
        <w:tc>
          <w:tcPr>
            <w:tcW w:w="844" w:type="dxa"/>
            <w:tcBorders>
              <w:left w:val="nil"/>
              <w:right w:val="nil"/>
            </w:tcBorders>
            <w:noWrap/>
          </w:tcPr>
          <w:p w14:paraId="15F57A32" w14:textId="77777777" w:rsidR="00F1314C" w:rsidRPr="006C2FF1" w:rsidRDefault="00F1314C" w:rsidP="00ED1DB2">
            <w:pPr>
              <w:pStyle w:val="BStablefiguresunbold"/>
            </w:pPr>
            <w:r w:rsidRPr="002B48C7">
              <w:t>0</w:t>
            </w:r>
          </w:p>
        </w:tc>
        <w:tc>
          <w:tcPr>
            <w:tcW w:w="857" w:type="dxa"/>
            <w:tcBorders>
              <w:left w:val="nil"/>
            </w:tcBorders>
          </w:tcPr>
          <w:p w14:paraId="055D928E" w14:textId="77777777" w:rsidR="00F1314C" w:rsidRPr="006C2FF1" w:rsidRDefault="00F1314C" w:rsidP="00ED1DB2">
            <w:pPr>
              <w:pStyle w:val="BStablefiguresunbold"/>
            </w:pPr>
            <w:r w:rsidRPr="002B48C7">
              <w:t>0</w:t>
            </w:r>
          </w:p>
        </w:tc>
        <w:tc>
          <w:tcPr>
            <w:tcW w:w="1033" w:type="dxa"/>
          </w:tcPr>
          <w:p w14:paraId="71CC0283" w14:textId="77777777" w:rsidR="00F1314C" w:rsidRPr="006A27D5" w:rsidRDefault="00F1314C" w:rsidP="00ED1DB2">
            <w:pPr>
              <w:pStyle w:val="BStablefiguresbold"/>
            </w:pPr>
            <w:r w:rsidRPr="002B48C7">
              <w:t>214</w:t>
            </w:r>
          </w:p>
        </w:tc>
      </w:tr>
      <w:tr w:rsidR="00F1314C" w:rsidRPr="00A461D1" w14:paraId="1D253E91" w14:textId="77777777" w:rsidTr="00ED1DB2">
        <w:trPr>
          <w:gridAfter w:val="1"/>
          <w:wAfter w:w="34" w:type="dxa"/>
          <w:cantSplit/>
          <w:trHeight w:val="227"/>
          <w:jc w:val="center"/>
        </w:trPr>
        <w:tc>
          <w:tcPr>
            <w:tcW w:w="4365" w:type="dxa"/>
            <w:tcBorders>
              <w:right w:val="nil"/>
            </w:tcBorders>
            <w:noWrap/>
          </w:tcPr>
          <w:p w14:paraId="40574627" w14:textId="77777777" w:rsidR="00F1314C" w:rsidRPr="00E93A2D" w:rsidRDefault="00F1314C" w:rsidP="00ED1DB2">
            <w:pPr>
              <w:pStyle w:val="BStabletext"/>
            </w:pPr>
            <w:r w:rsidRPr="006568FC">
              <w:t xml:space="preserve">More services for our suburbs </w:t>
            </w:r>
            <w:r w:rsidRPr="005516BA">
              <w:t>–</w:t>
            </w:r>
            <w:r w:rsidRPr="006568FC">
              <w:t xml:space="preserve"> Bringing Woden Town Square to life</w:t>
            </w:r>
          </w:p>
        </w:tc>
        <w:tc>
          <w:tcPr>
            <w:tcW w:w="1078" w:type="dxa"/>
            <w:tcBorders>
              <w:left w:val="nil"/>
              <w:right w:val="nil"/>
            </w:tcBorders>
            <w:noWrap/>
          </w:tcPr>
          <w:p w14:paraId="6F2B2E04" w14:textId="77777777" w:rsidR="00F1314C" w:rsidRPr="006C2FF1" w:rsidRDefault="00F1314C" w:rsidP="00ED1DB2">
            <w:pPr>
              <w:pStyle w:val="BStablefiguresunbold"/>
            </w:pPr>
            <w:r w:rsidRPr="002B48C7">
              <w:t>693</w:t>
            </w:r>
          </w:p>
        </w:tc>
        <w:tc>
          <w:tcPr>
            <w:tcW w:w="851" w:type="dxa"/>
            <w:tcBorders>
              <w:left w:val="nil"/>
              <w:right w:val="nil"/>
            </w:tcBorders>
            <w:noWrap/>
          </w:tcPr>
          <w:p w14:paraId="66914636" w14:textId="77777777" w:rsidR="00F1314C" w:rsidRPr="006C2FF1" w:rsidRDefault="00F1314C" w:rsidP="00ED1DB2">
            <w:pPr>
              <w:pStyle w:val="BStablefiguresunbold"/>
            </w:pPr>
            <w:r w:rsidRPr="002B48C7">
              <w:t>0</w:t>
            </w:r>
          </w:p>
        </w:tc>
        <w:tc>
          <w:tcPr>
            <w:tcW w:w="844" w:type="dxa"/>
            <w:tcBorders>
              <w:left w:val="nil"/>
              <w:right w:val="nil"/>
            </w:tcBorders>
            <w:noWrap/>
          </w:tcPr>
          <w:p w14:paraId="6E3F8212" w14:textId="77777777" w:rsidR="00F1314C" w:rsidRPr="006C2FF1" w:rsidRDefault="00F1314C" w:rsidP="00ED1DB2">
            <w:pPr>
              <w:pStyle w:val="BStablefiguresunbold"/>
            </w:pPr>
            <w:r w:rsidRPr="002B48C7">
              <w:t>0</w:t>
            </w:r>
          </w:p>
        </w:tc>
        <w:tc>
          <w:tcPr>
            <w:tcW w:w="857" w:type="dxa"/>
            <w:tcBorders>
              <w:left w:val="nil"/>
            </w:tcBorders>
          </w:tcPr>
          <w:p w14:paraId="156DE16E" w14:textId="77777777" w:rsidR="00F1314C" w:rsidRPr="006C2FF1" w:rsidRDefault="00F1314C" w:rsidP="00ED1DB2">
            <w:pPr>
              <w:pStyle w:val="BStablefiguresunbold"/>
            </w:pPr>
            <w:r w:rsidRPr="002B48C7">
              <w:t>0</w:t>
            </w:r>
          </w:p>
        </w:tc>
        <w:tc>
          <w:tcPr>
            <w:tcW w:w="1033" w:type="dxa"/>
          </w:tcPr>
          <w:p w14:paraId="336DFA39" w14:textId="77777777" w:rsidR="00F1314C" w:rsidRPr="006A27D5" w:rsidRDefault="00F1314C" w:rsidP="00ED1DB2">
            <w:pPr>
              <w:pStyle w:val="BStablefiguresbold"/>
            </w:pPr>
            <w:r w:rsidRPr="002B48C7">
              <w:t>693</w:t>
            </w:r>
          </w:p>
        </w:tc>
      </w:tr>
      <w:tr w:rsidR="00F1314C" w:rsidRPr="00A461D1" w14:paraId="4B6021A9" w14:textId="77777777" w:rsidTr="00ED1DB2">
        <w:trPr>
          <w:gridAfter w:val="1"/>
          <w:wAfter w:w="34" w:type="dxa"/>
          <w:cantSplit/>
          <w:trHeight w:val="227"/>
          <w:jc w:val="center"/>
        </w:trPr>
        <w:tc>
          <w:tcPr>
            <w:tcW w:w="4365" w:type="dxa"/>
            <w:tcBorders>
              <w:right w:val="nil"/>
            </w:tcBorders>
            <w:noWrap/>
          </w:tcPr>
          <w:p w14:paraId="38DDFCB2" w14:textId="77777777" w:rsidR="00F1314C" w:rsidRPr="00E93A2D" w:rsidRDefault="00F1314C" w:rsidP="00ED1DB2">
            <w:pPr>
              <w:pStyle w:val="BStabletext"/>
            </w:pPr>
            <w:r w:rsidRPr="006568FC">
              <w:t xml:space="preserve">More services for our suburbs </w:t>
            </w:r>
            <w:r w:rsidRPr="005516BA">
              <w:t>–</w:t>
            </w:r>
            <w:r w:rsidRPr="006568FC">
              <w:t xml:space="preserve"> More trees</w:t>
            </w:r>
          </w:p>
        </w:tc>
        <w:tc>
          <w:tcPr>
            <w:tcW w:w="1078" w:type="dxa"/>
            <w:tcBorders>
              <w:left w:val="nil"/>
              <w:right w:val="nil"/>
            </w:tcBorders>
            <w:noWrap/>
          </w:tcPr>
          <w:p w14:paraId="3733FF19" w14:textId="77777777" w:rsidR="00F1314C" w:rsidRPr="006C2FF1" w:rsidRDefault="00F1314C" w:rsidP="00ED1DB2">
            <w:pPr>
              <w:pStyle w:val="BStablefiguresunbold"/>
            </w:pPr>
            <w:r w:rsidRPr="002B48C7">
              <w:t>63</w:t>
            </w:r>
          </w:p>
        </w:tc>
        <w:tc>
          <w:tcPr>
            <w:tcW w:w="851" w:type="dxa"/>
            <w:tcBorders>
              <w:left w:val="nil"/>
              <w:right w:val="nil"/>
            </w:tcBorders>
            <w:noWrap/>
          </w:tcPr>
          <w:p w14:paraId="60CE3207" w14:textId="77777777" w:rsidR="00F1314C" w:rsidRPr="006C2FF1" w:rsidRDefault="00F1314C" w:rsidP="00ED1DB2">
            <w:pPr>
              <w:pStyle w:val="BStablefiguresunbold"/>
            </w:pPr>
            <w:r w:rsidRPr="002B48C7">
              <w:t>0</w:t>
            </w:r>
          </w:p>
        </w:tc>
        <w:tc>
          <w:tcPr>
            <w:tcW w:w="844" w:type="dxa"/>
            <w:tcBorders>
              <w:left w:val="nil"/>
              <w:right w:val="nil"/>
            </w:tcBorders>
            <w:noWrap/>
          </w:tcPr>
          <w:p w14:paraId="61622F7A" w14:textId="77777777" w:rsidR="00F1314C" w:rsidRPr="006C2FF1" w:rsidRDefault="00F1314C" w:rsidP="00ED1DB2">
            <w:pPr>
              <w:pStyle w:val="BStablefiguresunbold"/>
            </w:pPr>
            <w:r w:rsidRPr="002B48C7">
              <w:t>0</w:t>
            </w:r>
          </w:p>
        </w:tc>
        <w:tc>
          <w:tcPr>
            <w:tcW w:w="857" w:type="dxa"/>
            <w:tcBorders>
              <w:left w:val="nil"/>
            </w:tcBorders>
          </w:tcPr>
          <w:p w14:paraId="0EC43B9B" w14:textId="77777777" w:rsidR="00F1314C" w:rsidRPr="006C2FF1" w:rsidRDefault="00F1314C" w:rsidP="00ED1DB2">
            <w:pPr>
              <w:pStyle w:val="BStablefiguresunbold"/>
            </w:pPr>
            <w:r w:rsidRPr="002B48C7">
              <w:t>0</w:t>
            </w:r>
          </w:p>
        </w:tc>
        <w:tc>
          <w:tcPr>
            <w:tcW w:w="1033" w:type="dxa"/>
          </w:tcPr>
          <w:p w14:paraId="192F6C72" w14:textId="77777777" w:rsidR="00F1314C" w:rsidRPr="006A27D5" w:rsidRDefault="00F1314C" w:rsidP="00ED1DB2">
            <w:pPr>
              <w:pStyle w:val="BStablefiguresbold"/>
            </w:pPr>
            <w:r w:rsidRPr="002B48C7">
              <w:t>63</w:t>
            </w:r>
          </w:p>
        </w:tc>
      </w:tr>
      <w:tr w:rsidR="00F1314C" w:rsidRPr="00A461D1" w14:paraId="261CBCA0" w14:textId="77777777" w:rsidTr="00ED1DB2">
        <w:trPr>
          <w:gridAfter w:val="1"/>
          <w:wAfter w:w="34" w:type="dxa"/>
          <w:cantSplit/>
          <w:trHeight w:val="227"/>
          <w:jc w:val="center"/>
        </w:trPr>
        <w:tc>
          <w:tcPr>
            <w:tcW w:w="4365" w:type="dxa"/>
            <w:tcBorders>
              <w:bottom w:val="single" w:sz="4" w:space="0" w:color="auto"/>
              <w:right w:val="nil"/>
            </w:tcBorders>
            <w:noWrap/>
          </w:tcPr>
          <w:p w14:paraId="41F83ED7" w14:textId="77777777" w:rsidR="00F1314C" w:rsidRPr="00E93A2D" w:rsidRDefault="00F1314C" w:rsidP="00ED1DB2">
            <w:pPr>
              <w:pStyle w:val="BStabletext"/>
            </w:pPr>
            <w:r w:rsidRPr="006568FC">
              <w:t xml:space="preserve">More services for our suburbs </w:t>
            </w:r>
            <w:r w:rsidRPr="005516BA">
              <w:t>–</w:t>
            </w:r>
            <w:r w:rsidRPr="006568FC">
              <w:t xml:space="preserve"> Parkwood estate rehabilitation</w:t>
            </w:r>
          </w:p>
        </w:tc>
        <w:tc>
          <w:tcPr>
            <w:tcW w:w="1078" w:type="dxa"/>
            <w:tcBorders>
              <w:left w:val="nil"/>
              <w:bottom w:val="single" w:sz="4" w:space="0" w:color="auto"/>
              <w:right w:val="nil"/>
            </w:tcBorders>
            <w:noWrap/>
          </w:tcPr>
          <w:p w14:paraId="6B8F8DE7" w14:textId="77777777" w:rsidR="00F1314C" w:rsidRPr="006C2FF1" w:rsidRDefault="00F1314C" w:rsidP="00ED1DB2">
            <w:pPr>
              <w:pStyle w:val="BStablefiguresunbold"/>
            </w:pPr>
            <w:r w:rsidRPr="002B48C7">
              <w:t>960</w:t>
            </w:r>
          </w:p>
        </w:tc>
        <w:tc>
          <w:tcPr>
            <w:tcW w:w="851" w:type="dxa"/>
            <w:tcBorders>
              <w:left w:val="nil"/>
              <w:bottom w:val="single" w:sz="4" w:space="0" w:color="auto"/>
              <w:right w:val="nil"/>
            </w:tcBorders>
            <w:noWrap/>
          </w:tcPr>
          <w:p w14:paraId="7D43C1EA" w14:textId="77777777" w:rsidR="00F1314C" w:rsidRPr="006C2FF1" w:rsidRDefault="00F1314C" w:rsidP="00ED1DB2">
            <w:pPr>
              <w:pStyle w:val="BStablefiguresunbold"/>
            </w:pPr>
            <w:r w:rsidRPr="002B48C7">
              <w:t>1,750</w:t>
            </w:r>
          </w:p>
        </w:tc>
        <w:tc>
          <w:tcPr>
            <w:tcW w:w="844" w:type="dxa"/>
            <w:tcBorders>
              <w:left w:val="nil"/>
              <w:bottom w:val="single" w:sz="4" w:space="0" w:color="auto"/>
              <w:right w:val="nil"/>
            </w:tcBorders>
            <w:noWrap/>
          </w:tcPr>
          <w:p w14:paraId="2B731689" w14:textId="77777777" w:rsidR="00F1314C" w:rsidRPr="006C2FF1" w:rsidRDefault="00F1314C" w:rsidP="00ED1DB2">
            <w:pPr>
              <w:pStyle w:val="BStablefiguresunbold"/>
            </w:pPr>
            <w:r w:rsidRPr="002B48C7">
              <w:t>1,750</w:t>
            </w:r>
          </w:p>
        </w:tc>
        <w:tc>
          <w:tcPr>
            <w:tcW w:w="857" w:type="dxa"/>
            <w:tcBorders>
              <w:left w:val="nil"/>
              <w:bottom w:val="single" w:sz="4" w:space="0" w:color="auto"/>
            </w:tcBorders>
          </w:tcPr>
          <w:p w14:paraId="7934483A" w14:textId="77777777" w:rsidR="00F1314C" w:rsidRPr="006C2FF1" w:rsidRDefault="00F1314C" w:rsidP="00ED1DB2">
            <w:pPr>
              <w:pStyle w:val="BStablefiguresunbold"/>
            </w:pPr>
            <w:r w:rsidRPr="002B48C7">
              <w:t>0</w:t>
            </w:r>
          </w:p>
        </w:tc>
        <w:tc>
          <w:tcPr>
            <w:tcW w:w="1033" w:type="dxa"/>
            <w:tcBorders>
              <w:bottom w:val="single" w:sz="4" w:space="0" w:color="auto"/>
            </w:tcBorders>
          </w:tcPr>
          <w:p w14:paraId="65C3DDB1" w14:textId="77777777" w:rsidR="00F1314C" w:rsidRPr="006A27D5" w:rsidRDefault="00F1314C" w:rsidP="00ED1DB2">
            <w:pPr>
              <w:pStyle w:val="BStablefiguresbold"/>
            </w:pPr>
            <w:r w:rsidRPr="002B48C7">
              <w:t>4,460</w:t>
            </w:r>
          </w:p>
        </w:tc>
      </w:tr>
      <w:tr w:rsidR="00F1314C" w:rsidRPr="00A461D1" w14:paraId="52AE3341" w14:textId="77777777" w:rsidTr="00ED1DB2">
        <w:trPr>
          <w:gridAfter w:val="1"/>
          <w:wAfter w:w="34" w:type="dxa"/>
          <w:cantSplit/>
          <w:trHeight w:val="227"/>
          <w:jc w:val="center"/>
        </w:trPr>
        <w:tc>
          <w:tcPr>
            <w:tcW w:w="4365" w:type="dxa"/>
            <w:tcBorders>
              <w:top w:val="single" w:sz="4" w:space="0" w:color="auto"/>
              <w:right w:val="nil"/>
            </w:tcBorders>
            <w:noWrap/>
          </w:tcPr>
          <w:p w14:paraId="377CFA20" w14:textId="77777777" w:rsidR="00F1314C" w:rsidRPr="00E93A2D" w:rsidRDefault="00F1314C" w:rsidP="00ED1DB2">
            <w:pPr>
              <w:pStyle w:val="BStabletext"/>
            </w:pPr>
            <w:r w:rsidRPr="006568FC">
              <w:t xml:space="preserve">More services for our suburbs </w:t>
            </w:r>
            <w:r w:rsidRPr="005516BA">
              <w:t>–</w:t>
            </w:r>
            <w:r w:rsidRPr="006568FC">
              <w:t xml:space="preserve"> Southern Memorial Park </w:t>
            </w:r>
            <w:r w:rsidRPr="005516BA">
              <w:t>–</w:t>
            </w:r>
            <w:r w:rsidRPr="006568FC">
              <w:t xml:space="preserve"> Design</w:t>
            </w:r>
          </w:p>
        </w:tc>
        <w:tc>
          <w:tcPr>
            <w:tcW w:w="1078" w:type="dxa"/>
            <w:tcBorders>
              <w:top w:val="single" w:sz="4" w:space="0" w:color="auto"/>
              <w:left w:val="nil"/>
              <w:right w:val="nil"/>
            </w:tcBorders>
            <w:noWrap/>
          </w:tcPr>
          <w:p w14:paraId="509479B6" w14:textId="77777777" w:rsidR="00F1314C" w:rsidRPr="006C2FF1" w:rsidRDefault="00F1314C" w:rsidP="00ED1DB2">
            <w:pPr>
              <w:pStyle w:val="BStablefiguresunbold"/>
            </w:pPr>
            <w:r w:rsidRPr="002B48C7">
              <w:t>804</w:t>
            </w:r>
          </w:p>
        </w:tc>
        <w:tc>
          <w:tcPr>
            <w:tcW w:w="851" w:type="dxa"/>
            <w:tcBorders>
              <w:top w:val="single" w:sz="4" w:space="0" w:color="auto"/>
              <w:left w:val="nil"/>
              <w:right w:val="nil"/>
            </w:tcBorders>
            <w:noWrap/>
          </w:tcPr>
          <w:p w14:paraId="6B0E1E05" w14:textId="77777777" w:rsidR="00F1314C" w:rsidRPr="006C2FF1" w:rsidRDefault="00F1314C" w:rsidP="00ED1DB2">
            <w:pPr>
              <w:pStyle w:val="BStablefiguresunbold"/>
            </w:pPr>
            <w:r w:rsidRPr="002B48C7">
              <w:t>0</w:t>
            </w:r>
          </w:p>
        </w:tc>
        <w:tc>
          <w:tcPr>
            <w:tcW w:w="844" w:type="dxa"/>
            <w:tcBorders>
              <w:top w:val="single" w:sz="4" w:space="0" w:color="auto"/>
              <w:left w:val="nil"/>
              <w:right w:val="nil"/>
            </w:tcBorders>
            <w:noWrap/>
          </w:tcPr>
          <w:p w14:paraId="17A29D08" w14:textId="77777777" w:rsidR="00F1314C" w:rsidRPr="006C2FF1" w:rsidRDefault="00F1314C" w:rsidP="00ED1DB2">
            <w:pPr>
              <w:pStyle w:val="BStablefiguresunbold"/>
            </w:pPr>
            <w:r w:rsidRPr="002B48C7">
              <w:t>0</w:t>
            </w:r>
          </w:p>
        </w:tc>
        <w:tc>
          <w:tcPr>
            <w:tcW w:w="857" w:type="dxa"/>
            <w:tcBorders>
              <w:top w:val="single" w:sz="4" w:space="0" w:color="auto"/>
              <w:left w:val="nil"/>
            </w:tcBorders>
          </w:tcPr>
          <w:p w14:paraId="546EEF15" w14:textId="77777777" w:rsidR="00F1314C" w:rsidRPr="006C2FF1" w:rsidRDefault="00F1314C" w:rsidP="00ED1DB2">
            <w:pPr>
              <w:pStyle w:val="BStablefiguresunbold"/>
            </w:pPr>
            <w:r w:rsidRPr="002B48C7">
              <w:t>0</w:t>
            </w:r>
          </w:p>
        </w:tc>
        <w:tc>
          <w:tcPr>
            <w:tcW w:w="1033" w:type="dxa"/>
            <w:tcBorders>
              <w:top w:val="single" w:sz="4" w:space="0" w:color="auto"/>
            </w:tcBorders>
          </w:tcPr>
          <w:p w14:paraId="3ED6D4CB" w14:textId="77777777" w:rsidR="00F1314C" w:rsidRPr="006A27D5" w:rsidRDefault="00F1314C" w:rsidP="00ED1DB2">
            <w:pPr>
              <w:pStyle w:val="BStablefiguresbold"/>
            </w:pPr>
            <w:r w:rsidRPr="002B48C7">
              <w:t>804</w:t>
            </w:r>
          </w:p>
        </w:tc>
      </w:tr>
      <w:tr w:rsidR="00F1314C" w:rsidRPr="00A461D1" w14:paraId="3EDFE0C7" w14:textId="77777777" w:rsidTr="00ED1DB2">
        <w:trPr>
          <w:gridAfter w:val="1"/>
          <w:wAfter w:w="34" w:type="dxa"/>
          <w:cantSplit/>
          <w:trHeight w:val="227"/>
          <w:jc w:val="center"/>
        </w:trPr>
        <w:tc>
          <w:tcPr>
            <w:tcW w:w="4365" w:type="dxa"/>
            <w:tcBorders>
              <w:right w:val="nil"/>
            </w:tcBorders>
            <w:noWrap/>
          </w:tcPr>
          <w:p w14:paraId="7FF137B3" w14:textId="77777777" w:rsidR="00F1314C" w:rsidRPr="00E93A2D" w:rsidRDefault="00F1314C" w:rsidP="00ED1DB2">
            <w:pPr>
              <w:pStyle w:val="BStabletext"/>
            </w:pPr>
            <w:r w:rsidRPr="006568FC">
              <w:t xml:space="preserve">More services for our suburbs </w:t>
            </w:r>
            <w:r w:rsidRPr="005516BA">
              <w:t>–</w:t>
            </w:r>
            <w:r w:rsidRPr="006568FC">
              <w:t xml:space="preserve"> Sports Ground Restoration </w:t>
            </w:r>
            <w:r w:rsidRPr="005516BA">
              <w:t>–</w:t>
            </w:r>
            <w:r w:rsidRPr="006568FC">
              <w:t xml:space="preserve"> Boomanulla Enclosed Oval</w:t>
            </w:r>
          </w:p>
        </w:tc>
        <w:tc>
          <w:tcPr>
            <w:tcW w:w="1078" w:type="dxa"/>
            <w:tcBorders>
              <w:left w:val="nil"/>
              <w:right w:val="nil"/>
            </w:tcBorders>
            <w:noWrap/>
          </w:tcPr>
          <w:p w14:paraId="63F2CE3A" w14:textId="77777777" w:rsidR="00F1314C" w:rsidRPr="006C2FF1" w:rsidRDefault="00F1314C" w:rsidP="00ED1DB2">
            <w:pPr>
              <w:pStyle w:val="BStablefiguresunbold"/>
            </w:pPr>
            <w:r w:rsidRPr="002B48C7">
              <w:t>8</w:t>
            </w:r>
          </w:p>
        </w:tc>
        <w:tc>
          <w:tcPr>
            <w:tcW w:w="851" w:type="dxa"/>
            <w:tcBorders>
              <w:left w:val="nil"/>
              <w:right w:val="nil"/>
            </w:tcBorders>
            <w:noWrap/>
          </w:tcPr>
          <w:p w14:paraId="74DE7F2D" w14:textId="77777777" w:rsidR="00F1314C" w:rsidRPr="006C2FF1" w:rsidRDefault="00F1314C" w:rsidP="00ED1DB2">
            <w:pPr>
              <w:pStyle w:val="BStablefiguresunbold"/>
            </w:pPr>
            <w:r w:rsidRPr="002B48C7">
              <w:t>0</w:t>
            </w:r>
          </w:p>
        </w:tc>
        <w:tc>
          <w:tcPr>
            <w:tcW w:w="844" w:type="dxa"/>
            <w:tcBorders>
              <w:left w:val="nil"/>
              <w:right w:val="nil"/>
            </w:tcBorders>
            <w:noWrap/>
          </w:tcPr>
          <w:p w14:paraId="16C1E812" w14:textId="77777777" w:rsidR="00F1314C" w:rsidRPr="006C2FF1" w:rsidRDefault="00F1314C" w:rsidP="00ED1DB2">
            <w:pPr>
              <w:pStyle w:val="BStablefiguresunbold"/>
            </w:pPr>
            <w:r w:rsidRPr="002B48C7">
              <w:t>0</w:t>
            </w:r>
          </w:p>
        </w:tc>
        <w:tc>
          <w:tcPr>
            <w:tcW w:w="857" w:type="dxa"/>
            <w:tcBorders>
              <w:left w:val="nil"/>
            </w:tcBorders>
          </w:tcPr>
          <w:p w14:paraId="27F0C4CB" w14:textId="77777777" w:rsidR="00F1314C" w:rsidRPr="006C2FF1" w:rsidRDefault="00F1314C" w:rsidP="00ED1DB2">
            <w:pPr>
              <w:pStyle w:val="BStablefiguresunbold"/>
            </w:pPr>
            <w:r w:rsidRPr="002B48C7">
              <w:t>0</w:t>
            </w:r>
          </w:p>
        </w:tc>
        <w:tc>
          <w:tcPr>
            <w:tcW w:w="1033" w:type="dxa"/>
          </w:tcPr>
          <w:p w14:paraId="5ABA79CF" w14:textId="77777777" w:rsidR="00F1314C" w:rsidRPr="006A27D5" w:rsidRDefault="00F1314C" w:rsidP="00ED1DB2">
            <w:pPr>
              <w:pStyle w:val="BStablefiguresbold"/>
            </w:pPr>
            <w:r w:rsidRPr="002B48C7">
              <w:t>8</w:t>
            </w:r>
          </w:p>
        </w:tc>
      </w:tr>
      <w:tr w:rsidR="00F1314C" w:rsidRPr="00A461D1" w14:paraId="0C247D28" w14:textId="77777777" w:rsidTr="00ED1DB2">
        <w:trPr>
          <w:gridAfter w:val="1"/>
          <w:wAfter w:w="34" w:type="dxa"/>
          <w:cantSplit/>
          <w:trHeight w:val="227"/>
          <w:jc w:val="center"/>
        </w:trPr>
        <w:tc>
          <w:tcPr>
            <w:tcW w:w="4365" w:type="dxa"/>
            <w:tcBorders>
              <w:right w:val="nil"/>
            </w:tcBorders>
            <w:noWrap/>
          </w:tcPr>
          <w:p w14:paraId="2DBEFF52" w14:textId="77777777" w:rsidR="00F1314C" w:rsidRPr="00E93A2D" w:rsidRDefault="00F1314C" w:rsidP="00ED1DB2">
            <w:pPr>
              <w:pStyle w:val="BStabletext"/>
            </w:pPr>
            <w:r w:rsidRPr="006568FC">
              <w:t xml:space="preserve">More services for our suburbs </w:t>
            </w:r>
            <w:r w:rsidRPr="005516BA">
              <w:t>–</w:t>
            </w:r>
            <w:r w:rsidRPr="006568FC">
              <w:t xml:space="preserve"> Stormwater infrastructure improvements</w:t>
            </w:r>
          </w:p>
        </w:tc>
        <w:tc>
          <w:tcPr>
            <w:tcW w:w="1078" w:type="dxa"/>
            <w:tcBorders>
              <w:left w:val="nil"/>
              <w:right w:val="nil"/>
            </w:tcBorders>
            <w:noWrap/>
          </w:tcPr>
          <w:p w14:paraId="1355BC24" w14:textId="77777777" w:rsidR="00F1314C" w:rsidRPr="006C2FF1" w:rsidRDefault="00F1314C" w:rsidP="00ED1DB2">
            <w:pPr>
              <w:pStyle w:val="BStablefiguresunbold"/>
            </w:pPr>
            <w:r w:rsidRPr="002B48C7">
              <w:t>2,243</w:t>
            </w:r>
          </w:p>
        </w:tc>
        <w:tc>
          <w:tcPr>
            <w:tcW w:w="851" w:type="dxa"/>
            <w:tcBorders>
              <w:left w:val="nil"/>
              <w:right w:val="nil"/>
            </w:tcBorders>
            <w:noWrap/>
          </w:tcPr>
          <w:p w14:paraId="5B1F7244" w14:textId="77777777" w:rsidR="00F1314C" w:rsidRPr="006C2FF1" w:rsidRDefault="00F1314C" w:rsidP="00ED1DB2">
            <w:pPr>
              <w:pStyle w:val="BStablefiguresunbold"/>
            </w:pPr>
            <w:r w:rsidRPr="002B48C7">
              <w:t>0</w:t>
            </w:r>
          </w:p>
        </w:tc>
        <w:tc>
          <w:tcPr>
            <w:tcW w:w="844" w:type="dxa"/>
            <w:tcBorders>
              <w:left w:val="nil"/>
              <w:right w:val="nil"/>
            </w:tcBorders>
            <w:noWrap/>
          </w:tcPr>
          <w:p w14:paraId="606F7597" w14:textId="77777777" w:rsidR="00F1314C" w:rsidRPr="006C2FF1" w:rsidRDefault="00F1314C" w:rsidP="00ED1DB2">
            <w:pPr>
              <w:pStyle w:val="BStablefiguresunbold"/>
            </w:pPr>
            <w:r w:rsidRPr="002B48C7">
              <w:t>0</w:t>
            </w:r>
          </w:p>
        </w:tc>
        <w:tc>
          <w:tcPr>
            <w:tcW w:w="857" w:type="dxa"/>
            <w:tcBorders>
              <w:left w:val="nil"/>
            </w:tcBorders>
          </w:tcPr>
          <w:p w14:paraId="2EFF085C" w14:textId="77777777" w:rsidR="00F1314C" w:rsidRPr="006C2FF1" w:rsidRDefault="00F1314C" w:rsidP="00ED1DB2">
            <w:pPr>
              <w:pStyle w:val="BStablefiguresunbold"/>
            </w:pPr>
            <w:r w:rsidRPr="002B48C7">
              <w:t>0</w:t>
            </w:r>
          </w:p>
        </w:tc>
        <w:tc>
          <w:tcPr>
            <w:tcW w:w="1033" w:type="dxa"/>
          </w:tcPr>
          <w:p w14:paraId="08F0777C" w14:textId="77777777" w:rsidR="00F1314C" w:rsidRPr="006A27D5" w:rsidRDefault="00F1314C" w:rsidP="00ED1DB2">
            <w:pPr>
              <w:pStyle w:val="BStablefiguresbold"/>
            </w:pPr>
            <w:r w:rsidRPr="002B48C7">
              <w:t>2,243</w:t>
            </w:r>
          </w:p>
        </w:tc>
      </w:tr>
      <w:tr w:rsidR="00F1314C" w:rsidRPr="00A461D1" w14:paraId="6D9D3722" w14:textId="77777777" w:rsidTr="00ED1DB2">
        <w:trPr>
          <w:gridAfter w:val="1"/>
          <w:wAfter w:w="34" w:type="dxa"/>
          <w:cantSplit/>
          <w:trHeight w:val="227"/>
          <w:jc w:val="center"/>
        </w:trPr>
        <w:tc>
          <w:tcPr>
            <w:tcW w:w="4365" w:type="dxa"/>
            <w:tcBorders>
              <w:right w:val="nil"/>
            </w:tcBorders>
            <w:noWrap/>
          </w:tcPr>
          <w:p w14:paraId="6EE22857" w14:textId="77777777" w:rsidR="00F1314C" w:rsidRPr="00E93A2D" w:rsidRDefault="00F1314C" w:rsidP="00ED1DB2">
            <w:pPr>
              <w:pStyle w:val="BStabletext"/>
            </w:pPr>
            <w:r w:rsidRPr="006568FC">
              <w:t xml:space="preserve">More support for families and inclusion </w:t>
            </w:r>
            <w:r w:rsidRPr="005516BA">
              <w:t>–</w:t>
            </w:r>
            <w:r w:rsidRPr="006568FC">
              <w:t xml:space="preserve"> Keeping Canberrans safe in public places</w:t>
            </w:r>
          </w:p>
        </w:tc>
        <w:tc>
          <w:tcPr>
            <w:tcW w:w="1078" w:type="dxa"/>
            <w:tcBorders>
              <w:left w:val="nil"/>
              <w:right w:val="nil"/>
            </w:tcBorders>
            <w:noWrap/>
          </w:tcPr>
          <w:p w14:paraId="75329660" w14:textId="77777777" w:rsidR="00F1314C" w:rsidRPr="006C2FF1" w:rsidRDefault="00F1314C" w:rsidP="00ED1DB2">
            <w:pPr>
              <w:pStyle w:val="BStablefiguresunbold"/>
            </w:pPr>
            <w:r w:rsidRPr="002B48C7">
              <w:t>300</w:t>
            </w:r>
          </w:p>
        </w:tc>
        <w:tc>
          <w:tcPr>
            <w:tcW w:w="851" w:type="dxa"/>
            <w:tcBorders>
              <w:left w:val="nil"/>
              <w:right w:val="nil"/>
            </w:tcBorders>
            <w:noWrap/>
          </w:tcPr>
          <w:p w14:paraId="30BFDBFC" w14:textId="77777777" w:rsidR="00F1314C" w:rsidRPr="006C2FF1" w:rsidRDefault="00F1314C" w:rsidP="00ED1DB2">
            <w:pPr>
              <w:pStyle w:val="BStablefiguresunbold"/>
            </w:pPr>
            <w:r w:rsidRPr="002B48C7">
              <w:t>0</w:t>
            </w:r>
          </w:p>
        </w:tc>
        <w:tc>
          <w:tcPr>
            <w:tcW w:w="844" w:type="dxa"/>
            <w:tcBorders>
              <w:left w:val="nil"/>
              <w:right w:val="nil"/>
            </w:tcBorders>
            <w:noWrap/>
          </w:tcPr>
          <w:p w14:paraId="4B6716CE" w14:textId="77777777" w:rsidR="00F1314C" w:rsidRPr="006C2FF1" w:rsidRDefault="00F1314C" w:rsidP="00ED1DB2">
            <w:pPr>
              <w:pStyle w:val="BStablefiguresunbold"/>
            </w:pPr>
            <w:r w:rsidRPr="002B48C7">
              <w:t>0</w:t>
            </w:r>
          </w:p>
        </w:tc>
        <w:tc>
          <w:tcPr>
            <w:tcW w:w="857" w:type="dxa"/>
            <w:tcBorders>
              <w:left w:val="nil"/>
            </w:tcBorders>
          </w:tcPr>
          <w:p w14:paraId="4CE2C8E2" w14:textId="77777777" w:rsidR="00F1314C" w:rsidRPr="006C2FF1" w:rsidRDefault="00F1314C" w:rsidP="00ED1DB2">
            <w:pPr>
              <w:pStyle w:val="BStablefiguresunbold"/>
            </w:pPr>
            <w:r w:rsidRPr="002B48C7">
              <w:t>0</w:t>
            </w:r>
          </w:p>
        </w:tc>
        <w:tc>
          <w:tcPr>
            <w:tcW w:w="1033" w:type="dxa"/>
          </w:tcPr>
          <w:p w14:paraId="33415D18" w14:textId="77777777" w:rsidR="00F1314C" w:rsidRPr="006A27D5" w:rsidRDefault="00F1314C" w:rsidP="00ED1DB2">
            <w:pPr>
              <w:pStyle w:val="BStablefiguresbold"/>
            </w:pPr>
            <w:r w:rsidRPr="002B48C7">
              <w:t>300</w:t>
            </w:r>
          </w:p>
        </w:tc>
      </w:tr>
      <w:tr w:rsidR="00F1314C" w:rsidRPr="00A461D1" w14:paraId="078099A9" w14:textId="77777777" w:rsidTr="00ED1DB2">
        <w:trPr>
          <w:gridAfter w:val="1"/>
          <w:wAfter w:w="34" w:type="dxa"/>
          <w:cantSplit/>
          <w:trHeight w:val="227"/>
          <w:jc w:val="center"/>
        </w:trPr>
        <w:tc>
          <w:tcPr>
            <w:tcW w:w="4365" w:type="dxa"/>
            <w:tcBorders>
              <w:right w:val="nil"/>
            </w:tcBorders>
            <w:noWrap/>
          </w:tcPr>
          <w:p w14:paraId="43591640" w14:textId="77777777" w:rsidR="00F1314C" w:rsidRPr="00E93A2D" w:rsidRDefault="00F1314C" w:rsidP="00ED1DB2">
            <w:pPr>
              <w:pStyle w:val="BStabletext"/>
            </w:pPr>
            <w:r w:rsidRPr="006568FC">
              <w:t>Planning better roads for our growing city</w:t>
            </w:r>
          </w:p>
        </w:tc>
        <w:tc>
          <w:tcPr>
            <w:tcW w:w="1078" w:type="dxa"/>
            <w:tcBorders>
              <w:left w:val="nil"/>
              <w:right w:val="nil"/>
            </w:tcBorders>
            <w:noWrap/>
          </w:tcPr>
          <w:p w14:paraId="4BB77BAD" w14:textId="77777777" w:rsidR="00F1314C" w:rsidRPr="005937DF" w:rsidRDefault="00F1314C" w:rsidP="00ED1DB2">
            <w:pPr>
              <w:pStyle w:val="BStablefiguresunbold"/>
              <w:rPr>
                <w:lang w:val="en-AU"/>
              </w:rPr>
            </w:pPr>
            <w:r>
              <w:rPr>
                <w:lang w:val="en-AU"/>
              </w:rPr>
              <w:t>1,852</w:t>
            </w:r>
          </w:p>
        </w:tc>
        <w:tc>
          <w:tcPr>
            <w:tcW w:w="851" w:type="dxa"/>
            <w:tcBorders>
              <w:left w:val="nil"/>
              <w:right w:val="nil"/>
            </w:tcBorders>
            <w:noWrap/>
          </w:tcPr>
          <w:p w14:paraId="5910814D" w14:textId="77777777" w:rsidR="00F1314C" w:rsidRPr="006C2FF1" w:rsidRDefault="00F1314C" w:rsidP="00ED1DB2">
            <w:pPr>
              <w:pStyle w:val="BStablefiguresunbold"/>
            </w:pPr>
            <w:r w:rsidRPr="002B48C7">
              <w:t>475</w:t>
            </w:r>
          </w:p>
        </w:tc>
        <w:tc>
          <w:tcPr>
            <w:tcW w:w="844" w:type="dxa"/>
            <w:tcBorders>
              <w:left w:val="nil"/>
              <w:right w:val="nil"/>
            </w:tcBorders>
            <w:noWrap/>
          </w:tcPr>
          <w:p w14:paraId="693D3E90" w14:textId="77777777" w:rsidR="00F1314C" w:rsidRPr="006C2FF1" w:rsidRDefault="00F1314C" w:rsidP="00ED1DB2">
            <w:pPr>
              <w:pStyle w:val="BStablefiguresunbold"/>
            </w:pPr>
            <w:r w:rsidRPr="002B48C7">
              <w:t>0</w:t>
            </w:r>
          </w:p>
        </w:tc>
        <w:tc>
          <w:tcPr>
            <w:tcW w:w="857" w:type="dxa"/>
            <w:tcBorders>
              <w:left w:val="nil"/>
            </w:tcBorders>
          </w:tcPr>
          <w:p w14:paraId="6D96011D" w14:textId="77777777" w:rsidR="00F1314C" w:rsidRPr="006C2FF1" w:rsidRDefault="00F1314C" w:rsidP="00ED1DB2">
            <w:pPr>
              <w:pStyle w:val="BStablefiguresunbold"/>
            </w:pPr>
            <w:r w:rsidRPr="002B48C7">
              <w:t>0</w:t>
            </w:r>
          </w:p>
        </w:tc>
        <w:tc>
          <w:tcPr>
            <w:tcW w:w="1033" w:type="dxa"/>
          </w:tcPr>
          <w:p w14:paraId="2EB59778" w14:textId="77777777" w:rsidR="00F1314C" w:rsidRPr="005A6168" w:rsidRDefault="00F1314C" w:rsidP="00ED1DB2">
            <w:pPr>
              <w:pStyle w:val="BStablefiguresbold"/>
            </w:pPr>
            <w:r w:rsidRPr="005A6168">
              <w:t>2,327</w:t>
            </w:r>
          </w:p>
        </w:tc>
      </w:tr>
      <w:tr w:rsidR="00F1314C" w:rsidRPr="00A461D1" w14:paraId="10746643" w14:textId="77777777" w:rsidTr="00ED1DB2">
        <w:trPr>
          <w:gridAfter w:val="1"/>
          <w:wAfter w:w="34" w:type="dxa"/>
          <w:cantSplit/>
          <w:trHeight w:val="227"/>
          <w:jc w:val="center"/>
        </w:trPr>
        <w:tc>
          <w:tcPr>
            <w:tcW w:w="4365" w:type="dxa"/>
            <w:tcBorders>
              <w:right w:val="nil"/>
            </w:tcBorders>
            <w:noWrap/>
          </w:tcPr>
          <w:p w14:paraId="6B938B4F" w14:textId="77777777" w:rsidR="00F1314C" w:rsidRPr="00E93A2D" w:rsidRDefault="00F1314C" w:rsidP="00ED1DB2">
            <w:pPr>
              <w:pStyle w:val="BStabletext"/>
            </w:pPr>
            <w:r w:rsidRPr="006568FC">
              <w:t>Progressing Better Suburbs Initiatives</w:t>
            </w:r>
          </w:p>
        </w:tc>
        <w:tc>
          <w:tcPr>
            <w:tcW w:w="1078" w:type="dxa"/>
            <w:tcBorders>
              <w:left w:val="nil"/>
              <w:right w:val="nil"/>
            </w:tcBorders>
            <w:noWrap/>
          </w:tcPr>
          <w:p w14:paraId="16544844" w14:textId="77777777" w:rsidR="00F1314C" w:rsidRPr="006C2FF1" w:rsidRDefault="00F1314C" w:rsidP="00ED1DB2">
            <w:pPr>
              <w:pStyle w:val="BStablefiguresunbold"/>
            </w:pPr>
            <w:r w:rsidRPr="002B48C7">
              <w:t>27</w:t>
            </w:r>
          </w:p>
        </w:tc>
        <w:tc>
          <w:tcPr>
            <w:tcW w:w="851" w:type="dxa"/>
            <w:tcBorders>
              <w:left w:val="nil"/>
              <w:right w:val="nil"/>
            </w:tcBorders>
            <w:noWrap/>
          </w:tcPr>
          <w:p w14:paraId="3A652834" w14:textId="77777777" w:rsidR="00F1314C" w:rsidRPr="006C2FF1" w:rsidRDefault="00F1314C" w:rsidP="00ED1DB2">
            <w:pPr>
              <w:pStyle w:val="BStablefiguresunbold"/>
            </w:pPr>
            <w:r w:rsidRPr="002B48C7">
              <w:t>136</w:t>
            </w:r>
          </w:p>
        </w:tc>
        <w:tc>
          <w:tcPr>
            <w:tcW w:w="844" w:type="dxa"/>
            <w:tcBorders>
              <w:left w:val="nil"/>
              <w:right w:val="nil"/>
            </w:tcBorders>
            <w:noWrap/>
          </w:tcPr>
          <w:p w14:paraId="55C42204" w14:textId="77777777" w:rsidR="00F1314C" w:rsidRPr="006C2FF1" w:rsidRDefault="00F1314C" w:rsidP="00ED1DB2">
            <w:pPr>
              <w:pStyle w:val="BStablefiguresunbold"/>
            </w:pPr>
            <w:r w:rsidRPr="002B48C7">
              <w:t>139</w:t>
            </w:r>
          </w:p>
        </w:tc>
        <w:tc>
          <w:tcPr>
            <w:tcW w:w="857" w:type="dxa"/>
            <w:tcBorders>
              <w:left w:val="nil"/>
            </w:tcBorders>
          </w:tcPr>
          <w:p w14:paraId="6059C619" w14:textId="77777777" w:rsidR="00F1314C" w:rsidRPr="006C2FF1" w:rsidRDefault="00F1314C" w:rsidP="00ED1DB2">
            <w:pPr>
              <w:pStyle w:val="BStablefiguresunbold"/>
            </w:pPr>
            <w:r w:rsidRPr="002B48C7">
              <w:t>0</w:t>
            </w:r>
          </w:p>
        </w:tc>
        <w:tc>
          <w:tcPr>
            <w:tcW w:w="1033" w:type="dxa"/>
          </w:tcPr>
          <w:p w14:paraId="6F119455" w14:textId="77777777" w:rsidR="00F1314C" w:rsidRPr="006A27D5" w:rsidRDefault="00F1314C" w:rsidP="00ED1DB2">
            <w:pPr>
              <w:pStyle w:val="BStablefiguresbold"/>
            </w:pPr>
            <w:r w:rsidRPr="002B48C7">
              <w:t>302</w:t>
            </w:r>
          </w:p>
        </w:tc>
      </w:tr>
      <w:tr w:rsidR="00F1314C" w:rsidRPr="00A461D1" w14:paraId="11FD2CD1" w14:textId="77777777" w:rsidTr="00ED1DB2">
        <w:trPr>
          <w:gridAfter w:val="1"/>
          <w:wAfter w:w="34" w:type="dxa"/>
          <w:cantSplit/>
          <w:trHeight w:val="227"/>
          <w:jc w:val="center"/>
        </w:trPr>
        <w:tc>
          <w:tcPr>
            <w:tcW w:w="4365" w:type="dxa"/>
            <w:tcBorders>
              <w:right w:val="nil"/>
            </w:tcBorders>
            <w:noWrap/>
          </w:tcPr>
          <w:p w14:paraId="5C83C2AC" w14:textId="77777777" w:rsidR="00F1314C" w:rsidRPr="00E93A2D" w:rsidRDefault="00F1314C" w:rsidP="00ED1DB2">
            <w:pPr>
              <w:pStyle w:val="BStabletext"/>
            </w:pPr>
            <w:r w:rsidRPr="006568FC">
              <w:t>Roads to Recovery</w:t>
            </w:r>
          </w:p>
        </w:tc>
        <w:tc>
          <w:tcPr>
            <w:tcW w:w="1078" w:type="dxa"/>
            <w:tcBorders>
              <w:left w:val="nil"/>
              <w:right w:val="nil"/>
            </w:tcBorders>
            <w:noWrap/>
          </w:tcPr>
          <w:p w14:paraId="45D03260" w14:textId="77777777" w:rsidR="00F1314C" w:rsidRPr="006C2FF1" w:rsidRDefault="00F1314C" w:rsidP="00ED1DB2">
            <w:pPr>
              <w:pStyle w:val="BStablefiguresunbold"/>
            </w:pPr>
            <w:r w:rsidRPr="002B48C7">
              <w:t>11,494</w:t>
            </w:r>
          </w:p>
        </w:tc>
        <w:tc>
          <w:tcPr>
            <w:tcW w:w="851" w:type="dxa"/>
            <w:tcBorders>
              <w:left w:val="nil"/>
              <w:right w:val="nil"/>
            </w:tcBorders>
            <w:noWrap/>
          </w:tcPr>
          <w:p w14:paraId="5F296A4F" w14:textId="77777777" w:rsidR="00F1314C" w:rsidRPr="006C2FF1" w:rsidRDefault="00F1314C" w:rsidP="00ED1DB2">
            <w:pPr>
              <w:pStyle w:val="BStablefiguresunbold"/>
            </w:pPr>
            <w:r w:rsidRPr="002B48C7">
              <w:t>8,288</w:t>
            </w:r>
          </w:p>
        </w:tc>
        <w:tc>
          <w:tcPr>
            <w:tcW w:w="844" w:type="dxa"/>
            <w:tcBorders>
              <w:left w:val="nil"/>
              <w:right w:val="nil"/>
            </w:tcBorders>
            <w:noWrap/>
          </w:tcPr>
          <w:p w14:paraId="52E045F2" w14:textId="77777777" w:rsidR="00F1314C" w:rsidRPr="006C2FF1" w:rsidRDefault="00F1314C" w:rsidP="00ED1DB2">
            <w:pPr>
              <w:pStyle w:val="BStablefiguresunbold"/>
            </w:pPr>
            <w:r w:rsidRPr="002B48C7">
              <w:t>8,288</w:t>
            </w:r>
          </w:p>
        </w:tc>
        <w:tc>
          <w:tcPr>
            <w:tcW w:w="857" w:type="dxa"/>
            <w:tcBorders>
              <w:left w:val="nil"/>
            </w:tcBorders>
          </w:tcPr>
          <w:p w14:paraId="00E82850" w14:textId="77777777" w:rsidR="00F1314C" w:rsidRPr="006C2FF1" w:rsidRDefault="00F1314C" w:rsidP="00ED1DB2">
            <w:pPr>
              <w:pStyle w:val="BStablefiguresunbold"/>
            </w:pPr>
            <w:r w:rsidRPr="002B48C7">
              <w:t>7,331</w:t>
            </w:r>
          </w:p>
        </w:tc>
        <w:tc>
          <w:tcPr>
            <w:tcW w:w="1033" w:type="dxa"/>
          </w:tcPr>
          <w:p w14:paraId="655F3EE8" w14:textId="77777777" w:rsidR="00F1314C" w:rsidRPr="006A27D5" w:rsidRDefault="00F1314C" w:rsidP="00ED1DB2">
            <w:pPr>
              <w:pStyle w:val="BStablefiguresbold"/>
            </w:pPr>
            <w:r w:rsidRPr="002B48C7">
              <w:t>35,401</w:t>
            </w:r>
          </w:p>
        </w:tc>
      </w:tr>
      <w:tr w:rsidR="00F1314C" w:rsidRPr="00A461D1" w14:paraId="0ADAE7AA" w14:textId="77777777" w:rsidTr="00ED1DB2">
        <w:trPr>
          <w:gridAfter w:val="1"/>
          <w:wAfter w:w="34" w:type="dxa"/>
          <w:cantSplit/>
          <w:trHeight w:val="227"/>
          <w:jc w:val="center"/>
        </w:trPr>
        <w:tc>
          <w:tcPr>
            <w:tcW w:w="4365" w:type="dxa"/>
            <w:tcBorders>
              <w:right w:val="nil"/>
            </w:tcBorders>
            <w:noWrap/>
          </w:tcPr>
          <w:p w14:paraId="38AD0766" w14:textId="77777777" w:rsidR="00F1314C" w:rsidRPr="00E93A2D" w:rsidRDefault="00F1314C" w:rsidP="00ED1DB2">
            <w:pPr>
              <w:pStyle w:val="BStabletext"/>
            </w:pPr>
            <w:r w:rsidRPr="006568FC">
              <w:t>Safer Walking and Cycling Around Schools</w:t>
            </w:r>
          </w:p>
        </w:tc>
        <w:tc>
          <w:tcPr>
            <w:tcW w:w="1078" w:type="dxa"/>
            <w:tcBorders>
              <w:left w:val="nil"/>
              <w:right w:val="nil"/>
            </w:tcBorders>
            <w:noWrap/>
          </w:tcPr>
          <w:p w14:paraId="610193BE" w14:textId="77777777" w:rsidR="00F1314C" w:rsidRPr="006C2FF1" w:rsidRDefault="00F1314C" w:rsidP="00ED1DB2">
            <w:pPr>
              <w:pStyle w:val="BStablefiguresunbold"/>
            </w:pPr>
            <w:r w:rsidRPr="002B48C7">
              <w:t>586</w:t>
            </w:r>
          </w:p>
        </w:tc>
        <w:tc>
          <w:tcPr>
            <w:tcW w:w="851" w:type="dxa"/>
            <w:tcBorders>
              <w:left w:val="nil"/>
              <w:right w:val="nil"/>
            </w:tcBorders>
            <w:noWrap/>
          </w:tcPr>
          <w:p w14:paraId="148DC900" w14:textId="77777777" w:rsidR="00F1314C" w:rsidRPr="006C2FF1" w:rsidRDefault="00F1314C" w:rsidP="00ED1DB2">
            <w:pPr>
              <w:pStyle w:val="BStablefiguresunbold"/>
            </w:pPr>
            <w:r w:rsidRPr="002B48C7">
              <w:t>0</w:t>
            </w:r>
          </w:p>
        </w:tc>
        <w:tc>
          <w:tcPr>
            <w:tcW w:w="844" w:type="dxa"/>
            <w:tcBorders>
              <w:left w:val="nil"/>
              <w:right w:val="nil"/>
            </w:tcBorders>
            <w:noWrap/>
          </w:tcPr>
          <w:p w14:paraId="1E64CAD6" w14:textId="77777777" w:rsidR="00F1314C" w:rsidRPr="006C2FF1" w:rsidRDefault="00F1314C" w:rsidP="00ED1DB2">
            <w:pPr>
              <w:pStyle w:val="BStablefiguresunbold"/>
            </w:pPr>
            <w:r w:rsidRPr="002B48C7">
              <w:t>0</w:t>
            </w:r>
          </w:p>
        </w:tc>
        <w:tc>
          <w:tcPr>
            <w:tcW w:w="857" w:type="dxa"/>
            <w:tcBorders>
              <w:left w:val="nil"/>
            </w:tcBorders>
          </w:tcPr>
          <w:p w14:paraId="1BC6324F" w14:textId="77777777" w:rsidR="00F1314C" w:rsidRPr="006C2FF1" w:rsidRDefault="00F1314C" w:rsidP="00ED1DB2">
            <w:pPr>
              <w:pStyle w:val="BStablefiguresunbold"/>
            </w:pPr>
            <w:r w:rsidRPr="002B48C7">
              <w:t>0</w:t>
            </w:r>
          </w:p>
        </w:tc>
        <w:tc>
          <w:tcPr>
            <w:tcW w:w="1033" w:type="dxa"/>
          </w:tcPr>
          <w:p w14:paraId="1D84CDE1" w14:textId="77777777" w:rsidR="00F1314C" w:rsidRPr="006A27D5" w:rsidRDefault="00F1314C" w:rsidP="00ED1DB2">
            <w:pPr>
              <w:pStyle w:val="BStablefiguresbold"/>
            </w:pPr>
            <w:r w:rsidRPr="002B48C7">
              <w:t>586</w:t>
            </w:r>
          </w:p>
        </w:tc>
      </w:tr>
      <w:tr w:rsidR="00F1314C" w:rsidRPr="00A461D1" w14:paraId="31A2F162" w14:textId="77777777" w:rsidTr="00ED1DB2">
        <w:trPr>
          <w:gridAfter w:val="1"/>
          <w:wAfter w:w="34" w:type="dxa"/>
          <w:cantSplit/>
          <w:trHeight w:val="227"/>
          <w:jc w:val="center"/>
        </w:trPr>
        <w:tc>
          <w:tcPr>
            <w:tcW w:w="4365" w:type="dxa"/>
            <w:tcBorders>
              <w:right w:val="nil"/>
            </w:tcBorders>
            <w:noWrap/>
          </w:tcPr>
          <w:p w14:paraId="0AF61DB5" w14:textId="77777777" w:rsidR="00F1314C" w:rsidRPr="00E93A2D" w:rsidRDefault="00F1314C" w:rsidP="00ED1DB2">
            <w:pPr>
              <w:pStyle w:val="BStabletext"/>
            </w:pPr>
            <w:r w:rsidRPr="006568FC">
              <w:t>Strengthening infrastructure supporting Canberra's new public transport network</w:t>
            </w:r>
          </w:p>
        </w:tc>
        <w:tc>
          <w:tcPr>
            <w:tcW w:w="1078" w:type="dxa"/>
            <w:tcBorders>
              <w:left w:val="nil"/>
              <w:right w:val="nil"/>
            </w:tcBorders>
            <w:noWrap/>
          </w:tcPr>
          <w:p w14:paraId="1EDE5E08" w14:textId="77777777" w:rsidR="00F1314C" w:rsidRPr="006C2FF1" w:rsidRDefault="00F1314C" w:rsidP="00ED1DB2">
            <w:pPr>
              <w:pStyle w:val="BStablefiguresunbold"/>
            </w:pPr>
            <w:r w:rsidRPr="002B48C7">
              <w:t>1,591</w:t>
            </w:r>
          </w:p>
        </w:tc>
        <w:tc>
          <w:tcPr>
            <w:tcW w:w="851" w:type="dxa"/>
            <w:tcBorders>
              <w:left w:val="nil"/>
              <w:right w:val="nil"/>
            </w:tcBorders>
            <w:noWrap/>
          </w:tcPr>
          <w:p w14:paraId="53CA1200" w14:textId="77777777" w:rsidR="00F1314C" w:rsidRPr="006C2FF1" w:rsidRDefault="00F1314C" w:rsidP="00ED1DB2">
            <w:pPr>
              <w:pStyle w:val="BStablefiguresunbold"/>
            </w:pPr>
            <w:r w:rsidRPr="002B48C7">
              <w:t>3,100</w:t>
            </w:r>
          </w:p>
        </w:tc>
        <w:tc>
          <w:tcPr>
            <w:tcW w:w="844" w:type="dxa"/>
            <w:tcBorders>
              <w:left w:val="nil"/>
              <w:right w:val="nil"/>
            </w:tcBorders>
            <w:noWrap/>
          </w:tcPr>
          <w:p w14:paraId="0A217394" w14:textId="77777777" w:rsidR="00F1314C" w:rsidRPr="006C2FF1" w:rsidRDefault="00F1314C" w:rsidP="00ED1DB2">
            <w:pPr>
              <w:pStyle w:val="BStablefiguresunbold"/>
            </w:pPr>
            <w:r w:rsidRPr="002B48C7">
              <w:t>0</w:t>
            </w:r>
          </w:p>
        </w:tc>
        <w:tc>
          <w:tcPr>
            <w:tcW w:w="857" w:type="dxa"/>
            <w:tcBorders>
              <w:left w:val="nil"/>
            </w:tcBorders>
          </w:tcPr>
          <w:p w14:paraId="405BA59F" w14:textId="77777777" w:rsidR="00F1314C" w:rsidRPr="006C2FF1" w:rsidRDefault="00F1314C" w:rsidP="00ED1DB2">
            <w:pPr>
              <w:pStyle w:val="BStablefiguresunbold"/>
            </w:pPr>
            <w:r w:rsidRPr="002B48C7">
              <w:t>0</w:t>
            </w:r>
          </w:p>
        </w:tc>
        <w:tc>
          <w:tcPr>
            <w:tcW w:w="1033" w:type="dxa"/>
          </w:tcPr>
          <w:p w14:paraId="16ED88B9" w14:textId="77777777" w:rsidR="00F1314C" w:rsidRPr="006A27D5" w:rsidRDefault="00F1314C" w:rsidP="00ED1DB2">
            <w:pPr>
              <w:pStyle w:val="BStablefiguresbold"/>
            </w:pPr>
            <w:r w:rsidRPr="002B48C7">
              <w:t>4,691</w:t>
            </w:r>
          </w:p>
        </w:tc>
      </w:tr>
      <w:tr w:rsidR="00F1314C" w:rsidRPr="00A461D1" w14:paraId="336E2A18" w14:textId="77777777" w:rsidTr="00ED1DB2">
        <w:trPr>
          <w:gridAfter w:val="1"/>
          <w:wAfter w:w="34" w:type="dxa"/>
          <w:cantSplit/>
          <w:trHeight w:val="227"/>
          <w:jc w:val="center"/>
        </w:trPr>
        <w:tc>
          <w:tcPr>
            <w:tcW w:w="4365" w:type="dxa"/>
            <w:tcBorders>
              <w:right w:val="nil"/>
            </w:tcBorders>
            <w:noWrap/>
          </w:tcPr>
          <w:p w14:paraId="5312FDB7" w14:textId="77777777" w:rsidR="00F1314C" w:rsidRPr="00E93A2D" w:rsidRDefault="00F1314C" w:rsidP="00ED1DB2">
            <w:pPr>
              <w:pStyle w:val="BStabletext"/>
            </w:pPr>
            <w:r w:rsidRPr="006568FC">
              <w:t>Supporting more Canberrans to Park and Ride</w:t>
            </w:r>
          </w:p>
        </w:tc>
        <w:tc>
          <w:tcPr>
            <w:tcW w:w="1078" w:type="dxa"/>
            <w:tcBorders>
              <w:left w:val="nil"/>
              <w:right w:val="nil"/>
            </w:tcBorders>
            <w:noWrap/>
          </w:tcPr>
          <w:p w14:paraId="1A9C2967" w14:textId="77777777" w:rsidR="00F1314C" w:rsidRPr="006C2FF1" w:rsidRDefault="00F1314C" w:rsidP="00ED1DB2">
            <w:pPr>
              <w:pStyle w:val="BStablefiguresunbold"/>
            </w:pPr>
            <w:r w:rsidRPr="002B48C7">
              <w:t>2,434</w:t>
            </w:r>
          </w:p>
        </w:tc>
        <w:tc>
          <w:tcPr>
            <w:tcW w:w="851" w:type="dxa"/>
            <w:tcBorders>
              <w:left w:val="nil"/>
              <w:right w:val="nil"/>
            </w:tcBorders>
            <w:noWrap/>
          </w:tcPr>
          <w:p w14:paraId="73ED18AD" w14:textId="77777777" w:rsidR="00F1314C" w:rsidRPr="006C2FF1" w:rsidRDefault="00F1314C" w:rsidP="00ED1DB2">
            <w:pPr>
              <w:pStyle w:val="BStablefiguresunbold"/>
            </w:pPr>
            <w:r w:rsidRPr="002B48C7">
              <w:t>0</w:t>
            </w:r>
          </w:p>
        </w:tc>
        <w:tc>
          <w:tcPr>
            <w:tcW w:w="844" w:type="dxa"/>
            <w:tcBorders>
              <w:left w:val="nil"/>
              <w:right w:val="nil"/>
            </w:tcBorders>
            <w:noWrap/>
          </w:tcPr>
          <w:p w14:paraId="69D890E4" w14:textId="77777777" w:rsidR="00F1314C" w:rsidRPr="006C2FF1" w:rsidRDefault="00F1314C" w:rsidP="00ED1DB2">
            <w:pPr>
              <w:pStyle w:val="BStablefiguresunbold"/>
            </w:pPr>
            <w:r w:rsidRPr="002B48C7">
              <w:t>0</w:t>
            </w:r>
          </w:p>
        </w:tc>
        <w:tc>
          <w:tcPr>
            <w:tcW w:w="857" w:type="dxa"/>
            <w:tcBorders>
              <w:left w:val="nil"/>
            </w:tcBorders>
          </w:tcPr>
          <w:p w14:paraId="343B7856" w14:textId="77777777" w:rsidR="00F1314C" w:rsidRPr="006C2FF1" w:rsidRDefault="00F1314C" w:rsidP="00ED1DB2">
            <w:pPr>
              <w:pStyle w:val="BStablefiguresunbold"/>
            </w:pPr>
            <w:r w:rsidRPr="002B48C7">
              <w:t>0</w:t>
            </w:r>
          </w:p>
        </w:tc>
        <w:tc>
          <w:tcPr>
            <w:tcW w:w="1033" w:type="dxa"/>
          </w:tcPr>
          <w:p w14:paraId="6884383B" w14:textId="77777777" w:rsidR="00F1314C" w:rsidRPr="006A27D5" w:rsidRDefault="00F1314C" w:rsidP="00ED1DB2">
            <w:pPr>
              <w:pStyle w:val="BStablefiguresbold"/>
            </w:pPr>
            <w:r w:rsidRPr="002B48C7">
              <w:t>2,434</w:t>
            </w:r>
          </w:p>
        </w:tc>
      </w:tr>
      <w:tr w:rsidR="00F1314C" w:rsidRPr="00A461D1" w14:paraId="4CA56678" w14:textId="77777777" w:rsidTr="00ED1DB2">
        <w:trPr>
          <w:gridAfter w:val="1"/>
          <w:wAfter w:w="34" w:type="dxa"/>
          <w:cantSplit/>
          <w:trHeight w:val="227"/>
          <w:jc w:val="center"/>
        </w:trPr>
        <w:tc>
          <w:tcPr>
            <w:tcW w:w="4365" w:type="dxa"/>
            <w:tcBorders>
              <w:right w:val="nil"/>
            </w:tcBorders>
            <w:noWrap/>
          </w:tcPr>
          <w:p w14:paraId="24519B75" w14:textId="77777777" w:rsidR="00F1314C" w:rsidRPr="006B4502" w:rsidRDefault="00F1314C" w:rsidP="00ED1DB2">
            <w:pPr>
              <w:pStyle w:val="BStabletext"/>
            </w:pPr>
            <w:r w:rsidRPr="006568FC">
              <w:t xml:space="preserve">Transport for Canberra </w:t>
            </w:r>
            <w:r w:rsidRPr="005516BA">
              <w:t>–</w:t>
            </w:r>
            <w:r w:rsidRPr="006568FC">
              <w:t xml:space="preserve"> Real Time Passenger Information System</w:t>
            </w:r>
          </w:p>
        </w:tc>
        <w:tc>
          <w:tcPr>
            <w:tcW w:w="1078" w:type="dxa"/>
            <w:tcBorders>
              <w:left w:val="nil"/>
              <w:right w:val="nil"/>
            </w:tcBorders>
            <w:noWrap/>
          </w:tcPr>
          <w:p w14:paraId="69C5AEF1" w14:textId="77777777" w:rsidR="00F1314C" w:rsidRPr="006C2FF1" w:rsidRDefault="00F1314C" w:rsidP="00ED1DB2">
            <w:pPr>
              <w:pStyle w:val="BStablefiguresunbold"/>
            </w:pPr>
            <w:r w:rsidRPr="002B48C7">
              <w:t>0</w:t>
            </w:r>
          </w:p>
        </w:tc>
        <w:tc>
          <w:tcPr>
            <w:tcW w:w="851" w:type="dxa"/>
            <w:tcBorders>
              <w:left w:val="nil"/>
              <w:right w:val="nil"/>
            </w:tcBorders>
            <w:noWrap/>
          </w:tcPr>
          <w:p w14:paraId="5FD552C7" w14:textId="77777777" w:rsidR="00F1314C" w:rsidRPr="006C2FF1" w:rsidRDefault="00F1314C" w:rsidP="00ED1DB2">
            <w:pPr>
              <w:pStyle w:val="BStablefiguresunbold"/>
            </w:pPr>
            <w:r w:rsidRPr="002B48C7">
              <w:t>1,555</w:t>
            </w:r>
          </w:p>
        </w:tc>
        <w:tc>
          <w:tcPr>
            <w:tcW w:w="844" w:type="dxa"/>
            <w:tcBorders>
              <w:left w:val="nil"/>
              <w:right w:val="nil"/>
            </w:tcBorders>
            <w:noWrap/>
          </w:tcPr>
          <w:p w14:paraId="15D58678" w14:textId="77777777" w:rsidR="00F1314C" w:rsidRPr="006C2FF1" w:rsidRDefault="00F1314C" w:rsidP="00ED1DB2">
            <w:pPr>
              <w:pStyle w:val="BStablefiguresunbold"/>
            </w:pPr>
            <w:r w:rsidRPr="002B48C7">
              <w:t>0</w:t>
            </w:r>
          </w:p>
        </w:tc>
        <w:tc>
          <w:tcPr>
            <w:tcW w:w="857" w:type="dxa"/>
            <w:tcBorders>
              <w:left w:val="nil"/>
            </w:tcBorders>
          </w:tcPr>
          <w:p w14:paraId="3B946BD5" w14:textId="77777777" w:rsidR="00F1314C" w:rsidRPr="006C2FF1" w:rsidRDefault="00F1314C" w:rsidP="00ED1DB2">
            <w:pPr>
              <w:pStyle w:val="BStablefiguresunbold"/>
            </w:pPr>
            <w:r w:rsidRPr="002B48C7">
              <w:t>0</w:t>
            </w:r>
          </w:p>
        </w:tc>
        <w:tc>
          <w:tcPr>
            <w:tcW w:w="1033" w:type="dxa"/>
          </w:tcPr>
          <w:p w14:paraId="47F993BC" w14:textId="77777777" w:rsidR="00F1314C" w:rsidRPr="006A27D5" w:rsidRDefault="00F1314C" w:rsidP="00ED1DB2">
            <w:pPr>
              <w:pStyle w:val="BStablefiguresbold"/>
            </w:pPr>
            <w:r w:rsidRPr="002B48C7">
              <w:t>1,555</w:t>
            </w:r>
          </w:p>
        </w:tc>
      </w:tr>
      <w:tr w:rsidR="00F1314C" w:rsidRPr="00A461D1" w14:paraId="40CB06FF" w14:textId="77777777" w:rsidTr="00ED1DB2">
        <w:trPr>
          <w:gridAfter w:val="1"/>
          <w:wAfter w:w="34" w:type="dxa"/>
          <w:cantSplit/>
          <w:trHeight w:val="227"/>
          <w:jc w:val="center"/>
        </w:trPr>
        <w:tc>
          <w:tcPr>
            <w:tcW w:w="4365" w:type="dxa"/>
            <w:tcBorders>
              <w:right w:val="nil"/>
            </w:tcBorders>
            <w:noWrap/>
          </w:tcPr>
          <w:p w14:paraId="0058D4E7" w14:textId="77777777" w:rsidR="00F1314C" w:rsidRPr="006B4502" w:rsidRDefault="00F1314C" w:rsidP="00ED1DB2">
            <w:pPr>
              <w:pStyle w:val="BStabletext"/>
            </w:pPr>
            <w:r w:rsidRPr="006568FC">
              <w:t>Woden Bus Depot Augmentation</w:t>
            </w:r>
          </w:p>
        </w:tc>
        <w:tc>
          <w:tcPr>
            <w:tcW w:w="1078" w:type="dxa"/>
            <w:tcBorders>
              <w:left w:val="nil"/>
              <w:right w:val="nil"/>
            </w:tcBorders>
            <w:noWrap/>
          </w:tcPr>
          <w:p w14:paraId="6AEC4415" w14:textId="77777777" w:rsidR="00F1314C" w:rsidRPr="006C2FF1" w:rsidRDefault="00F1314C" w:rsidP="00ED1DB2">
            <w:pPr>
              <w:pStyle w:val="BStablefiguresunbold"/>
            </w:pPr>
            <w:r w:rsidRPr="002B48C7">
              <w:t>0</w:t>
            </w:r>
          </w:p>
        </w:tc>
        <w:tc>
          <w:tcPr>
            <w:tcW w:w="851" w:type="dxa"/>
            <w:tcBorders>
              <w:left w:val="nil"/>
              <w:right w:val="nil"/>
            </w:tcBorders>
            <w:noWrap/>
          </w:tcPr>
          <w:p w14:paraId="04FCD33E" w14:textId="77777777" w:rsidR="00F1314C" w:rsidRPr="006C2FF1" w:rsidRDefault="00F1314C" w:rsidP="00ED1DB2">
            <w:pPr>
              <w:pStyle w:val="BStablefiguresunbold"/>
            </w:pPr>
            <w:r w:rsidRPr="002B48C7">
              <w:t>7,000</w:t>
            </w:r>
          </w:p>
        </w:tc>
        <w:tc>
          <w:tcPr>
            <w:tcW w:w="844" w:type="dxa"/>
            <w:tcBorders>
              <w:left w:val="nil"/>
              <w:right w:val="nil"/>
            </w:tcBorders>
            <w:noWrap/>
          </w:tcPr>
          <w:p w14:paraId="7240ABE4" w14:textId="77777777" w:rsidR="00F1314C" w:rsidRPr="006C2FF1" w:rsidRDefault="00F1314C" w:rsidP="00ED1DB2">
            <w:pPr>
              <w:pStyle w:val="BStablefiguresunbold"/>
            </w:pPr>
            <w:r w:rsidRPr="002B48C7">
              <w:t>10,000</w:t>
            </w:r>
          </w:p>
        </w:tc>
        <w:tc>
          <w:tcPr>
            <w:tcW w:w="857" w:type="dxa"/>
            <w:tcBorders>
              <w:left w:val="nil"/>
            </w:tcBorders>
          </w:tcPr>
          <w:p w14:paraId="360F36C6" w14:textId="77777777" w:rsidR="00F1314C" w:rsidRPr="006C2FF1" w:rsidRDefault="00F1314C" w:rsidP="00ED1DB2">
            <w:pPr>
              <w:pStyle w:val="BStablefiguresunbold"/>
            </w:pPr>
            <w:r w:rsidRPr="002B48C7">
              <w:t>0</w:t>
            </w:r>
          </w:p>
        </w:tc>
        <w:tc>
          <w:tcPr>
            <w:tcW w:w="1033" w:type="dxa"/>
          </w:tcPr>
          <w:p w14:paraId="00B527F8" w14:textId="77777777" w:rsidR="00F1314C" w:rsidRPr="006A27D5" w:rsidRDefault="00F1314C" w:rsidP="00ED1DB2">
            <w:pPr>
              <w:pStyle w:val="BStablefiguresbold"/>
            </w:pPr>
            <w:r w:rsidRPr="002B48C7">
              <w:t>17,000</w:t>
            </w:r>
          </w:p>
        </w:tc>
      </w:tr>
      <w:tr w:rsidR="00F1314C" w:rsidRPr="00A461D1" w14:paraId="1A11BCAF" w14:textId="77777777" w:rsidTr="00ED1DB2">
        <w:trPr>
          <w:gridAfter w:val="1"/>
          <w:wAfter w:w="34" w:type="dxa"/>
          <w:cantSplit/>
          <w:trHeight w:val="227"/>
          <w:jc w:val="center"/>
        </w:trPr>
        <w:tc>
          <w:tcPr>
            <w:tcW w:w="4365" w:type="dxa"/>
            <w:tcBorders>
              <w:bottom w:val="single" w:sz="4" w:space="0" w:color="auto"/>
              <w:right w:val="nil"/>
            </w:tcBorders>
            <w:noWrap/>
          </w:tcPr>
          <w:p w14:paraId="47D83D6E" w14:textId="77777777" w:rsidR="00F1314C" w:rsidRPr="00C23B23" w:rsidRDefault="00F1314C" w:rsidP="00ED1DB2">
            <w:pPr>
              <w:pStyle w:val="BStablefiguresbold"/>
            </w:pPr>
            <w:r w:rsidRPr="00C23B23">
              <w:t>Total</w:t>
            </w:r>
          </w:p>
        </w:tc>
        <w:tc>
          <w:tcPr>
            <w:tcW w:w="1078" w:type="dxa"/>
            <w:tcBorders>
              <w:left w:val="nil"/>
              <w:bottom w:val="single" w:sz="4" w:space="0" w:color="auto"/>
              <w:right w:val="nil"/>
            </w:tcBorders>
            <w:noWrap/>
          </w:tcPr>
          <w:p w14:paraId="4DB96D44" w14:textId="77777777" w:rsidR="00F1314C" w:rsidRPr="006045B3" w:rsidRDefault="00F1314C" w:rsidP="00ED1DB2">
            <w:pPr>
              <w:pStyle w:val="BStablefiguresbold"/>
            </w:pPr>
            <w:r w:rsidRPr="00273E8F">
              <w:t>137,421</w:t>
            </w:r>
          </w:p>
        </w:tc>
        <w:tc>
          <w:tcPr>
            <w:tcW w:w="851" w:type="dxa"/>
            <w:tcBorders>
              <w:left w:val="nil"/>
              <w:bottom w:val="single" w:sz="4" w:space="0" w:color="auto"/>
              <w:right w:val="nil"/>
            </w:tcBorders>
            <w:noWrap/>
          </w:tcPr>
          <w:p w14:paraId="5DA1AE68" w14:textId="77777777" w:rsidR="00F1314C" w:rsidRPr="00CA595B" w:rsidRDefault="00F1314C" w:rsidP="00ED1DB2">
            <w:pPr>
              <w:pStyle w:val="BStablefiguresbold"/>
            </w:pPr>
            <w:r w:rsidRPr="00273E8F">
              <w:t>207,116</w:t>
            </w:r>
          </w:p>
        </w:tc>
        <w:tc>
          <w:tcPr>
            <w:tcW w:w="844" w:type="dxa"/>
            <w:tcBorders>
              <w:left w:val="nil"/>
              <w:bottom w:val="single" w:sz="4" w:space="0" w:color="auto"/>
              <w:right w:val="nil"/>
            </w:tcBorders>
            <w:noWrap/>
          </w:tcPr>
          <w:p w14:paraId="1EACAA6B" w14:textId="77777777" w:rsidR="00F1314C" w:rsidRPr="00CA595B" w:rsidRDefault="00F1314C" w:rsidP="00ED1DB2">
            <w:pPr>
              <w:pStyle w:val="BStablefiguresbold"/>
            </w:pPr>
            <w:r w:rsidRPr="00273E8F">
              <w:t>145,418</w:t>
            </w:r>
          </w:p>
        </w:tc>
        <w:tc>
          <w:tcPr>
            <w:tcW w:w="857" w:type="dxa"/>
            <w:tcBorders>
              <w:left w:val="nil"/>
              <w:bottom w:val="single" w:sz="4" w:space="0" w:color="auto"/>
            </w:tcBorders>
          </w:tcPr>
          <w:p w14:paraId="61128E28" w14:textId="77777777" w:rsidR="00F1314C" w:rsidRPr="00CA595B" w:rsidRDefault="00F1314C" w:rsidP="00ED1DB2">
            <w:pPr>
              <w:pStyle w:val="BStablefiguresbold"/>
            </w:pPr>
            <w:r w:rsidRPr="00273E8F">
              <w:t>5</w:t>
            </w:r>
            <w:r>
              <w:t>0</w:t>
            </w:r>
            <w:r w:rsidRPr="00273E8F">
              <w:t>,478</w:t>
            </w:r>
          </w:p>
        </w:tc>
        <w:tc>
          <w:tcPr>
            <w:tcW w:w="1033" w:type="dxa"/>
            <w:tcBorders>
              <w:bottom w:val="single" w:sz="4" w:space="0" w:color="auto"/>
            </w:tcBorders>
            <w:vAlign w:val="bottom"/>
          </w:tcPr>
          <w:p w14:paraId="1FE472B8" w14:textId="77777777" w:rsidR="00F1314C" w:rsidRPr="005A6168" w:rsidRDefault="00F1314C" w:rsidP="00ED1DB2">
            <w:pPr>
              <w:pStyle w:val="BStablefiguresbold"/>
            </w:pPr>
            <w:r w:rsidRPr="005A6168">
              <w:t>540,433</w:t>
            </w:r>
          </w:p>
        </w:tc>
      </w:tr>
      <w:tr w:rsidR="00F1314C" w:rsidRPr="00A461D1" w14:paraId="1EE76672" w14:textId="77777777" w:rsidTr="00ED1DB2">
        <w:trPr>
          <w:gridAfter w:val="1"/>
          <w:wAfter w:w="34" w:type="dxa"/>
          <w:cantSplit/>
          <w:trHeight w:val="227"/>
          <w:jc w:val="center"/>
        </w:trPr>
        <w:tc>
          <w:tcPr>
            <w:tcW w:w="4365" w:type="dxa"/>
            <w:tcBorders>
              <w:top w:val="single" w:sz="4" w:space="0" w:color="auto"/>
              <w:bottom w:val="single" w:sz="4" w:space="0" w:color="auto"/>
              <w:right w:val="nil"/>
            </w:tcBorders>
            <w:noWrap/>
          </w:tcPr>
          <w:p w14:paraId="35805620" w14:textId="77777777" w:rsidR="00F1314C" w:rsidRPr="009206B9" w:rsidRDefault="00F1314C" w:rsidP="00ED1DB2">
            <w:pPr>
              <w:pStyle w:val="BStabletextbold"/>
              <w:rPr>
                <w:highlight w:val="yellow"/>
              </w:rPr>
            </w:pPr>
            <w:r w:rsidRPr="00AE65D3">
              <w:t>Total 20</w:t>
            </w:r>
            <w:r>
              <w:t>20</w:t>
            </w:r>
            <w:r w:rsidRPr="00AE65D3">
              <w:rPr>
                <w:b w:val="0"/>
              </w:rPr>
              <w:noBreakHyphen/>
            </w:r>
            <w:r w:rsidRPr="00AE65D3">
              <w:t>2</w:t>
            </w:r>
            <w:r>
              <w:t>1</w:t>
            </w:r>
            <w:r w:rsidRPr="00AE65D3">
              <w:t xml:space="preserve"> Capital Works</w:t>
            </w:r>
            <w:r w:rsidRPr="00AE65D3">
              <w:noBreakHyphen/>
              <w:t>in</w:t>
            </w:r>
            <w:r w:rsidRPr="00AE65D3">
              <w:noBreakHyphen/>
              <w:t>Progress</w:t>
            </w:r>
          </w:p>
        </w:tc>
        <w:tc>
          <w:tcPr>
            <w:tcW w:w="1078" w:type="dxa"/>
            <w:tcBorders>
              <w:top w:val="single" w:sz="4" w:space="0" w:color="auto"/>
              <w:left w:val="nil"/>
              <w:bottom w:val="single" w:sz="4" w:space="0" w:color="auto"/>
              <w:right w:val="nil"/>
            </w:tcBorders>
            <w:noWrap/>
          </w:tcPr>
          <w:p w14:paraId="1774C738" w14:textId="77777777" w:rsidR="00F1314C" w:rsidRPr="00874178" w:rsidRDefault="00F1314C" w:rsidP="00ED1DB2">
            <w:pPr>
              <w:pStyle w:val="BStableheading"/>
              <w:framePr w:wrap="auto" w:vAnchor="margin" w:yAlign="inline"/>
            </w:pPr>
            <w:r w:rsidRPr="00493564">
              <w:t>668,</w:t>
            </w:r>
            <w:r>
              <w:t>614</w:t>
            </w:r>
          </w:p>
        </w:tc>
        <w:tc>
          <w:tcPr>
            <w:tcW w:w="851" w:type="dxa"/>
            <w:tcBorders>
              <w:top w:val="single" w:sz="4" w:space="0" w:color="auto"/>
              <w:left w:val="nil"/>
              <w:bottom w:val="single" w:sz="4" w:space="0" w:color="auto"/>
              <w:right w:val="nil"/>
            </w:tcBorders>
            <w:noWrap/>
          </w:tcPr>
          <w:p w14:paraId="760B6EA8" w14:textId="77777777" w:rsidR="00F1314C" w:rsidRPr="00CA595B" w:rsidRDefault="00F1314C" w:rsidP="00ED1DB2">
            <w:pPr>
              <w:pStyle w:val="BStableheading"/>
              <w:framePr w:wrap="auto" w:vAnchor="margin" w:yAlign="inline"/>
            </w:pPr>
            <w:r w:rsidRPr="00493564">
              <w:t>53</w:t>
            </w:r>
            <w:r>
              <w:t>8,800</w:t>
            </w:r>
          </w:p>
        </w:tc>
        <w:tc>
          <w:tcPr>
            <w:tcW w:w="844" w:type="dxa"/>
            <w:tcBorders>
              <w:top w:val="single" w:sz="4" w:space="0" w:color="auto"/>
              <w:left w:val="nil"/>
              <w:bottom w:val="single" w:sz="4" w:space="0" w:color="auto"/>
              <w:right w:val="nil"/>
            </w:tcBorders>
            <w:noWrap/>
          </w:tcPr>
          <w:p w14:paraId="2FA10F87" w14:textId="77777777" w:rsidR="00F1314C" w:rsidRPr="00CA595B" w:rsidRDefault="00F1314C" w:rsidP="00ED1DB2">
            <w:pPr>
              <w:pStyle w:val="BStableheading"/>
              <w:framePr w:wrap="auto" w:vAnchor="margin" w:yAlign="inline"/>
            </w:pPr>
            <w:r w:rsidRPr="00493564">
              <w:t>263,587</w:t>
            </w:r>
          </w:p>
        </w:tc>
        <w:tc>
          <w:tcPr>
            <w:tcW w:w="857" w:type="dxa"/>
            <w:tcBorders>
              <w:top w:val="single" w:sz="4" w:space="0" w:color="auto"/>
              <w:left w:val="nil"/>
              <w:bottom w:val="single" w:sz="4" w:space="0" w:color="auto"/>
            </w:tcBorders>
          </w:tcPr>
          <w:p w14:paraId="50DD887B" w14:textId="77777777" w:rsidR="00F1314C" w:rsidRPr="00CA595B" w:rsidRDefault="00F1314C" w:rsidP="00ED1DB2">
            <w:pPr>
              <w:pStyle w:val="BStableheading"/>
              <w:framePr w:wrap="auto" w:vAnchor="margin" w:yAlign="inline"/>
            </w:pPr>
            <w:r w:rsidRPr="00493564">
              <w:t>74,614</w:t>
            </w:r>
          </w:p>
        </w:tc>
        <w:tc>
          <w:tcPr>
            <w:tcW w:w="1033" w:type="dxa"/>
            <w:tcBorders>
              <w:top w:val="single" w:sz="4" w:space="0" w:color="auto"/>
              <w:bottom w:val="single" w:sz="4" w:space="0" w:color="auto"/>
            </w:tcBorders>
          </w:tcPr>
          <w:p w14:paraId="5DC9B9BD" w14:textId="77777777" w:rsidR="00F1314C" w:rsidRPr="00874178" w:rsidRDefault="00F1314C" w:rsidP="00ED1DB2">
            <w:pPr>
              <w:pStyle w:val="BStableheading"/>
              <w:framePr w:wrap="auto" w:vAnchor="margin" w:yAlign="inline"/>
            </w:pPr>
            <w:r w:rsidRPr="00493564">
              <w:t>1,545,615</w:t>
            </w:r>
          </w:p>
        </w:tc>
      </w:tr>
    </w:tbl>
    <w:p w14:paraId="2E51F4A3" w14:textId="77777777" w:rsidR="00F1314C" w:rsidRPr="00AE65D3" w:rsidRDefault="00F1314C" w:rsidP="00ED1DB2">
      <w:pPr>
        <w:pStyle w:val="BSnote"/>
      </w:pPr>
      <w:r w:rsidRPr="00AE65D3">
        <w:t>Note</w:t>
      </w:r>
      <w:r>
        <w:rPr>
          <w:lang w:val="en-AU"/>
        </w:rPr>
        <w:t>s</w:t>
      </w:r>
      <w:r w:rsidRPr="00AE65D3">
        <w:t>:</w:t>
      </w:r>
    </w:p>
    <w:p w14:paraId="1922E729" w14:textId="77777777" w:rsidR="00F1314C" w:rsidRPr="009206B9" w:rsidRDefault="00F1314C" w:rsidP="00186D03">
      <w:pPr>
        <w:numPr>
          <w:ilvl w:val="0"/>
          <w:numId w:val="40"/>
        </w:numPr>
        <w:spacing w:after="0" w:line="240" w:lineRule="auto"/>
        <w:rPr>
          <w:sz w:val="18"/>
          <w:szCs w:val="24"/>
          <w:lang w:val="x-none"/>
        </w:rPr>
      </w:pPr>
      <w:r w:rsidRPr="00AE65D3">
        <w:rPr>
          <w:rStyle w:val="BSnoteslistChar"/>
          <w:rFonts w:eastAsiaTheme="minorHAnsi"/>
        </w:rPr>
        <w:t xml:space="preserve">Projects that are physically completed retain funding while </w:t>
      </w:r>
      <w:r>
        <w:rPr>
          <w:rStyle w:val="BSnoteslistChar"/>
          <w:rFonts w:eastAsiaTheme="minorHAnsi"/>
        </w:rPr>
        <w:t xml:space="preserve">the project is </w:t>
      </w:r>
      <w:r w:rsidRPr="00AE65D3">
        <w:rPr>
          <w:rStyle w:val="BSnoteslistChar"/>
          <w:rFonts w:eastAsiaTheme="minorHAnsi"/>
        </w:rPr>
        <w:t>in the defects liability period</w:t>
      </w:r>
      <w:r w:rsidRPr="00AE65D3">
        <w:rPr>
          <w:sz w:val="18"/>
          <w:szCs w:val="24"/>
        </w:rPr>
        <w:t>.</w:t>
      </w:r>
    </w:p>
    <w:p w14:paraId="6B0AD07B" w14:textId="77777777" w:rsidR="00F1314C" w:rsidRPr="009206B9" w:rsidRDefault="00F1314C" w:rsidP="00186D03">
      <w:pPr>
        <w:numPr>
          <w:ilvl w:val="0"/>
          <w:numId w:val="40"/>
        </w:numPr>
        <w:spacing w:after="0" w:line="240" w:lineRule="auto"/>
        <w:rPr>
          <w:sz w:val="18"/>
          <w:szCs w:val="24"/>
          <w:lang w:val="x-none"/>
        </w:rPr>
      </w:pPr>
      <w:r>
        <w:rPr>
          <w:sz w:val="18"/>
          <w:szCs w:val="24"/>
        </w:rPr>
        <w:t xml:space="preserve">Negative values in the table indicate projects that had accelerated delivery. </w:t>
      </w:r>
    </w:p>
    <w:p w14:paraId="18ECEE8E" w14:textId="77777777" w:rsidR="00F1314C" w:rsidRPr="00AE65D3" w:rsidRDefault="00F1314C" w:rsidP="00186D03">
      <w:pPr>
        <w:numPr>
          <w:ilvl w:val="0"/>
          <w:numId w:val="40"/>
        </w:numPr>
        <w:spacing w:after="0" w:line="240" w:lineRule="auto"/>
        <w:rPr>
          <w:sz w:val="18"/>
          <w:szCs w:val="24"/>
          <w:lang w:val="x-none"/>
        </w:rPr>
      </w:pPr>
      <w:r>
        <w:rPr>
          <w:sz w:val="18"/>
          <w:szCs w:val="24"/>
        </w:rPr>
        <w:t>Table may not add due to rounding.</w:t>
      </w:r>
    </w:p>
    <w:p w14:paraId="54887867" w14:textId="77777777" w:rsidR="00F1314C" w:rsidRPr="00D75980" w:rsidRDefault="00F1314C" w:rsidP="00ED1DB2"/>
    <w:p w14:paraId="127FF7D0" w14:textId="77777777" w:rsidR="00F1314C" w:rsidRDefault="00F1314C">
      <w:r>
        <w:br w:type="page"/>
      </w:r>
    </w:p>
    <w:p w14:paraId="5252ABB8" w14:textId="77777777" w:rsidR="00F1314C" w:rsidRDefault="00F1314C" w:rsidP="00ED1DB2"/>
    <w:p w14:paraId="4892A4C9" w14:textId="77777777" w:rsidR="00F1314C" w:rsidRDefault="00F1314C" w:rsidP="00ED1DB2">
      <w:pPr>
        <w:sectPr w:rsidR="00F1314C" w:rsidSect="00B66136">
          <w:footerReference w:type="default" r:id="rId146"/>
          <w:pgSz w:w="11906" w:h="16838" w:code="9"/>
          <w:pgMar w:top="1151" w:right="1440" w:bottom="1729" w:left="1440" w:header="720" w:footer="720" w:gutter="0"/>
          <w:cols w:space="708"/>
          <w:docGrid w:linePitch="360"/>
        </w:sectPr>
      </w:pPr>
    </w:p>
    <w:p w14:paraId="3CC87EEC" w14:textId="77777777" w:rsidR="00F1314C" w:rsidRDefault="00F1314C" w:rsidP="009518F8"/>
    <w:p w14:paraId="72B9FDA5" w14:textId="77777777" w:rsidR="00F1314C" w:rsidRDefault="00F1314C" w:rsidP="00ED1DB2">
      <w:pPr>
        <w:pStyle w:val="BCoversheetHeading1"/>
      </w:pPr>
      <w:r>
        <w:t>APPENDIX D</w:t>
      </w:r>
    </w:p>
    <w:p w14:paraId="6444A1F1" w14:textId="77777777" w:rsidR="00F1314C" w:rsidRDefault="00F1314C" w:rsidP="00ED1DB2">
      <w:pPr>
        <w:pStyle w:val="BCoversheetHeading1"/>
      </w:pPr>
      <w:r>
        <w:t>CONSOLIDATED FINANCIAL STATEMENTS</w:t>
      </w:r>
      <w:r>
        <w:br/>
        <w:t xml:space="preserve"> – PUBLIC TRADING ENTERPRISES</w:t>
      </w:r>
    </w:p>
    <w:p w14:paraId="38059642" w14:textId="77777777" w:rsidR="00F1314C" w:rsidRDefault="00F1314C">
      <w:pPr>
        <w:rPr>
          <w:rFonts w:cstheme="minorHAnsi"/>
          <w:b/>
          <w:bCs/>
          <w:caps/>
          <w:sz w:val="28"/>
          <w:szCs w:val="20"/>
        </w:rPr>
      </w:pPr>
      <w:r>
        <w:rPr>
          <w:rFonts w:cstheme="minorHAnsi"/>
          <w:b/>
          <w:bCs/>
          <w:caps/>
          <w:sz w:val="28"/>
          <w:szCs w:val="20"/>
        </w:rPr>
        <w:br w:type="page"/>
      </w:r>
    </w:p>
    <w:p w14:paraId="4962378B" w14:textId="77777777" w:rsidR="00F1314C" w:rsidRDefault="00F1314C">
      <w:pPr>
        <w:rPr>
          <w:rFonts w:cstheme="minorHAnsi"/>
          <w:b/>
          <w:bCs/>
          <w:caps/>
          <w:sz w:val="28"/>
          <w:szCs w:val="20"/>
        </w:rPr>
      </w:pPr>
    </w:p>
    <w:p w14:paraId="57F9B9F8" w14:textId="77777777" w:rsidR="00F1314C" w:rsidRDefault="00F1314C" w:rsidP="009518F8">
      <w:pPr>
        <w:sectPr w:rsidR="00F1314C" w:rsidSect="00B66136">
          <w:footerReference w:type="default" r:id="rId147"/>
          <w:pgSz w:w="11906" w:h="16838" w:code="9"/>
          <w:pgMar w:top="1151" w:right="1440" w:bottom="1729" w:left="1440" w:header="720" w:footer="720" w:gutter="0"/>
          <w:cols w:space="708"/>
          <w:docGrid w:linePitch="360"/>
        </w:sectPr>
      </w:pPr>
    </w:p>
    <w:p w14:paraId="22603D35" w14:textId="268E8967" w:rsidR="00F1314C" w:rsidRDefault="00F1314C" w:rsidP="00ED1DB2">
      <w:pPr>
        <w:pStyle w:val="Heading2"/>
        <w:numPr>
          <w:ilvl w:val="0"/>
          <w:numId w:val="0"/>
        </w:numPr>
        <w:ind w:left="576" w:hanging="576"/>
      </w:pPr>
      <w:bookmarkStart w:id="370" w:name="_Appendix_D_–"/>
      <w:bookmarkStart w:id="371" w:name="_Toc63543059"/>
      <w:bookmarkStart w:id="372" w:name="_Toc63546563"/>
      <w:bookmarkStart w:id="373" w:name="_Toc63581932"/>
      <w:bookmarkStart w:id="374" w:name="_Toc63582161"/>
      <w:bookmarkStart w:id="375" w:name="_Toc63587233"/>
      <w:bookmarkStart w:id="376" w:name="_Toc63587673"/>
      <w:bookmarkEnd w:id="370"/>
      <w:r>
        <w:t>Appendix D – Consolidated Financial Statements – Public Trading Enterprises</w:t>
      </w:r>
      <w:bookmarkEnd w:id="371"/>
      <w:bookmarkEnd w:id="372"/>
      <w:bookmarkEnd w:id="373"/>
      <w:bookmarkEnd w:id="374"/>
      <w:bookmarkEnd w:id="375"/>
      <w:bookmarkEnd w:id="376"/>
      <w:r>
        <w:t xml:space="preserve"> </w:t>
      </w:r>
    </w:p>
    <w:p w14:paraId="6118D31F" w14:textId="77777777" w:rsidR="00F1314C" w:rsidRPr="00A15940" w:rsidRDefault="00F1314C" w:rsidP="00ED1DB2">
      <w:pPr>
        <w:pStyle w:val="Heading3Centred"/>
      </w:pPr>
      <w:bookmarkStart w:id="377" w:name="_Toc63582162"/>
      <w:bookmarkStart w:id="378" w:name="_Toc63586742"/>
      <w:r w:rsidRPr="00A15940">
        <w:t>Australian Capital Territory</w:t>
      </w:r>
      <w:bookmarkEnd w:id="377"/>
      <w:bookmarkEnd w:id="378"/>
    </w:p>
    <w:p w14:paraId="1068474C" w14:textId="77777777" w:rsidR="00F1314C" w:rsidRPr="00A15940" w:rsidRDefault="00F1314C" w:rsidP="00ED1DB2">
      <w:pPr>
        <w:pStyle w:val="Heading3Centred"/>
      </w:pPr>
      <w:bookmarkStart w:id="379" w:name="_Toc63582163"/>
      <w:bookmarkStart w:id="380" w:name="_Toc63586743"/>
      <w:r w:rsidRPr="00A15940">
        <w:t>Public Trading Enterprises</w:t>
      </w:r>
      <w:bookmarkEnd w:id="379"/>
      <w:bookmarkEnd w:id="380"/>
    </w:p>
    <w:p w14:paraId="0B83EBD4" w14:textId="77777777" w:rsidR="00F1314C" w:rsidRPr="00A15940" w:rsidRDefault="00F1314C" w:rsidP="00ED1DB2">
      <w:pPr>
        <w:pStyle w:val="Heading3Centred"/>
      </w:pPr>
      <w:bookmarkStart w:id="381" w:name="_Toc63582164"/>
      <w:bookmarkStart w:id="382" w:name="_Toc63586744"/>
      <w:r w:rsidRPr="00A15940">
        <w:t xml:space="preserve">Operating </w:t>
      </w:r>
      <w:r>
        <w:rPr>
          <w:lang w:val="en-AU"/>
        </w:rPr>
        <w:t>s</w:t>
      </w:r>
      <w:r w:rsidRPr="00A15940">
        <w:t>tatement</w:t>
      </w:r>
      <w:bookmarkEnd w:id="381"/>
      <w:bookmarkEnd w:id="382"/>
    </w:p>
    <w:tbl>
      <w:tblPr>
        <w:tblW w:w="9295" w:type="dxa"/>
        <w:jc w:val="center"/>
        <w:tblCellMar>
          <w:left w:w="45" w:type="dxa"/>
          <w:right w:w="45" w:type="dxa"/>
        </w:tblCellMar>
        <w:tblLook w:val="0000" w:firstRow="0" w:lastRow="0" w:firstColumn="0" w:lastColumn="0" w:noHBand="0" w:noVBand="0"/>
      </w:tblPr>
      <w:tblGrid>
        <w:gridCol w:w="2869"/>
        <w:gridCol w:w="1071"/>
        <w:gridCol w:w="1071"/>
        <w:gridCol w:w="1071"/>
        <w:gridCol w:w="1071"/>
        <w:gridCol w:w="1071"/>
        <w:gridCol w:w="1071"/>
      </w:tblGrid>
      <w:tr w:rsidR="00F1314C" w:rsidRPr="008C353F" w14:paraId="011EC69D" w14:textId="77777777" w:rsidTr="00ED1DB2">
        <w:trPr>
          <w:trHeight w:val="222"/>
          <w:tblHeader/>
          <w:jc w:val="center"/>
        </w:trPr>
        <w:tc>
          <w:tcPr>
            <w:tcW w:w="2869" w:type="dxa"/>
            <w:tcBorders>
              <w:top w:val="single" w:sz="4" w:space="0" w:color="auto"/>
              <w:bottom w:val="single" w:sz="4" w:space="0" w:color="auto"/>
            </w:tcBorders>
            <w:shd w:val="clear" w:color="auto" w:fill="auto"/>
          </w:tcPr>
          <w:p w14:paraId="5EFAE6DA" w14:textId="77777777" w:rsidR="00F1314C" w:rsidRPr="008C353F" w:rsidRDefault="00F1314C" w:rsidP="00ED1DB2">
            <w:pPr>
              <w:spacing w:after="0" w:line="240" w:lineRule="auto"/>
              <w:jc w:val="right"/>
              <w:rPr>
                <w:rFonts w:cs="Calibri"/>
                <w:color w:val="FFFFFF"/>
                <w:sz w:val="12"/>
              </w:rPr>
            </w:pPr>
            <w:r w:rsidRPr="008C353F">
              <w:rPr>
                <w:rFonts w:cs="Calibri"/>
                <w:color w:val="FFFFFF"/>
                <w:sz w:val="12"/>
              </w:rPr>
              <w:t xml:space="preserve"> </w:t>
            </w:r>
          </w:p>
        </w:tc>
        <w:tc>
          <w:tcPr>
            <w:tcW w:w="1071" w:type="dxa"/>
            <w:tcBorders>
              <w:top w:val="single" w:sz="4" w:space="0" w:color="auto"/>
              <w:bottom w:val="single" w:sz="4" w:space="0" w:color="auto"/>
            </w:tcBorders>
            <w:shd w:val="clear" w:color="auto" w:fill="auto"/>
          </w:tcPr>
          <w:p w14:paraId="5A7713EF" w14:textId="77777777" w:rsidR="00F1314C" w:rsidRDefault="00F1314C" w:rsidP="00ED1DB2">
            <w:pPr>
              <w:pStyle w:val="BStableheading1"/>
              <w:framePr w:wrap="auto" w:vAnchor="margin" w:yAlign="inline"/>
              <w:rPr>
                <w:lang w:eastAsia="en-AU"/>
              </w:rPr>
            </w:pPr>
            <w:r>
              <w:rPr>
                <w:lang w:eastAsia="en-AU"/>
              </w:rPr>
              <w:t>2019-20</w:t>
            </w:r>
          </w:p>
          <w:p w14:paraId="25449064" w14:textId="77777777" w:rsidR="00F1314C" w:rsidRDefault="00F1314C" w:rsidP="00ED1DB2">
            <w:pPr>
              <w:pStyle w:val="BStableheading1"/>
              <w:framePr w:wrap="auto" w:vAnchor="margin" w:yAlign="inline"/>
              <w:rPr>
                <w:lang w:eastAsia="en-AU"/>
              </w:rPr>
            </w:pPr>
            <w:r>
              <w:rPr>
                <w:lang w:eastAsia="en-AU"/>
              </w:rPr>
              <w:t>Budget Review</w:t>
            </w:r>
          </w:p>
          <w:p w14:paraId="52641AA1" w14:textId="77777777" w:rsidR="00F1314C" w:rsidRPr="00063EE9" w:rsidRDefault="00F1314C" w:rsidP="00ED1DB2">
            <w:pPr>
              <w:pStyle w:val="BStableheading1"/>
              <w:framePr w:wrap="auto" w:vAnchor="margin" w:yAlign="inline"/>
              <w:rPr>
                <w:lang w:eastAsia="en-AU"/>
              </w:rPr>
            </w:pPr>
            <w:r>
              <w:rPr>
                <w:lang w:eastAsia="en-AU"/>
              </w:rPr>
              <w:t>$’000</w:t>
            </w:r>
          </w:p>
        </w:tc>
        <w:tc>
          <w:tcPr>
            <w:tcW w:w="1071" w:type="dxa"/>
            <w:tcBorders>
              <w:top w:val="single" w:sz="4" w:space="0" w:color="auto"/>
              <w:bottom w:val="single" w:sz="4" w:space="0" w:color="auto"/>
            </w:tcBorders>
            <w:shd w:val="clear" w:color="auto" w:fill="auto"/>
          </w:tcPr>
          <w:p w14:paraId="655E6535" w14:textId="77777777" w:rsidR="00F1314C" w:rsidRDefault="00F1314C" w:rsidP="00ED1DB2">
            <w:pPr>
              <w:pStyle w:val="BStableheading1"/>
              <w:framePr w:wrap="auto" w:vAnchor="margin" w:yAlign="inline"/>
              <w:rPr>
                <w:lang w:eastAsia="en-AU"/>
              </w:rPr>
            </w:pPr>
            <w:r>
              <w:rPr>
                <w:lang w:eastAsia="en-AU"/>
              </w:rPr>
              <w:t>2019-20 Audited Outcome</w:t>
            </w:r>
          </w:p>
          <w:p w14:paraId="715D9079" w14:textId="77777777" w:rsidR="00F1314C" w:rsidRPr="00063EE9" w:rsidRDefault="00F1314C" w:rsidP="00ED1DB2">
            <w:pPr>
              <w:pStyle w:val="BStableheading1"/>
              <w:framePr w:wrap="auto" w:vAnchor="margin" w:yAlign="inline"/>
              <w:rPr>
                <w:lang w:eastAsia="en-AU"/>
              </w:rPr>
            </w:pPr>
            <w:r>
              <w:rPr>
                <w:lang w:eastAsia="en-AU"/>
              </w:rPr>
              <w:t>$’000</w:t>
            </w:r>
          </w:p>
        </w:tc>
        <w:tc>
          <w:tcPr>
            <w:tcW w:w="1071" w:type="dxa"/>
            <w:tcBorders>
              <w:top w:val="single" w:sz="4" w:space="0" w:color="auto"/>
              <w:bottom w:val="single" w:sz="4" w:space="0" w:color="auto"/>
            </w:tcBorders>
            <w:shd w:val="clear" w:color="auto" w:fill="auto"/>
          </w:tcPr>
          <w:p w14:paraId="2D7C5337" w14:textId="77777777" w:rsidR="00F1314C" w:rsidRDefault="00F1314C" w:rsidP="00ED1DB2">
            <w:pPr>
              <w:pStyle w:val="BStableheading1"/>
              <w:framePr w:wrap="auto" w:vAnchor="margin" w:yAlign="inline"/>
              <w:rPr>
                <w:lang w:eastAsia="en-AU"/>
              </w:rPr>
            </w:pPr>
            <w:r>
              <w:rPr>
                <w:lang w:eastAsia="en-AU"/>
              </w:rPr>
              <w:t>2020-21 Budget</w:t>
            </w:r>
          </w:p>
          <w:p w14:paraId="15913621" w14:textId="77777777" w:rsidR="00F1314C" w:rsidRDefault="00F1314C" w:rsidP="00ED1DB2">
            <w:pPr>
              <w:pStyle w:val="BStableheading1"/>
              <w:framePr w:wrap="auto" w:vAnchor="margin" w:yAlign="inline"/>
              <w:rPr>
                <w:lang w:eastAsia="en-AU"/>
              </w:rPr>
            </w:pPr>
          </w:p>
          <w:p w14:paraId="7ED65EF6" w14:textId="77777777" w:rsidR="00F1314C" w:rsidRPr="00063EE9" w:rsidRDefault="00F1314C" w:rsidP="00ED1DB2">
            <w:pPr>
              <w:pStyle w:val="BStableheading1"/>
              <w:framePr w:wrap="auto" w:vAnchor="margin" w:yAlign="inline"/>
              <w:rPr>
                <w:lang w:eastAsia="en-AU"/>
              </w:rPr>
            </w:pPr>
            <w:r>
              <w:rPr>
                <w:lang w:eastAsia="en-AU"/>
              </w:rPr>
              <w:t>$’000</w:t>
            </w:r>
          </w:p>
        </w:tc>
        <w:tc>
          <w:tcPr>
            <w:tcW w:w="1071" w:type="dxa"/>
            <w:tcBorders>
              <w:top w:val="single" w:sz="4" w:space="0" w:color="auto"/>
              <w:bottom w:val="single" w:sz="4" w:space="0" w:color="auto"/>
            </w:tcBorders>
            <w:shd w:val="clear" w:color="auto" w:fill="auto"/>
          </w:tcPr>
          <w:p w14:paraId="0105EE72" w14:textId="77777777" w:rsidR="00F1314C" w:rsidRDefault="00F1314C" w:rsidP="00ED1DB2">
            <w:pPr>
              <w:pStyle w:val="BStableheading1"/>
              <w:framePr w:wrap="auto" w:vAnchor="margin" w:yAlign="inline"/>
              <w:rPr>
                <w:lang w:eastAsia="en-AU"/>
              </w:rPr>
            </w:pPr>
            <w:r>
              <w:rPr>
                <w:lang w:eastAsia="en-AU"/>
              </w:rPr>
              <w:t>2021-22</w:t>
            </w:r>
          </w:p>
          <w:p w14:paraId="5B992E41" w14:textId="77777777" w:rsidR="00F1314C" w:rsidRDefault="00F1314C" w:rsidP="00ED1DB2">
            <w:pPr>
              <w:pStyle w:val="BStableheading1"/>
              <w:framePr w:wrap="auto" w:vAnchor="margin" w:yAlign="inline"/>
              <w:rPr>
                <w:lang w:eastAsia="en-AU"/>
              </w:rPr>
            </w:pPr>
            <w:r>
              <w:rPr>
                <w:lang w:eastAsia="en-AU"/>
              </w:rPr>
              <w:t>Estimate</w:t>
            </w:r>
          </w:p>
          <w:p w14:paraId="1E905F37" w14:textId="77777777" w:rsidR="00F1314C" w:rsidRDefault="00F1314C" w:rsidP="00ED1DB2">
            <w:pPr>
              <w:pStyle w:val="BStableheading1"/>
              <w:framePr w:wrap="auto" w:vAnchor="margin" w:yAlign="inline"/>
              <w:rPr>
                <w:lang w:eastAsia="en-AU"/>
              </w:rPr>
            </w:pPr>
          </w:p>
          <w:p w14:paraId="23A179A1" w14:textId="77777777" w:rsidR="00F1314C" w:rsidRPr="00063EE9" w:rsidRDefault="00F1314C" w:rsidP="00ED1DB2">
            <w:pPr>
              <w:pStyle w:val="BStableheading1"/>
              <w:framePr w:wrap="auto" w:vAnchor="margin" w:yAlign="inline"/>
              <w:rPr>
                <w:lang w:eastAsia="en-AU"/>
              </w:rPr>
            </w:pPr>
            <w:r>
              <w:rPr>
                <w:lang w:eastAsia="en-AU"/>
              </w:rPr>
              <w:t>$’000</w:t>
            </w:r>
          </w:p>
        </w:tc>
        <w:tc>
          <w:tcPr>
            <w:tcW w:w="1071" w:type="dxa"/>
            <w:tcBorders>
              <w:top w:val="single" w:sz="4" w:space="0" w:color="auto"/>
              <w:bottom w:val="single" w:sz="4" w:space="0" w:color="auto"/>
            </w:tcBorders>
            <w:shd w:val="clear" w:color="auto" w:fill="auto"/>
          </w:tcPr>
          <w:p w14:paraId="04C3D542" w14:textId="77777777" w:rsidR="00F1314C" w:rsidRDefault="00F1314C" w:rsidP="00ED1DB2">
            <w:pPr>
              <w:pStyle w:val="BStableheading1"/>
              <w:framePr w:wrap="auto" w:vAnchor="margin" w:yAlign="inline"/>
              <w:rPr>
                <w:lang w:eastAsia="en-AU"/>
              </w:rPr>
            </w:pPr>
            <w:r>
              <w:rPr>
                <w:lang w:eastAsia="en-AU"/>
              </w:rPr>
              <w:t>2022-23</w:t>
            </w:r>
          </w:p>
          <w:p w14:paraId="67D8E831" w14:textId="77777777" w:rsidR="00F1314C" w:rsidRDefault="00F1314C" w:rsidP="00ED1DB2">
            <w:pPr>
              <w:pStyle w:val="BStableheading1"/>
              <w:framePr w:wrap="auto" w:vAnchor="margin" w:yAlign="inline"/>
              <w:rPr>
                <w:lang w:eastAsia="en-AU"/>
              </w:rPr>
            </w:pPr>
            <w:r>
              <w:rPr>
                <w:lang w:eastAsia="en-AU"/>
              </w:rPr>
              <w:t>Estimate</w:t>
            </w:r>
          </w:p>
          <w:p w14:paraId="075087E1" w14:textId="77777777" w:rsidR="00F1314C" w:rsidRDefault="00F1314C" w:rsidP="00ED1DB2">
            <w:pPr>
              <w:pStyle w:val="BStableheading1"/>
              <w:framePr w:wrap="auto" w:vAnchor="margin" w:yAlign="inline"/>
              <w:rPr>
                <w:lang w:eastAsia="en-AU"/>
              </w:rPr>
            </w:pPr>
          </w:p>
          <w:p w14:paraId="377981AE" w14:textId="77777777" w:rsidR="00F1314C" w:rsidRPr="00063EE9" w:rsidRDefault="00F1314C" w:rsidP="00ED1DB2">
            <w:pPr>
              <w:pStyle w:val="BStableheading1"/>
              <w:framePr w:wrap="auto" w:vAnchor="margin" w:yAlign="inline"/>
              <w:rPr>
                <w:lang w:eastAsia="en-AU"/>
              </w:rPr>
            </w:pPr>
            <w:r>
              <w:rPr>
                <w:lang w:eastAsia="en-AU"/>
              </w:rPr>
              <w:t>$’000</w:t>
            </w:r>
          </w:p>
        </w:tc>
        <w:tc>
          <w:tcPr>
            <w:tcW w:w="1071" w:type="dxa"/>
            <w:tcBorders>
              <w:top w:val="single" w:sz="4" w:space="0" w:color="auto"/>
              <w:bottom w:val="single" w:sz="4" w:space="0" w:color="auto"/>
            </w:tcBorders>
            <w:shd w:val="clear" w:color="auto" w:fill="auto"/>
          </w:tcPr>
          <w:p w14:paraId="4B70B9DD" w14:textId="77777777" w:rsidR="00F1314C" w:rsidRDefault="00F1314C" w:rsidP="00ED1DB2">
            <w:pPr>
              <w:pStyle w:val="BStableheading1"/>
              <w:framePr w:wrap="auto" w:vAnchor="margin" w:yAlign="inline"/>
              <w:rPr>
                <w:lang w:eastAsia="en-AU"/>
              </w:rPr>
            </w:pPr>
            <w:r>
              <w:rPr>
                <w:lang w:eastAsia="en-AU"/>
              </w:rPr>
              <w:t>2023-24</w:t>
            </w:r>
          </w:p>
          <w:p w14:paraId="3E974254" w14:textId="77777777" w:rsidR="00F1314C" w:rsidRDefault="00F1314C" w:rsidP="00ED1DB2">
            <w:pPr>
              <w:pStyle w:val="BStableheading1"/>
              <w:framePr w:wrap="auto" w:vAnchor="margin" w:yAlign="inline"/>
              <w:rPr>
                <w:lang w:eastAsia="en-AU"/>
              </w:rPr>
            </w:pPr>
            <w:r>
              <w:rPr>
                <w:lang w:eastAsia="en-AU"/>
              </w:rPr>
              <w:t>Estimate</w:t>
            </w:r>
          </w:p>
          <w:p w14:paraId="4BD871B2" w14:textId="77777777" w:rsidR="00F1314C" w:rsidRDefault="00F1314C" w:rsidP="00ED1DB2">
            <w:pPr>
              <w:pStyle w:val="BStableheading1"/>
              <w:framePr w:wrap="auto" w:vAnchor="margin" w:yAlign="inline"/>
              <w:rPr>
                <w:lang w:eastAsia="en-AU"/>
              </w:rPr>
            </w:pPr>
          </w:p>
          <w:p w14:paraId="498EAA0E" w14:textId="77777777" w:rsidR="00F1314C" w:rsidRPr="00063EE9" w:rsidRDefault="00F1314C" w:rsidP="00ED1DB2">
            <w:pPr>
              <w:pStyle w:val="BStableheading1"/>
              <w:framePr w:wrap="auto" w:vAnchor="margin" w:yAlign="inline"/>
              <w:rPr>
                <w:lang w:eastAsia="en-AU"/>
              </w:rPr>
            </w:pPr>
            <w:r>
              <w:rPr>
                <w:lang w:eastAsia="en-AU"/>
              </w:rPr>
              <w:t>$’000</w:t>
            </w:r>
          </w:p>
        </w:tc>
      </w:tr>
      <w:tr w:rsidR="00F1314C" w:rsidRPr="008C353F" w14:paraId="4C3946F5" w14:textId="77777777" w:rsidTr="00ED1DB2">
        <w:trPr>
          <w:trHeight w:val="222"/>
          <w:jc w:val="center"/>
        </w:trPr>
        <w:tc>
          <w:tcPr>
            <w:tcW w:w="2869" w:type="dxa"/>
            <w:tcBorders>
              <w:top w:val="single" w:sz="4" w:space="0" w:color="auto"/>
            </w:tcBorders>
            <w:shd w:val="clear" w:color="auto" w:fill="auto"/>
            <w:noWrap/>
          </w:tcPr>
          <w:p w14:paraId="14B61B40"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tcBorders>
              <w:top w:val="single" w:sz="4" w:space="0" w:color="auto"/>
            </w:tcBorders>
            <w:shd w:val="clear" w:color="auto" w:fill="auto"/>
            <w:noWrap/>
          </w:tcPr>
          <w:p w14:paraId="29403228"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tcBorders>
              <w:top w:val="single" w:sz="4" w:space="0" w:color="auto"/>
            </w:tcBorders>
            <w:shd w:val="clear" w:color="auto" w:fill="auto"/>
            <w:noWrap/>
          </w:tcPr>
          <w:p w14:paraId="1ED0E796"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tcBorders>
              <w:top w:val="single" w:sz="4" w:space="0" w:color="auto"/>
            </w:tcBorders>
            <w:shd w:val="clear" w:color="auto" w:fill="auto"/>
            <w:noWrap/>
          </w:tcPr>
          <w:p w14:paraId="4F51266B"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tcBorders>
              <w:top w:val="single" w:sz="4" w:space="0" w:color="auto"/>
            </w:tcBorders>
            <w:shd w:val="clear" w:color="auto" w:fill="auto"/>
            <w:noWrap/>
          </w:tcPr>
          <w:p w14:paraId="773BAC8C"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tcBorders>
              <w:top w:val="single" w:sz="4" w:space="0" w:color="auto"/>
            </w:tcBorders>
            <w:shd w:val="clear" w:color="auto" w:fill="auto"/>
            <w:noWrap/>
          </w:tcPr>
          <w:p w14:paraId="47577EEE"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tcBorders>
              <w:top w:val="single" w:sz="4" w:space="0" w:color="auto"/>
            </w:tcBorders>
            <w:shd w:val="clear" w:color="auto" w:fill="auto"/>
            <w:noWrap/>
          </w:tcPr>
          <w:p w14:paraId="02AD44E9"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r>
      <w:tr w:rsidR="00F1314C" w:rsidRPr="008C353F" w14:paraId="74F94176" w14:textId="77777777" w:rsidTr="00ED1DB2">
        <w:trPr>
          <w:trHeight w:val="222"/>
          <w:jc w:val="center"/>
        </w:trPr>
        <w:tc>
          <w:tcPr>
            <w:tcW w:w="2869" w:type="dxa"/>
            <w:shd w:val="clear" w:color="auto" w:fill="auto"/>
            <w:noWrap/>
          </w:tcPr>
          <w:p w14:paraId="4C63F434" w14:textId="77777777" w:rsidR="00F1314C" w:rsidRPr="00F70905" w:rsidRDefault="00F1314C" w:rsidP="00ED1DB2">
            <w:pPr>
              <w:pStyle w:val="BStabletextbold"/>
            </w:pPr>
            <w:r w:rsidRPr="00F70905">
              <w:t>Revenue</w:t>
            </w:r>
          </w:p>
        </w:tc>
        <w:tc>
          <w:tcPr>
            <w:tcW w:w="1071" w:type="dxa"/>
            <w:shd w:val="clear" w:color="auto" w:fill="auto"/>
            <w:noWrap/>
          </w:tcPr>
          <w:p w14:paraId="319C5F82"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5708D84A"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095E7577"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07CCFCE6"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5E0EAC8A"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73FE11AE"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r>
      <w:tr w:rsidR="00F1314C" w:rsidRPr="008C353F" w14:paraId="2338B556" w14:textId="77777777" w:rsidTr="00ED1DB2">
        <w:trPr>
          <w:trHeight w:val="222"/>
          <w:jc w:val="center"/>
        </w:trPr>
        <w:tc>
          <w:tcPr>
            <w:tcW w:w="2869" w:type="dxa"/>
            <w:shd w:val="clear" w:color="auto" w:fill="auto"/>
            <w:noWrap/>
          </w:tcPr>
          <w:p w14:paraId="19513272" w14:textId="77777777" w:rsidR="00F1314C" w:rsidRPr="006C3D17" w:rsidRDefault="00F1314C">
            <w:pPr>
              <w:pStyle w:val="BStabletext"/>
            </w:pPr>
            <w:r w:rsidRPr="00F70905">
              <w:t xml:space="preserve">Controlled </w:t>
            </w:r>
            <w:r>
              <w:t>r</w:t>
            </w:r>
            <w:r w:rsidRPr="00F70905">
              <w:t xml:space="preserve">ecurrent </w:t>
            </w:r>
            <w:r>
              <w:t>p</w:t>
            </w:r>
            <w:r w:rsidRPr="00F70905">
              <w:t>ayments</w:t>
            </w:r>
          </w:p>
        </w:tc>
        <w:tc>
          <w:tcPr>
            <w:tcW w:w="1071" w:type="dxa"/>
            <w:shd w:val="clear" w:color="auto" w:fill="auto"/>
            <w:noWrap/>
          </w:tcPr>
          <w:p w14:paraId="5B090C84" w14:textId="77777777" w:rsidR="00F1314C" w:rsidRPr="0095421A" w:rsidRDefault="00F1314C" w:rsidP="00ED1DB2">
            <w:pPr>
              <w:pStyle w:val="Btablefigureunbold"/>
              <w:rPr>
                <w:lang w:eastAsia="en-AU"/>
              </w:rPr>
            </w:pPr>
            <w:r w:rsidRPr="00E86FF3">
              <w:t>258,362</w:t>
            </w:r>
          </w:p>
        </w:tc>
        <w:tc>
          <w:tcPr>
            <w:tcW w:w="1071" w:type="dxa"/>
            <w:shd w:val="clear" w:color="auto" w:fill="auto"/>
            <w:noWrap/>
          </w:tcPr>
          <w:p w14:paraId="0531FA46" w14:textId="77777777" w:rsidR="00F1314C" w:rsidRPr="0095421A" w:rsidRDefault="00F1314C" w:rsidP="00ED1DB2">
            <w:pPr>
              <w:pStyle w:val="Btablefigureunbold"/>
            </w:pPr>
            <w:r w:rsidRPr="00960D88">
              <w:rPr>
                <w:rFonts w:cs="Calibri"/>
                <w:color w:val="000000"/>
                <w:szCs w:val="20"/>
              </w:rPr>
              <w:t>264,988</w:t>
            </w:r>
          </w:p>
        </w:tc>
        <w:tc>
          <w:tcPr>
            <w:tcW w:w="1071" w:type="dxa"/>
            <w:shd w:val="clear" w:color="auto" w:fill="auto"/>
            <w:noWrap/>
          </w:tcPr>
          <w:p w14:paraId="695B0C7E" w14:textId="77777777" w:rsidR="00F1314C" w:rsidRPr="0095421A" w:rsidRDefault="00F1314C" w:rsidP="00ED1DB2">
            <w:pPr>
              <w:pStyle w:val="Btablefigureunbold"/>
            </w:pPr>
            <w:r w:rsidRPr="00960D88">
              <w:rPr>
                <w:rFonts w:cs="Calibri"/>
                <w:color w:val="000000"/>
                <w:szCs w:val="20"/>
              </w:rPr>
              <w:t>293,103</w:t>
            </w:r>
          </w:p>
        </w:tc>
        <w:tc>
          <w:tcPr>
            <w:tcW w:w="1071" w:type="dxa"/>
            <w:shd w:val="clear" w:color="auto" w:fill="auto"/>
            <w:noWrap/>
          </w:tcPr>
          <w:p w14:paraId="64FB3F66" w14:textId="77777777" w:rsidR="00F1314C" w:rsidRPr="0095421A" w:rsidRDefault="00F1314C" w:rsidP="00ED1DB2">
            <w:pPr>
              <w:pStyle w:val="Btablefigureunbold"/>
            </w:pPr>
            <w:r w:rsidRPr="00960D88">
              <w:rPr>
                <w:rFonts w:cs="Calibri"/>
                <w:color w:val="000000"/>
                <w:szCs w:val="20"/>
              </w:rPr>
              <w:t>268,235</w:t>
            </w:r>
          </w:p>
        </w:tc>
        <w:tc>
          <w:tcPr>
            <w:tcW w:w="1071" w:type="dxa"/>
            <w:shd w:val="clear" w:color="auto" w:fill="auto"/>
            <w:noWrap/>
          </w:tcPr>
          <w:p w14:paraId="15BC0F0A" w14:textId="77777777" w:rsidR="00F1314C" w:rsidRPr="0095421A" w:rsidRDefault="00F1314C" w:rsidP="00ED1DB2">
            <w:pPr>
              <w:pStyle w:val="Btablefigureunbold"/>
            </w:pPr>
            <w:r w:rsidRPr="00960D88">
              <w:rPr>
                <w:rFonts w:cs="Calibri"/>
                <w:color w:val="000000"/>
                <w:szCs w:val="20"/>
              </w:rPr>
              <w:t>270,068</w:t>
            </w:r>
          </w:p>
        </w:tc>
        <w:tc>
          <w:tcPr>
            <w:tcW w:w="1071" w:type="dxa"/>
            <w:shd w:val="clear" w:color="auto" w:fill="auto"/>
            <w:noWrap/>
          </w:tcPr>
          <w:p w14:paraId="6A99A415" w14:textId="77777777" w:rsidR="00F1314C" w:rsidRPr="0095421A" w:rsidRDefault="00F1314C" w:rsidP="00ED1DB2">
            <w:pPr>
              <w:pStyle w:val="Btablefigureunbold"/>
            </w:pPr>
            <w:r w:rsidRPr="00960D88">
              <w:rPr>
                <w:rFonts w:cs="Calibri"/>
                <w:color w:val="000000"/>
                <w:szCs w:val="20"/>
              </w:rPr>
              <w:t>272,516</w:t>
            </w:r>
          </w:p>
        </w:tc>
      </w:tr>
      <w:tr w:rsidR="00F1314C" w:rsidRPr="008C353F" w14:paraId="21CA7F84" w14:textId="77777777" w:rsidTr="00ED1DB2">
        <w:trPr>
          <w:trHeight w:val="222"/>
          <w:jc w:val="center"/>
        </w:trPr>
        <w:tc>
          <w:tcPr>
            <w:tcW w:w="2869" w:type="dxa"/>
            <w:shd w:val="clear" w:color="auto" w:fill="auto"/>
            <w:noWrap/>
          </w:tcPr>
          <w:p w14:paraId="519179CF" w14:textId="77777777" w:rsidR="00F1314C" w:rsidRPr="00F70905" w:rsidRDefault="00F1314C" w:rsidP="00553D8D">
            <w:pPr>
              <w:pStyle w:val="BStabletextindent"/>
              <w:ind w:hanging="454"/>
            </w:pPr>
            <w:r w:rsidRPr="00F70905">
              <w:t xml:space="preserve">Commonwealth </w:t>
            </w:r>
            <w:r>
              <w:rPr>
                <w:lang w:val="en-US"/>
              </w:rPr>
              <w:t>g</w:t>
            </w:r>
            <w:r w:rsidRPr="00F70905">
              <w:t>rants</w:t>
            </w:r>
          </w:p>
        </w:tc>
        <w:tc>
          <w:tcPr>
            <w:tcW w:w="1071" w:type="dxa"/>
            <w:shd w:val="clear" w:color="auto" w:fill="auto"/>
            <w:noWrap/>
          </w:tcPr>
          <w:p w14:paraId="54FAE4AC" w14:textId="77777777" w:rsidR="00F1314C" w:rsidRPr="0095421A" w:rsidRDefault="00F1314C" w:rsidP="00ED1DB2">
            <w:pPr>
              <w:pStyle w:val="Btablefigureunbold"/>
              <w:rPr>
                <w:lang w:eastAsia="en-AU"/>
              </w:rPr>
            </w:pPr>
            <w:r w:rsidRPr="002E6EE8">
              <w:t>1,650</w:t>
            </w:r>
          </w:p>
        </w:tc>
        <w:tc>
          <w:tcPr>
            <w:tcW w:w="1071" w:type="dxa"/>
            <w:shd w:val="clear" w:color="auto" w:fill="auto"/>
            <w:noWrap/>
          </w:tcPr>
          <w:p w14:paraId="38237898" w14:textId="77777777" w:rsidR="00F1314C" w:rsidRPr="0095421A" w:rsidRDefault="00F1314C" w:rsidP="00ED1DB2">
            <w:pPr>
              <w:pStyle w:val="Btablefigureunbold"/>
            </w:pPr>
            <w:r w:rsidRPr="00960D88">
              <w:rPr>
                <w:rFonts w:cs="Calibri"/>
                <w:color w:val="000000"/>
                <w:szCs w:val="20"/>
              </w:rPr>
              <w:t>2,023</w:t>
            </w:r>
          </w:p>
        </w:tc>
        <w:tc>
          <w:tcPr>
            <w:tcW w:w="1071" w:type="dxa"/>
            <w:shd w:val="clear" w:color="auto" w:fill="auto"/>
            <w:noWrap/>
          </w:tcPr>
          <w:p w14:paraId="43D63E74" w14:textId="77777777" w:rsidR="00F1314C" w:rsidRPr="0095421A" w:rsidRDefault="00F1314C" w:rsidP="00ED1DB2">
            <w:pPr>
              <w:pStyle w:val="Btablefigureunbold"/>
            </w:pPr>
            <w:r w:rsidRPr="00960D88">
              <w:rPr>
                <w:rFonts w:cs="Calibri"/>
                <w:color w:val="000000"/>
                <w:szCs w:val="20"/>
              </w:rPr>
              <w:t>877</w:t>
            </w:r>
          </w:p>
        </w:tc>
        <w:tc>
          <w:tcPr>
            <w:tcW w:w="1071" w:type="dxa"/>
            <w:shd w:val="clear" w:color="auto" w:fill="auto"/>
            <w:noWrap/>
          </w:tcPr>
          <w:p w14:paraId="0D26BCD0" w14:textId="77777777" w:rsidR="00F1314C" w:rsidRPr="0095421A" w:rsidRDefault="00F1314C" w:rsidP="00ED1DB2">
            <w:pPr>
              <w:pStyle w:val="Btablefigureunbold"/>
            </w:pPr>
            <w:r w:rsidRPr="00960D88">
              <w:rPr>
                <w:rFonts w:cs="Calibri"/>
                <w:color w:val="000000"/>
                <w:szCs w:val="20"/>
              </w:rPr>
              <w:t>767</w:t>
            </w:r>
          </w:p>
        </w:tc>
        <w:tc>
          <w:tcPr>
            <w:tcW w:w="1071" w:type="dxa"/>
            <w:shd w:val="clear" w:color="auto" w:fill="auto"/>
            <w:noWrap/>
          </w:tcPr>
          <w:p w14:paraId="222634C8" w14:textId="77777777" w:rsidR="00F1314C" w:rsidRPr="0095421A" w:rsidRDefault="00F1314C" w:rsidP="00ED1DB2">
            <w:pPr>
              <w:pStyle w:val="Btablefigureunbold"/>
            </w:pPr>
            <w:r w:rsidRPr="00960D88">
              <w:rPr>
                <w:rFonts w:cs="Calibri"/>
                <w:color w:val="000000"/>
                <w:szCs w:val="20"/>
              </w:rPr>
              <w:t>767</w:t>
            </w:r>
          </w:p>
        </w:tc>
        <w:tc>
          <w:tcPr>
            <w:tcW w:w="1071" w:type="dxa"/>
            <w:shd w:val="clear" w:color="auto" w:fill="auto"/>
            <w:noWrap/>
          </w:tcPr>
          <w:p w14:paraId="2EC39F7E" w14:textId="77777777" w:rsidR="00F1314C" w:rsidRPr="0095421A" w:rsidRDefault="00F1314C" w:rsidP="00ED1DB2">
            <w:pPr>
              <w:pStyle w:val="Btablefigureunbold"/>
            </w:pPr>
            <w:r w:rsidRPr="00960D88">
              <w:rPr>
                <w:rFonts w:cs="Calibri"/>
                <w:color w:val="000000"/>
                <w:szCs w:val="20"/>
              </w:rPr>
              <w:t>767</w:t>
            </w:r>
          </w:p>
        </w:tc>
      </w:tr>
      <w:tr w:rsidR="00F1314C" w:rsidRPr="008C353F" w14:paraId="7D8EE5A4" w14:textId="77777777" w:rsidTr="00ED1DB2">
        <w:trPr>
          <w:trHeight w:val="222"/>
          <w:jc w:val="center"/>
        </w:trPr>
        <w:tc>
          <w:tcPr>
            <w:tcW w:w="2869" w:type="dxa"/>
            <w:shd w:val="clear" w:color="auto" w:fill="auto"/>
            <w:noWrap/>
          </w:tcPr>
          <w:p w14:paraId="708A9D27" w14:textId="77777777" w:rsidR="00F1314C" w:rsidRPr="00F70905" w:rsidRDefault="00F1314C">
            <w:pPr>
              <w:pStyle w:val="BStabletext"/>
            </w:pPr>
            <w:r w:rsidRPr="00F70905">
              <w:t xml:space="preserve">Sales of </w:t>
            </w:r>
            <w:r>
              <w:t>g</w:t>
            </w:r>
            <w:r w:rsidRPr="00F70905">
              <w:t xml:space="preserve">oods and </w:t>
            </w:r>
            <w:r>
              <w:t>s</w:t>
            </w:r>
            <w:r w:rsidRPr="00F70905">
              <w:t>ervices</w:t>
            </w:r>
            <w:r>
              <w:t xml:space="preserve"> revenue</w:t>
            </w:r>
          </w:p>
        </w:tc>
        <w:tc>
          <w:tcPr>
            <w:tcW w:w="1071" w:type="dxa"/>
            <w:shd w:val="clear" w:color="auto" w:fill="auto"/>
            <w:noWrap/>
          </w:tcPr>
          <w:p w14:paraId="10BBD5D6" w14:textId="77777777" w:rsidR="00F1314C" w:rsidRPr="0095421A" w:rsidRDefault="00F1314C" w:rsidP="00ED1DB2">
            <w:pPr>
              <w:pStyle w:val="Btablefigureunbold"/>
            </w:pPr>
          </w:p>
        </w:tc>
        <w:tc>
          <w:tcPr>
            <w:tcW w:w="1071" w:type="dxa"/>
            <w:shd w:val="clear" w:color="auto" w:fill="auto"/>
            <w:noWrap/>
          </w:tcPr>
          <w:p w14:paraId="11071F2E" w14:textId="77777777" w:rsidR="00F1314C" w:rsidRPr="0095421A" w:rsidRDefault="00F1314C" w:rsidP="00ED1DB2">
            <w:pPr>
              <w:pStyle w:val="Btablefigureunbold"/>
            </w:pPr>
          </w:p>
        </w:tc>
        <w:tc>
          <w:tcPr>
            <w:tcW w:w="1071" w:type="dxa"/>
            <w:shd w:val="clear" w:color="auto" w:fill="auto"/>
            <w:noWrap/>
          </w:tcPr>
          <w:p w14:paraId="5943D02C" w14:textId="77777777" w:rsidR="00F1314C" w:rsidRPr="0095421A" w:rsidRDefault="00F1314C" w:rsidP="00ED1DB2">
            <w:pPr>
              <w:pStyle w:val="Btablefigureunbold"/>
            </w:pPr>
          </w:p>
        </w:tc>
        <w:tc>
          <w:tcPr>
            <w:tcW w:w="1071" w:type="dxa"/>
            <w:shd w:val="clear" w:color="auto" w:fill="auto"/>
            <w:noWrap/>
          </w:tcPr>
          <w:p w14:paraId="1996051F" w14:textId="77777777" w:rsidR="00F1314C" w:rsidRPr="0095421A" w:rsidRDefault="00F1314C" w:rsidP="00ED1DB2">
            <w:pPr>
              <w:pStyle w:val="Btablefigureunbold"/>
            </w:pPr>
          </w:p>
        </w:tc>
        <w:tc>
          <w:tcPr>
            <w:tcW w:w="1071" w:type="dxa"/>
            <w:shd w:val="clear" w:color="auto" w:fill="auto"/>
            <w:noWrap/>
          </w:tcPr>
          <w:p w14:paraId="2B4F47A3" w14:textId="77777777" w:rsidR="00F1314C" w:rsidRPr="0095421A" w:rsidRDefault="00F1314C" w:rsidP="00ED1DB2">
            <w:pPr>
              <w:pStyle w:val="Btablefigureunbold"/>
            </w:pPr>
          </w:p>
        </w:tc>
        <w:tc>
          <w:tcPr>
            <w:tcW w:w="1071" w:type="dxa"/>
            <w:shd w:val="clear" w:color="auto" w:fill="auto"/>
            <w:noWrap/>
          </w:tcPr>
          <w:p w14:paraId="1B7BF5BC" w14:textId="77777777" w:rsidR="00F1314C" w:rsidRPr="0095421A" w:rsidRDefault="00F1314C" w:rsidP="00ED1DB2">
            <w:pPr>
              <w:pStyle w:val="Btablefigureunbold"/>
            </w:pPr>
          </w:p>
        </w:tc>
      </w:tr>
      <w:tr w:rsidR="00F1314C" w:rsidRPr="008C353F" w14:paraId="0B15643D" w14:textId="77777777" w:rsidTr="00ED1DB2">
        <w:trPr>
          <w:trHeight w:val="222"/>
          <w:jc w:val="center"/>
        </w:trPr>
        <w:tc>
          <w:tcPr>
            <w:tcW w:w="2869" w:type="dxa"/>
            <w:shd w:val="clear" w:color="auto" w:fill="auto"/>
            <w:noWrap/>
          </w:tcPr>
          <w:p w14:paraId="6E0CB531" w14:textId="77777777" w:rsidR="00F1314C" w:rsidRPr="006C3D17" w:rsidRDefault="00F1314C" w:rsidP="00ED1DB2">
            <w:pPr>
              <w:pStyle w:val="BStabletextindent"/>
            </w:pPr>
            <w:r w:rsidRPr="00F70905">
              <w:t xml:space="preserve">Revenue from </w:t>
            </w:r>
            <w:r>
              <w:rPr>
                <w:lang w:val="en-AU"/>
              </w:rPr>
              <w:t>a</w:t>
            </w:r>
            <w:r w:rsidRPr="00F70905">
              <w:t xml:space="preserve">ssociates and </w:t>
            </w:r>
            <w:r>
              <w:rPr>
                <w:lang w:val="en-AU"/>
              </w:rPr>
              <w:t>j</w:t>
            </w:r>
            <w:r w:rsidRPr="00F70905">
              <w:t xml:space="preserve">oint </w:t>
            </w:r>
            <w:r>
              <w:rPr>
                <w:lang w:val="en-AU"/>
              </w:rPr>
              <w:t>v</w:t>
            </w:r>
            <w:r w:rsidRPr="00F70905">
              <w:t>entures</w:t>
            </w:r>
          </w:p>
        </w:tc>
        <w:tc>
          <w:tcPr>
            <w:tcW w:w="1071" w:type="dxa"/>
            <w:shd w:val="clear" w:color="auto" w:fill="auto"/>
            <w:noWrap/>
          </w:tcPr>
          <w:p w14:paraId="7890194D" w14:textId="77777777" w:rsidR="00F1314C" w:rsidRPr="0095421A" w:rsidRDefault="00F1314C" w:rsidP="00ED1DB2">
            <w:pPr>
              <w:pStyle w:val="Btablefigureunbold"/>
              <w:rPr>
                <w:lang w:eastAsia="en-AU"/>
              </w:rPr>
            </w:pPr>
            <w:r w:rsidRPr="002239AF">
              <w:t>69,367</w:t>
            </w:r>
          </w:p>
        </w:tc>
        <w:tc>
          <w:tcPr>
            <w:tcW w:w="1071" w:type="dxa"/>
            <w:shd w:val="clear" w:color="auto" w:fill="auto"/>
            <w:noWrap/>
          </w:tcPr>
          <w:p w14:paraId="4B278C98" w14:textId="77777777" w:rsidR="00F1314C" w:rsidRPr="0095421A" w:rsidRDefault="00F1314C" w:rsidP="00ED1DB2">
            <w:pPr>
              <w:pStyle w:val="Btablefigureunbold"/>
            </w:pPr>
            <w:r w:rsidRPr="00960D88">
              <w:rPr>
                <w:rFonts w:cs="Calibri"/>
                <w:color w:val="000000"/>
                <w:szCs w:val="20"/>
              </w:rPr>
              <w:t>57,805</w:t>
            </w:r>
          </w:p>
        </w:tc>
        <w:tc>
          <w:tcPr>
            <w:tcW w:w="1071" w:type="dxa"/>
            <w:shd w:val="clear" w:color="auto" w:fill="auto"/>
            <w:noWrap/>
          </w:tcPr>
          <w:p w14:paraId="4749732B" w14:textId="77777777" w:rsidR="00F1314C" w:rsidRPr="0095421A" w:rsidRDefault="00F1314C" w:rsidP="00ED1DB2">
            <w:pPr>
              <w:pStyle w:val="Btablefigureunbold"/>
            </w:pPr>
            <w:r w:rsidRPr="00960D88">
              <w:rPr>
                <w:rFonts w:cs="Calibri"/>
                <w:color w:val="000000"/>
                <w:szCs w:val="20"/>
              </w:rPr>
              <w:t>36,930</w:t>
            </w:r>
          </w:p>
        </w:tc>
        <w:tc>
          <w:tcPr>
            <w:tcW w:w="1071" w:type="dxa"/>
            <w:shd w:val="clear" w:color="auto" w:fill="auto"/>
            <w:noWrap/>
          </w:tcPr>
          <w:p w14:paraId="67D40B31" w14:textId="77777777" w:rsidR="00F1314C" w:rsidRPr="0095421A" w:rsidRDefault="00F1314C" w:rsidP="00ED1DB2">
            <w:pPr>
              <w:pStyle w:val="Btablefigureunbold"/>
            </w:pPr>
            <w:r w:rsidRPr="00960D88">
              <w:rPr>
                <w:rFonts w:cs="Calibri"/>
                <w:color w:val="000000"/>
                <w:szCs w:val="20"/>
              </w:rPr>
              <w:t>60,245</w:t>
            </w:r>
          </w:p>
        </w:tc>
        <w:tc>
          <w:tcPr>
            <w:tcW w:w="1071" w:type="dxa"/>
            <w:shd w:val="clear" w:color="auto" w:fill="auto"/>
            <w:noWrap/>
          </w:tcPr>
          <w:p w14:paraId="4CBE3715" w14:textId="77777777" w:rsidR="00F1314C" w:rsidRPr="0095421A" w:rsidRDefault="00F1314C" w:rsidP="00ED1DB2">
            <w:pPr>
              <w:pStyle w:val="Btablefigureunbold"/>
            </w:pPr>
            <w:r w:rsidRPr="00960D88">
              <w:rPr>
                <w:rFonts w:cs="Calibri"/>
                <w:color w:val="000000"/>
                <w:szCs w:val="20"/>
              </w:rPr>
              <w:t>75,453</w:t>
            </w:r>
          </w:p>
        </w:tc>
        <w:tc>
          <w:tcPr>
            <w:tcW w:w="1071" w:type="dxa"/>
            <w:shd w:val="clear" w:color="auto" w:fill="auto"/>
            <w:noWrap/>
          </w:tcPr>
          <w:p w14:paraId="38540A21" w14:textId="77777777" w:rsidR="00F1314C" w:rsidRPr="0095421A" w:rsidRDefault="00F1314C" w:rsidP="00ED1DB2">
            <w:pPr>
              <w:pStyle w:val="Btablefigureunbold"/>
            </w:pPr>
            <w:r w:rsidRPr="00960D88">
              <w:rPr>
                <w:rFonts w:cs="Calibri"/>
                <w:color w:val="000000"/>
                <w:szCs w:val="20"/>
              </w:rPr>
              <w:t>79,777</w:t>
            </w:r>
          </w:p>
        </w:tc>
      </w:tr>
      <w:tr w:rsidR="00F1314C" w:rsidRPr="008C353F" w14:paraId="297BF918" w14:textId="77777777" w:rsidTr="00ED1DB2">
        <w:trPr>
          <w:trHeight w:val="222"/>
          <w:jc w:val="center"/>
        </w:trPr>
        <w:tc>
          <w:tcPr>
            <w:tcW w:w="2869" w:type="dxa"/>
            <w:shd w:val="clear" w:color="auto" w:fill="auto"/>
            <w:noWrap/>
          </w:tcPr>
          <w:p w14:paraId="4EB3403E" w14:textId="77777777" w:rsidR="00F1314C" w:rsidRPr="007B326B" w:rsidRDefault="00F1314C">
            <w:pPr>
              <w:pStyle w:val="BStabletextindent"/>
              <w:rPr>
                <w:lang w:val="en-US"/>
              </w:rPr>
            </w:pPr>
            <w:r w:rsidRPr="00F70905">
              <w:t xml:space="preserve">Other </w:t>
            </w:r>
            <w:r>
              <w:rPr>
                <w:lang w:val="en-AU"/>
              </w:rPr>
              <w:t>s</w:t>
            </w:r>
            <w:r w:rsidRPr="00F70905">
              <w:t xml:space="preserve">ales of </w:t>
            </w:r>
            <w:r>
              <w:rPr>
                <w:lang w:val="en-AU"/>
              </w:rPr>
              <w:t>g</w:t>
            </w:r>
            <w:r w:rsidRPr="00F70905">
              <w:t xml:space="preserve">oods and </w:t>
            </w:r>
            <w:r>
              <w:rPr>
                <w:lang w:val="en-AU"/>
              </w:rPr>
              <w:t>s</w:t>
            </w:r>
            <w:r w:rsidRPr="00F70905">
              <w:t xml:space="preserve">ervices </w:t>
            </w:r>
            <w:r>
              <w:rPr>
                <w:lang w:val="en-US"/>
              </w:rPr>
              <w:t>from contracts with customers</w:t>
            </w:r>
          </w:p>
        </w:tc>
        <w:tc>
          <w:tcPr>
            <w:tcW w:w="1071" w:type="dxa"/>
            <w:shd w:val="clear" w:color="auto" w:fill="auto"/>
            <w:noWrap/>
          </w:tcPr>
          <w:p w14:paraId="4DB45A52" w14:textId="77777777" w:rsidR="00F1314C" w:rsidRPr="0095421A" w:rsidRDefault="00F1314C" w:rsidP="00ED1DB2">
            <w:pPr>
              <w:pStyle w:val="Btablefigureunbold"/>
            </w:pPr>
            <w:r w:rsidRPr="002239AF">
              <w:t>450,728</w:t>
            </w:r>
          </w:p>
        </w:tc>
        <w:tc>
          <w:tcPr>
            <w:tcW w:w="1071" w:type="dxa"/>
            <w:shd w:val="clear" w:color="auto" w:fill="auto"/>
            <w:noWrap/>
          </w:tcPr>
          <w:p w14:paraId="1AF9E6CA" w14:textId="77777777" w:rsidR="00F1314C" w:rsidRPr="0095421A" w:rsidRDefault="00F1314C" w:rsidP="00ED1DB2">
            <w:pPr>
              <w:pStyle w:val="Btablefigureunbold"/>
            </w:pPr>
            <w:r w:rsidRPr="00960D88">
              <w:rPr>
                <w:rFonts w:cs="Calibri"/>
                <w:color w:val="000000"/>
                <w:szCs w:val="20"/>
              </w:rPr>
              <w:t>454,055</w:t>
            </w:r>
          </w:p>
        </w:tc>
        <w:tc>
          <w:tcPr>
            <w:tcW w:w="1071" w:type="dxa"/>
            <w:shd w:val="clear" w:color="auto" w:fill="auto"/>
            <w:noWrap/>
          </w:tcPr>
          <w:p w14:paraId="0017958C" w14:textId="77777777" w:rsidR="00F1314C" w:rsidRPr="0095421A" w:rsidRDefault="00F1314C" w:rsidP="00ED1DB2">
            <w:pPr>
              <w:pStyle w:val="Btablefigureunbold"/>
            </w:pPr>
            <w:r w:rsidRPr="00960D88">
              <w:rPr>
                <w:rFonts w:cs="Calibri"/>
                <w:color w:val="000000"/>
                <w:szCs w:val="20"/>
              </w:rPr>
              <w:t>424,777</w:t>
            </w:r>
          </w:p>
        </w:tc>
        <w:tc>
          <w:tcPr>
            <w:tcW w:w="1071" w:type="dxa"/>
            <w:shd w:val="clear" w:color="auto" w:fill="auto"/>
            <w:noWrap/>
          </w:tcPr>
          <w:p w14:paraId="23D0DE3F" w14:textId="77777777" w:rsidR="00F1314C" w:rsidRPr="0095421A" w:rsidRDefault="00F1314C" w:rsidP="00ED1DB2">
            <w:pPr>
              <w:pStyle w:val="Btablefigureunbold"/>
            </w:pPr>
            <w:r w:rsidRPr="00960D88">
              <w:rPr>
                <w:rFonts w:cs="Calibri"/>
                <w:color w:val="000000"/>
                <w:szCs w:val="20"/>
              </w:rPr>
              <w:t>455,231</w:t>
            </w:r>
          </w:p>
        </w:tc>
        <w:tc>
          <w:tcPr>
            <w:tcW w:w="1071" w:type="dxa"/>
            <w:shd w:val="clear" w:color="auto" w:fill="auto"/>
            <w:noWrap/>
          </w:tcPr>
          <w:p w14:paraId="1EEAEE2F" w14:textId="77777777" w:rsidR="00F1314C" w:rsidRPr="0095421A" w:rsidRDefault="00F1314C" w:rsidP="00ED1DB2">
            <w:pPr>
              <w:pStyle w:val="Btablefigureunbold"/>
            </w:pPr>
            <w:r w:rsidRPr="00960D88">
              <w:rPr>
                <w:rFonts w:cs="Calibri"/>
                <w:color w:val="000000"/>
                <w:szCs w:val="20"/>
              </w:rPr>
              <w:t>466,220</w:t>
            </w:r>
          </w:p>
        </w:tc>
        <w:tc>
          <w:tcPr>
            <w:tcW w:w="1071" w:type="dxa"/>
            <w:shd w:val="clear" w:color="auto" w:fill="auto"/>
            <w:noWrap/>
          </w:tcPr>
          <w:p w14:paraId="35C03347" w14:textId="77777777" w:rsidR="00F1314C" w:rsidRPr="0095421A" w:rsidRDefault="00F1314C" w:rsidP="00ED1DB2">
            <w:pPr>
              <w:pStyle w:val="Btablefigureunbold"/>
            </w:pPr>
            <w:r w:rsidRPr="00960D88">
              <w:rPr>
                <w:rFonts w:cs="Calibri"/>
                <w:color w:val="000000"/>
                <w:szCs w:val="20"/>
              </w:rPr>
              <w:t>478,651</w:t>
            </w:r>
          </w:p>
        </w:tc>
      </w:tr>
      <w:tr w:rsidR="00F1314C" w:rsidRPr="008C353F" w14:paraId="2CF4DB89" w14:textId="77777777" w:rsidTr="00ED1DB2">
        <w:trPr>
          <w:trHeight w:val="222"/>
          <w:jc w:val="center"/>
        </w:trPr>
        <w:tc>
          <w:tcPr>
            <w:tcW w:w="2869" w:type="dxa"/>
            <w:shd w:val="clear" w:color="auto" w:fill="auto"/>
            <w:noWrap/>
          </w:tcPr>
          <w:p w14:paraId="140FE071" w14:textId="77777777" w:rsidR="00F1314C" w:rsidRPr="007B326B" w:rsidRDefault="00F1314C" w:rsidP="00553D8D">
            <w:pPr>
              <w:pStyle w:val="BStabletextindent"/>
              <w:ind w:hanging="454"/>
            </w:pPr>
            <w:r>
              <w:t>Investment revenue</w:t>
            </w:r>
            <w:r>
              <w:rPr>
                <w:rStyle w:val="FootnoteReference"/>
              </w:rPr>
              <w:footnoteReference w:id="46"/>
            </w:r>
          </w:p>
        </w:tc>
        <w:tc>
          <w:tcPr>
            <w:tcW w:w="1071" w:type="dxa"/>
            <w:shd w:val="clear" w:color="auto" w:fill="auto"/>
            <w:noWrap/>
          </w:tcPr>
          <w:p w14:paraId="402216E8" w14:textId="77777777" w:rsidR="00F1314C" w:rsidRPr="00121A5B" w:rsidRDefault="00F1314C" w:rsidP="00ED1DB2">
            <w:pPr>
              <w:pStyle w:val="Btablefigureunbold"/>
              <w:rPr>
                <w:lang w:val="en-US"/>
              </w:rPr>
            </w:pPr>
            <w:r>
              <w:rPr>
                <w:lang w:val="en-US"/>
              </w:rPr>
              <w:t>0</w:t>
            </w:r>
          </w:p>
        </w:tc>
        <w:tc>
          <w:tcPr>
            <w:tcW w:w="1071" w:type="dxa"/>
            <w:shd w:val="clear" w:color="auto" w:fill="auto"/>
            <w:noWrap/>
          </w:tcPr>
          <w:p w14:paraId="76D5A389" w14:textId="77777777" w:rsidR="00F1314C" w:rsidRPr="0095421A" w:rsidRDefault="00F1314C" w:rsidP="00ED1DB2">
            <w:pPr>
              <w:pStyle w:val="Btablefigureunbold"/>
            </w:pPr>
            <w:r w:rsidRPr="00960D88">
              <w:rPr>
                <w:rFonts w:cs="Calibri"/>
                <w:color w:val="000000"/>
                <w:szCs w:val="20"/>
              </w:rPr>
              <w:t>6,031</w:t>
            </w:r>
          </w:p>
        </w:tc>
        <w:tc>
          <w:tcPr>
            <w:tcW w:w="1071" w:type="dxa"/>
            <w:shd w:val="clear" w:color="auto" w:fill="auto"/>
            <w:noWrap/>
          </w:tcPr>
          <w:p w14:paraId="7CEFB620" w14:textId="77777777" w:rsidR="00F1314C" w:rsidRPr="0095421A" w:rsidRDefault="00F1314C" w:rsidP="00ED1DB2">
            <w:pPr>
              <w:pStyle w:val="Btablefigureunbold"/>
            </w:pPr>
            <w:r w:rsidRPr="00960D88">
              <w:rPr>
                <w:rFonts w:cs="Calibri"/>
                <w:color w:val="000000"/>
                <w:szCs w:val="20"/>
              </w:rPr>
              <w:t>1,718</w:t>
            </w:r>
          </w:p>
        </w:tc>
        <w:tc>
          <w:tcPr>
            <w:tcW w:w="1071" w:type="dxa"/>
            <w:shd w:val="clear" w:color="auto" w:fill="auto"/>
            <w:noWrap/>
          </w:tcPr>
          <w:p w14:paraId="132AF778" w14:textId="77777777" w:rsidR="00F1314C" w:rsidRPr="0095421A" w:rsidRDefault="00F1314C" w:rsidP="00ED1DB2">
            <w:pPr>
              <w:pStyle w:val="Btablefigureunbold"/>
            </w:pPr>
            <w:r w:rsidRPr="00960D88">
              <w:rPr>
                <w:rFonts w:cs="Calibri"/>
                <w:color w:val="000000"/>
                <w:szCs w:val="20"/>
              </w:rPr>
              <w:t>1,053</w:t>
            </w:r>
          </w:p>
        </w:tc>
        <w:tc>
          <w:tcPr>
            <w:tcW w:w="1071" w:type="dxa"/>
            <w:shd w:val="clear" w:color="auto" w:fill="auto"/>
            <w:noWrap/>
          </w:tcPr>
          <w:p w14:paraId="72646439" w14:textId="77777777" w:rsidR="00F1314C" w:rsidRPr="0095421A" w:rsidRDefault="00F1314C" w:rsidP="00ED1DB2">
            <w:pPr>
              <w:pStyle w:val="Btablefigureunbold"/>
            </w:pPr>
            <w:r w:rsidRPr="00960D88">
              <w:rPr>
                <w:rFonts w:cs="Calibri"/>
                <w:color w:val="000000"/>
                <w:szCs w:val="20"/>
              </w:rPr>
              <w:t>1,042</w:t>
            </w:r>
          </w:p>
        </w:tc>
        <w:tc>
          <w:tcPr>
            <w:tcW w:w="1071" w:type="dxa"/>
            <w:shd w:val="clear" w:color="auto" w:fill="auto"/>
            <w:noWrap/>
          </w:tcPr>
          <w:p w14:paraId="1065D04D" w14:textId="77777777" w:rsidR="00F1314C" w:rsidRPr="0095421A" w:rsidRDefault="00F1314C" w:rsidP="00ED1DB2">
            <w:pPr>
              <w:pStyle w:val="Btablefigureunbold"/>
            </w:pPr>
            <w:r w:rsidRPr="00960D88">
              <w:rPr>
                <w:rFonts w:cs="Calibri"/>
                <w:color w:val="000000"/>
                <w:szCs w:val="20"/>
              </w:rPr>
              <w:t>1,103</w:t>
            </w:r>
          </w:p>
        </w:tc>
      </w:tr>
      <w:tr w:rsidR="00F1314C" w:rsidRPr="008C353F" w14:paraId="7F8CC3BD" w14:textId="77777777" w:rsidTr="00ED1DB2">
        <w:trPr>
          <w:trHeight w:val="222"/>
          <w:jc w:val="center"/>
        </w:trPr>
        <w:tc>
          <w:tcPr>
            <w:tcW w:w="2869" w:type="dxa"/>
            <w:shd w:val="clear" w:color="auto" w:fill="auto"/>
            <w:noWrap/>
          </w:tcPr>
          <w:p w14:paraId="4896EE23" w14:textId="77777777" w:rsidR="00F1314C" w:rsidRPr="00084E10" w:rsidRDefault="00F1314C">
            <w:pPr>
              <w:pStyle w:val="BStabletext"/>
              <w:rPr>
                <w:vertAlign w:val="superscript"/>
              </w:rPr>
            </w:pPr>
            <w:r w:rsidRPr="00F70905">
              <w:t xml:space="preserve">Interest </w:t>
            </w:r>
            <w:r>
              <w:t>i</w:t>
            </w:r>
            <w:r w:rsidRPr="00F70905">
              <w:t>ncome</w:t>
            </w:r>
            <w:r>
              <w:rPr>
                <w:vertAlign w:val="superscript"/>
              </w:rPr>
              <w:t>1</w:t>
            </w:r>
          </w:p>
        </w:tc>
        <w:tc>
          <w:tcPr>
            <w:tcW w:w="1071" w:type="dxa"/>
            <w:shd w:val="clear" w:color="auto" w:fill="auto"/>
            <w:noWrap/>
          </w:tcPr>
          <w:p w14:paraId="613A869C" w14:textId="77777777" w:rsidR="00F1314C" w:rsidRPr="0095421A" w:rsidRDefault="00F1314C" w:rsidP="00ED1DB2">
            <w:pPr>
              <w:pStyle w:val="Btablefigureunbold"/>
            </w:pPr>
            <w:r w:rsidRPr="002239AF">
              <w:t>7,499</w:t>
            </w:r>
          </w:p>
        </w:tc>
        <w:tc>
          <w:tcPr>
            <w:tcW w:w="1071" w:type="dxa"/>
            <w:shd w:val="clear" w:color="auto" w:fill="auto"/>
            <w:noWrap/>
          </w:tcPr>
          <w:p w14:paraId="1D4AFCF8" w14:textId="77777777" w:rsidR="00F1314C" w:rsidRPr="0095421A" w:rsidRDefault="00F1314C" w:rsidP="00ED1DB2">
            <w:pPr>
              <w:pStyle w:val="Btablefigureunbold"/>
            </w:pPr>
            <w:r>
              <w:t>0</w:t>
            </w:r>
          </w:p>
        </w:tc>
        <w:tc>
          <w:tcPr>
            <w:tcW w:w="1071" w:type="dxa"/>
            <w:shd w:val="clear" w:color="auto" w:fill="auto"/>
            <w:noWrap/>
          </w:tcPr>
          <w:p w14:paraId="60D777F4" w14:textId="77777777" w:rsidR="00F1314C" w:rsidRPr="00960D88" w:rsidRDefault="00F1314C" w:rsidP="00ED1DB2">
            <w:pPr>
              <w:pStyle w:val="Btablefigureunbold"/>
              <w:rPr>
                <w:szCs w:val="20"/>
              </w:rPr>
            </w:pPr>
            <w:r>
              <w:rPr>
                <w:szCs w:val="20"/>
              </w:rPr>
              <w:t>0</w:t>
            </w:r>
          </w:p>
        </w:tc>
        <w:tc>
          <w:tcPr>
            <w:tcW w:w="1071" w:type="dxa"/>
            <w:shd w:val="clear" w:color="auto" w:fill="auto"/>
            <w:noWrap/>
          </w:tcPr>
          <w:p w14:paraId="4521BEE1" w14:textId="77777777" w:rsidR="00F1314C" w:rsidRPr="0095421A" w:rsidRDefault="00F1314C" w:rsidP="00ED1DB2">
            <w:pPr>
              <w:pStyle w:val="Btablefigureunbold"/>
            </w:pPr>
            <w:r>
              <w:t>0</w:t>
            </w:r>
          </w:p>
        </w:tc>
        <w:tc>
          <w:tcPr>
            <w:tcW w:w="1071" w:type="dxa"/>
            <w:shd w:val="clear" w:color="auto" w:fill="auto"/>
            <w:noWrap/>
          </w:tcPr>
          <w:p w14:paraId="3AA4A584" w14:textId="77777777" w:rsidR="00F1314C" w:rsidRPr="0095421A" w:rsidRDefault="00F1314C" w:rsidP="00ED1DB2">
            <w:pPr>
              <w:pStyle w:val="Btablefigureunbold"/>
            </w:pPr>
            <w:r>
              <w:t>0</w:t>
            </w:r>
          </w:p>
        </w:tc>
        <w:tc>
          <w:tcPr>
            <w:tcW w:w="1071" w:type="dxa"/>
            <w:shd w:val="clear" w:color="auto" w:fill="auto"/>
            <w:noWrap/>
          </w:tcPr>
          <w:p w14:paraId="596E8262" w14:textId="77777777" w:rsidR="00F1314C" w:rsidRPr="0095421A" w:rsidRDefault="00F1314C" w:rsidP="00ED1DB2">
            <w:pPr>
              <w:pStyle w:val="Btablefigureunbold"/>
            </w:pPr>
            <w:r>
              <w:t>0</w:t>
            </w:r>
          </w:p>
        </w:tc>
      </w:tr>
      <w:tr w:rsidR="00F1314C" w:rsidRPr="008C353F" w14:paraId="635F34FE" w14:textId="77777777" w:rsidTr="00ED1DB2">
        <w:trPr>
          <w:trHeight w:val="222"/>
          <w:jc w:val="center"/>
        </w:trPr>
        <w:tc>
          <w:tcPr>
            <w:tcW w:w="2869" w:type="dxa"/>
            <w:shd w:val="clear" w:color="auto" w:fill="auto"/>
            <w:noWrap/>
          </w:tcPr>
          <w:p w14:paraId="563E1734" w14:textId="77777777" w:rsidR="00F1314C" w:rsidRPr="00F70905" w:rsidRDefault="00F1314C">
            <w:pPr>
              <w:pStyle w:val="BStabletext"/>
            </w:pPr>
            <w:r w:rsidRPr="00F70905">
              <w:t xml:space="preserve">Other </w:t>
            </w:r>
            <w:r>
              <w:t>r</w:t>
            </w:r>
            <w:r w:rsidRPr="00F70905">
              <w:t>evenue</w:t>
            </w:r>
          </w:p>
        </w:tc>
        <w:tc>
          <w:tcPr>
            <w:tcW w:w="1071" w:type="dxa"/>
            <w:shd w:val="clear" w:color="auto" w:fill="auto"/>
            <w:noWrap/>
          </w:tcPr>
          <w:p w14:paraId="270D1550" w14:textId="77777777" w:rsidR="00F1314C" w:rsidRPr="0095421A" w:rsidRDefault="00F1314C" w:rsidP="00ED1DB2">
            <w:pPr>
              <w:pStyle w:val="Btablefigureunbold"/>
            </w:pPr>
          </w:p>
        </w:tc>
        <w:tc>
          <w:tcPr>
            <w:tcW w:w="1071" w:type="dxa"/>
            <w:shd w:val="clear" w:color="auto" w:fill="auto"/>
            <w:noWrap/>
          </w:tcPr>
          <w:p w14:paraId="3BF7555C" w14:textId="77777777" w:rsidR="00F1314C" w:rsidRPr="0095421A" w:rsidRDefault="00F1314C" w:rsidP="00ED1DB2">
            <w:pPr>
              <w:pStyle w:val="Btablefigureunbold"/>
            </w:pPr>
          </w:p>
        </w:tc>
        <w:tc>
          <w:tcPr>
            <w:tcW w:w="1071" w:type="dxa"/>
            <w:shd w:val="clear" w:color="auto" w:fill="auto"/>
            <w:noWrap/>
          </w:tcPr>
          <w:p w14:paraId="1A928636" w14:textId="77777777" w:rsidR="00F1314C" w:rsidRPr="0095421A" w:rsidRDefault="00F1314C" w:rsidP="00ED1DB2">
            <w:pPr>
              <w:pStyle w:val="Btablefigureunbold"/>
            </w:pPr>
          </w:p>
        </w:tc>
        <w:tc>
          <w:tcPr>
            <w:tcW w:w="1071" w:type="dxa"/>
            <w:shd w:val="clear" w:color="auto" w:fill="auto"/>
            <w:noWrap/>
          </w:tcPr>
          <w:p w14:paraId="02338CA7" w14:textId="77777777" w:rsidR="00F1314C" w:rsidRPr="0095421A" w:rsidRDefault="00F1314C" w:rsidP="00ED1DB2">
            <w:pPr>
              <w:pStyle w:val="Btablefigureunbold"/>
            </w:pPr>
          </w:p>
        </w:tc>
        <w:tc>
          <w:tcPr>
            <w:tcW w:w="1071" w:type="dxa"/>
            <w:shd w:val="clear" w:color="auto" w:fill="auto"/>
            <w:noWrap/>
          </w:tcPr>
          <w:p w14:paraId="0EA79DA4" w14:textId="77777777" w:rsidR="00F1314C" w:rsidRPr="0095421A" w:rsidRDefault="00F1314C" w:rsidP="00ED1DB2">
            <w:pPr>
              <w:pStyle w:val="Btablefigureunbold"/>
            </w:pPr>
          </w:p>
        </w:tc>
        <w:tc>
          <w:tcPr>
            <w:tcW w:w="1071" w:type="dxa"/>
            <w:shd w:val="clear" w:color="auto" w:fill="auto"/>
            <w:noWrap/>
          </w:tcPr>
          <w:p w14:paraId="4F574E2F" w14:textId="77777777" w:rsidR="00F1314C" w:rsidRPr="0095421A" w:rsidRDefault="00F1314C" w:rsidP="00ED1DB2">
            <w:pPr>
              <w:pStyle w:val="Btablefigureunbold"/>
            </w:pPr>
          </w:p>
        </w:tc>
      </w:tr>
      <w:tr w:rsidR="00F1314C" w:rsidRPr="008C353F" w14:paraId="13535790" w14:textId="77777777" w:rsidTr="00ED1DB2">
        <w:trPr>
          <w:trHeight w:val="222"/>
          <w:jc w:val="center"/>
        </w:trPr>
        <w:tc>
          <w:tcPr>
            <w:tcW w:w="2869" w:type="dxa"/>
            <w:shd w:val="clear" w:color="auto" w:fill="auto"/>
            <w:noWrap/>
          </w:tcPr>
          <w:p w14:paraId="5680DEE5" w14:textId="77777777" w:rsidR="00F1314C" w:rsidRPr="006C3D17" w:rsidRDefault="00F1314C" w:rsidP="00ED1DB2">
            <w:pPr>
              <w:pStyle w:val="BStabletextindent"/>
            </w:pPr>
            <w:r w:rsidRPr="00F70905">
              <w:t xml:space="preserve">Land </w:t>
            </w:r>
            <w:r>
              <w:rPr>
                <w:lang w:val="en-AU"/>
              </w:rPr>
              <w:t>r</w:t>
            </w:r>
            <w:r w:rsidRPr="00F70905">
              <w:t>evenue (</w:t>
            </w:r>
            <w:r>
              <w:rPr>
                <w:lang w:val="en-AU"/>
              </w:rPr>
              <w:t>v</w:t>
            </w:r>
            <w:r w:rsidRPr="00F70905">
              <w:t xml:space="preserve">alue </w:t>
            </w:r>
            <w:r>
              <w:rPr>
                <w:lang w:val="en-AU"/>
              </w:rPr>
              <w:t>a</w:t>
            </w:r>
            <w:r w:rsidRPr="00F70905">
              <w:t xml:space="preserve">dd </w:t>
            </w:r>
            <w:r>
              <w:rPr>
                <w:lang w:val="en-AU"/>
              </w:rPr>
              <w:t>c</w:t>
            </w:r>
            <w:r w:rsidRPr="00F70905">
              <w:t>omponent)</w:t>
            </w:r>
          </w:p>
        </w:tc>
        <w:tc>
          <w:tcPr>
            <w:tcW w:w="1071" w:type="dxa"/>
            <w:shd w:val="clear" w:color="auto" w:fill="auto"/>
            <w:noWrap/>
          </w:tcPr>
          <w:p w14:paraId="28F3E33D" w14:textId="77777777" w:rsidR="00F1314C" w:rsidRPr="0095421A" w:rsidRDefault="00F1314C" w:rsidP="00ED1DB2">
            <w:pPr>
              <w:pStyle w:val="Btablefigureunbold"/>
              <w:rPr>
                <w:lang w:eastAsia="en-AU"/>
              </w:rPr>
            </w:pPr>
            <w:r w:rsidRPr="007653F2">
              <w:t>262,409</w:t>
            </w:r>
          </w:p>
        </w:tc>
        <w:tc>
          <w:tcPr>
            <w:tcW w:w="1071" w:type="dxa"/>
            <w:shd w:val="clear" w:color="auto" w:fill="auto"/>
            <w:noWrap/>
          </w:tcPr>
          <w:p w14:paraId="2F617227" w14:textId="77777777" w:rsidR="00F1314C" w:rsidRPr="0095421A" w:rsidRDefault="00F1314C" w:rsidP="00ED1DB2">
            <w:pPr>
              <w:pStyle w:val="Btablefigureunbold"/>
            </w:pPr>
            <w:r w:rsidRPr="00960D88">
              <w:rPr>
                <w:rFonts w:cs="Calibri"/>
                <w:color w:val="000000"/>
                <w:szCs w:val="20"/>
              </w:rPr>
              <w:t>185,014</w:t>
            </w:r>
          </w:p>
        </w:tc>
        <w:tc>
          <w:tcPr>
            <w:tcW w:w="1071" w:type="dxa"/>
            <w:shd w:val="clear" w:color="auto" w:fill="auto"/>
            <w:noWrap/>
          </w:tcPr>
          <w:p w14:paraId="48651796" w14:textId="77777777" w:rsidR="00F1314C" w:rsidRPr="0095421A" w:rsidRDefault="00F1314C" w:rsidP="00ED1DB2">
            <w:pPr>
              <w:pStyle w:val="Btablefigureunbold"/>
            </w:pPr>
            <w:r w:rsidRPr="00960D88">
              <w:rPr>
                <w:rFonts w:cs="Calibri"/>
                <w:color w:val="000000"/>
                <w:szCs w:val="20"/>
              </w:rPr>
              <w:t>742,155</w:t>
            </w:r>
          </w:p>
        </w:tc>
        <w:tc>
          <w:tcPr>
            <w:tcW w:w="1071" w:type="dxa"/>
            <w:shd w:val="clear" w:color="auto" w:fill="auto"/>
            <w:noWrap/>
          </w:tcPr>
          <w:p w14:paraId="6946B207" w14:textId="77777777" w:rsidR="00F1314C" w:rsidRPr="0095421A" w:rsidRDefault="00F1314C" w:rsidP="00ED1DB2">
            <w:pPr>
              <w:pStyle w:val="Btablefigureunbold"/>
            </w:pPr>
            <w:r w:rsidRPr="00960D88">
              <w:rPr>
                <w:rFonts w:cs="Calibri"/>
                <w:color w:val="000000"/>
                <w:szCs w:val="20"/>
              </w:rPr>
              <w:t>388,547</w:t>
            </w:r>
          </w:p>
        </w:tc>
        <w:tc>
          <w:tcPr>
            <w:tcW w:w="1071" w:type="dxa"/>
            <w:shd w:val="clear" w:color="auto" w:fill="auto"/>
            <w:noWrap/>
          </w:tcPr>
          <w:p w14:paraId="58289CE5" w14:textId="77777777" w:rsidR="00F1314C" w:rsidRPr="0095421A" w:rsidRDefault="00F1314C" w:rsidP="00ED1DB2">
            <w:pPr>
              <w:pStyle w:val="Btablefigureunbold"/>
            </w:pPr>
            <w:r w:rsidRPr="00960D88">
              <w:rPr>
                <w:rFonts w:cs="Calibri"/>
                <w:color w:val="000000"/>
                <w:szCs w:val="20"/>
              </w:rPr>
              <w:t>353,363</w:t>
            </w:r>
          </w:p>
        </w:tc>
        <w:tc>
          <w:tcPr>
            <w:tcW w:w="1071" w:type="dxa"/>
            <w:shd w:val="clear" w:color="auto" w:fill="auto"/>
            <w:noWrap/>
          </w:tcPr>
          <w:p w14:paraId="2917DBAD" w14:textId="77777777" w:rsidR="00F1314C" w:rsidRPr="0095421A" w:rsidRDefault="00F1314C" w:rsidP="00ED1DB2">
            <w:pPr>
              <w:pStyle w:val="Btablefigureunbold"/>
            </w:pPr>
            <w:r w:rsidRPr="00960D88">
              <w:rPr>
                <w:rFonts w:cs="Calibri"/>
                <w:color w:val="000000"/>
                <w:szCs w:val="20"/>
              </w:rPr>
              <w:t>341,307</w:t>
            </w:r>
          </w:p>
        </w:tc>
      </w:tr>
      <w:tr w:rsidR="00F1314C" w:rsidRPr="008C353F" w14:paraId="71CF1EDE" w14:textId="77777777" w:rsidTr="00ED1DB2">
        <w:trPr>
          <w:trHeight w:val="222"/>
          <w:jc w:val="center"/>
        </w:trPr>
        <w:tc>
          <w:tcPr>
            <w:tcW w:w="2869" w:type="dxa"/>
            <w:shd w:val="clear" w:color="auto" w:fill="auto"/>
            <w:noWrap/>
          </w:tcPr>
          <w:p w14:paraId="7F52EF5F" w14:textId="77777777" w:rsidR="00F1314C" w:rsidRPr="00F70905" w:rsidRDefault="00F1314C">
            <w:pPr>
              <w:pStyle w:val="BStabletextindent"/>
            </w:pPr>
            <w:r w:rsidRPr="00F70905">
              <w:t xml:space="preserve">Other </w:t>
            </w:r>
            <w:r>
              <w:rPr>
                <w:lang w:val="en-AU"/>
              </w:rPr>
              <w:t>r</w:t>
            </w:r>
            <w:r w:rsidRPr="00F70905">
              <w:t>evenue</w:t>
            </w:r>
          </w:p>
        </w:tc>
        <w:tc>
          <w:tcPr>
            <w:tcW w:w="1071" w:type="dxa"/>
            <w:shd w:val="clear" w:color="auto" w:fill="auto"/>
            <w:noWrap/>
          </w:tcPr>
          <w:p w14:paraId="2BB61B54" w14:textId="77777777" w:rsidR="00F1314C" w:rsidRPr="0095421A" w:rsidRDefault="00F1314C" w:rsidP="00ED1DB2">
            <w:pPr>
              <w:pStyle w:val="Btablefigureunbold"/>
            </w:pPr>
            <w:r w:rsidRPr="007653F2">
              <w:t>15,523</w:t>
            </w:r>
          </w:p>
        </w:tc>
        <w:tc>
          <w:tcPr>
            <w:tcW w:w="1071" w:type="dxa"/>
            <w:shd w:val="clear" w:color="auto" w:fill="auto"/>
            <w:noWrap/>
          </w:tcPr>
          <w:p w14:paraId="04433D43" w14:textId="77777777" w:rsidR="00F1314C" w:rsidRPr="0095421A" w:rsidRDefault="00F1314C" w:rsidP="00ED1DB2">
            <w:pPr>
              <w:pStyle w:val="Btablefigureunbold"/>
            </w:pPr>
            <w:r w:rsidRPr="00960D88">
              <w:rPr>
                <w:rFonts w:cs="Calibri"/>
                <w:color w:val="000000"/>
                <w:szCs w:val="20"/>
              </w:rPr>
              <w:t>16,018</w:t>
            </w:r>
          </w:p>
        </w:tc>
        <w:tc>
          <w:tcPr>
            <w:tcW w:w="1071" w:type="dxa"/>
            <w:shd w:val="clear" w:color="auto" w:fill="auto"/>
            <w:noWrap/>
          </w:tcPr>
          <w:p w14:paraId="2291DB5B" w14:textId="77777777" w:rsidR="00F1314C" w:rsidRPr="0095421A" w:rsidRDefault="00F1314C" w:rsidP="00ED1DB2">
            <w:pPr>
              <w:pStyle w:val="Btablefigureunbold"/>
            </w:pPr>
            <w:r w:rsidRPr="00960D88">
              <w:rPr>
                <w:rFonts w:cs="Calibri"/>
                <w:color w:val="000000"/>
                <w:szCs w:val="20"/>
              </w:rPr>
              <w:t>11,892</w:t>
            </w:r>
          </w:p>
        </w:tc>
        <w:tc>
          <w:tcPr>
            <w:tcW w:w="1071" w:type="dxa"/>
            <w:shd w:val="clear" w:color="auto" w:fill="auto"/>
            <w:noWrap/>
          </w:tcPr>
          <w:p w14:paraId="5098E562" w14:textId="77777777" w:rsidR="00F1314C" w:rsidRPr="0095421A" w:rsidRDefault="00F1314C" w:rsidP="00ED1DB2">
            <w:pPr>
              <w:pStyle w:val="Btablefigureunbold"/>
            </w:pPr>
            <w:r w:rsidRPr="00960D88">
              <w:rPr>
                <w:rFonts w:cs="Calibri"/>
                <w:color w:val="000000"/>
                <w:szCs w:val="20"/>
              </w:rPr>
              <w:t>11,020</w:t>
            </w:r>
          </w:p>
        </w:tc>
        <w:tc>
          <w:tcPr>
            <w:tcW w:w="1071" w:type="dxa"/>
            <w:shd w:val="clear" w:color="auto" w:fill="auto"/>
            <w:noWrap/>
          </w:tcPr>
          <w:p w14:paraId="14A4CAB4" w14:textId="77777777" w:rsidR="00F1314C" w:rsidRPr="0095421A" w:rsidRDefault="00F1314C" w:rsidP="00ED1DB2">
            <w:pPr>
              <w:pStyle w:val="Btablefigureunbold"/>
            </w:pPr>
            <w:r w:rsidRPr="00960D88">
              <w:rPr>
                <w:rFonts w:cs="Calibri"/>
                <w:color w:val="000000"/>
                <w:szCs w:val="20"/>
              </w:rPr>
              <w:t>11,263</w:t>
            </w:r>
          </w:p>
        </w:tc>
        <w:tc>
          <w:tcPr>
            <w:tcW w:w="1071" w:type="dxa"/>
            <w:shd w:val="clear" w:color="auto" w:fill="auto"/>
            <w:noWrap/>
          </w:tcPr>
          <w:p w14:paraId="110116A9" w14:textId="77777777" w:rsidR="00F1314C" w:rsidRPr="0095421A" w:rsidRDefault="00F1314C" w:rsidP="00ED1DB2">
            <w:pPr>
              <w:pStyle w:val="Btablefigureunbold"/>
            </w:pPr>
            <w:r w:rsidRPr="00960D88">
              <w:rPr>
                <w:rFonts w:cs="Calibri"/>
                <w:color w:val="000000"/>
                <w:szCs w:val="20"/>
              </w:rPr>
              <w:t>11,564</w:t>
            </w:r>
          </w:p>
        </w:tc>
      </w:tr>
      <w:tr w:rsidR="00F1314C" w:rsidRPr="008C353F" w14:paraId="60E038AB" w14:textId="77777777" w:rsidTr="00ED1DB2">
        <w:trPr>
          <w:trHeight w:val="222"/>
          <w:jc w:val="center"/>
        </w:trPr>
        <w:tc>
          <w:tcPr>
            <w:tcW w:w="2869" w:type="dxa"/>
            <w:shd w:val="clear" w:color="auto" w:fill="auto"/>
            <w:noWrap/>
          </w:tcPr>
          <w:p w14:paraId="31E023CF" w14:textId="77777777" w:rsidR="00F1314C" w:rsidRPr="00F70905" w:rsidRDefault="00F1314C">
            <w:pPr>
              <w:pStyle w:val="BStabletextindent"/>
            </w:pPr>
            <w:r w:rsidRPr="00F70905">
              <w:t xml:space="preserve">Gains from </w:t>
            </w:r>
            <w:r>
              <w:rPr>
                <w:lang w:val="en-AU"/>
              </w:rPr>
              <w:t>c</w:t>
            </w:r>
            <w:r w:rsidRPr="00F70905">
              <w:t xml:space="preserve">ontributed </w:t>
            </w:r>
            <w:r>
              <w:rPr>
                <w:lang w:val="en-AU"/>
              </w:rPr>
              <w:t>a</w:t>
            </w:r>
            <w:r w:rsidRPr="00F70905">
              <w:t>ssets</w:t>
            </w:r>
          </w:p>
        </w:tc>
        <w:tc>
          <w:tcPr>
            <w:tcW w:w="1071" w:type="dxa"/>
            <w:shd w:val="clear" w:color="auto" w:fill="auto"/>
            <w:noWrap/>
          </w:tcPr>
          <w:p w14:paraId="7ECA8B18" w14:textId="77777777" w:rsidR="00F1314C" w:rsidRPr="00642E9C" w:rsidRDefault="00F1314C" w:rsidP="00ED1DB2">
            <w:pPr>
              <w:pStyle w:val="Btablefigureunbold"/>
            </w:pPr>
            <w:r w:rsidRPr="00642E9C">
              <w:t>29,010</w:t>
            </w:r>
          </w:p>
        </w:tc>
        <w:tc>
          <w:tcPr>
            <w:tcW w:w="1071" w:type="dxa"/>
            <w:shd w:val="clear" w:color="auto" w:fill="auto"/>
            <w:noWrap/>
          </w:tcPr>
          <w:p w14:paraId="3B472230" w14:textId="77777777" w:rsidR="00F1314C" w:rsidRPr="0095421A" w:rsidRDefault="00F1314C" w:rsidP="00ED1DB2">
            <w:pPr>
              <w:pStyle w:val="Btablefigureunbold"/>
            </w:pPr>
            <w:r w:rsidRPr="00960D88">
              <w:rPr>
                <w:rFonts w:cs="Calibri"/>
                <w:color w:val="000000"/>
                <w:szCs w:val="20"/>
              </w:rPr>
              <w:t>18,236</w:t>
            </w:r>
          </w:p>
        </w:tc>
        <w:tc>
          <w:tcPr>
            <w:tcW w:w="1071" w:type="dxa"/>
            <w:shd w:val="clear" w:color="auto" w:fill="auto"/>
            <w:noWrap/>
          </w:tcPr>
          <w:p w14:paraId="32F758B1" w14:textId="77777777" w:rsidR="00F1314C" w:rsidRPr="0095421A" w:rsidRDefault="00F1314C" w:rsidP="00ED1DB2">
            <w:pPr>
              <w:pStyle w:val="Btablefigureunbold"/>
            </w:pPr>
            <w:r w:rsidRPr="00960D88">
              <w:rPr>
                <w:rFonts w:cs="Calibri"/>
                <w:color w:val="000000"/>
                <w:szCs w:val="20"/>
              </w:rPr>
              <w:t>28,542</w:t>
            </w:r>
          </w:p>
        </w:tc>
        <w:tc>
          <w:tcPr>
            <w:tcW w:w="1071" w:type="dxa"/>
            <w:shd w:val="clear" w:color="auto" w:fill="auto"/>
            <w:noWrap/>
          </w:tcPr>
          <w:p w14:paraId="56123C31" w14:textId="77777777" w:rsidR="00F1314C" w:rsidRPr="0095421A" w:rsidRDefault="00F1314C" w:rsidP="00ED1DB2">
            <w:pPr>
              <w:pStyle w:val="Btablefigureunbold"/>
            </w:pPr>
            <w:r w:rsidRPr="00960D88">
              <w:rPr>
                <w:rFonts w:cs="Calibri"/>
                <w:color w:val="000000"/>
                <w:szCs w:val="20"/>
              </w:rPr>
              <w:t>17,061</w:t>
            </w:r>
          </w:p>
        </w:tc>
        <w:tc>
          <w:tcPr>
            <w:tcW w:w="1071" w:type="dxa"/>
            <w:shd w:val="clear" w:color="auto" w:fill="auto"/>
            <w:noWrap/>
          </w:tcPr>
          <w:p w14:paraId="149BFEFE" w14:textId="77777777" w:rsidR="00F1314C" w:rsidRPr="0095421A" w:rsidRDefault="00F1314C" w:rsidP="00ED1DB2">
            <w:pPr>
              <w:pStyle w:val="Btablefigureunbold"/>
            </w:pPr>
            <w:r w:rsidRPr="00960D88">
              <w:rPr>
                <w:rFonts w:cs="Calibri"/>
                <w:color w:val="000000"/>
                <w:szCs w:val="20"/>
              </w:rPr>
              <w:t>17,658</w:t>
            </w:r>
          </w:p>
        </w:tc>
        <w:tc>
          <w:tcPr>
            <w:tcW w:w="1071" w:type="dxa"/>
            <w:shd w:val="clear" w:color="auto" w:fill="auto"/>
            <w:noWrap/>
          </w:tcPr>
          <w:p w14:paraId="3F920BEC" w14:textId="77777777" w:rsidR="00F1314C" w:rsidRPr="0095421A" w:rsidRDefault="00F1314C" w:rsidP="00ED1DB2">
            <w:pPr>
              <w:pStyle w:val="Btablefigureunbold"/>
            </w:pPr>
            <w:r w:rsidRPr="00960D88">
              <w:rPr>
                <w:rFonts w:cs="Calibri"/>
                <w:color w:val="000000"/>
                <w:szCs w:val="20"/>
              </w:rPr>
              <w:t>19,405</w:t>
            </w:r>
          </w:p>
        </w:tc>
      </w:tr>
      <w:tr w:rsidR="00F1314C" w:rsidRPr="008C353F" w14:paraId="795D4136" w14:textId="77777777" w:rsidTr="00ED1DB2">
        <w:trPr>
          <w:trHeight w:val="222"/>
          <w:jc w:val="center"/>
        </w:trPr>
        <w:tc>
          <w:tcPr>
            <w:tcW w:w="2869" w:type="dxa"/>
            <w:shd w:val="clear" w:color="auto" w:fill="auto"/>
            <w:noWrap/>
          </w:tcPr>
          <w:p w14:paraId="14EAF375" w14:textId="77777777" w:rsidR="00F1314C" w:rsidRPr="00F70905" w:rsidRDefault="00F1314C" w:rsidP="00ED1DB2">
            <w:pPr>
              <w:pStyle w:val="BStabletextbold"/>
            </w:pPr>
            <w:r>
              <w:t>Total r</w:t>
            </w:r>
            <w:r w:rsidRPr="00F70905">
              <w:t>evenue</w:t>
            </w:r>
          </w:p>
        </w:tc>
        <w:tc>
          <w:tcPr>
            <w:tcW w:w="1071" w:type="dxa"/>
            <w:shd w:val="clear" w:color="auto" w:fill="auto"/>
            <w:noWrap/>
          </w:tcPr>
          <w:p w14:paraId="148A823C" w14:textId="77777777" w:rsidR="00F1314C" w:rsidRPr="00960D88" w:rsidRDefault="00F1314C" w:rsidP="00ED1DB2">
            <w:pPr>
              <w:pStyle w:val="BTableHeadingRowRightAligned"/>
            </w:pPr>
            <w:r w:rsidRPr="00960D88">
              <w:t>1,094,548</w:t>
            </w:r>
          </w:p>
        </w:tc>
        <w:tc>
          <w:tcPr>
            <w:tcW w:w="1071" w:type="dxa"/>
            <w:shd w:val="clear" w:color="auto" w:fill="auto"/>
            <w:noWrap/>
            <w:vAlign w:val="bottom"/>
          </w:tcPr>
          <w:p w14:paraId="20B2EA27" w14:textId="77777777" w:rsidR="00F1314C" w:rsidRPr="00960D88" w:rsidRDefault="00F1314C" w:rsidP="00ED1DB2">
            <w:pPr>
              <w:pStyle w:val="BTableHeadingRowRightAligned"/>
            </w:pPr>
            <w:r w:rsidRPr="00960D88">
              <w:t>1,004,169</w:t>
            </w:r>
          </w:p>
        </w:tc>
        <w:tc>
          <w:tcPr>
            <w:tcW w:w="1071" w:type="dxa"/>
            <w:shd w:val="clear" w:color="auto" w:fill="auto"/>
            <w:noWrap/>
            <w:vAlign w:val="bottom"/>
          </w:tcPr>
          <w:p w14:paraId="0ACD900C" w14:textId="77777777" w:rsidR="00F1314C" w:rsidRPr="00960D88" w:rsidRDefault="00F1314C" w:rsidP="00ED1DB2">
            <w:pPr>
              <w:pStyle w:val="BTableHeadingRowRightAligned"/>
            </w:pPr>
            <w:r w:rsidRPr="00960D88">
              <w:t>1,539,994</w:t>
            </w:r>
          </w:p>
        </w:tc>
        <w:tc>
          <w:tcPr>
            <w:tcW w:w="1071" w:type="dxa"/>
            <w:shd w:val="clear" w:color="auto" w:fill="auto"/>
            <w:noWrap/>
            <w:vAlign w:val="bottom"/>
          </w:tcPr>
          <w:p w14:paraId="0B1BC07A" w14:textId="77777777" w:rsidR="00F1314C" w:rsidRPr="00960D88" w:rsidRDefault="00F1314C" w:rsidP="00ED1DB2">
            <w:pPr>
              <w:pStyle w:val="BTableHeadingRowRightAligned"/>
            </w:pPr>
            <w:r w:rsidRPr="00960D88">
              <w:t>1,202,159</w:t>
            </w:r>
          </w:p>
        </w:tc>
        <w:tc>
          <w:tcPr>
            <w:tcW w:w="1071" w:type="dxa"/>
            <w:shd w:val="clear" w:color="auto" w:fill="auto"/>
            <w:noWrap/>
            <w:vAlign w:val="bottom"/>
          </w:tcPr>
          <w:p w14:paraId="42B3D0ED" w14:textId="77777777" w:rsidR="00F1314C" w:rsidRPr="00960D88" w:rsidRDefault="00F1314C" w:rsidP="00ED1DB2">
            <w:pPr>
              <w:pStyle w:val="BTableHeadingRowRightAligned"/>
            </w:pPr>
            <w:r w:rsidRPr="00960D88">
              <w:t>1,195,834</w:t>
            </w:r>
          </w:p>
        </w:tc>
        <w:tc>
          <w:tcPr>
            <w:tcW w:w="1071" w:type="dxa"/>
            <w:shd w:val="clear" w:color="auto" w:fill="auto"/>
            <w:noWrap/>
            <w:vAlign w:val="bottom"/>
          </w:tcPr>
          <w:p w14:paraId="0762EE51" w14:textId="77777777" w:rsidR="00F1314C" w:rsidRPr="00960D88" w:rsidRDefault="00F1314C" w:rsidP="00ED1DB2">
            <w:pPr>
              <w:pStyle w:val="BTableHeadingRowRightAligned"/>
            </w:pPr>
            <w:r w:rsidRPr="00960D88">
              <w:t>1,205,090</w:t>
            </w:r>
          </w:p>
        </w:tc>
      </w:tr>
      <w:tr w:rsidR="00F1314C" w:rsidRPr="008C353F" w14:paraId="4D77818C" w14:textId="77777777" w:rsidTr="00ED1DB2">
        <w:trPr>
          <w:trHeight w:val="222"/>
          <w:jc w:val="center"/>
        </w:trPr>
        <w:tc>
          <w:tcPr>
            <w:tcW w:w="2869" w:type="dxa"/>
            <w:shd w:val="clear" w:color="auto" w:fill="auto"/>
            <w:noWrap/>
          </w:tcPr>
          <w:p w14:paraId="099B9FC5"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324CF274"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4CFE1439"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4A5A9E81"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117FA5DD"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690AD172"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5F11EB2A" w14:textId="77777777" w:rsidR="00F1314C" w:rsidRPr="0095421A" w:rsidRDefault="00F1314C" w:rsidP="00ED1DB2">
            <w:pPr>
              <w:spacing w:after="0"/>
              <w:jc w:val="right"/>
              <w:rPr>
                <w:rFonts w:cs="Calibri"/>
                <w:color w:val="FFFFFF"/>
                <w:sz w:val="12"/>
              </w:rPr>
            </w:pPr>
          </w:p>
        </w:tc>
      </w:tr>
      <w:tr w:rsidR="00F1314C" w:rsidRPr="008C353F" w14:paraId="6BB117D1" w14:textId="77777777" w:rsidTr="00ED1DB2">
        <w:trPr>
          <w:trHeight w:val="222"/>
          <w:jc w:val="center"/>
        </w:trPr>
        <w:tc>
          <w:tcPr>
            <w:tcW w:w="2869" w:type="dxa"/>
            <w:shd w:val="clear" w:color="auto" w:fill="auto"/>
            <w:noWrap/>
          </w:tcPr>
          <w:p w14:paraId="7CB1C926" w14:textId="77777777" w:rsidR="00F1314C" w:rsidRPr="00A54B9C" w:rsidRDefault="00F1314C">
            <w:pPr>
              <w:pStyle w:val="BStabletextbold"/>
            </w:pPr>
            <w:r w:rsidRPr="00A54B9C">
              <w:t>Expenses</w:t>
            </w:r>
          </w:p>
        </w:tc>
        <w:tc>
          <w:tcPr>
            <w:tcW w:w="1071" w:type="dxa"/>
            <w:shd w:val="clear" w:color="auto" w:fill="auto"/>
            <w:noWrap/>
          </w:tcPr>
          <w:p w14:paraId="4B7EA938"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552EB145"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7B537B6E"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4CB32338"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0F5B09B7" w14:textId="77777777" w:rsidR="00F1314C" w:rsidRPr="0095421A" w:rsidRDefault="00F1314C" w:rsidP="00ED1DB2">
            <w:pPr>
              <w:spacing w:after="0"/>
              <w:jc w:val="right"/>
              <w:rPr>
                <w:rFonts w:cs="Calibri"/>
                <w:color w:val="FFFFFF"/>
                <w:sz w:val="12"/>
              </w:rPr>
            </w:pPr>
          </w:p>
        </w:tc>
        <w:tc>
          <w:tcPr>
            <w:tcW w:w="1071" w:type="dxa"/>
            <w:shd w:val="clear" w:color="auto" w:fill="auto"/>
            <w:noWrap/>
          </w:tcPr>
          <w:p w14:paraId="32907A50" w14:textId="77777777" w:rsidR="00F1314C" w:rsidRPr="0095421A" w:rsidRDefault="00F1314C" w:rsidP="00ED1DB2">
            <w:pPr>
              <w:spacing w:after="0"/>
              <w:jc w:val="right"/>
              <w:rPr>
                <w:rFonts w:cs="Calibri"/>
                <w:color w:val="FFFFFF"/>
                <w:sz w:val="12"/>
              </w:rPr>
            </w:pPr>
          </w:p>
        </w:tc>
      </w:tr>
      <w:tr w:rsidR="00F1314C" w:rsidRPr="008C353F" w14:paraId="29FB773C" w14:textId="77777777" w:rsidTr="00ED1DB2">
        <w:trPr>
          <w:trHeight w:val="222"/>
          <w:jc w:val="center"/>
        </w:trPr>
        <w:tc>
          <w:tcPr>
            <w:tcW w:w="2869" w:type="dxa"/>
            <w:shd w:val="clear" w:color="auto" w:fill="auto"/>
            <w:noWrap/>
          </w:tcPr>
          <w:p w14:paraId="03EB9515" w14:textId="77777777" w:rsidR="00F1314C" w:rsidRPr="00A54B9C" w:rsidRDefault="00F1314C">
            <w:pPr>
              <w:pStyle w:val="BStabletext"/>
            </w:pPr>
            <w:r w:rsidRPr="00A54B9C">
              <w:t xml:space="preserve">Employee </w:t>
            </w:r>
            <w:r>
              <w:t>e</w:t>
            </w:r>
            <w:r w:rsidRPr="00A54B9C">
              <w:t>xpenses</w:t>
            </w:r>
          </w:p>
        </w:tc>
        <w:tc>
          <w:tcPr>
            <w:tcW w:w="1071" w:type="dxa"/>
            <w:shd w:val="clear" w:color="auto" w:fill="auto"/>
            <w:noWrap/>
          </w:tcPr>
          <w:p w14:paraId="7FC2E652" w14:textId="77777777" w:rsidR="00F1314C" w:rsidRPr="0095421A" w:rsidRDefault="00F1314C" w:rsidP="00ED1DB2">
            <w:pPr>
              <w:pStyle w:val="Btablefigureunbold"/>
              <w:rPr>
                <w:lang w:eastAsia="en-AU"/>
              </w:rPr>
            </w:pPr>
            <w:r w:rsidRPr="008B1FDC">
              <w:t>198,081</w:t>
            </w:r>
          </w:p>
        </w:tc>
        <w:tc>
          <w:tcPr>
            <w:tcW w:w="1071" w:type="dxa"/>
            <w:shd w:val="clear" w:color="auto" w:fill="auto"/>
            <w:noWrap/>
            <w:vAlign w:val="bottom"/>
          </w:tcPr>
          <w:p w14:paraId="730AD19F" w14:textId="77777777" w:rsidR="00F1314C" w:rsidRPr="0095421A" w:rsidRDefault="00F1314C" w:rsidP="00ED1DB2">
            <w:pPr>
              <w:pStyle w:val="Btablefigureunbold"/>
            </w:pPr>
            <w:r w:rsidRPr="00960D88">
              <w:rPr>
                <w:rFonts w:cs="Calibri"/>
                <w:color w:val="000000"/>
                <w:szCs w:val="20"/>
              </w:rPr>
              <w:t>203,709</w:t>
            </w:r>
          </w:p>
        </w:tc>
        <w:tc>
          <w:tcPr>
            <w:tcW w:w="1071" w:type="dxa"/>
            <w:shd w:val="clear" w:color="auto" w:fill="auto"/>
            <w:noWrap/>
            <w:vAlign w:val="bottom"/>
          </w:tcPr>
          <w:p w14:paraId="0118A818" w14:textId="77777777" w:rsidR="00F1314C" w:rsidRPr="0095421A" w:rsidRDefault="00F1314C" w:rsidP="00ED1DB2">
            <w:pPr>
              <w:pStyle w:val="Btablefigureunbold"/>
            </w:pPr>
            <w:r w:rsidRPr="00960D88">
              <w:rPr>
                <w:rFonts w:cs="Calibri"/>
                <w:color w:val="000000"/>
                <w:szCs w:val="20"/>
              </w:rPr>
              <w:t>220,934</w:t>
            </w:r>
          </w:p>
        </w:tc>
        <w:tc>
          <w:tcPr>
            <w:tcW w:w="1071" w:type="dxa"/>
            <w:shd w:val="clear" w:color="auto" w:fill="auto"/>
            <w:noWrap/>
            <w:vAlign w:val="bottom"/>
          </w:tcPr>
          <w:p w14:paraId="29F5406A" w14:textId="77777777" w:rsidR="00F1314C" w:rsidRPr="0095421A" w:rsidRDefault="00F1314C" w:rsidP="00ED1DB2">
            <w:pPr>
              <w:pStyle w:val="Btablefigureunbold"/>
            </w:pPr>
            <w:r w:rsidRPr="00960D88">
              <w:rPr>
                <w:rFonts w:cs="Calibri"/>
                <w:color w:val="000000"/>
                <w:szCs w:val="20"/>
              </w:rPr>
              <w:t>230,543</w:t>
            </w:r>
          </w:p>
        </w:tc>
        <w:tc>
          <w:tcPr>
            <w:tcW w:w="1071" w:type="dxa"/>
            <w:shd w:val="clear" w:color="auto" w:fill="auto"/>
            <w:noWrap/>
            <w:vAlign w:val="bottom"/>
          </w:tcPr>
          <w:p w14:paraId="40B4F5FB" w14:textId="77777777" w:rsidR="00F1314C" w:rsidRPr="0095421A" w:rsidRDefault="00F1314C" w:rsidP="00ED1DB2">
            <w:pPr>
              <w:pStyle w:val="Btablefigureunbold"/>
            </w:pPr>
            <w:r w:rsidRPr="00960D88">
              <w:rPr>
                <w:rFonts w:cs="Calibri"/>
                <w:color w:val="000000"/>
                <w:szCs w:val="20"/>
              </w:rPr>
              <w:t>235,066</w:t>
            </w:r>
          </w:p>
        </w:tc>
        <w:tc>
          <w:tcPr>
            <w:tcW w:w="1071" w:type="dxa"/>
            <w:shd w:val="clear" w:color="auto" w:fill="auto"/>
            <w:noWrap/>
            <w:vAlign w:val="bottom"/>
          </w:tcPr>
          <w:p w14:paraId="794D6A7F" w14:textId="77777777" w:rsidR="00F1314C" w:rsidRPr="0095421A" w:rsidRDefault="00F1314C" w:rsidP="00ED1DB2">
            <w:pPr>
              <w:pStyle w:val="Btablefigureunbold"/>
            </w:pPr>
            <w:r w:rsidRPr="00960D88">
              <w:rPr>
                <w:rFonts w:cs="Calibri"/>
                <w:color w:val="000000"/>
                <w:szCs w:val="20"/>
              </w:rPr>
              <w:t>239,169</w:t>
            </w:r>
          </w:p>
        </w:tc>
      </w:tr>
      <w:tr w:rsidR="00F1314C" w:rsidRPr="008C353F" w14:paraId="6EB2066F" w14:textId="77777777" w:rsidTr="00ED1DB2">
        <w:trPr>
          <w:trHeight w:val="222"/>
          <w:jc w:val="center"/>
        </w:trPr>
        <w:tc>
          <w:tcPr>
            <w:tcW w:w="2869" w:type="dxa"/>
            <w:shd w:val="clear" w:color="auto" w:fill="auto"/>
            <w:noWrap/>
          </w:tcPr>
          <w:p w14:paraId="2F19FE42" w14:textId="77777777" w:rsidR="00F1314C" w:rsidRPr="00A54B9C" w:rsidRDefault="00F1314C">
            <w:pPr>
              <w:pStyle w:val="BStabletext"/>
            </w:pPr>
            <w:r w:rsidRPr="00A54B9C">
              <w:t xml:space="preserve">Superannuation </w:t>
            </w:r>
            <w:r>
              <w:t>e</w:t>
            </w:r>
            <w:r w:rsidRPr="00A54B9C">
              <w:t>xpenses</w:t>
            </w:r>
          </w:p>
        </w:tc>
        <w:tc>
          <w:tcPr>
            <w:tcW w:w="1071" w:type="dxa"/>
            <w:shd w:val="clear" w:color="auto" w:fill="auto"/>
            <w:noWrap/>
          </w:tcPr>
          <w:p w14:paraId="133BEC11" w14:textId="77777777" w:rsidR="00F1314C" w:rsidRPr="0095421A" w:rsidRDefault="00F1314C" w:rsidP="00ED1DB2">
            <w:pPr>
              <w:pStyle w:val="Btablefigureunbold"/>
            </w:pPr>
            <w:r w:rsidRPr="008B1FDC">
              <w:t>31,622</w:t>
            </w:r>
          </w:p>
        </w:tc>
        <w:tc>
          <w:tcPr>
            <w:tcW w:w="1071" w:type="dxa"/>
            <w:shd w:val="clear" w:color="auto" w:fill="auto"/>
            <w:noWrap/>
            <w:vAlign w:val="bottom"/>
          </w:tcPr>
          <w:p w14:paraId="7CDC0397" w14:textId="77777777" w:rsidR="00F1314C" w:rsidRPr="0095421A" w:rsidRDefault="00F1314C" w:rsidP="00ED1DB2">
            <w:pPr>
              <w:pStyle w:val="Btablefigureunbold"/>
            </w:pPr>
            <w:r w:rsidRPr="00960D88">
              <w:rPr>
                <w:rFonts w:cs="Calibri"/>
                <w:color w:val="000000"/>
                <w:szCs w:val="20"/>
              </w:rPr>
              <w:t>29,634</w:t>
            </w:r>
          </w:p>
        </w:tc>
        <w:tc>
          <w:tcPr>
            <w:tcW w:w="1071" w:type="dxa"/>
            <w:shd w:val="clear" w:color="auto" w:fill="auto"/>
            <w:noWrap/>
            <w:vAlign w:val="bottom"/>
          </w:tcPr>
          <w:p w14:paraId="1F82B9A2" w14:textId="77777777" w:rsidR="00F1314C" w:rsidRPr="0095421A" w:rsidRDefault="00F1314C" w:rsidP="00ED1DB2">
            <w:pPr>
              <w:pStyle w:val="Btablefigureunbold"/>
            </w:pPr>
            <w:r w:rsidRPr="00960D88">
              <w:rPr>
                <w:rFonts w:cs="Calibri"/>
                <w:color w:val="000000"/>
                <w:szCs w:val="20"/>
              </w:rPr>
              <w:t>26,673</w:t>
            </w:r>
          </w:p>
        </w:tc>
        <w:tc>
          <w:tcPr>
            <w:tcW w:w="1071" w:type="dxa"/>
            <w:shd w:val="clear" w:color="auto" w:fill="auto"/>
            <w:noWrap/>
            <w:vAlign w:val="bottom"/>
          </w:tcPr>
          <w:p w14:paraId="75184667" w14:textId="77777777" w:rsidR="00F1314C" w:rsidRPr="0095421A" w:rsidRDefault="00F1314C" w:rsidP="00ED1DB2">
            <w:pPr>
              <w:pStyle w:val="Btablefigureunbold"/>
            </w:pPr>
            <w:r w:rsidRPr="00960D88">
              <w:rPr>
                <w:rFonts w:cs="Calibri"/>
                <w:color w:val="000000"/>
                <w:szCs w:val="20"/>
              </w:rPr>
              <w:t>24,002</w:t>
            </w:r>
          </w:p>
        </w:tc>
        <w:tc>
          <w:tcPr>
            <w:tcW w:w="1071" w:type="dxa"/>
            <w:shd w:val="clear" w:color="auto" w:fill="auto"/>
            <w:noWrap/>
            <w:vAlign w:val="bottom"/>
          </w:tcPr>
          <w:p w14:paraId="3F51D35B" w14:textId="77777777" w:rsidR="00F1314C" w:rsidRPr="0095421A" w:rsidRDefault="00F1314C" w:rsidP="00ED1DB2">
            <w:pPr>
              <w:pStyle w:val="Btablefigureunbold"/>
            </w:pPr>
            <w:r w:rsidRPr="00960D88">
              <w:rPr>
                <w:rFonts w:cs="Calibri"/>
                <w:color w:val="000000"/>
                <w:szCs w:val="20"/>
              </w:rPr>
              <w:t>24,136</w:t>
            </w:r>
          </w:p>
        </w:tc>
        <w:tc>
          <w:tcPr>
            <w:tcW w:w="1071" w:type="dxa"/>
            <w:shd w:val="clear" w:color="auto" w:fill="auto"/>
            <w:noWrap/>
            <w:vAlign w:val="bottom"/>
          </w:tcPr>
          <w:p w14:paraId="4126204D" w14:textId="77777777" w:rsidR="00F1314C" w:rsidRPr="0095421A" w:rsidRDefault="00F1314C" w:rsidP="00ED1DB2">
            <w:pPr>
              <w:pStyle w:val="Btablefigureunbold"/>
            </w:pPr>
            <w:r w:rsidRPr="00960D88">
              <w:rPr>
                <w:rFonts w:cs="Calibri"/>
                <w:color w:val="000000"/>
                <w:szCs w:val="20"/>
              </w:rPr>
              <w:t>24,243</w:t>
            </w:r>
          </w:p>
        </w:tc>
      </w:tr>
      <w:tr w:rsidR="00F1314C" w:rsidRPr="008C353F" w14:paraId="124ED552" w14:textId="77777777" w:rsidTr="00ED1DB2">
        <w:trPr>
          <w:trHeight w:val="222"/>
          <w:jc w:val="center"/>
        </w:trPr>
        <w:tc>
          <w:tcPr>
            <w:tcW w:w="2869" w:type="dxa"/>
            <w:shd w:val="clear" w:color="auto" w:fill="auto"/>
            <w:noWrap/>
          </w:tcPr>
          <w:p w14:paraId="3EADAFB5" w14:textId="77777777" w:rsidR="00F1314C" w:rsidRPr="00A54B9C" w:rsidRDefault="00F1314C">
            <w:pPr>
              <w:pStyle w:val="BStabletext"/>
            </w:pPr>
            <w:r w:rsidRPr="00A54B9C">
              <w:t xml:space="preserve">Depreciation and </w:t>
            </w:r>
            <w:r>
              <w:t>a</w:t>
            </w:r>
            <w:r w:rsidRPr="00A54B9C">
              <w:t xml:space="preserve">mortisation </w:t>
            </w:r>
          </w:p>
        </w:tc>
        <w:tc>
          <w:tcPr>
            <w:tcW w:w="1071" w:type="dxa"/>
            <w:shd w:val="clear" w:color="auto" w:fill="auto"/>
            <w:noWrap/>
          </w:tcPr>
          <w:p w14:paraId="283A9570" w14:textId="77777777" w:rsidR="00F1314C" w:rsidRPr="0095421A" w:rsidRDefault="00F1314C" w:rsidP="00ED1DB2">
            <w:pPr>
              <w:pStyle w:val="Btablefigureunbold"/>
            </w:pPr>
            <w:r w:rsidRPr="008B1FDC">
              <w:t>138,734</w:t>
            </w:r>
          </w:p>
        </w:tc>
        <w:tc>
          <w:tcPr>
            <w:tcW w:w="1071" w:type="dxa"/>
            <w:shd w:val="clear" w:color="auto" w:fill="auto"/>
            <w:noWrap/>
            <w:vAlign w:val="bottom"/>
          </w:tcPr>
          <w:p w14:paraId="6A83A5A1" w14:textId="77777777" w:rsidR="00F1314C" w:rsidRPr="0095421A" w:rsidRDefault="00F1314C" w:rsidP="00ED1DB2">
            <w:pPr>
              <w:pStyle w:val="Btablefigureunbold"/>
            </w:pPr>
            <w:r w:rsidRPr="00960D88">
              <w:rPr>
                <w:rFonts w:cs="Calibri"/>
                <w:color w:val="000000"/>
                <w:szCs w:val="20"/>
              </w:rPr>
              <w:t>138,678</w:t>
            </w:r>
          </w:p>
        </w:tc>
        <w:tc>
          <w:tcPr>
            <w:tcW w:w="1071" w:type="dxa"/>
            <w:shd w:val="clear" w:color="auto" w:fill="auto"/>
            <w:noWrap/>
            <w:vAlign w:val="bottom"/>
          </w:tcPr>
          <w:p w14:paraId="5775F751" w14:textId="77777777" w:rsidR="00F1314C" w:rsidRPr="0095421A" w:rsidRDefault="00F1314C" w:rsidP="00ED1DB2">
            <w:pPr>
              <w:pStyle w:val="Btablefigureunbold"/>
            </w:pPr>
            <w:r w:rsidRPr="00960D88">
              <w:rPr>
                <w:rFonts w:cs="Calibri"/>
                <w:color w:val="000000"/>
                <w:szCs w:val="20"/>
              </w:rPr>
              <w:t>142,056</w:t>
            </w:r>
          </w:p>
        </w:tc>
        <w:tc>
          <w:tcPr>
            <w:tcW w:w="1071" w:type="dxa"/>
            <w:shd w:val="clear" w:color="auto" w:fill="auto"/>
            <w:noWrap/>
            <w:vAlign w:val="bottom"/>
          </w:tcPr>
          <w:p w14:paraId="639DB27E" w14:textId="77777777" w:rsidR="00F1314C" w:rsidRPr="0095421A" w:rsidRDefault="00F1314C" w:rsidP="00ED1DB2">
            <w:pPr>
              <w:pStyle w:val="Btablefigureunbold"/>
            </w:pPr>
            <w:r w:rsidRPr="00960D88">
              <w:rPr>
                <w:rFonts w:cs="Calibri"/>
                <w:color w:val="000000"/>
                <w:szCs w:val="20"/>
              </w:rPr>
              <w:t>143,904</w:t>
            </w:r>
          </w:p>
        </w:tc>
        <w:tc>
          <w:tcPr>
            <w:tcW w:w="1071" w:type="dxa"/>
            <w:shd w:val="clear" w:color="auto" w:fill="auto"/>
            <w:noWrap/>
            <w:vAlign w:val="bottom"/>
          </w:tcPr>
          <w:p w14:paraId="33D58456" w14:textId="77777777" w:rsidR="00F1314C" w:rsidRPr="0095421A" w:rsidRDefault="00F1314C" w:rsidP="00ED1DB2">
            <w:pPr>
              <w:pStyle w:val="Btablefigureunbold"/>
            </w:pPr>
            <w:r w:rsidRPr="00960D88">
              <w:rPr>
                <w:rFonts w:cs="Calibri"/>
                <w:color w:val="000000"/>
                <w:szCs w:val="20"/>
              </w:rPr>
              <w:t>148,451</w:t>
            </w:r>
          </w:p>
        </w:tc>
        <w:tc>
          <w:tcPr>
            <w:tcW w:w="1071" w:type="dxa"/>
            <w:shd w:val="clear" w:color="auto" w:fill="auto"/>
            <w:noWrap/>
            <w:vAlign w:val="bottom"/>
          </w:tcPr>
          <w:p w14:paraId="214294B0" w14:textId="77777777" w:rsidR="00F1314C" w:rsidRPr="0095421A" w:rsidRDefault="00F1314C" w:rsidP="00ED1DB2">
            <w:pPr>
              <w:pStyle w:val="Btablefigureunbold"/>
            </w:pPr>
            <w:r w:rsidRPr="00960D88">
              <w:rPr>
                <w:rFonts w:cs="Calibri"/>
                <w:color w:val="000000"/>
                <w:szCs w:val="20"/>
              </w:rPr>
              <w:t>151,523</w:t>
            </w:r>
          </w:p>
        </w:tc>
      </w:tr>
      <w:tr w:rsidR="00F1314C" w:rsidRPr="008C353F" w14:paraId="4F78CEBB" w14:textId="77777777" w:rsidTr="00ED1DB2">
        <w:trPr>
          <w:trHeight w:val="222"/>
          <w:jc w:val="center"/>
        </w:trPr>
        <w:tc>
          <w:tcPr>
            <w:tcW w:w="2869" w:type="dxa"/>
            <w:shd w:val="clear" w:color="auto" w:fill="auto"/>
            <w:noWrap/>
          </w:tcPr>
          <w:p w14:paraId="755A52CC" w14:textId="77777777" w:rsidR="00F1314C" w:rsidRPr="00A54B9C" w:rsidRDefault="00F1314C">
            <w:pPr>
              <w:pStyle w:val="BStabletext"/>
            </w:pPr>
            <w:r w:rsidRPr="00A54B9C">
              <w:t xml:space="preserve">Interest </w:t>
            </w:r>
            <w:r>
              <w:t>e</w:t>
            </w:r>
            <w:r w:rsidRPr="00A54B9C">
              <w:t>xpense</w:t>
            </w:r>
          </w:p>
        </w:tc>
        <w:tc>
          <w:tcPr>
            <w:tcW w:w="1071" w:type="dxa"/>
            <w:shd w:val="clear" w:color="auto" w:fill="auto"/>
            <w:noWrap/>
          </w:tcPr>
          <w:p w14:paraId="25275C2A" w14:textId="77777777" w:rsidR="00F1314C" w:rsidRPr="0095421A" w:rsidRDefault="00F1314C" w:rsidP="00ED1DB2">
            <w:pPr>
              <w:pStyle w:val="Btablefigureunbold"/>
            </w:pPr>
            <w:r w:rsidRPr="008B1FDC">
              <w:t>95,229</w:t>
            </w:r>
          </w:p>
        </w:tc>
        <w:tc>
          <w:tcPr>
            <w:tcW w:w="1071" w:type="dxa"/>
            <w:shd w:val="clear" w:color="auto" w:fill="auto"/>
            <w:noWrap/>
            <w:vAlign w:val="bottom"/>
          </w:tcPr>
          <w:p w14:paraId="72077B11" w14:textId="77777777" w:rsidR="00F1314C" w:rsidRPr="0095421A" w:rsidRDefault="00F1314C" w:rsidP="00ED1DB2">
            <w:pPr>
              <w:pStyle w:val="Btablefigureunbold"/>
            </w:pPr>
            <w:r w:rsidRPr="00960D88">
              <w:rPr>
                <w:rFonts w:cs="Calibri"/>
                <w:color w:val="000000"/>
                <w:szCs w:val="20"/>
              </w:rPr>
              <w:t>96,456</w:t>
            </w:r>
          </w:p>
        </w:tc>
        <w:tc>
          <w:tcPr>
            <w:tcW w:w="1071" w:type="dxa"/>
            <w:shd w:val="clear" w:color="auto" w:fill="auto"/>
            <w:noWrap/>
            <w:vAlign w:val="bottom"/>
          </w:tcPr>
          <w:p w14:paraId="240923C7" w14:textId="77777777" w:rsidR="00F1314C" w:rsidRPr="0095421A" w:rsidRDefault="00F1314C" w:rsidP="00ED1DB2">
            <w:pPr>
              <w:pStyle w:val="Btablefigureunbold"/>
            </w:pPr>
            <w:r w:rsidRPr="00960D88">
              <w:rPr>
                <w:rFonts w:cs="Calibri"/>
                <w:color w:val="000000"/>
                <w:szCs w:val="20"/>
              </w:rPr>
              <w:t>76,683</w:t>
            </w:r>
          </w:p>
        </w:tc>
        <w:tc>
          <w:tcPr>
            <w:tcW w:w="1071" w:type="dxa"/>
            <w:shd w:val="clear" w:color="auto" w:fill="auto"/>
            <w:noWrap/>
            <w:vAlign w:val="bottom"/>
          </w:tcPr>
          <w:p w14:paraId="0DAE52A7" w14:textId="77777777" w:rsidR="00F1314C" w:rsidRPr="0095421A" w:rsidRDefault="00F1314C" w:rsidP="00ED1DB2">
            <w:pPr>
              <w:pStyle w:val="Btablefigureunbold"/>
            </w:pPr>
            <w:r w:rsidRPr="00960D88">
              <w:rPr>
                <w:rFonts w:cs="Calibri"/>
                <w:color w:val="000000"/>
                <w:szCs w:val="20"/>
              </w:rPr>
              <w:t>94,618</w:t>
            </w:r>
          </w:p>
        </w:tc>
        <w:tc>
          <w:tcPr>
            <w:tcW w:w="1071" w:type="dxa"/>
            <w:shd w:val="clear" w:color="auto" w:fill="auto"/>
            <w:noWrap/>
            <w:vAlign w:val="bottom"/>
          </w:tcPr>
          <w:p w14:paraId="73A57D79" w14:textId="77777777" w:rsidR="00F1314C" w:rsidRPr="0095421A" w:rsidRDefault="00F1314C" w:rsidP="00ED1DB2">
            <w:pPr>
              <w:pStyle w:val="Btablefigureunbold"/>
            </w:pPr>
            <w:r w:rsidRPr="00960D88">
              <w:rPr>
                <w:rFonts w:cs="Calibri"/>
                <w:color w:val="000000"/>
                <w:szCs w:val="20"/>
              </w:rPr>
              <w:t>94,854</w:t>
            </w:r>
          </w:p>
        </w:tc>
        <w:tc>
          <w:tcPr>
            <w:tcW w:w="1071" w:type="dxa"/>
            <w:shd w:val="clear" w:color="auto" w:fill="auto"/>
            <w:noWrap/>
            <w:vAlign w:val="bottom"/>
          </w:tcPr>
          <w:p w14:paraId="2ECB7CA0" w14:textId="77777777" w:rsidR="00F1314C" w:rsidRPr="0095421A" w:rsidRDefault="00F1314C" w:rsidP="00ED1DB2">
            <w:pPr>
              <w:pStyle w:val="Btablefigureunbold"/>
            </w:pPr>
            <w:r w:rsidRPr="00960D88">
              <w:rPr>
                <w:rFonts w:cs="Calibri"/>
                <w:color w:val="000000"/>
                <w:szCs w:val="20"/>
              </w:rPr>
              <w:t>94,224</w:t>
            </w:r>
          </w:p>
        </w:tc>
      </w:tr>
      <w:tr w:rsidR="00F1314C" w:rsidRPr="008C353F" w14:paraId="48709143" w14:textId="77777777" w:rsidTr="00ED1DB2">
        <w:trPr>
          <w:trHeight w:val="222"/>
          <w:jc w:val="center"/>
        </w:trPr>
        <w:tc>
          <w:tcPr>
            <w:tcW w:w="2869" w:type="dxa"/>
            <w:shd w:val="clear" w:color="auto" w:fill="auto"/>
            <w:noWrap/>
          </w:tcPr>
          <w:p w14:paraId="689FB625" w14:textId="77777777" w:rsidR="00F1314C" w:rsidRPr="00A54B9C" w:rsidRDefault="00F1314C">
            <w:pPr>
              <w:pStyle w:val="BStabletext"/>
            </w:pPr>
            <w:r w:rsidRPr="00A54B9C">
              <w:t xml:space="preserve">Other </w:t>
            </w:r>
            <w:r>
              <w:t>p</w:t>
            </w:r>
            <w:r w:rsidRPr="00A54B9C">
              <w:t xml:space="preserve">roperty </w:t>
            </w:r>
            <w:r>
              <w:t>expenses (income tax e</w:t>
            </w:r>
            <w:r w:rsidRPr="00A54B9C">
              <w:t>quivalents)</w:t>
            </w:r>
          </w:p>
        </w:tc>
        <w:tc>
          <w:tcPr>
            <w:tcW w:w="1071" w:type="dxa"/>
            <w:shd w:val="clear" w:color="auto" w:fill="auto"/>
            <w:noWrap/>
          </w:tcPr>
          <w:p w14:paraId="521B9DF4" w14:textId="77777777" w:rsidR="00F1314C" w:rsidRPr="0095421A" w:rsidRDefault="00F1314C" w:rsidP="00ED1DB2">
            <w:pPr>
              <w:pStyle w:val="Btablefigureunbold"/>
            </w:pPr>
            <w:r w:rsidRPr="008B1FDC">
              <w:t>73,876</w:t>
            </w:r>
          </w:p>
        </w:tc>
        <w:tc>
          <w:tcPr>
            <w:tcW w:w="1071" w:type="dxa"/>
            <w:shd w:val="clear" w:color="auto" w:fill="auto"/>
            <w:noWrap/>
          </w:tcPr>
          <w:p w14:paraId="088784CB" w14:textId="77777777" w:rsidR="00F1314C" w:rsidRPr="0095421A" w:rsidRDefault="00F1314C" w:rsidP="00ED1DB2">
            <w:pPr>
              <w:pStyle w:val="Btablefigureunbold"/>
            </w:pPr>
            <w:r w:rsidRPr="00960D88">
              <w:rPr>
                <w:rFonts w:cs="Calibri"/>
                <w:color w:val="000000"/>
                <w:szCs w:val="20"/>
              </w:rPr>
              <w:t>62,006</w:t>
            </w:r>
          </w:p>
        </w:tc>
        <w:tc>
          <w:tcPr>
            <w:tcW w:w="1071" w:type="dxa"/>
            <w:shd w:val="clear" w:color="auto" w:fill="auto"/>
            <w:noWrap/>
          </w:tcPr>
          <w:p w14:paraId="51FE097B" w14:textId="77777777" w:rsidR="00F1314C" w:rsidRPr="0095421A" w:rsidRDefault="00F1314C" w:rsidP="00ED1DB2">
            <w:pPr>
              <w:pStyle w:val="Btablefigureunbold"/>
            </w:pPr>
            <w:r w:rsidRPr="00960D88">
              <w:rPr>
                <w:rFonts w:cs="Calibri"/>
                <w:color w:val="000000"/>
                <w:szCs w:val="20"/>
              </w:rPr>
              <w:t>154,575</w:t>
            </w:r>
          </w:p>
        </w:tc>
        <w:tc>
          <w:tcPr>
            <w:tcW w:w="1071" w:type="dxa"/>
            <w:shd w:val="clear" w:color="auto" w:fill="auto"/>
            <w:noWrap/>
          </w:tcPr>
          <w:p w14:paraId="19BE9432" w14:textId="77777777" w:rsidR="00F1314C" w:rsidRPr="0095421A" w:rsidRDefault="00F1314C" w:rsidP="00ED1DB2">
            <w:pPr>
              <w:pStyle w:val="Btablefigureunbold"/>
            </w:pPr>
            <w:r w:rsidRPr="00960D88">
              <w:rPr>
                <w:rFonts w:cs="Calibri"/>
                <w:color w:val="000000"/>
                <w:szCs w:val="20"/>
              </w:rPr>
              <w:t>72,058</w:t>
            </w:r>
          </w:p>
        </w:tc>
        <w:tc>
          <w:tcPr>
            <w:tcW w:w="1071" w:type="dxa"/>
            <w:shd w:val="clear" w:color="auto" w:fill="auto"/>
            <w:noWrap/>
          </w:tcPr>
          <w:p w14:paraId="3F47F3D8" w14:textId="77777777" w:rsidR="00F1314C" w:rsidRPr="0095421A" w:rsidRDefault="00F1314C" w:rsidP="00ED1DB2">
            <w:pPr>
              <w:pStyle w:val="Btablefigureunbold"/>
            </w:pPr>
            <w:r w:rsidRPr="00960D88">
              <w:rPr>
                <w:rFonts w:cs="Calibri"/>
                <w:color w:val="000000"/>
                <w:szCs w:val="20"/>
              </w:rPr>
              <w:t>48,035</w:t>
            </w:r>
          </w:p>
        </w:tc>
        <w:tc>
          <w:tcPr>
            <w:tcW w:w="1071" w:type="dxa"/>
            <w:shd w:val="clear" w:color="auto" w:fill="auto"/>
            <w:noWrap/>
          </w:tcPr>
          <w:p w14:paraId="4662695B" w14:textId="77777777" w:rsidR="00F1314C" w:rsidRPr="0095421A" w:rsidRDefault="00F1314C" w:rsidP="00ED1DB2">
            <w:pPr>
              <w:pStyle w:val="Btablefigureunbold"/>
            </w:pPr>
            <w:r w:rsidRPr="00960D88">
              <w:rPr>
                <w:rFonts w:cs="Calibri"/>
                <w:color w:val="000000"/>
                <w:szCs w:val="20"/>
              </w:rPr>
              <w:t>70,782</w:t>
            </w:r>
          </w:p>
        </w:tc>
      </w:tr>
      <w:tr w:rsidR="00F1314C" w:rsidRPr="008C353F" w14:paraId="07E15F1C" w14:textId="77777777" w:rsidTr="00ED1DB2">
        <w:trPr>
          <w:trHeight w:val="222"/>
          <w:jc w:val="center"/>
        </w:trPr>
        <w:tc>
          <w:tcPr>
            <w:tcW w:w="2869" w:type="dxa"/>
            <w:shd w:val="clear" w:color="auto" w:fill="auto"/>
            <w:noWrap/>
          </w:tcPr>
          <w:p w14:paraId="2181A2F0" w14:textId="77777777" w:rsidR="00F1314C" w:rsidRPr="00A54B9C" w:rsidRDefault="00F1314C">
            <w:pPr>
              <w:pStyle w:val="BStabletext"/>
            </w:pPr>
            <w:r w:rsidRPr="00A54B9C">
              <w:t xml:space="preserve">Other </w:t>
            </w:r>
            <w:r>
              <w:t>o</w:t>
            </w:r>
            <w:r w:rsidRPr="00A54B9C">
              <w:t xml:space="preserve">perating </w:t>
            </w:r>
            <w:r>
              <w:t>e</w:t>
            </w:r>
            <w:r w:rsidRPr="00A54B9C">
              <w:t>xpenses</w:t>
            </w:r>
          </w:p>
        </w:tc>
        <w:tc>
          <w:tcPr>
            <w:tcW w:w="1071" w:type="dxa"/>
            <w:shd w:val="clear" w:color="auto" w:fill="auto"/>
            <w:noWrap/>
          </w:tcPr>
          <w:p w14:paraId="0554A4BD" w14:textId="77777777" w:rsidR="00F1314C" w:rsidRPr="0095421A" w:rsidRDefault="00F1314C" w:rsidP="00ED1DB2">
            <w:pPr>
              <w:pStyle w:val="Btablefigureunbold"/>
            </w:pPr>
          </w:p>
        </w:tc>
        <w:tc>
          <w:tcPr>
            <w:tcW w:w="1071" w:type="dxa"/>
            <w:shd w:val="clear" w:color="auto" w:fill="auto"/>
            <w:noWrap/>
            <w:vAlign w:val="bottom"/>
          </w:tcPr>
          <w:p w14:paraId="1B408815" w14:textId="77777777" w:rsidR="00F1314C" w:rsidRPr="0095421A" w:rsidRDefault="00F1314C" w:rsidP="00ED1DB2">
            <w:pPr>
              <w:pStyle w:val="Btablefigureunbold"/>
            </w:pPr>
            <w:r w:rsidRPr="00960D88">
              <w:rPr>
                <w:rFonts w:cs="Calibri"/>
                <w:color w:val="000000"/>
                <w:szCs w:val="20"/>
              </w:rPr>
              <w:t> </w:t>
            </w:r>
          </w:p>
        </w:tc>
        <w:tc>
          <w:tcPr>
            <w:tcW w:w="1071" w:type="dxa"/>
            <w:shd w:val="clear" w:color="auto" w:fill="auto"/>
            <w:noWrap/>
            <w:vAlign w:val="bottom"/>
          </w:tcPr>
          <w:p w14:paraId="15B1418F" w14:textId="77777777" w:rsidR="00F1314C" w:rsidRPr="0095421A" w:rsidRDefault="00F1314C" w:rsidP="00ED1DB2">
            <w:pPr>
              <w:pStyle w:val="Btablefigureunbold"/>
            </w:pPr>
          </w:p>
        </w:tc>
        <w:tc>
          <w:tcPr>
            <w:tcW w:w="1071" w:type="dxa"/>
            <w:shd w:val="clear" w:color="auto" w:fill="auto"/>
            <w:noWrap/>
            <w:vAlign w:val="bottom"/>
          </w:tcPr>
          <w:p w14:paraId="4C2CB9B4" w14:textId="77777777" w:rsidR="00F1314C" w:rsidRPr="0095421A" w:rsidRDefault="00F1314C" w:rsidP="00ED1DB2">
            <w:pPr>
              <w:pStyle w:val="Btablefigureunbold"/>
            </w:pPr>
            <w:r w:rsidRPr="00960D88">
              <w:rPr>
                <w:rFonts w:cs="Calibri"/>
                <w:color w:val="000000"/>
                <w:szCs w:val="20"/>
              </w:rPr>
              <w:t> </w:t>
            </w:r>
          </w:p>
        </w:tc>
        <w:tc>
          <w:tcPr>
            <w:tcW w:w="1071" w:type="dxa"/>
            <w:shd w:val="clear" w:color="auto" w:fill="auto"/>
            <w:noWrap/>
            <w:vAlign w:val="bottom"/>
          </w:tcPr>
          <w:p w14:paraId="6ADD156A" w14:textId="77777777" w:rsidR="00F1314C" w:rsidRPr="0095421A" w:rsidRDefault="00F1314C" w:rsidP="00ED1DB2">
            <w:pPr>
              <w:pStyle w:val="Btablefigureunbold"/>
            </w:pPr>
            <w:r w:rsidRPr="00960D88">
              <w:rPr>
                <w:rFonts w:cs="Calibri"/>
                <w:color w:val="000000"/>
                <w:szCs w:val="20"/>
              </w:rPr>
              <w:t> </w:t>
            </w:r>
          </w:p>
        </w:tc>
        <w:tc>
          <w:tcPr>
            <w:tcW w:w="1071" w:type="dxa"/>
            <w:shd w:val="clear" w:color="auto" w:fill="auto"/>
            <w:noWrap/>
            <w:vAlign w:val="bottom"/>
          </w:tcPr>
          <w:p w14:paraId="3E8B7A58" w14:textId="77777777" w:rsidR="00F1314C" w:rsidRPr="0095421A" w:rsidRDefault="00F1314C" w:rsidP="00ED1DB2">
            <w:pPr>
              <w:pStyle w:val="Btablefigureunbold"/>
            </w:pPr>
            <w:r w:rsidRPr="00960D88">
              <w:rPr>
                <w:rFonts w:cs="Calibri"/>
                <w:color w:val="000000"/>
                <w:szCs w:val="20"/>
              </w:rPr>
              <w:t> </w:t>
            </w:r>
          </w:p>
        </w:tc>
      </w:tr>
      <w:tr w:rsidR="00F1314C" w:rsidRPr="008C353F" w14:paraId="7C96AB5B" w14:textId="77777777" w:rsidTr="00ED1DB2">
        <w:trPr>
          <w:trHeight w:val="222"/>
          <w:jc w:val="center"/>
        </w:trPr>
        <w:tc>
          <w:tcPr>
            <w:tcW w:w="2869" w:type="dxa"/>
            <w:shd w:val="clear" w:color="auto" w:fill="auto"/>
            <w:noWrap/>
          </w:tcPr>
          <w:p w14:paraId="6C0A602E" w14:textId="77777777" w:rsidR="00F1314C" w:rsidRPr="00A54B9C" w:rsidRDefault="00F1314C" w:rsidP="00ED1DB2">
            <w:pPr>
              <w:pStyle w:val="BStabletextindent"/>
            </w:pPr>
            <w:r w:rsidRPr="00A54B9C">
              <w:t xml:space="preserve">Supplies and </w:t>
            </w:r>
            <w:r>
              <w:rPr>
                <w:lang w:val="en-AU"/>
              </w:rPr>
              <w:t>s</w:t>
            </w:r>
            <w:r w:rsidRPr="00A54B9C">
              <w:t>ervices</w:t>
            </w:r>
          </w:p>
        </w:tc>
        <w:tc>
          <w:tcPr>
            <w:tcW w:w="1071" w:type="dxa"/>
            <w:shd w:val="clear" w:color="auto" w:fill="auto"/>
            <w:noWrap/>
          </w:tcPr>
          <w:p w14:paraId="6518A897" w14:textId="77777777" w:rsidR="00F1314C" w:rsidRPr="0095421A" w:rsidRDefault="00F1314C" w:rsidP="00ED1DB2">
            <w:pPr>
              <w:pStyle w:val="Btablefigureunbold"/>
              <w:rPr>
                <w:lang w:eastAsia="en-AU"/>
              </w:rPr>
            </w:pPr>
            <w:r w:rsidRPr="009968D5">
              <w:t>291,490</w:t>
            </w:r>
          </w:p>
        </w:tc>
        <w:tc>
          <w:tcPr>
            <w:tcW w:w="1071" w:type="dxa"/>
            <w:shd w:val="clear" w:color="auto" w:fill="auto"/>
            <w:noWrap/>
            <w:vAlign w:val="bottom"/>
          </w:tcPr>
          <w:p w14:paraId="7E0887A3" w14:textId="77777777" w:rsidR="00F1314C" w:rsidRPr="0095421A" w:rsidRDefault="00F1314C" w:rsidP="00ED1DB2">
            <w:pPr>
              <w:pStyle w:val="Btablefigureunbold"/>
            </w:pPr>
            <w:r w:rsidRPr="00960D88">
              <w:rPr>
                <w:rFonts w:cs="Calibri"/>
                <w:color w:val="000000"/>
                <w:szCs w:val="20"/>
              </w:rPr>
              <w:t>269,201</w:t>
            </w:r>
          </w:p>
        </w:tc>
        <w:tc>
          <w:tcPr>
            <w:tcW w:w="1071" w:type="dxa"/>
            <w:shd w:val="clear" w:color="auto" w:fill="auto"/>
            <w:noWrap/>
            <w:vAlign w:val="bottom"/>
          </w:tcPr>
          <w:p w14:paraId="28486FCD" w14:textId="77777777" w:rsidR="00F1314C" w:rsidRPr="0095421A" w:rsidRDefault="00F1314C" w:rsidP="00ED1DB2">
            <w:pPr>
              <w:pStyle w:val="Btablefigureunbold"/>
            </w:pPr>
            <w:r w:rsidRPr="00960D88">
              <w:rPr>
                <w:rFonts w:cs="Calibri"/>
                <w:color w:val="000000"/>
                <w:szCs w:val="20"/>
              </w:rPr>
              <w:t>289,910</w:t>
            </w:r>
          </w:p>
        </w:tc>
        <w:tc>
          <w:tcPr>
            <w:tcW w:w="1071" w:type="dxa"/>
            <w:shd w:val="clear" w:color="auto" w:fill="auto"/>
            <w:noWrap/>
            <w:vAlign w:val="bottom"/>
          </w:tcPr>
          <w:p w14:paraId="7DF5E169" w14:textId="77777777" w:rsidR="00F1314C" w:rsidRPr="0095421A" w:rsidRDefault="00F1314C" w:rsidP="00ED1DB2">
            <w:pPr>
              <w:pStyle w:val="Btablefigureunbold"/>
            </w:pPr>
            <w:r w:rsidRPr="00960D88">
              <w:rPr>
                <w:rFonts w:cs="Calibri"/>
                <w:color w:val="000000"/>
                <w:szCs w:val="20"/>
              </w:rPr>
              <w:t>278,482</w:t>
            </w:r>
          </w:p>
        </w:tc>
        <w:tc>
          <w:tcPr>
            <w:tcW w:w="1071" w:type="dxa"/>
            <w:shd w:val="clear" w:color="auto" w:fill="auto"/>
            <w:noWrap/>
            <w:vAlign w:val="bottom"/>
          </w:tcPr>
          <w:p w14:paraId="5CD58675" w14:textId="77777777" w:rsidR="00F1314C" w:rsidRPr="0095421A" w:rsidRDefault="00F1314C" w:rsidP="00ED1DB2">
            <w:pPr>
              <w:pStyle w:val="Btablefigureunbold"/>
            </w:pPr>
            <w:r w:rsidRPr="00960D88">
              <w:rPr>
                <w:rFonts w:cs="Calibri"/>
                <w:color w:val="000000"/>
                <w:szCs w:val="20"/>
              </w:rPr>
              <w:t>270,522</w:t>
            </w:r>
          </w:p>
        </w:tc>
        <w:tc>
          <w:tcPr>
            <w:tcW w:w="1071" w:type="dxa"/>
            <w:shd w:val="clear" w:color="auto" w:fill="auto"/>
            <w:noWrap/>
            <w:vAlign w:val="bottom"/>
          </w:tcPr>
          <w:p w14:paraId="06942687" w14:textId="77777777" w:rsidR="00F1314C" w:rsidRPr="0095421A" w:rsidRDefault="00F1314C" w:rsidP="00ED1DB2">
            <w:pPr>
              <w:pStyle w:val="Btablefigureunbold"/>
            </w:pPr>
            <w:r w:rsidRPr="00960D88">
              <w:rPr>
                <w:rFonts w:cs="Calibri"/>
                <w:color w:val="000000"/>
                <w:szCs w:val="20"/>
              </w:rPr>
              <w:t>279,869</w:t>
            </w:r>
          </w:p>
        </w:tc>
      </w:tr>
      <w:tr w:rsidR="00F1314C" w:rsidRPr="008C353F" w14:paraId="4D1FBC85" w14:textId="77777777" w:rsidTr="00ED1DB2">
        <w:trPr>
          <w:trHeight w:val="222"/>
          <w:jc w:val="center"/>
        </w:trPr>
        <w:tc>
          <w:tcPr>
            <w:tcW w:w="2869" w:type="dxa"/>
            <w:shd w:val="clear" w:color="auto" w:fill="auto"/>
            <w:noWrap/>
          </w:tcPr>
          <w:p w14:paraId="3B38C99B" w14:textId="77777777" w:rsidR="00F1314C" w:rsidRPr="00A54B9C" w:rsidRDefault="00F1314C">
            <w:pPr>
              <w:pStyle w:val="BStabletextindent"/>
            </w:pPr>
            <w:r w:rsidRPr="00A54B9C">
              <w:t xml:space="preserve">Other </w:t>
            </w:r>
            <w:r>
              <w:rPr>
                <w:lang w:val="en-AU"/>
              </w:rPr>
              <w:t>o</w:t>
            </w:r>
            <w:r w:rsidRPr="00A54B9C">
              <w:t xml:space="preserve">perating </w:t>
            </w:r>
            <w:r>
              <w:rPr>
                <w:lang w:val="en-AU"/>
              </w:rPr>
              <w:t>e</w:t>
            </w:r>
            <w:r w:rsidRPr="00A54B9C">
              <w:t>xpenses</w:t>
            </w:r>
          </w:p>
        </w:tc>
        <w:tc>
          <w:tcPr>
            <w:tcW w:w="1071" w:type="dxa"/>
            <w:shd w:val="clear" w:color="auto" w:fill="auto"/>
            <w:noWrap/>
          </w:tcPr>
          <w:p w14:paraId="0C9B096B" w14:textId="77777777" w:rsidR="00F1314C" w:rsidRPr="0095421A" w:rsidRDefault="00F1314C" w:rsidP="00ED1DB2">
            <w:pPr>
              <w:pStyle w:val="Btablefigureunbold"/>
            </w:pPr>
            <w:r w:rsidRPr="009968D5">
              <w:t>121,108</w:t>
            </w:r>
          </w:p>
        </w:tc>
        <w:tc>
          <w:tcPr>
            <w:tcW w:w="1071" w:type="dxa"/>
            <w:shd w:val="clear" w:color="auto" w:fill="auto"/>
            <w:noWrap/>
            <w:vAlign w:val="bottom"/>
          </w:tcPr>
          <w:p w14:paraId="32C4F3A3" w14:textId="77777777" w:rsidR="00F1314C" w:rsidRPr="0095421A" w:rsidRDefault="00F1314C" w:rsidP="00ED1DB2">
            <w:pPr>
              <w:pStyle w:val="Btablefigureunbold"/>
            </w:pPr>
            <w:r w:rsidRPr="00960D88">
              <w:rPr>
                <w:rFonts w:cs="Calibri"/>
                <w:color w:val="000000"/>
                <w:szCs w:val="20"/>
              </w:rPr>
              <w:t>27,</w:t>
            </w:r>
            <w:r>
              <w:rPr>
                <w:rFonts w:cs="Calibri"/>
                <w:color w:val="000000"/>
                <w:szCs w:val="20"/>
              </w:rPr>
              <w:t>136</w:t>
            </w:r>
          </w:p>
        </w:tc>
        <w:tc>
          <w:tcPr>
            <w:tcW w:w="1071" w:type="dxa"/>
            <w:shd w:val="clear" w:color="auto" w:fill="auto"/>
            <w:noWrap/>
            <w:vAlign w:val="bottom"/>
          </w:tcPr>
          <w:p w14:paraId="48C37CAC" w14:textId="77777777" w:rsidR="00F1314C" w:rsidRPr="0095421A" w:rsidRDefault="00F1314C" w:rsidP="00ED1DB2">
            <w:pPr>
              <w:pStyle w:val="Btablefigureunbold"/>
            </w:pPr>
            <w:r w:rsidRPr="00960D88">
              <w:rPr>
                <w:rFonts w:cs="Calibri"/>
                <w:color w:val="000000"/>
                <w:szCs w:val="20"/>
              </w:rPr>
              <w:t>317,727</w:t>
            </w:r>
          </w:p>
        </w:tc>
        <w:tc>
          <w:tcPr>
            <w:tcW w:w="1071" w:type="dxa"/>
            <w:shd w:val="clear" w:color="auto" w:fill="auto"/>
            <w:noWrap/>
            <w:vAlign w:val="bottom"/>
          </w:tcPr>
          <w:p w14:paraId="0E929EC4" w14:textId="77777777" w:rsidR="00F1314C" w:rsidRPr="0095421A" w:rsidRDefault="00F1314C" w:rsidP="00ED1DB2">
            <w:pPr>
              <w:pStyle w:val="Btablefigureunbold"/>
            </w:pPr>
            <w:r w:rsidRPr="00960D88">
              <w:rPr>
                <w:rFonts w:cs="Calibri"/>
                <w:color w:val="000000"/>
                <w:szCs w:val="20"/>
              </w:rPr>
              <w:t>148,997</w:t>
            </w:r>
          </w:p>
        </w:tc>
        <w:tc>
          <w:tcPr>
            <w:tcW w:w="1071" w:type="dxa"/>
            <w:shd w:val="clear" w:color="auto" w:fill="auto"/>
            <w:noWrap/>
            <w:vAlign w:val="bottom"/>
          </w:tcPr>
          <w:p w14:paraId="29E1753C" w14:textId="77777777" w:rsidR="00F1314C" w:rsidRPr="0095421A" w:rsidRDefault="00F1314C" w:rsidP="00ED1DB2">
            <w:pPr>
              <w:pStyle w:val="Btablefigureunbold"/>
            </w:pPr>
            <w:r w:rsidRPr="00960D88">
              <w:rPr>
                <w:rFonts w:cs="Calibri"/>
                <w:color w:val="000000"/>
                <w:szCs w:val="20"/>
              </w:rPr>
              <w:t>208,703</w:t>
            </w:r>
          </w:p>
        </w:tc>
        <w:tc>
          <w:tcPr>
            <w:tcW w:w="1071" w:type="dxa"/>
            <w:shd w:val="clear" w:color="auto" w:fill="auto"/>
            <w:noWrap/>
            <w:vAlign w:val="bottom"/>
          </w:tcPr>
          <w:p w14:paraId="495B42D5" w14:textId="77777777" w:rsidR="00F1314C" w:rsidRPr="0095421A" w:rsidRDefault="00F1314C" w:rsidP="00ED1DB2">
            <w:pPr>
              <w:pStyle w:val="Btablefigureunbold"/>
            </w:pPr>
            <w:r w:rsidRPr="00960D88">
              <w:rPr>
                <w:rFonts w:cs="Calibri"/>
                <w:color w:val="000000"/>
                <w:szCs w:val="20"/>
              </w:rPr>
              <w:t>205,363</w:t>
            </w:r>
          </w:p>
        </w:tc>
      </w:tr>
      <w:tr w:rsidR="00F1314C" w:rsidRPr="008C353F" w14:paraId="0DC0F5ED" w14:textId="77777777" w:rsidTr="00ED1DB2">
        <w:trPr>
          <w:trHeight w:val="222"/>
          <w:jc w:val="center"/>
        </w:trPr>
        <w:tc>
          <w:tcPr>
            <w:tcW w:w="2869" w:type="dxa"/>
            <w:shd w:val="clear" w:color="auto" w:fill="auto"/>
            <w:noWrap/>
          </w:tcPr>
          <w:p w14:paraId="55901DAC" w14:textId="77777777" w:rsidR="00F1314C" w:rsidRPr="00A54B9C" w:rsidRDefault="00F1314C">
            <w:pPr>
              <w:pStyle w:val="BStabletext"/>
            </w:pPr>
            <w:r w:rsidRPr="00A54B9C">
              <w:t xml:space="preserve">Grants and </w:t>
            </w:r>
            <w:r>
              <w:t>p</w:t>
            </w:r>
            <w:r w:rsidRPr="00A54B9C">
              <w:t xml:space="preserve">urchased </w:t>
            </w:r>
            <w:r>
              <w:t>s</w:t>
            </w:r>
            <w:r w:rsidRPr="00A54B9C">
              <w:t>ervices</w:t>
            </w:r>
          </w:p>
        </w:tc>
        <w:tc>
          <w:tcPr>
            <w:tcW w:w="1071" w:type="dxa"/>
            <w:shd w:val="clear" w:color="auto" w:fill="auto"/>
            <w:noWrap/>
          </w:tcPr>
          <w:p w14:paraId="14CF23C8" w14:textId="77777777" w:rsidR="00F1314C" w:rsidRPr="0095421A" w:rsidRDefault="00F1314C" w:rsidP="00ED1DB2">
            <w:pPr>
              <w:pStyle w:val="Btablefigureunbold"/>
            </w:pPr>
            <w:r w:rsidRPr="009968D5">
              <w:t>59,985</w:t>
            </w:r>
          </w:p>
        </w:tc>
        <w:tc>
          <w:tcPr>
            <w:tcW w:w="1071" w:type="dxa"/>
            <w:shd w:val="clear" w:color="auto" w:fill="auto"/>
            <w:noWrap/>
            <w:vAlign w:val="bottom"/>
          </w:tcPr>
          <w:p w14:paraId="699C7064" w14:textId="77777777" w:rsidR="00F1314C" w:rsidRPr="0095421A" w:rsidRDefault="00F1314C" w:rsidP="00ED1DB2">
            <w:pPr>
              <w:pStyle w:val="Btablefigureunbold"/>
            </w:pPr>
            <w:r w:rsidRPr="00960D88">
              <w:rPr>
                <w:rFonts w:cs="Calibri"/>
                <w:color w:val="000000"/>
                <w:szCs w:val="20"/>
              </w:rPr>
              <w:t>125,447</w:t>
            </w:r>
          </w:p>
        </w:tc>
        <w:tc>
          <w:tcPr>
            <w:tcW w:w="1071" w:type="dxa"/>
            <w:shd w:val="clear" w:color="auto" w:fill="auto"/>
            <w:noWrap/>
            <w:vAlign w:val="bottom"/>
          </w:tcPr>
          <w:p w14:paraId="3190AA22" w14:textId="77777777" w:rsidR="00F1314C" w:rsidRPr="0095421A" w:rsidRDefault="00F1314C" w:rsidP="00ED1DB2">
            <w:pPr>
              <w:pStyle w:val="Btablefigureunbold"/>
            </w:pPr>
            <w:r w:rsidRPr="00960D88">
              <w:rPr>
                <w:rFonts w:cs="Calibri"/>
                <w:color w:val="000000"/>
                <w:szCs w:val="20"/>
              </w:rPr>
              <w:t>63,368</w:t>
            </w:r>
          </w:p>
        </w:tc>
        <w:tc>
          <w:tcPr>
            <w:tcW w:w="1071" w:type="dxa"/>
            <w:shd w:val="clear" w:color="auto" w:fill="auto"/>
            <w:noWrap/>
            <w:vAlign w:val="bottom"/>
          </w:tcPr>
          <w:p w14:paraId="15DBB338" w14:textId="77777777" w:rsidR="00F1314C" w:rsidRPr="0095421A" w:rsidRDefault="00F1314C" w:rsidP="00ED1DB2">
            <w:pPr>
              <w:pStyle w:val="Btablefigureunbold"/>
            </w:pPr>
            <w:r w:rsidRPr="00960D88">
              <w:rPr>
                <w:rFonts w:cs="Calibri"/>
                <w:color w:val="000000"/>
                <w:szCs w:val="20"/>
              </w:rPr>
              <w:t>141,662</w:t>
            </w:r>
          </w:p>
        </w:tc>
        <w:tc>
          <w:tcPr>
            <w:tcW w:w="1071" w:type="dxa"/>
            <w:shd w:val="clear" w:color="auto" w:fill="auto"/>
            <w:noWrap/>
            <w:vAlign w:val="bottom"/>
          </w:tcPr>
          <w:p w14:paraId="28772F28" w14:textId="77777777" w:rsidR="00F1314C" w:rsidRPr="0095421A" w:rsidRDefault="00F1314C" w:rsidP="00ED1DB2">
            <w:pPr>
              <w:pStyle w:val="Btablefigureunbold"/>
            </w:pPr>
            <w:r w:rsidRPr="00960D88">
              <w:rPr>
                <w:rFonts w:cs="Calibri"/>
                <w:color w:val="000000"/>
                <w:szCs w:val="20"/>
              </w:rPr>
              <w:t>178,701</w:t>
            </w:r>
          </w:p>
        </w:tc>
        <w:tc>
          <w:tcPr>
            <w:tcW w:w="1071" w:type="dxa"/>
            <w:shd w:val="clear" w:color="auto" w:fill="auto"/>
            <w:noWrap/>
            <w:vAlign w:val="bottom"/>
          </w:tcPr>
          <w:p w14:paraId="7F58D3C4" w14:textId="77777777" w:rsidR="00F1314C" w:rsidRPr="0095421A" w:rsidRDefault="00F1314C" w:rsidP="00ED1DB2">
            <w:pPr>
              <w:pStyle w:val="Btablefigureunbold"/>
            </w:pPr>
            <w:r w:rsidRPr="00960D88">
              <w:rPr>
                <w:rFonts w:cs="Calibri"/>
                <w:color w:val="000000"/>
                <w:szCs w:val="20"/>
              </w:rPr>
              <w:t>92,139</w:t>
            </w:r>
          </w:p>
        </w:tc>
      </w:tr>
      <w:tr w:rsidR="00F1314C" w:rsidRPr="008C353F" w14:paraId="1F3F7CFA" w14:textId="77777777" w:rsidTr="00ED1DB2">
        <w:trPr>
          <w:trHeight w:val="222"/>
          <w:jc w:val="center"/>
        </w:trPr>
        <w:tc>
          <w:tcPr>
            <w:tcW w:w="2869" w:type="dxa"/>
            <w:shd w:val="clear" w:color="auto" w:fill="auto"/>
            <w:noWrap/>
          </w:tcPr>
          <w:p w14:paraId="3EA731FB" w14:textId="77777777" w:rsidR="00F1314C" w:rsidRPr="00A54B9C" w:rsidRDefault="00F1314C" w:rsidP="00ED1DB2">
            <w:pPr>
              <w:spacing w:after="0"/>
              <w:ind w:left="227" w:hanging="227"/>
              <w:rPr>
                <w:b/>
                <w:bCs/>
                <w:sz w:val="20"/>
                <w:lang w:eastAsia="en-AU"/>
              </w:rPr>
            </w:pPr>
            <w:r w:rsidRPr="00A54B9C">
              <w:rPr>
                <w:b/>
                <w:bCs/>
                <w:sz w:val="20"/>
                <w:lang w:eastAsia="en-AU"/>
              </w:rPr>
              <w:t xml:space="preserve">Total </w:t>
            </w:r>
            <w:r>
              <w:rPr>
                <w:b/>
                <w:bCs/>
                <w:sz w:val="20"/>
                <w:lang w:eastAsia="en-AU"/>
              </w:rPr>
              <w:t>e</w:t>
            </w:r>
            <w:r w:rsidRPr="00A54B9C">
              <w:rPr>
                <w:b/>
                <w:bCs/>
                <w:sz w:val="20"/>
                <w:lang w:eastAsia="en-AU"/>
              </w:rPr>
              <w:t>xpenses</w:t>
            </w:r>
          </w:p>
        </w:tc>
        <w:tc>
          <w:tcPr>
            <w:tcW w:w="1071" w:type="dxa"/>
            <w:shd w:val="clear" w:color="auto" w:fill="auto"/>
            <w:noWrap/>
          </w:tcPr>
          <w:p w14:paraId="2F353C75" w14:textId="77777777" w:rsidR="00F1314C" w:rsidRPr="00960D88" w:rsidRDefault="00F1314C" w:rsidP="00ED1DB2">
            <w:pPr>
              <w:pStyle w:val="BTableHeadingRowRightAligned"/>
            </w:pPr>
            <w:r w:rsidRPr="00960D88">
              <w:t>1,010,125</w:t>
            </w:r>
          </w:p>
        </w:tc>
        <w:tc>
          <w:tcPr>
            <w:tcW w:w="1071" w:type="dxa"/>
            <w:shd w:val="clear" w:color="auto" w:fill="auto"/>
            <w:noWrap/>
            <w:vAlign w:val="bottom"/>
          </w:tcPr>
          <w:p w14:paraId="285D18EA" w14:textId="77777777" w:rsidR="00F1314C" w:rsidRPr="00960D88" w:rsidRDefault="00F1314C" w:rsidP="00ED1DB2">
            <w:pPr>
              <w:pStyle w:val="BTableHeadingRowRightAligned"/>
            </w:pPr>
            <w:r w:rsidRPr="00960D88">
              <w:t>952,</w:t>
            </w:r>
            <w:r>
              <w:t>267</w:t>
            </w:r>
          </w:p>
        </w:tc>
        <w:tc>
          <w:tcPr>
            <w:tcW w:w="1071" w:type="dxa"/>
            <w:shd w:val="clear" w:color="auto" w:fill="auto"/>
            <w:noWrap/>
            <w:vAlign w:val="bottom"/>
          </w:tcPr>
          <w:p w14:paraId="16919CA1" w14:textId="77777777" w:rsidR="00F1314C" w:rsidRPr="00960D88" w:rsidRDefault="00F1314C" w:rsidP="00ED1DB2">
            <w:pPr>
              <w:pStyle w:val="BTableHeadingRowRightAligned"/>
            </w:pPr>
            <w:r w:rsidRPr="00960D88">
              <w:t>1,291,926</w:t>
            </w:r>
          </w:p>
        </w:tc>
        <w:tc>
          <w:tcPr>
            <w:tcW w:w="1071" w:type="dxa"/>
            <w:shd w:val="clear" w:color="auto" w:fill="auto"/>
            <w:noWrap/>
            <w:vAlign w:val="bottom"/>
          </w:tcPr>
          <w:p w14:paraId="6B329B3C" w14:textId="77777777" w:rsidR="00F1314C" w:rsidRPr="00960D88" w:rsidRDefault="00F1314C" w:rsidP="00ED1DB2">
            <w:pPr>
              <w:pStyle w:val="BTableHeadingRowRightAligned"/>
            </w:pPr>
            <w:r w:rsidRPr="00960D88">
              <w:t>1,134,266</w:t>
            </w:r>
          </w:p>
        </w:tc>
        <w:tc>
          <w:tcPr>
            <w:tcW w:w="1071" w:type="dxa"/>
            <w:shd w:val="clear" w:color="auto" w:fill="auto"/>
            <w:noWrap/>
            <w:vAlign w:val="bottom"/>
          </w:tcPr>
          <w:p w14:paraId="0F7A4955" w14:textId="77777777" w:rsidR="00F1314C" w:rsidRPr="00960D88" w:rsidRDefault="00F1314C" w:rsidP="00ED1DB2">
            <w:pPr>
              <w:pStyle w:val="BTableHeadingRowRightAligned"/>
            </w:pPr>
            <w:r w:rsidRPr="00960D88">
              <w:t>1,208,468</w:t>
            </w:r>
          </w:p>
        </w:tc>
        <w:tc>
          <w:tcPr>
            <w:tcW w:w="1071" w:type="dxa"/>
            <w:shd w:val="clear" w:color="auto" w:fill="auto"/>
            <w:noWrap/>
            <w:vAlign w:val="bottom"/>
          </w:tcPr>
          <w:p w14:paraId="615BF128" w14:textId="77777777" w:rsidR="00F1314C" w:rsidRPr="00960D88" w:rsidRDefault="00F1314C" w:rsidP="00ED1DB2">
            <w:pPr>
              <w:pStyle w:val="BTableHeadingRowRightAligned"/>
            </w:pPr>
            <w:r w:rsidRPr="00960D88">
              <w:t>1,157,312</w:t>
            </w:r>
          </w:p>
        </w:tc>
      </w:tr>
      <w:tr w:rsidR="00F1314C" w:rsidRPr="008C353F" w14:paraId="4BC76F7C" w14:textId="77777777" w:rsidTr="00ED1DB2">
        <w:trPr>
          <w:trHeight w:val="222"/>
          <w:jc w:val="center"/>
        </w:trPr>
        <w:tc>
          <w:tcPr>
            <w:tcW w:w="2869" w:type="dxa"/>
            <w:tcBorders>
              <w:bottom w:val="single" w:sz="4" w:space="0" w:color="auto"/>
            </w:tcBorders>
            <w:shd w:val="clear" w:color="auto" w:fill="auto"/>
            <w:noWrap/>
          </w:tcPr>
          <w:p w14:paraId="61AA3672" w14:textId="77777777" w:rsidR="00F1314C" w:rsidRPr="00A54B9C" w:rsidRDefault="00F1314C" w:rsidP="00ED1DB2">
            <w:pPr>
              <w:spacing w:after="0"/>
              <w:jc w:val="right"/>
              <w:rPr>
                <w:rFonts w:cs="Calibri"/>
                <w:color w:val="FFFFFF"/>
                <w:sz w:val="12"/>
              </w:rPr>
            </w:pPr>
            <w:r w:rsidRPr="00A54B9C">
              <w:rPr>
                <w:rFonts w:cs="Calibri"/>
                <w:color w:val="FFFFFF"/>
                <w:sz w:val="12"/>
              </w:rPr>
              <w:t xml:space="preserve"> </w:t>
            </w:r>
          </w:p>
        </w:tc>
        <w:tc>
          <w:tcPr>
            <w:tcW w:w="1071" w:type="dxa"/>
            <w:tcBorders>
              <w:bottom w:val="single" w:sz="4" w:space="0" w:color="auto"/>
            </w:tcBorders>
            <w:shd w:val="clear" w:color="auto" w:fill="auto"/>
            <w:noWrap/>
          </w:tcPr>
          <w:p w14:paraId="59F79305" w14:textId="77777777" w:rsidR="00F1314C" w:rsidRPr="00960D88" w:rsidRDefault="00F1314C" w:rsidP="00ED1DB2">
            <w:pPr>
              <w:pStyle w:val="BTableHeadingRowRightAligned"/>
              <w:rPr>
                <w:highlight w:val="yellow"/>
              </w:rPr>
            </w:pPr>
          </w:p>
        </w:tc>
        <w:tc>
          <w:tcPr>
            <w:tcW w:w="1071" w:type="dxa"/>
            <w:tcBorders>
              <w:bottom w:val="single" w:sz="4" w:space="0" w:color="auto"/>
            </w:tcBorders>
            <w:shd w:val="clear" w:color="auto" w:fill="auto"/>
            <w:noWrap/>
          </w:tcPr>
          <w:p w14:paraId="09D01E55" w14:textId="77777777" w:rsidR="00F1314C" w:rsidRPr="00960D88" w:rsidRDefault="00F1314C" w:rsidP="00ED1DB2">
            <w:pPr>
              <w:pStyle w:val="BTableHeadingRowRightAligned"/>
              <w:rPr>
                <w:highlight w:val="yellow"/>
              </w:rPr>
            </w:pPr>
          </w:p>
        </w:tc>
        <w:tc>
          <w:tcPr>
            <w:tcW w:w="1071" w:type="dxa"/>
            <w:tcBorders>
              <w:bottom w:val="single" w:sz="4" w:space="0" w:color="auto"/>
            </w:tcBorders>
            <w:shd w:val="clear" w:color="auto" w:fill="auto"/>
            <w:noWrap/>
          </w:tcPr>
          <w:p w14:paraId="10284B7E" w14:textId="77777777" w:rsidR="00F1314C" w:rsidRPr="00960D88" w:rsidRDefault="00F1314C" w:rsidP="00ED1DB2">
            <w:pPr>
              <w:pStyle w:val="BTableHeadingRowRightAligned"/>
              <w:rPr>
                <w:highlight w:val="yellow"/>
              </w:rPr>
            </w:pPr>
          </w:p>
        </w:tc>
        <w:tc>
          <w:tcPr>
            <w:tcW w:w="1071" w:type="dxa"/>
            <w:tcBorders>
              <w:bottom w:val="single" w:sz="4" w:space="0" w:color="auto"/>
            </w:tcBorders>
            <w:shd w:val="clear" w:color="auto" w:fill="auto"/>
            <w:noWrap/>
          </w:tcPr>
          <w:p w14:paraId="74E4E57B" w14:textId="77777777" w:rsidR="00F1314C" w:rsidRPr="00960D88" w:rsidRDefault="00F1314C" w:rsidP="00ED1DB2">
            <w:pPr>
              <w:pStyle w:val="BTableHeadingRowRightAligned"/>
              <w:rPr>
                <w:highlight w:val="yellow"/>
              </w:rPr>
            </w:pPr>
          </w:p>
        </w:tc>
        <w:tc>
          <w:tcPr>
            <w:tcW w:w="1071" w:type="dxa"/>
            <w:tcBorders>
              <w:bottom w:val="single" w:sz="4" w:space="0" w:color="auto"/>
            </w:tcBorders>
            <w:shd w:val="clear" w:color="auto" w:fill="auto"/>
            <w:noWrap/>
          </w:tcPr>
          <w:p w14:paraId="0C448F2E" w14:textId="77777777" w:rsidR="00F1314C" w:rsidRPr="00960D88" w:rsidRDefault="00F1314C" w:rsidP="00ED1DB2">
            <w:pPr>
              <w:pStyle w:val="BTableHeadingRowRightAligned"/>
              <w:rPr>
                <w:highlight w:val="yellow"/>
              </w:rPr>
            </w:pPr>
          </w:p>
        </w:tc>
        <w:tc>
          <w:tcPr>
            <w:tcW w:w="1071" w:type="dxa"/>
            <w:tcBorders>
              <w:bottom w:val="single" w:sz="4" w:space="0" w:color="auto"/>
            </w:tcBorders>
            <w:shd w:val="clear" w:color="auto" w:fill="auto"/>
            <w:noWrap/>
          </w:tcPr>
          <w:p w14:paraId="3D3595FA" w14:textId="77777777" w:rsidR="00F1314C" w:rsidRPr="00960D88" w:rsidRDefault="00F1314C" w:rsidP="00ED1DB2">
            <w:pPr>
              <w:pStyle w:val="BTableHeadingRowRightAligned"/>
              <w:rPr>
                <w:highlight w:val="yellow"/>
              </w:rPr>
            </w:pPr>
          </w:p>
        </w:tc>
      </w:tr>
      <w:tr w:rsidR="00F1314C" w:rsidRPr="008C353F" w14:paraId="169ACF93" w14:textId="77777777" w:rsidTr="00ED1DB2">
        <w:trPr>
          <w:trHeight w:val="222"/>
          <w:jc w:val="center"/>
        </w:trPr>
        <w:tc>
          <w:tcPr>
            <w:tcW w:w="2869" w:type="dxa"/>
            <w:tcBorders>
              <w:top w:val="single" w:sz="4" w:space="0" w:color="auto"/>
              <w:bottom w:val="single" w:sz="4" w:space="0" w:color="auto"/>
            </w:tcBorders>
            <w:shd w:val="clear" w:color="auto" w:fill="auto"/>
            <w:noWrap/>
          </w:tcPr>
          <w:p w14:paraId="3D0CD5D1" w14:textId="77777777" w:rsidR="00F1314C" w:rsidRPr="00A54B9C" w:rsidRDefault="00F1314C" w:rsidP="00ED1DB2">
            <w:pPr>
              <w:pStyle w:val="BStabletextbold"/>
            </w:pPr>
            <w:r w:rsidRPr="00A54B9C">
              <w:t xml:space="preserve">UPF </w:t>
            </w:r>
            <w:r>
              <w:t>n</w:t>
            </w:r>
            <w:r w:rsidRPr="00A54B9C">
              <w:t xml:space="preserve">et </w:t>
            </w:r>
            <w:r>
              <w:t>o</w:t>
            </w:r>
            <w:r w:rsidRPr="00A54B9C">
              <w:t xml:space="preserve">perating </w:t>
            </w:r>
            <w:r>
              <w:t>b</w:t>
            </w:r>
            <w:r w:rsidRPr="00A54B9C">
              <w:t>alance</w:t>
            </w:r>
          </w:p>
        </w:tc>
        <w:tc>
          <w:tcPr>
            <w:tcW w:w="1071" w:type="dxa"/>
            <w:tcBorders>
              <w:top w:val="single" w:sz="4" w:space="0" w:color="auto"/>
              <w:bottom w:val="single" w:sz="4" w:space="0" w:color="auto"/>
            </w:tcBorders>
            <w:shd w:val="clear" w:color="auto" w:fill="auto"/>
            <w:noWrap/>
          </w:tcPr>
          <w:p w14:paraId="307390BD" w14:textId="77777777" w:rsidR="00F1314C" w:rsidRPr="00960D88" w:rsidRDefault="00F1314C" w:rsidP="00ED1DB2">
            <w:pPr>
              <w:pStyle w:val="BTableHeadingRowRightAligned"/>
            </w:pPr>
            <w:r w:rsidRPr="00960D88">
              <w:t>84,423</w:t>
            </w:r>
          </w:p>
        </w:tc>
        <w:tc>
          <w:tcPr>
            <w:tcW w:w="1071" w:type="dxa"/>
            <w:tcBorders>
              <w:top w:val="single" w:sz="4" w:space="0" w:color="auto"/>
              <w:bottom w:val="single" w:sz="4" w:space="0" w:color="auto"/>
            </w:tcBorders>
            <w:shd w:val="clear" w:color="auto" w:fill="auto"/>
            <w:noWrap/>
            <w:vAlign w:val="bottom"/>
          </w:tcPr>
          <w:p w14:paraId="5C846605" w14:textId="77777777" w:rsidR="00F1314C" w:rsidRPr="00960D88" w:rsidRDefault="00F1314C" w:rsidP="00ED1DB2">
            <w:pPr>
              <w:pStyle w:val="BTableHeadingRowRightAligned"/>
            </w:pPr>
            <w:r w:rsidRPr="00960D88">
              <w:t>5</w:t>
            </w:r>
            <w:r>
              <w:t>1,902</w:t>
            </w:r>
          </w:p>
        </w:tc>
        <w:tc>
          <w:tcPr>
            <w:tcW w:w="1071" w:type="dxa"/>
            <w:tcBorders>
              <w:top w:val="single" w:sz="4" w:space="0" w:color="auto"/>
              <w:bottom w:val="single" w:sz="4" w:space="0" w:color="auto"/>
            </w:tcBorders>
            <w:shd w:val="clear" w:color="auto" w:fill="auto"/>
            <w:noWrap/>
            <w:vAlign w:val="bottom"/>
          </w:tcPr>
          <w:p w14:paraId="5E4AB2F8" w14:textId="77777777" w:rsidR="00F1314C" w:rsidRPr="00960D88" w:rsidRDefault="00F1314C" w:rsidP="00ED1DB2">
            <w:pPr>
              <w:pStyle w:val="BTableHeadingRowRightAligned"/>
            </w:pPr>
            <w:r w:rsidRPr="00960D88">
              <w:t>248,068</w:t>
            </w:r>
          </w:p>
        </w:tc>
        <w:tc>
          <w:tcPr>
            <w:tcW w:w="1071" w:type="dxa"/>
            <w:tcBorders>
              <w:top w:val="single" w:sz="4" w:space="0" w:color="auto"/>
              <w:bottom w:val="single" w:sz="4" w:space="0" w:color="auto"/>
            </w:tcBorders>
            <w:shd w:val="clear" w:color="auto" w:fill="auto"/>
            <w:noWrap/>
            <w:vAlign w:val="bottom"/>
          </w:tcPr>
          <w:p w14:paraId="72C0B62C" w14:textId="77777777" w:rsidR="00F1314C" w:rsidRPr="00960D88" w:rsidRDefault="00F1314C" w:rsidP="00ED1DB2">
            <w:pPr>
              <w:pStyle w:val="BTableHeadingRowRightAligned"/>
            </w:pPr>
            <w:r w:rsidRPr="00960D88">
              <w:t>67,893</w:t>
            </w:r>
          </w:p>
        </w:tc>
        <w:tc>
          <w:tcPr>
            <w:tcW w:w="1071" w:type="dxa"/>
            <w:tcBorders>
              <w:top w:val="single" w:sz="4" w:space="0" w:color="auto"/>
              <w:bottom w:val="single" w:sz="4" w:space="0" w:color="auto"/>
            </w:tcBorders>
            <w:shd w:val="clear" w:color="auto" w:fill="auto"/>
            <w:noWrap/>
            <w:vAlign w:val="bottom"/>
          </w:tcPr>
          <w:p w14:paraId="6619AD45" w14:textId="77777777" w:rsidR="00F1314C" w:rsidRPr="00960D88" w:rsidRDefault="00F1314C" w:rsidP="00ED1DB2">
            <w:pPr>
              <w:pStyle w:val="BTableHeadingRowRightAligned"/>
            </w:pPr>
            <w:r w:rsidRPr="00960D88">
              <w:t>-12,634</w:t>
            </w:r>
          </w:p>
        </w:tc>
        <w:tc>
          <w:tcPr>
            <w:tcW w:w="1071" w:type="dxa"/>
            <w:tcBorders>
              <w:top w:val="single" w:sz="4" w:space="0" w:color="auto"/>
              <w:bottom w:val="single" w:sz="4" w:space="0" w:color="auto"/>
            </w:tcBorders>
            <w:shd w:val="clear" w:color="auto" w:fill="auto"/>
            <w:noWrap/>
            <w:vAlign w:val="bottom"/>
          </w:tcPr>
          <w:p w14:paraId="02191081" w14:textId="77777777" w:rsidR="00F1314C" w:rsidRPr="00960D88" w:rsidRDefault="00F1314C" w:rsidP="00ED1DB2">
            <w:pPr>
              <w:pStyle w:val="BTableHeadingRowRightAligned"/>
            </w:pPr>
            <w:r w:rsidRPr="00960D88">
              <w:t>47,778</w:t>
            </w:r>
          </w:p>
        </w:tc>
      </w:tr>
      <w:tr w:rsidR="00F1314C" w:rsidRPr="008C353F" w14:paraId="02A2AFB8" w14:textId="77777777" w:rsidTr="006C44E2">
        <w:trPr>
          <w:trHeight w:val="624"/>
          <w:jc w:val="center"/>
        </w:trPr>
        <w:tc>
          <w:tcPr>
            <w:tcW w:w="2869" w:type="dxa"/>
            <w:tcBorders>
              <w:top w:val="single" w:sz="4" w:space="0" w:color="auto"/>
            </w:tcBorders>
            <w:shd w:val="clear" w:color="auto" w:fill="auto"/>
            <w:noWrap/>
            <w:vAlign w:val="bottom"/>
          </w:tcPr>
          <w:p w14:paraId="4C1A0269" w14:textId="77777777" w:rsidR="00F1314C" w:rsidRPr="00A54B9C" w:rsidRDefault="00F1314C">
            <w:pPr>
              <w:pStyle w:val="BStabletextbold"/>
            </w:pPr>
            <w:r w:rsidRPr="00A54B9C">
              <w:t>Other</w:t>
            </w:r>
            <w:r>
              <w:t xml:space="preserve"> e</w:t>
            </w:r>
            <w:r w:rsidRPr="00A54B9C">
              <w:t>conomic</w:t>
            </w:r>
            <w:r>
              <w:t xml:space="preserve"> f</w:t>
            </w:r>
            <w:r w:rsidRPr="00A54B9C">
              <w:t xml:space="preserve">lows – </w:t>
            </w:r>
            <w:r>
              <w:t>i</w:t>
            </w:r>
            <w:r w:rsidRPr="00A54B9C">
              <w:t xml:space="preserve">ncluded in the </w:t>
            </w:r>
            <w:r>
              <w:t>o</w:t>
            </w:r>
            <w:r w:rsidRPr="00A54B9C">
              <w:t xml:space="preserve">perating </w:t>
            </w:r>
            <w:r>
              <w:t>r</w:t>
            </w:r>
            <w:r w:rsidRPr="00A54B9C">
              <w:t>esult</w:t>
            </w:r>
          </w:p>
        </w:tc>
        <w:tc>
          <w:tcPr>
            <w:tcW w:w="1071" w:type="dxa"/>
            <w:tcBorders>
              <w:top w:val="single" w:sz="4" w:space="0" w:color="auto"/>
            </w:tcBorders>
            <w:shd w:val="clear" w:color="auto" w:fill="auto"/>
            <w:noWrap/>
          </w:tcPr>
          <w:p w14:paraId="1CDB55FB" w14:textId="77777777" w:rsidR="00F1314C" w:rsidRPr="00960D88" w:rsidRDefault="00F1314C" w:rsidP="00ED1DB2">
            <w:pPr>
              <w:pStyle w:val="Emptycell"/>
              <w:pageBreakBefore/>
              <w:widowControl w:val="0"/>
            </w:pPr>
          </w:p>
        </w:tc>
        <w:tc>
          <w:tcPr>
            <w:tcW w:w="1071" w:type="dxa"/>
            <w:tcBorders>
              <w:top w:val="single" w:sz="4" w:space="0" w:color="auto"/>
            </w:tcBorders>
            <w:shd w:val="clear" w:color="auto" w:fill="auto"/>
            <w:noWrap/>
          </w:tcPr>
          <w:p w14:paraId="257E3DE0" w14:textId="77777777" w:rsidR="00F1314C" w:rsidRPr="00960D88" w:rsidRDefault="00F1314C" w:rsidP="00ED1DB2">
            <w:pPr>
              <w:pStyle w:val="Emptycell"/>
              <w:pageBreakBefore/>
              <w:widowControl w:val="0"/>
            </w:pPr>
          </w:p>
        </w:tc>
        <w:tc>
          <w:tcPr>
            <w:tcW w:w="1071" w:type="dxa"/>
            <w:tcBorders>
              <w:top w:val="single" w:sz="4" w:space="0" w:color="auto"/>
            </w:tcBorders>
            <w:shd w:val="clear" w:color="auto" w:fill="auto"/>
            <w:noWrap/>
          </w:tcPr>
          <w:p w14:paraId="77187CFC" w14:textId="77777777" w:rsidR="00F1314C" w:rsidRPr="00960D88" w:rsidRDefault="00F1314C" w:rsidP="00ED1DB2">
            <w:pPr>
              <w:pStyle w:val="Emptycell"/>
              <w:pageBreakBefore/>
              <w:widowControl w:val="0"/>
            </w:pPr>
          </w:p>
        </w:tc>
        <w:tc>
          <w:tcPr>
            <w:tcW w:w="1071" w:type="dxa"/>
            <w:tcBorders>
              <w:top w:val="single" w:sz="4" w:space="0" w:color="auto"/>
            </w:tcBorders>
            <w:shd w:val="clear" w:color="auto" w:fill="auto"/>
            <w:noWrap/>
          </w:tcPr>
          <w:p w14:paraId="017FBBBF" w14:textId="77777777" w:rsidR="00F1314C" w:rsidRPr="00960D88" w:rsidRDefault="00F1314C" w:rsidP="00ED1DB2">
            <w:pPr>
              <w:pStyle w:val="Emptycell"/>
              <w:pageBreakBefore/>
              <w:widowControl w:val="0"/>
            </w:pPr>
          </w:p>
        </w:tc>
        <w:tc>
          <w:tcPr>
            <w:tcW w:w="1071" w:type="dxa"/>
            <w:tcBorders>
              <w:top w:val="single" w:sz="4" w:space="0" w:color="auto"/>
            </w:tcBorders>
            <w:shd w:val="clear" w:color="auto" w:fill="auto"/>
            <w:noWrap/>
          </w:tcPr>
          <w:p w14:paraId="1C524CF4" w14:textId="77777777" w:rsidR="00F1314C" w:rsidRPr="00960D88" w:rsidRDefault="00F1314C" w:rsidP="00ED1DB2">
            <w:pPr>
              <w:pStyle w:val="Emptycell"/>
              <w:pageBreakBefore/>
              <w:widowControl w:val="0"/>
            </w:pPr>
          </w:p>
        </w:tc>
        <w:tc>
          <w:tcPr>
            <w:tcW w:w="1071" w:type="dxa"/>
            <w:tcBorders>
              <w:top w:val="single" w:sz="4" w:space="0" w:color="auto"/>
            </w:tcBorders>
            <w:shd w:val="clear" w:color="auto" w:fill="auto"/>
            <w:noWrap/>
          </w:tcPr>
          <w:p w14:paraId="1C5EF9D2" w14:textId="77777777" w:rsidR="00F1314C" w:rsidRPr="00960D88" w:rsidRDefault="00F1314C" w:rsidP="00ED1DB2">
            <w:pPr>
              <w:pStyle w:val="Emptycell"/>
              <w:pageBreakBefore/>
              <w:widowControl w:val="0"/>
            </w:pPr>
          </w:p>
        </w:tc>
      </w:tr>
      <w:tr w:rsidR="00F1314C" w:rsidRPr="008C353F" w14:paraId="1C3BBF63" w14:textId="77777777" w:rsidTr="006C44E2">
        <w:trPr>
          <w:trHeight w:val="222"/>
          <w:jc w:val="center"/>
        </w:trPr>
        <w:tc>
          <w:tcPr>
            <w:tcW w:w="2869" w:type="dxa"/>
            <w:shd w:val="clear" w:color="auto" w:fill="auto"/>
            <w:noWrap/>
          </w:tcPr>
          <w:p w14:paraId="363BC713" w14:textId="77777777" w:rsidR="00F1314C" w:rsidRPr="00A54B9C" w:rsidRDefault="00F1314C">
            <w:pPr>
              <w:pStyle w:val="BStabletext"/>
            </w:pPr>
            <w:r w:rsidRPr="00A54B9C">
              <w:t xml:space="preserve">Land </w:t>
            </w:r>
            <w:r>
              <w:t>r</w:t>
            </w:r>
            <w:r w:rsidRPr="00A54B9C">
              <w:t>evenue (</w:t>
            </w:r>
            <w:r>
              <w:t>m</w:t>
            </w:r>
            <w:r w:rsidRPr="00A54B9C">
              <w:t xml:space="preserve">arket </w:t>
            </w:r>
            <w:r>
              <w:t>g</w:t>
            </w:r>
            <w:r w:rsidRPr="00A54B9C">
              <w:t xml:space="preserve">ains on </w:t>
            </w:r>
            <w:r>
              <w:t>l</w:t>
            </w:r>
            <w:r w:rsidRPr="00A54B9C">
              <w:t xml:space="preserve">and </w:t>
            </w:r>
            <w:r>
              <w:t>s</w:t>
            </w:r>
            <w:r w:rsidRPr="00A54B9C">
              <w:t>ales)</w:t>
            </w:r>
          </w:p>
        </w:tc>
        <w:tc>
          <w:tcPr>
            <w:tcW w:w="1071" w:type="dxa"/>
            <w:shd w:val="clear" w:color="auto" w:fill="auto"/>
            <w:noWrap/>
          </w:tcPr>
          <w:p w14:paraId="2E50FFF5" w14:textId="77777777" w:rsidR="00F1314C" w:rsidRPr="00960D88" w:rsidRDefault="00F1314C" w:rsidP="00ED1DB2">
            <w:pPr>
              <w:pStyle w:val="Btablefigureunbold"/>
            </w:pPr>
            <w:r w:rsidRPr="00960D88">
              <w:t>19,680</w:t>
            </w:r>
          </w:p>
        </w:tc>
        <w:tc>
          <w:tcPr>
            <w:tcW w:w="1071" w:type="dxa"/>
            <w:shd w:val="clear" w:color="auto" w:fill="auto"/>
            <w:noWrap/>
          </w:tcPr>
          <w:p w14:paraId="747816D8" w14:textId="77777777" w:rsidR="00F1314C" w:rsidRPr="00960D88" w:rsidRDefault="00F1314C" w:rsidP="00ED1DB2">
            <w:pPr>
              <w:pStyle w:val="Btablefigureunbold"/>
            </w:pPr>
            <w:r w:rsidRPr="00960D88">
              <w:t>16,540</w:t>
            </w:r>
          </w:p>
        </w:tc>
        <w:tc>
          <w:tcPr>
            <w:tcW w:w="1071" w:type="dxa"/>
            <w:shd w:val="clear" w:color="auto" w:fill="auto"/>
            <w:noWrap/>
          </w:tcPr>
          <w:p w14:paraId="3E114931" w14:textId="77777777" w:rsidR="00F1314C" w:rsidRPr="00960D88" w:rsidRDefault="00F1314C" w:rsidP="00ED1DB2">
            <w:pPr>
              <w:pStyle w:val="Btablefigureunbold"/>
            </w:pPr>
            <w:r w:rsidRPr="00960D88">
              <w:t>26,186</w:t>
            </w:r>
          </w:p>
        </w:tc>
        <w:tc>
          <w:tcPr>
            <w:tcW w:w="1071" w:type="dxa"/>
            <w:shd w:val="clear" w:color="auto" w:fill="auto"/>
            <w:noWrap/>
          </w:tcPr>
          <w:p w14:paraId="3831A5DB" w14:textId="77777777" w:rsidR="00F1314C" w:rsidRPr="00960D88" w:rsidRDefault="00F1314C" w:rsidP="00ED1DB2">
            <w:pPr>
              <w:pStyle w:val="Btablefigureunbold"/>
            </w:pPr>
            <w:r w:rsidRPr="00960D88">
              <w:t>21,713</w:t>
            </w:r>
          </w:p>
        </w:tc>
        <w:tc>
          <w:tcPr>
            <w:tcW w:w="1071" w:type="dxa"/>
            <w:shd w:val="clear" w:color="auto" w:fill="auto"/>
            <w:noWrap/>
          </w:tcPr>
          <w:p w14:paraId="63B4A038" w14:textId="77777777" w:rsidR="00F1314C" w:rsidRPr="00960D88" w:rsidRDefault="00F1314C" w:rsidP="00ED1DB2">
            <w:pPr>
              <w:pStyle w:val="Btablefigureunbold"/>
            </w:pPr>
            <w:r w:rsidRPr="00960D88">
              <w:t>45,304</w:t>
            </w:r>
          </w:p>
        </w:tc>
        <w:tc>
          <w:tcPr>
            <w:tcW w:w="1071" w:type="dxa"/>
            <w:shd w:val="clear" w:color="auto" w:fill="auto"/>
            <w:noWrap/>
          </w:tcPr>
          <w:p w14:paraId="23736022" w14:textId="77777777" w:rsidR="00F1314C" w:rsidRPr="00960D88" w:rsidRDefault="00F1314C" w:rsidP="00ED1DB2">
            <w:pPr>
              <w:pStyle w:val="Btablefigureunbold"/>
            </w:pPr>
            <w:r w:rsidRPr="00960D88">
              <w:t>29,553</w:t>
            </w:r>
          </w:p>
        </w:tc>
      </w:tr>
      <w:tr w:rsidR="00F1314C" w:rsidRPr="008C353F" w14:paraId="47F6FDFC" w14:textId="77777777" w:rsidTr="006C44E2">
        <w:trPr>
          <w:trHeight w:val="222"/>
          <w:jc w:val="center"/>
        </w:trPr>
        <w:tc>
          <w:tcPr>
            <w:tcW w:w="2869" w:type="dxa"/>
            <w:tcBorders>
              <w:bottom w:val="single" w:sz="4" w:space="0" w:color="auto"/>
            </w:tcBorders>
            <w:shd w:val="clear" w:color="auto" w:fill="auto"/>
            <w:noWrap/>
          </w:tcPr>
          <w:p w14:paraId="3B29F3EF" w14:textId="77777777" w:rsidR="00F1314C" w:rsidRPr="00A54B9C" w:rsidRDefault="00F1314C">
            <w:pPr>
              <w:pStyle w:val="BStabletext"/>
            </w:pPr>
            <w:r w:rsidRPr="00A54B9C">
              <w:t xml:space="preserve">Net </w:t>
            </w:r>
            <w:r>
              <w:t>g</w:t>
            </w:r>
            <w:r w:rsidRPr="00A54B9C">
              <w:t>ain/(</w:t>
            </w:r>
            <w:r>
              <w:t>l</w:t>
            </w:r>
            <w:r w:rsidRPr="00A54B9C">
              <w:t xml:space="preserve">oss) on </w:t>
            </w:r>
            <w:r>
              <w:t>s</w:t>
            </w:r>
            <w:r w:rsidRPr="00A54B9C">
              <w:t>ale/(</w:t>
            </w:r>
            <w:r>
              <w:t>d</w:t>
            </w:r>
            <w:r w:rsidRPr="00A54B9C">
              <w:t xml:space="preserve">isposal) of </w:t>
            </w:r>
            <w:r>
              <w:t>n</w:t>
            </w:r>
            <w:r w:rsidRPr="00A54B9C">
              <w:t>on-</w:t>
            </w:r>
            <w:r>
              <w:t>f</w:t>
            </w:r>
            <w:r w:rsidRPr="00A54B9C">
              <w:t xml:space="preserve">inancial </w:t>
            </w:r>
            <w:r>
              <w:t>a</w:t>
            </w:r>
            <w:r w:rsidRPr="00A54B9C">
              <w:t>ssets</w:t>
            </w:r>
          </w:p>
        </w:tc>
        <w:tc>
          <w:tcPr>
            <w:tcW w:w="1071" w:type="dxa"/>
            <w:tcBorders>
              <w:bottom w:val="single" w:sz="4" w:space="0" w:color="auto"/>
            </w:tcBorders>
            <w:shd w:val="clear" w:color="auto" w:fill="auto"/>
            <w:noWrap/>
          </w:tcPr>
          <w:p w14:paraId="537FEFCA" w14:textId="77777777" w:rsidR="00F1314C" w:rsidRPr="00960D88" w:rsidRDefault="00F1314C" w:rsidP="00ED1DB2">
            <w:pPr>
              <w:pStyle w:val="Btablefigureunbold"/>
            </w:pPr>
            <w:r w:rsidRPr="00960D88">
              <w:t>-8,438</w:t>
            </w:r>
          </w:p>
        </w:tc>
        <w:tc>
          <w:tcPr>
            <w:tcW w:w="1071" w:type="dxa"/>
            <w:tcBorders>
              <w:bottom w:val="single" w:sz="4" w:space="0" w:color="auto"/>
            </w:tcBorders>
            <w:shd w:val="clear" w:color="auto" w:fill="auto"/>
            <w:noWrap/>
          </w:tcPr>
          <w:p w14:paraId="6E1EFBA9" w14:textId="77777777" w:rsidR="00F1314C" w:rsidRPr="00960D88" w:rsidRDefault="00F1314C" w:rsidP="00ED1DB2">
            <w:pPr>
              <w:pStyle w:val="Btablefigureunbold"/>
            </w:pPr>
            <w:r w:rsidRPr="00960D88">
              <w:t>-7,743</w:t>
            </w:r>
          </w:p>
        </w:tc>
        <w:tc>
          <w:tcPr>
            <w:tcW w:w="1071" w:type="dxa"/>
            <w:tcBorders>
              <w:bottom w:val="single" w:sz="4" w:space="0" w:color="auto"/>
            </w:tcBorders>
            <w:shd w:val="clear" w:color="auto" w:fill="auto"/>
            <w:noWrap/>
          </w:tcPr>
          <w:p w14:paraId="35A97616" w14:textId="77777777" w:rsidR="00F1314C" w:rsidRPr="00960D88" w:rsidRDefault="00F1314C" w:rsidP="00ED1DB2">
            <w:pPr>
              <w:pStyle w:val="Btablefigureunbold"/>
            </w:pPr>
            <w:r w:rsidRPr="00960D88">
              <w:t>-3,004</w:t>
            </w:r>
          </w:p>
        </w:tc>
        <w:tc>
          <w:tcPr>
            <w:tcW w:w="1071" w:type="dxa"/>
            <w:tcBorders>
              <w:bottom w:val="single" w:sz="4" w:space="0" w:color="auto"/>
            </w:tcBorders>
            <w:shd w:val="clear" w:color="auto" w:fill="auto"/>
            <w:noWrap/>
          </w:tcPr>
          <w:p w14:paraId="4123EEDA" w14:textId="77777777" w:rsidR="00F1314C" w:rsidRPr="00960D88" w:rsidRDefault="00F1314C" w:rsidP="00ED1DB2">
            <w:pPr>
              <w:pStyle w:val="Btablefigureunbold"/>
            </w:pPr>
            <w:r w:rsidRPr="00960D88">
              <w:t>-30,152</w:t>
            </w:r>
          </w:p>
        </w:tc>
        <w:tc>
          <w:tcPr>
            <w:tcW w:w="1071" w:type="dxa"/>
            <w:tcBorders>
              <w:bottom w:val="single" w:sz="4" w:space="0" w:color="auto"/>
            </w:tcBorders>
            <w:shd w:val="clear" w:color="auto" w:fill="auto"/>
            <w:noWrap/>
          </w:tcPr>
          <w:p w14:paraId="1A8EF844" w14:textId="77777777" w:rsidR="00F1314C" w:rsidRPr="00960D88" w:rsidRDefault="00F1314C" w:rsidP="00ED1DB2">
            <w:pPr>
              <w:pStyle w:val="Btablefigureunbold"/>
            </w:pPr>
            <w:r w:rsidRPr="00960D88">
              <w:t>-18,226</w:t>
            </w:r>
          </w:p>
        </w:tc>
        <w:tc>
          <w:tcPr>
            <w:tcW w:w="1071" w:type="dxa"/>
            <w:tcBorders>
              <w:bottom w:val="single" w:sz="4" w:space="0" w:color="auto"/>
            </w:tcBorders>
            <w:shd w:val="clear" w:color="auto" w:fill="auto"/>
            <w:noWrap/>
          </w:tcPr>
          <w:p w14:paraId="79D6FEB9" w14:textId="77777777" w:rsidR="00F1314C" w:rsidRPr="00960D88" w:rsidRDefault="00F1314C" w:rsidP="00ED1DB2">
            <w:pPr>
              <w:pStyle w:val="Btablefigureunbold"/>
            </w:pPr>
            <w:r w:rsidRPr="00960D88">
              <w:t>-11,701</w:t>
            </w:r>
          </w:p>
        </w:tc>
      </w:tr>
      <w:tr w:rsidR="00F1314C" w:rsidRPr="008C353F" w14:paraId="4B7DEF4D" w14:textId="77777777" w:rsidTr="006C44E2">
        <w:trPr>
          <w:trHeight w:val="222"/>
          <w:jc w:val="center"/>
        </w:trPr>
        <w:tc>
          <w:tcPr>
            <w:tcW w:w="2869" w:type="dxa"/>
            <w:tcBorders>
              <w:top w:val="single" w:sz="4" w:space="0" w:color="auto"/>
            </w:tcBorders>
            <w:shd w:val="clear" w:color="auto" w:fill="auto"/>
            <w:noWrap/>
          </w:tcPr>
          <w:p w14:paraId="697A9345" w14:textId="77777777" w:rsidR="00F1314C" w:rsidRPr="00A54B9C" w:rsidRDefault="00F1314C">
            <w:pPr>
              <w:pStyle w:val="BStabletext"/>
            </w:pPr>
            <w:r w:rsidRPr="00A54B9C">
              <w:t xml:space="preserve">Net </w:t>
            </w:r>
            <w:r>
              <w:t>g</w:t>
            </w:r>
            <w:r w:rsidRPr="00A54B9C">
              <w:t>ain/(</w:t>
            </w:r>
            <w:r>
              <w:t>l</w:t>
            </w:r>
            <w:r w:rsidRPr="00A54B9C">
              <w:t xml:space="preserve">oss) on </w:t>
            </w:r>
            <w:r>
              <w:t>f</w:t>
            </w:r>
            <w:r w:rsidRPr="00A54B9C">
              <w:t xml:space="preserve">inancial </w:t>
            </w:r>
            <w:r>
              <w:t>a</w:t>
            </w:r>
            <w:r w:rsidRPr="00A54B9C">
              <w:t>ssets or</w:t>
            </w:r>
            <w:r>
              <w:t xml:space="preserve"> l</w:t>
            </w:r>
            <w:r w:rsidRPr="00A54B9C">
              <w:t xml:space="preserve">iabilities at </w:t>
            </w:r>
            <w:r>
              <w:t>f</w:t>
            </w:r>
            <w:r w:rsidRPr="00A54B9C">
              <w:t xml:space="preserve">air </w:t>
            </w:r>
            <w:r>
              <w:t>v</w:t>
            </w:r>
            <w:r w:rsidRPr="00A54B9C">
              <w:t>alue</w:t>
            </w:r>
          </w:p>
        </w:tc>
        <w:tc>
          <w:tcPr>
            <w:tcW w:w="1071" w:type="dxa"/>
            <w:tcBorders>
              <w:top w:val="single" w:sz="4" w:space="0" w:color="auto"/>
            </w:tcBorders>
            <w:shd w:val="clear" w:color="auto" w:fill="auto"/>
            <w:noWrap/>
          </w:tcPr>
          <w:p w14:paraId="1E70BF65" w14:textId="77777777" w:rsidR="00F1314C" w:rsidRPr="00960D88" w:rsidRDefault="00F1314C" w:rsidP="00ED1DB2">
            <w:pPr>
              <w:pStyle w:val="Btablefigureunbold"/>
            </w:pPr>
            <w:r w:rsidRPr="00960D88">
              <w:t>100</w:t>
            </w:r>
          </w:p>
        </w:tc>
        <w:tc>
          <w:tcPr>
            <w:tcW w:w="1071" w:type="dxa"/>
            <w:tcBorders>
              <w:top w:val="single" w:sz="4" w:space="0" w:color="auto"/>
            </w:tcBorders>
            <w:shd w:val="clear" w:color="auto" w:fill="auto"/>
            <w:noWrap/>
          </w:tcPr>
          <w:p w14:paraId="666B4CCC" w14:textId="77777777" w:rsidR="00F1314C" w:rsidRPr="00960D88" w:rsidRDefault="00F1314C" w:rsidP="00ED1DB2">
            <w:pPr>
              <w:pStyle w:val="Btablefigureunbold"/>
            </w:pPr>
            <w:r w:rsidRPr="00960D88">
              <w:t>133</w:t>
            </w:r>
          </w:p>
        </w:tc>
        <w:tc>
          <w:tcPr>
            <w:tcW w:w="1071" w:type="dxa"/>
            <w:tcBorders>
              <w:top w:val="single" w:sz="4" w:space="0" w:color="auto"/>
            </w:tcBorders>
            <w:shd w:val="clear" w:color="auto" w:fill="auto"/>
            <w:noWrap/>
          </w:tcPr>
          <w:p w14:paraId="3D6E1669" w14:textId="77777777" w:rsidR="00F1314C" w:rsidRPr="00960D88" w:rsidRDefault="00F1314C" w:rsidP="00ED1DB2">
            <w:pPr>
              <w:pStyle w:val="Btablefigureunbold"/>
            </w:pPr>
            <w:r w:rsidRPr="00960D88">
              <w:t>100</w:t>
            </w:r>
          </w:p>
        </w:tc>
        <w:tc>
          <w:tcPr>
            <w:tcW w:w="1071" w:type="dxa"/>
            <w:tcBorders>
              <w:top w:val="single" w:sz="4" w:space="0" w:color="auto"/>
            </w:tcBorders>
            <w:shd w:val="clear" w:color="auto" w:fill="auto"/>
            <w:noWrap/>
          </w:tcPr>
          <w:p w14:paraId="435E8DFD" w14:textId="77777777" w:rsidR="00F1314C" w:rsidRPr="00960D88" w:rsidRDefault="00F1314C" w:rsidP="00ED1DB2">
            <w:pPr>
              <w:pStyle w:val="Btablefigureunbold"/>
            </w:pPr>
            <w:r w:rsidRPr="00960D88">
              <w:t>100</w:t>
            </w:r>
          </w:p>
        </w:tc>
        <w:tc>
          <w:tcPr>
            <w:tcW w:w="1071" w:type="dxa"/>
            <w:tcBorders>
              <w:top w:val="single" w:sz="4" w:space="0" w:color="auto"/>
            </w:tcBorders>
            <w:shd w:val="clear" w:color="auto" w:fill="auto"/>
            <w:noWrap/>
          </w:tcPr>
          <w:p w14:paraId="1D7A0691" w14:textId="77777777" w:rsidR="00F1314C" w:rsidRPr="00960D88" w:rsidRDefault="00F1314C" w:rsidP="00ED1DB2">
            <w:pPr>
              <w:pStyle w:val="Btablefigureunbold"/>
            </w:pPr>
            <w:r w:rsidRPr="00960D88">
              <w:t>100</w:t>
            </w:r>
          </w:p>
        </w:tc>
        <w:tc>
          <w:tcPr>
            <w:tcW w:w="1071" w:type="dxa"/>
            <w:tcBorders>
              <w:top w:val="single" w:sz="4" w:space="0" w:color="auto"/>
            </w:tcBorders>
            <w:shd w:val="clear" w:color="auto" w:fill="auto"/>
            <w:noWrap/>
          </w:tcPr>
          <w:p w14:paraId="6D5AB27A" w14:textId="77777777" w:rsidR="00F1314C" w:rsidRPr="00960D88" w:rsidRDefault="00F1314C" w:rsidP="00ED1DB2">
            <w:pPr>
              <w:pStyle w:val="Btablefigureunbold"/>
            </w:pPr>
            <w:r w:rsidRPr="00960D88">
              <w:t>100</w:t>
            </w:r>
          </w:p>
        </w:tc>
      </w:tr>
      <w:tr w:rsidR="00F1314C" w:rsidRPr="008C353F" w14:paraId="0E260B3B" w14:textId="77777777" w:rsidTr="00ED1DB2">
        <w:trPr>
          <w:trHeight w:val="222"/>
          <w:jc w:val="center"/>
        </w:trPr>
        <w:tc>
          <w:tcPr>
            <w:tcW w:w="2869" w:type="dxa"/>
            <w:tcBorders>
              <w:bottom w:val="single" w:sz="4" w:space="0" w:color="auto"/>
            </w:tcBorders>
            <w:shd w:val="clear" w:color="auto" w:fill="auto"/>
            <w:noWrap/>
          </w:tcPr>
          <w:p w14:paraId="395235EA" w14:textId="77777777" w:rsidR="00F1314C" w:rsidRPr="00A54B9C" w:rsidRDefault="00F1314C">
            <w:pPr>
              <w:pStyle w:val="BStabletext"/>
            </w:pPr>
            <w:r w:rsidRPr="00A54B9C">
              <w:t xml:space="preserve">Doubtful </w:t>
            </w:r>
            <w:r>
              <w:t>d</w:t>
            </w:r>
            <w:r w:rsidRPr="00A54B9C">
              <w:t>ebts</w:t>
            </w:r>
          </w:p>
        </w:tc>
        <w:tc>
          <w:tcPr>
            <w:tcW w:w="1071" w:type="dxa"/>
            <w:tcBorders>
              <w:bottom w:val="single" w:sz="4" w:space="0" w:color="auto"/>
            </w:tcBorders>
            <w:shd w:val="clear" w:color="auto" w:fill="auto"/>
            <w:noWrap/>
          </w:tcPr>
          <w:p w14:paraId="21EB1CCA" w14:textId="77777777" w:rsidR="00F1314C" w:rsidRPr="00960D88" w:rsidRDefault="00F1314C" w:rsidP="00ED1DB2">
            <w:pPr>
              <w:pStyle w:val="Btablefigureunbold"/>
            </w:pPr>
            <w:r w:rsidRPr="00960D88">
              <w:t>-2,930</w:t>
            </w:r>
          </w:p>
        </w:tc>
        <w:tc>
          <w:tcPr>
            <w:tcW w:w="1071" w:type="dxa"/>
            <w:tcBorders>
              <w:bottom w:val="single" w:sz="4" w:space="0" w:color="auto"/>
            </w:tcBorders>
            <w:shd w:val="clear" w:color="auto" w:fill="auto"/>
            <w:noWrap/>
          </w:tcPr>
          <w:p w14:paraId="53BC2F7F" w14:textId="77777777" w:rsidR="00F1314C" w:rsidRPr="00960D88" w:rsidRDefault="00F1314C" w:rsidP="00ED1DB2">
            <w:pPr>
              <w:pStyle w:val="Btablefigureunbold"/>
            </w:pPr>
            <w:r w:rsidRPr="00960D88">
              <w:t>-3,410</w:t>
            </w:r>
          </w:p>
        </w:tc>
        <w:tc>
          <w:tcPr>
            <w:tcW w:w="1071" w:type="dxa"/>
            <w:tcBorders>
              <w:bottom w:val="single" w:sz="4" w:space="0" w:color="auto"/>
            </w:tcBorders>
            <w:shd w:val="clear" w:color="auto" w:fill="auto"/>
            <w:noWrap/>
          </w:tcPr>
          <w:p w14:paraId="75770B3A" w14:textId="77777777" w:rsidR="00F1314C" w:rsidRPr="00960D88" w:rsidRDefault="00F1314C" w:rsidP="00ED1DB2">
            <w:pPr>
              <w:pStyle w:val="Btablefigureunbold"/>
            </w:pPr>
            <w:r w:rsidRPr="00960D88">
              <w:t>-5,106</w:t>
            </w:r>
          </w:p>
        </w:tc>
        <w:tc>
          <w:tcPr>
            <w:tcW w:w="1071" w:type="dxa"/>
            <w:tcBorders>
              <w:bottom w:val="single" w:sz="4" w:space="0" w:color="auto"/>
            </w:tcBorders>
            <w:shd w:val="clear" w:color="auto" w:fill="auto"/>
            <w:noWrap/>
          </w:tcPr>
          <w:p w14:paraId="72F6A614" w14:textId="77777777" w:rsidR="00F1314C" w:rsidRPr="00960D88" w:rsidRDefault="00F1314C" w:rsidP="00ED1DB2">
            <w:pPr>
              <w:pStyle w:val="Btablefigureunbold"/>
            </w:pPr>
            <w:r w:rsidRPr="00960D88">
              <w:t>-2,797</w:t>
            </w:r>
          </w:p>
        </w:tc>
        <w:tc>
          <w:tcPr>
            <w:tcW w:w="1071" w:type="dxa"/>
            <w:tcBorders>
              <w:bottom w:val="single" w:sz="4" w:space="0" w:color="auto"/>
            </w:tcBorders>
            <w:shd w:val="clear" w:color="auto" w:fill="auto"/>
            <w:noWrap/>
          </w:tcPr>
          <w:p w14:paraId="7B4E50C3" w14:textId="77777777" w:rsidR="00F1314C" w:rsidRPr="00960D88" w:rsidRDefault="00F1314C" w:rsidP="00ED1DB2">
            <w:pPr>
              <w:pStyle w:val="Btablefigureunbold"/>
            </w:pPr>
            <w:r w:rsidRPr="00960D88">
              <w:t>-2,869</w:t>
            </w:r>
          </w:p>
        </w:tc>
        <w:tc>
          <w:tcPr>
            <w:tcW w:w="1071" w:type="dxa"/>
            <w:tcBorders>
              <w:bottom w:val="single" w:sz="4" w:space="0" w:color="auto"/>
            </w:tcBorders>
            <w:shd w:val="clear" w:color="auto" w:fill="auto"/>
            <w:noWrap/>
          </w:tcPr>
          <w:p w14:paraId="067D40A7" w14:textId="77777777" w:rsidR="00F1314C" w:rsidRPr="00960D88" w:rsidRDefault="00F1314C" w:rsidP="00ED1DB2">
            <w:pPr>
              <w:pStyle w:val="Btablefigureunbold"/>
            </w:pPr>
            <w:r w:rsidRPr="00960D88">
              <w:t>-2,883</w:t>
            </w:r>
          </w:p>
        </w:tc>
      </w:tr>
      <w:tr w:rsidR="00F1314C" w:rsidRPr="008C353F" w14:paraId="0395F79A" w14:textId="77777777" w:rsidTr="00ED1DB2">
        <w:trPr>
          <w:trHeight w:val="222"/>
          <w:jc w:val="center"/>
        </w:trPr>
        <w:tc>
          <w:tcPr>
            <w:tcW w:w="2869" w:type="dxa"/>
            <w:tcBorders>
              <w:top w:val="single" w:sz="4" w:space="0" w:color="auto"/>
              <w:bottom w:val="single" w:sz="4" w:space="0" w:color="auto"/>
            </w:tcBorders>
            <w:shd w:val="clear" w:color="auto" w:fill="auto"/>
            <w:noWrap/>
          </w:tcPr>
          <w:p w14:paraId="648991A0" w14:textId="77777777" w:rsidR="00F1314C" w:rsidRPr="00A54B9C" w:rsidRDefault="00F1314C" w:rsidP="00ED1DB2">
            <w:pPr>
              <w:pStyle w:val="BStabletextbold"/>
            </w:pPr>
            <w:r w:rsidRPr="00A54B9C">
              <w:t xml:space="preserve">Operating </w:t>
            </w:r>
            <w:r>
              <w:t>surplus</w:t>
            </w:r>
          </w:p>
        </w:tc>
        <w:tc>
          <w:tcPr>
            <w:tcW w:w="1071" w:type="dxa"/>
            <w:tcBorders>
              <w:top w:val="single" w:sz="4" w:space="0" w:color="auto"/>
              <w:bottom w:val="single" w:sz="4" w:space="0" w:color="auto"/>
            </w:tcBorders>
            <w:shd w:val="clear" w:color="auto" w:fill="auto"/>
            <w:noWrap/>
          </w:tcPr>
          <w:p w14:paraId="0CA49400" w14:textId="77777777" w:rsidR="00F1314C" w:rsidRPr="00960D88" w:rsidRDefault="00F1314C" w:rsidP="00ED1DB2">
            <w:pPr>
              <w:pStyle w:val="BTableHeadingRowRightAligned"/>
            </w:pPr>
            <w:r w:rsidRPr="00960D88">
              <w:t>92,835</w:t>
            </w:r>
          </w:p>
        </w:tc>
        <w:tc>
          <w:tcPr>
            <w:tcW w:w="1071" w:type="dxa"/>
            <w:tcBorders>
              <w:top w:val="single" w:sz="4" w:space="0" w:color="auto"/>
              <w:bottom w:val="single" w:sz="4" w:space="0" w:color="auto"/>
            </w:tcBorders>
            <w:shd w:val="clear" w:color="auto" w:fill="auto"/>
            <w:noWrap/>
            <w:vAlign w:val="bottom"/>
          </w:tcPr>
          <w:p w14:paraId="20CE748E" w14:textId="77777777" w:rsidR="00F1314C" w:rsidRPr="00960D88" w:rsidRDefault="00F1314C" w:rsidP="00ED1DB2">
            <w:pPr>
              <w:pStyle w:val="BTableHeadingRowRightAligned"/>
            </w:pPr>
            <w:r w:rsidRPr="00960D88">
              <w:t>57,422</w:t>
            </w:r>
          </w:p>
        </w:tc>
        <w:tc>
          <w:tcPr>
            <w:tcW w:w="1071" w:type="dxa"/>
            <w:tcBorders>
              <w:top w:val="single" w:sz="4" w:space="0" w:color="auto"/>
              <w:bottom w:val="single" w:sz="4" w:space="0" w:color="auto"/>
            </w:tcBorders>
            <w:shd w:val="clear" w:color="auto" w:fill="auto"/>
            <w:noWrap/>
            <w:vAlign w:val="bottom"/>
          </w:tcPr>
          <w:p w14:paraId="2B5A3A0A" w14:textId="77777777" w:rsidR="00F1314C" w:rsidRPr="00960D88" w:rsidRDefault="00F1314C" w:rsidP="00ED1DB2">
            <w:pPr>
              <w:pStyle w:val="BTableHeadingRowRightAligned"/>
            </w:pPr>
            <w:r w:rsidRPr="00960D88">
              <w:t>266,244</w:t>
            </w:r>
          </w:p>
        </w:tc>
        <w:tc>
          <w:tcPr>
            <w:tcW w:w="1071" w:type="dxa"/>
            <w:tcBorders>
              <w:top w:val="single" w:sz="4" w:space="0" w:color="auto"/>
              <w:bottom w:val="single" w:sz="4" w:space="0" w:color="auto"/>
            </w:tcBorders>
            <w:shd w:val="clear" w:color="auto" w:fill="auto"/>
            <w:noWrap/>
            <w:vAlign w:val="bottom"/>
          </w:tcPr>
          <w:p w14:paraId="3F714BED" w14:textId="77777777" w:rsidR="00F1314C" w:rsidRPr="00960D88" w:rsidRDefault="00F1314C" w:rsidP="00ED1DB2">
            <w:pPr>
              <w:pStyle w:val="BTableHeadingRowRightAligned"/>
            </w:pPr>
            <w:r w:rsidRPr="00960D88">
              <w:t>56,757</w:t>
            </w:r>
          </w:p>
        </w:tc>
        <w:tc>
          <w:tcPr>
            <w:tcW w:w="1071" w:type="dxa"/>
            <w:tcBorders>
              <w:top w:val="single" w:sz="4" w:space="0" w:color="auto"/>
              <w:bottom w:val="single" w:sz="4" w:space="0" w:color="auto"/>
            </w:tcBorders>
            <w:shd w:val="clear" w:color="auto" w:fill="auto"/>
            <w:noWrap/>
            <w:vAlign w:val="bottom"/>
          </w:tcPr>
          <w:p w14:paraId="787AA912" w14:textId="77777777" w:rsidR="00F1314C" w:rsidRPr="00960D88" w:rsidRDefault="00F1314C" w:rsidP="00ED1DB2">
            <w:pPr>
              <w:pStyle w:val="BTableHeadingRowRightAligned"/>
            </w:pPr>
            <w:r w:rsidRPr="00960D88">
              <w:t>11,675</w:t>
            </w:r>
          </w:p>
        </w:tc>
        <w:tc>
          <w:tcPr>
            <w:tcW w:w="1071" w:type="dxa"/>
            <w:tcBorders>
              <w:top w:val="single" w:sz="4" w:space="0" w:color="auto"/>
              <w:bottom w:val="single" w:sz="4" w:space="0" w:color="auto"/>
            </w:tcBorders>
            <w:shd w:val="clear" w:color="auto" w:fill="auto"/>
            <w:noWrap/>
            <w:vAlign w:val="bottom"/>
          </w:tcPr>
          <w:p w14:paraId="14B51FE9" w14:textId="77777777" w:rsidR="00F1314C" w:rsidRPr="00960D88" w:rsidRDefault="00F1314C" w:rsidP="00ED1DB2">
            <w:pPr>
              <w:pStyle w:val="BTableHeadingRowRightAligned"/>
            </w:pPr>
            <w:r w:rsidRPr="00960D88">
              <w:t>62,847</w:t>
            </w:r>
          </w:p>
        </w:tc>
      </w:tr>
      <w:tr w:rsidR="00F1314C" w:rsidRPr="008C353F" w14:paraId="36E6AC24" w14:textId="77777777" w:rsidTr="00ED1DB2">
        <w:trPr>
          <w:trHeight w:val="624"/>
          <w:jc w:val="center"/>
        </w:trPr>
        <w:tc>
          <w:tcPr>
            <w:tcW w:w="2869" w:type="dxa"/>
            <w:tcBorders>
              <w:top w:val="single" w:sz="4" w:space="0" w:color="auto"/>
            </w:tcBorders>
            <w:shd w:val="clear" w:color="auto" w:fill="auto"/>
            <w:noWrap/>
            <w:vAlign w:val="bottom"/>
          </w:tcPr>
          <w:p w14:paraId="2B488D23" w14:textId="77777777" w:rsidR="00F1314C" w:rsidRPr="00A54B9C" w:rsidRDefault="00F1314C">
            <w:pPr>
              <w:pStyle w:val="BStabletextbold"/>
            </w:pPr>
            <w:r w:rsidRPr="005A3994">
              <w:t xml:space="preserve">Other </w:t>
            </w:r>
            <w:r>
              <w:t>e</w:t>
            </w:r>
            <w:r w:rsidRPr="005A3994">
              <w:t xml:space="preserve">conomic </w:t>
            </w:r>
            <w:r>
              <w:t>f</w:t>
            </w:r>
            <w:r w:rsidRPr="005A3994">
              <w:t xml:space="preserve">lows – </w:t>
            </w:r>
            <w:r>
              <w:t>o</w:t>
            </w:r>
            <w:r w:rsidRPr="005A3994">
              <w:t xml:space="preserve">ther </w:t>
            </w:r>
            <w:r>
              <w:t>c</w:t>
            </w:r>
            <w:r w:rsidRPr="005A3994">
              <w:t xml:space="preserve">omprehensive </w:t>
            </w:r>
            <w:r>
              <w:t>i</w:t>
            </w:r>
            <w:r w:rsidRPr="005A3994">
              <w:t>ncome</w:t>
            </w:r>
          </w:p>
        </w:tc>
        <w:tc>
          <w:tcPr>
            <w:tcW w:w="1071" w:type="dxa"/>
            <w:tcBorders>
              <w:top w:val="single" w:sz="4" w:space="0" w:color="auto"/>
            </w:tcBorders>
            <w:shd w:val="clear" w:color="auto" w:fill="auto"/>
            <w:noWrap/>
          </w:tcPr>
          <w:p w14:paraId="195B486A"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5DF5D609"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3B20F4B5"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7A588AA2"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31CB629C"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6292DAF4" w14:textId="77777777" w:rsidR="00F1314C" w:rsidRPr="00960D88" w:rsidRDefault="00F1314C" w:rsidP="00ED1DB2">
            <w:pPr>
              <w:pStyle w:val="Emptycell"/>
            </w:pPr>
          </w:p>
        </w:tc>
      </w:tr>
      <w:tr w:rsidR="00F1314C" w:rsidRPr="008C353F" w14:paraId="7D57AE93" w14:textId="77777777" w:rsidTr="00ED1DB2">
        <w:trPr>
          <w:trHeight w:val="222"/>
          <w:jc w:val="center"/>
        </w:trPr>
        <w:tc>
          <w:tcPr>
            <w:tcW w:w="2869" w:type="dxa"/>
            <w:shd w:val="clear" w:color="auto" w:fill="auto"/>
            <w:noWrap/>
          </w:tcPr>
          <w:p w14:paraId="4A66B153" w14:textId="77777777" w:rsidR="00F1314C" w:rsidRPr="00A54B9C" w:rsidRDefault="00F1314C">
            <w:pPr>
              <w:pStyle w:val="BStabletextbold"/>
            </w:pPr>
            <w:r w:rsidRPr="005A3994">
              <w:t xml:space="preserve">Items that will not be </w:t>
            </w:r>
            <w:r>
              <w:t>s</w:t>
            </w:r>
            <w:r w:rsidRPr="005A3994">
              <w:t xml:space="preserve">ubsequently </w:t>
            </w:r>
            <w:r>
              <w:t>r</w:t>
            </w:r>
            <w:r w:rsidRPr="005A3994">
              <w:t xml:space="preserve">eclassified to </w:t>
            </w:r>
            <w:r>
              <w:t>p</w:t>
            </w:r>
            <w:r w:rsidRPr="005A3994">
              <w:t xml:space="preserve">rofit or </w:t>
            </w:r>
            <w:r>
              <w:t>l</w:t>
            </w:r>
            <w:r w:rsidRPr="005A3994">
              <w:t>oss</w:t>
            </w:r>
          </w:p>
        </w:tc>
        <w:tc>
          <w:tcPr>
            <w:tcW w:w="1071" w:type="dxa"/>
            <w:shd w:val="clear" w:color="auto" w:fill="auto"/>
            <w:noWrap/>
          </w:tcPr>
          <w:p w14:paraId="60ADAB98" w14:textId="77777777" w:rsidR="00F1314C" w:rsidRPr="00960D88" w:rsidRDefault="00F1314C" w:rsidP="00ED1DB2">
            <w:pPr>
              <w:pStyle w:val="Emptycell"/>
            </w:pPr>
          </w:p>
        </w:tc>
        <w:tc>
          <w:tcPr>
            <w:tcW w:w="1071" w:type="dxa"/>
            <w:shd w:val="clear" w:color="auto" w:fill="auto"/>
            <w:noWrap/>
          </w:tcPr>
          <w:p w14:paraId="019CDC63" w14:textId="77777777" w:rsidR="00F1314C" w:rsidRPr="00960D88" w:rsidRDefault="00F1314C" w:rsidP="00ED1DB2">
            <w:pPr>
              <w:pStyle w:val="Emptycell"/>
            </w:pPr>
          </w:p>
        </w:tc>
        <w:tc>
          <w:tcPr>
            <w:tcW w:w="1071" w:type="dxa"/>
            <w:shd w:val="clear" w:color="auto" w:fill="auto"/>
            <w:noWrap/>
          </w:tcPr>
          <w:p w14:paraId="79BF603C" w14:textId="77777777" w:rsidR="00F1314C" w:rsidRPr="00960D88" w:rsidRDefault="00F1314C" w:rsidP="00ED1DB2">
            <w:pPr>
              <w:pStyle w:val="Emptycell"/>
            </w:pPr>
          </w:p>
        </w:tc>
        <w:tc>
          <w:tcPr>
            <w:tcW w:w="1071" w:type="dxa"/>
            <w:shd w:val="clear" w:color="auto" w:fill="auto"/>
            <w:noWrap/>
          </w:tcPr>
          <w:p w14:paraId="3DDBC653" w14:textId="77777777" w:rsidR="00F1314C" w:rsidRPr="00960D88" w:rsidRDefault="00F1314C" w:rsidP="00ED1DB2">
            <w:pPr>
              <w:pStyle w:val="Emptycell"/>
            </w:pPr>
          </w:p>
        </w:tc>
        <w:tc>
          <w:tcPr>
            <w:tcW w:w="1071" w:type="dxa"/>
            <w:shd w:val="clear" w:color="auto" w:fill="auto"/>
            <w:noWrap/>
          </w:tcPr>
          <w:p w14:paraId="33542C27" w14:textId="77777777" w:rsidR="00F1314C" w:rsidRPr="00960D88" w:rsidRDefault="00F1314C" w:rsidP="00ED1DB2">
            <w:pPr>
              <w:pStyle w:val="Emptycell"/>
            </w:pPr>
          </w:p>
        </w:tc>
        <w:tc>
          <w:tcPr>
            <w:tcW w:w="1071" w:type="dxa"/>
            <w:shd w:val="clear" w:color="auto" w:fill="auto"/>
            <w:noWrap/>
          </w:tcPr>
          <w:p w14:paraId="3F2EB161" w14:textId="77777777" w:rsidR="00F1314C" w:rsidRPr="00960D88" w:rsidRDefault="00F1314C" w:rsidP="00ED1DB2">
            <w:pPr>
              <w:pStyle w:val="Emptycell"/>
            </w:pPr>
          </w:p>
        </w:tc>
      </w:tr>
      <w:tr w:rsidR="00F1314C" w:rsidRPr="008C353F" w14:paraId="725A794F" w14:textId="77777777" w:rsidTr="00ED1DB2">
        <w:trPr>
          <w:trHeight w:val="222"/>
          <w:jc w:val="center"/>
        </w:trPr>
        <w:tc>
          <w:tcPr>
            <w:tcW w:w="2869" w:type="dxa"/>
            <w:shd w:val="clear" w:color="auto" w:fill="auto"/>
            <w:noWrap/>
          </w:tcPr>
          <w:p w14:paraId="27D14387" w14:textId="77777777" w:rsidR="00F1314C" w:rsidRPr="00E66108" w:rsidRDefault="00F1314C">
            <w:pPr>
              <w:pStyle w:val="BStabletextbold"/>
            </w:pPr>
            <w:r w:rsidRPr="00E66108">
              <w:t>Other movements</w:t>
            </w:r>
          </w:p>
        </w:tc>
        <w:tc>
          <w:tcPr>
            <w:tcW w:w="1071" w:type="dxa"/>
            <w:shd w:val="clear" w:color="auto" w:fill="auto"/>
            <w:noWrap/>
            <w:vAlign w:val="bottom"/>
          </w:tcPr>
          <w:p w14:paraId="22184AEA" w14:textId="77777777" w:rsidR="00F1314C" w:rsidRPr="00960D88" w:rsidRDefault="00F1314C" w:rsidP="00ED1DB2">
            <w:pPr>
              <w:pStyle w:val="Btablefigureunbold"/>
            </w:pPr>
            <w:r w:rsidRPr="00960D88">
              <w:t>0</w:t>
            </w:r>
          </w:p>
        </w:tc>
        <w:tc>
          <w:tcPr>
            <w:tcW w:w="1071" w:type="dxa"/>
            <w:shd w:val="clear" w:color="auto" w:fill="auto"/>
            <w:noWrap/>
            <w:vAlign w:val="bottom"/>
          </w:tcPr>
          <w:p w14:paraId="18FEC7AE" w14:textId="77777777" w:rsidR="00F1314C" w:rsidRPr="00960D88" w:rsidRDefault="00F1314C" w:rsidP="00ED1DB2">
            <w:pPr>
              <w:pStyle w:val="Btablefigureunbold"/>
            </w:pPr>
            <w:r w:rsidRPr="00960D88">
              <w:t>-98,723</w:t>
            </w:r>
          </w:p>
        </w:tc>
        <w:tc>
          <w:tcPr>
            <w:tcW w:w="1071" w:type="dxa"/>
            <w:shd w:val="clear" w:color="auto" w:fill="auto"/>
            <w:noWrap/>
            <w:vAlign w:val="bottom"/>
          </w:tcPr>
          <w:p w14:paraId="013F1B6E" w14:textId="77777777" w:rsidR="00F1314C" w:rsidRPr="00960D88" w:rsidRDefault="00F1314C" w:rsidP="00ED1DB2">
            <w:pPr>
              <w:pStyle w:val="Btablefigureunbold"/>
            </w:pPr>
            <w:r w:rsidRPr="00960D88">
              <w:t>0</w:t>
            </w:r>
          </w:p>
        </w:tc>
        <w:tc>
          <w:tcPr>
            <w:tcW w:w="1071" w:type="dxa"/>
            <w:shd w:val="clear" w:color="auto" w:fill="auto"/>
            <w:noWrap/>
            <w:vAlign w:val="bottom"/>
          </w:tcPr>
          <w:p w14:paraId="6D0C0DCB" w14:textId="77777777" w:rsidR="00F1314C" w:rsidRPr="00960D88" w:rsidRDefault="00F1314C" w:rsidP="00ED1DB2">
            <w:pPr>
              <w:pStyle w:val="Btablefigureunbold"/>
            </w:pPr>
            <w:r w:rsidRPr="00960D88">
              <w:t>-22,372</w:t>
            </w:r>
          </w:p>
        </w:tc>
        <w:tc>
          <w:tcPr>
            <w:tcW w:w="1071" w:type="dxa"/>
            <w:shd w:val="clear" w:color="auto" w:fill="auto"/>
            <w:noWrap/>
            <w:vAlign w:val="bottom"/>
          </w:tcPr>
          <w:p w14:paraId="027A25DA" w14:textId="77777777" w:rsidR="00F1314C" w:rsidRPr="00960D88" w:rsidRDefault="00F1314C" w:rsidP="00ED1DB2">
            <w:pPr>
              <w:pStyle w:val="Btablefigureunbold"/>
            </w:pPr>
            <w:r w:rsidRPr="00960D88">
              <w:t>0</w:t>
            </w:r>
          </w:p>
        </w:tc>
        <w:tc>
          <w:tcPr>
            <w:tcW w:w="1071" w:type="dxa"/>
            <w:shd w:val="clear" w:color="auto" w:fill="auto"/>
            <w:noWrap/>
            <w:vAlign w:val="bottom"/>
          </w:tcPr>
          <w:p w14:paraId="230ADA03" w14:textId="77777777" w:rsidR="00F1314C" w:rsidRPr="00960D88" w:rsidRDefault="00F1314C" w:rsidP="00ED1DB2">
            <w:pPr>
              <w:pStyle w:val="Btablefigureunbold"/>
            </w:pPr>
            <w:r w:rsidRPr="00960D88">
              <w:t>0</w:t>
            </w:r>
          </w:p>
        </w:tc>
      </w:tr>
      <w:tr w:rsidR="00F1314C" w:rsidRPr="008C353F" w14:paraId="0ACBA3B6" w14:textId="77777777" w:rsidTr="00ED1DB2">
        <w:trPr>
          <w:trHeight w:val="222"/>
          <w:jc w:val="center"/>
        </w:trPr>
        <w:tc>
          <w:tcPr>
            <w:tcW w:w="2869" w:type="dxa"/>
            <w:shd w:val="clear" w:color="auto" w:fill="auto"/>
            <w:noWrap/>
          </w:tcPr>
          <w:p w14:paraId="13ECC2D7" w14:textId="77777777" w:rsidR="00F1314C" w:rsidRPr="00A54B9C" w:rsidRDefault="00F1314C">
            <w:pPr>
              <w:pStyle w:val="BStabletext"/>
            </w:pPr>
            <w:r w:rsidRPr="005A3994">
              <w:t>I</w:t>
            </w:r>
            <w:r w:rsidRPr="00767662">
              <w:t>ncrease/(decrease) in asset revaluation reserve surpluses due to revaluations</w:t>
            </w:r>
          </w:p>
        </w:tc>
        <w:tc>
          <w:tcPr>
            <w:tcW w:w="1071" w:type="dxa"/>
            <w:shd w:val="clear" w:color="auto" w:fill="auto"/>
            <w:noWrap/>
          </w:tcPr>
          <w:p w14:paraId="7CFB5E62" w14:textId="77777777" w:rsidR="00F1314C" w:rsidRPr="00960D88" w:rsidRDefault="00F1314C" w:rsidP="00ED1DB2">
            <w:pPr>
              <w:pStyle w:val="Btablefigureunbold"/>
            </w:pPr>
            <w:r w:rsidRPr="00960D88">
              <w:t>70,517</w:t>
            </w:r>
          </w:p>
        </w:tc>
        <w:tc>
          <w:tcPr>
            <w:tcW w:w="1071" w:type="dxa"/>
            <w:shd w:val="clear" w:color="auto" w:fill="auto"/>
            <w:noWrap/>
          </w:tcPr>
          <w:p w14:paraId="5260E337" w14:textId="77777777" w:rsidR="00F1314C" w:rsidRPr="00960D88" w:rsidRDefault="00F1314C" w:rsidP="00ED1DB2">
            <w:pPr>
              <w:pStyle w:val="Btablefigureunbold"/>
            </w:pPr>
            <w:r w:rsidRPr="00960D88">
              <w:t>24,443</w:t>
            </w:r>
          </w:p>
        </w:tc>
        <w:tc>
          <w:tcPr>
            <w:tcW w:w="1071" w:type="dxa"/>
            <w:shd w:val="clear" w:color="auto" w:fill="auto"/>
            <w:noWrap/>
          </w:tcPr>
          <w:p w14:paraId="69F99A82" w14:textId="77777777" w:rsidR="00F1314C" w:rsidRPr="00960D88" w:rsidRDefault="00F1314C" w:rsidP="00ED1DB2">
            <w:pPr>
              <w:pStyle w:val="Btablefigureunbold"/>
            </w:pPr>
            <w:r w:rsidRPr="00960D88">
              <w:t>-49,095</w:t>
            </w:r>
          </w:p>
        </w:tc>
        <w:tc>
          <w:tcPr>
            <w:tcW w:w="1071" w:type="dxa"/>
            <w:shd w:val="clear" w:color="auto" w:fill="auto"/>
            <w:noWrap/>
          </w:tcPr>
          <w:p w14:paraId="27A94BCA" w14:textId="77777777" w:rsidR="00F1314C" w:rsidRPr="00960D88" w:rsidRDefault="00F1314C" w:rsidP="00ED1DB2">
            <w:pPr>
              <w:pStyle w:val="Btablefigureunbold"/>
            </w:pPr>
            <w:r>
              <w:t>-</w:t>
            </w:r>
            <w:r w:rsidRPr="00960D88">
              <w:t>1,395</w:t>
            </w:r>
          </w:p>
        </w:tc>
        <w:tc>
          <w:tcPr>
            <w:tcW w:w="1071" w:type="dxa"/>
            <w:shd w:val="clear" w:color="auto" w:fill="auto"/>
            <w:noWrap/>
          </w:tcPr>
          <w:p w14:paraId="24CD40B4" w14:textId="77777777" w:rsidR="00F1314C" w:rsidRPr="00960D88" w:rsidRDefault="00F1314C" w:rsidP="00ED1DB2">
            <w:pPr>
              <w:pStyle w:val="Btablefigureunbold"/>
            </w:pPr>
            <w:r>
              <w:t>-</w:t>
            </w:r>
            <w:r w:rsidRPr="00960D88">
              <w:t>108,026</w:t>
            </w:r>
          </w:p>
        </w:tc>
        <w:tc>
          <w:tcPr>
            <w:tcW w:w="1071" w:type="dxa"/>
            <w:shd w:val="clear" w:color="auto" w:fill="auto"/>
            <w:noWrap/>
          </w:tcPr>
          <w:p w14:paraId="7137F555" w14:textId="77777777" w:rsidR="00F1314C" w:rsidRPr="00960D88" w:rsidRDefault="00F1314C" w:rsidP="00ED1DB2">
            <w:pPr>
              <w:pStyle w:val="Btablefigureunbold"/>
            </w:pPr>
            <w:r>
              <w:t>-</w:t>
            </w:r>
            <w:r w:rsidRPr="00960D88">
              <w:t>80,808</w:t>
            </w:r>
          </w:p>
        </w:tc>
      </w:tr>
      <w:tr w:rsidR="00F1314C" w:rsidRPr="008C353F" w14:paraId="0C357B77" w14:textId="77777777" w:rsidTr="00ED1DB2">
        <w:trPr>
          <w:trHeight w:val="222"/>
          <w:jc w:val="center"/>
        </w:trPr>
        <w:tc>
          <w:tcPr>
            <w:tcW w:w="2869" w:type="dxa"/>
            <w:shd w:val="clear" w:color="auto" w:fill="auto"/>
            <w:noWrap/>
          </w:tcPr>
          <w:p w14:paraId="41542AE6" w14:textId="77777777" w:rsidR="00F1314C" w:rsidRPr="00A54B9C" w:rsidRDefault="00F1314C" w:rsidP="00ED1DB2">
            <w:pPr>
              <w:pStyle w:val="BStabletextbold"/>
            </w:pPr>
            <w:r w:rsidRPr="005A3994">
              <w:t xml:space="preserve">Items that </w:t>
            </w:r>
            <w:r>
              <w:t>may</w:t>
            </w:r>
            <w:r w:rsidRPr="005A3994">
              <w:t xml:space="preserve"> be </w:t>
            </w:r>
            <w:r>
              <w:t>s</w:t>
            </w:r>
            <w:r w:rsidRPr="005A3994">
              <w:t xml:space="preserve">ubsequently </w:t>
            </w:r>
            <w:r>
              <w:t>r</w:t>
            </w:r>
            <w:r w:rsidRPr="005A3994">
              <w:t xml:space="preserve">eclassified to </w:t>
            </w:r>
            <w:r>
              <w:t>p</w:t>
            </w:r>
            <w:r w:rsidRPr="005A3994">
              <w:t xml:space="preserve">rofit or </w:t>
            </w:r>
            <w:r>
              <w:t>l</w:t>
            </w:r>
            <w:r w:rsidRPr="005A3994">
              <w:t>oss</w:t>
            </w:r>
          </w:p>
        </w:tc>
        <w:tc>
          <w:tcPr>
            <w:tcW w:w="1071" w:type="dxa"/>
            <w:shd w:val="clear" w:color="auto" w:fill="auto"/>
            <w:noWrap/>
          </w:tcPr>
          <w:p w14:paraId="54FE92B8" w14:textId="77777777" w:rsidR="00F1314C" w:rsidRPr="00960D88" w:rsidRDefault="00F1314C" w:rsidP="00ED1DB2">
            <w:pPr>
              <w:pStyle w:val="Emptycell"/>
            </w:pPr>
          </w:p>
        </w:tc>
        <w:tc>
          <w:tcPr>
            <w:tcW w:w="1071" w:type="dxa"/>
            <w:shd w:val="clear" w:color="auto" w:fill="auto"/>
            <w:noWrap/>
          </w:tcPr>
          <w:p w14:paraId="454F7C87" w14:textId="77777777" w:rsidR="00F1314C" w:rsidRPr="00960D88" w:rsidRDefault="00F1314C" w:rsidP="00ED1DB2">
            <w:pPr>
              <w:pStyle w:val="Emptycell"/>
            </w:pPr>
          </w:p>
        </w:tc>
        <w:tc>
          <w:tcPr>
            <w:tcW w:w="1071" w:type="dxa"/>
            <w:shd w:val="clear" w:color="auto" w:fill="auto"/>
            <w:noWrap/>
          </w:tcPr>
          <w:p w14:paraId="15691F29" w14:textId="77777777" w:rsidR="00F1314C" w:rsidRPr="00960D88" w:rsidRDefault="00F1314C" w:rsidP="00ED1DB2">
            <w:pPr>
              <w:pStyle w:val="Emptycell"/>
            </w:pPr>
          </w:p>
        </w:tc>
        <w:tc>
          <w:tcPr>
            <w:tcW w:w="1071" w:type="dxa"/>
            <w:shd w:val="clear" w:color="auto" w:fill="auto"/>
            <w:noWrap/>
          </w:tcPr>
          <w:p w14:paraId="7CDD32BF" w14:textId="77777777" w:rsidR="00F1314C" w:rsidRPr="00960D88" w:rsidRDefault="00F1314C" w:rsidP="00ED1DB2">
            <w:pPr>
              <w:pStyle w:val="Emptycell"/>
            </w:pPr>
          </w:p>
        </w:tc>
        <w:tc>
          <w:tcPr>
            <w:tcW w:w="1071" w:type="dxa"/>
            <w:shd w:val="clear" w:color="auto" w:fill="auto"/>
            <w:noWrap/>
          </w:tcPr>
          <w:p w14:paraId="4CF0B4D5" w14:textId="77777777" w:rsidR="00F1314C" w:rsidRPr="00960D88" w:rsidRDefault="00F1314C" w:rsidP="00ED1DB2">
            <w:pPr>
              <w:pStyle w:val="Emptycell"/>
            </w:pPr>
          </w:p>
        </w:tc>
        <w:tc>
          <w:tcPr>
            <w:tcW w:w="1071" w:type="dxa"/>
            <w:shd w:val="clear" w:color="auto" w:fill="auto"/>
            <w:noWrap/>
          </w:tcPr>
          <w:p w14:paraId="49563B80" w14:textId="77777777" w:rsidR="00F1314C" w:rsidRPr="00960D88" w:rsidRDefault="00F1314C" w:rsidP="00ED1DB2">
            <w:pPr>
              <w:pStyle w:val="Emptycell"/>
            </w:pPr>
          </w:p>
        </w:tc>
      </w:tr>
      <w:tr w:rsidR="00F1314C" w:rsidRPr="008C353F" w14:paraId="0129396E" w14:textId="77777777" w:rsidTr="00ED1DB2">
        <w:trPr>
          <w:trHeight w:val="624"/>
          <w:jc w:val="center"/>
        </w:trPr>
        <w:tc>
          <w:tcPr>
            <w:tcW w:w="2869" w:type="dxa"/>
            <w:tcBorders>
              <w:bottom w:val="single" w:sz="4" w:space="0" w:color="auto"/>
            </w:tcBorders>
            <w:shd w:val="clear" w:color="auto" w:fill="auto"/>
            <w:noWrap/>
          </w:tcPr>
          <w:p w14:paraId="7ACE2F29" w14:textId="77777777" w:rsidR="00F1314C" w:rsidRPr="00A54B9C" w:rsidRDefault="00F1314C">
            <w:pPr>
              <w:pStyle w:val="BStabletext"/>
            </w:pPr>
            <w:r w:rsidRPr="005A3994">
              <w:t>I</w:t>
            </w:r>
            <w:r w:rsidRPr="00767662">
              <w:t>ncrease/(decrease) in other reserves</w:t>
            </w:r>
          </w:p>
        </w:tc>
        <w:tc>
          <w:tcPr>
            <w:tcW w:w="1071" w:type="dxa"/>
            <w:tcBorders>
              <w:bottom w:val="single" w:sz="4" w:space="0" w:color="auto"/>
            </w:tcBorders>
            <w:shd w:val="clear" w:color="auto" w:fill="auto"/>
            <w:noWrap/>
          </w:tcPr>
          <w:p w14:paraId="52F43B2B" w14:textId="77777777" w:rsidR="00F1314C" w:rsidRPr="00960D88" w:rsidRDefault="00F1314C" w:rsidP="00ED1DB2">
            <w:pPr>
              <w:pStyle w:val="Btablefigureunbold"/>
            </w:pPr>
            <w:r w:rsidRPr="00960D88">
              <w:t>0</w:t>
            </w:r>
          </w:p>
        </w:tc>
        <w:tc>
          <w:tcPr>
            <w:tcW w:w="1071" w:type="dxa"/>
            <w:tcBorders>
              <w:bottom w:val="single" w:sz="4" w:space="0" w:color="auto"/>
            </w:tcBorders>
            <w:shd w:val="clear" w:color="auto" w:fill="auto"/>
            <w:noWrap/>
          </w:tcPr>
          <w:p w14:paraId="7E8EC373" w14:textId="77777777" w:rsidR="00F1314C" w:rsidRPr="00960D88" w:rsidRDefault="00F1314C" w:rsidP="00ED1DB2">
            <w:pPr>
              <w:pStyle w:val="Btablefigureunbold"/>
            </w:pPr>
            <w:r w:rsidRPr="00960D88">
              <w:t>3,006</w:t>
            </w:r>
          </w:p>
        </w:tc>
        <w:tc>
          <w:tcPr>
            <w:tcW w:w="1071" w:type="dxa"/>
            <w:tcBorders>
              <w:bottom w:val="single" w:sz="4" w:space="0" w:color="auto"/>
            </w:tcBorders>
            <w:shd w:val="clear" w:color="auto" w:fill="auto"/>
            <w:noWrap/>
          </w:tcPr>
          <w:p w14:paraId="45ED0305" w14:textId="77777777" w:rsidR="00F1314C" w:rsidRPr="00960D88" w:rsidRDefault="00F1314C" w:rsidP="00ED1DB2">
            <w:pPr>
              <w:pStyle w:val="Btablefigureunbold"/>
            </w:pPr>
            <w:r w:rsidRPr="00960D88">
              <w:t>0</w:t>
            </w:r>
          </w:p>
        </w:tc>
        <w:tc>
          <w:tcPr>
            <w:tcW w:w="1071" w:type="dxa"/>
            <w:tcBorders>
              <w:bottom w:val="single" w:sz="4" w:space="0" w:color="auto"/>
            </w:tcBorders>
            <w:shd w:val="clear" w:color="auto" w:fill="auto"/>
            <w:noWrap/>
          </w:tcPr>
          <w:p w14:paraId="3099B48E" w14:textId="77777777" w:rsidR="00F1314C" w:rsidRPr="00960D88" w:rsidRDefault="00F1314C" w:rsidP="00ED1DB2">
            <w:pPr>
              <w:pStyle w:val="Btablefigureunbold"/>
            </w:pPr>
            <w:r w:rsidRPr="00960D88">
              <w:t>0</w:t>
            </w:r>
          </w:p>
        </w:tc>
        <w:tc>
          <w:tcPr>
            <w:tcW w:w="1071" w:type="dxa"/>
            <w:tcBorders>
              <w:bottom w:val="single" w:sz="4" w:space="0" w:color="auto"/>
            </w:tcBorders>
            <w:shd w:val="clear" w:color="auto" w:fill="auto"/>
            <w:noWrap/>
          </w:tcPr>
          <w:p w14:paraId="13B067FB" w14:textId="77777777" w:rsidR="00F1314C" w:rsidRPr="00960D88" w:rsidRDefault="00F1314C" w:rsidP="00ED1DB2">
            <w:pPr>
              <w:pStyle w:val="Btablefigureunbold"/>
            </w:pPr>
            <w:r w:rsidRPr="00960D88">
              <w:t>0</w:t>
            </w:r>
          </w:p>
        </w:tc>
        <w:tc>
          <w:tcPr>
            <w:tcW w:w="1071" w:type="dxa"/>
            <w:tcBorders>
              <w:bottom w:val="single" w:sz="4" w:space="0" w:color="auto"/>
            </w:tcBorders>
            <w:shd w:val="clear" w:color="auto" w:fill="auto"/>
            <w:noWrap/>
          </w:tcPr>
          <w:p w14:paraId="7191CB18" w14:textId="77777777" w:rsidR="00F1314C" w:rsidRPr="00960D88" w:rsidRDefault="00F1314C" w:rsidP="00ED1DB2">
            <w:pPr>
              <w:pStyle w:val="Btablefigureunbold"/>
            </w:pPr>
            <w:r w:rsidRPr="00960D88">
              <w:t>0</w:t>
            </w:r>
          </w:p>
        </w:tc>
      </w:tr>
      <w:tr w:rsidR="00F1314C" w:rsidRPr="008C353F" w14:paraId="1F8C2CC2" w14:textId="77777777" w:rsidTr="00ED1DB2">
        <w:trPr>
          <w:trHeight w:val="222"/>
          <w:jc w:val="center"/>
        </w:trPr>
        <w:tc>
          <w:tcPr>
            <w:tcW w:w="2869" w:type="dxa"/>
            <w:tcBorders>
              <w:top w:val="single" w:sz="4" w:space="0" w:color="auto"/>
              <w:bottom w:val="single" w:sz="4" w:space="0" w:color="auto"/>
            </w:tcBorders>
            <w:shd w:val="clear" w:color="auto" w:fill="auto"/>
            <w:noWrap/>
          </w:tcPr>
          <w:p w14:paraId="258CDF0B" w14:textId="77777777" w:rsidR="00F1314C" w:rsidRPr="005A3994" w:rsidRDefault="00F1314C" w:rsidP="00ED1DB2">
            <w:pPr>
              <w:pStyle w:val="BStabletextbold"/>
            </w:pPr>
            <w:r w:rsidRPr="005A3994">
              <w:t xml:space="preserve">Total </w:t>
            </w:r>
            <w:r>
              <w:t>c</w:t>
            </w:r>
            <w:r w:rsidRPr="005A3994">
              <w:t xml:space="preserve">omprehensive </w:t>
            </w:r>
            <w:r>
              <w:t>i</w:t>
            </w:r>
            <w:r w:rsidRPr="005A3994">
              <w:t>ncome/(</w:t>
            </w:r>
            <w:r>
              <w:t>deficit</w:t>
            </w:r>
            <w:r w:rsidRPr="005A3994">
              <w:t>)</w:t>
            </w:r>
          </w:p>
        </w:tc>
        <w:tc>
          <w:tcPr>
            <w:tcW w:w="1071" w:type="dxa"/>
            <w:tcBorders>
              <w:top w:val="single" w:sz="4" w:space="0" w:color="auto"/>
              <w:bottom w:val="single" w:sz="4" w:space="0" w:color="auto"/>
            </w:tcBorders>
            <w:shd w:val="clear" w:color="auto" w:fill="auto"/>
            <w:noWrap/>
          </w:tcPr>
          <w:p w14:paraId="285577AC" w14:textId="77777777" w:rsidR="00F1314C" w:rsidRPr="00960D88" w:rsidRDefault="00F1314C" w:rsidP="00ED1DB2">
            <w:pPr>
              <w:pStyle w:val="BStablefiguresbold"/>
            </w:pPr>
            <w:r w:rsidRPr="00960D88">
              <w:t>163,351</w:t>
            </w:r>
          </w:p>
        </w:tc>
        <w:tc>
          <w:tcPr>
            <w:tcW w:w="1071" w:type="dxa"/>
            <w:tcBorders>
              <w:top w:val="single" w:sz="4" w:space="0" w:color="auto"/>
              <w:bottom w:val="single" w:sz="4" w:space="0" w:color="auto"/>
            </w:tcBorders>
            <w:shd w:val="clear" w:color="auto" w:fill="auto"/>
            <w:noWrap/>
          </w:tcPr>
          <w:p w14:paraId="71DCDC2F" w14:textId="77777777" w:rsidR="00F1314C" w:rsidRPr="00960D88" w:rsidRDefault="00F1314C">
            <w:pPr>
              <w:pStyle w:val="BStablefiguresbold"/>
            </w:pPr>
            <w:r w:rsidRPr="00960D88">
              <w:t>-13,853</w:t>
            </w:r>
          </w:p>
        </w:tc>
        <w:tc>
          <w:tcPr>
            <w:tcW w:w="1071" w:type="dxa"/>
            <w:tcBorders>
              <w:top w:val="single" w:sz="4" w:space="0" w:color="auto"/>
              <w:bottom w:val="single" w:sz="4" w:space="0" w:color="auto"/>
            </w:tcBorders>
            <w:shd w:val="clear" w:color="auto" w:fill="auto"/>
            <w:noWrap/>
          </w:tcPr>
          <w:p w14:paraId="40F7DF56" w14:textId="77777777" w:rsidR="00F1314C" w:rsidRPr="00960D88" w:rsidRDefault="00F1314C">
            <w:pPr>
              <w:pStyle w:val="BStablefiguresbold"/>
            </w:pPr>
            <w:r w:rsidRPr="00960D88">
              <w:t>217,149</w:t>
            </w:r>
          </w:p>
        </w:tc>
        <w:tc>
          <w:tcPr>
            <w:tcW w:w="1071" w:type="dxa"/>
            <w:tcBorders>
              <w:top w:val="single" w:sz="4" w:space="0" w:color="auto"/>
              <w:bottom w:val="single" w:sz="4" w:space="0" w:color="auto"/>
            </w:tcBorders>
            <w:shd w:val="clear" w:color="auto" w:fill="auto"/>
            <w:noWrap/>
          </w:tcPr>
          <w:p w14:paraId="003FC9D3" w14:textId="77777777" w:rsidR="00F1314C" w:rsidRPr="00960D88" w:rsidRDefault="00F1314C">
            <w:pPr>
              <w:pStyle w:val="BStablefiguresbold"/>
            </w:pPr>
            <w:r w:rsidRPr="00960D88">
              <w:t>32,990</w:t>
            </w:r>
          </w:p>
        </w:tc>
        <w:tc>
          <w:tcPr>
            <w:tcW w:w="1071" w:type="dxa"/>
            <w:tcBorders>
              <w:top w:val="single" w:sz="4" w:space="0" w:color="auto"/>
              <w:bottom w:val="single" w:sz="4" w:space="0" w:color="auto"/>
            </w:tcBorders>
            <w:shd w:val="clear" w:color="auto" w:fill="auto"/>
            <w:noWrap/>
          </w:tcPr>
          <w:p w14:paraId="2A2E667D" w14:textId="77777777" w:rsidR="00F1314C" w:rsidRPr="00960D88" w:rsidRDefault="00F1314C">
            <w:pPr>
              <w:pStyle w:val="BStablefiguresbold"/>
            </w:pPr>
            <w:r>
              <w:t>-</w:t>
            </w:r>
            <w:r w:rsidRPr="00960D88">
              <w:t>96,351</w:t>
            </w:r>
          </w:p>
        </w:tc>
        <w:tc>
          <w:tcPr>
            <w:tcW w:w="1071" w:type="dxa"/>
            <w:tcBorders>
              <w:top w:val="single" w:sz="4" w:space="0" w:color="auto"/>
              <w:bottom w:val="single" w:sz="4" w:space="0" w:color="auto"/>
            </w:tcBorders>
            <w:shd w:val="clear" w:color="auto" w:fill="auto"/>
            <w:noWrap/>
          </w:tcPr>
          <w:p w14:paraId="511EA426" w14:textId="77777777" w:rsidR="00F1314C" w:rsidRPr="00960D88" w:rsidRDefault="00F1314C">
            <w:pPr>
              <w:pStyle w:val="BStablefiguresbold"/>
            </w:pPr>
            <w:r>
              <w:t>-</w:t>
            </w:r>
            <w:r w:rsidRPr="00960D88">
              <w:t>17,961</w:t>
            </w:r>
          </w:p>
        </w:tc>
      </w:tr>
      <w:tr w:rsidR="00F1314C" w:rsidRPr="008C353F" w14:paraId="29549A39" w14:textId="77777777" w:rsidTr="00ED1DB2">
        <w:trPr>
          <w:trHeight w:val="397"/>
          <w:jc w:val="center"/>
        </w:trPr>
        <w:tc>
          <w:tcPr>
            <w:tcW w:w="2869" w:type="dxa"/>
            <w:tcBorders>
              <w:top w:val="single" w:sz="4" w:space="0" w:color="auto"/>
            </w:tcBorders>
            <w:shd w:val="clear" w:color="auto" w:fill="auto"/>
            <w:noWrap/>
            <w:vAlign w:val="bottom"/>
          </w:tcPr>
          <w:p w14:paraId="5F9DD7FB" w14:textId="77777777" w:rsidR="00F1314C" w:rsidRPr="00A54B9C" w:rsidRDefault="00F1314C" w:rsidP="00ED1DB2">
            <w:pPr>
              <w:pStyle w:val="BStabletextbold"/>
            </w:pPr>
            <w:r w:rsidRPr="005A3994">
              <w:t xml:space="preserve">Key </w:t>
            </w:r>
            <w:r>
              <w:t>f</w:t>
            </w:r>
            <w:r w:rsidRPr="005A3994">
              <w:t xml:space="preserve">iscal </w:t>
            </w:r>
            <w:r>
              <w:t>a</w:t>
            </w:r>
            <w:r w:rsidRPr="005A3994">
              <w:t>ggregates</w:t>
            </w:r>
          </w:p>
        </w:tc>
        <w:tc>
          <w:tcPr>
            <w:tcW w:w="1071" w:type="dxa"/>
            <w:tcBorders>
              <w:top w:val="single" w:sz="4" w:space="0" w:color="auto"/>
            </w:tcBorders>
            <w:shd w:val="clear" w:color="auto" w:fill="auto"/>
            <w:noWrap/>
          </w:tcPr>
          <w:p w14:paraId="4573994A"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7ECC954E"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0988C0FC"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5E602989"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2A264A22" w14:textId="77777777" w:rsidR="00F1314C" w:rsidRPr="00960D88" w:rsidRDefault="00F1314C" w:rsidP="00ED1DB2">
            <w:pPr>
              <w:pStyle w:val="Emptycell"/>
            </w:pPr>
          </w:p>
        </w:tc>
        <w:tc>
          <w:tcPr>
            <w:tcW w:w="1071" w:type="dxa"/>
            <w:tcBorders>
              <w:top w:val="single" w:sz="4" w:space="0" w:color="auto"/>
            </w:tcBorders>
            <w:shd w:val="clear" w:color="auto" w:fill="auto"/>
            <w:noWrap/>
          </w:tcPr>
          <w:p w14:paraId="19F6BA45" w14:textId="77777777" w:rsidR="00F1314C" w:rsidRPr="00960D88" w:rsidRDefault="00F1314C" w:rsidP="00ED1DB2">
            <w:pPr>
              <w:pStyle w:val="Emptycell"/>
            </w:pPr>
          </w:p>
        </w:tc>
      </w:tr>
      <w:tr w:rsidR="00F1314C" w:rsidRPr="008C353F" w14:paraId="0CB01601" w14:textId="77777777" w:rsidTr="00ED1DB2">
        <w:trPr>
          <w:trHeight w:val="222"/>
          <w:jc w:val="center"/>
        </w:trPr>
        <w:tc>
          <w:tcPr>
            <w:tcW w:w="2869" w:type="dxa"/>
            <w:shd w:val="clear" w:color="auto" w:fill="auto"/>
            <w:noWrap/>
          </w:tcPr>
          <w:p w14:paraId="2DAD362E" w14:textId="77777777" w:rsidR="00F1314C" w:rsidRPr="00A54B9C" w:rsidRDefault="00F1314C">
            <w:pPr>
              <w:pStyle w:val="BStabletextbold"/>
            </w:pPr>
            <w:r w:rsidRPr="005A3994">
              <w:t xml:space="preserve">UPF </w:t>
            </w:r>
            <w:r>
              <w:t>n</w:t>
            </w:r>
            <w:r w:rsidRPr="005A3994">
              <w:t xml:space="preserve">et </w:t>
            </w:r>
            <w:r>
              <w:t>o</w:t>
            </w:r>
            <w:r w:rsidRPr="005A3994">
              <w:t xml:space="preserve">perating </w:t>
            </w:r>
            <w:r>
              <w:t>b</w:t>
            </w:r>
            <w:r w:rsidRPr="005A3994">
              <w:t xml:space="preserve">alance </w:t>
            </w:r>
          </w:p>
        </w:tc>
        <w:tc>
          <w:tcPr>
            <w:tcW w:w="1071" w:type="dxa"/>
            <w:shd w:val="clear" w:color="auto" w:fill="auto"/>
            <w:noWrap/>
          </w:tcPr>
          <w:p w14:paraId="69044266" w14:textId="77777777" w:rsidR="00F1314C" w:rsidRPr="00960D88" w:rsidRDefault="00F1314C" w:rsidP="00ED1DB2">
            <w:pPr>
              <w:pStyle w:val="BTableHeadingRowRightAligned"/>
            </w:pPr>
            <w:r w:rsidRPr="00960D88">
              <w:t>84,423</w:t>
            </w:r>
          </w:p>
        </w:tc>
        <w:tc>
          <w:tcPr>
            <w:tcW w:w="1071" w:type="dxa"/>
            <w:shd w:val="clear" w:color="auto" w:fill="auto"/>
            <w:noWrap/>
            <w:vAlign w:val="bottom"/>
          </w:tcPr>
          <w:p w14:paraId="63742C07" w14:textId="77777777" w:rsidR="00F1314C" w:rsidRPr="00960D88" w:rsidRDefault="00F1314C" w:rsidP="00ED1DB2">
            <w:pPr>
              <w:pStyle w:val="BTableHeadingRowRightAligned"/>
            </w:pPr>
            <w:r w:rsidRPr="00960D88">
              <w:t>5</w:t>
            </w:r>
            <w:r>
              <w:t>1,902</w:t>
            </w:r>
          </w:p>
        </w:tc>
        <w:tc>
          <w:tcPr>
            <w:tcW w:w="1071" w:type="dxa"/>
            <w:shd w:val="clear" w:color="auto" w:fill="auto"/>
            <w:noWrap/>
            <w:vAlign w:val="bottom"/>
          </w:tcPr>
          <w:p w14:paraId="7AC9F4BC" w14:textId="77777777" w:rsidR="00F1314C" w:rsidRPr="00960D88" w:rsidRDefault="00F1314C" w:rsidP="00ED1DB2">
            <w:pPr>
              <w:pStyle w:val="BTableHeadingRowRightAligned"/>
            </w:pPr>
            <w:r w:rsidRPr="00960D88">
              <w:t>248,068</w:t>
            </w:r>
          </w:p>
        </w:tc>
        <w:tc>
          <w:tcPr>
            <w:tcW w:w="1071" w:type="dxa"/>
            <w:shd w:val="clear" w:color="auto" w:fill="auto"/>
            <w:noWrap/>
            <w:vAlign w:val="bottom"/>
          </w:tcPr>
          <w:p w14:paraId="30BEDB97" w14:textId="77777777" w:rsidR="00F1314C" w:rsidRPr="00960D88" w:rsidRDefault="00F1314C" w:rsidP="00ED1DB2">
            <w:pPr>
              <w:pStyle w:val="BTableHeadingRowRightAligned"/>
            </w:pPr>
            <w:r w:rsidRPr="00960D88">
              <w:t>67,893</w:t>
            </w:r>
          </w:p>
        </w:tc>
        <w:tc>
          <w:tcPr>
            <w:tcW w:w="1071" w:type="dxa"/>
            <w:shd w:val="clear" w:color="auto" w:fill="auto"/>
            <w:noWrap/>
            <w:vAlign w:val="bottom"/>
          </w:tcPr>
          <w:p w14:paraId="24FAFD1C" w14:textId="77777777" w:rsidR="00F1314C" w:rsidRPr="00960D88" w:rsidRDefault="00F1314C" w:rsidP="00ED1DB2">
            <w:pPr>
              <w:pStyle w:val="BTableHeadingRowRightAligned"/>
            </w:pPr>
            <w:r w:rsidRPr="00960D88">
              <w:t>-12,634</w:t>
            </w:r>
          </w:p>
        </w:tc>
        <w:tc>
          <w:tcPr>
            <w:tcW w:w="1071" w:type="dxa"/>
            <w:shd w:val="clear" w:color="auto" w:fill="auto"/>
            <w:noWrap/>
            <w:vAlign w:val="bottom"/>
          </w:tcPr>
          <w:p w14:paraId="4BCCD910" w14:textId="77777777" w:rsidR="00F1314C" w:rsidRPr="00960D88" w:rsidRDefault="00F1314C" w:rsidP="00ED1DB2">
            <w:pPr>
              <w:pStyle w:val="BTableHeadingRowRightAligned"/>
            </w:pPr>
            <w:r w:rsidRPr="00960D88">
              <w:t>47,778</w:t>
            </w:r>
          </w:p>
        </w:tc>
      </w:tr>
      <w:tr w:rsidR="00F1314C" w:rsidRPr="008C353F" w14:paraId="17CEB1C3" w14:textId="77777777" w:rsidTr="00ED1DB2">
        <w:trPr>
          <w:trHeight w:val="222"/>
          <w:jc w:val="center"/>
        </w:trPr>
        <w:tc>
          <w:tcPr>
            <w:tcW w:w="2869" w:type="dxa"/>
            <w:shd w:val="clear" w:color="auto" w:fill="auto"/>
            <w:noWrap/>
          </w:tcPr>
          <w:p w14:paraId="5A48DA03" w14:textId="77777777" w:rsidR="00F1314C" w:rsidRPr="00A54B9C" w:rsidRDefault="00F1314C">
            <w:pPr>
              <w:pStyle w:val="BStabletextbold"/>
            </w:pPr>
            <w:r w:rsidRPr="005A3994">
              <w:rPr>
                <w:i/>
                <w:iCs/>
              </w:rPr>
              <w:t xml:space="preserve">less </w:t>
            </w:r>
            <w:r w:rsidRPr="005A3994">
              <w:t xml:space="preserve">Net </w:t>
            </w:r>
            <w:r>
              <w:t>a</w:t>
            </w:r>
            <w:r w:rsidRPr="005A3994">
              <w:t xml:space="preserve">cquisition of </w:t>
            </w:r>
            <w:r>
              <w:t>n</w:t>
            </w:r>
            <w:r w:rsidRPr="005A3994">
              <w:t>on­</w:t>
            </w:r>
            <w:r>
              <w:t>f</w:t>
            </w:r>
            <w:r w:rsidRPr="005A3994">
              <w:t xml:space="preserve">inancial </w:t>
            </w:r>
            <w:r>
              <w:t>a</w:t>
            </w:r>
            <w:r w:rsidRPr="005A3994">
              <w:t>ssets</w:t>
            </w:r>
          </w:p>
        </w:tc>
        <w:tc>
          <w:tcPr>
            <w:tcW w:w="1071" w:type="dxa"/>
            <w:shd w:val="clear" w:color="auto" w:fill="auto"/>
            <w:noWrap/>
          </w:tcPr>
          <w:p w14:paraId="37E08107" w14:textId="77777777" w:rsidR="00F1314C" w:rsidRPr="00960D88" w:rsidRDefault="00F1314C" w:rsidP="00ED1DB2">
            <w:pPr>
              <w:pStyle w:val="Emptycell"/>
            </w:pPr>
          </w:p>
        </w:tc>
        <w:tc>
          <w:tcPr>
            <w:tcW w:w="1071" w:type="dxa"/>
            <w:shd w:val="clear" w:color="auto" w:fill="auto"/>
            <w:noWrap/>
          </w:tcPr>
          <w:p w14:paraId="3AC2BE83" w14:textId="77777777" w:rsidR="00F1314C" w:rsidRPr="00960D88" w:rsidRDefault="00F1314C" w:rsidP="00ED1DB2">
            <w:pPr>
              <w:pStyle w:val="Emptycell"/>
            </w:pPr>
          </w:p>
        </w:tc>
        <w:tc>
          <w:tcPr>
            <w:tcW w:w="1071" w:type="dxa"/>
            <w:shd w:val="clear" w:color="auto" w:fill="auto"/>
            <w:noWrap/>
          </w:tcPr>
          <w:p w14:paraId="5C1380AE" w14:textId="77777777" w:rsidR="00F1314C" w:rsidRPr="00960D88" w:rsidRDefault="00F1314C" w:rsidP="00ED1DB2">
            <w:pPr>
              <w:pStyle w:val="Emptycell"/>
            </w:pPr>
          </w:p>
        </w:tc>
        <w:tc>
          <w:tcPr>
            <w:tcW w:w="1071" w:type="dxa"/>
            <w:shd w:val="clear" w:color="auto" w:fill="auto"/>
            <w:noWrap/>
          </w:tcPr>
          <w:p w14:paraId="733C6BEC" w14:textId="77777777" w:rsidR="00F1314C" w:rsidRPr="00960D88" w:rsidRDefault="00F1314C" w:rsidP="00ED1DB2">
            <w:pPr>
              <w:pStyle w:val="Emptycell"/>
            </w:pPr>
          </w:p>
        </w:tc>
        <w:tc>
          <w:tcPr>
            <w:tcW w:w="1071" w:type="dxa"/>
            <w:shd w:val="clear" w:color="auto" w:fill="auto"/>
            <w:noWrap/>
          </w:tcPr>
          <w:p w14:paraId="70053F55" w14:textId="77777777" w:rsidR="00F1314C" w:rsidRPr="00960D88" w:rsidRDefault="00F1314C" w:rsidP="00ED1DB2">
            <w:pPr>
              <w:pStyle w:val="Emptycell"/>
            </w:pPr>
          </w:p>
        </w:tc>
        <w:tc>
          <w:tcPr>
            <w:tcW w:w="1071" w:type="dxa"/>
            <w:shd w:val="clear" w:color="auto" w:fill="auto"/>
            <w:noWrap/>
          </w:tcPr>
          <w:p w14:paraId="145B90CD" w14:textId="77777777" w:rsidR="00F1314C" w:rsidRPr="00960D88" w:rsidRDefault="00F1314C" w:rsidP="00ED1DB2">
            <w:pPr>
              <w:pStyle w:val="Emptycell"/>
            </w:pPr>
          </w:p>
        </w:tc>
      </w:tr>
      <w:tr w:rsidR="00F1314C" w:rsidRPr="008C353F" w14:paraId="5F71988A" w14:textId="77777777" w:rsidTr="00ED1DB2">
        <w:trPr>
          <w:trHeight w:val="222"/>
          <w:jc w:val="center"/>
        </w:trPr>
        <w:tc>
          <w:tcPr>
            <w:tcW w:w="2869" w:type="dxa"/>
            <w:shd w:val="clear" w:color="auto" w:fill="auto"/>
            <w:noWrap/>
          </w:tcPr>
          <w:p w14:paraId="6F863C89" w14:textId="77777777" w:rsidR="00F1314C" w:rsidRPr="00A54B9C" w:rsidRDefault="00F1314C">
            <w:pPr>
              <w:pStyle w:val="BStabletext"/>
            </w:pPr>
            <w:r w:rsidRPr="005A3994">
              <w:t xml:space="preserve">Payments for </w:t>
            </w:r>
            <w:r>
              <w:t>n</w:t>
            </w:r>
            <w:r w:rsidRPr="005A3994">
              <w:t>on-</w:t>
            </w:r>
            <w:r>
              <w:t>f</w:t>
            </w:r>
            <w:r w:rsidRPr="005A3994">
              <w:t xml:space="preserve">inancial </w:t>
            </w:r>
            <w:r>
              <w:t>a</w:t>
            </w:r>
            <w:r w:rsidRPr="005A3994">
              <w:t>ssets</w:t>
            </w:r>
          </w:p>
        </w:tc>
        <w:tc>
          <w:tcPr>
            <w:tcW w:w="1071" w:type="dxa"/>
            <w:shd w:val="clear" w:color="auto" w:fill="auto"/>
            <w:noWrap/>
          </w:tcPr>
          <w:p w14:paraId="0BCD448A" w14:textId="77777777" w:rsidR="00F1314C" w:rsidRPr="00960D88" w:rsidRDefault="00F1314C" w:rsidP="00ED1DB2">
            <w:pPr>
              <w:pStyle w:val="Btablefigureunbold"/>
            </w:pPr>
            <w:r w:rsidRPr="00960D88">
              <w:t>313,858</w:t>
            </w:r>
          </w:p>
        </w:tc>
        <w:tc>
          <w:tcPr>
            <w:tcW w:w="1071" w:type="dxa"/>
            <w:shd w:val="clear" w:color="auto" w:fill="auto"/>
            <w:noWrap/>
          </w:tcPr>
          <w:p w14:paraId="5CCB23D8" w14:textId="77777777" w:rsidR="00F1314C" w:rsidRPr="00960D88" w:rsidRDefault="00F1314C" w:rsidP="00ED1DB2">
            <w:pPr>
              <w:pStyle w:val="Btablefigureunbold"/>
            </w:pPr>
            <w:r w:rsidRPr="00960D88">
              <w:t>195,349</w:t>
            </w:r>
          </w:p>
        </w:tc>
        <w:tc>
          <w:tcPr>
            <w:tcW w:w="1071" w:type="dxa"/>
            <w:shd w:val="clear" w:color="auto" w:fill="auto"/>
            <w:noWrap/>
          </w:tcPr>
          <w:p w14:paraId="782AFAC5" w14:textId="77777777" w:rsidR="00F1314C" w:rsidRPr="00960D88" w:rsidRDefault="00F1314C" w:rsidP="00ED1DB2">
            <w:pPr>
              <w:pStyle w:val="Btablefigureunbold"/>
            </w:pPr>
            <w:r w:rsidRPr="00960D88">
              <w:t>315,467</w:t>
            </w:r>
          </w:p>
        </w:tc>
        <w:tc>
          <w:tcPr>
            <w:tcW w:w="1071" w:type="dxa"/>
            <w:shd w:val="clear" w:color="auto" w:fill="auto"/>
            <w:noWrap/>
          </w:tcPr>
          <w:p w14:paraId="23E34796" w14:textId="77777777" w:rsidR="00F1314C" w:rsidRPr="00960D88" w:rsidRDefault="00F1314C" w:rsidP="00ED1DB2">
            <w:pPr>
              <w:pStyle w:val="Btablefigureunbold"/>
            </w:pPr>
            <w:r w:rsidRPr="00960D88">
              <w:t>305,345</w:t>
            </w:r>
          </w:p>
        </w:tc>
        <w:tc>
          <w:tcPr>
            <w:tcW w:w="1071" w:type="dxa"/>
            <w:shd w:val="clear" w:color="auto" w:fill="auto"/>
            <w:noWrap/>
          </w:tcPr>
          <w:p w14:paraId="613E0E3F" w14:textId="77777777" w:rsidR="00F1314C" w:rsidRPr="00960D88" w:rsidRDefault="00F1314C" w:rsidP="00ED1DB2">
            <w:pPr>
              <w:pStyle w:val="Btablefigureunbold"/>
            </w:pPr>
            <w:r w:rsidRPr="00960D88">
              <w:t>250,374</w:t>
            </w:r>
          </w:p>
        </w:tc>
        <w:tc>
          <w:tcPr>
            <w:tcW w:w="1071" w:type="dxa"/>
            <w:shd w:val="clear" w:color="auto" w:fill="auto"/>
            <w:noWrap/>
          </w:tcPr>
          <w:p w14:paraId="24B56F0A" w14:textId="77777777" w:rsidR="00F1314C" w:rsidRPr="00960D88" w:rsidRDefault="00F1314C" w:rsidP="00ED1DB2">
            <w:pPr>
              <w:pStyle w:val="Btablefigureunbold"/>
            </w:pPr>
            <w:r w:rsidRPr="00960D88">
              <w:t>223,383</w:t>
            </w:r>
          </w:p>
        </w:tc>
      </w:tr>
      <w:tr w:rsidR="00F1314C" w:rsidRPr="008C353F" w14:paraId="2A9B6E3F" w14:textId="77777777" w:rsidTr="00ED1DB2">
        <w:trPr>
          <w:trHeight w:val="222"/>
          <w:jc w:val="center"/>
        </w:trPr>
        <w:tc>
          <w:tcPr>
            <w:tcW w:w="2869" w:type="dxa"/>
            <w:shd w:val="clear" w:color="auto" w:fill="auto"/>
            <w:noWrap/>
          </w:tcPr>
          <w:p w14:paraId="23F5D208" w14:textId="77777777" w:rsidR="00F1314C" w:rsidRPr="00A54B9C" w:rsidRDefault="00F1314C">
            <w:pPr>
              <w:pStyle w:val="BStabletext"/>
            </w:pPr>
            <w:r w:rsidRPr="005A3994">
              <w:t xml:space="preserve">Sales of </w:t>
            </w:r>
            <w:r>
              <w:t>n</w:t>
            </w:r>
            <w:r w:rsidRPr="005A3994">
              <w:t>on-</w:t>
            </w:r>
            <w:r>
              <w:t>f</w:t>
            </w:r>
            <w:r w:rsidRPr="005A3994">
              <w:t xml:space="preserve">inancial </w:t>
            </w:r>
            <w:r>
              <w:t>a</w:t>
            </w:r>
            <w:r w:rsidRPr="005A3994">
              <w:t>ssets</w:t>
            </w:r>
          </w:p>
        </w:tc>
        <w:tc>
          <w:tcPr>
            <w:tcW w:w="1071" w:type="dxa"/>
            <w:shd w:val="clear" w:color="auto" w:fill="auto"/>
            <w:noWrap/>
          </w:tcPr>
          <w:p w14:paraId="288745F7" w14:textId="77777777" w:rsidR="00F1314C" w:rsidRPr="00960D88" w:rsidRDefault="00F1314C" w:rsidP="00ED1DB2">
            <w:pPr>
              <w:pStyle w:val="Btablefigureunbold"/>
            </w:pPr>
            <w:r w:rsidRPr="00960D88">
              <w:t>-82,262</w:t>
            </w:r>
          </w:p>
        </w:tc>
        <w:tc>
          <w:tcPr>
            <w:tcW w:w="1071" w:type="dxa"/>
            <w:shd w:val="clear" w:color="auto" w:fill="auto"/>
            <w:noWrap/>
          </w:tcPr>
          <w:p w14:paraId="6893CC07" w14:textId="77777777" w:rsidR="00F1314C" w:rsidRPr="00960D88" w:rsidRDefault="00F1314C" w:rsidP="00ED1DB2">
            <w:pPr>
              <w:pStyle w:val="Btablefigureunbold"/>
            </w:pPr>
            <w:r w:rsidRPr="00960D88">
              <w:t>-45,832</w:t>
            </w:r>
          </w:p>
        </w:tc>
        <w:tc>
          <w:tcPr>
            <w:tcW w:w="1071" w:type="dxa"/>
            <w:shd w:val="clear" w:color="auto" w:fill="auto"/>
            <w:noWrap/>
          </w:tcPr>
          <w:p w14:paraId="09070455" w14:textId="77777777" w:rsidR="00F1314C" w:rsidRPr="00960D88" w:rsidRDefault="00F1314C" w:rsidP="00ED1DB2">
            <w:pPr>
              <w:pStyle w:val="Btablefigureunbold"/>
            </w:pPr>
            <w:r w:rsidRPr="00960D88">
              <w:t>-110,966</w:t>
            </w:r>
          </w:p>
        </w:tc>
        <w:tc>
          <w:tcPr>
            <w:tcW w:w="1071" w:type="dxa"/>
            <w:shd w:val="clear" w:color="auto" w:fill="auto"/>
            <w:noWrap/>
          </w:tcPr>
          <w:p w14:paraId="6D3DF7E9" w14:textId="77777777" w:rsidR="00F1314C" w:rsidRPr="00960D88" w:rsidRDefault="00F1314C" w:rsidP="00ED1DB2">
            <w:pPr>
              <w:pStyle w:val="Btablefigureunbold"/>
            </w:pPr>
            <w:r w:rsidRPr="00960D88">
              <w:t>-170,570</w:t>
            </w:r>
          </w:p>
        </w:tc>
        <w:tc>
          <w:tcPr>
            <w:tcW w:w="1071" w:type="dxa"/>
            <w:shd w:val="clear" w:color="auto" w:fill="auto"/>
            <w:noWrap/>
          </w:tcPr>
          <w:p w14:paraId="7D5C86F9" w14:textId="77777777" w:rsidR="00F1314C" w:rsidRPr="00960D88" w:rsidRDefault="00F1314C" w:rsidP="00ED1DB2">
            <w:pPr>
              <w:pStyle w:val="Btablefigureunbold"/>
            </w:pPr>
            <w:r w:rsidRPr="00960D88">
              <w:t>-158,570</w:t>
            </w:r>
          </w:p>
        </w:tc>
        <w:tc>
          <w:tcPr>
            <w:tcW w:w="1071" w:type="dxa"/>
            <w:shd w:val="clear" w:color="auto" w:fill="auto"/>
            <w:noWrap/>
          </w:tcPr>
          <w:p w14:paraId="61B2FCDC" w14:textId="77777777" w:rsidR="00F1314C" w:rsidRPr="00960D88" w:rsidRDefault="00F1314C" w:rsidP="00ED1DB2">
            <w:pPr>
              <w:pStyle w:val="Btablefigureunbold"/>
            </w:pPr>
            <w:r w:rsidRPr="00960D88">
              <w:t>-146,320</w:t>
            </w:r>
          </w:p>
        </w:tc>
      </w:tr>
      <w:tr w:rsidR="00F1314C" w:rsidRPr="008C353F" w14:paraId="530A9383" w14:textId="77777777" w:rsidTr="00ED1DB2">
        <w:trPr>
          <w:trHeight w:val="222"/>
          <w:jc w:val="center"/>
        </w:trPr>
        <w:tc>
          <w:tcPr>
            <w:tcW w:w="2869" w:type="dxa"/>
            <w:shd w:val="clear" w:color="auto" w:fill="auto"/>
            <w:noWrap/>
          </w:tcPr>
          <w:p w14:paraId="27E13710" w14:textId="77777777" w:rsidR="00F1314C" w:rsidRPr="00A54B9C" w:rsidRDefault="00F1314C">
            <w:pPr>
              <w:pStyle w:val="BStabletext"/>
            </w:pPr>
            <w:r>
              <w:t>Change in inventories</w:t>
            </w:r>
          </w:p>
        </w:tc>
        <w:tc>
          <w:tcPr>
            <w:tcW w:w="1071" w:type="dxa"/>
            <w:shd w:val="clear" w:color="auto" w:fill="auto"/>
            <w:noWrap/>
          </w:tcPr>
          <w:p w14:paraId="060A21EE" w14:textId="77777777" w:rsidR="00F1314C" w:rsidRPr="00960D88" w:rsidRDefault="00F1314C" w:rsidP="00ED1DB2">
            <w:pPr>
              <w:pStyle w:val="Btablefigureunbold"/>
            </w:pPr>
            <w:r w:rsidRPr="00960D88">
              <w:t>143,245</w:t>
            </w:r>
          </w:p>
        </w:tc>
        <w:tc>
          <w:tcPr>
            <w:tcW w:w="1071" w:type="dxa"/>
            <w:shd w:val="clear" w:color="auto" w:fill="auto"/>
            <w:noWrap/>
          </w:tcPr>
          <w:p w14:paraId="4DC45504" w14:textId="77777777" w:rsidR="00F1314C" w:rsidRPr="00960D88" w:rsidRDefault="00F1314C" w:rsidP="00ED1DB2">
            <w:pPr>
              <w:pStyle w:val="Btablefigureunbold"/>
            </w:pPr>
            <w:r w:rsidRPr="00960D88">
              <w:t>162,794</w:t>
            </w:r>
          </w:p>
        </w:tc>
        <w:tc>
          <w:tcPr>
            <w:tcW w:w="1071" w:type="dxa"/>
            <w:shd w:val="clear" w:color="auto" w:fill="auto"/>
            <w:noWrap/>
          </w:tcPr>
          <w:p w14:paraId="7FFE6513" w14:textId="77777777" w:rsidR="00F1314C" w:rsidRPr="00960D88" w:rsidRDefault="00F1314C" w:rsidP="00ED1DB2">
            <w:pPr>
              <w:pStyle w:val="Btablefigureunbold"/>
            </w:pPr>
            <w:r w:rsidRPr="00960D88">
              <w:t>-102,807</w:t>
            </w:r>
          </w:p>
        </w:tc>
        <w:tc>
          <w:tcPr>
            <w:tcW w:w="1071" w:type="dxa"/>
            <w:shd w:val="clear" w:color="auto" w:fill="auto"/>
            <w:noWrap/>
          </w:tcPr>
          <w:p w14:paraId="5D7875F3" w14:textId="77777777" w:rsidR="00F1314C" w:rsidRPr="00960D88" w:rsidRDefault="00F1314C" w:rsidP="00ED1DB2">
            <w:pPr>
              <w:pStyle w:val="Btablefigureunbold"/>
            </w:pPr>
            <w:r w:rsidRPr="00960D88">
              <w:t>-5,826</w:t>
            </w:r>
          </w:p>
        </w:tc>
        <w:tc>
          <w:tcPr>
            <w:tcW w:w="1071" w:type="dxa"/>
            <w:shd w:val="clear" w:color="auto" w:fill="auto"/>
            <w:noWrap/>
          </w:tcPr>
          <w:p w14:paraId="7151C26B" w14:textId="77777777" w:rsidR="00F1314C" w:rsidRPr="00960D88" w:rsidRDefault="00F1314C" w:rsidP="00ED1DB2">
            <w:pPr>
              <w:pStyle w:val="Btablefigureunbold"/>
            </w:pPr>
            <w:r w:rsidRPr="00960D88">
              <w:t>37,536</w:t>
            </w:r>
          </w:p>
        </w:tc>
        <w:tc>
          <w:tcPr>
            <w:tcW w:w="1071" w:type="dxa"/>
            <w:shd w:val="clear" w:color="auto" w:fill="auto"/>
            <w:noWrap/>
          </w:tcPr>
          <w:p w14:paraId="689C6639" w14:textId="77777777" w:rsidR="00F1314C" w:rsidRPr="00960D88" w:rsidRDefault="00F1314C" w:rsidP="00ED1DB2">
            <w:pPr>
              <w:pStyle w:val="Btablefigureunbold"/>
            </w:pPr>
            <w:r w:rsidRPr="00960D88">
              <w:t>20,959</w:t>
            </w:r>
          </w:p>
        </w:tc>
      </w:tr>
      <w:tr w:rsidR="00F1314C" w:rsidRPr="008C353F" w14:paraId="1E99E585" w14:textId="77777777" w:rsidTr="00ED1DB2">
        <w:trPr>
          <w:trHeight w:val="222"/>
          <w:jc w:val="center"/>
        </w:trPr>
        <w:tc>
          <w:tcPr>
            <w:tcW w:w="2869" w:type="dxa"/>
            <w:shd w:val="clear" w:color="auto" w:fill="auto"/>
            <w:noWrap/>
          </w:tcPr>
          <w:p w14:paraId="57C9FDA0" w14:textId="77777777" w:rsidR="00F1314C" w:rsidRPr="00A54B9C" w:rsidRDefault="00F1314C">
            <w:pPr>
              <w:pStyle w:val="BStabletext"/>
            </w:pPr>
            <w:r w:rsidRPr="005A3994">
              <w:t xml:space="preserve">Depreciation and </w:t>
            </w:r>
            <w:r>
              <w:t>a</w:t>
            </w:r>
            <w:r w:rsidRPr="005A3994">
              <w:t>mortisation</w:t>
            </w:r>
          </w:p>
        </w:tc>
        <w:tc>
          <w:tcPr>
            <w:tcW w:w="1071" w:type="dxa"/>
            <w:shd w:val="clear" w:color="auto" w:fill="auto"/>
            <w:noWrap/>
          </w:tcPr>
          <w:p w14:paraId="7B13D8AF" w14:textId="77777777" w:rsidR="00F1314C" w:rsidRPr="00960D88" w:rsidRDefault="00F1314C" w:rsidP="00ED1DB2">
            <w:pPr>
              <w:pStyle w:val="Btablefigureunbold"/>
            </w:pPr>
            <w:r w:rsidRPr="00960D88">
              <w:t>-138,734</w:t>
            </w:r>
          </w:p>
        </w:tc>
        <w:tc>
          <w:tcPr>
            <w:tcW w:w="1071" w:type="dxa"/>
            <w:shd w:val="clear" w:color="auto" w:fill="auto"/>
            <w:noWrap/>
          </w:tcPr>
          <w:p w14:paraId="436CB18D" w14:textId="77777777" w:rsidR="00F1314C" w:rsidRPr="00960D88" w:rsidRDefault="00F1314C" w:rsidP="00ED1DB2">
            <w:pPr>
              <w:pStyle w:val="Btablefigureunbold"/>
            </w:pPr>
            <w:r w:rsidRPr="00960D88">
              <w:t>-138,678</w:t>
            </w:r>
          </w:p>
        </w:tc>
        <w:tc>
          <w:tcPr>
            <w:tcW w:w="1071" w:type="dxa"/>
            <w:shd w:val="clear" w:color="auto" w:fill="auto"/>
            <w:noWrap/>
          </w:tcPr>
          <w:p w14:paraId="3BE4515A" w14:textId="77777777" w:rsidR="00F1314C" w:rsidRPr="00960D88" w:rsidRDefault="00F1314C" w:rsidP="00ED1DB2">
            <w:pPr>
              <w:pStyle w:val="Btablefigureunbold"/>
            </w:pPr>
            <w:r w:rsidRPr="00960D88">
              <w:t>-142,056</w:t>
            </w:r>
          </w:p>
        </w:tc>
        <w:tc>
          <w:tcPr>
            <w:tcW w:w="1071" w:type="dxa"/>
            <w:shd w:val="clear" w:color="auto" w:fill="auto"/>
            <w:noWrap/>
          </w:tcPr>
          <w:p w14:paraId="4111CF73" w14:textId="77777777" w:rsidR="00F1314C" w:rsidRPr="00960D88" w:rsidRDefault="00F1314C" w:rsidP="00ED1DB2">
            <w:pPr>
              <w:pStyle w:val="Btablefigureunbold"/>
            </w:pPr>
            <w:r w:rsidRPr="00960D88">
              <w:t>-143,904</w:t>
            </w:r>
          </w:p>
        </w:tc>
        <w:tc>
          <w:tcPr>
            <w:tcW w:w="1071" w:type="dxa"/>
            <w:shd w:val="clear" w:color="auto" w:fill="auto"/>
            <w:noWrap/>
          </w:tcPr>
          <w:p w14:paraId="63503BE0" w14:textId="77777777" w:rsidR="00F1314C" w:rsidRPr="00960D88" w:rsidRDefault="00F1314C" w:rsidP="00ED1DB2">
            <w:pPr>
              <w:pStyle w:val="Btablefigureunbold"/>
            </w:pPr>
            <w:r w:rsidRPr="00960D88">
              <w:t>-148,451</w:t>
            </w:r>
          </w:p>
        </w:tc>
        <w:tc>
          <w:tcPr>
            <w:tcW w:w="1071" w:type="dxa"/>
            <w:shd w:val="clear" w:color="auto" w:fill="auto"/>
            <w:noWrap/>
          </w:tcPr>
          <w:p w14:paraId="1815FD0F" w14:textId="77777777" w:rsidR="00F1314C" w:rsidRPr="00960D88" w:rsidRDefault="00F1314C" w:rsidP="00ED1DB2">
            <w:pPr>
              <w:pStyle w:val="Btablefigureunbold"/>
            </w:pPr>
            <w:r w:rsidRPr="00960D88">
              <w:t>-151,523</w:t>
            </w:r>
          </w:p>
        </w:tc>
      </w:tr>
      <w:tr w:rsidR="00F1314C" w:rsidRPr="008C353F" w14:paraId="31C2C661" w14:textId="77777777" w:rsidTr="00ED1DB2">
        <w:trPr>
          <w:trHeight w:val="222"/>
          <w:jc w:val="center"/>
        </w:trPr>
        <w:tc>
          <w:tcPr>
            <w:tcW w:w="2869" w:type="dxa"/>
            <w:shd w:val="clear" w:color="auto" w:fill="auto"/>
            <w:noWrap/>
          </w:tcPr>
          <w:p w14:paraId="1106D438" w14:textId="77777777" w:rsidR="00F1314C" w:rsidRPr="00A54B9C" w:rsidRDefault="00F1314C">
            <w:pPr>
              <w:pStyle w:val="BStabletext"/>
            </w:pPr>
            <w:r w:rsidRPr="005A3994">
              <w:t xml:space="preserve">Other </w:t>
            </w:r>
            <w:r>
              <w:t>m</w:t>
            </w:r>
            <w:r w:rsidRPr="005A3994">
              <w:t xml:space="preserve">ovements in </w:t>
            </w:r>
            <w:r>
              <w:t>n</w:t>
            </w:r>
            <w:r w:rsidRPr="005A3994">
              <w:t>on­</w:t>
            </w:r>
            <w:r>
              <w:t>f</w:t>
            </w:r>
            <w:r w:rsidRPr="005A3994">
              <w:t xml:space="preserve">inancial </w:t>
            </w:r>
            <w:r>
              <w:t>a</w:t>
            </w:r>
            <w:r w:rsidRPr="005A3994">
              <w:t>ssets</w:t>
            </w:r>
          </w:p>
        </w:tc>
        <w:tc>
          <w:tcPr>
            <w:tcW w:w="1071" w:type="dxa"/>
            <w:shd w:val="clear" w:color="auto" w:fill="auto"/>
            <w:noWrap/>
          </w:tcPr>
          <w:p w14:paraId="4E0824F6" w14:textId="77777777" w:rsidR="00F1314C" w:rsidRPr="00960D88" w:rsidRDefault="00F1314C" w:rsidP="00ED1DB2">
            <w:pPr>
              <w:pStyle w:val="Btablefigureunbold"/>
            </w:pPr>
            <w:r w:rsidRPr="00960D88">
              <w:t>-5,843</w:t>
            </w:r>
          </w:p>
        </w:tc>
        <w:tc>
          <w:tcPr>
            <w:tcW w:w="1071" w:type="dxa"/>
            <w:shd w:val="clear" w:color="auto" w:fill="auto"/>
            <w:noWrap/>
          </w:tcPr>
          <w:p w14:paraId="297EC92F" w14:textId="77777777" w:rsidR="00F1314C" w:rsidRPr="00960D88" w:rsidRDefault="00F1314C" w:rsidP="00ED1DB2">
            <w:pPr>
              <w:pStyle w:val="Btablefigureunbold"/>
            </w:pPr>
            <w:r w:rsidRPr="00960D88">
              <w:t>-86,280</w:t>
            </w:r>
          </w:p>
        </w:tc>
        <w:tc>
          <w:tcPr>
            <w:tcW w:w="1071" w:type="dxa"/>
            <w:shd w:val="clear" w:color="auto" w:fill="auto"/>
            <w:noWrap/>
          </w:tcPr>
          <w:p w14:paraId="7FF8E56A" w14:textId="77777777" w:rsidR="00F1314C" w:rsidRPr="00960D88" w:rsidRDefault="00F1314C" w:rsidP="00ED1DB2">
            <w:pPr>
              <w:pStyle w:val="Btablefigureunbold"/>
            </w:pPr>
            <w:r w:rsidRPr="00960D88">
              <w:t>-18,314</w:t>
            </w:r>
          </w:p>
        </w:tc>
        <w:tc>
          <w:tcPr>
            <w:tcW w:w="1071" w:type="dxa"/>
            <w:shd w:val="clear" w:color="auto" w:fill="auto"/>
            <w:noWrap/>
          </w:tcPr>
          <w:p w14:paraId="0A860F71" w14:textId="77777777" w:rsidR="00F1314C" w:rsidRPr="00960D88" w:rsidRDefault="00F1314C" w:rsidP="00ED1DB2">
            <w:pPr>
              <w:pStyle w:val="Btablefigureunbold"/>
            </w:pPr>
            <w:r w:rsidRPr="00960D88">
              <w:t>-107,285</w:t>
            </w:r>
          </w:p>
        </w:tc>
        <w:tc>
          <w:tcPr>
            <w:tcW w:w="1071" w:type="dxa"/>
            <w:shd w:val="clear" w:color="auto" w:fill="auto"/>
            <w:noWrap/>
          </w:tcPr>
          <w:p w14:paraId="540B264F" w14:textId="77777777" w:rsidR="00F1314C" w:rsidRPr="00960D88" w:rsidRDefault="00F1314C" w:rsidP="00ED1DB2">
            <w:pPr>
              <w:pStyle w:val="Btablefigureunbold"/>
            </w:pPr>
            <w:r w:rsidRPr="00960D88">
              <w:t>-144,931</w:t>
            </w:r>
          </w:p>
        </w:tc>
        <w:tc>
          <w:tcPr>
            <w:tcW w:w="1071" w:type="dxa"/>
            <w:shd w:val="clear" w:color="auto" w:fill="auto"/>
            <w:noWrap/>
          </w:tcPr>
          <w:p w14:paraId="4AC990BF" w14:textId="77777777" w:rsidR="00F1314C" w:rsidRPr="00960D88" w:rsidRDefault="00F1314C" w:rsidP="00ED1DB2">
            <w:pPr>
              <w:pStyle w:val="Btablefigureunbold"/>
            </w:pPr>
            <w:r w:rsidRPr="00960D88">
              <w:t>-56,389</w:t>
            </w:r>
          </w:p>
        </w:tc>
      </w:tr>
      <w:tr w:rsidR="00F1314C" w:rsidRPr="008C353F" w14:paraId="70B42595" w14:textId="77777777" w:rsidTr="00ED1DB2">
        <w:trPr>
          <w:trHeight w:val="624"/>
          <w:jc w:val="center"/>
        </w:trPr>
        <w:tc>
          <w:tcPr>
            <w:tcW w:w="2869" w:type="dxa"/>
            <w:tcBorders>
              <w:bottom w:val="single" w:sz="4" w:space="0" w:color="auto"/>
            </w:tcBorders>
            <w:shd w:val="clear" w:color="auto" w:fill="auto"/>
            <w:noWrap/>
          </w:tcPr>
          <w:p w14:paraId="18414CA9" w14:textId="77777777" w:rsidR="00F1314C" w:rsidRPr="006C44E2" w:rsidRDefault="00F1314C">
            <w:pPr>
              <w:pStyle w:val="BStabletext"/>
              <w:rPr>
                <w:i/>
                <w:iCs/>
              </w:rPr>
            </w:pPr>
            <w:r w:rsidRPr="006C44E2">
              <w:rPr>
                <w:i/>
                <w:iCs/>
              </w:rPr>
              <w:t>Total net acquisition of non­financial assets</w:t>
            </w:r>
          </w:p>
        </w:tc>
        <w:tc>
          <w:tcPr>
            <w:tcW w:w="1071" w:type="dxa"/>
            <w:tcBorders>
              <w:bottom w:val="single" w:sz="4" w:space="0" w:color="auto"/>
            </w:tcBorders>
            <w:shd w:val="clear" w:color="auto" w:fill="auto"/>
            <w:noWrap/>
          </w:tcPr>
          <w:p w14:paraId="1C26A592" w14:textId="77777777" w:rsidR="00F1314C" w:rsidRPr="00A944F7" w:rsidRDefault="00F1314C" w:rsidP="00ED1DB2">
            <w:pPr>
              <w:pStyle w:val="Btablefigureunbold"/>
              <w:rPr>
                <w:i/>
                <w:iCs/>
              </w:rPr>
            </w:pPr>
            <w:r w:rsidRPr="00A944F7">
              <w:rPr>
                <w:i/>
                <w:iCs/>
              </w:rPr>
              <w:t>230,264</w:t>
            </w:r>
          </w:p>
        </w:tc>
        <w:tc>
          <w:tcPr>
            <w:tcW w:w="1071" w:type="dxa"/>
            <w:tcBorders>
              <w:bottom w:val="single" w:sz="4" w:space="0" w:color="auto"/>
            </w:tcBorders>
            <w:shd w:val="clear" w:color="auto" w:fill="auto"/>
            <w:noWrap/>
          </w:tcPr>
          <w:p w14:paraId="11AA9208" w14:textId="77777777" w:rsidR="00F1314C" w:rsidRPr="00A944F7" w:rsidRDefault="00F1314C" w:rsidP="00ED1DB2">
            <w:pPr>
              <w:pStyle w:val="Btablefigureunbold"/>
              <w:rPr>
                <w:i/>
                <w:iCs/>
              </w:rPr>
            </w:pPr>
            <w:r w:rsidRPr="00A944F7">
              <w:rPr>
                <w:i/>
                <w:iCs/>
              </w:rPr>
              <w:t>87,353</w:t>
            </w:r>
          </w:p>
        </w:tc>
        <w:tc>
          <w:tcPr>
            <w:tcW w:w="1071" w:type="dxa"/>
            <w:tcBorders>
              <w:bottom w:val="single" w:sz="4" w:space="0" w:color="auto"/>
            </w:tcBorders>
            <w:shd w:val="clear" w:color="auto" w:fill="auto"/>
            <w:noWrap/>
          </w:tcPr>
          <w:p w14:paraId="57B0F507" w14:textId="77777777" w:rsidR="00F1314C" w:rsidRPr="00A944F7" w:rsidRDefault="00F1314C" w:rsidP="00ED1DB2">
            <w:pPr>
              <w:pStyle w:val="Btablefigureunbold"/>
              <w:rPr>
                <w:i/>
                <w:iCs/>
              </w:rPr>
            </w:pPr>
            <w:r w:rsidRPr="00A944F7">
              <w:rPr>
                <w:i/>
                <w:iCs/>
              </w:rPr>
              <w:t>-58,676</w:t>
            </w:r>
          </w:p>
        </w:tc>
        <w:tc>
          <w:tcPr>
            <w:tcW w:w="1071" w:type="dxa"/>
            <w:tcBorders>
              <w:bottom w:val="single" w:sz="4" w:space="0" w:color="auto"/>
            </w:tcBorders>
            <w:shd w:val="clear" w:color="auto" w:fill="auto"/>
            <w:noWrap/>
          </w:tcPr>
          <w:p w14:paraId="3AB4E941" w14:textId="77777777" w:rsidR="00F1314C" w:rsidRPr="00A944F7" w:rsidRDefault="00F1314C" w:rsidP="00ED1DB2">
            <w:pPr>
              <w:pStyle w:val="Btablefigureunbold"/>
              <w:rPr>
                <w:i/>
                <w:iCs/>
              </w:rPr>
            </w:pPr>
            <w:r w:rsidRPr="00A944F7">
              <w:rPr>
                <w:i/>
                <w:iCs/>
              </w:rPr>
              <w:t>-122,240</w:t>
            </w:r>
          </w:p>
        </w:tc>
        <w:tc>
          <w:tcPr>
            <w:tcW w:w="1071" w:type="dxa"/>
            <w:tcBorders>
              <w:bottom w:val="single" w:sz="4" w:space="0" w:color="auto"/>
            </w:tcBorders>
            <w:shd w:val="clear" w:color="auto" w:fill="auto"/>
            <w:noWrap/>
          </w:tcPr>
          <w:p w14:paraId="4965490A" w14:textId="77777777" w:rsidR="00F1314C" w:rsidRPr="00A944F7" w:rsidRDefault="00F1314C" w:rsidP="00ED1DB2">
            <w:pPr>
              <w:pStyle w:val="Btablefigureunbold"/>
              <w:rPr>
                <w:i/>
                <w:iCs/>
              </w:rPr>
            </w:pPr>
            <w:r w:rsidRPr="00A944F7">
              <w:rPr>
                <w:i/>
                <w:iCs/>
              </w:rPr>
              <w:t>-164,042</w:t>
            </w:r>
          </w:p>
        </w:tc>
        <w:tc>
          <w:tcPr>
            <w:tcW w:w="1071" w:type="dxa"/>
            <w:tcBorders>
              <w:bottom w:val="single" w:sz="4" w:space="0" w:color="auto"/>
            </w:tcBorders>
            <w:shd w:val="clear" w:color="auto" w:fill="auto"/>
            <w:noWrap/>
          </w:tcPr>
          <w:p w14:paraId="4DAFEA16" w14:textId="77777777" w:rsidR="00F1314C" w:rsidRPr="00A944F7" w:rsidRDefault="00F1314C" w:rsidP="00ED1DB2">
            <w:pPr>
              <w:pStyle w:val="Btablefigureunbold"/>
              <w:rPr>
                <w:i/>
                <w:iCs/>
              </w:rPr>
            </w:pPr>
            <w:r w:rsidRPr="00A944F7">
              <w:rPr>
                <w:i/>
                <w:iCs/>
              </w:rPr>
              <w:t>-109,890</w:t>
            </w:r>
          </w:p>
        </w:tc>
      </w:tr>
      <w:tr w:rsidR="00F1314C" w:rsidRPr="008C353F" w14:paraId="1A1D9B73" w14:textId="77777777" w:rsidTr="00ED1DB2">
        <w:trPr>
          <w:trHeight w:val="222"/>
          <w:jc w:val="center"/>
        </w:trPr>
        <w:tc>
          <w:tcPr>
            <w:tcW w:w="2869" w:type="dxa"/>
            <w:tcBorders>
              <w:top w:val="single" w:sz="4" w:space="0" w:color="auto"/>
              <w:bottom w:val="single" w:sz="4" w:space="0" w:color="auto"/>
            </w:tcBorders>
            <w:shd w:val="clear" w:color="auto" w:fill="auto"/>
            <w:noWrap/>
          </w:tcPr>
          <w:p w14:paraId="4A12ABEE" w14:textId="77777777" w:rsidR="00F1314C" w:rsidRPr="00C41A47" w:rsidRDefault="00F1314C" w:rsidP="00ED1DB2">
            <w:pPr>
              <w:pStyle w:val="BStabletextbold"/>
            </w:pPr>
            <w:r w:rsidRPr="00C41A47">
              <w:t xml:space="preserve">Net lending /(borrowing) </w:t>
            </w:r>
          </w:p>
        </w:tc>
        <w:tc>
          <w:tcPr>
            <w:tcW w:w="1071" w:type="dxa"/>
            <w:tcBorders>
              <w:top w:val="single" w:sz="4" w:space="0" w:color="auto"/>
              <w:bottom w:val="single" w:sz="4" w:space="0" w:color="auto"/>
            </w:tcBorders>
            <w:shd w:val="clear" w:color="auto" w:fill="auto"/>
            <w:noWrap/>
          </w:tcPr>
          <w:p w14:paraId="495AAB64" w14:textId="77777777" w:rsidR="00F1314C" w:rsidRPr="00960D88" w:rsidRDefault="00F1314C" w:rsidP="00ED1DB2">
            <w:pPr>
              <w:pStyle w:val="BTableHeadingRowRightAligned"/>
            </w:pPr>
            <w:r w:rsidRPr="00960D88">
              <w:t>-145,841</w:t>
            </w:r>
          </w:p>
        </w:tc>
        <w:tc>
          <w:tcPr>
            <w:tcW w:w="1071" w:type="dxa"/>
            <w:tcBorders>
              <w:top w:val="single" w:sz="4" w:space="0" w:color="auto"/>
              <w:bottom w:val="single" w:sz="4" w:space="0" w:color="auto"/>
            </w:tcBorders>
            <w:shd w:val="clear" w:color="auto" w:fill="auto"/>
            <w:noWrap/>
            <w:vAlign w:val="bottom"/>
          </w:tcPr>
          <w:p w14:paraId="366E04AE" w14:textId="77777777" w:rsidR="00F1314C" w:rsidRPr="00960D88" w:rsidRDefault="00F1314C" w:rsidP="00ED1DB2">
            <w:pPr>
              <w:pStyle w:val="BTableHeadingRowRightAligned"/>
            </w:pPr>
            <w:r w:rsidRPr="00960D88">
              <w:t>-35,</w:t>
            </w:r>
            <w:r>
              <w:t>451</w:t>
            </w:r>
          </w:p>
        </w:tc>
        <w:tc>
          <w:tcPr>
            <w:tcW w:w="1071" w:type="dxa"/>
            <w:tcBorders>
              <w:top w:val="single" w:sz="4" w:space="0" w:color="auto"/>
              <w:bottom w:val="single" w:sz="4" w:space="0" w:color="auto"/>
            </w:tcBorders>
            <w:shd w:val="clear" w:color="auto" w:fill="auto"/>
            <w:noWrap/>
            <w:vAlign w:val="bottom"/>
          </w:tcPr>
          <w:p w14:paraId="35B64986" w14:textId="77777777" w:rsidR="00F1314C" w:rsidRPr="00960D88" w:rsidRDefault="00F1314C" w:rsidP="00ED1DB2">
            <w:pPr>
              <w:pStyle w:val="BTableHeadingRowRightAligned"/>
            </w:pPr>
            <w:r w:rsidRPr="00960D88">
              <w:t>306,744</w:t>
            </w:r>
          </w:p>
        </w:tc>
        <w:tc>
          <w:tcPr>
            <w:tcW w:w="1071" w:type="dxa"/>
            <w:tcBorders>
              <w:top w:val="single" w:sz="4" w:space="0" w:color="auto"/>
              <w:bottom w:val="single" w:sz="4" w:space="0" w:color="auto"/>
            </w:tcBorders>
            <w:shd w:val="clear" w:color="auto" w:fill="auto"/>
            <w:noWrap/>
            <w:vAlign w:val="bottom"/>
          </w:tcPr>
          <w:p w14:paraId="2D2F6A01" w14:textId="77777777" w:rsidR="00F1314C" w:rsidRPr="00960D88" w:rsidRDefault="00F1314C" w:rsidP="00ED1DB2">
            <w:pPr>
              <w:pStyle w:val="BTableHeadingRowRightAligned"/>
            </w:pPr>
            <w:r w:rsidRPr="00960D88">
              <w:t>190,133</w:t>
            </w:r>
          </w:p>
        </w:tc>
        <w:tc>
          <w:tcPr>
            <w:tcW w:w="1071" w:type="dxa"/>
            <w:tcBorders>
              <w:top w:val="single" w:sz="4" w:space="0" w:color="auto"/>
              <w:bottom w:val="single" w:sz="4" w:space="0" w:color="auto"/>
            </w:tcBorders>
            <w:shd w:val="clear" w:color="auto" w:fill="auto"/>
            <w:noWrap/>
            <w:vAlign w:val="bottom"/>
          </w:tcPr>
          <w:p w14:paraId="0F02776A" w14:textId="77777777" w:rsidR="00F1314C" w:rsidRPr="00960D88" w:rsidRDefault="00F1314C" w:rsidP="00ED1DB2">
            <w:pPr>
              <w:pStyle w:val="BTableHeadingRowRightAligned"/>
            </w:pPr>
            <w:r w:rsidRPr="00960D88">
              <w:t>151,408</w:t>
            </w:r>
          </w:p>
        </w:tc>
        <w:tc>
          <w:tcPr>
            <w:tcW w:w="1071" w:type="dxa"/>
            <w:tcBorders>
              <w:top w:val="single" w:sz="4" w:space="0" w:color="auto"/>
              <w:bottom w:val="single" w:sz="4" w:space="0" w:color="auto"/>
            </w:tcBorders>
            <w:shd w:val="clear" w:color="auto" w:fill="auto"/>
            <w:noWrap/>
            <w:vAlign w:val="bottom"/>
          </w:tcPr>
          <w:p w14:paraId="6CABE92F" w14:textId="77777777" w:rsidR="00F1314C" w:rsidRPr="00960D88" w:rsidRDefault="00F1314C" w:rsidP="00ED1DB2">
            <w:pPr>
              <w:pStyle w:val="BTableHeadingRowRightAligned"/>
            </w:pPr>
            <w:r w:rsidRPr="00960D88">
              <w:t>157,668</w:t>
            </w:r>
          </w:p>
        </w:tc>
      </w:tr>
      <w:tr w:rsidR="00F1314C" w:rsidRPr="008C353F" w14:paraId="4FF83562" w14:textId="77777777" w:rsidTr="00ED1DB2">
        <w:trPr>
          <w:trHeight w:val="113"/>
          <w:jc w:val="center"/>
        </w:trPr>
        <w:tc>
          <w:tcPr>
            <w:tcW w:w="2869" w:type="dxa"/>
            <w:tcBorders>
              <w:top w:val="single" w:sz="4" w:space="0" w:color="auto"/>
              <w:bottom w:val="single" w:sz="4" w:space="0" w:color="auto"/>
            </w:tcBorders>
            <w:shd w:val="clear" w:color="auto" w:fill="auto"/>
            <w:noWrap/>
          </w:tcPr>
          <w:p w14:paraId="7CE1497D" w14:textId="77777777" w:rsidR="00F1314C" w:rsidRPr="005A3994" w:rsidRDefault="00F1314C">
            <w:pPr>
              <w:pStyle w:val="BStabletextbold"/>
            </w:pPr>
          </w:p>
        </w:tc>
        <w:tc>
          <w:tcPr>
            <w:tcW w:w="1071" w:type="dxa"/>
            <w:tcBorders>
              <w:top w:val="single" w:sz="4" w:space="0" w:color="auto"/>
              <w:bottom w:val="single" w:sz="4" w:space="0" w:color="auto"/>
            </w:tcBorders>
            <w:shd w:val="clear" w:color="auto" w:fill="auto"/>
            <w:noWrap/>
          </w:tcPr>
          <w:p w14:paraId="69CD41E2" w14:textId="77777777" w:rsidR="00F1314C" w:rsidRPr="00960D88" w:rsidRDefault="00F1314C" w:rsidP="00ED1DB2">
            <w:pPr>
              <w:pStyle w:val="BTableHeadingRowRightAligned"/>
            </w:pPr>
          </w:p>
        </w:tc>
        <w:tc>
          <w:tcPr>
            <w:tcW w:w="1071" w:type="dxa"/>
            <w:tcBorders>
              <w:top w:val="single" w:sz="4" w:space="0" w:color="auto"/>
              <w:bottom w:val="single" w:sz="4" w:space="0" w:color="auto"/>
            </w:tcBorders>
            <w:shd w:val="clear" w:color="auto" w:fill="auto"/>
            <w:noWrap/>
            <w:vAlign w:val="bottom"/>
          </w:tcPr>
          <w:p w14:paraId="02657683" w14:textId="77777777" w:rsidR="00F1314C" w:rsidRPr="00960D88" w:rsidRDefault="00F1314C" w:rsidP="00ED1DB2">
            <w:pPr>
              <w:pStyle w:val="BTableHeadingRowRightAligned"/>
            </w:pPr>
          </w:p>
        </w:tc>
        <w:tc>
          <w:tcPr>
            <w:tcW w:w="1071" w:type="dxa"/>
            <w:tcBorders>
              <w:top w:val="single" w:sz="4" w:space="0" w:color="auto"/>
              <w:bottom w:val="single" w:sz="4" w:space="0" w:color="auto"/>
            </w:tcBorders>
            <w:shd w:val="clear" w:color="auto" w:fill="auto"/>
            <w:noWrap/>
            <w:vAlign w:val="bottom"/>
          </w:tcPr>
          <w:p w14:paraId="0980394A" w14:textId="77777777" w:rsidR="00F1314C" w:rsidRPr="00960D88" w:rsidRDefault="00F1314C" w:rsidP="00ED1DB2">
            <w:pPr>
              <w:pStyle w:val="BTableHeadingRowRightAligned"/>
            </w:pPr>
          </w:p>
        </w:tc>
        <w:tc>
          <w:tcPr>
            <w:tcW w:w="1071" w:type="dxa"/>
            <w:tcBorders>
              <w:top w:val="single" w:sz="4" w:space="0" w:color="auto"/>
              <w:bottom w:val="single" w:sz="4" w:space="0" w:color="auto"/>
            </w:tcBorders>
            <w:shd w:val="clear" w:color="auto" w:fill="auto"/>
            <w:noWrap/>
            <w:vAlign w:val="bottom"/>
          </w:tcPr>
          <w:p w14:paraId="17227A1E" w14:textId="77777777" w:rsidR="00F1314C" w:rsidRPr="00960D88" w:rsidRDefault="00F1314C" w:rsidP="00ED1DB2">
            <w:pPr>
              <w:pStyle w:val="BTableHeadingRowRightAligned"/>
            </w:pPr>
          </w:p>
        </w:tc>
        <w:tc>
          <w:tcPr>
            <w:tcW w:w="1071" w:type="dxa"/>
            <w:tcBorders>
              <w:top w:val="single" w:sz="4" w:space="0" w:color="auto"/>
              <w:bottom w:val="single" w:sz="4" w:space="0" w:color="auto"/>
            </w:tcBorders>
            <w:shd w:val="clear" w:color="auto" w:fill="auto"/>
            <w:noWrap/>
            <w:vAlign w:val="bottom"/>
          </w:tcPr>
          <w:p w14:paraId="20B39E24" w14:textId="77777777" w:rsidR="00F1314C" w:rsidRPr="00960D88" w:rsidRDefault="00F1314C" w:rsidP="00ED1DB2">
            <w:pPr>
              <w:pStyle w:val="BTableHeadingRowRightAligned"/>
            </w:pPr>
          </w:p>
        </w:tc>
        <w:tc>
          <w:tcPr>
            <w:tcW w:w="1071" w:type="dxa"/>
            <w:tcBorders>
              <w:top w:val="single" w:sz="4" w:space="0" w:color="auto"/>
              <w:bottom w:val="single" w:sz="4" w:space="0" w:color="auto"/>
            </w:tcBorders>
            <w:shd w:val="clear" w:color="auto" w:fill="auto"/>
            <w:noWrap/>
            <w:vAlign w:val="bottom"/>
          </w:tcPr>
          <w:p w14:paraId="25C6A016" w14:textId="77777777" w:rsidR="00F1314C" w:rsidRPr="00960D88" w:rsidRDefault="00F1314C" w:rsidP="00ED1DB2">
            <w:pPr>
              <w:pStyle w:val="BTableHeadingRowRightAligned"/>
            </w:pPr>
          </w:p>
        </w:tc>
      </w:tr>
      <w:tr w:rsidR="00F1314C" w:rsidRPr="008C353F" w14:paraId="06F58F73" w14:textId="77777777" w:rsidTr="00ED1DB2">
        <w:trPr>
          <w:trHeight w:val="624"/>
          <w:jc w:val="center"/>
        </w:trPr>
        <w:tc>
          <w:tcPr>
            <w:tcW w:w="2869" w:type="dxa"/>
            <w:tcBorders>
              <w:top w:val="single" w:sz="4" w:space="0" w:color="auto"/>
              <w:left w:val="single" w:sz="4" w:space="0" w:color="auto"/>
            </w:tcBorders>
            <w:shd w:val="clear" w:color="auto" w:fill="auto"/>
            <w:noWrap/>
            <w:vAlign w:val="center"/>
          </w:tcPr>
          <w:p w14:paraId="0024DA71" w14:textId="77777777" w:rsidR="00F1314C" w:rsidRPr="00E66108" w:rsidRDefault="00F1314C">
            <w:pPr>
              <w:pStyle w:val="BStabletext"/>
            </w:pPr>
            <w:r w:rsidRPr="00E66108">
              <w:t>UPF net operating balance</w:t>
            </w:r>
          </w:p>
        </w:tc>
        <w:tc>
          <w:tcPr>
            <w:tcW w:w="1071" w:type="dxa"/>
            <w:tcBorders>
              <w:top w:val="single" w:sz="4" w:space="0" w:color="auto"/>
            </w:tcBorders>
            <w:shd w:val="clear" w:color="auto" w:fill="auto"/>
            <w:noWrap/>
            <w:vAlign w:val="center"/>
          </w:tcPr>
          <w:p w14:paraId="20DCD727" w14:textId="77777777" w:rsidR="00F1314C" w:rsidRPr="00960D88" w:rsidRDefault="00F1314C" w:rsidP="00ED1DB2">
            <w:pPr>
              <w:pStyle w:val="Btablefigureunbold"/>
            </w:pPr>
            <w:r w:rsidRPr="00960D88">
              <w:t>84,423</w:t>
            </w:r>
          </w:p>
        </w:tc>
        <w:tc>
          <w:tcPr>
            <w:tcW w:w="1071" w:type="dxa"/>
            <w:tcBorders>
              <w:top w:val="single" w:sz="4" w:space="0" w:color="auto"/>
            </w:tcBorders>
            <w:shd w:val="clear" w:color="auto" w:fill="auto"/>
            <w:noWrap/>
            <w:vAlign w:val="center"/>
          </w:tcPr>
          <w:p w14:paraId="5336AC30" w14:textId="77777777" w:rsidR="00F1314C" w:rsidRPr="00960D88" w:rsidRDefault="00F1314C" w:rsidP="00ED1DB2">
            <w:pPr>
              <w:pStyle w:val="Btablefigureunbold"/>
            </w:pPr>
            <w:r w:rsidRPr="00960D88">
              <w:t>5</w:t>
            </w:r>
            <w:r>
              <w:t>1,902</w:t>
            </w:r>
          </w:p>
        </w:tc>
        <w:tc>
          <w:tcPr>
            <w:tcW w:w="1071" w:type="dxa"/>
            <w:tcBorders>
              <w:top w:val="single" w:sz="4" w:space="0" w:color="auto"/>
            </w:tcBorders>
            <w:shd w:val="clear" w:color="auto" w:fill="auto"/>
            <w:noWrap/>
            <w:vAlign w:val="center"/>
          </w:tcPr>
          <w:p w14:paraId="73789E6D" w14:textId="77777777" w:rsidR="00F1314C" w:rsidRPr="00960D88" w:rsidRDefault="00F1314C" w:rsidP="00ED1DB2">
            <w:pPr>
              <w:pStyle w:val="Btablefigureunbold"/>
            </w:pPr>
            <w:r w:rsidRPr="00960D88">
              <w:t>248,068</w:t>
            </w:r>
          </w:p>
        </w:tc>
        <w:tc>
          <w:tcPr>
            <w:tcW w:w="1071" w:type="dxa"/>
            <w:tcBorders>
              <w:top w:val="single" w:sz="4" w:space="0" w:color="auto"/>
            </w:tcBorders>
            <w:shd w:val="clear" w:color="auto" w:fill="auto"/>
            <w:noWrap/>
            <w:vAlign w:val="center"/>
          </w:tcPr>
          <w:p w14:paraId="7562B880" w14:textId="77777777" w:rsidR="00F1314C" w:rsidRPr="00960D88" w:rsidRDefault="00F1314C" w:rsidP="00ED1DB2">
            <w:pPr>
              <w:pStyle w:val="Btablefigureunbold"/>
            </w:pPr>
            <w:r w:rsidRPr="00960D88">
              <w:t>67,893</w:t>
            </w:r>
          </w:p>
        </w:tc>
        <w:tc>
          <w:tcPr>
            <w:tcW w:w="1071" w:type="dxa"/>
            <w:tcBorders>
              <w:top w:val="single" w:sz="4" w:space="0" w:color="auto"/>
            </w:tcBorders>
            <w:shd w:val="clear" w:color="auto" w:fill="auto"/>
            <w:noWrap/>
            <w:vAlign w:val="center"/>
          </w:tcPr>
          <w:p w14:paraId="674CFEE8" w14:textId="77777777" w:rsidR="00F1314C" w:rsidRPr="00960D88" w:rsidRDefault="00F1314C" w:rsidP="00ED1DB2">
            <w:pPr>
              <w:pStyle w:val="Btablefigureunbold"/>
            </w:pPr>
            <w:r w:rsidRPr="00960D88">
              <w:t>-12,634</w:t>
            </w:r>
          </w:p>
        </w:tc>
        <w:tc>
          <w:tcPr>
            <w:tcW w:w="1071" w:type="dxa"/>
            <w:tcBorders>
              <w:top w:val="single" w:sz="4" w:space="0" w:color="auto"/>
              <w:right w:val="single" w:sz="4" w:space="0" w:color="auto"/>
            </w:tcBorders>
            <w:shd w:val="clear" w:color="auto" w:fill="auto"/>
            <w:noWrap/>
            <w:vAlign w:val="center"/>
          </w:tcPr>
          <w:p w14:paraId="0FDC0697" w14:textId="77777777" w:rsidR="00F1314C" w:rsidRPr="00960D88" w:rsidRDefault="00F1314C" w:rsidP="00ED1DB2">
            <w:pPr>
              <w:pStyle w:val="Btablefigureunbold"/>
            </w:pPr>
            <w:r w:rsidRPr="00960D88">
              <w:t>47,778</w:t>
            </w:r>
          </w:p>
        </w:tc>
      </w:tr>
      <w:tr w:rsidR="00F1314C" w:rsidRPr="008C353F" w14:paraId="3D102AE8" w14:textId="77777777" w:rsidTr="00ED1DB2">
        <w:trPr>
          <w:trHeight w:val="222"/>
          <w:jc w:val="center"/>
        </w:trPr>
        <w:tc>
          <w:tcPr>
            <w:tcW w:w="2869" w:type="dxa"/>
            <w:tcBorders>
              <w:left w:val="single" w:sz="4" w:space="0" w:color="auto"/>
              <w:bottom w:val="single" w:sz="4" w:space="0" w:color="auto"/>
            </w:tcBorders>
            <w:shd w:val="clear" w:color="auto" w:fill="auto"/>
            <w:noWrap/>
          </w:tcPr>
          <w:p w14:paraId="158CD1EC" w14:textId="77777777" w:rsidR="00F1314C" w:rsidRPr="00C41A47" w:rsidRDefault="00F1314C" w:rsidP="00ED1DB2">
            <w:pPr>
              <w:pStyle w:val="BStabletextbold"/>
            </w:pPr>
            <w:r w:rsidRPr="00C41A47">
              <w:t>HEADLINE NET OPERATING BALANCE</w:t>
            </w:r>
          </w:p>
        </w:tc>
        <w:tc>
          <w:tcPr>
            <w:tcW w:w="1071" w:type="dxa"/>
            <w:tcBorders>
              <w:bottom w:val="single" w:sz="4" w:space="0" w:color="auto"/>
            </w:tcBorders>
            <w:shd w:val="clear" w:color="auto" w:fill="auto"/>
            <w:noWrap/>
          </w:tcPr>
          <w:p w14:paraId="565E057A" w14:textId="77777777" w:rsidR="00F1314C" w:rsidRPr="00960D88" w:rsidRDefault="00F1314C" w:rsidP="00ED1DB2">
            <w:pPr>
              <w:pStyle w:val="BTableHeadingRowRightAligned"/>
            </w:pPr>
            <w:r w:rsidRPr="00960D88">
              <w:t>84,423</w:t>
            </w:r>
          </w:p>
        </w:tc>
        <w:tc>
          <w:tcPr>
            <w:tcW w:w="1071" w:type="dxa"/>
            <w:tcBorders>
              <w:bottom w:val="single" w:sz="4" w:space="0" w:color="auto"/>
            </w:tcBorders>
            <w:shd w:val="clear" w:color="auto" w:fill="auto"/>
            <w:noWrap/>
          </w:tcPr>
          <w:p w14:paraId="700502BE" w14:textId="77777777" w:rsidR="00F1314C" w:rsidRPr="00960D88" w:rsidRDefault="00F1314C" w:rsidP="00ED1DB2">
            <w:pPr>
              <w:pStyle w:val="BTableHeadingRowRightAligned"/>
            </w:pPr>
            <w:r w:rsidRPr="00960D88">
              <w:t>5</w:t>
            </w:r>
            <w:r>
              <w:t>1,902</w:t>
            </w:r>
          </w:p>
        </w:tc>
        <w:tc>
          <w:tcPr>
            <w:tcW w:w="1071" w:type="dxa"/>
            <w:tcBorders>
              <w:bottom w:val="single" w:sz="4" w:space="0" w:color="auto"/>
            </w:tcBorders>
            <w:shd w:val="clear" w:color="auto" w:fill="auto"/>
            <w:noWrap/>
          </w:tcPr>
          <w:p w14:paraId="0B4722AC" w14:textId="77777777" w:rsidR="00F1314C" w:rsidRPr="00960D88" w:rsidRDefault="00F1314C" w:rsidP="00ED1DB2">
            <w:pPr>
              <w:pStyle w:val="BTableHeadingRowRightAligned"/>
            </w:pPr>
            <w:r w:rsidRPr="00960D88">
              <w:t>248,068</w:t>
            </w:r>
          </w:p>
        </w:tc>
        <w:tc>
          <w:tcPr>
            <w:tcW w:w="1071" w:type="dxa"/>
            <w:tcBorders>
              <w:bottom w:val="single" w:sz="4" w:space="0" w:color="auto"/>
            </w:tcBorders>
            <w:shd w:val="clear" w:color="auto" w:fill="auto"/>
            <w:noWrap/>
          </w:tcPr>
          <w:p w14:paraId="4309C679" w14:textId="77777777" w:rsidR="00F1314C" w:rsidRPr="00960D88" w:rsidRDefault="00F1314C" w:rsidP="00ED1DB2">
            <w:pPr>
              <w:pStyle w:val="BTableHeadingRowRightAligned"/>
            </w:pPr>
            <w:r w:rsidRPr="00960D88">
              <w:t>67,893</w:t>
            </w:r>
          </w:p>
        </w:tc>
        <w:tc>
          <w:tcPr>
            <w:tcW w:w="1071" w:type="dxa"/>
            <w:tcBorders>
              <w:bottom w:val="single" w:sz="4" w:space="0" w:color="auto"/>
            </w:tcBorders>
            <w:shd w:val="clear" w:color="auto" w:fill="auto"/>
            <w:noWrap/>
          </w:tcPr>
          <w:p w14:paraId="690FED51" w14:textId="77777777" w:rsidR="00F1314C" w:rsidRPr="00960D88" w:rsidRDefault="00F1314C" w:rsidP="00ED1DB2">
            <w:pPr>
              <w:pStyle w:val="BTableHeadingRowRightAligned"/>
            </w:pPr>
            <w:r w:rsidRPr="00960D88">
              <w:t>-12,634</w:t>
            </w:r>
          </w:p>
        </w:tc>
        <w:tc>
          <w:tcPr>
            <w:tcW w:w="1071" w:type="dxa"/>
            <w:tcBorders>
              <w:bottom w:val="single" w:sz="4" w:space="0" w:color="auto"/>
              <w:right w:val="single" w:sz="4" w:space="0" w:color="auto"/>
            </w:tcBorders>
            <w:shd w:val="clear" w:color="auto" w:fill="auto"/>
            <w:noWrap/>
          </w:tcPr>
          <w:p w14:paraId="231022B4" w14:textId="77777777" w:rsidR="00F1314C" w:rsidRPr="00960D88" w:rsidRDefault="00F1314C" w:rsidP="00ED1DB2">
            <w:pPr>
              <w:pStyle w:val="BTableHeadingRowRightAligned"/>
            </w:pPr>
            <w:r w:rsidRPr="00960D88">
              <w:t>47,778</w:t>
            </w:r>
          </w:p>
        </w:tc>
      </w:tr>
    </w:tbl>
    <w:p w14:paraId="304AE61E" w14:textId="77777777" w:rsidR="00F1314C" w:rsidRDefault="00F1314C" w:rsidP="00ED1DB2"/>
    <w:p w14:paraId="446ACC96" w14:textId="77777777" w:rsidR="00F1314C" w:rsidRDefault="00F1314C">
      <w:r>
        <w:br w:type="page"/>
      </w:r>
    </w:p>
    <w:p w14:paraId="50377F77" w14:textId="77777777" w:rsidR="00F1314C" w:rsidRPr="00E52D5C" w:rsidRDefault="00F1314C" w:rsidP="00ED1DB2">
      <w:pPr>
        <w:pStyle w:val="Heading3Centred"/>
      </w:pPr>
      <w:bookmarkStart w:id="383" w:name="_Toc63582165"/>
      <w:bookmarkStart w:id="384" w:name="_Toc63586745"/>
      <w:r w:rsidRPr="00E52D5C">
        <w:t>Australian Capital Territory</w:t>
      </w:r>
      <w:bookmarkEnd w:id="383"/>
      <w:bookmarkEnd w:id="384"/>
    </w:p>
    <w:p w14:paraId="7C21E46C" w14:textId="77777777" w:rsidR="00F1314C" w:rsidRPr="00E52D5C" w:rsidRDefault="00F1314C" w:rsidP="00ED1DB2">
      <w:pPr>
        <w:pStyle w:val="Heading3Centred"/>
      </w:pPr>
      <w:bookmarkStart w:id="385" w:name="_Toc63582166"/>
      <w:bookmarkStart w:id="386" w:name="_Toc63586746"/>
      <w:r w:rsidRPr="00E52D5C">
        <w:t>Public Trading Enterprises</w:t>
      </w:r>
      <w:bookmarkEnd w:id="385"/>
      <w:bookmarkEnd w:id="386"/>
    </w:p>
    <w:p w14:paraId="3B450E87" w14:textId="77777777" w:rsidR="00F1314C" w:rsidRPr="00E52D5C" w:rsidRDefault="00F1314C" w:rsidP="00ED1DB2">
      <w:pPr>
        <w:pStyle w:val="Heading3Centred"/>
      </w:pPr>
      <w:bookmarkStart w:id="387" w:name="_Toc63582167"/>
      <w:bookmarkStart w:id="388" w:name="_Toc63586747"/>
      <w:r w:rsidRPr="00E52D5C">
        <w:t xml:space="preserve">Balance </w:t>
      </w:r>
      <w:r>
        <w:rPr>
          <w:lang w:val="en-AU"/>
        </w:rPr>
        <w:t>s</w:t>
      </w:r>
      <w:r w:rsidRPr="00E52D5C">
        <w:t>heet</w:t>
      </w:r>
      <w:bookmarkEnd w:id="387"/>
      <w:bookmarkEnd w:id="388"/>
    </w:p>
    <w:tbl>
      <w:tblPr>
        <w:tblW w:w="9337" w:type="dxa"/>
        <w:jc w:val="center"/>
        <w:tblCellMar>
          <w:left w:w="45" w:type="dxa"/>
          <w:right w:w="45" w:type="dxa"/>
        </w:tblCellMar>
        <w:tblLook w:val="0000" w:firstRow="0" w:lastRow="0" w:firstColumn="0" w:lastColumn="0" w:noHBand="0" w:noVBand="0"/>
      </w:tblPr>
      <w:tblGrid>
        <w:gridCol w:w="2869"/>
        <w:gridCol w:w="1127"/>
        <w:gridCol w:w="1127"/>
        <w:gridCol w:w="1127"/>
        <w:gridCol w:w="1127"/>
        <w:gridCol w:w="1127"/>
        <w:gridCol w:w="1127"/>
      </w:tblGrid>
      <w:tr w:rsidR="00F1314C" w:rsidRPr="00E52D5C" w14:paraId="3755F1E9" w14:textId="77777777" w:rsidTr="00ED1DB2">
        <w:trPr>
          <w:tblHeader/>
          <w:jc w:val="center"/>
        </w:trPr>
        <w:tc>
          <w:tcPr>
            <w:tcW w:w="2869" w:type="dxa"/>
            <w:tcBorders>
              <w:top w:val="single" w:sz="4" w:space="0" w:color="auto"/>
              <w:bottom w:val="single" w:sz="4" w:space="0" w:color="auto"/>
            </w:tcBorders>
            <w:shd w:val="clear" w:color="auto" w:fill="auto"/>
          </w:tcPr>
          <w:p w14:paraId="634B1E4B" w14:textId="77777777" w:rsidR="00F1314C" w:rsidRPr="008C353F" w:rsidRDefault="00F1314C" w:rsidP="00ED1DB2">
            <w:pPr>
              <w:spacing w:after="0" w:line="240" w:lineRule="auto"/>
              <w:jc w:val="right"/>
              <w:rPr>
                <w:rFonts w:cs="Calibri"/>
                <w:color w:val="FFFFFF"/>
                <w:sz w:val="12"/>
              </w:rPr>
            </w:pPr>
            <w:r w:rsidRPr="008C353F">
              <w:rPr>
                <w:rFonts w:cs="Calibri"/>
                <w:color w:val="FFFFFF"/>
                <w:sz w:val="12"/>
              </w:rPr>
              <w:t xml:space="preserve"> </w:t>
            </w:r>
          </w:p>
        </w:tc>
        <w:tc>
          <w:tcPr>
            <w:tcW w:w="1071" w:type="dxa"/>
            <w:tcBorders>
              <w:top w:val="single" w:sz="4" w:space="0" w:color="auto"/>
              <w:bottom w:val="single" w:sz="4" w:space="0" w:color="auto"/>
            </w:tcBorders>
            <w:shd w:val="clear" w:color="auto" w:fill="auto"/>
          </w:tcPr>
          <w:p w14:paraId="53D60780" w14:textId="77777777" w:rsidR="00F1314C" w:rsidRDefault="00F1314C" w:rsidP="00ED1DB2">
            <w:pPr>
              <w:pStyle w:val="BStableheading1"/>
              <w:framePr w:wrap="auto" w:vAnchor="margin" w:yAlign="inline"/>
              <w:rPr>
                <w:lang w:eastAsia="en-AU"/>
              </w:rPr>
            </w:pPr>
            <w:r>
              <w:rPr>
                <w:lang w:eastAsia="en-AU"/>
              </w:rPr>
              <w:t>2019-20</w:t>
            </w:r>
          </w:p>
          <w:p w14:paraId="54EA94B0" w14:textId="77777777" w:rsidR="00F1314C" w:rsidRDefault="00F1314C" w:rsidP="00ED1DB2">
            <w:pPr>
              <w:pStyle w:val="BStableheading1"/>
              <w:framePr w:wrap="auto" w:vAnchor="margin" w:yAlign="inline"/>
              <w:rPr>
                <w:lang w:eastAsia="en-AU"/>
              </w:rPr>
            </w:pPr>
            <w:r>
              <w:rPr>
                <w:lang w:eastAsia="en-AU"/>
              </w:rPr>
              <w:t>Budget Review</w:t>
            </w:r>
          </w:p>
          <w:p w14:paraId="4656FFF3" w14:textId="77777777" w:rsidR="00F1314C" w:rsidRPr="00063EE9" w:rsidRDefault="00F1314C" w:rsidP="00ED1DB2">
            <w:pPr>
              <w:pStyle w:val="BStableheading1"/>
              <w:framePr w:wrap="around"/>
              <w:rPr>
                <w:lang w:eastAsia="en-AU"/>
              </w:rPr>
            </w:pPr>
            <w:r>
              <w:rPr>
                <w:lang w:eastAsia="en-AU"/>
              </w:rPr>
              <w:t>$’000</w:t>
            </w:r>
          </w:p>
        </w:tc>
        <w:tc>
          <w:tcPr>
            <w:tcW w:w="1092" w:type="dxa"/>
            <w:tcBorders>
              <w:top w:val="single" w:sz="4" w:space="0" w:color="auto"/>
              <w:bottom w:val="single" w:sz="4" w:space="0" w:color="auto"/>
            </w:tcBorders>
            <w:shd w:val="clear" w:color="auto" w:fill="auto"/>
          </w:tcPr>
          <w:p w14:paraId="12A5E938" w14:textId="77777777" w:rsidR="00F1314C" w:rsidRDefault="00F1314C" w:rsidP="00ED1DB2">
            <w:pPr>
              <w:pStyle w:val="BStableheading1"/>
              <w:framePr w:wrap="auto" w:vAnchor="margin" w:yAlign="inline"/>
              <w:rPr>
                <w:lang w:eastAsia="en-AU"/>
              </w:rPr>
            </w:pPr>
            <w:r>
              <w:rPr>
                <w:lang w:eastAsia="en-AU"/>
              </w:rPr>
              <w:t>2019-20</w:t>
            </w:r>
          </w:p>
          <w:p w14:paraId="01F0B7F4" w14:textId="77777777" w:rsidR="00F1314C" w:rsidRDefault="00F1314C" w:rsidP="00ED1DB2">
            <w:pPr>
              <w:pStyle w:val="BStableheading1"/>
              <w:framePr w:wrap="auto" w:vAnchor="margin" w:yAlign="inline"/>
              <w:rPr>
                <w:lang w:eastAsia="en-AU"/>
              </w:rPr>
            </w:pPr>
            <w:r>
              <w:rPr>
                <w:lang w:eastAsia="en-AU"/>
              </w:rPr>
              <w:t>Audited outcome</w:t>
            </w:r>
          </w:p>
          <w:p w14:paraId="0ACDBE5F" w14:textId="77777777" w:rsidR="00F1314C" w:rsidRPr="00063EE9" w:rsidRDefault="00F1314C" w:rsidP="00ED1DB2">
            <w:pPr>
              <w:pStyle w:val="BStableheading1"/>
              <w:framePr w:wrap="around"/>
              <w:rPr>
                <w:lang w:eastAsia="en-AU"/>
              </w:rPr>
            </w:pPr>
            <w:r>
              <w:rPr>
                <w:lang w:eastAsia="en-AU"/>
              </w:rPr>
              <w:t>$’000</w:t>
            </w:r>
          </w:p>
        </w:tc>
        <w:tc>
          <w:tcPr>
            <w:tcW w:w="1092" w:type="dxa"/>
            <w:tcBorders>
              <w:top w:val="single" w:sz="4" w:space="0" w:color="auto"/>
              <w:bottom w:val="single" w:sz="4" w:space="0" w:color="auto"/>
            </w:tcBorders>
            <w:shd w:val="clear" w:color="auto" w:fill="auto"/>
          </w:tcPr>
          <w:p w14:paraId="120CF4DE" w14:textId="77777777" w:rsidR="00F1314C" w:rsidRDefault="00F1314C" w:rsidP="00ED1DB2">
            <w:pPr>
              <w:pStyle w:val="BStableheading1"/>
              <w:framePr w:wrap="auto" w:vAnchor="margin" w:yAlign="inline"/>
              <w:rPr>
                <w:lang w:eastAsia="en-AU"/>
              </w:rPr>
            </w:pPr>
            <w:r>
              <w:rPr>
                <w:lang w:eastAsia="en-AU"/>
              </w:rPr>
              <w:t>2020-21</w:t>
            </w:r>
          </w:p>
          <w:p w14:paraId="161AB585" w14:textId="77777777" w:rsidR="00F1314C" w:rsidRDefault="00F1314C" w:rsidP="00ED1DB2">
            <w:pPr>
              <w:pStyle w:val="BStableheading1"/>
              <w:framePr w:wrap="auto" w:vAnchor="margin" w:yAlign="inline"/>
              <w:rPr>
                <w:lang w:eastAsia="en-AU"/>
              </w:rPr>
            </w:pPr>
            <w:r>
              <w:rPr>
                <w:lang w:eastAsia="en-AU"/>
              </w:rPr>
              <w:t>Budget</w:t>
            </w:r>
          </w:p>
          <w:p w14:paraId="19B2617C" w14:textId="77777777" w:rsidR="00F1314C" w:rsidRDefault="00F1314C" w:rsidP="00ED1DB2">
            <w:pPr>
              <w:pStyle w:val="BStableheading1"/>
              <w:framePr w:wrap="auto" w:vAnchor="margin" w:yAlign="inline"/>
              <w:rPr>
                <w:lang w:eastAsia="en-AU"/>
              </w:rPr>
            </w:pPr>
          </w:p>
          <w:p w14:paraId="6B5289AE"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5878C02C" w14:textId="77777777" w:rsidR="00F1314C" w:rsidRDefault="00F1314C" w:rsidP="00ED1DB2">
            <w:pPr>
              <w:pStyle w:val="BStableheading1"/>
              <w:framePr w:wrap="around"/>
              <w:rPr>
                <w:lang w:eastAsia="en-AU"/>
              </w:rPr>
            </w:pPr>
            <w:r>
              <w:rPr>
                <w:lang w:eastAsia="en-AU"/>
              </w:rPr>
              <w:t>2021-22</w:t>
            </w:r>
          </w:p>
          <w:p w14:paraId="2B71460E" w14:textId="77777777" w:rsidR="00F1314C" w:rsidRDefault="00F1314C" w:rsidP="00ED1DB2">
            <w:pPr>
              <w:pStyle w:val="BStableheading1"/>
              <w:framePr w:wrap="around"/>
              <w:rPr>
                <w:lang w:eastAsia="en-AU"/>
              </w:rPr>
            </w:pPr>
            <w:r>
              <w:rPr>
                <w:lang w:eastAsia="en-AU"/>
              </w:rPr>
              <w:t>Estimate</w:t>
            </w:r>
          </w:p>
          <w:p w14:paraId="33995A68" w14:textId="77777777" w:rsidR="00F1314C" w:rsidRDefault="00F1314C" w:rsidP="00ED1DB2">
            <w:pPr>
              <w:pStyle w:val="BStableheading1"/>
              <w:framePr w:wrap="around"/>
              <w:rPr>
                <w:lang w:eastAsia="en-AU"/>
              </w:rPr>
            </w:pPr>
          </w:p>
          <w:p w14:paraId="1D2E2106"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0DB5A379" w14:textId="77777777" w:rsidR="00F1314C" w:rsidRDefault="00F1314C" w:rsidP="00ED1DB2">
            <w:pPr>
              <w:pStyle w:val="BStableheading1"/>
              <w:framePr w:wrap="around"/>
              <w:rPr>
                <w:lang w:eastAsia="en-AU"/>
              </w:rPr>
            </w:pPr>
            <w:r>
              <w:rPr>
                <w:lang w:eastAsia="en-AU"/>
              </w:rPr>
              <w:t>2022-23</w:t>
            </w:r>
          </w:p>
          <w:p w14:paraId="0C4D0698" w14:textId="77777777" w:rsidR="00F1314C" w:rsidRDefault="00F1314C" w:rsidP="00ED1DB2">
            <w:pPr>
              <w:pStyle w:val="BStableheading1"/>
              <w:framePr w:wrap="around"/>
              <w:rPr>
                <w:lang w:eastAsia="en-AU"/>
              </w:rPr>
            </w:pPr>
            <w:r>
              <w:rPr>
                <w:lang w:eastAsia="en-AU"/>
              </w:rPr>
              <w:t>Estimate</w:t>
            </w:r>
          </w:p>
          <w:p w14:paraId="02029A16" w14:textId="77777777" w:rsidR="00F1314C" w:rsidRDefault="00F1314C" w:rsidP="00ED1DB2">
            <w:pPr>
              <w:pStyle w:val="BStableheading1"/>
              <w:framePr w:wrap="around"/>
              <w:rPr>
                <w:lang w:eastAsia="en-AU"/>
              </w:rPr>
            </w:pPr>
          </w:p>
          <w:p w14:paraId="38DDFF8E"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37A1C1F5" w14:textId="77777777" w:rsidR="00F1314C" w:rsidRDefault="00F1314C" w:rsidP="00ED1DB2">
            <w:pPr>
              <w:pStyle w:val="BStableheading1"/>
              <w:framePr w:wrap="around"/>
              <w:rPr>
                <w:lang w:eastAsia="en-AU"/>
              </w:rPr>
            </w:pPr>
            <w:r>
              <w:rPr>
                <w:lang w:eastAsia="en-AU"/>
              </w:rPr>
              <w:t>2023-24</w:t>
            </w:r>
          </w:p>
          <w:p w14:paraId="539A968A" w14:textId="77777777" w:rsidR="00F1314C" w:rsidRDefault="00F1314C" w:rsidP="00ED1DB2">
            <w:pPr>
              <w:pStyle w:val="BStableheading1"/>
              <w:framePr w:wrap="around"/>
              <w:rPr>
                <w:lang w:eastAsia="en-AU"/>
              </w:rPr>
            </w:pPr>
            <w:r>
              <w:rPr>
                <w:lang w:eastAsia="en-AU"/>
              </w:rPr>
              <w:t>Estimate</w:t>
            </w:r>
          </w:p>
          <w:p w14:paraId="6C8E115C" w14:textId="77777777" w:rsidR="00F1314C" w:rsidRDefault="00F1314C" w:rsidP="00ED1DB2">
            <w:pPr>
              <w:pStyle w:val="BStableheading1"/>
              <w:framePr w:wrap="around"/>
              <w:rPr>
                <w:lang w:eastAsia="en-AU"/>
              </w:rPr>
            </w:pPr>
          </w:p>
          <w:p w14:paraId="213CDF79" w14:textId="77777777" w:rsidR="00F1314C" w:rsidRPr="00063EE9" w:rsidRDefault="00F1314C" w:rsidP="00ED1DB2">
            <w:pPr>
              <w:pStyle w:val="BStableheading1"/>
              <w:framePr w:wrap="around"/>
              <w:rPr>
                <w:lang w:eastAsia="en-AU"/>
              </w:rPr>
            </w:pPr>
            <w:r>
              <w:rPr>
                <w:lang w:eastAsia="en-AU"/>
              </w:rPr>
              <w:t>$’000</w:t>
            </w:r>
          </w:p>
        </w:tc>
      </w:tr>
      <w:tr w:rsidR="00F1314C" w:rsidRPr="00E52D5C" w14:paraId="7D041767" w14:textId="77777777" w:rsidTr="00ED1DB2">
        <w:trPr>
          <w:jc w:val="center"/>
        </w:trPr>
        <w:tc>
          <w:tcPr>
            <w:tcW w:w="2869" w:type="dxa"/>
            <w:shd w:val="clear" w:color="auto" w:fill="auto"/>
            <w:noWrap/>
          </w:tcPr>
          <w:p w14:paraId="772E4006" w14:textId="77777777" w:rsidR="00F1314C" w:rsidRPr="005A3994" w:rsidRDefault="00F1314C" w:rsidP="00ED1DB2">
            <w:pPr>
              <w:pStyle w:val="BStabletextbold"/>
            </w:pPr>
            <w:r w:rsidRPr="005A3994">
              <w:t xml:space="preserve">Financial </w:t>
            </w:r>
            <w:r>
              <w:t>a</w:t>
            </w:r>
            <w:r w:rsidRPr="005A3994">
              <w:t>ssets</w:t>
            </w:r>
          </w:p>
        </w:tc>
        <w:tc>
          <w:tcPr>
            <w:tcW w:w="1071" w:type="dxa"/>
            <w:shd w:val="clear" w:color="auto" w:fill="auto"/>
            <w:noWrap/>
          </w:tcPr>
          <w:p w14:paraId="445B11DA"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92" w:type="dxa"/>
            <w:shd w:val="clear" w:color="auto" w:fill="auto"/>
            <w:noWrap/>
          </w:tcPr>
          <w:p w14:paraId="74C8B2C8"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92" w:type="dxa"/>
            <w:shd w:val="clear" w:color="auto" w:fill="auto"/>
            <w:noWrap/>
          </w:tcPr>
          <w:p w14:paraId="527F93A6"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03501DDA"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3395DFCE"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17B7B0BE"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r>
      <w:tr w:rsidR="00F1314C" w:rsidRPr="00E52D5C" w14:paraId="78EAD5B7" w14:textId="77777777" w:rsidTr="00ED1DB2">
        <w:trPr>
          <w:jc w:val="center"/>
        </w:trPr>
        <w:tc>
          <w:tcPr>
            <w:tcW w:w="2869" w:type="dxa"/>
            <w:shd w:val="clear" w:color="auto" w:fill="auto"/>
            <w:noWrap/>
          </w:tcPr>
          <w:p w14:paraId="2102B4F8" w14:textId="77777777" w:rsidR="00F1314C" w:rsidRPr="005A3994" w:rsidRDefault="00F1314C">
            <w:pPr>
              <w:pStyle w:val="BStabletext"/>
            </w:pPr>
            <w:r w:rsidRPr="005A3994">
              <w:t xml:space="preserve">Cash and </w:t>
            </w:r>
            <w:r>
              <w:t>d</w:t>
            </w:r>
            <w:r w:rsidRPr="005A3994">
              <w:t>eposits</w:t>
            </w:r>
          </w:p>
        </w:tc>
        <w:tc>
          <w:tcPr>
            <w:tcW w:w="1071" w:type="dxa"/>
            <w:shd w:val="clear" w:color="auto" w:fill="auto"/>
            <w:noWrap/>
          </w:tcPr>
          <w:p w14:paraId="7FE54CF4" w14:textId="77777777" w:rsidR="00F1314C" w:rsidRPr="00D9280C" w:rsidRDefault="00F1314C" w:rsidP="00ED1DB2">
            <w:pPr>
              <w:pStyle w:val="Btablefigureunbold"/>
            </w:pPr>
            <w:r w:rsidRPr="00D9280C">
              <w:t>157,371</w:t>
            </w:r>
          </w:p>
        </w:tc>
        <w:tc>
          <w:tcPr>
            <w:tcW w:w="1092" w:type="dxa"/>
            <w:shd w:val="clear" w:color="auto" w:fill="auto"/>
            <w:noWrap/>
          </w:tcPr>
          <w:p w14:paraId="1AC63C0E" w14:textId="77777777" w:rsidR="00F1314C" w:rsidRPr="00D9280C" w:rsidRDefault="00F1314C" w:rsidP="00ED1DB2">
            <w:pPr>
              <w:pStyle w:val="Btablefigureunbold"/>
            </w:pPr>
            <w:r w:rsidRPr="00D9280C">
              <w:t>151,704</w:t>
            </w:r>
          </w:p>
        </w:tc>
        <w:tc>
          <w:tcPr>
            <w:tcW w:w="1092" w:type="dxa"/>
            <w:shd w:val="clear" w:color="auto" w:fill="auto"/>
            <w:noWrap/>
          </w:tcPr>
          <w:p w14:paraId="41FAB20A" w14:textId="77777777" w:rsidR="00F1314C" w:rsidRPr="00D9280C" w:rsidRDefault="00F1314C" w:rsidP="00ED1DB2">
            <w:pPr>
              <w:pStyle w:val="Btablefigureunbold"/>
            </w:pPr>
            <w:r w:rsidRPr="00D9280C">
              <w:t>129,581</w:t>
            </w:r>
          </w:p>
        </w:tc>
        <w:tc>
          <w:tcPr>
            <w:tcW w:w="1071" w:type="dxa"/>
            <w:shd w:val="clear" w:color="auto" w:fill="auto"/>
            <w:noWrap/>
          </w:tcPr>
          <w:p w14:paraId="498CF203" w14:textId="77777777" w:rsidR="00F1314C" w:rsidRPr="00D9280C" w:rsidRDefault="00F1314C" w:rsidP="00ED1DB2">
            <w:pPr>
              <w:pStyle w:val="Btablefigureunbold"/>
            </w:pPr>
            <w:r w:rsidRPr="00D9280C">
              <w:t>129,741</w:t>
            </w:r>
          </w:p>
        </w:tc>
        <w:tc>
          <w:tcPr>
            <w:tcW w:w="1071" w:type="dxa"/>
            <w:shd w:val="clear" w:color="auto" w:fill="auto"/>
            <w:noWrap/>
          </w:tcPr>
          <w:p w14:paraId="3F2D48C3" w14:textId="77777777" w:rsidR="00F1314C" w:rsidRPr="00D9280C" w:rsidRDefault="00F1314C" w:rsidP="00ED1DB2">
            <w:pPr>
              <w:pStyle w:val="Btablefigureunbold"/>
            </w:pPr>
            <w:r w:rsidRPr="00D9280C">
              <w:t>125,809</w:t>
            </w:r>
          </w:p>
        </w:tc>
        <w:tc>
          <w:tcPr>
            <w:tcW w:w="1071" w:type="dxa"/>
            <w:shd w:val="clear" w:color="auto" w:fill="auto"/>
            <w:noWrap/>
          </w:tcPr>
          <w:p w14:paraId="474D3B5A" w14:textId="77777777" w:rsidR="00F1314C" w:rsidRPr="00D9280C" w:rsidRDefault="00F1314C" w:rsidP="00ED1DB2">
            <w:pPr>
              <w:pStyle w:val="Btablefigureunbold"/>
            </w:pPr>
            <w:r w:rsidRPr="00D9280C">
              <w:t>83,596</w:t>
            </w:r>
          </w:p>
        </w:tc>
      </w:tr>
      <w:tr w:rsidR="00F1314C" w:rsidRPr="00E52D5C" w14:paraId="5888FC5F" w14:textId="77777777" w:rsidTr="00ED1DB2">
        <w:trPr>
          <w:jc w:val="center"/>
        </w:trPr>
        <w:tc>
          <w:tcPr>
            <w:tcW w:w="2869" w:type="dxa"/>
            <w:shd w:val="clear" w:color="auto" w:fill="auto"/>
            <w:noWrap/>
          </w:tcPr>
          <w:p w14:paraId="6415CE81" w14:textId="77777777" w:rsidR="00F1314C" w:rsidRPr="005A3994" w:rsidRDefault="00F1314C">
            <w:pPr>
              <w:pStyle w:val="BStabletext"/>
            </w:pPr>
            <w:r w:rsidRPr="005A3994">
              <w:t xml:space="preserve">Advances </w:t>
            </w:r>
            <w:r>
              <w:t>p</w:t>
            </w:r>
            <w:r w:rsidRPr="005A3994">
              <w:t>aid</w:t>
            </w:r>
          </w:p>
        </w:tc>
        <w:tc>
          <w:tcPr>
            <w:tcW w:w="1071" w:type="dxa"/>
            <w:shd w:val="clear" w:color="auto" w:fill="auto"/>
            <w:noWrap/>
          </w:tcPr>
          <w:p w14:paraId="33A022F9" w14:textId="77777777" w:rsidR="00F1314C" w:rsidRPr="00D9280C" w:rsidRDefault="00F1314C" w:rsidP="00ED1DB2">
            <w:pPr>
              <w:pStyle w:val="Btablefigureunbold"/>
            </w:pPr>
            <w:r w:rsidRPr="00D9280C">
              <w:t>31,676</w:t>
            </w:r>
          </w:p>
        </w:tc>
        <w:tc>
          <w:tcPr>
            <w:tcW w:w="1092" w:type="dxa"/>
            <w:shd w:val="clear" w:color="auto" w:fill="auto"/>
            <w:noWrap/>
          </w:tcPr>
          <w:p w14:paraId="216A8AD1" w14:textId="77777777" w:rsidR="00F1314C" w:rsidRPr="00D9280C" w:rsidRDefault="00F1314C" w:rsidP="00ED1DB2">
            <w:pPr>
              <w:pStyle w:val="Btablefigureunbold"/>
            </w:pPr>
            <w:r w:rsidRPr="00D9280C">
              <w:t>29,570</w:t>
            </w:r>
          </w:p>
        </w:tc>
        <w:tc>
          <w:tcPr>
            <w:tcW w:w="1092" w:type="dxa"/>
            <w:shd w:val="clear" w:color="auto" w:fill="auto"/>
            <w:noWrap/>
          </w:tcPr>
          <w:p w14:paraId="0F5C3E08" w14:textId="77777777" w:rsidR="00F1314C" w:rsidRPr="00D9280C" w:rsidRDefault="00F1314C" w:rsidP="00ED1DB2">
            <w:pPr>
              <w:pStyle w:val="Btablefigureunbold"/>
            </w:pPr>
            <w:r w:rsidRPr="00D9280C">
              <w:t>9,103</w:t>
            </w:r>
          </w:p>
        </w:tc>
        <w:tc>
          <w:tcPr>
            <w:tcW w:w="1071" w:type="dxa"/>
            <w:shd w:val="clear" w:color="auto" w:fill="auto"/>
            <w:noWrap/>
          </w:tcPr>
          <w:p w14:paraId="60C48508" w14:textId="77777777" w:rsidR="00F1314C" w:rsidRPr="00D9280C" w:rsidRDefault="00F1314C" w:rsidP="00ED1DB2">
            <w:pPr>
              <w:pStyle w:val="Btablefigureunbold"/>
            </w:pPr>
            <w:r w:rsidRPr="00D9280C">
              <w:t>1,552</w:t>
            </w:r>
          </w:p>
        </w:tc>
        <w:tc>
          <w:tcPr>
            <w:tcW w:w="1071" w:type="dxa"/>
            <w:shd w:val="clear" w:color="auto" w:fill="auto"/>
            <w:noWrap/>
          </w:tcPr>
          <w:p w14:paraId="6E3072B9" w14:textId="77777777" w:rsidR="00F1314C" w:rsidRPr="00D9280C" w:rsidRDefault="00F1314C" w:rsidP="00ED1DB2">
            <w:pPr>
              <w:pStyle w:val="Btablefigureunbold"/>
            </w:pPr>
            <w:r w:rsidRPr="00D9280C">
              <w:t>1,552</w:t>
            </w:r>
          </w:p>
        </w:tc>
        <w:tc>
          <w:tcPr>
            <w:tcW w:w="1071" w:type="dxa"/>
            <w:shd w:val="clear" w:color="auto" w:fill="auto"/>
            <w:noWrap/>
          </w:tcPr>
          <w:p w14:paraId="53AE15D9" w14:textId="77777777" w:rsidR="00F1314C" w:rsidRPr="00D9280C" w:rsidRDefault="00F1314C" w:rsidP="00ED1DB2">
            <w:pPr>
              <w:pStyle w:val="Btablefigureunbold"/>
            </w:pPr>
            <w:r w:rsidRPr="00D9280C">
              <w:t>1,552</w:t>
            </w:r>
          </w:p>
        </w:tc>
      </w:tr>
      <w:tr w:rsidR="00F1314C" w:rsidRPr="00E52D5C" w14:paraId="3AC4105D" w14:textId="77777777" w:rsidTr="00ED1DB2">
        <w:trPr>
          <w:jc w:val="center"/>
        </w:trPr>
        <w:tc>
          <w:tcPr>
            <w:tcW w:w="2869" w:type="dxa"/>
            <w:shd w:val="clear" w:color="auto" w:fill="auto"/>
            <w:noWrap/>
          </w:tcPr>
          <w:p w14:paraId="1A46C0D9" w14:textId="77777777" w:rsidR="00F1314C" w:rsidRPr="005A3994" w:rsidRDefault="00F1314C">
            <w:pPr>
              <w:pStyle w:val="BStabletext"/>
            </w:pPr>
            <w:r w:rsidRPr="005A3994">
              <w:t xml:space="preserve">Investments and </w:t>
            </w:r>
            <w:r>
              <w:t>l</w:t>
            </w:r>
            <w:r w:rsidRPr="005A3994">
              <w:t>oans</w:t>
            </w:r>
          </w:p>
        </w:tc>
        <w:tc>
          <w:tcPr>
            <w:tcW w:w="1071" w:type="dxa"/>
            <w:shd w:val="clear" w:color="auto" w:fill="auto"/>
            <w:noWrap/>
          </w:tcPr>
          <w:p w14:paraId="276113BC" w14:textId="77777777" w:rsidR="00F1314C" w:rsidRPr="00D9280C" w:rsidRDefault="00F1314C" w:rsidP="00ED1DB2">
            <w:pPr>
              <w:pStyle w:val="Btablefigureunbold"/>
            </w:pPr>
            <w:r w:rsidRPr="00D9280C">
              <w:t>47,000</w:t>
            </w:r>
          </w:p>
        </w:tc>
        <w:tc>
          <w:tcPr>
            <w:tcW w:w="1092" w:type="dxa"/>
            <w:shd w:val="clear" w:color="auto" w:fill="auto"/>
            <w:noWrap/>
          </w:tcPr>
          <w:p w14:paraId="523ED109" w14:textId="77777777" w:rsidR="00F1314C" w:rsidRPr="00D9280C" w:rsidRDefault="00F1314C" w:rsidP="00ED1DB2">
            <w:pPr>
              <w:pStyle w:val="Btablefigureunbold"/>
            </w:pPr>
            <w:r w:rsidRPr="00D9280C">
              <w:t>33,000</w:t>
            </w:r>
          </w:p>
        </w:tc>
        <w:tc>
          <w:tcPr>
            <w:tcW w:w="1092" w:type="dxa"/>
            <w:shd w:val="clear" w:color="auto" w:fill="auto"/>
            <w:noWrap/>
          </w:tcPr>
          <w:p w14:paraId="4EE639E2" w14:textId="77777777" w:rsidR="00F1314C" w:rsidRPr="00D9280C" w:rsidRDefault="00F1314C" w:rsidP="00ED1DB2">
            <w:pPr>
              <w:pStyle w:val="Btablefigureunbold"/>
            </w:pPr>
            <w:r w:rsidRPr="00D9280C">
              <w:t>13,000</w:t>
            </w:r>
          </w:p>
        </w:tc>
        <w:tc>
          <w:tcPr>
            <w:tcW w:w="1071" w:type="dxa"/>
            <w:shd w:val="clear" w:color="auto" w:fill="auto"/>
            <w:noWrap/>
          </w:tcPr>
          <w:p w14:paraId="7147775A" w14:textId="77777777" w:rsidR="00F1314C" w:rsidRPr="00D9280C" w:rsidRDefault="00F1314C" w:rsidP="00ED1DB2">
            <w:pPr>
              <w:pStyle w:val="Btablefigureunbold"/>
            </w:pPr>
            <w:r w:rsidRPr="00D9280C">
              <w:t>30,000</w:t>
            </w:r>
          </w:p>
        </w:tc>
        <w:tc>
          <w:tcPr>
            <w:tcW w:w="1071" w:type="dxa"/>
            <w:shd w:val="clear" w:color="auto" w:fill="auto"/>
            <w:noWrap/>
          </w:tcPr>
          <w:p w14:paraId="5DBAB93F" w14:textId="77777777" w:rsidR="00F1314C" w:rsidRPr="00D9280C" w:rsidRDefault="00F1314C" w:rsidP="00ED1DB2">
            <w:pPr>
              <w:pStyle w:val="Btablefigureunbold"/>
            </w:pPr>
            <w:r w:rsidRPr="00D9280C">
              <w:t>30,000</w:t>
            </w:r>
          </w:p>
        </w:tc>
        <w:tc>
          <w:tcPr>
            <w:tcW w:w="1071" w:type="dxa"/>
            <w:shd w:val="clear" w:color="auto" w:fill="auto"/>
            <w:noWrap/>
          </w:tcPr>
          <w:p w14:paraId="5F6181F9" w14:textId="77777777" w:rsidR="00F1314C" w:rsidRPr="00D9280C" w:rsidRDefault="00F1314C" w:rsidP="00ED1DB2">
            <w:pPr>
              <w:pStyle w:val="Btablefigureunbold"/>
            </w:pPr>
            <w:r w:rsidRPr="00D9280C">
              <w:t>30,000</w:t>
            </w:r>
          </w:p>
        </w:tc>
      </w:tr>
      <w:tr w:rsidR="00F1314C" w:rsidRPr="00E52D5C" w14:paraId="0AD018C3" w14:textId="77777777" w:rsidTr="00ED1DB2">
        <w:trPr>
          <w:jc w:val="center"/>
        </w:trPr>
        <w:tc>
          <w:tcPr>
            <w:tcW w:w="2869" w:type="dxa"/>
            <w:shd w:val="clear" w:color="auto" w:fill="auto"/>
            <w:noWrap/>
          </w:tcPr>
          <w:p w14:paraId="0EB490A3" w14:textId="77777777" w:rsidR="00F1314C" w:rsidRPr="005A3994" w:rsidRDefault="00F1314C">
            <w:pPr>
              <w:pStyle w:val="BStabletext"/>
            </w:pPr>
            <w:r w:rsidRPr="005A3994">
              <w:t>Receivables</w:t>
            </w:r>
          </w:p>
        </w:tc>
        <w:tc>
          <w:tcPr>
            <w:tcW w:w="1071" w:type="dxa"/>
            <w:shd w:val="clear" w:color="auto" w:fill="auto"/>
            <w:noWrap/>
          </w:tcPr>
          <w:p w14:paraId="401D7051" w14:textId="77777777" w:rsidR="00F1314C" w:rsidRPr="00D9280C" w:rsidRDefault="00F1314C" w:rsidP="00ED1DB2">
            <w:pPr>
              <w:pStyle w:val="Btablefigureunbold"/>
            </w:pPr>
            <w:r w:rsidRPr="00D9280C">
              <w:t>111,635</w:t>
            </w:r>
          </w:p>
        </w:tc>
        <w:tc>
          <w:tcPr>
            <w:tcW w:w="1092" w:type="dxa"/>
            <w:shd w:val="clear" w:color="auto" w:fill="auto"/>
            <w:noWrap/>
          </w:tcPr>
          <w:p w14:paraId="446AA89F" w14:textId="77777777" w:rsidR="00F1314C" w:rsidRPr="00D9280C" w:rsidRDefault="00F1314C" w:rsidP="00ED1DB2">
            <w:pPr>
              <w:pStyle w:val="Btablefigureunbold"/>
            </w:pPr>
            <w:r w:rsidRPr="00D9280C">
              <w:t>118,016</w:t>
            </w:r>
          </w:p>
        </w:tc>
        <w:tc>
          <w:tcPr>
            <w:tcW w:w="1092" w:type="dxa"/>
            <w:shd w:val="clear" w:color="auto" w:fill="auto"/>
            <w:noWrap/>
          </w:tcPr>
          <w:p w14:paraId="4AD3A365" w14:textId="77777777" w:rsidR="00F1314C" w:rsidRPr="00D9280C" w:rsidRDefault="00F1314C" w:rsidP="00ED1DB2">
            <w:pPr>
              <w:pStyle w:val="Btablefigureunbold"/>
            </w:pPr>
            <w:r w:rsidRPr="00D9280C">
              <w:t>103,980</w:t>
            </w:r>
          </w:p>
        </w:tc>
        <w:tc>
          <w:tcPr>
            <w:tcW w:w="1071" w:type="dxa"/>
            <w:shd w:val="clear" w:color="auto" w:fill="auto"/>
            <w:noWrap/>
          </w:tcPr>
          <w:p w14:paraId="3430260B" w14:textId="77777777" w:rsidR="00F1314C" w:rsidRPr="00D9280C" w:rsidRDefault="00F1314C" w:rsidP="00ED1DB2">
            <w:pPr>
              <w:pStyle w:val="Btablefigureunbold"/>
            </w:pPr>
            <w:r w:rsidRPr="00D9280C">
              <w:t>112,209</w:t>
            </w:r>
          </w:p>
        </w:tc>
        <w:tc>
          <w:tcPr>
            <w:tcW w:w="1071" w:type="dxa"/>
            <w:shd w:val="clear" w:color="auto" w:fill="auto"/>
            <w:noWrap/>
          </w:tcPr>
          <w:p w14:paraId="3630515C" w14:textId="77777777" w:rsidR="00F1314C" w:rsidRPr="00D9280C" w:rsidRDefault="00F1314C" w:rsidP="00ED1DB2">
            <w:pPr>
              <w:pStyle w:val="Btablefigureunbold"/>
            </w:pPr>
            <w:r w:rsidRPr="00D9280C">
              <w:t>121,137</w:t>
            </w:r>
          </w:p>
        </w:tc>
        <w:tc>
          <w:tcPr>
            <w:tcW w:w="1071" w:type="dxa"/>
            <w:shd w:val="clear" w:color="auto" w:fill="auto"/>
            <w:noWrap/>
          </w:tcPr>
          <w:p w14:paraId="76ADF655" w14:textId="77777777" w:rsidR="00F1314C" w:rsidRPr="00D9280C" w:rsidRDefault="00F1314C" w:rsidP="00ED1DB2">
            <w:pPr>
              <w:pStyle w:val="Btablefigureunbold"/>
            </w:pPr>
            <w:r w:rsidRPr="00D9280C">
              <w:t>120,182</w:t>
            </w:r>
          </w:p>
        </w:tc>
      </w:tr>
      <w:tr w:rsidR="00F1314C" w:rsidRPr="00E52D5C" w14:paraId="649F36B6" w14:textId="77777777" w:rsidTr="00ED1DB2">
        <w:trPr>
          <w:jc w:val="center"/>
        </w:trPr>
        <w:tc>
          <w:tcPr>
            <w:tcW w:w="2869" w:type="dxa"/>
            <w:shd w:val="clear" w:color="auto" w:fill="auto"/>
            <w:noWrap/>
          </w:tcPr>
          <w:p w14:paraId="6C52AA4F" w14:textId="77777777" w:rsidR="00F1314C" w:rsidRPr="005A3994" w:rsidRDefault="00F1314C">
            <w:pPr>
              <w:pStyle w:val="BStabletext"/>
            </w:pPr>
            <w:r>
              <w:t>Equity investments</w:t>
            </w:r>
          </w:p>
        </w:tc>
        <w:tc>
          <w:tcPr>
            <w:tcW w:w="1071" w:type="dxa"/>
            <w:shd w:val="clear" w:color="auto" w:fill="auto"/>
            <w:noWrap/>
          </w:tcPr>
          <w:p w14:paraId="3A5C7EC1" w14:textId="77777777" w:rsidR="00F1314C" w:rsidRPr="00D9280C" w:rsidRDefault="00F1314C" w:rsidP="00ED1DB2">
            <w:pPr>
              <w:pStyle w:val="Btablefigureunbold"/>
            </w:pPr>
            <w:r w:rsidRPr="00D9280C">
              <w:t>1,038,749</w:t>
            </w:r>
          </w:p>
        </w:tc>
        <w:tc>
          <w:tcPr>
            <w:tcW w:w="1092" w:type="dxa"/>
            <w:shd w:val="clear" w:color="auto" w:fill="auto"/>
            <w:noWrap/>
          </w:tcPr>
          <w:p w14:paraId="097774E1" w14:textId="77777777" w:rsidR="00F1314C" w:rsidRPr="00D9280C" w:rsidRDefault="00F1314C" w:rsidP="00ED1DB2">
            <w:pPr>
              <w:pStyle w:val="Btablefigureunbold"/>
            </w:pPr>
            <w:r w:rsidRPr="00D9280C">
              <w:t>1,043,771</w:t>
            </w:r>
          </w:p>
        </w:tc>
        <w:tc>
          <w:tcPr>
            <w:tcW w:w="1092" w:type="dxa"/>
            <w:shd w:val="clear" w:color="auto" w:fill="auto"/>
            <w:noWrap/>
          </w:tcPr>
          <w:p w14:paraId="46CB8925" w14:textId="77777777" w:rsidR="00F1314C" w:rsidRPr="00D9280C" w:rsidRDefault="00F1314C" w:rsidP="00ED1DB2">
            <w:pPr>
              <w:pStyle w:val="Btablefigureunbold"/>
            </w:pPr>
            <w:r w:rsidRPr="00D9280C">
              <w:t>1,047,451</w:t>
            </w:r>
          </w:p>
        </w:tc>
        <w:tc>
          <w:tcPr>
            <w:tcW w:w="1071" w:type="dxa"/>
            <w:shd w:val="clear" w:color="auto" w:fill="auto"/>
            <w:noWrap/>
          </w:tcPr>
          <w:p w14:paraId="09592D22" w14:textId="77777777" w:rsidR="00F1314C" w:rsidRPr="00D9280C" w:rsidRDefault="00F1314C" w:rsidP="00ED1DB2">
            <w:pPr>
              <w:pStyle w:val="Btablefigureunbold"/>
            </w:pPr>
            <w:r w:rsidRPr="00D9280C">
              <w:t>1,095,425</w:t>
            </w:r>
          </w:p>
        </w:tc>
        <w:tc>
          <w:tcPr>
            <w:tcW w:w="1071" w:type="dxa"/>
            <w:shd w:val="clear" w:color="auto" w:fill="auto"/>
            <w:noWrap/>
          </w:tcPr>
          <w:p w14:paraId="3D2518EA" w14:textId="77777777" w:rsidR="00F1314C" w:rsidRPr="00D9280C" w:rsidRDefault="00F1314C" w:rsidP="00ED1DB2">
            <w:pPr>
              <w:pStyle w:val="Btablefigureunbold"/>
            </w:pPr>
            <w:r w:rsidRPr="00D9280C">
              <w:t>1,119,790</w:t>
            </w:r>
          </w:p>
        </w:tc>
        <w:tc>
          <w:tcPr>
            <w:tcW w:w="1071" w:type="dxa"/>
            <w:shd w:val="clear" w:color="auto" w:fill="auto"/>
            <w:noWrap/>
          </w:tcPr>
          <w:p w14:paraId="53399F40" w14:textId="77777777" w:rsidR="00F1314C" w:rsidRPr="00D9280C" w:rsidRDefault="00F1314C" w:rsidP="00ED1DB2">
            <w:pPr>
              <w:pStyle w:val="Btablefigureunbold"/>
            </w:pPr>
            <w:r w:rsidRPr="00D9280C">
              <w:t>1,139,066</w:t>
            </w:r>
          </w:p>
        </w:tc>
      </w:tr>
      <w:tr w:rsidR="00F1314C" w:rsidRPr="00E52D5C" w14:paraId="3216C3B4" w14:textId="77777777" w:rsidTr="00ED1DB2">
        <w:trPr>
          <w:jc w:val="center"/>
        </w:trPr>
        <w:tc>
          <w:tcPr>
            <w:tcW w:w="2869" w:type="dxa"/>
            <w:shd w:val="clear" w:color="auto" w:fill="auto"/>
            <w:noWrap/>
          </w:tcPr>
          <w:p w14:paraId="4B02C380" w14:textId="77777777" w:rsidR="00F1314C" w:rsidRPr="005A3994" w:rsidRDefault="00F1314C" w:rsidP="00ED1DB2">
            <w:pPr>
              <w:pStyle w:val="BStabletextbold"/>
            </w:pPr>
            <w:r w:rsidRPr="005A3994">
              <w:t xml:space="preserve">Total </w:t>
            </w:r>
            <w:r>
              <w:t>f</w:t>
            </w:r>
            <w:r w:rsidRPr="005A3994">
              <w:t xml:space="preserve">inancial </w:t>
            </w:r>
            <w:r>
              <w:t>a</w:t>
            </w:r>
            <w:r w:rsidRPr="005A3994">
              <w:t>ssets</w:t>
            </w:r>
          </w:p>
        </w:tc>
        <w:tc>
          <w:tcPr>
            <w:tcW w:w="1071" w:type="dxa"/>
            <w:shd w:val="clear" w:color="auto" w:fill="auto"/>
            <w:noWrap/>
          </w:tcPr>
          <w:p w14:paraId="4412E81B" w14:textId="77777777" w:rsidR="00F1314C" w:rsidRPr="00D9280C" w:rsidRDefault="00F1314C" w:rsidP="00ED1DB2">
            <w:pPr>
              <w:pStyle w:val="BTableHeadingRowRightAligned"/>
            </w:pPr>
            <w:r w:rsidRPr="00D9280C">
              <w:t>1,386,431</w:t>
            </w:r>
          </w:p>
        </w:tc>
        <w:tc>
          <w:tcPr>
            <w:tcW w:w="1092" w:type="dxa"/>
            <w:shd w:val="clear" w:color="auto" w:fill="auto"/>
            <w:noWrap/>
            <w:vAlign w:val="bottom"/>
          </w:tcPr>
          <w:p w14:paraId="245F2F26" w14:textId="77777777" w:rsidR="00F1314C" w:rsidRPr="00D9280C" w:rsidRDefault="00F1314C" w:rsidP="00ED1DB2">
            <w:pPr>
              <w:pStyle w:val="BTableHeadingRowRightAligned"/>
            </w:pPr>
            <w:r w:rsidRPr="00D9280C">
              <w:t>1,376,061</w:t>
            </w:r>
          </w:p>
        </w:tc>
        <w:tc>
          <w:tcPr>
            <w:tcW w:w="1092" w:type="dxa"/>
            <w:shd w:val="clear" w:color="auto" w:fill="auto"/>
            <w:noWrap/>
            <w:vAlign w:val="bottom"/>
          </w:tcPr>
          <w:p w14:paraId="72A08863" w14:textId="77777777" w:rsidR="00F1314C" w:rsidRPr="00D9280C" w:rsidRDefault="00F1314C" w:rsidP="00ED1DB2">
            <w:pPr>
              <w:pStyle w:val="BTableHeadingRowRightAligned"/>
            </w:pPr>
            <w:r w:rsidRPr="00D9280C">
              <w:t>1,303,115</w:t>
            </w:r>
          </w:p>
        </w:tc>
        <w:tc>
          <w:tcPr>
            <w:tcW w:w="1071" w:type="dxa"/>
            <w:shd w:val="clear" w:color="auto" w:fill="auto"/>
            <w:noWrap/>
            <w:vAlign w:val="bottom"/>
          </w:tcPr>
          <w:p w14:paraId="139D3807" w14:textId="77777777" w:rsidR="00F1314C" w:rsidRPr="00D9280C" w:rsidRDefault="00F1314C" w:rsidP="00ED1DB2">
            <w:pPr>
              <w:pStyle w:val="BTableHeadingRowRightAligned"/>
            </w:pPr>
            <w:r w:rsidRPr="00D9280C">
              <w:t>1,368,927</w:t>
            </w:r>
          </w:p>
        </w:tc>
        <w:tc>
          <w:tcPr>
            <w:tcW w:w="1071" w:type="dxa"/>
            <w:shd w:val="clear" w:color="auto" w:fill="auto"/>
            <w:noWrap/>
            <w:vAlign w:val="bottom"/>
          </w:tcPr>
          <w:p w14:paraId="117B13FA" w14:textId="77777777" w:rsidR="00F1314C" w:rsidRPr="00D9280C" w:rsidRDefault="00F1314C" w:rsidP="00ED1DB2">
            <w:pPr>
              <w:pStyle w:val="BTableHeadingRowRightAligned"/>
            </w:pPr>
            <w:r w:rsidRPr="00D9280C">
              <w:t>1,398,288</w:t>
            </w:r>
          </w:p>
        </w:tc>
        <w:tc>
          <w:tcPr>
            <w:tcW w:w="1071" w:type="dxa"/>
            <w:shd w:val="clear" w:color="auto" w:fill="auto"/>
            <w:noWrap/>
            <w:vAlign w:val="bottom"/>
          </w:tcPr>
          <w:p w14:paraId="39BA1079" w14:textId="77777777" w:rsidR="00F1314C" w:rsidRPr="00D9280C" w:rsidRDefault="00F1314C" w:rsidP="00ED1DB2">
            <w:pPr>
              <w:pStyle w:val="BTableHeadingRowRightAligned"/>
            </w:pPr>
            <w:r w:rsidRPr="00D9280C">
              <w:t>1,374,396</w:t>
            </w:r>
          </w:p>
        </w:tc>
      </w:tr>
      <w:tr w:rsidR="00F1314C" w:rsidRPr="00E52D5C" w14:paraId="65944BCE" w14:textId="77777777" w:rsidTr="00ED1DB2">
        <w:trPr>
          <w:trHeight w:val="397"/>
          <w:jc w:val="center"/>
        </w:trPr>
        <w:tc>
          <w:tcPr>
            <w:tcW w:w="2869" w:type="dxa"/>
            <w:shd w:val="clear" w:color="auto" w:fill="auto"/>
            <w:noWrap/>
            <w:vAlign w:val="bottom"/>
          </w:tcPr>
          <w:p w14:paraId="2E5EB0C0" w14:textId="77777777" w:rsidR="00F1314C" w:rsidRPr="005A3994" w:rsidRDefault="00F1314C">
            <w:pPr>
              <w:pStyle w:val="BStabletextbold"/>
            </w:pPr>
            <w:r w:rsidRPr="005A3994">
              <w:t>Non-</w:t>
            </w:r>
            <w:r>
              <w:t>f</w:t>
            </w:r>
            <w:r w:rsidRPr="005A3994">
              <w:t xml:space="preserve">inancial </w:t>
            </w:r>
            <w:r>
              <w:t>a</w:t>
            </w:r>
            <w:r w:rsidRPr="005A3994">
              <w:t>ssets</w:t>
            </w:r>
          </w:p>
        </w:tc>
        <w:tc>
          <w:tcPr>
            <w:tcW w:w="1071" w:type="dxa"/>
            <w:shd w:val="clear" w:color="auto" w:fill="auto"/>
            <w:noWrap/>
          </w:tcPr>
          <w:p w14:paraId="01AF7FDC" w14:textId="77777777" w:rsidR="00F1314C" w:rsidRPr="00063EE9" w:rsidRDefault="00F1314C" w:rsidP="00ED1DB2">
            <w:pPr>
              <w:spacing w:after="0"/>
              <w:jc w:val="right"/>
              <w:rPr>
                <w:rFonts w:cs="Calibri"/>
                <w:color w:val="FFFFFF"/>
                <w:sz w:val="12"/>
                <w:highlight w:val="yellow"/>
              </w:rPr>
            </w:pPr>
          </w:p>
        </w:tc>
        <w:tc>
          <w:tcPr>
            <w:tcW w:w="1092" w:type="dxa"/>
            <w:shd w:val="clear" w:color="auto" w:fill="auto"/>
            <w:noWrap/>
          </w:tcPr>
          <w:p w14:paraId="44C8C0B0" w14:textId="77777777" w:rsidR="00F1314C" w:rsidRPr="00D95461" w:rsidRDefault="00F1314C" w:rsidP="00ED1DB2">
            <w:pPr>
              <w:spacing w:after="0"/>
              <w:jc w:val="right"/>
              <w:rPr>
                <w:rFonts w:cs="Calibri"/>
                <w:color w:val="FFFFFF"/>
                <w:sz w:val="12"/>
              </w:rPr>
            </w:pPr>
          </w:p>
        </w:tc>
        <w:tc>
          <w:tcPr>
            <w:tcW w:w="1092" w:type="dxa"/>
            <w:shd w:val="clear" w:color="auto" w:fill="auto"/>
            <w:noWrap/>
          </w:tcPr>
          <w:p w14:paraId="6494E865" w14:textId="77777777" w:rsidR="00F1314C" w:rsidRPr="00D95461" w:rsidRDefault="00F1314C" w:rsidP="00ED1DB2">
            <w:pPr>
              <w:spacing w:after="0"/>
              <w:jc w:val="right"/>
              <w:rPr>
                <w:rFonts w:cs="Calibri"/>
                <w:color w:val="FFFFFF"/>
                <w:sz w:val="12"/>
              </w:rPr>
            </w:pPr>
          </w:p>
        </w:tc>
        <w:tc>
          <w:tcPr>
            <w:tcW w:w="1071" w:type="dxa"/>
            <w:shd w:val="clear" w:color="auto" w:fill="auto"/>
            <w:noWrap/>
          </w:tcPr>
          <w:p w14:paraId="3FA44DF9" w14:textId="77777777" w:rsidR="00F1314C" w:rsidRPr="00D95461" w:rsidRDefault="00F1314C" w:rsidP="00ED1DB2">
            <w:pPr>
              <w:spacing w:after="0"/>
              <w:jc w:val="right"/>
              <w:rPr>
                <w:rFonts w:cs="Calibri"/>
                <w:color w:val="FFFFFF"/>
                <w:sz w:val="12"/>
              </w:rPr>
            </w:pPr>
          </w:p>
        </w:tc>
        <w:tc>
          <w:tcPr>
            <w:tcW w:w="1071" w:type="dxa"/>
            <w:shd w:val="clear" w:color="auto" w:fill="auto"/>
            <w:noWrap/>
          </w:tcPr>
          <w:p w14:paraId="1D5016C9" w14:textId="77777777" w:rsidR="00F1314C" w:rsidRPr="00D95461" w:rsidRDefault="00F1314C" w:rsidP="00ED1DB2">
            <w:pPr>
              <w:spacing w:after="0"/>
              <w:jc w:val="right"/>
              <w:rPr>
                <w:rFonts w:cs="Calibri"/>
                <w:color w:val="FFFFFF"/>
                <w:sz w:val="12"/>
              </w:rPr>
            </w:pPr>
          </w:p>
        </w:tc>
        <w:tc>
          <w:tcPr>
            <w:tcW w:w="1071" w:type="dxa"/>
            <w:shd w:val="clear" w:color="auto" w:fill="auto"/>
            <w:noWrap/>
          </w:tcPr>
          <w:p w14:paraId="2486E1E1" w14:textId="77777777" w:rsidR="00F1314C" w:rsidRPr="00063EE9" w:rsidRDefault="00F1314C" w:rsidP="00ED1DB2">
            <w:pPr>
              <w:spacing w:after="0"/>
              <w:jc w:val="right"/>
              <w:rPr>
                <w:rFonts w:cs="Calibri"/>
                <w:color w:val="FFFFFF"/>
                <w:sz w:val="12"/>
                <w:highlight w:val="yellow"/>
              </w:rPr>
            </w:pPr>
          </w:p>
        </w:tc>
      </w:tr>
      <w:tr w:rsidR="00F1314C" w:rsidRPr="00E52D5C" w14:paraId="2AA3D8FC" w14:textId="77777777" w:rsidTr="00ED1DB2">
        <w:trPr>
          <w:jc w:val="center"/>
        </w:trPr>
        <w:tc>
          <w:tcPr>
            <w:tcW w:w="2869" w:type="dxa"/>
            <w:shd w:val="clear" w:color="auto" w:fill="auto"/>
            <w:noWrap/>
          </w:tcPr>
          <w:p w14:paraId="052CFA3A" w14:textId="77777777" w:rsidR="00F1314C" w:rsidRPr="005A3994" w:rsidRDefault="00F1314C">
            <w:pPr>
              <w:pStyle w:val="BStabletext"/>
            </w:pPr>
            <w:r w:rsidRPr="005A3994">
              <w:t>Produced</w:t>
            </w:r>
            <w:r>
              <w:t xml:space="preserve"> a</w:t>
            </w:r>
            <w:r w:rsidRPr="005A3994">
              <w:t>ssets</w:t>
            </w:r>
          </w:p>
        </w:tc>
        <w:tc>
          <w:tcPr>
            <w:tcW w:w="1071" w:type="dxa"/>
            <w:shd w:val="clear" w:color="auto" w:fill="auto"/>
            <w:noWrap/>
          </w:tcPr>
          <w:p w14:paraId="29883520" w14:textId="77777777" w:rsidR="00F1314C" w:rsidRPr="00063EE9" w:rsidRDefault="00F1314C" w:rsidP="00ED1DB2">
            <w:pPr>
              <w:spacing w:after="0"/>
              <w:jc w:val="right"/>
              <w:rPr>
                <w:rFonts w:cs="Calibri"/>
                <w:color w:val="FFFFFF"/>
                <w:sz w:val="12"/>
                <w:highlight w:val="yellow"/>
              </w:rPr>
            </w:pPr>
          </w:p>
        </w:tc>
        <w:tc>
          <w:tcPr>
            <w:tcW w:w="1092" w:type="dxa"/>
            <w:shd w:val="clear" w:color="auto" w:fill="auto"/>
            <w:noWrap/>
          </w:tcPr>
          <w:p w14:paraId="696ACCFC" w14:textId="77777777" w:rsidR="00F1314C" w:rsidRPr="00D95461" w:rsidRDefault="00F1314C" w:rsidP="00ED1DB2">
            <w:pPr>
              <w:spacing w:after="0"/>
              <w:jc w:val="right"/>
              <w:rPr>
                <w:rFonts w:cs="Calibri"/>
                <w:color w:val="FFFFFF"/>
                <w:sz w:val="12"/>
              </w:rPr>
            </w:pPr>
          </w:p>
        </w:tc>
        <w:tc>
          <w:tcPr>
            <w:tcW w:w="1092" w:type="dxa"/>
            <w:shd w:val="clear" w:color="auto" w:fill="auto"/>
            <w:noWrap/>
          </w:tcPr>
          <w:p w14:paraId="4146E0E0" w14:textId="77777777" w:rsidR="00F1314C" w:rsidRPr="00D95461" w:rsidRDefault="00F1314C" w:rsidP="00ED1DB2">
            <w:pPr>
              <w:spacing w:after="0"/>
              <w:jc w:val="right"/>
              <w:rPr>
                <w:rFonts w:cs="Calibri"/>
                <w:color w:val="FFFFFF"/>
                <w:sz w:val="12"/>
              </w:rPr>
            </w:pPr>
          </w:p>
        </w:tc>
        <w:tc>
          <w:tcPr>
            <w:tcW w:w="1071" w:type="dxa"/>
            <w:shd w:val="clear" w:color="auto" w:fill="auto"/>
            <w:noWrap/>
          </w:tcPr>
          <w:p w14:paraId="572DB87B" w14:textId="77777777" w:rsidR="00F1314C" w:rsidRPr="00D95461" w:rsidRDefault="00F1314C" w:rsidP="00ED1DB2">
            <w:pPr>
              <w:spacing w:after="0"/>
              <w:jc w:val="right"/>
              <w:rPr>
                <w:rFonts w:cs="Calibri"/>
                <w:color w:val="FFFFFF"/>
                <w:sz w:val="12"/>
              </w:rPr>
            </w:pPr>
          </w:p>
        </w:tc>
        <w:tc>
          <w:tcPr>
            <w:tcW w:w="1071" w:type="dxa"/>
            <w:shd w:val="clear" w:color="auto" w:fill="auto"/>
            <w:noWrap/>
          </w:tcPr>
          <w:p w14:paraId="100B2EFD" w14:textId="77777777" w:rsidR="00F1314C" w:rsidRPr="00D95461" w:rsidRDefault="00F1314C" w:rsidP="00ED1DB2">
            <w:pPr>
              <w:spacing w:after="0"/>
              <w:jc w:val="right"/>
              <w:rPr>
                <w:rFonts w:cs="Calibri"/>
                <w:color w:val="FFFFFF"/>
                <w:sz w:val="12"/>
              </w:rPr>
            </w:pPr>
          </w:p>
        </w:tc>
        <w:tc>
          <w:tcPr>
            <w:tcW w:w="1071" w:type="dxa"/>
            <w:shd w:val="clear" w:color="auto" w:fill="auto"/>
            <w:noWrap/>
          </w:tcPr>
          <w:p w14:paraId="18164D65" w14:textId="77777777" w:rsidR="00F1314C" w:rsidRPr="00063EE9" w:rsidRDefault="00F1314C" w:rsidP="00ED1DB2">
            <w:pPr>
              <w:spacing w:after="0"/>
              <w:jc w:val="right"/>
              <w:rPr>
                <w:rFonts w:cs="Calibri"/>
                <w:color w:val="FFFFFF"/>
                <w:sz w:val="12"/>
                <w:highlight w:val="yellow"/>
              </w:rPr>
            </w:pPr>
          </w:p>
        </w:tc>
      </w:tr>
      <w:tr w:rsidR="00F1314C" w:rsidRPr="00E52D5C" w14:paraId="2858EDFC" w14:textId="77777777" w:rsidTr="00ED1DB2">
        <w:trPr>
          <w:jc w:val="center"/>
        </w:trPr>
        <w:tc>
          <w:tcPr>
            <w:tcW w:w="2869" w:type="dxa"/>
            <w:shd w:val="clear" w:color="auto" w:fill="auto"/>
            <w:noWrap/>
          </w:tcPr>
          <w:p w14:paraId="6AC80559" w14:textId="77777777" w:rsidR="00F1314C" w:rsidRPr="005A3994" w:rsidRDefault="00F1314C" w:rsidP="00ED1DB2">
            <w:pPr>
              <w:pStyle w:val="BStabletextindent"/>
            </w:pPr>
            <w:r w:rsidRPr="005A3994">
              <w:t xml:space="preserve">Property, </w:t>
            </w:r>
            <w:r>
              <w:rPr>
                <w:lang w:val="en-AU"/>
              </w:rPr>
              <w:t>p</w:t>
            </w:r>
            <w:r w:rsidRPr="005A3994">
              <w:t xml:space="preserve">lant and </w:t>
            </w:r>
            <w:r>
              <w:rPr>
                <w:lang w:val="en-AU"/>
              </w:rPr>
              <w:t>e</w:t>
            </w:r>
            <w:r w:rsidRPr="005A3994">
              <w:t>quipment</w:t>
            </w:r>
          </w:p>
        </w:tc>
        <w:tc>
          <w:tcPr>
            <w:tcW w:w="1071" w:type="dxa"/>
            <w:shd w:val="clear" w:color="auto" w:fill="auto"/>
            <w:noWrap/>
          </w:tcPr>
          <w:p w14:paraId="16822451" w14:textId="77777777" w:rsidR="00F1314C" w:rsidRPr="00D9280C" w:rsidRDefault="00F1314C" w:rsidP="00ED1DB2">
            <w:pPr>
              <w:pStyle w:val="Btablefigureunbold"/>
              <w:rPr>
                <w:szCs w:val="20"/>
                <w:lang w:eastAsia="en-AU"/>
              </w:rPr>
            </w:pPr>
            <w:r w:rsidRPr="00D9280C">
              <w:rPr>
                <w:szCs w:val="20"/>
              </w:rPr>
              <w:t>4,935,114</w:t>
            </w:r>
          </w:p>
        </w:tc>
        <w:tc>
          <w:tcPr>
            <w:tcW w:w="1092" w:type="dxa"/>
            <w:shd w:val="clear" w:color="auto" w:fill="auto"/>
            <w:noWrap/>
            <w:vAlign w:val="bottom"/>
          </w:tcPr>
          <w:p w14:paraId="19B7EA01" w14:textId="77777777" w:rsidR="00F1314C" w:rsidRPr="00D9280C" w:rsidRDefault="00F1314C" w:rsidP="00ED1DB2">
            <w:pPr>
              <w:pStyle w:val="Btablefigureunbold"/>
              <w:rPr>
                <w:szCs w:val="20"/>
              </w:rPr>
            </w:pPr>
            <w:r w:rsidRPr="00D9280C">
              <w:rPr>
                <w:rFonts w:cs="Calibri"/>
                <w:color w:val="000000"/>
                <w:szCs w:val="20"/>
              </w:rPr>
              <w:t>4,955,687</w:t>
            </w:r>
          </w:p>
        </w:tc>
        <w:tc>
          <w:tcPr>
            <w:tcW w:w="1092" w:type="dxa"/>
            <w:shd w:val="clear" w:color="auto" w:fill="auto"/>
            <w:noWrap/>
            <w:vAlign w:val="bottom"/>
          </w:tcPr>
          <w:p w14:paraId="3F98F324" w14:textId="77777777" w:rsidR="00F1314C" w:rsidRPr="00D9280C" w:rsidRDefault="00F1314C" w:rsidP="00ED1DB2">
            <w:pPr>
              <w:pStyle w:val="Btablefigureunbold"/>
              <w:rPr>
                <w:szCs w:val="20"/>
              </w:rPr>
            </w:pPr>
            <w:r w:rsidRPr="00D9280C">
              <w:rPr>
                <w:rFonts w:cs="Calibri"/>
                <w:color w:val="000000"/>
                <w:szCs w:val="20"/>
              </w:rPr>
              <w:t>4,982,147</w:t>
            </w:r>
          </w:p>
        </w:tc>
        <w:tc>
          <w:tcPr>
            <w:tcW w:w="1071" w:type="dxa"/>
            <w:shd w:val="clear" w:color="auto" w:fill="auto"/>
            <w:noWrap/>
            <w:vAlign w:val="bottom"/>
          </w:tcPr>
          <w:p w14:paraId="69B4908E" w14:textId="77777777" w:rsidR="00F1314C" w:rsidRPr="00D9280C" w:rsidRDefault="00F1314C" w:rsidP="00ED1DB2">
            <w:pPr>
              <w:pStyle w:val="Btablefigureunbold"/>
              <w:rPr>
                <w:szCs w:val="20"/>
              </w:rPr>
            </w:pPr>
            <w:r w:rsidRPr="00D9280C">
              <w:rPr>
                <w:rFonts w:cs="Calibri"/>
                <w:color w:val="000000"/>
                <w:szCs w:val="20"/>
              </w:rPr>
              <w:t>4,997,201</w:t>
            </w:r>
          </w:p>
        </w:tc>
        <w:tc>
          <w:tcPr>
            <w:tcW w:w="1071" w:type="dxa"/>
            <w:shd w:val="clear" w:color="auto" w:fill="auto"/>
            <w:noWrap/>
            <w:vAlign w:val="bottom"/>
          </w:tcPr>
          <w:p w14:paraId="4F1A87AE" w14:textId="77777777" w:rsidR="00F1314C" w:rsidRPr="00D9280C" w:rsidRDefault="00F1314C" w:rsidP="00ED1DB2">
            <w:pPr>
              <w:pStyle w:val="Btablefigureunbold"/>
              <w:rPr>
                <w:szCs w:val="20"/>
              </w:rPr>
            </w:pPr>
            <w:r w:rsidRPr="00D9280C">
              <w:rPr>
                <w:rFonts w:cs="Calibri"/>
                <w:color w:val="000000"/>
                <w:szCs w:val="20"/>
              </w:rPr>
              <w:t>5,007,552</w:t>
            </w:r>
          </w:p>
        </w:tc>
        <w:tc>
          <w:tcPr>
            <w:tcW w:w="1071" w:type="dxa"/>
            <w:shd w:val="clear" w:color="auto" w:fill="auto"/>
            <w:noWrap/>
            <w:vAlign w:val="bottom"/>
          </w:tcPr>
          <w:p w14:paraId="47D3EDDC" w14:textId="77777777" w:rsidR="00F1314C" w:rsidRPr="00D9280C" w:rsidRDefault="00F1314C" w:rsidP="00ED1DB2">
            <w:pPr>
              <w:pStyle w:val="Btablefigureunbold"/>
              <w:rPr>
                <w:szCs w:val="20"/>
              </w:rPr>
            </w:pPr>
            <w:r w:rsidRPr="00D9280C">
              <w:rPr>
                <w:rFonts w:cs="Calibri"/>
                <w:color w:val="000000"/>
                <w:szCs w:val="20"/>
              </w:rPr>
              <w:t>5,052,006</w:t>
            </w:r>
          </w:p>
        </w:tc>
      </w:tr>
      <w:tr w:rsidR="00F1314C" w:rsidRPr="00E52D5C" w14:paraId="14B6F443" w14:textId="77777777" w:rsidTr="00ED1DB2">
        <w:trPr>
          <w:jc w:val="center"/>
        </w:trPr>
        <w:tc>
          <w:tcPr>
            <w:tcW w:w="2869" w:type="dxa"/>
            <w:shd w:val="clear" w:color="auto" w:fill="auto"/>
            <w:noWrap/>
          </w:tcPr>
          <w:p w14:paraId="76AEA6F3" w14:textId="77777777" w:rsidR="00F1314C" w:rsidRPr="005A3994" w:rsidRDefault="00F1314C">
            <w:pPr>
              <w:pStyle w:val="BStabletextindent"/>
            </w:pPr>
            <w:r w:rsidRPr="005A3994">
              <w:t xml:space="preserve">Investment </w:t>
            </w:r>
            <w:r>
              <w:rPr>
                <w:lang w:val="en-AU"/>
              </w:rPr>
              <w:t>p</w:t>
            </w:r>
            <w:r w:rsidRPr="005A3994">
              <w:t>roperties</w:t>
            </w:r>
          </w:p>
        </w:tc>
        <w:tc>
          <w:tcPr>
            <w:tcW w:w="1071" w:type="dxa"/>
            <w:shd w:val="clear" w:color="auto" w:fill="auto"/>
            <w:noWrap/>
          </w:tcPr>
          <w:p w14:paraId="2547A048" w14:textId="77777777" w:rsidR="00F1314C" w:rsidRPr="00D9280C" w:rsidRDefault="00F1314C" w:rsidP="00ED1DB2">
            <w:pPr>
              <w:pStyle w:val="Btablefigureunbold"/>
              <w:rPr>
                <w:szCs w:val="20"/>
              </w:rPr>
            </w:pPr>
            <w:r w:rsidRPr="00D9280C">
              <w:rPr>
                <w:szCs w:val="20"/>
              </w:rPr>
              <w:t>18,683</w:t>
            </w:r>
          </w:p>
        </w:tc>
        <w:tc>
          <w:tcPr>
            <w:tcW w:w="1092" w:type="dxa"/>
            <w:shd w:val="clear" w:color="auto" w:fill="auto"/>
            <w:noWrap/>
            <w:vAlign w:val="bottom"/>
          </w:tcPr>
          <w:p w14:paraId="47DCA221" w14:textId="77777777" w:rsidR="00F1314C" w:rsidRPr="00D9280C" w:rsidRDefault="00F1314C" w:rsidP="00ED1DB2">
            <w:pPr>
              <w:pStyle w:val="Btablefigureunbold"/>
              <w:rPr>
                <w:szCs w:val="20"/>
              </w:rPr>
            </w:pPr>
            <w:r w:rsidRPr="00D9280C">
              <w:rPr>
                <w:rFonts w:cs="Calibri"/>
                <w:color w:val="000000"/>
                <w:szCs w:val="20"/>
              </w:rPr>
              <w:t>17,990</w:t>
            </w:r>
          </w:p>
        </w:tc>
        <w:tc>
          <w:tcPr>
            <w:tcW w:w="1092" w:type="dxa"/>
            <w:shd w:val="clear" w:color="auto" w:fill="auto"/>
            <w:noWrap/>
            <w:vAlign w:val="bottom"/>
          </w:tcPr>
          <w:p w14:paraId="764499C3" w14:textId="77777777" w:rsidR="00F1314C" w:rsidRPr="00D9280C" w:rsidRDefault="00F1314C" w:rsidP="00ED1DB2">
            <w:pPr>
              <w:pStyle w:val="Btablefigureunbold"/>
              <w:rPr>
                <w:szCs w:val="20"/>
              </w:rPr>
            </w:pPr>
            <w:r w:rsidRPr="00D9280C">
              <w:rPr>
                <w:rFonts w:cs="Calibri"/>
                <w:color w:val="000000"/>
                <w:szCs w:val="20"/>
              </w:rPr>
              <w:t>5,978</w:t>
            </w:r>
          </w:p>
        </w:tc>
        <w:tc>
          <w:tcPr>
            <w:tcW w:w="1071" w:type="dxa"/>
            <w:shd w:val="clear" w:color="auto" w:fill="auto"/>
            <w:noWrap/>
            <w:vAlign w:val="bottom"/>
          </w:tcPr>
          <w:p w14:paraId="40CBBC82" w14:textId="77777777" w:rsidR="00F1314C" w:rsidRPr="00D9280C" w:rsidRDefault="00F1314C" w:rsidP="00ED1DB2">
            <w:pPr>
              <w:pStyle w:val="Btablefigureunbold"/>
              <w:rPr>
                <w:szCs w:val="20"/>
              </w:rPr>
            </w:pPr>
            <w:r w:rsidRPr="00D9280C">
              <w:rPr>
                <w:rFonts w:cs="Calibri"/>
                <w:color w:val="000000"/>
                <w:szCs w:val="20"/>
              </w:rPr>
              <w:t>5,984</w:t>
            </w:r>
          </w:p>
        </w:tc>
        <w:tc>
          <w:tcPr>
            <w:tcW w:w="1071" w:type="dxa"/>
            <w:shd w:val="clear" w:color="auto" w:fill="auto"/>
            <w:noWrap/>
            <w:vAlign w:val="bottom"/>
          </w:tcPr>
          <w:p w14:paraId="630BAC01" w14:textId="77777777" w:rsidR="00F1314C" w:rsidRPr="00D9280C" w:rsidRDefault="00F1314C" w:rsidP="00ED1DB2">
            <w:pPr>
              <w:pStyle w:val="Btablefigureunbold"/>
              <w:rPr>
                <w:szCs w:val="20"/>
              </w:rPr>
            </w:pPr>
            <w:r w:rsidRPr="00D9280C">
              <w:rPr>
                <w:rFonts w:cs="Calibri"/>
                <w:color w:val="000000"/>
                <w:szCs w:val="20"/>
              </w:rPr>
              <w:t>5,990</w:t>
            </w:r>
          </w:p>
        </w:tc>
        <w:tc>
          <w:tcPr>
            <w:tcW w:w="1071" w:type="dxa"/>
            <w:shd w:val="clear" w:color="auto" w:fill="auto"/>
            <w:noWrap/>
            <w:vAlign w:val="bottom"/>
          </w:tcPr>
          <w:p w14:paraId="51D287F7" w14:textId="77777777" w:rsidR="00F1314C" w:rsidRPr="00D9280C" w:rsidRDefault="00F1314C" w:rsidP="00ED1DB2">
            <w:pPr>
              <w:pStyle w:val="Btablefigureunbold"/>
              <w:rPr>
                <w:szCs w:val="20"/>
              </w:rPr>
            </w:pPr>
            <w:r w:rsidRPr="00D9280C">
              <w:rPr>
                <w:rFonts w:cs="Calibri"/>
                <w:color w:val="000000"/>
                <w:szCs w:val="20"/>
              </w:rPr>
              <w:t>5,996</w:t>
            </w:r>
          </w:p>
        </w:tc>
      </w:tr>
      <w:tr w:rsidR="00F1314C" w:rsidRPr="00E52D5C" w14:paraId="2AAC40B5" w14:textId="77777777" w:rsidTr="00ED1DB2">
        <w:trPr>
          <w:jc w:val="center"/>
        </w:trPr>
        <w:tc>
          <w:tcPr>
            <w:tcW w:w="2869" w:type="dxa"/>
            <w:shd w:val="clear" w:color="auto" w:fill="auto"/>
            <w:noWrap/>
          </w:tcPr>
          <w:p w14:paraId="49C56689" w14:textId="77777777" w:rsidR="00F1314C" w:rsidRPr="005A3994" w:rsidRDefault="00F1314C">
            <w:pPr>
              <w:pStyle w:val="BStabletextindent"/>
            </w:pPr>
            <w:r w:rsidRPr="005A3994">
              <w:t>Intangibles</w:t>
            </w:r>
          </w:p>
        </w:tc>
        <w:tc>
          <w:tcPr>
            <w:tcW w:w="1071" w:type="dxa"/>
            <w:shd w:val="clear" w:color="auto" w:fill="auto"/>
            <w:noWrap/>
          </w:tcPr>
          <w:p w14:paraId="34FB7873" w14:textId="77777777" w:rsidR="00F1314C" w:rsidRPr="00D9280C" w:rsidRDefault="00F1314C" w:rsidP="00ED1DB2">
            <w:pPr>
              <w:pStyle w:val="Btablefigureunbold"/>
              <w:rPr>
                <w:szCs w:val="20"/>
              </w:rPr>
            </w:pPr>
            <w:r w:rsidRPr="00D9280C">
              <w:rPr>
                <w:szCs w:val="20"/>
              </w:rPr>
              <w:t>46,066</w:t>
            </w:r>
          </w:p>
        </w:tc>
        <w:tc>
          <w:tcPr>
            <w:tcW w:w="1092" w:type="dxa"/>
            <w:shd w:val="clear" w:color="auto" w:fill="auto"/>
            <w:noWrap/>
            <w:vAlign w:val="bottom"/>
          </w:tcPr>
          <w:p w14:paraId="2E48B616" w14:textId="77777777" w:rsidR="00F1314C" w:rsidRPr="00D9280C" w:rsidRDefault="00F1314C" w:rsidP="00ED1DB2">
            <w:pPr>
              <w:pStyle w:val="Btablefigureunbold"/>
              <w:rPr>
                <w:szCs w:val="20"/>
              </w:rPr>
            </w:pPr>
            <w:r w:rsidRPr="00D9280C">
              <w:rPr>
                <w:rFonts w:cs="Calibri"/>
                <w:color w:val="000000"/>
                <w:szCs w:val="20"/>
              </w:rPr>
              <w:t>42,434</w:t>
            </w:r>
          </w:p>
        </w:tc>
        <w:tc>
          <w:tcPr>
            <w:tcW w:w="1092" w:type="dxa"/>
            <w:shd w:val="clear" w:color="auto" w:fill="auto"/>
            <w:noWrap/>
            <w:vAlign w:val="bottom"/>
          </w:tcPr>
          <w:p w14:paraId="367E2975" w14:textId="77777777" w:rsidR="00F1314C" w:rsidRPr="00D9280C" w:rsidRDefault="00F1314C" w:rsidP="00ED1DB2">
            <w:pPr>
              <w:pStyle w:val="Btablefigureunbold"/>
              <w:rPr>
                <w:szCs w:val="20"/>
              </w:rPr>
            </w:pPr>
            <w:r w:rsidRPr="00D9280C">
              <w:rPr>
                <w:rFonts w:cs="Calibri"/>
                <w:color w:val="000000"/>
                <w:szCs w:val="20"/>
              </w:rPr>
              <w:t>41,164</w:t>
            </w:r>
          </w:p>
        </w:tc>
        <w:tc>
          <w:tcPr>
            <w:tcW w:w="1071" w:type="dxa"/>
            <w:shd w:val="clear" w:color="auto" w:fill="auto"/>
            <w:noWrap/>
            <w:vAlign w:val="bottom"/>
          </w:tcPr>
          <w:p w14:paraId="21094193" w14:textId="77777777" w:rsidR="00F1314C" w:rsidRPr="00D9280C" w:rsidRDefault="00F1314C" w:rsidP="00ED1DB2">
            <w:pPr>
              <w:pStyle w:val="Btablefigureunbold"/>
              <w:rPr>
                <w:szCs w:val="20"/>
              </w:rPr>
            </w:pPr>
            <w:r w:rsidRPr="00D9280C">
              <w:rPr>
                <w:rFonts w:cs="Calibri"/>
                <w:color w:val="000000"/>
                <w:szCs w:val="20"/>
              </w:rPr>
              <w:t>47,594</w:t>
            </w:r>
          </w:p>
        </w:tc>
        <w:tc>
          <w:tcPr>
            <w:tcW w:w="1071" w:type="dxa"/>
            <w:shd w:val="clear" w:color="auto" w:fill="auto"/>
            <w:noWrap/>
            <w:vAlign w:val="bottom"/>
          </w:tcPr>
          <w:p w14:paraId="7B257698" w14:textId="77777777" w:rsidR="00F1314C" w:rsidRPr="00D9280C" w:rsidRDefault="00F1314C" w:rsidP="00ED1DB2">
            <w:pPr>
              <w:pStyle w:val="Btablefigureunbold"/>
              <w:rPr>
                <w:szCs w:val="20"/>
              </w:rPr>
            </w:pPr>
            <w:r w:rsidRPr="00D9280C">
              <w:rPr>
                <w:rFonts w:cs="Calibri"/>
                <w:color w:val="000000"/>
                <w:szCs w:val="20"/>
              </w:rPr>
              <w:t>53,098</w:t>
            </w:r>
          </w:p>
        </w:tc>
        <w:tc>
          <w:tcPr>
            <w:tcW w:w="1071" w:type="dxa"/>
            <w:shd w:val="clear" w:color="auto" w:fill="auto"/>
            <w:noWrap/>
            <w:vAlign w:val="bottom"/>
          </w:tcPr>
          <w:p w14:paraId="6743AF62" w14:textId="77777777" w:rsidR="00F1314C" w:rsidRPr="00D9280C" w:rsidRDefault="00F1314C" w:rsidP="00ED1DB2">
            <w:pPr>
              <w:pStyle w:val="Btablefigureunbold"/>
              <w:rPr>
                <w:szCs w:val="20"/>
              </w:rPr>
            </w:pPr>
            <w:r w:rsidRPr="00D9280C">
              <w:rPr>
                <w:rFonts w:cs="Calibri"/>
                <w:color w:val="000000"/>
                <w:szCs w:val="20"/>
              </w:rPr>
              <w:t>52,060</w:t>
            </w:r>
          </w:p>
        </w:tc>
      </w:tr>
      <w:tr w:rsidR="00F1314C" w:rsidRPr="00E52D5C" w14:paraId="1E3375A4" w14:textId="77777777" w:rsidTr="00ED1DB2">
        <w:trPr>
          <w:jc w:val="center"/>
        </w:trPr>
        <w:tc>
          <w:tcPr>
            <w:tcW w:w="2869" w:type="dxa"/>
            <w:shd w:val="clear" w:color="auto" w:fill="auto"/>
            <w:noWrap/>
          </w:tcPr>
          <w:p w14:paraId="2D3B2E21" w14:textId="77777777" w:rsidR="00F1314C" w:rsidRPr="005A3994" w:rsidRDefault="00F1314C">
            <w:pPr>
              <w:pStyle w:val="BStabletextindent"/>
            </w:pPr>
            <w:r w:rsidRPr="005A3994">
              <w:t>Inventories</w:t>
            </w:r>
          </w:p>
        </w:tc>
        <w:tc>
          <w:tcPr>
            <w:tcW w:w="1071" w:type="dxa"/>
            <w:shd w:val="clear" w:color="auto" w:fill="auto"/>
            <w:noWrap/>
          </w:tcPr>
          <w:p w14:paraId="526581AD" w14:textId="77777777" w:rsidR="00F1314C" w:rsidRPr="00D9280C" w:rsidRDefault="00F1314C" w:rsidP="00ED1DB2">
            <w:pPr>
              <w:pStyle w:val="Btablefigureunbold"/>
              <w:rPr>
                <w:szCs w:val="20"/>
              </w:rPr>
            </w:pPr>
            <w:r w:rsidRPr="00D9280C">
              <w:rPr>
                <w:szCs w:val="20"/>
              </w:rPr>
              <w:t>496,891</w:t>
            </w:r>
          </w:p>
        </w:tc>
        <w:tc>
          <w:tcPr>
            <w:tcW w:w="1092" w:type="dxa"/>
            <w:shd w:val="clear" w:color="auto" w:fill="auto"/>
            <w:noWrap/>
            <w:vAlign w:val="bottom"/>
          </w:tcPr>
          <w:p w14:paraId="1B2CB3F3" w14:textId="77777777" w:rsidR="00F1314C" w:rsidRPr="00D9280C" w:rsidRDefault="00F1314C" w:rsidP="00ED1DB2">
            <w:pPr>
              <w:pStyle w:val="Btablefigureunbold"/>
              <w:rPr>
                <w:szCs w:val="20"/>
              </w:rPr>
            </w:pPr>
            <w:r w:rsidRPr="00D9280C">
              <w:rPr>
                <w:rFonts w:cs="Calibri"/>
                <w:color w:val="000000"/>
                <w:szCs w:val="20"/>
              </w:rPr>
              <w:t>516,439</w:t>
            </w:r>
          </w:p>
        </w:tc>
        <w:tc>
          <w:tcPr>
            <w:tcW w:w="1092" w:type="dxa"/>
            <w:shd w:val="clear" w:color="auto" w:fill="auto"/>
            <w:noWrap/>
            <w:vAlign w:val="bottom"/>
          </w:tcPr>
          <w:p w14:paraId="1D002C8C" w14:textId="77777777" w:rsidR="00F1314C" w:rsidRPr="00D9280C" w:rsidRDefault="00F1314C" w:rsidP="00ED1DB2">
            <w:pPr>
              <w:pStyle w:val="Btablefigureunbold"/>
              <w:rPr>
                <w:szCs w:val="20"/>
              </w:rPr>
            </w:pPr>
            <w:r w:rsidRPr="00D9280C">
              <w:rPr>
                <w:rFonts w:cs="Calibri"/>
                <w:color w:val="000000"/>
                <w:szCs w:val="20"/>
              </w:rPr>
              <w:t>413,632</w:t>
            </w:r>
          </w:p>
        </w:tc>
        <w:tc>
          <w:tcPr>
            <w:tcW w:w="1071" w:type="dxa"/>
            <w:shd w:val="clear" w:color="auto" w:fill="auto"/>
            <w:noWrap/>
            <w:vAlign w:val="bottom"/>
          </w:tcPr>
          <w:p w14:paraId="2AB9C456" w14:textId="77777777" w:rsidR="00F1314C" w:rsidRPr="00D9280C" w:rsidRDefault="00F1314C" w:rsidP="00ED1DB2">
            <w:pPr>
              <w:pStyle w:val="Btablefigureunbold"/>
              <w:rPr>
                <w:szCs w:val="20"/>
              </w:rPr>
            </w:pPr>
            <w:r w:rsidRPr="00D9280C">
              <w:rPr>
                <w:rFonts w:cs="Calibri"/>
                <w:color w:val="000000"/>
                <w:szCs w:val="20"/>
              </w:rPr>
              <w:t>407,806</w:t>
            </w:r>
          </w:p>
        </w:tc>
        <w:tc>
          <w:tcPr>
            <w:tcW w:w="1071" w:type="dxa"/>
            <w:shd w:val="clear" w:color="auto" w:fill="auto"/>
            <w:noWrap/>
            <w:vAlign w:val="bottom"/>
          </w:tcPr>
          <w:p w14:paraId="33ADEA0A" w14:textId="77777777" w:rsidR="00F1314C" w:rsidRPr="00D9280C" w:rsidRDefault="00F1314C" w:rsidP="00ED1DB2">
            <w:pPr>
              <w:pStyle w:val="Btablefigureunbold"/>
              <w:rPr>
                <w:szCs w:val="20"/>
              </w:rPr>
            </w:pPr>
            <w:r w:rsidRPr="00D9280C">
              <w:rPr>
                <w:rFonts w:cs="Calibri"/>
                <w:color w:val="000000"/>
                <w:szCs w:val="20"/>
              </w:rPr>
              <w:t>445,342</w:t>
            </w:r>
          </w:p>
        </w:tc>
        <w:tc>
          <w:tcPr>
            <w:tcW w:w="1071" w:type="dxa"/>
            <w:shd w:val="clear" w:color="auto" w:fill="auto"/>
            <w:noWrap/>
            <w:vAlign w:val="bottom"/>
          </w:tcPr>
          <w:p w14:paraId="31F85075" w14:textId="77777777" w:rsidR="00F1314C" w:rsidRPr="00D9280C" w:rsidRDefault="00F1314C" w:rsidP="00ED1DB2">
            <w:pPr>
              <w:pStyle w:val="Btablefigureunbold"/>
              <w:rPr>
                <w:szCs w:val="20"/>
              </w:rPr>
            </w:pPr>
            <w:r w:rsidRPr="00D9280C">
              <w:rPr>
                <w:rFonts w:cs="Calibri"/>
                <w:color w:val="000000"/>
                <w:szCs w:val="20"/>
              </w:rPr>
              <w:t>466,301</w:t>
            </w:r>
          </w:p>
        </w:tc>
      </w:tr>
      <w:tr w:rsidR="00F1314C" w:rsidRPr="00E52D5C" w14:paraId="6D6F6CDF" w14:textId="77777777" w:rsidTr="00ED1DB2">
        <w:trPr>
          <w:jc w:val="center"/>
        </w:trPr>
        <w:tc>
          <w:tcPr>
            <w:tcW w:w="2869" w:type="dxa"/>
            <w:shd w:val="clear" w:color="auto" w:fill="auto"/>
            <w:noWrap/>
          </w:tcPr>
          <w:p w14:paraId="3734E5F3" w14:textId="77777777" w:rsidR="00F1314C" w:rsidRPr="005A3994" w:rsidRDefault="00F1314C">
            <w:pPr>
              <w:pStyle w:val="BStabletextindent"/>
            </w:pPr>
            <w:r>
              <w:rPr>
                <w:lang w:val="en-US"/>
              </w:rPr>
              <w:t>Non-current a</w:t>
            </w:r>
            <w:r w:rsidRPr="005A3994">
              <w:t xml:space="preserve">ssets </w:t>
            </w:r>
            <w:r>
              <w:rPr>
                <w:lang w:val="en-AU"/>
              </w:rPr>
              <w:t>h</w:t>
            </w:r>
            <w:r w:rsidRPr="005A3994">
              <w:t xml:space="preserve">eld for </w:t>
            </w:r>
            <w:r>
              <w:rPr>
                <w:lang w:val="en-AU"/>
              </w:rPr>
              <w:t>s</w:t>
            </w:r>
            <w:r w:rsidRPr="005A3994">
              <w:t>ale</w:t>
            </w:r>
          </w:p>
        </w:tc>
        <w:tc>
          <w:tcPr>
            <w:tcW w:w="1071" w:type="dxa"/>
            <w:shd w:val="clear" w:color="auto" w:fill="auto"/>
            <w:noWrap/>
          </w:tcPr>
          <w:p w14:paraId="03667F29" w14:textId="77777777" w:rsidR="00F1314C" w:rsidRPr="00D9280C" w:rsidRDefault="00F1314C" w:rsidP="00ED1DB2">
            <w:pPr>
              <w:pStyle w:val="Btablefigureunbold"/>
              <w:rPr>
                <w:szCs w:val="20"/>
              </w:rPr>
            </w:pPr>
            <w:r w:rsidRPr="00D9280C">
              <w:rPr>
                <w:szCs w:val="20"/>
              </w:rPr>
              <w:t>17,233</w:t>
            </w:r>
          </w:p>
        </w:tc>
        <w:tc>
          <w:tcPr>
            <w:tcW w:w="1092" w:type="dxa"/>
            <w:shd w:val="clear" w:color="auto" w:fill="auto"/>
            <w:noWrap/>
          </w:tcPr>
          <w:p w14:paraId="0E29003E" w14:textId="77777777" w:rsidR="00F1314C" w:rsidRPr="00D9280C" w:rsidRDefault="00F1314C" w:rsidP="00ED1DB2">
            <w:pPr>
              <w:pStyle w:val="Btablefigureunbold"/>
              <w:rPr>
                <w:szCs w:val="20"/>
              </w:rPr>
            </w:pPr>
            <w:r w:rsidRPr="00D9280C">
              <w:rPr>
                <w:rFonts w:cs="Calibri"/>
                <w:color w:val="000000"/>
                <w:szCs w:val="20"/>
              </w:rPr>
              <w:t>15,899</w:t>
            </w:r>
          </w:p>
        </w:tc>
        <w:tc>
          <w:tcPr>
            <w:tcW w:w="1092" w:type="dxa"/>
            <w:shd w:val="clear" w:color="auto" w:fill="auto"/>
            <w:noWrap/>
          </w:tcPr>
          <w:p w14:paraId="55FB14C7" w14:textId="77777777" w:rsidR="00F1314C" w:rsidRPr="00D9280C" w:rsidRDefault="00F1314C" w:rsidP="00ED1DB2">
            <w:pPr>
              <w:pStyle w:val="Btablefigureunbold"/>
              <w:rPr>
                <w:szCs w:val="20"/>
              </w:rPr>
            </w:pPr>
            <w:r w:rsidRPr="00D9280C">
              <w:rPr>
                <w:rFonts w:cs="Calibri"/>
                <w:color w:val="000000"/>
                <w:szCs w:val="20"/>
              </w:rPr>
              <w:t>13,129</w:t>
            </w:r>
          </w:p>
        </w:tc>
        <w:tc>
          <w:tcPr>
            <w:tcW w:w="1071" w:type="dxa"/>
            <w:shd w:val="clear" w:color="auto" w:fill="auto"/>
            <w:noWrap/>
          </w:tcPr>
          <w:p w14:paraId="1C58F05C" w14:textId="77777777" w:rsidR="00F1314C" w:rsidRPr="00D9280C" w:rsidRDefault="00F1314C" w:rsidP="00ED1DB2">
            <w:pPr>
              <w:pStyle w:val="Btablefigureunbold"/>
              <w:rPr>
                <w:szCs w:val="20"/>
              </w:rPr>
            </w:pPr>
            <w:r w:rsidRPr="00D9280C">
              <w:rPr>
                <w:rFonts w:cs="Calibri"/>
                <w:color w:val="000000"/>
                <w:szCs w:val="20"/>
              </w:rPr>
              <w:t>11,367</w:t>
            </w:r>
          </w:p>
        </w:tc>
        <w:tc>
          <w:tcPr>
            <w:tcW w:w="1071" w:type="dxa"/>
            <w:shd w:val="clear" w:color="auto" w:fill="auto"/>
            <w:noWrap/>
          </w:tcPr>
          <w:p w14:paraId="1B09B9A3" w14:textId="77777777" w:rsidR="00F1314C" w:rsidRPr="00D9280C" w:rsidRDefault="00F1314C" w:rsidP="00ED1DB2">
            <w:pPr>
              <w:pStyle w:val="Btablefigureunbold"/>
              <w:rPr>
                <w:szCs w:val="20"/>
              </w:rPr>
            </w:pPr>
            <w:r w:rsidRPr="00D9280C">
              <w:rPr>
                <w:rFonts w:cs="Calibri"/>
                <w:color w:val="000000"/>
                <w:szCs w:val="20"/>
              </w:rPr>
              <w:t>7,388</w:t>
            </w:r>
          </w:p>
        </w:tc>
        <w:tc>
          <w:tcPr>
            <w:tcW w:w="1071" w:type="dxa"/>
            <w:shd w:val="clear" w:color="auto" w:fill="auto"/>
            <w:noWrap/>
          </w:tcPr>
          <w:p w14:paraId="5F236F3D" w14:textId="77777777" w:rsidR="00F1314C" w:rsidRPr="00D9280C" w:rsidRDefault="00F1314C" w:rsidP="00ED1DB2">
            <w:pPr>
              <w:pStyle w:val="Btablefigureunbold"/>
              <w:rPr>
                <w:szCs w:val="20"/>
              </w:rPr>
            </w:pPr>
            <w:r w:rsidRPr="00D9280C">
              <w:rPr>
                <w:rFonts w:cs="Calibri"/>
                <w:color w:val="000000"/>
                <w:szCs w:val="20"/>
              </w:rPr>
              <w:t>6,273</w:t>
            </w:r>
          </w:p>
        </w:tc>
      </w:tr>
      <w:tr w:rsidR="00F1314C" w:rsidRPr="00E52D5C" w14:paraId="36D872BB" w14:textId="77777777" w:rsidTr="00ED1DB2">
        <w:trPr>
          <w:jc w:val="center"/>
        </w:trPr>
        <w:tc>
          <w:tcPr>
            <w:tcW w:w="2869" w:type="dxa"/>
            <w:shd w:val="clear" w:color="auto" w:fill="auto"/>
            <w:noWrap/>
          </w:tcPr>
          <w:p w14:paraId="66B08E90" w14:textId="77777777" w:rsidR="00F1314C" w:rsidRPr="005A3994" w:rsidRDefault="00F1314C">
            <w:pPr>
              <w:pStyle w:val="BStabletextindent"/>
            </w:pPr>
            <w:r w:rsidRPr="005A3994">
              <w:t xml:space="preserve">Capital </w:t>
            </w:r>
            <w:r>
              <w:rPr>
                <w:lang w:val="en-AU"/>
              </w:rPr>
              <w:t>w</w:t>
            </w:r>
            <w:r w:rsidRPr="005A3994">
              <w:t>orks-in-</w:t>
            </w:r>
            <w:r>
              <w:rPr>
                <w:lang w:val="en-AU"/>
              </w:rPr>
              <w:t>p</w:t>
            </w:r>
            <w:r w:rsidRPr="005A3994">
              <w:t>rogress</w:t>
            </w:r>
          </w:p>
        </w:tc>
        <w:tc>
          <w:tcPr>
            <w:tcW w:w="1071" w:type="dxa"/>
            <w:shd w:val="clear" w:color="auto" w:fill="auto"/>
            <w:noWrap/>
          </w:tcPr>
          <w:p w14:paraId="1E5A055A" w14:textId="77777777" w:rsidR="00F1314C" w:rsidRPr="00D9280C" w:rsidRDefault="00F1314C" w:rsidP="00ED1DB2">
            <w:pPr>
              <w:pStyle w:val="Btablefigureunbold"/>
              <w:rPr>
                <w:szCs w:val="20"/>
              </w:rPr>
            </w:pPr>
            <w:r w:rsidRPr="00D9280C">
              <w:rPr>
                <w:szCs w:val="20"/>
              </w:rPr>
              <w:t>207,088</w:t>
            </w:r>
          </w:p>
        </w:tc>
        <w:tc>
          <w:tcPr>
            <w:tcW w:w="1092" w:type="dxa"/>
            <w:shd w:val="clear" w:color="auto" w:fill="auto"/>
            <w:noWrap/>
            <w:vAlign w:val="bottom"/>
          </w:tcPr>
          <w:p w14:paraId="7E8C1BC4" w14:textId="77777777" w:rsidR="00F1314C" w:rsidRPr="00D9280C" w:rsidRDefault="00F1314C" w:rsidP="00ED1DB2">
            <w:pPr>
              <w:pStyle w:val="Btablefigureunbold"/>
              <w:rPr>
                <w:szCs w:val="20"/>
              </w:rPr>
            </w:pPr>
            <w:r w:rsidRPr="00D9280C">
              <w:rPr>
                <w:rFonts w:cs="Calibri"/>
                <w:color w:val="000000"/>
                <w:szCs w:val="20"/>
              </w:rPr>
              <w:t>181,529</w:t>
            </w:r>
          </w:p>
        </w:tc>
        <w:tc>
          <w:tcPr>
            <w:tcW w:w="1092" w:type="dxa"/>
            <w:shd w:val="clear" w:color="auto" w:fill="auto"/>
            <w:noWrap/>
            <w:vAlign w:val="bottom"/>
          </w:tcPr>
          <w:p w14:paraId="601238BE" w14:textId="77777777" w:rsidR="00F1314C" w:rsidRPr="00D9280C" w:rsidRDefault="00F1314C" w:rsidP="00ED1DB2">
            <w:pPr>
              <w:pStyle w:val="Btablefigureunbold"/>
              <w:rPr>
                <w:szCs w:val="20"/>
              </w:rPr>
            </w:pPr>
            <w:r w:rsidRPr="00D9280C">
              <w:rPr>
                <w:rFonts w:cs="Calibri"/>
                <w:color w:val="000000"/>
                <w:szCs w:val="20"/>
              </w:rPr>
              <w:t>300,111</w:t>
            </w:r>
          </w:p>
        </w:tc>
        <w:tc>
          <w:tcPr>
            <w:tcW w:w="1071" w:type="dxa"/>
            <w:shd w:val="clear" w:color="auto" w:fill="auto"/>
            <w:noWrap/>
            <w:vAlign w:val="bottom"/>
          </w:tcPr>
          <w:p w14:paraId="3617CBAF" w14:textId="77777777" w:rsidR="00F1314C" w:rsidRPr="00D9280C" w:rsidRDefault="00F1314C" w:rsidP="00ED1DB2">
            <w:pPr>
              <w:pStyle w:val="Btablefigureunbold"/>
              <w:rPr>
                <w:szCs w:val="20"/>
              </w:rPr>
            </w:pPr>
            <w:r w:rsidRPr="00D9280C">
              <w:rPr>
                <w:rFonts w:cs="Calibri"/>
                <w:color w:val="000000"/>
                <w:szCs w:val="20"/>
              </w:rPr>
              <w:t>347,514</w:t>
            </w:r>
          </w:p>
        </w:tc>
        <w:tc>
          <w:tcPr>
            <w:tcW w:w="1071" w:type="dxa"/>
            <w:shd w:val="clear" w:color="auto" w:fill="auto"/>
            <w:noWrap/>
            <w:vAlign w:val="bottom"/>
          </w:tcPr>
          <w:p w14:paraId="49EDB950" w14:textId="77777777" w:rsidR="00F1314C" w:rsidRPr="00D9280C" w:rsidRDefault="00F1314C" w:rsidP="00ED1DB2">
            <w:pPr>
              <w:pStyle w:val="Btablefigureunbold"/>
              <w:rPr>
                <w:szCs w:val="20"/>
              </w:rPr>
            </w:pPr>
            <w:r w:rsidRPr="00D9280C">
              <w:rPr>
                <w:rFonts w:cs="Calibri"/>
                <w:color w:val="000000"/>
                <w:szCs w:val="20"/>
              </w:rPr>
              <w:t>297,557</w:t>
            </w:r>
          </w:p>
        </w:tc>
        <w:tc>
          <w:tcPr>
            <w:tcW w:w="1071" w:type="dxa"/>
            <w:shd w:val="clear" w:color="auto" w:fill="auto"/>
            <w:noWrap/>
            <w:vAlign w:val="bottom"/>
          </w:tcPr>
          <w:p w14:paraId="3FEB0981" w14:textId="77777777" w:rsidR="00F1314C" w:rsidRPr="00D9280C" w:rsidRDefault="00F1314C" w:rsidP="00ED1DB2">
            <w:pPr>
              <w:pStyle w:val="Btablefigureunbold"/>
              <w:rPr>
                <w:szCs w:val="20"/>
              </w:rPr>
            </w:pPr>
            <w:r w:rsidRPr="00D9280C">
              <w:rPr>
                <w:rFonts w:cs="Calibri"/>
                <w:color w:val="000000"/>
                <w:szCs w:val="20"/>
              </w:rPr>
              <w:t>270,125</w:t>
            </w:r>
          </w:p>
        </w:tc>
      </w:tr>
      <w:tr w:rsidR="00F1314C" w:rsidRPr="00E52D5C" w14:paraId="5D4894A0" w14:textId="77777777" w:rsidTr="00ED1DB2">
        <w:trPr>
          <w:jc w:val="center"/>
        </w:trPr>
        <w:tc>
          <w:tcPr>
            <w:tcW w:w="2869" w:type="dxa"/>
            <w:shd w:val="clear" w:color="auto" w:fill="auto"/>
            <w:noWrap/>
          </w:tcPr>
          <w:p w14:paraId="28B633BF" w14:textId="77777777" w:rsidR="00F1314C" w:rsidRPr="005A3994" w:rsidRDefault="00F1314C">
            <w:pPr>
              <w:pStyle w:val="BStabletext"/>
            </w:pPr>
            <w:r w:rsidRPr="005A3994">
              <w:t>Non-</w:t>
            </w:r>
            <w:r>
              <w:t>p</w:t>
            </w:r>
            <w:r w:rsidRPr="005A3994">
              <w:t>roduced</w:t>
            </w:r>
            <w:r>
              <w:t xml:space="preserve"> a</w:t>
            </w:r>
            <w:r w:rsidRPr="005A3994">
              <w:t>ssets</w:t>
            </w:r>
          </w:p>
        </w:tc>
        <w:tc>
          <w:tcPr>
            <w:tcW w:w="1071" w:type="dxa"/>
            <w:shd w:val="clear" w:color="auto" w:fill="auto"/>
            <w:noWrap/>
          </w:tcPr>
          <w:p w14:paraId="70EBE89F" w14:textId="77777777" w:rsidR="00F1314C" w:rsidRPr="00D9280C" w:rsidRDefault="00F1314C" w:rsidP="00ED1DB2">
            <w:pPr>
              <w:pStyle w:val="Btablefigureunbold"/>
              <w:rPr>
                <w:szCs w:val="20"/>
                <w:highlight w:val="yellow"/>
              </w:rPr>
            </w:pPr>
          </w:p>
        </w:tc>
        <w:tc>
          <w:tcPr>
            <w:tcW w:w="1092" w:type="dxa"/>
            <w:shd w:val="clear" w:color="auto" w:fill="auto"/>
            <w:noWrap/>
            <w:vAlign w:val="bottom"/>
          </w:tcPr>
          <w:p w14:paraId="25480B7B" w14:textId="77777777" w:rsidR="00F1314C" w:rsidRPr="00D9280C" w:rsidRDefault="00F1314C" w:rsidP="00ED1DB2">
            <w:pPr>
              <w:pStyle w:val="Btablefigureunbold"/>
              <w:rPr>
                <w:szCs w:val="20"/>
              </w:rPr>
            </w:pPr>
          </w:p>
        </w:tc>
        <w:tc>
          <w:tcPr>
            <w:tcW w:w="1092" w:type="dxa"/>
            <w:shd w:val="clear" w:color="auto" w:fill="auto"/>
            <w:noWrap/>
            <w:vAlign w:val="bottom"/>
          </w:tcPr>
          <w:p w14:paraId="57ED40EE" w14:textId="77777777" w:rsidR="00F1314C" w:rsidRPr="00D9280C" w:rsidRDefault="00F1314C" w:rsidP="00ED1DB2">
            <w:pPr>
              <w:pStyle w:val="Btablefigureunbold"/>
              <w:rPr>
                <w:szCs w:val="20"/>
              </w:rPr>
            </w:pPr>
          </w:p>
        </w:tc>
        <w:tc>
          <w:tcPr>
            <w:tcW w:w="1071" w:type="dxa"/>
            <w:shd w:val="clear" w:color="auto" w:fill="auto"/>
            <w:noWrap/>
            <w:vAlign w:val="bottom"/>
          </w:tcPr>
          <w:p w14:paraId="43E0BCBB" w14:textId="77777777" w:rsidR="00F1314C" w:rsidRPr="00D9280C" w:rsidRDefault="00F1314C" w:rsidP="00ED1DB2">
            <w:pPr>
              <w:pStyle w:val="Btablefigureunbold"/>
              <w:rPr>
                <w:szCs w:val="20"/>
              </w:rPr>
            </w:pPr>
          </w:p>
        </w:tc>
        <w:tc>
          <w:tcPr>
            <w:tcW w:w="1071" w:type="dxa"/>
            <w:shd w:val="clear" w:color="auto" w:fill="auto"/>
            <w:noWrap/>
            <w:vAlign w:val="bottom"/>
          </w:tcPr>
          <w:p w14:paraId="1FB53CB5" w14:textId="77777777" w:rsidR="00F1314C" w:rsidRPr="00D9280C" w:rsidRDefault="00F1314C" w:rsidP="00ED1DB2">
            <w:pPr>
              <w:pStyle w:val="Btablefigureunbold"/>
              <w:rPr>
                <w:szCs w:val="20"/>
              </w:rPr>
            </w:pPr>
          </w:p>
        </w:tc>
        <w:tc>
          <w:tcPr>
            <w:tcW w:w="1071" w:type="dxa"/>
            <w:shd w:val="clear" w:color="auto" w:fill="auto"/>
            <w:noWrap/>
            <w:vAlign w:val="bottom"/>
          </w:tcPr>
          <w:p w14:paraId="06E6BF61" w14:textId="77777777" w:rsidR="00F1314C" w:rsidRPr="00D9280C" w:rsidRDefault="00F1314C" w:rsidP="00ED1DB2">
            <w:pPr>
              <w:pStyle w:val="Btablefigureunbold"/>
              <w:rPr>
                <w:szCs w:val="20"/>
                <w:highlight w:val="yellow"/>
              </w:rPr>
            </w:pPr>
          </w:p>
        </w:tc>
      </w:tr>
      <w:tr w:rsidR="00F1314C" w:rsidRPr="00E52D5C" w14:paraId="7963C46F" w14:textId="77777777" w:rsidTr="00ED1DB2">
        <w:trPr>
          <w:jc w:val="center"/>
        </w:trPr>
        <w:tc>
          <w:tcPr>
            <w:tcW w:w="2869" w:type="dxa"/>
            <w:shd w:val="clear" w:color="auto" w:fill="auto"/>
            <w:noWrap/>
          </w:tcPr>
          <w:p w14:paraId="447A944B" w14:textId="77777777" w:rsidR="00F1314C" w:rsidRPr="005A3994" w:rsidRDefault="00F1314C" w:rsidP="00ED1DB2">
            <w:pPr>
              <w:pStyle w:val="BStabletextindent"/>
            </w:pPr>
            <w:r w:rsidRPr="005A3994">
              <w:t xml:space="preserve">Property, </w:t>
            </w:r>
            <w:r>
              <w:rPr>
                <w:lang w:val="en-AU"/>
              </w:rPr>
              <w:t>p</w:t>
            </w:r>
            <w:r w:rsidRPr="005A3994">
              <w:t xml:space="preserve">lant and </w:t>
            </w:r>
            <w:r>
              <w:rPr>
                <w:lang w:val="en-AU"/>
              </w:rPr>
              <w:t>e</w:t>
            </w:r>
            <w:r w:rsidRPr="005A3994">
              <w:t>quipment</w:t>
            </w:r>
          </w:p>
        </w:tc>
        <w:tc>
          <w:tcPr>
            <w:tcW w:w="1071" w:type="dxa"/>
            <w:shd w:val="clear" w:color="auto" w:fill="auto"/>
            <w:noWrap/>
          </w:tcPr>
          <w:p w14:paraId="2D97D6BE" w14:textId="77777777" w:rsidR="00F1314C" w:rsidRPr="00D9280C" w:rsidRDefault="00F1314C" w:rsidP="00ED1DB2">
            <w:pPr>
              <w:pStyle w:val="Btablefigureunbold"/>
              <w:rPr>
                <w:szCs w:val="20"/>
                <w:lang w:eastAsia="en-AU"/>
              </w:rPr>
            </w:pPr>
            <w:r w:rsidRPr="00D9280C">
              <w:rPr>
                <w:szCs w:val="20"/>
              </w:rPr>
              <w:t>4,050,512</w:t>
            </w:r>
          </w:p>
        </w:tc>
        <w:tc>
          <w:tcPr>
            <w:tcW w:w="1092" w:type="dxa"/>
            <w:shd w:val="clear" w:color="auto" w:fill="auto"/>
            <w:noWrap/>
            <w:vAlign w:val="bottom"/>
          </w:tcPr>
          <w:p w14:paraId="3515F42A" w14:textId="77777777" w:rsidR="00F1314C" w:rsidRPr="00D9280C" w:rsidRDefault="00F1314C" w:rsidP="00ED1DB2">
            <w:pPr>
              <w:pStyle w:val="Btablefigureunbold"/>
              <w:rPr>
                <w:szCs w:val="20"/>
              </w:rPr>
            </w:pPr>
            <w:r w:rsidRPr="00D9280C">
              <w:rPr>
                <w:rFonts w:cs="Calibri"/>
                <w:color w:val="000000"/>
                <w:szCs w:val="20"/>
              </w:rPr>
              <w:t>3,957,572</w:t>
            </w:r>
          </w:p>
        </w:tc>
        <w:tc>
          <w:tcPr>
            <w:tcW w:w="1092" w:type="dxa"/>
            <w:shd w:val="clear" w:color="auto" w:fill="auto"/>
            <w:noWrap/>
            <w:vAlign w:val="bottom"/>
          </w:tcPr>
          <w:p w14:paraId="2644D17E" w14:textId="77777777" w:rsidR="00F1314C" w:rsidRPr="00D9280C" w:rsidRDefault="00F1314C" w:rsidP="00ED1DB2">
            <w:pPr>
              <w:pStyle w:val="Btablefigureunbold"/>
              <w:rPr>
                <w:szCs w:val="20"/>
              </w:rPr>
            </w:pPr>
            <w:r w:rsidRPr="00D9280C">
              <w:rPr>
                <w:rFonts w:cs="Calibri"/>
                <w:color w:val="000000"/>
                <w:szCs w:val="20"/>
              </w:rPr>
              <w:t>3,880,806</w:t>
            </w:r>
          </w:p>
        </w:tc>
        <w:tc>
          <w:tcPr>
            <w:tcW w:w="1071" w:type="dxa"/>
            <w:shd w:val="clear" w:color="auto" w:fill="auto"/>
            <w:noWrap/>
            <w:vAlign w:val="bottom"/>
          </w:tcPr>
          <w:p w14:paraId="39258745" w14:textId="77777777" w:rsidR="00F1314C" w:rsidRPr="00D9280C" w:rsidRDefault="00F1314C" w:rsidP="00ED1DB2">
            <w:pPr>
              <w:pStyle w:val="Btablefigureunbold"/>
              <w:rPr>
                <w:szCs w:val="20"/>
              </w:rPr>
            </w:pPr>
            <w:r w:rsidRPr="00D9280C">
              <w:rPr>
                <w:rFonts w:cs="Calibri"/>
                <w:color w:val="000000"/>
                <w:szCs w:val="20"/>
              </w:rPr>
              <w:t>3,803,066</w:t>
            </w:r>
          </w:p>
        </w:tc>
        <w:tc>
          <w:tcPr>
            <w:tcW w:w="1071" w:type="dxa"/>
            <w:shd w:val="clear" w:color="auto" w:fill="auto"/>
            <w:noWrap/>
            <w:vAlign w:val="bottom"/>
          </w:tcPr>
          <w:p w14:paraId="6FC33A41" w14:textId="77777777" w:rsidR="00F1314C" w:rsidRPr="00D9280C" w:rsidRDefault="00F1314C" w:rsidP="00ED1DB2">
            <w:pPr>
              <w:pStyle w:val="Btablefigureunbold"/>
              <w:rPr>
                <w:szCs w:val="20"/>
              </w:rPr>
            </w:pPr>
            <w:r w:rsidRPr="00D9280C">
              <w:rPr>
                <w:rFonts w:cs="Calibri"/>
                <w:color w:val="000000"/>
                <w:szCs w:val="20"/>
              </w:rPr>
              <w:t>3,665,845</w:t>
            </w:r>
          </w:p>
        </w:tc>
        <w:tc>
          <w:tcPr>
            <w:tcW w:w="1071" w:type="dxa"/>
            <w:shd w:val="clear" w:color="auto" w:fill="auto"/>
            <w:noWrap/>
            <w:vAlign w:val="bottom"/>
          </w:tcPr>
          <w:p w14:paraId="2F9EC7CD" w14:textId="77777777" w:rsidR="00F1314C" w:rsidRPr="00D9280C" w:rsidRDefault="00F1314C" w:rsidP="00ED1DB2">
            <w:pPr>
              <w:pStyle w:val="Btablefigureunbold"/>
              <w:rPr>
                <w:szCs w:val="20"/>
              </w:rPr>
            </w:pPr>
            <w:r w:rsidRPr="00D9280C">
              <w:rPr>
                <w:rFonts w:cs="Calibri"/>
                <w:color w:val="000000"/>
                <w:szCs w:val="20"/>
              </w:rPr>
              <w:t>3,508,914</w:t>
            </w:r>
          </w:p>
        </w:tc>
      </w:tr>
      <w:tr w:rsidR="00F1314C" w:rsidRPr="00E52D5C" w14:paraId="0716CF0B" w14:textId="77777777" w:rsidTr="00ED1DB2">
        <w:trPr>
          <w:jc w:val="center"/>
        </w:trPr>
        <w:tc>
          <w:tcPr>
            <w:tcW w:w="2869" w:type="dxa"/>
            <w:shd w:val="clear" w:color="auto" w:fill="auto"/>
            <w:noWrap/>
          </w:tcPr>
          <w:p w14:paraId="0373C2AD" w14:textId="77777777" w:rsidR="00F1314C" w:rsidRPr="005A3994" w:rsidRDefault="00F1314C">
            <w:pPr>
              <w:pStyle w:val="BStabletext"/>
            </w:pPr>
            <w:r w:rsidRPr="005A3994">
              <w:t xml:space="preserve">Other </w:t>
            </w:r>
            <w:r>
              <w:t>n</w:t>
            </w:r>
            <w:r w:rsidRPr="005A3994">
              <w:t>on-</w:t>
            </w:r>
            <w:r>
              <w:t>f</w:t>
            </w:r>
            <w:r w:rsidRPr="005A3994">
              <w:t xml:space="preserve">inancial </w:t>
            </w:r>
            <w:r>
              <w:t>a</w:t>
            </w:r>
            <w:r w:rsidRPr="005A3994">
              <w:t>ssets</w:t>
            </w:r>
          </w:p>
        </w:tc>
        <w:tc>
          <w:tcPr>
            <w:tcW w:w="1071" w:type="dxa"/>
            <w:shd w:val="clear" w:color="auto" w:fill="auto"/>
            <w:noWrap/>
          </w:tcPr>
          <w:p w14:paraId="0B000D24" w14:textId="77777777" w:rsidR="00F1314C" w:rsidRPr="00D9280C" w:rsidRDefault="00F1314C" w:rsidP="00ED1DB2">
            <w:pPr>
              <w:pStyle w:val="Btablefigureunbold"/>
              <w:rPr>
                <w:szCs w:val="20"/>
                <w:highlight w:val="yellow"/>
              </w:rPr>
            </w:pPr>
          </w:p>
        </w:tc>
        <w:tc>
          <w:tcPr>
            <w:tcW w:w="1092" w:type="dxa"/>
            <w:shd w:val="clear" w:color="auto" w:fill="auto"/>
            <w:noWrap/>
            <w:vAlign w:val="bottom"/>
          </w:tcPr>
          <w:p w14:paraId="1C04CA97" w14:textId="77777777" w:rsidR="00F1314C" w:rsidRPr="00D9280C" w:rsidRDefault="00F1314C" w:rsidP="00ED1DB2">
            <w:pPr>
              <w:pStyle w:val="Btablefigureunbold"/>
              <w:rPr>
                <w:szCs w:val="20"/>
              </w:rPr>
            </w:pPr>
          </w:p>
        </w:tc>
        <w:tc>
          <w:tcPr>
            <w:tcW w:w="1092" w:type="dxa"/>
            <w:shd w:val="clear" w:color="auto" w:fill="auto"/>
            <w:noWrap/>
            <w:vAlign w:val="bottom"/>
          </w:tcPr>
          <w:p w14:paraId="7EDCB248" w14:textId="77777777" w:rsidR="00F1314C" w:rsidRPr="00D9280C" w:rsidRDefault="00F1314C" w:rsidP="00ED1DB2">
            <w:pPr>
              <w:pStyle w:val="Btablefigureunbold"/>
              <w:rPr>
                <w:szCs w:val="20"/>
              </w:rPr>
            </w:pPr>
          </w:p>
        </w:tc>
        <w:tc>
          <w:tcPr>
            <w:tcW w:w="1071" w:type="dxa"/>
            <w:shd w:val="clear" w:color="auto" w:fill="auto"/>
            <w:noWrap/>
            <w:vAlign w:val="bottom"/>
          </w:tcPr>
          <w:p w14:paraId="73B07388" w14:textId="77777777" w:rsidR="00F1314C" w:rsidRPr="00D9280C" w:rsidRDefault="00F1314C" w:rsidP="00ED1DB2">
            <w:pPr>
              <w:pStyle w:val="Btablefigureunbold"/>
              <w:rPr>
                <w:szCs w:val="20"/>
              </w:rPr>
            </w:pPr>
          </w:p>
        </w:tc>
        <w:tc>
          <w:tcPr>
            <w:tcW w:w="1071" w:type="dxa"/>
            <w:shd w:val="clear" w:color="auto" w:fill="auto"/>
            <w:noWrap/>
            <w:vAlign w:val="bottom"/>
          </w:tcPr>
          <w:p w14:paraId="534D2084" w14:textId="77777777" w:rsidR="00F1314C" w:rsidRPr="00D9280C" w:rsidRDefault="00F1314C" w:rsidP="00ED1DB2">
            <w:pPr>
              <w:pStyle w:val="Btablefigureunbold"/>
              <w:rPr>
                <w:szCs w:val="20"/>
              </w:rPr>
            </w:pPr>
          </w:p>
        </w:tc>
        <w:tc>
          <w:tcPr>
            <w:tcW w:w="1071" w:type="dxa"/>
            <w:shd w:val="clear" w:color="auto" w:fill="auto"/>
            <w:noWrap/>
            <w:vAlign w:val="bottom"/>
          </w:tcPr>
          <w:p w14:paraId="50E54863" w14:textId="77777777" w:rsidR="00F1314C" w:rsidRPr="00D9280C" w:rsidRDefault="00F1314C" w:rsidP="00ED1DB2">
            <w:pPr>
              <w:pStyle w:val="Btablefigureunbold"/>
              <w:rPr>
                <w:szCs w:val="20"/>
                <w:highlight w:val="yellow"/>
              </w:rPr>
            </w:pPr>
          </w:p>
        </w:tc>
      </w:tr>
      <w:tr w:rsidR="00F1314C" w:rsidRPr="00E52D5C" w14:paraId="7FA746B4" w14:textId="77777777" w:rsidTr="00ED1DB2">
        <w:trPr>
          <w:jc w:val="center"/>
        </w:trPr>
        <w:tc>
          <w:tcPr>
            <w:tcW w:w="2869" w:type="dxa"/>
            <w:shd w:val="clear" w:color="auto" w:fill="auto"/>
            <w:noWrap/>
          </w:tcPr>
          <w:p w14:paraId="11117AA4" w14:textId="77777777" w:rsidR="00F1314C" w:rsidRPr="005A3994" w:rsidRDefault="00F1314C" w:rsidP="00ED1DB2">
            <w:pPr>
              <w:pStyle w:val="BStabletextindent"/>
            </w:pPr>
            <w:r w:rsidRPr="005A3994">
              <w:t xml:space="preserve">Deferred </w:t>
            </w:r>
            <w:r>
              <w:rPr>
                <w:lang w:val="en-AU"/>
              </w:rPr>
              <w:t>t</w:t>
            </w:r>
            <w:r w:rsidRPr="005A3994">
              <w:t xml:space="preserve">ax </w:t>
            </w:r>
            <w:r>
              <w:rPr>
                <w:lang w:val="en-AU"/>
              </w:rPr>
              <w:t>a</w:t>
            </w:r>
            <w:r w:rsidRPr="005A3994">
              <w:t>ssets</w:t>
            </w:r>
          </w:p>
        </w:tc>
        <w:tc>
          <w:tcPr>
            <w:tcW w:w="1071" w:type="dxa"/>
            <w:shd w:val="clear" w:color="auto" w:fill="auto"/>
            <w:noWrap/>
          </w:tcPr>
          <w:p w14:paraId="669AAE68" w14:textId="77777777" w:rsidR="00F1314C" w:rsidRPr="00D9280C" w:rsidRDefault="00F1314C" w:rsidP="00ED1DB2">
            <w:pPr>
              <w:pStyle w:val="Btablefigureunbold"/>
              <w:rPr>
                <w:szCs w:val="20"/>
              </w:rPr>
            </w:pPr>
            <w:r w:rsidRPr="00D9280C">
              <w:rPr>
                <w:szCs w:val="20"/>
              </w:rPr>
              <w:t>22,646</w:t>
            </w:r>
          </w:p>
        </w:tc>
        <w:tc>
          <w:tcPr>
            <w:tcW w:w="1092" w:type="dxa"/>
            <w:shd w:val="clear" w:color="auto" w:fill="auto"/>
            <w:noWrap/>
            <w:vAlign w:val="bottom"/>
          </w:tcPr>
          <w:p w14:paraId="5721BAE6" w14:textId="77777777" w:rsidR="00F1314C" w:rsidRPr="00D9280C" w:rsidRDefault="00F1314C" w:rsidP="00ED1DB2">
            <w:pPr>
              <w:pStyle w:val="Btablefigureunbold"/>
              <w:rPr>
                <w:szCs w:val="20"/>
              </w:rPr>
            </w:pPr>
            <w:r w:rsidRPr="00D9280C">
              <w:rPr>
                <w:rFonts w:cs="Calibri"/>
                <w:color w:val="000000"/>
                <w:szCs w:val="20"/>
              </w:rPr>
              <w:t>21,513</w:t>
            </w:r>
          </w:p>
        </w:tc>
        <w:tc>
          <w:tcPr>
            <w:tcW w:w="1092" w:type="dxa"/>
            <w:shd w:val="clear" w:color="auto" w:fill="auto"/>
            <w:noWrap/>
            <w:vAlign w:val="bottom"/>
          </w:tcPr>
          <w:p w14:paraId="440BF1B5" w14:textId="77777777" w:rsidR="00F1314C" w:rsidRPr="00D9280C" w:rsidRDefault="00F1314C" w:rsidP="00ED1DB2">
            <w:pPr>
              <w:pStyle w:val="Btablefigureunbold"/>
              <w:rPr>
                <w:szCs w:val="20"/>
              </w:rPr>
            </w:pPr>
            <w:r w:rsidRPr="00D9280C">
              <w:rPr>
                <w:rFonts w:cs="Calibri"/>
                <w:color w:val="000000"/>
                <w:szCs w:val="20"/>
              </w:rPr>
              <w:t>21,513</w:t>
            </w:r>
          </w:p>
        </w:tc>
        <w:tc>
          <w:tcPr>
            <w:tcW w:w="1071" w:type="dxa"/>
            <w:shd w:val="clear" w:color="auto" w:fill="auto"/>
            <w:noWrap/>
            <w:vAlign w:val="bottom"/>
          </w:tcPr>
          <w:p w14:paraId="194472AA" w14:textId="77777777" w:rsidR="00F1314C" w:rsidRPr="00D9280C" w:rsidRDefault="00F1314C" w:rsidP="00ED1DB2">
            <w:pPr>
              <w:pStyle w:val="Btablefigureunbold"/>
              <w:rPr>
                <w:szCs w:val="20"/>
              </w:rPr>
            </w:pPr>
            <w:r w:rsidRPr="00D9280C">
              <w:rPr>
                <w:rFonts w:cs="Calibri"/>
                <w:color w:val="000000"/>
                <w:szCs w:val="20"/>
              </w:rPr>
              <w:t>21,244</w:t>
            </w:r>
          </w:p>
        </w:tc>
        <w:tc>
          <w:tcPr>
            <w:tcW w:w="1071" w:type="dxa"/>
            <w:shd w:val="clear" w:color="auto" w:fill="auto"/>
            <w:noWrap/>
            <w:vAlign w:val="bottom"/>
          </w:tcPr>
          <w:p w14:paraId="71EFA94A" w14:textId="77777777" w:rsidR="00F1314C" w:rsidRPr="00D9280C" w:rsidRDefault="00F1314C" w:rsidP="00ED1DB2">
            <w:pPr>
              <w:pStyle w:val="Btablefigureunbold"/>
              <w:rPr>
                <w:szCs w:val="20"/>
              </w:rPr>
            </w:pPr>
            <w:r w:rsidRPr="00D9280C">
              <w:rPr>
                <w:rFonts w:cs="Calibri"/>
                <w:color w:val="000000"/>
                <w:szCs w:val="20"/>
              </w:rPr>
              <w:t>21,244</w:t>
            </w:r>
          </w:p>
        </w:tc>
        <w:tc>
          <w:tcPr>
            <w:tcW w:w="1071" w:type="dxa"/>
            <w:shd w:val="clear" w:color="auto" w:fill="auto"/>
            <w:noWrap/>
            <w:vAlign w:val="bottom"/>
          </w:tcPr>
          <w:p w14:paraId="123E6B4E" w14:textId="77777777" w:rsidR="00F1314C" w:rsidRPr="00D9280C" w:rsidRDefault="00F1314C" w:rsidP="00ED1DB2">
            <w:pPr>
              <w:pStyle w:val="Btablefigureunbold"/>
              <w:rPr>
                <w:szCs w:val="20"/>
              </w:rPr>
            </w:pPr>
            <w:r w:rsidRPr="00D9280C">
              <w:rPr>
                <w:rFonts w:cs="Calibri"/>
                <w:color w:val="000000"/>
                <w:szCs w:val="20"/>
              </w:rPr>
              <w:t>21,244</w:t>
            </w:r>
          </w:p>
        </w:tc>
      </w:tr>
      <w:tr w:rsidR="00F1314C" w:rsidRPr="00D95461" w14:paraId="2D3FC73D" w14:textId="77777777" w:rsidTr="00ED1DB2">
        <w:trPr>
          <w:jc w:val="center"/>
        </w:trPr>
        <w:tc>
          <w:tcPr>
            <w:tcW w:w="2869" w:type="dxa"/>
            <w:shd w:val="clear" w:color="auto" w:fill="auto"/>
            <w:noWrap/>
          </w:tcPr>
          <w:p w14:paraId="4F507082" w14:textId="77777777" w:rsidR="00F1314C" w:rsidRPr="005A3994" w:rsidRDefault="00F1314C">
            <w:pPr>
              <w:pStyle w:val="BStabletextindent"/>
            </w:pPr>
            <w:r w:rsidRPr="005A3994">
              <w:t xml:space="preserve">Other </w:t>
            </w:r>
            <w:r>
              <w:t>n</w:t>
            </w:r>
            <w:r w:rsidRPr="005A3994">
              <w:t>on-</w:t>
            </w:r>
            <w:r>
              <w:t>f</w:t>
            </w:r>
            <w:r w:rsidRPr="005A3994">
              <w:t xml:space="preserve">inancial </w:t>
            </w:r>
            <w:r>
              <w:t>a</w:t>
            </w:r>
            <w:r w:rsidRPr="005A3994">
              <w:t>ssets</w:t>
            </w:r>
          </w:p>
        </w:tc>
        <w:tc>
          <w:tcPr>
            <w:tcW w:w="1071" w:type="dxa"/>
            <w:shd w:val="clear" w:color="auto" w:fill="auto"/>
            <w:noWrap/>
          </w:tcPr>
          <w:p w14:paraId="5BF914A6" w14:textId="77777777" w:rsidR="00F1314C" w:rsidRPr="00D9280C" w:rsidRDefault="00F1314C" w:rsidP="00ED1DB2">
            <w:pPr>
              <w:pStyle w:val="Btablefigureunbold"/>
              <w:rPr>
                <w:szCs w:val="20"/>
              </w:rPr>
            </w:pPr>
            <w:r w:rsidRPr="00D9280C">
              <w:rPr>
                <w:szCs w:val="20"/>
              </w:rPr>
              <w:t>0</w:t>
            </w:r>
          </w:p>
        </w:tc>
        <w:tc>
          <w:tcPr>
            <w:tcW w:w="1092" w:type="dxa"/>
            <w:shd w:val="clear" w:color="auto" w:fill="auto"/>
            <w:noWrap/>
            <w:vAlign w:val="bottom"/>
          </w:tcPr>
          <w:p w14:paraId="7D9A13F2" w14:textId="77777777" w:rsidR="00F1314C" w:rsidRPr="00D9280C" w:rsidRDefault="00F1314C" w:rsidP="00ED1DB2">
            <w:pPr>
              <w:pStyle w:val="Btablefigureunbold"/>
              <w:rPr>
                <w:szCs w:val="20"/>
              </w:rPr>
            </w:pPr>
            <w:r w:rsidRPr="00D9280C">
              <w:rPr>
                <w:rFonts w:cs="Calibri"/>
                <w:color w:val="000000"/>
                <w:szCs w:val="20"/>
              </w:rPr>
              <w:t>385</w:t>
            </w:r>
          </w:p>
        </w:tc>
        <w:tc>
          <w:tcPr>
            <w:tcW w:w="1092" w:type="dxa"/>
            <w:shd w:val="clear" w:color="auto" w:fill="auto"/>
            <w:noWrap/>
            <w:vAlign w:val="bottom"/>
          </w:tcPr>
          <w:p w14:paraId="1AFC1D7B" w14:textId="77777777" w:rsidR="00F1314C" w:rsidRPr="00D9280C" w:rsidRDefault="00F1314C" w:rsidP="00ED1DB2">
            <w:pPr>
              <w:pStyle w:val="Btablefigureunbold"/>
              <w:rPr>
                <w:szCs w:val="20"/>
              </w:rPr>
            </w:pPr>
            <w:r w:rsidRPr="00D9280C">
              <w:rPr>
                <w:rFonts w:cs="Calibri"/>
                <w:color w:val="000000"/>
                <w:szCs w:val="20"/>
              </w:rPr>
              <w:t>385</w:t>
            </w:r>
          </w:p>
        </w:tc>
        <w:tc>
          <w:tcPr>
            <w:tcW w:w="1071" w:type="dxa"/>
            <w:shd w:val="clear" w:color="auto" w:fill="auto"/>
            <w:noWrap/>
            <w:vAlign w:val="bottom"/>
          </w:tcPr>
          <w:p w14:paraId="5503C72E" w14:textId="77777777" w:rsidR="00F1314C" w:rsidRPr="00D9280C" w:rsidRDefault="00F1314C" w:rsidP="00ED1DB2">
            <w:pPr>
              <w:pStyle w:val="Btablefigureunbold"/>
              <w:rPr>
                <w:szCs w:val="20"/>
              </w:rPr>
            </w:pPr>
            <w:r w:rsidRPr="00D9280C">
              <w:rPr>
                <w:rFonts w:cs="Calibri"/>
                <w:color w:val="000000"/>
                <w:szCs w:val="20"/>
              </w:rPr>
              <w:t>385</w:t>
            </w:r>
          </w:p>
        </w:tc>
        <w:tc>
          <w:tcPr>
            <w:tcW w:w="1071" w:type="dxa"/>
            <w:shd w:val="clear" w:color="auto" w:fill="auto"/>
            <w:noWrap/>
            <w:vAlign w:val="bottom"/>
          </w:tcPr>
          <w:p w14:paraId="0CFD2534" w14:textId="77777777" w:rsidR="00F1314C" w:rsidRPr="00D9280C" w:rsidRDefault="00F1314C" w:rsidP="00ED1DB2">
            <w:pPr>
              <w:pStyle w:val="Btablefigureunbold"/>
              <w:rPr>
                <w:szCs w:val="20"/>
              </w:rPr>
            </w:pPr>
            <w:r w:rsidRPr="00D9280C">
              <w:rPr>
                <w:rFonts w:cs="Calibri"/>
                <w:color w:val="000000"/>
                <w:szCs w:val="20"/>
              </w:rPr>
              <w:t>385</w:t>
            </w:r>
          </w:p>
        </w:tc>
        <w:tc>
          <w:tcPr>
            <w:tcW w:w="1071" w:type="dxa"/>
            <w:shd w:val="clear" w:color="auto" w:fill="auto"/>
            <w:noWrap/>
            <w:vAlign w:val="bottom"/>
          </w:tcPr>
          <w:p w14:paraId="6688E82C" w14:textId="77777777" w:rsidR="00F1314C" w:rsidRPr="00D9280C" w:rsidRDefault="00F1314C" w:rsidP="00ED1DB2">
            <w:pPr>
              <w:pStyle w:val="Btablefigureunbold"/>
              <w:rPr>
                <w:szCs w:val="20"/>
              </w:rPr>
            </w:pPr>
            <w:r w:rsidRPr="00D9280C">
              <w:rPr>
                <w:rFonts w:cs="Calibri"/>
                <w:color w:val="000000"/>
                <w:szCs w:val="20"/>
              </w:rPr>
              <w:t>385</w:t>
            </w:r>
          </w:p>
        </w:tc>
      </w:tr>
      <w:tr w:rsidR="00F1314C" w:rsidRPr="00E52D5C" w14:paraId="4B1A9E37" w14:textId="77777777" w:rsidTr="00ED1DB2">
        <w:trPr>
          <w:jc w:val="center"/>
        </w:trPr>
        <w:tc>
          <w:tcPr>
            <w:tcW w:w="2869" w:type="dxa"/>
            <w:tcBorders>
              <w:bottom w:val="single" w:sz="4" w:space="0" w:color="auto"/>
            </w:tcBorders>
            <w:shd w:val="clear" w:color="auto" w:fill="auto"/>
            <w:noWrap/>
          </w:tcPr>
          <w:p w14:paraId="02CB2E2E" w14:textId="77777777" w:rsidR="00F1314C" w:rsidRPr="005A3994" w:rsidRDefault="00F1314C" w:rsidP="00ED1DB2">
            <w:pPr>
              <w:pStyle w:val="BStabletextbold"/>
            </w:pPr>
            <w:r w:rsidRPr="005A3994">
              <w:t xml:space="preserve">Total </w:t>
            </w:r>
            <w:r>
              <w:t>n</w:t>
            </w:r>
            <w:r w:rsidRPr="005A3994">
              <w:t>on-</w:t>
            </w:r>
            <w:r>
              <w:t>f</w:t>
            </w:r>
            <w:r w:rsidRPr="005A3994">
              <w:t xml:space="preserve">inancial </w:t>
            </w:r>
            <w:r>
              <w:t>a</w:t>
            </w:r>
            <w:r w:rsidRPr="005A3994">
              <w:t>ssets</w:t>
            </w:r>
          </w:p>
        </w:tc>
        <w:tc>
          <w:tcPr>
            <w:tcW w:w="1071" w:type="dxa"/>
            <w:tcBorders>
              <w:bottom w:val="single" w:sz="4" w:space="0" w:color="auto"/>
            </w:tcBorders>
            <w:shd w:val="clear" w:color="auto" w:fill="auto"/>
            <w:noWrap/>
          </w:tcPr>
          <w:p w14:paraId="47B744F8" w14:textId="77777777" w:rsidR="00F1314C" w:rsidRPr="00D9280C" w:rsidRDefault="00F1314C" w:rsidP="00ED1DB2">
            <w:pPr>
              <w:pStyle w:val="BTableHeadingRowRightAligned"/>
            </w:pPr>
            <w:r w:rsidRPr="00D9280C">
              <w:t>9,794,233</w:t>
            </w:r>
          </w:p>
        </w:tc>
        <w:tc>
          <w:tcPr>
            <w:tcW w:w="1092" w:type="dxa"/>
            <w:tcBorders>
              <w:bottom w:val="single" w:sz="4" w:space="0" w:color="auto"/>
            </w:tcBorders>
            <w:shd w:val="clear" w:color="auto" w:fill="auto"/>
            <w:noWrap/>
            <w:vAlign w:val="bottom"/>
          </w:tcPr>
          <w:p w14:paraId="5CDDC904" w14:textId="77777777" w:rsidR="00F1314C" w:rsidRPr="00D9280C" w:rsidRDefault="00F1314C" w:rsidP="00ED1DB2">
            <w:pPr>
              <w:pStyle w:val="BTableHeadingRowRightAligned"/>
            </w:pPr>
            <w:r w:rsidRPr="00D9280C">
              <w:t>9,709,447</w:t>
            </w:r>
          </w:p>
        </w:tc>
        <w:tc>
          <w:tcPr>
            <w:tcW w:w="1092" w:type="dxa"/>
            <w:tcBorders>
              <w:bottom w:val="single" w:sz="4" w:space="0" w:color="auto"/>
            </w:tcBorders>
            <w:shd w:val="clear" w:color="auto" w:fill="auto"/>
            <w:noWrap/>
            <w:vAlign w:val="bottom"/>
          </w:tcPr>
          <w:p w14:paraId="43759703" w14:textId="77777777" w:rsidR="00F1314C" w:rsidRPr="00D9280C" w:rsidRDefault="00F1314C" w:rsidP="00ED1DB2">
            <w:pPr>
              <w:pStyle w:val="BTableHeadingRowRightAligned"/>
            </w:pPr>
            <w:r w:rsidRPr="00D9280C">
              <w:t>9,658,865</w:t>
            </w:r>
          </w:p>
        </w:tc>
        <w:tc>
          <w:tcPr>
            <w:tcW w:w="1071" w:type="dxa"/>
            <w:tcBorders>
              <w:bottom w:val="single" w:sz="4" w:space="0" w:color="auto"/>
            </w:tcBorders>
            <w:shd w:val="clear" w:color="auto" w:fill="auto"/>
            <w:noWrap/>
            <w:vAlign w:val="bottom"/>
          </w:tcPr>
          <w:p w14:paraId="112F31E6" w14:textId="77777777" w:rsidR="00F1314C" w:rsidRPr="00D9280C" w:rsidRDefault="00F1314C" w:rsidP="00ED1DB2">
            <w:pPr>
              <w:pStyle w:val="BTableHeadingRowRightAligned"/>
            </w:pPr>
            <w:r w:rsidRPr="00D9280C">
              <w:t>9,642,161</w:t>
            </w:r>
          </w:p>
        </w:tc>
        <w:tc>
          <w:tcPr>
            <w:tcW w:w="1071" w:type="dxa"/>
            <w:tcBorders>
              <w:bottom w:val="single" w:sz="4" w:space="0" w:color="auto"/>
            </w:tcBorders>
            <w:shd w:val="clear" w:color="auto" w:fill="auto"/>
            <w:noWrap/>
            <w:vAlign w:val="bottom"/>
          </w:tcPr>
          <w:p w14:paraId="5A99F5EE" w14:textId="77777777" w:rsidR="00F1314C" w:rsidRPr="00D9280C" w:rsidRDefault="00F1314C" w:rsidP="00ED1DB2">
            <w:pPr>
              <w:pStyle w:val="BTableHeadingRowRightAligned"/>
            </w:pPr>
            <w:r w:rsidRPr="00D9280C">
              <w:t>9,504,401</w:t>
            </w:r>
          </w:p>
        </w:tc>
        <w:tc>
          <w:tcPr>
            <w:tcW w:w="1071" w:type="dxa"/>
            <w:tcBorders>
              <w:bottom w:val="single" w:sz="4" w:space="0" w:color="auto"/>
            </w:tcBorders>
            <w:shd w:val="clear" w:color="auto" w:fill="auto"/>
            <w:noWrap/>
            <w:vAlign w:val="bottom"/>
          </w:tcPr>
          <w:p w14:paraId="5F7CA033" w14:textId="77777777" w:rsidR="00F1314C" w:rsidRPr="00D9280C" w:rsidRDefault="00F1314C" w:rsidP="00ED1DB2">
            <w:pPr>
              <w:pStyle w:val="BTableHeadingRowRightAligned"/>
            </w:pPr>
            <w:r w:rsidRPr="00D9280C">
              <w:t>9,383,304</w:t>
            </w:r>
          </w:p>
        </w:tc>
      </w:tr>
      <w:tr w:rsidR="00F1314C" w:rsidRPr="00E52D5C" w14:paraId="1DCCDE62" w14:textId="77777777" w:rsidTr="00ED1DB2">
        <w:trPr>
          <w:jc w:val="center"/>
        </w:trPr>
        <w:tc>
          <w:tcPr>
            <w:tcW w:w="2869" w:type="dxa"/>
            <w:tcBorders>
              <w:top w:val="single" w:sz="4" w:space="0" w:color="auto"/>
              <w:bottom w:val="single" w:sz="4" w:space="0" w:color="auto"/>
            </w:tcBorders>
            <w:shd w:val="clear" w:color="auto" w:fill="auto"/>
            <w:noWrap/>
          </w:tcPr>
          <w:p w14:paraId="57348E14" w14:textId="77777777" w:rsidR="00F1314C" w:rsidRPr="005A3994" w:rsidRDefault="00F1314C">
            <w:pPr>
              <w:pStyle w:val="BStabletextbold"/>
            </w:pPr>
            <w:r w:rsidRPr="005A3994">
              <w:t xml:space="preserve">Total </w:t>
            </w:r>
            <w:r>
              <w:t>a</w:t>
            </w:r>
            <w:r w:rsidRPr="005A3994">
              <w:t>ssets</w:t>
            </w:r>
          </w:p>
        </w:tc>
        <w:tc>
          <w:tcPr>
            <w:tcW w:w="1071" w:type="dxa"/>
            <w:tcBorders>
              <w:top w:val="single" w:sz="4" w:space="0" w:color="auto"/>
              <w:bottom w:val="single" w:sz="4" w:space="0" w:color="auto"/>
            </w:tcBorders>
            <w:shd w:val="clear" w:color="auto" w:fill="auto"/>
            <w:noWrap/>
          </w:tcPr>
          <w:p w14:paraId="163B76E6" w14:textId="77777777" w:rsidR="00F1314C" w:rsidRPr="00095A08" w:rsidRDefault="00F1314C" w:rsidP="00ED1DB2">
            <w:pPr>
              <w:pStyle w:val="BTableHeadingRowRightAligned"/>
              <w:rPr>
                <w:szCs w:val="20"/>
              </w:rPr>
            </w:pPr>
            <w:r w:rsidRPr="00095A08">
              <w:rPr>
                <w:szCs w:val="20"/>
              </w:rPr>
              <w:t>11,180,664</w:t>
            </w:r>
          </w:p>
        </w:tc>
        <w:tc>
          <w:tcPr>
            <w:tcW w:w="1092" w:type="dxa"/>
            <w:tcBorders>
              <w:top w:val="single" w:sz="4" w:space="0" w:color="auto"/>
              <w:bottom w:val="single" w:sz="4" w:space="0" w:color="auto"/>
            </w:tcBorders>
            <w:shd w:val="clear" w:color="auto" w:fill="auto"/>
            <w:noWrap/>
            <w:vAlign w:val="bottom"/>
          </w:tcPr>
          <w:p w14:paraId="024D2309" w14:textId="77777777" w:rsidR="00F1314C" w:rsidRPr="00095A08" w:rsidRDefault="00F1314C" w:rsidP="00ED1DB2">
            <w:pPr>
              <w:pStyle w:val="BTableHeadingRowRightAligned"/>
              <w:rPr>
                <w:szCs w:val="20"/>
              </w:rPr>
            </w:pPr>
            <w:r w:rsidRPr="00095A08">
              <w:rPr>
                <w:szCs w:val="20"/>
              </w:rPr>
              <w:t>11,085,509</w:t>
            </w:r>
          </w:p>
        </w:tc>
        <w:tc>
          <w:tcPr>
            <w:tcW w:w="1092" w:type="dxa"/>
            <w:tcBorders>
              <w:top w:val="single" w:sz="4" w:space="0" w:color="auto"/>
              <w:bottom w:val="single" w:sz="4" w:space="0" w:color="auto"/>
            </w:tcBorders>
            <w:shd w:val="clear" w:color="auto" w:fill="auto"/>
            <w:noWrap/>
            <w:vAlign w:val="bottom"/>
          </w:tcPr>
          <w:p w14:paraId="6445BCB3" w14:textId="77777777" w:rsidR="00F1314C" w:rsidRPr="00095A08" w:rsidRDefault="00F1314C" w:rsidP="00ED1DB2">
            <w:pPr>
              <w:pStyle w:val="BTableHeadingRowRightAligned"/>
              <w:rPr>
                <w:szCs w:val="20"/>
              </w:rPr>
            </w:pPr>
            <w:r w:rsidRPr="00095A08">
              <w:rPr>
                <w:szCs w:val="20"/>
              </w:rPr>
              <w:t>10,961,980</w:t>
            </w:r>
          </w:p>
        </w:tc>
        <w:tc>
          <w:tcPr>
            <w:tcW w:w="1071" w:type="dxa"/>
            <w:tcBorders>
              <w:top w:val="single" w:sz="4" w:space="0" w:color="auto"/>
              <w:bottom w:val="single" w:sz="4" w:space="0" w:color="auto"/>
            </w:tcBorders>
            <w:shd w:val="clear" w:color="auto" w:fill="auto"/>
            <w:noWrap/>
            <w:vAlign w:val="bottom"/>
          </w:tcPr>
          <w:p w14:paraId="62651437" w14:textId="77777777" w:rsidR="00F1314C" w:rsidRPr="00095A08" w:rsidRDefault="00F1314C" w:rsidP="00ED1DB2">
            <w:pPr>
              <w:pStyle w:val="BTableHeadingRowRightAligned"/>
              <w:rPr>
                <w:szCs w:val="20"/>
              </w:rPr>
            </w:pPr>
            <w:r w:rsidRPr="00095A08">
              <w:rPr>
                <w:szCs w:val="20"/>
              </w:rPr>
              <w:t>11,011,088</w:t>
            </w:r>
          </w:p>
        </w:tc>
        <w:tc>
          <w:tcPr>
            <w:tcW w:w="1071" w:type="dxa"/>
            <w:tcBorders>
              <w:top w:val="single" w:sz="4" w:space="0" w:color="auto"/>
              <w:bottom w:val="single" w:sz="4" w:space="0" w:color="auto"/>
            </w:tcBorders>
            <w:shd w:val="clear" w:color="auto" w:fill="auto"/>
            <w:noWrap/>
            <w:vAlign w:val="bottom"/>
          </w:tcPr>
          <w:p w14:paraId="5AC5761E" w14:textId="77777777" w:rsidR="00F1314C" w:rsidRPr="00095A08" w:rsidRDefault="00F1314C" w:rsidP="00ED1DB2">
            <w:pPr>
              <w:pStyle w:val="BTableHeadingRowRightAligned"/>
              <w:rPr>
                <w:szCs w:val="20"/>
              </w:rPr>
            </w:pPr>
            <w:r w:rsidRPr="00095A08">
              <w:rPr>
                <w:szCs w:val="20"/>
              </w:rPr>
              <w:t>10,902,689</w:t>
            </w:r>
          </w:p>
        </w:tc>
        <w:tc>
          <w:tcPr>
            <w:tcW w:w="1071" w:type="dxa"/>
            <w:tcBorders>
              <w:top w:val="single" w:sz="4" w:space="0" w:color="auto"/>
              <w:bottom w:val="single" w:sz="4" w:space="0" w:color="auto"/>
            </w:tcBorders>
            <w:shd w:val="clear" w:color="auto" w:fill="auto"/>
            <w:noWrap/>
            <w:vAlign w:val="bottom"/>
          </w:tcPr>
          <w:p w14:paraId="64514B91" w14:textId="77777777" w:rsidR="00F1314C" w:rsidRPr="00095A08" w:rsidRDefault="00F1314C" w:rsidP="00ED1DB2">
            <w:pPr>
              <w:pStyle w:val="BTableHeadingRowRightAligned"/>
              <w:rPr>
                <w:szCs w:val="20"/>
              </w:rPr>
            </w:pPr>
            <w:r w:rsidRPr="00095A08">
              <w:rPr>
                <w:szCs w:val="20"/>
              </w:rPr>
              <w:t>10,757,700</w:t>
            </w:r>
          </w:p>
        </w:tc>
      </w:tr>
      <w:tr w:rsidR="00F1314C" w:rsidRPr="00E52D5C" w14:paraId="4FD55320" w14:textId="77777777" w:rsidTr="00ED1DB2">
        <w:trPr>
          <w:trHeight w:val="397"/>
          <w:jc w:val="center"/>
        </w:trPr>
        <w:tc>
          <w:tcPr>
            <w:tcW w:w="2869" w:type="dxa"/>
            <w:shd w:val="clear" w:color="auto" w:fill="auto"/>
            <w:noWrap/>
            <w:vAlign w:val="bottom"/>
          </w:tcPr>
          <w:p w14:paraId="577C0DDF" w14:textId="77777777" w:rsidR="00F1314C" w:rsidRPr="005A3994" w:rsidRDefault="00F1314C">
            <w:pPr>
              <w:pStyle w:val="BStabletextbold"/>
            </w:pPr>
            <w:r w:rsidRPr="005A3994">
              <w:t>Liabilities</w:t>
            </w:r>
          </w:p>
        </w:tc>
        <w:tc>
          <w:tcPr>
            <w:tcW w:w="1071" w:type="dxa"/>
            <w:shd w:val="clear" w:color="auto" w:fill="auto"/>
            <w:noWrap/>
          </w:tcPr>
          <w:p w14:paraId="4D2D0DA9" w14:textId="77777777" w:rsidR="00F1314C" w:rsidRPr="00063EE9" w:rsidRDefault="00F1314C" w:rsidP="00ED1DB2">
            <w:pPr>
              <w:spacing w:after="0"/>
              <w:jc w:val="right"/>
              <w:rPr>
                <w:rFonts w:cs="Calibri"/>
                <w:color w:val="FFFFFF"/>
                <w:sz w:val="12"/>
                <w:highlight w:val="yellow"/>
              </w:rPr>
            </w:pPr>
          </w:p>
        </w:tc>
        <w:tc>
          <w:tcPr>
            <w:tcW w:w="1092" w:type="dxa"/>
            <w:shd w:val="clear" w:color="auto" w:fill="auto"/>
            <w:noWrap/>
          </w:tcPr>
          <w:p w14:paraId="5471EA94" w14:textId="77777777" w:rsidR="00F1314C" w:rsidRPr="00063EE9" w:rsidRDefault="00F1314C" w:rsidP="00ED1DB2">
            <w:pPr>
              <w:spacing w:after="0"/>
              <w:jc w:val="right"/>
              <w:rPr>
                <w:rFonts w:cs="Calibri"/>
                <w:color w:val="FFFFFF"/>
                <w:sz w:val="12"/>
                <w:highlight w:val="yellow"/>
              </w:rPr>
            </w:pPr>
          </w:p>
        </w:tc>
        <w:tc>
          <w:tcPr>
            <w:tcW w:w="1092" w:type="dxa"/>
            <w:shd w:val="clear" w:color="auto" w:fill="auto"/>
            <w:noWrap/>
          </w:tcPr>
          <w:p w14:paraId="314115F8"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28F49BA5"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4B03C688"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6AE43515" w14:textId="77777777" w:rsidR="00F1314C" w:rsidRPr="00063EE9" w:rsidRDefault="00F1314C" w:rsidP="00ED1DB2">
            <w:pPr>
              <w:spacing w:after="0"/>
              <w:jc w:val="right"/>
              <w:rPr>
                <w:rFonts w:cs="Calibri"/>
                <w:color w:val="FFFFFF"/>
                <w:sz w:val="12"/>
                <w:highlight w:val="yellow"/>
              </w:rPr>
            </w:pPr>
          </w:p>
        </w:tc>
      </w:tr>
      <w:tr w:rsidR="00F1314C" w:rsidRPr="00E52D5C" w14:paraId="35A1138E" w14:textId="77777777" w:rsidTr="00ED1DB2">
        <w:trPr>
          <w:jc w:val="center"/>
        </w:trPr>
        <w:tc>
          <w:tcPr>
            <w:tcW w:w="2869" w:type="dxa"/>
            <w:shd w:val="clear" w:color="auto" w:fill="auto"/>
            <w:noWrap/>
          </w:tcPr>
          <w:p w14:paraId="45E2CD10" w14:textId="77777777" w:rsidR="00F1314C" w:rsidRPr="005A3994" w:rsidRDefault="00F1314C">
            <w:pPr>
              <w:pStyle w:val="BStabletext"/>
            </w:pPr>
            <w:r w:rsidRPr="005A3994">
              <w:t xml:space="preserve">Advances </w:t>
            </w:r>
            <w:r>
              <w:t>r</w:t>
            </w:r>
            <w:r w:rsidRPr="005A3994">
              <w:t>eceived</w:t>
            </w:r>
          </w:p>
        </w:tc>
        <w:tc>
          <w:tcPr>
            <w:tcW w:w="1071" w:type="dxa"/>
            <w:shd w:val="clear" w:color="auto" w:fill="auto"/>
            <w:noWrap/>
          </w:tcPr>
          <w:p w14:paraId="28E1C1DF" w14:textId="77777777" w:rsidR="00F1314C" w:rsidRPr="00D9280C" w:rsidRDefault="00F1314C" w:rsidP="00ED1DB2">
            <w:pPr>
              <w:pStyle w:val="Btablefigureunbold"/>
              <w:rPr>
                <w:szCs w:val="20"/>
                <w:lang w:eastAsia="en-AU"/>
              </w:rPr>
            </w:pPr>
            <w:r w:rsidRPr="00D9280C">
              <w:rPr>
                <w:szCs w:val="20"/>
              </w:rPr>
              <w:t>1,834,761</w:t>
            </w:r>
          </w:p>
        </w:tc>
        <w:tc>
          <w:tcPr>
            <w:tcW w:w="1092" w:type="dxa"/>
            <w:shd w:val="clear" w:color="auto" w:fill="auto"/>
            <w:noWrap/>
            <w:vAlign w:val="bottom"/>
          </w:tcPr>
          <w:p w14:paraId="77D7406E" w14:textId="77777777" w:rsidR="00F1314C" w:rsidRPr="00D9280C" w:rsidRDefault="00F1314C" w:rsidP="00ED1DB2">
            <w:pPr>
              <w:pStyle w:val="Btablefigureunbold"/>
              <w:rPr>
                <w:szCs w:val="20"/>
              </w:rPr>
            </w:pPr>
            <w:r w:rsidRPr="00D9280C">
              <w:rPr>
                <w:rFonts w:cs="Calibri"/>
                <w:color w:val="000000"/>
                <w:szCs w:val="20"/>
              </w:rPr>
              <w:t>1,835,311</w:t>
            </w:r>
          </w:p>
        </w:tc>
        <w:tc>
          <w:tcPr>
            <w:tcW w:w="1092" w:type="dxa"/>
            <w:shd w:val="clear" w:color="auto" w:fill="auto"/>
            <w:noWrap/>
            <w:vAlign w:val="bottom"/>
          </w:tcPr>
          <w:p w14:paraId="17CFB38D" w14:textId="77777777" w:rsidR="00F1314C" w:rsidRPr="00D9280C" w:rsidRDefault="00F1314C" w:rsidP="00ED1DB2">
            <w:pPr>
              <w:pStyle w:val="Btablefigureunbold"/>
              <w:rPr>
                <w:szCs w:val="20"/>
              </w:rPr>
            </w:pPr>
            <w:r w:rsidRPr="00D9280C">
              <w:rPr>
                <w:rFonts w:cs="Calibri"/>
                <w:color w:val="000000"/>
                <w:szCs w:val="20"/>
              </w:rPr>
              <w:t>1,877,147</w:t>
            </w:r>
          </w:p>
        </w:tc>
        <w:tc>
          <w:tcPr>
            <w:tcW w:w="1071" w:type="dxa"/>
            <w:shd w:val="clear" w:color="auto" w:fill="auto"/>
            <w:noWrap/>
            <w:vAlign w:val="bottom"/>
          </w:tcPr>
          <w:p w14:paraId="1627D7CE" w14:textId="77777777" w:rsidR="00F1314C" w:rsidRPr="00D9280C" w:rsidRDefault="00F1314C" w:rsidP="00ED1DB2">
            <w:pPr>
              <w:pStyle w:val="Btablefigureunbold"/>
              <w:rPr>
                <w:szCs w:val="20"/>
              </w:rPr>
            </w:pPr>
            <w:r w:rsidRPr="00D9280C">
              <w:rPr>
                <w:rFonts w:cs="Calibri"/>
                <w:color w:val="000000"/>
                <w:szCs w:val="20"/>
              </w:rPr>
              <w:t>1,913,527</w:t>
            </w:r>
          </w:p>
        </w:tc>
        <w:tc>
          <w:tcPr>
            <w:tcW w:w="1071" w:type="dxa"/>
            <w:shd w:val="clear" w:color="auto" w:fill="auto"/>
            <w:noWrap/>
            <w:vAlign w:val="bottom"/>
          </w:tcPr>
          <w:p w14:paraId="118EBA6D" w14:textId="77777777" w:rsidR="00F1314C" w:rsidRPr="00D9280C" w:rsidRDefault="00F1314C" w:rsidP="00ED1DB2">
            <w:pPr>
              <w:pStyle w:val="Btablefigureunbold"/>
              <w:rPr>
                <w:szCs w:val="20"/>
              </w:rPr>
            </w:pPr>
            <w:r w:rsidRPr="00D9280C">
              <w:rPr>
                <w:rFonts w:cs="Calibri"/>
                <w:color w:val="000000"/>
                <w:szCs w:val="20"/>
              </w:rPr>
              <w:t>1,919,645</w:t>
            </w:r>
          </w:p>
        </w:tc>
        <w:tc>
          <w:tcPr>
            <w:tcW w:w="1071" w:type="dxa"/>
            <w:shd w:val="clear" w:color="auto" w:fill="auto"/>
            <w:noWrap/>
            <w:vAlign w:val="bottom"/>
          </w:tcPr>
          <w:p w14:paraId="2B92B11B" w14:textId="77777777" w:rsidR="00F1314C" w:rsidRPr="00D9280C" w:rsidRDefault="00F1314C" w:rsidP="00ED1DB2">
            <w:pPr>
              <w:pStyle w:val="Btablefigureunbold"/>
              <w:rPr>
                <w:szCs w:val="20"/>
              </w:rPr>
            </w:pPr>
            <w:r w:rsidRPr="00D9280C">
              <w:rPr>
                <w:rFonts w:cs="Calibri"/>
                <w:color w:val="000000"/>
                <w:szCs w:val="20"/>
              </w:rPr>
              <w:t>1,945,809</w:t>
            </w:r>
          </w:p>
        </w:tc>
      </w:tr>
      <w:tr w:rsidR="00F1314C" w:rsidRPr="00E52D5C" w14:paraId="35ADCA7F" w14:textId="77777777" w:rsidTr="00ED1DB2">
        <w:trPr>
          <w:jc w:val="center"/>
        </w:trPr>
        <w:tc>
          <w:tcPr>
            <w:tcW w:w="2869" w:type="dxa"/>
            <w:shd w:val="clear" w:color="auto" w:fill="auto"/>
            <w:noWrap/>
          </w:tcPr>
          <w:p w14:paraId="7F77F1A5" w14:textId="77777777" w:rsidR="00F1314C" w:rsidRPr="005A3994" w:rsidRDefault="00F1314C">
            <w:pPr>
              <w:pStyle w:val="BStabletext"/>
            </w:pPr>
            <w:r w:rsidRPr="005A3994">
              <w:t xml:space="preserve">Borrowings – </w:t>
            </w:r>
            <w:r>
              <w:t>lease liabilities</w:t>
            </w:r>
          </w:p>
        </w:tc>
        <w:tc>
          <w:tcPr>
            <w:tcW w:w="1071" w:type="dxa"/>
            <w:shd w:val="clear" w:color="auto" w:fill="auto"/>
            <w:noWrap/>
          </w:tcPr>
          <w:p w14:paraId="377E3696" w14:textId="77777777" w:rsidR="00F1314C" w:rsidRPr="00D9280C" w:rsidRDefault="00F1314C" w:rsidP="00ED1DB2">
            <w:pPr>
              <w:pStyle w:val="Btablefigureunbold"/>
              <w:rPr>
                <w:szCs w:val="20"/>
              </w:rPr>
            </w:pPr>
            <w:r w:rsidRPr="00D9280C">
              <w:rPr>
                <w:szCs w:val="20"/>
              </w:rPr>
              <w:t>322,307</w:t>
            </w:r>
          </w:p>
        </w:tc>
        <w:tc>
          <w:tcPr>
            <w:tcW w:w="1092" w:type="dxa"/>
            <w:shd w:val="clear" w:color="auto" w:fill="auto"/>
            <w:noWrap/>
            <w:vAlign w:val="bottom"/>
          </w:tcPr>
          <w:p w14:paraId="0000E4D9" w14:textId="77777777" w:rsidR="00F1314C" w:rsidRPr="00D9280C" w:rsidRDefault="00F1314C" w:rsidP="00ED1DB2">
            <w:pPr>
              <w:pStyle w:val="Btablefigureunbold"/>
              <w:rPr>
                <w:szCs w:val="20"/>
              </w:rPr>
            </w:pPr>
            <w:r w:rsidRPr="00D9280C">
              <w:rPr>
                <w:rFonts w:cs="Calibri"/>
                <w:color w:val="000000"/>
                <w:szCs w:val="20"/>
              </w:rPr>
              <w:t>316,031</w:t>
            </w:r>
          </w:p>
        </w:tc>
        <w:tc>
          <w:tcPr>
            <w:tcW w:w="1092" w:type="dxa"/>
            <w:shd w:val="clear" w:color="auto" w:fill="auto"/>
            <w:noWrap/>
            <w:vAlign w:val="bottom"/>
          </w:tcPr>
          <w:p w14:paraId="3D580FD4" w14:textId="77777777" w:rsidR="00F1314C" w:rsidRPr="00D9280C" w:rsidRDefault="00F1314C" w:rsidP="00ED1DB2">
            <w:pPr>
              <w:pStyle w:val="Btablefigureunbold"/>
              <w:rPr>
                <w:szCs w:val="20"/>
              </w:rPr>
            </w:pPr>
            <w:r w:rsidRPr="00D9280C">
              <w:rPr>
                <w:rFonts w:cs="Calibri"/>
                <w:color w:val="000000"/>
                <w:szCs w:val="20"/>
              </w:rPr>
              <w:t>305,676</w:t>
            </w:r>
          </w:p>
        </w:tc>
        <w:tc>
          <w:tcPr>
            <w:tcW w:w="1071" w:type="dxa"/>
            <w:shd w:val="clear" w:color="auto" w:fill="auto"/>
            <w:noWrap/>
            <w:vAlign w:val="bottom"/>
          </w:tcPr>
          <w:p w14:paraId="76641E4B" w14:textId="77777777" w:rsidR="00F1314C" w:rsidRPr="00D9280C" w:rsidRDefault="00F1314C" w:rsidP="00ED1DB2">
            <w:pPr>
              <w:pStyle w:val="Btablefigureunbold"/>
              <w:rPr>
                <w:szCs w:val="20"/>
              </w:rPr>
            </w:pPr>
            <w:r w:rsidRPr="00D9280C">
              <w:rPr>
                <w:rFonts w:cs="Calibri"/>
                <w:color w:val="000000"/>
                <w:szCs w:val="20"/>
              </w:rPr>
              <w:t>294,205</w:t>
            </w:r>
          </w:p>
        </w:tc>
        <w:tc>
          <w:tcPr>
            <w:tcW w:w="1071" w:type="dxa"/>
            <w:shd w:val="clear" w:color="auto" w:fill="auto"/>
            <w:noWrap/>
            <w:vAlign w:val="bottom"/>
          </w:tcPr>
          <w:p w14:paraId="79EB088C" w14:textId="77777777" w:rsidR="00F1314C" w:rsidRPr="00D9280C" w:rsidRDefault="00F1314C" w:rsidP="00ED1DB2">
            <w:pPr>
              <w:pStyle w:val="Btablefigureunbold"/>
              <w:rPr>
                <w:szCs w:val="20"/>
              </w:rPr>
            </w:pPr>
            <w:r w:rsidRPr="00D9280C">
              <w:rPr>
                <w:rFonts w:cs="Calibri"/>
                <w:color w:val="000000"/>
                <w:szCs w:val="20"/>
              </w:rPr>
              <w:t>282,096</w:t>
            </w:r>
          </w:p>
        </w:tc>
        <w:tc>
          <w:tcPr>
            <w:tcW w:w="1071" w:type="dxa"/>
            <w:shd w:val="clear" w:color="auto" w:fill="auto"/>
            <w:noWrap/>
            <w:vAlign w:val="bottom"/>
          </w:tcPr>
          <w:p w14:paraId="48B3D2E1" w14:textId="77777777" w:rsidR="00F1314C" w:rsidRPr="00D9280C" w:rsidRDefault="00F1314C" w:rsidP="00ED1DB2">
            <w:pPr>
              <w:pStyle w:val="Btablefigureunbold"/>
              <w:rPr>
                <w:szCs w:val="20"/>
              </w:rPr>
            </w:pPr>
            <w:r w:rsidRPr="00D9280C">
              <w:rPr>
                <w:rFonts w:cs="Calibri"/>
                <w:color w:val="000000"/>
                <w:szCs w:val="20"/>
              </w:rPr>
              <w:t>269,431</w:t>
            </w:r>
          </w:p>
        </w:tc>
      </w:tr>
      <w:tr w:rsidR="00F1314C" w:rsidRPr="00E52D5C" w14:paraId="715E1298" w14:textId="77777777" w:rsidTr="00ED1DB2">
        <w:trPr>
          <w:jc w:val="center"/>
        </w:trPr>
        <w:tc>
          <w:tcPr>
            <w:tcW w:w="2869" w:type="dxa"/>
            <w:shd w:val="clear" w:color="auto" w:fill="auto"/>
            <w:noWrap/>
          </w:tcPr>
          <w:p w14:paraId="673E2BEC" w14:textId="77777777" w:rsidR="00F1314C" w:rsidRPr="005A3994" w:rsidRDefault="00F1314C">
            <w:pPr>
              <w:pStyle w:val="BStabletext"/>
            </w:pPr>
            <w:r>
              <w:t>Superannuation</w:t>
            </w:r>
          </w:p>
        </w:tc>
        <w:tc>
          <w:tcPr>
            <w:tcW w:w="1071" w:type="dxa"/>
            <w:shd w:val="clear" w:color="auto" w:fill="auto"/>
            <w:noWrap/>
          </w:tcPr>
          <w:p w14:paraId="5727E901" w14:textId="77777777" w:rsidR="00F1314C" w:rsidRPr="00D9280C" w:rsidRDefault="00F1314C" w:rsidP="00ED1DB2">
            <w:pPr>
              <w:pStyle w:val="Btablefigureunbold"/>
              <w:rPr>
                <w:szCs w:val="20"/>
              </w:rPr>
            </w:pPr>
            <w:r>
              <w:rPr>
                <w:szCs w:val="20"/>
              </w:rPr>
              <w:t>0</w:t>
            </w:r>
          </w:p>
        </w:tc>
        <w:tc>
          <w:tcPr>
            <w:tcW w:w="1092" w:type="dxa"/>
            <w:shd w:val="clear" w:color="auto" w:fill="auto"/>
            <w:noWrap/>
            <w:vAlign w:val="bottom"/>
          </w:tcPr>
          <w:p w14:paraId="3122B743" w14:textId="77777777" w:rsidR="00F1314C" w:rsidRPr="00D9280C" w:rsidRDefault="00F1314C" w:rsidP="00ED1DB2">
            <w:pPr>
              <w:pStyle w:val="Btablefigureunbold"/>
              <w:rPr>
                <w:rFonts w:cs="Calibri"/>
                <w:color w:val="000000"/>
                <w:szCs w:val="20"/>
              </w:rPr>
            </w:pPr>
            <w:r>
              <w:rPr>
                <w:rFonts w:cs="Calibri"/>
                <w:color w:val="000000"/>
                <w:szCs w:val="20"/>
              </w:rPr>
              <w:t>10</w:t>
            </w:r>
          </w:p>
        </w:tc>
        <w:tc>
          <w:tcPr>
            <w:tcW w:w="1092" w:type="dxa"/>
            <w:shd w:val="clear" w:color="auto" w:fill="auto"/>
            <w:noWrap/>
            <w:vAlign w:val="bottom"/>
          </w:tcPr>
          <w:p w14:paraId="1BDD4E66" w14:textId="77777777" w:rsidR="00F1314C" w:rsidRPr="00D9280C" w:rsidRDefault="00F1314C" w:rsidP="00ED1DB2">
            <w:pPr>
              <w:pStyle w:val="Btablefigureunbold"/>
              <w:rPr>
                <w:rFonts w:cs="Calibri"/>
                <w:color w:val="000000"/>
                <w:szCs w:val="20"/>
              </w:rPr>
            </w:pPr>
            <w:r>
              <w:rPr>
                <w:rFonts w:cs="Calibri"/>
                <w:color w:val="000000"/>
                <w:szCs w:val="20"/>
              </w:rPr>
              <w:t>0</w:t>
            </w:r>
          </w:p>
        </w:tc>
        <w:tc>
          <w:tcPr>
            <w:tcW w:w="1071" w:type="dxa"/>
            <w:shd w:val="clear" w:color="auto" w:fill="auto"/>
            <w:noWrap/>
            <w:vAlign w:val="bottom"/>
          </w:tcPr>
          <w:p w14:paraId="1415565B" w14:textId="77777777" w:rsidR="00F1314C" w:rsidRPr="00D9280C" w:rsidRDefault="00F1314C" w:rsidP="00ED1DB2">
            <w:pPr>
              <w:pStyle w:val="Btablefigureunbold"/>
              <w:rPr>
                <w:rFonts w:cs="Calibri"/>
                <w:color w:val="000000"/>
                <w:szCs w:val="20"/>
              </w:rPr>
            </w:pPr>
            <w:r>
              <w:rPr>
                <w:rFonts w:cs="Calibri"/>
                <w:color w:val="000000"/>
                <w:szCs w:val="20"/>
              </w:rPr>
              <w:t>0</w:t>
            </w:r>
          </w:p>
        </w:tc>
        <w:tc>
          <w:tcPr>
            <w:tcW w:w="1071" w:type="dxa"/>
            <w:shd w:val="clear" w:color="auto" w:fill="auto"/>
            <w:noWrap/>
            <w:vAlign w:val="bottom"/>
          </w:tcPr>
          <w:p w14:paraId="119E967C" w14:textId="77777777" w:rsidR="00F1314C" w:rsidRPr="00D9280C" w:rsidRDefault="00F1314C" w:rsidP="00ED1DB2">
            <w:pPr>
              <w:pStyle w:val="Btablefigureunbold"/>
              <w:rPr>
                <w:rFonts w:cs="Calibri"/>
                <w:color w:val="000000"/>
                <w:szCs w:val="20"/>
              </w:rPr>
            </w:pPr>
            <w:r>
              <w:rPr>
                <w:rFonts w:cs="Calibri"/>
                <w:color w:val="000000"/>
                <w:szCs w:val="20"/>
              </w:rPr>
              <w:t>0</w:t>
            </w:r>
          </w:p>
        </w:tc>
        <w:tc>
          <w:tcPr>
            <w:tcW w:w="1071" w:type="dxa"/>
            <w:shd w:val="clear" w:color="auto" w:fill="auto"/>
            <w:noWrap/>
            <w:vAlign w:val="bottom"/>
          </w:tcPr>
          <w:p w14:paraId="0BFFDA15" w14:textId="77777777" w:rsidR="00F1314C" w:rsidRPr="00D9280C" w:rsidRDefault="00F1314C" w:rsidP="00ED1DB2">
            <w:pPr>
              <w:pStyle w:val="Btablefigureunbold"/>
              <w:rPr>
                <w:rFonts w:cs="Calibri"/>
                <w:color w:val="000000"/>
                <w:szCs w:val="20"/>
              </w:rPr>
            </w:pPr>
            <w:r>
              <w:rPr>
                <w:rFonts w:cs="Calibri"/>
                <w:color w:val="000000"/>
                <w:szCs w:val="20"/>
              </w:rPr>
              <w:t>0</w:t>
            </w:r>
          </w:p>
        </w:tc>
      </w:tr>
      <w:tr w:rsidR="00F1314C" w:rsidRPr="00E52D5C" w14:paraId="2F64CC7F" w14:textId="77777777" w:rsidTr="00ED1DB2">
        <w:trPr>
          <w:jc w:val="center"/>
        </w:trPr>
        <w:tc>
          <w:tcPr>
            <w:tcW w:w="2869" w:type="dxa"/>
            <w:shd w:val="clear" w:color="auto" w:fill="auto"/>
            <w:noWrap/>
          </w:tcPr>
          <w:p w14:paraId="40FC4F8C" w14:textId="77777777" w:rsidR="00F1314C" w:rsidRPr="005A3994" w:rsidRDefault="00F1314C">
            <w:pPr>
              <w:pStyle w:val="BStabletext"/>
              <w:rPr>
                <w:lang w:eastAsia="zh-CN"/>
              </w:rPr>
            </w:pPr>
            <w:r w:rsidRPr="005A3994">
              <w:t xml:space="preserve">Employee </w:t>
            </w:r>
            <w:r>
              <w:t>b</w:t>
            </w:r>
            <w:r w:rsidRPr="005A3994">
              <w:t xml:space="preserve">enefits </w:t>
            </w:r>
          </w:p>
        </w:tc>
        <w:tc>
          <w:tcPr>
            <w:tcW w:w="1071" w:type="dxa"/>
            <w:shd w:val="clear" w:color="auto" w:fill="auto"/>
            <w:noWrap/>
          </w:tcPr>
          <w:p w14:paraId="2A84914A" w14:textId="77777777" w:rsidR="00F1314C" w:rsidRPr="00D9280C" w:rsidRDefault="00F1314C" w:rsidP="00ED1DB2">
            <w:pPr>
              <w:pStyle w:val="Btablefigureunbold"/>
              <w:rPr>
                <w:szCs w:val="20"/>
              </w:rPr>
            </w:pPr>
            <w:r w:rsidRPr="00D9280C">
              <w:rPr>
                <w:szCs w:val="20"/>
              </w:rPr>
              <w:t>70,858</w:t>
            </w:r>
          </w:p>
        </w:tc>
        <w:tc>
          <w:tcPr>
            <w:tcW w:w="1092" w:type="dxa"/>
            <w:shd w:val="clear" w:color="auto" w:fill="auto"/>
            <w:noWrap/>
            <w:vAlign w:val="bottom"/>
          </w:tcPr>
          <w:p w14:paraId="3AC69F25" w14:textId="77777777" w:rsidR="00F1314C" w:rsidRPr="00D9280C" w:rsidRDefault="00F1314C" w:rsidP="00ED1DB2">
            <w:pPr>
              <w:pStyle w:val="Btablefigureunbold"/>
              <w:rPr>
                <w:szCs w:val="20"/>
              </w:rPr>
            </w:pPr>
            <w:r>
              <w:rPr>
                <w:rFonts w:cs="Calibri"/>
                <w:color w:val="000000"/>
                <w:szCs w:val="20"/>
              </w:rPr>
              <w:t>75,661</w:t>
            </w:r>
          </w:p>
        </w:tc>
        <w:tc>
          <w:tcPr>
            <w:tcW w:w="1092" w:type="dxa"/>
            <w:shd w:val="clear" w:color="auto" w:fill="auto"/>
            <w:noWrap/>
            <w:vAlign w:val="bottom"/>
          </w:tcPr>
          <w:p w14:paraId="70D4316B" w14:textId="77777777" w:rsidR="00F1314C" w:rsidRPr="00D9280C" w:rsidRDefault="00F1314C" w:rsidP="00ED1DB2">
            <w:pPr>
              <w:pStyle w:val="Btablefigureunbold"/>
              <w:rPr>
                <w:szCs w:val="20"/>
              </w:rPr>
            </w:pPr>
            <w:r w:rsidRPr="00D9280C">
              <w:rPr>
                <w:rFonts w:cs="Calibri"/>
                <w:color w:val="000000"/>
                <w:szCs w:val="20"/>
              </w:rPr>
              <w:t>80,203</w:t>
            </w:r>
          </w:p>
        </w:tc>
        <w:tc>
          <w:tcPr>
            <w:tcW w:w="1071" w:type="dxa"/>
            <w:shd w:val="clear" w:color="auto" w:fill="auto"/>
            <w:noWrap/>
            <w:vAlign w:val="bottom"/>
          </w:tcPr>
          <w:p w14:paraId="1778D40E" w14:textId="77777777" w:rsidR="00F1314C" w:rsidRPr="00D9280C" w:rsidRDefault="00F1314C" w:rsidP="00ED1DB2">
            <w:pPr>
              <w:pStyle w:val="Btablefigureunbold"/>
              <w:rPr>
                <w:szCs w:val="20"/>
              </w:rPr>
            </w:pPr>
            <w:r w:rsidRPr="00D9280C">
              <w:rPr>
                <w:rFonts w:cs="Calibri"/>
                <w:color w:val="000000"/>
                <w:szCs w:val="20"/>
              </w:rPr>
              <w:t>80,942</w:t>
            </w:r>
          </w:p>
        </w:tc>
        <w:tc>
          <w:tcPr>
            <w:tcW w:w="1071" w:type="dxa"/>
            <w:shd w:val="clear" w:color="auto" w:fill="auto"/>
            <w:noWrap/>
            <w:vAlign w:val="bottom"/>
          </w:tcPr>
          <w:p w14:paraId="116BCC12" w14:textId="77777777" w:rsidR="00F1314C" w:rsidRPr="00D9280C" w:rsidRDefault="00F1314C" w:rsidP="00ED1DB2">
            <w:pPr>
              <w:pStyle w:val="Btablefigureunbold"/>
              <w:rPr>
                <w:szCs w:val="20"/>
              </w:rPr>
            </w:pPr>
            <w:r w:rsidRPr="00D9280C">
              <w:rPr>
                <w:rFonts w:cs="Calibri"/>
                <w:color w:val="000000"/>
                <w:szCs w:val="20"/>
              </w:rPr>
              <w:t>84,174</w:t>
            </w:r>
          </w:p>
        </w:tc>
        <w:tc>
          <w:tcPr>
            <w:tcW w:w="1071" w:type="dxa"/>
            <w:shd w:val="clear" w:color="auto" w:fill="auto"/>
            <w:noWrap/>
            <w:vAlign w:val="bottom"/>
          </w:tcPr>
          <w:p w14:paraId="6F807DBE" w14:textId="77777777" w:rsidR="00F1314C" w:rsidRPr="00D9280C" w:rsidRDefault="00F1314C" w:rsidP="00ED1DB2">
            <w:pPr>
              <w:pStyle w:val="Btablefigureunbold"/>
              <w:rPr>
                <w:szCs w:val="20"/>
              </w:rPr>
            </w:pPr>
            <w:r w:rsidRPr="00D9280C">
              <w:rPr>
                <w:rFonts w:cs="Calibri"/>
                <w:color w:val="000000"/>
                <w:szCs w:val="20"/>
              </w:rPr>
              <w:t>87,573</w:t>
            </w:r>
          </w:p>
        </w:tc>
      </w:tr>
      <w:tr w:rsidR="00F1314C" w:rsidRPr="00E52D5C" w14:paraId="3FF3F6DC" w14:textId="77777777" w:rsidTr="00ED1DB2">
        <w:trPr>
          <w:jc w:val="center"/>
        </w:trPr>
        <w:tc>
          <w:tcPr>
            <w:tcW w:w="2869" w:type="dxa"/>
            <w:shd w:val="clear" w:color="auto" w:fill="auto"/>
            <w:noWrap/>
          </w:tcPr>
          <w:p w14:paraId="49060252" w14:textId="77777777" w:rsidR="00F1314C" w:rsidRPr="005A3994" w:rsidRDefault="00F1314C">
            <w:pPr>
              <w:pStyle w:val="BStabletext"/>
            </w:pPr>
            <w:r w:rsidRPr="005A3994">
              <w:rPr>
                <w:rFonts w:hint="eastAsia"/>
              </w:rPr>
              <w:t xml:space="preserve">Other </w:t>
            </w:r>
            <w:r>
              <w:t>p</w:t>
            </w:r>
            <w:r w:rsidRPr="005A3994">
              <w:rPr>
                <w:rFonts w:hint="eastAsia"/>
              </w:rPr>
              <w:t>rovisions</w:t>
            </w:r>
          </w:p>
        </w:tc>
        <w:tc>
          <w:tcPr>
            <w:tcW w:w="1071" w:type="dxa"/>
            <w:shd w:val="clear" w:color="auto" w:fill="auto"/>
            <w:noWrap/>
          </w:tcPr>
          <w:p w14:paraId="0693E9FF" w14:textId="77777777" w:rsidR="00F1314C" w:rsidRPr="00D9280C" w:rsidRDefault="00F1314C" w:rsidP="00ED1DB2">
            <w:pPr>
              <w:pStyle w:val="Btablefigureunbold"/>
              <w:rPr>
                <w:szCs w:val="20"/>
              </w:rPr>
            </w:pPr>
            <w:r w:rsidRPr="00D9280C">
              <w:rPr>
                <w:szCs w:val="20"/>
              </w:rPr>
              <w:t>130,939</w:t>
            </w:r>
          </w:p>
        </w:tc>
        <w:tc>
          <w:tcPr>
            <w:tcW w:w="1092" w:type="dxa"/>
            <w:shd w:val="clear" w:color="auto" w:fill="auto"/>
            <w:noWrap/>
            <w:vAlign w:val="bottom"/>
          </w:tcPr>
          <w:p w14:paraId="738485D2" w14:textId="77777777" w:rsidR="00F1314C" w:rsidRPr="00D9280C" w:rsidRDefault="00F1314C" w:rsidP="00ED1DB2">
            <w:pPr>
              <w:pStyle w:val="Btablefigureunbold"/>
              <w:rPr>
                <w:szCs w:val="20"/>
              </w:rPr>
            </w:pPr>
            <w:r w:rsidRPr="00D9280C">
              <w:rPr>
                <w:rFonts w:cs="Calibri"/>
                <w:color w:val="000000"/>
                <w:szCs w:val="20"/>
              </w:rPr>
              <w:t>165,406</w:t>
            </w:r>
          </w:p>
        </w:tc>
        <w:tc>
          <w:tcPr>
            <w:tcW w:w="1092" w:type="dxa"/>
            <w:shd w:val="clear" w:color="auto" w:fill="auto"/>
            <w:noWrap/>
            <w:vAlign w:val="bottom"/>
          </w:tcPr>
          <w:p w14:paraId="3E0EAD3E" w14:textId="77777777" w:rsidR="00F1314C" w:rsidRPr="00D9280C" w:rsidRDefault="00F1314C" w:rsidP="00ED1DB2">
            <w:pPr>
              <w:pStyle w:val="Btablefigureunbold"/>
              <w:rPr>
                <w:szCs w:val="20"/>
              </w:rPr>
            </w:pPr>
            <w:r w:rsidRPr="00D9280C">
              <w:rPr>
                <w:rFonts w:cs="Calibri"/>
                <w:color w:val="000000"/>
                <w:szCs w:val="20"/>
              </w:rPr>
              <w:t>136,026</w:t>
            </w:r>
          </w:p>
        </w:tc>
        <w:tc>
          <w:tcPr>
            <w:tcW w:w="1071" w:type="dxa"/>
            <w:shd w:val="clear" w:color="auto" w:fill="auto"/>
            <w:noWrap/>
            <w:vAlign w:val="bottom"/>
          </w:tcPr>
          <w:p w14:paraId="5419095A" w14:textId="77777777" w:rsidR="00F1314C" w:rsidRPr="00D9280C" w:rsidRDefault="00F1314C" w:rsidP="00ED1DB2">
            <w:pPr>
              <w:pStyle w:val="Btablefigureunbold"/>
              <w:rPr>
                <w:szCs w:val="20"/>
              </w:rPr>
            </w:pPr>
            <w:r w:rsidRPr="00D9280C">
              <w:rPr>
                <w:rFonts w:cs="Calibri"/>
                <w:color w:val="000000"/>
                <w:szCs w:val="20"/>
              </w:rPr>
              <w:t>140,467</w:t>
            </w:r>
          </w:p>
        </w:tc>
        <w:tc>
          <w:tcPr>
            <w:tcW w:w="1071" w:type="dxa"/>
            <w:shd w:val="clear" w:color="auto" w:fill="auto"/>
            <w:noWrap/>
            <w:vAlign w:val="bottom"/>
          </w:tcPr>
          <w:p w14:paraId="5F8895C3" w14:textId="77777777" w:rsidR="00F1314C" w:rsidRPr="00D9280C" w:rsidRDefault="00F1314C" w:rsidP="00ED1DB2">
            <w:pPr>
              <w:pStyle w:val="Btablefigureunbold"/>
              <w:rPr>
                <w:szCs w:val="20"/>
              </w:rPr>
            </w:pPr>
            <w:r w:rsidRPr="00D9280C">
              <w:rPr>
                <w:rFonts w:cs="Calibri"/>
                <w:color w:val="000000"/>
                <w:szCs w:val="20"/>
              </w:rPr>
              <w:t>143,308</w:t>
            </w:r>
          </w:p>
        </w:tc>
        <w:tc>
          <w:tcPr>
            <w:tcW w:w="1071" w:type="dxa"/>
            <w:shd w:val="clear" w:color="auto" w:fill="auto"/>
            <w:noWrap/>
            <w:vAlign w:val="bottom"/>
          </w:tcPr>
          <w:p w14:paraId="15E65267" w14:textId="77777777" w:rsidR="00F1314C" w:rsidRPr="00D9280C" w:rsidRDefault="00F1314C" w:rsidP="00ED1DB2">
            <w:pPr>
              <w:pStyle w:val="Btablefigureunbold"/>
              <w:rPr>
                <w:szCs w:val="20"/>
              </w:rPr>
            </w:pPr>
            <w:r w:rsidRPr="00D9280C">
              <w:rPr>
                <w:rFonts w:cs="Calibri"/>
                <w:color w:val="000000"/>
                <w:szCs w:val="20"/>
              </w:rPr>
              <w:t>144,605</w:t>
            </w:r>
          </w:p>
        </w:tc>
      </w:tr>
      <w:tr w:rsidR="00F1314C" w:rsidRPr="00E52D5C" w14:paraId="237DA552" w14:textId="77777777" w:rsidTr="00ED1DB2">
        <w:trPr>
          <w:jc w:val="center"/>
        </w:trPr>
        <w:tc>
          <w:tcPr>
            <w:tcW w:w="2869" w:type="dxa"/>
            <w:shd w:val="clear" w:color="auto" w:fill="auto"/>
            <w:noWrap/>
          </w:tcPr>
          <w:p w14:paraId="0D522DAB" w14:textId="77777777" w:rsidR="00F1314C" w:rsidRPr="005A3994" w:rsidRDefault="00F1314C">
            <w:pPr>
              <w:pStyle w:val="BStabletext"/>
            </w:pPr>
            <w:r w:rsidRPr="005A3994">
              <w:t>Payables</w:t>
            </w:r>
          </w:p>
        </w:tc>
        <w:tc>
          <w:tcPr>
            <w:tcW w:w="1071" w:type="dxa"/>
            <w:shd w:val="clear" w:color="auto" w:fill="auto"/>
            <w:noWrap/>
          </w:tcPr>
          <w:p w14:paraId="24AEA123" w14:textId="77777777" w:rsidR="00F1314C" w:rsidRPr="00D9280C" w:rsidRDefault="00F1314C" w:rsidP="00ED1DB2">
            <w:pPr>
              <w:pStyle w:val="Btablefigureunbold"/>
              <w:rPr>
                <w:szCs w:val="20"/>
              </w:rPr>
            </w:pPr>
            <w:r w:rsidRPr="00D9280C">
              <w:rPr>
                <w:szCs w:val="20"/>
              </w:rPr>
              <w:t>216,958</w:t>
            </w:r>
          </w:p>
        </w:tc>
        <w:tc>
          <w:tcPr>
            <w:tcW w:w="1092" w:type="dxa"/>
            <w:shd w:val="clear" w:color="auto" w:fill="auto"/>
            <w:noWrap/>
            <w:vAlign w:val="bottom"/>
          </w:tcPr>
          <w:p w14:paraId="5A686F0A" w14:textId="77777777" w:rsidR="00F1314C" w:rsidRPr="00D9280C" w:rsidRDefault="00F1314C" w:rsidP="00ED1DB2">
            <w:pPr>
              <w:pStyle w:val="Btablefigureunbold"/>
              <w:rPr>
                <w:szCs w:val="20"/>
              </w:rPr>
            </w:pPr>
            <w:r w:rsidRPr="00D9280C">
              <w:rPr>
                <w:rFonts w:cs="Calibri"/>
                <w:color w:val="000000"/>
                <w:szCs w:val="20"/>
              </w:rPr>
              <w:t>129,204</w:t>
            </w:r>
          </w:p>
        </w:tc>
        <w:tc>
          <w:tcPr>
            <w:tcW w:w="1092" w:type="dxa"/>
            <w:shd w:val="clear" w:color="auto" w:fill="auto"/>
            <w:noWrap/>
            <w:vAlign w:val="bottom"/>
          </w:tcPr>
          <w:p w14:paraId="7378BCBA" w14:textId="77777777" w:rsidR="00F1314C" w:rsidRPr="00D9280C" w:rsidRDefault="00F1314C" w:rsidP="00ED1DB2">
            <w:pPr>
              <w:pStyle w:val="Btablefigureunbold"/>
              <w:rPr>
                <w:szCs w:val="20"/>
              </w:rPr>
            </w:pPr>
            <w:r w:rsidRPr="00D9280C">
              <w:rPr>
                <w:rFonts w:cs="Calibri"/>
                <w:color w:val="000000"/>
                <w:szCs w:val="20"/>
              </w:rPr>
              <w:t>174,813</w:t>
            </w:r>
          </w:p>
        </w:tc>
        <w:tc>
          <w:tcPr>
            <w:tcW w:w="1071" w:type="dxa"/>
            <w:shd w:val="clear" w:color="auto" w:fill="auto"/>
            <w:noWrap/>
            <w:vAlign w:val="bottom"/>
          </w:tcPr>
          <w:p w14:paraId="79ED3390" w14:textId="77777777" w:rsidR="00F1314C" w:rsidRPr="00D9280C" w:rsidRDefault="00F1314C" w:rsidP="00ED1DB2">
            <w:pPr>
              <w:pStyle w:val="Btablefigureunbold"/>
              <w:rPr>
                <w:szCs w:val="20"/>
              </w:rPr>
            </w:pPr>
            <w:r w:rsidRPr="00D9280C">
              <w:rPr>
                <w:rFonts w:cs="Calibri"/>
                <w:color w:val="000000"/>
                <w:szCs w:val="20"/>
              </w:rPr>
              <w:t>209,746</w:t>
            </w:r>
          </w:p>
        </w:tc>
        <w:tc>
          <w:tcPr>
            <w:tcW w:w="1071" w:type="dxa"/>
            <w:shd w:val="clear" w:color="auto" w:fill="auto"/>
            <w:noWrap/>
            <w:vAlign w:val="bottom"/>
          </w:tcPr>
          <w:p w14:paraId="1BE00F3B" w14:textId="77777777" w:rsidR="00F1314C" w:rsidRPr="00D9280C" w:rsidRDefault="00F1314C" w:rsidP="00ED1DB2">
            <w:pPr>
              <w:pStyle w:val="Btablefigureunbold"/>
              <w:rPr>
                <w:szCs w:val="20"/>
              </w:rPr>
            </w:pPr>
            <w:r w:rsidRPr="00D9280C">
              <w:rPr>
                <w:rFonts w:cs="Calibri"/>
                <w:color w:val="000000"/>
                <w:szCs w:val="20"/>
              </w:rPr>
              <w:t>221,948</w:t>
            </w:r>
          </w:p>
        </w:tc>
        <w:tc>
          <w:tcPr>
            <w:tcW w:w="1071" w:type="dxa"/>
            <w:shd w:val="clear" w:color="auto" w:fill="auto"/>
            <w:noWrap/>
            <w:vAlign w:val="bottom"/>
          </w:tcPr>
          <w:p w14:paraId="7DB4FDE8" w14:textId="77777777" w:rsidR="00F1314C" w:rsidRPr="00D9280C" w:rsidRDefault="00F1314C" w:rsidP="00ED1DB2">
            <w:pPr>
              <w:pStyle w:val="Btablefigureunbold"/>
              <w:rPr>
                <w:szCs w:val="20"/>
              </w:rPr>
            </w:pPr>
            <w:r w:rsidRPr="00D9280C">
              <w:rPr>
                <w:rFonts w:cs="Calibri"/>
                <w:color w:val="000000"/>
                <w:szCs w:val="20"/>
              </w:rPr>
              <w:t>222,134</w:t>
            </w:r>
          </w:p>
        </w:tc>
      </w:tr>
      <w:tr w:rsidR="00F1314C" w:rsidRPr="00E52D5C" w14:paraId="43696B2F" w14:textId="77777777" w:rsidTr="00ED1DB2">
        <w:trPr>
          <w:jc w:val="center"/>
        </w:trPr>
        <w:tc>
          <w:tcPr>
            <w:tcW w:w="2869" w:type="dxa"/>
            <w:shd w:val="clear" w:color="auto" w:fill="auto"/>
            <w:noWrap/>
          </w:tcPr>
          <w:p w14:paraId="263BEDF8" w14:textId="77777777" w:rsidR="00F1314C" w:rsidRPr="005A3994" w:rsidRDefault="00F1314C">
            <w:pPr>
              <w:pStyle w:val="BStabletext"/>
            </w:pPr>
            <w:r>
              <w:t>Contract liabilities</w:t>
            </w:r>
            <w:r>
              <w:rPr>
                <w:rStyle w:val="FootnoteReference"/>
              </w:rPr>
              <w:footnoteReference w:id="47"/>
            </w:r>
          </w:p>
        </w:tc>
        <w:tc>
          <w:tcPr>
            <w:tcW w:w="1071" w:type="dxa"/>
            <w:shd w:val="clear" w:color="auto" w:fill="auto"/>
            <w:noWrap/>
          </w:tcPr>
          <w:p w14:paraId="6424F8E4" w14:textId="77777777" w:rsidR="00F1314C" w:rsidRPr="00D9280C" w:rsidRDefault="00F1314C" w:rsidP="00ED1DB2">
            <w:pPr>
              <w:pStyle w:val="Btablefigureunbold"/>
              <w:rPr>
                <w:szCs w:val="20"/>
              </w:rPr>
            </w:pPr>
            <w:r>
              <w:rPr>
                <w:szCs w:val="20"/>
              </w:rPr>
              <w:t>0</w:t>
            </w:r>
          </w:p>
        </w:tc>
        <w:tc>
          <w:tcPr>
            <w:tcW w:w="1092" w:type="dxa"/>
            <w:shd w:val="clear" w:color="auto" w:fill="auto"/>
            <w:noWrap/>
            <w:vAlign w:val="bottom"/>
          </w:tcPr>
          <w:p w14:paraId="796D2CB3" w14:textId="77777777" w:rsidR="00F1314C" w:rsidRPr="00D9280C" w:rsidRDefault="00F1314C" w:rsidP="00ED1DB2">
            <w:pPr>
              <w:pStyle w:val="Btablefigureunbold"/>
              <w:rPr>
                <w:szCs w:val="20"/>
              </w:rPr>
            </w:pPr>
            <w:r w:rsidRPr="00D9280C">
              <w:rPr>
                <w:rFonts w:cs="Calibri"/>
                <w:color w:val="000000"/>
                <w:szCs w:val="20"/>
              </w:rPr>
              <w:t>63,488</w:t>
            </w:r>
          </w:p>
        </w:tc>
        <w:tc>
          <w:tcPr>
            <w:tcW w:w="1092" w:type="dxa"/>
            <w:shd w:val="clear" w:color="auto" w:fill="auto"/>
            <w:noWrap/>
            <w:vAlign w:val="bottom"/>
          </w:tcPr>
          <w:p w14:paraId="6C58C21D" w14:textId="77777777" w:rsidR="00F1314C" w:rsidRPr="00D9280C" w:rsidRDefault="00F1314C" w:rsidP="00ED1DB2">
            <w:pPr>
              <w:pStyle w:val="Btablefigureunbold"/>
              <w:rPr>
                <w:szCs w:val="20"/>
              </w:rPr>
            </w:pPr>
            <w:r w:rsidRPr="00D9280C">
              <w:rPr>
                <w:rFonts w:cs="Calibri"/>
                <w:color w:val="000000"/>
                <w:szCs w:val="20"/>
              </w:rPr>
              <w:t>18,685</w:t>
            </w:r>
          </w:p>
        </w:tc>
        <w:tc>
          <w:tcPr>
            <w:tcW w:w="1071" w:type="dxa"/>
            <w:shd w:val="clear" w:color="auto" w:fill="auto"/>
            <w:noWrap/>
            <w:vAlign w:val="bottom"/>
          </w:tcPr>
          <w:p w14:paraId="241BD2BD" w14:textId="77777777" w:rsidR="00F1314C" w:rsidRPr="00D9280C" w:rsidRDefault="00F1314C" w:rsidP="00ED1DB2">
            <w:pPr>
              <w:pStyle w:val="Btablefigureunbold"/>
              <w:rPr>
                <w:szCs w:val="20"/>
              </w:rPr>
            </w:pPr>
            <w:r w:rsidRPr="00D9280C">
              <w:rPr>
                <w:rFonts w:cs="Calibri"/>
                <w:color w:val="000000"/>
                <w:szCs w:val="20"/>
              </w:rPr>
              <w:t>15,658</w:t>
            </w:r>
          </w:p>
        </w:tc>
        <w:tc>
          <w:tcPr>
            <w:tcW w:w="1071" w:type="dxa"/>
            <w:shd w:val="clear" w:color="auto" w:fill="auto"/>
            <w:noWrap/>
            <w:vAlign w:val="bottom"/>
          </w:tcPr>
          <w:p w14:paraId="5A706E68" w14:textId="77777777" w:rsidR="00F1314C" w:rsidRPr="00D9280C" w:rsidRDefault="00F1314C" w:rsidP="00ED1DB2">
            <w:pPr>
              <w:pStyle w:val="Btablefigureunbold"/>
              <w:rPr>
                <w:szCs w:val="20"/>
              </w:rPr>
            </w:pPr>
            <w:r w:rsidRPr="00D9280C">
              <w:rPr>
                <w:rFonts w:cs="Calibri"/>
                <w:color w:val="000000"/>
                <w:szCs w:val="20"/>
              </w:rPr>
              <w:t>15,408</w:t>
            </w:r>
          </w:p>
        </w:tc>
        <w:tc>
          <w:tcPr>
            <w:tcW w:w="1071" w:type="dxa"/>
            <w:shd w:val="clear" w:color="auto" w:fill="auto"/>
            <w:noWrap/>
            <w:vAlign w:val="bottom"/>
          </w:tcPr>
          <w:p w14:paraId="26486C24" w14:textId="77777777" w:rsidR="00F1314C" w:rsidRPr="00D9280C" w:rsidRDefault="00F1314C" w:rsidP="00ED1DB2">
            <w:pPr>
              <w:pStyle w:val="Btablefigureunbold"/>
              <w:rPr>
                <w:szCs w:val="20"/>
              </w:rPr>
            </w:pPr>
            <w:r w:rsidRPr="00D9280C">
              <w:rPr>
                <w:rFonts w:cs="Calibri"/>
                <w:color w:val="000000"/>
                <w:szCs w:val="20"/>
              </w:rPr>
              <w:t>15,408</w:t>
            </w:r>
          </w:p>
        </w:tc>
      </w:tr>
      <w:tr w:rsidR="00F1314C" w:rsidRPr="00E52D5C" w14:paraId="14D7876A" w14:textId="77777777" w:rsidTr="00ED1DB2">
        <w:trPr>
          <w:jc w:val="center"/>
        </w:trPr>
        <w:tc>
          <w:tcPr>
            <w:tcW w:w="2869" w:type="dxa"/>
            <w:shd w:val="clear" w:color="auto" w:fill="auto"/>
            <w:noWrap/>
          </w:tcPr>
          <w:p w14:paraId="3E41B634" w14:textId="77777777" w:rsidR="00F1314C" w:rsidRPr="005A3994" w:rsidRDefault="00F1314C">
            <w:pPr>
              <w:pStyle w:val="BStabletext"/>
            </w:pPr>
            <w:r w:rsidRPr="005A3994">
              <w:t xml:space="preserve">Other </w:t>
            </w:r>
            <w:r>
              <w:t>l</w:t>
            </w:r>
            <w:r w:rsidRPr="005A3994">
              <w:t>iabilities</w:t>
            </w:r>
          </w:p>
        </w:tc>
        <w:tc>
          <w:tcPr>
            <w:tcW w:w="1071" w:type="dxa"/>
            <w:shd w:val="clear" w:color="auto" w:fill="auto"/>
            <w:noWrap/>
          </w:tcPr>
          <w:p w14:paraId="79F7B158" w14:textId="77777777" w:rsidR="00F1314C" w:rsidRPr="00D9280C" w:rsidRDefault="00F1314C" w:rsidP="00ED1DB2">
            <w:pPr>
              <w:pStyle w:val="Btablefigureunbold"/>
              <w:rPr>
                <w:szCs w:val="20"/>
                <w:highlight w:val="yellow"/>
              </w:rPr>
            </w:pPr>
          </w:p>
        </w:tc>
        <w:tc>
          <w:tcPr>
            <w:tcW w:w="1092" w:type="dxa"/>
            <w:shd w:val="clear" w:color="auto" w:fill="auto"/>
            <w:noWrap/>
            <w:vAlign w:val="bottom"/>
          </w:tcPr>
          <w:p w14:paraId="2E5B6F9C" w14:textId="77777777" w:rsidR="00F1314C" w:rsidRPr="00D9280C" w:rsidRDefault="00F1314C" w:rsidP="00ED1DB2">
            <w:pPr>
              <w:pStyle w:val="Btablefigureunbold"/>
              <w:rPr>
                <w:szCs w:val="20"/>
                <w:highlight w:val="yellow"/>
              </w:rPr>
            </w:pPr>
          </w:p>
        </w:tc>
        <w:tc>
          <w:tcPr>
            <w:tcW w:w="1092" w:type="dxa"/>
            <w:shd w:val="clear" w:color="auto" w:fill="auto"/>
            <w:noWrap/>
            <w:vAlign w:val="bottom"/>
          </w:tcPr>
          <w:p w14:paraId="04D58A38" w14:textId="77777777" w:rsidR="00F1314C" w:rsidRPr="00D9280C" w:rsidRDefault="00F1314C" w:rsidP="00ED1DB2">
            <w:pPr>
              <w:pStyle w:val="Btablefigureunbold"/>
              <w:rPr>
                <w:szCs w:val="20"/>
              </w:rPr>
            </w:pPr>
          </w:p>
        </w:tc>
        <w:tc>
          <w:tcPr>
            <w:tcW w:w="1071" w:type="dxa"/>
            <w:shd w:val="clear" w:color="auto" w:fill="auto"/>
            <w:noWrap/>
            <w:vAlign w:val="bottom"/>
          </w:tcPr>
          <w:p w14:paraId="0F2431F5" w14:textId="77777777" w:rsidR="00F1314C" w:rsidRPr="00D9280C" w:rsidRDefault="00F1314C" w:rsidP="00ED1DB2">
            <w:pPr>
              <w:pStyle w:val="Btablefigureunbold"/>
              <w:rPr>
                <w:szCs w:val="20"/>
              </w:rPr>
            </w:pPr>
          </w:p>
        </w:tc>
        <w:tc>
          <w:tcPr>
            <w:tcW w:w="1071" w:type="dxa"/>
            <w:shd w:val="clear" w:color="auto" w:fill="auto"/>
            <w:noWrap/>
            <w:vAlign w:val="bottom"/>
          </w:tcPr>
          <w:p w14:paraId="7A9D2C89" w14:textId="77777777" w:rsidR="00F1314C" w:rsidRPr="00D9280C" w:rsidRDefault="00F1314C" w:rsidP="00ED1DB2">
            <w:pPr>
              <w:pStyle w:val="Btablefigureunbold"/>
              <w:rPr>
                <w:szCs w:val="20"/>
                <w:highlight w:val="yellow"/>
              </w:rPr>
            </w:pPr>
          </w:p>
        </w:tc>
        <w:tc>
          <w:tcPr>
            <w:tcW w:w="1071" w:type="dxa"/>
            <w:shd w:val="clear" w:color="auto" w:fill="auto"/>
            <w:noWrap/>
            <w:vAlign w:val="bottom"/>
          </w:tcPr>
          <w:p w14:paraId="7AC28E3C" w14:textId="77777777" w:rsidR="00F1314C" w:rsidRPr="00D9280C" w:rsidRDefault="00F1314C" w:rsidP="00ED1DB2">
            <w:pPr>
              <w:pStyle w:val="Btablefigureunbold"/>
              <w:rPr>
                <w:szCs w:val="20"/>
                <w:highlight w:val="yellow"/>
              </w:rPr>
            </w:pPr>
          </w:p>
        </w:tc>
      </w:tr>
      <w:tr w:rsidR="00F1314C" w:rsidRPr="00E52D5C" w14:paraId="3097B750" w14:textId="77777777" w:rsidTr="00ED1DB2">
        <w:trPr>
          <w:jc w:val="center"/>
        </w:trPr>
        <w:tc>
          <w:tcPr>
            <w:tcW w:w="2869" w:type="dxa"/>
            <w:shd w:val="clear" w:color="auto" w:fill="auto"/>
            <w:noWrap/>
          </w:tcPr>
          <w:p w14:paraId="2B72AB7A" w14:textId="77777777" w:rsidR="00F1314C" w:rsidRPr="005A3994" w:rsidRDefault="00F1314C" w:rsidP="00ED1DB2">
            <w:pPr>
              <w:pStyle w:val="BStabletextindent"/>
            </w:pPr>
            <w:r w:rsidRPr="005A3994">
              <w:t xml:space="preserve">Current </w:t>
            </w:r>
            <w:r>
              <w:rPr>
                <w:lang w:val="en-AU"/>
              </w:rPr>
              <w:t>t</w:t>
            </w:r>
            <w:r w:rsidRPr="005A3994">
              <w:t xml:space="preserve">ax </w:t>
            </w:r>
            <w:r>
              <w:rPr>
                <w:lang w:val="en-AU"/>
              </w:rPr>
              <w:t>l</w:t>
            </w:r>
            <w:r w:rsidRPr="005A3994">
              <w:t>iability</w:t>
            </w:r>
          </w:p>
        </w:tc>
        <w:tc>
          <w:tcPr>
            <w:tcW w:w="1071" w:type="dxa"/>
            <w:shd w:val="clear" w:color="auto" w:fill="auto"/>
            <w:noWrap/>
          </w:tcPr>
          <w:p w14:paraId="6929231C" w14:textId="77777777" w:rsidR="00F1314C" w:rsidRPr="00D9280C" w:rsidRDefault="00F1314C" w:rsidP="00ED1DB2">
            <w:pPr>
              <w:pStyle w:val="Btablefigureunbold"/>
              <w:rPr>
                <w:szCs w:val="20"/>
                <w:lang w:eastAsia="en-AU"/>
              </w:rPr>
            </w:pPr>
            <w:r w:rsidRPr="00D9280C">
              <w:rPr>
                <w:szCs w:val="20"/>
              </w:rPr>
              <w:t>25,053</w:t>
            </w:r>
          </w:p>
        </w:tc>
        <w:tc>
          <w:tcPr>
            <w:tcW w:w="1092" w:type="dxa"/>
            <w:shd w:val="clear" w:color="auto" w:fill="auto"/>
            <w:noWrap/>
            <w:vAlign w:val="bottom"/>
          </w:tcPr>
          <w:p w14:paraId="6A34E76C" w14:textId="77777777" w:rsidR="00F1314C" w:rsidRPr="00D9280C" w:rsidRDefault="00F1314C" w:rsidP="00ED1DB2">
            <w:pPr>
              <w:pStyle w:val="Btablefigureunbold"/>
              <w:rPr>
                <w:szCs w:val="20"/>
              </w:rPr>
            </w:pPr>
            <w:r w:rsidRPr="00D9280C">
              <w:rPr>
                <w:rFonts w:cs="Calibri"/>
                <w:color w:val="000000"/>
                <w:szCs w:val="20"/>
              </w:rPr>
              <w:t>-15,682</w:t>
            </w:r>
          </w:p>
        </w:tc>
        <w:tc>
          <w:tcPr>
            <w:tcW w:w="1092" w:type="dxa"/>
            <w:shd w:val="clear" w:color="auto" w:fill="auto"/>
            <w:noWrap/>
            <w:vAlign w:val="bottom"/>
          </w:tcPr>
          <w:p w14:paraId="0A9F1CEA" w14:textId="77777777" w:rsidR="00F1314C" w:rsidRPr="00D9280C" w:rsidRDefault="00F1314C" w:rsidP="00ED1DB2">
            <w:pPr>
              <w:pStyle w:val="Btablefigureunbold"/>
              <w:rPr>
                <w:szCs w:val="20"/>
              </w:rPr>
            </w:pPr>
            <w:r w:rsidRPr="00D9280C">
              <w:rPr>
                <w:rFonts w:cs="Calibri"/>
                <w:color w:val="000000"/>
                <w:szCs w:val="20"/>
              </w:rPr>
              <w:t>48,959</w:t>
            </w:r>
          </w:p>
        </w:tc>
        <w:tc>
          <w:tcPr>
            <w:tcW w:w="1071" w:type="dxa"/>
            <w:shd w:val="clear" w:color="auto" w:fill="auto"/>
            <w:noWrap/>
            <w:vAlign w:val="bottom"/>
          </w:tcPr>
          <w:p w14:paraId="1524E818" w14:textId="77777777" w:rsidR="00F1314C" w:rsidRPr="00D9280C" w:rsidRDefault="00F1314C" w:rsidP="00ED1DB2">
            <w:pPr>
              <w:pStyle w:val="Btablefigureunbold"/>
              <w:rPr>
                <w:szCs w:val="20"/>
              </w:rPr>
            </w:pPr>
            <w:r w:rsidRPr="00D9280C">
              <w:rPr>
                <w:rFonts w:cs="Calibri"/>
                <w:color w:val="000000"/>
                <w:szCs w:val="20"/>
              </w:rPr>
              <w:t>3,175</w:t>
            </w:r>
          </w:p>
        </w:tc>
        <w:tc>
          <w:tcPr>
            <w:tcW w:w="1071" w:type="dxa"/>
            <w:shd w:val="clear" w:color="auto" w:fill="auto"/>
            <w:noWrap/>
            <w:vAlign w:val="bottom"/>
          </w:tcPr>
          <w:p w14:paraId="43E8A534" w14:textId="77777777" w:rsidR="00F1314C" w:rsidRPr="00D9280C" w:rsidRDefault="00F1314C" w:rsidP="00ED1DB2">
            <w:pPr>
              <w:pStyle w:val="Btablefigureunbold"/>
              <w:rPr>
                <w:szCs w:val="20"/>
              </w:rPr>
            </w:pPr>
            <w:r w:rsidRPr="00D9280C">
              <w:rPr>
                <w:rFonts w:cs="Calibri"/>
                <w:color w:val="000000"/>
                <w:szCs w:val="20"/>
              </w:rPr>
              <w:t>-11,065</w:t>
            </w:r>
          </w:p>
        </w:tc>
        <w:tc>
          <w:tcPr>
            <w:tcW w:w="1071" w:type="dxa"/>
            <w:shd w:val="clear" w:color="auto" w:fill="auto"/>
            <w:noWrap/>
            <w:vAlign w:val="bottom"/>
          </w:tcPr>
          <w:p w14:paraId="4F16967A" w14:textId="77777777" w:rsidR="00F1314C" w:rsidRPr="00D9280C" w:rsidRDefault="00F1314C" w:rsidP="00ED1DB2">
            <w:pPr>
              <w:pStyle w:val="Btablefigureunbold"/>
              <w:rPr>
                <w:szCs w:val="20"/>
              </w:rPr>
            </w:pPr>
            <w:r w:rsidRPr="00D9280C">
              <w:rPr>
                <w:rFonts w:cs="Calibri"/>
                <w:color w:val="000000"/>
                <w:szCs w:val="20"/>
              </w:rPr>
              <w:t>-7,028</w:t>
            </w:r>
          </w:p>
        </w:tc>
      </w:tr>
      <w:tr w:rsidR="00F1314C" w:rsidRPr="00E52D5C" w14:paraId="79EB75BC" w14:textId="77777777" w:rsidTr="00ED1DB2">
        <w:trPr>
          <w:jc w:val="center"/>
        </w:trPr>
        <w:tc>
          <w:tcPr>
            <w:tcW w:w="2869" w:type="dxa"/>
            <w:shd w:val="clear" w:color="auto" w:fill="auto"/>
            <w:noWrap/>
          </w:tcPr>
          <w:p w14:paraId="47604E9B" w14:textId="77777777" w:rsidR="00F1314C" w:rsidRPr="005A3994" w:rsidRDefault="00F1314C">
            <w:pPr>
              <w:pStyle w:val="BStabletextindent"/>
            </w:pPr>
            <w:r w:rsidRPr="005A3994">
              <w:t xml:space="preserve">Deferred </w:t>
            </w:r>
            <w:r>
              <w:rPr>
                <w:lang w:val="en-AU"/>
              </w:rPr>
              <w:t>t</w:t>
            </w:r>
            <w:r w:rsidRPr="005A3994">
              <w:t xml:space="preserve">ax </w:t>
            </w:r>
            <w:r>
              <w:rPr>
                <w:lang w:val="en-AU"/>
              </w:rPr>
              <w:t>l</w:t>
            </w:r>
            <w:r w:rsidRPr="005A3994">
              <w:t>iability</w:t>
            </w:r>
          </w:p>
        </w:tc>
        <w:tc>
          <w:tcPr>
            <w:tcW w:w="1071" w:type="dxa"/>
            <w:shd w:val="clear" w:color="auto" w:fill="auto"/>
            <w:noWrap/>
          </w:tcPr>
          <w:p w14:paraId="54B46247" w14:textId="77777777" w:rsidR="00F1314C" w:rsidRPr="00D9280C" w:rsidRDefault="00F1314C" w:rsidP="00ED1DB2">
            <w:pPr>
              <w:pStyle w:val="Btablefigureunbold"/>
              <w:rPr>
                <w:szCs w:val="20"/>
              </w:rPr>
            </w:pPr>
            <w:r w:rsidRPr="00D9280C">
              <w:rPr>
                <w:szCs w:val="20"/>
              </w:rPr>
              <w:t>530,792</w:t>
            </w:r>
          </w:p>
        </w:tc>
        <w:tc>
          <w:tcPr>
            <w:tcW w:w="1092" w:type="dxa"/>
            <w:shd w:val="clear" w:color="auto" w:fill="auto"/>
            <w:noWrap/>
            <w:vAlign w:val="bottom"/>
          </w:tcPr>
          <w:p w14:paraId="272B330F" w14:textId="77777777" w:rsidR="00F1314C" w:rsidRPr="00D9280C" w:rsidRDefault="00F1314C" w:rsidP="00ED1DB2">
            <w:pPr>
              <w:pStyle w:val="Btablefigureunbold"/>
              <w:rPr>
                <w:szCs w:val="20"/>
              </w:rPr>
            </w:pPr>
            <w:r w:rsidRPr="00D9280C">
              <w:rPr>
                <w:rFonts w:cs="Calibri"/>
                <w:color w:val="000000"/>
                <w:szCs w:val="20"/>
              </w:rPr>
              <w:t>647,853</w:t>
            </w:r>
          </w:p>
        </w:tc>
        <w:tc>
          <w:tcPr>
            <w:tcW w:w="1092" w:type="dxa"/>
            <w:shd w:val="clear" w:color="auto" w:fill="auto"/>
            <w:noWrap/>
            <w:vAlign w:val="bottom"/>
          </w:tcPr>
          <w:p w14:paraId="3F528431" w14:textId="77777777" w:rsidR="00F1314C" w:rsidRPr="00D9280C" w:rsidRDefault="00F1314C" w:rsidP="00ED1DB2">
            <w:pPr>
              <w:pStyle w:val="Btablefigureunbold"/>
              <w:rPr>
                <w:szCs w:val="20"/>
              </w:rPr>
            </w:pPr>
            <w:r w:rsidRPr="00D9280C">
              <w:rPr>
                <w:rFonts w:cs="Calibri"/>
                <w:color w:val="000000"/>
                <w:szCs w:val="20"/>
              </w:rPr>
              <w:t>647,830</w:t>
            </w:r>
          </w:p>
        </w:tc>
        <w:tc>
          <w:tcPr>
            <w:tcW w:w="1071" w:type="dxa"/>
            <w:shd w:val="clear" w:color="auto" w:fill="auto"/>
            <w:noWrap/>
            <w:vAlign w:val="bottom"/>
          </w:tcPr>
          <w:p w14:paraId="5BA6190D" w14:textId="77777777" w:rsidR="00F1314C" w:rsidRPr="00D9280C" w:rsidRDefault="00F1314C" w:rsidP="00ED1DB2">
            <w:pPr>
              <w:pStyle w:val="Btablefigureunbold"/>
              <w:rPr>
                <w:szCs w:val="20"/>
              </w:rPr>
            </w:pPr>
            <w:r w:rsidRPr="00D9280C">
              <w:rPr>
                <w:rFonts w:cs="Calibri"/>
                <w:color w:val="000000"/>
                <w:szCs w:val="20"/>
              </w:rPr>
              <w:t>646,217</w:t>
            </w:r>
          </w:p>
        </w:tc>
        <w:tc>
          <w:tcPr>
            <w:tcW w:w="1071" w:type="dxa"/>
            <w:shd w:val="clear" w:color="auto" w:fill="auto"/>
            <w:noWrap/>
            <w:vAlign w:val="bottom"/>
          </w:tcPr>
          <w:p w14:paraId="0E1BEBFB" w14:textId="77777777" w:rsidR="00F1314C" w:rsidRPr="00D9280C" w:rsidRDefault="00F1314C" w:rsidP="00ED1DB2">
            <w:pPr>
              <w:pStyle w:val="Btablefigureunbold"/>
              <w:rPr>
                <w:szCs w:val="20"/>
              </w:rPr>
            </w:pPr>
            <w:r w:rsidRPr="00D9280C">
              <w:rPr>
                <w:rFonts w:cs="Calibri"/>
                <w:color w:val="000000"/>
                <w:szCs w:val="20"/>
              </w:rPr>
              <w:t>646,217</w:t>
            </w:r>
          </w:p>
        </w:tc>
        <w:tc>
          <w:tcPr>
            <w:tcW w:w="1071" w:type="dxa"/>
            <w:shd w:val="clear" w:color="auto" w:fill="auto"/>
            <w:noWrap/>
            <w:vAlign w:val="bottom"/>
          </w:tcPr>
          <w:p w14:paraId="6038B102" w14:textId="77777777" w:rsidR="00F1314C" w:rsidRPr="00D9280C" w:rsidRDefault="00F1314C" w:rsidP="00ED1DB2">
            <w:pPr>
              <w:pStyle w:val="Btablefigureunbold"/>
              <w:rPr>
                <w:szCs w:val="20"/>
              </w:rPr>
            </w:pPr>
            <w:r w:rsidRPr="00D9280C">
              <w:rPr>
                <w:rFonts w:cs="Calibri"/>
                <w:color w:val="000000"/>
                <w:szCs w:val="20"/>
              </w:rPr>
              <w:t>646,217</w:t>
            </w:r>
          </w:p>
        </w:tc>
      </w:tr>
      <w:tr w:rsidR="00F1314C" w:rsidRPr="00E52D5C" w14:paraId="4BE641A5" w14:textId="77777777" w:rsidTr="00ED1DB2">
        <w:trPr>
          <w:jc w:val="center"/>
        </w:trPr>
        <w:tc>
          <w:tcPr>
            <w:tcW w:w="2869" w:type="dxa"/>
            <w:tcBorders>
              <w:bottom w:val="single" w:sz="4" w:space="0" w:color="auto"/>
            </w:tcBorders>
            <w:shd w:val="clear" w:color="auto" w:fill="auto"/>
            <w:noWrap/>
          </w:tcPr>
          <w:p w14:paraId="5910AF99" w14:textId="77777777" w:rsidR="00F1314C" w:rsidRPr="005A3994" w:rsidRDefault="00F1314C">
            <w:pPr>
              <w:pStyle w:val="BStabletextindent"/>
            </w:pPr>
            <w:r w:rsidRPr="005A3994">
              <w:t xml:space="preserve">Other </w:t>
            </w:r>
            <w:r>
              <w:rPr>
                <w:lang w:val="en-AU"/>
              </w:rPr>
              <w:t>l</w:t>
            </w:r>
            <w:r w:rsidRPr="005A3994">
              <w:t>iabilities</w:t>
            </w:r>
          </w:p>
        </w:tc>
        <w:tc>
          <w:tcPr>
            <w:tcW w:w="1071" w:type="dxa"/>
            <w:tcBorders>
              <w:bottom w:val="single" w:sz="4" w:space="0" w:color="auto"/>
            </w:tcBorders>
            <w:shd w:val="clear" w:color="auto" w:fill="auto"/>
            <w:noWrap/>
          </w:tcPr>
          <w:p w14:paraId="702D559F" w14:textId="77777777" w:rsidR="00F1314C" w:rsidRPr="00D9280C" w:rsidRDefault="00F1314C" w:rsidP="00ED1DB2">
            <w:pPr>
              <w:pStyle w:val="Btablefigureunbold"/>
              <w:rPr>
                <w:szCs w:val="20"/>
              </w:rPr>
            </w:pPr>
            <w:r w:rsidRPr="00D9280C">
              <w:rPr>
                <w:szCs w:val="20"/>
              </w:rPr>
              <w:t>247,343</w:t>
            </w:r>
          </w:p>
        </w:tc>
        <w:tc>
          <w:tcPr>
            <w:tcW w:w="1092" w:type="dxa"/>
            <w:tcBorders>
              <w:bottom w:val="single" w:sz="4" w:space="0" w:color="auto"/>
            </w:tcBorders>
            <w:shd w:val="clear" w:color="auto" w:fill="auto"/>
            <w:noWrap/>
            <w:vAlign w:val="bottom"/>
          </w:tcPr>
          <w:p w14:paraId="163ABB30" w14:textId="77777777" w:rsidR="00F1314C" w:rsidRPr="00D9280C" w:rsidRDefault="00F1314C" w:rsidP="00ED1DB2">
            <w:pPr>
              <w:pStyle w:val="Btablefigureunbold"/>
              <w:rPr>
                <w:szCs w:val="20"/>
              </w:rPr>
            </w:pPr>
            <w:r w:rsidRPr="00D9280C">
              <w:rPr>
                <w:rFonts w:cs="Calibri"/>
                <w:color w:val="000000"/>
                <w:szCs w:val="20"/>
              </w:rPr>
              <w:t>245,235</w:t>
            </w:r>
          </w:p>
        </w:tc>
        <w:tc>
          <w:tcPr>
            <w:tcW w:w="1092" w:type="dxa"/>
            <w:tcBorders>
              <w:bottom w:val="single" w:sz="4" w:space="0" w:color="auto"/>
            </w:tcBorders>
            <w:shd w:val="clear" w:color="auto" w:fill="auto"/>
            <w:noWrap/>
            <w:vAlign w:val="bottom"/>
          </w:tcPr>
          <w:p w14:paraId="662BCED1" w14:textId="77777777" w:rsidR="00F1314C" w:rsidRPr="00D9280C" w:rsidRDefault="00F1314C" w:rsidP="00ED1DB2">
            <w:pPr>
              <w:pStyle w:val="Btablefigureunbold"/>
              <w:rPr>
                <w:szCs w:val="20"/>
              </w:rPr>
            </w:pPr>
            <w:r w:rsidRPr="00D9280C">
              <w:rPr>
                <w:rFonts w:cs="Calibri"/>
                <w:color w:val="000000"/>
                <w:szCs w:val="20"/>
              </w:rPr>
              <w:t>60,153</w:t>
            </w:r>
          </w:p>
        </w:tc>
        <w:tc>
          <w:tcPr>
            <w:tcW w:w="1071" w:type="dxa"/>
            <w:tcBorders>
              <w:bottom w:val="single" w:sz="4" w:space="0" w:color="auto"/>
            </w:tcBorders>
            <w:shd w:val="clear" w:color="auto" w:fill="auto"/>
            <w:noWrap/>
            <w:vAlign w:val="bottom"/>
          </w:tcPr>
          <w:p w14:paraId="39AA1279" w14:textId="77777777" w:rsidR="00F1314C" w:rsidRPr="00D9280C" w:rsidRDefault="00F1314C" w:rsidP="00ED1DB2">
            <w:pPr>
              <w:pStyle w:val="Btablefigureunbold"/>
              <w:rPr>
                <w:szCs w:val="20"/>
              </w:rPr>
            </w:pPr>
            <w:r w:rsidRPr="00D9280C">
              <w:rPr>
                <w:rFonts w:cs="Calibri"/>
                <w:color w:val="000000"/>
                <w:szCs w:val="20"/>
              </w:rPr>
              <w:t>140,936</w:t>
            </w:r>
          </w:p>
        </w:tc>
        <w:tc>
          <w:tcPr>
            <w:tcW w:w="1071" w:type="dxa"/>
            <w:tcBorders>
              <w:bottom w:val="single" w:sz="4" w:space="0" w:color="auto"/>
            </w:tcBorders>
            <w:shd w:val="clear" w:color="auto" w:fill="auto"/>
            <w:noWrap/>
            <w:vAlign w:val="bottom"/>
          </w:tcPr>
          <w:p w14:paraId="4C939109" w14:textId="77777777" w:rsidR="00F1314C" w:rsidRPr="00D9280C" w:rsidRDefault="00F1314C" w:rsidP="00ED1DB2">
            <w:pPr>
              <w:pStyle w:val="Btablefigureunbold"/>
              <w:rPr>
                <w:szCs w:val="20"/>
              </w:rPr>
            </w:pPr>
            <w:r w:rsidRPr="00D9280C">
              <w:rPr>
                <w:rFonts w:cs="Calibri"/>
                <w:color w:val="000000"/>
                <w:szCs w:val="20"/>
              </w:rPr>
              <w:t>161,096</w:t>
            </w:r>
          </w:p>
        </w:tc>
        <w:tc>
          <w:tcPr>
            <w:tcW w:w="1071" w:type="dxa"/>
            <w:tcBorders>
              <w:bottom w:val="single" w:sz="4" w:space="0" w:color="auto"/>
            </w:tcBorders>
            <w:shd w:val="clear" w:color="auto" w:fill="auto"/>
            <w:noWrap/>
            <w:vAlign w:val="bottom"/>
          </w:tcPr>
          <w:p w14:paraId="542FE162" w14:textId="77777777" w:rsidR="00F1314C" w:rsidRPr="00D9280C" w:rsidRDefault="00F1314C" w:rsidP="00ED1DB2">
            <w:pPr>
              <w:pStyle w:val="Btablefigureunbold"/>
              <w:rPr>
                <w:szCs w:val="20"/>
              </w:rPr>
            </w:pPr>
            <w:r w:rsidRPr="00D9280C">
              <w:rPr>
                <w:rFonts w:cs="Calibri"/>
                <w:color w:val="000000"/>
                <w:szCs w:val="20"/>
              </w:rPr>
              <w:t>121,602</w:t>
            </w:r>
          </w:p>
        </w:tc>
      </w:tr>
      <w:tr w:rsidR="00F1314C" w:rsidRPr="00E52D5C" w14:paraId="0A5BF66F" w14:textId="77777777" w:rsidTr="00ED1DB2">
        <w:trPr>
          <w:jc w:val="center"/>
        </w:trPr>
        <w:tc>
          <w:tcPr>
            <w:tcW w:w="2869" w:type="dxa"/>
            <w:tcBorders>
              <w:top w:val="single" w:sz="4" w:space="0" w:color="auto"/>
              <w:bottom w:val="single" w:sz="4" w:space="0" w:color="auto"/>
            </w:tcBorders>
            <w:shd w:val="clear" w:color="auto" w:fill="auto"/>
            <w:noWrap/>
          </w:tcPr>
          <w:p w14:paraId="5B713700" w14:textId="77777777" w:rsidR="00F1314C" w:rsidRPr="005A3994" w:rsidRDefault="00F1314C" w:rsidP="00ED1DB2">
            <w:pPr>
              <w:pStyle w:val="BStabletextbold"/>
            </w:pPr>
            <w:r w:rsidRPr="005A3994">
              <w:t xml:space="preserve">Total </w:t>
            </w:r>
            <w:r>
              <w:t>l</w:t>
            </w:r>
            <w:r w:rsidRPr="005A3994">
              <w:t>iabilities</w:t>
            </w:r>
          </w:p>
        </w:tc>
        <w:tc>
          <w:tcPr>
            <w:tcW w:w="1071" w:type="dxa"/>
            <w:tcBorders>
              <w:top w:val="single" w:sz="4" w:space="0" w:color="auto"/>
              <w:bottom w:val="single" w:sz="4" w:space="0" w:color="auto"/>
            </w:tcBorders>
            <w:shd w:val="clear" w:color="auto" w:fill="auto"/>
            <w:noWrap/>
          </w:tcPr>
          <w:p w14:paraId="2157CF99" w14:textId="77777777" w:rsidR="00F1314C" w:rsidRPr="00D9280C" w:rsidRDefault="00F1314C" w:rsidP="00ED1DB2">
            <w:pPr>
              <w:pStyle w:val="BTableHeadingRowRightAligned"/>
            </w:pPr>
            <w:r w:rsidRPr="00D9280C">
              <w:t>3,379,011</w:t>
            </w:r>
          </w:p>
        </w:tc>
        <w:tc>
          <w:tcPr>
            <w:tcW w:w="1092" w:type="dxa"/>
            <w:tcBorders>
              <w:top w:val="single" w:sz="4" w:space="0" w:color="auto"/>
              <w:bottom w:val="single" w:sz="4" w:space="0" w:color="auto"/>
            </w:tcBorders>
            <w:shd w:val="clear" w:color="auto" w:fill="auto"/>
            <w:noWrap/>
            <w:vAlign w:val="bottom"/>
          </w:tcPr>
          <w:p w14:paraId="40C3D6D5" w14:textId="77777777" w:rsidR="00F1314C" w:rsidRPr="00D9280C" w:rsidRDefault="00F1314C" w:rsidP="00ED1DB2">
            <w:pPr>
              <w:pStyle w:val="BTableHeadingRowRightAligned"/>
            </w:pPr>
            <w:r w:rsidRPr="00D9280C">
              <w:t>3,462,516</w:t>
            </w:r>
          </w:p>
        </w:tc>
        <w:tc>
          <w:tcPr>
            <w:tcW w:w="1092" w:type="dxa"/>
            <w:tcBorders>
              <w:top w:val="single" w:sz="4" w:space="0" w:color="auto"/>
              <w:bottom w:val="single" w:sz="4" w:space="0" w:color="auto"/>
            </w:tcBorders>
            <w:shd w:val="clear" w:color="auto" w:fill="auto"/>
            <w:noWrap/>
            <w:vAlign w:val="bottom"/>
          </w:tcPr>
          <w:p w14:paraId="34157056" w14:textId="77777777" w:rsidR="00F1314C" w:rsidRPr="00D9280C" w:rsidRDefault="00F1314C" w:rsidP="00ED1DB2">
            <w:pPr>
              <w:pStyle w:val="BTableHeadingRowRightAligned"/>
            </w:pPr>
            <w:r w:rsidRPr="00D9280C">
              <w:t>3,349,492</w:t>
            </w:r>
          </w:p>
        </w:tc>
        <w:tc>
          <w:tcPr>
            <w:tcW w:w="1071" w:type="dxa"/>
            <w:tcBorders>
              <w:top w:val="single" w:sz="4" w:space="0" w:color="auto"/>
              <w:bottom w:val="single" w:sz="4" w:space="0" w:color="auto"/>
            </w:tcBorders>
            <w:shd w:val="clear" w:color="auto" w:fill="auto"/>
            <w:noWrap/>
            <w:vAlign w:val="bottom"/>
          </w:tcPr>
          <w:p w14:paraId="35836D9B" w14:textId="77777777" w:rsidR="00F1314C" w:rsidRPr="00D9280C" w:rsidRDefault="00F1314C" w:rsidP="00ED1DB2">
            <w:pPr>
              <w:pStyle w:val="BTableHeadingRowRightAligned"/>
            </w:pPr>
            <w:r w:rsidRPr="00D9280C">
              <w:t>3,444,873</w:t>
            </w:r>
          </w:p>
        </w:tc>
        <w:tc>
          <w:tcPr>
            <w:tcW w:w="1071" w:type="dxa"/>
            <w:tcBorders>
              <w:top w:val="single" w:sz="4" w:space="0" w:color="auto"/>
              <w:bottom w:val="single" w:sz="4" w:space="0" w:color="auto"/>
            </w:tcBorders>
            <w:shd w:val="clear" w:color="auto" w:fill="auto"/>
            <w:noWrap/>
            <w:vAlign w:val="bottom"/>
          </w:tcPr>
          <w:p w14:paraId="0E10AF66" w14:textId="77777777" w:rsidR="00F1314C" w:rsidRPr="00D9280C" w:rsidRDefault="00F1314C" w:rsidP="00ED1DB2">
            <w:pPr>
              <w:pStyle w:val="BTableHeadingRowRightAligned"/>
            </w:pPr>
            <w:r w:rsidRPr="00D9280C">
              <w:t>3,462,827</w:t>
            </w:r>
          </w:p>
        </w:tc>
        <w:tc>
          <w:tcPr>
            <w:tcW w:w="1071" w:type="dxa"/>
            <w:tcBorders>
              <w:top w:val="single" w:sz="4" w:space="0" w:color="auto"/>
              <w:bottom w:val="single" w:sz="4" w:space="0" w:color="auto"/>
            </w:tcBorders>
            <w:shd w:val="clear" w:color="auto" w:fill="auto"/>
            <w:noWrap/>
            <w:vAlign w:val="bottom"/>
          </w:tcPr>
          <w:p w14:paraId="31259899" w14:textId="77777777" w:rsidR="00F1314C" w:rsidRPr="00D9280C" w:rsidRDefault="00F1314C" w:rsidP="00ED1DB2">
            <w:pPr>
              <w:pStyle w:val="BTableHeadingRowRightAligned"/>
            </w:pPr>
            <w:r w:rsidRPr="00D9280C">
              <w:t>3,445,751</w:t>
            </w:r>
          </w:p>
        </w:tc>
      </w:tr>
      <w:tr w:rsidR="00F1314C" w:rsidRPr="00E52D5C" w14:paraId="09B61FE3" w14:textId="77777777" w:rsidTr="0083261C">
        <w:trPr>
          <w:trHeight w:val="269"/>
          <w:jc w:val="center"/>
        </w:trPr>
        <w:tc>
          <w:tcPr>
            <w:tcW w:w="2869" w:type="dxa"/>
            <w:tcBorders>
              <w:top w:val="single" w:sz="4" w:space="0" w:color="auto"/>
              <w:bottom w:val="single" w:sz="4" w:space="0" w:color="auto"/>
            </w:tcBorders>
            <w:shd w:val="clear" w:color="auto" w:fill="auto"/>
            <w:noWrap/>
            <w:vAlign w:val="bottom"/>
          </w:tcPr>
          <w:p w14:paraId="0509B36E" w14:textId="77777777" w:rsidR="00F1314C" w:rsidRPr="005A3994" w:rsidRDefault="00F1314C" w:rsidP="00ED1DB2">
            <w:pPr>
              <w:pStyle w:val="BStabletextbold"/>
              <w:keepNext/>
              <w:keepLines/>
            </w:pPr>
            <w:r w:rsidRPr="00B56605">
              <w:t xml:space="preserve">Net </w:t>
            </w:r>
            <w:r>
              <w:t>a</w:t>
            </w:r>
            <w:r w:rsidRPr="00B56605">
              <w:t>ssets</w:t>
            </w:r>
          </w:p>
        </w:tc>
        <w:tc>
          <w:tcPr>
            <w:tcW w:w="1071" w:type="dxa"/>
            <w:tcBorders>
              <w:top w:val="single" w:sz="4" w:space="0" w:color="auto"/>
              <w:bottom w:val="single" w:sz="4" w:space="0" w:color="auto"/>
            </w:tcBorders>
            <w:shd w:val="clear" w:color="auto" w:fill="auto"/>
            <w:noWrap/>
            <w:vAlign w:val="bottom"/>
          </w:tcPr>
          <w:p w14:paraId="603531CA" w14:textId="77777777" w:rsidR="00F1314C" w:rsidRPr="00D9280C" w:rsidRDefault="00F1314C" w:rsidP="00ED1DB2">
            <w:pPr>
              <w:pStyle w:val="BTableHeadingRowRightAligned"/>
              <w:keepNext/>
              <w:keepLines/>
              <w:pageBreakBefore/>
            </w:pPr>
            <w:r w:rsidRPr="00156E62">
              <w:t>7,801,653</w:t>
            </w:r>
          </w:p>
        </w:tc>
        <w:tc>
          <w:tcPr>
            <w:tcW w:w="1092" w:type="dxa"/>
            <w:tcBorders>
              <w:top w:val="single" w:sz="4" w:space="0" w:color="auto"/>
              <w:bottom w:val="single" w:sz="4" w:space="0" w:color="auto"/>
            </w:tcBorders>
            <w:shd w:val="clear" w:color="auto" w:fill="auto"/>
            <w:noWrap/>
            <w:vAlign w:val="bottom"/>
          </w:tcPr>
          <w:p w14:paraId="73C40060" w14:textId="77777777" w:rsidR="00F1314C" w:rsidRPr="00D9280C" w:rsidRDefault="00F1314C" w:rsidP="00ED1DB2">
            <w:pPr>
              <w:pStyle w:val="BTableHeadingRowRightAligned"/>
              <w:keepNext/>
              <w:keepLines/>
              <w:pageBreakBefore/>
            </w:pPr>
            <w:r w:rsidRPr="00156E62">
              <w:t>7,622,993</w:t>
            </w:r>
          </w:p>
        </w:tc>
        <w:tc>
          <w:tcPr>
            <w:tcW w:w="1092" w:type="dxa"/>
            <w:tcBorders>
              <w:top w:val="single" w:sz="4" w:space="0" w:color="auto"/>
              <w:bottom w:val="single" w:sz="4" w:space="0" w:color="auto"/>
            </w:tcBorders>
            <w:shd w:val="clear" w:color="auto" w:fill="auto"/>
            <w:noWrap/>
            <w:vAlign w:val="bottom"/>
          </w:tcPr>
          <w:p w14:paraId="414F5597" w14:textId="77777777" w:rsidR="00F1314C" w:rsidRPr="00D9280C" w:rsidRDefault="00F1314C" w:rsidP="00ED1DB2">
            <w:pPr>
              <w:pStyle w:val="BTableHeadingRowRightAligned"/>
              <w:keepNext/>
              <w:keepLines/>
              <w:pageBreakBefore/>
            </w:pPr>
            <w:r w:rsidRPr="00156E62">
              <w:t>7,612,488</w:t>
            </w:r>
          </w:p>
        </w:tc>
        <w:tc>
          <w:tcPr>
            <w:tcW w:w="1071" w:type="dxa"/>
            <w:tcBorders>
              <w:top w:val="single" w:sz="4" w:space="0" w:color="auto"/>
              <w:bottom w:val="single" w:sz="4" w:space="0" w:color="auto"/>
            </w:tcBorders>
            <w:shd w:val="clear" w:color="auto" w:fill="auto"/>
            <w:noWrap/>
            <w:vAlign w:val="bottom"/>
          </w:tcPr>
          <w:p w14:paraId="1B935F4B" w14:textId="77777777" w:rsidR="00F1314C" w:rsidRPr="00D9280C" w:rsidRDefault="00F1314C" w:rsidP="00ED1DB2">
            <w:pPr>
              <w:pStyle w:val="BTableHeadingRowRightAligned"/>
              <w:keepNext/>
              <w:keepLines/>
              <w:pageBreakBefore/>
            </w:pPr>
            <w:r w:rsidRPr="00156E62">
              <w:t>7,566,215</w:t>
            </w:r>
          </w:p>
        </w:tc>
        <w:tc>
          <w:tcPr>
            <w:tcW w:w="1071" w:type="dxa"/>
            <w:tcBorders>
              <w:top w:val="single" w:sz="4" w:space="0" w:color="auto"/>
              <w:bottom w:val="single" w:sz="4" w:space="0" w:color="auto"/>
            </w:tcBorders>
            <w:shd w:val="clear" w:color="auto" w:fill="auto"/>
            <w:noWrap/>
            <w:vAlign w:val="bottom"/>
          </w:tcPr>
          <w:p w14:paraId="7FBB8720" w14:textId="77777777" w:rsidR="00F1314C" w:rsidRPr="00D9280C" w:rsidRDefault="00F1314C" w:rsidP="00ED1DB2">
            <w:pPr>
              <w:pStyle w:val="BTableHeadingRowRightAligned"/>
              <w:keepNext/>
              <w:keepLines/>
              <w:pageBreakBefore/>
            </w:pPr>
            <w:r w:rsidRPr="00156E62">
              <w:t>7,439,862</w:t>
            </w:r>
          </w:p>
        </w:tc>
        <w:tc>
          <w:tcPr>
            <w:tcW w:w="1071" w:type="dxa"/>
            <w:tcBorders>
              <w:top w:val="single" w:sz="4" w:space="0" w:color="auto"/>
              <w:bottom w:val="single" w:sz="4" w:space="0" w:color="auto"/>
            </w:tcBorders>
            <w:shd w:val="clear" w:color="auto" w:fill="auto"/>
            <w:noWrap/>
            <w:vAlign w:val="bottom"/>
          </w:tcPr>
          <w:p w14:paraId="583BD062" w14:textId="77777777" w:rsidR="00F1314C" w:rsidRPr="00D9280C" w:rsidRDefault="00F1314C" w:rsidP="00ED1DB2">
            <w:pPr>
              <w:pStyle w:val="BTableHeadingRowRightAligned"/>
              <w:keepNext/>
              <w:keepLines/>
              <w:pageBreakBefore/>
            </w:pPr>
            <w:r w:rsidRPr="00156E62">
              <w:t>7,311,949</w:t>
            </w:r>
          </w:p>
        </w:tc>
      </w:tr>
      <w:tr w:rsidR="00F1314C" w:rsidRPr="00E52D5C" w14:paraId="65864F1A" w14:textId="77777777" w:rsidTr="00ED1DB2">
        <w:trPr>
          <w:jc w:val="center"/>
        </w:trPr>
        <w:tc>
          <w:tcPr>
            <w:tcW w:w="2869" w:type="dxa"/>
            <w:tcBorders>
              <w:top w:val="single" w:sz="4" w:space="0" w:color="auto"/>
            </w:tcBorders>
            <w:shd w:val="clear" w:color="auto" w:fill="auto"/>
            <w:noWrap/>
          </w:tcPr>
          <w:p w14:paraId="2AF20A9A" w14:textId="77777777" w:rsidR="00F1314C" w:rsidRPr="005A3994" w:rsidRDefault="00F1314C" w:rsidP="00ED1DB2">
            <w:pPr>
              <w:pStyle w:val="BStabletext"/>
              <w:keepNext/>
              <w:keepLines/>
            </w:pPr>
            <w:r w:rsidRPr="00B56605">
              <w:t xml:space="preserve">Accumulated </w:t>
            </w:r>
            <w:r>
              <w:t>f</w:t>
            </w:r>
            <w:r w:rsidRPr="00B56605">
              <w:t>unds</w:t>
            </w:r>
          </w:p>
        </w:tc>
        <w:tc>
          <w:tcPr>
            <w:tcW w:w="1071" w:type="dxa"/>
            <w:tcBorders>
              <w:top w:val="single" w:sz="4" w:space="0" w:color="auto"/>
            </w:tcBorders>
            <w:shd w:val="clear" w:color="auto" w:fill="auto"/>
            <w:noWrap/>
          </w:tcPr>
          <w:p w14:paraId="228D8632" w14:textId="77777777" w:rsidR="00F1314C" w:rsidRPr="00D9280C" w:rsidRDefault="00F1314C" w:rsidP="00ED1DB2">
            <w:pPr>
              <w:pStyle w:val="Btablefigureunbold"/>
              <w:keepNext/>
              <w:keepLines/>
            </w:pPr>
            <w:r w:rsidRPr="00D9280C">
              <w:t>3,399,034</w:t>
            </w:r>
          </w:p>
        </w:tc>
        <w:tc>
          <w:tcPr>
            <w:tcW w:w="1092" w:type="dxa"/>
            <w:tcBorders>
              <w:top w:val="single" w:sz="4" w:space="0" w:color="auto"/>
            </w:tcBorders>
            <w:shd w:val="clear" w:color="auto" w:fill="auto"/>
            <w:noWrap/>
            <w:vAlign w:val="bottom"/>
          </w:tcPr>
          <w:p w14:paraId="2A61F43F" w14:textId="77777777" w:rsidR="00F1314C" w:rsidRPr="00D9280C" w:rsidRDefault="00F1314C" w:rsidP="00ED1DB2">
            <w:pPr>
              <w:pStyle w:val="Btablefigureunbold"/>
              <w:keepNext/>
              <w:keepLines/>
            </w:pPr>
            <w:r w:rsidRPr="00D9280C">
              <w:t>3,279,392</w:t>
            </w:r>
          </w:p>
        </w:tc>
        <w:tc>
          <w:tcPr>
            <w:tcW w:w="1092" w:type="dxa"/>
            <w:tcBorders>
              <w:top w:val="single" w:sz="4" w:space="0" w:color="auto"/>
            </w:tcBorders>
            <w:shd w:val="clear" w:color="auto" w:fill="auto"/>
            <w:noWrap/>
            <w:vAlign w:val="bottom"/>
          </w:tcPr>
          <w:p w14:paraId="0AE3E4B0" w14:textId="77777777" w:rsidR="00F1314C" w:rsidRPr="00D9280C" w:rsidRDefault="00F1314C" w:rsidP="00ED1DB2">
            <w:pPr>
              <w:pStyle w:val="Btablefigureunbold"/>
              <w:keepNext/>
              <w:keepLines/>
            </w:pPr>
            <w:r w:rsidRPr="00D9280C">
              <w:t>3,339,983</w:t>
            </w:r>
          </w:p>
        </w:tc>
        <w:tc>
          <w:tcPr>
            <w:tcW w:w="1071" w:type="dxa"/>
            <w:tcBorders>
              <w:top w:val="single" w:sz="4" w:space="0" w:color="auto"/>
            </w:tcBorders>
            <w:shd w:val="clear" w:color="auto" w:fill="auto"/>
            <w:noWrap/>
            <w:vAlign w:val="bottom"/>
          </w:tcPr>
          <w:p w14:paraId="63C8F892" w14:textId="77777777" w:rsidR="00F1314C" w:rsidRPr="00D9280C" w:rsidRDefault="00F1314C" w:rsidP="00ED1DB2">
            <w:pPr>
              <w:pStyle w:val="Btablefigureunbold"/>
              <w:keepNext/>
              <w:keepLines/>
            </w:pPr>
            <w:r w:rsidRPr="00D9280C">
              <w:t>3,317,105</w:t>
            </w:r>
          </w:p>
        </w:tc>
        <w:tc>
          <w:tcPr>
            <w:tcW w:w="1071" w:type="dxa"/>
            <w:tcBorders>
              <w:top w:val="single" w:sz="4" w:space="0" w:color="auto"/>
            </w:tcBorders>
            <w:shd w:val="clear" w:color="auto" w:fill="auto"/>
            <w:noWrap/>
            <w:vAlign w:val="bottom"/>
          </w:tcPr>
          <w:p w14:paraId="2FF4E191" w14:textId="77777777" w:rsidR="00F1314C" w:rsidRPr="00D9280C" w:rsidRDefault="00F1314C" w:rsidP="00ED1DB2">
            <w:pPr>
              <w:pStyle w:val="Btablefigureunbold"/>
              <w:keepNext/>
              <w:keepLines/>
            </w:pPr>
            <w:r w:rsidRPr="00D9280C">
              <w:t>3,320,778</w:t>
            </w:r>
          </w:p>
        </w:tc>
        <w:tc>
          <w:tcPr>
            <w:tcW w:w="1071" w:type="dxa"/>
            <w:tcBorders>
              <w:top w:val="single" w:sz="4" w:space="0" w:color="auto"/>
            </w:tcBorders>
            <w:shd w:val="clear" w:color="auto" w:fill="auto"/>
            <w:noWrap/>
            <w:vAlign w:val="bottom"/>
          </w:tcPr>
          <w:p w14:paraId="607E3A10" w14:textId="77777777" w:rsidR="00F1314C" w:rsidRPr="00D9280C" w:rsidRDefault="00F1314C" w:rsidP="00ED1DB2">
            <w:pPr>
              <w:pStyle w:val="Btablefigureunbold"/>
              <w:keepNext/>
              <w:keepLines/>
            </w:pPr>
            <w:r w:rsidRPr="00D9280C">
              <w:t>3,295,673</w:t>
            </w:r>
          </w:p>
        </w:tc>
      </w:tr>
      <w:tr w:rsidR="00F1314C" w:rsidRPr="00E52D5C" w14:paraId="4B2064A3" w14:textId="77777777" w:rsidTr="00ED1DB2">
        <w:trPr>
          <w:jc w:val="center"/>
        </w:trPr>
        <w:tc>
          <w:tcPr>
            <w:tcW w:w="2869" w:type="dxa"/>
            <w:shd w:val="clear" w:color="auto" w:fill="auto"/>
            <w:noWrap/>
          </w:tcPr>
          <w:p w14:paraId="6C9589BC" w14:textId="77777777" w:rsidR="00F1314C" w:rsidRPr="005A3994" w:rsidRDefault="00F1314C" w:rsidP="00ED1DB2">
            <w:pPr>
              <w:pStyle w:val="BStabletext"/>
              <w:keepNext/>
              <w:keepLines/>
            </w:pPr>
            <w:r w:rsidRPr="00B56605">
              <w:t xml:space="preserve">Asset </w:t>
            </w:r>
            <w:r>
              <w:t>r</w:t>
            </w:r>
            <w:r w:rsidRPr="00B56605">
              <w:t xml:space="preserve">evaluation </w:t>
            </w:r>
            <w:r>
              <w:t>s</w:t>
            </w:r>
            <w:r w:rsidRPr="00B56605">
              <w:t>urplus</w:t>
            </w:r>
          </w:p>
        </w:tc>
        <w:tc>
          <w:tcPr>
            <w:tcW w:w="1071" w:type="dxa"/>
            <w:shd w:val="clear" w:color="auto" w:fill="auto"/>
            <w:noWrap/>
          </w:tcPr>
          <w:p w14:paraId="3FD1E3B6" w14:textId="77777777" w:rsidR="00F1314C" w:rsidRPr="00D9280C" w:rsidRDefault="00F1314C" w:rsidP="00ED1DB2">
            <w:pPr>
              <w:pStyle w:val="Btablefigureunbold"/>
              <w:keepNext/>
              <w:keepLines/>
            </w:pPr>
            <w:r w:rsidRPr="00D9280C">
              <w:t>4,405,625</w:t>
            </w:r>
          </w:p>
        </w:tc>
        <w:tc>
          <w:tcPr>
            <w:tcW w:w="1092" w:type="dxa"/>
            <w:shd w:val="clear" w:color="auto" w:fill="auto"/>
            <w:noWrap/>
            <w:vAlign w:val="bottom"/>
          </w:tcPr>
          <w:p w14:paraId="7219A50A" w14:textId="77777777" w:rsidR="00F1314C" w:rsidRPr="00D9280C" w:rsidRDefault="00F1314C" w:rsidP="00ED1DB2">
            <w:pPr>
              <w:pStyle w:val="Btablefigureunbold"/>
              <w:keepNext/>
              <w:keepLines/>
            </w:pPr>
            <w:r w:rsidRPr="00D9280C">
              <w:t>4,343,600</w:t>
            </w:r>
          </w:p>
        </w:tc>
        <w:tc>
          <w:tcPr>
            <w:tcW w:w="1092" w:type="dxa"/>
            <w:shd w:val="clear" w:color="auto" w:fill="auto"/>
            <w:noWrap/>
            <w:vAlign w:val="bottom"/>
          </w:tcPr>
          <w:p w14:paraId="5CDD6E5C" w14:textId="77777777" w:rsidR="00F1314C" w:rsidRPr="00D9280C" w:rsidRDefault="00F1314C" w:rsidP="00ED1DB2">
            <w:pPr>
              <w:pStyle w:val="Btablefigureunbold"/>
              <w:keepNext/>
              <w:keepLines/>
            </w:pPr>
            <w:r w:rsidRPr="00D9280C">
              <w:t>4,272,505</w:t>
            </w:r>
          </w:p>
        </w:tc>
        <w:tc>
          <w:tcPr>
            <w:tcW w:w="1071" w:type="dxa"/>
            <w:shd w:val="clear" w:color="auto" w:fill="auto"/>
            <w:noWrap/>
            <w:vAlign w:val="bottom"/>
          </w:tcPr>
          <w:p w14:paraId="35DFB7D5" w14:textId="77777777" w:rsidR="00F1314C" w:rsidRPr="00D9280C" w:rsidRDefault="00F1314C" w:rsidP="00ED1DB2">
            <w:pPr>
              <w:pStyle w:val="Btablefigureunbold"/>
              <w:keepNext/>
              <w:keepLines/>
            </w:pPr>
            <w:r w:rsidRPr="00D9280C">
              <w:t>4,249,110</w:t>
            </w:r>
          </w:p>
        </w:tc>
        <w:tc>
          <w:tcPr>
            <w:tcW w:w="1071" w:type="dxa"/>
            <w:shd w:val="clear" w:color="auto" w:fill="auto"/>
            <w:noWrap/>
            <w:vAlign w:val="bottom"/>
          </w:tcPr>
          <w:p w14:paraId="629C3C3F" w14:textId="77777777" w:rsidR="00F1314C" w:rsidRPr="00D9280C" w:rsidRDefault="00F1314C" w:rsidP="00ED1DB2">
            <w:pPr>
              <w:pStyle w:val="Btablefigureunbold"/>
              <w:keepNext/>
              <w:keepLines/>
            </w:pPr>
            <w:r w:rsidRPr="00D9280C">
              <w:t>4,119,084</w:t>
            </w:r>
          </w:p>
        </w:tc>
        <w:tc>
          <w:tcPr>
            <w:tcW w:w="1071" w:type="dxa"/>
            <w:shd w:val="clear" w:color="auto" w:fill="auto"/>
            <w:noWrap/>
            <w:vAlign w:val="bottom"/>
          </w:tcPr>
          <w:p w14:paraId="1EC01CDF" w14:textId="77777777" w:rsidR="00F1314C" w:rsidRPr="00D9280C" w:rsidRDefault="00F1314C" w:rsidP="00ED1DB2">
            <w:pPr>
              <w:pStyle w:val="Btablefigureunbold"/>
              <w:keepNext/>
              <w:keepLines/>
            </w:pPr>
            <w:r w:rsidRPr="00D9280C">
              <w:t>4,016,276</w:t>
            </w:r>
          </w:p>
        </w:tc>
      </w:tr>
      <w:tr w:rsidR="00F1314C" w:rsidRPr="00E52D5C" w14:paraId="2B4D5C7B" w14:textId="77777777" w:rsidTr="00ED1DB2">
        <w:trPr>
          <w:jc w:val="center"/>
        </w:trPr>
        <w:tc>
          <w:tcPr>
            <w:tcW w:w="2869" w:type="dxa"/>
            <w:tcBorders>
              <w:bottom w:val="single" w:sz="4" w:space="0" w:color="auto"/>
            </w:tcBorders>
            <w:shd w:val="clear" w:color="auto" w:fill="auto"/>
            <w:noWrap/>
          </w:tcPr>
          <w:p w14:paraId="34C1A1F3" w14:textId="77777777" w:rsidR="00F1314C" w:rsidRPr="005A3994" w:rsidRDefault="00F1314C" w:rsidP="00ED1DB2">
            <w:pPr>
              <w:pStyle w:val="BStabletext"/>
              <w:keepNext/>
              <w:keepLines/>
            </w:pPr>
            <w:r w:rsidRPr="00B56605">
              <w:t xml:space="preserve">Other </w:t>
            </w:r>
            <w:r>
              <w:t>r</w:t>
            </w:r>
            <w:r w:rsidRPr="00B56605">
              <w:t>eserves</w:t>
            </w:r>
          </w:p>
        </w:tc>
        <w:tc>
          <w:tcPr>
            <w:tcW w:w="1071" w:type="dxa"/>
            <w:tcBorders>
              <w:bottom w:val="single" w:sz="4" w:space="0" w:color="auto"/>
            </w:tcBorders>
            <w:shd w:val="clear" w:color="auto" w:fill="auto"/>
            <w:noWrap/>
          </w:tcPr>
          <w:p w14:paraId="036EADDD" w14:textId="77777777" w:rsidR="00F1314C" w:rsidRPr="00D9280C" w:rsidRDefault="00F1314C" w:rsidP="00ED1DB2">
            <w:pPr>
              <w:pStyle w:val="Btablefigureunbold"/>
              <w:keepNext/>
              <w:keepLines/>
            </w:pPr>
            <w:r w:rsidRPr="00D9280C">
              <w:t>-3,006</w:t>
            </w:r>
          </w:p>
        </w:tc>
        <w:tc>
          <w:tcPr>
            <w:tcW w:w="1092" w:type="dxa"/>
            <w:tcBorders>
              <w:bottom w:val="single" w:sz="4" w:space="0" w:color="auto"/>
            </w:tcBorders>
            <w:shd w:val="clear" w:color="auto" w:fill="auto"/>
            <w:noWrap/>
          </w:tcPr>
          <w:p w14:paraId="4810AECF" w14:textId="77777777" w:rsidR="00F1314C" w:rsidRPr="00D9280C" w:rsidRDefault="00F1314C" w:rsidP="00ED1DB2">
            <w:pPr>
              <w:pStyle w:val="Btablefigureunbold"/>
              <w:keepNext/>
              <w:keepLines/>
            </w:pPr>
            <w:r w:rsidRPr="00D9280C">
              <w:t>0</w:t>
            </w:r>
          </w:p>
        </w:tc>
        <w:tc>
          <w:tcPr>
            <w:tcW w:w="1092" w:type="dxa"/>
            <w:tcBorders>
              <w:bottom w:val="single" w:sz="4" w:space="0" w:color="auto"/>
            </w:tcBorders>
            <w:shd w:val="clear" w:color="auto" w:fill="auto"/>
            <w:noWrap/>
          </w:tcPr>
          <w:p w14:paraId="430F0587" w14:textId="77777777" w:rsidR="00F1314C" w:rsidRPr="00D9280C" w:rsidRDefault="00F1314C" w:rsidP="00ED1DB2">
            <w:pPr>
              <w:pStyle w:val="Btablefigureunbold"/>
              <w:keepNext/>
              <w:keepLines/>
            </w:pPr>
            <w:r w:rsidRPr="00D9280C">
              <w:t>0</w:t>
            </w:r>
          </w:p>
        </w:tc>
        <w:tc>
          <w:tcPr>
            <w:tcW w:w="1071" w:type="dxa"/>
            <w:tcBorders>
              <w:bottom w:val="single" w:sz="4" w:space="0" w:color="auto"/>
            </w:tcBorders>
            <w:shd w:val="clear" w:color="auto" w:fill="auto"/>
            <w:noWrap/>
          </w:tcPr>
          <w:p w14:paraId="3253ED14" w14:textId="77777777" w:rsidR="00F1314C" w:rsidRPr="00D9280C" w:rsidRDefault="00F1314C" w:rsidP="00ED1DB2">
            <w:pPr>
              <w:pStyle w:val="Btablefigureunbold"/>
              <w:keepNext/>
              <w:keepLines/>
            </w:pPr>
            <w:r w:rsidRPr="00D9280C">
              <w:t>0</w:t>
            </w:r>
          </w:p>
        </w:tc>
        <w:tc>
          <w:tcPr>
            <w:tcW w:w="1071" w:type="dxa"/>
            <w:tcBorders>
              <w:bottom w:val="single" w:sz="4" w:space="0" w:color="auto"/>
            </w:tcBorders>
            <w:shd w:val="clear" w:color="auto" w:fill="auto"/>
            <w:noWrap/>
          </w:tcPr>
          <w:p w14:paraId="58BAD45B" w14:textId="77777777" w:rsidR="00F1314C" w:rsidRPr="00D9280C" w:rsidRDefault="00F1314C" w:rsidP="00ED1DB2">
            <w:pPr>
              <w:pStyle w:val="Btablefigureunbold"/>
              <w:keepNext/>
              <w:keepLines/>
            </w:pPr>
            <w:r w:rsidRPr="00D9280C">
              <w:t>0</w:t>
            </w:r>
          </w:p>
        </w:tc>
        <w:tc>
          <w:tcPr>
            <w:tcW w:w="1071" w:type="dxa"/>
            <w:tcBorders>
              <w:bottom w:val="single" w:sz="4" w:space="0" w:color="auto"/>
            </w:tcBorders>
            <w:shd w:val="clear" w:color="auto" w:fill="auto"/>
            <w:noWrap/>
          </w:tcPr>
          <w:p w14:paraId="12719AD3" w14:textId="77777777" w:rsidR="00F1314C" w:rsidRPr="00D9280C" w:rsidRDefault="00F1314C" w:rsidP="00ED1DB2">
            <w:pPr>
              <w:pStyle w:val="Btablefigureunbold"/>
              <w:keepNext/>
              <w:keepLines/>
            </w:pPr>
            <w:r w:rsidRPr="00D9280C">
              <w:t>0</w:t>
            </w:r>
          </w:p>
        </w:tc>
      </w:tr>
      <w:tr w:rsidR="00F1314C" w:rsidRPr="00E52D5C" w14:paraId="77873178" w14:textId="77777777" w:rsidTr="00ED1DB2">
        <w:trPr>
          <w:jc w:val="center"/>
        </w:trPr>
        <w:tc>
          <w:tcPr>
            <w:tcW w:w="2869" w:type="dxa"/>
            <w:tcBorders>
              <w:top w:val="single" w:sz="4" w:space="0" w:color="auto"/>
              <w:bottom w:val="single" w:sz="4" w:space="0" w:color="auto"/>
            </w:tcBorders>
            <w:shd w:val="clear" w:color="auto" w:fill="auto"/>
            <w:noWrap/>
          </w:tcPr>
          <w:p w14:paraId="51E1ADA1" w14:textId="77777777" w:rsidR="00F1314C" w:rsidRPr="005A3994" w:rsidRDefault="00F1314C" w:rsidP="00ED1DB2">
            <w:pPr>
              <w:pStyle w:val="BStabletextbold"/>
              <w:keepNext/>
              <w:keepLines/>
            </w:pPr>
            <w:r w:rsidRPr="00B56605">
              <w:t xml:space="preserve">Net </w:t>
            </w:r>
            <w:r>
              <w:t>w</w:t>
            </w:r>
            <w:r w:rsidRPr="00B56605">
              <w:t>orth</w:t>
            </w:r>
          </w:p>
        </w:tc>
        <w:tc>
          <w:tcPr>
            <w:tcW w:w="1071" w:type="dxa"/>
            <w:tcBorders>
              <w:top w:val="single" w:sz="4" w:space="0" w:color="auto"/>
              <w:bottom w:val="single" w:sz="4" w:space="0" w:color="auto"/>
            </w:tcBorders>
            <w:shd w:val="clear" w:color="auto" w:fill="auto"/>
            <w:noWrap/>
          </w:tcPr>
          <w:p w14:paraId="59CED640" w14:textId="77777777" w:rsidR="00F1314C" w:rsidRPr="00D9280C" w:rsidRDefault="00F1314C" w:rsidP="00ED1DB2">
            <w:pPr>
              <w:pStyle w:val="BTableHeadingRowRightAligned"/>
              <w:keepNext/>
              <w:keepLines/>
            </w:pPr>
            <w:r w:rsidRPr="00156E62">
              <w:t>7,801,653</w:t>
            </w:r>
          </w:p>
        </w:tc>
        <w:tc>
          <w:tcPr>
            <w:tcW w:w="1092" w:type="dxa"/>
            <w:tcBorders>
              <w:top w:val="single" w:sz="4" w:space="0" w:color="auto"/>
              <w:bottom w:val="single" w:sz="4" w:space="0" w:color="auto"/>
            </w:tcBorders>
            <w:shd w:val="clear" w:color="auto" w:fill="auto"/>
            <w:noWrap/>
            <w:vAlign w:val="bottom"/>
          </w:tcPr>
          <w:p w14:paraId="6EFE2A24" w14:textId="77777777" w:rsidR="00F1314C" w:rsidRPr="00D9280C" w:rsidRDefault="00F1314C" w:rsidP="00ED1DB2">
            <w:pPr>
              <w:pStyle w:val="BTableHeadingRowRightAligned"/>
              <w:keepNext/>
              <w:keepLines/>
            </w:pPr>
            <w:r w:rsidRPr="00156E62">
              <w:t>7,622,993</w:t>
            </w:r>
          </w:p>
        </w:tc>
        <w:tc>
          <w:tcPr>
            <w:tcW w:w="1092" w:type="dxa"/>
            <w:tcBorders>
              <w:top w:val="single" w:sz="4" w:space="0" w:color="auto"/>
              <w:bottom w:val="single" w:sz="4" w:space="0" w:color="auto"/>
            </w:tcBorders>
            <w:shd w:val="clear" w:color="auto" w:fill="auto"/>
            <w:noWrap/>
            <w:vAlign w:val="bottom"/>
          </w:tcPr>
          <w:p w14:paraId="27A39F91" w14:textId="77777777" w:rsidR="00F1314C" w:rsidRPr="00D9280C" w:rsidRDefault="00F1314C" w:rsidP="00ED1DB2">
            <w:pPr>
              <w:pStyle w:val="BTableHeadingRowRightAligned"/>
              <w:keepNext/>
              <w:keepLines/>
            </w:pPr>
            <w:r w:rsidRPr="00156E62">
              <w:t>7,612,488</w:t>
            </w:r>
          </w:p>
        </w:tc>
        <w:tc>
          <w:tcPr>
            <w:tcW w:w="1071" w:type="dxa"/>
            <w:tcBorders>
              <w:top w:val="single" w:sz="4" w:space="0" w:color="auto"/>
              <w:bottom w:val="single" w:sz="4" w:space="0" w:color="auto"/>
            </w:tcBorders>
            <w:shd w:val="clear" w:color="auto" w:fill="auto"/>
            <w:noWrap/>
            <w:vAlign w:val="bottom"/>
          </w:tcPr>
          <w:p w14:paraId="4B2D3426" w14:textId="77777777" w:rsidR="00F1314C" w:rsidRPr="00D9280C" w:rsidRDefault="00F1314C" w:rsidP="00ED1DB2">
            <w:pPr>
              <w:pStyle w:val="BTableHeadingRowRightAligned"/>
              <w:keepNext/>
              <w:keepLines/>
            </w:pPr>
            <w:r w:rsidRPr="00156E62">
              <w:t>7,566,215</w:t>
            </w:r>
          </w:p>
        </w:tc>
        <w:tc>
          <w:tcPr>
            <w:tcW w:w="1071" w:type="dxa"/>
            <w:tcBorders>
              <w:top w:val="single" w:sz="4" w:space="0" w:color="auto"/>
              <w:bottom w:val="single" w:sz="4" w:space="0" w:color="auto"/>
            </w:tcBorders>
            <w:shd w:val="clear" w:color="auto" w:fill="auto"/>
            <w:noWrap/>
            <w:vAlign w:val="bottom"/>
          </w:tcPr>
          <w:p w14:paraId="203671AB" w14:textId="77777777" w:rsidR="00F1314C" w:rsidRPr="00D9280C" w:rsidRDefault="00F1314C" w:rsidP="00ED1DB2">
            <w:pPr>
              <w:pStyle w:val="BTableHeadingRowRightAligned"/>
              <w:keepNext/>
              <w:keepLines/>
            </w:pPr>
            <w:r w:rsidRPr="00156E62">
              <w:t>7,439,862</w:t>
            </w:r>
          </w:p>
        </w:tc>
        <w:tc>
          <w:tcPr>
            <w:tcW w:w="1071" w:type="dxa"/>
            <w:tcBorders>
              <w:top w:val="single" w:sz="4" w:space="0" w:color="auto"/>
              <w:bottom w:val="single" w:sz="4" w:space="0" w:color="auto"/>
            </w:tcBorders>
            <w:shd w:val="clear" w:color="auto" w:fill="auto"/>
            <w:noWrap/>
            <w:vAlign w:val="bottom"/>
          </w:tcPr>
          <w:p w14:paraId="63B37B1F" w14:textId="77777777" w:rsidR="00F1314C" w:rsidRPr="00D9280C" w:rsidRDefault="00F1314C" w:rsidP="00ED1DB2">
            <w:pPr>
              <w:pStyle w:val="BTableHeadingRowRightAligned"/>
              <w:keepNext/>
              <w:keepLines/>
            </w:pPr>
            <w:r w:rsidRPr="00156E62">
              <w:t>7,311,949</w:t>
            </w:r>
          </w:p>
        </w:tc>
      </w:tr>
      <w:tr w:rsidR="00F1314C" w:rsidRPr="00E52D5C" w14:paraId="196AB7B5" w14:textId="77777777" w:rsidTr="00ED1DB2">
        <w:trPr>
          <w:jc w:val="center"/>
        </w:trPr>
        <w:tc>
          <w:tcPr>
            <w:tcW w:w="2869" w:type="dxa"/>
            <w:tcBorders>
              <w:top w:val="single" w:sz="4" w:space="0" w:color="auto"/>
              <w:bottom w:val="single" w:sz="4" w:space="0" w:color="auto"/>
            </w:tcBorders>
            <w:shd w:val="clear" w:color="auto" w:fill="auto"/>
            <w:noWrap/>
          </w:tcPr>
          <w:p w14:paraId="1881C74D" w14:textId="77777777" w:rsidR="00F1314C" w:rsidRPr="00B56605" w:rsidRDefault="00F1314C" w:rsidP="00ED1DB2">
            <w:pPr>
              <w:pStyle w:val="BStabletextbold"/>
              <w:keepNext/>
              <w:keepLines/>
            </w:pPr>
          </w:p>
        </w:tc>
        <w:tc>
          <w:tcPr>
            <w:tcW w:w="1071" w:type="dxa"/>
            <w:tcBorders>
              <w:top w:val="single" w:sz="4" w:space="0" w:color="auto"/>
              <w:bottom w:val="single" w:sz="4" w:space="0" w:color="auto"/>
            </w:tcBorders>
            <w:shd w:val="clear" w:color="auto" w:fill="auto"/>
            <w:noWrap/>
          </w:tcPr>
          <w:p w14:paraId="45C78E71" w14:textId="77777777" w:rsidR="00F1314C" w:rsidRPr="00156E62" w:rsidRDefault="00F1314C" w:rsidP="00ED1DB2">
            <w:pPr>
              <w:pStyle w:val="BTableHeadingRowRightAligned"/>
              <w:keepNext/>
              <w:keepLines/>
            </w:pPr>
          </w:p>
        </w:tc>
        <w:tc>
          <w:tcPr>
            <w:tcW w:w="1092" w:type="dxa"/>
            <w:tcBorders>
              <w:top w:val="single" w:sz="4" w:space="0" w:color="auto"/>
              <w:bottom w:val="single" w:sz="4" w:space="0" w:color="auto"/>
            </w:tcBorders>
            <w:shd w:val="clear" w:color="auto" w:fill="auto"/>
            <w:noWrap/>
            <w:vAlign w:val="bottom"/>
          </w:tcPr>
          <w:p w14:paraId="13B06B1B" w14:textId="77777777" w:rsidR="00F1314C" w:rsidRPr="00156E62" w:rsidRDefault="00F1314C" w:rsidP="00ED1DB2">
            <w:pPr>
              <w:pStyle w:val="BTableHeadingRowRightAligned"/>
              <w:keepNext/>
              <w:keepLines/>
            </w:pPr>
          </w:p>
        </w:tc>
        <w:tc>
          <w:tcPr>
            <w:tcW w:w="1092" w:type="dxa"/>
            <w:tcBorders>
              <w:top w:val="single" w:sz="4" w:space="0" w:color="auto"/>
              <w:bottom w:val="single" w:sz="4" w:space="0" w:color="auto"/>
            </w:tcBorders>
            <w:shd w:val="clear" w:color="auto" w:fill="auto"/>
            <w:noWrap/>
            <w:vAlign w:val="bottom"/>
          </w:tcPr>
          <w:p w14:paraId="7209AD6B" w14:textId="77777777" w:rsidR="00F1314C" w:rsidRPr="00156E62" w:rsidRDefault="00F1314C" w:rsidP="00ED1DB2">
            <w:pPr>
              <w:pStyle w:val="BTableHeadingRowRightAligned"/>
              <w:keepNext/>
              <w:keepLines/>
            </w:pPr>
          </w:p>
        </w:tc>
        <w:tc>
          <w:tcPr>
            <w:tcW w:w="1071" w:type="dxa"/>
            <w:tcBorders>
              <w:top w:val="single" w:sz="4" w:space="0" w:color="auto"/>
              <w:bottom w:val="single" w:sz="4" w:space="0" w:color="auto"/>
            </w:tcBorders>
            <w:shd w:val="clear" w:color="auto" w:fill="auto"/>
            <w:noWrap/>
            <w:vAlign w:val="bottom"/>
          </w:tcPr>
          <w:p w14:paraId="784ECE10" w14:textId="77777777" w:rsidR="00F1314C" w:rsidRPr="00156E62" w:rsidRDefault="00F1314C" w:rsidP="00ED1DB2">
            <w:pPr>
              <w:pStyle w:val="BTableHeadingRowRightAligned"/>
              <w:keepNext/>
              <w:keepLines/>
            </w:pPr>
          </w:p>
        </w:tc>
        <w:tc>
          <w:tcPr>
            <w:tcW w:w="1071" w:type="dxa"/>
            <w:tcBorders>
              <w:top w:val="single" w:sz="4" w:space="0" w:color="auto"/>
              <w:bottom w:val="single" w:sz="4" w:space="0" w:color="auto"/>
            </w:tcBorders>
            <w:shd w:val="clear" w:color="auto" w:fill="auto"/>
            <w:noWrap/>
            <w:vAlign w:val="bottom"/>
          </w:tcPr>
          <w:p w14:paraId="0244471C" w14:textId="77777777" w:rsidR="00F1314C" w:rsidRPr="00156E62" w:rsidRDefault="00F1314C" w:rsidP="00ED1DB2">
            <w:pPr>
              <w:pStyle w:val="BTableHeadingRowRightAligned"/>
              <w:keepNext/>
              <w:keepLines/>
            </w:pPr>
          </w:p>
        </w:tc>
        <w:tc>
          <w:tcPr>
            <w:tcW w:w="1071" w:type="dxa"/>
            <w:tcBorders>
              <w:top w:val="single" w:sz="4" w:space="0" w:color="auto"/>
              <w:bottom w:val="single" w:sz="4" w:space="0" w:color="auto"/>
            </w:tcBorders>
            <w:shd w:val="clear" w:color="auto" w:fill="auto"/>
            <w:noWrap/>
            <w:vAlign w:val="bottom"/>
          </w:tcPr>
          <w:p w14:paraId="1068A410" w14:textId="77777777" w:rsidR="00F1314C" w:rsidRPr="00156E62" w:rsidRDefault="00F1314C" w:rsidP="00ED1DB2">
            <w:pPr>
              <w:pStyle w:val="BTableHeadingRowRightAligned"/>
              <w:keepNext/>
              <w:keepLines/>
            </w:pPr>
          </w:p>
        </w:tc>
      </w:tr>
      <w:tr w:rsidR="00F1314C" w:rsidRPr="00E52D5C" w14:paraId="7E87D381" w14:textId="77777777" w:rsidTr="00ED1DB2">
        <w:trPr>
          <w:jc w:val="center"/>
        </w:trPr>
        <w:tc>
          <w:tcPr>
            <w:tcW w:w="2869" w:type="dxa"/>
            <w:tcBorders>
              <w:top w:val="single" w:sz="4" w:space="0" w:color="auto"/>
            </w:tcBorders>
            <w:shd w:val="clear" w:color="auto" w:fill="auto"/>
            <w:noWrap/>
          </w:tcPr>
          <w:p w14:paraId="2E166695" w14:textId="77777777" w:rsidR="00F1314C" w:rsidRPr="00B56605" w:rsidRDefault="00F1314C" w:rsidP="00ED1DB2">
            <w:pPr>
              <w:pStyle w:val="BStabletextbold"/>
              <w:keepNext/>
              <w:keepLines/>
            </w:pPr>
            <w:r w:rsidRPr="00B56605">
              <w:t xml:space="preserve">Net </w:t>
            </w:r>
            <w:r>
              <w:t>f</w:t>
            </w:r>
            <w:r w:rsidRPr="00B56605">
              <w:t xml:space="preserve">inancial </w:t>
            </w:r>
            <w:r>
              <w:t>w</w:t>
            </w:r>
            <w:r w:rsidRPr="00B56605">
              <w:t>orth</w:t>
            </w:r>
          </w:p>
        </w:tc>
        <w:tc>
          <w:tcPr>
            <w:tcW w:w="1071" w:type="dxa"/>
            <w:tcBorders>
              <w:top w:val="single" w:sz="4" w:space="0" w:color="auto"/>
            </w:tcBorders>
            <w:shd w:val="clear" w:color="auto" w:fill="auto"/>
            <w:noWrap/>
          </w:tcPr>
          <w:p w14:paraId="2C6A3513" w14:textId="77777777" w:rsidR="00F1314C" w:rsidRPr="00156E62" w:rsidRDefault="00F1314C" w:rsidP="00ED1DB2">
            <w:pPr>
              <w:pStyle w:val="Btablefigureunbold"/>
              <w:keepNext/>
              <w:keepLines/>
            </w:pPr>
            <w:r w:rsidRPr="00156E62">
              <w:t>-1,992,580</w:t>
            </w:r>
          </w:p>
        </w:tc>
        <w:tc>
          <w:tcPr>
            <w:tcW w:w="1092" w:type="dxa"/>
            <w:tcBorders>
              <w:top w:val="single" w:sz="4" w:space="0" w:color="auto"/>
            </w:tcBorders>
            <w:shd w:val="clear" w:color="auto" w:fill="auto"/>
            <w:noWrap/>
            <w:vAlign w:val="bottom"/>
          </w:tcPr>
          <w:p w14:paraId="0182F6AB" w14:textId="77777777" w:rsidR="00F1314C" w:rsidRPr="00156E62" w:rsidRDefault="00F1314C" w:rsidP="00ED1DB2">
            <w:pPr>
              <w:pStyle w:val="Btablefigureunbold"/>
              <w:keepNext/>
              <w:keepLines/>
            </w:pPr>
            <w:r w:rsidRPr="00156E62">
              <w:t>-2,086,455</w:t>
            </w:r>
          </w:p>
        </w:tc>
        <w:tc>
          <w:tcPr>
            <w:tcW w:w="1092" w:type="dxa"/>
            <w:tcBorders>
              <w:top w:val="single" w:sz="4" w:space="0" w:color="auto"/>
            </w:tcBorders>
            <w:shd w:val="clear" w:color="auto" w:fill="auto"/>
            <w:noWrap/>
            <w:vAlign w:val="bottom"/>
          </w:tcPr>
          <w:p w14:paraId="183DACA8" w14:textId="77777777" w:rsidR="00F1314C" w:rsidRPr="00156E62" w:rsidRDefault="00F1314C" w:rsidP="00ED1DB2">
            <w:pPr>
              <w:pStyle w:val="Btablefigureunbold"/>
              <w:keepNext/>
              <w:keepLines/>
            </w:pPr>
            <w:r w:rsidRPr="00156E62">
              <w:t>-2,046,377</w:t>
            </w:r>
          </w:p>
        </w:tc>
        <w:tc>
          <w:tcPr>
            <w:tcW w:w="1071" w:type="dxa"/>
            <w:tcBorders>
              <w:top w:val="single" w:sz="4" w:space="0" w:color="auto"/>
            </w:tcBorders>
            <w:shd w:val="clear" w:color="auto" w:fill="auto"/>
            <w:noWrap/>
            <w:vAlign w:val="bottom"/>
          </w:tcPr>
          <w:p w14:paraId="111554CB" w14:textId="77777777" w:rsidR="00F1314C" w:rsidRPr="00156E62" w:rsidRDefault="00F1314C" w:rsidP="00ED1DB2">
            <w:pPr>
              <w:pStyle w:val="Btablefigureunbold"/>
              <w:keepNext/>
              <w:keepLines/>
            </w:pPr>
            <w:r w:rsidRPr="00156E62">
              <w:t>-2,075,946</w:t>
            </w:r>
          </w:p>
        </w:tc>
        <w:tc>
          <w:tcPr>
            <w:tcW w:w="1071" w:type="dxa"/>
            <w:tcBorders>
              <w:top w:val="single" w:sz="4" w:space="0" w:color="auto"/>
            </w:tcBorders>
            <w:shd w:val="clear" w:color="auto" w:fill="auto"/>
            <w:noWrap/>
            <w:vAlign w:val="bottom"/>
          </w:tcPr>
          <w:p w14:paraId="7A62B1B8" w14:textId="77777777" w:rsidR="00F1314C" w:rsidRPr="00156E62" w:rsidRDefault="00F1314C" w:rsidP="00ED1DB2">
            <w:pPr>
              <w:pStyle w:val="Btablefigureunbold"/>
              <w:keepNext/>
              <w:keepLines/>
            </w:pPr>
            <w:r w:rsidRPr="00156E62">
              <w:t>-2,064,539</w:t>
            </w:r>
          </w:p>
        </w:tc>
        <w:tc>
          <w:tcPr>
            <w:tcW w:w="1071" w:type="dxa"/>
            <w:tcBorders>
              <w:top w:val="single" w:sz="4" w:space="0" w:color="auto"/>
            </w:tcBorders>
            <w:shd w:val="clear" w:color="auto" w:fill="auto"/>
            <w:noWrap/>
            <w:vAlign w:val="bottom"/>
          </w:tcPr>
          <w:p w14:paraId="3748CA5B" w14:textId="77777777" w:rsidR="00F1314C" w:rsidRPr="00156E62" w:rsidRDefault="00F1314C" w:rsidP="00ED1DB2">
            <w:pPr>
              <w:pStyle w:val="Btablefigureunbold"/>
              <w:keepNext/>
              <w:keepLines/>
            </w:pPr>
            <w:r w:rsidRPr="00156E62">
              <w:t>-2,071,355</w:t>
            </w:r>
          </w:p>
        </w:tc>
      </w:tr>
      <w:tr w:rsidR="00F1314C" w:rsidRPr="00E52D5C" w14:paraId="7FD36263" w14:textId="77777777" w:rsidTr="00ED1DB2">
        <w:trPr>
          <w:jc w:val="center"/>
        </w:trPr>
        <w:tc>
          <w:tcPr>
            <w:tcW w:w="2869" w:type="dxa"/>
            <w:tcBorders>
              <w:bottom w:val="single" w:sz="4" w:space="0" w:color="auto"/>
            </w:tcBorders>
            <w:shd w:val="clear" w:color="auto" w:fill="auto"/>
            <w:noWrap/>
          </w:tcPr>
          <w:p w14:paraId="3BCA02E2" w14:textId="77777777" w:rsidR="00F1314C" w:rsidRPr="005A3994" w:rsidRDefault="00F1314C" w:rsidP="00ED1DB2">
            <w:pPr>
              <w:pStyle w:val="BStabletextbold"/>
              <w:keepNext/>
              <w:keepLines/>
            </w:pPr>
            <w:r w:rsidRPr="00B56605">
              <w:t xml:space="preserve">Net </w:t>
            </w:r>
            <w:r>
              <w:t>d</w:t>
            </w:r>
            <w:r w:rsidRPr="00B56605">
              <w:t>ebt</w:t>
            </w:r>
            <w:r w:rsidRPr="00B56605">
              <w:rPr>
                <w:rFonts w:hint="eastAsia"/>
                <w:lang w:eastAsia="zh-CN"/>
              </w:rPr>
              <w:t xml:space="preserve"> </w:t>
            </w:r>
          </w:p>
        </w:tc>
        <w:tc>
          <w:tcPr>
            <w:tcW w:w="1071" w:type="dxa"/>
            <w:tcBorders>
              <w:bottom w:val="single" w:sz="4" w:space="0" w:color="auto"/>
            </w:tcBorders>
            <w:shd w:val="clear" w:color="auto" w:fill="auto"/>
            <w:noWrap/>
          </w:tcPr>
          <w:p w14:paraId="4FDD7E3A" w14:textId="77777777" w:rsidR="00F1314C" w:rsidRPr="00D9280C" w:rsidRDefault="00F1314C" w:rsidP="00ED1DB2">
            <w:pPr>
              <w:pStyle w:val="Btablefigureunbold"/>
              <w:keepNext/>
              <w:keepLines/>
            </w:pPr>
            <w:r w:rsidRPr="00156E62">
              <w:t>1,921,021</w:t>
            </w:r>
          </w:p>
        </w:tc>
        <w:tc>
          <w:tcPr>
            <w:tcW w:w="1092" w:type="dxa"/>
            <w:tcBorders>
              <w:bottom w:val="single" w:sz="4" w:space="0" w:color="auto"/>
            </w:tcBorders>
            <w:shd w:val="clear" w:color="auto" w:fill="auto"/>
            <w:noWrap/>
            <w:vAlign w:val="bottom"/>
          </w:tcPr>
          <w:p w14:paraId="7F406702" w14:textId="77777777" w:rsidR="00F1314C" w:rsidRPr="00D9280C" w:rsidRDefault="00F1314C" w:rsidP="00ED1DB2">
            <w:pPr>
              <w:pStyle w:val="Btablefigureunbold"/>
              <w:keepNext/>
              <w:keepLines/>
            </w:pPr>
            <w:r w:rsidRPr="00156E62">
              <w:t>1,937,069</w:t>
            </w:r>
          </w:p>
        </w:tc>
        <w:tc>
          <w:tcPr>
            <w:tcW w:w="1092" w:type="dxa"/>
            <w:tcBorders>
              <w:bottom w:val="single" w:sz="4" w:space="0" w:color="auto"/>
            </w:tcBorders>
            <w:shd w:val="clear" w:color="auto" w:fill="auto"/>
            <w:noWrap/>
            <w:vAlign w:val="bottom"/>
          </w:tcPr>
          <w:p w14:paraId="64BCC62A" w14:textId="77777777" w:rsidR="00F1314C" w:rsidRPr="00D9280C" w:rsidRDefault="00F1314C" w:rsidP="00ED1DB2">
            <w:pPr>
              <w:pStyle w:val="Btablefigureunbold"/>
              <w:keepNext/>
              <w:keepLines/>
            </w:pPr>
            <w:r w:rsidRPr="00156E62">
              <w:t>2,031,139</w:t>
            </w:r>
          </w:p>
        </w:tc>
        <w:tc>
          <w:tcPr>
            <w:tcW w:w="1071" w:type="dxa"/>
            <w:tcBorders>
              <w:bottom w:val="single" w:sz="4" w:space="0" w:color="auto"/>
            </w:tcBorders>
            <w:shd w:val="clear" w:color="auto" w:fill="auto"/>
            <w:noWrap/>
            <w:vAlign w:val="bottom"/>
          </w:tcPr>
          <w:p w14:paraId="390B1EA3" w14:textId="77777777" w:rsidR="00F1314C" w:rsidRPr="00D9280C" w:rsidRDefault="00F1314C" w:rsidP="00ED1DB2">
            <w:pPr>
              <w:pStyle w:val="Btablefigureunbold"/>
              <w:keepNext/>
              <w:keepLines/>
            </w:pPr>
            <w:r w:rsidRPr="00156E62">
              <w:t>2,046,439</w:t>
            </w:r>
          </w:p>
        </w:tc>
        <w:tc>
          <w:tcPr>
            <w:tcW w:w="1071" w:type="dxa"/>
            <w:tcBorders>
              <w:bottom w:val="single" w:sz="4" w:space="0" w:color="auto"/>
            </w:tcBorders>
            <w:shd w:val="clear" w:color="auto" w:fill="auto"/>
            <w:noWrap/>
            <w:vAlign w:val="bottom"/>
          </w:tcPr>
          <w:p w14:paraId="7AA323D6" w14:textId="77777777" w:rsidR="00F1314C" w:rsidRPr="00D9280C" w:rsidRDefault="00F1314C" w:rsidP="00ED1DB2">
            <w:pPr>
              <w:pStyle w:val="Btablefigureunbold"/>
              <w:keepNext/>
              <w:keepLines/>
            </w:pPr>
            <w:r w:rsidRPr="00156E62">
              <w:t>2,044,380</w:t>
            </w:r>
          </w:p>
        </w:tc>
        <w:tc>
          <w:tcPr>
            <w:tcW w:w="1071" w:type="dxa"/>
            <w:tcBorders>
              <w:bottom w:val="single" w:sz="4" w:space="0" w:color="auto"/>
            </w:tcBorders>
            <w:shd w:val="clear" w:color="auto" w:fill="auto"/>
            <w:noWrap/>
            <w:vAlign w:val="bottom"/>
          </w:tcPr>
          <w:p w14:paraId="5FA2B3AA" w14:textId="77777777" w:rsidR="00F1314C" w:rsidRPr="00D9280C" w:rsidRDefault="00F1314C" w:rsidP="00ED1DB2">
            <w:pPr>
              <w:pStyle w:val="Btablefigureunbold"/>
              <w:keepNext/>
              <w:keepLines/>
            </w:pPr>
            <w:r w:rsidRPr="00156E62">
              <w:t>2,100,092</w:t>
            </w:r>
          </w:p>
        </w:tc>
      </w:tr>
    </w:tbl>
    <w:p w14:paraId="6B7263CD" w14:textId="77777777" w:rsidR="00F1314C" w:rsidRDefault="00F1314C" w:rsidP="00ED1DB2"/>
    <w:p w14:paraId="1E6BA8C9" w14:textId="77777777" w:rsidR="00F1314C" w:rsidRDefault="00F1314C">
      <w:r>
        <w:br w:type="page"/>
      </w:r>
    </w:p>
    <w:p w14:paraId="2336DD7F" w14:textId="77777777" w:rsidR="00F1314C" w:rsidRPr="00C1611B" w:rsidRDefault="00F1314C" w:rsidP="00ED1DB2">
      <w:pPr>
        <w:pStyle w:val="Heading3Centred"/>
      </w:pPr>
      <w:bookmarkStart w:id="389" w:name="_Toc63582168"/>
      <w:bookmarkStart w:id="390" w:name="_Toc63586748"/>
      <w:r w:rsidRPr="00C1611B">
        <w:t>Australian Capital Territory</w:t>
      </w:r>
      <w:bookmarkEnd w:id="389"/>
      <w:bookmarkEnd w:id="390"/>
    </w:p>
    <w:p w14:paraId="0ADC06A4" w14:textId="77777777" w:rsidR="00F1314C" w:rsidRPr="00C1611B" w:rsidRDefault="00F1314C" w:rsidP="00ED1DB2">
      <w:pPr>
        <w:pStyle w:val="Heading3Centred"/>
      </w:pPr>
      <w:bookmarkStart w:id="391" w:name="_Toc63582169"/>
      <w:bookmarkStart w:id="392" w:name="_Toc63586749"/>
      <w:r w:rsidRPr="00C1611B">
        <w:t>Public Trading Enterprises</w:t>
      </w:r>
      <w:bookmarkEnd w:id="391"/>
      <w:bookmarkEnd w:id="392"/>
    </w:p>
    <w:p w14:paraId="35F76937" w14:textId="77777777" w:rsidR="00F1314C" w:rsidRPr="00C1611B" w:rsidRDefault="00F1314C" w:rsidP="00ED1DB2">
      <w:pPr>
        <w:pStyle w:val="Heading3Centred"/>
      </w:pPr>
      <w:bookmarkStart w:id="393" w:name="_Toc63582170"/>
      <w:bookmarkStart w:id="394" w:name="_Toc63586750"/>
      <w:r w:rsidRPr="00C1611B">
        <w:t xml:space="preserve">Statement of </w:t>
      </w:r>
      <w:r>
        <w:rPr>
          <w:lang w:val="en-AU"/>
        </w:rPr>
        <w:t>c</w:t>
      </w:r>
      <w:r w:rsidRPr="00C1611B">
        <w:t xml:space="preserve">hanges in </w:t>
      </w:r>
      <w:r>
        <w:rPr>
          <w:lang w:val="en-AU"/>
        </w:rPr>
        <w:t>e</w:t>
      </w:r>
      <w:r w:rsidRPr="00C1611B">
        <w:t>quity</w:t>
      </w:r>
      <w:bookmarkEnd w:id="393"/>
      <w:bookmarkEnd w:id="394"/>
    </w:p>
    <w:tbl>
      <w:tblPr>
        <w:tblW w:w="9295" w:type="dxa"/>
        <w:jc w:val="center"/>
        <w:tblCellMar>
          <w:left w:w="45" w:type="dxa"/>
          <w:right w:w="45" w:type="dxa"/>
        </w:tblCellMar>
        <w:tblLook w:val="0000" w:firstRow="0" w:lastRow="0" w:firstColumn="0" w:lastColumn="0" w:noHBand="0" w:noVBand="0"/>
      </w:tblPr>
      <w:tblGrid>
        <w:gridCol w:w="2869"/>
        <w:gridCol w:w="1071"/>
        <w:gridCol w:w="1071"/>
        <w:gridCol w:w="1071"/>
        <w:gridCol w:w="1071"/>
        <w:gridCol w:w="1071"/>
        <w:gridCol w:w="1071"/>
      </w:tblGrid>
      <w:tr w:rsidR="00F1314C" w:rsidRPr="00C1611B" w14:paraId="024F0D83" w14:textId="77777777" w:rsidTr="00ED1DB2">
        <w:trPr>
          <w:trHeight w:val="231"/>
          <w:tblHeader/>
          <w:jc w:val="center"/>
        </w:trPr>
        <w:tc>
          <w:tcPr>
            <w:tcW w:w="2869" w:type="dxa"/>
            <w:tcBorders>
              <w:top w:val="single" w:sz="4" w:space="0" w:color="auto"/>
              <w:bottom w:val="single" w:sz="4" w:space="0" w:color="auto"/>
            </w:tcBorders>
            <w:shd w:val="clear" w:color="auto" w:fill="auto"/>
          </w:tcPr>
          <w:p w14:paraId="6F8C4030" w14:textId="77777777" w:rsidR="00F1314C" w:rsidRPr="008C353F" w:rsidRDefault="00F1314C" w:rsidP="00ED1DB2">
            <w:pPr>
              <w:spacing w:after="0"/>
              <w:jc w:val="right"/>
              <w:rPr>
                <w:rFonts w:cs="Calibri"/>
                <w:color w:val="FFFFFF"/>
                <w:sz w:val="12"/>
              </w:rPr>
            </w:pPr>
            <w:r w:rsidRPr="008C353F">
              <w:rPr>
                <w:rFonts w:cs="Calibri"/>
                <w:color w:val="FFFFFF"/>
                <w:sz w:val="12"/>
              </w:rPr>
              <w:t xml:space="preserve"> </w:t>
            </w:r>
          </w:p>
        </w:tc>
        <w:tc>
          <w:tcPr>
            <w:tcW w:w="1071" w:type="dxa"/>
            <w:tcBorders>
              <w:top w:val="single" w:sz="4" w:space="0" w:color="auto"/>
              <w:bottom w:val="single" w:sz="4" w:space="0" w:color="auto"/>
            </w:tcBorders>
            <w:shd w:val="clear" w:color="auto" w:fill="auto"/>
          </w:tcPr>
          <w:p w14:paraId="72877023" w14:textId="77777777" w:rsidR="00F1314C" w:rsidRDefault="00F1314C" w:rsidP="00ED1DB2">
            <w:pPr>
              <w:pStyle w:val="BStableheading1"/>
              <w:framePr w:wrap="around"/>
              <w:rPr>
                <w:lang w:eastAsia="en-AU"/>
              </w:rPr>
            </w:pPr>
            <w:r>
              <w:rPr>
                <w:lang w:eastAsia="en-AU"/>
              </w:rPr>
              <w:t>2019-20</w:t>
            </w:r>
          </w:p>
          <w:p w14:paraId="50E5F4E9" w14:textId="77777777" w:rsidR="00F1314C" w:rsidRDefault="00F1314C" w:rsidP="00ED1DB2">
            <w:pPr>
              <w:pStyle w:val="BStableheading1"/>
              <w:framePr w:wrap="around"/>
              <w:rPr>
                <w:lang w:eastAsia="en-AU"/>
              </w:rPr>
            </w:pPr>
            <w:r>
              <w:rPr>
                <w:lang w:eastAsia="en-AU"/>
              </w:rPr>
              <w:t>Budget Review</w:t>
            </w:r>
          </w:p>
          <w:p w14:paraId="20F174C6"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6A199982" w14:textId="77777777" w:rsidR="00F1314C" w:rsidRDefault="00F1314C" w:rsidP="00ED1DB2">
            <w:pPr>
              <w:pStyle w:val="BStableheading1"/>
              <w:framePr w:wrap="around"/>
              <w:rPr>
                <w:lang w:eastAsia="en-AU"/>
              </w:rPr>
            </w:pPr>
            <w:r>
              <w:rPr>
                <w:lang w:eastAsia="en-AU"/>
              </w:rPr>
              <w:t>2019-20 Audited outcome</w:t>
            </w:r>
          </w:p>
          <w:p w14:paraId="7322F84D"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1F9C8747" w14:textId="77777777" w:rsidR="00F1314C" w:rsidRDefault="00F1314C" w:rsidP="00ED1DB2">
            <w:pPr>
              <w:pStyle w:val="BStableheading1"/>
              <w:framePr w:wrap="auto" w:vAnchor="margin" w:yAlign="inline"/>
              <w:rPr>
                <w:lang w:eastAsia="en-AU"/>
              </w:rPr>
            </w:pPr>
            <w:r>
              <w:rPr>
                <w:lang w:eastAsia="en-AU"/>
              </w:rPr>
              <w:t>2020-21</w:t>
            </w:r>
          </w:p>
          <w:p w14:paraId="52FE7872" w14:textId="77777777" w:rsidR="00F1314C" w:rsidRDefault="00F1314C" w:rsidP="00ED1DB2">
            <w:pPr>
              <w:pStyle w:val="BStableheading1"/>
              <w:framePr w:wrap="auto" w:vAnchor="margin" w:yAlign="inline"/>
              <w:rPr>
                <w:lang w:eastAsia="en-AU"/>
              </w:rPr>
            </w:pPr>
            <w:r>
              <w:rPr>
                <w:lang w:eastAsia="en-AU"/>
              </w:rPr>
              <w:t>Budget</w:t>
            </w:r>
          </w:p>
          <w:p w14:paraId="075F9C76" w14:textId="77777777" w:rsidR="00F1314C" w:rsidRDefault="00F1314C" w:rsidP="00ED1DB2">
            <w:pPr>
              <w:pStyle w:val="BStableheading1"/>
              <w:framePr w:wrap="auto" w:vAnchor="margin" w:yAlign="inline"/>
              <w:rPr>
                <w:lang w:eastAsia="en-AU"/>
              </w:rPr>
            </w:pPr>
          </w:p>
          <w:p w14:paraId="7A0215AF"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3D06CAF8" w14:textId="77777777" w:rsidR="00F1314C" w:rsidRDefault="00F1314C" w:rsidP="00ED1DB2">
            <w:pPr>
              <w:pStyle w:val="BStableheading1"/>
              <w:framePr w:wrap="around"/>
              <w:rPr>
                <w:lang w:eastAsia="en-AU"/>
              </w:rPr>
            </w:pPr>
            <w:r>
              <w:rPr>
                <w:lang w:eastAsia="en-AU"/>
              </w:rPr>
              <w:t>2021-22</w:t>
            </w:r>
          </w:p>
          <w:p w14:paraId="48A55141" w14:textId="77777777" w:rsidR="00F1314C" w:rsidRDefault="00F1314C" w:rsidP="00ED1DB2">
            <w:pPr>
              <w:pStyle w:val="BStableheading1"/>
              <w:framePr w:wrap="around"/>
              <w:rPr>
                <w:lang w:eastAsia="en-AU"/>
              </w:rPr>
            </w:pPr>
            <w:r>
              <w:rPr>
                <w:lang w:eastAsia="en-AU"/>
              </w:rPr>
              <w:t>Estimate</w:t>
            </w:r>
          </w:p>
          <w:p w14:paraId="092AF732" w14:textId="77777777" w:rsidR="00F1314C" w:rsidRDefault="00F1314C" w:rsidP="00ED1DB2">
            <w:pPr>
              <w:pStyle w:val="BStableheading1"/>
              <w:framePr w:wrap="around"/>
              <w:rPr>
                <w:lang w:eastAsia="en-AU"/>
              </w:rPr>
            </w:pPr>
          </w:p>
          <w:p w14:paraId="5059DEB4"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22C1794F" w14:textId="77777777" w:rsidR="00F1314C" w:rsidRDefault="00F1314C" w:rsidP="00ED1DB2">
            <w:pPr>
              <w:pStyle w:val="BStableheading1"/>
              <w:framePr w:wrap="around"/>
              <w:rPr>
                <w:lang w:eastAsia="en-AU"/>
              </w:rPr>
            </w:pPr>
            <w:r>
              <w:rPr>
                <w:lang w:eastAsia="en-AU"/>
              </w:rPr>
              <w:t>2022-23</w:t>
            </w:r>
          </w:p>
          <w:p w14:paraId="73577DF9" w14:textId="77777777" w:rsidR="00F1314C" w:rsidRDefault="00F1314C" w:rsidP="00ED1DB2">
            <w:pPr>
              <w:pStyle w:val="BStableheading1"/>
              <w:framePr w:wrap="around"/>
              <w:rPr>
                <w:lang w:eastAsia="en-AU"/>
              </w:rPr>
            </w:pPr>
            <w:r>
              <w:rPr>
                <w:lang w:eastAsia="en-AU"/>
              </w:rPr>
              <w:t>Estimate</w:t>
            </w:r>
          </w:p>
          <w:p w14:paraId="7E88B516" w14:textId="77777777" w:rsidR="00F1314C" w:rsidRDefault="00F1314C" w:rsidP="00ED1DB2">
            <w:pPr>
              <w:pStyle w:val="BStableheading1"/>
              <w:framePr w:wrap="around"/>
              <w:rPr>
                <w:lang w:eastAsia="en-AU"/>
              </w:rPr>
            </w:pPr>
          </w:p>
          <w:p w14:paraId="5D98021B"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2B959C0D" w14:textId="77777777" w:rsidR="00F1314C" w:rsidRDefault="00F1314C" w:rsidP="00ED1DB2">
            <w:pPr>
              <w:pStyle w:val="BStableheading1"/>
              <w:framePr w:wrap="around"/>
              <w:rPr>
                <w:lang w:eastAsia="en-AU"/>
              </w:rPr>
            </w:pPr>
            <w:r>
              <w:rPr>
                <w:lang w:eastAsia="en-AU"/>
              </w:rPr>
              <w:t>2023-24</w:t>
            </w:r>
          </w:p>
          <w:p w14:paraId="25907B30" w14:textId="77777777" w:rsidR="00F1314C" w:rsidRDefault="00F1314C" w:rsidP="00ED1DB2">
            <w:pPr>
              <w:pStyle w:val="BStableheading1"/>
              <w:framePr w:wrap="around"/>
              <w:rPr>
                <w:lang w:eastAsia="en-AU"/>
              </w:rPr>
            </w:pPr>
            <w:r>
              <w:rPr>
                <w:lang w:eastAsia="en-AU"/>
              </w:rPr>
              <w:t>Estimate</w:t>
            </w:r>
          </w:p>
          <w:p w14:paraId="32D29976" w14:textId="77777777" w:rsidR="00F1314C" w:rsidRDefault="00F1314C" w:rsidP="00ED1DB2">
            <w:pPr>
              <w:pStyle w:val="BStableheading1"/>
              <w:framePr w:wrap="around"/>
              <w:rPr>
                <w:lang w:eastAsia="en-AU"/>
              </w:rPr>
            </w:pPr>
          </w:p>
          <w:p w14:paraId="5456001C" w14:textId="77777777" w:rsidR="00F1314C" w:rsidRPr="00063EE9" w:rsidRDefault="00F1314C" w:rsidP="00ED1DB2">
            <w:pPr>
              <w:pStyle w:val="BStableheading1"/>
              <w:framePr w:wrap="around"/>
              <w:rPr>
                <w:lang w:eastAsia="en-AU"/>
              </w:rPr>
            </w:pPr>
            <w:r>
              <w:rPr>
                <w:lang w:eastAsia="en-AU"/>
              </w:rPr>
              <w:t>$’000</w:t>
            </w:r>
          </w:p>
        </w:tc>
      </w:tr>
      <w:tr w:rsidR="00F1314C" w:rsidRPr="00C1611B" w14:paraId="5E6BAAF3" w14:textId="77777777" w:rsidTr="00ED1DB2">
        <w:trPr>
          <w:trHeight w:val="231"/>
          <w:jc w:val="center"/>
        </w:trPr>
        <w:tc>
          <w:tcPr>
            <w:tcW w:w="2869" w:type="dxa"/>
            <w:shd w:val="clear" w:color="auto" w:fill="auto"/>
            <w:noWrap/>
          </w:tcPr>
          <w:p w14:paraId="2DC61E2D" w14:textId="77777777" w:rsidR="00F1314C" w:rsidRPr="00B56605" w:rsidRDefault="00F1314C" w:rsidP="00ED1DB2">
            <w:pPr>
              <w:pStyle w:val="BStabletextbold"/>
            </w:pPr>
            <w:r w:rsidRPr="00B56605">
              <w:t xml:space="preserve">Opening </w:t>
            </w:r>
            <w:r>
              <w:t>e</w:t>
            </w:r>
            <w:r w:rsidRPr="00B56605">
              <w:t>quity</w:t>
            </w:r>
          </w:p>
        </w:tc>
        <w:tc>
          <w:tcPr>
            <w:tcW w:w="1071" w:type="dxa"/>
            <w:shd w:val="clear" w:color="auto" w:fill="auto"/>
            <w:noWrap/>
          </w:tcPr>
          <w:p w14:paraId="2480780C"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6F8A2AB7"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22959DD3"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60D47E7E"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5305959E"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1849B32E"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r>
      <w:tr w:rsidR="00F1314C" w:rsidRPr="00C1611B" w14:paraId="36B34FDF" w14:textId="77777777" w:rsidTr="00ED1DB2">
        <w:trPr>
          <w:trHeight w:val="231"/>
          <w:jc w:val="center"/>
        </w:trPr>
        <w:tc>
          <w:tcPr>
            <w:tcW w:w="2869" w:type="dxa"/>
            <w:shd w:val="clear" w:color="auto" w:fill="auto"/>
            <w:noWrap/>
          </w:tcPr>
          <w:p w14:paraId="638A11CE" w14:textId="77777777" w:rsidR="00F1314C" w:rsidRPr="00B56605" w:rsidRDefault="00F1314C">
            <w:pPr>
              <w:pStyle w:val="BStabletext"/>
            </w:pPr>
            <w:r w:rsidRPr="00B56605">
              <w:t xml:space="preserve">Opening </w:t>
            </w:r>
            <w:r>
              <w:t>a</w:t>
            </w:r>
            <w:r w:rsidRPr="00B56605">
              <w:t xml:space="preserve">ccumulated </w:t>
            </w:r>
            <w:r>
              <w:t>f</w:t>
            </w:r>
            <w:r w:rsidRPr="00B56605">
              <w:t>unds</w:t>
            </w:r>
          </w:p>
        </w:tc>
        <w:tc>
          <w:tcPr>
            <w:tcW w:w="1071" w:type="dxa"/>
            <w:shd w:val="clear" w:color="auto" w:fill="auto"/>
            <w:noWrap/>
          </w:tcPr>
          <w:p w14:paraId="42D9EA65" w14:textId="77777777" w:rsidR="00F1314C" w:rsidRPr="00FD77A3" w:rsidRDefault="00F1314C" w:rsidP="00ED1DB2">
            <w:pPr>
              <w:pStyle w:val="Btablefigureunbold"/>
            </w:pPr>
            <w:r w:rsidRPr="00FD77A3">
              <w:t>2,836,024</w:t>
            </w:r>
          </w:p>
        </w:tc>
        <w:tc>
          <w:tcPr>
            <w:tcW w:w="1071" w:type="dxa"/>
            <w:shd w:val="clear" w:color="auto" w:fill="auto"/>
            <w:noWrap/>
            <w:vAlign w:val="bottom"/>
          </w:tcPr>
          <w:p w14:paraId="3D02075F" w14:textId="77777777" w:rsidR="00F1314C" w:rsidRPr="00FD77A3" w:rsidRDefault="00F1314C" w:rsidP="00ED1DB2">
            <w:pPr>
              <w:pStyle w:val="Btablefigureunbold"/>
            </w:pPr>
            <w:r w:rsidRPr="00FD77A3">
              <w:t>2,836,024</w:t>
            </w:r>
          </w:p>
        </w:tc>
        <w:tc>
          <w:tcPr>
            <w:tcW w:w="1071" w:type="dxa"/>
            <w:shd w:val="clear" w:color="auto" w:fill="auto"/>
            <w:noWrap/>
            <w:vAlign w:val="bottom"/>
          </w:tcPr>
          <w:p w14:paraId="11E1A9D2" w14:textId="77777777" w:rsidR="00F1314C" w:rsidRPr="00FD77A3" w:rsidRDefault="00F1314C" w:rsidP="00ED1DB2">
            <w:pPr>
              <w:pStyle w:val="Btablefigureunbold"/>
            </w:pPr>
            <w:r w:rsidRPr="00FD77A3">
              <w:t>3,279,392</w:t>
            </w:r>
          </w:p>
        </w:tc>
        <w:tc>
          <w:tcPr>
            <w:tcW w:w="1071" w:type="dxa"/>
            <w:shd w:val="clear" w:color="auto" w:fill="auto"/>
            <w:noWrap/>
            <w:vAlign w:val="bottom"/>
          </w:tcPr>
          <w:p w14:paraId="193C9CC2" w14:textId="77777777" w:rsidR="00F1314C" w:rsidRPr="00FD77A3" w:rsidRDefault="00F1314C" w:rsidP="00ED1DB2">
            <w:pPr>
              <w:pStyle w:val="Btablefigureunbold"/>
            </w:pPr>
            <w:r w:rsidRPr="00FD77A3">
              <w:t>3,339,983</w:t>
            </w:r>
          </w:p>
        </w:tc>
        <w:tc>
          <w:tcPr>
            <w:tcW w:w="1071" w:type="dxa"/>
            <w:shd w:val="clear" w:color="auto" w:fill="auto"/>
            <w:noWrap/>
            <w:vAlign w:val="bottom"/>
          </w:tcPr>
          <w:p w14:paraId="45566C2F" w14:textId="77777777" w:rsidR="00F1314C" w:rsidRPr="00FD77A3" w:rsidRDefault="00F1314C" w:rsidP="00ED1DB2">
            <w:pPr>
              <w:pStyle w:val="Btablefigureunbold"/>
            </w:pPr>
            <w:r w:rsidRPr="00FD77A3">
              <w:t>3,317,105</w:t>
            </w:r>
          </w:p>
        </w:tc>
        <w:tc>
          <w:tcPr>
            <w:tcW w:w="1071" w:type="dxa"/>
            <w:shd w:val="clear" w:color="auto" w:fill="auto"/>
            <w:noWrap/>
            <w:vAlign w:val="bottom"/>
          </w:tcPr>
          <w:p w14:paraId="1F811946" w14:textId="77777777" w:rsidR="00F1314C" w:rsidRPr="00FD77A3" w:rsidRDefault="00F1314C" w:rsidP="00ED1DB2">
            <w:pPr>
              <w:pStyle w:val="Btablefigureunbold"/>
            </w:pPr>
            <w:r w:rsidRPr="00FD77A3">
              <w:t>3,320,778</w:t>
            </w:r>
          </w:p>
        </w:tc>
      </w:tr>
      <w:tr w:rsidR="00F1314C" w:rsidRPr="00C1611B" w14:paraId="25B0DE72" w14:textId="77777777" w:rsidTr="00ED1DB2">
        <w:trPr>
          <w:trHeight w:val="231"/>
          <w:jc w:val="center"/>
        </w:trPr>
        <w:tc>
          <w:tcPr>
            <w:tcW w:w="2869" w:type="dxa"/>
            <w:shd w:val="clear" w:color="auto" w:fill="auto"/>
            <w:noWrap/>
          </w:tcPr>
          <w:p w14:paraId="180BF5C1" w14:textId="77777777" w:rsidR="00F1314C" w:rsidRPr="00B56605" w:rsidRDefault="00F1314C">
            <w:pPr>
              <w:pStyle w:val="BStabletext"/>
            </w:pPr>
            <w:r w:rsidRPr="00B56605">
              <w:t>Opening</w:t>
            </w:r>
            <w:r>
              <w:t xml:space="preserve"> a</w:t>
            </w:r>
            <w:r w:rsidRPr="00B56605">
              <w:t xml:space="preserve">sset </w:t>
            </w:r>
            <w:r>
              <w:t>r</w:t>
            </w:r>
            <w:r w:rsidRPr="00B56605">
              <w:t xml:space="preserve">evaluation </w:t>
            </w:r>
            <w:r>
              <w:t>s</w:t>
            </w:r>
            <w:r w:rsidRPr="00B56605">
              <w:t>urplus</w:t>
            </w:r>
          </w:p>
        </w:tc>
        <w:tc>
          <w:tcPr>
            <w:tcW w:w="1071" w:type="dxa"/>
            <w:shd w:val="clear" w:color="auto" w:fill="auto"/>
            <w:noWrap/>
          </w:tcPr>
          <w:p w14:paraId="1DDFBB7E" w14:textId="77777777" w:rsidR="00F1314C" w:rsidRPr="00FD77A3" w:rsidRDefault="00F1314C" w:rsidP="00ED1DB2">
            <w:pPr>
              <w:pStyle w:val="Btablefigureunbold"/>
            </w:pPr>
            <w:r w:rsidRPr="00FD77A3">
              <w:t>4,357,108</w:t>
            </w:r>
          </w:p>
        </w:tc>
        <w:tc>
          <w:tcPr>
            <w:tcW w:w="1071" w:type="dxa"/>
            <w:shd w:val="clear" w:color="auto" w:fill="auto"/>
            <w:noWrap/>
            <w:vAlign w:val="bottom"/>
          </w:tcPr>
          <w:p w14:paraId="2B28841A" w14:textId="77777777" w:rsidR="00F1314C" w:rsidRPr="00FD77A3" w:rsidRDefault="00F1314C" w:rsidP="00ED1DB2">
            <w:pPr>
              <w:pStyle w:val="Btablefigureunbold"/>
            </w:pPr>
            <w:r w:rsidRPr="00FD77A3">
              <w:t>4,357,108</w:t>
            </w:r>
          </w:p>
        </w:tc>
        <w:tc>
          <w:tcPr>
            <w:tcW w:w="1071" w:type="dxa"/>
            <w:shd w:val="clear" w:color="auto" w:fill="auto"/>
            <w:noWrap/>
            <w:vAlign w:val="bottom"/>
          </w:tcPr>
          <w:p w14:paraId="4C609D2E" w14:textId="77777777" w:rsidR="00F1314C" w:rsidRPr="00FD77A3" w:rsidRDefault="00F1314C" w:rsidP="00ED1DB2">
            <w:pPr>
              <w:pStyle w:val="Btablefigureunbold"/>
            </w:pPr>
            <w:r w:rsidRPr="00FD77A3">
              <w:t>4,343,600</w:t>
            </w:r>
          </w:p>
        </w:tc>
        <w:tc>
          <w:tcPr>
            <w:tcW w:w="1071" w:type="dxa"/>
            <w:shd w:val="clear" w:color="auto" w:fill="auto"/>
            <w:noWrap/>
            <w:vAlign w:val="bottom"/>
          </w:tcPr>
          <w:p w14:paraId="317ACF58" w14:textId="77777777" w:rsidR="00F1314C" w:rsidRPr="00FD77A3" w:rsidRDefault="00F1314C" w:rsidP="00ED1DB2">
            <w:pPr>
              <w:pStyle w:val="Btablefigureunbold"/>
            </w:pPr>
            <w:r w:rsidRPr="00FD77A3">
              <w:t>4,272,505</w:t>
            </w:r>
          </w:p>
        </w:tc>
        <w:tc>
          <w:tcPr>
            <w:tcW w:w="1071" w:type="dxa"/>
            <w:shd w:val="clear" w:color="auto" w:fill="auto"/>
            <w:noWrap/>
            <w:vAlign w:val="bottom"/>
          </w:tcPr>
          <w:p w14:paraId="4F713072" w14:textId="77777777" w:rsidR="00F1314C" w:rsidRPr="00FD77A3" w:rsidRDefault="00F1314C" w:rsidP="00ED1DB2">
            <w:pPr>
              <w:pStyle w:val="Btablefigureunbold"/>
            </w:pPr>
            <w:r w:rsidRPr="00FD77A3">
              <w:t>4,249,110</w:t>
            </w:r>
          </w:p>
        </w:tc>
        <w:tc>
          <w:tcPr>
            <w:tcW w:w="1071" w:type="dxa"/>
            <w:shd w:val="clear" w:color="auto" w:fill="auto"/>
            <w:noWrap/>
            <w:vAlign w:val="bottom"/>
          </w:tcPr>
          <w:p w14:paraId="445C5836" w14:textId="77777777" w:rsidR="00F1314C" w:rsidRPr="00FD77A3" w:rsidRDefault="00F1314C" w:rsidP="00ED1DB2">
            <w:pPr>
              <w:pStyle w:val="Btablefigureunbold"/>
            </w:pPr>
            <w:r w:rsidRPr="00FD77A3">
              <w:t>4,119,084</w:t>
            </w:r>
          </w:p>
        </w:tc>
      </w:tr>
      <w:tr w:rsidR="00F1314C" w:rsidRPr="00C1611B" w14:paraId="3EA31A8B" w14:textId="77777777" w:rsidTr="00ED1DB2">
        <w:trPr>
          <w:trHeight w:val="231"/>
          <w:jc w:val="center"/>
        </w:trPr>
        <w:tc>
          <w:tcPr>
            <w:tcW w:w="2869" w:type="dxa"/>
            <w:shd w:val="clear" w:color="auto" w:fill="auto"/>
            <w:noWrap/>
          </w:tcPr>
          <w:p w14:paraId="0D527231" w14:textId="77777777" w:rsidR="00F1314C" w:rsidRPr="00B56605" w:rsidRDefault="00F1314C">
            <w:pPr>
              <w:pStyle w:val="BStabletext"/>
            </w:pPr>
            <w:r w:rsidRPr="00B56605">
              <w:t xml:space="preserve">Opening </w:t>
            </w:r>
            <w:r>
              <w:t>o</w:t>
            </w:r>
            <w:r w:rsidRPr="00B56605">
              <w:t xml:space="preserve">ther </w:t>
            </w:r>
            <w:r>
              <w:t>r</w:t>
            </w:r>
            <w:r w:rsidRPr="00B56605">
              <w:t>eserves</w:t>
            </w:r>
          </w:p>
        </w:tc>
        <w:tc>
          <w:tcPr>
            <w:tcW w:w="1071" w:type="dxa"/>
            <w:shd w:val="clear" w:color="auto" w:fill="auto"/>
            <w:noWrap/>
          </w:tcPr>
          <w:p w14:paraId="2EF36CD0" w14:textId="77777777" w:rsidR="00F1314C" w:rsidRPr="00FD77A3" w:rsidRDefault="00F1314C" w:rsidP="00ED1DB2">
            <w:pPr>
              <w:pStyle w:val="Btablefigureunbold"/>
            </w:pPr>
            <w:r w:rsidRPr="00FD77A3">
              <w:t>-3,006</w:t>
            </w:r>
          </w:p>
        </w:tc>
        <w:tc>
          <w:tcPr>
            <w:tcW w:w="1071" w:type="dxa"/>
            <w:shd w:val="clear" w:color="auto" w:fill="auto"/>
            <w:noWrap/>
          </w:tcPr>
          <w:p w14:paraId="4BA22514" w14:textId="77777777" w:rsidR="00F1314C" w:rsidRPr="00FD77A3" w:rsidRDefault="00F1314C" w:rsidP="00ED1DB2">
            <w:pPr>
              <w:pStyle w:val="Btablefigureunbold"/>
            </w:pPr>
            <w:r w:rsidRPr="00FD77A3">
              <w:t>-3,006</w:t>
            </w:r>
          </w:p>
        </w:tc>
        <w:tc>
          <w:tcPr>
            <w:tcW w:w="1071" w:type="dxa"/>
            <w:shd w:val="clear" w:color="auto" w:fill="auto"/>
            <w:noWrap/>
          </w:tcPr>
          <w:p w14:paraId="26754EFA" w14:textId="77777777" w:rsidR="00F1314C" w:rsidRPr="00FD77A3" w:rsidRDefault="00F1314C" w:rsidP="00ED1DB2">
            <w:pPr>
              <w:pStyle w:val="Btablefigureunbold"/>
            </w:pPr>
            <w:r w:rsidRPr="00FD77A3">
              <w:t>0</w:t>
            </w:r>
          </w:p>
        </w:tc>
        <w:tc>
          <w:tcPr>
            <w:tcW w:w="1071" w:type="dxa"/>
            <w:shd w:val="clear" w:color="auto" w:fill="auto"/>
            <w:noWrap/>
          </w:tcPr>
          <w:p w14:paraId="7D639712" w14:textId="77777777" w:rsidR="00F1314C" w:rsidRPr="00FD77A3" w:rsidRDefault="00F1314C" w:rsidP="00ED1DB2">
            <w:pPr>
              <w:pStyle w:val="Btablefigureunbold"/>
            </w:pPr>
            <w:r w:rsidRPr="00FD77A3">
              <w:t>0</w:t>
            </w:r>
          </w:p>
        </w:tc>
        <w:tc>
          <w:tcPr>
            <w:tcW w:w="1071" w:type="dxa"/>
            <w:shd w:val="clear" w:color="auto" w:fill="auto"/>
            <w:noWrap/>
          </w:tcPr>
          <w:p w14:paraId="70A78DF7" w14:textId="77777777" w:rsidR="00F1314C" w:rsidRPr="00FD77A3" w:rsidRDefault="00F1314C" w:rsidP="00ED1DB2">
            <w:pPr>
              <w:pStyle w:val="Btablefigureunbold"/>
            </w:pPr>
            <w:r w:rsidRPr="00FD77A3">
              <w:t>0</w:t>
            </w:r>
          </w:p>
        </w:tc>
        <w:tc>
          <w:tcPr>
            <w:tcW w:w="1071" w:type="dxa"/>
            <w:shd w:val="clear" w:color="auto" w:fill="auto"/>
            <w:noWrap/>
          </w:tcPr>
          <w:p w14:paraId="66FE2375" w14:textId="77777777" w:rsidR="00F1314C" w:rsidRPr="00FD77A3" w:rsidRDefault="00F1314C" w:rsidP="00ED1DB2">
            <w:pPr>
              <w:pStyle w:val="Btablefigureunbold"/>
            </w:pPr>
            <w:r w:rsidRPr="00FD77A3">
              <w:t>0</w:t>
            </w:r>
          </w:p>
        </w:tc>
      </w:tr>
      <w:tr w:rsidR="00F1314C" w:rsidRPr="00C1611B" w14:paraId="6D665188" w14:textId="77777777" w:rsidTr="00ED1DB2">
        <w:trPr>
          <w:trHeight w:val="231"/>
          <w:jc w:val="center"/>
        </w:trPr>
        <w:tc>
          <w:tcPr>
            <w:tcW w:w="2869" w:type="dxa"/>
            <w:shd w:val="clear" w:color="auto" w:fill="auto"/>
            <w:noWrap/>
          </w:tcPr>
          <w:p w14:paraId="123E1493" w14:textId="77777777" w:rsidR="00F1314C" w:rsidRPr="00B56605" w:rsidRDefault="00F1314C" w:rsidP="00ED1DB2">
            <w:pPr>
              <w:pStyle w:val="BStabletextbold"/>
            </w:pPr>
            <w:r w:rsidRPr="00B56605">
              <w:t xml:space="preserve">Opening </w:t>
            </w:r>
            <w:r>
              <w:t>b</w:t>
            </w:r>
            <w:r w:rsidRPr="00B56605">
              <w:t>alance</w:t>
            </w:r>
          </w:p>
        </w:tc>
        <w:tc>
          <w:tcPr>
            <w:tcW w:w="1071" w:type="dxa"/>
            <w:shd w:val="clear" w:color="auto" w:fill="auto"/>
            <w:noWrap/>
          </w:tcPr>
          <w:p w14:paraId="72A80937" w14:textId="77777777" w:rsidR="00F1314C" w:rsidRPr="00FD77A3" w:rsidRDefault="00F1314C" w:rsidP="00ED1DB2">
            <w:pPr>
              <w:pStyle w:val="BTableHeadingRowRightAligned"/>
            </w:pPr>
            <w:r w:rsidRPr="00FD77A3">
              <w:t>7,190,126</w:t>
            </w:r>
          </w:p>
        </w:tc>
        <w:tc>
          <w:tcPr>
            <w:tcW w:w="1071" w:type="dxa"/>
            <w:shd w:val="clear" w:color="auto" w:fill="auto"/>
            <w:noWrap/>
            <w:vAlign w:val="bottom"/>
          </w:tcPr>
          <w:p w14:paraId="33767D90" w14:textId="77777777" w:rsidR="00F1314C" w:rsidRPr="00FD77A3" w:rsidRDefault="00F1314C" w:rsidP="00ED1DB2">
            <w:pPr>
              <w:pStyle w:val="BTableHeadingRowRightAligned"/>
            </w:pPr>
            <w:r w:rsidRPr="00FD77A3">
              <w:t>7,190,126</w:t>
            </w:r>
          </w:p>
        </w:tc>
        <w:tc>
          <w:tcPr>
            <w:tcW w:w="1071" w:type="dxa"/>
            <w:shd w:val="clear" w:color="auto" w:fill="auto"/>
            <w:noWrap/>
            <w:vAlign w:val="bottom"/>
          </w:tcPr>
          <w:p w14:paraId="63BBDD72" w14:textId="77777777" w:rsidR="00F1314C" w:rsidRPr="00FD77A3" w:rsidRDefault="00F1314C" w:rsidP="00ED1DB2">
            <w:pPr>
              <w:pStyle w:val="BTableHeadingRowRightAligned"/>
            </w:pPr>
            <w:r w:rsidRPr="00FD77A3">
              <w:t>7,622,993</w:t>
            </w:r>
          </w:p>
        </w:tc>
        <w:tc>
          <w:tcPr>
            <w:tcW w:w="1071" w:type="dxa"/>
            <w:shd w:val="clear" w:color="auto" w:fill="auto"/>
            <w:noWrap/>
            <w:vAlign w:val="bottom"/>
          </w:tcPr>
          <w:p w14:paraId="392B39FA" w14:textId="77777777" w:rsidR="00F1314C" w:rsidRPr="00FD77A3" w:rsidRDefault="00F1314C" w:rsidP="00ED1DB2">
            <w:pPr>
              <w:pStyle w:val="BTableHeadingRowRightAligned"/>
            </w:pPr>
            <w:r w:rsidRPr="00FD77A3">
              <w:t>7,612,488</w:t>
            </w:r>
          </w:p>
        </w:tc>
        <w:tc>
          <w:tcPr>
            <w:tcW w:w="1071" w:type="dxa"/>
            <w:shd w:val="clear" w:color="auto" w:fill="auto"/>
            <w:noWrap/>
            <w:vAlign w:val="bottom"/>
          </w:tcPr>
          <w:p w14:paraId="4A5C044F" w14:textId="77777777" w:rsidR="00F1314C" w:rsidRPr="00FD77A3" w:rsidRDefault="00F1314C" w:rsidP="00ED1DB2">
            <w:pPr>
              <w:pStyle w:val="BTableHeadingRowRightAligned"/>
            </w:pPr>
            <w:r w:rsidRPr="00FD77A3">
              <w:t>7,566,215</w:t>
            </w:r>
          </w:p>
        </w:tc>
        <w:tc>
          <w:tcPr>
            <w:tcW w:w="1071" w:type="dxa"/>
            <w:shd w:val="clear" w:color="auto" w:fill="auto"/>
            <w:noWrap/>
            <w:vAlign w:val="bottom"/>
          </w:tcPr>
          <w:p w14:paraId="471E3865" w14:textId="77777777" w:rsidR="00F1314C" w:rsidRPr="00FD77A3" w:rsidRDefault="00F1314C" w:rsidP="00ED1DB2">
            <w:pPr>
              <w:pStyle w:val="BTableHeadingRowRightAligned"/>
            </w:pPr>
            <w:r w:rsidRPr="00FD77A3">
              <w:t>7,439,862</w:t>
            </w:r>
          </w:p>
        </w:tc>
      </w:tr>
      <w:tr w:rsidR="00F1314C" w:rsidRPr="00C1611B" w14:paraId="18F2968F" w14:textId="77777777" w:rsidTr="00ED1DB2">
        <w:trPr>
          <w:trHeight w:val="397"/>
          <w:jc w:val="center"/>
        </w:trPr>
        <w:tc>
          <w:tcPr>
            <w:tcW w:w="2869" w:type="dxa"/>
            <w:shd w:val="clear" w:color="auto" w:fill="auto"/>
            <w:noWrap/>
            <w:vAlign w:val="bottom"/>
          </w:tcPr>
          <w:p w14:paraId="0952BC41" w14:textId="77777777" w:rsidR="00F1314C" w:rsidRPr="00B56605" w:rsidRDefault="00F1314C">
            <w:pPr>
              <w:pStyle w:val="BStabletextbold"/>
            </w:pPr>
            <w:r w:rsidRPr="00B56605">
              <w:t xml:space="preserve">Comprehensive </w:t>
            </w:r>
            <w:r>
              <w:t>i</w:t>
            </w:r>
            <w:r w:rsidRPr="00B56605">
              <w:t>ncome</w:t>
            </w:r>
          </w:p>
        </w:tc>
        <w:tc>
          <w:tcPr>
            <w:tcW w:w="1071" w:type="dxa"/>
            <w:shd w:val="clear" w:color="auto" w:fill="auto"/>
            <w:noWrap/>
          </w:tcPr>
          <w:p w14:paraId="460CC82E"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736859E2"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054D36C1"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7E3A4321"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1C2E51F6"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380AFF58" w14:textId="77777777" w:rsidR="00F1314C" w:rsidRPr="00692408" w:rsidRDefault="00F1314C" w:rsidP="00ED1DB2">
            <w:pPr>
              <w:spacing w:after="0"/>
              <w:jc w:val="right"/>
              <w:rPr>
                <w:rFonts w:cs="Calibri"/>
                <w:color w:val="FFFFFF"/>
                <w:sz w:val="12"/>
              </w:rPr>
            </w:pPr>
          </w:p>
        </w:tc>
      </w:tr>
      <w:tr w:rsidR="00F1314C" w:rsidRPr="00C1611B" w14:paraId="41A880A7" w14:textId="77777777" w:rsidTr="00ED1DB2">
        <w:trPr>
          <w:trHeight w:val="231"/>
          <w:jc w:val="center"/>
        </w:trPr>
        <w:tc>
          <w:tcPr>
            <w:tcW w:w="2869" w:type="dxa"/>
            <w:shd w:val="clear" w:color="auto" w:fill="auto"/>
            <w:noWrap/>
          </w:tcPr>
          <w:p w14:paraId="2D869948" w14:textId="77777777" w:rsidR="00F1314C" w:rsidRPr="00B56605" w:rsidRDefault="00F1314C" w:rsidP="00ED1DB2">
            <w:pPr>
              <w:pStyle w:val="BStabletextitalics"/>
            </w:pPr>
            <w:r w:rsidRPr="00B56605">
              <w:t xml:space="preserve">Included in </w:t>
            </w:r>
            <w:r>
              <w:t>a</w:t>
            </w:r>
            <w:r w:rsidRPr="00B56605">
              <w:t xml:space="preserve">ccumulated </w:t>
            </w:r>
            <w:r>
              <w:t>f</w:t>
            </w:r>
            <w:r w:rsidRPr="00B56605">
              <w:t>unds:</w:t>
            </w:r>
          </w:p>
        </w:tc>
        <w:tc>
          <w:tcPr>
            <w:tcW w:w="1071" w:type="dxa"/>
            <w:shd w:val="clear" w:color="auto" w:fill="auto"/>
            <w:noWrap/>
          </w:tcPr>
          <w:p w14:paraId="1FB334E0"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3900476C"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5AC0D01A"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31FC556E"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38662A96"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427C9D3A" w14:textId="77777777" w:rsidR="00F1314C" w:rsidRPr="00692408" w:rsidRDefault="00F1314C" w:rsidP="00ED1DB2">
            <w:pPr>
              <w:spacing w:after="0"/>
              <w:jc w:val="right"/>
              <w:rPr>
                <w:rFonts w:cs="Calibri"/>
                <w:color w:val="FFFFFF"/>
                <w:sz w:val="12"/>
              </w:rPr>
            </w:pPr>
          </w:p>
        </w:tc>
      </w:tr>
      <w:tr w:rsidR="00F1314C" w:rsidRPr="00172745" w14:paraId="239AAFEC" w14:textId="77777777" w:rsidTr="00ED1DB2">
        <w:trPr>
          <w:trHeight w:val="231"/>
          <w:jc w:val="center"/>
        </w:trPr>
        <w:tc>
          <w:tcPr>
            <w:tcW w:w="2869" w:type="dxa"/>
            <w:shd w:val="clear" w:color="auto" w:fill="auto"/>
            <w:noWrap/>
          </w:tcPr>
          <w:p w14:paraId="785C648D" w14:textId="77777777" w:rsidR="00F1314C" w:rsidRPr="0083261C" w:rsidRDefault="00F1314C">
            <w:pPr>
              <w:pStyle w:val="BStabletextitalics"/>
              <w:rPr>
                <w:i w:val="0"/>
                <w:iCs/>
              </w:rPr>
            </w:pPr>
            <w:r w:rsidRPr="0083261C">
              <w:rPr>
                <w:i w:val="0"/>
                <w:iCs/>
              </w:rPr>
              <w:t>Operating result for the period</w:t>
            </w:r>
          </w:p>
        </w:tc>
        <w:tc>
          <w:tcPr>
            <w:tcW w:w="1071" w:type="dxa"/>
            <w:shd w:val="clear" w:color="auto" w:fill="auto"/>
            <w:noWrap/>
          </w:tcPr>
          <w:p w14:paraId="0B8A65EB" w14:textId="77777777" w:rsidR="00F1314C" w:rsidRPr="00FD77A3" w:rsidRDefault="00F1314C" w:rsidP="00ED1DB2">
            <w:pPr>
              <w:pStyle w:val="Btablefigureunbold"/>
            </w:pPr>
            <w:r w:rsidRPr="00FD77A3">
              <w:t>92,835</w:t>
            </w:r>
          </w:p>
        </w:tc>
        <w:tc>
          <w:tcPr>
            <w:tcW w:w="1071" w:type="dxa"/>
            <w:shd w:val="clear" w:color="auto" w:fill="auto"/>
            <w:noWrap/>
            <w:vAlign w:val="bottom"/>
          </w:tcPr>
          <w:p w14:paraId="5774A30A" w14:textId="77777777" w:rsidR="00F1314C" w:rsidRPr="00FD77A3" w:rsidRDefault="00F1314C" w:rsidP="00ED1DB2">
            <w:pPr>
              <w:pStyle w:val="Btablefigureunbold"/>
            </w:pPr>
            <w:r w:rsidRPr="00FD77A3">
              <w:t>57,422</w:t>
            </w:r>
          </w:p>
        </w:tc>
        <w:tc>
          <w:tcPr>
            <w:tcW w:w="1071" w:type="dxa"/>
            <w:shd w:val="clear" w:color="auto" w:fill="auto"/>
            <w:noWrap/>
            <w:vAlign w:val="bottom"/>
          </w:tcPr>
          <w:p w14:paraId="309F9917" w14:textId="77777777" w:rsidR="00F1314C" w:rsidRPr="00FD77A3" w:rsidRDefault="00F1314C" w:rsidP="00ED1DB2">
            <w:pPr>
              <w:pStyle w:val="Btablefigureunbold"/>
            </w:pPr>
            <w:r w:rsidRPr="00FD77A3">
              <w:t>266,244</w:t>
            </w:r>
          </w:p>
        </w:tc>
        <w:tc>
          <w:tcPr>
            <w:tcW w:w="1071" w:type="dxa"/>
            <w:shd w:val="clear" w:color="auto" w:fill="auto"/>
            <w:noWrap/>
            <w:vAlign w:val="bottom"/>
          </w:tcPr>
          <w:p w14:paraId="75C0D4C1" w14:textId="77777777" w:rsidR="00F1314C" w:rsidRPr="00FD77A3" w:rsidRDefault="00F1314C" w:rsidP="00ED1DB2">
            <w:pPr>
              <w:pStyle w:val="Btablefigureunbold"/>
            </w:pPr>
            <w:r w:rsidRPr="00FD77A3">
              <w:t>56,757</w:t>
            </w:r>
          </w:p>
        </w:tc>
        <w:tc>
          <w:tcPr>
            <w:tcW w:w="1071" w:type="dxa"/>
            <w:shd w:val="clear" w:color="auto" w:fill="auto"/>
            <w:noWrap/>
            <w:vAlign w:val="bottom"/>
          </w:tcPr>
          <w:p w14:paraId="01AEE24F" w14:textId="77777777" w:rsidR="00F1314C" w:rsidRPr="00FD77A3" w:rsidRDefault="00F1314C" w:rsidP="00ED1DB2">
            <w:pPr>
              <w:pStyle w:val="Btablefigureunbold"/>
            </w:pPr>
            <w:r w:rsidRPr="00FD77A3">
              <w:t>11,675</w:t>
            </w:r>
          </w:p>
        </w:tc>
        <w:tc>
          <w:tcPr>
            <w:tcW w:w="1071" w:type="dxa"/>
            <w:shd w:val="clear" w:color="auto" w:fill="auto"/>
            <w:noWrap/>
            <w:vAlign w:val="bottom"/>
          </w:tcPr>
          <w:p w14:paraId="2D2C9D48" w14:textId="77777777" w:rsidR="00F1314C" w:rsidRPr="00FD77A3" w:rsidRDefault="00F1314C" w:rsidP="00ED1DB2">
            <w:pPr>
              <w:pStyle w:val="Btablefigureunbold"/>
            </w:pPr>
            <w:r w:rsidRPr="00FD77A3">
              <w:t>62,847</w:t>
            </w:r>
          </w:p>
        </w:tc>
      </w:tr>
      <w:tr w:rsidR="00F1314C" w:rsidRPr="00172745" w14:paraId="0C84A127" w14:textId="77777777" w:rsidTr="00ED1DB2">
        <w:trPr>
          <w:trHeight w:val="231"/>
          <w:jc w:val="center"/>
        </w:trPr>
        <w:tc>
          <w:tcPr>
            <w:tcW w:w="2869" w:type="dxa"/>
            <w:shd w:val="clear" w:color="auto" w:fill="auto"/>
            <w:noWrap/>
          </w:tcPr>
          <w:p w14:paraId="005BB646" w14:textId="77777777" w:rsidR="00F1314C" w:rsidRPr="0083261C" w:rsidRDefault="00F1314C">
            <w:pPr>
              <w:pStyle w:val="BStabletextitalics"/>
              <w:rPr>
                <w:i w:val="0"/>
                <w:iCs/>
              </w:rPr>
            </w:pPr>
            <w:r w:rsidRPr="0083261C">
              <w:rPr>
                <w:i w:val="0"/>
                <w:iCs/>
              </w:rPr>
              <w:t>Other movements</w:t>
            </w:r>
          </w:p>
        </w:tc>
        <w:tc>
          <w:tcPr>
            <w:tcW w:w="1071" w:type="dxa"/>
            <w:shd w:val="clear" w:color="auto" w:fill="auto"/>
            <w:noWrap/>
          </w:tcPr>
          <w:p w14:paraId="596C3E1F" w14:textId="77777777" w:rsidR="00F1314C" w:rsidRPr="00FD77A3" w:rsidRDefault="00F1314C" w:rsidP="00ED1DB2">
            <w:pPr>
              <w:pStyle w:val="Btablefigureunbold"/>
            </w:pPr>
            <w:r w:rsidRPr="00FD77A3">
              <w:t>0</w:t>
            </w:r>
          </w:p>
        </w:tc>
        <w:tc>
          <w:tcPr>
            <w:tcW w:w="1071" w:type="dxa"/>
            <w:shd w:val="clear" w:color="auto" w:fill="auto"/>
            <w:noWrap/>
            <w:vAlign w:val="bottom"/>
          </w:tcPr>
          <w:p w14:paraId="289808ED" w14:textId="77777777" w:rsidR="00F1314C" w:rsidRPr="00FD77A3" w:rsidRDefault="00F1314C" w:rsidP="00ED1DB2">
            <w:pPr>
              <w:pStyle w:val="Btablefigureunbold"/>
            </w:pPr>
            <w:r w:rsidRPr="00FD77A3">
              <w:t>-98,723</w:t>
            </w:r>
          </w:p>
        </w:tc>
        <w:tc>
          <w:tcPr>
            <w:tcW w:w="1071" w:type="dxa"/>
            <w:shd w:val="clear" w:color="auto" w:fill="auto"/>
            <w:noWrap/>
            <w:vAlign w:val="bottom"/>
          </w:tcPr>
          <w:p w14:paraId="6B9B2FE8" w14:textId="77777777" w:rsidR="00F1314C" w:rsidRPr="00FD77A3" w:rsidRDefault="00F1314C" w:rsidP="00ED1DB2">
            <w:pPr>
              <w:pStyle w:val="Btablefigureunbold"/>
            </w:pPr>
            <w:r w:rsidRPr="00FD77A3">
              <w:t>0</w:t>
            </w:r>
          </w:p>
        </w:tc>
        <w:tc>
          <w:tcPr>
            <w:tcW w:w="1071" w:type="dxa"/>
            <w:shd w:val="clear" w:color="auto" w:fill="auto"/>
            <w:noWrap/>
            <w:vAlign w:val="bottom"/>
          </w:tcPr>
          <w:p w14:paraId="3B89BFE2" w14:textId="77777777" w:rsidR="00F1314C" w:rsidRPr="00FD77A3" w:rsidRDefault="00F1314C" w:rsidP="00ED1DB2">
            <w:pPr>
              <w:pStyle w:val="Btablefigureunbold"/>
            </w:pPr>
            <w:r>
              <w:t>-22,372</w:t>
            </w:r>
          </w:p>
        </w:tc>
        <w:tc>
          <w:tcPr>
            <w:tcW w:w="1071" w:type="dxa"/>
            <w:shd w:val="clear" w:color="auto" w:fill="auto"/>
            <w:noWrap/>
            <w:vAlign w:val="bottom"/>
          </w:tcPr>
          <w:p w14:paraId="2E930A75" w14:textId="77777777" w:rsidR="00F1314C" w:rsidRPr="00FD77A3" w:rsidRDefault="00F1314C" w:rsidP="00ED1DB2">
            <w:pPr>
              <w:pStyle w:val="Btablefigureunbold"/>
            </w:pPr>
            <w:r w:rsidRPr="00FD77A3">
              <w:t>0</w:t>
            </w:r>
          </w:p>
        </w:tc>
        <w:tc>
          <w:tcPr>
            <w:tcW w:w="1071" w:type="dxa"/>
            <w:shd w:val="clear" w:color="auto" w:fill="auto"/>
            <w:noWrap/>
            <w:vAlign w:val="bottom"/>
          </w:tcPr>
          <w:p w14:paraId="5A04FDAC" w14:textId="77777777" w:rsidR="00F1314C" w:rsidRPr="00FD77A3" w:rsidRDefault="00F1314C" w:rsidP="00ED1DB2">
            <w:pPr>
              <w:pStyle w:val="Btablefigureunbold"/>
            </w:pPr>
            <w:r w:rsidRPr="00FD77A3">
              <w:t>0</w:t>
            </w:r>
          </w:p>
        </w:tc>
      </w:tr>
      <w:tr w:rsidR="00F1314C" w:rsidRPr="00C1611B" w14:paraId="2F839D7C" w14:textId="77777777" w:rsidTr="00ED1DB2">
        <w:trPr>
          <w:trHeight w:val="231"/>
          <w:jc w:val="center"/>
        </w:trPr>
        <w:tc>
          <w:tcPr>
            <w:tcW w:w="2869" w:type="dxa"/>
            <w:shd w:val="clear" w:color="auto" w:fill="auto"/>
            <w:noWrap/>
          </w:tcPr>
          <w:p w14:paraId="57271DB3" w14:textId="77777777" w:rsidR="00F1314C" w:rsidRPr="00B56605" w:rsidRDefault="00F1314C">
            <w:pPr>
              <w:pStyle w:val="BStabletextitalics"/>
            </w:pPr>
            <w:r>
              <w:rPr>
                <w:lang w:val="en-US"/>
              </w:rPr>
              <w:t>I</w:t>
            </w:r>
            <w:r w:rsidRPr="00B56605">
              <w:t xml:space="preserve">ncluded in </w:t>
            </w:r>
            <w:r>
              <w:t>a</w:t>
            </w:r>
            <w:r w:rsidRPr="00B56605">
              <w:t xml:space="preserve">sset </w:t>
            </w:r>
            <w:r>
              <w:t>r</w:t>
            </w:r>
            <w:r w:rsidRPr="00B56605">
              <w:t xml:space="preserve">evaluation </w:t>
            </w:r>
            <w:r>
              <w:t>s</w:t>
            </w:r>
            <w:r w:rsidRPr="00B56605">
              <w:t>urplus:</w:t>
            </w:r>
          </w:p>
        </w:tc>
        <w:tc>
          <w:tcPr>
            <w:tcW w:w="1071" w:type="dxa"/>
            <w:shd w:val="clear" w:color="auto" w:fill="auto"/>
            <w:noWrap/>
          </w:tcPr>
          <w:p w14:paraId="12AB2F47" w14:textId="77777777" w:rsidR="00F1314C" w:rsidRPr="00FD77A3" w:rsidRDefault="00F1314C" w:rsidP="00ED1DB2">
            <w:pPr>
              <w:pStyle w:val="Btablefigureunbold"/>
            </w:pPr>
          </w:p>
        </w:tc>
        <w:tc>
          <w:tcPr>
            <w:tcW w:w="1071" w:type="dxa"/>
            <w:shd w:val="clear" w:color="auto" w:fill="auto"/>
            <w:noWrap/>
          </w:tcPr>
          <w:p w14:paraId="4C4162B3" w14:textId="77777777" w:rsidR="00F1314C" w:rsidRPr="00FD77A3" w:rsidRDefault="00F1314C" w:rsidP="00ED1DB2">
            <w:pPr>
              <w:pStyle w:val="Btablefigureunbold"/>
            </w:pPr>
          </w:p>
        </w:tc>
        <w:tc>
          <w:tcPr>
            <w:tcW w:w="1071" w:type="dxa"/>
            <w:shd w:val="clear" w:color="auto" w:fill="auto"/>
            <w:noWrap/>
          </w:tcPr>
          <w:p w14:paraId="037457CE" w14:textId="77777777" w:rsidR="00F1314C" w:rsidRPr="00FD77A3" w:rsidRDefault="00F1314C" w:rsidP="00ED1DB2">
            <w:pPr>
              <w:pStyle w:val="Btablefigureunbold"/>
            </w:pPr>
          </w:p>
        </w:tc>
        <w:tc>
          <w:tcPr>
            <w:tcW w:w="1071" w:type="dxa"/>
            <w:shd w:val="clear" w:color="auto" w:fill="auto"/>
            <w:noWrap/>
          </w:tcPr>
          <w:p w14:paraId="21592718" w14:textId="77777777" w:rsidR="00F1314C" w:rsidRPr="00FD77A3" w:rsidRDefault="00F1314C" w:rsidP="00ED1DB2">
            <w:pPr>
              <w:pStyle w:val="Btablefigureunbold"/>
            </w:pPr>
          </w:p>
        </w:tc>
        <w:tc>
          <w:tcPr>
            <w:tcW w:w="1071" w:type="dxa"/>
            <w:shd w:val="clear" w:color="auto" w:fill="auto"/>
            <w:noWrap/>
          </w:tcPr>
          <w:p w14:paraId="743D9277" w14:textId="77777777" w:rsidR="00F1314C" w:rsidRPr="00FD77A3" w:rsidRDefault="00F1314C" w:rsidP="00ED1DB2">
            <w:pPr>
              <w:pStyle w:val="Btablefigureunbold"/>
            </w:pPr>
          </w:p>
        </w:tc>
        <w:tc>
          <w:tcPr>
            <w:tcW w:w="1071" w:type="dxa"/>
            <w:shd w:val="clear" w:color="auto" w:fill="auto"/>
            <w:noWrap/>
          </w:tcPr>
          <w:p w14:paraId="7928DBC2" w14:textId="77777777" w:rsidR="00F1314C" w:rsidRPr="00FD77A3" w:rsidRDefault="00F1314C" w:rsidP="00ED1DB2">
            <w:pPr>
              <w:pStyle w:val="Btablefigureunbold"/>
            </w:pPr>
          </w:p>
        </w:tc>
      </w:tr>
      <w:tr w:rsidR="00F1314C" w:rsidRPr="00C1611B" w14:paraId="1E79AB1A" w14:textId="77777777" w:rsidTr="00ED1DB2">
        <w:trPr>
          <w:trHeight w:val="231"/>
          <w:jc w:val="center"/>
        </w:trPr>
        <w:tc>
          <w:tcPr>
            <w:tcW w:w="2869" w:type="dxa"/>
            <w:shd w:val="clear" w:color="auto" w:fill="auto"/>
            <w:noWrap/>
          </w:tcPr>
          <w:p w14:paraId="673D6933" w14:textId="77777777" w:rsidR="00F1314C" w:rsidRPr="00B56605" w:rsidRDefault="00F1314C">
            <w:pPr>
              <w:pStyle w:val="BStabletext"/>
            </w:pPr>
            <w:r w:rsidRPr="00B56605">
              <w:t>Increase/(</w:t>
            </w:r>
            <w:r>
              <w:t>d</w:t>
            </w:r>
            <w:r w:rsidRPr="00B56605">
              <w:t xml:space="preserve">ecrease) in </w:t>
            </w:r>
            <w:r>
              <w:t>a</w:t>
            </w:r>
            <w:r w:rsidRPr="00B56605">
              <w:t xml:space="preserve">sset </w:t>
            </w:r>
            <w:r>
              <w:t>r</w:t>
            </w:r>
            <w:r w:rsidRPr="00B56605">
              <w:t xml:space="preserve">evaluation </w:t>
            </w:r>
            <w:r>
              <w:t>r</w:t>
            </w:r>
            <w:r w:rsidRPr="00B56605">
              <w:t xml:space="preserve">eserve </w:t>
            </w:r>
            <w:r>
              <w:t>s</w:t>
            </w:r>
            <w:r w:rsidRPr="00B56605">
              <w:t xml:space="preserve">urpluses due to </w:t>
            </w:r>
            <w:r>
              <w:t>r</w:t>
            </w:r>
            <w:r w:rsidRPr="00B56605">
              <w:t>evaluations</w:t>
            </w:r>
          </w:p>
        </w:tc>
        <w:tc>
          <w:tcPr>
            <w:tcW w:w="1071" w:type="dxa"/>
            <w:shd w:val="clear" w:color="auto" w:fill="auto"/>
            <w:noWrap/>
          </w:tcPr>
          <w:p w14:paraId="39F9AA7C" w14:textId="77777777" w:rsidR="00F1314C" w:rsidRPr="00FD77A3" w:rsidRDefault="00F1314C" w:rsidP="00ED1DB2">
            <w:pPr>
              <w:pStyle w:val="Btablefigureunbold"/>
            </w:pPr>
            <w:r w:rsidRPr="00FD77A3">
              <w:t>70,517</w:t>
            </w:r>
          </w:p>
        </w:tc>
        <w:tc>
          <w:tcPr>
            <w:tcW w:w="1071" w:type="dxa"/>
            <w:shd w:val="clear" w:color="auto" w:fill="auto"/>
            <w:noWrap/>
          </w:tcPr>
          <w:p w14:paraId="3A0E3289" w14:textId="77777777" w:rsidR="00F1314C" w:rsidRPr="00FD77A3" w:rsidRDefault="00F1314C" w:rsidP="00ED1DB2">
            <w:pPr>
              <w:pStyle w:val="Btablefigureunbold"/>
            </w:pPr>
            <w:r w:rsidRPr="00FD77A3">
              <w:t>24,443</w:t>
            </w:r>
          </w:p>
        </w:tc>
        <w:tc>
          <w:tcPr>
            <w:tcW w:w="1071" w:type="dxa"/>
            <w:shd w:val="clear" w:color="auto" w:fill="auto"/>
            <w:noWrap/>
          </w:tcPr>
          <w:p w14:paraId="4DB5834A" w14:textId="77777777" w:rsidR="00F1314C" w:rsidRPr="00FD77A3" w:rsidRDefault="00F1314C" w:rsidP="00ED1DB2">
            <w:pPr>
              <w:pStyle w:val="Btablefigureunbold"/>
            </w:pPr>
            <w:r w:rsidRPr="00FD77A3">
              <w:t>-49,095</w:t>
            </w:r>
          </w:p>
        </w:tc>
        <w:tc>
          <w:tcPr>
            <w:tcW w:w="1071" w:type="dxa"/>
            <w:shd w:val="clear" w:color="auto" w:fill="auto"/>
            <w:noWrap/>
          </w:tcPr>
          <w:p w14:paraId="477A9FB3" w14:textId="77777777" w:rsidR="00F1314C" w:rsidRPr="00FD77A3" w:rsidRDefault="00F1314C" w:rsidP="00ED1DB2">
            <w:pPr>
              <w:pStyle w:val="Btablefigureunbold"/>
            </w:pPr>
            <w:r w:rsidRPr="00FD77A3">
              <w:t>-1,395</w:t>
            </w:r>
          </w:p>
        </w:tc>
        <w:tc>
          <w:tcPr>
            <w:tcW w:w="1071" w:type="dxa"/>
            <w:shd w:val="clear" w:color="auto" w:fill="auto"/>
            <w:noWrap/>
          </w:tcPr>
          <w:p w14:paraId="464D6C7F" w14:textId="77777777" w:rsidR="00F1314C" w:rsidRPr="00FD77A3" w:rsidRDefault="00F1314C" w:rsidP="00ED1DB2">
            <w:pPr>
              <w:pStyle w:val="Btablefigureunbold"/>
            </w:pPr>
            <w:r w:rsidRPr="00FD77A3">
              <w:t>-108,026</w:t>
            </w:r>
          </w:p>
        </w:tc>
        <w:tc>
          <w:tcPr>
            <w:tcW w:w="1071" w:type="dxa"/>
            <w:shd w:val="clear" w:color="auto" w:fill="auto"/>
            <w:noWrap/>
          </w:tcPr>
          <w:p w14:paraId="23480F24" w14:textId="77777777" w:rsidR="00F1314C" w:rsidRPr="00FD77A3" w:rsidRDefault="00F1314C" w:rsidP="00ED1DB2">
            <w:pPr>
              <w:pStyle w:val="Btablefigureunbold"/>
            </w:pPr>
            <w:r w:rsidRPr="00FD77A3">
              <w:t>-80,808</w:t>
            </w:r>
          </w:p>
        </w:tc>
      </w:tr>
      <w:tr w:rsidR="00F1314C" w:rsidRPr="00DF68D3" w14:paraId="6D5F41B0" w14:textId="77777777" w:rsidTr="00ED1DB2">
        <w:trPr>
          <w:trHeight w:val="231"/>
          <w:jc w:val="center"/>
        </w:trPr>
        <w:tc>
          <w:tcPr>
            <w:tcW w:w="2869" w:type="dxa"/>
            <w:shd w:val="clear" w:color="auto" w:fill="auto"/>
            <w:noWrap/>
          </w:tcPr>
          <w:p w14:paraId="3CA5C1D0" w14:textId="77777777" w:rsidR="00F1314C" w:rsidRPr="0083261C" w:rsidRDefault="00F1314C">
            <w:pPr>
              <w:pStyle w:val="BStabletext"/>
              <w:rPr>
                <w:i/>
                <w:iCs/>
              </w:rPr>
            </w:pPr>
            <w:r w:rsidRPr="0083261C">
              <w:rPr>
                <w:i/>
                <w:iCs/>
              </w:rPr>
              <w:t>Included in other reserves:</w:t>
            </w:r>
          </w:p>
        </w:tc>
        <w:tc>
          <w:tcPr>
            <w:tcW w:w="1071" w:type="dxa"/>
            <w:shd w:val="clear" w:color="auto" w:fill="auto"/>
            <w:noWrap/>
          </w:tcPr>
          <w:p w14:paraId="3E091956" w14:textId="77777777" w:rsidR="00F1314C" w:rsidRPr="00FD77A3" w:rsidRDefault="00F1314C" w:rsidP="00ED1DB2">
            <w:pPr>
              <w:pStyle w:val="Btablefigureunbold"/>
            </w:pPr>
          </w:p>
        </w:tc>
        <w:tc>
          <w:tcPr>
            <w:tcW w:w="1071" w:type="dxa"/>
            <w:shd w:val="clear" w:color="auto" w:fill="auto"/>
            <w:noWrap/>
          </w:tcPr>
          <w:p w14:paraId="7E1DCABC" w14:textId="77777777" w:rsidR="00F1314C" w:rsidRPr="00FD77A3" w:rsidRDefault="00F1314C" w:rsidP="00ED1DB2">
            <w:pPr>
              <w:pStyle w:val="Btablefigureunbold"/>
            </w:pPr>
          </w:p>
        </w:tc>
        <w:tc>
          <w:tcPr>
            <w:tcW w:w="1071" w:type="dxa"/>
            <w:shd w:val="clear" w:color="auto" w:fill="auto"/>
            <w:noWrap/>
          </w:tcPr>
          <w:p w14:paraId="57F78DF9" w14:textId="77777777" w:rsidR="00F1314C" w:rsidRPr="00FD77A3" w:rsidRDefault="00F1314C" w:rsidP="00ED1DB2">
            <w:pPr>
              <w:pStyle w:val="Btablefigureunbold"/>
            </w:pPr>
          </w:p>
        </w:tc>
        <w:tc>
          <w:tcPr>
            <w:tcW w:w="1071" w:type="dxa"/>
            <w:shd w:val="clear" w:color="auto" w:fill="auto"/>
            <w:noWrap/>
          </w:tcPr>
          <w:p w14:paraId="4F0E7714" w14:textId="77777777" w:rsidR="00F1314C" w:rsidRPr="00FD77A3" w:rsidRDefault="00F1314C" w:rsidP="00ED1DB2">
            <w:pPr>
              <w:pStyle w:val="Btablefigureunbold"/>
            </w:pPr>
          </w:p>
        </w:tc>
        <w:tc>
          <w:tcPr>
            <w:tcW w:w="1071" w:type="dxa"/>
            <w:shd w:val="clear" w:color="auto" w:fill="auto"/>
            <w:noWrap/>
          </w:tcPr>
          <w:p w14:paraId="78FB0A23" w14:textId="77777777" w:rsidR="00F1314C" w:rsidRPr="00FD77A3" w:rsidRDefault="00F1314C" w:rsidP="00ED1DB2">
            <w:pPr>
              <w:pStyle w:val="Btablefigureunbold"/>
            </w:pPr>
          </w:p>
        </w:tc>
        <w:tc>
          <w:tcPr>
            <w:tcW w:w="1071" w:type="dxa"/>
            <w:shd w:val="clear" w:color="auto" w:fill="auto"/>
            <w:noWrap/>
          </w:tcPr>
          <w:p w14:paraId="51C0D2AE" w14:textId="77777777" w:rsidR="00F1314C" w:rsidRPr="00FD77A3" w:rsidRDefault="00F1314C" w:rsidP="00ED1DB2">
            <w:pPr>
              <w:pStyle w:val="Btablefigureunbold"/>
            </w:pPr>
          </w:p>
        </w:tc>
      </w:tr>
      <w:tr w:rsidR="00F1314C" w:rsidRPr="00D60EE0" w14:paraId="1672ED2C" w14:textId="77777777" w:rsidTr="00ED1DB2">
        <w:trPr>
          <w:trHeight w:val="231"/>
          <w:jc w:val="center"/>
        </w:trPr>
        <w:tc>
          <w:tcPr>
            <w:tcW w:w="2869" w:type="dxa"/>
            <w:shd w:val="clear" w:color="auto" w:fill="auto"/>
            <w:noWrap/>
          </w:tcPr>
          <w:p w14:paraId="7A67ED07" w14:textId="77777777" w:rsidR="00F1314C" w:rsidRPr="0083261C" w:rsidRDefault="00F1314C" w:rsidP="00ED1DB2">
            <w:pPr>
              <w:pStyle w:val="BStabletextitalics"/>
              <w:rPr>
                <w:i w:val="0"/>
                <w:iCs/>
              </w:rPr>
            </w:pPr>
            <w:r w:rsidRPr="0083261C">
              <w:rPr>
                <w:i w:val="0"/>
                <w:iCs/>
              </w:rPr>
              <w:t>Increase/(decrease) in other reserves</w:t>
            </w:r>
          </w:p>
        </w:tc>
        <w:tc>
          <w:tcPr>
            <w:tcW w:w="1071" w:type="dxa"/>
            <w:shd w:val="clear" w:color="auto" w:fill="auto"/>
            <w:noWrap/>
          </w:tcPr>
          <w:p w14:paraId="7FFD1B8D" w14:textId="77777777" w:rsidR="00F1314C" w:rsidRPr="00FD77A3" w:rsidRDefault="00F1314C" w:rsidP="00ED1DB2">
            <w:pPr>
              <w:pStyle w:val="Btablefigureunbold"/>
            </w:pPr>
            <w:r w:rsidRPr="00FD77A3">
              <w:t>0</w:t>
            </w:r>
          </w:p>
        </w:tc>
        <w:tc>
          <w:tcPr>
            <w:tcW w:w="1071" w:type="dxa"/>
            <w:shd w:val="clear" w:color="auto" w:fill="auto"/>
            <w:noWrap/>
          </w:tcPr>
          <w:p w14:paraId="2C16F3B9" w14:textId="77777777" w:rsidR="00F1314C" w:rsidRPr="00FD77A3" w:rsidRDefault="00F1314C" w:rsidP="00ED1DB2">
            <w:pPr>
              <w:pStyle w:val="Btablefigureunbold"/>
            </w:pPr>
            <w:r w:rsidRPr="00FD77A3">
              <w:t>3,006</w:t>
            </w:r>
          </w:p>
        </w:tc>
        <w:tc>
          <w:tcPr>
            <w:tcW w:w="1071" w:type="dxa"/>
            <w:shd w:val="clear" w:color="auto" w:fill="auto"/>
            <w:noWrap/>
          </w:tcPr>
          <w:p w14:paraId="0790D1A8" w14:textId="77777777" w:rsidR="00F1314C" w:rsidRPr="00FD77A3" w:rsidRDefault="00F1314C" w:rsidP="00ED1DB2">
            <w:pPr>
              <w:pStyle w:val="Btablefigureunbold"/>
            </w:pPr>
            <w:r w:rsidRPr="00FD77A3">
              <w:t>0</w:t>
            </w:r>
          </w:p>
        </w:tc>
        <w:tc>
          <w:tcPr>
            <w:tcW w:w="1071" w:type="dxa"/>
            <w:shd w:val="clear" w:color="auto" w:fill="auto"/>
            <w:noWrap/>
          </w:tcPr>
          <w:p w14:paraId="59C7DE84" w14:textId="77777777" w:rsidR="00F1314C" w:rsidRPr="00FD77A3" w:rsidRDefault="00F1314C" w:rsidP="00ED1DB2">
            <w:pPr>
              <w:pStyle w:val="Btablefigureunbold"/>
            </w:pPr>
            <w:r w:rsidRPr="00FD77A3">
              <w:t>0</w:t>
            </w:r>
          </w:p>
        </w:tc>
        <w:tc>
          <w:tcPr>
            <w:tcW w:w="1071" w:type="dxa"/>
            <w:shd w:val="clear" w:color="auto" w:fill="auto"/>
            <w:noWrap/>
          </w:tcPr>
          <w:p w14:paraId="63B0488A" w14:textId="77777777" w:rsidR="00F1314C" w:rsidRPr="00FD77A3" w:rsidRDefault="00F1314C" w:rsidP="00ED1DB2">
            <w:pPr>
              <w:pStyle w:val="Btablefigureunbold"/>
            </w:pPr>
            <w:r w:rsidRPr="00FD77A3">
              <w:t>0</w:t>
            </w:r>
          </w:p>
        </w:tc>
        <w:tc>
          <w:tcPr>
            <w:tcW w:w="1071" w:type="dxa"/>
            <w:shd w:val="clear" w:color="auto" w:fill="auto"/>
            <w:noWrap/>
          </w:tcPr>
          <w:p w14:paraId="7CDBC71F" w14:textId="77777777" w:rsidR="00F1314C" w:rsidRPr="00FD77A3" w:rsidRDefault="00F1314C" w:rsidP="00ED1DB2">
            <w:pPr>
              <w:pStyle w:val="Btablefigureunbold"/>
            </w:pPr>
            <w:r w:rsidRPr="00FD77A3">
              <w:t>0</w:t>
            </w:r>
          </w:p>
        </w:tc>
      </w:tr>
      <w:tr w:rsidR="00F1314C" w:rsidRPr="00C1611B" w14:paraId="24AF9516" w14:textId="77777777" w:rsidTr="00ED1DB2">
        <w:trPr>
          <w:trHeight w:val="231"/>
          <w:jc w:val="center"/>
        </w:trPr>
        <w:tc>
          <w:tcPr>
            <w:tcW w:w="2869" w:type="dxa"/>
            <w:shd w:val="clear" w:color="auto" w:fill="auto"/>
            <w:noWrap/>
          </w:tcPr>
          <w:p w14:paraId="52015CAB" w14:textId="77777777" w:rsidR="00F1314C" w:rsidRPr="00B56605" w:rsidRDefault="00F1314C" w:rsidP="00ED1DB2">
            <w:pPr>
              <w:pStyle w:val="BStabletextbold"/>
            </w:pPr>
            <w:r w:rsidRPr="00B56605">
              <w:t xml:space="preserve">Total </w:t>
            </w:r>
            <w:r>
              <w:t>c</w:t>
            </w:r>
            <w:r w:rsidRPr="00B56605">
              <w:t xml:space="preserve">omprehensive </w:t>
            </w:r>
            <w:r>
              <w:t>i</w:t>
            </w:r>
            <w:r w:rsidRPr="00B56605">
              <w:t>ncome/(</w:t>
            </w:r>
            <w:r>
              <w:t>deficit</w:t>
            </w:r>
            <w:r w:rsidRPr="00B56605">
              <w:t>)</w:t>
            </w:r>
          </w:p>
        </w:tc>
        <w:tc>
          <w:tcPr>
            <w:tcW w:w="1071" w:type="dxa"/>
            <w:shd w:val="clear" w:color="auto" w:fill="auto"/>
            <w:noWrap/>
          </w:tcPr>
          <w:p w14:paraId="194CE1FE" w14:textId="77777777" w:rsidR="00F1314C" w:rsidRPr="00FD77A3" w:rsidRDefault="00F1314C" w:rsidP="00ED1DB2">
            <w:pPr>
              <w:pStyle w:val="BTableHeadingRowRightAligned"/>
            </w:pPr>
            <w:r w:rsidRPr="00FD77A3">
              <w:t>163,351</w:t>
            </w:r>
          </w:p>
        </w:tc>
        <w:tc>
          <w:tcPr>
            <w:tcW w:w="1071" w:type="dxa"/>
            <w:shd w:val="clear" w:color="auto" w:fill="auto"/>
            <w:noWrap/>
          </w:tcPr>
          <w:p w14:paraId="358686E5" w14:textId="77777777" w:rsidR="00F1314C" w:rsidRPr="00FD77A3" w:rsidRDefault="00F1314C" w:rsidP="00ED1DB2">
            <w:pPr>
              <w:pStyle w:val="BTableHeadingRowRightAligned"/>
            </w:pPr>
            <w:r w:rsidRPr="00FD77A3">
              <w:t>-13,853</w:t>
            </w:r>
          </w:p>
        </w:tc>
        <w:tc>
          <w:tcPr>
            <w:tcW w:w="1071" w:type="dxa"/>
            <w:shd w:val="clear" w:color="auto" w:fill="auto"/>
            <w:noWrap/>
          </w:tcPr>
          <w:p w14:paraId="04F1CCD2" w14:textId="77777777" w:rsidR="00F1314C" w:rsidRPr="00FD77A3" w:rsidRDefault="00F1314C" w:rsidP="00ED1DB2">
            <w:pPr>
              <w:pStyle w:val="BTableHeadingRowRightAligned"/>
            </w:pPr>
            <w:r w:rsidRPr="00FD77A3">
              <w:t>217,149</w:t>
            </w:r>
          </w:p>
        </w:tc>
        <w:tc>
          <w:tcPr>
            <w:tcW w:w="1071" w:type="dxa"/>
            <w:shd w:val="clear" w:color="auto" w:fill="auto"/>
            <w:noWrap/>
          </w:tcPr>
          <w:p w14:paraId="4B4B4EA8" w14:textId="77777777" w:rsidR="00F1314C" w:rsidRPr="00FD77A3" w:rsidRDefault="00F1314C" w:rsidP="00ED1DB2">
            <w:pPr>
              <w:pStyle w:val="BTableHeadingRowRightAligned"/>
            </w:pPr>
            <w:r w:rsidRPr="00FD77A3">
              <w:t>32,990</w:t>
            </w:r>
          </w:p>
        </w:tc>
        <w:tc>
          <w:tcPr>
            <w:tcW w:w="1071" w:type="dxa"/>
            <w:shd w:val="clear" w:color="auto" w:fill="auto"/>
            <w:noWrap/>
          </w:tcPr>
          <w:p w14:paraId="23156FFB" w14:textId="77777777" w:rsidR="00F1314C" w:rsidRPr="00FD77A3" w:rsidRDefault="00F1314C" w:rsidP="00ED1DB2">
            <w:pPr>
              <w:pStyle w:val="BTableHeadingRowRightAligned"/>
            </w:pPr>
            <w:r w:rsidRPr="00FD77A3">
              <w:t>-96,351</w:t>
            </w:r>
          </w:p>
        </w:tc>
        <w:tc>
          <w:tcPr>
            <w:tcW w:w="1071" w:type="dxa"/>
            <w:shd w:val="clear" w:color="auto" w:fill="auto"/>
            <w:noWrap/>
          </w:tcPr>
          <w:p w14:paraId="0875A7B6" w14:textId="77777777" w:rsidR="00F1314C" w:rsidRPr="00FD77A3" w:rsidRDefault="00F1314C" w:rsidP="00ED1DB2">
            <w:pPr>
              <w:pStyle w:val="BTableHeadingRowRightAligned"/>
            </w:pPr>
            <w:r w:rsidRPr="00FD77A3">
              <w:t>17,961</w:t>
            </w:r>
          </w:p>
        </w:tc>
      </w:tr>
      <w:tr w:rsidR="00F1314C" w:rsidRPr="00C1611B" w14:paraId="355AB5FA" w14:textId="77777777" w:rsidTr="00ED1DB2">
        <w:trPr>
          <w:trHeight w:val="397"/>
          <w:jc w:val="center"/>
        </w:trPr>
        <w:tc>
          <w:tcPr>
            <w:tcW w:w="2869" w:type="dxa"/>
            <w:shd w:val="clear" w:color="auto" w:fill="auto"/>
            <w:noWrap/>
            <w:vAlign w:val="bottom"/>
          </w:tcPr>
          <w:p w14:paraId="7EF727A8" w14:textId="77777777" w:rsidR="00F1314C" w:rsidRPr="00B56605" w:rsidRDefault="00F1314C">
            <w:pPr>
              <w:pStyle w:val="BStabletextbold"/>
            </w:pPr>
            <w:r w:rsidRPr="00B56605">
              <w:t>Other</w:t>
            </w:r>
          </w:p>
        </w:tc>
        <w:tc>
          <w:tcPr>
            <w:tcW w:w="1071" w:type="dxa"/>
            <w:shd w:val="clear" w:color="auto" w:fill="auto"/>
            <w:noWrap/>
          </w:tcPr>
          <w:p w14:paraId="6AB960D9"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64C558BF"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01EA7128"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1A03AFE0"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1A7EDB87"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0FB88889" w14:textId="77777777" w:rsidR="00F1314C" w:rsidRPr="00692408" w:rsidRDefault="00F1314C" w:rsidP="00ED1DB2">
            <w:pPr>
              <w:spacing w:after="0"/>
              <w:jc w:val="right"/>
              <w:rPr>
                <w:rFonts w:cs="Calibri"/>
                <w:color w:val="FFFFFF"/>
                <w:sz w:val="12"/>
              </w:rPr>
            </w:pPr>
          </w:p>
        </w:tc>
      </w:tr>
      <w:tr w:rsidR="00F1314C" w:rsidRPr="00C1611B" w14:paraId="6ACE4368" w14:textId="77777777" w:rsidTr="00ED1DB2">
        <w:trPr>
          <w:trHeight w:val="231"/>
          <w:jc w:val="center"/>
        </w:trPr>
        <w:tc>
          <w:tcPr>
            <w:tcW w:w="2869" w:type="dxa"/>
            <w:shd w:val="clear" w:color="auto" w:fill="auto"/>
            <w:noWrap/>
          </w:tcPr>
          <w:p w14:paraId="74041939" w14:textId="77777777" w:rsidR="00F1314C" w:rsidRPr="00B56605" w:rsidRDefault="00F1314C">
            <w:pPr>
              <w:pStyle w:val="BStabletext"/>
            </w:pPr>
            <w:r w:rsidRPr="00B56605">
              <w:t xml:space="preserve">Transfer to/(from) </w:t>
            </w:r>
            <w:r>
              <w:t>a</w:t>
            </w:r>
            <w:r w:rsidRPr="00B56605">
              <w:t xml:space="preserve">ccumulated </w:t>
            </w:r>
            <w:r>
              <w:t>f</w:t>
            </w:r>
            <w:r w:rsidRPr="00B56605">
              <w:t>unds</w:t>
            </w:r>
          </w:p>
        </w:tc>
        <w:tc>
          <w:tcPr>
            <w:tcW w:w="1071" w:type="dxa"/>
            <w:shd w:val="clear" w:color="auto" w:fill="auto"/>
            <w:noWrap/>
          </w:tcPr>
          <w:p w14:paraId="5C48A501" w14:textId="77777777" w:rsidR="00F1314C" w:rsidRPr="00FD77A3" w:rsidRDefault="00F1314C" w:rsidP="00ED1DB2">
            <w:pPr>
              <w:pStyle w:val="Btablefigureunbold"/>
            </w:pPr>
            <w:r w:rsidRPr="00FD77A3">
              <w:t>22,000</w:t>
            </w:r>
          </w:p>
        </w:tc>
        <w:tc>
          <w:tcPr>
            <w:tcW w:w="1071" w:type="dxa"/>
            <w:shd w:val="clear" w:color="auto" w:fill="auto"/>
            <w:noWrap/>
          </w:tcPr>
          <w:p w14:paraId="69EEF698" w14:textId="77777777" w:rsidR="00F1314C" w:rsidRPr="00FD77A3" w:rsidRDefault="00F1314C" w:rsidP="00ED1DB2">
            <w:pPr>
              <w:pStyle w:val="Btablefigureunbold"/>
            </w:pPr>
            <w:r w:rsidRPr="00FD77A3">
              <w:t>37,951</w:t>
            </w:r>
          </w:p>
        </w:tc>
        <w:tc>
          <w:tcPr>
            <w:tcW w:w="1071" w:type="dxa"/>
            <w:shd w:val="clear" w:color="auto" w:fill="auto"/>
            <w:noWrap/>
          </w:tcPr>
          <w:p w14:paraId="0F772041" w14:textId="77777777" w:rsidR="00F1314C" w:rsidRPr="00FD77A3" w:rsidRDefault="00F1314C" w:rsidP="00ED1DB2">
            <w:pPr>
              <w:pStyle w:val="Btablefigureunbold"/>
            </w:pPr>
            <w:r w:rsidRPr="00FD77A3">
              <w:t>22,000</w:t>
            </w:r>
          </w:p>
        </w:tc>
        <w:tc>
          <w:tcPr>
            <w:tcW w:w="1071" w:type="dxa"/>
            <w:shd w:val="clear" w:color="auto" w:fill="auto"/>
            <w:noWrap/>
          </w:tcPr>
          <w:p w14:paraId="681D1AD4" w14:textId="77777777" w:rsidR="00F1314C" w:rsidRPr="00FD77A3" w:rsidRDefault="00F1314C" w:rsidP="00ED1DB2">
            <w:pPr>
              <w:pStyle w:val="Btablefigureunbold"/>
            </w:pPr>
            <w:r w:rsidRPr="00FD77A3">
              <w:t>22,000</w:t>
            </w:r>
          </w:p>
        </w:tc>
        <w:tc>
          <w:tcPr>
            <w:tcW w:w="1071" w:type="dxa"/>
            <w:shd w:val="clear" w:color="auto" w:fill="auto"/>
            <w:noWrap/>
          </w:tcPr>
          <w:p w14:paraId="3F9B2037" w14:textId="77777777" w:rsidR="00F1314C" w:rsidRPr="00FD77A3" w:rsidRDefault="00F1314C" w:rsidP="00ED1DB2">
            <w:pPr>
              <w:pStyle w:val="Btablefigureunbold"/>
            </w:pPr>
            <w:r w:rsidRPr="00FD77A3">
              <w:t>22,000</w:t>
            </w:r>
          </w:p>
        </w:tc>
        <w:tc>
          <w:tcPr>
            <w:tcW w:w="1071" w:type="dxa"/>
            <w:shd w:val="clear" w:color="auto" w:fill="auto"/>
            <w:noWrap/>
          </w:tcPr>
          <w:p w14:paraId="3D2FB8B8" w14:textId="77777777" w:rsidR="00F1314C" w:rsidRPr="00FD77A3" w:rsidRDefault="00F1314C" w:rsidP="00ED1DB2">
            <w:pPr>
              <w:pStyle w:val="Btablefigureunbold"/>
            </w:pPr>
            <w:r w:rsidRPr="00FD77A3">
              <w:t>22,000</w:t>
            </w:r>
          </w:p>
        </w:tc>
      </w:tr>
      <w:tr w:rsidR="00F1314C" w:rsidRPr="00C1611B" w14:paraId="12781C14" w14:textId="77777777" w:rsidTr="00ED1DB2">
        <w:trPr>
          <w:trHeight w:val="231"/>
          <w:jc w:val="center"/>
        </w:trPr>
        <w:tc>
          <w:tcPr>
            <w:tcW w:w="2869" w:type="dxa"/>
            <w:shd w:val="clear" w:color="auto" w:fill="auto"/>
            <w:noWrap/>
          </w:tcPr>
          <w:p w14:paraId="05FCE173" w14:textId="77777777" w:rsidR="00F1314C" w:rsidRPr="00B56605" w:rsidRDefault="00F1314C">
            <w:pPr>
              <w:pStyle w:val="BStabletext"/>
            </w:pPr>
            <w:r w:rsidRPr="00B56605">
              <w:t xml:space="preserve">Transfer to/(from) </w:t>
            </w:r>
            <w:r>
              <w:t>a</w:t>
            </w:r>
            <w:r w:rsidRPr="00B56605">
              <w:t xml:space="preserve">sset </w:t>
            </w:r>
            <w:r>
              <w:t>r</w:t>
            </w:r>
            <w:r w:rsidRPr="00B56605">
              <w:t xml:space="preserve">evaluation </w:t>
            </w:r>
            <w:r>
              <w:t>s</w:t>
            </w:r>
            <w:r w:rsidRPr="00B56605">
              <w:t>urplus</w:t>
            </w:r>
          </w:p>
        </w:tc>
        <w:tc>
          <w:tcPr>
            <w:tcW w:w="1071" w:type="dxa"/>
            <w:shd w:val="clear" w:color="auto" w:fill="auto"/>
            <w:noWrap/>
          </w:tcPr>
          <w:p w14:paraId="5161A536" w14:textId="77777777" w:rsidR="00F1314C" w:rsidRPr="00FD77A3" w:rsidRDefault="00F1314C" w:rsidP="00ED1DB2">
            <w:pPr>
              <w:pStyle w:val="Btablefigureunbold"/>
            </w:pPr>
            <w:r w:rsidRPr="00FD77A3">
              <w:t>-22,000</w:t>
            </w:r>
          </w:p>
        </w:tc>
        <w:tc>
          <w:tcPr>
            <w:tcW w:w="1071" w:type="dxa"/>
            <w:shd w:val="clear" w:color="auto" w:fill="auto"/>
            <w:noWrap/>
          </w:tcPr>
          <w:p w14:paraId="2A0BD772" w14:textId="77777777" w:rsidR="00F1314C" w:rsidRPr="00FD77A3" w:rsidRDefault="00F1314C" w:rsidP="00ED1DB2">
            <w:pPr>
              <w:pStyle w:val="Btablefigureunbold"/>
            </w:pPr>
            <w:r w:rsidRPr="00FD77A3">
              <w:t>-37,951</w:t>
            </w:r>
          </w:p>
        </w:tc>
        <w:tc>
          <w:tcPr>
            <w:tcW w:w="1071" w:type="dxa"/>
            <w:shd w:val="clear" w:color="auto" w:fill="auto"/>
            <w:noWrap/>
          </w:tcPr>
          <w:p w14:paraId="2354E730" w14:textId="77777777" w:rsidR="00F1314C" w:rsidRPr="00FD77A3" w:rsidRDefault="00F1314C" w:rsidP="00ED1DB2">
            <w:pPr>
              <w:pStyle w:val="Btablefigureunbold"/>
            </w:pPr>
            <w:r w:rsidRPr="00FD77A3">
              <w:t>-22,000</w:t>
            </w:r>
          </w:p>
        </w:tc>
        <w:tc>
          <w:tcPr>
            <w:tcW w:w="1071" w:type="dxa"/>
            <w:shd w:val="clear" w:color="auto" w:fill="auto"/>
            <w:noWrap/>
          </w:tcPr>
          <w:p w14:paraId="0B35EDD0" w14:textId="77777777" w:rsidR="00F1314C" w:rsidRPr="00FD77A3" w:rsidRDefault="00F1314C" w:rsidP="00ED1DB2">
            <w:pPr>
              <w:pStyle w:val="Btablefigureunbold"/>
            </w:pPr>
            <w:r w:rsidRPr="00FD77A3">
              <w:t>-22,000</w:t>
            </w:r>
          </w:p>
        </w:tc>
        <w:tc>
          <w:tcPr>
            <w:tcW w:w="1071" w:type="dxa"/>
            <w:shd w:val="clear" w:color="auto" w:fill="auto"/>
            <w:noWrap/>
          </w:tcPr>
          <w:p w14:paraId="2EF10214" w14:textId="77777777" w:rsidR="00F1314C" w:rsidRPr="00FD77A3" w:rsidRDefault="00F1314C" w:rsidP="00ED1DB2">
            <w:pPr>
              <w:pStyle w:val="Btablefigureunbold"/>
            </w:pPr>
            <w:r w:rsidRPr="00FD77A3">
              <w:t>-22,000</w:t>
            </w:r>
          </w:p>
        </w:tc>
        <w:tc>
          <w:tcPr>
            <w:tcW w:w="1071" w:type="dxa"/>
            <w:shd w:val="clear" w:color="auto" w:fill="auto"/>
            <w:noWrap/>
          </w:tcPr>
          <w:p w14:paraId="6EE997F9" w14:textId="77777777" w:rsidR="00F1314C" w:rsidRPr="00FD77A3" w:rsidRDefault="00F1314C" w:rsidP="00ED1DB2">
            <w:pPr>
              <w:pStyle w:val="Btablefigureunbold"/>
            </w:pPr>
            <w:r w:rsidRPr="00FD77A3">
              <w:t>-22,000</w:t>
            </w:r>
          </w:p>
        </w:tc>
      </w:tr>
      <w:tr w:rsidR="00F1314C" w:rsidRPr="00C1611B" w14:paraId="14CAD653" w14:textId="77777777" w:rsidTr="00ED1DB2">
        <w:trPr>
          <w:trHeight w:val="231"/>
          <w:jc w:val="center"/>
        </w:trPr>
        <w:tc>
          <w:tcPr>
            <w:tcW w:w="2869" w:type="dxa"/>
            <w:shd w:val="clear" w:color="auto" w:fill="auto"/>
            <w:noWrap/>
          </w:tcPr>
          <w:p w14:paraId="24D9DF0B" w14:textId="77777777" w:rsidR="00F1314C" w:rsidRPr="00B56605" w:rsidRDefault="00F1314C" w:rsidP="00ED1DB2">
            <w:pPr>
              <w:pStyle w:val="BStabletextbold"/>
            </w:pPr>
            <w:r w:rsidRPr="00B56605">
              <w:t xml:space="preserve">Total </w:t>
            </w:r>
            <w:r>
              <w:t>o</w:t>
            </w:r>
            <w:r w:rsidRPr="00B56605">
              <w:t>ther</w:t>
            </w:r>
          </w:p>
        </w:tc>
        <w:tc>
          <w:tcPr>
            <w:tcW w:w="1071" w:type="dxa"/>
            <w:shd w:val="clear" w:color="auto" w:fill="auto"/>
            <w:noWrap/>
          </w:tcPr>
          <w:p w14:paraId="554E702D" w14:textId="77777777" w:rsidR="00F1314C" w:rsidRPr="00FD77A3" w:rsidRDefault="00F1314C" w:rsidP="00ED1DB2">
            <w:pPr>
              <w:pStyle w:val="BTableHeadingRowRightAligned"/>
            </w:pPr>
            <w:r w:rsidRPr="00FD77A3">
              <w:t xml:space="preserve">0 </w:t>
            </w:r>
          </w:p>
        </w:tc>
        <w:tc>
          <w:tcPr>
            <w:tcW w:w="1071" w:type="dxa"/>
            <w:shd w:val="clear" w:color="auto" w:fill="auto"/>
            <w:noWrap/>
            <w:vAlign w:val="bottom"/>
          </w:tcPr>
          <w:p w14:paraId="3D325D9E" w14:textId="77777777" w:rsidR="00F1314C" w:rsidRPr="00FD77A3" w:rsidRDefault="00F1314C" w:rsidP="00ED1DB2">
            <w:pPr>
              <w:pStyle w:val="BTableHeadingRowRightAligned"/>
            </w:pPr>
            <w:r w:rsidRPr="00FD77A3">
              <w:t>0</w:t>
            </w:r>
          </w:p>
        </w:tc>
        <w:tc>
          <w:tcPr>
            <w:tcW w:w="1071" w:type="dxa"/>
            <w:shd w:val="clear" w:color="auto" w:fill="auto"/>
            <w:noWrap/>
            <w:vAlign w:val="bottom"/>
          </w:tcPr>
          <w:p w14:paraId="503E461F" w14:textId="77777777" w:rsidR="00F1314C" w:rsidRPr="00FD77A3" w:rsidRDefault="00F1314C" w:rsidP="00ED1DB2">
            <w:pPr>
              <w:pStyle w:val="BTableHeadingRowRightAligned"/>
            </w:pPr>
            <w:r w:rsidRPr="00FD77A3">
              <w:t>0</w:t>
            </w:r>
          </w:p>
        </w:tc>
        <w:tc>
          <w:tcPr>
            <w:tcW w:w="1071" w:type="dxa"/>
            <w:shd w:val="clear" w:color="auto" w:fill="auto"/>
            <w:noWrap/>
            <w:vAlign w:val="bottom"/>
          </w:tcPr>
          <w:p w14:paraId="0014F74C" w14:textId="77777777" w:rsidR="00F1314C" w:rsidRPr="00FD77A3" w:rsidRDefault="00F1314C" w:rsidP="00ED1DB2">
            <w:pPr>
              <w:pStyle w:val="BTableHeadingRowRightAligned"/>
            </w:pPr>
            <w:r w:rsidRPr="00FD77A3">
              <w:t>0</w:t>
            </w:r>
          </w:p>
        </w:tc>
        <w:tc>
          <w:tcPr>
            <w:tcW w:w="1071" w:type="dxa"/>
            <w:shd w:val="clear" w:color="auto" w:fill="auto"/>
            <w:noWrap/>
            <w:vAlign w:val="bottom"/>
          </w:tcPr>
          <w:p w14:paraId="3F5FBE87" w14:textId="77777777" w:rsidR="00F1314C" w:rsidRPr="00FD77A3" w:rsidRDefault="00F1314C" w:rsidP="00ED1DB2">
            <w:pPr>
              <w:pStyle w:val="BTableHeadingRowRightAligned"/>
            </w:pPr>
            <w:r w:rsidRPr="00FD77A3">
              <w:t>0</w:t>
            </w:r>
          </w:p>
        </w:tc>
        <w:tc>
          <w:tcPr>
            <w:tcW w:w="1071" w:type="dxa"/>
            <w:shd w:val="clear" w:color="auto" w:fill="auto"/>
            <w:noWrap/>
            <w:vAlign w:val="bottom"/>
          </w:tcPr>
          <w:p w14:paraId="571D296B" w14:textId="77777777" w:rsidR="00F1314C" w:rsidRPr="00FD77A3" w:rsidRDefault="00F1314C" w:rsidP="00ED1DB2">
            <w:pPr>
              <w:pStyle w:val="BTableHeadingRowRightAligned"/>
            </w:pPr>
            <w:r w:rsidRPr="00FD77A3">
              <w:t>0</w:t>
            </w:r>
          </w:p>
        </w:tc>
      </w:tr>
      <w:tr w:rsidR="00F1314C" w:rsidRPr="00C1611B" w14:paraId="27BDCFD5" w14:textId="77777777" w:rsidTr="00ED1DB2">
        <w:trPr>
          <w:trHeight w:val="624"/>
          <w:jc w:val="center"/>
        </w:trPr>
        <w:tc>
          <w:tcPr>
            <w:tcW w:w="2869" w:type="dxa"/>
            <w:shd w:val="clear" w:color="auto" w:fill="auto"/>
            <w:noWrap/>
            <w:vAlign w:val="bottom"/>
          </w:tcPr>
          <w:p w14:paraId="448CE992" w14:textId="77777777" w:rsidR="00F1314C" w:rsidRPr="00B56605" w:rsidRDefault="00F1314C">
            <w:pPr>
              <w:pStyle w:val="BStabletextbold"/>
            </w:pPr>
            <w:r w:rsidRPr="00B56605">
              <w:t xml:space="preserve">Transactions </w:t>
            </w:r>
            <w:r>
              <w:t>i</w:t>
            </w:r>
            <w:r w:rsidRPr="00B56605">
              <w:t xml:space="preserve">nvolving </w:t>
            </w:r>
            <w:r>
              <w:t>o</w:t>
            </w:r>
            <w:r w:rsidRPr="00B56605">
              <w:t xml:space="preserve">wners </w:t>
            </w:r>
            <w:r>
              <w:t>a</w:t>
            </w:r>
            <w:r w:rsidRPr="00B56605">
              <w:t xml:space="preserve">ffecting </w:t>
            </w:r>
            <w:r>
              <w:t>a</w:t>
            </w:r>
            <w:r w:rsidRPr="00B56605">
              <w:t xml:space="preserve">ccumulated </w:t>
            </w:r>
            <w:r>
              <w:t>f</w:t>
            </w:r>
            <w:r w:rsidRPr="00B56605">
              <w:t>unds</w:t>
            </w:r>
          </w:p>
        </w:tc>
        <w:tc>
          <w:tcPr>
            <w:tcW w:w="1071" w:type="dxa"/>
            <w:shd w:val="clear" w:color="auto" w:fill="auto"/>
            <w:noWrap/>
          </w:tcPr>
          <w:p w14:paraId="6CE96173"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504C69B2"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1E7FA151"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215C5720"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6E873107"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5370C18B" w14:textId="77777777" w:rsidR="00F1314C" w:rsidRPr="00692408" w:rsidRDefault="00F1314C" w:rsidP="00ED1DB2">
            <w:pPr>
              <w:spacing w:after="0"/>
              <w:jc w:val="right"/>
              <w:rPr>
                <w:rFonts w:cs="Calibri"/>
                <w:color w:val="FFFFFF"/>
                <w:sz w:val="12"/>
              </w:rPr>
            </w:pPr>
          </w:p>
        </w:tc>
      </w:tr>
      <w:tr w:rsidR="00F1314C" w:rsidRPr="00C1611B" w14:paraId="60A41161" w14:textId="77777777" w:rsidTr="00ED1DB2">
        <w:trPr>
          <w:trHeight w:val="231"/>
          <w:jc w:val="center"/>
        </w:trPr>
        <w:tc>
          <w:tcPr>
            <w:tcW w:w="2869" w:type="dxa"/>
            <w:shd w:val="clear" w:color="auto" w:fill="auto"/>
            <w:noWrap/>
          </w:tcPr>
          <w:p w14:paraId="37DAEC28" w14:textId="77777777" w:rsidR="00F1314C" w:rsidRPr="00B56605" w:rsidRDefault="00F1314C">
            <w:pPr>
              <w:pStyle w:val="BStabletext"/>
            </w:pPr>
            <w:r w:rsidRPr="00B56605">
              <w:t xml:space="preserve">Capital </w:t>
            </w:r>
            <w:r>
              <w:t>i</w:t>
            </w:r>
            <w:r w:rsidRPr="00B56605">
              <w:t>njections</w:t>
            </w:r>
          </w:p>
        </w:tc>
        <w:tc>
          <w:tcPr>
            <w:tcW w:w="1071" w:type="dxa"/>
            <w:shd w:val="clear" w:color="auto" w:fill="auto"/>
            <w:noWrap/>
          </w:tcPr>
          <w:p w14:paraId="64A282D6" w14:textId="77777777" w:rsidR="00F1314C" w:rsidRPr="00FD77A3" w:rsidRDefault="00F1314C" w:rsidP="00ED1DB2">
            <w:pPr>
              <w:pStyle w:val="Btablefigureunbold"/>
            </w:pPr>
            <w:r w:rsidRPr="00FD77A3">
              <w:t>144,409</w:t>
            </w:r>
          </w:p>
        </w:tc>
        <w:tc>
          <w:tcPr>
            <w:tcW w:w="1071" w:type="dxa"/>
            <w:shd w:val="clear" w:color="auto" w:fill="auto"/>
            <w:noWrap/>
          </w:tcPr>
          <w:p w14:paraId="49823072" w14:textId="77777777" w:rsidR="00F1314C" w:rsidRPr="00FD77A3" w:rsidRDefault="00F1314C" w:rsidP="00ED1DB2">
            <w:pPr>
              <w:pStyle w:val="Btablefigureunbold"/>
            </w:pPr>
            <w:r w:rsidRPr="00FD77A3">
              <w:t>72,924</w:t>
            </w:r>
          </w:p>
        </w:tc>
        <w:tc>
          <w:tcPr>
            <w:tcW w:w="1071" w:type="dxa"/>
            <w:shd w:val="clear" w:color="auto" w:fill="auto"/>
            <w:noWrap/>
          </w:tcPr>
          <w:p w14:paraId="2289640D" w14:textId="77777777" w:rsidR="00F1314C" w:rsidRPr="00FD77A3" w:rsidRDefault="00F1314C" w:rsidP="00ED1DB2">
            <w:pPr>
              <w:pStyle w:val="Btablefigureunbold"/>
            </w:pPr>
            <w:r w:rsidRPr="00FD77A3">
              <w:t>122,320</w:t>
            </w:r>
          </w:p>
        </w:tc>
        <w:tc>
          <w:tcPr>
            <w:tcW w:w="1071" w:type="dxa"/>
            <w:shd w:val="clear" w:color="auto" w:fill="auto"/>
            <w:noWrap/>
          </w:tcPr>
          <w:p w14:paraId="0BD00A03" w14:textId="77777777" w:rsidR="00F1314C" w:rsidRPr="00FD77A3" w:rsidRDefault="00F1314C" w:rsidP="00ED1DB2">
            <w:pPr>
              <w:pStyle w:val="Btablefigureunbold"/>
            </w:pPr>
            <w:r w:rsidRPr="00FD77A3">
              <w:t>81,375</w:t>
            </w:r>
          </w:p>
        </w:tc>
        <w:tc>
          <w:tcPr>
            <w:tcW w:w="1071" w:type="dxa"/>
            <w:shd w:val="clear" w:color="auto" w:fill="auto"/>
            <w:noWrap/>
          </w:tcPr>
          <w:p w14:paraId="471CCCE9" w14:textId="77777777" w:rsidR="00F1314C" w:rsidRPr="00FD77A3" w:rsidRDefault="00F1314C" w:rsidP="00ED1DB2">
            <w:pPr>
              <w:pStyle w:val="Btablefigureunbold"/>
            </w:pPr>
            <w:r w:rsidRPr="00FD77A3">
              <w:t>79,539</w:t>
            </w:r>
          </w:p>
        </w:tc>
        <w:tc>
          <w:tcPr>
            <w:tcW w:w="1071" w:type="dxa"/>
            <w:shd w:val="clear" w:color="auto" w:fill="auto"/>
            <w:noWrap/>
          </w:tcPr>
          <w:p w14:paraId="36EDECD9" w14:textId="77777777" w:rsidR="00F1314C" w:rsidRPr="00FD77A3" w:rsidRDefault="00F1314C" w:rsidP="00ED1DB2">
            <w:pPr>
              <w:pStyle w:val="Btablefigureunbold"/>
            </w:pPr>
            <w:r w:rsidRPr="00FD77A3">
              <w:t>45,984</w:t>
            </w:r>
          </w:p>
        </w:tc>
      </w:tr>
      <w:tr w:rsidR="00F1314C" w:rsidRPr="00C1611B" w14:paraId="788D5BAA" w14:textId="77777777" w:rsidTr="00ED1DB2">
        <w:trPr>
          <w:trHeight w:val="231"/>
          <w:jc w:val="center"/>
        </w:trPr>
        <w:tc>
          <w:tcPr>
            <w:tcW w:w="2869" w:type="dxa"/>
            <w:shd w:val="clear" w:color="auto" w:fill="auto"/>
            <w:noWrap/>
          </w:tcPr>
          <w:p w14:paraId="113B9A32" w14:textId="77777777" w:rsidR="00F1314C" w:rsidRPr="00B56605" w:rsidRDefault="00F1314C">
            <w:pPr>
              <w:pStyle w:val="BStabletext"/>
              <w:rPr>
                <w:rFonts w:cs="Arial"/>
              </w:rPr>
            </w:pPr>
            <w:r w:rsidRPr="00B56605">
              <w:t xml:space="preserve">Transfer of </w:t>
            </w:r>
            <w:r>
              <w:t>a</w:t>
            </w:r>
            <w:r w:rsidRPr="00B56605">
              <w:t>sset</w:t>
            </w:r>
            <w:r>
              <w:t>s</w:t>
            </w:r>
            <w:r w:rsidRPr="00B56605">
              <w:t xml:space="preserve"> from the General Government Sector</w:t>
            </w:r>
          </w:p>
        </w:tc>
        <w:tc>
          <w:tcPr>
            <w:tcW w:w="1071" w:type="dxa"/>
            <w:shd w:val="clear" w:color="auto" w:fill="auto"/>
            <w:noWrap/>
          </w:tcPr>
          <w:p w14:paraId="36972F7B" w14:textId="77777777" w:rsidR="00F1314C" w:rsidRPr="00FD77A3" w:rsidRDefault="00F1314C" w:rsidP="00ED1DB2">
            <w:pPr>
              <w:pStyle w:val="Btablefigureunbold"/>
            </w:pPr>
            <w:r w:rsidRPr="00FD77A3">
              <w:t>467,883</w:t>
            </w:r>
          </w:p>
        </w:tc>
        <w:tc>
          <w:tcPr>
            <w:tcW w:w="1071" w:type="dxa"/>
            <w:shd w:val="clear" w:color="auto" w:fill="auto"/>
            <w:noWrap/>
          </w:tcPr>
          <w:p w14:paraId="610547D1" w14:textId="77777777" w:rsidR="00F1314C" w:rsidRPr="00FD77A3" w:rsidRDefault="00F1314C" w:rsidP="00ED1DB2">
            <w:pPr>
              <w:pStyle w:val="Btablefigureunbold"/>
            </w:pPr>
            <w:r w:rsidRPr="00FD77A3">
              <w:t>502,040</w:t>
            </w:r>
          </w:p>
        </w:tc>
        <w:tc>
          <w:tcPr>
            <w:tcW w:w="1071" w:type="dxa"/>
            <w:shd w:val="clear" w:color="auto" w:fill="auto"/>
            <w:noWrap/>
          </w:tcPr>
          <w:p w14:paraId="22A0F75E" w14:textId="77777777" w:rsidR="00F1314C" w:rsidRPr="00FD77A3" w:rsidRDefault="00F1314C" w:rsidP="00ED1DB2">
            <w:pPr>
              <w:pStyle w:val="Btablefigureunbold"/>
            </w:pPr>
            <w:r>
              <w:t>-</w:t>
            </w:r>
            <w:r w:rsidRPr="00FD77A3">
              <w:t>119</w:t>
            </w:r>
          </w:p>
        </w:tc>
        <w:tc>
          <w:tcPr>
            <w:tcW w:w="1071" w:type="dxa"/>
            <w:shd w:val="clear" w:color="auto" w:fill="auto"/>
            <w:noWrap/>
          </w:tcPr>
          <w:p w14:paraId="143E8DD8" w14:textId="77777777" w:rsidR="00F1314C" w:rsidRPr="00FD77A3" w:rsidRDefault="00F1314C" w:rsidP="00ED1DB2">
            <w:pPr>
              <w:pStyle w:val="Btablefigureunbold"/>
            </w:pPr>
            <w:r>
              <w:t>0</w:t>
            </w:r>
          </w:p>
        </w:tc>
        <w:tc>
          <w:tcPr>
            <w:tcW w:w="1071" w:type="dxa"/>
            <w:shd w:val="clear" w:color="auto" w:fill="auto"/>
            <w:noWrap/>
          </w:tcPr>
          <w:p w14:paraId="3ED44FE4" w14:textId="77777777" w:rsidR="00F1314C" w:rsidRPr="00FD77A3" w:rsidRDefault="00F1314C" w:rsidP="00ED1DB2">
            <w:pPr>
              <w:pStyle w:val="Btablefigureunbold"/>
            </w:pPr>
            <w:r w:rsidRPr="00FD77A3">
              <w:t>0</w:t>
            </w:r>
          </w:p>
        </w:tc>
        <w:tc>
          <w:tcPr>
            <w:tcW w:w="1071" w:type="dxa"/>
            <w:shd w:val="clear" w:color="auto" w:fill="auto"/>
            <w:noWrap/>
          </w:tcPr>
          <w:p w14:paraId="7209AF0C" w14:textId="77777777" w:rsidR="00F1314C" w:rsidRPr="00FD77A3" w:rsidRDefault="00F1314C" w:rsidP="00ED1DB2">
            <w:pPr>
              <w:pStyle w:val="Btablefigureunbold"/>
            </w:pPr>
            <w:r w:rsidRPr="00FD77A3">
              <w:t>0</w:t>
            </w:r>
          </w:p>
        </w:tc>
      </w:tr>
      <w:tr w:rsidR="00F1314C" w:rsidRPr="00C1611B" w14:paraId="03EB1D95" w14:textId="77777777" w:rsidTr="00ED1DB2">
        <w:trPr>
          <w:trHeight w:val="231"/>
          <w:jc w:val="center"/>
        </w:trPr>
        <w:tc>
          <w:tcPr>
            <w:tcW w:w="2869" w:type="dxa"/>
            <w:shd w:val="clear" w:color="auto" w:fill="auto"/>
            <w:noWrap/>
          </w:tcPr>
          <w:p w14:paraId="62026FC8" w14:textId="77777777" w:rsidR="00F1314C" w:rsidRPr="00B56605" w:rsidRDefault="00F1314C">
            <w:pPr>
              <w:pStyle w:val="BStabletext"/>
            </w:pPr>
            <w:r w:rsidRPr="00B56605">
              <w:t xml:space="preserve">Dividends </w:t>
            </w:r>
            <w:r>
              <w:t>a</w:t>
            </w:r>
            <w:r w:rsidRPr="00B56605">
              <w:t>pproved</w:t>
            </w:r>
          </w:p>
        </w:tc>
        <w:tc>
          <w:tcPr>
            <w:tcW w:w="1071" w:type="dxa"/>
            <w:shd w:val="clear" w:color="auto" w:fill="auto"/>
            <w:noWrap/>
          </w:tcPr>
          <w:p w14:paraId="12874292" w14:textId="77777777" w:rsidR="00F1314C" w:rsidRPr="00FD77A3" w:rsidRDefault="00F1314C" w:rsidP="00ED1DB2">
            <w:pPr>
              <w:pStyle w:val="Btablefigureunbold"/>
            </w:pPr>
            <w:r w:rsidRPr="00FD77A3">
              <w:t>-164,117</w:t>
            </w:r>
          </w:p>
        </w:tc>
        <w:tc>
          <w:tcPr>
            <w:tcW w:w="1071" w:type="dxa"/>
            <w:shd w:val="clear" w:color="auto" w:fill="auto"/>
            <w:noWrap/>
          </w:tcPr>
          <w:p w14:paraId="6A1198A1" w14:textId="77777777" w:rsidR="00F1314C" w:rsidRPr="00FD77A3" w:rsidRDefault="00F1314C" w:rsidP="00ED1DB2">
            <w:pPr>
              <w:pStyle w:val="Btablefigureunbold"/>
            </w:pPr>
            <w:r w:rsidRPr="00FD77A3">
              <w:t>-128,245</w:t>
            </w:r>
          </w:p>
        </w:tc>
        <w:tc>
          <w:tcPr>
            <w:tcW w:w="1071" w:type="dxa"/>
            <w:shd w:val="clear" w:color="auto" w:fill="auto"/>
            <w:noWrap/>
          </w:tcPr>
          <w:p w14:paraId="40193E2B" w14:textId="77777777" w:rsidR="00F1314C" w:rsidRPr="00FD77A3" w:rsidRDefault="00F1314C" w:rsidP="00ED1DB2">
            <w:pPr>
              <w:pStyle w:val="Btablefigureunbold"/>
            </w:pPr>
            <w:r w:rsidRPr="00FD77A3">
              <w:t>-349,854</w:t>
            </w:r>
          </w:p>
        </w:tc>
        <w:tc>
          <w:tcPr>
            <w:tcW w:w="1071" w:type="dxa"/>
            <w:shd w:val="clear" w:color="auto" w:fill="auto"/>
            <w:noWrap/>
          </w:tcPr>
          <w:p w14:paraId="2372BDC2" w14:textId="77777777" w:rsidR="00F1314C" w:rsidRPr="00FD77A3" w:rsidRDefault="00F1314C" w:rsidP="00ED1DB2">
            <w:pPr>
              <w:pStyle w:val="Btablefigureunbold"/>
            </w:pPr>
            <w:r w:rsidRPr="00FD77A3">
              <w:t>-160,638</w:t>
            </w:r>
          </w:p>
        </w:tc>
        <w:tc>
          <w:tcPr>
            <w:tcW w:w="1071" w:type="dxa"/>
            <w:shd w:val="clear" w:color="auto" w:fill="auto"/>
            <w:noWrap/>
          </w:tcPr>
          <w:p w14:paraId="03E66F8E" w14:textId="77777777" w:rsidR="00F1314C" w:rsidRPr="00FD77A3" w:rsidRDefault="00F1314C" w:rsidP="00ED1DB2">
            <w:pPr>
              <w:pStyle w:val="Btablefigureunbold"/>
            </w:pPr>
            <w:r w:rsidRPr="00FD77A3">
              <w:t>-109,541</w:t>
            </w:r>
          </w:p>
        </w:tc>
        <w:tc>
          <w:tcPr>
            <w:tcW w:w="1071" w:type="dxa"/>
            <w:shd w:val="clear" w:color="auto" w:fill="auto"/>
            <w:noWrap/>
          </w:tcPr>
          <w:p w14:paraId="3A525747" w14:textId="77777777" w:rsidR="00F1314C" w:rsidRPr="00FD77A3" w:rsidRDefault="00F1314C" w:rsidP="00ED1DB2">
            <w:pPr>
              <w:pStyle w:val="Btablefigureunbold"/>
            </w:pPr>
            <w:r w:rsidRPr="00FD77A3">
              <w:t>-155,936</w:t>
            </w:r>
          </w:p>
        </w:tc>
      </w:tr>
      <w:tr w:rsidR="00F1314C" w:rsidRPr="00C1611B" w14:paraId="06FA4B3E" w14:textId="77777777" w:rsidTr="00ED1DB2">
        <w:trPr>
          <w:trHeight w:val="231"/>
          <w:jc w:val="center"/>
        </w:trPr>
        <w:tc>
          <w:tcPr>
            <w:tcW w:w="2869" w:type="dxa"/>
            <w:shd w:val="clear" w:color="auto" w:fill="auto"/>
            <w:noWrap/>
          </w:tcPr>
          <w:p w14:paraId="6DDA87FC" w14:textId="77777777" w:rsidR="00F1314C" w:rsidRPr="00B56605" w:rsidRDefault="00F1314C" w:rsidP="00ED1DB2">
            <w:pPr>
              <w:pStyle w:val="BStabletextbold"/>
            </w:pPr>
            <w:r w:rsidRPr="00B56605">
              <w:t xml:space="preserve">Total </w:t>
            </w:r>
            <w:r>
              <w:t>t</w:t>
            </w:r>
            <w:r w:rsidRPr="00B56605">
              <w:t xml:space="preserve">ransactions </w:t>
            </w:r>
            <w:r>
              <w:t>i</w:t>
            </w:r>
            <w:r w:rsidRPr="00B56605">
              <w:t xml:space="preserve">nvolving </w:t>
            </w:r>
            <w:r>
              <w:t>o</w:t>
            </w:r>
            <w:r w:rsidRPr="00B56605">
              <w:t xml:space="preserve">wners </w:t>
            </w:r>
            <w:r>
              <w:t>a</w:t>
            </w:r>
            <w:r w:rsidRPr="00B56605">
              <w:t xml:space="preserve">ffecting </w:t>
            </w:r>
            <w:r>
              <w:t>a</w:t>
            </w:r>
            <w:r w:rsidRPr="00B56605">
              <w:t xml:space="preserve">ccumulated </w:t>
            </w:r>
            <w:r>
              <w:t>f</w:t>
            </w:r>
            <w:r w:rsidRPr="00B56605">
              <w:t>unds</w:t>
            </w:r>
          </w:p>
        </w:tc>
        <w:tc>
          <w:tcPr>
            <w:tcW w:w="1071" w:type="dxa"/>
            <w:shd w:val="clear" w:color="auto" w:fill="auto"/>
            <w:noWrap/>
          </w:tcPr>
          <w:p w14:paraId="739FCADA" w14:textId="77777777" w:rsidR="00F1314C" w:rsidRPr="00FD77A3" w:rsidRDefault="00F1314C" w:rsidP="00ED1DB2">
            <w:pPr>
              <w:pStyle w:val="BTableHeadingRowRightAligned"/>
            </w:pPr>
            <w:r w:rsidRPr="00FD77A3">
              <w:t>448,175</w:t>
            </w:r>
          </w:p>
        </w:tc>
        <w:tc>
          <w:tcPr>
            <w:tcW w:w="1071" w:type="dxa"/>
            <w:shd w:val="clear" w:color="auto" w:fill="auto"/>
            <w:noWrap/>
          </w:tcPr>
          <w:p w14:paraId="5435F439" w14:textId="77777777" w:rsidR="00F1314C" w:rsidRPr="00FD77A3" w:rsidRDefault="00F1314C" w:rsidP="00ED1DB2">
            <w:pPr>
              <w:pStyle w:val="BTableHeadingRowRightAligned"/>
            </w:pPr>
            <w:r w:rsidRPr="00FD77A3">
              <w:t>446,719</w:t>
            </w:r>
          </w:p>
        </w:tc>
        <w:tc>
          <w:tcPr>
            <w:tcW w:w="1071" w:type="dxa"/>
            <w:shd w:val="clear" w:color="auto" w:fill="auto"/>
            <w:noWrap/>
          </w:tcPr>
          <w:p w14:paraId="34E6FF42" w14:textId="77777777" w:rsidR="00F1314C" w:rsidRPr="00FD77A3" w:rsidRDefault="00F1314C" w:rsidP="00ED1DB2">
            <w:pPr>
              <w:pStyle w:val="BTableHeadingRowRightAligned"/>
            </w:pPr>
            <w:r w:rsidRPr="00FD77A3">
              <w:t>-227,653</w:t>
            </w:r>
          </w:p>
        </w:tc>
        <w:tc>
          <w:tcPr>
            <w:tcW w:w="1071" w:type="dxa"/>
            <w:shd w:val="clear" w:color="auto" w:fill="auto"/>
            <w:noWrap/>
          </w:tcPr>
          <w:p w14:paraId="1CDB4492" w14:textId="77777777" w:rsidR="00F1314C" w:rsidRPr="00FD77A3" w:rsidRDefault="00F1314C" w:rsidP="00ED1DB2">
            <w:pPr>
              <w:pStyle w:val="BTableHeadingRowRightAligned"/>
            </w:pPr>
            <w:r w:rsidRPr="00FD77A3">
              <w:t>-79,263</w:t>
            </w:r>
          </w:p>
        </w:tc>
        <w:tc>
          <w:tcPr>
            <w:tcW w:w="1071" w:type="dxa"/>
            <w:shd w:val="clear" w:color="auto" w:fill="auto"/>
            <w:noWrap/>
          </w:tcPr>
          <w:p w14:paraId="22E2545B" w14:textId="77777777" w:rsidR="00F1314C" w:rsidRPr="00FD77A3" w:rsidRDefault="00F1314C" w:rsidP="00ED1DB2">
            <w:pPr>
              <w:pStyle w:val="BTableHeadingRowRightAligned"/>
            </w:pPr>
            <w:r w:rsidRPr="00FD77A3">
              <w:t>-30,002</w:t>
            </w:r>
          </w:p>
        </w:tc>
        <w:tc>
          <w:tcPr>
            <w:tcW w:w="1071" w:type="dxa"/>
            <w:shd w:val="clear" w:color="auto" w:fill="auto"/>
            <w:noWrap/>
          </w:tcPr>
          <w:p w14:paraId="5FCAED31" w14:textId="77777777" w:rsidR="00F1314C" w:rsidRPr="00FD77A3" w:rsidRDefault="00F1314C" w:rsidP="00ED1DB2">
            <w:pPr>
              <w:pStyle w:val="BTableHeadingRowRightAligned"/>
            </w:pPr>
            <w:r w:rsidRPr="00FD77A3">
              <w:t>-109,952</w:t>
            </w:r>
          </w:p>
        </w:tc>
      </w:tr>
      <w:tr w:rsidR="00F1314C" w:rsidRPr="00C1611B" w14:paraId="125943F3" w14:textId="77777777" w:rsidTr="00ED1DB2">
        <w:trPr>
          <w:trHeight w:val="397"/>
          <w:jc w:val="center"/>
        </w:trPr>
        <w:tc>
          <w:tcPr>
            <w:tcW w:w="2869" w:type="dxa"/>
            <w:shd w:val="clear" w:color="auto" w:fill="auto"/>
            <w:noWrap/>
            <w:vAlign w:val="bottom"/>
          </w:tcPr>
          <w:p w14:paraId="4B254637" w14:textId="77777777" w:rsidR="00F1314C" w:rsidRPr="00B56605" w:rsidRDefault="00F1314C">
            <w:pPr>
              <w:pStyle w:val="BStabletextbold"/>
            </w:pPr>
            <w:r w:rsidRPr="00B56605">
              <w:t xml:space="preserve">Closing </w:t>
            </w:r>
            <w:r>
              <w:t>e</w:t>
            </w:r>
            <w:r w:rsidRPr="00B56605">
              <w:t>quity</w:t>
            </w:r>
          </w:p>
        </w:tc>
        <w:tc>
          <w:tcPr>
            <w:tcW w:w="1071" w:type="dxa"/>
            <w:shd w:val="clear" w:color="auto" w:fill="auto"/>
            <w:noWrap/>
          </w:tcPr>
          <w:p w14:paraId="70038AC3"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52EF526D"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4239F58A"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448D9616"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06C39380" w14:textId="77777777" w:rsidR="00F1314C" w:rsidRPr="00692408" w:rsidRDefault="00F1314C" w:rsidP="00ED1DB2">
            <w:pPr>
              <w:spacing w:after="0"/>
              <w:jc w:val="right"/>
              <w:rPr>
                <w:rFonts w:cs="Calibri"/>
                <w:color w:val="FFFFFF"/>
                <w:sz w:val="12"/>
              </w:rPr>
            </w:pPr>
          </w:p>
        </w:tc>
        <w:tc>
          <w:tcPr>
            <w:tcW w:w="1071" w:type="dxa"/>
            <w:shd w:val="clear" w:color="auto" w:fill="auto"/>
            <w:noWrap/>
          </w:tcPr>
          <w:p w14:paraId="17FE503F" w14:textId="77777777" w:rsidR="00F1314C" w:rsidRPr="00692408" w:rsidRDefault="00F1314C" w:rsidP="00ED1DB2">
            <w:pPr>
              <w:spacing w:after="0"/>
              <w:jc w:val="right"/>
              <w:rPr>
                <w:rFonts w:cs="Calibri"/>
                <w:color w:val="FFFFFF"/>
                <w:sz w:val="12"/>
              </w:rPr>
            </w:pPr>
          </w:p>
        </w:tc>
      </w:tr>
      <w:tr w:rsidR="00F1314C" w:rsidRPr="00C1611B" w14:paraId="7F22E0DB" w14:textId="77777777" w:rsidTr="00ED1DB2">
        <w:trPr>
          <w:trHeight w:val="231"/>
          <w:jc w:val="center"/>
        </w:trPr>
        <w:tc>
          <w:tcPr>
            <w:tcW w:w="2869" w:type="dxa"/>
            <w:shd w:val="clear" w:color="auto" w:fill="auto"/>
            <w:noWrap/>
          </w:tcPr>
          <w:p w14:paraId="05908A90" w14:textId="77777777" w:rsidR="00F1314C" w:rsidRPr="00B56605" w:rsidRDefault="00F1314C">
            <w:pPr>
              <w:pStyle w:val="BStabletext"/>
            </w:pPr>
            <w:r w:rsidRPr="00B56605">
              <w:t xml:space="preserve">Closing </w:t>
            </w:r>
            <w:r>
              <w:t>a</w:t>
            </w:r>
            <w:r w:rsidRPr="00B56605">
              <w:t xml:space="preserve">ccumulated </w:t>
            </w:r>
            <w:r>
              <w:t>f</w:t>
            </w:r>
            <w:r w:rsidRPr="00B56605">
              <w:t>unds</w:t>
            </w:r>
          </w:p>
        </w:tc>
        <w:tc>
          <w:tcPr>
            <w:tcW w:w="1071" w:type="dxa"/>
            <w:shd w:val="clear" w:color="auto" w:fill="auto"/>
            <w:noWrap/>
          </w:tcPr>
          <w:p w14:paraId="15205C27" w14:textId="77777777" w:rsidR="00F1314C" w:rsidRPr="00692408" w:rsidRDefault="00F1314C" w:rsidP="00ED1DB2">
            <w:pPr>
              <w:pStyle w:val="BStablefiguresunbold"/>
            </w:pPr>
            <w:r w:rsidRPr="00EC2DF1">
              <w:t>3,399,034</w:t>
            </w:r>
          </w:p>
        </w:tc>
        <w:tc>
          <w:tcPr>
            <w:tcW w:w="1071" w:type="dxa"/>
            <w:shd w:val="clear" w:color="auto" w:fill="auto"/>
            <w:noWrap/>
            <w:vAlign w:val="bottom"/>
          </w:tcPr>
          <w:p w14:paraId="157C1398" w14:textId="77777777" w:rsidR="00F1314C" w:rsidRPr="00F76B6E" w:rsidRDefault="00F1314C" w:rsidP="00ED1DB2">
            <w:pPr>
              <w:pStyle w:val="Btablefigureunbold"/>
            </w:pPr>
            <w:r w:rsidRPr="00F76B6E">
              <w:t>3,279,392</w:t>
            </w:r>
          </w:p>
        </w:tc>
        <w:tc>
          <w:tcPr>
            <w:tcW w:w="1071" w:type="dxa"/>
            <w:shd w:val="clear" w:color="auto" w:fill="auto"/>
            <w:noWrap/>
            <w:vAlign w:val="bottom"/>
          </w:tcPr>
          <w:p w14:paraId="54087660" w14:textId="77777777" w:rsidR="00F1314C" w:rsidRPr="00F76B6E" w:rsidRDefault="00F1314C" w:rsidP="00ED1DB2">
            <w:pPr>
              <w:pStyle w:val="Btablefigureunbold"/>
            </w:pPr>
            <w:r w:rsidRPr="00F76B6E">
              <w:t>3,339,983</w:t>
            </w:r>
          </w:p>
        </w:tc>
        <w:tc>
          <w:tcPr>
            <w:tcW w:w="1071" w:type="dxa"/>
            <w:shd w:val="clear" w:color="auto" w:fill="auto"/>
            <w:noWrap/>
            <w:vAlign w:val="bottom"/>
          </w:tcPr>
          <w:p w14:paraId="63B217A4" w14:textId="77777777" w:rsidR="00F1314C" w:rsidRPr="00F76B6E" w:rsidRDefault="00F1314C" w:rsidP="00ED1DB2">
            <w:pPr>
              <w:pStyle w:val="Btablefigureunbold"/>
            </w:pPr>
            <w:r w:rsidRPr="00F76B6E">
              <w:t>3,317,105</w:t>
            </w:r>
          </w:p>
        </w:tc>
        <w:tc>
          <w:tcPr>
            <w:tcW w:w="1071" w:type="dxa"/>
            <w:shd w:val="clear" w:color="auto" w:fill="auto"/>
            <w:noWrap/>
            <w:vAlign w:val="bottom"/>
          </w:tcPr>
          <w:p w14:paraId="4241D574" w14:textId="77777777" w:rsidR="00F1314C" w:rsidRPr="00F76B6E" w:rsidRDefault="00F1314C" w:rsidP="00ED1DB2">
            <w:pPr>
              <w:pStyle w:val="Btablefigureunbold"/>
            </w:pPr>
            <w:r w:rsidRPr="00F76B6E">
              <w:t>3,320,778</w:t>
            </w:r>
          </w:p>
        </w:tc>
        <w:tc>
          <w:tcPr>
            <w:tcW w:w="1071" w:type="dxa"/>
            <w:shd w:val="clear" w:color="auto" w:fill="auto"/>
            <w:noWrap/>
            <w:vAlign w:val="bottom"/>
          </w:tcPr>
          <w:p w14:paraId="72A6AC0A" w14:textId="77777777" w:rsidR="00F1314C" w:rsidRPr="00F76B6E" w:rsidRDefault="00F1314C" w:rsidP="00ED1DB2">
            <w:pPr>
              <w:pStyle w:val="Btablefigureunbold"/>
            </w:pPr>
            <w:r w:rsidRPr="00F76B6E">
              <w:t>3,295,673</w:t>
            </w:r>
          </w:p>
        </w:tc>
      </w:tr>
      <w:tr w:rsidR="00F1314C" w:rsidRPr="00C1611B" w14:paraId="3178F604" w14:textId="77777777" w:rsidTr="00ED1DB2">
        <w:trPr>
          <w:trHeight w:val="231"/>
          <w:jc w:val="center"/>
        </w:trPr>
        <w:tc>
          <w:tcPr>
            <w:tcW w:w="2869" w:type="dxa"/>
            <w:shd w:val="clear" w:color="auto" w:fill="auto"/>
            <w:noWrap/>
          </w:tcPr>
          <w:p w14:paraId="7819410B" w14:textId="77777777" w:rsidR="00F1314C" w:rsidRPr="00B56605" w:rsidRDefault="00F1314C">
            <w:pPr>
              <w:pStyle w:val="BStabletext"/>
            </w:pPr>
            <w:r w:rsidRPr="00B56605">
              <w:t xml:space="preserve">Closing </w:t>
            </w:r>
            <w:r>
              <w:t>a</w:t>
            </w:r>
            <w:r w:rsidRPr="00B56605">
              <w:t xml:space="preserve">sset </w:t>
            </w:r>
            <w:r>
              <w:t>r</w:t>
            </w:r>
            <w:r w:rsidRPr="00B56605">
              <w:t xml:space="preserve">evaluation </w:t>
            </w:r>
            <w:r>
              <w:t>s</w:t>
            </w:r>
            <w:r w:rsidRPr="00B56605">
              <w:t>urplus</w:t>
            </w:r>
          </w:p>
        </w:tc>
        <w:tc>
          <w:tcPr>
            <w:tcW w:w="1071" w:type="dxa"/>
            <w:shd w:val="clear" w:color="auto" w:fill="auto"/>
            <w:noWrap/>
          </w:tcPr>
          <w:p w14:paraId="7BE13D33" w14:textId="77777777" w:rsidR="00F1314C" w:rsidRPr="00692408" w:rsidRDefault="00F1314C" w:rsidP="00ED1DB2">
            <w:pPr>
              <w:pStyle w:val="BStablefiguresunbold"/>
            </w:pPr>
            <w:r w:rsidRPr="00EC2DF1">
              <w:t>4,405,625</w:t>
            </w:r>
          </w:p>
        </w:tc>
        <w:tc>
          <w:tcPr>
            <w:tcW w:w="1071" w:type="dxa"/>
            <w:shd w:val="clear" w:color="auto" w:fill="auto"/>
            <w:noWrap/>
            <w:vAlign w:val="bottom"/>
          </w:tcPr>
          <w:p w14:paraId="0AF5D7A0" w14:textId="77777777" w:rsidR="00F1314C" w:rsidRPr="00F76B6E" w:rsidRDefault="00F1314C" w:rsidP="00ED1DB2">
            <w:pPr>
              <w:pStyle w:val="Btablefigureunbold"/>
            </w:pPr>
            <w:r w:rsidRPr="00F76B6E">
              <w:t>4,343,600</w:t>
            </w:r>
          </w:p>
        </w:tc>
        <w:tc>
          <w:tcPr>
            <w:tcW w:w="1071" w:type="dxa"/>
            <w:shd w:val="clear" w:color="auto" w:fill="auto"/>
            <w:noWrap/>
            <w:vAlign w:val="bottom"/>
          </w:tcPr>
          <w:p w14:paraId="145DBF9D" w14:textId="77777777" w:rsidR="00F1314C" w:rsidRPr="00F76B6E" w:rsidRDefault="00F1314C" w:rsidP="00ED1DB2">
            <w:pPr>
              <w:pStyle w:val="Btablefigureunbold"/>
            </w:pPr>
            <w:r w:rsidRPr="00F76B6E">
              <w:t>4,272,505</w:t>
            </w:r>
          </w:p>
        </w:tc>
        <w:tc>
          <w:tcPr>
            <w:tcW w:w="1071" w:type="dxa"/>
            <w:shd w:val="clear" w:color="auto" w:fill="auto"/>
            <w:noWrap/>
            <w:vAlign w:val="bottom"/>
          </w:tcPr>
          <w:p w14:paraId="6B8C9D22" w14:textId="77777777" w:rsidR="00F1314C" w:rsidRPr="00F76B6E" w:rsidRDefault="00F1314C" w:rsidP="00ED1DB2">
            <w:pPr>
              <w:pStyle w:val="Btablefigureunbold"/>
            </w:pPr>
            <w:r w:rsidRPr="00F76B6E">
              <w:t>4,249,110</w:t>
            </w:r>
          </w:p>
        </w:tc>
        <w:tc>
          <w:tcPr>
            <w:tcW w:w="1071" w:type="dxa"/>
            <w:shd w:val="clear" w:color="auto" w:fill="auto"/>
            <w:noWrap/>
            <w:vAlign w:val="bottom"/>
          </w:tcPr>
          <w:p w14:paraId="0C751CE9" w14:textId="77777777" w:rsidR="00F1314C" w:rsidRPr="00F76B6E" w:rsidRDefault="00F1314C" w:rsidP="00ED1DB2">
            <w:pPr>
              <w:pStyle w:val="Btablefigureunbold"/>
            </w:pPr>
            <w:r w:rsidRPr="00F76B6E">
              <w:t>4,119,084</w:t>
            </w:r>
          </w:p>
        </w:tc>
        <w:tc>
          <w:tcPr>
            <w:tcW w:w="1071" w:type="dxa"/>
            <w:shd w:val="clear" w:color="auto" w:fill="auto"/>
            <w:noWrap/>
            <w:vAlign w:val="bottom"/>
          </w:tcPr>
          <w:p w14:paraId="03E2DE5B" w14:textId="77777777" w:rsidR="00F1314C" w:rsidRPr="00F76B6E" w:rsidRDefault="00F1314C" w:rsidP="00ED1DB2">
            <w:pPr>
              <w:pStyle w:val="Btablefigureunbold"/>
            </w:pPr>
            <w:r w:rsidRPr="00F76B6E">
              <w:t>4,016,276</w:t>
            </w:r>
          </w:p>
        </w:tc>
      </w:tr>
      <w:tr w:rsidR="00F1314C" w:rsidRPr="00C1611B" w14:paraId="3B44162D" w14:textId="77777777" w:rsidTr="00ED1DB2">
        <w:trPr>
          <w:trHeight w:val="231"/>
          <w:jc w:val="center"/>
        </w:trPr>
        <w:tc>
          <w:tcPr>
            <w:tcW w:w="2869" w:type="dxa"/>
            <w:tcBorders>
              <w:bottom w:val="single" w:sz="4" w:space="0" w:color="auto"/>
            </w:tcBorders>
            <w:shd w:val="clear" w:color="auto" w:fill="auto"/>
            <w:noWrap/>
          </w:tcPr>
          <w:p w14:paraId="0882D0B2" w14:textId="77777777" w:rsidR="00F1314C" w:rsidRPr="00B56605" w:rsidRDefault="00F1314C">
            <w:pPr>
              <w:pStyle w:val="BStabletext"/>
            </w:pPr>
            <w:r w:rsidRPr="00B56605">
              <w:t xml:space="preserve">Closing </w:t>
            </w:r>
            <w:r>
              <w:t>o</w:t>
            </w:r>
            <w:r w:rsidRPr="00B56605">
              <w:t xml:space="preserve">ther </w:t>
            </w:r>
            <w:r>
              <w:t>r</w:t>
            </w:r>
            <w:r w:rsidRPr="00B56605">
              <w:t>eserves</w:t>
            </w:r>
          </w:p>
        </w:tc>
        <w:tc>
          <w:tcPr>
            <w:tcW w:w="1071" w:type="dxa"/>
            <w:tcBorders>
              <w:bottom w:val="single" w:sz="4" w:space="0" w:color="auto"/>
            </w:tcBorders>
            <w:shd w:val="clear" w:color="auto" w:fill="auto"/>
            <w:noWrap/>
          </w:tcPr>
          <w:p w14:paraId="1D8CFCF4" w14:textId="77777777" w:rsidR="00F1314C" w:rsidRPr="00692408" w:rsidRDefault="00F1314C" w:rsidP="00ED1DB2">
            <w:pPr>
              <w:pStyle w:val="BStablefiguresunbold"/>
            </w:pPr>
            <w:r w:rsidRPr="00DB3A60">
              <w:t>-3,006</w:t>
            </w:r>
          </w:p>
        </w:tc>
        <w:tc>
          <w:tcPr>
            <w:tcW w:w="1071" w:type="dxa"/>
            <w:tcBorders>
              <w:bottom w:val="single" w:sz="4" w:space="0" w:color="auto"/>
            </w:tcBorders>
            <w:shd w:val="clear" w:color="auto" w:fill="auto"/>
            <w:noWrap/>
          </w:tcPr>
          <w:p w14:paraId="44D0F0A3" w14:textId="77777777" w:rsidR="00F1314C" w:rsidRPr="00F76B6E" w:rsidRDefault="00F1314C" w:rsidP="00ED1DB2">
            <w:pPr>
              <w:pStyle w:val="Btablefigureunbold"/>
            </w:pPr>
            <w:r w:rsidRPr="00F76B6E">
              <w:t>0</w:t>
            </w:r>
          </w:p>
        </w:tc>
        <w:tc>
          <w:tcPr>
            <w:tcW w:w="1071" w:type="dxa"/>
            <w:tcBorders>
              <w:bottom w:val="single" w:sz="4" w:space="0" w:color="auto"/>
            </w:tcBorders>
            <w:shd w:val="clear" w:color="auto" w:fill="auto"/>
            <w:noWrap/>
          </w:tcPr>
          <w:p w14:paraId="1EAC6872" w14:textId="77777777" w:rsidR="00F1314C" w:rsidRPr="00F76B6E" w:rsidRDefault="00F1314C" w:rsidP="00ED1DB2">
            <w:pPr>
              <w:pStyle w:val="Btablefigureunbold"/>
            </w:pPr>
            <w:r w:rsidRPr="00F76B6E">
              <w:t>0</w:t>
            </w:r>
          </w:p>
        </w:tc>
        <w:tc>
          <w:tcPr>
            <w:tcW w:w="1071" w:type="dxa"/>
            <w:tcBorders>
              <w:bottom w:val="single" w:sz="4" w:space="0" w:color="auto"/>
            </w:tcBorders>
            <w:shd w:val="clear" w:color="auto" w:fill="auto"/>
            <w:noWrap/>
          </w:tcPr>
          <w:p w14:paraId="572F9EFA" w14:textId="77777777" w:rsidR="00F1314C" w:rsidRPr="00F76B6E" w:rsidRDefault="00F1314C" w:rsidP="00ED1DB2">
            <w:pPr>
              <w:pStyle w:val="Btablefigureunbold"/>
            </w:pPr>
            <w:r w:rsidRPr="00F76B6E">
              <w:t>0</w:t>
            </w:r>
          </w:p>
        </w:tc>
        <w:tc>
          <w:tcPr>
            <w:tcW w:w="1071" w:type="dxa"/>
            <w:tcBorders>
              <w:bottom w:val="single" w:sz="4" w:space="0" w:color="auto"/>
            </w:tcBorders>
            <w:shd w:val="clear" w:color="auto" w:fill="auto"/>
            <w:noWrap/>
          </w:tcPr>
          <w:p w14:paraId="58F2B42F" w14:textId="77777777" w:rsidR="00F1314C" w:rsidRPr="00F76B6E" w:rsidRDefault="00F1314C" w:rsidP="00ED1DB2">
            <w:pPr>
              <w:pStyle w:val="Btablefigureunbold"/>
            </w:pPr>
            <w:r w:rsidRPr="00F76B6E">
              <w:t>0</w:t>
            </w:r>
          </w:p>
        </w:tc>
        <w:tc>
          <w:tcPr>
            <w:tcW w:w="1071" w:type="dxa"/>
            <w:tcBorders>
              <w:bottom w:val="single" w:sz="4" w:space="0" w:color="auto"/>
            </w:tcBorders>
            <w:shd w:val="clear" w:color="auto" w:fill="auto"/>
            <w:noWrap/>
          </w:tcPr>
          <w:p w14:paraId="71F76755" w14:textId="77777777" w:rsidR="00F1314C" w:rsidRPr="00F76B6E" w:rsidRDefault="00F1314C" w:rsidP="00ED1DB2">
            <w:pPr>
              <w:pStyle w:val="Btablefigureunbold"/>
            </w:pPr>
            <w:r w:rsidRPr="00F76B6E">
              <w:t>0</w:t>
            </w:r>
          </w:p>
        </w:tc>
      </w:tr>
      <w:tr w:rsidR="00F1314C" w:rsidRPr="00C1611B" w14:paraId="714C2806" w14:textId="77777777" w:rsidTr="00ED1DB2">
        <w:trPr>
          <w:trHeight w:val="231"/>
          <w:jc w:val="center"/>
        </w:trPr>
        <w:tc>
          <w:tcPr>
            <w:tcW w:w="2869" w:type="dxa"/>
            <w:tcBorders>
              <w:top w:val="single" w:sz="4" w:space="0" w:color="auto"/>
              <w:bottom w:val="single" w:sz="4" w:space="0" w:color="auto"/>
            </w:tcBorders>
            <w:shd w:val="clear" w:color="auto" w:fill="auto"/>
            <w:noWrap/>
          </w:tcPr>
          <w:p w14:paraId="3E137E36" w14:textId="77777777" w:rsidR="00F1314C" w:rsidRPr="00B56605" w:rsidRDefault="00F1314C" w:rsidP="00ED1DB2">
            <w:pPr>
              <w:pStyle w:val="BStabletextbold"/>
            </w:pPr>
            <w:r w:rsidRPr="00B56605">
              <w:t xml:space="preserve">Closing </w:t>
            </w:r>
            <w:r>
              <w:t>b</w:t>
            </w:r>
            <w:r w:rsidRPr="00B56605">
              <w:t>alance</w:t>
            </w:r>
          </w:p>
        </w:tc>
        <w:tc>
          <w:tcPr>
            <w:tcW w:w="1071" w:type="dxa"/>
            <w:tcBorders>
              <w:top w:val="single" w:sz="4" w:space="0" w:color="auto"/>
              <w:bottom w:val="single" w:sz="4" w:space="0" w:color="auto"/>
            </w:tcBorders>
            <w:shd w:val="clear" w:color="auto" w:fill="auto"/>
            <w:noWrap/>
          </w:tcPr>
          <w:p w14:paraId="0CDDAA7F" w14:textId="77777777" w:rsidR="00F1314C" w:rsidRPr="00692408" w:rsidRDefault="00F1314C" w:rsidP="00ED1DB2">
            <w:pPr>
              <w:pStyle w:val="BStablefiguresbold"/>
            </w:pPr>
            <w:r w:rsidRPr="003B6528">
              <w:t>7,801,653</w:t>
            </w:r>
          </w:p>
        </w:tc>
        <w:tc>
          <w:tcPr>
            <w:tcW w:w="1071" w:type="dxa"/>
            <w:tcBorders>
              <w:top w:val="single" w:sz="4" w:space="0" w:color="auto"/>
              <w:bottom w:val="single" w:sz="4" w:space="0" w:color="auto"/>
            </w:tcBorders>
            <w:shd w:val="clear" w:color="auto" w:fill="auto"/>
            <w:noWrap/>
            <w:vAlign w:val="bottom"/>
          </w:tcPr>
          <w:p w14:paraId="2EE28B8D" w14:textId="77777777" w:rsidR="00F1314C" w:rsidRPr="00F76B6E" w:rsidRDefault="00F1314C" w:rsidP="00ED1DB2">
            <w:pPr>
              <w:pStyle w:val="BTableHeadingRowRightAligned"/>
            </w:pPr>
            <w:r w:rsidRPr="00F76B6E">
              <w:t>7,622,993</w:t>
            </w:r>
          </w:p>
        </w:tc>
        <w:tc>
          <w:tcPr>
            <w:tcW w:w="1071" w:type="dxa"/>
            <w:tcBorders>
              <w:top w:val="single" w:sz="4" w:space="0" w:color="auto"/>
              <w:bottom w:val="single" w:sz="4" w:space="0" w:color="auto"/>
            </w:tcBorders>
            <w:shd w:val="clear" w:color="auto" w:fill="auto"/>
            <w:noWrap/>
            <w:vAlign w:val="bottom"/>
          </w:tcPr>
          <w:p w14:paraId="441069A7" w14:textId="77777777" w:rsidR="00F1314C" w:rsidRPr="00F76B6E" w:rsidRDefault="00F1314C" w:rsidP="00ED1DB2">
            <w:pPr>
              <w:pStyle w:val="BTableHeadingRowRightAligned"/>
            </w:pPr>
            <w:r w:rsidRPr="00F76B6E">
              <w:t>7,612,488</w:t>
            </w:r>
          </w:p>
        </w:tc>
        <w:tc>
          <w:tcPr>
            <w:tcW w:w="1071" w:type="dxa"/>
            <w:tcBorders>
              <w:top w:val="single" w:sz="4" w:space="0" w:color="auto"/>
              <w:bottom w:val="single" w:sz="4" w:space="0" w:color="auto"/>
            </w:tcBorders>
            <w:shd w:val="clear" w:color="auto" w:fill="auto"/>
            <w:noWrap/>
            <w:vAlign w:val="bottom"/>
          </w:tcPr>
          <w:p w14:paraId="44B205CF" w14:textId="77777777" w:rsidR="00F1314C" w:rsidRPr="00F76B6E" w:rsidRDefault="00F1314C" w:rsidP="00ED1DB2">
            <w:pPr>
              <w:pStyle w:val="BTableHeadingRowRightAligned"/>
            </w:pPr>
            <w:r w:rsidRPr="00F76B6E">
              <w:t>7,566,215</w:t>
            </w:r>
          </w:p>
        </w:tc>
        <w:tc>
          <w:tcPr>
            <w:tcW w:w="1071" w:type="dxa"/>
            <w:tcBorders>
              <w:top w:val="single" w:sz="4" w:space="0" w:color="auto"/>
              <w:bottom w:val="single" w:sz="4" w:space="0" w:color="auto"/>
            </w:tcBorders>
            <w:shd w:val="clear" w:color="auto" w:fill="auto"/>
            <w:noWrap/>
            <w:vAlign w:val="bottom"/>
          </w:tcPr>
          <w:p w14:paraId="7C959D61" w14:textId="77777777" w:rsidR="00F1314C" w:rsidRPr="00F76B6E" w:rsidRDefault="00F1314C" w:rsidP="00ED1DB2">
            <w:pPr>
              <w:pStyle w:val="BTableHeadingRowRightAligned"/>
            </w:pPr>
            <w:r w:rsidRPr="00F76B6E">
              <w:t>7,439,862</w:t>
            </w:r>
          </w:p>
        </w:tc>
        <w:tc>
          <w:tcPr>
            <w:tcW w:w="1071" w:type="dxa"/>
            <w:tcBorders>
              <w:top w:val="single" w:sz="4" w:space="0" w:color="auto"/>
              <w:bottom w:val="single" w:sz="4" w:space="0" w:color="auto"/>
            </w:tcBorders>
            <w:shd w:val="clear" w:color="auto" w:fill="auto"/>
            <w:noWrap/>
            <w:vAlign w:val="bottom"/>
          </w:tcPr>
          <w:p w14:paraId="12C38183" w14:textId="77777777" w:rsidR="00F1314C" w:rsidRPr="00F76B6E" w:rsidRDefault="00F1314C" w:rsidP="00ED1DB2">
            <w:pPr>
              <w:pStyle w:val="BTableHeadingRowRightAligned"/>
            </w:pPr>
            <w:r w:rsidRPr="00F76B6E">
              <w:t>7,311,949</w:t>
            </w:r>
          </w:p>
        </w:tc>
      </w:tr>
    </w:tbl>
    <w:p w14:paraId="11A8592E" w14:textId="77777777" w:rsidR="00F1314C" w:rsidRDefault="00F1314C" w:rsidP="00ED1DB2"/>
    <w:p w14:paraId="0271FBE0" w14:textId="77777777" w:rsidR="00F1314C" w:rsidRDefault="00F1314C">
      <w:r>
        <w:br w:type="page"/>
      </w:r>
    </w:p>
    <w:p w14:paraId="69D882C2" w14:textId="77777777" w:rsidR="00F1314C" w:rsidRPr="00794E95" w:rsidRDefault="00F1314C" w:rsidP="00ED1DB2">
      <w:pPr>
        <w:pStyle w:val="Heading3Centred"/>
      </w:pPr>
      <w:bookmarkStart w:id="395" w:name="_Toc63582171"/>
      <w:bookmarkStart w:id="396" w:name="_Toc63586751"/>
      <w:r w:rsidRPr="00794E95">
        <w:t>Australian Capital Territory</w:t>
      </w:r>
      <w:bookmarkEnd w:id="395"/>
      <w:bookmarkEnd w:id="396"/>
    </w:p>
    <w:p w14:paraId="321D4A23" w14:textId="77777777" w:rsidR="00F1314C" w:rsidRPr="00794E95" w:rsidRDefault="00F1314C" w:rsidP="00ED1DB2">
      <w:pPr>
        <w:pStyle w:val="Heading3Centred"/>
      </w:pPr>
      <w:bookmarkStart w:id="397" w:name="_Toc63582172"/>
      <w:bookmarkStart w:id="398" w:name="_Toc63586752"/>
      <w:r w:rsidRPr="00794E95">
        <w:t>Public Trading Enterprises</w:t>
      </w:r>
      <w:bookmarkEnd w:id="397"/>
      <w:bookmarkEnd w:id="398"/>
    </w:p>
    <w:p w14:paraId="28B1DC49" w14:textId="77777777" w:rsidR="00F1314C" w:rsidRPr="00572D10" w:rsidRDefault="00F1314C" w:rsidP="00ED1DB2">
      <w:pPr>
        <w:pStyle w:val="Heading3Centred"/>
        <w:rPr>
          <w:lang w:val="en-US"/>
        </w:rPr>
      </w:pPr>
      <w:bookmarkStart w:id="399" w:name="_Toc63582173"/>
      <w:bookmarkStart w:id="400" w:name="_Toc63586753"/>
      <w:r>
        <w:rPr>
          <w:lang w:val="en-US"/>
        </w:rPr>
        <w:t>Statement of cash flows</w:t>
      </w:r>
      <w:bookmarkEnd w:id="399"/>
      <w:bookmarkEnd w:id="400"/>
    </w:p>
    <w:tbl>
      <w:tblPr>
        <w:tblW w:w="9472" w:type="dxa"/>
        <w:jc w:val="center"/>
        <w:tblCellMar>
          <w:left w:w="45" w:type="dxa"/>
          <w:right w:w="45" w:type="dxa"/>
        </w:tblCellMar>
        <w:tblLook w:val="0000" w:firstRow="0" w:lastRow="0" w:firstColumn="0" w:lastColumn="0" w:noHBand="0" w:noVBand="0"/>
      </w:tblPr>
      <w:tblGrid>
        <w:gridCol w:w="2869"/>
        <w:gridCol w:w="1130"/>
        <w:gridCol w:w="1071"/>
        <w:gridCol w:w="1071"/>
        <w:gridCol w:w="1071"/>
        <w:gridCol w:w="1130"/>
        <w:gridCol w:w="1130"/>
      </w:tblGrid>
      <w:tr w:rsidR="00F1314C" w:rsidRPr="00794E95" w14:paraId="739D6F22" w14:textId="77777777" w:rsidTr="00ED1DB2">
        <w:trPr>
          <w:cantSplit/>
          <w:trHeight w:val="226"/>
          <w:tblHeader/>
          <w:jc w:val="center"/>
        </w:trPr>
        <w:tc>
          <w:tcPr>
            <w:tcW w:w="2869" w:type="dxa"/>
            <w:tcBorders>
              <w:top w:val="single" w:sz="4" w:space="0" w:color="auto"/>
              <w:bottom w:val="single" w:sz="4" w:space="0" w:color="auto"/>
            </w:tcBorders>
            <w:shd w:val="clear" w:color="auto" w:fill="auto"/>
          </w:tcPr>
          <w:p w14:paraId="4A5C9F81" w14:textId="77777777" w:rsidR="00F1314C" w:rsidRPr="008C353F" w:rsidRDefault="00F1314C" w:rsidP="00ED1DB2">
            <w:pPr>
              <w:spacing w:after="0"/>
              <w:jc w:val="right"/>
              <w:rPr>
                <w:rFonts w:cs="Calibri"/>
                <w:color w:val="FFFFFF"/>
                <w:sz w:val="12"/>
              </w:rPr>
            </w:pPr>
            <w:r w:rsidRPr="008C353F">
              <w:rPr>
                <w:rFonts w:cs="Calibri"/>
                <w:color w:val="FFFFFF"/>
                <w:sz w:val="12"/>
              </w:rPr>
              <w:t xml:space="preserve"> </w:t>
            </w:r>
          </w:p>
        </w:tc>
        <w:tc>
          <w:tcPr>
            <w:tcW w:w="1130" w:type="dxa"/>
            <w:tcBorders>
              <w:top w:val="single" w:sz="4" w:space="0" w:color="auto"/>
              <w:bottom w:val="single" w:sz="4" w:space="0" w:color="auto"/>
            </w:tcBorders>
            <w:shd w:val="clear" w:color="auto" w:fill="auto"/>
          </w:tcPr>
          <w:p w14:paraId="5E600089" w14:textId="77777777" w:rsidR="00F1314C" w:rsidRDefault="00F1314C" w:rsidP="00ED1DB2">
            <w:pPr>
              <w:pStyle w:val="BStableheading1"/>
              <w:framePr w:wrap="around"/>
              <w:rPr>
                <w:lang w:eastAsia="en-AU"/>
              </w:rPr>
            </w:pPr>
            <w:r>
              <w:rPr>
                <w:lang w:eastAsia="en-AU"/>
              </w:rPr>
              <w:t>2019-20 Budget Review</w:t>
            </w:r>
          </w:p>
          <w:p w14:paraId="24017E75"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685D1D8D" w14:textId="77777777" w:rsidR="00F1314C" w:rsidRDefault="00F1314C" w:rsidP="00ED1DB2">
            <w:pPr>
              <w:pStyle w:val="BStableheading1"/>
              <w:framePr w:wrap="auto" w:vAnchor="margin" w:yAlign="inline"/>
              <w:rPr>
                <w:lang w:eastAsia="en-AU"/>
              </w:rPr>
            </w:pPr>
            <w:r>
              <w:rPr>
                <w:lang w:eastAsia="en-AU"/>
              </w:rPr>
              <w:t>2019-20</w:t>
            </w:r>
          </w:p>
          <w:p w14:paraId="57439C43" w14:textId="77777777" w:rsidR="00F1314C" w:rsidRDefault="00F1314C" w:rsidP="00ED1DB2">
            <w:pPr>
              <w:pStyle w:val="BStableheading1"/>
              <w:framePr w:wrap="auto" w:vAnchor="margin" w:yAlign="inline"/>
              <w:rPr>
                <w:lang w:eastAsia="en-AU"/>
              </w:rPr>
            </w:pPr>
            <w:r>
              <w:rPr>
                <w:lang w:eastAsia="en-AU"/>
              </w:rPr>
              <w:t>Audited outcome</w:t>
            </w:r>
          </w:p>
          <w:p w14:paraId="57CEA1B6" w14:textId="77777777" w:rsidR="00F1314C" w:rsidRPr="00063EE9" w:rsidRDefault="00F1314C" w:rsidP="00ED1DB2">
            <w:pPr>
              <w:pStyle w:val="BStableheading1"/>
              <w:framePr w:wrap="around"/>
              <w:rPr>
                <w:lang w:eastAsia="en-AU"/>
              </w:rPr>
            </w:pPr>
            <w:r>
              <w:rPr>
                <w:lang w:eastAsia="en-AU"/>
              </w:rPr>
              <w:t>$’000</w:t>
            </w:r>
          </w:p>
        </w:tc>
        <w:tc>
          <w:tcPr>
            <w:tcW w:w="1071" w:type="dxa"/>
            <w:tcBorders>
              <w:top w:val="single" w:sz="4" w:space="0" w:color="auto"/>
              <w:bottom w:val="single" w:sz="4" w:space="0" w:color="auto"/>
            </w:tcBorders>
            <w:shd w:val="clear" w:color="auto" w:fill="auto"/>
          </w:tcPr>
          <w:p w14:paraId="2D1EA81F" w14:textId="77777777" w:rsidR="00F1314C" w:rsidRDefault="00F1314C" w:rsidP="00ED1DB2">
            <w:pPr>
              <w:pStyle w:val="BStableheading1"/>
              <w:framePr w:wrap="auto" w:vAnchor="margin" w:yAlign="inline"/>
              <w:rPr>
                <w:lang w:eastAsia="en-AU"/>
              </w:rPr>
            </w:pPr>
            <w:r>
              <w:rPr>
                <w:lang w:eastAsia="en-AU"/>
              </w:rPr>
              <w:t>2020-21 Budget</w:t>
            </w:r>
          </w:p>
          <w:p w14:paraId="0C248169" w14:textId="77777777" w:rsidR="00F1314C" w:rsidRDefault="00F1314C" w:rsidP="00ED1DB2">
            <w:pPr>
              <w:pStyle w:val="BStableheading1"/>
              <w:framePr w:wrap="auto" w:vAnchor="margin" w:yAlign="inline"/>
              <w:rPr>
                <w:lang w:eastAsia="en-AU"/>
              </w:rPr>
            </w:pPr>
          </w:p>
          <w:p w14:paraId="6F854BF1" w14:textId="77777777" w:rsidR="00F1314C" w:rsidRPr="00063EE9" w:rsidRDefault="00F1314C" w:rsidP="00ED1DB2">
            <w:pPr>
              <w:pStyle w:val="BStableheading1"/>
              <w:framePr w:wrap="around"/>
              <w:rPr>
                <w:lang w:eastAsia="en-AU"/>
              </w:rPr>
            </w:pPr>
            <w:r>
              <w:rPr>
                <w:lang w:eastAsia="en-AU"/>
              </w:rPr>
              <w:t>$’000</w:t>
            </w:r>
            <w:r w:rsidRPr="00063EE9">
              <w:rPr>
                <w:lang w:eastAsia="en-AU"/>
              </w:rPr>
              <w:t xml:space="preserve"> </w:t>
            </w:r>
          </w:p>
        </w:tc>
        <w:tc>
          <w:tcPr>
            <w:tcW w:w="1071" w:type="dxa"/>
            <w:tcBorders>
              <w:top w:val="single" w:sz="4" w:space="0" w:color="auto"/>
              <w:bottom w:val="single" w:sz="4" w:space="0" w:color="auto"/>
            </w:tcBorders>
            <w:shd w:val="clear" w:color="auto" w:fill="auto"/>
          </w:tcPr>
          <w:p w14:paraId="67BF6298" w14:textId="77777777" w:rsidR="00F1314C" w:rsidRDefault="00F1314C" w:rsidP="00ED1DB2">
            <w:pPr>
              <w:pStyle w:val="BStableheading1"/>
              <w:framePr w:wrap="around"/>
              <w:rPr>
                <w:lang w:eastAsia="en-AU"/>
              </w:rPr>
            </w:pPr>
            <w:r>
              <w:rPr>
                <w:lang w:eastAsia="en-AU"/>
              </w:rPr>
              <w:t>2021-22</w:t>
            </w:r>
          </w:p>
          <w:p w14:paraId="34365FC6" w14:textId="77777777" w:rsidR="00F1314C" w:rsidRDefault="00F1314C" w:rsidP="00ED1DB2">
            <w:pPr>
              <w:pStyle w:val="BStableheading1"/>
              <w:framePr w:wrap="around"/>
              <w:rPr>
                <w:lang w:eastAsia="en-AU"/>
              </w:rPr>
            </w:pPr>
            <w:r>
              <w:rPr>
                <w:lang w:eastAsia="en-AU"/>
              </w:rPr>
              <w:t>Estimate</w:t>
            </w:r>
          </w:p>
          <w:p w14:paraId="250500C1" w14:textId="77777777" w:rsidR="00F1314C" w:rsidRDefault="00F1314C" w:rsidP="00ED1DB2">
            <w:pPr>
              <w:pStyle w:val="BStableheading1"/>
              <w:framePr w:wrap="around"/>
              <w:rPr>
                <w:lang w:eastAsia="en-AU"/>
              </w:rPr>
            </w:pPr>
          </w:p>
          <w:p w14:paraId="4BFAAD13" w14:textId="77777777" w:rsidR="00F1314C" w:rsidRPr="00063EE9" w:rsidRDefault="00F1314C" w:rsidP="00ED1DB2">
            <w:pPr>
              <w:pStyle w:val="BStableheading1"/>
              <w:framePr w:wrap="around"/>
              <w:rPr>
                <w:lang w:eastAsia="en-AU"/>
              </w:rPr>
            </w:pPr>
            <w:r>
              <w:rPr>
                <w:lang w:eastAsia="en-AU"/>
              </w:rPr>
              <w:t>$’000</w:t>
            </w:r>
          </w:p>
        </w:tc>
        <w:tc>
          <w:tcPr>
            <w:tcW w:w="1130" w:type="dxa"/>
            <w:tcBorders>
              <w:top w:val="single" w:sz="4" w:space="0" w:color="auto"/>
              <w:bottom w:val="single" w:sz="4" w:space="0" w:color="auto"/>
            </w:tcBorders>
            <w:shd w:val="clear" w:color="auto" w:fill="auto"/>
          </w:tcPr>
          <w:p w14:paraId="6ACE9E3F" w14:textId="77777777" w:rsidR="00F1314C" w:rsidRDefault="00F1314C" w:rsidP="00ED1DB2">
            <w:pPr>
              <w:pStyle w:val="BStableheading1"/>
              <w:framePr w:wrap="around"/>
              <w:rPr>
                <w:lang w:eastAsia="en-AU"/>
              </w:rPr>
            </w:pPr>
            <w:r>
              <w:rPr>
                <w:lang w:eastAsia="en-AU"/>
              </w:rPr>
              <w:t>2022-23</w:t>
            </w:r>
          </w:p>
          <w:p w14:paraId="1399C9C1" w14:textId="77777777" w:rsidR="00F1314C" w:rsidRDefault="00F1314C" w:rsidP="00ED1DB2">
            <w:pPr>
              <w:pStyle w:val="BStableheading1"/>
              <w:framePr w:wrap="around"/>
              <w:rPr>
                <w:lang w:eastAsia="en-AU"/>
              </w:rPr>
            </w:pPr>
            <w:r>
              <w:rPr>
                <w:lang w:eastAsia="en-AU"/>
              </w:rPr>
              <w:t>Estimate</w:t>
            </w:r>
          </w:p>
          <w:p w14:paraId="0DDDB620" w14:textId="77777777" w:rsidR="00F1314C" w:rsidRDefault="00F1314C" w:rsidP="00ED1DB2">
            <w:pPr>
              <w:pStyle w:val="BStableheading1"/>
              <w:framePr w:wrap="around"/>
              <w:rPr>
                <w:lang w:eastAsia="en-AU"/>
              </w:rPr>
            </w:pPr>
          </w:p>
          <w:p w14:paraId="0DA0A845" w14:textId="77777777" w:rsidR="00F1314C" w:rsidRPr="00063EE9" w:rsidRDefault="00F1314C" w:rsidP="00ED1DB2">
            <w:pPr>
              <w:pStyle w:val="BStableheading1"/>
              <w:framePr w:wrap="around"/>
              <w:rPr>
                <w:lang w:eastAsia="en-AU"/>
              </w:rPr>
            </w:pPr>
            <w:r>
              <w:rPr>
                <w:lang w:eastAsia="en-AU"/>
              </w:rPr>
              <w:t>$’000</w:t>
            </w:r>
          </w:p>
        </w:tc>
        <w:tc>
          <w:tcPr>
            <w:tcW w:w="1130" w:type="dxa"/>
            <w:tcBorders>
              <w:top w:val="single" w:sz="4" w:space="0" w:color="auto"/>
              <w:bottom w:val="single" w:sz="4" w:space="0" w:color="auto"/>
            </w:tcBorders>
            <w:shd w:val="clear" w:color="auto" w:fill="auto"/>
          </w:tcPr>
          <w:p w14:paraId="67640CD8" w14:textId="77777777" w:rsidR="00F1314C" w:rsidRDefault="00F1314C" w:rsidP="00ED1DB2">
            <w:pPr>
              <w:pStyle w:val="BStableheading1"/>
              <w:framePr w:wrap="around"/>
              <w:rPr>
                <w:lang w:eastAsia="en-AU"/>
              </w:rPr>
            </w:pPr>
            <w:r>
              <w:rPr>
                <w:lang w:eastAsia="en-AU"/>
              </w:rPr>
              <w:t>2023-24</w:t>
            </w:r>
          </w:p>
          <w:p w14:paraId="044DBA00" w14:textId="77777777" w:rsidR="00F1314C" w:rsidRDefault="00F1314C" w:rsidP="00ED1DB2">
            <w:pPr>
              <w:pStyle w:val="BStableheading1"/>
              <w:framePr w:wrap="around"/>
              <w:rPr>
                <w:lang w:eastAsia="en-AU"/>
              </w:rPr>
            </w:pPr>
            <w:r>
              <w:rPr>
                <w:lang w:eastAsia="en-AU"/>
              </w:rPr>
              <w:t>Estimate</w:t>
            </w:r>
          </w:p>
          <w:p w14:paraId="34E54B52" w14:textId="77777777" w:rsidR="00F1314C" w:rsidRDefault="00F1314C" w:rsidP="00ED1DB2">
            <w:pPr>
              <w:pStyle w:val="BStableheading1"/>
              <w:framePr w:wrap="around"/>
              <w:rPr>
                <w:lang w:eastAsia="en-AU"/>
              </w:rPr>
            </w:pPr>
          </w:p>
          <w:p w14:paraId="5B8760E7" w14:textId="77777777" w:rsidR="00F1314C" w:rsidRPr="00063EE9" w:rsidRDefault="00F1314C" w:rsidP="00ED1DB2">
            <w:pPr>
              <w:pStyle w:val="BStableheading1"/>
              <w:framePr w:wrap="around"/>
              <w:rPr>
                <w:lang w:eastAsia="en-AU"/>
              </w:rPr>
            </w:pPr>
            <w:r>
              <w:rPr>
                <w:lang w:eastAsia="en-AU"/>
              </w:rPr>
              <w:t>$’000</w:t>
            </w:r>
          </w:p>
        </w:tc>
      </w:tr>
      <w:tr w:rsidR="00F1314C" w:rsidRPr="00794E95" w14:paraId="6031A137" w14:textId="77777777" w:rsidTr="00ED1DB2">
        <w:trPr>
          <w:cantSplit/>
          <w:trHeight w:val="226"/>
          <w:jc w:val="center"/>
        </w:trPr>
        <w:tc>
          <w:tcPr>
            <w:tcW w:w="2869" w:type="dxa"/>
            <w:shd w:val="clear" w:color="auto" w:fill="auto"/>
            <w:noWrap/>
          </w:tcPr>
          <w:p w14:paraId="79BD56CC" w14:textId="77777777" w:rsidR="00F1314C" w:rsidRPr="005002FD" w:rsidRDefault="00F1314C" w:rsidP="00ED1DB2">
            <w:pPr>
              <w:pStyle w:val="BStabletextbold"/>
            </w:pPr>
            <w:r w:rsidRPr="005002FD">
              <w:t xml:space="preserve">Cash </w:t>
            </w:r>
            <w:r>
              <w:t>f</w:t>
            </w:r>
            <w:r w:rsidRPr="005002FD">
              <w:t xml:space="preserve">lows from </w:t>
            </w:r>
            <w:r>
              <w:t>o</w:t>
            </w:r>
            <w:r w:rsidRPr="005002FD">
              <w:t xml:space="preserve">perating </w:t>
            </w:r>
            <w:r>
              <w:t>a</w:t>
            </w:r>
            <w:r w:rsidRPr="005002FD">
              <w:t>ctivities</w:t>
            </w:r>
          </w:p>
        </w:tc>
        <w:tc>
          <w:tcPr>
            <w:tcW w:w="1130" w:type="dxa"/>
            <w:shd w:val="clear" w:color="auto" w:fill="auto"/>
            <w:noWrap/>
          </w:tcPr>
          <w:p w14:paraId="6FB7BC3A"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76BD0177"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4BEE30EF"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0BD820A9"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130" w:type="dxa"/>
            <w:shd w:val="clear" w:color="auto" w:fill="auto"/>
            <w:noWrap/>
          </w:tcPr>
          <w:p w14:paraId="7D69B315"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130" w:type="dxa"/>
            <w:shd w:val="clear" w:color="auto" w:fill="auto"/>
            <w:noWrap/>
          </w:tcPr>
          <w:p w14:paraId="5B08159A"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r>
      <w:tr w:rsidR="00F1314C" w:rsidRPr="00794E95" w14:paraId="6A3B3E14" w14:textId="77777777" w:rsidTr="00ED1DB2">
        <w:trPr>
          <w:cantSplit/>
          <w:trHeight w:val="226"/>
          <w:jc w:val="center"/>
        </w:trPr>
        <w:tc>
          <w:tcPr>
            <w:tcW w:w="2869" w:type="dxa"/>
            <w:shd w:val="clear" w:color="auto" w:fill="auto"/>
            <w:noWrap/>
          </w:tcPr>
          <w:p w14:paraId="6B02A6E0" w14:textId="77777777" w:rsidR="00F1314C" w:rsidRPr="005002FD" w:rsidRDefault="00F1314C" w:rsidP="00ED1DB2">
            <w:pPr>
              <w:pStyle w:val="BStabletextbolditalics"/>
            </w:pPr>
            <w:r>
              <w:t>R</w:t>
            </w:r>
            <w:r w:rsidRPr="005002FD">
              <w:t>eceipts</w:t>
            </w:r>
          </w:p>
        </w:tc>
        <w:tc>
          <w:tcPr>
            <w:tcW w:w="1130" w:type="dxa"/>
            <w:shd w:val="clear" w:color="auto" w:fill="auto"/>
            <w:noWrap/>
          </w:tcPr>
          <w:p w14:paraId="5FC8CECB"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35B21F7B"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0D6E9471"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071" w:type="dxa"/>
            <w:shd w:val="clear" w:color="auto" w:fill="auto"/>
            <w:noWrap/>
          </w:tcPr>
          <w:p w14:paraId="664175F6"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130" w:type="dxa"/>
            <w:shd w:val="clear" w:color="auto" w:fill="auto"/>
            <w:noWrap/>
          </w:tcPr>
          <w:p w14:paraId="78574012"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c>
          <w:tcPr>
            <w:tcW w:w="1130" w:type="dxa"/>
            <w:shd w:val="clear" w:color="auto" w:fill="auto"/>
            <w:noWrap/>
          </w:tcPr>
          <w:p w14:paraId="4641ED59" w14:textId="77777777" w:rsidR="00F1314C" w:rsidRPr="00063EE9" w:rsidRDefault="00F1314C" w:rsidP="00ED1DB2">
            <w:pPr>
              <w:spacing w:after="0"/>
              <w:jc w:val="right"/>
              <w:rPr>
                <w:rFonts w:cs="Calibri"/>
                <w:color w:val="FFFFFF"/>
                <w:sz w:val="12"/>
                <w:highlight w:val="yellow"/>
              </w:rPr>
            </w:pPr>
            <w:r w:rsidRPr="00063EE9">
              <w:rPr>
                <w:rFonts w:cs="Calibri"/>
                <w:color w:val="FFFFFF"/>
                <w:sz w:val="12"/>
                <w:highlight w:val="yellow"/>
              </w:rPr>
              <w:t xml:space="preserve"> </w:t>
            </w:r>
          </w:p>
        </w:tc>
      </w:tr>
      <w:tr w:rsidR="00F1314C" w:rsidRPr="00794E95" w14:paraId="3A0E51ED" w14:textId="77777777" w:rsidTr="00ED1DB2">
        <w:trPr>
          <w:cantSplit/>
          <w:trHeight w:val="226"/>
          <w:jc w:val="center"/>
        </w:trPr>
        <w:tc>
          <w:tcPr>
            <w:tcW w:w="2869" w:type="dxa"/>
            <w:shd w:val="clear" w:color="auto" w:fill="auto"/>
            <w:noWrap/>
          </w:tcPr>
          <w:p w14:paraId="7DC981CB" w14:textId="77777777" w:rsidR="00F1314C" w:rsidRPr="005002FD" w:rsidRDefault="00F1314C">
            <w:pPr>
              <w:pStyle w:val="BStabletext"/>
            </w:pPr>
            <w:r>
              <w:t>S</w:t>
            </w:r>
            <w:r w:rsidRPr="005002FD">
              <w:t xml:space="preserve">ales of </w:t>
            </w:r>
            <w:r>
              <w:t>g</w:t>
            </w:r>
            <w:r w:rsidRPr="005002FD">
              <w:t xml:space="preserve">oods and </w:t>
            </w:r>
            <w:r>
              <w:t>s</w:t>
            </w:r>
            <w:r w:rsidRPr="005002FD">
              <w:t>ervices</w:t>
            </w:r>
            <w:r>
              <w:t xml:space="preserve"> from contracts with customers</w:t>
            </w:r>
          </w:p>
        </w:tc>
        <w:tc>
          <w:tcPr>
            <w:tcW w:w="1130" w:type="dxa"/>
            <w:shd w:val="clear" w:color="auto" w:fill="auto"/>
            <w:noWrap/>
          </w:tcPr>
          <w:p w14:paraId="3685449A" w14:textId="77777777" w:rsidR="00F1314C" w:rsidRPr="00A507B5" w:rsidRDefault="00F1314C" w:rsidP="00ED1DB2">
            <w:pPr>
              <w:pStyle w:val="Btablefigureunbold"/>
            </w:pPr>
            <w:r w:rsidRPr="00A507B5">
              <w:t>755,993</w:t>
            </w:r>
          </w:p>
        </w:tc>
        <w:tc>
          <w:tcPr>
            <w:tcW w:w="1071" w:type="dxa"/>
            <w:shd w:val="clear" w:color="auto" w:fill="auto"/>
            <w:noWrap/>
          </w:tcPr>
          <w:p w14:paraId="31A5AB87" w14:textId="77777777" w:rsidR="00F1314C" w:rsidRPr="00A507B5" w:rsidRDefault="00F1314C" w:rsidP="00ED1DB2">
            <w:pPr>
              <w:pStyle w:val="Btablefigureunbold"/>
            </w:pPr>
            <w:r w:rsidRPr="00A507B5">
              <w:t>655,572</w:t>
            </w:r>
          </w:p>
        </w:tc>
        <w:tc>
          <w:tcPr>
            <w:tcW w:w="1071" w:type="dxa"/>
            <w:shd w:val="clear" w:color="auto" w:fill="auto"/>
            <w:noWrap/>
          </w:tcPr>
          <w:p w14:paraId="3BB21CE1" w14:textId="77777777" w:rsidR="00F1314C" w:rsidRPr="00A507B5" w:rsidRDefault="00F1314C" w:rsidP="00ED1DB2">
            <w:pPr>
              <w:pStyle w:val="Btablefigureunbold"/>
            </w:pPr>
            <w:r w:rsidRPr="00A507B5">
              <w:t>1,250,479</w:t>
            </w:r>
          </w:p>
        </w:tc>
        <w:tc>
          <w:tcPr>
            <w:tcW w:w="1071" w:type="dxa"/>
            <w:shd w:val="clear" w:color="auto" w:fill="auto"/>
            <w:noWrap/>
          </w:tcPr>
          <w:p w14:paraId="3B0ABE7A" w14:textId="77777777" w:rsidR="00F1314C" w:rsidRPr="00A507B5" w:rsidRDefault="00F1314C" w:rsidP="00ED1DB2">
            <w:pPr>
              <w:pStyle w:val="Btablefigureunbold"/>
            </w:pPr>
            <w:r w:rsidRPr="00A507B5">
              <w:t>886,536</w:t>
            </w:r>
          </w:p>
        </w:tc>
        <w:tc>
          <w:tcPr>
            <w:tcW w:w="1130" w:type="dxa"/>
            <w:shd w:val="clear" w:color="auto" w:fill="auto"/>
            <w:noWrap/>
          </w:tcPr>
          <w:p w14:paraId="263A26E3" w14:textId="77777777" w:rsidR="00F1314C" w:rsidRPr="00A507B5" w:rsidRDefault="00F1314C" w:rsidP="00ED1DB2">
            <w:pPr>
              <w:pStyle w:val="Btablefigureunbold"/>
            </w:pPr>
            <w:r w:rsidRPr="00A507B5">
              <w:t>884,272</w:t>
            </w:r>
          </w:p>
        </w:tc>
        <w:tc>
          <w:tcPr>
            <w:tcW w:w="1130" w:type="dxa"/>
            <w:shd w:val="clear" w:color="auto" w:fill="auto"/>
            <w:noWrap/>
          </w:tcPr>
          <w:p w14:paraId="1FF2A0C4" w14:textId="77777777" w:rsidR="00F1314C" w:rsidRPr="00A507B5" w:rsidRDefault="00F1314C" w:rsidP="00ED1DB2">
            <w:pPr>
              <w:pStyle w:val="Btablefigureunbold"/>
            </w:pPr>
            <w:r w:rsidRPr="00A507B5">
              <w:t>884,425</w:t>
            </w:r>
          </w:p>
        </w:tc>
      </w:tr>
      <w:tr w:rsidR="00F1314C" w:rsidRPr="00794E95" w14:paraId="4B8BC58C" w14:textId="77777777" w:rsidTr="00ED1DB2">
        <w:trPr>
          <w:cantSplit/>
          <w:trHeight w:val="226"/>
          <w:jc w:val="center"/>
        </w:trPr>
        <w:tc>
          <w:tcPr>
            <w:tcW w:w="2869" w:type="dxa"/>
            <w:shd w:val="clear" w:color="auto" w:fill="auto"/>
            <w:noWrap/>
          </w:tcPr>
          <w:p w14:paraId="5269B8F4" w14:textId="77777777" w:rsidR="00F1314C" w:rsidRPr="005002FD" w:rsidRDefault="00F1314C">
            <w:pPr>
              <w:pStyle w:val="BStabletext"/>
            </w:pPr>
            <w:r w:rsidRPr="005002FD">
              <w:t>Grants</w:t>
            </w:r>
            <w:r>
              <w:t xml:space="preserve"> and contributions</w:t>
            </w:r>
          </w:p>
        </w:tc>
        <w:tc>
          <w:tcPr>
            <w:tcW w:w="1130" w:type="dxa"/>
            <w:shd w:val="clear" w:color="auto" w:fill="auto"/>
            <w:noWrap/>
          </w:tcPr>
          <w:p w14:paraId="3CE949E6" w14:textId="77777777" w:rsidR="00F1314C" w:rsidRPr="00A507B5" w:rsidRDefault="00F1314C" w:rsidP="00ED1DB2">
            <w:pPr>
              <w:pStyle w:val="Btablefigureunbold"/>
            </w:pPr>
            <w:r w:rsidRPr="00A507B5">
              <w:t>260,012</w:t>
            </w:r>
          </w:p>
        </w:tc>
        <w:tc>
          <w:tcPr>
            <w:tcW w:w="1071" w:type="dxa"/>
            <w:shd w:val="clear" w:color="auto" w:fill="auto"/>
            <w:noWrap/>
          </w:tcPr>
          <w:p w14:paraId="5CC4CD8D" w14:textId="77777777" w:rsidR="00F1314C" w:rsidRPr="00A507B5" w:rsidRDefault="00F1314C" w:rsidP="00ED1DB2">
            <w:pPr>
              <w:pStyle w:val="Btablefigureunbold"/>
            </w:pPr>
            <w:r w:rsidRPr="00A507B5">
              <w:t>272,770</w:t>
            </w:r>
          </w:p>
        </w:tc>
        <w:tc>
          <w:tcPr>
            <w:tcW w:w="1071" w:type="dxa"/>
            <w:shd w:val="clear" w:color="auto" w:fill="auto"/>
            <w:noWrap/>
          </w:tcPr>
          <w:p w14:paraId="050E81A1" w14:textId="77777777" w:rsidR="00F1314C" w:rsidRPr="00A507B5" w:rsidRDefault="00F1314C" w:rsidP="00ED1DB2">
            <w:pPr>
              <w:pStyle w:val="Btablefigureunbold"/>
            </w:pPr>
            <w:r w:rsidRPr="00A507B5">
              <w:t>294,516</w:t>
            </w:r>
          </w:p>
        </w:tc>
        <w:tc>
          <w:tcPr>
            <w:tcW w:w="1071" w:type="dxa"/>
            <w:shd w:val="clear" w:color="auto" w:fill="auto"/>
            <w:noWrap/>
          </w:tcPr>
          <w:p w14:paraId="188FA414" w14:textId="77777777" w:rsidR="00F1314C" w:rsidRPr="00A507B5" w:rsidRDefault="00F1314C" w:rsidP="00ED1DB2">
            <w:pPr>
              <w:pStyle w:val="Btablefigureunbold"/>
            </w:pPr>
            <w:r w:rsidRPr="00A507B5">
              <w:t>269,002</w:t>
            </w:r>
          </w:p>
        </w:tc>
        <w:tc>
          <w:tcPr>
            <w:tcW w:w="1130" w:type="dxa"/>
            <w:shd w:val="clear" w:color="auto" w:fill="auto"/>
            <w:noWrap/>
          </w:tcPr>
          <w:p w14:paraId="59965BA5" w14:textId="77777777" w:rsidR="00F1314C" w:rsidRPr="00A507B5" w:rsidRDefault="00F1314C" w:rsidP="00ED1DB2">
            <w:pPr>
              <w:pStyle w:val="Btablefigureunbold"/>
            </w:pPr>
            <w:r w:rsidRPr="00A507B5">
              <w:t>270,835</w:t>
            </w:r>
          </w:p>
        </w:tc>
        <w:tc>
          <w:tcPr>
            <w:tcW w:w="1130" w:type="dxa"/>
            <w:shd w:val="clear" w:color="auto" w:fill="auto"/>
            <w:noWrap/>
          </w:tcPr>
          <w:p w14:paraId="7846B49C" w14:textId="77777777" w:rsidR="00F1314C" w:rsidRPr="00A507B5" w:rsidRDefault="00F1314C" w:rsidP="00ED1DB2">
            <w:pPr>
              <w:pStyle w:val="Btablefigureunbold"/>
            </w:pPr>
            <w:r w:rsidRPr="00A507B5">
              <w:t>273,283</w:t>
            </w:r>
          </w:p>
        </w:tc>
      </w:tr>
      <w:tr w:rsidR="00F1314C" w:rsidRPr="00794E95" w14:paraId="52D380D9" w14:textId="77777777" w:rsidTr="00ED1DB2">
        <w:trPr>
          <w:cantSplit/>
          <w:trHeight w:val="226"/>
          <w:jc w:val="center"/>
        </w:trPr>
        <w:tc>
          <w:tcPr>
            <w:tcW w:w="2869" w:type="dxa"/>
            <w:shd w:val="clear" w:color="auto" w:fill="auto"/>
            <w:noWrap/>
          </w:tcPr>
          <w:p w14:paraId="4C2675E2" w14:textId="77777777" w:rsidR="00F1314C" w:rsidRPr="005002FD" w:rsidRDefault="00F1314C">
            <w:pPr>
              <w:pStyle w:val="BStabletext"/>
            </w:pPr>
            <w:r w:rsidRPr="005002FD">
              <w:t xml:space="preserve">Interest </w:t>
            </w:r>
            <w:r>
              <w:t>r</w:t>
            </w:r>
            <w:r w:rsidRPr="005002FD">
              <w:t>eceipts</w:t>
            </w:r>
          </w:p>
        </w:tc>
        <w:tc>
          <w:tcPr>
            <w:tcW w:w="1130" w:type="dxa"/>
            <w:shd w:val="clear" w:color="auto" w:fill="auto"/>
            <w:noWrap/>
          </w:tcPr>
          <w:p w14:paraId="7A8539C3" w14:textId="77777777" w:rsidR="00F1314C" w:rsidRPr="00A507B5" w:rsidRDefault="00F1314C" w:rsidP="00ED1DB2">
            <w:pPr>
              <w:pStyle w:val="Btablefigureunbold"/>
            </w:pPr>
            <w:r w:rsidRPr="00A507B5">
              <w:t>6,120</w:t>
            </w:r>
          </w:p>
        </w:tc>
        <w:tc>
          <w:tcPr>
            <w:tcW w:w="1071" w:type="dxa"/>
            <w:shd w:val="clear" w:color="auto" w:fill="auto"/>
            <w:noWrap/>
          </w:tcPr>
          <w:p w14:paraId="6405E5CC" w14:textId="77777777" w:rsidR="00F1314C" w:rsidRPr="00A507B5" w:rsidRDefault="00F1314C" w:rsidP="00ED1DB2">
            <w:pPr>
              <w:pStyle w:val="Btablefigureunbold"/>
            </w:pPr>
            <w:r w:rsidRPr="00A507B5">
              <w:t>5,136</w:t>
            </w:r>
          </w:p>
        </w:tc>
        <w:tc>
          <w:tcPr>
            <w:tcW w:w="1071" w:type="dxa"/>
            <w:shd w:val="clear" w:color="auto" w:fill="auto"/>
            <w:noWrap/>
          </w:tcPr>
          <w:p w14:paraId="514DBBF8" w14:textId="77777777" w:rsidR="00F1314C" w:rsidRPr="00A507B5" w:rsidRDefault="00F1314C" w:rsidP="00ED1DB2">
            <w:pPr>
              <w:pStyle w:val="Btablefigureunbold"/>
            </w:pPr>
            <w:r w:rsidRPr="00A507B5">
              <w:t>951</w:t>
            </w:r>
          </w:p>
        </w:tc>
        <w:tc>
          <w:tcPr>
            <w:tcW w:w="1071" w:type="dxa"/>
            <w:shd w:val="clear" w:color="auto" w:fill="auto"/>
            <w:noWrap/>
          </w:tcPr>
          <w:p w14:paraId="2E30F269" w14:textId="77777777" w:rsidR="00F1314C" w:rsidRPr="00A507B5" w:rsidRDefault="00F1314C" w:rsidP="00ED1DB2">
            <w:pPr>
              <w:pStyle w:val="Btablefigureunbold"/>
            </w:pPr>
            <w:r w:rsidRPr="00A507B5">
              <w:t>986</w:t>
            </w:r>
          </w:p>
        </w:tc>
        <w:tc>
          <w:tcPr>
            <w:tcW w:w="1130" w:type="dxa"/>
            <w:shd w:val="clear" w:color="auto" w:fill="auto"/>
            <w:noWrap/>
          </w:tcPr>
          <w:p w14:paraId="26D06D67" w14:textId="77777777" w:rsidR="00F1314C" w:rsidRPr="00A507B5" w:rsidRDefault="00F1314C" w:rsidP="00ED1DB2">
            <w:pPr>
              <w:pStyle w:val="Btablefigureunbold"/>
            </w:pPr>
            <w:r w:rsidRPr="00A507B5">
              <w:t>1,042</w:t>
            </w:r>
          </w:p>
        </w:tc>
        <w:tc>
          <w:tcPr>
            <w:tcW w:w="1130" w:type="dxa"/>
            <w:shd w:val="clear" w:color="auto" w:fill="auto"/>
            <w:noWrap/>
          </w:tcPr>
          <w:p w14:paraId="2501D84B" w14:textId="77777777" w:rsidR="00F1314C" w:rsidRPr="00A507B5" w:rsidRDefault="00F1314C" w:rsidP="00ED1DB2">
            <w:pPr>
              <w:pStyle w:val="Btablefigureunbold"/>
            </w:pPr>
            <w:r w:rsidRPr="00A507B5">
              <w:t>1,103</w:t>
            </w:r>
          </w:p>
        </w:tc>
      </w:tr>
      <w:tr w:rsidR="00F1314C" w:rsidRPr="00794E95" w14:paraId="5985C3AC" w14:textId="77777777" w:rsidTr="00ED1DB2">
        <w:trPr>
          <w:cantSplit/>
          <w:trHeight w:val="226"/>
          <w:jc w:val="center"/>
        </w:trPr>
        <w:tc>
          <w:tcPr>
            <w:tcW w:w="2869" w:type="dxa"/>
            <w:shd w:val="clear" w:color="auto" w:fill="auto"/>
            <w:noWrap/>
          </w:tcPr>
          <w:p w14:paraId="1702E93D" w14:textId="77777777" w:rsidR="00F1314C" w:rsidRPr="005002FD" w:rsidRDefault="00F1314C">
            <w:pPr>
              <w:pStyle w:val="BStabletext"/>
            </w:pPr>
            <w:r w:rsidRPr="005002FD">
              <w:t xml:space="preserve">Other </w:t>
            </w:r>
            <w:r>
              <w:t>r</w:t>
            </w:r>
            <w:r w:rsidRPr="005002FD">
              <w:t>eceipts</w:t>
            </w:r>
          </w:p>
        </w:tc>
        <w:tc>
          <w:tcPr>
            <w:tcW w:w="1130" w:type="dxa"/>
            <w:shd w:val="clear" w:color="auto" w:fill="auto"/>
            <w:noWrap/>
          </w:tcPr>
          <w:p w14:paraId="65BA8BEB" w14:textId="77777777" w:rsidR="00F1314C" w:rsidRPr="00A507B5" w:rsidRDefault="00F1314C" w:rsidP="00ED1DB2">
            <w:pPr>
              <w:pStyle w:val="Btablefigureunbold"/>
            </w:pPr>
            <w:r w:rsidRPr="00A507B5">
              <w:t>108,455</w:t>
            </w:r>
          </w:p>
        </w:tc>
        <w:tc>
          <w:tcPr>
            <w:tcW w:w="1071" w:type="dxa"/>
            <w:shd w:val="clear" w:color="auto" w:fill="auto"/>
            <w:noWrap/>
          </w:tcPr>
          <w:p w14:paraId="4096B081" w14:textId="77777777" w:rsidR="00F1314C" w:rsidRPr="00A507B5" w:rsidRDefault="00F1314C" w:rsidP="00ED1DB2">
            <w:pPr>
              <w:pStyle w:val="Btablefigureunbold"/>
            </w:pPr>
            <w:r w:rsidRPr="00A507B5">
              <w:t>115,344</w:t>
            </w:r>
          </w:p>
        </w:tc>
        <w:tc>
          <w:tcPr>
            <w:tcW w:w="1071" w:type="dxa"/>
            <w:shd w:val="clear" w:color="auto" w:fill="auto"/>
            <w:noWrap/>
          </w:tcPr>
          <w:p w14:paraId="6FFE218C" w14:textId="77777777" w:rsidR="00F1314C" w:rsidRPr="00A507B5" w:rsidRDefault="00F1314C" w:rsidP="00ED1DB2">
            <w:pPr>
              <w:pStyle w:val="Btablefigureunbold"/>
            </w:pPr>
            <w:r w:rsidRPr="00A507B5">
              <w:t>35,377</w:t>
            </w:r>
          </w:p>
        </w:tc>
        <w:tc>
          <w:tcPr>
            <w:tcW w:w="1071" w:type="dxa"/>
            <w:shd w:val="clear" w:color="auto" w:fill="auto"/>
            <w:noWrap/>
          </w:tcPr>
          <w:p w14:paraId="0359EC27" w14:textId="77777777" w:rsidR="00F1314C" w:rsidRPr="00A507B5" w:rsidRDefault="00F1314C" w:rsidP="00ED1DB2">
            <w:pPr>
              <w:pStyle w:val="Btablefigureunbold"/>
            </w:pPr>
            <w:r w:rsidRPr="00A507B5">
              <w:t>69,308</w:t>
            </w:r>
          </w:p>
        </w:tc>
        <w:tc>
          <w:tcPr>
            <w:tcW w:w="1130" w:type="dxa"/>
            <w:shd w:val="clear" w:color="auto" w:fill="auto"/>
            <w:noWrap/>
          </w:tcPr>
          <w:p w14:paraId="2BC5440C" w14:textId="77777777" w:rsidR="00F1314C" w:rsidRPr="00A507B5" w:rsidRDefault="00F1314C" w:rsidP="00ED1DB2">
            <w:pPr>
              <w:pStyle w:val="Btablefigureunbold"/>
            </w:pPr>
            <w:r w:rsidRPr="00A507B5">
              <w:t>79,241</w:t>
            </w:r>
          </w:p>
        </w:tc>
        <w:tc>
          <w:tcPr>
            <w:tcW w:w="1130" w:type="dxa"/>
            <w:shd w:val="clear" w:color="auto" w:fill="auto"/>
            <w:noWrap/>
          </w:tcPr>
          <w:p w14:paraId="49D05CD2" w14:textId="77777777" w:rsidR="00F1314C" w:rsidRPr="00A507B5" w:rsidRDefault="00F1314C" w:rsidP="00ED1DB2">
            <w:pPr>
              <w:pStyle w:val="Btablefigureunbold"/>
            </w:pPr>
            <w:r w:rsidRPr="00A507B5">
              <w:t>90,091</w:t>
            </w:r>
          </w:p>
        </w:tc>
      </w:tr>
      <w:tr w:rsidR="00F1314C" w:rsidRPr="00794E95" w14:paraId="7F4CDF1F" w14:textId="77777777" w:rsidTr="00ED1DB2">
        <w:trPr>
          <w:cantSplit/>
          <w:trHeight w:val="226"/>
          <w:jc w:val="center"/>
        </w:trPr>
        <w:tc>
          <w:tcPr>
            <w:tcW w:w="2869" w:type="dxa"/>
            <w:shd w:val="clear" w:color="auto" w:fill="auto"/>
            <w:noWrap/>
          </w:tcPr>
          <w:p w14:paraId="7BB08016" w14:textId="77777777" w:rsidR="00F1314C" w:rsidRPr="005002FD" w:rsidRDefault="00F1314C" w:rsidP="00ED1DB2">
            <w:pPr>
              <w:pStyle w:val="BStabletextbolditalics"/>
            </w:pPr>
            <w:r w:rsidRPr="005002FD">
              <w:t xml:space="preserve">Total </w:t>
            </w:r>
            <w:r>
              <w:t>receipts</w:t>
            </w:r>
            <w:r w:rsidRPr="005002FD">
              <w:t xml:space="preserve"> from </w:t>
            </w:r>
            <w:r>
              <w:t>o</w:t>
            </w:r>
            <w:r w:rsidRPr="005002FD">
              <w:t xml:space="preserve">perating </w:t>
            </w:r>
            <w:r>
              <w:t>a</w:t>
            </w:r>
            <w:r w:rsidRPr="005002FD">
              <w:t>ctivities</w:t>
            </w:r>
          </w:p>
        </w:tc>
        <w:tc>
          <w:tcPr>
            <w:tcW w:w="1130" w:type="dxa"/>
            <w:shd w:val="clear" w:color="auto" w:fill="auto"/>
            <w:noWrap/>
          </w:tcPr>
          <w:p w14:paraId="3D2ECDB2" w14:textId="77777777" w:rsidR="00F1314C" w:rsidRPr="00A507B5" w:rsidRDefault="00F1314C" w:rsidP="00ED1DB2">
            <w:pPr>
              <w:pStyle w:val="Btabletextbolditalic"/>
              <w:jc w:val="right"/>
            </w:pPr>
            <w:r w:rsidRPr="00A507B5">
              <w:t>1,130,580</w:t>
            </w:r>
          </w:p>
        </w:tc>
        <w:tc>
          <w:tcPr>
            <w:tcW w:w="1071" w:type="dxa"/>
            <w:shd w:val="clear" w:color="auto" w:fill="auto"/>
            <w:noWrap/>
          </w:tcPr>
          <w:p w14:paraId="4795E953" w14:textId="77777777" w:rsidR="00F1314C" w:rsidRPr="00A507B5" w:rsidRDefault="00F1314C" w:rsidP="00ED1DB2">
            <w:pPr>
              <w:pStyle w:val="Btabletextbolditalic"/>
              <w:jc w:val="right"/>
            </w:pPr>
            <w:r w:rsidRPr="00A507B5">
              <w:t>1,048,822</w:t>
            </w:r>
          </w:p>
        </w:tc>
        <w:tc>
          <w:tcPr>
            <w:tcW w:w="1071" w:type="dxa"/>
            <w:shd w:val="clear" w:color="auto" w:fill="auto"/>
            <w:noWrap/>
          </w:tcPr>
          <w:p w14:paraId="5D24EFD0" w14:textId="77777777" w:rsidR="00F1314C" w:rsidRPr="00A507B5" w:rsidRDefault="00F1314C" w:rsidP="00ED1DB2">
            <w:pPr>
              <w:pStyle w:val="Btabletextbolditalic"/>
              <w:jc w:val="right"/>
            </w:pPr>
            <w:r w:rsidRPr="00A507B5">
              <w:t>1,581,323</w:t>
            </w:r>
          </w:p>
        </w:tc>
        <w:tc>
          <w:tcPr>
            <w:tcW w:w="1071" w:type="dxa"/>
            <w:shd w:val="clear" w:color="auto" w:fill="auto"/>
            <w:noWrap/>
          </w:tcPr>
          <w:p w14:paraId="6D10F685" w14:textId="77777777" w:rsidR="00F1314C" w:rsidRPr="00A507B5" w:rsidRDefault="00F1314C" w:rsidP="00ED1DB2">
            <w:pPr>
              <w:pStyle w:val="Btabletextbolditalic"/>
              <w:jc w:val="right"/>
            </w:pPr>
            <w:r w:rsidRPr="00A507B5">
              <w:t>1,225,832</w:t>
            </w:r>
          </w:p>
        </w:tc>
        <w:tc>
          <w:tcPr>
            <w:tcW w:w="1130" w:type="dxa"/>
            <w:shd w:val="clear" w:color="auto" w:fill="auto"/>
            <w:noWrap/>
          </w:tcPr>
          <w:p w14:paraId="3ECE451A" w14:textId="77777777" w:rsidR="00F1314C" w:rsidRPr="00A507B5" w:rsidRDefault="00F1314C" w:rsidP="00ED1DB2">
            <w:pPr>
              <w:pStyle w:val="Btabletextbolditalic"/>
              <w:jc w:val="right"/>
            </w:pPr>
            <w:r w:rsidRPr="00A507B5">
              <w:t>1,235,390</w:t>
            </w:r>
          </w:p>
        </w:tc>
        <w:tc>
          <w:tcPr>
            <w:tcW w:w="1130" w:type="dxa"/>
            <w:shd w:val="clear" w:color="auto" w:fill="auto"/>
            <w:noWrap/>
          </w:tcPr>
          <w:p w14:paraId="0A3DC8CC" w14:textId="77777777" w:rsidR="00F1314C" w:rsidRPr="00A507B5" w:rsidRDefault="00F1314C" w:rsidP="00ED1DB2">
            <w:pPr>
              <w:pStyle w:val="Btabletextbolditalic"/>
              <w:jc w:val="right"/>
            </w:pPr>
            <w:r w:rsidRPr="00A507B5">
              <w:t>1,248,902</w:t>
            </w:r>
          </w:p>
        </w:tc>
      </w:tr>
      <w:tr w:rsidR="00F1314C" w:rsidRPr="00794E95" w14:paraId="22A114B8" w14:textId="77777777" w:rsidTr="00ED1DB2">
        <w:trPr>
          <w:cantSplit/>
          <w:trHeight w:val="397"/>
          <w:jc w:val="center"/>
        </w:trPr>
        <w:tc>
          <w:tcPr>
            <w:tcW w:w="2869" w:type="dxa"/>
            <w:shd w:val="clear" w:color="auto" w:fill="auto"/>
            <w:noWrap/>
            <w:vAlign w:val="bottom"/>
          </w:tcPr>
          <w:p w14:paraId="43189E20" w14:textId="77777777" w:rsidR="00F1314C" w:rsidRPr="005002FD" w:rsidRDefault="00F1314C">
            <w:pPr>
              <w:pStyle w:val="BStabletextbolditalics"/>
            </w:pPr>
            <w:r>
              <w:t>P</w:t>
            </w:r>
            <w:r w:rsidRPr="005002FD">
              <w:t>ayments</w:t>
            </w:r>
          </w:p>
        </w:tc>
        <w:tc>
          <w:tcPr>
            <w:tcW w:w="1130" w:type="dxa"/>
            <w:shd w:val="clear" w:color="auto" w:fill="auto"/>
            <w:noWrap/>
          </w:tcPr>
          <w:p w14:paraId="227700D4" w14:textId="77777777" w:rsidR="00F1314C" w:rsidRPr="00063EE9" w:rsidRDefault="00F1314C" w:rsidP="00ED1DB2">
            <w:pPr>
              <w:pStyle w:val="BStablefigures"/>
              <w:rPr>
                <w:highlight w:val="yellow"/>
              </w:rPr>
            </w:pPr>
          </w:p>
        </w:tc>
        <w:tc>
          <w:tcPr>
            <w:tcW w:w="1071" w:type="dxa"/>
            <w:shd w:val="clear" w:color="auto" w:fill="auto"/>
            <w:noWrap/>
          </w:tcPr>
          <w:p w14:paraId="4A677844" w14:textId="77777777" w:rsidR="00F1314C" w:rsidRPr="00063EE9" w:rsidRDefault="00F1314C">
            <w:pPr>
              <w:pStyle w:val="BStablefigures"/>
              <w:rPr>
                <w:highlight w:val="yellow"/>
              </w:rPr>
            </w:pPr>
          </w:p>
        </w:tc>
        <w:tc>
          <w:tcPr>
            <w:tcW w:w="1071" w:type="dxa"/>
            <w:shd w:val="clear" w:color="auto" w:fill="auto"/>
            <w:noWrap/>
          </w:tcPr>
          <w:p w14:paraId="7E7DABD4" w14:textId="77777777" w:rsidR="00F1314C" w:rsidRPr="00063EE9" w:rsidRDefault="00F1314C">
            <w:pPr>
              <w:pStyle w:val="BStablefigures"/>
              <w:rPr>
                <w:highlight w:val="yellow"/>
              </w:rPr>
            </w:pPr>
          </w:p>
        </w:tc>
        <w:tc>
          <w:tcPr>
            <w:tcW w:w="1071" w:type="dxa"/>
            <w:shd w:val="clear" w:color="auto" w:fill="auto"/>
            <w:noWrap/>
          </w:tcPr>
          <w:p w14:paraId="3635F022" w14:textId="77777777" w:rsidR="00F1314C" w:rsidRPr="00063EE9" w:rsidRDefault="00F1314C">
            <w:pPr>
              <w:pStyle w:val="BStablefigures"/>
              <w:rPr>
                <w:highlight w:val="yellow"/>
              </w:rPr>
            </w:pPr>
          </w:p>
        </w:tc>
        <w:tc>
          <w:tcPr>
            <w:tcW w:w="1130" w:type="dxa"/>
            <w:shd w:val="clear" w:color="auto" w:fill="auto"/>
            <w:noWrap/>
          </w:tcPr>
          <w:p w14:paraId="4E4A159A" w14:textId="77777777" w:rsidR="00F1314C" w:rsidRPr="00063EE9" w:rsidRDefault="00F1314C">
            <w:pPr>
              <w:pStyle w:val="BStablefigures"/>
              <w:rPr>
                <w:highlight w:val="yellow"/>
              </w:rPr>
            </w:pPr>
          </w:p>
        </w:tc>
        <w:tc>
          <w:tcPr>
            <w:tcW w:w="1130" w:type="dxa"/>
            <w:shd w:val="clear" w:color="auto" w:fill="auto"/>
            <w:noWrap/>
          </w:tcPr>
          <w:p w14:paraId="0B2B9934" w14:textId="77777777" w:rsidR="00F1314C" w:rsidRPr="00063EE9" w:rsidRDefault="00F1314C">
            <w:pPr>
              <w:pStyle w:val="BStablefigures"/>
              <w:rPr>
                <w:highlight w:val="yellow"/>
              </w:rPr>
            </w:pPr>
          </w:p>
        </w:tc>
      </w:tr>
      <w:tr w:rsidR="00F1314C" w:rsidRPr="00794E95" w14:paraId="027369D9" w14:textId="77777777" w:rsidTr="00ED1DB2">
        <w:trPr>
          <w:cantSplit/>
          <w:trHeight w:val="226"/>
          <w:jc w:val="center"/>
        </w:trPr>
        <w:tc>
          <w:tcPr>
            <w:tcW w:w="2869" w:type="dxa"/>
            <w:shd w:val="clear" w:color="auto" w:fill="auto"/>
            <w:noWrap/>
          </w:tcPr>
          <w:p w14:paraId="18A48C7F" w14:textId="77777777" w:rsidR="00F1314C" w:rsidRPr="005002FD" w:rsidRDefault="00F1314C">
            <w:pPr>
              <w:pStyle w:val="BStabletext"/>
            </w:pPr>
            <w:r w:rsidRPr="005002FD">
              <w:t xml:space="preserve">Payments for </w:t>
            </w:r>
            <w:r>
              <w:t>e</w:t>
            </w:r>
            <w:r w:rsidRPr="005002FD">
              <w:t>mployees</w:t>
            </w:r>
          </w:p>
        </w:tc>
        <w:tc>
          <w:tcPr>
            <w:tcW w:w="1130" w:type="dxa"/>
            <w:shd w:val="clear" w:color="auto" w:fill="auto"/>
            <w:noWrap/>
          </w:tcPr>
          <w:p w14:paraId="7BAE99B5" w14:textId="77777777" w:rsidR="00F1314C" w:rsidRPr="00A507B5" w:rsidRDefault="00F1314C" w:rsidP="00ED1DB2">
            <w:pPr>
              <w:pStyle w:val="Btablefigureunbold"/>
            </w:pPr>
            <w:r w:rsidRPr="00A507B5">
              <w:t>-172,910</w:t>
            </w:r>
          </w:p>
        </w:tc>
        <w:tc>
          <w:tcPr>
            <w:tcW w:w="1071" w:type="dxa"/>
            <w:shd w:val="clear" w:color="auto" w:fill="auto"/>
            <w:noWrap/>
            <w:vAlign w:val="bottom"/>
          </w:tcPr>
          <w:p w14:paraId="744BB015" w14:textId="77777777" w:rsidR="00F1314C" w:rsidRPr="00A507B5" w:rsidRDefault="00F1314C" w:rsidP="00ED1DB2">
            <w:pPr>
              <w:pStyle w:val="Btablefigureunbold"/>
            </w:pPr>
            <w:r w:rsidRPr="00A507B5">
              <w:t>-226,610</w:t>
            </w:r>
          </w:p>
        </w:tc>
        <w:tc>
          <w:tcPr>
            <w:tcW w:w="1071" w:type="dxa"/>
            <w:shd w:val="clear" w:color="auto" w:fill="auto"/>
            <w:noWrap/>
            <w:vAlign w:val="bottom"/>
          </w:tcPr>
          <w:p w14:paraId="16AF153C" w14:textId="77777777" w:rsidR="00F1314C" w:rsidRPr="00A507B5" w:rsidRDefault="00F1314C" w:rsidP="00ED1DB2">
            <w:pPr>
              <w:pStyle w:val="Btablefigureunbold"/>
            </w:pPr>
            <w:r w:rsidRPr="00A507B5">
              <w:t>-177,787</w:t>
            </w:r>
          </w:p>
        </w:tc>
        <w:tc>
          <w:tcPr>
            <w:tcW w:w="1071" w:type="dxa"/>
            <w:shd w:val="clear" w:color="auto" w:fill="auto"/>
            <w:noWrap/>
            <w:vAlign w:val="bottom"/>
          </w:tcPr>
          <w:p w14:paraId="55CE5F29" w14:textId="77777777" w:rsidR="00F1314C" w:rsidRPr="00A507B5" w:rsidRDefault="00F1314C" w:rsidP="00ED1DB2">
            <w:pPr>
              <w:pStyle w:val="Btablefigureunbold"/>
            </w:pPr>
            <w:r w:rsidRPr="00A507B5">
              <w:t>-179,576</w:t>
            </w:r>
          </w:p>
        </w:tc>
        <w:tc>
          <w:tcPr>
            <w:tcW w:w="1130" w:type="dxa"/>
            <w:shd w:val="clear" w:color="auto" w:fill="auto"/>
            <w:noWrap/>
            <w:vAlign w:val="bottom"/>
          </w:tcPr>
          <w:p w14:paraId="692582DB" w14:textId="77777777" w:rsidR="00F1314C" w:rsidRPr="00A507B5" w:rsidRDefault="00F1314C" w:rsidP="00ED1DB2">
            <w:pPr>
              <w:pStyle w:val="Btablefigureunbold"/>
            </w:pPr>
            <w:r w:rsidRPr="00A507B5">
              <w:t>-182,169</w:t>
            </w:r>
          </w:p>
        </w:tc>
        <w:tc>
          <w:tcPr>
            <w:tcW w:w="1130" w:type="dxa"/>
            <w:shd w:val="clear" w:color="auto" w:fill="auto"/>
            <w:noWrap/>
            <w:vAlign w:val="bottom"/>
          </w:tcPr>
          <w:p w14:paraId="5F19F907" w14:textId="77777777" w:rsidR="00F1314C" w:rsidRPr="00A507B5" w:rsidRDefault="00F1314C" w:rsidP="00ED1DB2">
            <w:pPr>
              <w:pStyle w:val="Btablefigureunbold"/>
            </w:pPr>
            <w:r w:rsidRPr="00A507B5">
              <w:t>-185,345</w:t>
            </w:r>
          </w:p>
        </w:tc>
      </w:tr>
      <w:tr w:rsidR="00F1314C" w:rsidRPr="00794E95" w14:paraId="216F6851" w14:textId="77777777" w:rsidTr="00ED1DB2">
        <w:trPr>
          <w:cantSplit/>
          <w:trHeight w:val="226"/>
          <w:jc w:val="center"/>
        </w:trPr>
        <w:tc>
          <w:tcPr>
            <w:tcW w:w="2869" w:type="dxa"/>
            <w:shd w:val="clear" w:color="auto" w:fill="auto"/>
            <w:noWrap/>
          </w:tcPr>
          <w:p w14:paraId="20B05751" w14:textId="77777777" w:rsidR="00F1314C" w:rsidRPr="005002FD" w:rsidRDefault="00F1314C">
            <w:pPr>
              <w:pStyle w:val="BStabletext"/>
            </w:pPr>
            <w:r w:rsidRPr="005002FD">
              <w:t xml:space="preserve">Payments for </w:t>
            </w:r>
            <w:r>
              <w:t>g</w:t>
            </w:r>
            <w:r w:rsidRPr="005002FD">
              <w:t xml:space="preserve">oods and </w:t>
            </w:r>
            <w:r>
              <w:t>s</w:t>
            </w:r>
            <w:r w:rsidRPr="005002FD">
              <w:t>ervices</w:t>
            </w:r>
          </w:p>
        </w:tc>
        <w:tc>
          <w:tcPr>
            <w:tcW w:w="1130" w:type="dxa"/>
            <w:shd w:val="clear" w:color="auto" w:fill="auto"/>
            <w:noWrap/>
          </w:tcPr>
          <w:p w14:paraId="28127BB9" w14:textId="77777777" w:rsidR="00F1314C" w:rsidRPr="00A507B5" w:rsidRDefault="00F1314C" w:rsidP="00ED1DB2">
            <w:pPr>
              <w:pStyle w:val="Btablefigureunbold"/>
            </w:pPr>
            <w:r w:rsidRPr="00A507B5">
              <w:t>-400,472</w:t>
            </w:r>
          </w:p>
        </w:tc>
        <w:tc>
          <w:tcPr>
            <w:tcW w:w="1071" w:type="dxa"/>
            <w:shd w:val="clear" w:color="auto" w:fill="auto"/>
            <w:noWrap/>
            <w:vAlign w:val="bottom"/>
          </w:tcPr>
          <w:p w14:paraId="682122A6" w14:textId="77777777" w:rsidR="00F1314C" w:rsidRPr="00A507B5" w:rsidRDefault="00F1314C" w:rsidP="00ED1DB2">
            <w:pPr>
              <w:pStyle w:val="Btablefigureunbold"/>
            </w:pPr>
            <w:r w:rsidRPr="00A507B5">
              <w:t>-268,209</w:t>
            </w:r>
          </w:p>
        </w:tc>
        <w:tc>
          <w:tcPr>
            <w:tcW w:w="1071" w:type="dxa"/>
            <w:shd w:val="clear" w:color="auto" w:fill="auto"/>
            <w:noWrap/>
            <w:vAlign w:val="bottom"/>
          </w:tcPr>
          <w:p w14:paraId="5A3B2E38" w14:textId="77777777" w:rsidR="00F1314C" w:rsidRPr="00A507B5" w:rsidRDefault="00F1314C" w:rsidP="00ED1DB2">
            <w:pPr>
              <w:pStyle w:val="Btablefigureunbold"/>
            </w:pPr>
            <w:r w:rsidRPr="00A507B5">
              <w:t>-479,298</w:t>
            </w:r>
          </w:p>
        </w:tc>
        <w:tc>
          <w:tcPr>
            <w:tcW w:w="1071" w:type="dxa"/>
            <w:shd w:val="clear" w:color="auto" w:fill="auto"/>
            <w:noWrap/>
            <w:vAlign w:val="bottom"/>
          </w:tcPr>
          <w:p w14:paraId="2B68F41C" w14:textId="77777777" w:rsidR="00F1314C" w:rsidRPr="00A507B5" w:rsidRDefault="00F1314C" w:rsidP="00ED1DB2">
            <w:pPr>
              <w:pStyle w:val="Btablefigureunbold"/>
            </w:pPr>
            <w:r w:rsidRPr="00A507B5">
              <w:t>-472,964</w:t>
            </w:r>
          </w:p>
        </w:tc>
        <w:tc>
          <w:tcPr>
            <w:tcW w:w="1130" w:type="dxa"/>
            <w:shd w:val="clear" w:color="auto" w:fill="auto"/>
            <w:noWrap/>
            <w:vAlign w:val="bottom"/>
          </w:tcPr>
          <w:p w14:paraId="7469A0DF" w14:textId="77777777" w:rsidR="00F1314C" w:rsidRPr="00A507B5" w:rsidRDefault="00F1314C" w:rsidP="00ED1DB2">
            <w:pPr>
              <w:pStyle w:val="Btablefigureunbold"/>
            </w:pPr>
            <w:r w:rsidRPr="00A507B5">
              <w:t>-466,706</w:t>
            </w:r>
          </w:p>
        </w:tc>
        <w:tc>
          <w:tcPr>
            <w:tcW w:w="1130" w:type="dxa"/>
            <w:shd w:val="clear" w:color="auto" w:fill="auto"/>
            <w:noWrap/>
            <w:vAlign w:val="bottom"/>
          </w:tcPr>
          <w:p w14:paraId="134D8EE3" w14:textId="77777777" w:rsidR="00F1314C" w:rsidRPr="00A507B5" w:rsidRDefault="00F1314C" w:rsidP="00ED1DB2">
            <w:pPr>
              <w:pStyle w:val="Btablefigureunbold"/>
            </w:pPr>
            <w:r w:rsidRPr="00A507B5">
              <w:t>-490,766</w:t>
            </w:r>
          </w:p>
        </w:tc>
      </w:tr>
      <w:tr w:rsidR="00F1314C" w:rsidRPr="00794E95" w14:paraId="265319D4" w14:textId="77777777" w:rsidTr="00ED1DB2">
        <w:trPr>
          <w:cantSplit/>
          <w:trHeight w:val="226"/>
          <w:jc w:val="center"/>
        </w:trPr>
        <w:tc>
          <w:tcPr>
            <w:tcW w:w="2869" w:type="dxa"/>
            <w:shd w:val="clear" w:color="auto" w:fill="auto"/>
            <w:noWrap/>
          </w:tcPr>
          <w:p w14:paraId="4A01BAB3" w14:textId="77777777" w:rsidR="00F1314C" w:rsidRPr="005002FD" w:rsidRDefault="00F1314C">
            <w:pPr>
              <w:pStyle w:val="BStabletext"/>
            </w:pPr>
            <w:r w:rsidRPr="005002FD">
              <w:t>Grants/</w:t>
            </w:r>
            <w:r>
              <w:t>s</w:t>
            </w:r>
            <w:r w:rsidRPr="005002FD">
              <w:t xml:space="preserve">ubsidies </w:t>
            </w:r>
            <w:r>
              <w:t>p</w:t>
            </w:r>
            <w:r w:rsidRPr="005002FD">
              <w:t>aid</w:t>
            </w:r>
          </w:p>
        </w:tc>
        <w:tc>
          <w:tcPr>
            <w:tcW w:w="1130" w:type="dxa"/>
            <w:shd w:val="clear" w:color="auto" w:fill="auto"/>
            <w:noWrap/>
          </w:tcPr>
          <w:p w14:paraId="3F64459C" w14:textId="77777777" w:rsidR="00F1314C" w:rsidRPr="00A507B5" w:rsidRDefault="00F1314C" w:rsidP="00ED1DB2">
            <w:pPr>
              <w:pStyle w:val="Btablefigureunbold"/>
            </w:pPr>
            <w:r w:rsidRPr="00A507B5">
              <w:t>-25,132</w:t>
            </w:r>
          </w:p>
        </w:tc>
        <w:tc>
          <w:tcPr>
            <w:tcW w:w="1071" w:type="dxa"/>
            <w:shd w:val="clear" w:color="auto" w:fill="auto"/>
            <w:noWrap/>
            <w:vAlign w:val="bottom"/>
          </w:tcPr>
          <w:p w14:paraId="04CF50AF" w14:textId="77777777" w:rsidR="00F1314C" w:rsidRPr="00A507B5" w:rsidRDefault="00F1314C" w:rsidP="00ED1DB2">
            <w:pPr>
              <w:pStyle w:val="Btablefigureunbold"/>
            </w:pPr>
            <w:r w:rsidRPr="00A507B5">
              <w:t>-28,909</w:t>
            </w:r>
          </w:p>
        </w:tc>
        <w:tc>
          <w:tcPr>
            <w:tcW w:w="1071" w:type="dxa"/>
            <w:shd w:val="clear" w:color="auto" w:fill="auto"/>
            <w:noWrap/>
            <w:vAlign w:val="bottom"/>
          </w:tcPr>
          <w:p w14:paraId="20570957" w14:textId="77777777" w:rsidR="00F1314C" w:rsidRPr="00A507B5" w:rsidRDefault="00F1314C" w:rsidP="00ED1DB2">
            <w:pPr>
              <w:pStyle w:val="Btablefigureunbold"/>
            </w:pPr>
            <w:r w:rsidRPr="00A507B5">
              <w:t>-27,515</w:t>
            </w:r>
          </w:p>
        </w:tc>
        <w:tc>
          <w:tcPr>
            <w:tcW w:w="1071" w:type="dxa"/>
            <w:shd w:val="clear" w:color="auto" w:fill="auto"/>
            <w:noWrap/>
            <w:vAlign w:val="bottom"/>
          </w:tcPr>
          <w:p w14:paraId="460E182F" w14:textId="77777777" w:rsidR="00F1314C" w:rsidRPr="00A507B5" w:rsidRDefault="00F1314C" w:rsidP="00ED1DB2">
            <w:pPr>
              <w:pStyle w:val="Btablefigureunbold"/>
            </w:pPr>
            <w:r w:rsidRPr="00A507B5">
              <w:t>-28,243</w:t>
            </w:r>
          </w:p>
        </w:tc>
        <w:tc>
          <w:tcPr>
            <w:tcW w:w="1130" w:type="dxa"/>
            <w:shd w:val="clear" w:color="auto" w:fill="auto"/>
            <w:noWrap/>
            <w:vAlign w:val="bottom"/>
          </w:tcPr>
          <w:p w14:paraId="25C2AB27" w14:textId="77777777" w:rsidR="00F1314C" w:rsidRPr="00A507B5" w:rsidRDefault="00F1314C" w:rsidP="00ED1DB2">
            <w:pPr>
              <w:pStyle w:val="Btablefigureunbold"/>
            </w:pPr>
            <w:r w:rsidRPr="00A507B5">
              <w:t>-27,086</w:t>
            </w:r>
          </w:p>
        </w:tc>
        <w:tc>
          <w:tcPr>
            <w:tcW w:w="1130" w:type="dxa"/>
            <w:shd w:val="clear" w:color="auto" w:fill="auto"/>
            <w:noWrap/>
            <w:vAlign w:val="bottom"/>
          </w:tcPr>
          <w:p w14:paraId="382CB61C" w14:textId="77777777" w:rsidR="00F1314C" w:rsidRPr="00A507B5" w:rsidRDefault="00F1314C" w:rsidP="00ED1DB2">
            <w:pPr>
              <w:pStyle w:val="Btablefigureunbold"/>
            </w:pPr>
            <w:r w:rsidRPr="00A507B5">
              <w:t>-27,366</w:t>
            </w:r>
          </w:p>
        </w:tc>
      </w:tr>
      <w:tr w:rsidR="00F1314C" w:rsidRPr="00794E95" w14:paraId="1D73D3FC" w14:textId="77777777" w:rsidTr="00ED1DB2">
        <w:trPr>
          <w:cantSplit/>
          <w:trHeight w:val="226"/>
          <w:jc w:val="center"/>
        </w:trPr>
        <w:tc>
          <w:tcPr>
            <w:tcW w:w="2869" w:type="dxa"/>
            <w:shd w:val="clear" w:color="auto" w:fill="auto"/>
            <w:noWrap/>
          </w:tcPr>
          <w:p w14:paraId="5D12A2B2" w14:textId="77777777" w:rsidR="00F1314C" w:rsidRPr="005002FD" w:rsidRDefault="00F1314C">
            <w:pPr>
              <w:pStyle w:val="BStabletext"/>
            </w:pPr>
            <w:r w:rsidRPr="005002FD">
              <w:t xml:space="preserve">Interest </w:t>
            </w:r>
            <w:r>
              <w:t>p</w:t>
            </w:r>
            <w:r w:rsidRPr="005002FD">
              <w:t>aid</w:t>
            </w:r>
          </w:p>
        </w:tc>
        <w:tc>
          <w:tcPr>
            <w:tcW w:w="1130" w:type="dxa"/>
            <w:shd w:val="clear" w:color="auto" w:fill="auto"/>
            <w:noWrap/>
          </w:tcPr>
          <w:p w14:paraId="2EF867D9" w14:textId="77777777" w:rsidR="00F1314C" w:rsidRPr="00A507B5" w:rsidRDefault="00F1314C" w:rsidP="00ED1DB2">
            <w:pPr>
              <w:pStyle w:val="Btablefigureunbold"/>
            </w:pPr>
            <w:r w:rsidRPr="00A507B5">
              <w:t>-99,594</w:t>
            </w:r>
          </w:p>
        </w:tc>
        <w:tc>
          <w:tcPr>
            <w:tcW w:w="1071" w:type="dxa"/>
            <w:shd w:val="clear" w:color="auto" w:fill="auto"/>
            <w:noWrap/>
            <w:vAlign w:val="bottom"/>
          </w:tcPr>
          <w:p w14:paraId="0AB4B9DD" w14:textId="77777777" w:rsidR="00F1314C" w:rsidRPr="00A507B5" w:rsidRDefault="00F1314C" w:rsidP="00ED1DB2">
            <w:pPr>
              <w:pStyle w:val="Btablefigureunbold"/>
            </w:pPr>
            <w:r w:rsidRPr="00A507B5">
              <w:t>-94,047</w:t>
            </w:r>
          </w:p>
        </w:tc>
        <w:tc>
          <w:tcPr>
            <w:tcW w:w="1071" w:type="dxa"/>
            <w:shd w:val="clear" w:color="auto" w:fill="auto"/>
            <w:noWrap/>
            <w:vAlign w:val="bottom"/>
          </w:tcPr>
          <w:p w14:paraId="524B1871" w14:textId="77777777" w:rsidR="00F1314C" w:rsidRPr="00A507B5" w:rsidRDefault="00F1314C" w:rsidP="00ED1DB2">
            <w:pPr>
              <w:pStyle w:val="Btablefigureunbold"/>
            </w:pPr>
            <w:r w:rsidRPr="00A507B5">
              <w:t>-75,273</w:t>
            </w:r>
          </w:p>
        </w:tc>
        <w:tc>
          <w:tcPr>
            <w:tcW w:w="1071" w:type="dxa"/>
            <w:shd w:val="clear" w:color="auto" w:fill="auto"/>
            <w:noWrap/>
            <w:vAlign w:val="bottom"/>
          </w:tcPr>
          <w:p w14:paraId="25F599FE" w14:textId="77777777" w:rsidR="00F1314C" w:rsidRPr="00A507B5" w:rsidRDefault="00F1314C" w:rsidP="00ED1DB2">
            <w:pPr>
              <w:pStyle w:val="Btablefigureunbold"/>
            </w:pPr>
            <w:r w:rsidRPr="00A507B5">
              <w:t>-80,638</w:t>
            </w:r>
          </w:p>
        </w:tc>
        <w:tc>
          <w:tcPr>
            <w:tcW w:w="1130" w:type="dxa"/>
            <w:shd w:val="clear" w:color="auto" w:fill="auto"/>
            <w:noWrap/>
            <w:vAlign w:val="bottom"/>
          </w:tcPr>
          <w:p w14:paraId="5A21712D" w14:textId="77777777" w:rsidR="00F1314C" w:rsidRPr="00A507B5" w:rsidRDefault="00F1314C" w:rsidP="00ED1DB2">
            <w:pPr>
              <w:pStyle w:val="Btablefigureunbold"/>
            </w:pPr>
            <w:r w:rsidRPr="00A507B5">
              <w:t>-79,952</w:t>
            </w:r>
          </w:p>
        </w:tc>
        <w:tc>
          <w:tcPr>
            <w:tcW w:w="1130" w:type="dxa"/>
            <w:shd w:val="clear" w:color="auto" w:fill="auto"/>
            <w:noWrap/>
            <w:vAlign w:val="bottom"/>
          </w:tcPr>
          <w:p w14:paraId="4FFFA543" w14:textId="77777777" w:rsidR="00F1314C" w:rsidRPr="00A507B5" w:rsidRDefault="00F1314C" w:rsidP="00ED1DB2">
            <w:pPr>
              <w:pStyle w:val="Btablefigureunbold"/>
            </w:pPr>
            <w:r w:rsidRPr="00A507B5">
              <w:t>-79,912</w:t>
            </w:r>
          </w:p>
        </w:tc>
      </w:tr>
      <w:tr w:rsidR="00F1314C" w:rsidRPr="00794E95" w14:paraId="21588C7F" w14:textId="77777777" w:rsidTr="00ED1DB2">
        <w:trPr>
          <w:cantSplit/>
          <w:trHeight w:val="226"/>
          <w:jc w:val="center"/>
        </w:trPr>
        <w:tc>
          <w:tcPr>
            <w:tcW w:w="2869" w:type="dxa"/>
            <w:shd w:val="clear" w:color="auto" w:fill="auto"/>
            <w:noWrap/>
          </w:tcPr>
          <w:p w14:paraId="7F981973" w14:textId="77777777" w:rsidR="00F1314C" w:rsidRPr="005002FD" w:rsidRDefault="00F1314C">
            <w:pPr>
              <w:pStyle w:val="BStabletext"/>
            </w:pPr>
            <w:r w:rsidRPr="005002FD">
              <w:t xml:space="preserve">Other </w:t>
            </w:r>
            <w:r>
              <w:t>p</w:t>
            </w:r>
            <w:r w:rsidRPr="005002FD">
              <w:t>ayments</w:t>
            </w:r>
          </w:p>
        </w:tc>
        <w:tc>
          <w:tcPr>
            <w:tcW w:w="1130" w:type="dxa"/>
            <w:shd w:val="clear" w:color="auto" w:fill="auto"/>
            <w:noWrap/>
          </w:tcPr>
          <w:p w14:paraId="091545BE" w14:textId="77777777" w:rsidR="00F1314C" w:rsidRPr="00A507B5" w:rsidRDefault="00F1314C" w:rsidP="00ED1DB2">
            <w:pPr>
              <w:pStyle w:val="Btablefigureunbold"/>
            </w:pPr>
            <w:r w:rsidRPr="00A507B5">
              <w:t>-304,737</w:t>
            </w:r>
          </w:p>
        </w:tc>
        <w:tc>
          <w:tcPr>
            <w:tcW w:w="1071" w:type="dxa"/>
            <w:shd w:val="clear" w:color="auto" w:fill="auto"/>
            <w:noWrap/>
            <w:vAlign w:val="bottom"/>
          </w:tcPr>
          <w:p w14:paraId="10215255" w14:textId="77777777" w:rsidR="00F1314C" w:rsidRPr="00A507B5" w:rsidRDefault="00F1314C" w:rsidP="00ED1DB2">
            <w:pPr>
              <w:pStyle w:val="Btablefigureunbold"/>
            </w:pPr>
            <w:r w:rsidRPr="00A507B5">
              <w:t>-331,512</w:t>
            </w:r>
          </w:p>
        </w:tc>
        <w:tc>
          <w:tcPr>
            <w:tcW w:w="1071" w:type="dxa"/>
            <w:shd w:val="clear" w:color="auto" w:fill="auto"/>
            <w:noWrap/>
            <w:vAlign w:val="bottom"/>
          </w:tcPr>
          <w:p w14:paraId="69604538" w14:textId="77777777" w:rsidR="00F1314C" w:rsidRPr="00A507B5" w:rsidRDefault="00F1314C" w:rsidP="00ED1DB2">
            <w:pPr>
              <w:pStyle w:val="Btablefigureunbold"/>
            </w:pPr>
            <w:r w:rsidRPr="00A507B5">
              <w:t>-212,007</w:t>
            </w:r>
          </w:p>
        </w:tc>
        <w:tc>
          <w:tcPr>
            <w:tcW w:w="1071" w:type="dxa"/>
            <w:shd w:val="clear" w:color="auto" w:fill="auto"/>
            <w:noWrap/>
            <w:vAlign w:val="bottom"/>
          </w:tcPr>
          <w:p w14:paraId="2D4C53FB" w14:textId="77777777" w:rsidR="00F1314C" w:rsidRPr="00A507B5" w:rsidRDefault="00F1314C" w:rsidP="00ED1DB2">
            <w:pPr>
              <w:pStyle w:val="Btablefigureunbold"/>
            </w:pPr>
            <w:r w:rsidRPr="00A507B5">
              <w:t>-226,584</w:t>
            </w:r>
          </w:p>
        </w:tc>
        <w:tc>
          <w:tcPr>
            <w:tcW w:w="1130" w:type="dxa"/>
            <w:shd w:val="clear" w:color="auto" w:fill="auto"/>
            <w:noWrap/>
            <w:vAlign w:val="bottom"/>
          </w:tcPr>
          <w:p w14:paraId="643E8778" w14:textId="77777777" w:rsidR="00F1314C" w:rsidRPr="00A507B5" w:rsidRDefault="00F1314C" w:rsidP="00ED1DB2">
            <w:pPr>
              <w:pStyle w:val="Btablefigureunbold"/>
            </w:pPr>
            <w:r w:rsidRPr="00A507B5">
              <w:t>-306,956</w:t>
            </w:r>
          </w:p>
        </w:tc>
        <w:tc>
          <w:tcPr>
            <w:tcW w:w="1130" w:type="dxa"/>
            <w:shd w:val="clear" w:color="auto" w:fill="auto"/>
            <w:noWrap/>
            <w:vAlign w:val="bottom"/>
          </w:tcPr>
          <w:p w14:paraId="4DDFE4C7" w14:textId="77777777" w:rsidR="00F1314C" w:rsidRPr="00A507B5" w:rsidRDefault="00F1314C" w:rsidP="00ED1DB2">
            <w:pPr>
              <w:pStyle w:val="Btablefigureunbold"/>
            </w:pPr>
            <w:r w:rsidRPr="00A507B5">
              <w:t>-221,246</w:t>
            </w:r>
          </w:p>
        </w:tc>
      </w:tr>
      <w:tr w:rsidR="00F1314C" w:rsidRPr="00794E95" w14:paraId="728D4EE9" w14:textId="77777777" w:rsidTr="00ED1DB2">
        <w:trPr>
          <w:cantSplit/>
          <w:trHeight w:val="226"/>
          <w:jc w:val="center"/>
        </w:trPr>
        <w:tc>
          <w:tcPr>
            <w:tcW w:w="2869" w:type="dxa"/>
            <w:shd w:val="clear" w:color="auto" w:fill="auto"/>
            <w:noWrap/>
          </w:tcPr>
          <w:p w14:paraId="5D12B4AF" w14:textId="77777777" w:rsidR="00F1314C" w:rsidRPr="005002FD" w:rsidRDefault="00F1314C" w:rsidP="00ED1DB2">
            <w:pPr>
              <w:pStyle w:val="BStabletextbolditalics"/>
            </w:pPr>
            <w:r w:rsidRPr="005002FD">
              <w:t xml:space="preserve">Total </w:t>
            </w:r>
            <w:r>
              <w:t>payments</w:t>
            </w:r>
            <w:r w:rsidRPr="005002FD">
              <w:t xml:space="preserve"> from </w:t>
            </w:r>
            <w:r>
              <w:t>o</w:t>
            </w:r>
            <w:r w:rsidRPr="005002FD">
              <w:t xml:space="preserve">perating </w:t>
            </w:r>
            <w:r>
              <w:t>a</w:t>
            </w:r>
            <w:r w:rsidRPr="005002FD">
              <w:t>ctivities</w:t>
            </w:r>
          </w:p>
        </w:tc>
        <w:tc>
          <w:tcPr>
            <w:tcW w:w="1130" w:type="dxa"/>
            <w:shd w:val="clear" w:color="auto" w:fill="auto"/>
            <w:noWrap/>
          </w:tcPr>
          <w:p w14:paraId="31AA8188" w14:textId="77777777" w:rsidR="00F1314C" w:rsidRPr="00A507B5" w:rsidRDefault="00F1314C" w:rsidP="00ED1DB2">
            <w:pPr>
              <w:pStyle w:val="Btabletextbolditalic"/>
              <w:jc w:val="right"/>
            </w:pPr>
            <w:r w:rsidRPr="00A507B5">
              <w:t>-1,002,845</w:t>
            </w:r>
          </w:p>
        </w:tc>
        <w:tc>
          <w:tcPr>
            <w:tcW w:w="1071" w:type="dxa"/>
            <w:shd w:val="clear" w:color="auto" w:fill="auto"/>
            <w:noWrap/>
          </w:tcPr>
          <w:p w14:paraId="7537FDB8" w14:textId="77777777" w:rsidR="00F1314C" w:rsidRPr="00A507B5" w:rsidRDefault="00F1314C" w:rsidP="00ED1DB2">
            <w:pPr>
              <w:pStyle w:val="Btabletextbolditalic"/>
              <w:jc w:val="right"/>
            </w:pPr>
            <w:r w:rsidRPr="00A507B5">
              <w:t>-949,286</w:t>
            </w:r>
          </w:p>
        </w:tc>
        <w:tc>
          <w:tcPr>
            <w:tcW w:w="1071" w:type="dxa"/>
            <w:shd w:val="clear" w:color="auto" w:fill="auto"/>
            <w:noWrap/>
          </w:tcPr>
          <w:p w14:paraId="000D6858" w14:textId="77777777" w:rsidR="00F1314C" w:rsidRPr="00A507B5" w:rsidRDefault="00F1314C" w:rsidP="00ED1DB2">
            <w:pPr>
              <w:pStyle w:val="Btabletextbolditalic"/>
              <w:jc w:val="right"/>
            </w:pPr>
            <w:r w:rsidRPr="00A507B5">
              <w:t>-971,880</w:t>
            </w:r>
          </w:p>
        </w:tc>
        <w:tc>
          <w:tcPr>
            <w:tcW w:w="1071" w:type="dxa"/>
            <w:shd w:val="clear" w:color="auto" w:fill="auto"/>
            <w:noWrap/>
          </w:tcPr>
          <w:p w14:paraId="1D68AC0C" w14:textId="77777777" w:rsidR="00F1314C" w:rsidRPr="00A507B5" w:rsidRDefault="00F1314C" w:rsidP="00ED1DB2">
            <w:pPr>
              <w:pStyle w:val="Btabletextbolditalic"/>
              <w:jc w:val="right"/>
            </w:pPr>
            <w:r w:rsidRPr="00A507B5">
              <w:t>-988,005</w:t>
            </w:r>
          </w:p>
        </w:tc>
        <w:tc>
          <w:tcPr>
            <w:tcW w:w="1130" w:type="dxa"/>
            <w:shd w:val="clear" w:color="auto" w:fill="auto"/>
            <w:noWrap/>
          </w:tcPr>
          <w:p w14:paraId="539D050D" w14:textId="77777777" w:rsidR="00F1314C" w:rsidRPr="00A507B5" w:rsidRDefault="00F1314C" w:rsidP="00ED1DB2">
            <w:pPr>
              <w:pStyle w:val="Btabletextbolditalic"/>
              <w:jc w:val="right"/>
            </w:pPr>
            <w:r w:rsidRPr="00A507B5">
              <w:t>-1,062,869</w:t>
            </w:r>
          </w:p>
        </w:tc>
        <w:tc>
          <w:tcPr>
            <w:tcW w:w="1130" w:type="dxa"/>
            <w:shd w:val="clear" w:color="auto" w:fill="auto"/>
            <w:noWrap/>
          </w:tcPr>
          <w:p w14:paraId="49D7B025" w14:textId="77777777" w:rsidR="00F1314C" w:rsidRPr="00A507B5" w:rsidRDefault="00F1314C" w:rsidP="00ED1DB2">
            <w:pPr>
              <w:pStyle w:val="Btabletextbolditalic"/>
              <w:jc w:val="right"/>
            </w:pPr>
            <w:r w:rsidRPr="00A507B5">
              <w:t>-1,004,635</w:t>
            </w:r>
          </w:p>
        </w:tc>
      </w:tr>
      <w:tr w:rsidR="00F1314C" w:rsidRPr="00794E95" w14:paraId="7B2979E9" w14:textId="77777777" w:rsidTr="00ED1DB2">
        <w:trPr>
          <w:cantSplit/>
          <w:trHeight w:val="226"/>
          <w:jc w:val="center"/>
        </w:trPr>
        <w:tc>
          <w:tcPr>
            <w:tcW w:w="2869" w:type="dxa"/>
            <w:shd w:val="clear" w:color="auto" w:fill="auto"/>
            <w:noWrap/>
          </w:tcPr>
          <w:p w14:paraId="321927D2" w14:textId="77777777" w:rsidR="00F1314C" w:rsidRPr="005002FD" w:rsidRDefault="00F1314C" w:rsidP="00ED1DB2">
            <w:pPr>
              <w:pStyle w:val="BStabletextbold"/>
            </w:pPr>
            <w:r w:rsidRPr="005002FD">
              <w:t xml:space="preserve">Net </w:t>
            </w:r>
            <w:r>
              <w:t>c</w:t>
            </w:r>
            <w:r w:rsidRPr="005002FD">
              <w:t xml:space="preserve">ash </w:t>
            </w:r>
            <w:r>
              <w:t>f</w:t>
            </w:r>
            <w:r w:rsidRPr="005002FD">
              <w:t xml:space="preserve">lows from </w:t>
            </w:r>
            <w:r>
              <w:t>o</w:t>
            </w:r>
            <w:r w:rsidRPr="005002FD">
              <w:t xml:space="preserve">perating </w:t>
            </w:r>
            <w:r>
              <w:t>a</w:t>
            </w:r>
            <w:r w:rsidRPr="005002FD">
              <w:t>ctivities</w:t>
            </w:r>
          </w:p>
        </w:tc>
        <w:tc>
          <w:tcPr>
            <w:tcW w:w="1130" w:type="dxa"/>
            <w:shd w:val="clear" w:color="auto" w:fill="auto"/>
            <w:noWrap/>
          </w:tcPr>
          <w:p w14:paraId="0A1981C7" w14:textId="77777777" w:rsidR="00F1314C" w:rsidRPr="00A507B5" w:rsidRDefault="00F1314C" w:rsidP="00ED1DB2">
            <w:pPr>
              <w:pStyle w:val="BTableHeadingRowRightAligned"/>
            </w:pPr>
            <w:r w:rsidRPr="00A507B5">
              <w:t>127,735</w:t>
            </w:r>
          </w:p>
        </w:tc>
        <w:tc>
          <w:tcPr>
            <w:tcW w:w="1071" w:type="dxa"/>
            <w:shd w:val="clear" w:color="auto" w:fill="auto"/>
            <w:noWrap/>
          </w:tcPr>
          <w:p w14:paraId="0F9464A5" w14:textId="77777777" w:rsidR="00F1314C" w:rsidRPr="00A507B5" w:rsidRDefault="00F1314C" w:rsidP="00ED1DB2">
            <w:pPr>
              <w:pStyle w:val="BTableHeadingRowRightAligned"/>
            </w:pPr>
            <w:r w:rsidRPr="00A507B5">
              <w:t>99,536</w:t>
            </w:r>
          </w:p>
        </w:tc>
        <w:tc>
          <w:tcPr>
            <w:tcW w:w="1071" w:type="dxa"/>
            <w:shd w:val="clear" w:color="auto" w:fill="auto"/>
            <w:noWrap/>
          </w:tcPr>
          <w:p w14:paraId="4AE5CE01" w14:textId="77777777" w:rsidR="00F1314C" w:rsidRPr="00A507B5" w:rsidRDefault="00F1314C" w:rsidP="00ED1DB2">
            <w:pPr>
              <w:pStyle w:val="BTableHeadingRowRightAligned"/>
            </w:pPr>
            <w:r w:rsidRPr="00A507B5">
              <w:t>609,443</w:t>
            </w:r>
          </w:p>
        </w:tc>
        <w:tc>
          <w:tcPr>
            <w:tcW w:w="1071" w:type="dxa"/>
            <w:shd w:val="clear" w:color="auto" w:fill="auto"/>
            <w:noWrap/>
          </w:tcPr>
          <w:p w14:paraId="6D1CE1D0" w14:textId="77777777" w:rsidR="00F1314C" w:rsidRPr="00A507B5" w:rsidRDefault="00F1314C" w:rsidP="00ED1DB2">
            <w:pPr>
              <w:pStyle w:val="BTableHeadingRowRightAligned"/>
            </w:pPr>
            <w:r w:rsidRPr="00A507B5">
              <w:t>237,827</w:t>
            </w:r>
          </w:p>
        </w:tc>
        <w:tc>
          <w:tcPr>
            <w:tcW w:w="1130" w:type="dxa"/>
            <w:shd w:val="clear" w:color="auto" w:fill="auto"/>
            <w:noWrap/>
          </w:tcPr>
          <w:p w14:paraId="080FE685" w14:textId="77777777" w:rsidR="00F1314C" w:rsidRPr="00A507B5" w:rsidRDefault="00F1314C" w:rsidP="00ED1DB2">
            <w:pPr>
              <w:pStyle w:val="BTableHeadingRowRightAligned"/>
            </w:pPr>
            <w:r w:rsidRPr="00A507B5">
              <w:t>172,521</w:t>
            </w:r>
          </w:p>
        </w:tc>
        <w:tc>
          <w:tcPr>
            <w:tcW w:w="1130" w:type="dxa"/>
            <w:shd w:val="clear" w:color="auto" w:fill="auto"/>
            <w:noWrap/>
          </w:tcPr>
          <w:p w14:paraId="650B3CD4" w14:textId="77777777" w:rsidR="00F1314C" w:rsidRPr="00A507B5" w:rsidRDefault="00F1314C" w:rsidP="00ED1DB2">
            <w:pPr>
              <w:pStyle w:val="BTableHeadingRowRightAligned"/>
            </w:pPr>
            <w:r w:rsidRPr="00A507B5">
              <w:t>244,267</w:t>
            </w:r>
          </w:p>
        </w:tc>
      </w:tr>
      <w:tr w:rsidR="00F1314C" w:rsidRPr="00794E95" w14:paraId="5EB5DBDE" w14:textId="77777777" w:rsidTr="00ED1DB2">
        <w:trPr>
          <w:cantSplit/>
          <w:trHeight w:val="737"/>
          <w:jc w:val="center"/>
        </w:trPr>
        <w:tc>
          <w:tcPr>
            <w:tcW w:w="2869" w:type="dxa"/>
            <w:shd w:val="clear" w:color="auto" w:fill="auto"/>
            <w:noWrap/>
            <w:vAlign w:val="bottom"/>
          </w:tcPr>
          <w:p w14:paraId="0136EB3D" w14:textId="77777777" w:rsidR="00F1314C" w:rsidRPr="005002FD" w:rsidRDefault="00F1314C">
            <w:pPr>
              <w:pStyle w:val="BStabletextbold"/>
            </w:pPr>
            <w:r w:rsidRPr="005002FD">
              <w:t xml:space="preserve">Cash </w:t>
            </w:r>
            <w:r>
              <w:t>f</w:t>
            </w:r>
            <w:r w:rsidRPr="005002FD">
              <w:t xml:space="preserve">lows from </w:t>
            </w:r>
            <w:r>
              <w:t>i</w:t>
            </w:r>
            <w:r w:rsidRPr="005002FD">
              <w:t xml:space="preserve">nvesting </w:t>
            </w:r>
            <w:r>
              <w:t>a</w:t>
            </w:r>
            <w:r w:rsidRPr="005002FD">
              <w:t>ctivities</w:t>
            </w:r>
          </w:p>
        </w:tc>
        <w:tc>
          <w:tcPr>
            <w:tcW w:w="1130" w:type="dxa"/>
            <w:shd w:val="clear" w:color="auto" w:fill="auto"/>
            <w:noWrap/>
          </w:tcPr>
          <w:p w14:paraId="32EB45EC"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06E64282"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4A92370D"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6656CA4B" w14:textId="77777777" w:rsidR="00F1314C" w:rsidRPr="00063EE9" w:rsidRDefault="00F1314C" w:rsidP="00ED1DB2">
            <w:pPr>
              <w:spacing w:after="0"/>
              <w:jc w:val="right"/>
              <w:rPr>
                <w:rFonts w:cs="Calibri"/>
                <w:color w:val="FFFFFF"/>
                <w:sz w:val="12"/>
                <w:highlight w:val="yellow"/>
              </w:rPr>
            </w:pPr>
          </w:p>
        </w:tc>
        <w:tc>
          <w:tcPr>
            <w:tcW w:w="1130" w:type="dxa"/>
            <w:shd w:val="clear" w:color="auto" w:fill="auto"/>
            <w:noWrap/>
          </w:tcPr>
          <w:p w14:paraId="2A9B9C3A" w14:textId="77777777" w:rsidR="00F1314C" w:rsidRPr="00063EE9" w:rsidRDefault="00F1314C" w:rsidP="00ED1DB2">
            <w:pPr>
              <w:spacing w:after="0"/>
              <w:jc w:val="right"/>
              <w:rPr>
                <w:rFonts w:cs="Calibri"/>
                <w:color w:val="FFFFFF"/>
                <w:sz w:val="12"/>
                <w:highlight w:val="yellow"/>
              </w:rPr>
            </w:pPr>
          </w:p>
        </w:tc>
        <w:tc>
          <w:tcPr>
            <w:tcW w:w="1130" w:type="dxa"/>
            <w:shd w:val="clear" w:color="auto" w:fill="auto"/>
            <w:noWrap/>
          </w:tcPr>
          <w:p w14:paraId="2EC53603" w14:textId="77777777" w:rsidR="00F1314C" w:rsidRPr="00063EE9" w:rsidRDefault="00F1314C" w:rsidP="00ED1DB2">
            <w:pPr>
              <w:spacing w:after="0"/>
              <w:jc w:val="right"/>
              <w:rPr>
                <w:rFonts w:cs="Calibri"/>
                <w:color w:val="FFFFFF"/>
                <w:sz w:val="12"/>
                <w:highlight w:val="yellow"/>
              </w:rPr>
            </w:pPr>
          </w:p>
        </w:tc>
      </w:tr>
      <w:tr w:rsidR="00F1314C" w:rsidRPr="00794E95" w14:paraId="0BD2E933" w14:textId="77777777" w:rsidTr="00ED1DB2">
        <w:trPr>
          <w:cantSplit/>
          <w:trHeight w:val="226"/>
          <w:jc w:val="center"/>
        </w:trPr>
        <w:tc>
          <w:tcPr>
            <w:tcW w:w="2869" w:type="dxa"/>
            <w:shd w:val="clear" w:color="auto" w:fill="auto"/>
            <w:noWrap/>
          </w:tcPr>
          <w:p w14:paraId="01C0B822" w14:textId="77777777" w:rsidR="00F1314C" w:rsidRPr="005002FD" w:rsidRDefault="00F1314C">
            <w:pPr>
              <w:pStyle w:val="BStabletextbold"/>
            </w:pPr>
            <w:r w:rsidRPr="005002FD">
              <w:t xml:space="preserve">Cash </w:t>
            </w:r>
            <w:r>
              <w:t>f</w:t>
            </w:r>
            <w:r w:rsidRPr="005002FD">
              <w:t xml:space="preserve">lows from </w:t>
            </w:r>
            <w:r>
              <w:t>i</w:t>
            </w:r>
            <w:r w:rsidRPr="005002FD">
              <w:t xml:space="preserve">nvestments in </w:t>
            </w:r>
            <w:r>
              <w:t>n</w:t>
            </w:r>
            <w:r w:rsidRPr="005002FD">
              <w:t>on-</w:t>
            </w:r>
            <w:r>
              <w:t>f</w:t>
            </w:r>
            <w:r w:rsidRPr="005002FD">
              <w:t xml:space="preserve">inancial </w:t>
            </w:r>
            <w:r>
              <w:t>a</w:t>
            </w:r>
            <w:r w:rsidRPr="005002FD">
              <w:t>ssets</w:t>
            </w:r>
          </w:p>
        </w:tc>
        <w:tc>
          <w:tcPr>
            <w:tcW w:w="1130" w:type="dxa"/>
            <w:shd w:val="clear" w:color="auto" w:fill="auto"/>
            <w:noWrap/>
          </w:tcPr>
          <w:p w14:paraId="596493B7"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0283C980"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14D5DAD7"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6B392B71" w14:textId="77777777" w:rsidR="00F1314C" w:rsidRPr="00063EE9" w:rsidRDefault="00F1314C" w:rsidP="00ED1DB2">
            <w:pPr>
              <w:spacing w:after="0"/>
              <w:jc w:val="right"/>
              <w:rPr>
                <w:rFonts w:cs="Calibri"/>
                <w:color w:val="FFFFFF"/>
                <w:sz w:val="12"/>
                <w:highlight w:val="yellow"/>
              </w:rPr>
            </w:pPr>
          </w:p>
        </w:tc>
        <w:tc>
          <w:tcPr>
            <w:tcW w:w="1130" w:type="dxa"/>
            <w:shd w:val="clear" w:color="auto" w:fill="auto"/>
            <w:noWrap/>
          </w:tcPr>
          <w:p w14:paraId="0B448DE2" w14:textId="77777777" w:rsidR="00F1314C" w:rsidRPr="00063EE9" w:rsidRDefault="00F1314C" w:rsidP="00ED1DB2">
            <w:pPr>
              <w:spacing w:after="0"/>
              <w:jc w:val="right"/>
              <w:rPr>
                <w:rFonts w:cs="Calibri"/>
                <w:color w:val="FFFFFF"/>
                <w:sz w:val="12"/>
                <w:highlight w:val="yellow"/>
              </w:rPr>
            </w:pPr>
          </w:p>
        </w:tc>
        <w:tc>
          <w:tcPr>
            <w:tcW w:w="1130" w:type="dxa"/>
            <w:shd w:val="clear" w:color="auto" w:fill="auto"/>
            <w:noWrap/>
          </w:tcPr>
          <w:p w14:paraId="6003C614" w14:textId="77777777" w:rsidR="00F1314C" w:rsidRPr="00063EE9" w:rsidRDefault="00F1314C" w:rsidP="00ED1DB2">
            <w:pPr>
              <w:spacing w:after="0"/>
              <w:jc w:val="right"/>
              <w:rPr>
                <w:rFonts w:cs="Calibri"/>
                <w:color w:val="FFFFFF"/>
                <w:sz w:val="12"/>
                <w:highlight w:val="yellow"/>
              </w:rPr>
            </w:pPr>
          </w:p>
        </w:tc>
      </w:tr>
      <w:tr w:rsidR="00F1314C" w:rsidRPr="00794E95" w14:paraId="06B69291" w14:textId="77777777" w:rsidTr="00ED1DB2">
        <w:trPr>
          <w:cantSplit/>
          <w:trHeight w:val="226"/>
          <w:jc w:val="center"/>
        </w:trPr>
        <w:tc>
          <w:tcPr>
            <w:tcW w:w="2869" w:type="dxa"/>
            <w:shd w:val="clear" w:color="auto" w:fill="auto"/>
            <w:noWrap/>
          </w:tcPr>
          <w:p w14:paraId="35490DA3" w14:textId="77777777" w:rsidR="00F1314C" w:rsidRPr="005002FD" w:rsidRDefault="00F1314C">
            <w:pPr>
              <w:pStyle w:val="BStabletext"/>
            </w:pPr>
            <w:r w:rsidRPr="005002FD">
              <w:t xml:space="preserve">Sales of </w:t>
            </w:r>
            <w:r>
              <w:t>n</w:t>
            </w:r>
            <w:r w:rsidRPr="005002FD">
              <w:t>on-</w:t>
            </w:r>
            <w:r>
              <w:t>f</w:t>
            </w:r>
            <w:r w:rsidRPr="005002FD">
              <w:t xml:space="preserve">inancial </w:t>
            </w:r>
            <w:r>
              <w:t>a</w:t>
            </w:r>
            <w:r w:rsidRPr="005002FD">
              <w:t>ssets</w:t>
            </w:r>
          </w:p>
        </w:tc>
        <w:tc>
          <w:tcPr>
            <w:tcW w:w="1130" w:type="dxa"/>
            <w:shd w:val="clear" w:color="auto" w:fill="auto"/>
            <w:noWrap/>
          </w:tcPr>
          <w:p w14:paraId="4E9D0453" w14:textId="77777777" w:rsidR="00F1314C" w:rsidRPr="007E18CF" w:rsidRDefault="00F1314C" w:rsidP="00ED1DB2">
            <w:pPr>
              <w:pStyle w:val="Btablefigureunbold"/>
            </w:pPr>
            <w:r w:rsidRPr="007E18CF">
              <w:t>82,262</w:t>
            </w:r>
          </w:p>
        </w:tc>
        <w:tc>
          <w:tcPr>
            <w:tcW w:w="1071" w:type="dxa"/>
            <w:shd w:val="clear" w:color="auto" w:fill="auto"/>
            <w:noWrap/>
            <w:vAlign w:val="bottom"/>
          </w:tcPr>
          <w:p w14:paraId="78BBC362" w14:textId="77777777" w:rsidR="00F1314C" w:rsidRPr="007E18CF" w:rsidRDefault="00F1314C" w:rsidP="00ED1DB2">
            <w:pPr>
              <w:pStyle w:val="Btablefigureunbold"/>
            </w:pPr>
            <w:r w:rsidRPr="007E18CF">
              <w:t>45,832</w:t>
            </w:r>
          </w:p>
        </w:tc>
        <w:tc>
          <w:tcPr>
            <w:tcW w:w="1071" w:type="dxa"/>
            <w:shd w:val="clear" w:color="auto" w:fill="auto"/>
            <w:noWrap/>
            <w:vAlign w:val="bottom"/>
          </w:tcPr>
          <w:p w14:paraId="564381A2" w14:textId="77777777" w:rsidR="00F1314C" w:rsidRPr="007E18CF" w:rsidRDefault="00F1314C" w:rsidP="00ED1DB2">
            <w:pPr>
              <w:pStyle w:val="Btablefigureunbold"/>
            </w:pPr>
            <w:r w:rsidRPr="007E18CF">
              <w:t>110,966</w:t>
            </w:r>
          </w:p>
        </w:tc>
        <w:tc>
          <w:tcPr>
            <w:tcW w:w="1071" w:type="dxa"/>
            <w:shd w:val="clear" w:color="auto" w:fill="auto"/>
            <w:noWrap/>
            <w:vAlign w:val="bottom"/>
          </w:tcPr>
          <w:p w14:paraId="76D10794" w14:textId="77777777" w:rsidR="00F1314C" w:rsidRPr="007E18CF" w:rsidRDefault="00F1314C" w:rsidP="00ED1DB2">
            <w:pPr>
              <w:pStyle w:val="Btablefigureunbold"/>
            </w:pPr>
            <w:r w:rsidRPr="007E18CF">
              <w:t>170,570</w:t>
            </w:r>
          </w:p>
        </w:tc>
        <w:tc>
          <w:tcPr>
            <w:tcW w:w="1130" w:type="dxa"/>
            <w:shd w:val="clear" w:color="auto" w:fill="auto"/>
            <w:noWrap/>
            <w:vAlign w:val="bottom"/>
          </w:tcPr>
          <w:p w14:paraId="4C1CAFE7" w14:textId="77777777" w:rsidR="00F1314C" w:rsidRPr="007E18CF" w:rsidRDefault="00F1314C" w:rsidP="00ED1DB2">
            <w:pPr>
              <w:pStyle w:val="Btablefigureunbold"/>
            </w:pPr>
            <w:r w:rsidRPr="007E18CF">
              <w:t>158,570</w:t>
            </w:r>
          </w:p>
        </w:tc>
        <w:tc>
          <w:tcPr>
            <w:tcW w:w="1130" w:type="dxa"/>
            <w:shd w:val="clear" w:color="auto" w:fill="auto"/>
            <w:noWrap/>
            <w:vAlign w:val="bottom"/>
          </w:tcPr>
          <w:p w14:paraId="03950391" w14:textId="77777777" w:rsidR="00F1314C" w:rsidRPr="007E18CF" w:rsidRDefault="00F1314C" w:rsidP="00ED1DB2">
            <w:pPr>
              <w:pStyle w:val="Btablefigureunbold"/>
            </w:pPr>
            <w:r w:rsidRPr="007E18CF">
              <w:t>146,320</w:t>
            </w:r>
          </w:p>
        </w:tc>
      </w:tr>
      <w:tr w:rsidR="00F1314C" w:rsidRPr="00794E95" w14:paraId="3A49B83E" w14:textId="77777777" w:rsidTr="00ED1DB2">
        <w:trPr>
          <w:cantSplit/>
          <w:trHeight w:val="226"/>
          <w:jc w:val="center"/>
        </w:trPr>
        <w:tc>
          <w:tcPr>
            <w:tcW w:w="2869" w:type="dxa"/>
            <w:shd w:val="clear" w:color="auto" w:fill="auto"/>
            <w:noWrap/>
          </w:tcPr>
          <w:p w14:paraId="252183B1" w14:textId="77777777" w:rsidR="00F1314C" w:rsidRPr="005002FD" w:rsidRDefault="00F1314C">
            <w:pPr>
              <w:pStyle w:val="BStabletext"/>
            </w:pPr>
            <w:r w:rsidRPr="005002FD">
              <w:t xml:space="preserve">Payments for </w:t>
            </w:r>
            <w:r>
              <w:t>n</w:t>
            </w:r>
            <w:r w:rsidRPr="005002FD">
              <w:t>on-</w:t>
            </w:r>
            <w:r>
              <w:t>f</w:t>
            </w:r>
            <w:r w:rsidRPr="005002FD">
              <w:t xml:space="preserve">inancial </w:t>
            </w:r>
            <w:r>
              <w:t>a</w:t>
            </w:r>
            <w:r w:rsidRPr="005002FD">
              <w:t>ssets</w:t>
            </w:r>
          </w:p>
        </w:tc>
        <w:tc>
          <w:tcPr>
            <w:tcW w:w="1130" w:type="dxa"/>
            <w:shd w:val="clear" w:color="auto" w:fill="auto"/>
            <w:noWrap/>
          </w:tcPr>
          <w:p w14:paraId="11C5EDED" w14:textId="77777777" w:rsidR="00F1314C" w:rsidRPr="007E18CF" w:rsidRDefault="00F1314C" w:rsidP="00ED1DB2">
            <w:pPr>
              <w:pStyle w:val="Btablefigureunbold"/>
            </w:pPr>
            <w:r w:rsidRPr="007E18CF">
              <w:t>-313,858</w:t>
            </w:r>
          </w:p>
        </w:tc>
        <w:tc>
          <w:tcPr>
            <w:tcW w:w="1071" w:type="dxa"/>
            <w:shd w:val="clear" w:color="auto" w:fill="auto"/>
            <w:noWrap/>
            <w:vAlign w:val="bottom"/>
          </w:tcPr>
          <w:p w14:paraId="714561A8" w14:textId="77777777" w:rsidR="00F1314C" w:rsidRPr="007E18CF" w:rsidRDefault="00F1314C" w:rsidP="00ED1DB2">
            <w:pPr>
              <w:pStyle w:val="Btablefigureunbold"/>
            </w:pPr>
            <w:r w:rsidRPr="007E18CF">
              <w:t>-195,349</w:t>
            </w:r>
          </w:p>
        </w:tc>
        <w:tc>
          <w:tcPr>
            <w:tcW w:w="1071" w:type="dxa"/>
            <w:shd w:val="clear" w:color="auto" w:fill="auto"/>
            <w:noWrap/>
            <w:vAlign w:val="bottom"/>
          </w:tcPr>
          <w:p w14:paraId="0DC04B97" w14:textId="77777777" w:rsidR="00F1314C" w:rsidRPr="007E18CF" w:rsidRDefault="00F1314C" w:rsidP="00ED1DB2">
            <w:pPr>
              <w:pStyle w:val="Btablefigureunbold"/>
            </w:pPr>
            <w:r w:rsidRPr="007E18CF">
              <w:t>-315,467</w:t>
            </w:r>
          </w:p>
        </w:tc>
        <w:tc>
          <w:tcPr>
            <w:tcW w:w="1071" w:type="dxa"/>
            <w:shd w:val="clear" w:color="auto" w:fill="auto"/>
            <w:noWrap/>
            <w:vAlign w:val="bottom"/>
          </w:tcPr>
          <w:p w14:paraId="2520A684" w14:textId="77777777" w:rsidR="00F1314C" w:rsidRPr="007E18CF" w:rsidRDefault="00F1314C" w:rsidP="00ED1DB2">
            <w:pPr>
              <w:pStyle w:val="Btablefigureunbold"/>
            </w:pPr>
            <w:r w:rsidRPr="007E18CF">
              <w:t>-305,345</w:t>
            </w:r>
          </w:p>
        </w:tc>
        <w:tc>
          <w:tcPr>
            <w:tcW w:w="1130" w:type="dxa"/>
            <w:shd w:val="clear" w:color="auto" w:fill="auto"/>
            <w:noWrap/>
            <w:vAlign w:val="bottom"/>
          </w:tcPr>
          <w:p w14:paraId="70A0D471" w14:textId="77777777" w:rsidR="00F1314C" w:rsidRPr="007E18CF" w:rsidRDefault="00F1314C" w:rsidP="00ED1DB2">
            <w:pPr>
              <w:pStyle w:val="Btablefigureunbold"/>
            </w:pPr>
            <w:r w:rsidRPr="007E18CF">
              <w:t>-250,374</w:t>
            </w:r>
          </w:p>
        </w:tc>
        <w:tc>
          <w:tcPr>
            <w:tcW w:w="1130" w:type="dxa"/>
            <w:shd w:val="clear" w:color="auto" w:fill="auto"/>
            <w:noWrap/>
            <w:vAlign w:val="bottom"/>
          </w:tcPr>
          <w:p w14:paraId="6502DF9F" w14:textId="77777777" w:rsidR="00F1314C" w:rsidRPr="007E18CF" w:rsidRDefault="00F1314C" w:rsidP="00ED1DB2">
            <w:pPr>
              <w:pStyle w:val="Btablefigureunbold"/>
            </w:pPr>
            <w:r w:rsidRPr="007E18CF">
              <w:t>-223,383</w:t>
            </w:r>
          </w:p>
        </w:tc>
      </w:tr>
      <w:tr w:rsidR="00F1314C" w:rsidRPr="00794E95" w14:paraId="03F53487" w14:textId="77777777" w:rsidTr="00ED1DB2">
        <w:trPr>
          <w:cantSplit/>
          <w:trHeight w:val="226"/>
          <w:jc w:val="center"/>
        </w:trPr>
        <w:tc>
          <w:tcPr>
            <w:tcW w:w="2869" w:type="dxa"/>
            <w:shd w:val="clear" w:color="auto" w:fill="auto"/>
            <w:noWrap/>
          </w:tcPr>
          <w:p w14:paraId="392E086D" w14:textId="77777777" w:rsidR="00F1314C" w:rsidRPr="005002FD" w:rsidRDefault="00F1314C" w:rsidP="00ED1DB2">
            <w:pPr>
              <w:pStyle w:val="BStabletextbold"/>
            </w:pPr>
            <w:r w:rsidRPr="005002FD">
              <w:t xml:space="preserve">Net </w:t>
            </w:r>
            <w:r>
              <w:t>c</w:t>
            </w:r>
            <w:r w:rsidRPr="005002FD">
              <w:t xml:space="preserve">ash </w:t>
            </w:r>
            <w:r>
              <w:t>f</w:t>
            </w:r>
            <w:r w:rsidRPr="005002FD">
              <w:t xml:space="preserve">lows from </w:t>
            </w:r>
            <w:r>
              <w:t>i</w:t>
            </w:r>
            <w:r w:rsidRPr="005002FD">
              <w:t>nvestments in</w:t>
            </w:r>
            <w:r>
              <w:t xml:space="preserve"> n</w:t>
            </w:r>
            <w:r w:rsidRPr="005002FD">
              <w:t>on-</w:t>
            </w:r>
            <w:r>
              <w:t>f</w:t>
            </w:r>
            <w:r w:rsidRPr="005002FD">
              <w:t xml:space="preserve">inancial </w:t>
            </w:r>
            <w:r>
              <w:t>a</w:t>
            </w:r>
            <w:r w:rsidRPr="005002FD">
              <w:t>ssets</w:t>
            </w:r>
          </w:p>
        </w:tc>
        <w:tc>
          <w:tcPr>
            <w:tcW w:w="1130" w:type="dxa"/>
            <w:shd w:val="clear" w:color="auto" w:fill="auto"/>
            <w:noWrap/>
          </w:tcPr>
          <w:p w14:paraId="360618A3" w14:textId="77777777" w:rsidR="00F1314C" w:rsidRPr="00807D66" w:rsidRDefault="00F1314C" w:rsidP="00ED1DB2">
            <w:pPr>
              <w:pStyle w:val="BTableHeadingRowRightAligned"/>
            </w:pPr>
            <w:r w:rsidRPr="00807D66">
              <w:t>-231,596</w:t>
            </w:r>
          </w:p>
        </w:tc>
        <w:tc>
          <w:tcPr>
            <w:tcW w:w="1071" w:type="dxa"/>
            <w:shd w:val="clear" w:color="auto" w:fill="auto"/>
            <w:noWrap/>
          </w:tcPr>
          <w:p w14:paraId="22EBF34B" w14:textId="77777777" w:rsidR="00F1314C" w:rsidRPr="00807D66" w:rsidRDefault="00F1314C" w:rsidP="00ED1DB2">
            <w:pPr>
              <w:pStyle w:val="BTableHeadingRowRightAligned"/>
            </w:pPr>
            <w:r w:rsidRPr="00807D66">
              <w:t>-149,517</w:t>
            </w:r>
          </w:p>
        </w:tc>
        <w:tc>
          <w:tcPr>
            <w:tcW w:w="1071" w:type="dxa"/>
            <w:shd w:val="clear" w:color="auto" w:fill="auto"/>
            <w:noWrap/>
          </w:tcPr>
          <w:p w14:paraId="50E14210" w14:textId="77777777" w:rsidR="00F1314C" w:rsidRPr="00807D66" w:rsidRDefault="00F1314C" w:rsidP="00ED1DB2">
            <w:pPr>
              <w:pStyle w:val="BTableHeadingRowRightAligned"/>
            </w:pPr>
            <w:r w:rsidRPr="00807D66">
              <w:t>-204,501</w:t>
            </w:r>
          </w:p>
        </w:tc>
        <w:tc>
          <w:tcPr>
            <w:tcW w:w="1071" w:type="dxa"/>
            <w:shd w:val="clear" w:color="auto" w:fill="auto"/>
            <w:noWrap/>
          </w:tcPr>
          <w:p w14:paraId="6CB03408" w14:textId="77777777" w:rsidR="00F1314C" w:rsidRPr="00807D66" w:rsidRDefault="00F1314C" w:rsidP="00ED1DB2">
            <w:pPr>
              <w:pStyle w:val="BTableHeadingRowRightAligned"/>
            </w:pPr>
            <w:r w:rsidRPr="00807D66">
              <w:t>-134,775</w:t>
            </w:r>
          </w:p>
        </w:tc>
        <w:tc>
          <w:tcPr>
            <w:tcW w:w="1130" w:type="dxa"/>
            <w:shd w:val="clear" w:color="auto" w:fill="auto"/>
            <w:noWrap/>
          </w:tcPr>
          <w:p w14:paraId="3EC8F70A" w14:textId="77777777" w:rsidR="00F1314C" w:rsidRPr="00807D66" w:rsidRDefault="00F1314C" w:rsidP="00ED1DB2">
            <w:pPr>
              <w:pStyle w:val="BTableHeadingRowRightAligned"/>
            </w:pPr>
            <w:r w:rsidRPr="00807D66">
              <w:t>-91,804</w:t>
            </w:r>
          </w:p>
        </w:tc>
        <w:tc>
          <w:tcPr>
            <w:tcW w:w="1130" w:type="dxa"/>
            <w:shd w:val="clear" w:color="auto" w:fill="auto"/>
            <w:noWrap/>
          </w:tcPr>
          <w:p w14:paraId="3EBA1645" w14:textId="77777777" w:rsidR="00F1314C" w:rsidRPr="00807D66" w:rsidRDefault="00F1314C" w:rsidP="00ED1DB2">
            <w:pPr>
              <w:pStyle w:val="BTableHeadingRowRightAligned"/>
            </w:pPr>
            <w:r w:rsidRPr="00807D66">
              <w:t>-77,063</w:t>
            </w:r>
          </w:p>
        </w:tc>
      </w:tr>
      <w:tr w:rsidR="00F1314C" w:rsidRPr="00794E95" w14:paraId="5B48F792" w14:textId="77777777" w:rsidTr="00ED1DB2">
        <w:trPr>
          <w:cantSplit/>
          <w:trHeight w:val="964"/>
          <w:jc w:val="center"/>
        </w:trPr>
        <w:tc>
          <w:tcPr>
            <w:tcW w:w="2869" w:type="dxa"/>
            <w:shd w:val="clear" w:color="auto" w:fill="auto"/>
            <w:noWrap/>
            <w:vAlign w:val="bottom"/>
          </w:tcPr>
          <w:p w14:paraId="70ECE240" w14:textId="77777777" w:rsidR="00F1314C" w:rsidRPr="005002FD" w:rsidRDefault="00F1314C">
            <w:pPr>
              <w:pStyle w:val="BStabletextbold"/>
            </w:pPr>
            <w:r w:rsidRPr="005002FD">
              <w:t xml:space="preserve">Cash </w:t>
            </w:r>
            <w:r>
              <w:t>f</w:t>
            </w:r>
            <w:r w:rsidRPr="005002FD">
              <w:t xml:space="preserve">lows from </w:t>
            </w:r>
            <w:r>
              <w:t>i</w:t>
            </w:r>
            <w:r w:rsidRPr="005002FD">
              <w:t xml:space="preserve">nvestments in </w:t>
            </w:r>
            <w:r>
              <w:t>f</w:t>
            </w:r>
            <w:r w:rsidRPr="005002FD">
              <w:t xml:space="preserve">inancial </w:t>
            </w:r>
            <w:r>
              <w:t>a</w:t>
            </w:r>
            <w:r w:rsidRPr="005002FD">
              <w:t xml:space="preserve">ssets for </w:t>
            </w:r>
            <w:r>
              <w:t>p</w:t>
            </w:r>
            <w:r w:rsidRPr="005002FD">
              <w:t xml:space="preserve">olicy </w:t>
            </w:r>
            <w:r>
              <w:t>p</w:t>
            </w:r>
            <w:r w:rsidRPr="005002FD">
              <w:t>urposes</w:t>
            </w:r>
          </w:p>
        </w:tc>
        <w:tc>
          <w:tcPr>
            <w:tcW w:w="1130" w:type="dxa"/>
            <w:shd w:val="clear" w:color="auto" w:fill="auto"/>
            <w:noWrap/>
          </w:tcPr>
          <w:p w14:paraId="4AB0AED4"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772FE556"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037E0AC8"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15705BEC" w14:textId="77777777" w:rsidR="00F1314C" w:rsidRPr="00063EE9" w:rsidRDefault="00F1314C" w:rsidP="00ED1DB2">
            <w:pPr>
              <w:spacing w:after="0"/>
              <w:jc w:val="right"/>
              <w:rPr>
                <w:rFonts w:cs="Calibri"/>
                <w:color w:val="FFFFFF"/>
                <w:sz w:val="12"/>
                <w:highlight w:val="yellow"/>
              </w:rPr>
            </w:pPr>
          </w:p>
        </w:tc>
        <w:tc>
          <w:tcPr>
            <w:tcW w:w="1130" w:type="dxa"/>
            <w:shd w:val="clear" w:color="auto" w:fill="auto"/>
            <w:noWrap/>
          </w:tcPr>
          <w:p w14:paraId="1283283B" w14:textId="77777777" w:rsidR="00F1314C" w:rsidRPr="00063EE9" w:rsidRDefault="00F1314C" w:rsidP="00ED1DB2">
            <w:pPr>
              <w:spacing w:after="0"/>
              <w:jc w:val="right"/>
              <w:rPr>
                <w:rFonts w:cs="Calibri"/>
                <w:color w:val="FFFFFF"/>
                <w:sz w:val="12"/>
                <w:highlight w:val="yellow"/>
              </w:rPr>
            </w:pPr>
          </w:p>
        </w:tc>
        <w:tc>
          <w:tcPr>
            <w:tcW w:w="1130" w:type="dxa"/>
            <w:shd w:val="clear" w:color="auto" w:fill="auto"/>
            <w:noWrap/>
          </w:tcPr>
          <w:p w14:paraId="4CAB1B73" w14:textId="77777777" w:rsidR="00F1314C" w:rsidRPr="00063EE9" w:rsidRDefault="00F1314C" w:rsidP="00ED1DB2">
            <w:pPr>
              <w:spacing w:after="0"/>
              <w:jc w:val="right"/>
              <w:rPr>
                <w:rFonts w:cs="Calibri"/>
                <w:color w:val="FFFFFF"/>
                <w:sz w:val="12"/>
                <w:highlight w:val="yellow"/>
              </w:rPr>
            </w:pPr>
          </w:p>
        </w:tc>
      </w:tr>
      <w:tr w:rsidR="00F1314C" w:rsidRPr="00794E95" w14:paraId="0F28ADE3" w14:textId="77777777" w:rsidTr="00ED1DB2">
        <w:trPr>
          <w:cantSplit/>
          <w:trHeight w:val="226"/>
          <w:jc w:val="center"/>
        </w:trPr>
        <w:tc>
          <w:tcPr>
            <w:tcW w:w="2869" w:type="dxa"/>
            <w:shd w:val="clear" w:color="auto" w:fill="auto"/>
            <w:noWrap/>
          </w:tcPr>
          <w:p w14:paraId="194E925B" w14:textId="77777777" w:rsidR="00F1314C" w:rsidRPr="005002FD" w:rsidRDefault="00F1314C" w:rsidP="00ED1DB2">
            <w:pPr>
              <w:pStyle w:val="BStabletextbolditalics"/>
            </w:pPr>
            <w:r>
              <w:t>R</w:t>
            </w:r>
            <w:r w:rsidRPr="005002FD">
              <w:t>eceipts</w:t>
            </w:r>
          </w:p>
        </w:tc>
        <w:tc>
          <w:tcPr>
            <w:tcW w:w="1130" w:type="dxa"/>
            <w:shd w:val="clear" w:color="auto" w:fill="auto"/>
            <w:noWrap/>
          </w:tcPr>
          <w:p w14:paraId="76515943"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29DA65FD"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3A875E1F" w14:textId="77777777" w:rsidR="00F1314C" w:rsidRPr="00063EE9" w:rsidRDefault="00F1314C" w:rsidP="00ED1DB2">
            <w:pPr>
              <w:spacing w:after="0"/>
              <w:jc w:val="right"/>
              <w:rPr>
                <w:rFonts w:cs="Calibri"/>
                <w:color w:val="FFFFFF"/>
                <w:sz w:val="12"/>
                <w:highlight w:val="yellow"/>
              </w:rPr>
            </w:pPr>
          </w:p>
        </w:tc>
        <w:tc>
          <w:tcPr>
            <w:tcW w:w="1071" w:type="dxa"/>
            <w:shd w:val="clear" w:color="auto" w:fill="auto"/>
            <w:noWrap/>
          </w:tcPr>
          <w:p w14:paraId="7632A27A" w14:textId="77777777" w:rsidR="00F1314C" w:rsidRPr="00063EE9" w:rsidRDefault="00F1314C" w:rsidP="00ED1DB2">
            <w:pPr>
              <w:spacing w:after="0"/>
              <w:jc w:val="right"/>
              <w:rPr>
                <w:rFonts w:cs="Calibri"/>
                <w:color w:val="FFFFFF"/>
                <w:sz w:val="12"/>
                <w:highlight w:val="yellow"/>
              </w:rPr>
            </w:pPr>
          </w:p>
        </w:tc>
        <w:tc>
          <w:tcPr>
            <w:tcW w:w="1130" w:type="dxa"/>
            <w:shd w:val="clear" w:color="auto" w:fill="auto"/>
            <w:noWrap/>
          </w:tcPr>
          <w:p w14:paraId="0F900CA6" w14:textId="77777777" w:rsidR="00F1314C" w:rsidRPr="00063EE9" w:rsidRDefault="00F1314C" w:rsidP="00ED1DB2">
            <w:pPr>
              <w:spacing w:after="0"/>
              <w:jc w:val="right"/>
              <w:rPr>
                <w:rFonts w:cs="Calibri"/>
                <w:color w:val="FFFFFF"/>
                <w:sz w:val="12"/>
                <w:highlight w:val="yellow"/>
              </w:rPr>
            </w:pPr>
          </w:p>
        </w:tc>
        <w:tc>
          <w:tcPr>
            <w:tcW w:w="1130" w:type="dxa"/>
            <w:shd w:val="clear" w:color="auto" w:fill="auto"/>
            <w:noWrap/>
          </w:tcPr>
          <w:p w14:paraId="2441E631" w14:textId="77777777" w:rsidR="00F1314C" w:rsidRPr="00063EE9" w:rsidRDefault="00F1314C" w:rsidP="00ED1DB2">
            <w:pPr>
              <w:spacing w:after="0"/>
              <w:jc w:val="right"/>
              <w:rPr>
                <w:rFonts w:cs="Calibri"/>
                <w:color w:val="FFFFFF"/>
                <w:sz w:val="12"/>
                <w:highlight w:val="yellow"/>
              </w:rPr>
            </w:pPr>
          </w:p>
        </w:tc>
      </w:tr>
      <w:tr w:rsidR="00F1314C" w:rsidRPr="00794E95" w14:paraId="4660EC7B" w14:textId="77777777" w:rsidTr="00ED1DB2">
        <w:trPr>
          <w:cantSplit/>
          <w:trHeight w:val="226"/>
          <w:jc w:val="center"/>
        </w:trPr>
        <w:tc>
          <w:tcPr>
            <w:tcW w:w="2869" w:type="dxa"/>
            <w:shd w:val="clear" w:color="auto" w:fill="auto"/>
            <w:noWrap/>
          </w:tcPr>
          <w:p w14:paraId="26A386E7" w14:textId="77777777" w:rsidR="00F1314C" w:rsidRPr="005002FD" w:rsidRDefault="00F1314C">
            <w:pPr>
              <w:pStyle w:val="BStabletext"/>
            </w:pPr>
            <w:r w:rsidRPr="005002FD">
              <w:t xml:space="preserve">Repayment of </w:t>
            </w:r>
            <w:r>
              <w:t>l</w:t>
            </w:r>
            <w:r w:rsidRPr="005002FD">
              <w:t>oans</w:t>
            </w:r>
          </w:p>
        </w:tc>
        <w:tc>
          <w:tcPr>
            <w:tcW w:w="1130" w:type="dxa"/>
            <w:shd w:val="clear" w:color="auto" w:fill="auto"/>
            <w:noWrap/>
          </w:tcPr>
          <w:p w14:paraId="6A7B108D" w14:textId="77777777" w:rsidR="00F1314C" w:rsidRPr="002E70C3" w:rsidRDefault="00F1314C" w:rsidP="00ED1DB2">
            <w:pPr>
              <w:pStyle w:val="Btablefigureunbold"/>
            </w:pPr>
            <w:r w:rsidRPr="002E70C3">
              <w:t>0</w:t>
            </w:r>
          </w:p>
        </w:tc>
        <w:tc>
          <w:tcPr>
            <w:tcW w:w="1071" w:type="dxa"/>
            <w:shd w:val="clear" w:color="auto" w:fill="auto"/>
            <w:noWrap/>
          </w:tcPr>
          <w:p w14:paraId="0E36D9C0" w14:textId="77777777" w:rsidR="00F1314C" w:rsidRPr="002E70C3" w:rsidRDefault="00F1314C" w:rsidP="00ED1DB2">
            <w:pPr>
              <w:pStyle w:val="Btablefigureunbold"/>
            </w:pPr>
            <w:r w:rsidRPr="002E70C3">
              <w:t>0</w:t>
            </w:r>
          </w:p>
        </w:tc>
        <w:tc>
          <w:tcPr>
            <w:tcW w:w="1071" w:type="dxa"/>
            <w:shd w:val="clear" w:color="auto" w:fill="auto"/>
            <w:noWrap/>
          </w:tcPr>
          <w:p w14:paraId="694C5D22" w14:textId="77777777" w:rsidR="00F1314C" w:rsidRPr="002E70C3" w:rsidRDefault="00F1314C" w:rsidP="00ED1DB2">
            <w:pPr>
              <w:pStyle w:val="Btablefigureunbold"/>
            </w:pPr>
            <w:r w:rsidRPr="002E70C3">
              <w:t>24,738</w:t>
            </w:r>
          </w:p>
        </w:tc>
        <w:tc>
          <w:tcPr>
            <w:tcW w:w="1071" w:type="dxa"/>
            <w:shd w:val="clear" w:color="auto" w:fill="auto"/>
            <w:noWrap/>
          </w:tcPr>
          <w:p w14:paraId="319DDF02" w14:textId="77777777" w:rsidR="00F1314C" w:rsidRPr="002E70C3" w:rsidRDefault="00F1314C" w:rsidP="00ED1DB2">
            <w:pPr>
              <w:pStyle w:val="Btablefigureunbold"/>
            </w:pPr>
            <w:r w:rsidRPr="002E70C3">
              <w:t>7,618</w:t>
            </w:r>
          </w:p>
        </w:tc>
        <w:tc>
          <w:tcPr>
            <w:tcW w:w="1130" w:type="dxa"/>
            <w:shd w:val="clear" w:color="auto" w:fill="auto"/>
            <w:noWrap/>
          </w:tcPr>
          <w:p w14:paraId="10811AA8" w14:textId="77777777" w:rsidR="00F1314C" w:rsidRPr="002E70C3" w:rsidRDefault="00F1314C" w:rsidP="00ED1DB2">
            <w:pPr>
              <w:pStyle w:val="Btablefigureunbold"/>
            </w:pPr>
            <w:r w:rsidRPr="002E70C3">
              <w:t>0</w:t>
            </w:r>
          </w:p>
        </w:tc>
        <w:tc>
          <w:tcPr>
            <w:tcW w:w="1130" w:type="dxa"/>
            <w:shd w:val="clear" w:color="auto" w:fill="auto"/>
            <w:noWrap/>
          </w:tcPr>
          <w:p w14:paraId="43E86B15" w14:textId="77777777" w:rsidR="00F1314C" w:rsidRPr="002E70C3" w:rsidRDefault="00F1314C" w:rsidP="00ED1DB2">
            <w:pPr>
              <w:pStyle w:val="Btablefigureunbold"/>
            </w:pPr>
            <w:r w:rsidRPr="002E70C3">
              <w:t>0</w:t>
            </w:r>
          </w:p>
        </w:tc>
      </w:tr>
      <w:tr w:rsidR="00F1314C" w:rsidRPr="00794E95" w14:paraId="1EE0A175" w14:textId="77777777" w:rsidTr="00ED1DB2">
        <w:trPr>
          <w:cantSplit/>
          <w:trHeight w:val="226"/>
          <w:jc w:val="center"/>
        </w:trPr>
        <w:tc>
          <w:tcPr>
            <w:tcW w:w="2869" w:type="dxa"/>
            <w:shd w:val="clear" w:color="auto" w:fill="auto"/>
            <w:noWrap/>
          </w:tcPr>
          <w:p w14:paraId="0F5CFB16" w14:textId="77777777" w:rsidR="00F1314C" w:rsidRPr="005002FD" w:rsidRDefault="00F1314C">
            <w:pPr>
              <w:pStyle w:val="BStabletext"/>
            </w:pPr>
            <w:r w:rsidRPr="005002FD">
              <w:t>C</w:t>
            </w:r>
            <w:r w:rsidRPr="005002FD">
              <w:rPr>
                <w:rStyle w:val="BStabletextChar"/>
              </w:rPr>
              <w:t xml:space="preserve">apital </w:t>
            </w:r>
            <w:r>
              <w:rPr>
                <w:rStyle w:val="BStabletextChar"/>
              </w:rPr>
              <w:t>r</w:t>
            </w:r>
            <w:r w:rsidRPr="005002FD">
              <w:rPr>
                <w:rStyle w:val="BStabletextChar"/>
              </w:rPr>
              <w:t xml:space="preserve">eceipts from </w:t>
            </w:r>
            <w:r>
              <w:rPr>
                <w:rStyle w:val="BStabletextChar"/>
              </w:rPr>
              <w:t>g</w:t>
            </w:r>
            <w:r w:rsidRPr="005002FD">
              <w:rPr>
                <w:rStyle w:val="BStabletextChar"/>
              </w:rPr>
              <w:t xml:space="preserve">overnment </w:t>
            </w:r>
            <w:r>
              <w:rPr>
                <w:rStyle w:val="BStabletextChar"/>
              </w:rPr>
              <w:t>a</w:t>
            </w:r>
            <w:r w:rsidRPr="005002FD">
              <w:rPr>
                <w:rStyle w:val="BStabletextChar"/>
              </w:rPr>
              <w:t>gencies</w:t>
            </w:r>
          </w:p>
        </w:tc>
        <w:tc>
          <w:tcPr>
            <w:tcW w:w="1130" w:type="dxa"/>
            <w:shd w:val="clear" w:color="auto" w:fill="auto"/>
            <w:noWrap/>
          </w:tcPr>
          <w:p w14:paraId="7D192AA5" w14:textId="77777777" w:rsidR="00F1314C" w:rsidRPr="002E70C3" w:rsidRDefault="00F1314C" w:rsidP="00ED1DB2">
            <w:pPr>
              <w:pStyle w:val="Btablefigureunbold"/>
            </w:pPr>
            <w:r w:rsidRPr="002E70C3">
              <w:t>144,409</w:t>
            </w:r>
          </w:p>
        </w:tc>
        <w:tc>
          <w:tcPr>
            <w:tcW w:w="1071" w:type="dxa"/>
            <w:shd w:val="clear" w:color="auto" w:fill="auto"/>
            <w:noWrap/>
          </w:tcPr>
          <w:p w14:paraId="4985E9DC" w14:textId="77777777" w:rsidR="00F1314C" w:rsidRPr="002E70C3" w:rsidRDefault="00F1314C" w:rsidP="00ED1DB2">
            <w:pPr>
              <w:pStyle w:val="Btablefigureunbold"/>
            </w:pPr>
            <w:r w:rsidRPr="002E70C3">
              <w:t>72,924</w:t>
            </w:r>
          </w:p>
        </w:tc>
        <w:tc>
          <w:tcPr>
            <w:tcW w:w="1071" w:type="dxa"/>
            <w:shd w:val="clear" w:color="auto" w:fill="auto"/>
            <w:noWrap/>
          </w:tcPr>
          <w:p w14:paraId="316988BF" w14:textId="77777777" w:rsidR="00F1314C" w:rsidRPr="002E70C3" w:rsidRDefault="00F1314C" w:rsidP="00ED1DB2">
            <w:pPr>
              <w:pStyle w:val="Btablefigureunbold"/>
            </w:pPr>
            <w:r w:rsidRPr="002E70C3">
              <w:t>122,320</w:t>
            </w:r>
          </w:p>
        </w:tc>
        <w:tc>
          <w:tcPr>
            <w:tcW w:w="1071" w:type="dxa"/>
            <w:shd w:val="clear" w:color="auto" w:fill="auto"/>
            <w:noWrap/>
          </w:tcPr>
          <w:p w14:paraId="38AFC979" w14:textId="77777777" w:rsidR="00F1314C" w:rsidRPr="002E70C3" w:rsidRDefault="00F1314C" w:rsidP="00ED1DB2">
            <w:pPr>
              <w:pStyle w:val="Btablefigureunbold"/>
            </w:pPr>
            <w:r w:rsidRPr="002E70C3">
              <w:t>81,375</w:t>
            </w:r>
          </w:p>
        </w:tc>
        <w:tc>
          <w:tcPr>
            <w:tcW w:w="1130" w:type="dxa"/>
            <w:shd w:val="clear" w:color="auto" w:fill="auto"/>
            <w:noWrap/>
          </w:tcPr>
          <w:p w14:paraId="4AD108BD" w14:textId="77777777" w:rsidR="00F1314C" w:rsidRPr="002E70C3" w:rsidRDefault="00F1314C" w:rsidP="00ED1DB2">
            <w:pPr>
              <w:pStyle w:val="Btablefigureunbold"/>
            </w:pPr>
            <w:r w:rsidRPr="002E70C3">
              <w:t>79,539</w:t>
            </w:r>
          </w:p>
        </w:tc>
        <w:tc>
          <w:tcPr>
            <w:tcW w:w="1130" w:type="dxa"/>
            <w:shd w:val="clear" w:color="auto" w:fill="auto"/>
            <w:noWrap/>
          </w:tcPr>
          <w:p w14:paraId="50491612" w14:textId="77777777" w:rsidR="00F1314C" w:rsidRPr="002E70C3" w:rsidRDefault="00F1314C" w:rsidP="00ED1DB2">
            <w:pPr>
              <w:pStyle w:val="Btablefigureunbold"/>
            </w:pPr>
            <w:r w:rsidRPr="002E70C3">
              <w:t>45,984</w:t>
            </w:r>
          </w:p>
        </w:tc>
      </w:tr>
      <w:tr w:rsidR="00F1314C" w:rsidRPr="00794E95" w14:paraId="7BCD6D5C" w14:textId="77777777" w:rsidTr="00ED1DB2">
        <w:trPr>
          <w:cantSplit/>
          <w:trHeight w:val="226"/>
          <w:jc w:val="center"/>
        </w:trPr>
        <w:tc>
          <w:tcPr>
            <w:tcW w:w="2869" w:type="dxa"/>
            <w:tcBorders>
              <w:bottom w:val="single" w:sz="4" w:space="0" w:color="auto"/>
            </w:tcBorders>
            <w:shd w:val="clear" w:color="auto" w:fill="auto"/>
            <w:noWrap/>
          </w:tcPr>
          <w:p w14:paraId="2A9ED514" w14:textId="77777777" w:rsidR="00F1314C" w:rsidRPr="005002FD" w:rsidRDefault="00F1314C" w:rsidP="00ED1DB2">
            <w:pPr>
              <w:pStyle w:val="BStabletextbolditalics"/>
            </w:pPr>
            <w:r w:rsidRPr="005002FD">
              <w:t>Total</w:t>
            </w:r>
            <w:r>
              <w:t xml:space="preserve"> receipts</w:t>
            </w:r>
            <w:r w:rsidRPr="005002FD">
              <w:t xml:space="preserve"> from </w:t>
            </w:r>
            <w:r>
              <w:t>i</w:t>
            </w:r>
            <w:r w:rsidRPr="005002FD">
              <w:t xml:space="preserve">nvestment in </w:t>
            </w:r>
            <w:r>
              <w:t>f</w:t>
            </w:r>
            <w:r w:rsidRPr="005002FD">
              <w:t xml:space="preserve">inancial </w:t>
            </w:r>
            <w:r>
              <w:t>a</w:t>
            </w:r>
            <w:r w:rsidRPr="005002FD">
              <w:t xml:space="preserve">ssets for </w:t>
            </w:r>
            <w:r>
              <w:t>p</w:t>
            </w:r>
            <w:r w:rsidRPr="005002FD">
              <w:t xml:space="preserve">olicy </w:t>
            </w:r>
            <w:r>
              <w:t>p</w:t>
            </w:r>
            <w:r w:rsidRPr="005002FD">
              <w:t>urposes</w:t>
            </w:r>
          </w:p>
        </w:tc>
        <w:tc>
          <w:tcPr>
            <w:tcW w:w="1130" w:type="dxa"/>
            <w:tcBorders>
              <w:bottom w:val="single" w:sz="4" w:space="0" w:color="auto"/>
            </w:tcBorders>
            <w:shd w:val="clear" w:color="auto" w:fill="auto"/>
            <w:noWrap/>
          </w:tcPr>
          <w:p w14:paraId="2A61365C" w14:textId="77777777" w:rsidR="00F1314C" w:rsidRPr="002E70C3" w:rsidRDefault="00F1314C" w:rsidP="00ED1DB2">
            <w:pPr>
              <w:pStyle w:val="Btabletextbolditalic"/>
              <w:jc w:val="right"/>
            </w:pPr>
            <w:r w:rsidRPr="002E70C3">
              <w:t>144,409</w:t>
            </w:r>
          </w:p>
        </w:tc>
        <w:tc>
          <w:tcPr>
            <w:tcW w:w="1071" w:type="dxa"/>
            <w:tcBorders>
              <w:bottom w:val="single" w:sz="4" w:space="0" w:color="auto"/>
            </w:tcBorders>
            <w:shd w:val="clear" w:color="auto" w:fill="auto"/>
            <w:noWrap/>
          </w:tcPr>
          <w:p w14:paraId="6E6F35F2" w14:textId="77777777" w:rsidR="00F1314C" w:rsidRPr="002E70C3" w:rsidRDefault="00F1314C" w:rsidP="00ED1DB2">
            <w:pPr>
              <w:pStyle w:val="Btabletextbolditalic"/>
              <w:jc w:val="right"/>
            </w:pPr>
            <w:r w:rsidRPr="002E70C3">
              <w:t>72,924</w:t>
            </w:r>
          </w:p>
        </w:tc>
        <w:tc>
          <w:tcPr>
            <w:tcW w:w="1071" w:type="dxa"/>
            <w:tcBorders>
              <w:bottom w:val="single" w:sz="4" w:space="0" w:color="auto"/>
            </w:tcBorders>
            <w:shd w:val="clear" w:color="auto" w:fill="auto"/>
            <w:noWrap/>
          </w:tcPr>
          <w:p w14:paraId="3B756C8A" w14:textId="77777777" w:rsidR="00F1314C" w:rsidRPr="002E70C3" w:rsidRDefault="00F1314C" w:rsidP="00ED1DB2">
            <w:pPr>
              <w:pStyle w:val="Btabletextbolditalic"/>
              <w:jc w:val="right"/>
            </w:pPr>
            <w:r w:rsidRPr="002E70C3">
              <w:t>147,058</w:t>
            </w:r>
          </w:p>
        </w:tc>
        <w:tc>
          <w:tcPr>
            <w:tcW w:w="1071" w:type="dxa"/>
            <w:tcBorders>
              <w:bottom w:val="single" w:sz="4" w:space="0" w:color="auto"/>
            </w:tcBorders>
            <w:shd w:val="clear" w:color="auto" w:fill="auto"/>
            <w:noWrap/>
          </w:tcPr>
          <w:p w14:paraId="22D1CC11" w14:textId="77777777" w:rsidR="00F1314C" w:rsidRPr="002E70C3" w:rsidRDefault="00F1314C" w:rsidP="00ED1DB2">
            <w:pPr>
              <w:pStyle w:val="Btabletextbolditalic"/>
              <w:jc w:val="right"/>
            </w:pPr>
            <w:r w:rsidRPr="002E70C3">
              <w:t>88,993</w:t>
            </w:r>
          </w:p>
        </w:tc>
        <w:tc>
          <w:tcPr>
            <w:tcW w:w="1130" w:type="dxa"/>
            <w:tcBorders>
              <w:bottom w:val="single" w:sz="4" w:space="0" w:color="auto"/>
            </w:tcBorders>
            <w:shd w:val="clear" w:color="auto" w:fill="auto"/>
            <w:noWrap/>
          </w:tcPr>
          <w:p w14:paraId="658E6B29" w14:textId="77777777" w:rsidR="00F1314C" w:rsidRPr="002E70C3" w:rsidRDefault="00F1314C" w:rsidP="00ED1DB2">
            <w:pPr>
              <w:pStyle w:val="Btabletextbolditalic"/>
              <w:jc w:val="right"/>
            </w:pPr>
            <w:r w:rsidRPr="002E70C3">
              <w:t>79,539</w:t>
            </w:r>
          </w:p>
        </w:tc>
        <w:tc>
          <w:tcPr>
            <w:tcW w:w="1130" w:type="dxa"/>
            <w:tcBorders>
              <w:bottom w:val="single" w:sz="4" w:space="0" w:color="auto"/>
            </w:tcBorders>
            <w:shd w:val="clear" w:color="auto" w:fill="auto"/>
            <w:noWrap/>
          </w:tcPr>
          <w:p w14:paraId="23B1EC92" w14:textId="77777777" w:rsidR="00F1314C" w:rsidRPr="002E70C3" w:rsidRDefault="00F1314C" w:rsidP="00ED1DB2">
            <w:pPr>
              <w:pStyle w:val="Btabletextbolditalic"/>
              <w:jc w:val="right"/>
            </w:pPr>
            <w:r w:rsidRPr="002E70C3">
              <w:t>45,984</w:t>
            </w:r>
          </w:p>
        </w:tc>
      </w:tr>
      <w:tr w:rsidR="00F1314C" w:rsidRPr="00794E95" w14:paraId="1EC81FC3" w14:textId="77777777" w:rsidTr="00ED1DB2">
        <w:trPr>
          <w:cantSplit/>
          <w:trHeight w:val="226"/>
          <w:jc w:val="center"/>
        </w:trPr>
        <w:tc>
          <w:tcPr>
            <w:tcW w:w="2869" w:type="dxa"/>
            <w:tcBorders>
              <w:top w:val="single" w:sz="4" w:space="0" w:color="auto"/>
            </w:tcBorders>
            <w:shd w:val="clear" w:color="auto" w:fill="auto"/>
            <w:noWrap/>
          </w:tcPr>
          <w:p w14:paraId="12E957D6" w14:textId="77777777" w:rsidR="00F1314C" w:rsidRPr="005002FD" w:rsidRDefault="00F1314C" w:rsidP="00ED1DB2">
            <w:pPr>
              <w:pStyle w:val="BStabletextbolditalics"/>
              <w:keepNext/>
              <w:keepLines/>
              <w:ind w:left="0" w:firstLine="0"/>
            </w:pPr>
            <w:r>
              <w:t>P</w:t>
            </w:r>
            <w:r w:rsidRPr="005002FD">
              <w:t>ayments</w:t>
            </w:r>
          </w:p>
        </w:tc>
        <w:tc>
          <w:tcPr>
            <w:tcW w:w="1130" w:type="dxa"/>
            <w:tcBorders>
              <w:top w:val="single" w:sz="4" w:space="0" w:color="auto"/>
            </w:tcBorders>
            <w:shd w:val="clear" w:color="auto" w:fill="auto"/>
            <w:noWrap/>
          </w:tcPr>
          <w:p w14:paraId="1CDB787F" w14:textId="77777777" w:rsidR="00F1314C" w:rsidRPr="002E70C3" w:rsidRDefault="00F1314C" w:rsidP="00ED1DB2">
            <w:pPr>
              <w:pStyle w:val="Btabletextbolditalic"/>
              <w:keepNext/>
              <w:keepLines/>
              <w:jc w:val="right"/>
            </w:pPr>
            <w:r w:rsidRPr="00063EE9">
              <w:rPr>
                <w:rFonts w:cs="Calibri"/>
                <w:color w:val="FFFFFF"/>
                <w:sz w:val="12"/>
                <w:highlight w:val="yellow"/>
              </w:rPr>
              <w:t xml:space="preserve"> </w:t>
            </w:r>
          </w:p>
        </w:tc>
        <w:tc>
          <w:tcPr>
            <w:tcW w:w="1071" w:type="dxa"/>
            <w:tcBorders>
              <w:top w:val="single" w:sz="4" w:space="0" w:color="auto"/>
            </w:tcBorders>
            <w:shd w:val="clear" w:color="auto" w:fill="auto"/>
            <w:noWrap/>
          </w:tcPr>
          <w:p w14:paraId="2AAA6C1E" w14:textId="77777777" w:rsidR="00F1314C" w:rsidRPr="002E70C3" w:rsidRDefault="00F1314C" w:rsidP="00ED1DB2">
            <w:pPr>
              <w:pStyle w:val="Btabletextbolditalic"/>
              <w:keepNext/>
              <w:keepLines/>
              <w:jc w:val="right"/>
            </w:pPr>
            <w:r w:rsidRPr="00063EE9">
              <w:rPr>
                <w:rFonts w:cs="Calibri"/>
                <w:color w:val="FFFFFF"/>
                <w:sz w:val="12"/>
                <w:highlight w:val="yellow"/>
              </w:rPr>
              <w:t xml:space="preserve"> </w:t>
            </w:r>
          </w:p>
        </w:tc>
        <w:tc>
          <w:tcPr>
            <w:tcW w:w="1071" w:type="dxa"/>
            <w:tcBorders>
              <w:top w:val="single" w:sz="4" w:space="0" w:color="auto"/>
            </w:tcBorders>
            <w:shd w:val="clear" w:color="auto" w:fill="auto"/>
            <w:noWrap/>
          </w:tcPr>
          <w:p w14:paraId="6702756A" w14:textId="77777777" w:rsidR="00F1314C" w:rsidRPr="002E70C3" w:rsidRDefault="00F1314C" w:rsidP="00ED1DB2">
            <w:pPr>
              <w:pStyle w:val="Btabletextbolditalic"/>
              <w:keepNext/>
              <w:keepLines/>
              <w:jc w:val="right"/>
            </w:pPr>
            <w:r w:rsidRPr="00063EE9">
              <w:rPr>
                <w:rFonts w:cs="Calibri"/>
                <w:color w:val="FFFFFF"/>
                <w:sz w:val="12"/>
                <w:highlight w:val="yellow"/>
              </w:rPr>
              <w:t xml:space="preserve"> </w:t>
            </w:r>
          </w:p>
        </w:tc>
        <w:tc>
          <w:tcPr>
            <w:tcW w:w="1071" w:type="dxa"/>
            <w:tcBorders>
              <w:top w:val="single" w:sz="4" w:space="0" w:color="auto"/>
            </w:tcBorders>
            <w:shd w:val="clear" w:color="auto" w:fill="auto"/>
            <w:noWrap/>
          </w:tcPr>
          <w:p w14:paraId="645F5E63" w14:textId="77777777" w:rsidR="00F1314C" w:rsidRPr="002E70C3" w:rsidRDefault="00F1314C" w:rsidP="00ED1DB2">
            <w:pPr>
              <w:pStyle w:val="Btabletextbolditalic"/>
              <w:keepNext/>
              <w:keepLines/>
              <w:jc w:val="right"/>
            </w:pPr>
            <w:r w:rsidRPr="00063EE9">
              <w:rPr>
                <w:rFonts w:cs="Calibri"/>
                <w:color w:val="FFFFFF"/>
                <w:sz w:val="12"/>
                <w:highlight w:val="yellow"/>
              </w:rPr>
              <w:t xml:space="preserve"> </w:t>
            </w:r>
          </w:p>
        </w:tc>
        <w:tc>
          <w:tcPr>
            <w:tcW w:w="1130" w:type="dxa"/>
            <w:tcBorders>
              <w:top w:val="single" w:sz="4" w:space="0" w:color="auto"/>
            </w:tcBorders>
            <w:shd w:val="clear" w:color="auto" w:fill="auto"/>
            <w:noWrap/>
          </w:tcPr>
          <w:p w14:paraId="39B4F7F9" w14:textId="77777777" w:rsidR="00F1314C" w:rsidRPr="002E70C3" w:rsidRDefault="00F1314C" w:rsidP="00ED1DB2">
            <w:pPr>
              <w:pStyle w:val="Btabletextbolditalic"/>
              <w:keepNext/>
              <w:keepLines/>
              <w:jc w:val="right"/>
            </w:pPr>
            <w:r w:rsidRPr="00063EE9">
              <w:rPr>
                <w:rFonts w:cs="Calibri"/>
                <w:color w:val="FFFFFF"/>
                <w:sz w:val="12"/>
                <w:highlight w:val="yellow"/>
              </w:rPr>
              <w:t xml:space="preserve"> </w:t>
            </w:r>
          </w:p>
        </w:tc>
        <w:tc>
          <w:tcPr>
            <w:tcW w:w="1130" w:type="dxa"/>
            <w:tcBorders>
              <w:top w:val="single" w:sz="4" w:space="0" w:color="auto"/>
            </w:tcBorders>
            <w:shd w:val="clear" w:color="auto" w:fill="auto"/>
            <w:noWrap/>
          </w:tcPr>
          <w:p w14:paraId="6E99D688" w14:textId="77777777" w:rsidR="00F1314C" w:rsidRPr="002E70C3" w:rsidRDefault="00F1314C" w:rsidP="00ED1DB2">
            <w:pPr>
              <w:pStyle w:val="Btabletextbolditalic"/>
              <w:keepNext/>
              <w:keepLines/>
              <w:jc w:val="right"/>
            </w:pPr>
            <w:r w:rsidRPr="00063EE9">
              <w:rPr>
                <w:rFonts w:cs="Calibri"/>
                <w:color w:val="FFFFFF"/>
                <w:sz w:val="12"/>
                <w:highlight w:val="yellow"/>
              </w:rPr>
              <w:t xml:space="preserve"> </w:t>
            </w:r>
          </w:p>
        </w:tc>
      </w:tr>
      <w:tr w:rsidR="00F1314C" w:rsidRPr="00794E95" w14:paraId="0197D50F" w14:textId="77777777" w:rsidTr="00ED1DB2">
        <w:trPr>
          <w:cantSplit/>
          <w:trHeight w:val="226"/>
          <w:jc w:val="center"/>
        </w:trPr>
        <w:tc>
          <w:tcPr>
            <w:tcW w:w="2869" w:type="dxa"/>
            <w:shd w:val="clear" w:color="auto" w:fill="auto"/>
            <w:noWrap/>
          </w:tcPr>
          <w:p w14:paraId="7E773528" w14:textId="77777777" w:rsidR="00F1314C" w:rsidRPr="005002FD" w:rsidRDefault="00F1314C" w:rsidP="00ED1DB2">
            <w:pPr>
              <w:pStyle w:val="BStabletext"/>
              <w:keepNext/>
              <w:keepLines/>
              <w:ind w:left="0" w:firstLine="0"/>
            </w:pPr>
            <w:r w:rsidRPr="005002FD">
              <w:t xml:space="preserve">Issue of </w:t>
            </w:r>
            <w:r>
              <w:t>l</w:t>
            </w:r>
            <w:r w:rsidRPr="005002FD">
              <w:t>oan</w:t>
            </w:r>
          </w:p>
        </w:tc>
        <w:tc>
          <w:tcPr>
            <w:tcW w:w="1130" w:type="dxa"/>
            <w:shd w:val="clear" w:color="auto" w:fill="auto"/>
            <w:noWrap/>
          </w:tcPr>
          <w:p w14:paraId="3E3F3E03" w14:textId="77777777" w:rsidR="00F1314C" w:rsidRPr="002E70C3" w:rsidRDefault="00F1314C" w:rsidP="00ED1DB2">
            <w:pPr>
              <w:pStyle w:val="Btablefigureunbold"/>
              <w:keepNext/>
              <w:keepLines/>
            </w:pPr>
            <w:r w:rsidRPr="002E70C3">
              <w:t>-2,600</w:t>
            </w:r>
          </w:p>
        </w:tc>
        <w:tc>
          <w:tcPr>
            <w:tcW w:w="1071" w:type="dxa"/>
            <w:shd w:val="clear" w:color="auto" w:fill="auto"/>
            <w:noWrap/>
          </w:tcPr>
          <w:p w14:paraId="1B3AC3F2" w14:textId="77777777" w:rsidR="00F1314C" w:rsidRPr="002E70C3" w:rsidRDefault="00F1314C" w:rsidP="00ED1DB2">
            <w:pPr>
              <w:pStyle w:val="Btablefigureunbold"/>
              <w:keepNext/>
              <w:keepLines/>
            </w:pPr>
            <w:r w:rsidRPr="002E70C3">
              <w:t>-850</w:t>
            </w:r>
          </w:p>
        </w:tc>
        <w:tc>
          <w:tcPr>
            <w:tcW w:w="1071" w:type="dxa"/>
            <w:shd w:val="clear" w:color="auto" w:fill="auto"/>
            <w:noWrap/>
          </w:tcPr>
          <w:p w14:paraId="387BE000" w14:textId="77777777" w:rsidR="00F1314C" w:rsidRPr="002E70C3" w:rsidRDefault="00F1314C" w:rsidP="00ED1DB2">
            <w:pPr>
              <w:pStyle w:val="Btablefigureunbold"/>
              <w:keepNext/>
              <w:keepLines/>
            </w:pPr>
            <w:r w:rsidRPr="002E70C3">
              <w:t>-3,511</w:t>
            </w:r>
          </w:p>
        </w:tc>
        <w:tc>
          <w:tcPr>
            <w:tcW w:w="1071" w:type="dxa"/>
            <w:shd w:val="clear" w:color="auto" w:fill="auto"/>
            <w:noWrap/>
          </w:tcPr>
          <w:p w14:paraId="034D259D" w14:textId="77777777" w:rsidR="00F1314C" w:rsidRPr="002E70C3" w:rsidRDefault="00F1314C" w:rsidP="00ED1DB2">
            <w:pPr>
              <w:pStyle w:val="Btablefigureunbold"/>
              <w:keepNext/>
              <w:keepLines/>
            </w:pPr>
            <w:r w:rsidRPr="002E70C3">
              <w:t>0</w:t>
            </w:r>
          </w:p>
        </w:tc>
        <w:tc>
          <w:tcPr>
            <w:tcW w:w="1130" w:type="dxa"/>
            <w:shd w:val="clear" w:color="auto" w:fill="auto"/>
            <w:noWrap/>
          </w:tcPr>
          <w:p w14:paraId="41A8A1B2" w14:textId="77777777" w:rsidR="00F1314C" w:rsidRPr="002E70C3" w:rsidRDefault="00F1314C" w:rsidP="00ED1DB2">
            <w:pPr>
              <w:pStyle w:val="Btablefigureunbold"/>
              <w:keepNext/>
              <w:keepLines/>
            </w:pPr>
            <w:r w:rsidRPr="002E70C3">
              <w:t>0</w:t>
            </w:r>
          </w:p>
        </w:tc>
        <w:tc>
          <w:tcPr>
            <w:tcW w:w="1130" w:type="dxa"/>
            <w:shd w:val="clear" w:color="auto" w:fill="auto"/>
            <w:noWrap/>
          </w:tcPr>
          <w:p w14:paraId="7D500334" w14:textId="77777777" w:rsidR="00F1314C" w:rsidRPr="002E70C3" w:rsidRDefault="00F1314C" w:rsidP="00ED1DB2">
            <w:pPr>
              <w:pStyle w:val="Btablefigureunbold"/>
              <w:keepNext/>
              <w:keepLines/>
            </w:pPr>
            <w:r w:rsidRPr="002E70C3">
              <w:t>0</w:t>
            </w:r>
          </w:p>
        </w:tc>
      </w:tr>
      <w:tr w:rsidR="00F1314C" w:rsidRPr="00794E95" w14:paraId="18B5AE4F" w14:textId="77777777" w:rsidTr="00ED1DB2">
        <w:trPr>
          <w:cantSplit/>
          <w:trHeight w:val="226"/>
          <w:jc w:val="center"/>
        </w:trPr>
        <w:tc>
          <w:tcPr>
            <w:tcW w:w="2869" w:type="dxa"/>
            <w:shd w:val="clear" w:color="auto" w:fill="auto"/>
            <w:noWrap/>
          </w:tcPr>
          <w:p w14:paraId="38D55AF8" w14:textId="77777777" w:rsidR="00F1314C" w:rsidRPr="005002FD" w:rsidRDefault="00F1314C" w:rsidP="00ED1DB2">
            <w:pPr>
              <w:pStyle w:val="BStabletext"/>
              <w:keepNext/>
              <w:keepLines/>
            </w:pPr>
            <w:r w:rsidRPr="005002FD">
              <w:t xml:space="preserve">Dividends </w:t>
            </w:r>
            <w:r>
              <w:t>(m</w:t>
            </w:r>
            <w:r w:rsidRPr="005002FD">
              <w:t xml:space="preserve">arket </w:t>
            </w:r>
            <w:r>
              <w:t>g</w:t>
            </w:r>
            <w:r w:rsidRPr="005002FD">
              <w:t xml:space="preserve">ains on </w:t>
            </w:r>
            <w:r>
              <w:t>l</w:t>
            </w:r>
            <w:r w:rsidRPr="005002FD">
              <w:t xml:space="preserve">and </w:t>
            </w:r>
            <w:r>
              <w:t>s</w:t>
            </w:r>
            <w:r w:rsidRPr="005002FD">
              <w:t>ales</w:t>
            </w:r>
            <w:r>
              <w:t>)</w:t>
            </w:r>
          </w:p>
        </w:tc>
        <w:tc>
          <w:tcPr>
            <w:tcW w:w="1130" w:type="dxa"/>
            <w:shd w:val="clear" w:color="auto" w:fill="auto"/>
            <w:noWrap/>
          </w:tcPr>
          <w:p w14:paraId="6C0FB09D" w14:textId="77777777" w:rsidR="00F1314C" w:rsidRPr="002E70C3" w:rsidRDefault="00F1314C" w:rsidP="00ED1DB2">
            <w:pPr>
              <w:pStyle w:val="Btablefigureunbold"/>
              <w:keepNext/>
              <w:keepLines/>
            </w:pPr>
            <w:r w:rsidRPr="002E70C3">
              <w:t>-13,439</w:t>
            </w:r>
          </w:p>
        </w:tc>
        <w:tc>
          <w:tcPr>
            <w:tcW w:w="1071" w:type="dxa"/>
            <w:shd w:val="clear" w:color="auto" w:fill="auto"/>
            <w:noWrap/>
          </w:tcPr>
          <w:p w14:paraId="30F75825" w14:textId="77777777" w:rsidR="00F1314C" w:rsidRPr="002E70C3" w:rsidRDefault="00F1314C" w:rsidP="00ED1DB2">
            <w:pPr>
              <w:pStyle w:val="Btablefigureunbold"/>
              <w:keepNext/>
              <w:keepLines/>
            </w:pPr>
            <w:r w:rsidRPr="002E70C3">
              <w:t>-11,783</w:t>
            </w:r>
          </w:p>
        </w:tc>
        <w:tc>
          <w:tcPr>
            <w:tcW w:w="1071" w:type="dxa"/>
            <w:shd w:val="clear" w:color="auto" w:fill="auto"/>
            <w:noWrap/>
          </w:tcPr>
          <w:p w14:paraId="1BFD4681" w14:textId="77777777" w:rsidR="00F1314C" w:rsidRPr="002E70C3" w:rsidRDefault="00F1314C" w:rsidP="00ED1DB2">
            <w:pPr>
              <w:pStyle w:val="Btablefigureunbold"/>
              <w:keepNext/>
              <w:keepLines/>
            </w:pPr>
            <w:r w:rsidRPr="002E70C3">
              <w:t>-17,829</w:t>
            </w:r>
          </w:p>
        </w:tc>
        <w:tc>
          <w:tcPr>
            <w:tcW w:w="1071" w:type="dxa"/>
            <w:shd w:val="clear" w:color="auto" w:fill="auto"/>
            <w:noWrap/>
          </w:tcPr>
          <w:p w14:paraId="5E868C24" w14:textId="77777777" w:rsidR="00F1314C" w:rsidRPr="002E70C3" w:rsidRDefault="00F1314C" w:rsidP="00ED1DB2">
            <w:pPr>
              <w:pStyle w:val="Btablefigureunbold"/>
              <w:keepNext/>
              <w:keepLines/>
            </w:pPr>
            <w:r w:rsidRPr="002E70C3">
              <w:t>-11,440</w:t>
            </w:r>
          </w:p>
        </w:tc>
        <w:tc>
          <w:tcPr>
            <w:tcW w:w="1130" w:type="dxa"/>
            <w:shd w:val="clear" w:color="auto" w:fill="auto"/>
            <w:noWrap/>
          </w:tcPr>
          <w:p w14:paraId="6ABB33A4" w14:textId="77777777" w:rsidR="00F1314C" w:rsidRPr="002E70C3" w:rsidRDefault="00F1314C" w:rsidP="00ED1DB2">
            <w:pPr>
              <w:pStyle w:val="Btablefigureunbold"/>
              <w:keepNext/>
              <w:keepLines/>
            </w:pPr>
            <w:r w:rsidRPr="002E70C3">
              <w:t>-30,499</w:t>
            </w:r>
          </w:p>
        </w:tc>
        <w:tc>
          <w:tcPr>
            <w:tcW w:w="1130" w:type="dxa"/>
            <w:shd w:val="clear" w:color="auto" w:fill="auto"/>
            <w:noWrap/>
          </w:tcPr>
          <w:p w14:paraId="2AB9105E" w14:textId="77777777" w:rsidR="00F1314C" w:rsidRPr="002E70C3" w:rsidRDefault="00F1314C" w:rsidP="00ED1DB2">
            <w:pPr>
              <w:pStyle w:val="Btablefigureunbold"/>
              <w:keepNext/>
              <w:keepLines/>
            </w:pPr>
            <w:r w:rsidRPr="002E70C3">
              <w:t>-20,380</w:t>
            </w:r>
          </w:p>
        </w:tc>
      </w:tr>
      <w:tr w:rsidR="00F1314C" w:rsidRPr="00794E95" w14:paraId="3EA72240" w14:textId="77777777" w:rsidTr="00ED1DB2">
        <w:trPr>
          <w:cantSplit/>
          <w:trHeight w:val="226"/>
          <w:jc w:val="center"/>
        </w:trPr>
        <w:tc>
          <w:tcPr>
            <w:tcW w:w="2869" w:type="dxa"/>
            <w:shd w:val="clear" w:color="auto" w:fill="auto"/>
            <w:noWrap/>
          </w:tcPr>
          <w:p w14:paraId="0CECBD1B" w14:textId="77777777" w:rsidR="00F1314C" w:rsidRPr="005002FD" w:rsidRDefault="00F1314C" w:rsidP="00ED1DB2">
            <w:pPr>
              <w:pStyle w:val="BStabletext"/>
              <w:keepNext/>
              <w:keepLines/>
            </w:pPr>
            <w:r w:rsidRPr="005002FD">
              <w:t xml:space="preserve">Distributions to </w:t>
            </w:r>
            <w:r>
              <w:t>g</w:t>
            </w:r>
            <w:r w:rsidRPr="005002FD">
              <w:t>overnment</w:t>
            </w:r>
          </w:p>
        </w:tc>
        <w:tc>
          <w:tcPr>
            <w:tcW w:w="1130" w:type="dxa"/>
            <w:shd w:val="clear" w:color="auto" w:fill="auto"/>
            <w:noWrap/>
          </w:tcPr>
          <w:p w14:paraId="711F7552" w14:textId="77777777" w:rsidR="00F1314C" w:rsidRPr="002E70C3" w:rsidRDefault="00F1314C" w:rsidP="00ED1DB2">
            <w:pPr>
              <w:pStyle w:val="Btablefigureunbold"/>
              <w:keepNext/>
              <w:keepLines/>
            </w:pPr>
            <w:r w:rsidRPr="002E70C3">
              <w:t>-5,940</w:t>
            </w:r>
          </w:p>
        </w:tc>
        <w:tc>
          <w:tcPr>
            <w:tcW w:w="1071" w:type="dxa"/>
            <w:shd w:val="clear" w:color="auto" w:fill="auto"/>
            <w:noWrap/>
          </w:tcPr>
          <w:p w14:paraId="5EE4B3B0" w14:textId="77777777" w:rsidR="00F1314C" w:rsidRPr="002E70C3" w:rsidRDefault="00F1314C" w:rsidP="00ED1DB2">
            <w:pPr>
              <w:pStyle w:val="Btablefigureunbold"/>
              <w:keepNext/>
              <w:keepLines/>
            </w:pPr>
            <w:r w:rsidRPr="002E70C3">
              <w:t>-5,940</w:t>
            </w:r>
          </w:p>
        </w:tc>
        <w:tc>
          <w:tcPr>
            <w:tcW w:w="1071" w:type="dxa"/>
            <w:shd w:val="clear" w:color="auto" w:fill="auto"/>
            <w:noWrap/>
          </w:tcPr>
          <w:p w14:paraId="06CE4C2B" w14:textId="77777777" w:rsidR="00F1314C" w:rsidRPr="002E70C3" w:rsidRDefault="00F1314C" w:rsidP="00ED1DB2">
            <w:pPr>
              <w:pStyle w:val="Btablefigureunbold"/>
              <w:keepNext/>
              <w:keepLines/>
            </w:pPr>
            <w:r w:rsidRPr="002E70C3">
              <w:t>0</w:t>
            </w:r>
          </w:p>
        </w:tc>
        <w:tc>
          <w:tcPr>
            <w:tcW w:w="1071" w:type="dxa"/>
            <w:shd w:val="clear" w:color="auto" w:fill="auto"/>
            <w:noWrap/>
          </w:tcPr>
          <w:p w14:paraId="334CD04F" w14:textId="77777777" w:rsidR="00F1314C" w:rsidRPr="002E70C3" w:rsidRDefault="00F1314C" w:rsidP="00ED1DB2">
            <w:pPr>
              <w:pStyle w:val="Btablefigureunbold"/>
              <w:keepNext/>
              <w:keepLines/>
            </w:pPr>
            <w:r w:rsidRPr="002E70C3">
              <w:t>0</w:t>
            </w:r>
          </w:p>
        </w:tc>
        <w:tc>
          <w:tcPr>
            <w:tcW w:w="1130" w:type="dxa"/>
            <w:shd w:val="clear" w:color="auto" w:fill="auto"/>
            <w:noWrap/>
          </w:tcPr>
          <w:p w14:paraId="24E03381" w14:textId="77777777" w:rsidR="00F1314C" w:rsidRPr="002E70C3" w:rsidRDefault="00F1314C" w:rsidP="00ED1DB2">
            <w:pPr>
              <w:pStyle w:val="Btablefigureunbold"/>
              <w:keepNext/>
              <w:keepLines/>
            </w:pPr>
            <w:r w:rsidRPr="002E70C3">
              <w:t>0</w:t>
            </w:r>
          </w:p>
        </w:tc>
        <w:tc>
          <w:tcPr>
            <w:tcW w:w="1130" w:type="dxa"/>
            <w:shd w:val="clear" w:color="auto" w:fill="auto"/>
            <w:noWrap/>
          </w:tcPr>
          <w:p w14:paraId="4824964F" w14:textId="77777777" w:rsidR="00F1314C" w:rsidRPr="002E70C3" w:rsidRDefault="00F1314C" w:rsidP="00ED1DB2">
            <w:pPr>
              <w:pStyle w:val="Btablefigureunbold"/>
              <w:keepNext/>
              <w:keepLines/>
            </w:pPr>
            <w:r w:rsidRPr="002E70C3">
              <w:t>0</w:t>
            </w:r>
          </w:p>
        </w:tc>
      </w:tr>
      <w:tr w:rsidR="00F1314C" w:rsidRPr="00794E95" w14:paraId="2CED2251" w14:textId="77777777" w:rsidTr="00ED1DB2">
        <w:trPr>
          <w:cantSplit/>
          <w:trHeight w:val="226"/>
          <w:jc w:val="center"/>
        </w:trPr>
        <w:tc>
          <w:tcPr>
            <w:tcW w:w="2869" w:type="dxa"/>
            <w:shd w:val="clear" w:color="auto" w:fill="auto"/>
            <w:noWrap/>
          </w:tcPr>
          <w:p w14:paraId="2CD9CB04" w14:textId="77777777" w:rsidR="00F1314C" w:rsidRPr="005002FD" w:rsidRDefault="00F1314C" w:rsidP="00ED1DB2">
            <w:pPr>
              <w:pStyle w:val="BStabletextbolditalics"/>
              <w:keepNext/>
              <w:keepLines/>
            </w:pPr>
            <w:r w:rsidRPr="005002FD">
              <w:t xml:space="preserve">Total </w:t>
            </w:r>
            <w:r>
              <w:t>payments</w:t>
            </w:r>
            <w:r w:rsidRPr="005002FD">
              <w:t xml:space="preserve"> from </w:t>
            </w:r>
            <w:r>
              <w:t>i</w:t>
            </w:r>
            <w:r w:rsidRPr="005002FD">
              <w:t xml:space="preserve">nvestment in </w:t>
            </w:r>
            <w:r>
              <w:t>f</w:t>
            </w:r>
            <w:r w:rsidRPr="005002FD">
              <w:t xml:space="preserve">inancial </w:t>
            </w:r>
            <w:r>
              <w:t>a</w:t>
            </w:r>
            <w:r w:rsidRPr="005002FD">
              <w:t xml:space="preserve">ssets for </w:t>
            </w:r>
            <w:r>
              <w:t>p</w:t>
            </w:r>
            <w:r w:rsidRPr="005002FD">
              <w:t xml:space="preserve">olicy </w:t>
            </w:r>
            <w:r>
              <w:t>p</w:t>
            </w:r>
            <w:r w:rsidRPr="005002FD">
              <w:t>urposes</w:t>
            </w:r>
          </w:p>
        </w:tc>
        <w:tc>
          <w:tcPr>
            <w:tcW w:w="1130" w:type="dxa"/>
            <w:shd w:val="clear" w:color="auto" w:fill="auto"/>
            <w:noWrap/>
          </w:tcPr>
          <w:p w14:paraId="3A4E2328" w14:textId="77777777" w:rsidR="00F1314C" w:rsidRPr="002E70C3" w:rsidRDefault="00F1314C" w:rsidP="00ED1DB2">
            <w:pPr>
              <w:pStyle w:val="Btabletextbolditalic"/>
              <w:keepNext/>
              <w:keepLines/>
              <w:jc w:val="right"/>
            </w:pPr>
            <w:r w:rsidRPr="002E70C3">
              <w:t>-21,979</w:t>
            </w:r>
          </w:p>
        </w:tc>
        <w:tc>
          <w:tcPr>
            <w:tcW w:w="1071" w:type="dxa"/>
            <w:shd w:val="clear" w:color="auto" w:fill="auto"/>
            <w:noWrap/>
          </w:tcPr>
          <w:p w14:paraId="62A7930A" w14:textId="77777777" w:rsidR="00F1314C" w:rsidRPr="002E70C3" w:rsidRDefault="00F1314C" w:rsidP="00ED1DB2">
            <w:pPr>
              <w:pStyle w:val="Btabletextbolditalic"/>
              <w:keepNext/>
              <w:keepLines/>
              <w:jc w:val="right"/>
            </w:pPr>
            <w:r w:rsidRPr="002E70C3">
              <w:t>-18,573</w:t>
            </w:r>
          </w:p>
        </w:tc>
        <w:tc>
          <w:tcPr>
            <w:tcW w:w="1071" w:type="dxa"/>
            <w:shd w:val="clear" w:color="auto" w:fill="auto"/>
            <w:noWrap/>
          </w:tcPr>
          <w:p w14:paraId="51C0DAD9" w14:textId="77777777" w:rsidR="00F1314C" w:rsidRPr="002E70C3" w:rsidRDefault="00F1314C" w:rsidP="00ED1DB2">
            <w:pPr>
              <w:pStyle w:val="Btabletextbolditalic"/>
              <w:keepNext/>
              <w:keepLines/>
              <w:jc w:val="right"/>
            </w:pPr>
            <w:r w:rsidRPr="002E70C3">
              <w:t>-21,340</w:t>
            </w:r>
          </w:p>
        </w:tc>
        <w:tc>
          <w:tcPr>
            <w:tcW w:w="1071" w:type="dxa"/>
            <w:shd w:val="clear" w:color="auto" w:fill="auto"/>
            <w:noWrap/>
          </w:tcPr>
          <w:p w14:paraId="6E98861B" w14:textId="77777777" w:rsidR="00F1314C" w:rsidRPr="002E70C3" w:rsidRDefault="00F1314C" w:rsidP="00ED1DB2">
            <w:pPr>
              <w:pStyle w:val="Btabletextbolditalic"/>
              <w:keepNext/>
              <w:keepLines/>
              <w:jc w:val="right"/>
            </w:pPr>
            <w:r w:rsidRPr="002E70C3">
              <w:t>-11,440</w:t>
            </w:r>
          </w:p>
        </w:tc>
        <w:tc>
          <w:tcPr>
            <w:tcW w:w="1130" w:type="dxa"/>
            <w:shd w:val="clear" w:color="auto" w:fill="auto"/>
            <w:noWrap/>
          </w:tcPr>
          <w:p w14:paraId="6C5D9A64" w14:textId="77777777" w:rsidR="00F1314C" w:rsidRPr="002E70C3" w:rsidRDefault="00F1314C" w:rsidP="00ED1DB2">
            <w:pPr>
              <w:pStyle w:val="Btabletextbolditalic"/>
              <w:keepNext/>
              <w:keepLines/>
              <w:jc w:val="right"/>
            </w:pPr>
            <w:r w:rsidRPr="002E70C3">
              <w:t>-30,499</w:t>
            </w:r>
          </w:p>
        </w:tc>
        <w:tc>
          <w:tcPr>
            <w:tcW w:w="1130" w:type="dxa"/>
            <w:shd w:val="clear" w:color="auto" w:fill="auto"/>
            <w:noWrap/>
          </w:tcPr>
          <w:p w14:paraId="5DF8CD69" w14:textId="77777777" w:rsidR="00F1314C" w:rsidRPr="002E70C3" w:rsidRDefault="00F1314C" w:rsidP="00ED1DB2">
            <w:pPr>
              <w:pStyle w:val="Btabletextbolditalic"/>
              <w:keepNext/>
              <w:keepLines/>
              <w:jc w:val="right"/>
            </w:pPr>
            <w:r w:rsidRPr="002E70C3">
              <w:t>-20,380</w:t>
            </w:r>
          </w:p>
        </w:tc>
      </w:tr>
      <w:tr w:rsidR="00F1314C" w:rsidRPr="00794E95" w14:paraId="7B0168BF" w14:textId="77777777" w:rsidTr="00ED1DB2">
        <w:trPr>
          <w:cantSplit/>
          <w:trHeight w:val="226"/>
          <w:jc w:val="center"/>
        </w:trPr>
        <w:tc>
          <w:tcPr>
            <w:tcW w:w="2869" w:type="dxa"/>
            <w:shd w:val="clear" w:color="auto" w:fill="auto"/>
            <w:noWrap/>
          </w:tcPr>
          <w:p w14:paraId="204A49DB" w14:textId="77777777" w:rsidR="00F1314C" w:rsidRPr="005002FD" w:rsidRDefault="00F1314C" w:rsidP="00ED1DB2">
            <w:pPr>
              <w:pStyle w:val="BStabletextbold"/>
              <w:rPr>
                <w:rFonts w:cs="Calibri"/>
                <w:color w:val="FFFFFF"/>
                <w:sz w:val="12"/>
              </w:rPr>
            </w:pPr>
            <w:r w:rsidRPr="005002FD">
              <w:t xml:space="preserve">Net </w:t>
            </w:r>
            <w:r>
              <w:t>c</w:t>
            </w:r>
            <w:r w:rsidRPr="005002FD">
              <w:t xml:space="preserve">ash </w:t>
            </w:r>
            <w:r>
              <w:t>fl</w:t>
            </w:r>
            <w:r w:rsidRPr="005002FD">
              <w:t xml:space="preserve">ows from </w:t>
            </w:r>
            <w:r>
              <w:t>i</w:t>
            </w:r>
            <w:r w:rsidRPr="005002FD">
              <w:t xml:space="preserve">nvestments in </w:t>
            </w:r>
            <w:r>
              <w:t>f</w:t>
            </w:r>
            <w:r w:rsidRPr="005002FD">
              <w:t xml:space="preserve">inancial </w:t>
            </w:r>
            <w:r>
              <w:t>a</w:t>
            </w:r>
            <w:r w:rsidRPr="005002FD">
              <w:t xml:space="preserve">ssets for </w:t>
            </w:r>
            <w:r>
              <w:t>p</w:t>
            </w:r>
            <w:r w:rsidRPr="005002FD">
              <w:t xml:space="preserve">olicy </w:t>
            </w:r>
            <w:r>
              <w:t>p</w:t>
            </w:r>
            <w:r w:rsidRPr="005002FD">
              <w:t>urposes</w:t>
            </w:r>
          </w:p>
        </w:tc>
        <w:tc>
          <w:tcPr>
            <w:tcW w:w="1130" w:type="dxa"/>
            <w:shd w:val="clear" w:color="auto" w:fill="auto"/>
            <w:noWrap/>
          </w:tcPr>
          <w:p w14:paraId="5D001486" w14:textId="77777777" w:rsidR="00F1314C" w:rsidRPr="00794E95" w:rsidRDefault="00F1314C" w:rsidP="00ED1DB2">
            <w:pPr>
              <w:pStyle w:val="BStablefiguresbold"/>
              <w:rPr>
                <w:rFonts w:cs="Calibri"/>
                <w:color w:val="FFFFFF"/>
                <w:sz w:val="12"/>
              </w:rPr>
            </w:pPr>
            <w:r w:rsidRPr="002E70C3">
              <w:t>122,430</w:t>
            </w:r>
          </w:p>
        </w:tc>
        <w:tc>
          <w:tcPr>
            <w:tcW w:w="1071" w:type="dxa"/>
            <w:shd w:val="clear" w:color="auto" w:fill="auto"/>
            <w:noWrap/>
          </w:tcPr>
          <w:p w14:paraId="67203AD5" w14:textId="77777777" w:rsidR="00F1314C" w:rsidRPr="00794E95" w:rsidRDefault="00F1314C">
            <w:pPr>
              <w:pStyle w:val="BStablefiguresbold"/>
              <w:rPr>
                <w:rFonts w:cs="Calibri"/>
                <w:color w:val="FFFFFF"/>
                <w:sz w:val="12"/>
              </w:rPr>
            </w:pPr>
            <w:r w:rsidRPr="002E70C3">
              <w:t>54,351</w:t>
            </w:r>
          </w:p>
        </w:tc>
        <w:tc>
          <w:tcPr>
            <w:tcW w:w="1071" w:type="dxa"/>
            <w:shd w:val="clear" w:color="auto" w:fill="auto"/>
            <w:noWrap/>
          </w:tcPr>
          <w:p w14:paraId="5A7DFBA2" w14:textId="77777777" w:rsidR="00F1314C" w:rsidRPr="00794E95" w:rsidRDefault="00F1314C">
            <w:pPr>
              <w:pStyle w:val="BStablefiguresbold"/>
              <w:rPr>
                <w:rFonts w:cs="Calibri"/>
                <w:color w:val="FFFFFF"/>
                <w:sz w:val="12"/>
              </w:rPr>
            </w:pPr>
            <w:r w:rsidRPr="002E70C3">
              <w:t>125,718</w:t>
            </w:r>
          </w:p>
        </w:tc>
        <w:tc>
          <w:tcPr>
            <w:tcW w:w="1071" w:type="dxa"/>
            <w:shd w:val="clear" w:color="auto" w:fill="auto"/>
            <w:noWrap/>
          </w:tcPr>
          <w:p w14:paraId="2E2B522A" w14:textId="77777777" w:rsidR="00F1314C" w:rsidRPr="00794E95" w:rsidRDefault="00F1314C">
            <w:pPr>
              <w:pStyle w:val="BStablefiguresbold"/>
              <w:rPr>
                <w:rFonts w:cs="Calibri"/>
                <w:color w:val="FFFFFF"/>
                <w:sz w:val="12"/>
              </w:rPr>
            </w:pPr>
            <w:r w:rsidRPr="002E70C3">
              <w:t>77,553</w:t>
            </w:r>
          </w:p>
        </w:tc>
        <w:tc>
          <w:tcPr>
            <w:tcW w:w="1130" w:type="dxa"/>
            <w:shd w:val="clear" w:color="auto" w:fill="auto"/>
            <w:noWrap/>
          </w:tcPr>
          <w:p w14:paraId="4EFBE6B4" w14:textId="77777777" w:rsidR="00F1314C" w:rsidRPr="00794E95" w:rsidRDefault="00F1314C">
            <w:pPr>
              <w:pStyle w:val="BStablefiguresbold"/>
              <w:rPr>
                <w:rFonts w:cs="Calibri"/>
                <w:color w:val="FFFFFF"/>
                <w:sz w:val="12"/>
              </w:rPr>
            </w:pPr>
            <w:r w:rsidRPr="002E70C3">
              <w:t>49,040</w:t>
            </w:r>
          </w:p>
        </w:tc>
        <w:tc>
          <w:tcPr>
            <w:tcW w:w="1130" w:type="dxa"/>
            <w:shd w:val="clear" w:color="auto" w:fill="auto"/>
            <w:noWrap/>
          </w:tcPr>
          <w:p w14:paraId="30CE723D" w14:textId="77777777" w:rsidR="00F1314C" w:rsidRPr="00794E95" w:rsidRDefault="00F1314C">
            <w:pPr>
              <w:pStyle w:val="BStablefiguresbold"/>
              <w:rPr>
                <w:rFonts w:cs="Calibri"/>
                <w:color w:val="FFFFFF"/>
                <w:sz w:val="12"/>
              </w:rPr>
            </w:pPr>
            <w:r w:rsidRPr="002E70C3">
              <w:t>25,604</w:t>
            </w:r>
          </w:p>
        </w:tc>
      </w:tr>
      <w:tr w:rsidR="00F1314C" w:rsidRPr="00794E95" w14:paraId="0DEFAD41" w14:textId="77777777" w:rsidTr="00ED1DB2">
        <w:trPr>
          <w:cantSplit/>
          <w:trHeight w:val="850"/>
          <w:jc w:val="center"/>
        </w:trPr>
        <w:tc>
          <w:tcPr>
            <w:tcW w:w="2869" w:type="dxa"/>
            <w:shd w:val="clear" w:color="auto" w:fill="auto"/>
            <w:noWrap/>
            <w:vAlign w:val="bottom"/>
          </w:tcPr>
          <w:p w14:paraId="001C5862" w14:textId="77777777" w:rsidR="00F1314C" w:rsidRPr="005002FD" w:rsidRDefault="00F1314C" w:rsidP="00ED1DB2">
            <w:pPr>
              <w:pStyle w:val="BStabletextbold"/>
            </w:pPr>
            <w:r w:rsidRPr="005002FD">
              <w:t xml:space="preserve">Cash </w:t>
            </w:r>
            <w:r>
              <w:t>f</w:t>
            </w:r>
            <w:r w:rsidRPr="005002FD">
              <w:t xml:space="preserve">lows from </w:t>
            </w:r>
            <w:r>
              <w:t>i</w:t>
            </w:r>
            <w:r w:rsidRPr="005002FD">
              <w:t xml:space="preserve">nvestments in </w:t>
            </w:r>
            <w:r>
              <w:t>f</w:t>
            </w:r>
            <w:r w:rsidRPr="005002FD">
              <w:t xml:space="preserve">inancial </w:t>
            </w:r>
            <w:r>
              <w:t>a</w:t>
            </w:r>
            <w:r w:rsidRPr="005002FD">
              <w:t xml:space="preserve">ssets for </w:t>
            </w:r>
            <w:r>
              <w:t>l</w:t>
            </w:r>
            <w:r w:rsidRPr="005002FD">
              <w:t xml:space="preserve">iquidity </w:t>
            </w:r>
            <w:r>
              <w:t>p</w:t>
            </w:r>
            <w:r w:rsidRPr="005002FD">
              <w:t>urposes</w:t>
            </w:r>
          </w:p>
        </w:tc>
        <w:tc>
          <w:tcPr>
            <w:tcW w:w="1130" w:type="dxa"/>
            <w:shd w:val="clear" w:color="auto" w:fill="auto"/>
            <w:noWrap/>
          </w:tcPr>
          <w:p w14:paraId="5A7757C7" w14:textId="77777777" w:rsidR="00F1314C" w:rsidRPr="002E70C3" w:rsidRDefault="00F1314C" w:rsidP="00ED1DB2">
            <w:pPr>
              <w:pStyle w:val="BStablefiguresbold"/>
            </w:pPr>
          </w:p>
        </w:tc>
        <w:tc>
          <w:tcPr>
            <w:tcW w:w="1071" w:type="dxa"/>
            <w:shd w:val="clear" w:color="auto" w:fill="auto"/>
            <w:noWrap/>
          </w:tcPr>
          <w:p w14:paraId="2F6F65A1" w14:textId="77777777" w:rsidR="00F1314C" w:rsidRPr="002E70C3" w:rsidRDefault="00F1314C">
            <w:pPr>
              <w:pStyle w:val="BStablefiguresbold"/>
            </w:pPr>
          </w:p>
        </w:tc>
        <w:tc>
          <w:tcPr>
            <w:tcW w:w="1071" w:type="dxa"/>
            <w:shd w:val="clear" w:color="auto" w:fill="auto"/>
            <w:noWrap/>
          </w:tcPr>
          <w:p w14:paraId="5F9AAEC6" w14:textId="77777777" w:rsidR="00F1314C" w:rsidRPr="002E70C3" w:rsidRDefault="00F1314C">
            <w:pPr>
              <w:pStyle w:val="BStablefiguresbold"/>
            </w:pPr>
          </w:p>
        </w:tc>
        <w:tc>
          <w:tcPr>
            <w:tcW w:w="1071" w:type="dxa"/>
            <w:shd w:val="clear" w:color="auto" w:fill="auto"/>
            <w:noWrap/>
          </w:tcPr>
          <w:p w14:paraId="4C2FC13D" w14:textId="77777777" w:rsidR="00F1314C" w:rsidRPr="002E70C3" w:rsidRDefault="00F1314C">
            <w:pPr>
              <w:pStyle w:val="BStablefiguresbold"/>
            </w:pPr>
          </w:p>
        </w:tc>
        <w:tc>
          <w:tcPr>
            <w:tcW w:w="1130" w:type="dxa"/>
            <w:shd w:val="clear" w:color="auto" w:fill="auto"/>
            <w:noWrap/>
          </w:tcPr>
          <w:p w14:paraId="5F151CCC" w14:textId="77777777" w:rsidR="00F1314C" w:rsidRPr="002E70C3" w:rsidRDefault="00F1314C">
            <w:pPr>
              <w:pStyle w:val="BStablefiguresbold"/>
            </w:pPr>
          </w:p>
        </w:tc>
        <w:tc>
          <w:tcPr>
            <w:tcW w:w="1130" w:type="dxa"/>
            <w:shd w:val="clear" w:color="auto" w:fill="auto"/>
            <w:noWrap/>
          </w:tcPr>
          <w:p w14:paraId="47FE9D91" w14:textId="77777777" w:rsidR="00F1314C" w:rsidRPr="002E70C3" w:rsidRDefault="00F1314C">
            <w:pPr>
              <w:pStyle w:val="BStablefiguresbold"/>
            </w:pPr>
          </w:p>
        </w:tc>
      </w:tr>
      <w:tr w:rsidR="00F1314C" w:rsidRPr="00794E95" w14:paraId="19BCB5FD" w14:textId="77777777" w:rsidTr="00ED1DB2">
        <w:trPr>
          <w:cantSplit/>
          <w:trHeight w:val="226"/>
          <w:jc w:val="center"/>
        </w:trPr>
        <w:tc>
          <w:tcPr>
            <w:tcW w:w="2869" w:type="dxa"/>
            <w:shd w:val="clear" w:color="auto" w:fill="auto"/>
            <w:noWrap/>
          </w:tcPr>
          <w:p w14:paraId="3ED64778" w14:textId="77777777" w:rsidR="00F1314C" w:rsidRPr="005002FD" w:rsidRDefault="00F1314C">
            <w:pPr>
              <w:pStyle w:val="BStabletext"/>
            </w:pPr>
            <w:r w:rsidRPr="005002FD">
              <w:t xml:space="preserve">Sales of </w:t>
            </w:r>
            <w:r>
              <w:t>i</w:t>
            </w:r>
            <w:r w:rsidRPr="005002FD">
              <w:t>nvestments</w:t>
            </w:r>
          </w:p>
        </w:tc>
        <w:tc>
          <w:tcPr>
            <w:tcW w:w="1130" w:type="dxa"/>
            <w:shd w:val="clear" w:color="auto" w:fill="auto"/>
            <w:noWrap/>
          </w:tcPr>
          <w:p w14:paraId="3D808A8E" w14:textId="77777777" w:rsidR="00F1314C" w:rsidRPr="002E70C3" w:rsidRDefault="00F1314C" w:rsidP="00ED1DB2">
            <w:pPr>
              <w:pStyle w:val="BStablefigures"/>
            </w:pPr>
            <w:r w:rsidRPr="002E70C3">
              <w:t>247</w:t>
            </w:r>
          </w:p>
        </w:tc>
        <w:tc>
          <w:tcPr>
            <w:tcW w:w="1071" w:type="dxa"/>
            <w:shd w:val="clear" w:color="auto" w:fill="auto"/>
            <w:noWrap/>
            <w:vAlign w:val="bottom"/>
          </w:tcPr>
          <w:p w14:paraId="075039C3" w14:textId="77777777" w:rsidR="00F1314C" w:rsidRPr="002E70C3" w:rsidRDefault="00F1314C">
            <w:pPr>
              <w:pStyle w:val="BStablefigures"/>
            </w:pPr>
            <w:r w:rsidRPr="002E70C3">
              <w:t>2,549</w:t>
            </w:r>
          </w:p>
        </w:tc>
        <w:tc>
          <w:tcPr>
            <w:tcW w:w="1071" w:type="dxa"/>
            <w:shd w:val="clear" w:color="auto" w:fill="auto"/>
            <w:noWrap/>
            <w:vAlign w:val="bottom"/>
          </w:tcPr>
          <w:p w14:paraId="2BC4AEF4" w14:textId="77777777" w:rsidR="00F1314C" w:rsidRPr="002E70C3" w:rsidRDefault="00F1314C">
            <w:pPr>
              <w:pStyle w:val="BStablefigures"/>
            </w:pPr>
            <w:r w:rsidRPr="002E70C3">
              <w:t>9,984</w:t>
            </w:r>
          </w:p>
        </w:tc>
        <w:tc>
          <w:tcPr>
            <w:tcW w:w="1071" w:type="dxa"/>
            <w:shd w:val="clear" w:color="auto" w:fill="auto"/>
            <w:noWrap/>
            <w:vAlign w:val="bottom"/>
          </w:tcPr>
          <w:p w14:paraId="33789A90" w14:textId="77777777" w:rsidR="00F1314C" w:rsidRPr="002E70C3" w:rsidRDefault="00F1314C">
            <w:pPr>
              <w:pStyle w:val="BStablefigures"/>
            </w:pPr>
            <w:r w:rsidRPr="002E70C3">
              <w:t>18</w:t>
            </w:r>
            <w:r>
              <w:t>4</w:t>
            </w:r>
          </w:p>
        </w:tc>
        <w:tc>
          <w:tcPr>
            <w:tcW w:w="1130" w:type="dxa"/>
            <w:shd w:val="clear" w:color="auto" w:fill="auto"/>
            <w:noWrap/>
            <w:vAlign w:val="bottom"/>
          </w:tcPr>
          <w:p w14:paraId="34CE4A93" w14:textId="77777777" w:rsidR="00F1314C" w:rsidRPr="002E70C3" w:rsidRDefault="00F1314C">
            <w:pPr>
              <w:pStyle w:val="BStablefigures"/>
            </w:pPr>
            <w:r w:rsidRPr="002E70C3">
              <w:t>1</w:t>
            </w:r>
            <w:r>
              <w:t>84</w:t>
            </w:r>
          </w:p>
        </w:tc>
        <w:tc>
          <w:tcPr>
            <w:tcW w:w="1130" w:type="dxa"/>
            <w:shd w:val="clear" w:color="auto" w:fill="auto"/>
            <w:noWrap/>
            <w:vAlign w:val="bottom"/>
          </w:tcPr>
          <w:p w14:paraId="690FAF15" w14:textId="77777777" w:rsidR="00F1314C" w:rsidRPr="002E70C3" w:rsidRDefault="00F1314C">
            <w:pPr>
              <w:pStyle w:val="BStablefigures"/>
            </w:pPr>
            <w:r w:rsidRPr="002E70C3">
              <w:t>18</w:t>
            </w:r>
            <w:r>
              <w:t>2</w:t>
            </w:r>
          </w:p>
        </w:tc>
      </w:tr>
      <w:tr w:rsidR="00F1314C" w:rsidRPr="00794E95" w14:paraId="1157E0F9" w14:textId="77777777" w:rsidTr="00ED1DB2">
        <w:trPr>
          <w:cantSplit/>
          <w:trHeight w:val="226"/>
          <w:jc w:val="center"/>
        </w:trPr>
        <w:tc>
          <w:tcPr>
            <w:tcW w:w="2869" w:type="dxa"/>
            <w:shd w:val="clear" w:color="auto" w:fill="auto"/>
            <w:noWrap/>
          </w:tcPr>
          <w:p w14:paraId="779E59F6" w14:textId="77777777" w:rsidR="00F1314C" w:rsidRPr="005002FD" w:rsidRDefault="00F1314C">
            <w:pPr>
              <w:pStyle w:val="BStabletext"/>
            </w:pPr>
            <w:r>
              <w:t>Payments for investments</w:t>
            </w:r>
          </w:p>
        </w:tc>
        <w:tc>
          <w:tcPr>
            <w:tcW w:w="1130" w:type="dxa"/>
            <w:shd w:val="clear" w:color="auto" w:fill="auto"/>
            <w:noWrap/>
          </w:tcPr>
          <w:p w14:paraId="10EE3545" w14:textId="77777777" w:rsidR="00F1314C" w:rsidRPr="002E70C3" w:rsidRDefault="00F1314C" w:rsidP="00ED1DB2">
            <w:pPr>
              <w:pStyle w:val="BStablefigures"/>
            </w:pPr>
            <w:r w:rsidRPr="002E70C3">
              <w:t>0</w:t>
            </w:r>
          </w:p>
        </w:tc>
        <w:tc>
          <w:tcPr>
            <w:tcW w:w="1071" w:type="dxa"/>
            <w:shd w:val="clear" w:color="auto" w:fill="auto"/>
            <w:noWrap/>
            <w:vAlign w:val="bottom"/>
          </w:tcPr>
          <w:p w14:paraId="1D7E5822" w14:textId="77777777" w:rsidR="00F1314C" w:rsidRPr="002E70C3" w:rsidRDefault="00F1314C">
            <w:pPr>
              <w:pStyle w:val="BStablefigures"/>
            </w:pPr>
            <w:r w:rsidRPr="002E70C3">
              <w:t>0</w:t>
            </w:r>
          </w:p>
        </w:tc>
        <w:tc>
          <w:tcPr>
            <w:tcW w:w="1071" w:type="dxa"/>
            <w:shd w:val="clear" w:color="auto" w:fill="auto"/>
            <w:noWrap/>
            <w:vAlign w:val="bottom"/>
          </w:tcPr>
          <w:p w14:paraId="1307CF72" w14:textId="77777777" w:rsidR="00F1314C" w:rsidRPr="002E70C3" w:rsidRDefault="00F1314C">
            <w:pPr>
              <w:pStyle w:val="BStablefigures"/>
            </w:pPr>
            <w:r w:rsidRPr="002E70C3">
              <w:t>-9,801</w:t>
            </w:r>
          </w:p>
        </w:tc>
        <w:tc>
          <w:tcPr>
            <w:tcW w:w="1071" w:type="dxa"/>
            <w:shd w:val="clear" w:color="auto" w:fill="auto"/>
            <w:noWrap/>
            <w:vAlign w:val="bottom"/>
          </w:tcPr>
          <w:p w14:paraId="2DADF9A5" w14:textId="77777777" w:rsidR="00F1314C" w:rsidRPr="002E70C3" w:rsidRDefault="00F1314C">
            <w:pPr>
              <w:pStyle w:val="BStablefigures"/>
            </w:pPr>
            <w:r>
              <w:t>0</w:t>
            </w:r>
          </w:p>
        </w:tc>
        <w:tc>
          <w:tcPr>
            <w:tcW w:w="1130" w:type="dxa"/>
            <w:shd w:val="clear" w:color="auto" w:fill="auto"/>
            <w:noWrap/>
            <w:vAlign w:val="bottom"/>
          </w:tcPr>
          <w:p w14:paraId="064EEF62" w14:textId="77777777" w:rsidR="00F1314C" w:rsidRPr="002E70C3" w:rsidRDefault="00F1314C">
            <w:pPr>
              <w:pStyle w:val="BStablefigures"/>
            </w:pPr>
            <w:r>
              <w:t>0</w:t>
            </w:r>
          </w:p>
        </w:tc>
        <w:tc>
          <w:tcPr>
            <w:tcW w:w="1130" w:type="dxa"/>
            <w:shd w:val="clear" w:color="auto" w:fill="auto"/>
            <w:noWrap/>
            <w:vAlign w:val="bottom"/>
          </w:tcPr>
          <w:p w14:paraId="1D423E2C" w14:textId="77777777" w:rsidR="00F1314C" w:rsidRPr="002E70C3" w:rsidRDefault="00F1314C">
            <w:pPr>
              <w:pStyle w:val="BStablefigures"/>
            </w:pPr>
            <w:r>
              <w:t>0</w:t>
            </w:r>
          </w:p>
        </w:tc>
      </w:tr>
      <w:tr w:rsidR="00F1314C" w:rsidRPr="00794E95" w14:paraId="2C6B49AE" w14:textId="77777777" w:rsidTr="00ED1DB2">
        <w:trPr>
          <w:cantSplit/>
          <w:trHeight w:val="226"/>
          <w:jc w:val="center"/>
        </w:trPr>
        <w:tc>
          <w:tcPr>
            <w:tcW w:w="2869" w:type="dxa"/>
            <w:shd w:val="clear" w:color="auto" w:fill="auto"/>
            <w:noWrap/>
          </w:tcPr>
          <w:p w14:paraId="735E72C4" w14:textId="77777777" w:rsidR="00F1314C" w:rsidRPr="005002FD" w:rsidRDefault="00F1314C" w:rsidP="00ED1DB2">
            <w:pPr>
              <w:pStyle w:val="BStabletextbold"/>
            </w:pPr>
            <w:r w:rsidRPr="005002FD">
              <w:t xml:space="preserve">Net </w:t>
            </w:r>
            <w:r>
              <w:t>c</w:t>
            </w:r>
            <w:r w:rsidRPr="005002FD">
              <w:t xml:space="preserve">ash </w:t>
            </w:r>
            <w:r>
              <w:t>f</w:t>
            </w:r>
            <w:r w:rsidRPr="005002FD">
              <w:t xml:space="preserve">lows from </w:t>
            </w:r>
            <w:r>
              <w:t>i</w:t>
            </w:r>
            <w:r w:rsidRPr="005002FD">
              <w:t xml:space="preserve">nvestments in </w:t>
            </w:r>
            <w:r>
              <w:t>f</w:t>
            </w:r>
            <w:r w:rsidRPr="005002FD">
              <w:t xml:space="preserve">inancial </w:t>
            </w:r>
            <w:r>
              <w:t>a</w:t>
            </w:r>
            <w:r w:rsidRPr="005002FD">
              <w:t xml:space="preserve">ssets for </w:t>
            </w:r>
            <w:r>
              <w:t>l</w:t>
            </w:r>
            <w:r w:rsidRPr="005002FD">
              <w:t xml:space="preserve">iquidity </w:t>
            </w:r>
            <w:r>
              <w:t>p</w:t>
            </w:r>
            <w:r w:rsidRPr="005002FD">
              <w:t>urposes</w:t>
            </w:r>
          </w:p>
        </w:tc>
        <w:tc>
          <w:tcPr>
            <w:tcW w:w="1130" w:type="dxa"/>
            <w:shd w:val="clear" w:color="auto" w:fill="auto"/>
            <w:noWrap/>
          </w:tcPr>
          <w:p w14:paraId="0965BFE5" w14:textId="77777777" w:rsidR="00F1314C" w:rsidRPr="002E70C3" w:rsidRDefault="00F1314C" w:rsidP="00ED1DB2">
            <w:pPr>
              <w:pStyle w:val="BStablefiguresbold"/>
            </w:pPr>
            <w:r w:rsidRPr="002E70C3">
              <w:t>247</w:t>
            </w:r>
          </w:p>
        </w:tc>
        <w:tc>
          <w:tcPr>
            <w:tcW w:w="1071" w:type="dxa"/>
            <w:shd w:val="clear" w:color="auto" w:fill="auto"/>
            <w:noWrap/>
          </w:tcPr>
          <w:p w14:paraId="1F7F5CE1" w14:textId="77777777" w:rsidR="00F1314C" w:rsidRPr="002E70C3" w:rsidRDefault="00F1314C">
            <w:pPr>
              <w:pStyle w:val="BStablefiguresbold"/>
            </w:pPr>
            <w:r w:rsidRPr="002E70C3">
              <w:t>2,549</w:t>
            </w:r>
          </w:p>
        </w:tc>
        <w:tc>
          <w:tcPr>
            <w:tcW w:w="1071" w:type="dxa"/>
            <w:shd w:val="clear" w:color="auto" w:fill="auto"/>
            <w:noWrap/>
          </w:tcPr>
          <w:p w14:paraId="741AEF6A" w14:textId="77777777" w:rsidR="00F1314C" w:rsidRPr="002E70C3" w:rsidRDefault="00F1314C">
            <w:pPr>
              <w:pStyle w:val="BStablefiguresbold"/>
            </w:pPr>
            <w:r w:rsidRPr="002E70C3">
              <w:t>183</w:t>
            </w:r>
          </w:p>
        </w:tc>
        <w:tc>
          <w:tcPr>
            <w:tcW w:w="1071" w:type="dxa"/>
            <w:shd w:val="clear" w:color="auto" w:fill="auto"/>
            <w:noWrap/>
          </w:tcPr>
          <w:p w14:paraId="485FA0E1" w14:textId="77777777" w:rsidR="00F1314C" w:rsidRPr="002E70C3" w:rsidRDefault="00F1314C">
            <w:pPr>
              <w:pStyle w:val="BStablefiguresbold"/>
            </w:pPr>
            <w:r w:rsidRPr="002E70C3">
              <w:t>184</w:t>
            </w:r>
          </w:p>
        </w:tc>
        <w:tc>
          <w:tcPr>
            <w:tcW w:w="1130" w:type="dxa"/>
            <w:shd w:val="clear" w:color="auto" w:fill="auto"/>
            <w:noWrap/>
          </w:tcPr>
          <w:p w14:paraId="17ABBCD2" w14:textId="77777777" w:rsidR="00F1314C" w:rsidRPr="002E70C3" w:rsidRDefault="00F1314C">
            <w:pPr>
              <w:pStyle w:val="BStablefiguresbold"/>
            </w:pPr>
            <w:r w:rsidRPr="002E70C3">
              <w:t>184</w:t>
            </w:r>
          </w:p>
        </w:tc>
        <w:tc>
          <w:tcPr>
            <w:tcW w:w="1130" w:type="dxa"/>
            <w:shd w:val="clear" w:color="auto" w:fill="auto"/>
            <w:noWrap/>
          </w:tcPr>
          <w:p w14:paraId="3277790A" w14:textId="77777777" w:rsidR="00F1314C" w:rsidRPr="002E70C3" w:rsidRDefault="00F1314C">
            <w:pPr>
              <w:pStyle w:val="BStablefiguresbold"/>
            </w:pPr>
            <w:r w:rsidRPr="002E70C3">
              <w:t>182</w:t>
            </w:r>
          </w:p>
        </w:tc>
      </w:tr>
      <w:tr w:rsidR="00F1314C" w:rsidRPr="00794E95" w14:paraId="3F94C376" w14:textId="77777777" w:rsidTr="00ED1DB2">
        <w:trPr>
          <w:cantSplit/>
          <w:trHeight w:val="226"/>
          <w:jc w:val="center"/>
        </w:trPr>
        <w:tc>
          <w:tcPr>
            <w:tcW w:w="2869" w:type="dxa"/>
            <w:shd w:val="clear" w:color="auto" w:fill="auto"/>
            <w:noWrap/>
          </w:tcPr>
          <w:p w14:paraId="2AF651E8" w14:textId="77777777" w:rsidR="00F1314C" w:rsidRPr="005002FD" w:rsidRDefault="00F1314C" w:rsidP="00ED1DB2">
            <w:pPr>
              <w:pStyle w:val="BStabletextbold"/>
            </w:pPr>
            <w:r w:rsidRPr="005002FD">
              <w:t>Net</w:t>
            </w:r>
            <w:r>
              <w:t xml:space="preserve"> c</w:t>
            </w:r>
            <w:r w:rsidRPr="005002FD">
              <w:t xml:space="preserve">ash </w:t>
            </w:r>
            <w:r>
              <w:t>f</w:t>
            </w:r>
            <w:r w:rsidRPr="005002FD">
              <w:t xml:space="preserve">lows from </w:t>
            </w:r>
            <w:r>
              <w:t>i</w:t>
            </w:r>
            <w:r w:rsidRPr="005002FD">
              <w:t xml:space="preserve">nvesting </w:t>
            </w:r>
            <w:r>
              <w:t>a</w:t>
            </w:r>
            <w:r w:rsidRPr="005002FD">
              <w:t>ctivities</w:t>
            </w:r>
          </w:p>
        </w:tc>
        <w:tc>
          <w:tcPr>
            <w:tcW w:w="1130" w:type="dxa"/>
            <w:shd w:val="clear" w:color="auto" w:fill="auto"/>
            <w:noWrap/>
          </w:tcPr>
          <w:p w14:paraId="46B105E0" w14:textId="77777777" w:rsidR="00F1314C" w:rsidRPr="00102210" w:rsidRDefault="00F1314C" w:rsidP="00ED1DB2">
            <w:pPr>
              <w:pStyle w:val="BStablefiguresbold"/>
            </w:pPr>
            <w:r w:rsidRPr="00102210">
              <w:t>-108,919</w:t>
            </w:r>
          </w:p>
        </w:tc>
        <w:tc>
          <w:tcPr>
            <w:tcW w:w="1071" w:type="dxa"/>
            <w:shd w:val="clear" w:color="auto" w:fill="auto"/>
            <w:noWrap/>
          </w:tcPr>
          <w:p w14:paraId="103B3EFD" w14:textId="77777777" w:rsidR="00F1314C" w:rsidRPr="00102210" w:rsidRDefault="00F1314C">
            <w:pPr>
              <w:pStyle w:val="BStablefiguresbold"/>
            </w:pPr>
            <w:r w:rsidRPr="00102210">
              <w:t>-92,617</w:t>
            </w:r>
          </w:p>
        </w:tc>
        <w:tc>
          <w:tcPr>
            <w:tcW w:w="1071" w:type="dxa"/>
            <w:shd w:val="clear" w:color="auto" w:fill="auto"/>
            <w:noWrap/>
          </w:tcPr>
          <w:p w14:paraId="4BEC36DE" w14:textId="77777777" w:rsidR="00F1314C" w:rsidRPr="00102210" w:rsidRDefault="00F1314C">
            <w:pPr>
              <w:pStyle w:val="BStablefiguresbold"/>
            </w:pPr>
            <w:r w:rsidRPr="00102210">
              <w:t>-78,600</w:t>
            </w:r>
          </w:p>
        </w:tc>
        <w:tc>
          <w:tcPr>
            <w:tcW w:w="1071" w:type="dxa"/>
            <w:shd w:val="clear" w:color="auto" w:fill="auto"/>
            <w:noWrap/>
          </w:tcPr>
          <w:p w14:paraId="4001BD03" w14:textId="77777777" w:rsidR="00F1314C" w:rsidRPr="00102210" w:rsidRDefault="00F1314C">
            <w:pPr>
              <w:pStyle w:val="BStablefiguresbold"/>
            </w:pPr>
            <w:r w:rsidRPr="00102210">
              <w:t>-57,038</w:t>
            </w:r>
          </w:p>
        </w:tc>
        <w:tc>
          <w:tcPr>
            <w:tcW w:w="1130" w:type="dxa"/>
            <w:shd w:val="clear" w:color="auto" w:fill="auto"/>
            <w:noWrap/>
          </w:tcPr>
          <w:p w14:paraId="1DBCF82E" w14:textId="77777777" w:rsidR="00F1314C" w:rsidRPr="00102210" w:rsidRDefault="00F1314C">
            <w:pPr>
              <w:pStyle w:val="BStablefiguresbold"/>
            </w:pPr>
            <w:r w:rsidRPr="00102210">
              <w:t>-42,580</w:t>
            </w:r>
          </w:p>
        </w:tc>
        <w:tc>
          <w:tcPr>
            <w:tcW w:w="1130" w:type="dxa"/>
            <w:shd w:val="clear" w:color="auto" w:fill="auto"/>
            <w:noWrap/>
          </w:tcPr>
          <w:p w14:paraId="7589B940" w14:textId="77777777" w:rsidR="00F1314C" w:rsidRPr="00102210" w:rsidRDefault="00F1314C">
            <w:pPr>
              <w:pStyle w:val="BStablefiguresbold"/>
            </w:pPr>
            <w:r w:rsidRPr="00102210">
              <w:t>-51,277</w:t>
            </w:r>
          </w:p>
        </w:tc>
      </w:tr>
      <w:tr w:rsidR="00F1314C" w:rsidRPr="00794E95" w14:paraId="653FAF72" w14:textId="77777777" w:rsidTr="00ED1DB2">
        <w:trPr>
          <w:cantSplit/>
          <w:trHeight w:val="567"/>
          <w:jc w:val="center"/>
        </w:trPr>
        <w:tc>
          <w:tcPr>
            <w:tcW w:w="2869" w:type="dxa"/>
            <w:shd w:val="clear" w:color="auto" w:fill="auto"/>
            <w:noWrap/>
            <w:vAlign w:val="bottom"/>
          </w:tcPr>
          <w:p w14:paraId="491B5F68" w14:textId="77777777" w:rsidR="00F1314C" w:rsidRPr="005002FD" w:rsidRDefault="00F1314C" w:rsidP="00ED1DB2">
            <w:pPr>
              <w:pStyle w:val="BStabletextbold"/>
            </w:pPr>
            <w:r w:rsidRPr="005002FD">
              <w:t xml:space="preserve">Cash </w:t>
            </w:r>
            <w:r>
              <w:t>f</w:t>
            </w:r>
            <w:r w:rsidRPr="005002FD">
              <w:t xml:space="preserve">lows from </w:t>
            </w:r>
            <w:r>
              <w:t>f</w:t>
            </w:r>
            <w:r w:rsidRPr="005002FD">
              <w:t xml:space="preserve">inancing </w:t>
            </w:r>
            <w:r>
              <w:t>a</w:t>
            </w:r>
            <w:r w:rsidRPr="005002FD">
              <w:t>ctivities</w:t>
            </w:r>
          </w:p>
        </w:tc>
        <w:tc>
          <w:tcPr>
            <w:tcW w:w="1130" w:type="dxa"/>
            <w:shd w:val="clear" w:color="auto" w:fill="auto"/>
            <w:noWrap/>
          </w:tcPr>
          <w:p w14:paraId="3A27F4F2" w14:textId="77777777" w:rsidR="00F1314C" w:rsidRPr="00102210" w:rsidRDefault="00F1314C" w:rsidP="00ED1DB2">
            <w:pPr>
              <w:pStyle w:val="BStablefiguresbold"/>
            </w:pPr>
          </w:p>
        </w:tc>
        <w:tc>
          <w:tcPr>
            <w:tcW w:w="1071" w:type="dxa"/>
            <w:shd w:val="clear" w:color="auto" w:fill="auto"/>
            <w:noWrap/>
          </w:tcPr>
          <w:p w14:paraId="29ECAB6D" w14:textId="77777777" w:rsidR="00F1314C" w:rsidRPr="00102210" w:rsidRDefault="00F1314C">
            <w:pPr>
              <w:pStyle w:val="BStablefiguresbold"/>
            </w:pPr>
          </w:p>
        </w:tc>
        <w:tc>
          <w:tcPr>
            <w:tcW w:w="1071" w:type="dxa"/>
            <w:shd w:val="clear" w:color="auto" w:fill="auto"/>
            <w:noWrap/>
          </w:tcPr>
          <w:p w14:paraId="77794152" w14:textId="77777777" w:rsidR="00F1314C" w:rsidRPr="00102210" w:rsidRDefault="00F1314C">
            <w:pPr>
              <w:pStyle w:val="BStablefiguresbold"/>
            </w:pPr>
          </w:p>
        </w:tc>
        <w:tc>
          <w:tcPr>
            <w:tcW w:w="1071" w:type="dxa"/>
            <w:shd w:val="clear" w:color="auto" w:fill="auto"/>
            <w:noWrap/>
          </w:tcPr>
          <w:p w14:paraId="01CBE6FF" w14:textId="77777777" w:rsidR="00F1314C" w:rsidRPr="00102210" w:rsidRDefault="00F1314C">
            <w:pPr>
              <w:pStyle w:val="BStablefiguresbold"/>
            </w:pPr>
          </w:p>
        </w:tc>
        <w:tc>
          <w:tcPr>
            <w:tcW w:w="1130" w:type="dxa"/>
            <w:shd w:val="clear" w:color="auto" w:fill="auto"/>
            <w:noWrap/>
          </w:tcPr>
          <w:p w14:paraId="06697006" w14:textId="77777777" w:rsidR="00F1314C" w:rsidRPr="00102210" w:rsidRDefault="00F1314C">
            <w:pPr>
              <w:pStyle w:val="BStablefiguresbold"/>
            </w:pPr>
          </w:p>
        </w:tc>
        <w:tc>
          <w:tcPr>
            <w:tcW w:w="1130" w:type="dxa"/>
            <w:shd w:val="clear" w:color="auto" w:fill="auto"/>
            <w:noWrap/>
          </w:tcPr>
          <w:p w14:paraId="15FB502E" w14:textId="77777777" w:rsidR="00F1314C" w:rsidRPr="00102210" w:rsidRDefault="00F1314C">
            <w:pPr>
              <w:pStyle w:val="BStablefiguresbold"/>
            </w:pPr>
          </w:p>
        </w:tc>
      </w:tr>
      <w:tr w:rsidR="00F1314C" w:rsidRPr="00794E95" w14:paraId="744BED2E" w14:textId="77777777" w:rsidTr="00ED1DB2">
        <w:trPr>
          <w:cantSplit/>
          <w:trHeight w:val="226"/>
          <w:jc w:val="center"/>
        </w:trPr>
        <w:tc>
          <w:tcPr>
            <w:tcW w:w="2869" w:type="dxa"/>
            <w:shd w:val="clear" w:color="auto" w:fill="auto"/>
            <w:noWrap/>
          </w:tcPr>
          <w:p w14:paraId="573A8297" w14:textId="77777777" w:rsidR="00F1314C" w:rsidRPr="006F628F" w:rsidRDefault="00F1314C" w:rsidP="00ED1DB2">
            <w:pPr>
              <w:pStyle w:val="BStabletextbold"/>
            </w:pPr>
            <w:r w:rsidRPr="006F628F">
              <w:t>Receipts</w:t>
            </w:r>
          </w:p>
        </w:tc>
        <w:tc>
          <w:tcPr>
            <w:tcW w:w="1130" w:type="dxa"/>
            <w:shd w:val="clear" w:color="auto" w:fill="auto"/>
            <w:noWrap/>
          </w:tcPr>
          <w:p w14:paraId="7AB0B8AA" w14:textId="77777777" w:rsidR="00F1314C" w:rsidRPr="00102210" w:rsidRDefault="00F1314C" w:rsidP="00ED1DB2">
            <w:pPr>
              <w:pStyle w:val="BStablefiguresbold"/>
            </w:pPr>
          </w:p>
        </w:tc>
        <w:tc>
          <w:tcPr>
            <w:tcW w:w="1071" w:type="dxa"/>
            <w:shd w:val="clear" w:color="auto" w:fill="auto"/>
            <w:noWrap/>
          </w:tcPr>
          <w:p w14:paraId="68A93B7B" w14:textId="77777777" w:rsidR="00F1314C" w:rsidRPr="00102210" w:rsidRDefault="00F1314C">
            <w:pPr>
              <w:pStyle w:val="BStablefiguresbold"/>
            </w:pPr>
          </w:p>
        </w:tc>
        <w:tc>
          <w:tcPr>
            <w:tcW w:w="1071" w:type="dxa"/>
            <w:shd w:val="clear" w:color="auto" w:fill="auto"/>
            <w:noWrap/>
          </w:tcPr>
          <w:p w14:paraId="3F5BC2E9" w14:textId="77777777" w:rsidR="00F1314C" w:rsidRPr="00102210" w:rsidRDefault="00F1314C">
            <w:pPr>
              <w:pStyle w:val="BStablefiguresbold"/>
            </w:pPr>
          </w:p>
        </w:tc>
        <w:tc>
          <w:tcPr>
            <w:tcW w:w="1071" w:type="dxa"/>
            <w:shd w:val="clear" w:color="auto" w:fill="auto"/>
            <w:noWrap/>
          </w:tcPr>
          <w:p w14:paraId="3E514DB2" w14:textId="77777777" w:rsidR="00F1314C" w:rsidRPr="00102210" w:rsidRDefault="00F1314C">
            <w:pPr>
              <w:pStyle w:val="BStablefiguresbold"/>
            </w:pPr>
          </w:p>
        </w:tc>
        <w:tc>
          <w:tcPr>
            <w:tcW w:w="1130" w:type="dxa"/>
            <w:shd w:val="clear" w:color="auto" w:fill="auto"/>
            <w:noWrap/>
          </w:tcPr>
          <w:p w14:paraId="501E7277" w14:textId="77777777" w:rsidR="00F1314C" w:rsidRPr="00102210" w:rsidRDefault="00F1314C">
            <w:pPr>
              <w:pStyle w:val="BStablefiguresbold"/>
            </w:pPr>
          </w:p>
        </w:tc>
        <w:tc>
          <w:tcPr>
            <w:tcW w:w="1130" w:type="dxa"/>
            <w:shd w:val="clear" w:color="auto" w:fill="auto"/>
            <w:noWrap/>
          </w:tcPr>
          <w:p w14:paraId="3B1A200A" w14:textId="77777777" w:rsidR="00F1314C" w:rsidRPr="00102210" w:rsidRDefault="00F1314C">
            <w:pPr>
              <w:pStyle w:val="BStablefiguresbold"/>
            </w:pPr>
          </w:p>
        </w:tc>
      </w:tr>
      <w:tr w:rsidR="00F1314C" w:rsidRPr="00794E95" w14:paraId="69080B22" w14:textId="77777777" w:rsidTr="00ED1DB2">
        <w:trPr>
          <w:cantSplit/>
          <w:trHeight w:val="226"/>
          <w:jc w:val="center"/>
        </w:trPr>
        <w:tc>
          <w:tcPr>
            <w:tcW w:w="2869" w:type="dxa"/>
            <w:shd w:val="clear" w:color="auto" w:fill="auto"/>
            <w:noWrap/>
          </w:tcPr>
          <w:p w14:paraId="1FD6FDD7" w14:textId="77777777" w:rsidR="00F1314C" w:rsidRPr="005002FD" w:rsidRDefault="00F1314C">
            <w:pPr>
              <w:pStyle w:val="BStabletext"/>
            </w:pPr>
            <w:r>
              <w:t>Advances received</w:t>
            </w:r>
          </w:p>
        </w:tc>
        <w:tc>
          <w:tcPr>
            <w:tcW w:w="1130" w:type="dxa"/>
            <w:shd w:val="clear" w:color="auto" w:fill="auto"/>
            <w:noWrap/>
          </w:tcPr>
          <w:p w14:paraId="15D4EBF6" w14:textId="77777777" w:rsidR="00F1314C" w:rsidRPr="00102210" w:rsidRDefault="00F1314C" w:rsidP="00ED1DB2">
            <w:pPr>
              <w:pStyle w:val="BStablefigures"/>
              <w:rPr>
                <w:i/>
                <w:iCs/>
              </w:rPr>
            </w:pPr>
            <w:r w:rsidRPr="002E70C3">
              <w:t>292,300</w:t>
            </w:r>
          </w:p>
        </w:tc>
        <w:tc>
          <w:tcPr>
            <w:tcW w:w="1071" w:type="dxa"/>
            <w:shd w:val="clear" w:color="auto" w:fill="auto"/>
            <w:noWrap/>
            <w:vAlign w:val="bottom"/>
          </w:tcPr>
          <w:p w14:paraId="246D0174" w14:textId="77777777" w:rsidR="00F1314C" w:rsidRPr="00102210" w:rsidRDefault="00F1314C">
            <w:pPr>
              <w:pStyle w:val="BStablefigures"/>
              <w:rPr>
                <w:i/>
                <w:iCs/>
              </w:rPr>
            </w:pPr>
            <w:r w:rsidRPr="002E70C3">
              <w:t>384,249</w:t>
            </w:r>
          </w:p>
        </w:tc>
        <w:tc>
          <w:tcPr>
            <w:tcW w:w="1071" w:type="dxa"/>
            <w:shd w:val="clear" w:color="auto" w:fill="auto"/>
            <w:noWrap/>
            <w:vAlign w:val="bottom"/>
          </w:tcPr>
          <w:p w14:paraId="04DD84C1" w14:textId="77777777" w:rsidR="00F1314C" w:rsidRPr="00102210" w:rsidRDefault="00F1314C">
            <w:pPr>
              <w:pStyle w:val="BStablefigures"/>
              <w:rPr>
                <w:i/>
                <w:iCs/>
              </w:rPr>
            </w:pPr>
            <w:r w:rsidRPr="002E70C3">
              <w:t>50,300</w:t>
            </w:r>
          </w:p>
        </w:tc>
        <w:tc>
          <w:tcPr>
            <w:tcW w:w="1071" w:type="dxa"/>
            <w:shd w:val="clear" w:color="auto" w:fill="auto"/>
            <w:noWrap/>
            <w:vAlign w:val="bottom"/>
          </w:tcPr>
          <w:p w14:paraId="413A89C6" w14:textId="77777777" w:rsidR="00F1314C" w:rsidRPr="00102210" w:rsidRDefault="00F1314C">
            <w:pPr>
              <w:pStyle w:val="BStablefigures"/>
              <w:rPr>
                <w:i/>
                <w:iCs/>
              </w:rPr>
            </w:pPr>
            <w:r w:rsidRPr="002E70C3">
              <w:t>47,649</w:t>
            </w:r>
          </w:p>
        </w:tc>
        <w:tc>
          <w:tcPr>
            <w:tcW w:w="1130" w:type="dxa"/>
            <w:shd w:val="clear" w:color="auto" w:fill="auto"/>
            <w:noWrap/>
            <w:vAlign w:val="bottom"/>
          </w:tcPr>
          <w:p w14:paraId="7DC44A77" w14:textId="77777777" w:rsidR="00F1314C" w:rsidRPr="00102210" w:rsidRDefault="00F1314C">
            <w:pPr>
              <w:pStyle w:val="BStablefigures"/>
              <w:rPr>
                <w:i/>
                <w:iCs/>
              </w:rPr>
            </w:pPr>
            <w:r w:rsidRPr="002E70C3">
              <w:t>17,952</w:t>
            </w:r>
          </w:p>
        </w:tc>
        <w:tc>
          <w:tcPr>
            <w:tcW w:w="1130" w:type="dxa"/>
            <w:shd w:val="clear" w:color="auto" w:fill="auto"/>
            <w:noWrap/>
            <w:vAlign w:val="bottom"/>
          </w:tcPr>
          <w:p w14:paraId="6E69B9C1" w14:textId="77777777" w:rsidR="00F1314C" w:rsidRPr="00102210" w:rsidRDefault="00F1314C">
            <w:pPr>
              <w:pStyle w:val="BStablefigures"/>
              <w:rPr>
                <w:i/>
                <w:iCs/>
              </w:rPr>
            </w:pPr>
            <w:r w:rsidRPr="002E70C3">
              <w:t>138,268</w:t>
            </w:r>
          </w:p>
        </w:tc>
      </w:tr>
      <w:tr w:rsidR="00F1314C" w:rsidRPr="00794E95" w14:paraId="6CDF8EF1" w14:textId="77777777" w:rsidTr="00ED1DB2">
        <w:trPr>
          <w:cantSplit/>
          <w:trHeight w:val="226"/>
          <w:jc w:val="center"/>
        </w:trPr>
        <w:tc>
          <w:tcPr>
            <w:tcW w:w="2869" w:type="dxa"/>
            <w:shd w:val="clear" w:color="auto" w:fill="auto"/>
            <w:noWrap/>
          </w:tcPr>
          <w:p w14:paraId="74A01873" w14:textId="77777777" w:rsidR="00F1314C" w:rsidRPr="00553D8D" w:rsidRDefault="00F1314C">
            <w:pPr>
              <w:pStyle w:val="BStabletext"/>
              <w:rPr>
                <w:b/>
                <w:bCs w:val="0"/>
                <w:i/>
                <w:iCs/>
              </w:rPr>
            </w:pPr>
            <w:r w:rsidRPr="00553D8D">
              <w:rPr>
                <w:b/>
                <w:bCs w:val="0"/>
                <w:i/>
                <w:iCs/>
              </w:rPr>
              <w:t>Total receipts from financing activities</w:t>
            </w:r>
          </w:p>
        </w:tc>
        <w:tc>
          <w:tcPr>
            <w:tcW w:w="1130" w:type="dxa"/>
            <w:shd w:val="clear" w:color="auto" w:fill="auto"/>
            <w:noWrap/>
          </w:tcPr>
          <w:p w14:paraId="3CD6F2B5" w14:textId="77777777" w:rsidR="00F1314C" w:rsidRPr="00553D8D" w:rsidRDefault="00F1314C" w:rsidP="00ED1DB2">
            <w:pPr>
              <w:pStyle w:val="BStablefiguresbold"/>
              <w:rPr>
                <w:i/>
                <w:iCs/>
              </w:rPr>
            </w:pPr>
            <w:r w:rsidRPr="00553D8D">
              <w:rPr>
                <w:i/>
                <w:iCs/>
              </w:rPr>
              <w:t>292,300</w:t>
            </w:r>
          </w:p>
        </w:tc>
        <w:tc>
          <w:tcPr>
            <w:tcW w:w="1071" w:type="dxa"/>
            <w:shd w:val="clear" w:color="auto" w:fill="auto"/>
            <w:noWrap/>
          </w:tcPr>
          <w:p w14:paraId="1D29D835" w14:textId="77777777" w:rsidR="00F1314C" w:rsidRPr="00553D8D" w:rsidRDefault="00F1314C">
            <w:pPr>
              <w:pStyle w:val="BStablefiguresbold"/>
              <w:rPr>
                <w:i/>
                <w:iCs/>
              </w:rPr>
            </w:pPr>
            <w:r w:rsidRPr="00553D8D">
              <w:rPr>
                <w:i/>
                <w:iCs/>
              </w:rPr>
              <w:t>384,249</w:t>
            </w:r>
          </w:p>
        </w:tc>
        <w:tc>
          <w:tcPr>
            <w:tcW w:w="1071" w:type="dxa"/>
            <w:shd w:val="clear" w:color="auto" w:fill="auto"/>
            <w:noWrap/>
          </w:tcPr>
          <w:p w14:paraId="6958238C" w14:textId="77777777" w:rsidR="00F1314C" w:rsidRPr="00553D8D" w:rsidRDefault="00F1314C">
            <w:pPr>
              <w:pStyle w:val="BStablefiguresbold"/>
              <w:rPr>
                <w:i/>
                <w:iCs/>
              </w:rPr>
            </w:pPr>
            <w:r w:rsidRPr="00553D8D">
              <w:rPr>
                <w:i/>
                <w:iCs/>
              </w:rPr>
              <w:t>50,300</w:t>
            </w:r>
          </w:p>
        </w:tc>
        <w:tc>
          <w:tcPr>
            <w:tcW w:w="1071" w:type="dxa"/>
            <w:shd w:val="clear" w:color="auto" w:fill="auto"/>
            <w:noWrap/>
          </w:tcPr>
          <w:p w14:paraId="755897D5" w14:textId="77777777" w:rsidR="00F1314C" w:rsidRPr="00553D8D" w:rsidRDefault="00F1314C">
            <w:pPr>
              <w:pStyle w:val="BStablefiguresbold"/>
              <w:rPr>
                <w:i/>
                <w:iCs/>
              </w:rPr>
            </w:pPr>
            <w:r w:rsidRPr="00553D8D">
              <w:rPr>
                <w:i/>
                <w:iCs/>
              </w:rPr>
              <w:t>47,649</w:t>
            </w:r>
          </w:p>
        </w:tc>
        <w:tc>
          <w:tcPr>
            <w:tcW w:w="1130" w:type="dxa"/>
            <w:shd w:val="clear" w:color="auto" w:fill="auto"/>
            <w:noWrap/>
          </w:tcPr>
          <w:p w14:paraId="62C5CEBF" w14:textId="77777777" w:rsidR="00F1314C" w:rsidRPr="00553D8D" w:rsidRDefault="00F1314C">
            <w:pPr>
              <w:pStyle w:val="BStablefiguresbold"/>
              <w:rPr>
                <w:i/>
                <w:iCs/>
              </w:rPr>
            </w:pPr>
            <w:r w:rsidRPr="00553D8D">
              <w:rPr>
                <w:i/>
                <w:iCs/>
              </w:rPr>
              <w:t>17,952</w:t>
            </w:r>
          </w:p>
        </w:tc>
        <w:tc>
          <w:tcPr>
            <w:tcW w:w="1130" w:type="dxa"/>
            <w:shd w:val="clear" w:color="auto" w:fill="auto"/>
            <w:noWrap/>
          </w:tcPr>
          <w:p w14:paraId="599965B4" w14:textId="77777777" w:rsidR="00F1314C" w:rsidRPr="00553D8D" w:rsidRDefault="00F1314C">
            <w:pPr>
              <w:pStyle w:val="BStablefiguresbold"/>
              <w:rPr>
                <w:i/>
                <w:iCs/>
              </w:rPr>
            </w:pPr>
            <w:r w:rsidRPr="00553D8D">
              <w:rPr>
                <w:i/>
                <w:iCs/>
              </w:rPr>
              <w:t>138,268</w:t>
            </w:r>
          </w:p>
        </w:tc>
      </w:tr>
      <w:tr w:rsidR="00F1314C" w:rsidRPr="00794E95" w14:paraId="32AAD2C6" w14:textId="77777777" w:rsidTr="00ED1DB2">
        <w:trPr>
          <w:cantSplit/>
          <w:trHeight w:val="397"/>
          <w:jc w:val="center"/>
        </w:trPr>
        <w:tc>
          <w:tcPr>
            <w:tcW w:w="2869" w:type="dxa"/>
            <w:shd w:val="clear" w:color="auto" w:fill="auto"/>
            <w:noWrap/>
            <w:vAlign w:val="bottom"/>
          </w:tcPr>
          <w:p w14:paraId="577BAA9C" w14:textId="77777777" w:rsidR="00F1314C" w:rsidRPr="006F628F" w:rsidRDefault="00F1314C" w:rsidP="00ED1DB2">
            <w:pPr>
              <w:pStyle w:val="BStabletextbold"/>
            </w:pPr>
            <w:r w:rsidRPr="006F628F">
              <w:t>Payments</w:t>
            </w:r>
          </w:p>
        </w:tc>
        <w:tc>
          <w:tcPr>
            <w:tcW w:w="1130" w:type="dxa"/>
            <w:shd w:val="clear" w:color="auto" w:fill="auto"/>
            <w:noWrap/>
          </w:tcPr>
          <w:p w14:paraId="3E4D14A3" w14:textId="77777777" w:rsidR="00F1314C" w:rsidRPr="00102210" w:rsidRDefault="00F1314C" w:rsidP="00ED1DB2">
            <w:pPr>
              <w:pStyle w:val="BStablefiguresbold"/>
            </w:pPr>
          </w:p>
        </w:tc>
        <w:tc>
          <w:tcPr>
            <w:tcW w:w="1071" w:type="dxa"/>
            <w:shd w:val="clear" w:color="auto" w:fill="auto"/>
            <w:noWrap/>
          </w:tcPr>
          <w:p w14:paraId="2E1D959F" w14:textId="77777777" w:rsidR="00F1314C" w:rsidRPr="00102210" w:rsidRDefault="00F1314C">
            <w:pPr>
              <w:pStyle w:val="BStablefiguresbold"/>
            </w:pPr>
          </w:p>
        </w:tc>
        <w:tc>
          <w:tcPr>
            <w:tcW w:w="1071" w:type="dxa"/>
            <w:shd w:val="clear" w:color="auto" w:fill="auto"/>
            <w:noWrap/>
          </w:tcPr>
          <w:p w14:paraId="4001B786" w14:textId="77777777" w:rsidR="00F1314C" w:rsidRPr="00102210" w:rsidRDefault="00F1314C">
            <w:pPr>
              <w:pStyle w:val="BStablefiguresbold"/>
            </w:pPr>
          </w:p>
        </w:tc>
        <w:tc>
          <w:tcPr>
            <w:tcW w:w="1071" w:type="dxa"/>
            <w:shd w:val="clear" w:color="auto" w:fill="auto"/>
            <w:noWrap/>
          </w:tcPr>
          <w:p w14:paraId="1CEA6374" w14:textId="77777777" w:rsidR="00F1314C" w:rsidRPr="00102210" w:rsidRDefault="00F1314C">
            <w:pPr>
              <w:pStyle w:val="BStablefiguresbold"/>
            </w:pPr>
          </w:p>
        </w:tc>
        <w:tc>
          <w:tcPr>
            <w:tcW w:w="1130" w:type="dxa"/>
            <w:shd w:val="clear" w:color="auto" w:fill="auto"/>
            <w:noWrap/>
          </w:tcPr>
          <w:p w14:paraId="66F60F76" w14:textId="77777777" w:rsidR="00F1314C" w:rsidRPr="00102210" w:rsidRDefault="00F1314C">
            <w:pPr>
              <w:pStyle w:val="BStablefiguresbold"/>
            </w:pPr>
          </w:p>
        </w:tc>
        <w:tc>
          <w:tcPr>
            <w:tcW w:w="1130" w:type="dxa"/>
            <w:shd w:val="clear" w:color="auto" w:fill="auto"/>
            <w:noWrap/>
          </w:tcPr>
          <w:p w14:paraId="08BC1629" w14:textId="77777777" w:rsidR="00F1314C" w:rsidRPr="00102210" w:rsidRDefault="00F1314C">
            <w:pPr>
              <w:pStyle w:val="BStablefiguresbold"/>
            </w:pPr>
          </w:p>
        </w:tc>
      </w:tr>
      <w:tr w:rsidR="00F1314C" w:rsidRPr="00794E95" w14:paraId="66FA87D1" w14:textId="77777777" w:rsidTr="00ED1DB2">
        <w:trPr>
          <w:cantSplit/>
          <w:trHeight w:val="226"/>
          <w:jc w:val="center"/>
        </w:trPr>
        <w:tc>
          <w:tcPr>
            <w:tcW w:w="2869" w:type="dxa"/>
            <w:shd w:val="clear" w:color="auto" w:fill="auto"/>
            <w:noWrap/>
          </w:tcPr>
          <w:p w14:paraId="5E64D264" w14:textId="77777777" w:rsidR="00F1314C" w:rsidRPr="005002FD" w:rsidRDefault="00F1314C">
            <w:pPr>
              <w:pStyle w:val="BStabletext"/>
            </w:pPr>
            <w:r>
              <w:t>Advances paid</w:t>
            </w:r>
          </w:p>
        </w:tc>
        <w:tc>
          <w:tcPr>
            <w:tcW w:w="1130" w:type="dxa"/>
            <w:shd w:val="clear" w:color="auto" w:fill="auto"/>
            <w:noWrap/>
          </w:tcPr>
          <w:p w14:paraId="5CE825B6" w14:textId="77777777" w:rsidR="00F1314C" w:rsidRPr="00102210" w:rsidRDefault="00F1314C" w:rsidP="00ED1DB2">
            <w:pPr>
              <w:pStyle w:val="Btablefigureunbold"/>
              <w:rPr>
                <w:i/>
                <w:iCs/>
              </w:rPr>
            </w:pPr>
            <w:r w:rsidRPr="001767F1">
              <w:t>-252,907</w:t>
            </w:r>
          </w:p>
        </w:tc>
        <w:tc>
          <w:tcPr>
            <w:tcW w:w="1071" w:type="dxa"/>
            <w:shd w:val="clear" w:color="auto" w:fill="auto"/>
            <w:noWrap/>
          </w:tcPr>
          <w:p w14:paraId="50FB99B9" w14:textId="77777777" w:rsidR="00F1314C" w:rsidRPr="00102210" w:rsidRDefault="00F1314C" w:rsidP="00ED1DB2">
            <w:pPr>
              <w:pStyle w:val="Btablefigureunbold"/>
              <w:rPr>
                <w:i/>
                <w:iCs/>
              </w:rPr>
            </w:pPr>
            <w:r>
              <w:t>-329,869</w:t>
            </w:r>
          </w:p>
        </w:tc>
        <w:tc>
          <w:tcPr>
            <w:tcW w:w="1071" w:type="dxa"/>
            <w:shd w:val="clear" w:color="auto" w:fill="auto"/>
            <w:noWrap/>
          </w:tcPr>
          <w:p w14:paraId="5F45298B" w14:textId="77777777" w:rsidR="00F1314C" w:rsidRPr="00102210" w:rsidRDefault="00F1314C" w:rsidP="00ED1DB2">
            <w:pPr>
              <w:pStyle w:val="Btablefigureunbold"/>
              <w:rPr>
                <w:i/>
                <w:iCs/>
              </w:rPr>
            </w:pPr>
            <w:r w:rsidRPr="001767F1">
              <w:t>-26,993</w:t>
            </w:r>
          </w:p>
        </w:tc>
        <w:tc>
          <w:tcPr>
            <w:tcW w:w="1071" w:type="dxa"/>
            <w:shd w:val="clear" w:color="auto" w:fill="auto"/>
            <w:noWrap/>
          </w:tcPr>
          <w:p w14:paraId="7B57A371" w14:textId="77777777" w:rsidR="00F1314C" w:rsidRPr="00102210" w:rsidRDefault="00F1314C" w:rsidP="00ED1DB2">
            <w:pPr>
              <w:pStyle w:val="Btablefigureunbold"/>
              <w:rPr>
                <w:i/>
                <w:iCs/>
              </w:rPr>
            </w:pPr>
            <w:r w:rsidRPr="001767F1">
              <w:t>-30,356</w:t>
            </w:r>
          </w:p>
        </w:tc>
        <w:tc>
          <w:tcPr>
            <w:tcW w:w="1130" w:type="dxa"/>
            <w:shd w:val="clear" w:color="auto" w:fill="auto"/>
            <w:noWrap/>
          </w:tcPr>
          <w:p w14:paraId="6C26201B" w14:textId="77777777" w:rsidR="00F1314C" w:rsidRPr="00102210" w:rsidRDefault="00F1314C" w:rsidP="00ED1DB2">
            <w:pPr>
              <w:pStyle w:val="Btablefigureunbold"/>
              <w:rPr>
                <w:i/>
                <w:iCs/>
              </w:rPr>
            </w:pPr>
            <w:r w:rsidRPr="001767F1">
              <w:t>-33,774</w:t>
            </w:r>
          </w:p>
        </w:tc>
        <w:tc>
          <w:tcPr>
            <w:tcW w:w="1130" w:type="dxa"/>
            <w:shd w:val="clear" w:color="auto" w:fill="auto"/>
            <w:noWrap/>
          </w:tcPr>
          <w:p w14:paraId="0DAAA7F8" w14:textId="77777777" w:rsidR="00F1314C" w:rsidRPr="00102210" w:rsidRDefault="00F1314C" w:rsidP="00ED1DB2">
            <w:pPr>
              <w:pStyle w:val="Btablefigureunbold"/>
              <w:rPr>
                <w:i/>
                <w:iCs/>
              </w:rPr>
            </w:pPr>
            <w:r w:rsidRPr="001767F1">
              <w:t>-133,243</w:t>
            </w:r>
          </w:p>
        </w:tc>
      </w:tr>
      <w:tr w:rsidR="00F1314C" w:rsidRPr="00794E95" w14:paraId="49F6DE44" w14:textId="77777777" w:rsidTr="00ED1DB2">
        <w:trPr>
          <w:cantSplit/>
          <w:trHeight w:val="226"/>
          <w:jc w:val="center"/>
        </w:trPr>
        <w:tc>
          <w:tcPr>
            <w:tcW w:w="2869" w:type="dxa"/>
            <w:shd w:val="clear" w:color="auto" w:fill="auto"/>
            <w:noWrap/>
          </w:tcPr>
          <w:p w14:paraId="34395C01" w14:textId="77777777" w:rsidR="00F1314C" w:rsidRPr="005002FD" w:rsidRDefault="00F1314C">
            <w:pPr>
              <w:pStyle w:val="BStabletext"/>
            </w:pPr>
            <w:r w:rsidRPr="005002FD">
              <w:t xml:space="preserve">Dividends </w:t>
            </w:r>
            <w:r>
              <w:t>p</w:t>
            </w:r>
            <w:r w:rsidRPr="005002FD">
              <w:t>aid</w:t>
            </w:r>
          </w:p>
        </w:tc>
        <w:tc>
          <w:tcPr>
            <w:tcW w:w="1130" w:type="dxa"/>
            <w:shd w:val="clear" w:color="auto" w:fill="auto"/>
            <w:noWrap/>
          </w:tcPr>
          <w:p w14:paraId="178B6E9A" w14:textId="77777777" w:rsidR="00F1314C" w:rsidRPr="00102210" w:rsidRDefault="00F1314C" w:rsidP="00ED1DB2">
            <w:pPr>
              <w:pStyle w:val="Btablefigureunbold"/>
              <w:rPr>
                <w:i/>
                <w:iCs/>
              </w:rPr>
            </w:pPr>
            <w:r w:rsidRPr="001767F1">
              <w:t>-58,981</w:t>
            </w:r>
          </w:p>
        </w:tc>
        <w:tc>
          <w:tcPr>
            <w:tcW w:w="1071" w:type="dxa"/>
            <w:shd w:val="clear" w:color="auto" w:fill="auto"/>
            <w:noWrap/>
          </w:tcPr>
          <w:p w14:paraId="5B1ED46C" w14:textId="77777777" w:rsidR="00F1314C" w:rsidRPr="00102210" w:rsidRDefault="00F1314C" w:rsidP="00ED1DB2">
            <w:pPr>
              <w:pStyle w:val="Btablefigureunbold"/>
              <w:rPr>
                <w:i/>
                <w:iCs/>
              </w:rPr>
            </w:pPr>
            <w:r w:rsidRPr="001767F1">
              <w:t>-49,406</w:t>
            </w:r>
          </w:p>
        </w:tc>
        <w:tc>
          <w:tcPr>
            <w:tcW w:w="1071" w:type="dxa"/>
            <w:shd w:val="clear" w:color="auto" w:fill="auto"/>
            <w:noWrap/>
          </w:tcPr>
          <w:p w14:paraId="48C82234" w14:textId="77777777" w:rsidR="00F1314C" w:rsidRPr="00102210" w:rsidRDefault="00F1314C" w:rsidP="00ED1DB2">
            <w:pPr>
              <w:pStyle w:val="Btablefigureunbold"/>
              <w:rPr>
                <w:i/>
                <w:iCs/>
              </w:rPr>
            </w:pPr>
            <w:r w:rsidRPr="001767F1">
              <w:t>-506,502</w:t>
            </w:r>
          </w:p>
        </w:tc>
        <w:tc>
          <w:tcPr>
            <w:tcW w:w="1071" w:type="dxa"/>
            <w:shd w:val="clear" w:color="auto" w:fill="auto"/>
            <w:noWrap/>
          </w:tcPr>
          <w:p w14:paraId="40D4FF1B" w14:textId="77777777" w:rsidR="00F1314C" w:rsidRPr="00102210" w:rsidRDefault="00F1314C" w:rsidP="00ED1DB2">
            <w:pPr>
              <w:pStyle w:val="Btablefigureunbold"/>
              <w:rPr>
                <w:i/>
                <w:iCs/>
              </w:rPr>
            </w:pPr>
            <w:r w:rsidRPr="001767F1">
              <w:t>-68,040</w:t>
            </w:r>
          </w:p>
        </w:tc>
        <w:tc>
          <w:tcPr>
            <w:tcW w:w="1130" w:type="dxa"/>
            <w:shd w:val="clear" w:color="auto" w:fill="auto"/>
            <w:noWrap/>
          </w:tcPr>
          <w:p w14:paraId="464B7CF5" w14:textId="77777777" w:rsidR="00F1314C" w:rsidRPr="00102210" w:rsidRDefault="00F1314C" w:rsidP="00ED1DB2">
            <w:pPr>
              <w:pStyle w:val="Btablefigureunbold"/>
              <w:rPr>
                <w:i/>
                <w:iCs/>
              </w:rPr>
            </w:pPr>
            <w:r w:rsidRPr="001767F1">
              <w:t>-55,775</w:t>
            </w:r>
          </w:p>
        </w:tc>
        <w:tc>
          <w:tcPr>
            <w:tcW w:w="1130" w:type="dxa"/>
            <w:shd w:val="clear" w:color="auto" w:fill="auto"/>
            <w:noWrap/>
          </w:tcPr>
          <w:p w14:paraId="5905AE26" w14:textId="77777777" w:rsidR="00F1314C" w:rsidRPr="00102210" w:rsidRDefault="00F1314C" w:rsidP="00ED1DB2">
            <w:pPr>
              <w:pStyle w:val="Btablefigureunbold"/>
              <w:rPr>
                <w:i/>
                <w:iCs/>
              </w:rPr>
            </w:pPr>
            <w:r w:rsidRPr="001767F1">
              <w:t>-173,485</w:t>
            </w:r>
          </w:p>
        </w:tc>
      </w:tr>
      <w:tr w:rsidR="00F1314C" w:rsidRPr="00794E95" w14:paraId="4D99ABF7" w14:textId="77777777" w:rsidTr="00ED1DB2">
        <w:trPr>
          <w:cantSplit/>
          <w:trHeight w:val="226"/>
          <w:jc w:val="center"/>
        </w:trPr>
        <w:tc>
          <w:tcPr>
            <w:tcW w:w="2869" w:type="dxa"/>
            <w:shd w:val="clear" w:color="auto" w:fill="auto"/>
            <w:noWrap/>
          </w:tcPr>
          <w:p w14:paraId="1EB9B737" w14:textId="77777777" w:rsidR="00F1314C" w:rsidRPr="005002FD" w:rsidRDefault="00F1314C">
            <w:pPr>
              <w:pStyle w:val="BStabletext"/>
            </w:pPr>
            <w:r>
              <w:t>Repayment of lease liabilities - principal</w:t>
            </w:r>
          </w:p>
        </w:tc>
        <w:tc>
          <w:tcPr>
            <w:tcW w:w="1130" w:type="dxa"/>
            <w:shd w:val="clear" w:color="auto" w:fill="auto"/>
            <w:noWrap/>
          </w:tcPr>
          <w:p w14:paraId="55B66AA8" w14:textId="77777777" w:rsidR="00F1314C" w:rsidRPr="002E70C3" w:rsidRDefault="00F1314C" w:rsidP="00ED1DB2">
            <w:pPr>
              <w:pStyle w:val="Btablefigureunbold"/>
            </w:pPr>
            <w:r w:rsidRPr="001767F1">
              <w:t>0</w:t>
            </w:r>
          </w:p>
        </w:tc>
        <w:tc>
          <w:tcPr>
            <w:tcW w:w="1071" w:type="dxa"/>
            <w:shd w:val="clear" w:color="auto" w:fill="auto"/>
            <w:noWrap/>
          </w:tcPr>
          <w:p w14:paraId="52269947" w14:textId="77777777" w:rsidR="00F1314C" w:rsidRPr="002E70C3" w:rsidRDefault="00F1314C" w:rsidP="00ED1DB2">
            <w:pPr>
              <w:pStyle w:val="Btablefigureunbold"/>
            </w:pPr>
            <w:r w:rsidRPr="001767F1">
              <w:t>-13,346</w:t>
            </w:r>
          </w:p>
        </w:tc>
        <w:tc>
          <w:tcPr>
            <w:tcW w:w="1071" w:type="dxa"/>
            <w:shd w:val="clear" w:color="auto" w:fill="auto"/>
            <w:noWrap/>
          </w:tcPr>
          <w:p w14:paraId="2DD3285D" w14:textId="77777777" w:rsidR="00F1314C" w:rsidRPr="002E70C3" w:rsidRDefault="00F1314C" w:rsidP="00ED1DB2">
            <w:pPr>
              <w:pStyle w:val="Btablefigureunbold"/>
            </w:pPr>
            <w:r w:rsidRPr="001767F1">
              <w:t>-14,304</w:t>
            </w:r>
          </w:p>
        </w:tc>
        <w:tc>
          <w:tcPr>
            <w:tcW w:w="1071" w:type="dxa"/>
            <w:shd w:val="clear" w:color="auto" w:fill="auto"/>
            <w:noWrap/>
          </w:tcPr>
          <w:p w14:paraId="18C03D06" w14:textId="77777777" w:rsidR="00F1314C" w:rsidRPr="002E70C3" w:rsidRDefault="00F1314C" w:rsidP="00ED1DB2">
            <w:pPr>
              <w:pStyle w:val="Btablefigureunbold"/>
            </w:pPr>
            <w:r w:rsidRPr="001767F1">
              <w:t>-14,373</w:t>
            </w:r>
          </w:p>
        </w:tc>
        <w:tc>
          <w:tcPr>
            <w:tcW w:w="1130" w:type="dxa"/>
            <w:shd w:val="clear" w:color="auto" w:fill="auto"/>
            <w:noWrap/>
          </w:tcPr>
          <w:p w14:paraId="21F1BC5D" w14:textId="77777777" w:rsidR="00F1314C" w:rsidRPr="002E70C3" w:rsidRDefault="00F1314C" w:rsidP="00ED1DB2">
            <w:pPr>
              <w:pStyle w:val="Btablefigureunbold"/>
            </w:pPr>
            <w:r w:rsidRPr="001767F1">
              <w:t>-15,522</w:t>
            </w:r>
          </w:p>
        </w:tc>
        <w:tc>
          <w:tcPr>
            <w:tcW w:w="1130" w:type="dxa"/>
            <w:shd w:val="clear" w:color="auto" w:fill="auto"/>
            <w:noWrap/>
          </w:tcPr>
          <w:p w14:paraId="51D40391" w14:textId="77777777" w:rsidR="00F1314C" w:rsidRPr="002E70C3" w:rsidRDefault="00F1314C" w:rsidP="00ED1DB2">
            <w:pPr>
              <w:pStyle w:val="Btablefigureunbold"/>
            </w:pPr>
            <w:r w:rsidRPr="001767F1">
              <w:t>-17,179</w:t>
            </w:r>
          </w:p>
        </w:tc>
      </w:tr>
      <w:tr w:rsidR="00F1314C" w:rsidRPr="00794E95" w14:paraId="1378653B" w14:textId="77777777" w:rsidTr="00ED1DB2">
        <w:trPr>
          <w:cantSplit/>
          <w:trHeight w:val="226"/>
          <w:jc w:val="center"/>
        </w:trPr>
        <w:tc>
          <w:tcPr>
            <w:tcW w:w="2869" w:type="dxa"/>
            <w:shd w:val="clear" w:color="auto" w:fill="auto"/>
            <w:noWrap/>
          </w:tcPr>
          <w:p w14:paraId="1B66F7DA" w14:textId="77777777" w:rsidR="00F1314C" w:rsidRPr="005002FD" w:rsidRDefault="00F1314C">
            <w:pPr>
              <w:pStyle w:val="BStabletext"/>
            </w:pPr>
            <w:r w:rsidRPr="005002FD">
              <w:t xml:space="preserve">Other </w:t>
            </w:r>
            <w:r>
              <w:t>f</w:t>
            </w:r>
            <w:r w:rsidRPr="005002FD">
              <w:t>inancing</w:t>
            </w:r>
          </w:p>
        </w:tc>
        <w:tc>
          <w:tcPr>
            <w:tcW w:w="1130" w:type="dxa"/>
            <w:shd w:val="clear" w:color="auto" w:fill="auto"/>
            <w:noWrap/>
          </w:tcPr>
          <w:p w14:paraId="583F26DB" w14:textId="77777777" w:rsidR="00F1314C" w:rsidRPr="002E70C3" w:rsidRDefault="00F1314C" w:rsidP="00ED1DB2">
            <w:pPr>
              <w:pStyle w:val="Btablefigureunbold"/>
            </w:pPr>
            <w:r w:rsidRPr="001767F1">
              <w:t>-102,350</w:t>
            </w:r>
          </w:p>
        </w:tc>
        <w:tc>
          <w:tcPr>
            <w:tcW w:w="1071" w:type="dxa"/>
            <w:shd w:val="clear" w:color="auto" w:fill="auto"/>
            <w:noWrap/>
          </w:tcPr>
          <w:p w14:paraId="09C29666" w14:textId="77777777" w:rsidR="00F1314C" w:rsidRPr="002E70C3" w:rsidRDefault="00F1314C" w:rsidP="00ED1DB2">
            <w:pPr>
              <w:pStyle w:val="Btablefigureunbold"/>
            </w:pPr>
            <w:r w:rsidRPr="001767F1">
              <w:t>-111,335</w:t>
            </w:r>
          </w:p>
        </w:tc>
        <w:tc>
          <w:tcPr>
            <w:tcW w:w="1071" w:type="dxa"/>
            <w:shd w:val="clear" w:color="auto" w:fill="auto"/>
            <w:noWrap/>
          </w:tcPr>
          <w:p w14:paraId="09107DAE" w14:textId="77777777" w:rsidR="00F1314C" w:rsidRPr="002E70C3" w:rsidRDefault="00F1314C" w:rsidP="00ED1DB2">
            <w:pPr>
              <w:pStyle w:val="Btablefigureunbold"/>
            </w:pPr>
            <w:r w:rsidRPr="001767F1">
              <w:t>-89,772</w:t>
            </w:r>
          </w:p>
        </w:tc>
        <w:tc>
          <w:tcPr>
            <w:tcW w:w="1071" w:type="dxa"/>
            <w:shd w:val="clear" w:color="auto" w:fill="auto"/>
            <w:noWrap/>
          </w:tcPr>
          <w:p w14:paraId="58B23FA5" w14:textId="77777777" w:rsidR="00F1314C" w:rsidRPr="002E70C3" w:rsidRDefault="00F1314C" w:rsidP="00ED1DB2">
            <w:pPr>
              <w:pStyle w:val="Btablefigureunbold"/>
            </w:pPr>
            <w:r w:rsidRPr="001767F1">
              <w:t>-112,882</w:t>
            </w:r>
          </w:p>
        </w:tc>
        <w:tc>
          <w:tcPr>
            <w:tcW w:w="1130" w:type="dxa"/>
            <w:shd w:val="clear" w:color="auto" w:fill="auto"/>
            <w:noWrap/>
          </w:tcPr>
          <w:p w14:paraId="49408910" w14:textId="77777777" w:rsidR="00F1314C" w:rsidRPr="002E70C3" w:rsidRDefault="00F1314C" w:rsidP="00ED1DB2">
            <w:pPr>
              <w:pStyle w:val="Btablefigureunbold"/>
            </w:pPr>
            <w:r w:rsidRPr="001767F1">
              <w:t>-62,276</w:t>
            </w:r>
          </w:p>
        </w:tc>
        <w:tc>
          <w:tcPr>
            <w:tcW w:w="1130" w:type="dxa"/>
            <w:shd w:val="clear" w:color="auto" w:fill="auto"/>
            <w:noWrap/>
          </w:tcPr>
          <w:p w14:paraId="4BD708C6" w14:textId="77777777" w:rsidR="00F1314C" w:rsidRPr="002E70C3" w:rsidRDefault="00F1314C" w:rsidP="00ED1DB2">
            <w:pPr>
              <w:pStyle w:val="Btablefigureunbold"/>
            </w:pPr>
            <w:r w:rsidRPr="001767F1">
              <w:t>-66,744</w:t>
            </w:r>
          </w:p>
        </w:tc>
      </w:tr>
      <w:tr w:rsidR="00F1314C" w:rsidRPr="00794E95" w14:paraId="7484B05D" w14:textId="77777777" w:rsidTr="00ED1DB2">
        <w:trPr>
          <w:cantSplit/>
          <w:trHeight w:val="226"/>
          <w:jc w:val="center"/>
        </w:trPr>
        <w:tc>
          <w:tcPr>
            <w:tcW w:w="2869" w:type="dxa"/>
            <w:shd w:val="clear" w:color="auto" w:fill="auto"/>
            <w:noWrap/>
          </w:tcPr>
          <w:p w14:paraId="0CD03EFC" w14:textId="77777777" w:rsidR="00F1314C" w:rsidRPr="00553D8D" w:rsidRDefault="00F1314C" w:rsidP="00ED1DB2">
            <w:pPr>
              <w:pStyle w:val="BStabletextbold"/>
              <w:rPr>
                <w:i/>
                <w:iCs/>
              </w:rPr>
            </w:pPr>
            <w:r w:rsidRPr="00553D8D">
              <w:rPr>
                <w:i/>
                <w:iCs/>
              </w:rPr>
              <w:t>Total payments from financing activities</w:t>
            </w:r>
          </w:p>
        </w:tc>
        <w:tc>
          <w:tcPr>
            <w:tcW w:w="1130" w:type="dxa"/>
            <w:shd w:val="clear" w:color="auto" w:fill="auto"/>
            <w:noWrap/>
          </w:tcPr>
          <w:p w14:paraId="2C0D0604" w14:textId="77777777" w:rsidR="00F1314C" w:rsidRPr="00553D8D" w:rsidRDefault="00F1314C" w:rsidP="00ED1DB2">
            <w:pPr>
              <w:pStyle w:val="BStablefiguresbold"/>
              <w:rPr>
                <w:i/>
                <w:iCs/>
              </w:rPr>
            </w:pPr>
            <w:r w:rsidRPr="00553D8D">
              <w:rPr>
                <w:i/>
                <w:iCs/>
              </w:rPr>
              <w:t>-414,238</w:t>
            </w:r>
          </w:p>
        </w:tc>
        <w:tc>
          <w:tcPr>
            <w:tcW w:w="1071" w:type="dxa"/>
            <w:shd w:val="clear" w:color="auto" w:fill="auto"/>
            <w:noWrap/>
          </w:tcPr>
          <w:p w14:paraId="0AAC9156" w14:textId="77777777" w:rsidR="00F1314C" w:rsidRPr="00553D8D" w:rsidRDefault="00F1314C">
            <w:pPr>
              <w:pStyle w:val="BStablefiguresbold"/>
              <w:rPr>
                <w:i/>
                <w:iCs/>
              </w:rPr>
            </w:pPr>
            <w:r w:rsidRPr="00553D8D">
              <w:rPr>
                <w:i/>
                <w:iCs/>
              </w:rPr>
              <w:t>-503,956</w:t>
            </w:r>
          </w:p>
        </w:tc>
        <w:tc>
          <w:tcPr>
            <w:tcW w:w="1071" w:type="dxa"/>
            <w:shd w:val="clear" w:color="auto" w:fill="auto"/>
            <w:noWrap/>
          </w:tcPr>
          <w:p w14:paraId="19504778" w14:textId="77777777" w:rsidR="00F1314C" w:rsidRPr="00553D8D" w:rsidRDefault="00F1314C">
            <w:pPr>
              <w:pStyle w:val="BStablefiguresbold"/>
              <w:rPr>
                <w:i/>
                <w:iCs/>
              </w:rPr>
            </w:pPr>
            <w:r w:rsidRPr="00553D8D">
              <w:rPr>
                <w:i/>
                <w:iCs/>
              </w:rPr>
              <w:t>-623,267</w:t>
            </w:r>
          </w:p>
        </w:tc>
        <w:tc>
          <w:tcPr>
            <w:tcW w:w="1071" w:type="dxa"/>
            <w:shd w:val="clear" w:color="auto" w:fill="auto"/>
            <w:noWrap/>
          </w:tcPr>
          <w:p w14:paraId="37D2750D" w14:textId="77777777" w:rsidR="00F1314C" w:rsidRPr="00553D8D" w:rsidRDefault="00F1314C">
            <w:pPr>
              <w:pStyle w:val="BStablefiguresbold"/>
              <w:rPr>
                <w:i/>
                <w:iCs/>
              </w:rPr>
            </w:pPr>
            <w:r w:rsidRPr="00553D8D">
              <w:rPr>
                <w:i/>
                <w:iCs/>
              </w:rPr>
              <w:t>-211,278</w:t>
            </w:r>
          </w:p>
        </w:tc>
        <w:tc>
          <w:tcPr>
            <w:tcW w:w="1130" w:type="dxa"/>
            <w:shd w:val="clear" w:color="auto" w:fill="auto"/>
            <w:noWrap/>
          </w:tcPr>
          <w:p w14:paraId="1FE13EE1" w14:textId="77777777" w:rsidR="00F1314C" w:rsidRPr="00553D8D" w:rsidRDefault="00F1314C">
            <w:pPr>
              <w:pStyle w:val="BStablefiguresbold"/>
              <w:rPr>
                <w:i/>
                <w:iCs/>
              </w:rPr>
            </w:pPr>
            <w:r w:rsidRPr="00553D8D">
              <w:rPr>
                <w:i/>
                <w:iCs/>
              </w:rPr>
              <w:t>-151,825</w:t>
            </w:r>
          </w:p>
        </w:tc>
        <w:tc>
          <w:tcPr>
            <w:tcW w:w="1130" w:type="dxa"/>
            <w:shd w:val="clear" w:color="auto" w:fill="auto"/>
            <w:noWrap/>
          </w:tcPr>
          <w:p w14:paraId="1F35F856" w14:textId="77777777" w:rsidR="00F1314C" w:rsidRPr="00553D8D" w:rsidRDefault="00F1314C">
            <w:pPr>
              <w:pStyle w:val="BStablefiguresbold"/>
              <w:rPr>
                <w:i/>
                <w:iCs/>
              </w:rPr>
            </w:pPr>
            <w:r w:rsidRPr="00553D8D">
              <w:rPr>
                <w:i/>
                <w:iCs/>
              </w:rPr>
              <w:t>-373,472</w:t>
            </w:r>
          </w:p>
        </w:tc>
      </w:tr>
      <w:tr w:rsidR="00F1314C" w:rsidRPr="00794E95" w14:paraId="46DBA5B2" w14:textId="77777777" w:rsidTr="00ED1DB2">
        <w:trPr>
          <w:cantSplit/>
          <w:trHeight w:val="226"/>
          <w:jc w:val="center"/>
        </w:trPr>
        <w:tc>
          <w:tcPr>
            <w:tcW w:w="2869" w:type="dxa"/>
            <w:tcBorders>
              <w:bottom w:val="single" w:sz="4" w:space="0" w:color="auto"/>
            </w:tcBorders>
            <w:shd w:val="clear" w:color="auto" w:fill="auto"/>
            <w:noWrap/>
          </w:tcPr>
          <w:p w14:paraId="216ED7AC" w14:textId="77777777" w:rsidR="00F1314C" w:rsidRPr="005002FD" w:rsidRDefault="00F1314C" w:rsidP="00ED1DB2">
            <w:pPr>
              <w:pStyle w:val="BStabletextbold"/>
            </w:pPr>
            <w:r w:rsidRPr="005002FD">
              <w:t xml:space="preserve">Net </w:t>
            </w:r>
            <w:r>
              <w:t>c</w:t>
            </w:r>
            <w:r w:rsidRPr="005002FD">
              <w:t xml:space="preserve">ash </w:t>
            </w:r>
            <w:r>
              <w:t>f</w:t>
            </w:r>
            <w:r w:rsidRPr="005002FD">
              <w:t xml:space="preserve">lows from </w:t>
            </w:r>
            <w:r>
              <w:t>f</w:t>
            </w:r>
            <w:r w:rsidRPr="005002FD">
              <w:t xml:space="preserve">inancing </w:t>
            </w:r>
            <w:r>
              <w:t>a</w:t>
            </w:r>
            <w:r w:rsidRPr="005002FD">
              <w:t>ctivities</w:t>
            </w:r>
          </w:p>
        </w:tc>
        <w:tc>
          <w:tcPr>
            <w:tcW w:w="1130" w:type="dxa"/>
            <w:tcBorders>
              <w:bottom w:val="single" w:sz="4" w:space="0" w:color="auto"/>
            </w:tcBorders>
            <w:shd w:val="clear" w:color="auto" w:fill="auto"/>
            <w:noWrap/>
          </w:tcPr>
          <w:p w14:paraId="3454ACF0" w14:textId="77777777" w:rsidR="00F1314C" w:rsidRPr="002E70C3" w:rsidRDefault="00F1314C" w:rsidP="00ED1DB2">
            <w:pPr>
              <w:pStyle w:val="BStablefiguresbold"/>
            </w:pPr>
            <w:r w:rsidRPr="001767F1">
              <w:t>-121,938</w:t>
            </w:r>
          </w:p>
        </w:tc>
        <w:tc>
          <w:tcPr>
            <w:tcW w:w="1071" w:type="dxa"/>
            <w:tcBorders>
              <w:bottom w:val="single" w:sz="4" w:space="0" w:color="auto"/>
            </w:tcBorders>
            <w:shd w:val="clear" w:color="auto" w:fill="auto"/>
            <w:noWrap/>
          </w:tcPr>
          <w:p w14:paraId="2F7B49A8" w14:textId="77777777" w:rsidR="00F1314C" w:rsidRPr="002E70C3" w:rsidRDefault="00F1314C">
            <w:pPr>
              <w:pStyle w:val="BStablefiguresbold"/>
            </w:pPr>
            <w:r>
              <w:t>-119,708</w:t>
            </w:r>
          </w:p>
        </w:tc>
        <w:tc>
          <w:tcPr>
            <w:tcW w:w="1071" w:type="dxa"/>
            <w:tcBorders>
              <w:bottom w:val="single" w:sz="4" w:space="0" w:color="auto"/>
            </w:tcBorders>
            <w:shd w:val="clear" w:color="auto" w:fill="auto"/>
            <w:noWrap/>
          </w:tcPr>
          <w:p w14:paraId="27C57D09" w14:textId="77777777" w:rsidR="00F1314C" w:rsidRPr="002E70C3" w:rsidRDefault="00F1314C">
            <w:pPr>
              <w:pStyle w:val="BStablefiguresbold"/>
            </w:pPr>
            <w:r w:rsidRPr="001767F1">
              <w:t>-572,967</w:t>
            </w:r>
          </w:p>
        </w:tc>
        <w:tc>
          <w:tcPr>
            <w:tcW w:w="1071" w:type="dxa"/>
            <w:tcBorders>
              <w:bottom w:val="single" w:sz="4" w:space="0" w:color="auto"/>
            </w:tcBorders>
            <w:shd w:val="clear" w:color="auto" w:fill="auto"/>
            <w:noWrap/>
          </w:tcPr>
          <w:p w14:paraId="5E5A954A" w14:textId="77777777" w:rsidR="00F1314C" w:rsidRPr="002E70C3" w:rsidRDefault="00F1314C">
            <w:pPr>
              <w:pStyle w:val="BStablefiguresbold"/>
            </w:pPr>
            <w:r w:rsidRPr="001767F1">
              <w:t>-163,629</w:t>
            </w:r>
          </w:p>
        </w:tc>
        <w:tc>
          <w:tcPr>
            <w:tcW w:w="1130" w:type="dxa"/>
            <w:tcBorders>
              <w:bottom w:val="single" w:sz="4" w:space="0" w:color="auto"/>
            </w:tcBorders>
            <w:shd w:val="clear" w:color="auto" w:fill="auto"/>
            <w:noWrap/>
          </w:tcPr>
          <w:p w14:paraId="541E1B9D" w14:textId="77777777" w:rsidR="00F1314C" w:rsidRPr="002E70C3" w:rsidRDefault="00F1314C">
            <w:pPr>
              <w:pStyle w:val="BStablefiguresbold"/>
            </w:pPr>
            <w:r w:rsidRPr="001767F1">
              <w:t>-133,873</w:t>
            </w:r>
          </w:p>
        </w:tc>
        <w:tc>
          <w:tcPr>
            <w:tcW w:w="1130" w:type="dxa"/>
            <w:tcBorders>
              <w:bottom w:val="single" w:sz="4" w:space="0" w:color="auto"/>
            </w:tcBorders>
            <w:shd w:val="clear" w:color="auto" w:fill="auto"/>
            <w:noWrap/>
          </w:tcPr>
          <w:p w14:paraId="221626CF" w14:textId="77777777" w:rsidR="00F1314C" w:rsidRPr="002E70C3" w:rsidRDefault="00F1314C">
            <w:pPr>
              <w:pStyle w:val="BStablefiguresbold"/>
            </w:pPr>
            <w:r w:rsidRPr="001767F1">
              <w:t>-235,204</w:t>
            </w:r>
          </w:p>
        </w:tc>
      </w:tr>
      <w:tr w:rsidR="00F1314C" w:rsidRPr="00794E95" w14:paraId="2B83526F" w14:textId="77777777" w:rsidTr="00ED1DB2">
        <w:trPr>
          <w:cantSplit/>
          <w:trHeight w:val="226"/>
          <w:jc w:val="center"/>
        </w:trPr>
        <w:tc>
          <w:tcPr>
            <w:tcW w:w="2869" w:type="dxa"/>
            <w:tcBorders>
              <w:top w:val="single" w:sz="4" w:space="0" w:color="auto"/>
              <w:bottom w:val="single" w:sz="4" w:space="0" w:color="auto"/>
            </w:tcBorders>
            <w:shd w:val="clear" w:color="auto" w:fill="auto"/>
            <w:noWrap/>
          </w:tcPr>
          <w:p w14:paraId="737076FA" w14:textId="77777777" w:rsidR="00F1314C" w:rsidRPr="005002FD" w:rsidRDefault="00F1314C" w:rsidP="00ED1DB2">
            <w:pPr>
              <w:pStyle w:val="BStabletextbold"/>
            </w:pPr>
            <w:r w:rsidRPr="005002FD">
              <w:t xml:space="preserve">Net </w:t>
            </w:r>
            <w:r>
              <w:t>i</w:t>
            </w:r>
            <w:r w:rsidRPr="005002FD">
              <w:t>ncrease/(</w:t>
            </w:r>
            <w:r>
              <w:t>d</w:t>
            </w:r>
            <w:r w:rsidRPr="005002FD">
              <w:t xml:space="preserve">ecrease) in </w:t>
            </w:r>
            <w:r>
              <w:t>c</w:t>
            </w:r>
            <w:r w:rsidRPr="005002FD">
              <w:t xml:space="preserve">ash and </w:t>
            </w:r>
            <w:r>
              <w:t>c</w:t>
            </w:r>
            <w:r w:rsidRPr="005002FD">
              <w:t xml:space="preserve">ash </w:t>
            </w:r>
            <w:r>
              <w:t>e</w:t>
            </w:r>
            <w:r w:rsidRPr="005002FD">
              <w:t>quivalents</w:t>
            </w:r>
          </w:p>
        </w:tc>
        <w:tc>
          <w:tcPr>
            <w:tcW w:w="1130" w:type="dxa"/>
            <w:tcBorders>
              <w:top w:val="single" w:sz="4" w:space="0" w:color="auto"/>
              <w:bottom w:val="single" w:sz="4" w:space="0" w:color="auto"/>
            </w:tcBorders>
            <w:shd w:val="clear" w:color="auto" w:fill="auto"/>
            <w:noWrap/>
          </w:tcPr>
          <w:p w14:paraId="3C914271" w14:textId="77777777" w:rsidR="00F1314C" w:rsidRPr="002E70C3" w:rsidRDefault="00F1314C" w:rsidP="00ED1DB2">
            <w:pPr>
              <w:pStyle w:val="BStablefiguresbold"/>
            </w:pPr>
            <w:r w:rsidRPr="001767F1">
              <w:t>-103,122</w:t>
            </w:r>
          </w:p>
        </w:tc>
        <w:tc>
          <w:tcPr>
            <w:tcW w:w="1071" w:type="dxa"/>
            <w:tcBorders>
              <w:top w:val="single" w:sz="4" w:space="0" w:color="auto"/>
              <w:bottom w:val="single" w:sz="4" w:space="0" w:color="auto"/>
            </w:tcBorders>
            <w:shd w:val="clear" w:color="auto" w:fill="auto"/>
            <w:noWrap/>
          </w:tcPr>
          <w:p w14:paraId="2BAEB900" w14:textId="77777777" w:rsidR="00F1314C" w:rsidRPr="002E70C3" w:rsidRDefault="00F1314C">
            <w:pPr>
              <w:pStyle w:val="BStablefiguresbold"/>
            </w:pPr>
            <w:r w:rsidRPr="001767F1">
              <w:t>-112,789</w:t>
            </w:r>
          </w:p>
        </w:tc>
        <w:tc>
          <w:tcPr>
            <w:tcW w:w="1071" w:type="dxa"/>
            <w:tcBorders>
              <w:top w:val="single" w:sz="4" w:space="0" w:color="auto"/>
              <w:bottom w:val="single" w:sz="4" w:space="0" w:color="auto"/>
            </w:tcBorders>
            <w:shd w:val="clear" w:color="auto" w:fill="auto"/>
            <w:noWrap/>
          </w:tcPr>
          <w:p w14:paraId="68FC0792" w14:textId="77777777" w:rsidR="00F1314C" w:rsidRPr="002E70C3" w:rsidRDefault="00F1314C">
            <w:pPr>
              <w:pStyle w:val="BStablefiguresbold"/>
            </w:pPr>
            <w:r w:rsidRPr="001767F1">
              <w:t>-42,124</w:t>
            </w:r>
          </w:p>
        </w:tc>
        <w:tc>
          <w:tcPr>
            <w:tcW w:w="1071" w:type="dxa"/>
            <w:tcBorders>
              <w:top w:val="single" w:sz="4" w:space="0" w:color="auto"/>
              <w:bottom w:val="single" w:sz="4" w:space="0" w:color="auto"/>
            </w:tcBorders>
            <w:shd w:val="clear" w:color="auto" w:fill="auto"/>
            <w:noWrap/>
          </w:tcPr>
          <w:p w14:paraId="27BB4C53" w14:textId="77777777" w:rsidR="00F1314C" w:rsidRPr="002E70C3" w:rsidRDefault="00F1314C">
            <w:pPr>
              <w:pStyle w:val="BStablefiguresbold"/>
            </w:pPr>
            <w:r w:rsidRPr="001767F1">
              <w:t>17,160</w:t>
            </w:r>
          </w:p>
        </w:tc>
        <w:tc>
          <w:tcPr>
            <w:tcW w:w="1130" w:type="dxa"/>
            <w:tcBorders>
              <w:top w:val="single" w:sz="4" w:space="0" w:color="auto"/>
              <w:bottom w:val="single" w:sz="4" w:space="0" w:color="auto"/>
            </w:tcBorders>
            <w:shd w:val="clear" w:color="auto" w:fill="auto"/>
            <w:noWrap/>
          </w:tcPr>
          <w:p w14:paraId="576BCF49" w14:textId="77777777" w:rsidR="00F1314C" w:rsidRPr="002E70C3" w:rsidRDefault="00F1314C">
            <w:pPr>
              <w:pStyle w:val="BStablefiguresbold"/>
            </w:pPr>
            <w:r w:rsidRPr="001767F1">
              <w:t>-3,932</w:t>
            </w:r>
          </w:p>
        </w:tc>
        <w:tc>
          <w:tcPr>
            <w:tcW w:w="1130" w:type="dxa"/>
            <w:tcBorders>
              <w:top w:val="single" w:sz="4" w:space="0" w:color="auto"/>
              <w:bottom w:val="single" w:sz="4" w:space="0" w:color="auto"/>
            </w:tcBorders>
            <w:shd w:val="clear" w:color="auto" w:fill="auto"/>
            <w:noWrap/>
          </w:tcPr>
          <w:p w14:paraId="5DFC1A21" w14:textId="77777777" w:rsidR="00F1314C" w:rsidRPr="002E70C3" w:rsidRDefault="00F1314C">
            <w:pPr>
              <w:pStyle w:val="BStablefiguresbold"/>
            </w:pPr>
            <w:r w:rsidRPr="001767F1">
              <w:t>-42,214</w:t>
            </w:r>
          </w:p>
        </w:tc>
      </w:tr>
      <w:tr w:rsidR="00F1314C" w:rsidRPr="00794E95" w14:paraId="5E3E6127" w14:textId="77777777" w:rsidTr="00873F29">
        <w:trPr>
          <w:cantSplit/>
          <w:trHeight w:val="624"/>
          <w:jc w:val="center"/>
        </w:trPr>
        <w:tc>
          <w:tcPr>
            <w:tcW w:w="2869" w:type="dxa"/>
            <w:tcBorders>
              <w:top w:val="single" w:sz="4" w:space="0" w:color="auto"/>
            </w:tcBorders>
            <w:shd w:val="clear" w:color="auto" w:fill="auto"/>
            <w:noWrap/>
            <w:vAlign w:val="bottom"/>
          </w:tcPr>
          <w:p w14:paraId="67FE3C1F" w14:textId="77777777" w:rsidR="00F1314C" w:rsidRPr="005002FD" w:rsidRDefault="00F1314C" w:rsidP="00ED1DB2">
            <w:pPr>
              <w:pStyle w:val="BStabletextbold"/>
            </w:pPr>
            <w:r w:rsidRPr="005002FD">
              <w:t xml:space="preserve">Cash and </w:t>
            </w:r>
            <w:r>
              <w:t>c</w:t>
            </w:r>
            <w:r w:rsidRPr="005002FD">
              <w:t xml:space="preserve">ash </w:t>
            </w:r>
            <w:r>
              <w:t>e</w:t>
            </w:r>
            <w:r w:rsidRPr="005002FD">
              <w:t xml:space="preserve">quivalents at the </w:t>
            </w:r>
            <w:r>
              <w:t>b</w:t>
            </w:r>
            <w:r w:rsidRPr="005002FD">
              <w:t xml:space="preserve">eginning of </w:t>
            </w:r>
            <w:r>
              <w:t>r</w:t>
            </w:r>
            <w:r w:rsidRPr="005002FD">
              <w:t xml:space="preserve">eporting </w:t>
            </w:r>
            <w:r>
              <w:t>p</w:t>
            </w:r>
            <w:r w:rsidRPr="005002FD">
              <w:t>eriod</w:t>
            </w:r>
          </w:p>
        </w:tc>
        <w:tc>
          <w:tcPr>
            <w:tcW w:w="1130" w:type="dxa"/>
            <w:tcBorders>
              <w:top w:val="single" w:sz="4" w:space="0" w:color="auto"/>
            </w:tcBorders>
            <w:shd w:val="clear" w:color="auto" w:fill="auto"/>
            <w:noWrap/>
            <w:vAlign w:val="center"/>
          </w:tcPr>
          <w:p w14:paraId="1F555C43" w14:textId="77777777" w:rsidR="00F1314C" w:rsidRPr="001767F1" w:rsidRDefault="00F1314C" w:rsidP="00ED1DB2">
            <w:pPr>
              <w:pStyle w:val="BStablefiguresbold"/>
            </w:pPr>
            <w:r w:rsidRPr="001767F1">
              <w:t>297,493</w:t>
            </w:r>
          </w:p>
        </w:tc>
        <w:tc>
          <w:tcPr>
            <w:tcW w:w="1071" w:type="dxa"/>
            <w:tcBorders>
              <w:top w:val="single" w:sz="4" w:space="0" w:color="auto"/>
            </w:tcBorders>
            <w:shd w:val="clear" w:color="auto" w:fill="auto"/>
            <w:noWrap/>
            <w:vAlign w:val="center"/>
          </w:tcPr>
          <w:p w14:paraId="28C13881" w14:textId="77777777" w:rsidR="00F1314C" w:rsidRPr="001767F1" w:rsidRDefault="00F1314C">
            <w:pPr>
              <w:pStyle w:val="BStablefiguresbold"/>
            </w:pPr>
            <w:r w:rsidRPr="001767F1">
              <w:t>297,493</w:t>
            </w:r>
          </w:p>
        </w:tc>
        <w:tc>
          <w:tcPr>
            <w:tcW w:w="1071" w:type="dxa"/>
            <w:tcBorders>
              <w:top w:val="single" w:sz="4" w:space="0" w:color="auto"/>
            </w:tcBorders>
            <w:shd w:val="clear" w:color="auto" w:fill="auto"/>
            <w:noWrap/>
            <w:vAlign w:val="center"/>
          </w:tcPr>
          <w:p w14:paraId="17A16F41" w14:textId="77777777" w:rsidR="00F1314C" w:rsidRPr="001767F1" w:rsidRDefault="00F1314C">
            <w:pPr>
              <w:pStyle w:val="BStablefiguresbold"/>
            </w:pPr>
            <w:r w:rsidRPr="001767F1">
              <w:t>184,70</w:t>
            </w:r>
            <w:r>
              <w:t>4</w:t>
            </w:r>
          </w:p>
        </w:tc>
        <w:tc>
          <w:tcPr>
            <w:tcW w:w="1071" w:type="dxa"/>
            <w:tcBorders>
              <w:top w:val="single" w:sz="4" w:space="0" w:color="auto"/>
            </w:tcBorders>
            <w:shd w:val="clear" w:color="auto" w:fill="auto"/>
            <w:noWrap/>
            <w:vAlign w:val="center"/>
          </w:tcPr>
          <w:p w14:paraId="2735C18B" w14:textId="77777777" w:rsidR="00F1314C" w:rsidRPr="001767F1" w:rsidRDefault="00F1314C">
            <w:pPr>
              <w:pStyle w:val="BStablefiguresbold"/>
            </w:pPr>
            <w:r w:rsidRPr="001767F1">
              <w:t>142,581</w:t>
            </w:r>
          </w:p>
        </w:tc>
        <w:tc>
          <w:tcPr>
            <w:tcW w:w="1130" w:type="dxa"/>
            <w:tcBorders>
              <w:top w:val="single" w:sz="4" w:space="0" w:color="auto"/>
            </w:tcBorders>
            <w:shd w:val="clear" w:color="auto" w:fill="auto"/>
            <w:noWrap/>
            <w:vAlign w:val="center"/>
          </w:tcPr>
          <w:p w14:paraId="544EBC6C" w14:textId="77777777" w:rsidR="00F1314C" w:rsidRPr="001767F1" w:rsidRDefault="00F1314C">
            <w:pPr>
              <w:pStyle w:val="BStablefiguresbold"/>
            </w:pPr>
            <w:r w:rsidRPr="001767F1">
              <w:t>159,741</w:t>
            </w:r>
          </w:p>
        </w:tc>
        <w:tc>
          <w:tcPr>
            <w:tcW w:w="1130" w:type="dxa"/>
            <w:tcBorders>
              <w:top w:val="single" w:sz="4" w:space="0" w:color="auto"/>
            </w:tcBorders>
            <w:shd w:val="clear" w:color="auto" w:fill="auto"/>
            <w:noWrap/>
            <w:vAlign w:val="center"/>
          </w:tcPr>
          <w:p w14:paraId="6B9F6DA6" w14:textId="77777777" w:rsidR="00F1314C" w:rsidRPr="001767F1" w:rsidRDefault="00F1314C">
            <w:pPr>
              <w:pStyle w:val="BStablefiguresbold"/>
            </w:pPr>
            <w:r w:rsidRPr="001767F1">
              <w:t>155,809</w:t>
            </w:r>
          </w:p>
        </w:tc>
      </w:tr>
      <w:tr w:rsidR="00F1314C" w:rsidRPr="00794E95" w14:paraId="7C82E69F" w14:textId="77777777" w:rsidTr="00873F29">
        <w:trPr>
          <w:cantSplit/>
          <w:trHeight w:val="226"/>
          <w:jc w:val="center"/>
        </w:trPr>
        <w:tc>
          <w:tcPr>
            <w:tcW w:w="2869" w:type="dxa"/>
            <w:tcBorders>
              <w:bottom w:val="single" w:sz="4" w:space="0" w:color="auto"/>
            </w:tcBorders>
            <w:shd w:val="clear" w:color="auto" w:fill="auto"/>
            <w:noWrap/>
          </w:tcPr>
          <w:p w14:paraId="1A220C15" w14:textId="77777777" w:rsidR="00F1314C" w:rsidRPr="005002FD" w:rsidRDefault="00F1314C" w:rsidP="00ED1DB2">
            <w:pPr>
              <w:pStyle w:val="BStabletextbold"/>
            </w:pPr>
            <w:r w:rsidRPr="005002FD">
              <w:t xml:space="preserve">Cash and </w:t>
            </w:r>
            <w:r>
              <w:t>c</w:t>
            </w:r>
            <w:r w:rsidRPr="005002FD">
              <w:t xml:space="preserve">ash </w:t>
            </w:r>
            <w:r>
              <w:t>e</w:t>
            </w:r>
            <w:r w:rsidRPr="005002FD">
              <w:t xml:space="preserve">quivalents at the </w:t>
            </w:r>
            <w:r>
              <w:t>e</w:t>
            </w:r>
            <w:r w:rsidRPr="005002FD">
              <w:t xml:space="preserve">nd of </w:t>
            </w:r>
            <w:r>
              <w:t>r</w:t>
            </w:r>
            <w:r w:rsidRPr="005002FD">
              <w:t xml:space="preserve">eporting </w:t>
            </w:r>
            <w:r>
              <w:t>p</w:t>
            </w:r>
            <w:r w:rsidRPr="005002FD">
              <w:t>eriod</w:t>
            </w:r>
          </w:p>
        </w:tc>
        <w:tc>
          <w:tcPr>
            <w:tcW w:w="1130" w:type="dxa"/>
            <w:tcBorders>
              <w:bottom w:val="single" w:sz="4" w:space="0" w:color="auto"/>
            </w:tcBorders>
            <w:shd w:val="clear" w:color="auto" w:fill="auto"/>
            <w:noWrap/>
          </w:tcPr>
          <w:p w14:paraId="27363F39" w14:textId="77777777" w:rsidR="00F1314C" w:rsidRPr="001767F1" w:rsidRDefault="00F1314C" w:rsidP="00ED1DB2">
            <w:pPr>
              <w:pStyle w:val="BStablefiguresbold"/>
            </w:pPr>
            <w:r w:rsidRPr="001767F1">
              <w:t>194,371</w:t>
            </w:r>
          </w:p>
        </w:tc>
        <w:tc>
          <w:tcPr>
            <w:tcW w:w="1071" w:type="dxa"/>
            <w:tcBorders>
              <w:bottom w:val="single" w:sz="4" w:space="0" w:color="auto"/>
            </w:tcBorders>
            <w:shd w:val="clear" w:color="auto" w:fill="auto"/>
            <w:noWrap/>
          </w:tcPr>
          <w:p w14:paraId="67242D05" w14:textId="77777777" w:rsidR="00F1314C" w:rsidRPr="001767F1" w:rsidRDefault="00F1314C">
            <w:pPr>
              <w:pStyle w:val="BStablefiguresbold"/>
            </w:pPr>
            <w:r w:rsidRPr="001767F1">
              <w:t>184,704</w:t>
            </w:r>
          </w:p>
        </w:tc>
        <w:tc>
          <w:tcPr>
            <w:tcW w:w="1071" w:type="dxa"/>
            <w:tcBorders>
              <w:bottom w:val="single" w:sz="4" w:space="0" w:color="auto"/>
            </w:tcBorders>
            <w:shd w:val="clear" w:color="auto" w:fill="auto"/>
            <w:noWrap/>
          </w:tcPr>
          <w:p w14:paraId="71E0054F" w14:textId="77777777" w:rsidR="00F1314C" w:rsidRPr="001767F1" w:rsidRDefault="00F1314C">
            <w:pPr>
              <w:pStyle w:val="BStablefiguresbold"/>
            </w:pPr>
            <w:r w:rsidRPr="001767F1">
              <w:t>142,581</w:t>
            </w:r>
          </w:p>
        </w:tc>
        <w:tc>
          <w:tcPr>
            <w:tcW w:w="1071" w:type="dxa"/>
            <w:tcBorders>
              <w:bottom w:val="single" w:sz="4" w:space="0" w:color="auto"/>
            </w:tcBorders>
            <w:shd w:val="clear" w:color="auto" w:fill="auto"/>
            <w:noWrap/>
          </w:tcPr>
          <w:p w14:paraId="3A38A880" w14:textId="77777777" w:rsidR="00F1314C" w:rsidRPr="001767F1" w:rsidRDefault="00F1314C">
            <w:pPr>
              <w:pStyle w:val="BStablefiguresbold"/>
            </w:pPr>
            <w:r w:rsidRPr="001767F1">
              <w:t>159,741</w:t>
            </w:r>
          </w:p>
        </w:tc>
        <w:tc>
          <w:tcPr>
            <w:tcW w:w="1130" w:type="dxa"/>
            <w:tcBorders>
              <w:bottom w:val="single" w:sz="4" w:space="0" w:color="auto"/>
            </w:tcBorders>
            <w:shd w:val="clear" w:color="auto" w:fill="auto"/>
            <w:noWrap/>
          </w:tcPr>
          <w:p w14:paraId="2AA519A2" w14:textId="77777777" w:rsidR="00F1314C" w:rsidRPr="001767F1" w:rsidRDefault="00F1314C">
            <w:pPr>
              <w:pStyle w:val="BStablefiguresbold"/>
            </w:pPr>
            <w:r w:rsidRPr="001767F1">
              <w:t>155,809</w:t>
            </w:r>
          </w:p>
        </w:tc>
        <w:tc>
          <w:tcPr>
            <w:tcW w:w="1130" w:type="dxa"/>
            <w:tcBorders>
              <w:bottom w:val="single" w:sz="4" w:space="0" w:color="auto"/>
            </w:tcBorders>
            <w:shd w:val="clear" w:color="auto" w:fill="auto"/>
            <w:noWrap/>
          </w:tcPr>
          <w:p w14:paraId="1AD51B3E" w14:textId="77777777" w:rsidR="00F1314C" w:rsidRPr="001767F1" w:rsidRDefault="00F1314C">
            <w:pPr>
              <w:pStyle w:val="BStablefiguresbold"/>
            </w:pPr>
            <w:r w:rsidRPr="001767F1">
              <w:t>113,596</w:t>
            </w:r>
          </w:p>
        </w:tc>
      </w:tr>
      <w:tr w:rsidR="00F1314C" w:rsidRPr="00794E95" w14:paraId="77A25F04" w14:textId="77777777" w:rsidTr="00873F29">
        <w:trPr>
          <w:cantSplit/>
          <w:trHeight w:val="340"/>
          <w:jc w:val="center"/>
        </w:trPr>
        <w:tc>
          <w:tcPr>
            <w:tcW w:w="2869" w:type="dxa"/>
            <w:tcBorders>
              <w:top w:val="single" w:sz="4" w:space="0" w:color="auto"/>
            </w:tcBorders>
            <w:shd w:val="clear" w:color="auto" w:fill="auto"/>
            <w:noWrap/>
            <w:vAlign w:val="bottom"/>
          </w:tcPr>
          <w:p w14:paraId="44D65E71" w14:textId="77777777" w:rsidR="00F1314C" w:rsidRPr="005002FD" w:rsidRDefault="00F1314C" w:rsidP="00ED1DB2">
            <w:pPr>
              <w:pStyle w:val="BStabletextbold"/>
            </w:pPr>
            <w:r w:rsidRPr="005002FD">
              <w:t xml:space="preserve">Key </w:t>
            </w:r>
            <w:r>
              <w:t>f</w:t>
            </w:r>
            <w:r w:rsidRPr="005002FD">
              <w:t xml:space="preserve">iscal </w:t>
            </w:r>
            <w:r>
              <w:t>a</w:t>
            </w:r>
            <w:r w:rsidRPr="005002FD">
              <w:t>ggregates</w:t>
            </w:r>
          </w:p>
        </w:tc>
        <w:tc>
          <w:tcPr>
            <w:tcW w:w="1130" w:type="dxa"/>
            <w:tcBorders>
              <w:top w:val="single" w:sz="4" w:space="0" w:color="auto"/>
            </w:tcBorders>
            <w:shd w:val="clear" w:color="auto" w:fill="auto"/>
            <w:noWrap/>
          </w:tcPr>
          <w:p w14:paraId="6EF1F87A" w14:textId="77777777" w:rsidR="00F1314C" w:rsidRPr="001767F1" w:rsidRDefault="00F1314C" w:rsidP="00ED1DB2">
            <w:pPr>
              <w:pStyle w:val="BStablefiguresbold"/>
            </w:pPr>
            <w:r w:rsidRPr="00063EE9">
              <w:rPr>
                <w:highlight w:val="yellow"/>
              </w:rPr>
              <w:t xml:space="preserve"> </w:t>
            </w:r>
          </w:p>
        </w:tc>
        <w:tc>
          <w:tcPr>
            <w:tcW w:w="1071" w:type="dxa"/>
            <w:tcBorders>
              <w:top w:val="single" w:sz="4" w:space="0" w:color="auto"/>
            </w:tcBorders>
            <w:shd w:val="clear" w:color="auto" w:fill="auto"/>
            <w:noWrap/>
          </w:tcPr>
          <w:p w14:paraId="53D661F2" w14:textId="77777777" w:rsidR="00F1314C" w:rsidRPr="001767F1" w:rsidRDefault="00F1314C">
            <w:pPr>
              <w:pStyle w:val="BStablefiguresbold"/>
            </w:pPr>
            <w:r w:rsidRPr="00063EE9">
              <w:rPr>
                <w:highlight w:val="yellow"/>
              </w:rPr>
              <w:t xml:space="preserve"> </w:t>
            </w:r>
          </w:p>
        </w:tc>
        <w:tc>
          <w:tcPr>
            <w:tcW w:w="1071" w:type="dxa"/>
            <w:tcBorders>
              <w:top w:val="single" w:sz="4" w:space="0" w:color="auto"/>
            </w:tcBorders>
            <w:shd w:val="clear" w:color="auto" w:fill="auto"/>
            <w:noWrap/>
          </w:tcPr>
          <w:p w14:paraId="6278640B" w14:textId="77777777" w:rsidR="00F1314C" w:rsidRPr="001767F1" w:rsidRDefault="00F1314C">
            <w:pPr>
              <w:pStyle w:val="BStablefiguresbold"/>
            </w:pPr>
            <w:r w:rsidRPr="00063EE9">
              <w:rPr>
                <w:highlight w:val="yellow"/>
              </w:rPr>
              <w:t xml:space="preserve"> </w:t>
            </w:r>
          </w:p>
        </w:tc>
        <w:tc>
          <w:tcPr>
            <w:tcW w:w="1071" w:type="dxa"/>
            <w:tcBorders>
              <w:top w:val="single" w:sz="4" w:space="0" w:color="auto"/>
            </w:tcBorders>
            <w:shd w:val="clear" w:color="auto" w:fill="auto"/>
            <w:noWrap/>
          </w:tcPr>
          <w:p w14:paraId="3FA2DFC0" w14:textId="77777777" w:rsidR="00F1314C" w:rsidRPr="001767F1" w:rsidRDefault="00F1314C">
            <w:pPr>
              <w:pStyle w:val="BStablefiguresbold"/>
            </w:pPr>
            <w:r w:rsidRPr="00063EE9">
              <w:rPr>
                <w:highlight w:val="yellow"/>
              </w:rPr>
              <w:t xml:space="preserve"> </w:t>
            </w:r>
          </w:p>
        </w:tc>
        <w:tc>
          <w:tcPr>
            <w:tcW w:w="1130" w:type="dxa"/>
            <w:tcBorders>
              <w:top w:val="single" w:sz="4" w:space="0" w:color="auto"/>
            </w:tcBorders>
            <w:shd w:val="clear" w:color="auto" w:fill="auto"/>
            <w:noWrap/>
          </w:tcPr>
          <w:p w14:paraId="666E95D9" w14:textId="77777777" w:rsidR="00F1314C" w:rsidRPr="001767F1" w:rsidRDefault="00F1314C">
            <w:pPr>
              <w:pStyle w:val="BStablefiguresbold"/>
            </w:pPr>
            <w:r w:rsidRPr="00063EE9">
              <w:rPr>
                <w:highlight w:val="yellow"/>
              </w:rPr>
              <w:t xml:space="preserve"> </w:t>
            </w:r>
          </w:p>
        </w:tc>
        <w:tc>
          <w:tcPr>
            <w:tcW w:w="1130" w:type="dxa"/>
            <w:tcBorders>
              <w:top w:val="single" w:sz="4" w:space="0" w:color="auto"/>
            </w:tcBorders>
            <w:shd w:val="clear" w:color="auto" w:fill="auto"/>
            <w:noWrap/>
          </w:tcPr>
          <w:p w14:paraId="3B77A283" w14:textId="77777777" w:rsidR="00F1314C" w:rsidRPr="001767F1" w:rsidRDefault="00F1314C">
            <w:pPr>
              <w:pStyle w:val="BStablefiguresbold"/>
            </w:pPr>
            <w:r w:rsidRPr="00063EE9">
              <w:rPr>
                <w:highlight w:val="yellow"/>
              </w:rPr>
              <w:t xml:space="preserve"> </w:t>
            </w:r>
          </w:p>
        </w:tc>
      </w:tr>
      <w:tr w:rsidR="00F1314C" w:rsidRPr="00794E95" w14:paraId="4D11B509" w14:textId="77777777" w:rsidTr="00ED1DB2">
        <w:trPr>
          <w:cantSplit/>
          <w:trHeight w:val="226"/>
          <w:jc w:val="center"/>
        </w:trPr>
        <w:tc>
          <w:tcPr>
            <w:tcW w:w="2869" w:type="dxa"/>
            <w:shd w:val="clear" w:color="auto" w:fill="auto"/>
            <w:noWrap/>
          </w:tcPr>
          <w:p w14:paraId="2B241E15" w14:textId="77777777" w:rsidR="00F1314C" w:rsidRPr="005002FD" w:rsidRDefault="00F1314C">
            <w:pPr>
              <w:pStyle w:val="BStabletext"/>
            </w:pPr>
            <w:r w:rsidRPr="005002FD">
              <w:t xml:space="preserve">Net </w:t>
            </w:r>
            <w:r>
              <w:t>c</w:t>
            </w:r>
            <w:r w:rsidRPr="005002FD">
              <w:t xml:space="preserve">ash from </w:t>
            </w:r>
            <w:r>
              <w:t>o</w:t>
            </w:r>
            <w:r w:rsidRPr="005002FD">
              <w:t xml:space="preserve">perating </w:t>
            </w:r>
            <w:r>
              <w:t>a</w:t>
            </w:r>
            <w:r w:rsidRPr="005002FD">
              <w:t>ctivities</w:t>
            </w:r>
          </w:p>
        </w:tc>
        <w:tc>
          <w:tcPr>
            <w:tcW w:w="1130" w:type="dxa"/>
            <w:shd w:val="clear" w:color="auto" w:fill="auto"/>
            <w:noWrap/>
          </w:tcPr>
          <w:p w14:paraId="23A2C866" w14:textId="77777777" w:rsidR="00F1314C" w:rsidRPr="001767F1" w:rsidRDefault="00F1314C" w:rsidP="00ED1DB2">
            <w:pPr>
              <w:pStyle w:val="BStablefigures"/>
            </w:pPr>
            <w:r w:rsidRPr="001767F1">
              <w:t>127,735</w:t>
            </w:r>
          </w:p>
        </w:tc>
        <w:tc>
          <w:tcPr>
            <w:tcW w:w="1071" w:type="dxa"/>
            <w:shd w:val="clear" w:color="auto" w:fill="auto"/>
            <w:noWrap/>
          </w:tcPr>
          <w:p w14:paraId="36EEB072" w14:textId="77777777" w:rsidR="00F1314C" w:rsidRPr="001767F1" w:rsidRDefault="00F1314C">
            <w:pPr>
              <w:pStyle w:val="BStablefigures"/>
            </w:pPr>
            <w:r w:rsidRPr="001767F1">
              <w:t>99,536</w:t>
            </w:r>
          </w:p>
        </w:tc>
        <w:tc>
          <w:tcPr>
            <w:tcW w:w="1071" w:type="dxa"/>
            <w:shd w:val="clear" w:color="auto" w:fill="auto"/>
            <w:noWrap/>
          </w:tcPr>
          <w:p w14:paraId="7DF3D283" w14:textId="77777777" w:rsidR="00F1314C" w:rsidRPr="001767F1" w:rsidRDefault="00F1314C">
            <w:pPr>
              <w:pStyle w:val="BStablefigures"/>
            </w:pPr>
            <w:r w:rsidRPr="001767F1">
              <w:t>609,443</w:t>
            </w:r>
          </w:p>
        </w:tc>
        <w:tc>
          <w:tcPr>
            <w:tcW w:w="1071" w:type="dxa"/>
            <w:shd w:val="clear" w:color="auto" w:fill="auto"/>
            <w:noWrap/>
          </w:tcPr>
          <w:p w14:paraId="0DDFE846" w14:textId="77777777" w:rsidR="00F1314C" w:rsidRPr="001767F1" w:rsidRDefault="00F1314C">
            <w:pPr>
              <w:pStyle w:val="BStablefigures"/>
            </w:pPr>
            <w:r w:rsidRPr="001767F1">
              <w:t>237,827</w:t>
            </w:r>
          </w:p>
        </w:tc>
        <w:tc>
          <w:tcPr>
            <w:tcW w:w="1130" w:type="dxa"/>
            <w:shd w:val="clear" w:color="auto" w:fill="auto"/>
            <w:noWrap/>
          </w:tcPr>
          <w:p w14:paraId="61DE827F" w14:textId="77777777" w:rsidR="00F1314C" w:rsidRPr="001767F1" w:rsidRDefault="00F1314C">
            <w:pPr>
              <w:pStyle w:val="BStablefigures"/>
            </w:pPr>
            <w:r w:rsidRPr="001767F1">
              <w:t>172,521</w:t>
            </w:r>
          </w:p>
        </w:tc>
        <w:tc>
          <w:tcPr>
            <w:tcW w:w="1130" w:type="dxa"/>
            <w:shd w:val="clear" w:color="auto" w:fill="auto"/>
            <w:noWrap/>
          </w:tcPr>
          <w:p w14:paraId="30411D67" w14:textId="77777777" w:rsidR="00F1314C" w:rsidRPr="001767F1" w:rsidRDefault="00F1314C">
            <w:pPr>
              <w:pStyle w:val="BStablefigures"/>
            </w:pPr>
            <w:r w:rsidRPr="001767F1">
              <w:t>244,267</w:t>
            </w:r>
          </w:p>
        </w:tc>
      </w:tr>
      <w:tr w:rsidR="00F1314C" w:rsidRPr="00794E95" w14:paraId="69139AC7" w14:textId="77777777" w:rsidTr="00ED1DB2">
        <w:trPr>
          <w:cantSplit/>
          <w:trHeight w:val="226"/>
          <w:jc w:val="center"/>
        </w:trPr>
        <w:tc>
          <w:tcPr>
            <w:tcW w:w="2869" w:type="dxa"/>
            <w:shd w:val="clear" w:color="auto" w:fill="auto"/>
            <w:noWrap/>
          </w:tcPr>
          <w:p w14:paraId="3B5AF216" w14:textId="77777777" w:rsidR="00F1314C" w:rsidRPr="005002FD" w:rsidRDefault="00F1314C">
            <w:pPr>
              <w:pStyle w:val="BStabletext"/>
            </w:pPr>
            <w:r w:rsidRPr="005002FD">
              <w:t xml:space="preserve">Net </w:t>
            </w:r>
            <w:r>
              <w:t>c</w:t>
            </w:r>
            <w:r w:rsidRPr="005002FD">
              <w:t xml:space="preserve">ash </w:t>
            </w:r>
            <w:r>
              <w:t>f</w:t>
            </w:r>
            <w:r w:rsidRPr="005002FD">
              <w:t xml:space="preserve">lows from </w:t>
            </w:r>
            <w:r>
              <w:t>i</w:t>
            </w:r>
            <w:r w:rsidRPr="005002FD">
              <w:t>nvestments in</w:t>
            </w:r>
            <w:r>
              <w:t xml:space="preserve"> n</w:t>
            </w:r>
            <w:r w:rsidRPr="005002FD">
              <w:t>on-</w:t>
            </w:r>
            <w:r>
              <w:t>f</w:t>
            </w:r>
            <w:r w:rsidRPr="005002FD">
              <w:t xml:space="preserve">inancial </w:t>
            </w:r>
            <w:r>
              <w:t>a</w:t>
            </w:r>
            <w:r w:rsidRPr="005002FD">
              <w:t>ssets</w:t>
            </w:r>
          </w:p>
        </w:tc>
        <w:tc>
          <w:tcPr>
            <w:tcW w:w="1130" w:type="dxa"/>
            <w:shd w:val="clear" w:color="auto" w:fill="auto"/>
            <w:noWrap/>
          </w:tcPr>
          <w:p w14:paraId="2B060B56" w14:textId="77777777" w:rsidR="00F1314C" w:rsidRPr="001767F1" w:rsidRDefault="00F1314C" w:rsidP="00ED1DB2">
            <w:pPr>
              <w:pStyle w:val="BStablefigures"/>
            </w:pPr>
            <w:r w:rsidRPr="001767F1">
              <w:t>-231,596</w:t>
            </w:r>
          </w:p>
        </w:tc>
        <w:tc>
          <w:tcPr>
            <w:tcW w:w="1071" w:type="dxa"/>
            <w:shd w:val="clear" w:color="auto" w:fill="auto"/>
            <w:noWrap/>
          </w:tcPr>
          <w:p w14:paraId="21EDB7D0" w14:textId="77777777" w:rsidR="00F1314C" w:rsidRPr="001767F1" w:rsidRDefault="00F1314C">
            <w:pPr>
              <w:pStyle w:val="BStablefigures"/>
            </w:pPr>
            <w:r w:rsidRPr="001767F1">
              <w:t>-149,517</w:t>
            </w:r>
          </w:p>
        </w:tc>
        <w:tc>
          <w:tcPr>
            <w:tcW w:w="1071" w:type="dxa"/>
            <w:shd w:val="clear" w:color="auto" w:fill="auto"/>
            <w:noWrap/>
          </w:tcPr>
          <w:p w14:paraId="37B16AAC" w14:textId="77777777" w:rsidR="00F1314C" w:rsidRPr="001767F1" w:rsidRDefault="00F1314C">
            <w:pPr>
              <w:pStyle w:val="BStablefigures"/>
            </w:pPr>
            <w:r w:rsidRPr="001767F1">
              <w:t>-204,501</w:t>
            </w:r>
          </w:p>
        </w:tc>
        <w:tc>
          <w:tcPr>
            <w:tcW w:w="1071" w:type="dxa"/>
            <w:shd w:val="clear" w:color="auto" w:fill="auto"/>
            <w:noWrap/>
          </w:tcPr>
          <w:p w14:paraId="2C562699" w14:textId="77777777" w:rsidR="00F1314C" w:rsidRPr="001767F1" w:rsidRDefault="00F1314C">
            <w:pPr>
              <w:pStyle w:val="BStablefigures"/>
            </w:pPr>
            <w:r w:rsidRPr="001767F1">
              <w:t>-134,775</w:t>
            </w:r>
          </w:p>
        </w:tc>
        <w:tc>
          <w:tcPr>
            <w:tcW w:w="1130" w:type="dxa"/>
            <w:shd w:val="clear" w:color="auto" w:fill="auto"/>
            <w:noWrap/>
          </w:tcPr>
          <w:p w14:paraId="00137475" w14:textId="77777777" w:rsidR="00F1314C" w:rsidRPr="001767F1" w:rsidRDefault="00F1314C">
            <w:pPr>
              <w:pStyle w:val="BStablefigures"/>
            </w:pPr>
            <w:r w:rsidRPr="001767F1">
              <w:t>-91,804</w:t>
            </w:r>
          </w:p>
        </w:tc>
        <w:tc>
          <w:tcPr>
            <w:tcW w:w="1130" w:type="dxa"/>
            <w:shd w:val="clear" w:color="auto" w:fill="auto"/>
            <w:noWrap/>
          </w:tcPr>
          <w:p w14:paraId="05675AD0" w14:textId="77777777" w:rsidR="00F1314C" w:rsidRPr="001767F1" w:rsidRDefault="00F1314C">
            <w:pPr>
              <w:pStyle w:val="BStablefigures"/>
            </w:pPr>
            <w:r w:rsidRPr="001767F1">
              <w:t>-77,063</w:t>
            </w:r>
          </w:p>
        </w:tc>
      </w:tr>
      <w:tr w:rsidR="00F1314C" w:rsidRPr="00794E95" w14:paraId="3883C8A1" w14:textId="77777777" w:rsidTr="00ED1DB2">
        <w:trPr>
          <w:cantSplit/>
          <w:trHeight w:val="226"/>
          <w:jc w:val="center"/>
        </w:trPr>
        <w:tc>
          <w:tcPr>
            <w:tcW w:w="2869" w:type="dxa"/>
            <w:tcBorders>
              <w:bottom w:val="single" w:sz="4" w:space="0" w:color="auto"/>
            </w:tcBorders>
            <w:shd w:val="clear" w:color="auto" w:fill="auto"/>
            <w:noWrap/>
          </w:tcPr>
          <w:p w14:paraId="3025BB26" w14:textId="77777777" w:rsidR="00F1314C" w:rsidRPr="005002FD" w:rsidRDefault="00F1314C">
            <w:pPr>
              <w:pStyle w:val="BStabletext"/>
            </w:pPr>
            <w:r w:rsidRPr="005002FD">
              <w:t xml:space="preserve">Distributions </w:t>
            </w:r>
            <w:r>
              <w:t>p</w:t>
            </w:r>
            <w:r w:rsidRPr="005002FD">
              <w:t>aid</w:t>
            </w:r>
          </w:p>
        </w:tc>
        <w:tc>
          <w:tcPr>
            <w:tcW w:w="1130" w:type="dxa"/>
            <w:tcBorders>
              <w:bottom w:val="single" w:sz="4" w:space="0" w:color="auto"/>
            </w:tcBorders>
            <w:shd w:val="clear" w:color="auto" w:fill="auto"/>
            <w:noWrap/>
          </w:tcPr>
          <w:p w14:paraId="328975ED" w14:textId="77777777" w:rsidR="00F1314C" w:rsidRPr="001767F1" w:rsidRDefault="00F1314C" w:rsidP="00ED1DB2">
            <w:pPr>
              <w:pStyle w:val="BStablefigures"/>
            </w:pPr>
            <w:r w:rsidRPr="001767F1">
              <w:t>-161,331</w:t>
            </w:r>
          </w:p>
        </w:tc>
        <w:tc>
          <w:tcPr>
            <w:tcW w:w="1071" w:type="dxa"/>
            <w:tcBorders>
              <w:bottom w:val="single" w:sz="4" w:space="0" w:color="auto"/>
            </w:tcBorders>
            <w:shd w:val="clear" w:color="auto" w:fill="auto"/>
            <w:noWrap/>
          </w:tcPr>
          <w:p w14:paraId="5E7DC5C2" w14:textId="77777777" w:rsidR="00F1314C" w:rsidRPr="001767F1" w:rsidRDefault="00F1314C">
            <w:pPr>
              <w:pStyle w:val="BStablefigures"/>
            </w:pPr>
            <w:r w:rsidRPr="001767F1">
              <w:t>-160,741</w:t>
            </w:r>
          </w:p>
        </w:tc>
        <w:tc>
          <w:tcPr>
            <w:tcW w:w="1071" w:type="dxa"/>
            <w:tcBorders>
              <w:bottom w:val="single" w:sz="4" w:space="0" w:color="auto"/>
            </w:tcBorders>
            <w:shd w:val="clear" w:color="auto" w:fill="auto"/>
            <w:noWrap/>
          </w:tcPr>
          <w:p w14:paraId="1A189A51" w14:textId="77777777" w:rsidR="00F1314C" w:rsidRPr="001767F1" w:rsidRDefault="00F1314C">
            <w:pPr>
              <w:pStyle w:val="BStablefigures"/>
            </w:pPr>
            <w:r w:rsidRPr="001767F1">
              <w:t>-596,274</w:t>
            </w:r>
          </w:p>
        </w:tc>
        <w:tc>
          <w:tcPr>
            <w:tcW w:w="1071" w:type="dxa"/>
            <w:tcBorders>
              <w:bottom w:val="single" w:sz="4" w:space="0" w:color="auto"/>
            </w:tcBorders>
            <w:shd w:val="clear" w:color="auto" w:fill="auto"/>
            <w:noWrap/>
          </w:tcPr>
          <w:p w14:paraId="3CE4CC0D" w14:textId="77777777" w:rsidR="00F1314C" w:rsidRPr="001767F1" w:rsidRDefault="00F1314C">
            <w:pPr>
              <w:pStyle w:val="BStablefigures"/>
            </w:pPr>
            <w:r w:rsidRPr="001767F1">
              <w:t>-180,922</w:t>
            </w:r>
          </w:p>
        </w:tc>
        <w:tc>
          <w:tcPr>
            <w:tcW w:w="1130" w:type="dxa"/>
            <w:tcBorders>
              <w:bottom w:val="single" w:sz="4" w:space="0" w:color="auto"/>
            </w:tcBorders>
            <w:shd w:val="clear" w:color="auto" w:fill="auto"/>
            <w:noWrap/>
          </w:tcPr>
          <w:p w14:paraId="3074D229" w14:textId="77777777" w:rsidR="00F1314C" w:rsidRPr="001767F1" w:rsidRDefault="00F1314C">
            <w:pPr>
              <w:pStyle w:val="BStablefigures"/>
            </w:pPr>
            <w:r w:rsidRPr="001767F1">
              <w:t>-118,051</w:t>
            </w:r>
          </w:p>
        </w:tc>
        <w:tc>
          <w:tcPr>
            <w:tcW w:w="1130" w:type="dxa"/>
            <w:tcBorders>
              <w:bottom w:val="single" w:sz="4" w:space="0" w:color="auto"/>
            </w:tcBorders>
            <w:shd w:val="clear" w:color="auto" w:fill="auto"/>
            <w:noWrap/>
          </w:tcPr>
          <w:p w14:paraId="0CAF34A8" w14:textId="77777777" w:rsidR="00F1314C" w:rsidRPr="001767F1" w:rsidRDefault="00F1314C">
            <w:pPr>
              <w:pStyle w:val="BStablefigures"/>
            </w:pPr>
            <w:r w:rsidRPr="001767F1">
              <w:t>-240,229</w:t>
            </w:r>
          </w:p>
        </w:tc>
      </w:tr>
      <w:tr w:rsidR="00F1314C" w:rsidRPr="00794E95" w14:paraId="71DE690F" w14:textId="77777777" w:rsidTr="00ED1DB2">
        <w:trPr>
          <w:cantSplit/>
          <w:trHeight w:val="226"/>
          <w:jc w:val="center"/>
        </w:trPr>
        <w:tc>
          <w:tcPr>
            <w:tcW w:w="2869" w:type="dxa"/>
            <w:tcBorders>
              <w:top w:val="single" w:sz="4" w:space="0" w:color="auto"/>
              <w:bottom w:val="single" w:sz="4" w:space="0" w:color="auto"/>
            </w:tcBorders>
            <w:shd w:val="clear" w:color="auto" w:fill="auto"/>
            <w:noWrap/>
          </w:tcPr>
          <w:p w14:paraId="32B499C9" w14:textId="77777777" w:rsidR="00F1314C" w:rsidRPr="005002FD" w:rsidRDefault="00F1314C" w:rsidP="00ED1DB2">
            <w:pPr>
              <w:pStyle w:val="BStabletextbold"/>
            </w:pPr>
            <w:r w:rsidRPr="005002FD">
              <w:t xml:space="preserve">Cash </w:t>
            </w:r>
            <w:r>
              <w:t>d</w:t>
            </w:r>
            <w:r w:rsidRPr="005002FD">
              <w:t>eficit (-)</w:t>
            </w:r>
          </w:p>
        </w:tc>
        <w:tc>
          <w:tcPr>
            <w:tcW w:w="1130" w:type="dxa"/>
            <w:tcBorders>
              <w:top w:val="single" w:sz="4" w:space="0" w:color="auto"/>
              <w:bottom w:val="single" w:sz="4" w:space="0" w:color="auto"/>
            </w:tcBorders>
            <w:shd w:val="clear" w:color="auto" w:fill="auto"/>
            <w:noWrap/>
          </w:tcPr>
          <w:p w14:paraId="557C90EE" w14:textId="77777777" w:rsidR="00F1314C" w:rsidRPr="001767F1" w:rsidRDefault="00F1314C" w:rsidP="00ED1DB2">
            <w:pPr>
              <w:pStyle w:val="BStablefiguresbold"/>
            </w:pPr>
            <w:r w:rsidRPr="001767F1">
              <w:t>-265,192</w:t>
            </w:r>
          </w:p>
        </w:tc>
        <w:tc>
          <w:tcPr>
            <w:tcW w:w="1071" w:type="dxa"/>
            <w:tcBorders>
              <w:top w:val="single" w:sz="4" w:space="0" w:color="auto"/>
              <w:bottom w:val="single" w:sz="4" w:space="0" w:color="auto"/>
            </w:tcBorders>
            <w:shd w:val="clear" w:color="auto" w:fill="auto"/>
            <w:noWrap/>
            <w:vAlign w:val="bottom"/>
          </w:tcPr>
          <w:p w14:paraId="26D0DD4B" w14:textId="77777777" w:rsidR="00F1314C" w:rsidRPr="001767F1" w:rsidRDefault="00F1314C">
            <w:pPr>
              <w:pStyle w:val="BStablefiguresbold"/>
            </w:pPr>
            <w:r w:rsidRPr="001767F1">
              <w:t>-210,722</w:t>
            </w:r>
          </w:p>
        </w:tc>
        <w:tc>
          <w:tcPr>
            <w:tcW w:w="1071" w:type="dxa"/>
            <w:tcBorders>
              <w:top w:val="single" w:sz="4" w:space="0" w:color="auto"/>
              <w:bottom w:val="single" w:sz="4" w:space="0" w:color="auto"/>
            </w:tcBorders>
            <w:shd w:val="clear" w:color="auto" w:fill="auto"/>
            <w:noWrap/>
            <w:vAlign w:val="bottom"/>
          </w:tcPr>
          <w:p w14:paraId="35C65020" w14:textId="77777777" w:rsidR="00F1314C" w:rsidRPr="001767F1" w:rsidRDefault="00F1314C">
            <w:pPr>
              <w:pStyle w:val="BStablefiguresbold"/>
            </w:pPr>
            <w:r w:rsidRPr="001767F1">
              <w:t>-191,332</w:t>
            </w:r>
          </w:p>
        </w:tc>
        <w:tc>
          <w:tcPr>
            <w:tcW w:w="1071" w:type="dxa"/>
            <w:tcBorders>
              <w:top w:val="single" w:sz="4" w:space="0" w:color="auto"/>
              <w:bottom w:val="single" w:sz="4" w:space="0" w:color="auto"/>
            </w:tcBorders>
            <w:shd w:val="clear" w:color="auto" w:fill="auto"/>
            <w:noWrap/>
            <w:vAlign w:val="bottom"/>
          </w:tcPr>
          <w:p w14:paraId="13FCB937" w14:textId="77777777" w:rsidR="00F1314C" w:rsidRPr="001767F1" w:rsidRDefault="00F1314C">
            <w:pPr>
              <w:pStyle w:val="BStablefiguresbold"/>
            </w:pPr>
            <w:r w:rsidRPr="001767F1">
              <w:t>-77,870</w:t>
            </w:r>
          </w:p>
        </w:tc>
        <w:tc>
          <w:tcPr>
            <w:tcW w:w="1130" w:type="dxa"/>
            <w:tcBorders>
              <w:top w:val="single" w:sz="4" w:space="0" w:color="auto"/>
              <w:bottom w:val="single" w:sz="4" w:space="0" w:color="auto"/>
            </w:tcBorders>
            <w:shd w:val="clear" w:color="auto" w:fill="auto"/>
            <w:noWrap/>
            <w:vAlign w:val="bottom"/>
          </w:tcPr>
          <w:p w14:paraId="615A216F" w14:textId="77777777" w:rsidR="00F1314C" w:rsidRPr="001767F1" w:rsidRDefault="00F1314C">
            <w:pPr>
              <w:pStyle w:val="BStablefiguresbold"/>
            </w:pPr>
            <w:r w:rsidRPr="001767F1">
              <w:t>-37,334</w:t>
            </w:r>
          </w:p>
        </w:tc>
        <w:tc>
          <w:tcPr>
            <w:tcW w:w="1130" w:type="dxa"/>
            <w:tcBorders>
              <w:top w:val="single" w:sz="4" w:space="0" w:color="auto"/>
              <w:bottom w:val="single" w:sz="4" w:space="0" w:color="auto"/>
            </w:tcBorders>
            <w:shd w:val="clear" w:color="auto" w:fill="auto"/>
            <w:noWrap/>
            <w:vAlign w:val="bottom"/>
          </w:tcPr>
          <w:p w14:paraId="59C190D7" w14:textId="77777777" w:rsidR="00F1314C" w:rsidRPr="001767F1" w:rsidRDefault="00F1314C">
            <w:pPr>
              <w:pStyle w:val="BStablefiguresbold"/>
            </w:pPr>
            <w:r w:rsidRPr="001767F1">
              <w:t>-73,025</w:t>
            </w:r>
          </w:p>
        </w:tc>
      </w:tr>
    </w:tbl>
    <w:p w14:paraId="7C71664C" w14:textId="77777777" w:rsidR="00F1314C" w:rsidRDefault="00F1314C" w:rsidP="00ED1DB2">
      <w:pPr>
        <w:spacing w:before="120"/>
        <w:ind w:hanging="284"/>
        <w:rPr>
          <w:sz w:val="18"/>
          <w:szCs w:val="18"/>
        </w:rPr>
      </w:pPr>
      <w:r w:rsidRPr="00C41A47">
        <w:rPr>
          <w:rStyle w:val="BSnoteChar"/>
          <w:rFonts w:eastAsiaTheme="minorHAnsi"/>
          <w:szCs w:val="18"/>
        </w:rPr>
        <w:t>Note:</w:t>
      </w:r>
      <w:r w:rsidRPr="00C41A47">
        <w:rPr>
          <w:sz w:val="18"/>
          <w:szCs w:val="18"/>
        </w:rPr>
        <w:t xml:space="preserve"> A positive number denotes a cash inflow, a negative sign denotes a cash outflow.</w:t>
      </w:r>
    </w:p>
    <w:p w14:paraId="256E6992" w14:textId="77777777" w:rsidR="00F1314C" w:rsidRPr="009518F8" w:rsidRDefault="00F1314C" w:rsidP="0093273F">
      <w:r>
        <w:rPr>
          <w:sz w:val="18"/>
          <w:szCs w:val="18"/>
        </w:rPr>
        <w:br w:type="page"/>
      </w:r>
    </w:p>
    <w:p w14:paraId="17D4D88A" w14:textId="77777777" w:rsidR="00F1314C" w:rsidRDefault="00F1314C" w:rsidP="00ED1DB2">
      <w:pPr>
        <w:sectPr w:rsidR="00F1314C" w:rsidSect="00B66136">
          <w:footnotePr>
            <w:numRestart w:val="eachPage"/>
          </w:footnotePr>
          <w:pgSz w:w="11906" w:h="16838" w:code="9"/>
          <w:pgMar w:top="1151" w:right="1440" w:bottom="1729" w:left="1440" w:header="720" w:footer="720" w:gutter="0"/>
          <w:cols w:space="708"/>
          <w:docGrid w:linePitch="360"/>
        </w:sectPr>
      </w:pPr>
    </w:p>
    <w:p w14:paraId="5B83D915" w14:textId="77777777" w:rsidR="00F1314C" w:rsidRDefault="00F1314C" w:rsidP="009518F8"/>
    <w:p w14:paraId="6C2BE83F" w14:textId="77777777" w:rsidR="00F1314C" w:rsidRDefault="00F1314C" w:rsidP="00ED1DB2">
      <w:pPr>
        <w:pStyle w:val="BCoversheetHeading1"/>
      </w:pPr>
      <w:r>
        <w:t>APPENDIX E</w:t>
      </w:r>
    </w:p>
    <w:p w14:paraId="6B79AF1F" w14:textId="77777777" w:rsidR="00F1314C" w:rsidRDefault="00F1314C" w:rsidP="00ED1DB2">
      <w:pPr>
        <w:pStyle w:val="BCoversheetHeading1"/>
      </w:pPr>
      <w:r>
        <w:t>CONSOLIDATED FINANCIAL STATEMENTS</w:t>
      </w:r>
      <w:r>
        <w:br/>
        <w:t xml:space="preserve"> – TOTAL TERRITORY</w:t>
      </w:r>
    </w:p>
    <w:p w14:paraId="36402A61" w14:textId="77777777" w:rsidR="00F1314C" w:rsidRDefault="00F1314C">
      <w:pPr>
        <w:rPr>
          <w:rFonts w:cstheme="minorHAnsi"/>
          <w:b/>
          <w:bCs/>
          <w:caps/>
          <w:sz w:val="28"/>
          <w:szCs w:val="20"/>
        </w:rPr>
      </w:pPr>
      <w:r>
        <w:rPr>
          <w:rFonts w:cstheme="minorHAnsi"/>
          <w:b/>
          <w:bCs/>
          <w:caps/>
          <w:sz w:val="28"/>
          <w:szCs w:val="20"/>
        </w:rPr>
        <w:br w:type="page"/>
      </w:r>
    </w:p>
    <w:p w14:paraId="56A6974A" w14:textId="77777777" w:rsidR="00F1314C" w:rsidRDefault="00F1314C">
      <w:pPr>
        <w:rPr>
          <w:rFonts w:cstheme="minorHAnsi"/>
          <w:b/>
          <w:bCs/>
          <w:caps/>
          <w:sz w:val="28"/>
          <w:szCs w:val="20"/>
        </w:rPr>
      </w:pPr>
    </w:p>
    <w:p w14:paraId="5006D9BC" w14:textId="77777777" w:rsidR="00F1314C" w:rsidRDefault="00F1314C" w:rsidP="009518F8">
      <w:pPr>
        <w:sectPr w:rsidR="00F1314C" w:rsidSect="00B66136">
          <w:footerReference w:type="default" r:id="rId148"/>
          <w:pgSz w:w="11906" w:h="16838" w:code="9"/>
          <w:pgMar w:top="1151" w:right="1440" w:bottom="1729" w:left="1440" w:header="720" w:footer="720" w:gutter="0"/>
          <w:cols w:space="708"/>
          <w:docGrid w:linePitch="360"/>
        </w:sectPr>
      </w:pPr>
    </w:p>
    <w:p w14:paraId="31DBD1B2" w14:textId="77777777" w:rsidR="00F1314C" w:rsidRDefault="00F1314C" w:rsidP="00ED1DB2">
      <w:pPr>
        <w:pStyle w:val="Heading2"/>
        <w:numPr>
          <w:ilvl w:val="0"/>
          <w:numId w:val="0"/>
        </w:numPr>
        <w:ind w:left="576" w:hanging="576"/>
      </w:pPr>
      <w:bookmarkStart w:id="401" w:name="_Appendix_E_–"/>
      <w:bookmarkStart w:id="402" w:name="_Toc63543060"/>
      <w:bookmarkStart w:id="403" w:name="_Toc63546564"/>
      <w:bookmarkStart w:id="404" w:name="_Toc63581933"/>
      <w:bookmarkStart w:id="405" w:name="_Toc63582174"/>
      <w:bookmarkStart w:id="406" w:name="_Toc63587234"/>
      <w:bookmarkStart w:id="407" w:name="_Toc63587674"/>
      <w:bookmarkEnd w:id="401"/>
      <w:r>
        <w:t>Appendix E – Consolidated financial Statements – total Territory</w:t>
      </w:r>
      <w:bookmarkEnd w:id="402"/>
      <w:bookmarkEnd w:id="403"/>
      <w:bookmarkEnd w:id="404"/>
      <w:bookmarkEnd w:id="405"/>
      <w:bookmarkEnd w:id="406"/>
      <w:bookmarkEnd w:id="407"/>
    </w:p>
    <w:p w14:paraId="59086FAE" w14:textId="77777777" w:rsidR="00F1314C" w:rsidRPr="00743568" w:rsidRDefault="00F1314C" w:rsidP="00ED1DB2">
      <w:pPr>
        <w:pStyle w:val="Heading3Centred"/>
      </w:pPr>
      <w:bookmarkStart w:id="408" w:name="_Toc63582175"/>
      <w:bookmarkStart w:id="409" w:name="_Toc63586755"/>
      <w:r w:rsidRPr="00743568">
        <w:t>Australian Capital Territory</w:t>
      </w:r>
      <w:bookmarkEnd w:id="408"/>
      <w:bookmarkEnd w:id="409"/>
    </w:p>
    <w:p w14:paraId="33B15422" w14:textId="77777777" w:rsidR="00F1314C" w:rsidRPr="00743568" w:rsidRDefault="00F1314C" w:rsidP="00ED1DB2">
      <w:pPr>
        <w:pStyle w:val="Heading3Centred"/>
      </w:pPr>
      <w:bookmarkStart w:id="410" w:name="_Toc63582176"/>
      <w:bookmarkStart w:id="411" w:name="_Toc63586756"/>
      <w:r w:rsidRPr="00743568">
        <w:t>Consolidated Total Territory</w:t>
      </w:r>
      <w:bookmarkEnd w:id="410"/>
      <w:bookmarkEnd w:id="411"/>
    </w:p>
    <w:p w14:paraId="34F561BC" w14:textId="77777777" w:rsidR="00F1314C" w:rsidRPr="00743568" w:rsidRDefault="00F1314C" w:rsidP="00ED1DB2">
      <w:pPr>
        <w:pStyle w:val="Heading3Centred"/>
      </w:pPr>
      <w:bookmarkStart w:id="412" w:name="_Toc63582177"/>
      <w:bookmarkStart w:id="413" w:name="_Toc63586757"/>
      <w:r>
        <w:t>Operating s</w:t>
      </w:r>
      <w:r w:rsidRPr="00743568">
        <w:t>tatement</w:t>
      </w:r>
      <w:bookmarkEnd w:id="412"/>
      <w:bookmarkEnd w:id="413"/>
    </w:p>
    <w:tbl>
      <w:tblPr>
        <w:tblW w:w="9786" w:type="dxa"/>
        <w:jc w:val="center"/>
        <w:tblCellMar>
          <w:left w:w="45" w:type="dxa"/>
          <w:right w:w="45" w:type="dxa"/>
        </w:tblCellMar>
        <w:tblLook w:val="04A0" w:firstRow="1" w:lastRow="0" w:firstColumn="1" w:lastColumn="0" w:noHBand="0" w:noVBand="1"/>
      </w:tblPr>
      <w:tblGrid>
        <w:gridCol w:w="3006"/>
        <w:gridCol w:w="1130"/>
        <w:gridCol w:w="1130"/>
        <w:gridCol w:w="1130"/>
        <w:gridCol w:w="1130"/>
        <w:gridCol w:w="1130"/>
        <w:gridCol w:w="1130"/>
      </w:tblGrid>
      <w:tr w:rsidR="00F1314C" w:rsidRPr="00743568" w14:paraId="171FCC9C" w14:textId="77777777" w:rsidTr="00ED1DB2">
        <w:trPr>
          <w:trHeight w:val="226"/>
          <w:tblHeader/>
          <w:jc w:val="center"/>
        </w:trPr>
        <w:tc>
          <w:tcPr>
            <w:tcW w:w="3006" w:type="dxa"/>
            <w:tcBorders>
              <w:top w:val="single" w:sz="4" w:space="0" w:color="auto"/>
              <w:left w:val="nil"/>
              <w:bottom w:val="single" w:sz="4" w:space="0" w:color="auto"/>
              <w:right w:val="nil"/>
            </w:tcBorders>
            <w:hideMark/>
          </w:tcPr>
          <w:p w14:paraId="44B34AC7" w14:textId="77777777" w:rsidR="00F1314C" w:rsidRPr="00743568" w:rsidRDefault="00F1314C" w:rsidP="00ED1DB2">
            <w:pPr>
              <w:spacing w:after="0" w:line="240" w:lineRule="auto"/>
              <w:jc w:val="right"/>
              <w:rPr>
                <w:rFonts w:cs="Calibri"/>
                <w:color w:val="FFFFFF"/>
                <w:sz w:val="12"/>
              </w:rPr>
            </w:pPr>
            <w:r w:rsidRPr="00743568">
              <w:rPr>
                <w:rFonts w:cs="Calibri"/>
                <w:color w:val="FFFFFF"/>
                <w:sz w:val="12"/>
              </w:rPr>
              <w:t xml:space="preserve"> </w:t>
            </w:r>
          </w:p>
        </w:tc>
        <w:tc>
          <w:tcPr>
            <w:tcW w:w="1130" w:type="dxa"/>
            <w:tcBorders>
              <w:top w:val="single" w:sz="4" w:space="0" w:color="auto"/>
              <w:left w:val="nil"/>
              <w:bottom w:val="single" w:sz="4" w:space="0" w:color="auto"/>
              <w:right w:val="nil"/>
            </w:tcBorders>
            <w:hideMark/>
          </w:tcPr>
          <w:p w14:paraId="2D489A32" w14:textId="77777777" w:rsidR="00F1314C" w:rsidRDefault="00F1314C" w:rsidP="00ED1DB2">
            <w:pPr>
              <w:pStyle w:val="BStableheading"/>
              <w:framePr w:wrap="around"/>
              <w:rPr>
                <w:lang w:eastAsia="en-AU"/>
              </w:rPr>
            </w:pPr>
            <w:r>
              <w:rPr>
                <w:lang w:eastAsia="en-AU"/>
              </w:rPr>
              <w:t>2019-20</w:t>
            </w:r>
          </w:p>
          <w:p w14:paraId="55504B33" w14:textId="77777777" w:rsidR="00F1314C" w:rsidRDefault="00F1314C" w:rsidP="00ED1DB2">
            <w:pPr>
              <w:pStyle w:val="BStableheading"/>
              <w:framePr w:wrap="around"/>
              <w:rPr>
                <w:lang w:eastAsia="en-AU"/>
              </w:rPr>
            </w:pPr>
            <w:r>
              <w:rPr>
                <w:lang w:eastAsia="en-AU"/>
              </w:rPr>
              <w:t>Budget Review</w:t>
            </w:r>
          </w:p>
          <w:p w14:paraId="0461D7F8" w14:textId="77777777" w:rsidR="00F1314C" w:rsidRPr="002957EB" w:rsidRDefault="00F1314C" w:rsidP="00ED1DB2">
            <w:pPr>
              <w:pStyle w:val="BStableheading"/>
              <w:framePr w:wrap="around"/>
              <w:rPr>
                <w:lang w:eastAsia="en-AU"/>
              </w:rPr>
            </w:pPr>
            <w:r>
              <w:rPr>
                <w:lang w:eastAsia="en-AU"/>
              </w:rPr>
              <w:t>$’000</w:t>
            </w:r>
          </w:p>
        </w:tc>
        <w:tc>
          <w:tcPr>
            <w:tcW w:w="1130" w:type="dxa"/>
            <w:tcBorders>
              <w:top w:val="single" w:sz="4" w:space="0" w:color="auto"/>
              <w:left w:val="nil"/>
              <w:bottom w:val="single" w:sz="4" w:space="0" w:color="auto"/>
              <w:right w:val="nil"/>
            </w:tcBorders>
            <w:hideMark/>
          </w:tcPr>
          <w:p w14:paraId="38A702E9" w14:textId="77777777" w:rsidR="00F1314C" w:rsidRDefault="00F1314C" w:rsidP="00ED1DB2">
            <w:pPr>
              <w:pStyle w:val="BStableheading"/>
              <w:framePr w:wrap="around"/>
              <w:rPr>
                <w:lang w:eastAsia="en-AU"/>
              </w:rPr>
            </w:pPr>
            <w:r>
              <w:rPr>
                <w:lang w:eastAsia="en-AU"/>
              </w:rPr>
              <w:t>2019-20</w:t>
            </w:r>
          </w:p>
          <w:p w14:paraId="7A2778DC" w14:textId="77777777" w:rsidR="00F1314C" w:rsidRDefault="00F1314C" w:rsidP="00ED1DB2">
            <w:pPr>
              <w:pStyle w:val="BStableheading"/>
              <w:framePr w:wrap="around"/>
              <w:rPr>
                <w:lang w:eastAsia="en-AU"/>
              </w:rPr>
            </w:pPr>
            <w:r>
              <w:rPr>
                <w:lang w:eastAsia="en-AU"/>
              </w:rPr>
              <w:t>Audited outcome</w:t>
            </w:r>
          </w:p>
          <w:p w14:paraId="5754966B" w14:textId="77777777" w:rsidR="00F1314C" w:rsidRPr="002957EB" w:rsidRDefault="00F1314C" w:rsidP="00ED1DB2">
            <w:pPr>
              <w:pStyle w:val="BStableheading"/>
              <w:framePr w:wrap="around"/>
              <w:rPr>
                <w:lang w:eastAsia="en-AU"/>
              </w:rPr>
            </w:pPr>
            <w:r>
              <w:rPr>
                <w:lang w:eastAsia="en-AU"/>
              </w:rPr>
              <w:t>$’000</w:t>
            </w:r>
          </w:p>
        </w:tc>
        <w:tc>
          <w:tcPr>
            <w:tcW w:w="1130" w:type="dxa"/>
            <w:tcBorders>
              <w:top w:val="single" w:sz="4" w:space="0" w:color="auto"/>
              <w:left w:val="nil"/>
              <w:bottom w:val="single" w:sz="4" w:space="0" w:color="auto"/>
              <w:right w:val="nil"/>
            </w:tcBorders>
            <w:hideMark/>
          </w:tcPr>
          <w:p w14:paraId="631B6282" w14:textId="77777777" w:rsidR="00F1314C" w:rsidRDefault="00F1314C" w:rsidP="00ED1DB2">
            <w:pPr>
              <w:pStyle w:val="BStableheading"/>
              <w:framePr w:wrap="auto" w:vAnchor="margin" w:yAlign="inline"/>
              <w:rPr>
                <w:lang w:eastAsia="en-AU"/>
              </w:rPr>
            </w:pPr>
            <w:r>
              <w:rPr>
                <w:lang w:eastAsia="en-AU"/>
              </w:rPr>
              <w:t>2020-21</w:t>
            </w:r>
          </w:p>
          <w:p w14:paraId="2C9EF4B0" w14:textId="283A6A6C" w:rsidR="00F1314C" w:rsidRDefault="00F1314C" w:rsidP="00ED1DB2">
            <w:pPr>
              <w:pStyle w:val="BStableheading"/>
              <w:framePr w:wrap="auto" w:vAnchor="margin" w:yAlign="inline"/>
              <w:rPr>
                <w:lang w:eastAsia="en-AU"/>
              </w:rPr>
            </w:pPr>
            <w:r>
              <w:rPr>
                <w:lang w:eastAsia="en-AU"/>
              </w:rPr>
              <w:t>Budget</w:t>
            </w:r>
          </w:p>
          <w:p w14:paraId="64116DB3" w14:textId="77777777" w:rsidR="00124DF6" w:rsidRDefault="00124DF6" w:rsidP="00ED1DB2">
            <w:pPr>
              <w:pStyle w:val="BStableheading"/>
              <w:framePr w:wrap="auto" w:vAnchor="margin" w:yAlign="inline"/>
              <w:rPr>
                <w:lang w:eastAsia="en-AU"/>
              </w:rPr>
            </w:pPr>
          </w:p>
          <w:p w14:paraId="366DD406" w14:textId="0BAA5C46" w:rsidR="00F1314C" w:rsidRPr="002957EB" w:rsidRDefault="00F1314C" w:rsidP="00124DF6">
            <w:pPr>
              <w:pStyle w:val="BStableheading"/>
              <w:framePr w:wrap="around"/>
              <w:rPr>
                <w:lang w:eastAsia="en-AU"/>
              </w:rPr>
            </w:pPr>
            <w:r>
              <w:rPr>
                <w:lang w:eastAsia="en-AU"/>
              </w:rPr>
              <w:t>$’000</w:t>
            </w:r>
          </w:p>
        </w:tc>
        <w:tc>
          <w:tcPr>
            <w:tcW w:w="1130" w:type="dxa"/>
            <w:tcBorders>
              <w:top w:val="single" w:sz="4" w:space="0" w:color="auto"/>
              <w:left w:val="nil"/>
              <w:bottom w:val="single" w:sz="4" w:space="0" w:color="auto"/>
              <w:right w:val="nil"/>
            </w:tcBorders>
            <w:hideMark/>
          </w:tcPr>
          <w:p w14:paraId="2E6BAE24" w14:textId="77777777" w:rsidR="00F1314C" w:rsidRDefault="00F1314C" w:rsidP="00ED1DB2">
            <w:pPr>
              <w:pStyle w:val="BStableheading"/>
              <w:framePr w:wrap="around"/>
              <w:rPr>
                <w:lang w:eastAsia="en-AU"/>
              </w:rPr>
            </w:pPr>
            <w:r>
              <w:rPr>
                <w:lang w:eastAsia="en-AU"/>
              </w:rPr>
              <w:t>2021-22</w:t>
            </w:r>
          </w:p>
          <w:p w14:paraId="74046B40" w14:textId="77777777" w:rsidR="00F1314C" w:rsidRDefault="00F1314C" w:rsidP="00ED1DB2">
            <w:pPr>
              <w:pStyle w:val="BStableheading"/>
              <w:framePr w:wrap="around"/>
              <w:rPr>
                <w:lang w:eastAsia="en-AU"/>
              </w:rPr>
            </w:pPr>
            <w:r>
              <w:rPr>
                <w:lang w:eastAsia="en-AU"/>
              </w:rPr>
              <w:t>Estimate</w:t>
            </w:r>
          </w:p>
          <w:p w14:paraId="68935DB9" w14:textId="77777777" w:rsidR="00F1314C" w:rsidRDefault="00F1314C" w:rsidP="00ED1DB2">
            <w:pPr>
              <w:pStyle w:val="BStableheading"/>
              <w:framePr w:wrap="around"/>
              <w:rPr>
                <w:lang w:eastAsia="en-AU"/>
              </w:rPr>
            </w:pPr>
          </w:p>
          <w:p w14:paraId="787F7C90" w14:textId="77777777" w:rsidR="00F1314C" w:rsidRPr="002957EB" w:rsidRDefault="00F1314C" w:rsidP="00ED1DB2">
            <w:pPr>
              <w:pStyle w:val="BStableheading"/>
              <w:framePr w:wrap="around"/>
              <w:rPr>
                <w:lang w:eastAsia="en-AU"/>
              </w:rPr>
            </w:pPr>
            <w:r>
              <w:rPr>
                <w:lang w:eastAsia="en-AU"/>
              </w:rPr>
              <w:t>$’000</w:t>
            </w:r>
          </w:p>
        </w:tc>
        <w:tc>
          <w:tcPr>
            <w:tcW w:w="1130" w:type="dxa"/>
            <w:tcBorders>
              <w:top w:val="single" w:sz="4" w:space="0" w:color="auto"/>
              <w:left w:val="nil"/>
              <w:bottom w:val="single" w:sz="4" w:space="0" w:color="auto"/>
              <w:right w:val="nil"/>
            </w:tcBorders>
            <w:hideMark/>
          </w:tcPr>
          <w:p w14:paraId="4DDA91E7" w14:textId="77777777" w:rsidR="00F1314C" w:rsidRDefault="00F1314C" w:rsidP="00ED1DB2">
            <w:pPr>
              <w:pStyle w:val="BStableheading"/>
              <w:framePr w:wrap="around"/>
              <w:rPr>
                <w:lang w:eastAsia="en-AU"/>
              </w:rPr>
            </w:pPr>
            <w:r>
              <w:rPr>
                <w:lang w:eastAsia="en-AU"/>
              </w:rPr>
              <w:t>2022-23</w:t>
            </w:r>
          </w:p>
          <w:p w14:paraId="551C32D8" w14:textId="77777777" w:rsidR="00F1314C" w:rsidRDefault="00F1314C" w:rsidP="00ED1DB2">
            <w:pPr>
              <w:pStyle w:val="BStableheading"/>
              <w:framePr w:wrap="around"/>
              <w:rPr>
                <w:lang w:eastAsia="en-AU"/>
              </w:rPr>
            </w:pPr>
            <w:r>
              <w:rPr>
                <w:lang w:eastAsia="en-AU"/>
              </w:rPr>
              <w:t>Estimate</w:t>
            </w:r>
          </w:p>
          <w:p w14:paraId="35D75FD6" w14:textId="77777777" w:rsidR="00F1314C" w:rsidRDefault="00F1314C" w:rsidP="00ED1DB2">
            <w:pPr>
              <w:pStyle w:val="BStableheading"/>
              <w:framePr w:wrap="around"/>
              <w:rPr>
                <w:lang w:eastAsia="en-AU"/>
              </w:rPr>
            </w:pPr>
          </w:p>
          <w:p w14:paraId="228466A4" w14:textId="77777777" w:rsidR="00F1314C" w:rsidRPr="002957EB" w:rsidRDefault="00F1314C" w:rsidP="00ED1DB2">
            <w:pPr>
              <w:pStyle w:val="BStableheading"/>
              <w:framePr w:wrap="around"/>
              <w:rPr>
                <w:lang w:eastAsia="en-AU"/>
              </w:rPr>
            </w:pPr>
            <w:r>
              <w:rPr>
                <w:lang w:eastAsia="en-AU"/>
              </w:rPr>
              <w:t>$’000</w:t>
            </w:r>
          </w:p>
        </w:tc>
        <w:tc>
          <w:tcPr>
            <w:tcW w:w="1130" w:type="dxa"/>
            <w:tcBorders>
              <w:top w:val="single" w:sz="4" w:space="0" w:color="auto"/>
              <w:left w:val="nil"/>
              <w:bottom w:val="single" w:sz="4" w:space="0" w:color="auto"/>
              <w:right w:val="nil"/>
            </w:tcBorders>
            <w:hideMark/>
          </w:tcPr>
          <w:p w14:paraId="4C626982" w14:textId="77777777" w:rsidR="00F1314C" w:rsidRDefault="00F1314C" w:rsidP="00ED1DB2">
            <w:pPr>
              <w:pStyle w:val="BStableheading"/>
              <w:framePr w:wrap="around"/>
              <w:rPr>
                <w:lang w:eastAsia="en-AU"/>
              </w:rPr>
            </w:pPr>
            <w:r>
              <w:rPr>
                <w:lang w:eastAsia="en-AU"/>
              </w:rPr>
              <w:t>2023-24</w:t>
            </w:r>
          </w:p>
          <w:p w14:paraId="76768873" w14:textId="77777777" w:rsidR="00F1314C" w:rsidRDefault="00F1314C" w:rsidP="00ED1DB2">
            <w:pPr>
              <w:pStyle w:val="BStableheading"/>
              <w:framePr w:wrap="around"/>
              <w:rPr>
                <w:lang w:eastAsia="en-AU"/>
              </w:rPr>
            </w:pPr>
            <w:r>
              <w:rPr>
                <w:lang w:eastAsia="en-AU"/>
              </w:rPr>
              <w:t>Estimate</w:t>
            </w:r>
          </w:p>
          <w:p w14:paraId="3C5D9705" w14:textId="77777777" w:rsidR="00F1314C" w:rsidRDefault="00F1314C" w:rsidP="00ED1DB2">
            <w:pPr>
              <w:pStyle w:val="BStableheading"/>
              <w:framePr w:wrap="around"/>
              <w:rPr>
                <w:lang w:eastAsia="en-AU"/>
              </w:rPr>
            </w:pPr>
          </w:p>
          <w:p w14:paraId="6D775C60" w14:textId="77777777" w:rsidR="00F1314C" w:rsidRPr="002957EB" w:rsidRDefault="00F1314C" w:rsidP="00ED1DB2">
            <w:pPr>
              <w:pStyle w:val="BStableheading"/>
              <w:framePr w:wrap="around"/>
              <w:rPr>
                <w:lang w:eastAsia="en-AU"/>
              </w:rPr>
            </w:pPr>
            <w:r>
              <w:rPr>
                <w:lang w:eastAsia="en-AU"/>
              </w:rPr>
              <w:t>$’000</w:t>
            </w:r>
          </w:p>
        </w:tc>
      </w:tr>
      <w:tr w:rsidR="00F1314C" w:rsidRPr="00743568" w14:paraId="2BDE9A99" w14:textId="77777777" w:rsidTr="00ED1DB2">
        <w:tblPrEx>
          <w:tblLook w:val="0000" w:firstRow="0" w:lastRow="0" w:firstColumn="0" w:lastColumn="0" w:noHBand="0" w:noVBand="0"/>
        </w:tblPrEx>
        <w:trPr>
          <w:trHeight w:val="224"/>
          <w:jc w:val="center"/>
        </w:trPr>
        <w:tc>
          <w:tcPr>
            <w:tcW w:w="3006" w:type="dxa"/>
            <w:shd w:val="clear" w:color="auto" w:fill="auto"/>
            <w:noWrap/>
          </w:tcPr>
          <w:p w14:paraId="39F9285B" w14:textId="77777777" w:rsidR="00F1314C" w:rsidRPr="00CA5883" w:rsidRDefault="00F1314C" w:rsidP="00ED1DB2">
            <w:pPr>
              <w:pStyle w:val="BStabletextbold"/>
            </w:pPr>
            <w:r w:rsidRPr="00CA5883">
              <w:t>Revenue</w:t>
            </w:r>
          </w:p>
        </w:tc>
        <w:tc>
          <w:tcPr>
            <w:tcW w:w="1130" w:type="dxa"/>
            <w:shd w:val="clear" w:color="auto" w:fill="auto"/>
            <w:noWrap/>
          </w:tcPr>
          <w:p w14:paraId="268E00EE"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130" w:type="dxa"/>
            <w:shd w:val="clear" w:color="auto" w:fill="auto"/>
            <w:noWrap/>
          </w:tcPr>
          <w:p w14:paraId="30C66415"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130" w:type="dxa"/>
            <w:shd w:val="clear" w:color="auto" w:fill="auto"/>
            <w:noWrap/>
          </w:tcPr>
          <w:p w14:paraId="45FA4741"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130" w:type="dxa"/>
            <w:shd w:val="clear" w:color="auto" w:fill="auto"/>
            <w:noWrap/>
          </w:tcPr>
          <w:p w14:paraId="2D8C6959"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130" w:type="dxa"/>
            <w:shd w:val="clear" w:color="auto" w:fill="auto"/>
            <w:noWrap/>
          </w:tcPr>
          <w:p w14:paraId="7EB241E9"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130" w:type="dxa"/>
            <w:shd w:val="clear" w:color="auto" w:fill="auto"/>
            <w:noWrap/>
          </w:tcPr>
          <w:p w14:paraId="17978BE5"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r>
      <w:tr w:rsidR="00F1314C" w:rsidRPr="00743568" w14:paraId="6BD337D7" w14:textId="77777777" w:rsidTr="00ED1DB2">
        <w:tblPrEx>
          <w:tblLook w:val="0000" w:firstRow="0" w:lastRow="0" w:firstColumn="0" w:lastColumn="0" w:noHBand="0" w:noVBand="0"/>
        </w:tblPrEx>
        <w:trPr>
          <w:trHeight w:val="224"/>
          <w:jc w:val="center"/>
        </w:trPr>
        <w:tc>
          <w:tcPr>
            <w:tcW w:w="3006" w:type="dxa"/>
            <w:shd w:val="clear" w:color="auto" w:fill="auto"/>
            <w:noWrap/>
          </w:tcPr>
          <w:p w14:paraId="15DDA139" w14:textId="77777777" w:rsidR="00F1314C" w:rsidRPr="00CA5883" w:rsidRDefault="00F1314C" w:rsidP="00ED1DB2">
            <w:pPr>
              <w:pStyle w:val="BStabletext"/>
            </w:pPr>
            <w:r w:rsidRPr="00CA5883">
              <w:t>Taxation revenue</w:t>
            </w:r>
          </w:p>
        </w:tc>
        <w:tc>
          <w:tcPr>
            <w:tcW w:w="1130" w:type="dxa"/>
            <w:shd w:val="clear" w:color="auto" w:fill="auto"/>
            <w:noWrap/>
          </w:tcPr>
          <w:p w14:paraId="727EBFAD" w14:textId="77777777" w:rsidR="00F1314C" w:rsidRPr="00026315" w:rsidRDefault="00F1314C" w:rsidP="00ED1DB2">
            <w:pPr>
              <w:pStyle w:val="Btablefigureunbold"/>
            </w:pPr>
            <w:r w:rsidRPr="00026315">
              <w:t>1,988,616</w:t>
            </w:r>
          </w:p>
        </w:tc>
        <w:tc>
          <w:tcPr>
            <w:tcW w:w="1130" w:type="dxa"/>
            <w:shd w:val="clear" w:color="auto" w:fill="auto"/>
            <w:noWrap/>
          </w:tcPr>
          <w:p w14:paraId="038C43FE" w14:textId="77777777" w:rsidR="00F1314C" w:rsidRPr="00026315" w:rsidRDefault="00F1314C" w:rsidP="00ED1DB2">
            <w:pPr>
              <w:pStyle w:val="Btablefigureunbold"/>
            </w:pPr>
            <w:r w:rsidRPr="00026315">
              <w:t>1,902,249</w:t>
            </w:r>
          </w:p>
        </w:tc>
        <w:tc>
          <w:tcPr>
            <w:tcW w:w="1130" w:type="dxa"/>
            <w:shd w:val="clear" w:color="auto" w:fill="auto"/>
            <w:noWrap/>
          </w:tcPr>
          <w:p w14:paraId="3719095E" w14:textId="77777777" w:rsidR="00F1314C" w:rsidRPr="00026315" w:rsidRDefault="00F1314C" w:rsidP="00ED1DB2">
            <w:pPr>
              <w:pStyle w:val="Btablefigureunbold"/>
            </w:pPr>
            <w:r w:rsidRPr="00026315">
              <w:t>1,942,373</w:t>
            </w:r>
          </w:p>
        </w:tc>
        <w:tc>
          <w:tcPr>
            <w:tcW w:w="1130" w:type="dxa"/>
            <w:shd w:val="clear" w:color="auto" w:fill="auto"/>
            <w:noWrap/>
          </w:tcPr>
          <w:p w14:paraId="5689276D" w14:textId="77777777" w:rsidR="00F1314C" w:rsidRPr="00026315" w:rsidRDefault="00F1314C" w:rsidP="00ED1DB2">
            <w:pPr>
              <w:pStyle w:val="Btablefigureunbold"/>
            </w:pPr>
            <w:r w:rsidRPr="00026315">
              <w:t>2,107,442</w:t>
            </w:r>
          </w:p>
        </w:tc>
        <w:tc>
          <w:tcPr>
            <w:tcW w:w="1130" w:type="dxa"/>
            <w:shd w:val="clear" w:color="auto" w:fill="auto"/>
            <w:noWrap/>
          </w:tcPr>
          <w:p w14:paraId="66BA56FD" w14:textId="77777777" w:rsidR="00F1314C" w:rsidRPr="00026315" w:rsidRDefault="00F1314C" w:rsidP="00ED1DB2">
            <w:pPr>
              <w:pStyle w:val="Btablefigureunbold"/>
            </w:pPr>
            <w:r w:rsidRPr="00026315">
              <w:t>2,218,997</w:t>
            </w:r>
          </w:p>
        </w:tc>
        <w:tc>
          <w:tcPr>
            <w:tcW w:w="1130" w:type="dxa"/>
            <w:shd w:val="clear" w:color="auto" w:fill="auto"/>
            <w:noWrap/>
          </w:tcPr>
          <w:p w14:paraId="15A81250" w14:textId="77777777" w:rsidR="00F1314C" w:rsidRPr="00026315" w:rsidRDefault="00F1314C" w:rsidP="00ED1DB2">
            <w:pPr>
              <w:pStyle w:val="Btablefigureunbold"/>
            </w:pPr>
            <w:r w:rsidRPr="00026315">
              <w:t>2,337,717</w:t>
            </w:r>
          </w:p>
        </w:tc>
      </w:tr>
      <w:tr w:rsidR="00F1314C" w:rsidRPr="00743568" w14:paraId="105D14C0" w14:textId="77777777" w:rsidTr="00ED1DB2">
        <w:tblPrEx>
          <w:tblLook w:val="0000" w:firstRow="0" w:lastRow="0" w:firstColumn="0" w:lastColumn="0" w:noHBand="0" w:noVBand="0"/>
        </w:tblPrEx>
        <w:trPr>
          <w:trHeight w:val="224"/>
          <w:jc w:val="center"/>
        </w:trPr>
        <w:tc>
          <w:tcPr>
            <w:tcW w:w="3006" w:type="dxa"/>
            <w:shd w:val="clear" w:color="auto" w:fill="auto"/>
            <w:noWrap/>
          </w:tcPr>
          <w:p w14:paraId="21121676" w14:textId="77777777" w:rsidR="00F1314C" w:rsidRPr="00CA5883" w:rsidRDefault="00F1314C" w:rsidP="00ED1DB2">
            <w:pPr>
              <w:pStyle w:val="BStabletextindent0"/>
              <w:ind w:left="0" w:firstLine="0"/>
            </w:pPr>
            <w:r w:rsidRPr="00CA5883">
              <w:t>Commonwealth grants</w:t>
            </w:r>
          </w:p>
        </w:tc>
        <w:tc>
          <w:tcPr>
            <w:tcW w:w="1130" w:type="dxa"/>
            <w:shd w:val="clear" w:color="auto" w:fill="auto"/>
            <w:noWrap/>
          </w:tcPr>
          <w:p w14:paraId="4DF48150" w14:textId="77777777" w:rsidR="00F1314C" w:rsidRPr="00026315" w:rsidRDefault="00F1314C" w:rsidP="00ED1DB2">
            <w:pPr>
              <w:pStyle w:val="Btablefigureunbold"/>
            </w:pPr>
            <w:r w:rsidRPr="00026315">
              <w:t>2,417,514</w:t>
            </w:r>
          </w:p>
        </w:tc>
        <w:tc>
          <w:tcPr>
            <w:tcW w:w="1130" w:type="dxa"/>
            <w:shd w:val="clear" w:color="auto" w:fill="auto"/>
            <w:noWrap/>
          </w:tcPr>
          <w:p w14:paraId="3811A8BD" w14:textId="77777777" w:rsidR="00F1314C" w:rsidRPr="00B21A0C" w:rsidRDefault="00F1314C" w:rsidP="00ED1DB2">
            <w:pPr>
              <w:pStyle w:val="Btablefigureunbold"/>
            </w:pPr>
            <w:r w:rsidRPr="00B21A0C">
              <w:t>2,365,430</w:t>
            </w:r>
          </w:p>
        </w:tc>
        <w:tc>
          <w:tcPr>
            <w:tcW w:w="1130" w:type="dxa"/>
            <w:shd w:val="clear" w:color="auto" w:fill="auto"/>
            <w:noWrap/>
          </w:tcPr>
          <w:p w14:paraId="188329DD" w14:textId="77777777" w:rsidR="00F1314C" w:rsidRPr="00B21A0C" w:rsidRDefault="00F1314C" w:rsidP="00ED1DB2">
            <w:pPr>
              <w:pStyle w:val="Btablefigureunbold"/>
            </w:pPr>
            <w:r>
              <w:t>2,380,609</w:t>
            </w:r>
          </w:p>
        </w:tc>
        <w:tc>
          <w:tcPr>
            <w:tcW w:w="1130" w:type="dxa"/>
            <w:shd w:val="clear" w:color="auto" w:fill="auto"/>
            <w:noWrap/>
          </w:tcPr>
          <w:p w14:paraId="7AE9B688" w14:textId="77777777" w:rsidR="00F1314C" w:rsidRPr="00B21A0C" w:rsidRDefault="00F1314C" w:rsidP="00ED1DB2">
            <w:pPr>
              <w:pStyle w:val="Btablefigureunbold"/>
            </w:pPr>
            <w:r>
              <w:t>2,546,277</w:t>
            </w:r>
          </w:p>
        </w:tc>
        <w:tc>
          <w:tcPr>
            <w:tcW w:w="1130" w:type="dxa"/>
            <w:shd w:val="clear" w:color="auto" w:fill="auto"/>
            <w:noWrap/>
          </w:tcPr>
          <w:p w14:paraId="730C88E6" w14:textId="77777777" w:rsidR="00F1314C" w:rsidRPr="00B21A0C" w:rsidRDefault="00F1314C" w:rsidP="00ED1DB2">
            <w:pPr>
              <w:pStyle w:val="Btablefigureunbold"/>
            </w:pPr>
            <w:r>
              <w:t>2,621,660</w:t>
            </w:r>
          </w:p>
        </w:tc>
        <w:tc>
          <w:tcPr>
            <w:tcW w:w="1130" w:type="dxa"/>
            <w:shd w:val="clear" w:color="auto" w:fill="auto"/>
            <w:noWrap/>
          </w:tcPr>
          <w:p w14:paraId="42ECC562" w14:textId="77777777" w:rsidR="00F1314C" w:rsidRPr="00B21A0C" w:rsidRDefault="00F1314C" w:rsidP="00ED1DB2">
            <w:pPr>
              <w:pStyle w:val="Btablefigureunbold"/>
            </w:pPr>
            <w:r>
              <w:t>2,715,860</w:t>
            </w:r>
          </w:p>
        </w:tc>
      </w:tr>
      <w:tr w:rsidR="00F1314C" w:rsidRPr="00743568" w14:paraId="0AD50313" w14:textId="77777777" w:rsidTr="00ED1DB2">
        <w:tblPrEx>
          <w:tblLook w:val="0000" w:firstRow="0" w:lastRow="0" w:firstColumn="0" w:lastColumn="0" w:noHBand="0" w:noVBand="0"/>
        </w:tblPrEx>
        <w:trPr>
          <w:trHeight w:val="224"/>
          <w:jc w:val="center"/>
        </w:trPr>
        <w:tc>
          <w:tcPr>
            <w:tcW w:w="3006" w:type="dxa"/>
            <w:shd w:val="clear" w:color="auto" w:fill="auto"/>
            <w:noWrap/>
          </w:tcPr>
          <w:p w14:paraId="5DF1BC8D" w14:textId="77777777" w:rsidR="00F1314C" w:rsidRPr="00CA5883" w:rsidRDefault="00F1314C" w:rsidP="00ED1DB2">
            <w:pPr>
              <w:pStyle w:val="BStabletext"/>
            </w:pPr>
            <w:r w:rsidRPr="00CA5883">
              <w:t xml:space="preserve">Sales of goods and services </w:t>
            </w:r>
          </w:p>
        </w:tc>
        <w:tc>
          <w:tcPr>
            <w:tcW w:w="1130" w:type="dxa"/>
            <w:shd w:val="clear" w:color="auto" w:fill="auto"/>
            <w:noWrap/>
          </w:tcPr>
          <w:p w14:paraId="1DDB4CE9" w14:textId="77777777" w:rsidR="00F1314C" w:rsidRPr="00026315" w:rsidRDefault="00F1314C" w:rsidP="00ED1DB2">
            <w:pPr>
              <w:pStyle w:val="Btablefigureunbold"/>
            </w:pPr>
          </w:p>
        </w:tc>
        <w:tc>
          <w:tcPr>
            <w:tcW w:w="1130" w:type="dxa"/>
            <w:shd w:val="clear" w:color="auto" w:fill="auto"/>
            <w:noWrap/>
          </w:tcPr>
          <w:p w14:paraId="01223867" w14:textId="77777777" w:rsidR="00F1314C" w:rsidRPr="00026315" w:rsidRDefault="00F1314C" w:rsidP="00ED1DB2">
            <w:pPr>
              <w:pStyle w:val="Btablefigureunbold"/>
            </w:pPr>
          </w:p>
        </w:tc>
        <w:tc>
          <w:tcPr>
            <w:tcW w:w="1130" w:type="dxa"/>
            <w:shd w:val="clear" w:color="auto" w:fill="auto"/>
            <w:noWrap/>
          </w:tcPr>
          <w:p w14:paraId="18DA6BE9" w14:textId="77777777" w:rsidR="00F1314C" w:rsidRPr="00026315" w:rsidRDefault="00F1314C" w:rsidP="00ED1DB2">
            <w:pPr>
              <w:pStyle w:val="Btablefigureunbold"/>
            </w:pPr>
          </w:p>
        </w:tc>
        <w:tc>
          <w:tcPr>
            <w:tcW w:w="1130" w:type="dxa"/>
            <w:shd w:val="clear" w:color="auto" w:fill="auto"/>
            <w:noWrap/>
          </w:tcPr>
          <w:p w14:paraId="0E6A8EBC" w14:textId="77777777" w:rsidR="00F1314C" w:rsidRPr="00026315" w:rsidRDefault="00F1314C" w:rsidP="00ED1DB2">
            <w:pPr>
              <w:pStyle w:val="Btablefigureunbold"/>
            </w:pPr>
          </w:p>
        </w:tc>
        <w:tc>
          <w:tcPr>
            <w:tcW w:w="1130" w:type="dxa"/>
            <w:shd w:val="clear" w:color="auto" w:fill="auto"/>
            <w:noWrap/>
          </w:tcPr>
          <w:p w14:paraId="28F26D0C" w14:textId="77777777" w:rsidR="00F1314C" w:rsidRPr="00026315" w:rsidRDefault="00F1314C" w:rsidP="00ED1DB2">
            <w:pPr>
              <w:pStyle w:val="Btablefigureunbold"/>
            </w:pPr>
          </w:p>
        </w:tc>
        <w:tc>
          <w:tcPr>
            <w:tcW w:w="1130" w:type="dxa"/>
            <w:shd w:val="clear" w:color="auto" w:fill="auto"/>
            <w:noWrap/>
          </w:tcPr>
          <w:p w14:paraId="774E1DAA" w14:textId="77777777" w:rsidR="00F1314C" w:rsidRPr="00026315" w:rsidRDefault="00F1314C" w:rsidP="00ED1DB2">
            <w:pPr>
              <w:pStyle w:val="Btablefigureunbold"/>
            </w:pPr>
          </w:p>
        </w:tc>
      </w:tr>
      <w:tr w:rsidR="00F1314C" w:rsidRPr="00743568" w14:paraId="1F2A0D38" w14:textId="77777777" w:rsidTr="00ED1DB2">
        <w:tblPrEx>
          <w:tblLook w:val="0000" w:firstRow="0" w:lastRow="0" w:firstColumn="0" w:lastColumn="0" w:noHBand="0" w:noVBand="0"/>
        </w:tblPrEx>
        <w:trPr>
          <w:trHeight w:val="224"/>
          <w:jc w:val="center"/>
        </w:trPr>
        <w:tc>
          <w:tcPr>
            <w:tcW w:w="3006" w:type="dxa"/>
            <w:shd w:val="clear" w:color="auto" w:fill="auto"/>
            <w:noWrap/>
          </w:tcPr>
          <w:p w14:paraId="28E3B8F6" w14:textId="77777777" w:rsidR="00F1314C" w:rsidRPr="00CA5883" w:rsidRDefault="00F1314C" w:rsidP="00ED1DB2">
            <w:pPr>
              <w:pStyle w:val="BStabletextindent0"/>
            </w:pPr>
            <w:r w:rsidRPr="00CA5883">
              <w:t>Revenue from associates and joint ventures</w:t>
            </w:r>
          </w:p>
        </w:tc>
        <w:tc>
          <w:tcPr>
            <w:tcW w:w="1130" w:type="dxa"/>
            <w:shd w:val="clear" w:color="auto" w:fill="auto"/>
            <w:noWrap/>
          </w:tcPr>
          <w:p w14:paraId="433B6CAA" w14:textId="77777777" w:rsidR="00F1314C" w:rsidRPr="00026315" w:rsidRDefault="00F1314C" w:rsidP="00ED1DB2">
            <w:pPr>
              <w:pStyle w:val="Btablefigureunbold"/>
            </w:pPr>
            <w:r w:rsidRPr="00026315">
              <w:t>69,367</w:t>
            </w:r>
          </w:p>
        </w:tc>
        <w:tc>
          <w:tcPr>
            <w:tcW w:w="1130" w:type="dxa"/>
            <w:shd w:val="clear" w:color="auto" w:fill="auto"/>
            <w:noWrap/>
          </w:tcPr>
          <w:p w14:paraId="59C4918B" w14:textId="77777777" w:rsidR="00F1314C" w:rsidRPr="00026315" w:rsidRDefault="00F1314C" w:rsidP="00ED1DB2">
            <w:pPr>
              <w:pStyle w:val="Btablefigureunbold"/>
            </w:pPr>
            <w:r w:rsidRPr="00026315">
              <w:t>57,805</w:t>
            </w:r>
          </w:p>
        </w:tc>
        <w:tc>
          <w:tcPr>
            <w:tcW w:w="1130" w:type="dxa"/>
            <w:shd w:val="clear" w:color="auto" w:fill="auto"/>
            <w:noWrap/>
          </w:tcPr>
          <w:p w14:paraId="65106EE4" w14:textId="77777777" w:rsidR="00F1314C" w:rsidRPr="00026315" w:rsidRDefault="00F1314C" w:rsidP="00ED1DB2">
            <w:pPr>
              <w:pStyle w:val="Btablefigureunbold"/>
            </w:pPr>
            <w:r w:rsidRPr="00026315">
              <w:t>36,930</w:t>
            </w:r>
          </w:p>
        </w:tc>
        <w:tc>
          <w:tcPr>
            <w:tcW w:w="1130" w:type="dxa"/>
            <w:shd w:val="clear" w:color="auto" w:fill="auto"/>
            <w:noWrap/>
          </w:tcPr>
          <w:p w14:paraId="427B0229" w14:textId="77777777" w:rsidR="00F1314C" w:rsidRPr="00026315" w:rsidRDefault="00F1314C" w:rsidP="00ED1DB2">
            <w:pPr>
              <w:pStyle w:val="Btablefigureunbold"/>
            </w:pPr>
            <w:r w:rsidRPr="00026315">
              <w:t>60,245</w:t>
            </w:r>
          </w:p>
        </w:tc>
        <w:tc>
          <w:tcPr>
            <w:tcW w:w="1130" w:type="dxa"/>
            <w:shd w:val="clear" w:color="auto" w:fill="auto"/>
            <w:noWrap/>
          </w:tcPr>
          <w:p w14:paraId="040EB6DD" w14:textId="77777777" w:rsidR="00F1314C" w:rsidRPr="00026315" w:rsidRDefault="00F1314C" w:rsidP="00ED1DB2">
            <w:pPr>
              <w:pStyle w:val="Btablefigureunbold"/>
            </w:pPr>
            <w:r w:rsidRPr="00026315">
              <w:t>75,453</w:t>
            </w:r>
          </w:p>
        </w:tc>
        <w:tc>
          <w:tcPr>
            <w:tcW w:w="1130" w:type="dxa"/>
            <w:shd w:val="clear" w:color="auto" w:fill="auto"/>
            <w:noWrap/>
          </w:tcPr>
          <w:p w14:paraId="4389F934" w14:textId="77777777" w:rsidR="00F1314C" w:rsidRPr="00026315" w:rsidRDefault="00F1314C" w:rsidP="00ED1DB2">
            <w:pPr>
              <w:pStyle w:val="Btablefigureunbold"/>
            </w:pPr>
            <w:r w:rsidRPr="00026315">
              <w:t>79,777</w:t>
            </w:r>
          </w:p>
        </w:tc>
      </w:tr>
      <w:tr w:rsidR="00F1314C" w:rsidRPr="00743568" w14:paraId="3FA3D2CB" w14:textId="77777777" w:rsidTr="00ED1DB2">
        <w:tblPrEx>
          <w:tblLook w:val="0000" w:firstRow="0" w:lastRow="0" w:firstColumn="0" w:lastColumn="0" w:noHBand="0" w:noVBand="0"/>
        </w:tblPrEx>
        <w:trPr>
          <w:trHeight w:val="224"/>
          <w:jc w:val="center"/>
        </w:trPr>
        <w:tc>
          <w:tcPr>
            <w:tcW w:w="3006" w:type="dxa"/>
            <w:shd w:val="clear" w:color="auto" w:fill="auto"/>
            <w:noWrap/>
          </w:tcPr>
          <w:p w14:paraId="2B49E234" w14:textId="77777777" w:rsidR="00F1314C" w:rsidRPr="001C6805" w:rsidRDefault="00F1314C" w:rsidP="00ED1DB2">
            <w:pPr>
              <w:pStyle w:val="BStabletextindent0"/>
              <w:rPr>
                <w:lang w:val="en-US"/>
              </w:rPr>
            </w:pPr>
            <w:r w:rsidRPr="00CA5883">
              <w:t>Other sales of goods and services</w:t>
            </w:r>
            <w:r>
              <w:rPr>
                <w:lang w:val="en-US"/>
              </w:rPr>
              <w:t xml:space="preserve"> from contracts with customers</w:t>
            </w:r>
          </w:p>
        </w:tc>
        <w:tc>
          <w:tcPr>
            <w:tcW w:w="1130" w:type="dxa"/>
            <w:shd w:val="clear" w:color="auto" w:fill="auto"/>
            <w:noWrap/>
          </w:tcPr>
          <w:p w14:paraId="4C77BBF5" w14:textId="77777777" w:rsidR="00F1314C" w:rsidRPr="00026315" w:rsidRDefault="00F1314C" w:rsidP="00ED1DB2">
            <w:pPr>
              <w:pStyle w:val="Btablefigureunbold"/>
            </w:pPr>
            <w:r w:rsidRPr="00026315">
              <w:t>940,149</w:t>
            </w:r>
          </w:p>
        </w:tc>
        <w:tc>
          <w:tcPr>
            <w:tcW w:w="1130" w:type="dxa"/>
            <w:shd w:val="clear" w:color="auto" w:fill="auto"/>
            <w:noWrap/>
          </w:tcPr>
          <w:p w14:paraId="28728264" w14:textId="77777777" w:rsidR="00F1314C" w:rsidRPr="00026315" w:rsidRDefault="00F1314C" w:rsidP="00ED1DB2">
            <w:pPr>
              <w:pStyle w:val="Btablefigureunbold"/>
            </w:pPr>
            <w:r w:rsidRPr="00026315">
              <w:t>918,691</w:t>
            </w:r>
          </w:p>
        </w:tc>
        <w:tc>
          <w:tcPr>
            <w:tcW w:w="1130" w:type="dxa"/>
            <w:shd w:val="clear" w:color="auto" w:fill="auto"/>
            <w:noWrap/>
          </w:tcPr>
          <w:p w14:paraId="4C010EBE" w14:textId="77777777" w:rsidR="00F1314C" w:rsidRPr="00026315" w:rsidRDefault="00F1314C" w:rsidP="00ED1DB2">
            <w:pPr>
              <w:pStyle w:val="Btablefigureunbold"/>
            </w:pPr>
            <w:r w:rsidRPr="00026315">
              <w:t>894,475</w:t>
            </w:r>
          </w:p>
        </w:tc>
        <w:tc>
          <w:tcPr>
            <w:tcW w:w="1130" w:type="dxa"/>
            <w:shd w:val="clear" w:color="auto" w:fill="auto"/>
            <w:noWrap/>
          </w:tcPr>
          <w:p w14:paraId="5F9F75C0" w14:textId="77777777" w:rsidR="00F1314C" w:rsidRPr="00026315" w:rsidRDefault="00F1314C" w:rsidP="00ED1DB2">
            <w:pPr>
              <w:pStyle w:val="Btablefigureunbold"/>
            </w:pPr>
            <w:r w:rsidRPr="00026315">
              <w:t>958,611</w:t>
            </w:r>
          </w:p>
        </w:tc>
        <w:tc>
          <w:tcPr>
            <w:tcW w:w="1130" w:type="dxa"/>
            <w:shd w:val="clear" w:color="auto" w:fill="auto"/>
            <w:noWrap/>
          </w:tcPr>
          <w:p w14:paraId="037521B8" w14:textId="77777777" w:rsidR="00F1314C" w:rsidRPr="00026315" w:rsidRDefault="00F1314C" w:rsidP="00ED1DB2">
            <w:pPr>
              <w:pStyle w:val="Btablefigureunbold"/>
            </w:pPr>
            <w:r w:rsidRPr="00026315">
              <w:t>986,886</w:t>
            </w:r>
          </w:p>
        </w:tc>
        <w:tc>
          <w:tcPr>
            <w:tcW w:w="1130" w:type="dxa"/>
            <w:shd w:val="clear" w:color="auto" w:fill="auto"/>
            <w:noWrap/>
          </w:tcPr>
          <w:p w14:paraId="3F9B3096" w14:textId="77777777" w:rsidR="00F1314C" w:rsidRPr="00026315" w:rsidRDefault="00F1314C" w:rsidP="00ED1DB2">
            <w:pPr>
              <w:pStyle w:val="Btablefigureunbold"/>
            </w:pPr>
            <w:r w:rsidRPr="00026315">
              <w:t>1,012,037</w:t>
            </w:r>
          </w:p>
        </w:tc>
      </w:tr>
      <w:tr w:rsidR="00F1314C" w:rsidRPr="00743568" w14:paraId="12E80C3C" w14:textId="77777777" w:rsidTr="00ED1DB2">
        <w:tblPrEx>
          <w:tblLook w:val="0000" w:firstRow="0" w:lastRow="0" w:firstColumn="0" w:lastColumn="0" w:noHBand="0" w:noVBand="0"/>
        </w:tblPrEx>
        <w:trPr>
          <w:trHeight w:val="224"/>
          <w:jc w:val="center"/>
        </w:trPr>
        <w:tc>
          <w:tcPr>
            <w:tcW w:w="3006" w:type="dxa"/>
            <w:shd w:val="clear" w:color="auto" w:fill="auto"/>
            <w:noWrap/>
          </w:tcPr>
          <w:p w14:paraId="0ADA8998" w14:textId="77777777" w:rsidR="00F1314C" w:rsidRPr="001C6805" w:rsidRDefault="00F1314C" w:rsidP="00ED1DB2">
            <w:pPr>
              <w:pStyle w:val="BStabletextindent0"/>
              <w:ind w:left="0" w:firstLine="0"/>
              <w:rPr>
                <w:lang w:val="en-US"/>
              </w:rPr>
            </w:pPr>
            <w:r>
              <w:rPr>
                <w:lang w:val="en-US"/>
              </w:rPr>
              <w:t>Investment revenue</w:t>
            </w:r>
            <w:r>
              <w:rPr>
                <w:rStyle w:val="FootnoteReference"/>
                <w:lang w:val="en-US"/>
              </w:rPr>
              <w:footnoteReference w:id="48"/>
            </w:r>
          </w:p>
        </w:tc>
        <w:tc>
          <w:tcPr>
            <w:tcW w:w="1130" w:type="dxa"/>
            <w:shd w:val="clear" w:color="auto" w:fill="auto"/>
            <w:noWrap/>
          </w:tcPr>
          <w:p w14:paraId="7CDD4982" w14:textId="77777777" w:rsidR="00F1314C" w:rsidRPr="00026315" w:rsidRDefault="00F1314C" w:rsidP="00ED1DB2">
            <w:pPr>
              <w:pStyle w:val="Btablefigureunbold"/>
            </w:pPr>
            <w:r w:rsidRPr="00026315">
              <w:t>0</w:t>
            </w:r>
          </w:p>
        </w:tc>
        <w:tc>
          <w:tcPr>
            <w:tcW w:w="1130" w:type="dxa"/>
            <w:shd w:val="clear" w:color="auto" w:fill="auto"/>
            <w:noWrap/>
          </w:tcPr>
          <w:p w14:paraId="5059F065" w14:textId="77777777" w:rsidR="00F1314C" w:rsidRPr="00026315" w:rsidRDefault="00F1314C" w:rsidP="00ED1DB2">
            <w:pPr>
              <w:pStyle w:val="Btablefigureunbold"/>
            </w:pPr>
            <w:r w:rsidRPr="00026315">
              <w:t>166,227</w:t>
            </w:r>
          </w:p>
        </w:tc>
        <w:tc>
          <w:tcPr>
            <w:tcW w:w="1130" w:type="dxa"/>
            <w:shd w:val="clear" w:color="auto" w:fill="auto"/>
            <w:noWrap/>
          </w:tcPr>
          <w:p w14:paraId="25682963" w14:textId="77777777" w:rsidR="00F1314C" w:rsidRPr="00026315" w:rsidRDefault="00F1314C" w:rsidP="00ED1DB2">
            <w:pPr>
              <w:pStyle w:val="Btablefigureunbold"/>
            </w:pPr>
            <w:r w:rsidRPr="00026315">
              <w:t>161,738</w:t>
            </w:r>
          </w:p>
        </w:tc>
        <w:tc>
          <w:tcPr>
            <w:tcW w:w="1130" w:type="dxa"/>
            <w:shd w:val="clear" w:color="auto" w:fill="auto"/>
            <w:noWrap/>
          </w:tcPr>
          <w:p w14:paraId="28087483" w14:textId="77777777" w:rsidR="00F1314C" w:rsidRPr="00026315" w:rsidRDefault="00F1314C" w:rsidP="00ED1DB2">
            <w:pPr>
              <w:pStyle w:val="Btablefigureunbold"/>
            </w:pPr>
            <w:r w:rsidRPr="00026315">
              <w:t>167,469</w:t>
            </w:r>
          </w:p>
        </w:tc>
        <w:tc>
          <w:tcPr>
            <w:tcW w:w="1130" w:type="dxa"/>
            <w:shd w:val="clear" w:color="auto" w:fill="auto"/>
            <w:noWrap/>
          </w:tcPr>
          <w:p w14:paraId="676A8C3F" w14:textId="77777777" w:rsidR="00F1314C" w:rsidRPr="00026315" w:rsidRDefault="00F1314C" w:rsidP="00ED1DB2">
            <w:pPr>
              <w:pStyle w:val="Btablefigureunbold"/>
            </w:pPr>
            <w:r w:rsidRPr="00026315">
              <w:t>175,748</w:t>
            </w:r>
          </w:p>
        </w:tc>
        <w:tc>
          <w:tcPr>
            <w:tcW w:w="1130" w:type="dxa"/>
            <w:shd w:val="clear" w:color="auto" w:fill="auto"/>
            <w:noWrap/>
          </w:tcPr>
          <w:p w14:paraId="7D9331BD" w14:textId="77777777" w:rsidR="00F1314C" w:rsidRPr="00026315" w:rsidRDefault="00F1314C" w:rsidP="00ED1DB2">
            <w:pPr>
              <w:pStyle w:val="Btablefigureunbold"/>
            </w:pPr>
            <w:r w:rsidRPr="00026315">
              <w:t>182,407</w:t>
            </w:r>
          </w:p>
        </w:tc>
      </w:tr>
      <w:tr w:rsidR="00F1314C" w:rsidRPr="00743568" w14:paraId="5FBAC44E" w14:textId="77777777" w:rsidTr="00ED1DB2">
        <w:tblPrEx>
          <w:tblLook w:val="0000" w:firstRow="0" w:lastRow="0" w:firstColumn="0" w:lastColumn="0" w:noHBand="0" w:noVBand="0"/>
        </w:tblPrEx>
        <w:trPr>
          <w:trHeight w:val="224"/>
          <w:jc w:val="center"/>
        </w:trPr>
        <w:tc>
          <w:tcPr>
            <w:tcW w:w="3006" w:type="dxa"/>
            <w:shd w:val="clear" w:color="auto" w:fill="auto"/>
            <w:noWrap/>
          </w:tcPr>
          <w:p w14:paraId="6B2A14EA" w14:textId="77777777" w:rsidR="00F1314C" w:rsidRPr="007F1A58" w:rsidRDefault="00F1314C" w:rsidP="00ED1DB2">
            <w:pPr>
              <w:pStyle w:val="BStabletext"/>
              <w:rPr>
                <w:vertAlign w:val="superscript"/>
              </w:rPr>
            </w:pPr>
            <w:r w:rsidRPr="00CA5883">
              <w:t>Interest income</w:t>
            </w:r>
            <w:r>
              <w:rPr>
                <w:vertAlign w:val="superscript"/>
              </w:rPr>
              <w:t>1</w:t>
            </w:r>
          </w:p>
        </w:tc>
        <w:tc>
          <w:tcPr>
            <w:tcW w:w="1130" w:type="dxa"/>
            <w:shd w:val="clear" w:color="auto" w:fill="auto"/>
            <w:noWrap/>
          </w:tcPr>
          <w:p w14:paraId="48713AE9" w14:textId="77777777" w:rsidR="00F1314C" w:rsidRPr="00026315" w:rsidRDefault="00F1314C" w:rsidP="00ED1DB2">
            <w:pPr>
              <w:pStyle w:val="Btablefigureunbold"/>
            </w:pPr>
            <w:r w:rsidRPr="00026315">
              <w:t>34,341</w:t>
            </w:r>
          </w:p>
        </w:tc>
        <w:tc>
          <w:tcPr>
            <w:tcW w:w="1130" w:type="dxa"/>
            <w:shd w:val="clear" w:color="auto" w:fill="auto"/>
            <w:noWrap/>
          </w:tcPr>
          <w:p w14:paraId="3AEDD7AF" w14:textId="77777777" w:rsidR="00F1314C" w:rsidRPr="00026315" w:rsidRDefault="00F1314C" w:rsidP="00ED1DB2">
            <w:pPr>
              <w:pStyle w:val="Btablefigureunbold"/>
            </w:pPr>
            <w:r w:rsidRPr="00026315">
              <w:t>0</w:t>
            </w:r>
          </w:p>
        </w:tc>
        <w:tc>
          <w:tcPr>
            <w:tcW w:w="1130" w:type="dxa"/>
            <w:shd w:val="clear" w:color="auto" w:fill="auto"/>
            <w:noWrap/>
          </w:tcPr>
          <w:p w14:paraId="517822A6" w14:textId="77777777" w:rsidR="00F1314C" w:rsidRPr="00026315" w:rsidRDefault="00F1314C" w:rsidP="00ED1DB2">
            <w:pPr>
              <w:pStyle w:val="Btablefigureunbold"/>
            </w:pPr>
            <w:r w:rsidRPr="00026315">
              <w:t>0</w:t>
            </w:r>
          </w:p>
        </w:tc>
        <w:tc>
          <w:tcPr>
            <w:tcW w:w="1130" w:type="dxa"/>
            <w:shd w:val="clear" w:color="auto" w:fill="auto"/>
            <w:noWrap/>
          </w:tcPr>
          <w:p w14:paraId="08D61E7D" w14:textId="77777777" w:rsidR="00F1314C" w:rsidRPr="00026315" w:rsidRDefault="00F1314C" w:rsidP="00ED1DB2">
            <w:pPr>
              <w:pStyle w:val="Btablefigureunbold"/>
            </w:pPr>
            <w:r w:rsidRPr="00026315">
              <w:t>0</w:t>
            </w:r>
          </w:p>
        </w:tc>
        <w:tc>
          <w:tcPr>
            <w:tcW w:w="1130" w:type="dxa"/>
            <w:shd w:val="clear" w:color="auto" w:fill="auto"/>
            <w:noWrap/>
          </w:tcPr>
          <w:p w14:paraId="195C4F45" w14:textId="77777777" w:rsidR="00F1314C" w:rsidRPr="00026315" w:rsidRDefault="00F1314C" w:rsidP="00ED1DB2">
            <w:pPr>
              <w:pStyle w:val="Btablefigureunbold"/>
            </w:pPr>
            <w:r w:rsidRPr="00026315">
              <w:t>0</w:t>
            </w:r>
          </w:p>
        </w:tc>
        <w:tc>
          <w:tcPr>
            <w:tcW w:w="1130" w:type="dxa"/>
            <w:shd w:val="clear" w:color="auto" w:fill="auto"/>
            <w:noWrap/>
          </w:tcPr>
          <w:p w14:paraId="0559C3D7" w14:textId="77777777" w:rsidR="00F1314C" w:rsidRPr="00026315" w:rsidRDefault="00F1314C" w:rsidP="00ED1DB2">
            <w:pPr>
              <w:pStyle w:val="Btablefigureunbold"/>
            </w:pPr>
            <w:r w:rsidRPr="00026315">
              <w:t>0</w:t>
            </w:r>
          </w:p>
        </w:tc>
      </w:tr>
      <w:tr w:rsidR="00F1314C" w:rsidRPr="00743568" w14:paraId="17D2817C" w14:textId="77777777" w:rsidTr="00ED1DB2">
        <w:tblPrEx>
          <w:tblLook w:val="0000" w:firstRow="0" w:lastRow="0" w:firstColumn="0" w:lastColumn="0" w:noHBand="0" w:noVBand="0"/>
        </w:tblPrEx>
        <w:trPr>
          <w:trHeight w:val="224"/>
          <w:jc w:val="center"/>
        </w:trPr>
        <w:tc>
          <w:tcPr>
            <w:tcW w:w="3006" w:type="dxa"/>
            <w:shd w:val="clear" w:color="auto" w:fill="auto"/>
            <w:noWrap/>
          </w:tcPr>
          <w:p w14:paraId="1B09BCD4" w14:textId="77777777" w:rsidR="00F1314C" w:rsidRPr="007F1A58" w:rsidRDefault="00F1314C" w:rsidP="00ED1DB2">
            <w:pPr>
              <w:pStyle w:val="BStabletext"/>
              <w:rPr>
                <w:vertAlign w:val="superscript"/>
              </w:rPr>
            </w:pPr>
            <w:r w:rsidRPr="00CA5883">
              <w:t>Distributions from financial investments</w:t>
            </w:r>
            <w:r>
              <w:rPr>
                <w:vertAlign w:val="superscript"/>
              </w:rPr>
              <w:t>1</w:t>
            </w:r>
          </w:p>
        </w:tc>
        <w:tc>
          <w:tcPr>
            <w:tcW w:w="1130" w:type="dxa"/>
            <w:shd w:val="clear" w:color="auto" w:fill="auto"/>
            <w:noWrap/>
          </w:tcPr>
          <w:p w14:paraId="5F9DD859" w14:textId="77777777" w:rsidR="00F1314C" w:rsidRPr="00026315" w:rsidRDefault="00F1314C" w:rsidP="00ED1DB2">
            <w:pPr>
              <w:pStyle w:val="Btablefigureunbold"/>
            </w:pPr>
            <w:r w:rsidRPr="00026315">
              <w:t>30,393</w:t>
            </w:r>
          </w:p>
        </w:tc>
        <w:tc>
          <w:tcPr>
            <w:tcW w:w="1130" w:type="dxa"/>
            <w:shd w:val="clear" w:color="auto" w:fill="auto"/>
            <w:noWrap/>
          </w:tcPr>
          <w:p w14:paraId="4581A52D" w14:textId="77777777" w:rsidR="00F1314C" w:rsidRPr="00026315" w:rsidRDefault="00F1314C" w:rsidP="00ED1DB2">
            <w:pPr>
              <w:pStyle w:val="Btablefigureunbold"/>
            </w:pPr>
            <w:r w:rsidRPr="00026315">
              <w:t>0</w:t>
            </w:r>
          </w:p>
        </w:tc>
        <w:tc>
          <w:tcPr>
            <w:tcW w:w="1130" w:type="dxa"/>
            <w:shd w:val="clear" w:color="auto" w:fill="auto"/>
            <w:noWrap/>
          </w:tcPr>
          <w:p w14:paraId="19AA76D5" w14:textId="77777777" w:rsidR="00F1314C" w:rsidRPr="00026315" w:rsidRDefault="00F1314C" w:rsidP="00ED1DB2">
            <w:pPr>
              <w:pStyle w:val="Btablefigureunbold"/>
            </w:pPr>
            <w:r w:rsidRPr="00026315">
              <w:t>0</w:t>
            </w:r>
          </w:p>
        </w:tc>
        <w:tc>
          <w:tcPr>
            <w:tcW w:w="1130" w:type="dxa"/>
            <w:shd w:val="clear" w:color="auto" w:fill="auto"/>
            <w:noWrap/>
          </w:tcPr>
          <w:p w14:paraId="3B9D87CB" w14:textId="77777777" w:rsidR="00F1314C" w:rsidRPr="00026315" w:rsidRDefault="00F1314C" w:rsidP="00ED1DB2">
            <w:pPr>
              <w:pStyle w:val="Btablefigureunbold"/>
            </w:pPr>
            <w:r w:rsidRPr="00026315">
              <w:t>0</w:t>
            </w:r>
          </w:p>
        </w:tc>
        <w:tc>
          <w:tcPr>
            <w:tcW w:w="1130" w:type="dxa"/>
            <w:shd w:val="clear" w:color="auto" w:fill="auto"/>
            <w:noWrap/>
          </w:tcPr>
          <w:p w14:paraId="256F5C5A" w14:textId="77777777" w:rsidR="00F1314C" w:rsidRPr="00026315" w:rsidRDefault="00F1314C" w:rsidP="00ED1DB2">
            <w:pPr>
              <w:pStyle w:val="Btablefigureunbold"/>
            </w:pPr>
            <w:r w:rsidRPr="00026315">
              <w:t>0</w:t>
            </w:r>
          </w:p>
        </w:tc>
        <w:tc>
          <w:tcPr>
            <w:tcW w:w="1130" w:type="dxa"/>
            <w:shd w:val="clear" w:color="auto" w:fill="auto"/>
            <w:noWrap/>
          </w:tcPr>
          <w:p w14:paraId="3C36A7DC" w14:textId="77777777" w:rsidR="00F1314C" w:rsidRPr="00026315" w:rsidRDefault="00F1314C" w:rsidP="00ED1DB2">
            <w:pPr>
              <w:pStyle w:val="Btablefigureunbold"/>
            </w:pPr>
            <w:r w:rsidRPr="00026315">
              <w:t>0</w:t>
            </w:r>
          </w:p>
        </w:tc>
      </w:tr>
      <w:tr w:rsidR="00F1314C" w:rsidRPr="00743568" w14:paraId="7139969A" w14:textId="77777777" w:rsidTr="00ED1DB2">
        <w:tblPrEx>
          <w:tblLook w:val="0000" w:firstRow="0" w:lastRow="0" w:firstColumn="0" w:lastColumn="0" w:noHBand="0" w:noVBand="0"/>
        </w:tblPrEx>
        <w:trPr>
          <w:trHeight w:val="224"/>
          <w:jc w:val="center"/>
        </w:trPr>
        <w:tc>
          <w:tcPr>
            <w:tcW w:w="3006" w:type="dxa"/>
            <w:shd w:val="clear" w:color="auto" w:fill="auto"/>
            <w:noWrap/>
          </w:tcPr>
          <w:p w14:paraId="01BE2E5E" w14:textId="77777777" w:rsidR="00F1314C" w:rsidRPr="007F1A58" w:rsidRDefault="00F1314C" w:rsidP="00ED1DB2">
            <w:pPr>
              <w:pStyle w:val="BStabletext"/>
              <w:rPr>
                <w:vertAlign w:val="superscript"/>
              </w:rPr>
            </w:pPr>
            <w:r w:rsidRPr="00CA5883">
              <w:t>Dividend income</w:t>
            </w:r>
            <w:r>
              <w:rPr>
                <w:vertAlign w:val="superscript"/>
              </w:rPr>
              <w:t>1</w:t>
            </w:r>
          </w:p>
        </w:tc>
        <w:tc>
          <w:tcPr>
            <w:tcW w:w="1130" w:type="dxa"/>
            <w:shd w:val="clear" w:color="auto" w:fill="auto"/>
            <w:noWrap/>
          </w:tcPr>
          <w:p w14:paraId="78058817" w14:textId="77777777" w:rsidR="00F1314C" w:rsidRPr="00026315" w:rsidRDefault="00F1314C" w:rsidP="00ED1DB2">
            <w:pPr>
              <w:pStyle w:val="Btablefigureunbold"/>
            </w:pPr>
            <w:r w:rsidRPr="00026315">
              <w:t>76,760</w:t>
            </w:r>
          </w:p>
        </w:tc>
        <w:tc>
          <w:tcPr>
            <w:tcW w:w="1130" w:type="dxa"/>
            <w:shd w:val="clear" w:color="auto" w:fill="auto"/>
            <w:noWrap/>
          </w:tcPr>
          <w:p w14:paraId="0742C030" w14:textId="77777777" w:rsidR="00F1314C" w:rsidRPr="00026315" w:rsidRDefault="00F1314C" w:rsidP="00ED1DB2">
            <w:pPr>
              <w:pStyle w:val="Btablefigureunbold"/>
            </w:pPr>
            <w:r w:rsidRPr="00026315">
              <w:t>0</w:t>
            </w:r>
          </w:p>
        </w:tc>
        <w:tc>
          <w:tcPr>
            <w:tcW w:w="1130" w:type="dxa"/>
            <w:shd w:val="clear" w:color="auto" w:fill="auto"/>
            <w:noWrap/>
          </w:tcPr>
          <w:p w14:paraId="26D3B626" w14:textId="77777777" w:rsidR="00F1314C" w:rsidRPr="00026315" w:rsidRDefault="00F1314C" w:rsidP="00ED1DB2">
            <w:pPr>
              <w:pStyle w:val="Btablefigureunbold"/>
            </w:pPr>
            <w:r w:rsidRPr="00026315">
              <w:t>0</w:t>
            </w:r>
          </w:p>
        </w:tc>
        <w:tc>
          <w:tcPr>
            <w:tcW w:w="1130" w:type="dxa"/>
            <w:shd w:val="clear" w:color="auto" w:fill="auto"/>
            <w:noWrap/>
          </w:tcPr>
          <w:p w14:paraId="22FF98F0" w14:textId="77777777" w:rsidR="00F1314C" w:rsidRPr="00026315" w:rsidRDefault="00F1314C" w:rsidP="00ED1DB2">
            <w:pPr>
              <w:pStyle w:val="Btablefigureunbold"/>
            </w:pPr>
            <w:r w:rsidRPr="00026315">
              <w:t>0</w:t>
            </w:r>
          </w:p>
        </w:tc>
        <w:tc>
          <w:tcPr>
            <w:tcW w:w="1130" w:type="dxa"/>
            <w:shd w:val="clear" w:color="auto" w:fill="auto"/>
            <w:noWrap/>
          </w:tcPr>
          <w:p w14:paraId="429AED74" w14:textId="77777777" w:rsidR="00F1314C" w:rsidRPr="00026315" w:rsidRDefault="00F1314C" w:rsidP="00ED1DB2">
            <w:pPr>
              <w:pStyle w:val="Btablefigureunbold"/>
            </w:pPr>
            <w:r w:rsidRPr="00026315">
              <w:t>0</w:t>
            </w:r>
          </w:p>
        </w:tc>
        <w:tc>
          <w:tcPr>
            <w:tcW w:w="1130" w:type="dxa"/>
            <w:shd w:val="clear" w:color="auto" w:fill="auto"/>
            <w:noWrap/>
          </w:tcPr>
          <w:p w14:paraId="4C9452CE" w14:textId="77777777" w:rsidR="00F1314C" w:rsidRPr="00026315" w:rsidRDefault="00F1314C" w:rsidP="00ED1DB2">
            <w:pPr>
              <w:pStyle w:val="Btablefigureunbold"/>
            </w:pPr>
            <w:r w:rsidRPr="00026315">
              <w:t>0</w:t>
            </w:r>
          </w:p>
        </w:tc>
      </w:tr>
      <w:tr w:rsidR="00F1314C" w:rsidRPr="00743568" w14:paraId="5B23B172" w14:textId="77777777" w:rsidTr="00ED1DB2">
        <w:tblPrEx>
          <w:tblLook w:val="0000" w:firstRow="0" w:lastRow="0" w:firstColumn="0" w:lastColumn="0" w:noHBand="0" w:noVBand="0"/>
        </w:tblPrEx>
        <w:trPr>
          <w:trHeight w:val="224"/>
          <w:jc w:val="center"/>
        </w:trPr>
        <w:tc>
          <w:tcPr>
            <w:tcW w:w="3006" w:type="dxa"/>
            <w:shd w:val="clear" w:color="auto" w:fill="auto"/>
            <w:noWrap/>
          </w:tcPr>
          <w:p w14:paraId="4953961E" w14:textId="77777777" w:rsidR="00F1314C" w:rsidRPr="00CA5883" w:rsidRDefault="00F1314C" w:rsidP="00ED1DB2">
            <w:pPr>
              <w:pStyle w:val="BStabletext"/>
            </w:pPr>
            <w:r w:rsidRPr="00CA5883">
              <w:t>Other revenue</w:t>
            </w:r>
          </w:p>
        </w:tc>
        <w:tc>
          <w:tcPr>
            <w:tcW w:w="1130" w:type="dxa"/>
            <w:shd w:val="clear" w:color="auto" w:fill="auto"/>
            <w:noWrap/>
          </w:tcPr>
          <w:p w14:paraId="26B2E6A0" w14:textId="77777777" w:rsidR="00F1314C" w:rsidRPr="00026315" w:rsidRDefault="00F1314C" w:rsidP="00ED1DB2">
            <w:pPr>
              <w:pStyle w:val="Btablefigureunbold"/>
            </w:pPr>
          </w:p>
        </w:tc>
        <w:tc>
          <w:tcPr>
            <w:tcW w:w="1130" w:type="dxa"/>
            <w:shd w:val="clear" w:color="auto" w:fill="auto"/>
            <w:noWrap/>
          </w:tcPr>
          <w:p w14:paraId="384646EA" w14:textId="77777777" w:rsidR="00F1314C" w:rsidRPr="00026315" w:rsidRDefault="00F1314C" w:rsidP="00ED1DB2">
            <w:pPr>
              <w:pStyle w:val="Btablefigureunbold"/>
            </w:pPr>
          </w:p>
        </w:tc>
        <w:tc>
          <w:tcPr>
            <w:tcW w:w="1130" w:type="dxa"/>
            <w:shd w:val="clear" w:color="auto" w:fill="auto"/>
            <w:noWrap/>
          </w:tcPr>
          <w:p w14:paraId="7B1B6116" w14:textId="77777777" w:rsidR="00F1314C" w:rsidRPr="00026315" w:rsidRDefault="00F1314C" w:rsidP="00ED1DB2">
            <w:pPr>
              <w:pStyle w:val="Btablefigureunbold"/>
            </w:pPr>
          </w:p>
        </w:tc>
        <w:tc>
          <w:tcPr>
            <w:tcW w:w="1130" w:type="dxa"/>
            <w:shd w:val="clear" w:color="auto" w:fill="auto"/>
            <w:noWrap/>
          </w:tcPr>
          <w:p w14:paraId="64688047" w14:textId="77777777" w:rsidR="00F1314C" w:rsidRPr="00026315" w:rsidRDefault="00F1314C" w:rsidP="00ED1DB2">
            <w:pPr>
              <w:pStyle w:val="Btablefigureunbold"/>
            </w:pPr>
          </w:p>
        </w:tc>
        <w:tc>
          <w:tcPr>
            <w:tcW w:w="1130" w:type="dxa"/>
            <w:shd w:val="clear" w:color="auto" w:fill="auto"/>
            <w:noWrap/>
          </w:tcPr>
          <w:p w14:paraId="180E043A" w14:textId="77777777" w:rsidR="00F1314C" w:rsidRPr="00026315" w:rsidRDefault="00F1314C" w:rsidP="00ED1DB2">
            <w:pPr>
              <w:pStyle w:val="Btablefigureunbold"/>
            </w:pPr>
          </w:p>
        </w:tc>
        <w:tc>
          <w:tcPr>
            <w:tcW w:w="1130" w:type="dxa"/>
            <w:shd w:val="clear" w:color="auto" w:fill="auto"/>
            <w:noWrap/>
          </w:tcPr>
          <w:p w14:paraId="6CC4F624" w14:textId="77777777" w:rsidR="00F1314C" w:rsidRPr="00026315" w:rsidRDefault="00F1314C" w:rsidP="00ED1DB2">
            <w:pPr>
              <w:pStyle w:val="Btablefigureunbold"/>
            </w:pPr>
          </w:p>
        </w:tc>
      </w:tr>
      <w:tr w:rsidR="00F1314C" w:rsidRPr="00743568" w14:paraId="2D075DBF" w14:textId="77777777" w:rsidTr="00ED1DB2">
        <w:tblPrEx>
          <w:tblLook w:val="0000" w:firstRow="0" w:lastRow="0" w:firstColumn="0" w:lastColumn="0" w:noHBand="0" w:noVBand="0"/>
        </w:tblPrEx>
        <w:trPr>
          <w:trHeight w:val="224"/>
          <w:jc w:val="center"/>
        </w:trPr>
        <w:tc>
          <w:tcPr>
            <w:tcW w:w="3006" w:type="dxa"/>
            <w:shd w:val="clear" w:color="auto" w:fill="auto"/>
            <w:noWrap/>
          </w:tcPr>
          <w:p w14:paraId="035B51B0" w14:textId="77777777" w:rsidR="00F1314C" w:rsidRPr="00CA5883" w:rsidRDefault="00F1314C" w:rsidP="00ED1DB2">
            <w:pPr>
              <w:pStyle w:val="BStabletextindent0"/>
            </w:pPr>
            <w:r w:rsidRPr="00CA5883">
              <w:t>Land revenue (value add component)</w:t>
            </w:r>
          </w:p>
        </w:tc>
        <w:tc>
          <w:tcPr>
            <w:tcW w:w="1130" w:type="dxa"/>
            <w:shd w:val="clear" w:color="auto" w:fill="auto"/>
            <w:noWrap/>
          </w:tcPr>
          <w:p w14:paraId="6159764C" w14:textId="77777777" w:rsidR="00F1314C" w:rsidRPr="00026315" w:rsidRDefault="00F1314C" w:rsidP="00ED1DB2">
            <w:pPr>
              <w:pStyle w:val="Btablefigureunbold"/>
            </w:pPr>
            <w:r w:rsidRPr="00026315">
              <w:t>205,409</w:t>
            </w:r>
          </w:p>
        </w:tc>
        <w:tc>
          <w:tcPr>
            <w:tcW w:w="1130" w:type="dxa"/>
            <w:shd w:val="clear" w:color="auto" w:fill="auto"/>
            <w:noWrap/>
          </w:tcPr>
          <w:p w14:paraId="401C25A4" w14:textId="77777777" w:rsidR="00F1314C" w:rsidRPr="00026315" w:rsidRDefault="00F1314C" w:rsidP="00ED1DB2">
            <w:pPr>
              <w:pStyle w:val="Btablefigureunbold"/>
            </w:pPr>
            <w:r w:rsidRPr="00026315">
              <w:t>177,770</w:t>
            </w:r>
          </w:p>
        </w:tc>
        <w:tc>
          <w:tcPr>
            <w:tcW w:w="1130" w:type="dxa"/>
            <w:shd w:val="clear" w:color="auto" w:fill="auto"/>
            <w:noWrap/>
          </w:tcPr>
          <w:p w14:paraId="12DCCADD" w14:textId="77777777" w:rsidR="00F1314C" w:rsidRPr="00026315" w:rsidRDefault="00F1314C" w:rsidP="00ED1DB2">
            <w:pPr>
              <w:pStyle w:val="Btablefigureunbold"/>
            </w:pPr>
            <w:r w:rsidRPr="00026315">
              <w:t>704,971</w:t>
            </w:r>
          </w:p>
        </w:tc>
        <w:tc>
          <w:tcPr>
            <w:tcW w:w="1130" w:type="dxa"/>
            <w:shd w:val="clear" w:color="auto" w:fill="auto"/>
            <w:noWrap/>
          </w:tcPr>
          <w:p w14:paraId="3B5F424C" w14:textId="77777777" w:rsidR="00F1314C" w:rsidRPr="00026315" w:rsidRDefault="00F1314C" w:rsidP="00ED1DB2">
            <w:pPr>
              <w:pStyle w:val="Btablefigureunbold"/>
            </w:pPr>
            <w:r w:rsidRPr="00026315">
              <w:t>363,547</w:t>
            </w:r>
          </w:p>
        </w:tc>
        <w:tc>
          <w:tcPr>
            <w:tcW w:w="1130" w:type="dxa"/>
            <w:shd w:val="clear" w:color="auto" w:fill="auto"/>
            <w:noWrap/>
          </w:tcPr>
          <w:p w14:paraId="507F386C" w14:textId="77777777" w:rsidR="00F1314C" w:rsidRPr="00026315" w:rsidRDefault="00F1314C" w:rsidP="00ED1DB2">
            <w:pPr>
              <w:pStyle w:val="Btablefigureunbold"/>
            </w:pPr>
            <w:r w:rsidRPr="00026315">
              <w:t>328,363</w:t>
            </w:r>
          </w:p>
        </w:tc>
        <w:tc>
          <w:tcPr>
            <w:tcW w:w="1130" w:type="dxa"/>
            <w:shd w:val="clear" w:color="auto" w:fill="auto"/>
            <w:noWrap/>
          </w:tcPr>
          <w:p w14:paraId="3BA466C5" w14:textId="77777777" w:rsidR="00F1314C" w:rsidRPr="00026315" w:rsidRDefault="00F1314C" w:rsidP="00ED1DB2">
            <w:pPr>
              <w:pStyle w:val="Btablefigureunbold"/>
            </w:pPr>
            <w:r w:rsidRPr="00026315">
              <w:t>316,307</w:t>
            </w:r>
          </w:p>
        </w:tc>
      </w:tr>
      <w:tr w:rsidR="00F1314C" w:rsidRPr="00743568" w14:paraId="4156B716" w14:textId="77777777" w:rsidTr="00ED1DB2">
        <w:tblPrEx>
          <w:tblLook w:val="0000" w:firstRow="0" w:lastRow="0" w:firstColumn="0" w:lastColumn="0" w:noHBand="0" w:noVBand="0"/>
        </w:tblPrEx>
        <w:trPr>
          <w:trHeight w:val="224"/>
          <w:jc w:val="center"/>
        </w:trPr>
        <w:tc>
          <w:tcPr>
            <w:tcW w:w="3006" w:type="dxa"/>
            <w:shd w:val="clear" w:color="auto" w:fill="auto"/>
            <w:noWrap/>
          </w:tcPr>
          <w:p w14:paraId="0EA43B7C" w14:textId="77777777" w:rsidR="00F1314C" w:rsidRPr="00CA5883" w:rsidRDefault="00F1314C" w:rsidP="00ED1DB2">
            <w:pPr>
              <w:pStyle w:val="BStabletextindent0"/>
            </w:pPr>
            <w:r w:rsidRPr="00CA5883">
              <w:t>Other revenue</w:t>
            </w:r>
          </w:p>
        </w:tc>
        <w:tc>
          <w:tcPr>
            <w:tcW w:w="1130" w:type="dxa"/>
            <w:shd w:val="clear" w:color="auto" w:fill="auto"/>
            <w:noWrap/>
          </w:tcPr>
          <w:p w14:paraId="4D8AC862" w14:textId="77777777" w:rsidR="00F1314C" w:rsidRPr="00026315" w:rsidRDefault="00F1314C" w:rsidP="00ED1DB2">
            <w:pPr>
              <w:pStyle w:val="Btablefigureunbold"/>
            </w:pPr>
            <w:r w:rsidRPr="00026315">
              <w:t>159,410</w:t>
            </w:r>
          </w:p>
        </w:tc>
        <w:tc>
          <w:tcPr>
            <w:tcW w:w="1130" w:type="dxa"/>
            <w:shd w:val="clear" w:color="auto" w:fill="auto"/>
            <w:noWrap/>
          </w:tcPr>
          <w:p w14:paraId="60362440" w14:textId="77777777" w:rsidR="00F1314C" w:rsidRPr="00026315" w:rsidRDefault="00F1314C" w:rsidP="00ED1DB2">
            <w:pPr>
              <w:pStyle w:val="Btablefigureunbold"/>
            </w:pPr>
            <w:r w:rsidRPr="00026315">
              <w:t>165,991</w:t>
            </w:r>
          </w:p>
        </w:tc>
        <w:tc>
          <w:tcPr>
            <w:tcW w:w="1130" w:type="dxa"/>
            <w:shd w:val="clear" w:color="auto" w:fill="auto"/>
            <w:noWrap/>
          </w:tcPr>
          <w:p w14:paraId="1819A47D" w14:textId="77777777" w:rsidR="00F1314C" w:rsidRPr="00743B75" w:rsidRDefault="00F1314C" w:rsidP="00ED1DB2">
            <w:pPr>
              <w:pStyle w:val="Btablefigureunbold"/>
            </w:pPr>
            <w:r>
              <w:t>187,399</w:t>
            </w:r>
          </w:p>
        </w:tc>
        <w:tc>
          <w:tcPr>
            <w:tcW w:w="1130" w:type="dxa"/>
            <w:shd w:val="clear" w:color="auto" w:fill="auto"/>
            <w:noWrap/>
            <w:vAlign w:val="bottom"/>
          </w:tcPr>
          <w:p w14:paraId="2AC7FED7" w14:textId="77777777" w:rsidR="00F1314C" w:rsidRPr="00026315" w:rsidRDefault="00F1314C" w:rsidP="00ED1DB2">
            <w:pPr>
              <w:pStyle w:val="Btablefigureunbold"/>
            </w:pPr>
            <w:r>
              <w:t>198,771</w:t>
            </w:r>
          </w:p>
        </w:tc>
        <w:tc>
          <w:tcPr>
            <w:tcW w:w="1130" w:type="dxa"/>
            <w:shd w:val="clear" w:color="auto" w:fill="auto"/>
            <w:noWrap/>
            <w:vAlign w:val="bottom"/>
          </w:tcPr>
          <w:p w14:paraId="5588571F" w14:textId="77777777" w:rsidR="00F1314C" w:rsidRPr="00026315" w:rsidRDefault="00F1314C" w:rsidP="00ED1DB2">
            <w:pPr>
              <w:pStyle w:val="Btablefigureunbold"/>
            </w:pPr>
            <w:r>
              <w:t>202,621</w:t>
            </w:r>
          </w:p>
        </w:tc>
        <w:tc>
          <w:tcPr>
            <w:tcW w:w="1130" w:type="dxa"/>
            <w:shd w:val="clear" w:color="auto" w:fill="auto"/>
            <w:noWrap/>
            <w:vAlign w:val="bottom"/>
          </w:tcPr>
          <w:p w14:paraId="6A831202" w14:textId="77777777" w:rsidR="00F1314C" w:rsidRPr="00026315" w:rsidRDefault="00F1314C" w:rsidP="00ED1DB2">
            <w:pPr>
              <w:pStyle w:val="Btablefigureunbold"/>
            </w:pPr>
            <w:r>
              <w:t>202,267</w:t>
            </w:r>
          </w:p>
        </w:tc>
      </w:tr>
      <w:tr w:rsidR="00F1314C" w:rsidRPr="00743568" w14:paraId="63854006" w14:textId="77777777" w:rsidTr="00ED1DB2">
        <w:tblPrEx>
          <w:tblLook w:val="0000" w:firstRow="0" w:lastRow="0" w:firstColumn="0" w:lastColumn="0" w:noHBand="0" w:noVBand="0"/>
        </w:tblPrEx>
        <w:trPr>
          <w:trHeight w:val="224"/>
          <w:jc w:val="center"/>
        </w:trPr>
        <w:tc>
          <w:tcPr>
            <w:tcW w:w="3006" w:type="dxa"/>
            <w:shd w:val="clear" w:color="auto" w:fill="auto"/>
            <w:noWrap/>
          </w:tcPr>
          <w:p w14:paraId="36BA9119" w14:textId="77777777" w:rsidR="00F1314C" w:rsidRPr="00CA5883" w:rsidRDefault="00F1314C" w:rsidP="00ED1DB2">
            <w:pPr>
              <w:pStyle w:val="BStabletextindent0"/>
            </w:pPr>
            <w:r w:rsidRPr="00CA5883">
              <w:t>Gains from contributed assets</w:t>
            </w:r>
          </w:p>
        </w:tc>
        <w:tc>
          <w:tcPr>
            <w:tcW w:w="1130" w:type="dxa"/>
            <w:shd w:val="clear" w:color="auto" w:fill="auto"/>
            <w:noWrap/>
          </w:tcPr>
          <w:p w14:paraId="2E5D3836" w14:textId="77777777" w:rsidR="00F1314C" w:rsidRPr="00026315" w:rsidRDefault="00F1314C" w:rsidP="00ED1DB2">
            <w:pPr>
              <w:pStyle w:val="Btablefigureunbold"/>
            </w:pPr>
            <w:r w:rsidRPr="00026315">
              <w:t>112,625</w:t>
            </w:r>
          </w:p>
        </w:tc>
        <w:tc>
          <w:tcPr>
            <w:tcW w:w="1130" w:type="dxa"/>
            <w:shd w:val="clear" w:color="auto" w:fill="auto"/>
            <w:noWrap/>
          </w:tcPr>
          <w:p w14:paraId="49423813" w14:textId="77777777" w:rsidR="00F1314C" w:rsidRPr="00026315" w:rsidRDefault="00F1314C" w:rsidP="00ED1DB2">
            <w:pPr>
              <w:pStyle w:val="Btablefigureunbold"/>
            </w:pPr>
            <w:r w:rsidRPr="00026315">
              <w:t>95,818</w:t>
            </w:r>
          </w:p>
        </w:tc>
        <w:tc>
          <w:tcPr>
            <w:tcW w:w="1130" w:type="dxa"/>
            <w:shd w:val="clear" w:color="auto" w:fill="auto"/>
            <w:noWrap/>
          </w:tcPr>
          <w:p w14:paraId="0C6DFD2F" w14:textId="77777777" w:rsidR="00F1314C" w:rsidRPr="00026315" w:rsidRDefault="00F1314C" w:rsidP="00ED1DB2">
            <w:pPr>
              <w:pStyle w:val="Btablefigureunbold"/>
            </w:pPr>
            <w:r w:rsidRPr="00026315">
              <w:t>130,603</w:t>
            </w:r>
          </w:p>
        </w:tc>
        <w:tc>
          <w:tcPr>
            <w:tcW w:w="1130" w:type="dxa"/>
            <w:shd w:val="clear" w:color="auto" w:fill="auto"/>
            <w:noWrap/>
          </w:tcPr>
          <w:p w14:paraId="7296A41A" w14:textId="77777777" w:rsidR="00F1314C" w:rsidRPr="00026315" w:rsidRDefault="00F1314C" w:rsidP="00ED1DB2">
            <w:pPr>
              <w:pStyle w:val="Btablefigureunbold"/>
            </w:pPr>
            <w:r w:rsidRPr="00026315">
              <w:t>113,185</w:t>
            </w:r>
          </w:p>
        </w:tc>
        <w:tc>
          <w:tcPr>
            <w:tcW w:w="1130" w:type="dxa"/>
            <w:shd w:val="clear" w:color="auto" w:fill="auto"/>
            <w:noWrap/>
          </w:tcPr>
          <w:p w14:paraId="182263D9" w14:textId="77777777" w:rsidR="00F1314C" w:rsidRPr="00026315" w:rsidRDefault="00F1314C" w:rsidP="00ED1DB2">
            <w:pPr>
              <w:pStyle w:val="Btablefigureunbold"/>
            </w:pPr>
            <w:r w:rsidRPr="00026315">
              <w:t>97,903</w:t>
            </w:r>
          </w:p>
        </w:tc>
        <w:tc>
          <w:tcPr>
            <w:tcW w:w="1130" w:type="dxa"/>
            <w:shd w:val="clear" w:color="auto" w:fill="auto"/>
            <w:noWrap/>
          </w:tcPr>
          <w:p w14:paraId="7A5D2C9B" w14:textId="77777777" w:rsidR="00F1314C" w:rsidRPr="00026315" w:rsidRDefault="00F1314C" w:rsidP="00ED1DB2">
            <w:pPr>
              <w:pStyle w:val="Btablefigureunbold"/>
            </w:pPr>
            <w:r w:rsidRPr="00026315">
              <w:t>99,702</w:t>
            </w:r>
          </w:p>
        </w:tc>
      </w:tr>
      <w:tr w:rsidR="00F1314C" w:rsidRPr="00743568" w14:paraId="6790EF0E" w14:textId="77777777" w:rsidTr="00ED1DB2">
        <w:tblPrEx>
          <w:tblLook w:val="0000" w:firstRow="0" w:lastRow="0" w:firstColumn="0" w:lastColumn="0" w:noHBand="0" w:noVBand="0"/>
        </w:tblPrEx>
        <w:trPr>
          <w:trHeight w:val="224"/>
          <w:jc w:val="center"/>
        </w:trPr>
        <w:tc>
          <w:tcPr>
            <w:tcW w:w="3006" w:type="dxa"/>
            <w:shd w:val="clear" w:color="auto" w:fill="auto"/>
            <w:noWrap/>
          </w:tcPr>
          <w:p w14:paraId="09F620FE" w14:textId="77777777" w:rsidR="00F1314C" w:rsidRPr="00CA5883" w:rsidRDefault="00F1314C" w:rsidP="00ED1DB2">
            <w:pPr>
              <w:pStyle w:val="BStabletextbold"/>
            </w:pPr>
            <w:r w:rsidRPr="00CA5883">
              <w:t>Total revenue</w:t>
            </w:r>
          </w:p>
        </w:tc>
        <w:tc>
          <w:tcPr>
            <w:tcW w:w="1130" w:type="dxa"/>
            <w:shd w:val="clear" w:color="auto" w:fill="auto"/>
            <w:noWrap/>
          </w:tcPr>
          <w:p w14:paraId="425C5896" w14:textId="77777777" w:rsidR="00F1314C" w:rsidRPr="00026315" w:rsidRDefault="00F1314C" w:rsidP="00ED1DB2">
            <w:pPr>
              <w:pStyle w:val="BTableHeadingRowRightAligned"/>
            </w:pPr>
            <w:r w:rsidRPr="00026315">
              <w:t>6,034,584</w:t>
            </w:r>
          </w:p>
        </w:tc>
        <w:tc>
          <w:tcPr>
            <w:tcW w:w="1130" w:type="dxa"/>
            <w:shd w:val="clear" w:color="auto" w:fill="auto"/>
            <w:noWrap/>
            <w:vAlign w:val="bottom"/>
          </w:tcPr>
          <w:p w14:paraId="6BBF41B0" w14:textId="77777777" w:rsidR="00F1314C" w:rsidRPr="00026315" w:rsidRDefault="00F1314C" w:rsidP="00ED1DB2">
            <w:pPr>
              <w:pStyle w:val="BTableHeadingRowRightAligned"/>
            </w:pPr>
            <w:r w:rsidRPr="00026315">
              <w:t>5,849,981</w:t>
            </w:r>
          </w:p>
        </w:tc>
        <w:tc>
          <w:tcPr>
            <w:tcW w:w="1130" w:type="dxa"/>
            <w:shd w:val="clear" w:color="auto" w:fill="auto"/>
            <w:noWrap/>
            <w:vAlign w:val="bottom"/>
          </w:tcPr>
          <w:p w14:paraId="2347FCEB" w14:textId="77777777" w:rsidR="00F1314C" w:rsidRPr="00026315" w:rsidRDefault="00F1314C" w:rsidP="00ED1DB2">
            <w:pPr>
              <w:pStyle w:val="BTableHeadingRowRightAligned"/>
            </w:pPr>
            <w:r w:rsidRPr="00026315">
              <w:t>6,439,098</w:t>
            </w:r>
          </w:p>
        </w:tc>
        <w:tc>
          <w:tcPr>
            <w:tcW w:w="1130" w:type="dxa"/>
            <w:shd w:val="clear" w:color="auto" w:fill="auto"/>
            <w:noWrap/>
            <w:vAlign w:val="bottom"/>
          </w:tcPr>
          <w:p w14:paraId="1BBE8024" w14:textId="77777777" w:rsidR="00F1314C" w:rsidRPr="00026315" w:rsidRDefault="00F1314C" w:rsidP="00ED1DB2">
            <w:pPr>
              <w:pStyle w:val="BTableHeadingRowRightAligned"/>
            </w:pPr>
            <w:r w:rsidRPr="00026315">
              <w:t>6,515,547</w:t>
            </w:r>
          </w:p>
        </w:tc>
        <w:tc>
          <w:tcPr>
            <w:tcW w:w="1130" w:type="dxa"/>
            <w:shd w:val="clear" w:color="auto" w:fill="auto"/>
            <w:noWrap/>
            <w:vAlign w:val="bottom"/>
          </w:tcPr>
          <w:p w14:paraId="7646A477" w14:textId="77777777" w:rsidR="00F1314C" w:rsidRPr="00026315" w:rsidRDefault="00F1314C" w:rsidP="00ED1DB2">
            <w:pPr>
              <w:pStyle w:val="BTableHeadingRowRightAligned"/>
            </w:pPr>
            <w:r w:rsidRPr="00026315">
              <w:t>6,707,631</w:t>
            </w:r>
          </w:p>
        </w:tc>
        <w:tc>
          <w:tcPr>
            <w:tcW w:w="1130" w:type="dxa"/>
            <w:shd w:val="clear" w:color="auto" w:fill="auto"/>
            <w:noWrap/>
            <w:vAlign w:val="bottom"/>
          </w:tcPr>
          <w:p w14:paraId="0F205CB3" w14:textId="77777777" w:rsidR="00F1314C" w:rsidRPr="00026315" w:rsidRDefault="00F1314C" w:rsidP="00ED1DB2">
            <w:pPr>
              <w:pStyle w:val="BTableHeadingRowRightAligned"/>
            </w:pPr>
            <w:r w:rsidRPr="00026315">
              <w:t>6,946,074</w:t>
            </w:r>
          </w:p>
        </w:tc>
      </w:tr>
      <w:tr w:rsidR="00F1314C" w:rsidRPr="00743568" w14:paraId="5B8A8EF2" w14:textId="77777777" w:rsidTr="00ED1DB2">
        <w:tblPrEx>
          <w:tblLook w:val="0000" w:firstRow="0" w:lastRow="0" w:firstColumn="0" w:lastColumn="0" w:noHBand="0" w:noVBand="0"/>
        </w:tblPrEx>
        <w:trPr>
          <w:trHeight w:val="397"/>
          <w:jc w:val="center"/>
        </w:trPr>
        <w:tc>
          <w:tcPr>
            <w:tcW w:w="3006" w:type="dxa"/>
            <w:shd w:val="clear" w:color="auto" w:fill="auto"/>
            <w:noWrap/>
            <w:vAlign w:val="bottom"/>
          </w:tcPr>
          <w:p w14:paraId="3E2FD67C" w14:textId="77777777" w:rsidR="00F1314C" w:rsidRPr="00CA5883" w:rsidRDefault="00F1314C" w:rsidP="00ED1DB2">
            <w:pPr>
              <w:pStyle w:val="BStabletextbold"/>
            </w:pPr>
            <w:r w:rsidRPr="00CA5883">
              <w:t>Expenses</w:t>
            </w:r>
          </w:p>
        </w:tc>
        <w:tc>
          <w:tcPr>
            <w:tcW w:w="1130" w:type="dxa"/>
            <w:shd w:val="clear" w:color="auto" w:fill="auto"/>
            <w:noWrap/>
          </w:tcPr>
          <w:p w14:paraId="4C442A30" w14:textId="77777777" w:rsidR="00F1314C" w:rsidRPr="00021DB5" w:rsidRDefault="00F1314C" w:rsidP="00ED1DB2">
            <w:pPr>
              <w:spacing w:after="0"/>
              <w:jc w:val="right"/>
              <w:rPr>
                <w:rFonts w:cs="Calibri"/>
                <w:color w:val="FFFFFF"/>
                <w:sz w:val="12"/>
              </w:rPr>
            </w:pPr>
          </w:p>
        </w:tc>
        <w:tc>
          <w:tcPr>
            <w:tcW w:w="1130" w:type="dxa"/>
            <w:shd w:val="clear" w:color="auto" w:fill="auto"/>
            <w:noWrap/>
          </w:tcPr>
          <w:p w14:paraId="6E1356CA" w14:textId="77777777" w:rsidR="00F1314C" w:rsidRPr="00021DB5" w:rsidRDefault="00F1314C" w:rsidP="00ED1DB2">
            <w:pPr>
              <w:spacing w:after="0"/>
              <w:jc w:val="right"/>
              <w:rPr>
                <w:rFonts w:cs="Calibri"/>
                <w:color w:val="FFFFFF"/>
                <w:sz w:val="12"/>
              </w:rPr>
            </w:pPr>
          </w:p>
        </w:tc>
        <w:tc>
          <w:tcPr>
            <w:tcW w:w="1130" w:type="dxa"/>
            <w:shd w:val="clear" w:color="auto" w:fill="auto"/>
            <w:noWrap/>
          </w:tcPr>
          <w:p w14:paraId="76F57E0A" w14:textId="77777777" w:rsidR="00F1314C" w:rsidRPr="00021DB5" w:rsidRDefault="00F1314C" w:rsidP="00ED1DB2">
            <w:pPr>
              <w:spacing w:after="0"/>
              <w:jc w:val="right"/>
              <w:rPr>
                <w:rFonts w:cs="Calibri"/>
                <w:color w:val="FFFFFF"/>
                <w:sz w:val="12"/>
              </w:rPr>
            </w:pPr>
          </w:p>
        </w:tc>
        <w:tc>
          <w:tcPr>
            <w:tcW w:w="1130" w:type="dxa"/>
            <w:shd w:val="clear" w:color="auto" w:fill="auto"/>
            <w:noWrap/>
          </w:tcPr>
          <w:p w14:paraId="42F12CCF" w14:textId="77777777" w:rsidR="00F1314C" w:rsidRPr="00021DB5" w:rsidRDefault="00F1314C" w:rsidP="00ED1DB2">
            <w:pPr>
              <w:spacing w:after="0"/>
              <w:jc w:val="right"/>
              <w:rPr>
                <w:rFonts w:cs="Calibri"/>
                <w:color w:val="FFFFFF"/>
                <w:sz w:val="12"/>
              </w:rPr>
            </w:pPr>
          </w:p>
        </w:tc>
        <w:tc>
          <w:tcPr>
            <w:tcW w:w="1130" w:type="dxa"/>
            <w:shd w:val="clear" w:color="auto" w:fill="auto"/>
            <w:noWrap/>
          </w:tcPr>
          <w:p w14:paraId="3950DFAF" w14:textId="77777777" w:rsidR="00F1314C" w:rsidRPr="00021DB5" w:rsidRDefault="00F1314C" w:rsidP="00ED1DB2">
            <w:pPr>
              <w:spacing w:after="0"/>
              <w:jc w:val="right"/>
              <w:rPr>
                <w:rFonts w:cs="Calibri"/>
                <w:color w:val="FFFFFF"/>
                <w:sz w:val="12"/>
              </w:rPr>
            </w:pPr>
          </w:p>
        </w:tc>
        <w:tc>
          <w:tcPr>
            <w:tcW w:w="1130" w:type="dxa"/>
            <w:shd w:val="clear" w:color="auto" w:fill="auto"/>
            <w:noWrap/>
          </w:tcPr>
          <w:p w14:paraId="6EA21849" w14:textId="77777777" w:rsidR="00F1314C" w:rsidRPr="00021DB5" w:rsidRDefault="00F1314C" w:rsidP="00ED1DB2">
            <w:pPr>
              <w:spacing w:after="0"/>
              <w:jc w:val="right"/>
              <w:rPr>
                <w:rFonts w:cs="Calibri"/>
                <w:color w:val="FFFFFF"/>
                <w:sz w:val="12"/>
              </w:rPr>
            </w:pPr>
          </w:p>
        </w:tc>
      </w:tr>
      <w:tr w:rsidR="00F1314C" w:rsidRPr="00743568" w14:paraId="2CF3610E" w14:textId="77777777" w:rsidTr="00ED1DB2">
        <w:tblPrEx>
          <w:tblLook w:val="0000" w:firstRow="0" w:lastRow="0" w:firstColumn="0" w:lastColumn="0" w:noHBand="0" w:noVBand="0"/>
        </w:tblPrEx>
        <w:trPr>
          <w:trHeight w:val="224"/>
          <w:jc w:val="center"/>
        </w:trPr>
        <w:tc>
          <w:tcPr>
            <w:tcW w:w="3006" w:type="dxa"/>
            <w:shd w:val="clear" w:color="auto" w:fill="auto"/>
            <w:noWrap/>
          </w:tcPr>
          <w:p w14:paraId="6D9ABF70" w14:textId="77777777" w:rsidR="00F1314C" w:rsidRPr="00CA5883" w:rsidRDefault="00F1314C" w:rsidP="00ED1DB2">
            <w:pPr>
              <w:pStyle w:val="BStabletext"/>
            </w:pPr>
            <w:r w:rsidRPr="00CA5883">
              <w:t>Employee expenses</w:t>
            </w:r>
          </w:p>
        </w:tc>
        <w:tc>
          <w:tcPr>
            <w:tcW w:w="1130" w:type="dxa"/>
            <w:shd w:val="clear" w:color="auto" w:fill="auto"/>
            <w:noWrap/>
          </w:tcPr>
          <w:p w14:paraId="64AF309C" w14:textId="77777777" w:rsidR="00F1314C" w:rsidRPr="00026315" w:rsidRDefault="00F1314C" w:rsidP="00ED1DB2">
            <w:pPr>
              <w:pStyle w:val="Btablefigureunbold"/>
            </w:pPr>
            <w:r w:rsidRPr="00026315">
              <w:t>2,381,531</w:t>
            </w:r>
          </w:p>
        </w:tc>
        <w:tc>
          <w:tcPr>
            <w:tcW w:w="1130" w:type="dxa"/>
            <w:shd w:val="clear" w:color="auto" w:fill="auto"/>
            <w:noWrap/>
            <w:vAlign w:val="bottom"/>
          </w:tcPr>
          <w:p w14:paraId="2FE8B381" w14:textId="77777777" w:rsidR="00F1314C" w:rsidRPr="00026315" w:rsidRDefault="00F1314C" w:rsidP="00ED1DB2">
            <w:pPr>
              <w:pStyle w:val="Btablefigureunbold"/>
            </w:pPr>
            <w:r w:rsidRPr="00026315">
              <w:t>2,522,733</w:t>
            </w:r>
          </w:p>
        </w:tc>
        <w:tc>
          <w:tcPr>
            <w:tcW w:w="1130" w:type="dxa"/>
            <w:shd w:val="clear" w:color="auto" w:fill="auto"/>
            <w:noWrap/>
            <w:vAlign w:val="bottom"/>
          </w:tcPr>
          <w:p w14:paraId="0D3B25BF" w14:textId="77777777" w:rsidR="00F1314C" w:rsidRPr="00026315" w:rsidRDefault="00F1314C" w:rsidP="00ED1DB2">
            <w:pPr>
              <w:pStyle w:val="Btablefigureunbold"/>
            </w:pPr>
            <w:r w:rsidRPr="00026315">
              <w:t>2,585,501</w:t>
            </w:r>
          </w:p>
        </w:tc>
        <w:tc>
          <w:tcPr>
            <w:tcW w:w="1130" w:type="dxa"/>
            <w:shd w:val="clear" w:color="auto" w:fill="auto"/>
            <w:noWrap/>
            <w:vAlign w:val="bottom"/>
          </w:tcPr>
          <w:p w14:paraId="3123C79C" w14:textId="77777777" w:rsidR="00F1314C" w:rsidRPr="00026315" w:rsidRDefault="00F1314C" w:rsidP="00ED1DB2">
            <w:pPr>
              <w:pStyle w:val="Btablefigureunbold"/>
            </w:pPr>
            <w:r w:rsidRPr="00026315">
              <w:t>2,558,188</w:t>
            </w:r>
          </w:p>
        </w:tc>
        <w:tc>
          <w:tcPr>
            <w:tcW w:w="1130" w:type="dxa"/>
            <w:shd w:val="clear" w:color="auto" w:fill="auto"/>
            <w:noWrap/>
            <w:vAlign w:val="bottom"/>
          </w:tcPr>
          <w:p w14:paraId="44AD807E" w14:textId="77777777" w:rsidR="00F1314C" w:rsidRPr="00026315" w:rsidRDefault="00F1314C" w:rsidP="00ED1DB2">
            <w:pPr>
              <w:pStyle w:val="Btablefigureunbold"/>
            </w:pPr>
            <w:r w:rsidRPr="00026315">
              <w:t>2,596,031</w:t>
            </w:r>
          </w:p>
        </w:tc>
        <w:tc>
          <w:tcPr>
            <w:tcW w:w="1130" w:type="dxa"/>
            <w:shd w:val="clear" w:color="auto" w:fill="auto"/>
            <w:noWrap/>
            <w:vAlign w:val="bottom"/>
          </w:tcPr>
          <w:p w14:paraId="4F272CED" w14:textId="77777777" w:rsidR="00F1314C" w:rsidRPr="00026315" w:rsidRDefault="00F1314C" w:rsidP="00ED1DB2">
            <w:pPr>
              <w:pStyle w:val="Btablefigureunbold"/>
            </w:pPr>
            <w:r w:rsidRPr="00026315">
              <w:t>2,651,814</w:t>
            </w:r>
          </w:p>
        </w:tc>
      </w:tr>
      <w:tr w:rsidR="00F1314C" w:rsidRPr="00743568" w14:paraId="61CA5A74" w14:textId="77777777" w:rsidTr="00ED1DB2">
        <w:tblPrEx>
          <w:tblLook w:val="0000" w:firstRow="0" w:lastRow="0" w:firstColumn="0" w:lastColumn="0" w:noHBand="0" w:noVBand="0"/>
        </w:tblPrEx>
        <w:trPr>
          <w:trHeight w:val="224"/>
          <w:jc w:val="center"/>
        </w:trPr>
        <w:tc>
          <w:tcPr>
            <w:tcW w:w="3006" w:type="dxa"/>
            <w:shd w:val="clear" w:color="auto" w:fill="auto"/>
            <w:noWrap/>
          </w:tcPr>
          <w:p w14:paraId="0FDF3194" w14:textId="77777777" w:rsidR="00F1314C" w:rsidRPr="00CA5883" w:rsidRDefault="00F1314C" w:rsidP="00ED1DB2">
            <w:pPr>
              <w:pStyle w:val="BStabletext"/>
            </w:pPr>
            <w:r w:rsidRPr="00CA5883">
              <w:t>Superannuation expenses</w:t>
            </w:r>
          </w:p>
        </w:tc>
        <w:tc>
          <w:tcPr>
            <w:tcW w:w="1130" w:type="dxa"/>
            <w:shd w:val="clear" w:color="auto" w:fill="auto"/>
            <w:noWrap/>
          </w:tcPr>
          <w:p w14:paraId="007DA5EE" w14:textId="77777777" w:rsidR="00F1314C" w:rsidRPr="00026315" w:rsidRDefault="00F1314C" w:rsidP="00ED1DB2">
            <w:pPr>
              <w:pStyle w:val="Btablefigureunbold"/>
            </w:pPr>
          </w:p>
        </w:tc>
        <w:tc>
          <w:tcPr>
            <w:tcW w:w="1130" w:type="dxa"/>
            <w:shd w:val="clear" w:color="auto" w:fill="auto"/>
            <w:noWrap/>
            <w:vAlign w:val="bottom"/>
          </w:tcPr>
          <w:p w14:paraId="6F53408C" w14:textId="77777777" w:rsidR="00F1314C" w:rsidRPr="00026315" w:rsidRDefault="00F1314C" w:rsidP="00ED1DB2">
            <w:pPr>
              <w:pStyle w:val="Btablefigureunbold"/>
            </w:pPr>
            <w:r w:rsidRPr="00026315">
              <w:t> </w:t>
            </w:r>
          </w:p>
        </w:tc>
        <w:tc>
          <w:tcPr>
            <w:tcW w:w="1130" w:type="dxa"/>
            <w:shd w:val="clear" w:color="auto" w:fill="auto"/>
            <w:noWrap/>
            <w:vAlign w:val="bottom"/>
          </w:tcPr>
          <w:p w14:paraId="67E037B0" w14:textId="77777777" w:rsidR="00F1314C" w:rsidRPr="00026315" w:rsidRDefault="00F1314C" w:rsidP="00ED1DB2">
            <w:pPr>
              <w:pStyle w:val="Btablefigureunbold"/>
            </w:pPr>
            <w:r w:rsidRPr="00026315">
              <w:t> </w:t>
            </w:r>
          </w:p>
        </w:tc>
        <w:tc>
          <w:tcPr>
            <w:tcW w:w="1130" w:type="dxa"/>
            <w:shd w:val="clear" w:color="auto" w:fill="auto"/>
            <w:noWrap/>
            <w:vAlign w:val="bottom"/>
          </w:tcPr>
          <w:p w14:paraId="1FC557D8" w14:textId="77777777" w:rsidR="00F1314C" w:rsidRPr="00026315" w:rsidRDefault="00F1314C" w:rsidP="00ED1DB2">
            <w:pPr>
              <w:pStyle w:val="Btablefigureunbold"/>
            </w:pPr>
            <w:r w:rsidRPr="00026315">
              <w:t> </w:t>
            </w:r>
          </w:p>
        </w:tc>
        <w:tc>
          <w:tcPr>
            <w:tcW w:w="1130" w:type="dxa"/>
            <w:shd w:val="clear" w:color="auto" w:fill="auto"/>
            <w:noWrap/>
            <w:vAlign w:val="bottom"/>
          </w:tcPr>
          <w:p w14:paraId="70C7CB70" w14:textId="77777777" w:rsidR="00F1314C" w:rsidRPr="00026315" w:rsidRDefault="00F1314C" w:rsidP="00ED1DB2">
            <w:pPr>
              <w:pStyle w:val="Btablefigureunbold"/>
            </w:pPr>
            <w:r w:rsidRPr="00026315">
              <w:t> </w:t>
            </w:r>
          </w:p>
        </w:tc>
        <w:tc>
          <w:tcPr>
            <w:tcW w:w="1130" w:type="dxa"/>
            <w:shd w:val="clear" w:color="auto" w:fill="auto"/>
            <w:noWrap/>
            <w:vAlign w:val="bottom"/>
          </w:tcPr>
          <w:p w14:paraId="3BD47CF3" w14:textId="77777777" w:rsidR="00F1314C" w:rsidRPr="00026315" w:rsidRDefault="00F1314C" w:rsidP="00ED1DB2">
            <w:pPr>
              <w:pStyle w:val="Btablefigureunbold"/>
            </w:pPr>
            <w:r w:rsidRPr="00026315">
              <w:t> </w:t>
            </w:r>
          </w:p>
        </w:tc>
      </w:tr>
      <w:tr w:rsidR="00F1314C" w:rsidRPr="00743568" w14:paraId="4062578B" w14:textId="77777777" w:rsidTr="00ED1DB2">
        <w:tblPrEx>
          <w:tblLook w:val="0000" w:firstRow="0" w:lastRow="0" w:firstColumn="0" w:lastColumn="0" w:noHBand="0" w:noVBand="0"/>
        </w:tblPrEx>
        <w:trPr>
          <w:trHeight w:val="224"/>
          <w:jc w:val="center"/>
        </w:trPr>
        <w:tc>
          <w:tcPr>
            <w:tcW w:w="3006" w:type="dxa"/>
            <w:shd w:val="clear" w:color="auto" w:fill="auto"/>
            <w:noWrap/>
          </w:tcPr>
          <w:p w14:paraId="2AFD0EBA" w14:textId="77777777" w:rsidR="00F1314C" w:rsidRPr="00CA5883" w:rsidRDefault="00F1314C" w:rsidP="00ED1DB2">
            <w:pPr>
              <w:pStyle w:val="BStabletextindent0"/>
            </w:pPr>
            <w:r w:rsidRPr="00CA5883">
              <w:t>Superannuation interest cost</w:t>
            </w:r>
          </w:p>
        </w:tc>
        <w:tc>
          <w:tcPr>
            <w:tcW w:w="1130" w:type="dxa"/>
            <w:shd w:val="clear" w:color="auto" w:fill="auto"/>
            <w:noWrap/>
          </w:tcPr>
          <w:p w14:paraId="492AAF57" w14:textId="77777777" w:rsidR="00F1314C" w:rsidRPr="00026315" w:rsidRDefault="00F1314C" w:rsidP="00ED1DB2">
            <w:pPr>
              <w:pStyle w:val="Btablefigureunbold"/>
            </w:pPr>
            <w:r w:rsidRPr="00026315">
              <w:t>228,635</w:t>
            </w:r>
          </w:p>
        </w:tc>
        <w:tc>
          <w:tcPr>
            <w:tcW w:w="1130" w:type="dxa"/>
            <w:shd w:val="clear" w:color="auto" w:fill="auto"/>
            <w:noWrap/>
            <w:vAlign w:val="bottom"/>
          </w:tcPr>
          <w:p w14:paraId="0595782C" w14:textId="77777777" w:rsidR="00F1314C" w:rsidRPr="00026315" w:rsidRDefault="00F1314C" w:rsidP="00ED1DB2">
            <w:pPr>
              <w:pStyle w:val="Btablefigureunbold"/>
            </w:pPr>
            <w:r w:rsidRPr="00026315">
              <w:t>228,635</w:t>
            </w:r>
          </w:p>
        </w:tc>
        <w:tc>
          <w:tcPr>
            <w:tcW w:w="1130" w:type="dxa"/>
            <w:shd w:val="clear" w:color="auto" w:fill="auto"/>
            <w:noWrap/>
            <w:vAlign w:val="bottom"/>
          </w:tcPr>
          <w:p w14:paraId="522FE21C" w14:textId="77777777" w:rsidR="00F1314C" w:rsidRPr="00026315" w:rsidRDefault="00F1314C" w:rsidP="00ED1DB2">
            <w:pPr>
              <w:pStyle w:val="Btablefigureunbold"/>
            </w:pPr>
            <w:r w:rsidRPr="00026315">
              <w:t>210,537</w:t>
            </w:r>
          </w:p>
        </w:tc>
        <w:tc>
          <w:tcPr>
            <w:tcW w:w="1130" w:type="dxa"/>
            <w:shd w:val="clear" w:color="auto" w:fill="auto"/>
            <w:noWrap/>
            <w:vAlign w:val="bottom"/>
          </w:tcPr>
          <w:p w14:paraId="120239DF" w14:textId="77777777" w:rsidR="00F1314C" w:rsidRPr="00026315" w:rsidRDefault="00F1314C" w:rsidP="00ED1DB2">
            <w:pPr>
              <w:pStyle w:val="Btablefigureunbold"/>
            </w:pPr>
            <w:r w:rsidRPr="00026315">
              <w:t>413,132</w:t>
            </w:r>
          </w:p>
        </w:tc>
        <w:tc>
          <w:tcPr>
            <w:tcW w:w="1130" w:type="dxa"/>
            <w:shd w:val="clear" w:color="auto" w:fill="auto"/>
            <w:noWrap/>
            <w:vAlign w:val="bottom"/>
          </w:tcPr>
          <w:p w14:paraId="7A72D07D" w14:textId="77777777" w:rsidR="00F1314C" w:rsidRPr="00026315" w:rsidRDefault="00F1314C" w:rsidP="00ED1DB2">
            <w:pPr>
              <w:pStyle w:val="Btablefigureunbold"/>
            </w:pPr>
            <w:r w:rsidRPr="00026315">
              <w:t>423,600</w:t>
            </w:r>
          </w:p>
        </w:tc>
        <w:tc>
          <w:tcPr>
            <w:tcW w:w="1130" w:type="dxa"/>
            <w:shd w:val="clear" w:color="auto" w:fill="auto"/>
            <w:noWrap/>
            <w:vAlign w:val="bottom"/>
          </w:tcPr>
          <w:p w14:paraId="21B53942" w14:textId="77777777" w:rsidR="00F1314C" w:rsidRPr="00026315" w:rsidRDefault="00F1314C" w:rsidP="00ED1DB2">
            <w:pPr>
              <w:pStyle w:val="Btablefigureunbold"/>
            </w:pPr>
            <w:r w:rsidRPr="00026315">
              <w:t>433,282</w:t>
            </w:r>
          </w:p>
        </w:tc>
      </w:tr>
      <w:tr w:rsidR="00F1314C" w:rsidRPr="00743568" w14:paraId="126A7354" w14:textId="77777777" w:rsidTr="00ED1DB2">
        <w:tblPrEx>
          <w:tblLook w:val="0000" w:firstRow="0" w:lastRow="0" w:firstColumn="0" w:lastColumn="0" w:noHBand="0" w:noVBand="0"/>
        </w:tblPrEx>
        <w:trPr>
          <w:trHeight w:val="224"/>
          <w:jc w:val="center"/>
        </w:trPr>
        <w:tc>
          <w:tcPr>
            <w:tcW w:w="3006" w:type="dxa"/>
            <w:shd w:val="clear" w:color="auto" w:fill="auto"/>
            <w:noWrap/>
          </w:tcPr>
          <w:p w14:paraId="17C53CAD" w14:textId="77777777" w:rsidR="00F1314C" w:rsidRPr="00CA5883" w:rsidRDefault="00F1314C" w:rsidP="00ED1DB2">
            <w:pPr>
              <w:pStyle w:val="BStabletextindent0"/>
            </w:pPr>
            <w:r w:rsidRPr="00CA5883">
              <w:t>Other superannuation expenses</w:t>
            </w:r>
          </w:p>
        </w:tc>
        <w:tc>
          <w:tcPr>
            <w:tcW w:w="1130" w:type="dxa"/>
            <w:shd w:val="clear" w:color="auto" w:fill="auto"/>
            <w:noWrap/>
          </w:tcPr>
          <w:p w14:paraId="04B56FC6" w14:textId="77777777" w:rsidR="00F1314C" w:rsidRPr="00026315" w:rsidRDefault="00F1314C" w:rsidP="00ED1DB2">
            <w:pPr>
              <w:pStyle w:val="Btablefigureunbold"/>
            </w:pPr>
            <w:r w:rsidRPr="00026315">
              <w:t>473,432</w:t>
            </w:r>
          </w:p>
        </w:tc>
        <w:tc>
          <w:tcPr>
            <w:tcW w:w="1130" w:type="dxa"/>
            <w:shd w:val="clear" w:color="auto" w:fill="auto"/>
            <w:noWrap/>
            <w:vAlign w:val="bottom"/>
          </w:tcPr>
          <w:p w14:paraId="3F8DB7E0" w14:textId="77777777" w:rsidR="00F1314C" w:rsidRPr="00026315" w:rsidRDefault="00F1314C" w:rsidP="00ED1DB2">
            <w:pPr>
              <w:pStyle w:val="Btablefigureunbold"/>
            </w:pPr>
            <w:r w:rsidRPr="00026315">
              <w:t>490,024</w:t>
            </w:r>
          </w:p>
        </w:tc>
        <w:tc>
          <w:tcPr>
            <w:tcW w:w="1130" w:type="dxa"/>
            <w:shd w:val="clear" w:color="auto" w:fill="auto"/>
            <w:noWrap/>
            <w:vAlign w:val="bottom"/>
          </w:tcPr>
          <w:p w14:paraId="3AD3E803" w14:textId="77777777" w:rsidR="00F1314C" w:rsidRPr="00026315" w:rsidRDefault="00F1314C" w:rsidP="00ED1DB2">
            <w:pPr>
              <w:pStyle w:val="Btablefigureunbold"/>
            </w:pPr>
            <w:r w:rsidRPr="00026315">
              <w:t>500,456</w:t>
            </w:r>
          </w:p>
        </w:tc>
        <w:tc>
          <w:tcPr>
            <w:tcW w:w="1130" w:type="dxa"/>
            <w:shd w:val="clear" w:color="auto" w:fill="auto"/>
            <w:noWrap/>
            <w:vAlign w:val="bottom"/>
          </w:tcPr>
          <w:p w14:paraId="6E789A8C" w14:textId="77777777" w:rsidR="00F1314C" w:rsidRPr="00026315" w:rsidRDefault="00F1314C" w:rsidP="00ED1DB2">
            <w:pPr>
              <w:pStyle w:val="Btablefigureunbold"/>
            </w:pPr>
            <w:r w:rsidRPr="00026315">
              <w:t>365,352</w:t>
            </w:r>
          </w:p>
        </w:tc>
        <w:tc>
          <w:tcPr>
            <w:tcW w:w="1130" w:type="dxa"/>
            <w:shd w:val="clear" w:color="auto" w:fill="auto"/>
            <w:noWrap/>
            <w:vAlign w:val="bottom"/>
          </w:tcPr>
          <w:p w14:paraId="23CDD66F" w14:textId="77777777" w:rsidR="00F1314C" w:rsidRPr="00026315" w:rsidRDefault="00F1314C" w:rsidP="00ED1DB2">
            <w:pPr>
              <w:pStyle w:val="Btablefigureunbold"/>
            </w:pPr>
            <w:r w:rsidRPr="00026315">
              <w:t>361,697</w:t>
            </w:r>
          </w:p>
        </w:tc>
        <w:tc>
          <w:tcPr>
            <w:tcW w:w="1130" w:type="dxa"/>
            <w:shd w:val="clear" w:color="auto" w:fill="auto"/>
            <w:noWrap/>
            <w:vAlign w:val="bottom"/>
          </w:tcPr>
          <w:p w14:paraId="2AA8379E" w14:textId="77777777" w:rsidR="00F1314C" w:rsidRPr="00026315" w:rsidRDefault="00F1314C" w:rsidP="00ED1DB2">
            <w:pPr>
              <w:pStyle w:val="Btablefigureunbold"/>
            </w:pPr>
            <w:r w:rsidRPr="00026315">
              <w:t>364,990</w:t>
            </w:r>
          </w:p>
        </w:tc>
      </w:tr>
      <w:tr w:rsidR="00F1314C" w:rsidRPr="00743568" w14:paraId="092EECEA" w14:textId="77777777" w:rsidTr="00ED1DB2">
        <w:tblPrEx>
          <w:tblLook w:val="0000" w:firstRow="0" w:lastRow="0" w:firstColumn="0" w:lastColumn="0" w:noHBand="0" w:noVBand="0"/>
        </w:tblPrEx>
        <w:trPr>
          <w:trHeight w:val="224"/>
          <w:jc w:val="center"/>
        </w:trPr>
        <w:tc>
          <w:tcPr>
            <w:tcW w:w="3006" w:type="dxa"/>
            <w:shd w:val="clear" w:color="auto" w:fill="auto"/>
            <w:noWrap/>
          </w:tcPr>
          <w:p w14:paraId="18D72992" w14:textId="77777777" w:rsidR="00F1314C" w:rsidRPr="00CA5883" w:rsidRDefault="00F1314C" w:rsidP="00ED1DB2">
            <w:pPr>
              <w:pStyle w:val="BStabletext"/>
            </w:pPr>
            <w:r w:rsidRPr="00CA5883">
              <w:t xml:space="preserve">Depreciation and amortisation </w:t>
            </w:r>
          </w:p>
        </w:tc>
        <w:tc>
          <w:tcPr>
            <w:tcW w:w="1130" w:type="dxa"/>
            <w:shd w:val="clear" w:color="auto" w:fill="auto"/>
            <w:noWrap/>
          </w:tcPr>
          <w:p w14:paraId="11628788" w14:textId="77777777" w:rsidR="00F1314C" w:rsidRPr="00026315" w:rsidRDefault="00F1314C" w:rsidP="00ED1DB2">
            <w:pPr>
              <w:pStyle w:val="Btablefigureunbold"/>
            </w:pPr>
            <w:r w:rsidRPr="00026315">
              <w:t>612,244</w:t>
            </w:r>
          </w:p>
        </w:tc>
        <w:tc>
          <w:tcPr>
            <w:tcW w:w="1130" w:type="dxa"/>
            <w:shd w:val="clear" w:color="auto" w:fill="auto"/>
            <w:noWrap/>
            <w:vAlign w:val="bottom"/>
          </w:tcPr>
          <w:p w14:paraId="0BF61672" w14:textId="77777777" w:rsidR="00F1314C" w:rsidRPr="00026315" w:rsidRDefault="00F1314C" w:rsidP="00ED1DB2">
            <w:pPr>
              <w:pStyle w:val="Btablefigureunbold"/>
            </w:pPr>
            <w:r w:rsidRPr="00026315">
              <w:t>604,505</w:t>
            </w:r>
          </w:p>
        </w:tc>
        <w:tc>
          <w:tcPr>
            <w:tcW w:w="1130" w:type="dxa"/>
            <w:shd w:val="clear" w:color="auto" w:fill="auto"/>
            <w:noWrap/>
            <w:vAlign w:val="bottom"/>
          </w:tcPr>
          <w:p w14:paraId="7AC7C311" w14:textId="77777777" w:rsidR="00F1314C" w:rsidRPr="00026315" w:rsidRDefault="00F1314C" w:rsidP="00ED1DB2">
            <w:pPr>
              <w:pStyle w:val="Btablefigureunbold"/>
            </w:pPr>
            <w:r w:rsidRPr="00026315">
              <w:t>640,292</w:t>
            </w:r>
          </w:p>
        </w:tc>
        <w:tc>
          <w:tcPr>
            <w:tcW w:w="1130" w:type="dxa"/>
            <w:shd w:val="clear" w:color="auto" w:fill="auto"/>
            <w:noWrap/>
            <w:vAlign w:val="bottom"/>
          </w:tcPr>
          <w:p w14:paraId="5C935118" w14:textId="77777777" w:rsidR="00F1314C" w:rsidRPr="00026315" w:rsidRDefault="00F1314C" w:rsidP="00ED1DB2">
            <w:pPr>
              <w:pStyle w:val="Btablefigureunbold"/>
            </w:pPr>
            <w:r w:rsidRPr="00026315">
              <w:t>699,430</w:t>
            </w:r>
          </w:p>
        </w:tc>
        <w:tc>
          <w:tcPr>
            <w:tcW w:w="1130" w:type="dxa"/>
            <w:shd w:val="clear" w:color="auto" w:fill="auto"/>
            <w:noWrap/>
            <w:vAlign w:val="bottom"/>
          </w:tcPr>
          <w:p w14:paraId="1A9AF18B" w14:textId="77777777" w:rsidR="00F1314C" w:rsidRPr="00026315" w:rsidRDefault="00F1314C" w:rsidP="00ED1DB2">
            <w:pPr>
              <w:pStyle w:val="Btablefigureunbold"/>
            </w:pPr>
            <w:r w:rsidRPr="00026315">
              <w:t>711,977</w:t>
            </w:r>
          </w:p>
        </w:tc>
        <w:tc>
          <w:tcPr>
            <w:tcW w:w="1130" w:type="dxa"/>
            <w:shd w:val="clear" w:color="auto" w:fill="auto"/>
            <w:noWrap/>
            <w:vAlign w:val="bottom"/>
          </w:tcPr>
          <w:p w14:paraId="45312395" w14:textId="77777777" w:rsidR="00F1314C" w:rsidRPr="00026315" w:rsidRDefault="00F1314C" w:rsidP="00ED1DB2">
            <w:pPr>
              <w:pStyle w:val="Btablefigureunbold"/>
            </w:pPr>
            <w:r w:rsidRPr="00026315">
              <w:t>720,489</w:t>
            </w:r>
          </w:p>
        </w:tc>
      </w:tr>
      <w:tr w:rsidR="00F1314C" w:rsidRPr="00743568" w14:paraId="770519FC" w14:textId="77777777" w:rsidTr="00ED1DB2">
        <w:tblPrEx>
          <w:tblLook w:val="0000" w:firstRow="0" w:lastRow="0" w:firstColumn="0" w:lastColumn="0" w:noHBand="0" w:noVBand="0"/>
        </w:tblPrEx>
        <w:trPr>
          <w:trHeight w:val="224"/>
          <w:jc w:val="center"/>
        </w:trPr>
        <w:tc>
          <w:tcPr>
            <w:tcW w:w="3006" w:type="dxa"/>
            <w:shd w:val="clear" w:color="auto" w:fill="auto"/>
            <w:noWrap/>
          </w:tcPr>
          <w:p w14:paraId="6843820E" w14:textId="77777777" w:rsidR="00F1314C" w:rsidRPr="00CA5883" w:rsidRDefault="00F1314C" w:rsidP="00ED1DB2">
            <w:pPr>
              <w:pStyle w:val="BStabletext"/>
            </w:pPr>
            <w:r w:rsidRPr="00CA5883">
              <w:t>Interest expense</w:t>
            </w:r>
          </w:p>
        </w:tc>
        <w:tc>
          <w:tcPr>
            <w:tcW w:w="1130" w:type="dxa"/>
            <w:shd w:val="clear" w:color="auto" w:fill="auto"/>
            <w:noWrap/>
          </w:tcPr>
          <w:p w14:paraId="00E14402" w14:textId="77777777" w:rsidR="00F1314C" w:rsidRPr="00026315" w:rsidRDefault="00F1314C" w:rsidP="00ED1DB2">
            <w:pPr>
              <w:pStyle w:val="Btablefigureunbold"/>
            </w:pPr>
            <w:r w:rsidRPr="00026315">
              <w:t>234,317</w:t>
            </w:r>
          </w:p>
        </w:tc>
        <w:tc>
          <w:tcPr>
            <w:tcW w:w="1130" w:type="dxa"/>
            <w:shd w:val="clear" w:color="auto" w:fill="auto"/>
            <w:noWrap/>
            <w:vAlign w:val="bottom"/>
          </w:tcPr>
          <w:p w14:paraId="5CFAA9F0" w14:textId="77777777" w:rsidR="00F1314C" w:rsidRPr="00026315" w:rsidRDefault="00F1314C" w:rsidP="00ED1DB2">
            <w:pPr>
              <w:pStyle w:val="Btablefigureunbold"/>
            </w:pPr>
            <w:r w:rsidRPr="00026315">
              <w:t>228,126</w:t>
            </w:r>
          </w:p>
        </w:tc>
        <w:tc>
          <w:tcPr>
            <w:tcW w:w="1130" w:type="dxa"/>
            <w:shd w:val="clear" w:color="auto" w:fill="auto"/>
            <w:noWrap/>
            <w:vAlign w:val="bottom"/>
          </w:tcPr>
          <w:p w14:paraId="17563249" w14:textId="77777777" w:rsidR="00F1314C" w:rsidRPr="00026315" w:rsidRDefault="00F1314C" w:rsidP="00ED1DB2">
            <w:pPr>
              <w:pStyle w:val="Btablefigureunbold"/>
            </w:pPr>
            <w:r w:rsidRPr="00026315">
              <w:t>219,873</w:t>
            </w:r>
          </w:p>
        </w:tc>
        <w:tc>
          <w:tcPr>
            <w:tcW w:w="1130" w:type="dxa"/>
            <w:shd w:val="clear" w:color="auto" w:fill="auto"/>
            <w:noWrap/>
            <w:vAlign w:val="bottom"/>
          </w:tcPr>
          <w:p w14:paraId="60D3CE25" w14:textId="77777777" w:rsidR="00F1314C" w:rsidRPr="00026315" w:rsidRDefault="00F1314C" w:rsidP="00ED1DB2">
            <w:pPr>
              <w:pStyle w:val="Btablefigureunbold"/>
            </w:pPr>
            <w:r w:rsidRPr="00026315">
              <w:t>279,286</w:t>
            </w:r>
          </w:p>
        </w:tc>
        <w:tc>
          <w:tcPr>
            <w:tcW w:w="1130" w:type="dxa"/>
            <w:shd w:val="clear" w:color="auto" w:fill="auto"/>
            <w:noWrap/>
            <w:vAlign w:val="bottom"/>
          </w:tcPr>
          <w:p w14:paraId="3898410D" w14:textId="77777777" w:rsidR="00F1314C" w:rsidRPr="00026315" w:rsidRDefault="00F1314C" w:rsidP="00ED1DB2">
            <w:pPr>
              <w:pStyle w:val="Btablefigureunbold"/>
            </w:pPr>
            <w:r w:rsidRPr="00026315">
              <w:t>284,209</w:t>
            </w:r>
          </w:p>
        </w:tc>
        <w:tc>
          <w:tcPr>
            <w:tcW w:w="1130" w:type="dxa"/>
            <w:shd w:val="clear" w:color="auto" w:fill="auto"/>
            <w:noWrap/>
            <w:vAlign w:val="bottom"/>
          </w:tcPr>
          <w:p w14:paraId="440460DF" w14:textId="77777777" w:rsidR="00F1314C" w:rsidRPr="00026315" w:rsidRDefault="00F1314C" w:rsidP="00ED1DB2">
            <w:pPr>
              <w:pStyle w:val="Btablefigureunbold"/>
            </w:pPr>
            <w:r w:rsidRPr="00026315">
              <w:t>299,042</w:t>
            </w:r>
          </w:p>
        </w:tc>
      </w:tr>
      <w:tr w:rsidR="00F1314C" w:rsidRPr="00743568" w14:paraId="0711F14C" w14:textId="77777777" w:rsidTr="00ED1DB2">
        <w:tblPrEx>
          <w:tblLook w:val="0000" w:firstRow="0" w:lastRow="0" w:firstColumn="0" w:lastColumn="0" w:noHBand="0" w:noVBand="0"/>
        </w:tblPrEx>
        <w:trPr>
          <w:trHeight w:val="224"/>
          <w:jc w:val="center"/>
        </w:trPr>
        <w:tc>
          <w:tcPr>
            <w:tcW w:w="3006" w:type="dxa"/>
            <w:shd w:val="clear" w:color="auto" w:fill="auto"/>
            <w:noWrap/>
          </w:tcPr>
          <w:p w14:paraId="19C2C39F" w14:textId="77777777" w:rsidR="00F1314C" w:rsidRPr="00CA5883" w:rsidRDefault="00F1314C" w:rsidP="00ED1DB2">
            <w:pPr>
              <w:pStyle w:val="BStabletext"/>
            </w:pPr>
            <w:r w:rsidRPr="00CA5883">
              <w:t>Other operating expenses</w:t>
            </w:r>
          </w:p>
        </w:tc>
        <w:tc>
          <w:tcPr>
            <w:tcW w:w="1130" w:type="dxa"/>
            <w:shd w:val="clear" w:color="auto" w:fill="auto"/>
            <w:noWrap/>
          </w:tcPr>
          <w:p w14:paraId="5FD773F7" w14:textId="77777777" w:rsidR="00F1314C" w:rsidRPr="00026315" w:rsidRDefault="00F1314C" w:rsidP="00ED1DB2">
            <w:pPr>
              <w:pStyle w:val="Btablefigureunbold"/>
            </w:pPr>
          </w:p>
        </w:tc>
        <w:tc>
          <w:tcPr>
            <w:tcW w:w="1130" w:type="dxa"/>
            <w:shd w:val="clear" w:color="auto" w:fill="auto"/>
            <w:noWrap/>
            <w:vAlign w:val="bottom"/>
          </w:tcPr>
          <w:p w14:paraId="6788B653" w14:textId="77777777" w:rsidR="00F1314C" w:rsidRPr="00026315" w:rsidRDefault="00F1314C" w:rsidP="00ED1DB2">
            <w:pPr>
              <w:pStyle w:val="Btablefigureunbold"/>
            </w:pPr>
            <w:r w:rsidRPr="00026315">
              <w:t> </w:t>
            </w:r>
          </w:p>
        </w:tc>
        <w:tc>
          <w:tcPr>
            <w:tcW w:w="1130" w:type="dxa"/>
            <w:shd w:val="clear" w:color="auto" w:fill="auto"/>
            <w:noWrap/>
            <w:vAlign w:val="bottom"/>
          </w:tcPr>
          <w:p w14:paraId="02C78811" w14:textId="77777777" w:rsidR="00F1314C" w:rsidRPr="00026315" w:rsidRDefault="00F1314C" w:rsidP="00ED1DB2">
            <w:pPr>
              <w:pStyle w:val="Btablefigureunbold"/>
            </w:pPr>
            <w:r w:rsidRPr="00026315">
              <w:t> </w:t>
            </w:r>
          </w:p>
        </w:tc>
        <w:tc>
          <w:tcPr>
            <w:tcW w:w="1130" w:type="dxa"/>
            <w:shd w:val="clear" w:color="auto" w:fill="auto"/>
            <w:noWrap/>
            <w:vAlign w:val="bottom"/>
          </w:tcPr>
          <w:p w14:paraId="3BBB9598" w14:textId="77777777" w:rsidR="00F1314C" w:rsidRPr="00026315" w:rsidRDefault="00F1314C" w:rsidP="00ED1DB2">
            <w:pPr>
              <w:pStyle w:val="Btablefigureunbold"/>
            </w:pPr>
            <w:r w:rsidRPr="00026315">
              <w:t> </w:t>
            </w:r>
          </w:p>
        </w:tc>
        <w:tc>
          <w:tcPr>
            <w:tcW w:w="1130" w:type="dxa"/>
            <w:shd w:val="clear" w:color="auto" w:fill="auto"/>
            <w:noWrap/>
            <w:vAlign w:val="bottom"/>
          </w:tcPr>
          <w:p w14:paraId="2666C283" w14:textId="77777777" w:rsidR="00F1314C" w:rsidRPr="00026315" w:rsidRDefault="00F1314C" w:rsidP="00ED1DB2">
            <w:pPr>
              <w:pStyle w:val="Btablefigureunbold"/>
            </w:pPr>
            <w:r w:rsidRPr="00026315">
              <w:t> </w:t>
            </w:r>
          </w:p>
        </w:tc>
        <w:tc>
          <w:tcPr>
            <w:tcW w:w="1130" w:type="dxa"/>
            <w:shd w:val="clear" w:color="auto" w:fill="auto"/>
            <w:noWrap/>
            <w:vAlign w:val="bottom"/>
          </w:tcPr>
          <w:p w14:paraId="4F40E159" w14:textId="77777777" w:rsidR="00F1314C" w:rsidRPr="00026315" w:rsidRDefault="00F1314C" w:rsidP="00ED1DB2">
            <w:pPr>
              <w:pStyle w:val="Btablefigureunbold"/>
            </w:pPr>
            <w:r w:rsidRPr="00026315">
              <w:t> </w:t>
            </w:r>
          </w:p>
        </w:tc>
      </w:tr>
      <w:tr w:rsidR="00F1314C" w:rsidRPr="00743568" w14:paraId="04AF777B" w14:textId="77777777" w:rsidTr="00ED1DB2">
        <w:tblPrEx>
          <w:tblLook w:val="0000" w:firstRow="0" w:lastRow="0" w:firstColumn="0" w:lastColumn="0" w:noHBand="0" w:noVBand="0"/>
        </w:tblPrEx>
        <w:trPr>
          <w:trHeight w:val="224"/>
          <w:jc w:val="center"/>
        </w:trPr>
        <w:tc>
          <w:tcPr>
            <w:tcW w:w="3006" w:type="dxa"/>
            <w:shd w:val="clear" w:color="auto" w:fill="auto"/>
            <w:noWrap/>
          </w:tcPr>
          <w:p w14:paraId="56629B8B" w14:textId="77777777" w:rsidR="00F1314C" w:rsidRPr="00CA5883" w:rsidRDefault="00F1314C" w:rsidP="00ED1DB2">
            <w:pPr>
              <w:pStyle w:val="BStabletextindent0"/>
            </w:pPr>
            <w:r w:rsidRPr="00CA5883">
              <w:t>Supplies and services</w:t>
            </w:r>
          </w:p>
        </w:tc>
        <w:tc>
          <w:tcPr>
            <w:tcW w:w="1130" w:type="dxa"/>
            <w:shd w:val="clear" w:color="auto" w:fill="auto"/>
            <w:noWrap/>
          </w:tcPr>
          <w:p w14:paraId="1FF60069" w14:textId="77777777" w:rsidR="00F1314C" w:rsidRPr="00026315" w:rsidRDefault="00F1314C" w:rsidP="00ED1DB2">
            <w:pPr>
              <w:pStyle w:val="Btablefigureunbold"/>
            </w:pPr>
            <w:r w:rsidRPr="00026315">
              <w:t>1,359,333</w:t>
            </w:r>
          </w:p>
        </w:tc>
        <w:tc>
          <w:tcPr>
            <w:tcW w:w="1130" w:type="dxa"/>
            <w:shd w:val="clear" w:color="auto" w:fill="auto"/>
            <w:noWrap/>
            <w:vAlign w:val="bottom"/>
          </w:tcPr>
          <w:p w14:paraId="3B7A789D" w14:textId="77777777" w:rsidR="00F1314C" w:rsidRPr="00026315" w:rsidRDefault="00F1314C" w:rsidP="00ED1DB2">
            <w:pPr>
              <w:pStyle w:val="Btablefigureunbold"/>
            </w:pPr>
            <w:r w:rsidRPr="00026315">
              <w:t>1,263,889</w:t>
            </w:r>
          </w:p>
        </w:tc>
        <w:tc>
          <w:tcPr>
            <w:tcW w:w="1130" w:type="dxa"/>
            <w:shd w:val="clear" w:color="auto" w:fill="auto"/>
            <w:noWrap/>
            <w:vAlign w:val="bottom"/>
          </w:tcPr>
          <w:p w14:paraId="6471E8EA" w14:textId="77777777" w:rsidR="00F1314C" w:rsidRPr="00026315" w:rsidRDefault="00F1314C" w:rsidP="00ED1DB2">
            <w:pPr>
              <w:pStyle w:val="Btablefigureunbold"/>
            </w:pPr>
            <w:r w:rsidRPr="00026315">
              <w:t>1,416,764</w:t>
            </w:r>
          </w:p>
        </w:tc>
        <w:tc>
          <w:tcPr>
            <w:tcW w:w="1130" w:type="dxa"/>
            <w:shd w:val="clear" w:color="auto" w:fill="auto"/>
            <w:noWrap/>
            <w:vAlign w:val="bottom"/>
          </w:tcPr>
          <w:p w14:paraId="01013699" w14:textId="77777777" w:rsidR="00F1314C" w:rsidRPr="00026315" w:rsidRDefault="00F1314C" w:rsidP="00ED1DB2">
            <w:pPr>
              <w:pStyle w:val="Btablefigureunbold"/>
            </w:pPr>
            <w:r w:rsidRPr="00026315">
              <w:t>1,492,055</w:t>
            </w:r>
          </w:p>
        </w:tc>
        <w:tc>
          <w:tcPr>
            <w:tcW w:w="1130" w:type="dxa"/>
            <w:shd w:val="clear" w:color="auto" w:fill="auto"/>
            <w:noWrap/>
            <w:vAlign w:val="bottom"/>
          </w:tcPr>
          <w:p w14:paraId="26983A0A" w14:textId="77777777" w:rsidR="00F1314C" w:rsidRPr="00026315" w:rsidRDefault="00F1314C" w:rsidP="00ED1DB2">
            <w:pPr>
              <w:pStyle w:val="Btablefigureunbold"/>
            </w:pPr>
            <w:r w:rsidRPr="00026315">
              <w:t>1,556,154</w:t>
            </w:r>
          </w:p>
        </w:tc>
        <w:tc>
          <w:tcPr>
            <w:tcW w:w="1130" w:type="dxa"/>
            <w:shd w:val="clear" w:color="auto" w:fill="auto"/>
            <w:noWrap/>
            <w:vAlign w:val="bottom"/>
          </w:tcPr>
          <w:p w14:paraId="38F75CCA" w14:textId="77777777" w:rsidR="00F1314C" w:rsidRPr="00026315" w:rsidRDefault="00F1314C" w:rsidP="00ED1DB2">
            <w:pPr>
              <w:pStyle w:val="Btablefigureunbold"/>
            </w:pPr>
            <w:r w:rsidRPr="00026315">
              <w:t>1,636,967</w:t>
            </w:r>
          </w:p>
        </w:tc>
      </w:tr>
      <w:tr w:rsidR="00F1314C" w:rsidRPr="00743568" w14:paraId="52940D15" w14:textId="77777777" w:rsidTr="00ED1DB2">
        <w:tblPrEx>
          <w:tblLook w:val="0000" w:firstRow="0" w:lastRow="0" w:firstColumn="0" w:lastColumn="0" w:noHBand="0" w:noVBand="0"/>
        </w:tblPrEx>
        <w:trPr>
          <w:trHeight w:val="224"/>
          <w:jc w:val="center"/>
        </w:trPr>
        <w:tc>
          <w:tcPr>
            <w:tcW w:w="3006" w:type="dxa"/>
            <w:shd w:val="clear" w:color="auto" w:fill="auto"/>
            <w:noWrap/>
          </w:tcPr>
          <w:p w14:paraId="5A876D6B" w14:textId="77777777" w:rsidR="00F1314C" w:rsidRPr="00CA5883" w:rsidRDefault="00F1314C" w:rsidP="00ED1DB2">
            <w:pPr>
              <w:pStyle w:val="BStabletextindent0"/>
            </w:pPr>
            <w:r w:rsidRPr="00CA5883">
              <w:t>Other operating expenses</w:t>
            </w:r>
          </w:p>
        </w:tc>
        <w:tc>
          <w:tcPr>
            <w:tcW w:w="1130" w:type="dxa"/>
            <w:shd w:val="clear" w:color="auto" w:fill="auto"/>
            <w:noWrap/>
          </w:tcPr>
          <w:p w14:paraId="187D8381" w14:textId="77777777" w:rsidR="00F1314C" w:rsidRPr="00026315" w:rsidRDefault="00F1314C" w:rsidP="00ED1DB2">
            <w:pPr>
              <w:pStyle w:val="Btablefigureunbold"/>
            </w:pPr>
            <w:r w:rsidRPr="00026315">
              <w:t>272,769</w:t>
            </w:r>
          </w:p>
        </w:tc>
        <w:tc>
          <w:tcPr>
            <w:tcW w:w="1130" w:type="dxa"/>
            <w:shd w:val="clear" w:color="auto" w:fill="auto"/>
            <w:noWrap/>
            <w:vAlign w:val="bottom"/>
          </w:tcPr>
          <w:p w14:paraId="222AB957" w14:textId="77777777" w:rsidR="00F1314C" w:rsidRPr="00026315" w:rsidRDefault="00F1314C" w:rsidP="00ED1DB2">
            <w:pPr>
              <w:pStyle w:val="Btablefigureunbold"/>
            </w:pPr>
            <w:r w:rsidRPr="00026315">
              <w:t>286,001</w:t>
            </w:r>
          </w:p>
        </w:tc>
        <w:tc>
          <w:tcPr>
            <w:tcW w:w="1130" w:type="dxa"/>
            <w:shd w:val="clear" w:color="auto" w:fill="auto"/>
            <w:noWrap/>
            <w:vAlign w:val="bottom"/>
          </w:tcPr>
          <w:p w14:paraId="5C151166" w14:textId="77777777" w:rsidR="00F1314C" w:rsidRPr="00026315" w:rsidRDefault="00F1314C" w:rsidP="00ED1DB2">
            <w:pPr>
              <w:pStyle w:val="Btablefigureunbold"/>
            </w:pPr>
            <w:r w:rsidRPr="00026315">
              <w:t>491,803</w:t>
            </w:r>
          </w:p>
        </w:tc>
        <w:tc>
          <w:tcPr>
            <w:tcW w:w="1130" w:type="dxa"/>
            <w:shd w:val="clear" w:color="auto" w:fill="auto"/>
            <w:noWrap/>
            <w:vAlign w:val="bottom"/>
          </w:tcPr>
          <w:p w14:paraId="2F496B3E" w14:textId="77777777" w:rsidR="00F1314C" w:rsidRPr="00026315" w:rsidRDefault="00F1314C" w:rsidP="00ED1DB2">
            <w:pPr>
              <w:pStyle w:val="Btablefigureunbold"/>
            </w:pPr>
            <w:r w:rsidRPr="00026315">
              <w:t>326,595</w:t>
            </w:r>
          </w:p>
        </w:tc>
        <w:tc>
          <w:tcPr>
            <w:tcW w:w="1130" w:type="dxa"/>
            <w:shd w:val="clear" w:color="auto" w:fill="auto"/>
            <w:noWrap/>
            <w:vAlign w:val="bottom"/>
          </w:tcPr>
          <w:p w14:paraId="2EA406A9" w14:textId="77777777" w:rsidR="00F1314C" w:rsidRPr="00026315" w:rsidRDefault="00F1314C" w:rsidP="00ED1DB2">
            <w:pPr>
              <w:pStyle w:val="Btablefigureunbold"/>
            </w:pPr>
            <w:r w:rsidRPr="00026315">
              <w:t>392,945</w:t>
            </w:r>
          </w:p>
        </w:tc>
        <w:tc>
          <w:tcPr>
            <w:tcW w:w="1130" w:type="dxa"/>
            <w:shd w:val="clear" w:color="auto" w:fill="auto"/>
            <w:noWrap/>
            <w:vAlign w:val="bottom"/>
          </w:tcPr>
          <w:p w14:paraId="65A052C4" w14:textId="77777777" w:rsidR="00F1314C" w:rsidRPr="00026315" w:rsidRDefault="00F1314C" w:rsidP="00ED1DB2">
            <w:pPr>
              <w:pStyle w:val="Btablefigureunbold"/>
            </w:pPr>
            <w:r w:rsidRPr="00026315">
              <w:t>392,152</w:t>
            </w:r>
          </w:p>
        </w:tc>
      </w:tr>
      <w:tr w:rsidR="00F1314C" w:rsidRPr="00743568" w14:paraId="64253F40" w14:textId="77777777" w:rsidTr="00ED1DB2">
        <w:tblPrEx>
          <w:tblLook w:val="0000" w:firstRow="0" w:lastRow="0" w:firstColumn="0" w:lastColumn="0" w:noHBand="0" w:noVBand="0"/>
        </w:tblPrEx>
        <w:trPr>
          <w:trHeight w:val="224"/>
          <w:jc w:val="center"/>
        </w:trPr>
        <w:tc>
          <w:tcPr>
            <w:tcW w:w="3006" w:type="dxa"/>
            <w:shd w:val="clear" w:color="auto" w:fill="auto"/>
            <w:noWrap/>
          </w:tcPr>
          <w:p w14:paraId="14C6BD57" w14:textId="77777777" w:rsidR="00F1314C" w:rsidRPr="00CA5883" w:rsidRDefault="00F1314C" w:rsidP="00ED1DB2">
            <w:pPr>
              <w:pStyle w:val="BStabletext"/>
            </w:pPr>
            <w:r w:rsidRPr="00CA5883">
              <w:t>Grants and purchased services</w:t>
            </w:r>
          </w:p>
        </w:tc>
        <w:tc>
          <w:tcPr>
            <w:tcW w:w="1130" w:type="dxa"/>
            <w:shd w:val="clear" w:color="auto" w:fill="auto"/>
            <w:noWrap/>
          </w:tcPr>
          <w:p w14:paraId="275A7CDC" w14:textId="77777777" w:rsidR="00F1314C" w:rsidRPr="00026315" w:rsidRDefault="00F1314C" w:rsidP="00ED1DB2">
            <w:pPr>
              <w:pStyle w:val="Btablefigureunbold"/>
            </w:pPr>
            <w:r w:rsidRPr="00026315">
              <w:t>1,038,414</w:t>
            </w:r>
          </w:p>
        </w:tc>
        <w:tc>
          <w:tcPr>
            <w:tcW w:w="1130" w:type="dxa"/>
            <w:shd w:val="clear" w:color="auto" w:fill="auto"/>
            <w:noWrap/>
            <w:vAlign w:val="bottom"/>
          </w:tcPr>
          <w:p w14:paraId="5574DDFC" w14:textId="77777777" w:rsidR="00F1314C" w:rsidRPr="00026315" w:rsidRDefault="00F1314C" w:rsidP="00ED1DB2">
            <w:pPr>
              <w:pStyle w:val="Btablefigureunbold"/>
            </w:pPr>
            <w:r w:rsidRPr="00026315">
              <w:t>1,187,558</w:t>
            </w:r>
          </w:p>
        </w:tc>
        <w:tc>
          <w:tcPr>
            <w:tcW w:w="1130" w:type="dxa"/>
            <w:shd w:val="clear" w:color="auto" w:fill="auto"/>
            <w:noWrap/>
            <w:vAlign w:val="bottom"/>
          </w:tcPr>
          <w:p w14:paraId="7F74F31F" w14:textId="77777777" w:rsidR="00F1314C" w:rsidRPr="00026315" w:rsidRDefault="00F1314C" w:rsidP="00ED1DB2">
            <w:pPr>
              <w:pStyle w:val="Btablefigureunbold"/>
            </w:pPr>
            <w:r w:rsidRPr="00026315">
              <w:t>1,253,032</w:t>
            </w:r>
          </w:p>
        </w:tc>
        <w:tc>
          <w:tcPr>
            <w:tcW w:w="1130" w:type="dxa"/>
            <w:shd w:val="clear" w:color="auto" w:fill="auto"/>
            <w:noWrap/>
            <w:vAlign w:val="bottom"/>
          </w:tcPr>
          <w:p w14:paraId="449FDFA7" w14:textId="77777777" w:rsidR="00F1314C" w:rsidRPr="00026315" w:rsidRDefault="00F1314C" w:rsidP="00ED1DB2">
            <w:pPr>
              <w:pStyle w:val="Btablefigureunbold"/>
            </w:pPr>
            <w:r w:rsidRPr="00026315">
              <w:t>1,142,782</w:t>
            </w:r>
          </w:p>
        </w:tc>
        <w:tc>
          <w:tcPr>
            <w:tcW w:w="1130" w:type="dxa"/>
            <w:shd w:val="clear" w:color="auto" w:fill="auto"/>
            <w:noWrap/>
            <w:vAlign w:val="bottom"/>
          </w:tcPr>
          <w:p w14:paraId="4453D904" w14:textId="77777777" w:rsidR="00F1314C" w:rsidRPr="00026315" w:rsidRDefault="00F1314C" w:rsidP="00ED1DB2">
            <w:pPr>
              <w:pStyle w:val="Btablefigureunbold"/>
            </w:pPr>
            <w:r w:rsidRPr="00026315">
              <w:t>1,101,717</w:t>
            </w:r>
          </w:p>
        </w:tc>
        <w:tc>
          <w:tcPr>
            <w:tcW w:w="1130" w:type="dxa"/>
            <w:shd w:val="clear" w:color="auto" w:fill="auto"/>
            <w:noWrap/>
            <w:vAlign w:val="bottom"/>
          </w:tcPr>
          <w:p w14:paraId="5FB95601" w14:textId="77777777" w:rsidR="00F1314C" w:rsidRPr="00026315" w:rsidRDefault="00F1314C" w:rsidP="00ED1DB2">
            <w:pPr>
              <w:pStyle w:val="Btablefigureunbold"/>
            </w:pPr>
            <w:r w:rsidRPr="00026315">
              <w:t>1,140,937</w:t>
            </w:r>
          </w:p>
        </w:tc>
      </w:tr>
      <w:tr w:rsidR="00F1314C" w:rsidRPr="00743568" w14:paraId="171B544D" w14:textId="77777777" w:rsidTr="00ED1DB2">
        <w:tblPrEx>
          <w:tblLook w:val="0000" w:firstRow="0" w:lastRow="0" w:firstColumn="0" w:lastColumn="0" w:noHBand="0" w:noVBand="0"/>
        </w:tblPrEx>
        <w:trPr>
          <w:trHeight w:val="224"/>
          <w:jc w:val="center"/>
        </w:trPr>
        <w:tc>
          <w:tcPr>
            <w:tcW w:w="3006" w:type="dxa"/>
            <w:shd w:val="clear" w:color="auto" w:fill="auto"/>
            <w:noWrap/>
          </w:tcPr>
          <w:p w14:paraId="03F860C2" w14:textId="77777777" w:rsidR="00F1314C" w:rsidRPr="00CA5883" w:rsidRDefault="00F1314C" w:rsidP="00ED1DB2">
            <w:pPr>
              <w:pStyle w:val="BStabletextbold"/>
            </w:pPr>
            <w:r w:rsidRPr="00CA5883">
              <w:t>Total expenses</w:t>
            </w:r>
          </w:p>
        </w:tc>
        <w:tc>
          <w:tcPr>
            <w:tcW w:w="1130" w:type="dxa"/>
            <w:shd w:val="clear" w:color="auto" w:fill="auto"/>
            <w:noWrap/>
          </w:tcPr>
          <w:p w14:paraId="6AA4922B" w14:textId="77777777" w:rsidR="00F1314C" w:rsidRPr="00026315" w:rsidRDefault="00F1314C" w:rsidP="00ED1DB2">
            <w:pPr>
              <w:pStyle w:val="BTableHeadingRowRightAligned"/>
            </w:pPr>
            <w:r w:rsidRPr="00026315">
              <w:t>6,600,675</w:t>
            </w:r>
          </w:p>
        </w:tc>
        <w:tc>
          <w:tcPr>
            <w:tcW w:w="1130" w:type="dxa"/>
            <w:shd w:val="clear" w:color="auto" w:fill="auto"/>
            <w:noWrap/>
            <w:vAlign w:val="bottom"/>
          </w:tcPr>
          <w:p w14:paraId="46887574" w14:textId="77777777" w:rsidR="00F1314C" w:rsidRPr="00026315" w:rsidRDefault="00F1314C" w:rsidP="00ED1DB2">
            <w:pPr>
              <w:pStyle w:val="BTableHeadingRowRightAligned"/>
            </w:pPr>
            <w:r w:rsidRPr="00026315">
              <w:t>6,811,472</w:t>
            </w:r>
          </w:p>
        </w:tc>
        <w:tc>
          <w:tcPr>
            <w:tcW w:w="1130" w:type="dxa"/>
            <w:shd w:val="clear" w:color="auto" w:fill="auto"/>
            <w:noWrap/>
            <w:vAlign w:val="bottom"/>
          </w:tcPr>
          <w:p w14:paraId="7C0ECA50" w14:textId="77777777" w:rsidR="00F1314C" w:rsidRPr="00026315" w:rsidRDefault="00F1314C" w:rsidP="00ED1DB2">
            <w:pPr>
              <w:pStyle w:val="BTableHeadingRowRightAligned"/>
            </w:pPr>
            <w:r w:rsidRPr="00026315">
              <w:t>7,318,258</w:t>
            </w:r>
          </w:p>
        </w:tc>
        <w:tc>
          <w:tcPr>
            <w:tcW w:w="1130" w:type="dxa"/>
            <w:shd w:val="clear" w:color="auto" w:fill="auto"/>
            <w:noWrap/>
            <w:vAlign w:val="bottom"/>
          </w:tcPr>
          <w:p w14:paraId="5E7463D5" w14:textId="77777777" w:rsidR="00F1314C" w:rsidRPr="00026315" w:rsidRDefault="00F1314C" w:rsidP="00ED1DB2">
            <w:pPr>
              <w:pStyle w:val="BTableHeadingRowRightAligned"/>
            </w:pPr>
            <w:r w:rsidRPr="00026315">
              <w:t>7,276,820</w:t>
            </w:r>
          </w:p>
        </w:tc>
        <w:tc>
          <w:tcPr>
            <w:tcW w:w="1130" w:type="dxa"/>
            <w:shd w:val="clear" w:color="auto" w:fill="auto"/>
            <w:noWrap/>
            <w:vAlign w:val="bottom"/>
          </w:tcPr>
          <w:p w14:paraId="3226DD7D" w14:textId="77777777" w:rsidR="00F1314C" w:rsidRPr="00026315" w:rsidRDefault="00F1314C" w:rsidP="00ED1DB2">
            <w:pPr>
              <w:pStyle w:val="BTableHeadingRowRightAligned"/>
            </w:pPr>
            <w:r w:rsidRPr="00026315">
              <w:t>7,428,330</w:t>
            </w:r>
          </w:p>
        </w:tc>
        <w:tc>
          <w:tcPr>
            <w:tcW w:w="1130" w:type="dxa"/>
            <w:shd w:val="clear" w:color="auto" w:fill="auto"/>
            <w:noWrap/>
            <w:vAlign w:val="bottom"/>
          </w:tcPr>
          <w:p w14:paraId="180BC899" w14:textId="77777777" w:rsidR="00F1314C" w:rsidRPr="00026315" w:rsidRDefault="00F1314C" w:rsidP="00ED1DB2">
            <w:pPr>
              <w:pStyle w:val="BTableHeadingRowRightAligned"/>
            </w:pPr>
            <w:r w:rsidRPr="00026315">
              <w:t>7,639,673</w:t>
            </w:r>
          </w:p>
        </w:tc>
      </w:tr>
      <w:tr w:rsidR="00F1314C" w:rsidRPr="00743568" w14:paraId="6B10BEA0" w14:textId="77777777" w:rsidTr="00ED1DB2">
        <w:tblPrEx>
          <w:tblLook w:val="0000" w:firstRow="0" w:lastRow="0" w:firstColumn="0" w:lastColumn="0" w:noHBand="0" w:noVBand="0"/>
        </w:tblPrEx>
        <w:trPr>
          <w:trHeight w:val="224"/>
          <w:jc w:val="center"/>
        </w:trPr>
        <w:tc>
          <w:tcPr>
            <w:tcW w:w="3006" w:type="dxa"/>
            <w:tcBorders>
              <w:bottom w:val="single" w:sz="4" w:space="0" w:color="auto"/>
            </w:tcBorders>
            <w:shd w:val="clear" w:color="auto" w:fill="auto"/>
            <w:noWrap/>
          </w:tcPr>
          <w:p w14:paraId="0E7DC2BA" w14:textId="77777777" w:rsidR="00F1314C" w:rsidRPr="00CA5883" w:rsidRDefault="00F1314C" w:rsidP="00ED1DB2">
            <w:pPr>
              <w:spacing w:after="0"/>
              <w:jc w:val="right"/>
              <w:rPr>
                <w:rFonts w:cs="Calibri"/>
                <w:color w:val="FFFFFF"/>
                <w:sz w:val="12"/>
              </w:rPr>
            </w:pPr>
            <w:r w:rsidRPr="00CA5883">
              <w:rPr>
                <w:rFonts w:cs="Calibri"/>
                <w:color w:val="FFFFFF"/>
                <w:sz w:val="12"/>
              </w:rPr>
              <w:t xml:space="preserve"> </w:t>
            </w:r>
          </w:p>
        </w:tc>
        <w:tc>
          <w:tcPr>
            <w:tcW w:w="1130" w:type="dxa"/>
            <w:tcBorders>
              <w:bottom w:val="single" w:sz="4" w:space="0" w:color="auto"/>
            </w:tcBorders>
            <w:shd w:val="clear" w:color="auto" w:fill="auto"/>
            <w:noWrap/>
          </w:tcPr>
          <w:p w14:paraId="09A40841" w14:textId="77777777" w:rsidR="00F1314C" w:rsidRPr="00026315" w:rsidRDefault="00F1314C" w:rsidP="00ED1DB2">
            <w:pPr>
              <w:pStyle w:val="BTableHeadingRowRightAligned"/>
            </w:pPr>
          </w:p>
        </w:tc>
        <w:tc>
          <w:tcPr>
            <w:tcW w:w="1130" w:type="dxa"/>
            <w:tcBorders>
              <w:bottom w:val="single" w:sz="4" w:space="0" w:color="auto"/>
            </w:tcBorders>
            <w:shd w:val="clear" w:color="auto" w:fill="auto"/>
            <w:noWrap/>
          </w:tcPr>
          <w:p w14:paraId="74DD5F4E" w14:textId="77777777" w:rsidR="00F1314C" w:rsidRPr="00026315" w:rsidRDefault="00F1314C" w:rsidP="00ED1DB2">
            <w:pPr>
              <w:pStyle w:val="BTableHeadingRowRightAligned"/>
            </w:pPr>
          </w:p>
        </w:tc>
        <w:tc>
          <w:tcPr>
            <w:tcW w:w="1130" w:type="dxa"/>
            <w:tcBorders>
              <w:bottom w:val="single" w:sz="4" w:space="0" w:color="auto"/>
            </w:tcBorders>
            <w:shd w:val="clear" w:color="auto" w:fill="auto"/>
            <w:noWrap/>
          </w:tcPr>
          <w:p w14:paraId="6B9E2E4A" w14:textId="77777777" w:rsidR="00F1314C" w:rsidRPr="00026315" w:rsidRDefault="00F1314C" w:rsidP="00ED1DB2">
            <w:pPr>
              <w:pStyle w:val="BTableHeadingRowRightAligned"/>
            </w:pPr>
          </w:p>
        </w:tc>
        <w:tc>
          <w:tcPr>
            <w:tcW w:w="1130" w:type="dxa"/>
            <w:tcBorders>
              <w:bottom w:val="single" w:sz="4" w:space="0" w:color="auto"/>
            </w:tcBorders>
            <w:shd w:val="clear" w:color="auto" w:fill="auto"/>
            <w:noWrap/>
          </w:tcPr>
          <w:p w14:paraId="2E62CFEF" w14:textId="77777777" w:rsidR="00F1314C" w:rsidRPr="00026315" w:rsidRDefault="00F1314C" w:rsidP="00ED1DB2">
            <w:pPr>
              <w:pStyle w:val="BTableHeadingRowRightAligned"/>
            </w:pPr>
          </w:p>
        </w:tc>
        <w:tc>
          <w:tcPr>
            <w:tcW w:w="1130" w:type="dxa"/>
            <w:tcBorders>
              <w:bottom w:val="single" w:sz="4" w:space="0" w:color="auto"/>
            </w:tcBorders>
            <w:shd w:val="clear" w:color="auto" w:fill="auto"/>
            <w:noWrap/>
          </w:tcPr>
          <w:p w14:paraId="1FCFD1D4" w14:textId="77777777" w:rsidR="00F1314C" w:rsidRPr="00026315" w:rsidRDefault="00F1314C" w:rsidP="00ED1DB2">
            <w:pPr>
              <w:pStyle w:val="BTableHeadingRowRightAligned"/>
            </w:pPr>
          </w:p>
        </w:tc>
        <w:tc>
          <w:tcPr>
            <w:tcW w:w="1130" w:type="dxa"/>
            <w:tcBorders>
              <w:bottom w:val="single" w:sz="4" w:space="0" w:color="auto"/>
            </w:tcBorders>
            <w:shd w:val="clear" w:color="auto" w:fill="auto"/>
            <w:noWrap/>
          </w:tcPr>
          <w:p w14:paraId="02B168DE" w14:textId="77777777" w:rsidR="00F1314C" w:rsidRPr="00026315" w:rsidRDefault="00F1314C" w:rsidP="00ED1DB2">
            <w:pPr>
              <w:pStyle w:val="BTableHeadingRowRightAligned"/>
            </w:pPr>
          </w:p>
        </w:tc>
      </w:tr>
      <w:tr w:rsidR="00F1314C" w:rsidRPr="00743568" w14:paraId="0A5C8F5F" w14:textId="77777777" w:rsidTr="00ED1DB2">
        <w:tblPrEx>
          <w:tblLook w:val="0000" w:firstRow="0" w:lastRow="0" w:firstColumn="0" w:lastColumn="0" w:noHBand="0" w:noVBand="0"/>
        </w:tblPrEx>
        <w:trPr>
          <w:trHeight w:val="224"/>
          <w:jc w:val="center"/>
        </w:trPr>
        <w:tc>
          <w:tcPr>
            <w:tcW w:w="3006" w:type="dxa"/>
            <w:tcBorders>
              <w:top w:val="single" w:sz="4" w:space="0" w:color="auto"/>
              <w:bottom w:val="single" w:sz="4" w:space="0" w:color="auto"/>
            </w:tcBorders>
            <w:shd w:val="clear" w:color="auto" w:fill="auto"/>
            <w:noWrap/>
          </w:tcPr>
          <w:p w14:paraId="7C6DDFE2" w14:textId="77777777" w:rsidR="00F1314C" w:rsidRPr="00CA5883" w:rsidRDefault="00F1314C" w:rsidP="00ED1DB2">
            <w:pPr>
              <w:pStyle w:val="BStabletextbold"/>
            </w:pPr>
            <w:r w:rsidRPr="00CA5883">
              <w:t xml:space="preserve">UPF </w:t>
            </w:r>
            <w:r>
              <w:t>n</w:t>
            </w:r>
            <w:r w:rsidRPr="00CA5883">
              <w:t xml:space="preserve">et </w:t>
            </w:r>
            <w:r>
              <w:t>o</w:t>
            </w:r>
            <w:r w:rsidRPr="00CA5883">
              <w:t xml:space="preserve">perating </w:t>
            </w:r>
            <w:r>
              <w:t>b</w:t>
            </w:r>
            <w:r w:rsidRPr="00CA5883">
              <w:t>alance</w:t>
            </w:r>
          </w:p>
        </w:tc>
        <w:tc>
          <w:tcPr>
            <w:tcW w:w="1130" w:type="dxa"/>
            <w:tcBorders>
              <w:top w:val="single" w:sz="4" w:space="0" w:color="auto"/>
              <w:bottom w:val="single" w:sz="4" w:space="0" w:color="auto"/>
            </w:tcBorders>
            <w:shd w:val="clear" w:color="auto" w:fill="auto"/>
            <w:noWrap/>
          </w:tcPr>
          <w:p w14:paraId="1E32D744" w14:textId="77777777" w:rsidR="00F1314C" w:rsidRPr="00026315" w:rsidRDefault="00F1314C" w:rsidP="00ED1DB2">
            <w:pPr>
              <w:pStyle w:val="BTableHeadingRowRightAligned"/>
            </w:pPr>
            <w:r w:rsidRPr="00026315">
              <w:t>-566,091</w:t>
            </w:r>
          </w:p>
        </w:tc>
        <w:tc>
          <w:tcPr>
            <w:tcW w:w="1130" w:type="dxa"/>
            <w:tcBorders>
              <w:top w:val="single" w:sz="4" w:space="0" w:color="auto"/>
              <w:bottom w:val="single" w:sz="4" w:space="0" w:color="auto"/>
            </w:tcBorders>
            <w:shd w:val="clear" w:color="auto" w:fill="auto"/>
            <w:noWrap/>
            <w:vAlign w:val="bottom"/>
          </w:tcPr>
          <w:p w14:paraId="1F79106A" w14:textId="77777777" w:rsidR="00F1314C" w:rsidRPr="00026315" w:rsidRDefault="00F1314C" w:rsidP="00ED1DB2">
            <w:pPr>
              <w:pStyle w:val="BTableHeadingRowRightAligned"/>
            </w:pPr>
            <w:r w:rsidRPr="00026315">
              <w:t>-961,491</w:t>
            </w:r>
          </w:p>
        </w:tc>
        <w:tc>
          <w:tcPr>
            <w:tcW w:w="1130" w:type="dxa"/>
            <w:tcBorders>
              <w:top w:val="single" w:sz="4" w:space="0" w:color="auto"/>
              <w:bottom w:val="single" w:sz="4" w:space="0" w:color="auto"/>
            </w:tcBorders>
            <w:shd w:val="clear" w:color="auto" w:fill="auto"/>
            <w:noWrap/>
            <w:vAlign w:val="bottom"/>
          </w:tcPr>
          <w:p w14:paraId="02777BA4" w14:textId="77777777" w:rsidR="00F1314C" w:rsidRPr="00026315" w:rsidRDefault="00F1314C" w:rsidP="00ED1DB2">
            <w:pPr>
              <w:pStyle w:val="BTableHeadingRowRightAligned"/>
            </w:pPr>
            <w:r w:rsidRPr="00026315">
              <w:t>-879,160</w:t>
            </w:r>
          </w:p>
        </w:tc>
        <w:tc>
          <w:tcPr>
            <w:tcW w:w="1130" w:type="dxa"/>
            <w:tcBorders>
              <w:top w:val="single" w:sz="4" w:space="0" w:color="auto"/>
              <w:bottom w:val="single" w:sz="4" w:space="0" w:color="auto"/>
            </w:tcBorders>
            <w:shd w:val="clear" w:color="auto" w:fill="auto"/>
            <w:noWrap/>
            <w:vAlign w:val="bottom"/>
          </w:tcPr>
          <w:p w14:paraId="3CCF00D8" w14:textId="77777777" w:rsidR="00F1314C" w:rsidRPr="00026315" w:rsidRDefault="00F1314C" w:rsidP="00ED1DB2">
            <w:pPr>
              <w:pStyle w:val="BTableHeadingRowRightAligned"/>
            </w:pPr>
            <w:r w:rsidRPr="00026315">
              <w:t>-761,273</w:t>
            </w:r>
          </w:p>
        </w:tc>
        <w:tc>
          <w:tcPr>
            <w:tcW w:w="1130" w:type="dxa"/>
            <w:tcBorders>
              <w:top w:val="single" w:sz="4" w:space="0" w:color="auto"/>
              <w:bottom w:val="single" w:sz="4" w:space="0" w:color="auto"/>
            </w:tcBorders>
            <w:shd w:val="clear" w:color="auto" w:fill="auto"/>
            <w:noWrap/>
            <w:vAlign w:val="bottom"/>
          </w:tcPr>
          <w:p w14:paraId="6C603623" w14:textId="77777777" w:rsidR="00F1314C" w:rsidRPr="00026315" w:rsidRDefault="00F1314C" w:rsidP="00ED1DB2">
            <w:pPr>
              <w:pStyle w:val="BTableHeadingRowRightAligned"/>
            </w:pPr>
            <w:r w:rsidRPr="00026315">
              <w:t>-720,699</w:t>
            </w:r>
          </w:p>
        </w:tc>
        <w:tc>
          <w:tcPr>
            <w:tcW w:w="1130" w:type="dxa"/>
            <w:tcBorders>
              <w:top w:val="single" w:sz="4" w:space="0" w:color="auto"/>
              <w:bottom w:val="single" w:sz="4" w:space="0" w:color="auto"/>
            </w:tcBorders>
            <w:shd w:val="clear" w:color="auto" w:fill="auto"/>
            <w:noWrap/>
            <w:vAlign w:val="bottom"/>
          </w:tcPr>
          <w:p w14:paraId="4209BB20" w14:textId="77777777" w:rsidR="00F1314C" w:rsidRPr="00026315" w:rsidRDefault="00F1314C" w:rsidP="00ED1DB2">
            <w:pPr>
              <w:pStyle w:val="BTableHeadingRowRightAligned"/>
            </w:pPr>
            <w:r w:rsidRPr="00026315">
              <w:t>-693,599</w:t>
            </w:r>
          </w:p>
        </w:tc>
      </w:tr>
      <w:tr w:rsidR="00F1314C" w:rsidRPr="00743568" w14:paraId="2086D137" w14:textId="77777777" w:rsidTr="00124DF6">
        <w:tblPrEx>
          <w:tblLook w:val="0000" w:firstRow="0" w:lastRow="0" w:firstColumn="0" w:lastColumn="0" w:noHBand="0" w:noVBand="0"/>
        </w:tblPrEx>
        <w:trPr>
          <w:trHeight w:val="624"/>
          <w:jc w:val="center"/>
        </w:trPr>
        <w:tc>
          <w:tcPr>
            <w:tcW w:w="3006" w:type="dxa"/>
            <w:tcBorders>
              <w:top w:val="single" w:sz="4" w:space="0" w:color="auto"/>
            </w:tcBorders>
            <w:shd w:val="clear" w:color="auto" w:fill="auto"/>
            <w:noWrap/>
            <w:vAlign w:val="bottom"/>
          </w:tcPr>
          <w:p w14:paraId="1BF4F3B3" w14:textId="77777777" w:rsidR="00F1314C" w:rsidRPr="00CA5883" w:rsidRDefault="00F1314C" w:rsidP="00ED1DB2">
            <w:pPr>
              <w:pStyle w:val="BStabletextbold"/>
            </w:pPr>
            <w:r w:rsidRPr="00CA5883">
              <w:t xml:space="preserve">Other economic flows </w:t>
            </w:r>
            <w:r w:rsidRPr="00CA5883">
              <w:rPr>
                <w:szCs w:val="16"/>
              </w:rPr>
              <w:t>–</w:t>
            </w:r>
            <w:r w:rsidRPr="00CA5883">
              <w:t xml:space="preserve"> included in the operating result</w:t>
            </w:r>
          </w:p>
        </w:tc>
        <w:tc>
          <w:tcPr>
            <w:tcW w:w="1130" w:type="dxa"/>
            <w:tcBorders>
              <w:top w:val="single" w:sz="4" w:space="0" w:color="auto"/>
            </w:tcBorders>
            <w:shd w:val="clear" w:color="auto" w:fill="auto"/>
            <w:noWrap/>
          </w:tcPr>
          <w:p w14:paraId="1F35D8BF" w14:textId="77777777" w:rsidR="00F1314C" w:rsidRPr="00026315" w:rsidRDefault="00F1314C" w:rsidP="00ED1DB2">
            <w:pPr>
              <w:pStyle w:val="BTableHeadingRowRightAligned"/>
              <w:pageBreakBefore/>
            </w:pPr>
            <w:r w:rsidRPr="00FA07D8">
              <w:rPr>
                <w:rFonts w:cs="Calibri"/>
                <w:color w:val="FFFFFF"/>
                <w:sz w:val="12"/>
                <w:highlight w:val="yellow"/>
              </w:rPr>
              <w:t xml:space="preserve"> </w:t>
            </w:r>
          </w:p>
        </w:tc>
        <w:tc>
          <w:tcPr>
            <w:tcW w:w="1130" w:type="dxa"/>
            <w:tcBorders>
              <w:top w:val="single" w:sz="4" w:space="0" w:color="auto"/>
            </w:tcBorders>
            <w:shd w:val="clear" w:color="auto" w:fill="auto"/>
            <w:noWrap/>
          </w:tcPr>
          <w:p w14:paraId="6FC8CC22" w14:textId="77777777" w:rsidR="00F1314C" w:rsidRPr="00026315" w:rsidRDefault="00F1314C" w:rsidP="00ED1DB2">
            <w:pPr>
              <w:pStyle w:val="BTableHeadingRowRightAligned"/>
              <w:pageBreakBefore/>
            </w:pPr>
            <w:r w:rsidRPr="00FA07D8">
              <w:rPr>
                <w:rFonts w:cs="Calibri"/>
                <w:color w:val="FFFFFF"/>
                <w:sz w:val="12"/>
                <w:highlight w:val="yellow"/>
              </w:rPr>
              <w:t xml:space="preserve"> </w:t>
            </w:r>
          </w:p>
        </w:tc>
        <w:tc>
          <w:tcPr>
            <w:tcW w:w="1130" w:type="dxa"/>
            <w:tcBorders>
              <w:top w:val="single" w:sz="4" w:space="0" w:color="auto"/>
            </w:tcBorders>
            <w:shd w:val="clear" w:color="auto" w:fill="auto"/>
            <w:noWrap/>
          </w:tcPr>
          <w:p w14:paraId="054C2FC3" w14:textId="77777777" w:rsidR="00F1314C" w:rsidRPr="00026315" w:rsidRDefault="00F1314C" w:rsidP="00ED1DB2">
            <w:pPr>
              <w:pStyle w:val="BTableHeadingRowRightAligned"/>
              <w:pageBreakBefore/>
            </w:pPr>
            <w:r w:rsidRPr="00FA07D8">
              <w:rPr>
                <w:rFonts w:cs="Calibri"/>
                <w:color w:val="FFFFFF"/>
                <w:sz w:val="12"/>
                <w:highlight w:val="yellow"/>
              </w:rPr>
              <w:t xml:space="preserve"> </w:t>
            </w:r>
          </w:p>
        </w:tc>
        <w:tc>
          <w:tcPr>
            <w:tcW w:w="1130" w:type="dxa"/>
            <w:tcBorders>
              <w:top w:val="single" w:sz="4" w:space="0" w:color="auto"/>
            </w:tcBorders>
            <w:shd w:val="clear" w:color="auto" w:fill="auto"/>
            <w:noWrap/>
          </w:tcPr>
          <w:p w14:paraId="56D1059C" w14:textId="77777777" w:rsidR="00F1314C" w:rsidRPr="00026315" w:rsidRDefault="00F1314C" w:rsidP="00ED1DB2">
            <w:pPr>
              <w:pStyle w:val="BTableHeadingRowRightAligned"/>
              <w:pageBreakBefore/>
            </w:pPr>
            <w:r w:rsidRPr="00FA07D8">
              <w:rPr>
                <w:rFonts w:cs="Calibri"/>
                <w:color w:val="FFFFFF"/>
                <w:sz w:val="12"/>
                <w:highlight w:val="yellow"/>
              </w:rPr>
              <w:t xml:space="preserve"> </w:t>
            </w:r>
          </w:p>
        </w:tc>
        <w:tc>
          <w:tcPr>
            <w:tcW w:w="1130" w:type="dxa"/>
            <w:tcBorders>
              <w:top w:val="single" w:sz="4" w:space="0" w:color="auto"/>
            </w:tcBorders>
            <w:shd w:val="clear" w:color="auto" w:fill="auto"/>
            <w:noWrap/>
          </w:tcPr>
          <w:p w14:paraId="2BD10D3C" w14:textId="77777777" w:rsidR="00F1314C" w:rsidRPr="00026315" w:rsidRDefault="00F1314C" w:rsidP="00ED1DB2">
            <w:pPr>
              <w:pStyle w:val="BTableHeadingRowRightAligned"/>
              <w:pageBreakBefore/>
            </w:pPr>
            <w:r w:rsidRPr="00FA07D8">
              <w:rPr>
                <w:rFonts w:cs="Calibri"/>
                <w:color w:val="FFFFFF"/>
                <w:sz w:val="12"/>
                <w:highlight w:val="yellow"/>
              </w:rPr>
              <w:t xml:space="preserve"> </w:t>
            </w:r>
          </w:p>
        </w:tc>
        <w:tc>
          <w:tcPr>
            <w:tcW w:w="1130" w:type="dxa"/>
            <w:tcBorders>
              <w:top w:val="single" w:sz="4" w:space="0" w:color="auto"/>
            </w:tcBorders>
            <w:shd w:val="clear" w:color="auto" w:fill="auto"/>
            <w:noWrap/>
          </w:tcPr>
          <w:p w14:paraId="0DF58F4A" w14:textId="77777777" w:rsidR="00F1314C" w:rsidRPr="00026315" w:rsidRDefault="00F1314C" w:rsidP="00ED1DB2">
            <w:pPr>
              <w:pStyle w:val="BTableHeadingRowRightAligned"/>
              <w:pageBreakBefore/>
            </w:pPr>
            <w:r w:rsidRPr="00FA07D8">
              <w:rPr>
                <w:rFonts w:cs="Calibri"/>
                <w:color w:val="FFFFFF"/>
                <w:sz w:val="12"/>
                <w:highlight w:val="yellow"/>
              </w:rPr>
              <w:t xml:space="preserve"> </w:t>
            </w:r>
          </w:p>
        </w:tc>
      </w:tr>
      <w:tr w:rsidR="00F1314C" w:rsidRPr="00743568" w14:paraId="547FE198" w14:textId="77777777" w:rsidTr="00124DF6">
        <w:tblPrEx>
          <w:tblLook w:val="0000" w:firstRow="0" w:lastRow="0" w:firstColumn="0" w:lastColumn="0" w:noHBand="0" w:noVBand="0"/>
        </w:tblPrEx>
        <w:trPr>
          <w:trHeight w:val="224"/>
          <w:jc w:val="center"/>
        </w:trPr>
        <w:tc>
          <w:tcPr>
            <w:tcW w:w="3006" w:type="dxa"/>
            <w:tcBorders>
              <w:bottom w:val="single" w:sz="2" w:space="0" w:color="auto"/>
            </w:tcBorders>
            <w:shd w:val="clear" w:color="auto" w:fill="auto"/>
            <w:noWrap/>
          </w:tcPr>
          <w:p w14:paraId="6F1501D2" w14:textId="77777777" w:rsidR="00F1314C" w:rsidRPr="00CA5883" w:rsidRDefault="00F1314C" w:rsidP="00ED1DB2">
            <w:pPr>
              <w:pStyle w:val="BStabletext"/>
            </w:pPr>
            <w:r w:rsidRPr="00CA5883">
              <w:t>Land revenue (market gains on land sales)</w:t>
            </w:r>
          </w:p>
        </w:tc>
        <w:tc>
          <w:tcPr>
            <w:tcW w:w="1130" w:type="dxa"/>
            <w:tcBorders>
              <w:bottom w:val="single" w:sz="2" w:space="0" w:color="auto"/>
            </w:tcBorders>
            <w:shd w:val="clear" w:color="auto" w:fill="auto"/>
            <w:noWrap/>
          </w:tcPr>
          <w:p w14:paraId="13F3C323" w14:textId="77777777" w:rsidR="00F1314C" w:rsidRPr="00026315" w:rsidRDefault="00F1314C" w:rsidP="00ED1DB2">
            <w:pPr>
              <w:pStyle w:val="Btablefigureunbold"/>
            </w:pPr>
            <w:r w:rsidRPr="00026315">
              <w:t>19,680</w:t>
            </w:r>
          </w:p>
        </w:tc>
        <w:tc>
          <w:tcPr>
            <w:tcW w:w="1130" w:type="dxa"/>
            <w:tcBorders>
              <w:bottom w:val="single" w:sz="2" w:space="0" w:color="auto"/>
            </w:tcBorders>
            <w:shd w:val="clear" w:color="auto" w:fill="auto"/>
            <w:noWrap/>
          </w:tcPr>
          <w:p w14:paraId="0991D449" w14:textId="77777777" w:rsidR="00F1314C" w:rsidRPr="00026315" w:rsidRDefault="00F1314C" w:rsidP="00ED1DB2">
            <w:pPr>
              <w:pStyle w:val="Btablefigureunbold"/>
            </w:pPr>
            <w:r w:rsidRPr="00026315">
              <w:t>16,540</w:t>
            </w:r>
          </w:p>
        </w:tc>
        <w:tc>
          <w:tcPr>
            <w:tcW w:w="1130" w:type="dxa"/>
            <w:tcBorders>
              <w:bottom w:val="single" w:sz="2" w:space="0" w:color="auto"/>
            </w:tcBorders>
            <w:shd w:val="clear" w:color="auto" w:fill="auto"/>
            <w:noWrap/>
          </w:tcPr>
          <w:p w14:paraId="3A899B55" w14:textId="77777777" w:rsidR="00F1314C" w:rsidRPr="00026315" w:rsidRDefault="00F1314C" w:rsidP="00ED1DB2">
            <w:pPr>
              <w:pStyle w:val="Btablefigureunbold"/>
            </w:pPr>
            <w:r w:rsidRPr="00026315">
              <w:t>26,186</w:t>
            </w:r>
          </w:p>
        </w:tc>
        <w:tc>
          <w:tcPr>
            <w:tcW w:w="1130" w:type="dxa"/>
            <w:tcBorders>
              <w:bottom w:val="single" w:sz="2" w:space="0" w:color="auto"/>
            </w:tcBorders>
            <w:shd w:val="clear" w:color="auto" w:fill="auto"/>
            <w:noWrap/>
          </w:tcPr>
          <w:p w14:paraId="4C18E92A" w14:textId="77777777" w:rsidR="00F1314C" w:rsidRPr="00026315" w:rsidRDefault="00F1314C" w:rsidP="00ED1DB2">
            <w:pPr>
              <w:pStyle w:val="Btablefigureunbold"/>
            </w:pPr>
            <w:r w:rsidRPr="00026315">
              <w:t>21,713</w:t>
            </w:r>
          </w:p>
        </w:tc>
        <w:tc>
          <w:tcPr>
            <w:tcW w:w="1130" w:type="dxa"/>
            <w:tcBorders>
              <w:bottom w:val="single" w:sz="2" w:space="0" w:color="auto"/>
            </w:tcBorders>
            <w:shd w:val="clear" w:color="auto" w:fill="auto"/>
            <w:noWrap/>
          </w:tcPr>
          <w:p w14:paraId="72B5CF90" w14:textId="77777777" w:rsidR="00F1314C" w:rsidRPr="00026315" w:rsidRDefault="00F1314C" w:rsidP="00ED1DB2">
            <w:pPr>
              <w:pStyle w:val="Btablefigureunbold"/>
            </w:pPr>
            <w:r w:rsidRPr="00026315">
              <w:t>45,304</w:t>
            </w:r>
          </w:p>
        </w:tc>
        <w:tc>
          <w:tcPr>
            <w:tcW w:w="1130" w:type="dxa"/>
            <w:tcBorders>
              <w:bottom w:val="single" w:sz="2" w:space="0" w:color="auto"/>
            </w:tcBorders>
            <w:shd w:val="clear" w:color="auto" w:fill="auto"/>
            <w:noWrap/>
          </w:tcPr>
          <w:p w14:paraId="43E8C950" w14:textId="77777777" w:rsidR="00F1314C" w:rsidRPr="00026315" w:rsidRDefault="00F1314C" w:rsidP="00ED1DB2">
            <w:pPr>
              <w:pStyle w:val="Btablefigureunbold"/>
            </w:pPr>
            <w:r w:rsidRPr="00026315">
              <w:t>29,553</w:t>
            </w:r>
          </w:p>
        </w:tc>
      </w:tr>
      <w:tr w:rsidR="00F1314C" w:rsidRPr="00743568" w14:paraId="1F2E818B" w14:textId="77777777" w:rsidTr="00124DF6">
        <w:tblPrEx>
          <w:tblLook w:val="0000" w:firstRow="0" w:lastRow="0" w:firstColumn="0" w:lastColumn="0" w:noHBand="0" w:noVBand="0"/>
        </w:tblPrEx>
        <w:trPr>
          <w:trHeight w:val="224"/>
          <w:jc w:val="center"/>
        </w:trPr>
        <w:tc>
          <w:tcPr>
            <w:tcW w:w="3006" w:type="dxa"/>
            <w:tcBorders>
              <w:top w:val="single" w:sz="2" w:space="0" w:color="auto"/>
            </w:tcBorders>
            <w:shd w:val="clear" w:color="auto" w:fill="auto"/>
            <w:noWrap/>
          </w:tcPr>
          <w:p w14:paraId="48FE74C3" w14:textId="77777777" w:rsidR="00F1314C" w:rsidRPr="00CA5883" w:rsidRDefault="00F1314C" w:rsidP="00ED1DB2">
            <w:pPr>
              <w:pStyle w:val="BStabletext"/>
            </w:pPr>
            <w:r w:rsidRPr="00CA5883">
              <w:t>Net land revenue (undeveloped land value)</w:t>
            </w:r>
          </w:p>
        </w:tc>
        <w:tc>
          <w:tcPr>
            <w:tcW w:w="1130" w:type="dxa"/>
            <w:tcBorders>
              <w:top w:val="single" w:sz="2" w:space="0" w:color="auto"/>
            </w:tcBorders>
            <w:shd w:val="clear" w:color="auto" w:fill="auto"/>
            <w:noWrap/>
          </w:tcPr>
          <w:p w14:paraId="64D22FEF" w14:textId="77777777" w:rsidR="00F1314C" w:rsidRPr="00026315" w:rsidRDefault="00F1314C" w:rsidP="00ED1DB2">
            <w:pPr>
              <w:pStyle w:val="Btablefigureunbold"/>
            </w:pPr>
            <w:r w:rsidRPr="00026315">
              <w:t>39,919</w:t>
            </w:r>
          </w:p>
        </w:tc>
        <w:tc>
          <w:tcPr>
            <w:tcW w:w="1130" w:type="dxa"/>
            <w:tcBorders>
              <w:top w:val="single" w:sz="2" w:space="0" w:color="auto"/>
            </w:tcBorders>
            <w:shd w:val="clear" w:color="auto" w:fill="auto"/>
            <w:noWrap/>
          </w:tcPr>
          <w:p w14:paraId="6E85CE85" w14:textId="77777777" w:rsidR="00F1314C" w:rsidRPr="00026315" w:rsidRDefault="00F1314C" w:rsidP="00ED1DB2">
            <w:pPr>
              <w:pStyle w:val="Btablefigureunbold"/>
            </w:pPr>
            <w:r w:rsidRPr="00026315">
              <w:t>32,038</w:t>
            </w:r>
          </w:p>
        </w:tc>
        <w:tc>
          <w:tcPr>
            <w:tcW w:w="1130" w:type="dxa"/>
            <w:tcBorders>
              <w:top w:val="single" w:sz="2" w:space="0" w:color="auto"/>
            </w:tcBorders>
            <w:shd w:val="clear" w:color="auto" w:fill="auto"/>
            <w:noWrap/>
          </w:tcPr>
          <w:p w14:paraId="1E50B755" w14:textId="77777777" w:rsidR="00F1314C" w:rsidRPr="00026315" w:rsidRDefault="00F1314C" w:rsidP="00ED1DB2">
            <w:pPr>
              <w:pStyle w:val="Btablefigureunbold"/>
            </w:pPr>
            <w:r w:rsidRPr="00026315">
              <w:t>45,371</w:t>
            </w:r>
          </w:p>
        </w:tc>
        <w:tc>
          <w:tcPr>
            <w:tcW w:w="1130" w:type="dxa"/>
            <w:tcBorders>
              <w:top w:val="single" w:sz="2" w:space="0" w:color="auto"/>
            </w:tcBorders>
            <w:shd w:val="clear" w:color="auto" w:fill="auto"/>
            <w:noWrap/>
          </w:tcPr>
          <w:p w14:paraId="19960AD4" w14:textId="77777777" w:rsidR="00F1314C" w:rsidRPr="00026315" w:rsidRDefault="00F1314C" w:rsidP="00ED1DB2">
            <w:pPr>
              <w:pStyle w:val="Btablefigureunbold"/>
            </w:pPr>
            <w:r w:rsidRPr="00026315">
              <w:t>34,782</w:t>
            </w:r>
          </w:p>
        </w:tc>
        <w:tc>
          <w:tcPr>
            <w:tcW w:w="1130" w:type="dxa"/>
            <w:tcBorders>
              <w:top w:val="single" w:sz="2" w:space="0" w:color="auto"/>
            </w:tcBorders>
            <w:shd w:val="clear" w:color="auto" w:fill="auto"/>
            <w:noWrap/>
          </w:tcPr>
          <w:p w14:paraId="2C2A1D6A" w14:textId="77777777" w:rsidR="00F1314C" w:rsidRPr="00026315" w:rsidRDefault="00F1314C" w:rsidP="00ED1DB2">
            <w:pPr>
              <w:pStyle w:val="Btablefigureunbold"/>
            </w:pPr>
            <w:r w:rsidRPr="00026315">
              <w:t>24,222</w:t>
            </w:r>
          </w:p>
        </w:tc>
        <w:tc>
          <w:tcPr>
            <w:tcW w:w="1130" w:type="dxa"/>
            <w:tcBorders>
              <w:top w:val="single" w:sz="2" w:space="0" w:color="auto"/>
            </w:tcBorders>
            <w:shd w:val="clear" w:color="auto" w:fill="auto"/>
            <w:noWrap/>
          </w:tcPr>
          <w:p w14:paraId="66B74066" w14:textId="77777777" w:rsidR="00F1314C" w:rsidRPr="00026315" w:rsidRDefault="00F1314C" w:rsidP="00ED1DB2">
            <w:pPr>
              <w:pStyle w:val="Btablefigureunbold"/>
            </w:pPr>
            <w:r w:rsidRPr="00026315">
              <w:t>41,850</w:t>
            </w:r>
          </w:p>
        </w:tc>
      </w:tr>
      <w:tr w:rsidR="00F1314C" w:rsidRPr="00743568" w14:paraId="70F0F8F1" w14:textId="77777777" w:rsidTr="00ED1DB2">
        <w:tblPrEx>
          <w:tblLook w:val="0000" w:firstRow="0" w:lastRow="0" w:firstColumn="0" w:lastColumn="0" w:noHBand="0" w:noVBand="0"/>
        </w:tblPrEx>
        <w:trPr>
          <w:trHeight w:val="397"/>
          <w:jc w:val="center"/>
        </w:trPr>
        <w:tc>
          <w:tcPr>
            <w:tcW w:w="3006" w:type="dxa"/>
            <w:shd w:val="clear" w:color="auto" w:fill="auto"/>
            <w:noWrap/>
          </w:tcPr>
          <w:p w14:paraId="562C67F8" w14:textId="77777777" w:rsidR="00F1314C" w:rsidRPr="00CA5883" w:rsidRDefault="00F1314C" w:rsidP="00ED1DB2">
            <w:pPr>
              <w:pStyle w:val="BStabletext"/>
            </w:pPr>
            <w:r w:rsidRPr="00CA5883">
              <w:t>Net gain/(loss) on sale/(disposal) of non</w:t>
            </w:r>
            <w:r w:rsidRPr="00CA5883">
              <w:noBreakHyphen/>
              <w:t>financial assets</w:t>
            </w:r>
          </w:p>
        </w:tc>
        <w:tc>
          <w:tcPr>
            <w:tcW w:w="1130" w:type="dxa"/>
            <w:shd w:val="clear" w:color="auto" w:fill="auto"/>
            <w:noWrap/>
          </w:tcPr>
          <w:p w14:paraId="009D70F6" w14:textId="77777777" w:rsidR="00F1314C" w:rsidRPr="00026315" w:rsidRDefault="00F1314C" w:rsidP="00ED1DB2">
            <w:pPr>
              <w:pStyle w:val="Btablefigureunbold"/>
            </w:pPr>
            <w:r w:rsidRPr="00026315">
              <w:t>-107,146</w:t>
            </w:r>
          </w:p>
        </w:tc>
        <w:tc>
          <w:tcPr>
            <w:tcW w:w="1130" w:type="dxa"/>
            <w:shd w:val="clear" w:color="auto" w:fill="auto"/>
            <w:noWrap/>
          </w:tcPr>
          <w:p w14:paraId="33033501" w14:textId="77777777" w:rsidR="00F1314C" w:rsidRPr="00026315" w:rsidRDefault="00F1314C" w:rsidP="00ED1DB2">
            <w:pPr>
              <w:pStyle w:val="Btablefigureunbold"/>
            </w:pPr>
            <w:r w:rsidRPr="00026315">
              <w:t>-27,155</w:t>
            </w:r>
          </w:p>
        </w:tc>
        <w:tc>
          <w:tcPr>
            <w:tcW w:w="1130" w:type="dxa"/>
            <w:shd w:val="clear" w:color="auto" w:fill="auto"/>
            <w:noWrap/>
          </w:tcPr>
          <w:p w14:paraId="1D154494" w14:textId="77777777" w:rsidR="00F1314C" w:rsidRPr="00026315" w:rsidRDefault="00F1314C" w:rsidP="00ED1DB2">
            <w:pPr>
              <w:pStyle w:val="Btablefigureunbold"/>
            </w:pPr>
            <w:r w:rsidRPr="00026315">
              <w:t>-11,359</w:t>
            </w:r>
          </w:p>
        </w:tc>
        <w:tc>
          <w:tcPr>
            <w:tcW w:w="1130" w:type="dxa"/>
            <w:shd w:val="clear" w:color="auto" w:fill="auto"/>
            <w:noWrap/>
          </w:tcPr>
          <w:p w14:paraId="53F49F3E" w14:textId="77777777" w:rsidR="00F1314C" w:rsidRPr="00026315" w:rsidRDefault="00F1314C" w:rsidP="00ED1DB2">
            <w:pPr>
              <w:pStyle w:val="Btablefigureunbold"/>
            </w:pPr>
            <w:r w:rsidRPr="00026315">
              <w:t>-37,786</w:t>
            </w:r>
          </w:p>
        </w:tc>
        <w:tc>
          <w:tcPr>
            <w:tcW w:w="1130" w:type="dxa"/>
            <w:shd w:val="clear" w:color="auto" w:fill="auto"/>
            <w:noWrap/>
          </w:tcPr>
          <w:p w14:paraId="6A8DFBEE" w14:textId="77777777" w:rsidR="00F1314C" w:rsidRPr="00026315" w:rsidRDefault="00F1314C" w:rsidP="00ED1DB2">
            <w:pPr>
              <w:pStyle w:val="Btablefigureunbold"/>
            </w:pPr>
            <w:r w:rsidRPr="00026315">
              <w:t>-26,656</w:t>
            </w:r>
          </w:p>
        </w:tc>
        <w:tc>
          <w:tcPr>
            <w:tcW w:w="1130" w:type="dxa"/>
            <w:shd w:val="clear" w:color="auto" w:fill="auto"/>
            <w:noWrap/>
          </w:tcPr>
          <w:p w14:paraId="6406B8EB" w14:textId="77777777" w:rsidR="00F1314C" w:rsidRPr="00026315" w:rsidRDefault="00F1314C" w:rsidP="00ED1DB2">
            <w:pPr>
              <w:pStyle w:val="Btablefigureunbold"/>
            </w:pPr>
            <w:r w:rsidRPr="00026315">
              <w:t>-20,974</w:t>
            </w:r>
          </w:p>
        </w:tc>
      </w:tr>
      <w:tr w:rsidR="00F1314C" w:rsidRPr="00743568" w14:paraId="545060CD" w14:textId="77777777" w:rsidTr="00ED1DB2">
        <w:tblPrEx>
          <w:tblLook w:val="0000" w:firstRow="0" w:lastRow="0" w:firstColumn="0" w:lastColumn="0" w:noHBand="0" w:noVBand="0"/>
        </w:tblPrEx>
        <w:trPr>
          <w:trHeight w:val="224"/>
          <w:jc w:val="center"/>
        </w:trPr>
        <w:tc>
          <w:tcPr>
            <w:tcW w:w="3006" w:type="dxa"/>
            <w:shd w:val="clear" w:color="auto" w:fill="auto"/>
            <w:noWrap/>
          </w:tcPr>
          <w:p w14:paraId="678B3321" w14:textId="77777777" w:rsidR="00F1314C" w:rsidRPr="00CA5883" w:rsidRDefault="00F1314C" w:rsidP="00ED1DB2">
            <w:pPr>
              <w:pStyle w:val="BStabletext"/>
            </w:pPr>
            <w:r w:rsidRPr="00CA5883">
              <w:t>Net gain/(loss) on financial assets or liabilities at fair value</w:t>
            </w:r>
          </w:p>
        </w:tc>
        <w:tc>
          <w:tcPr>
            <w:tcW w:w="1130" w:type="dxa"/>
            <w:shd w:val="clear" w:color="auto" w:fill="auto"/>
            <w:noWrap/>
          </w:tcPr>
          <w:p w14:paraId="6235634F" w14:textId="77777777" w:rsidR="00F1314C" w:rsidRPr="00026315" w:rsidRDefault="00F1314C" w:rsidP="00ED1DB2">
            <w:pPr>
              <w:pStyle w:val="Btablefigureunbold"/>
            </w:pPr>
            <w:r w:rsidRPr="00026315">
              <w:t>271,872</w:t>
            </w:r>
          </w:p>
        </w:tc>
        <w:tc>
          <w:tcPr>
            <w:tcW w:w="1130" w:type="dxa"/>
            <w:shd w:val="clear" w:color="auto" w:fill="auto"/>
            <w:noWrap/>
          </w:tcPr>
          <w:p w14:paraId="352FC43D" w14:textId="77777777" w:rsidR="00F1314C" w:rsidRPr="00026315" w:rsidRDefault="00F1314C" w:rsidP="00ED1DB2">
            <w:pPr>
              <w:pStyle w:val="Btablefigureunbold"/>
            </w:pPr>
            <w:r w:rsidRPr="00026315">
              <w:t>-9,102</w:t>
            </w:r>
          </w:p>
        </w:tc>
        <w:tc>
          <w:tcPr>
            <w:tcW w:w="1130" w:type="dxa"/>
            <w:shd w:val="clear" w:color="auto" w:fill="auto"/>
            <w:noWrap/>
          </w:tcPr>
          <w:p w14:paraId="04881947" w14:textId="77777777" w:rsidR="00F1314C" w:rsidRPr="00026315" w:rsidRDefault="00F1314C" w:rsidP="00ED1DB2">
            <w:pPr>
              <w:pStyle w:val="Btablefigureunbold"/>
            </w:pPr>
            <w:r w:rsidRPr="00026315">
              <w:t>425,293</w:t>
            </w:r>
          </w:p>
        </w:tc>
        <w:tc>
          <w:tcPr>
            <w:tcW w:w="1130" w:type="dxa"/>
            <w:shd w:val="clear" w:color="auto" w:fill="auto"/>
            <w:noWrap/>
          </w:tcPr>
          <w:p w14:paraId="743E6659" w14:textId="77777777" w:rsidR="00F1314C" w:rsidRPr="00026315" w:rsidRDefault="00F1314C" w:rsidP="00ED1DB2">
            <w:pPr>
              <w:pStyle w:val="Btablefigureunbold"/>
            </w:pPr>
            <w:r w:rsidRPr="00026315">
              <w:t>209,187</w:t>
            </w:r>
          </w:p>
        </w:tc>
        <w:tc>
          <w:tcPr>
            <w:tcW w:w="1130" w:type="dxa"/>
            <w:shd w:val="clear" w:color="auto" w:fill="auto"/>
            <w:noWrap/>
          </w:tcPr>
          <w:p w14:paraId="18E94EF5" w14:textId="77777777" w:rsidR="00F1314C" w:rsidRPr="00026315" w:rsidRDefault="00F1314C" w:rsidP="00ED1DB2">
            <w:pPr>
              <w:pStyle w:val="Btablefigureunbold"/>
            </w:pPr>
            <w:r w:rsidRPr="00026315">
              <w:t>222,845</w:t>
            </w:r>
          </w:p>
        </w:tc>
        <w:tc>
          <w:tcPr>
            <w:tcW w:w="1130" w:type="dxa"/>
            <w:shd w:val="clear" w:color="auto" w:fill="auto"/>
            <w:noWrap/>
          </w:tcPr>
          <w:p w14:paraId="4986D2C3" w14:textId="77777777" w:rsidR="00F1314C" w:rsidRPr="00026315" w:rsidRDefault="00F1314C" w:rsidP="00ED1DB2">
            <w:pPr>
              <w:pStyle w:val="Btablefigureunbold"/>
            </w:pPr>
            <w:r w:rsidRPr="00026315">
              <w:t>237,420</w:t>
            </w:r>
          </w:p>
        </w:tc>
      </w:tr>
      <w:tr w:rsidR="00F1314C" w:rsidRPr="00743568" w14:paraId="3781A6A0" w14:textId="77777777" w:rsidTr="00ED1DB2">
        <w:tblPrEx>
          <w:tblLook w:val="0000" w:firstRow="0" w:lastRow="0" w:firstColumn="0" w:lastColumn="0" w:noHBand="0" w:noVBand="0"/>
        </w:tblPrEx>
        <w:trPr>
          <w:trHeight w:val="397"/>
          <w:jc w:val="center"/>
        </w:trPr>
        <w:tc>
          <w:tcPr>
            <w:tcW w:w="3006" w:type="dxa"/>
            <w:tcBorders>
              <w:bottom w:val="single" w:sz="4" w:space="0" w:color="auto"/>
            </w:tcBorders>
            <w:shd w:val="clear" w:color="auto" w:fill="auto"/>
            <w:noWrap/>
          </w:tcPr>
          <w:p w14:paraId="2A9E69C6" w14:textId="77777777" w:rsidR="00F1314C" w:rsidRPr="00CA5883" w:rsidRDefault="00F1314C" w:rsidP="00ED1DB2">
            <w:pPr>
              <w:pStyle w:val="BStabletext"/>
            </w:pPr>
            <w:r w:rsidRPr="00CA5883">
              <w:t>Doubtful debts</w:t>
            </w:r>
          </w:p>
        </w:tc>
        <w:tc>
          <w:tcPr>
            <w:tcW w:w="1130" w:type="dxa"/>
            <w:tcBorders>
              <w:bottom w:val="single" w:sz="4" w:space="0" w:color="auto"/>
            </w:tcBorders>
            <w:shd w:val="clear" w:color="auto" w:fill="auto"/>
            <w:noWrap/>
          </w:tcPr>
          <w:p w14:paraId="1A4C877B" w14:textId="77777777" w:rsidR="00F1314C" w:rsidRPr="00026315" w:rsidRDefault="00F1314C" w:rsidP="00ED1DB2">
            <w:pPr>
              <w:pStyle w:val="Btablefigureunbold"/>
            </w:pPr>
            <w:r w:rsidRPr="00026315">
              <w:t>-13,576</w:t>
            </w:r>
          </w:p>
        </w:tc>
        <w:tc>
          <w:tcPr>
            <w:tcW w:w="1130" w:type="dxa"/>
            <w:tcBorders>
              <w:bottom w:val="single" w:sz="4" w:space="0" w:color="auto"/>
            </w:tcBorders>
            <w:shd w:val="clear" w:color="auto" w:fill="auto"/>
            <w:noWrap/>
          </w:tcPr>
          <w:p w14:paraId="04F63628" w14:textId="77777777" w:rsidR="00F1314C" w:rsidRPr="00026315" w:rsidRDefault="00F1314C" w:rsidP="00ED1DB2">
            <w:pPr>
              <w:pStyle w:val="Btablefigureunbold"/>
            </w:pPr>
            <w:r w:rsidRPr="00026315">
              <w:t>-18,175</w:t>
            </w:r>
          </w:p>
        </w:tc>
        <w:tc>
          <w:tcPr>
            <w:tcW w:w="1130" w:type="dxa"/>
            <w:tcBorders>
              <w:bottom w:val="single" w:sz="4" w:space="0" w:color="auto"/>
            </w:tcBorders>
            <w:shd w:val="clear" w:color="auto" w:fill="auto"/>
            <w:noWrap/>
          </w:tcPr>
          <w:p w14:paraId="7488400B" w14:textId="77777777" w:rsidR="00F1314C" w:rsidRPr="00026315" w:rsidRDefault="00F1314C" w:rsidP="00ED1DB2">
            <w:pPr>
              <w:pStyle w:val="Btablefigureunbold"/>
            </w:pPr>
            <w:r w:rsidRPr="00026315">
              <w:t>-15,900</w:t>
            </w:r>
          </w:p>
        </w:tc>
        <w:tc>
          <w:tcPr>
            <w:tcW w:w="1130" w:type="dxa"/>
            <w:tcBorders>
              <w:bottom w:val="single" w:sz="4" w:space="0" w:color="auto"/>
            </w:tcBorders>
            <w:shd w:val="clear" w:color="auto" w:fill="auto"/>
            <w:noWrap/>
          </w:tcPr>
          <w:p w14:paraId="2A0DE9F2" w14:textId="77777777" w:rsidR="00F1314C" w:rsidRPr="00026315" w:rsidRDefault="00F1314C" w:rsidP="00ED1DB2">
            <w:pPr>
              <w:pStyle w:val="Btablefigureunbold"/>
            </w:pPr>
            <w:r w:rsidRPr="00026315">
              <w:t>-13,847</w:t>
            </w:r>
          </w:p>
        </w:tc>
        <w:tc>
          <w:tcPr>
            <w:tcW w:w="1130" w:type="dxa"/>
            <w:tcBorders>
              <w:bottom w:val="single" w:sz="4" w:space="0" w:color="auto"/>
            </w:tcBorders>
            <w:shd w:val="clear" w:color="auto" w:fill="auto"/>
            <w:noWrap/>
          </w:tcPr>
          <w:p w14:paraId="72D4BDCE" w14:textId="77777777" w:rsidR="00F1314C" w:rsidRPr="00026315" w:rsidRDefault="00F1314C" w:rsidP="00ED1DB2">
            <w:pPr>
              <w:pStyle w:val="Btablefigureunbold"/>
            </w:pPr>
            <w:r w:rsidRPr="00026315">
              <w:t>-14,076</w:t>
            </w:r>
          </w:p>
        </w:tc>
        <w:tc>
          <w:tcPr>
            <w:tcW w:w="1130" w:type="dxa"/>
            <w:tcBorders>
              <w:bottom w:val="single" w:sz="4" w:space="0" w:color="auto"/>
            </w:tcBorders>
            <w:shd w:val="clear" w:color="auto" w:fill="auto"/>
            <w:noWrap/>
          </w:tcPr>
          <w:p w14:paraId="66828052" w14:textId="77777777" w:rsidR="00F1314C" w:rsidRPr="00026315" w:rsidRDefault="00F1314C" w:rsidP="00ED1DB2">
            <w:pPr>
              <w:pStyle w:val="Btablefigureunbold"/>
            </w:pPr>
            <w:r w:rsidRPr="00026315">
              <w:t>-14,246</w:t>
            </w:r>
          </w:p>
        </w:tc>
      </w:tr>
      <w:tr w:rsidR="00F1314C" w:rsidRPr="00743568" w14:paraId="45AC4086" w14:textId="77777777" w:rsidTr="00ED1DB2">
        <w:tblPrEx>
          <w:tblLook w:val="0000" w:firstRow="0" w:lastRow="0" w:firstColumn="0" w:lastColumn="0" w:noHBand="0" w:noVBand="0"/>
        </w:tblPrEx>
        <w:trPr>
          <w:trHeight w:val="224"/>
          <w:jc w:val="center"/>
        </w:trPr>
        <w:tc>
          <w:tcPr>
            <w:tcW w:w="3006" w:type="dxa"/>
            <w:tcBorders>
              <w:top w:val="single" w:sz="4" w:space="0" w:color="auto"/>
              <w:bottom w:val="single" w:sz="4" w:space="0" w:color="auto"/>
            </w:tcBorders>
            <w:shd w:val="clear" w:color="auto" w:fill="auto"/>
            <w:noWrap/>
          </w:tcPr>
          <w:p w14:paraId="03E223FE" w14:textId="77777777" w:rsidR="00F1314C" w:rsidRPr="00CA5883" w:rsidRDefault="00F1314C" w:rsidP="00ED1DB2">
            <w:pPr>
              <w:pStyle w:val="BStabletextbold"/>
            </w:pPr>
            <w:r w:rsidRPr="00CA5883">
              <w:t xml:space="preserve">Operating </w:t>
            </w:r>
            <w:r>
              <w:t>deficit</w:t>
            </w:r>
          </w:p>
        </w:tc>
        <w:tc>
          <w:tcPr>
            <w:tcW w:w="1130" w:type="dxa"/>
            <w:tcBorders>
              <w:top w:val="single" w:sz="4" w:space="0" w:color="auto"/>
              <w:bottom w:val="single" w:sz="4" w:space="0" w:color="auto"/>
            </w:tcBorders>
            <w:shd w:val="clear" w:color="auto" w:fill="auto"/>
            <w:noWrap/>
          </w:tcPr>
          <w:p w14:paraId="158B6EEA" w14:textId="77777777" w:rsidR="00F1314C" w:rsidRPr="00026315" w:rsidRDefault="00F1314C" w:rsidP="00ED1DB2">
            <w:pPr>
              <w:pStyle w:val="BTableHeadingRowRightAligned"/>
            </w:pPr>
            <w:r w:rsidRPr="00026315">
              <w:t>-355,342</w:t>
            </w:r>
          </w:p>
        </w:tc>
        <w:tc>
          <w:tcPr>
            <w:tcW w:w="1130" w:type="dxa"/>
            <w:tcBorders>
              <w:top w:val="single" w:sz="4" w:space="0" w:color="auto"/>
              <w:bottom w:val="single" w:sz="4" w:space="0" w:color="auto"/>
            </w:tcBorders>
            <w:shd w:val="clear" w:color="auto" w:fill="auto"/>
            <w:noWrap/>
            <w:vAlign w:val="bottom"/>
          </w:tcPr>
          <w:p w14:paraId="212ABDDC" w14:textId="77777777" w:rsidR="00F1314C" w:rsidRPr="00026315" w:rsidRDefault="00F1314C" w:rsidP="00ED1DB2">
            <w:pPr>
              <w:pStyle w:val="BTableHeadingRowRightAligned"/>
            </w:pPr>
            <w:r w:rsidRPr="00026315">
              <w:t>-967,344</w:t>
            </w:r>
          </w:p>
        </w:tc>
        <w:tc>
          <w:tcPr>
            <w:tcW w:w="1130" w:type="dxa"/>
            <w:tcBorders>
              <w:top w:val="single" w:sz="4" w:space="0" w:color="auto"/>
              <w:bottom w:val="single" w:sz="4" w:space="0" w:color="auto"/>
            </w:tcBorders>
            <w:shd w:val="clear" w:color="auto" w:fill="auto"/>
            <w:noWrap/>
            <w:vAlign w:val="bottom"/>
          </w:tcPr>
          <w:p w14:paraId="7FC252E5" w14:textId="77777777" w:rsidR="00F1314C" w:rsidRPr="00026315" w:rsidRDefault="00F1314C" w:rsidP="00ED1DB2">
            <w:pPr>
              <w:pStyle w:val="BTableHeadingRowRightAligned"/>
            </w:pPr>
            <w:r w:rsidRPr="00026315">
              <w:t>-409,569</w:t>
            </w:r>
          </w:p>
        </w:tc>
        <w:tc>
          <w:tcPr>
            <w:tcW w:w="1130" w:type="dxa"/>
            <w:tcBorders>
              <w:top w:val="single" w:sz="4" w:space="0" w:color="auto"/>
              <w:bottom w:val="single" w:sz="4" w:space="0" w:color="auto"/>
            </w:tcBorders>
            <w:shd w:val="clear" w:color="auto" w:fill="auto"/>
            <w:noWrap/>
            <w:vAlign w:val="bottom"/>
          </w:tcPr>
          <w:p w14:paraId="5CF32150" w14:textId="77777777" w:rsidR="00F1314C" w:rsidRPr="00026315" w:rsidRDefault="00F1314C" w:rsidP="00ED1DB2">
            <w:pPr>
              <w:pStyle w:val="BTableHeadingRowRightAligned"/>
            </w:pPr>
            <w:r w:rsidRPr="00026315">
              <w:t>-547,224</w:t>
            </w:r>
          </w:p>
        </w:tc>
        <w:tc>
          <w:tcPr>
            <w:tcW w:w="1130" w:type="dxa"/>
            <w:tcBorders>
              <w:top w:val="single" w:sz="4" w:space="0" w:color="auto"/>
              <w:bottom w:val="single" w:sz="4" w:space="0" w:color="auto"/>
            </w:tcBorders>
            <w:shd w:val="clear" w:color="auto" w:fill="auto"/>
            <w:noWrap/>
            <w:vAlign w:val="bottom"/>
          </w:tcPr>
          <w:p w14:paraId="7651D94B" w14:textId="77777777" w:rsidR="00F1314C" w:rsidRPr="00026315" w:rsidRDefault="00F1314C" w:rsidP="00ED1DB2">
            <w:pPr>
              <w:pStyle w:val="BTableHeadingRowRightAligned"/>
            </w:pPr>
            <w:r w:rsidRPr="00026315">
              <w:t>-469,060</w:t>
            </w:r>
          </w:p>
        </w:tc>
        <w:tc>
          <w:tcPr>
            <w:tcW w:w="1130" w:type="dxa"/>
            <w:tcBorders>
              <w:top w:val="single" w:sz="4" w:space="0" w:color="auto"/>
              <w:bottom w:val="single" w:sz="4" w:space="0" w:color="auto"/>
            </w:tcBorders>
            <w:shd w:val="clear" w:color="auto" w:fill="auto"/>
            <w:noWrap/>
            <w:vAlign w:val="bottom"/>
          </w:tcPr>
          <w:p w14:paraId="3D0A0D47" w14:textId="77777777" w:rsidR="00F1314C" w:rsidRPr="00026315" w:rsidRDefault="00F1314C" w:rsidP="00ED1DB2">
            <w:pPr>
              <w:pStyle w:val="BTableHeadingRowRightAligned"/>
            </w:pPr>
            <w:r w:rsidRPr="00026315">
              <w:t>-419,996</w:t>
            </w:r>
          </w:p>
        </w:tc>
      </w:tr>
      <w:tr w:rsidR="00F1314C" w:rsidRPr="00743568" w14:paraId="08B167E6" w14:textId="77777777" w:rsidTr="00ED1DB2">
        <w:tblPrEx>
          <w:tblLook w:val="0000" w:firstRow="0" w:lastRow="0" w:firstColumn="0" w:lastColumn="0" w:noHBand="0" w:noVBand="0"/>
        </w:tblPrEx>
        <w:trPr>
          <w:trHeight w:val="624"/>
          <w:jc w:val="center"/>
        </w:trPr>
        <w:tc>
          <w:tcPr>
            <w:tcW w:w="3006" w:type="dxa"/>
            <w:tcBorders>
              <w:top w:val="single" w:sz="4" w:space="0" w:color="auto"/>
            </w:tcBorders>
            <w:shd w:val="clear" w:color="auto" w:fill="auto"/>
            <w:noWrap/>
            <w:vAlign w:val="bottom"/>
          </w:tcPr>
          <w:p w14:paraId="7C342573" w14:textId="77777777" w:rsidR="00F1314C" w:rsidRPr="00CA5883" w:rsidRDefault="00F1314C" w:rsidP="00ED1DB2">
            <w:pPr>
              <w:pStyle w:val="BStabletextbold"/>
            </w:pPr>
            <w:r w:rsidRPr="00CA5883">
              <w:t>Other economic flows – other comprehensive income</w:t>
            </w:r>
          </w:p>
        </w:tc>
        <w:tc>
          <w:tcPr>
            <w:tcW w:w="1130" w:type="dxa"/>
            <w:tcBorders>
              <w:top w:val="single" w:sz="4" w:space="0" w:color="auto"/>
            </w:tcBorders>
            <w:shd w:val="clear" w:color="auto" w:fill="auto"/>
            <w:noWrap/>
          </w:tcPr>
          <w:p w14:paraId="778DA5A2" w14:textId="77777777" w:rsidR="00F1314C" w:rsidRPr="00026315" w:rsidRDefault="00F1314C" w:rsidP="00ED1DB2">
            <w:pPr>
              <w:pStyle w:val="BTableHeadingRowRightAligned"/>
            </w:pPr>
          </w:p>
        </w:tc>
        <w:tc>
          <w:tcPr>
            <w:tcW w:w="1130" w:type="dxa"/>
            <w:tcBorders>
              <w:top w:val="single" w:sz="4" w:space="0" w:color="auto"/>
            </w:tcBorders>
            <w:shd w:val="clear" w:color="auto" w:fill="auto"/>
            <w:noWrap/>
          </w:tcPr>
          <w:p w14:paraId="1018379C" w14:textId="77777777" w:rsidR="00F1314C" w:rsidRPr="00026315" w:rsidRDefault="00F1314C" w:rsidP="00ED1DB2">
            <w:pPr>
              <w:pStyle w:val="BTableHeadingRowRightAligned"/>
            </w:pPr>
          </w:p>
        </w:tc>
        <w:tc>
          <w:tcPr>
            <w:tcW w:w="1130" w:type="dxa"/>
            <w:tcBorders>
              <w:top w:val="single" w:sz="4" w:space="0" w:color="auto"/>
            </w:tcBorders>
            <w:shd w:val="clear" w:color="auto" w:fill="auto"/>
            <w:noWrap/>
          </w:tcPr>
          <w:p w14:paraId="0C1A039D" w14:textId="77777777" w:rsidR="00F1314C" w:rsidRPr="00026315" w:rsidRDefault="00F1314C" w:rsidP="00ED1DB2">
            <w:pPr>
              <w:pStyle w:val="BTableHeadingRowRightAligned"/>
            </w:pPr>
          </w:p>
        </w:tc>
        <w:tc>
          <w:tcPr>
            <w:tcW w:w="1130" w:type="dxa"/>
            <w:tcBorders>
              <w:top w:val="single" w:sz="4" w:space="0" w:color="auto"/>
            </w:tcBorders>
            <w:shd w:val="clear" w:color="auto" w:fill="auto"/>
            <w:noWrap/>
          </w:tcPr>
          <w:p w14:paraId="5D094A64" w14:textId="77777777" w:rsidR="00F1314C" w:rsidRPr="00026315" w:rsidRDefault="00F1314C" w:rsidP="00ED1DB2">
            <w:pPr>
              <w:pStyle w:val="BTableHeadingRowRightAligned"/>
            </w:pPr>
          </w:p>
        </w:tc>
        <w:tc>
          <w:tcPr>
            <w:tcW w:w="1130" w:type="dxa"/>
            <w:tcBorders>
              <w:top w:val="single" w:sz="4" w:space="0" w:color="auto"/>
            </w:tcBorders>
            <w:shd w:val="clear" w:color="auto" w:fill="auto"/>
            <w:noWrap/>
          </w:tcPr>
          <w:p w14:paraId="4877CC8C" w14:textId="77777777" w:rsidR="00F1314C" w:rsidRPr="00026315" w:rsidRDefault="00F1314C" w:rsidP="00ED1DB2">
            <w:pPr>
              <w:pStyle w:val="BTableHeadingRowRightAligned"/>
            </w:pPr>
          </w:p>
        </w:tc>
        <w:tc>
          <w:tcPr>
            <w:tcW w:w="1130" w:type="dxa"/>
            <w:tcBorders>
              <w:top w:val="single" w:sz="4" w:space="0" w:color="auto"/>
            </w:tcBorders>
            <w:shd w:val="clear" w:color="auto" w:fill="auto"/>
            <w:noWrap/>
          </w:tcPr>
          <w:p w14:paraId="36EEF81E" w14:textId="77777777" w:rsidR="00F1314C" w:rsidRPr="00026315" w:rsidRDefault="00F1314C" w:rsidP="00ED1DB2">
            <w:pPr>
              <w:pStyle w:val="BTableHeadingRowRightAligned"/>
            </w:pPr>
          </w:p>
        </w:tc>
      </w:tr>
      <w:tr w:rsidR="00F1314C" w:rsidRPr="00743568" w14:paraId="76A81703" w14:textId="77777777" w:rsidTr="00ED1DB2">
        <w:tblPrEx>
          <w:tblLook w:val="0000" w:firstRow="0" w:lastRow="0" w:firstColumn="0" w:lastColumn="0" w:noHBand="0" w:noVBand="0"/>
        </w:tblPrEx>
        <w:trPr>
          <w:trHeight w:val="224"/>
          <w:jc w:val="center"/>
        </w:trPr>
        <w:tc>
          <w:tcPr>
            <w:tcW w:w="3006" w:type="dxa"/>
            <w:shd w:val="clear" w:color="auto" w:fill="auto"/>
            <w:noWrap/>
          </w:tcPr>
          <w:p w14:paraId="18EBA398" w14:textId="77777777" w:rsidR="00F1314C" w:rsidRPr="00CA5883" w:rsidRDefault="00F1314C" w:rsidP="00ED1DB2">
            <w:pPr>
              <w:pStyle w:val="BStabletextbold"/>
            </w:pPr>
            <w:r w:rsidRPr="00CA5883">
              <w:t>Items that will not be subsequently reclassified to profit or loss</w:t>
            </w:r>
          </w:p>
        </w:tc>
        <w:tc>
          <w:tcPr>
            <w:tcW w:w="1130" w:type="dxa"/>
            <w:shd w:val="clear" w:color="auto" w:fill="auto"/>
            <w:noWrap/>
          </w:tcPr>
          <w:p w14:paraId="22EFCB2C" w14:textId="77777777" w:rsidR="00F1314C" w:rsidRPr="00026315" w:rsidRDefault="00F1314C" w:rsidP="00ED1DB2">
            <w:pPr>
              <w:pStyle w:val="BTableHeadingRowRightAligned"/>
            </w:pPr>
          </w:p>
        </w:tc>
        <w:tc>
          <w:tcPr>
            <w:tcW w:w="1130" w:type="dxa"/>
            <w:shd w:val="clear" w:color="auto" w:fill="auto"/>
            <w:noWrap/>
          </w:tcPr>
          <w:p w14:paraId="64521F5D" w14:textId="77777777" w:rsidR="00F1314C" w:rsidRPr="00026315" w:rsidRDefault="00F1314C" w:rsidP="00ED1DB2">
            <w:pPr>
              <w:pStyle w:val="BTableHeadingRowRightAligned"/>
            </w:pPr>
          </w:p>
        </w:tc>
        <w:tc>
          <w:tcPr>
            <w:tcW w:w="1130" w:type="dxa"/>
            <w:shd w:val="clear" w:color="auto" w:fill="auto"/>
            <w:noWrap/>
          </w:tcPr>
          <w:p w14:paraId="3D8A1E75" w14:textId="77777777" w:rsidR="00F1314C" w:rsidRPr="00026315" w:rsidRDefault="00F1314C" w:rsidP="00ED1DB2">
            <w:pPr>
              <w:pStyle w:val="BTableHeadingRowRightAligned"/>
            </w:pPr>
          </w:p>
        </w:tc>
        <w:tc>
          <w:tcPr>
            <w:tcW w:w="1130" w:type="dxa"/>
            <w:shd w:val="clear" w:color="auto" w:fill="auto"/>
            <w:noWrap/>
          </w:tcPr>
          <w:p w14:paraId="76BF4904" w14:textId="77777777" w:rsidR="00F1314C" w:rsidRPr="00026315" w:rsidRDefault="00F1314C" w:rsidP="00ED1DB2">
            <w:pPr>
              <w:pStyle w:val="BTableHeadingRowRightAligned"/>
            </w:pPr>
          </w:p>
        </w:tc>
        <w:tc>
          <w:tcPr>
            <w:tcW w:w="1130" w:type="dxa"/>
            <w:shd w:val="clear" w:color="auto" w:fill="auto"/>
            <w:noWrap/>
          </w:tcPr>
          <w:p w14:paraId="2361087B" w14:textId="77777777" w:rsidR="00F1314C" w:rsidRPr="00026315" w:rsidRDefault="00F1314C" w:rsidP="00ED1DB2">
            <w:pPr>
              <w:pStyle w:val="BTableHeadingRowRightAligned"/>
            </w:pPr>
          </w:p>
        </w:tc>
        <w:tc>
          <w:tcPr>
            <w:tcW w:w="1130" w:type="dxa"/>
            <w:shd w:val="clear" w:color="auto" w:fill="auto"/>
            <w:noWrap/>
          </w:tcPr>
          <w:p w14:paraId="5C8F0B0F" w14:textId="77777777" w:rsidR="00F1314C" w:rsidRPr="00026315" w:rsidRDefault="00F1314C" w:rsidP="00ED1DB2">
            <w:pPr>
              <w:pStyle w:val="BTableHeadingRowRightAligned"/>
            </w:pPr>
          </w:p>
        </w:tc>
      </w:tr>
      <w:tr w:rsidR="00F1314C" w:rsidRPr="00743568" w14:paraId="26E3F88E" w14:textId="77777777" w:rsidTr="00ED1DB2">
        <w:tblPrEx>
          <w:tblLook w:val="0000" w:firstRow="0" w:lastRow="0" w:firstColumn="0" w:lastColumn="0" w:noHBand="0" w:noVBand="0"/>
        </w:tblPrEx>
        <w:trPr>
          <w:trHeight w:val="224"/>
          <w:jc w:val="center"/>
        </w:trPr>
        <w:tc>
          <w:tcPr>
            <w:tcW w:w="3006" w:type="dxa"/>
            <w:shd w:val="clear" w:color="auto" w:fill="auto"/>
            <w:noWrap/>
          </w:tcPr>
          <w:p w14:paraId="2987C2C1" w14:textId="77777777" w:rsidR="00F1314C" w:rsidRPr="00CA5883" w:rsidRDefault="00F1314C" w:rsidP="00ED1DB2">
            <w:pPr>
              <w:pStyle w:val="BStabletext"/>
            </w:pPr>
            <w:r w:rsidRPr="00CA5883">
              <w:t>Superannuation actuarial gain/(loss)</w:t>
            </w:r>
          </w:p>
        </w:tc>
        <w:tc>
          <w:tcPr>
            <w:tcW w:w="1130" w:type="dxa"/>
            <w:shd w:val="clear" w:color="auto" w:fill="auto"/>
            <w:noWrap/>
          </w:tcPr>
          <w:p w14:paraId="584738E8" w14:textId="77777777" w:rsidR="00F1314C" w:rsidRPr="002B1FE8" w:rsidRDefault="00F1314C" w:rsidP="00ED1DB2">
            <w:pPr>
              <w:pStyle w:val="BStablefiguresunbold"/>
            </w:pPr>
            <w:r w:rsidRPr="002B1FE8">
              <w:t>3,926,857</w:t>
            </w:r>
          </w:p>
        </w:tc>
        <w:tc>
          <w:tcPr>
            <w:tcW w:w="1130" w:type="dxa"/>
            <w:shd w:val="clear" w:color="auto" w:fill="auto"/>
            <w:noWrap/>
          </w:tcPr>
          <w:p w14:paraId="3F5F1178" w14:textId="77777777" w:rsidR="00F1314C" w:rsidRPr="002B1FE8" w:rsidRDefault="00F1314C" w:rsidP="00ED1DB2">
            <w:pPr>
              <w:pStyle w:val="BStablefiguresunbold"/>
            </w:pPr>
            <w:r w:rsidRPr="002B1FE8">
              <w:t>-57,384</w:t>
            </w:r>
          </w:p>
        </w:tc>
        <w:tc>
          <w:tcPr>
            <w:tcW w:w="1130" w:type="dxa"/>
            <w:shd w:val="clear" w:color="auto" w:fill="auto"/>
            <w:noWrap/>
          </w:tcPr>
          <w:p w14:paraId="3D2E05BB" w14:textId="77777777" w:rsidR="00F1314C" w:rsidRPr="002B1FE8" w:rsidRDefault="00F1314C" w:rsidP="00ED1DB2">
            <w:pPr>
              <w:pStyle w:val="BStablefiguresunbold"/>
            </w:pPr>
            <w:r w:rsidRPr="002B1FE8">
              <w:t>3,942,926</w:t>
            </w:r>
          </w:p>
        </w:tc>
        <w:tc>
          <w:tcPr>
            <w:tcW w:w="1130" w:type="dxa"/>
            <w:shd w:val="clear" w:color="auto" w:fill="auto"/>
            <w:noWrap/>
          </w:tcPr>
          <w:p w14:paraId="299EA84F" w14:textId="77777777" w:rsidR="00F1314C" w:rsidRPr="002B1FE8" w:rsidRDefault="00F1314C" w:rsidP="00ED1DB2">
            <w:pPr>
              <w:pStyle w:val="BStablefiguresunbold"/>
            </w:pPr>
            <w:r w:rsidRPr="002B1FE8">
              <w:t>0</w:t>
            </w:r>
          </w:p>
        </w:tc>
        <w:tc>
          <w:tcPr>
            <w:tcW w:w="1130" w:type="dxa"/>
            <w:shd w:val="clear" w:color="auto" w:fill="auto"/>
            <w:noWrap/>
          </w:tcPr>
          <w:p w14:paraId="46AB9C37" w14:textId="77777777" w:rsidR="00F1314C" w:rsidRPr="002B1FE8" w:rsidRDefault="00F1314C" w:rsidP="00ED1DB2">
            <w:pPr>
              <w:pStyle w:val="BStablefiguresunbold"/>
            </w:pPr>
            <w:r w:rsidRPr="002B1FE8">
              <w:t>0</w:t>
            </w:r>
          </w:p>
        </w:tc>
        <w:tc>
          <w:tcPr>
            <w:tcW w:w="1130" w:type="dxa"/>
            <w:shd w:val="clear" w:color="auto" w:fill="auto"/>
            <w:noWrap/>
          </w:tcPr>
          <w:p w14:paraId="4094C8B1" w14:textId="77777777" w:rsidR="00F1314C" w:rsidRPr="002B1FE8" w:rsidRDefault="00F1314C" w:rsidP="00ED1DB2">
            <w:pPr>
              <w:pStyle w:val="BStablefiguresunbold"/>
            </w:pPr>
            <w:r w:rsidRPr="002B1FE8">
              <w:t>0</w:t>
            </w:r>
          </w:p>
        </w:tc>
      </w:tr>
      <w:tr w:rsidR="00F1314C" w:rsidRPr="00743568" w14:paraId="32A7DD52" w14:textId="77777777" w:rsidTr="00ED1DB2">
        <w:tblPrEx>
          <w:tblLook w:val="0000" w:firstRow="0" w:lastRow="0" w:firstColumn="0" w:lastColumn="0" w:noHBand="0" w:noVBand="0"/>
        </w:tblPrEx>
        <w:trPr>
          <w:trHeight w:val="224"/>
          <w:jc w:val="center"/>
        </w:trPr>
        <w:tc>
          <w:tcPr>
            <w:tcW w:w="3006" w:type="dxa"/>
            <w:shd w:val="clear" w:color="auto" w:fill="auto"/>
            <w:noWrap/>
          </w:tcPr>
          <w:p w14:paraId="12C339A7" w14:textId="77777777" w:rsidR="00F1314C" w:rsidRPr="00CA5883" w:rsidRDefault="00F1314C" w:rsidP="00ED1DB2">
            <w:pPr>
              <w:pStyle w:val="BStabletext"/>
            </w:pPr>
            <w:r w:rsidRPr="00CA5883">
              <w:t>Other movements</w:t>
            </w:r>
          </w:p>
        </w:tc>
        <w:tc>
          <w:tcPr>
            <w:tcW w:w="1130" w:type="dxa"/>
            <w:shd w:val="clear" w:color="auto" w:fill="auto"/>
            <w:noWrap/>
          </w:tcPr>
          <w:p w14:paraId="66877BE1" w14:textId="77777777" w:rsidR="00F1314C" w:rsidRPr="002B1FE8" w:rsidRDefault="00F1314C" w:rsidP="00ED1DB2">
            <w:pPr>
              <w:pStyle w:val="BStablefiguresunbold"/>
            </w:pPr>
            <w:r w:rsidRPr="002B1FE8">
              <w:t>-58,619</w:t>
            </w:r>
          </w:p>
        </w:tc>
        <w:tc>
          <w:tcPr>
            <w:tcW w:w="1130" w:type="dxa"/>
            <w:shd w:val="clear" w:color="auto" w:fill="auto"/>
            <w:noWrap/>
          </w:tcPr>
          <w:p w14:paraId="76A85A20" w14:textId="77777777" w:rsidR="00F1314C" w:rsidRPr="002B1FE8" w:rsidRDefault="00F1314C" w:rsidP="00ED1DB2">
            <w:pPr>
              <w:pStyle w:val="BStablefiguresunbold"/>
            </w:pPr>
            <w:r w:rsidRPr="002B1FE8">
              <w:t>-12,522</w:t>
            </w:r>
          </w:p>
        </w:tc>
        <w:tc>
          <w:tcPr>
            <w:tcW w:w="1130" w:type="dxa"/>
            <w:shd w:val="clear" w:color="auto" w:fill="auto"/>
            <w:noWrap/>
          </w:tcPr>
          <w:p w14:paraId="33967357" w14:textId="77777777" w:rsidR="00F1314C" w:rsidRPr="002B1FE8" w:rsidRDefault="00F1314C" w:rsidP="00ED1DB2">
            <w:pPr>
              <w:pStyle w:val="BStablefiguresunbold"/>
            </w:pPr>
            <w:r w:rsidRPr="002B1FE8">
              <w:t>61,402</w:t>
            </w:r>
          </w:p>
        </w:tc>
        <w:tc>
          <w:tcPr>
            <w:tcW w:w="1130" w:type="dxa"/>
            <w:shd w:val="clear" w:color="auto" w:fill="auto"/>
            <w:noWrap/>
          </w:tcPr>
          <w:p w14:paraId="2DD391DF" w14:textId="77777777" w:rsidR="00F1314C" w:rsidRPr="002B1FE8" w:rsidRDefault="00F1314C" w:rsidP="00ED1DB2">
            <w:pPr>
              <w:pStyle w:val="BStablefiguresunbold"/>
            </w:pPr>
            <w:r w:rsidRPr="002B1FE8">
              <w:t>-32,416</w:t>
            </w:r>
          </w:p>
        </w:tc>
        <w:tc>
          <w:tcPr>
            <w:tcW w:w="1130" w:type="dxa"/>
            <w:shd w:val="clear" w:color="auto" w:fill="auto"/>
            <w:noWrap/>
          </w:tcPr>
          <w:p w14:paraId="288FD382" w14:textId="77777777" w:rsidR="00F1314C" w:rsidRPr="002B1FE8" w:rsidRDefault="00F1314C" w:rsidP="00ED1DB2">
            <w:pPr>
              <w:pStyle w:val="BStablefiguresunbold"/>
            </w:pPr>
            <w:r w:rsidRPr="002B1FE8">
              <w:t>-182</w:t>
            </w:r>
          </w:p>
        </w:tc>
        <w:tc>
          <w:tcPr>
            <w:tcW w:w="1130" w:type="dxa"/>
            <w:shd w:val="clear" w:color="auto" w:fill="auto"/>
            <w:noWrap/>
          </w:tcPr>
          <w:p w14:paraId="30B1DE3F" w14:textId="77777777" w:rsidR="00F1314C" w:rsidRPr="002B1FE8" w:rsidRDefault="00F1314C" w:rsidP="00ED1DB2">
            <w:pPr>
              <w:pStyle w:val="BStablefiguresunbold"/>
            </w:pPr>
            <w:r w:rsidRPr="002B1FE8">
              <w:t>-266</w:t>
            </w:r>
          </w:p>
        </w:tc>
      </w:tr>
      <w:tr w:rsidR="00F1314C" w:rsidRPr="00743568" w14:paraId="1E402194" w14:textId="77777777" w:rsidTr="00ED1DB2">
        <w:tblPrEx>
          <w:tblLook w:val="0000" w:firstRow="0" w:lastRow="0" w:firstColumn="0" w:lastColumn="0" w:noHBand="0" w:noVBand="0"/>
        </w:tblPrEx>
        <w:trPr>
          <w:trHeight w:val="224"/>
          <w:jc w:val="center"/>
        </w:trPr>
        <w:tc>
          <w:tcPr>
            <w:tcW w:w="3006" w:type="dxa"/>
            <w:shd w:val="clear" w:color="auto" w:fill="auto"/>
            <w:noWrap/>
          </w:tcPr>
          <w:p w14:paraId="6CE262BC" w14:textId="77777777" w:rsidR="00F1314C" w:rsidRPr="00CA5883" w:rsidRDefault="00F1314C" w:rsidP="00ED1DB2">
            <w:pPr>
              <w:pStyle w:val="BStabletext"/>
            </w:pPr>
            <w:r w:rsidRPr="00CA5883">
              <w:t>Increase/(decrease) in asset revaluation reserve surpluses due to revaluations</w:t>
            </w:r>
          </w:p>
        </w:tc>
        <w:tc>
          <w:tcPr>
            <w:tcW w:w="1130" w:type="dxa"/>
            <w:shd w:val="clear" w:color="auto" w:fill="auto"/>
            <w:noWrap/>
          </w:tcPr>
          <w:p w14:paraId="43F2BF3B" w14:textId="77777777" w:rsidR="00F1314C" w:rsidRPr="002B1FE8" w:rsidRDefault="00F1314C" w:rsidP="00ED1DB2">
            <w:pPr>
              <w:pStyle w:val="BStablefiguresunbold"/>
            </w:pPr>
            <w:r w:rsidRPr="002B1FE8">
              <w:t>110,974</w:t>
            </w:r>
          </w:p>
        </w:tc>
        <w:tc>
          <w:tcPr>
            <w:tcW w:w="1130" w:type="dxa"/>
            <w:shd w:val="clear" w:color="auto" w:fill="auto"/>
            <w:noWrap/>
          </w:tcPr>
          <w:p w14:paraId="529F1ADE" w14:textId="77777777" w:rsidR="00F1314C" w:rsidRPr="002B1FE8" w:rsidRDefault="00F1314C" w:rsidP="00ED1DB2">
            <w:pPr>
              <w:pStyle w:val="BStablefiguresunbold"/>
            </w:pPr>
            <w:r w:rsidRPr="002B1FE8">
              <w:t>121,165</w:t>
            </w:r>
          </w:p>
        </w:tc>
        <w:tc>
          <w:tcPr>
            <w:tcW w:w="1130" w:type="dxa"/>
            <w:shd w:val="clear" w:color="auto" w:fill="auto"/>
            <w:noWrap/>
          </w:tcPr>
          <w:p w14:paraId="3CD687B9" w14:textId="77777777" w:rsidR="00F1314C" w:rsidRPr="002B1FE8" w:rsidRDefault="00F1314C" w:rsidP="00ED1DB2">
            <w:pPr>
              <w:pStyle w:val="BStablefiguresunbold"/>
            </w:pPr>
            <w:r w:rsidRPr="002B1FE8">
              <w:t>-5,889</w:t>
            </w:r>
          </w:p>
        </w:tc>
        <w:tc>
          <w:tcPr>
            <w:tcW w:w="1130" w:type="dxa"/>
            <w:shd w:val="clear" w:color="auto" w:fill="auto"/>
            <w:noWrap/>
          </w:tcPr>
          <w:p w14:paraId="0D218C37" w14:textId="77777777" w:rsidR="00F1314C" w:rsidRPr="002B1FE8" w:rsidRDefault="00F1314C" w:rsidP="00ED1DB2">
            <w:pPr>
              <w:pStyle w:val="BStablefiguresunbold"/>
            </w:pPr>
            <w:r w:rsidRPr="002B1FE8">
              <w:t>-86,919</w:t>
            </w:r>
          </w:p>
        </w:tc>
        <w:tc>
          <w:tcPr>
            <w:tcW w:w="1130" w:type="dxa"/>
            <w:shd w:val="clear" w:color="auto" w:fill="auto"/>
            <w:noWrap/>
          </w:tcPr>
          <w:p w14:paraId="5B0CE2CF" w14:textId="77777777" w:rsidR="00F1314C" w:rsidRPr="002B1FE8" w:rsidRDefault="00F1314C" w:rsidP="00ED1DB2">
            <w:pPr>
              <w:pStyle w:val="BStablefiguresunbold"/>
            </w:pPr>
            <w:r w:rsidRPr="002B1FE8">
              <w:t>-173,295</w:t>
            </w:r>
          </w:p>
        </w:tc>
        <w:tc>
          <w:tcPr>
            <w:tcW w:w="1130" w:type="dxa"/>
            <w:shd w:val="clear" w:color="auto" w:fill="auto"/>
            <w:noWrap/>
          </w:tcPr>
          <w:p w14:paraId="18660E52" w14:textId="77777777" w:rsidR="00F1314C" w:rsidRPr="002B1FE8" w:rsidRDefault="00F1314C" w:rsidP="00ED1DB2">
            <w:pPr>
              <w:pStyle w:val="BStablefiguresunbold"/>
            </w:pPr>
            <w:r w:rsidRPr="002B1FE8">
              <w:t>-100,203</w:t>
            </w:r>
          </w:p>
        </w:tc>
      </w:tr>
      <w:tr w:rsidR="00F1314C" w:rsidRPr="00743568" w14:paraId="0ED21F78" w14:textId="77777777" w:rsidTr="00ED1DB2">
        <w:tblPrEx>
          <w:tblLook w:val="0000" w:firstRow="0" w:lastRow="0" w:firstColumn="0" w:lastColumn="0" w:noHBand="0" w:noVBand="0"/>
        </w:tblPrEx>
        <w:trPr>
          <w:trHeight w:val="224"/>
          <w:jc w:val="center"/>
        </w:trPr>
        <w:tc>
          <w:tcPr>
            <w:tcW w:w="3006" w:type="dxa"/>
            <w:shd w:val="clear" w:color="auto" w:fill="auto"/>
            <w:noWrap/>
          </w:tcPr>
          <w:p w14:paraId="1D54F0AD" w14:textId="77777777" w:rsidR="00F1314C" w:rsidRPr="00CA5883" w:rsidRDefault="00F1314C" w:rsidP="00ED1DB2">
            <w:pPr>
              <w:pStyle w:val="BStabletextbold"/>
            </w:pPr>
            <w:r w:rsidRPr="00CA5883">
              <w:t xml:space="preserve">Items that </w:t>
            </w:r>
            <w:r>
              <w:t>may</w:t>
            </w:r>
            <w:r w:rsidRPr="00CA5883">
              <w:t xml:space="preserve"> be subsequently reclassified to profit or loss</w:t>
            </w:r>
          </w:p>
        </w:tc>
        <w:tc>
          <w:tcPr>
            <w:tcW w:w="1130" w:type="dxa"/>
            <w:shd w:val="clear" w:color="auto" w:fill="auto"/>
            <w:noWrap/>
          </w:tcPr>
          <w:p w14:paraId="5EA1E261" w14:textId="77777777" w:rsidR="00F1314C" w:rsidRPr="002B1FE8" w:rsidRDefault="00F1314C" w:rsidP="00ED1DB2">
            <w:pPr>
              <w:pStyle w:val="BStablefiguresunbold"/>
            </w:pPr>
          </w:p>
        </w:tc>
        <w:tc>
          <w:tcPr>
            <w:tcW w:w="1130" w:type="dxa"/>
            <w:shd w:val="clear" w:color="auto" w:fill="auto"/>
            <w:noWrap/>
          </w:tcPr>
          <w:p w14:paraId="037692A9" w14:textId="77777777" w:rsidR="00F1314C" w:rsidRPr="002B1FE8" w:rsidRDefault="00F1314C" w:rsidP="00ED1DB2">
            <w:pPr>
              <w:pStyle w:val="BStablefiguresunbold"/>
            </w:pPr>
            <w:r w:rsidRPr="00026315">
              <w:t> </w:t>
            </w:r>
          </w:p>
        </w:tc>
        <w:tc>
          <w:tcPr>
            <w:tcW w:w="1130" w:type="dxa"/>
            <w:shd w:val="clear" w:color="auto" w:fill="auto"/>
            <w:noWrap/>
          </w:tcPr>
          <w:p w14:paraId="76E514B0" w14:textId="77777777" w:rsidR="00F1314C" w:rsidRPr="002B1FE8" w:rsidRDefault="00F1314C" w:rsidP="00ED1DB2">
            <w:pPr>
              <w:pStyle w:val="BStablefiguresunbold"/>
            </w:pPr>
            <w:r w:rsidRPr="00026315">
              <w:t> </w:t>
            </w:r>
          </w:p>
        </w:tc>
        <w:tc>
          <w:tcPr>
            <w:tcW w:w="1130" w:type="dxa"/>
            <w:shd w:val="clear" w:color="auto" w:fill="auto"/>
            <w:noWrap/>
          </w:tcPr>
          <w:p w14:paraId="4D57A616" w14:textId="77777777" w:rsidR="00F1314C" w:rsidRPr="002B1FE8" w:rsidRDefault="00F1314C" w:rsidP="00ED1DB2">
            <w:pPr>
              <w:pStyle w:val="BStablefiguresunbold"/>
            </w:pPr>
            <w:r w:rsidRPr="00026315">
              <w:t> </w:t>
            </w:r>
          </w:p>
        </w:tc>
        <w:tc>
          <w:tcPr>
            <w:tcW w:w="1130" w:type="dxa"/>
            <w:shd w:val="clear" w:color="auto" w:fill="auto"/>
            <w:noWrap/>
          </w:tcPr>
          <w:p w14:paraId="368B8777" w14:textId="77777777" w:rsidR="00F1314C" w:rsidRPr="002B1FE8" w:rsidRDefault="00F1314C" w:rsidP="00ED1DB2">
            <w:pPr>
              <w:pStyle w:val="BStablefiguresunbold"/>
            </w:pPr>
            <w:r w:rsidRPr="00026315">
              <w:t> </w:t>
            </w:r>
          </w:p>
        </w:tc>
        <w:tc>
          <w:tcPr>
            <w:tcW w:w="1130" w:type="dxa"/>
            <w:shd w:val="clear" w:color="auto" w:fill="auto"/>
            <w:noWrap/>
          </w:tcPr>
          <w:p w14:paraId="21D8A22B" w14:textId="77777777" w:rsidR="00F1314C" w:rsidRPr="002B1FE8" w:rsidRDefault="00F1314C" w:rsidP="00ED1DB2">
            <w:pPr>
              <w:pStyle w:val="BStablefiguresunbold"/>
            </w:pPr>
            <w:r w:rsidRPr="00026315">
              <w:t> </w:t>
            </w:r>
          </w:p>
        </w:tc>
      </w:tr>
      <w:tr w:rsidR="00F1314C" w:rsidRPr="00743568" w14:paraId="42CE13CF" w14:textId="77777777" w:rsidTr="00ED1DB2">
        <w:tblPrEx>
          <w:tblLook w:val="0000" w:firstRow="0" w:lastRow="0" w:firstColumn="0" w:lastColumn="0" w:noHBand="0" w:noVBand="0"/>
        </w:tblPrEx>
        <w:trPr>
          <w:trHeight w:val="624"/>
          <w:jc w:val="center"/>
        </w:trPr>
        <w:tc>
          <w:tcPr>
            <w:tcW w:w="3006" w:type="dxa"/>
            <w:tcBorders>
              <w:bottom w:val="single" w:sz="4" w:space="0" w:color="auto"/>
            </w:tcBorders>
            <w:shd w:val="clear" w:color="auto" w:fill="auto"/>
            <w:noWrap/>
          </w:tcPr>
          <w:p w14:paraId="2E0DFBE3" w14:textId="77777777" w:rsidR="00F1314C" w:rsidRPr="00CA5883" w:rsidRDefault="00F1314C" w:rsidP="00ED1DB2">
            <w:pPr>
              <w:pStyle w:val="BStabletext"/>
            </w:pPr>
            <w:r w:rsidRPr="00CA5883">
              <w:t xml:space="preserve">Increase/(decrease) in </w:t>
            </w:r>
            <w:r>
              <w:t>other reserves</w:t>
            </w:r>
          </w:p>
        </w:tc>
        <w:tc>
          <w:tcPr>
            <w:tcW w:w="1130" w:type="dxa"/>
            <w:tcBorders>
              <w:bottom w:val="single" w:sz="4" w:space="0" w:color="auto"/>
            </w:tcBorders>
            <w:shd w:val="clear" w:color="auto" w:fill="auto"/>
            <w:noWrap/>
          </w:tcPr>
          <w:p w14:paraId="6984FD44" w14:textId="77777777" w:rsidR="00F1314C" w:rsidRPr="002B1FE8" w:rsidRDefault="00F1314C" w:rsidP="00ED1DB2">
            <w:pPr>
              <w:pStyle w:val="BStablefiguresunbold"/>
            </w:pPr>
            <w:r w:rsidRPr="00026315">
              <w:t>0</w:t>
            </w:r>
          </w:p>
        </w:tc>
        <w:tc>
          <w:tcPr>
            <w:tcW w:w="1130" w:type="dxa"/>
            <w:tcBorders>
              <w:bottom w:val="single" w:sz="4" w:space="0" w:color="auto"/>
            </w:tcBorders>
            <w:shd w:val="clear" w:color="auto" w:fill="auto"/>
            <w:noWrap/>
          </w:tcPr>
          <w:p w14:paraId="2DF516AF" w14:textId="77777777" w:rsidR="00F1314C" w:rsidRPr="002B1FE8" w:rsidRDefault="00F1314C" w:rsidP="00ED1DB2">
            <w:pPr>
              <w:pStyle w:val="BStablefiguresunbold"/>
            </w:pPr>
            <w:r w:rsidRPr="00026315">
              <w:t>-115,984</w:t>
            </w:r>
          </w:p>
        </w:tc>
        <w:tc>
          <w:tcPr>
            <w:tcW w:w="1130" w:type="dxa"/>
            <w:tcBorders>
              <w:bottom w:val="single" w:sz="4" w:space="0" w:color="auto"/>
            </w:tcBorders>
            <w:shd w:val="clear" w:color="auto" w:fill="auto"/>
            <w:noWrap/>
          </w:tcPr>
          <w:p w14:paraId="2E741084" w14:textId="77777777" w:rsidR="00F1314C" w:rsidRPr="002B1FE8" w:rsidRDefault="00F1314C" w:rsidP="00ED1DB2">
            <w:pPr>
              <w:pStyle w:val="BStablefiguresunbold"/>
            </w:pPr>
            <w:r w:rsidRPr="00026315">
              <w:t>0</w:t>
            </w:r>
          </w:p>
        </w:tc>
        <w:tc>
          <w:tcPr>
            <w:tcW w:w="1130" w:type="dxa"/>
            <w:tcBorders>
              <w:bottom w:val="single" w:sz="4" w:space="0" w:color="auto"/>
            </w:tcBorders>
            <w:shd w:val="clear" w:color="auto" w:fill="auto"/>
            <w:noWrap/>
          </w:tcPr>
          <w:p w14:paraId="35AA62BC" w14:textId="77777777" w:rsidR="00F1314C" w:rsidRPr="002B1FE8" w:rsidRDefault="00F1314C" w:rsidP="00ED1DB2">
            <w:pPr>
              <w:pStyle w:val="BStablefiguresunbold"/>
            </w:pPr>
            <w:r w:rsidRPr="00026315">
              <w:t>0</w:t>
            </w:r>
          </w:p>
        </w:tc>
        <w:tc>
          <w:tcPr>
            <w:tcW w:w="1130" w:type="dxa"/>
            <w:tcBorders>
              <w:bottom w:val="single" w:sz="4" w:space="0" w:color="auto"/>
            </w:tcBorders>
            <w:shd w:val="clear" w:color="auto" w:fill="auto"/>
            <w:noWrap/>
          </w:tcPr>
          <w:p w14:paraId="649A8469" w14:textId="77777777" w:rsidR="00F1314C" w:rsidRPr="002B1FE8" w:rsidRDefault="00F1314C" w:rsidP="00ED1DB2">
            <w:pPr>
              <w:pStyle w:val="BStablefiguresunbold"/>
            </w:pPr>
            <w:r w:rsidRPr="00026315">
              <w:t>0</w:t>
            </w:r>
          </w:p>
        </w:tc>
        <w:tc>
          <w:tcPr>
            <w:tcW w:w="1130" w:type="dxa"/>
            <w:tcBorders>
              <w:bottom w:val="single" w:sz="4" w:space="0" w:color="auto"/>
            </w:tcBorders>
            <w:shd w:val="clear" w:color="auto" w:fill="auto"/>
            <w:noWrap/>
          </w:tcPr>
          <w:p w14:paraId="16D6A03D" w14:textId="77777777" w:rsidR="00F1314C" w:rsidRPr="002B1FE8" w:rsidRDefault="00F1314C" w:rsidP="00ED1DB2">
            <w:pPr>
              <w:pStyle w:val="BStablefiguresunbold"/>
            </w:pPr>
            <w:r w:rsidRPr="00026315">
              <w:t>0</w:t>
            </w:r>
          </w:p>
        </w:tc>
      </w:tr>
      <w:tr w:rsidR="00F1314C" w:rsidRPr="00743568" w14:paraId="200D9092" w14:textId="77777777" w:rsidTr="00ED1DB2">
        <w:tblPrEx>
          <w:tblLook w:val="0000" w:firstRow="0" w:lastRow="0" w:firstColumn="0" w:lastColumn="0" w:noHBand="0" w:noVBand="0"/>
        </w:tblPrEx>
        <w:trPr>
          <w:trHeight w:val="224"/>
          <w:jc w:val="center"/>
        </w:trPr>
        <w:tc>
          <w:tcPr>
            <w:tcW w:w="3006" w:type="dxa"/>
            <w:tcBorders>
              <w:top w:val="single" w:sz="4" w:space="0" w:color="auto"/>
              <w:bottom w:val="single" w:sz="4" w:space="0" w:color="auto"/>
            </w:tcBorders>
            <w:shd w:val="clear" w:color="auto" w:fill="auto"/>
            <w:noWrap/>
          </w:tcPr>
          <w:p w14:paraId="76DAC942" w14:textId="77777777" w:rsidR="00F1314C" w:rsidRPr="00CA5883" w:rsidRDefault="00F1314C" w:rsidP="00ED1DB2">
            <w:pPr>
              <w:pStyle w:val="BStabletextbold"/>
            </w:pPr>
            <w:r w:rsidRPr="00CA5883">
              <w:t>Total comprehensive income/(loss)</w:t>
            </w:r>
          </w:p>
        </w:tc>
        <w:tc>
          <w:tcPr>
            <w:tcW w:w="1130" w:type="dxa"/>
            <w:tcBorders>
              <w:top w:val="single" w:sz="4" w:space="0" w:color="auto"/>
              <w:bottom w:val="single" w:sz="4" w:space="0" w:color="auto"/>
            </w:tcBorders>
            <w:shd w:val="clear" w:color="auto" w:fill="auto"/>
            <w:noWrap/>
          </w:tcPr>
          <w:p w14:paraId="4267D9BE" w14:textId="77777777" w:rsidR="00F1314C" w:rsidRPr="002B1FE8" w:rsidRDefault="00F1314C" w:rsidP="00ED1DB2">
            <w:pPr>
              <w:pStyle w:val="BStablefiguresbold"/>
            </w:pPr>
            <w:r w:rsidRPr="00026315">
              <w:t>3,623,870</w:t>
            </w:r>
          </w:p>
        </w:tc>
        <w:tc>
          <w:tcPr>
            <w:tcW w:w="1130" w:type="dxa"/>
            <w:tcBorders>
              <w:top w:val="single" w:sz="4" w:space="0" w:color="auto"/>
              <w:bottom w:val="single" w:sz="4" w:space="0" w:color="auto"/>
            </w:tcBorders>
            <w:shd w:val="clear" w:color="auto" w:fill="auto"/>
            <w:noWrap/>
          </w:tcPr>
          <w:p w14:paraId="2519361A" w14:textId="77777777" w:rsidR="00F1314C" w:rsidRPr="002B1FE8" w:rsidRDefault="00F1314C" w:rsidP="00ED1DB2">
            <w:pPr>
              <w:pStyle w:val="BStablefiguresbold"/>
            </w:pPr>
            <w:r w:rsidRPr="00026315">
              <w:t>-1,032,070</w:t>
            </w:r>
          </w:p>
        </w:tc>
        <w:tc>
          <w:tcPr>
            <w:tcW w:w="1130" w:type="dxa"/>
            <w:tcBorders>
              <w:top w:val="single" w:sz="4" w:space="0" w:color="auto"/>
              <w:bottom w:val="single" w:sz="4" w:space="0" w:color="auto"/>
            </w:tcBorders>
            <w:shd w:val="clear" w:color="auto" w:fill="auto"/>
            <w:noWrap/>
          </w:tcPr>
          <w:p w14:paraId="533D4262" w14:textId="77777777" w:rsidR="00F1314C" w:rsidRPr="002B1FE8" w:rsidRDefault="00F1314C" w:rsidP="00ED1DB2">
            <w:pPr>
              <w:pStyle w:val="BStablefiguresbold"/>
            </w:pPr>
            <w:r w:rsidRPr="00026315">
              <w:t>3,588,871</w:t>
            </w:r>
          </w:p>
        </w:tc>
        <w:tc>
          <w:tcPr>
            <w:tcW w:w="1130" w:type="dxa"/>
            <w:tcBorders>
              <w:top w:val="single" w:sz="4" w:space="0" w:color="auto"/>
              <w:bottom w:val="single" w:sz="4" w:space="0" w:color="auto"/>
            </w:tcBorders>
            <w:shd w:val="clear" w:color="auto" w:fill="auto"/>
            <w:noWrap/>
          </w:tcPr>
          <w:p w14:paraId="7028999E" w14:textId="77777777" w:rsidR="00F1314C" w:rsidRPr="002B1FE8" w:rsidRDefault="00F1314C" w:rsidP="00ED1DB2">
            <w:pPr>
              <w:pStyle w:val="BStablefiguresbold"/>
            </w:pPr>
            <w:r w:rsidRPr="00026315">
              <w:t>-666,559</w:t>
            </w:r>
          </w:p>
        </w:tc>
        <w:tc>
          <w:tcPr>
            <w:tcW w:w="1130" w:type="dxa"/>
            <w:tcBorders>
              <w:top w:val="single" w:sz="4" w:space="0" w:color="auto"/>
              <w:bottom w:val="single" w:sz="4" w:space="0" w:color="auto"/>
            </w:tcBorders>
            <w:shd w:val="clear" w:color="auto" w:fill="auto"/>
            <w:noWrap/>
          </w:tcPr>
          <w:p w14:paraId="609A3171" w14:textId="77777777" w:rsidR="00F1314C" w:rsidRPr="002B1FE8" w:rsidRDefault="00F1314C" w:rsidP="00ED1DB2">
            <w:pPr>
              <w:pStyle w:val="BStablefiguresbold"/>
            </w:pPr>
            <w:r w:rsidRPr="00026315">
              <w:t>-642,537</w:t>
            </w:r>
          </w:p>
        </w:tc>
        <w:tc>
          <w:tcPr>
            <w:tcW w:w="1130" w:type="dxa"/>
            <w:tcBorders>
              <w:top w:val="single" w:sz="4" w:space="0" w:color="auto"/>
              <w:bottom w:val="single" w:sz="4" w:space="0" w:color="auto"/>
            </w:tcBorders>
            <w:shd w:val="clear" w:color="auto" w:fill="auto"/>
            <w:noWrap/>
          </w:tcPr>
          <w:p w14:paraId="16679D63" w14:textId="77777777" w:rsidR="00F1314C" w:rsidRPr="002B1FE8" w:rsidRDefault="00F1314C" w:rsidP="00ED1DB2">
            <w:pPr>
              <w:pStyle w:val="BStablefiguresbold"/>
            </w:pPr>
            <w:r w:rsidRPr="00026315">
              <w:t>-520,465</w:t>
            </w:r>
          </w:p>
        </w:tc>
      </w:tr>
      <w:tr w:rsidR="00F1314C" w:rsidRPr="00743568" w14:paraId="4159C49F" w14:textId="77777777" w:rsidTr="00ED1DB2">
        <w:tblPrEx>
          <w:tblLook w:val="0000" w:firstRow="0" w:lastRow="0" w:firstColumn="0" w:lastColumn="0" w:noHBand="0" w:noVBand="0"/>
        </w:tblPrEx>
        <w:trPr>
          <w:trHeight w:val="397"/>
          <w:jc w:val="center"/>
        </w:trPr>
        <w:tc>
          <w:tcPr>
            <w:tcW w:w="3006" w:type="dxa"/>
            <w:tcBorders>
              <w:top w:val="single" w:sz="4" w:space="0" w:color="auto"/>
            </w:tcBorders>
            <w:shd w:val="clear" w:color="auto" w:fill="auto"/>
            <w:noWrap/>
            <w:vAlign w:val="bottom"/>
          </w:tcPr>
          <w:p w14:paraId="436FEDF5" w14:textId="77777777" w:rsidR="00F1314C" w:rsidRPr="00CA5883" w:rsidRDefault="00F1314C" w:rsidP="00ED1DB2">
            <w:pPr>
              <w:pStyle w:val="BStabletextbold"/>
            </w:pPr>
            <w:r w:rsidRPr="00D62C2C">
              <w:t>Key fiscal aggregates</w:t>
            </w:r>
          </w:p>
        </w:tc>
        <w:tc>
          <w:tcPr>
            <w:tcW w:w="1130" w:type="dxa"/>
            <w:tcBorders>
              <w:top w:val="single" w:sz="4" w:space="0" w:color="auto"/>
            </w:tcBorders>
            <w:shd w:val="clear" w:color="auto" w:fill="auto"/>
            <w:noWrap/>
          </w:tcPr>
          <w:p w14:paraId="38089D55" w14:textId="77777777" w:rsidR="00F1314C" w:rsidRPr="002B1FE8" w:rsidRDefault="00F1314C" w:rsidP="00ED1DB2">
            <w:pPr>
              <w:pStyle w:val="BStablefiguresunbold"/>
            </w:pPr>
          </w:p>
        </w:tc>
        <w:tc>
          <w:tcPr>
            <w:tcW w:w="1130" w:type="dxa"/>
            <w:tcBorders>
              <w:top w:val="single" w:sz="4" w:space="0" w:color="auto"/>
            </w:tcBorders>
            <w:shd w:val="clear" w:color="auto" w:fill="auto"/>
            <w:noWrap/>
          </w:tcPr>
          <w:p w14:paraId="3D888ABD" w14:textId="77777777" w:rsidR="00F1314C" w:rsidRPr="002B1FE8" w:rsidRDefault="00F1314C" w:rsidP="00ED1DB2">
            <w:pPr>
              <w:pStyle w:val="BStablefiguresunbold"/>
            </w:pPr>
          </w:p>
        </w:tc>
        <w:tc>
          <w:tcPr>
            <w:tcW w:w="1130" w:type="dxa"/>
            <w:tcBorders>
              <w:top w:val="single" w:sz="4" w:space="0" w:color="auto"/>
            </w:tcBorders>
            <w:shd w:val="clear" w:color="auto" w:fill="auto"/>
            <w:noWrap/>
          </w:tcPr>
          <w:p w14:paraId="3A3F4BBA" w14:textId="77777777" w:rsidR="00F1314C" w:rsidRPr="002B1FE8" w:rsidRDefault="00F1314C" w:rsidP="00ED1DB2">
            <w:pPr>
              <w:pStyle w:val="BStablefiguresunbold"/>
            </w:pPr>
          </w:p>
        </w:tc>
        <w:tc>
          <w:tcPr>
            <w:tcW w:w="1130" w:type="dxa"/>
            <w:tcBorders>
              <w:top w:val="single" w:sz="4" w:space="0" w:color="auto"/>
            </w:tcBorders>
            <w:shd w:val="clear" w:color="auto" w:fill="auto"/>
            <w:noWrap/>
          </w:tcPr>
          <w:p w14:paraId="2948FAF5" w14:textId="77777777" w:rsidR="00F1314C" w:rsidRPr="002B1FE8" w:rsidRDefault="00F1314C" w:rsidP="00ED1DB2">
            <w:pPr>
              <w:pStyle w:val="BStablefiguresunbold"/>
            </w:pPr>
          </w:p>
        </w:tc>
        <w:tc>
          <w:tcPr>
            <w:tcW w:w="1130" w:type="dxa"/>
            <w:tcBorders>
              <w:top w:val="single" w:sz="4" w:space="0" w:color="auto"/>
            </w:tcBorders>
            <w:shd w:val="clear" w:color="auto" w:fill="auto"/>
            <w:noWrap/>
          </w:tcPr>
          <w:p w14:paraId="6FD0616B" w14:textId="77777777" w:rsidR="00F1314C" w:rsidRPr="002B1FE8" w:rsidRDefault="00F1314C" w:rsidP="00ED1DB2">
            <w:pPr>
              <w:pStyle w:val="BStablefiguresunbold"/>
            </w:pPr>
          </w:p>
        </w:tc>
        <w:tc>
          <w:tcPr>
            <w:tcW w:w="1130" w:type="dxa"/>
            <w:tcBorders>
              <w:top w:val="single" w:sz="4" w:space="0" w:color="auto"/>
            </w:tcBorders>
            <w:shd w:val="clear" w:color="auto" w:fill="auto"/>
            <w:noWrap/>
          </w:tcPr>
          <w:p w14:paraId="28362C99" w14:textId="77777777" w:rsidR="00F1314C" w:rsidRPr="002B1FE8" w:rsidRDefault="00F1314C" w:rsidP="00ED1DB2">
            <w:pPr>
              <w:pStyle w:val="BStablefiguresunbold"/>
            </w:pPr>
          </w:p>
        </w:tc>
      </w:tr>
      <w:tr w:rsidR="00F1314C" w:rsidRPr="00743568" w14:paraId="4EBC281C" w14:textId="77777777" w:rsidTr="00ED1DB2">
        <w:tblPrEx>
          <w:tblLook w:val="0000" w:firstRow="0" w:lastRow="0" w:firstColumn="0" w:lastColumn="0" w:noHBand="0" w:noVBand="0"/>
        </w:tblPrEx>
        <w:trPr>
          <w:trHeight w:val="224"/>
          <w:jc w:val="center"/>
        </w:trPr>
        <w:tc>
          <w:tcPr>
            <w:tcW w:w="3006" w:type="dxa"/>
            <w:shd w:val="clear" w:color="auto" w:fill="auto"/>
            <w:noWrap/>
          </w:tcPr>
          <w:p w14:paraId="2BD8D5D7" w14:textId="77777777" w:rsidR="00F1314C" w:rsidRPr="00CA5883" w:rsidRDefault="00F1314C" w:rsidP="00ED1DB2">
            <w:pPr>
              <w:pStyle w:val="BStabletextbold"/>
            </w:pPr>
            <w:r w:rsidRPr="00D62C2C">
              <w:t xml:space="preserve">UPF </w:t>
            </w:r>
            <w:r>
              <w:t>n</w:t>
            </w:r>
            <w:r w:rsidRPr="00D62C2C">
              <w:t xml:space="preserve">et </w:t>
            </w:r>
            <w:r>
              <w:t>o</w:t>
            </w:r>
            <w:r w:rsidRPr="00D62C2C">
              <w:t xml:space="preserve">perating </w:t>
            </w:r>
            <w:r>
              <w:t>b</w:t>
            </w:r>
            <w:r w:rsidRPr="00D62C2C">
              <w:t xml:space="preserve">alance </w:t>
            </w:r>
          </w:p>
        </w:tc>
        <w:tc>
          <w:tcPr>
            <w:tcW w:w="1130" w:type="dxa"/>
            <w:shd w:val="clear" w:color="auto" w:fill="auto"/>
            <w:noWrap/>
          </w:tcPr>
          <w:p w14:paraId="389056EC" w14:textId="77777777" w:rsidR="00F1314C" w:rsidRPr="002B1FE8" w:rsidRDefault="00F1314C" w:rsidP="00ED1DB2">
            <w:pPr>
              <w:pStyle w:val="BStablefiguresbold"/>
            </w:pPr>
            <w:r w:rsidRPr="00026315">
              <w:t>-566,091</w:t>
            </w:r>
          </w:p>
        </w:tc>
        <w:tc>
          <w:tcPr>
            <w:tcW w:w="1130" w:type="dxa"/>
            <w:shd w:val="clear" w:color="auto" w:fill="auto"/>
            <w:noWrap/>
            <w:vAlign w:val="bottom"/>
          </w:tcPr>
          <w:p w14:paraId="14636FF5" w14:textId="77777777" w:rsidR="00F1314C" w:rsidRPr="002B1FE8" w:rsidRDefault="00F1314C" w:rsidP="00ED1DB2">
            <w:pPr>
              <w:pStyle w:val="BStablefiguresbold"/>
            </w:pPr>
            <w:r w:rsidRPr="00026315">
              <w:t>-961,491</w:t>
            </w:r>
          </w:p>
        </w:tc>
        <w:tc>
          <w:tcPr>
            <w:tcW w:w="1130" w:type="dxa"/>
            <w:shd w:val="clear" w:color="auto" w:fill="auto"/>
            <w:noWrap/>
            <w:vAlign w:val="bottom"/>
          </w:tcPr>
          <w:p w14:paraId="45CAC3C6" w14:textId="77777777" w:rsidR="00F1314C" w:rsidRPr="002B1FE8" w:rsidRDefault="00F1314C" w:rsidP="00ED1DB2">
            <w:pPr>
              <w:pStyle w:val="BStablefiguresbold"/>
            </w:pPr>
            <w:r w:rsidRPr="00026315">
              <w:t>-879,160</w:t>
            </w:r>
          </w:p>
        </w:tc>
        <w:tc>
          <w:tcPr>
            <w:tcW w:w="1130" w:type="dxa"/>
            <w:shd w:val="clear" w:color="auto" w:fill="auto"/>
            <w:noWrap/>
            <w:vAlign w:val="bottom"/>
          </w:tcPr>
          <w:p w14:paraId="0EC55E7F" w14:textId="77777777" w:rsidR="00F1314C" w:rsidRPr="002B1FE8" w:rsidRDefault="00F1314C" w:rsidP="00ED1DB2">
            <w:pPr>
              <w:pStyle w:val="BStablefiguresbold"/>
            </w:pPr>
            <w:r w:rsidRPr="00026315">
              <w:t>-761,273</w:t>
            </w:r>
          </w:p>
        </w:tc>
        <w:tc>
          <w:tcPr>
            <w:tcW w:w="1130" w:type="dxa"/>
            <w:shd w:val="clear" w:color="auto" w:fill="auto"/>
            <w:noWrap/>
            <w:vAlign w:val="bottom"/>
          </w:tcPr>
          <w:p w14:paraId="44C6E044" w14:textId="77777777" w:rsidR="00F1314C" w:rsidRPr="002B1FE8" w:rsidRDefault="00F1314C" w:rsidP="00ED1DB2">
            <w:pPr>
              <w:pStyle w:val="BStablefiguresbold"/>
            </w:pPr>
            <w:r w:rsidRPr="00026315">
              <w:t>-720,699</w:t>
            </w:r>
          </w:p>
        </w:tc>
        <w:tc>
          <w:tcPr>
            <w:tcW w:w="1130" w:type="dxa"/>
            <w:shd w:val="clear" w:color="auto" w:fill="auto"/>
            <w:noWrap/>
            <w:vAlign w:val="bottom"/>
          </w:tcPr>
          <w:p w14:paraId="1C96580A" w14:textId="77777777" w:rsidR="00F1314C" w:rsidRPr="002B1FE8" w:rsidRDefault="00F1314C" w:rsidP="00ED1DB2">
            <w:pPr>
              <w:pStyle w:val="BStablefiguresbold"/>
            </w:pPr>
            <w:r w:rsidRPr="00026315">
              <w:t>-693,599</w:t>
            </w:r>
          </w:p>
        </w:tc>
      </w:tr>
      <w:tr w:rsidR="00F1314C" w:rsidRPr="00743568" w14:paraId="48F9991F" w14:textId="77777777" w:rsidTr="00ED1DB2">
        <w:tblPrEx>
          <w:tblLook w:val="0000" w:firstRow="0" w:lastRow="0" w:firstColumn="0" w:lastColumn="0" w:noHBand="0" w:noVBand="0"/>
        </w:tblPrEx>
        <w:trPr>
          <w:trHeight w:val="224"/>
          <w:jc w:val="center"/>
        </w:trPr>
        <w:tc>
          <w:tcPr>
            <w:tcW w:w="3006" w:type="dxa"/>
            <w:shd w:val="clear" w:color="auto" w:fill="auto"/>
            <w:noWrap/>
          </w:tcPr>
          <w:p w14:paraId="235BA805" w14:textId="77777777" w:rsidR="00F1314C" w:rsidRPr="00CA5883" w:rsidRDefault="00F1314C" w:rsidP="00ED1DB2">
            <w:pPr>
              <w:pStyle w:val="BStabletextbold"/>
            </w:pPr>
            <w:r>
              <w:rPr>
                <w:i/>
              </w:rPr>
              <w:t>l</w:t>
            </w:r>
            <w:r w:rsidRPr="00D62C2C">
              <w:rPr>
                <w:i/>
              </w:rPr>
              <w:t>ess</w:t>
            </w:r>
            <w:r w:rsidRPr="00D62C2C">
              <w:t xml:space="preserve"> net acquisition of non­financial assets </w:t>
            </w:r>
          </w:p>
        </w:tc>
        <w:tc>
          <w:tcPr>
            <w:tcW w:w="1130" w:type="dxa"/>
            <w:shd w:val="clear" w:color="auto" w:fill="auto"/>
            <w:noWrap/>
          </w:tcPr>
          <w:p w14:paraId="0E49863C" w14:textId="77777777" w:rsidR="00F1314C" w:rsidRPr="002B1FE8" w:rsidRDefault="00F1314C" w:rsidP="00ED1DB2">
            <w:pPr>
              <w:pStyle w:val="BStablefiguresunbold"/>
            </w:pPr>
          </w:p>
        </w:tc>
        <w:tc>
          <w:tcPr>
            <w:tcW w:w="1130" w:type="dxa"/>
            <w:shd w:val="clear" w:color="auto" w:fill="auto"/>
            <w:noWrap/>
          </w:tcPr>
          <w:p w14:paraId="35AF6B0A" w14:textId="77777777" w:rsidR="00F1314C" w:rsidRPr="002B1FE8" w:rsidRDefault="00F1314C" w:rsidP="00ED1DB2">
            <w:pPr>
              <w:pStyle w:val="BStablefiguresunbold"/>
            </w:pPr>
          </w:p>
        </w:tc>
        <w:tc>
          <w:tcPr>
            <w:tcW w:w="1130" w:type="dxa"/>
            <w:shd w:val="clear" w:color="auto" w:fill="auto"/>
            <w:noWrap/>
          </w:tcPr>
          <w:p w14:paraId="25AA1DCD" w14:textId="77777777" w:rsidR="00F1314C" w:rsidRPr="002B1FE8" w:rsidRDefault="00F1314C" w:rsidP="00ED1DB2">
            <w:pPr>
              <w:pStyle w:val="BStablefiguresunbold"/>
            </w:pPr>
          </w:p>
        </w:tc>
        <w:tc>
          <w:tcPr>
            <w:tcW w:w="1130" w:type="dxa"/>
            <w:shd w:val="clear" w:color="auto" w:fill="auto"/>
            <w:noWrap/>
          </w:tcPr>
          <w:p w14:paraId="0A45F9AC" w14:textId="77777777" w:rsidR="00F1314C" w:rsidRPr="002B1FE8" w:rsidRDefault="00F1314C" w:rsidP="00ED1DB2">
            <w:pPr>
              <w:pStyle w:val="BStablefiguresunbold"/>
            </w:pPr>
          </w:p>
        </w:tc>
        <w:tc>
          <w:tcPr>
            <w:tcW w:w="1130" w:type="dxa"/>
            <w:shd w:val="clear" w:color="auto" w:fill="auto"/>
            <w:noWrap/>
          </w:tcPr>
          <w:p w14:paraId="3987F7CD" w14:textId="77777777" w:rsidR="00F1314C" w:rsidRPr="002B1FE8" w:rsidRDefault="00F1314C" w:rsidP="00ED1DB2">
            <w:pPr>
              <w:pStyle w:val="BStablefiguresunbold"/>
            </w:pPr>
          </w:p>
        </w:tc>
        <w:tc>
          <w:tcPr>
            <w:tcW w:w="1130" w:type="dxa"/>
            <w:shd w:val="clear" w:color="auto" w:fill="auto"/>
            <w:noWrap/>
          </w:tcPr>
          <w:p w14:paraId="303A55C8" w14:textId="77777777" w:rsidR="00F1314C" w:rsidRPr="002B1FE8" w:rsidRDefault="00F1314C" w:rsidP="00ED1DB2">
            <w:pPr>
              <w:pStyle w:val="BStablefiguresunbold"/>
            </w:pPr>
          </w:p>
        </w:tc>
      </w:tr>
      <w:tr w:rsidR="00F1314C" w:rsidRPr="00743568" w14:paraId="4AF5B654" w14:textId="77777777" w:rsidTr="00ED1DB2">
        <w:tblPrEx>
          <w:tblLook w:val="0000" w:firstRow="0" w:lastRow="0" w:firstColumn="0" w:lastColumn="0" w:noHBand="0" w:noVBand="0"/>
        </w:tblPrEx>
        <w:trPr>
          <w:trHeight w:val="224"/>
          <w:jc w:val="center"/>
        </w:trPr>
        <w:tc>
          <w:tcPr>
            <w:tcW w:w="3006" w:type="dxa"/>
            <w:shd w:val="clear" w:color="auto" w:fill="auto"/>
            <w:noWrap/>
          </w:tcPr>
          <w:p w14:paraId="2A740E55" w14:textId="77777777" w:rsidR="00F1314C" w:rsidRPr="00CA5883" w:rsidRDefault="00F1314C" w:rsidP="00ED1DB2">
            <w:pPr>
              <w:pStyle w:val="BStabletext"/>
            </w:pPr>
            <w:r w:rsidRPr="00D62C2C">
              <w:t>Payments for non-financial assets</w:t>
            </w:r>
          </w:p>
        </w:tc>
        <w:tc>
          <w:tcPr>
            <w:tcW w:w="1130" w:type="dxa"/>
            <w:shd w:val="clear" w:color="auto" w:fill="auto"/>
            <w:noWrap/>
          </w:tcPr>
          <w:p w14:paraId="4156A513" w14:textId="77777777" w:rsidR="00F1314C" w:rsidRPr="002B1FE8" w:rsidRDefault="00F1314C" w:rsidP="00ED1DB2">
            <w:pPr>
              <w:pStyle w:val="BStablefiguresunbold"/>
            </w:pPr>
            <w:r w:rsidRPr="00026315">
              <w:t>1,306,680</w:t>
            </w:r>
          </w:p>
        </w:tc>
        <w:tc>
          <w:tcPr>
            <w:tcW w:w="1130" w:type="dxa"/>
            <w:shd w:val="clear" w:color="auto" w:fill="auto"/>
            <w:noWrap/>
          </w:tcPr>
          <w:p w14:paraId="3407ADB5" w14:textId="77777777" w:rsidR="00F1314C" w:rsidRPr="002B1FE8" w:rsidRDefault="00F1314C" w:rsidP="00ED1DB2">
            <w:pPr>
              <w:pStyle w:val="BStablefiguresunbold"/>
            </w:pPr>
            <w:r w:rsidRPr="00026315">
              <w:t>767,721</w:t>
            </w:r>
          </w:p>
        </w:tc>
        <w:tc>
          <w:tcPr>
            <w:tcW w:w="1130" w:type="dxa"/>
            <w:shd w:val="clear" w:color="auto" w:fill="auto"/>
            <w:noWrap/>
          </w:tcPr>
          <w:p w14:paraId="259FD07F" w14:textId="77777777" w:rsidR="00F1314C" w:rsidRPr="002B1FE8" w:rsidRDefault="00F1314C" w:rsidP="00ED1DB2">
            <w:pPr>
              <w:pStyle w:val="BStablefiguresunbold"/>
            </w:pPr>
            <w:r w:rsidRPr="00026315">
              <w:t>1,274,120</w:t>
            </w:r>
          </w:p>
        </w:tc>
        <w:tc>
          <w:tcPr>
            <w:tcW w:w="1130" w:type="dxa"/>
            <w:shd w:val="clear" w:color="auto" w:fill="auto"/>
            <w:noWrap/>
          </w:tcPr>
          <w:p w14:paraId="7F0E6682" w14:textId="77777777" w:rsidR="00F1314C" w:rsidRPr="002B1FE8" w:rsidRDefault="00F1314C" w:rsidP="00ED1DB2">
            <w:pPr>
              <w:pStyle w:val="BStablefiguresunbold"/>
            </w:pPr>
            <w:r w:rsidRPr="00026315">
              <w:t>1,425,297</w:t>
            </w:r>
          </w:p>
        </w:tc>
        <w:tc>
          <w:tcPr>
            <w:tcW w:w="1130" w:type="dxa"/>
            <w:shd w:val="clear" w:color="auto" w:fill="auto"/>
            <w:noWrap/>
          </w:tcPr>
          <w:p w14:paraId="667F8947" w14:textId="77777777" w:rsidR="00F1314C" w:rsidRPr="002B1FE8" w:rsidRDefault="00F1314C" w:rsidP="00ED1DB2">
            <w:pPr>
              <w:pStyle w:val="BStablefiguresunbold"/>
            </w:pPr>
            <w:r w:rsidRPr="00026315">
              <w:t>1,337,060</w:t>
            </w:r>
          </w:p>
        </w:tc>
        <w:tc>
          <w:tcPr>
            <w:tcW w:w="1130" w:type="dxa"/>
            <w:shd w:val="clear" w:color="auto" w:fill="auto"/>
            <w:noWrap/>
          </w:tcPr>
          <w:p w14:paraId="45C252F7" w14:textId="77777777" w:rsidR="00F1314C" w:rsidRPr="002B1FE8" w:rsidRDefault="00F1314C" w:rsidP="00ED1DB2">
            <w:pPr>
              <w:pStyle w:val="BStablefiguresunbold"/>
            </w:pPr>
            <w:r w:rsidRPr="00026315">
              <w:t>1,226,167</w:t>
            </w:r>
          </w:p>
        </w:tc>
      </w:tr>
      <w:tr w:rsidR="00F1314C" w:rsidRPr="00743568" w14:paraId="072B2D6C" w14:textId="77777777" w:rsidTr="00ED1DB2">
        <w:tblPrEx>
          <w:tblLook w:val="0000" w:firstRow="0" w:lastRow="0" w:firstColumn="0" w:lastColumn="0" w:noHBand="0" w:noVBand="0"/>
        </w:tblPrEx>
        <w:trPr>
          <w:trHeight w:val="224"/>
          <w:jc w:val="center"/>
        </w:trPr>
        <w:tc>
          <w:tcPr>
            <w:tcW w:w="3006" w:type="dxa"/>
            <w:shd w:val="clear" w:color="auto" w:fill="auto"/>
            <w:noWrap/>
          </w:tcPr>
          <w:p w14:paraId="4F60A43C" w14:textId="77777777" w:rsidR="00F1314C" w:rsidRPr="00CA5883" w:rsidRDefault="00F1314C" w:rsidP="00ED1DB2">
            <w:pPr>
              <w:pStyle w:val="BStabletext"/>
            </w:pPr>
            <w:r w:rsidRPr="00D62C2C">
              <w:t>Sales of non-financial assets</w:t>
            </w:r>
          </w:p>
        </w:tc>
        <w:tc>
          <w:tcPr>
            <w:tcW w:w="1130" w:type="dxa"/>
            <w:shd w:val="clear" w:color="auto" w:fill="auto"/>
            <w:noWrap/>
          </w:tcPr>
          <w:p w14:paraId="498964F8" w14:textId="77777777" w:rsidR="00F1314C" w:rsidRPr="002B1FE8" w:rsidRDefault="00F1314C" w:rsidP="00ED1DB2">
            <w:pPr>
              <w:pStyle w:val="BStablefiguresunbold"/>
            </w:pPr>
            <w:r w:rsidRPr="00026315">
              <w:t>-240,895</w:t>
            </w:r>
          </w:p>
        </w:tc>
        <w:tc>
          <w:tcPr>
            <w:tcW w:w="1130" w:type="dxa"/>
            <w:shd w:val="clear" w:color="auto" w:fill="auto"/>
            <w:noWrap/>
          </w:tcPr>
          <w:p w14:paraId="36F34966" w14:textId="77777777" w:rsidR="00F1314C" w:rsidRPr="002B1FE8" w:rsidRDefault="00F1314C" w:rsidP="00ED1DB2">
            <w:pPr>
              <w:pStyle w:val="BStablefiguresunbold"/>
            </w:pPr>
            <w:r w:rsidRPr="00026315">
              <w:t>-119,327</w:t>
            </w:r>
          </w:p>
        </w:tc>
        <w:tc>
          <w:tcPr>
            <w:tcW w:w="1130" w:type="dxa"/>
            <w:shd w:val="clear" w:color="auto" w:fill="auto"/>
            <w:noWrap/>
          </w:tcPr>
          <w:p w14:paraId="2E539696" w14:textId="77777777" w:rsidR="00F1314C" w:rsidRPr="002B1FE8" w:rsidRDefault="00F1314C" w:rsidP="00ED1DB2">
            <w:pPr>
              <w:pStyle w:val="BStablefiguresunbold"/>
            </w:pPr>
            <w:r w:rsidRPr="00026315">
              <w:t>-173,853</w:t>
            </w:r>
          </w:p>
        </w:tc>
        <w:tc>
          <w:tcPr>
            <w:tcW w:w="1130" w:type="dxa"/>
            <w:shd w:val="clear" w:color="auto" w:fill="auto"/>
            <w:noWrap/>
          </w:tcPr>
          <w:p w14:paraId="57C4CBBD" w14:textId="77777777" w:rsidR="00F1314C" w:rsidRPr="002B1FE8" w:rsidRDefault="00F1314C" w:rsidP="00ED1DB2">
            <w:pPr>
              <w:pStyle w:val="BStablefiguresunbold"/>
            </w:pPr>
            <w:r w:rsidRPr="00026315">
              <w:t>-223,589</w:t>
            </w:r>
          </w:p>
        </w:tc>
        <w:tc>
          <w:tcPr>
            <w:tcW w:w="1130" w:type="dxa"/>
            <w:shd w:val="clear" w:color="auto" w:fill="auto"/>
            <w:noWrap/>
          </w:tcPr>
          <w:p w14:paraId="33C8E3EF" w14:textId="77777777" w:rsidR="00F1314C" w:rsidRPr="002B1FE8" w:rsidRDefault="00F1314C" w:rsidP="00ED1DB2">
            <w:pPr>
              <w:pStyle w:val="BStablefiguresunbold"/>
            </w:pPr>
            <w:r w:rsidRPr="00026315">
              <w:t>-198,766</w:t>
            </w:r>
          </w:p>
        </w:tc>
        <w:tc>
          <w:tcPr>
            <w:tcW w:w="1130" w:type="dxa"/>
            <w:shd w:val="clear" w:color="auto" w:fill="auto"/>
            <w:noWrap/>
          </w:tcPr>
          <w:p w14:paraId="3CDD0C3C" w14:textId="77777777" w:rsidR="00F1314C" w:rsidRPr="002B1FE8" w:rsidRDefault="00F1314C" w:rsidP="00ED1DB2">
            <w:pPr>
              <w:pStyle w:val="BStablefiguresunbold"/>
            </w:pPr>
            <w:r w:rsidRPr="00026315">
              <w:t>-186,964</w:t>
            </w:r>
          </w:p>
        </w:tc>
      </w:tr>
      <w:tr w:rsidR="00F1314C" w:rsidRPr="00743568" w14:paraId="2E5444B8" w14:textId="77777777" w:rsidTr="00ED1DB2">
        <w:tblPrEx>
          <w:tblLook w:val="0000" w:firstRow="0" w:lastRow="0" w:firstColumn="0" w:lastColumn="0" w:noHBand="0" w:noVBand="0"/>
        </w:tblPrEx>
        <w:trPr>
          <w:trHeight w:val="224"/>
          <w:jc w:val="center"/>
        </w:trPr>
        <w:tc>
          <w:tcPr>
            <w:tcW w:w="3006" w:type="dxa"/>
            <w:shd w:val="clear" w:color="auto" w:fill="auto"/>
            <w:noWrap/>
          </w:tcPr>
          <w:p w14:paraId="1E7A30A0" w14:textId="77777777" w:rsidR="00F1314C" w:rsidRPr="00CA5883" w:rsidRDefault="00F1314C" w:rsidP="00ED1DB2">
            <w:pPr>
              <w:pStyle w:val="BStabletext"/>
            </w:pPr>
            <w:r>
              <w:t>Change in inventories</w:t>
            </w:r>
          </w:p>
        </w:tc>
        <w:tc>
          <w:tcPr>
            <w:tcW w:w="1130" w:type="dxa"/>
            <w:shd w:val="clear" w:color="auto" w:fill="auto"/>
            <w:noWrap/>
          </w:tcPr>
          <w:p w14:paraId="50A819EE" w14:textId="77777777" w:rsidR="00F1314C" w:rsidRPr="00026315" w:rsidRDefault="00F1314C" w:rsidP="00ED1DB2">
            <w:pPr>
              <w:pStyle w:val="Btablefigureunbold"/>
            </w:pPr>
            <w:r w:rsidRPr="00026315">
              <w:t>143,409</w:t>
            </w:r>
          </w:p>
        </w:tc>
        <w:tc>
          <w:tcPr>
            <w:tcW w:w="1130" w:type="dxa"/>
            <w:shd w:val="clear" w:color="auto" w:fill="auto"/>
            <w:noWrap/>
          </w:tcPr>
          <w:p w14:paraId="5BF794F4" w14:textId="77777777" w:rsidR="00F1314C" w:rsidRPr="00026315" w:rsidRDefault="00F1314C" w:rsidP="00ED1DB2">
            <w:pPr>
              <w:pStyle w:val="Btablefigureunbold"/>
            </w:pPr>
            <w:r w:rsidRPr="00026315">
              <w:t>166,083</w:t>
            </w:r>
          </w:p>
        </w:tc>
        <w:tc>
          <w:tcPr>
            <w:tcW w:w="1130" w:type="dxa"/>
            <w:shd w:val="clear" w:color="auto" w:fill="auto"/>
            <w:noWrap/>
          </w:tcPr>
          <w:p w14:paraId="441A3825" w14:textId="77777777" w:rsidR="00F1314C" w:rsidRPr="00026315" w:rsidRDefault="00F1314C" w:rsidP="00ED1DB2">
            <w:pPr>
              <w:pStyle w:val="Btablefigureunbold"/>
            </w:pPr>
            <w:r w:rsidRPr="00026315">
              <w:t>-102,643</w:t>
            </w:r>
          </w:p>
        </w:tc>
        <w:tc>
          <w:tcPr>
            <w:tcW w:w="1130" w:type="dxa"/>
            <w:shd w:val="clear" w:color="auto" w:fill="auto"/>
            <w:noWrap/>
          </w:tcPr>
          <w:p w14:paraId="3CE8C5AC" w14:textId="77777777" w:rsidR="00F1314C" w:rsidRPr="00026315" w:rsidRDefault="00F1314C" w:rsidP="00ED1DB2">
            <w:pPr>
              <w:pStyle w:val="Btablefigureunbold"/>
            </w:pPr>
            <w:r w:rsidRPr="00026315">
              <w:t>-5,662</w:t>
            </w:r>
          </w:p>
        </w:tc>
        <w:tc>
          <w:tcPr>
            <w:tcW w:w="1130" w:type="dxa"/>
            <w:shd w:val="clear" w:color="auto" w:fill="auto"/>
            <w:noWrap/>
          </w:tcPr>
          <w:p w14:paraId="48F43658" w14:textId="77777777" w:rsidR="00F1314C" w:rsidRPr="00026315" w:rsidRDefault="00F1314C" w:rsidP="00ED1DB2">
            <w:pPr>
              <w:pStyle w:val="Btablefigureunbold"/>
            </w:pPr>
            <w:r w:rsidRPr="00026315">
              <w:t>37,700</w:t>
            </w:r>
          </w:p>
        </w:tc>
        <w:tc>
          <w:tcPr>
            <w:tcW w:w="1130" w:type="dxa"/>
            <w:shd w:val="clear" w:color="auto" w:fill="auto"/>
            <w:noWrap/>
          </w:tcPr>
          <w:p w14:paraId="5BD5A628" w14:textId="77777777" w:rsidR="00F1314C" w:rsidRPr="00026315" w:rsidRDefault="00F1314C" w:rsidP="00ED1DB2">
            <w:pPr>
              <w:pStyle w:val="Btablefigureunbold"/>
            </w:pPr>
            <w:r w:rsidRPr="00026315">
              <w:t>21,123</w:t>
            </w:r>
          </w:p>
        </w:tc>
      </w:tr>
      <w:tr w:rsidR="00F1314C" w:rsidRPr="00743568" w14:paraId="0522202F" w14:textId="77777777" w:rsidTr="00ED1DB2">
        <w:tblPrEx>
          <w:tblLook w:val="0000" w:firstRow="0" w:lastRow="0" w:firstColumn="0" w:lastColumn="0" w:noHBand="0" w:noVBand="0"/>
        </w:tblPrEx>
        <w:trPr>
          <w:trHeight w:val="224"/>
          <w:jc w:val="center"/>
        </w:trPr>
        <w:tc>
          <w:tcPr>
            <w:tcW w:w="3006" w:type="dxa"/>
            <w:shd w:val="clear" w:color="auto" w:fill="auto"/>
            <w:noWrap/>
          </w:tcPr>
          <w:p w14:paraId="71DD07CE" w14:textId="77777777" w:rsidR="00F1314C" w:rsidRPr="00CA5883" w:rsidRDefault="00F1314C" w:rsidP="00ED1DB2">
            <w:pPr>
              <w:pStyle w:val="BStabletext"/>
            </w:pPr>
            <w:r w:rsidRPr="00D62C2C">
              <w:t>Depreciation and amortisation</w:t>
            </w:r>
          </w:p>
        </w:tc>
        <w:tc>
          <w:tcPr>
            <w:tcW w:w="1130" w:type="dxa"/>
            <w:shd w:val="clear" w:color="auto" w:fill="auto"/>
            <w:noWrap/>
          </w:tcPr>
          <w:p w14:paraId="4781562F" w14:textId="77777777" w:rsidR="00F1314C" w:rsidRPr="00026315" w:rsidRDefault="00F1314C" w:rsidP="00ED1DB2">
            <w:pPr>
              <w:pStyle w:val="Btablefigureunbold"/>
            </w:pPr>
            <w:r w:rsidRPr="00026315">
              <w:t>-612,244</w:t>
            </w:r>
          </w:p>
        </w:tc>
        <w:tc>
          <w:tcPr>
            <w:tcW w:w="1130" w:type="dxa"/>
            <w:shd w:val="clear" w:color="auto" w:fill="auto"/>
            <w:noWrap/>
          </w:tcPr>
          <w:p w14:paraId="47D415BA" w14:textId="77777777" w:rsidR="00F1314C" w:rsidRPr="00026315" w:rsidRDefault="00F1314C" w:rsidP="00ED1DB2">
            <w:pPr>
              <w:pStyle w:val="Btablefigureunbold"/>
            </w:pPr>
            <w:r w:rsidRPr="00026315">
              <w:t>-604,505</w:t>
            </w:r>
          </w:p>
        </w:tc>
        <w:tc>
          <w:tcPr>
            <w:tcW w:w="1130" w:type="dxa"/>
            <w:shd w:val="clear" w:color="auto" w:fill="auto"/>
            <w:noWrap/>
          </w:tcPr>
          <w:p w14:paraId="2E525371" w14:textId="77777777" w:rsidR="00F1314C" w:rsidRPr="00026315" w:rsidRDefault="00F1314C" w:rsidP="00ED1DB2">
            <w:pPr>
              <w:pStyle w:val="Btablefigureunbold"/>
            </w:pPr>
            <w:r w:rsidRPr="00026315">
              <w:t>-640,292</w:t>
            </w:r>
          </w:p>
        </w:tc>
        <w:tc>
          <w:tcPr>
            <w:tcW w:w="1130" w:type="dxa"/>
            <w:shd w:val="clear" w:color="auto" w:fill="auto"/>
            <w:noWrap/>
          </w:tcPr>
          <w:p w14:paraId="2757EBD8" w14:textId="77777777" w:rsidR="00F1314C" w:rsidRPr="00026315" w:rsidRDefault="00F1314C" w:rsidP="00ED1DB2">
            <w:pPr>
              <w:pStyle w:val="Btablefigureunbold"/>
            </w:pPr>
            <w:r w:rsidRPr="00026315">
              <w:t>-699,430</w:t>
            </w:r>
          </w:p>
        </w:tc>
        <w:tc>
          <w:tcPr>
            <w:tcW w:w="1130" w:type="dxa"/>
            <w:shd w:val="clear" w:color="auto" w:fill="auto"/>
            <w:noWrap/>
          </w:tcPr>
          <w:p w14:paraId="72FF967B" w14:textId="77777777" w:rsidR="00F1314C" w:rsidRPr="00026315" w:rsidRDefault="00F1314C" w:rsidP="00ED1DB2">
            <w:pPr>
              <w:pStyle w:val="Btablefigureunbold"/>
            </w:pPr>
            <w:r w:rsidRPr="00026315">
              <w:t>-711,977</w:t>
            </w:r>
          </w:p>
        </w:tc>
        <w:tc>
          <w:tcPr>
            <w:tcW w:w="1130" w:type="dxa"/>
            <w:shd w:val="clear" w:color="auto" w:fill="auto"/>
            <w:noWrap/>
          </w:tcPr>
          <w:p w14:paraId="523CE4CB" w14:textId="77777777" w:rsidR="00F1314C" w:rsidRPr="00026315" w:rsidRDefault="00F1314C" w:rsidP="00ED1DB2">
            <w:pPr>
              <w:pStyle w:val="Btablefigureunbold"/>
            </w:pPr>
            <w:r w:rsidRPr="00026315">
              <w:t>-720,489</w:t>
            </w:r>
          </w:p>
        </w:tc>
      </w:tr>
      <w:tr w:rsidR="00F1314C" w:rsidRPr="00743568" w14:paraId="5D2869F8" w14:textId="77777777" w:rsidTr="00ED1DB2">
        <w:tblPrEx>
          <w:tblLook w:val="0000" w:firstRow="0" w:lastRow="0" w:firstColumn="0" w:lastColumn="0" w:noHBand="0" w:noVBand="0"/>
        </w:tblPrEx>
        <w:trPr>
          <w:trHeight w:val="224"/>
          <w:jc w:val="center"/>
        </w:trPr>
        <w:tc>
          <w:tcPr>
            <w:tcW w:w="3006" w:type="dxa"/>
            <w:shd w:val="clear" w:color="auto" w:fill="auto"/>
            <w:noWrap/>
          </w:tcPr>
          <w:p w14:paraId="093955C9" w14:textId="77777777" w:rsidR="00F1314C" w:rsidRPr="00CA5883" w:rsidRDefault="00F1314C" w:rsidP="00ED1DB2">
            <w:pPr>
              <w:pStyle w:val="BStabletext"/>
            </w:pPr>
            <w:r w:rsidRPr="00D62C2C">
              <w:t>Other movements in non</w:t>
            </w:r>
            <w:r>
              <w:noBreakHyphen/>
            </w:r>
            <w:r w:rsidRPr="00D62C2C">
              <w:t>financial assets</w:t>
            </w:r>
          </w:p>
        </w:tc>
        <w:tc>
          <w:tcPr>
            <w:tcW w:w="1130" w:type="dxa"/>
            <w:shd w:val="clear" w:color="auto" w:fill="auto"/>
            <w:noWrap/>
          </w:tcPr>
          <w:p w14:paraId="779CC806" w14:textId="77777777" w:rsidR="00F1314C" w:rsidRPr="00026315" w:rsidRDefault="00F1314C" w:rsidP="00ED1DB2">
            <w:pPr>
              <w:pStyle w:val="Btablefigureunbold"/>
            </w:pPr>
            <w:r w:rsidRPr="00026315">
              <w:t>112,999</w:t>
            </w:r>
          </w:p>
        </w:tc>
        <w:tc>
          <w:tcPr>
            <w:tcW w:w="1130" w:type="dxa"/>
            <w:shd w:val="clear" w:color="auto" w:fill="auto"/>
            <w:noWrap/>
          </w:tcPr>
          <w:p w14:paraId="54B27D5F" w14:textId="77777777" w:rsidR="00F1314C" w:rsidRPr="00026315" w:rsidRDefault="00F1314C" w:rsidP="00ED1DB2">
            <w:pPr>
              <w:pStyle w:val="Btablefigureunbold"/>
            </w:pPr>
            <w:r w:rsidRPr="00026315">
              <w:t>2,634</w:t>
            </w:r>
          </w:p>
        </w:tc>
        <w:tc>
          <w:tcPr>
            <w:tcW w:w="1130" w:type="dxa"/>
            <w:shd w:val="clear" w:color="auto" w:fill="auto"/>
            <w:noWrap/>
          </w:tcPr>
          <w:p w14:paraId="5E8094A1" w14:textId="77777777" w:rsidR="00F1314C" w:rsidRPr="00026315" w:rsidRDefault="00F1314C" w:rsidP="00ED1DB2">
            <w:pPr>
              <w:pStyle w:val="Btablefigureunbold"/>
            </w:pPr>
            <w:r w:rsidRPr="00026315">
              <w:t>48,627</w:t>
            </w:r>
          </w:p>
        </w:tc>
        <w:tc>
          <w:tcPr>
            <w:tcW w:w="1130" w:type="dxa"/>
            <w:shd w:val="clear" w:color="auto" w:fill="auto"/>
            <w:noWrap/>
          </w:tcPr>
          <w:p w14:paraId="05D2CCA4" w14:textId="77777777" w:rsidR="00F1314C" w:rsidRPr="00026315" w:rsidRDefault="00F1314C" w:rsidP="00ED1DB2">
            <w:pPr>
              <w:pStyle w:val="Btablefigureunbold"/>
            </w:pPr>
            <w:r w:rsidRPr="00026315">
              <w:t>42,879</w:t>
            </w:r>
          </w:p>
        </w:tc>
        <w:tc>
          <w:tcPr>
            <w:tcW w:w="1130" w:type="dxa"/>
            <w:shd w:val="clear" w:color="auto" w:fill="auto"/>
            <w:noWrap/>
          </w:tcPr>
          <w:p w14:paraId="0301757E" w14:textId="77777777" w:rsidR="00F1314C" w:rsidRPr="00026315" w:rsidRDefault="00F1314C" w:rsidP="00ED1DB2">
            <w:pPr>
              <w:pStyle w:val="Btablefigureunbold"/>
            </w:pPr>
            <w:r w:rsidRPr="00026315">
              <w:t>56,550</w:t>
            </w:r>
          </w:p>
        </w:tc>
        <w:tc>
          <w:tcPr>
            <w:tcW w:w="1130" w:type="dxa"/>
            <w:shd w:val="clear" w:color="auto" w:fill="auto"/>
            <w:noWrap/>
          </w:tcPr>
          <w:p w14:paraId="6A0501F1" w14:textId="77777777" w:rsidR="00F1314C" w:rsidRPr="00026315" w:rsidRDefault="00F1314C" w:rsidP="00ED1DB2">
            <w:pPr>
              <w:pStyle w:val="Btablefigureunbold"/>
            </w:pPr>
            <w:r w:rsidRPr="00026315">
              <w:t>58,250</w:t>
            </w:r>
          </w:p>
        </w:tc>
      </w:tr>
      <w:tr w:rsidR="00F1314C" w:rsidRPr="00743568" w14:paraId="58F5865F" w14:textId="77777777" w:rsidTr="00ED1DB2">
        <w:tblPrEx>
          <w:tblLook w:val="0000" w:firstRow="0" w:lastRow="0" w:firstColumn="0" w:lastColumn="0" w:noHBand="0" w:noVBand="0"/>
        </w:tblPrEx>
        <w:trPr>
          <w:trHeight w:val="624"/>
          <w:jc w:val="center"/>
        </w:trPr>
        <w:tc>
          <w:tcPr>
            <w:tcW w:w="3006" w:type="dxa"/>
            <w:tcBorders>
              <w:bottom w:val="single" w:sz="4" w:space="0" w:color="auto"/>
            </w:tcBorders>
            <w:shd w:val="clear" w:color="auto" w:fill="auto"/>
            <w:noWrap/>
          </w:tcPr>
          <w:p w14:paraId="727643C1" w14:textId="77777777" w:rsidR="00F1314C" w:rsidRPr="00CA5883" w:rsidRDefault="00F1314C" w:rsidP="00ED1DB2">
            <w:pPr>
              <w:pStyle w:val="BStabletextitalics"/>
            </w:pPr>
            <w:r w:rsidRPr="00D62C2C">
              <w:t>Total net acquisition of non</w:t>
            </w:r>
            <w:r w:rsidRPr="00D62C2C">
              <w:noBreakHyphen/>
              <w:t>financial assets</w:t>
            </w:r>
          </w:p>
        </w:tc>
        <w:tc>
          <w:tcPr>
            <w:tcW w:w="1130" w:type="dxa"/>
            <w:tcBorders>
              <w:bottom w:val="single" w:sz="4" w:space="0" w:color="auto"/>
            </w:tcBorders>
            <w:shd w:val="clear" w:color="auto" w:fill="auto"/>
            <w:noWrap/>
          </w:tcPr>
          <w:p w14:paraId="3E123C33" w14:textId="77777777" w:rsidR="00F1314C" w:rsidRPr="002B1FE8" w:rsidRDefault="00F1314C" w:rsidP="00ED1DB2">
            <w:pPr>
              <w:pStyle w:val="BStablefiguresunbold"/>
              <w:rPr>
                <w:i/>
                <w:iCs/>
              </w:rPr>
            </w:pPr>
            <w:r w:rsidRPr="002B1FE8">
              <w:rPr>
                <w:i/>
                <w:iCs/>
              </w:rPr>
              <w:t>709,949</w:t>
            </w:r>
          </w:p>
        </w:tc>
        <w:tc>
          <w:tcPr>
            <w:tcW w:w="1130" w:type="dxa"/>
            <w:tcBorders>
              <w:bottom w:val="single" w:sz="4" w:space="0" w:color="auto"/>
            </w:tcBorders>
            <w:shd w:val="clear" w:color="auto" w:fill="auto"/>
            <w:noWrap/>
          </w:tcPr>
          <w:p w14:paraId="5C9C3862" w14:textId="77777777" w:rsidR="00F1314C" w:rsidRPr="002B1FE8" w:rsidRDefault="00F1314C" w:rsidP="00ED1DB2">
            <w:pPr>
              <w:pStyle w:val="BStablefiguresunbold"/>
              <w:rPr>
                <w:i/>
                <w:iCs/>
              </w:rPr>
            </w:pPr>
            <w:r w:rsidRPr="002B1FE8">
              <w:rPr>
                <w:i/>
                <w:iCs/>
              </w:rPr>
              <w:t>212,606</w:t>
            </w:r>
          </w:p>
        </w:tc>
        <w:tc>
          <w:tcPr>
            <w:tcW w:w="1130" w:type="dxa"/>
            <w:tcBorders>
              <w:bottom w:val="single" w:sz="4" w:space="0" w:color="auto"/>
            </w:tcBorders>
            <w:shd w:val="clear" w:color="auto" w:fill="auto"/>
            <w:noWrap/>
          </w:tcPr>
          <w:p w14:paraId="702BE8DB" w14:textId="77777777" w:rsidR="00F1314C" w:rsidRPr="002B1FE8" w:rsidRDefault="00F1314C" w:rsidP="00ED1DB2">
            <w:pPr>
              <w:pStyle w:val="BStablefiguresunbold"/>
              <w:rPr>
                <w:i/>
                <w:iCs/>
              </w:rPr>
            </w:pPr>
            <w:r w:rsidRPr="002B1FE8">
              <w:rPr>
                <w:i/>
                <w:iCs/>
              </w:rPr>
              <w:t>405,959</w:t>
            </w:r>
          </w:p>
        </w:tc>
        <w:tc>
          <w:tcPr>
            <w:tcW w:w="1130" w:type="dxa"/>
            <w:tcBorders>
              <w:bottom w:val="single" w:sz="4" w:space="0" w:color="auto"/>
            </w:tcBorders>
            <w:shd w:val="clear" w:color="auto" w:fill="auto"/>
            <w:noWrap/>
          </w:tcPr>
          <w:p w14:paraId="5F9110EB" w14:textId="77777777" w:rsidR="00F1314C" w:rsidRPr="002B1FE8" w:rsidRDefault="00F1314C" w:rsidP="00ED1DB2">
            <w:pPr>
              <w:pStyle w:val="BStablefiguresunbold"/>
              <w:rPr>
                <w:i/>
                <w:iCs/>
              </w:rPr>
            </w:pPr>
            <w:r w:rsidRPr="002B1FE8">
              <w:rPr>
                <w:i/>
                <w:iCs/>
              </w:rPr>
              <w:t>539,495</w:t>
            </w:r>
          </w:p>
        </w:tc>
        <w:tc>
          <w:tcPr>
            <w:tcW w:w="1130" w:type="dxa"/>
            <w:tcBorders>
              <w:bottom w:val="single" w:sz="4" w:space="0" w:color="auto"/>
            </w:tcBorders>
            <w:shd w:val="clear" w:color="auto" w:fill="auto"/>
            <w:noWrap/>
          </w:tcPr>
          <w:p w14:paraId="5B42EED9" w14:textId="77777777" w:rsidR="00F1314C" w:rsidRPr="002B1FE8" w:rsidRDefault="00F1314C" w:rsidP="00ED1DB2">
            <w:pPr>
              <w:pStyle w:val="BStablefiguresunbold"/>
              <w:rPr>
                <w:i/>
                <w:iCs/>
              </w:rPr>
            </w:pPr>
            <w:r w:rsidRPr="002B1FE8">
              <w:rPr>
                <w:i/>
                <w:iCs/>
              </w:rPr>
              <w:t>520,567</w:t>
            </w:r>
          </w:p>
        </w:tc>
        <w:tc>
          <w:tcPr>
            <w:tcW w:w="1130" w:type="dxa"/>
            <w:tcBorders>
              <w:bottom w:val="single" w:sz="4" w:space="0" w:color="auto"/>
            </w:tcBorders>
            <w:shd w:val="clear" w:color="auto" w:fill="auto"/>
            <w:noWrap/>
          </w:tcPr>
          <w:p w14:paraId="31D1CEC1" w14:textId="77777777" w:rsidR="00F1314C" w:rsidRPr="002B1FE8" w:rsidRDefault="00F1314C" w:rsidP="00ED1DB2">
            <w:pPr>
              <w:pStyle w:val="BStablefiguresunbold"/>
              <w:rPr>
                <w:i/>
                <w:iCs/>
              </w:rPr>
            </w:pPr>
            <w:r w:rsidRPr="002B1FE8">
              <w:rPr>
                <w:i/>
                <w:iCs/>
              </w:rPr>
              <w:t>398,087</w:t>
            </w:r>
          </w:p>
        </w:tc>
      </w:tr>
      <w:tr w:rsidR="00F1314C" w:rsidRPr="00743568" w14:paraId="53F606E2" w14:textId="77777777" w:rsidTr="00ED1DB2">
        <w:tblPrEx>
          <w:tblLook w:val="0000" w:firstRow="0" w:lastRow="0" w:firstColumn="0" w:lastColumn="0" w:noHBand="0" w:noVBand="0"/>
        </w:tblPrEx>
        <w:trPr>
          <w:trHeight w:val="224"/>
          <w:jc w:val="center"/>
        </w:trPr>
        <w:tc>
          <w:tcPr>
            <w:tcW w:w="3006" w:type="dxa"/>
            <w:tcBorders>
              <w:top w:val="single" w:sz="4" w:space="0" w:color="auto"/>
              <w:bottom w:val="single" w:sz="4" w:space="0" w:color="auto"/>
            </w:tcBorders>
            <w:shd w:val="clear" w:color="auto" w:fill="auto"/>
            <w:noWrap/>
          </w:tcPr>
          <w:p w14:paraId="5E30D68F" w14:textId="77777777" w:rsidR="00F1314C" w:rsidRPr="00D62C2C" w:rsidRDefault="00F1314C" w:rsidP="00ED1DB2">
            <w:pPr>
              <w:pStyle w:val="BStabletextbold"/>
            </w:pPr>
            <w:r w:rsidRPr="00D62C2C">
              <w:t xml:space="preserve">Net borrowing </w:t>
            </w:r>
          </w:p>
        </w:tc>
        <w:tc>
          <w:tcPr>
            <w:tcW w:w="1130" w:type="dxa"/>
            <w:tcBorders>
              <w:top w:val="single" w:sz="4" w:space="0" w:color="auto"/>
              <w:bottom w:val="single" w:sz="4" w:space="0" w:color="auto"/>
            </w:tcBorders>
            <w:shd w:val="clear" w:color="auto" w:fill="auto"/>
            <w:noWrap/>
          </w:tcPr>
          <w:p w14:paraId="12A402F2" w14:textId="77777777" w:rsidR="00F1314C" w:rsidRPr="002B1FE8" w:rsidRDefault="00F1314C" w:rsidP="00ED1DB2">
            <w:pPr>
              <w:pStyle w:val="BStablefiguresbold"/>
              <w:rPr>
                <w:i/>
                <w:iCs/>
              </w:rPr>
            </w:pPr>
            <w:r w:rsidRPr="00026315">
              <w:t>-1,276,040</w:t>
            </w:r>
          </w:p>
        </w:tc>
        <w:tc>
          <w:tcPr>
            <w:tcW w:w="1130" w:type="dxa"/>
            <w:tcBorders>
              <w:top w:val="single" w:sz="4" w:space="0" w:color="auto"/>
              <w:bottom w:val="single" w:sz="4" w:space="0" w:color="auto"/>
            </w:tcBorders>
            <w:shd w:val="clear" w:color="auto" w:fill="auto"/>
            <w:noWrap/>
            <w:vAlign w:val="bottom"/>
          </w:tcPr>
          <w:p w14:paraId="3911ACF8" w14:textId="77777777" w:rsidR="00F1314C" w:rsidRPr="002B1FE8" w:rsidRDefault="00F1314C" w:rsidP="00ED1DB2">
            <w:pPr>
              <w:pStyle w:val="BStablefiguresbold"/>
              <w:rPr>
                <w:i/>
                <w:iCs/>
              </w:rPr>
            </w:pPr>
            <w:r w:rsidRPr="00026315">
              <w:t>-1,174,097</w:t>
            </w:r>
          </w:p>
        </w:tc>
        <w:tc>
          <w:tcPr>
            <w:tcW w:w="1130" w:type="dxa"/>
            <w:tcBorders>
              <w:top w:val="single" w:sz="4" w:space="0" w:color="auto"/>
              <w:bottom w:val="single" w:sz="4" w:space="0" w:color="auto"/>
            </w:tcBorders>
            <w:shd w:val="clear" w:color="auto" w:fill="auto"/>
            <w:noWrap/>
            <w:vAlign w:val="bottom"/>
          </w:tcPr>
          <w:p w14:paraId="762582A1" w14:textId="77777777" w:rsidR="00F1314C" w:rsidRPr="002B1FE8" w:rsidRDefault="00F1314C" w:rsidP="00ED1DB2">
            <w:pPr>
              <w:pStyle w:val="BStablefiguresbold"/>
              <w:rPr>
                <w:i/>
                <w:iCs/>
              </w:rPr>
            </w:pPr>
            <w:r w:rsidRPr="00026315">
              <w:t>-1,285,119</w:t>
            </w:r>
          </w:p>
        </w:tc>
        <w:tc>
          <w:tcPr>
            <w:tcW w:w="1130" w:type="dxa"/>
            <w:tcBorders>
              <w:top w:val="single" w:sz="4" w:space="0" w:color="auto"/>
              <w:bottom w:val="single" w:sz="4" w:space="0" w:color="auto"/>
            </w:tcBorders>
            <w:shd w:val="clear" w:color="auto" w:fill="auto"/>
            <w:noWrap/>
            <w:vAlign w:val="bottom"/>
          </w:tcPr>
          <w:p w14:paraId="181140D8" w14:textId="77777777" w:rsidR="00F1314C" w:rsidRPr="002B1FE8" w:rsidRDefault="00F1314C" w:rsidP="00ED1DB2">
            <w:pPr>
              <w:pStyle w:val="BStablefiguresbold"/>
              <w:rPr>
                <w:i/>
                <w:iCs/>
              </w:rPr>
            </w:pPr>
            <w:r w:rsidRPr="00026315">
              <w:t>-1,300,768</w:t>
            </w:r>
          </w:p>
        </w:tc>
        <w:tc>
          <w:tcPr>
            <w:tcW w:w="1130" w:type="dxa"/>
            <w:tcBorders>
              <w:top w:val="single" w:sz="4" w:space="0" w:color="auto"/>
              <w:bottom w:val="single" w:sz="4" w:space="0" w:color="auto"/>
            </w:tcBorders>
            <w:shd w:val="clear" w:color="auto" w:fill="auto"/>
            <w:noWrap/>
            <w:vAlign w:val="bottom"/>
          </w:tcPr>
          <w:p w14:paraId="68F156BD" w14:textId="77777777" w:rsidR="00F1314C" w:rsidRPr="002B1FE8" w:rsidRDefault="00F1314C" w:rsidP="00ED1DB2">
            <w:pPr>
              <w:pStyle w:val="BStablefiguresbold"/>
              <w:rPr>
                <w:i/>
                <w:iCs/>
              </w:rPr>
            </w:pPr>
            <w:r w:rsidRPr="00026315">
              <w:t>-1,241,266</w:t>
            </w:r>
          </w:p>
        </w:tc>
        <w:tc>
          <w:tcPr>
            <w:tcW w:w="1130" w:type="dxa"/>
            <w:tcBorders>
              <w:top w:val="single" w:sz="4" w:space="0" w:color="auto"/>
              <w:bottom w:val="single" w:sz="4" w:space="0" w:color="auto"/>
            </w:tcBorders>
            <w:shd w:val="clear" w:color="auto" w:fill="auto"/>
            <w:noWrap/>
            <w:vAlign w:val="bottom"/>
          </w:tcPr>
          <w:p w14:paraId="0D997A50" w14:textId="77777777" w:rsidR="00F1314C" w:rsidRPr="002B1FE8" w:rsidRDefault="00F1314C" w:rsidP="00ED1DB2">
            <w:pPr>
              <w:pStyle w:val="BStablefiguresbold"/>
              <w:rPr>
                <w:i/>
                <w:iCs/>
              </w:rPr>
            </w:pPr>
            <w:r w:rsidRPr="00026315">
              <w:t>-1,091,686</w:t>
            </w:r>
          </w:p>
        </w:tc>
      </w:tr>
      <w:tr w:rsidR="00F1314C" w:rsidRPr="00743568" w14:paraId="7B809C2B" w14:textId="77777777" w:rsidTr="00ED1DB2">
        <w:tblPrEx>
          <w:tblLook w:val="0000" w:firstRow="0" w:lastRow="0" w:firstColumn="0" w:lastColumn="0" w:noHBand="0" w:noVBand="0"/>
        </w:tblPrEx>
        <w:trPr>
          <w:trHeight w:val="113"/>
          <w:jc w:val="center"/>
        </w:trPr>
        <w:tc>
          <w:tcPr>
            <w:tcW w:w="3006" w:type="dxa"/>
            <w:tcBorders>
              <w:top w:val="single" w:sz="4" w:space="0" w:color="auto"/>
              <w:bottom w:val="single" w:sz="4" w:space="0" w:color="auto"/>
            </w:tcBorders>
            <w:shd w:val="clear" w:color="auto" w:fill="auto"/>
            <w:noWrap/>
          </w:tcPr>
          <w:p w14:paraId="2072F24E" w14:textId="77777777" w:rsidR="00F1314C" w:rsidRPr="00C268DD" w:rsidRDefault="00F1314C" w:rsidP="00ED1DB2">
            <w:pPr>
              <w:pStyle w:val="BNote"/>
            </w:pPr>
          </w:p>
        </w:tc>
        <w:tc>
          <w:tcPr>
            <w:tcW w:w="1130" w:type="dxa"/>
            <w:tcBorders>
              <w:top w:val="single" w:sz="4" w:space="0" w:color="auto"/>
              <w:bottom w:val="single" w:sz="4" w:space="0" w:color="auto"/>
            </w:tcBorders>
            <w:shd w:val="clear" w:color="auto" w:fill="auto"/>
            <w:noWrap/>
          </w:tcPr>
          <w:p w14:paraId="74C66AE2" w14:textId="77777777" w:rsidR="00F1314C" w:rsidRPr="00C268DD" w:rsidRDefault="00F1314C" w:rsidP="00ED1DB2">
            <w:pPr>
              <w:pStyle w:val="BNote"/>
            </w:pPr>
          </w:p>
        </w:tc>
        <w:tc>
          <w:tcPr>
            <w:tcW w:w="1130" w:type="dxa"/>
            <w:tcBorders>
              <w:top w:val="single" w:sz="4" w:space="0" w:color="auto"/>
              <w:bottom w:val="single" w:sz="4" w:space="0" w:color="auto"/>
            </w:tcBorders>
            <w:shd w:val="clear" w:color="auto" w:fill="auto"/>
            <w:noWrap/>
            <w:vAlign w:val="bottom"/>
          </w:tcPr>
          <w:p w14:paraId="7AFF440D" w14:textId="77777777" w:rsidR="00F1314C" w:rsidRPr="00C268DD" w:rsidRDefault="00F1314C" w:rsidP="00ED1DB2">
            <w:pPr>
              <w:pStyle w:val="BNote"/>
            </w:pPr>
          </w:p>
        </w:tc>
        <w:tc>
          <w:tcPr>
            <w:tcW w:w="1130" w:type="dxa"/>
            <w:tcBorders>
              <w:top w:val="single" w:sz="4" w:space="0" w:color="auto"/>
              <w:bottom w:val="single" w:sz="4" w:space="0" w:color="auto"/>
            </w:tcBorders>
            <w:shd w:val="clear" w:color="auto" w:fill="auto"/>
            <w:noWrap/>
            <w:vAlign w:val="bottom"/>
          </w:tcPr>
          <w:p w14:paraId="2DE2B2EA" w14:textId="77777777" w:rsidR="00F1314C" w:rsidRPr="00C268DD" w:rsidRDefault="00F1314C" w:rsidP="00ED1DB2">
            <w:pPr>
              <w:pStyle w:val="BNote"/>
            </w:pPr>
          </w:p>
        </w:tc>
        <w:tc>
          <w:tcPr>
            <w:tcW w:w="1130" w:type="dxa"/>
            <w:tcBorders>
              <w:top w:val="single" w:sz="4" w:space="0" w:color="auto"/>
              <w:bottom w:val="single" w:sz="4" w:space="0" w:color="auto"/>
            </w:tcBorders>
            <w:shd w:val="clear" w:color="auto" w:fill="auto"/>
            <w:noWrap/>
            <w:vAlign w:val="bottom"/>
          </w:tcPr>
          <w:p w14:paraId="6CF68F26" w14:textId="77777777" w:rsidR="00F1314C" w:rsidRPr="00C268DD" w:rsidRDefault="00F1314C" w:rsidP="00ED1DB2">
            <w:pPr>
              <w:pStyle w:val="BNote"/>
            </w:pPr>
          </w:p>
        </w:tc>
        <w:tc>
          <w:tcPr>
            <w:tcW w:w="1130" w:type="dxa"/>
            <w:tcBorders>
              <w:top w:val="single" w:sz="4" w:space="0" w:color="auto"/>
              <w:bottom w:val="single" w:sz="4" w:space="0" w:color="auto"/>
            </w:tcBorders>
            <w:shd w:val="clear" w:color="auto" w:fill="auto"/>
            <w:noWrap/>
            <w:vAlign w:val="bottom"/>
          </w:tcPr>
          <w:p w14:paraId="49DEA455" w14:textId="77777777" w:rsidR="00F1314C" w:rsidRPr="00C268DD" w:rsidRDefault="00F1314C" w:rsidP="00ED1DB2">
            <w:pPr>
              <w:pStyle w:val="BNote"/>
            </w:pPr>
          </w:p>
        </w:tc>
        <w:tc>
          <w:tcPr>
            <w:tcW w:w="1130" w:type="dxa"/>
            <w:tcBorders>
              <w:top w:val="single" w:sz="4" w:space="0" w:color="auto"/>
              <w:bottom w:val="single" w:sz="4" w:space="0" w:color="auto"/>
            </w:tcBorders>
            <w:shd w:val="clear" w:color="auto" w:fill="auto"/>
            <w:noWrap/>
            <w:vAlign w:val="bottom"/>
          </w:tcPr>
          <w:p w14:paraId="7D5330B5" w14:textId="77777777" w:rsidR="00F1314C" w:rsidRPr="00C268DD" w:rsidRDefault="00F1314C" w:rsidP="00ED1DB2">
            <w:pPr>
              <w:pStyle w:val="BNote"/>
            </w:pPr>
          </w:p>
        </w:tc>
      </w:tr>
      <w:tr w:rsidR="00F1314C" w:rsidRPr="00743568" w14:paraId="5EE3708D" w14:textId="77777777" w:rsidTr="00ED1DB2">
        <w:tblPrEx>
          <w:tblLook w:val="0000" w:firstRow="0" w:lastRow="0" w:firstColumn="0" w:lastColumn="0" w:noHBand="0" w:noVBand="0"/>
        </w:tblPrEx>
        <w:trPr>
          <w:trHeight w:val="224"/>
          <w:jc w:val="center"/>
        </w:trPr>
        <w:tc>
          <w:tcPr>
            <w:tcW w:w="3006" w:type="dxa"/>
            <w:tcBorders>
              <w:top w:val="single" w:sz="4" w:space="0" w:color="auto"/>
              <w:left w:val="single" w:sz="4" w:space="0" w:color="auto"/>
            </w:tcBorders>
            <w:shd w:val="clear" w:color="auto" w:fill="auto"/>
            <w:noWrap/>
          </w:tcPr>
          <w:p w14:paraId="0FF406C0" w14:textId="77777777" w:rsidR="00F1314C" w:rsidRPr="00C268DD" w:rsidRDefault="00F1314C" w:rsidP="00ED1DB2">
            <w:pPr>
              <w:pStyle w:val="BStabletextbold"/>
            </w:pPr>
            <w:r w:rsidRPr="00C268DD">
              <w:t>GOVERNMENT FISCAL MEASURE – BUDGET OPERATING SURPLUS/DEFICIT</w:t>
            </w:r>
            <w:r w:rsidRPr="00C268DD">
              <w:rPr>
                <w:highlight w:val="yellow"/>
              </w:rPr>
              <w:t xml:space="preserve">  </w:t>
            </w:r>
          </w:p>
        </w:tc>
        <w:tc>
          <w:tcPr>
            <w:tcW w:w="1130" w:type="dxa"/>
            <w:tcBorders>
              <w:top w:val="single" w:sz="4" w:space="0" w:color="auto"/>
            </w:tcBorders>
            <w:shd w:val="clear" w:color="auto" w:fill="auto"/>
            <w:noWrap/>
          </w:tcPr>
          <w:p w14:paraId="1FB3A13C" w14:textId="77777777" w:rsidR="00F1314C" w:rsidRPr="00026315" w:rsidRDefault="00F1314C" w:rsidP="00ED1DB2">
            <w:pPr>
              <w:pStyle w:val="BStablefiguresbold"/>
            </w:pPr>
          </w:p>
        </w:tc>
        <w:tc>
          <w:tcPr>
            <w:tcW w:w="1130" w:type="dxa"/>
            <w:tcBorders>
              <w:top w:val="single" w:sz="4" w:space="0" w:color="auto"/>
            </w:tcBorders>
            <w:shd w:val="clear" w:color="auto" w:fill="auto"/>
            <w:noWrap/>
            <w:vAlign w:val="bottom"/>
          </w:tcPr>
          <w:p w14:paraId="493D3817" w14:textId="77777777" w:rsidR="00F1314C" w:rsidRPr="00026315" w:rsidRDefault="00F1314C" w:rsidP="00ED1DB2">
            <w:pPr>
              <w:pStyle w:val="BStablefiguresbold"/>
            </w:pPr>
          </w:p>
        </w:tc>
        <w:tc>
          <w:tcPr>
            <w:tcW w:w="1130" w:type="dxa"/>
            <w:tcBorders>
              <w:top w:val="single" w:sz="4" w:space="0" w:color="auto"/>
            </w:tcBorders>
            <w:shd w:val="clear" w:color="auto" w:fill="auto"/>
            <w:noWrap/>
            <w:vAlign w:val="bottom"/>
          </w:tcPr>
          <w:p w14:paraId="4C9D9429" w14:textId="77777777" w:rsidR="00F1314C" w:rsidRPr="00026315" w:rsidRDefault="00F1314C" w:rsidP="00ED1DB2">
            <w:pPr>
              <w:pStyle w:val="BStablefiguresbold"/>
            </w:pPr>
          </w:p>
        </w:tc>
        <w:tc>
          <w:tcPr>
            <w:tcW w:w="1130" w:type="dxa"/>
            <w:tcBorders>
              <w:top w:val="single" w:sz="4" w:space="0" w:color="auto"/>
            </w:tcBorders>
            <w:shd w:val="clear" w:color="auto" w:fill="auto"/>
            <w:noWrap/>
            <w:vAlign w:val="bottom"/>
          </w:tcPr>
          <w:p w14:paraId="5449BF83" w14:textId="77777777" w:rsidR="00F1314C" w:rsidRPr="00026315" w:rsidRDefault="00F1314C" w:rsidP="00ED1DB2">
            <w:pPr>
              <w:pStyle w:val="BStablefiguresbold"/>
            </w:pPr>
          </w:p>
        </w:tc>
        <w:tc>
          <w:tcPr>
            <w:tcW w:w="1130" w:type="dxa"/>
            <w:tcBorders>
              <w:top w:val="single" w:sz="4" w:space="0" w:color="auto"/>
            </w:tcBorders>
            <w:shd w:val="clear" w:color="auto" w:fill="auto"/>
            <w:noWrap/>
            <w:vAlign w:val="bottom"/>
          </w:tcPr>
          <w:p w14:paraId="2C44DD88" w14:textId="77777777" w:rsidR="00F1314C" w:rsidRPr="00026315" w:rsidRDefault="00F1314C" w:rsidP="00ED1DB2">
            <w:pPr>
              <w:pStyle w:val="BStablefiguresbold"/>
            </w:pPr>
          </w:p>
        </w:tc>
        <w:tc>
          <w:tcPr>
            <w:tcW w:w="1130" w:type="dxa"/>
            <w:tcBorders>
              <w:top w:val="single" w:sz="4" w:space="0" w:color="auto"/>
              <w:right w:val="single" w:sz="4" w:space="0" w:color="auto"/>
            </w:tcBorders>
            <w:shd w:val="clear" w:color="auto" w:fill="auto"/>
            <w:noWrap/>
            <w:vAlign w:val="bottom"/>
          </w:tcPr>
          <w:p w14:paraId="68F3752F" w14:textId="77777777" w:rsidR="00F1314C" w:rsidRPr="00026315" w:rsidRDefault="00F1314C" w:rsidP="00ED1DB2">
            <w:pPr>
              <w:pStyle w:val="BStablefiguresbold"/>
            </w:pPr>
          </w:p>
        </w:tc>
      </w:tr>
      <w:tr w:rsidR="00F1314C" w:rsidRPr="00743568" w14:paraId="4E2E729E" w14:textId="77777777" w:rsidTr="00ED1DB2">
        <w:tblPrEx>
          <w:tblLook w:val="0000" w:firstRow="0" w:lastRow="0" w:firstColumn="0" w:lastColumn="0" w:noHBand="0" w:noVBand="0"/>
        </w:tblPrEx>
        <w:trPr>
          <w:trHeight w:val="224"/>
          <w:jc w:val="center"/>
        </w:trPr>
        <w:tc>
          <w:tcPr>
            <w:tcW w:w="3006" w:type="dxa"/>
            <w:tcBorders>
              <w:left w:val="single" w:sz="4" w:space="0" w:color="auto"/>
            </w:tcBorders>
            <w:shd w:val="clear" w:color="auto" w:fill="auto"/>
            <w:noWrap/>
          </w:tcPr>
          <w:p w14:paraId="5661C150" w14:textId="77777777" w:rsidR="00F1314C" w:rsidRPr="00D62C2C" w:rsidRDefault="00F1314C" w:rsidP="00ED1DB2">
            <w:pPr>
              <w:pStyle w:val="BStabletext"/>
            </w:pPr>
            <w:r w:rsidRPr="00D62C2C">
              <w:t xml:space="preserve">UPF </w:t>
            </w:r>
            <w:r>
              <w:t>n</w:t>
            </w:r>
            <w:r w:rsidRPr="00D62C2C">
              <w:t xml:space="preserve">et </w:t>
            </w:r>
            <w:r>
              <w:t>o</w:t>
            </w:r>
            <w:r w:rsidRPr="00D62C2C">
              <w:t xml:space="preserve">perating </w:t>
            </w:r>
            <w:r>
              <w:t>b</w:t>
            </w:r>
            <w:r w:rsidRPr="00D62C2C">
              <w:t>alance</w:t>
            </w:r>
          </w:p>
        </w:tc>
        <w:tc>
          <w:tcPr>
            <w:tcW w:w="1130" w:type="dxa"/>
            <w:shd w:val="clear" w:color="auto" w:fill="auto"/>
            <w:noWrap/>
          </w:tcPr>
          <w:p w14:paraId="7F421012" w14:textId="77777777" w:rsidR="00F1314C" w:rsidRPr="00026315" w:rsidRDefault="00F1314C" w:rsidP="00ED1DB2">
            <w:pPr>
              <w:pStyle w:val="BStablefiguresunbold"/>
            </w:pPr>
            <w:r w:rsidRPr="00026315">
              <w:t>-566,091</w:t>
            </w:r>
          </w:p>
        </w:tc>
        <w:tc>
          <w:tcPr>
            <w:tcW w:w="1130" w:type="dxa"/>
            <w:shd w:val="clear" w:color="auto" w:fill="auto"/>
            <w:noWrap/>
          </w:tcPr>
          <w:p w14:paraId="246F85F7" w14:textId="77777777" w:rsidR="00F1314C" w:rsidRPr="00026315" w:rsidRDefault="00F1314C" w:rsidP="00ED1DB2">
            <w:pPr>
              <w:pStyle w:val="BStablefiguresunbold"/>
            </w:pPr>
            <w:r w:rsidRPr="00026315">
              <w:t>-961,491</w:t>
            </w:r>
          </w:p>
        </w:tc>
        <w:tc>
          <w:tcPr>
            <w:tcW w:w="1130" w:type="dxa"/>
            <w:shd w:val="clear" w:color="auto" w:fill="auto"/>
            <w:noWrap/>
          </w:tcPr>
          <w:p w14:paraId="65731F48" w14:textId="77777777" w:rsidR="00F1314C" w:rsidRPr="00026315" w:rsidRDefault="00F1314C" w:rsidP="00ED1DB2">
            <w:pPr>
              <w:pStyle w:val="BStablefiguresunbold"/>
            </w:pPr>
            <w:r w:rsidRPr="00026315">
              <w:t>-879,160</w:t>
            </w:r>
          </w:p>
        </w:tc>
        <w:tc>
          <w:tcPr>
            <w:tcW w:w="1130" w:type="dxa"/>
            <w:shd w:val="clear" w:color="auto" w:fill="auto"/>
            <w:noWrap/>
          </w:tcPr>
          <w:p w14:paraId="0C840319" w14:textId="77777777" w:rsidR="00F1314C" w:rsidRPr="00026315" w:rsidRDefault="00F1314C" w:rsidP="00ED1DB2">
            <w:pPr>
              <w:pStyle w:val="BStablefiguresunbold"/>
            </w:pPr>
            <w:r w:rsidRPr="00026315">
              <w:t>-761,273</w:t>
            </w:r>
          </w:p>
        </w:tc>
        <w:tc>
          <w:tcPr>
            <w:tcW w:w="1130" w:type="dxa"/>
            <w:shd w:val="clear" w:color="auto" w:fill="auto"/>
            <w:noWrap/>
          </w:tcPr>
          <w:p w14:paraId="3F7785D0" w14:textId="77777777" w:rsidR="00F1314C" w:rsidRPr="00026315" w:rsidRDefault="00F1314C" w:rsidP="00ED1DB2">
            <w:pPr>
              <w:pStyle w:val="BStablefiguresunbold"/>
            </w:pPr>
            <w:r w:rsidRPr="00026315">
              <w:t>-720,699</w:t>
            </w:r>
          </w:p>
        </w:tc>
        <w:tc>
          <w:tcPr>
            <w:tcW w:w="1130" w:type="dxa"/>
            <w:tcBorders>
              <w:right w:val="single" w:sz="4" w:space="0" w:color="auto"/>
            </w:tcBorders>
            <w:shd w:val="clear" w:color="auto" w:fill="auto"/>
            <w:noWrap/>
          </w:tcPr>
          <w:p w14:paraId="67554B16" w14:textId="77777777" w:rsidR="00F1314C" w:rsidRPr="00026315" w:rsidRDefault="00F1314C" w:rsidP="00ED1DB2">
            <w:pPr>
              <w:pStyle w:val="BStablefiguresunbold"/>
            </w:pPr>
            <w:r w:rsidRPr="00026315">
              <w:t>-693,599</w:t>
            </w:r>
          </w:p>
        </w:tc>
      </w:tr>
      <w:tr w:rsidR="00F1314C" w:rsidRPr="00743568" w14:paraId="1A20F10E" w14:textId="77777777" w:rsidTr="00ED1DB2">
        <w:tblPrEx>
          <w:tblLook w:val="0000" w:firstRow="0" w:lastRow="0" w:firstColumn="0" w:lastColumn="0" w:noHBand="0" w:noVBand="0"/>
        </w:tblPrEx>
        <w:trPr>
          <w:trHeight w:val="397"/>
          <w:jc w:val="center"/>
        </w:trPr>
        <w:tc>
          <w:tcPr>
            <w:tcW w:w="3006" w:type="dxa"/>
            <w:tcBorders>
              <w:left w:val="single" w:sz="4" w:space="0" w:color="auto"/>
            </w:tcBorders>
            <w:shd w:val="clear" w:color="auto" w:fill="auto"/>
            <w:noWrap/>
          </w:tcPr>
          <w:p w14:paraId="66EFF941" w14:textId="77777777" w:rsidR="00F1314C" w:rsidRPr="00D62C2C" w:rsidRDefault="00F1314C" w:rsidP="00ED1DB2">
            <w:pPr>
              <w:pStyle w:val="BStabletext"/>
            </w:pPr>
            <w:r w:rsidRPr="00D62C2C">
              <w:t>Superannuation return adjustment</w:t>
            </w:r>
          </w:p>
        </w:tc>
        <w:tc>
          <w:tcPr>
            <w:tcW w:w="1130" w:type="dxa"/>
            <w:shd w:val="clear" w:color="auto" w:fill="auto"/>
            <w:noWrap/>
          </w:tcPr>
          <w:p w14:paraId="1F3A14FF" w14:textId="77777777" w:rsidR="00F1314C" w:rsidRPr="00026315" w:rsidRDefault="00F1314C" w:rsidP="00ED1DB2">
            <w:pPr>
              <w:pStyle w:val="BStablefiguresunbold"/>
            </w:pPr>
            <w:r w:rsidRPr="00026315">
              <w:t>202,762</w:t>
            </w:r>
          </w:p>
        </w:tc>
        <w:tc>
          <w:tcPr>
            <w:tcW w:w="1130" w:type="dxa"/>
            <w:shd w:val="clear" w:color="auto" w:fill="auto"/>
            <w:noWrap/>
          </w:tcPr>
          <w:p w14:paraId="12444113" w14:textId="77777777" w:rsidR="00F1314C" w:rsidRPr="00026315" w:rsidRDefault="00F1314C" w:rsidP="00ED1DB2">
            <w:pPr>
              <w:pStyle w:val="BStablefiguresunbold"/>
            </w:pPr>
            <w:r>
              <w:t>231,512</w:t>
            </w:r>
          </w:p>
        </w:tc>
        <w:tc>
          <w:tcPr>
            <w:tcW w:w="1130" w:type="dxa"/>
            <w:shd w:val="clear" w:color="auto" w:fill="auto"/>
            <w:noWrap/>
          </w:tcPr>
          <w:p w14:paraId="5F811F7C" w14:textId="77777777" w:rsidR="00F1314C" w:rsidRPr="00026315" w:rsidRDefault="00F1314C" w:rsidP="00ED1DB2">
            <w:pPr>
              <w:pStyle w:val="BStablefiguresunbold"/>
            </w:pPr>
            <w:r w:rsidRPr="00026315">
              <w:t>165,588</w:t>
            </w:r>
          </w:p>
        </w:tc>
        <w:tc>
          <w:tcPr>
            <w:tcW w:w="1130" w:type="dxa"/>
            <w:shd w:val="clear" w:color="auto" w:fill="auto"/>
            <w:noWrap/>
          </w:tcPr>
          <w:p w14:paraId="77A1D0FA" w14:textId="77777777" w:rsidR="00F1314C" w:rsidRPr="00026315" w:rsidRDefault="00F1314C" w:rsidP="00ED1DB2">
            <w:pPr>
              <w:pStyle w:val="BStablefiguresunbold"/>
            </w:pPr>
            <w:r w:rsidRPr="00026315">
              <w:t>192,432</w:t>
            </w:r>
          </w:p>
        </w:tc>
        <w:tc>
          <w:tcPr>
            <w:tcW w:w="1130" w:type="dxa"/>
            <w:shd w:val="clear" w:color="auto" w:fill="auto"/>
            <w:noWrap/>
          </w:tcPr>
          <w:p w14:paraId="15DB0D78" w14:textId="77777777" w:rsidR="00F1314C" w:rsidRPr="00026315" w:rsidRDefault="00F1314C" w:rsidP="00ED1DB2">
            <w:pPr>
              <w:pStyle w:val="BStablefiguresunbold"/>
            </w:pPr>
            <w:r w:rsidRPr="00026315">
              <w:t>205,267</w:t>
            </w:r>
          </w:p>
        </w:tc>
        <w:tc>
          <w:tcPr>
            <w:tcW w:w="1130" w:type="dxa"/>
            <w:tcBorders>
              <w:right w:val="single" w:sz="4" w:space="0" w:color="auto"/>
            </w:tcBorders>
            <w:shd w:val="clear" w:color="auto" w:fill="auto"/>
            <w:noWrap/>
          </w:tcPr>
          <w:p w14:paraId="0FA077CF" w14:textId="77777777" w:rsidR="00F1314C" w:rsidRPr="00026315" w:rsidRDefault="00F1314C" w:rsidP="00ED1DB2">
            <w:pPr>
              <w:pStyle w:val="BStablefiguresunbold"/>
            </w:pPr>
            <w:r w:rsidRPr="00026315">
              <w:t>218,964</w:t>
            </w:r>
          </w:p>
        </w:tc>
      </w:tr>
      <w:tr w:rsidR="00F1314C" w:rsidRPr="00743568" w14:paraId="109C171E" w14:textId="77777777" w:rsidTr="00ED1DB2">
        <w:tblPrEx>
          <w:tblLook w:val="0000" w:firstRow="0" w:lastRow="0" w:firstColumn="0" w:lastColumn="0" w:noHBand="0" w:noVBand="0"/>
        </w:tblPrEx>
        <w:trPr>
          <w:trHeight w:val="224"/>
          <w:jc w:val="center"/>
        </w:trPr>
        <w:tc>
          <w:tcPr>
            <w:tcW w:w="3006" w:type="dxa"/>
            <w:tcBorders>
              <w:left w:val="single" w:sz="4" w:space="0" w:color="auto"/>
              <w:bottom w:val="single" w:sz="4" w:space="0" w:color="auto"/>
            </w:tcBorders>
            <w:shd w:val="clear" w:color="auto" w:fill="auto"/>
            <w:noWrap/>
          </w:tcPr>
          <w:p w14:paraId="7CCC6A0B" w14:textId="77777777" w:rsidR="00F1314C" w:rsidRPr="00D62C2C" w:rsidRDefault="00F1314C" w:rsidP="00ED1DB2">
            <w:pPr>
              <w:pStyle w:val="BStabletextbold"/>
            </w:pPr>
            <w:r w:rsidRPr="00D62C2C">
              <w:t>HEADLINE NET OPERATING BALANCE</w:t>
            </w:r>
          </w:p>
        </w:tc>
        <w:tc>
          <w:tcPr>
            <w:tcW w:w="1130" w:type="dxa"/>
            <w:tcBorders>
              <w:bottom w:val="single" w:sz="4" w:space="0" w:color="auto"/>
            </w:tcBorders>
            <w:shd w:val="clear" w:color="auto" w:fill="auto"/>
            <w:noWrap/>
          </w:tcPr>
          <w:p w14:paraId="490D1E88" w14:textId="77777777" w:rsidR="00F1314C" w:rsidRPr="00026315" w:rsidRDefault="00F1314C" w:rsidP="00ED1DB2">
            <w:pPr>
              <w:pStyle w:val="BStablefiguresbold"/>
            </w:pPr>
            <w:r w:rsidRPr="00026315">
              <w:t>-363,329</w:t>
            </w:r>
          </w:p>
        </w:tc>
        <w:tc>
          <w:tcPr>
            <w:tcW w:w="1130" w:type="dxa"/>
            <w:tcBorders>
              <w:bottom w:val="single" w:sz="4" w:space="0" w:color="auto"/>
            </w:tcBorders>
            <w:shd w:val="clear" w:color="auto" w:fill="auto"/>
            <w:noWrap/>
          </w:tcPr>
          <w:p w14:paraId="17592F09" w14:textId="77777777" w:rsidR="00F1314C" w:rsidRPr="00026315" w:rsidRDefault="00F1314C" w:rsidP="00ED1DB2">
            <w:pPr>
              <w:pStyle w:val="BStablefiguresbold"/>
            </w:pPr>
            <w:r w:rsidRPr="00026315">
              <w:t>-7</w:t>
            </w:r>
            <w:r>
              <w:t>29,979</w:t>
            </w:r>
          </w:p>
        </w:tc>
        <w:tc>
          <w:tcPr>
            <w:tcW w:w="1130" w:type="dxa"/>
            <w:tcBorders>
              <w:bottom w:val="single" w:sz="4" w:space="0" w:color="auto"/>
            </w:tcBorders>
            <w:shd w:val="clear" w:color="auto" w:fill="auto"/>
            <w:noWrap/>
          </w:tcPr>
          <w:p w14:paraId="536E27C3" w14:textId="77777777" w:rsidR="00F1314C" w:rsidRPr="00026315" w:rsidRDefault="00F1314C" w:rsidP="00ED1DB2">
            <w:pPr>
              <w:pStyle w:val="BStablefiguresbold"/>
            </w:pPr>
            <w:r w:rsidRPr="00026315">
              <w:t>-713,572</w:t>
            </w:r>
          </w:p>
        </w:tc>
        <w:tc>
          <w:tcPr>
            <w:tcW w:w="1130" w:type="dxa"/>
            <w:tcBorders>
              <w:bottom w:val="single" w:sz="4" w:space="0" w:color="auto"/>
            </w:tcBorders>
            <w:shd w:val="clear" w:color="auto" w:fill="auto"/>
            <w:noWrap/>
          </w:tcPr>
          <w:p w14:paraId="43F84639" w14:textId="77777777" w:rsidR="00F1314C" w:rsidRPr="00026315" w:rsidRDefault="00F1314C" w:rsidP="00ED1DB2">
            <w:pPr>
              <w:pStyle w:val="BStablefiguresbold"/>
            </w:pPr>
            <w:r w:rsidRPr="00026315">
              <w:t>-568,841</w:t>
            </w:r>
          </w:p>
        </w:tc>
        <w:tc>
          <w:tcPr>
            <w:tcW w:w="1130" w:type="dxa"/>
            <w:tcBorders>
              <w:bottom w:val="single" w:sz="4" w:space="0" w:color="auto"/>
            </w:tcBorders>
            <w:shd w:val="clear" w:color="auto" w:fill="auto"/>
            <w:noWrap/>
          </w:tcPr>
          <w:p w14:paraId="26AABF24" w14:textId="77777777" w:rsidR="00F1314C" w:rsidRPr="00026315" w:rsidRDefault="00F1314C" w:rsidP="00ED1DB2">
            <w:pPr>
              <w:pStyle w:val="BStablefiguresbold"/>
            </w:pPr>
            <w:r w:rsidRPr="00026315">
              <w:t>-515,432</w:t>
            </w:r>
          </w:p>
        </w:tc>
        <w:tc>
          <w:tcPr>
            <w:tcW w:w="1130" w:type="dxa"/>
            <w:tcBorders>
              <w:bottom w:val="single" w:sz="4" w:space="0" w:color="auto"/>
              <w:right w:val="single" w:sz="4" w:space="0" w:color="auto"/>
            </w:tcBorders>
            <w:shd w:val="clear" w:color="auto" w:fill="auto"/>
            <w:noWrap/>
          </w:tcPr>
          <w:p w14:paraId="7F739806" w14:textId="77777777" w:rsidR="00F1314C" w:rsidRPr="00026315" w:rsidRDefault="00F1314C" w:rsidP="00ED1DB2">
            <w:pPr>
              <w:pStyle w:val="BStablefiguresbold"/>
            </w:pPr>
            <w:r w:rsidRPr="00026315">
              <w:t>-474,635</w:t>
            </w:r>
          </w:p>
        </w:tc>
      </w:tr>
    </w:tbl>
    <w:p w14:paraId="4F2F93F8" w14:textId="77777777" w:rsidR="00F1314C" w:rsidRDefault="00F1314C" w:rsidP="00ED1DB2"/>
    <w:p w14:paraId="6F4C622A" w14:textId="77777777" w:rsidR="00F1314C" w:rsidRPr="00910B7E" w:rsidRDefault="00F1314C" w:rsidP="00ED1DB2">
      <w:pPr>
        <w:pStyle w:val="Heading3Centred"/>
      </w:pPr>
      <w:bookmarkStart w:id="414" w:name="_Toc63582178"/>
      <w:bookmarkStart w:id="415" w:name="_Toc63586758"/>
      <w:r w:rsidRPr="00910B7E">
        <w:t>Australian Capital Territory</w:t>
      </w:r>
      <w:bookmarkEnd w:id="414"/>
      <w:bookmarkEnd w:id="415"/>
    </w:p>
    <w:p w14:paraId="605ED3A0" w14:textId="77777777" w:rsidR="00F1314C" w:rsidRPr="00910B7E" w:rsidRDefault="00F1314C" w:rsidP="00ED1DB2">
      <w:pPr>
        <w:pStyle w:val="Heading3Centred"/>
      </w:pPr>
      <w:bookmarkStart w:id="416" w:name="_Toc63582179"/>
      <w:bookmarkStart w:id="417" w:name="_Toc63586759"/>
      <w:r w:rsidRPr="00910B7E">
        <w:t>Consolidated Total Territory</w:t>
      </w:r>
      <w:bookmarkEnd w:id="416"/>
      <w:bookmarkEnd w:id="417"/>
    </w:p>
    <w:p w14:paraId="30E99065" w14:textId="77777777" w:rsidR="00F1314C" w:rsidRPr="00910B7E" w:rsidRDefault="00F1314C" w:rsidP="00ED1DB2">
      <w:pPr>
        <w:pStyle w:val="Heading3Centred"/>
      </w:pPr>
      <w:bookmarkStart w:id="418" w:name="_Toc63582180"/>
      <w:bookmarkStart w:id="419" w:name="_Toc63586760"/>
      <w:r>
        <w:t>Balance s</w:t>
      </w:r>
      <w:r w:rsidRPr="00910B7E">
        <w:t>heet</w:t>
      </w:r>
      <w:bookmarkEnd w:id="418"/>
      <w:bookmarkEnd w:id="419"/>
    </w:p>
    <w:tbl>
      <w:tblPr>
        <w:tblW w:w="10136" w:type="dxa"/>
        <w:jc w:val="center"/>
        <w:tblCellMar>
          <w:left w:w="45" w:type="dxa"/>
          <w:right w:w="45" w:type="dxa"/>
        </w:tblCellMar>
        <w:tblLook w:val="04A0" w:firstRow="1" w:lastRow="0" w:firstColumn="1" w:lastColumn="0" w:noHBand="0" w:noVBand="1"/>
      </w:tblPr>
      <w:tblGrid>
        <w:gridCol w:w="2869"/>
        <w:gridCol w:w="1127"/>
        <w:gridCol w:w="1228"/>
        <w:gridCol w:w="1228"/>
        <w:gridCol w:w="1228"/>
        <w:gridCol w:w="1228"/>
        <w:gridCol w:w="1228"/>
      </w:tblGrid>
      <w:tr w:rsidR="00F1314C" w:rsidRPr="00910B7E" w14:paraId="5A907C12" w14:textId="77777777" w:rsidTr="00ED1DB2">
        <w:trPr>
          <w:cantSplit/>
          <w:trHeight w:val="226"/>
          <w:tblHeader/>
          <w:jc w:val="center"/>
        </w:trPr>
        <w:tc>
          <w:tcPr>
            <w:tcW w:w="2869" w:type="dxa"/>
            <w:tcBorders>
              <w:top w:val="single" w:sz="4" w:space="0" w:color="auto"/>
              <w:left w:val="nil"/>
              <w:bottom w:val="single" w:sz="4" w:space="0" w:color="auto"/>
              <w:right w:val="nil"/>
            </w:tcBorders>
            <w:hideMark/>
          </w:tcPr>
          <w:p w14:paraId="0B55426B" w14:textId="77777777" w:rsidR="00F1314C" w:rsidRPr="00743568" w:rsidRDefault="00F1314C" w:rsidP="00ED1DB2">
            <w:pPr>
              <w:spacing w:after="0"/>
              <w:jc w:val="right"/>
              <w:rPr>
                <w:rFonts w:cs="Calibri"/>
                <w:color w:val="FFFFFF"/>
                <w:sz w:val="12"/>
              </w:rPr>
            </w:pPr>
            <w:r w:rsidRPr="00743568">
              <w:rPr>
                <w:rFonts w:cs="Calibri"/>
                <w:color w:val="FFFFFF"/>
                <w:sz w:val="12"/>
              </w:rPr>
              <w:t xml:space="preserve"> </w:t>
            </w:r>
          </w:p>
        </w:tc>
        <w:tc>
          <w:tcPr>
            <w:tcW w:w="1127" w:type="dxa"/>
            <w:tcBorders>
              <w:top w:val="single" w:sz="4" w:space="0" w:color="auto"/>
              <w:left w:val="nil"/>
              <w:bottom w:val="single" w:sz="4" w:space="0" w:color="auto"/>
              <w:right w:val="nil"/>
            </w:tcBorders>
            <w:hideMark/>
          </w:tcPr>
          <w:p w14:paraId="60E1C089" w14:textId="77777777" w:rsidR="00F1314C" w:rsidRDefault="00F1314C" w:rsidP="00ED1DB2">
            <w:pPr>
              <w:pStyle w:val="BStableheading"/>
              <w:framePr w:wrap="around"/>
              <w:rPr>
                <w:lang w:eastAsia="en-AU"/>
              </w:rPr>
            </w:pPr>
            <w:r>
              <w:rPr>
                <w:lang w:eastAsia="en-AU"/>
              </w:rPr>
              <w:t>2019-20</w:t>
            </w:r>
          </w:p>
          <w:p w14:paraId="4FA4346A" w14:textId="77777777" w:rsidR="00F1314C" w:rsidRDefault="00F1314C" w:rsidP="00ED1DB2">
            <w:pPr>
              <w:pStyle w:val="BStableheading"/>
              <w:framePr w:wrap="around"/>
              <w:rPr>
                <w:lang w:eastAsia="en-AU"/>
              </w:rPr>
            </w:pPr>
            <w:r>
              <w:rPr>
                <w:lang w:eastAsia="en-AU"/>
              </w:rPr>
              <w:t>Budget Review</w:t>
            </w:r>
          </w:p>
          <w:p w14:paraId="697BAEE1" w14:textId="77777777" w:rsidR="00F1314C" w:rsidRPr="002957EB" w:rsidRDefault="00F1314C" w:rsidP="00ED1DB2">
            <w:pPr>
              <w:pStyle w:val="BStableheading"/>
              <w:framePr w:wrap="around"/>
              <w:rPr>
                <w:lang w:eastAsia="en-AU"/>
              </w:rPr>
            </w:pPr>
            <w:r>
              <w:rPr>
                <w:lang w:eastAsia="en-AU"/>
              </w:rPr>
              <w:t>$’000</w:t>
            </w:r>
          </w:p>
        </w:tc>
        <w:tc>
          <w:tcPr>
            <w:tcW w:w="1228" w:type="dxa"/>
            <w:tcBorders>
              <w:top w:val="single" w:sz="4" w:space="0" w:color="auto"/>
              <w:left w:val="nil"/>
              <w:bottom w:val="single" w:sz="4" w:space="0" w:color="auto"/>
              <w:right w:val="nil"/>
            </w:tcBorders>
            <w:hideMark/>
          </w:tcPr>
          <w:p w14:paraId="48F0EEEA" w14:textId="77777777" w:rsidR="00F1314C" w:rsidRDefault="00F1314C" w:rsidP="00ED1DB2">
            <w:pPr>
              <w:pStyle w:val="BStableheading"/>
              <w:framePr w:wrap="around"/>
              <w:rPr>
                <w:lang w:eastAsia="en-AU"/>
              </w:rPr>
            </w:pPr>
            <w:r>
              <w:rPr>
                <w:lang w:eastAsia="en-AU"/>
              </w:rPr>
              <w:t>2019-20</w:t>
            </w:r>
          </w:p>
          <w:p w14:paraId="5E0A668A" w14:textId="77777777" w:rsidR="00F1314C" w:rsidRDefault="00F1314C" w:rsidP="00ED1DB2">
            <w:pPr>
              <w:pStyle w:val="BStableheading"/>
              <w:framePr w:wrap="around"/>
              <w:rPr>
                <w:lang w:eastAsia="en-AU"/>
              </w:rPr>
            </w:pPr>
            <w:r>
              <w:rPr>
                <w:lang w:eastAsia="en-AU"/>
              </w:rPr>
              <w:t>Audited outcome</w:t>
            </w:r>
          </w:p>
          <w:p w14:paraId="500CACAD" w14:textId="77777777" w:rsidR="00F1314C" w:rsidRPr="002957EB" w:rsidRDefault="00F1314C" w:rsidP="00ED1DB2">
            <w:pPr>
              <w:pStyle w:val="BStableheading"/>
              <w:framePr w:wrap="around"/>
              <w:rPr>
                <w:lang w:eastAsia="en-AU"/>
              </w:rPr>
            </w:pPr>
            <w:r>
              <w:rPr>
                <w:lang w:eastAsia="en-AU"/>
              </w:rPr>
              <w:t>$’000</w:t>
            </w:r>
          </w:p>
        </w:tc>
        <w:tc>
          <w:tcPr>
            <w:tcW w:w="1228" w:type="dxa"/>
            <w:tcBorders>
              <w:top w:val="single" w:sz="4" w:space="0" w:color="auto"/>
              <w:left w:val="nil"/>
              <w:bottom w:val="single" w:sz="4" w:space="0" w:color="auto"/>
              <w:right w:val="nil"/>
            </w:tcBorders>
            <w:hideMark/>
          </w:tcPr>
          <w:p w14:paraId="11493BF2" w14:textId="77777777" w:rsidR="00F1314C" w:rsidRDefault="00F1314C" w:rsidP="00ED1DB2">
            <w:pPr>
              <w:pStyle w:val="BStableheading"/>
              <w:framePr w:wrap="auto" w:vAnchor="margin" w:yAlign="inline"/>
              <w:rPr>
                <w:lang w:eastAsia="en-AU"/>
              </w:rPr>
            </w:pPr>
            <w:r>
              <w:rPr>
                <w:lang w:eastAsia="en-AU"/>
              </w:rPr>
              <w:t>2020-21</w:t>
            </w:r>
          </w:p>
          <w:p w14:paraId="418D7740" w14:textId="77777777" w:rsidR="00F1314C" w:rsidRDefault="00F1314C" w:rsidP="00ED1DB2">
            <w:pPr>
              <w:pStyle w:val="BStableheading"/>
              <w:framePr w:wrap="auto" w:vAnchor="margin" w:yAlign="inline"/>
              <w:rPr>
                <w:lang w:eastAsia="en-AU"/>
              </w:rPr>
            </w:pPr>
            <w:r>
              <w:rPr>
                <w:lang w:eastAsia="en-AU"/>
              </w:rPr>
              <w:t>Budget</w:t>
            </w:r>
          </w:p>
          <w:p w14:paraId="6B249EE6" w14:textId="77777777" w:rsidR="00F1314C" w:rsidRDefault="00F1314C" w:rsidP="00ED1DB2">
            <w:pPr>
              <w:pStyle w:val="BStableheading"/>
              <w:framePr w:wrap="around"/>
              <w:rPr>
                <w:lang w:eastAsia="en-AU"/>
              </w:rPr>
            </w:pPr>
          </w:p>
          <w:p w14:paraId="76F0D6C9" w14:textId="77777777" w:rsidR="00F1314C" w:rsidRDefault="00F1314C" w:rsidP="00ED1DB2">
            <w:pPr>
              <w:pStyle w:val="BStableheading"/>
              <w:framePr w:wrap="around"/>
              <w:rPr>
                <w:lang w:eastAsia="en-AU"/>
              </w:rPr>
            </w:pPr>
            <w:r>
              <w:rPr>
                <w:lang w:eastAsia="en-AU"/>
              </w:rPr>
              <w:t>$’000</w:t>
            </w:r>
          </w:p>
          <w:p w14:paraId="106CD954" w14:textId="77777777" w:rsidR="00F1314C" w:rsidRPr="002957EB" w:rsidRDefault="00F1314C" w:rsidP="00ED1DB2">
            <w:pPr>
              <w:pStyle w:val="BStableheading"/>
              <w:framePr w:wrap="around"/>
              <w:rPr>
                <w:lang w:eastAsia="en-AU"/>
              </w:rPr>
            </w:pPr>
          </w:p>
        </w:tc>
        <w:tc>
          <w:tcPr>
            <w:tcW w:w="1228" w:type="dxa"/>
            <w:tcBorders>
              <w:top w:val="single" w:sz="4" w:space="0" w:color="auto"/>
              <w:left w:val="nil"/>
              <w:bottom w:val="single" w:sz="4" w:space="0" w:color="auto"/>
              <w:right w:val="nil"/>
            </w:tcBorders>
            <w:hideMark/>
          </w:tcPr>
          <w:p w14:paraId="3ADA2C2E" w14:textId="77777777" w:rsidR="00F1314C" w:rsidRDefault="00F1314C" w:rsidP="00ED1DB2">
            <w:pPr>
              <w:pStyle w:val="BStableheading"/>
              <w:framePr w:wrap="around"/>
              <w:rPr>
                <w:lang w:eastAsia="en-AU"/>
              </w:rPr>
            </w:pPr>
            <w:r>
              <w:rPr>
                <w:lang w:eastAsia="en-AU"/>
              </w:rPr>
              <w:t>2021-22</w:t>
            </w:r>
          </w:p>
          <w:p w14:paraId="5EDDB12F" w14:textId="77777777" w:rsidR="00F1314C" w:rsidRDefault="00F1314C" w:rsidP="00ED1DB2">
            <w:pPr>
              <w:pStyle w:val="BStableheading"/>
              <w:framePr w:wrap="around"/>
              <w:rPr>
                <w:lang w:eastAsia="en-AU"/>
              </w:rPr>
            </w:pPr>
            <w:r>
              <w:rPr>
                <w:lang w:eastAsia="en-AU"/>
              </w:rPr>
              <w:t>Estimate</w:t>
            </w:r>
          </w:p>
          <w:p w14:paraId="79E3350F" w14:textId="77777777" w:rsidR="00F1314C" w:rsidRDefault="00F1314C" w:rsidP="00ED1DB2">
            <w:pPr>
              <w:pStyle w:val="BStableheading"/>
              <w:framePr w:wrap="around"/>
              <w:rPr>
                <w:lang w:eastAsia="en-AU"/>
              </w:rPr>
            </w:pPr>
          </w:p>
          <w:p w14:paraId="1C776A40" w14:textId="77777777" w:rsidR="00F1314C" w:rsidRPr="002957EB" w:rsidRDefault="00F1314C" w:rsidP="00ED1DB2">
            <w:pPr>
              <w:pStyle w:val="BStableheading"/>
              <w:framePr w:wrap="around"/>
              <w:rPr>
                <w:lang w:eastAsia="en-AU"/>
              </w:rPr>
            </w:pPr>
            <w:r>
              <w:rPr>
                <w:lang w:eastAsia="en-AU"/>
              </w:rPr>
              <w:t>$’000</w:t>
            </w:r>
          </w:p>
        </w:tc>
        <w:tc>
          <w:tcPr>
            <w:tcW w:w="1228" w:type="dxa"/>
            <w:tcBorders>
              <w:top w:val="single" w:sz="4" w:space="0" w:color="auto"/>
              <w:left w:val="nil"/>
              <w:bottom w:val="single" w:sz="4" w:space="0" w:color="auto"/>
              <w:right w:val="nil"/>
            </w:tcBorders>
            <w:hideMark/>
          </w:tcPr>
          <w:p w14:paraId="2C33DF03" w14:textId="77777777" w:rsidR="00F1314C" w:rsidRDefault="00F1314C" w:rsidP="00ED1DB2">
            <w:pPr>
              <w:pStyle w:val="BStableheading"/>
              <w:framePr w:wrap="around"/>
              <w:rPr>
                <w:lang w:eastAsia="en-AU"/>
              </w:rPr>
            </w:pPr>
            <w:r>
              <w:rPr>
                <w:lang w:eastAsia="en-AU"/>
              </w:rPr>
              <w:t>2022-23</w:t>
            </w:r>
          </w:p>
          <w:p w14:paraId="5CFF2DAF" w14:textId="77777777" w:rsidR="00F1314C" w:rsidRDefault="00F1314C" w:rsidP="00ED1DB2">
            <w:pPr>
              <w:pStyle w:val="BStableheading"/>
              <w:framePr w:wrap="around"/>
              <w:rPr>
                <w:lang w:eastAsia="en-AU"/>
              </w:rPr>
            </w:pPr>
            <w:r>
              <w:rPr>
                <w:lang w:eastAsia="en-AU"/>
              </w:rPr>
              <w:t>Estimate</w:t>
            </w:r>
          </w:p>
          <w:p w14:paraId="44888A3C" w14:textId="77777777" w:rsidR="00F1314C" w:rsidRDefault="00F1314C" w:rsidP="00ED1DB2">
            <w:pPr>
              <w:pStyle w:val="BStableheading"/>
              <w:framePr w:wrap="around"/>
              <w:rPr>
                <w:lang w:eastAsia="en-AU"/>
              </w:rPr>
            </w:pPr>
          </w:p>
          <w:p w14:paraId="452BFCB5" w14:textId="77777777" w:rsidR="00F1314C" w:rsidRPr="002957EB" w:rsidRDefault="00F1314C" w:rsidP="00ED1DB2">
            <w:pPr>
              <w:pStyle w:val="BStableheading"/>
              <w:framePr w:wrap="around"/>
              <w:rPr>
                <w:lang w:eastAsia="en-AU"/>
              </w:rPr>
            </w:pPr>
            <w:r>
              <w:rPr>
                <w:lang w:eastAsia="en-AU"/>
              </w:rPr>
              <w:t>$’000</w:t>
            </w:r>
          </w:p>
        </w:tc>
        <w:tc>
          <w:tcPr>
            <w:tcW w:w="1228" w:type="dxa"/>
            <w:tcBorders>
              <w:top w:val="single" w:sz="4" w:space="0" w:color="auto"/>
              <w:left w:val="nil"/>
              <w:bottom w:val="single" w:sz="4" w:space="0" w:color="auto"/>
              <w:right w:val="nil"/>
            </w:tcBorders>
            <w:hideMark/>
          </w:tcPr>
          <w:p w14:paraId="438A8E96" w14:textId="77777777" w:rsidR="00F1314C" w:rsidRDefault="00F1314C" w:rsidP="00ED1DB2">
            <w:pPr>
              <w:pStyle w:val="BStableheading"/>
              <w:framePr w:wrap="around"/>
              <w:rPr>
                <w:lang w:eastAsia="en-AU"/>
              </w:rPr>
            </w:pPr>
            <w:r>
              <w:rPr>
                <w:lang w:eastAsia="en-AU"/>
              </w:rPr>
              <w:t>2023-24</w:t>
            </w:r>
          </w:p>
          <w:p w14:paraId="358CDA5F" w14:textId="77777777" w:rsidR="00F1314C" w:rsidRDefault="00F1314C" w:rsidP="00ED1DB2">
            <w:pPr>
              <w:pStyle w:val="BStableheading"/>
              <w:framePr w:wrap="around"/>
              <w:rPr>
                <w:lang w:eastAsia="en-AU"/>
              </w:rPr>
            </w:pPr>
            <w:r>
              <w:rPr>
                <w:lang w:eastAsia="en-AU"/>
              </w:rPr>
              <w:t>Estimate</w:t>
            </w:r>
          </w:p>
          <w:p w14:paraId="77A24C18" w14:textId="77777777" w:rsidR="00F1314C" w:rsidRDefault="00F1314C" w:rsidP="00ED1DB2">
            <w:pPr>
              <w:pStyle w:val="BStableheading"/>
              <w:framePr w:wrap="around"/>
              <w:rPr>
                <w:lang w:eastAsia="en-AU"/>
              </w:rPr>
            </w:pPr>
          </w:p>
          <w:p w14:paraId="284E2FE7" w14:textId="77777777" w:rsidR="00F1314C" w:rsidRPr="002957EB" w:rsidRDefault="00F1314C" w:rsidP="00ED1DB2">
            <w:pPr>
              <w:pStyle w:val="BStableheading"/>
              <w:framePr w:wrap="around"/>
              <w:rPr>
                <w:lang w:eastAsia="en-AU"/>
              </w:rPr>
            </w:pPr>
            <w:r>
              <w:rPr>
                <w:lang w:eastAsia="en-AU"/>
              </w:rPr>
              <w:t>$’000</w:t>
            </w:r>
          </w:p>
        </w:tc>
      </w:tr>
      <w:tr w:rsidR="00F1314C" w:rsidRPr="00910B7E" w14:paraId="34C3CAC8" w14:textId="77777777" w:rsidTr="00ED1DB2">
        <w:tblPrEx>
          <w:tblLook w:val="0000" w:firstRow="0" w:lastRow="0" w:firstColumn="0" w:lastColumn="0" w:noHBand="0" w:noVBand="0"/>
        </w:tblPrEx>
        <w:trPr>
          <w:trHeight w:val="241"/>
          <w:jc w:val="center"/>
        </w:trPr>
        <w:tc>
          <w:tcPr>
            <w:tcW w:w="2869" w:type="dxa"/>
            <w:shd w:val="clear" w:color="auto" w:fill="auto"/>
            <w:noWrap/>
          </w:tcPr>
          <w:p w14:paraId="73F49F7E" w14:textId="77777777" w:rsidR="00F1314C" w:rsidRPr="006675BD" w:rsidRDefault="00F1314C" w:rsidP="00ED1DB2">
            <w:pPr>
              <w:pStyle w:val="BStabletextbold"/>
            </w:pPr>
            <w:r w:rsidRPr="006675BD">
              <w:t>Financial assets</w:t>
            </w:r>
          </w:p>
        </w:tc>
        <w:tc>
          <w:tcPr>
            <w:tcW w:w="1127" w:type="dxa"/>
            <w:shd w:val="clear" w:color="auto" w:fill="auto"/>
            <w:noWrap/>
          </w:tcPr>
          <w:p w14:paraId="0A97A6A1"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228" w:type="dxa"/>
            <w:shd w:val="clear" w:color="auto" w:fill="auto"/>
            <w:noWrap/>
          </w:tcPr>
          <w:p w14:paraId="76E019B8"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228" w:type="dxa"/>
            <w:shd w:val="clear" w:color="auto" w:fill="auto"/>
            <w:noWrap/>
          </w:tcPr>
          <w:p w14:paraId="0E47A0A2"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228" w:type="dxa"/>
            <w:shd w:val="clear" w:color="auto" w:fill="auto"/>
            <w:noWrap/>
          </w:tcPr>
          <w:p w14:paraId="6CEA12D5"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228" w:type="dxa"/>
            <w:shd w:val="clear" w:color="auto" w:fill="auto"/>
            <w:noWrap/>
          </w:tcPr>
          <w:p w14:paraId="6AE1671E"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228" w:type="dxa"/>
            <w:shd w:val="clear" w:color="auto" w:fill="auto"/>
            <w:noWrap/>
          </w:tcPr>
          <w:p w14:paraId="643DDFE9"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r>
      <w:tr w:rsidR="00F1314C" w:rsidRPr="00910B7E" w14:paraId="5B8F6403" w14:textId="77777777" w:rsidTr="00ED1DB2">
        <w:tblPrEx>
          <w:tblLook w:val="0000" w:firstRow="0" w:lastRow="0" w:firstColumn="0" w:lastColumn="0" w:noHBand="0" w:noVBand="0"/>
        </w:tblPrEx>
        <w:trPr>
          <w:trHeight w:val="241"/>
          <w:jc w:val="center"/>
        </w:trPr>
        <w:tc>
          <w:tcPr>
            <w:tcW w:w="2869" w:type="dxa"/>
            <w:shd w:val="clear" w:color="auto" w:fill="auto"/>
            <w:noWrap/>
          </w:tcPr>
          <w:p w14:paraId="56472C07" w14:textId="77777777" w:rsidR="00F1314C" w:rsidRPr="006675BD" w:rsidRDefault="00F1314C" w:rsidP="00ED1DB2">
            <w:pPr>
              <w:pStyle w:val="BStabletext"/>
            </w:pPr>
            <w:r w:rsidRPr="006675BD">
              <w:t>Cash and deposits</w:t>
            </w:r>
          </w:p>
        </w:tc>
        <w:tc>
          <w:tcPr>
            <w:tcW w:w="1127" w:type="dxa"/>
            <w:shd w:val="clear" w:color="auto" w:fill="auto"/>
            <w:noWrap/>
          </w:tcPr>
          <w:p w14:paraId="0370EC6D" w14:textId="77777777" w:rsidR="00F1314C" w:rsidRPr="00D51C9E" w:rsidRDefault="00F1314C" w:rsidP="00ED1DB2">
            <w:pPr>
              <w:pStyle w:val="Btablefigureunbold"/>
            </w:pPr>
            <w:r w:rsidRPr="00D51C9E">
              <w:t>881,814</w:t>
            </w:r>
          </w:p>
        </w:tc>
        <w:tc>
          <w:tcPr>
            <w:tcW w:w="1228" w:type="dxa"/>
            <w:shd w:val="clear" w:color="auto" w:fill="auto"/>
            <w:noWrap/>
          </w:tcPr>
          <w:p w14:paraId="1E2AC9F2" w14:textId="77777777" w:rsidR="00F1314C" w:rsidRPr="00D51C9E" w:rsidRDefault="00F1314C" w:rsidP="00ED1DB2">
            <w:pPr>
              <w:pStyle w:val="Btablefigureunbold"/>
            </w:pPr>
            <w:r w:rsidRPr="00D51C9E">
              <w:t>2,260,029</w:t>
            </w:r>
          </w:p>
        </w:tc>
        <w:tc>
          <w:tcPr>
            <w:tcW w:w="1228" w:type="dxa"/>
            <w:shd w:val="clear" w:color="auto" w:fill="auto"/>
            <w:noWrap/>
          </w:tcPr>
          <w:p w14:paraId="6A92132A" w14:textId="77777777" w:rsidR="00F1314C" w:rsidRPr="00D51C9E" w:rsidRDefault="00F1314C" w:rsidP="00ED1DB2">
            <w:pPr>
              <w:pStyle w:val="Btablefigureunbold"/>
            </w:pPr>
            <w:r w:rsidRPr="00D51C9E">
              <w:t>2,099,307</w:t>
            </w:r>
          </w:p>
        </w:tc>
        <w:tc>
          <w:tcPr>
            <w:tcW w:w="1228" w:type="dxa"/>
            <w:shd w:val="clear" w:color="auto" w:fill="auto"/>
            <w:noWrap/>
          </w:tcPr>
          <w:p w14:paraId="00F632B0" w14:textId="77777777" w:rsidR="00F1314C" w:rsidRPr="00D51C9E" w:rsidRDefault="00F1314C" w:rsidP="00ED1DB2">
            <w:pPr>
              <w:pStyle w:val="Btablefigureunbold"/>
            </w:pPr>
            <w:r w:rsidRPr="00D51C9E">
              <w:t>2,699,017</w:t>
            </w:r>
          </w:p>
        </w:tc>
        <w:tc>
          <w:tcPr>
            <w:tcW w:w="1228" w:type="dxa"/>
            <w:shd w:val="clear" w:color="auto" w:fill="auto"/>
            <w:noWrap/>
          </w:tcPr>
          <w:p w14:paraId="00034A28" w14:textId="77777777" w:rsidR="00F1314C" w:rsidRPr="00D51C9E" w:rsidRDefault="00F1314C" w:rsidP="00ED1DB2">
            <w:pPr>
              <w:pStyle w:val="Btablefigureunbold"/>
            </w:pPr>
            <w:r w:rsidRPr="00D51C9E">
              <w:t>1,997,876</w:t>
            </w:r>
          </w:p>
        </w:tc>
        <w:tc>
          <w:tcPr>
            <w:tcW w:w="1228" w:type="dxa"/>
            <w:shd w:val="clear" w:color="auto" w:fill="auto"/>
            <w:noWrap/>
          </w:tcPr>
          <w:p w14:paraId="19408733" w14:textId="77777777" w:rsidR="00F1314C" w:rsidRPr="00D51C9E" w:rsidRDefault="00F1314C" w:rsidP="00ED1DB2">
            <w:pPr>
              <w:pStyle w:val="Btablefigureunbold"/>
            </w:pPr>
            <w:r w:rsidRPr="00D51C9E">
              <w:t>2,483,795</w:t>
            </w:r>
          </w:p>
        </w:tc>
      </w:tr>
      <w:tr w:rsidR="00F1314C" w:rsidRPr="00910B7E" w14:paraId="76A2AAD0" w14:textId="77777777" w:rsidTr="00ED1DB2">
        <w:tblPrEx>
          <w:tblLook w:val="0000" w:firstRow="0" w:lastRow="0" w:firstColumn="0" w:lastColumn="0" w:noHBand="0" w:noVBand="0"/>
        </w:tblPrEx>
        <w:trPr>
          <w:trHeight w:val="241"/>
          <w:jc w:val="center"/>
        </w:trPr>
        <w:tc>
          <w:tcPr>
            <w:tcW w:w="2869" w:type="dxa"/>
            <w:shd w:val="clear" w:color="auto" w:fill="auto"/>
            <w:noWrap/>
          </w:tcPr>
          <w:p w14:paraId="26FCA8A1" w14:textId="77777777" w:rsidR="00F1314C" w:rsidRPr="006675BD" w:rsidRDefault="00F1314C" w:rsidP="00ED1DB2">
            <w:pPr>
              <w:pStyle w:val="BStabletext"/>
            </w:pPr>
            <w:r w:rsidRPr="006675BD">
              <w:t>Advances paid</w:t>
            </w:r>
          </w:p>
        </w:tc>
        <w:tc>
          <w:tcPr>
            <w:tcW w:w="1127" w:type="dxa"/>
            <w:shd w:val="clear" w:color="auto" w:fill="auto"/>
            <w:noWrap/>
          </w:tcPr>
          <w:p w14:paraId="45DDF6DD" w14:textId="77777777" w:rsidR="00F1314C" w:rsidRPr="00D51C9E" w:rsidRDefault="00F1314C" w:rsidP="00ED1DB2">
            <w:pPr>
              <w:pStyle w:val="Btablefigureunbold"/>
            </w:pPr>
            <w:r w:rsidRPr="00D51C9E">
              <w:t>92,768</w:t>
            </w:r>
          </w:p>
        </w:tc>
        <w:tc>
          <w:tcPr>
            <w:tcW w:w="1228" w:type="dxa"/>
            <w:shd w:val="clear" w:color="auto" w:fill="auto"/>
            <w:noWrap/>
          </w:tcPr>
          <w:p w14:paraId="6F5455F9" w14:textId="77777777" w:rsidR="00F1314C" w:rsidRPr="00D51C9E" w:rsidRDefault="00F1314C" w:rsidP="00ED1DB2">
            <w:pPr>
              <w:pStyle w:val="Btablefigureunbold"/>
            </w:pPr>
            <w:r w:rsidRPr="00D51C9E">
              <w:t>93,732</w:t>
            </w:r>
          </w:p>
        </w:tc>
        <w:tc>
          <w:tcPr>
            <w:tcW w:w="1228" w:type="dxa"/>
            <w:shd w:val="clear" w:color="auto" w:fill="auto"/>
            <w:noWrap/>
          </w:tcPr>
          <w:p w14:paraId="11731B8F" w14:textId="77777777" w:rsidR="00F1314C" w:rsidRPr="00D51C9E" w:rsidRDefault="00F1314C" w:rsidP="00ED1DB2">
            <w:pPr>
              <w:pStyle w:val="Btablefigureunbold"/>
            </w:pPr>
            <w:r w:rsidRPr="00D51C9E">
              <w:t>74,584</w:t>
            </w:r>
          </w:p>
        </w:tc>
        <w:tc>
          <w:tcPr>
            <w:tcW w:w="1228" w:type="dxa"/>
            <w:shd w:val="clear" w:color="auto" w:fill="auto"/>
            <w:noWrap/>
          </w:tcPr>
          <w:p w14:paraId="07F4F839" w14:textId="77777777" w:rsidR="00F1314C" w:rsidRPr="00D51C9E" w:rsidRDefault="00F1314C" w:rsidP="00ED1DB2">
            <w:pPr>
              <w:pStyle w:val="Btablefigureunbold"/>
            </w:pPr>
            <w:r w:rsidRPr="00D51C9E">
              <w:t>85,478</w:t>
            </w:r>
          </w:p>
        </w:tc>
        <w:tc>
          <w:tcPr>
            <w:tcW w:w="1228" w:type="dxa"/>
            <w:shd w:val="clear" w:color="auto" w:fill="auto"/>
            <w:noWrap/>
          </w:tcPr>
          <w:p w14:paraId="5BE349D1" w14:textId="77777777" w:rsidR="00F1314C" w:rsidRPr="00D51C9E" w:rsidRDefault="00F1314C" w:rsidP="00ED1DB2">
            <w:pPr>
              <w:pStyle w:val="Btablefigureunbold"/>
            </w:pPr>
            <w:r w:rsidRPr="00D51C9E">
              <w:t>101,957</w:t>
            </w:r>
          </w:p>
        </w:tc>
        <w:tc>
          <w:tcPr>
            <w:tcW w:w="1228" w:type="dxa"/>
            <w:shd w:val="clear" w:color="auto" w:fill="auto"/>
            <w:noWrap/>
          </w:tcPr>
          <w:p w14:paraId="3993D016" w14:textId="77777777" w:rsidR="00F1314C" w:rsidRPr="00D51C9E" w:rsidRDefault="00F1314C" w:rsidP="00ED1DB2">
            <w:pPr>
              <w:pStyle w:val="Btablefigureunbold"/>
            </w:pPr>
            <w:r w:rsidRPr="00D51C9E">
              <w:t>116,445</w:t>
            </w:r>
          </w:p>
        </w:tc>
      </w:tr>
      <w:tr w:rsidR="00F1314C" w:rsidRPr="00910B7E" w14:paraId="5394A342" w14:textId="77777777" w:rsidTr="00ED1DB2">
        <w:tblPrEx>
          <w:tblLook w:val="0000" w:firstRow="0" w:lastRow="0" w:firstColumn="0" w:lastColumn="0" w:noHBand="0" w:noVBand="0"/>
        </w:tblPrEx>
        <w:trPr>
          <w:trHeight w:val="241"/>
          <w:jc w:val="center"/>
        </w:trPr>
        <w:tc>
          <w:tcPr>
            <w:tcW w:w="2869" w:type="dxa"/>
            <w:shd w:val="clear" w:color="auto" w:fill="auto"/>
            <w:noWrap/>
          </w:tcPr>
          <w:p w14:paraId="597FF10F" w14:textId="77777777" w:rsidR="00F1314C" w:rsidRPr="006675BD" w:rsidRDefault="00F1314C" w:rsidP="00ED1DB2">
            <w:pPr>
              <w:pStyle w:val="BStabletext"/>
              <w:rPr>
                <w:lang w:eastAsia="zh-CN"/>
              </w:rPr>
            </w:pPr>
            <w:r w:rsidRPr="006675BD">
              <w:t xml:space="preserve">Investments </w:t>
            </w:r>
            <w:r w:rsidRPr="006675BD">
              <w:rPr>
                <w:lang w:eastAsia="zh-CN"/>
              </w:rPr>
              <w:t xml:space="preserve">and </w:t>
            </w:r>
            <w:r w:rsidRPr="006675BD">
              <w:t>loans</w:t>
            </w:r>
          </w:p>
        </w:tc>
        <w:tc>
          <w:tcPr>
            <w:tcW w:w="1127" w:type="dxa"/>
            <w:shd w:val="clear" w:color="auto" w:fill="auto"/>
            <w:noWrap/>
          </w:tcPr>
          <w:p w14:paraId="1C4FC443" w14:textId="77777777" w:rsidR="00F1314C" w:rsidRPr="00D51C9E" w:rsidRDefault="00F1314C" w:rsidP="00ED1DB2">
            <w:pPr>
              <w:pStyle w:val="Btablefigureunbold"/>
            </w:pPr>
            <w:r w:rsidRPr="00D51C9E">
              <w:t>5,613,627</w:t>
            </w:r>
          </w:p>
        </w:tc>
        <w:tc>
          <w:tcPr>
            <w:tcW w:w="1228" w:type="dxa"/>
            <w:shd w:val="clear" w:color="auto" w:fill="auto"/>
            <w:noWrap/>
          </w:tcPr>
          <w:p w14:paraId="3B2902D3" w14:textId="77777777" w:rsidR="00F1314C" w:rsidRPr="00D51C9E" w:rsidRDefault="00F1314C" w:rsidP="00ED1DB2">
            <w:pPr>
              <w:pStyle w:val="Btablefigureunbold"/>
            </w:pPr>
            <w:r w:rsidRPr="00D51C9E">
              <w:t>4,929,253</w:t>
            </w:r>
          </w:p>
        </w:tc>
        <w:tc>
          <w:tcPr>
            <w:tcW w:w="1228" w:type="dxa"/>
            <w:shd w:val="clear" w:color="auto" w:fill="auto"/>
            <w:noWrap/>
          </w:tcPr>
          <w:p w14:paraId="2F5E333E" w14:textId="77777777" w:rsidR="00F1314C" w:rsidRPr="00D51C9E" w:rsidRDefault="00F1314C" w:rsidP="00ED1DB2">
            <w:pPr>
              <w:pStyle w:val="Btablefigureunbold"/>
            </w:pPr>
            <w:r w:rsidRPr="00D51C9E">
              <w:t>5,563,489</w:t>
            </w:r>
          </w:p>
        </w:tc>
        <w:tc>
          <w:tcPr>
            <w:tcW w:w="1228" w:type="dxa"/>
            <w:shd w:val="clear" w:color="auto" w:fill="auto"/>
            <w:noWrap/>
          </w:tcPr>
          <w:p w14:paraId="4BE09C27" w14:textId="77777777" w:rsidR="00F1314C" w:rsidRPr="00D51C9E" w:rsidRDefault="00F1314C" w:rsidP="00ED1DB2">
            <w:pPr>
              <w:pStyle w:val="Btablefigureunbold"/>
            </w:pPr>
            <w:r w:rsidRPr="00D51C9E">
              <w:t>5,934,866</w:t>
            </w:r>
          </w:p>
        </w:tc>
        <w:tc>
          <w:tcPr>
            <w:tcW w:w="1228" w:type="dxa"/>
            <w:shd w:val="clear" w:color="auto" w:fill="auto"/>
            <w:noWrap/>
          </w:tcPr>
          <w:p w14:paraId="02D35AB7" w14:textId="77777777" w:rsidR="00F1314C" w:rsidRPr="00D51C9E" w:rsidRDefault="00F1314C" w:rsidP="00ED1DB2">
            <w:pPr>
              <w:pStyle w:val="Btablefigureunbold"/>
            </w:pPr>
            <w:r w:rsidRPr="00D51C9E">
              <w:t>6,313,749</w:t>
            </w:r>
          </w:p>
        </w:tc>
        <w:tc>
          <w:tcPr>
            <w:tcW w:w="1228" w:type="dxa"/>
            <w:shd w:val="clear" w:color="auto" w:fill="auto"/>
            <w:noWrap/>
          </w:tcPr>
          <w:p w14:paraId="014BCA18" w14:textId="77777777" w:rsidR="00F1314C" w:rsidRPr="00D51C9E" w:rsidRDefault="00F1314C" w:rsidP="00ED1DB2">
            <w:pPr>
              <w:pStyle w:val="Btablefigureunbold"/>
            </w:pPr>
            <w:r w:rsidRPr="00D51C9E">
              <w:t>6,717,099</w:t>
            </w:r>
          </w:p>
        </w:tc>
      </w:tr>
      <w:tr w:rsidR="00F1314C" w:rsidRPr="00910B7E" w14:paraId="6A8E1C4F" w14:textId="77777777" w:rsidTr="00ED1DB2">
        <w:tblPrEx>
          <w:tblLook w:val="0000" w:firstRow="0" w:lastRow="0" w:firstColumn="0" w:lastColumn="0" w:noHBand="0" w:noVBand="0"/>
        </w:tblPrEx>
        <w:trPr>
          <w:trHeight w:val="241"/>
          <w:jc w:val="center"/>
        </w:trPr>
        <w:tc>
          <w:tcPr>
            <w:tcW w:w="2869" w:type="dxa"/>
            <w:shd w:val="clear" w:color="auto" w:fill="auto"/>
            <w:noWrap/>
          </w:tcPr>
          <w:p w14:paraId="0847EFB8" w14:textId="77777777" w:rsidR="00F1314C" w:rsidRPr="006675BD" w:rsidRDefault="00F1314C" w:rsidP="00ED1DB2">
            <w:pPr>
              <w:pStyle w:val="BStabletext"/>
            </w:pPr>
            <w:r w:rsidRPr="006675BD">
              <w:t>Receivables</w:t>
            </w:r>
          </w:p>
        </w:tc>
        <w:tc>
          <w:tcPr>
            <w:tcW w:w="1127" w:type="dxa"/>
            <w:shd w:val="clear" w:color="auto" w:fill="auto"/>
            <w:noWrap/>
          </w:tcPr>
          <w:p w14:paraId="4AC416EC" w14:textId="77777777" w:rsidR="00F1314C" w:rsidRPr="00D51C9E" w:rsidRDefault="00F1314C" w:rsidP="00ED1DB2">
            <w:pPr>
              <w:pStyle w:val="Btablefigureunbold"/>
            </w:pPr>
            <w:r w:rsidRPr="00D51C9E">
              <w:t>569,753</w:t>
            </w:r>
          </w:p>
        </w:tc>
        <w:tc>
          <w:tcPr>
            <w:tcW w:w="1228" w:type="dxa"/>
            <w:shd w:val="clear" w:color="auto" w:fill="auto"/>
            <w:noWrap/>
          </w:tcPr>
          <w:p w14:paraId="5FB03499" w14:textId="77777777" w:rsidR="00F1314C" w:rsidRPr="00D51C9E" w:rsidRDefault="00F1314C" w:rsidP="00ED1DB2">
            <w:pPr>
              <w:pStyle w:val="Btablefigureunbold"/>
            </w:pPr>
            <w:r w:rsidRPr="00D51C9E">
              <w:t>838,066</w:t>
            </w:r>
          </w:p>
        </w:tc>
        <w:tc>
          <w:tcPr>
            <w:tcW w:w="1228" w:type="dxa"/>
            <w:shd w:val="clear" w:color="auto" w:fill="auto"/>
            <w:noWrap/>
          </w:tcPr>
          <w:p w14:paraId="05DEBBC2" w14:textId="77777777" w:rsidR="00F1314C" w:rsidRPr="00D51C9E" w:rsidRDefault="00F1314C" w:rsidP="00ED1DB2">
            <w:pPr>
              <w:pStyle w:val="Btablefigureunbold"/>
            </w:pPr>
            <w:r w:rsidRPr="00D51C9E">
              <w:t>669,239</w:t>
            </w:r>
          </w:p>
        </w:tc>
        <w:tc>
          <w:tcPr>
            <w:tcW w:w="1228" w:type="dxa"/>
            <w:shd w:val="clear" w:color="auto" w:fill="auto"/>
            <w:noWrap/>
          </w:tcPr>
          <w:p w14:paraId="4CD5C3B6" w14:textId="77777777" w:rsidR="00F1314C" w:rsidRPr="00D51C9E" w:rsidRDefault="00F1314C" w:rsidP="00ED1DB2">
            <w:pPr>
              <w:pStyle w:val="Btablefigureunbold"/>
            </w:pPr>
            <w:r w:rsidRPr="00D51C9E">
              <w:t>663,147</w:t>
            </w:r>
          </w:p>
        </w:tc>
        <w:tc>
          <w:tcPr>
            <w:tcW w:w="1228" w:type="dxa"/>
            <w:shd w:val="clear" w:color="auto" w:fill="auto"/>
            <w:noWrap/>
          </w:tcPr>
          <w:p w14:paraId="3FC20CD6" w14:textId="77777777" w:rsidR="00F1314C" w:rsidRPr="00D51C9E" w:rsidRDefault="00F1314C" w:rsidP="00ED1DB2">
            <w:pPr>
              <w:pStyle w:val="Btablefigureunbold"/>
            </w:pPr>
            <w:r w:rsidRPr="00D51C9E">
              <w:t>553,674</w:t>
            </w:r>
          </w:p>
        </w:tc>
        <w:tc>
          <w:tcPr>
            <w:tcW w:w="1228" w:type="dxa"/>
            <w:shd w:val="clear" w:color="auto" w:fill="auto"/>
            <w:noWrap/>
          </w:tcPr>
          <w:p w14:paraId="127340EA" w14:textId="77777777" w:rsidR="00F1314C" w:rsidRPr="00D51C9E" w:rsidRDefault="00F1314C" w:rsidP="00ED1DB2">
            <w:pPr>
              <w:pStyle w:val="Btablefigureunbold"/>
            </w:pPr>
            <w:r w:rsidRPr="00D51C9E">
              <w:t>474,975</w:t>
            </w:r>
          </w:p>
        </w:tc>
      </w:tr>
      <w:tr w:rsidR="00F1314C" w:rsidRPr="00910B7E" w14:paraId="0D386437" w14:textId="77777777" w:rsidTr="00ED1DB2">
        <w:tblPrEx>
          <w:tblLook w:val="0000" w:firstRow="0" w:lastRow="0" w:firstColumn="0" w:lastColumn="0" w:noHBand="0" w:noVBand="0"/>
        </w:tblPrEx>
        <w:trPr>
          <w:trHeight w:val="241"/>
          <w:jc w:val="center"/>
        </w:trPr>
        <w:tc>
          <w:tcPr>
            <w:tcW w:w="2869" w:type="dxa"/>
            <w:shd w:val="clear" w:color="auto" w:fill="auto"/>
            <w:noWrap/>
          </w:tcPr>
          <w:p w14:paraId="68E0F197" w14:textId="77777777" w:rsidR="00F1314C" w:rsidRPr="006675BD" w:rsidRDefault="00F1314C" w:rsidP="00ED1DB2">
            <w:pPr>
              <w:pStyle w:val="BStabletext"/>
            </w:pPr>
            <w:r w:rsidRPr="006675BD">
              <w:t>Investments accounted for using the equity method</w:t>
            </w:r>
          </w:p>
        </w:tc>
        <w:tc>
          <w:tcPr>
            <w:tcW w:w="1127" w:type="dxa"/>
            <w:shd w:val="clear" w:color="auto" w:fill="auto"/>
            <w:noWrap/>
          </w:tcPr>
          <w:p w14:paraId="18A12778" w14:textId="77777777" w:rsidR="00F1314C" w:rsidRPr="00D51C9E" w:rsidRDefault="00F1314C" w:rsidP="00ED1DB2">
            <w:pPr>
              <w:pStyle w:val="Btablefigureunbold"/>
            </w:pPr>
            <w:r w:rsidRPr="00D51C9E">
              <w:t>1,038,749</w:t>
            </w:r>
          </w:p>
        </w:tc>
        <w:tc>
          <w:tcPr>
            <w:tcW w:w="1228" w:type="dxa"/>
            <w:shd w:val="clear" w:color="auto" w:fill="auto"/>
            <w:noWrap/>
          </w:tcPr>
          <w:p w14:paraId="7973D280" w14:textId="77777777" w:rsidR="00F1314C" w:rsidRPr="00D51C9E" w:rsidRDefault="00F1314C" w:rsidP="00ED1DB2">
            <w:pPr>
              <w:pStyle w:val="Btablefigureunbold"/>
            </w:pPr>
            <w:r w:rsidRPr="00D51C9E">
              <w:t>1,043,771</w:t>
            </w:r>
          </w:p>
        </w:tc>
        <w:tc>
          <w:tcPr>
            <w:tcW w:w="1228" w:type="dxa"/>
            <w:shd w:val="clear" w:color="auto" w:fill="auto"/>
            <w:noWrap/>
          </w:tcPr>
          <w:p w14:paraId="6B5F6345" w14:textId="77777777" w:rsidR="00F1314C" w:rsidRPr="00D51C9E" w:rsidRDefault="00F1314C" w:rsidP="00ED1DB2">
            <w:pPr>
              <w:pStyle w:val="Btablefigureunbold"/>
            </w:pPr>
            <w:r w:rsidRPr="00D51C9E">
              <w:t>1,047,451</w:t>
            </w:r>
          </w:p>
        </w:tc>
        <w:tc>
          <w:tcPr>
            <w:tcW w:w="1228" w:type="dxa"/>
            <w:shd w:val="clear" w:color="auto" w:fill="auto"/>
            <w:noWrap/>
          </w:tcPr>
          <w:p w14:paraId="45704820" w14:textId="77777777" w:rsidR="00F1314C" w:rsidRPr="00D51C9E" w:rsidRDefault="00F1314C" w:rsidP="00ED1DB2">
            <w:pPr>
              <w:pStyle w:val="Btablefigureunbold"/>
            </w:pPr>
            <w:r w:rsidRPr="00D51C9E">
              <w:t>1,095,425</w:t>
            </w:r>
          </w:p>
        </w:tc>
        <w:tc>
          <w:tcPr>
            <w:tcW w:w="1228" w:type="dxa"/>
            <w:shd w:val="clear" w:color="auto" w:fill="auto"/>
            <w:noWrap/>
          </w:tcPr>
          <w:p w14:paraId="7F8BC96A" w14:textId="77777777" w:rsidR="00F1314C" w:rsidRPr="00D51C9E" w:rsidRDefault="00F1314C" w:rsidP="00ED1DB2">
            <w:pPr>
              <w:pStyle w:val="Btablefigureunbold"/>
            </w:pPr>
            <w:r w:rsidRPr="00D51C9E">
              <w:t>1,119,790</w:t>
            </w:r>
          </w:p>
        </w:tc>
        <w:tc>
          <w:tcPr>
            <w:tcW w:w="1228" w:type="dxa"/>
            <w:shd w:val="clear" w:color="auto" w:fill="auto"/>
            <w:noWrap/>
          </w:tcPr>
          <w:p w14:paraId="30BAE6E3" w14:textId="77777777" w:rsidR="00F1314C" w:rsidRPr="00D51C9E" w:rsidRDefault="00F1314C" w:rsidP="00ED1DB2">
            <w:pPr>
              <w:pStyle w:val="Btablefigureunbold"/>
            </w:pPr>
            <w:r w:rsidRPr="00D51C9E">
              <w:t>1,139,066</w:t>
            </w:r>
          </w:p>
        </w:tc>
      </w:tr>
      <w:tr w:rsidR="00F1314C" w:rsidRPr="00910B7E" w14:paraId="2BD5BF51" w14:textId="77777777" w:rsidTr="00ED1DB2">
        <w:tblPrEx>
          <w:tblLook w:val="0000" w:firstRow="0" w:lastRow="0" w:firstColumn="0" w:lastColumn="0" w:noHBand="0" w:noVBand="0"/>
        </w:tblPrEx>
        <w:trPr>
          <w:trHeight w:val="241"/>
          <w:jc w:val="center"/>
        </w:trPr>
        <w:tc>
          <w:tcPr>
            <w:tcW w:w="2869" w:type="dxa"/>
            <w:shd w:val="clear" w:color="auto" w:fill="auto"/>
            <w:noWrap/>
          </w:tcPr>
          <w:p w14:paraId="47694BFA" w14:textId="77777777" w:rsidR="00F1314C" w:rsidRPr="006675BD" w:rsidRDefault="00F1314C" w:rsidP="00ED1DB2">
            <w:pPr>
              <w:pStyle w:val="BStabletextbold"/>
            </w:pPr>
            <w:r w:rsidRPr="006675BD">
              <w:t>Total financial assets</w:t>
            </w:r>
          </w:p>
        </w:tc>
        <w:tc>
          <w:tcPr>
            <w:tcW w:w="1127" w:type="dxa"/>
            <w:shd w:val="clear" w:color="auto" w:fill="auto"/>
            <w:noWrap/>
          </w:tcPr>
          <w:p w14:paraId="2D947FED" w14:textId="77777777" w:rsidR="00F1314C" w:rsidRPr="00D51C9E" w:rsidRDefault="00F1314C" w:rsidP="00ED1DB2">
            <w:pPr>
              <w:pStyle w:val="BTableHeadingRowRightAligned"/>
            </w:pPr>
            <w:r w:rsidRPr="00D51C9E">
              <w:t>8,196,711</w:t>
            </w:r>
          </w:p>
        </w:tc>
        <w:tc>
          <w:tcPr>
            <w:tcW w:w="1228" w:type="dxa"/>
            <w:shd w:val="clear" w:color="auto" w:fill="auto"/>
            <w:noWrap/>
            <w:vAlign w:val="bottom"/>
          </w:tcPr>
          <w:p w14:paraId="34FC733A" w14:textId="77777777" w:rsidR="00F1314C" w:rsidRPr="00D51C9E" w:rsidRDefault="00F1314C" w:rsidP="00ED1DB2">
            <w:pPr>
              <w:pStyle w:val="BTableHeadingRowRightAligned"/>
            </w:pPr>
            <w:r w:rsidRPr="00D51C9E">
              <w:t>9,164,851</w:t>
            </w:r>
          </w:p>
        </w:tc>
        <w:tc>
          <w:tcPr>
            <w:tcW w:w="1228" w:type="dxa"/>
            <w:shd w:val="clear" w:color="auto" w:fill="auto"/>
            <w:noWrap/>
            <w:vAlign w:val="bottom"/>
          </w:tcPr>
          <w:p w14:paraId="53DD4086" w14:textId="77777777" w:rsidR="00F1314C" w:rsidRPr="00D51C9E" w:rsidRDefault="00F1314C" w:rsidP="00ED1DB2">
            <w:pPr>
              <w:pStyle w:val="BTableHeadingRowRightAligned"/>
            </w:pPr>
            <w:r w:rsidRPr="00D51C9E">
              <w:t>9,454,070</w:t>
            </w:r>
          </w:p>
        </w:tc>
        <w:tc>
          <w:tcPr>
            <w:tcW w:w="1228" w:type="dxa"/>
            <w:shd w:val="clear" w:color="auto" w:fill="auto"/>
            <w:noWrap/>
            <w:vAlign w:val="bottom"/>
          </w:tcPr>
          <w:p w14:paraId="6A014751" w14:textId="77777777" w:rsidR="00F1314C" w:rsidRPr="00D51C9E" w:rsidRDefault="00F1314C" w:rsidP="00ED1DB2">
            <w:pPr>
              <w:pStyle w:val="BTableHeadingRowRightAligned"/>
            </w:pPr>
            <w:r w:rsidRPr="00D51C9E">
              <w:t>10,477,933</w:t>
            </w:r>
          </w:p>
        </w:tc>
        <w:tc>
          <w:tcPr>
            <w:tcW w:w="1228" w:type="dxa"/>
            <w:shd w:val="clear" w:color="auto" w:fill="auto"/>
            <w:noWrap/>
            <w:vAlign w:val="bottom"/>
          </w:tcPr>
          <w:p w14:paraId="4E19EB2E" w14:textId="77777777" w:rsidR="00F1314C" w:rsidRPr="00D51C9E" w:rsidRDefault="00F1314C" w:rsidP="00ED1DB2">
            <w:pPr>
              <w:pStyle w:val="BTableHeadingRowRightAligned"/>
            </w:pPr>
            <w:r w:rsidRPr="00D51C9E">
              <w:t>10,087,046</w:t>
            </w:r>
          </w:p>
        </w:tc>
        <w:tc>
          <w:tcPr>
            <w:tcW w:w="1228" w:type="dxa"/>
            <w:shd w:val="clear" w:color="auto" w:fill="auto"/>
            <w:noWrap/>
            <w:vAlign w:val="bottom"/>
          </w:tcPr>
          <w:p w14:paraId="53602E1C" w14:textId="77777777" w:rsidR="00F1314C" w:rsidRPr="00D51C9E" w:rsidRDefault="00F1314C" w:rsidP="00ED1DB2">
            <w:pPr>
              <w:pStyle w:val="BTableHeadingRowRightAligned"/>
            </w:pPr>
            <w:r w:rsidRPr="00D51C9E">
              <w:t>10,931,380</w:t>
            </w:r>
          </w:p>
        </w:tc>
      </w:tr>
      <w:tr w:rsidR="00F1314C" w:rsidRPr="00910B7E" w14:paraId="3E26FF98" w14:textId="77777777" w:rsidTr="00ED1DB2">
        <w:tblPrEx>
          <w:tblLook w:val="0000" w:firstRow="0" w:lastRow="0" w:firstColumn="0" w:lastColumn="0" w:noHBand="0" w:noVBand="0"/>
        </w:tblPrEx>
        <w:trPr>
          <w:trHeight w:val="397"/>
          <w:jc w:val="center"/>
        </w:trPr>
        <w:tc>
          <w:tcPr>
            <w:tcW w:w="2869" w:type="dxa"/>
            <w:shd w:val="clear" w:color="auto" w:fill="auto"/>
            <w:noWrap/>
            <w:vAlign w:val="bottom"/>
          </w:tcPr>
          <w:p w14:paraId="4219436B" w14:textId="77777777" w:rsidR="00F1314C" w:rsidRPr="006675BD" w:rsidRDefault="00F1314C" w:rsidP="00ED1DB2">
            <w:pPr>
              <w:pStyle w:val="BStabletextbold"/>
            </w:pPr>
            <w:r w:rsidRPr="006675BD">
              <w:t>Non-financial assets</w:t>
            </w:r>
          </w:p>
        </w:tc>
        <w:tc>
          <w:tcPr>
            <w:tcW w:w="1127" w:type="dxa"/>
            <w:shd w:val="clear" w:color="auto" w:fill="auto"/>
            <w:noWrap/>
          </w:tcPr>
          <w:p w14:paraId="5E3C342A"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46AA165C"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06289EDE"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5F635D26"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01F964FB"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57A3B36B" w14:textId="77777777" w:rsidR="00F1314C" w:rsidRPr="00DA0663" w:rsidRDefault="00F1314C" w:rsidP="00ED1DB2">
            <w:pPr>
              <w:spacing w:after="0"/>
              <w:jc w:val="right"/>
              <w:rPr>
                <w:rFonts w:cs="Calibri"/>
                <w:color w:val="FFFFFF"/>
                <w:sz w:val="12"/>
              </w:rPr>
            </w:pPr>
          </w:p>
        </w:tc>
      </w:tr>
      <w:tr w:rsidR="00F1314C" w:rsidRPr="00910B7E" w14:paraId="71BDCC3E" w14:textId="77777777" w:rsidTr="00ED1DB2">
        <w:tblPrEx>
          <w:tblLook w:val="0000" w:firstRow="0" w:lastRow="0" w:firstColumn="0" w:lastColumn="0" w:noHBand="0" w:noVBand="0"/>
        </w:tblPrEx>
        <w:trPr>
          <w:trHeight w:val="241"/>
          <w:jc w:val="center"/>
        </w:trPr>
        <w:tc>
          <w:tcPr>
            <w:tcW w:w="2869" w:type="dxa"/>
            <w:shd w:val="clear" w:color="auto" w:fill="auto"/>
            <w:noWrap/>
          </w:tcPr>
          <w:p w14:paraId="79282E07" w14:textId="77777777" w:rsidR="00F1314C" w:rsidRPr="006675BD" w:rsidRDefault="00F1314C" w:rsidP="00ED1DB2">
            <w:pPr>
              <w:pStyle w:val="BStabletext"/>
            </w:pPr>
            <w:r w:rsidRPr="006675BD">
              <w:t>Produced assets</w:t>
            </w:r>
          </w:p>
        </w:tc>
        <w:tc>
          <w:tcPr>
            <w:tcW w:w="1127" w:type="dxa"/>
            <w:shd w:val="clear" w:color="auto" w:fill="auto"/>
            <w:noWrap/>
          </w:tcPr>
          <w:p w14:paraId="157AAB25"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1E0473CC"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2BDB2C48"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123E9176"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055F2467"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2E04304D" w14:textId="77777777" w:rsidR="00F1314C" w:rsidRPr="00DA0663" w:rsidRDefault="00F1314C" w:rsidP="00ED1DB2">
            <w:pPr>
              <w:spacing w:after="0"/>
              <w:jc w:val="right"/>
              <w:rPr>
                <w:rFonts w:cs="Calibri"/>
                <w:color w:val="FFFFFF"/>
                <w:sz w:val="12"/>
              </w:rPr>
            </w:pPr>
          </w:p>
        </w:tc>
      </w:tr>
      <w:tr w:rsidR="00F1314C" w:rsidRPr="00910B7E" w14:paraId="52E290CF" w14:textId="77777777" w:rsidTr="00ED1DB2">
        <w:tblPrEx>
          <w:tblLook w:val="0000" w:firstRow="0" w:lastRow="0" w:firstColumn="0" w:lastColumn="0" w:noHBand="0" w:noVBand="0"/>
        </w:tblPrEx>
        <w:trPr>
          <w:trHeight w:val="241"/>
          <w:jc w:val="center"/>
        </w:trPr>
        <w:tc>
          <w:tcPr>
            <w:tcW w:w="2869" w:type="dxa"/>
            <w:shd w:val="clear" w:color="auto" w:fill="auto"/>
            <w:noWrap/>
          </w:tcPr>
          <w:p w14:paraId="1951514D" w14:textId="77777777" w:rsidR="00F1314C" w:rsidRPr="006675BD" w:rsidRDefault="00F1314C" w:rsidP="00ED1DB2">
            <w:pPr>
              <w:pStyle w:val="BStabletextindent0"/>
            </w:pPr>
            <w:r w:rsidRPr="006675BD">
              <w:t>Property, plant and equipment</w:t>
            </w:r>
          </w:p>
        </w:tc>
        <w:tc>
          <w:tcPr>
            <w:tcW w:w="1127" w:type="dxa"/>
            <w:shd w:val="clear" w:color="auto" w:fill="auto"/>
            <w:noWrap/>
          </w:tcPr>
          <w:p w14:paraId="5FA8A44D" w14:textId="77777777" w:rsidR="00F1314C" w:rsidRPr="007146EA" w:rsidRDefault="00F1314C" w:rsidP="00ED1DB2">
            <w:pPr>
              <w:pStyle w:val="Btablefigureunbold"/>
            </w:pPr>
            <w:r w:rsidRPr="007146EA">
              <w:t>17,329,702</w:t>
            </w:r>
          </w:p>
        </w:tc>
        <w:tc>
          <w:tcPr>
            <w:tcW w:w="1228" w:type="dxa"/>
            <w:shd w:val="clear" w:color="auto" w:fill="auto"/>
            <w:noWrap/>
            <w:vAlign w:val="bottom"/>
          </w:tcPr>
          <w:p w14:paraId="63B41A0D" w14:textId="77777777" w:rsidR="00F1314C" w:rsidRPr="007146EA" w:rsidRDefault="00F1314C" w:rsidP="00ED1DB2">
            <w:pPr>
              <w:pStyle w:val="Btablefigureunbold"/>
            </w:pPr>
            <w:r w:rsidRPr="007146EA">
              <w:t>17,538,988</w:t>
            </w:r>
          </w:p>
        </w:tc>
        <w:tc>
          <w:tcPr>
            <w:tcW w:w="1228" w:type="dxa"/>
            <w:shd w:val="clear" w:color="auto" w:fill="auto"/>
            <w:noWrap/>
            <w:vAlign w:val="bottom"/>
          </w:tcPr>
          <w:p w14:paraId="0F585D23" w14:textId="77777777" w:rsidR="00F1314C" w:rsidRPr="007146EA" w:rsidRDefault="00F1314C" w:rsidP="00ED1DB2">
            <w:pPr>
              <w:pStyle w:val="Btablefigureunbold"/>
            </w:pPr>
            <w:r w:rsidRPr="007146EA">
              <w:t>18,332,782</w:t>
            </w:r>
          </w:p>
        </w:tc>
        <w:tc>
          <w:tcPr>
            <w:tcW w:w="1228" w:type="dxa"/>
            <w:shd w:val="clear" w:color="auto" w:fill="auto"/>
            <w:noWrap/>
            <w:vAlign w:val="bottom"/>
          </w:tcPr>
          <w:p w14:paraId="4BF9B738" w14:textId="77777777" w:rsidR="00F1314C" w:rsidRPr="007146EA" w:rsidRDefault="00F1314C" w:rsidP="00ED1DB2">
            <w:pPr>
              <w:pStyle w:val="Btablefigureunbold"/>
            </w:pPr>
            <w:r w:rsidRPr="007146EA">
              <w:t>18,905,759</w:t>
            </w:r>
          </w:p>
        </w:tc>
        <w:tc>
          <w:tcPr>
            <w:tcW w:w="1228" w:type="dxa"/>
            <w:shd w:val="clear" w:color="auto" w:fill="auto"/>
            <w:noWrap/>
            <w:vAlign w:val="bottom"/>
          </w:tcPr>
          <w:p w14:paraId="45F6BF54" w14:textId="77777777" w:rsidR="00F1314C" w:rsidRPr="007146EA" w:rsidRDefault="00F1314C" w:rsidP="00ED1DB2">
            <w:pPr>
              <w:pStyle w:val="Btablefigureunbold"/>
            </w:pPr>
            <w:r w:rsidRPr="007146EA">
              <w:t>19,495,086</w:t>
            </w:r>
          </w:p>
        </w:tc>
        <w:tc>
          <w:tcPr>
            <w:tcW w:w="1228" w:type="dxa"/>
            <w:shd w:val="clear" w:color="auto" w:fill="auto"/>
            <w:noWrap/>
            <w:vAlign w:val="bottom"/>
          </w:tcPr>
          <w:p w14:paraId="2616C725" w14:textId="77777777" w:rsidR="00F1314C" w:rsidRPr="007146EA" w:rsidRDefault="00F1314C" w:rsidP="00ED1DB2">
            <w:pPr>
              <w:pStyle w:val="Btablefigureunbold"/>
            </w:pPr>
            <w:r w:rsidRPr="007146EA">
              <w:t>20,139,519</w:t>
            </w:r>
          </w:p>
        </w:tc>
      </w:tr>
      <w:tr w:rsidR="00F1314C" w:rsidRPr="00910B7E" w14:paraId="5BF75E9E" w14:textId="77777777" w:rsidTr="00ED1DB2">
        <w:tblPrEx>
          <w:tblLook w:val="0000" w:firstRow="0" w:lastRow="0" w:firstColumn="0" w:lastColumn="0" w:noHBand="0" w:noVBand="0"/>
        </w:tblPrEx>
        <w:trPr>
          <w:trHeight w:val="241"/>
          <w:jc w:val="center"/>
        </w:trPr>
        <w:tc>
          <w:tcPr>
            <w:tcW w:w="2869" w:type="dxa"/>
            <w:shd w:val="clear" w:color="auto" w:fill="auto"/>
            <w:noWrap/>
          </w:tcPr>
          <w:p w14:paraId="58DA4225" w14:textId="77777777" w:rsidR="00F1314C" w:rsidRPr="006675BD" w:rsidRDefault="00F1314C" w:rsidP="00ED1DB2">
            <w:pPr>
              <w:pStyle w:val="BStabletextindent0"/>
            </w:pPr>
            <w:r w:rsidRPr="006675BD">
              <w:t>Investment properties</w:t>
            </w:r>
          </w:p>
        </w:tc>
        <w:tc>
          <w:tcPr>
            <w:tcW w:w="1127" w:type="dxa"/>
            <w:shd w:val="clear" w:color="auto" w:fill="auto"/>
            <w:noWrap/>
          </w:tcPr>
          <w:p w14:paraId="48286354" w14:textId="77777777" w:rsidR="00F1314C" w:rsidRPr="007146EA" w:rsidRDefault="00F1314C" w:rsidP="00ED1DB2">
            <w:pPr>
              <w:pStyle w:val="Btablefigureunbold"/>
            </w:pPr>
            <w:r w:rsidRPr="007146EA">
              <w:t>26,603</w:t>
            </w:r>
          </w:p>
        </w:tc>
        <w:tc>
          <w:tcPr>
            <w:tcW w:w="1228" w:type="dxa"/>
            <w:shd w:val="clear" w:color="auto" w:fill="auto"/>
            <w:noWrap/>
            <w:vAlign w:val="bottom"/>
          </w:tcPr>
          <w:p w14:paraId="507757D8" w14:textId="77777777" w:rsidR="00F1314C" w:rsidRPr="007146EA" w:rsidRDefault="00F1314C" w:rsidP="00ED1DB2">
            <w:pPr>
              <w:pStyle w:val="Btablefigureunbold"/>
            </w:pPr>
            <w:r w:rsidRPr="007146EA">
              <w:t>25,910</w:t>
            </w:r>
          </w:p>
        </w:tc>
        <w:tc>
          <w:tcPr>
            <w:tcW w:w="1228" w:type="dxa"/>
            <w:shd w:val="clear" w:color="auto" w:fill="auto"/>
            <w:noWrap/>
            <w:vAlign w:val="bottom"/>
          </w:tcPr>
          <w:p w14:paraId="0D71DA81" w14:textId="77777777" w:rsidR="00F1314C" w:rsidRPr="007146EA" w:rsidRDefault="00F1314C" w:rsidP="00ED1DB2">
            <w:pPr>
              <w:pStyle w:val="Btablefigureunbold"/>
            </w:pPr>
            <w:r w:rsidRPr="007146EA">
              <w:t>13,898</w:t>
            </w:r>
          </w:p>
        </w:tc>
        <w:tc>
          <w:tcPr>
            <w:tcW w:w="1228" w:type="dxa"/>
            <w:shd w:val="clear" w:color="auto" w:fill="auto"/>
            <w:noWrap/>
            <w:vAlign w:val="bottom"/>
          </w:tcPr>
          <w:p w14:paraId="63D842F4" w14:textId="77777777" w:rsidR="00F1314C" w:rsidRPr="007146EA" w:rsidRDefault="00F1314C" w:rsidP="00ED1DB2">
            <w:pPr>
              <w:pStyle w:val="Btablefigureunbold"/>
            </w:pPr>
            <w:r w:rsidRPr="007146EA">
              <w:t>13,904</w:t>
            </w:r>
          </w:p>
        </w:tc>
        <w:tc>
          <w:tcPr>
            <w:tcW w:w="1228" w:type="dxa"/>
            <w:shd w:val="clear" w:color="auto" w:fill="auto"/>
            <w:noWrap/>
            <w:vAlign w:val="bottom"/>
          </w:tcPr>
          <w:p w14:paraId="7A8D7E67" w14:textId="77777777" w:rsidR="00F1314C" w:rsidRPr="007146EA" w:rsidRDefault="00F1314C" w:rsidP="00ED1DB2">
            <w:pPr>
              <w:pStyle w:val="Btablefigureunbold"/>
            </w:pPr>
            <w:r w:rsidRPr="007146EA">
              <w:t>13,910</w:t>
            </w:r>
          </w:p>
        </w:tc>
        <w:tc>
          <w:tcPr>
            <w:tcW w:w="1228" w:type="dxa"/>
            <w:shd w:val="clear" w:color="auto" w:fill="auto"/>
            <w:noWrap/>
            <w:vAlign w:val="bottom"/>
          </w:tcPr>
          <w:p w14:paraId="2137279C" w14:textId="77777777" w:rsidR="00F1314C" w:rsidRPr="007146EA" w:rsidRDefault="00F1314C" w:rsidP="00ED1DB2">
            <w:pPr>
              <w:pStyle w:val="Btablefigureunbold"/>
            </w:pPr>
            <w:r w:rsidRPr="007146EA">
              <w:t>13,916</w:t>
            </w:r>
          </w:p>
        </w:tc>
      </w:tr>
      <w:tr w:rsidR="00F1314C" w:rsidRPr="00910B7E" w14:paraId="68736E48" w14:textId="77777777" w:rsidTr="00ED1DB2">
        <w:tblPrEx>
          <w:tblLook w:val="0000" w:firstRow="0" w:lastRow="0" w:firstColumn="0" w:lastColumn="0" w:noHBand="0" w:noVBand="0"/>
        </w:tblPrEx>
        <w:trPr>
          <w:trHeight w:val="241"/>
          <w:jc w:val="center"/>
        </w:trPr>
        <w:tc>
          <w:tcPr>
            <w:tcW w:w="2869" w:type="dxa"/>
            <w:shd w:val="clear" w:color="auto" w:fill="auto"/>
            <w:noWrap/>
          </w:tcPr>
          <w:p w14:paraId="3BF5B029" w14:textId="77777777" w:rsidR="00F1314C" w:rsidRPr="006675BD" w:rsidRDefault="00F1314C" w:rsidP="00ED1DB2">
            <w:pPr>
              <w:pStyle w:val="BStabletextindent0"/>
            </w:pPr>
            <w:r w:rsidRPr="006675BD">
              <w:t>Intangibles</w:t>
            </w:r>
          </w:p>
        </w:tc>
        <w:tc>
          <w:tcPr>
            <w:tcW w:w="1127" w:type="dxa"/>
            <w:shd w:val="clear" w:color="auto" w:fill="auto"/>
            <w:noWrap/>
          </w:tcPr>
          <w:p w14:paraId="5B73E9C9" w14:textId="77777777" w:rsidR="00F1314C" w:rsidRPr="007146EA" w:rsidRDefault="00F1314C" w:rsidP="00ED1DB2">
            <w:pPr>
              <w:pStyle w:val="Btablefigureunbold"/>
            </w:pPr>
            <w:r w:rsidRPr="007146EA">
              <w:t>373,930</w:t>
            </w:r>
          </w:p>
        </w:tc>
        <w:tc>
          <w:tcPr>
            <w:tcW w:w="1228" w:type="dxa"/>
            <w:shd w:val="clear" w:color="auto" w:fill="auto"/>
            <w:noWrap/>
            <w:vAlign w:val="bottom"/>
          </w:tcPr>
          <w:p w14:paraId="08DCBC82" w14:textId="77777777" w:rsidR="00F1314C" w:rsidRPr="007146EA" w:rsidRDefault="00F1314C" w:rsidP="00ED1DB2">
            <w:pPr>
              <w:pStyle w:val="Btablefigureunbold"/>
            </w:pPr>
            <w:r w:rsidRPr="007146EA">
              <w:t>258,131</w:t>
            </w:r>
          </w:p>
        </w:tc>
        <w:tc>
          <w:tcPr>
            <w:tcW w:w="1228" w:type="dxa"/>
            <w:shd w:val="clear" w:color="auto" w:fill="auto"/>
            <w:noWrap/>
            <w:vAlign w:val="bottom"/>
          </w:tcPr>
          <w:p w14:paraId="17387DB4" w14:textId="77777777" w:rsidR="00F1314C" w:rsidRPr="007146EA" w:rsidRDefault="00F1314C" w:rsidP="00ED1DB2">
            <w:pPr>
              <w:pStyle w:val="Btablefigureunbold"/>
            </w:pPr>
            <w:r w:rsidRPr="007146EA">
              <w:t>318,224</w:t>
            </w:r>
          </w:p>
        </w:tc>
        <w:tc>
          <w:tcPr>
            <w:tcW w:w="1228" w:type="dxa"/>
            <w:shd w:val="clear" w:color="auto" w:fill="auto"/>
            <w:noWrap/>
            <w:vAlign w:val="bottom"/>
          </w:tcPr>
          <w:p w14:paraId="6D3B17E3" w14:textId="77777777" w:rsidR="00F1314C" w:rsidRPr="007146EA" w:rsidRDefault="00F1314C" w:rsidP="00ED1DB2">
            <w:pPr>
              <w:pStyle w:val="Btablefigureunbold"/>
            </w:pPr>
            <w:r w:rsidRPr="007146EA">
              <w:t>340,953</w:t>
            </w:r>
          </w:p>
        </w:tc>
        <w:tc>
          <w:tcPr>
            <w:tcW w:w="1228" w:type="dxa"/>
            <w:shd w:val="clear" w:color="auto" w:fill="auto"/>
            <w:noWrap/>
            <w:vAlign w:val="bottom"/>
          </w:tcPr>
          <w:p w14:paraId="0F1053D5" w14:textId="77777777" w:rsidR="00F1314C" w:rsidRPr="007146EA" w:rsidRDefault="00F1314C" w:rsidP="00ED1DB2">
            <w:pPr>
              <w:pStyle w:val="Btablefigureunbold"/>
            </w:pPr>
            <w:r w:rsidRPr="007146EA">
              <w:t>330,374</w:t>
            </w:r>
          </w:p>
        </w:tc>
        <w:tc>
          <w:tcPr>
            <w:tcW w:w="1228" w:type="dxa"/>
            <w:shd w:val="clear" w:color="auto" w:fill="auto"/>
            <w:noWrap/>
            <w:vAlign w:val="bottom"/>
          </w:tcPr>
          <w:p w14:paraId="006CC94E" w14:textId="77777777" w:rsidR="00F1314C" w:rsidRPr="007146EA" w:rsidRDefault="00F1314C" w:rsidP="00ED1DB2">
            <w:pPr>
              <w:pStyle w:val="Btablefigureunbold"/>
            </w:pPr>
            <w:r w:rsidRPr="007146EA">
              <w:t>278,089</w:t>
            </w:r>
          </w:p>
        </w:tc>
      </w:tr>
      <w:tr w:rsidR="00F1314C" w:rsidRPr="00910B7E" w14:paraId="21466DFC" w14:textId="77777777" w:rsidTr="00ED1DB2">
        <w:tblPrEx>
          <w:tblLook w:val="0000" w:firstRow="0" w:lastRow="0" w:firstColumn="0" w:lastColumn="0" w:noHBand="0" w:noVBand="0"/>
        </w:tblPrEx>
        <w:trPr>
          <w:trHeight w:val="241"/>
          <w:jc w:val="center"/>
        </w:trPr>
        <w:tc>
          <w:tcPr>
            <w:tcW w:w="2869" w:type="dxa"/>
            <w:shd w:val="clear" w:color="auto" w:fill="auto"/>
            <w:noWrap/>
          </w:tcPr>
          <w:p w14:paraId="2F5A9BCC" w14:textId="77777777" w:rsidR="00F1314C" w:rsidRPr="006675BD" w:rsidRDefault="00F1314C" w:rsidP="00ED1DB2">
            <w:pPr>
              <w:pStyle w:val="BStabletextindent0"/>
            </w:pPr>
            <w:r w:rsidRPr="006675BD">
              <w:t>Inventories</w:t>
            </w:r>
          </w:p>
        </w:tc>
        <w:tc>
          <w:tcPr>
            <w:tcW w:w="1127" w:type="dxa"/>
            <w:shd w:val="clear" w:color="auto" w:fill="auto"/>
            <w:noWrap/>
          </w:tcPr>
          <w:p w14:paraId="4217A5AB" w14:textId="77777777" w:rsidR="00F1314C" w:rsidRPr="007146EA" w:rsidRDefault="00F1314C" w:rsidP="00ED1DB2">
            <w:pPr>
              <w:pStyle w:val="Btablefigureunbold"/>
            </w:pPr>
            <w:r w:rsidRPr="007146EA">
              <w:t>516,129</w:t>
            </w:r>
          </w:p>
        </w:tc>
        <w:tc>
          <w:tcPr>
            <w:tcW w:w="1228" w:type="dxa"/>
            <w:shd w:val="clear" w:color="auto" w:fill="auto"/>
            <w:noWrap/>
            <w:vAlign w:val="bottom"/>
          </w:tcPr>
          <w:p w14:paraId="203B72AE" w14:textId="77777777" w:rsidR="00F1314C" w:rsidRPr="007146EA" w:rsidRDefault="00F1314C" w:rsidP="00ED1DB2">
            <w:pPr>
              <w:pStyle w:val="Btablefigureunbold"/>
            </w:pPr>
            <w:r w:rsidRPr="007146EA">
              <w:t>538,803</w:t>
            </w:r>
          </w:p>
        </w:tc>
        <w:tc>
          <w:tcPr>
            <w:tcW w:w="1228" w:type="dxa"/>
            <w:shd w:val="clear" w:color="auto" w:fill="auto"/>
            <w:noWrap/>
            <w:vAlign w:val="bottom"/>
          </w:tcPr>
          <w:p w14:paraId="23AB43B8" w14:textId="77777777" w:rsidR="00F1314C" w:rsidRPr="007146EA" w:rsidRDefault="00F1314C" w:rsidP="00ED1DB2">
            <w:pPr>
              <w:pStyle w:val="Btablefigureunbold"/>
            </w:pPr>
            <w:r w:rsidRPr="007146EA">
              <w:t>436,160</w:t>
            </w:r>
          </w:p>
        </w:tc>
        <w:tc>
          <w:tcPr>
            <w:tcW w:w="1228" w:type="dxa"/>
            <w:shd w:val="clear" w:color="auto" w:fill="auto"/>
            <w:noWrap/>
            <w:vAlign w:val="bottom"/>
          </w:tcPr>
          <w:p w14:paraId="7C51C0C2" w14:textId="77777777" w:rsidR="00F1314C" w:rsidRPr="007146EA" w:rsidRDefault="00F1314C" w:rsidP="00ED1DB2">
            <w:pPr>
              <w:pStyle w:val="Btablefigureunbold"/>
            </w:pPr>
            <w:r w:rsidRPr="007146EA">
              <w:t>430,498</w:t>
            </w:r>
          </w:p>
        </w:tc>
        <w:tc>
          <w:tcPr>
            <w:tcW w:w="1228" w:type="dxa"/>
            <w:shd w:val="clear" w:color="auto" w:fill="auto"/>
            <w:noWrap/>
            <w:vAlign w:val="bottom"/>
          </w:tcPr>
          <w:p w14:paraId="675CC74A" w14:textId="77777777" w:rsidR="00F1314C" w:rsidRPr="007146EA" w:rsidRDefault="00F1314C" w:rsidP="00ED1DB2">
            <w:pPr>
              <w:pStyle w:val="Btablefigureunbold"/>
            </w:pPr>
            <w:r w:rsidRPr="007146EA">
              <w:t>468,198</w:t>
            </w:r>
          </w:p>
        </w:tc>
        <w:tc>
          <w:tcPr>
            <w:tcW w:w="1228" w:type="dxa"/>
            <w:shd w:val="clear" w:color="auto" w:fill="auto"/>
            <w:noWrap/>
            <w:vAlign w:val="bottom"/>
          </w:tcPr>
          <w:p w14:paraId="6D56429D" w14:textId="77777777" w:rsidR="00F1314C" w:rsidRPr="007146EA" w:rsidRDefault="00F1314C" w:rsidP="00ED1DB2">
            <w:pPr>
              <w:pStyle w:val="Btablefigureunbold"/>
            </w:pPr>
            <w:r w:rsidRPr="007146EA">
              <w:t>489,321</w:t>
            </w:r>
          </w:p>
        </w:tc>
      </w:tr>
      <w:tr w:rsidR="00F1314C" w:rsidRPr="00910B7E" w14:paraId="546C532A" w14:textId="77777777" w:rsidTr="00ED1DB2">
        <w:tblPrEx>
          <w:tblLook w:val="0000" w:firstRow="0" w:lastRow="0" w:firstColumn="0" w:lastColumn="0" w:noHBand="0" w:noVBand="0"/>
        </w:tblPrEx>
        <w:trPr>
          <w:trHeight w:val="241"/>
          <w:jc w:val="center"/>
        </w:trPr>
        <w:tc>
          <w:tcPr>
            <w:tcW w:w="2869" w:type="dxa"/>
            <w:shd w:val="clear" w:color="auto" w:fill="auto"/>
            <w:noWrap/>
          </w:tcPr>
          <w:p w14:paraId="25F61438" w14:textId="77777777" w:rsidR="00F1314C" w:rsidRPr="006675BD" w:rsidRDefault="00F1314C" w:rsidP="00ED1DB2">
            <w:pPr>
              <w:pStyle w:val="BStabletextindent0"/>
            </w:pPr>
            <w:r>
              <w:rPr>
                <w:lang w:val="en-US"/>
              </w:rPr>
              <w:t>Non-current a</w:t>
            </w:r>
            <w:r w:rsidRPr="006675BD">
              <w:t>ssets held for sale</w:t>
            </w:r>
          </w:p>
        </w:tc>
        <w:tc>
          <w:tcPr>
            <w:tcW w:w="1127" w:type="dxa"/>
            <w:shd w:val="clear" w:color="auto" w:fill="auto"/>
            <w:noWrap/>
          </w:tcPr>
          <w:p w14:paraId="6C72809B" w14:textId="77777777" w:rsidR="00F1314C" w:rsidRPr="007146EA" w:rsidRDefault="00F1314C" w:rsidP="00ED1DB2">
            <w:pPr>
              <w:pStyle w:val="Btablefigureunbold"/>
            </w:pPr>
            <w:r w:rsidRPr="007146EA">
              <w:t>100,237</w:t>
            </w:r>
          </w:p>
        </w:tc>
        <w:tc>
          <w:tcPr>
            <w:tcW w:w="1228" w:type="dxa"/>
            <w:shd w:val="clear" w:color="auto" w:fill="auto"/>
            <w:noWrap/>
          </w:tcPr>
          <w:p w14:paraId="7FBCB975" w14:textId="77777777" w:rsidR="00F1314C" w:rsidRPr="007146EA" w:rsidRDefault="00F1314C" w:rsidP="00ED1DB2">
            <w:pPr>
              <w:pStyle w:val="Btablefigureunbold"/>
            </w:pPr>
            <w:r w:rsidRPr="007146EA">
              <w:t>60,096</w:t>
            </w:r>
          </w:p>
        </w:tc>
        <w:tc>
          <w:tcPr>
            <w:tcW w:w="1228" w:type="dxa"/>
            <w:shd w:val="clear" w:color="auto" w:fill="auto"/>
            <w:noWrap/>
          </w:tcPr>
          <w:p w14:paraId="0623C727" w14:textId="77777777" w:rsidR="00F1314C" w:rsidRPr="007146EA" w:rsidRDefault="00F1314C" w:rsidP="00ED1DB2">
            <w:pPr>
              <w:pStyle w:val="Btablefigureunbold"/>
            </w:pPr>
            <w:r w:rsidRPr="007146EA">
              <w:t>30,939</w:t>
            </w:r>
          </w:p>
        </w:tc>
        <w:tc>
          <w:tcPr>
            <w:tcW w:w="1228" w:type="dxa"/>
            <w:shd w:val="clear" w:color="auto" w:fill="auto"/>
            <w:noWrap/>
          </w:tcPr>
          <w:p w14:paraId="259BCA35" w14:textId="77777777" w:rsidR="00F1314C" w:rsidRPr="007146EA" w:rsidRDefault="00F1314C" w:rsidP="00ED1DB2">
            <w:pPr>
              <w:pStyle w:val="Btablefigureunbold"/>
            </w:pPr>
            <w:r w:rsidRPr="007146EA">
              <w:t>19,916</w:t>
            </w:r>
          </w:p>
        </w:tc>
        <w:tc>
          <w:tcPr>
            <w:tcW w:w="1228" w:type="dxa"/>
            <w:shd w:val="clear" w:color="auto" w:fill="auto"/>
            <w:noWrap/>
          </w:tcPr>
          <w:p w14:paraId="64A91F14" w14:textId="77777777" w:rsidR="00F1314C" w:rsidRPr="007146EA" w:rsidRDefault="00F1314C" w:rsidP="00ED1DB2">
            <w:pPr>
              <w:pStyle w:val="Btablefigureunbold"/>
            </w:pPr>
            <w:r w:rsidRPr="007146EA">
              <w:t>15,937</w:t>
            </w:r>
          </w:p>
        </w:tc>
        <w:tc>
          <w:tcPr>
            <w:tcW w:w="1228" w:type="dxa"/>
            <w:shd w:val="clear" w:color="auto" w:fill="auto"/>
            <w:noWrap/>
          </w:tcPr>
          <w:p w14:paraId="471A3B93" w14:textId="77777777" w:rsidR="00F1314C" w:rsidRPr="007146EA" w:rsidRDefault="00F1314C" w:rsidP="00ED1DB2">
            <w:pPr>
              <w:pStyle w:val="Btablefigureunbold"/>
            </w:pPr>
            <w:r w:rsidRPr="007146EA">
              <w:t>14,822</w:t>
            </w:r>
          </w:p>
        </w:tc>
      </w:tr>
      <w:tr w:rsidR="00F1314C" w:rsidRPr="00910B7E" w14:paraId="0E3364E7" w14:textId="77777777" w:rsidTr="00ED1DB2">
        <w:tblPrEx>
          <w:tblLook w:val="0000" w:firstRow="0" w:lastRow="0" w:firstColumn="0" w:lastColumn="0" w:noHBand="0" w:noVBand="0"/>
        </w:tblPrEx>
        <w:trPr>
          <w:trHeight w:val="241"/>
          <w:jc w:val="center"/>
        </w:trPr>
        <w:tc>
          <w:tcPr>
            <w:tcW w:w="2869" w:type="dxa"/>
            <w:shd w:val="clear" w:color="auto" w:fill="auto"/>
            <w:noWrap/>
          </w:tcPr>
          <w:p w14:paraId="5ABF4726" w14:textId="77777777" w:rsidR="00F1314C" w:rsidRPr="006675BD" w:rsidRDefault="00F1314C" w:rsidP="00ED1DB2">
            <w:pPr>
              <w:pStyle w:val="BStabletextindent0"/>
            </w:pPr>
            <w:r w:rsidRPr="006675BD">
              <w:t>Capital works-in-progress</w:t>
            </w:r>
          </w:p>
        </w:tc>
        <w:tc>
          <w:tcPr>
            <w:tcW w:w="1127" w:type="dxa"/>
            <w:shd w:val="clear" w:color="auto" w:fill="auto"/>
            <w:noWrap/>
          </w:tcPr>
          <w:p w14:paraId="77197549" w14:textId="77777777" w:rsidR="00F1314C" w:rsidRPr="007146EA" w:rsidRDefault="00F1314C" w:rsidP="00ED1DB2">
            <w:pPr>
              <w:pStyle w:val="Btablefigureunbold"/>
            </w:pPr>
            <w:r w:rsidRPr="007146EA">
              <w:t>974,174</w:t>
            </w:r>
          </w:p>
        </w:tc>
        <w:tc>
          <w:tcPr>
            <w:tcW w:w="1228" w:type="dxa"/>
            <w:shd w:val="clear" w:color="auto" w:fill="auto"/>
            <w:noWrap/>
            <w:vAlign w:val="bottom"/>
          </w:tcPr>
          <w:p w14:paraId="26B574B9" w14:textId="77777777" w:rsidR="00F1314C" w:rsidRPr="007146EA" w:rsidRDefault="00F1314C" w:rsidP="00ED1DB2">
            <w:pPr>
              <w:pStyle w:val="Btablefigureunbold"/>
            </w:pPr>
            <w:r w:rsidRPr="007146EA">
              <w:t>702,651</w:t>
            </w:r>
          </w:p>
        </w:tc>
        <w:tc>
          <w:tcPr>
            <w:tcW w:w="1228" w:type="dxa"/>
            <w:shd w:val="clear" w:color="auto" w:fill="auto"/>
            <w:noWrap/>
            <w:vAlign w:val="bottom"/>
          </w:tcPr>
          <w:p w14:paraId="1A4B92C9" w14:textId="77777777" w:rsidR="00F1314C" w:rsidRPr="007146EA" w:rsidRDefault="00F1314C" w:rsidP="00ED1DB2">
            <w:pPr>
              <w:pStyle w:val="Btablefigureunbold"/>
            </w:pPr>
            <w:r w:rsidRPr="007146EA">
              <w:t>896,149</w:t>
            </w:r>
          </w:p>
        </w:tc>
        <w:tc>
          <w:tcPr>
            <w:tcW w:w="1228" w:type="dxa"/>
            <w:shd w:val="clear" w:color="auto" w:fill="auto"/>
            <w:noWrap/>
            <w:vAlign w:val="bottom"/>
          </w:tcPr>
          <w:p w14:paraId="604AD7A0" w14:textId="77777777" w:rsidR="00F1314C" w:rsidRPr="007146EA" w:rsidRDefault="00F1314C" w:rsidP="00ED1DB2">
            <w:pPr>
              <w:pStyle w:val="Btablefigureunbold"/>
            </w:pPr>
            <w:r w:rsidRPr="007146EA">
              <w:t>1,035,013</w:t>
            </w:r>
          </w:p>
        </w:tc>
        <w:tc>
          <w:tcPr>
            <w:tcW w:w="1228" w:type="dxa"/>
            <w:shd w:val="clear" w:color="auto" w:fill="auto"/>
            <w:noWrap/>
            <w:vAlign w:val="bottom"/>
          </w:tcPr>
          <w:p w14:paraId="323EEE37" w14:textId="77777777" w:rsidR="00F1314C" w:rsidRPr="007146EA" w:rsidRDefault="00F1314C" w:rsidP="00ED1DB2">
            <w:pPr>
              <w:pStyle w:val="Btablefigureunbold"/>
            </w:pPr>
            <w:r w:rsidRPr="007146EA">
              <w:t>1,102,730</w:t>
            </w:r>
          </w:p>
        </w:tc>
        <w:tc>
          <w:tcPr>
            <w:tcW w:w="1228" w:type="dxa"/>
            <w:shd w:val="clear" w:color="auto" w:fill="auto"/>
            <w:noWrap/>
            <w:vAlign w:val="bottom"/>
          </w:tcPr>
          <w:p w14:paraId="33458CB2" w14:textId="77777777" w:rsidR="00F1314C" w:rsidRPr="007146EA" w:rsidRDefault="00F1314C" w:rsidP="00ED1DB2">
            <w:pPr>
              <w:pStyle w:val="Btablefigureunbold"/>
            </w:pPr>
            <w:r w:rsidRPr="007146EA">
              <w:t>1,070,605</w:t>
            </w:r>
          </w:p>
        </w:tc>
      </w:tr>
      <w:tr w:rsidR="00F1314C" w:rsidRPr="00910B7E" w14:paraId="20EE5496" w14:textId="77777777" w:rsidTr="00ED1DB2">
        <w:tblPrEx>
          <w:tblLook w:val="0000" w:firstRow="0" w:lastRow="0" w:firstColumn="0" w:lastColumn="0" w:noHBand="0" w:noVBand="0"/>
        </w:tblPrEx>
        <w:trPr>
          <w:trHeight w:val="241"/>
          <w:jc w:val="center"/>
        </w:trPr>
        <w:tc>
          <w:tcPr>
            <w:tcW w:w="2869" w:type="dxa"/>
            <w:shd w:val="clear" w:color="auto" w:fill="auto"/>
            <w:noWrap/>
          </w:tcPr>
          <w:p w14:paraId="64B2BC65" w14:textId="77777777" w:rsidR="00F1314C" w:rsidRPr="006675BD" w:rsidRDefault="00F1314C" w:rsidP="00ED1DB2">
            <w:pPr>
              <w:pStyle w:val="BStabletext"/>
            </w:pPr>
            <w:r w:rsidRPr="006675BD">
              <w:t>Non-produced assets</w:t>
            </w:r>
          </w:p>
        </w:tc>
        <w:tc>
          <w:tcPr>
            <w:tcW w:w="1127" w:type="dxa"/>
            <w:shd w:val="clear" w:color="auto" w:fill="auto"/>
            <w:noWrap/>
          </w:tcPr>
          <w:p w14:paraId="37F25DA9" w14:textId="77777777" w:rsidR="00F1314C" w:rsidRPr="007146EA" w:rsidRDefault="00F1314C" w:rsidP="00ED1DB2">
            <w:pPr>
              <w:pStyle w:val="Btablefigureunbold"/>
            </w:pPr>
          </w:p>
        </w:tc>
        <w:tc>
          <w:tcPr>
            <w:tcW w:w="1228" w:type="dxa"/>
            <w:shd w:val="clear" w:color="auto" w:fill="auto"/>
            <w:noWrap/>
            <w:vAlign w:val="bottom"/>
          </w:tcPr>
          <w:p w14:paraId="67FFF69B" w14:textId="77777777" w:rsidR="00F1314C" w:rsidRPr="007146EA" w:rsidRDefault="00F1314C" w:rsidP="00ED1DB2">
            <w:pPr>
              <w:pStyle w:val="Btablefigureunbold"/>
            </w:pPr>
          </w:p>
        </w:tc>
        <w:tc>
          <w:tcPr>
            <w:tcW w:w="1228" w:type="dxa"/>
            <w:shd w:val="clear" w:color="auto" w:fill="auto"/>
            <w:noWrap/>
            <w:vAlign w:val="bottom"/>
          </w:tcPr>
          <w:p w14:paraId="61A48CD2" w14:textId="77777777" w:rsidR="00F1314C" w:rsidRPr="007146EA" w:rsidRDefault="00F1314C" w:rsidP="00ED1DB2">
            <w:pPr>
              <w:pStyle w:val="Btablefigureunbold"/>
            </w:pPr>
          </w:p>
        </w:tc>
        <w:tc>
          <w:tcPr>
            <w:tcW w:w="1228" w:type="dxa"/>
            <w:shd w:val="clear" w:color="auto" w:fill="auto"/>
            <w:noWrap/>
            <w:vAlign w:val="bottom"/>
          </w:tcPr>
          <w:p w14:paraId="00BB3F71" w14:textId="77777777" w:rsidR="00F1314C" w:rsidRPr="007146EA" w:rsidRDefault="00F1314C" w:rsidP="00ED1DB2">
            <w:pPr>
              <w:pStyle w:val="Btablefigureunbold"/>
            </w:pPr>
          </w:p>
        </w:tc>
        <w:tc>
          <w:tcPr>
            <w:tcW w:w="1228" w:type="dxa"/>
            <w:shd w:val="clear" w:color="auto" w:fill="auto"/>
            <w:noWrap/>
            <w:vAlign w:val="bottom"/>
          </w:tcPr>
          <w:p w14:paraId="2A7D7BCA" w14:textId="77777777" w:rsidR="00F1314C" w:rsidRPr="007146EA" w:rsidRDefault="00F1314C" w:rsidP="00ED1DB2">
            <w:pPr>
              <w:pStyle w:val="Btablefigureunbold"/>
            </w:pPr>
          </w:p>
        </w:tc>
        <w:tc>
          <w:tcPr>
            <w:tcW w:w="1228" w:type="dxa"/>
            <w:shd w:val="clear" w:color="auto" w:fill="auto"/>
            <w:noWrap/>
            <w:vAlign w:val="bottom"/>
          </w:tcPr>
          <w:p w14:paraId="2B02AE88" w14:textId="77777777" w:rsidR="00F1314C" w:rsidRPr="007146EA" w:rsidRDefault="00F1314C" w:rsidP="00ED1DB2">
            <w:pPr>
              <w:pStyle w:val="Btablefigureunbold"/>
            </w:pPr>
          </w:p>
        </w:tc>
      </w:tr>
      <w:tr w:rsidR="00F1314C" w:rsidRPr="00910B7E" w14:paraId="59402FBC" w14:textId="77777777" w:rsidTr="00ED1DB2">
        <w:tblPrEx>
          <w:tblLook w:val="0000" w:firstRow="0" w:lastRow="0" w:firstColumn="0" w:lastColumn="0" w:noHBand="0" w:noVBand="0"/>
        </w:tblPrEx>
        <w:trPr>
          <w:trHeight w:val="241"/>
          <w:jc w:val="center"/>
        </w:trPr>
        <w:tc>
          <w:tcPr>
            <w:tcW w:w="2869" w:type="dxa"/>
            <w:shd w:val="clear" w:color="auto" w:fill="auto"/>
            <w:noWrap/>
          </w:tcPr>
          <w:p w14:paraId="722FD106" w14:textId="77777777" w:rsidR="00F1314C" w:rsidRPr="006675BD" w:rsidRDefault="00F1314C" w:rsidP="00ED1DB2">
            <w:pPr>
              <w:pStyle w:val="BStabletextindent0"/>
            </w:pPr>
            <w:r w:rsidRPr="006675BD">
              <w:t>Property, plant and equipment</w:t>
            </w:r>
          </w:p>
        </w:tc>
        <w:tc>
          <w:tcPr>
            <w:tcW w:w="1127" w:type="dxa"/>
            <w:shd w:val="clear" w:color="auto" w:fill="auto"/>
            <w:noWrap/>
          </w:tcPr>
          <w:p w14:paraId="2F72C329" w14:textId="77777777" w:rsidR="00F1314C" w:rsidRPr="007146EA" w:rsidRDefault="00F1314C" w:rsidP="00ED1DB2">
            <w:pPr>
              <w:pStyle w:val="Btablefigureunbold"/>
            </w:pPr>
            <w:r w:rsidRPr="007146EA">
              <w:t>7,936,686</w:t>
            </w:r>
          </w:p>
        </w:tc>
        <w:tc>
          <w:tcPr>
            <w:tcW w:w="1228" w:type="dxa"/>
            <w:shd w:val="clear" w:color="auto" w:fill="auto"/>
            <w:noWrap/>
            <w:vAlign w:val="bottom"/>
          </w:tcPr>
          <w:p w14:paraId="60B5D462" w14:textId="77777777" w:rsidR="00F1314C" w:rsidRPr="007146EA" w:rsidRDefault="00F1314C" w:rsidP="00ED1DB2">
            <w:pPr>
              <w:pStyle w:val="Btablefigureunbold"/>
            </w:pPr>
            <w:r w:rsidRPr="007146EA">
              <w:t>7,945,575</w:t>
            </w:r>
          </w:p>
        </w:tc>
        <w:tc>
          <w:tcPr>
            <w:tcW w:w="1228" w:type="dxa"/>
            <w:shd w:val="clear" w:color="auto" w:fill="auto"/>
            <w:noWrap/>
            <w:vAlign w:val="bottom"/>
          </w:tcPr>
          <w:p w14:paraId="3AA1A14C" w14:textId="77777777" w:rsidR="00F1314C" w:rsidRPr="007146EA" w:rsidRDefault="00F1314C" w:rsidP="00ED1DB2">
            <w:pPr>
              <w:pStyle w:val="Btablefigureunbold"/>
            </w:pPr>
            <w:r w:rsidRPr="007146EA">
              <w:t>7,899,003</w:t>
            </w:r>
          </w:p>
        </w:tc>
        <w:tc>
          <w:tcPr>
            <w:tcW w:w="1228" w:type="dxa"/>
            <w:shd w:val="clear" w:color="auto" w:fill="auto"/>
            <w:noWrap/>
            <w:vAlign w:val="bottom"/>
          </w:tcPr>
          <w:p w14:paraId="65B5B773" w14:textId="77777777" w:rsidR="00F1314C" w:rsidRPr="007146EA" w:rsidRDefault="00F1314C" w:rsidP="00ED1DB2">
            <w:pPr>
              <w:pStyle w:val="Btablefigureunbold"/>
            </w:pPr>
            <w:r w:rsidRPr="007146EA">
              <w:t>7,811,386</w:t>
            </w:r>
          </w:p>
        </w:tc>
        <w:tc>
          <w:tcPr>
            <w:tcW w:w="1228" w:type="dxa"/>
            <w:shd w:val="clear" w:color="auto" w:fill="auto"/>
            <w:noWrap/>
            <w:vAlign w:val="bottom"/>
          </w:tcPr>
          <w:p w14:paraId="074BA4A0" w14:textId="77777777" w:rsidR="00F1314C" w:rsidRPr="007146EA" w:rsidRDefault="00F1314C" w:rsidP="00ED1DB2">
            <w:pPr>
              <w:pStyle w:val="Btablefigureunbold"/>
            </w:pPr>
            <w:r w:rsidRPr="007146EA">
              <w:t>7,676,661</w:t>
            </w:r>
          </w:p>
        </w:tc>
        <w:tc>
          <w:tcPr>
            <w:tcW w:w="1228" w:type="dxa"/>
            <w:shd w:val="clear" w:color="auto" w:fill="auto"/>
            <w:noWrap/>
            <w:vAlign w:val="bottom"/>
          </w:tcPr>
          <w:p w14:paraId="7BF74C89" w14:textId="77777777" w:rsidR="00F1314C" w:rsidRPr="007146EA" w:rsidRDefault="00F1314C" w:rsidP="00ED1DB2">
            <w:pPr>
              <w:pStyle w:val="Btablefigureunbold"/>
            </w:pPr>
            <w:r w:rsidRPr="007146EA">
              <w:t>7,522,819</w:t>
            </w:r>
          </w:p>
        </w:tc>
      </w:tr>
      <w:tr w:rsidR="00F1314C" w:rsidRPr="00910B7E" w14:paraId="47456A48" w14:textId="77777777" w:rsidTr="00ED1DB2">
        <w:tblPrEx>
          <w:tblLook w:val="0000" w:firstRow="0" w:lastRow="0" w:firstColumn="0" w:lastColumn="0" w:noHBand="0" w:noVBand="0"/>
        </w:tblPrEx>
        <w:trPr>
          <w:trHeight w:val="241"/>
          <w:jc w:val="center"/>
        </w:trPr>
        <w:tc>
          <w:tcPr>
            <w:tcW w:w="2869" w:type="dxa"/>
            <w:shd w:val="clear" w:color="auto" w:fill="auto"/>
            <w:noWrap/>
          </w:tcPr>
          <w:p w14:paraId="0E7424D4" w14:textId="77777777" w:rsidR="00F1314C" w:rsidRPr="006675BD" w:rsidRDefault="00F1314C" w:rsidP="00ED1DB2">
            <w:pPr>
              <w:pStyle w:val="BStabletextindent0"/>
            </w:pPr>
            <w:r w:rsidRPr="006675BD">
              <w:t>Biological assets</w:t>
            </w:r>
          </w:p>
        </w:tc>
        <w:tc>
          <w:tcPr>
            <w:tcW w:w="1127" w:type="dxa"/>
            <w:shd w:val="clear" w:color="auto" w:fill="auto"/>
            <w:noWrap/>
          </w:tcPr>
          <w:p w14:paraId="18B59137" w14:textId="77777777" w:rsidR="00F1314C" w:rsidRPr="007146EA" w:rsidRDefault="00F1314C" w:rsidP="00ED1DB2">
            <w:pPr>
              <w:pStyle w:val="Btablefigureunbold"/>
            </w:pPr>
            <w:r w:rsidRPr="007146EA">
              <w:t>28,798</w:t>
            </w:r>
          </w:p>
        </w:tc>
        <w:tc>
          <w:tcPr>
            <w:tcW w:w="1228" w:type="dxa"/>
            <w:shd w:val="clear" w:color="auto" w:fill="auto"/>
            <w:noWrap/>
            <w:vAlign w:val="bottom"/>
          </w:tcPr>
          <w:p w14:paraId="0890A74D" w14:textId="77777777" w:rsidR="00F1314C" w:rsidRPr="007146EA" w:rsidRDefault="00F1314C" w:rsidP="00ED1DB2">
            <w:pPr>
              <w:pStyle w:val="Btablefigureunbold"/>
            </w:pPr>
            <w:r w:rsidRPr="007146EA">
              <w:t>25,494</w:t>
            </w:r>
          </w:p>
        </w:tc>
        <w:tc>
          <w:tcPr>
            <w:tcW w:w="1228" w:type="dxa"/>
            <w:shd w:val="clear" w:color="auto" w:fill="auto"/>
            <w:noWrap/>
            <w:vAlign w:val="bottom"/>
          </w:tcPr>
          <w:p w14:paraId="306EF0EB" w14:textId="77777777" w:rsidR="00F1314C" w:rsidRPr="007146EA" w:rsidRDefault="00F1314C" w:rsidP="00ED1DB2">
            <w:pPr>
              <w:pStyle w:val="Btablefigureunbold"/>
            </w:pPr>
            <w:r w:rsidRPr="007146EA">
              <w:t>25,494</w:t>
            </w:r>
          </w:p>
        </w:tc>
        <w:tc>
          <w:tcPr>
            <w:tcW w:w="1228" w:type="dxa"/>
            <w:shd w:val="clear" w:color="auto" w:fill="auto"/>
            <w:noWrap/>
            <w:vAlign w:val="bottom"/>
          </w:tcPr>
          <w:p w14:paraId="2B1D26D6" w14:textId="77777777" w:rsidR="00F1314C" w:rsidRPr="007146EA" w:rsidRDefault="00F1314C" w:rsidP="00ED1DB2">
            <w:pPr>
              <w:pStyle w:val="Btablefigureunbold"/>
            </w:pPr>
            <w:r w:rsidRPr="007146EA">
              <w:t>25,494</w:t>
            </w:r>
          </w:p>
        </w:tc>
        <w:tc>
          <w:tcPr>
            <w:tcW w:w="1228" w:type="dxa"/>
            <w:shd w:val="clear" w:color="auto" w:fill="auto"/>
            <w:noWrap/>
            <w:vAlign w:val="bottom"/>
          </w:tcPr>
          <w:p w14:paraId="1867B3D1" w14:textId="77777777" w:rsidR="00F1314C" w:rsidRPr="007146EA" w:rsidRDefault="00F1314C" w:rsidP="00ED1DB2">
            <w:pPr>
              <w:pStyle w:val="Btablefigureunbold"/>
            </w:pPr>
            <w:r w:rsidRPr="007146EA">
              <w:t>25,494</w:t>
            </w:r>
          </w:p>
        </w:tc>
        <w:tc>
          <w:tcPr>
            <w:tcW w:w="1228" w:type="dxa"/>
            <w:shd w:val="clear" w:color="auto" w:fill="auto"/>
            <w:noWrap/>
            <w:vAlign w:val="bottom"/>
          </w:tcPr>
          <w:p w14:paraId="5D6A04C2" w14:textId="77777777" w:rsidR="00F1314C" w:rsidRPr="007146EA" w:rsidRDefault="00F1314C" w:rsidP="00ED1DB2">
            <w:pPr>
              <w:pStyle w:val="Btablefigureunbold"/>
            </w:pPr>
            <w:r w:rsidRPr="007146EA">
              <w:t>25,494</w:t>
            </w:r>
          </w:p>
        </w:tc>
      </w:tr>
      <w:tr w:rsidR="00F1314C" w:rsidRPr="00910B7E" w14:paraId="2BA65C3D" w14:textId="77777777" w:rsidTr="00ED1DB2">
        <w:tblPrEx>
          <w:tblLook w:val="0000" w:firstRow="0" w:lastRow="0" w:firstColumn="0" w:lastColumn="0" w:noHBand="0" w:noVBand="0"/>
        </w:tblPrEx>
        <w:trPr>
          <w:trHeight w:val="241"/>
          <w:jc w:val="center"/>
        </w:trPr>
        <w:tc>
          <w:tcPr>
            <w:tcW w:w="2869" w:type="dxa"/>
            <w:shd w:val="clear" w:color="auto" w:fill="auto"/>
            <w:noWrap/>
          </w:tcPr>
          <w:p w14:paraId="4D0B23E6" w14:textId="77777777" w:rsidR="00F1314C" w:rsidRPr="006675BD" w:rsidRDefault="00F1314C" w:rsidP="00ED1DB2">
            <w:pPr>
              <w:pStyle w:val="BStabletext"/>
            </w:pPr>
            <w:r w:rsidRPr="006675BD">
              <w:t>Other non-financial assets</w:t>
            </w:r>
          </w:p>
        </w:tc>
        <w:tc>
          <w:tcPr>
            <w:tcW w:w="1127" w:type="dxa"/>
            <w:shd w:val="clear" w:color="auto" w:fill="auto"/>
            <w:noWrap/>
          </w:tcPr>
          <w:p w14:paraId="3F6CFCEE" w14:textId="77777777" w:rsidR="00F1314C" w:rsidRPr="007146EA" w:rsidRDefault="00F1314C" w:rsidP="00ED1DB2">
            <w:pPr>
              <w:pStyle w:val="Btablefigureunbold"/>
            </w:pPr>
            <w:r w:rsidRPr="007146EA">
              <w:t>8,296</w:t>
            </w:r>
          </w:p>
        </w:tc>
        <w:tc>
          <w:tcPr>
            <w:tcW w:w="1228" w:type="dxa"/>
            <w:shd w:val="clear" w:color="auto" w:fill="auto"/>
            <w:noWrap/>
            <w:vAlign w:val="bottom"/>
          </w:tcPr>
          <w:p w14:paraId="53301026" w14:textId="77777777" w:rsidR="00F1314C" w:rsidRPr="007146EA" w:rsidRDefault="00F1314C" w:rsidP="00ED1DB2">
            <w:pPr>
              <w:pStyle w:val="Btablefigureunbold"/>
            </w:pPr>
            <w:r w:rsidRPr="007146EA">
              <w:t>2,870</w:t>
            </w:r>
          </w:p>
        </w:tc>
        <w:tc>
          <w:tcPr>
            <w:tcW w:w="1228" w:type="dxa"/>
            <w:shd w:val="clear" w:color="auto" w:fill="auto"/>
            <w:noWrap/>
            <w:vAlign w:val="bottom"/>
          </w:tcPr>
          <w:p w14:paraId="75E86BE6" w14:textId="77777777" w:rsidR="00F1314C" w:rsidRPr="007146EA" w:rsidRDefault="00F1314C" w:rsidP="00ED1DB2">
            <w:pPr>
              <w:pStyle w:val="Btablefigureunbold"/>
            </w:pPr>
            <w:r w:rsidRPr="007146EA">
              <w:t>2,905</w:t>
            </w:r>
          </w:p>
        </w:tc>
        <w:tc>
          <w:tcPr>
            <w:tcW w:w="1228" w:type="dxa"/>
            <w:shd w:val="clear" w:color="auto" w:fill="auto"/>
            <w:noWrap/>
            <w:vAlign w:val="bottom"/>
          </w:tcPr>
          <w:p w14:paraId="70805E8C" w14:textId="77777777" w:rsidR="00F1314C" w:rsidRPr="007146EA" w:rsidRDefault="00F1314C" w:rsidP="00ED1DB2">
            <w:pPr>
              <w:pStyle w:val="Btablefigureunbold"/>
            </w:pPr>
            <w:r w:rsidRPr="007146EA">
              <w:t>2,905</w:t>
            </w:r>
          </w:p>
        </w:tc>
        <w:tc>
          <w:tcPr>
            <w:tcW w:w="1228" w:type="dxa"/>
            <w:shd w:val="clear" w:color="auto" w:fill="auto"/>
            <w:noWrap/>
            <w:vAlign w:val="bottom"/>
          </w:tcPr>
          <w:p w14:paraId="07B814C7" w14:textId="77777777" w:rsidR="00F1314C" w:rsidRPr="007146EA" w:rsidRDefault="00F1314C" w:rsidP="00ED1DB2">
            <w:pPr>
              <w:pStyle w:val="Btablefigureunbold"/>
            </w:pPr>
            <w:r w:rsidRPr="007146EA">
              <w:t>2,905</w:t>
            </w:r>
          </w:p>
        </w:tc>
        <w:tc>
          <w:tcPr>
            <w:tcW w:w="1228" w:type="dxa"/>
            <w:shd w:val="clear" w:color="auto" w:fill="auto"/>
            <w:noWrap/>
            <w:vAlign w:val="bottom"/>
          </w:tcPr>
          <w:p w14:paraId="3C01C9C5" w14:textId="77777777" w:rsidR="00F1314C" w:rsidRPr="007146EA" w:rsidRDefault="00F1314C" w:rsidP="00ED1DB2">
            <w:pPr>
              <w:pStyle w:val="Btablefigureunbold"/>
            </w:pPr>
            <w:r w:rsidRPr="007146EA">
              <w:t>2,905</w:t>
            </w:r>
          </w:p>
        </w:tc>
      </w:tr>
      <w:tr w:rsidR="00F1314C" w:rsidRPr="00910B7E" w14:paraId="6DA2A93C" w14:textId="77777777" w:rsidTr="00ED1DB2">
        <w:tblPrEx>
          <w:tblLook w:val="0000" w:firstRow="0" w:lastRow="0" w:firstColumn="0" w:lastColumn="0" w:noHBand="0" w:noVBand="0"/>
        </w:tblPrEx>
        <w:trPr>
          <w:trHeight w:val="241"/>
          <w:jc w:val="center"/>
        </w:trPr>
        <w:tc>
          <w:tcPr>
            <w:tcW w:w="2869" w:type="dxa"/>
            <w:tcBorders>
              <w:bottom w:val="single" w:sz="4" w:space="0" w:color="auto"/>
            </w:tcBorders>
            <w:shd w:val="clear" w:color="auto" w:fill="auto"/>
            <w:noWrap/>
          </w:tcPr>
          <w:p w14:paraId="282D698D" w14:textId="77777777" w:rsidR="00F1314C" w:rsidRPr="006675BD" w:rsidRDefault="00F1314C" w:rsidP="00ED1DB2">
            <w:pPr>
              <w:pStyle w:val="BStabletextbold"/>
            </w:pPr>
            <w:r w:rsidRPr="006675BD">
              <w:t>Total non-financial assets</w:t>
            </w:r>
          </w:p>
        </w:tc>
        <w:tc>
          <w:tcPr>
            <w:tcW w:w="1127" w:type="dxa"/>
            <w:tcBorders>
              <w:bottom w:val="single" w:sz="4" w:space="0" w:color="auto"/>
            </w:tcBorders>
            <w:shd w:val="clear" w:color="auto" w:fill="auto"/>
            <w:noWrap/>
          </w:tcPr>
          <w:p w14:paraId="71371472" w14:textId="77777777" w:rsidR="00F1314C" w:rsidRPr="007146EA" w:rsidRDefault="00F1314C" w:rsidP="00ED1DB2">
            <w:pPr>
              <w:pStyle w:val="BTableHeadingRowRightAligned"/>
            </w:pPr>
            <w:r w:rsidRPr="007146EA">
              <w:t>27,294,555</w:t>
            </w:r>
          </w:p>
        </w:tc>
        <w:tc>
          <w:tcPr>
            <w:tcW w:w="1228" w:type="dxa"/>
            <w:tcBorders>
              <w:bottom w:val="single" w:sz="4" w:space="0" w:color="auto"/>
            </w:tcBorders>
            <w:shd w:val="clear" w:color="auto" w:fill="auto"/>
            <w:noWrap/>
            <w:vAlign w:val="bottom"/>
          </w:tcPr>
          <w:p w14:paraId="69184B87" w14:textId="77777777" w:rsidR="00F1314C" w:rsidRPr="007146EA" w:rsidRDefault="00F1314C" w:rsidP="00ED1DB2">
            <w:pPr>
              <w:pStyle w:val="BTableHeadingRowRightAligned"/>
            </w:pPr>
            <w:r w:rsidRPr="007146EA">
              <w:t>27,098,517</w:t>
            </w:r>
          </w:p>
        </w:tc>
        <w:tc>
          <w:tcPr>
            <w:tcW w:w="1228" w:type="dxa"/>
            <w:tcBorders>
              <w:bottom w:val="single" w:sz="4" w:space="0" w:color="auto"/>
            </w:tcBorders>
            <w:shd w:val="clear" w:color="auto" w:fill="auto"/>
            <w:noWrap/>
            <w:vAlign w:val="bottom"/>
          </w:tcPr>
          <w:p w14:paraId="64166C75" w14:textId="77777777" w:rsidR="00F1314C" w:rsidRPr="007146EA" w:rsidRDefault="00F1314C" w:rsidP="00ED1DB2">
            <w:pPr>
              <w:pStyle w:val="BTableHeadingRowRightAligned"/>
            </w:pPr>
            <w:r w:rsidRPr="007146EA">
              <w:t>27,955,554</w:t>
            </w:r>
          </w:p>
        </w:tc>
        <w:tc>
          <w:tcPr>
            <w:tcW w:w="1228" w:type="dxa"/>
            <w:tcBorders>
              <w:bottom w:val="single" w:sz="4" w:space="0" w:color="auto"/>
            </w:tcBorders>
            <w:shd w:val="clear" w:color="auto" w:fill="auto"/>
            <w:noWrap/>
            <w:vAlign w:val="bottom"/>
          </w:tcPr>
          <w:p w14:paraId="4B4BAC5B" w14:textId="77777777" w:rsidR="00F1314C" w:rsidRPr="007146EA" w:rsidRDefault="00F1314C" w:rsidP="00ED1DB2">
            <w:pPr>
              <w:pStyle w:val="BTableHeadingRowRightAligned"/>
            </w:pPr>
            <w:r w:rsidRPr="007146EA">
              <w:t>28,585,828</w:t>
            </w:r>
          </w:p>
        </w:tc>
        <w:tc>
          <w:tcPr>
            <w:tcW w:w="1228" w:type="dxa"/>
            <w:tcBorders>
              <w:bottom w:val="single" w:sz="4" w:space="0" w:color="auto"/>
            </w:tcBorders>
            <w:shd w:val="clear" w:color="auto" w:fill="auto"/>
            <w:noWrap/>
            <w:vAlign w:val="bottom"/>
          </w:tcPr>
          <w:p w14:paraId="311FEF75" w14:textId="77777777" w:rsidR="00F1314C" w:rsidRPr="007146EA" w:rsidRDefault="00F1314C" w:rsidP="00ED1DB2">
            <w:pPr>
              <w:pStyle w:val="BTableHeadingRowRightAligned"/>
            </w:pPr>
            <w:r w:rsidRPr="007146EA">
              <w:t>29,131,295</w:t>
            </w:r>
          </w:p>
        </w:tc>
        <w:tc>
          <w:tcPr>
            <w:tcW w:w="1228" w:type="dxa"/>
            <w:tcBorders>
              <w:bottom w:val="single" w:sz="4" w:space="0" w:color="auto"/>
            </w:tcBorders>
            <w:shd w:val="clear" w:color="auto" w:fill="auto"/>
            <w:noWrap/>
            <w:vAlign w:val="bottom"/>
          </w:tcPr>
          <w:p w14:paraId="31323186" w14:textId="77777777" w:rsidR="00F1314C" w:rsidRPr="007146EA" w:rsidRDefault="00F1314C" w:rsidP="00ED1DB2">
            <w:pPr>
              <w:pStyle w:val="BTableHeadingRowRightAligned"/>
            </w:pPr>
            <w:r w:rsidRPr="007146EA">
              <w:t>29,557,490</w:t>
            </w:r>
          </w:p>
        </w:tc>
      </w:tr>
      <w:tr w:rsidR="00F1314C" w:rsidRPr="00910B7E" w14:paraId="46B81372" w14:textId="77777777" w:rsidTr="00ED1DB2">
        <w:tblPrEx>
          <w:tblLook w:val="0000" w:firstRow="0" w:lastRow="0" w:firstColumn="0" w:lastColumn="0" w:noHBand="0" w:noVBand="0"/>
        </w:tblPrEx>
        <w:trPr>
          <w:trHeight w:val="241"/>
          <w:jc w:val="center"/>
        </w:trPr>
        <w:tc>
          <w:tcPr>
            <w:tcW w:w="2869" w:type="dxa"/>
            <w:tcBorders>
              <w:top w:val="single" w:sz="4" w:space="0" w:color="auto"/>
              <w:bottom w:val="single" w:sz="4" w:space="0" w:color="auto"/>
            </w:tcBorders>
            <w:shd w:val="clear" w:color="auto" w:fill="auto"/>
            <w:noWrap/>
          </w:tcPr>
          <w:p w14:paraId="14434E8C" w14:textId="77777777" w:rsidR="00F1314C" w:rsidRPr="006675BD" w:rsidRDefault="00F1314C" w:rsidP="00ED1DB2">
            <w:pPr>
              <w:pStyle w:val="BStabletextbold"/>
            </w:pPr>
            <w:r w:rsidRPr="006675BD">
              <w:t>Total assets</w:t>
            </w:r>
          </w:p>
        </w:tc>
        <w:tc>
          <w:tcPr>
            <w:tcW w:w="1127" w:type="dxa"/>
            <w:tcBorders>
              <w:top w:val="single" w:sz="4" w:space="0" w:color="auto"/>
              <w:bottom w:val="single" w:sz="4" w:space="0" w:color="auto"/>
            </w:tcBorders>
            <w:shd w:val="clear" w:color="auto" w:fill="auto"/>
            <w:noWrap/>
          </w:tcPr>
          <w:p w14:paraId="75290C20" w14:textId="77777777" w:rsidR="00F1314C" w:rsidRPr="007146EA" w:rsidRDefault="00F1314C" w:rsidP="00ED1DB2">
            <w:pPr>
              <w:pStyle w:val="BTableHeadingRowRightAligned"/>
            </w:pPr>
            <w:r w:rsidRPr="007146EA">
              <w:t>35,491,266</w:t>
            </w:r>
          </w:p>
        </w:tc>
        <w:tc>
          <w:tcPr>
            <w:tcW w:w="1228" w:type="dxa"/>
            <w:tcBorders>
              <w:top w:val="single" w:sz="4" w:space="0" w:color="auto"/>
              <w:bottom w:val="single" w:sz="4" w:space="0" w:color="auto"/>
            </w:tcBorders>
            <w:shd w:val="clear" w:color="auto" w:fill="auto"/>
            <w:noWrap/>
            <w:vAlign w:val="bottom"/>
          </w:tcPr>
          <w:p w14:paraId="42C31B77" w14:textId="77777777" w:rsidR="00F1314C" w:rsidRPr="007146EA" w:rsidRDefault="00F1314C" w:rsidP="00ED1DB2">
            <w:pPr>
              <w:pStyle w:val="BTableHeadingRowRightAligned"/>
            </w:pPr>
            <w:r w:rsidRPr="007146EA">
              <w:t>36,263,368</w:t>
            </w:r>
          </w:p>
        </w:tc>
        <w:tc>
          <w:tcPr>
            <w:tcW w:w="1228" w:type="dxa"/>
            <w:tcBorders>
              <w:top w:val="single" w:sz="4" w:space="0" w:color="auto"/>
              <w:bottom w:val="single" w:sz="4" w:space="0" w:color="auto"/>
            </w:tcBorders>
            <w:shd w:val="clear" w:color="auto" w:fill="auto"/>
            <w:noWrap/>
            <w:vAlign w:val="bottom"/>
          </w:tcPr>
          <w:p w14:paraId="5201772D" w14:textId="77777777" w:rsidR="00F1314C" w:rsidRPr="007146EA" w:rsidRDefault="00F1314C" w:rsidP="00ED1DB2">
            <w:pPr>
              <w:pStyle w:val="BTableHeadingRowRightAligned"/>
            </w:pPr>
            <w:r w:rsidRPr="007146EA">
              <w:t>37,409,625</w:t>
            </w:r>
          </w:p>
        </w:tc>
        <w:tc>
          <w:tcPr>
            <w:tcW w:w="1228" w:type="dxa"/>
            <w:tcBorders>
              <w:top w:val="single" w:sz="4" w:space="0" w:color="auto"/>
              <w:bottom w:val="single" w:sz="4" w:space="0" w:color="auto"/>
            </w:tcBorders>
            <w:shd w:val="clear" w:color="auto" w:fill="auto"/>
            <w:noWrap/>
            <w:vAlign w:val="bottom"/>
          </w:tcPr>
          <w:p w14:paraId="1D45D61C" w14:textId="77777777" w:rsidR="00F1314C" w:rsidRPr="007146EA" w:rsidRDefault="00F1314C" w:rsidP="00ED1DB2">
            <w:pPr>
              <w:pStyle w:val="BTableHeadingRowRightAligned"/>
            </w:pPr>
            <w:r w:rsidRPr="007146EA">
              <w:t>39,063,761</w:t>
            </w:r>
          </w:p>
        </w:tc>
        <w:tc>
          <w:tcPr>
            <w:tcW w:w="1228" w:type="dxa"/>
            <w:tcBorders>
              <w:top w:val="single" w:sz="4" w:space="0" w:color="auto"/>
              <w:bottom w:val="single" w:sz="4" w:space="0" w:color="auto"/>
            </w:tcBorders>
            <w:shd w:val="clear" w:color="auto" w:fill="auto"/>
            <w:noWrap/>
            <w:vAlign w:val="bottom"/>
          </w:tcPr>
          <w:p w14:paraId="1B33C511" w14:textId="77777777" w:rsidR="00F1314C" w:rsidRPr="007146EA" w:rsidRDefault="00F1314C" w:rsidP="00ED1DB2">
            <w:pPr>
              <w:pStyle w:val="BTableHeadingRowRightAligned"/>
            </w:pPr>
            <w:r w:rsidRPr="007146EA">
              <w:t>39,218,341</w:t>
            </w:r>
          </w:p>
        </w:tc>
        <w:tc>
          <w:tcPr>
            <w:tcW w:w="1228" w:type="dxa"/>
            <w:tcBorders>
              <w:top w:val="single" w:sz="4" w:space="0" w:color="auto"/>
              <w:bottom w:val="single" w:sz="4" w:space="0" w:color="auto"/>
            </w:tcBorders>
            <w:shd w:val="clear" w:color="auto" w:fill="auto"/>
            <w:noWrap/>
            <w:vAlign w:val="bottom"/>
          </w:tcPr>
          <w:p w14:paraId="2C1BEF4C" w14:textId="77777777" w:rsidR="00F1314C" w:rsidRPr="007146EA" w:rsidRDefault="00F1314C" w:rsidP="00ED1DB2">
            <w:pPr>
              <w:pStyle w:val="BTableHeadingRowRightAligned"/>
            </w:pPr>
            <w:r w:rsidRPr="007146EA">
              <w:t>40,488,870</w:t>
            </w:r>
          </w:p>
        </w:tc>
      </w:tr>
      <w:tr w:rsidR="00F1314C" w:rsidRPr="00910B7E" w14:paraId="25B583CC" w14:textId="77777777" w:rsidTr="00ED1DB2">
        <w:tblPrEx>
          <w:tblLook w:val="0000" w:firstRow="0" w:lastRow="0" w:firstColumn="0" w:lastColumn="0" w:noHBand="0" w:noVBand="0"/>
        </w:tblPrEx>
        <w:trPr>
          <w:trHeight w:val="397"/>
          <w:jc w:val="center"/>
        </w:trPr>
        <w:tc>
          <w:tcPr>
            <w:tcW w:w="2869" w:type="dxa"/>
            <w:shd w:val="clear" w:color="auto" w:fill="auto"/>
            <w:noWrap/>
            <w:vAlign w:val="bottom"/>
          </w:tcPr>
          <w:p w14:paraId="1ECED847" w14:textId="77777777" w:rsidR="00F1314C" w:rsidRPr="006675BD" w:rsidRDefault="00F1314C" w:rsidP="00ED1DB2">
            <w:pPr>
              <w:pStyle w:val="BStabletextbold"/>
            </w:pPr>
            <w:r w:rsidRPr="006675BD">
              <w:t>Liabilities</w:t>
            </w:r>
          </w:p>
        </w:tc>
        <w:tc>
          <w:tcPr>
            <w:tcW w:w="1127" w:type="dxa"/>
            <w:shd w:val="clear" w:color="auto" w:fill="auto"/>
            <w:noWrap/>
          </w:tcPr>
          <w:p w14:paraId="004BE9CC"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7B54EDF4"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0439A85A"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32FC2630"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0E51E0B3" w14:textId="77777777" w:rsidR="00F1314C" w:rsidRPr="00DA0663" w:rsidRDefault="00F1314C" w:rsidP="00ED1DB2">
            <w:pPr>
              <w:spacing w:after="0"/>
              <w:jc w:val="right"/>
              <w:rPr>
                <w:rFonts w:cs="Calibri"/>
                <w:color w:val="FFFFFF"/>
                <w:sz w:val="12"/>
              </w:rPr>
            </w:pPr>
          </w:p>
        </w:tc>
        <w:tc>
          <w:tcPr>
            <w:tcW w:w="1228" w:type="dxa"/>
            <w:shd w:val="clear" w:color="auto" w:fill="auto"/>
            <w:noWrap/>
          </w:tcPr>
          <w:p w14:paraId="7625DDA9" w14:textId="77777777" w:rsidR="00F1314C" w:rsidRPr="00DA0663" w:rsidRDefault="00F1314C" w:rsidP="00ED1DB2">
            <w:pPr>
              <w:spacing w:after="0"/>
              <w:jc w:val="right"/>
              <w:rPr>
                <w:rFonts w:cs="Calibri"/>
                <w:color w:val="FFFFFF"/>
                <w:sz w:val="12"/>
              </w:rPr>
            </w:pPr>
          </w:p>
        </w:tc>
      </w:tr>
      <w:tr w:rsidR="00F1314C" w:rsidRPr="00910B7E" w14:paraId="59773990" w14:textId="77777777" w:rsidTr="00ED1DB2">
        <w:tblPrEx>
          <w:tblLook w:val="0000" w:firstRow="0" w:lastRow="0" w:firstColumn="0" w:lastColumn="0" w:noHBand="0" w:noVBand="0"/>
        </w:tblPrEx>
        <w:trPr>
          <w:trHeight w:val="241"/>
          <w:jc w:val="center"/>
        </w:trPr>
        <w:tc>
          <w:tcPr>
            <w:tcW w:w="2869" w:type="dxa"/>
            <w:shd w:val="clear" w:color="auto" w:fill="auto"/>
            <w:noWrap/>
          </w:tcPr>
          <w:p w14:paraId="3F8DF610" w14:textId="77777777" w:rsidR="00F1314C" w:rsidRPr="006675BD" w:rsidRDefault="00F1314C" w:rsidP="00ED1DB2">
            <w:pPr>
              <w:pStyle w:val="BStabletext"/>
            </w:pPr>
            <w:r w:rsidRPr="006675BD">
              <w:t>Advances received</w:t>
            </w:r>
          </w:p>
        </w:tc>
        <w:tc>
          <w:tcPr>
            <w:tcW w:w="1127" w:type="dxa"/>
            <w:shd w:val="clear" w:color="auto" w:fill="auto"/>
            <w:noWrap/>
          </w:tcPr>
          <w:p w14:paraId="44258C31" w14:textId="77777777" w:rsidR="00F1314C" w:rsidRPr="007146EA" w:rsidRDefault="00F1314C" w:rsidP="00ED1DB2">
            <w:pPr>
              <w:pStyle w:val="Btablefigureunbold"/>
              <w:rPr>
                <w:szCs w:val="20"/>
              </w:rPr>
            </w:pPr>
            <w:r w:rsidRPr="007146EA">
              <w:rPr>
                <w:szCs w:val="20"/>
              </w:rPr>
              <w:t>108,327</w:t>
            </w:r>
          </w:p>
        </w:tc>
        <w:tc>
          <w:tcPr>
            <w:tcW w:w="1228" w:type="dxa"/>
            <w:shd w:val="clear" w:color="auto" w:fill="auto"/>
            <w:noWrap/>
            <w:vAlign w:val="bottom"/>
          </w:tcPr>
          <w:p w14:paraId="6F801F78" w14:textId="77777777" w:rsidR="00F1314C" w:rsidRPr="007146EA" w:rsidRDefault="00F1314C" w:rsidP="00ED1DB2">
            <w:pPr>
              <w:pStyle w:val="Btablefigureunbold"/>
              <w:rPr>
                <w:szCs w:val="20"/>
              </w:rPr>
            </w:pPr>
            <w:r w:rsidRPr="007146EA">
              <w:rPr>
                <w:rFonts w:cs="Calibri"/>
                <w:color w:val="000000"/>
                <w:szCs w:val="20"/>
              </w:rPr>
              <w:t>108,326</w:t>
            </w:r>
          </w:p>
        </w:tc>
        <w:tc>
          <w:tcPr>
            <w:tcW w:w="1228" w:type="dxa"/>
            <w:shd w:val="clear" w:color="auto" w:fill="auto"/>
            <w:noWrap/>
            <w:vAlign w:val="bottom"/>
          </w:tcPr>
          <w:p w14:paraId="21443F79" w14:textId="77777777" w:rsidR="00F1314C" w:rsidRPr="007146EA" w:rsidRDefault="00F1314C" w:rsidP="00ED1DB2">
            <w:pPr>
              <w:pStyle w:val="Btablefigureunbold"/>
              <w:rPr>
                <w:szCs w:val="20"/>
              </w:rPr>
            </w:pPr>
            <w:r w:rsidRPr="007146EA">
              <w:rPr>
                <w:rFonts w:cs="Calibri"/>
                <w:color w:val="000000"/>
                <w:szCs w:val="20"/>
              </w:rPr>
              <w:t>98,326</w:t>
            </w:r>
          </w:p>
        </w:tc>
        <w:tc>
          <w:tcPr>
            <w:tcW w:w="1228" w:type="dxa"/>
            <w:shd w:val="clear" w:color="auto" w:fill="auto"/>
            <w:noWrap/>
            <w:vAlign w:val="bottom"/>
          </w:tcPr>
          <w:p w14:paraId="5243C89E" w14:textId="77777777" w:rsidR="00F1314C" w:rsidRPr="007146EA" w:rsidRDefault="00F1314C" w:rsidP="00ED1DB2">
            <w:pPr>
              <w:pStyle w:val="Btablefigureunbold"/>
              <w:rPr>
                <w:szCs w:val="20"/>
              </w:rPr>
            </w:pPr>
            <w:r w:rsidRPr="007146EA">
              <w:rPr>
                <w:rFonts w:cs="Calibri"/>
                <w:color w:val="000000"/>
                <w:szCs w:val="20"/>
              </w:rPr>
              <w:t>89,950</w:t>
            </w:r>
          </w:p>
        </w:tc>
        <w:tc>
          <w:tcPr>
            <w:tcW w:w="1228" w:type="dxa"/>
            <w:shd w:val="clear" w:color="auto" w:fill="auto"/>
            <w:noWrap/>
            <w:vAlign w:val="bottom"/>
          </w:tcPr>
          <w:p w14:paraId="0D743011" w14:textId="77777777" w:rsidR="00F1314C" w:rsidRPr="007146EA" w:rsidRDefault="00F1314C" w:rsidP="00ED1DB2">
            <w:pPr>
              <w:pStyle w:val="Btablefigureunbold"/>
              <w:rPr>
                <w:szCs w:val="20"/>
              </w:rPr>
            </w:pPr>
            <w:r w:rsidRPr="007146EA">
              <w:rPr>
                <w:rFonts w:cs="Calibri"/>
                <w:color w:val="000000"/>
                <w:szCs w:val="20"/>
              </w:rPr>
              <w:t>81,586</w:t>
            </w:r>
          </w:p>
        </w:tc>
        <w:tc>
          <w:tcPr>
            <w:tcW w:w="1228" w:type="dxa"/>
            <w:shd w:val="clear" w:color="auto" w:fill="auto"/>
            <w:noWrap/>
            <w:vAlign w:val="bottom"/>
          </w:tcPr>
          <w:p w14:paraId="3D64A769" w14:textId="77777777" w:rsidR="00F1314C" w:rsidRPr="007146EA" w:rsidRDefault="00F1314C" w:rsidP="00ED1DB2">
            <w:pPr>
              <w:pStyle w:val="Btablefigureunbold"/>
              <w:rPr>
                <w:szCs w:val="20"/>
              </w:rPr>
            </w:pPr>
            <w:r w:rsidRPr="007146EA">
              <w:rPr>
                <w:rFonts w:cs="Calibri"/>
                <w:color w:val="000000"/>
                <w:szCs w:val="20"/>
              </w:rPr>
              <w:t>73,231</w:t>
            </w:r>
          </w:p>
        </w:tc>
      </w:tr>
      <w:tr w:rsidR="00F1314C" w:rsidRPr="00910B7E" w14:paraId="009424AB" w14:textId="77777777" w:rsidTr="00ED1DB2">
        <w:tblPrEx>
          <w:tblLook w:val="0000" w:firstRow="0" w:lastRow="0" w:firstColumn="0" w:lastColumn="0" w:noHBand="0" w:noVBand="0"/>
        </w:tblPrEx>
        <w:trPr>
          <w:trHeight w:val="241"/>
          <w:jc w:val="center"/>
        </w:trPr>
        <w:tc>
          <w:tcPr>
            <w:tcW w:w="2869" w:type="dxa"/>
            <w:shd w:val="clear" w:color="auto" w:fill="auto"/>
            <w:noWrap/>
          </w:tcPr>
          <w:p w14:paraId="4DE84205" w14:textId="77777777" w:rsidR="00F1314C" w:rsidRPr="006675BD" w:rsidRDefault="00F1314C" w:rsidP="00ED1DB2">
            <w:pPr>
              <w:pStyle w:val="BStabletext"/>
            </w:pPr>
            <w:r w:rsidRPr="006675BD">
              <w:t>Borrowings</w:t>
            </w:r>
          </w:p>
        </w:tc>
        <w:tc>
          <w:tcPr>
            <w:tcW w:w="1127" w:type="dxa"/>
            <w:shd w:val="clear" w:color="auto" w:fill="auto"/>
            <w:noWrap/>
          </w:tcPr>
          <w:p w14:paraId="6239AB8E" w14:textId="77777777" w:rsidR="00F1314C" w:rsidRPr="007146EA" w:rsidRDefault="00F1314C" w:rsidP="00ED1DB2">
            <w:pPr>
              <w:pStyle w:val="Btablefigureunbold"/>
              <w:rPr>
                <w:szCs w:val="20"/>
              </w:rPr>
            </w:pPr>
          </w:p>
        </w:tc>
        <w:tc>
          <w:tcPr>
            <w:tcW w:w="1228" w:type="dxa"/>
            <w:shd w:val="clear" w:color="auto" w:fill="auto"/>
            <w:noWrap/>
            <w:vAlign w:val="bottom"/>
          </w:tcPr>
          <w:p w14:paraId="59775C72" w14:textId="77777777" w:rsidR="00F1314C" w:rsidRPr="007146EA" w:rsidRDefault="00F1314C" w:rsidP="00ED1DB2">
            <w:pPr>
              <w:pStyle w:val="Btablefigureunbold"/>
              <w:rPr>
                <w:szCs w:val="20"/>
              </w:rPr>
            </w:pPr>
          </w:p>
        </w:tc>
        <w:tc>
          <w:tcPr>
            <w:tcW w:w="1228" w:type="dxa"/>
            <w:shd w:val="clear" w:color="auto" w:fill="auto"/>
            <w:noWrap/>
            <w:vAlign w:val="bottom"/>
          </w:tcPr>
          <w:p w14:paraId="532276E7" w14:textId="77777777" w:rsidR="00F1314C" w:rsidRPr="007146EA" w:rsidRDefault="00F1314C" w:rsidP="00ED1DB2">
            <w:pPr>
              <w:pStyle w:val="Btablefigureunbold"/>
              <w:rPr>
                <w:szCs w:val="20"/>
              </w:rPr>
            </w:pPr>
          </w:p>
        </w:tc>
        <w:tc>
          <w:tcPr>
            <w:tcW w:w="1228" w:type="dxa"/>
            <w:shd w:val="clear" w:color="auto" w:fill="auto"/>
            <w:noWrap/>
            <w:vAlign w:val="bottom"/>
          </w:tcPr>
          <w:p w14:paraId="6C384E90" w14:textId="77777777" w:rsidR="00F1314C" w:rsidRPr="007146EA" w:rsidRDefault="00F1314C" w:rsidP="00ED1DB2">
            <w:pPr>
              <w:pStyle w:val="Btablefigureunbold"/>
              <w:rPr>
                <w:szCs w:val="20"/>
              </w:rPr>
            </w:pPr>
          </w:p>
        </w:tc>
        <w:tc>
          <w:tcPr>
            <w:tcW w:w="1228" w:type="dxa"/>
            <w:shd w:val="clear" w:color="auto" w:fill="auto"/>
            <w:noWrap/>
            <w:vAlign w:val="bottom"/>
          </w:tcPr>
          <w:p w14:paraId="472AD190" w14:textId="77777777" w:rsidR="00F1314C" w:rsidRPr="007146EA" w:rsidRDefault="00F1314C" w:rsidP="00ED1DB2">
            <w:pPr>
              <w:pStyle w:val="Btablefigureunbold"/>
              <w:rPr>
                <w:szCs w:val="20"/>
              </w:rPr>
            </w:pPr>
          </w:p>
        </w:tc>
        <w:tc>
          <w:tcPr>
            <w:tcW w:w="1228" w:type="dxa"/>
            <w:shd w:val="clear" w:color="auto" w:fill="auto"/>
            <w:noWrap/>
            <w:vAlign w:val="bottom"/>
          </w:tcPr>
          <w:p w14:paraId="50B666D7" w14:textId="77777777" w:rsidR="00F1314C" w:rsidRPr="007146EA" w:rsidRDefault="00F1314C" w:rsidP="00ED1DB2">
            <w:pPr>
              <w:pStyle w:val="Btablefigureunbold"/>
              <w:rPr>
                <w:szCs w:val="20"/>
              </w:rPr>
            </w:pPr>
          </w:p>
        </w:tc>
      </w:tr>
      <w:tr w:rsidR="00F1314C" w:rsidRPr="00910B7E" w14:paraId="4FD06959" w14:textId="77777777" w:rsidTr="00ED1DB2">
        <w:tblPrEx>
          <w:tblLook w:val="0000" w:firstRow="0" w:lastRow="0" w:firstColumn="0" w:lastColumn="0" w:noHBand="0" w:noVBand="0"/>
        </w:tblPrEx>
        <w:trPr>
          <w:trHeight w:val="241"/>
          <w:jc w:val="center"/>
        </w:trPr>
        <w:tc>
          <w:tcPr>
            <w:tcW w:w="2869" w:type="dxa"/>
            <w:shd w:val="clear" w:color="auto" w:fill="auto"/>
            <w:noWrap/>
          </w:tcPr>
          <w:p w14:paraId="4E4F7070" w14:textId="77777777" w:rsidR="00F1314C" w:rsidRPr="00E14F73" w:rsidRDefault="00F1314C" w:rsidP="00ED1DB2">
            <w:pPr>
              <w:pStyle w:val="BStabletextindent0"/>
              <w:rPr>
                <w:lang w:val="en-US"/>
              </w:rPr>
            </w:pPr>
            <w:r>
              <w:rPr>
                <w:lang w:val="en-US"/>
              </w:rPr>
              <w:t>Lease liabilities</w:t>
            </w:r>
          </w:p>
        </w:tc>
        <w:tc>
          <w:tcPr>
            <w:tcW w:w="1127" w:type="dxa"/>
            <w:shd w:val="clear" w:color="auto" w:fill="auto"/>
            <w:noWrap/>
          </w:tcPr>
          <w:p w14:paraId="58995AFE" w14:textId="77777777" w:rsidR="00F1314C" w:rsidRPr="007146EA" w:rsidRDefault="00F1314C" w:rsidP="00ED1DB2">
            <w:pPr>
              <w:pStyle w:val="Btablefigureunbold"/>
              <w:rPr>
                <w:szCs w:val="20"/>
              </w:rPr>
            </w:pPr>
            <w:r w:rsidRPr="007146EA">
              <w:rPr>
                <w:szCs w:val="20"/>
              </w:rPr>
              <w:t>887,876</w:t>
            </w:r>
          </w:p>
        </w:tc>
        <w:tc>
          <w:tcPr>
            <w:tcW w:w="1228" w:type="dxa"/>
            <w:shd w:val="clear" w:color="auto" w:fill="auto"/>
            <w:noWrap/>
            <w:vAlign w:val="bottom"/>
          </w:tcPr>
          <w:p w14:paraId="0E44B392" w14:textId="77777777" w:rsidR="00F1314C" w:rsidRPr="007146EA" w:rsidRDefault="00F1314C" w:rsidP="00ED1DB2">
            <w:pPr>
              <w:pStyle w:val="Btablefigureunbold"/>
              <w:rPr>
                <w:szCs w:val="20"/>
              </w:rPr>
            </w:pPr>
            <w:r w:rsidRPr="007146EA">
              <w:rPr>
                <w:rFonts w:cs="Calibri"/>
                <w:color w:val="000000"/>
                <w:szCs w:val="20"/>
              </w:rPr>
              <w:t>1,060,053</w:t>
            </w:r>
          </w:p>
        </w:tc>
        <w:tc>
          <w:tcPr>
            <w:tcW w:w="1228" w:type="dxa"/>
            <w:shd w:val="clear" w:color="auto" w:fill="auto"/>
            <w:noWrap/>
            <w:vAlign w:val="bottom"/>
          </w:tcPr>
          <w:p w14:paraId="7CA98DBA" w14:textId="77777777" w:rsidR="00F1314C" w:rsidRPr="007146EA" w:rsidRDefault="00F1314C" w:rsidP="00ED1DB2">
            <w:pPr>
              <w:pStyle w:val="Btablefigureunbold"/>
              <w:rPr>
                <w:szCs w:val="20"/>
              </w:rPr>
            </w:pPr>
            <w:r w:rsidRPr="007146EA">
              <w:rPr>
                <w:rFonts w:cs="Calibri"/>
                <w:color w:val="000000"/>
                <w:szCs w:val="20"/>
              </w:rPr>
              <w:t>1,318,496</w:t>
            </w:r>
          </w:p>
        </w:tc>
        <w:tc>
          <w:tcPr>
            <w:tcW w:w="1228" w:type="dxa"/>
            <w:shd w:val="clear" w:color="auto" w:fill="auto"/>
            <w:noWrap/>
            <w:vAlign w:val="bottom"/>
          </w:tcPr>
          <w:p w14:paraId="0FAF006D" w14:textId="77777777" w:rsidR="00F1314C" w:rsidRPr="007146EA" w:rsidRDefault="00F1314C" w:rsidP="00ED1DB2">
            <w:pPr>
              <w:pStyle w:val="Btablefigureunbold"/>
              <w:rPr>
                <w:szCs w:val="20"/>
              </w:rPr>
            </w:pPr>
            <w:r w:rsidRPr="007146EA">
              <w:rPr>
                <w:rFonts w:cs="Calibri"/>
                <w:color w:val="000000"/>
                <w:szCs w:val="20"/>
              </w:rPr>
              <w:t>1,309,371</w:t>
            </w:r>
          </w:p>
        </w:tc>
        <w:tc>
          <w:tcPr>
            <w:tcW w:w="1228" w:type="dxa"/>
            <w:shd w:val="clear" w:color="auto" w:fill="auto"/>
            <w:noWrap/>
            <w:vAlign w:val="bottom"/>
          </w:tcPr>
          <w:p w14:paraId="47AFFFC8" w14:textId="77777777" w:rsidR="00F1314C" w:rsidRPr="007146EA" w:rsidRDefault="00F1314C" w:rsidP="00ED1DB2">
            <w:pPr>
              <w:pStyle w:val="Btablefigureunbold"/>
              <w:rPr>
                <w:szCs w:val="20"/>
              </w:rPr>
            </w:pPr>
            <w:r w:rsidRPr="007146EA">
              <w:rPr>
                <w:rFonts w:cs="Calibri"/>
                <w:color w:val="000000"/>
                <w:szCs w:val="20"/>
              </w:rPr>
              <w:t>1,275,160</w:t>
            </w:r>
          </w:p>
        </w:tc>
        <w:tc>
          <w:tcPr>
            <w:tcW w:w="1228" w:type="dxa"/>
            <w:shd w:val="clear" w:color="auto" w:fill="auto"/>
            <w:noWrap/>
            <w:vAlign w:val="bottom"/>
          </w:tcPr>
          <w:p w14:paraId="45F47F9C" w14:textId="77777777" w:rsidR="00F1314C" w:rsidRPr="007146EA" w:rsidRDefault="00F1314C" w:rsidP="00ED1DB2">
            <w:pPr>
              <w:pStyle w:val="Btablefigureunbold"/>
              <w:rPr>
                <w:szCs w:val="20"/>
              </w:rPr>
            </w:pPr>
            <w:r w:rsidRPr="007146EA">
              <w:rPr>
                <w:rFonts w:cs="Calibri"/>
                <w:color w:val="000000"/>
                <w:szCs w:val="20"/>
              </w:rPr>
              <w:t>1,230,453</w:t>
            </w:r>
          </w:p>
        </w:tc>
      </w:tr>
      <w:tr w:rsidR="00F1314C" w:rsidRPr="00910B7E" w14:paraId="496FA9F6" w14:textId="77777777" w:rsidTr="00ED1DB2">
        <w:tblPrEx>
          <w:tblLook w:val="0000" w:firstRow="0" w:lastRow="0" w:firstColumn="0" w:lastColumn="0" w:noHBand="0" w:noVBand="0"/>
        </w:tblPrEx>
        <w:trPr>
          <w:trHeight w:val="241"/>
          <w:jc w:val="center"/>
        </w:trPr>
        <w:tc>
          <w:tcPr>
            <w:tcW w:w="2869" w:type="dxa"/>
            <w:shd w:val="clear" w:color="auto" w:fill="auto"/>
            <w:noWrap/>
          </w:tcPr>
          <w:p w14:paraId="096667D5" w14:textId="77777777" w:rsidR="00F1314C" w:rsidRPr="006675BD" w:rsidRDefault="00F1314C" w:rsidP="00ED1DB2">
            <w:pPr>
              <w:pStyle w:val="BStabletextindent0"/>
            </w:pPr>
            <w:r w:rsidRPr="006675BD">
              <w:t>Other borrowings</w:t>
            </w:r>
          </w:p>
        </w:tc>
        <w:tc>
          <w:tcPr>
            <w:tcW w:w="1127" w:type="dxa"/>
            <w:shd w:val="clear" w:color="auto" w:fill="auto"/>
            <w:noWrap/>
          </w:tcPr>
          <w:p w14:paraId="38AA0A74" w14:textId="77777777" w:rsidR="00F1314C" w:rsidRPr="007146EA" w:rsidRDefault="00F1314C" w:rsidP="00ED1DB2">
            <w:pPr>
              <w:pStyle w:val="Btablefigureunbold"/>
              <w:rPr>
                <w:szCs w:val="20"/>
              </w:rPr>
            </w:pPr>
            <w:r w:rsidRPr="007146EA">
              <w:rPr>
                <w:szCs w:val="20"/>
              </w:rPr>
              <w:t>6,002,298</w:t>
            </w:r>
          </w:p>
        </w:tc>
        <w:tc>
          <w:tcPr>
            <w:tcW w:w="1228" w:type="dxa"/>
            <w:shd w:val="clear" w:color="auto" w:fill="auto"/>
            <w:noWrap/>
            <w:vAlign w:val="bottom"/>
          </w:tcPr>
          <w:p w14:paraId="6E5FE731" w14:textId="77777777" w:rsidR="00F1314C" w:rsidRPr="007146EA" w:rsidRDefault="00F1314C" w:rsidP="00ED1DB2">
            <w:pPr>
              <w:pStyle w:val="Btablefigureunbold"/>
              <w:rPr>
                <w:szCs w:val="20"/>
              </w:rPr>
            </w:pPr>
            <w:r w:rsidRPr="007146EA">
              <w:rPr>
                <w:rFonts w:cs="Calibri"/>
                <w:color w:val="000000"/>
                <w:szCs w:val="20"/>
              </w:rPr>
              <w:t>7,026,028</w:t>
            </w:r>
          </w:p>
        </w:tc>
        <w:tc>
          <w:tcPr>
            <w:tcW w:w="1228" w:type="dxa"/>
            <w:shd w:val="clear" w:color="auto" w:fill="auto"/>
            <w:noWrap/>
            <w:vAlign w:val="bottom"/>
          </w:tcPr>
          <w:p w14:paraId="703547F2" w14:textId="77777777" w:rsidR="00F1314C" w:rsidRPr="007146EA" w:rsidRDefault="00F1314C" w:rsidP="00ED1DB2">
            <w:pPr>
              <w:pStyle w:val="Btablefigureunbold"/>
              <w:rPr>
                <w:szCs w:val="20"/>
              </w:rPr>
            </w:pPr>
            <w:r w:rsidRPr="007146EA">
              <w:rPr>
                <w:rFonts w:cs="Calibri"/>
                <w:color w:val="000000"/>
                <w:szCs w:val="20"/>
              </w:rPr>
              <w:t>8,175,548</w:t>
            </w:r>
          </w:p>
        </w:tc>
        <w:tc>
          <w:tcPr>
            <w:tcW w:w="1228" w:type="dxa"/>
            <w:shd w:val="clear" w:color="auto" w:fill="auto"/>
            <w:noWrap/>
            <w:vAlign w:val="bottom"/>
          </w:tcPr>
          <w:p w14:paraId="47160693" w14:textId="77777777" w:rsidR="00F1314C" w:rsidRPr="007146EA" w:rsidRDefault="00F1314C" w:rsidP="00ED1DB2">
            <w:pPr>
              <w:pStyle w:val="Btablefigureunbold"/>
              <w:rPr>
                <w:szCs w:val="20"/>
              </w:rPr>
            </w:pPr>
            <w:r w:rsidRPr="007146EA">
              <w:rPr>
                <w:rFonts w:cs="Calibri"/>
                <w:color w:val="000000"/>
                <w:szCs w:val="20"/>
              </w:rPr>
              <w:t>10,165,460</w:t>
            </w:r>
          </w:p>
        </w:tc>
        <w:tc>
          <w:tcPr>
            <w:tcW w:w="1228" w:type="dxa"/>
            <w:shd w:val="clear" w:color="auto" w:fill="auto"/>
            <w:noWrap/>
            <w:vAlign w:val="bottom"/>
          </w:tcPr>
          <w:p w14:paraId="33071264" w14:textId="77777777" w:rsidR="00F1314C" w:rsidRPr="007146EA" w:rsidRDefault="00F1314C" w:rsidP="00ED1DB2">
            <w:pPr>
              <w:pStyle w:val="Btablefigureunbold"/>
              <w:rPr>
                <w:szCs w:val="20"/>
              </w:rPr>
            </w:pPr>
            <w:r w:rsidRPr="007146EA">
              <w:rPr>
                <w:rFonts w:cs="Calibri"/>
                <w:color w:val="000000"/>
                <w:szCs w:val="20"/>
              </w:rPr>
              <w:t>10,524,239</w:t>
            </w:r>
          </w:p>
        </w:tc>
        <w:tc>
          <w:tcPr>
            <w:tcW w:w="1228" w:type="dxa"/>
            <w:shd w:val="clear" w:color="auto" w:fill="auto"/>
            <w:noWrap/>
            <w:vAlign w:val="bottom"/>
          </w:tcPr>
          <w:p w14:paraId="315949C4" w14:textId="77777777" w:rsidR="00F1314C" w:rsidRPr="007146EA" w:rsidRDefault="00F1314C" w:rsidP="00ED1DB2">
            <w:pPr>
              <w:pStyle w:val="Btablefigureunbold"/>
              <w:rPr>
                <w:szCs w:val="20"/>
              </w:rPr>
            </w:pPr>
            <w:r w:rsidRPr="007146EA">
              <w:rPr>
                <w:rFonts w:cs="Calibri"/>
                <w:color w:val="000000"/>
                <w:szCs w:val="20"/>
              </w:rPr>
              <w:t>11,903,640</w:t>
            </w:r>
          </w:p>
        </w:tc>
      </w:tr>
      <w:tr w:rsidR="00F1314C" w:rsidRPr="00910B7E" w14:paraId="4B3CFF86" w14:textId="77777777" w:rsidTr="00ED1DB2">
        <w:tblPrEx>
          <w:tblLook w:val="0000" w:firstRow="0" w:lastRow="0" w:firstColumn="0" w:lastColumn="0" w:noHBand="0" w:noVBand="0"/>
        </w:tblPrEx>
        <w:trPr>
          <w:trHeight w:val="241"/>
          <w:jc w:val="center"/>
        </w:trPr>
        <w:tc>
          <w:tcPr>
            <w:tcW w:w="2869" w:type="dxa"/>
            <w:shd w:val="clear" w:color="auto" w:fill="auto"/>
            <w:noWrap/>
          </w:tcPr>
          <w:p w14:paraId="5BD82053" w14:textId="77777777" w:rsidR="00F1314C" w:rsidRPr="006675BD" w:rsidRDefault="00F1314C" w:rsidP="00ED1DB2">
            <w:pPr>
              <w:pStyle w:val="BStabletext"/>
            </w:pPr>
            <w:r w:rsidRPr="006675BD">
              <w:t>Superannuation</w:t>
            </w:r>
          </w:p>
        </w:tc>
        <w:tc>
          <w:tcPr>
            <w:tcW w:w="1127" w:type="dxa"/>
            <w:shd w:val="clear" w:color="auto" w:fill="auto"/>
            <w:noWrap/>
          </w:tcPr>
          <w:p w14:paraId="0D5D07D1" w14:textId="77777777" w:rsidR="00F1314C" w:rsidRPr="007146EA" w:rsidRDefault="00F1314C" w:rsidP="00ED1DB2">
            <w:pPr>
              <w:pStyle w:val="Btablefigureunbold"/>
              <w:rPr>
                <w:szCs w:val="20"/>
              </w:rPr>
            </w:pPr>
            <w:r w:rsidRPr="007146EA">
              <w:rPr>
                <w:szCs w:val="20"/>
              </w:rPr>
              <w:t>8,066,811</w:t>
            </w:r>
          </w:p>
        </w:tc>
        <w:tc>
          <w:tcPr>
            <w:tcW w:w="1228" w:type="dxa"/>
            <w:shd w:val="clear" w:color="auto" w:fill="auto"/>
            <w:noWrap/>
            <w:vAlign w:val="bottom"/>
          </w:tcPr>
          <w:p w14:paraId="45019379" w14:textId="77777777" w:rsidR="00F1314C" w:rsidRPr="007146EA" w:rsidRDefault="00F1314C" w:rsidP="00ED1DB2">
            <w:pPr>
              <w:pStyle w:val="Btablefigureunbold"/>
              <w:rPr>
                <w:szCs w:val="20"/>
              </w:rPr>
            </w:pPr>
            <w:r w:rsidRPr="007146EA">
              <w:rPr>
                <w:rFonts w:cs="Calibri"/>
                <w:color w:val="000000"/>
                <w:szCs w:val="20"/>
              </w:rPr>
              <w:t>12,055,943</w:t>
            </w:r>
          </w:p>
        </w:tc>
        <w:tc>
          <w:tcPr>
            <w:tcW w:w="1228" w:type="dxa"/>
            <w:shd w:val="clear" w:color="auto" w:fill="auto"/>
            <w:noWrap/>
            <w:vAlign w:val="bottom"/>
          </w:tcPr>
          <w:p w14:paraId="68836BC9" w14:textId="77777777" w:rsidR="00F1314C" w:rsidRPr="007146EA" w:rsidRDefault="00F1314C" w:rsidP="00ED1DB2">
            <w:pPr>
              <w:pStyle w:val="Btablefigureunbold"/>
              <w:rPr>
                <w:szCs w:val="20"/>
              </w:rPr>
            </w:pPr>
            <w:r w:rsidRPr="007146EA">
              <w:rPr>
                <w:rFonts w:cs="Calibri"/>
                <w:color w:val="000000"/>
                <w:szCs w:val="20"/>
              </w:rPr>
              <w:t>8,282,643</w:t>
            </w:r>
          </w:p>
        </w:tc>
        <w:tc>
          <w:tcPr>
            <w:tcW w:w="1228" w:type="dxa"/>
            <w:shd w:val="clear" w:color="auto" w:fill="auto"/>
            <w:noWrap/>
            <w:vAlign w:val="bottom"/>
          </w:tcPr>
          <w:p w14:paraId="14CAEE44" w14:textId="77777777" w:rsidR="00F1314C" w:rsidRPr="007146EA" w:rsidRDefault="00F1314C" w:rsidP="00ED1DB2">
            <w:pPr>
              <w:pStyle w:val="Btablefigureunbold"/>
              <w:rPr>
                <w:szCs w:val="20"/>
              </w:rPr>
            </w:pPr>
            <w:r w:rsidRPr="007146EA">
              <w:rPr>
                <w:rFonts w:cs="Calibri"/>
                <w:color w:val="000000"/>
                <w:szCs w:val="20"/>
              </w:rPr>
              <w:t>8,508,273</w:t>
            </w:r>
          </w:p>
        </w:tc>
        <w:tc>
          <w:tcPr>
            <w:tcW w:w="1228" w:type="dxa"/>
            <w:shd w:val="clear" w:color="auto" w:fill="auto"/>
            <w:noWrap/>
            <w:vAlign w:val="bottom"/>
          </w:tcPr>
          <w:p w14:paraId="48235DED" w14:textId="77777777" w:rsidR="00F1314C" w:rsidRPr="007146EA" w:rsidRDefault="00F1314C" w:rsidP="00ED1DB2">
            <w:pPr>
              <w:pStyle w:val="Btablefigureunbold"/>
              <w:rPr>
                <w:szCs w:val="20"/>
              </w:rPr>
            </w:pPr>
            <w:r w:rsidRPr="007146EA">
              <w:rPr>
                <w:rFonts w:cs="Calibri"/>
                <w:color w:val="000000"/>
                <w:szCs w:val="20"/>
              </w:rPr>
              <w:t>8,717,995</w:t>
            </w:r>
          </w:p>
        </w:tc>
        <w:tc>
          <w:tcPr>
            <w:tcW w:w="1228" w:type="dxa"/>
            <w:shd w:val="clear" w:color="auto" w:fill="auto"/>
            <w:noWrap/>
            <w:vAlign w:val="bottom"/>
          </w:tcPr>
          <w:p w14:paraId="0FD721EB" w14:textId="77777777" w:rsidR="00F1314C" w:rsidRPr="007146EA" w:rsidRDefault="00F1314C" w:rsidP="00ED1DB2">
            <w:pPr>
              <w:pStyle w:val="Btablefigureunbold"/>
              <w:rPr>
                <w:szCs w:val="20"/>
              </w:rPr>
            </w:pPr>
            <w:r w:rsidRPr="007146EA">
              <w:rPr>
                <w:rFonts w:cs="Calibri"/>
                <w:color w:val="000000"/>
                <w:szCs w:val="20"/>
              </w:rPr>
              <w:t>8,910,993</w:t>
            </w:r>
          </w:p>
        </w:tc>
      </w:tr>
      <w:tr w:rsidR="00F1314C" w:rsidRPr="00910B7E" w14:paraId="4DC100CF" w14:textId="77777777" w:rsidTr="00ED1DB2">
        <w:tblPrEx>
          <w:tblLook w:val="0000" w:firstRow="0" w:lastRow="0" w:firstColumn="0" w:lastColumn="0" w:noHBand="0" w:noVBand="0"/>
        </w:tblPrEx>
        <w:trPr>
          <w:trHeight w:val="241"/>
          <w:jc w:val="center"/>
        </w:trPr>
        <w:tc>
          <w:tcPr>
            <w:tcW w:w="2869" w:type="dxa"/>
            <w:shd w:val="clear" w:color="auto" w:fill="auto"/>
            <w:noWrap/>
          </w:tcPr>
          <w:p w14:paraId="7E2398A2" w14:textId="77777777" w:rsidR="00F1314C" w:rsidRPr="006675BD" w:rsidRDefault="00F1314C" w:rsidP="00ED1DB2">
            <w:pPr>
              <w:pStyle w:val="BStabletext"/>
              <w:rPr>
                <w:lang w:eastAsia="zh-CN"/>
              </w:rPr>
            </w:pPr>
            <w:r w:rsidRPr="006675BD">
              <w:t>Employee benefits</w:t>
            </w:r>
          </w:p>
        </w:tc>
        <w:tc>
          <w:tcPr>
            <w:tcW w:w="1127" w:type="dxa"/>
            <w:shd w:val="clear" w:color="auto" w:fill="auto"/>
            <w:noWrap/>
          </w:tcPr>
          <w:p w14:paraId="36A380B4" w14:textId="77777777" w:rsidR="00F1314C" w:rsidRPr="007146EA" w:rsidRDefault="00F1314C" w:rsidP="00ED1DB2">
            <w:pPr>
              <w:pStyle w:val="Btablefigureunbold"/>
              <w:rPr>
                <w:szCs w:val="20"/>
              </w:rPr>
            </w:pPr>
            <w:r w:rsidRPr="007146EA">
              <w:rPr>
                <w:szCs w:val="20"/>
              </w:rPr>
              <w:t>855,754</w:t>
            </w:r>
          </w:p>
        </w:tc>
        <w:tc>
          <w:tcPr>
            <w:tcW w:w="1228" w:type="dxa"/>
            <w:shd w:val="clear" w:color="auto" w:fill="auto"/>
            <w:noWrap/>
            <w:vAlign w:val="bottom"/>
          </w:tcPr>
          <w:p w14:paraId="398D4AFD" w14:textId="77777777" w:rsidR="00F1314C" w:rsidRPr="007146EA" w:rsidRDefault="00F1314C" w:rsidP="00ED1DB2">
            <w:pPr>
              <w:pStyle w:val="Btablefigureunbold"/>
              <w:rPr>
                <w:szCs w:val="20"/>
              </w:rPr>
            </w:pPr>
            <w:r w:rsidRPr="007146EA">
              <w:rPr>
                <w:rFonts w:cs="Calibri"/>
                <w:color w:val="000000"/>
                <w:szCs w:val="20"/>
              </w:rPr>
              <w:t>939,173</w:t>
            </w:r>
          </w:p>
        </w:tc>
        <w:tc>
          <w:tcPr>
            <w:tcW w:w="1228" w:type="dxa"/>
            <w:shd w:val="clear" w:color="auto" w:fill="auto"/>
            <w:noWrap/>
            <w:vAlign w:val="bottom"/>
          </w:tcPr>
          <w:p w14:paraId="7C829E54" w14:textId="77777777" w:rsidR="00F1314C" w:rsidRPr="007146EA" w:rsidRDefault="00F1314C" w:rsidP="00ED1DB2">
            <w:pPr>
              <w:pStyle w:val="Btablefigureunbold"/>
              <w:rPr>
                <w:szCs w:val="20"/>
              </w:rPr>
            </w:pPr>
            <w:r w:rsidRPr="007146EA">
              <w:rPr>
                <w:rFonts w:cs="Calibri"/>
                <w:color w:val="000000"/>
                <w:szCs w:val="20"/>
              </w:rPr>
              <w:t>969,985</w:t>
            </w:r>
          </w:p>
        </w:tc>
        <w:tc>
          <w:tcPr>
            <w:tcW w:w="1228" w:type="dxa"/>
            <w:shd w:val="clear" w:color="auto" w:fill="auto"/>
            <w:noWrap/>
            <w:vAlign w:val="bottom"/>
          </w:tcPr>
          <w:p w14:paraId="3A00F53A" w14:textId="77777777" w:rsidR="00F1314C" w:rsidRPr="007146EA" w:rsidRDefault="00F1314C" w:rsidP="00ED1DB2">
            <w:pPr>
              <w:pStyle w:val="Btablefigureunbold"/>
              <w:rPr>
                <w:szCs w:val="20"/>
              </w:rPr>
            </w:pPr>
            <w:r w:rsidRPr="007146EA">
              <w:rPr>
                <w:rFonts w:cs="Calibri"/>
                <w:color w:val="000000"/>
                <w:szCs w:val="20"/>
              </w:rPr>
              <w:t>1,010,461</w:t>
            </w:r>
          </w:p>
        </w:tc>
        <w:tc>
          <w:tcPr>
            <w:tcW w:w="1228" w:type="dxa"/>
            <w:shd w:val="clear" w:color="auto" w:fill="auto"/>
            <w:noWrap/>
            <w:vAlign w:val="bottom"/>
          </w:tcPr>
          <w:p w14:paraId="51CC7D86" w14:textId="77777777" w:rsidR="00F1314C" w:rsidRPr="007146EA" w:rsidRDefault="00F1314C" w:rsidP="00ED1DB2">
            <w:pPr>
              <w:pStyle w:val="Btablefigureunbold"/>
              <w:rPr>
                <w:szCs w:val="20"/>
              </w:rPr>
            </w:pPr>
            <w:r w:rsidRPr="007146EA">
              <w:rPr>
                <w:rFonts w:cs="Calibri"/>
                <w:color w:val="000000"/>
                <w:szCs w:val="20"/>
              </w:rPr>
              <w:t>1,055,566</w:t>
            </w:r>
          </w:p>
        </w:tc>
        <w:tc>
          <w:tcPr>
            <w:tcW w:w="1228" w:type="dxa"/>
            <w:shd w:val="clear" w:color="auto" w:fill="auto"/>
            <w:noWrap/>
            <w:vAlign w:val="bottom"/>
          </w:tcPr>
          <w:p w14:paraId="2CF85426" w14:textId="77777777" w:rsidR="00F1314C" w:rsidRPr="007146EA" w:rsidRDefault="00F1314C" w:rsidP="00ED1DB2">
            <w:pPr>
              <w:pStyle w:val="Btablefigureunbold"/>
              <w:rPr>
                <w:szCs w:val="20"/>
              </w:rPr>
            </w:pPr>
            <w:r w:rsidRPr="007146EA">
              <w:rPr>
                <w:rFonts w:cs="Calibri"/>
                <w:color w:val="000000"/>
                <w:szCs w:val="20"/>
              </w:rPr>
              <w:t>1,102,700</w:t>
            </w:r>
          </w:p>
        </w:tc>
      </w:tr>
      <w:tr w:rsidR="00F1314C" w:rsidRPr="00910B7E" w14:paraId="0E00D8C8" w14:textId="77777777" w:rsidTr="00ED1DB2">
        <w:tblPrEx>
          <w:tblLook w:val="0000" w:firstRow="0" w:lastRow="0" w:firstColumn="0" w:lastColumn="0" w:noHBand="0" w:noVBand="0"/>
        </w:tblPrEx>
        <w:trPr>
          <w:trHeight w:val="241"/>
          <w:jc w:val="center"/>
        </w:trPr>
        <w:tc>
          <w:tcPr>
            <w:tcW w:w="2869" w:type="dxa"/>
            <w:shd w:val="clear" w:color="auto" w:fill="auto"/>
            <w:noWrap/>
          </w:tcPr>
          <w:p w14:paraId="0048D839" w14:textId="77777777" w:rsidR="00F1314C" w:rsidRPr="006675BD" w:rsidRDefault="00F1314C" w:rsidP="00ED1DB2">
            <w:pPr>
              <w:pStyle w:val="BStabletext"/>
            </w:pPr>
            <w:r w:rsidRPr="006675BD">
              <w:t>Other provisions</w:t>
            </w:r>
          </w:p>
        </w:tc>
        <w:tc>
          <w:tcPr>
            <w:tcW w:w="1127" w:type="dxa"/>
            <w:shd w:val="clear" w:color="auto" w:fill="auto"/>
            <w:noWrap/>
          </w:tcPr>
          <w:p w14:paraId="059BC014" w14:textId="77777777" w:rsidR="00F1314C" w:rsidRPr="007146EA" w:rsidRDefault="00F1314C" w:rsidP="00ED1DB2">
            <w:pPr>
              <w:pStyle w:val="Btablefigureunbold"/>
              <w:rPr>
                <w:szCs w:val="20"/>
              </w:rPr>
            </w:pPr>
            <w:r w:rsidRPr="007146EA">
              <w:rPr>
                <w:szCs w:val="20"/>
              </w:rPr>
              <w:t>877,693</w:t>
            </w:r>
          </w:p>
        </w:tc>
        <w:tc>
          <w:tcPr>
            <w:tcW w:w="1228" w:type="dxa"/>
            <w:shd w:val="clear" w:color="auto" w:fill="auto"/>
            <w:noWrap/>
            <w:vAlign w:val="bottom"/>
          </w:tcPr>
          <w:p w14:paraId="432469AD" w14:textId="77777777" w:rsidR="00F1314C" w:rsidRPr="007146EA" w:rsidRDefault="00F1314C" w:rsidP="00ED1DB2">
            <w:pPr>
              <w:pStyle w:val="Btablefigureunbold"/>
              <w:rPr>
                <w:szCs w:val="20"/>
              </w:rPr>
            </w:pPr>
            <w:r w:rsidRPr="007146EA">
              <w:rPr>
                <w:rFonts w:cs="Calibri"/>
                <w:color w:val="000000"/>
                <w:szCs w:val="20"/>
              </w:rPr>
              <w:t>1,061,955</w:t>
            </w:r>
          </w:p>
        </w:tc>
        <w:tc>
          <w:tcPr>
            <w:tcW w:w="1228" w:type="dxa"/>
            <w:shd w:val="clear" w:color="auto" w:fill="auto"/>
            <w:noWrap/>
            <w:vAlign w:val="bottom"/>
          </w:tcPr>
          <w:p w14:paraId="66F6F2B7" w14:textId="77777777" w:rsidR="00F1314C" w:rsidRPr="007146EA" w:rsidRDefault="00F1314C" w:rsidP="00ED1DB2">
            <w:pPr>
              <w:pStyle w:val="Btablefigureunbold"/>
              <w:rPr>
                <w:szCs w:val="20"/>
              </w:rPr>
            </w:pPr>
            <w:r w:rsidRPr="007146EA">
              <w:rPr>
                <w:rFonts w:cs="Calibri"/>
                <w:color w:val="000000"/>
                <w:szCs w:val="20"/>
              </w:rPr>
              <w:t>921,445</w:t>
            </w:r>
          </w:p>
        </w:tc>
        <w:tc>
          <w:tcPr>
            <w:tcW w:w="1228" w:type="dxa"/>
            <w:shd w:val="clear" w:color="auto" w:fill="auto"/>
            <w:noWrap/>
            <w:vAlign w:val="bottom"/>
          </w:tcPr>
          <w:p w14:paraId="2ACA3A83" w14:textId="77777777" w:rsidR="00F1314C" w:rsidRPr="007146EA" w:rsidRDefault="00F1314C" w:rsidP="00ED1DB2">
            <w:pPr>
              <w:pStyle w:val="Btablefigureunbold"/>
              <w:rPr>
                <w:szCs w:val="20"/>
              </w:rPr>
            </w:pPr>
            <w:r w:rsidRPr="007146EA">
              <w:rPr>
                <w:rFonts w:cs="Calibri"/>
                <w:color w:val="000000"/>
                <w:szCs w:val="20"/>
              </w:rPr>
              <w:t>931,086</w:t>
            </w:r>
          </w:p>
        </w:tc>
        <w:tc>
          <w:tcPr>
            <w:tcW w:w="1228" w:type="dxa"/>
            <w:shd w:val="clear" w:color="auto" w:fill="auto"/>
            <w:noWrap/>
            <w:vAlign w:val="bottom"/>
          </w:tcPr>
          <w:p w14:paraId="2B3379E0" w14:textId="77777777" w:rsidR="00F1314C" w:rsidRPr="007146EA" w:rsidRDefault="00F1314C" w:rsidP="00ED1DB2">
            <w:pPr>
              <w:pStyle w:val="Btablefigureunbold"/>
              <w:rPr>
                <w:szCs w:val="20"/>
              </w:rPr>
            </w:pPr>
            <w:r w:rsidRPr="007146EA">
              <w:rPr>
                <w:rFonts w:cs="Calibri"/>
                <w:color w:val="000000"/>
                <w:szCs w:val="20"/>
              </w:rPr>
              <w:t>954,146</w:t>
            </w:r>
          </w:p>
        </w:tc>
        <w:tc>
          <w:tcPr>
            <w:tcW w:w="1228" w:type="dxa"/>
            <w:shd w:val="clear" w:color="auto" w:fill="auto"/>
            <w:noWrap/>
            <w:vAlign w:val="bottom"/>
          </w:tcPr>
          <w:p w14:paraId="70D74862" w14:textId="77777777" w:rsidR="00F1314C" w:rsidRPr="007146EA" w:rsidRDefault="00F1314C" w:rsidP="00ED1DB2">
            <w:pPr>
              <w:pStyle w:val="Btablefigureunbold"/>
              <w:rPr>
                <w:szCs w:val="20"/>
              </w:rPr>
            </w:pPr>
            <w:r w:rsidRPr="007146EA">
              <w:rPr>
                <w:rFonts w:cs="Calibri"/>
                <w:color w:val="000000"/>
                <w:szCs w:val="20"/>
              </w:rPr>
              <w:t>979,650</w:t>
            </w:r>
          </w:p>
        </w:tc>
      </w:tr>
      <w:tr w:rsidR="00F1314C" w:rsidRPr="00910B7E" w14:paraId="1644623F" w14:textId="77777777" w:rsidTr="00ED1DB2">
        <w:tblPrEx>
          <w:tblLook w:val="0000" w:firstRow="0" w:lastRow="0" w:firstColumn="0" w:lastColumn="0" w:noHBand="0" w:noVBand="0"/>
        </w:tblPrEx>
        <w:trPr>
          <w:trHeight w:val="241"/>
          <w:jc w:val="center"/>
        </w:trPr>
        <w:tc>
          <w:tcPr>
            <w:tcW w:w="2869" w:type="dxa"/>
            <w:shd w:val="clear" w:color="auto" w:fill="auto"/>
            <w:noWrap/>
          </w:tcPr>
          <w:p w14:paraId="518929D3" w14:textId="77777777" w:rsidR="00F1314C" w:rsidRPr="006675BD" w:rsidRDefault="00F1314C" w:rsidP="00ED1DB2">
            <w:pPr>
              <w:pStyle w:val="BStabletext"/>
            </w:pPr>
            <w:r w:rsidRPr="006675BD">
              <w:t>Payables</w:t>
            </w:r>
          </w:p>
        </w:tc>
        <w:tc>
          <w:tcPr>
            <w:tcW w:w="1127" w:type="dxa"/>
            <w:shd w:val="clear" w:color="auto" w:fill="auto"/>
            <w:noWrap/>
          </w:tcPr>
          <w:p w14:paraId="16167433" w14:textId="77777777" w:rsidR="00F1314C" w:rsidRPr="007146EA" w:rsidRDefault="00F1314C" w:rsidP="00ED1DB2">
            <w:pPr>
              <w:pStyle w:val="Btablefigureunbold"/>
              <w:rPr>
                <w:szCs w:val="20"/>
              </w:rPr>
            </w:pPr>
            <w:r w:rsidRPr="007146EA">
              <w:rPr>
                <w:szCs w:val="20"/>
              </w:rPr>
              <w:t>446,205</w:t>
            </w:r>
          </w:p>
        </w:tc>
        <w:tc>
          <w:tcPr>
            <w:tcW w:w="1228" w:type="dxa"/>
            <w:shd w:val="clear" w:color="auto" w:fill="auto"/>
            <w:noWrap/>
            <w:vAlign w:val="bottom"/>
          </w:tcPr>
          <w:p w14:paraId="76747542" w14:textId="77777777" w:rsidR="00F1314C" w:rsidRPr="007146EA" w:rsidRDefault="00F1314C" w:rsidP="00ED1DB2">
            <w:pPr>
              <w:pStyle w:val="Btablefigureunbold"/>
              <w:rPr>
                <w:szCs w:val="20"/>
              </w:rPr>
            </w:pPr>
            <w:r w:rsidRPr="007146EA">
              <w:rPr>
                <w:rFonts w:cs="Calibri"/>
                <w:color w:val="000000"/>
                <w:szCs w:val="20"/>
              </w:rPr>
              <w:t>284,442</w:t>
            </w:r>
          </w:p>
        </w:tc>
        <w:tc>
          <w:tcPr>
            <w:tcW w:w="1228" w:type="dxa"/>
            <w:shd w:val="clear" w:color="auto" w:fill="auto"/>
            <w:noWrap/>
            <w:vAlign w:val="bottom"/>
          </w:tcPr>
          <w:p w14:paraId="6CC34FAC" w14:textId="77777777" w:rsidR="00F1314C" w:rsidRPr="007146EA" w:rsidRDefault="00F1314C" w:rsidP="00ED1DB2">
            <w:pPr>
              <w:pStyle w:val="Btablefigureunbold"/>
              <w:rPr>
                <w:szCs w:val="20"/>
              </w:rPr>
            </w:pPr>
            <w:r w:rsidRPr="007146EA">
              <w:rPr>
                <w:rFonts w:cs="Calibri"/>
                <w:color w:val="000000"/>
                <w:szCs w:val="20"/>
              </w:rPr>
              <w:t>393,894</w:t>
            </w:r>
          </w:p>
        </w:tc>
        <w:tc>
          <w:tcPr>
            <w:tcW w:w="1228" w:type="dxa"/>
            <w:shd w:val="clear" w:color="auto" w:fill="auto"/>
            <w:noWrap/>
            <w:vAlign w:val="bottom"/>
          </w:tcPr>
          <w:p w14:paraId="1BD46C80" w14:textId="77777777" w:rsidR="00F1314C" w:rsidRPr="007146EA" w:rsidRDefault="00F1314C" w:rsidP="00ED1DB2">
            <w:pPr>
              <w:pStyle w:val="Btablefigureunbold"/>
              <w:rPr>
                <w:szCs w:val="20"/>
              </w:rPr>
            </w:pPr>
            <w:r w:rsidRPr="007146EA">
              <w:rPr>
                <w:rFonts w:cs="Calibri"/>
                <w:color w:val="000000"/>
                <w:szCs w:val="20"/>
              </w:rPr>
              <w:t>470,481</w:t>
            </w:r>
          </w:p>
        </w:tc>
        <w:tc>
          <w:tcPr>
            <w:tcW w:w="1228" w:type="dxa"/>
            <w:shd w:val="clear" w:color="auto" w:fill="auto"/>
            <w:noWrap/>
            <w:vAlign w:val="bottom"/>
          </w:tcPr>
          <w:p w14:paraId="3F533D72" w14:textId="77777777" w:rsidR="00F1314C" w:rsidRPr="007146EA" w:rsidRDefault="00F1314C" w:rsidP="00ED1DB2">
            <w:pPr>
              <w:pStyle w:val="Btablefigureunbold"/>
              <w:rPr>
                <w:szCs w:val="20"/>
              </w:rPr>
            </w:pPr>
            <w:r w:rsidRPr="007146EA">
              <w:rPr>
                <w:rFonts w:cs="Calibri"/>
                <w:color w:val="000000"/>
                <w:szCs w:val="20"/>
              </w:rPr>
              <w:t>675,536</w:t>
            </w:r>
          </w:p>
        </w:tc>
        <w:tc>
          <w:tcPr>
            <w:tcW w:w="1228" w:type="dxa"/>
            <w:shd w:val="clear" w:color="auto" w:fill="auto"/>
            <w:noWrap/>
            <w:vAlign w:val="bottom"/>
          </w:tcPr>
          <w:p w14:paraId="77691B2C" w14:textId="77777777" w:rsidR="00F1314C" w:rsidRPr="007146EA" w:rsidRDefault="00F1314C" w:rsidP="00ED1DB2">
            <w:pPr>
              <w:pStyle w:val="Btablefigureunbold"/>
              <w:rPr>
                <w:szCs w:val="20"/>
              </w:rPr>
            </w:pPr>
            <w:r w:rsidRPr="007146EA">
              <w:rPr>
                <w:rFonts w:cs="Calibri"/>
                <w:color w:val="000000"/>
                <w:szCs w:val="20"/>
              </w:rPr>
              <w:t>876,446</w:t>
            </w:r>
          </w:p>
        </w:tc>
      </w:tr>
      <w:tr w:rsidR="00F1314C" w:rsidRPr="00910B7E" w14:paraId="58EC97E1" w14:textId="77777777" w:rsidTr="00ED1DB2">
        <w:tblPrEx>
          <w:tblLook w:val="0000" w:firstRow="0" w:lastRow="0" w:firstColumn="0" w:lastColumn="0" w:noHBand="0" w:noVBand="0"/>
        </w:tblPrEx>
        <w:trPr>
          <w:trHeight w:val="241"/>
          <w:jc w:val="center"/>
        </w:trPr>
        <w:tc>
          <w:tcPr>
            <w:tcW w:w="2869" w:type="dxa"/>
            <w:shd w:val="clear" w:color="auto" w:fill="auto"/>
            <w:noWrap/>
          </w:tcPr>
          <w:p w14:paraId="5879B6B8" w14:textId="77777777" w:rsidR="00F1314C" w:rsidRPr="006675BD" w:rsidRDefault="00F1314C" w:rsidP="00ED1DB2">
            <w:pPr>
              <w:pStyle w:val="BStabletext"/>
            </w:pPr>
            <w:r>
              <w:t>Contract liabilities</w:t>
            </w:r>
            <w:r>
              <w:rPr>
                <w:rStyle w:val="FootnoteReference"/>
              </w:rPr>
              <w:footnoteReference w:id="49"/>
            </w:r>
          </w:p>
        </w:tc>
        <w:tc>
          <w:tcPr>
            <w:tcW w:w="1127" w:type="dxa"/>
            <w:shd w:val="clear" w:color="auto" w:fill="auto"/>
            <w:noWrap/>
          </w:tcPr>
          <w:p w14:paraId="506394A6" w14:textId="77777777" w:rsidR="00F1314C" w:rsidRPr="007146EA" w:rsidRDefault="00F1314C" w:rsidP="00ED1DB2">
            <w:pPr>
              <w:pStyle w:val="Btablefigureunbold"/>
              <w:rPr>
                <w:szCs w:val="20"/>
              </w:rPr>
            </w:pPr>
            <w:r w:rsidRPr="007146EA">
              <w:rPr>
                <w:szCs w:val="20"/>
              </w:rPr>
              <w:t>0</w:t>
            </w:r>
          </w:p>
        </w:tc>
        <w:tc>
          <w:tcPr>
            <w:tcW w:w="1228" w:type="dxa"/>
            <w:shd w:val="clear" w:color="auto" w:fill="auto"/>
            <w:noWrap/>
            <w:vAlign w:val="bottom"/>
          </w:tcPr>
          <w:p w14:paraId="174A7C0C" w14:textId="77777777" w:rsidR="00F1314C" w:rsidRPr="007146EA" w:rsidRDefault="00F1314C" w:rsidP="00ED1DB2">
            <w:pPr>
              <w:pStyle w:val="Btablefigureunbold"/>
              <w:rPr>
                <w:szCs w:val="20"/>
              </w:rPr>
            </w:pPr>
            <w:r w:rsidRPr="007146EA">
              <w:rPr>
                <w:rFonts w:cs="Calibri"/>
                <w:color w:val="000000"/>
                <w:szCs w:val="20"/>
              </w:rPr>
              <w:t>104,398</w:t>
            </w:r>
          </w:p>
        </w:tc>
        <w:tc>
          <w:tcPr>
            <w:tcW w:w="1228" w:type="dxa"/>
            <w:shd w:val="clear" w:color="auto" w:fill="auto"/>
            <w:noWrap/>
            <w:vAlign w:val="bottom"/>
          </w:tcPr>
          <w:p w14:paraId="1F85A6BD" w14:textId="77777777" w:rsidR="00F1314C" w:rsidRPr="007146EA" w:rsidRDefault="00F1314C" w:rsidP="00ED1DB2">
            <w:pPr>
              <w:pStyle w:val="Btablefigureunbold"/>
              <w:rPr>
                <w:szCs w:val="20"/>
              </w:rPr>
            </w:pPr>
            <w:r w:rsidRPr="007146EA">
              <w:rPr>
                <w:rFonts w:cs="Calibri"/>
                <w:color w:val="000000"/>
                <w:szCs w:val="20"/>
              </w:rPr>
              <w:t>31,930</w:t>
            </w:r>
          </w:p>
        </w:tc>
        <w:tc>
          <w:tcPr>
            <w:tcW w:w="1228" w:type="dxa"/>
            <w:shd w:val="clear" w:color="auto" w:fill="auto"/>
            <w:noWrap/>
            <w:vAlign w:val="bottom"/>
          </w:tcPr>
          <w:p w14:paraId="655A53FC" w14:textId="77777777" w:rsidR="00F1314C" w:rsidRPr="007146EA" w:rsidRDefault="00F1314C" w:rsidP="00ED1DB2">
            <w:pPr>
              <w:pStyle w:val="Btablefigureunbold"/>
              <w:rPr>
                <w:szCs w:val="20"/>
              </w:rPr>
            </w:pPr>
            <w:r w:rsidRPr="007146EA">
              <w:rPr>
                <w:rFonts w:cs="Calibri"/>
                <w:color w:val="000000"/>
                <w:szCs w:val="20"/>
              </w:rPr>
              <w:t>29,484</w:t>
            </w:r>
          </w:p>
        </w:tc>
        <w:tc>
          <w:tcPr>
            <w:tcW w:w="1228" w:type="dxa"/>
            <w:shd w:val="clear" w:color="auto" w:fill="auto"/>
            <w:noWrap/>
            <w:vAlign w:val="bottom"/>
          </w:tcPr>
          <w:p w14:paraId="5554D4A5" w14:textId="77777777" w:rsidR="00F1314C" w:rsidRPr="007146EA" w:rsidRDefault="00F1314C" w:rsidP="00ED1DB2">
            <w:pPr>
              <w:pStyle w:val="Btablefigureunbold"/>
              <w:rPr>
                <w:szCs w:val="20"/>
              </w:rPr>
            </w:pPr>
            <w:r w:rsidRPr="007146EA">
              <w:rPr>
                <w:rFonts w:cs="Calibri"/>
                <w:color w:val="000000"/>
                <w:szCs w:val="20"/>
              </w:rPr>
              <w:t>29,815</w:t>
            </w:r>
          </w:p>
        </w:tc>
        <w:tc>
          <w:tcPr>
            <w:tcW w:w="1228" w:type="dxa"/>
            <w:shd w:val="clear" w:color="auto" w:fill="auto"/>
            <w:noWrap/>
            <w:vAlign w:val="bottom"/>
          </w:tcPr>
          <w:p w14:paraId="326E9F93" w14:textId="77777777" w:rsidR="00F1314C" w:rsidRPr="007146EA" w:rsidRDefault="00F1314C" w:rsidP="00ED1DB2">
            <w:pPr>
              <w:pStyle w:val="Btablefigureunbold"/>
              <w:rPr>
                <w:szCs w:val="20"/>
              </w:rPr>
            </w:pPr>
            <w:r w:rsidRPr="007146EA">
              <w:rPr>
                <w:rFonts w:cs="Calibri"/>
                <w:color w:val="000000"/>
                <w:szCs w:val="20"/>
              </w:rPr>
              <w:t>30,396</w:t>
            </w:r>
          </w:p>
        </w:tc>
      </w:tr>
      <w:tr w:rsidR="00F1314C" w:rsidRPr="00910B7E" w14:paraId="6D2042C6" w14:textId="77777777" w:rsidTr="00ED1DB2">
        <w:tblPrEx>
          <w:tblLook w:val="0000" w:firstRow="0" w:lastRow="0" w:firstColumn="0" w:lastColumn="0" w:noHBand="0" w:noVBand="0"/>
        </w:tblPrEx>
        <w:trPr>
          <w:trHeight w:val="241"/>
          <w:jc w:val="center"/>
        </w:trPr>
        <w:tc>
          <w:tcPr>
            <w:tcW w:w="2869" w:type="dxa"/>
            <w:tcBorders>
              <w:bottom w:val="single" w:sz="4" w:space="0" w:color="auto"/>
            </w:tcBorders>
            <w:shd w:val="clear" w:color="auto" w:fill="auto"/>
            <w:noWrap/>
          </w:tcPr>
          <w:p w14:paraId="078B658A" w14:textId="77777777" w:rsidR="00F1314C" w:rsidRPr="006675BD" w:rsidRDefault="00F1314C" w:rsidP="00ED1DB2">
            <w:pPr>
              <w:pStyle w:val="BStabletext"/>
            </w:pPr>
            <w:r w:rsidRPr="006675BD">
              <w:t>Other liabilities</w:t>
            </w:r>
          </w:p>
        </w:tc>
        <w:tc>
          <w:tcPr>
            <w:tcW w:w="1127" w:type="dxa"/>
            <w:tcBorders>
              <w:bottom w:val="single" w:sz="4" w:space="0" w:color="auto"/>
            </w:tcBorders>
            <w:shd w:val="clear" w:color="auto" w:fill="auto"/>
            <w:noWrap/>
          </w:tcPr>
          <w:p w14:paraId="09C30799" w14:textId="77777777" w:rsidR="00F1314C" w:rsidRPr="007146EA" w:rsidRDefault="00F1314C" w:rsidP="00ED1DB2">
            <w:pPr>
              <w:pStyle w:val="Btablefigureunbold"/>
              <w:rPr>
                <w:szCs w:val="20"/>
              </w:rPr>
            </w:pPr>
            <w:r w:rsidRPr="007146EA">
              <w:rPr>
                <w:szCs w:val="20"/>
              </w:rPr>
              <w:t>12,397</w:t>
            </w:r>
          </w:p>
        </w:tc>
        <w:tc>
          <w:tcPr>
            <w:tcW w:w="1228" w:type="dxa"/>
            <w:tcBorders>
              <w:bottom w:val="single" w:sz="4" w:space="0" w:color="auto"/>
            </w:tcBorders>
            <w:shd w:val="clear" w:color="auto" w:fill="auto"/>
            <w:noWrap/>
            <w:vAlign w:val="bottom"/>
          </w:tcPr>
          <w:p w14:paraId="1A072F5B" w14:textId="77777777" w:rsidR="00F1314C" w:rsidRPr="007146EA" w:rsidRDefault="00F1314C" w:rsidP="00ED1DB2">
            <w:pPr>
              <w:pStyle w:val="Btablefigureunbold"/>
              <w:rPr>
                <w:szCs w:val="20"/>
              </w:rPr>
            </w:pPr>
            <w:r w:rsidRPr="007146EA">
              <w:rPr>
                <w:rFonts w:cs="Calibri"/>
                <w:color w:val="000000"/>
                <w:szCs w:val="20"/>
              </w:rPr>
              <w:t>45,878</w:t>
            </w:r>
          </w:p>
        </w:tc>
        <w:tc>
          <w:tcPr>
            <w:tcW w:w="1228" w:type="dxa"/>
            <w:tcBorders>
              <w:bottom w:val="single" w:sz="4" w:space="0" w:color="auto"/>
            </w:tcBorders>
            <w:shd w:val="clear" w:color="auto" w:fill="auto"/>
            <w:noWrap/>
            <w:vAlign w:val="bottom"/>
          </w:tcPr>
          <w:p w14:paraId="20B0876F" w14:textId="77777777" w:rsidR="00F1314C" w:rsidRPr="007146EA" w:rsidRDefault="00F1314C" w:rsidP="00ED1DB2">
            <w:pPr>
              <w:pStyle w:val="Btablefigureunbold"/>
              <w:rPr>
                <w:szCs w:val="20"/>
              </w:rPr>
            </w:pPr>
            <w:r w:rsidRPr="007146EA">
              <w:rPr>
                <w:rFonts w:cs="Calibri"/>
                <w:color w:val="000000"/>
                <w:szCs w:val="20"/>
              </w:rPr>
              <w:t>51,317</w:t>
            </w:r>
          </w:p>
        </w:tc>
        <w:tc>
          <w:tcPr>
            <w:tcW w:w="1228" w:type="dxa"/>
            <w:tcBorders>
              <w:bottom w:val="single" w:sz="4" w:space="0" w:color="auto"/>
            </w:tcBorders>
            <w:shd w:val="clear" w:color="auto" w:fill="auto"/>
            <w:noWrap/>
            <w:vAlign w:val="bottom"/>
          </w:tcPr>
          <w:p w14:paraId="2F486AD7" w14:textId="77777777" w:rsidR="00F1314C" w:rsidRPr="007146EA" w:rsidRDefault="00F1314C" w:rsidP="00ED1DB2">
            <w:pPr>
              <w:pStyle w:val="Btablefigureunbold"/>
              <w:rPr>
                <w:szCs w:val="20"/>
              </w:rPr>
            </w:pPr>
            <w:r w:rsidRPr="007146EA">
              <w:rPr>
                <w:rFonts w:cs="Calibri"/>
                <w:color w:val="000000"/>
                <w:szCs w:val="20"/>
              </w:rPr>
              <w:t>49,713</w:t>
            </w:r>
          </w:p>
        </w:tc>
        <w:tc>
          <w:tcPr>
            <w:tcW w:w="1228" w:type="dxa"/>
            <w:tcBorders>
              <w:bottom w:val="single" w:sz="4" w:space="0" w:color="auto"/>
            </w:tcBorders>
            <w:shd w:val="clear" w:color="auto" w:fill="auto"/>
            <w:noWrap/>
            <w:vAlign w:val="bottom"/>
          </w:tcPr>
          <w:p w14:paraId="083798D2" w14:textId="77777777" w:rsidR="00F1314C" w:rsidRPr="007146EA" w:rsidRDefault="00F1314C" w:rsidP="00ED1DB2">
            <w:pPr>
              <w:pStyle w:val="Btablefigureunbold"/>
              <w:rPr>
                <w:szCs w:val="20"/>
              </w:rPr>
            </w:pPr>
            <w:r w:rsidRPr="007146EA">
              <w:rPr>
                <w:rFonts w:cs="Calibri"/>
                <w:color w:val="000000"/>
                <w:szCs w:val="20"/>
              </w:rPr>
              <w:t>47,353</w:t>
            </w:r>
          </w:p>
        </w:tc>
        <w:tc>
          <w:tcPr>
            <w:tcW w:w="1228" w:type="dxa"/>
            <w:tcBorders>
              <w:bottom w:val="single" w:sz="4" w:space="0" w:color="auto"/>
            </w:tcBorders>
            <w:shd w:val="clear" w:color="auto" w:fill="auto"/>
            <w:noWrap/>
            <w:vAlign w:val="bottom"/>
          </w:tcPr>
          <w:p w14:paraId="57EE542E" w14:textId="77777777" w:rsidR="00F1314C" w:rsidRPr="007146EA" w:rsidRDefault="00F1314C" w:rsidP="00ED1DB2">
            <w:pPr>
              <w:pStyle w:val="Btablefigureunbold"/>
              <w:rPr>
                <w:szCs w:val="20"/>
              </w:rPr>
            </w:pPr>
            <w:r w:rsidRPr="007146EA">
              <w:rPr>
                <w:rFonts w:cs="Calibri"/>
                <w:color w:val="000000"/>
                <w:szCs w:val="20"/>
              </w:rPr>
              <w:t>44,881</w:t>
            </w:r>
          </w:p>
        </w:tc>
      </w:tr>
      <w:tr w:rsidR="00F1314C" w:rsidRPr="00910B7E" w14:paraId="41AEE898" w14:textId="77777777" w:rsidTr="00ED1DB2">
        <w:tblPrEx>
          <w:tblLook w:val="0000" w:firstRow="0" w:lastRow="0" w:firstColumn="0" w:lastColumn="0" w:noHBand="0" w:noVBand="0"/>
        </w:tblPrEx>
        <w:trPr>
          <w:trHeight w:val="241"/>
          <w:jc w:val="center"/>
        </w:trPr>
        <w:tc>
          <w:tcPr>
            <w:tcW w:w="2869" w:type="dxa"/>
            <w:tcBorders>
              <w:top w:val="single" w:sz="4" w:space="0" w:color="auto"/>
              <w:bottom w:val="single" w:sz="4" w:space="0" w:color="auto"/>
            </w:tcBorders>
            <w:shd w:val="clear" w:color="auto" w:fill="auto"/>
            <w:noWrap/>
          </w:tcPr>
          <w:p w14:paraId="09AE8C83" w14:textId="77777777" w:rsidR="00F1314C" w:rsidRPr="006675BD" w:rsidRDefault="00F1314C" w:rsidP="00ED1DB2">
            <w:pPr>
              <w:pStyle w:val="BStabletextbold"/>
            </w:pPr>
            <w:r w:rsidRPr="006675BD">
              <w:t>Total liabilities</w:t>
            </w:r>
          </w:p>
        </w:tc>
        <w:tc>
          <w:tcPr>
            <w:tcW w:w="1127" w:type="dxa"/>
            <w:tcBorders>
              <w:top w:val="single" w:sz="4" w:space="0" w:color="auto"/>
              <w:bottom w:val="single" w:sz="4" w:space="0" w:color="auto"/>
            </w:tcBorders>
            <w:shd w:val="clear" w:color="auto" w:fill="auto"/>
            <w:noWrap/>
          </w:tcPr>
          <w:p w14:paraId="08512455" w14:textId="77777777" w:rsidR="00F1314C" w:rsidRPr="007146EA" w:rsidRDefault="00F1314C" w:rsidP="00ED1DB2">
            <w:pPr>
              <w:pStyle w:val="BTableHeadingRowRightAligned"/>
            </w:pPr>
            <w:r w:rsidRPr="007146EA">
              <w:t>17,257,361</w:t>
            </w:r>
          </w:p>
        </w:tc>
        <w:tc>
          <w:tcPr>
            <w:tcW w:w="1228" w:type="dxa"/>
            <w:tcBorders>
              <w:top w:val="single" w:sz="4" w:space="0" w:color="auto"/>
              <w:bottom w:val="single" w:sz="4" w:space="0" w:color="auto"/>
            </w:tcBorders>
            <w:shd w:val="clear" w:color="auto" w:fill="auto"/>
            <w:noWrap/>
            <w:vAlign w:val="bottom"/>
          </w:tcPr>
          <w:p w14:paraId="2BEB80D6" w14:textId="77777777" w:rsidR="00F1314C" w:rsidRPr="007146EA" w:rsidRDefault="00F1314C" w:rsidP="00ED1DB2">
            <w:pPr>
              <w:pStyle w:val="BTableHeadingRowRightAligned"/>
            </w:pPr>
            <w:r w:rsidRPr="007146EA">
              <w:t>22,686,198</w:t>
            </w:r>
          </w:p>
        </w:tc>
        <w:tc>
          <w:tcPr>
            <w:tcW w:w="1228" w:type="dxa"/>
            <w:tcBorders>
              <w:top w:val="single" w:sz="4" w:space="0" w:color="auto"/>
              <w:bottom w:val="single" w:sz="4" w:space="0" w:color="auto"/>
            </w:tcBorders>
            <w:shd w:val="clear" w:color="auto" w:fill="auto"/>
            <w:noWrap/>
            <w:vAlign w:val="bottom"/>
          </w:tcPr>
          <w:p w14:paraId="04BA4ED0" w14:textId="77777777" w:rsidR="00F1314C" w:rsidRPr="007146EA" w:rsidRDefault="00F1314C" w:rsidP="00ED1DB2">
            <w:pPr>
              <w:pStyle w:val="BTableHeadingRowRightAligned"/>
            </w:pPr>
            <w:r w:rsidRPr="007146EA">
              <w:t>20,243,584</w:t>
            </w:r>
          </w:p>
        </w:tc>
        <w:tc>
          <w:tcPr>
            <w:tcW w:w="1228" w:type="dxa"/>
            <w:tcBorders>
              <w:top w:val="single" w:sz="4" w:space="0" w:color="auto"/>
              <w:bottom w:val="single" w:sz="4" w:space="0" w:color="auto"/>
            </w:tcBorders>
            <w:shd w:val="clear" w:color="auto" w:fill="auto"/>
            <w:noWrap/>
            <w:vAlign w:val="bottom"/>
          </w:tcPr>
          <w:p w14:paraId="7A6E3675" w14:textId="77777777" w:rsidR="00F1314C" w:rsidRPr="007146EA" w:rsidRDefault="00F1314C" w:rsidP="00ED1DB2">
            <w:pPr>
              <w:pStyle w:val="BTableHeadingRowRightAligned"/>
            </w:pPr>
            <w:r w:rsidRPr="007146EA">
              <w:t>22,564,279</w:t>
            </w:r>
          </w:p>
        </w:tc>
        <w:tc>
          <w:tcPr>
            <w:tcW w:w="1228" w:type="dxa"/>
            <w:tcBorders>
              <w:top w:val="single" w:sz="4" w:space="0" w:color="auto"/>
              <w:bottom w:val="single" w:sz="4" w:space="0" w:color="auto"/>
            </w:tcBorders>
            <w:shd w:val="clear" w:color="auto" w:fill="auto"/>
            <w:noWrap/>
            <w:vAlign w:val="bottom"/>
          </w:tcPr>
          <w:p w14:paraId="712C2FD8" w14:textId="77777777" w:rsidR="00F1314C" w:rsidRPr="007146EA" w:rsidRDefault="00F1314C" w:rsidP="00ED1DB2">
            <w:pPr>
              <w:pStyle w:val="BTableHeadingRowRightAligned"/>
            </w:pPr>
            <w:r w:rsidRPr="007146EA">
              <w:t>23,361,396</w:t>
            </w:r>
          </w:p>
        </w:tc>
        <w:tc>
          <w:tcPr>
            <w:tcW w:w="1228" w:type="dxa"/>
            <w:tcBorders>
              <w:top w:val="single" w:sz="4" w:space="0" w:color="auto"/>
              <w:bottom w:val="single" w:sz="4" w:space="0" w:color="auto"/>
            </w:tcBorders>
            <w:shd w:val="clear" w:color="auto" w:fill="auto"/>
            <w:noWrap/>
            <w:vAlign w:val="bottom"/>
          </w:tcPr>
          <w:p w14:paraId="47346FB9" w14:textId="77777777" w:rsidR="00F1314C" w:rsidRPr="007146EA" w:rsidRDefault="00F1314C" w:rsidP="00ED1DB2">
            <w:pPr>
              <w:pStyle w:val="BTableHeadingRowRightAligned"/>
            </w:pPr>
            <w:r w:rsidRPr="007146EA">
              <w:t>25,152,390</w:t>
            </w:r>
          </w:p>
        </w:tc>
      </w:tr>
      <w:tr w:rsidR="00F1314C" w:rsidRPr="00910B7E" w14:paraId="420C5A01" w14:textId="77777777" w:rsidTr="00ED1DB2">
        <w:tblPrEx>
          <w:tblLook w:val="0000" w:firstRow="0" w:lastRow="0" w:firstColumn="0" w:lastColumn="0" w:noHBand="0" w:noVBand="0"/>
        </w:tblPrEx>
        <w:trPr>
          <w:trHeight w:val="241"/>
          <w:jc w:val="center"/>
        </w:trPr>
        <w:tc>
          <w:tcPr>
            <w:tcW w:w="2869" w:type="dxa"/>
            <w:tcBorders>
              <w:top w:val="single" w:sz="4" w:space="0" w:color="auto"/>
              <w:bottom w:val="single" w:sz="4" w:space="0" w:color="auto"/>
            </w:tcBorders>
            <w:shd w:val="clear" w:color="auto" w:fill="auto"/>
            <w:noWrap/>
          </w:tcPr>
          <w:p w14:paraId="6E1DE7A2" w14:textId="77777777" w:rsidR="00F1314C" w:rsidRPr="006675BD" w:rsidRDefault="00F1314C" w:rsidP="00ED1DB2">
            <w:pPr>
              <w:pStyle w:val="BStabletextbold"/>
              <w:pageBreakBefore/>
            </w:pPr>
            <w:r w:rsidRPr="006675BD">
              <w:t>Net assets</w:t>
            </w:r>
          </w:p>
        </w:tc>
        <w:tc>
          <w:tcPr>
            <w:tcW w:w="1127" w:type="dxa"/>
            <w:tcBorders>
              <w:top w:val="single" w:sz="4" w:space="0" w:color="auto"/>
              <w:bottom w:val="single" w:sz="4" w:space="0" w:color="auto"/>
            </w:tcBorders>
            <w:shd w:val="clear" w:color="auto" w:fill="auto"/>
            <w:noWrap/>
          </w:tcPr>
          <w:p w14:paraId="0C4C1895" w14:textId="77777777" w:rsidR="00F1314C" w:rsidRPr="007146EA" w:rsidRDefault="00F1314C" w:rsidP="00ED1DB2">
            <w:pPr>
              <w:pStyle w:val="BTableHeadingRowRightAligned"/>
              <w:pageBreakBefore/>
            </w:pPr>
            <w:r w:rsidRPr="007146EA">
              <w:t>18,233,905</w:t>
            </w:r>
          </w:p>
        </w:tc>
        <w:tc>
          <w:tcPr>
            <w:tcW w:w="1228" w:type="dxa"/>
            <w:tcBorders>
              <w:top w:val="single" w:sz="4" w:space="0" w:color="auto"/>
              <w:bottom w:val="single" w:sz="4" w:space="0" w:color="auto"/>
            </w:tcBorders>
            <w:shd w:val="clear" w:color="auto" w:fill="auto"/>
            <w:noWrap/>
            <w:vAlign w:val="bottom"/>
          </w:tcPr>
          <w:p w14:paraId="5E57C0CD" w14:textId="77777777" w:rsidR="00F1314C" w:rsidRPr="007146EA" w:rsidRDefault="00F1314C" w:rsidP="00ED1DB2">
            <w:pPr>
              <w:pStyle w:val="BTableHeadingRowRightAligned"/>
              <w:pageBreakBefore/>
            </w:pPr>
            <w:r w:rsidRPr="007146EA">
              <w:t>13,577,170</w:t>
            </w:r>
          </w:p>
        </w:tc>
        <w:tc>
          <w:tcPr>
            <w:tcW w:w="1228" w:type="dxa"/>
            <w:tcBorders>
              <w:top w:val="single" w:sz="4" w:space="0" w:color="auto"/>
              <w:bottom w:val="single" w:sz="4" w:space="0" w:color="auto"/>
            </w:tcBorders>
            <w:shd w:val="clear" w:color="auto" w:fill="auto"/>
            <w:noWrap/>
            <w:vAlign w:val="bottom"/>
          </w:tcPr>
          <w:p w14:paraId="678C6CE9" w14:textId="77777777" w:rsidR="00F1314C" w:rsidRPr="007146EA" w:rsidRDefault="00F1314C" w:rsidP="00ED1DB2">
            <w:pPr>
              <w:pStyle w:val="BTableHeadingRowRightAligned"/>
              <w:pageBreakBefore/>
            </w:pPr>
            <w:r w:rsidRPr="007146EA">
              <w:t>17,166,041</w:t>
            </w:r>
          </w:p>
        </w:tc>
        <w:tc>
          <w:tcPr>
            <w:tcW w:w="1228" w:type="dxa"/>
            <w:tcBorders>
              <w:top w:val="single" w:sz="4" w:space="0" w:color="auto"/>
              <w:bottom w:val="single" w:sz="4" w:space="0" w:color="auto"/>
            </w:tcBorders>
            <w:shd w:val="clear" w:color="auto" w:fill="auto"/>
            <w:noWrap/>
            <w:vAlign w:val="bottom"/>
          </w:tcPr>
          <w:p w14:paraId="113B0AD4" w14:textId="77777777" w:rsidR="00F1314C" w:rsidRPr="007146EA" w:rsidRDefault="00F1314C" w:rsidP="00ED1DB2">
            <w:pPr>
              <w:pStyle w:val="BTableHeadingRowRightAligned"/>
              <w:pageBreakBefore/>
            </w:pPr>
            <w:r w:rsidRPr="007146EA">
              <w:t>16,499,482</w:t>
            </w:r>
          </w:p>
        </w:tc>
        <w:tc>
          <w:tcPr>
            <w:tcW w:w="1228" w:type="dxa"/>
            <w:tcBorders>
              <w:top w:val="single" w:sz="4" w:space="0" w:color="auto"/>
              <w:bottom w:val="single" w:sz="4" w:space="0" w:color="auto"/>
            </w:tcBorders>
            <w:shd w:val="clear" w:color="auto" w:fill="auto"/>
            <w:noWrap/>
            <w:vAlign w:val="bottom"/>
          </w:tcPr>
          <w:p w14:paraId="211B14E0" w14:textId="77777777" w:rsidR="00F1314C" w:rsidRPr="007146EA" w:rsidRDefault="00F1314C" w:rsidP="00ED1DB2">
            <w:pPr>
              <w:pStyle w:val="BTableHeadingRowRightAligned"/>
              <w:pageBreakBefore/>
            </w:pPr>
            <w:r w:rsidRPr="007146EA">
              <w:t>15,856,945</w:t>
            </w:r>
          </w:p>
        </w:tc>
        <w:tc>
          <w:tcPr>
            <w:tcW w:w="1228" w:type="dxa"/>
            <w:tcBorders>
              <w:top w:val="single" w:sz="4" w:space="0" w:color="auto"/>
              <w:bottom w:val="single" w:sz="4" w:space="0" w:color="auto"/>
            </w:tcBorders>
            <w:shd w:val="clear" w:color="auto" w:fill="auto"/>
            <w:noWrap/>
            <w:vAlign w:val="bottom"/>
          </w:tcPr>
          <w:p w14:paraId="26FC8F26" w14:textId="77777777" w:rsidR="00F1314C" w:rsidRPr="007146EA" w:rsidRDefault="00F1314C" w:rsidP="00ED1DB2">
            <w:pPr>
              <w:pStyle w:val="BTableHeadingRowRightAligned"/>
              <w:pageBreakBefore/>
            </w:pPr>
            <w:r w:rsidRPr="007146EA">
              <w:t>15,336,480</w:t>
            </w:r>
          </w:p>
        </w:tc>
      </w:tr>
      <w:tr w:rsidR="00F1314C" w:rsidRPr="00910B7E" w14:paraId="024C866E" w14:textId="77777777" w:rsidTr="00553D8D">
        <w:tblPrEx>
          <w:tblLook w:val="0000" w:firstRow="0" w:lastRow="0" w:firstColumn="0" w:lastColumn="0" w:noHBand="0" w:noVBand="0"/>
        </w:tblPrEx>
        <w:trPr>
          <w:trHeight w:val="159"/>
          <w:jc w:val="center"/>
        </w:trPr>
        <w:tc>
          <w:tcPr>
            <w:tcW w:w="2869" w:type="dxa"/>
            <w:tcBorders>
              <w:top w:val="single" w:sz="4" w:space="0" w:color="auto"/>
            </w:tcBorders>
            <w:shd w:val="clear" w:color="auto" w:fill="auto"/>
            <w:noWrap/>
            <w:vAlign w:val="bottom"/>
          </w:tcPr>
          <w:p w14:paraId="6EE5B0DA" w14:textId="77777777" w:rsidR="00F1314C" w:rsidRPr="006675BD" w:rsidRDefault="00F1314C" w:rsidP="00ED1DB2">
            <w:pPr>
              <w:pStyle w:val="BStabletext"/>
            </w:pPr>
            <w:r w:rsidRPr="006675BD">
              <w:t>Accumulated funds</w:t>
            </w:r>
          </w:p>
        </w:tc>
        <w:tc>
          <w:tcPr>
            <w:tcW w:w="1127" w:type="dxa"/>
            <w:tcBorders>
              <w:top w:val="single" w:sz="4" w:space="0" w:color="auto"/>
            </w:tcBorders>
            <w:shd w:val="clear" w:color="auto" w:fill="auto"/>
            <w:noWrap/>
            <w:vAlign w:val="bottom"/>
          </w:tcPr>
          <w:p w14:paraId="7CBE88E3" w14:textId="77777777" w:rsidR="00F1314C" w:rsidRPr="007146EA" w:rsidRDefault="00F1314C" w:rsidP="00ED1DB2">
            <w:pPr>
              <w:pStyle w:val="Btablefigureunbold"/>
            </w:pPr>
            <w:r w:rsidRPr="007146EA">
              <w:t>6,946,546</w:t>
            </w:r>
          </w:p>
        </w:tc>
        <w:tc>
          <w:tcPr>
            <w:tcW w:w="1228" w:type="dxa"/>
            <w:tcBorders>
              <w:top w:val="single" w:sz="4" w:space="0" w:color="auto"/>
            </w:tcBorders>
            <w:shd w:val="clear" w:color="auto" w:fill="auto"/>
            <w:noWrap/>
            <w:vAlign w:val="bottom"/>
          </w:tcPr>
          <w:p w14:paraId="349669AC" w14:textId="77777777" w:rsidR="00F1314C" w:rsidRPr="007146EA" w:rsidRDefault="00F1314C" w:rsidP="00ED1DB2">
            <w:pPr>
              <w:pStyle w:val="Btablefigureunbold"/>
            </w:pPr>
            <w:r w:rsidRPr="007146EA">
              <w:t>2,423,873</w:t>
            </w:r>
          </w:p>
        </w:tc>
        <w:tc>
          <w:tcPr>
            <w:tcW w:w="1228" w:type="dxa"/>
            <w:tcBorders>
              <w:top w:val="single" w:sz="4" w:space="0" w:color="auto"/>
            </w:tcBorders>
            <w:shd w:val="clear" w:color="auto" w:fill="auto"/>
            <w:noWrap/>
            <w:vAlign w:val="bottom"/>
          </w:tcPr>
          <w:p w14:paraId="0960B30B" w14:textId="77777777" w:rsidR="00F1314C" w:rsidRPr="007146EA" w:rsidRDefault="00F1314C" w:rsidP="00ED1DB2">
            <w:pPr>
              <w:pStyle w:val="Btablefigureunbold"/>
            </w:pPr>
            <w:r w:rsidRPr="007146EA">
              <w:t>6,040,775</w:t>
            </w:r>
          </w:p>
        </w:tc>
        <w:tc>
          <w:tcPr>
            <w:tcW w:w="1228" w:type="dxa"/>
            <w:tcBorders>
              <w:top w:val="single" w:sz="4" w:space="0" w:color="auto"/>
            </w:tcBorders>
            <w:shd w:val="clear" w:color="auto" w:fill="auto"/>
            <w:noWrap/>
            <w:vAlign w:val="bottom"/>
          </w:tcPr>
          <w:p w14:paraId="5DC17261" w14:textId="77777777" w:rsidR="00F1314C" w:rsidRPr="007146EA" w:rsidRDefault="00F1314C" w:rsidP="00ED1DB2">
            <w:pPr>
              <w:pStyle w:val="Btablefigureunbold"/>
            </w:pPr>
            <w:r w:rsidRPr="007146EA">
              <w:t>5,483,135</w:t>
            </w:r>
          </w:p>
        </w:tc>
        <w:tc>
          <w:tcPr>
            <w:tcW w:w="1228" w:type="dxa"/>
            <w:tcBorders>
              <w:top w:val="single" w:sz="4" w:space="0" w:color="auto"/>
            </w:tcBorders>
            <w:shd w:val="clear" w:color="auto" w:fill="auto"/>
            <w:noWrap/>
            <w:vAlign w:val="bottom"/>
          </w:tcPr>
          <w:p w14:paraId="614DD4B8" w14:textId="77777777" w:rsidR="00F1314C" w:rsidRPr="007146EA" w:rsidRDefault="00F1314C" w:rsidP="00ED1DB2">
            <w:pPr>
              <w:pStyle w:val="Btablefigureunbold"/>
            </w:pPr>
            <w:r w:rsidRPr="007146EA">
              <w:t>5,035,893</w:t>
            </w:r>
          </w:p>
        </w:tc>
        <w:tc>
          <w:tcPr>
            <w:tcW w:w="1228" w:type="dxa"/>
            <w:tcBorders>
              <w:top w:val="single" w:sz="4" w:space="0" w:color="auto"/>
            </w:tcBorders>
            <w:shd w:val="clear" w:color="auto" w:fill="auto"/>
            <w:noWrap/>
            <w:vAlign w:val="bottom"/>
          </w:tcPr>
          <w:p w14:paraId="01E67CC0" w14:textId="77777777" w:rsidR="00F1314C" w:rsidRPr="007146EA" w:rsidRDefault="00F1314C" w:rsidP="00ED1DB2">
            <w:pPr>
              <w:pStyle w:val="Btablefigureunbold"/>
            </w:pPr>
            <w:r w:rsidRPr="007146EA">
              <w:t>4,637,631</w:t>
            </w:r>
          </w:p>
        </w:tc>
      </w:tr>
      <w:tr w:rsidR="00F1314C" w:rsidRPr="00910B7E" w14:paraId="422F9145" w14:textId="77777777" w:rsidTr="00ED1DB2">
        <w:tblPrEx>
          <w:tblLook w:val="0000" w:firstRow="0" w:lastRow="0" w:firstColumn="0" w:lastColumn="0" w:noHBand="0" w:noVBand="0"/>
        </w:tblPrEx>
        <w:trPr>
          <w:trHeight w:val="241"/>
          <w:jc w:val="center"/>
        </w:trPr>
        <w:tc>
          <w:tcPr>
            <w:tcW w:w="2869" w:type="dxa"/>
            <w:shd w:val="clear" w:color="auto" w:fill="auto"/>
            <w:noWrap/>
          </w:tcPr>
          <w:p w14:paraId="4CCDD1AD" w14:textId="77777777" w:rsidR="00F1314C" w:rsidRPr="006675BD" w:rsidRDefault="00F1314C" w:rsidP="00ED1DB2">
            <w:pPr>
              <w:pStyle w:val="BStabletext"/>
            </w:pPr>
            <w:r w:rsidRPr="006675BD">
              <w:t>Asset revaluation surplus</w:t>
            </w:r>
          </w:p>
        </w:tc>
        <w:tc>
          <w:tcPr>
            <w:tcW w:w="1127" w:type="dxa"/>
            <w:shd w:val="clear" w:color="auto" w:fill="auto"/>
            <w:noWrap/>
          </w:tcPr>
          <w:p w14:paraId="0EF1AEAA" w14:textId="77777777" w:rsidR="00F1314C" w:rsidRPr="007146EA" w:rsidRDefault="00F1314C" w:rsidP="00ED1DB2">
            <w:pPr>
              <w:pStyle w:val="Btablefigureunbold"/>
            </w:pPr>
            <w:r w:rsidRPr="007146EA">
              <w:t>11,170,145</w:t>
            </w:r>
          </w:p>
        </w:tc>
        <w:tc>
          <w:tcPr>
            <w:tcW w:w="1228" w:type="dxa"/>
            <w:shd w:val="clear" w:color="auto" w:fill="auto"/>
            <w:noWrap/>
            <w:vAlign w:val="bottom"/>
          </w:tcPr>
          <w:p w14:paraId="68C67344" w14:textId="77777777" w:rsidR="00F1314C" w:rsidRPr="007146EA" w:rsidRDefault="00F1314C" w:rsidP="00ED1DB2">
            <w:pPr>
              <w:pStyle w:val="Btablefigureunbold"/>
            </w:pPr>
            <w:r w:rsidRPr="007146EA">
              <w:t>11,152,068</w:t>
            </w:r>
          </w:p>
        </w:tc>
        <w:tc>
          <w:tcPr>
            <w:tcW w:w="1228" w:type="dxa"/>
            <w:shd w:val="clear" w:color="auto" w:fill="auto"/>
            <w:noWrap/>
            <w:vAlign w:val="bottom"/>
          </w:tcPr>
          <w:p w14:paraId="2040EACC" w14:textId="77777777" w:rsidR="00F1314C" w:rsidRPr="007146EA" w:rsidRDefault="00F1314C" w:rsidP="00ED1DB2">
            <w:pPr>
              <w:pStyle w:val="Btablefigureunbold"/>
            </w:pPr>
            <w:r w:rsidRPr="007146EA">
              <w:t>11,124,036</w:t>
            </w:r>
          </w:p>
        </w:tc>
        <w:tc>
          <w:tcPr>
            <w:tcW w:w="1228" w:type="dxa"/>
            <w:shd w:val="clear" w:color="auto" w:fill="auto"/>
            <w:noWrap/>
            <w:vAlign w:val="bottom"/>
          </w:tcPr>
          <w:p w14:paraId="757C4795" w14:textId="77777777" w:rsidR="00F1314C" w:rsidRPr="007146EA" w:rsidRDefault="00F1314C" w:rsidP="00ED1DB2">
            <w:pPr>
              <w:pStyle w:val="Btablefigureunbold"/>
            </w:pPr>
            <w:r w:rsidRPr="007146EA">
              <w:t>11,015,117</w:t>
            </w:r>
          </w:p>
        </w:tc>
        <w:tc>
          <w:tcPr>
            <w:tcW w:w="1228" w:type="dxa"/>
            <w:shd w:val="clear" w:color="auto" w:fill="auto"/>
            <w:noWrap/>
            <w:vAlign w:val="bottom"/>
          </w:tcPr>
          <w:p w14:paraId="3BD3172A" w14:textId="77777777" w:rsidR="00F1314C" w:rsidRPr="007146EA" w:rsidRDefault="00F1314C" w:rsidP="00ED1DB2">
            <w:pPr>
              <w:pStyle w:val="Btablefigureunbold"/>
            </w:pPr>
            <w:r w:rsidRPr="007146EA">
              <w:t>10,819,822</w:t>
            </w:r>
          </w:p>
        </w:tc>
        <w:tc>
          <w:tcPr>
            <w:tcW w:w="1228" w:type="dxa"/>
            <w:shd w:val="clear" w:color="auto" w:fill="auto"/>
            <w:noWrap/>
            <w:vAlign w:val="bottom"/>
          </w:tcPr>
          <w:p w14:paraId="2C2C7FCC" w14:textId="77777777" w:rsidR="00F1314C" w:rsidRPr="007146EA" w:rsidRDefault="00F1314C" w:rsidP="00ED1DB2">
            <w:pPr>
              <w:pStyle w:val="Btablefigureunbold"/>
            </w:pPr>
            <w:r w:rsidRPr="007146EA">
              <w:t>10,697,619</w:t>
            </w:r>
          </w:p>
        </w:tc>
      </w:tr>
      <w:tr w:rsidR="00F1314C" w:rsidRPr="00910B7E" w14:paraId="414B86FB" w14:textId="77777777" w:rsidTr="00553D8D">
        <w:tblPrEx>
          <w:tblLook w:val="0000" w:firstRow="0" w:lastRow="0" w:firstColumn="0" w:lastColumn="0" w:noHBand="0" w:noVBand="0"/>
        </w:tblPrEx>
        <w:trPr>
          <w:trHeight w:val="247"/>
          <w:jc w:val="center"/>
        </w:trPr>
        <w:tc>
          <w:tcPr>
            <w:tcW w:w="2869" w:type="dxa"/>
            <w:tcBorders>
              <w:bottom w:val="single" w:sz="4" w:space="0" w:color="auto"/>
            </w:tcBorders>
            <w:shd w:val="clear" w:color="auto" w:fill="auto"/>
            <w:noWrap/>
          </w:tcPr>
          <w:p w14:paraId="35E4EDF1" w14:textId="77777777" w:rsidR="00F1314C" w:rsidRPr="006675BD" w:rsidRDefault="00F1314C" w:rsidP="00ED1DB2">
            <w:pPr>
              <w:pStyle w:val="BStabletext"/>
            </w:pPr>
            <w:r w:rsidRPr="006675BD">
              <w:t xml:space="preserve">Other reserves </w:t>
            </w:r>
          </w:p>
        </w:tc>
        <w:tc>
          <w:tcPr>
            <w:tcW w:w="1127" w:type="dxa"/>
            <w:tcBorders>
              <w:bottom w:val="single" w:sz="4" w:space="0" w:color="auto"/>
            </w:tcBorders>
            <w:shd w:val="clear" w:color="auto" w:fill="auto"/>
            <w:noWrap/>
          </w:tcPr>
          <w:p w14:paraId="2A890347" w14:textId="77777777" w:rsidR="00F1314C" w:rsidRPr="007146EA" w:rsidRDefault="00F1314C" w:rsidP="00ED1DB2">
            <w:pPr>
              <w:pStyle w:val="Btablefigureunbold"/>
            </w:pPr>
            <w:r w:rsidRPr="007146EA">
              <w:t>117,214</w:t>
            </w:r>
          </w:p>
        </w:tc>
        <w:tc>
          <w:tcPr>
            <w:tcW w:w="1228" w:type="dxa"/>
            <w:tcBorders>
              <w:bottom w:val="single" w:sz="4" w:space="0" w:color="auto"/>
            </w:tcBorders>
            <w:shd w:val="clear" w:color="auto" w:fill="auto"/>
            <w:noWrap/>
          </w:tcPr>
          <w:p w14:paraId="654F94A1" w14:textId="77777777" w:rsidR="00F1314C" w:rsidRPr="007146EA" w:rsidRDefault="00F1314C" w:rsidP="00ED1DB2">
            <w:pPr>
              <w:pStyle w:val="Btablefigureunbold"/>
            </w:pPr>
            <w:r w:rsidRPr="007146EA">
              <w:t>1,230</w:t>
            </w:r>
          </w:p>
        </w:tc>
        <w:tc>
          <w:tcPr>
            <w:tcW w:w="1228" w:type="dxa"/>
            <w:tcBorders>
              <w:bottom w:val="single" w:sz="4" w:space="0" w:color="auto"/>
            </w:tcBorders>
            <w:shd w:val="clear" w:color="auto" w:fill="auto"/>
            <w:noWrap/>
          </w:tcPr>
          <w:p w14:paraId="3905DC86" w14:textId="77777777" w:rsidR="00F1314C" w:rsidRPr="007146EA" w:rsidRDefault="00F1314C" w:rsidP="00ED1DB2">
            <w:pPr>
              <w:pStyle w:val="Btablefigureunbold"/>
            </w:pPr>
            <w:r w:rsidRPr="007146EA">
              <w:t>1,230</w:t>
            </w:r>
          </w:p>
        </w:tc>
        <w:tc>
          <w:tcPr>
            <w:tcW w:w="1228" w:type="dxa"/>
            <w:tcBorders>
              <w:bottom w:val="single" w:sz="4" w:space="0" w:color="auto"/>
            </w:tcBorders>
            <w:shd w:val="clear" w:color="auto" w:fill="auto"/>
            <w:noWrap/>
          </w:tcPr>
          <w:p w14:paraId="30E9DA12" w14:textId="77777777" w:rsidR="00F1314C" w:rsidRPr="007146EA" w:rsidRDefault="00F1314C" w:rsidP="00ED1DB2">
            <w:pPr>
              <w:pStyle w:val="Btablefigureunbold"/>
            </w:pPr>
            <w:r w:rsidRPr="007146EA">
              <w:t>1,230</w:t>
            </w:r>
          </w:p>
        </w:tc>
        <w:tc>
          <w:tcPr>
            <w:tcW w:w="1228" w:type="dxa"/>
            <w:tcBorders>
              <w:bottom w:val="single" w:sz="4" w:space="0" w:color="auto"/>
            </w:tcBorders>
            <w:shd w:val="clear" w:color="auto" w:fill="auto"/>
            <w:noWrap/>
          </w:tcPr>
          <w:p w14:paraId="165FB2C4" w14:textId="77777777" w:rsidR="00F1314C" w:rsidRPr="007146EA" w:rsidRDefault="00F1314C" w:rsidP="00ED1DB2">
            <w:pPr>
              <w:pStyle w:val="Btablefigureunbold"/>
            </w:pPr>
            <w:r w:rsidRPr="007146EA">
              <w:t>1,230</w:t>
            </w:r>
          </w:p>
        </w:tc>
        <w:tc>
          <w:tcPr>
            <w:tcW w:w="1228" w:type="dxa"/>
            <w:tcBorders>
              <w:bottom w:val="single" w:sz="4" w:space="0" w:color="auto"/>
            </w:tcBorders>
            <w:shd w:val="clear" w:color="auto" w:fill="auto"/>
            <w:noWrap/>
          </w:tcPr>
          <w:p w14:paraId="7059D4F4" w14:textId="77777777" w:rsidR="00F1314C" w:rsidRPr="007146EA" w:rsidRDefault="00F1314C" w:rsidP="00ED1DB2">
            <w:pPr>
              <w:pStyle w:val="Btablefigureunbold"/>
            </w:pPr>
            <w:r w:rsidRPr="007146EA">
              <w:t>1,230</w:t>
            </w:r>
          </w:p>
        </w:tc>
      </w:tr>
      <w:tr w:rsidR="00F1314C" w:rsidRPr="00910B7E" w14:paraId="302C112A" w14:textId="77777777" w:rsidTr="00ED1DB2">
        <w:tblPrEx>
          <w:tblLook w:val="0000" w:firstRow="0" w:lastRow="0" w:firstColumn="0" w:lastColumn="0" w:noHBand="0" w:noVBand="0"/>
        </w:tblPrEx>
        <w:trPr>
          <w:trHeight w:val="241"/>
          <w:jc w:val="center"/>
        </w:trPr>
        <w:tc>
          <w:tcPr>
            <w:tcW w:w="2869" w:type="dxa"/>
            <w:tcBorders>
              <w:top w:val="single" w:sz="4" w:space="0" w:color="auto"/>
              <w:bottom w:val="single" w:sz="4" w:space="0" w:color="auto"/>
            </w:tcBorders>
            <w:shd w:val="clear" w:color="auto" w:fill="auto"/>
            <w:noWrap/>
          </w:tcPr>
          <w:p w14:paraId="09862C38" w14:textId="77777777" w:rsidR="00F1314C" w:rsidRPr="006675BD" w:rsidRDefault="00F1314C" w:rsidP="00ED1DB2">
            <w:pPr>
              <w:pStyle w:val="BStabletextbold"/>
            </w:pPr>
            <w:r w:rsidRPr="006675BD">
              <w:t>Net worth</w:t>
            </w:r>
          </w:p>
        </w:tc>
        <w:tc>
          <w:tcPr>
            <w:tcW w:w="1127" w:type="dxa"/>
            <w:tcBorders>
              <w:top w:val="single" w:sz="4" w:space="0" w:color="auto"/>
              <w:bottom w:val="single" w:sz="4" w:space="0" w:color="auto"/>
            </w:tcBorders>
            <w:shd w:val="clear" w:color="auto" w:fill="auto"/>
            <w:noWrap/>
          </w:tcPr>
          <w:p w14:paraId="7B5B1C6F" w14:textId="77777777" w:rsidR="00F1314C" w:rsidRPr="007146EA" w:rsidRDefault="00F1314C" w:rsidP="00ED1DB2">
            <w:pPr>
              <w:pStyle w:val="BTableHeadingRowRightAligned"/>
            </w:pPr>
            <w:r w:rsidRPr="007146EA">
              <w:t>18,233,905</w:t>
            </w:r>
          </w:p>
        </w:tc>
        <w:tc>
          <w:tcPr>
            <w:tcW w:w="1228" w:type="dxa"/>
            <w:tcBorders>
              <w:top w:val="single" w:sz="4" w:space="0" w:color="auto"/>
              <w:bottom w:val="single" w:sz="4" w:space="0" w:color="auto"/>
            </w:tcBorders>
            <w:shd w:val="clear" w:color="auto" w:fill="auto"/>
            <w:noWrap/>
          </w:tcPr>
          <w:p w14:paraId="715EC216" w14:textId="77777777" w:rsidR="00F1314C" w:rsidRPr="007146EA" w:rsidRDefault="00F1314C" w:rsidP="00ED1DB2">
            <w:pPr>
              <w:pStyle w:val="BTableHeadingRowRightAligned"/>
            </w:pPr>
            <w:r w:rsidRPr="007146EA">
              <w:t>13,577,170</w:t>
            </w:r>
          </w:p>
        </w:tc>
        <w:tc>
          <w:tcPr>
            <w:tcW w:w="1228" w:type="dxa"/>
            <w:tcBorders>
              <w:top w:val="single" w:sz="4" w:space="0" w:color="auto"/>
              <w:bottom w:val="single" w:sz="4" w:space="0" w:color="auto"/>
            </w:tcBorders>
            <w:shd w:val="clear" w:color="auto" w:fill="auto"/>
            <w:noWrap/>
          </w:tcPr>
          <w:p w14:paraId="5B48B842" w14:textId="77777777" w:rsidR="00F1314C" w:rsidRPr="007146EA" w:rsidRDefault="00F1314C" w:rsidP="00ED1DB2">
            <w:pPr>
              <w:pStyle w:val="BTableHeadingRowRightAligned"/>
            </w:pPr>
            <w:r w:rsidRPr="007146EA">
              <w:t>17,166,041</w:t>
            </w:r>
          </w:p>
        </w:tc>
        <w:tc>
          <w:tcPr>
            <w:tcW w:w="1228" w:type="dxa"/>
            <w:tcBorders>
              <w:top w:val="single" w:sz="4" w:space="0" w:color="auto"/>
              <w:bottom w:val="single" w:sz="4" w:space="0" w:color="auto"/>
            </w:tcBorders>
            <w:shd w:val="clear" w:color="auto" w:fill="auto"/>
            <w:noWrap/>
          </w:tcPr>
          <w:p w14:paraId="0FD195F8" w14:textId="77777777" w:rsidR="00F1314C" w:rsidRPr="007146EA" w:rsidRDefault="00F1314C" w:rsidP="00ED1DB2">
            <w:pPr>
              <w:pStyle w:val="BTableHeadingRowRightAligned"/>
            </w:pPr>
            <w:r w:rsidRPr="007146EA">
              <w:t>16,499,482</w:t>
            </w:r>
          </w:p>
        </w:tc>
        <w:tc>
          <w:tcPr>
            <w:tcW w:w="1228" w:type="dxa"/>
            <w:tcBorders>
              <w:top w:val="single" w:sz="4" w:space="0" w:color="auto"/>
              <w:bottom w:val="single" w:sz="4" w:space="0" w:color="auto"/>
            </w:tcBorders>
            <w:shd w:val="clear" w:color="auto" w:fill="auto"/>
            <w:noWrap/>
          </w:tcPr>
          <w:p w14:paraId="76730456" w14:textId="77777777" w:rsidR="00F1314C" w:rsidRPr="007146EA" w:rsidRDefault="00F1314C" w:rsidP="00ED1DB2">
            <w:pPr>
              <w:pStyle w:val="BTableHeadingRowRightAligned"/>
            </w:pPr>
            <w:r w:rsidRPr="007146EA">
              <w:t>15,856,945</w:t>
            </w:r>
          </w:p>
        </w:tc>
        <w:tc>
          <w:tcPr>
            <w:tcW w:w="1228" w:type="dxa"/>
            <w:tcBorders>
              <w:top w:val="single" w:sz="4" w:space="0" w:color="auto"/>
              <w:bottom w:val="single" w:sz="4" w:space="0" w:color="auto"/>
            </w:tcBorders>
            <w:shd w:val="clear" w:color="auto" w:fill="auto"/>
            <w:noWrap/>
          </w:tcPr>
          <w:p w14:paraId="357A4EC1" w14:textId="77777777" w:rsidR="00F1314C" w:rsidRPr="007146EA" w:rsidRDefault="00F1314C" w:rsidP="00ED1DB2">
            <w:pPr>
              <w:pStyle w:val="BTableHeadingRowRightAligned"/>
            </w:pPr>
            <w:r w:rsidRPr="007146EA">
              <w:t>15,336,480</w:t>
            </w:r>
          </w:p>
        </w:tc>
      </w:tr>
      <w:tr w:rsidR="00F1314C" w:rsidRPr="00910B7E" w14:paraId="00F0F5FF" w14:textId="77777777" w:rsidTr="00ED1DB2">
        <w:tblPrEx>
          <w:tblLook w:val="0000" w:firstRow="0" w:lastRow="0" w:firstColumn="0" w:lastColumn="0" w:noHBand="0" w:noVBand="0"/>
        </w:tblPrEx>
        <w:trPr>
          <w:trHeight w:val="241"/>
          <w:jc w:val="center"/>
        </w:trPr>
        <w:tc>
          <w:tcPr>
            <w:tcW w:w="2869" w:type="dxa"/>
            <w:tcBorders>
              <w:top w:val="single" w:sz="4" w:space="0" w:color="auto"/>
              <w:bottom w:val="single" w:sz="4" w:space="0" w:color="auto"/>
            </w:tcBorders>
            <w:shd w:val="clear" w:color="auto" w:fill="auto"/>
            <w:noWrap/>
          </w:tcPr>
          <w:p w14:paraId="259B43F0" w14:textId="77777777" w:rsidR="00F1314C" w:rsidRPr="006675BD" w:rsidRDefault="00F1314C" w:rsidP="00ED1DB2">
            <w:pPr>
              <w:pStyle w:val="BStabletextbold"/>
            </w:pPr>
          </w:p>
        </w:tc>
        <w:tc>
          <w:tcPr>
            <w:tcW w:w="1127" w:type="dxa"/>
            <w:tcBorders>
              <w:top w:val="single" w:sz="4" w:space="0" w:color="auto"/>
              <w:bottom w:val="single" w:sz="4" w:space="0" w:color="auto"/>
            </w:tcBorders>
            <w:shd w:val="clear" w:color="auto" w:fill="auto"/>
            <w:noWrap/>
          </w:tcPr>
          <w:p w14:paraId="508A1332" w14:textId="77777777" w:rsidR="00F1314C" w:rsidRPr="007146EA" w:rsidRDefault="00F1314C" w:rsidP="00ED1DB2">
            <w:pPr>
              <w:pStyle w:val="BTableHeadingRowRightAligned"/>
            </w:pPr>
          </w:p>
        </w:tc>
        <w:tc>
          <w:tcPr>
            <w:tcW w:w="1228" w:type="dxa"/>
            <w:tcBorders>
              <w:top w:val="single" w:sz="4" w:space="0" w:color="auto"/>
              <w:bottom w:val="single" w:sz="4" w:space="0" w:color="auto"/>
            </w:tcBorders>
            <w:shd w:val="clear" w:color="auto" w:fill="auto"/>
            <w:noWrap/>
            <w:vAlign w:val="bottom"/>
          </w:tcPr>
          <w:p w14:paraId="5C0F4A2A" w14:textId="77777777" w:rsidR="00F1314C" w:rsidRPr="007146EA" w:rsidRDefault="00F1314C" w:rsidP="00ED1DB2">
            <w:pPr>
              <w:pStyle w:val="BTableHeadingRowRightAligned"/>
            </w:pPr>
          </w:p>
        </w:tc>
        <w:tc>
          <w:tcPr>
            <w:tcW w:w="1228" w:type="dxa"/>
            <w:tcBorders>
              <w:top w:val="single" w:sz="4" w:space="0" w:color="auto"/>
              <w:bottom w:val="single" w:sz="4" w:space="0" w:color="auto"/>
            </w:tcBorders>
            <w:shd w:val="clear" w:color="auto" w:fill="auto"/>
            <w:noWrap/>
            <w:vAlign w:val="bottom"/>
          </w:tcPr>
          <w:p w14:paraId="519D27C4" w14:textId="77777777" w:rsidR="00F1314C" w:rsidRPr="007146EA" w:rsidRDefault="00F1314C" w:rsidP="00ED1DB2">
            <w:pPr>
              <w:pStyle w:val="BTableHeadingRowRightAligned"/>
            </w:pPr>
          </w:p>
        </w:tc>
        <w:tc>
          <w:tcPr>
            <w:tcW w:w="1228" w:type="dxa"/>
            <w:tcBorders>
              <w:top w:val="single" w:sz="4" w:space="0" w:color="auto"/>
              <w:bottom w:val="single" w:sz="4" w:space="0" w:color="auto"/>
            </w:tcBorders>
            <w:shd w:val="clear" w:color="auto" w:fill="auto"/>
            <w:noWrap/>
            <w:vAlign w:val="bottom"/>
          </w:tcPr>
          <w:p w14:paraId="150B635F" w14:textId="77777777" w:rsidR="00F1314C" w:rsidRPr="007146EA" w:rsidRDefault="00F1314C" w:rsidP="00ED1DB2">
            <w:pPr>
              <w:pStyle w:val="BTableHeadingRowRightAligned"/>
            </w:pPr>
          </w:p>
        </w:tc>
        <w:tc>
          <w:tcPr>
            <w:tcW w:w="1228" w:type="dxa"/>
            <w:tcBorders>
              <w:top w:val="single" w:sz="4" w:space="0" w:color="auto"/>
              <w:bottom w:val="single" w:sz="4" w:space="0" w:color="auto"/>
            </w:tcBorders>
            <w:shd w:val="clear" w:color="auto" w:fill="auto"/>
            <w:noWrap/>
            <w:vAlign w:val="bottom"/>
          </w:tcPr>
          <w:p w14:paraId="70EFECD4" w14:textId="77777777" w:rsidR="00F1314C" w:rsidRPr="007146EA" w:rsidRDefault="00F1314C" w:rsidP="00ED1DB2">
            <w:pPr>
              <w:pStyle w:val="BTableHeadingRowRightAligned"/>
            </w:pPr>
          </w:p>
        </w:tc>
        <w:tc>
          <w:tcPr>
            <w:tcW w:w="1228" w:type="dxa"/>
            <w:tcBorders>
              <w:top w:val="single" w:sz="4" w:space="0" w:color="auto"/>
              <w:bottom w:val="single" w:sz="4" w:space="0" w:color="auto"/>
            </w:tcBorders>
            <w:shd w:val="clear" w:color="auto" w:fill="auto"/>
            <w:noWrap/>
            <w:vAlign w:val="bottom"/>
          </w:tcPr>
          <w:p w14:paraId="3F5D7F7F" w14:textId="77777777" w:rsidR="00F1314C" w:rsidRPr="007146EA" w:rsidRDefault="00F1314C" w:rsidP="00ED1DB2">
            <w:pPr>
              <w:pStyle w:val="BTableHeadingRowRightAligned"/>
            </w:pPr>
          </w:p>
        </w:tc>
      </w:tr>
      <w:tr w:rsidR="00F1314C" w:rsidRPr="00910B7E" w14:paraId="25EA0203" w14:textId="77777777" w:rsidTr="00ED1DB2">
        <w:tblPrEx>
          <w:tblLook w:val="0000" w:firstRow="0" w:lastRow="0" w:firstColumn="0" w:lastColumn="0" w:noHBand="0" w:noVBand="0"/>
        </w:tblPrEx>
        <w:trPr>
          <w:trHeight w:val="241"/>
          <w:jc w:val="center"/>
        </w:trPr>
        <w:tc>
          <w:tcPr>
            <w:tcW w:w="2869" w:type="dxa"/>
            <w:tcBorders>
              <w:top w:val="single" w:sz="4" w:space="0" w:color="auto"/>
            </w:tcBorders>
            <w:shd w:val="clear" w:color="auto" w:fill="auto"/>
            <w:noWrap/>
          </w:tcPr>
          <w:p w14:paraId="3719D65C" w14:textId="77777777" w:rsidR="00F1314C" w:rsidRPr="006675BD" w:rsidRDefault="00F1314C" w:rsidP="00ED1DB2">
            <w:pPr>
              <w:pStyle w:val="BStabletextbold"/>
            </w:pPr>
            <w:r w:rsidRPr="006675BD">
              <w:t>Net financial worth</w:t>
            </w:r>
          </w:p>
        </w:tc>
        <w:tc>
          <w:tcPr>
            <w:tcW w:w="1127" w:type="dxa"/>
            <w:tcBorders>
              <w:top w:val="single" w:sz="4" w:space="0" w:color="auto"/>
            </w:tcBorders>
            <w:shd w:val="clear" w:color="auto" w:fill="auto"/>
            <w:noWrap/>
          </w:tcPr>
          <w:p w14:paraId="75414D07" w14:textId="77777777" w:rsidR="00F1314C" w:rsidRPr="007146EA" w:rsidRDefault="00F1314C" w:rsidP="00ED1DB2">
            <w:pPr>
              <w:pStyle w:val="Btablefigureunbold"/>
            </w:pPr>
            <w:r w:rsidRPr="007146EA">
              <w:t>-9,060,650</w:t>
            </w:r>
          </w:p>
        </w:tc>
        <w:tc>
          <w:tcPr>
            <w:tcW w:w="1228" w:type="dxa"/>
            <w:tcBorders>
              <w:top w:val="single" w:sz="4" w:space="0" w:color="auto"/>
            </w:tcBorders>
            <w:shd w:val="clear" w:color="auto" w:fill="auto"/>
            <w:noWrap/>
          </w:tcPr>
          <w:p w14:paraId="65350764" w14:textId="77777777" w:rsidR="00F1314C" w:rsidRPr="007146EA" w:rsidRDefault="00F1314C" w:rsidP="00ED1DB2">
            <w:pPr>
              <w:pStyle w:val="Btablefigureunbold"/>
            </w:pPr>
            <w:r w:rsidRPr="007146EA">
              <w:t>-13,521,346</w:t>
            </w:r>
          </w:p>
        </w:tc>
        <w:tc>
          <w:tcPr>
            <w:tcW w:w="1228" w:type="dxa"/>
            <w:tcBorders>
              <w:top w:val="single" w:sz="4" w:space="0" w:color="auto"/>
            </w:tcBorders>
            <w:shd w:val="clear" w:color="auto" w:fill="auto"/>
            <w:noWrap/>
          </w:tcPr>
          <w:p w14:paraId="3E697F4A" w14:textId="77777777" w:rsidR="00F1314C" w:rsidRPr="007146EA" w:rsidRDefault="00F1314C" w:rsidP="00ED1DB2">
            <w:pPr>
              <w:pStyle w:val="Btablefigureunbold"/>
            </w:pPr>
            <w:r w:rsidRPr="007146EA">
              <w:t>-10,789,514</w:t>
            </w:r>
          </w:p>
        </w:tc>
        <w:tc>
          <w:tcPr>
            <w:tcW w:w="1228" w:type="dxa"/>
            <w:tcBorders>
              <w:top w:val="single" w:sz="4" w:space="0" w:color="auto"/>
            </w:tcBorders>
            <w:shd w:val="clear" w:color="auto" w:fill="auto"/>
            <w:noWrap/>
          </w:tcPr>
          <w:p w14:paraId="70450C4D" w14:textId="77777777" w:rsidR="00F1314C" w:rsidRPr="007146EA" w:rsidRDefault="00F1314C" w:rsidP="00ED1DB2">
            <w:pPr>
              <w:pStyle w:val="Btablefigureunbold"/>
            </w:pPr>
            <w:r w:rsidRPr="007146EA">
              <w:t>-12,086,346</w:t>
            </w:r>
          </w:p>
        </w:tc>
        <w:tc>
          <w:tcPr>
            <w:tcW w:w="1228" w:type="dxa"/>
            <w:tcBorders>
              <w:top w:val="single" w:sz="4" w:space="0" w:color="auto"/>
            </w:tcBorders>
            <w:shd w:val="clear" w:color="auto" w:fill="auto"/>
            <w:noWrap/>
          </w:tcPr>
          <w:p w14:paraId="23F5DEAF" w14:textId="77777777" w:rsidR="00F1314C" w:rsidRPr="007146EA" w:rsidRDefault="00F1314C" w:rsidP="00ED1DB2">
            <w:pPr>
              <w:pStyle w:val="Btablefigureunbold"/>
            </w:pPr>
            <w:r w:rsidRPr="007146EA">
              <w:t>-13,274,350</w:t>
            </w:r>
          </w:p>
        </w:tc>
        <w:tc>
          <w:tcPr>
            <w:tcW w:w="1228" w:type="dxa"/>
            <w:tcBorders>
              <w:top w:val="single" w:sz="4" w:space="0" w:color="auto"/>
            </w:tcBorders>
            <w:shd w:val="clear" w:color="auto" w:fill="auto"/>
            <w:noWrap/>
          </w:tcPr>
          <w:p w14:paraId="2A6CAB07" w14:textId="77777777" w:rsidR="00F1314C" w:rsidRPr="007146EA" w:rsidRDefault="00F1314C" w:rsidP="00ED1DB2">
            <w:pPr>
              <w:pStyle w:val="Btablefigureunbold"/>
            </w:pPr>
            <w:r w:rsidRPr="007146EA">
              <w:t>-14,221,010</w:t>
            </w:r>
          </w:p>
        </w:tc>
      </w:tr>
      <w:tr w:rsidR="00F1314C" w:rsidRPr="00910B7E" w14:paraId="36214986" w14:textId="77777777" w:rsidTr="00ED1DB2">
        <w:tblPrEx>
          <w:tblLook w:val="0000" w:firstRow="0" w:lastRow="0" w:firstColumn="0" w:lastColumn="0" w:noHBand="0" w:noVBand="0"/>
        </w:tblPrEx>
        <w:trPr>
          <w:trHeight w:val="241"/>
          <w:jc w:val="center"/>
        </w:trPr>
        <w:tc>
          <w:tcPr>
            <w:tcW w:w="2869" w:type="dxa"/>
            <w:shd w:val="clear" w:color="auto" w:fill="auto"/>
            <w:noWrap/>
          </w:tcPr>
          <w:p w14:paraId="1D5BF818" w14:textId="77777777" w:rsidR="00F1314C" w:rsidRPr="006675BD" w:rsidRDefault="00F1314C" w:rsidP="00ED1DB2">
            <w:pPr>
              <w:pStyle w:val="BStabletextbold"/>
            </w:pPr>
            <w:r w:rsidRPr="006675BD">
              <w:t>Net financial liabilities</w:t>
            </w:r>
          </w:p>
        </w:tc>
        <w:tc>
          <w:tcPr>
            <w:tcW w:w="1127" w:type="dxa"/>
            <w:shd w:val="clear" w:color="auto" w:fill="auto"/>
            <w:noWrap/>
          </w:tcPr>
          <w:p w14:paraId="6C4983BD" w14:textId="77777777" w:rsidR="00F1314C" w:rsidRPr="007146EA" w:rsidRDefault="00F1314C" w:rsidP="00ED1DB2">
            <w:pPr>
              <w:pStyle w:val="Btablefigureunbold"/>
            </w:pPr>
            <w:r w:rsidRPr="007146EA">
              <w:t>10,099,399</w:t>
            </w:r>
          </w:p>
        </w:tc>
        <w:tc>
          <w:tcPr>
            <w:tcW w:w="1228" w:type="dxa"/>
            <w:shd w:val="clear" w:color="auto" w:fill="auto"/>
            <w:noWrap/>
          </w:tcPr>
          <w:p w14:paraId="5B4FCD63" w14:textId="77777777" w:rsidR="00F1314C" w:rsidRPr="007146EA" w:rsidRDefault="00F1314C" w:rsidP="00ED1DB2">
            <w:pPr>
              <w:pStyle w:val="Btablefigureunbold"/>
            </w:pPr>
            <w:r w:rsidRPr="007146EA">
              <w:t>14,565,118</w:t>
            </w:r>
          </w:p>
        </w:tc>
        <w:tc>
          <w:tcPr>
            <w:tcW w:w="1228" w:type="dxa"/>
            <w:shd w:val="clear" w:color="auto" w:fill="auto"/>
            <w:noWrap/>
          </w:tcPr>
          <w:p w14:paraId="1F87462E" w14:textId="77777777" w:rsidR="00F1314C" w:rsidRPr="007146EA" w:rsidRDefault="00F1314C" w:rsidP="00ED1DB2">
            <w:pPr>
              <w:pStyle w:val="Btablefigureunbold"/>
            </w:pPr>
            <w:r w:rsidRPr="007146EA">
              <w:t>11,836,965</w:t>
            </w:r>
          </w:p>
        </w:tc>
        <w:tc>
          <w:tcPr>
            <w:tcW w:w="1228" w:type="dxa"/>
            <w:shd w:val="clear" w:color="auto" w:fill="auto"/>
            <w:noWrap/>
          </w:tcPr>
          <w:p w14:paraId="239C05D0" w14:textId="77777777" w:rsidR="00F1314C" w:rsidRPr="007146EA" w:rsidRDefault="00F1314C" w:rsidP="00ED1DB2">
            <w:pPr>
              <w:pStyle w:val="Btablefigureunbold"/>
            </w:pPr>
            <w:r w:rsidRPr="007146EA">
              <w:t>13,181,771</w:t>
            </w:r>
          </w:p>
        </w:tc>
        <w:tc>
          <w:tcPr>
            <w:tcW w:w="1228" w:type="dxa"/>
            <w:shd w:val="clear" w:color="auto" w:fill="auto"/>
            <w:noWrap/>
          </w:tcPr>
          <w:p w14:paraId="3397D1C2" w14:textId="77777777" w:rsidR="00F1314C" w:rsidRPr="007146EA" w:rsidRDefault="00F1314C" w:rsidP="00ED1DB2">
            <w:pPr>
              <w:pStyle w:val="Btablefigureunbold"/>
            </w:pPr>
            <w:r w:rsidRPr="007146EA">
              <w:t>14,394,140</w:t>
            </w:r>
          </w:p>
        </w:tc>
        <w:tc>
          <w:tcPr>
            <w:tcW w:w="1228" w:type="dxa"/>
            <w:shd w:val="clear" w:color="auto" w:fill="auto"/>
            <w:noWrap/>
          </w:tcPr>
          <w:p w14:paraId="6256C71B" w14:textId="77777777" w:rsidR="00F1314C" w:rsidRPr="007146EA" w:rsidRDefault="00F1314C" w:rsidP="00ED1DB2">
            <w:pPr>
              <w:pStyle w:val="Btablefigureunbold"/>
            </w:pPr>
            <w:r w:rsidRPr="007146EA">
              <w:t>15,360,076</w:t>
            </w:r>
          </w:p>
        </w:tc>
      </w:tr>
      <w:tr w:rsidR="00F1314C" w:rsidRPr="00910B7E" w14:paraId="197881A6" w14:textId="77777777" w:rsidTr="00ED1DB2">
        <w:tblPrEx>
          <w:tblLook w:val="0000" w:firstRow="0" w:lastRow="0" w:firstColumn="0" w:lastColumn="0" w:noHBand="0" w:noVBand="0"/>
        </w:tblPrEx>
        <w:trPr>
          <w:trHeight w:val="241"/>
          <w:jc w:val="center"/>
        </w:trPr>
        <w:tc>
          <w:tcPr>
            <w:tcW w:w="2869" w:type="dxa"/>
            <w:tcBorders>
              <w:bottom w:val="single" w:sz="4" w:space="0" w:color="auto"/>
            </w:tcBorders>
            <w:shd w:val="clear" w:color="auto" w:fill="auto"/>
            <w:noWrap/>
          </w:tcPr>
          <w:p w14:paraId="360E770B" w14:textId="77777777" w:rsidR="00F1314C" w:rsidRPr="006675BD" w:rsidRDefault="00F1314C" w:rsidP="00ED1DB2">
            <w:pPr>
              <w:pStyle w:val="BStabletextbold"/>
            </w:pPr>
            <w:r w:rsidRPr="006675BD">
              <w:t xml:space="preserve">Net debt (excluding superannuation related investments) </w:t>
            </w:r>
          </w:p>
        </w:tc>
        <w:tc>
          <w:tcPr>
            <w:tcW w:w="1127" w:type="dxa"/>
            <w:tcBorders>
              <w:bottom w:val="single" w:sz="4" w:space="0" w:color="auto"/>
            </w:tcBorders>
            <w:shd w:val="clear" w:color="auto" w:fill="auto"/>
            <w:noWrap/>
          </w:tcPr>
          <w:p w14:paraId="63F9A0E8" w14:textId="77777777" w:rsidR="00F1314C" w:rsidRPr="007146EA" w:rsidRDefault="00F1314C" w:rsidP="00ED1DB2">
            <w:pPr>
              <w:pStyle w:val="Btablefigureunbold"/>
            </w:pPr>
            <w:r w:rsidRPr="007146EA">
              <w:t>4,996,543</w:t>
            </w:r>
          </w:p>
        </w:tc>
        <w:tc>
          <w:tcPr>
            <w:tcW w:w="1228" w:type="dxa"/>
            <w:tcBorders>
              <w:bottom w:val="single" w:sz="4" w:space="0" w:color="auto"/>
            </w:tcBorders>
            <w:shd w:val="clear" w:color="auto" w:fill="auto"/>
            <w:noWrap/>
          </w:tcPr>
          <w:p w14:paraId="7A9EE228" w14:textId="77777777" w:rsidR="00F1314C" w:rsidRPr="007146EA" w:rsidRDefault="00F1314C" w:rsidP="00ED1DB2">
            <w:pPr>
              <w:pStyle w:val="Btablefigureunbold"/>
            </w:pPr>
            <w:r w:rsidRPr="007146EA">
              <w:t>5,233,773</w:t>
            </w:r>
          </w:p>
        </w:tc>
        <w:tc>
          <w:tcPr>
            <w:tcW w:w="1228" w:type="dxa"/>
            <w:tcBorders>
              <w:bottom w:val="single" w:sz="4" w:space="0" w:color="auto"/>
            </w:tcBorders>
            <w:shd w:val="clear" w:color="auto" w:fill="auto"/>
            <w:noWrap/>
          </w:tcPr>
          <w:p w14:paraId="3C571EBA" w14:textId="77777777" w:rsidR="00F1314C" w:rsidRPr="007146EA" w:rsidRDefault="00F1314C" w:rsidP="00ED1DB2">
            <w:pPr>
              <w:pStyle w:val="Btablefigureunbold"/>
            </w:pPr>
            <w:r w:rsidRPr="007146EA">
              <w:t>6,696,141</w:t>
            </w:r>
          </w:p>
        </w:tc>
        <w:tc>
          <w:tcPr>
            <w:tcW w:w="1228" w:type="dxa"/>
            <w:tcBorders>
              <w:bottom w:val="single" w:sz="4" w:space="0" w:color="auto"/>
            </w:tcBorders>
            <w:shd w:val="clear" w:color="auto" w:fill="auto"/>
            <w:noWrap/>
          </w:tcPr>
          <w:p w14:paraId="7542ABB2" w14:textId="77777777" w:rsidR="00F1314C" w:rsidRPr="007146EA" w:rsidRDefault="00F1314C" w:rsidP="00ED1DB2">
            <w:pPr>
              <w:pStyle w:val="Btablefigureunbold"/>
            </w:pPr>
            <w:r w:rsidRPr="007146EA">
              <w:t>8,007,049</w:t>
            </w:r>
          </w:p>
        </w:tc>
        <w:tc>
          <w:tcPr>
            <w:tcW w:w="1228" w:type="dxa"/>
            <w:tcBorders>
              <w:bottom w:val="single" w:sz="4" w:space="0" w:color="auto"/>
            </w:tcBorders>
            <w:shd w:val="clear" w:color="auto" w:fill="auto"/>
            <w:noWrap/>
          </w:tcPr>
          <w:p w14:paraId="19C1BB9C" w14:textId="77777777" w:rsidR="00F1314C" w:rsidRPr="007146EA" w:rsidRDefault="00F1314C" w:rsidP="00ED1DB2">
            <w:pPr>
              <w:pStyle w:val="Btablefigureunbold"/>
            </w:pPr>
            <w:r w:rsidRPr="007146EA">
              <w:t>8,971,062</w:t>
            </w:r>
          </w:p>
        </w:tc>
        <w:tc>
          <w:tcPr>
            <w:tcW w:w="1228" w:type="dxa"/>
            <w:tcBorders>
              <w:bottom w:val="single" w:sz="4" w:space="0" w:color="auto"/>
            </w:tcBorders>
            <w:shd w:val="clear" w:color="auto" w:fill="auto"/>
            <w:noWrap/>
          </w:tcPr>
          <w:p w14:paraId="38471189" w14:textId="77777777" w:rsidR="00F1314C" w:rsidRPr="007146EA" w:rsidRDefault="00F1314C" w:rsidP="00ED1DB2">
            <w:pPr>
              <w:pStyle w:val="Btablefigureunbold"/>
            </w:pPr>
            <w:r w:rsidRPr="007146EA">
              <w:t>9,758,677</w:t>
            </w:r>
          </w:p>
        </w:tc>
      </w:tr>
    </w:tbl>
    <w:p w14:paraId="3F127EB8" w14:textId="77777777" w:rsidR="00F1314C" w:rsidRDefault="00F1314C">
      <w:r>
        <w:br w:type="page"/>
      </w:r>
    </w:p>
    <w:p w14:paraId="43942246" w14:textId="77777777" w:rsidR="00F1314C" w:rsidRPr="00525F5B" w:rsidRDefault="00F1314C" w:rsidP="00ED1DB2">
      <w:pPr>
        <w:pStyle w:val="Heading3Centred"/>
      </w:pPr>
      <w:bookmarkStart w:id="420" w:name="_Toc63582181"/>
      <w:bookmarkStart w:id="421" w:name="_Toc63586761"/>
      <w:r w:rsidRPr="00525F5B">
        <w:t>Australian Capital Territory</w:t>
      </w:r>
      <w:bookmarkEnd w:id="420"/>
      <w:bookmarkEnd w:id="421"/>
    </w:p>
    <w:p w14:paraId="24F3B192" w14:textId="77777777" w:rsidR="00F1314C" w:rsidRPr="00525F5B" w:rsidRDefault="00F1314C" w:rsidP="00ED1DB2">
      <w:pPr>
        <w:pStyle w:val="Heading3Centred"/>
      </w:pPr>
      <w:bookmarkStart w:id="422" w:name="_Toc63582182"/>
      <w:bookmarkStart w:id="423" w:name="_Toc63586762"/>
      <w:r w:rsidRPr="00525F5B">
        <w:t>Consolidated Total Territory</w:t>
      </w:r>
      <w:bookmarkEnd w:id="422"/>
      <w:bookmarkEnd w:id="423"/>
    </w:p>
    <w:p w14:paraId="33EFF539" w14:textId="77777777" w:rsidR="00F1314C" w:rsidRPr="00525F5B" w:rsidRDefault="00F1314C" w:rsidP="00ED1DB2">
      <w:pPr>
        <w:pStyle w:val="Heading3Centred"/>
      </w:pPr>
      <w:bookmarkStart w:id="424" w:name="_Toc63582183"/>
      <w:bookmarkStart w:id="425" w:name="_Toc63586763"/>
      <w:r>
        <w:t>Statement of changes in e</w:t>
      </w:r>
      <w:r w:rsidRPr="00525F5B">
        <w:t>quity</w:t>
      </w:r>
      <w:bookmarkEnd w:id="424"/>
      <w:bookmarkEnd w:id="425"/>
    </w:p>
    <w:tbl>
      <w:tblPr>
        <w:tblW w:w="9516" w:type="dxa"/>
        <w:jc w:val="center"/>
        <w:tblCellMar>
          <w:left w:w="45" w:type="dxa"/>
          <w:right w:w="45" w:type="dxa"/>
        </w:tblCellMar>
        <w:tblLook w:val="04A0" w:firstRow="1" w:lastRow="0" w:firstColumn="1" w:lastColumn="0" w:noHBand="0" w:noVBand="1"/>
      </w:tblPr>
      <w:tblGrid>
        <w:gridCol w:w="2869"/>
        <w:gridCol w:w="1071"/>
        <w:gridCol w:w="1208"/>
        <w:gridCol w:w="1092"/>
        <w:gridCol w:w="1092"/>
        <w:gridCol w:w="1092"/>
        <w:gridCol w:w="1092"/>
      </w:tblGrid>
      <w:tr w:rsidR="00F1314C" w:rsidRPr="00525F5B" w14:paraId="1FD290AA" w14:textId="77777777" w:rsidTr="00ED1DB2">
        <w:trPr>
          <w:trHeight w:val="226"/>
          <w:tblHeader/>
          <w:jc w:val="center"/>
        </w:trPr>
        <w:tc>
          <w:tcPr>
            <w:tcW w:w="2869" w:type="dxa"/>
            <w:tcBorders>
              <w:top w:val="single" w:sz="4" w:space="0" w:color="auto"/>
              <w:left w:val="nil"/>
              <w:bottom w:val="single" w:sz="4" w:space="0" w:color="auto"/>
              <w:right w:val="nil"/>
            </w:tcBorders>
            <w:hideMark/>
          </w:tcPr>
          <w:p w14:paraId="179F549D" w14:textId="77777777" w:rsidR="00F1314C" w:rsidRPr="00743568" w:rsidRDefault="00F1314C" w:rsidP="00ED1DB2">
            <w:pPr>
              <w:spacing w:after="0" w:line="240" w:lineRule="auto"/>
              <w:jc w:val="right"/>
              <w:rPr>
                <w:rFonts w:cs="Calibri"/>
                <w:color w:val="FFFFFF"/>
                <w:sz w:val="12"/>
              </w:rPr>
            </w:pPr>
            <w:r w:rsidRPr="00743568">
              <w:rPr>
                <w:rFonts w:cs="Calibri"/>
                <w:color w:val="FFFFFF"/>
                <w:sz w:val="12"/>
              </w:rPr>
              <w:t xml:space="preserve"> </w:t>
            </w:r>
          </w:p>
        </w:tc>
        <w:tc>
          <w:tcPr>
            <w:tcW w:w="1071" w:type="dxa"/>
            <w:tcBorders>
              <w:top w:val="single" w:sz="4" w:space="0" w:color="auto"/>
              <w:left w:val="nil"/>
              <w:bottom w:val="single" w:sz="4" w:space="0" w:color="auto"/>
              <w:right w:val="nil"/>
            </w:tcBorders>
            <w:hideMark/>
          </w:tcPr>
          <w:p w14:paraId="567DDAC2" w14:textId="77777777" w:rsidR="00F1314C" w:rsidRDefault="00F1314C" w:rsidP="00ED1DB2">
            <w:pPr>
              <w:pStyle w:val="BStableheading"/>
              <w:framePr w:wrap="auto" w:vAnchor="margin" w:yAlign="inline"/>
              <w:rPr>
                <w:lang w:eastAsia="en-AU"/>
              </w:rPr>
            </w:pPr>
            <w:r>
              <w:rPr>
                <w:lang w:eastAsia="en-AU"/>
              </w:rPr>
              <w:t>2019-20</w:t>
            </w:r>
          </w:p>
          <w:p w14:paraId="353E2882" w14:textId="77777777" w:rsidR="00F1314C" w:rsidRDefault="00F1314C" w:rsidP="00ED1DB2">
            <w:pPr>
              <w:pStyle w:val="BStableheading"/>
              <w:framePr w:wrap="auto" w:vAnchor="margin" w:yAlign="inline"/>
              <w:rPr>
                <w:lang w:eastAsia="en-AU"/>
              </w:rPr>
            </w:pPr>
            <w:r>
              <w:rPr>
                <w:lang w:eastAsia="en-AU"/>
              </w:rPr>
              <w:t>Budget Review</w:t>
            </w:r>
          </w:p>
          <w:p w14:paraId="2CA4C983" w14:textId="77777777" w:rsidR="00F1314C" w:rsidRPr="002957EB" w:rsidRDefault="00F1314C" w:rsidP="00ED1DB2">
            <w:pPr>
              <w:pStyle w:val="BStableheading"/>
              <w:framePr w:wrap="auto" w:vAnchor="margin" w:yAlign="inline"/>
              <w:rPr>
                <w:lang w:eastAsia="en-AU"/>
              </w:rPr>
            </w:pPr>
            <w:r>
              <w:rPr>
                <w:lang w:eastAsia="en-AU"/>
              </w:rPr>
              <w:t>$’000</w:t>
            </w:r>
          </w:p>
        </w:tc>
        <w:tc>
          <w:tcPr>
            <w:tcW w:w="1208" w:type="dxa"/>
            <w:tcBorders>
              <w:top w:val="single" w:sz="4" w:space="0" w:color="auto"/>
              <w:left w:val="nil"/>
              <w:bottom w:val="single" w:sz="4" w:space="0" w:color="auto"/>
              <w:right w:val="nil"/>
            </w:tcBorders>
            <w:hideMark/>
          </w:tcPr>
          <w:p w14:paraId="48D3689A" w14:textId="77777777" w:rsidR="00F1314C" w:rsidRDefault="00F1314C" w:rsidP="00ED1DB2">
            <w:pPr>
              <w:pStyle w:val="BStableheading"/>
              <w:framePr w:wrap="auto" w:vAnchor="margin" w:yAlign="inline"/>
              <w:rPr>
                <w:lang w:eastAsia="en-AU"/>
              </w:rPr>
            </w:pPr>
            <w:r>
              <w:rPr>
                <w:lang w:eastAsia="en-AU"/>
              </w:rPr>
              <w:t>2019-20</w:t>
            </w:r>
          </w:p>
          <w:p w14:paraId="7160B6C1" w14:textId="77777777" w:rsidR="00F1314C" w:rsidRDefault="00F1314C" w:rsidP="00ED1DB2">
            <w:pPr>
              <w:pStyle w:val="BStableheading"/>
              <w:framePr w:wrap="auto" w:vAnchor="margin" w:yAlign="inline"/>
              <w:rPr>
                <w:lang w:eastAsia="en-AU"/>
              </w:rPr>
            </w:pPr>
            <w:r>
              <w:rPr>
                <w:lang w:eastAsia="en-AU"/>
              </w:rPr>
              <w:t>Audited outcome</w:t>
            </w:r>
          </w:p>
          <w:p w14:paraId="26501003" w14:textId="77777777" w:rsidR="00F1314C" w:rsidRPr="002957EB" w:rsidRDefault="00F1314C" w:rsidP="00ED1DB2">
            <w:pPr>
              <w:pStyle w:val="BStableheading"/>
              <w:framePr w:wrap="auto" w:vAnchor="margin" w:yAlign="inline"/>
              <w:rPr>
                <w:lang w:eastAsia="en-AU"/>
              </w:rPr>
            </w:pPr>
            <w:r>
              <w:rPr>
                <w:lang w:eastAsia="en-AU"/>
              </w:rPr>
              <w:t>$’000</w:t>
            </w:r>
          </w:p>
        </w:tc>
        <w:tc>
          <w:tcPr>
            <w:tcW w:w="1092" w:type="dxa"/>
            <w:tcBorders>
              <w:top w:val="single" w:sz="4" w:space="0" w:color="auto"/>
              <w:left w:val="nil"/>
              <w:bottom w:val="single" w:sz="4" w:space="0" w:color="auto"/>
              <w:right w:val="nil"/>
            </w:tcBorders>
          </w:tcPr>
          <w:p w14:paraId="68830D57" w14:textId="77777777" w:rsidR="00F1314C" w:rsidRDefault="00F1314C" w:rsidP="00ED1DB2">
            <w:pPr>
              <w:pStyle w:val="BStableheading"/>
              <w:framePr w:wrap="auto" w:vAnchor="margin" w:yAlign="inline"/>
              <w:rPr>
                <w:lang w:eastAsia="en-AU"/>
              </w:rPr>
            </w:pPr>
            <w:r>
              <w:rPr>
                <w:lang w:eastAsia="en-AU"/>
              </w:rPr>
              <w:t>2020-21</w:t>
            </w:r>
          </w:p>
          <w:p w14:paraId="06A3C309" w14:textId="77777777" w:rsidR="00F1314C" w:rsidRDefault="00F1314C" w:rsidP="00ED1DB2">
            <w:pPr>
              <w:pStyle w:val="BStableheading"/>
              <w:framePr w:wrap="auto" w:vAnchor="margin" w:yAlign="inline"/>
              <w:rPr>
                <w:lang w:eastAsia="en-AU"/>
              </w:rPr>
            </w:pPr>
            <w:r>
              <w:rPr>
                <w:lang w:eastAsia="en-AU"/>
              </w:rPr>
              <w:t>Budget</w:t>
            </w:r>
          </w:p>
          <w:p w14:paraId="537DF07B" w14:textId="77777777" w:rsidR="00F1314C" w:rsidRDefault="00F1314C" w:rsidP="00ED1DB2">
            <w:pPr>
              <w:pStyle w:val="BStableheading"/>
              <w:framePr w:wrap="auto" w:vAnchor="margin" w:yAlign="inline"/>
              <w:rPr>
                <w:lang w:eastAsia="en-AU"/>
              </w:rPr>
            </w:pPr>
          </w:p>
          <w:p w14:paraId="217F9213" w14:textId="77777777" w:rsidR="00F1314C" w:rsidRPr="002957EB" w:rsidRDefault="00F1314C" w:rsidP="00ED1DB2">
            <w:pPr>
              <w:pStyle w:val="BStableheading"/>
              <w:framePr w:wrap="auto" w:vAnchor="margin" w:yAlign="inline"/>
              <w:rPr>
                <w:lang w:eastAsia="en-AU"/>
              </w:rPr>
            </w:pPr>
            <w:r>
              <w:rPr>
                <w:lang w:eastAsia="en-AU"/>
              </w:rPr>
              <w:t>$’000</w:t>
            </w:r>
          </w:p>
        </w:tc>
        <w:tc>
          <w:tcPr>
            <w:tcW w:w="1092" w:type="dxa"/>
            <w:tcBorders>
              <w:top w:val="single" w:sz="4" w:space="0" w:color="auto"/>
              <w:left w:val="nil"/>
              <w:bottom w:val="single" w:sz="4" w:space="0" w:color="auto"/>
              <w:right w:val="nil"/>
            </w:tcBorders>
            <w:hideMark/>
          </w:tcPr>
          <w:p w14:paraId="3613B241" w14:textId="77777777" w:rsidR="00F1314C" w:rsidRDefault="00F1314C" w:rsidP="00ED1DB2">
            <w:pPr>
              <w:pStyle w:val="BStableheading"/>
              <w:framePr w:wrap="around"/>
              <w:rPr>
                <w:lang w:eastAsia="en-AU"/>
              </w:rPr>
            </w:pPr>
            <w:r>
              <w:rPr>
                <w:lang w:eastAsia="en-AU"/>
              </w:rPr>
              <w:t>2021-22</w:t>
            </w:r>
          </w:p>
          <w:p w14:paraId="2CAA28CD" w14:textId="77777777" w:rsidR="00F1314C" w:rsidRDefault="00F1314C" w:rsidP="00ED1DB2">
            <w:pPr>
              <w:pStyle w:val="BStableheading"/>
              <w:framePr w:wrap="around"/>
              <w:rPr>
                <w:lang w:eastAsia="en-AU"/>
              </w:rPr>
            </w:pPr>
            <w:r>
              <w:rPr>
                <w:lang w:eastAsia="en-AU"/>
              </w:rPr>
              <w:t>Estimate</w:t>
            </w:r>
          </w:p>
          <w:p w14:paraId="16EC1B5D" w14:textId="77777777" w:rsidR="00F1314C" w:rsidRDefault="00F1314C" w:rsidP="00ED1DB2">
            <w:pPr>
              <w:pStyle w:val="BStableheading"/>
              <w:framePr w:wrap="around"/>
              <w:rPr>
                <w:lang w:eastAsia="en-AU"/>
              </w:rPr>
            </w:pPr>
          </w:p>
          <w:p w14:paraId="7AE27EEC" w14:textId="77777777" w:rsidR="00F1314C" w:rsidRPr="002957EB" w:rsidRDefault="00F1314C" w:rsidP="00ED1DB2">
            <w:pPr>
              <w:pStyle w:val="BStableheading"/>
              <w:framePr w:wrap="auto" w:vAnchor="margin" w:yAlign="inline"/>
              <w:rPr>
                <w:lang w:eastAsia="en-AU"/>
              </w:rPr>
            </w:pPr>
            <w:r>
              <w:rPr>
                <w:lang w:eastAsia="en-AU"/>
              </w:rPr>
              <w:t>$’000</w:t>
            </w:r>
          </w:p>
        </w:tc>
        <w:tc>
          <w:tcPr>
            <w:tcW w:w="1092" w:type="dxa"/>
            <w:tcBorders>
              <w:top w:val="single" w:sz="4" w:space="0" w:color="auto"/>
              <w:left w:val="nil"/>
              <w:bottom w:val="single" w:sz="4" w:space="0" w:color="auto"/>
              <w:right w:val="nil"/>
            </w:tcBorders>
            <w:hideMark/>
          </w:tcPr>
          <w:p w14:paraId="5E2C1027" w14:textId="77777777" w:rsidR="00F1314C" w:rsidRDefault="00F1314C" w:rsidP="00ED1DB2">
            <w:pPr>
              <w:pStyle w:val="BStableheading"/>
              <w:framePr w:wrap="around"/>
              <w:rPr>
                <w:lang w:eastAsia="en-AU"/>
              </w:rPr>
            </w:pPr>
            <w:r>
              <w:rPr>
                <w:lang w:eastAsia="en-AU"/>
              </w:rPr>
              <w:t>2022-23</w:t>
            </w:r>
          </w:p>
          <w:p w14:paraId="5B74A213" w14:textId="77777777" w:rsidR="00F1314C" w:rsidRDefault="00F1314C" w:rsidP="00ED1DB2">
            <w:pPr>
              <w:pStyle w:val="BStableheading"/>
              <w:framePr w:wrap="around"/>
              <w:rPr>
                <w:lang w:eastAsia="en-AU"/>
              </w:rPr>
            </w:pPr>
            <w:r>
              <w:rPr>
                <w:lang w:eastAsia="en-AU"/>
              </w:rPr>
              <w:t>Estimate</w:t>
            </w:r>
          </w:p>
          <w:p w14:paraId="247AA10D" w14:textId="77777777" w:rsidR="00F1314C" w:rsidRDefault="00F1314C" w:rsidP="00ED1DB2">
            <w:pPr>
              <w:pStyle w:val="BStableheading"/>
              <w:framePr w:wrap="around"/>
              <w:rPr>
                <w:lang w:eastAsia="en-AU"/>
              </w:rPr>
            </w:pPr>
          </w:p>
          <w:p w14:paraId="0F8123A7" w14:textId="77777777" w:rsidR="00F1314C" w:rsidRPr="002957EB" w:rsidRDefault="00F1314C" w:rsidP="00ED1DB2">
            <w:pPr>
              <w:pStyle w:val="BStableheading"/>
              <w:framePr w:wrap="auto" w:vAnchor="margin" w:yAlign="inline"/>
              <w:rPr>
                <w:lang w:eastAsia="en-AU"/>
              </w:rPr>
            </w:pPr>
            <w:r>
              <w:rPr>
                <w:lang w:eastAsia="en-AU"/>
              </w:rPr>
              <w:t>$’000</w:t>
            </w:r>
          </w:p>
        </w:tc>
        <w:tc>
          <w:tcPr>
            <w:tcW w:w="1092" w:type="dxa"/>
            <w:tcBorders>
              <w:top w:val="single" w:sz="4" w:space="0" w:color="auto"/>
              <w:left w:val="nil"/>
              <w:bottom w:val="single" w:sz="4" w:space="0" w:color="auto"/>
              <w:right w:val="nil"/>
            </w:tcBorders>
            <w:hideMark/>
          </w:tcPr>
          <w:p w14:paraId="68416C6C" w14:textId="77777777" w:rsidR="00F1314C" w:rsidRDefault="00F1314C" w:rsidP="00ED1DB2">
            <w:pPr>
              <w:pStyle w:val="BStableheading"/>
              <w:framePr w:wrap="around"/>
              <w:rPr>
                <w:lang w:eastAsia="en-AU"/>
              </w:rPr>
            </w:pPr>
            <w:r>
              <w:rPr>
                <w:lang w:eastAsia="en-AU"/>
              </w:rPr>
              <w:t>2023-24</w:t>
            </w:r>
          </w:p>
          <w:p w14:paraId="30E95243" w14:textId="77777777" w:rsidR="00F1314C" w:rsidRDefault="00F1314C" w:rsidP="00ED1DB2">
            <w:pPr>
              <w:pStyle w:val="BStableheading"/>
              <w:framePr w:wrap="around"/>
              <w:rPr>
                <w:lang w:eastAsia="en-AU"/>
              </w:rPr>
            </w:pPr>
            <w:r>
              <w:rPr>
                <w:lang w:eastAsia="en-AU"/>
              </w:rPr>
              <w:t>Estimate</w:t>
            </w:r>
          </w:p>
          <w:p w14:paraId="0205A4D1" w14:textId="77777777" w:rsidR="00F1314C" w:rsidRDefault="00F1314C" w:rsidP="00ED1DB2">
            <w:pPr>
              <w:pStyle w:val="BStableheading"/>
              <w:framePr w:wrap="around"/>
              <w:rPr>
                <w:lang w:eastAsia="en-AU"/>
              </w:rPr>
            </w:pPr>
          </w:p>
          <w:p w14:paraId="2D909C8D" w14:textId="77777777" w:rsidR="00F1314C" w:rsidRPr="002957EB" w:rsidRDefault="00F1314C" w:rsidP="00ED1DB2">
            <w:pPr>
              <w:pStyle w:val="BStableheading"/>
              <w:framePr w:wrap="auto" w:vAnchor="margin" w:yAlign="inline"/>
              <w:rPr>
                <w:lang w:eastAsia="en-AU"/>
              </w:rPr>
            </w:pPr>
            <w:r>
              <w:rPr>
                <w:lang w:eastAsia="en-AU"/>
              </w:rPr>
              <w:t>$’000</w:t>
            </w:r>
          </w:p>
        </w:tc>
      </w:tr>
      <w:tr w:rsidR="00F1314C" w:rsidRPr="00525F5B" w14:paraId="7906DBFE" w14:textId="77777777" w:rsidTr="00ED1DB2">
        <w:tblPrEx>
          <w:tblLook w:val="0000" w:firstRow="0" w:lastRow="0" w:firstColumn="0" w:lastColumn="0" w:noHBand="0" w:noVBand="0"/>
        </w:tblPrEx>
        <w:trPr>
          <w:trHeight w:val="226"/>
          <w:jc w:val="center"/>
        </w:trPr>
        <w:tc>
          <w:tcPr>
            <w:tcW w:w="2869" w:type="dxa"/>
            <w:shd w:val="clear" w:color="auto" w:fill="auto"/>
            <w:noWrap/>
          </w:tcPr>
          <w:p w14:paraId="6C048027" w14:textId="77777777" w:rsidR="00F1314C" w:rsidRPr="000868D1" w:rsidRDefault="00F1314C" w:rsidP="00ED1DB2">
            <w:pPr>
              <w:pStyle w:val="BStabletextbold"/>
            </w:pPr>
            <w:r w:rsidRPr="000868D1">
              <w:t>Opening equity</w:t>
            </w:r>
          </w:p>
        </w:tc>
        <w:tc>
          <w:tcPr>
            <w:tcW w:w="1071" w:type="dxa"/>
            <w:shd w:val="clear" w:color="auto" w:fill="auto"/>
            <w:noWrap/>
          </w:tcPr>
          <w:p w14:paraId="03B5536E"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208" w:type="dxa"/>
            <w:shd w:val="clear" w:color="auto" w:fill="auto"/>
            <w:noWrap/>
          </w:tcPr>
          <w:p w14:paraId="5E4E4ECB"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92" w:type="dxa"/>
            <w:shd w:val="clear" w:color="auto" w:fill="auto"/>
            <w:noWrap/>
          </w:tcPr>
          <w:p w14:paraId="7D31A58C"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92" w:type="dxa"/>
            <w:shd w:val="clear" w:color="auto" w:fill="auto"/>
            <w:noWrap/>
          </w:tcPr>
          <w:p w14:paraId="74A8E9F6"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92" w:type="dxa"/>
            <w:shd w:val="clear" w:color="auto" w:fill="auto"/>
            <w:noWrap/>
          </w:tcPr>
          <w:p w14:paraId="0F24772F"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92" w:type="dxa"/>
            <w:shd w:val="clear" w:color="auto" w:fill="auto"/>
            <w:noWrap/>
          </w:tcPr>
          <w:p w14:paraId="04FD0073"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r>
      <w:tr w:rsidR="00F1314C" w:rsidRPr="00525F5B" w14:paraId="77B40249" w14:textId="77777777" w:rsidTr="00ED1DB2">
        <w:tblPrEx>
          <w:tblLook w:val="0000" w:firstRow="0" w:lastRow="0" w:firstColumn="0" w:lastColumn="0" w:noHBand="0" w:noVBand="0"/>
        </w:tblPrEx>
        <w:trPr>
          <w:trHeight w:val="226"/>
          <w:jc w:val="center"/>
        </w:trPr>
        <w:tc>
          <w:tcPr>
            <w:tcW w:w="2869" w:type="dxa"/>
            <w:shd w:val="clear" w:color="auto" w:fill="auto"/>
            <w:noWrap/>
          </w:tcPr>
          <w:p w14:paraId="1732A386" w14:textId="77777777" w:rsidR="00F1314C" w:rsidRPr="000868D1" w:rsidRDefault="00F1314C" w:rsidP="00ED1DB2">
            <w:pPr>
              <w:pStyle w:val="BStabletext"/>
            </w:pPr>
            <w:r w:rsidRPr="000868D1">
              <w:t>Opening accumulated funds</w:t>
            </w:r>
          </w:p>
        </w:tc>
        <w:tc>
          <w:tcPr>
            <w:tcW w:w="1071" w:type="dxa"/>
            <w:shd w:val="clear" w:color="auto" w:fill="auto"/>
            <w:noWrap/>
          </w:tcPr>
          <w:p w14:paraId="0CB81616" w14:textId="77777777" w:rsidR="00F1314C" w:rsidRPr="002C0FF5" w:rsidRDefault="00F1314C" w:rsidP="00ED1DB2">
            <w:pPr>
              <w:pStyle w:val="Btablefigureunbold"/>
            </w:pPr>
            <w:r w:rsidRPr="002C0FF5">
              <w:t>3,411,650</w:t>
            </w:r>
          </w:p>
        </w:tc>
        <w:tc>
          <w:tcPr>
            <w:tcW w:w="1208" w:type="dxa"/>
            <w:shd w:val="clear" w:color="auto" w:fill="auto"/>
            <w:noWrap/>
            <w:vAlign w:val="bottom"/>
          </w:tcPr>
          <w:p w14:paraId="0D340BA2" w14:textId="77777777" w:rsidR="00F1314C" w:rsidRPr="002C0FF5" w:rsidRDefault="00F1314C" w:rsidP="00ED1DB2">
            <w:pPr>
              <w:pStyle w:val="Btablefigureunbold"/>
            </w:pPr>
            <w:r w:rsidRPr="002C0FF5">
              <w:t>3,411,650</w:t>
            </w:r>
          </w:p>
        </w:tc>
        <w:tc>
          <w:tcPr>
            <w:tcW w:w="1092" w:type="dxa"/>
            <w:shd w:val="clear" w:color="auto" w:fill="auto"/>
            <w:noWrap/>
            <w:vAlign w:val="bottom"/>
          </w:tcPr>
          <w:p w14:paraId="20AEFDD3" w14:textId="77777777" w:rsidR="00F1314C" w:rsidRPr="002C0FF5" w:rsidRDefault="00F1314C" w:rsidP="00ED1DB2">
            <w:pPr>
              <w:pStyle w:val="Btablefigureunbold"/>
            </w:pPr>
            <w:r w:rsidRPr="002C0FF5">
              <w:t>2,423,873</w:t>
            </w:r>
          </w:p>
        </w:tc>
        <w:tc>
          <w:tcPr>
            <w:tcW w:w="1092" w:type="dxa"/>
            <w:shd w:val="clear" w:color="auto" w:fill="auto"/>
            <w:noWrap/>
            <w:vAlign w:val="bottom"/>
          </w:tcPr>
          <w:p w14:paraId="744C556D" w14:textId="77777777" w:rsidR="00F1314C" w:rsidRPr="002C0FF5" w:rsidRDefault="00F1314C" w:rsidP="00ED1DB2">
            <w:pPr>
              <w:pStyle w:val="Btablefigureunbold"/>
            </w:pPr>
            <w:r w:rsidRPr="002C0FF5">
              <w:t>6,040,775</w:t>
            </w:r>
          </w:p>
        </w:tc>
        <w:tc>
          <w:tcPr>
            <w:tcW w:w="1092" w:type="dxa"/>
            <w:shd w:val="clear" w:color="auto" w:fill="auto"/>
            <w:noWrap/>
            <w:vAlign w:val="bottom"/>
          </w:tcPr>
          <w:p w14:paraId="2F762545" w14:textId="77777777" w:rsidR="00F1314C" w:rsidRPr="002C0FF5" w:rsidRDefault="00F1314C" w:rsidP="00ED1DB2">
            <w:pPr>
              <w:pStyle w:val="Btablefigureunbold"/>
            </w:pPr>
            <w:r w:rsidRPr="002C0FF5">
              <w:t>5,483,135</w:t>
            </w:r>
          </w:p>
        </w:tc>
        <w:tc>
          <w:tcPr>
            <w:tcW w:w="1092" w:type="dxa"/>
            <w:shd w:val="clear" w:color="auto" w:fill="auto"/>
            <w:noWrap/>
            <w:vAlign w:val="bottom"/>
          </w:tcPr>
          <w:p w14:paraId="6280867B" w14:textId="77777777" w:rsidR="00F1314C" w:rsidRPr="002C0FF5" w:rsidRDefault="00F1314C" w:rsidP="00ED1DB2">
            <w:pPr>
              <w:pStyle w:val="Btablefigureunbold"/>
            </w:pPr>
            <w:r w:rsidRPr="002C0FF5">
              <w:t>5,035,893</w:t>
            </w:r>
          </w:p>
        </w:tc>
      </w:tr>
      <w:tr w:rsidR="00F1314C" w:rsidRPr="00525F5B" w14:paraId="68DD8D42" w14:textId="77777777" w:rsidTr="00ED1DB2">
        <w:tblPrEx>
          <w:tblLook w:val="0000" w:firstRow="0" w:lastRow="0" w:firstColumn="0" w:lastColumn="0" w:noHBand="0" w:noVBand="0"/>
        </w:tblPrEx>
        <w:trPr>
          <w:trHeight w:val="226"/>
          <w:jc w:val="center"/>
        </w:trPr>
        <w:tc>
          <w:tcPr>
            <w:tcW w:w="2869" w:type="dxa"/>
            <w:shd w:val="clear" w:color="auto" w:fill="auto"/>
            <w:noWrap/>
          </w:tcPr>
          <w:p w14:paraId="4FC8900C" w14:textId="77777777" w:rsidR="00F1314C" w:rsidRPr="000868D1" w:rsidRDefault="00F1314C" w:rsidP="00ED1DB2">
            <w:pPr>
              <w:pStyle w:val="BStabletext"/>
            </w:pPr>
            <w:r w:rsidRPr="000868D1">
              <w:t>Opening asset revaluation surplus</w:t>
            </w:r>
          </w:p>
        </w:tc>
        <w:tc>
          <w:tcPr>
            <w:tcW w:w="1071" w:type="dxa"/>
            <w:shd w:val="clear" w:color="auto" w:fill="auto"/>
            <w:noWrap/>
          </w:tcPr>
          <w:p w14:paraId="5C4AFAFE" w14:textId="77777777" w:rsidR="00F1314C" w:rsidRPr="002C0FF5" w:rsidRDefault="00F1314C" w:rsidP="00ED1DB2">
            <w:pPr>
              <w:pStyle w:val="Btablefigureunbold"/>
            </w:pPr>
            <w:r w:rsidRPr="002C0FF5">
              <w:t>11,081,171</w:t>
            </w:r>
          </w:p>
        </w:tc>
        <w:tc>
          <w:tcPr>
            <w:tcW w:w="1208" w:type="dxa"/>
            <w:shd w:val="clear" w:color="auto" w:fill="auto"/>
            <w:noWrap/>
            <w:vAlign w:val="bottom"/>
          </w:tcPr>
          <w:p w14:paraId="438BCBEC" w14:textId="77777777" w:rsidR="00F1314C" w:rsidRPr="002C0FF5" w:rsidRDefault="00F1314C" w:rsidP="00ED1DB2">
            <w:pPr>
              <w:pStyle w:val="Btablefigureunbold"/>
            </w:pPr>
            <w:r w:rsidRPr="002C0FF5">
              <w:t>11,081,171</w:t>
            </w:r>
          </w:p>
        </w:tc>
        <w:tc>
          <w:tcPr>
            <w:tcW w:w="1092" w:type="dxa"/>
            <w:shd w:val="clear" w:color="auto" w:fill="auto"/>
            <w:noWrap/>
            <w:vAlign w:val="bottom"/>
          </w:tcPr>
          <w:p w14:paraId="651AFAEB" w14:textId="77777777" w:rsidR="00F1314C" w:rsidRPr="002C0FF5" w:rsidRDefault="00F1314C" w:rsidP="00ED1DB2">
            <w:pPr>
              <w:pStyle w:val="Btablefigureunbold"/>
            </w:pPr>
            <w:r w:rsidRPr="002C0FF5">
              <w:t>11,152,068</w:t>
            </w:r>
          </w:p>
        </w:tc>
        <w:tc>
          <w:tcPr>
            <w:tcW w:w="1092" w:type="dxa"/>
            <w:shd w:val="clear" w:color="auto" w:fill="auto"/>
            <w:noWrap/>
            <w:vAlign w:val="bottom"/>
          </w:tcPr>
          <w:p w14:paraId="5718EF92" w14:textId="77777777" w:rsidR="00F1314C" w:rsidRPr="002C0FF5" w:rsidRDefault="00F1314C" w:rsidP="00ED1DB2">
            <w:pPr>
              <w:pStyle w:val="Btablefigureunbold"/>
            </w:pPr>
            <w:r w:rsidRPr="002C0FF5">
              <w:t>11,124,036</w:t>
            </w:r>
          </w:p>
        </w:tc>
        <w:tc>
          <w:tcPr>
            <w:tcW w:w="1092" w:type="dxa"/>
            <w:shd w:val="clear" w:color="auto" w:fill="auto"/>
            <w:noWrap/>
            <w:vAlign w:val="bottom"/>
          </w:tcPr>
          <w:p w14:paraId="72ABAAF3" w14:textId="77777777" w:rsidR="00F1314C" w:rsidRPr="002C0FF5" w:rsidRDefault="00F1314C" w:rsidP="00ED1DB2">
            <w:pPr>
              <w:pStyle w:val="Btablefigureunbold"/>
            </w:pPr>
            <w:r w:rsidRPr="002C0FF5">
              <w:t>11,015,117</w:t>
            </w:r>
          </w:p>
        </w:tc>
        <w:tc>
          <w:tcPr>
            <w:tcW w:w="1092" w:type="dxa"/>
            <w:shd w:val="clear" w:color="auto" w:fill="auto"/>
            <w:noWrap/>
            <w:vAlign w:val="bottom"/>
          </w:tcPr>
          <w:p w14:paraId="3ECA103B" w14:textId="77777777" w:rsidR="00F1314C" w:rsidRPr="002C0FF5" w:rsidRDefault="00F1314C" w:rsidP="00ED1DB2">
            <w:pPr>
              <w:pStyle w:val="Btablefigureunbold"/>
            </w:pPr>
            <w:r w:rsidRPr="002C0FF5">
              <w:t>10,819,822</w:t>
            </w:r>
          </w:p>
        </w:tc>
      </w:tr>
      <w:tr w:rsidR="00F1314C" w:rsidRPr="00525F5B" w14:paraId="6BD1CC90" w14:textId="77777777" w:rsidTr="00ED1DB2">
        <w:tblPrEx>
          <w:tblLook w:val="0000" w:firstRow="0" w:lastRow="0" w:firstColumn="0" w:lastColumn="0" w:noHBand="0" w:noVBand="0"/>
        </w:tblPrEx>
        <w:trPr>
          <w:trHeight w:val="226"/>
          <w:jc w:val="center"/>
        </w:trPr>
        <w:tc>
          <w:tcPr>
            <w:tcW w:w="2869" w:type="dxa"/>
            <w:shd w:val="clear" w:color="auto" w:fill="auto"/>
            <w:noWrap/>
          </w:tcPr>
          <w:p w14:paraId="1681176A" w14:textId="77777777" w:rsidR="00F1314C" w:rsidRPr="000868D1" w:rsidRDefault="00F1314C" w:rsidP="00ED1DB2">
            <w:pPr>
              <w:pStyle w:val="BStabletext"/>
            </w:pPr>
            <w:r w:rsidRPr="000868D1">
              <w:t>Opening other reserves</w:t>
            </w:r>
          </w:p>
        </w:tc>
        <w:tc>
          <w:tcPr>
            <w:tcW w:w="1071" w:type="dxa"/>
            <w:shd w:val="clear" w:color="auto" w:fill="auto"/>
            <w:noWrap/>
          </w:tcPr>
          <w:p w14:paraId="716BE957" w14:textId="77777777" w:rsidR="00F1314C" w:rsidRPr="002C0FF5" w:rsidRDefault="00F1314C" w:rsidP="00ED1DB2">
            <w:pPr>
              <w:pStyle w:val="Btablefigureunbold"/>
            </w:pPr>
            <w:r w:rsidRPr="002C0FF5">
              <w:t>117,214</w:t>
            </w:r>
          </w:p>
        </w:tc>
        <w:tc>
          <w:tcPr>
            <w:tcW w:w="1208" w:type="dxa"/>
            <w:shd w:val="clear" w:color="auto" w:fill="auto"/>
            <w:noWrap/>
            <w:vAlign w:val="bottom"/>
          </w:tcPr>
          <w:p w14:paraId="53E39269" w14:textId="77777777" w:rsidR="00F1314C" w:rsidRPr="002C0FF5" w:rsidRDefault="00F1314C" w:rsidP="00ED1DB2">
            <w:pPr>
              <w:pStyle w:val="Btablefigureunbold"/>
            </w:pPr>
            <w:r w:rsidRPr="002C0FF5">
              <w:t>117,214</w:t>
            </w:r>
          </w:p>
        </w:tc>
        <w:tc>
          <w:tcPr>
            <w:tcW w:w="1092" w:type="dxa"/>
            <w:shd w:val="clear" w:color="auto" w:fill="auto"/>
            <w:noWrap/>
            <w:vAlign w:val="bottom"/>
          </w:tcPr>
          <w:p w14:paraId="5C749DE2" w14:textId="77777777" w:rsidR="00F1314C" w:rsidRPr="002C0FF5" w:rsidRDefault="00F1314C" w:rsidP="00ED1DB2">
            <w:pPr>
              <w:pStyle w:val="Btablefigureunbold"/>
            </w:pPr>
            <w:r w:rsidRPr="002C0FF5">
              <w:t>1,230</w:t>
            </w:r>
          </w:p>
        </w:tc>
        <w:tc>
          <w:tcPr>
            <w:tcW w:w="1092" w:type="dxa"/>
            <w:shd w:val="clear" w:color="auto" w:fill="auto"/>
            <w:noWrap/>
            <w:vAlign w:val="bottom"/>
          </w:tcPr>
          <w:p w14:paraId="00D9DBD8" w14:textId="77777777" w:rsidR="00F1314C" w:rsidRPr="002C0FF5" w:rsidRDefault="00F1314C" w:rsidP="00ED1DB2">
            <w:pPr>
              <w:pStyle w:val="Btablefigureunbold"/>
            </w:pPr>
            <w:r w:rsidRPr="002C0FF5">
              <w:t>1,230</w:t>
            </w:r>
          </w:p>
        </w:tc>
        <w:tc>
          <w:tcPr>
            <w:tcW w:w="1092" w:type="dxa"/>
            <w:shd w:val="clear" w:color="auto" w:fill="auto"/>
            <w:noWrap/>
            <w:vAlign w:val="bottom"/>
          </w:tcPr>
          <w:p w14:paraId="40D3A0CB" w14:textId="77777777" w:rsidR="00F1314C" w:rsidRPr="002C0FF5" w:rsidRDefault="00F1314C" w:rsidP="00ED1DB2">
            <w:pPr>
              <w:pStyle w:val="Btablefigureunbold"/>
            </w:pPr>
            <w:r w:rsidRPr="002C0FF5">
              <w:t>1,230</w:t>
            </w:r>
          </w:p>
        </w:tc>
        <w:tc>
          <w:tcPr>
            <w:tcW w:w="1092" w:type="dxa"/>
            <w:shd w:val="clear" w:color="auto" w:fill="auto"/>
            <w:noWrap/>
            <w:vAlign w:val="bottom"/>
          </w:tcPr>
          <w:p w14:paraId="11CC75D9" w14:textId="77777777" w:rsidR="00F1314C" w:rsidRPr="002C0FF5" w:rsidRDefault="00F1314C" w:rsidP="00ED1DB2">
            <w:pPr>
              <w:pStyle w:val="Btablefigureunbold"/>
            </w:pPr>
            <w:r w:rsidRPr="002C0FF5">
              <w:t>1,230</w:t>
            </w:r>
          </w:p>
        </w:tc>
      </w:tr>
      <w:tr w:rsidR="00F1314C" w:rsidRPr="00525F5B" w14:paraId="1F19694F" w14:textId="77777777" w:rsidTr="00ED1DB2">
        <w:tblPrEx>
          <w:tblLook w:val="0000" w:firstRow="0" w:lastRow="0" w:firstColumn="0" w:lastColumn="0" w:noHBand="0" w:noVBand="0"/>
        </w:tblPrEx>
        <w:trPr>
          <w:trHeight w:val="226"/>
          <w:jc w:val="center"/>
        </w:trPr>
        <w:tc>
          <w:tcPr>
            <w:tcW w:w="2869" w:type="dxa"/>
            <w:shd w:val="clear" w:color="auto" w:fill="auto"/>
            <w:noWrap/>
          </w:tcPr>
          <w:p w14:paraId="6AA19C22" w14:textId="77777777" w:rsidR="00F1314C" w:rsidRPr="000868D1" w:rsidRDefault="00F1314C" w:rsidP="00ED1DB2">
            <w:pPr>
              <w:pStyle w:val="BStabletextbold"/>
            </w:pPr>
            <w:r w:rsidRPr="000868D1">
              <w:t>Opening balance</w:t>
            </w:r>
          </w:p>
        </w:tc>
        <w:tc>
          <w:tcPr>
            <w:tcW w:w="1071" w:type="dxa"/>
            <w:shd w:val="clear" w:color="auto" w:fill="auto"/>
            <w:noWrap/>
          </w:tcPr>
          <w:p w14:paraId="54EFACE0" w14:textId="77777777" w:rsidR="00F1314C" w:rsidRPr="002C0FF5" w:rsidRDefault="00F1314C" w:rsidP="00ED1DB2">
            <w:pPr>
              <w:pStyle w:val="BTableHeadingRowRightAligned"/>
            </w:pPr>
            <w:r w:rsidRPr="002C0FF5">
              <w:t>14,610,035</w:t>
            </w:r>
          </w:p>
        </w:tc>
        <w:tc>
          <w:tcPr>
            <w:tcW w:w="1208" w:type="dxa"/>
            <w:shd w:val="clear" w:color="auto" w:fill="auto"/>
            <w:noWrap/>
            <w:vAlign w:val="bottom"/>
          </w:tcPr>
          <w:p w14:paraId="09C7F621" w14:textId="77777777" w:rsidR="00F1314C" w:rsidRPr="002C0FF5" w:rsidRDefault="00F1314C" w:rsidP="00ED1DB2">
            <w:pPr>
              <w:pStyle w:val="BTableHeadingRowRightAligned"/>
            </w:pPr>
            <w:r w:rsidRPr="002C0FF5">
              <w:t>14,610,035</w:t>
            </w:r>
          </w:p>
        </w:tc>
        <w:tc>
          <w:tcPr>
            <w:tcW w:w="1092" w:type="dxa"/>
            <w:shd w:val="clear" w:color="auto" w:fill="auto"/>
            <w:noWrap/>
            <w:vAlign w:val="bottom"/>
          </w:tcPr>
          <w:p w14:paraId="573A00EA" w14:textId="77777777" w:rsidR="00F1314C" w:rsidRPr="002C0FF5" w:rsidRDefault="00F1314C" w:rsidP="00ED1DB2">
            <w:pPr>
              <w:pStyle w:val="BTableHeadingRowRightAligned"/>
            </w:pPr>
            <w:r w:rsidRPr="002C0FF5">
              <w:t>13,577,170</w:t>
            </w:r>
          </w:p>
        </w:tc>
        <w:tc>
          <w:tcPr>
            <w:tcW w:w="1092" w:type="dxa"/>
            <w:shd w:val="clear" w:color="auto" w:fill="auto"/>
            <w:noWrap/>
            <w:vAlign w:val="bottom"/>
          </w:tcPr>
          <w:p w14:paraId="6742024C" w14:textId="77777777" w:rsidR="00F1314C" w:rsidRPr="002C0FF5" w:rsidRDefault="00F1314C" w:rsidP="00ED1DB2">
            <w:pPr>
              <w:pStyle w:val="BTableHeadingRowRightAligned"/>
            </w:pPr>
            <w:r w:rsidRPr="002C0FF5">
              <w:t>17,166,041</w:t>
            </w:r>
          </w:p>
        </w:tc>
        <w:tc>
          <w:tcPr>
            <w:tcW w:w="1092" w:type="dxa"/>
            <w:shd w:val="clear" w:color="auto" w:fill="auto"/>
            <w:noWrap/>
            <w:vAlign w:val="bottom"/>
          </w:tcPr>
          <w:p w14:paraId="6A5F1006" w14:textId="77777777" w:rsidR="00F1314C" w:rsidRPr="002C0FF5" w:rsidRDefault="00F1314C" w:rsidP="00ED1DB2">
            <w:pPr>
              <w:pStyle w:val="BTableHeadingRowRightAligned"/>
            </w:pPr>
            <w:r w:rsidRPr="002C0FF5">
              <w:t>16,499,482</w:t>
            </w:r>
          </w:p>
        </w:tc>
        <w:tc>
          <w:tcPr>
            <w:tcW w:w="1092" w:type="dxa"/>
            <w:shd w:val="clear" w:color="auto" w:fill="auto"/>
            <w:noWrap/>
            <w:vAlign w:val="bottom"/>
          </w:tcPr>
          <w:p w14:paraId="5BF69E07" w14:textId="77777777" w:rsidR="00F1314C" w:rsidRPr="002C0FF5" w:rsidRDefault="00F1314C" w:rsidP="00ED1DB2">
            <w:pPr>
              <w:pStyle w:val="BTableHeadingRowRightAligned"/>
            </w:pPr>
            <w:r w:rsidRPr="002C0FF5">
              <w:t>15,856,945</w:t>
            </w:r>
          </w:p>
        </w:tc>
      </w:tr>
      <w:tr w:rsidR="00F1314C" w:rsidRPr="00525F5B" w14:paraId="7D8AFC04" w14:textId="77777777" w:rsidTr="00ED1DB2">
        <w:tblPrEx>
          <w:tblLook w:val="0000" w:firstRow="0" w:lastRow="0" w:firstColumn="0" w:lastColumn="0" w:noHBand="0" w:noVBand="0"/>
        </w:tblPrEx>
        <w:trPr>
          <w:trHeight w:val="397"/>
          <w:jc w:val="center"/>
        </w:trPr>
        <w:tc>
          <w:tcPr>
            <w:tcW w:w="2869" w:type="dxa"/>
            <w:shd w:val="clear" w:color="auto" w:fill="auto"/>
            <w:noWrap/>
            <w:vAlign w:val="bottom"/>
          </w:tcPr>
          <w:p w14:paraId="2CE9AB5B" w14:textId="77777777" w:rsidR="00F1314C" w:rsidRPr="000868D1" w:rsidRDefault="00F1314C" w:rsidP="00ED1DB2">
            <w:pPr>
              <w:pStyle w:val="BStabletextbold"/>
            </w:pPr>
            <w:r w:rsidRPr="000868D1">
              <w:t>Comprehensive income</w:t>
            </w:r>
          </w:p>
        </w:tc>
        <w:tc>
          <w:tcPr>
            <w:tcW w:w="1071" w:type="dxa"/>
            <w:shd w:val="clear" w:color="auto" w:fill="auto"/>
            <w:noWrap/>
          </w:tcPr>
          <w:p w14:paraId="1B5F899E" w14:textId="77777777" w:rsidR="00F1314C" w:rsidRPr="00ED15B1" w:rsidRDefault="00F1314C" w:rsidP="00ED1DB2">
            <w:pPr>
              <w:spacing w:after="0"/>
              <w:jc w:val="right"/>
              <w:rPr>
                <w:rFonts w:cs="Calibri"/>
                <w:color w:val="FFFFFF"/>
                <w:sz w:val="12"/>
              </w:rPr>
            </w:pPr>
          </w:p>
        </w:tc>
        <w:tc>
          <w:tcPr>
            <w:tcW w:w="1208" w:type="dxa"/>
            <w:shd w:val="clear" w:color="auto" w:fill="auto"/>
            <w:noWrap/>
          </w:tcPr>
          <w:p w14:paraId="3B2F37C8"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1D7BD524"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32AC859E"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1F8ED970"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46386BC3" w14:textId="77777777" w:rsidR="00F1314C" w:rsidRPr="00ED15B1" w:rsidRDefault="00F1314C" w:rsidP="00ED1DB2">
            <w:pPr>
              <w:spacing w:after="0"/>
              <w:jc w:val="right"/>
              <w:rPr>
                <w:rFonts w:cs="Calibri"/>
                <w:color w:val="FFFFFF"/>
                <w:sz w:val="12"/>
              </w:rPr>
            </w:pPr>
          </w:p>
        </w:tc>
      </w:tr>
      <w:tr w:rsidR="00F1314C" w:rsidRPr="00525F5B" w14:paraId="497C2D0C" w14:textId="77777777" w:rsidTr="00ED1DB2">
        <w:tblPrEx>
          <w:tblLook w:val="0000" w:firstRow="0" w:lastRow="0" w:firstColumn="0" w:lastColumn="0" w:noHBand="0" w:noVBand="0"/>
        </w:tblPrEx>
        <w:trPr>
          <w:trHeight w:val="226"/>
          <w:jc w:val="center"/>
        </w:trPr>
        <w:tc>
          <w:tcPr>
            <w:tcW w:w="2869" w:type="dxa"/>
            <w:shd w:val="clear" w:color="auto" w:fill="auto"/>
            <w:noWrap/>
          </w:tcPr>
          <w:p w14:paraId="57F32009" w14:textId="77777777" w:rsidR="00F1314C" w:rsidRPr="000868D1" w:rsidRDefault="00F1314C" w:rsidP="00ED1DB2">
            <w:pPr>
              <w:pStyle w:val="BStabletextitalics"/>
            </w:pPr>
            <w:r w:rsidRPr="000868D1">
              <w:t>Included in accumulated funds:</w:t>
            </w:r>
          </w:p>
        </w:tc>
        <w:tc>
          <w:tcPr>
            <w:tcW w:w="1071" w:type="dxa"/>
            <w:shd w:val="clear" w:color="auto" w:fill="auto"/>
            <w:noWrap/>
          </w:tcPr>
          <w:p w14:paraId="2520D968" w14:textId="77777777" w:rsidR="00F1314C" w:rsidRPr="00ED15B1" w:rsidRDefault="00F1314C" w:rsidP="00ED1DB2">
            <w:pPr>
              <w:spacing w:after="0"/>
              <w:jc w:val="right"/>
              <w:rPr>
                <w:rFonts w:cs="Calibri"/>
                <w:color w:val="FFFFFF"/>
                <w:sz w:val="12"/>
              </w:rPr>
            </w:pPr>
          </w:p>
        </w:tc>
        <w:tc>
          <w:tcPr>
            <w:tcW w:w="1208" w:type="dxa"/>
            <w:shd w:val="clear" w:color="auto" w:fill="auto"/>
            <w:noWrap/>
          </w:tcPr>
          <w:p w14:paraId="78411FFA"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7574B8AC"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19DD8C42"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635A777F"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20A733D5" w14:textId="77777777" w:rsidR="00F1314C" w:rsidRPr="00ED15B1" w:rsidRDefault="00F1314C" w:rsidP="00ED1DB2">
            <w:pPr>
              <w:spacing w:after="0"/>
              <w:jc w:val="right"/>
              <w:rPr>
                <w:rFonts w:cs="Calibri"/>
                <w:color w:val="FFFFFF"/>
                <w:sz w:val="12"/>
              </w:rPr>
            </w:pPr>
          </w:p>
        </w:tc>
      </w:tr>
      <w:tr w:rsidR="00F1314C" w:rsidRPr="00525F5B" w14:paraId="3954D7F3" w14:textId="77777777" w:rsidTr="00ED1DB2">
        <w:tblPrEx>
          <w:tblLook w:val="0000" w:firstRow="0" w:lastRow="0" w:firstColumn="0" w:lastColumn="0" w:noHBand="0" w:noVBand="0"/>
        </w:tblPrEx>
        <w:trPr>
          <w:trHeight w:val="226"/>
          <w:jc w:val="center"/>
        </w:trPr>
        <w:tc>
          <w:tcPr>
            <w:tcW w:w="2869" w:type="dxa"/>
            <w:shd w:val="clear" w:color="auto" w:fill="auto"/>
            <w:noWrap/>
          </w:tcPr>
          <w:p w14:paraId="3BD907D1" w14:textId="77777777" w:rsidR="00F1314C" w:rsidRPr="000868D1" w:rsidRDefault="00F1314C" w:rsidP="00ED1DB2">
            <w:pPr>
              <w:pStyle w:val="BStabletext"/>
            </w:pPr>
            <w:r w:rsidRPr="000868D1">
              <w:t>Operating result for the period</w:t>
            </w:r>
          </w:p>
        </w:tc>
        <w:tc>
          <w:tcPr>
            <w:tcW w:w="1071" w:type="dxa"/>
            <w:shd w:val="clear" w:color="auto" w:fill="auto"/>
            <w:noWrap/>
          </w:tcPr>
          <w:p w14:paraId="100DAA54" w14:textId="77777777" w:rsidR="00F1314C" w:rsidRPr="002C0FF5" w:rsidRDefault="00F1314C" w:rsidP="00ED1DB2">
            <w:pPr>
              <w:pStyle w:val="Btablefigureunbold"/>
            </w:pPr>
            <w:r w:rsidRPr="002C0FF5">
              <w:t>-355,342</w:t>
            </w:r>
          </w:p>
        </w:tc>
        <w:tc>
          <w:tcPr>
            <w:tcW w:w="1208" w:type="dxa"/>
            <w:shd w:val="clear" w:color="auto" w:fill="auto"/>
            <w:noWrap/>
          </w:tcPr>
          <w:p w14:paraId="774C2457" w14:textId="77777777" w:rsidR="00F1314C" w:rsidRPr="002C0FF5" w:rsidRDefault="00F1314C" w:rsidP="00ED1DB2">
            <w:pPr>
              <w:pStyle w:val="Btablefigureunbold"/>
            </w:pPr>
            <w:r w:rsidRPr="002C0FF5">
              <w:t>-967,344</w:t>
            </w:r>
          </w:p>
        </w:tc>
        <w:tc>
          <w:tcPr>
            <w:tcW w:w="1092" w:type="dxa"/>
            <w:shd w:val="clear" w:color="auto" w:fill="auto"/>
            <w:noWrap/>
          </w:tcPr>
          <w:p w14:paraId="3F1B16EA" w14:textId="77777777" w:rsidR="00F1314C" w:rsidRPr="002C0FF5" w:rsidRDefault="00F1314C" w:rsidP="00ED1DB2">
            <w:pPr>
              <w:pStyle w:val="Btablefigureunbold"/>
            </w:pPr>
            <w:r w:rsidRPr="002C0FF5">
              <w:t>-409,569</w:t>
            </w:r>
          </w:p>
        </w:tc>
        <w:tc>
          <w:tcPr>
            <w:tcW w:w="1092" w:type="dxa"/>
            <w:shd w:val="clear" w:color="auto" w:fill="auto"/>
            <w:noWrap/>
          </w:tcPr>
          <w:p w14:paraId="0D4AEBD9" w14:textId="77777777" w:rsidR="00F1314C" w:rsidRPr="002C0FF5" w:rsidRDefault="00F1314C" w:rsidP="00ED1DB2">
            <w:pPr>
              <w:pStyle w:val="Btablefigureunbold"/>
            </w:pPr>
            <w:r w:rsidRPr="002C0FF5">
              <w:t>-547,224</w:t>
            </w:r>
          </w:p>
        </w:tc>
        <w:tc>
          <w:tcPr>
            <w:tcW w:w="1092" w:type="dxa"/>
            <w:shd w:val="clear" w:color="auto" w:fill="auto"/>
            <w:noWrap/>
          </w:tcPr>
          <w:p w14:paraId="0E469956" w14:textId="77777777" w:rsidR="00F1314C" w:rsidRPr="002C0FF5" w:rsidRDefault="00F1314C" w:rsidP="00ED1DB2">
            <w:pPr>
              <w:pStyle w:val="Btablefigureunbold"/>
            </w:pPr>
            <w:r w:rsidRPr="002C0FF5">
              <w:t>-469,060</w:t>
            </w:r>
          </w:p>
        </w:tc>
        <w:tc>
          <w:tcPr>
            <w:tcW w:w="1092" w:type="dxa"/>
            <w:shd w:val="clear" w:color="auto" w:fill="auto"/>
            <w:noWrap/>
          </w:tcPr>
          <w:p w14:paraId="45751FE1" w14:textId="77777777" w:rsidR="00F1314C" w:rsidRPr="002C0FF5" w:rsidRDefault="00F1314C" w:rsidP="00ED1DB2">
            <w:pPr>
              <w:pStyle w:val="Btablefigureunbold"/>
            </w:pPr>
            <w:r w:rsidRPr="002C0FF5">
              <w:t>-419,996</w:t>
            </w:r>
          </w:p>
        </w:tc>
      </w:tr>
      <w:tr w:rsidR="00F1314C" w:rsidRPr="00525F5B" w14:paraId="19D0244C" w14:textId="77777777" w:rsidTr="00ED1DB2">
        <w:tblPrEx>
          <w:tblLook w:val="0000" w:firstRow="0" w:lastRow="0" w:firstColumn="0" w:lastColumn="0" w:noHBand="0" w:noVBand="0"/>
        </w:tblPrEx>
        <w:trPr>
          <w:trHeight w:val="226"/>
          <w:jc w:val="center"/>
        </w:trPr>
        <w:tc>
          <w:tcPr>
            <w:tcW w:w="2869" w:type="dxa"/>
            <w:shd w:val="clear" w:color="auto" w:fill="auto"/>
            <w:noWrap/>
          </w:tcPr>
          <w:p w14:paraId="06ED5D9F" w14:textId="77777777" w:rsidR="00F1314C" w:rsidRPr="000868D1" w:rsidRDefault="00F1314C" w:rsidP="00ED1DB2">
            <w:pPr>
              <w:pStyle w:val="BStabletext"/>
            </w:pPr>
            <w:r w:rsidRPr="000868D1">
              <w:t>Superannuation actuarial gain/(loss)</w:t>
            </w:r>
          </w:p>
        </w:tc>
        <w:tc>
          <w:tcPr>
            <w:tcW w:w="1071" w:type="dxa"/>
            <w:shd w:val="clear" w:color="auto" w:fill="auto"/>
            <w:noWrap/>
          </w:tcPr>
          <w:p w14:paraId="5B2D5628" w14:textId="77777777" w:rsidR="00F1314C" w:rsidRPr="002C0FF5" w:rsidRDefault="00F1314C" w:rsidP="00ED1DB2">
            <w:pPr>
              <w:pStyle w:val="Btablefigureunbold"/>
            </w:pPr>
            <w:r w:rsidRPr="002C0FF5">
              <w:t>3,926,857</w:t>
            </w:r>
          </w:p>
        </w:tc>
        <w:tc>
          <w:tcPr>
            <w:tcW w:w="1208" w:type="dxa"/>
            <w:shd w:val="clear" w:color="auto" w:fill="auto"/>
            <w:noWrap/>
          </w:tcPr>
          <w:p w14:paraId="754F1B9D" w14:textId="77777777" w:rsidR="00F1314C" w:rsidRPr="002C0FF5" w:rsidRDefault="00F1314C" w:rsidP="00ED1DB2">
            <w:pPr>
              <w:pStyle w:val="Btablefigureunbold"/>
            </w:pPr>
            <w:r w:rsidRPr="002C0FF5">
              <w:t>-57,384</w:t>
            </w:r>
          </w:p>
        </w:tc>
        <w:tc>
          <w:tcPr>
            <w:tcW w:w="1092" w:type="dxa"/>
            <w:shd w:val="clear" w:color="auto" w:fill="auto"/>
            <w:noWrap/>
          </w:tcPr>
          <w:p w14:paraId="76E34321" w14:textId="77777777" w:rsidR="00F1314C" w:rsidRPr="002C0FF5" w:rsidRDefault="00F1314C" w:rsidP="00ED1DB2">
            <w:pPr>
              <w:pStyle w:val="Btablefigureunbold"/>
            </w:pPr>
            <w:r w:rsidRPr="002C0FF5">
              <w:t>3,942,926</w:t>
            </w:r>
          </w:p>
        </w:tc>
        <w:tc>
          <w:tcPr>
            <w:tcW w:w="1092" w:type="dxa"/>
            <w:shd w:val="clear" w:color="auto" w:fill="auto"/>
            <w:noWrap/>
          </w:tcPr>
          <w:p w14:paraId="079334D0" w14:textId="77777777" w:rsidR="00F1314C" w:rsidRPr="002C0FF5" w:rsidRDefault="00F1314C" w:rsidP="00ED1DB2">
            <w:pPr>
              <w:pStyle w:val="Btablefigureunbold"/>
            </w:pPr>
            <w:r w:rsidRPr="002C0FF5">
              <w:t>0</w:t>
            </w:r>
          </w:p>
        </w:tc>
        <w:tc>
          <w:tcPr>
            <w:tcW w:w="1092" w:type="dxa"/>
            <w:shd w:val="clear" w:color="auto" w:fill="auto"/>
            <w:noWrap/>
          </w:tcPr>
          <w:p w14:paraId="355DD1BA" w14:textId="77777777" w:rsidR="00F1314C" w:rsidRPr="002C0FF5" w:rsidRDefault="00F1314C" w:rsidP="00ED1DB2">
            <w:pPr>
              <w:pStyle w:val="Btablefigureunbold"/>
            </w:pPr>
            <w:r w:rsidRPr="002C0FF5">
              <w:t>0</w:t>
            </w:r>
          </w:p>
        </w:tc>
        <w:tc>
          <w:tcPr>
            <w:tcW w:w="1092" w:type="dxa"/>
            <w:shd w:val="clear" w:color="auto" w:fill="auto"/>
            <w:noWrap/>
          </w:tcPr>
          <w:p w14:paraId="6B438EF4" w14:textId="77777777" w:rsidR="00F1314C" w:rsidRPr="002C0FF5" w:rsidRDefault="00F1314C" w:rsidP="00ED1DB2">
            <w:pPr>
              <w:pStyle w:val="Btablefigureunbold"/>
            </w:pPr>
            <w:r w:rsidRPr="002C0FF5">
              <w:t>0</w:t>
            </w:r>
          </w:p>
        </w:tc>
      </w:tr>
      <w:tr w:rsidR="00F1314C" w:rsidRPr="00525F5B" w14:paraId="028A9A12" w14:textId="77777777" w:rsidTr="00ED1DB2">
        <w:tblPrEx>
          <w:tblLook w:val="0000" w:firstRow="0" w:lastRow="0" w:firstColumn="0" w:lastColumn="0" w:noHBand="0" w:noVBand="0"/>
        </w:tblPrEx>
        <w:trPr>
          <w:trHeight w:val="226"/>
          <w:jc w:val="center"/>
        </w:trPr>
        <w:tc>
          <w:tcPr>
            <w:tcW w:w="2869" w:type="dxa"/>
            <w:shd w:val="clear" w:color="auto" w:fill="auto"/>
            <w:noWrap/>
          </w:tcPr>
          <w:p w14:paraId="610D429C" w14:textId="77777777" w:rsidR="00F1314C" w:rsidRPr="000868D1" w:rsidRDefault="00F1314C" w:rsidP="00ED1DB2">
            <w:pPr>
              <w:pStyle w:val="BStabletext"/>
            </w:pPr>
            <w:r w:rsidRPr="000868D1">
              <w:t>Other movements</w:t>
            </w:r>
          </w:p>
        </w:tc>
        <w:tc>
          <w:tcPr>
            <w:tcW w:w="1071" w:type="dxa"/>
            <w:shd w:val="clear" w:color="auto" w:fill="auto"/>
            <w:noWrap/>
          </w:tcPr>
          <w:p w14:paraId="54C1540E" w14:textId="77777777" w:rsidR="00F1314C" w:rsidRPr="002C0FF5" w:rsidRDefault="00F1314C" w:rsidP="00ED1DB2">
            <w:pPr>
              <w:pStyle w:val="Btablefigureunbold"/>
            </w:pPr>
            <w:r w:rsidRPr="002C0FF5">
              <w:t>-58,619</w:t>
            </w:r>
          </w:p>
        </w:tc>
        <w:tc>
          <w:tcPr>
            <w:tcW w:w="1208" w:type="dxa"/>
            <w:shd w:val="clear" w:color="auto" w:fill="auto"/>
            <w:noWrap/>
          </w:tcPr>
          <w:p w14:paraId="17C280D1" w14:textId="77777777" w:rsidR="00F1314C" w:rsidRPr="002C0FF5" w:rsidRDefault="00F1314C" w:rsidP="00ED1DB2">
            <w:pPr>
              <w:pStyle w:val="Btablefigureunbold"/>
            </w:pPr>
            <w:r w:rsidRPr="002C0FF5">
              <w:t>-12,522</w:t>
            </w:r>
          </w:p>
        </w:tc>
        <w:tc>
          <w:tcPr>
            <w:tcW w:w="1092" w:type="dxa"/>
            <w:shd w:val="clear" w:color="auto" w:fill="auto"/>
            <w:noWrap/>
          </w:tcPr>
          <w:p w14:paraId="1BD4A2B3" w14:textId="77777777" w:rsidR="00F1314C" w:rsidRPr="002C0FF5" w:rsidRDefault="00F1314C" w:rsidP="00ED1DB2">
            <w:pPr>
              <w:pStyle w:val="Btablefigureunbold"/>
            </w:pPr>
            <w:r w:rsidRPr="002C0FF5">
              <w:t>61,402</w:t>
            </w:r>
          </w:p>
        </w:tc>
        <w:tc>
          <w:tcPr>
            <w:tcW w:w="1092" w:type="dxa"/>
            <w:shd w:val="clear" w:color="auto" w:fill="auto"/>
            <w:noWrap/>
          </w:tcPr>
          <w:p w14:paraId="47727F86" w14:textId="77777777" w:rsidR="00F1314C" w:rsidRPr="002C0FF5" w:rsidRDefault="00F1314C" w:rsidP="00ED1DB2">
            <w:pPr>
              <w:pStyle w:val="Btablefigureunbold"/>
            </w:pPr>
            <w:r w:rsidRPr="002C0FF5">
              <w:t>-32,416</w:t>
            </w:r>
          </w:p>
        </w:tc>
        <w:tc>
          <w:tcPr>
            <w:tcW w:w="1092" w:type="dxa"/>
            <w:shd w:val="clear" w:color="auto" w:fill="auto"/>
            <w:noWrap/>
          </w:tcPr>
          <w:p w14:paraId="0E9310FF" w14:textId="77777777" w:rsidR="00F1314C" w:rsidRPr="002C0FF5" w:rsidRDefault="00F1314C" w:rsidP="00ED1DB2">
            <w:pPr>
              <w:pStyle w:val="Btablefigureunbold"/>
            </w:pPr>
            <w:r w:rsidRPr="002C0FF5">
              <w:t>-182</w:t>
            </w:r>
          </w:p>
        </w:tc>
        <w:tc>
          <w:tcPr>
            <w:tcW w:w="1092" w:type="dxa"/>
            <w:shd w:val="clear" w:color="auto" w:fill="auto"/>
            <w:noWrap/>
          </w:tcPr>
          <w:p w14:paraId="3AFFCDE5" w14:textId="77777777" w:rsidR="00F1314C" w:rsidRPr="002C0FF5" w:rsidRDefault="00F1314C" w:rsidP="00ED1DB2">
            <w:pPr>
              <w:pStyle w:val="Btablefigureunbold"/>
            </w:pPr>
            <w:r w:rsidRPr="002C0FF5">
              <w:t>-266</w:t>
            </w:r>
          </w:p>
        </w:tc>
      </w:tr>
      <w:tr w:rsidR="00F1314C" w:rsidRPr="00525F5B" w14:paraId="380B355C" w14:textId="77777777" w:rsidTr="00ED1DB2">
        <w:tblPrEx>
          <w:tblLook w:val="0000" w:firstRow="0" w:lastRow="0" w:firstColumn="0" w:lastColumn="0" w:noHBand="0" w:noVBand="0"/>
        </w:tblPrEx>
        <w:trPr>
          <w:trHeight w:val="226"/>
          <w:jc w:val="center"/>
        </w:trPr>
        <w:tc>
          <w:tcPr>
            <w:tcW w:w="2869" w:type="dxa"/>
            <w:shd w:val="clear" w:color="auto" w:fill="auto"/>
            <w:noWrap/>
          </w:tcPr>
          <w:p w14:paraId="1A4549C8" w14:textId="77777777" w:rsidR="00F1314C" w:rsidRPr="000868D1" w:rsidRDefault="00F1314C" w:rsidP="00ED1DB2">
            <w:pPr>
              <w:pStyle w:val="BStabletextitalics"/>
            </w:pPr>
            <w:r w:rsidRPr="000868D1">
              <w:t>Included in asset revaluation surplus:</w:t>
            </w:r>
          </w:p>
        </w:tc>
        <w:tc>
          <w:tcPr>
            <w:tcW w:w="1071" w:type="dxa"/>
            <w:shd w:val="clear" w:color="auto" w:fill="auto"/>
            <w:noWrap/>
          </w:tcPr>
          <w:p w14:paraId="6F2C3BB2" w14:textId="77777777" w:rsidR="00F1314C" w:rsidRPr="002C0FF5" w:rsidRDefault="00F1314C" w:rsidP="00ED1DB2">
            <w:pPr>
              <w:pStyle w:val="Btablefigureunbold"/>
            </w:pPr>
          </w:p>
        </w:tc>
        <w:tc>
          <w:tcPr>
            <w:tcW w:w="1208" w:type="dxa"/>
            <w:shd w:val="clear" w:color="auto" w:fill="auto"/>
            <w:noWrap/>
          </w:tcPr>
          <w:p w14:paraId="0EFB1BCB" w14:textId="77777777" w:rsidR="00F1314C" w:rsidRPr="002C0FF5" w:rsidRDefault="00F1314C" w:rsidP="00ED1DB2">
            <w:pPr>
              <w:pStyle w:val="Btablefigureunbold"/>
            </w:pPr>
          </w:p>
        </w:tc>
        <w:tc>
          <w:tcPr>
            <w:tcW w:w="1092" w:type="dxa"/>
            <w:shd w:val="clear" w:color="auto" w:fill="auto"/>
            <w:noWrap/>
          </w:tcPr>
          <w:p w14:paraId="52660599" w14:textId="77777777" w:rsidR="00F1314C" w:rsidRPr="002C0FF5" w:rsidRDefault="00F1314C" w:rsidP="00ED1DB2">
            <w:pPr>
              <w:pStyle w:val="Btablefigureunbold"/>
            </w:pPr>
          </w:p>
        </w:tc>
        <w:tc>
          <w:tcPr>
            <w:tcW w:w="1092" w:type="dxa"/>
            <w:shd w:val="clear" w:color="auto" w:fill="auto"/>
            <w:noWrap/>
          </w:tcPr>
          <w:p w14:paraId="2EF1AA08" w14:textId="77777777" w:rsidR="00F1314C" w:rsidRPr="002C0FF5" w:rsidRDefault="00F1314C" w:rsidP="00ED1DB2">
            <w:pPr>
              <w:pStyle w:val="Btablefigureunbold"/>
            </w:pPr>
          </w:p>
        </w:tc>
        <w:tc>
          <w:tcPr>
            <w:tcW w:w="1092" w:type="dxa"/>
            <w:shd w:val="clear" w:color="auto" w:fill="auto"/>
            <w:noWrap/>
          </w:tcPr>
          <w:p w14:paraId="0814BA85" w14:textId="77777777" w:rsidR="00F1314C" w:rsidRPr="002C0FF5" w:rsidRDefault="00F1314C" w:rsidP="00ED1DB2">
            <w:pPr>
              <w:pStyle w:val="Btablefigureunbold"/>
            </w:pPr>
          </w:p>
        </w:tc>
        <w:tc>
          <w:tcPr>
            <w:tcW w:w="1092" w:type="dxa"/>
            <w:shd w:val="clear" w:color="auto" w:fill="auto"/>
            <w:noWrap/>
          </w:tcPr>
          <w:p w14:paraId="1E4429FB" w14:textId="77777777" w:rsidR="00F1314C" w:rsidRPr="002C0FF5" w:rsidRDefault="00F1314C" w:rsidP="00ED1DB2">
            <w:pPr>
              <w:pStyle w:val="Btablefigureunbold"/>
            </w:pPr>
          </w:p>
        </w:tc>
      </w:tr>
      <w:tr w:rsidR="00F1314C" w:rsidRPr="00525F5B" w14:paraId="5FAB8484" w14:textId="77777777" w:rsidTr="00ED1DB2">
        <w:tblPrEx>
          <w:tblLook w:val="0000" w:firstRow="0" w:lastRow="0" w:firstColumn="0" w:lastColumn="0" w:noHBand="0" w:noVBand="0"/>
        </w:tblPrEx>
        <w:trPr>
          <w:trHeight w:val="226"/>
          <w:jc w:val="center"/>
        </w:trPr>
        <w:tc>
          <w:tcPr>
            <w:tcW w:w="2869" w:type="dxa"/>
            <w:shd w:val="clear" w:color="auto" w:fill="auto"/>
            <w:noWrap/>
          </w:tcPr>
          <w:p w14:paraId="210AE696" w14:textId="77777777" w:rsidR="00F1314C" w:rsidRPr="000868D1" w:rsidRDefault="00F1314C" w:rsidP="00ED1DB2">
            <w:pPr>
              <w:pStyle w:val="BStabletext"/>
            </w:pPr>
            <w:r w:rsidRPr="000868D1">
              <w:t>Increase/(decrease) in asset revaluation reserve surpluses due to revaluations</w:t>
            </w:r>
          </w:p>
        </w:tc>
        <w:tc>
          <w:tcPr>
            <w:tcW w:w="1071" w:type="dxa"/>
            <w:shd w:val="clear" w:color="auto" w:fill="auto"/>
            <w:noWrap/>
          </w:tcPr>
          <w:p w14:paraId="3A3CCC01" w14:textId="77777777" w:rsidR="00F1314C" w:rsidRPr="002C0FF5" w:rsidRDefault="00F1314C" w:rsidP="00ED1DB2">
            <w:pPr>
              <w:pStyle w:val="Btablefigureunbold"/>
            </w:pPr>
            <w:r w:rsidRPr="002C0FF5">
              <w:t>110,974</w:t>
            </w:r>
          </w:p>
        </w:tc>
        <w:tc>
          <w:tcPr>
            <w:tcW w:w="1208" w:type="dxa"/>
            <w:shd w:val="clear" w:color="auto" w:fill="auto"/>
            <w:noWrap/>
          </w:tcPr>
          <w:p w14:paraId="496B0F17" w14:textId="77777777" w:rsidR="00F1314C" w:rsidRPr="002C0FF5" w:rsidRDefault="00F1314C" w:rsidP="00ED1DB2">
            <w:pPr>
              <w:pStyle w:val="Btablefigureunbold"/>
            </w:pPr>
            <w:r w:rsidRPr="002C0FF5">
              <w:t>121,165</w:t>
            </w:r>
          </w:p>
        </w:tc>
        <w:tc>
          <w:tcPr>
            <w:tcW w:w="1092" w:type="dxa"/>
            <w:shd w:val="clear" w:color="auto" w:fill="auto"/>
            <w:noWrap/>
          </w:tcPr>
          <w:p w14:paraId="2B2EBF32" w14:textId="77777777" w:rsidR="00F1314C" w:rsidRPr="002C0FF5" w:rsidRDefault="00F1314C" w:rsidP="00ED1DB2">
            <w:pPr>
              <w:pStyle w:val="Btablefigureunbold"/>
            </w:pPr>
            <w:r w:rsidRPr="002C0FF5">
              <w:t>-5,889</w:t>
            </w:r>
          </w:p>
        </w:tc>
        <w:tc>
          <w:tcPr>
            <w:tcW w:w="1092" w:type="dxa"/>
            <w:shd w:val="clear" w:color="auto" w:fill="auto"/>
            <w:noWrap/>
          </w:tcPr>
          <w:p w14:paraId="3B69B2D6" w14:textId="77777777" w:rsidR="00F1314C" w:rsidRPr="002C0FF5" w:rsidRDefault="00F1314C" w:rsidP="00ED1DB2">
            <w:pPr>
              <w:pStyle w:val="Btablefigureunbold"/>
            </w:pPr>
            <w:r w:rsidRPr="002C0FF5">
              <w:t>-86,919</w:t>
            </w:r>
          </w:p>
        </w:tc>
        <w:tc>
          <w:tcPr>
            <w:tcW w:w="1092" w:type="dxa"/>
            <w:shd w:val="clear" w:color="auto" w:fill="auto"/>
            <w:noWrap/>
          </w:tcPr>
          <w:p w14:paraId="60FE9521" w14:textId="77777777" w:rsidR="00F1314C" w:rsidRPr="002C0FF5" w:rsidRDefault="00F1314C" w:rsidP="00ED1DB2">
            <w:pPr>
              <w:pStyle w:val="Btablefigureunbold"/>
            </w:pPr>
            <w:r w:rsidRPr="002C0FF5">
              <w:t>-173,295</w:t>
            </w:r>
          </w:p>
        </w:tc>
        <w:tc>
          <w:tcPr>
            <w:tcW w:w="1092" w:type="dxa"/>
            <w:shd w:val="clear" w:color="auto" w:fill="auto"/>
            <w:noWrap/>
          </w:tcPr>
          <w:p w14:paraId="21AC0794" w14:textId="77777777" w:rsidR="00F1314C" w:rsidRPr="002C0FF5" w:rsidRDefault="00F1314C" w:rsidP="00ED1DB2">
            <w:pPr>
              <w:pStyle w:val="Btablefigureunbold"/>
            </w:pPr>
            <w:r w:rsidRPr="002C0FF5">
              <w:t>-100,203</w:t>
            </w:r>
          </w:p>
        </w:tc>
      </w:tr>
      <w:tr w:rsidR="00F1314C" w:rsidRPr="00525F5B" w14:paraId="389B4E1E" w14:textId="77777777" w:rsidTr="00ED1DB2">
        <w:tblPrEx>
          <w:tblLook w:val="0000" w:firstRow="0" w:lastRow="0" w:firstColumn="0" w:lastColumn="0" w:noHBand="0" w:noVBand="0"/>
        </w:tblPrEx>
        <w:trPr>
          <w:trHeight w:val="226"/>
          <w:jc w:val="center"/>
        </w:trPr>
        <w:tc>
          <w:tcPr>
            <w:tcW w:w="2869" w:type="dxa"/>
            <w:shd w:val="clear" w:color="auto" w:fill="auto"/>
            <w:noWrap/>
          </w:tcPr>
          <w:p w14:paraId="5207AE4B" w14:textId="77777777" w:rsidR="00F1314C" w:rsidRPr="007979A8" w:rsidRDefault="00F1314C" w:rsidP="00ED1DB2">
            <w:pPr>
              <w:pStyle w:val="BStabletextitalics"/>
              <w:rPr>
                <w:lang w:val="en-US"/>
              </w:rPr>
            </w:pPr>
            <w:r w:rsidRPr="000868D1">
              <w:t xml:space="preserve">Included in </w:t>
            </w:r>
            <w:r>
              <w:rPr>
                <w:lang w:val="en-US"/>
              </w:rPr>
              <w:t>other reserves:</w:t>
            </w:r>
          </w:p>
        </w:tc>
        <w:tc>
          <w:tcPr>
            <w:tcW w:w="1071" w:type="dxa"/>
            <w:shd w:val="clear" w:color="auto" w:fill="auto"/>
            <w:noWrap/>
          </w:tcPr>
          <w:p w14:paraId="0BB65422" w14:textId="77777777" w:rsidR="00F1314C" w:rsidRPr="002C0FF5" w:rsidRDefault="00F1314C" w:rsidP="00ED1DB2">
            <w:pPr>
              <w:pStyle w:val="Btablefigureunbold"/>
            </w:pPr>
          </w:p>
        </w:tc>
        <w:tc>
          <w:tcPr>
            <w:tcW w:w="1208" w:type="dxa"/>
            <w:shd w:val="clear" w:color="auto" w:fill="auto"/>
            <w:noWrap/>
          </w:tcPr>
          <w:p w14:paraId="6CC64A81" w14:textId="77777777" w:rsidR="00F1314C" w:rsidRPr="002C0FF5" w:rsidRDefault="00F1314C" w:rsidP="00ED1DB2">
            <w:pPr>
              <w:pStyle w:val="Btablefigureunbold"/>
            </w:pPr>
          </w:p>
        </w:tc>
        <w:tc>
          <w:tcPr>
            <w:tcW w:w="1092" w:type="dxa"/>
            <w:shd w:val="clear" w:color="auto" w:fill="auto"/>
            <w:noWrap/>
          </w:tcPr>
          <w:p w14:paraId="0E2532DF" w14:textId="77777777" w:rsidR="00F1314C" w:rsidRPr="002C0FF5" w:rsidRDefault="00F1314C" w:rsidP="00ED1DB2">
            <w:pPr>
              <w:pStyle w:val="Btablefigureunbold"/>
            </w:pPr>
          </w:p>
        </w:tc>
        <w:tc>
          <w:tcPr>
            <w:tcW w:w="1092" w:type="dxa"/>
            <w:shd w:val="clear" w:color="auto" w:fill="auto"/>
            <w:noWrap/>
          </w:tcPr>
          <w:p w14:paraId="441D602A" w14:textId="77777777" w:rsidR="00F1314C" w:rsidRPr="002C0FF5" w:rsidRDefault="00F1314C" w:rsidP="00ED1DB2">
            <w:pPr>
              <w:pStyle w:val="Btablefigureunbold"/>
            </w:pPr>
          </w:p>
        </w:tc>
        <w:tc>
          <w:tcPr>
            <w:tcW w:w="1092" w:type="dxa"/>
            <w:shd w:val="clear" w:color="auto" w:fill="auto"/>
            <w:noWrap/>
          </w:tcPr>
          <w:p w14:paraId="35FF0C37" w14:textId="77777777" w:rsidR="00F1314C" w:rsidRPr="002C0FF5" w:rsidRDefault="00F1314C" w:rsidP="00ED1DB2">
            <w:pPr>
              <w:pStyle w:val="Btablefigureunbold"/>
            </w:pPr>
          </w:p>
        </w:tc>
        <w:tc>
          <w:tcPr>
            <w:tcW w:w="1092" w:type="dxa"/>
            <w:shd w:val="clear" w:color="auto" w:fill="auto"/>
            <w:noWrap/>
          </w:tcPr>
          <w:p w14:paraId="14847579" w14:textId="77777777" w:rsidR="00F1314C" w:rsidRPr="002C0FF5" w:rsidRDefault="00F1314C" w:rsidP="00ED1DB2">
            <w:pPr>
              <w:pStyle w:val="Btablefigureunbold"/>
            </w:pPr>
          </w:p>
        </w:tc>
      </w:tr>
      <w:tr w:rsidR="00F1314C" w:rsidRPr="00525F5B" w14:paraId="05F924AE" w14:textId="77777777" w:rsidTr="00ED1DB2">
        <w:tblPrEx>
          <w:tblLook w:val="0000" w:firstRow="0" w:lastRow="0" w:firstColumn="0" w:lastColumn="0" w:noHBand="0" w:noVBand="0"/>
        </w:tblPrEx>
        <w:trPr>
          <w:trHeight w:val="226"/>
          <w:jc w:val="center"/>
        </w:trPr>
        <w:tc>
          <w:tcPr>
            <w:tcW w:w="2869" w:type="dxa"/>
            <w:shd w:val="clear" w:color="auto" w:fill="auto"/>
            <w:noWrap/>
          </w:tcPr>
          <w:p w14:paraId="3910A05A" w14:textId="77777777" w:rsidR="00F1314C" w:rsidRPr="000868D1" w:rsidRDefault="00F1314C" w:rsidP="00ED1DB2">
            <w:pPr>
              <w:pStyle w:val="BStabletext"/>
            </w:pPr>
            <w:r w:rsidRPr="000868D1">
              <w:t xml:space="preserve">Increase/(decrease) in </w:t>
            </w:r>
            <w:r>
              <w:t>other reserves</w:t>
            </w:r>
          </w:p>
        </w:tc>
        <w:tc>
          <w:tcPr>
            <w:tcW w:w="1071" w:type="dxa"/>
            <w:shd w:val="clear" w:color="auto" w:fill="auto"/>
            <w:noWrap/>
          </w:tcPr>
          <w:p w14:paraId="4DE47329" w14:textId="77777777" w:rsidR="00F1314C" w:rsidRPr="002C0FF5" w:rsidRDefault="00F1314C" w:rsidP="00ED1DB2">
            <w:pPr>
              <w:pStyle w:val="Btablefigureunbold"/>
            </w:pPr>
            <w:r>
              <w:t>0</w:t>
            </w:r>
          </w:p>
        </w:tc>
        <w:tc>
          <w:tcPr>
            <w:tcW w:w="1208" w:type="dxa"/>
            <w:shd w:val="clear" w:color="auto" w:fill="auto"/>
            <w:noWrap/>
          </w:tcPr>
          <w:p w14:paraId="5022DD43" w14:textId="77777777" w:rsidR="00F1314C" w:rsidRPr="002C0FF5" w:rsidRDefault="00F1314C" w:rsidP="00ED1DB2">
            <w:pPr>
              <w:pStyle w:val="Btablefigureunbold"/>
            </w:pPr>
            <w:r w:rsidRPr="002C0FF5">
              <w:t>-115,984</w:t>
            </w:r>
          </w:p>
        </w:tc>
        <w:tc>
          <w:tcPr>
            <w:tcW w:w="1092" w:type="dxa"/>
            <w:shd w:val="clear" w:color="auto" w:fill="auto"/>
            <w:noWrap/>
          </w:tcPr>
          <w:p w14:paraId="648F265C" w14:textId="77777777" w:rsidR="00F1314C" w:rsidRPr="002C0FF5" w:rsidRDefault="00F1314C" w:rsidP="00ED1DB2">
            <w:pPr>
              <w:pStyle w:val="Btablefigureunbold"/>
            </w:pPr>
            <w:r w:rsidRPr="002C0FF5">
              <w:t>0</w:t>
            </w:r>
          </w:p>
        </w:tc>
        <w:tc>
          <w:tcPr>
            <w:tcW w:w="1092" w:type="dxa"/>
            <w:shd w:val="clear" w:color="auto" w:fill="auto"/>
            <w:noWrap/>
          </w:tcPr>
          <w:p w14:paraId="62BF7B26" w14:textId="77777777" w:rsidR="00F1314C" w:rsidRPr="002C0FF5" w:rsidRDefault="00F1314C" w:rsidP="00ED1DB2">
            <w:pPr>
              <w:pStyle w:val="Btablefigureunbold"/>
            </w:pPr>
            <w:r w:rsidRPr="002C0FF5">
              <w:t>0</w:t>
            </w:r>
          </w:p>
        </w:tc>
        <w:tc>
          <w:tcPr>
            <w:tcW w:w="1092" w:type="dxa"/>
            <w:shd w:val="clear" w:color="auto" w:fill="auto"/>
            <w:noWrap/>
          </w:tcPr>
          <w:p w14:paraId="66E457F0" w14:textId="77777777" w:rsidR="00F1314C" w:rsidRPr="002C0FF5" w:rsidRDefault="00F1314C" w:rsidP="00ED1DB2">
            <w:pPr>
              <w:pStyle w:val="Btablefigureunbold"/>
            </w:pPr>
            <w:r w:rsidRPr="002C0FF5">
              <w:t>0</w:t>
            </w:r>
          </w:p>
        </w:tc>
        <w:tc>
          <w:tcPr>
            <w:tcW w:w="1092" w:type="dxa"/>
            <w:shd w:val="clear" w:color="auto" w:fill="auto"/>
            <w:noWrap/>
          </w:tcPr>
          <w:p w14:paraId="610E8B0C" w14:textId="77777777" w:rsidR="00F1314C" w:rsidRPr="002C0FF5" w:rsidRDefault="00F1314C" w:rsidP="00ED1DB2">
            <w:pPr>
              <w:pStyle w:val="Btablefigureunbold"/>
            </w:pPr>
            <w:r w:rsidRPr="002C0FF5">
              <w:t>0</w:t>
            </w:r>
          </w:p>
        </w:tc>
      </w:tr>
      <w:tr w:rsidR="00F1314C" w:rsidRPr="00525F5B" w14:paraId="584EE8EA" w14:textId="77777777" w:rsidTr="00ED1DB2">
        <w:tblPrEx>
          <w:tblLook w:val="0000" w:firstRow="0" w:lastRow="0" w:firstColumn="0" w:lastColumn="0" w:noHBand="0" w:noVBand="0"/>
        </w:tblPrEx>
        <w:trPr>
          <w:trHeight w:val="226"/>
          <w:jc w:val="center"/>
        </w:trPr>
        <w:tc>
          <w:tcPr>
            <w:tcW w:w="2869" w:type="dxa"/>
            <w:shd w:val="clear" w:color="auto" w:fill="auto"/>
            <w:noWrap/>
          </w:tcPr>
          <w:p w14:paraId="4200C81B" w14:textId="77777777" w:rsidR="00F1314C" w:rsidRPr="000868D1" w:rsidRDefault="00F1314C" w:rsidP="00ED1DB2">
            <w:pPr>
              <w:pStyle w:val="BStabletextbold"/>
            </w:pPr>
            <w:r w:rsidRPr="000868D1">
              <w:t>Total comprehensive income/(</w:t>
            </w:r>
            <w:r>
              <w:t>deficit</w:t>
            </w:r>
            <w:r w:rsidRPr="000868D1">
              <w:t>)</w:t>
            </w:r>
          </w:p>
        </w:tc>
        <w:tc>
          <w:tcPr>
            <w:tcW w:w="1071" w:type="dxa"/>
            <w:shd w:val="clear" w:color="auto" w:fill="auto"/>
            <w:noWrap/>
          </w:tcPr>
          <w:p w14:paraId="330983AF" w14:textId="77777777" w:rsidR="00F1314C" w:rsidRPr="002C0FF5" w:rsidRDefault="00F1314C" w:rsidP="00ED1DB2">
            <w:pPr>
              <w:pStyle w:val="BTableHeadingRowRightAligned"/>
            </w:pPr>
            <w:r w:rsidRPr="002C0FF5">
              <w:t>3,623,870</w:t>
            </w:r>
          </w:p>
        </w:tc>
        <w:tc>
          <w:tcPr>
            <w:tcW w:w="1208" w:type="dxa"/>
            <w:shd w:val="clear" w:color="auto" w:fill="auto"/>
            <w:noWrap/>
          </w:tcPr>
          <w:p w14:paraId="0F0D9C2E" w14:textId="77777777" w:rsidR="00F1314C" w:rsidRPr="002C0FF5" w:rsidRDefault="00F1314C" w:rsidP="00ED1DB2">
            <w:pPr>
              <w:pStyle w:val="BTableHeadingRowRightAligned"/>
            </w:pPr>
            <w:r w:rsidRPr="002C0FF5">
              <w:t>-1,032,070</w:t>
            </w:r>
          </w:p>
        </w:tc>
        <w:tc>
          <w:tcPr>
            <w:tcW w:w="1092" w:type="dxa"/>
            <w:shd w:val="clear" w:color="auto" w:fill="auto"/>
            <w:noWrap/>
          </w:tcPr>
          <w:p w14:paraId="182D4EC1" w14:textId="77777777" w:rsidR="00F1314C" w:rsidRPr="002C0FF5" w:rsidRDefault="00F1314C" w:rsidP="00ED1DB2">
            <w:pPr>
              <w:pStyle w:val="BTableHeadingRowRightAligned"/>
            </w:pPr>
            <w:r w:rsidRPr="002C0FF5">
              <w:t>3,588,871</w:t>
            </w:r>
          </w:p>
        </w:tc>
        <w:tc>
          <w:tcPr>
            <w:tcW w:w="1092" w:type="dxa"/>
            <w:shd w:val="clear" w:color="auto" w:fill="auto"/>
            <w:noWrap/>
          </w:tcPr>
          <w:p w14:paraId="1D3304E0" w14:textId="77777777" w:rsidR="00F1314C" w:rsidRPr="002C0FF5" w:rsidRDefault="00F1314C" w:rsidP="00ED1DB2">
            <w:pPr>
              <w:pStyle w:val="BTableHeadingRowRightAligned"/>
            </w:pPr>
            <w:r w:rsidRPr="002C0FF5">
              <w:t>-666,559</w:t>
            </w:r>
          </w:p>
        </w:tc>
        <w:tc>
          <w:tcPr>
            <w:tcW w:w="1092" w:type="dxa"/>
            <w:shd w:val="clear" w:color="auto" w:fill="auto"/>
            <w:noWrap/>
          </w:tcPr>
          <w:p w14:paraId="494ED925" w14:textId="77777777" w:rsidR="00F1314C" w:rsidRPr="002C0FF5" w:rsidRDefault="00F1314C" w:rsidP="00ED1DB2">
            <w:pPr>
              <w:pStyle w:val="BTableHeadingRowRightAligned"/>
            </w:pPr>
            <w:r w:rsidRPr="002C0FF5">
              <w:t>-642,537</w:t>
            </w:r>
          </w:p>
        </w:tc>
        <w:tc>
          <w:tcPr>
            <w:tcW w:w="1092" w:type="dxa"/>
            <w:shd w:val="clear" w:color="auto" w:fill="auto"/>
            <w:noWrap/>
          </w:tcPr>
          <w:p w14:paraId="70ED3D20" w14:textId="77777777" w:rsidR="00F1314C" w:rsidRPr="002C0FF5" w:rsidRDefault="00F1314C" w:rsidP="00ED1DB2">
            <w:pPr>
              <w:pStyle w:val="BTableHeadingRowRightAligned"/>
            </w:pPr>
            <w:r w:rsidRPr="002C0FF5">
              <w:t>-520,465</w:t>
            </w:r>
          </w:p>
        </w:tc>
      </w:tr>
      <w:tr w:rsidR="00F1314C" w:rsidRPr="00525F5B" w14:paraId="3E46E3E6" w14:textId="77777777" w:rsidTr="00ED1DB2">
        <w:tblPrEx>
          <w:tblLook w:val="0000" w:firstRow="0" w:lastRow="0" w:firstColumn="0" w:lastColumn="0" w:noHBand="0" w:noVBand="0"/>
        </w:tblPrEx>
        <w:trPr>
          <w:trHeight w:val="397"/>
          <w:jc w:val="center"/>
        </w:trPr>
        <w:tc>
          <w:tcPr>
            <w:tcW w:w="2869" w:type="dxa"/>
            <w:shd w:val="clear" w:color="auto" w:fill="auto"/>
            <w:noWrap/>
            <w:vAlign w:val="bottom"/>
          </w:tcPr>
          <w:p w14:paraId="664A2F40" w14:textId="77777777" w:rsidR="00F1314C" w:rsidRPr="000868D1" w:rsidRDefault="00F1314C" w:rsidP="00ED1DB2">
            <w:pPr>
              <w:pStyle w:val="BStabletextbold"/>
            </w:pPr>
            <w:r w:rsidRPr="000868D1">
              <w:t>Other</w:t>
            </w:r>
          </w:p>
        </w:tc>
        <w:tc>
          <w:tcPr>
            <w:tcW w:w="1071" w:type="dxa"/>
            <w:shd w:val="clear" w:color="auto" w:fill="auto"/>
            <w:noWrap/>
          </w:tcPr>
          <w:p w14:paraId="470386B6" w14:textId="77777777" w:rsidR="00F1314C" w:rsidRPr="00ED15B1" w:rsidRDefault="00F1314C" w:rsidP="00ED1DB2">
            <w:pPr>
              <w:spacing w:after="0"/>
              <w:jc w:val="right"/>
              <w:rPr>
                <w:rFonts w:cs="Calibri"/>
                <w:color w:val="FFFFFF"/>
                <w:sz w:val="12"/>
              </w:rPr>
            </w:pPr>
          </w:p>
        </w:tc>
        <w:tc>
          <w:tcPr>
            <w:tcW w:w="1208" w:type="dxa"/>
            <w:shd w:val="clear" w:color="auto" w:fill="auto"/>
            <w:noWrap/>
          </w:tcPr>
          <w:p w14:paraId="6D53D380"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43E5B81B"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5ED4BF25"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22B5D864"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353B4806" w14:textId="77777777" w:rsidR="00F1314C" w:rsidRPr="00ED15B1" w:rsidRDefault="00F1314C" w:rsidP="00ED1DB2">
            <w:pPr>
              <w:spacing w:after="0"/>
              <w:jc w:val="right"/>
              <w:rPr>
                <w:rFonts w:cs="Calibri"/>
                <w:color w:val="FFFFFF"/>
                <w:sz w:val="12"/>
              </w:rPr>
            </w:pPr>
          </w:p>
        </w:tc>
      </w:tr>
      <w:tr w:rsidR="00F1314C" w:rsidRPr="00525F5B" w14:paraId="752E9FB0" w14:textId="77777777" w:rsidTr="00ED1DB2">
        <w:tblPrEx>
          <w:tblLook w:val="0000" w:firstRow="0" w:lastRow="0" w:firstColumn="0" w:lastColumn="0" w:noHBand="0" w:noVBand="0"/>
        </w:tblPrEx>
        <w:trPr>
          <w:trHeight w:val="226"/>
          <w:jc w:val="center"/>
        </w:trPr>
        <w:tc>
          <w:tcPr>
            <w:tcW w:w="2869" w:type="dxa"/>
            <w:shd w:val="clear" w:color="auto" w:fill="auto"/>
            <w:noWrap/>
          </w:tcPr>
          <w:p w14:paraId="40A1C09A" w14:textId="77777777" w:rsidR="00F1314C" w:rsidRPr="000868D1" w:rsidRDefault="00F1314C" w:rsidP="00ED1DB2">
            <w:pPr>
              <w:pStyle w:val="BStabletext"/>
            </w:pPr>
            <w:r w:rsidRPr="000868D1">
              <w:t>Transfer to/(from) accumulated funds</w:t>
            </w:r>
          </w:p>
        </w:tc>
        <w:tc>
          <w:tcPr>
            <w:tcW w:w="1071" w:type="dxa"/>
            <w:shd w:val="clear" w:color="auto" w:fill="auto"/>
            <w:noWrap/>
          </w:tcPr>
          <w:p w14:paraId="1866A9D1" w14:textId="77777777" w:rsidR="00F1314C" w:rsidRPr="00ED15B1" w:rsidRDefault="00F1314C" w:rsidP="00ED1DB2">
            <w:pPr>
              <w:pStyle w:val="BStablefigures"/>
            </w:pPr>
            <w:r w:rsidRPr="002955FE">
              <w:t>22,000</w:t>
            </w:r>
          </w:p>
        </w:tc>
        <w:tc>
          <w:tcPr>
            <w:tcW w:w="1208" w:type="dxa"/>
            <w:shd w:val="clear" w:color="auto" w:fill="auto"/>
            <w:noWrap/>
          </w:tcPr>
          <w:p w14:paraId="358D708C" w14:textId="77777777" w:rsidR="00F1314C" w:rsidRPr="00C01ADA" w:rsidRDefault="00F1314C" w:rsidP="00ED1DB2">
            <w:pPr>
              <w:pStyle w:val="Btablefigureunbold"/>
            </w:pPr>
            <w:r w:rsidRPr="00C01ADA">
              <w:t>50,269</w:t>
            </w:r>
          </w:p>
        </w:tc>
        <w:tc>
          <w:tcPr>
            <w:tcW w:w="1092" w:type="dxa"/>
            <w:shd w:val="clear" w:color="auto" w:fill="auto"/>
            <w:noWrap/>
          </w:tcPr>
          <w:p w14:paraId="0E23787D" w14:textId="77777777" w:rsidR="00F1314C" w:rsidRPr="00C01ADA" w:rsidRDefault="00F1314C" w:rsidP="00ED1DB2">
            <w:pPr>
              <w:pStyle w:val="Btablefigureunbold"/>
            </w:pPr>
            <w:r w:rsidRPr="00C01ADA">
              <w:t>22,143</w:t>
            </w:r>
          </w:p>
        </w:tc>
        <w:tc>
          <w:tcPr>
            <w:tcW w:w="1092" w:type="dxa"/>
            <w:shd w:val="clear" w:color="auto" w:fill="auto"/>
            <w:noWrap/>
          </w:tcPr>
          <w:p w14:paraId="01D20DC9" w14:textId="77777777" w:rsidR="00F1314C" w:rsidRPr="00C01ADA" w:rsidRDefault="00F1314C" w:rsidP="00ED1DB2">
            <w:pPr>
              <w:pStyle w:val="Btablefigureunbold"/>
            </w:pPr>
            <w:r w:rsidRPr="00C01ADA">
              <w:t>22,000</w:t>
            </w:r>
          </w:p>
        </w:tc>
        <w:tc>
          <w:tcPr>
            <w:tcW w:w="1092" w:type="dxa"/>
            <w:shd w:val="clear" w:color="auto" w:fill="auto"/>
            <w:noWrap/>
          </w:tcPr>
          <w:p w14:paraId="7267783C" w14:textId="77777777" w:rsidR="00F1314C" w:rsidRPr="00C01ADA" w:rsidRDefault="00F1314C" w:rsidP="00ED1DB2">
            <w:pPr>
              <w:pStyle w:val="Btablefigureunbold"/>
            </w:pPr>
            <w:r w:rsidRPr="00C01ADA">
              <w:t>22,000</w:t>
            </w:r>
          </w:p>
        </w:tc>
        <w:tc>
          <w:tcPr>
            <w:tcW w:w="1092" w:type="dxa"/>
            <w:shd w:val="clear" w:color="auto" w:fill="auto"/>
            <w:noWrap/>
          </w:tcPr>
          <w:p w14:paraId="067C9A0D" w14:textId="77777777" w:rsidR="00F1314C" w:rsidRPr="00C01ADA" w:rsidRDefault="00F1314C" w:rsidP="00ED1DB2">
            <w:pPr>
              <w:pStyle w:val="Btablefigureunbold"/>
            </w:pPr>
            <w:r w:rsidRPr="00C01ADA">
              <w:t>22,000</w:t>
            </w:r>
          </w:p>
        </w:tc>
      </w:tr>
      <w:tr w:rsidR="00F1314C" w:rsidRPr="00525F5B" w14:paraId="01F1C898" w14:textId="77777777" w:rsidTr="00ED1DB2">
        <w:tblPrEx>
          <w:tblLook w:val="0000" w:firstRow="0" w:lastRow="0" w:firstColumn="0" w:lastColumn="0" w:noHBand="0" w:noVBand="0"/>
        </w:tblPrEx>
        <w:trPr>
          <w:trHeight w:val="226"/>
          <w:jc w:val="center"/>
        </w:trPr>
        <w:tc>
          <w:tcPr>
            <w:tcW w:w="2869" w:type="dxa"/>
            <w:shd w:val="clear" w:color="auto" w:fill="auto"/>
            <w:noWrap/>
          </w:tcPr>
          <w:p w14:paraId="18B12145" w14:textId="77777777" w:rsidR="00F1314C" w:rsidRPr="000868D1" w:rsidRDefault="00F1314C" w:rsidP="00ED1DB2">
            <w:pPr>
              <w:pStyle w:val="BStabletext"/>
            </w:pPr>
            <w:r w:rsidRPr="000868D1">
              <w:t>Transfer to/(from) asset revaluation surplus</w:t>
            </w:r>
          </w:p>
        </w:tc>
        <w:tc>
          <w:tcPr>
            <w:tcW w:w="1071" w:type="dxa"/>
            <w:shd w:val="clear" w:color="auto" w:fill="auto"/>
            <w:noWrap/>
          </w:tcPr>
          <w:p w14:paraId="5E561122" w14:textId="77777777" w:rsidR="00F1314C" w:rsidRPr="00ED15B1" w:rsidRDefault="00F1314C" w:rsidP="00ED1DB2">
            <w:pPr>
              <w:pStyle w:val="BStablefigures"/>
            </w:pPr>
            <w:r w:rsidRPr="002955FE">
              <w:t>-22,000</w:t>
            </w:r>
          </w:p>
        </w:tc>
        <w:tc>
          <w:tcPr>
            <w:tcW w:w="1208" w:type="dxa"/>
            <w:shd w:val="clear" w:color="auto" w:fill="auto"/>
            <w:noWrap/>
          </w:tcPr>
          <w:p w14:paraId="26DC209E" w14:textId="77777777" w:rsidR="00F1314C" w:rsidRPr="00C01ADA" w:rsidRDefault="00F1314C" w:rsidP="00ED1DB2">
            <w:pPr>
              <w:pStyle w:val="Btablefigureunbold"/>
            </w:pPr>
            <w:r w:rsidRPr="00C01ADA">
              <w:t>-50,269</w:t>
            </w:r>
          </w:p>
        </w:tc>
        <w:tc>
          <w:tcPr>
            <w:tcW w:w="1092" w:type="dxa"/>
            <w:shd w:val="clear" w:color="auto" w:fill="auto"/>
            <w:noWrap/>
          </w:tcPr>
          <w:p w14:paraId="65DC0A03" w14:textId="77777777" w:rsidR="00F1314C" w:rsidRPr="00C01ADA" w:rsidRDefault="00F1314C" w:rsidP="00ED1DB2">
            <w:pPr>
              <w:pStyle w:val="Btablefigureunbold"/>
            </w:pPr>
            <w:r w:rsidRPr="00C01ADA">
              <w:t>-22,143</w:t>
            </w:r>
          </w:p>
        </w:tc>
        <w:tc>
          <w:tcPr>
            <w:tcW w:w="1092" w:type="dxa"/>
            <w:shd w:val="clear" w:color="auto" w:fill="auto"/>
            <w:noWrap/>
          </w:tcPr>
          <w:p w14:paraId="45791345" w14:textId="77777777" w:rsidR="00F1314C" w:rsidRPr="00C01ADA" w:rsidRDefault="00F1314C" w:rsidP="00ED1DB2">
            <w:pPr>
              <w:pStyle w:val="Btablefigureunbold"/>
            </w:pPr>
            <w:r w:rsidRPr="00C01ADA">
              <w:t>-22,000</w:t>
            </w:r>
          </w:p>
        </w:tc>
        <w:tc>
          <w:tcPr>
            <w:tcW w:w="1092" w:type="dxa"/>
            <w:shd w:val="clear" w:color="auto" w:fill="auto"/>
            <w:noWrap/>
          </w:tcPr>
          <w:p w14:paraId="50E51369" w14:textId="77777777" w:rsidR="00F1314C" w:rsidRPr="00C01ADA" w:rsidRDefault="00F1314C" w:rsidP="00ED1DB2">
            <w:pPr>
              <w:pStyle w:val="Btablefigureunbold"/>
            </w:pPr>
            <w:r w:rsidRPr="00C01ADA">
              <w:t>-22,000</w:t>
            </w:r>
          </w:p>
        </w:tc>
        <w:tc>
          <w:tcPr>
            <w:tcW w:w="1092" w:type="dxa"/>
            <w:shd w:val="clear" w:color="auto" w:fill="auto"/>
            <w:noWrap/>
          </w:tcPr>
          <w:p w14:paraId="7F2678B6" w14:textId="77777777" w:rsidR="00F1314C" w:rsidRPr="00C01ADA" w:rsidRDefault="00F1314C" w:rsidP="00ED1DB2">
            <w:pPr>
              <w:pStyle w:val="Btablefigureunbold"/>
            </w:pPr>
            <w:r w:rsidRPr="00C01ADA">
              <w:t>-22,000</w:t>
            </w:r>
          </w:p>
        </w:tc>
      </w:tr>
      <w:tr w:rsidR="00F1314C" w:rsidRPr="00525F5B" w14:paraId="04F8EC70" w14:textId="77777777" w:rsidTr="00ED1DB2">
        <w:tblPrEx>
          <w:tblLook w:val="0000" w:firstRow="0" w:lastRow="0" w:firstColumn="0" w:lastColumn="0" w:noHBand="0" w:noVBand="0"/>
        </w:tblPrEx>
        <w:trPr>
          <w:trHeight w:val="226"/>
          <w:jc w:val="center"/>
        </w:trPr>
        <w:tc>
          <w:tcPr>
            <w:tcW w:w="2869" w:type="dxa"/>
            <w:shd w:val="clear" w:color="auto" w:fill="auto"/>
            <w:noWrap/>
          </w:tcPr>
          <w:p w14:paraId="33A9270B" w14:textId="77777777" w:rsidR="00F1314C" w:rsidRPr="000868D1" w:rsidRDefault="00F1314C" w:rsidP="00ED1DB2">
            <w:pPr>
              <w:pStyle w:val="BStabletextbold"/>
            </w:pPr>
            <w:r w:rsidRPr="000868D1">
              <w:t>Total other</w:t>
            </w:r>
          </w:p>
        </w:tc>
        <w:tc>
          <w:tcPr>
            <w:tcW w:w="1071" w:type="dxa"/>
            <w:shd w:val="clear" w:color="auto" w:fill="auto"/>
            <w:noWrap/>
          </w:tcPr>
          <w:p w14:paraId="7B4B90D6" w14:textId="77777777" w:rsidR="00F1314C" w:rsidRPr="00ED15B1" w:rsidRDefault="00F1314C" w:rsidP="00ED1DB2">
            <w:pPr>
              <w:pStyle w:val="BStablefiguresbold"/>
            </w:pPr>
            <w:r w:rsidRPr="002955FE">
              <w:t xml:space="preserve">0 </w:t>
            </w:r>
          </w:p>
        </w:tc>
        <w:tc>
          <w:tcPr>
            <w:tcW w:w="1208" w:type="dxa"/>
            <w:shd w:val="clear" w:color="auto" w:fill="auto"/>
            <w:noWrap/>
            <w:vAlign w:val="bottom"/>
          </w:tcPr>
          <w:p w14:paraId="1D00494C" w14:textId="77777777" w:rsidR="00F1314C" w:rsidRPr="00ED15B1" w:rsidRDefault="00F1314C" w:rsidP="00ED1DB2">
            <w:pPr>
              <w:pStyle w:val="BTableHeadingRowRightAligned"/>
            </w:pPr>
            <w:r>
              <w:t>0</w:t>
            </w:r>
          </w:p>
        </w:tc>
        <w:tc>
          <w:tcPr>
            <w:tcW w:w="1092" w:type="dxa"/>
            <w:shd w:val="clear" w:color="auto" w:fill="auto"/>
            <w:noWrap/>
            <w:vAlign w:val="bottom"/>
          </w:tcPr>
          <w:p w14:paraId="2F089D49" w14:textId="77777777" w:rsidR="00F1314C" w:rsidRPr="00ED15B1" w:rsidRDefault="00F1314C" w:rsidP="00ED1DB2">
            <w:pPr>
              <w:pStyle w:val="BTableHeadingRowRightAligned"/>
            </w:pPr>
            <w:r>
              <w:t>0</w:t>
            </w:r>
          </w:p>
        </w:tc>
        <w:tc>
          <w:tcPr>
            <w:tcW w:w="1092" w:type="dxa"/>
            <w:shd w:val="clear" w:color="auto" w:fill="auto"/>
            <w:noWrap/>
            <w:vAlign w:val="bottom"/>
          </w:tcPr>
          <w:p w14:paraId="7886C797" w14:textId="77777777" w:rsidR="00F1314C" w:rsidRPr="00ED15B1" w:rsidRDefault="00F1314C" w:rsidP="00ED1DB2">
            <w:pPr>
              <w:pStyle w:val="BTableHeadingRowRightAligned"/>
            </w:pPr>
            <w:r>
              <w:t>0</w:t>
            </w:r>
          </w:p>
        </w:tc>
        <w:tc>
          <w:tcPr>
            <w:tcW w:w="1092" w:type="dxa"/>
            <w:shd w:val="clear" w:color="auto" w:fill="auto"/>
            <w:noWrap/>
            <w:vAlign w:val="bottom"/>
          </w:tcPr>
          <w:p w14:paraId="65A3F665" w14:textId="77777777" w:rsidR="00F1314C" w:rsidRPr="00ED15B1" w:rsidRDefault="00F1314C" w:rsidP="00ED1DB2">
            <w:pPr>
              <w:pStyle w:val="BTableHeadingRowRightAligned"/>
            </w:pPr>
            <w:r>
              <w:t>0</w:t>
            </w:r>
          </w:p>
        </w:tc>
        <w:tc>
          <w:tcPr>
            <w:tcW w:w="1092" w:type="dxa"/>
            <w:shd w:val="clear" w:color="auto" w:fill="auto"/>
            <w:noWrap/>
            <w:vAlign w:val="bottom"/>
          </w:tcPr>
          <w:p w14:paraId="5E307B59" w14:textId="77777777" w:rsidR="00F1314C" w:rsidRPr="00ED15B1" w:rsidRDefault="00F1314C" w:rsidP="00ED1DB2">
            <w:pPr>
              <w:pStyle w:val="BTableHeadingRowRightAligned"/>
            </w:pPr>
            <w:r>
              <w:t>0</w:t>
            </w:r>
          </w:p>
        </w:tc>
      </w:tr>
      <w:tr w:rsidR="00F1314C" w:rsidRPr="00525F5B" w14:paraId="50D5999C" w14:textId="77777777" w:rsidTr="00ED1DB2">
        <w:tblPrEx>
          <w:tblLook w:val="0000" w:firstRow="0" w:lastRow="0" w:firstColumn="0" w:lastColumn="0" w:noHBand="0" w:noVBand="0"/>
        </w:tblPrEx>
        <w:trPr>
          <w:trHeight w:val="397"/>
          <w:jc w:val="center"/>
        </w:trPr>
        <w:tc>
          <w:tcPr>
            <w:tcW w:w="2869" w:type="dxa"/>
            <w:shd w:val="clear" w:color="auto" w:fill="auto"/>
            <w:noWrap/>
            <w:vAlign w:val="bottom"/>
          </w:tcPr>
          <w:p w14:paraId="5C9335C4" w14:textId="77777777" w:rsidR="00F1314C" w:rsidRPr="000868D1" w:rsidRDefault="00F1314C" w:rsidP="00ED1DB2">
            <w:pPr>
              <w:pStyle w:val="BStabletextbold"/>
            </w:pPr>
            <w:r w:rsidRPr="000868D1">
              <w:t>Closing equity</w:t>
            </w:r>
          </w:p>
        </w:tc>
        <w:tc>
          <w:tcPr>
            <w:tcW w:w="1071" w:type="dxa"/>
            <w:shd w:val="clear" w:color="auto" w:fill="auto"/>
            <w:noWrap/>
          </w:tcPr>
          <w:p w14:paraId="16827912" w14:textId="77777777" w:rsidR="00F1314C" w:rsidRPr="00ED15B1" w:rsidRDefault="00F1314C" w:rsidP="00ED1DB2">
            <w:pPr>
              <w:spacing w:after="0"/>
              <w:jc w:val="right"/>
              <w:rPr>
                <w:rFonts w:cs="Calibri"/>
                <w:color w:val="FFFFFF"/>
                <w:sz w:val="12"/>
              </w:rPr>
            </w:pPr>
          </w:p>
        </w:tc>
        <w:tc>
          <w:tcPr>
            <w:tcW w:w="1208" w:type="dxa"/>
            <w:shd w:val="clear" w:color="auto" w:fill="auto"/>
            <w:noWrap/>
          </w:tcPr>
          <w:p w14:paraId="266B6B5A"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02021DF0"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2643232E"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78A96EE1" w14:textId="77777777" w:rsidR="00F1314C" w:rsidRPr="00ED15B1" w:rsidRDefault="00F1314C" w:rsidP="00ED1DB2">
            <w:pPr>
              <w:spacing w:after="0"/>
              <w:jc w:val="right"/>
              <w:rPr>
                <w:rFonts w:cs="Calibri"/>
                <w:color w:val="FFFFFF"/>
                <w:sz w:val="12"/>
              </w:rPr>
            </w:pPr>
          </w:p>
        </w:tc>
        <w:tc>
          <w:tcPr>
            <w:tcW w:w="1092" w:type="dxa"/>
            <w:shd w:val="clear" w:color="auto" w:fill="auto"/>
            <w:noWrap/>
          </w:tcPr>
          <w:p w14:paraId="170FB669" w14:textId="77777777" w:rsidR="00F1314C" w:rsidRPr="00ED15B1" w:rsidRDefault="00F1314C" w:rsidP="00ED1DB2">
            <w:pPr>
              <w:spacing w:after="0"/>
              <w:jc w:val="right"/>
              <w:rPr>
                <w:rFonts w:cs="Calibri"/>
                <w:color w:val="FFFFFF"/>
                <w:sz w:val="12"/>
              </w:rPr>
            </w:pPr>
          </w:p>
        </w:tc>
      </w:tr>
      <w:tr w:rsidR="00F1314C" w:rsidRPr="00525F5B" w14:paraId="2E79ED47" w14:textId="77777777" w:rsidTr="00ED1DB2">
        <w:tblPrEx>
          <w:tblLook w:val="0000" w:firstRow="0" w:lastRow="0" w:firstColumn="0" w:lastColumn="0" w:noHBand="0" w:noVBand="0"/>
        </w:tblPrEx>
        <w:trPr>
          <w:trHeight w:val="226"/>
          <w:jc w:val="center"/>
        </w:trPr>
        <w:tc>
          <w:tcPr>
            <w:tcW w:w="2869" w:type="dxa"/>
            <w:shd w:val="clear" w:color="auto" w:fill="auto"/>
            <w:noWrap/>
          </w:tcPr>
          <w:p w14:paraId="2D72C9BE" w14:textId="77777777" w:rsidR="00F1314C" w:rsidRPr="000868D1" w:rsidRDefault="00F1314C" w:rsidP="00ED1DB2">
            <w:pPr>
              <w:pStyle w:val="BStabletext"/>
            </w:pPr>
            <w:r w:rsidRPr="000868D1">
              <w:t>Closing accumulated funds</w:t>
            </w:r>
          </w:p>
        </w:tc>
        <w:tc>
          <w:tcPr>
            <w:tcW w:w="1071" w:type="dxa"/>
            <w:shd w:val="clear" w:color="auto" w:fill="auto"/>
            <w:noWrap/>
          </w:tcPr>
          <w:p w14:paraId="27B25039" w14:textId="77777777" w:rsidR="00F1314C" w:rsidRPr="00ED15B1" w:rsidRDefault="00F1314C" w:rsidP="00ED1DB2">
            <w:pPr>
              <w:pStyle w:val="BStablefigures"/>
            </w:pPr>
            <w:r w:rsidRPr="004F350A">
              <w:t>6,946,546</w:t>
            </w:r>
          </w:p>
        </w:tc>
        <w:tc>
          <w:tcPr>
            <w:tcW w:w="1208" w:type="dxa"/>
            <w:shd w:val="clear" w:color="auto" w:fill="auto"/>
            <w:noWrap/>
            <w:vAlign w:val="bottom"/>
          </w:tcPr>
          <w:p w14:paraId="7EBC5825" w14:textId="77777777" w:rsidR="00F1314C" w:rsidRPr="00C01ADA" w:rsidRDefault="00F1314C" w:rsidP="00ED1DB2">
            <w:pPr>
              <w:pStyle w:val="Btablefigureunbold"/>
            </w:pPr>
            <w:r w:rsidRPr="00C01ADA">
              <w:t>2,423,873</w:t>
            </w:r>
          </w:p>
        </w:tc>
        <w:tc>
          <w:tcPr>
            <w:tcW w:w="1092" w:type="dxa"/>
            <w:shd w:val="clear" w:color="auto" w:fill="auto"/>
            <w:noWrap/>
            <w:vAlign w:val="bottom"/>
          </w:tcPr>
          <w:p w14:paraId="1A8E818C" w14:textId="77777777" w:rsidR="00F1314C" w:rsidRPr="00C01ADA" w:rsidRDefault="00F1314C" w:rsidP="00ED1DB2">
            <w:pPr>
              <w:pStyle w:val="Btablefigureunbold"/>
            </w:pPr>
            <w:r w:rsidRPr="00C01ADA">
              <w:t>6,040,775</w:t>
            </w:r>
          </w:p>
        </w:tc>
        <w:tc>
          <w:tcPr>
            <w:tcW w:w="1092" w:type="dxa"/>
            <w:shd w:val="clear" w:color="auto" w:fill="auto"/>
            <w:noWrap/>
            <w:vAlign w:val="bottom"/>
          </w:tcPr>
          <w:p w14:paraId="680CA64F" w14:textId="77777777" w:rsidR="00F1314C" w:rsidRPr="00C01ADA" w:rsidRDefault="00F1314C" w:rsidP="00ED1DB2">
            <w:pPr>
              <w:pStyle w:val="Btablefigureunbold"/>
            </w:pPr>
            <w:r w:rsidRPr="00C01ADA">
              <w:t>5,483,135</w:t>
            </w:r>
          </w:p>
        </w:tc>
        <w:tc>
          <w:tcPr>
            <w:tcW w:w="1092" w:type="dxa"/>
            <w:shd w:val="clear" w:color="auto" w:fill="auto"/>
            <w:noWrap/>
            <w:vAlign w:val="bottom"/>
          </w:tcPr>
          <w:p w14:paraId="4855055B" w14:textId="77777777" w:rsidR="00F1314C" w:rsidRPr="00C01ADA" w:rsidRDefault="00F1314C" w:rsidP="00ED1DB2">
            <w:pPr>
              <w:pStyle w:val="Btablefigureunbold"/>
            </w:pPr>
            <w:r w:rsidRPr="00C01ADA">
              <w:t>5,035,893</w:t>
            </w:r>
          </w:p>
        </w:tc>
        <w:tc>
          <w:tcPr>
            <w:tcW w:w="1092" w:type="dxa"/>
            <w:shd w:val="clear" w:color="auto" w:fill="auto"/>
            <w:noWrap/>
            <w:vAlign w:val="bottom"/>
          </w:tcPr>
          <w:p w14:paraId="00BB5A0A" w14:textId="77777777" w:rsidR="00F1314C" w:rsidRPr="00C01ADA" w:rsidRDefault="00F1314C" w:rsidP="00ED1DB2">
            <w:pPr>
              <w:pStyle w:val="Btablefigureunbold"/>
            </w:pPr>
            <w:r w:rsidRPr="00C01ADA">
              <w:t>4,637,631</w:t>
            </w:r>
          </w:p>
        </w:tc>
      </w:tr>
      <w:tr w:rsidR="00F1314C" w:rsidRPr="00525F5B" w14:paraId="3C8EF664" w14:textId="77777777" w:rsidTr="00ED1DB2">
        <w:tblPrEx>
          <w:tblLook w:val="0000" w:firstRow="0" w:lastRow="0" w:firstColumn="0" w:lastColumn="0" w:noHBand="0" w:noVBand="0"/>
        </w:tblPrEx>
        <w:trPr>
          <w:trHeight w:val="226"/>
          <w:jc w:val="center"/>
        </w:trPr>
        <w:tc>
          <w:tcPr>
            <w:tcW w:w="2869" w:type="dxa"/>
            <w:shd w:val="clear" w:color="auto" w:fill="auto"/>
            <w:noWrap/>
          </w:tcPr>
          <w:p w14:paraId="169086C0" w14:textId="77777777" w:rsidR="00F1314C" w:rsidRPr="000868D1" w:rsidRDefault="00F1314C" w:rsidP="00ED1DB2">
            <w:pPr>
              <w:pStyle w:val="BStabletext"/>
            </w:pPr>
            <w:r w:rsidRPr="000868D1">
              <w:t>Closing asset revaluation surplus</w:t>
            </w:r>
          </w:p>
        </w:tc>
        <w:tc>
          <w:tcPr>
            <w:tcW w:w="1071" w:type="dxa"/>
            <w:shd w:val="clear" w:color="auto" w:fill="auto"/>
            <w:noWrap/>
          </w:tcPr>
          <w:p w14:paraId="418E3D71" w14:textId="77777777" w:rsidR="00F1314C" w:rsidRPr="00ED15B1" w:rsidRDefault="00F1314C" w:rsidP="00ED1DB2">
            <w:pPr>
              <w:pStyle w:val="BStablefigures"/>
            </w:pPr>
            <w:r w:rsidRPr="004F350A">
              <w:t>11,170,145</w:t>
            </w:r>
          </w:p>
        </w:tc>
        <w:tc>
          <w:tcPr>
            <w:tcW w:w="1208" w:type="dxa"/>
            <w:shd w:val="clear" w:color="auto" w:fill="auto"/>
            <w:noWrap/>
            <w:vAlign w:val="bottom"/>
          </w:tcPr>
          <w:p w14:paraId="08D7F767" w14:textId="77777777" w:rsidR="00F1314C" w:rsidRPr="00C01ADA" w:rsidRDefault="00F1314C" w:rsidP="00ED1DB2">
            <w:pPr>
              <w:pStyle w:val="Btablefigureunbold"/>
            </w:pPr>
            <w:r w:rsidRPr="00C01ADA">
              <w:t>11,152,068</w:t>
            </w:r>
          </w:p>
        </w:tc>
        <w:tc>
          <w:tcPr>
            <w:tcW w:w="1092" w:type="dxa"/>
            <w:shd w:val="clear" w:color="auto" w:fill="auto"/>
            <w:noWrap/>
            <w:vAlign w:val="bottom"/>
          </w:tcPr>
          <w:p w14:paraId="603AD008" w14:textId="77777777" w:rsidR="00F1314C" w:rsidRPr="00C01ADA" w:rsidRDefault="00F1314C" w:rsidP="00ED1DB2">
            <w:pPr>
              <w:pStyle w:val="Btablefigureunbold"/>
            </w:pPr>
            <w:r w:rsidRPr="00C01ADA">
              <w:t>11,124,036</w:t>
            </w:r>
          </w:p>
        </w:tc>
        <w:tc>
          <w:tcPr>
            <w:tcW w:w="1092" w:type="dxa"/>
            <w:shd w:val="clear" w:color="auto" w:fill="auto"/>
            <w:noWrap/>
            <w:vAlign w:val="bottom"/>
          </w:tcPr>
          <w:p w14:paraId="4B4BA3CA" w14:textId="77777777" w:rsidR="00F1314C" w:rsidRPr="00C01ADA" w:rsidRDefault="00F1314C" w:rsidP="00ED1DB2">
            <w:pPr>
              <w:pStyle w:val="Btablefigureunbold"/>
            </w:pPr>
            <w:r w:rsidRPr="00C01ADA">
              <w:t>11,015,117</w:t>
            </w:r>
          </w:p>
        </w:tc>
        <w:tc>
          <w:tcPr>
            <w:tcW w:w="1092" w:type="dxa"/>
            <w:shd w:val="clear" w:color="auto" w:fill="auto"/>
            <w:noWrap/>
            <w:vAlign w:val="bottom"/>
          </w:tcPr>
          <w:p w14:paraId="2FD750E7" w14:textId="77777777" w:rsidR="00F1314C" w:rsidRPr="00C01ADA" w:rsidRDefault="00F1314C" w:rsidP="00ED1DB2">
            <w:pPr>
              <w:pStyle w:val="Btablefigureunbold"/>
            </w:pPr>
            <w:r w:rsidRPr="00C01ADA">
              <w:t>10,819,822</w:t>
            </w:r>
          </w:p>
        </w:tc>
        <w:tc>
          <w:tcPr>
            <w:tcW w:w="1092" w:type="dxa"/>
            <w:shd w:val="clear" w:color="auto" w:fill="auto"/>
            <w:noWrap/>
            <w:vAlign w:val="bottom"/>
          </w:tcPr>
          <w:p w14:paraId="7247838F" w14:textId="77777777" w:rsidR="00F1314C" w:rsidRPr="00C01ADA" w:rsidRDefault="00F1314C" w:rsidP="00ED1DB2">
            <w:pPr>
              <w:pStyle w:val="Btablefigureunbold"/>
            </w:pPr>
            <w:r w:rsidRPr="00C01ADA">
              <w:t>10,697,619</w:t>
            </w:r>
          </w:p>
        </w:tc>
      </w:tr>
      <w:tr w:rsidR="00F1314C" w:rsidRPr="00525F5B" w14:paraId="0A876DA1" w14:textId="77777777" w:rsidTr="00ED1DB2">
        <w:tblPrEx>
          <w:tblLook w:val="0000" w:firstRow="0" w:lastRow="0" w:firstColumn="0" w:lastColumn="0" w:noHBand="0" w:noVBand="0"/>
        </w:tblPrEx>
        <w:trPr>
          <w:trHeight w:val="226"/>
          <w:jc w:val="center"/>
        </w:trPr>
        <w:tc>
          <w:tcPr>
            <w:tcW w:w="2869" w:type="dxa"/>
            <w:tcBorders>
              <w:bottom w:val="single" w:sz="4" w:space="0" w:color="auto"/>
            </w:tcBorders>
            <w:shd w:val="clear" w:color="auto" w:fill="auto"/>
            <w:noWrap/>
          </w:tcPr>
          <w:p w14:paraId="538F3477" w14:textId="77777777" w:rsidR="00F1314C" w:rsidRPr="000868D1" w:rsidRDefault="00F1314C" w:rsidP="00ED1DB2">
            <w:pPr>
              <w:pStyle w:val="BStabletext"/>
            </w:pPr>
            <w:r w:rsidRPr="000868D1">
              <w:t>Closing other reserves</w:t>
            </w:r>
          </w:p>
        </w:tc>
        <w:tc>
          <w:tcPr>
            <w:tcW w:w="1071" w:type="dxa"/>
            <w:tcBorders>
              <w:bottom w:val="single" w:sz="4" w:space="0" w:color="auto"/>
            </w:tcBorders>
            <w:shd w:val="clear" w:color="auto" w:fill="auto"/>
            <w:noWrap/>
          </w:tcPr>
          <w:p w14:paraId="37DCA6C7" w14:textId="77777777" w:rsidR="00F1314C" w:rsidRPr="00ED15B1" w:rsidRDefault="00F1314C" w:rsidP="00ED1DB2">
            <w:pPr>
              <w:pStyle w:val="BStablefigures"/>
            </w:pPr>
            <w:r w:rsidRPr="004F350A">
              <w:t>117,214</w:t>
            </w:r>
          </w:p>
        </w:tc>
        <w:tc>
          <w:tcPr>
            <w:tcW w:w="1208" w:type="dxa"/>
            <w:tcBorders>
              <w:bottom w:val="single" w:sz="4" w:space="0" w:color="auto"/>
            </w:tcBorders>
            <w:shd w:val="clear" w:color="auto" w:fill="auto"/>
            <w:noWrap/>
            <w:vAlign w:val="bottom"/>
          </w:tcPr>
          <w:p w14:paraId="26F6E933" w14:textId="77777777" w:rsidR="00F1314C" w:rsidRPr="00C01ADA" w:rsidRDefault="00F1314C" w:rsidP="00ED1DB2">
            <w:pPr>
              <w:pStyle w:val="Btablefigureunbold"/>
            </w:pPr>
            <w:r w:rsidRPr="00C01ADA">
              <w:t>1,230</w:t>
            </w:r>
          </w:p>
        </w:tc>
        <w:tc>
          <w:tcPr>
            <w:tcW w:w="1092" w:type="dxa"/>
            <w:tcBorders>
              <w:bottom w:val="single" w:sz="4" w:space="0" w:color="auto"/>
            </w:tcBorders>
            <w:shd w:val="clear" w:color="auto" w:fill="auto"/>
            <w:noWrap/>
            <w:vAlign w:val="bottom"/>
          </w:tcPr>
          <w:p w14:paraId="695D1940" w14:textId="77777777" w:rsidR="00F1314C" w:rsidRPr="00C01ADA" w:rsidRDefault="00F1314C" w:rsidP="00ED1DB2">
            <w:pPr>
              <w:pStyle w:val="Btablefigureunbold"/>
            </w:pPr>
            <w:r w:rsidRPr="00C01ADA">
              <w:t>1,230</w:t>
            </w:r>
          </w:p>
        </w:tc>
        <w:tc>
          <w:tcPr>
            <w:tcW w:w="1092" w:type="dxa"/>
            <w:tcBorders>
              <w:bottom w:val="single" w:sz="4" w:space="0" w:color="auto"/>
            </w:tcBorders>
            <w:shd w:val="clear" w:color="auto" w:fill="auto"/>
            <w:noWrap/>
            <w:vAlign w:val="bottom"/>
          </w:tcPr>
          <w:p w14:paraId="339E9048" w14:textId="77777777" w:rsidR="00F1314C" w:rsidRPr="00C01ADA" w:rsidRDefault="00F1314C" w:rsidP="00ED1DB2">
            <w:pPr>
              <w:pStyle w:val="Btablefigureunbold"/>
            </w:pPr>
            <w:r w:rsidRPr="00C01ADA">
              <w:t>1,230</w:t>
            </w:r>
          </w:p>
        </w:tc>
        <w:tc>
          <w:tcPr>
            <w:tcW w:w="1092" w:type="dxa"/>
            <w:tcBorders>
              <w:bottom w:val="single" w:sz="4" w:space="0" w:color="auto"/>
            </w:tcBorders>
            <w:shd w:val="clear" w:color="auto" w:fill="auto"/>
            <w:noWrap/>
            <w:vAlign w:val="bottom"/>
          </w:tcPr>
          <w:p w14:paraId="6511E070" w14:textId="77777777" w:rsidR="00F1314C" w:rsidRPr="00C01ADA" w:rsidRDefault="00F1314C" w:rsidP="00ED1DB2">
            <w:pPr>
              <w:pStyle w:val="Btablefigureunbold"/>
            </w:pPr>
            <w:r w:rsidRPr="00C01ADA">
              <w:t>1,230</w:t>
            </w:r>
          </w:p>
        </w:tc>
        <w:tc>
          <w:tcPr>
            <w:tcW w:w="1092" w:type="dxa"/>
            <w:tcBorders>
              <w:bottom w:val="single" w:sz="4" w:space="0" w:color="auto"/>
            </w:tcBorders>
            <w:shd w:val="clear" w:color="auto" w:fill="auto"/>
            <w:noWrap/>
            <w:vAlign w:val="bottom"/>
          </w:tcPr>
          <w:p w14:paraId="79DC110F" w14:textId="77777777" w:rsidR="00F1314C" w:rsidRPr="00C01ADA" w:rsidRDefault="00F1314C" w:rsidP="00ED1DB2">
            <w:pPr>
              <w:pStyle w:val="Btablefigureunbold"/>
            </w:pPr>
            <w:r w:rsidRPr="00C01ADA">
              <w:t>1,230</w:t>
            </w:r>
          </w:p>
        </w:tc>
      </w:tr>
      <w:tr w:rsidR="00F1314C" w:rsidRPr="00525F5B" w14:paraId="0130BAF3" w14:textId="77777777" w:rsidTr="00ED1DB2">
        <w:tblPrEx>
          <w:tblLook w:val="0000" w:firstRow="0" w:lastRow="0" w:firstColumn="0" w:lastColumn="0" w:noHBand="0" w:noVBand="0"/>
        </w:tblPrEx>
        <w:trPr>
          <w:trHeight w:val="226"/>
          <w:jc w:val="center"/>
        </w:trPr>
        <w:tc>
          <w:tcPr>
            <w:tcW w:w="2869" w:type="dxa"/>
            <w:tcBorders>
              <w:top w:val="single" w:sz="4" w:space="0" w:color="auto"/>
              <w:bottom w:val="single" w:sz="4" w:space="0" w:color="auto"/>
            </w:tcBorders>
            <w:shd w:val="clear" w:color="auto" w:fill="auto"/>
            <w:noWrap/>
          </w:tcPr>
          <w:p w14:paraId="088572AA" w14:textId="77777777" w:rsidR="00F1314C" w:rsidRPr="000868D1" w:rsidRDefault="00F1314C" w:rsidP="00ED1DB2">
            <w:pPr>
              <w:pStyle w:val="BStabletextbold"/>
            </w:pPr>
            <w:r w:rsidRPr="000868D1">
              <w:t>Closing balance</w:t>
            </w:r>
          </w:p>
        </w:tc>
        <w:tc>
          <w:tcPr>
            <w:tcW w:w="1071" w:type="dxa"/>
            <w:tcBorders>
              <w:top w:val="single" w:sz="4" w:space="0" w:color="auto"/>
              <w:bottom w:val="single" w:sz="4" w:space="0" w:color="auto"/>
            </w:tcBorders>
            <w:shd w:val="clear" w:color="auto" w:fill="auto"/>
            <w:noWrap/>
          </w:tcPr>
          <w:p w14:paraId="028C8794" w14:textId="77777777" w:rsidR="00F1314C" w:rsidRPr="00ED15B1" w:rsidRDefault="00F1314C" w:rsidP="00ED1DB2">
            <w:pPr>
              <w:pStyle w:val="BStablefiguresbold"/>
            </w:pPr>
            <w:r w:rsidRPr="00303405">
              <w:t>18,233,905</w:t>
            </w:r>
          </w:p>
        </w:tc>
        <w:tc>
          <w:tcPr>
            <w:tcW w:w="1208" w:type="dxa"/>
            <w:tcBorders>
              <w:top w:val="single" w:sz="4" w:space="0" w:color="auto"/>
              <w:bottom w:val="single" w:sz="4" w:space="0" w:color="auto"/>
            </w:tcBorders>
            <w:shd w:val="clear" w:color="auto" w:fill="auto"/>
            <w:noWrap/>
            <w:vAlign w:val="bottom"/>
          </w:tcPr>
          <w:p w14:paraId="6439E57F" w14:textId="77777777" w:rsidR="00F1314C" w:rsidRPr="00C01ADA" w:rsidRDefault="00F1314C" w:rsidP="00ED1DB2">
            <w:pPr>
              <w:pStyle w:val="BTableHeadingRowRightAligned"/>
            </w:pPr>
            <w:r w:rsidRPr="00C01ADA">
              <w:t>13,577,170</w:t>
            </w:r>
          </w:p>
        </w:tc>
        <w:tc>
          <w:tcPr>
            <w:tcW w:w="1092" w:type="dxa"/>
            <w:tcBorders>
              <w:top w:val="single" w:sz="4" w:space="0" w:color="auto"/>
              <w:bottom w:val="single" w:sz="4" w:space="0" w:color="auto"/>
            </w:tcBorders>
            <w:shd w:val="clear" w:color="auto" w:fill="auto"/>
            <w:noWrap/>
            <w:vAlign w:val="bottom"/>
          </w:tcPr>
          <w:p w14:paraId="1C2623D7" w14:textId="77777777" w:rsidR="00F1314C" w:rsidRPr="00C01ADA" w:rsidRDefault="00F1314C" w:rsidP="00ED1DB2">
            <w:pPr>
              <w:pStyle w:val="BTableHeadingRowRightAligned"/>
            </w:pPr>
            <w:r w:rsidRPr="00C01ADA">
              <w:t>17,166,041</w:t>
            </w:r>
          </w:p>
        </w:tc>
        <w:tc>
          <w:tcPr>
            <w:tcW w:w="1092" w:type="dxa"/>
            <w:tcBorders>
              <w:top w:val="single" w:sz="4" w:space="0" w:color="auto"/>
              <w:bottom w:val="single" w:sz="4" w:space="0" w:color="auto"/>
            </w:tcBorders>
            <w:shd w:val="clear" w:color="auto" w:fill="auto"/>
            <w:noWrap/>
            <w:vAlign w:val="bottom"/>
          </w:tcPr>
          <w:p w14:paraId="7E39AC65" w14:textId="77777777" w:rsidR="00F1314C" w:rsidRPr="00C01ADA" w:rsidRDefault="00F1314C" w:rsidP="00ED1DB2">
            <w:pPr>
              <w:pStyle w:val="BTableHeadingRowRightAligned"/>
            </w:pPr>
            <w:r w:rsidRPr="00C01ADA">
              <w:t>16,499,482</w:t>
            </w:r>
          </w:p>
        </w:tc>
        <w:tc>
          <w:tcPr>
            <w:tcW w:w="1092" w:type="dxa"/>
            <w:tcBorders>
              <w:top w:val="single" w:sz="4" w:space="0" w:color="auto"/>
              <w:bottom w:val="single" w:sz="4" w:space="0" w:color="auto"/>
            </w:tcBorders>
            <w:shd w:val="clear" w:color="auto" w:fill="auto"/>
            <w:noWrap/>
            <w:vAlign w:val="bottom"/>
          </w:tcPr>
          <w:p w14:paraId="05978EDD" w14:textId="77777777" w:rsidR="00F1314C" w:rsidRPr="00C01ADA" w:rsidRDefault="00F1314C" w:rsidP="00ED1DB2">
            <w:pPr>
              <w:pStyle w:val="BTableHeadingRowRightAligned"/>
            </w:pPr>
            <w:r w:rsidRPr="00C01ADA">
              <w:t>15,856,945</w:t>
            </w:r>
          </w:p>
        </w:tc>
        <w:tc>
          <w:tcPr>
            <w:tcW w:w="1092" w:type="dxa"/>
            <w:tcBorders>
              <w:top w:val="single" w:sz="4" w:space="0" w:color="auto"/>
              <w:bottom w:val="single" w:sz="4" w:space="0" w:color="auto"/>
            </w:tcBorders>
            <w:shd w:val="clear" w:color="auto" w:fill="auto"/>
            <w:noWrap/>
            <w:vAlign w:val="bottom"/>
          </w:tcPr>
          <w:p w14:paraId="2250649E" w14:textId="77777777" w:rsidR="00F1314C" w:rsidRPr="00C01ADA" w:rsidRDefault="00F1314C" w:rsidP="00ED1DB2">
            <w:pPr>
              <w:pStyle w:val="BTableHeadingRowRightAligned"/>
            </w:pPr>
            <w:r w:rsidRPr="00C01ADA">
              <w:t>15,336,480</w:t>
            </w:r>
          </w:p>
        </w:tc>
      </w:tr>
    </w:tbl>
    <w:p w14:paraId="45809C92" w14:textId="77777777" w:rsidR="00F1314C" w:rsidRDefault="00F1314C" w:rsidP="00ED1DB2">
      <w:pPr>
        <w:rPr>
          <w:rFonts w:ascii="Calibri" w:eastAsia="Times New Roman" w:hAnsi="Calibri" w:cs="Times New Roman"/>
          <w:b/>
          <w:bCs/>
          <w:sz w:val="28"/>
          <w:szCs w:val="26"/>
          <w:lang w:val="x-none" w:eastAsia="en-AU"/>
        </w:rPr>
      </w:pPr>
    </w:p>
    <w:p w14:paraId="720371E4" w14:textId="77777777" w:rsidR="00F1314C" w:rsidRDefault="00F1314C">
      <w:pPr>
        <w:rPr>
          <w:rFonts w:ascii="Calibri" w:eastAsia="Times New Roman" w:hAnsi="Calibri" w:cs="Times New Roman"/>
          <w:b/>
          <w:bCs/>
          <w:sz w:val="28"/>
          <w:szCs w:val="26"/>
          <w:lang w:val="x-none" w:eastAsia="en-AU"/>
        </w:rPr>
      </w:pPr>
      <w:r>
        <w:rPr>
          <w:rFonts w:ascii="Calibri" w:eastAsia="Times New Roman" w:hAnsi="Calibri" w:cs="Times New Roman"/>
          <w:b/>
          <w:bCs/>
          <w:sz w:val="28"/>
          <w:szCs w:val="26"/>
          <w:lang w:val="x-none" w:eastAsia="en-AU"/>
        </w:rPr>
        <w:br w:type="page"/>
      </w:r>
    </w:p>
    <w:p w14:paraId="09352FDE" w14:textId="77777777" w:rsidR="00F1314C" w:rsidRPr="00525F5B" w:rsidRDefault="00F1314C" w:rsidP="00ED1DB2">
      <w:pPr>
        <w:pStyle w:val="Heading3Centred"/>
      </w:pPr>
      <w:bookmarkStart w:id="426" w:name="_Toc63582184"/>
      <w:bookmarkStart w:id="427" w:name="_Toc63586764"/>
      <w:r w:rsidRPr="00525F5B">
        <w:t>Australian Capital Territory</w:t>
      </w:r>
      <w:bookmarkEnd w:id="426"/>
      <w:bookmarkEnd w:id="427"/>
    </w:p>
    <w:p w14:paraId="587A0AD3" w14:textId="77777777" w:rsidR="00F1314C" w:rsidRPr="00525F5B" w:rsidRDefault="00F1314C" w:rsidP="00ED1DB2">
      <w:pPr>
        <w:pStyle w:val="Heading3Centred"/>
      </w:pPr>
      <w:bookmarkStart w:id="428" w:name="_Toc63582185"/>
      <w:bookmarkStart w:id="429" w:name="_Toc63586765"/>
      <w:r w:rsidRPr="00525F5B">
        <w:t>Consolidated Total Territory</w:t>
      </w:r>
      <w:bookmarkEnd w:id="428"/>
      <w:bookmarkEnd w:id="429"/>
    </w:p>
    <w:p w14:paraId="5CFE1CD0" w14:textId="77777777" w:rsidR="00F1314C" w:rsidRDefault="00F1314C" w:rsidP="00ED1DB2">
      <w:pPr>
        <w:pStyle w:val="Heading3Centred"/>
        <w:rPr>
          <w:lang w:val="en-US"/>
        </w:rPr>
      </w:pPr>
      <w:bookmarkStart w:id="430" w:name="_Toc63582186"/>
      <w:bookmarkStart w:id="431" w:name="_Toc63586766"/>
      <w:r>
        <w:rPr>
          <w:lang w:val="en-US"/>
        </w:rPr>
        <w:t>Statement of cash flows</w:t>
      </w:r>
      <w:bookmarkEnd w:id="430"/>
      <w:bookmarkEnd w:id="431"/>
    </w:p>
    <w:tbl>
      <w:tblPr>
        <w:tblW w:w="9295" w:type="dxa"/>
        <w:jc w:val="center"/>
        <w:tblLayout w:type="fixed"/>
        <w:tblCellMar>
          <w:left w:w="45" w:type="dxa"/>
          <w:right w:w="45" w:type="dxa"/>
        </w:tblCellMar>
        <w:tblLook w:val="04A0" w:firstRow="1" w:lastRow="0" w:firstColumn="1" w:lastColumn="0" w:noHBand="0" w:noVBand="1"/>
      </w:tblPr>
      <w:tblGrid>
        <w:gridCol w:w="2869"/>
        <w:gridCol w:w="1071"/>
        <w:gridCol w:w="1071"/>
        <w:gridCol w:w="1071"/>
        <w:gridCol w:w="1071"/>
        <w:gridCol w:w="1071"/>
        <w:gridCol w:w="1071"/>
      </w:tblGrid>
      <w:tr w:rsidR="00F1314C" w:rsidRPr="00525F5B" w14:paraId="44560E82" w14:textId="77777777" w:rsidTr="00ED1DB2">
        <w:trPr>
          <w:trHeight w:val="226"/>
          <w:tblHeader/>
          <w:jc w:val="center"/>
        </w:trPr>
        <w:tc>
          <w:tcPr>
            <w:tcW w:w="2869" w:type="dxa"/>
            <w:tcBorders>
              <w:top w:val="single" w:sz="4" w:space="0" w:color="auto"/>
              <w:left w:val="nil"/>
              <w:bottom w:val="single" w:sz="4" w:space="0" w:color="auto"/>
              <w:right w:val="nil"/>
            </w:tcBorders>
            <w:hideMark/>
          </w:tcPr>
          <w:p w14:paraId="1BA44170" w14:textId="77777777" w:rsidR="00F1314C" w:rsidRPr="00743568" w:rsidRDefault="00F1314C" w:rsidP="00ED1DB2">
            <w:pPr>
              <w:spacing w:after="0"/>
              <w:jc w:val="right"/>
              <w:rPr>
                <w:rFonts w:cs="Calibri"/>
                <w:color w:val="FFFFFF"/>
                <w:sz w:val="12"/>
              </w:rPr>
            </w:pPr>
            <w:r w:rsidRPr="00743568">
              <w:rPr>
                <w:rFonts w:cs="Calibri"/>
                <w:color w:val="FFFFFF"/>
                <w:sz w:val="12"/>
              </w:rPr>
              <w:t xml:space="preserve"> </w:t>
            </w:r>
          </w:p>
        </w:tc>
        <w:tc>
          <w:tcPr>
            <w:tcW w:w="1071" w:type="dxa"/>
            <w:tcBorders>
              <w:top w:val="single" w:sz="4" w:space="0" w:color="auto"/>
              <w:left w:val="nil"/>
              <w:bottom w:val="single" w:sz="4" w:space="0" w:color="auto"/>
              <w:right w:val="nil"/>
            </w:tcBorders>
            <w:hideMark/>
          </w:tcPr>
          <w:p w14:paraId="076F326B" w14:textId="77777777" w:rsidR="00F1314C" w:rsidRDefault="00F1314C" w:rsidP="00ED1DB2">
            <w:pPr>
              <w:pStyle w:val="BStableheading"/>
              <w:framePr w:wrap="auto" w:vAnchor="margin" w:yAlign="inline"/>
              <w:rPr>
                <w:lang w:eastAsia="en-AU"/>
              </w:rPr>
            </w:pPr>
            <w:r>
              <w:rPr>
                <w:lang w:eastAsia="en-AU"/>
              </w:rPr>
              <w:t>2019-20</w:t>
            </w:r>
          </w:p>
          <w:p w14:paraId="4FEDE659" w14:textId="77777777" w:rsidR="00F1314C" w:rsidRDefault="00F1314C" w:rsidP="00ED1DB2">
            <w:pPr>
              <w:pStyle w:val="BStableheading"/>
              <w:framePr w:wrap="auto" w:vAnchor="margin" w:yAlign="inline"/>
              <w:rPr>
                <w:lang w:eastAsia="en-AU"/>
              </w:rPr>
            </w:pPr>
            <w:r>
              <w:rPr>
                <w:lang w:eastAsia="en-AU"/>
              </w:rPr>
              <w:t>Budget Review</w:t>
            </w:r>
          </w:p>
          <w:p w14:paraId="74AAB600" w14:textId="77777777" w:rsidR="00F1314C" w:rsidRPr="002957EB" w:rsidRDefault="00F1314C" w:rsidP="00ED1DB2">
            <w:pPr>
              <w:pStyle w:val="BStableheading"/>
              <w:framePr w:wrap="around"/>
              <w:rPr>
                <w:lang w:eastAsia="en-AU"/>
              </w:rPr>
            </w:pPr>
            <w:r>
              <w:rPr>
                <w:lang w:eastAsia="en-AU"/>
              </w:rPr>
              <w:t>$’000</w:t>
            </w:r>
          </w:p>
        </w:tc>
        <w:tc>
          <w:tcPr>
            <w:tcW w:w="1071" w:type="dxa"/>
            <w:tcBorders>
              <w:top w:val="single" w:sz="4" w:space="0" w:color="auto"/>
              <w:left w:val="nil"/>
              <w:bottom w:val="single" w:sz="4" w:space="0" w:color="auto"/>
              <w:right w:val="nil"/>
            </w:tcBorders>
            <w:hideMark/>
          </w:tcPr>
          <w:p w14:paraId="54151DC0" w14:textId="77777777" w:rsidR="00F1314C" w:rsidRDefault="00F1314C" w:rsidP="00ED1DB2">
            <w:pPr>
              <w:pStyle w:val="BStableheading"/>
              <w:framePr w:wrap="auto" w:vAnchor="margin" w:yAlign="inline"/>
              <w:rPr>
                <w:lang w:eastAsia="en-AU"/>
              </w:rPr>
            </w:pPr>
            <w:r>
              <w:rPr>
                <w:lang w:eastAsia="en-AU"/>
              </w:rPr>
              <w:t>2019-20</w:t>
            </w:r>
          </w:p>
          <w:p w14:paraId="4923436A" w14:textId="77777777" w:rsidR="00F1314C" w:rsidRDefault="00F1314C" w:rsidP="00ED1DB2">
            <w:pPr>
              <w:pStyle w:val="BStableheading"/>
              <w:framePr w:wrap="auto" w:vAnchor="margin" w:yAlign="inline"/>
              <w:rPr>
                <w:lang w:eastAsia="en-AU"/>
              </w:rPr>
            </w:pPr>
            <w:r>
              <w:rPr>
                <w:lang w:eastAsia="en-AU"/>
              </w:rPr>
              <w:t>Audited outcome</w:t>
            </w:r>
          </w:p>
          <w:p w14:paraId="68DE0C3A" w14:textId="77777777" w:rsidR="00F1314C" w:rsidRPr="002957EB" w:rsidRDefault="00F1314C" w:rsidP="00ED1DB2">
            <w:pPr>
              <w:pStyle w:val="BStableheading"/>
              <w:framePr w:wrap="around"/>
              <w:rPr>
                <w:lang w:eastAsia="en-AU"/>
              </w:rPr>
            </w:pPr>
            <w:r>
              <w:rPr>
                <w:lang w:eastAsia="en-AU"/>
              </w:rPr>
              <w:t>$’000</w:t>
            </w:r>
          </w:p>
        </w:tc>
        <w:tc>
          <w:tcPr>
            <w:tcW w:w="1071" w:type="dxa"/>
            <w:tcBorders>
              <w:top w:val="single" w:sz="4" w:space="0" w:color="auto"/>
              <w:left w:val="nil"/>
              <w:bottom w:val="single" w:sz="4" w:space="0" w:color="auto"/>
              <w:right w:val="nil"/>
            </w:tcBorders>
            <w:hideMark/>
          </w:tcPr>
          <w:p w14:paraId="2987FB4B" w14:textId="77777777" w:rsidR="00F1314C" w:rsidRDefault="00F1314C" w:rsidP="00ED1DB2">
            <w:pPr>
              <w:pStyle w:val="BStableheading"/>
              <w:framePr w:wrap="auto" w:vAnchor="margin" w:yAlign="inline"/>
              <w:rPr>
                <w:lang w:eastAsia="en-AU"/>
              </w:rPr>
            </w:pPr>
            <w:r>
              <w:rPr>
                <w:lang w:eastAsia="en-AU"/>
              </w:rPr>
              <w:t>2020-21</w:t>
            </w:r>
          </w:p>
          <w:p w14:paraId="60C02723" w14:textId="77777777" w:rsidR="00F1314C" w:rsidRDefault="00F1314C" w:rsidP="00ED1DB2">
            <w:pPr>
              <w:pStyle w:val="BStableheading"/>
              <w:framePr w:wrap="auto" w:vAnchor="margin" w:yAlign="inline"/>
              <w:rPr>
                <w:lang w:eastAsia="en-AU"/>
              </w:rPr>
            </w:pPr>
            <w:r>
              <w:rPr>
                <w:lang w:eastAsia="en-AU"/>
              </w:rPr>
              <w:t>Budget</w:t>
            </w:r>
          </w:p>
          <w:p w14:paraId="46AA6113" w14:textId="77777777" w:rsidR="00F1314C" w:rsidRDefault="00F1314C" w:rsidP="00ED1DB2">
            <w:pPr>
              <w:pStyle w:val="BStableheading"/>
              <w:framePr w:wrap="auto" w:vAnchor="margin" w:yAlign="inline"/>
              <w:rPr>
                <w:lang w:eastAsia="en-AU"/>
              </w:rPr>
            </w:pPr>
          </w:p>
          <w:p w14:paraId="115AFD4E" w14:textId="77777777" w:rsidR="00F1314C" w:rsidRDefault="00F1314C" w:rsidP="00ED1DB2">
            <w:pPr>
              <w:pStyle w:val="BStableheading"/>
              <w:framePr w:wrap="around"/>
              <w:rPr>
                <w:lang w:eastAsia="en-AU"/>
              </w:rPr>
            </w:pPr>
            <w:r>
              <w:rPr>
                <w:lang w:eastAsia="en-AU"/>
              </w:rPr>
              <w:t>$’000</w:t>
            </w:r>
          </w:p>
          <w:p w14:paraId="6AB46649" w14:textId="77777777" w:rsidR="00F1314C" w:rsidRPr="002957EB" w:rsidRDefault="00F1314C" w:rsidP="00ED1DB2">
            <w:pPr>
              <w:pStyle w:val="BStableheading"/>
              <w:framePr w:wrap="around"/>
              <w:rPr>
                <w:lang w:eastAsia="en-AU"/>
              </w:rPr>
            </w:pPr>
          </w:p>
        </w:tc>
        <w:tc>
          <w:tcPr>
            <w:tcW w:w="1071" w:type="dxa"/>
            <w:tcBorders>
              <w:top w:val="single" w:sz="4" w:space="0" w:color="auto"/>
              <w:left w:val="nil"/>
              <w:bottom w:val="single" w:sz="4" w:space="0" w:color="auto"/>
              <w:right w:val="nil"/>
            </w:tcBorders>
            <w:hideMark/>
          </w:tcPr>
          <w:p w14:paraId="25C4ED44" w14:textId="77777777" w:rsidR="00F1314C" w:rsidRDefault="00F1314C" w:rsidP="00ED1DB2">
            <w:pPr>
              <w:pStyle w:val="BStableheading"/>
              <w:framePr w:wrap="around"/>
              <w:rPr>
                <w:lang w:eastAsia="en-AU"/>
              </w:rPr>
            </w:pPr>
            <w:r>
              <w:rPr>
                <w:lang w:eastAsia="en-AU"/>
              </w:rPr>
              <w:t>2021-22</w:t>
            </w:r>
          </w:p>
          <w:p w14:paraId="0ECF0F04" w14:textId="77777777" w:rsidR="00F1314C" w:rsidRDefault="00F1314C" w:rsidP="00ED1DB2">
            <w:pPr>
              <w:pStyle w:val="BStableheading"/>
              <w:framePr w:wrap="around"/>
              <w:rPr>
                <w:lang w:eastAsia="en-AU"/>
              </w:rPr>
            </w:pPr>
            <w:r>
              <w:rPr>
                <w:lang w:eastAsia="en-AU"/>
              </w:rPr>
              <w:t>Estimate</w:t>
            </w:r>
          </w:p>
          <w:p w14:paraId="387FC09B" w14:textId="77777777" w:rsidR="00F1314C" w:rsidRDefault="00F1314C" w:rsidP="00ED1DB2">
            <w:pPr>
              <w:pStyle w:val="BStableheading"/>
              <w:framePr w:wrap="around"/>
              <w:rPr>
                <w:lang w:eastAsia="en-AU"/>
              </w:rPr>
            </w:pPr>
          </w:p>
          <w:p w14:paraId="180CBDF9" w14:textId="77777777" w:rsidR="00F1314C" w:rsidRPr="002957EB" w:rsidRDefault="00F1314C" w:rsidP="00ED1DB2">
            <w:pPr>
              <w:pStyle w:val="BStableheading"/>
              <w:framePr w:wrap="around"/>
              <w:rPr>
                <w:lang w:eastAsia="en-AU"/>
              </w:rPr>
            </w:pPr>
            <w:r>
              <w:rPr>
                <w:lang w:eastAsia="en-AU"/>
              </w:rPr>
              <w:t>$’000</w:t>
            </w:r>
          </w:p>
        </w:tc>
        <w:tc>
          <w:tcPr>
            <w:tcW w:w="1071" w:type="dxa"/>
            <w:tcBorders>
              <w:top w:val="single" w:sz="4" w:space="0" w:color="auto"/>
              <w:left w:val="nil"/>
              <w:bottom w:val="single" w:sz="4" w:space="0" w:color="auto"/>
              <w:right w:val="nil"/>
            </w:tcBorders>
            <w:hideMark/>
          </w:tcPr>
          <w:p w14:paraId="3BE0ADC2" w14:textId="77777777" w:rsidR="00F1314C" w:rsidRDefault="00F1314C" w:rsidP="00ED1DB2">
            <w:pPr>
              <w:pStyle w:val="BStableheading"/>
              <w:framePr w:wrap="around"/>
              <w:rPr>
                <w:lang w:eastAsia="en-AU"/>
              </w:rPr>
            </w:pPr>
            <w:r>
              <w:rPr>
                <w:lang w:eastAsia="en-AU"/>
              </w:rPr>
              <w:t>2022-23</w:t>
            </w:r>
          </w:p>
          <w:p w14:paraId="3576BD13" w14:textId="77777777" w:rsidR="00F1314C" w:rsidRDefault="00F1314C" w:rsidP="00ED1DB2">
            <w:pPr>
              <w:pStyle w:val="BStableheading"/>
              <w:framePr w:wrap="around"/>
              <w:rPr>
                <w:lang w:eastAsia="en-AU"/>
              </w:rPr>
            </w:pPr>
            <w:r>
              <w:rPr>
                <w:lang w:eastAsia="en-AU"/>
              </w:rPr>
              <w:t>Estimate</w:t>
            </w:r>
          </w:p>
          <w:p w14:paraId="27405453" w14:textId="77777777" w:rsidR="00F1314C" w:rsidRDefault="00F1314C" w:rsidP="00ED1DB2">
            <w:pPr>
              <w:pStyle w:val="BStableheading"/>
              <w:framePr w:wrap="around"/>
              <w:rPr>
                <w:lang w:eastAsia="en-AU"/>
              </w:rPr>
            </w:pPr>
          </w:p>
          <w:p w14:paraId="69EFC67F" w14:textId="77777777" w:rsidR="00F1314C" w:rsidRPr="002957EB" w:rsidRDefault="00F1314C" w:rsidP="00ED1DB2">
            <w:pPr>
              <w:pStyle w:val="BStableheading"/>
              <w:framePr w:wrap="around"/>
              <w:rPr>
                <w:lang w:eastAsia="en-AU"/>
              </w:rPr>
            </w:pPr>
            <w:r>
              <w:rPr>
                <w:lang w:eastAsia="en-AU"/>
              </w:rPr>
              <w:t>$’000</w:t>
            </w:r>
          </w:p>
        </w:tc>
        <w:tc>
          <w:tcPr>
            <w:tcW w:w="1071" w:type="dxa"/>
            <w:tcBorders>
              <w:top w:val="single" w:sz="4" w:space="0" w:color="auto"/>
              <w:left w:val="nil"/>
              <w:bottom w:val="single" w:sz="4" w:space="0" w:color="auto"/>
              <w:right w:val="nil"/>
            </w:tcBorders>
            <w:hideMark/>
          </w:tcPr>
          <w:p w14:paraId="2E9EE7E1" w14:textId="77777777" w:rsidR="00F1314C" w:rsidRDefault="00F1314C" w:rsidP="00ED1DB2">
            <w:pPr>
              <w:pStyle w:val="BStableheading"/>
              <w:framePr w:wrap="around"/>
              <w:rPr>
                <w:lang w:eastAsia="en-AU"/>
              </w:rPr>
            </w:pPr>
            <w:r>
              <w:rPr>
                <w:lang w:eastAsia="en-AU"/>
              </w:rPr>
              <w:t>2023-24</w:t>
            </w:r>
          </w:p>
          <w:p w14:paraId="2132723D" w14:textId="77777777" w:rsidR="00F1314C" w:rsidRDefault="00F1314C" w:rsidP="00ED1DB2">
            <w:pPr>
              <w:pStyle w:val="BStableheading"/>
              <w:framePr w:wrap="around"/>
              <w:rPr>
                <w:lang w:eastAsia="en-AU"/>
              </w:rPr>
            </w:pPr>
            <w:r>
              <w:rPr>
                <w:lang w:eastAsia="en-AU"/>
              </w:rPr>
              <w:t>Estimate</w:t>
            </w:r>
          </w:p>
          <w:p w14:paraId="27555D49" w14:textId="77777777" w:rsidR="00F1314C" w:rsidRDefault="00F1314C" w:rsidP="00ED1DB2">
            <w:pPr>
              <w:pStyle w:val="BStableheading"/>
              <w:framePr w:wrap="around"/>
              <w:rPr>
                <w:lang w:eastAsia="en-AU"/>
              </w:rPr>
            </w:pPr>
          </w:p>
          <w:p w14:paraId="10E88C2B" w14:textId="77777777" w:rsidR="00F1314C" w:rsidRPr="002957EB" w:rsidRDefault="00F1314C" w:rsidP="00ED1DB2">
            <w:pPr>
              <w:pStyle w:val="BStableheading"/>
              <w:framePr w:wrap="around"/>
              <w:rPr>
                <w:lang w:eastAsia="en-AU"/>
              </w:rPr>
            </w:pPr>
            <w:r>
              <w:rPr>
                <w:lang w:eastAsia="en-AU"/>
              </w:rPr>
              <w:t>$’000</w:t>
            </w:r>
          </w:p>
        </w:tc>
      </w:tr>
      <w:tr w:rsidR="00F1314C" w:rsidRPr="00525F5B" w14:paraId="6AB4466C" w14:textId="77777777" w:rsidTr="00ED1DB2">
        <w:tblPrEx>
          <w:tblLook w:val="0000" w:firstRow="0" w:lastRow="0" w:firstColumn="0" w:lastColumn="0" w:noHBand="0" w:noVBand="0"/>
        </w:tblPrEx>
        <w:trPr>
          <w:trHeight w:val="229"/>
          <w:jc w:val="center"/>
        </w:trPr>
        <w:tc>
          <w:tcPr>
            <w:tcW w:w="2869" w:type="dxa"/>
            <w:shd w:val="clear" w:color="auto" w:fill="auto"/>
            <w:noWrap/>
          </w:tcPr>
          <w:p w14:paraId="3477769B" w14:textId="77777777" w:rsidR="00F1314C" w:rsidRPr="00E56520" w:rsidRDefault="00F1314C" w:rsidP="00ED1DB2">
            <w:pPr>
              <w:pStyle w:val="BStabletextbold"/>
            </w:pPr>
            <w:r w:rsidRPr="00E56520">
              <w:t>Cash flows from operating activities</w:t>
            </w:r>
          </w:p>
        </w:tc>
        <w:tc>
          <w:tcPr>
            <w:tcW w:w="1071" w:type="dxa"/>
            <w:shd w:val="clear" w:color="auto" w:fill="auto"/>
            <w:noWrap/>
          </w:tcPr>
          <w:p w14:paraId="660DE8EE"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3EADDD62"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2F12DA29"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01481D68"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469CCF56"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08CAE4B2"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r>
      <w:tr w:rsidR="00F1314C" w:rsidRPr="00525F5B" w14:paraId="7B1580EA" w14:textId="77777777" w:rsidTr="00ED1DB2">
        <w:tblPrEx>
          <w:tblLook w:val="0000" w:firstRow="0" w:lastRow="0" w:firstColumn="0" w:lastColumn="0" w:noHBand="0" w:noVBand="0"/>
        </w:tblPrEx>
        <w:trPr>
          <w:trHeight w:val="229"/>
          <w:jc w:val="center"/>
        </w:trPr>
        <w:tc>
          <w:tcPr>
            <w:tcW w:w="2869" w:type="dxa"/>
            <w:shd w:val="clear" w:color="auto" w:fill="auto"/>
            <w:noWrap/>
          </w:tcPr>
          <w:p w14:paraId="20FE7B32" w14:textId="77777777" w:rsidR="00F1314C" w:rsidRPr="00E56520" w:rsidRDefault="00F1314C" w:rsidP="00ED1DB2">
            <w:pPr>
              <w:pStyle w:val="BStabletextbolditalics"/>
            </w:pPr>
            <w:r>
              <w:t>R</w:t>
            </w:r>
            <w:r w:rsidRPr="00E56520">
              <w:t>eceipts</w:t>
            </w:r>
          </w:p>
        </w:tc>
        <w:tc>
          <w:tcPr>
            <w:tcW w:w="1071" w:type="dxa"/>
            <w:shd w:val="clear" w:color="auto" w:fill="auto"/>
            <w:noWrap/>
          </w:tcPr>
          <w:p w14:paraId="5DC8FE76"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02D6D1C8"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063AA221"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126A6F82"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18449C72"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c>
          <w:tcPr>
            <w:tcW w:w="1071" w:type="dxa"/>
            <w:shd w:val="clear" w:color="auto" w:fill="auto"/>
            <w:noWrap/>
          </w:tcPr>
          <w:p w14:paraId="1B327DEC" w14:textId="77777777" w:rsidR="00F1314C" w:rsidRPr="00FA07D8" w:rsidRDefault="00F1314C" w:rsidP="00ED1DB2">
            <w:pPr>
              <w:spacing w:after="0"/>
              <w:jc w:val="right"/>
              <w:rPr>
                <w:rFonts w:cs="Calibri"/>
                <w:color w:val="FFFFFF"/>
                <w:sz w:val="12"/>
                <w:highlight w:val="yellow"/>
              </w:rPr>
            </w:pPr>
            <w:r w:rsidRPr="00FA07D8">
              <w:rPr>
                <w:rFonts w:cs="Calibri"/>
                <w:color w:val="FFFFFF"/>
                <w:sz w:val="12"/>
                <w:highlight w:val="yellow"/>
              </w:rPr>
              <w:t xml:space="preserve"> </w:t>
            </w:r>
          </w:p>
        </w:tc>
      </w:tr>
      <w:tr w:rsidR="00F1314C" w:rsidRPr="00525F5B" w14:paraId="315CED78" w14:textId="77777777" w:rsidTr="00ED1DB2">
        <w:tblPrEx>
          <w:tblLook w:val="0000" w:firstRow="0" w:lastRow="0" w:firstColumn="0" w:lastColumn="0" w:noHBand="0" w:noVBand="0"/>
        </w:tblPrEx>
        <w:trPr>
          <w:trHeight w:val="229"/>
          <w:jc w:val="center"/>
        </w:trPr>
        <w:tc>
          <w:tcPr>
            <w:tcW w:w="2869" w:type="dxa"/>
            <w:shd w:val="clear" w:color="auto" w:fill="auto"/>
            <w:noWrap/>
          </w:tcPr>
          <w:p w14:paraId="02FF7FB8" w14:textId="77777777" w:rsidR="00F1314C" w:rsidRPr="00E56520" w:rsidRDefault="00F1314C" w:rsidP="00ED1DB2">
            <w:pPr>
              <w:pStyle w:val="BStabletext"/>
            </w:pPr>
            <w:r w:rsidRPr="00E56520">
              <w:t>Taxes received</w:t>
            </w:r>
          </w:p>
        </w:tc>
        <w:tc>
          <w:tcPr>
            <w:tcW w:w="1071" w:type="dxa"/>
            <w:shd w:val="clear" w:color="auto" w:fill="auto"/>
            <w:noWrap/>
          </w:tcPr>
          <w:p w14:paraId="1ED36487" w14:textId="77777777" w:rsidR="00F1314C" w:rsidRPr="008A3FF6" w:rsidRDefault="00F1314C" w:rsidP="00ED1DB2">
            <w:pPr>
              <w:pStyle w:val="Btablefigureunbold"/>
            </w:pPr>
            <w:r w:rsidRPr="008A3FF6">
              <w:t>1,970,535</w:t>
            </w:r>
          </w:p>
        </w:tc>
        <w:tc>
          <w:tcPr>
            <w:tcW w:w="1071" w:type="dxa"/>
            <w:shd w:val="clear" w:color="auto" w:fill="auto"/>
            <w:noWrap/>
          </w:tcPr>
          <w:p w14:paraId="2EC448BE" w14:textId="77777777" w:rsidR="00F1314C" w:rsidRPr="008A3FF6" w:rsidRDefault="00F1314C" w:rsidP="00ED1DB2">
            <w:pPr>
              <w:pStyle w:val="Btablefigureunbold"/>
            </w:pPr>
            <w:r w:rsidRPr="008A3FF6">
              <w:t>1,602,799</w:t>
            </w:r>
          </w:p>
        </w:tc>
        <w:tc>
          <w:tcPr>
            <w:tcW w:w="1071" w:type="dxa"/>
            <w:shd w:val="clear" w:color="auto" w:fill="auto"/>
            <w:noWrap/>
          </w:tcPr>
          <w:p w14:paraId="3B276642" w14:textId="77777777" w:rsidR="00F1314C" w:rsidRPr="008A3FF6" w:rsidRDefault="00F1314C" w:rsidP="00ED1DB2">
            <w:pPr>
              <w:pStyle w:val="Btablefigureunbold"/>
            </w:pPr>
            <w:r w:rsidRPr="008A3FF6">
              <w:t>1,773,547</w:t>
            </w:r>
          </w:p>
        </w:tc>
        <w:tc>
          <w:tcPr>
            <w:tcW w:w="1071" w:type="dxa"/>
            <w:shd w:val="clear" w:color="auto" w:fill="auto"/>
            <w:noWrap/>
          </w:tcPr>
          <w:p w14:paraId="718AC585" w14:textId="77777777" w:rsidR="00F1314C" w:rsidRPr="008A3FF6" w:rsidRDefault="00F1314C" w:rsidP="00ED1DB2">
            <w:pPr>
              <w:pStyle w:val="Btablefigureunbold"/>
            </w:pPr>
            <w:r w:rsidRPr="008A3FF6">
              <w:t>2,068,524</w:t>
            </w:r>
          </w:p>
        </w:tc>
        <w:tc>
          <w:tcPr>
            <w:tcW w:w="1071" w:type="dxa"/>
            <w:shd w:val="clear" w:color="auto" w:fill="auto"/>
            <w:noWrap/>
          </w:tcPr>
          <w:p w14:paraId="73C86D75" w14:textId="77777777" w:rsidR="00F1314C" w:rsidRPr="008A3FF6" w:rsidRDefault="00F1314C" w:rsidP="00ED1DB2">
            <w:pPr>
              <w:pStyle w:val="Btablefigureunbold"/>
            </w:pPr>
            <w:r w:rsidRPr="008A3FF6">
              <w:t>2,341,353</w:t>
            </w:r>
          </w:p>
        </w:tc>
        <w:tc>
          <w:tcPr>
            <w:tcW w:w="1071" w:type="dxa"/>
            <w:shd w:val="clear" w:color="auto" w:fill="auto"/>
            <w:noWrap/>
          </w:tcPr>
          <w:p w14:paraId="6B1C224E" w14:textId="77777777" w:rsidR="00F1314C" w:rsidRPr="008A3FF6" w:rsidRDefault="00F1314C" w:rsidP="00ED1DB2">
            <w:pPr>
              <w:pStyle w:val="Btablefigureunbold"/>
            </w:pPr>
            <w:r w:rsidRPr="008A3FF6">
              <w:t>2,423,377</w:t>
            </w:r>
          </w:p>
        </w:tc>
      </w:tr>
      <w:tr w:rsidR="00F1314C" w:rsidRPr="00525F5B" w14:paraId="38B03894" w14:textId="77777777" w:rsidTr="00ED1DB2">
        <w:tblPrEx>
          <w:tblLook w:val="0000" w:firstRow="0" w:lastRow="0" w:firstColumn="0" w:lastColumn="0" w:noHBand="0" w:noVBand="0"/>
        </w:tblPrEx>
        <w:trPr>
          <w:trHeight w:val="229"/>
          <w:jc w:val="center"/>
        </w:trPr>
        <w:tc>
          <w:tcPr>
            <w:tcW w:w="2869" w:type="dxa"/>
            <w:shd w:val="clear" w:color="auto" w:fill="auto"/>
            <w:noWrap/>
          </w:tcPr>
          <w:p w14:paraId="550ED40F" w14:textId="77777777" w:rsidR="00F1314C" w:rsidRPr="00E56520" w:rsidRDefault="00F1314C" w:rsidP="00ED1DB2">
            <w:pPr>
              <w:pStyle w:val="BStabletext"/>
            </w:pPr>
            <w:r>
              <w:t>S</w:t>
            </w:r>
            <w:r w:rsidRPr="00E56520">
              <w:t>ales of goods and services</w:t>
            </w:r>
            <w:r>
              <w:t xml:space="preserve"> from contracts with customers</w:t>
            </w:r>
          </w:p>
        </w:tc>
        <w:tc>
          <w:tcPr>
            <w:tcW w:w="1071" w:type="dxa"/>
            <w:shd w:val="clear" w:color="auto" w:fill="auto"/>
            <w:noWrap/>
          </w:tcPr>
          <w:p w14:paraId="34EA1785" w14:textId="77777777" w:rsidR="00F1314C" w:rsidRPr="008A3FF6" w:rsidRDefault="00F1314C" w:rsidP="00ED1DB2">
            <w:pPr>
              <w:pStyle w:val="Btablefigureunbold"/>
            </w:pPr>
            <w:r w:rsidRPr="008A3FF6">
              <w:t>1,208,215</w:t>
            </w:r>
          </w:p>
        </w:tc>
        <w:tc>
          <w:tcPr>
            <w:tcW w:w="1071" w:type="dxa"/>
            <w:shd w:val="clear" w:color="auto" w:fill="auto"/>
            <w:noWrap/>
          </w:tcPr>
          <w:p w14:paraId="13951B84" w14:textId="77777777" w:rsidR="00F1314C" w:rsidRPr="008A3FF6" w:rsidRDefault="00F1314C" w:rsidP="00ED1DB2">
            <w:pPr>
              <w:pStyle w:val="Btablefigureunbold"/>
            </w:pPr>
            <w:r w:rsidRPr="008A3FF6">
              <w:t>1,368,166</w:t>
            </w:r>
          </w:p>
        </w:tc>
        <w:tc>
          <w:tcPr>
            <w:tcW w:w="1071" w:type="dxa"/>
            <w:shd w:val="clear" w:color="auto" w:fill="auto"/>
            <w:noWrap/>
          </w:tcPr>
          <w:p w14:paraId="5A4D5465" w14:textId="77777777" w:rsidR="00F1314C" w:rsidRPr="008A3FF6" w:rsidRDefault="00F1314C" w:rsidP="00ED1DB2">
            <w:pPr>
              <w:pStyle w:val="Btablefigureunbold"/>
            </w:pPr>
            <w:r w:rsidRPr="008A3FF6">
              <w:t>1,632,407</w:t>
            </w:r>
          </w:p>
        </w:tc>
        <w:tc>
          <w:tcPr>
            <w:tcW w:w="1071" w:type="dxa"/>
            <w:shd w:val="clear" w:color="auto" w:fill="auto"/>
            <w:noWrap/>
          </w:tcPr>
          <w:p w14:paraId="63AB7E6E" w14:textId="77777777" w:rsidR="00F1314C" w:rsidRPr="008A3FF6" w:rsidRDefault="00F1314C" w:rsidP="00ED1DB2">
            <w:pPr>
              <w:pStyle w:val="Btablefigureunbold"/>
            </w:pPr>
            <w:r w:rsidRPr="008A3FF6">
              <w:t>1,354,546</w:t>
            </w:r>
          </w:p>
        </w:tc>
        <w:tc>
          <w:tcPr>
            <w:tcW w:w="1071" w:type="dxa"/>
            <w:shd w:val="clear" w:color="auto" w:fill="auto"/>
            <w:noWrap/>
          </w:tcPr>
          <w:p w14:paraId="451E36B3" w14:textId="77777777" w:rsidR="00F1314C" w:rsidRPr="008A3FF6" w:rsidRDefault="00F1314C" w:rsidP="00ED1DB2">
            <w:pPr>
              <w:pStyle w:val="Btablefigureunbold"/>
            </w:pPr>
            <w:r w:rsidRPr="008A3FF6">
              <w:t>1,369,371</w:t>
            </w:r>
          </w:p>
        </w:tc>
        <w:tc>
          <w:tcPr>
            <w:tcW w:w="1071" w:type="dxa"/>
            <w:shd w:val="clear" w:color="auto" w:fill="auto"/>
            <w:noWrap/>
          </w:tcPr>
          <w:p w14:paraId="33254AB8" w14:textId="77777777" w:rsidR="00F1314C" w:rsidRPr="008A3FF6" w:rsidRDefault="00F1314C" w:rsidP="00ED1DB2">
            <w:pPr>
              <w:pStyle w:val="Btablefigureunbold"/>
            </w:pPr>
            <w:r w:rsidRPr="008A3FF6">
              <w:t>1,384,232</w:t>
            </w:r>
          </w:p>
        </w:tc>
      </w:tr>
      <w:tr w:rsidR="00F1314C" w:rsidRPr="00525F5B" w14:paraId="501A1A33" w14:textId="77777777" w:rsidTr="00ED1DB2">
        <w:tblPrEx>
          <w:tblLook w:val="0000" w:firstRow="0" w:lastRow="0" w:firstColumn="0" w:lastColumn="0" w:noHBand="0" w:noVBand="0"/>
        </w:tblPrEx>
        <w:trPr>
          <w:trHeight w:val="229"/>
          <w:jc w:val="center"/>
        </w:trPr>
        <w:tc>
          <w:tcPr>
            <w:tcW w:w="2869" w:type="dxa"/>
            <w:shd w:val="clear" w:color="auto" w:fill="auto"/>
            <w:noWrap/>
          </w:tcPr>
          <w:p w14:paraId="5B776765" w14:textId="77777777" w:rsidR="00F1314C" w:rsidRPr="00E56520" w:rsidRDefault="00F1314C" w:rsidP="00ED1DB2">
            <w:pPr>
              <w:pStyle w:val="BStabletext"/>
            </w:pPr>
            <w:r w:rsidRPr="00E56520">
              <w:t>Grants</w:t>
            </w:r>
            <w:r>
              <w:t xml:space="preserve"> and contributions</w:t>
            </w:r>
          </w:p>
        </w:tc>
        <w:tc>
          <w:tcPr>
            <w:tcW w:w="1071" w:type="dxa"/>
            <w:shd w:val="clear" w:color="auto" w:fill="auto"/>
            <w:noWrap/>
          </w:tcPr>
          <w:p w14:paraId="0EC68189" w14:textId="77777777" w:rsidR="00F1314C" w:rsidRPr="008A3FF6" w:rsidRDefault="00F1314C" w:rsidP="00ED1DB2">
            <w:pPr>
              <w:pStyle w:val="Btablefigureunbold"/>
            </w:pPr>
            <w:r w:rsidRPr="008A3FF6">
              <w:t>2,416,776</w:t>
            </w:r>
          </w:p>
        </w:tc>
        <w:tc>
          <w:tcPr>
            <w:tcW w:w="1071" w:type="dxa"/>
            <w:shd w:val="clear" w:color="auto" w:fill="auto"/>
            <w:noWrap/>
          </w:tcPr>
          <w:p w14:paraId="70641133" w14:textId="77777777" w:rsidR="00F1314C" w:rsidRPr="008A3FF6" w:rsidRDefault="00F1314C" w:rsidP="00ED1DB2">
            <w:pPr>
              <w:pStyle w:val="Btablefigureunbold"/>
            </w:pPr>
            <w:r w:rsidRPr="008A3FF6">
              <w:t>2,506,088</w:t>
            </w:r>
          </w:p>
        </w:tc>
        <w:tc>
          <w:tcPr>
            <w:tcW w:w="1071" w:type="dxa"/>
            <w:shd w:val="clear" w:color="auto" w:fill="auto"/>
            <w:noWrap/>
          </w:tcPr>
          <w:p w14:paraId="49F4C6B7" w14:textId="77777777" w:rsidR="00F1314C" w:rsidRPr="008A3FF6" w:rsidRDefault="00F1314C" w:rsidP="00ED1DB2">
            <w:pPr>
              <w:pStyle w:val="Btablefigureunbold"/>
            </w:pPr>
            <w:r w:rsidRPr="008A3FF6">
              <w:t>2,381,235</w:t>
            </w:r>
          </w:p>
        </w:tc>
        <w:tc>
          <w:tcPr>
            <w:tcW w:w="1071" w:type="dxa"/>
            <w:shd w:val="clear" w:color="auto" w:fill="auto"/>
            <w:noWrap/>
          </w:tcPr>
          <w:p w14:paraId="4E78379E" w14:textId="77777777" w:rsidR="00F1314C" w:rsidRPr="008A3FF6" w:rsidRDefault="00F1314C" w:rsidP="00ED1DB2">
            <w:pPr>
              <w:pStyle w:val="Btablefigureunbold"/>
            </w:pPr>
            <w:r w:rsidRPr="008A3FF6">
              <w:t>2,555,532</w:t>
            </w:r>
          </w:p>
        </w:tc>
        <w:tc>
          <w:tcPr>
            <w:tcW w:w="1071" w:type="dxa"/>
            <w:shd w:val="clear" w:color="auto" w:fill="auto"/>
            <w:noWrap/>
          </w:tcPr>
          <w:p w14:paraId="74FA79C5" w14:textId="77777777" w:rsidR="00F1314C" w:rsidRPr="008A3FF6" w:rsidRDefault="00F1314C" w:rsidP="00ED1DB2">
            <w:pPr>
              <w:pStyle w:val="Btablefigureunbold"/>
            </w:pPr>
            <w:r w:rsidRPr="008A3FF6">
              <w:t>2,634,618</w:t>
            </w:r>
          </w:p>
        </w:tc>
        <w:tc>
          <w:tcPr>
            <w:tcW w:w="1071" w:type="dxa"/>
            <w:shd w:val="clear" w:color="auto" w:fill="auto"/>
            <w:noWrap/>
          </w:tcPr>
          <w:p w14:paraId="481E5E72" w14:textId="77777777" w:rsidR="00F1314C" w:rsidRPr="008A3FF6" w:rsidRDefault="00F1314C" w:rsidP="00ED1DB2">
            <w:pPr>
              <w:pStyle w:val="Btablefigureunbold"/>
            </w:pPr>
            <w:r w:rsidRPr="008A3FF6">
              <w:t>2,728,969</w:t>
            </w:r>
          </w:p>
        </w:tc>
      </w:tr>
      <w:tr w:rsidR="00F1314C" w:rsidRPr="00525F5B" w14:paraId="5AED38F5" w14:textId="77777777" w:rsidTr="00ED1DB2">
        <w:tblPrEx>
          <w:tblLook w:val="0000" w:firstRow="0" w:lastRow="0" w:firstColumn="0" w:lastColumn="0" w:noHBand="0" w:noVBand="0"/>
        </w:tblPrEx>
        <w:trPr>
          <w:trHeight w:val="229"/>
          <w:jc w:val="center"/>
        </w:trPr>
        <w:tc>
          <w:tcPr>
            <w:tcW w:w="2869" w:type="dxa"/>
            <w:shd w:val="clear" w:color="auto" w:fill="auto"/>
            <w:noWrap/>
          </w:tcPr>
          <w:p w14:paraId="146BE7C1" w14:textId="77777777" w:rsidR="00F1314C" w:rsidRPr="00E56520" w:rsidRDefault="00F1314C" w:rsidP="00ED1DB2">
            <w:pPr>
              <w:pStyle w:val="BStabletext"/>
            </w:pPr>
            <w:r>
              <w:t>Investment receipts</w:t>
            </w:r>
            <w:r>
              <w:rPr>
                <w:rStyle w:val="FootnoteReference"/>
              </w:rPr>
              <w:footnoteReference w:id="50"/>
            </w:r>
          </w:p>
        </w:tc>
        <w:tc>
          <w:tcPr>
            <w:tcW w:w="1071" w:type="dxa"/>
            <w:shd w:val="clear" w:color="auto" w:fill="auto"/>
            <w:noWrap/>
          </w:tcPr>
          <w:p w14:paraId="0AA686B2" w14:textId="77777777" w:rsidR="00F1314C" w:rsidRPr="008A3FF6" w:rsidRDefault="00F1314C" w:rsidP="00ED1DB2">
            <w:pPr>
              <w:pStyle w:val="Btablefigureunbold"/>
            </w:pPr>
            <w:r w:rsidRPr="008A3FF6">
              <w:t>0</w:t>
            </w:r>
          </w:p>
        </w:tc>
        <w:tc>
          <w:tcPr>
            <w:tcW w:w="1071" w:type="dxa"/>
            <w:shd w:val="clear" w:color="auto" w:fill="auto"/>
            <w:noWrap/>
          </w:tcPr>
          <w:p w14:paraId="318A1B41" w14:textId="77777777" w:rsidR="00F1314C" w:rsidRPr="008A3FF6" w:rsidRDefault="00F1314C" w:rsidP="00ED1DB2">
            <w:pPr>
              <w:pStyle w:val="Btablefigureunbold"/>
            </w:pPr>
            <w:r w:rsidRPr="008A3FF6">
              <w:t>146,227</w:t>
            </w:r>
          </w:p>
        </w:tc>
        <w:tc>
          <w:tcPr>
            <w:tcW w:w="1071" w:type="dxa"/>
            <w:shd w:val="clear" w:color="auto" w:fill="auto"/>
            <w:noWrap/>
          </w:tcPr>
          <w:p w14:paraId="1A44561F" w14:textId="77777777" w:rsidR="00F1314C" w:rsidRPr="008A3FF6" w:rsidRDefault="00F1314C" w:rsidP="00ED1DB2">
            <w:pPr>
              <w:pStyle w:val="Btablefigureunbold"/>
            </w:pPr>
            <w:r w:rsidRPr="008A3FF6">
              <w:t>167,529</w:t>
            </w:r>
          </w:p>
        </w:tc>
        <w:tc>
          <w:tcPr>
            <w:tcW w:w="1071" w:type="dxa"/>
            <w:shd w:val="clear" w:color="auto" w:fill="auto"/>
            <w:noWrap/>
          </w:tcPr>
          <w:p w14:paraId="4AA89E01" w14:textId="77777777" w:rsidR="00F1314C" w:rsidRPr="008A3FF6" w:rsidRDefault="00F1314C" w:rsidP="00ED1DB2">
            <w:pPr>
              <w:pStyle w:val="Btablefigureunbold"/>
            </w:pPr>
            <w:r w:rsidRPr="008A3FF6">
              <w:t>172,455</w:t>
            </w:r>
          </w:p>
        </w:tc>
        <w:tc>
          <w:tcPr>
            <w:tcW w:w="1071" w:type="dxa"/>
            <w:shd w:val="clear" w:color="auto" w:fill="auto"/>
            <w:noWrap/>
          </w:tcPr>
          <w:p w14:paraId="41C275CA" w14:textId="77777777" w:rsidR="00F1314C" w:rsidRPr="008A3FF6" w:rsidRDefault="00F1314C" w:rsidP="00ED1DB2">
            <w:pPr>
              <w:pStyle w:val="Btablefigureunbold"/>
            </w:pPr>
            <w:r w:rsidRPr="008A3FF6">
              <w:t>177,185</w:t>
            </w:r>
          </w:p>
        </w:tc>
        <w:tc>
          <w:tcPr>
            <w:tcW w:w="1071" w:type="dxa"/>
            <w:shd w:val="clear" w:color="auto" w:fill="auto"/>
            <w:noWrap/>
          </w:tcPr>
          <w:p w14:paraId="5C2D8FA9" w14:textId="77777777" w:rsidR="00F1314C" w:rsidRPr="008A3FF6" w:rsidRDefault="00F1314C" w:rsidP="00ED1DB2">
            <w:pPr>
              <w:pStyle w:val="Btablefigureunbold"/>
            </w:pPr>
            <w:r w:rsidRPr="008A3FF6">
              <w:t>183,741</w:t>
            </w:r>
          </w:p>
        </w:tc>
      </w:tr>
      <w:tr w:rsidR="00F1314C" w:rsidRPr="00525F5B" w14:paraId="144733B9" w14:textId="77777777" w:rsidTr="00ED1DB2">
        <w:tblPrEx>
          <w:tblLook w:val="0000" w:firstRow="0" w:lastRow="0" w:firstColumn="0" w:lastColumn="0" w:noHBand="0" w:noVBand="0"/>
        </w:tblPrEx>
        <w:trPr>
          <w:trHeight w:val="229"/>
          <w:jc w:val="center"/>
        </w:trPr>
        <w:tc>
          <w:tcPr>
            <w:tcW w:w="2869" w:type="dxa"/>
            <w:shd w:val="clear" w:color="auto" w:fill="auto"/>
            <w:noWrap/>
          </w:tcPr>
          <w:p w14:paraId="59AF04CA" w14:textId="77777777" w:rsidR="00F1314C" w:rsidRPr="00641C84" w:rsidRDefault="00F1314C" w:rsidP="00ED1DB2">
            <w:pPr>
              <w:pStyle w:val="BStabletext"/>
              <w:rPr>
                <w:vertAlign w:val="superscript"/>
              </w:rPr>
            </w:pPr>
            <w:r w:rsidRPr="00E56520">
              <w:t>Distributions from financial investments</w:t>
            </w:r>
            <w:r>
              <w:rPr>
                <w:vertAlign w:val="superscript"/>
              </w:rPr>
              <w:t>1</w:t>
            </w:r>
          </w:p>
        </w:tc>
        <w:tc>
          <w:tcPr>
            <w:tcW w:w="1071" w:type="dxa"/>
            <w:shd w:val="clear" w:color="auto" w:fill="auto"/>
            <w:noWrap/>
          </w:tcPr>
          <w:p w14:paraId="2A57A7E7" w14:textId="77777777" w:rsidR="00F1314C" w:rsidRPr="008A3FF6" w:rsidRDefault="00F1314C" w:rsidP="00ED1DB2">
            <w:pPr>
              <w:pStyle w:val="Btablefigureunbold"/>
            </w:pPr>
            <w:r w:rsidRPr="008A3FF6">
              <w:t>30,393</w:t>
            </w:r>
          </w:p>
        </w:tc>
        <w:tc>
          <w:tcPr>
            <w:tcW w:w="1071" w:type="dxa"/>
            <w:shd w:val="clear" w:color="auto" w:fill="auto"/>
            <w:noWrap/>
          </w:tcPr>
          <w:p w14:paraId="7FD11FAE" w14:textId="77777777" w:rsidR="00F1314C" w:rsidRPr="008A3FF6" w:rsidRDefault="00F1314C" w:rsidP="00ED1DB2">
            <w:pPr>
              <w:pStyle w:val="Btablefigureunbold"/>
            </w:pPr>
            <w:r w:rsidRPr="008A3FF6">
              <w:t>0</w:t>
            </w:r>
          </w:p>
        </w:tc>
        <w:tc>
          <w:tcPr>
            <w:tcW w:w="1071" w:type="dxa"/>
            <w:shd w:val="clear" w:color="auto" w:fill="auto"/>
            <w:noWrap/>
          </w:tcPr>
          <w:p w14:paraId="14B96374" w14:textId="77777777" w:rsidR="00F1314C" w:rsidRPr="008A3FF6" w:rsidRDefault="00F1314C" w:rsidP="00ED1DB2">
            <w:pPr>
              <w:pStyle w:val="Btablefigureunbold"/>
            </w:pPr>
            <w:r w:rsidRPr="008A3FF6">
              <w:t>0</w:t>
            </w:r>
          </w:p>
        </w:tc>
        <w:tc>
          <w:tcPr>
            <w:tcW w:w="1071" w:type="dxa"/>
            <w:shd w:val="clear" w:color="auto" w:fill="auto"/>
            <w:noWrap/>
          </w:tcPr>
          <w:p w14:paraId="27291BC1" w14:textId="77777777" w:rsidR="00F1314C" w:rsidRPr="008A3FF6" w:rsidRDefault="00F1314C" w:rsidP="00ED1DB2">
            <w:pPr>
              <w:pStyle w:val="Btablefigureunbold"/>
            </w:pPr>
            <w:r w:rsidRPr="008A3FF6">
              <w:t>0</w:t>
            </w:r>
          </w:p>
        </w:tc>
        <w:tc>
          <w:tcPr>
            <w:tcW w:w="1071" w:type="dxa"/>
            <w:shd w:val="clear" w:color="auto" w:fill="auto"/>
            <w:noWrap/>
          </w:tcPr>
          <w:p w14:paraId="6F1A80F2" w14:textId="77777777" w:rsidR="00F1314C" w:rsidRPr="008A3FF6" w:rsidRDefault="00F1314C" w:rsidP="00ED1DB2">
            <w:pPr>
              <w:pStyle w:val="Btablefigureunbold"/>
            </w:pPr>
            <w:r w:rsidRPr="008A3FF6">
              <w:t>0</w:t>
            </w:r>
          </w:p>
        </w:tc>
        <w:tc>
          <w:tcPr>
            <w:tcW w:w="1071" w:type="dxa"/>
            <w:shd w:val="clear" w:color="auto" w:fill="auto"/>
            <w:noWrap/>
          </w:tcPr>
          <w:p w14:paraId="66D1A8D7" w14:textId="77777777" w:rsidR="00F1314C" w:rsidRPr="008A3FF6" w:rsidRDefault="00F1314C" w:rsidP="00ED1DB2">
            <w:pPr>
              <w:pStyle w:val="Btablefigureunbold"/>
            </w:pPr>
            <w:r w:rsidRPr="008A3FF6">
              <w:t>0</w:t>
            </w:r>
          </w:p>
        </w:tc>
      </w:tr>
      <w:tr w:rsidR="00F1314C" w:rsidRPr="00525F5B" w14:paraId="3FE96047" w14:textId="77777777" w:rsidTr="00ED1DB2">
        <w:tblPrEx>
          <w:tblLook w:val="0000" w:firstRow="0" w:lastRow="0" w:firstColumn="0" w:lastColumn="0" w:noHBand="0" w:noVBand="0"/>
        </w:tblPrEx>
        <w:trPr>
          <w:trHeight w:val="229"/>
          <w:jc w:val="center"/>
        </w:trPr>
        <w:tc>
          <w:tcPr>
            <w:tcW w:w="2869" w:type="dxa"/>
            <w:shd w:val="clear" w:color="auto" w:fill="auto"/>
            <w:noWrap/>
          </w:tcPr>
          <w:p w14:paraId="0A97FE1A" w14:textId="77777777" w:rsidR="00F1314C" w:rsidRPr="00641C84" w:rsidRDefault="00F1314C" w:rsidP="00ED1DB2">
            <w:pPr>
              <w:pStyle w:val="BStabletext"/>
              <w:rPr>
                <w:vertAlign w:val="superscript"/>
              </w:rPr>
            </w:pPr>
            <w:r w:rsidRPr="00E56520">
              <w:t>Interest receipts</w:t>
            </w:r>
            <w:r>
              <w:rPr>
                <w:vertAlign w:val="superscript"/>
              </w:rPr>
              <w:t>1</w:t>
            </w:r>
          </w:p>
        </w:tc>
        <w:tc>
          <w:tcPr>
            <w:tcW w:w="1071" w:type="dxa"/>
            <w:shd w:val="clear" w:color="auto" w:fill="auto"/>
            <w:noWrap/>
          </w:tcPr>
          <w:p w14:paraId="03FBE046" w14:textId="77777777" w:rsidR="00F1314C" w:rsidRPr="008A3FF6" w:rsidRDefault="00F1314C" w:rsidP="00ED1DB2">
            <w:pPr>
              <w:pStyle w:val="Btablefigureunbold"/>
            </w:pPr>
            <w:r w:rsidRPr="008A3FF6">
              <w:t>44,262</w:t>
            </w:r>
          </w:p>
        </w:tc>
        <w:tc>
          <w:tcPr>
            <w:tcW w:w="1071" w:type="dxa"/>
            <w:shd w:val="clear" w:color="auto" w:fill="auto"/>
            <w:noWrap/>
          </w:tcPr>
          <w:p w14:paraId="70D79313" w14:textId="77777777" w:rsidR="00F1314C" w:rsidRPr="008A3FF6" w:rsidRDefault="00F1314C" w:rsidP="00ED1DB2">
            <w:pPr>
              <w:pStyle w:val="Btablefigureunbold"/>
            </w:pPr>
            <w:r w:rsidRPr="008A3FF6">
              <w:t>0</w:t>
            </w:r>
          </w:p>
        </w:tc>
        <w:tc>
          <w:tcPr>
            <w:tcW w:w="1071" w:type="dxa"/>
            <w:shd w:val="clear" w:color="auto" w:fill="auto"/>
            <w:noWrap/>
          </w:tcPr>
          <w:p w14:paraId="19324235" w14:textId="77777777" w:rsidR="00F1314C" w:rsidRPr="008A3FF6" w:rsidRDefault="00F1314C" w:rsidP="00ED1DB2">
            <w:pPr>
              <w:pStyle w:val="Btablefigureunbold"/>
            </w:pPr>
            <w:r w:rsidRPr="008A3FF6">
              <w:t>0</w:t>
            </w:r>
          </w:p>
        </w:tc>
        <w:tc>
          <w:tcPr>
            <w:tcW w:w="1071" w:type="dxa"/>
            <w:shd w:val="clear" w:color="auto" w:fill="auto"/>
            <w:noWrap/>
          </w:tcPr>
          <w:p w14:paraId="382299EF" w14:textId="77777777" w:rsidR="00F1314C" w:rsidRPr="008A3FF6" w:rsidRDefault="00F1314C" w:rsidP="00ED1DB2">
            <w:pPr>
              <w:pStyle w:val="Btablefigureunbold"/>
            </w:pPr>
            <w:r w:rsidRPr="008A3FF6">
              <w:t>0</w:t>
            </w:r>
          </w:p>
        </w:tc>
        <w:tc>
          <w:tcPr>
            <w:tcW w:w="1071" w:type="dxa"/>
            <w:shd w:val="clear" w:color="auto" w:fill="auto"/>
            <w:noWrap/>
          </w:tcPr>
          <w:p w14:paraId="227845E2" w14:textId="77777777" w:rsidR="00F1314C" w:rsidRPr="008A3FF6" w:rsidRDefault="00F1314C" w:rsidP="00ED1DB2">
            <w:pPr>
              <w:pStyle w:val="Btablefigureunbold"/>
            </w:pPr>
            <w:r w:rsidRPr="008A3FF6">
              <w:t>0</w:t>
            </w:r>
          </w:p>
        </w:tc>
        <w:tc>
          <w:tcPr>
            <w:tcW w:w="1071" w:type="dxa"/>
            <w:shd w:val="clear" w:color="auto" w:fill="auto"/>
            <w:noWrap/>
          </w:tcPr>
          <w:p w14:paraId="7B1DC3B1" w14:textId="77777777" w:rsidR="00F1314C" w:rsidRPr="008A3FF6" w:rsidRDefault="00F1314C" w:rsidP="00ED1DB2">
            <w:pPr>
              <w:pStyle w:val="Btablefigureunbold"/>
            </w:pPr>
            <w:r w:rsidRPr="008A3FF6">
              <w:t>0</w:t>
            </w:r>
          </w:p>
        </w:tc>
      </w:tr>
      <w:tr w:rsidR="00F1314C" w:rsidRPr="00525F5B" w14:paraId="445EC74B" w14:textId="77777777" w:rsidTr="00ED1DB2">
        <w:tblPrEx>
          <w:tblLook w:val="0000" w:firstRow="0" w:lastRow="0" w:firstColumn="0" w:lastColumn="0" w:noHBand="0" w:noVBand="0"/>
        </w:tblPrEx>
        <w:trPr>
          <w:trHeight w:val="229"/>
          <w:jc w:val="center"/>
        </w:trPr>
        <w:tc>
          <w:tcPr>
            <w:tcW w:w="2869" w:type="dxa"/>
            <w:shd w:val="clear" w:color="auto" w:fill="auto"/>
            <w:noWrap/>
          </w:tcPr>
          <w:p w14:paraId="771F4ABF" w14:textId="77777777" w:rsidR="00F1314C" w:rsidRPr="00641C84" w:rsidRDefault="00F1314C" w:rsidP="00ED1DB2">
            <w:pPr>
              <w:pStyle w:val="BStabletext"/>
              <w:rPr>
                <w:vertAlign w:val="superscript"/>
                <w:lang w:eastAsia="zh-CN"/>
              </w:rPr>
            </w:pPr>
            <w:r w:rsidRPr="00E56520">
              <w:t>Dividends</w:t>
            </w:r>
            <w:r>
              <w:rPr>
                <w:vertAlign w:val="superscript"/>
              </w:rPr>
              <w:t>1</w:t>
            </w:r>
          </w:p>
        </w:tc>
        <w:tc>
          <w:tcPr>
            <w:tcW w:w="1071" w:type="dxa"/>
            <w:shd w:val="clear" w:color="auto" w:fill="auto"/>
            <w:noWrap/>
          </w:tcPr>
          <w:p w14:paraId="0683821E" w14:textId="77777777" w:rsidR="00F1314C" w:rsidRPr="008A3FF6" w:rsidRDefault="00F1314C" w:rsidP="00ED1DB2">
            <w:pPr>
              <w:pStyle w:val="Btablefigureunbold"/>
            </w:pPr>
            <w:r w:rsidRPr="008A3FF6">
              <w:t>76,760</w:t>
            </w:r>
          </w:p>
        </w:tc>
        <w:tc>
          <w:tcPr>
            <w:tcW w:w="1071" w:type="dxa"/>
            <w:shd w:val="clear" w:color="auto" w:fill="auto"/>
            <w:noWrap/>
          </w:tcPr>
          <w:p w14:paraId="7E236EC5" w14:textId="77777777" w:rsidR="00F1314C" w:rsidRPr="008A3FF6" w:rsidRDefault="00F1314C" w:rsidP="00ED1DB2">
            <w:pPr>
              <w:pStyle w:val="Btablefigureunbold"/>
            </w:pPr>
            <w:r w:rsidRPr="008A3FF6">
              <w:t>0</w:t>
            </w:r>
          </w:p>
        </w:tc>
        <w:tc>
          <w:tcPr>
            <w:tcW w:w="1071" w:type="dxa"/>
            <w:shd w:val="clear" w:color="auto" w:fill="auto"/>
            <w:noWrap/>
          </w:tcPr>
          <w:p w14:paraId="305D6C69" w14:textId="77777777" w:rsidR="00F1314C" w:rsidRPr="008A3FF6" w:rsidRDefault="00F1314C" w:rsidP="00ED1DB2">
            <w:pPr>
              <w:pStyle w:val="Btablefigureunbold"/>
            </w:pPr>
            <w:r w:rsidRPr="008A3FF6">
              <w:t>0</w:t>
            </w:r>
          </w:p>
        </w:tc>
        <w:tc>
          <w:tcPr>
            <w:tcW w:w="1071" w:type="dxa"/>
            <w:shd w:val="clear" w:color="auto" w:fill="auto"/>
            <w:noWrap/>
          </w:tcPr>
          <w:p w14:paraId="0B14C0E7" w14:textId="77777777" w:rsidR="00F1314C" w:rsidRPr="008A3FF6" w:rsidRDefault="00F1314C" w:rsidP="00ED1DB2">
            <w:pPr>
              <w:pStyle w:val="Btablefigureunbold"/>
            </w:pPr>
            <w:r w:rsidRPr="008A3FF6">
              <w:t>0</w:t>
            </w:r>
          </w:p>
        </w:tc>
        <w:tc>
          <w:tcPr>
            <w:tcW w:w="1071" w:type="dxa"/>
            <w:shd w:val="clear" w:color="auto" w:fill="auto"/>
            <w:noWrap/>
          </w:tcPr>
          <w:p w14:paraId="36391FB5" w14:textId="77777777" w:rsidR="00F1314C" w:rsidRPr="008A3FF6" w:rsidRDefault="00F1314C" w:rsidP="00ED1DB2">
            <w:pPr>
              <w:pStyle w:val="Btablefigureunbold"/>
            </w:pPr>
            <w:r w:rsidRPr="008A3FF6">
              <w:t>0</w:t>
            </w:r>
          </w:p>
        </w:tc>
        <w:tc>
          <w:tcPr>
            <w:tcW w:w="1071" w:type="dxa"/>
            <w:shd w:val="clear" w:color="auto" w:fill="auto"/>
            <w:noWrap/>
          </w:tcPr>
          <w:p w14:paraId="488228A9" w14:textId="77777777" w:rsidR="00F1314C" w:rsidRPr="008A3FF6" w:rsidRDefault="00F1314C" w:rsidP="00ED1DB2">
            <w:pPr>
              <w:pStyle w:val="Btablefigureunbold"/>
            </w:pPr>
            <w:r w:rsidRPr="008A3FF6">
              <w:t>0</w:t>
            </w:r>
          </w:p>
        </w:tc>
      </w:tr>
      <w:tr w:rsidR="00F1314C" w:rsidRPr="00525F5B" w14:paraId="02044AED" w14:textId="77777777" w:rsidTr="00ED1DB2">
        <w:tblPrEx>
          <w:tblLook w:val="0000" w:firstRow="0" w:lastRow="0" w:firstColumn="0" w:lastColumn="0" w:noHBand="0" w:noVBand="0"/>
        </w:tblPrEx>
        <w:trPr>
          <w:trHeight w:val="229"/>
          <w:jc w:val="center"/>
        </w:trPr>
        <w:tc>
          <w:tcPr>
            <w:tcW w:w="2869" w:type="dxa"/>
            <w:shd w:val="clear" w:color="auto" w:fill="auto"/>
            <w:noWrap/>
          </w:tcPr>
          <w:p w14:paraId="0310514E" w14:textId="77777777" w:rsidR="00F1314C" w:rsidRPr="00E56520" w:rsidRDefault="00F1314C" w:rsidP="00ED1DB2">
            <w:pPr>
              <w:pStyle w:val="BStabletext"/>
            </w:pPr>
            <w:r w:rsidRPr="00E56520">
              <w:t>Other receipts</w:t>
            </w:r>
          </w:p>
        </w:tc>
        <w:tc>
          <w:tcPr>
            <w:tcW w:w="1071" w:type="dxa"/>
            <w:shd w:val="clear" w:color="auto" w:fill="auto"/>
            <w:noWrap/>
          </w:tcPr>
          <w:p w14:paraId="240BD4A3" w14:textId="77777777" w:rsidR="00F1314C" w:rsidRPr="008A3FF6" w:rsidRDefault="00F1314C" w:rsidP="00ED1DB2">
            <w:pPr>
              <w:pStyle w:val="Btablefigureunbold"/>
            </w:pPr>
            <w:r w:rsidRPr="008A3FF6">
              <w:t>502,490</w:t>
            </w:r>
          </w:p>
        </w:tc>
        <w:tc>
          <w:tcPr>
            <w:tcW w:w="1071" w:type="dxa"/>
            <w:shd w:val="clear" w:color="auto" w:fill="auto"/>
            <w:noWrap/>
          </w:tcPr>
          <w:p w14:paraId="74E926A3" w14:textId="77777777" w:rsidR="00F1314C" w:rsidRPr="008A3FF6" w:rsidRDefault="00F1314C" w:rsidP="00ED1DB2">
            <w:pPr>
              <w:pStyle w:val="Btablefigureunbold"/>
            </w:pPr>
            <w:r w:rsidRPr="008A3FF6">
              <w:t>514,486</w:t>
            </w:r>
          </w:p>
        </w:tc>
        <w:tc>
          <w:tcPr>
            <w:tcW w:w="1071" w:type="dxa"/>
            <w:shd w:val="clear" w:color="auto" w:fill="auto"/>
            <w:noWrap/>
          </w:tcPr>
          <w:p w14:paraId="2F7C3F9D" w14:textId="77777777" w:rsidR="00F1314C" w:rsidRPr="008A3FF6" w:rsidRDefault="00F1314C" w:rsidP="00ED1DB2">
            <w:pPr>
              <w:pStyle w:val="Btablefigureunbold"/>
            </w:pPr>
            <w:r w:rsidRPr="008A3FF6">
              <w:t>432,496</w:t>
            </w:r>
          </w:p>
        </w:tc>
        <w:tc>
          <w:tcPr>
            <w:tcW w:w="1071" w:type="dxa"/>
            <w:shd w:val="clear" w:color="auto" w:fill="auto"/>
            <w:noWrap/>
          </w:tcPr>
          <w:p w14:paraId="4CA14260" w14:textId="77777777" w:rsidR="00F1314C" w:rsidRPr="008A3FF6" w:rsidRDefault="00F1314C" w:rsidP="00ED1DB2">
            <w:pPr>
              <w:pStyle w:val="Btablefigureunbold"/>
            </w:pPr>
            <w:r w:rsidRPr="008A3FF6">
              <w:t>540,136</w:t>
            </w:r>
          </w:p>
        </w:tc>
        <w:tc>
          <w:tcPr>
            <w:tcW w:w="1071" w:type="dxa"/>
            <w:shd w:val="clear" w:color="auto" w:fill="auto"/>
            <w:noWrap/>
          </w:tcPr>
          <w:p w14:paraId="617C3CA2" w14:textId="77777777" w:rsidR="00F1314C" w:rsidRPr="008A3FF6" w:rsidRDefault="00F1314C" w:rsidP="00ED1DB2">
            <w:pPr>
              <w:pStyle w:val="Btablefigureunbold"/>
            </w:pPr>
            <w:r w:rsidRPr="008A3FF6">
              <w:t>637,141</w:t>
            </w:r>
          </w:p>
        </w:tc>
        <w:tc>
          <w:tcPr>
            <w:tcW w:w="1071" w:type="dxa"/>
            <w:shd w:val="clear" w:color="auto" w:fill="auto"/>
            <w:noWrap/>
          </w:tcPr>
          <w:p w14:paraId="762EF1EF" w14:textId="77777777" w:rsidR="00F1314C" w:rsidRPr="008A3FF6" w:rsidRDefault="00F1314C" w:rsidP="00ED1DB2">
            <w:pPr>
              <w:pStyle w:val="Btablefigureunbold"/>
            </w:pPr>
            <w:r w:rsidRPr="008A3FF6">
              <w:t>648,947</w:t>
            </w:r>
          </w:p>
        </w:tc>
      </w:tr>
      <w:tr w:rsidR="00F1314C" w:rsidRPr="00525F5B" w14:paraId="420E6790" w14:textId="77777777" w:rsidTr="00ED1DB2">
        <w:tblPrEx>
          <w:tblLook w:val="0000" w:firstRow="0" w:lastRow="0" w:firstColumn="0" w:lastColumn="0" w:noHBand="0" w:noVBand="0"/>
        </w:tblPrEx>
        <w:trPr>
          <w:trHeight w:val="229"/>
          <w:jc w:val="center"/>
        </w:trPr>
        <w:tc>
          <w:tcPr>
            <w:tcW w:w="2869" w:type="dxa"/>
            <w:shd w:val="clear" w:color="auto" w:fill="auto"/>
            <w:noWrap/>
          </w:tcPr>
          <w:p w14:paraId="79BB0531" w14:textId="77777777" w:rsidR="00F1314C" w:rsidRPr="00E56520" w:rsidRDefault="00F1314C" w:rsidP="00ED1DB2">
            <w:pPr>
              <w:spacing w:after="0"/>
              <w:ind w:left="227" w:hanging="227"/>
              <w:rPr>
                <w:b/>
                <w:bCs/>
                <w:i/>
                <w:sz w:val="20"/>
                <w:lang w:val="x-none"/>
              </w:rPr>
            </w:pPr>
            <w:r w:rsidRPr="00E56520">
              <w:rPr>
                <w:b/>
                <w:bCs/>
                <w:i/>
                <w:sz w:val="20"/>
                <w:lang w:val="x-none"/>
              </w:rPr>
              <w:t>Total</w:t>
            </w:r>
            <w:r>
              <w:rPr>
                <w:b/>
                <w:bCs/>
                <w:i/>
                <w:sz w:val="20"/>
                <w:lang w:val="en-US"/>
              </w:rPr>
              <w:t xml:space="preserve"> receipts</w:t>
            </w:r>
            <w:r w:rsidRPr="00E56520">
              <w:rPr>
                <w:b/>
                <w:bCs/>
                <w:i/>
                <w:sz w:val="20"/>
                <w:lang w:val="x-none"/>
              </w:rPr>
              <w:t xml:space="preserve"> from  operating activities</w:t>
            </w:r>
          </w:p>
        </w:tc>
        <w:tc>
          <w:tcPr>
            <w:tcW w:w="1071" w:type="dxa"/>
            <w:shd w:val="clear" w:color="auto" w:fill="auto"/>
            <w:noWrap/>
          </w:tcPr>
          <w:p w14:paraId="16C31142" w14:textId="77777777" w:rsidR="00F1314C" w:rsidRPr="008A3FF6" w:rsidRDefault="00F1314C" w:rsidP="00ED1DB2">
            <w:pPr>
              <w:pStyle w:val="Btabletextbolditalic"/>
              <w:jc w:val="right"/>
            </w:pPr>
            <w:r w:rsidRPr="008A3FF6">
              <w:t>6,249,431</w:t>
            </w:r>
          </w:p>
        </w:tc>
        <w:tc>
          <w:tcPr>
            <w:tcW w:w="1071" w:type="dxa"/>
            <w:shd w:val="clear" w:color="auto" w:fill="auto"/>
            <w:noWrap/>
          </w:tcPr>
          <w:p w14:paraId="5479BD1C" w14:textId="77777777" w:rsidR="00F1314C" w:rsidRPr="008A3FF6" w:rsidRDefault="00F1314C" w:rsidP="00ED1DB2">
            <w:pPr>
              <w:pStyle w:val="Btabletextbolditalic"/>
              <w:jc w:val="right"/>
            </w:pPr>
            <w:r w:rsidRPr="008A3FF6">
              <w:t>6,137,765</w:t>
            </w:r>
          </w:p>
        </w:tc>
        <w:tc>
          <w:tcPr>
            <w:tcW w:w="1071" w:type="dxa"/>
            <w:shd w:val="clear" w:color="auto" w:fill="auto"/>
            <w:noWrap/>
          </w:tcPr>
          <w:p w14:paraId="5D58B47C" w14:textId="77777777" w:rsidR="00F1314C" w:rsidRPr="008A3FF6" w:rsidRDefault="00F1314C" w:rsidP="00ED1DB2">
            <w:pPr>
              <w:pStyle w:val="Btabletextbolditalic"/>
              <w:jc w:val="right"/>
            </w:pPr>
            <w:r w:rsidRPr="008A3FF6">
              <w:t>6,387,214</w:t>
            </w:r>
          </w:p>
        </w:tc>
        <w:tc>
          <w:tcPr>
            <w:tcW w:w="1071" w:type="dxa"/>
            <w:shd w:val="clear" w:color="auto" w:fill="auto"/>
            <w:noWrap/>
          </w:tcPr>
          <w:p w14:paraId="2F10E6AB" w14:textId="77777777" w:rsidR="00F1314C" w:rsidRPr="008A3FF6" w:rsidRDefault="00F1314C" w:rsidP="00ED1DB2">
            <w:pPr>
              <w:pStyle w:val="Btabletextbolditalic"/>
              <w:jc w:val="right"/>
            </w:pPr>
            <w:r w:rsidRPr="008A3FF6">
              <w:t>6,691,193</w:t>
            </w:r>
          </w:p>
        </w:tc>
        <w:tc>
          <w:tcPr>
            <w:tcW w:w="1071" w:type="dxa"/>
            <w:shd w:val="clear" w:color="auto" w:fill="auto"/>
            <w:noWrap/>
          </w:tcPr>
          <w:p w14:paraId="366DFDFF" w14:textId="77777777" w:rsidR="00F1314C" w:rsidRPr="008A3FF6" w:rsidRDefault="00F1314C" w:rsidP="00ED1DB2">
            <w:pPr>
              <w:pStyle w:val="Btabletextbolditalic"/>
              <w:jc w:val="right"/>
            </w:pPr>
            <w:r w:rsidRPr="008A3FF6">
              <w:t>7,159,668</w:t>
            </w:r>
          </w:p>
        </w:tc>
        <w:tc>
          <w:tcPr>
            <w:tcW w:w="1071" w:type="dxa"/>
            <w:shd w:val="clear" w:color="auto" w:fill="auto"/>
            <w:noWrap/>
          </w:tcPr>
          <w:p w14:paraId="34B5EB3E" w14:textId="77777777" w:rsidR="00F1314C" w:rsidRPr="008A3FF6" w:rsidRDefault="00F1314C" w:rsidP="00ED1DB2">
            <w:pPr>
              <w:pStyle w:val="Btabletextbolditalic"/>
              <w:jc w:val="right"/>
            </w:pPr>
            <w:r w:rsidRPr="008A3FF6">
              <w:t>7,369,266</w:t>
            </w:r>
          </w:p>
        </w:tc>
      </w:tr>
      <w:tr w:rsidR="00F1314C" w:rsidRPr="00525F5B" w14:paraId="5E56AA49" w14:textId="77777777" w:rsidTr="00ED1DB2">
        <w:tblPrEx>
          <w:tblLook w:val="0000" w:firstRow="0" w:lastRow="0" w:firstColumn="0" w:lastColumn="0" w:noHBand="0" w:noVBand="0"/>
        </w:tblPrEx>
        <w:trPr>
          <w:trHeight w:val="397"/>
          <w:jc w:val="center"/>
        </w:trPr>
        <w:tc>
          <w:tcPr>
            <w:tcW w:w="2869" w:type="dxa"/>
            <w:shd w:val="clear" w:color="auto" w:fill="auto"/>
            <w:noWrap/>
            <w:vAlign w:val="bottom"/>
          </w:tcPr>
          <w:p w14:paraId="3DA7E870" w14:textId="77777777" w:rsidR="00F1314C" w:rsidRPr="00E56520" w:rsidRDefault="00F1314C" w:rsidP="00ED1DB2">
            <w:pPr>
              <w:spacing w:after="0"/>
              <w:ind w:left="227" w:hanging="227"/>
              <w:rPr>
                <w:b/>
                <w:bCs/>
                <w:i/>
                <w:sz w:val="20"/>
                <w:lang w:val="x-none"/>
              </w:rPr>
            </w:pPr>
            <w:r>
              <w:rPr>
                <w:b/>
                <w:bCs/>
                <w:i/>
                <w:sz w:val="20"/>
                <w:lang w:val="en-US"/>
              </w:rPr>
              <w:t>P</w:t>
            </w:r>
            <w:r w:rsidRPr="00E56520">
              <w:rPr>
                <w:b/>
                <w:bCs/>
                <w:i/>
                <w:sz w:val="20"/>
                <w:lang w:val="x-none"/>
              </w:rPr>
              <w:t xml:space="preserve">ayments </w:t>
            </w:r>
          </w:p>
        </w:tc>
        <w:tc>
          <w:tcPr>
            <w:tcW w:w="1071" w:type="dxa"/>
            <w:shd w:val="clear" w:color="auto" w:fill="auto"/>
            <w:noWrap/>
          </w:tcPr>
          <w:p w14:paraId="6D8CE474"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51253931"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1C0FDACE"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2749C7AF"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547E5CEA"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0EBF5CC5" w14:textId="77777777" w:rsidR="00F1314C" w:rsidRPr="00DE7A04" w:rsidRDefault="00F1314C" w:rsidP="00ED1DB2">
            <w:pPr>
              <w:spacing w:after="0"/>
              <w:jc w:val="right"/>
              <w:rPr>
                <w:rFonts w:cs="Calibri"/>
                <w:color w:val="FFFFFF"/>
                <w:sz w:val="12"/>
              </w:rPr>
            </w:pPr>
          </w:p>
        </w:tc>
      </w:tr>
      <w:tr w:rsidR="00F1314C" w:rsidRPr="00525F5B" w14:paraId="3F2ADD7C" w14:textId="77777777" w:rsidTr="00ED1DB2">
        <w:tblPrEx>
          <w:tblLook w:val="0000" w:firstRow="0" w:lastRow="0" w:firstColumn="0" w:lastColumn="0" w:noHBand="0" w:noVBand="0"/>
        </w:tblPrEx>
        <w:trPr>
          <w:trHeight w:val="229"/>
          <w:jc w:val="center"/>
        </w:trPr>
        <w:tc>
          <w:tcPr>
            <w:tcW w:w="2869" w:type="dxa"/>
            <w:shd w:val="clear" w:color="auto" w:fill="auto"/>
            <w:noWrap/>
          </w:tcPr>
          <w:p w14:paraId="3DCF9F9E" w14:textId="77777777" w:rsidR="00F1314C" w:rsidRPr="00E56520" w:rsidRDefault="00F1314C" w:rsidP="00ED1DB2">
            <w:pPr>
              <w:pStyle w:val="BStabletext"/>
            </w:pPr>
            <w:r w:rsidRPr="00E56520">
              <w:t>Payments for employees</w:t>
            </w:r>
          </w:p>
        </w:tc>
        <w:tc>
          <w:tcPr>
            <w:tcW w:w="1071" w:type="dxa"/>
            <w:shd w:val="clear" w:color="auto" w:fill="auto"/>
            <w:noWrap/>
          </w:tcPr>
          <w:p w14:paraId="612B35DB" w14:textId="77777777" w:rsidR="00F1314C" w:rsidRPr="008A3FF6" w:rsidRDefault="00F1314C" w:rsidP="00ED1DB2">
            <w:pPr>
              <w:pStyle w:val="Btablefigureunbold"/>
            </w:pPr>
            <w:r w:rsidRPr="008A3FF6">
              <w:t>-2,815,904</w:t>
            </w:r>
          </w:p>
        </w:tc>
        <w:tc>
          <w:tcPr>
            <w:tcW w:w="1071" w:type="dxa"/>
            <w:shd w:val="clear" w:color="auto" w:fill="auto"/>
            <w:noWrap/>
          </w:tcPr>
          <w:p w14:paraId="51BDFB02" w14:textId="77777777" w:rsidR="00F1314C" w:rsidRPr="008A3FF6" w:rsidRDefault="00F1314C" w:rsidP="00ED1DB2">
            <w:pPr>
              <w:pStyle w:val="Btablefigureunbold"/>
            </w:pPr>
            <w:r w:rsidRPr="008A3FF6">
              <w:t>-2,941,155</w:t>
            </w:r>
          </w:p>
        </w:tc>
        <w:tc>
          <w:tcPr>
            <w:tcW w:w="1071" w:type="dxa"/>
            <w:shd w:val="clear" w:color="auto" w:fill="auto"/>
            <w:noWrap/>
          </w:tcPr>
          <w:p w14:paraId="00535D83" w14:textId="77777777" w:rsidR="00F1314C" w:rsidRPr="008A3FF6" w:rsidRDefault="00F1314C" w:rsidP="00ED1DB2">
            <w:pPr>
              <w:pStyle w:val="Btablefigureunbold"/>
            </w:pPr>
            <w:r w:rsidRPr="008A3FF6">
              <w:t>-3,066,485</w:t>
            </w:r>
          </w:p>
        </w:tc>
        <w:tc>
          <w:tcPr>
            <w:tcW w:w="1071" w:type="dxa"/>
            <w:shd w:val="clear" w:color="auto" w:fill="auto"/>
            <w:noWrap/>
          </w:tcPr>
          <w:p w14:paraId="19371FA4" w14:textId="77777777" w:rsidR="00F1314C" w:rsidRPr="008A3FF6" w:rsidRDefault="00F1314C" w:rsidP="00ED1DB2">
            <w:pPr>
              <w:pStyle w:val="Btablefigureunbold"/>
            </w:pPr>
            <w:r w:rsidRPr="008A3FF6">
              <w:t>-3,035,781</w:t>
            </w:r>
          </w:p>
        </w:tc>
        <w:tc>
          <w:tcPr>
            <w:tcW w:w="1071" w:type="dxa"/>
            <w:shd w:val="clear" w:color="auto" w:fill="auto"/>
            <w:noWrap/>
          </w:tcPr>
          <w:p w14:paraId="72C5A121" w14:textId="77777777" w:rsidR="00F1314C" w:rsidRPr="008A3FF6" w:rsidRDefault="00F1314C" w:rsidP="00ED1DB2">
            <w:pPr>
              <w:pStyle w:val="Btablefigureunbold"/>
            </w:pPr>
            <w:r w:rsidRPr="008A3FF6">
              <w:t>-3,093,331</w:t>
            </w:r>
          </w:p>
        </w:tc>
        <w:tc>
          <w:tcPr>
            <w:tcW w:w="1071" w:type="dxa"/>
            <w:shd w:val="clear" w:color="auto" w:fill="auto"/>
            <w:noWrap/>
          </w:tcPr>
          <w:p w14:paraId="22C3734C" w14:textId="77777777" w:rsidR="00F1314C" w:rsidRPr="008A3FF6" w:rsidRDefault="00F1314C" w:rsidP="00ED1DB2">
            <w:pPr>
              <w:pStyle w:val="Btablefigureunbold"/>
            </w:pPr>
            <w:r w:rsidRPr="008A3FF6">
              <w:t>-3,177,538</w:t>
            </w:r>
          </w:p>
        </w:tc>
      </w:tr>
      <w:tr w:rsidR="00F1314C" w:rsidRPr="00525F5B" w14:paraId="7021D1E0" w14:textId="77777777" w:rsidTr="00ED1DB2">
        <w:tblPrEx>
          <w:tblLook w:val="0000" w:firstRow="0" w:lastRow="0" w:firstColumn="0" w:lastColumn="0" w:noHBand="0" w:noVBand="0"/>
        </w:tblPrEx>
        <w:trPr>
          <w:trHeight w:val="229"/>
          <w:jc w:val="center"/>
        </w:trPr>
        <w:tc>
          <w:tcPr>
            <w:tcW w:w="2869" w:type="dxa"/>
            <w:shd w:val="clear" w:color="auto" w:fill="auto"/>
            <w:noWrap/>
          </w:tcPr>
          <w:p w14:paraId="6A7FC4B2" w14:textId="77777777" w:rsidR="00F1314C" w:rsidRPr="00E56520" w:rsidRDefault="00F1314C" w:rsidP="00ED1DB2">
            <w:pPr>
              <w:pStyle w:val="BStabletext"/>
            </w:pPr>
            <w:r w:rsidRPr="00E56520">
              <w:t>Payments for goods and services</w:t>
            </w:r>
          </w:p>
        </w:tc>
        <w:tc>
          <w:tcPr>
            <w:tcW w:w="1071" w:type="dxa"/>
            <w:shd w:val="clear" w:color="auto" w:fill="auto"/>
            <w:noWrap/>
          </w:tcPr>
          <w:p w14:paraId="42A9DB06" w14:textId="77777777" w:rsidR="00F1314C" w:rsidRPr="008A3FF6" w:rsidRDefault="00F1314C" w:rsidP="00ED1DB2">
            <w:pPr>
              <w:pStyle w:val="Btablefigureunbold"/>
            </w:pPr>
            <w:r w:rsidRPr="008A3FF6">
              <w:t>-1,463,398</w:t>
            </w:r>
          </w:p>
        </w:tc>
        <w:tc>
          <w:tcPr>
            <w:tcW w:w="1071" w:type="dxa"/>
            <w:shd w:val="clear" w:color="auto" w:fill="auto"/>
            <w:noWrap/>
          </w:tcPr>
          <w:p w14:paraId="09444069" w14:textId="77777777" w:rsidR="00F1314C" w:rsidRPr="008A3FF6" w:rsidRDefault="00F1314C" w:rsidP="00ED1DB2">
            <w:pPr>
              <w:pStyle w:val="Btablefigureunbold"/>
            </w:pPr>
            <w:r w:rsidRPr="008A3FF6">
              <w:t>-1,277,435</w:t>
            </w:r>
          </w:p>
        </w:tc>
        <w:tc>
          <w:tcPr>
            <w:tcW w:w="1071" w:type="dxa"/>
            <w:shd w:val="clear" w:color="auto" w:fill="auto"/>
            <w:noWrap/>
          </w:tcPr>
          <w:p w14:paraId="1A67BDB6" w14:textId="77777777" w:rsidR="00F1314C" w:rsidRPr="008A3FF6" w:rsidRDefault="00F1314C" w:rsidP="00ED1DB2">
            <w:pPr>
              <w:pStyle w:val="Btablefigureunbold"/>
            </w:pPr>
            <w:r w:rsidRPr="008A3FF6">
              <w:t>-1,618,771</w:t>
            </w:r>
          </w:p>
        </w:tc>
        <w:tc>
          <w:tcPr>
            <w:tcW w:w="1071" w:type="dxa"/>
            <w:shd w:val="clear" w:color="auto" w:fill="auto"/>
            <w:noWrap/>
          </w:tcPr>
          <w:p w14:paraId="18E5A01F" w14:textId="77777777" w:rsidR="00F1314C" w:rsidRPr="008A3FF6" w:rsidRDefault="00F1314C" w:rsidP="00ED1DB2">
            <w:pPr>
              <w:pStyle w:val="Btablefigureunbold"/>
            </w:pPr>
            <w:r w:rsidRPr="008A3FF6">
              <w:t>-1,680,960</w:t>
            </w:r>
          </w:p>
        </w:tc>
        <w:tc>
          <w:tcPr>
            <w:tcW w:w="1071" w:type="dxa"/>
            <w:shd w:val="clear" w:color="auto" w:fill="auto"/>
            <w:noWrap/>
          </w:tcPr>
          <w:p w14:paraId="3C3C9729" w14:textId="77777777" w:rsidR="00F1314C" w:rsidRPr="008A3FF6" w:rsidRDefault="00F1314C" w:rsidP="00ED1DB2">
            <w:pPr>
              <w:pStyle w:val="Btablefigureunbold"/>
            </w:pPr>
            <w:r w:rsidRPr="008A3FF6">
              <w:t>-1,748,684</w:t>
            </w:r>
          </w:p>
        </w:tc>
        <w:tc>
          <w:tcPr>
            <w:tcW w:w="1071" w:type="dxa"/>
            <w:shd w:val="clear" w:color="auto" w:fill="auto"/>
            <w:noWrap/>
          </w:tcPr>
          <w:p w14:paraId="7B7FC7D3" w14:textId="77777777" w:rsidR="00F1314C" w:rsidRPr="008A3FF6" w:rsidRDefault="00F1314C" w:rsidP="00ED1DB2">
            <w:pPr>
              <w:pStyle w:val="Btablefigureunbold"/>
            </w:pPr>
            <w:r w:rsidRPr="008A3FF6">
              <w:t>-1,846,498</w:t>
            </w:r>
          </w:p>
        </w:tc>
      </w:tr>
      <w:tr w:rsidR="00F1314C" w:rsidRPr="00525F5B" w14:paraId="34D7CCEE" w14:textId="77777777" w:rsidTr="00ED1DB2">
        <w:tblPrEx>
          <w:tblLook w:val="0000" w:firstRow="0" w:lastRow="0" w:firstColumn="0" w:lastColumn="0" w:noHBand="0" w:noVBand="0"/>
        </w:tblPrEx>
        <w:trPr>
          <w:trHeight w:val="229"/>
          <w:jc w:val="center"/>
        </w:trPr>
        <w:tc>
          <w:tcPr>
            <w:tcW w:w="2869" w:type="dxa"/>
            <w:shd w:val="clear" w:color="auto" w:fill="auto"/>
            <w:noWrap/>
          </w:tcPr>
          <w:p w14:paraId="5C7D71B0" w14:textId="77777777" w:rsidR="00F1314C" w:rsidRPr="00E56520" w:rsidRDefault="00F1314C" w:rsidP="00ED1DB2">
            <w:pPr>
              <w:pStyle w:val="BStabletext"/>
            </w:pPr>
            <w:r w:rsidRPr="00E56520">
              <w:t>Grants/subsidies paid</w:t>
            </w:r>
          </w:p>
        </w:tc>
        <w:tc>
          <w:tcPr>
            <w:tcW w:w="1071" w:type="dxa"/>
            <w:shd w:val="clear" w:color="auto" w:fill="auto"/>
            <w:noWrap/>
          </w:tcPr>
          <w:p w14:paraId="537F5BC1" w14:textId="77777777" w:rsidR="00F1314C" w:rsidRPr="008A3FF6" w:rsidRDefault="00F1314C" w:rsidP="00ED1DB2">
            <w:pPr>
              <w:pStyle w:val="Btablefigureunbold"/>
            </w:pPr>
            <w:r w:rsidRPr="008A3FF6">
              <w:t>-1,047,082</w:t>
            </w:r>
          </w:p>
        </w:tc>
        <w:tc>
          <w:tcPr>
            <w:tcW w:w="1071" w:type="dxa"/>
            <w:shd w:val="clear" w:color="auto" w:fill="auto"/>
            <w:noWrap/>
          </w:tcPr>
          <w:p w14:paraId="57EFEDC1" w14:textId="77777777" w:rsidR="00F1314C" w:rsidRPr="008A3FF6" w:rsidRDefault="00F1314C" w:rsidP="00ED1DB2">
            <w:pPr>
              <w:pStyle w:val="Btablefigureunbold"/>
            </w:pPr>
            <w:r w:rsidRPr="008A3FF6">
              <w:t>-1,091,027</w:t>
            </w:r>
          </w:p>
        </w:tc>
        <w:tc>
          <w:tcPr>
            <w:tcW w:w="1071" w:type="dxa"/>
            <w:shd w:val="clear" w:color="auto" w:fill="auto"/>
            <w:noWrap/>
          </w:tcPr>
          <w:p w14:paraId="2A80DB82" w14:textId="77777777" w:rsidR="00F1314C" w:rsidRPr="008A3FF6" w:rsidRDefault="00F1314C" w:rsidP="00ED1DB2">
            <w:pPr>
              <w:pStyle w:val="Btablefigureunbold"/>
            </w:pPr>
            <w:r w:rsidRPr="008A3FF6">
              <w:t>-1,169,214</w:t>
            </w:r>
          </w:p>
        </w:tc>
        <w:tc>
          <w:tcPr>
            <w:tcW w:w="1071" w:type="dxa"/>
            <w:shd w:val="clear" w:color="auto" w:fill="auto"/>
            <w:noWrap/>
          </w:tcPr>
          <w:p w14:paraId="2C71CE43" w14:textId="77777777" w:rsidR="00F1314C" w:rsidRPr="008A3FF6" w:rsidRDefault="00F1314C" w:rsidP="00ED1DB2">
            <w:pPr>
              <w:pStyle w:val="Btablefigureunbold"/>
            </w:pPr>
            <w:r w:rsidRPr="008A3FF6">
              <w:t>-1,082,048</w:t>
            </w:r>
          </w:p>
        </w:tc>
        <w:tc>
          <w:tcPr>
            <w:tcW w:w="1071" w:type="dxa"/>
            <w:shd w:val="clear" w:color="auto" w:fill="auto"/>
            <w:noWrap/>
          </w:tcPr>
          <w:p w14:paraId="2502B77C" w14:textId="77777777" w:rsidR="00F1314C" w:rsidRPr="008A3FF6" w:rsidRDefault="00F1314C" w:rsidP="00ED1DB2">
            <w:pPr>
              <w:pStyle w:val="Btablefigureunbold"/>
            </w:pPr>
            <w:r w:rsidRPr="008A3FF6">
              <w:t>-1,069,936</w:t>
            </w:r>
          </w:p>
        </w:tc>
        <w:tc>
          <w:tcPr>
            <w:tcW w:w="1071" w:type="dxa"/>
            <w:shd w:val="clear" w:color="auto" w:fill="auto"/>
            <w:noWrap/>
          </w:tcPr>
          <w:p w14:paraId="7445CD09" w14:textId="77777777" w:rsidR="00F1314C" w:rsidRPr="008A3FF6" w:rsidRDefault="00F1314C" w:rsidP="00ED1DB2">
            <w:pPr>
              <w:pStyle w:val="Btablefigureunbold"/>
            </w:pPr>
            <w:r w:rsidRPr="008A3FF6">
              <w:t>-1,109,277</w:t>
            </w:r>
          </w:p>
        </w:tc>
      </w:tr>
      <w:tr w:rsidR="00F1314C" w:rsidRPr="00525F5B" w14:paraId="56A27A68" w14:textId="77777777" w:rsidTr="00ED1DB2">
        <w:tblPrEx>
          <w:tblLook w:val="0000" w:firstRow="0" w:lastRow="0" w:firstColumn="0" w:lastColumn="0" w:noHBand="0" w:noVBand="0"/>
        </w:tblPrEx>
        <w:trPr>
          <w:trHeight w:val="229"/>
          <w:jc w:val="center"/>
        </w:trPr>
        <w:tc>
          <w:tcPr>
            <w:tcW w:w="2869" w:type="dxa"/>
            <w:shd w:val="clear" w:color="auto" w:fill="auto"/>
            <w:noWrap/>
          </w:tcPr>
          <w:p w14:paraId="55DD8746" w14:textId="77777777" w:rsidR="00F1314C" w:rsidRPr="00E56520" w:rsidRDefault="00F1314C" w:rsidP="00ED1DB2">
            <w:pPr>
              <w:pStyle w:val="BStabletext"/>
            </w:pPr>
            <w:r w:rsidRPr="00E56520">
              <w:t>Interest paid</w:t>
            </w:r>
          </w:p>
        </w:tc>
        <w:tc>
          <w:tcPr>
            <w:tcW w:w="1071" w:type="dxa"/>
            <w:shd w:val="clear" w:color="auto" w:fill="auto"/>
            <w:noWrap/>
          </w:tcPr>
          <w:p w14:paraId="2E9B66D7" w14:textId="77777777" w:rsidR="00F1314C" w:rsidRPr="008A3FF6" w:rsidRDefault="00F1314C" w:rsidP="00ED1DB2">
            <w:pPr>
              <w:pStyle w:val="Btablefigureunbold"/>
            </w:pPr>
            <w:r w:rsidRPr="008A3FF6">
              <w:t>-236,598</w:t>
            </w:r>
          </w:p>
        </w:tc>
        <w:tc>
          <w:tcPr>
            <w:tcW w:w="1071" w:type="dxa"/>
            <w:shd w:val="clear" w:color="auto" w:fill="auto"/>
            <w:noWrap/>
          </w:tcPr>
          <w:p w14:paraId="1AC51ADA" w14:textId="77777777" w:rsidR="00F1314C" w:rsidRPr="008A3FF6" w:rsidRDefault="00F1314C" w:rsidP="00ED1DB2">
            <w:pPr>
              <w:pStyle w:val="Btablefigureunbold"/>
            </w:pPr>
            <w:r w:rsidRPr="008A3FF6">
              <w:t>-222,384</w:t>
            </w:r>
          </w:p>
        </w:tc>
        <w:tc>
          <w:tcPr>
            <w:tcW w:w="1071" w:type="dxa"/>
            <w:shd w:val="clear" w:color="auto" w:fill="auto"/>
            <w:noWrap/>
          </w:tcPr>
          <w:p w14:paraId="16A3E162" w14:textId="77777777" w:rsidR="00F1314C" w:rsidRPr="008A3FF6" w:rsidRDefault="00F1314C" w:rsidP="00ED1DB2">
            <w:pPr>
              <w:pStyle w:val="Btablefigureunbold"/>
            </w:pPr>
            <w:r w:rsidRPr="008A3FF6">
              <w:t>-216,651</w:t>
            </w:r>
          </w:p>
        </w:tc>
        <w:tc>
          <w:tcPr>
            <w:tcW w:w="1071" w:type="dxa"/>
            <w:shd w:val="clear" w:color="auto" w:fill="auto"/>
            <w:noWrap/>
          </w:tcPr>
          <w:p w14:paraId="280A2B51" w14:textId="77777777" w:rsidR="00F1314C" w:rsidRPr="008A3FF6" w:rsidRDefault="00F1314C" w:rsidP="00ED1DB2">
            <w:pPr>
              <w:pStyle w:val="Btablefigureunbold"/>
            </w:pPr>
            <w:r w:rsidRPr="008A3FF6">
              <w:t>-257,727</w:t>
            </w:r>
          </w:p>
        </w:tc>
        <w:tc>
          <w:tcPr>
            <w:tcW w:w="1071" w:type="dxa"/>
            <w:shd w:val="clear" w:color="auto" w:fill="auto"/>
            <w:noWrap/>
          </w:tcPr>
          <w:p w14:paraId="292C9D8A" w14:textId="77777777" w:rsidR="00F1314C" w:rsidRPr="008A3FF6" w:rsidRDefault="00F1314C" w:rsidP="00ED1DB2">
            <w:pPr>
              <w:pStyle w:val="Btablefigureunbold"/>
            </w:pPr>
            <w:r w:rsidRPr="008A3FF6">
              <w:t>-263,092</w:t>
            </w:r>
          </w:p>
        </w:tc>
        <w:tc>
          <w:tcPr>
            <w:tcW w:w="1071" w:type="dxa"/>
            <w:shd w:val="clear" w:color="auto" w:fill="auto"/>
            <w:noWrap/>
          </w:tcPr>
          <w:p w14:paraId="2FA48C2E" w14:textId="77777777" w:rsidR="00F1314C" w:rsidRPr="008A3FF6" w:rsidRDefault="00F1314C" w:rsidP="00ED1DB2">
            <w:pPr>
              <w:pStyle w:val="Btablefigureunbold"/>
            </w:pPr>
            <w:r w:rsidRPr="008A3FF6">
              <w:t>-277,062</w:t>
            </w:r>
          </w:p>
        </w:tc>
      </w:tr>
      <w:tr w:rsidR="00F1314C" w:rsidRPr="00525F5B" w14:paraId="05534D3A" w14:textId="77777777" w:rsidTr="00ED1DB2">
        <w:tblPrEx>
          <w:tblLook w:val="0000" w:firstRow="0" w:lastRow="0" w:firstColumn="0" w:lastColumn="0" w:noHBand="0" w:noVBand="0"/>
        </w:tblPrEx>
        <w:trPr>
          <w:trHeight w:val="229"/>
          <w:jc w:val="center"/>
        </w:trPr>
        <w:tc>
          <w:tcPr>
            <w:tcW w:w="2869" w:type="dxa"/>
            <w:shd w:val="clear" w:color="auto" w:fill="auto"/>
            <w:noWrap/>
          </w:tcPr>
          <w:p w14:paraId="323EBC60" w14:textId="77777777" w:rsidR="00F1314C" w:rsidRPr="00E56520" w:rsidRDefault="00F1314C" w:rsidP="00ED1DB2">
            <w:pPr>
              <w:pStyle w:val="BStabletext"/>
            </w:pPr>
            <w:r w:rsidRPr="00E56520">
              <w:t>Other payments</w:t>
            </w:r>
          </w:p>
        </w:tc>
        <w:tc>
          <w:tcPr>
            <w:tcW w:w="1071" w:type="dxa"/>
            <w:shd w:val="clear" w:color="auto" w:fill="auto"/>
            <w:noWrap/>
          </w:tcPr>
          <w:p w14:paraId="2BCD8B7D" w14:textId="77777777" w:rsidR="00F1314C" w:rsidRPr="008A3FF6" w:rsidRDefault="00F1314C" w:rsidP="00ED1DB2">
            <w:pPr>
              <w:pStyle w:val="Btablefigureunbold"/>
            </w:pPr>
            <w:r w:rsidRPr="008A3FF6">
              <w:t>-636,707</w:t>
            </w:r>
          </w:p>
        </w:tc>
        <w:tc>
          <w:tcPr>
            <w:tcW w:w="1071" w:type="dxa"/>
            <w:shd w:val="clear" w:color="auto" w:fill="auto"/>
            <w:noWrap/>
          </w:tcPr>
          <w:p w14:paraId="076D015F" w14:textId="77777777" w:rsidR="00F1314C" w:rsidRPr="008A3FF6" w:rsidRDefault="00F1314C" w:rsidP="00ED1DB2">
            <w:pPr>
              <w:pStyle w:val="Btablefigureunbold"/>
            </w:pPr>
            <w:r w:rsidRPr="008A3FF6">
              <w:t>-764,822</w:t>
            </w:r>
          </w:p>
        </w:tc>
        <w:tc>
          <w:tcPr>
            <w:tcW w:w="1071" w:type="dxa"/>
            <w:shd w:val="clear" w:color="auto" w:fill="auto"/>
            <w:noWrap/>
          </w:tcPr>
          <w:p w14:paraId="7BDA4D82" w14:textId="77777777" w:rsidR="00F1314C" w:rsidRPr="008A3FF6" w:rsidRDefault="00F1314C" w:rsidP="00ED1DB2">
            <w:pPr>
              <w:pStyle w:val="Btablefigureunbold"/>
            </w:pPr>
            <w:r w:rsidRPr="008A3FF6">
              <w:t>-548,458</w:t>
            </w:r>
          </w:p>
        </w:tc>
        <w:tc>
          <w:tcPr>
            <w:tcW w:w="1071" w:type="dxa"/>
            <w:shd w:val="clear" w:color="auto" w:fill="auto"/>
            <w:noWrap/>
          </w:tcPr>
          <w:p w14:paraId="00DC76AE" w14:textId="77777777" w:rsidR="00F1314C" w:rsidRPr="008A3FF6" w:rsidRDefault="00F1314C" w:rsidP="00ED1DB2">
            <w:pPr>
              <w:pStyle w:val="Btablefigureunbold"/>
            </w:pPr>
            <w:r w:rsidRPr="008A3FF6">
              <w:t>-559,014</w:t>
            </w:r>
          </w:p>
        </w:tc>
        <w:tc>
          <w:tcPr>
            <w:tcW w:w="1071" w:type="dxa"/>
            <w:shd w:val="clear" w:color="auto" w:fill="auto"/>
            <w:noWrap/>
          </w:tcPr>
          <w:p w14:paraId="24C1ADD4" w14:textId="77777777" w:rsidR="00F1314C" w:rsidRPr="008A3FF6" w:rsidRDefault="00F1314C" w:rsidP="00ED1DB2">
            <w:pPr>
              <w:pStyle w:val="Btablefigureunbold"/>
            </w:pPr>
            <w:r w:rsidRPr="008A3FF6">
              <w:t>-645,995</w:t>
            </w:r>
          </w:p>
        </w:tc>
        <w:tc>
          <w:tcPr>
            <w:tcW w:w="1071" w:type="dxa"/>
            <w:shd w:val="clear" w:color="auto" w:fill="auto"/>
            <w:noWrap/>
          </w:tcPr>
          <w:p w14:paraId="353675D5" w14:textId="77777777" w:rsidR="00F1314C" w:rsidRPr="008A3FF6" w:rsidRDefault="00F1314C" w:rsidP="00ED1DB2">
            <w:pPr>
              <w:pStyle w:val="Btablefigureunbold"/>
            </w:pPr>
            <w:r w:rsidRPr="008A3FF6">
              <w:t>-545,458</w:t>
            </w:r>
          </w:p>
        </w:tc>
      </w:tr>
      <w:tr w:rsidR="00F1314C" w:rsidRPr="00525F5B" w14:paraId="498E8D65" w14:textId="77777777" w:rsidTr="00ED1DB2">
        <w:tblPrEx>
          <w:tblLook w:val="0000" w:firstRow="0" w:lastRow="0" w:firstColumn="0" w:lastColumn="0" w:noHBand="0" w:noVBand="0"/>
        </w:tblPrEx>
        <w:trPr>
          <w:trHeight w:val="229"/>
          <w:jc w:val="center"/>
        </w:trPr>
        <w:tc>
          <w:tcPr>
            <w:tcW w:w="2869" w:type="dxa"/>
            <w:shd w:val="clear" w:color="auto" w:fill="auto"/>
            <w:noWrap/>
          </w:tcPr>
          <w:p w14:paraId="67C667EC" w14:textId="77777777" w:rsidR="00F1314C" w:rsidRPr="00E56520" w:rsidRDefault="00F1314C" w:rsidP="00ED1DB2">
            <w:pPr>
              <w:pStyle w:val="BStabletextbolditalics"/>
            </w:pPr>
            <w:r w:rsidRPr="00E56520">
              <w:t xml:space="preserve">Total </w:t>
            </w:r>
            <w:r>
              <w:t>payments</w:t>
            </w:r>
            <w:r w:rsidRPr="00E56520">
              <w:t xml:space="preserve"> from operating activities</w:t>
            </w:r>
          </w:p>
        </w:tc>
        <w:tc>
          <w:tcPr>
            <w:tcW w:w="1071" w:type="dxa"/>
            <w:shd w:val="clear" w:color="auto" w:fill="auto"/>
            <w:noWrap/>
          </w:tcPr>
          <w:p w14:paraId="418DB39F" w14:textId="77777777" w:rsidR="00F1314C" w:rsidRPr="004569A1" w:rsidRDefault="00F1314C" w:rsidP="00ED1DB2">
            <w:pPr>
              <w:pStyle w:val="Btabletextbolditalic"/>
              <w:jc w:val="right"/>
            </w:pPr>
            <w:r w:rsidRPr="004569A1">
              <w:t>-6,199,689</w:t>
            </w:r>
          </w:p>
        </w:tc>
        <w:tc>
          <w:tcPr>
            <w:tcW w:w="1071" w:type="dxa"/>
            <w:shd w:val="clear" w:color="auto" w:fill="auto"/>
            <w:noWrap/>
          </w:tcPr>
          <w:p w14:paraId="7430A5B0" w14:textId="77777777" w:rsidR="00F1314C" w:rsidRPr="004569A1" w:rsidRDefault="00F1314C" w:rsidP="00ED1DB2">
            <w:pPr>
              <w:pStyle w:val="Btabletextbolditalic"/>
              <w:jc w:val="right"/>
            </w:pPr>
            <w:r w:rsidRPr="004569A1">
              <w:t>-6,296,823</w:t>
            </w:r>
          </w:p>
        </w:tc>
        <w:tc>
          <w:tcPr>
            <w:tcW w:w="1071" w:type="dxa"/>
            <w:shd w:val="clear" w:color="auto" w:fill="auto"/>
            <w:noWrap/>
          </w:tcPr>
          <w:p w14:paraId="0951435B" w14:textId="77777777" w:rsidR="00F1314C" w:rsidRPr="004569A1" w:rsidRDefault="00F1314C" w:rsidP="00ED1DB2">
            <w:pPr>
              <w:pStyle w:val="Btabletextbolditalic"/>
              <w:jc w:val="right"/>
            </w:pPr>
            <w:r w:rsidRPr="004569A1">
              <w:t>-6,619,579</w:t>
            </w:r>
          </w:p>
        </w:tc>
        <w:tc>
          <w:tcPr>
            <w:tcW w:w="1071" w:type="dxa"/>
            <w:shd w:val="clear" w:color="auto" w:fill="auto"/>
            <w:noWrap/>
          </w:tcPr>
          <w:p w14:paraId="0D91BBA0" w14:textId="77777777" w:rsidR="00F1314C" w:rsidRPr="004569A1" w:rsidRDefault="00F1314C" w:rsidP="00ED1DB2">
            <w:pPr>
              <w:pStyle w:val="Btabletextbolditalic"/>
              <w:jc w:val="right"/>
            </w:pPr>
            <w:r w:rsidRPr="004569A1">
              <w:t>-6,615,530</w:t>
            </w:r>
          </w:p>
        </w:tc>
        <w:tc>
          <w:tcPr>
            <w:tcW w:w="1071" w:type="dxa"/>
            <w:shd w:val="clear" w:color="auto" w:fill="auto"/>
            <w:noWrap/>
          </w:tcPr>
          <w:p w14:paraId="2AD79A21" w14:textId="77777777" w:rsidR="00F1314C" w:rsidRPr="004569A1" w:rsidRDefault="00F1314C" w:rsidP="00ED1DB2">
            <w:pPr>
              <w:pStyle w:val="Btabletextbolditalic"/>
              <w:jc w:val="right"/>
            </w:pPr>
            <w:r w:rsidRPr="004569A1">
              <w:t>-6,821,038</w:t>
            </w:r>
          </w:p>
        </w:tc>
        <w:tc>
          <w:tcPr>
            <w:tcW w:w="1071" w:type="dxa"/>
            <w:shd w:val="clear" w:color="auto" w:fill="auto"/>
            <w:noWrap/>
          </w:tcPr>
          <w:p w14:paraId="2C40B5E3" w14:textId="77777777" w:rsidR="00F1314C" w:rsidRPr="004569A1" w:rsidRDefault="00F1314C" w:rsidP="00ED1DB2">
            <w:pPr>
              <w:pStyle w:val="Btabletextbolditalic"/>
              <w:jc w:val="right"/>
            </w:pPr>
            <w:r w:rsidRPr="004569A1">
              <w:t>-6,955,833</w:t>
            </w:r>
          </w:p>
        </w:tc>
      </w:tr>
      <w:tr w:rsidR="00F1314C" w:rsidRPr="00525F5B" w14:paraId="2D56C09D" w14:textId="77777777" w:rsidTr="00ED1DB2">
        <w:tblPrEx>
          <w:tblLook w:val="0000" w:firstRow="0" w:lastRow="0" w:firstColumn="0" w:lastColumn="0" w:noHBand="0" w:noVBand="0"/>
        </w:tblPrEx>
        <w:trPr>
          <w:trHeight w:val="229"/>
          <w:jc w:val="center"/>
        </w:trPr>
        <w:tc>
          <w:tcPr>
            <w:tcW w:w="2869" w:type="dxa"/>
            <w:shd w:val="clear" w:color="auto" w:fill="auto"/>
            <w:noWrap/>
          </w:tcPr>
          <w:p w14:paraId="7CD343EA" w14:textId="77777777" w:rsidR="00F1314C" w:rsidRPr="00E56520" w:rsidRDefault="00F1314C" w:rsidP="00ED1DB2">
            <w:pPr>
              <w:pStyle w:val="BStabletextbold"/>
            </w:pPr>
            <w:r w:rsidRPr="00E56520">
              <w:t>Net cash flows from operating activities</w:t>
            </w:r>
          </w:p>
        </w:tc>
        <w:tc>
          <w:tcPr>
            <w:tcW w:w="1071" w:type="dxa"/>
            <w:shd w:val="clear" w:color="auto" w:fill="auto"/>
            <w:noWrap/>
          </w:tcPr>
          <w:p w14:paraId="4FE15B3F" w14:textId="77777777" w:rsidR="00F1314C" w:rsidRPr="004569A1" w:rsidRDefault="00F1314C" w:rsidP="00ED1DB2">
            <w:pPr>
              <w:pStyle w:val="BTableHeadingRowRightAligned"/>
            </w:pPr>
            <w:r w:rsidRPr="004569A1">
              <w:t>49,742</w:t>
            </w:r>
          </w:p>
        </w:tc>
        <w:tc>
          <w:tcPr>
            <w:tcW w:w="1071" w:type="dxa"/>
            <w:shd w:val="clear" w:color="auto" w:fill="auto"/>
            <w:noWrap/>
          </w:tcPr>
          <w:p w14:paraId="137667D1" w14:textId="77777777" w:rsidR="00F1314C" w:rsidRPr="004569A1" w:rsidRDefault="00F1314C" w:rsidP="00ED1DB2">
            <w:pPr>
              <w:pStyle w:val="BTableHeadingRowRightAligned"/>
            </w:pPr>
            <w:r w:rsidRPr="004569A1">
              <w:t>-159,058</w:t>
            </w:r>
          </w:p>
        </w:tc>
        <w:tc>
          <w:tcPr>
            <w:tcW w:w="1071" w:type="dxa"/>
            <w:shd w:val="clear" w:color="auto" w:fill="auto"/>
            <w:noWrap/>
          </w:tcPr>
          <w:p w14:paraId="40796DEE" w14:textId="77777777" w:rsidR="00F1314C" w:rsidRPr="004569A1" w:rsidRDefault="00F1314C" w:rsidP="00ED1DB2">
            <w:pPr>
              <w:pStyle w:val="BTableHeadingRowRightAligned"/>
            </w:pPr>
            <w:r w:rsidRPr="004569A1">
              <w:t>-232,365</w:t>
            </w:r>
          </w:p>
        </w:tc>
        <w:tc>
          <w:tcPr>
            <w:tcW w:w="1071" w:type="dxa"/>
            <w:shd w:val="clear" w:color="auto" w:fill="auto"/>
            <w:noWrap/>
          </w:tcPr>
          <w:p w14:paraId="0D7B155C" w14:textId="77777777" w:rsidR="00F1314C" w:rsidRPr="004569A1" w:rsidRDefault="00F1314C" w:rsidP="00ED1DB2">
            <w:pPr>
              <w:pStyle w:val="BTableHeadingRowRightAligned"/>
            </w:pPr>
            <w:r w:rsidRPr="004569A1">
              <w:t>75,662</w:t>
            </w:r>
          </w:p>
        </w:tc>
        <w:tc>
          <w:tcPr>
            <w:tcW w:w="1071" w:type="dxa"/>
            <w:shd w:val="clear" w:color="auto" w:fill="auto"/>
            <w:noWrap/>
          </w:tcPr>
          <w:p w14:paraId="45EF325A" w14:textId="77777777" w:rsidR="00F1314C" w:rsidRPr="004569A1" w:rsidRDefault="00F1314C" w:rsidP="00ED1DB2">
            <w:pPr>
              <w:pStyle w:val="BTableHeadingRowRightAligned"/>
            </w:pPr>
            <w:r w:rsidRPr="004569A1">
              <w:t>338,630</w:t>
            </w:r>
          </w:p>
        </w:tc>
        <w:tc>
          <w:tcPr>
            <w:tcW w:w="1071" w:type="dxa"/>
            <w:shd w:val="clear" w:color="auto" w:fill="auto"/>
            <w:noWrap/>
          </w:tcPr>
          <w:p w14:paraId="046B8EED" w14:textId="77777777" w:rsidR="00F1314C" w:rsidRPr="004569A1" w:rsidRDefault="00F1314C" w:rsidP="00ED1DB2">
            <w:pPr>
              <w:pStyle w:val="BTableHeadingRowRightAligned"/>
            </w:pPr>
            <w:r w:rsidRPr="004569A1">
              <w:t>413,433</w:t>
            </w:r>
          </w:p>
        </w:tc>
      </w:tr>
      <w:tr w:rsidR="00F1314C" w:rsidRPr="00525F5B" w14:paraId="7D69CAD9" w14:textId="77777777" w:rsidTr="00ED1DB2">
        <w:tblPrEx>
          <w:tblLook w:val="0000" w:firstRow="0" w:lastRow="0" w:firstColumn="0" w:lastColumn="0" w:noHBand="0" w:noVBand="0"/>
        </w:tblPrEx>
        <w:trPr>
          <w:trHeight w:val="624"/>
          <w:jc w:val="center"/>
        </w:trPr>
        <w:tc>
          <w:tcPr>
            <w:tcW w:w="2869" w:type="dxa"/>
            <w:shd w:val="clear" w:color="auto" w:fill="auto"/>
            <w:noWrap/>
            <w:vAlign w:val="bottom"/>
          </w:tcPr>
          <w:p w14:paraId="74280872" w14:textId="77777777" w:rsidR="00F1314C" w:rsidRPr="00E56520" w:rsidRDefault="00F1314C" w:rsidP="00ED1DB2">
            <w:pPr>
              <w:pStyle w:val="BStabletextbold"/>
            </w:pPr>
            <w:r w:rsidRPr="00E56520">
              <w:t>Cash flows from investing activities</w:t>
            </w:r>
          </w:p>
        </w:tc>
        <w:tc>
          <w:tcPr>
            <w:tcW w:w="1071" w:type="dxa"/>
            <w:shd w:val="clear" w:color="auto" w:fill="auto"/>
            <w:noWrap/>
          </w:tcPr>
          <w:p w14:paraId="3ED8ED35"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2310E465"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5A16BDDF"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357F0348"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64ADB0E1"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76678BC4" w14:textId="77777777" w:rsidR="00F1314C" w:rsidRPr="00DE7A04" w:rsidRDefault="00F1314C" w:rsidP="00ED1DB2">
            <w:pPr>
              <w:spacing w:after="0"/>
              <w:jc w:val="right"/>
              <w:rPr>
                <w:rFonts w:cs="Calibri"/>
                <w:color w:val="FFFFFF"/>
                <w:sz w:val="12"/>
              </w:rPr>
            </w:pPr>
          </w:p>
        </w:tc>
      </w:tr>
      <w:tr w:rsidR="00F1314C" w:rsidRPr="00525F5B" w14:paraId="002F4BC4" w14:textId="77777777" w:rsidTr="00ED1DB2">
        <w:tblPrEx>
          <w:tblLook w:val="0000" w:firstRow="0" w:lastRow="0" w:firstColumn="0" w:lastColumn="0" w:noHBand="0" w:noVBand="0"/>
        </w:tblPrEx>
        <w:trPr>
          <w:trHeight w:val="229"/>
          <w:jc w:val="center"/>
        </w:trPr>
        <w:tc>
          <w:tcPr>
            <w:tcW w:w="2869" w:type="dxa"/>
            <w:shd w:val="clear" w:color="auto" w:fill="auto"/>
            <w:noWrap/>
          </w:tcPr>
          <w:p w14:paraId="5E97CF5B" w14:textId="77777777" w:rsidR="00F1314C" w:rsidRPr="00E56520" w:rsidRDefault="00F1314C" w:rsidP="00ED1DB2">
            <w:pPr>
              <w:pStyle w:val="BStabletextbold"/>
            </w:pPr>
            <w:r w:rsidRPr="00E56520">
              <w:t>Cash flows from investments in non-financial assets</w:t>
            </w:r>
          </w:p>
        </w:tc>
        <w:tc>
          <w:tcPr>
            <w:tcW w:w="1071" w:type="dxa"/>
            <w:shd w:val="clear" w:color="auto" w:fill="auto"/>
            <w:noWrap/>
          </w:tcPr>
          <w:p w14:paraId="00FABEE3"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2E79C25D"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10223099"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0AAF0F27"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78E4F16A" w14:textId="77777777" w:rsidR="00F1314C" w:rsidRPr="00DE7A04" w:rsidRDefault="00F1314C" w:rsidP="00ED1DB2">
            <w:pPr>
              <w:spacing w:after="0"/>
              <w:jc w:val="right"/>
              <w:rPr>
                <w:rFonts w:cs="Calibri"/>
                <w:color w:val="FFFFFF"/>
                <w:sz w:val="12"/>
              </w:rPr>
            </w:pPr>
          </w:p>
        </w:tc>
        <w:tc>
          <w:tcPr>
            <w:tcW w:w="1071" w:type="dxa"/>
            <w:shd w:val="clear" w:color="auto" w:fill="auto"/>
            <w:noWrap/>
          </w:tcPr>
          <w:p w14:paraId="020E7872" w14:textId="77777777" w:rsidR="00F1314C" w:rsidRPr="00DE7A04" w:rsidRDefault="00F1314C" w:rsidP="00ED1DB2">
            <w:pPr>
              <w:spacing w:after="0"/>
              <w:jc w:val="right"/>
              <w:rPr>
                <w:rFonts w:cs="Calibri"/>
                <w:color w:val="FFFFFF"/>
                <w:sz w:val="12"/>
              </w:rPr>
            </w:pPr>
          </w:p>
        </w:tc>
      </w:tr>
      <w:tr w:rsidR="00F1314C" w:rsidRPr="00525F5B" w14:paraId="6933D973" w14:textId="77777777" w:rsidTr="00ED1DB2">
        <w:tblPrEx>
          <w:tblLook w:val="0000" w:firstRow="0" w:lastRow="0" w:firstColumn="0" w:lastColumn="0" w:noHBand="0" w:noVBand="0"/>
        </w:tblPrEx>
        <w:trPr>
          <w:trHeight w:val="229"/>
          <w:jc w:val="center"/>
        </w:trPr>
        <w:tc>
          <w:tcPr>
            <w:tcW w:w="2869" w:type="dxa"/>
            <w:shd w:val="clear" w:color="auto" w:fill="auto"/>
            <w:noWrap/>
          </w:tcPr>
          <w:p w14:paraId="317A40F9" w14:textId="77777777" w:rsidR="00F1314C" w:rsidRPr="00E56520" w:rsidRDefault="00F1314C" w:rsidP="00ED1DB2">
            <w:pPr>
              <w:pStyle w:val="BStabletext"/>
            </w:pPr>
            <w:r w:rsidRPr="00E56520">
              <w:t>Sales of non-financial assets</w:t>
            </w:r>
          </w:p>
        </w:tc>
        <w:tc>
          <w:tcPr>
            <w:tcW w:w="1071" w:type="dxa"/>
            <w:shd w:val="clear" w:color="auto" w:fill="auto"/>
            <w:noWrap/>
          </w:tcPr>
          <w:p w14:paraId="3A1B65B8" w14:textId="77777777" w:rsidR="00F1314C" w:rsidRPr="004569A1" w:rsidRDefault="00F1314C" w:rsidP="00ED1DB2">
            <w:pPr>
              <w:pStyle w:val="Btablefigureunbold"/>
            </w:pPr>
            <w:r w:rsidRPr="004569A1">
              <w:t>240,895</w:t>
            </w:r>
          </w:p>
        </w:tc>
        <w:tc>
          <w:tcPr>
            <w:tcW w:w="1071" w:type="dxa"/>
            <w:shd w:val="clear" w:color="auto" w:fill="auto"/>
            <w:noWrap/>
          </w:tcPr>
          <w:p w14:paraId="481A288C" w14:textId="77777777" w:rsidR="00F1314C" w:rsidRPr="004569A1" w:rsidRDefault="00F1314C" w:rsidP="00ED1DB2">
            <w:pPr>
              <w:pStyle w:val="Btablefigureunbold"/>
            </w:pPr>
            <w:r w:rsidRPr="004569A1">
              <w:t>119,327</w:t>
            </w:r>
          </w:p>
        </w:tc>
        <w:tc>
          <w:tcPr>
            <w:tcW w:w="1071" w:type="dxa"/>
            <w:shd w:val="clear" w:color="auto" w:fill="auto"/>
            <w:noWrap/>
          </w:tcPr>
          <w:p w14:paraId="2E92617F" w14:textId="77777777" w:rsidR="00F1314C" w:rsidRPr="004569A1" w:rsidRDefault="00F1314C" w:rsidP="00ED1DB2">
            <w:pPr>
              <w:pStyle w:val="Btablefigureunbold"/>
            </w:pPr>
            <w:r w:rsidRPr="004569A1">
              <w:t>173,853</w:t>
            </w:r>
          </w:p>
        </w:tc>
        <w:tc>
          <w:tcPr>
            <w:tcW w:w="1071" w:type="dxa"/>
            <w:shd w:val="clear" w:color="auto" w:fill="auto"/>
            <w:noWrap/>
          </w:tcPr>
          <w:p w14:paraId="40B3086C" w14:textId="77777777" w:rsidR="00F1314C" w:rsidRPr="004569A1" w:rsidRDefault="00F1314C" w:rsidP="00ED1DB2">
            <w:pPr>
              <w:pStyle w:val="Btablefigureunbold"/>
            </w:pPr>
            <w:r w:rsidRPr="004569A1">
              <w:t>223,589</w:t>
            </w:r>
          </w:p>
        </w:tc>
        <w:tc>
          <w:tcPr>
            <w:tcW w:w="1071" w:type="dxa"/>
            <w:shd w:val="clear" w:color="auto" w:fill="auto"/>
            <w:noWrap/>
          </w:tcPr>
          <w:p w14:paraId="2F56F56C" w14:textId="77777777" w:rsidR="00F1314C" w:rsidRPr="004569A1" w:rsidRDefault="00F1314C" w:rsidP="00ED1DB2">
            <w:pPr>
              <w:pStyle w:val="Btablefigureunbold"/>
            </w:pPr>
            <w:r w:rsidRPr="004569A1">
              <w:t>198,766</w:t>
            </w:r>
          </w:p>
        </w:tc>
        <w:tc>
          <w:tcPr>
            <w:tcW w:w="1071" w:type="dxa"/>
            <w:shd w:val="clear" w:color="auto" w:fill="auto"/>
            <w:noWrap/>
          </w:tcPr>
          <w:p w14:paraId="3611F013" w14:textId="77777777" w:rsidR="00F1314C" w:rsidRPr="004569A1" w:rsidRDefault="00F1314C" w:rsidP="00ED1DB2">
            <w:pPr>
              <w:pStyle w:val="Btablefigureunbold"/>
            </w:pPr>
            <w:r w:rsidRPr="004569A1">
              <w:t>186,964</w:t>
            </w:r>
          </w:p>
        </w:tc>
      </w:tr>
      <w:tr w:rsidR="00F1314C" w:rsidRPr="00525F5B" w14:paraId="680B5EFC" w14:textId="77777777" w:rsidTr="00873F29">
        <w:tblPrEx>
          <w:tblLook w:val="0000" w:firstRow="0" w:lastRow="0" w:firstColumn="0" w:lastColumn="0" w:noHBand="0" w:noVBand="0"/>
        </w:tblPrEx>
        <w:trPr>
          <w:trHeight w:val="229"/>
          <w:jc w:val="center"/>
        </w:trPr>
        <w:tc>
          <w:tcPr>
            <w:tcW w:w="2869" w:type="dxa"/>
            <w:shd w:val="clear" w:color="auto" w:fill="auto"/>
            <w:noWrap/>
          </w:tcPr>
          <w:p w14:paraId="0529F4BC" w14:textId="77777777" w:rsidR="00F1314C" w:rsidRPr="00E56520" w:rsidRDefault="00F1314C" w:rsidP="00ED1DB2">
            <w:pPr>
              <w:pStyle w:val="BStabletext"/>
            </w:pPr>
            <w:r w:rsidRPr="00E56520">
              <w:t>Payments for non-financial assets</w:t>
            </w:r>
          </w:p>
        </w:tc>
        <w:tc>
          <w:tcPr>
            <w:tcW w:w="1071" w:type="dxa"/>
            <w:shd w:val="clear" w:color="auto" w:fill="auto"/>
            <w:noWrap/>
          </w:tcPr>
          <w:p w14:paraId="359E8F9D" w14:textId="77777777" w:rsidR="00F1314C" w:rsidRPr="004569A1" w:rsidRDefault="00F1314C" w:rsidP="00ED1DB2">
            <w:pPr>
              <w:pStyle w:val="Btablefigureunbold"/>
            </w:pPr>
            <w:r w:rsidRPr="004569A1">
              <w:t>-1,306,680</w:t>
            </w:r>
          </w:p>
        </w:tc>
        <w:tc>
          <w:tcPr>
            <w:tcW w:w="1071" w:type="dxa"/>
            <w:shd w:val="clear" w:color="auto" w:fill="auto"/>
            <w:noWrap/>
          </w:tcPr>
          <w:p w14:paraId="1EF8402C" w14:textId="77777777" w:rsidR="00F1314C" w:rsidRPr="004569A1" w:rsidRDefault="00F1314C" w:rsidP="00ED1DB2">
            <w:pPr>
              <w:pStyle w:val="Btablefigureunbold"/>
            </w:pPr>
            <w:r w:rsidRPr="004569A1">
              <w:t>-767,721</w:t>
            </w:r>
          </w:p>
        </w:tc>
        <w:tc>
          <w:tcPr>
            <w:tcW w:w="1071" w:type="dxa"/>
            <w:shd w:val="clear" w:color="auto" w:fill="auto"/>
            <w:noWrap/>
          </w:tcPr>
          <w:p w14:paraId="34C28C10" w14:textId="77777777" w:rsidR="00F1314C" w:rsidRPr="004569A1" w:rsidRDefault="00F1314C" w:rsidP="00ED1DB2">
            <w:pPr>
              <w:pStyle w:val="Btablefigureunbold"/>
            </w:pPr>
            <w:r w:rsidRPr="004569A1">
              <w:t>-1,274,120</w:t>
            </w:r>
          </w:p>
        </w:tc>
        <w:tc>
          <w:tcPr>
            <w:tcW w:w="1071" w:type="dxa"/>
            <w:shd w:val="clear" w:color="auto" w:fill="auto"/>
            <w:noWrap/>
          </w:tcPr>
          <w:p w14:paraId="2683FE82" w14:textId="77777777" w:rsidR="00F1314C" w:rsidRPr="004569A1" w:rsidRDefault="00F1314C" w:rsidP="00ED1DB2">
            <w:pPr>
              <w:pStyle w:val="Btablefigureunbold"/>
            </w:pPr>
            <w:r w:rsidRPr="004569A1">
              <w:t>-1,425,297</w:t>
            </w:r>
          </w:p>
        </w:tc>
        <w:tc>
          <w:tcPr>
            <w:tcW w:w="1071" w:type="dxa"/>
            <w:shd w:val="clear" w:color="auto" w:fill="auto"/>
            <w:noWrap/>
          </w:tcPr>
          <w:p w14:paraId="30C779A6" w14:textId="77777777" w:rsidR="00F1314C" w:rsidRPr="004569A1" w:rsidRDefault="00F1314C" w:rsidP="00ED1DB2">
            <w:pPr>
              <w:pStyle w:val="Btablefigureunbold"/>
            </w:pPr>
            <w:r w:rsidRPr="004569A1">
              <w:t>-1,337,060</w:t>
            </w:r>
          </w:p>
        </w:tc>
        <w:tc>
          <w:tcPr>
            <w:tcW w:w="1071" w:type="dxa"/>
            <w:shd w:val="clear" w:color="auto" w:fill="auto"/>
            <w:noWrap/>
          </w:tcPr>
          <w:p w14:paraId="6F92A686" w14:textId="77777777" w:rsidR="00F1314C" w:rsidRPr="004569A1" w:rsidRDefault="00F1314C" w:rsidP="00ED1DB2">
            <w:pPr>
              <w:pStyle w:val="Btablefigureunbold"/>
            </w:pPr>
            <w:r w:rsidRPr="004569A1">
              <w:t>-1,226,167</w:t>
            </w:r>
          </w:p>
        </w:tc>
      </w:tr>
      <w:tr w:rsidR="00F1314C" w:rsidRPr="004569A1" w14:paraId="0F6B63BD" w14:textId="77777777" w:rsidTr="00873F29">
        <w:tblPrEx>
          <w:tblLook w:val="0000" w:firstRow="0" w:lastRow="0" w:firstColumn="0" w:lastColumn="0" w:noHBand="0" w:noVBand="0"/>
        </w:tblPrEx>
        <w:trPr>
          <w:trHeight w:val="229"/>
          <w:jc w:val="center"/>
        </w:trPr>
        <w:tc>
          <w:tcPr>
            <w:tcW w:w="2869" w:type="dxa"/>
            <w:tcBorders>
              <w:bottom w:val="single" w:sz="4" w:space="0" w:color="auto"/>
            </w:tcBorders>
            <w:shd w:val="clear" w:color="auto" w:fill="auto"/>
            <w:noWrap/>
          </w:tcPr>
          <w:p w14:paraId="1747D093" w14:textId="77777777" w:rsidR="00F1314C" w:rsidRPr="00E56520" w:rsidRDefault="00F1314C" w:rsidP="00ED1DB2">
            <w:pPr>
              <w:pStyle w:val="BStabletextbold"/>
            </w:pPr>
            <w:r w:rsidRPr="00E56520">
              <w:t>Net cash flows from investments in non-financial assets</w:t>
            </w:r>
          </w:p>
        </w:tc>
        <w:tc>
          <w:tcPr>
            <w:tcW w:w="1071" w:type="dxa"/>
            <w:tcBorders>
              <w:bottom w:val="single" w:sz="4" w:space="0" w:color="auto"/>
            </w:tcBorders>
            <w:shd w:val="clear" w:color="auto" w:fill="auto"/>
            <w:noWrap/>
          </w:tcPr>
          <w:p w14:paraId="391967E0" w14:textId="77777777" w:rsidR="00F1314C" w:rsidRPr="004569A1" w:rsidRDefault="00F1314C" w:rsidP="00ED1DB2">
            <w:pPr>
              <w:pStyle w:val="BTableHeadingRowRightAligned"/>
            </w:pPr>
            <w:r w:rsidRPr="004569A1">
              <w:t>-1,065,785</w:t>
            </w:r>
          </w:p>
        </w:tc>
        <w:tc>
          <w:tcPr>
            <w:tcW w:w="1071" w:type="dxa"/>
            <w:tcBorders>
              <w:bottom w:val="single" w:sz="4" w:space="0" w:color="auto"/>
            </w:tcBorders>
            <w:shd w:val="clear" w:color="auto" w:fill="auto"/>
            <w:noWrap/>
          </w:tcPr>
          <w:p w14:paraId="1EB2D95D" w14:textId="77777777" w:rsidR="00F1314C" w:rsidRPr="004569A1" w:rsidRDefault="00F1314C" w:rsidP="00ED1DB2">
            <w:pPr>
              <w:pStyle w:val="BTableHeadingRowRightAligned"/>
            </w:pPr>
            <w:r w:rsidRPr="004569A1">
              <w:t>-648,394</w:t>
            </w:r>
          </w:p>
        </w:tc>
        <w:tc>
          <w:tcPr>
            <w:tcW w:w="1071" w:type="dxa"/>
            <w:tcBorders>
              <w:bottom w:val="single" w:sz="4" w:space="0" w:color="auto"/>
            </w:tcBorders>
            <w:shd w:val="clear" w:color="auto" w:fill="auto"/>
            <w:noWrap/>
          </w:tcPr>
          <w:p w14:paraId="4E498838" w14:textId="77777777" w:rsidR="00F1314C" w:rsidRPr="004569A1" w:rsidRDefault="00F1314C" w:rsidP="00ED1DB2">
            <w:pPr>
              <w:pStyle w:val="BTableHeadingRowRightAligned"/>
            </w:pPr>
            <w:r w:rsidRPr="004569A1">
              <w:t>-1,100,267</w:t>
            </w:r>
          </w:p>
        </w:tc>
        <w:tc>
          <w:tcPr>
            <w:tcW w:w="1071" w:type="dxa"/>
            <w:tcBorders>
              <w:bottom w:val="single" w:sz="4" w:space="0" w:color="auto"/>
            </w:tcBorders>
            <w:shd w:val="clear" w:color="auto" w:fill="auto"/>
            <w:noWrap/>
          </w:tcPr>
          <w:p w14:paraId="75FBB876" w14:textId="77777777" w:rsidR="00F1314C" w:rsidRPr="004569A1" w:rsidRDefault="00F1314C" w:rsidP="00ED1DB2">
            <w:pPr>
              <w:pStyle w:val="BTableHeadingRowRightAligned"/>
            </w:pPr>
            <w:r w:rsidRPr="004569A1">
              <w:t>-1,201,708</w:t>
            </w:r>
          </w:p>
        </w:tc>
        <w:tc>
          <w:tcPr>
            <w:tcW w:w="1071" w:type="dxa"/>
            <w:tcBorders>
              <w:bottom w:val="single" w:sz="4" w:space="0" w:color="auto"/>
            </w:tcBorders>
            <w:shd w:val="clear" w:color="auto" w:fill="auto"/>
            <w:noWrap/>
          </w:tcPr>
          <w:p w14:paraId="54E08B31" w14:textId="77777777" w:rsidR="00F1314C" w:rsidRPr="004569A1" w:rsidRDefault="00F1314C" w:rsidP="00ED1DB2">
            <w:pPr>
              <w:pStyle w:val="BTableHeadingRowRightAligned"/>
            </w:pPr>
            <w:r w:rsidRPr="004569A1">
              <w:t>-1,138,294</w:t>
            </w:r>
          </w:p>
        </w:tc>
        <w:tc>
          <w:tcPr>
            <w:tcW w:w="1071" w:type="dxa"/>
            <w:tcBorders>
              <w:bottom w:val="single" w:sz="4" w:space="0" w:color="auto"/>
            </w:tcBorders>
            <w:shd w:val="clear" w:color="auto" w:fill="auto"/>
            <w:noWrap/>
          </w:tcPr>
          <w:p w14:paraId="4548A83F" w14:textId="77777777" w:rsidR="00F1314C" w:rsidRPr="004569A1" w:rsidRDefault="00F1314C" w:rsidP="00ED1DB2">
            <w:pPr>
              <w:pStyle w:val="BTableHeadingRowRightAligned"/>
            </w:pPr>
            <w:r w:rsidRPr="004569A1">
              <w:t>-1,039,203</w:t>
            </w:r>
          </w:p>
        </w:tc>
      </w:tr>
      <w:tr w:rsidR="00F1314C" w:rsidRPr="004569A1" w14:paraId="11607F83" w14:textId="77777777" w:rsidTr="00873F29">
        <w:tblPrEx>
          <w:tblLook w:val="0000" w:firstRow="0" w:lastRow="0" w:firstColumn="0" w:lastColumn="0" w:noHBand="0" w:noVBand="0"/>
        </w:tblPrEx>
        <w:trPr>
          <w:trHeight w:val="229"/>
          <w:jc w:val="center"/>
        </w:trPr>
        <w:tc>
          <w:tcPr>
            <w:tcW w:w="2869" w:type="dxa"/>
            <w:tcBorders>
              <w:top w:val="single" w:sz="4" w:space="0" w:color="auto"/>
            </w:tcBorders>
            <w:shd w:val="clear" w:color="auto" w:fill="auto"/>
            <w:noWrap/>
          </w:tcPr>
          <w:p w14:paraId="25DDFDE3" w14:textId="77777777" w:rsidR="00F1314C" w:rsidRPr="00E56520" w:rsidRDefault="00F1314C" w:rsidP="00ED1DB2">
            <w:pPr>
              <w:pStyle w:val="BStabletextbold"/>
              <w:pageBreakBefore/>
            </w:pPr>
            <w:r w:rsidRPr="00E56520">
              <w:t>Cash flows from investments in financial assets for policy purposes</w:t>
            </w:r>
          </w:p>
        </w:tc>
        <w:tc>
          <w:tcPr>
            <w:tcW w:w="1071" w:type="dxa"/>
            <w:tcBorders>
              <w:top w:val="single" w:sz="4" w:space="0" w:color="auto"/>
            </w:tcBorders>
            <w:shd w:val="clear" w:color="auto" w:fill="auto"/>
            <w:noWrap/>
          </w:tcPr>
          <w:p w14:paraId="5061B818" w14:textId="77777777" w:rsidR="00F1314C" w:rsidRPr="004569A1" w:rsidRDefault="00F1314C" w:rsidP="00ED1DB2">
            <w:pPr>
              <w:pStyle w:val="BTableHeadingRowRightAligned"/>
            </w:pPr>
          </w:p>
        </w:tc>
        <w:tc>
          <w:tcPr>
            <w:tcW w:w="1071" w:type="dxa"/>
            <w:tcBorders>
              <w:top w:val="single" w:sz="4" w:space="0" w:color="auto"/>
            </w:tcBorders>
            <w:shd w:val="clear" w:color="auto" w:fill="auto"/>
            <w:noWrap/>
          </w:tcPr>
          <w:p w14:paraId="4FE04743" w14:textId="77777777" w:rsidR="00F1314C" w:rsidRPr="004569A1" w:rsidRDefault="00F1314C" w:rsidP="00ED1DB2">
            <w:pPr>
              <w:pStyle w:val="BTableHeadingRowRightAligned"/>
            </w:pPr>
          </w:p>
        </w:tc>
        <w:tc>
          <w:tcPr>
            <w:tcW w:w="1071" w:type="dxa"/>
            <w:tcBorders>
              <w:top w:val="single" w:sz="4" w:space="0" w:color="auto"/>
            </w:tcBorders>
            <w:shd w:val="clear" w:color="auto" w:fill="auto"/>
            <w:noWrap/>
          </w:tcPr>
          <w:p w14:paraId="6A1AA74F" w14:textId="77777777" w:rsidR="00F1314C" w:rsidRPr="004569A1" w:rsidRDefault="00F1314C" w:rsidP="00ED1DB2">
            <w:pPr>
              <w:pStyle w:val="BTableHeadingRowRightAligned"/>
            </w:pPr>
          </w:p>
        </w:tc>
        <w:tc>
          <w:tcPr>
            <w:tcW w:w="1071" w:type="dxa"/>
            <w:tcBorders>
              <w:top w:val="single" w:sz="4" w:space="0" w:color="auto"/>
            </w:tcBorders>
            <w:shd w:val="clear" w:color="auto" w:fill="auto"/>
            <w:noWrap/>
          </w:tcPr>
          <w:p w14:paraId="1B9176F7" w14:textId="77777777" w:rsidR="00F1314C" w:rsidRPr="004569A1" w:rsidRDefault="00F1314C" w:rsidP="00ED1DB2">
            <w:pPr>
              <w:pStyle w:val="BTableHeadingRowRightAligned"/>
            </w:pPr>
          </w:p>
        </w:tc>
        <w:tc>
          <w:tcPr>
            <w:tcW w:w="1071" w:type="dxa"/>
            <w:tcBorders>
              <w:top w:val="single" w:sz="4" w:space="0" w:color="auto"/>
            </w:tcBorders>
            <w:shd w:val="clear" w:color="auto" w:fill="auto"/>
            <w:noWrap/>
          </w:tcPr>
          <w:p w14:paraId="368D9F79" w14:textId="77777777" w:rsidR="00F1314C" w:rsidRPr="004569A1" w:rsidRDefault="00F1314C" w:rsidP="00ED1DB2">
            <w:pPr>
              <w:pStyle w:val="BTableHeadingRowRightAligned"/>
            </w:pPr>
          </w:p>
        </w:tc>
        <w:tc>
          <w:tcPr>
            <w:tcW w:w="1071" w:type="dxa"/>
            <w:tcBorders>
              <w:top w:val="single" w:sz="4" w:space="0" w:color="auto"/>
            </w:tcBorders>
            <w:shd w:val="clear" w:color="auto" w:fill="auto"/>
            <w:noWrap/>
          </w:tcPr>
          <w:p w14:paraId="722BB235" w14:textId="77777777" w:rsidR="00F1314C" w:rsidRPr="004569A1" w:rsidRDefault="00F1314C" w:rsidP="00ED1DB2">
            <w:pPr>
              <w:pStyle w:val="BTableHeadingRowRightAligned"/>
            </w:pPr>
          </w:p>
        </w:tc>
      </w:tr>
      <w:tr w:rsidR="00F1314C" w:rsidRPr="004569A1" w14:paraId="2C68C844" w14:textId="77777777" w:rsidTr="00ED1DB2">
        <w:tblPrEx>
          <w:tblLook w:val="0000" w:firstRow="0" w:lastRow="0" w:firstColumn="0" w:lastColumn="0" w:noHBand="0" w:noVBand="0"/>
        </w:tblPrEx>
        <w:trPr>
          <w:trHeight w:val="229"/>
          <w:jc w:val="center"/>
        </w:trPr>
        <w:tc>
          <w:tcPr>
            <w:tcW w:w="2869" w:type="dxa"/>
            <w:shd w:val="clear" w:color="auto" w:fill="auto"/>
            <w:noWrap/>
          </w:tcPr>
          <w:p w14:paraId="3E087991" w14:textId="77777777" w:rsidR="00F1314C" w:rsidRPr="00310F5E" w:rsidRDefault="00F1314C" w:rsidP="00ED1DB2">
            <w:pPr>
              <w:pStyle w:val="BStabletextbold"/>
              <w:rPr>
                <w:i/>
                <w:iCs/>
              </w:rPr>
            </w:pPr>
            <w:r w:rsidRPr="00310F5E">
              <w:rPr>
                <w:i/>
                <w:iCs/>
              </w:rPr>
              <w:t>Receipts</w:t>
            </w:r>
          </w:p>
        </w:tc>
        <w:tc>
          <w:tcPr>
            <w:tcW w:w="1071" w:type="dxa"/>
            <w:shd w:val="clear" w:color="auto" w:fill="auto"/>
            <w:noWrap/>
          </w:tcPr>
          <w:p w14:paraId="662C7342" w14:textId="77777777" w:rsidR="00F1314C" w:rsidRPr="004569A1" w:rsidRDefault="00F1314C" w:rsidP="00ED1DB2">
            <w:pPr>
              <w:pStyle w:val="BTableHeadingRowRightAligned"/>
            </w:pPr>
          </w:p>
        </w:tc>
        <w:tc>
          <w:tcPr>
            <w:tcW w:w="1071" w:type="dxa"/>
            <w:shd w:val="clear" w:color="auto" w:fill="auto"/>
            <w:noWrap/>
          </w:tcPr>
          <w:p w14:paraId="524EA509" w14:textId="77777777" w:rsidR="00F1314C" w:rsidRPr="004569A1" w:rsidRDefault="00F1314C" w:rsidP="00ED1DB2">
            <w:pPr>
              <w:pStyle w:val="BTableHeadingRowRightAligned"/>
            </w:pPr>
          </w:p>
        </w:tc>
        <w:tc>
          <w:tcPr>
            <w:tcW w:w="1071" w:type="dxa"/>
            <w:shd w:val="clear" w:color="auto" w:fill="auto"/>
            <w:noWrap/>
          </w:tcPr>
          <w:p w14:paraId="2E1E1FFD" w14:textId="77777777" w:rsidR="00F1314C" w:rsidRPr="004569A1" w:rsidRDefault="00F1314C" w:rsidP="00ED1DB2">
            <w:pPr>
              <w:pStyle w:val="BTableHeadingRowRightAligned"/>
            </w:pPr>
          </w:p>
        </w:tc>
        <w:tc>
          <w:tcPr>
            <w:tcW w:w="1071" w:type="dxa"/>
            <w:shd w:val="clear" w:color="auto" w:fill="auto"/>
            <w:noWrap/>
          </w:tcPr>
          <w:p w14:paraId="54BDFEF5" w14:textId="77777777" w:rsidR="00F1314C" w:rsidRPr="004569A1" w:rsidRDefault="00F1314C" w:rsidP="00ED1DB2">
            <w:pPr>
              <w:pStyle w:val="BTableHeadingRowRightAligned"/>
            </w:pPr>
          </w:p>
        </w:tc>
        <w:tc>
          <w:tcPr>
            <w:tcW w:w="1071" w:type="dxa"/>
            <w:shd w:val="clear" w:color="auto" w:fill="auto"/>
            <w:noWrap/>
          </w:tcPr>
          <w:p w14:paraId="17EAD2E0" w14:textId="77777777" w:rsidR="00F1314C" w:rsidRPr="004569A1" w:rsidRDefault="00F1314C" w:rsidP="00ED1DB2">
            <w:pPr>
              <w:pStyle w:val="BTableHeadingRowRightAligned"/>
            </w:pPr>
          </w:p>
        </w:tc>
        <w:tc>
          <w:tcPr>
            <w:tcW w:w="1071" w:type="dxa"/>
            <w:shd w:val="clear" w:color="auto" w:fill="auto"/>
            <w:noWrap/>
          </w:tcPr>
          <w:p w14:paraId="26A894FF" w14:textId="77777777" w:rsidR="00F1314C" w:rsidRPr="004569A1" w:rsidRDefault="00F1314C" w:rsidP="00ED1DB2">
            <w:pPr>
              <w:pStyle w:val="BTableHeadingRowRightAligned"/>
            </w:pPr>
          </w:p>
        </w:tc>
      </w:tr>
      <w:tr w:rsidR="00F1314C" w:rsidRPr="004569A1" w14:paraId="7083042D" w14:textId="77777777" w:rsidTr="00ED1DB2">
        <w:tblPrEx>
          <w:tblLook w:val="0000" w:firstRow="0" w:lastRow="0" w:firstColumn="0" w:lastColumn="0" w:noHBand="0" w:noVBand="0"/>
        </w:tblPrEx>
        <w:trPr>
          <w:trHeight w:val="229"/>
          <w:jc w:val="center"/>
        </w:trPr>
        <w:tc>
          <w:tcPr>
            <w:tcW w:w="2869" w:type="dxa"/>
            <w:shd w:val="clear" w:color="auto" w:fill="auto"/>
            <w:noWrap/>
          </w:tcPr>
          <w:p w14:paraId="4AD79312" w14:textId="77777777" w:rsidR="00F1314C" w:rsidRPr="00E56520" w:rsidRDefault="00F1314C" w:rsidP="00ED1DB2">
            <w:pPr>
              <w:pStyle w:val="BStabletext"/>
            </w:pPr>
            <w:r w:rsidRPr="00E56520">
              <w:t>Repayment of loans</w:t>
            </w:r>
          </w:p>
        </w:tc>
        <w:tc>
          <w:tcPr>
            <w:tcW w:w="1071" w:type="dxa"/>
            <w:shd w:val="clear" w:color="auto" w:fill="auto"/>
            <w:noWrap/>
          </w:tcPr>
          <w:p w14:paraId="4B32067C" w14:textId="77777777" w:rsidR="00F1314C" w:rsidRPr="004569A1" w:rsidRDefault="00F1314C" w:rsidP="00ED1DB2">
            <w:pPr>
              <w:pStyle w:val="Btablefigureunbold"/>
            </w:pPr>
            <w:r w:rsidRPr="004569A1">
              <w:t>2,677</w:t>
            </w:r>
          </w:p>
        </w:tc>
        <w:tc>
          <w:tcPr>
            <w:tcW w:w="1071" w:type="dxa"/>
            <w:shd w:val="clear" w:color="auto" w:fill="auto"/>
            <w:noWrap/>
          </w:tcPr>
          <w:p w14:paraId="592FA0EE" w14:textId="77777777" w:rsidR="00F1314C" w:rsidRPr="004569A1" w:rsidRDefault="00F1314C" w:rsidP="00ED1DB2">
            <w:pPr>
              <w:pStyle w:val="Btablefigureunbold"/>
            </w:pPr>
            <w:r w:rsidRPr="004569A1">
              <w:t>-576</w:t>
            </w:r>
          </w:p>
        </w:tc>
        <w:tc>
          <w:tcPr>
            <w:tcW w:w="1071" w:type="dxa"/>
            <w:shd w:val="clear" w:color="auto" w:fill="auto"/>
            <w:noWrap/>
          </w:tcPr>
          <w:p w14:paraId="133DBB28" w14:textId="77777777" w:rsidR="00F1314C" w:rsidRPr="004569A1" w:rsidRDefault="00F1314C" w:rsidP="00ED1DB2">
            <w:pPr>
              <w:pStyle w:val="Btablefigureunbold"/>
            </w:pPr>
            <w:r w:rsidRPr="004569A1">
              <w:t>30,044</w:t>
            </w:r>
          </w:p>
        </w:tc>
        <w:tc>
          <w:tcPr>
            <w:tcW w:w="1071" w:type="dxa"/>
            <w:shd w:val="clear" w:color="auto" w:fill="auto"/>
            <w:noWrap/>
          </w:tcPr>
          <w:p w14:paraId="4241A833" w14:textId="77777777" w:rsidR="00F1314C" w:rsidRPr="004569A1" w:rsidRDefault="00F1314C" w:rsidP="00ED1DB2">
            <w:pPr>
              <w:pStyle w:val="Btablefigureunbold"/>
            </w:pPr>
            <w:r w:rsidRPr="004569A1">
              <w:t>15,042</w:t>
            </w:r>
          </w:p>
        </w:tc>
        <w:tc>
          <w:tcPr>
            <w:tcW w:w="1071" w:type="dxa"/>
            <w:shd w:val="clear" w:color="auto" w:fill="auto"/>
            <w:noWrap/>
          </w:tcPr>
          <w:p w14:paraId="6BDE8EFB" w14:textId="77777777" w:rsidR="00F1314C" w:rsidRPr="004569A1" w:rsidRDefault="00F1314C" w:rsidP="00ED1DB2">
            <w:pPr>
              <w:pStyle w:val="Btablefigureunbold"/>
            </w:pPr>
            <w:r w:rsidRPr="004569A1">
              <w:t>10,474</w:t>
            </w:r>
          </w:p>
        </w:tc>
        <w:tc>
          <w:tcPr>
            <w:tcW w:w="1071" w:type="dxa"/>
            <w:shd w:val="clear" w:color="auto" w:fill="auto"/>
            <w:noWrap/>
          </w:tcPr>
          <w:p w14:paraId="542026F2" w14:textId="77777777" w:rsidR="00F1314C" w:rsidRPr="004569A1" w:rsidRDefault="00F1314C" w:rsidP="00ED1DB2">
            <w:pPr>
              <w:pStyle w:val="Btablefigureunbold"/>
            </w:pPr>
            <w:r w:rsidRPr="004569A1">
              <w:t>13,447</w:t>
            </w:r>
          </w:p>
        </w:tc>
      </w:tr>
      <w:tr w:rsidR="00F1314C" w:rsidRPr="004569A1" w14:paraId="51B89D2C" w14:textId="77777777" w:rsidTr="00ED1DB2">
        <w:tblPrEx>
          <w:tblLook w:val="0000" w:firstRow="0" w:lastRow="0" w:firstColumn="0" w:lastColumn="0" w:noHBand="0" w:noVBand="0"/>
        </w:tblPrEx>
        <w:trPr>
          <w:trHeight w:val="229"/>
          <w:jc w:val="center"/>
        </w:trPr>
        <w:tc>
          <w:tcPr>
            <w:tcW w:w="2869" w:type="dxa"/>
            <w:shd w:val="clear" w:color="auto" w:fill="auto"/>
            <w:noWrap/>
          </w:tcPr>
          <w:p w14:paraId="6D44329F" w14:textId="77777777" w:rsidR="00F1314C" w:rsidRPr="00E56520" w:rsidRDefault="00F1314C" w:rsidP="00ED1DB2">
            <w:pPr>
              <w:pStyle w:val="BStabletext"/>
            </w:pPr>
            <w:r w:rsidRPr="00E56520">
              <w:t>Capital receipts from government agencies</w:t>
            </w:r>
          </w:p>
        </w:tc>
        <w:tc>
          <w:tcPr>
            <w:tcW w:w="1071" w:type="dxa"/>
            <w:shd w:val="clear" w:color="auto" w:fill="auto"/>
            <w:noWrap/>
          </w:tcPr>
          <w:p w14:paraId="6C56FCC3" w14:textId="77777777" w:rsidR="00F1314C" w:rsidRPr="004569A1" w:rsidRDefault="00F1314C" w:rsidP="00ED1DB2">
            <w:pPr>
              <w:pStyle w:val="Btablefigureunbold"/>
            </w:pPr>
            <w:r w:rsidRPr="004569A1">
              <w:t>289,000</w:t>
            </w:r>
          </w:p>
        </w:tc>
        <w:tc>
          <w:tcPr>
            <w:tcW w:w="1071" w:type="dxa"/>
            <w:shd w:val="clear" w:color="auto" w:fill="auto"/>
            <w:noWrap/>
          </w:tcPr>
          <w:p w14:paraId="602BC08B" w14:textId="77777777" w:rsidR="00F1314C" w:rsidRPr="004569A1" w:rsidRDefault="00F1314C" w:rsidP="00ED1DB2">
            <w:pPr>
              <w:pStyle w:val="Btablefigureunbold"/>
            </w:pPr>
            <w:r w:rsidRPr="004569A1">
              <w:t>0</w:t>
            </w:r>
          </w:p>
        </w:tc>
        <w:tc>
          <w:tcPr>
            <w:tcW w:w="1071" w:type="dxa"/>
            <w:shd w:val="clear" w:color="auto" w:fill="auto"/>
            <w:noWrap/>
          </w:tcPr>
          <w:p w14:paraId="09869082" w14:textId="77777777" w:rsidR="00F1314C" w:rsidRPr="004569A1" w:rsidRDefault="00F1314C" w:rsidP="00ED1DB2">
            <w:pPr>
              <w:pStyle w:val="Btablefigureunbold"/>
            </w:pPr>
            <w:r w:rsidRPr="004569A1">
              <w:t>310,642</w:t>
            </w:r>
          </w:p>
        </w:tc>
        <w:tc>
          <w:tcPr>
            <w:tcW w:w="1071" w:type="dxa"/>
            <w:shd w:val="clear" w:color="auto" w:fill="auto"/>
            <w:noWrap/>
          </w:tcPr>
          <w:p w14:paraId="0A626FF2" w14:textId="77777777" w:rsidR="00F1314C" w:rsidRPr="004569A1" w:rsidRDefault="00F1314C" w:rsidP="00ED1DB2">
            <w:pPr>
              <w:pStyle w:val="Btablefigureunbold"/>
            </w:pPr>
            <w:r w:rsidRPr="004569A1">
              <w:t>0</w:t>
            </w:r>
          </w:p>
        </w:tc>
        <w:tc>
          <w:tcPr>
            <w:tcW w:w="1071" w:type="dxa"/>
            <w:shd w:val="clear" w:color="auto" w:fill="auto"/>
            <w:noWrap/>
          </w:tcPr>
          <w:p w14:paraId="7D6D4A89" w14:textId="77777777" w:rsidR="00F1314C" w:rsidRPr="004569A1" w:rsidRDefault="00F1314C" w:rsidP="00ED1DB2">
            <w:pPr>
              <w:pStyle w:val="Btablefigureunbold"/>
            </w:pPr>
            <w:r w:rsidRPr="004569A1">
              <w:t>0</w:t>
            </w:r>
          </w:p>
        </w:tc>
        <w:tc>
          <w:tcPr>
            <w:tcW w:w="1071" w:type="dxa"/>
            <w:shd w:val="clear" w:color="auto" w:fill="auto"/>
            <w:noWrap/>
          </w:tcPr>
          <w:p w14:paraId="64D16FBD" w14:textId="77777777" w:rsidR="00F1314C" w:rsidRPr="004569A1" w:rsidRDefault="00F1314C" w:rsidP="00ED1DB2">
            <w:pPr>
              <w:pStyle w:val="Btablefigureunbold"/>
            </w:pPr>
            <w:r w:rsidRPr="004569A1">
              <w:t>0</w:t>
            </w:r>
          </w:p>
        </w:tc>
      </w:tr>
      <w:tr w:rsidR="00F1314C" w:rsidRPr="004569A1" w14:paraId="01DA6BDE" w14:textId="77777777" w:rsidTr="00ED1DB2">
        <w:tblPrEx>
          <w:tblLook w:val="0000" w:firstRow="0" w:lastRow="0" w:firstColumn="0" w:lastColumn="0" w:noHBand="0" w:noVBand="0"/>
        </w:tblPrEx>
        <w:trPr>
          <w:trHeight w:val="229"/>
          <w:jc w:val="center"/>
        </w:trPr>
        <w:tc>
          <w:tcPr>
            <w:tcW w:w="2869" w:type="dxa"/>
            <w:shd w:val="clear" w:color="auto" w:fill="auto"/>
            <w:noWrap/>
          </w:tcPr>
          <w:p w14:paraId="32726FF6" w14:textId="77777777" w:rsidR="00F1314C" w:rsidRPr="00E56520" w:rsidRDefault="00F1314C" w:rsidP="00ED1DB2">
            <w:pPr>
              <w:pStyle w:val="BStabletextbold"/>
            </w:pPr>
            <w:r w:rsidRPr="00310F5E">
              <w:rPr>
                <w:i/>
                <w:iCs/>
              </w:rPr>
              <w:t>Total receipts from investment in financial assets for policy purposes</w:t>
            </w:r>
          </w:p>
        </w:tc>
        <w:tc>
          <w:tcPr>
            <w:tcW w:w="1071" w:type="dxa"/>
            <w:shd w:val="clear" w:color="auto" w:fill="auto"/>
            <w:noWrap/>
          </w:tcPr>
          <w:p w14:paraId="6B3DF513" w14:textId="77777777" w:rsidR="00F1314C" w:rsidRPr="00310F5E" w:rsidRDefault="00F1314C" w:rsidP="00ED1DB2">
            <w:pPr>
              <w:pStyle w:val="BTableHeadingRowRightAligned"/>
              <w:rPr>
                <w:i/>
                <w:iCs/>
              </w:rPr>
            </w:pPr>
            <w:r w:rsidRPr="00310F5E">
              <w:rPr>
                <w:i/>
                <w:iCs/>
              </w:rPr>
              <w:t>291,677</w:t>
            </w:r>
          </w:p>
        </w:tc>
        <w:tc>
          <w:tcPr>
            <w:tcW w:w="1071" w:type="dxa"/>
            <w:shd w:val="clear" w:color="auto" w:fill="auto"/>
            <w:noWrap/>
          </w:tcPr>
          <w:p w14:paraId="42EFC965" w14:textId="77777777" w:rsidR="00F1314C" w:rsidRPr="00310F5E" w:rsidRDefault="00F1314C" w:rsidP="00ED1DB2">
            <w:pPr>
              <w:pStyle w:val="BTableHeadingRowRightAligned"/>
              <w:rPr>
                <w:i/>
                <w:iCs/>
              </w:rPr>
            </w:pPr>
            <w:r w:rsidRPr="00310F5E">
              <w:rPr>
                <w:i/>
                <w:iCs/>
              </w:rPr>
              <w:t>-576</w:t>
            </w:r>
          </w:p>
        </w:tc>
        <w:tc>
          <w:tcPr>
            <w:tcW w:w="1071" w:type="dxa"/>
            <w:shd w:val="clear" w:color="auto" w:fill="auto"/>
            <w:noWrap/>
          </w:tcPr>
          <w:p w14:paraId="040E0C53" w14:textId="77777777" w:rsidR="00F1314C" w:rsidRPr="00310F5E" w:rsidRDefault="00F1314C" w:rsidP="00ED1DB2">
            <w:pPr>
              <w:pStyle w:val="BTableHeadingRowRightAligned"/>
              <w:rPr>
                <w:i/>
                <w:iCs/>
              </w:rPr>
            </w:pPr>
            <w:r w:rsidRPr="00310F5E">
              <w:rPr>
                <w:i/>
                <w:iCs/>
              </w:rPr>
              <w:t>340,686</w:t>
            </w:r>
          </w:p>
        </w:tc>
        <w:tc>
          <w:tcPr>
            <w:tcW w:w="1071" w:type="dxa"/>
            <w:shd w:val="clear" w:color="auto" w:fill="auto"/>
            <w:noWrap/>
          </w:tcPr>
          <w:p w14:paraId="29FB7D75" w14:textId="77777777" w:rsidR="00F1314C" w:rsidRPr="00310F5E" w:rsidRDefault="00F1314C" w:rsidP="00ED1DB2">
            <w:pPr>
              <w:pStyle w:val="BTableHeadingRowRightAligned"/>
              <w:rPr>
                <w:i/>
                <w:iCs/>
              </w:rPr>
            </w:pPr>
            <w:r w:rsidRPr="00310F5E">
              <w:rPr>
                <w:i/>
                <w:iCs/>
              </w:rPr>
              <w:t>15,042</w:t>
            </w:r>
          </w:p>
        </w:tc>
        <w:tc>
          <w:tcPr>
            <w:tcW w:w="1071" w:type="dxa"/>
            <w:shd w:val="clear" w:color="auto" w:fill="auto"/>
            <w:noWrap/>
          </w:tcPr>
          <w:p w14:paraId="3008B8E9" w14:textId="77777777" w:rsidR="00F1314C" w:rsidRPr="00310F5E" w:rsidRDefault="00F1314C" w:rsidP="00ED1DB2">
            <w:pPr>
              <w:pStyle w:val="BTableHeadingRowRightAligned"/>
              <w:rPr>
                <w:i/>
                <w:iCs/>
              </w:rPr>
            </w:pPr>
            <w:r w:rsidRPr="00310F5E">
              <w:rPr>
                <w:i/>
                <w:iCs/>
              </w:rPr>
              <w:t>10,474</w:t>
            </w:r>
          </w:p>
        </w:tc>
        <w:tc>
          <w:tcPr>
            <w:tcW w:w="1071" w:type="dxa"/>
            <w:shd w:val="clear" w:color="auto" w:fill="auto"/>
            <w:noWrap/>
          </w:tcPr>
          <w:p w14:paraId="59AAA074" w14:textId="77777777" w:rsidR="00F1314C" w:rsidRPr="00310F5E" w:rsidRDefault="00F1314C" w:rsidP="00ED1DB2">
            <w:pPr>
              <w:pStyle w:val="BTableHeadingRowRightAligned"/>
              <w:rPr>
                <w:i/>
                <w:iCs/>
              </w:rPr>
            </w:pPr>
            <w:r w:rsidRPr="00310F5E">
              <w:rPr>
                <w:i/>
                <w:iCs/>
              </w:rPr>
              <w:t>13,447</w:t>
            </w:r>
          </w:p>
        </w:tc>
      </w:tr>
      <w:tr w:rsidR="00F1314C" w:rsidRPr="004569A1" w14:paraId="34CDEEC6" w14:textId="77777777" w:rsidTr="00ED1DB2">
        <w:tblPrEx>
          <w:tblLook w:val="0000" w:firstRow="0" w:lastRow="0" w:firstColumn="0" w:lastColumn="0" w:noHBand="0" w:noVBand="0"/>
        </w:tblPrEx>
        <w:trPr>
          <w:trHeight w:val="397"/>
          <w:jc w:val="center"/>
        </w:trPr>
        <w:tc>
          <w:tcPr>
            <w:tcW w:w="2869" w:type="dxa"/>
            <w:shd w:val="clear" w:color="auto" w:fill="auto"/>
            <w:noWrap/>
            <w:vAlign w:val="bottom"/>
          </w:tcPr>
          <w:p w14:paraId="3368E270" w14:textId="77777777" w:rsidR="00F1314C" w:rsidRPr="00310F5E" w:rsidRDefault="00F1314C" w:rsidP="00ED1DB2">
            <w:pPr>
              <w:pStyle w:val="BStabletextbold"/>
              <w:rPr>
                <w:i/>
                <w:iCs/>
              </w:rPr>
            </w:pPr>
            <w:r w:rsidRPr="00310F5E">
              <w:rPr>
                <w:i/>
                <w:iCs/>
              </w:rPr>
              <w:t>Payments</w:t>
            </w:r>
          </w:p>
        </w:tc>
        <w:tc>
          <w:tcPr>
            <w:tcW w:w="1071" w:type="dxa"/>
            <w:shd w:val="clear" w:color="auto" w:fill="auto"/>
            <w:noWrap/>
          </w:tcPr>
          <w:p w14:paraId="59C3C4C5" w14:textId="77777777" w:rsidR="00F1314C" w:rsidRPr="004569A1" w:rsidRDefault="00F1314C" w:rsidP="00ED1DB2">
            <w:pPr>
              <w:pStyle w:val="BTableHeadingRowRightAligned"/>
            </w:pPr>
          </w:p>
        </w:tc>
        <w:tc>
          <w:tcPr>
            <w:tcW w:w="1071" w:type="dxa"/>
            <w:shd w:val="clear" w:color="auto" w:fill="auto"/>
            <w:noWrap/>
          </w:tcPr>
          <w:p w14:paraId="4660A17E" w14:textId="77777777" w:rsidR="00F1314C" w:rsidRPr="004569A1" w:rsidRDefault="00F1314C" w:rsidP="00ED1DB2">
            <w:pPr>
              <w:pStyle w:val="BTableHeadingRowRightAligned"/>
            </w:pPr>
          </w:p>
        </w:tc>
        <w:tc>
          <w:tcPr>
            <w:tcW w:w="1071" w:type="dxa"/>
            <w:shd w:val="clear" w:color="auto" w:fill="auto"/>
            <w:noWrap/>
          </w:tcPr>
          <w:p w14:paraId="04203625" w14:textId="77777777" w:rsidR="00F1314C" w:rsidRPr="004569A1" w:rsidRDefault="00F1314C" w:rsidP="00ED1DB2">
            <w:pPr>
              <w:pStyle w:val="BTableHeadingRowRightAligned"/>
            </w:pPr>
          </w:p>
        </w:tc>
        <w:tc>
          <w:tcPr>
            <w:tcW w:w="1071" w:type="dxa"/>
            <w:shd w:val="clear" w:color="auto" w:fill="auto"/>
            <w:noWrap/>
          </w:tcPr>
          <w:p w14:paraId="62C9D4F9" w14:textId="77777777" w:rsidR="00F1314C" w:rsidRPr="004569A1" w:rsidRDefault="00F1314C" w:rsidP="00ED1DB2">
            <w:pPr>
              <w:pStyle w:val="BTableHeadingRowRightAligned"/>
            </w:pPr>
          </w:p>
        </w:tc>
        <w:tc>
          <w:tcPr>
            <w:tcW w:w="1071" w:type="dxa"/>
            <w:shd w:val="clear" w:color="auto" w:fill="auto"/>
            <w:noWrap/>
          </w:tcPr>
          <w:p w14:paraId="73FC42C0" w14:textId="77777777" w:rsidR="00F1314C" w:rsidRPr="004569A1" w:rsidRDefault="00F1314C" w:rsidP="00ED1DB2">
            <w:pPr>
              <w:pStyle w:val="BTableHeadingRowRightAligned"/>
            </w:pPr>
          </w:p>
        </w:tc>
        <w:tc>
          <w:tcPr>
            <w:tcW w:w="1071" w:type="dxa"/>
            <w:shd w:val="clear" w:color="auto" w:fill="auto"/>
            <w:noWrap/>
          </w:tcPr>
          <w:p w14:paraId="2F99A7FA" w14:textId="77777777" w:rsidR="00F1314C" w:rsidRPr="004569A1" w:rsidRDefault="00F1314C" w:rsidP="00ED1DB2">
            <w:pPr>
              <w:pStyle w:val="BTableHeadingRowRightAligned"/>
            </w:pPr>
          </w:p>
        </w:tc>
      </w:tr>
      <w:tr w:rsidR="00F1314C" w:rsidRPr="004569A1" w14:paraId="098F8CB0" w14:textId="77777777" w:rsidTr="00ED1DB2">
        <w:tblPrEx>
          <w:tblLook w:val="0000" w:firstRow="0" w:lastRow="0" w:firstColumn="0" w:lastColumn="0" w:noHBand="0" w:noVBand="0"/>
        </w:tblPrEx>
        <w:trPr>
          <w:trHeight w:val="229"/>
          <w:jc w:val="center"/>
        </w:trPr>
        <w:tc>
          <w:tcPr>
            <w:tcW w:w="2869" w:type="dxa"/>
            <w:shd w:val="clear" w:color="auto" w:fill="auto"/>
            <w:noWrap/>
          </w:tcPr>
          <w:p w14:paraId="5B4DEA4F" w14:textId="77777777" w:rsidR="00F1314C" w:rsidRPr="00E56520" w:rsidRDefault="00F1314C" w:rsidP="00ED1DB2">
            <w:pPr>
              <w:pStyle w:val="BStabletext"/>
            </w:pPr>
            <w:r w:rsidRPr="00E56520">
              <w:t>Issue of loans</w:t>
            </w:r>
          </w:p>
        </w:tc>
        <w:tc>
          <w:tcPr>
            <w:tcW w:w="1071" w:type="dxa"/>
            <w:shd w:val="clear" w:color="auto" w:fill="auto"/>
            <w:noWrap/>
          </w:tcPr>
          <w:p w14:paraId="5722C45F" w14:textId="77777777" w:rsidR="00F1314C" w:rsidRPr="004569A1" w:rsidRDefault="00F1314C" w:rsidP="00ED1DB2">
            <w:pPr>
              <w:pStyle w:val="Btablefigureunbold"/>
            </w:pPr>
            <w:r w:rsidRPr="004569A1">
              <w:t>-2,600</w:t>
            </w:r>
          </w:p>
        </w:tc>
        <w:tc>
          <w:tcPr>
            <w:tcW w:w="1071" w:type="dxa"/>
            <w:shd w:val="clear" w:color="auto" w:fill="auto"/>
            <w:noWrap/>
          </w:tcPr>
          <w:p w14:paraId="6BD44B06" w14:textId="77777777" w:rsidR="00F1314C" w:rsidRPr="004569A1" w:rsidRDefault="00F1314C" w:rsidP="00ED1DB2">
            <w:pPr>
              <w:pStyle w:val="Btablefigureunbold"/>
            </w:pPr>
            <w:r w:rsidRPr="004569A1">
              <w:t>-850</w:t>
            </w:r>
          </w:p>
        </w:tc>
        <w:tc>
          <w:tcPr>
            <w:tcW w:w="1071" w:type="dxa"/>
            <w:shd w:val="clear" w:color="auto" w:fill="auto"/>
            <w:noWrap/>
          </w:tcPr>
          <w:p w14:paraId="4A4F0F34" w14:textId="77777777" w:rsidR="00F1314C" w:rsidRPr="004569A1" w:rsidRDefault="00F1314C" w:rsidP="00ED1DB2">
            <w:pPr>
              <w:pStyle w:val="Btablefigureunbold"/>
            </w:pPr>
            <w:r w:rsidRPr="004569A1">
              <w:t>-11,636</w:t>
            </w:r>
          </w:p>
        </w:tc>
        <w:tc>
          <w:tcPr>
            <w:tcW w:w="1071" w:type="dxa"/>
            <w:shd w:val="clear" w:color="auto" w:fill="auto"/>
            <w:noWrap/>
          </w:tcPr>
          <w:p w14:paraId="560718A1" w14:textId="77777777" w:rsidR="00F1314C" w:rsidRPr="004569A1" w:rsidRDefault="00F1314C" w:rsidP="00ED1DB2">
            <w:pPr>
              <w:pStyle w:val="Btablefigureunbold"/>
            </w:pPr>
            <w:r w:rsidRPr="004569A1">
              <w:t>-31,300</w:t>
            </w:r>
          </w:p>
        </w:tc>
        <w:tc>
          <w:tcPr>
            <w:tcW w:w="1071" w:type="dxa"/>
            <w:shd w:val="clear" w:color="auto" w:fill="auto"/>
            <w:noWrap/>
          </w:tcPr>
          <w:p w14:paraId="6948B10D" w14:textId="77777777" w:rsidR="00F1314C" w:rsidRPr="004569A1" w:rsidRDefault="00F1314C" w:rsidP="00ED1DB2">
            <w:pPr>
              <w:pStyle w:val="Btablefigureunbold"/>
            </w:pPr>
            <w:r w:rsidRPr="004569A1">
              <w:t>-31,300</w:t>
            </w:r>
          </w:p>
        </w:tc>
        <w:tc>
          <w:tcPr>
            <w:tcW w:w="1071" w:type="dxa"/>
            <w:shd w:val="clear" w:color="auto" w:fill="auto"/>
            <w:noWrap/>
          </w:tcPr>
          <w:p w14:paraId="24BD3463" w14:textId="77777777" w:rsidR="00F1314C" w:rsidRPr="004569A1" w:rsidRDefault="00F1314C" w:rsidP="00ED1DB2">
            <w:pPr>
              <w:pStyle w:val="Btablefigureunbold"/>
            </w:pPr>
            <w:r w:rsidRPr="004569A1">
              <w:t>-31,300</w:t>
            </w:r>
          </w:p>
        </w:tc>
      </w:tr>
      <w:tr w:rsidR="00F1314C" w:rsidRPr="004569A1" w14:paraId="4E77AC13" w14:textId="77777777" w:rsidTr="00ED1DB2">
        <w:tblPrEx>
          <w:tblLook w:val="0000" w:firstRow="0" w:lastRow="0" w:firstColumn="0" w:lastColumn="0" w:noHBand="0" w:noVBand="0"/>
        </w:tblPrEx>
        <w:trPr>
          <w:trHeight w:val="229"/>
          <w:jc w:val="center"/>
        </w:trPr>
        <w:tc>
          <w:tcPr>
            <w:tcW w:w="2869" w:type="dxa"/>
            <w:shd w:val="clear" w:color="auto" w:fill="auto"/>
            <w:noWrap/>
          </w:tcPr>
          <w:p w14:paraId="631503CB" w14:textId="77777777" w:rsidR="00F1314C" w:rsidRPr="00E56520" w:rsidRDefault="00F1314C" w:rsidP="00ED1DB2">
            <w:pPr>
              <w:pStyle w:val="BStabletextbold"/>
            </w:pPr>
            <w:r w:rsidRPr="00633AEA">
              <w:rPr>
                <w:i/>
                <w:iCs/>
              </w:rPr>
              <w:t>Total payments from investment in financial assets for policy purposes</w:t>
            </w:r>
          </w:p>
        </w:tc>
        <w:tc>
          <w:tcPr>
            <w:tcW w:w="1071" w:type="dxa"/>
            <w:shd w:val="clear" w:color="auto" w:fill="auto"/>
            <w:noWrap/>
          </w:tcPr>
          <w:p w14:paraId="383F6401" w14:textId="77777777" w:rsidR="00F1314C" w:rsidRPr="00633AEA" w:rsidRDefault="00F1314C" w:rsidP="00ED1DB2">
            <w:pPr>
              <w:pStyle w:val="BTableHeadingRowRightAligned"/>
              <w:rPr>
                <w:i/>
                <w:iCs/>
              </w:rPr>
            </w:pPr>
            <w:r w:rsidRPr="00633AEA">
              <w:rPr>
                <w:i/>
                <w:iCs/>
              </w:rPr>
              <w:t>-2,600</w:t>
            </w:r>
          </w:p>
        </w:tc>
        <w:tc>
          <w:tcPr>
            <w:tcW w:w="1071" w:type="dxa"/>
            <w:shd w:val="clear" w:color="auto" w:fill="auto"/>
            <w:noWrap/>
          </w:tcPr>
          <w:p w14:paraId="72EC4B5C" w14:textId="77777777" w:rsidR="00F1314C" w:rsidRPr="00633AEA" w:rsidRDefault="00F1314C" w:rsidP="00ED1DB2">
            <w:pPr>
              <w:pStyle w:val="BTableHeadingRowRightAligned"/>
              <w:rPr>
                <w:i/>
                <w:iCs/>
              </w:rPr>
            </w:pPr>
            <w:r w:rsidRPr="00633AEA">
              <w:rPr>
                <w:i/>
                <w:iCs/>
              </w:rPr>
              <w:t>-850</w:t>
            </w:r>
          </w:p>
        </w:tc>
        <w:tc>
          <w:tcPr>
            <w:tcW w:w="1071" w:type="dxa"/>
            <w:shd w:val="clear" w:color="auto" w:fill="auto"/>
            <w:noWrap/>
          </w:tcPr>
          <w:p w14:paraId="6E13EFD2" w14:textId="77777777" w:rsidR="00F1314C" w:rsidRPr="00633AEA" w:rsidRDefault="00F1314C" w:rsidP="00ED1DB2">
            <w:pPr>
              <w:pStyle w:val="BTableHeadingRowRightAligned"/>
              <w:rPr>
                <w:i/>
                <w:iCs/>
              </w:rPr>
            </w:pPr>
            <w:r w:rsidRPr="00633AEA">
              <w:rPr>
                <w:i/>
                <w:iCs/>
              </w:rPr>
              <w:t>-11,636</w:t>
            </w:r>
          </w:p>
        </w:tc>
        <w:tc>
          <w:tcPr>
            <w:tcW w:w="1071" w:type="dxa"/>
            <w:shd w:val="clear" w:color="auto" w:fill="auto"/>
            <w:noWrap/>
          </w:tcPr>
          <w:p w14:paraId="0DE43E9B" w14:textId="77777777" w:rsidR="00F1314C" w:rsidRPr="00633AEA" w:rsidRDefault="00F1314C" w:rsidP="00ED1DB2">
            <w:pPr>
              <w:pStyle w:val="BTableHeadingRowRightAligned"/>
              <w:rPr>
                <w:i/>
                <w:iCs/>
              </w:rPr>
            </w:pPr>
            <w:r w:rsidRPr="00633AEA">
              <w:rPr>
                <w:i/>
                <w:iCs/>
              </w:rPr>
              <w:t>-31,300</w:t>
            </w:r>
          </w:p>
        </w:tc>
        <w:tc>
          <w:tcPr>
            <w:tcW w:w="1071" w:type="dxa"/>
            <w:shd w:val="clear" w:color="auto" w:fill="auto"/>
            <w:noWrap/>
          </w:tcPr>
          <w:p w14:paraId="084288C5" w14:textId="77777777" w:rsidR="00F1314C" w:rsidRPr="00633AEA" w:rsidRDefault="00F1314C" w:rsidP="00ED1DB2">
            <w:pPr>
              <w:pStyle w:val="BTableHeadingRowRightAligned"/>
              <w:rPr>
                <w:i/>
                <w:iCs/>
              </w:rPr>
            </w:pPr>
            <w:r w:rsidRPr="00633AEA">
              <w:rPr>
                <w:i/>
                <w:iCs/>
              </w:rPr>
              <w:t>-31,300</w:t>
            </w:r>
          </w:p>
        </w:tc>
        <w:tc>
          <w:tcPr>
            <w:tcW w:w="1071" w:type="dxa"/>
            <w:shd w:val="clear" w:color="auto" w:fill="auto"/>
            <w:noWrap/>
          </w:tcPr>
          <w:p w14:paraId="7B85937A" w14:textId="77777777" w:rsidR="00F1314C" w:rsidRPr="00633AEA" w:rsidRDefault="00F1314C" w:rsidP="00ED1DB2">
            <w:pPr>
              <w:pStyle w:val="BTableHeadingRowRightAligned"/>
              <w:rPr>
                <w:i/>
                <w:iCs/>
              </w:rPr>
            </w:pPr>
            <w:r w:rsidRPr="00633AEA">
              <w:rPr>
                <w:i/>
                <w:iCs/>
              </w:rPr>
              <w:t>-31,300</w:t>
            </w:r>
          </w:p>
        </w:tc>
      </w:tr>
      <w:tr w:rsidR="00F1314C" w:rsidRPr="004569A1" w14:paraId="5BA403CF" w14:textId="77777777" w:rsidTr="00ED1DB2">
        <w:tblPrEx>
          <w:tblLook w:val="0000" w:firstRow="0" w:lastRow="0" w:firstColumn="0" w:lastColumn="0" w:noHBand="0" w:noVBand="0"/>
        </w:tblPrEx>
        <w:trPr>
          <w:trHeight w:val="907"/>
          <w:jc w:val="center"/>
        </w:trPr>
        <w:tc>
          <w:tcPr>
            <w:tcW w:w="2869" w:type="dxa"/>
            <w:shd w:val="clear" w:color="auto" w:fill="auto"/>
            <w:noWrap/>
          </w:tcPr>
          <w:p w14:paraId="60113F60" w14:textId="77777777" w:rsidR="00F1314C" w:rsidRPr="00E56520" w:rsidRDefault="00F1314C" w:rsidP="00ED1DB2">
            <w:pPr>
              <w:pStyle w:val="BStabletextbold"/>
            </w:pPr>
            <w:r w:rsidRPr="00E56520">
              <w:t>Net cash flows from investments in financial assets for policy purposes</w:t>
            </w:r>
          </w:p>
        </w:tc>
        <w:tc>
          <w:tcPr>
            <w:tcW w:w="1071" w:type="dxa"/>
            <w:shd w:val="clear" w:color="auto" w:fill="auto"/>
            <w:noWrap/>
          </w:tcPr>
          <w:p w14:paraId="10B923FD" w14:textId="77777777" w:rsidR="00F1314C" w:rsidRPr="004569A1" w:rsidRDefault="00F1314C" w:rsidP="00ED1DB2">
            <w:pPr>
              <w:pStyle w:val="BTableHeadingRowRightAligned"/>
            </w:pPr>
            <w:r w:rsidRPr="004569A1">
              <w:t>289,077</w:t>
            </w:r>
          </w:p>
        </w:tc>
        <w:tc>
          <w:tcPr>
            <w:tcW w:w="1071" w:type="dxa"/>
            <w:shd w:val="clear" w:color="auto" w:fill="auto"/>
            <w:noWrap/>
          </w:tcPr>
          <w:p w14:paraId="29A659C8" w14:textId="77777777" w:rsidR="00F1314C" w:rsidRPr="004569A1" w:rsidRDefault="00F1314C" w:rsidP="00ED1DB2">
            <w:pPr>
              <w:pStyle w:val="BTableHeadingRowRightAligned"/>
            </w:pPr>
            <w:r w:rsidRPr="004569A1">
              <w:t>-1,426</w:t>
            </w:r>
          </w:p>
        </w:tc>
        <w:tc>
          <w:tcPr>
            <w:tcW w:w="1071" w:type="dxa"/>
            <w:shd w:val="clear" w:color="auto" w:fill="auto"/>
            <w:noWrap/>
          </w:tcPr>
          <w:p w14:paraId="6DCF2253" w14:textId="77777777" w:rsidR="00F1314C" w:rsidRPr="004569A1" w:rsidRDefault="00F1314C" w:rsidP="00ED1DB2">
            <w:pPr>
              <w:pStyle w:val="BTableHeadingRowRightAligned"/>
            </w:pPr>
            <w:r w:rsidRPr="004569A1">
              <w:t>329,050</w:t>
            </w:r>
          </w:p>
        </w:tc>
        <w:tc>
          <w:tcPr>
            <w:tcW w:w="1071" w:type="dxa"/>
            <w:shd w:val="clear" w:color="auto" w:fill="auto"/>
            <w:noWrap/>
          </w:tcPr>
          <w:p w14:paraId="3E64ADBC" w14:textId="77777777" w:rsidR="00F1314C" w:rsidRPr="004569A1" w:rsidRDefault="00F1314C" w:rsidP="00ED1DB2">
            <w:pPr>
              <w:pStyle w:val="BTableHeadingRowRightAligned"/>
            </w:pPr>
            <w:r w:rsidRPr="004569A1">
              <w:t>-16,258</w:t>
            </w:r>
          </w:p>
        </w:tc>
        <w:tc>
          <w:tcPr>
            <w:tcW w:w="1071" w:type="dxa"/>
            <w:shd w:val="clear" w:color="auto" w:fill="auto"/>
            <w:noWrap/>
          </w:tcPr>
          <w:p w14:paraId="3769C835" w14:textId="77777777" w:rsidR="00F1314C" w:rsidRPr="004569A1" w:rsidRDefault="00F1314C" w:rsidP="00ED1DB2">
            <w:pPr>
              <w:pStyle w:val="BTableHeadingRowRightAligned"/>
            </w:pPr>
            <w:r w:rsidRPr="004569A1">
              <w:t>-20,826</w:t>
            </w:r>
          </w:p>
        </w:tc>
        <w:tc>
          <w:tcPr>
            <w:tcW w:w="1071" w:type="dxa"/>
            <w:shd w:val="clear" w:color="auto" w:fill="auto"/>
            <w:noWrap/>
          </w:tcPr>
          <w:p w14:paraId="70327AF5" w14:textId="77777777" w:rsidR="00F1314C" w:rsidRPr="004569A1" w:rsidRDefault="00F1314C" w:rsidP="00ED1DB2">
            <w:pPr>
              <w:pStyle w:val="BTableHeadingRowRightAligned"/>
            </w:pPr>
            <w:r w:rsidRPr="004569A1">
              <w:t>-17,853</w:t>
            </w:r>
          </w:p>
        </w:tc>
      </w:tr>
      <w:tr w:rsidR="00F1314C" w:rsidRPr="004569A1" w14:paraId="0755523D" w14:textId="77777777" w:rsidTr="00ED1DB2">
        <w:tblPrEx>
          <w:tblLook w:val="0000" w:firstRow="0" w:lastRow="0" w:firstColumn="0" w:lastColumn="0" w:noHBand="0" w:noVBand="0"/>
        </w:tblPrEx>
        <w:trPr>
          <w:trHeight w:val="229"/>
          <w:jc w:val="center"/>
        </w:trPr>
        <w:tc>
          <w:tcPr>
            <w:tcW w:w="2869" w:type="dxa"/>
            <w:shd w:val="clear" w:color="auto" w:fill="auto"/>
            <w:noWrap/>
          </w:tcPr>
          <w:p w14:paraId="3E331150" w14:textId="77777777" w:rsidR="00F1314C" w:rsidRPr="00E56520" w:rsidRDefault="00F1314C" w:rsidP="00ED1DB2">
            <w:pPr>
              <w:pStyle w:val="BStabletextbold"/>
            </w:pPr>
            <w:r w:rsidRPr="00E56520">
              <w:t>Cash flows from investments in financial assets for liquidity purposes</w:t>
            </w:r>
          </w:p>
        </w:tc>
        <w:tc>
          <w:tcPr>
            <w:tcW w:w="1071" w:type="dxa"/>
            <w:shd w:val="clear" w:color="auto" w:fill="auto"/>
            <w:noWrap/>
          </w:tcPr>
          <w:p w14:paraId="482C003B" w14:textId="77777777" w:rsidR="00F1314C" w:rsidRPr="004569A1" w:rsidRDefault="00F1314C" w:rsidP="00ED1DB2">
            <w:pPr>
              <w:pStyle w:val="BTableHeadingRowRightAligned"/>
            </w:pPr>
          </w:p>
        </w:tc>
        <w:tc>
          <w:tcPr>
            <w:tcW w:w="1071" w:type="dxa"/>
            <w:shd w:val="clear" w:color="auto" w:fill="auto"/>
            <w:noWrap/>
          </w:tcPr>
          <w:p w14:paraId="5B11ACED" w14:textId="77777777" w:rsidR="00F1314C" w:rsidRPr="004569A1" w:rsidRDefault="00F1314C" w:rsidP="00ED1DB2">
            <w:pPr>
              <w:pStyle w:val="BTableHeadingRowRightAligned"/>
            </w:pPr>
          </w:p>
        </w:tc>
        <w:tc>
          <w:tcPr>
            <w:tcW w:w="1071" w:type="dxa"/>
            <w:shd w:val="clear" w:color="auto" w:fill="auto"/>
            <w:noWrap/>
          </w:tcPr>
          <w:p w14:paraId="5023E39A" w14:textId="77777777" w:rsidR="00F1314C" w:rsidRPr="004569A1" w:rsidRDefault="00F1314C" w:rsidP="00ED1DB2">
            <w:pPr>
              <w:pStyle w:val="BTableHeadingRowRightAligned"/>
            </w:pPr>
          </w:p>
        </w:tc>
        <w:tc>
          <w:tcPr>
            <w:tcW w:w="1071" w:type="dxa"/>
            <w:shd w:val="clear" w:color="auto" w:fill="auto"/>
            <w:noWrap/>
          </w:tcPr>
          <w:p w14:paraId="0BDF6D2E" w14:textId="77777777" w:rsidR="00F1314C" w:rsidRPr="004569A1" w:rsidRDefault="00F1314C" w:rsidP="00ED1DB2">
            <w:pPr>
              <w:pStyle w:val="BTableHeadingRowRightAligned"/>
            </w:pPr>
          </w:p>
        </w:tc>
        <w:tc>
          <w:tcPr>
            <w:tcW w:w="1071" w:type="dxa"/>
            <w:shd w:val="clear" w:color="auto" w:fill="auto"/>
            <w:noWrap/>
          </w:tcPr>
          <w:p w14:paraId="156C3636" w14:textId="77777777" w:rsidR="00F1314C" w:rsidRPr="004569A1" w:rsidRDefault="00F1314C" w:rsidP="00ED1DB2">
            <w:pPr>
              <w:pStyle w:val="BTableHeadingRowRightAligned"/>
            </w:pPr>
          </w:p>
        </w:tc>
        <w:tc>
          <w:tcPr>
            <w:tcW w:w="1071" w:type="dxa"/>
            <w:shd w:val="clear" w:color="auto" w:fill="auto"/>
            <w:noWrap/>
          </w:tcPr>
          <w:p w14:paraId="73686771" w14:textId="77777777" w:rsidR="00F1314C" w:rsidRPr="004569A1" w:rsidRDefault="00F1314C" w:rsidP="00ED1DB2">
            <w:pPr>
              <w:pStyle w:val="BTableHeadingRowRightAligned"/>
            </w:pPr>
          </w:p>
        </w:tc>
      </w:tr>
      <w:tr w:rsidR="00F1314C" w:rsidRPr="004569A1" w14:paraId="3070D8C0" w14:textId="77777777" w:rsidTr="00ED1DB2">
        <w:tblPrEx>
          <w:tblLook w:val="0000" w:firstRow="0" w:lastRow="0" w:firstColumn="0" w:lastColumn="0" w:noHBand="0" w:noVBand="0"/>
        </w:tblPrEx>
        <w:trPr>
          <w:trHeight w:val="229"/>
          <w:jc w:val="center"/>
        </w:trPr>
        <w:tc>
          <w:tcPr>
            <w:tcW w:w="2869" w:type="dxa"/>
            <w:shd w:val="clear" w:color="auto" w:fill="auto"/>
            <w:noWrap/>
          </w:tcPr>
          <w:p w14:paraId="6F40AF1F" w14:textId="77777777" w:rsidR="00F1314C" w:rsidRPr="00E56520" w:rsidRDefault="00F1314C" w:rsidP="00ED1DB2">
            <w:pPr>
              <w:pStyle w:val="BStabletext"/>
            </w:pPr>
            <w:r w:rsidRPr="00E56520">
              <w:t>Sales of investments</w:t>
            </w:r>
          </w:p>
        </w:tc>
        <w:tc>
          <w:tcPr>
            <w:tcW w:w="1071" w:type="dxa"/>
            <w:shd w:val="clear" w:color="auto" w:fill="auto"/>
            <w:noWrap/>
          </w:tcPr>
          <w:p w14:paraId="1F8B249C" w14:textId="77777777" w:rsidR="00F1314C" w:rsidRPr="004569A1" w:rsidRDefault="00F1314C" w:rsidP="00ED1DB2">
            <w:pPr>
              <w:pStyle w:val="Btablefigureunbold"/>
            </w:pPr>
            <w:r w:rsidRPr="004569A1">
              <w:t>70,021</w:t>
            </w:r>
          </w:p>
        </w:tc>
        <w:tc>
          <w:tcPr>
            <w:tcW w:w="1071" w:type="dxa"/>
            <w:shd w:val="clear" w:color="auto" w:fill="auto"/>
            <w:noWrap/>
          </w:tcPr>
          <w:p w14:paraId="38084153" w14:textId="77777777" w:rsidR="00F1314C" w:rsidRPr="004569A1" w:rsidRDefault="00F1314C" w:rsidP="00ED1DB2">
            <w:pPr>
              <w:pStyle w:val="Btablefigureunbold"/>
            </w:pPr>
            <w:r w:rsidRPr="004569A1">
              <w:t>7,392</w:t>
            </w:r>
          </w:p>
        </w:tc>
        <w:tc>
          <w:tcPr>
            <w:tcW w:w="1071" w:type="dxa"/>
            <w:shd w:val="clear" w:color="auto" w:fill="auto"/>
            <w:noWrap/>
          </w:tcPr>
          <w:p w14:paraId="2FBEE006" w14:textId="77777777" w:rsidR="00F1314C" w:rsidRPr="004569A1" w:rsidRDefault="00F1314C" w:rsidP="00ED1DB2">
            <w:pPr>
              <w:pStyle w:val="Btablefigureunbold"/>
            </w:pPr>
            <w:r w:rsidRPr="004569A1">
              <w:t>76,060</w:t>
            </w:r>
          </w:p>
        </w:tc>
        <w:tc>
          <w:tcPr>
            <w:tcW w:w="1071" w:type="dxa"/>
            <w:shd w:val="clear" w:color="auto" w:fill="auto"/>
            <w:noWrap/>
          </w:tcPr>
          <w:p w14:paraId="48A51BF9" w14:textId="77777777" w:rsidR="00F1314C" w:rsidRPr="004569A1" w:rsidRDefault="00F1314C" w:rsidP="00ED1DB2">
            <w:pPr>
              <w:pStyle w:val="Btablefigureunbold"/>
            </w:pPr>
            <w:r w:rsidRPr="004569A1">
              <w:t>60,503</w:t>
            </w:r>
          </w:p>
        </w:tc>
        <w:tc>
          <w:tcPr>
            <w:tcW w:w="1071" w:type="dxa"/>
            <w:shd w:val="clear" w:color="auto" w:fill="auto"/>
            <w:noWrap/>
          </w:tcPr>
          <w:p w14:paraId="012EF87A" w14:textId="77777777" w:rsidR="00F1314C" w:rsidRPr="004569A1" w:rsidRDefault="00F1314C" w:rsidP="00ED1DB2">
            <w:pPr>
              <w:pStyle w:val="Btablefigureunbold"/>
            </w:pPr>
            <w:r w:rsidRPr="004569A1">
              <w:t>65,789</w:t>
            </w:r>
          </w:p>
        </w:tc>
        <w:tc>
          <w:tcPr>
            <w:tcW w:w="1071" w:type="dxa"/>
            <w:shd w:val="clear" w:color="auto" w:fill="auto"/>
            <w:noWrap/>
          </w:tcPr>
          <w:p w14:paraId="01FF0BB5" w14:textId="77777777" w:rsidR="00F1314C" w:rsidRPr="004569A1" w:rsidRDefault="00F1314C" w:rsidP="00ED1DB2">
            <w:pPr>
              <w:pStyle w:val="Btablefigureunbold"/>
            </w:pPr>
            <w:r w:rsidRPr="004569A1">
              <w:t>77,727</w:t>
            </w:r>
          </w:p>
        </w:tc>
      </w:tr>
      <w:tr w:rsidR="00F1314C" w:rsidRPr="004569A1" w14:paraId="2E130094" w14:textId="77777777" w:rsidTr="00ED1DB2">
        <w:tblPrEx>
          <w:tblLook w:val="0000" w:firstRow="0" w:lastRow="0" w:firstColumn="0" w:lastColumn="0" w:noHBand="0" w:noVBand="0"/>
        </w:tblPrEx>
        <w:trPr>
          <w:trHeight w:val="229"/>
          <w:jc w:val="center"/>
        </w:trPr>
        <w:tc>
          <w:tcPr>
            <w:tcW w:w="2869" w:type="dxa"/>
            <w:shd w:val="clear" w:color="auto" w:fill="auto"/>
            <w:noWrap/>
          </w:tcPr>
          <w:p w14:paraId="7438135A" w14:textId="77777777" w:rsidR="00F1314C" w:rsidRPr="00E56520" w:rsidRDefault="00F1314C" w:rsidP="00ED1DB2">
            <w:pPr>
              <w:pStyle w:val="BStabletext"/>
            </w:pPr>
            <w:r w:rsidRPr="00E56520">
              <w:t xml:space="preserve">Payments for investments  </w:t>
            </w:r>
          </w:p>
        </w:tc>
        <w:tc>
          <w:tcPr>
            <w:tcW w:w="1071" w:type="dxa"/>
            <w:shd w:val="clear" w:color="auto" w:fill="auto"/>
            <w:noWrap/>
          </w:tcPr>
          <w:p w14:paraId="264B4DD5" w14:textId="77777777" w:rsidR="00F1314C" w:rsidRPr="004569A1" w:rsidRDefault="00F1314C" w:rsidP="00ED1DB2">
            <w:pPr>
              <w:pStyle w:val="Btablefigureunbold"/>
            </w:pPr>
            <w:r w:rsidRPr="004569A1">
              <w:t>-501,646</w:t>
            </w:r>
          </w:p>
        </w:tc>
        <w:tc>
          <w:tcPr>
            <w:tcW w:w="1071" w:type="dxa"/>
            <w:shd w:val="clear" w:color="auto" w:fill="auto"/>
            <w:noWrap/>
          </w:tcPr>
          <w:p w14:paraId="31F5B66D" w14:textId="77777777" w:rsidR="00F1314C" w:rsidRPr="004569A1" w:rsidRDefault="00F1314C" w:rsidP="00ED1DB2">
            <w:pPr>
              <w:pStyle w:val="Btablefigureunbold"/>
            </w:pPr>
            <w:r w:rsidRPr="004569A1">
              <w:t>-35,785</w:t>
            </w:r>
          </w:p>
        </w:tc>
        <w:tc>
          <w:tcPr>
            <w:tcW w:w="1071" w:type="dxa"/>
            <w:shd w:val="clear" w:color="auto" w:fill="auto"/>
            <w:noWrap/>
          </w:tcPr>
          <w:p w14:paraId="3A644977" w14:textId="77777777" w:rsidR="00F1314C" w:rsidRPr="004569A1" w:rsidRDefault="00F1314C" w:rsidP="00ED1DB2">
            <w:pPr>
              <w:pStyle w:val="Btablefigureunbold"/>
            </w:pPr>
            <w:r w:rsidRPr="004569A1">
              <w:t>-318,523</w:t>
            </w:r>
          </w:p>
        </w:tc>
        <w:tc>
          <w:tcPr>
            <w:tcW w:w="1071" w:type="dxa"/>
            <w:shd w:val="clear" w:color="auto" w:fill="auto"/>
            <w:noWrap/>
          </w:tcPr>
          <w:p w14:paraId="34633A37" w14:textId="77777777" w:rsidR="00F1314C" w:rsidRPr="004569A1" w:rsidRDefault="00F1314C" w:rsidP="00ED1DB2">
            <w:pPr>
              <w:pStyle w:val="Btablefigureunbold"/>
            </w:pPr>
            <w:r w:rsidRPr="004569A1">
              <w:t>-216,592</w:t>
            </w:r>
          </w:p>
        </w:tc>
        <w:tc>
          <w:tcPr>
            <w:tcW w:w="1071" w:type="dxa"/>
            <w:shd w:val="clear" w:color="auto" w:fill="auto"/>
            <w:noWrap/>
          </w:tcPr>
          <w:p w14:paraId="5DBD1D9B" w14:textId="77777777" w:rsidR="00F1314C" w:rsidRPr="004569A1" w:rsidRDefault="00F1314C" w:rsidP="00ED1DB2">
            <w:pPr>
              <w:pStyle w:val="Btablefigureunbold"/>
            </w:pPr>
            <w:r w:rsidRPr="004569A1">
              <w:t>-225,149</w:t>
            </w:r>
          </w:p>
        </w:tc>
        <w:tc>
          <w:tcPr>
            <w:tcW w:w="1071" w:type="dxa"/>
            <w:shd w:val="clear" w:color="auto" w:fill="auto"/>
            <w:noWrap/>
          </w:tcPr>
          <w:p w14:paraId="3B25A40B" w14:textId="77777777" w:rsidR="00F1314C" w:rsidRPr="004569A1" w:rsidRDefault="00F1314C" w:rsidP="00ED1DB2">
            <w:pPr>
              <w:pStyle w:val="Btablefigureunbold"/>
            </w:pPr>
            <w:r w:rsidRPr="004569A1">
              <w:t>-248,867</w:t>
            </w:r>
          </w:p>
        </w:tc>
      </w:tr>
      <w:tr w:rsidR="00F1314C" w:rsidRPr="004569A1" w14:paraId="5AEA1C0B" w14:textId="77777777" w:rsidTr="00ED1DB2">
        <w:tblPrEx>
          <w:tblLook w:val="0000" w:firstRow="0" w:lastRow="0" w:firstColumn="0" w:lastColumn="0" w:noHBand="0" w:noVBand="0"/>
        </w:tblPrEx>
        <w:trPr>
          <w:trHeight w:val="229"/>
          <w:jc w:val="center"/>
        </w:trPr>
        <w:tc>
          <w:tcPr>
            <w:tcW w:w="2869" w:type="dxa"/>
            <w:shd w:val="clear" w:color="auto" w:fill="auto"/>
            <w:noWrap/>
          </w:tcPr>
          <w:p w14:paraId="2A0A0BA7" w14:textId="77777777" w:rsidR="00F1314C" w:rsidRPr="00E56520" w:rsidRDefault="00F1314C" w:rsidP="00ED1DB2">
            <w:pPr>
              <w:pStyle w:val="BStabletextbold"/>
            </w:pPr>
            <w:r w:rsidRPr="00E56520">
              <w:rPr>
                <w:lang w:eastAsia="zh-CN"/>
              </w:rPr>
              <w:t xml:space="preserve">Net </w:t>
            </w:r>
            <w:r w:rsidRPr="00E56520">
              <w:t>cash flows from investments in financial assets for liquidity purposes</w:t>
            </w:r>
          </w:p>
        </w:tc>
        <w:tc>
          <w:tcPr>
            <w:tcW w:w="1071" w:type="dxa"/>
            <w:shd w:val="clear" w:color="auto" w:fill="auto"/>
            <w:noWrap/>
          </w:tcPr>
          <w:p w14:paraId="5E6DCFFF" w14:textId="77777777" w:rsidR="00F1314C" w:rsidRPr="004569A1" w:rsidRDefault="00F1314C" w:rsidP="00ED1DB2">
            <w:pPr>
              <w:pStyle w:val="BTableHeadingRowRightAligned"/>
            </w:pPr>
            <w:r w:rsidRPr="004569A1">
              <w:t>-431,625</w:t>
            </w:r>
          </w:p>
        </w:tc>
        <w:tc>
          <w:tcPr>
            <w:tcW w:w="1071" w:type="dxa"/>
            <w:shd w:val="clear" w:color="auto" w:fill="auto"/>
            <w:noWrap/>
          </w:tcPr>
          <w:p w14:paraId="35D14AAB" w14:textId="77777777" w:rsidR="00F1314C" w:rsidRPr="004569A1" w:rsidRDefault="00F1314C" w:rsidP="00ED1DB2">
            <w:pPr>
              <w:pStyle w:val="BTableHeadingRowRightAligned"/>
            </w:pPr>
            <w:r w:rsidRPr="004569A1">
              <w:t>-28,393</w:t>
            </w:r>
          </w:p>
        </w:tc>
        <w:tc>
          <w:tcPr>
            <w:tcW w:w="1071" w:type="dxa"/>
            <w:shd w:val="clear" w:color="auto" w:fill="auto"/>
            <w:noWrap/>
          </w:tcPr>
          <w:p w14:paraId="392A6494" w14:textId="77777777" w:rsidR="00F1314C" w:rsidRPr="004569A1" w:rsidRDefault="00F1314C" w:rsidP="00ED1DB2">
            <w:pPr>
              <w:pStyle w:val="BTableHeadingRowRightAligned"/>
            </w:pPr>
            <w:r w:rsidRPr="004569A1">
              <w:t>-242,463</w:t>
            </w:r>
          </w:p>
        </w:tc>
        <w:tc>
          <w:tcPr>
            <w:tcW w:w="1071" w:type="dxa"/>
            <w:shd w:val="clear" w:color="auto" w:fill="auto"/>
            <w:noWrap/>
          </w:tcPr>
          <w:p w14:paraId="2A614F2B" w14:textId="77777777" w:rsidR="00F1314C" w:rsidRPr="004569A1" w:rsidRDefault="00F1314C" w:rsidP="00ED1DB2">
            <w:pPr>
              <w:pStyle w:val="BTableHeadingRowRightAligned"/>
            </w:pPr>
            <w:r w:rsidRPr="004569A1">
              <w:t>-156,089</w:t>
            </w:r>
          </w:p>
        </w:tc>
        <w:tc>
          <w:tcPr>
            <w:tcW w:w="1071" w:type="dxa"/>
            <w:shd w:val="clear" w:color="auto" w:fill="auto"/>
            <w:noWrap/>
          </w:tcPr>
          <w:p w14:paraId="7226F072" w14:textId="77777777" w:rsidR="00F1314C" w:rsidRPr="004569A1" w:rsidRDefault="00F1314C" w:rsidP="00ED1DB2">
            <w:pPr>
              <w:pStyle w:val="BTableHeadingRowRightAligned"/>
            </w:pPr>
            <w:r w:rsidRPr="004569A1">
              <w:t>-159,360</w:t>
            </w:r>
          </w:p>
        </w:tc>
        <w:tc>
          <w:tcPr>
            <w:tcW w:w="1071" w:type="dxa"/>
            <w:shd w:val="clear" w:color="auto" w:fill="auto"/>
            <w:noWrap/>
          </w:tcPr>
          <w:p w14:paraId="5AE33EB9" w14:textId="77777777" w:rsidR="00F1314C" w:rsidRPr="004569A1" w:rsidRDefault="00F1314C" w:rsidP="00ED1DB2">
            <w:pPr>
              <w:pStyle w:val="BTableHeadingRowRightAligned"/>
            </w:pPr>
            <w:r w:rsidRPr="004569A1">
              <w:t>-171,140</w:t>
            </w:r>
          </w:p>
        </w:tc>
      </w:tr>
      <w:tr w:rsidR="00F1314C" w:rsidRPr="004569A1" w14:paraId="18168CE3" w14:textId="77777777" w:rsidTr="00ED1DB2">
        <w:tblPrEx>
          <w:tblLook w:val="0000" w:firstRow="0" w:lastRow="0" w:firstColumn="0" w:lastColumn="0" w:noHBand="0" w:noVBand="0"/>
        </w:tblPrEx>
        <w:trPr>
          <w:trHeight w:val="229"/>
          <w:jc w:val="center"/>
        </w:trPr>
        <w:tc>
          <w:tcPr>
            <w:tcW w:w="2869" w:type="dxa"/>
            <w:shd w:val="clear" w:color="auto" w:fill="auto"/>
            <w:noWrap/>
          </w:tcPr>
          <w:p w14:paraId="6242ADDB" w14:textId="77777777" w:rsidR="00F1314C" w:rsidRPr="00E56520" w:rsidRDefault="00F1314C" w:rsidP="00ED1DB2">
            <w:pPr>
              <w:pStyle w:val="BStabletextbold"/>
            </w:pPr>
            <w:r w:rsidRPr="00E56520">
              <w:t>Net cash flows from investing activities</w:t>
            </w:r>
          </w:p>
        </w:tc>
        <w:tc>
          <w:tcPr>
            <w:tcW w:w="1071" w:type="dxa"/>
            <w:shd w:val="clear" w:color="auto" w:fill="auto"/>
            <w:noWrap/>
          </w:tcPr>
          <w:p w14:paraId="33149EEC" w14:textId="77777777" w:rsidR="00F1314C" w:rsidRPr="004569A1" w:rsidRDefault="00F1314C" w:rsidP="00ED1DB2">
            <w:pPr>
              <w:pStyle w:val="BTableHeadingRowRightAligned"/>
            </w:pPr>
            <w:r w:rsidRPr="004569A1">
              <w:t>-1,208,333</w:t>
            </w:r>
          </w:p>
        </w:tc>
        <w:tc>
          <w:tcPr>
            <w:tcW w:w="1071" w:type="dxa"/>
            <w:shd w:val="clear" w:color="auto" w:fill="auto"/>
            <w:noWrap/>
          </w:tcPr>
          <w:p w14:paraId="3921A0F2" w14:textId="77777777" w:rsidR="00F1314C" w:rsidRPr="004569A1" w:rsidRDefault="00F1314C" w:rsidP="00ED1DB2">
            <w:pPr>
              <w:pStyle w:val="BTableHeadingRowRightAligned"/>
            </w:pPr>
            <w:r w:rsidRPr="004569A1">
              <w:t>-678,214</w:t>
            </w:r>
          </w:p>
        </w:tc>
        <w:tc>
          <w:tcPr>
            <w:tcW w:w="1071" w:type="dxa"/>
            <w:shd w:val="clear" w:color="auto" w:fill="auto"/>
            <w:noWrap/>
          </w:tcPr>
          <w:p w14:paraId="5A283C41" w14:textId="77777777" w:rsidR="00F1314C" w:rsidRPr="004569A1" w:rsidRDefault="00F1314C" w:rsidP="00ED1DB2">
            <w:pPr>
              <w:pStyle w:val="BTableHeadingRowRightAligned"/>
            </w:pPr>
            <w:r w:rsidRPr="004569A1">
              <w:t>-1,013,680</w:t>
            </w:r>
          </w:p>
        </w:tc>
        <w:tc>
          <w:tcPr>
            <w:tcW w:w="1071" w:type="dxa"/>
            <w:shd w:val="clear" w:color="auto" w:fill="auto"/>
            <w:noWrap/>
          </w:tcPr>
          <w:p w14:paraId="549C695F" w14:textId="77777777" w:rsidR="00F1314C" w:rsidRPr="004569A1" w:rsidRDefault="00F1314C" w:rsidP="00ED1DB2">
            <w:pPr>
              <w:pStyle w:val="BTableHeadingRowRightAligned"/>
            </w:pPr>
            <w:r w:rsidRPr="004569A1">
              <w:t>-1,374,055</w:t>
            </w:r>
          </w:p>
        </w:tc>
        <w:tc>
          <w:tcPr>
            <w:tcW w:w="1071" w:type="dxa"/>
            <w:shd w:val="clear" w:color="auto" w:fill="auto"/>
            <w:noWrap/>
          </w:tcPr>
          <w:p w14:paraId="0F834099" w14:textId="77777777" w:rsidR="00F1314C" w:rsidRPr="004569A1" w:rsidRDefault="00F1314C" w:rsidP="00ED1DB2">
            <w:pPr>
              <w:pStyle w:val="BTableHeadingRowRightAligned"/>
            </w:pPr>
            <w:r w:rsidRPr="004569A1">
              <w:t>-1,318,480</w:t>
            </w:r>
          </w:p>
        </w:tc>
        <w:tc>
          <w:tcPr>
            <w:tcW w:w="1071" w:type="dxa"/>
            <w:shd w:val="clear" w:color="auto" w:fill="auto"/>
            <w:noWrap/>
          </w:tcPr>
          <w:p w14:paraId="3951F451" w14:textId="77777777" w:rsidR="00F1314C" w:rsidRPr="004569A1" w:rsidRDefault="00F1314C" w:rsidP="00ED1DB2">
            <w:pPr>
              <w:pStyle w:val="BTableHeadingRowRightAligned"/>
            </w:pPr>
            <w:r w:rsidRPr="004569A1">
              <w:t>-1,228,196</w:t>
            </w:r>
          </w:p>
        </w:tc>
      </w:tr>
      <w:tr w:rsidR="00F1314C" w:rsidRPr="004569A1" w14:paraId="1647672F" w14:textId="77777777" w:rsidTr="00ED1DB2">
        <w:tblPrEx>
          <w:tblLook w:val="0000" w:firstRow="0" w:lastRow="0" w:firstColumn="0" w:lastColumn="0" w:noHBand="0" w:noVBand="0"/>
        </w:tblPrEx>
        <w:trPr>
          <w:trHeight w:val="624"/>
          <w:jc w:val="center"/>
        </w:trPr>
        <w:tc>
          <w:tcPr>
            <w:tcW w:w="2869" w:type="dxa"/>
            <w:shd w:val="clear" w:color="auto" w:fill="auto"/>
            <w:noWrap/>
            <w:vAlign w:val="bottom"/>
          </w:tcPr>
          <w:p w14:paraId="3427A28D" w14:textId="77777777" w:rsidR="00F1314C" w:rsidRPr="00633AEA" w:rsidRDefault="00F1314C" w:rsidP="00ED1DB2">
            <w:pPr>
              <w:pStyle w:val="BStabletextbold"/>
              <w:rPr>
                <w:i/>
                <w:iCs/>
              </w:rPr>
            </w:pPr>
            <w:r w:rsidRPr="00633AEA">
              <w:rPr>
                <w:i/>
                <w:iCs/>
              </w:rPr>
              <w:t>Cash flows from financing activities</w:t>
            </w:r>
          </w:p>
        </w:tc>
        <w:tc>
          <w:tcPr>
            <w:tcW w:w="1071" w:type="dxa"/>
            <w:shd w:val="clear" w:color="auto" w:fill="auto"/>
            <w:noWrap/>
          </w:tcPr>
          <w:p w14:paraId="6F93DD00" w14:textId="77777777" w:rsidR="00F1314C" w:rsidRPr="004569A1" w:rsidRDefault="00F1314C" w:rsidP="00ED1DB2">
            <w:pPr>
              <w:pStyle w:val="BTableHeadingRowRightAligned"/>
            </w:pPr>
          </w:p>
        </w:tc>
        <w:tc>
          <w:tcPr>
            <w:tcW w:w="1071" w:type="dxa"/>
            <w:shd w:val="clear" w:color="auto" w:fill="auto"/>
            <w:noWrap/>
          </w:tcPr>
          <w:p w14:paraId="16924AC7" w14:textId="77777777" w:rsidR="00F1314C" w:rsidRPr="004569A1" w:rsidRDefault="00F1314C" w:rsidP="00ED1DB2">
            <w:pPr>
              <w:pStyle w:val="BTableHeadingRowRightAligned"/>
            </w:pPr>
          </w:p>
        </w:tc>
        <w:tc>
          <w:tcPr>
            <w:tcW w:w="1071" w:type="dxa"/>
            <w:shd w:val="clear" w:color="auto" w:fill="auto"/>
            <w:noWrap/>
          </w:tcPr>
          <w:p w14:paraId="054B7EDA" w14:textId="77777777" w:rsidR="00F1314C" w:rsidRPr="004569A1" w:rsidRDefault="00F1314C" w:rsidP="00ED1DB2">
            <w:pPr>
              <w:pStyle w:val="BTableHeadingRowRightAligned"/>
            </w:pPr>
          </w:p>
        </w:tc>
        <w:tc>
          <w:tcPr>
            <w:tcW w:w="1071" w:type="dxa"/>
            <w:shd w:val="clear" w:color="auto" w:fill="auto"/>
            <w:noWrap/>
          </w:tcPr>
          <w:p w14:paraId="3C4E1A68" w14:textId="77777777" w:rsidR="00F1314C" w:rsidRPr="004569A1" w:rsidRDefault="00F1314C" w:rsidP="00ED1DB2">
            <w:pPr>
              <w:pStyle w:val="BTableHeadingRowRightAligned"/>
            </w:pPr>
          </w:p>
        </w:tc>
        <w:tc>
          <w:tcPr>
            <w:tcW w:w="1071" w:type="dxa"/>
            <w:shd w:val="clear" w:color="auto" w:fill="auto"/>
            <w:noWrap/>
          </w:tcPr>
          <w:p w14:paraId="1B57DDE0" w14:textId="77777777" w:rsidR="00F1314C" w:rsidRPr="004569A1" w:rsidRDefault="00F1314C" w:rsidP="00ED1DB2">
            <w:pPr>
              <w:pStyle w:val="BTableHeadingRowRightAligned"/>
            </w:pPr>
          </w:p>
        </w:tc>
        <w:tc>
          <w:tcPr>
            <w:tcW w:w="1071" w:type="dxa"/>
            <w:shd w:val="clear" w:color="auto" w:fill="auto"/>
            <w:noWrap/>
          </w:tcPr>
          <w:p w14:paraId="14E7A8E7" w14:textId="77777777" w:rsidR="00F1314C" w:rsidRPr="004569A1" w:rsidRDefault="00F1314C" w:rsidP="00ED1DB2">
            <w:pPr>
              <w:pStyle w:val="BTableHeadingRowRightAligned"/>
            </w:pPr>
          </w:p>
        </w:tc>
      </w:tr>
      <w:tr w:rsidR="00F1314C" w:rsidRPr="004569A1" w14:paraId="76395FBE" w14:textId="77777777" w:rsidTr="00ED1DB2">
        <w:tblPrEx>
          <w:tblLook w:val="0000" w:firstRow="0" w:lastRow="0" w:firstColumn="0" w:lastColumn="0" w:noHBand="0" w:noVBand="0"/>
        </w:tblPrEx>
        <w:trPr>
          <w:trHeight w:val="229"/>
          <w:jc w:val="center"/>
        </w:trPr>
        <w:tc>
          <w:tcPr>
            <w:tcW w:w="2869" w:type="dxa"/>
            <w:shd w:val="clear" w:color="auto" w:fill="auto"/>
            <w:noWrap/>
          </w:tcPr>
          <w:p w14:paraId="4C4E3191" w14:textId="77777777" w:rsidR="00F1314C" w:rsidRPr="00633AEA" w:rsidRDefault="00F1314C" w:rsidP="00ED1DB2">
            <w:pPr>
              <w:pStyle w:val="BStabletextbold"/>
              <w:rPr>
                <w:i/>
                <w:iCs/>
              </w:rPr>
            </w:pPr>
            <w:r w:rsidRPr="00633AEA">
              <w:rPr>
                <w:i/>
                <w:iCs/>
              </w:rPr>
              <w:t>Receipts</w:t>
            </w:r>
          </w:p>
        </w:tc>
        <w:tc>
          <w:tcPr>
            <w:tcW w:w="1071" w:type="dxa"/>
            <w:shd w:val="clear" w:color="auto" w:fill="auto"/>
            <w:noWrap/>
          </w:tcPr>
          <w:p w14:paraId="6ED06A0E" w14:textId="77777777" w:rsidR="00F1314C" w:rsidRPr="004569A1" w:rsidRDefault="00F1314C" w:rsidP="00ED1DB2">
            <w:pPr>
              <w:pStyle w:val="BTableHeadingRowRightAligned"/>
            </w:pPr>
          </w:p>
        </w:tc>
        <w:tc>
          <w:tcPr>
            <w:tcW w:w="1071" w:type="dxa"/>
            <w:shd w:val="clear" w:color="auto" w:fill="auto"/>
            <w:noWrap/>
          </w:tcPr>
          <w:p w14:paraId="4C8187E2" w14:textId="77777777" w:rsidR="00F1314C" w:rsidRPr="004569A1" w:rsidRDefault="00F1314C" w:rsidP="00ED1DB2">
            <w:pPr>
              <w:pStyle w:val="BTableHeadingRowRightAligned"/>
            </w:pPr>
          </w:p>
        </w:tc>
        <w:tc>
          <w:tcPr>
            <w:tcW w:w="1071" w:type="dxa"/>
            <w:shd w:val="clear" w:color="auto" w:fill="auto"/>
            <w:noWrap/>
          </w:tcPr>
          <w:p w14:paraId="2046B90D" w14:textId="77777777" w:rsidR="00F1314C" w:rsidRPr="004569A1" w:rsidRDefault="00F1314C" w:rsidP="00ED1DB2">
            <w:pPr>
              <w:pStyle w:val="BTableHeadingRowRightAligned"/>
            </w:pPr>
          </w:p>
        </w:tc>
        <w:tc>
          <w:tcPr>
            <w:tcW w:w="1071" w:type="dxa"/>
            <w:shd w:val="clear" w:color="auto" w:fill="auto"/>
            <w:noWrap/>
          </w:tcPr>
          <w:p w14:paraId="5435FA4B" w14:textId="77777777" w:rsidR="00F1314C" w:rsidRPr="004569A1" w:rsidRDefault="00F1314C" w:rsidP="00ED1DB2">
            <w:pPr>
              <w:pStyle w:val="BTableHeadingRowRightAligned"/>
            </w:pPr>
          </w:p>
        </w:tc>
        <w:tc>
          <w:tcPr>
            <w:tcW w:w="1071" w:type="dxa"/>
            <w:shd w:val="clear" w:color="auto" w:fill="auto"/>
            <w:noWrap/>
          </w:tcPr>
          <w:p w14:paraId="35CFEF88" w14:textId="77777777" w:rsidR="00F1314C" w:rsidRPr="004569A1" w:rsidRDefault="00F1314C" w:rsidP="00ED1DB2">
            <w:pPr>
              <w:pStyle w:val="BTableHeadingRowRightAligned"/>
            </w:pPr>
          </w:p>
        </w:tc>
        <w:tc>
          <w:tcPr>
            <w:tcW w:w="1071" w:type="dxa"/>
            <w:shd w:val="clear" w:color="auto" w:fill="auto"/>
            <w:noWrap/>
          </w:tcPr>
          <w:p w14:paraId="0524F78C" w14:textId="77777777" w:rsidR="00F1314C" w:rsidRPr="004569A1" w:rsidRDefault="00F1314C" w:rsidP="00ED1DB2">
            <w:pPr>
              <w:pStyle w:val="BTableHeadingRowRightAligned"/>
            </w:pPr>
          </w:p>
        </w:tc>
      </w:tr>
      <w:tr w:rsidR="00F1314C" w:rsidRPr="004569A1" w14:paraId="09A32DB3" w14:textId="77777777" w:rsidTr="00ED1DB2">
        <w:tblPrEx>
          <w:tblLook w:val="0000" w:firstRow="0" w:lastRow="0" w:firstColumn="0" w:lastColumn="0" w:noHBand="0" w:noVBand="0"/>
        </w:tblPrEx>
        <w:trPr>
          <w:trHeight w:val="229"/>
          <w:jc w:val="center"/>
        </w:trPr>
        <w:tc>
          <w:tcPr>
            <w:tcW w:w="2869" w:type="dxa"/>
            <w:shd w:val="clear" w:color="auto" w:fill="auto"/>
            <w:noWrap/>
          </w:tcPr>
          <w:p w14:paraId="121AEA79" w14:textId="77777777" w:rsidR="00F1314C" w:rsidRPr="00E56520" w:rsidRDefault="00F1314C" w:rsidP="00ED1DB2">
            <w:pPr>
              <w:pStyle w:val="BStabletext"/>
            </w:pPr>
            <w:r w:rsidRPr="00E56520">
              <w:t>Borrowings</w:t>
            </w:r>
          </w:p>
        </w:tc>
        <w:tc>
          <w:tcPr>
            <w:tcW w:w="1071" w:type="dxa"/>
            <w:shd w:val="clear" w:color="auto" w:fill="auto"/>
            <w:noWrap/>
          </w:tcPr>
          <w:p w14:paraId="2DA1CD8B" w14:textId="77777777" w:rsidR="00F1314C" w:rsidRPr="004569A1" w:rsidRDefault="00F1314C" w:rsidP="00ED1DB2">
            <w:pPr>
              <w:pStyle w:val="Btablefigureunbold"/>
            </w:pPr>
            <w:r w:rsidRPr="004569A1">
              <w:t>1,610,598</w:t>
            </w:r>
          </w:p>
        </w:tc>
        <w:tc>
          <w:tcPr>
            <w:tcW w:w="1071" w:type="dxa"/>
            <w:shd w:val="clear" w:color="auto" w:fill="auto"/>
            <w:noWrap/>
          </w:tcPr>
          <w:p w14:paraId="33572011" w14:textId="77777777" w:rsidR="00F1314C" w:rsidRPr="004569A1" w:rsidRDefault="00F1314C" w:rsidP="00ED1DB2">
            <w:pPr>
              <w:pStyle w:val="Btablefigureunbold"/>
            </w:pPr>
            <w:r w:rsidRPr="004569A1">
              <w:t>2,571,936</w:t>
            </w:r>
          </w:p>
        </w:tc>
        <w:tc>
          <w:tcPr>
            <w:tcW w:w="1071" w:type="dxa"/>
            <w:shd w:val="clear" w:color="auto" w:fill="auto"/>
            <w:noWrap/>
          </w:tcPr>
          <w:p w14:paraId="30760C76" w14:textId="77777777" w:rsidR="00F1314C" w:rsidRPr="004569A1" w:rsidRDefault="00F1314C" w:rsidP="00ED1DB2">
            <w:pPr>
              <w:pStyle w:val="Btablefigureunbold"/>
            </w:pPr>
            <w:r w:rsidRPr="004569A1">
              <w:t>1,147,032</w:t>
            </w:r>
          </w:p>
        </w:tc>
        <w:tc>
          <w:tcPr>
            <w:tcW w:w="1071" w:type="dxa"/>
            <w:shd w:val="clear" w:color="auto" w:fill="auto"/>
            <w:noWrap/>
          </w:tcPr>
          <w:p w14:paraId="3BC8CE01" w14:textId="77777777" w:rsidR="00F1314C" w:rsidRPr="004569A1" w:rsidRDefault="00F1314C" w:rsidP="00ED1DB2">
            <w:pPr>
              <w:pStyle w:val="Btablefigureunbold"/>
            </w:pPr>
            <w:r w:rsidRPr="004569A1">
              <w:t>1,991,513</w:t>
            </w:r>
          </w:p>
        </w:tc>
        <w:tc>
          <w:tcPr>
            <w:tcW w:w="1071" w:type="dxa"/>
            <w:shd w:val="clear" w:color="auto" w:fill="auto"/>
            <w:noWrap/>
          </w:tcPr>
          <w:p w14:paraId="2193CC9D" w14:textId="77777777" w:rsidR="00F1314C" w:rsidRPr="004569A1" w:rsidRDefault="00F1314C" w:rsidP="00ED1DB2">
            <w:pPr>
              <w:pStyle w:val="Btablefigureunbold"/>
            </w:pPr>
            <w:r w:rsidRPr="004569A1">
              <w:t>359,753</w:t>
            </w:r>
          </w:p>
        </w:tc>
        <w:tc>
          <w:tcPr>
            <w:tcW w:w="1071" w:type="dxa"/>
            <w:shd w:val="clear" w:color="auto" w:fill="auto"/>
            <w:noWrap/>
          </w:tcPr>
          <w:p w14:paraId="3E1D6B1E" w14:textId="77777777" w:rsidR="00F1314C" w:rsidRPr="004569A1" w:rsidRDefault="00F1314C" w:rsidP="00ED1DB2">
            <w:pPr>
              <w:pStyle w:val="Btablefigureunbold"/>
            </w:pPr>
            <w:r w:rsidRPr="004569A1">
              <w:t>1,380,827</w:t>
            </w:r>
          </w:p>
        </w:tc>
      </w:tr>
      <w:tr w:rsidR="00F1314C" w:rsidRPr="004569A1" w14:paraId="450EB01E" w14:textId="77777777" w:rsidTr="00ED1DB2">
        <w:tblPrEx>
          <w:tblLook w:val="0000" w:firstRow="0" w:lastRow="0" w:firstColumn="0" w:lastColumn="0" w:noHBand="0" w:noVBand="0"/>
        </w:tblPrEx>
        <w:trPr>
          <w:trHeight w:val="229"/>
          <w:jc w:val="center"/>
        </w:trPr>
        <w:tc>
          <w:tcPr>
            <w:tcW w:w="2869" w:type="dxa"/>
            <w:shd w:val="clear" w:color="auto" w:fill="auto"/>
            <w:noWrap/>
          </w:tcPr>
          <w:p w14:paraId="541CF0A9" w14:textId="77777777" w:rsidR="00F1314C" w:rsidRPr="00633AEA" w:rsidRDefault="00F1314C" w:rsidP="00ED1DB2">
            <w:pPr>
              <w:pStyle w:val="BStabletextbold"/>
              <w:rPr>
                <w:i/>
                <w:iCs/>
              </w:rPr>
            </w:pPr>
            <w:r w:rsidRPr="00633AEA">
              <w:rPr>
                <w:i/>
                <w:iCs/>
              </w:rPr>
              <w:t>Total receipts from financing activities</w:t>
            </w:r>
          </w:p>
        </w:tc>
        <w:tc>
          <w:tcPr>
            <w:tcW w:w="1071" w:type="dxa"/>
            <w:shd w:val="clear" w:color="auto" w:fill="auto"/>
            <w:noWrap/>
          </w:tcPr>
          <w:p w14:paraId="75496BEB" w14:textId="77777777" w:rsidR="00F1314C" w:rsidRPr="00633AEA" w:rsidRDefault="00F1314C" w:rsidP="00ED1DB2">
            <w:pPr>
              <w:pStyle w:val="BTableHeadingRowRightAligned"/>
              <w:rPr>
                <w:i/>
                <w:iCs/>
              </w:rPr>
            </w:pPr>
            <w:r w:rsidRPr="00633AEA">
              <w:rPr>
                <w:i/>
                <w:iCs/>
              </w:rPr>
              <w:t>1,610,598</w:t>
            </w:r>
          </w:p>
        </w:tc>
        <w:tc>
          <w:tcPr>
            <w:tcW w:w="1071" w:type="dxa"/>
            <w:shd w:val="clear" w:color="auto" w:fill="auto"/>
            <w:noWrap/>
          </w:tcPr>
          <w:p w14:paraId="1CBDFF20" w14:textId="77777777" w:rsidR="00F1314C" w:rsidRPr="00633AEA" w:rsidRDefault="00F1314C" w:rsidP="00ED1DB2">
            <w:pPr>
              <w:pStyle w:val="BTableHeadingRowRightAligned"/>
              <w:rPr>
                <w:i/>
                <w:iCs/>
              </w:rPr>
            </w:pPr>
            <w:r w:rsidRPr="00633AEA">
              <w:rPr>
                <w:i/>
                <w:iCs/>
              </w:rPr>
              <w:t>2,571,936</w:t>
            </w:r>
          </w:p>
        </w:tc>
        <w:tc>
          <w:tcPr>
            <w:tcW w:w="1071" w:type="dxa"/>
            <w:shd w:val="clear" w:color="auto" w:fill="auto"/>
            <w:noWrap/>
          </w:tcPr>
          <w:p w14:paraId="3FF11FB4" w14:textId="77777777" w:rsidR="00F1314C" w:rsidRPr="00633AEA" w:rsidRDefault="00F1314C" w:rsidP="00ED1DB2">
            <w:pPr>
              <w:pStyle w:val="BTableHeadingRowRightAligned"/>
              <w:rPr>
                <w:i/>
                <w:iCs/>
              </w:rPr>
            </w:pPr>
            <w:r w:rsidRPr="00633AEA">
              <w:rPr>
                <w:i/>
                <w:iCs/>
              </w:rPr>
              <w:t>1,147,032</w:t>
            </w:r>
          </w:p>
        </w:tc>
        <w:tc>
          <w:tcPr>
            <w:tcW w:w="1071" w:type="dxa"/>
            <w:shd w:val="clear" w:color="auto" w:fill="auto"/>
            <w:noWrap/>
          </w:tcPr>
          <w:p w14:paraId="205A1542" w14:textId="77777777" w:rsidR="00F1314C" w:rsidRPr="00633AEA" w:rsidRDefault="00F1314C" w:rsidP="00ED1DB2">
            <w:pPr>
              <w:pStyle w:val="BTableHeadingRowRightAligned"/>
              <w:rPr>
                <w:i/>
                <w:iCs/>
              </w:rPr>
            </w:pPr>
            <w:r w:rsidRPr="00633AEA">
              <w:rPr>
                <w:i/>
                <w:iCs/>
              </w:rPr>
              <w:t>1,991,513</w:t>
            </w:r>
          </w:p>
        </w:tc>
        <w:tc>
          <w:tcPr>
            <w:tcW w:w="1071" w:type="dxa"/>
            <w:shd w:val="clear" w:color="auto" w:fill="auto"/>
            <w:noWrap/>
          </w:tcPr>
          <w:p w14:paraId="3AEE48CA" w14:textId="77777777" w:rsidR="00F1314C" w:rsidRPr="00633AEA" w:rsidRDefault="00F1314C" w:rsidP="00ED1DB2">
            <w:pPr>
              <w:pStyle w:val="BTableHeadingRowRightAligned"/>
              <w:rPr>
                <w:i/>
                <w:iCs/>
              </w:rPr>
            </w:pPr>
            <w:r w:rsidRPr="00633AEA">
              <w:rPr>
                <w:i/>
                <w:iCs/>
              </w:rPr>
              <w:t>359,753</w:t>
            </w:r>
          </w:p>
        </w:tc>
        <w:tc>
          <w:tcPr>
            <w:tcW w:w="1071" w:type="dxa"/>
            <w:shd w:val="clear" w:color="auto" w:fill="auto"/>
            <w:noWrap/>
          </w:tcPr>
          <w:p w14:paraId="626B2F9E" w14:textId="77777777" w:rsidR="00F1314C" w:rsidRPr="00633AEA" w:rsidRDefault="00F1314C" w:rsidP="00ED1DB2">
            <w:pPr>
              <w:pStyle w:val="BTableHeadingRowRightAligned"/>
              <w:rPr>
                <w:i/>
                <w:iCs/>
              </w:rPr>
            </w:pPr>
            <w:r w:rsidRPr="00633AEA">
              <w:rPr>
                <w:i/>
                <w:iCs/>
              </w:rPr>
              <w:t>1,380,827</w:t>
            </w:r>
          </w:p>
        </w:tc>
      </w:tr>
      <w:tr w:rsidR="00F1314C" w:rsidRPr="004569A1" w14:paraId="7A8B399F" w14:textId="77777777" w:rsidTr="00ED1DB2">
        <w:tblPrEx>
          <w:tblLook w:val="0000" w:firstRow="0" w:lastRow="0" w:firstColumn="0" w:lastColumn="0" w:noHBand="0" w:noVBand="0"/>
        </w:tblPrEx>
        <w:trPr>
          <w:trHeight w:val="397"/>
          <w:jc w:val="center"/>
        </w:trPr>
        <w:tc>
          <w:tcPr>
            <w:tcW w:w="2869" w:type="dxa"/>
            <w:shd w:val="clear" w:color="auto" w:fill="auto"/>
            <w:noWrap/>
            <w:vAlign w:val="bottom"/>
          </w:tcPr>
          <w:p w14:paraId="5F874211" w14:textId="77777777" w:rsidR="00F1314C" w:rsidRPr="00633AEA" w:rsidRDefault="00F1314C" w:rsidP="00ED1DB2">
            <w:pPr>
              <w:pStyle w:val="BStabletextbold"/>
              <w:rPr>
                <w:i/>
                <w:iCs/>
              </w:rPr>
            </w:pPr>
            <w:r w:rsidRPr="00633AEA">
              <w:rPr>
                <w:i/>
                <w:iCs/>
              </w:rPr>
              <w:t>Payments</w:t>
            </w:r>
          </w:p>
        </w:tc>
        <w:tc>
          <w:tcPr>
            <w:tcW w:w="1071" w:type="dxa"/>
            <w:shd w:val="clear" w:color="auto" w:fill="auto"/>
            <w:noWrap/>
          </w:tcPr>
          <w:p w14:paraId="62FE77D7" w14:textId="77777777" w:rsidR="00F1314C" w:rsidRPr="004569A1" w:rsidRDefault="00F1314C" w:rsidP="00ED1DB2">
            <w:pPr>
              <w:pStyle w:val="BTableHeadingRowRightAligned"/>
            </w:pPr>
          </w:p>
        </w:tc>
        <w:tc>
          <w:tcPr>
            <w:tcW w:w="1071" w:type="dxa"/>
            <w:shd w:val="clear" w:color="auto" w:fill="auto"/>
            <w:noWrap/>
          </w:tcPr>
          <w:p w14:paraId="57486200" w14:textId="77777777" w:rsidR="00F1314C" w:rsidRPr="004569A1" w:rsidRDefault="00F1314C" w:rsidP="00ED1DB2">
            <w:pPr>
              <w:pStyle w:val="BTableHeadingRowRightAligned"/>
            </w:pPr>
          </w:p>
        </w:tc>
        <w:tc>
          <w:tcPr>
            <w:tcW w:w="1071" w:type="dxa"/>
            <w:shd w:val="clear" w:color="auto" w:fill="auto"/>
            <w:noWrap/>
          </w:tcPr>
          <w:p w14:paraId="0EE46D40" w14:textId="77777777" w:rsidR="00F1314C" w:rsidRPr="004569A1" w:rsidRDefault="00F1314C" w:rsidP="00ED1DB2">
            <w:pPr>
              <w:pStyle w:val="BTableHeadingRowRightAligned"/>
            </w:pPr>
          </w:p>
        </w:tc>
        <w:tc>
          <w:tcPr>
            <w:tcW w:w="1071" w:type="dxa"/>
            <w:shd w:val="clear" w:color="auto" w:fill="auto"/>
            <w:noWrap/>
          </w:tcPr>
          <w:p w14:paraId="6C3FDC28" w14:textId="77777777" w:rsidR="00F1314C" w:rsidRPr="004569A1" w:rsidRDefault="00F1314C" w:rsidP="00ED1DB2">
            <w:pPr>
              <w:pStyle w:val="BTableHeadingRowRightAligned"/>
            </w:pPr>
          </w:p>
        </w:tc>
        <w:tc>
          <w:tcPr>
            <w:tcW w:w="1071" w:type="dxa"/>
            <w:shd w:val="clear" w:color="auto" w:fill="auto"/>
            <w:noWrap/>
          </w:tcPr>
          <w:p w14:paraId="68EDD54D" w14:textId="77777777" w:rsidR="00F1314C" w:rsidRPr="004569A1" w:rsidRDefault="00F1314C" w:rsidP="00ED1DB2">
            <w:pPr>
              <w:pStyle w:val="BTableHeadingRowRightAligned"/>
            </w:pPr>
          </w:p>
        </w:tc>
        <w:tc>
          <w:tcPr>
            <w:tcW w:w="1071" w:type="dxa"/>
            <w:shd w:val="clear" w:color="auto" w:fill="auto"/>
            <w:noWrap/>
          </w:tcPr>
          <w:p w14:paraId="071CE509" w14:textId="77777777" w:rsidR="00F1314C" w:rsidRPr="004569A1" w:rsidRDefault="00F1314C" w:rsidP="00ED1DB2">
            <w:pPr>
              <w:pStyle w:val="BTableHeadingRowRightAligned"/>
            </w:pPr>
          </w:p>
        </w:tc>
      </w:tr>
      <w:tr w:rsidR="00F1314C" w:rsidRPr="004569A1" w14:paraId="6080B180" w14:textId="77777777" w:rsidTr="00ED1DB2">
        <w:tblPrEx>
          <w:tblLook w:val="0000" w:firstRow="0" w:lastRow="0" w:firstColumn="0" w:lastColumn="0" w:noHBand="0" w:noVBand="0"/>
        </w:tblPrEx>
        <w:trPr>
          <w:trHeight w:val="229"/>
          <w:jc w:val="center"/>
        </w:trPr>
        <w:tc>
          <w:tcPr>
            <w:tcW w:w="2869" w:type="dxa"/>
            <w:shd w:val="clear" w:color="auto" w:fill="auto"/>
            <w:noWrap/>
          </w:tcPr>
          <w:p w14:paraId="4A2E812C" w14:textId="77777777" w:rsidR="00F1314C" w:rsidRPr="00E56520" w:rsidRDefault="00F1314C" w:rsidP="00ED1DB2">
            <w:pPr>
              <w:pStyle w:val="BStabletext"/>
            </w:pPr>
            <w:r w:rsidRPr="00E56520">
              <w:t>Borrowings</w:t>
            </w:r>
          </w:p>
        </w:tc>
        <w:tc>
          <w:tcPr>
            <w:tcW w:w="1071" w:type="dxa"/>
            <w:shd w:val="clear" w:color="auto" w:fill="auto"/>
            <w:noWrap/>
          </w:tcPr>
          <w:p w14:paraId="751E4AED" w14:textId="77777777" w:rsidR="00F1314C" w:rsidRPr="004569A1" w:rsidRDefault="00F1314C" w:rsidP="00ED1DB2">
            <w:pPr>
              <w:pStyle w:val="Btablefigureunbold"/>
            </w:pPr>
            <w:r w:rsidRPr="004569A1">
              <w:t>-1,049,529</w:t>
            </w:r>
          </w:p>
        </w:tc>
        <w:tc>
          <w:tcPr>
            <w:tcW w:w="1071" w:type="dxa"/>
            <w:shd w:val="clear" w:color="auto" w:fill="auto"/>
            <w:noWrap/>
          </w:tcPr>
          <w:p w14:paraId="262D4D0D" w14:textId="77777777" w:rsidR="00F1314C" w:rsidRPr="004569A1" w:rsidRDefault="00F1314C" w:rsidP="00ED1DB2">
            <w:pPr>
              <w:pStyle w:val="Btablefigureunbold"/>
            </w:pPr>
            <w:r w:rsidRPr="004569A1">
              <w:t>-904,742</w:t>
            </w:r>
          </w:p>
        </w:tc>
        <w:tc>
          <w:tcPr>
            <w:tcW w:w="1071" w:type="dxa"/>
            <w:shd w:val="clear" w:color="auto" w:fill="auto"/>
            <w:noWrap/>
          </w:tcPr>
          <w:p w14:paraId="32F1B561" w14:textId="77777777" w:rsidR="00F1314C" w:rsidRPr="004569A1" w:rsidRDefault="00F1314C" w:rsidP="00ED1DB2">
            <w:pPr>
              <w:pStyle w:val="Btablefigureunbold"/>
            </w:pPr>
            <w:r w:rsidRPr="004569A1">
              <w:t>-20,004</w:t>
            </w:r>
          </w:p>
        </w:tc>
        <w:tc>
          <w:tcPr>
            <w:tcW w:w="1071" w:type="dxa"/>
            <w:shd w:val="clear" w:color="auto" w:fill="auto"/>
            <w:noWrap/>
          </w:tcPr>
          <w:p w14:paraId="7DC812EA" w14:textId="77777777" w:rsidR="00F1314C" w:rsidRPr="004569A1" w:rsidRDefault="00F1314C" w:rsidP="00ED1DB2">
            <w:pPr>
              <w:pStyle w:val="Btablefigureunbold"/>
            </w:pPr>
            <w:r w:rsidRPr="004569A1">
              <w:t>-19,164</w:t>
            </w:r>
          </w:p>
        </w:tc>
        <w:tc>
          <w:tcPr>
            <w:tcW w:w="1071" w:type="dxa"/>
            <w:shd w:val="clear" w:color="auto" w:fill="auto"/>
            <w:noWrap/>
          </w:tcPr>
          <w:p w14:paraId="7F8AA28D" w14:textId="77777777" w:rsidR="00F1314C" w:rsidRPr="004569A1" w:rsidRDefault="00F1314C" w:rsidP="00ED1DB2">
            <w:pPr>
              <w:pStyle w:val="Btablefigureunbold"/>
            </w:pPr>
            <w:r w:rsidRPr="004569A1">
              <w:t>-20,239</w:t>
            </w:r>
          </w:p>
        </w:tc>
        <w:tc>
          <w:tcPr>
            <w:tcW w:w="1071" w:type="dxa"/>
            <w:shd w:val="clear" w:color="auto" w:fill="auto"/>
            <w:noWrap/>
          </w:tcPr>
          <w:p w14:paraId="048AEBB2" w14:textId="77777777" w:rsidR="00F1314C" w:rsidRPr="004569A1" w:rsidRDefault="00F1314C" w:rsidP="00ED1DB2">
            <w:pPr>
              <w:pStyle w:val="Btablefigureunbold"/>
            </w:pPr>
            <w:r w:rsidRPr="004569A1">
              <w:t>-18,220</w:t>
            </w:r>
          </w:p>
        </w:tc>
      </w:tr>
      <w:tr w:rsidR="00F1314C" w:rsidRPr="004569A1" w14:paraId="3DC1FADC" w14:textId="77777777" w:rsidTr="00ED1DB2">
        <w:tblPrEx>
          <w:tblLook w:val="0000" w:firstRow="0" w:lastRow="0" w:firstColumn="0" w:lastColumn="0" w:noHBand="0" w:noVBand="0"/>
        </w:tblPrEx>
        <w:trPr>
          <w:trHeight w:val="229"/>
          <w:jc w:val="center"/>
        </w:trPr>
        <w:tc>
          <w:tcPr>
            <w:tcW w:w="2869" w:type="dxa"/>
            <w:shd w:val="clear" w:color="auto" w:fill="auto"/>
            <w:noWrap/>
          </w:tcPr>
          <w:p w14:paraId="4426714A" w14:textId="77777777" w:rsidR="00F1314C" w:rsidRPr="00E56520" w:rsidRDefault="00F1314C" w:rsidP="00ED1DB2">
            <w:pPr>
              <w:pStyle w:val="BStabletext"/>
            </w:pPr>
            <w:r>
              <w:t>Repayment of lease liabilities - principal</w:t>
            </w:r>
          </w:p>
        </w:tc>
        <w:tc>
          <w:tcPr>
            <w:tcW w:w="1071" w:type="dxa"/>
            <w:shd w:val="clear" w:color="auto" w:fill="auto"/>
            <w:noWrap/>
          </w:tcPr>
          <w:p w14:paraId="11D4EC0B" w14:textId="77777777" w:rsidR="00F1314C" w:rsidRPr="004569A1" w:rsidRDefault="00F1314C" w:rsidP="00ED1DB2">
            <w:pPr>
              <w:pStyle w:val="Btablefigureunbold"/>
            </w:pPr>
            <w:r w:rsidRPr="004569A1">
              <w:t>0</w:t>
            </w:r>
          </w:p>
        </w:tc>
        <w:tc>
          <w:tcPr>
            <w:tcW w:w="1071" w:type="dxa"/>
            <w:shd w:val="clear" w:color="auto" w:fill="auto"/>
            <w:noWrap/>
          </w:tcPr>
          <w:p w14:paraId="30701267" w14:textId="77777777" w:rsidR="00F1314C" w:rsidRPr="004569A1" w:rsidRDefault="00F1314C" w:rsidP="00ED1DB2">
            <w:pPr>
              <w:pStyle w:val="Btablefigureunbold"/>
            </w:pPr>
            <w:r w:rsidRPr="004569A1">
              <w:t>-60,850</w:t>
            </w:r>
          </w:p>
        </w:tc>
        <w:tc>
          <w:tcPr>
            <w:tcW w:w="1071" w:type="dxa"/>
            <w:shd w:val="clear" w:color="auto" w:fill="auto"/>
            <w:noWrap/>
          </w:tcPr>
          <w:p w14:paraId="567EB9EE" w14:textId="77777777" w:rsidR="00F1314C" w:rsidRPr="004569A1" w:rsidRDefault="00F1314C" w:rsidP="00ED1DB2">
            <w:pPr>
              <w:pStyle w:val="Btablefigureunbold"/>
            </w:pPr>
            <w:r w:rsidRPr="004569A1">
              <w:t>-51,084</w:t>
            </w:r>
          </w:p>
        </w:tc>
        <w:tc>
          <w:tcPr>
            <w:tcW w:w="1071" w:type="dxa"/>
            <w:shd w:val="clear" w:color="auto" w:fill="auto"/>
            <w:noWrap/>
          </w:tcPr>
          <w:p w14:paraId="56AFC85C" w14:textId="77777777" w:rsidR="00F1314C" w:rsidRPr="004569A1" w:rsidRDefault="00F1314C" w:rsidP="00ED1DB2">
            <w:pPr>
              <w:pStyle w:val="Btablefigureunbold"/>
            </w:pPr>
            <w:r w:rsidRPr="004569A1">
              <w:t>-54,756</w:t>
            </w:r>
          </w:p>
        </w:tc>
        <w:tc>
          <w:tcPr>
            <w:tcW w:w="1071" w:type="dxa"/>
            <w:shd w:val="clear" w:color="auto" w:fill="auto"/>
            <w:noWrap/>
          </w:tcPr>
          <w:p w14:paraId="30A656A7" w14:textId="77777777" w:rsidR="00F1314C" w:rsidRPr="004569A1" w:rsidRDefault="00F1314C" w:rsidP="00ED1DB2">
            <w:pPr>
              <w:pStyle w:val="Btablefigureunbold"/>
            </w:pPr>
            <w:r w:rsidRPr="004569A1">
              <w:t>-57,315</w:t>
            </w:r>
          </w:p>
        </w:tc>
        <w:tc>
          <w:tcPr>
            <w:tcW w:w="1071" w:type="dxa"/>
            <w:shd w:val="clear" w:color="auto" w:fill="auto"/>
            <w:noWrap/>
          </w:tcPr>
          <w:p w14:paraId="7857075A" w14:textId="77777777" w:rsidR="00F1314C" w:rsidRPr="004569A1" w:rsidRDefault="00F1314C" w:rsidP="00ED1DB2">
            <w:pPr>
              <w:pStyle w:val="Btablefigureunbold"/>
            </w:pPr>
            <w:r w:rsidRPr="004569A1">
              <w:t>-59,437</w:t>
            </w:r>
          </w:p>
        </w:tc>
      </w:tr>
      <w:tr w:rsidR="00F1314C" w:rsidRPr="004569A1" w14:paraId="4521766C" w14:textId="77777777" w:rsidTr="00873F29">
        <w:tblPrEx>
          <w:tblLook w:val="0000" w:firstRow="0" w:lastRow="0" w:firstColumn="0" w:lastColumn="0" w:noHBand="0" w:noVBand="0"/>
        </w:tblPrEx>
        <w:trPr>
          <w:trHeight w:val="229"/>
          <w:jc w:val="center"/>
        </w:trPr>
        <w:tc>
          <w:tcPr>
            <w:tcW w:w="2869" w:type="dxa"/>
            <w:shd w:val="clear" w:color="auto" w:fill="auto"/>
            <w:noWrap/>
          </w:tcPr>
          <w:p w14:paraId="55C1AACE" w14:textId="77777777" w:rsidR="00F1314C" w:rsidRPr="00203EF6" w:rsidRDefault="00F1314C" w:rsidP="00ED1DB2">
            <w:pPr>
              <w:pStyle w:val="BStabletextbold"/>
              <w:rPr>
                <w:i/>
                <w:iCs/>
              </w:rPr>
            </w:pPr>
            <w:r w:rsidRPr="00203EF6">
              <w:rPr>
                <w:i/>
                <w:iCs/>
              </w:rPr>
              <w:t>Total payments from financing activities</w:t>
            </w:r>
          </w:p>
        </w:tc>
        <w:tc>
          <w:tcPr>
            <w:tcW w:w="1071" w:type="dxa"/>
            <w:shd w:val="clear" w:color="auto" w:fill="auto"/>
            <w:noWrap/>
          </w:tcPr>
          <w:p w14:paraId="01C2755C" w14:textId="77777777" w:rsidR="00F1314C" w:rsidRPr="00203EF6" w:rsidRDefault="00F1314C" w:rsidP="00ED1DB2">
            <w:pPr>
              <w:pStyle w:val="BStablefiguresbold"/>
              <w:rPr>
                <w:i/>
                <w:iCs/>
              </w:rPr>
            </w:pPr>
            <w:r w:rsidRPr="00203EF6">
              <w:rPr>
                <w:i/>
                <w:iCs/>
              </w:rPr>
              <w:t>-1,049,529</w:t>
            </w:r>
          </w:p>
        </w:tc>
        <w:tc>
          <w:tcPr>
            <w:tcW w:w="1071" w:type="dxa"/>
            <w:shd w:val="clear" w:color="auto" w:fill="auto"/>
            <w:noWrap/>
          </w:tcPr>
          <w:p w14:paraId="1C1CF9B4" w14:textId="77777777" w:rsidR="00F1314C" w:rsidRPr="00203EF6" w:rsidRDefault="00F1314C" w:rsidP="00ED1DB2">
            <w:pPr>
              <w:pStyle w:val="BStablefiguresbold"/>
              <w:rPr>
                <w:i/>
                <w:iCs/>
              </w:rPr>
            </w:pPr>
            <w:r w:rsidRPr="00203EF6">
              <w:rPr>
                <w:i/>
                <w:iCs/>
              </w:rPr>
              <w:t>-965,592</w:t>
            </w:r>
          </w:p>
        </w:tc>
        <w:tc>
          <w:tcPr>
            <w:tcW w:w="1071" w:type="dxa"/>
            <w:shd w:val="clear" w:color="auto" w:fill="auto"/>
            <w:noWrap/>
          </w:tcPr>
          <w:p w14:paraId="1EA43979" w14:textId="77777777" w:rsidR="00F1314C" w:rsidRPr="00203EF6" w:rsidRDefault="00F1314C" w:rsidP="00ED1DB2">
            <w:pPr>
              <w:pStyle w:val="BStablefiguresbold"/>
              <w:rPr>
                <w:i/>
                <w:iCs/>
              </w:rPr>
            </w:pPr>
            <w:r w:rsidRPr="00203EF6">
              <w:rPr>
                <w:i/>
                <w:iCs/>
              </w:rPr>
              <w:t>-71,088</w:t>
            </w:r>
          </w:p>
        </w:tc>
        <w:tc>
          <w:tcPr>
            <w:tcW w:w="1071" w:type="dxa"/>
            <w:shd w:val="clear" w:color="auto" w:fill="auto"/>
            <w:noWrap/>
          </w:tcPr>
          <w:p w14:paraId="1D3DA197" w14:textId="77777777" w:rsidR="00F1314C" w:rsidRPr="00203EF6" w:rsidRDefault="00F1314C" w:rsidP="00ED1DB2">
            <w:pPr>
              <w:pStyle w:val="BStablefiguresbold"/>
              <w:rPr>
                <w:i/>
                <w:iCs/>
              </w:rPr>
            </w:pPr>
            <w:r w:rsidRPr="00203EF6">
              <w:rPr>
                <w:i/>
                <w:iCs/>
              </w:rPr>
              <w:t>-73,920</w:t>
            </w:r>
          </w:p>
        </w:tc>
        <w:tc>
          <w:tcPr>
            <w:tcW w:w="1071" w:type="dxa"/>
            <w:shd w:val="clear" w:color="auto" w:fill="auto"/>
            <w:noWrap/>
          </w:tcPr>
          <w:p w14:paraId="606CCE08" w14:textId="77777777" w:rsidR="00F1314C" w:rsidRPr="00203EF6" w:rsidRDefault="00F1314C" w:rsidP="00ED1DB2">
            <w:pPr>
              <w:pStyle w:val="BStablefiguresbold"/>
              <w:rPr>
                <w:i/>
                <w:iCs/>
              </w:rPr>
            </w:pPr>
            <w:r w:rsidRPr="00203EF6">
              <w:rPr>
                <w:i/>
                <w:iCs/>
              </w:rPr>
              <w:t>-77,554</w:t>
            </w:r>
          </w:p>
        </w:tc>
        <w:tc>
          <w:tcPr>
            <w:tcW w:w="1071" w:type="dxa"/>
            <w:shd w:val="clear" w:color="auto" w:fill="auto"/>
            <w:noWrap/>
          </w:tcPr>
          <w:p w14:paraId="4929013E" w14:textId="77777777" w:rsidR="00F1314C" w:rsidRPr="00203EF6" w:rsidRDefault="00F1314C" w:rsidP="00ED1DB2">
            <w:pPr>
              <w:pStyle w:val="BStablefiguresbold"/>
              <w:rPr>
                <w:i/>
                <w:iCs/>
              </w:rPr>
            </w:pPr>
            <w:r w:rsidRPr="00203EF6">
              <w:rPr>
                <w:i/>
                <w:iCs/>
              </w:rPr>
              <w:t>-77,657</w:t>
            </w:r>
          </w:p>
        </w:tc>
      </w:tr>
      <w:tr w:rsidR="00F1314C" w:rsidRPr="004569A1" w14:paraId="07E9D9A3" w14:textId="77777777" w:rsidTr="00873F29">
        <w:tblPrEx>
          <w:tblLook w:val="0000" w:firstRow="0" w:lastRow="0" w:firstColumn="0" w:lastColumn="0" w:noHBand="0" w:noVBand="0"/>
        </w:tblPrEx>
        <w:trPr>
          <w:trHeight w:val="229"/>
          <w:jc w:val="center"/>
        </w:trPr>
        <w:tc>
          <w:tcPr>
            <w:tcW w:w="2869" w:type="dxa"/>
            <w:tcBorders>
              <w:bottom w:val="single" w:sz="4" w:space="0" w:color="auto"/>
            </w:tcBorders>
            <w:shd w:val="clear" w:color="auto" w:fill="auto"/>
            <w:noWrap/>
          </w:tcPr>
          <w:p w14:paraId="2FC8F157" w14:textId="77777777" w:rsidR="00F1314C" w:rsidRPr="00E56520" w:rsidRDefault="00F1314C" w:rsidP="00ED1DB2">
            <w:pPr>
              <w:pStyle w:val="BStabletextbold"/>
            </w:pPr>
            <w:r w:rsidRPr="00E56520">
              <w:t>Net cash flows from financing activities</w:t>
            </w:r>
          </w:p>
        </w:tc>
        <w:tc>
          <w:tcPr>
            <w:tcW w:w="1071" w:type="dxa"/>
            <w:tcBorders>
              <w:bottom w:val="single" w:sz="4" w:space="0" w:color="auto"/>
            </w:tcBorders>
            <w:shd w:val="clear" w:color="auto" w:fill="auto"/>
            <w:noWrap/>
          </w:tcPr>
          <w:p w14:paraId="4ADF63DB" w14:textId="77777777" w:rsidR="00F1314C" w:rsidRPr="004569A1" w:rsidRDefault="00F1314C" w:rsidP="00ED1DB2">
            <w:pPr>
              <w:pStyle w:val="BTableHeadingRowRightAligned"/>
            </w:pPr>
            <w:r w:rsidRPr="004569A1">
              <w:t>561,069</w:t>
            </w:r>
          </w:p>
        </w:tc>
        <w:tc>
          <w:tcPr>
            <w:tcW w:w="1071" w:type="dxa"/>
            <w:tcBorders>
              <w:bottom w:val="single" w:sz="4" w:space="0" w:color="auto"/>
            </w:tcBorders>
            <w:shd w:val="clear" w:color="auto" w:fill="auto"/>
            <w:noWrap/>
          </w:tcPr>
          <w:p w14:paraId="7706ACCF" w14:textId="77777777" w:rsidR="00F1314C" w:rsidRPr="004569A1" w:rsidRDefault="00F1314C" w:rsidP="00ED1DB2">
            <w:pPr>
              <w:pStyle w:val="BTableHeadingRowRightAligned"/>
            </w:pPr>
            <w:r w:rsidRPr="004569A1">
              <w:t>1,606,343</w:t>
            </w:r>
          </w:p>
        </w:tc>
        <w:tc>
          <w:tcPr>
            <w:tcW w:w="1071" w:type="dxa"/>
            <w:tcBorders>
              <w:bottom w:val="single" w:sz="4" w:space="0" w:color="auto"/>
            </w:tcBorders>
            <w:shd w:val="clear" w:color="auto" w:fill="auto"/>
            <w:noWrap/>
          </w:tcPr>
          <w:p w14:paraId="562082C0" w14:textId="77777777" w:rsidR="00F1314C" w:rsidRPr="004569A1" w:rsidRDefault="00F1314C" w:rsidP="00ED1DB2">
            <w:pPr>
              <w:pStyle w:val="BTableHeadingRowRightAligned"/>
            </w:pPr>
            <w:r w:rsidRPr="004569A1">
              <w:t>1,075,944</w:t>
            </w:r>
          </w:p>
        </w:tc>
        <w:tc>
          <w:tcPr>
            <w:tcW w:w="1071" w:type="dxa"/>
            <w:tcBorders>
              <w:bottom w:val="single" w:sz="4" w:space="0" w:color="auto"/>
            </w:tcBorders>
            <w:shd w:val="clear" w:color="auto" w:fill="auto"/>
            <w:noWrap/>
          </w:tcPr>
          <w:p w14:paraId="3844DBD6" w14:textId="77777777" w:rsidR="00F1314C" w:rsidRPr="004569A1" w:rsidRDefault="00F1314C" w:rsidP="00ED1DB2">
            <w:pPr>
              <w:pStyle w:val="BTableHeadingRowRightAligned"/>
            </w:pPr>
            <w:r w:rsidRPr="004569A1">
              <w:t>1,917,593</w:t>
            </w:r>
          </w:p>
        </w:tc>
        <w:tc>
          <w:tcPr>
            <w:tcW w:w="1071" w:type="dxa"/>
            <w:tcBorders>
              <w:bottom w:val="single" w:sz="4" w:space="0" w:color="auto"/>
            </w:tcBorders>
            <w:shd w:val="clear" w:color="auto" w:fill="auto"/>
            <w:noWrap/>
          </w:tcPr>
          <w:p w14:paraId="44B283A6" w14:textId="77777777" w:rsidR="00F1314C" w:rsidRPr="004569A1" w:rsidRDefault="00F1314C" w:rsidP="00ED1DB2">
            <w:pPr>
              <w:pStyle w:val="BTableHeadingRowRightAligned"/>
            </w:pPr>
            <w:r w:rsidRPr="004569A1">
              <w:t>282,199</w:t>
            </w:r>
          </w:p>
        </w:tc>
        <w:tc>
          <w:tcPr>
            <w:tcW w:w="1071" w:type="dxa"/>
            <w:tcBorders>
              <w:bottom w:val="single" w:sz="4" w:space="0" w:color="auto"/>
            </w:tcBorders>
            <w:shd w:val="clear" w:color="auto" w:fill="auto"/>
            <w:noWrap/>
          </w:tcPr>
          <w:p w14:paraId="0F714828" w14:textId="77777777" w:rsidR="00F1314C" w:rsidRPr="004569A1" w:rsidRDefault="00F1314C" w:rsidP="00ED1DB2">
            <w:pPr>
              <w:pStyle w:val="BTableHeadingRowRightAligned"/>
            </w:pPr>
            <w:r w:rsidRPr="004569A1">
              <w:t>1,303,170</w:t>
            </w:r>
          </w:p>
        </w:tc>
      </w:tr>
      <w:tr w:rsidR="00F1314C" w:rsidRPr="004569A1" w14:paraId="35367C96" w14:textId="77777777" w:rsidTr="00873F29">
        <w:tblPrEx>
          <w:tblLook w:val="0000" w:firstRow="0" w:lastRow="0" w:firstColumn="0" w:lastColumn="0" w:noHBand="0" w:noVBand="0"/>
        </w:tblPrEx>
        <w:trPr>
          <w:trHeight w:val="229"/>
          <w:jc w:val="center"/>
        </w:trPr>
        <w:tc>
          <w:tcPr>
            <w:tcW w:w="2869" w:type="dxa"/>
            <w:tcBorders>
              <w:top w:val="single" w:sz="4" w:space="0" w:color="auto"/>
              <w:bottom w:val="single" w:sz="4" w:space="0" w:color="auto"/>
            </w:tcBorders>
            <w:shd w:val="clear" w:color="auto" w:fill="auto"/>
            <w:noWrap/>
          </w:tcPr>
          <w:p w14:paraId="314EF10C" w14:textId="77777777" w:rsidR="00F1314C" w:rsidRPr="00E56520" w:rsidRDefault="00F1314C" w:rsidP="00ED1DB2">
            <w:pPr>
              <w:pStyle w:val="BStabletextbold"/>
              <w:pageBreakBefore/>
            </w:pPr>
            <w:r w:rsidRPr="00E56520">
              <w:t>Net increase/(decrease) in cash and cash equivalents</w:t>
            </w:r>
          </w:p>
        </w:tc>
        <w:tc>
          <w:tcPr>
            <w:tcW w:w="1071" w:type="dxa"/>
            <w:tcBorders>
              <w:top w:val="single" w:sz="4" w:space="0" w:color="auto"/>
              <w:bottom w:val="single" w:sz="4" w:space="0" w:color="auto"/>
            </w:tcBorders>
            <w:shd w:val="clear" w:color="auto" w:fill="auto"/>
            <w:noWrap/>
          </w:tcPr>
          <w:p w14:paraId="3C8220FE" w14:textId="77777777" w:rsidR="00F1314C" w:rsidRPr="004569A1" w:rsidRDefault="00F1314C" w:rsidP="00ED1DB2">
            <w:pPr>
              <w:pStyle w:val="BTableHeadingRowRightAligned"/>
              <w:pageBreakBefore/>
            </w:pPr>
            <w:r w:rsidRPr="004569A1">
              <w:t>-597,522</w:t>
            </w:r>
          </w:p>
        </w:tc>
        <w:tc>
          <w:tcPr>
            <w:tcW w:w="1071" w:type="dxa"/>
            <w:tcBorders>
              <w:top w:val="single" w:sz="4" w:space="0" w:color="auto"/>
              <w:bottom w:val="single" w:sz="4" w:space="0" w:color="auto"/>
            </w:tcBorders>
            <w:shd w:val="clear" w:color="auto" w:fill="auto"/>
            <w:noWrap/>
          </w:tcPr>
          <w:p w14:paraId="67387CA0" w14:textId="77777777" w:rsidR="00F1314C" w:rsidRPr="004569A1" w:rsidRDefault="00F1314C" w:rsidP="00ED1DB2">
            <w:pPr>
              <w:pStyle w:val="BTableHeadingRowRightAligned"/>
              <w:pageBreakBefore/>
            </w:pPr>
            <w:r w:rsidRPr="004569A1">
              <w:t>769,072</w:t>
            </w:r>
          </w:p>
        </w:tc>
        <w:tc>
          <w:tcPr>
            <w:tcW w:w="1071" w:type="dxa"/>
            <w:tcBorders>
              <w:top w:val="single" w:sz="4" w:space="0" w:color="auto"/>
              <w:bottom w:val="single" w:sz="4" w:space="0" w:color="auto"/>
            </w:tcBorders>
            <w:shd w:val="clear" w:color="auto" w:fill="auto"/>
            <w:noWrap/>
          </w:tcPr>
          <w:p w14:paraId="7D11E37B" w14:textId="77777777" w:rsidR="00F1314C" w:rsidRPr="004569A1" w:rsidRDefault="00F1314C" w:rsidP="00ED1DB2">
            <w:pPr>
              <w:pStyle w:val="BTableHeadingRowRightAligned"/>
              <w:pageBreakBefore/>
            </w:pPr>
            <w:r w:rsidRPr="004569A1">
              <w:t>-170,101</w:t>
            </w:r>
          </w:p>
        </w:tc>
        <w:tc>
          <w:tcPr>
            <w:tcW w:w="1071" w:type="dxa"/>
            <w:tcBorders>
              <w:top w:val="single" w:sz="4" w:space="0" w:color="auto"/>
              <w:bottom w:val="single" w:sz="4" w:space="0" w:color="auto"/>
            </w:tcBorders>
            <w:shd w:val="clear" w:color="auto" w:fill="auto"/>
            <w:noWrap/>
          </w:tcPr>
          <w:p w14:paraId="3250F253" w14:textId="77777777" w:rsidR="00F1314C" w:rsidRPr="004569A1" w:rsidRDefault="00F1314C" w:rsidP="00ED1DB2">
            <w:pPr>
              <w:pStyle w:val="BTableHeadingRowRightAligned"/>
              <w:pageBreakBefore/>
            </w:pPr>
            <w:r w:rsidRPr="004569A1">
              <w:t>619,200</w:t>
            </w:r>
          </w:p>
        </w:tc>
        <w:tc>
          <w:tcPr>
            <w:tcW w:w="1071" w:type="dxa"/>
            <w:tcBorders>
              <w:top w:val="single" w:sz="4" w:space="0" w:color="auto"/>
              <w:bottom w:val="single" w:sz="4" w:space="0" w:color="auto"/>
            </w:tcBorders>
            <w:shd w:val="clear" w:color="auto" w:fill="auto"/>
            <w:noWrap/>
          </w:tcPr>
          <w:p w14:paraId="666D31BE" w14:textId="77777777" w:rsidR="00F1314C" w:rsidRPr="004569A1" w:rsidRDefault="00F1314C" w:rsidP="00ED1DB2">
            <w:pPr>
              <w:pStyle w:val="BTableHeadingRowRightAligned"/>
              <w:pageBreakBefore/>
            </w:pPr>
            <w:r w:rsidRPr="004569A1">
              <w:t>-697,651</w:t>
            </w:r>
          </w:p>
        </w:tc>
        <w:tc>
          <w:tcPr>
            <w:tcW w:w="1071" w:type="dxa"/>
            <w:tcBorders>
              <w:top w:val="single" w:sz="4" w:space="0" w:color="auto"/>
              <w:bottom w:val="single" w:sz="4" w:space="0" w:color="auto"/>
            </w:tcBorders>
            <w:shd w:val="clear" w:color="auto" w:fill="auto"/>
            <w:noWrap/>
          </w:tcPr>
          <w:p w14:paraId="061A2CD4" w14:textId="77777777" w:rsidR="00F1314C" w:rsidRPr="004569A1" w:rsidRDefault="00F1314C" w:rsidP="00ED1DB2">
            <w:pPr>
              <w:pStyle w:val="BTableHeadingRowRightAligned"/>
              <w:pageBreakBefore/>
            </w:pPr>
            <w:r w:rsidRPr="004569A1">
              <w:t>488,407</w:t>
            </w:r>
          </w:p>
        </w:tc>
      </w:tr>
      <w:tr w:rsidR="00F1314C" w:rsidRPr="004569A1" w14:paraId="609349D5" w14:textId="77777777" w:rsidTr="00ED1DB2">
        <w:tblPrEx>
          <w:tblLook w:val="0000" w:firstRow="0" w:lastRow="0" w:firstColumn="0" w:lastColumn="0" w:noHBand="0" w:noVBand="0"/>
        </w:tblPrEx>
        <w:trPr>
          <w:trHeight w:val="229"/>
          <w:jc w:val="center"/>
        </w:trPr>
        <w:tc>
          <w:tcPr>
            <w:tcW w:w="2869" w:type="dxa"/>
            <w:tcBorders>
              <w:top w:val="single" w:sz="4" w:space="0" w:color="auto"/>
              <w:bottom w:val="single" w:sz="4" w:space="0" w:color="auto"/>
            </w:tcBorders>
            <w:shd w:val="clear" w:color="auto" w:fill="auto"/>
            <w:noWrap/>
          </w:tcPr>
          <w:p w14:paraId="0656497B" w14:textId="77777777" w:rsidR="00F1314C" w:rsidRPr="00E56520" w:rsidRDefault="00F1314C" w:rsidP="00ED1DB2">
            <w:pPr>
              <w:pStyle w:val="BStabletextbold"/>
            </w:pPr>
          </w:p>
        </w:tc>
        <w:tc>
          <w:tcPr>
            <w:tcW w:w="1071" w:type="dxa"/>
            <w:tcBorders>
              <w:top w:val="single" w:sz="4" w:space="0" w:color="auto"/>
              <w:bottom w:val="single" w:sz="4" w:space="0" w:color="auto"/>
            </w:tcBorders>
            <w:shd w:val="clear" w:color="auto" w:fill="auto"/>
            <w:noWrap/>
          </w:tcPr>
          <w:p w14:paraId="374DB5FF" w14:textId="77777777" w:rsidR="00F1314C" w:rsidRPr="004569A1" w:rsidRDefault="00F1314C" w:rsidP="00ED1DB2">
            <w:pPr>
              <w:pStyle w:val="BTableHeadingRowRightAligned"/>
            </w:pPr>
          </w:p>
        </w:tc>
        <w:tc>
          <w:tcPr>
            <w:tcW w:w="1071" w:type="dxa"/>
            <w:tcBorders>
              <w:top w:val="single" w:sz="4" w:space="0" w:color="auto"/>
              <w:bottom w:val="single" w:sz="4" w:space="0" w:color="auto"/>
            </w:tcBorders>
            <w:shd w:val="clear" w:color="auto" w:fill="auto"/>
            <w:noWrap/>
          </w:tcPr>
          <w:p w14:paraId="3B4BC7F6" w14:textId="77777777" w:rsidR="00F1314C" w:rsidRPr="004569A1" w:rsidRDefault="00F1314C" w:rsidP="00ED1DB2">
            <w:pPr>
              <w:pStyle w:val="BTableHeadingRowRightAligned"/>
            </w:pPr>
          </w:p>
        </w:tc>
        <w:tc>
          <w:tcPr>
            <w:tcW w:w="1071" w:type="dxa"/>
            <w:tcBorders>
              <w:top w:val="single" w:sz="4" w:space="0" w:color="auto"/>
              <w:bottom w:val="single" w:sz="4" w:space="0" w:color="auto"/>
            </w:tcBorders>
            <w:shd w:val="clear" w:color="auto" w:fill="auto"/>
            <w:noWrap/>
          </w:tcPr>
          <w:p w14:paraId="6542F76A" w14:textId="77777777" w:rsidR="00F1314C" w:rsidRPr="004569A1" w:rsidRDefault="00F1314C" w:rsidP="00ED1DB2">
            <w:pPr>
              <w:pStyle w:val="BTableHeadingRowRightAligned"/>
            </w:pPr>
          </w:p>
        </w:tc>
        <w:tc>
          <w:tcPr>
            <w:tcW w:w="1071" w:type="dxa"/>
            <w:tcBorders>
              <w:top w:val="single" w:sz="4" w:space="0" w:color="auto"/>
              <w:bottom w:val="single" w:sz="4" w:space="0" w:color="auto"/>
            </w:tcBorders>
            <w:shd w:val="clear" w:color="auto" w:fill="auto"/>
            <w:noWrap/>
          </w:tcPr>
          <w:p w14:paraId="551A8F8C" w14:textId="77777777" w:rsidR="00F1314C" w:rsidRPr="004569A1" w:rsidRDefault="00F1314C" w:rsidP="00ED1DB2">
            <w:pPr>
              <w:pStyle w:val="BTableHeadingRowRightAligned"/>
            </w:pPr>
          </w:p>
        </w:tc>
        <w:tc>
          <w:tcPr>
            <w:tcW w:w="1071" w:type="dxa"/>
            <w:tcBorders>
              <w:top w:val="single" w:sz="4" w:space="0" w:color="auto"/>
              <w:bottom w:val="single" w:sz="4" w:space="0" w:color="auto"/>
            </w:tcBorders>
            <w:shd w:val="clear" w:color="auto" w:fill="auto"/>
            <w:noWrap/>
          </w:tcPr>
          <w:p w14:paraId="7701D93B" w14:textId="77777777" w:rsidR="00F1314C" w:rsidRPr="004569A1" w:rsidRDefault="00F1314C" w:rsidP="00ED1DB2">
            <w:pPr>
              <w:pStyle w:val="BTableHeadingRowRightAligned"/>
            </w:pPr>
          </w:p>
        </w:tc>
        <w:tc>
          <w:tcPr>
            <w:tcW w:w="1071" w:type="dxa"/>
            <w:tcBorders>
              <w:top w:val="single" w:sz="4" w:space="0" w:color="auto"/>
              <w:bottom w:val="single" w:sz="4" w:space="0" w:color="auto"/>
            </w:tcBorders>
            <w:shd w:val="clear" w:color="auto" w:fill="auto"/>
            <w:noWrap/>
          </w:tcPr>
          <w:p w14:paraId="1CF79170" w14:textId="77777777" w:rsidR="00F1314C" w:rsidRPr="004569A1" w:rsidRDefault="00F1314C" w:rsidP="00ED1DB2">
            <w:pPr>
              <w:pStyle w:val="BTableHeadingRowRightAligned"/>
            </w:pPr>
          </w:p>
        </w:tc>
      </w:tr>
      <w:tr w:rsidR="00F1314C" w:rsidRPr="004569A1" w14:paraId="392477B1" w14:textId="77777777" w:rsidTr="00ED1DB2">
        <w:tblPrEx>
          <w:tblLook w:val="0000" w:firstRow="0" w:lastRow="0" w:firstColumn="0" w:lastColumn="0" w:noHBand="0" w:noVBand="0"/>
        </w:tblPrEx>
        <w:trPr>
          <w:trHeight w:val="229"/>
          <w:jc w:val="center"/>
        </w:trPr>
        <w:tc>
          <w:tcPr>
            <w:tcW w:w="2869" w:type="dxa"/>
            <w:tcBorders>
              <w:top w:val="single" w:sz="4" w:space="0" w:color="auto"/>
            </w:tcBorders>
            <w:shd w:val="clear" w:color="auto" w:fill="auto"/>
            <w:noWrap/>
          </w:tcPr>
          <w:p w14:paraId="0D84498C" w14:textId="77777777" w:rsidR="00F1314C" w:rsidRPr="00E56520" w:rsidRDefault="00F1314C" w:rsidP="00ED1DB2">
            <w:pPr>
              <w:pStyle w:val="BStabletextbold"/>
            </w:pPr>
            <w:r w:rsidRPr="00E56520">
              <w:t>Cash and cash equivalents at the beginning of reporting period</w:t>
            </w:r>
          </w:p>
        </w:tc>
        <w:tc>
          <w:tcPr>
            <w:tcW w:w="1071" w:type="dxa"/>
            <w:tcBorders>
              <w:top w:val="single" w:sz="4" w:space="0" w:color="auto"/>
            </w:tcBorders>
            <w:shd w:val="clear" w:color="auto" w:fill="auto"/>
            <w:noWrap/>
          </w:tcPr>
          <w:p w14:paraId="2706392E" w14:textId="77777777" w:rsidR="00F1314C" w:rsidRPr="004569A1" w:rsidRDefault="00F1314C" w:rsidP="00ED1DB2">
            <w:pPr>
              <w:pStyle w:val="BTableHeadingRowRightAligned"/>
            </w:pPr>
            <w:r w:rsidRPr="004569A1">
              <w:t>1,514,970</w:t>
            </w:r>
          </w:p>
        </w:tc>
        <w:tc>
          <w:tcPr>
            <w:tcW w:w="1071" w:type="dxa"/>
            <w:tcBorders>
              <w:top w:val="single" w:sz="4" w:space="0" w:color="auto"/>
            </w:tcBorders>
            <w:shd w:val="clear" w:color="auto" w:fill="auto"/>
            <w:noWrap/>
          </w:tcPr>
          <w:p w14:paraId="34CC71D4" w14:textId="77777777" w:rsidR="00F1314C" w:rsidRPr="004569A1" w:rsidRDefault="00F1314C" w:rsidP="00ED1DB2">
            <w:pPr>
              <w:pStyle w:val="BTableHeadingRowRightAligned"/>
            </w:pPr>
            <w:r w:rsidRPr="004569A1">
              <w:t>1,514,970</w:t>
            </w:r>
          </w:p>
        </w:tc>
        <w:tc>
          <w:tcPr>
            <w:tcW w:w="1071" w:type="dxa"/>
            <w:tcBorders>
              <w:top w:val="single" w:sz="4" w:space="0" w:color="auto"/>
            </w:tcBorders>
            <w:shd w:val="clear" w:color="auto" w:fill="auto"/>
            <w:noWrap/>
          </w:tcPr>
          <w:p w14:paraId="22379CDF" w14:textId="77777777" w:rsidR="00F1314C" w:rsidRPr="004569A1" w:rsidRDefault="00F1314C" w:rsidP="00ED1DB2">
            <w:pPr>
              <w:pStyle w:val="BTableHeadingRowRightAligned"/>
            </w:pPr>
            <w:r w:rsidRPr="004569A1">
              <w:t>2,284,04</w:t>
            </w:r>
            <w:r>
              <w:t>2</w:t>
            </w:r>
          </w:p>
        </w:tc>
        <w:tc>
          <w:tcPr>
            <w:tcW w:w="1071" w:type="dxa"/>
            <w:tcBorders>
              <w:top w:val="single" w:sz="4" w:space="0" w:color="auto"/>
            </w:tcBorders>
            <w:shd w:val="clear" w:color="auto" w:fill="auto"/>
            <w:noWrap/>
          </w:tcPr>
          <w:p w14:paraId="4A89DC18" w14:textId="77777777" w:rsidR="00F1314C" w:rsidRPr="004569A1" w:rsidRDefault="00F1314C" w:rsidP="00ED1DB2">
            <w:pPr>
              <w:pStyle w:val="BTableHeadingRowRightAligned"/>
            </w:pPr>
            <w:r w:rsidRPr="004569A1">
              <w:t>2,113,940</w:t>
            </w:r>
          </w:p>
        </w:tc>
        <w:tc>
          <w:tcPr>
            <w:tcW w:w="1071" w:type="dxa"/>
            <w:tcBorders>
              <w:top w:val="single" w:sz="4" w:space="0" w:color="auto"/>
            </w:tcBorders>
            <w:shd w:val="clear" w:color="auto" w:fill="auto"/>
            <w:noWrap/>
          </w:tcPr>
          <w:p w14:paraId="25CD70B1" w14:textId="77777777" w:rsidR="00F1314C" w:rsidRPr="004569A1" w:rsidRDefault="00F1314C" w:rsidP="00ED1DB2">
            <w:pPr>
              <w:pStyle w:val="BTableHeadingRowRightAligned"/>
            </w:pPr>
            <w:r w:rsidRPr="004569A1">
              <w:t>2,733,140</w:t>
            </w:r>
          </w:p>
        </w:tc>
        <w:tc>
          <w:tcPr>
            <w:tcW w:w="1071" w:type="dxa"/>
            <w:tcBorders>
              <w:top w:val="single" w:sz="4" w:space="0" w:color="auto"/>
            </w:tcBorders>
            <w:shd w:val="clear" w:color="auto" w:fill="auto"/>
            <w:noWrap/>
          </w:tcPr>
          <w:p w14:paraId="55690653" w14:textId="77777777" w:rsidR="00F1314C" w:rsidRPr="004569A1" w:rsidRDefault="00F1314C" w:rsidP="00ED1DB2">
            <w:pPr>
              <w:pStyle w:val="BTableHeadingRowRightAligned"/>
            </w:pPr>
            <w:r w:rsidRPr="004569A1">
              <w:t>2,035,48</w:t>
            </w:r>
            <w:r>
              <w:t>8</w:t>
            </w:r>
          </w:p>
        </w:tc>
      </w:tr>
      <w:tr w:rsidR="00F1314C" w:rsidRPr="004569A1" w14:paraId="3B15D3D9" w14:textId="77777777" w:rsidTr="00ED1DB2">
        <w:tblPrEx>
          <w:tblLook w:val="0000" w:firstRow="0" w:lastRow="0" w:firstColumn="0" w:lastColumn="0" w:noHBand="0" w:noVBand="0"/>
        </w:tblPrEx>
        <w:trPr>
          <w:trHeight w:val="229"/>
          <w:jc w:val="center"/>
        </w:trPr>
        <w:tc>
          <w:tcPr>
            <w:tcW w:w="2869" w:type="dxa"/>
            <w:tcBorders>
              <w:bottom w:val="single" w:sz="4" w:space="0" w:color="auto"/>
            </w:tcBorders>
            <w:shd w:val="clear" w:color="auto" w:fill="auto"/>
            <w:noWrap/>
          </w:tcPr>
          <w:p w14:paraId="47109D76" w14:textId="77777777" w:rsidR="00F1314C" w:rsidRPr="00E56520" w:rsidRDefault="00F1314C" w:rsidP="00ED1DB2">
            <w:pPr>
              <w:pStyle w:val="BStabletextbold"/>
            </w:pPr>
            <w:r w:rsidRPr="00E56520">
              <w:t>Cash and cash equivalents at the end of reporting period</w:t>
            </w:r>
          </w:p>
        </w:tc>
        <w:tc>
          <w:tcPr>
            <w:tcW w:w="1071" w:type="dxa"/>
            <w:tcBorders>
              <w:bottom w:val="single" w:sz="4" w:space="0" w:color="auto"/>
            </w:tcBorders>
            <w:shd w:val="clear" w:color="auto" w:fill="auto"/>
            <w:noWrap/>
          </w:tcPr>
          <w:p w14:paraId="6375A1BD" w14:textId="77777777" w:rsidR="00F1314C" w:rsidRPr="004569A1" w:rsidRDefault="00F1314C" w:rsidP="00ED1DB2">
            <w:pPr>
              <w:pStyle w:val="BTableHeadingRowRightAligned"/>
            </w:pPr>
            <w:r w:rsidRPr="004569A1">
              <w:t>917,448</w:t>
            </w:r>
          </w:p>
        </w:tc>
        <w:tc>
          <w:tcPr>
            <w:tcW w:w="1071" w:type="dxa"/>
            <w:tcBorders>
              <w:bottom w:val="single" w:sz="4" w:space="0" w:color="auto"/>
            </w:tcBorders>
            <w:shd w:val="clear" w:color="auto" w:fill="auto"/>
            <w:noWrap/>
          </w:tcPr>
          <w:p w14:paraId="32CAC2C0" w14:textId="77777777" w:rsidR="00F1314C" w:rsidRPr="004569A1" w:rsidRDefault="00F1314C" w:rsidP="00ED1DB2">
            <w:pPr>
              <w:pStyle w:val="BTableHeadingRowRightAligned"/>
            </w:pPr>
            <w:r w:rsidRPr="004569A1">
              <w:t>2,284,042</w:t>
            </w:r>
          </w:p>
        </w:tc>
        <w:tc>
          <w:tcPr>
            <w:tcW w:w="1071" w:type="dxa"/>
            <w:tcBorders>
              <w:bottom w:val="single" w:sz="4" w:space="0" w:color="auto"/>
            </w:tcBorders>
            <w:shd w:val="clear" w:color="auto" w:fill="auto"/>
            <w:noWrap/>
          </w:tcPr>
          <w:p w14:paraId="279E1997" w14:textId="77777777" w:rsidR="00F1314C" w:rsidRPr="004569A1" w:rsidRDefault="00F1314C" w:rsidP="00ED1DB2">
            <w:pPr>
              <w:pStyle w:val="BTableHeadingRowRightAligned"/>
            </w:pPr>
            <w:r w:rsidRPr="004569A1">
              <w:t>2,113,940</w:t>
            </w:r>
          </w:p>
        </w:tc>
        <w:tc>
          <w:tcPr>
            <w:tcW w:w="1071" w:type="dxa"/>
            <w:tcBorders>
              <w:bottom w:val="single" w:sz="4" w:space="0" w:color="auto"/>
            </w:tcBorders>
            <w:shd w:val="clear" w:color="auto" w:fill="auto"/>
            <w:noWrap/>
          </w:tcPr>
          <w:p w14:paraId="77488786" w14:textId="77777777" w:rsidR="00F1314C" w:rsidRPr="004569A1" w:rsidRDefault="00F1314C" w:rsidP="00ED1DB2">
            <w:pPr>
              <w:pStyle w:val="BTableHeadingRowRightAligned"/>
            </w:pPr>
            <w:r w:rsidRPr="004569A1">
              <w:t>2,733,140</w:t>
            </w:r>
          </w:p>
        </w:tc>
        <w:tc>
          <w:tcPr>
            <w:tcW w:w="1071" w:type="dxa"/>
            <w:tcBorders>
              <w:bottom w:val="single" w:sz="4" w:space="0" w:color="auto"/>
            </w:tcBorders>
            <w:shd w:val="clear" w:color="auto" w:fill="auto"/>
            <w:noWrap/>
          </w:tcPr>
          <w:p w14:paraId="34841F6F" w14:textId="77777777" w:rsidR="00F1314C" w:rsidRPr="004569A1" w:rsidRDefault="00F1314C" w:rsidP="00ED1DB2">
            <w:pPr>
              <w:pStyle w:val="BTableHeadingRowRightAligned"/>
            </w:pPr>
            <w:r w:rsidRPr="004569A1">
              <w:t>2,035,488</w:t>
            </w:r>
          </w:p>
        </w:tc>
        <w:tc>
          <w:tcPr>
            <w:tcW w:w="1071" w:type="dxa"/>
            <w:tcBorders>
              <w:bottom w:val="single" w:sz="4" w:space="0" w:color="auto"/>
            </w:tcBorders>
            <w:shd w:val="clear" w:color="auto" w:fill="auto"/>
            <w:noWrap/>
          </w:tcPr>
          <w:p w14:paraId="4BB6B3A0" w14:textId="77777777" w:rsidR="00F1314C" w:rsidRPr="004569A1" w:rsidRDefault="00F1314C" w:rsidP="00ED1DB2">
            <w:pPr>
              <w:pStyle w:val="BTableHeadingRowRightAligned"/>
            </w:pPr>
            <w:r w:rsidRPr="004569A1">
              <w:t>2,523,895</w:t>
            </w:r>
          </w:p>
        </w:tc>
      </w:tr>
      <w:tr w:rsidR="00F1314C" w:rsidRPr="004569A1" w14:paraId="05EF9AF9" w14:textId="77777777" w:rsidTr="00ED1DB2">
        <w:tblPrEx>
          <w:tblLook w:val="0000" w:firstRow="0" w:lastRow="0" w:firstColumn="0" w:lastColumn="0" w:noHBand="0" w:noVBand="0"/>
        </w:tblPrEx>
        <w:trPr>
          <w:trHeight w:val="397"/>
          <w:jc w:val="center"/>
        </w:trPr>
        <w:tc>
          <w:tcPr>
            <w:tcW w:w="2869" w:type="dxa"/>
            <w:tcBorders>
              <w:top w:val="single" w:sz="4" w:space="0" w:color="auto"/>
            </w:tcBorders>
            <w:shd w:val="clear" w:color="auto" w:fill="auto"/>
            <w:noWrap/>
            <w:vAlign w:val="bottom"/>
          </w:tcPr>
          <w:p w14:paraId="4F6CF3B0" w14:textId="77777777" w:rsidR="00F1314C" w:rsidRPr="00E56520" w:rsidRDefault="00F1314C" w:rsidP="00ED1DB2">
            <w:pPr>
              <w:pStyle w:val="BStabletextbold"/>
            </w:pPr>
            <w:r w:rsidRPr="004B22DB">
              <w:t>Key fiscal aggregates</w:t>
            </w:r>
          </w:p>
        </w:tc>
        <w:tc>
          <w:tcPr>
            <w:tcW w:w="1071" w:type="dxa"/>
            <w:tcBorders>
              <w:top w:val="single" w:sz="4" w:space="0" w:color="auto"/>
            </w:tcBorders>
            <w:shd w:val="clear" w:color="auto" w:fill="auto"/>
            <w:noWrap/>
          </w:tcPr>
          <w:p w14:paraId="21CD8832" w14:textId="77777777" w:rsidR="00F1314C" w:rsidRPr="004569A1" w:rsidRDefault="00F1314C" w:rsidP="00ED1DB2">
            <w:pPr>
              <w:pStyle w:val="BTableHeadingRowRightAligned"/>
            </w:pPr>
            <w:r w:rsidRPr="00FA07D8">
              <w:rPr>
                <w:rFonts w:cs="Calibri"/>
                <w:color w:val="FFFFFF"/>
                <w:sz w:val="12"/>
                <w:highlight w:val="yellow"/>
              </w:rPr>
              <w:t xml:space="preserve"> </w:t>
            </w:r>
          </w:p>
        </w:tc>
        <w:tc>
          <w:tcPr>
            <w:tcW w:w="1071" w:type="dxa"/>
            <w:tcBorders>
              <w:top w:val="single" w:sz="4" w:space="0" w:color="auto"/>
            </w:tcBorders>
            <w:shd w:val="clear" w:color="auto" w:fill="auto"/>
            <w:noWrap/>
          </w:tcPr>
          <w:p w14:paraId="64EEB729" w14:textId="77777777" w:rsidR="00F1314C" w:rsidRPr="004569A1" w:rsidRDefault="00F1314C" w:rsidP="00ED1DB2">
            <w:pPr>
              <w:pStyle w:val="BTableHeadingRowRightAligned"/>
            </w:pPr>
            <w:r w:rsidRPr="00FA07D8">
              <w:rPr>
                <w:rFonts w:cs="Calibri"/>
                <w:color w:val="FFFFFF"/>
                <w:sz w:val="12"/>
                <w:highlight w:val="yellow"/>
              </w:rPr>
              <w:t xml:space="preserve"> </w:t>
            </w:r>
          </w:p>
        </w:tc>
        <w:tc>
          <w:tcPr>
            <w:tcW w:w="1071" w:type="dxa"/>
            <w:tcBorders>
              <w:top w:val="single" w:sz="4" w:space="0" w:color="auto"/>
            </w:tcBorders>
            <w:shd w:val="clear" w:color="auto" w:fill="auto"/>
            <w:noWrap/>
          </w:tcPr>
          <w:p w14:paraId="34F5874C" w14:textId="77777777" w:rsidR="00F1314C" w:rsidRPr="004569A1" w:rsidRDefault="00F1314C" w:rsidP="00ED1DB2">
            <w:pPr>
              <w:pStyle w:val="BTableHeadingRowRightAligned"/>
            </w:pPr>
            <w:r w:rsidRPr="00FA07D8">
              <w:rPr>
                <w:rFonts w:cs="Calibri"/>
                <w:color w:val="FFFFFF"/>
                <w:sz w:val="12"/>
                <w:highlight w:val="yellow"/>
              </w:rPr>
              <w:t xml:space="preserve"> </w:t>
            </w:r>
          </w:p>
        </w:tc>
        <w:tc>
          <w:tcPr>
            <w:tcW w:w="1071" w:type="dxa"/>
            <w:tcBorders>
              <w:top w:val="single" w:sz="4" w:space="0" w:color="auto"/>
            </w:tcBorders>
            <w:shd w:val="clear" w:color="auto" w:fill="auto"/>
            <w:noWrap/>
          </w:tcPr>
          <w:p w14:paraId="4A543B8F" w14:textId="77777777" w:rsidR="00F1314C" w:rsidRPr="004569A1" w:rsidRDefault="00F1314C" w:rsidP="00ED1DB2">
            <w:pPr>
              <w:pStyle w:val="BTableHeadingRowRightAligned"/>
            </w:pPr>
            <w:r w:rsidRPr="00FA07D8">
              <w:rPr>
                <w:rFonts w:cs="Calibri"/>
                <w:color w:val="FFFFFF"/>
                <w:sz w:val="12"/>
                <w:highlight w:val="yellow"/>
              </w:rPr>
              <w:t xml:space="preserve"> </w:t>
            </w:r>
          </w:p>
        </w:tc>
        <w:tc>
          <w:tcPr>
            <w:tcW w:w="1071" w:type="dxa"/>
            <w:tcBorders>
              <w:top w:val="single" w:sz="4" w:space="0" w:color="auto"/>
            </w:tcBorders>
            <w:shd w:val="clear" w:color="auto" w:fill="auto"/>
            <w:noWrap/>
          </w:tcPr>
          <w:p w14:paraId="1C7DCBB2" w14:textId="77777777" w:rsidR="00F1314C" w:rsidRPr="004569A1" w:rsidRDefault="00F1314C" w:rsidP="00ED1DB2">
            <w:pPr>
              <w:pStyle w:val="BTableHeadingRowRightAligned"/>
            </w:pPr>
            <w:r w:rsidRPr="00FA07D8">
              <w:rPr>
                <w:rFonts w:cs="Calibri"/>
                <w:color w:val="FFFFFF"/>
                <w:sz w:val="12"/>
                <w:highlight w:val="yellow"/>
              </w:rPr>
              <w:t xml:space="preserve"> </w:t>
            </w:r>
          </w:p>
        </w:tc>
        <w:tc>
          <w:tcPr>
            <w:tcW w:w="1071" w:type="dxa"/>
            <w:tcBorders>
              <w:top w:val="single" w:sz="4" w:space="0" w:color="auto"/>
            </w:tcBorders>
            <w:shd w:val="clear" w:color="auto" w:fill="auto"/>
            <w:noWrap/>
          </w:tcPr>
          <w:p w14:paraId="20FC30FA" w14:textId="77777777" w:rsidR="00F1314C" w:rsidRPr="004569A1" w:rsidRDefault="00F1314C" w:rsidP="00ED1DB2">
            <w:pPr>
              <w:pStyle w:val="BTableHeadingRowRightAligned"/>
            </w:pPr>
            <w:r w:rsidRPr="00FA07D8">
              <w:rPr>
                <w:rFonts w:cs="Calibri"/>
                <w:color w:val="FFFFFF"/>
                <w:sz w:val="12"/>
                <w:highlight w:val="yellow"/>
              </w:rPr>
              <w:t xml:space="preserve"> </w:t>
            </w:r>
          </w:p>
        </w:tc>
      </w:tr>
      <w:tr w:rsidR="00F1314C" w:rsidRPr="004569A1" w14:paraId="079B027B" w14:textId="77777777" w:rsidTr="00ED1DB2">
        <w:tblPrEx>
          <w:tblLook w:val="0000" w:firstRow="0" w:lastRow="0" w:firstColumn="0" w:lastColumn="0" w:noHBand="0" w:noVBand="0"/>
        </w:tblPrEx>
        <w:trPr>
          <w:trHeight w:val="229"/>
          <w:jc w:val="center"/>
        </w:trPr>
        <w:tc>
          <w:tcPr>
            <w:tcW w:w="2869" w:type="dxa"/>
            <w:shd w:val="clear" w:color="auto" w:fill="auto"/>
            <w:noWrap/>
          </w:tcPr>
          <w:p w14:paraId="5419061E" w14:textId="77777777" w:rsidR="00F1314C" w:rsidRPr="00E56520" w:rsidRDefault="00F1314C" w:rsidP="00ED1DB2">
            <w:pPr>
              <w:pStyle w:val="BStabletext"/>
            </w:pPr>
            <w:r w:rsidRPr="004B22DB">
              <w:t>Net cash from operating activities</w:t>
            </w:r>
          </w:p>
        </w:tc>
        <w:tc>
          <w:tcPr>
            <w:tcW w:w="1071" w:type="dxa"/>
            <w:shd w:val="clear" w:color="auto" w:fill="auto"/>
            <w:noWrap/>
          </w:tcPr>
          <w:p w14:paraId="5F0C878F" w14:textId="77777777" w:rsidR="00F1314C" w:rsidRPr="004569A1" w:rsidRDefault="00F1314C" w:rsidP="00ED1DB2">
            <w:pPr>
              <w:pStyle w:val="Btablefigureunbold"/>
            </w:pPr>
            <w:r w:rsidRPr="004569A1">
              <w:t>49,742</w:t>
            </w:r>
          </w:p>
        </w:tc>
        <w:tc>
          <w:tcPr>
            <w:tcW w:w="1071" w:type="dxa"/>
            <w:shd w:val="clear" w:color="auto" w:fill="auto"/>
            <w:noWrap/>
          </w:tcPr>
          <w:p w14:paraId="7EB970E8" w14:textId="77777777" w:rsidR="00F1314C" w:rsidRPr="004569A1" w:rsidRDefault="00F1314C" w:rsidP="00ED1DB2">
            <w:pPr>
              <w:pStyle w:val="Btablefigureunbold"/>
            </w:pPr>
            <w:r w:rsidRPr="004569A1">
              <w:t>-159,058</w:t>
            </w:r>
          </w:p>
        </w:tc>
        <w:tc>
          <w:tcPr>
            <w:tcW w:w="1071" w:type="dxa"/>
            <w:shd w:val="clear" w:color="auto" w:fill="auto"/>
            <w:noWrap/>
          </w:tcPr>
          <w:p w14:paraId="2B2D6D11" w14:textId="77777777" w:rsidR="00F1314C" w:rsidRPr="004569A1" w:rsidRDefault="00F1314C" w:rsidP="00ED1DB2">
            <w:pPr>
              <w:pStyle w:val="Btablefigureunbold"/>
            </w:pPr>
            <w:r w:rsidRPr="004569A1">
              <w:t>-232,365</w:t>
            </w:r>
          </w:p>
        </w:tc>
        <w:tc>
          <w:tcPr>
            <w:tcW w:w="1071" w:type="dxa"/>
            <w:shd w:val="clear" w:color="auto" w:fill="auto"/>
            <w:noWrap/>
          </w:tcPr>
          <w:p w14:paraId="08BDF787" w14:textId="77777777" w:rsidR="00F1314C" w:rsidRPr="004569A1" w:rsidRDefault="00F1314C" w:rsidP="00ED1DB2">
            <w:pPr>
              <w:pStyle w:val="Btablefigureunbold"/>
            </w:pPr>
            <w:r w:rsidRPr="004569A1">
              <w:t>75,662</w:t>
            </w:r>
          </w:p>
        </w:tc>
        <w:tc>
          <w:tcPr>
            <w:tcW w:w="1071" w:type="dxa"/>
            <w:shd w:val="clear" w:color="auto" w:fill="auto"/>
            <w:noWrap/>
          </w:tcPr>
          <w:p w14:paraId="7ACD9B0E" w14:textId="77777777" w:rsidR="00F1314C" w:rsidRPr="004569A1" w:rsidRDefault="00F1314C" w:rsidP="00ED1DB2">
            <w:pPr>
              <w:pStyle w:val="Btablefigureunbold"/>
            </w:pPr>
            <w:r w:rsidRPr="004569A1">
              <w:t>338,630</w:t>
            </w:r>
          </w:p>
        </w:tc>
        <w:tc>
          <w:tcPr>
            <w:tcW w:w="1071" w:type="dxa"/>
            <w:shd w:val="clear" w:color="auto" w:fill="auto"/>
            <w:noWrap/>
          </w:tcPr>
          <w:p w14:paraId="3CC25DF3" w14:textId="77777777" w:rsidR="00F1314C" w:rsidRPr="004569A1" w:rsidRDefault="00F1314C" w:rsidP="00ED1DB2">
            <w:pPr>
              <w:pStyle w:val="Btablefigureunbold"/>
            </w:pPr>
            <w:r w:rsidRPr="004569A1">
              <w:t>413,433</w:t>
            </w:r>
          </w:p>
        </w:tc>
      </w:tr>
      <w:tr w:rsidR="00F1314C" w:rsidRPr="004569A1" w14:paraId="0338882D" w14:textId="77777777" w:rsidTr="00ED1DB2">
        <w:tblPrEx>
          <w:tblLook w:val="0000" w:firstRow="0" w:lastRow="0" w:firstColumn="0" w:lastColumn="0" w:noHBand="0" w:noVBand="0"/>
        </w:tblPrEx>
        <w:trPr>
          <w:trHeight w:val="229"/>
          <w:jc w:val="center"/>
        </w:trPr>
        <w:tc>
          <w:tcPr>
            <w:tcW w:w="2869" w:type="dxa"/>
            <w:tcBorders>
              <w:bottom w:val="single" w:sz="4" w:space="0" w:color="auto"/>
            </w:tcBorders>
            <w:shd w:val="clear" w:color="auto" w:fill="auto"/>
            <w:noWrap/>
          </w:tcPr>
          <w:p w14:paraId="60BADBEF" w14:textId="77777777" w:rsidR="00F1314C" w:rsidRPr="00E56520" w:rsidRDefault="00F1314C" w:rsidP="00ED1DB2">
            <w:pPr>
              <w:pStyle w:val="BStabletext"/>
            </w:pPr>
            <w:r w:rsidRPr="004B22DB">
              <w:t>Investments in non-financial assets</w:t>
            </w:r>
          </w:p>
        </w:tc>
        <w:tc>
          <w:tcPr>
            <w:tcW w:w="1071" w:type="dxa"/>
            <w:tcBorders>
              <w:bottom w:val="single" w:sz="4" w:space="0" w:color="auto"/>
            </w:tcBorders>
            <w:shd w:val="clear" w:color="auto" w:fill="auto"/>
            <w:noWrap/>
          </w:tcPr>
          <w:p w14:paraId="7B9442F3" w14:textId="77777777" w:rsidR="00F1314C" w:rsidRPr="004569A1" w:rsidRDefault="00F1314C" w:rsidP="00ED1DB2">
            <w:pPr>
              <w:pStyle w:val="Btablefigureunbold"/>
            </w:pPr>
            <w:r w:rsidRPr="004569A1">
              <w:t>-1,065,785</w:t>
            </w:r>
          </w:p>
        </w:tc>
        <w:tc>
          <w:tcPr>
            <w:tcW w:w="1071" w:type="dxa"/>
            <w:tcBorders>
              <w:bottom w:val="single" w:sz="4" w:space="0" w:color="auto"/>
            </w:tcBorders>
            <w:shd w:val="clear" w:color="auto" w:fill="auto"/>
            <w:noWrap/>
          </w:tcPr>
          <w:p w14:paraId="01D97066" w14:textId="77777777" w:rsidR="00F1314C" w:rsidRPr="004569A1" w:rsidRDefault="00F1314C" w:rsidP="00ED1DB2">
            <w:pPr>
              <w:pStyle w:val="Btablefigureunbold"/>
            </w:pPr>
            <w:r w:rsidRPr="004569A1">
              <w:t>-648,394</w:t>
            </w:r>
          </w:p>
        </w:tc>
        <w:tc>
          <w:tcPr>
            <w:tcW w:w="1071" w:type="dxa"/>
            <w:tcBorders>
              <w:bottom w:val="single" w:sz="4" w:space="0" w:color="auto"/>
            </w:tcBorders>
            <w:shd w:val="clear" w:color="auto" w:fill="auto"/>
            <w:noWrap/>
          </w:tcPr>
          <w:p w14:paraId="0DB99FF2" w14:textId="77777777" w:rsidR="00F1314C" w:rsidRPr="004569A1" w:rsidRDefault="00F1314C" w:rsidP="00ED1DB2">
            <w:pPr>
              <w:pStyle w:val="Btablefigureunbold"/>
            </w:pPr>
            <w:r w:rsidRPr="004569A1">
              <w:t>-1,100,267</w:t>
            </w:r>
          </w:p>
        </w:tc>
        <w:tc>
          <w:tcPr>
            <w:tcW w:w="1071" w:type="dxa"/>
            <w:tcBorders>
              <w:bottom w:val="single" w:sz="4" w:space="0" w:color="auto"/>
            </w:tcBorders>
            <w:shd w:val="clear" w:color="auto" w:fill="auto"/>
            <w:noWrap/>
          </w:tcPr>
          <w:p w14:paraId="2539C4CF" w14:textId="77777777" w:rsidR="00F1314C" w:rsidRPr="004569A1" w:rsidRDefault="00F1314C" w:rsidP="00ED1DB2">
            <w:pPr>
              <w:pStyle w:val="Btablefigureunbold"/>
            </w:pPr>
            <w:r w:rsidRPr="004569A1">
              <w:t>-1,201,708</w:t>
            </w:r>
          </w:p>
        </w:tc>
        <w:tc>
          <w:tcPr>
            <w:tcW w:w="1071" w:type="dxa"/>
            <w:tcBorders>
              <w:bottom w:val="single" w:sz="4" w:space="0" w:color="auto"/>
            </w:tcBorders>
            <w:shd w:val="clear" w:color="auto" w:fill="auto"/>
            <w:noWrap/>
          </w:tcPr>
          <w:p w14:paraId="34400507" w14:textId="77777777" w:rsidR="00F1314C" w:rsidRPr="004569A1" w:rsidRDefault="00F1314C" w:rsidP="00ED1DB2">
            <w:pPr>
              <w:pStyle w:val="Btablefigureunbold"/>
            </w:pPr>
            <w:r w:rsidRPr="004569A1">
              <w:t>-1,138,294</w:t>
            </w:r>
          </w:p>
        </w:tc>
        <w:tc>
          <w:tcPr>
            <w:tcW w:w="1071" w:type="dxa"/>
            <w:tcBorders>
              <w:bottom w:val="single" w:sz="4" w:space="0" w:color="auto"/>
            </w:tcBorders>
            <w:shd w:val="clear" w:color="auto" w:fill="auto"/>
            <w:noWrap/>
          </w:tcPr>
          <w:p w14:paraId="170DB07E" w14:textId="77777777" w:rsidR="00F1314C" w:rsidRPr="004569A1" w:rsidRDefault="00F1314C" w:rsidP="00ED1DB2">
            <w:pPr>
              <w:pStyle w:val="Btablefigureunbold"/>
            </w:pPr>
            <w:r w:rsidRPr="004569A1">
              <w:t>-1,039,203</w:t>
            </w:r>
          </w:p>
        </w:tc>
      </w:tr>
      <w:tr w:rsidR="00F1314C" w:rsidRPr="004569A1" w14:paraId="4110AFF0" w14:textId="77777777" w:rsidTr="00ED1DB2">
        <w:tblPrEx>
          <w:tblLook w:val="0000" w:firstRow="0" w:lastRow="0" w:firstColumn="0" w:lastColumn="0" w:noHBand="0" w:noVBand="0"/>
        </w:tblPrEx>
        <w:trPr>
          <w:trHeight w:val="229"/>
          <w:jc w:val="center"/>
        </w:trPr>
        <w:tc>
          <w:tcPr>
            <w:tcW w:w="2869" w:type="dxa"/>
            <w:tcBorders>
              <w:top w:val="single" w:sz="4" w:space="0" w:color="auto"/>
              <w:bottom w:val="single" w:sz="4" w:space="0" w:color="auto"/>
            </w:tcBorders>
            <w:shd w:val="clear" w:color="auto" w:fill="auto"/>
            <w:noWrap/>
          </w:tcPr>
          <w:p w14:paraId="2ACCD4E1" w14:textId="77777777" w:rsidR="00F1314C" w:rsidRPr="00E56520" w:rsidRDefault="00F1314C" w:rsidP="00ED1DB2">
            <w:pPr>
              <w:pStyle w:val="BStabletextbold"/>
            </w:pPr>
            <w:r w:rsidRPr="004B22DB">
              <w:t>Cash deficit</w:t>
            </w:r>
          </w:p>
        </w:tc>
        <w:tc>
          <w:tcPr>
            <w:tcW w:w="1071" w:type="dxa"/>
            <w:tcBorders>
              <w:top w:val="single" w:sz="4" w:space="0" w:color="auto"/>
              <w:bottom w:val="single" w:sz="4" w:space="0" w:color="auto"/>
            </w:tcBorders>
            <w:shd w:val="clear" w:color="auto" w:fill="auto"/>
            <w:noWrap/>
          </w:tcPr>
          <w:p w14:paraId="0F0F8DDE" w14:textId="77777777" w:rsidR="00F1314C" w:rsidRPr="004569A1" w:rsidRDefault="00F1314C" w:rsidP="00ED1DB2">
            <w:pPr>
              <w:pStyle w:val="BTableHeadingRowRightAligned"/>
            </w:pPr>
            <w:r w:rsidRPr="004569A1">
              <w:t>-1,016,043</w:t>
            </w:r>
          </w:p>
        </w:tc>
        <w:tc>
          <w:tcPr>
            <w:tcW w:w="1071" w:type="dxa"/>
            <w:tcBorders>
              <w:top w:val="single" w:sz="4" w:space="0" w:color="auto"/>
              <w:bottom w:val="single" w:sz="4" w:space="0" w:color="auto"/>
            </w:tcBorders>
            <w:shd w:val="clear" w:color="auto" w:fill="auto"/>
            <w:noWrap/>
          </w:tcPr>
          <w:p w14:paraId="62C224C2" w14:textId="77777777" w:rsidR="00F1314C" w:rsidRPr="004569A1" w:rsidRDefault="00F1314C" w:rsidP="00ED1DB2">
            <w:pPr>
              <w:pStyle w:val="BTableHeadingRowRightAligned"/>
            </w:pPr>
            <w:r w:rsidRPr="004569A1">
              <w:t>-807,452</w:t>
            </w:r>
          </w:p>
        </w:tc>
        <w:tc>
          <w:tcPr>
            <w:tcW w:w="1071" w:type="dxa"/>
            <w:tcBorders>
              <w:top w:val="single" w:sz="4" w:space="0" w:color="auto"/>
              <w:bottom w:val="single" w:sz="4" w:space="0" w:color="auto"/>
            </w:tcBorders>
            <w:shd w:val="clear" w:color="auto" w:fill="auto"/>
            <w:noWrap/>
          </w:tcPr>
          <w:p w14:paraId="4D091FA3" w14:textId="77777777" w:rsidR="00F1314C" w:rsidRPr="004569A1" w:rsidRDefault="00F1314C" w:rsidP="00ED1DB2">
            <w:pPr>
              <w:pStyle w:val="BTableHeadingRowRightAligned"/>
            </w:pPr>
            <w:r w:rsidRPr="004569A1">
              <w:t>-1,332,632</w:t>
            </w:r>
          </w:p>
        </w:tc>
        <w:tc>
          <w:tcPr>
            <w:tcW w:w="1071" w:type="dxa"/>
            <w:tcBorders>
              <w:top w:val="single" w:sz="4" w:space="0" w:color="auto"/>
              <w:bottom w:val="single" w:sz="4" w:space="0" w:color="auto"/>
            </w:tcBorders>
            <w:shd w:val="clear" w:color="auto" w:fill="auto"/>
            <w:noWrap/>
          </w:tcPr>
          <w:p w14:paraId="720F7F09" w14:textId="77777777" w:rsidR="00F1314C" w:rsidRPr="004569A1" w:rsidRDefault="00F1314C" w:rsidP="00ED1DB2">
            <w:pPr>
              <w:pStyle w:val="BTableHeadingRowRightAligned"/>
            </w:pPr>
            <w:r w:rsidRPr="004569A1">
              <w:t>-1,126,046</w:t>
            </w:r>
          </w:p>
        </w:tc>
        <w:tc>
          <w:tcPr>
            <w:tcW w:w="1071" w:type="dxa"/>
            <w:tcBorders>
              <w:top w:val="single" w:sz="4" w:space="0" w:color="auto"/>
              <w:bottom w:val="single" w:sz="4" w:space="0" w:color="auto"/>
            </w:tcBorders>
            <w:shd w:val="clear" w:color="auto" w:fill="auto"/>
            <w:noWrap/>
          </w:tcPr>
          <w:p w14:paraId="57897FC4" w14:textId="77777777" w:rsidR="00F1314C" w:rsidRPr="004569A1" w:rsidRDefault="00F1314C" w:rsidP="00ED1DB2">
            <w:pPr>
              <w:pStyle w:val="BTableHeadingRowRightAligned"/>
            </w:pPr>
            <w:r w:rsidRPr="004569A1">
              <w:t>-799,664</w:t>
            </w:r>
          </w:p>
        </w:tc>
        <w:tc>
          <w:tcPr>
            <w:tcW w:w="1071" w:type="dxa"/>
            <w:tcBorders>
              <w:top w:val="single" w:sz="4" w:space="0" w:color="auto"/>
              <w:bottom w:val="single" w:sz="4" w:space="0" w:color="auto"/>
            </w:tcBorders>
            <w:shd w:val="clear" w:color="auto" w:fill="auto"/>
            <w:noWrap/>
          </w:tcPr>
          <w:p w14:paraId="50F77A03" w14:textId="77777777" w:rsidR="00F1314C" w:rsidRPr="004569A1" w:rsidRDefault="00F1314C" w:rsidP="00ED1DB2">
            <w:pPr>
              <w:pStyle w:val="BTableHeadingRowRightAligned"/>
            </w:pPr>
            <w:r w:rsidRPr="004569A1">
              <w:t>-625,770</w:t>
            </w:r>
          </w:p>
        </w:tc>
      </w:tr>
    </w:tbl>
    <w:p w14:paraId="383A64C7" w14:textId="77777777" w:rsidR="00F1314C" w:rsidRDefault="00F1314C" w:rsidP="00ED1DB2">
      <w:pPr>
        <w:pStyle w:val="BNote"/>
        <w:spacing w:before="120"/>
        <w:ind w:hanging="142"/>
        <w:sectPr w:rsidR="00F1314C" w:rsidSect="00B66136">
          <w:footnotePr>
            <w:numRestart w:val="eachPage"/>
          </w:footnotePr>
          <w:pgSz w:w="11906" w:h="16838" w:code="9"/>
          <w:pgMar w:top="1151" w:right="1440" w:bottom="1729" w:left="1440" w:header="720" w:footer="720" w:gutter="0"/>
          <w:cols w:space="708"/>
          <w:docGrid w:linePitch="360"/>
        </w:sectPr>
      </w:pPr>
      <w:r w:rsidRPr="00F47AD6">
        <w:rPr>
          <w:rStyle w:val="BSnoteChar"/>
          <w:rFonts w:eastAsiaTheme="minorHAnsi"/>
        </w:rPr>
        <w:t>Note:</w:t>
      </w:r>
      <w:r w:rsidRPr="00F47AD6">
        <w:rPr>
          <w:b/>
        </w:rPr>
        <w:t xml:space="preserve"> </w:t>
      </w:r>
      <w:r w:rsidRPr="00F47AD6">
        <w:t>A positive number denotes a cash inflow, a negative sign denotes a cash outflow.</w:t>
      </w:r>
    </w:p>
    <w:p w14:paraId="3338F0EC" w14:textId="77777777" w:rsidR="00F1314C" w:rsidRDefault="00F1314C" w:rsidP="009518F8"/>
    <w:p w14:paraId="2A7F6447" w14:textId="77777777" w:rsidR="00F1314C" w:rsidRDefault="00F1314C" w:rsidP="00ED1DB2">
      <w:pPr>
        <w:pStyle w:val="BCoversheetHeading1"/>
      </w:pPr>
      <w:r>
        <w:t>APPENDIX F</w:t>
      </w:r>
    </w:p>
    <w:p w14:paraId="7436C9C3" w14:textId="77777777" w:rsidR="00F1314C" w:rsidRDefault="00F1314C" w:rsidP="00ED1DB2">
      <w:pPr>
        <w:pStyle w:val="BCoversheetHeading1"/>
      </w:pPr>
      <w:r>
        <w:t>GENERAL GOVERNMENT SECTOR</w:t>
      </w:r>
      <w:r>
        <w:br/>
        <w:t xml:space="preserve"> – KEY AGGREGATES HISTORY</w:t>
      </w:r>
    </w:p>
    <w:p w14:paraId="74E7331A" w14:textId="77777777" w:rsidR="00F1314C" w:rsidRDefault="00F1314C">
      <w:pPr>
        <w:rPr>
          <w:rFonts w:cstheme="minorHAnsi"/>
          <w:b/>
          <w:bCs/>
          <w:caps/>
          <w:sz w:val="28"/>
          <w:szCs w:val="20"/>
        </w:rPr>
      </w:pPr>
      <w:r>
        <w:rPr>
          <w:rFonts w:cstheme="minorHAnsi"/>
          <w:b/>
          <w:bCs/>
          <w:caps/>
          <w:sz w:val="28"/>
          <w:szCs w:val="20"/>
        </w:rPr>
        <w:br w:type="page"/>
      </w:r>
    </w:p>
    <w:p w14:paraId="64A0509F" w14:textId="77777777" w:rsidR="00F1314C" w:rsidRDefault="00F1314C">
      <w:pPr>
        <w:rPr>
          <w:rFonts w:cstheme="minorHAnsi"/>
          <w:b/>
          <w:bCs/>
          <w:caps/>
          <w:sz w:val="28"/>
          <w:szCs w:val="20"/>
        </w:rPr>
      </w:pPr>
    </w:p>
    <w:p w14:paraId="7541DE6B" w14:textId="77777777" w:rsidR="00F1314C" w:rsidRDefault="00F1314C" w:rsidP="009518F8">
      <w:pPr>
        <w:sectPr w:rsidR="00F1314C" w:rsidSect="00B66136">
          <w:footerReference w:type="default" r:id="rId149"/>
          <w:footnotePr>
            <w:numRestart w:val="eachPage"/>
          </w:footnotePr>
          <w:pgSz w:w="11906" w:h="16838" w:code="9"/>
          <w:pgMar w:top="1151" w:right="1440" w:bottom="1729" w:left="1440" w:header="720" w:footer="720" w:gutter="0"/>
          <w:cols w:space="708"/>
          <w:docGrid w:linePitch="360"/>
        </w:sectPr>
      </w:pPr>
    </w:p>
    <w:p w14:paraId="7AFE95F8" w14:textId="77777777" w:rsidR="00F1314C" w:rsidRPr="005272B5" w:rsidRDefault="00F1314C" w:rsidP="00ED1DB2">
      <w:pPr>
        <w:pStyle w:val="Heading2"/>
        <w:numPr>
          <w:ilvl w:val="0"/>
          <w:numId w:val="0"/>
        </w:numPr>
        <w:ind w:left="576" w:hanging="576"/>
      </w:pPr>
      <w:bookmarkStart w:id="432" w:name="_Appendix_F_–"/>
      <w:bookmarkStart w:id="433" w:name="_Toc63543061"/>
      <w:bookmarkStart w:id="434" w:name="_Toc63546565"/>
      <w:bookmarkStart w:id="435" w:name="_Toc63581934"/>
      <w:bookmarkStart w:id="436" w:name="_Toc63582187"/>
      <w:bookmarkStart w:id="437" w:name="_Toc63587235"/>
      <w:bookmarkStart w:id="438" w:name="_Toc63587675"/>
      <w:bookmarkEnd w:id="432"/>
      <w:r w:rsidRPr="005272B5">
        <w:t>A</w:t>
      </w:r>
      <w:r>
        <w:t>ppendix</w:t>
      </w:r>
      <w:r w:rsidRPr="005272B5">
        <w:t xml:space="preserve"> F</w:t>
      </w:r>
      <w:r>
        <w:t xml:space="preserve"> – General government Sector</w:t>
      </w:r>
      <w:r w:rsidRPr="005272B5">
        <w:t xml:space="preserve"> – </w:t>
      </w:r>
      <w:r>
        <w:t>Key aggregates history</w:t>
      </w:r>
      <w:bookmarkEnd w:id="433"/>
      <w:bookmarkEnd w:id="434"/>
      <w:bookmarkEnd w:id="435"/>
      <w:bookmarkEnd w:id="436"/>
      <w:bookmarkEnd w:id="437"/>
      <w:bookmarkEnd w:id="438"/>
    </w:p>
    <w:p w14:paraId="13CC48E7" w14:textId="77777777" w:rsidR="00F1314C" w:rsidRPr="005272B5" w:rsidRDefault="00F1314C" w:rsidP="00ED1DB2"/>
    <w:tbl>
      <w:tblPr>
        <w:tblW w:w="899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31"/>
        <w:gridCol w:w="1867"/>
        <w:gridCol w:w="1867"/>
        <w:gridCol w:w="1867"/>
        <w:gridCol w:w="1867"/>
      </w:tblGrid>
      <w:tr w:rsidR="00F1314C" w:rsidRPr="005272B5" w14:paraId="5B0349B6" w14:textId="77777777" w:rsidTr="00ED1DB2">
        <w:trPr>
          <w:jc w:val="center"/>
        </w:trPr>
        <w:tc>
          <w:tcPr>
            <w:tcW w:w="1531" w:type="dxa"/>
            <w:tcBorders>
              <w:bottom w:val="single" w:sz="4" w:space="0" w:color="auto"/>
            </w:tcBorders>
          </w:tcPr>
          <w:p w14:paraId="1F15787F" w14:textId="77777777" w:rsidR="00F1314C" w:rsidRPr="005272B5" w:rsidRDefault="00F1314C" w:rsidP="00ED1DB2">
            <w:pPr>
              <w:pStyle w:val="BStabletextbold"/>
            </w:pPr>
            <w:r w:rsidRPr="005272B5">
              <w:t>Year</w:t>
            </w:r>
          </w:p>
        </w:tc>
        <w:tc>
          <w:tcPr>
            <w:tcW w:w="1867" w:type="dxa"/>
            <w:tcBorders>
              <w:bottom w:val="single" w:sz="4" w:space="0" w:color="auto"/>
            </w:tcBorders>
          </w:tcPr>
          <w:p w14:paraId="15BC6AEB" w14:textId="77777777" w:rsidR="00F1314C" w:rsidRPr="005272B5" w:rsidRDefault="00F1314C" w:rsidP="00ED1DB2">
            <w:pPr>
              <w:pStyle w:val="BStableheading"/>
              <w:framePr w:wrap="around"/>
              <w:rPr>
                <w:lang w:eastAsia="en-AU"/>
              </w:rPr>
            </w:pPr>
            <w:r w:rsidRPr="005272B5">
              <w:rPr>
                <w:lang w:eastAsia="en-AU"/>
              </w:rPr>
              <w:t>Headline net operating balance</w:t>
            </w:r>
          </w:p>
          <w:p w14:paraId="785E777C" w14:textId="77777777" w:rsidR="00F1314C" w:rsidRPr="005272B5" w:rsidRDefault="00F1314C" w:rsidP="00ED1DB2">
            <w:pPr>
              <w:pStyle w:val="BStableheading"/>
              <w:framePr w:wrap="around"/>
              <w:rPr>
                <w:lang w:eastAsia="en-AU"/>
              </w:rPr>
            </w:pPr>
            <w:r w:rsidRPr="005272B5">
              <w:rPr>
                <w:lang w:eastAsia="en-AU"/>
              </w:rPr>
              <w:t>$m</w:t>
            </w:r>
          </w:p>
        </w:tc>
        <w:tc>
          <w:tcPr>
            <w:tcW w:w="1867" w:type="dxa"/>
            <w:tcBorders>
              <w:bottom w:val="single" w:sz="4" w:space="0" w:color="auto"/>
            </w:tcBorders>
          </w:tcPr>
          <w:p w14:paraId="5B1AC023" w14:textId="77777777" w:rsidR="00F1314C" w:rsidRPr="005272B5" w:rsidRDefault="00F1314C" w:rsidP="00ED1DB2">
            <w:pPr>
              <w:pStyle w:val="BStableheading"/>
              <w:framePr w:wrap="around"/>
              <w:rPr>
                <w:lang w:eastAsia="en-AU"/>
              </w:rPr>
            </w:pPr>
            <w:r w:rsidRPr="005272B5">
              <w:rPr>
                <w:lang w:eastAsia="en-AU"/>
              </w:rPr>
              <w:t>Net debt</w:t>
            </w:r>
            <w:r w:rsidRPr="005272B5">
              <w:rPr>
                <w:vertAlign w:val="superscript"/>
                <w:lang w:eastAsia="en-AU"/>
              </w:rPr>
              <w:t>1</w:t>
            </w:r>
          </w:p>
          <w:p w14:paraId="2C49F4BA" w14:textId="77777777" w:rsidR="00F1314C" w:rsidRPr="005272B5" w:rsidRDefault="00F1314C" w:rsidP="00ED1DB2">
            <w:pPr>
              <w:pStyle w:val="BStableheading"/>
              <w:framePr w:wrap="around"/>
              <w:jc w:val="left"/>
              <w:rPr>
                <w:lang w:eastAsia="en-AU"/>
              </w:rPr>
            </w:pPr>
          </w:p>
          <w:p w14:paraId="2C3E60A2" w14:textId="77777777" w:rsidR="00F1314C" w:rsidRPr="005272B5" w:rsidRDefault="00F1314C" w:rsidP="00ED1DB2">
            <w:pPr>
              <w:pStyle w:val="BStableheading"/>
              <w:framePr w:wrap="around"/>
              <w:rPr>
                <w:lang w:eastAsia="en-AU"/>
              </w:rPr>
            </w:pPr>
            <w:r w:rsidRPr="005272B5">
              <w:rPr>
                <w:lang w:eastAsia="en-AU"/>
              </w:rPr>
              <w:t>$m</w:t>
            </w:r>
          </w:p>
        </w:tc>
        <w:tc>
          <w:tcPr>
            <w:tcW w:w="1867" w:type="dxa"/>
            <w:tcBorders>
              <w:bottom w:val="single" w:sz="4" w:space="0" w:color="auto"/>
            </w:tcBorders>
          </w:tcPr>
          <w:p w14:paraId="700DF141" w14:textId="77777777" w:rsidR="00F1314C" w:rsidRPr="005272B5" w:rsidRDefault="00F1314C" w:rsidP="00ED1DB2">
            <w:pPr>
              <w:pStyle w:val="BStableheading"/>
              <w:framePr w:wrap="around"/>
              <w:rPr>
                <w:lang w:eastAsia="en-AU"/>
              </w:rPr>
            </w:pPr>
            <w:r w:rsidRPr="005272B5">
              <w:rPr>
                <w:lang w:eastAsia="en-AU"/>
              </w:rPr>
              <w:t>Net financial</w:t>
            </w:r>
          </w:p>
          <w:p w14:paraId="61ED329D" w14:textId="77777777" w:rsidR="00F1314C" w:rsidRPr="005272B5" w:rsidRDefault="00F1314C" w:rsidP="00ED1DB2">
            <w:pPr>
              <w:pStyle w:val="BStableheading"/>
              <w:framePr w:wrap="around"/>
              <w:rPr>
                <w:lang w:eastAsia="en-AU"/>
              </w:rPr>
            </w:pPr>
            <w:r w:rsidRPr="005272B5">
              <w:rPr>
                <w:lang w:eastAsia="en-AU"/>
              </w:rPr>
              <w:t>liabilities</w:t>
            </w:r>
          </w:p>
          <w:p w14:paraId="63BB8F5E" w14:textId="77777777" w:rsidR="00F1314C" w:rsidRPr="005272B5" w:rsidRDefault="00F1314C" w:rsidP="00ED1DB2">
            <w:pPr>
              <w:pStyle w:val="BStableheading"/>
              <w:framePr w:wrap="around"/>
              <w:rPr>
                <w:lang w:eastAsia="en-AU"/>
              </w:rPr>
            </w:pPr>
            <w:r w:rsidRPr="005272B5">
              <w:rPr>
                <w:lang w:eastAsia="en-AU"/>
              </w:rPr>
              <w:t>$m</w:t>
            </w:r>
          </w:p>
        </w:tc>
        <w:tc>
          <w:tcPr>
            <w:tcW w:w="1867" w:type="dxa"/>
            <w:tcBorders>
              <w:bottom w:val="single" w:sz="4" w:space="0" w:color="auto"/>
            </w:tcBorders>
          </w:tcPr>
          <w:p w14:paraId="2D77FD4A" w14:textId="77777777" w:rsidR="00F1314C" w:rsidRPr="005272B5" w:rsidRDefault="00F1314C" w:rsidP="00ED1DB2">
            <w:pPr>
              <w:pStyle w:val="BStableheading"/>
              <w:framePr w:wrap="around"/>
              <w:rPr>
                <w:lang w:eastAsia="en-AU"/>
              </w:rPr>
            </w:pPr>
            <w:r w:rsidRPr="005272B5">
              <w:rPr>
                <w:lang w:eastAsia="en-AU"/>
              </w:rPr>
              <w:t>Net worth</w:t>
            </w:r>
          </w:p>
          <w:p w14:paraId="6F3CC830" w14:textId="77777777" w:rsidR="00F1314C" w:rsidRPr="005272B5" w:rsidRDefault="00F1314C" w:rsidP="00ED1DB2">
            <w:pPr>
              <w:pStyle w:val="BStableheading"/>
              <w:framePr w:wrap="around"/>
              <w:jc w:val="left"/>
              <w:rPr>
                <w:lang w:eastAsia="en-AU"/>
              </w:rPr>
            </w:pPr>
          </w:p>
          <w:p w14:paraId="09D8BE25" w14:textId="77777777" w:rsidR="00F1314C" w:rsidRPr="005272B5" w:rsidRDefault="00F1314C" w:rsidP="00ED1DB2">
            <w:pPr>
              <w:pStyle w:val="BStableheading"/>
              <w:framePr w:wrap="around"/>
              <w:rPr>
                <w:lang w:eastAsia="en-AU"/>
              </w:rPr>
            </w:pPr>
            <w:r w:rsidRPr="005272B5">
              <w:rPr>
                <w:lang w:eastAsia="en-AU"/>
              </w:rPr>
              <w:t>$m</w:t>
            </w:r>
          </w:p>
        </w:tc>
      </w:tr>
      <w:tr w:rsidR="00F1314C" w:rsidRPr="005272B5" w14:paraId="0E6ABD16" w14:textId="77777777" w:rsidTr="00ED1DB2">
        <w:trPr>
          <w:jc w:val="center"/>
        </w:trPr>
        <w:tc>
          <w:tcPr>
            <w:tcW w:w="1531" w:type="dxa"/>
            <w:tcBorders>
              <w:bottom w:val="nil"/>
            </w:tcBorders>
          </w:tcPr>
          <w:p w14:paraId="282FB4C5" w14:textId="77777777" w:rsidR="00F1314C" w:rsidRPr="005272B5" w:rsidRDefault="00F1314C" w:rsidP="00ED1DB2">
            <w:pPr>
              <w:pStyle w:val="BStabletextunbold"/>
            </w:pPr>
            <w:r w:rsidRPr="005272B5">
              <w:t>2006-07</w:t>
            </w:r>
          </w:p>
        </w:tc>
        <w:tc>
          <w:tcPr>
            <w:tcW w:w="1867" w:type="dxa"/>
            <w:tcBorders>
              <w:bottom w:val="nil"/>
            </w:tcBorders>
          </w:tcPr>
          <w:p w14:paraId="4936A163" w14:textId="77777777" w:rsidR="00F1314C" w:rsidRPr="005272B5" w:rsidRDefault="00F1314C" w:rsidP="00ED1DB2">
            <w:pPr>
              <w:pStyle w:val="BStablefigures"/>
              <w:rPr>
                <w:rFonts w:eastAsia="Calibri"/>
              </w:rPr>
            </w:pPr>
            <w:r w:rsidRPr="005272B5">
              <w:t xml:space="preserve">89.0 </w:t>
            </w:r>
          </w:p>
        </w:tc>
        <w:tc>
          <w:tcPr>
            <w:tcW w:w="1867" w:type="dxa"/>
            <w:tcBorders>
              <w:bottom w:val="nil"/>
            </w:tcBorders>
          </w:tcPr>
          <w:p w14:paraId="4FDA392B" w14:textId="77777777" w:rsidR="00F1314C" w:rsidRPr="005272B5" w:rsidRDefault="00F1314C" w:rsidP="00ED1DB2">
            <w:pPr>
              <w:pStyle w:val="BStablefigures"/>
              <w:rPr>
                <w:rFonts w:eastAsia="Calibri"/>
              </w:rPr>
            </w:pPr>
            <w:r w:rsidRPr="005272B5">
              <w:t xml:space="preserve">-555.9 </w:t>
            </w:r>
          </w:p>
        </w:tc>
        <w:tc>
          <w:tcPr>
            <w:tcW w:w="1867" w:type="dxa"/>
            <w:tcBorders>
              <w:bottom w:val="nil"/>
            </w:tcBorders>
          </w:tcPr>
          <w:p w14:paraId="01CFF72C" w14:textId="77777777" w:rsidR="00F1314C" w:rsidRPr="005272B5" w:rsidRDefault="00F1314C" w:rsidP="00ED1DB2">
            <w:pPr>
              <w:pStyle w:val="BStablefigures"/>
              <w:rPr>
                <w:rFonts w:eastAsia="Calibri"/>
              </w:rPr>
            </w:pPr>
            <w:r w:rsidRPr="005272B5">
              <w:t>N/A</w:t>
            </w:r>
          </w:p>
        </w:tc>
        <w:tc>
          <w:tcPr>
            <w:tcW w:w="1867" w:type="dxa"/>
            <w:tcBorders>
              <w:bottom w:val="nil"/>
            </w:tcBorders>
          </w:tcPr>
          <w:p w14:paraId="224A1094" w14:textId="77777777" w:rsidR="00F1314C" w:rsidRPr="005272B5" w:rsidRDefault="00F1314C" w:rsidP="00ED1DB2">
            <w:pPr>
              <w:pStyle w:val="BStablefigures"/>
              <w:rPr>
                <w:rFonts w:eastAsia="Calibri"/>
              </w:rPr>
            </w:pPr>
            <w:r w:rsidRPr="005272B5">
              <w:t xml:space="preserve">11,181.6 </w:t>
            </w:r>
          </w:p>
        </w:tc>
      </w:tr>
      <w:tr w:rsidR="00F1314C" w:rsidRPr="005272B5" w14:paraId="792DF5DF" w14:textId="77777777" w:rsidTr="00ED1DB2">
        <w:trPr>
          <w:jc w:val="center"/>
        </w:trPr>
        <w:tc>
          <w:tcPr>
            <w:tcW w:w="1531" w:type="dxa"/>
            <w:tcBorders>
              <w:top w:val="nil"/>
              <w:bottom w:val="nil"/>
            </w:tcBorders>
          </w:tcPr>
          <w:p w14:paraId="2FE4ABC4" w14:textId="77777777" w:rsidR="00F1314C" w:rsidRPr="005272B5" w:rsidRDefault="00F1314C" w:rsidP="00ED1DB2">
            <w:pPr>
              <w:pStyle w:val="BStabletextunbold"/>
              <w:rPr>
                <w:vertAlign w:val="superscript"/>
              </w:rPr>
            </w:pPr>
            <w:r w:rsidRPr="005272B5">
              <w:t>2007-08</w:t>
            </w:r>
            <w:r w:rsidRPr="005272B5">
              <w:rPr>
                <w:vertAlign w:val="superscript"/>
              </w:rPr>
              <w:t>2</w:t>
            </w:r>
          </w:p>
        </w:tc>
        <w:tc>
          <w:tcPr>
            <w:tcW w:w="1867" w:type="dxa"/>
            <w:tcBorders>
              <w:top w:val="nil"/>
              <w:bottom w:val="nil"/>
            </w:tcBorders>
          </w:tcPr>
          <w:p w14:paraId="729E4F93" w14:textId="77777777" w:rsidR="00F1314C" w:rsidRPr="005272B5" w:rsidRDefault="00F1314C" w:rsidP="00ED1DB2">
            <w:pPr>
              <w:pStyle w:val="BStablefigures"/>
              <w:rPr>
                <w:rFonts w:eastAsia="Calibri"/>
              </w:rPr>
            </w:pPr>
            <w:r w:rsidRPr="005272B5">
              <w:t xml:space="preserve">298.1 </w:t>
            </w:r>
          </w:p>
        </w:tc>
        <w:tc>
          <w:tcPr>
            <w:tcW w:w="1867" w:type="dxa"/>
            <w:tcBorders>
              <w:top w:val="nil"/>
              <w:bottom w:val="nil"/>
            </w:tcBorders>
          </w:tcPr>
          <w:p w14:paraId="3E5F9E48" w14:textId="77777777" w:rsidR="00F1314C" w:rsidRPr="005272B5" w:rsidRDefault="00F1314C" w:rsidP="00ED1DB2">
            <w:pPr>
              <w:pStyle w:val="BStablefigures"/>
              <w:rPr>
                <w:rFonts w:eastAsia="Calibri"/>
              </w:rPr>
            </w:pPr>
            <w:r w:rsidRPr="005272B5">
              <w:t xml:space="preserve">-933.3 </w:t>
            </w:r>
          </w:p>
        </w:tc>
        <w:tc>
          <w:tcPr>
            <w:tcW w:w="1867" w:type="dxa"/>
            <w:tcBorders>
              <w:top w:val="nil"/>
              <w:bottom w:val="nil"/>
            </w:tcBorders>
          </w:tcPr>
          <w:p w14:paraId="75480EF0" w14:textId="77777777" w:rsidR="00F1314C" w:rsidRPr="005272B5" w:rsidRDefault="00F1314C" w:rsidP="00ED1DB2">
            <w:pPr>
              <w:pStyle w:val="BStablefigures"/>
              <w:rPr>
                <w:rFonts w:eastAsia="Calibri"/>
              </w:rPr>
            </w:pPr>
            <w:r w:rsidRPr="005272B5">
              <w:t xml:space="preserve">512.1 </w:t>
            </w:r>
          </w:p>
        </w:tc>
        <w:tc>
          <w:tcPr>
            <w:tcW w:w="1867" w:type="dxa"/>
            <w:tcBorders>
              <w:top w:val="nil"/>
              <w:bottom w:val="nil"/>
            </w:tcBorders>
          </w:tcPr>
          <w:p w14:paraId="687204C5" w14:textId="77777777" w:rsidR="00F1314C" w:rsidRPr="005272B5" w:rsidRDefault="00F1314C" w:rsidP="00ED1DB2">
            <w:pPr>
              <w:pStyle w:val="BStablefigures"/>
              <w:rPr>
                <w:rFonts w:eastAsia="Calibri"/>
              </w:rPr>
            </w:pPr>
            <w:r w:rsidRPr="005272B5">
              <w:t xml:space="preserve">13,305.2 </w:t>
            </w:r>
          </w:p>
        </w:tc>
      </w:tr>
      <w:tr w:rsidR="00F1314C" w:rsidRPr="005272B5" w14:paraId="2BF07365" w14:textId="77777777" w:rsidTr="00ED1DB2">
        <w:trPr>
          <w:jc w:val="center"/>
        </w:trPr>
        <w:tc>
          <w:tcPr>
            <w:tcW w:w="1531" w:type="dxa"/>
            <w:tcBorders>
              <w:top w:val="nil"/>
              <w:bottom w:val="nil"/>
            </w:tcBorders>
          </w:tcPr>
          <w:p w14:paraId="733E52F6" w14:textId="77777777" w:rsidR="00F1314C" w:rsidRPr="005272B5" w:rsidRDefault="00F1314C" w:rsidP="00ED1DB2">
            <w:pPr>
              <w:pStyle w:val="BStabletextunbold"/>
            </w:pPr>
            <w:r w:rsidRPr="005272B5">
              <w:t>2008-09</w:t>
            </w:r>
          </w:p>
        </w:tc>
        <w:tc>
          <w:tcPr>
            <w:tcW w:w="1867" w:type="dxa"/>
            <w:tcBorders>
              <w:top w:val="nil"/>
              <w:bottom w:val="nil"/>
            </w:tcBorders>
          </w:tcPr>
          <w:p w14:paraId="39019763" w14:textId="77777777" w:rsidR="00F1314C" w:rsidRPr="005272B5" w:rsidRDefault="00F1314C" w:rsidP="00ED1DB2">
            <w:pPr>
              <w:pStyle w:val="BStablefigures"/>
              <w:rPr>
                <w:rFonts w:eastAsia="Calibri"/>
              </w:rPr>
            </w:pPr>
            <w:r w:rsidRPr="005272B5">
              <w:t xml:space="preserve">-26.5 </w:t>
            </w:r>
          </w:p>
        </w:tc>
        <w:tc>
          <w:tcPr>
            <w:tcW w:w="1867" w:type="dxa"/>
            <w:tcBorders>
              <w:top w:val="nil"/>
              <w:bottom w:val="nil"/>
            </w:tcBorders>
          </w:tcPr>
          <w:p w14:paraId="0D1979B9" w14:textId="77777777" w:rsidR="00F1314C" w:rsidRPr="005272B5" w:rsidRDefault="00F1314C" w:rsidP="00ED1DB2">
            <w:pPr>
              <w:pStyle w:val="BStablefigures"/>
              <w:rPr>
                <w:rFonts w:eastAsia="Calibri"/>
              </w:rPr>
            </w:pPr>
            <w:r w:rsidRPr="005272B5">
              <w:t xml:space="preserve">-992.3 </w:t>
            </w:r>
          </w:p>
        </w:tc>
        <w:tc>
          <w:tcPr>
            <w:tcW w:w="1867" w:type="dxa"/>
            <w:tcBorders>
              <w:top w:val="nil"/>
              <w:bottom w:val="nil"/>
            </w:tcBorders>
          </w:tcPr>
          <w:p w14:paraId="255F6FFF" w14:textId="77777777" w:rsidR="00F1314C" w:rsidRPr="005272B5" w:rsidRDefault="00F1314C" w:rsidP="00ED1DB2">
            <w:pPr>
              <w:pStyle w:val="BStablefigures"/>
              <w:rPr>
                <w:rFonts w:eastAsia="Calibri"/>
              </w:rPr>
            </w:pPr>
            <w:r w:rsidRPr="005272B5">
              <w:t xml:space="preserve">1,739.4 </w:t>
            </w:r>
          </w:p>
        </w:tc>
        <w:tc>
          <w:tcPr>
            <w:tcW w:w="1867" w:type="dxa"/>
            <w:tcBorders>
              <w:top w:val="nil"/>
              <w:bottom w:val="nil"/>
            </w:tcBorders>
          </w:tcPr>
          <w:p w14:paraId="59584F8B" w14:textId="77777777" w:rsidR="00F1314C" w:rsidRPr="005272B5" w:rsidRDefault="00F1314C" w:rsidP="00ED1DB2">
            <w:pPr>
              <w:pStyle w:val="BStablefigures"/>
              <w:rPr>
                <w:rFonts w:eastAsia="Calibri"/>
              </w:rPr>
            </w:pPr>
            <w:r w:rsidRPr="005272B5">
              <w:t xml:space="preserve">14,486.5 </w:t>
            </w:r>
          </w:p>
        </w:tc>
      </w:tr>
      <w:tr w:rsidR="00F1314C" w:rsidRPr="005272B5" w14:paraId="2BDFB8C3" w14:textId="77777777" w:rsidTr="00ED1DB2">
        <w:trPr>
          <w:jc w:val="center"/>
        </w:trPr>
        <w:tc>
          <w:tcPr>
            <w:tcW w:w="1531" w:type="dxa"/>
            <w:tcBorders>
              <w:top w:val="nil"/>
              <w:bottom w:val="nil"/>
            </w:tcBorders>
          </w:tcPr>
          <w:p w14:paraId="4287B2BF" w14:textId="77777777" w:rsidR="00F1314C" w:rsidRPr="005272B5" w:rsidRDefault="00F1314C" w:rsidP="00ED1DB2">
            <w:pPr>
              <w:pStyle w:val="BStabletextunbold"/>
            </w:pPr>
            <w:r w:rsidRPr="005272B5">
              <w:t>2009-10</w:t>
            </w:r>
          </w:p>
        </w:tc>
        <w:tc>
          <w:tcPr>
            <w:tcW w:w="1867" w:type="dxa"/>
            <w:tcBorders>
              <w:top w:val="nil"/>
              <w:bottom w:val="nil"/>
            </w:tcBorders>
          </w:tcPr>
          <w:p w14:paraId="6AE1270B" w14:textId="77777777" w:rsidR="00F1314C" w:rsidRPr="005272B5" w:rsidRDefault="00F1314C" w:rsidP="00ED1DB2">
            <w:pPr>
              <w:pStyle w:val="BStablefigures"/>
              <w:rPr>
                <w:rFonts w:eastAsia="Calibri"/>
              </w:rPr>
            </w:pPr>
            <w:r w:rsidRPr="005272B5">
              <w:t xml:space="preserve">147.9 </w:t>
            </w:r>
          </w:p>
        </w:tc>
        <w:tc>
          <w:tcPr>
            <w:tcW w:w="1867" w:type="dxa"/>
            <w:tcBorders>
              <w:top w:val="nil"/>
              <w:bottom w:val="nil"/>
            </w:tcBorders>
          </w:tcPr>
          <w:p w14:paraId="5AA3D325" w14:textId="77777777" w:rsidR="00F1314C" w:rsidRPr="005272B5" w:rsidRDefault="00F1314C" w:rsidP="00ED1DB2">
            <w:pPr>
              <w:pStyle w:val="BStablefigures"/>
              <w:rPr>
                <w:rFonts w:eastAsia="Calibri"/>
              </w:rPr>
            </w:pPr>
            <w:r w:rsidRPr="005272B5">
              <w:t xml:space="preserve">-941.8 </w:t>
            </w:r>
          </w:p>
        </w:tc>
        <w:tc>
          <w:tcPr>
            <w:tcW w:w="1867" w:type="dxa"/>
            <w:tcBorders>
              <w:top w:val="nil"/>
              <w:bottom w:val="nil"/>
            </w:tcBorders>
          </w:tcPr>
          <w:p w14:paraId="59E81FE9" w14:textId="77777777" w:rsidR="00F1314C" w:rsidRPr="005272B5" w:rsidRDefault="00F1314C" w:rsidP="00ED1DB2">
            <w:pPr>
              <w:pStyle w:val="BStablefigures"/>
              <w:rPr>
                <w:rFonts w:eastAsia="Calibri"/>
              </w:rPr>
            </w:pPr>
            <w:r w:rsidRPr="005272B5">
              <w:t xml:space="preserve">2,246.3 </w:t>
            </w:r>
          </w:p>
        </w:tc>
        <w:tc>
          <w:tcPr>
            <w:tcW w:w="1867" w:type="dxa"/>
            <w:tcBorders>
              <w:top w:val="nil"/>
              <w:bottom w:val="nil"/>
            </w:tcBorders>
          </w:tcPr>
          <w:p w14:paraId="391D15F2" w14:textId="77777777" w:rsidR="00F1314C" w:rsidRPr="005272B5" w:rsidRDefault="00F1314C" w:rsidP="00ED1DB2">
            <w:pPr>
              <w:pStyle w:val="BStablefigures"/>
              <w:rPr>
                <w:rFonts w:eastAsia="Calibri"/>
              </w:rPr>
            </w:pPr>
            <w:r w:rsidRPr="005272B5">
              <w:t xml:space="preserve">15,414.2 </w:t>
            </w:r>
          </w:p>
        </w:tc>
      </w:tr>
      <w:tr w:rsidR="00F1314C" w:rsidRPr="005272B5" w14:paraId="2F726CBD" w14:textId="77777777" w:rsidTr="00ED1DB2">
        <w:trPr>
          <w:jc w:val="center"/>
        </w:trPr>
        <w:tc>
          <w:tcPr>
            <w:tcW w:w="1531" w:type="dxa"/>
            <w:tcBorders>
              <w:top w:val="nil"/>
              <w:bottom w:val="nil"/>
            </w:tcBorders>
          </w:tcPr>
          <w:p w14:paraId="40BFCE22" w14:textId="77777777" w:rsidR="00F1314C" w:rsidRPr="005272B5" w:rsidRDefault="00F1314C" w:rsidP="00ED1DB2">
            <w:pPr>
              <w:pStyle w:val="BStabletextunbold"/>
            </w:pPr>
            <w:r w:rsidRPr="005272B5">
              <w:t>2010-11</w:t>
            </w:r>
          </w:p>
        </w:tc>
        <w:tc>
          <w:tcPr>
            <w:tcW w:w="1867" w:type="dxa"/>
            <w:tcBorders>
              <w:top w:val="nil"/>
              <w:bottom w:val="nil"/>
            </w:tcBorders>
          </w:tcPr>
          <w:p w14:paraId="1953B829" w14:textId="77777777" w:rsidR="00F1314C" w:rsidRPr="005272B5" w:rsidRDefault="00F1314C" w:rsidP="00ED1DB2">
            <w:pPr>
              <w:pStyle w:val="BStablefigures"/>
              <w:rPr>
                <w:rFonts w:eastAsia="Calibri"/>
              </w:rPr>
            </w:pPr>
            <w:r w:rsidRPr="005272B5">
              <w:t xml:space="preserve">22.9 </w:t>
            </w:r>
          </w:p>
        </w:tc>
        <w:tc>
          <w:tcPr>
            <w:tcW w:w="1867" w:type="dxa"/>
            <w:tcBorders>
              <w:top w:val="nil"/>
              <w:bottom w:val="nil"/>
            </w:tcBorders>
          </w:tcPr>
          <w:p w14:paraId="3BCCAD26" w14:textId="77777777" w:rsidR="00F1314C" w:rsidRPr="005272B5" w:rsidRDefault="00F1314C" w:rsidP="00ED1DB2">
            <w:pPr>
              <w:pStyle w:val="BStablefigures"/>
              <w:rPr>
                <w:rFonts w:eastAsia="Calibri"/>
              </w:rPr>
            </w:pPr>
            <w:r w:rsidRPr="005272B5">
              <w:t xml:space="preserve">-735.9 </w:t>
            </w:r>
          </w:p>
        </w:tc>
        <w:tc>
          <w:tcPr>
            <w:tcW w:w="1867" w:type="dxa"/>
            <w:tcBorders>
              <w:top w:val="nil"/>
              <w:bottom w:val="nil"/>
            </w:tcBorders>
          </w:tcPr>
          <w:p w14:paraId="361B63BF" w14:textId="77777777" w:rsidR="00F1314C" w:rsidRPr="005272B5" w:rsidRDefault="00F1314C" w:rsidP="00ED1DB2">
            <w:pPr>
              <w:pStyle w:val="BStablefigures"/>
              <w:rPr>
                <w:rFonts w:eastAsia="Calibri"/>
              </w:rPr>
            </w:pPr>
            <w:r w:rsidRPr="005272B5">
              <w:t xml:space="preserve">2,526.1 </w:t>
            </w:r>
          </w:p>
        </w:tc>
        <w:tc>
          <w:tcPr>
            <w:tcW w:w="1867" w:type="dxa"/>
            <w:tcBorders>
              <w:top w:val="nil"/>
              <w:bottom w:val="nil"/>
            </w:tcBorders>
          </w:tcPr>
          <w:p w14:paraId="53CE612A" w14:textId="77777777" w:rsidR="00F1314C" w:rsidRPr="005272B5" w:rsidRDefault="00F1314C" w:rsidP="00ED1DB2">
            <w:pPr>
              <w:pStyle w:val="BStablefigures"/>
              <w:rPr>
                <w:rFonts w:eastAsia="Calibri"/>
              </w:rPr>
            </w:pPr>
            <w:r w:rsidRPr="005272B5">
              <w:t xml:space="preserve">15,875.6 </w:t>
            </w:r>
          </w:p>
        </w:tc>
      </w:tr>
      <w:tr w:rsidR="00F1314C" w:rsidRPr="005272B5" w14:paraId="6635627D" w14:textId="77777777" w:rsidTr="00ED1DB2">
        <w:trPr>
          <w:jc w:val="center"/>
        </w:trPr>
        <w:tc>
          <w:tcPr>
            <w:tcW w:w="1531" w:type="dxa"/>
            <w:tcBorders>
              <w:top w:val="nil"/>
              <w:bottom w:val="nil"/>
            </w:tcBorders>
          </w:tcPr>
          <w:p w14:paraId="53C25864" w14:textId="77777777" w:rsidR="00F1314C" w:rsidRPr="005272B5" w:rsidRDefault="00F1314C" w:rsidP="00ED1DB2">
            <w:pPr>
              <w:pStyle w:val="BStabletextunbold"/>
            </w:pPr>
            <w:r w:rsidRPr="005272B5">
              <w:t>2011-12</w:t>
            </w:r>
          </w:p>
        </w:tc>
        <w:tc>
          <w:tcPr>
            <w:tcW w:w="1867" w:type="dxa"/>
            <w:tcBorders>
              <w:top w:val="nil"/>
              <w:bottom w:val="nil"/>
            </w:tcBorders>
          </w:tcPr>
          <w:p w14:paraId="61C5C3FA" w14:textId="77777777" w:rsidR="00F1314C" w:rsidRPr="005272B5" w:rsidRDefault="00F1314C" w:rsidP="00ED1DB2">
            <w:pPr>
              <w:pStyle w:val="BStablefigures"/>
              <w:rPr>
                <w:rFonts w:eastAsia="Calibri"/>
              </w:rPr>
            </w:pPr>
            <w:r w:rsidRPr="005272B5">
              <w:t xml:space="preserve">43.8 </w:t>
            </w:r>
          </w:p>
        </w:tc>
        <w:tc>
          <w:tcPr>
            <w:tcW w:w="1867" w:type="dxa"/>
            <w:tcBorders>
              <w:top w:val="nil"/>
              <w:bottom w:val="nil"/>
            </w:tcBorders>
          </w:tcPr>
          <w:p w14:paraId="7AFC2AE1" w14:textId="77777777" w:rsidR="00F1314C" w:rsidRPr="005272B5" w:rsidRDefault="00F1314C" w:rsidP="00ED1DB2">
            <w:pPr>
              <w:pStyle w:val="BStablefigures"/>
              <w:rPr>
                <w:rFonts w:eastAsia="Calibri"/>
              </w:rPr>
            </w:pPr>
            <w:r w:rsidRPr="005272B5">
              <w:t xml:space="preserve">-473.2 </w:t>
            </w:r>
          </w:p>
        </w:tc>
        <w:tc>
          <w:tcPr>
            <w:tcW w:w="1867" w:type="dxa"/>
            <w:tcBorders>
              <w:top w:val="nil"/>
              <w:bottom w:val="nil"/>
            </w:tcBorders>
          </w:tcPr>
          <w:p w14:paraId="3705EA82" w14:textId="77777777" w:rsidR="00F1314C" w:rsidRPr="005272B5" w:rsidRDefault="00F1314C" w:rsidP="00ED1DB2">
            <w:pPr>
              <w:pStyle w:val="BStablefigures"/>
              <w:rPr>
                <w:rFonts w:eastAsia="Calibri"/>
              </w:rPr>
            </w:pPr>
            <w:r w:rsidRPr="005272B5">
              <w:t xml:space="preserve">5,472.0 </w:t>
            </w:r>
          </w:p>
        </w:tc>
        <w:tc>
          <w:tcPr>
            <w:tcW w:w="1867" w:type="dxa"/>
            <w:tcBorders>
              <w:top w:val="nil"/>
              <w:bottom w:val="nil"/>
            </w:tcBorders>
          </w:tcPr>
          <w:p w14:paraId="79023EEF" w14:textId="77777777" w:rsidR="00F1314C" w:rsidRPr="005272B5" w:rsidRDefault="00F1314C" w:rsidP="00ED1DB2">
            <w:pPr>
              <w:pStyle w:val="BStablefigures"/>
              <w:rPr>
                <w:rFonts w:eastAsia="Calibri"/>
              </w:rPr>
            </w:pPr>
            <w:r w:rsidRPr="005272B5">
              <w:t xml:space="preserve">13,792.5 </w:t>
            </w:r>
          </w:p>
        </w:tc>
      </w:tr>
      <w:tr w:rsidR="00F1314C" w:rsidRPr="005272B5" w14:paraId="460E7974" w14:textId="77777777" w:rsidTr="00ED1DB2">
        <w:trPr>
          <w:jc w:val="center"/>
        </w:trPr>
        <w:tc>
          <w:tcPr>
            <w:tcW w:w="1531" w:type="dxa"/>
            <w:tcBorders>
              <w:top w:val="nil"/>
              <w:bottom w:val="nil"/>
            </w:tcBorders>
          </w:tcPr>
          <w:p w14:paraId="2910456E" w14:textId="77777777" w:rsidR="00F1314C" w:rsidRPr="005272B5" w:rsidRDefault="00F1314C" w:rsidP="00ED1DB2">
            <w:pPr>
              <w:pStyle w:val="BStabletextunbold"/>
            </w:pPr>
            <w:r w:rsidRPr="005272B5">
              <w:t>2012-13</w:t>
            </w:r>
          </w:p>
        </w:tc>
        <w:tc>
          <w:tcPr>
            <w:tcW w:w="1867" w:type="dxa"/>
            <w:tcBorders>
              <w:top w:val="nil"/>
              <w:bottom w:val="nil"/>
            </w:tcBorders>
          </w:tcPr>
          <w:p w14:paraId="704455A4" w14:textId="77777777" w:rsidR="00F1314C" w:rsidRPr="005272B5" w:rsidRDefault="00F1314C" w:rsidP="00ED1DB2">
            <w:pPr>
              <w:pStyle w:val="BStablefigures"/>
              <w:rPr>
                <w:rFonts w:eastAsia="Calibri"/>
              </w:rPr>
            </w:pPr>
            <w:r w:rsidRPr="005272B5">
              <w:t xml:space="preserve">-273.8 </w:t>
            </w:r>
          </w:p>
        </w:tc>
        <w:tc>
          <w:tcPr>
            <w:tcW w:w="1867" w:type="dxa"/>
            <w:tcBorders>
              <w:top w:val="nil"/>
              <w:bottom w:val="nil"/>
            </w:tcBorders>
          </w:tcPr>
          <w:p w14:paraId="089655C4" w14:textId="77777777" w:rsidR="00F1314C" w:rsidRPr="005272B5" w:rsidRDefault="00F1314C" w:rsidP="00ED1DB2">
            <w:pPr>
              <w:pStyle w:val="BStablefigures"/>
              <w:rPr>
                <w:rFonts w:eastAsia="Calibri"/>
              </w:rPr>
            </w:pPr>
            <w:r w:rsidRPr="005272B5">
              <w:t xml:space="preserve">109.8 </w:t>
            </w:r>
          </w:p>
        </w:tc>
        <w:tc>
          <w:tcPr>
            <w:tcW w:w="1867" w:type="dxa"/>
            <w:tcBorders>
              <w:top w:val="nil"/>
              <w:bottom w:val="nil"/>
            </w:tcBorders>
          </w:tcPr>
          <w:p w14:paraId="0A64E3F3" w14:textId="77777777" w:rsidR="00F1314C" w:rsidRPr="005272B5" w:rsidRDefault="00F1314C" w:rsidP="00ED1DB2">
            <w:pPr>
              <w:pStyle w:val="BStablefigures"/>
              <w:rPr>
                <w:rFonts w:eastAsia="Calibri"/>
              </w:rPr>
            </w:pPr>
            <w:r w:rsidRPr="005272B5">
              <w:t xml:space="preserve">4,840.7 </w:t>
            </w:r>
          </w:p>
        </w:tc>
        <w:tc>
          <w:tcPr>
            <w:tcW w:w="1867" w:type="dxa"/>
            <w:tcBorders>
              <w:top w:val="nil"/>
              <w:bottom w:val="nil"/>
            </w:tcBorders>
          </w:tcPr>
          <w:p w14:paraId="5B89870A" w14:textId="77777777" w:rsidR="00F1314C" w:rsidRPr="005272B5" w:rsidRDefault="00F1314C" w:rsidP="00ED1DB2">
            <w:pPr>
              <w:pStyle w:val="BStablefigures"/>
              <w:rPr>
                <w:rFonts w:eastAsia="Calibri"/>
              </w:rPr>
            </w:pPr>
            <w:r w:rsidRPr="005272B5">
              <w:t xml:space="preserve">15,198.8 </w:t>
            </w:r>
          </w:p>
        </w:tc>
      </w:tr>
      <w:tr w:rsidR="00F1314C" w:rsidRPr="005272B5" w14:paraId="726C534F" w14:textId="77777777" w:rsidTr="00ED1DB2">
        <w:trPr>
          <w:jc w:val="center"/>
        </w:trPr>
        <w:tc>
          <w:tcPr>
            <w:tcW w:w="1531" w:type="dxa"/>
            <w:tcBorders>
              <w:top w:val="nil"/>
              <w:bottom w:val="nil"/>
            </w:tcBorders>
          </w:tcPr>
          <w:p w14:paraId="3456236B" w14:textId="77777777" w:rsidR="00F1314C" w:rsidRPr="005272B5" w:rsidRDefault="00F1314C" w:rsidP="00ED1DB2">
            <w:pPr>
              <w:pStyle w:val="BStabletextunbold"/>
              <w:rPr>
                <w:vertAlign w:val="superscript"/>
              </w:rPr>
            </w:pPr>
            <w:r w:rsidRPr="005272B5">
              <w:t>2013-14</w:t>
            </w:r>
          </w:p>
        </w:tc>
        <w:tc>
          <w:tcPr>
            <w:tcW w:w="1867" w:type="dxa"/>
            <w:tcBorders>
              <w:top w:val="nil"/>
              <w:bottom w:val="nil"/>
            </w:tcBorders>
          </w:tcPr>
          <w:p w14:paraId="67999643" w14:textId="77777777" w:rsidR="00F1314C" w:rsidRPr="005272B5" w:rsidRDefault="00F1314C" w:rsidP="00ED1DB2">
            <w:pPr>
              <w:pStyle w:val="BStablefigures"/>
              <w:rPr>
                <w:rFonts w:eastAsia="Calibri"/>
              </w:rPr>
            </w:pPr>
            <w:r w:rsidRPr="005272B5">
              <w:t xml:space="preserve">-187.8 </w:t>
            </w:r>
          </w:p>
        </w:tc>
        <w:tc>
          <w:tcPr>
            <w:tcW w:w="1867" w:type="dxa"/>
            <w:tcBorders>
              <w:top w:val="nil"/>
              <w:bottom w:val="nil"/>
            </w:tcBorders>
          </w:tcPr>
          <w:p w14:paraId="0A2672BE" w14:textId="77777777" w:rsidR="00F1314C" w:rsidRPr="005272B5" w:rsidRDefault="00F1314C" w:rsidP="00ED1DB2">
            <w:pPr>
              <w:pStyle w:val="BStablefigures"/>
              <w:rPr>
                <w:rFonts w:eastAsia="Calibri"/>
              </w:rPr>
            </w:pPr>
            <w:r w:rsidRPr="005272B5">
              <w:t xml:space="preserve">312.7 </w:t>
            </w:r>
          </w:p>
        </w:tc>
        <w:tc>
          <w:tcPr>
            <w:tcW w:w="1867" w:type="dxa"/>
            <w:tcBorders>
              <w:top w:val="nil"/>
              <w:bottom w:val="nil"/>
            </w:tcBorders>
          </w:tcPr>
          <w:p w14:paraId="000C93CE" w14:textId="77777777" w:rsidR="00F1314C" w:rsidRPr="005272B5" w:rsidRDefault="00F1314C" w:rsidP="00ED1DB2">
            <w:pPr>
              <w:pStyle w:val="BStablefigures"/>
              <w:rPr>
                <w:rFonts w:eastAsia="Calibri"/>
              </w:rPr>
            </w:pPr>
            <w:r w:rsidRPr="005272B5">
              <w:t xml:space="preserve">5,559.0 </w:t>
            </w:r>
          </w:p>
        </w:tc>
        <w:tc>
          <w:tcPr>
            <w:tcW w:w="1867" w:type="dxa"/>
            <w:tcBorders>
              <w:top w:val="nil"/>
              <w:bottom w:val="nil"/>
            </w:tcBorders>
          </w:tcPr>
          <w:p w14:paraId="7D8F02D3" w14:textId="77777777" w:rsidR="00F1314C" w:rsidRPr="005272B5" w:rsidRDefault="00F1314C" w:rsidP="00ED1DB2">
            <w:pPr>
              <w:pStyle w:val="BStablefigures"/>
              <w:rPr>
                <w:rFonts w:eastAsia="Calibri"/>
              </w:rPr>
            </w:pPr>
            <w:r w:rsidRPr="005272B5">
              <w:t xml:space="preserve">14,879.9 </w:t>
            </w:r>
          </w:p>
        </w:tc>
      </w:tr>
      <w:tr w:rsidR="00F1314C" w:rsidRPr="005272B5" w14:paraId="421BC573" w14:textId="77777777" w:rsidTr="00ED1DB2">
        <w:trPr>
          <w:jc w:val="center"/>
        </w:trPr>
        <w:tc>
          <w:tcPr>
            <w:tcW w:w="1531" w:type="dxa"/>
            <w:tcBorders>
              <w:top w:val="nil"/>
              <w:bottom w:val="nil"/>
            </w:tcBorders>
          </w:tcPr>
          <w:p w14:paraId="40C4F283" w14:textId="77777777" w:rsidR="00F1314C" w:rsidRPr="005272B5" w:rsidRDefault="00F1314C" w:rsidP="00ED1DB2">
            <w:pPr>
              <w:pStyle w:val="BStabletextunbold"/>
            </w:pPr>
            <w:r w:rsidRPr="005272B5">
              <w:t>2014-15</w:t>
            </w:r>
          </w:p>
        </w:tc>
        <w:tc>
          <w:tcPr>
            <w:tcW w:w="1867" w:type="dxa"/>
            <w:tcBorders>
              <w:top w:val="nil"/>
              <w:bottom w:val="nil"/>
            </w:tcBorders>
          </w:tcPr>
          <w:p w14:paraId="5E986C52" w14:textId="77777777" w:rsidR="00F1314C" w:rsidRPr="005272B5" w:rsidRDefault="00F1314C" w:rsidP="00ED1DB2">
            <w:pPr>
              <w:pStyle w:val="BStablefigures"/>
              <w:rPr>
                <w:rFonts w:eastAsia="Calibri"/>
              </w:rPr>
            </w:pPr>
            <w:r w:rsidRPr="005272B5">
              <w:rPr>
                <w:rFonts w:eastAsia="Calibri"/>
              </w:rPr>
              <w:t>-479.3</w:t>
            </w:r>
          </w:p>
        </w:tc>
        <w:tc>
          <w:tcPr>
            <w:tcW w:w="1867" w:type="dxa"/>
            <w:tcBorders>
              <w:top w:val="nil"/>
              <w:bottom w:val="nil"/>
            </w:tcBorders>
          </w:tcPr>
          <w:p w14:paraId="188072BD" w14:textId="77777777" w:rsidR="00F1314C" w:rsidRPr="005272B5" w:rsidRDefault="00F1314C" w:rsidP="00ED1DB2">
            <w:pPr>
              <w:pStyle w:val="BStablefigures"/>
              <w:rPr>
                <w:rFonts w:eastAsia="Calibri"/>
              </w:rPr>
            </w:pPr>
            <w:r w:rsidRPr="005272B5">
              <w:rPr>
                <w:rFonts w:eastAsia="Calibri"/>
              </w:rPr>
              <w:t>909.6</w:t>
            </w:r>
          </w:p>
        </w:tc>
        <w:tc>
          <w:tcPr>
            <w:tcW w:w="1867" w:type="dxa"/>
            <w:tcBorders>
              <w:top w:val="nil"/>
              <w:bottom w:val="nil"/>
            </w:tcBorders>
          </w:tcPr>
          <w:p w14:paraId="12BE742F" w14:textId="77777777" w:rsidR="00F1314C" w:rsidRPr="005272B5" w:rsidRDefault="00F1314C" w:rsidP="00ED1DB2">
            <w:pPr>
              <w:pStyle w:val="BStablefigures"/>
              <w:rPr>
                <w:rFonts w:eastAsia="Calibri"/>
              </w:rPr>
            </w:pPr>
            <w:r w:rsidRPr="005272B5">
              <w:rPr>
                <w:rFonts w:eastAsia="Calibri"/>
              </w:rPr>
              <w:t>7,002.7</w:t>
            </w:r>
          </w:p>
        </w:tc>
        <w:tc>
          <w:tcPr>
            <w:tcW w:w="1867" w:type="dxa"/>
            <w:tcBorders>
              <w:top w:val="nil"/>
              <w:bottom w:val="nil"/>
            </w:tcBorders>
          </w:tcPr>
          <w:p w14:paraId="2F7BF968" w14:textId="77777777" w:rsidR="00F1314C" w:rsidRPr="005272B5" w:rsidRDefault="00F1314C" w:rsidP="00ED1DB2">
            <w:pPr>
              <w:pStyle w:val="BStablefigures"/>
              <w:rPr>
                <w:rFonts w:eastAsia="Calibri"/>
              </w:rPr>
            </w:pPr>
            <w:r w:rsidRPr="005272B5">
              <w:rPr>
                <w:rFonts w:eastAsia="Calibri"/>
              </w:rPr>
              <w:t>14,284.9</w:t>
            </w:r>
          </w:p>
        </w:tc>
      </w:tr>
      <w:tr w:rsidR="00F1314C" w:rsidRPr="005272B5" w14:paraId="43332B64" w14:textId="77777777" w:rsidTr="00ED1DB2">
        <w:trPr>
          <w:jc w:val="center"/>
        </w:trPr>
        <w:tc>
          <w:tcPr>
            <w:tcW w:w="1531" w:type="dxa"/>
            <w:tcBorders>
              <w:top w:val="nil"/>
              <w:bottom w:val="nil"/>
            </w:tcBorders>
          </w:tcPr>
          <w:p w14:paraId="3E72AF3C" w14:textId="77777777" w:rsidR="00F1314C" w:rsidRPr="005272B5" w:rsidRDefault="00F1314C" w:rsidP="00ED1DB2">
            <w:pPr>
              <w:pStyle w:val="BStabletextunbold"/>
            </w:pPr>
            <w:r w:rsidRPr="005272B5">
              <w:t>2015-16</w:t>
            </w:r>
          </w:p>
        </w:tc>
        <w:tc>
          <w:tcPr>
            <w:tcW w:w="1867" w:type="dxa"/>
            <w:tcBorders>
              <w:top w:val="nil"/>
              <w:bottom w:val="nil"/>
            </w:tcBorders>
          </w:tcPr>
          <w:p w14:paraId="50B95E32" w14:textId="77777777" w:rsidR="00F1314C" w:rsidRPr="005272B5" w:rsidRDefault="00F1314C" w:rsidP="00ED1DB2">
            <w:pPr>
              <w:pStyle w:val="BStablefigures"/>
              <w:rPr>
                <w:rFonts w:eastAsia="Calibri"/>
              </w:rPr>
            </w:pPr>
            <w:r w:rsidRPr="005272B5">
              <w:rPr>
                <w:rFonts w:eastAsia="Calibri"/>
              </w:rPr>
              <w:t>-173.7</w:t>
            </w:r>
          </w:p>
        </w:tc>
        <w:tc>
          <w:tcPr>
            <w:tcW w:w="1867" w:type="dxa"/>
            <w:tcBorders>
              <w:top w:val="nil"/>
              <w:bottom w:val="nil"/>
            </w:tcBorders>
          </w:tcPr>
          <w:p w14:paraId="725F965A" w14:textId="77777777" w:rsidR="00F1314C" w:rsidRPr="005272B5" w:rsidRDefault="00F1314C" w:rsidP="00ED1DB2">
            <w:pPr>
              <w:pStyle w:val="BStablefigures"/>
              <w:rPr>
                <w:rFonts w:eastAsia="Calibri"/>
              </w:rPr>
            </w:pPr>
            <w:r w:rsidRPr="005272B5">
              <w:rPr>
                <w:rFonts w:eastAsia="Calibri"/>
              </w:rPr>
              <w:t>1,646.5</w:t>
            </w:r>
          </w:p>
        </w:tc>
        <w:tc>
          <w:tcPr>
            <w:tcW w:w="1867" w:type="dxa"/>
            <w:tcBorders>
              <w:top w:val="nil"/>
              <w:bottom w:val="nil"/>
            </w:tcBorders>
          </w:tcPr>
          <w:p w14:paraId="5817F401" w14:textId="77777777" w:rsidR="00F1314C" w:rsidRPr="005272B5" w:rsidRDefault="00F1314C" w:rsidP="00ED1DB2">
            <w:pPr>
              <w:pStyle w:val="BStablefigures"/>
              <w:rPr>
                <w:rFonts w:eastAsia="Calibri"/>
              </w:rPr>
            </w:pPr>
            <w:r w:rsidRPr="005272B5">
              <w:rPr>
                <w:rFonts w:eastAsia="Calibri"/>
              </w:rPr>
              <w:t>9,665.9</w:t>
            </w:r>
          </w:p>
        </w:tc>
        <w:tc>
          <w:tcPr>
            <w:tcW w:w="1867" w:type="dxa"/>
            <w:tcBorders>
              <w:top w:val="nil"/>
              <w:bottom w:val="nil"/>
            </w:tcBorders>
          </w:tcPr>
          <w:p w14:paraId="29F8A733" w14:textId="77777777" w:rsidR="00F1314C" w:rsidRPr="005272B5" w:rsidRDefault="00F1314C" w:rsidP="00ED1DB2">
            <w:pPr>
              <w:pStyle w:val="BStablefigures"/>
              <w:rPr>
                <w:rFonts w:eastAsia="Calibri"/>
              </w:rPr>
            </w:pPr>
            <w:r w:rsidRPr="005272B5">
              <w:rPr>
                <w:rFonts w:eastAsia="Calibri"/>
              </w:rPr>
              <w:t>12,408.5</w:t>
            </w:r>
          </w:p>
        </w:tc>
      </w:tr>
      <w:tr w:rsidR="00F1314C" w:rsidRPr="005272B5" w14:paraId="2E7A766A" w14:textId="77777777" w:rsidTr="00ED1DB2">
        <w:trPr>
          <w:jc w:val="center"/>
        </w:trPr>
        <w:tc>
          <w:tcPr>
            <w:tcW w:w="1531" w:type="dxa"/>
            <w:tcBorders>
              <w:top w:val="nil"/>
              <w:bottom w:val="nil"/>
            </w:tcBorders>
          </w:tcPr>
          <w:p w14:paraId="1D146955" w14:textId="77777777" w:rsidR="00F1314C" w:rsidRPr="005272B5" w:rsidRDefault="00F1314C" w:rsidP="00ED1DB2">
            <w:pPr>
              <w:pStyle w:val="BStabletextunbold"/>
            </w:pPr>
            <w:r w:rsidRPr="005272B5">
              <w:t>2016-17</w:t>
            </w:r>
          </w:p>
        </w:tc>
        <w:tc>
          <w:tcPr>
            <w:tcW w:w="1867" w:type="dxa"/>
            <w:tcBorders>
              <w:top w:val="nil"/>
              <w:bottom w:val="nil"/>
            </w:tcBorders>
          </w:tcPr>
          <w:p w14:paraId="331998BA" w14:textId="77777777" w:rsidR="00F1314C" w:rsidRPr="005272B5" w:rsidRDefault="00F1314C" w:rsidP="00ED1DB2">
            <w:pPr>
              <w:pStyle w:val="BStablefigures"/>
              <w:rPr>
                <w:rFonts w:eastAsia="Calibri"/>
              </w:rPr>
            </w:pPr>
            <w:r w:rsidRPr="005272B5">
              <w:rPr>
                <w:rFonts w:eastAsia="Calibri"/>
              </w:rPr>
              <w:t>-26.7</w:t>
            </w:r>
          </w:p>
        </w:tc>
        <w:tc>
          <w:tcPr>
            <w:tcW w:w="1867" w:type="dxa"/>
            <w:tcBorders>
              <w:top w:val="nil"/>
              <w:bottom w:val="nil"/>
            </w:tcBorders>
          </w:tcPr>
          <w:p w14:paraId="7804EFE8" w14:textId="77777777" w:rsidR="00F1314C" w:rsidRPr="005272B5" w:rsidRDefault="00F1314C" w:rsidP="00ED1DB2">
            <w:pPr>
              <w:pStyle w:val="BStablefigures"/>
              <w:rPr>
                <w:rFonts w:eastAsia="Calibri"/>
              </w:rPr>
            </w:pPr>
            <w:r w:rsidRPr="005272B5">
              <w:rPr>
                <w:rFonts w:eastAsia="Calibri"/>
              </w:rPr>
              <w:t>1,452.8</w:t>
            </w:r>
          </w:p>
        </w:tc>
        <w:tc>
          <w:tcPr>
            <w:tcW w:w="1867" w:type="dxa"/>
            <w:tcBorders>
              <w:top w:val="nil"/>
              <w:bottom w:val="nil"/>
            </w:tcBorders>
          </w:tcPr>
          <w:p w14:paraId="70749D66" w14:textId="77777777" w:rsidR="00F1314C" w:rsidRPr="005272B5" w:rsidRDefault="00F1314C" w:rsidP="00ED1DB2">
            <w:pPr>
              <w:pStyle w:val="BStablefigures"/>
              <w:rPr>
                <w:rFonts w:eastAsia="Calibri"/>
              </w:rPr>
            </w:pPr>
            <w:r w:rsidRPr="005272B5">
              <w:rPr>
                <w:rFonts w:eastAsia="Calibri"/>
              </w:rPr>
              <w:t>6,984.0</w:t>
            </w:r>
          </w:p>
        </w:tc>
        <w:tc>
          <w:tcPr>
            <w:tcW w:w="1867" w:type="dxa"/>
            <w:tcBorders>
              <w:top w:val="nil"/>
              <w:bottom w:val="nil"/>
            </w:tcBorders>
            <w:shd w:val="clear" w:color="auto" w:fill="auto"/>
          </w:tcPr>
          <w:p w14:paraId="44C757A7" w14:textId="77777777" w:rsidR="00F1314C" w:rsidRPr="005272B5" w:rsidRDefault="00F1314C" w:rsidP="00ED1DB2">
            <w:pPr>
              <w:pStyle w:val="BStablefigures"/>
              <w:rPr>
                <w:rFonts w:eastAsia="Calibri"/>
              </w:rPr>
            </w:pPr>
            <w:r w:rsidRPr="005272B5">
              <w:rPr>
                <w:rFonts w:eastAsia="Calibri"/>
              </w:rPr>
              <w:t>15,663.8</w:t>
            </w:r>
          </w:p>
        </w:tc>
      </w:tr>
      <w:tr w:rsidR="00F1314C" w:rsidRPr="005272B5" w14:paraId="4B2C8D62" w14:textId="77777777" w:rsidTr="00ED1DB2">
        <w:trPr>
          <w:jc w:val="center"/>
        </w:trPr>
        <w:tc>
          <w:tcPr>
            <w:tcW w:w="1531" w:type="dxa"/>
            <w:tcBorders>
              <w:top w:val="nil"/>
              <w:bottom w:val="nil"/>
            </w:tcBorders>
          </w:tcPr>
          <w:p w14:paraId="2B1D84B2" w14:textId="77777777" w:rsidR="00F1314C" w:rsidRPr="005272B5" w:rsidRDefault="00F1314C" w:rsidP="00ED1DB2">
            <w:pPr>
              <w:pStyle w:val="BStabletextunbold"/>
            </w:pPr>
            <w:r w:rsidRPr="005272B5">
              <w:t>2017-18</w:t>
            </w:r>
          </w:p>
        </w:tc>
        <w:tc>
          <w:tcPr>
            <w:tcW w:w="1867" w:type="dxa"/>
            <w:tcBorders>
              <w:top w:val="nil"/>
              <w:bottom w:val="nil"/>
            </w:tcBorders>
          </w:tcPr>
          <w:p w14:paraId="26785F62" w14:textId="77777777" w:rsidR="00F1314C" w:rsidRPr="005272B5" w:rsidRDefault="00F1314C" w:rsidP="00ED1DB2">
            <w:pPr>
              <w:pStyle w:val="BStablefigures"/>
              <w:rPr>
                <w:rFonts w:eastAsia="Calibri"/>
              </w:rPr>
            </w:pPr>
            <w:r w:rsidRPr="005272B5">
              <w:rPr>
                <w:rFonts w:eastAsia="Calibri"/>
              </w:rPr>
              <w:t>80.8</w:t>
            </w:r>
          </w:p>
        </w:tc>
        <w:tc>
          <w:tcPr>
            <w:tcW w:w="1867" w:type="dxa"/>
            <w:tcBorders>
              <w:top w:val="nil"/>
              <w:bottom w:val="nil"/>
            </w:tcBorders>
          </w:tcPr>
          <w:p w14:paraId="72EFE759" w14:textId="77777777" w:rsidR="00F1314C" w:rsidRPr="005272B5" w:rsidRDefault="00F1314C" w:rsidP="00ED1DB2">
            <w:pPr>
              <w:pStyle w:val="BStablefigures"/>
              <w:rPr>
                <w:rFonts w:eastAsia="Calibri"/>
              </w:rPr>
            </w:pPr>
            <w:r w:rsidRPr="005272B5">
              <w:rPr>
                <w:rFonts w:eastAsia="Calibri"/>
              </w:rPr>
              <w:t>1,302.2</w:t>
            </w:r>
          </w:p>
        </w:tc>
        <w:tc>
          <w:tcPr>
            <w:tcW w:w="1867" w:type="dxa"/>
            <w:tcBorders>
              <w:top w:val="nil"/>
              <w:bottom w:val="nil"/>
            </w:tcBorders>
          </w:tcPr>
          <w:p w14:paraId="788B3CBC" w14:textId="77777777" w:rsidR="00F1314C" w:rsidRPr="005272B5" w:rsidRDefault="00F1314C" w:rsidP="00ED1DB2">
            <w:pPr>
              <w:pStyle w:val="BStablefigures"/>
              <w:rPr>
                <w:rFonts w:eastAsia="Calibri"/>
              </w:rPr>
            </w:pPr>
            <w:r w:rsidRPr="005272B5">
              <w:rPr>
                <w:rFonts w:eastAsia="Calibri"/>
              </w:rPr>
              <w:t>7,706.5</w:t>
            </w:r>
          </w:p>
        </w:tc>
        <w:tc>
          <w:tcPr>
            <w:tcW w:w="1867" w:type="dxa"/>
            <w:tcBorders>
              <w:top w:val="nil"/>
              <w:bottom w:val="nil"/>
            </w:tcBorders>
          </w:tcPr>
          <w:p w14:paraId="10A5FECC" w14:textId="77777777" w:rsidR="00F1314C" w:rsidRPr="005272B5" w:rsidRDefault="00F1314C" w:rsidP="00ED1DB2">
            <w:pPr>
              <w:pStyle w:val="BStablefigures"/>
              <w:rPr>
                <w:rFonts w:eastAsia="Calibri"/>
              </w:rPr>
            </w:pPr>
            <w:r w:rsidRPr="005272B5">
              <w:rPr>
                <w:rFonts w:eastAsia="Calibri"/>
              </w:rPr>
              <w:t>15,343.9</w:t>
            </w:r>
          </w:p>
        </w:tc>
      </w:tr>
      <w:tr w:rsidR="00F1314C" w:rsidRPr="005272B5" w14:paraId="4B796D79" w14:textId="77777777" w:rsidTr="00ED1DB2">
        <w:trPr>
          <w:jc w:val="center"/>
        </w:trPr>
        <w:tc>
          <w:tcPr>
            <w:tcW w:w="1531" w:type="dxa"/>
            <w:tcBorders>
              <w:top w:val="nil"/>
              <w:bottom w:val="nil"/>
            </w:tcBorders>
          </w:tcPr>
          <w:p w14:paraId="0738C810" w14:textId="77777777" w:rsidR="00F1314C" w:rsidRPr="005272B5" w:rsidRDefault="00F1314C" w:rsidP="00ED1DB2">
            <w:pPr>
              <w:pStyle w:val="BStabletextunbold"/>
              <w:rPr>
                <w:vertAlign w:val="superscript"/>
              </w:rPr>
            </w:pPr>
            <w:r w:rsidRPr="005272B5">
              <w:t>2018-19</w:t>
            </w:r>
          </w:p>
        </w:tc>
        <w:tc>
          <w:tcPr>
            <w:tcW w:w="1867" w:type="dxa"/>
            <w:tcBorders>
              <w:top w:val="nil"/>
              <w:bottom w:val="nil"/>
            </w:tcBorders>
          </w:tcPr>
          <w:p w14:paraId="285FD106" w14:textId="77777777" w:rsidR="00F1314C" w:rsidRPr="005272B5" w:rsidRDefault="00F1314C" w:rsidP="00ED1DB2">
            <w:pPr>
              <w:pStyle w:val="BStablefigures"/>
              <w:rPr>
                <w:rFonts w:eastAsia="Calibri"/>
              </w:rPr>
            </w:pPr>
            <w:r w:rsidRPr="005272B5">
              <w:rPr>
                <w:rFonts w:eastAsia="Calibri"/>
              </w:rPr>
              <w:t>43.8</w:t>
            </w:r>
          </w:p>
        </w:tc>
        <w:tc>
          <w:tcPr>
            <w:tcW w:w="1867" w:type="dxa"/>
            <w:tcBorders>
              <w:top w:val="nil"/>
              <w:bottom w:val="nil"/>
            </w:tcBorders>
          </w:tcPr>
          <w:p w14:paraId="7EE2AA65" w14:textId="77777777" w:rsidR="00F1314C" w:rsidRPr="005272B5" w:rsidRDefault="00F1314C" w:rsidP="00ED1DB2">
            <w:pPr>
              <w:pStyle w:val="BStablefigures"/>
              <w:rPr>
                <w:rFonts w:eastAsia="Calibri"/>
              </w:rPr>
            </w:pPr>
            <w:r w:rsidRPr="005272B5">
              <w:rPr>
                <w:rFonts w:eastAsia="Calibri"/>
              </w:rPr>
              <w:t>2,181.7</w:t>
            </w:r>
          </w:p>
        </w:tc>
        <w:tc>
          <w:tcPr>
            <w:tcW w:w="1867" w:type="dxa"/>
            <w:tcBorders>
              <w:top w:val="nil"/>
              <w:bottom w:val="nil"/>
            </w:tcBorders>
          </w:tcPr>
          <w:p w14:paraId="58AFCF03" w14:textId="77777777" w:rsidR="00F1314C" w:rsidRPr="005272B5" w:rsidRDefault="00F1314C" w:rsidP="00ED1DB2">
            <w:pPr>
              <w:pStyle w:val="BStablefigures"/>
              <w:rPr>
                <w:rFonts w:eastAsia="Calibri"/>
              </w:rPr>
            </w:pPr>
            <w:r w:rsidRPr="005272B5">
              <w:rPr>
                <w:rFonts w:eastAsia="Calibri"/>
              </w:rPr>
              <w:t>6,571.0</w:t>
            </w:r>
          </w:p>
        </w:tc>
        <w:tc>
          <w:tcPr>
            <w:tcW w:w="1867" w:type="dxa"/>
            <w:tcBorders>
              <w:top w:val="nil"/>
              <w:bottom w:val="nil"/>
            </w:tcBorders>
          </w:tcPr>
          <w:p w14:paraId="6BA59CB3" w14:textId="77777777" w:rsidR="00F1314C" w:rsidRPr="005272B5" w:rsidRDefault="00F1314C" w:rsidP="00ED1DB2">
            <w:pPr>
              <w:pStyle w:val="BStablefigures"/>
              <w:rPr>
                <w:rFonts w:eastAsia="Calibri"/>
              </w:rPr>
            </w:pPr>
            <w:r w:rsidRPr="005272B5">
              <w:rPr>
                <w:rFonts w:eastAsia="Calibri"/>
              </w:rPr>
              <w:t>17,635.1</w:t>
            </w:r>
          </w:p>
        </w:tc>
      </w:tr>
      <w:tr w:rsidR="00F1314C" w:rsidRPr="005272B5" w14:paraId="7E4E0636" w14:textId="77777777" w:rsidTr="00ED1DB2">
        <w:trPr>
          <w:jc w:val="center"/>
        </w:trPr>
        <w:tc>
          <w:tcPr>
            <w:tcW w:w="1531" w:type="dxa"/>
            <w:tcBorders>
              <w:top w:val="nil"/>
              <w:bottom w:val="single" w:sz="4" w:space="0" w:color="auto"/>
            </w:tcBorders>
          </w:tcPr>
          <w:p w14:paraId="0C698AE9" w14:textId="77777777" w:rsidR="00F1314C" w:rsidRPr="005272B5" w:rsidRDefault="00F1314C" w:rsidP="00ED1DB2">
            <w:pPr>
              <w:pStyle w:val="BStabletextunbold"/>
              <w:rPr>
                <w:lang w:val="en-US"/>
              </w:rPr>
            </w:pPr>
            <w:r w:rsidRPr="005272B5">
              <w:t>2019-20</w:t>
            </w:r>
            <w:r w:rsidRPr="005272B5">
              <w:rPr>
                <w:vertAlign w:val="superscript"/>
              </w:rPr>
              <w:t>3</w:t>
            </w:r>
          </w:p>
        </w:tc>
        <w:tc>
          <w:tcPr>
            <w:tcW w:w="1867" w:type="dxa"/>
            <w:tcBorders>
              <w:top w:val="nil"/>
              <w:bottom w:val="single" w:sz="4" w:space="0" w:color="auto"/>
            </w:tcBorders>
          </w:tcPr>
          <w:p w14:paraId="4802B8DA" w14:textId="77777777" w:rsidR="00F1314C" w:rsidRPr="005272B5" w:rsidRDefault="00F1314C" w:rsidP="00ED1DB2">
            <w:pPr>
              <w:pStyle w:val="BStablefigures"/>
              <w:rPr>
                <w:rFonts w:eastAsia="Calibri"/>
              </w:rPr>
            </w:pPr>
            <w:r w:rsidRPr="005272B5">
              <w:rPr>
                <w:rFonts w:eastAsia="Calibri"/>
              </w:rPr>
              <w:t>-681.1</w:t>
            </w:r>
          </w:p>
        </w:tc>
        <w:tc>
          <w:tcPr>
            <w:tcW w:w="1867" w:type="dxa"/>
            <w:tcBorders>
              <w:top w:val="nil"/>
              <w:bottom w:val="single" w:sz="4" w:space="0" w:color="auto"/>
            </w:tcBorders>
          </w:tcPr>
          <w:p w14:paraId="2B7A637B" w14:textId="77777777" w:rsidR="00F1314C" w:rsidRPr="005272B5" w:rsidRDefault="00F1314C" w:rsidP="00ED1DB2">
            <w:pPr>
              <w:pStyle w:val="BStablefigures"/>
              <w:rPr>
                <w:rFonts w:eastAsia="Calibri"/>
              </w:rPr>
            </w:pPr>
            <w:r w:rsidRPr="005272B5">
              <w:rPr>
                <w:rFonts w:eastAsia="Calibri"/>
              </w:rPr>
              <w:t>3,296.7</w:t>
            </w:r>
          </w:p>
        </w:tc>
        <w:tc>
          <w:tcPr>
            <w:tcW w:w="1867" w:type="dxa"/>
            <w:tcBorders>
              <w:top w:val="nil"/>
              <w:bottom w:val="single" w:sz="4" w:space="0" w:color="auto"/>
            </w:tcBorders>
          </w:tcPr>
          <w:p w14:paraId="114728D3" w14:textId="77777777" w:rsidR="00F1314C" w:rsidRPr="005272B5" w:rsidRDefault="00F1314C" w:rsidP="00ED1DB2">
            <w:pPr>
              <w:pStyle w:val="BStablefigures"/>
              <w:rPr>
                <w:rFonts w:eastAsia="Calibri"/>
              </w:rPr>
            </w:pPr>
            <w:r w:rsidRPr="005272B5">
              <w:rPr>
                <w:rFonts w:eastAsia="Calibri"/>
              </w:rPr>
              <w:t>12,003.2</w:t>
            </w:r>
          </w:p>
        </w:tc>
        <w:tc>
          <w:tcPr>
            <w:tcW w:w="1867" w:type="dxa"/>
            <w:tcBorders>
              <w:top w:val="nil"/>
              <w:bottom w:val="single" w:sz="4" w:space="0" w:color="auto"/>
            </w:tcBorders>
          </w:tcPr>
          <w:p w14:paraId="71F5D089" w14:textId="77777777" w:rsidR="00F1314C" w:rsidRPr="005272B5" w:rsidRDefault="00F1314C" w:rsidP="00ED1DB2">
            <w:pPr>
              <w:pStyle w:val="BStablefigures"/>
              <w:rPr>
                <w:rFonts w:eastAsia="Calibri"/>
              </w:rPr>
            </w:pPr>
            <w:r w:rsidRPr="005272B5">
              <w:rPr>
                <w:rFonts w:eastAsia="Calibri"/>
              </w:rPr>
              <w:t>13,030.3</w:t>
            </w:r>
          </w:p>
        </w:tc>
      </w:tr>
      <w:tr w:rsidR="00F1314C" w:rsidRPr="005272B5" w14:paraId="7A822822" w14:textId="77777777" w:rsidTr="00ED1DB2">
        <w:trPr>
          <w:jc w:val="center"/>
        </w:trPr>
        <w:tc>
          <w:tcPr>
            <w:tcW w:w="1531" w:type="dxa"/>
            <w:tcBorders>
              <w:top w:val="single" w:sz="4" w:space="0" w:color="auto"/>
              <w:bottom w:val="nil"/>
            </w:tcBorders>
          </w:tcPr>
          <w:p w14:paraId="12513BEF" w14:textId="77777777" w:rsidR="00F1314C" w:rsidRPr="005272B5" w:rsidRDefault="00F1314C" w:rsidP="00ED1DB2">
            <w:pPr>
              <w:pStyle w:val="BStabletextunbold"/>
              <w:rPr>
                <w:vertAlign w:val="superscript"/>
                <w:lang w:val="en-US"/>
              </w:rPr>
            </w:pPr>
            <w:r w:rsidRPr="005272B5">
              <w:t>2020-21</w:t>
            </w:r>
            <w:r w:rsidRPr="005272B5">
              <w:rPr>
                <w:vertAlign w:val="superscript"/>
                <w:lang w:val="en-US"/>
              </w:rPr>
              <w:t>4</w:t>
            </w:r>
          </w:p>
        </w:tc>
        <w:tc>
          <w:tcPr>
            <w:tcW w:w="1867" w:type="dxa"/>
            <w:tcBorders>
              <w:top w:val="single" w:sz="4" w:space="0" w:color="auto"/>
              <w:bottom w:val="nil"/>
            </w:tcBorders>
            <w:shd w:val="clear" w:color="auto" w:fill="auto"/>
          </w:tcPr>
          <w:p w14:paraId="5174EC1B" w14:textId="77777777" w:rsidR="00F1314C" w:rsidRPr="005272B5" w:rsidRDefault="00F1314C" w:rsidP="00ED1DB2">
            <w:pPr>
              <w:pStyle w:val="BStablefigures"/>
              <w:rPr>
                <w:rFonts w:eastAsia="Calibri"/>
              </w:rPr>
            </w:pPr>
            <w:r w:rsidRPr="005272B5">
              <w:rPr>
                <w:rFonts w:eastAsia="Calibri"/>
              </w:rPr>
              <w:t>-603.1</w:t>
            </w:r>
          </w:p>
        </w:tc>
        <w:tc>
          <w:tcPr>
            <w:tcW w:w="1867" w:type="dxa"/>
            <w:tcBorders>
              <w:top w:val="single" w:sz="4" w:space="0" w:color="auto"/>
              <w:bottom w:val="nil"/>
            </w:tcBorders>
          </w:tcPr>
          <w:p w14:paraId="0D92AF10" w14:textId="77777777" w:rsidR="00F1314C" w:rsidRPr="005272B5" w:rsidRDefault="00F1314C" w:rsidP="00ED1DB2">
            <w:pPr>
              <w:pStyle w:val="BStablefigures"/>
              <w:rPr>
                <w:rFonts w:eastAsia="Calibri"/>
              </w:rPr>
            </w:pPr>
            <w:r w:rsidRPr="005272B5">
              <w:rPr>
                <w:rFonts w:eastAsia="Calibri"/>
              </w:rPr>
              <w:t>4,665.0</w:t>
            </w:r>
          </w:p>
        </w:tc>
        <w:tc>
          <w:tcPr>
            <w:tcW w:w="1867" w:type="dxa"/>
            <w:tcBorders>
              <w:top w:val="single" w:sz="4" w:space="0" w:color="auto"/>
              <w:bottom w:val="nil"/>
            </w:tcBorders>
          </w:tcPr>
          <w:p w14:paraId="4F52B7D4" w14:textId="77777777" w:rsidR="00F1314C" w:rsidRPr="005272B5" w:rsidRDefault="00F1314C" w:rsidP="00ED1DB2">
            <w:pPr>
              <w:pStyle w:val="BStablefigures"/>
              <w:rPr>
                <w:rFonts w:eastAsia="Calibri"/>
              </w:rPr>
            </w:pPr>
            <w:r w:rsidRPr="005272B5">
              <w:rPr>
                <w:rFonts w:eastAsia="Calibri"/>
              </w:rPr>
              <w:t>9,301.8</w:t>
            </w:r>
          </w:p>
        </w:tc>
        <w:tc>
          <w:tcPr>
            <w:tcW w:w="1867" w:type="dxa"/>
            <w:tcBorders>
              <w:top w:val="single" w:sz="4" w:space="0" w:color="auto"/>
              <w:bottom w:val="nil"/>
            </w:tcBorders>
          </w:tcPr>
          <w:p w14:paraId="336310A4" w14:textId="77777777" w:rsidR="00F1314C" w:rsidRPr="005272B5" w:rsidRDefault="00F1314C" w:rsidP="00ED1DB2">
            <w:pPr>
              <w:pStyle w:val="BStablefigures"/>
              <w:rPr>
                <w:rFonts w:eastAsia="Calibri"/>
              </w:rPr>
            </w:pPr>
            <w:r w:rsidRPr="005272B5">
              <w:rPr>
                <w:rFonts w:eastAsia="Calibri"/>
              </w:rPr>
              <w:t>16,628.9</w:t>
            </w:r>
          </w:p>
        </w:tc>
      </w:tr>
      <w:tr w:rsidR="00F1314C" w:rsidRPr="005272B5" w14:paraId="26978A96" w14:textId="77777777" w:rsidTr="00ED1DB2">
        <w:trPr>
          <w:jc w:val="center"/>
        </w:trPr>
        <w:tc>
          <w:tcPr>
            <w:tcW w:w="1531" w:type="dxa"/>
            <w:tcBorders>
              <w:top w:val="nil"/>
              <w:bottom w:val="nil"/>
            </w:tcBorders>
          </w:tcPr>
          <w:p w14:paraId="6E4AA845" w14:textId="77777777" w:rsidR="00F1314C" w:rsidRPr="005272B5" w:rsidRDefault="00F1314C" w:rsidP="00ED1DB2">
            <w:pPr>
              <w:pStyle w:val="BStabletextunbold"/>
              <w:rPr>
                <w:lang w:val="en-AU"/>
              </w:rPr>
            </w:pPr>
            <w:r w:rsidRPr="005272B5">
              <w:rPr>
                <w:lang w:val="en-AU"/>
              </w:rPr>
              <w:t>2021-22</w:t>
            </w:r>
            <w:r w:rsidRPr="005272B5">
              <w:rPr>
                <w:vertAlign w:val="superscript"/>
                <w:lang w:val="en-AU"/>
              </w:rPr>
              <w:t>4</w:t>
            </w:r>
          </w:p>
        </w:tc>
        <w:tc>
          <w:tcPr>
            <w:tcW w:w="1867" w:type="dxa"/>
            <w:tcBorders>
              <w:top w:val="nil"/>
              <w:bottom w:val="nil"/>
            </w:tcBorders>
          </w:tcPr>
          <w:p w14:paraId="41264C16" w14:textId="77777777" w:rsidR="00F1314C" w:rsidRPr="005272B5" w:rsidRDefault="00F1314C" w:rsidP="00ED1DB2">
            <w:pPr>
              <w:pStyle w:val="BStablefigures"/>
              <w:rPr>
                <w:rFonts w:eastAsia="Calibri"/>
              </w:rPr>
            </w:pPr>
            <w:r w:rsidRPr="005272B5">
              <w:rPr>
                <w:rFonts w:eastAsia="Calibri"/>
              </w:rPr>
              <w:t>-474.7</w:t>
            </w:r>
          </w:p>
        </w:tc>
        <w:tc>
          <w:tcPr>
            <w:tcW w:w="1867" w:type="dxa"/>
            <w:tcBorders>
              <w:top w:val="nil"/>
              <w:bottom w:val="nil"/>
            </w:tcBorders>
          </w:tcPr>
          <w:p w14:paraId="7541CCEB" w14:textId="77777777" w:rsidR="00F1314C" w:rsidRPr="005272B5" w:rsidRDefault="00F1314C" w:rsidP="00ED1DB2">
            <w:pPr>
              <w:pStyle w:val="BStablefigures"/>
              <w:rPr>
                <w:rFonts w:eastAsia="Calibri"/>
              </w:rPr>
            </w:pPr>
            <w:r w:rsidRPr="005272B5">
              <w:rPr>
                <w:rFonts w:eastAsia="Calibri"/>
              </w:rPr>
              <w:t>5,960.6</w:t>
            </w:r>
          </w:p>
        </w:tc>
        <w:tc>
          <w:tcPr>
            <w:tcW w:w="1867" w:type="dxa"/>
            <w:tcBorders>
              <w:top w:val="nil"/>
              <w:bottom w:val="nil"/>
            </w:tcBorders>
          </w:tcPr>
          <w:p w14:paraId="785F46E8" w14:textId="77777777" w:rsidR="00F1314C" w:rsidRPr="005272B5" w:rsidRDefault="00F1314C" w:rsidP="00ED1DB2">
            <w:pPr>
              <w:pStyle w:val="BStablefigures"/>
              <w:rPr>
                <w:rFonts w:eastAsia="Calibri"/>
              </w:rPr>
            </w:pPr>
            <w:r w:rsidRPr="005272B5">
              <w:rPr>
                <w:rFonts w:eastAsia="Calibri"/>
              </w:rPr>
              <w:t>10,559.7</w:t>
            </w:r>
          </w:p>
        </w:tc>
        <w:tc>
          <w:tcPr>
            <w:tcW w:w="1867" w:type="dxa"/>
            <w:tcBorders>
              <w:top w:val="nil"/>
              <w:bottom w:val="nil"/>
            </w:tcBorders>
          </w:tcPr>
          <w:p w14:paraId="7A303614" w14:textId="77777777" w:rsidR="00F1314C" w:rsidRPr="005272B5" w:rsidRDefault="00F1314C" w:rsidP="00ED1DB2">
            <w:pPr>
              <w:pStyle w:val="BStablefigures"/>
              <w:rPr>
                <w:rFonts w:eastAsia="Calibri"/>
              </w:rPr>
            </w:pPr>
            <w:r w:rsidRPr="005272B5">
              <w:rPr>
                <w:rFonts w:eastAsia="Calibri"/>
              </w:rPr>
              <w:t>15,971.4</w:t>
            </w:r>
          </w:p>
        </w:tc>
      </w:tr>
      <w:tr w:rsidR="00F1314C" w:rsidRPr="005272B5" w14:paraId="2FE404F3" w14:textId="77777777" w:rsidTr="00ED1DB2">
        <w:trPr>
          <w:jc w:val="center"/>
        </w:trPr>
        <w:tc>
          <w:tcPr>
            <w:tcW w:w="1531" w:type="dxa"/>
            <w:tcBorders>
              <w:top w:val="nil"/>
              <w:bottom w:val="nil"/>
            </w:tcBorders>
          </w:tcPr>
          <w:p w14:paraId="1EAC76EF" w14:textId="77777777" w:rsidR="00F1314C" w:rsidRPr="005272B5" w:rsidRDefault="00F1314C" w:rsidP="00ED1DB2">
            <w:pPr>
              <w:pStyle w:val="BStabletextunbold"/>
              <w:rPr>
                <w:lang w:val="en-AU"/>
              </w:rPr>
            </w:pPr>
            <w:r w:rsidRPr="005272B5">
              <w:rPr>
                <w:lang w:val="en-AU"/>
              </w:rPr>
              <w:t>2022-23</w:t>
            </w:r>
            <w:r w:rsidRPr="005272B5">
              <w:rPr>
                <w:vertAlign w:val="superscript"/>
                <w:lang w:val="en-AU"/>
              </w:rPr>
              <w:t>4</w:t>
            </w:r>
          </w:p>
        </w:tc>
        <w:tc>
          <w:tcPr>
            <w:tcW w:w="1867" w:type="dxa"/>
            <w:tcBorders>
              <w:top w:val="nil"/>
              <w:bottom w:val="nil"/>
            </w:tcBorders>
          </w:tcPr>
          <w:p w14:paraId="595B6B84" w14:textId="77777777" w:rsidR="00F1314C" w:rsidRPr="005272B5" w:rsidRDefault="00F1314C" w:rsidP="00ED1DB2">
            <w:pPr>
              <w:pStyle w:val="BStablefigures"/>
              <w:rPr>
                <w:rFonts w:eastAsia="Calibri"/>
              </w:rPr>
            </w:pPr>
            <w:r w:rsidRPr="005272B5">
              <w:rPr>
                <w:rFonts w:eastAsia="Calibri"/>
              </w:rPr>
              <w:t>-406.0</w:t>
            </w:r>
          </w:p>
        </w:tc>
        <w:tc>
          <w:tcPr>
            <w:tcW w:w="1867" w:type="dxa"/>
            <w:tcBorders>
              <w:top w:val="nil"/>
              <w:bottom w:val="nil"/>
            </w:tcBorders>
          </w:tcPr>
          <w:p w14:paraId="233885BD" w14:textId="77777777" w:rsidR="00F1314C" w:rsidRPr="005272B5" w:rsidRDefault="00F1314C" w:rsidP="00ED1DB2">
            <w:pPr>
              <w:pStyle w:val="BStablefigures"/>
              <w:rPr>
                <w:rFonts w:eastAsia="Calibri"/>
              </w:rPr>
            </w:pPr>
            <w:r w:rsidRPr="005272B5">
              <w:rPr>
                <w:rFonts w:eastAsia="Calibri"/>
              </w:rPr>
              <w:t>6,926.7</w:t>
            </w:r>
          </w:p>
        </w:tc>
        <w:tc>
          <w:tcPr>
            <w:tcW w:w="1867" w:type="dxa"/>
            <w:tcBorders>
              <w:top w:val="nil"/>
              <w:bottom w:val="nil"/>
            </w:tcBorders>
          </w:tcPr>
          <w:p w14:paraId="4A6F74E2" w14:textId="77777777" w:rsidR="00F1314C" w:rsidRPr="005272B5" w:rsidRDefault="00F1314C" w:rsidP="00ED1DB2">
            <w:pPr>
              <w:pStyle w:val="BStablefigures"/>
              <w:rPr>
                <w:rFonts w:eastAsia="Calibri"/>
              </w:rPr>
            </w:pPr>
            <w:r w:rsidRPr="005272B5">
              <w:rPr>
                <w:rFonts w:eastAsia="Calibri"/>
              </w:rPr>
              <w:t>11,744.9</w:t>
            </w:r>
          </w:p>
        </w:tc>
        <w:tc>
          <w:tcPr>
            <w:tcW w:w="1867" w:type="dxa"/>
            <w:tcBorders>
              <w:top w:val="nil"/>
              <w:bottom w:val="nil"/>
            </w:tcBorders>
          </w:tcPr>
          <w:p w14:paraId="30E3D80C" w14:textId="77777777" w:rsidR="00F1314C" w:rsidRPr="005272B5" w:rsidRDefault="00F1314C" w:rsidP="00ED1DB2">
            <w:pPr>
              <w:pStyle w:val="BStablefigures"/>
              <w:rPr>
                <w:rFonts w:eastAsia="Calibri"/>
              </w:rPr>
            </w:pPr>
            <w:r w:rsidRPr="005272B5">
              <w:rPr>
                <w:rFonts w:eastAsia="Calibri"/>
              </w:rPr>
              <w:t>15,343.1</w:t>
            </w:r>
          </w:p>
        </w:tc>
      </w:tr>
      <w:tr w:rsidR="00F1314C" w:rsidRPr="005272B5" w14:paraId="7FD736FD" w14:textId="77777777" w:rsidTr="00ED1DB2">
        <w:trPr>
          <w:jc w:val="center"/>
        </w:trPr>
        <w:tc>
          <w:tcPr>
            <w:tcW w:w="1531" w:type="dxa"/>
            <w:tcBorders>
              <w:top w:val="nil"/>
            </w:tcBorders>
          </w:tcPr>
          <w:p w14:paraId="599EA7C8" w14:textId="77777777" w:rsidR="00F1314C" w:rsidRPr="005272B5" w:rsidRDefault="00F1314C" w:rsidP="00ED1DB2">
            <w:pPr>
              <w:pStyle w:val="BStabletextunbold"/>
              <w:rPr>
                <w:lang w:val="en-AU"/>
              </w:rPr>
            </w:pPr>
            <w:r w:rsidRPr="005272B5">
              <w:rPr>
                <w:lang w:val="en-AU"/>
              </w:rPr>
              <w:t>2023-24</w:t>
            </w:r>
            <w:r w:rsidRPr="005272B5">
              <w:rPr>
                <w:vertAlign w:val="superscript"/>
                <w:lang w:val="en-AU"/>
              </w:rPr>
              <w:t>4</w:t>
            </w:r>
          </w:p>
        </w:tc>
        <w:tc>
          <w:tcPr>
            <w:tcW w:w="1867" w:type="dxa"/>
            <w:tcBorders>
              <w:top w:val="nil"/>
            </w:tcBorders>
          </w:tcPr>
          <w:p w14:paraId="369784C4" w14:textId="77777777" w:rsidR="00F1314C" w:rsidRPr="005272B5" w:rsidRDefault="00F1314C" w:rsidP="00ED1DB2">
            <w:pPr>
              <w:pStyle w:val="BStablefigures"/>
              <w:rPr>
                <w:rFonts w:eastAsia="Calibri"/>
              </w:rPr>
            </w:pPr>
            <w:r w:rsidRPr="005272B5">
              <w:rPr>
                <w:rFonts w:eastAsia="Calibri"/>
              </w:rPr>
              <w:t>-369.1</w:t>
            </w:r>
          </w:p>
        </w:tc>
        <w:tc>
          <w:tcPr>
            <w:tcW w:w="1867" w:type="dxa"/>
            <w:tcBorders>
              <w:top w:val="nil"/>
            </w:tcBorders>
          </w:tcPr>
          <w:p w14:paraId="6DCD1643" w14:textId="77777777" w:rsidR="00F1314C" w:rsidRPr="005272B5" w:rsidRDefault="00F1314C" w:rsidP="00ED1DB2">
            <w:pPr>
              <w:pStyle w:val="BStablefigures"/>
              <w:rPr>
                <w:rFonts w:eastAsia="Calibri"/>
              </w:rPr>
            </w:pPr>
            <w:r w:rsidRPr="005272B5">
              <w:rPr>
                <w:rFonts w:eastAsia="Calibri"/>
              </w:rPr>
              <w:t>7,658.6</w:t>
            </w:r>
          </w:p>
        </w:tc>
        <w:tc>
          <w:tcPr>
            <w:tcW w:w="1867" w:type="dxa"/>
            <w:tcBorders>
              <w:top w:val="nil"/>
            </w:tcBorders>
          </w:tcPr>
          <w:p w14:paraId="6FDBF7FB" w14:textId="77777777" w:rsidR="00F1314C" w:rsidRPr="005272B5" w:rsidRDefault="00F1314C" w:rsidP="00ED1DB2">
            <w:pPr>
              <w:pStyle w:val="BStablefigures"/>
              <w:rPr>
                <w:rFonts w:eastAsia="Calibri"/>
              </w:rPr>
            </w:pPr>
            <w:r w:rsidRPr="005272B5">
              <w:rPr>
                <w:rFonts w:eastAsia="Calibri"/>
              </w:rPr>
              <w:t>12,670.2</w:t>
            </w:r>
          </w:p>
        </w:tc>
        <w:tc>
          <w:tcPr>
            <w:tcW w:w="1867" w:type="dxa"/>
            <w:tcBorders>
              <w:top w:val="nil"/>
            </w:tcBorders>
          </w:tcPr>
          <w:p w14:paraId="64C54AE6" w14:textId="77777777" w:rsidR="00F1314C" w:rsidRPr="005272B5" w:rsidRDefault="00F1314C" w:rsidP="00ED1DB2">
            <w:pPr>
              <w:pStyle w:val="BStablefigures"/>
              <w:rPr>
                <w:rFonts w:eastAsia="Calibri"/>
              </w:rPr>
            </w:pPr>
            <w:r w:rsidRPr="005272B5">
              <w:rPr>
                <w:rFonts w:eastAsia="Calibri"/>
              </w:rPr>
              <w:t>14,837.2</w:t>
            </w:r>
          </w:p>
        </w:tc>
      </w:tr>
    </w:tbl>
    <w:p w14:paraId="7E657527" w14:textId="77777777" w:rsidR="00F1314C" w:rsidRPr="005272B5" w:rsidRDefault="00F1314C" w:rsidP="00ED1DB2">
      <w:pPr>
        <w:pStyle w:val="BSnote"/>
      </w:pPr>
      <w:r w:rsidRPr="005272B5">
        <w:t>Notes:</w:t>
      </w:r>
    </w:p>
    <w:p w14:paraId="154C5314" w14:textId="77777777" w:rsidR="00F1314C" w:rsidRPr="005272B5" w:rsidRDefault="00F1314C" w:rsidP="00186D03">
      <w:pPr>
        <w:pStyle w:val="BSnoteslist"/>
        <w:numPr>
          <w:ilvl w:val="0"/>
          <w:numId w:val="62"/>
        </w:numPr>
      </w:pPr>
      <w:r w:rsidRPr="001F7B91">
        <w:rPr>
          <w:lang w:val="en-AU"/>
        </w:rPr>
        <w:t>Net debt excludes superannuation related investments.</w:t>
      </w:r>
    </w:p>
    <w:p w14:paraId="2C1BEE20" w14:textId="77777777" w:rsidR="00F1314C" w:rsidRPr="005272B5" w:rsidRDefault="00F1314C" w:rsidP="00ED1DB2">
      <w:pPr>
        <w:pStyle w:val="BSnoteslist"/>
      </w:pPr>
      <w:r w:rsidRPr="005272B5">
        <w:t>The ACT did not measure net financial liabilities until 2008-09. The amount for 2007-08 reflects the amount presented in the 2008</w:t>
      </w:r>
      <w:r w:rsidRPr="005272B5">
        <w:noBreakHyphen/>
        <w:t>09 Loan Council Allocation Outcome Report for comparative purposes.</w:t>
      </w:r>
    </w:p>
    <w:p w14:paraId="468AFC85" w14:textId="77777777" w:rsidR="00F1314C" w:rsidRPr="005272B5" w:rsidRDefault="00F1314C" w:rsidP="00ED1DB2">
      <w:pPr>
        <w:pStyle w:val="BSnoteslist"/>
      </w:pPr>
      <w:r w:rsidRPr="005272B5">
        <w:t>From 2019-20</w:t>
      </w:r>
      <w:r w:rsidRPr="005272B5">
        <w:rPr>
          <w:lang w:val="en-AU"/>
        </w:rPr>
        <w:t>,</w:t>
      </w:r>
      <w:r w:rsidRPr="005272B5">
        <w:t xml:space="preserve"> net debt includes the impact of changes to AASB 16 </w:t>
      </w:r>
      <w:r w:rsidRPr="005272B5">
        <w:rPr>
          <w:i/>
          <w:iCs/>
          <w:lang w:val="en-AU"/>
        </w:rPr>
        <w:t>Leases</w:t>
      </w:r>
      <w:r w:rsidRPr="005272B5">
        <w:rPr>
          <w:lang w:val="en-AU"/>
        </w:rPr>
        <w:t xml:space="preserve">, </w:t>
      </w:r>
      <w:r w:rsidRPr="005272B5">
        <w:t xml:space="preserve">which recognises the majority of leases on the </w:t>
      </w:r>
      <w:r w:rsidRPr="005272B5">
        <w:rPr>
          <w:lang w:val="en-AU"/>
        </w:rPr>
        <w:t>b</w:t>
      </w:r>
      <w:r w:rsidRPr="005272B5">
        <w:t xml:space="preserve">alance sheet, increasing </w:t>
      </w:r>
      <w:r w:rsidRPr="005272B5">
        <w:rPr>
          <w:lang w:val="en-AU"/>
        </w:rPr>
        <w:t>n</w:t>
      </w:r>
      <w:r w:rsidRPr="005272B5">
        <w:t xml:space="preserve">et </w:t>
      </w:r>
      <w:r w:rsidRPr="005272B5">
        <w:rPr>
          <w:lang w:val="en-AU"/>
        </w:rPr>
        <w:t>d</w:t>
      </w:r>
      <w:r w:rsidRPr="005272B5">
        <w:t xml:space="preserve">ebt. For this reason, </w:t>
      </w:r>
      <w:r w:rsidRPr="005272B5">
        <w:rPr>
          <w:lang w:val="en-AU"/>
        </w:rPr>
        <w:t>n</w:t>
      </w:r>
      <w:r w:rsidRPr="005272B5">
        <w:t xml:space="preserve">et </w:t>
      </w:r>
      <w:r w:rsidRPr="005272B5">
        <w:rPr>
          <w:lang w:val="en-AU"/>
        </w:rPr>
        <w:t>d</w:t>
      </w:r>
      <w:r w:rsidRPr="005272B5">
        <w:t>ebt from 2019-20 is not directly comparable to prior years.</w:t>
      </w:r>
    </w:p>
    <w:p w14:paraId="5D064B50" w14:textId="77777777" w:rsidR="00F1314C" w:rsidRDefault="00F1314C" w:rsidP="00ED1DB2">
      <w:pPr>
        <w:pStyle w:val="BSnoteslist"/>
      </w:pPr>
      <w:r w:rsidRPr="005272B5">
        <w:t>Reflects current estimates in the 20</w:t>
      </w:r>
      <w:r w:rsidRPr="005272B5">
        <w:rPr>
          <w:lang w:val="en-AU"/>
        </w:rPr>
        <w:t xml:space="preserve">20-21 </w:t>
      </w:r>
      <w:r w:rsidRPr="005272B5">
        <w:t>Budget.</w:t>
      </w:r>
    </w:p>
    <w:p w14:paraId="55842376" w14:textId="77777777" w:rsidR="00F1314C" w:rsidRDefault="00F1314C" w:rsidP="00ED1DB2"/>
    <w:p w14:paraId="4951592E" w14:textId="77777777" w:rsidR="00F1314C" w:rsidRDefault="00F1314C">
      <w:r>
        <w:br w:type="page"/>
      </w:r>
    </w:p>
    <w:p w14:paraId="50D72874" w14:textId="77777777" w:rsidR="00F1314C" w:rsidRDefault="00F1314C" w:rsidP="00ED1DB2"/>
    <w:p w14:paraId="6937D5CF" w14:textId="77777777" w:rsidR="00F1314C" w:rsidRDefault="00F1314C" w:rsidP="00ED1DB2">
      <w:pPr>
        <w:sectPr w:rsidR="00F1314C" w:rsidSect="00ED1DB2">
          <w:footerReference w:type="default" r:id="rId150"/>
          <w:pgSz w:w="11906" w:h="16838" w:code="9"/>
          <w:pgMar w:top="1151" w:right="1440" w:bottom="1729" w:left="1440" w:header="720" w:footer="720" w:gutter="0"/>
          <w:cols w:space="708"/>
          <w:docGrid w:linePitch="360"/>
        </w:sectPr>
      </w:pPr>
    </w:p>
    <w:p w14:paraId="1E126714" w14:textId="77777777" w:rsidR="00F1314C" w:rsidRDefault="00F1314C" w:rsidP="009518F8"/>
    <w:p w14:paraId="43092DED" w14:textId="77777777" w:rsidR="00F1314C" w:rsidRDefault="00F1314C" w:rsidP="00ED1DB2">
      <w:pPr>
        <w:pStyle w:val="BCoversheetHeading1"/>
      </w:pPr>
      <w:r>
        <w:t>APPENDIX G</w:t>
      </w:r>
    </w:p>
    <w:p w14:paraId="5233B7C3" w14:textId="77777777" w:rsidR="00F1314C" w:rsidRDefault="00F1314C" w:rsidP="00ED1DB2">
      <w:pPr>
        <w:pStyle w:val="BCoversheetHeading1"/>
      </w:pPr>
      <w:r>
        <w:t>KEY ACCOUNTING TREATMENTS</w:t>
      </w:r>
    </w:p>
    <w:p w14:paraId="251D8570" w14:textId="77777777" w:rsidR="00F1314C" w:rsidRDefault="00F1314C">
      <w:pPr>
        <w:rPr>
          <w:rFonts w:cstheme="minorHAnsi"/>
          <w:b/>
          <w:bCs/>
          <w:caps/>
          <w:sz w:val="28"/>
          <w:szCs w:val="20"/>
        </w:rPr>
      </w:pPr>
      <w:r>
        <w:rPr>
          <w:rFonts w:cstheme="minorHAnsi"/>
          <w:b/>
          <w:bCs/>
          <w:caps/>
          <w:sz w:val="28"/>
          <w:szCs w:val="20"/>
        </w:rPr>
        <w:br w:type="page"/>
      </w:r>
    </w:p>
    <w:p w14:paraId="7894EC1B" w14:textId="77777777" w:rsidR="00F1314C" w:rsidRDefault="00F1314C">
      <w:pPr>
        <w:rPr>
          <w:rFonts w:cstheme="minorHAnsi"/>
          <w:b/>
          <w:bCs/>
          <w:caps/>
          <w:sz w:val="28"/>
          <w:szCs w:val="20"/>
        </w:rPr>
      </w:pPr>
    </w:p>
    <w:p w14:paraId="0432C086" w14:textId="77777777" w:rsidR="00F1314C" w:rsidRDefault="00F1314C" w:rsidP="009518F8">
      <w:pPr>
        <w:sectPr w:rsidR="00F1314C" w:rsidSect="00B66136">
          <w:headerReference w:type="even" r:id="rId151"/>
          <w:headerReference w:type="default" r:id="rId152"/>
          <w:footerReference w:type="even" r:id="rId153"/>
          <w:footerReference w:type="default" r:id="rId154"/>
          <w:headerReference w:type="first" r:id="rId155"/>
          <w:footerReference w:type="first" r:id="rId156"/>
          <w:pgSz w:w="11906" w:h="16838" w:code="9"/>
          <w:pgMar w:top="1151" w:right="1440" w:bottom="1729" w:left="1440" w:header="720" w:footer="720" w:gutter="0"/>
          <w:cols w:space="708"/>
          <w:docGrid w:linePitch="360"/>
        </w:sectPr>
      </w:pPr>
    </w:p>
    <w:p w14:paraId="2A1079C5" w14:textId="77777777" w:rsidR="00F1314C" w:rsidRDefault="00F1314C" w:rsidP="00ED1DB2">
      <w:pPr>
        <w:pStyle w:val="Heading2"/>
        <w:numPr>
          <w:ilvl w:val="0"/>
          <w:numId w:val="0"/>
        </w:numPr>
        <w:ind w:left="576" w:hanging="576"/>
      </w:pPr>
      <w:bookmarkStart w:id="439" w:name="_Appendix_G_–"/>
      <w:bookmarkStart w:id="440" w:name="_Toc63543062"/>
      <w:bookmarkStart w:id="441" w:name="_Toc63546566"/>
      <w:bookmarkStart w:id="442" w:name="_Toc63581935"/>
      <w:bookmarkStart w:id="443" w:name="_Toc63582188"/>
      <w:bookmarkStart w:id="444" w:name="_Toc63587236"/>
      <w:bookmarkStart w:id="445" w:name="_Toc63587676"/>
      <w:bookmarkEnd w:id="439"/>
      <w:r>
        <w:t>Appendix G – Key Accounting Treatments</w:t>
      </w:r>
      <w:bookmarkEnd w:id="440"/>
      <w:bookmarkEnd w:id="441"/>
      <w:bookmarkEnd w:id="442"/>
      <w:bookmarkEnd w:id="443"/>
      <w:bookmarkEnd w:id="444"/>
      <w:bookmarkEnd w:id="445"/>
      <w:r w:rsidRPr="00AE55CE">
        <w:t xml:space="preserve"> </w:t>
      </w:r>
    </w:p>
    <w:p w14:paraId="551C5108" w14:textId="77777777" w:rsidR="00F1314C" w:rsidRPr="00012777" w:rsidRDefault="00F1314C" w:rsidP="00ED1DB2">
      <w:pPr>
        <w:pStyle w:val="Heading3"/>
      </w:pPr>
      <w:bookmarkStart w:id="446" w:name="_Toc63586769"/>
      <w:r w:rsidRPr="00012777">
        <w:t>P</w:t>
      </w:r>
      <w:r>
        <w:t>ublic</w:t>
      </w:r>
      <w:r w:rsidRPr="00012777">
        <w:t xml:space="preserve"> P</w:t>
      </w:r>
      <w:r>
        <w:t>rivate</w:t>
      </w:r>
      <w:r w:rsidRPr="00012777">
        <w:t xml:space="preserve"> Partnerships</w:t>
      </w:r>
      <w:r>
        <w:t xml:space="preserve"> </w:t>
      </w:r>
      <w:r w:rsidRPr="00012777">
        <w:t>A</w:t>
      </w:r>
      <w:r>
        <w:t>ccounting</w:t>
      </w:r>
      <w:r w:rsidRPr="00012777">
        <w:t xml:space="preserve"> </w:t>
      </w:r>
      <w:r>
        <w:t>Treatment</w:t>
      </w:r>
      <w:bookmarkEnd w:id="446"/>
      <w:r w:rsidRPr="00012777">
        <w:t xml:space="preserve"> </w:t>
      </w:r>
    </w:p>
    <w:p w14:paraId="3A5D9146" w14:textId="77777777" w:rsidR="00F1314C" w:rsidRPr="00F73596" w:rsidRDefault="00F1314C" w:rsidP="00ED1DB2">
      <w:pPr>
        <w:pStyle w:val="Bbodytext"/>
      </w:pPr>
      <w:r w:rsidRPr="00F73596">
        <w:t>In 2015-16, the ACT Government entered into public private partnership contracts for both the ACT Law Courts Facilities and Light Rail – Stage 1. These are long-term contracts with private sector consortia to design, finance, construct, maintain and operate infrastructure assets. The Government will make service payments over the life of the contracts, intended to cover the costs incurred by the consortia in constructing, financing, maintaining and operating the assets. At the end of these contracts, the infrastructure will become Territory assets.</w:t>
      </w:r>
    </w:p>
    <w:p w14:paraId="329AFD74" w14:textId="77777777" w:rsidR="00F1314C" w:rsidRPr="0080376A" w:rsidRDefault="00F1314C" w:rsidP="00ED1DB2">
      <w:pPr>
        <w:pStyle w:val="Bbodytext"/>
      </w:pPr>
      <w:r w:rsidRPr="0080376A">
        <w:t>There was previously no Australian Accounting Standard which prescribed the accounting treatment for these types of arrangements from the perspective of a government grantor. In the absence of an Accounting Standard and by virtue of the application of the hierarchy for the selection of accounting policies under the Australian Accounting Standard</w:t>
      </w:r>
      <w:r>
        <w:t>s</w:t>
      </w:r>
      <w:r w:rsidRPr="0080376A">
        <w:t xml:space="preserve">, the Government adopted an accounting policy for these types of arrangements based on the principles of </w:t>
      </w:r>
      <w:r w:rsidRPr="005F429E">
        <w:rPr>
          <w:i/>
        </w:rPr>
        <w:t>Application Note F Private Finance Initiative and Similar Contracts</w:t>
      </w:r>
      <w:r w:rsidRPr="0080376A">
        <w:t xml:space="preserve"> issued in 1998 by the United Kingdom Accounting Standards Board as an amendment to its</w:t>
      </w:r>
      <w:r w:rsidRPr="0080376A">
        <w:rPr>
          <w:i/>
        </w:rPr>
        <w:t xml:space="preserve"> Financial</w:t>
      </w:r>
      <w:r>
        <w:rPr>
          <w:i/>
        </w:rPr>
        <w:t> </w:t>
      </w:r>
      <w:r w:rsidRPr="0080376A">
        <w:rPr>
          <w:i/>
        </w:rPr>
        <w:t>Reporting Standard 5 Reporting the Substance of Transactions</w:t>
      </w:r>
      <w:r w:rsidRPr="0080376A">
        <w:t xml:space="preserve">. </w:t>
      </w:r>
    </w:p>
    <w:p w14:paraId="7EFA0881" w14:textId="77777777" w:rsidR="00F1314C" w:rsidRPr="0080376A" w:rsidRDefault="00F1314C" w:rsidP="00ED1DB2">
      <w:pPr>
        <w:pStyle w:val="Bbodytext"/>
      </w:pPr>
      <w:r w:rsidRPr="0080376A">
        <w:t xml:space="preserve">This approach is consistent with Victoria, New South Wales, South Australia, Western Australia and Queensland which all apply a policy based on the principles of </w:t>
      </w:r>
      <w:r w:rsidRPr="0080376A">
        <w:rPr>
          <w:i/>
        </w:rPr>
        <w:t>Financial</w:t>
      </w:r>
      <w:r>
        <w:rPr>
          <w:i/>
        </w:rPr>
        <w:t> </w:t>
      </w:r>
      <w:r w:rsidRPr="0080376A">
        <w:rPr>
          <w:i/>
        </w:rPr>
        <w:t>Reporting Standard 5</w:t>
      </w:r>
      <w:r w:rsidRPr="0080376A">
        <w:t>.</w:t>
      </w:r>
    </w:p>
    <w:p w14:paraId="59253400" w14:textId="77777777" w:rsidR="00F1314C" w:rsidRDefault="00F1314C" w:rsidP="00ED1DB2">
      <w:pPr>
        <w:pStyle w:val="Bbodytext"/>
      </w:pPr>
      <w:r w:rsidRPr="0080376A">
        <w:rPr>
          <w:i/>
        </w:rPr>
        <w:t>Financial Reporting Standard 5</w:t>
      </w:r>
      <w:r w:rsidRPr="0080376A">
        <w:t xml:space="preserve"> applies a risk and reward approach</w:t>
      </w:r>
      <w:r>
        <w:t>, where</w:t>
      </w:r>
      <w:r w:rsidRPr="0080376A">
        <w:t xml:space="preserve"> the focus is on the grantor’s contractual obligations to the operator. As the </w:t>
      </w:r>
      <w:r>
        <w:t xml:space="preserve">contracts for both the </w:t>
      </w:r>
      <w:r w:rsidRPr="0080376A">
        <w:t xml:space="preserve">ACT Law Courts Facilities and Light Rail – Stage 1 </w:t>
      </w:r>
      <w:r>
        <w:t xml:space="preserve">can </w:t>
      </w:r>
      <w:r w:rsidRPr="0080376A">
        <w:t xml:space="preserve">be separated into property and service elements, application of the requirements of </w:t>
      </w:r>
      <w:r w:rsidRPr="0080376A">
        <w:rPr>
          <w:i/>
        </w:rPr>
        <w:t>Financial Reporting Standard 5</w:t>
      </w:r>
      <w:r w:rsidRPr="0080376A">
        <w:t xml:space="preserve"> results in these projects being accounted for as leases in accordance with</w:t>
      </w:r>
      <w:r w:rsidRPr="00F26B68">
        <w:t xml:space="preserve"> Australian Accounting Standard</w:t>
      </w:r>
      <w:r w:rsidRPr="0080376A">
        <w:t xml:space="preserve"> </w:t>
      </w:r>
      <w:r>
        <w:rPr>
          <w:i/>
        </w:rPr>
        <w:t xml:space="preserve">AASB 16 </w:t>
      </w:r>
      <w:r w:rsidRPr="0080376A">
        <w:rPr>
          <w:i/>
        </w:rPr>
        <w:t>Leases</w:t>
      </w:r>
      <w:r w:rsidRPr="0080376A">
        <w:t>.</w:t>
      </w:r>
    </w:p>
    <w:p w14:paraId="0348B6A6" w14:textId="77777777" w:rsidR="00F1314C" w:rsidRPr="0080376A" w:rsidRDefault="00F1314C" w:rsidP="00ED1DB2">
      <w:pPr>
        <w:pStyle w:val="Bbodytext"/>
        <w:rPr>
          <w:i/>
        </w:rPr>
      </w:pPr>
      <w:r w:rsidRPr="00FC770C">
        <w:t>Australian Accounting Standard</w:t>
      </w:r>
      <w:r w:rsidRPr="00BD688D">
        <w:rPr>
          <w:i/>
        </w:rPr>
        <w:t xml:space="preserve"> AASB 16 – Leases</w:t>
      </w:r>
      <w:r w:rsidRPr="004F11B3">
        <w:t xml:space="preserve"> </w:t>
      </w:r>
      <w:r>
        <w:t>came</w:t>
      </w:r>
      <w:r w:rsidRPr="004F11B3">
        <w:t xml:space="preserve"> into effect </w:t>
      </w:r>
      <w:r>
        <w:t>at</w:t>
      </w:r>
      <w:r w:rsidRPr="004F11B3">
        <w:t xml:space="preserve"> 1 July 2019</w:t>
      </w:r>
      <w:r w:rsidRPr="004F11B3">
        <w:rPr>
          <w:color w:val="1F3864"/>
        </w:rPr>
        <w:t>.</w:t>
      </w:r>
      <w:r w:rsidRPr="00FD3434">
        <w:rPr>
          <w:color w:val="1F3864"/>
        </w:rPr>
        <w:t xml:space="preserve"> </w:t>
      </w:r>
      <w:r>
        <w:t>The new standard</w:t>
      </w:r>
      <w:r w:rsidRPr="00734675">
        <w:rPr>
          <w:i/>
        </w:rPr>
        <w:t xml:space="preserve"> </w:t>
      </w:r>
      <w:r w:rsidRPr="00F24330">
        <w:t>change</w:t>
      </w:r>
      <w:r>
        <w:t>d</w:t>
      </w:r>
      <w:r w:rsidRPr="00F24330">
        <w:t xml:space="preserve"> how entit</w:t>
      </w:r>
      <w:r>
        <w:t xml:space="preserve">ies </w:t>
      </w:r>
      <w:r w:rsidRPr="00A03153">
        <w:t xml:space="preserve">record </w:t>
      </w:r>
      <w:r>
        <w:t>their</w:t>
      </w:r>
      <w:r w:rsidRPr="00A03153">
        <w:t xml:space="preserve"> leasing arrangements. The Standard </w:t>
      </w:r>
      <w:r w:rsidRPr="0038329D">
        <w:t>remove</w:t>
      </w:r>
      <w:r>
        <w:t>d</w:t>
      </w:r>
      <w:r w:rsidRPr="0038329D">
        <w:t xml:space="preserve"> the distinction between an operating lease and a financing lease, with </w:t>
      </w:r>
      <w:r>
        <w:t>the majority of leases</w:t>
      </w:r>
      <w:r w:rsidRPr="00F24330">
        <w:t xml:space="preserve"> recorded as balance sheet items</w:t>
      </w:r>
      <w:r>
        <w:t>. Because the Public Private Partnerships are already accounted for as balance sheet items, the accounting treatment for these items was not affected by implementation of the leasing standard</w:t>
      </w:r>
      <w:r>
        <w:rPr>
          <w:i/>
        </w:rPr>
        <w:t>.</w:t>
      </w:r>
    </w:p>
    <w:p w14:paraId="1793BF32" w14:textId="77777777" w:rsidR="00F1314C" w:rsidRDefault="00F1314C" w:rsidP="00ED1DB2">
      <w:pPr>
        <w:pStyle w:val="Bbodytext"/>
      </w:pPr>
      <w:r>
        <w:t xml:space="preserve">From the 2020-21 reporting year, </w:t>
      </w:r>
      <w:r w:rsidRPr="008F58F0">
        <w:t>Australian Accounting Standard</w:t>
      </w:r>
      <w:r>
        <w:t xml:space="preserve"> </w:t>
      </w:r>
      <w:r w:rsidRPr="00FC770C">
        <w:rPr>
          <w:i/>
        </w:rPr>
        <w:t>AASB 1059 – Service Concession Arrangements: Grantors</w:t>
      </w:r>
      <w:r>
        <w:t xml:space="preserve"> will apply to service concession arrangements, which are defined as arrangements where an operator provides public services related to a service concession on behalf of the grantor and manages at least some of those services at its own discretion (rather than at the direction of the grantor).</w:t>
      </w:r>
      <w:r w:rsidRPr="00EB68B0">
        <w:t xml:space="preserve"> </w:t>
      </w:r>
      <w:r>
        <w:t xml:space="preserve"> These arrangements are currently accounted for under </w:t>
      </w:r>
      <w:r w:rsidRPr="0080376A">
        <w:rPr>
          <w:i/>
        </w:rPr>
        <w:t>Financial Reporting Standard 5</w:t>
      </w:r>
      <w:r>
        <w:t xml:space="preserve"> and typically treated as leases or capitalised as assets gradually recognised over the service period. AASB 1059 </w:t>
      </w:r>
      <w:r w:rsidRPr="0080376A">
        <w:t xml:space="preserve">prescribes the accounting treatment for these arrangements from the perspective of </w:t>
      </w:r>
      <w:r>
        <w:t>the</w:t>
      </w:r>
      <w:r w:rsidRPr="0080376A">
        <w:t xml:space="preserve"> government grantor</w:t>
      </w:r>
      <w:r>
        <w:t>.</w:t>
      </w:r>
    </w:p>
    <w:p w14:paraId="1A1AA02F" w14:textId="77777777" w:rsidR="00F1314C" w:rsidRDefault="00F1314C" w:rsidP="00ED1DB2">
      <w:pPr>
        <w:pStyle w:val="Bbodytext"/>
      </w:pPr>
      <w:r>
        <w:t xml:space="preserve">Under AASB 1059, service concession assets are required to be recognised on the balance sheet from the start of the arrangement or over the construction period, with a corresponding liability to reflect any payments due to the operator, and/or where the Government has granted the operator a right to charge users of the asset. </w:t>
      </w:r>
    </w:p>
    <w:p w14:paraId="0A7FEC57" w14:textId="77777777" w:rsidR="00F1314C" w:rsidRDefault="00F1314C" w:rsidP="00ED1DB2">
      <w:pPr>
        <w:pStyle w:val="Bbodytext"/>
      </w:pPr>
      <w:r>
        <w:t>Where an existing asset meets the definition of a service concession asset under AASB 1059, it is to be reclassified as a service concession asset with the carrying value adjusted to current replacement cost (as a revaluation). The asset is subsequently depreciated over its useful life. A corresponding liability is also recognised at the same time to reflect any payments made between the operator and the Government.</w:t>
      </w:r>
    </w:p>
    <w:p w14:paraId="689A8119" w14:textId="77777777" w:rsidR="00F1314C" w:rsidRDefault="00F1314C" w:rsidP="00ED1DB2">
      <w:pPr>
        <w:pStyle w:val="Bbodytext"/>
      </w:pPr>
      <w:r>
        <w:t xml:space="preserve">Under AASB 1059, the service concession liability is recognised using either the financial liability model, the grant of a right to the operator model, or both. </w:t>
      </w:r>
    </w:p>
    <w:p w14:paraId="0A577E77" w14:textId="77777777" w:rsidR="00F1314C" w:rsidRDefault="00F1314C" w:rsidP="00ED1DB2">
      <w:pPr>
        <w:pStyle w:val="Bbodytext"/>
      </w:pPr>
      <w:r>
        <w:t>The full impact of adoption of AASB 1059 is currently being assessed and t</w:t>
      </w:r>
      <w:r w:rsidRPr="00241E6C">
        <w:t>he 202</w:t>
      </w:r>
      <w:r w:rsidRPr="00FC770C">
        <w:t>1</w:t>
      </w:r>
      <w:r w:rsidRPr="00241E6C">
        <w:t>-2</w:t>
      </w:r>
      <w:r w:rsidRPr="00FC770C">
        <w:t>2</w:t>
      </w:r>
      <w:r w:rsidRPr="00241E6C">
        <w:t xml:space="preserve"> </w:t>
      </w:r>
      <w:r>
        <w:t>B</w:t>
      </w:r>
      <w:r w:rsidRPr="00241E6C">
        <w:t xml:space="preserve">udget </w:t>
      </w:r>
      <w:r w:rsidRPr="00FC770C">
        <w:t xml:space="preserve">will be </w:t>
      </w:r>
      <w:r w:rsidRPr="00241E6C">
        <w:t>the first budget which aligns the Government’s treatment of public private partnership contracts with</w:t>
      </w:r>
      <w:r>
        <w:t xml:space="preserve"> </w:t>
      </w:r>
      <w:r w:rsidRPr="00FC770C">
        <w:t>AASB 1059</w:t>
      </w:r>
      <w:r>
        <w:t xml:space="preserve">. The new standard </w:t>
      </w:r>
      <w:r w:rsidRPr="00241E6C">
        <w:t xml:space="preserve">will </w:t>
      </w:r>
      <w:r>
        <w:t xml:space="preserve">also </w:t>
      </w:r>
      <w:r w:rsidRPr="00241E6C">
        <w:t>be incorporated i</w:t>
      </w:r>
      <w:r>
        <w:t xml:space="preserve">n Annual Financial Statements </w:t>
      </w:r>
      <w:r w:rsidRPr="00241E6C">
        <w:t>for 2020-2</w:t>
      </w:r>
      <w:r>
        <w:t>1.</w:t>
      </w:r>
    </w:p>
    <w:p w14:paraId="599B61A9" w14:textId="77777777" w:rsidR="00F1314C" w:rsidRDefault="00F1314C" w:rsidP="00ED1DB2">
      <w:pPr>
        <w:pStyle w:val="Bbodytext"/>
      </w:pPr>
      <w:r w:rsidRPr="00F73596">
        <w:t xml:space="preserve">Tables </w:t>
      </w:r>
      <w:r>
        <w:t>G</w:t>
      </w:r>
      <w:r w:rsidRPr="00F73596">
        <w:t xml:space="preserve">.1 </w:t>
      </w:r>
      <w:r>
        <w:t>to G.6</w:t>
      </w:r>
      <w:r w:rsidRPr="00F73596">
        <w:t xml:space="preserve"> below </w:t>
      </w:r>
      <w:r>
        <w:t xml:space="preserve">outline </w:t>
      </w:r>
      <w:r w:rsidRPr="00F73596">
        <w:t xml:space="preserve">the financial impacts </w:t>
      </w:r>
      <w:r>
        <w:t>of</w:t>
      </w:r>
      <w:r w:rsidRPr="00F73596">
        <w:t xml:space="preserve"> the </w:t>
      </w:r>
      <w:r>
        <w:t xml:space="preserve">ACT Law Courts Facilities and </w:t>
      </w:r>
      <w:r w:rsidRPr="00F73596">
        <w:t>Light Rail – Stage 1 contracts.</w:t>
      </w:r>
      <w:r>
        <w:t xml:space="preserve"> The tables show how the financial impacts are reflected in the Budget in accordance with relevant accounting standards, noting that the impacts are not additive. </w:t>
      </w:r>
    </w:p>
    <w:p w14:paraId="38FE86B5" w14:textId="77777777" w:rsidR="00F1314C" w:rsidRDefault="00F1314C" w:rsidP="00ED1DB2">
      <w:pPr>
        <w:pStyle w:val="Bbodytext"/>
      </w:pPr>
      <w:r>
        <w:t>The annual cash payments made by the ACT Government to each of our delivery partners are outlined at Table G.3 and G</w:t>
      </w:r>
      <w:r w:rsidRPr="005A0DBA">
        <w:t>.6. These payments represent the effective annual cost to the Government of delivering these services.</w:t>
      </w:r>
      <w:r>
        <w:t> </w:t>
      </w:r>
    </w:p>
    <w:p w14:paraId="1782A054" w14:textId="77777777" w:rsidR="00F1314C" w:rsidRDefault="00F1314C" w:rsidP="00ED1DB2">
      <w:pPr>
        <w:pStyle w:val="Caption"/>
      </w:pPr>
      <w:r>
        <w:t>Table G.1: Operating statement impacts – ACT Law Courts Facilities</w:t>
      </w:r>
    </w:p>
    <w:tbl>
      <w:tblPr>
        <w:tblW w:w="9071" w:type="dxa"/>
        <w:tblLayout w:type="fixed"/>
        <w:tblLook w:val="04A0" w:firstRow="1" w:lastRow="0" w:firstColumn="1" w:lastColumn="0" w:noHBand="0" w:noVBand="1"/>
      </w:tblPr>
      <w:tblGrid>
        <w:gridCol w:w="4644"/>
        <w:gridCol w:w="1106"/>
        <w:gridCol w:w="1107"/>
        <w:gridCol w:w="1107"/>
        <w:gridCol w:w="1107"/>
      </w:tblGrid>
      <w:tr w:rsidR="00F1314C" w:rsidRPr="008B1F36" w14:paraId="63CD0759" w14:textId="77777777" w:rsidTr="00ED1DB2">
        <w:trPr>
          <w:trHeight w:val="227"/>
          <w:tblHeader/>
        </w:trPr>
        <w:tc>
          <w:tcPr>
            <w:tcW w:w="4644" w:type="dxa"/>
            <w:tcBorders>
              <w:top w:val="single" w:sz="4" w:space="0" w:color="auto"/>
              <w:bottom w:val="single" w:sz="4" w:space="0" w:color="auto"/>
            </w:tcBorders>
            <w:shd w:val="clear" w:color="auto" w:fill="auto"/>
          </w:tcPr>
          <w:p w14:paraId="094D7070" w14:textId="77777777" w:rsidR="00F1314C" w:rsidRPr="00E73081" w:rsidRDefault="00F1314C" w:rsidP="00ED1DB2">
            <w:pPr>
              <w:pStyle w:val="EmptyCell0"/>
              <w:rPr>
                <w:lang w:eastAsia="en-AU"/>
              </w:rPr>
            </w:pPr>
          </w:p>
        </w:tc>
        <w:tc>
          <w:tcPr>
            <w:tcW w:w="1106" w:type="dxa"/>
            <w:tcBorders>
              <w:top w:val="single" w:sz="4" w:space="0" w:color="auto"/>
              <w:bottom w:val="single" w:sz="4" w:space="0" w:color="auto"/>
            </w:tcBorders>
            <w:shd w:val="clear" w:color="auto" w:fill="auto"/>
          </w:tcPr>
          <w:p w14:paraId="7ADF3BD2" w14:textId="77777777" w:rsidR="00F1314C" w:rsidRPr="008B1F36" w:rsidRDefault="00F1314C" w:rsidP="00ED1DB2">
            <w:pPr>
              <w:pStyle w:val="BStableheading"/>
              <w:framePr w:wrap="auto" w:vAnchor="margin" w:yAlign="inline"/>
            </w:pPr>
            <w:r w:rsidRPr="008B1F36">
              <w:t>2020-21</w:t>
            </w:r>
          </w:p>
          <w:p w14:paraId="6106DDE6" w14:textId="77777777" w:rsidR="00F1314C" w:rsidRPr="008B1F36" w:rsidRDefault="00F1314C" w:rsidP="00ED1DB2">
            <w:pPr>
              <w:pStyle w:val="BStableheading"/>
              <w:framePr w:wrap="auto" w:vAnchor="margin" w:yAlign="inline"/>
            </w:pPr>
            <w:r w:rsidRPr="008B1F36">
              <w:t xml:space="preserve">Financial </w:t>
            </w:r>
          </w:p>
          <w:p w14:paraId="5F7BAF13" w14:textId="77777777" w:rsidR="00F1314C" w:rsidRPr="008B1F36" w:rsidRDefault="00F1314C" w:rsidP="00ED1DB2">
            <w:pPr>
              <w:pStyle w:val="BStableheading"/>
              <w:framePr w:wrap="auto" w:vAnchor="margin" w:yAlign="inline"/>
            </w:pPr>
            <w:r w:rsidRPr="008B1F36">
              <w:t xml:space="preserve">Year </w:t>
            </w:r>
          </w:p>
          <w:p w14:paraId="26F842AC" w14:textId="77777777" w:rsidR="00F1314C" w:rsidRPr="008B1F36" w:rsidRDefault="00F1314C" w:rsidP="00ED1DB2">
            <w:pPr>
              <w:pStyle w:val="BStableheading"/>
              <w:framePr w:wrap="auto" w:vAnchor="margin" w:yAlign="inline"/>
            </w:pPr>
            <w:r w:rsidRPr="008B1F36">
              <w:t>$’000</w:t>
            </w:r>
          </w:p>
        </w:tc>
        <w:tc>
          <w:tcPr>
            <w:tcW w:w="1107" w:type="dxa"/>
            <w:tcBorders>
              <w:top w:val="single" w:sz="4" w:space="0" w:color="auto"/>
              <w:bottom w:val="single" w:sz="4" w:space="0" w:color="auto"/>
            </w:tcBorders>
            <w:shd w:val="clear" w:color="auto" w:fill="auto"/>
          </w:tcPr>
          <w:p w14:paraId="1D228100" w14:textId="77777777" w:rsidR="00F1314C" w:rsidRPr="008B1F36" w:rsidRDefault="00F1314C" w:rsidP="00ED1DB2">
            <w:pPr>
              <w:pStyle w:val="BStableheading"/>
              <w:framePr w:wrap="auto" w:vAnchor="margin" w:yAlign="inline"/>
            </w:pPr>
            <w:r w:rsidRPr="008B1F36">
              <w:t>2021-22</w:t>
            </w:r>
          </w:p>
          <w:p w14:paraId="4FBB9F89" w14:textId="77777777" w:rsidR="00F1314C" w:rsidRPr="008B1F36" w:rsidRDefault="00F1314C" w:rsidP="00ED1DB2">
            <w:pPr>
              <w:pStyle w:val="BStableheading"/>
              <w:framePr w:wrap="auto" w:vAnchor="margin" w:yAlign="inline"/>
            </w:pPr>
            <w:r w:rsidRPr="008B1F36">
              <w:t xml:space="preserve">Financial </w:t>
            </w:r>
          </w:p>
          <w:p w14:paraId="6BE42FFF" w14:textId="77777777" w:rsidR="00F1314C" w:rsidRPr="008B1F36" w:rsidRDefault="00F1314C" w:rsidP="00ED1DB2">
            <w:pPr>
              <w:pStyle w:val="BStableheading"/>
              <w:framePr w:wrap="auto" w:vAnchor="margin" w:yAlign="inline"/>
            </w:pPr>
            <w:r w:rsidRPr="008B1F36">
              <w:t xml:space="preserve">Year </w:t>
            </w:r>
          </w:p>
          <w:p w14:paraId="2C1232B0" w14:textId="77777777" w:rsidR="00F1314C" w:rsidRPr="008B1F36" w:rsidRDefault="00F1314C" w:rsidP="00ED1DB2">
            <w:pPr>
              <w:pStyle w:val="BStableheading"/>
              <w:framePr w:wrap="auto" w:vAnchor="margin" w:yAlign="inline"/>
            </w:pPr>
            <w:r w:rsidRPr="008B1F36">
              <w:t>$’000</w:t>
            </w:r>
          </w:p>
        </w:tc>
        <w:tc>
          <w:tcPr>
            <w:tcW w:w="1107" w:type="dxa"/>
            <w:tcBorders>
              <w:top w:val="single" w:sz="4" w:space="0" w:color="auto"/>
              <w:bottom w:val="single" w:sz="4" w:space="0" w:color="auto"/>
            </w:tcBorders>
            <w:shd w:val="clear" w:color="auto" w:fill="auto"/>
          </w:tcPr>
          <w:p w14:paraId="512F56E3" w14:textId="77777777" w:rsidR="00F1314C" w:rsidRPr="008B1F36" w:rsidRDefault="00F1314C" w:rsidP="00ED1DB2">
            <w:pPr>
              <w:pStyle w:val="BStableheading"/>
              <w:framePr w:wrap="auto" w:vAnchor="margin" w:yAlign="inline"/>
            </w:pPr>
            <w:r w:rsidRPr="008B1F36">
              <w:t>2022-23</w:t>
            </w:r>
          </w:p>
          <w:p w14:paraId="20253136" w14:textId="77777777" w:rsidR="00F1314C" w:rsidRPr="008B1F36" w:rsidRDefault="00F1314C" w:rsidP="00ED1DB2">
            <w:pPr>
              <w:pStyle w:val="BStableheading"/>
              <w:framePr w:wrap="auto" w:vAnchor="margin" w:yAlign="inline"/>
            </w:pPr>
            <w:r w:rsidRPr="008B1F36">
              <w:t xml:space="preserve">Financial </w:t>
            </w:r>
          </w:p>
          <w:p w14:paraId="4DDDA9ED" w14:textId="77777777" w:rsidR="00F1314C" w:rsidRPr="008B1F36" w:rsidRDefault="00F1314C" w:rsidP="00ED1DB2">
            <w:pPr>
              <w:pStyle w:val="BStableheading"/>
              <w:framePr w:wrap="auto" w:vAnchor="margin" w:yAlign="inline"/>
            </w:pPr>
            <w:r w:rsidRPr="008B1F36">
              <w:t xml:space="preserve">Year </w:t>
            </w:r>
          </w:p>
          <w:p w14:paraId="4BCCC39C" w14:textId="77777777" w:rsidR="00F1314C" w:rsidRPr="008B1F36" w:rsidRDefault="00F1314C" w:rsidP="00ED1DB2">
            <w:pPr>
              <w:pStyle w:val="BStableheading"/>
              <w:framePr w:wrap="auto" w:vAnchor="margin" w:yAlign="inline"/>
            </w:pPr>
            <w:r w:rsidRPr="008B1F36">
              <w:t>$’000</w:t>
            </w:r>
          </w:p>
        </w:tc>
        <w:tc>
          <w:tcPr>
            <w:tcW w:w="1107" w:type="dxa"/>
            <w:tcBorders>
              <w:top w:val="single" w:sz="4" w:space="0" w:color="auto"/>
              <w:bottom w:val="single" w:sz="4" w:space="0" w:color="auto"/>
            </w:tcBorders>
            <w:shd w:val="clear" w:color="auto" w:fill="auto"/>
          </w:tcPr>
          <w:p w14:paraId="097921B3" w14:textId="77777777" w:rsidR="00F1314C" w:rsidRPr="008B1F36" w:rsidRDefault="00F1314C" w:rsidP="00ED1DB2">
            <w:pPr>
              <w:pStyle w:val="BStableheading"/>
              <w:framePr w:wrap="auto" w:vAnchor="margin" w:yAlign="inline"/>
            </w:pPr>
            <w:r w:rsidRPr="008B1F36">
              <w:t>2023-24</w:t>
            </w:r>
          </w:p>
          <w:p w14:paraId="070E8455" w14:textId="77777777" w:rsidR="00F1314C" w:rsidRPr="008B1F36" w:rsidRDefault="00F1314C" w:rsidP="00ED1DB2">
            <w:pPr>
              <w:pStyle w:val="BStableheading"/>
              <w:framePr w:wrap="auto" w:vAnchor="margin" w:yAlign="inline"/>
            </w:pPr>
            <w:r w:rsidRPr="008B1F36">
              <w:t xml:space="preserve">Financial </w:t>
            </w:r>
          </w:p>
          <w:p w14:paraId="52F75C1D" w14:textId="77777777" w:rsidR="00F1314C" w:rsidRPr="008B1F36" w:rsidRDefault="00F1314C" w:rsidP="00ED1DB2">
            <w:pPr>
              <w:pStyle w:val="BStableheading"/>
              <w:framePr w:wrap="auto" w:vAnchor="margin" w:yAlign="inline"/>
            </w:pPr>
            <w:r w:rsidRPr="008B1F36">
              <w:t xml:space="preserve">Year </w:t>
            </w:r>
          </w:p>
          <w:p w14:paraId="769596F4" w14:textId="77777777" w:rsidR="00F1314C" w:rsidRPr="008B1F36" w:rsidRDefault="00F1314C" w:rsidP="00ED1DB2">
            <w:pPr>
              <w:pStyle w:val="BStableheading"/>
              <w:framePr w:wrap="auto" w:vAnchor="margin" w:yAlign="inline"/>
            </w:pPr>
            <w:r w:rsidRPr="008B1F36">
              <w:t>$’000</w:t>
            </w:r>
          </w:p>
        </w:tc>
      </w:tr>
      <w:tr w:rsidR="00F1314C" w:rsidRPr="001A3C61" w14:paraId="116C2ECE" w14:textId="77777777" w:rsidTr="00ED1DB2">
        <w:trPr>
          <w:trHeight w:val="227"/>
        </w:trPr>
        <w:tc>
          <w:tcPr>
            <w:tcW w:w="4644" w:type="dxa"/>
            <w:tcBorders>
              <w:top w:val="single" w:sz="4" w:space="0" w:color="auto"/>
            </w:tcBorders>
          </w:tcPr>
          <w:p w14:paraId="4B9FD326" w14:textId="77777777" w:rsidR="00F1314C" w:rsidRPr="00FC770C" w:rsidRDefault="00F1314C" w:rsidP="00ED1DB2">
            <w:pPr>
              <w:pStyle w:val="BStabletextbold"/>
            </w:pPr>
            <w:r w:rsidRPr="00FC770C">
              <w:t>Operating statement expenses</w:t>
            </w:r>
          </w:p>
        </w:tc>
        <w:tc>
          <w:tcPr>
            <w:tcW w:w="1106" w:type="dxa"/>
            <w:tcBorders>
              <w:top w:val="single" w:sz="4" w:space="0" w:color="auto"/>
            </w:tcBorders>
          </w:tcPr>
          <w:p w14:paraId="4D742F45" w14:textId="77777777" w:rsidR="00F1314C" w:rsidRPr="00FC770C" w:rsidRDefault="00F1314C" w:rsidP="00ED1DB2">
            <w:pPr>
              <w:pStyle w:val="EmptyCell0"/>
            </w:pPr>
            <w:r w:rsidRPr="00FC770C">
              <w:t xml:space="preserve"> </w:t>
            </w:r>
          </w:p>
        </w:tc>
        <w:tc>
          <w:tcPr>
            <w:tcW w:w="1107" w:type="dxa"/>
            <w:tcBorders>
              <w:top w:val="single" w:sz="4" w:space="0" w:color="auto"/>
            </w:tcBorders>
          </w:tcPr>
          <w:p w14:paraId="7D465B6E" w14:textId="77777777" w:rsidR="00F1314C" w:rsidRPr="00FC770C" w:rsidRDefault="00F1314C" w:rsidP="00ED1DB2">
            <w:pPr>
              <w:pStyle w:val="EmptyCell0"/>
            </w:pPr>
            <w:r w:rsidRPr="00FC770C">
              <w:t xml:space="preserve"> </w:t>
            </w:r>
          </w:p>
        </w:tc>
        <w:tc>
          <w:tcPr>
            <w:tcW w:w="1107" w:type="dxa"/>
            <w:tcBorders>
              <w:top w:val="single" w:sz="4" w:space="0" w:color="auto"/>
            </w:tcBorders>
          </w:tcPr>
          <w:p w14:paraId="0F2E8459" w14:textId="77777777" w:rsidR="00F1314C" w:rsidRPr="00FC770C" w:rsidRDefault="00F1314C" w:rsidP="00ED1DB2">
            <w:pPr>
              <w:pStyle w:val="EmptyCell0"/>
            </w:pPr>
            <w:r w:rsidRPr="00FC770C">
              <w:t xml:space="preserve"> </w:t>
            </w:r>
          </w:p>
        </w:tc>
        <w:tc>
          <w:tcPr>
            <w:tcW w:w="1107" w:type="dxa"/>
            <w:tcBorders>
              <w:top w:val="single" w:sz="4" w:space="0" w:color="auto"/>
            </w:tcBorders>
          </w:tcPr>
          <w:p w14:paraId="069807B4" w14:textId="77777777" w:rsidR="00F1314C" w:rsidRPr="00FC770C" w:rsidRDefault="00F1314C" w:rsidP="00ED1DB2">
            <w:pPr>
              <w:pStyle w:val="EmptyCell0"/>
            </w:pPr>
            <w:r w:rsidRPr="00FC770C">
              <w:t xml:space="preserve"> </w:t>
            </w:r>
          </w:p>
        </w:tc>
      </w:tr>
      <w:tr w:rsidR="00F1314C" w:rsidRPr="001A3C61" w14:paraId="0E500A50" w14:textId="77777777" w:rsidTr="00ED1DB2">
        <w:trPr>
          <w:trHeight w:val="227"/>
        </w:trPr>
        <w:tc>
          <w:tcPr>
            <w:tcW w:w="4644" w:type="dxa"/>
          </w:tcPr>
          <w:p w14:paraId="7E4C40F7" w14:textId="77777777" w:rsidR="00F1314C" w:rsidRPr="00FC770C" w:rsidRDefault="00F1314C" w:rsidP="00ED1DB2">
            <w:pPr>
              <w:pStyle w:val="BStabletextunbold"/>
            </w:pPr>
            <w:r w:rsidRPr="00FC770C">
              <w:t>Maintenance/</w:t>
            </w:r>
            <w:r w:rsidRPr="001A3C61">
              <w:t>operating</w:t>
            </w:r>
            <w:r w:rsidRPr="00FC770C">
              <w:t xml:space="preserve"> </w:t>
            </w:r>
            <w:r w:rsidRPr="001A3C61">
              <w:t>costs</w:t>
            </w:r>
          </w:p>
        </w:tc>
        <w:tc>
          <w:tcPr>
            <w:tcW w:w="1106" w:type="dxa"/>
            <w:vAlign w:val="bottom"/>
          </w:tcPr>
          <w:p w14:paraId="4E654368" w14:textId="77777777" w:rsidR="00F1314C" w:rsidRPr="00FC770C" w:rsidRDefault="00F1314C" w:rsidP="00ED1DB2">
            <w:pPr>
              <w:pStyle w:val="BStablefigures"/>
            </w:pPr>
            <w:r w:rsidRPr="00FC770C">
              <w:t>-7,607</w:t>
            </w:r>
          </w:p>
        </w:tc>
        <w:tc>
          <w:tcPr>
            <w:tcW w:w="1107" w:type="dxa"/>
            <w:vAlign w:val="bottom"/>
          </w:tcPr>
          <w:p w14:paraId="1DD7DA67" w14:textId="77777777" w:rsidR="00F1314C" w:rsidRPr="00FC770C" w:rsidRDefault="00F1314C" w:rsidP="00ED1DB2">
            <w:pPr>
              <w:pStyle w:val="BStablefigures"/>
            </w:pPr>
            <w:r w:rsidRPr="00FC770C">
              <w:t>-10,361</w:t>
            </w:r>
          </w:p>
        </w:tc>
        <w:tc>
          <w:tcPr>
            <w:tcW w:w="1107" w:type="dxa"/>
            <w:vAlign w:val="bottom"/>
          </w:tcPr>
          <w:p w14:paraId="7CE2714A" w14:textId="77777777" w:rsidR="00F1314C" w:rsidRPr="00FC770C" w:rsidRDefault="00F1314C" w:rsidP="00ED1DB2">
            <w:pPr>
              <w:pStyle w:val="BStablefigures"/>
            </w:pPr>
            <w:r w:rsidRPr="00FC770C">
              <w:t>-12,764</w:t>
            </w:r>
          </w:p>
        </w:tc>
        <w:tc>
          <w:tcPr>
            <w:tcW w:w="1107" w:type="dxa"/>
            <w:vAlign w:val="bottom"/>
          </w:tcPr>
          <w:p w14:paraId="162115DA" w14:textId="77777777" w:rsidR="00F1314C" w:rsidRPr="00FC770C" w:rsidRDefault="00F1314C" w:rsidP="00ED1DB2">
            <w:pPr>
              <w:pStyle w:val="BStablefigures"/>
            </w:pPr>
            <w:r w:rsidRPr="00FC770C">
              <w:t>-12,763</w:t>
            </w:r>
          </w:p>
        </w:tc>
      </w:tr>
      <w:tr w:rsidR="00F1314C" w:rsidRPr="001A3C61" w14:paraId="17CA29C2" w14:textId="77777777" w:rsidTr="00ED1DB2">
        <w:trPr>
          <w:trHeight w:val="227"/>
        </w:trPr>
        <w:tc>
          <w:tcPr>
            <w:tcW w:w="4644" w:type="dxa"/>
          </w:tcPr>
          <w:p w14:paraId="2FA868CB" w14:textId="77777777" w:rsidR="00F1314C" w:rsidRPr="00FC770C" w:rsidRDefault="00F1314C" w:rsidP="00ED1DB2">
            <w:pPr>
              <w:pStyle w:val="BStabletextunbold"/>
            </w:pPr>
            <w:r w:rsidRPr="00FC770C">
              <w:t>Interest</w:t>
            </w:r>
          </w:p>
        </w:tc>
        <w:tc>
          <w:tcPr>
            <w:tcW w:w="1106" w:type="dxa"/>
            <w:vAlign w:val="bottom"/>
          </w:tcPr>
          <w:p w14:paraId="6AC90365" w14:textId="77777777" w:rsidR="00F1314C" w:rsidRPr="00FC770C" w:rsidRDefault="00F1314C" w:rsidP="00ED1DB2">
            <w:pPr>
              <w:pStyle w:val="BStablefigures"/>
            </w:pPr>
            <w:r w:rsidRPr="00FC770C">
              <w:t>-12,460</w:t>
            </w:r>
          </w:p>
        </w:tc>
        <w:tc>
          <w:tcPr>
            <w:tcW w:w="1107" w:type="dxa"/>
            <w:vAlign w:val="bottom"/>
          </w:tcPr>
          <w:p w14:paraId="3C9416C1" w14:textId="77777777" w:rsidR="00F1314C" w:rsidRPr="00FC770C" w:rsidRDefault="00F1314C" w:rsidP="00ED1DB2">
            <w:pPr>
              <w:pStyle w:val="BStablefigures"/>
            </w:pPr>
            <w:r w:rsidRPr="00FC770C">
              <w:t>-12,258</w:t>
            </w:r>
          </w:p>
        </w:tc>
        <w:tc>
          <w:tcPr>
            <w:tcW w:w="1107" w:type="dxa"/>
            <w:vAlign w:val="bottom"/>
          </w:tcPr>
          <w:p w14:paraId="1839B4AB" w14:textId="77777777" w:rsidR="00F1314C" w:rsidRPr="00FC770C" w:rsidRDefault="00F1314C" w:rsidP="00ED1DB2">
            <w:pPr>
              <w:pStyle w:val="BStablefigures"/>
            </w:pPr>
            <w:r w:rsidRPr="00FC770C">
              <w:t>-12,040</w:t>
            </w:r>
          </w:p>
        </w:tc>
        <w:tc>
          <w:tcPr>
            <w:tcW w:w="1107" w:type="dxa"/>
            <w:vAlign w:val="bottom"/>
          </w:tcPr>
          <w:p w14:paraId="78D4D3B1" w14:textId="77777777" w:rsidR="00F1314C" w:rsidRPr="00FC770C" w:rsidRDefault="00F1314C" w:rsidP="00ED1DB2">
            <w:pPr>
              <w:pStyle w:val="BStablefigures"/>
            </w:pPr>
            <w:r w:rsidRPr="00FC770C">
              <w:t>-11,804</w:t>
            </w:r>
          </w:p>
        </w:tc>
      </w:tr>
      <w:tr w:rsidR="00F1314C" w:rsidRPr="001A3C61" w14:paraId="71E80506" w14:textId="77777777" w:rsidTr="00ED1DB2">
        <w:trPr>
          <w:trHeight w:val="227"/>
        </w:trPr>
        <w:tc>
          <w:tcPr>
            <w:tcW w:w="4644" w:type="dxa"/>
            <w:tcBorders>
              <w:bottom w:val="single" w:sz="4" w:space="0" w:color="auto"/>
            </w:tcBorders>
          </w:tcPr>
          <w:p w14:paraId="41B0C614" w14:textId="77777777" w:rsidR="00F1314C" w:rsidRPr="00FC770C" w:rsidRDefault="00F1314C" w:rsidP="00ED1DB2">
            <w:pPr>
              <w:pStyle w:val="BStabletextunbold"/>
            </w:pPr>
            <w:r w:rsidRPr="00FC770C">
              <w:t>Depreciation</w:t>
            </w:r>
          </w:p>
        </w:tc>
        <w:tc>
          <w:tcPr>
            <w:tcW w:w="1106" w:type="dxa"/>
            <w:tcBorders>
              <w:bottom w:val="single" w:sz="4" w:space="0" w:color="auto"/>
            </w:tcBorders>
            <w:vAlign w:val="bottom"/>
          </w:tcPr>
          <w:p w14:paraId="35ABB57F" w14:textId="77777777" w:rsidR="00F1314C" w:rsidRPr="00FC770C" w:rsidRDefault="00F1314C" w:rsidP="00ED1DB2">
            <w:pPr>
              <w:pStyle w:val="BStablefigures"/>
            </w:pPr>
            <w:r w:rsidRPr="00FC770C">
              <w:t>-4,006</w:t>
            </w:r>
          </w:p>
        </w:tc>
        <w:tc>
          <w:tcPr>
            <w:tcW w:w="1107" w:type="dxa"/>
            <w:tcBorders>
              <w:bottom w:val="single" w:sz="4" w:space="0" w:color="auto"/>
            </w:tcBorders>
            <w:vAlign w:val="bottom"/>
          </w:tcPr>
          <w:p w14:paraId="175EA6E0" w14:textId="77777777" w:rsidR="00F1314C" w:rsidRPr="00FC770C" w:rsidRDefault="00F1314C" w:rsidP="00ED1DB2">
            <w:pPr>
              <w:pStyle w:val="BStablefigures"/>
            </w:pPr>
            <w:r w:rsidRPr="00FC770C">
              <w:t>-4,006</w:t>
            </w:r>
          </w:p>
        </w:tc>
        <w:tc>
          <w:tcPr>
            <w:tcW w:w="1107" w:type="dxa"/>
            <w:tcBorders>
              <w:bottom w:val="single" w:sz="4" w:space="0" w:color="auto"/>
            </w:tcBorders>
            <w:vAlign w:val="bottom"/>
          </w:tcPr>
          <w:p w14:paraId="25349BC5" w14:textId="77777777" w:rsidR="00F1314C" w:rsidRPr="00FC770C" w:rsidRDefault="00F1314C" w:rsidP="00ED1DB2">
            <w:pPr>
              <w:pStyle w:val="BStablefigures"/>
            </w:pPr>
            <w:r w:rsidRPr="00FC770C">
              <w:t>-4,006</w:t>
            </w:r>
          </w:p>
        </w:tc>
        <w:tc>
          <w:tcPr>
            <w:tcW w:w="1107" w:type="dxa"/>
            <w:tcBorders>
              <w:bottom w:val="single" w:sz="4" w:space="0" w:color="auto"/>
            </w:tcBorders>
            <w:vAlign w:val="bottom"/>
          </w:tcPr>
          <w:p w14:paraId="6E48977A" w14:textId="77777777" w:rsidR="00F1314C" w:rsidRPr="00FC770C" w:rsidRDefault="00F1314C" w:rsidP="00ED1DB2">
            <w:pPr>
              <w:pStyle w:val="BStablefigures"/>
            </w:pPr>
            <w:r w:rsidRPr="00FC770C">
              <w:t>-4,006</w:t>
            </w:r>
          </w:p>
        </w:tc>
      </w:tr>
      <w:tr w:rsidR="00F1314C" w:rsidRPr="005F31FB" w14:paraId="6F2F72ED" w14:textId="77777777" w:rsidTr="00ED1DB2">
        <w:trPr>
          <w:trHeight w:val="227"/>
        </w:trPr>
        <w:tc>
          <w:tcPr>
            <w:tcW w:w="4644" w:type="dxa"/>
            <w:tcBorders>
              <w:top w:val="single" w:sz="4" w:space="0" w:color="auto"/>
              <w:bottom w:val="single" w:sz="4" w:space="0" w:color="auto"/>
            </w:tcBorders>
          </w:tcPr>
          <w:p w14:paraId="6D15B1FC" w14:textId="77777777" w:rsidR="00F1314C" w:rsidRPr="00FC770C" w:rsidRDefault="00F1314C" w:rsidP="00ED1DB2">
            <w:pPr>
              <w:pStyle w:val="BStabletextbold"/>
            </w:pPr>
            <w:r w:rsidRPr="00FC770C">
              <w:t>Total expenses shown in operating statement</w:t>
            </w:r>
          </w:p>
        </w:tc>
        <w:tc>
          <w:tcPr>
            <w:tcW w:w="1106" w:type="dxa"/>
            <w:tcBorders>
              <w:top w:val="single" w:sz="4" w:space="0" w:color="auto"/>
              <w:bottom w:val="single" w:sz="4" w:space="0" w:color="auto"/>
            </w:tcBorders>
            <w:vAlign w:val="bottom"/>
          </w:tcPr>
          <w:p w14:paraId="745A05A8" w14:textId="77777777" w:rsidR="00F1314C" w:rsidRPr="00FC770C" w:rsidRDefault="00F1314C" w:rsidP="00ED1DB2">
            <w:pPr>
              <w:pStyle w:val="BStablefiguresbold"/>
            </w:pPr>
            <w:r w:rsidRPr="00FC770C">
              <w:t>-24,073</w:t>
            </w:r>
          </w:p>
        </w:tc>
        <w:tc>
          <w:tcPr>
            <w:tcW w:w="1107" w:type="dxa"/>
            <w:tcBorders>
              <w:top w:val="single" w:sz="4" w:space="0" w:color="auto"/>
              <w:bottom w:val="single" w:sz="4" w:space="0" w:color="auto"/>
            </w:tcBorders>
            <w:vAlign w:val="bottom"/>
          </w:tcPr>
          <w:p w14:paraId="3C97FAA3" w14:textId="77777777" w:rsidR="00F1314C" w:rsidRPr="00FC770C" w:rsidRDefault="00F1314C" w:rsidP="00ED1DB2">
            <w:pPr>
              <w:pStyle w:val="BStablefiguresbold"/>
            </w:pPr>
            <w:r w:rsidRPr="00FC770C">
              <w:t>-26,625</w:t>
            </w:r>
          </w:p>
        </w:tc>
        <w:tc>
          <w:tcPr>
            <w:tcW w:w="1107" w:type="dxa"/>
            <w:tcBorders>
              <w:top w:val="single" w:sz="4" w:space="0" w:color="auto"/>
              <w:bottom w:val="single" w:sz="4" w:space="0" w:color="auto"/>
            </w:tcBorders>
            <w:vAlign w:val="bottom"/>
          </w:tcPr>
          <w:p w14:paraId="2D771BC1" w14:textId="77777777" w:rsidR="00F1314C" w:rsidRPr="00FC770C" w:rsidRDefault="00F1314C" w:rsidP="00ED1DB2">
            <w:pPr>
              <w:pStyle w:val="BStablefiguresbold"/>
            </w:pPr>
            <w:r w:rsidRPr="00FC770C">
              <w:t>-28,810</w:t>
            </w:r>
          </w:p>
        </w:tc>
        <w:tc>
          <w:tcPr>
            <w:tcW w:w="1107" w:type="dxa"/>
            <w:tcBorders>
              <w:top w:val="single" w:sz="4" w:space="0" w:color="auto"/>
              <w:bottom w:val="single" w:sz="4" w:space="0" w:color="auto"/>
            </w:tcBorders>
            <w:vAlign w:val="bottom"/>
          </w:tcPr>
          <w:p w14:paraId="4D707B1A" w14:textId="77777777" w:rsidR="00F1314C" w:rsidRPr="00FC770C" w:rsidRDefault="00F1314C" w:rsidP="00ED1DB2">
            <w:pPr>
              <w:pStyle w:val="BStablefiguresbold"/>
            </w:pPr>
            <w:r w:rsidRPr="00FC770C">
              <w:t>-28,573</w:t>
            </w:r>
          </w:p>
        </w:tc>
      </w:tr>
    </w:tbl>
    <w:p w14:paraId="0A58F02D" w14:textId="77777777" w:rsidR="00F1314C" w:rsidRPr="00FC770C" w:rsidRDefault="00F1314C" w:rsidP="00ED1DB2">
      <w:pPr>
        <w:pStyle w:val="Caption"/>
      </w:pPr>
      <w:r w:rsidRPr="00FC770C">
        <w:t>Table G.2: Balance sheet impacts – ACT Law Courts Facilities</w:t>
      </w:r>
    </w:p>
    <w:tbl>
      <w:tblPr>
        <w:tblW w:w="9071" w:type="dxa"/>
        <w:tblLayout w:type="fixed"/>
        <w:tblLook w:val="04A0" w:firstRow="1" w:lastRow="0" w:firstColumn="1" w:lastColumn="0" w:noHBand="0" w:noVBand="1"/>
      </w:tblPr>
      <w:tblGrid>
        <w:gridCol w:w="4644"/>
        <w:gridCol w:w="1106"/>
        <w:gridCol w:w="1107"/>
        <w:gridCol w:w="1107"/>
        <w:gridCol w:w="1107"/>
      </w:tblGrid>
      <w:tr w:rsidR="00F1314C" w:rsidRPr="008B1F36" w14:paraId="58CF7146" w14:textId="77777777" w:rsidTr="00ED1DB2">
        <w:trPr>
          <w:trHeight w:val="227"/>
          <w:tblHeader/>
        </w:trPr>
        <w:tc>
          <w:tcPr>
            <w:tcW w:w="4644" w:type="dxa"/>
            <w:tcBorders>
              <w:top w:val="single" w:sz="4" w:space="0" w:color="auto"/>
              <w:bottom w:val="single" w:sz="4" w:space="0" w:color="auto"/>
            </w:tcBorders>
          </w:tcPr>
          <w:p w14:paraId="1102AE6A" w14:textId="77777777" w:rsidR="00F1314C" w:rsidRPr="008B1F36" w:rsidRDefault="00F1314C" w:rsidP="00ED1DB2">
            <w:pPr>
              <w:pStyle w:val="EmptyCell0"/>
              <w:rPr>
                <w:lang w:eastAsia="en-AU"/>
              </w:rPr>
            </w:pPr>
          </w:p>
        </w:tc>
        <w:tc>
          <w:tcPr>
            <w:tcW w:w="1106" w:type="dxa"/>
            <w:tcBorders>
              <w:top w:val="single" w:sz="4" w:space="0" w:color="auto"/>
              <w:bottom w:val="single" w:sz="4" w:space="0" w:color="auto"/>
            </w:tcBorders>
          </w:tcPr>
          <w:p w14:paraId="2EE9D799" w14:textId="77777777" w:rsidR="00F1314C" w:rsidRPr="008B1F36" w:rsidRDefault="00F1314C" w:rsidP="00ED1DB2">
            <w:pPr>
              <w:pStyle w:val="BStableheading"/>
              <w:framePr w:wrap="auto" w:vAnchor="margin" w:yAlign="inline"/>
            </w:pPr>
            <w:r w:rsidRPr="008B1F36">
              <w:t>2020-21</w:t>
            </w:r>
          </w:p>
          <w:p w14:paraId="5C00E02C" w14:textId="77777777" w:rsidR="00F1314C" w:rsidRPr="008B1F36" w:rsidRDefault="00F1314C" w:rsidP="00ED1DB2">
            <w:pPr>
              <w:pStyle w:val="BStableheading"/>
              <w:framePr w:wrap="auto" w:vAnchor="margin" w:yAlign="inline"/>
            </w:pPr>
            <w:r w:rsidRPr="008B1F36">
              <w:t xml:space="preserve">Financial </w:t>
            </w:r>
          </w:p>
          <w:p w14:paraId="28A4DECA" w14:textId="77777777" w:rsidR="00F1314C" w:rsidRPr="008B1F36" w:rsidRDefault="00F1314C" w:rsidP="00ED1DB2">
            <w:pPr>
              <w:pStyle w:val="BStableheading"/>
              <w:framePr w:wrap="auto" w:vAnchor="margin" w:yAlign="inline"/>
            </w:pPr>
            <w:r w:rsidRPr="008B1F36">
              <w:t xml:space="preserve">Year </w:t>
            </w:r>
          </w:p>
          <w:p w14:paraId="5803A6F3" w14:textId="77777777" w:rsidR="00F1314C" w:rsidRPr="008B1F36" w:rsidRDefault="00F1314C" w:rsidP="00ED1DB2">
            <w:pPr>
              <w:pStyle w:val="BStableheading"/>
              <w:framePr w:wrap="auto" w:vAnchor="margin" w:yAlign="inline"/>
            </w:pPr>
            <w:r w:rsidRPr="008B1F36">
              <w:t>$’000</w:t>
            </w:r>
          </w:p>
        </w:tc>
        <w:tc>
          <w:tcPr>
            <w:tcW w:w="1107" w:type="dxa"/>
            <w:tcBorders>
              <w:top w:val="single" w:sz="4" w:space="0" w:color="auto"/>
              <w:bottom w:val="single" w:sz="4" w:space="0" w:color="auto"/>
            </w:tcBorders>
          </w:tcPr>
          <w:p w14:paraId="1F28A1A1" w14:textId="77777777" w:rsidR="00F1314C" w:rsidRPr="008B1F36" w:rsidRDefault="00F1314C" w:rsidP="00ED1DB2">
            <w:pPr>
              <w:pStyle w:val="BStableheading"/>
              <w:framePr w:wrap="auto" w:vAnchor="margin" w:yAlign="inline"/>
            </w:pPr>
            <w:r w:rsidRPr="008B1F36">
              <w:t>2021-22</w:t>
            </w:r>
          </w:p>
          <w:p w14:paraId="74CD5FCC" w14:textId="77777777" w:rsidR="00F1314C" w:rsidRPr="008B1F36" w:rsidRDefault="00F1314C" w:rsidP="00ED1DB2">
            <w:pPr>
              <w:pStyle w:val="BStableheading"/>
              <w:framePr w:wrap="auto" w:vAnchor="margin" w:yAlign="inline"/>
            </w:pPr>
            <w:r w:rsidRPr="008B1F36">
              <w:t xml:space="preserve">Financial </w:t>
            </w:r>
          </w:p>
          <w:p w14:paraId="05E10BCD" w14:textId="77777777" w:rsidR="00F1314C" w:rsidRPr="008B1F36" w:rsidRDefault="00F1314C" w:rsidP="00ED1DB2">
            <w:pPr>
              <w:pStyle w:val="BStableheading"/>
              <w:framePr w:wrap="auto" w:vAnchor="margin" w:yAlign="inline"/>
            </w:pPr>
            <w:r w:rsidRPr="008B1F36">
              <w:t xml:space="preserve">Year </w:t>
            </w:r>
          </w:p>
          <w:p w14:paraId="258E6029" w14:textId="77777777" w:rsidR="00F1314C" w:rsidRPr="008B1F36" w:rsidRDefault="00F1314C" w:rsidP="00ED1DB2">
            <w:pPr>
              <w:pStyle w:val="BStableheading"/>
              <w:framePr w:wrap="auto" w:vAnchor="margin" w:yAlign="inline"/>
            </w:pPr>
            <w:r w:rsidRPr="008B1F36">
              <w:t>$’000</w:t>
            </w:r>
          </w:p>
        </w:tc>
        <w:tc>
          <w:tcPr>
            <w:tcW w:w="1107" w:type="dxa"/>
            <w:tcBorders>
              <w:top w:val="single" w:sz="4" w:space="0" w:color="auto"/>
              <w:bottom w:val="single" w:sz="4" w:space="0" w:color="auto"/>
            </w:tcBorders>
          </w:tcPr>
          <w:p w14:paraId="620BD092" w14:textId="77777777" w:rsidR="00F1314C" w:rsidRPr="008B1F36" w:rsidRDefault="00F1314C" w:rsidP="00ED1DB2">
            <w:pPr>
              <w:pStyle w:val="BStableheading"/>
              <w:framePr w:wrap="auto" w:vAnchor="margin" w:yAlign="inline"/>
            </w:pPr>
            <w:r w:rsidRPr="008B1F36">
              <w:t>2022-23</w:t>
            </w:r>
          </w:p>
          <w:p w14:paraId="7A4D5C68" w14:textId="77777777" w:rsidR="00F1314C" w:rsidRPr="008B1F36" w:rsidRDefault="00F1314C" w:rsidP="00ED1DB2">
            <w:pPr>
              <w:pStyle w:val="BStableheading"/>
              <w:framePr w:wrap="auto" w:vAnchor="margin" w:yAlign="inline"/>
            </w:pPr>
            <w:r w:rsidRPr="008B1F36">
              <w:t xml:space="preserve">Financial </w:t>
            </w:r>
          </w:p>
          <w:p w14:paraId="04DF0D27" w14:textId="77777777" w:rsidR="00F1314C" w:rsidRPr="008B1F36" w:rsidRDefault="00F1314C" w:rsidP="00ED1DB2">
            <w:pPr>
              <w:pStyle w:val="BStableheading"/>
              <w:framePr w:wrap="auto" w:vAnchor="margin" w:yAlign="inline"/>
            </w:pPr>
            <w:r w:rsidRPr="008B1F36">
              <w:t xml:space="preserve">Year </w:t>
            </w:r>
          </w:p>
          <w:p w14:paraId="7C083EF2" w14:textId="77777777" w:rsidR="00F1314C" w:rsidRPr="008B1F36" w:rsidRDefault="00F1314C" w:rsidP="00ED1DB2">
            <w:pPr>
              <w:pStyle w:val="BStableheading"/>
              <w:framePr w:wrap="auto" w:vAnchor="margin" w:yAlign="inline"/>
            </w:pPr>
            <w:r w:rsidRPr="008B1F36">
              <w:t>$’000</w:t>
            </w:r>
          </w:p>
        </w:tc>
        <w:tc>
          <w:tcPr>
            <w:tcW w:w="1107" w:type="dxa"/>
            <w:tcBorders>
              <w:top w:val="single" w:sz="4" w:space="0" w:color="auto"/>
              <w:bottom w:val="single" w:sz="4" w:space="0" w:color="auto"/>
            </w:tcBorders>
          </w:tcPr>
          <w:p w14:paraId="6363C971" w14:textId="77777777" w:rsidR="00F1314C" w:rsidRPr="008B1F36" w:rsidRDefault="00F1314C" w:rsidP="00ED1DB2">
            <w:pPr>
              <w:pStyle w:val="BStableheading"/>
              <w:framePr w:wrap="auto" w:vAnchor="margin" w:yAlign="inline"/>
            </w:pPr>
            <w:r w:rsidRPr="008B1F36">
              <w:t>2023-24</w:t>
            </w:r>
          </w:p>
          <w:p w14:paraId="0633D3E3" w14:textId="77777777" w:rsidR="00F1314C" w:rsidRPr="008B1F36" w:rsidRDefault="00F1314C" w:rsidP="00ED1DB2">
            <w:pPr>
              <w:pStyle w:val="BStableheading"/>
              <w:framePr w:wrap="auto" w:vAnchor="margin" w:yAlign="inline"/>
            </w:pPr>
            <w:r w:rsidRPr="008B1F36">
              <w:t xml:space="preserve">Financial </w:t>
            </w:r>
          </w:p>
          <w:p w14:paraId="0D546B28" w14:textId="77777777" w:rsidR="00F1314C" w:rsidRPr="008B1F36" w:rsidRDefault="00F1314C" w:rsidP="00ED1DB2">
            <w:pPr>
              <w:pStyle w:val="BStableheading"/>
              <w:framePr w:wrap="auto" w:vAnchor="margin" w:yAlign="inline"/>
            </w:pPr>
            <w:r w:rsidRPr="008B1F36">
              <w:t xml:space="preserve">Year </w:t>
            </w:r>
          </w:p>
          <w:p w14:paraId="7A9FA024" w14:textId="77777777" w:rsidR="00F1314C" w:rsidRPr="008B1F36" w:rsidRDefault="00F1314C" w:rsidP="00ED1DB2">
            <w:pPr>
              <w:pStyle w:val="BStableheading"/>
              <w:framePr w:wrap="auto" w:vAnchor="margin" w:yAlign="inline"/>
            </w:pPr>
            <w:r w:rsidRPr="008B1F36">
              <w:t>$’000</w:t>
            </w:r>
          </w:p>
        </w:tc>
      </w:tr>
      <w:tr w:rsidR="00F1314C" w:rsidRPr="00200D0C" w14:paraId="3425230A" w14:textId="77777777" w:rsidTr="00ED1DB2">
        <w:trPr>
          <w:trHeight w:val="227"/>
        </w:trPr>
        <w:tc>
          <w:tcPr>
            <w:tcW w:w="4644" w:type="dxa"/>
            <w:tcBorders>
              <w:top w:val="single" w:sz="4" w:space="0" w:color="auto"/>
            </w:tcBorders>
          </w:tcPr>
          <w:p w14:paraId="29396F5C" w14:textId="77777777" w:rsidR="00F1314C" w:rsidRPr="00FC770C" w:rsidRDefault="00F1314C" w:rsidP="00ED1DB2">
            <w:pPr>
              <w:pStyle w:val="BStabletextbold"/>
            </w:pPr>
            <w:r w:rsidRPr="00FC770C">
              <w:t>Balance sheet assets and liabilities</w:t>
            </w:r>
          </w:p>
        </w:tc>
        <w:tc>
          <w:tcPr>
            <w:tcW w:w="1106" w:type="dxa"/>
            <w:tcBorders>
              <w:top w:val="single" w:sz="4" w:space="0" w:color="auto"/>
            </w:tcBorders>
          </w:tcPr>
          <w:p w14:paraId="1B71E99A" w14:textId="77777777" w:rsidR="00F1314C" w:rsidRPr="00FC770C" w:rsidRDefault="00F1314C" w:rsidP="00ED1DB2">
            <w:pPr>
              <w:pStyle w:val="EmptyCell0"/>
            </w:pPr>
          </w:p>
        </w:tc>
        <w:tc>
          <w:tcPr>
            <w:tcW w:w="1107" w:type="dxa"/>
            <w:tcBorders>
              <w:top w:val="single" w:sz="4" w:space="0" w:color="auto"/>
            </w:tcBorders>
          </w:tcPr>
          <w:p w14:paraId="7C1B6FDD" w14:textId="77777777" w:rsidR="00F1314C" w:rsidRPr="00FC770C" w:rsidRDefault="00F1314C" w:rsidP="00ED1DB2">
            <w:pPr>
              <w:pStyle w:val="EmptyCell0"/>
            </w:pPr>
          </w:p>
        </w:tc>
        <w:tc>
          <w:tcPr>
            <w:tcW w:w="1107" w:type="dxa"/>
            <w:tcBorders>
              <w:top w:val="single" w:sz="4" w:space="0" w:color="auto"/>
            </w:tcBorders>
          </w:tcPr>
          <w:p w14:paraId="439F76F5" w14:textId="77777777" w:rsidR="00F1314C" w:rsidRPr="00FC770C" w:rsidRDefault="00F1314C" w:rsidP="00ED1DB2">
            <w:pPr>
              <w:pStyle w:val="EmptyCell0"/>
            </w:pPr>
          </w:p>
        </w:tc>
        <w:tc>
          <w:tcPr>
            <w:tcW w:w="1107" w:type="dxa"/>
            <w:tcBorders>
              <w:top w:val="single" w:sz="4" w:space="0" w:color="auto"/>
            </w:tcBorders>
          </w:tcPr>
          <w:p w14:paraId="57A370A4" w14:textId="77777777" w:rsidR="00F1314C" w:rsidRPr="00FC770C" w:rsidRDefault="00F1314C" w:rsidP="00ED1DB2">
            <w:pPr>
              <w:pStyle w:val="EmptyCell0"/>
            </w:pPr>
          </w:p>
        </w:tc>
      </w:tr>
      <w:tr w:rsidR="00F1314C" w:rsidRPr="00200D0C" w14:paraId="0705235C" w14:textId="77777777" w:rsidTr="00ED1DB2">
        <w:trPr>
          <w:trHeight w:val="227"/>
        </w:trPr>
        <w:tc>
          <w:tcPr>
            <w:tcW w:w="4644" w:type="dxa"/>
          </w:tcPr>
          <w:p w14:paraId="0FBDF9D9" w14:textId="77777777" w:rsidR="00F1314C" w:rsidRPr="00FC770C" w:rsidRDefault="00F1314C" w:rsidP="00ED1DB2">
            <w:pPr>
              <w:pStyle w:val="BStabletextunbold"/>
            </w:pPr>
            <w:r w:rsidRPr="00FC770C">
              <w:t xml:space="preserve">Lease </w:t>
            </w:r>
            <w:r w:rsidRPr="00FC770C">
              <w:rPr>
                <w:lang w:val="en-AU"/>
              </w:rPr>
              <w:t>a</w:t>
            </w:r>
            <w:r w:rsidRPr="00FC770C">
              <w:t>sset</w:t>
            </w:r>
            <w:r w:rsidRPr="00FC770C">
              <w:rPr>
                <w:vertAlign w:val="superscript"/>
              </w:rPr>
              <w:t>1</w:t>
            </w:r>
          </w:p>
        </w:tc>
        <w:tc>
          <w:tcPr>
            <w:tcW w:w="1106" w:type="dxa"/>
          </w:tcPr>
          <w:p w14:paraId="0626AAB0" w14:textId="77777777" w:rsidR="00F1314C" w:rsidRPr="00FC770C" w:rsidRDefault="00F1314C" w:rsidP="00ED1DB2">
            <w:pPr>
              <w:pStyle w:val="BStablefigures"/>
            </w:pPr>
            <w:r w:rsidRPr="00FC770C">
              <w:t>150,241</w:t>
            </w:r>
          </w:p>
        </w:tc>
        <w:tc>
          <w:tcPr>
            <w:tcW w:w="1107" w:type="dxa"/>
          </w:tcPr>
          <w:p w14:paraId="146EE5E7" w14:textId="77777777" w:rsidR="00F1314C" w:rsidRPr="00FC770C" w:rsidRDefault="00F1314C" w:rsidP="00ED1DB2">
            <w:pPr>
              <w:pStyle w:val="BStablefigures"/>
            </w:pPr>
            <w:r w:rsidRPr="00FC770C">
              <w:t>146,235</w:t>
            </w:r>
          </w:p>
        </w:tc>
        <w:tc>
          <w:tcPr>
            <w:tcW w:w="1107" w:type="dxa"/>
          </w:tcPr>
          <w:p w14:paraId="7D7678B9" w14:textId="77777777" w:rsidR="00F1314C" w:rsidRPr="00FC770C" w:rsidRDefault="00F1314C" w:rsidP="00ED1DB2">
            <w:pPr>
              <w:pStyle w:val="BStablefigures"/>
            </w:pPr>
            <w:r w:rsidRPr="00FC770C">
              <w:t>142,229</w:t>
            </w:r>
          </w:p>
        </w:tc>
        <w:tc>
          <w:tcPr>
            <w:tcW w:w="1107" w:type="dxa"/>
          </w:tcPr>
          <w:p w14:paraId="45025F0C" w14:textId="77777777" w:rsidR="00F1314C" w:rsidRPr="00FC770C" w:rsidRDefault="00F1314C" w:rsidP="00ED1DB2">
            <w:pPr>
              <w:pStyle w:val="BStablefigures"/>
            </w:pPr>
            <w:r w:rsidRPr="00FC770C">
              <w:t>138,223</w:t>
            </w:r>
          </w:p>
        </w:tc>
      </w:tr>
      <w:tr w:rsidR="00F1314C" w:rsidRPr="00200D0C" w14:paraId="1B464275" w14:textId="77777777" w:rsidTr="00ED1DB2">
        <w:trPr>
          <w:trHeight w:val="227"/>
        </w:trPr>
        <w:tc>
          <w:tcPr>
            <w:tcW w:w="4644" w:type="dxa"/>
            <w:tcBorders>
              <w:bottom w:val="single" w:sz="4" w:space="0" w:color="auto"/>
            </w:tcBorders>
          </w:tcPr>
          <w:p w14:paraId="6B2A2549" w14:textId="77777777" w:rsidR="00F1314C" w:rsidRPr="00FC770C" w:rsidRDefault="00F1314C" w:rsidP="00ED1DB2">
            <w:pPr>
              <w:pStyle w:val="BStabletextunbold"/>
              <w:rPr>
                <w:vertAlign w:val="superscript"/>
                <w:lang w:val="en-AU"/>
              </w:rPr>
            </w:pPr>
            <w:r w:rsidRPr="00FC770C">
              <w:t xml:space="preserve">Lease </w:t>
            </w:r>
            <w:r w:rsidRPr="00FC770C">
              <w:rPr>
                <w:lang w:val="en-AU"/>
              </w:rPr>
              <w:t>l</w:t>
            </w:r>
            <w:r w:rsidRPr="00FC770C">
              <w:t>iability</w:t>
            </w:r>
            <w:r w:rsidRPr="00FC770C">
              <w:rPr>
                <w:vertAlign w:val="superscript"/>
                <w:lang w:val="en-AU"/>
              </w:rPr>
              <w:t>2</w:t>
            </w:r>
          </w:p>
        </w:tc>
        <w:tc>
          <w:tcPr>
            <w:tcW w:w="1106" w:type="dxa"/>
            <w:tcBorders>
              <w:bottom w:val="single" w:sz="4" w:space="0" w:color="auto"/>
            </w:tcBorders>
          </w:tcPr>
          <w:p w14:paraId="4AE54972" w14:textId="77777777" w:rsidR="00F1314C" w:rsidRPr="00FC770C" w:rsidRDefault="00F1314C" w:rsidP="00ED1DB2">
            <w:pPr>
              <w:pStyle w:val="BStablefigures"/>
            </w:pPr>
            <w:r w:rsidRPr="00FC770C">
              <w:t>-153,755</w:t>
            </w:r>
          </w:p>
        </w:tc>
        <w:tc>
          <w:tcPr>
            <w:tcW w:w="1107" w:type="dxa"/>
            <w:tcBorders>
              <w:bottom w:val="single" w:sz="4" w:space="0" w:color="auto"/>
            </w:tcBorders>
          </w:tcPr>
          <w:p w14:paraId="593F71DB" w14:textId="77777777" w:rsidR="00F1314C" w:rsidRPr="00FC770C" w:rsidRDefault="00F1314C" w:rsidP="00ED1DB2">
            <w:pPr>
              <w:pStyle w:val="BStablefigures"/>
            </w:pPr>
            <w:r w:rsidRPr="00FC770C">
              <w:t>-151,137</w:t>
            </w:r>
          </w:p>
        </w:tc>
        <w:tc>
          <w:tcPr>
            <w:tcW w:w="1107" w:type="dxa"/>
            <w:tcBorders>
              <w:bottom w:val="single" w:sz="4" w:space="0" w:color="auto"/>
            </w:tcBorders>
          </w:tcPr>
          <w:p w14:paraId="71FFB76C" w14:textId="77777777" w:rsidR="00F1314C" w:rsidRPr="00FC770C" w:rsidRDefault="00F1314C" w:rsidP="00ED1DB2">
            <w:pPr>
              <w:pStyle w:val="BStablefigures"/>
            </w:pPr>
            <w:r w:rsidRPr="00FC770C">
              <w:t>-148,301</w:t>
            </w:r>
          </w:p>
        </w:tc>
        <w:tc>
          <w:tcPr>
            <w:tcW w:w="1107" w:type="dxa"/>
            <w:tcBorders>
              <w:bottom w:val="single" w:sz="4" w:space="0" w:color="auto"/>
            </w:tcBorders>
          </w:tcPr>
          <w:p w14:paraId="7A2C9468" w14:textId="77777777" w:rsidR="00F1314C" w:rsidRPr="00FC770C" w:rsidRDefault="00F1314C" w:rsidP="00ED1DB2">
            <w:pPr>
              <w:pStyle w:val="BStablefigures"/>
            </w:pPr>
            <w:r w:rsidRPr="00FC770C">
              <w:t>-145,228</w:t>
            </w:r>
          </w:p>
        </w:tc>
      </w:tr>
      <w:tr w:rsidR="00F1314C" w:rsidRPr="00E67CE9" w14:paraId="4DF38E4D" w14:textId="77777777" w:rsidTr="00ED1DB2">
        <w:trPr>
          <w:trHeight w:val="227"/>
        </w:trPr>
        <w:tc>
          <w:tcPr>
            <w:tcW w:w="4644" w:type="dxa"/>
            <w:tcBorders>
              <w:top w:val="single" w:sz="4" w:space="0" w:color="auto"/>
              <w:bottom w:val="single" w:sz="4" w:space="0" w:color="auto"/>
            </w:tcBorders>
          </w:tcPr>
          <w:p w14:paraId="717052E6" w14:textId="77777777" w:rsidR="00F1314C" w:rsidRPr="00FC770C" w:rsidRDefault="00F1314C" w:rsidP="00ED1DB2">
            <w:pPr>
              <w:pStyle w:val="BStabletextbold"/>
            </w:pPr>
            <w:r w:rsidRPr="00FC770C">
              <w:t>Total impact on net assets shown in balance sheet</w:t>
            </w:r>
          </w:p>
        </w:tc>
        <w:tc>
          <w:tcPr>
            <w:tcW w:w="1106" w:type="dxa"/>
            <w:tcBorders>
              <w:top w:val="single" w:sz="4" w:space="0" w:color="auto"/>
              <w:bottom w:val="single" w:sz="4" w:space="0" w:color="auto"/>
            </w:tcBorders>
          </w:tcPr>
          <w:p w14:paraId="7D293DEF" w14:textId="77777777" w:rsidR="00F1314C" w:rsidRPr="00FC770C" w:rsidRDefault="00F1314C" w:rsidP="00ED1DB2">
            <w:pPr>
              <w:pStyle w:val="BStablefiguresbold"/>
            </w:pPr>
            <w:r w:rsidRPr="00FC770C">
              <w:t>-3,514</w:t>
            </w:r>
          </w:p>
        </w:tc>
        <w:tc>
          <w:tcPr>
            <w:tcW w:w="1107" w:type="dxa"/>
            <w:tcBorders>
              <w:top w:val="single" w:sz="4" w:space="0" w:color="auto"/>
              <w:bottom w:val="single" w:sz="4" w:space="0" w:color="auto"/>
            </w:tcBorders>
          </w:tcPr>
          <w:p w14:paraId="3239E7BF" w14:textId="77777777" w:rsidR="00F1314C" w:rsidRPr="00FC770C" w:rsidRDefault="00F1314C" w:rsidP="00ED1DB2">
            <w:pPr>
              <w:pStyle w:val="BStablefiguresbold"/>
            </w:pPr>
            <w:r w:rsidRPr="00FC770C">
              <w:t>-4,902</w:t>
            </w:r>
          </w:p>
        </w:tc>
        <w:tc>
          <w:tcPr>
            <w:tcW w:w="1107" w:type="dxa"/>
            <w:tcBorders>
              <w:top w:val="single" w:sz="4" w:space="0" w:color="auto"/>
              <w:bottom w:val="single" w:sz="4" w:space="0" w:color="auto"/>
            </w:tcBorders>
          </w:tcPr>
          <w:p w14:paraId="727C4FD8" w14:textId="77777777" w:rsidR="00F1314C" w:rsidRPr="00FC770C" w:rsidRDefault="00F1314C" w:rsidP="00ED1DB2">
            <w:pPr>
              <w:pStyle w:val="BStablefiguresbold"/>
            </w:pPr>
            <w:r w:rsidRPr="00FC770C">
              <w:t>-6,072</w:t>
            </w:r>
          </w:p>
        </w:tc>
        <w:tc>
          <w:tcPr>
            <w:tcW w:w="1107" w:type="dxa"/>
            <w:tcBorders>
              <w:top w:val="single" w:sz="4" w:space="0" w:color="auto"/>
              <w:bottom w:val="single" w:sz="4" w:space="0" w:color="auto"/>
            </w:tcBorders>
          </w:tcPr>
          <w:p w14:paraId="260FF9EC" w14:textId="77777777" w:rsidR="00F1314C" w:rsidRPr="00E67CE9" w:rsidRDefault="00F1314C" w:rsidP="00ED1DB2">
            <w:pPr>
              <w:pStyle w:val="BStablefiguresbold"/>
            </w:pPr>
            <w:r w:rsidRPr="00FC770C">
              <w:t>-7,</w:t>
            </w:r>
            <w:r w:rsidRPr="0089408F">
              <w:t>005</w:t>
            </w:r>
          </w:p>
        </w:tc>
      </w:tr>
    </w:tbl>
    <w:p w14:paraId="13A70953" w14:textId="77777777" w:rsidR="00F1314C" w:rsidRPr="00E67CE9" w:rsidRDefault="00F1314C" w:rsidP="00ED1DB2">
      <w:pPr>
        <w:pStyle w:val="BSnotetext"/>
      </w:pPr>
      <w:r w:rsidRPr="00E67CE9">
        <w:rPr>
          <w:rStyle w:val="BSnoteChar"/>
        </w:rPr>
        <w:t>Note</w:t>
      </w:r>
      <w:r>
        <w:rPr>
          <w:rStyle w:val="BSnoteChar"/>
        </w:rPr>
        <w:t>s</w:t>
      </w:r>
      <w:r w:rsidRPr="00E67CE9">
        <w:rPr>
          <w:rStyle w:val="BSnoteChar"/>
        </w:rPr>
        <w:t>:</w:t>
      </w:r>
    </w:p>
    <w:p w14:paraId="0A1D7778" w14:textId="77777777" w:rsidR="00F1314C" w:rsidRDefault="00F1314C" w:rsidP="00186D03">
      <w:pPr>
        <w:pStyle w:val="BSnoteslist"/>
        <w:numPr>
          <w:ilvl w:val="0"/>
          <w:numId w:val="63"/>
        </w:numPr>
      </w:pPr>
      <w:r w:rsidRPr="008C34BB">
        <w:t>Reduces by the amount of depreciation showing in the Operating Statement each year (see 'Operating statement expenses' table).</w:t>
      </w:r>
    </w:p>
    <w:p w14:paraId="277CE08E" w14:textId="77777777" w:rsidR="00F1314C" w:rsidRDefault="00F1314C" w:rsidP="00ED1DB2">
      <w:pPr>
        <w:pStyle w:val="BSnoteslist"/>
        <w:spacing w:after="240"/>
        <w:ind w:left="357" w:hanging="357"/>
      </w:pPr>
      <w:r w:rsidRPr="008C34BB">
        <w:t>Reduces by the amount of the lease payment (capital component) made to Juris Partnership each year (see 'Payments to Juris Partnership' table).</w:t>
      </w:r>
    </w:p>
    <w:p w14:paraId="7CBF76A2" w14:textId="77777777" w:rsidR="00F1314C" w:rsidRPr="00665164" w:rsidRDefault="00F1314C">
      <w:pPr>
        <w:pStyle w:val="Caption"/>
      </w:pPr>
      <w:r w:rsidRPr="00665164">
        <w:t>Table G.3:  Cash flow impacts – ACT Law Courts Facilities</w:t>
      </w:r>
    </w:p>
    <w:tbl>
      <w:tblPr>
        <w:tblW w:w="9071" w:type="dxa"/>
        <w:tblLayout w:type="fixed"/>
        <w:tblLook w:val="04A0" w:firstRow="1" w:lastRow="0" w:firstColumn="1" w:lastColumn="0" w:noHBand="0" w:noVBand="1"/>
      </w:tblPr>
      <w:tblGrid>
        <w:gridCol w:w="4644"/>
        <w:gridCol w:w="1106"/>
        <w:gridCol w:w="1107"/>
        <w:gridCol w:w="1107"/>
        <w:gridCol w:w="1107"/>
      </w:tblGrid>
      <w:tr w:rsidR="00F1314C" w:rsidRPr="008B1F36" w14:paraId="5ED010E2" w14:textId="77777777" w:rsidTr="00ED1DB2">
        <w:trPr>
          <w:trHeight w:val="227"/>
          <w:tblHeader/>
        </w:trPr>
        <w:tc>
          <w:tcPr>
            <w:tcW w:w="4644" w:type="dxa"/>
            <w:tcBorders>
              <w:top w:val="single" w:sz="4" w:space="0" w:color="auto"/>
              <w:bottom w:val="single" w:sz="4" w:space="0" w:color="auto"/>
            </w:tcBorders>
          </w:tcPr>
          <w:p w14:paraId="583716E4" w14:textId="77777777" w:rsidR="00F1314C" w:rsidRPr="00E73081" w:rsidRDefault="00F1314C" w:rsidP="00ED1DB2">
            <w:pPr>
              <w:pStyle w:val="EmptyCell0"/>
              <w:rPr>
                <w:lang w:eastAsia="en-AU"/>
              </w:rPr>
            </w:pPr>
          </w:p>
        </w:tc>
        <w:tc>
          <w:tcPr>
            <w:tcW w:w="1106" w:type="dxa"/>
            <w:tcBorders>
              <w:top w:val="single" w:sz="4" w:space="0" w:color="auto"/>
              <w:bottom w:val="single" w:sz="4" w:space="0" w:color="auto"/>
            </w:tcBorders>
          </w:tcPr>
          <w:p w14:paraId="54761459" w14:textId="77777777" w:rsidR="00F1314C" w:rsidRPr="008B1F36" w:rsidRDefault="00F1314C" w:rsidP="00ED1DB2">
            <w:pPr>
              <w:pStyle w:val="BStableheading"/>
              <w:framePr w:wrap="auto" w:vAnchor="margin" w:yAlign="inline"/>
            </w:pPr>
            <w:r w:rsidRPr="008B1F36">
              <w:t>2020-21</w:t>
            </w:r>
          </w:p>
          <w:p w14:paraId="50F78D45" w14:textId="77777777" w:rsidR="00F1314C" w:rsidRPr="008B1F36" w:rsidRDefault="00F1314C" w:rsidP="00ED1DB2">
            <w:pPr>
              <w:pStyle w:val="BStableheading"/>
              <w:framePr w:wrap="auto" w:vAnchor="margin" w:yAlign="inline"/>
            </w:pPr>
            <w:r w:rsidRPr="008B1F36">
              <w:t xml:space="preserve">Financial </w:t>
            </w:r>
          </w:p>
          <w:p w14:paraId="43F38255" w14:textId="77777777" w:rsidR="00F1314C" w:rsidRPr="008B1F36" w:rsidRDefault="00F1314C" w:rsidP="00ED1DB2">
            <w:pPr>
              <w:pStyle w:val="BStableheading"/>
              <w:framePr w:wrap="auto" w:vAnchor="margin" w:yAlign="inline"/>
            </w:pPr>
            <w:r w:rsidRPr="008B1F36">
              <w:t xml:space="preserve">Year </w:t>
            </w:r>
          </w:p>
          <w:p w14:paraId="6FDBD0CA" w14:textId="77777777" w:rsidR="00F1314C" w:rsidRPr="008B1F36" w:rsidRDefault="00F1314C" w:rsidP="00ED1DB2">
            <w:pPr>
              <w:pStyle w:val="BStableheading"/>
              <w:framePr w:wrap="auto" w:vAnchor="margin" w:yAlign="inline"/>
            </w:pPr>
            <w:r w:rsidRPr="008B1F36">
              <w:t>$’000</w:t>
            </w:r>
          </w:p>
        </w:tc>
        <w:tc>
          <w:tcPr>
            <w:tcW w:w="1107" w:type="dxa"/>
            <w:tcBorders>
              <w:top w:val="single" w:sz="4" w:space="0" w:color="auto"/>
              <w:bottom w:val="single" w:sz="4" w:space="0" w:color="auto"/>
            </w:tcBorders>
          </w:tcPr>
          <w:p w14:paraId="5EE5D462" w14:textId="77777777" w:rsidR="00F1314C" w:rsidRPr="008B1F36" w:rsidRDefault="00F1314C" w:rsidP="00ED1DB2">
            <w:pPr>
              <w:pStyle w:val="BStableheading"/>
              <w:framePr w:wrap="auto" w:vAnchor="margin" w:yAlign="inline"/>
            </w:pPr>
            <w:r w:rsidRPr="008B1F36">
              <w:t>2021-22</w:t>
            </w:r>
          </w:p>
          <w:p w14:paraId="3211AF4F" w14:textId="77777777" w:rsidR="00F1314C" w:rsidRPr="008B1F36" w:rsidRDefault="00F1314C" w:rsidP="00ED1DB2">
            <w:pPr>
              <w:pStyle w:val="BStableheading"/>
              <w:framePr w:wrap="auto" w:vAnchor="margin" w:yAlign="inline"/>
            </w:pPr>
            <w:r w:rsidRPr="008B1F36">
              <w:t xml:space="preserve">Financial </w:t>
            </w:r>
          </w:p>
          <w:p w14:paraId="6B7F3F44" w14:textId="77777777" w:rsidR="00F1314C" w:rsidRPr="008B1F36" w:rsidRDefault="00F1314C" w:rsidP="00ED1DB2">
            <w:pPr>
              <w:pStyle w:val="BStableheading"/>
              <w:framePr w:wrap="auto" w:vAnchor="margin" w:yAlign="inline"/>
            </w:pPr>
            <w:r w:rsidRPr="008B1F36">
              <w:t xml:space="preserve">Year </w:t>
            </w:r>
          </w:p>
          <w:p w14:paraId="0BAAFE2E" w14:textId="77777777" w:rsidR="00F1314C" w:rsidRPr="008B1F36" w:rsidRDefault="00F1314C" w:rsidP="00ED1DB2">
            <w:pPr>
              <w:pStyle w:val="BStableheading"/>
              <w:framePr w:wrap="auto" w:vAnchor="margin" w:yAlign="inline"/>
            </w:pPr>
            <w:r w:rsidRPr="008B1F36">
              <w:t>$’000</w:t>
            </w:r>
          </w:p>
        </w:tc>
        <w:tc>
          <w:tcPr>
            <w:tcW w:w="1107" w:type="dxa"/>
            <w:tcBorders>
              <w:top w:val="single" w:sz="4" w:space="0" w:color="auto"/>
              <w:bottom w:val="single" w:sz="4" w:space="0" w:color="auto"/>
            </w:tcBorders>
          </w:tcPr>
          <w:p w14:paraId="39E5E289" w14:textId="77777777" w:rsidR="00F1314C" w:rsidRPr="008B1F36" w:rsidRDefault="00F1314C" w:rsidP="00ED1DB2">
            <w:pPr>
              <w:pStyle w:val="BStableheading"/>
              <w:framePr w:wrap="auto" w:vAnchor="margin" w:yAlign="inline"/>
            </w:pPr>
            <w:r w:rsidRPr="008B1F36">
              <w:t>2022-23</w:t>
            </w:r>
          </w:p>
          <w:p w14:paraId="4330619C" w14:textId="77777777" w:rsidR="00F1314C" w:rsidRPr="008B1F36" w:rsidRDefault="00F1314C" w:rsidP="00ED1DB2">
            <w:pPr>
              <w:pStyle w:val="BStableheading"/>
              <w:framePr w:wrap="auto" w:vAnchor="margin" w:yAlign="inline"/>
            </w:pPr>
            <w:r w:rsidRPr="008B1F36">
              <w:t xml:space="preserve">Financial </w:t>
            </w:r>
          </w:p>
          <w:p w14:paraId="321D6E39" w14:textId="77777777" w:rsidR="00F1314C" w:rsidRPr="008B1F36" w:rsidRDefault="00F1314C" w:rsidP="00ED1DB2">
            <w:pPr>
              <w:pStyle w:val="BStableheading"/>
              <w:framePr w:wrap="auto" w:vAnchor="margin" w:yAlign="inline"/>
            </w:pPr>
            <w:r w:rsidRPr="008B1F36">
              <w:t xml:space="preserve">Year </w:t>
            </w:r>
          </w:p>
          <w:p w14:paraId="2E1A3E4D" w14:textId="77777777" w:rsidR="00F1314C" w:rsidRPr="008B1F36" w:rsidRDefault="00F1314C" w:rsidP="00ED1DB2">
            <w:pPr>
              <w:pStyle w:val="BStableheading"/>
              <w:framePr w:wrap="auto" w:vAnchor="margin" w:yAlign="inline"/>
            </w:pPr>
            <w:r w:rsidRPr="008B1F36">
              <w:t>$’000</w:t>
            </w:r>
          </w:p>
        </w:tc>
        <w:tc>
          <w:tcPr>
            <w:tcW w:w="1107" w:type="dxa"/>
            <w:tcBorders>
              <w:top w:val="single" w:sz="4" w:space="0" w:color="auto"/>
              <w:bottom w:val="single" w:sz="4" w:space="0" w:color="auto"/>
            </w:tcBorders>
          </w:tcPr>
          <w:p w14:paraId="3FD4CF4A" w14:textId="77777777" w:rsidR="00F1314C" w:rsidRPr="008B1F36" w:rsidRDefault="00F1314C" w:rsidP="00ED1DB2">
            <w:pPr>
              <w:pStyle w:val="BStableheading"/>
              <w:framePr w:wrap="auto" w:vAnchor="margin" w:yAlign="inline"/>
            </w:pPr>
            <w:r w:rsidRPr="008B1F36">
              <w:t>2023-24</w:t>
            </w:r>
          </w:p>
          <w:p w14:paraId="62211004" w14:textId="77777777" w:rsidR="00F1314C" w:rsidRPr="008B1F36" w:rsidRDefault="00F1314C" w:rsidP="00ED1DB2">
            <w:pPr>
              <w:pStyle w:val="BStableheading"/>
              <w:framePr w:wrap="auto" w:vAnchor="margin" w:yAlign="inline"/>
            </w:pPr>
            <w:r w:rsidRPr="008B1F36">
              <w:t xml:space="preserve">Financial </w:t>
            </w:r>
          </w:p>
          <w:p w14:paraId="297043E5" w14:textId="77777777" w:rsidR="00F1314C" w:rsidRPr="008B1F36" w:rsidRDefault="00F1314C" w:rsidP="00ED1DB2">
            <w:pPr>
              <w:pStyle w:val="BStableheading"/>
              <w:framePr w:wrap="auto" w:vAnchor="margin" w:yAlign="inline"/>
            </w:pPr>
            <w:r w:rsidRPr="008B1F36">
              <w:t xml:space="preserve">Year </w:t>
            </w:r>
          </w:p>
          <w:p w14:paraId="52E964E2" w14:textId="77777777" w:rsidR="00F1314C" w:rsidRPr="008B1F36" w:rsidRDefault="00F1314C" w:rsidP="00ED1DB2">
            <w:pPr>
              <w:pStyle w:val="BStableheading"/>
              <w:framePr w:wrap="auto" w:vAnchor="margin" w:yAlign="inline"/>
            </w:pPr>
            <w:r w:rsidRPr="008B1F36">
              <w:t>$’000</w:t>
            </w:r>
          </w:p>
        </w:tc>
      </w:tr>
      <w:tr w:rsidR="00F1314C" w:rsidRPr="002D0BC6" w14:paraId="64F94711" w14:textId="77777777" w:rsidTr="00ED1DB2">
        <w:trPr>
          <w:trHeight w:val="227"/>
        </w:trPr>
        <w:tc>
          <w:tcPr>
            <w:tcW w:w="4644" w:type="dxa"/>
            <w:tcBorders>
              <w:top w:val="single" w:sz="4" w:space="0" w:color="auto"/>
            </w:tcBorders>
          </w:tcPr>
          <w:p w14:paraId="6F24A5AF" w14:textId="77777777" w:rsidR="00F1314C" w:rsidRPr="00FC770C" w:rsidRDefault="00F1314C" w:rsidP="00ED1DB2">
            <w:pPr>
              <w:pStyle w:val="BStabletextbold"/>
            </w:pPr>
            <w:r w:rsidRPr="00FC770C">
              <w:t>Cash payments to Juris Partnership</w:t>
            </w:r>
          </w:p>
        </w:tc>
        <w:tc>
          <w:tcPr>
            <w:tcW w:w="1106" w:type="dxa"/>
            <w:tcBorders>
              <w:top w:val="single" w:sz="4" w:space="0" w:color="auto"/>
            </w:tcBorders>
          </w:tcPr>
          <w:p w14:paraId="6BF526E1" w14:textId="77777777" w:rsidR="00F1314C" w:rsidRPr="00FC770C" w:rsidRDefault="00F1314C" w:rsidP="00ED1DB2">
            <w:pPr>
              <w:pStyle w:val="EmptyCell0"/>
            </w:pPr>
          </w:p>
        </w:tc>
        <w:tc>
          <w:tcPr>
            <w:tcW w:w="1107" w:type="dxa"/>
            <w:tcBorders>
              <w:top w:val="single" w:sz="4" w:space="0" w:color="auto"/>
            </w:tcBorders>
          </w:tcPr>
          <w:p w14:paraId="36E16CC4" w14:textId="77777777" w:rsidR="00F1314C" w:rsidRPr="00FC770C" w:rsidRDefault="00F1314C" w:rsidP="00ED1DB2">
            <w:pPr>
              <w:pStyle w:val="EmptyCell0"/>
            </w:pPr>
          </w:p>
        </w:tc>
        <w:tc>
          <w:tcPr>
            <w:tcW w:w="1107" w:type="dxa"/>
            <w:tcBorders>
              <w:top w:val="single" w:sz="4" w:space="0" w:color="auto"/>
            </w:tcBorders>
          </w:tcPr>
          <w:p w14:paraId="01166BC1" w14:textId="77777777" w:rsidR="00F1314C" w:rsidRPr="00FC770C" w:rsidRDefault="00F1314C" w:rsidP="00ED1DB2">
            <w:pPr>
              <w:pStyle w:val="EmptyCell0"/>
            </w:pPr>
          </w:p>
        </w:tc>
        <w:tc>
          <w:tcPr>
            <w:tcW w:w="1107" w:type="dxa"/>
            <w:tcBorders>
              <w:top w:val="single" w:sz="4" w:space="0" w:color="auto"/>
            </w:tcBorders>
          </w:tcPr>
          <w:p w14:paraId="543088B4" w14:textId="77777777" w:rsidR="00F1314C" w:rsidRPr="00FC770C" w:rsidRDefault="00F1314C" w:rsidP="00ED1DB2">
            <w:pPr>
              <w:pStyle w:val="EmptyCell0"/>
            </w:pPr>
          </w:p>
        </w:tc>
      </w:tr>
      <w:tr w:rsidR="00F1314C" w:rsidRPr="002D0BC6" w14:paraId="0DDD562D" w14:textId="77777777" w:rsidTr="00ED1DB2">
        <w:trPr>
          <w:trHeight w:val="227"/>
        </w:trPr>
        <w:tc>
          <w:tcPr>
            <w:tcW w:w="4644" w:type="dxa"/>
          </w:tcPr>
          <w:p w14:paraId="4A284F23" w14:textId="77777777" w:rsidR="00F1314C" w:rsidRPr="00FC770C" w:rsidRDefault="00F1314C" w:rsidP="00ED1DB2">
            <w:pPr>
              <w:pStyle w:val="BStabletextunbold"/>
            </w:pPr>
            <w:r w:rsidRPr="00FC770C">
              <w:t>Maintenance/operating costs</w:t>
            </w:r>
          </w:p>
        </w:tc>
        <w:tc>
          <w:tcPr>
            <w:tcW w:w="1106" w:type="dxa"/>
            <w:shd w:val="clear" w:color="auto" w:fill="auto"/>
            <w:vAlign w:val="bottom"/>
          </w:tcPr>
          <w:p w14:paraId="0770C424" w14:textId="77777777" w:rsidR="00F1314C" w:rsidRPr="00FC770C" w:rsidRDefault="00F1314C" w:rsidP="00ED1DB2">
            <w:pPr>
              <w:pStyle w:val="BStablefigures"/>
            </w:pPr>
            <w:r w:rsidRPr="00FC770C">
              <w:t>-7,607</w:t>
            </w:r>
          </w:p>
        </w:tc>
        <w:tc>
          <w:tcPr>
            <w:tcW w:w="1107" w:type="dxa"/>
            <w:shd w:val="clear" w:color="auto" w:fill="auto"/>
            <w:vAlign w:val="bottom"/>
          </w:tcPr>
          <w:p w14:paraId="0C214511" w14:textId="77777777" w:rsidR="00F1314C" w:rsidRPr="00FC770C" w:rsidRDefault="00F1314C" w:rsidP="00ED1DB2">
            <w:pPr>
              <w:pStyle w:val="BStablefigures"/>
            </w:pPr>
            <w:r w:rsidRPr="00FC770C">
              <w:t>-10,361</w:t>
            </w:r>
          </w:p>
        </w:tc>
        <w:tc>
          <w:tcPr>
            <w:tcW w:w="1107" w:type="dxa"/>
            <w:shd w:val="clear" w:color="auto" w:fill="auto"/>
            <w:vAlign w:val="bottom"/>
          </w:tcPr>
          <w:p w14:paraId="73634230" w14:textId="77777777" w:rsidR="00F1314C" w:rsidRPr="00FC770C" w:rsidRDefault="00F1314C" w:rsidP="00ED1DB2">
            <w:pPr>
              <w:pStyle w:val="BStablefigures"/>
            </w:pPr>
            <w:r w:rsidRPr="00FC770C">
              <w:t>-12,764</w:t>
            </w:r>
          </w:p>
        </w:tc>
        <w:tc>
          <w:tcPr>
            <w:tcW w:w="1107" w:type="dxa"/>
            <w:shd w:val="clear" w:color="auto" w:fill="auto"/>
            <w:vAlign w:val="bottom"/>
          </w:tcPr>
          <w:p w14:paraId="41EF214D" w14:textId="77777777" w:rsidR="00F1314C" w:rsidRPr="00FC770C" w:rsidRDefault="00F1314C" w:rsidP="00ED1DB2">
            <w:pPr>
              <w:pStyle w:val="BStablefigures"/>
            </w:pPr>
            <w:r w:rsidRPr="00FC770C">
              <w:t>-12,763</w:t>
            </w:r>
          </w:p>
        </w:tc>
      </w:tr>
      <w:tr w:rsidR="00F1314C" w:rsidRPr="002D0BC6" w14:paraId="2EF436D4" w14:textId="77777777" w:rsidTr="00ED1DB2">
        <w:trPr>
          <w:trHeight w:val="227"/>
        </w:trPr>
        <w:tc>
          <w:tcPr>
            <w:tcW w:w="4644" w:type="dxa"/>
          </w:tcPr>
          <w:p w14:paraId="7F3FAF98" w14:textId="77777777" w:rsidR="00F1314C" w:rsidRPr="00FC770C" w:rsidRDefault="00F1314C" w:rsidP="00ED1DB2">
            <w:pPr>
              <w:pStyle w:val="BStabletextunbold"/>
            </w:pPr>
            <w:r w:rsidRPr="00FC770C">
              <w:t>Interest</w:t>
            </w:r>
          </w:p>
        </w:tc>
        <w:tc>
          <w:tcPr>
            <w:tcW w:w="1106" w:type="dxa"/>
            <w:shd w:val="clear" w:color="auto" w:fill="auto"/>
            <w:vAlign w:val="bottom"/>
          </w:tcPr>
          <w:p w14:paraId="494063B6" w14:textId="77777777" w:rsidR="00F1314C" w:rsidRPr="00FC770C" w:rsidRDefault="00F1314C" w:rsidP="00ED1DB2">
            <w:pPr>
              <w:pStyle w:val="BStablefigures"/>
            </w:pPr>
            <w:r w:rsidRPr="00FC770C">
              <w:t>-12,460</w:t>
            </w:r>
          </w:p>
        </w:tc>
        <w:tc>
          <w:tcPr>
            <w:tcW w:w="1107" w:type="dxa"/>
            <w:shd w:val="clear" w:color="auto" w:fill="auto"/>
            <w:vAlign w:val="bottom"/>
          </w:tcPr>
          <w:p w14:paraId="463E22F2" w14:textId="77777777" w:rsidR="00F1314C" w:rsidRPr="00FC770C" w:rsidRDefault="00F1314C" w:rsidP="00ED1DB2">
            <w:pPr>
              <w:pStyle w:val="BStablefigures"/>
            </w:pPr>
            <w:r w:rsidRPr="00FC770C">
              <w:t>-12,258</w:t>
            </w:r>
          </w:p>
        </w:tc>
        <w:tc>
          <w:tcPr>
            <w:tcW w:w="1107" w:type="dxa"/>
            <w:shd w:val="clear" w:color="auto" w:fill="auto"/>
            <w:vAlign w:val="bottom"/>
          </w:tcPr>
          <w:p w14:paraId="58CF71FB" w14:textId="77777777" w:rsidR="00F1314C" w:rsidRPr="00FC770C" w:rsidRDefault="00F1314C" w:rsidP="00ED1DB2">
            <w:pPr>
              <w:pStyle w:val="BStablefigures"/>
            </w:pPr>
            <w:r w:rsidRPr="00FC770C">
              <w:t>-12,040</w:t>
            </w:r>
          </w:p>
        </w:tc>
        <w:tc>
          <w:tcPr>
            <w:tcW w:w="1107" w:type="dxa"/>
            <w:shd w:val="clear" w:color="auto" w:fill="auto"/>
            <w:vAlign w:val="bottom"/>
          </w:tcPr>
          <w:p w14:paraId="2954A2BF" w14:textId="77777777" w:rsidR="00F1314C" w:rsidRPr="00FC770C" w:rsidRDefault="00F1314C" w:rsidP="00ED1DB2">
            <w:pPr>
              <w:pStyle w:val="BStablefigures"/>
            </w:pPr>
            <w:r w:rsidRPr="00FC770C">
              <w:t>-11,804</w:t>
            </w:r>
          </w:p>
        </w:tc>
      </w:tr>
      <w:tr w:rsidR="00F1314C" w:rsidRPr="002D0BC6" w14:paraId="02B7CE60" w14:textId="77777777" w:rsidTr="00ED1DB2">
        <w:trPr>
          <w:trHeight w:val="227"/>
        </w:trPr>
        <w:tc>
          <w:tcPr>
            <w:tcW w:w="4644" w:type="dxa"/>
            <w:tcBorders>
              <w:bottom w:val="single" w:sz="4" w:space="0" w:color="auto"/>
            </w:tcBorders>
          </w:tcPr>
          <w:p w14:paraId="69E83AC1" w14:textId="77777777" w:rsidR="00F1314C" w:rsidRPr="00FC770C" w:rsidRDefault="00F1314C" w:rsidP="00ED1DB2">
            <w:pPr>
              <w:pStyle w:val="BStabletextunbold"/>
              <w:rPr>
                <w:vertAlign w:val="superscript"/>
                <w:lang w:val="en-AU"/>
              </w:rPr>
            </w:pPr>
            <w:r w:rsidRPr="00FC770C">
              <w:t>Lease payment (capital component)</w:t>
            </w:r>
            <w:r w:rsidRPr="00FC770C">
              <w:rPr>
                <w:vertAlign w:val="superscript"/>
                <w:lang w:val="en-AU"/>
              </w:rPr>
              <w:t>1</w:t>
            </w:r>
          </w:p>
        </w:tc>
        <w:tc>
          <w:tcPr>
            <w:tcW w:w="1106" w:type="dxa"/>
            <w:tcBorders>
              <w:bottom w:val="single" w:sz="4" w:space="0" w:color="auto"/>
            </w:tcBorders>
            <w:shd w:val="clear" w:color="auto" w:fill="auto"/>
            <w:vAlign w:val="center"/>
          </w:tcPr>
          <w:p w14:paraId="0D22F2DB" w14:textId="77777777" w:rsidR="00F1314C" w:rsidRPr="00FC770C" w:rsidRDefault="00F1314C" w:rsidP="00ED1DB2">
            <w:pPr>
              <w:pStyle w:val="BStablefigures"/>
            </w:pPr>
            <w:r w:rsidRPr="00FC770C">
              <w:t>-2,417</w:t>
            </w:r>
          </w:p>
        </w:tc>
        <w:tc>
          <w:tcPr>
            <w:tcW w:w="1107" w:type="dxa"/>
            <w:tcBorders>
              <w:bottom w:val="single" w:sz="4" w:space="0" w:color="auto"/>
            </w:tcBorders>
            <w:shd w:val="clear" w:color="auto" w:fill="auto"/>
            <w:vAlign w:val="center"/>
          </w:tcPr>
          <w:p w14:paraId="10CB6EE3" w14:textId="77777777" w:rsidR="00F1314C" w:rsidRPr="00FC770C" w:rsidRDefault="00F1314C" w:rsidP="00ED1DB2">
            <w:pPr>
              <w:pStyle w:val="BStablefigures"/>
            </w:pPr>
            <w:r w:rsidRPr="00FC770C">
              <w:t>-2,618</w:t>
            </w:r>
          </w:p>
        </w:tc>
        <w:tc>
          <w:tcPr>
            <w:tcW w:w="1107" w:type="dxa"/>
            <w:tcBorders>
              <w:bottom w:val="single" w:sz="4" w:space="0" w:color="auto"/>
            </w:tcBorders>
            <w:shd w:val="clear" w:color="auto" w:fill="auto"/>
            <w:vAlign w:val="center"/>
          </w:tcPr>
          <w:p w14:paraId="6769BE33" w14:textId="77777777" w:rsidR="00F1314C" w:rsidRPr="00FC770C" w:rsidRDefault="00F1314C" w:rsidP="00ED1DB2">
            <w:pPr>
              <w:pStyle w:val="BStablefigures"/>
            </w:pPr>
            <w:r w:rsidRPr="00FC770C">
              <w:t>-2,836</w:t>
            </w:r>
          </w:p>
        </w:tc>
        <w:tc>
          <w:tcPr>
            <w:tcW w:w="1107" w:type="dxa"/>
            <w:tcBorders>
              <w:bottom w:val="single" w:sz="4" w:space="0" w:color="auto"/>
            </w:tcBorders>
            <w:shd w:val="clear" w:color="auto" w:fill="auto"/>
            <w:vAlign w:val="center"/>
          </w:tcPr>
          <w:p w14:paraId="5EB28C28" w14:textId="77777777" w:rsidR="00F1314C" w:rsidRPr="00FC770C" w:rsidRDefault="00F1314C" w:rsidP="00ED1DB2">
            <w:pPr>
              <w:pStyle w:val="BStablefigures"/>
            </w:pPr>
            <w:r w:rsidRPr="00FC770C">
              <w:t>-3,073</w:t>
            </w:r>
          </w:p>
        </w:tc>
      </w:tr>
      <w:tr w:rsidR="00F1314C" w:rsidRPr="005F31FB" w14:paraId="41E02D05" w14:textId="77777777" w:rsidTr="00ED1DB2">
        <w:trPr>
          <w:trHeight w:val="70"/>
        </w:trPr>
        <w:tc>
          <w:tcPr>
            <w:tcW w:w="4644" w:type="dxa"/>
            <w:tcBorders>
              <w:top w:val="single" w:sz="4" w:space="0" w:color="auto"/>
              <w:bottom w:val="single" w:sz="4" w:space="0" w:color="auto"/>
            </w:tcBorders>
          </w:tcPr>
          <w:p w14:paraId="6074E54E" w14:textId="77777777" w:rsidR="00F1314C" w:rsidRPr="00FC770C" w:rsidRDefault="00F1314C" w:rsidP="00ED1DB2">
            <w:pPr>
              <w:pStyle w:val="BStabletextbold"/>
            </w:pPr>
            <w:r w:rsidRPr="00FC770C">
              <w:t>Total cash payments</w:t>
            </w:r>
          </w:p>
        </w:tc>
        <w:tc>
          <w:tcPr>
            <w:tcW w:w="1106" w:type="dxa"/>
            <w:tcBorders>
              <w:top w:val="single" w:sz="4" w:space="0" w:color="auto"/>
              <w:bottom w:val="single" w:sz="4" w:space="0" w:color="auto"/>
            </w:tcBorders>
            <w:shd w:val="clear" w:color="auto" w:fill="auto"/>
          </w:tcPr>
          <w:p w14:paraId="7F8DD686" w14:textId="77777777" w:rsidR="00F1314C" w:rsidRPr="00FC770C" w:rsidRDefault="00F1314C" w:rsidP="00ED1DB2">
            <w:pPr>
              <w:pStyle w:val="BStablefiguresbold"/>
            </w:pPr>
            <w:r w:rsidRPr="00FC770C">
              <w:t>-22,484</w:t>
            </w:r>
          </w:p>
        </w:tc>
        <w:tc>
          <w:tcPr>
            <w:tcW w:w="1107" w:type="dxa"/>
            <w:tcBorders>
              <w:top w:val="single" w:sz="4" w:space="0" w:color="auto"/>
              <w:bottom w:val="single" w:sz="4" w:space="0" w:color="auto"/>
            </w:tcBorders>
            <w:shd w:val="clear" w:color="auto" w:fill="auto"/>
          </w:tcPr>
          <w:p w14:paraId="7F6BC6D1" w14:textId="77777777" w:rsidR="00F1314C" w:rsidRPr="00FC770C" w:rsidRDefault="00F1314C" w:rsidP="00ED1DB2">
            <w:pPr>
              <w:pStyle w:val="BStablefiguresbold"/>
            </w:pPr>
            <w:r w:rsidRPr="00FC770C">
              <w:t>-25,237</w:t>
            </w:r>
          </w:p>
        </w:tc>
        <w:tc>
          <w:tcPr>
            <w:tcW w:w="1107" w:type="dxa"/>
            <w:tcBorders>
              <w:top w:val="single" w:sz="4" w:space="0" w:color="auto"/>
              <w:bottom w:val="single" w:sz="4" w:space="0" w:color="auto"/>
            </w:tcBorders>
            <w:shd w:val="clear" w:color="auto" w:fill="auto"/>
          </w:tcPr>
          <w:p w14:paraId="64B72EBE" w14:textId="77777777" w:rsidR="00F1314C" w:rsidRPr="00FC770C" w:rsidRDefault="00F1314C" w:rsidP="00ED1DB2">
            <w:pPr>
              <w:pStyle w:val="BStablefiguresbold"/>
            </w:pPr>
            <w:r w:rsidRPr="00FC770C">
              <w:t>-27,640</w:t>
            </w:r>
          </w:p>
        </w:tc>
        <w:tc>
          <w:tcPr>
            <w:tcW w:w="1107" w:type="dxa"/>
            <w:tcBorders>
              <w:top w:val="single" w:sz="4" w:space="0" w:color="auto"/>
              <w:bottom w:val="single" w:sz="4" w:space="0" w:color="auto"/>
            </w:tcBorders>
            <w:shd w:val="clear" w:color="auto" w:fill="auto"/>
          </w:tcPr>
          <w:p w14:paraId="628921BD" w14:textId="77777777" w:rsidR="00F1314C" w:rsidRPr="00FC770C" w:rsidRDefault="00F1314C" w:rsidP="00ED1DB2">
            <w:pPr>
              <w:pStyle w:val="BStablefiguresbold"/>
            </w:pPr>
            <w:r w:rsidRPr="00FC770C">
              <w:t>-27,640</w:t>
            </w:r>
          </w:p>
        </w:tc>
      </w:tr>
    </w:tbl>
    <w:p w14:paraId="502BFF18" w14:textId="77777777" w:rsidR="00F1314C" w:rsidRPr="0080376A" w:rsidRDefault="00F1314C" w:rsidP="00ED1DB2">
      <w:pPr>
        <w:pStyle w:val="BSnotetext"/>
      </w:pPr>
      <w:r w:rsidRPr="0080376A">
        <w:rPr>
          <w:rStyle w:val="BSnoteChar"/>
        </w:rPr>
        <w:t>Note:</w:t>
      </w:r>
    </w:p>
    <w:p w14:paraId="42E6133C" w14:textId="77777777" w:rsidR="00F1314C" w:rsidRDefault="00F1314C" w:rsidP="00186D03">
      <w:pPr>
        <w:pStyle w:val="BNotelist"/>
        <w:numPr>
          <w:ilvl w:val="0"/>
          <w:numId w:val="64"/>
        </w:numPr>
      </w:pPr>
      <w:r w:rsidRPr="00D45417">
        <w:t>Calculated as the reduction in the lease liability each year.</w:t>
      </w:r>
    </w:p>
    <w:p w14:paraId="0F7CC4A2" w14:textId="77777777" w:rsidR="00F1314C" w:rsidRPr="00FC770C" w:rsidRDefault="00F1314C" w:rsidP="00ED1DB2">
      <w:pPr>
        <w:pStyle w:val="Caption"/>
      </w:pPr>
      <w:r w:rsidRPr="00FC770C">
        <w:t>Table G.4: Operating statement impacts – Light Rail – Stage 1</w:t>
      </w:r>
    </w:p>
    <w:tbl>
      <w:tblPr>
        <w:tblW w:w="9071" w:type="dxa"/>
        <w:tblLayout w:type="fixed"/>
        <w:tblLook w:val="04A0" w:firstRow="1" w:lastRow="0" w:firstColumn="1" w:lastColumn="0" w:noHBand="0" w:noVBand="1"/>
      </w:tblPr>
      <w:tblGrid>
        <w:gridCol w:w="4644"/>
        <w:gridCol w:w="1106"/>
        <w:gridCol w:w="1107"/>
        <w:gridCol w:w="1107"/>
        <w:gridCol w:w="1107"/>
      </w:tblGrid>
      <w:tr w:rsidR="00F1314C" w:rsidRPr="00B423B4" w14:paraId="01E183B7" w14:textId="77777777" w:rsidTr="00ED1DB2">
        <w:trPr>
          <w:trHeight w:val="227"/>
          <w:tblHeader/>
        </w:trPr>
        <w:tc>
          <w:tcPr>
            <w:tcW w:w="4644" w:type="dxa"/>
            <w:tcBorders>
              <w:top w:val="single" w:sz="4" w:space="0" w:color="auto"/>
              <w:bottom w:val="single" w:sz="4" w:space="0" w:color="auto"/>
            </w:tcBorders>
          </w:tcPr>
          <w:p w14:paraId="40903A8A" w14:textId="77777777" w:rsidR="00F1314C" w:rsidRPr="00B423B4" w:rsidRDefault="00F1314C" w:rsidP="00ED1DB2">
            <w:pPr>
              <w:pStyle w:val="EmptyCell0"/>
              <w:rPr>
                <w:lang w:eastAsia="en-AU"/>
              </w:rPr>
            </w:pPr>
          </w:p>
        </w:tc>
        <w:tc>
          <w:tcPr>
            <w:tcW w:w="1106" w:type="dxa"/>
            <w:tcBorders>
              <w:top w:val="single" w:sz="4" w:space="0" w:color="auto"/>
              <w:bottom w:val="single" w:sz="4" w:space="0" w:color="auto"/>
            </w:tcBorders>
          </w:tcPr>
          <w:p w14:paraId="7822A91B" w14:textId="77777777" w:rsidR="00F1314C" w:rsidRPr="00B423B4" w:rsidRDefault="00F1314C" w:rsidP="00ED1DB2">
            <w:pPr>
              <w:pStyle w:val="BStableheading"/>
              <w:framePr w:wrap="auto" w:vAnchor="margin" w:yAlign="inline"/>
            </w:pPr>
            <w:r w:rsidRPr="00B423B4">
              <w:t>2020-21</w:t>
            </w:r>
          </w:p>
          <w:p w14:paraId="64BE5D01" w14:textId="77777777" w:rsidR="00F1314C" w:rsidRPr="00B423B4" w:rsidRDefault="00F1314C" w:rsidP="00ED1DB2">
            <w:pPr>
              <w:pStyle w:val="BStableheading"/>
              <w:framePr w:wrap="auto" w:vAnchor="margin" w:yAlign="inline"/>
            </w:pPr>
            <w:r w:rsidRPr="00B423B4">
              <w:t xml:space="preserve">Financial </w:t>
            </w:r>
          </w:p>
          <w:p w14:paraId="7602D44A" w14:textId="77777777" w:rsidR="00F1314C" w:rsidRPr="00B423B4" w:rsidRDefault="00F1314C" w:rsidP="00ED1DB2">
            <w:pPr>
              <w:pStyle w:val="BStableheading"/>
              <w:framePr w:wrap="auto" w:vAnchor="margin" w:yAlign="inline"/>
            </w:pPr>
            <w:r w:rsidRPr="00B423B4">
              <w:t xml:space="preserve">Year </w:t>
            </w:r>
          </w:p>
          <w:p w14:paraId="65970E6C" w14:textId="77777777" w:rsidR="00F1314C" w:rsidRPr="00B423B4" w:rsidRDefault="00F1314C" w:rsidP="00ED1DB2">
            <w:pPr>
              <w:pStyle w:val="BStableheading"/>
              <w:framePr w:wrap="auto" w:vAnchor="margin" w:yAlign="inline"/>
            </w:pPr>
            <w:r w:rsidRPr="00B423B4">
              <w:t>$’000</w:t>
            </w:r>
          </w:p>
        </w:tc>
        <w:tc>
          <w:tcPr>
            <w:tcW w:w="1107" w:type="dxa"/>
            <w:tcBorders>
              <w:top w:val="single" w:sz="4" w:space="0" w:color="auto"/>
              <w:bottom w:val="single" w:sz="4" w:space="0" w:color="auto"/>
            </w:tcBorders>
          </w:tcPr>
          <w:p w14:paraId="6F1122AB" w14:textId="77777777" w:rsidR="00F1314C" w:rsidRPr="00B423B4" w:rsidRDefault="00F1314C" w:rsidP="00ED1DB2">
            <w:pPr>
              <w:pStyle w:val="BStableheading"/>
              <w:framePr w:wrap="auto" w:vAnchor="margin" w:yAlign="inline"/>
            </w:pPr>
            <w:r w:rsidRPr="00B423B4">
              <w:t>2021-22</w:t>
            </w:r>
          </w:p>
          <w:p w14:paraId="7F6BE75D" w14:textId="77777777" w:rsidR="00F1314C" w:rsidRPr="00B423B4" w:rsidRDefault="00F1314C" w:rsidP="00ED1DB2">
            <w:pPr>
              <w:pStyle w:val="BStableheading"/>
              <w:framePr w:wrap="auto" w:vAnchor="margin" w:yAlign="inline"/>
            </w:pPr>
            <w:r w:rsidRPr="00B423B4">
              <w:t xml:space="preserve">Financial </w:t>
            </w:r>
          </w:p>
          <w:p w14:paraId="6997D4B1" w14:textId="77777777" w:rsidR="00F1314C" w:rsidRPr="00B423B4" w:rsidRDefault="00F1314C" w:rsidP="00ED1DB2">
            <w:pPr>
              <w:pStyle w:val="BStableheading"/>
              <w:framePr w:wrap="auto" w:vAnchor="margin" w:yAlign="inline"/>
            </w:pPr>
            <w:r w:rsidRPr="00B423B4">
              <w:t xml:space="preserve">Year </w:t>
            </w:r>
          </w:p>
          <w:p w14:paraId="00C77886" w14:textId="77777777" w:rsidR="00F1314C" w:rsidRPr="00B423B4" w:rsidRDefault="00F1314C" w:rsidP="00ED1DB2">
            <w:pPr>
              <w:pStyle w:val="BStableheading"/>
              <w:framePr w:wrap="auto" w:vAnchor="margin" w:yAlign="inline"/>
            </w:pPr>
            <w:r w:rsidRPr="00B423B4">
              <w:t>$’000</w:t>
            </w:r>
          </w:p>
        </w:tc>
        <w:tc>
          <w:tcPr>
            <w:tcW w:w="1107" w:type="dxa"/>
            <w:tcBorders>
              <w:top w:val="single" w:sz="4" w:space="0" w:color="auto"/>
              <w:bottom w:val="single" w:sz="4" w:space="0" w:color="auto"/>
            </w:tcBorders>
          </w:tcPr>
          <w:p w14:paraId="7F676792" w14:textId="77777777" w:rsidR="00F1314C" w:rsidRPr="00B423B4" w:rsidRDefault="00F1314C" w:rsidP="00ED1DB2">
            <w:pPr>
              <w:pStyle w:val="BStableheading"/>
              <w:framePr w:wrap="auto" w:vAnchor="margin" w:yAlign="inline"/>
            </w:pPr>
            <w:r w:rsidRPr="00B423B4">
              <w:t>2022-23</w:t>
            </w:r>
          </w:p>
          <w:p w14:paraId="3CFD4367" w14:textId="77777777" w:rsidR="00F1314C" w:rsidRPr="00B423B4" w:rsidRDefault="00F1314C" w:rsidP="00ED1DB2">
            <w:pPr>
              <w:pStyle w:val="BStableheading"/>
              <w:framePr w:wrap="auto" w:vAnchor="margin" w:yAlign="inline"/>
            </w:pPr>
            <w:r w:rsidRPr="00B423B4">
              <w:t xml:space="preserve">Financial </w:t>
            </w:r>
          </w:p>
          <w:p w14:paraId="5B0F9311" w14:textId="77777777" w:rsidR="00F1314C" w:rsidRPr="00B423B4" w:rsidRDefault="00F1314C" w:rsidP="00ED1DB2">
            <w:pPr>
              <w:pStyle w:val="BStableheading"/>
              <w:framePr w:wrap="auto" w:vAnchor="margin" w:yAlign="inline"/>
            </w:pPr>
            <w:r w:rsidRPr="00B423B4">
              <w:t xml:space="preserve">Year </w:t>
            </w:r>
          </w:p>
          <w:p w14:paraId="7F89EC68" w14:textId="77777777" w:rsidR="00F1314C" w:rsidRPr="00B423B4" w:rsidRDefault="00F1314C" w:rsidP="00ED1DB2">
            <w:pPr>
              <w:pStyle w:val="BStableheading"/>
              <w:framePr w:wrap="auto" w:vAnchor="margin" w:yAlign="inline"/>
            </w:pPr>
            <w:r w:rsidRPr="00B423B4">
              <w:t>$’000</w:t>
            </w:r>
          </w:p>
        </w:tc>
        <w:tc>
          <w:tcPr>
            <w:tcW w:w="1107" w:type="dxa"/>
            <w:tcBorders>
              <w:top w:val="single" w:sz="4" w:space="0" w:color="auto"/>
              <w:bottom w:val="single" w:sz="4" w:space="0" w:color="auto"/>
            </w:tcBorders>
          </w:tcPr>
          <w:p w14:paraId="693F4DEF" w14:textId="77777777" w:rsidR="00F1314C" w:rsidRPr="00B423B4" w:rsidRDefault="00F1314C" w:rsidP="00ED1DB2">
            <w:pPr>
              <w:pStyle w:val="BStableheading"/>
              <w:framePr w:wrap="auto" w:vAnchor="margin" w:yAlign="inline"/>
            </w:pPr>
            <w:r w:rsidRPr="00B423B4">
              <w:t>2023-24</w:t>
            </w:r>
          </w:p>
          <w:p w14:paraId="3C9DC947" w14:textId="77777777" w:rsidR="00F1314C" w:rsidRPr="00B423B4" w:rsidRDefault="00F1314C" w:rsidP="00ED1DB2">
            <w:pPr>
              <w:pStyle w:val="BStableheading"/>
              <w:framePr w:wrap="auto" w:vAnchor="margin" w:yAlign="inline"/>
            </w:pPr>
            <w:r w:rsidRPr="00B423B4">
              <w:t xml:space="preserve">Financial </w:t>
            </w:r>
          </w:p>
          <w:p w14:paraId="0C3F8183" w14:textId="77777777" w:rsidR="00F1314C" w:rsidRPr="00B423B4" w:rsidRDefault="00F1314C" w:rsidP="00ED1DB2">
            <w:pPr>
              <w:pStyle w:val="BStableheading"/>
              <w:framePr w:wrap="auto" w:vAnchor="margin" w:yAlign="inline"/>
            </w:pPr>
            <w:r w:rsidRPr="00B423B4">
              <w:t xml:space="preserve">Year </w:t>
            </w:r>
          </w:p>
          <w:p w14:paraId="7B583476" w14:textId="77777777" w:rsidR="00F1314C" w:rsidRPr="00B423B4" w:rsidRDefault="00F1314C" w:rsidP="00ED1DB2">
            <w:pPr>
              <w:pStyle w:val="BStableheading"/>
              <w:framePr w:wrap="auto" w:vAnchor="margin" w:yAlign="inline"/>
            </w:pPr>
            <w:r w:rsidRPr="00B423B4">
              <w:t>$’000</w:t>
            </w:r>
          </w:p>
        </w:tc>
      </w:tr>
      <w:tr w:rsidR="00F1314C" w:rsidRPr="00B423B4" w14:paraId="5865D967" w14:textId="77777777" w:rsidTr="00ED1DB2">
        <w:trPr>
          <w:trHeight w:val="227"/>
        </w:trPr>
        <w:tc>
          <w:tcPr>
            <w:tcW w:w="4644" w:type="dxa"/>
            <w:tcBorders>
              <w:top w:val="single" w:sz="4" w:space="0" w:color="auto"/>
            </w:tcBorders>
          </w:tcPr>
          <w:p w14:paraId="4386A5DF" w14:textId="77777777" w:rsidR="00F1314C" w:rsidRPr="00FC770C" w:rsidRDefault="00F1314C" w:rsidP="00ED1DB2">
            <w:pPr>
              <w:pStyle w:val="BStabletextbold"/>
            </w:pPr>
            <w:r w:rsidRPr="00FC770C">
              <w:t>Operating statement expenses</w:t>
            </w:r>
          </w:p>
        </w:tc>
        <w:tc>
          <w:tcPr>
            <w:tcW w:w="1106" w:type="dxa"/>
            <w:tcBorders>
              <w:top w:val="single" w:sz="4" w:space="0" w:color="auto"/>
            </w:tcBorders>
          </w:tcPr>
          <w:p w14:paraId="1F96442B" w14:textId="77777777" w:rsidR="00F1314C" w:rsidRPr="00FC770C" w:rsidRDefault="00F1314C" w:rsidP="00ED1DB2">
            <w:pPr>
              <w:pStyle w:val="EmptyCell0"/>
            </w:pPr>
            <w:r w:rsidRPr="00FC770C">
              <w:t xml:space="preserve"> </w:t>
            </w:r>
          </w:p>
        </w:tc>
        <w:tc>
          <w:tcPr>
            <w:tcW w:w="1107" w:type="dxa"/>
            <w:tcBorders>
              <w:top w:val="single" w:sz="4" w:space="0" w:color="auto"/>
            </w:tcBorders>
          </w:tcPr>
          <w:p w14:paraId="62C1DC2B" w14:textId="77777777" w:rsidR="00F1314C" w:rsidRPr="00FC770C" w:rsidRDefault="00F1314C" w:rsidP="00ED1DB2">
            <w:pPr>
              <w:pStyle w:val="EmptyCell0"/>
            </w:pPr>
            <w:r w:rsidRPr="00FC770C">
              <w:t xml:space="preserve"> </w:t>
            </w:r>
          </w:p>
        </w:tc>
        <w:tc>
          <w:tcPr>
            <w:tcW w:w="1107" w:type="dxa"/>
            <w:tcBorders>
              <w:top w:val="single" w:sz="4" w:space="0" w:color="auto"/>
            </w:tcBorders>
          </w:tcPr>
          <w:p w14:paraId="42284074" w14:textId="77777777" w:rsidR="00F1314C" w:rsidRPr="00FC770C" w:rsidRDefault="00F1314C" w:rsidP="00ED1DB2">
            <w:pPr>
              <w:pStyle w:val="EmptyCell0"/>
            </w:pPr>
            <w:r w:rsidRPr="00FC770C">
              <w:t xml:space="preserve"> </w:t>
            </w:r>
          </w:p>
        </w:tc>
        <w:tc>
          <w:tcPr>
            <w:tcW w:w="1107" w:type="dxa"/>
            <w:tcBorders>
              <w:top w:val="single" w:sz="4" w:space="0" w:color="auto"/>
            </w:tcBorders>
          </w:tcPr>
          <w:p w14:paraId="1D3D6C06" w14:textId="77777777" w:rsidR="00F1314C" w:rsidRPr="00FC770C" w:rsidRDefault="00F1314C" w:rsidP="00ED1DB2">
            <w:pPr>
              <w:pStyle w:val="EmptyCell0"/>
            </w:pPr>
            <w:r w:rsidRPr="00FC770C">
              <w:t xml:space="preserve"> </w:t>
            </w:r>
          </w:p>
        </w:tc>
      </w:tr>
      <w:tr w:rsidR="00F1314C" w:rsidRPr="00B423B4" w14:paraId="75B2ED5F" w14:textId="77777777" w:rsidTr="00ED1DB2">
        <w:trPr>
          <w:trHeight w:val="227"/>
        </w:trPr>
        <w:tc>
          <w:tcPr>
            <w:tcW w:w="4644" w:type="dxa"/>
          </w:tcPr>
          <w:p w14:paraId="5652193C" w14:textId="77777777" w:rsidR="00F1314C" w:rsidRPr="00FC770C" w:rsidRDefault="00F1314C" w:rsidP="00ED1DB2">
            <w:pPr>
              <w:pStyle w:val="BStabletextunbold"/>
            </w:pPr>
            <w:r w:rsidRPr="00FC770C">
              <w:t>Maintenance/</w:t>
            </w:r>
            <w:r w:rsidRPr="00B423B4">
              <w:t>operating</w:t>
            </w:r>
            <w:r w:rsidRPr="00FC770C">
              <w:t xml:space="preserve"> </w:t>
            </w:r>
            <w:r w:rsidRPr="00B423B4">
              <w:t>costs</w:t>
            </w:r>
          </w:p>
        </w:tc>
        <w:tc>
          <w:tcPr>
            <w:tcW w:w="1106" w:type="dxa"/>
          </w:tcPr>
          <w:p w14:paraId="269F0451" w14:textId="77777777" w:rsidR="00F1314C" w:rsidRPr="00FC770C" w:rsidRDefault="00F1314C" w:rsidP="00ED1DB2">
            <w:pPr>
              <w:pStyle w:val="BStablefiguresunbold"/>
              <w:rPr>
                <w:szCs w:val="20"/>
                <w:lang w:val="en-AU"/>
              </w:rPr>
            </w:pPr>
            <w:r w:rsidRPr="00FC770C">
              <w:t>-2</w:t>
            </w:r>
            <w:r w:rsidRPr="00FC770C">
              <w:rPr>
                <w:lang w:val="en-AU"/>
              </w:rPr>
              <w:t>6</w:t>
            </w:r>
            <w:r w:rsidRPr="00FC770C">
              <w:t>,</w:t>
            </w:r>
            <w:r w:rsidRPr="00FC770C">
              <w:rPr>
                <w:lang w:val="en-AU"/>
              </w:rPr>
              <w:t>172</w:t>
            </w:r>
          </w:p>
        </w:tc>
        <w:tc>
          <w:tcPr>
            <w:tcW w:w="1107" w:type="dxa"/>
          </w:tcPr>
          <w:p w14:paraId="3D755205" w14:textId="77777777" w:rsidR="00F1314C" w:rsidRPr="00FC770C" w:rsidRDefault="00F1314C" w:rsidP="00ED1DB2">
            <w:pPr>
              <w:pStyle w:val="BStablefiguresunbold"/>
              <w:rPr>
                <w:szCs w:val="20"/>
                <w:lang w:val="en-AU"/>
              </w:rPr>
            </w:pPr>
            <w:r w:rsidRPr="00FC770C">
              <w:t>-2</w:t>
            </w:r>
            <w:r w:rsidRPr="00FC770C">
              <w:rPr>
                <w:lang w:val="en-AU"/>
              </w:rPr>
              <w:t>7</w:t>
            </w:r>
            <w:r w:rsidRPr="00FC770C">
              <w:t>,</w:t>
            </w:r>
            <w:r w:rsidRPr="00FC770C">
              <w:rPr>
                <w:lang w:val="en-AU"/>
              </w:rPr>
              <w:t>294</w:t>
            </w:r>
          </w:p>
        </w:tc>
        <w:tc>
          <w:tcPr>
            <w:tcW w:w="1107" w:type="dxa"/>
          </w:tcPr>
          <w:p w14:paraId="58D8654D" w14:textId="77777777" w:rsidR="00F1314C" w:rsidRPr="00FC770C" w:rsidRDefault="00F1314C" w:rsidP="00ED1DB2">
            <w:pPr>
              <w:pStyle w:val="BStablefiguresunbold"/>
              <w:rPr>
                <w:szCs w:val="20"/>
                <w:lang w:val="en-AU"/>
              </w:rPr>
            </w:pPr>
            <w:r w:rsidRPr="00FC770C">
              <w:t>-2</w:t>
            </w:r>
            <w:r w:rsidRPr="00FC770C">
              <w:rPr>
                <w:lang w:val="en-AU"/>
              </w:rPr>
              <w:t>8</w:t>
            </w:r>
            <w:r w:rsidRPr="00FC770C">
              <w:t>,</w:t>
            </w:r>
            <w:r w:rsidRPr="00FC770C">
              <w:rPr>
                <w:lang w:val="en-AU"/>
              </w:rPr>
              <w:t>262</w:t>
            </w:r>
          </w:p>
        </w:tc>
        <w:tc>
          <w:tcPr>
            <w:tcW w:w="1107" w:type="dxa"/>
          </w:tcPr>
          <w:p w14:paraId="00B332DD" w14:textId="77777777" w:rsidR="00F1314C" w:rsidRPr="00FC770C" w:rsidRDefault="00F1314C" w:rsidP="00ED1DB2">
            <w:pPr>
              <w:pStyle w:val="BStablefiguresunbold"/>
              <w:rPr>
                <w:lang w:val="en-AU"/>
              </w:rPr>
            </w:pPr>
            <w:r w:rsidRPr="00FC770C">
              <w:t>-</w:t>
            </w:r>
            <w:r w:rsidRPr="00FC770C">
              <w:rPr>
                <w:lang w:val="en-AU"/>
              </w:rPr>
              <w:t>30</w:t>
            </w:r>
            <w:r w:rsidRPr="00FC770C">
              <w:t>,0</w:t>
            </w:r>
            <w:r w:rsidRPr="00FC770C">
              <w:rPr>
                <w:lang w:val="en-AU"/>
              </w:rPr>
              <w:t>7</w:t>
            </w:r>
            <w:r>
              <w:rPr>
                <w:lang w:val="en-AU"/>
              </w:rPr>
              <w:t>9</w:t>
            </w:r>
          </w:p>
        </w:tc>
      </w:tr>
      <w:tr w:rsidR="00F1314C" w:rsidRPr="00B423B4" w14:paraId="77A8CFA8" w14:textId="77777777" w:rsidTr="00ED1DB2">
        <w:trPr>
          <w:trHeight w:val="227"/>
        </w:trPr>
        <w:tc>
          <w:tcPr>
            <w:tcW w:w="4644" w:type="dxa"/>
          </w:tcPr>
          <w:p w14:paraId="6C495257" w14:textId="77777777" w:rsidR="00F1314C" w:rsidRPr="00FC770C" w:rsidRDefault="00F1314C" w:rsidP="00ED1DB2">
            <w:pPr>
              <w:pStyle w:val="BStabletextunbold"/>
            </w:pPr>
            <w:r w:rsidRPr="00FC770C">
              <w:t>Interest</w:t>
            </w:r>
          </w:p>
        </w:tc>
        <w:tc>
          <w:tcPr>
            <w:tcW w:w="1106" w:type="dxa"/>
          </w:tcPr>
          <w:p w14:paraId="53E8D083" w14:textId="77777777" w:rsidR="00F1314C" w:rsidRPr="00FC770C" w:rsidRDefault="00F1314C" w:rsidP="00ED1DB2">
            <w:pPr>
              <w:pStyle w:val="BStablefiguresunbold"/>
              <w:rPr>
                <w:szCs w:val="20"/>
                <w:lang w:val="en-AU"/>
              </w:rPr>
            </w:pPr>
            <w:r w:rsidRPr="00FC770C">
              <w:t>-18,</w:t>
            </w:r>
            <w:r w:rsidRPr="00FC770C">
              <w:rPr>
                <w:lang w:val="en-AU"/>
              </w:rPr>
              <w:t>275</w:t>
            </w:r>
          </w:p>
        </w:tc>
        <w:tc>
          <w:tcPr>
            <w:tcW w:w="1107" w:type="dxa"/>
          </w:tcPr>
          <w:p w14:paraId="259403A3" w14:textId="77777777" w:rsidR="00F1314C" w:rsidRPr="00FC770C" w:rsidRDefault="00F1314C" w:rsidP="00ED1DB2">
            <w:pPr>
              <w:pStyle w:val="BStablefiguresunbold"/>
              <w:rPr>
                <w:szCs w:val="20"/>
                <w:lang w:val="en-AU"/>
              </w:rPr>
            </w:pPr>
            <w:r w:rsidRPr="00FC770C">
              <w:t>-1</w:t>
            </w:r>
            <w:r w:rsidRPr="00FC770C">
              <w:rPr>
                <w:lang w:val="en-AU"/>
              </w:rPr>
              <w:t>7</w:t>
            </w:r>
            <w:r w:rsidRPr="00FC770C">
              <w:t>,</w:t>
            </w:r>
            <w:r w:rsidRPr="00FC770C">
              <w:rPr>
                <w:lang w:val="en-AU"/>
              </w:rPr>
              <w:t>664</w:t>
            </w:r>
          </w:p>
        </w:tc>
        <w:tc>
          <w:tcPr>
            <w:tcW w:w="1107" w:type="dxa"/>
          </w:tcPr>
          <w:p w14:paraId="3A5C5A15" w14:textId="77777777" w:rsidR="00F1314C" w:rsidRPr="00FC770C" w:rsidRDefault="00F1314C" w:rsidP="00ED1DB2">
            <w:pPr>
              <w:pStyle w:val="BStablefiguresunbold"/>
              <w:rPr>
                <w:szCs w:val="20"/>
                <w:lang w:val="en-AU"/>
              </w:rPr>
            </w:pPr>
            <w:r w:rsidRPr="00FC770C">
              <w:t>-1</w:t>
            </w:r>
            <w:r w:rsidRPr="00FC770C">
              <w:rPr>
                <w:lang w:val="en-AU"/>
              </w:rPr>
              <w:t>6</w:t>
            </w:r>
            <w:r w:rsidRPr="00FC770C">
              <w:t>,</w:t>
            </w:r>
            <w:r w:rsidRPr="00FC770C">
              <w:rPr>
                <w:lang w:val="en-AU"/>
              </w:rPr>
              <w:t>563</w:t>
            </w:r>
          </w:p>
        </w:tc>
        <w:tc>
          <w:tcPr>
            <w:tcW w:w="1107" w:type="dxa"/>
          </w:tcPr>
          <w:p w14:paraId="03F8B79E" w14:textId="77777777" w:rsidR="00F1314C" w:rsidRPr="00FC770C" w:rsidRDefault="00F1314C" w:rsidP="00ED1DB2">
            <w:pPr>
              <w:pStyle w:val="BStablefiguresunbold"/>
              <w:rPr>
                <w:lang w:val="en-AU"/>
              </w:rPr>
            </w:pPr>
            <w:r w:rsidRPr="00FC770C">
              <w:t>-1</w:t>
            </w:r>
            <w:r w:rsidRPr="00FC770C">
              <w:rPr>
                <w:lang w:val="en-AU"/>
              </w:rPr>
              <w:t>5</w:t>
            </w:r>
            <w:r w:rsidRPr="00FC770C">
              <w:t>,</w:t>
            </w:r>
            <w:r w:rsidRPr="00FC770C">
              <w:rPr>
                <w:lang w:val="en-AU"/>
              </w:rPr>
              <w:t>497</w:t>
            </w:r>
          </w:p>
        </w:tc>
      </w:tr>
      <w:tr w:rsidR="00F1314C" w:rsidRPr="00B423B4" w14:paraId="71C0FF4F" w14:textId="77777777" w:rsidTr="00ED1DB2">
        <w:trPr>
          <w:trHeight w:val="227"/>
        </w:trPr>
        <w:tc>
          <w:tcPr>
            <w:tcW w:w="4644" w:type="dxa"/>
            <w:tcBorders>
              <w:bottom w:val="single" w:sz="4" w:space="0" w:color="auto"/>
            </w:tcBorders>
          </w:tcPr>
          <w:p w14:paraId="22336721" w14:textId="77777777" w:rsidR="00F1314C" w:rsidRPr="00FC770C" w:rsidRDefault="00F1314C" w:rsidP="00ED1DB2">
            <w:pPr>
              <w:pStyle w:val="BStabletextunbold"/>
            </w:pPr>
            <w:r w:rsidRPr="00FC770C">
              <w:t>Depreciation</w:t>
            </w:r>
          </w:p>
        </w:tc>
        <w:tc>
          <w:tcPr>
            <w:tcW w:w="1106" w:type="dxa"/>
            <w:tcBorders>
              <w:bottom w:val="single" w:sz="4" w:space="0" w:color="auto"/>
            </w:tcBorders>
          </w:tcPr>
          <w:p w14:paraId="290823A6" w14:textId="77777777" w:rsidR="00F1314C" w:rsidRPr="00FC770C" w:rsidRDefault="00F1314C" w:rsidP="00ED1DB2">
            <w:pPr>
              <w:pStyle w:val="BStablefiguresunbold"/>
              <w:rPr>
                <w:szCs w:val="20"/>
                <w:lang w:val="en-AU"/>
              </w:rPr>
            </w:pPr>
            <w:r w:rsidRPr="00FC770C">
              <w:t>-14,079</w:t>
            </w:r>
          </w:p>
        </w:tc>
        <w:tc>
          <w:tcPr>
            <w:tcW w:w="1107" w:type="dxa"/>
            <w:tcBorders>
              <w:bottom w:val="single" w:sz="4" w:space="0" w:color="auto"/>
            </w:tcBorders>
          </w:tcPr>
          <w:p w14:paraId="384C55CC" w14:textId="77777777" w:rsidR="00F1314C" w:rsidRPr="00FC770C" w:rsidRDefault="00F1314C" w:rsidP="00ED1DB2">
            <w:pPr>
              <w:pStyle w:val="BStablefiguresunbold"/>
              <w:rPr>
                <w:szCs w:val="20"/>
                <w:lang w:val="en-AU"/>
              </w:rPr>
            </w:pPr>
            <w:r w:rsidRPr="00FC770C">
              <w:t>-14,079</w:t>
            </w:r>
          </w:p>
        </w:tc>
        <w:tc>
          <w:tcPr>
            <w:tcW w:w="1107" w:type="dxa"/>
            <w:tcBorders>
              <w:bottom w:val="single" w:sz="4" w:space="0" w:color="auto"/>
            </w:tcBorders>
          </w:tcPr>
          <w:p w14:paraId="63843951" w14:textId="77777777" w:rsidR="00F1314C" w:rsidRPr="00FC770C" w:rsidRDefault="00F1314C" w:rsidP="00ED1DB2">
            <w:pPr>
              <w:pStyle w:val="BStablefiguresunbold"/>
              <w:rPr>
                <w:szCs w:val="20"/>
                <w:lang w:val="en-AU"/>
              </w:rPr>
            </w:pPr>
            <w:r w:rsidRPr="00FC770C">
              <w:t>-14,079</w:t>
            </w:r>
          </w:p>
        </w:tc>
        <w:tc>
          <w:tcPr>
            <w:tcW w:w="1107" w:type="dxa"/>
            <w:tcBorders>
              <w:bottom w:val="single" w:sz="4" w:space="0" w:color="auto"/>
            </w:tcBorders>
          </w:tcPr>
          <w:p w14:paraId="6297B9D5" w14:textId="77777777" w:rsidR="00F1314C" w:rsidRPr="00FC770C" w:rsidRDefault="00F1314C" w:rsidP="00ED1DB2">
            <w:pPr>
              <w:pStyle w:val="BStablefiguresunbold"/>
              <w:rPr>
                <w:lang w:val="en-AU"/>
              </w:rPr>
            </w:pPr>
            <w:r w:rsidRPr="00FC770C">
              <w:t>-14,079</w:t>
            </w:r>
          </w:p>
        </w:tc>
      </w:tr>
      <w:tr w:rsidR="00F1314C" w:rsidRPr="00B423B4" w14:paraId="70D5B0F4" w14:textId="77777777" w:rsidTr="00ED1DB2">
        <w:trPr>
          <w:trHeight w:val="227"/>
        </w:trPr>
        <w:tc>
          <w:tcPr>
            <w:tcW w:w="4644" w:type="dxa"/>
            <w:tcBorders>
              <w:top w:val="single" w:sz="4" w:space="0" w:color="auto"/>
              <w:bottom w:val="single" w:sz="4" w:space="0" w:color="auto"/>
            </w:tcBorders>
          </w:tcPr>
          <w:p w14:paraId="140F7F39" w14:textId="77777777" w:rsidR="00F1314C" w:rsidRPr="00FC770C" w:rsidRDefault="00F1314C" w:rsidP="00ED1DB2">
            <w:pPr>
              <w:pStyle w:val="BStabletextbold"/>
              <w:rPr>
                <w:vertAlign w:val="superscript"/>
              </w:rPr>
            </w:pPr>
            <w:r w:rsidRPr="00FC770C">
              <w:t>Total expenses shown in operating statement</w:t>
            </w:r>
          </w:p>
        </w:tc>
        <w:tc>
          <w:tcPr>
            <w:tcW w:w="1106" w:type="dxa"/>
            <w:tcBorders>
              <w:top w:val="single" w:sz="4" w:space="0" w:color="auto"/>
              <w:bottom w:val="single" w:sz="4" w:space="0" w:color="auto"/>
            </w:tcBorders>
          </w:tcPr>
          <w:p w14:paraId="31907B8F" w14:textId="77777777" w:rsidR="00F1314C" w:rsidRPr="00FC770C" w:rsidRDefault="00F1314C" w:rsidP="00ED1DB2">
            <w:pPr>
              <w:pStyle w:val="BStablefiguresbold"/>
            </w:pPr>
            <w:r w:rsidRPr="00FC770C">
              <w:t>-58,526</w:t>
            </w:r>
          </w:p>
        </w:tc>
        <w:tc>
          <w:tcPr>
            <w:tcW w:w="1107" w:type="dxa"/>
            <w:tcBorders>
              <w:top w:val="single" w:sz="4" w:space="0" w:color="auto"/>
              <w:bottom w:val="single" w:sz="4" w:space="0" w:color="auto"/>
            </w:tcBorders>
          </w:tcPr>
          <w:p w14:paraId="0EE0EC3A" w14:textId="77777777" w:rsidR="00F1314C" w:rsidRPr="00FC770C" w:rsidRDefault="00F1314C" w:rsidP="00ED1DB2">
            <w:pPr>
              <w:pStyle w:val="BStablefiguresbold"/>
            </w:pPr>
            <w:r w:rsidRPr="00FC770C">
              <w:t>-59,037</w:t>
            </w:r>
          </w:p>
        </w:tc>
        <w:tc>
          <w:tcPr>
            <w:tcW w:w="1107" w:type="dxa"/>
            <w:tcBorders>
              <w:top w:val="single" w:sz="4" w:space="0" w:color="auto"/>
              <w:bottom w:val="single" w:sz="4" w:space="0" w:color="auto"/>
            </w:tcBorders>
          </w:tcPr>
          <w:p w14:paraId="65D3274A" w14:textId="77777777" w:rsidR="00F1314C" w:rsidRPr="00FC770C" w:rsidRDefault="00F1314C" w:rsidP="00ED1DB2">
            <w:pPr>
              <w:pStyle w:val="BStablefiguresbold"/>
            </w:pPr>
            <w:r w:rsidRPr="00FC770C">
              <w:t>-58,904</w:t>
            </w:r>
          </w:p>
        </w:tc>
        <w:tc>
          <w:tcPr>
            <w:tcW w:w="1107" w:type="dxa"/>
            <w:tcBorders>
              <w:top w:val="single" w:sz="4" w:space="0" w:color="auto"/>
              <w:bottom w:val="single" w:sz="4" w:space="0" w:color="auto"/>
            </w:tcBorders>
          </w:tcPr>
          <w:p w14:paraId="709720E4" w14:textId="77777777" w:rsidR="00F1314C" w:rsidRPr="00FC770C" w:rsidRDefault="00F1314C" w:rsidP="00ED1DB2">
            <w:pPr>
              <w:pStyle w:val="BStablefiguresbold"/>
            </w:pPr>
            <w:r w:rsidRPr="00FC770C">
              <w:t>-59,655</w:t>
            </w:r>
          </w:p>
        </w:tc>
      </w:tr>
    </w:tbl>
    <w:p w14:paraId="50F270A8" w14:textId="77777777" w:rsidR="00F1314C" w:rsidRPr="00FC770C" w:rsidRDefault="00F1314C" w:rsidP="00ED1DB2">
      <w:pPr>
        <w:pStyle w:val="Caption"/>
      </w:pPr>
      <w:r w:rsidRPr="00FC770C">
        <w:t>Table G.5: Balance sheet impacts – Light Rail – Stage 1</w:t>
      </w:r>
    </w:p>
    <w:tbl>
      <w:tblPr>
        <w:tblW w:w="9071" w:type="dxa"/>
        <w:tblLayout w:type="fixed"/>
        <w:tblLook w:val="04A0" w:firstRow="1" w:lastRow="0" w:firstColumn="1" w:lastColumn="0" w:noHBand="0" w:noVBand="1"/>
      </w:tblPr>
      <w:tblGrid>
        <w:gridCol w:w="4644"/>
        <w:gridCol w:w="1106"/>
        <w:gridCol w:w="1107"/>
        <w:gridCol w:w="1107"/>
        <w:gridCol w:w="1107"/>
      </w:tblGrid>
      <w:tr w:rsidR="00F1314C" w:rsidRPr="00B423B4" w14:paraId="1195BA51" w14:textId="77777777" w:rsidTr="00ED1DB2">
        <w:trPr>
          <w:trHeight w:val="227"/>
          <w:tblHeader/>
        </w:trPr>
        <w:tc>
          <w:tcPr>
            <w:tcW w:w="4644" w:type="dxa"/>
            <w:tcBorders>
              <w:top w:val="single" w:sz="4" w:space="0" w:color="auto"/>
              <w:bottom w:val="single" w:sz="4" w:space="0" w:color="auto"/>
            </w:tcBorders>
          </w:tcPr>
          <w:p w14:paraId="7FD8CC25" w14:textId="77777777" w:rsidR="00F1314C" w:rsidRPr="00B423B4" w:rsidRDefault="00F1314C" w:rsidP="00ED1DB2">
            <w:pPr>
              <w:pStyle w:val="EmptyCell0"/>
              <w:rPr>
                <w:lang w:eastAsia="en-AU"/>
              </w:rPr>
            </w:pPr>
          </w:p>
        </w:tc>
        <w:tc>
          <w:tcPr>
            <w:tcW w:w="1106" w:type="dxa"/>
            <w:tcBorders>
              <w:top w:val="single" w:sz="4" w:space="0" w:color="auto"/>
              <w:bottom w:val="single" w:sz="4" w:space="0" w:color="auto"/>
            </w:tcBorders>
          </w:tcPr>
          <w:p w14:paraId="3B1CB5F5" w14:textId="77777777" w:rsidR="00F1314C" w:rsidRPr="00B423B4" w:rsidRDefault="00F1314C" w:rsidP="00ED1DB2">
            <w:pPr>
              <w:pStyle w:val="BStableheading"/>
              <w:framePr w:wrap="auto" w:vAnchor="margin" w:yAlign="inline"/>
            </w:pPr>
            <w:r w:rsidRPr="00B423B4">
              <w:t>2020-21</w:t>
            </w:r>
          </w:p>
          <w:p w14:paraId="577D3E10" w14:textId="77777777" w:rsidR="00F1314C" w:rsidRPr="00B423B4" w:rsidRDefault="00F1314C" w:rsidP="00ED1DB2">
            <w:pPr>
              <w:pStyle w:val="BStableheading"/>
              <w:framePr w:wrap="auto" w:vAnchor="margin" w:yAlign="inline"/>
            </w:pPr>
            <w:r w:rsidRPr="00B423B4">
              <w:t xml:space="preserve">Financial </w:t>
            </w:r>
          </w:p>
          <w:p w14:paraId="7AC2BF48" w14:textId="77777777" w:rsidR="00F1314C" w:rsidRPr="00B423B4" w:rsidRDefault="00F1314C" w:rsidP="00ED1DB2">
            <w:pPr>
              <w:pStyle w:val="BStableheading"/>
              <w:framePr w:wrap="auto" w:vAnchor="margin" w:yAlign="inline"/>
            </w:pPr>
            <w:r w:rsidRPr="00B423B4">
              <w:t xml:space="preserve">Year </w:t>
            </w:r>
          </w:p>
          <w:p w14:paraId="1C311456" w14:textId="77777777" w:rsidR="00F1314C" w:rsidRPr="00B423B4" w:rsidRDefault="00F1314C" w:rsidP="00ED1DB2">
            <w:pPr>
              <w:pStyle w:val="BStableheading"/>
              <w:framePr w:wrap="auto" w:vAnchor="margin" w:yAlign="inline"/>
            </w:pPr>
            <w:r w:rsidRPr="00B423B4">
              <w:t>$’000</w:t>
            </w:r>
          </w:p>
        </w:tc>
        <w:tc>
          <w:tcPr>
            <w:tcW w:w="1107" w:type="dxa"/>
            <w:tcBorders>
              <w:top w:val="single" w:sz="4" w:space="0" w:color="auto"/>
              <w:bottom w:val="single" w:sz="4" w:space="0" w:color="auto"/>
            </w:tcBorders>
          </w:tcPr>
          <w:p w14:paraId="21E5DF5E" w14:textId="77777777" w:rsidR="00F1314C" w:rsidRPr="00B423B4" w:rsidRDefault="00F1314C" w:rsidP="00ED1DB2">
            <w:pPr>
              <w:pStyle w:val="BStableheading"/>
              <w:framePr w:wrap="auto" w:vAnchor="margin" w:yAlign="inline"/>
            </w:pPr>
            <w:r w:rsidRPr="00B423B4">
              <w:t>2021-22</w:t>
            </w:r>
          </w:p>
          <w:p w14:paraId="0AB6CE80" w14:textId="77777777" w:rsidR="00F1314C" w:rsidRPr="00B423B4" w:rsidRDefault="00F1314C" w:rsidP="00ED1DB2">
            <w:pPr>
              <w:pStyle w:val="BStableheading"/>
              <w:framePr w:wrap="auto" w:vAnchor="margin" w:yAlign="inline"/>
            </w:pPr>
            <w:r w:rsidRPr="00B423B4">
              <w:t xml:space="preserve">Financial </w:t>
            </w:r>
          </w:p>
          <w:p w14:paraId="221CC491" w14:textId="77777777" w:rsidR="00F1314C" w:rsidRPr="00B423B4" w:rsidRDefault="00F1314C" w:rsidP="00ED1DB2">
            <w:pPr>
              <w:pStyle w:val="BStableheading"/>
              <w:framePr w:wrap="auto" w:vAnchor="margin" w:yAlign="inline"/>
            </w:pPr>
            <w:r w:rsidRPr="00B423B4">
              <w:t xml:space="preserve">Year </w:t>
            </w:r>
          </w:p>
          <w:p w14:paraId="44ADADC4" w14:textId="77777777" w:rsidR="00F1314C" w:rsidRPr="00B423B4" w:rsidRDefault="00F1314C" w:rsidP="00ED1DB2">
            <w:pPr>
              <w:pStyle w:val="BStableheading"/>
              <w:framePr w:wrap="auto" w:vAnchor="margin" w:yAlign="inline"/>
            </w:pPr>
            <w:r w:rsidRPr="00B423B4">
              <w:t>$’000</w:t>
            </w:r>
          </w:p>
        </w:tc>
        <w:tc>
          <w:tcPr>
            <w:tcW w:w="1107" w:type="dxa"/>
            <w:tcBorders>
              <w:top w:val="single" w:sz="4" w:space="0" w:color="auto"/>
              <w:bottom w:val="single" w:sz="4" w:space="0" w:color="auto"/>
            </w:tcBorders>
          </w:tcPr>
          <w:p w14:paraId="55F00FCB" w14:textId="77777777" w:rsidR="00F1314C" w:rsidRPr="00B423B4" w:rsidRDefault="00F1314C" w:rsidP="00ED1DB2">
            <w:pPr>
              <w:pStyle w:val="BStableheading"/>
              <w:framePr w:wrap="auto" w:vAnchor="margin" w:yAlign="inline"/>
            </w:pPr>
            <w:r w:rsidRPr="00B423B4">
              <w:t>2022-23</w:t>
            </w:r>
          </w:p>
          <w:p w14:paraId="759AC58B" w14:textId="77777777" w:rsidR="00F1314C" w:rsidRPr="00B423B4" w:rsidRDefault="00F1314C" w:rsidP="00ED1DB2">
            <w:pPr>
              <w:pStyle w:val="BStableheading"/>
              <w:framePr w:wrap="auto" w:vAnchor="margin" w:yAlign="inline"/>
            </w:pPr>
            <w:r w:rsidRPr="00B423B4">
              <w:t xml:space="preserve">Financial </w:t>
            </w:r>
          </w:p>
          <w:p w14:paraId="4D996DCA" w14:textId="77777777" w:rsidR="00F1314C" w:rsidRPr="00B423B4" w:rsidRDefault="00F1314C" w:rsidP="00ED1DB2">
            <w:pPr>
              <w:pStyle w:val="BStableheading"/>
              <w:framePr w:wrap="auto" w:vAnchor="margin" w:yAlign="inline"/>
            </w:pPr>
            <w:r w:rsidRPr="00B423B4">
              <w:t xml:space="preserve">Year </w:t>
            </w:r>
          </w:p>
          <w:p w14:paraId="1215C7CF" w14:textId="77777777" w:rsidR="00F1314C" w:rsidRPr="00B423B4" w:rsidRDefault="00F1314C" w:rsidP="00ED1DB2">
            <w:pPr>
              <w:pStyle w:val="BStableheading"/>
              <w:framePr w:wrap="auto" w:vAnchor="margin" w:yAlign="inline"/>
            </w:pPr>
            <w:r w:rsidRPr="00B423B4">
              <w:t>$’000</w:t>
            </w:r>
          </w:p>
        </w:tc>
        <w:tc>
          <w:tcPr>
            <w:tcW w:w="1107" w:type="dxa"/>
            <w:tcBorders>
              <w:top w:val="single" w:sz="4" w:space="0" w:color="auto"/>
              <w:bottom w:val="single" w:sz="4" w:space="0" w:color="auto"/>
            </w:tcBorders>
          </w:tcPr>
          <w:p w14:paraId="689F197A" w14:textId="77777777" w:rsidR="00F1314C" w:rsidRPr="00B423B4" w:rsidRDefault="00F1314C" w:rsidP="00ED1DB2">
            <w:pPr>
              <w:pStyle w:val="BStableheading"/>
              <w:framePr w:wrap="auto" w:vAnchor="margin" w:yAlign="inline"/>
            </w:pPr>
            <w:r w:rsidRPr="00B423B4">
              <w:t>2023-24</w:t>
            </w:r>
          </w:p>
          <w:p w14:paraId="3AA14FE3" w14:textId="77777777" w:rsidR="00F1314C" w:rsidRPr="00B423B4" w:rsidRDefault="00F1314C" w:rsidP="00ED1DB2">
            <w:pPr>
              <w:pStyle w:val="BStableheading"/>
              <w:framePr w:wrap="auto" w:vAnchor="margin" w:yAlign="inline"/>
            </w:pPr>
            <w:r w:rsidRPr="00B423B4">
              <w:t xml:space="preserve">Financial </w:t>
            </w:r>
          </w:p>
          <w:p w14:paraId="598286E3" w14:textId="77777777" w:rsidR="00F1314C" w:rsidRPr="00B423B4" w:rsidRDefault="00F1314C" w:rsidP="00ED1DB2">
            <w:pPr>
              <w:pStyle w:val="BStableheading"/>
              <w:framePr w:wrap="auto" w:vAnchor="margin" w:yAlign="inline"/>
            </w:pPr>
            <w:r w:rsidRPr="00B423B4">
              <w:t xml:space="preserve">Year </w:t>
            </w:r>
          </w:p>
          <w:p w14:paraId="7F7DA0FB" w14:textId="77777777" w:rsidR="00F1314C" w:rsidRPr="00B423B4" w:rsidRDefault="00F1314C" w:rsidP="00ED1DB2">
            <w:pPr>
              <w:pStyle w:val="BStableheading"/>
              <w:framePr w:wrap="auto" w:vAnchor="margin" w:yAlign="inline"/>
            </w:pPr>
            <w:r w:rsidRPr="00B423B4">
              <w:t>$’000</w:t>
            </w:r>
          </w:p>
        </w:tc>
      </w:tr>
      <w:tr w:rsidR="00F1314C" w:rsidRPr="00B423B4" w14:paraId="303BB665" w14:textId="77777777" w:rsidTr="00ED1DB2">
        <w:trPr>
          <w:trHeight w:val="227"/>
        </w:trPr>
        <w:tc>
          <w:tcPr>
            <w:tcW w:w="4644" w:type="dxa"/>
            <w:tcBorders>
              <w:top w:val="single" w:sz="4" w:space="0" w:color="auto"/>
            </w:tcBorders>
          </w:tcPr>
          <w:p w14:paraId="38197617" w14:textId="77777777" w:rsidR="00F1314C" w:rsidRPr="00FC770C" w:rsidRDefault="00F1314C" w:rsidP="00ED1DB2">
            <w:pPr>
              <w:pStyle w:val="BStabletextbold"/>
            </w:pPr>
            <w:r w:rsidRPr="00FC770C">
              <w:t>Balance sheet assets and liabilities</w:t>
            </w:r>
          </w:p>
        </w:tc>
        <w:tc>
          <w:tcPr>
            <w:tcW w:w="1106" w:type="dxa"/>
            <w:tcBorders>
              <w:top w:val="single" w:sz="4" w:space="0" w:color="auto"/>
            </w:tcBorders>
          </w:tcPr>
          <w:p w14:paraId="43D420D4" w14:textId="77777777" w:rsidR="00F1314C" w:rsidRPr="00FC770C" w:rsidRDefault="00F1314C" w:rsidP="00ED1DB2">
            <w:pPr>
              <w:pStyle w:val="EmptyCell0"/>
            </w:pPr>
            <w:r w:rsidRPr="00FC770C">
              <w:t xml:space="preserve"> </w:t>
            </w:r>
          </w:p>
        </w:tc>
        <w:tc>
          <w:tcPr>
            <w:tcW w:w="1107" w:type="dxa"/>
            <w:tcBorders>
              <w:top w:val="single" w:sz="4" w:space="0" w:color="auto"/>
            </w:tcBorders>
          </w:tcPr>
          <w:p w14:paraId="3BFC4201" w14:textId="77777777" w:rsidR="00F1314C" w:rsidRPr="00FC770C" w:rsidRDefault="00F1314C" w:rsidP="00ED1DB2">
            <w:pPr>
              <w:pStyle w:val="EmptyCell0"/>
            </w:pPr>
            <w:r w:rsidRPr="00FC770C">
              <w:rPr>
                <w:szCs w:val="22"/>
              </w:rPr>
              <w:t xml:space="preserve"> </w:t>
            </w:r>
          </w:p>
        </w:tc>
        <w:tc>
          <w:tcPr>
            <w:tcW w:w="1107" w:type="dxa"/>
            <w:tcBorders>
              <w:top w:val="single" w:sz="4" w:space="0" w:color="auto"/>
            </w:tcBorders>
          </w:tcPr>
          <w:p w14:paraId="577CE3CC" w14:textId="77777777" w:rsidR="00F1314C" w:rsidRPr="00FC770C" w:rsidRDefault="00F1314C" w:rsidP="00ED1DB2">
            <w:pPr>
              <w:pStyle w:val="EmptyCell0"/>
            </w:pPr>
            <w:r w:rsidRPr="00FC770C">
              <w:t xml:space="preserve"> </w:t>
            </w:r>
          </w:p>
        </w:tc>
        <w:tc>
          <w:tcPr>
            <w:tcW w:w="1107" w:type="dxa"/>
            <w:tcBorders>
              <w:top w:val="single" w:sz="4" w:space="0" w:color="auto"/>
            </w:tcBorders>
          </w:tcPr>
          <w:p w14:paraId="6D3BF53A" w14:textId="77777777" w:rsidR="00F1314C" w:rsidRPr="00FC770C" w:rsidRDefault="00F1314C" w:rsidP="00ED1DB2">
            <w:pPr>
              <w:pStyle w:val="EmptyCell0"/>
            </w:pPr>
          </w:p>
        </w:tc>
      </w:tr>
      <w:tr w:rsidR="00F1314C" w:rsidRPr="00B423B4" w14:paraId="51B8BFDF" w14:textId="77777777" w:rsidTr="00ED1DB2">
        <w:trPr>
          <w:trHeight w:val="227"/>
        </w:trPr>
        <w:tc>
          <w:tcPr>
            <w:tcW w:w="4644" w:type="dxa"/>
          </w:tcPr>
          <w:p w14:paraId="7DD11223" w14:textId="77777777" w:rsidR="00F1314C" w:rsidRPr="00FC770C" w:rsidRDefault="00F1314C" w:rsidP="00ED1DB2">
            <w:pPr>
              <w:pStyle w:val="BStabletextunbold"/>
              <w:rPr>
                <w:lang w:val="en-AU"/>
              </w:rPr>
            </w:pPr>
            <w:r w:rsidRPr="00FC770C">
              <w:t xml:space="preserve">Lease </w:t>
            </w:r>
            <w:r w:rsidRPr="00FC770C">
              <w:rPr>
                <w:lang w:val="en-AU"/>
              </w:rPr>
              <w:t>a</w:t>
            </w:r>
            <w:r w:rsidRPr="00FC770C">
              <w:t>sset</w:t>
            </w:r>
            <w:r>
              <w:rPr>
                <w:vertAlign w:val="superscript"/>
                <w:lang w:val="en-AU"/>
              </w:rPr>
              <w:t>1</w:t>
            </w:r>
          </w:p>
        </w:tc>
        <w:tc>
          <w:tcPr>
            <w:tcW w:w="1106" w:type="dxa"/>
          </w:tcPr>
          <w:p w14:paraId="58B1B390" w14:textId="77777777" w:rsidR="00F1314C" w:rsidRPr="00FC770C" w:rsidRDefault="00F1314C" w:rsidP="00ED1DB2">
            <w:pPr>
              <w:pStyle w:val="BStablefiguresunbold"/>
              <w:rPr>
                <w:szCs w:val="20"/>
                <w:lang w:val="en-AU"/>
              </w:rPr>
            </w:pPr>
            <w:r w:rsidRPr="00FC770C">
              <w:t>6</w:t>
            </w:r>
            <w:r w:rsidRPr="00FC770C">
              <w:rPr>
                <w:lang w:val="en-AU"/>
              </w:rPr>
              <w:t>74</w:t>
            </w:r>
            <w:r w:rsidRPr="00FC770C">
              <w:t>,</w:t>
            </w:r>
            <w:r w:rsidRPr="00FC770C">
              <w:rPr>
                <w:lang w:val="en-AU"/>
              </w:rPr>
              <w:t>794</w:t>
            </w:r>
          </w:p>
        </w:tc>
        <w:tc>
          <w:tcPr>
            <w:tcW w:w="1107" w:type="dxa"/>
          </w:tcPr>
          <w:p w14:paraId="3442760D" w14:textId="77777777" w:rsidR="00F1314C" w:rsidRPr="00FC770C" w:rsidRDefault="00F1314C" w:rsidP="00ED1DB2">
            <w:pPr>
              <w:pStyle w:val="BStablefiguresunbold"/>
              <w:rPr>
                <w:szCs w:val="20"/>
              </w:rPr>
            </w:pPr>
            <w:r w:rsidRPr="00FC770C">
              <w:t>6</w:t>
            </w:r>
            <w:r w:rsidRPr="00FC770C">
              <w:rPr>
                <w:lang w:val="en-AU"/>
              </w:rPr>
              <w:t>60</w:t>
            </w:r>
            <w:r w:rsidRPr="00FC770C">
              <w:t>,</w:t>
            </w:r>
            <w:r w:rsidRPr="00FC770C">
              <w:rPr>
                <w:lang w:val="en-AU"/>
              </w:rPr>
              <w:t>715</w:t>
            </w:r>
          </w:p>
        </w:tc>
        <w:tc>
          <w:tcPr>
            <w:tcW w:w="1107" w:type="dxa"/>
          </w:tcPr>
          <w:p w14:paraId="74B7A949" w14:textId="77777777" w:rsidR="00F1314C" w:rsidRPr="00FC770C" w:rsidRDefault="00F1314C" w:rsidP="00ED1DB2">
            <w:pPr>
              <w:pStyle w:val="BStablefiguresunbold"/>
              <w:rPr>
                <w:szCs w:val="20"/>
                <w:lang w:val="en-AU"/>
              </w:rPr>
            </w:pPr>
            <w:r w:rsidRPr="00FC770C">
              <w:t>6</w:t>
            </w:r>
            <w:r w:rsidRPr="00FC770C">
              <w:rPr>
                <w:lang w:val="en-AU"/>
              </w:rPr>
              <w:t>46</w:t>
            </w:r>
            <w:r w:rsidRPr="00FC770C">
              <w:t>,6</w:t>
            </w:r>
            <w:r w:rsidRPr="00FC770C">
              <w:rPr>
                <w:lang w:val="en-AU"/>
              </w:rPr>
              <w:t>36</w:t>
            </w:r>
          </w:p>
        </w:tc>
        <w:tc>
          <w:tcPr>
            <w:tcW w:w="1107" w:type="dxa"/>
          </w:tcPr>
          <w:p w14:paraId="44E64A2F" w14:textId="77777777" w:rsidR="00F1314C" w:rsidRPr="00FC770C" w:rsidRDefault="00F1314C" w:rsidP="00ED1DB2">
            <w:pPr>
              <w:pStyle w:val="BStablefiguresunbold"/>
            </w:pPr>
            <w:r w:rsidRPr="00FC770C">
              <w:t>6</w:t>
            </w:r>
            <w:r w:rsidRPr="00FC770C">
              <w:rPr>
                <w:lang w:val="en-AU"/>
              </w:rPr>
              <w:t>32</w:t>
            </w:r>
            <w:r w:rsidRPr="00FC770C">
              <w:t>,</w:t>
            </w:r>
            <w:r w:rsidRPr="00FC770C">
              <w:rPr>
                <w:lang w:val="en-AU"/>
              </w:rPr>
              <w:t>55</w:t>
            </w:r>
            <w:r w:rsidRPr="00FC770C">
              <w:t>7</w:t>
            </w:r>
          </w:p>
        </w:tc>
      </w:tr>
      <w:tr w:rsidR="00F1314C" w:rsidRPr="00B423B4" w14:paraId="6672E672" w14:textId="77777777" w:rsidTr="00ED1DB2">
        <w:trPr>
          <w:trHeight w:val="227"/>
        </w:trPr>
        <w:tc>
          <w:tcPr>
            <w:tcW w:w="4644" w:type="dxa"/>
            <w:tcBorders>
              <w:bottom w:val="single" w:sz="4" w:space="0" w:color="auto"/>
            </w:tcBorders>
          </w:tcPr>
          <w:p w14:paraId="37A59CD6" w14:textId="77777777" w:rsidR="00F1314C" w:rsidRPr="00FC770C" w:rsidRDefault="00F1314C" w:rsidP="00ED1DB2">
            <w:pPr>
              <w:pStyle w:val="BStabletextunbold"/>
              <w:rPr>
                <w:vertAlign w:val="superscript"/>
                <w:lang w:val="en-AU"/>
              </w:rPr>
            </w:pPr>
            <w:r w:rsidRPr="00FC770C">
              <w:t xml:space="preserve">Lease </w:t>
            </w:r>
            <w:r w:rsidRPr="00FC770C">
              <w:rPr>
                <w:lang w:val="en-AU"/>
              </w:rPr>
              <w:t>l</w:t>
            </w:r>
            <w:r w:rsidRPr="00FC770C">
              <w:t>iability</w:t>
            </w:r>
            <w:r>
              <w:rPr>
                <w:vertAlign w:val="superscript"/>
                <w:lang w:val="en-AU"/>
              </w:rPr>
              <w:t>2</w:t>
            </w:r>
          </w:p>
        </w:tc>
        <w:tc>
          <w:tcPr>
            <w:tcW w:w="1106" w:type="dxa"/>
            <w:tcBorders>
              <w:bottom w:val="single" w:sz="4" w:space="0" w:color="auto"/>
            </w:tcBorders>
          </w:tcPr>
          <w:p w14:paraId="677E9AE0" w14:textId="77777777" w:rsidR="00F1314C" w:rsidRPr="005F429E" w:rsidRDefault="00F1314C" w:rsidP="00ED1DB2">
            <w:pPr>
              <w:pStyle w:val="BStablefiguresunbold"/>
              <w:rPr>
                <w:szCs w:val="20"/>
                <w:lang w:val="en-US"/>
              </w:rPr>
            </w:pPr>
            <w:r>
              <w:rPr>
                <w:lang w:val="en-US"/>
              </w:rPr>
              <w:t>-302,859</w:t>
            </w:r>
          </w:p>
        </w:tc>
        <w:tc>
          <w:tcPr>
            <w:tcW w:w="1107" w:type="dxa"/>
            <w:tcBorders>
              <w:bottom w:val="single" w:sz="4" w:space="0" w:color="auto"/>
            </w:tcBorders>
          </w:tcPr>
          <w:p w14:paraId="7F087B1B" w14:textId="77777777" w:rsidR="00F1314C" w:rsidRPr="005F429E" w:rsidRDefault="00F1314C" w:rsidP="00ED1DB2">
            <w:pPr>
              <w:pStyle w:val="BStablefiguresunbold"/>
              <w:rPr>
                <w:szCs w:val="20"/>
                <w:lang w:val="en-US"/>
              </w:rPr>
            </w:pPr>
            <w:r>
              <w:rPr>
                <w:lang w:val="en-US"/>
              </w:rPr>
              <w:t>-291,545</w:t>
            </w:r>
          </w:p>
        </w:tc>
        <w:tc>
          <w:tcPr>
            <w:tcW w:w="1107" w:type="dxa"/>
            <w:tcBorders>
              <w:bottom w:val="single" w:sz="4" w:space="0" w:color="auto"/>
            </w:tcBorders>
          </w:tcPr>
          <w:p w14:paraId="0367C50E" w14:textId="77777777" w:rsidR="00F1314C" w:rsidRPr="005F429E" w:rsidRDefault="00F1314C" w:rsidP="00ED1DB2">
            <w:pPr>
              <w:pStyle w:val="BStablefiguresunbold"/>
              <w:rPr>
                <w:szCs w:val="20"/>
                <w:lang w:val="en-US"/>
              </w:rPr>
            </w:pPr>
            <w:r>
              <w:rPr>
                <w:lang w:val="en-US"/>
              </w:rPr>
              <w:t>-279,560</w:t>
            </w:r>
          </w:p>
        </w:tc>
        <w:tc>
          <w:tcPr>
            <w:tcW w:w="1107" w:type="dxa"/>
            <w:tcBorders>
              <w:bottom w:val="single" w:sz="4" w:space="0" w:color="auto"/>
            </w:tcBorders>
          </w:tcPr>
          <w:p w14:paraId="3EFF6282" w14:textId="77777777" w:rsidR="00F1314C" w:rsidRPr="005F429E" w:rsidRDefault="00F1314C" w:rsidP="00ED1DB2">
            <w:pPr>
              <w:pStyle w:val="BStablefiguresunbold"/>
              <w:rPr>
                <w:szCs w:val="20"/>
                <w:lang w:val="en-US"/>
              </w:rPr>
            </w:pPr>
            <w:r>
              <w:rPr>
                <w:lang w:val="en-US"/>
              </w:rPr>
              <w:t>-266,906</w:t>
            </w:r>
          </w:p>
        </w:tc>
      </w:tr>
      <w:tr w:rsidR="00F1314C" w:rsidRPr="00B423B4" w14:paraId="04CCDF26" w14:textId="77777777" w:rsidTr="00ED1DB2">
        <w:trPr>
          <w:trHeight w:val="227"/>
        </w:trPr>
        <w:tc>
          <w:tcPr>
            <w:tcW w:w="4644" w:type="dxa"/>
            <w:tcBorders>
              <w:top w:val="single" w:sz="4" w:space="0" w:color="auto"/>
              <w:bottom w:val="single" w:sz="4" w:space="0" w:color="auto"/>
            </w:tcBorders>
          </w:tcPr>
          <w:p w14:paraId="60FF9FB8" w14:textId="77777777" w:rsidR="00F1314C" w:rsidRPr="00FC770C" w:rsidRDefault="00F1314C" w:rsidP="00ED1DB2">
            <w:pPr>
              <w:pStyle w:val="BStabletextbold"/>
            </w:pPr>
            <w:r w:rsidRPr="00FC770C">
              <w:t>Total impact on net assets shown in balance sheet</w:t>
            </w:r>
          </w:p>
        </w:tc>
        <w:tc>
          <w:tcPr>
            <w:tcW w:w="1106" w:type="dxa"/>
            <w:tcBorders>
              <w:top w:val="single" w:sz="4" w:space="0" w:color="auto"/>
              <w:bottom w:val="single" w:sz="4" w:space="0" w:color="auto"/>
            </w:tcBorders>
          </w:tcPr>
          <w:p w14:paraId="499F3CCC" w14:textId="77777777" w:rsidR="00F1314C" w:rsidRPr="00FC770C" w:rsidRDefault="00F1314C" w:rsidP="00ED1DB2">
            <w:pPr>
              <w:pStyle w:val="BStablefiguresbold"/>
            </w:pPr>
            <w:r w:rsidRPr="00FC770C">
              <w:t>3</w:t>
            </w:r>
            <w:r>
              <w:t>71</w:t>
            </w:r>
            <w:r w:rsidRPr="00FC770C">
              <w:t>,</w:t>
            </w:r>
            <w:r>
              <w:t>935</w:t>
            </w:r>
          </w:p>
        </w:tc>
        <w:tc>
          <w:tcPr>
            <w:tcW w:w="1107" w:type="dxa"/>
            <w:tcBorders>
              <w:top w:val="single" w:sz="4" w:space="0" w:color="auto"/>
              <w:bottom w:val="single" w:sz="4" w:space="0" w:color="auto"/>
            </w:tcBorders>
          </w:tcPr>
          <w:p w14:paraId="7CEC279C" w14:textId="77777777" w:rsidR="00F1314C" w:rsidRPr="00FC770C" w:rsidRDefault="00F1314C" w:rsidP="00ED1DB2">
            <w:pPr>
              <w:pStyle w:val="BStablefiguresbold"/>
            </w:pPr>
            <w:r w:rsidRPr="00FC770C">
              <w:t>36</w:t>
            </w:r>
            <w:r>
              <w:t>9</w:t>
            </w:r>
            <w:r w:rsidRPr="00FC770C">
              <w:t>,</w:t>
            </w:r>
            <w:r>
              <w:t>170</w:t>
            </w:r>
          </w:p>
        </w:tc>
        <w:tc>
          <w:tcPr>
            <w:tcW w:w="1107" w:type="dxa"/>
            <w:tcBorders>
              <w:top w:val="single" w:sz="4" w:space="0" w:color="auto"/>
              <w:bottom w:val="single" w:sz="4" w:space="0" w:color="auto"/>
            </w:tcBorders>
          </w:tcPr>
          <w:p w14:paraId="0AB89325" w14:textId="77777777" w:rsidR="00F1314C" w:rsidRPr="00FC770C" w:rsidRDefault="00F1314C" w:rsidP="00ED1DB2">
            <w:pPr>
              <w:pStyle w:val="BStablefiguresbold"/>
            </w:pPr>
            <w:r w:rsidRPr="00FC770C">
              <w:t>3</w:t>
            </w:r>
            <w:r>
              <w:t>67</w:t>
            </w:r>
            <w:r w:rsidRPr="00FC770C">
              <w:t>,</w:t>
            </w:r>
            <w:r>
              <w:t>076</w:t>
            </w:r>
          </w:p>
        </w:tc>
        <w:tc>
          <w:tcPr>
            <w:tcW w:w="1107" w:type="dxa"/>
            <w:tcBorders>
              <w:top w:val="single" w:sz="4" w:space="0" w:color="auto"/>
              <w:bottom w:val="single" w:sz="4" w:space="0" w:color="auto"/>
            </w:tcBorders>
          </w:tcPr>
          <w:p w14:paraId="65F1B580" w14:textId="77777777" w:rsidR="00F1314C" w:rsidRPr="00FC770C" w:rsidRDefault="00F1314C" w:rsidP="00ED1DB2">
            <w:pPr>
              <w:pStyle w:val="BStablefiguresbold"/>
            </w:pPr>
            <w:r w:rsidRPr="00FC770C">
              <w:t>3</w:t>
            </w:r>
            <w:r>
              <w:t>65</w:t>
            </w:r>
            <w:r w:rsidRPr="00FC770C">
              <w:t>,</w:t>
            </w:r>
            <w:r>
              <w:t>65</w:t>
            </w:r>
            <w:r w:rsidRPr="00FC770C">
              <w:t>1</w:t>
            </w:r>
          </w:p>
        </w:tc>
      </w:tr>
    </w:tbl>
    <w:p w14:paraId="42995AA5" w14:textId="77777777" w:rsidR="00F1314C" w:rsidRPr="0080376A" w:rsidRDefault="00F1314C" w:rsidP="00ED1DB2">
      <w:pPr>
        <w:pStyle w:val="BSnotetext"/>
      </w:pPr>
      <w:r w:rsidRPr="0080376A">
        <w:rPr>
          <w:rStyle w:val="BSnoteChar"/>
        </w:rPr>
        <w:t>Notes:</w:t>
      </w:r>
    </w:p>
    <w:p w14:paraId="10373B5E" w14:textId="77777777" w:rsidR="00F1314C" w:rsidRDefault="00F1314C" w:rsidP="00186D03">
      <w:pPr>
        <w:pStyle w:val="BNotelist"/>
        <w:numPr>
          <w:ilvl w:val="0"/>
          <w:numId w:val="65"/>
        </w:numPr>
      </w:pPr>
      <w:r w:rsidRPr="00D45417">
        <w:t>Reduces by the amount of depreciation showing in the Operating Statement each year (see 'Operating statement expenses' table).</w:t>
      </w:r>
    </w:p>
    <w:p w14:paraId="31ED4D4E" w14:textId="77777777" w:rsidR="00F1314C" w:rsidRDefault="00F1314C" w:rsidP="00ED1DB2">
      <w:pPr>
        <w:pStyle w:val="BNotelist"/>
      </w:pPr>
      <w:r w:rsidRPr="00D45417">
        <w:t>Reduces by the amount of the lease payment (capital component) made to Canberra Metro each year (see 'Payments to Canberra Metro' table).</w:t>
      </w:r>
    </w:p>
    <w:p w14:paraId="77BB801A" w14:textId="77777777" w:rsidR="00F1314C" w:rsidRPr="00FC770C" w:rsidRDefault="00F1314C" w:rsidP="00ED1DB2">
      <w:pPr>
        <w:pStyle w:val="Caption"/>
      </w:pPr>
      <w:r w:rsidRPr="00FC770C">
        <w:t>Table G.6: Cash flow impacts – Light Rail – Stage 1</w:t>
      </w:r>
    </w:p>
    <w:tbl>
      <w:tblPr>
        <w:tblW w:w="9071" w:type="dxa"/>
        <w:tblLayout w:type="fixed"/>
        <w:tblLook w:val="04A0" w:firstRow="1" w:lastRow="0" w:firstColumn="1" w:lastColumn="0" w:noHBand="0" w:noVBand="1"/>
      </w:tblPr>
      <w:tblGrid>
        <w:gridCol w:w="4644"/>
        <w:gridCol w:w="1106"/>
        <w:gridCol w:w="1107"/>
        <w:gridCol w:w="1107"/>
        <w:gridCol w:w="1107"/>
      </w:tblGrid>
      <w:tr w:rsidR="00F1314C" w:rsidRPr="00B423B4" w14:paraId="4F6F2AD6" w14:textId="77777777" w:rsidTr="00ED1DB2">
        <w:trPr>
          <w:trHeight w:val="227"/>
          <w:tblHeader/>
        </w:trPr>
        <w:tc>
          <w:tcPr>
            <w:tcW w:w="4644" w:type="dxa"/>
            <w:tcBorders>
              <w:top w:val="single" w:sz="4" w:space="0" w:color="auto"/>
              <w:bottom w:val="single" w:sz="4" w:space="0" w:color="auto"/>
            </w:tcBorders>
          </w:tcPr>
          <w:p w14:paraId="6F2E4C52" w14:textId="77777777" w:rsidR="00F1314C" w:rsidRPr="00B423B4" w:rsidRDefault="00F1314C" w:rsidP="00ED1DB2">
            <w:pPr>
              <w:pStyle w:val="EmptyCell0"/>
              <w:rPr>
                <w:lang w:eastAsia="en-AU"/>
              </w:rPr>
            </w:pPr>
          </w:p>
        </w:tc>
        <w:tc>
          <w:tcPr>
            <w:tcW w:w="1106" w:type="dxa"/>
            <w:tcBorders>
              <w:top w:val="single" w:sz="4" w:space="0" w:color="auto"/>
              <w:bottom w:val="single" w:sz="4" w:space="0" w:color="auto"/>
            </w:tcBorders>
          </w:tcPr>
          <w:p w14:paraId="5E32CEC3" w14:textId="77777777" w:rsidR="00F1314C" w:rsidRPr="00B423B4" w:rsidRDefault="00F1314C" w:rsidP="00ED1DB2">
            <w:pPr>
              <w:pStyle w:val="BStableheading"/>
              <w:framePr w:wrap="auto" w:vAnchor="margin" w:yAlign="inline"/>
            </w:pPr>
            <w:r w:rsidRPr="00B423B4">
              <w:t>2020-21</w:t>
            </w:r>
          </w:p>
          <w:p w14:paraId="5E32FB1C" w14:textId="77777777" w:rsidR="00F1314C" w:rsidRPr="00B423B4" w:rsidRDefault="00F1314C" w:rsidP="00ED1DB2">
            <w:pPr>
              <w:pStyle w:val="BStableheading"/>
              <w:framePr w:wrap="auto" w:vAnchor="margin" w:yAlign="inline"/>
            </w:pPr>
            <w:r w:rsidRPr="00B423B4">
              <w:t xml:space="preserve">Financial </w:t>
            </w:r>
          </w:p>
          <w:p w14:paraId="64D84D11" w14:textId="77777777" w:rsidR="00F1314C" w:rsidRPr="00B423B4" w:rsidRDefault="00F1314C" w:rsidP="00ED1DB2">
            <w:pPr>
              <w:pStyle w:val="BStableheading"/>
              <w:framePr w:wrap="auto" w:vAnchor="margin" w:yAlign="inline"/>
            </w:pPr>
            <w:r w:rsidRPr="00B423B4">
              <w:t xml:space="preserve">Year </w:t>
            </w:r>
          </w:p>
          <w:p w14:paraId="59117498" w14:textId="77777777" w:rsidR="00F1314C" w:rsidRPr="00B423B4" w:rsidRDefault="00F1314C" w:rsidP="00ED1DB2">
            <w:pPr>
              <w:pStyle w:val="BStableheading"/>
              <w:framePr w:wrap="auto" w:vAnchor="margin" w:yAlign="inline"/>
            </w:pPr>
            <w:r w:rsidRPr="00B423B4">
              <w:t>$’000</w:t>
            </w:r>
          </w:p>
        </w:tc>
        <w:tc>
          <w:tcPr>
            <w:tcW w:w="1107" w:type="dxa"/>
            <w:tcBorders>
              <w:top w:val="single" w:sz="4" w:space="0" w:color="auto"/>
              <w:bottom w:val="single" w:sz="4" w:space="0" w:color="auto"/>
            </w:tcBorders>
          </w:tcPr>
          <w:p w14:paraId="0DB2C8E2" w14:textId="77777777" w:rsidR="00F1314C" w:rsidRPr="00B423B4" w:rsidRDefault="00F1314C" w:rsidP="00ED1DB2">
            <w:pPr>
              <w:pStyle w:val="BStableheading"/>
              <w:framePr w:wrap="auto" w:vAnchor="margin" w:yAlign="inline"/>
            </w:pPr>
            <w:r w:rsidRPr="00B423B4">
              <w:t>2021-22</w:t>
            </w:r>
          </w:p>
          <w:p w14:paraId="1ED13B87" w14:textId="77777777" w:rsidR="00F1314C" w:rsidRPr="00B423B4" w:rsidRDefault="00F1314C" w:rsidP="00ED1DB2">
            <w:pPr>
              <w:pStyle w:val="BStableheading"/>
              <w:framePr w:wrap="auto" w:vAnchor="margin" w:yAlign="inline"/>
            </w:pPr>
            <w:r w:rsidRPr="00B423B4">
              <w:t xml:space="preserve">Financial </w:t>
            </w:r>
          </w:p>
          <w:p w14:paraId="5BE57113" w14:textId="77777777" w:rsidR="00F1314C" w:rsidRPr="00B423B4" w:rsidRDefault="00F1314C" w:rsidP="00ED1DB2">
            <w:pPr>
              <w:pStyle w:val="BStableheading"/>
              <w:framePr w:wrap="auto" w:vAnchor="margin" w:yAlign="inline"/>
            </w:pPr>
            <w:r w:rsidRPr="00B423B4">
              <w:t xml:space="preserve">Year </w:t>
            </w:r>
          </w:p>
          <w:p w14:paraId="0C2FC73D" w14:textId="77777777" w:rsidR="00F1314C" w:rsidRPr="00B423B4" w:rsidRDefault="00F1314C" w:rsidP="00ED1DB2">
            <w:pPr>
              <w:pStyle w:val="BStableheading"/>
              <w:framePr w:wrap="auto" w:vAnchor="margin" w:yAlign="inline"/>
            </w:pPr>
            <w:r w:rsidRPr="00B423B4">
              <w:t>$’000</w:t>
            </w:r>
          </w:p>
        </w:tc>
        <w:tc>
          <w:tcPr>
            <w:tcW w:w="1107" w:type="dxa"/>
            <w:tcBorders>
              <w:top w:val="single" w:sz="4" w:space="0" w:color="auto"/>
              <w:bottom w:val="single" w:sz="4" w:space="0" w:color="auto"/>
            </w:tcBorders>
          </w:tcPr>
          <w:p w14:paraId="1FFB20C4" w14:textId="77777777" w:rsidR="00F1314C" w:rsidRPr="00B423B4" w:rsidRDefault="00F1314C" w:rsidP="00ED1DB2">
            <w:pPr>
              <w:pStyle w:val="BStableheading"/>
              <w:framePr w:wrap="auto" w:vAnchor="margin" w:yAlign="inline"/>
            </w:pPr>
            <w:r w:rsidRPr="00B423B4">
              <w:t>2022-23</w:t>
            </w:r>
          </w:p>
          <w:p w14:paraId="0024BC20" w14:textId="77777777" w:rsidR="00F1314C" w:rsidRPr="00B423B4" w:rsidRDefault="00F1314C" w:rsidP="00ED1DB2">
            <w:pPr>
              <w:pStyle w:val="BStableheading"/>
              <w:framePr w:wrap="auto" w:vAnchor="margin" w:yAlign="inline"/>
            </w:pPr>
            <w:r w:rsidRPr="00B423B4">
              <w:t xml:space="preserve">Financial </w:t>
            </w:r>
          </w:p>
          <w:p w14:paraId="1C51BE97" w14:textId="77777777" w:rsidR="00F1314C" w:rsidRPr="00B423B4" w:rsidRDefault="00F1314C" w:rsidP="00ED1DB2">
            <w:pPr>
              <w:pStyle w:val="BStableheading"/>
              <w:framePr w:wrap="auto" w:vAnchor="margin" w:yAlign="inline"/>
            </w:pPr>
            <w:r w:rsidRPr="00B423B4">
              <w:t xml:space="preserve">Year </w:t>
            </w:r>
          </w:p>
          <w:p w14:paraId="07096BB8" w14:textId="77777777" w:rsidR="00F1314C" w:rsidRPr="00B423B4" w:rsidRDefault="00F1314C" w:rsidP="00ED1DB2">
            <w:pPr>
              <w:pStyle w:val="BStableheading"/>
              <w:framePr w:wrap="auto" w:vAnchor="margin" w:yAlign="inline"/>
            </w:pPr>
            <w:r w:rsidRPr="00B423B4">
              <w:t>$’000</w:t>
            </w:r>
          </w:p>
        </w:tc>
        <w:tc>
          <w:tcPr>
            <w:tcW w:w="1107" w:type="dxa"/>
            <w:tcBorders>
              <w:top w:val="single" w:sz="4" w:space="0" w:color="auto"/>
              <w:bottom w:val="single" w:sz="4" w:space="0" w:color="auto"/>
            </w:tcBorders>
          </w:tcPr>
          <w:p w14:paraId="0F7630F0" w14:textId="77777777" w:rsidR="00F1314C" w:rsidRPr="00B423B4" w:rsidRDefault="00F1314C" w:rsidP="00ED1DB2">
            <w:pPr>
              <w:pStyle w:val="BStableheading"/>
              <w:framePr w:wrap="auto" w:vAnchor="margin" w:yAlign="inline"/>
            </w:pPr>
            <w:r w:rsidRPr="00B423B4">
              <w:t>2023-24</w:t>
            </w:r>
          </w:p>
          <w:p w14:paraId="4440186A" w14:textId="77777777" w:rsidR="00F1314C" w:rsidRPr="00B423B4" w:rsidRDefault="00F1314C" w:rsidP="00ED1DB2">
            <w:pPr>
              <w:pStyle w:val="BStableheading"/>
              <w:framePr w:wrap="auto" w:vAnchor="margin" w:yAlign="inline"/>
            </w:pPr>
            <w:r w:rsidRPr="00B423B4">
              <w:t xml:space="preserve">Financial </w:t>
            </w:r>
          </w:p>
          <w:p w14:paraId="69F5814F" w14:textId="77777777" w:rsidR="00F1314C" w:rsidRPr="00B423B4" w:rsidRDefault="00F1314C" w:rsidP="00ED1DB2">
            <w:pPr>
              <w:pStyle w:val="BStableheading"/>
              <w:framePr w:wrap="auto" w:vAnchor="margin" w:yAlign="inline"/>
            </w:pPr>
            <w:r w:rsidRPr="00B423B4">
              <w:t xml:space="preserve">Year </w:t>
            </w:r>
          </w:p>
          <w:p w14:paraId="0A6E95A2" w14:textId="77777777" w:rsidR="00F1314C" w:rsidRPr="00B423B4" w:rsidRDefault="00F1314C" w:rsidP="00ED1DB2">
            <w:pPr>
              <w:pStyle w:val="BStableheading"/>
              <w:framePr w:wrap="auto" w:vAnchor="margin" w:yAlign="inline"/>
            </w:pPr>
            <w:r w:rsidRPr="00B423B4">
              <w:t>$’000</w:t>
            </w:r>
          </w:p>
        </w:tc>
      </w:tr>
      <w:tr w:rsidR="00F1314C" w:rsidRPr="00B423B4" w14:paraId="4A92BD76" w14:textId="77777777" w:rsidTr="00ED1DB2">
        <w:trPr>
          <w:trHeight w:val="227"/>
        </w:trPr>
        <w:tc>
          <w:tcPr>
            <w:tcW w:w="4644" w:type="dxa"/>
            <w:tcBorders>
              <w:top w:val="single" w:sz="4" w:space="0" w:color="auto"/>
            </w:tcBorders>
          </w:tcPr>
          <w:p w14:paraId="76CB3C6A" w14:textId="77777777" w:rsidR="00F1314C" w:rsidRPr="00FC770C" w:rsidRDefault="00F1314C" w:rsidP="00ED1DB2">
            <w:pPr>
              <w:pStyle w:val="BStabletextbold"/>
            </w:pPr>
            <w:r w:rsidRPr="00FC770C">
              <w:t>Cash payments to Canberra Metro</w:t>
            </w:r>
          </w:p>
        </w:tc>
        <w:tc>
          <w:tcPr>
            <w:tcW w:w="1106" w:type="dxa"/>
            <w:tcBorders>
              <w:top w:val="single" w:sz="4" w:space="0" w:color="auto"/>
            </w:tcBorders>
          </w:tcPr>
          <w:p w14:paraId="6DD9A531" w14:textId="77777777" w:rsidR="00F1314C" w:rsidRPr="00FC770C" w:rsidRDefault="00F1314C" w:rsidP="00ED1DB2">
            <w:pPr>
              <w:pStyle w:val="EmptyCell0"/>
            </w:pPr>
            <w:r w:rsidRPr="00FC770C">
              <w:rPr>
                <w:lang w:eastAsia="en-AU"/>
              </w:rPr>
              <w:t xml:space="preserve"> </w:t>
            </w:r>
          </w:p>
        </w:tc>
        <w:tc>
          <w:tcPr>
            <w:tcW w:w="1107" w:type="dxa"/>
            <w:tcBorders>
              <w:top w:val="single" w:sz="4" w:space="0" w:color="auto"/>
            </w:tcBorders>
          </w:tcPr>
          <w:p w14:paraId="51A33E36" w14:textId="77777777" w:rsidR="00F1314C" w:rsidRPr="00FC770C" w:rsidRDefault="00F1314C" w:rsidP="00ED1DB2">
            <w:pPr>
              <w:pStyle w:val="EmptyCell0"/>
            </w:pPr>
            <w:r w:rsidRPr="00FC770C">
              <w:rPr>
                <w:lang w:eastAsia="en-AU"/>
              </w:rPr>
              <w:t xml:space="preserve"> </w:t>
            </w:r>
          </w:p>
        </w:tc>
        <w:tc>
          <w:tcPr>
            <w:tcW w:w="1107" w:type="dxa"/>
            <w:tcBorders>
              <w:top w:val="single" w:sz="4" w:space="0" w:color="auto"/>
            </w:tcBorders>
          </w:tcPr>
          <w:p w14:paraId="7E968FBB" w14:textId="77777777" w:rsidR="00F1314C" w:rsidRPr="00FC770C" w:rsidRDefault="00F1314C" w:rsidP="00ED1DB2">
            <w:pPr>
              <w:pStyle w:val="EmptyCell0"/>
            </w:pPr>
            <w:r w:rsidRPr="00FC770C">
              <w:rPr>
                <w:lang w:eastAsia="en-AU"/>
              </w:rPr>
              <w:t xml:space="preserve"> </w:t>
            </w:r>
          </w:p>
        </w:tc>
        <w:tc>
          <w:tcPr>
            <w:tcW w:w="1107" w:type="dxa"/>
            <w:tcBorders>
              <w:top w:val="single" w:sz="4" w:space="0" w:color="auto"/>
            </w:tcBorders>
          </w:tcPr>
          <w:p w14:paraId="7114EB46" w14:textId="77777777" w:rsidR="00F1314C" w:rsidRPr="00FC770C" w:rsidRDefault="00F1314C" w:rsidP="00ED1DB2">
            <w:pPr>
              <w:pStyle w:val="EmptyCell0"/>
            </w:pPr>
          </w:p>
        </w:tc>
      </w:tr>
      <w:tr w:rsidR="00F1314C" w:rsidRPr="00B423B4" w14:paraId="4CDED733" w14:textId="77777777" w:rsidTr="00ED1DB2">
        <w:trPr>
          <w:trHeight w:val="227"/>
        </w:trPr>
        <w:tc>
          <w:tcPr>
            <w:tcW w:w="4644" w:type="dxa"/>
          </w:tcPr>
          <w:p w14:paraId="7A7B3A65" w14:textId="77777777" w:rsidR="00F1314C" w:rsidRPr="00FC770C" w:rsidRDefault="00F1314C" w:rsidP="00ED1DB2">
            <w:pPr>
              <w:pStyle w:val="BStabletextunbold"/>
            </w:pPr>
            <w:r w:rsidRPr="00FC770C">
              <w:t>Maintenance/operating costs</w:t>
            </w:r>
          </w:p>
        </w:tc>
        <w:tc>
          <w:tcPr>
            <w:tcW w:w="1106" w:type="dxa"/>
          </w:tcPr>
          <w:p w14:paraId="647C2F6C" w14:textId="77777777" w:rsidR="00F1314C" w:rsidRPr="00FC770C" w:rsidRDefault="00F1314C" w:rsidP="00ED1DB2">
            <w:pPr>
              <w:pStyle w:val="BStablefiguresunbold"/>
              <w:rPr>
                <w:szCs w:val="20"/>
                <w:lang w:val="en-AU"/>
              </w:rPr>
            </w:pPr>
            <w:r w:rsidRPr="00FC770C">
              <w:t>-2</w:t>
            </w:r>
            <w:r w:rsidRPr="00FC770C">
              <w:rPr>
                <w:lang w:val="en-AU"/>
              </w:rPr>
              <w:t>6</w:t>
            </w:r>
            <w:r w:rsidRPr="00FC770C">
              <w:t>,</w:t>
            </w:r>
            <w:r w:rsidRPr="00FC770C">
              <w:rPr>
                <w:lang w:val="en-AU"/>
              </w:rPr>
              <w:t>1</w:t>
            </w:r>
            <w:r w:rsidRPr="00FC770C">
              <w:t>7</w:t>
            </w:r>
            <w:r w:rsidRPr="00FC770C">
              <w:rPr>
                <w:lang w:val="en-AU"/>
              </w:rPr>
              <w:t>2</w:t>
            </w:r>
          </w:p>
        </w:tc>
        <w:tc>
          <w:tcPr>
            <w:tcW w:w="1107" w:type="dxa"/>
          </w:tcPr>
          <w:p w14:paraId="0B343075" w14:textId="77777777" w:rsidR="00F1314C" w:rsidRPr="00FC770C" w:rsidRDefault="00F1314C" w:rsidP="00ED1DB2">
            <w:pPr>
              <w:pStyle w:val="BStablefiguresunbold"/>
              <w:rPr>
                <w:szCs w:val="20"/>
                <w:lang w:val="en-AU"/>
              </w:rPr>
            </w:pPr>
            <w:r w:rsidRPr="00FC770C">
              <w:t>-2</w:t>
            </w:r>
            <w:r w:rsidRPr="00FC770C">
              <w:rPr>
                <w:lang w:val="en-AU"/>
              </w:rPr>
              <w:t>7</w:t>
            </w:r>
            <w:r w:rsidRPr="00FC770C">
              <w:t>,</w:t>
            </w:r>
            <w:r w:rsidRPr="00FC770C">
              <w:rPr>
                <w:lang w:val="en-AU"/>
              </w:rPr>
              <w:t>294</w:t>
            </w:r>
          </w:p>
        </w:tc>
        <w:tc>
          <w:tcPr>
            <w:tcW w:w="1107" w:type="dxa"/>
          </w:tcPr>
          <w:p w14:paraId="6C33B365" w14:textId="77777777" w:rsidR="00F1314C" w:rsidRPr="00FC770C" w:rsidRDefault="00F1314C" w:rsidP="00ED1DB2">
            <w:pPr>
              <w:pStyle w:val="BStablefiguresunbold"/>
              <w:rPr>
                <w:szCs w:val="20"/>
                <w:lang w:val="en-AU"/>
              </w:rPr>
            </w:pPr>
            <w:r w:rsidRPr="00FC770C">
              <w:t>-2</w:t>
            </w:r>
            <w:r w:rsidRPr="00FC770C">
              <w:rPr>
                <w:lang w:val="en-AU"/>
              </w:rPr>
              <w:t>8</w:t>
            </w:r>
            <w:r w:rsidRPr="00FC770C">
              <w:t>,</w:t>
            </w:r>
            <w:r w:rsidRPr="00FC770C">
              <w:rPr>
                <w:lang w:val="en-AU"/>
              </w:rPr>
              <w:t>262</w:t>
            </w:r>
          </w:p>
        </w:tc>
        <w:tc>
          <w:tcPr>
            <w:tcW w:w="1107" w:type="dxa"/>
          </w:tcPr>
          <w:p w14:paraId="1676210E" w14:textId="77777777" w:rsidR="00F1314C" w:rsidRPr="00FC770C" w:rsidRDefault="00F1314C" w:rsidP="00ED1DB2">
            <w:pPr>
              <w:pStyle w:val="BStablefiguresunbold"/>
              <w:rPr>
                <w:lang w:val="en-AU"/>
              </w:rPr>
            </w:pPr>
            <w:r w:rsidRPr="00FC770C">
              <w:t>-</w:t>
            </w:r>
            <w:r w:rsidRPr="00FC770C">
              <w:rPr>
                <w:lang w:val="en-AU"/>
              </w:rPr>
              <w:t>30</w:t>
            </w:r>
            <w:r w:rsidRPr="00FC770C">
              <w:t>,0</w:t>
            </w:r>
            <w:r w:rsidRPr="00FC770C">
              <w:rPr>
                <w:lang w:val="en-AU"/>
              </w:rPr>
              <w:t>79</w:t>
            </w:r>
          </w:p>
        </w:tc>
      </w:tr>
      <w:tr w:rsidR="00F1314C" w:rsidRPr="00B423B4" w14:paraId="29EA536C" w14:textId="77777777" w:rsidTr="00ED1DB2">
        <w:trPr>
          <w:trHeight w:val="227"/>
        </w:trPr>
        <w:tc>
          <w:tcPr>
            <w:tcW w:w="4644" w:type="dxa"/>
          </w:tcPr>
          <w:p w14:paraId="1BF29373" w14:textId="77777777" w:rsidR="00F1314C" w:rsidRPr="00FC770C" w:rsidRDefault="00F1314C" w:rsidP="00ED1DB2">
            <w:pPr>
              <w:pStyle w:val="BStabletextunbold"/>
            </w:pPr>
            <w:r w:rsidRPr="00FC770C">
              <w:t>Interest</w:t>
            </w:r>
          </w:p>
        </w:tc>
        <w:tc>
          <w:tcPr>
            <w:tcW w:w="1106" w:type="dxa"/>
          </w:tcPr>
          <w:p w14:paraId="440F6709" w14:textId="77777777" w:rsidR="00F1314C" w:rsidRPr="00FC770C" w:rsidRDefault="00F1314C" w:rsidP="00ED1DB2">
            <w:pPr>
              <w:pStyle w:val="BStablefiguresunbold"/>
              <w:rPr>
                <w:szCs w:val="20"/>
                <w:lang w:val="en-AU"/>
              </w:rPr>
            </w:pPr>
            <w:r w:rsidRPr="00FC770C">
              <w:t>-18,</w:t>
            </w:r>
            <w:r w:rsidRPr="00FC770C">
              <w:rPr>
                <w:lang w:val="en-AU"/>
              </w:rPr>
              <w:t>275</w:t>
            </w:r>
          </w:p>
        </w:tc>
        <w:tc>
          <w:tcPr>
            <w:tcW w:w="1107" w:type="dxa"/>
          </w:tcPr>
          <w:p w14:paraId="1DF0B052" w14:textId="77777777" w:rsidR="00F1314C" w:rsidRPr="00FC770C" w:rsidRDefault="00F1314C" w:rsidP="00ED1DB2">
            <w:pPr>
              <w:pStyle w:val="BStablefiguresunbold"/>
              <w:rPr>
                <w:szCs w:val="20"/>
                <w:lang w:val="en-AU"/>
              </w:rPr>
            </w:pPr>
            <w:r w:rsidRPr="00FC770C">
              <w:t>-1</w:t>
            </w:r>
            <w:r w:rsidRPr="00FC770C">
              <w:rPr>
                <w:lang w:val="en-AU"/>
              </w:rPr>
              <w:t>7</w:t>
            </w:r>
            <w:r w:rsidRPr="00FC770C">
              <w:t>,</w:t>
            </w:r>
            <w:r w:rsidRPr="00FC770C">
              <w:rPr>
                <w:lang w:val="en-AU"/>
              </w:rPr>
              <w:t>664</w:t>
            </w:r>
          </w:p>
        </w:tc>
        <w:tc>
          <w:tcPr>
            <w:tcW w:w="1107" w:type="dxa"/>
          </w:tcPr>
          <w:p w14:paraId="35A8EA6B" w14:textId="77777777" w:rsidR="00F1314C" w:rsidRPr="00FC770C" w:rsidRDefault="00F1314C" w:rsidP="00ED1DB2">
            <w:pPr>
              <w:pStyle w:val="BStablefiguresunbold"/>
              <w:rPr>
                <w:szCs w:val="20"/>
                <w:lang w:val="en-AU"/>
              </w:rPr>
            </w:pPr>
            <w:r w:rsidRPr="00FC770C">
              <w:t>-1</w:t>
            </w:r>
            <w:r w:rsidRPr="00FC770C">
              <w:rPr>
                <w:lang w:val="en-AU"/>
              </w:rPr>
              <w:t>6</w:t>
            </w:r>
            <w:r w:rsidRPr="00FC770C">
              <w:t>,</w:t>
            </w:r>
            <w:r w:rsidRPr="00FC770C">
              <w:rPr>
                <w:lang w:val="en-AU"/>
              </w:rPr>
              <w:t>563</w:t>
            </w:r>
          </w:p>
        </w:tc>
        <w:tc>
          <w:tcPr>
            <w:tcW w:w="1107" w:type="dxa"/>
          </w:tcPr>
          <w:p w14:paraId="2C35E04A" w14:textId="77777777" w:rsidR="00F1314C" w:rsidRPr="00FC770C" w:rsidRDefault="00F1314C" w:rsidP="00ED1DB2">
            <w:pPr>
              <w:pStyle w:val="BStablefiguresunbold"/>
              <w:rPr>
                <w:lang w:val="en-AU"/>
              </w:rPr>
            </w:pPr>
            <w:r w:rsidRPr="00FC770C">
              <w:t>-1</w:t>
            </w:r>
            <w:r w:rsidRPr="00FC770C">
              <w:rPr>
                <w:lang w:val="en-AU"/>
              </w:rPr>
              <w:t>5</w:t>
            </w:r>
            <w:r w:rsidRPr="00FC770C">
              <w:t>,4</w:t>
            </w:r>
            <w:r w:rsidRPr="00FC770C">
              <w:rPr>
                <w:lang w:val="en-AU"/>
              </w:rPr>
              <w:t>97</w:t>
            </w:r>
          </w:p>
        </w:tc>
      </w:tr>
      <w:tr w:rsidR="00F1314C" w:rsidRPr="00B423B4" w14:paraId="50533FDF" w14:textId="77777777" w:rsidTr="00ED1DB2">
        <w:trPr>
          <w:trHeight w:val="227"/>
        </w:trPr>
        <w:tc>
          <w:tcPr>
            <w:tcW w:w="4644" w:type="dxa"/>
            <w:tcBorders>
              <w:bottom w:val="single" w:sz="4" w:space="0" w:color="auto"/>
            </w:tcBorders>
          </w:tcPr>
          <w:p w14:paraId="1D8F163A" w14:textId="77777777" w:rsidR="00F1314C" w:rsidRPr="00FC770C" w:rsidRDefault="00F1314C" w:rsidP="00ED1DB2">
            <w:pPr>
              <w:pStyle w:val="BStabletextunbold"/>
              <w:rPr>
                <w:vertAlign w:val="superscript"/>
                <w:lang w:val="en-AU"/>
              </w:rPr>
            </w:pPr>
            <w:r w:rsidRPr="00FC770C">
              <w:t>Lease payment (capital component)</w:t>
            </w:r>
            <w:r w:rsidRPr="00FC770C">
              <w:rPr>
                <w:vertAlign w:val="superscript"/>
                <w:lang w:val="en-AU"/>
              </w:rPr>
              <w:t>1</w:t>
            </w:r>
          </w:p>
        </w:tc>
        <w:tc>
          <w:tcPr>
            <w:tcW w:w="1106" w:type="dxa"/>
            <w:tcBorders>
              <w:bottom w:val="single" w:sz="4" w:space="0" w:color="auto"/>
            </w:tcBorders>
            <w:vAlign w:val="center"/>
          </w:tcPr>
          <w:p w14:paraId="15546732" w14:textId="77777777" w:rsidR="00F1314C" w:rsidRPr="00FC770C" w:rsidRDefault="00F1314C" w:rsidP="00ED1DB2">
            <w:pPr>
              <w:pStyle w:val="BStablefiguresunbold"/>
            </w:pPr>
            <w:r w:rsidRPr="00FC770C">
              <w:t>-</w:t>
            </w:r>
            <w:r w:rsidRPr="00FC770C">
              <w:rPr>
                <w:lang w:val="en-AU"/>
              </w:rPr>
              <w:t>10</w:t>
            </w:r>
            <w:r w:rsidRPr="00FC770C">
              <w:t>,</w:t>
            </w:r>
            <w:r>
              <w:rPr>
                <w:lang w:val="en-AU"/>
              </w:rPr>
              <w:t>709</w:t>
            </w:r>
          </w:p>
        </w:tc>
        <w:tc>
          <w:tcPr>
            <w:tcW w:w="1107" w:type="dxa"/>
            <w:tcBorders>
              <w:bottom w:val="single" w:sz="4" w:space="0" w:color="auto"/>
            </w:tcBorders>
            <w:vAlign w:val="center"/>
          </w:tcPr>
          <w:p w14:paraId="62079E83" w14:textId="77777777" w:rsidR="00F1314C" w:rsidRPr="005F429E" w:rsidRDefault="00F1314C" w:rsidP="00ED1DB2">
            <w:pPr>
              <w:pStyle w:val="BStablefiguresunbold"/>
              <w:rPr>
                <w:lang w:val="en-US"/>
              </w:rPr>
            </w:pPr>
            <w:r>
              <w:rPr>
                <w:lang w:val="en-US"/>
              </w:rPr>
              <w:t>-11,314</w:t>
            </w:r>
          </w:p>
        </w:tc>
        <w:tc>
          <w:tcPr>
            <w:tcW w:w="1107" w:type="dxa"/>
            <w:tcBorders>
              <w:bottom w:val="single" w:sz="4" w:space="0" w:color="auto"/>
            </w:tcBorders>
            <w:vAlign w:val="center"/>
          </w:tcPr>
          <w:p w14:paraId="5958EE04" w14:textId="77777777" w:rsidR="00F1314C" w:rsidRPr="005F429E" w:rsidRDefault="00F1314C" w:rsidP="00ED1DB2">
            <w:pPr>
              <w:pStyle w:val="BStablefiguresunbold"/>
              <w:rPr>
                <w:lang w:val="en-US"/>
              </w:rPr>
            </w:pPr>
            <w:r>
              <w:rPr>
                <w:lang w:val="en-US"/>
              </w:rPr>
              <w:t>-11,985</w:t>
            </w:r>
          </w:p>
        </w:tc>
        <w:tc>
          <w:tcPr>
            <w:tcW w:w="1107" w:type="dxa"/>
            <w:tcBorders>
              <w:bottom w:val="single" w:sz="4" w:space="0" w:color="auto"/>
            </w:tcBorders>
            <w:vAlign w:val="center"/>
          </w:tcPr>
          <w:p w14:paraId="43AFF4E8" w14:textId="77777777" w:rsidR="00F1314C" w:rsidRPr="00D24D85" w:rsidRDefault="00F1314C" w:rsidP="00ED1DB2">
            <w:pPr>
              <w:pStyle w:val="BStablefiguresunbold"/>
              <w:rPr>
                <w:lang w:val="en-US"/>
              </w:rPr>
            </w:pPr>
            <w:r>
              <w:rPr>
                <w:lang w:val="en-US"/>
              </w:rPr>
              <w:t>-12,654</w:t>
            </w:r>
          </w:p>
        </w:tc>
      </w:tr>
      <w:tr w:rsidR="00F1314C" w:rsidRPr="0080376A" w14:paraId="4B5A28A4" w14:textId="77777777" w:rsidTr="00ED1DB2">
        <w:trPr>
          <w:trHeight w:val="227"/>
        </w:trPr>
        <w:tc>
          <w:tcPr>
            <w:tcW w:w="4644" w:type="dxa"/>
            <w:tcBorders>
              <w:top w:val="single" w:sz="4" w:space="0" w:color="auto"/>
              <w:bottom w:val="single" w:sz="4" w:space="0" w:color="auto"/>
            </w:tcBorders>
          </w:tcPr>
          <w:p w14:paraId="24C634D1" w14:textId="77777777" w:rsidR="00F1314C" w:rsidRPr="00FC770C" w:rsidRDefault="00F1314C" w:rsidP="00ED1DB2">
            <w:pPr>
              <w:pStyle w:val="BStabletextbold"/>
            </w:pPr>
            <w:r w:rsidRPr="00FC770C">
              <w:t>Total cash payments</w:t>
            </w:r>
          </w:p>
        </w:tc>
        <w:tc>
          <w:tcPr>
            <w:tcW w:w="1106" w:type="dxa"/>
            <w:tcBorders>
              <w:top w:val="single" w:sz="4" w:space="0" w:color="auto"/>
              <w:bottom w:val="single" w:sz="4" w:space="0" w:color="auto"/>
            </w:tcBorders>
          </w:tcPr>
          <w:p w14:paraId="62E4F17E" w14:textId="77777777" w:rsidR="00F1314C" w:rsidRPr="00FC770C" w:rsidRDefault="00F1314C" w:rsidP="00ED1DB2">
            <w:pPr>
              <w:pStyle w:val="BStablefiguresbold"/>
            </w:pPr>
            <w:r w:rsidRPr="00FC770C">
              <w:t>-5</w:t>
            </w:r>
            <w:r>
              <w:t>5</w:t>
            </w:r>
            <w:r w:rsidRPr="00FC770C">
              <w:t>,1</w:t>
            </w:r>
            <w:r>
              <w:t>56</w:t>
            </w:r>
          </w:p>
        </w:tc>
        <w:tc>
          <w:tcPr>
            <w:tcW w:w="1107" w:type="dxa"/>
            <w:tcBorders>
              <w:top w:val="single" w:sz="4" w:space="0" w:color="auto"/>
              <w:bottom w:val="single" w:sz="4" w:space="0" w:color="auto"/>
            </w:tcBorders>
          </w:tcPr>
          <w:p w14:paraId="04115820" w14:textId="77777777" w:rsidR="00F1314C" w:rsidRPr="00FC770C" w:rsidRDefault="00F1314C" w:rsidP="00ED1DB2">
            <w:pPr>
              <w:pStyle w:val="BStablefiguresbold"/>
            </w:pPr>
            <w:r w:rsidRPr="00FC770C">
              <w:t>-5</w:t>
            </w:r>
            <w:r>
              <w:t>6</w:t>
            </w:r>
            <w:r w:rsidRPr="00FC770C">
              <w:t>,</w:t>
            </w:r>
            <w:r>
              <w:t>272</w:t>
            </w:r>
          </w:p>
        </w:tc>
        <w:tc>
          <w:tcPr>
            <w:tcW w:w="1107" w:type="dxa"/>
            <w:tcBorders>
              <w:top w:val="single" w:sz="4" w:space="0" w:color="auto"/>
              <w:bottom w:val="single" w:sz="4" w:space="0" w:color="auto"/>
            </w:tcBorders>
          </w:tcPr>
          <w:p w14:paraId="286E85F0" w14:textId="77777777" w:rsidR="00F1314C" w:rsidRPr="00FC770C" w:rsidRDefault="00F1314C" w:rsidP="00ED1DB2">
            <w:pPr>
              <w:pStyle w:val="BStablefiguresbold"/>
            </w:pPr>
            <w:r w:rsidRPr="00FC770C">
              <w:t>-5</w:t>
            </w:r>
            <w:r>
              <w:t>6</w:t>
            </w:r>
            <w:r w:rsidRPr="00FC770C">
              <w:t>,</w:t>
            </w:r>
            <w:r>
              <w:t>810</w:t>
            </w:r>
          </w:p>
        </w:tc>
        <w:tc>
          <w:tcPr>
            <w:tcW w:w="1107" w:type="dxa"/>
            <w:tcBorders>
              <w:top w:val="single" w:sz="4" w:space="0" w:color="auto"/>
              <w:bottom w:val="single" w:sz="4" w:space="0" w:color="auto"/>
            </w:tcBorders>
          </w:tcPr>
          <w:p w14:paraId="33151883" w14:textId="77777777" w:rsidR="00F1314C" w:rsidRPr="0080376A" w:rsidRDefault="00F1314C" w:rsidP="00ED1DB2">
            <w:pPr>
              <w:pStyle w:val="BStablefiguresbold"/>
            </w:pPr>
            <w:r w:rsidRPr="00FC770C">
              <w:t>-5</w:t>
            </w:r>
            <w:r>
              <w:t>8</w:t>
            </w:r>
            <w:r w:rsidRPr="00FC770C">
              <w:t>,</w:t>
            </w:r>
            <w:r>
              <w:t>230</w:t>
            </w:r>
          </w:p>
        </w:tc>
      </w:tr>
    </w:tbl>
    <w:p w14:paraId="5CD5E741" w14:textId="77777777" w:rsidR="00F1314C" w:rsidRPr="0080376A" w:rsidRDefault="00F1314C" w:rsidP="00ED1DB2">
      <w:pPr>
        <w:pStyle w:val="BSnotetext"/>
      </w:pPr>
      <w:r w:rsidRPr="0080376A">
        <w:rPr>
          <w:rStyle w:val="BSnoteChar"/>
        </w:rPr>
        <w:t>Note:</w:t>
      </w:r>
    </w:p>
    <w:p w14:paraId="151593FD" w14:textId="77777777" w:rsidR="00F1314C" w:rsidRDefault="00F1314C" w:rsidP="00186D03">
      <w:pPr>
        <w:pStyle w:val="BNotelist"/>
        <w:numPr>
          <w:ilvl w:val="0"/>
          <w:numId w:val="66"/>
        </w:numPr>
      </w:pPr>
      <w:r w:rsidRPr="00D45417">
        <w:t>Calculated as the reduction in the lease liability each year.</w:t>
      </w:r>
    </w:p>
    <w:p w14:paraId="77DB0F8C" w14:textId="77777777" w:rsidR="00F1314C" w:rsidRDefault="00F1314C">
      <w:r>
        <w:br w:type="page"/>
      </w:r>
    </w:p>
    <w:p w14:paraId="29F0685E" w14:textId="77777777" w:rsidR="00F1314C" w:rsidRPr="00012777" w:rsidRDefault="00F1314C" w:rsidP="00ED1DB2">
      <w:pPr>
        <w:pStyle w:val="Heading3"/>
      </w:pPr>
      <w:bookmarkStart w:id="447" w:name="_Toc63586770"/>
      <w:r>
        <w:t xml:space="preserve">Concessional Loans </w:t>
      </w:r>
      <w:r w:rsidRPr="00012777">
        <w:t>A</w:t>
      </w:r>
      <w:r>
        <w:t>ccounting</w:t>
      </w:r>
      <w:r w:rsidRPr="00012777">
        <w:t xml:space="preserve"> T</w:t>
      </w:r>
      <w:r>
        <w:t>reatment</w:t>
      </w:r>
      <w:bookmarkEnd w:id="447"/>
      <w:r w:rsidRPr="00012777">
        <w:t xml:space="preserve"> </w:t>
      </w:r>
    </w:p>
    <w:p w14:paraId="06E0B764" w14:textId="77777777" w:rsidR="00F1314C" w:rsidRPr="00FC770C" w:rsidRDefault="00F1314C" w:rsidP="00ED1DB2">
      <w:pPr>
        <w:pStyle w:val="Bbodytext"/>
        <w:rPr>
          <w:i/>
          <w:iCs/>
        </w:rPr>
      </w:pPr>
      <w:r>
        <w:t>In 2020-21, the Government announced the Sustainable Household Scheme</w:t>
      </w:r>
      <w:r w:rsidRPr="0005549F">
        <w:t xml:space="preserve"> </w:t>
      </w:r>
      <w:r>
        <w:t xml:space="preserve">as one of its climate change initiatives. Under the scheme, the Government will offer zero interest rate loans to assist households with the upfront costs of installing equipment to enable emissions reductions. In accordance with </w:t>
      </w:r>
      <w:r>
        <w:rPr>
          <w:i/>
          <w:iCs/>
        </w:rPr>
        <w:t>AASB 9 – Financial Instruments</w:t>
      </w:r>
      <w:r>
        <w:t xml:space="preserve">, loans provided at a zero interest rate require the lender to recognise an expense on the operating statement reflecting the difference between the market borrowing interest rate and the zero interest rate offered. </w:t>
      </w:r>
    </w:p>
    <w:p w14:paraId="75E8379D" w14:textId="77777777" w:rsidR="00F1314C" w:rsidRPr="00FF6128" w:rsidRDefault="00F1314C" w:rsidP="00ED1DB2">
      <w:pPr>
        <w:pStyle w:val="Bbodytext"/>
      </w:pPr>
      <w:r>
        <w:t xml:space="preserve">Any loans issued under the scheme will present as a non-cash impact on the Headline Net Operating Balance and be reflected as an upfront expense (negative impact) when the loan is provided. The expense will be equal to the present value interest rate differential on the loan amount relative to the market rate at which the loan holder would otherwise have accessed financing. </w:t>
      </w:r>
      <w:r w:rsidRPr="00FF6128">
        <w:t xml:space="preserve">The quantum of this expense </w:t>
      </w:r>
      <w:r>
        <w:t xml:space="preserve">will </w:t>
      </w:r>
      <w:r w:rsidRPr="00FF6128">
        <w:t xml:space="preserve">only be known at the time the concessional loan </w:t>
      </w:r>
      <w:r>
        <w:t>is</w:t>
      </w:r>
      <w:r w:rsidRPr="00FF6128">
        <w:t xml:space="preserve"> issued as it is dependent on the prevailing market interest rate. As such, </w:t>
      </w:r>
      <w:r>
        <w:t>any</w:t>
      </w:r>
      <w:r w:rsidRPr="00FF6128">
        <w:t xml:space="preserve"> budget initiative incorporating a concessional loan component </w:t>
      </w:r>
      <w:r>
        <w:t>has</w:t>
      </w:r>
      <w:r w:rsidRPr="00FF6128">
        <w:t xml:space="preserve"> assumed an indicative market rate of </w:t>
      </w:r>
      <w:r w:rsidRPr="007E47FD">
        <w:t>five per cent</w:t>
      </w:r>
      <w:r w:rsidRPr="00FF6128">
        <w:t xml:space="preserve"> for </w:t>
      </w:r>
      <w:r>
        <w:t xml:space="preserve">estimate </w:t>
      </w:r>
      <w:r w:rsidRPr="00FF6128">
        <w:t>purposes.</w:t>
      </w:r>
    </w:p>
    <w:p w14:paraId="68AA7C64" w14:textId="77777777" w:rsidR="00F1314C" w:rsidRDefault="00F1314C" w:rsidP="00ED1DB2">
      <w:pPr>
        <w:pStyle w:val="Bbodytext"/>
      </w:pPr>
      <w:r>
        <w:t xml:space="preserve">This expense is then unwound over the life of the loan. The initial expense recognition will also have a negative impact on net debt over and above the face value of the loan. </w:t>
      </w:r>
    </w:p>
    <w:p w14:paraId="6F72F9FE" w14:textId="77777777" w:rsidR="00F1314C" w:rsidRDefault="00F1314C" w:rsidP="00ED1DB2">
      <w:pPr>
        <w:pStyle w:val="Bbodytext"/>
      </w:pPr>
      <w:r>
        <w:t xml:space="preserve">Refer to Chief Minister, Treasury and Economic Development Directorate new initiatives </w:t>
      </w:r>
      <w:r>
        <w:rPr>
          <w:i/>
          <w:iCs/>
        </w:rPr>
        <w:t xml:space="preserve">Concessional loans </w:t>
      </w:r>
      <w:r w:rsidRPr="005C4162">
        <w:rPr>
          <w:i/>
        </w:rPr>
        <w:t>framework</w:t>
      </w:r>
      <w:r>
        <w:t xml:space="preserve"> and </w:t>
      </w:r>
      <w:r>
        <w:rPr>
          <w:i/>
          <w:iCs/>
        </w:rPr>
        <w:t xml:space="preserve">Sustainable household scheme </w:t>
      </w:r>
      <w:r w:rsidRPr="005A3416">
        <w:t>in</w:t>
      </w:r>
      <w:r>
        <w:t xml:space="preserve"> Fiscal Strategy and Policy Decisions (Chapter 3.2) for more information on these initiatives.</w:t>
      </w:r>
    </w:p>
    <w:p w14:paraId="28ED742B" w14:textId="77777777" w:rsidR="00F1314C" w:rsidRDefault="00F1314C" w:rsidP="00ED1DB2">
      <w:pPr>
        <w:sectPr w:rsidR="00F1314C" w:rsidSect="00B66136">
          <w:footerReference w:type="default" r:id="rId157"/>
          <w:pgSz w:w="11906" w:h="16838" w:code="9"/>
          <w:pgMar w:top="1151" w:right="1440" w:bottom="1729" w:left="1440" w:header="720" w:footer="720" w:gutter="0"/>
          <w:cols w:space="708"/>
          <w:docGrid w:linePitch="360"/>
        </w:sectPr>
      </w:pPr>
    </w:p>
    <w:p w14:paraId="388E68DE" w14:textId="77777777" w:rsidR="00F1314C" w:rsidRDefault="00F1314C" w:rsidP="009518F8"/>
    <w:p w14:paraId="4A59DEEB" w14:textId="77777777" w:rsidR="00F1314C" w:rsidRDefault="00F1314C" w:rsidP="00ED1DB2">
      <w:pPr>
        <w:pStyle w:val="BCoversheetHeading1"/>
      </w:pPr>
      <w:r>
        <w:t>APPENDIX H</w:t>
      </w:r>
    </w:p>
    <w:p w14:paraId="74C9C824" w14:textId="77777777" w:rsidR="00F1314C" w:rsidRDefault="00F1314C" w:rsidP="00ED1DB2">
      <w:pPr>
        <w:pStyle w:val="BCoversheetHeading1"/>
      </w:pPr>
      <w:r>
        <w:t>SAFER FAMILIES</w:t>
      </w:r>
    </w:p>
    <w:p w14:paraId="7C10070F" w14:textId="77777777" w:rsidR="00F1314C" w:rsidRDefault="00F1314C">
      <w:pPr>
        <w:rPr>
          <w:rFonts w:cstheme="minorHAnsi"/>
          <w:b/>
          <w:bCs/>
          <w:caps/>
          <w:sz w:val="28"/>
          <w:szCs w:val="20"/>
        </w:rPr>
      </w:pPr>
      <w:r>
        <w:rPr>
          <w:rFonts w:cstheme="minorHAnsi"/>
          <w:b/>
          <w:bCs/>
          <w:caps/>
          <w:sz w:val="28"/>
          <w:szCs w:val="20"/>
        </w:rPr>
        <w:br w:type="page"/>
      </w:r>
    </w:p>
    <w:p w14:paraId="0DEBBF91" w14:textId="77777777" w:rsidR="00F1314C" w:rsidRDefault="00F1314C">
      <w:pPr>
        <w:rPr>
          <w:rFonts w:cstheme="minorHAnsi"/>
          <w:b/>
          <w:bCs/>
          <w:caps/>
          <w:sz w:val="28"/>
          <w:szCs w:val="20"/>
        </w:rPr>
      </w:pPr>
    </w:p>
    <w:p w14:paraId="2820CD8F" w14:textId="77777777" w:rsidR="00F1314C" w:rsidRDefault="00F1314C" w:rsidP="009518F8">
      <w:pPr>
        <w:sectPr w:rsidR="00F1314C" w:rsidSect="00B66136">
          <w:headerReference w:type="even" r:id="rId158"/>
          <w:headerReference w:type="default" r:id="rId159"/>
          <w:footerReference w:type="even" r:id="rId160"/>
          <w:footerReference w:type="default" r:id="rId161"/>
          <w:headerReference w:type="first" r:id="rId162"/>
          <w:footerReference w:type="first" r:id="rId163"/>
          <w:pgSz w:w="11906" w:h="16838" w:code="9"/>
          <w:pgMar w:top="1151" w:right="1440" w:bottom="1729" w:left="1440" w:header="720" w:footer="720" w:gutter="0"/>
          <w:cols w:space="708"/>
          <w:docGrid w:linePitch="360"/>
        </w:sectPr>
      </w:pPr>
    </w:p>
    <w:p w14:paraId="0D7A9D0D" w14:textId="77777777" w:rsidR="00F1314C" w:rsidRDefault="00F1314C" w:rsidP="00ED1DB2">
      <w:pPr>
        <w:pStyle w:val="Heading2"/>
        <w:numPr>
          <w:ilvl w:val="0"/>
          <w:numId w:val="0"/>
        </w:numPr>
        <w:ind w:left="576" w:hanging="576"/>
      </w:pPr>
      <w:bookmarkStart w:id="448" w:name="_Appendix_H_–"/>
      <w:bookmarkStart w:id="449" w:name="_Toc63543063"/>
      <w:bookmarkStart w:id="450" w:name="_Toc63546567"/>
      <w:bookmarkStart w:id="451" w:name="_Toc63581936"/>
      <w:bookmarkStart w:id="452" w:name="_Toc63582189"/>
      <w:bookmarkStart w:id="453" w:name="_Toc63587237"/>
      <w:bookmarkStart w:id="454" w:name="_Toc63587677"/>
      <w:bookmarkEnd w:id="448"/>
      <w:r>
        <w:t>Appendix H – Safer families</w:t>
      </w:r>
      <w:bookmarkEnd w:id="449"/>
      <w:bookmarkEnd w:id="450"/>
      <w:bookmarkEnd w:id="451"/>
      <w:bookmarkEnd w:id="452"/>
      <w:bookmarkEnd w:id="453"/>
      <w:bookmarkEnd w:id="454"/>
      <w:r>
        <w:t xml:space="preserve"> </w:t>
      </w:r>
    </w:p>
    <w:p w14:paraId="33E7B4BF" w14:textId="77777777" w:rsidR="00F1314C" w:rsidRDefault="00F1314C" w:rsidP="00ED1DB2">
      <w:pPr>
        <w:pStyle w:val="Heading3"/>
      </w:pPr>
      <w:bookmarkStart w:id="455" w:name="_Toc63586772"/>
      <w:r w:rsidRPr="00EB601D">
        <w:t xml:space="preserve">Safer </w:t>
      </w:r>
      <w:r w:rsidRPr="005356A4">
        <w:t>Families</w:t>
      </w:r>
      <w:bookmarkEnd w:id="455"/>
    </w:p>
    <w:p w14:paraId="5B0DBFA1" w14:textId="77777777" w:rsidR="00F1314C" w:rsidRPr="0056685A" w:rsidRDefault="00F1314C" w:rsidP="00ED1DB2">
      <w:pPr>
        <w:pStyle w:val="Bbodytext"/>
      </w:pPr>
      <w:r w:rsidRPr="0056685A">
        <w:t xml:space="preserve">The 2020-21 Budget allocates $24.4 million over four years for a refreshed Safer Families package – now more important than ever as we continue to respond to and recover from the COVID-19 pandemic. </w:t>
      </w:r>
    </w:p>
    <w:p w14:paraId="397D5ED4" w14:textId="77777777" w:rsidR="00F1314C" w:rsidRPr="0056685A" w:rsidRDefault="00F1314C" w:rsidP="00ED1DB2">
      <w:pPr>
        <w:pStyle w:val="Bbodytext"/>
      </w:pPr>
      <w:r w:rsidRPr="0056685A">
        <w:t>The first phase of Safer Families initiatives commenced in 2016-17. Since then, we have delivered on many of the commitments in the ACT Government Response to Family Violence 2016.</w:t>
      </w:r>
    </w:p>
    <w:p w14:paraId="19ABAE9B" w14:textId="77777777" w:rsidR="00F1314C" w:rsidRPr="0056685A" w:rsidRDefault="00F1314C" w:rsidP="00ED1DB2">
      <w:pPr>
        <w:pStyle w:val="Bbodytext"/>
      </w:pPr>
      <w:r w:rsidRPr="0056685A">
        <w:t>The ACT Government introduced a Safer Families Levy on 1 July 2016 to provide an ongoing revenue base to fund long-term system reform and service improvements in relation to domestic and family violence (DFV). The $30 annual levy is applied to all residential and rural properties.</w:t>
      </w:r>
    </w:p>
    <w:p w14:paraId="6A561DA3" w14:textId="77777777" w:rsidR="00F1314C" w:rsidRPr="0056685A" w:rsidRDefault="00F1314C" w:rsidP="00ED1DB2">
      <w:pPr>
        <w:pStyle w:val="Bbodytext"/>
      </w:pPr>
      <w:r w:rsidRPr="0056685A">
        <w:t xml:space="preserve">The levy is expected to raise $20.6 million over the next four years. The total investment in Safer Families initiatives over this period is $24.4 million. </w:t>
      </w:r>
    </w:p>
    <w:p w14:paraId="04BBF24D" w14:textId="77777777" w:rsidR="00F1314C" w:rsidRPr="0056685A" w:rsidRDefault="00F1314C" w:rsidP="00ED1DB2">
      <w:pPr>
        <w:pStyle w:val="Bbodytext"/>
      </w:pPr>
      <w:r w:rsidRPr="0056685A">
        <w:t>The achievements from the Safer Families initiatives have been reported in budget papers, directorate annual reports, and through annual Safer Families statements by the Minister for Prevention of Domestic and Family Violence. Now that the first phase of Safer Families initiatives is complete, it is time to consider future priorities. In establishing these priorities, we will aim to ensure that future funding is invested strategically and flexibly over time</w:t>
      </w:r>
      <w:r>
        <w:t xml:space="preserve"> – </w:t>
      </w:r>
      <w:r w:rsidRPr="0056685A">
        <w:t>making it possible for the Government to respond to emerging issues and new evidence of what works best.</w:t>
      </w:r>
    </w:p>
    <w:p w14:paraId="394B1FA8" w14:textId="77777777" w:rsidR="00F1314C" w:rsidRPr="0056685A" w:rsidRDefault="00F1314C" w:rsidP="00ED1DB2">
      <w:pPr>
        <w:pStyle w:val="Bbodytext"/>
      </w:pPr>
      <w:r w:rsidRPr="0056685A">
        <w:t xml:space="preserve">To ensure that Safer Families funding continues to be directed towards the highest priorities with ongoing capacity to respond to new issues, we will prioritise initiatives that focus on: </w:t>
      </w:r>
    </w:p>
    <w:p w14:paraId="120A45E7" w14:textId="77777777" w:rsidR="00F1314C" w:rsidRPr="00BA2EF0" w:rsidRDefault="00F1314C" w:rsidP="00BE5484">
      <w:pPr>
        <w:pStyle w:val="BBullet1"/>
        <w:tabs>
          <w:tab w:val="clear" w:pos="357"/>
        </w:tabs>
        <w:ind w:left="567" w:hanging="567"/>
      </w:pPr>
      <w:r w:rsidRPr="00BA2EF0">
        <w:t xml:space="preserve">building whole-of-government and multi-agency DFV capability, coordination and supporting infrastructure; </w:t>
      </w:r>
    </w:p>
    <w:p w14:paraId="2F28688A" w14:textId="77777777" w:rsidR="00F1314C" w:rsidRDefault="00F1314C" w:rsidP="00BE5484">
      <w:pPr>
        <w:pStyle w:val="BBullet1"/>
        <w:tabs>
          <w:tab w:val="clear" w:pos="357"/>
        </w:tabs>
        <w:ind w:left="567" w:hanging="567"/>
        <w:rPr>
          <w:rFonts w:eastAsiaTheme="minorEastAsia"/>
        </w:rPr>
      </w:pPr>
      <w:r w:rsidRPr="0EC42A3B">
        <w:t xml:space="preserve">improving the capacity </w:t>
      </w:r>
      <w:r w:rsidRPr="7279573E">
        <w:t xml:space="preserve">and capability </w:t>
      </w:r>
      <w:r w:rsidRPr="0EC42A3B">
        <w:t xml:space="preserve">of front line </w:t>
      </w:r>
      <w:r>
        <w:t>DFV</w:t>
      </w:r>
      <w:r w:rsidRPr="0EC42A3B">
        <w:t xml:space="preserve"> services to meet increased demand</w:t>
      </w:r>
      <w:r>
        <w:t>; and</w:t>
      </w:r>
      <w:r w:rsidRPr="0EC42A3B">
        <w:t xml:space="preserve"> </w:t>
      </w:r>
    </w:p>
    <w:p w14:paraId="3C3F43C2" w14:textId="77777777" w:rsidR="00F1314C" w:rsidRPr="005C743A" w:rsidRDefault="00F1314C" w:rsidP="00BE5484">
      <w:pPr>
        <w:pStyle w:val="BBullet1"/>
        <w:tabs>
          <w:tab w:val="clear" w:pos="357"/>
        </w:tabs>
        <w:ind w:left="567" w:hanging="567"/>
        <w:rPr>
          <w:rFonts w:eastAsiaTheme="minorEastAsia"/>
        </w:rPr>
      </w:pPr>
      <w:r w:rsidRPr="0EC42A3B">
        <w:t>supporting the testing of new approaches, particularly those generated through the Family Safety Hub</w:t>
      </w:r>
      <w:r>
        <w:t xml:space="preserve"> Innovation fund</w:t>
      </w:r>
      <w:r w:rsidRPr="0EC42A3B">
        <w:t xml:space="preserve">, to demonstrate the feasibility and value of these approaches for preventing and addressing </w:t>
      </w:r>
      <w:r>
        <w:t>DFV</w:t>
      </w:r>
      <w:r w:rsidRPr="0EC42A3B">
        <w:t xml:space="preserve">. </w:t>
      </w:r>
    </w:p>
    <w:p w14:paraId="62174A35" w14:textId="77777777" w:rsidR="00F1314C" w:rsidRPr="009235BA" w:rsidRDefault="00F1314C" w:rsidP="00ED1DB2">
      <w:pPr>
        <w:pStyle w:val="Heading4"/>
      </w:pPr>
      <w:r>
        <w:t>Achievements in</w:t>
      </w:r>
      <w:r w:rsidRPr="009235BA">
        <w:t xml:space="preserve"> 20</w:t>
      </w:r>
      <w:r>
        <w:t>19</w:t>
      </w:r>
      <w:r w:rsidRPr="009235BA">
        <w:t>-2</w:t>
      </w:r>
      <w:r>
        <w:t>0</w:t>
      </w:r>
    </w:p>
    <w:p w14:paraId="3286C033" w14:textId="77777777" w:rsidR="00F1314C" w:rsidRDefault="00F1314C" w:rsidP="00ED1DB2">
      <w:pPr>
        <w:pStyle w:val="Bbodytext"/>
      </w:pPr>
      <w:bookmarkStart w:id="456" w:name="_Hlk61616208"/>
      <w:bookmarkEnd w:id="456"/>
      <w:r w:rsidRPr="00185C86">
        <w:t>The ACT committed $2.</w:t>
      </w:r>
      <w:r>
        <w:t>5</w:t>
      </w:r>
      <w:r w:rsidRPr="00185C86">
        <w:t xml:space="preserve"> million over four years to continue the delivery of DFV training to all 21,000 ACT Government staff. This training </w:t>
      </w:r>
      <w:r>
        <w:t>has</w:t>
      </w:r>
      <w:r w:rsidRPr="00185C86">
        <w:t xml:space="preserve"> equip</w:t>
      </w:r>
      <w:r>
        <w:t>ped</w:t>
      </w:r>
      <w:r w:rsidRPr="00185C86">
        <w:t xml:space="preserve"> staff with the skills they need to recognise and respond to clients and colleagues experiencing DFV</w:t>
      </w:r>
      <w:r w:rsidRPr="090D2305">
        <w:t xml:space="preserve">. </w:t>
      </w:r>
    </w:p>
    <w:p w14:paraId="76884269" w14:textId="77777777" w:rsidR="00F1314C" w:rsidRPr="003A2582" w:rsidRDefault="00F1314C" w:rsidP="00ED1DB2">
      <w:pPr>
        <w:pStyle w:val="Bbodytext"/>
      </w:pPr>
      <w:r w:rsidRPr="00BF5E9F">
        <w:t xml:space="preserve">The ACT Government </w:t>
      </w:r>
      <w:r>
        <w:t>continued</w:t>
      </w:r>
      <w:r w:rsidRPr="00BF5E9F">
        <w:t xml:space="preserve"> to build whole of government and sector capacity through the joint development of a draft </w:t>
      </w:r>
      <w:r>
        <w:t>Domestic and Family Violence Risk Assessment and Management Framework.  The framework</w:t>
      </w:r>
      <w:r w:rsidRPr="00BF5E9F">
        <w:t xml:space="preserve"> is being tested in a number of sites prior to its finalisation</w:t>
      </w:r>
      <w:r>
        <w:t>.</w:t>
      </w:r>
    </w:p>
    <w:p w14:paraId="6468A6D6" w14:textId="77777777" w:rsidR="00F1314C" w:rsidRDefault="00F1314C" w:rsidP="00ED1DB2">
      <w:pPr>
        <w:pStyle w:val="Bbodytext"/>
      </w:pPr>
      <w:r w:rsidRPr="00997AC4">
        <w:t>Following a successful six-month pilot</w:t>
      </w:r>
      <w:r>
        <w:t xml:space="preserve"> in 2018-19</w:t>
      </w:r>
      <w:r w:rsidRPr="00997AC4">
        <w:t>, the Family Safety Hub’s three health justice partnerships were extended to June 202</w:t>
      </w:r>
      <w:r>
        <w:t>1</w:t>
      </w:r>
      <w:r w:rsidRPr="00677398">
        <w:t>. The partnerships allow health professionals and lawyers to provide coordinated health and legal assistance that can prevent a significant crisis.</w:t>
      </w:r>
    </w:p>
    <w:p w14:paraId="1DD540C7" w14:textId="77777777" w:rsidR="00F1314C" w:rsidRPr="00471092" w:rsidRDefault="00F1314C" w:rsidP="00ED1DB2">
      <w:pPr>
        <w:pStyle w:val="Bbodytext"/>
      </w:pPr>
      <w:r w:rsidRPr="00471092">
        <w:t>In 2019</w:t>
      </w:r>
      <w:r>
        <w:t>-</w:t>
      </w:r>
      <w:r w:rsidRPr="00471092">
        <w:t>20, the Family Safety Hub worked in partnership with Care Financial to develop a program to upskill frontline workers to be able to recognise when someone is suffering from financial abuse and then respond appropriately. Training sessions began in August</w:t>
      </w:r>
      <w:r>
        <w:t> </w:t>
      </w:r>
      <w:r w:rsidRPr="00471092">
        <w:t xml:space="preserve">2020 with frontline DFV workers. </w:t>
      </w:r>
    </w:p>
    <w:p w14:paraId="1922CE63" w14:textId="77777777" w:rsidR="00F1314C" w:rsidRPr="00471092" w:rsidRDefault="00F1314C" w:rsidP="00ED1DB2">
      <w:pPr>
        <w:pStyle w:val="Bbodytext"/>
      </w:pPr>
      <w:r w:rsidRPr="00471092">
        <w:t xml:space="preserve">In partnership with the ACT Children and Young People Commissioner, the Family Safety Hub listened to young people talk about their experiences of DFV, including their interactions with services that are designed to support them. This consultation showed how difficult it is for young people to be heard, to be respected and to find a pathway to safety that suits their individual needs. </w:t>
      </w:r>
    </w:p>
    <w:p w14:paraId="6754795D" w14:textId="77777777" w:rsidR="00F1314C" w:rsidRPr="00471092" w:rsidRDefault="00F1314C" w:rsidP="00ED1DB2">
      <w:pPr>
        <w:pStyle w:val="Bbodytext"/>
      </w:pPr>
      <w:r w:rsidRPr="00471092">
        <w:t>Development of the Domestic and Family Violence Death Review (DFV Death Review) commenced in 2019-20. This initiative will review all DFV-related deaths in the ACT and advise on what is needed to prevent deaths and improve system-wide supports and services. Work to establish a model for the DFV Death Review is ongoing, with legislation to establish the DFV Death Review to be progressed in 2021.</w:t>
      </w:r>
    </w:p>
    <w:p w14:paraId="2EC0D6FA" w14:textId="77777777" w:rsidR="00F1314C" w:rsidRPr="00471092" w:rsidRDefault="00F1314C" w:rsidP="00ED1DB2">
      <w:pPr>
        <w:pStyle w:val="Bbodytext"/>
      </w:pPr>
      <w:r w:rsidRPr="00471092">
        <w:t xml:space="preserve">The Domestic Violence Prevention Council’s Aboriginal and Torres Strait Islander Reference Group was supported to consult with the community to update the </w:t>
      </w:r>
      <w:r w:rsidRPr="0026688F">
        <w:rPr>
          <w:i/>
          <w:iCs/>
        </w:rPr>
        <w:t>We Don’t Shoot Our Wounded</w:t>
      </w:r>
      <w:r w:rsidRPr="00471092">
        <w:t xml:space="preserve"> report’s recommendations and to gain insights into DFV in the Aboriginal and Torres Strait Islander community. The updated report will be released this year and used to inform co-design for the development of community-led responses for DFV between the Reference Group and the ACT Government. The co-design phase will involve the Aboriginal and Torres Strait Islander community developing specific actions and community-led DFV responses in relation to the updated report recommendations.</w:t>
      </w:r>
    </w:p>
    <w:p w14:paraId="370407C4" w14:textId="065DE688" w:rsidR="00F1314C" w:rsidRPr="00471092" w:rsidRDefault="00F1314C" w:rsidP="00ED1DB2">
      <w:pPr>
        <w:pStyle w:val="Bbodytext"/>
      </w:pPr>
      <w:r w:rsidRPr="00471092">
        <w:t>In January 2020, the Office of the Co</w:t>
      </w:r>
      <w:r w:rsidR="00F64D55">
        <w:t>-</w:t>
      </w:r>
      <w:r w:rsidRPr="00471092">
        <w:t>ordinator</w:t>
      </w:r>
      <w:r w:rsidR="00F64D55">
        <w:t xml:space="preserve"> </w:t>
      </w:r>
      <w:r w:rsidRPr="00471092">
        <w:t xml:space="preserve">General for Family Safety released </w:t>
      </w:r>
      <w:r w:rsidRPr="0026688F">
        <w:rPr>
          <w:i/>
          <w:iCs/>
        </w:rPr>
        <w:t>Reducing Domestic and Family Violence in the ACT: Perpetrator Project Report</w:t>
      </w:r>
      <w:r w:rsidRPr="00471092">
        <w:t>. The report summarised the results of the perpetrator forum and explored how the ACT can improve and increase our responses and interventions for perpetrators of DFV.</w:t>
      </w:r>
    </w:p>
    <w:p w14:paraId="30AAC6F7" w14:textId="77777777" w:rsidR="00F1314C" w:rsidRPr="00471092" w:rsidRDefault="00F1314C" w:rsidP="00ED1DB2">
      <w:pPr>
        <w:pStyle w:val="Bbodytext"/>
      </w:pPr>
      <w:r w:rsidRPr="00471092">
        <w:t>Another key aspect of the ACT response to perpetrators of DFV is the Room4Change program provided by Domestic Violence Crisis Service. Room4Change is one of Australia’s only residential men’s behaviour change programs and supports partners and children to stay safely in the home while men are engaged in the six-month program. The preliminary evaluation of Room4Change showed positive outcomes for participants and their families, and the full evaluation is due to be released in early 2021.</w:t>
      </w:r>
    </w:p>
    <w:p w14:paraId="229FC6A0" w14:textId="5B61AE32" w:rsidR="00F1314C" w:rsidRPr="00471092" w:rsidRDefault="00F1314C" w:rsidP="00ED1DB2">
      <w:pPr>
        <w:pStyle w:val="Bbodytext"/>
      </w:pPr>
      <w:r w:rsidRPr="00471092">
        <w:t>The COVID-19 pandemic has had a significant impact on DFV services in the ACT. Throughout the pandemic, government and community agencies continued to work together to make sure essential services were keeping families safe during lockdown. The Co</w:t>
      </w:r>
      <w:r w:rsidR="00F64D55">
        <w:t>-</w:t>
      </w:r>
      <w:r w:rsidRPr="00471092">
        <w:t>ordinator</w:t>
      </w:r>
      <w:r w:rsidR="00F64D55">
        <w:t xml:space="preserve"> </w:t>
      </w:r>
      <w:r w:rsidRPr="00471092">
        <w:t>General for Family Safety and the Victims of Crime Commissioner established a regular roundtable so sector agencies could jointly identify and prioritise issues. This roundtable was also important for facilitating planning, coordination and responses, including ensuring communication to the community was accurate and consistent.</w:t>
      </w:r>
    </w:p>
    <w:p w14:paraId="6693BA3F" w14:textId="77777777" w:rsidR="00F1314C" w:rsidRPr="00471092" w:rsidRDefault="00F1314C" w:rsidP="00ED1DB2">
      <w:pPr>
        <w:pStyle w:val="Bbodytext"/>
      </w:pPr>
      <w:r w:rsidRPr="00471092">
        <w:t>To make sure those in need knew what services were operating during COVID-19, the Family Safety Hub developed a targeted communications campaign. The campaign promoted the message that those affected by violence could leave an unsafe home even though restrictions were in place and encouraged those affected to seek help from one of the ACT’s services.</w:t>
      </w:r>
    </w:p>
    <w:p w14:paraId="4C5CDFB9" w14:textId="77777777" w:rsidR="00F1314C" w:rsidRPr="00471092" w:rsidRDefault="00F1314C" w:rsidP="00ED1DB2">
      <w:pPr>
        <w:pStyle w:val="Bbodytext"/>
      </w:pPr>
      <w:r w:rsidRPr="00471092">
        <w:t xml:space="preserve">At a national level, the ACT Government continues to contribute to a shared commitment with other governments across Australia to implement the </w:t>
      </w:r>
      <w:r w:rsidRPr="0026688F">
        <w:rPr>
          <w:i/>
          <w:iCs/>
        </w:rPr>
        <w:t>National Plan to Reduce Violence Against Women and Children 2010–2022</w:t>
      </w:r>
      <w:r w:rsidRPr="00471092">
        <w:t xml:space="preserve"> (the National Plan). The Fourth Action Plan to progress the National Plan was launched in August 2019</w:t>
      </w:r>
      <w:r>
        <w:t>,</w:t>
      </w:r>
      <w:r w:rsidRPr="00471092">
        <w:t xml:space="preserve"> with a </w:t>
      </w:r>
      <w:r>
        <w:t>n</w:t>
      </w:r>
      <w:r w:rsidRPr="00471092">
        <w:t xml:space="preserve">ational </w:t>
      </w:r>
      <w:r>
        <w:t>i</w:t>
      </w:r>
      <w:r w:rsidRPr="00471092">
        <w:t xml:space="preserve">mplementation </w:t>
      </w:r>
      <w:r>
        <w:t>p</w:t>
      </w:r>
      <w:r w:rsidRPr="00471092">
        <w:t xml:space="preserve">lan published online in November 2020. </w:t>
      </w:r>
    </w:p>
    <w:p w14:paraId="21FF9812" w14:textId="77777777" w:rsidR="00F1314C" w:rsidRPr="00C7232D" w:rsidRDefault="00F1314C" w:rsidP="00ED1DB2">
      <w:pPr>
        <w:pStyle w:val="Caption"/>
      </w:pPr>
      <w:r w:rsidRPr="007615EA">
        <w:rPr>
          <w:rFonts w:eastAsia="Calibri"/>
        </w:rPr>
        <w:t xml:space="preserve">Table </w:t>
      </w:r>
      <w:r>
        <w:rPr>
          <w:rFonts w:eastAsia="Calibri"/>
        </w:rPr>
        <w:t>H</w:t>
      </w:r>
      <w:r w:rsidRPr="007615EA">
        <w:rPr>
          <w:rFonts w:eastAsia="Calibri"/>
        </w:rPr>
        <w:t>.1: Funding and expenditure of Safer Families initiatives in 20</w:t>
      </w:r>
      <w:r>
        <w:rPr>
          <w:rFonts w:eastAsia="Calibri"/>
        </w:rPr>
        <w:t>19-20</w:t>
      </w:r>
    </w:p>
    <w:tbl>
      <w:tblPr>
        <w:tblW w:w="9102" w:type="dxa"/>
        <w:tblLayout w:type="fixed"/>
        <w:tblCellMar>
          <w:left w:w="30" w:type="dxa"/>
          <w:right w:w="30" w:type="dxa"/>
        </w:tblCellMar>
        <w:tblLook w:val="0000" w:firstRow="0" w:lastRow="0" w:firstColumn="0" w:lastColumn="0" w:noHBand="0" w:noVBand="0"/>
      </w:tblPr>
      <w:tblGrid>
        <w:gridCol w:w="6706"/>
        <w:gridCol w:w="1262"/>
        <w:gridCol w:w="1134"/>
      </w:tblGrid>
      <w:tr w:rsidR="00F1314C" w:rsidRPr="00210A07" w14:paraId="376F9CED" w14:textId="77777777" w:rsidTr="00ED1DB2">
        <w:trPr>
          <w:cantSplit/>
          <w:trHeight w:val="227"/>
          <w:tblHeader/>
        </w:trPr>
        <w:tc>
          <w:tcPr>
            <w:tcW w:w="6706" w:type="dxa"/>
            <w:tcBorders>
              <w:top w:val="single" w:sz="4" w:space="0" w:color="auto"/>
              <w:left w:val="nil"/>
              <w:bottom w:val="single" w:sz="4" w:space="0" w:color="auto"/>
              <w:right w:val="nil"/>
            </w:tcBorders>
            <w:shd w:val="clear" w:color="auto" w:fill="auto"/>
            <w:vAlign w:val="center"/>
          </w:tcPr>
          <w:p w14:paraId="6579B88A" w14:textId="77777777" w:rsidR="00F1314C" w:rsidRPr="00210A07" w:rsidRDefault="00F1314C" w:rsidP="00ED1DB2">
            <w:pPr>
              <w:spacing w:after="0"/>
              <w:ind w:left="227" w:hanging="227"/>
              <w:rPr>
                <w:b/>
                <w:bCs/>
                <w:sz w:val="20"/>
                <w:lang w:eastAsia="en-AU"/>
              </w:rPr>
            </w:pPr>
            <w:r w:rsidRPr="00210A07">
              <w:rPr>
                <w:b/>
                <w:bCs/>
                <w:sz w:val="20"/>
                <w:lang w:eastAsia="en-AU"/>
              </w:rPr>
              <w:t>Safer Families initiatives</w:t>
            </w:r>
          </w:p>
        </w:tc>
        <w:tc>
          <w:tcPr>
            <w:tcW w:w="1262" w:type="dxa"/>
            <w:tcBorders>
              <w:top w:val="single" w:sz="4" w:space="0" w:color="auto"/>
              <w:left w:val="nil"/>
              <w:bottom w:val="single" w:sz="4" w:space="0" w:color="auto"/>
              <w:right w:val="nil"/>
            </w:tcBorders>
            <w:shd w:val="clear" w:color="auto" w:fill="auto"/>
          </w:tcPr>
          <w:p w14:paraId="09A96359" w14:textId="77777777" w:rsidR="00F1314C" w:rsidRPr="00210A07" w:rsidRDefault="00F1314C" w:rsidP="00ED1DB2">
            <w:pPr>
              <w:pStyle w:val="BStableheading"/>
              <w:framePr w:wrap="around"/>
              <w:rPr>
                <w:lang w:eastAsia="en-AU"/>
              </w:rPr>
            </w:pPr>
            <w:r w:rsidRPr="00210A07">
              <w:rPr>
                <w:lang w:eastAsia="en-AU"/>
              </w:rPr>
              <w:t>201</w:t>
            </w:r>
            <w:r>
              <w:rPr>
                <w:lang w:eastAsia="en-AU"/>
              </w:rPr>
              <w:t>9</w:t>
            </w:r>
            <w:r w:rsidRPr="00210A07">
              <w:rPr>
                <w:lang w:eastAsia="en-AU"/>
              </w:rPr>
              <w:t>-</w:t>
            </w:r>
            <w:r>
              <w:rPr>
                <w:lang w:eastAsia="en-AU"/>
              </w:rPr>
              <w:t>20</w:t>
            </w:r>
          </w:p>
          <w:p w14:paraId="4254FF4F" w14:textId="77777777" w:rsidR="00F1314C" w:rsidRPr="00210A07" w:rsidRDefault="00F1314C" w:rsidP="00ED1DB2">
            <w:pPr>
              <w:pStyle w:val="BStableheading"/>
              <w:framePr w:wrap="around"/>
              <w:rPr>
                <w:lang w:eastAsia="en-AU"/>
              </w:rPr>
            </w:pPr>
            <w:r w:rsidRPr="00210A07">
              <w:rPr>
                <w:lang w:eastAsia="en-AU"/>
              </w:rPr>
              <w:t>Budget</w:t>
            </w:r>
          </w:p>
          <w:p w14:paraId="341BBC97" w14:textId="77777777" w:rsidR="00F1314C" w:rsidRPr="00210A07" w:rsidRDefault="00F1314C" w:rsidP="00ED1DB2">
            <w:pPr>
              <w:pStyle w:val="BStableheading"/>
              <w:framePr w:wrap="around"/>
              <w:rPr>
                <w:lang w:eastAsia="en-AU"/>
              </w:rPr>
            </w:pPr>
            <w:r w:rsidRPr="00210A07">
              <w:rPr>
                <w:lang w:eastAsia="en-AU"/>
              </w:rPr>
              <w:t>$’000</w:t>
            </w:r>
          </w:p>
        </w:tc>
        <w:tc>
          <w:tcPr>
            <w:tcW w:w="1134" w:type="dxa"/>
            <w:tcBorders>
              <w:top w:val="single" w:sz="4" w:space="0" w:color="auto"/>
              <w:left w:val="nil"/>
              <w:bottom w:val="single" w:sz="4" w:space="0" w:color="auto"/>
              <w:right w:val="nil"/>
            </w:tcBorders>
            <w:shd w:val="clear" w:color="auto" w:fill="auto"/>
          </w:tcPr>
          <w:p w14:paraId="271EB397" w14:textId="77777777" w:rsidR="00F1314C" w:rsidRPr="00210A07" w:rsidRDefault="00F1314C" w:rsidP="00ED1DB2">
            <w:pPr>
              <w:pStyle w:val="BStableheading"/>
              <w:framePr w:wrap="around"/>
              <w:rPr>
                <w:lang w:eastAsia="en-AU"/>
              </w:rPr>
            </w:pPr>
            <w:r w:rsidRPr="00210A07">
              <w:rPr>
                <w:lang w:eastAsia="en-AU"/>
              </w:rPr>
              <w:t>201</w:t>
            </w:r>
            <w:r>
              <w:rPr>
                <w:lang w:eastAsia="en-AU"/>
              </w:rPr>
              <w:t>9</w:t>
            </w:r>
            <w:r w:rsidRPr="00210A07">
              <w:rPr>
                <w:lang w:eastAsia="en-AU"/>
              </w:rPr>
              <w:t>-</w:t>
            </w:r>
            <w:r>
              <w:rPr>
                <w:lang w:eastAsia="en-AU"/>
              </w:rPr>
              <w:t>20</w:t>
            </w:r>
          </w:p>
          <w:p w14:paraId="265A7E84" w14:textId="26E4BFD0" w:rsidR="00F1314C" w:rsidRPr="00210A07" w:rsidRDefault="00204B24" w:rsidP="00ED1DB2">
            <w:pPr>
              <w:pStyle w:val="BStableheading"/>
              <w:framePr w:wrap="around"/>
              <w:rPr>
                <w:lang w:eastAsia="en-AU"/>
              </w:rPr>
            </w:pPr>
            <w:r>
              <w:rPr>
                <w:lang w:eastAsia="en-AU"/>
              </w:rPr>
              <w:t>Actual</w:t>
            </w:r>
          </w:p>
          <w:p w14:paraId="78B4495E" w14:textId="77777777" w:rsidR="00F1314C" w:rsidRPr="00210A07" w:rsidRDefault="00F1314C" w:rsidP="00ED1DB2">
            <w:pPr>
              <w:pStyle w:val="BStableheading"/>
              <w:framePr w:wrap="around"/>
              <w:rPr>
                <w:lang w:eastAsia="en-AU"/>
              </w:rPr>
            </w:pPr>
            <w:r w:rsidRPr="00210A07">
              <w:rPr>
                <w:lang w:eastAsia="en-AU"/>
              </w:rPr>
              <w:t>$’000</w:t>
            </w:r>
          </w:p>
        </w:tc>
      </w:tr>
      <w:tr w:rsidR="00F1314C" w:rsidRPr="0002482B" w14:paraId="5D6503FF" w14:textId="77777777" w:rsidTr="00ED1DB2">
        <w:trPr>
          <w:cantSplit/>
          <w:trHeight w:val="227"/>
        </w:trPr>
        <w:tc>
          <w:tcPr>
            <w:tcW w:w="6706" w:type="dxa"/>
            <w:tcBorders>
              <w:top w:val="single" w:sz="4" w:space="0" w:color="auto"/>
            </w:tcBorders>
            <w:shd w:val="clear" w:color="auto" w:fill="auto"/>
            <w:vAlign w:val="center"/>
          </w:tcPr>
          <w:p w14:paraId="4FE3FAA7" w14:textId="77777777" w:rsidR="00F1314C" w:rsidRPr="00C80269" w:rsidRDefault="00F1314C" w:rsidP="00ED1DB2">
            <w:pPr>
              <w:pStyle w:val="BStabletext"/>
            </w:pPr>
            <w:r w:rsidRPr="00C80269">
              <w:t>More support for families and inclusion – Delivering the Family Safety Hub</w:t>
            </w:r>
          </w:p>
        </w:tc>
        <w:tc>
          <w:tcPr>
            <w:tcW w:w="1262" w:type="dxa"/>
            <w:tcBorders>
              <w:top w:val="single" w:sz="4" w:space="0" w:color="auto"/>
            </w:tcBorders>
            <w:shd w:val="clear" w:color="auto" w:fill="auto"/>
          </w:tcPr>
          <w:p w14:paraId="7813A83D" w14:textId="77777777" w:rsidR="00F1314C" w:rsidRPr="00C80269" w:rsidRDefault="00F1314C" w:rsidP="00ED1DB2">
            <w:pPr>
              <w:pStyle w:val="BStablefigures"/>
            </w:pPr>
            <w:r w:rsidRPr="00C80269">
              <w:t>1,5</w:t>
            </w:r>
            <w:r>
              <w:t>34</w:t>
            </w:r>
          </w:p>
        </w:tc>
        <w:tc>
          <w:tcPr>
            <w:tcW w:w="1134" w:type="dxa"/>
            <w:tcBorders>
              <w:top w:val="single" w:sz="4" w:space="0" w:color="auto"/>
            </w:tcBorders>
            <w:shd w:val="clear" w:color="auto" w:fill="auto"/>
          </w:tcPr>
          <w:p w14:paraId="252A289E" w14:textId="77777777" w:rsidR="00F1314C" w:rsidRPr="00C80269" w:rsidRDefault="00F1314C" w:rsidP="00ED1DB2">
            <w:pPr>
              <w:pStyle w:val="BStablefigures"/>
            </w:pPr>
            <w:r w:rsidRPr="00C80269">
              <w:t>1,5</w:t>
            </w:r>
            <w:r>
              <w:t>34</w:t>
            </w:r>
          </w:p>
        </w:tc>
      </w:tr>
      <w:tr w:rsidR="00F1314C" w:rsidRPr="001D3925" w14:paraId="64D91926" w14:textId="77777777" w:rsidTr="00ED1DB2">
        <w:trPr>
          <w:cantSplit/>
          <w:trHeight w:val="227"/>
        </w:trPr>
        <w:tc>
          <w:tcPr>
            <w:tcW w:w="6706" w:type="dxa"/>
            <w:shd w:val="clear" w:color="auto" w:fill="auto"/>
            <w:vAlign w:val="center"/>
          </w:tcPr>
          <w:p w14:paraId="07573C3C" w14:textId="77777777" w:rsidR="00F1314C" w:rsidRPr="00C80269" w:rsidRDefault="00F1314C" w:rsidP="00ED1DB2">
            <w:pPr>
              <w:pStyle w:val="BStabletext"/>
            </w:pPr>
            <w:r w:rsidRPr="001D3925">
              <w:t>More support for families and inclusion – Extending the Family Safety Hub legal services pilot</w:t>
            </w:r>
          </w:p>
        </w:tc>
        <w:tc>
          <w:tcPr>
            <w:tcW w:w="1262" w:type="dxa"/>
            <w:shd w:val="clear" w:color="auto" w:fill="auto"/>
          </w:tcPr>
          <w:p w14:paraId="38AE812B" w14:textId="77777777" w:rsidR="00F1314C" w:rsidRPr="00C80269" w:rsidRDefault="00F1314C" w:rsidP="00ED1DB2">
            <w:pPr>
              <w:pStyle w:val="BStablefigures"/>
            </w:pPr>
            <w:r>
              <w:t>300</w:t>
            </w:r>
          </w:p>
        </w:tc>
        <w:tc>
          <w:tcPr>
            <w:tcW w:w="1134" w:type="dxa"/>
            <w:shd w:val="clear" w:color="auto" w:fill="auto"/>
          </w:tcPr>
          <w:p w14:paraId="199E3161" w14:textId="77777777" w:rsidR="00F1314C" w:rsidRPr="00C80269" w:rsidRDefault="00F1314C" w:rsidP="00ED1DB2">
            <w:pPr>
              <w:pStyle w:val="BStablefigures"/>
            </w:pPr>
            <w:r>
              <w:t>300</w:t>
            </w:r>
          </w:p>
        </w:tc>
      </w:tr>
      <w:tr w:rsidR="00F1314C" w:rsidRPr="0002482B" w14:paraId="583E0BFC" w14:textId="77777777" w:rsidTr="00ED1DB2">
        <w:trPr>
          <w:cantSplit/>
          <w:trHeight w:val="227"/>
        </w:trPr>
        <w:tc>
          <w:tcPr>
            <w:tcW w:w="6706" w:type="dxa"/>
            <w:shd w:val="clear" w:color="auto" w:fill="auto"/>
            <w:vAlign w:val="center"/>
          </w:tcPr>
          <w:p w14:paraId="77A6A882" w14:textId="77777777" w:rsidR="00F1314C" w:rsidRPr="00C80269" w:rsidRDefault="00F1314C" w:rsidP="00ED1DB2">
            <w:pPr>
              <w:pStyle w:val="BStabletext"/>
            </w:pPr>
            <w:r w:rsidRPr="00C80269">
              <w:t>Safer Families – Additional resources for the Canberra Rape Crisis Centre</w:t>
            </w:r>
          </w:p>
        </w:tc>
        <w:tc>
          <w:tcPr>
            <w:tcW w:w="1262" w:type="dxa"/>
            <w:shd w:val="clear" w:color="auto" w:fill="auto"/>
          </w:tcPr>
          <w:p w14:paraId="4F9B7E09" w14:textId="77777777" w:rsidR="00F1314C" w:rsidRPr="00C80269" w:rsidRDefault="00F1314C" w:rsidP="00ED1DB2">
            <w:pPr>
              <w:pStyle w:val="BStablefigures"/>
            </w:pPr>
            <w:r w:rsidRPr="00C80269">
              <w:t>10</w:t>
            </w:r>
            <w:r>
              <w:t>8</w:t>
            </w:r>
          </w:p>
        </w:tc>
        <w:tc>
          <w:tcPr>
            <w:tcW w:w="1134" w:type="dxa"/>
            <w:shd w:val="clear" w:color="auto" w:fill="auto"/>
          </w:tcPr>
          <w:p w14:paraId="1B3EEE06" w14:textId="77777777" w:rsidR="00F1314C" w:rsidRPr="00C80269" w:rsidRDefault="00F1314C" w:rsidP="00ED1DB2">
            <w:pPr>
              <w:pStyle w:val="BStablefigures"/>
            </w:pPr>
            <w:r w:rsidRPr="00C80269">
              <w:t>10</w:t>
            </w:r>
            <w:r>
              <w:t>8</w:t>
            </w:r>
          </w:p>
        </w:tc>
      </w:tr>
      <w:tr w:rsidR="00F1314C" w:rsidRPr="0002482B" w14:paraId="678275C5" w14:textId="77777777" w:rsidTr="00ED1DB2">
        <w:trPr>
          <w:cantSplit/>
          <w:trHeight w:val="227"/>
        </w:trPr>
        <w:tc>
          <w:tcPr>
            <w:tcW w:w="6706" w:type="dxa"/>
            <w:shd w:val="clear" w:color="auto" w:fill="auto"/>
            <w:vAlign w:val="center"/>
          </w:tcPr>
          <w:p w14:paraId="5F5E980A" w14:textId="77777777" w:rsidR="00F1314C" w:rsidRPr="00C80269" w:rsidRDefault="00F1314C" w:rsidP="00ED1DB2">
            <w:pPr>
              <w:pStyle w:val="BStabletext"/>
            </w:pPr>
            <w:r w:rsidRPr="00C80269">
              <w:t>Safer Families – Additional resources for the Domestic Violence Crisis Service</w:t>
            </w:r>
          </w:p>
        </w:tc>
        <w:tc>
          <w:tcPr>
            <w:tcW w:w="1262" w:type="dxa"/>
            <w:shd w:val="clear" w:color="auto" w:fill="auto"/>
          </w:tcPr>
          <w:p w14:paraId="4AFB9B23" w14:textId="77777777" w:rsidR="00F1314C" w:rsidRPr="00C80269" w:rsidRDefault="00F1314C" w:rsidP="00ED1DB2">
            <w:pPr>
              <w:pStyle w:val="BStablefigures"/>
            </w:pPr>
            <w:r>
              <w:t>215</w:t>
            </w:r>
          </w:p>
        </w:tc>
        <w:tc>
          <w:tcPr>
            <w:tcW w:w="1134" w:type="dxa"/>
            <w:shd w:val="clear" w:color="auto" w:fill="auto"/>
          </w:tcPr>
          <w:p w14:paraId="317B6FF2" w14:textId="77777777" w:rsidR="00F1314C" w:rsidRPr="00C80269" w:rsidRDefault="00F1314C" w:rsidP="00ED1DB2">
            <w:pPr>
              <w:pStyle w:val="BStablefigures"/>
            </w:pPr>
            <w:r>
              <w:t>215</w:t>
            </w:r>
          </w:p>
        </w:tc>
      </w:tr>
      <w:tr w:rsidR="00F1314C" w:rsidRPr="0002482B" w14:paraId="69E860FC" w14:textId="77777777" w:rsidTr="00ED1DB2">
        <w:trPr>
          <w:cantSplit/>
          <w:trHeight w:val="227"/>
        </w:trPr>
        <w:tc>
          <w:tcPr>
            <w:tcW w:w="6706" w:type="dxa"/>
            <w:shd w:val="clear" w:color="auto" w:fill="auto"/>
            <w:vAlign w:val="center"/>
          </w:tcPr>
          <w:p w14:paraId="12ED0520" w14:textId="77777777" w:rsidR="00F1314C" w:rsidRPr="00C80269" w:rsidRDefault="00F1314C" w:rsidP="00ED1DB2">
            <w:pPr>
              <w:pStyle w:val="BStabletext"/>
            </w:pPr>
            <w:r w:rsidRPr="00C80269">
              <w:t>Safer Families – Early assistance for families at risk of violence (Room for Change)</w:t>
            </w:r>
          </w:p>
        </w:tc>
        <w:tc>
          <w:tcPr>
            <w:tcW w:w="1262" w:type="dxa"/>
            <w:shd w:val="clear" w:color="auto" w:fill="auto"/>
          </w:tcPr>
          <w:p w14:paraId="29EA4816" w14:textId="77777777" w:rsidR="00F1314C" w:rsidRPr="00C80269" w:rsidRDefault="00F1314C" w:rsidP="00ED1DB2">
            <w:pPr>
              <w:pStyle w:val="BStablefigures"/>
            </w:pPr>
            <w:r>
              <w:t>456</w:t>
            </w:r>
          </w:p>
        </w:tc>
        <w:tc>
          <w:tcPr>
            <w:tcW w:w="1134" w:type="dxa"/>
            <w:shd w:val="clear" w:color="auto" w:fill="auto"/>
          </w:tcPr>
          <w:p w14:paraId="1BDC34F5" w14:textId="77777777" w:rsidR="00F1314C" w:rsidRPr="00C80269" w:rsidRDefault="00F1314C" w:rsidP="00ED1DB2">
            <w:pPr>
              <w:pStyle w:val="BStablefigures"/>
            </w:pPr>
            <w:r>
              <w:t>456</w:t>
            </w:r>
          </w:p>
        </w:tc>
      </w:tr>
      <w:tr w:rsidR="00F1314C" w:rsidRPr="0002482B" w14:paraId="089FAA43" w14:textId="77777777" w:rsidTr="00ED1DB2">
        <w:trPr>
          <w:cantSplit/>
          <w:trHeight w:val="227"/>
        </w:trPr>
        <w:tc>
          <w:tcPr>
            <w:tcW w:w="6706" w:type="dxa"/>
            <w:shd w:val="clear" w:color="auto" w:fill="auto"/>
            <w:vAlign w:val="center"/>
          </w:tcPr>
          <w:p w14:paraId="12DD966A" w14:textId="77777777" w:rsidR="00F1314C" w:rsidRPr="00C80269" w:rsidRDefault="00F1314C" w:rsidP="00ED1DB2">
            <w:pPr>
              <w:pStyle w:val="BStabletext"/>
            </w:pPr>
            <w:r w:rsidRPr="00C80269">
              <w:t>Safer Families – Enhanced child protection case management and coordination</w:t>
            </w:r>
          </w:p>
        </w:tc>
        <w:tc>
          <w:tcPr>
            <w:tcW w:w="1262" w:type="dxa"/>
            <w:shd w:val="clear" w:color="auto" w:fill="auto"/>
          </w:tcPr>
          <w:p w14:paraId="59E02571" w14:textId="77777777" w:rsidR="00F1314C" w:rsidRPr="00C80269" w:rsidRDefault="00F1314C" w:rsidP="00ED1DB2">
            <w:pPr>
              <w:pStyle w:val="BStablefigures"/>
            </w:pPr>
            <w:r>
              <w:t>360</w:t>
            </w:r>
          </w:p>
        </w:tc>
        <w:tc>
          <w:tcPr>
            <w:tcW w:w="1134" w:type="dxa"/>
            <w:shd w:val="clear" w:color="auto" w:fill="auto"/>
          </w:tcPr>
          <w:p w14:paraId="07093E17" w14:textId="77777777" w:rsidR="00F1314C" w:rsidRPr="00C80269" w:rsidRDefault="00F1314C" w:rsidP="00ED1DB2">
            <w:pPr>
              <w:pStyle w:val="BStablefigures"/>
            </w:pPr>
            <w:r>
              <w:t>360</w:t>
            </w:r>
          </w:p>
        </w:tc>
      </w:tr>
      <w:tr w:rsidR="00F1314C" w:rsidRPr="0002482B" w14:paraId="3AC09FD8" w14:textId="77777777" w:rsidTr="00ED1DB2">
        <w:trPr>
          <w:cantSplit/>
          <w:trHeight w:val="227"/>
        </w:trPr>
        <w:tc>
          <w:tcPr>
            <w:tcW w:w="6706" w:type="dxa"/>
            <w:shd w:val="clear" w:color="auto" w:fill="auto"/>
            <w:vAlign w:val="center"/>
          </w:tcPr>
          <w:p w14:paraId="70537EC4" w14:textId="77777777" w:rsidR="00F1314C" w:rsidRPr="00C80269" w:rsidRDefault="00F1314C" w:rsidP="00ED1DB2">
            <w:pPr>
              <w:pStyle w:val="BStabletext"/>
            </w:pPr>
            <w:r w:rsidRPr="00C80269">
              <w:t>Safer Families – Enhancing access to justice for non</w:t>
            </w:r>
            <w:r w:rsidRPr="00C80269">
              <w:softHyphen/>
              <w:t>-English speakers</w:t>
            </w:r>
          </w:p>
        </w:tc>
        <w:tc>
          <w:tcPr>
            <w:tcW w:w="1262" w:type="dxa"/>
            <w:shd w:val="clear" w:color="auto" w:fill="auto"/>
          </w:tcPr>
          <w:p w14:paraId="4E330868" w14:textId="77777777" w:rsidR="00F1314C" w:rsidRPr="00C80269" w:rsidRDefault="00F1314C" w:rsidP="00ED1DB2">
            <w:pPr>
              <w:pStyle w:val="BStablefigures"/>
            </w:pPr>
            <w:r>
              <w:t>100</w:t>
            </w:r>
          </w:p>
        </w:tc>
        <w:tc>
          <w:tcPr>
            <w:tcW w:w="1134" w:type="dxa"/>
            <w:shd w:val="clear" w:color="auto" w:fill="auto"/>
          </w:tcPr>
          <w:p w14:paraId="16D66A81" w14:textId="77777777" w:rsidR="00F1314C" w:rsidRPr="00C80269" w:rsidRDefault="00F1314C" w:rsidP="00ED1DB2">
            <w:pPr>
              <w:pStyle w:val="BStablefigures"/>
            </w:pPr>
            <w:r>
              <w:t>100</w:t>
            </w:r>
          </w:p>
        </w:tc>
      </w:tr>
      <w:tr w:rsidR="00F1314C" w:rsidRPr="0002482B" w14:paraId="1BDFB3A1" w14:textId="77777777" w:rsidTr="00ED1DB2">
        <w:trPr>
          <w:cantSplit/>
          <w:trHeight w:val="227"/>
        </w:trPr>
        <w:tc>
          <w:tcPr>
            <w:tcW w:w="6706" w:type="dxa"/>
            <w:shd w:val="clear" w:color="auto" w:fill="auto"/>
            <w:vAlign w:val="center"/>
          </w:tcPr>
          <w:p w14:paraId="0AC0F82A" w14:textId="77777777" w:rsidR="00F1314C" w:rsidRPr="00C80269" w:rsidRDefault="00F1314C" w:rsidP="00ED1DB2">
            <w:pPr>
              <w:pStyle w:val="BStabletext"/>
            </w:pPr>
            <w:r w:rsidRPr="00C80269">
              <w:t>Safer Families – Implementation of the Joint Australian Law Reform Commission and NSW Law Reform Commission Report on Family Violence</w:t>
            </w:r>
          </w:p>
        </w:tc>
        <w:tc>
          <w:tcPr>
            <w:tcW w:w="1262" w:type="dxa"/>
            <w:shd w:val="clear" w:color="auto" w:fill="auto"/>
          </w:tcPr>
          <w:p w14:paraId="27FD1CCE" w14:textId="77777777" w:rsidR="00F1314C" w:rsidRPr="00C80269" w:rsidRDefault="00F1314C" w:rsidP="00ED1DB2">
            <w:pPr>
              <w:pStyle w:val="BStablefigures"/>
            </w:pPr>
            <w:r>
              <w:t>242</w:t>
            </w:r>
          </w:p>
        </w:tc>
        <w:tc>
          <w:tcPr>
            <w:tcW w:w="1134" w:type="dxa"/>
            <w:shd w:val="clear" w:color="auto" w:fill="auto"/>
          </w:tcPr>
          <w:p w14:paraId="3446D17F" w14:textId="77777777" w:rsidR="00F1314C" w:rsidRPr="00C80269" w:rsidRDefault="00F1314C" w:rsidP="00ED1DB2">
            <w:pPr>
              <w:pStyle w:val="BStablefigures"/>
            </w:pPr>
            <w:r>
              <w:t>242</w:t>
            </w:r>
          </w:p>
        </w:tc>
      </w:tr>
      <w:tr w:rsidR="00F1314C" w:rsidRPr="0002482B" w14:paraId="473FCD1E" w14:textId="77777777" w:rsidTr="00ED1DB2">
        <w:trPr>
          <w:cantSplit/>
          <w:trHeight w:val="227"/>
        </w:trPr>
        <w:tc>
          <w:tcPr>
            <w:tcW w:w="6706" w:type="dxa"/>
            <w:shd w:val="clear" w:color="auto" w:fill="auto"/>
            <w:vAlign w:val="center"/>
          </w:tcPr>
          <w:p w14:paraId="6FFAEDB2" w14:textId="77777777" w:rsidR="00F1314C" w:rsidRPr="00C80269" w:rsidRDefault="00F1314C" w:rsidP="00ED1DB2">
            <w:pPr>
              <w:pStyle w:val="BStabletext"/>
            </w:pPr>
            <w:r w:rsidRPr="00C80269">
              <w:t>Safer Families – Improved access to Legal Aid</w:t>
            </w:r>
          </w:p>
        </w:tc>
        <w:tc>
          <w:tcPr>
            <w:tcW w:w="1262" w:type="dxa"/>
            <w:shd w:val="clear" w:color="auto" w:fill="auto"/>
          </w:tcPr>
          <w:p w14:paraId="087DA713" w14:textId="77777777" w:rsidR="00F1314C" w:rsidRPr="00C80269" w:rsidRDefault="00F1314C" w:rsidP="00ED1DB2">
            <w:pPr>
              <w:pStyle w:val="BStablefigures"/>
            </w:pPr>
            <w:r>
              <w:t>305</w:t>
            </w:r>
          </w:p>
        </w:tc>
        <w:tc>
          <w:tcPr>
            <w:tcW w:w="1134" w:type="dxa"/>
            <w:shd w:val="clear" w:color="auto" w:fill="auto"/>
          </w:tcPr>
          <w:p w14:paraId="577F3C79" w14:textId="77777777" w:rsidR="00F1314C" w:rsidRPr="00C80269" w:rsidRDefault="00F1314C" w:rsidP="00ED1DB2">
            <w:pPr>
              <w:pStyle w:val="BStablefigures"/>
            </w:pPr>
            <w:r>
              <w:t>305</w:t>
            </w:r>
          </w:p>
        </w:tc>
      </w:tr>
      <w:tr w:rsidR="00F1314C" w:rsidRPr="0002482B" w14:paraId="4AE53B72" w14:textId="77777777" w:rsidTr="00ED1DB2">
        <w:trPr>
          <w:cantSplit/>
          <w:trHeight w:val="227"/>
        </w:trPr>
        <w:tc>
          <w:tcPr>
            <w:tcW w:w="6706" w:type="dxa"/>
            <w:shd w:val="clear" w:color="auto" w:fill="auto"/>
            <w:vAlign w:val="center"/>
          </w:tcPr>
          <w:p w14:paraId="75ACC599" w14:textId="77777777" w:rsidR="00F1314C" w:rsidRPr="00C80269" w:rsidRDefault="00F1314C" w:rsidP="00ED1DB2">
            <w:pPr>
              <w:pStyle w:val="BStabletext"/>
            </w:pPr>
            <w:r w:rsidRPr="00C80269">
              <w:t>Safer Families – Reportable conduct scheme for employees</w:t>
            </w:r>
          </w:p>
        </w:tc>
        <w:tc>
          <w:tcPr>
            <w:tcW w:w="1262" w:type="dxa"/>
            <w:shd w:val="clear" w:color="auto" w:fill="auto"/>
          </w:tcPr>
          <w:p w14:paraId="00256649" w14:textId="77777777" w:rsidR="00F1314C" w:rsidRPr="00C80269" w:rsidRDefault="00F1314C" w:rsidP="00ED1DB2">
            <w:pPr>
              <w:pStyle w:val="BStablefigures"/>
            </w:pPr>
            <w:r>
              <w:t>293</w:t>
            </w:r>
          </w:p>
        </w:tc>
        <w:tc>
          <w:tcPr>
            <w:tcW w:w="1134" w:type="dxa"/>
            <w:shd w:val="clear" w:color="auto" w:fill="auto"/>
          </w:tcPr>
          <w:p w14:paraId="35D1C0FB" w14:textId="77777777" w:rsidR="00F1314C" w:rsidRPr="00C80269" w:rsidRDefault="00F1314C" w:rsidP="00ED1DB2">
            <w:pPr>
              <w:pStyle w:val="BStablefigures"/>
            </w:pPr>
            <w:r>
              <w:t>293</w:t>
            </w:r>
          </w:p>
        </w:tc>
      </w:tr>
      <w:tr w:rsidR="00F1314C" w:rsidRPr="0002482B" w14:paraId="72A76E5F" w14:textId="77777777" w:rsidTr="00ED1DB2">
        <w:trPr>
          <w:cantSplit/>
          <w:trHeight w:val="227"/>
        </w:trPr>
        <w:tc>
          <w:tcPr>
            <w:tcW w:w="6706" w:type="dxa"/>
            <w:shd w:val="clear" w:color="auto" w:fill="auto"/>
            <w:vAlign w:val="center"/>
          </w:tcPr>
          <w:p w14:paraId="5726599B" w14:textId="77777777" w:rsidR="00F1314C" w:rsidRPr="00C80269" w:rsidRDefault="00F1314C" w:rsidP="00ED1DB2">
            <w:pPr>
              <w:pStyle w:val="BStabletext"/>
            </w:pPr>
            <w:r w:rsidRPr="00C80269">
              <w:t>Safer Families – Safer families team</w:t>
            </w:r>
          </w:p>
        </w:tc>
        <w:tc>
          <w:tcPr>
            <w:tcW w:w="1262" w:type="dxa"/>
            <w:shd w:val="clear" w:color="auto" w:fill="auto"/>
          </w:tcPr>
          <w:p w14:paraId="75487D4D" w14:textId="77777777" w:rsidR="00F1314C" w:rsidRPr="00C80269" w:rsidRDefault="00F1314C" w:rsidP="00ED1DB2">
            <w:pPr>
              <w:pStyle w:val="BStablefigures"/>
            </w:pPr>
            <w:r>
              <w:t>746</w:t>
            </w:r>
          </w:p>
        </w:tc>
        <w:tc>
          <w:tcPr>
            <w:tcW w:w="1134" w:type="dxa"/>
            <w:shd w:val="clear" w:color="auto" w:fill="auto"/>
          </w:tcPr>
          <w:p w14:paraId="78FBE5AF" w14:textId="77777777" w:rsidR="00F1314C" w:rsidRPr="00C80269" w:rsidRDefault="00F1314C" w:rsidP="00ED1DB2">
            <w:pPr>
              <w:pStyle w:val="BStablefigures"/>
            </w:pPr>
            <w:r>
              <w:t>746</w:t>
            </w:r>
          </w:p>
        </w:tc>
      </w:tr>
      <w:tr w:rsidR="00F1314C" w:rsidRPr="0002482B" w14:paraId="2B13A7F8" w14:textId="77777777" w:rsidTr="00ED1DB2">
        <w:trPr>
          <w:cantSplit/>
          <w:trHeight w:val="227"/>
        </w:trPr>
        <w:tc>
          <w:tcPr>
            <w:tcW w:w="6706" w:type="dxa"/>
            <w:shd w:val="clear" w:color="auto" w:fill="auto"/>
            <w:vAlign w:val="center"/>
          </w:tcPr>
          <w:p w14:paraId="1C421FD6" w14:textId="77777777" w:rsidR="00F1314C" w:rsidRPr="00C80269" w:rsidRDefault="00F1314C" w:rsidP="00ED1DB2">
            <w:pPr>
              <w:pStyle w:val="BStabletext"/>
            </w:pPr>
            <w:r w:rsidRPr="00C80269">
              <w:t>Safer Families – Stronger criminal justice responses</w:t>
            </w:r>
          </w:p>
        </w:tc>
        <w:tc>
          <w:tcPr>
            <w:tcW w:w="1262" w:type="dxa"/>
            <w:shd w:val="clear" w:color="auto" w:fill="auto"/>
          </w:tcPr>
          <w:p w14:paraId="2FCC08D2" w14:textId="77777777" w:rsidR="00F1314C" w:rsidRPr="00C80269" w:rsidRDefault="00F1314C" w:rsidP="00ED1DB2">
            <w:pPr>
              <w:pStyle w:val="BStablefigures"/>
            </w:pPr>
            <w:r>
              <w:t>235</w:t>
            </w:r>
          </w:p>
        </w:tc>
        <w:tc>
          <w:tcPr>
            <w:tcW w:w="1134" w:type="dxa"/>
            <w:shd w:val="clear" w:color="auto" w:fill="auto"/>
          </w:tcPr>
          <w:p w14:paraId="417B1CFB" w14:textId="77777777" w:rsidR="00F1314C" w:rsidRPr="00C80269" w:rsidRDefault="00F1314C" w:rsidP="00ED1DB2">
            <w:pPr>
              <w:pStyle w:val="BStablefigures"/>
            </w:pPr>
            <w:r>
              <w:t>235</w:t>
            </w:r>
          </w:p>
        </w:tc>
      </w:tr>
      <w:tr w:rsidR="00F1314C" w:rsidRPr="0002482B" w14:paraId="5B2B56F3" w14:textId="77777777" w:rsidTr="00ED1DB2">
        <w:trPr>
          <w:cantSplit/>
          <w:trHeight w:val="227"/>
        </w:trPr>
        <w:tc>
          <w:tcPr>
            <w:tcW w:w="6706" w:type="dxa"/>
            <w:shd w:val="clear" w:color="auto" w:fill="auto"/>
            <w:vAlign w:val="center"/>
          </w:tcPr>
          <w:p w14:paraId="2C1FA651" w14:textId="77777777" w:rsidR="00F1314C" w:rsidRPr="00C80269" w:rsidRDefault="00F1314C" w:rsidP="00ED1DB2">
            <w:pPr>
              <w:pStyle w:val="BStabletext"/>
            </w:pPr>
            <w:r w:rsidRPr="00C80269">
              <w:t>Safer Families – Stronger police support for family violence victims</w:t>
            </w:r>
          </w:p>
        </w:tc>
        <w:tc>
          <w:tcPr>
            <w:tcW w:w="1262" w:type="dxa"/>
            <w:shd w:val="clear" w:color="auto" w:fill="auto"/>
          </w:tcPr>
          <w:p w14:paraId="553C475E" w14:textId="77777777" w:rsidR="00F1314C" w:rsidRPr="00C80269" w:rsidRDefault="00F1314C" w:rsidP="00ED1DB2">
            <w:pPr>
              <w:pStyle w:val="BStablefigures"/>
            </w:pPr>
            <w:r>
              <w:t>304</w:t>
            </w:r>
          </w:p>
        </w:tc>
        <w:tc>
          <w:tcPr>
            <w:tcW w:w="1134" w:type="dxa"/>
            <w:shd w:val="clear" w:color="auto" w:fill="auto"/>
          </w:tcPr>
          <w:p w14:paraId="048AC81B" w14:textId="77777777" w:rsidR="00F1314C" w:rsidRPr="00C80269" w:rsidRDefault="00F1314C" w:rsidP="00ED1DB2">
            <w:pPr>
              <w:pStyle w:val="BStablefigures"/>
            </w:pPr>
            <w:r>
              <w:t>304</w:t>
            </w:r>
          </w:p>
        </w:tc>
      </w:tr>
      <w:tr w:rsidR="00F1314C" w:rsidRPr="0002482B" w14:paraId="45FA99DB" w14:textId="77777777" w:rsidTr="00ED1DB2">
        <w:trPr>
          <w:cantSplit/>
          <w:trHeight w:val="227"/>
        </w:trPr>
        <w:tc>
          <w:tcPr>
            <w:tcW w:w="6706" w:type="dxa"/>
            <w:shd w:val="clear" w:color="auto" w:fill="auto"/>
            <w:vAlign w:val="center"/>
          </w:tcPr>
          <w:p w14:paraId="28B38963" w14:textId="77777777" w:rsidR="00F1314C" w:rsidRPr="00C80269" w:rsidRDefault="00F1314C" w:rsidP="00ED1DB2">
            <w:pPr>
              <w:pStyle w:val="BStabletext"/>
            </w:pPr>
            <w:r w:rsidRPr="001D3925">
              <w:t>Safer Families – Reducing the risk of deaths from family violence</w:t>
            </w:r>
          </w:p>
        </w:tc>
        <w:tc>
          <w:tcPr>
            <w:tcW w:w="1262" w:type="dxa"/>
            <w:shd w:val="clear" w:color="auto" w:fill="auto"/>
          </w:tcPr>
          <w:p w14:paraId="0AAA5E07" w14:textId="77777777" w:rsidR="00F1314C" w:rsidRPr="00C80269" w:rsidRDefault="00F1314C" w:rsidP="00ED1DB2">
            <w:pPr>
              <w:pStyle w:val="BStablefigures"/>
            </w:pPr>
            <w:r>
              <w:t>87</w:t>
            </w:r>
          </w:p>
        </w:tc>
        <w:tc>
          <w:tcPr>
            <w:tcW w:w="1134" w:type="dxa"/>
            <w:shd w:val="clear" w:color="auto" w:fill="auto"/>
          </w:tcPr>
          <w:p w14:paraId="44E5FBD3" w14:textId="77777777" w:rsidR="00F1314C" w:rsidRPr="00C80269" w:rsidRDefault="00F1314C" w:rsidP="00ED1DB2">
            <w:pPr>
              <w:pStyle w:val="BStablefigures"/>
            </w:pPr>
            <w:r>
              <w:t>87</w:t>
            </w:r>
          </w:p>
        </w:tc>
      </w:tr>
      <w:tr w:rsidR="00F1314C" w:rsidRPr="0002482B" w14:paraId="63C1A168" w14:textId="77777777" w:rsidTr="00ED1DB2">
        <w:trPr>
          <w:cantSplit/>
          <w:trHeight w:val="227"/>
        </w:trPr>
        <w:tc>
          <w:tcPr>
            <w:tcW w:w="6706" w:type="dxa"/>
            <w:shd w:val="clear" w:color="auto" w:fill="auto"/>
            <w:vAlign w:val="center"/>
          </w:tcPr>
          <w:p w14:paraId="39ED35FC" w14:textId="77777777" w:rsidR="00F1314C" w:rsidRPr="00C80269" w:rsidRDefault="00F1314C" w:rsidP="00ED1DB2">
            <w:pPr>
              <w:pStyle w:val="BStabletext"/>
            </w:pPr>
            <w:r w:rsidRPr="001D3925">
              <w:t>Safer Families – Delivering family-centred responses for Aboriginal and Torres Strait Islander families impacted by family violence</w:t>
            </w:r>
          </w:p>
        </w:tc>
        <w:tc>
          <w:tcPr>
            <w:tcW w:w="1262" w:type="dxa"/>
            <w:shd w:val="clear" w:color="auto" w:fill="auto"/>
          </w:tcPr>
          <w:p w14:paraId="5C3CCCB4" w14:textId="77777777" w:rsidR="00F1314C" w:rsidRPr="00C80269" w:rsidRDefault="00F1314C" w:rsidP="00ED1DB2">
            <w:pPr>
              <w:pStyle w:val="BStablefigures"/>
            </w:pPr>
            <w:r>
              <w:t>100</w:t>
            </w:r>
          </w:p>
        </w:tc>
        <w:tc>
          <w:tcPr>
            <w:tcW w:w="1134" w:type="dxa"/>
            <w:shd w:val="clear" w:color="auto" w:fill="auto"/>
          </w:tcPr>
          <w:p w14:paraId="2385EC29" w14:textId="77777777" w:rsidR="00F1314C" w:rsidRPr="00C80269" w:rsidRDefault="00F1314C" w:rsidP="00ED1DB2">
            <w:pPr>
              <w:pStyle w:val="BStablefigures"/>
            </w:pPr>
            <w:r>
              <w:t>100</w:t>
            </w:r>
          </w:p>
        </w:tc>
      </w:tr>
      <w:tr w:rsidR="00F1314C" w:rsidRPr="0002482B" w14:paraId="18C30B77" w14:textId="77777777" w:rsidTr="00ED1DB2">
        <w:trPr>
          <w:cantSplit/>
          <w:trHeight w:val="227"/>
        </w:trPr>
        <w:tc>
          <w:tcPr>
            <w:tcW w:w="6706" w:type="dxa"/>
            <w:shd w:val="clear" w:color="auto" w:fill="auto"/>
            <w:vAlign w:val="center"/>
          </w:tcPr>
          <w:p w14:paraId="1659FBAF" w14:textId="77777777" w:rsidR="00F1314C" w:rsidRPr="00C80269" w:rsidRDefault="00F1314C" w:rsidP="00ED1DB2">
            <w:pPr>
              <w:pStyle w:val="BStabletext"/>
            </w:pPr>
            <w:r w:rsidRPr="00C80269">
              <w:t>Safer Families – Support for women and children to leave violence</w:t>
            </w:r>
          </w:p>
        </w:tc>
        <w:tc>
          <w:tcPr>
            <w:tcW w:w="1262" w:type="dxa"/>
            <w:shd w:val="clear" w:color="auto" w:fill="auto"/>
          </w:tcPr>
          <w:p w14:paraId="15192771" w14:textId="77777777" w:rsidR="00F1314C" w:rsidRPr="00C80269" w:rsidRDefault="00F1314C" w:rsidP="00ED1DB2">
            <w:pPr>
              <w:pStyle w:val="BStablefigures"/>
            </w:pPr>
            <w:r w:rsidRPr="00C80269">
              <w:t>100</w:t>
            </w:r>
          </w:p>
        </w:tc>
        <w:tc>
          <w:tcPr>
            <w:tcW w:w="1134" w:type="dxa"/>
            <w:shd w:val="clear" w:color="auto" w:fill="auto"/>
          </w:tcPr>
          <w:p w14:paraId="010ADCBE" w14:textId="77777777" w:rsidR="00F1314C" w:rsidRPr="00C80269" w:rsidRDefault="00F1314C" w:rsidP="00ED1DB2">
            <w:pPr>
              <w:pStyle w:val="BStablefigures"/>
            </w:pPr>
            <w:r w:rsidRPr="00C80269">
              <w:t>100</w:t>
            </w:r>
          </w:p>
        </w:tc>
      </w:tr>
      <w:tr w:rsidR="00F1314C" w:rsidRPr="0002482B" w14:paraId="445CEB36" w14:textId="77777777" w:rsidTr="00ED1DB2">
        <w:trPr>
          <w:cantSplit/>
          <w:trHeight w:val="227"/>
        </w:trPr>
        <w:tc>
          <w:tcPr>
            <w:tcW w:w="6706" w:type="dxa"/>
            <w:shd w:val="clear" w:color="auto" w:fill="auto"/>
            <w:vAlign w:val="center"/>
          </w:tcPr>
          <w:p w14:paraId="0D9B8EAE" w14:textId="77777777" w:rsidR="00F1314C" w:rsidRPr="00C80269" w:rsidRDefault="00F1314C" w:rsidP="00ED1DB2">
            <w:pPr>
              <w:pStyle w:val="BStabletext"/>
            </w:pPr>
            <w:r w:rsidRPr="00C80269">
              <w:t>Safer Families – Training in domestic violence for frontline workers</w:t>
            </w:r>
            <w:r>
              <w:rPr>
                <w:vertAlign w:val="superscript"/>
              </w:rPr>
              <w:t>1</w:t>
            </w:r>
          </w:p>
        </w:tc>
        <w:tc>
          <w:tcPr>
            <w:tcW w:w="1262" w:type="dxa"/>
            <w:shd w:val="clear" w:color="auto" w:fill="auto"/>
          </w:tcPr>
          <w:p w14:paraId="23BD5BE7" w14:textId="77777777" w:rsidR="00F1314C" w:rsidRPr="00C80269" w:rsidRDefault="00F1314C" w:rsidP="00ED1DB2">
            <w:pPr>
              <w:pStyle w:val="BStablefigures"/>
            </w:pPr>
            <w:r>
              <w:t>992</w:t>
            </w:r>
          </w:p>
        </w:tc>
        <w:tc>
          <w:tcPr>
            <w:tcW w:w="1134" w:type="dxa"/>
            <w:shd w:val="clear" w:color="auto" w:fill="auto"/>
          </w:tcPr>
          <w:p w14:paraId="327B6EF8" w14:textId="77777777" w:rsidR="00F1314C" w:rsidRPr="00C80269" w:rsidRDefault="00F1314C" w:rsidP="00ED1DB2">
            <w:pPr>
              <w:pStyle w:val="BStablefigures"/>
            </w:pPr>
            <w:r>
              <w:t>692</w:t>
            </w:r>
          </w:p>
        </w:tc>
      </w:tr>
      <w:tr w:rsidR="00F1314C" w:rsidRPr="0002482B" w14:paraId="2892FEDE" w14:textId="77777777" w:rsidTr="00ED1DB2">
        <w:trPr>
          <w:cantSplit/>
          <w:trHeight w:val="227"/>
        </w:trPr>
        <w:tc>
          <w:tcPr>
            <w:tcW w:w="6706" w:type="dxa"/>
            <w:tcBorders>
              <w:bottom w:val="single" w:sz="4" w:space="0" w:color="auto"/>
            </w:tcBorders>
            <w:shd w:val="clear" w:color="auto" w:fill="auto"/>
          </w:tcPr>
          <w:p w14:paraId="3BB840E9" w14:textId="77777777" w:rsidR="00F1314C" w:rsidRPr="00210A07" w:rsidRDefault="00F1314C" w:rsidP="00ED1DB2">
            <w:pPr>
              <w:pStyle w:val="BStablefiguresbold"/>
            </w:pPr>
            <w:r w:rsidRPr="00210A07">
              <w:t>Total</w:t>
            </w:r>
          </w:p>
        </w:tc>
        <w:tc>
          <w:tcPr>
            <w:tcW w:w="1262" w:type="dxa"/>
            <w:tcBorders>
              <w:bottom w:val="single" w:sz="4" w:space="0" w:color="auto"/>
            </w:tcBorders>
            <w:shd w:val="clear" w:color="auto" w:fill="auto"/>
          </w:tcPr>
          <w:p w14:paraId="269EF4FA" w14:textId="77777777" w:rsidR="00F1314C" w:rsidRPr="00C80269" w:rsidRDefault="00F1314C" w:rsidP="00ED1DB2">
            <w:pPr>
              <w:pStyle w:val="BStablefiguresbold"/>
            </w:pPr>
            <w:r>
              <w:t>6,477</w:t>
            </w:r>
          </w:p>
        </w:tc>
        <w:tc>
          <w:tcPr>
            <w:tcW w:w="1134" w:type="dxa"/>
            <w:tcBorders>
              <w:bottom w:val="single" w:sz="4" w:space="0" w:color="auto"/>
            </w:tcBorders>
            <w:shd w:val="clear" w:color="auto" w:fill="auto"/>
          </w:tcPr>
          <w:p w14:paraId="3B28D57D" w14:textId="77777777" w:rsidR="00F1314C" w:rsidRPr="00C80269" w:rsidRDefault="00F1314C" w:rsidP="00ED1DB2">
            <w:pPr>
              <w:pStyle w:val="BStablefiguresbold"/>
            </w:pPr>
            <w:r>
              <w:t>6,177</w:t>
            </w:r>
          </w:p>
        </w:tc>
      </w:tr>
      <w:tr w:rsidR="00F1314C" w:rsidRPr="0002482B" w14:paraId="43A3D862" w14:textId="77777777" w:rsidTr="00ED1DB2">
        <w:trPr>
          <w:cantSplit/>
          <w:trHeight w:val="227"/>
        </w:trPr>
        <w:tc>
          <w:tcPr>
            <w:tcW w:w="6706" w:type="dxa"/>
            <w:tcBorders>
              <w:top w:val="single" w:sz="4" w:space="0" w:color="auto"/>
              <w:bottom w:val="single" w:sz="4" w:space="0" w:color="auto"/>
            </w:tcBorders>
            <w:shd w:val="clear" w:color="auto" w:fill="auto"/>
          </w:tcPr>
          <w:p w14:paraId="2A48580D" w14:textId="77777777" w:rsidR="00F1314C" w:rsidRPr="00210A07" w:rsidRDefault="00F1314C" w:rsidP="00ED1DB2">
            <w:pPr>
              <w:pStyle w:val="BStablefiguresbold"/>
            </w:pPr>
            <w:r w:rsidRPr="00210A07">
              <w:t>Safer Families Levy offset</w:t>
            </w:r>
          </w:p>
        </w:tc>
        <w:tc>
          <w:tcPr>
            <w:tcW w:w="1262" w:type="dxa"/>
            <w:tcBorders>
              <w:top w:val="single" w:sz="4" w:space="0" w:color="auto"/>
              <w:bottom w:val="single" w:sz="4" w:space="0" w:color="auto"/>
            </w:tcBorders>
            <w:shd w:val="clear" w:color="auto" w:fill="auto"/>
          </w:tcPr>
          <w:p w14:paraId="3466B68D" w14:textId="77777777" w:rsidR="00F1314C" w:rsidRPr="00C80269" w:rsidRDefault="00F1314C" w:rsidP="00ED1DB2">
            <w:pPr>
              <w:pStyle w:val="BStablefiguresbold"/>
            </w:pPr>
            <w:r w:rsidRPr="00C80269">
              <w:t>-4,</w:t>
            </w:r>
            <w:r>
              <w:t>9</w:t>
            </w:r>
            <w:r w:rsidRPr="00C80269">
              <w:t>00</w:t>
            </w:r>
          </w:p>
        </w:tc>
        <w:tc>
          <w:tcPr>
            <w:tcW w:w="1134" w:type="dxa"/>
            <w:tcBorders>
              <w:top w:val="single" w:sz="4" w:space="0" w:color="auto"/>
              <w:bottom w:val="single" w:sz="4" w:space="0" w:color="auto"/>
            </w:tcBorders>
            <w:shd w:val="clear" w:color="auto" w:fill="auto"/>
          </w:tcPr>
          <w:p w14:paraId="6376122B" w14:textId="77777777" w:rsidR="00F1314C" w:rsidRPr="00C80269" w:rsidRDefault="00F1314C" w:rsidP="00ED1DB2">
            <w:pPr>
              <w:pStyle w:val="BStablefiguresbold"/>
            </w:pPr>
            <w:r w:rsidRPr="00C80269">
              <w:t>-4,</w:t>
            </w:r>
            <w:r>
              <w:t>9</w:t>
            </w:r>
            <w:r w:rsidRPr="00C80269">
              <w:t>00</w:t>
            </w:r>
          </w:p>
        </w:tc>
      </w:tr>
    </w:tbl>
    <w:p w14:paraId="7FB0FC7E" w14:textId="309F48A2" w:rsidR="00F1314C" w:rsidRPr="00210A07" w:rsidRDefault="00F1314C" w:rsidP="00ED1DB2">
      <w:pPr>
        <w:pStyle w:val="BSnote"/>
      </w:pPr>
      <w:r w:rsidRPr="00210A07">
        <w:t xml:space="preserve">Note: </w:t>
      </w:r>
    </w:p>
    <w:p w14:paraId="43D36642" w14:textId="77777777" w:rsidR="00F1314C" w:rsidRDefault="00F1314C" w:rsidP="00186D03">
      <w:pPr>
        <w:pStyle w:val="BSnoteslist"/>
        <w:numPr>
          <w:ilvl w:val="0"/>
          <w:numId w:val="67"/>
        </w:numPr>
        <w:rPr>
          <w:lang w:eastAsia="en-AU"/>
        </w:rPr>
      </w:pPr>
      <w:r w:rsidRPr="008F614F">
        <w:rPr>
          <w:lang w:eastAsia="en-AU"/>
        </w:rPr>
        <w:t xml:space="preserve">This initiative includes </w:t>
      </w:r>
      <w:r w:rsidRPr="001F7B91">
        <w:rPr>
          <w:lang w:val="en-AU" w:eastAsia="en-AU"/>
        </w:rPr>
        <w:t xml:space="preserve">a reprofile of </w:t>
      </w:r>
      <w:r w:rsidRPr="008F614F">
        <w:rPr>
          <w:lang w:eastAsia="en-AU"/>
        </w:rPr>
        <w:t>$</w:t>
      </w:r>
      <w:r w:rsidRPr="001F7B91">
        <w:rPr>
          <w:lang w:val="en-AU" w:eastAsia="en-AU"/>
        </w:rPr>
        <w:t>300</w:t>
      </w:r>
      <w:r w:rsidRPr="008F614F">
        <w:rPr>
          <w:lang w:eastAsia="en-AU"/>
        </w:rPr>
        <w:t xml:space="preserve">,000 </w:t>
      </w:r>
      <w:r w:rsidRPr="001F7B91">
        <w:rPr>
          <w:lang w:val="en-AU" w:eastAsia="en-AU"/>
        </w:rPr>
        <w:t xml:space="preserve">from </w:t>
      </w:r>
      <w:r w:rsidRPr="008F614F">
        <w:rPr>
          <w:lang w:eastAsia="en-AU"/>
        </w:rPr>
        <w:t xml:space="preserve">2019-20 </w:t>
      </w:r>
      <w:r w:rsidRPr="001F7B91">
        <w:rPr>
          <w:lang w:val="en-AU" w:eastAsia="en-AU"/>
        </w:rPr>
        <w:t xml:space="preserve">to </w:t>
      </w:r>
      <w:r w:rsidRPr="008F614F">
        <w:rPr>
          <w:lang w:eastAsia="en-AU"/>
        </w:rPr>
        <w:t>20</w:t>
      </w:r>
      <w:r w:rsidRPr="001F7B91">
        <w:rPr>
          <w:lang w:val="en-AU" w:eastAsia="en-AU"/>
        </w:rPr>
        <w:t>20-21</w:t>
      </w:r>
      <w:r w:rsidRPr="008F614F">
        <w:rPr>
          <w:lang w:eastAsia="en-AU"/>
        </w:rPr>
        <w:t>.</w:t>
      </w:r>
    </w:p>
    <w:p w14:paraId="2006CED1" w14:textId="77777777" w:rsidR="00F1314C" w:rsidRPr="00AF596C" w:rsidRDefault="00F1314C" w:rsidP="00ED1DB2">
      <w:pPr>
        <w:pStyle w:val="Heading4"/>
      </w:pPr>
      <w:r>
        <w:t xml:space="preserve">Priorities for </w:t>
      </w:r>
      <w:r w:rsidRPr="00AF596C">
        <w:t>2020-21</w:t>
      </w:r>
    </w:p>
    <w:p w14:paraId="4038DD6D" w14:textId="77777777" w:rsidR="00F1314C" w:rsidRDefault="00F1314C" w:rsidP="00ED1DB2">
      <w:pPr>
        <w:pStyle w:val="Bbodytext"/>
      </w:pPr>
      <w:r>
        <w:t>The ACT Government</w:t>
      </w:r>
      <w:r w:rsidRPr="40037E9F">
        <w:t xml:space="preserve"> will continue to focus on initiatives and responses that address the second phase</w:t>
      </w:r>
      <w:r w:rsidRPr="003272FE">
        <w:t xml:space="preserve"> </w:t>
      </w:r>
      <w:r>
        <w:t xml:space="preserve">of Safer Families </w:t>
      </w:r>
      <w:r w:rsidRPr="50B07500">
        <w:t>priorities, while responding</w:t>
      </w:r>
      <w:r w:rsidRPr="003272FE">
        <w:t xml:space="preserve"> to the changing </w:t>
      </w:r>
      <w:r>
        <w:t>system needs and demand</w:t>
      </w:r>
      <w:r w:rsidRPr="003272FE">
        <w:t xml:space="preserve"> arising as a result of COVID-19.</w:t>
      </w:r>
    </w:p>
    <w:p w14:paraId="60936C99" w14:textId="77777777" w:rsidR="00F1314C" w:rsidRDefault="00F1314C" w:rsidP="00ED1DB2">
      <w:pPr>
        <w:pStyle w:val="Bbodytext"/>
        <w:keepNext/>
        <w:keepLines/>
      </w:pPr>
      <w:r w:rsidRPr="7E7DF765">
        <w:t>Domestic and family violence requires an integrated, collaborative response from government and non-government service providers in order to prevent or lessen serious threats to the life, health or safety of victims. We are developing new and sustainable ways of working across government and community that focus on intervening earlier, reducing barriers to access, joining up and integrating services, responding to diverse needs, maximising collective impact and holding perpetrators to account. This includes providing support to the Victims of Crime Commissioner to re-design the Family Violence Intervention Program into a new Safety Action Pilot. The Safety Action Pilot has been established to provide short-term intervention to people experiencing DFV with complex and/or high-risk matters.</w:t>
      </w:r>
    </w:p>
    <w:p w14:paraId="12BA06CC" w14:textId="69B23FEC" w:rsidR="00F1314C" w:rsidRPr="00471092" w:rsidRDefault="00F1314C" w:rsidP="00ED1DB2">
      <w:pPr>
        <w:pStyle w:val="Bbodytext"/>
      </w:pPr>
      <w:r w:rsidRPr="00471092">
        <w:t>The Office of the Co</w:t>
      </w:r>
      <w:r w:rsidR="00F64D55">
        <w:t>-</w:t>
      </w:r>
      <w:r w:rsidRPr="00471092">
        <w:t>ordinator</w:t>
      </w:r>
      <w:r w:rsidR="00F64D55">
        <w:t xml:space="preserve"> </w:t>
      </w:r>
      <w:r w:rsidRPr="00471092">
        <w:t>General for Family Safety convenes a Response to Perpetrators Working Group. The working group was established to progress two main areas of work: a set of principles and standards for Men’s Behaviour Change Programs in the ACT and an accreditation process for those programs; and to develop the perpetrator section of the ACT Domestic and Family Violence Risk Assessment and Management Framework.</w:t>
      </w:r>
    </w:p>
    <w:p w14:paraId="05A37217" w14:textId="77777777" w:rsidR="00F1314C" w:rsidRPr="00471092" w:rsidRDefault="00F1314C" w:rsidP="00ED1DB2">
      <w:pPr>
        <w:pStyle w:val="Bbodytext"/>
      </w:pPr>
      <w:r w:rsidRPr="00471092">
        <w:t>Work continues to deliver domestic and family violence training to ACT Government Staff. In early 2020, in response to COVID-19, the face-to-face training was revised to include online, and blended approaches to delivery. Directorates will begin or continue training their staff in 2021.</w:t>
      </w:r>
    </w:p>
    <w:p w14:paraId="6A5C95C0" w14:textId="77777777" w:rsidR="00F1314C" w:rsidRPr="00471092" w:rsidRDefault="00F1314C" w:rsidP="00ED1DB2">
      <w:pPr>
        <w:pStyle w:val="Bbodytext"/>
      </w:pPr>
      <w:r w:rsidRPr="00471092">
        <w:t xml:space="preserve">The Office of Family Safety is currently engaging with the youth sector and other relevant people in government, services, and the community to explore opportunities to co-design and collaborate on implementing possible solutions to better support children and young people living with domestic and family violence. This work is informed by the insights and ideas gathered from listening </w:t>
      </w:r>
      <w:r>
        <w:t xml:space="preserve">to </w:t>
      </w:r>
      <w:r w:rsidRPr="00471092">
        <w:t xml:space="preserve">and learning </w:t>
      </w:r>
      <w:r>
        <w:t>from</w:t>
      </w:r>
      <w:r w:rsidRPr="00471092">
        <w:t xml:space="preserve"> children and young people within the published </w:t>
      </w:r>
      <w:r w:rsidRPr="0026688F">
        <w:rPr>
          <w:i/>
          <w:iCs/>
        </w:rPr>
        <w:t>Now You Have Heard Us, What Will You Do?</w:t>
      </w:r>
      <w:r w:rsidRPr="00471092">
        <w:t xml:space="preserve"> report undertaken in partnership with the ACT Children and Young People Commissioner.</w:t>
      </w:r>
    </w:p>
    <w:p w14:paraId="7CE9C5D5" w14:textId="77777777" w:rsidR="00F1314C" w:rsidRPr="00B23BD6" w:rsidRDefault="00F1314C" w:rsidP="00ED1DB2">
      <w:pPr>
        <w:spacing w:before="120" w:after="120" w:line="240" w:lineRule="auto"/>
        <w:rPr>
          <w:b/>
          <w:bCs/>
        </w:rPr>
      </w:pPr>
      <w:r w:rsidRPr="00B23BD6">
        <w:rPr>
          <w:b/>
          <w:bCs/>
        </w:rPr>
        <w:t xml:space="preserve">Table </w:t>
      </w:r>
      <w:r>
        <w:rPr>
          <w:b/>
          <w:bCs/>
        </w:rPr>
        <w:t>H</w:t>
      </w:r>
      <w:r w:rsidRPr="00B23BD6">
        <w:rPr>
          <w:b/>
          <w:bCs/>
        </w:rPr>
        <w:t>.2: Safer Families initiatives in the 2020-21 Budget</w:t>
      </w:r>
    </w:p>
    <w:tbl>
      <w:tblPr>
        <w:tblW w:w="9100" w:type="dxa"/>
        <w:jc w:val="center"/>
        <w:tblLayout w:type="fixed"/>
        <w:tblCellMar>
          <w:left w:w="30" w:type="dxa"/>
          <w:right w:w="30" w:type="dxa"/>
        </w:tblCellMar>
        <w:tblLook w:val="0000" w:firstRow="0" w:lastRow="0" w:firstColumn="0" w:lastColumn="0" w:noHBand="0" w:noVBand="0"/>
      </w:tblPr>
      <w:tblGrid>
        <w:gridCol w:w="4210"/>
        <w:gridCol w:w="974"/>
        <w:gridCol w:w="974"/>
        <w:gridCol w:w="974"/>
        <w:gridCol w:w="984"/>
        <w:gridCol w:w="984"/>
      </w:tblGrid>
      <w:tr w:rsidR="00F1314C" w:rsidRPr="005A5FE6" w14:paraId="1A51C833" w14:textId="77777777" w:rsidTr="00ED1DB2">
        <w:trPr>
          <w:cantSplit/>
          <w:tblHeader/>
          <w:jc w:val="center"/>
        </w:trPr>
        <w:tc>
          <w:tcPr>
            <w:tcW w:w="4210" w:type="dxa"/>
            <w:tcBorders>
              <w:top w:val="single" w:sz="4" w:space="0" w:color="auto"/>
              <w:left w:val="nil"/>
              <w:bottom w:val="single" w:sz="4" w:space="0" w:color="auto"/>
              <w:right w:val="nil"/>
            </w:tcBorders>
            <w:shd w:val="clear" w:color="auto" w:fill="auto"/>
          </w:tcPr>
          <w:p w14:paraId="2F57697A" w14:textId="77777777" w:rsidR="00F1314C" w:rsidRDefault="00F1314C" w:rsidP="00ED1DB2">
            <w:pPr>
              <w:pStyle w:val="BStabletextbold"/>
            </w:pPr>
          </w:p>
          <w:p w14:paraId="477632C7" w14:textId="77777777" w:rsidR="00F1314C" w:rsidRPr="005A5FE6" w:rsidRDefault="00F1314C" w:rsidP="00ED1DB2">
            <w:pPr>
              <w:pStyle w:val="BStabletextbold"/>
            </w:pPr>
            <w:r w:rsidRPr="00E73081">
              <w:t xml:space="preserve">Safer Families </w:t>
            </w:r>
            <w:r>
              <w:t>i</w:t>
            </w:r>
            <w:r w:rsidRPr="00E73081">
              <w:t>nitiatives</w:t>
            </w:r>
          </w:p>
        </w:tc>
        <w:tc>
          <w:tcPr>
            <w:tcW w:w="974" w:type="dxa"/>
            <w:tcBorders>
              <w:top w:val="single" w:sz="4" w:space="0" w:color="auto"/>
              <w:left w:val="nil"/>
              <w:bottom w:val="single" w:sz="4" w:space="0" w:color="auto"/>
              <w:right w:val="nil"/>
            </w:tcBorders>
            <w:shd w:val="clear" w:color="auto" w:fill="auto"/>
          </w:tcPr>
          <w:p w14:paraId="1C86E4BF" w14:textId="77777777" w:rsidR="00F1314C" w:rsidRDefault="00F1314C" w:rsidP="00ED1DB2">
            <w:pPr>
              <w:pStyle w:val="BStableheading"/>
              <w:framePr w:wrap="around"/>
              <w:rPr>
                <w:lang w:eastAsia="en-AU"/>
              </w:rPr>
            </w:pPr>
            <w:r>
              <w:rPr>
                <w:lang w:eastAsia="en-AU"/>
              </w:rPr>
              <w:t>2020-21</w:t>
            </w:r>
          </w:p>
          <w:p w14:paraId="7E022ECD" w14:textId="77777777" w:rsidR="00F1314C" w:rsidRDefault="00F1314C" w:rsidP="00ED1DB2">
            <w:pPr>
              <w:pStyle w:val="BStableheading"/>
              <w:framePr w:wrap="around"/>
              <w:rPr>
                <w:lang w:eastAsia="en-AU"/>
              </w:rPr>
            </w:pPr>
            <w:r>
              <w:rPr>
                <w:lang w:eastAsia="en-AU"/>
              </w:rPr>
              <w:t>Budget</w:t>
            </w:r>
          </w:p>
          <w:p w14:paraId="34CA7040" w14:textId="77777777" w:rsidR="00F1314C" w:rsidRPr="000632D4" w:rsidRDefault="00F1314C" w:rsidP="00ED1DB2">
            <w:pPr>
              <w:pStyle w:val="BStableheading"/>
              <w:framePr w:wrap="around"/>
              <w:rPr>
                <w:lang w:eastAsia="en-AU"/>
              </w:rPr>
            </w:pPr>
            <w:r>
              <w:rPr>
                <w:lang w:eastAsia="en-AU"/>
              </w:rPr>
              <w:t>$’000</w:t>
            </w:r>
          </w:p>
        </w:tc>
        <w:tc>
          <w:tcPr>
            <w:tcW w:w="974" w:type="dxa"/>
            <w:tcBorders>
              <w:top w:val="single" w:sz="4" w:space="0" w:color="auto"/>
              <w:left w:val="nil"/>
              <w:bottom w:val="single" w:sz="4" w:space="0" w:color="auto"/>
              <w:right w:val="nil"/>
            </w:tcBorders>
            <w:shd w:val="clear" w:color="auto" w:fill="auto"/>
          </w:tcPr>
          <w:p w14:paraId="554111CD" w14:textId="77777777" w:rsidR="00F1314C" w:rsidRDefault="00F1314C" w:rsidP="00ED1DB2">
            <w:pPr>
              <w:pStyle w:val="BStableheading"/>
              <w:framePr w:wrap="around"/>
              <w:rPr>
                <w:lang w:eastAsia="en-AU"/>
              </w:rPr>
            </w:pPr>
            <w:r>
              <w:rPr>
                <w:lang w:eastAsia="en-AU"/>
              </w:rPr>
              <w:t>2021-22</w:t>
            </w:r>
          </w:p>
          <w:p w14:paraId="3C54DB69" w14:textId="77777777" w:rsidR="00F1314C" w:rsidRDefault="00F1314C" w:rsidP="00ED1DB2">
            <w:pPr>
              <w:pStyle w:val="BStableheading"/>
              <w:framePr w:wrap="around"/>
              <w:rPr>
                <w:lang w:eastAsia="en-AU"/>
              </w:rPr>
            </w:pPr>
            <w:r>
              <w:rPr>
                <w:lang w:eastAsia="en-AU"/>
              </w:rPr>
              <w:t>Estimate</w:t>
            </w:r>
          </w:p>
          <w:p w14:paraId="1E72213D" w14:textId="77777777" w:rsidR="00F1314C" w:rsidRPr="000632D4" w:rsidRDefault="00F1314C" w:rsidP="00ED1DB2">
            <w:pPr>
              <w:pStyle w:val="BStableheading"/>
              <w:framePr w:wrap="around"/>
              <w:rPr>
                <w:lang w:eastAsia="en-AU"/>
              </w:rPr>
            </w:pPr>
            <w:r>
              <w:rPr>
                <w:lang w:eastAsia="en-AU"/>
              </w:rPr>
              <w:t>$’000</w:t>
            </w:r>
          </w:p>
        </w:tc>
        <w:tc>
          <w:tcPr>
            <w:tcW w:w="974" w:type="dxa"/>
            <w:tcBorders>
              <w:top w:val="single" w:sz="4" w:space="0" w:color="auto"/>
              <w:left w:val="nil"/>
              <w:bottom w:val="single" w:sz="4" w:space="0" w:color="auto"/>
              <w:right w:val="nil"/>
            </w:tcBorders>
            <w:shd w:val="clear" w:color="auto" w:fill="auto"/>
          </w:tcPr>
          <w:p w14:paraId="1B71EFB0" w14:textId="77777777" w:rsidR="00F1314C" w:rsidRDefault="00F1314C" w:rsidP="00ED1DB2">
            <w:pPr>
              <w:pStyle w:val="BStableheading"/>
              <w:framePr w:wrap="around"/>
              <w:rPr>
                <w:lang w:eastAsia="en-AU"/>
              </w:rPr>
            </w:pPr>
            <w:r>
              <w:rPr>
                <w:lang w:eastAsia="en-AU"/>
              </w:rPr>
              <w:t>2022-23</w:t>
            </w:r>
          </w:p>
          <w:p w14:paraId="7D04F432" w14:textId="77777777" w:rsidR="00F1314C" w:rsidRDefault="00F1314C" w:rsidP="00ED1DB2">
            <w:pPr>
              <w:pStyle w:val="BStableheading"/>
              <w:framePr w:wrap="around"/>
              <w:rPr>
                <w:lang w:eastAsia="en-AU"/>
              </w:rPr>
            </w:pPr>
            <w:r>
              <w:rPr>
                <w:lang w:eastAsia="en-AU"/>
              </w:rPr>
              <w:t>Estimate</w:t>
            </w:r>
          </w:p>
          <w:p w14:paraId="42192A62" w14:textId="77777777" w:rsidR="00F1314C" w:rsidRPr="000632D4" w:rsidRDefault="00F1314C" w:rsidP="00ED1DB2">
            <w:pPr>
              <w:pStyle w:val="BStableheading"/>
              <w:framePr w:wrap="around"/>
              <w:rPr>
                <w:lang w:eastAsia="en-AU"/>
              </w:rPr>
            </w:pPr>
            <w:r>
              <w:rPr>
                <w:lang w:eastAsia="en-AU"/>
              </w:rPr>
              <w:t>$’000</w:t>
            </w:r>
          </w:p>
        </w:tc>
        <w:tc>
          <w:tcPr>
            <w:tcW w:w="984" w:type="dxa"/>
            <w:tcBorders>
              <w:top w:val="single" w:sz="4" w:space="0" w:color="auto"/>
              <w:left w:val="nil"/>
              <w:bottom w:val="single" w:sz="4" w:space="0" w:color="auto"/>
              <w:right w:val="nil"/>
            </w:tcBorders>
            <w:shd w:val="clear" w:color="auto" w:fill="auto"/>
          </w:tcPr>
          <w:p w14:paraId="5A7BD422" w14:textId="77777777" w:rsidR="00F1314C" w:rsidRDefault="00F1314C" w:rsidP="00ED1DB2">
            <w:pPr>
              <w:pStyle w:val="BStableheading"/>
              <w:framePr w:wrap="around"/>
              <w:rPr>
                <w:lang w:eastAsia="en-AU"/>
              </w:rPr>
            </w:pPr>
            <w:r>
              <w:rPr>
                <w:lang w:eastAsia="en-AU"/>
              </w:rPr>
              <w:t>2023-24</w:t>
            </w:r>
          </w:p>
          <w:p w14:paraId="5B85F0B8" w14:textId="77777777" w:rsidR="00F1314C" w:rsidRDefault="00F1314C" w:rsidP="00ED1DB2">
            <w:pPr>
              <w:pStyle w:val="BStableheading"/>
              <w:framePr w:wrap="around"/>
              <w:rPr>
                <w:lang w:eastAsia="en-AU"/>
              </w:rPr>
            </w:pPr>
            <w:r>
              <w:rPr>
                <w:lang w:eastAsia="en-AU"/>
              </w:rPr>
              <w:t>Estimate</w:t>
            </w:r>
          </w:p>
          <w:p w14:paraId="3C70B0EA" w14:textId="77777777" w:rsidR="00F1314C" w:rsidRPr="000632D4" w:rsidRDefault="00F1314C" w:rsidP="00ED1DB2">
            <w:pPr>
              <w:pStyle w:val="BStableheading"/>
              <w:framePr w:wrap="around"/>
              <w:rPr>
                <w:lang w:eastAsia="en-AU"/>
              </w:rPr>
            </w:pPr>
            <w:r>
              <w:rPr>
                <w:lang w:eastAsia="en-AU"/>
              </w:rPr>
              <w:t>$’000</w:t>
            </w:r>
          </w:p>
        </w:tc>
        <w:tc>
          <w:tcPr>
            <w:tcW w:w="984" w:type="dxa"/>
            <w:tcBorders>
              <w:top w:val="single" w:sz="4" w:space="0" w:color="auto"/>
              <w:left w:val="nil"/>
              <w:bottom w:val="single" w:sz="4" w:space="0" w:color="auto"/>
              <w:right w:val="nil"/>
            </w:tcBorders>
            <w:shd w:val="clear" w:color="auto" w:fill="auto"/>
          </w:tcPr>
          <w:p w14:paraId="4A3FD454" w14:textId="77777777" w:rsidR="00F1314C" w:rsidRDefault="00F1314C" w:rsidP="00ED1DB2">
            <w:pPr>
              <w:pStyle w:val="BStableheading"/>
              <w:framePr w:wrap="around"/>
              <w:rPr>
                <w:lang w:eastAsia="en-AU"/>
              </w:rPr>
            </w:pPr>
            <w:r w:rsidRPr="00E73081">
              <w:rPr>
                <w:lang w:eastAsia="en-AU"/>
              </w:rPr>
              <w:t>Total</w:t>
            </w:r>
          </w:p>
          <w:p w14:paraId="0DC173C2" w14:textId="77777777" w:rsidR="00F1314C" w:rsidRDefault="00F1314C" w:rsidP="00ED1DB2">
            <w:pPr>
              <w:pStyle w:val="BStableheading"/>
              <w:framePr w:wrap="around"/>
              <w:rPr>
                <w:lang w:eastAsia="en-AU"/>
              </w:rPr>
            </w:pPr>
          </w:p>
          <w:p w14:paraId="518299C4" w14:textId="77777777" w:rsidR="00F1314C" w:rsidRPr="0002482B" w:rsidRDefault="00F1314C" w:rsidP="00ED1DB2">
            <w:pPr>
              <w:pStyle w:val="BStableheading"/>
              <w:framePr w:wrap="around"/>
              <w:rPr>
                <w:lang w:eastAsia="en-AU"/>
              </w:rPr>
            </w:pPr>
            <w:r>
              <w:rPr>
                <w:lang w:eastAsia="en-AU"/>
              </w:rPr>
              <w:t>$’000</w:t>
            </w:r>
          </w:p>
        </w:tc>
      </w:tr>
      <w:tr w:rsidR="00F1314C" w:rsidRPr="005A5FE6" w14:paraId="2AF4C94F" w14:textId="77777777" w:rsidTr="00ED1DB2">
        <w:trPr>
          <w:cantSplit/>
          <w:trHeight w:val="454"/>
          <w:jc w:val="center"/>
        </w:trPr>
        <w:tc>
          <w:tcPr>
            <w:tcW w:w="4210" w:type="dxa"/>
            <w:tcBorders>
              <w:top w:val="single" w:sz="4" w:space="0" w:color="auto"/>
              <w:left w:val="nil"/>
              <w:bottom w:val="nil"/>
              <w:right w:val="nil"/>
            </w:tcBorders>
            <w:shd w:val="clear" w:color="auto" w:fill="auto"/>
          </w:tcPr>
          <w:p w14:paraId="4E7A17C1" w14:textId="77777777" w:rsidR="00F1314C" w:rsidRPr="00210A07" w:rsidRDefault="00F1314C" w:rsidP="00ED1DB2">
            <w:pPr>
              <w:pStyle w:val="BStabletext"/>
            </w:pPr>
            <w:r w:rsidRPr="00210A07">
              <w:t>More support for families and inclusion – Delivering the Family Safety Hub</w:t>
            </w:r>
          </w:p>
        </w:tc>
        <w:tc>
          <w:tcPr>
            <w:tcW w:w="974" w:type="dxa"/>
            <w:tcBorders>
              <w:top w:val="single" w:sz="4" w:space="0" w:color="auto"/>
              <w:left w:val="nil"/>
              <w:bottom w:val="nil"/>
              <w:right w:val="nil"/>
            </w:tcBorders>
            <w:shd w:val="clear" w:color="auto" w:fill="auto"/>
          </w:tcPr>
          <w:p w14:paraId="3CEE2F0A" w14:textId="77777777" w:rsidR="00F1314C" w:rsidRPr="007D2426" w:rsidRDefault="00F1314C" w:rsidP="00ED1DB2">
            <w:pPr>
              <w:pStyle w:val="BStablefiguresunbold"/>
            </w:pPr>
            <w:r w:rsidRPr="00551455">
              <w:t xml:space="preserve"> 1,333 </w:t>
            </w:r>
          </w:p>
        </w:tc>
        <w:tc>
          <w:tcPr>
            <w:tcW w:w="974" w:type="dxa"/>
            <w:tcBorders>
              <w:top w:val="single" w:sz="4" w:space="0" w:color="auto"/>
              <w:left w:val="nil"/>
              <w:bottom w:val="nil"/>
              <w:right w:val="nil"/>
            </w:tcBorders>
            <w:shd w:val="clear" w:color="auto" w:fill="auto"/>
          </w:tcPr>
          <w:p w14:paraId="188F6A00" w14:textId="77777777" w:rsidR="00F1314C" w:rsidRPr="007D2426" w:rsidRDefault="00F1314C" w:rsidP="00ED1DB2">
            <w:pPr>
              <w:pStyle w:val="BStablefiguresunbold"/>
            </w:pPr>
            <w:r w:rsidRPr="00551455">
              <w:t xml:space="preserve"> 1,591 </w:t>
            </w:r>
          </w:p>
        </w:tc>
        <w:tc>
          <w:tcPr>
            <w:tcW w:w="974" w:type="dxa"/>
            <w:tcBorders>
              <w:top w:val="single" w:sz="4" w:space="0" w:color="auto"/>
              <w:left w:val="nil"/>
              <w:bottom w:val="nil"/>
              <w:right w:val="nil"/>
            </w:tcBorders>
            <w:shd w:val="clear" w:color="auto" w:fill="auto"/>
          </w:tcPr>
          <w:p w14:paraId="50E253E5" w14:textId="77777777" w:rsidR="00F1314C" w:rsidRPr="007D2426" w:rsidRDefault="00F1314C" w:rsidP="00ED1DB2">
            <w:pPr>
              <w:pStyle w:val="BStablefiguresunbold"/>
            </w:pPr>
            <w:r w:rsidRPr="00551455">
              <w:t xml:space="preserve"> 1,613 </w:t>
            </w:r>
          </w:p>
        </w:tc>
        <w:tc>
          <w:tcPr>
            <w:tcW w:w="984" w:type="dxa"/>
            <w:tcBorders>
              <w:top w:val="single" w:sz="4" w:space="0" w:color="auto"/>
              <w:left w:val="nil"/>
              <w:bottom w:val="nil"/>
              <w:right w:val="nil"/>
            </w:tcBorders>
            <w:shd w:val="clear" w:color="auto" w:fill="auto"/>
          </w:tcPr>
          <w:p w14:paraId="15B9667D" w14:textId="77777777" w:rsidR="00F1314C" w:rsidRPr="007D2426" w:rsidRDefault="00F1314C" w:rsidP="00ED1DB2">
            <w:pPr>
              <w:pStyle w:val="BStablefiguresunbold"/>
            </w:pPr>
            <w:r w:rsidRPr="00551455">
              <w:t xml:space="preserve"> 1,639 </w:t>
            </w:r>
          </w:p>
        </w:tc>
        <w:tc>
          <w:tcPr>
            <w:tcW w:w="984" w:type="dxa"/>
            <w:tcBorders>
              <w:top w:val="single" w:sz="4" w:space="0" w:color="auto"/>
              <w:left w:val="nil"/>
              <w:bottom w:val="nil"/>
              <w:right w:val="nil"/>
            </w:tcBorders>
            <w:shd w:val="clear" w:color="auto" w:fill="auto"/>
          </w:tcPr>
          <w:p w14:paraId="049D8B47" w14:textId="77777777" w:rsidR="00F1314C" w:rsidRPr="007D2426" w:rsidRDefault="00F1314C" w:rsidP="00ED1DB2">
            <w:pPr>
              <w:pStyle w:val="BStablefiguresunbold"/>
            </w:pPr>
            <w:r w:rsidRPr="00551455">
              <w:t xml:space="preserve"> 6,176 </w:t>
            </w:r>
          </w:p>
        </w:tc>
      </w:tr>
      <w:tr w:rsidR="00F1314C" w:rsidRPr="005A5FE6" w14:paraId="227E2CCE" w14:textId="77777777" w:rsidTr="00ED1DB2">
        <w:trPr>
          <w:cantSplit/>
          <w:trHeight w:val="454"/>
          <w:jc w:val="center"/>
        </w:trPr>
        <w:tc>
          <w:tcPr>
            <w:tcW w:w="4210" w:type="dxa"/>
            <w:tcBorders>
              <w:top w:val="nil"/>
              <w:left w:val="nil"/>
              <w:bottom w:val="nil"/>
              <w:right w:val="nil"/>
            </w:tcBorders>
            <w:shd w:val="clear" w:color="auto" w:fill="auto"/>
          </w:tcPr>
          <w:p w14:paraId="0BDB9D1D" w14:textId="77777777" w:rsidR="00F1314C" w:rsidRPr="00210A07" w:rsidRDefault="00F1314C" w:rsidP="00ED1DB2">
            <w:pPr>
              <w:pStyle w:val="BStabletext"/>
            </w:pPr>
            <w:r w:rsidRPr="00210A07">
              <w:t>Safer Families – Additional resources for the Canberra Rape Crisis Centre</w:t>
            </w:r>
          </w:p>
        </w:tc>
        <w:tc>
          <w:tcPr>
            <w:tcW w:w="974" w:type="dxa"/>
            <w:tcBorders>
              <w:top w:val="nil"/>
              <w:left w:val="nil"/>
              <w:bottom w:val="nil"/>
              <w:right w:val="nil"/>
            </w:tcBorders>
            <w:shd w:val="clear" w:color="auto" w:fill="auto"/>
          </w:tcPr>
          <w:p w14:paraId="03272AF8" w14:textId="77777777" w:rsidR="00F1314C" w:rsidRPr="007D2426" w:rsidRDefault="00F1314C" w:rsidP="00ED1DB2">
            <w:pPr>
              <w:pStyle w:val="BStablefiguresunbold"/>
            </w:pPr>
            <w:r w:rsidRPr="00C85D29">
              <w:t xml:space="preserve"> 111 </w:t>
            </w:r>
          </w:p>
        </w:tc>
        <w:tc>
          <w:tcPr>
            <w:tcW w:w="974" w:type="dxa"/>
            <w:tcBorders>
              <w:top w:val="nil"/>
              <w:left w:val="nil"/>
              <w:bottom w:val="nil"/>
              <w:right w:val="nil"/>
            </w:tcBorders>
            <w:shd w:val="clear" w:color="auto" w:fill="auto"/>
          </w:tcPr>
          <w:p w14:paraId="10A81FDF" w14:textId="77777777" w:rsidR="00F1314C" w:rsidRPr="007D2426" w:rsidRDefault="00F1314C" w:rsidP="00ED1DB2">
            <w:pPr>
              <w:pStyle w:val="BStablefiguresunbold"/>
            </w:pPr>
            <w:r w:rsidRPr="00C85D29">
              <w:t xml:space="preserve"> 114 </w:t>
            </w:r>
          </w:p>
        </w:tc>
        <w:tc>
          <w:tcPr>
            <w:tcW w:w="974" w:type="dxa"/>
            <w:tcBorders>
              <w:top w:val="nil"/>
              <w:left w:val="nil"/>
              <w:bottom w:val="nil"/>
              <w:right w:val="nil"/>
            </w:tcBorders>
            <w:shd w:val="clear" w:color="auto" w:fill="auto"/>
          </w:tcPr>
          <w:p w14:paraId="1CDB7533" w14:textId="77777777" w:rsidR="00F1314C" w:rsidRPr="007D2426" w:rsidRDefault="00F1314C" w:rsidP="00ED1DB2">
            <w:pPr>
              <w:pStyle w:val="BStablefiguresunbold"/>
            </w:pPr>
            <w:r w:rsidRPr="00C85D29">
              <w:t xml:space="preserve"> 117 </w:t>
            </w:r>
          </w:p>
        </w:tc>
        <w:tc>
          <w:tcPr>
            <w:tcW w:w="984" w:type="dxa"/>
            <w:tcBorders>
              <w:top w:val="nil"/>
              <w:left w:val="nil"/>
              <w:bottom w:val="nil"/>
              <w:right w:val="nil"/>
            </w:tcBorders>
            <w:shd w:val="clear" w:color="auto" w:fill="auto"/>
          </w:tcPr>
          <w:p w14:paraId="2A2BDF13" w14:textId="77777777" w:rsidR="00F1314C" w:rsidRPr="007D2426" w:rsidRDefault="00F1314C" w:rsidP="00ED1DB2">
            <w:pPr>
              <w:pStyle w:val="BStablefiguresunbold"/>
            </w:pPr>
            <w:r w:rsidRPr="00C85D29">
              <w:t xml:space="preserve"> 120 </w:t>
            </w:r>
          </w:p>
        </w:tc>
        <w:tc>
          <w:tcPr>
            <w:tcW w:w="984" w:type="dxa"/>
            <w:tcBorders>
              <w:top w:val="nil"/>
              <w:left w:val="nil"/>
              <w:bottom w:val="nil"/>
              <w:right w:val="nil"/>
            </w:tcBorders>
            <w:shd w:val="clear" w:color="auto" w:fill="auto"/>
          </w:tcPr>
          <w:p w14:paraId="7019A28F" w14:textId="77777777" w:rsidR="00F1314C" w:rsidRPr="007D2426" w:rsidRDefault="00F1314C" w:rsidP="00ED1DB2">
            <w:pPr>
              <w:pStyle w:val="BStablefiguresunbold"/>
            </w:pPr>
            <w:r w:rsidRPr="00C85D29">
              <w:t xml:space="preserve"> 462 </w:t>
            </w:r>
          </w:p>
        </w:tc>
      </w:tr>
      <w:tr w:rsidR="00F1314C" w:rsidRPr="005A5FE6" w14:paraId="69E2F4DA" w14:textId="77777777" w:rsidTr="00ED1DB2">
        <w:trPr>
          <w:cantSplit/>
          <w:trHeight w:val="454"/>
          <w:jc w:val="center"/>
        </w:trPr>
        <w:tc>
          <w:tcPr>
            <w:tcW w:w="4210" w:type="dxa"/>
            <w:tcBorders>
              <w:top w:val="nil"/>
              <w:left w:val="nil"/>
              <w:bottom w:val="nil"/>
              <w:right w:val="nil"/>
            </w:tcBorders>
            <w:shd w:val="clear" w:color="auto" w:fill="auto"/>
          </w:tcPr>
          <w:p w14:paraId="5D89A131" w14:textId="77777777" w:rsidR="00F1314C" w:rsidRPr="00210A07" w:rsidRDefault="00F1314C" w:rsidP="00ED1DB2">
            <w:pPr>
              <w:pStyle w:val="BStabletext"/>
            </w:pPr>
            <w:r w:rsidRPr="00210A07">
              <w:t>Safer Families – Additional resources for the Domestic Violence Crisis Service</w:t>
            </w:r>
          </w:p>
        </w:tc>
        <w:tc>
          <w:tcPr>
            <w:tcW w:w="974" w:type="dxa"/>
            <w:tcBorders>
              <w:top w:val="nil"/>
              <w:left w:val="nil"/>
              <w:bottom w:val="nil"/>
              <w:right w:val="nil"/>
            </w:tcBorders>
            <w:shd w:val="clear" w:color="auto" w:fill="auto"/>
          </w:tcPr>
          <w:p w14:paraId="03F9C426" w14:textId="77777777" w:rsidR="00F1314C" w:rsidRPr="007D2426" w:rsidRDefault="00F1314C" w:rsidP="00ED1DB2">
            <w:pPr>
              <w:pStyle w:val="BStablefiguresunbold"/>
            </w:pPr>
            <w:r w:rsidRPr="00A150AC">
              <w:t xml:space="preserve"> 220 </w:t>
            </w:r>
          </w:p>
        </w:tc>
        <w:tc>
          <w:tcPr>
            <w:tcW w:w="974" w:type="dxa"/>
            <w:tcBorders>
              <w:top w:val="nil"/>
              <w:left w:val="nil"/>
              <w:bottom w:val="nil"/>
              <w:right w:val="nil"/>
            </w:tcBorders>
            <w:shd w:val="clear" w:color="auto" w:fill="auto"/>
          </w:tcPr>
          <w:p w14:paraId="1FE69623" w14:textId="77777777" w:rsidR="00F1314C" w:rsidRPr="007D2426" w:rsidRDefault="00F1314C" w:rsidP="00ED1DB2">
            <w:pPr>
              <w:pStyle w:val="BStablefiguresunbold"/>
            </w:pPr>
            <w:r w:rsidRPr="00A150AC">
              <w:t xml:space="preserve"> 226 </w:t>
            </w:r>
          </w:p>
        </w:tc>
        <w:tc>
          <w:tcPr>
            <w:tcW w:w="974" w:type="dxa"/>
            <w:tcBorders>
              <w:top w:val="nil"/>
              <w:left w:val="nil"/>
              <w:bottom w:val="nil"/>
              <w:right w:val="nil"/>
            </w:tcBorders>
            <w:shd w:val="clear" w:color="auto" w:fill="auto"/>
          </w:tcPr>
          <w:p w14:paraId="6C1A7642" w14:textId="77777777" w:rsidR="00F1314C" w:rsidRPr="007D2426" w:rsidRDefault="00F1314C" w:rsidP="00ED1DB2">
            <w:pPr>
              <w:pStyle w:val="BStablefiguresunbold"/>
            </w:pPr>
            <w:r w:rsidRPr="00A150AC">
              <w:t xml:space="preserve"> 232 </w:t>
            </w:r>
          </w:p>
        </w:tc>
        <w:tc>
          <w:tcPr>
            <w:tcW w:w="984" w:type="dxa"/>
            <w:tcBorders>
              <w:top w:val="nil"/>
              <w:left w:val="nil"/>
              <w:bottom w:val="nil"/>
              <w:right w:val="nil"/>
            </w:tcBorders>
            <w:shd w:val="clear" w:color="auto" w:fill="auto"/>
          </w:tcPr>
          <w:p w14:paraId="4E37AEFF" w14:textId="77777777" w:rsidR="00F1314C" w:rsidRPr="007D2426" w:rsidRDefault="00F1314C" w:rsidP="00ED1DB2">
            <w:pPr>
              <w:pStyle w:val="BStablefiguresunbold"/>
            </w:pPr>
            <w:r w:rsidRPr="00A150AC">
              <w:t xml:space="preserve"> 238 </w:t>
            </w:r>
          </w:p>
        </w:tc>
        <w:tc>
          <w:tcPr>
            <w:tcW w:w="984" w:type="dxa"/>
            <w:tcBorders>
              <w:top w:val="nil"/>
              <w:left w:val="nil"/>
              <w:bottom w:val="nil"/>
              <w:right w:val="nil"/>
            </w:tcBorders>
            <w:shd w:val="clear" w:color="auto" w:fill="auto"/>
          </w:tcPr>
          <w:p w14:paraId="49415191" w14:textId="77777777" w:rsidR="00F1314C" w:rsidRPr="007D2426" w:rsidRDefault="00F1314C" w:rsidP="00ED1DB2">
            <w:pPr>
              <w:pStyle w:val="BStablefiguresunbold"/>
            </w:pPr>
            <w:r w:rsidRPr="00A150AC">
              <w:t xml:space="preserve"> 916 </w:t>
            </w:r>
          </w:p>
        </w:tc>
      </w:tr>
      <w:tr w:rsidR="00F1314C" w:rsidRPr="005A5FE6" w14:paraId="766CA9BA" w14:textId="77777777" w:rsidTr="00ED1DB2">
        <w:trPr>
          <w:cantSplit/>
          <w:trHeight w:val="357"/>
          <w:jc w:val="center"/>
        </w:trPr>
        <w:tc>
          <w:tcPr>
            <w:tcW w:w="4210" w:type="dxa"/>
            <w:tcBorders>
              <w:top w:val="nil"/>
              <w:left w:val="nil"/>
              <w:bottom w:val="nil"/>
              <w:right w:val="nil"/>
            </w:tcBorders>
            <w:shd w:val="clear" w:color="auto" w:fill="auto"/>
          </w:tcPr>
          <w:p w14:paraId="42D82C7B" w14:textId="77777777" w:rsidR="00F1314C" w:rsidRPr="00210A07" w:rsidRDefault="00F1314C" w:rsidP="00ED1DB2">
            <w:pPr>
              <w:pStyle w:val="BStabletext"/>
            </w:pPr>
            <w:r w:rsidRPr="00210A07">
              <w:t>Safer Families – Extending the Room4Change program to help prevent family violence</w:t>
            </w:r>
          </w:p>
        </w:tc>
        <w:tc>
          <w:tcPr>
            <w:tcW w:w="974" w:type="dxa"/>
            <w:tcBorders>
              <w:top w:val="nil"/>
              <w:left w:val="nil"/>
              <w:bottom w:val="nil"/>
              <w:right w:val="nil"/>
            </w:tcBorders>
            <w:shd w:val="clear" w:color="auto" w:fill="auto"/>
          </w:tcPr>
          <w:p w14:paraId="7A2F49FD" w14:textId="77777777" w:rsidR="00F1314C" w:rsidRPr="007D2426" w:rsidRDefault="00F1314C" w:rsidP="00ED1DB2">
            <w:pPr>
              <w:pStyle w:val="BStablefiguresunbold"/>
            </w:pPr>
            <w:r w:rsidRPr="002C4933">
              <w:t xml:space="preserve"> 1,209 </w:t>
            </w:r>
          </w:p>
        </w:tc>
        <w:tc>
          <w:tcPr>
            <w:tcW w:w="974" w:type="dxa"/>
            <w:tcBorders>
              <w:top w:val="nil"/>
              <w:left w:val="nil"/>
              <w:bottom w:val="nil"/>
              <w:right w:val="nil"/>
            </w:tcBorders>
            <w:shd w:val="clear" w:color="auto" w:fill="auto"/>
          </w:tcPr>
          <w:p w14:paraId="033670EA" w14:textId="77777777" w:rsidR="00F1314C" w:rsidRPr="007D2426" w:rsidRDefault="00F1314C" w:rsidP="00ED1DB2">
            <w:pPr>
              <w:pStyle w:val="BStablefiguresunbold"/>
            </w:pPr>
            <w:r w:rsidRPr="002C4933">
              <w:t xml:space="preserve"> 1,229 </w:t>
            </w:r>
          </w:p>
        </w:tc>
        <w:tc>
          <w:tcPr>
            <w:tcW w:w="974" w:type="dxa"/>
            <w:tcBorders>
              <w:top w:val="nil"/>
              <w:left w:val="nil"/>
              <w:bottom w:val="nil"/>
              <w:right w:val="nil"/>
            </w:tcBorders>
            <w:shd w:val="clear" w:color="auto" w:fill="auto"/>
          </w:tcPr>
          <w:p w14:paraId="5A967A2D" w14:textId="77777777" w:rsidR="00F1314C" w:rsidRPr="007D2426" w:rsidRDefault="00F1314C" w:rsidP="00ED1DB2">
            <w:pPr>
              <w:pStyle w:val="BStablefiguresunbold"/>
            </w:pPr>
            <w:r w:rsidRPr="002C4933">
              <w:t xml:space="preserve"> 1,251 </w:t>
            </w:r>
          </w:p>
        </w:tc>
        <w:tc>
          <w:tcPr>
            <w:tcW w:w="984" w:type="dxa"/>
            <w:tcBorders>
              <w:top w:val="nil"/>
              <w:left w:val="nil"/>
              <w:bottom w:val="nil"/>
              <w:right w:val="nil"/>
            </w:tcBorders>
            <w:shd w:val="clear" w:color="auto" w:fill="auto"/>
          </w:tcPr>
          <w:p w14:paraId="59DA00E4" w14:textId="77777777" w:rsidR="00F1314C" w:rsidRPr="007D2426" w:rsidRDefault="00F1314C" w:rsidP="00ED1DB2">
            <w:pPr>
              <w:pStyle w:val="BStablefiguresunbold"/>
            </w:pPr>
            <w:r w:rsidRPr="002C4933">
              <w:t xml:space="preserve"> 1,275 </w:t>
            </w:r>
          </w:p>
        </w:tc>
        <w:tc>
          <w:tcPr>
            <w:tcW w:w="984" w:type="dxa"/>
            <w:tcBorders>
              <w:top w:val="nil"/>
              <w:left w:val="nil"/>
              <w:bottom w:val="nil"/>
              <w:right w:val="nil"/>
            </w:tcBorders>
            <w:shd w:val="clear" w:color="auto" w:fill="auto"/>
          </w:tcPr>
          <w:p w14:paraId="1B6114EE" w14:textId="77777777" w:rsidR="00F1314C" w:rsidRPr="007D2426" w:rsidRDefault="00F1314C" w:rsidP="00ED1DB2">
            <w:pPr>
              <w:pStyle w:val="BStablefiguresunbold"/>
            </w:pPr>
            <w:r w:rsidRPr="002C4933">
              <w:t xml:space="preserve"> 4,964 </w:t>
            </w:r>
          </w:p>
        </w:tc>
      </w:tr>
      <w:tr w:rsidR="00F1314C" w:rsidRPr="005A5FE6" w14:paraId="0DFD4BEA" w14:textId="77777777" w:rsidTr="00ED1DB2">
        <w:trPr>
          <w:cantSplit/>
          <w:trHeight w:val="454"/>
          <w:jc w:val="center"/>
        </w:trPr>
        <w:tc>
          <w:tcPr>
            <w:tcW w:w="4210" w:type="dxa"/>
            <w:tcBorders>
              <w:top w:val="nil"/>
              <w:left w:val="nil"/>
              <w:bottom w:val="nil"/>
              <w:right w:val="nil"/>
            </w:tcBorders>
            <w:shd w:val="clear" w:color="auto" w:fill="auto"/>
          </w:tcPr>
          <w:p w14:paraId="41B83869" w14:textId="77777777" w:rsidR="00F1314C" w:rsidRPr="00210A07" w:rsidRDefault="00F1314C" w:rsidP="00ED1DB2">
            <w:pPr>
              <w:pStyle w:val="BStabletext"/>
            </w:pPr>
            <w:r w:rsidRPr="00210A07">
              <w:t>Safer Families – Enhancing access to justice for non</w:t>
            </w:r>
            <w:r w:rsidRPr="00210A07">
              <w:noBreakHyphen/>
              <w:t>English speakers</w:t>
            </w:r>
          </w:p>
        </w:tc>
        <w:tc>
          <w:tcPr>
            <w:tcW w:w="974" w:type="dxa"/>
            <w:tcBorders>
              <w:top w:val="nil"/>
              <w:left w:val="nil"/>
              <w:bottom w:val="nil"/>
              <w:right w:val="nil"/>
            </w:tcBorders>
            <w:shd w:val="clear" w:color="auto" w:fill="auto"/>
          </w:tcPr>
          <w:p w14:paraId="5358E717" w14:textId="77777777" w:rsidR="00F1314C" w:rsidRPr="007D2426" w:rsidRDefault="00F1314C" w:rsidP="00ED1DB2">
            <w:pPr>
              <w:pStyle w:val="BStablefiguresunbold"/>
            </w:pPr>
            <w:r w:rsidRPr="007D2426">
              <w:t>100</w:t>
            </w:r>
          </w:p>
        </w:tc>
        <w:tc>
          <w:tcPr>
            <w:tcW w:w="974" w:type="dxa"/>
            <w:tcBorders>
              <w:top w:val="nil"/>
              <w:left w:val="nil"/>
              <w:bottom w:val="nil"/>
              <w:right w:val="nil"/>
            </w:tcBorders>
            <w:shd w:val="clear" w:color="auto" w:fill="auto"/>
          </w:tcPr>
          <w:p w14:paraId="14A63A1F" w14:textId="77777777" w:rsidR="00F1314C" w:rsidRPr="007D2426" w:rsidRDefault="00F1314C" w:rsidP="00ED1DB2">
            <w:pPr>
              <w:pStyle w:val="BStablefiguresunbold"/>
            </w:pPr>
            <w:r w:rsidRPr="007D2426">
              <w:t>100</w:t>
            </w:r>
          </w:p>
        </w:tc>
        <w:tc>
          <w:tcPr>
            <w:tcW w:w="974" w:type="dxa"/>
            <w:tcBorders>
              <w:top w:val="nil"/>
              <w:left w:val="nil"/>
              <w:bottom w:val="nil"/>
              <w:right w:val="nil"/>
            </w:tcBorders>
            <w:shd w:val="clear" w:color="auto" w:fill="auto"/>
          </w:tcPr>
          <w:p w14:paraId="481065CB" w14:textId="77777777" w:rsidR="00F1314C" w:rsidRPr="007D2426" w:rsidRDefault="00F1314C" w:rsidP="00ED1DB2">
            <w:pPr>
              <w:pStyle w:val="BStablefiguresunbold"/>
            </w:pPr>
            <w:r w:rsidRPr="007D2426">
              <w:t>100</w:t>
            </w:r>
          </w:p>
        </w:tc>
        <w:tc>
          <w:tcPr>
            <w:tcW w:w="984" w:type="dxa"/>
            <w:tcBorders>
              <w:top w:val="nil"/>
              <w:left w:val="nil"/>
              <w:bottom w:val="nil"/>
              <w:right w:val="nil"/>
            </w:tcBorders>
            <w:shd w:val="clear" w:color="auto" w:fill="auto"/>
          </w:tcPr>
          <w:p w14:paraId="381DEEDE" w14:textId="77777777" w:rsidR="00F1314C" w:rsidRPr="00BC14B7" w:rsidRDefault="00F1314C" w:rsidP="00ED1DB2">
            <w:pPr>
              <w:pStyle w:val="BStablefiguresunbold"/>
              <w:rPr>
                <w:lang w:val="en-AU"/>
              </w:rPr>
            </w:pPr>
            <w:r w:rsidRPr="007D2426">
              <w:t>10</w:t>
            </w:r>
            <w:r>
              <w:rPr>
                <w:lang w:val="en-AU"/>
              </w:rPr>
              <w:t>0</w:t>
            </w:r>
          </w:p>
        </w:tc>
        <w:tc>
          <w:tcPr>
            <w:tcW w:w="984" w:type="dxa"/>
            <w:tcBorders>
              <w:top w:val="nil"/>
              <w:left w:val="nil"/>
              <w:bottom w:val="nil"/>
              <w:right w:val="nil"/>
            </w:tcBorders>
            <w:shd w:val="clear" w:color="auto" w:fill="auto"/>
          </w:tcPr>
          <w:p w14:paraId="6F61977B" w14:textId="77777777" w:rsidR="00F1314C" w:rsidRPr="00BC14B7" w:rsidRDefault="00F1314C" w:rsidP="00ED1DB2">
            <w:pPr>
              <w:pStyle w:val="BStablefiguresunbold"/>
              <w:rPr>
                <w:lang w:val="en-AU"/>
              </w:rPr>
            </w:pPr>
            <w:r w:rsidRPr="007D2426">
              <w:t>40</w:t>
            </w:r>
            <w:r>
              <w:rPr>
                <w:lang w:val="en-AU"/>
              </w:rPr>
              <w:t>0</w:t>
            </w:r>
          </w:p>
        </w:tc>
      </w:tr>
      <w:tr w:rsidR="00F1314C" w:rsidRPr="005A5FE6" w14:paraId="154603B2" w14:textId="77777777" w:rsidTr="00ED1DB2">
        <w:trPr>
          <w:cantSplit/>
          <w:trHeight w:val="224"/>
          <w:jc w:val="center"/>
        </w:trPr>
        <w:tc>
          <w:tcPr>
            <w:tcW w:w="4210" w:type="dxa"/>
            <w:tcBorders>
              <w:top w:val="nil"/>
              <w:left w:val="nil"/>
              <w:bottom w:val="nil"/>
              <w:right w:val="nil"/>
            </w:tcBorders>
            <w:shd w:val="clear" w:color="auto" w:fill="auto"/>
          </w:tcPr>
          <w:p w14:paraId="4955F7CB" w14:textId="77777777" w:rsidR="00F1314C" w:rsidRPr="00210A07" w:rsidRDefault="00F1314C" w:rsidP="00ED1DB2">
            <w:pPr>
              <w:pStyle w:val="BStabletext"/>
            </w:pPr>
            <w:r w:rsidRPr="00210A07">
              <w:t>Safer Families – Safer families team</w:t>
            </w:r>
          </w:p>
        </w:tc>
        <w:tc>
          <w:tcPr>
            <w:tcW w:w="974" w:type="dxa"/>
            <w:tcBorders>
              <w:top w:val="nil"/>
              <w:left w:val="nil"/>
              <w:bottom w:val="nil"/>
              <w:right w:val="nil"/>
            </w:tcBorders>
            <w:shd w:val="clear" w:color="auto" w:fill="auto"/>
          </w:tcPr>
          <w:p w14:paraId="021011E6" w14:textId="77777777" w:rsidR="00F1314C" w:rsidRPr="007D2426" w:rsidRDefault="00F1314C" w:rsidP="00ED1DB2">
            <w:pPr>
              <w:pStyle w:val="BStablefiguresunbold"/>
            </w:pPr>
            <w:r w:rsidRPr="00230E30">
              <w:t xml:space="preserve"> 765 </w:t>
            </w:r>
          </w:p>
        </w:tc>
        <w:tc>
          <w:tcPr>
            <w:tcW w:w="974" w:type="dxa"/>
            <w:tcBorders>
              <w:top w:val="nil"/>
              <w:left w:val="nil"/>
              <w:bottom w:val="nil"/>
              <w:right w:val="nil"/>
            </w:tcBorders>
            <w:shd w:val="clear" w:color="auto" w:fill="auto"/>
          </w:tcPr>
          <w:p w14:paraId="3D8B4E4A" w14:textId="77777777" w:rsidR="00F1314C" w:rsidRPr="007D2426" w:rsidRDefault="00F1314C" w:rsidP="00ED1DB2">
            <w:pPr>
              <w:pStyle w:val="BStablefiguresunbold"/>
            </w:pPr>
            <w:r w:rsidRPr="00230E30">
              <w:t xml:space="preserve"> 784 </w:t>
            </w:r>
          </w:p>
        </w:tc>
        <w:tc>
          <w:tcPr>
            <w:tcW w:w="974" w:type="dxa"/>
            <w:tcBorders>
              <w:top w:val="nil"/>
              <w:left w:val="nil"/>
              <w:bottom w:val="nil"/>
              <w:right w:val="nil"/>
            </w:tcBorders>
            <w:shd w:val="clear" w:color="auto" w:fill="auto"/>
          </w:tcPr>
          <w:p w14:paraId="24474D65" w14:textId="77777777" w:rsidR="00F1314C" w:rsidRPr="007D2426" w:rsidRDefault="00F1314C" w:rsidP="00ED1DB2">
            <w:pPr>
              <w:pStyle w:val="BStablefiguresunbold"/>
            </w:pPr>
            <w:r w:rsidRPr="00230E30">
              <w:t xml:space="preserve"> 804 </w:t>
            </w:r>
          </w:p>
        </w:tc>
        <w:tc>
          <w:tcPr>
            <w:tcW w:w="984" w:type="dxa"/>
            <w:tcBorders>
              <w:top w:val="nil"/>
              <w:left w:val="nil"/>
              <w:bottom w:val="nil"/>
              <w:right w:val="nil"/>
            </w:tcBorders>
            <w:shd w:val="clear" w:color="auto" w:fill="auto"/>
          </w:tcPr>
          <w:p w14:paraId="5E70E45F" w14:textId="77777777" w:rsidR="00F1314C" w:rsidRPr="007D2426" w:rsidRDefault="00F1314C" w:rsidP="00ED1DB2">
            <w:pPr>
              <w:pStyle w:val="BStablefiguresunbold"/>
            </w:pPr>
            <w:r w:rsidRPr="00230E30">
              <w:t xml:space="preserve"> 824 </w:t>
            </w:r>
          </w:p>
        </w:tc>
        <w:tc>
          <w:tcPr>
            <w:tcW w:w="984" w:type="dxa"/>
            <w:tcBorders>
              <w:top w:val="nil"/>
              <w:left w:val="nil"/>
              <w:bottom w:val="nil"/>
              <w:right w:val="nil"/>
            </w:tcBorders>
            <w:shd w:val="clear" w:color="auto" w:fill="auto"/>
          </w:tcPr>
          <w:p w14:paraId="2BF5F1B2" w14:textId="77777777" w:rsidR="00F1314C" w:rsidRPr="007D2426" w:rsidRDefault="00F1314C" w:rsidP="00ED1DB2">
            <w:pPr>
              <w:pStyle w:val="BStablefiguresunbold"/>
            </w:pPr>
            <w:r w:rsidRPr="00230E30">
              <w:t xml:space="preserve"> 3,177 </w:t>
            </w:r>
          </w:p>
        </w:tc>
      </w:tr>
      <w:tr w:rsidR="00F1314C" w:rsidRPr="005A5FE6" w14:paraId="4795766B" w14:textId="77777777" w:rsidTr="00ED1DB2">
        <w:trPr>
          <w:cantSplit/>
          <w:trHeight w:val="454"/>
          <w:jc w:val="center"/>
        </w:trPr>
        <w:tc>
          <w:tcPr>
            <w:tcW w:w="4210" w:type="dxa"/>
            <w:tcBorders>
              <w:top w:val="nil"/>
              <w:left w:val="nil"/>
              <w:bottom w:val="nil"/>
              <w:right w:val="nil"/>
            </w:tcBorders>
            <w:shd w:val="clear" w:color="auto" w:fill="auto"/>
          </w:tcPr>
          <w:p w14:paraId="3A0888D3" w14:textId="77777777" w:rsidR="00F1314C" w:rsidRPr="00210A07" w:rsidRDefault="00F1314C" w:rsidP="00ED1DB2">
            <w:pPr>
              <w:pStyle w:val="BStabletext"/>
            </w:pPr>
            <w:r w:rsidRPr="00210A07">
              <w:t>Safer Families – Reducing the risk of deaths from family violence</w:t>
            </w:r>
          </w:p>
        </w:tc>
        <w:tc>
          <w:tcPr>
            <w:tcW w:w="974" w:type="dxa"/>
            <w:tcBorders>
              <w:top w:val="nil"/>
              <w:left w:val="nil"/>
              <w:bottom w:val="nil"/>
              <w:right w:val="nil"/>
            </w:tcBorders>
            <w:shd w:val="clear" w:color="auto" w:fill="auto"/>
          </w:tcPr>
          <w:p w14:paraId="7475D33A" w14:textId="77777777" w:rsidR="00F1314C" w:rsidRPr="007D2426" w:rsidRDefault="00F1314C" w:rsidP="00ED1DB2">
            <w:pPr>
              <w:pStyle w:val="BStablefiguresunbold"/>
            </w:pPr>
            <w:r w:rsidRPr="00F86E51">
              <w:t xml:space="preserve"> 236 </w:t>
            </w:r>
          </w:p>
        </w:tc>
        <w:tc>
          <w:tcPr>
            <w:tcW w:w="974" w:type="dxa"/>
            <w:tcBorders>
              <w:top w:val="nil"/>
              <w:left w:val="nil"/>
              <w:bottom w:val="nil"/>
              <w:right w:val="nil"/>
            </w:tcBorders>
            <w:shd w:val="clear" w:color="auto" w:fill="auto"/>
          </w:tcPr>
          <w:p w14:paraId="67354A55" w14:textId="77777777" w:rsidR="00F1314C" w:rsidRPr="007D2426" w:rsidRDefault="00F1314C" w:rsidP="00ED1DB2">
            <w:pPr>
              <w:pStyle w:val="BStablefiguresunbold"/>
            </w:pPr>
            <w:r w:rsidRPr="00F86E51">
              <w:t xml:space="preserve"> 243 </w:t>
            </w:r>
          </w:p>
        </w:tc>
        <w:tc>
          <w:tcPr>
            <w:tcW w:w="974" w:type="dxa"/>
            <w:tcBorders>
              <w:top w:val="nil"/>
              <w:left w:val="nil"/>
              <w:bottom w:val="nil"/>
              <w:right w:val="nil"/>
            </w:tcBorders>
            <w:shd w:val="clear" w:color="auto" w:fill="auto"/>
          </w:tcPr>
          <w:p w14:paraId="02719F3C" w14:textId="77777777" w:rsidR="00F1314C" w:rsidRPr="007D2426" w:rsidRDefault="00F1314C" w:rsidP="00ED1DB2">
            <w:pPr>
              <w:pStyle w:val="BStablefiguresunbold"/>
            </w:pPr>
            <w:r w:rsidRPr="00F86E51">
              <w:t xml:space="preserve"> 247 </w:t>
            </w:r>
          </w:p>
        </w:tc>
        <w:tc>
          <w:tcPr>
            <w:tcW w:w="984" w:type="dxa"/>
            <w:tcBorders>
              <w:top w:val="nil"/>
              <w:left w:val="nil"/>
              <w:bottom w:val="nil"/>
              <w:right w:val="nil"/>
            </w:tcBorders>
            <w:shd w:val="clear" w:color="auto" w:fill="auto"/>
          </w:tcPr>
          <w:p w14:paraId="5BF67A0A" w14:textId="77777777" w:rsidR="00F1314C" w:rsidRPr="007D2426" w:rsidRDefault="00F1314C" w:rsidP="00ED1DB2">
            <w:pPr>
              <w:pStyle w:val="BStablefiguresunbold"/>
            </w:pPr>
            <w:r w:rsidRPr="00F86E51">
              <w:t xml:space="preserve"> 249 </w:t>
            </w:r>
          </w:p>
        </w:tc>
        <w:tc>
          <w:tcPr>
            <w:tcW w:w="984" w:type="dxa"/>
            <w:tcBorders>
              <w:top w:val="nil"/>
              <w:left w:val="nil"/>
              <w:bottom w:val="nil"/>
              <w:right w:val="nil"/>
            </w:tcBorders>
            <w:shd w:val="clear" w:color="auto" w:fill="auto"/>
          </w:tcPr>
          <w:p w14:paraId="19B4C926" w14:textId="77777777" w:rsidR="00F1314C" w:rsidRPr="007D2426" w:rsidRDefault="00F1314C" w:rsidP="00ED1DB2">
            <w:pPr>
              <w:pStyle w:val="BStablefiguresunbold"/>
            </w:pPr>
            <w:r w:rsidRPr="00F86E51">
              <w:t xml:space="preserve"> 975 </w:t>
            </w:r>
          </w:p>
        </w:tc>
      </w:tr>
      <w:tr w:rsidR="00F1314C" w:rsidRPr="005A5FE6" w14:paraId="00E98ADC" w14:textId="77777777" w:rsidTr="00ED1DB2">
        <w:trPr>
          <w:cantSplit/>
          <w:trHeight w:val="284"/>
          <w:jc w:val="center"/>
        </w:trPr>
        <w:tc>
          <w:tcPr>
            <w:tcW w:w="4210" w:type="dxa"/>
            <w:tcBorders>
              <w:top w:val="nil"/>
              <w:left w:val="nil"/>
              <w:bottom w:val="nil"/>
              <w:right w:val="nil"/>
            </w:tcBorders>
            <w:shd w:val="clear" w:color="auto" w:fill="auto"/>
          </w:tcPr>
          <w:p w14:paraId="4BECC8E0" w14:textId="77777777" w:rsidR="00F1314C" w:rsidRPr="0099239A" w:rsidRDefault="00F1314C" w:rsidP="00ED1DB2">
            <w:pPr>
              <w:pStyle w:val="BStabletext"/>
              <w:rPr>
                <w:vertAlign w:val="superscript"/>
              </w:rPr>
            </w:pPr>
            <w:r w:rsidRPr="00210A07">
              <w:t>Safer Families – Delivering family-centred responses for Aboriginal and Torres Strait Islander families impacted by family violence</w:t>
            </w:r>
            <w:r>
              <w:rPr>
                <w:vertAlign w:val="superscript"/>
              </w:rPr>
              <w:t>1</w:t>
            </w:r>
          </w:p>
        </w:tc>
        <w:tc>
          <w:tcPr>
            <w:tcW w:w="974" w:type="dxa"/>
            <w:tcBorders>
              <w:top w:val="nil"/>
              <w:left w:val="nil"/>
              <w:bottom w:val="nil"/>
              <w:right w:val="nil"/>
            </w:tcBorders>
            <w:shd w:val="clear" w:color="auto" w:fill="auto"/>
          </w:tcPr>
          <w:p w14:paraId="55E329B1" w14:textId="77777777" w:rsidR="00F1314C" w:rsidRPr="007D2426" w:rsidRDefault="00F1314C" w:rsidP="00ED1DB2">
            <w:pPr>
              <w:pStyle w:val="BStablefiguresunbold"/>
            </w:pPr>
            <w:r w:rsidRPr="00CC722B">
              <w:t xml:space="preserve"> 358 </w:t>
            </w:r>
          </w:p>
        </w:tc>
        <w:tc>
          <w:tcPr>
            <w:tcW w:w="974" w:type="dxa"/>
            <w:tcBorders>
              <w:top w:val="nil"/>
              <w:left w:val="nil"/>
              <w:bottom w:val="nil"/>
              <w:right w:val="nil"/>
            </w:tcBorders>
            <w:shd w:val="clear" w:color="auto" w:fill="auto"/>
          </w:tcPr>
          <w:p w14:paraId="06C34FDC" w14:textId="77777777" w:rsidR="00F1314C" w:rsidRPr="007D2426" w:rsidRDefault="00F1314C" w:rsidP="00ED1DB2">
            <w:pPr>
              <w:pStyle w:val="BStablefiguresunbold"/>
            </w:pPr>
            <w:r w:rsidRPr="00CC722B">
              <w:t xml:space="preserve"> 46 </w:t>
            </w:r>
          </w:p>
        </w:tc>
        <w:tc>
          <w:tcPr>
            <w:tcW w:w="974" w:type="dxa"/>
            <w:tcBorders>
              <w:top w:val="nil"/>
              <w:left w:val="nil"/>
              <w:bottom w:val="nil"/>
              <w:right w:val="nil"/>
            </w:tcBorders>
            <w:shd w:val="clear" w:color="auto" w:fill="auto"/>
          </w:tcPr>
          <w:p w14:paraId="0DDB5542" w14:textId="77777777" w:rsidR="00F1314C" w:rsidRPr="007D2426" w:rsidRDefault="00F1314C" w:rsidP="00ED1DB2">
            <w:pPr>
              <w:pStyle w:val="BStablefiguresunbold"/>
            </w:pPr>
            <w:r w:rsidRPr="00CC722B">
              <w:t xml:space="preserve"> -   </w:t>
            </w:r>
          </w:p>
        </w:tc>
        <w:tc>
          <w:tcPr>
            <w:tcW w:w="984" w:type="dxa"/>
            <w:tcBorders>
              <w:top w:val="nil"/>
              <w:left w:val="nil"/>
              <w:bottom w:val="nil"/>
              <w:right w:val="nil"/>
            </w:tcBorders>
            <w:shd w:val="clear" w:color="auto" w:fill="auto"/>
          </w:tcPr>
          <w:p w14:paraId="32629081" w14:textId="77777777" w:rsidR="00F1314C" w:rsidRPr="007D2426" w:rsidRDefault="00F1314C" w:rsidP="00ED1DB2">
            <w:pPr>
              <w:pStyle w:val="BStablefiguresunbold"/>
            </w:pPr>
            <w:r w:rsidRPr="00CC722B">
              <w:t xml:space="preserve"> -   </w:t>
            </w:r>
          </w:p>
        </w:tc>
        <w:tc>
          <w:tcPr>
            <w:tcW w:w="984" w:type="dxa"/>
            <w:tcBorders>
              <w:top w:val="nil"/>
              <w:left w:val="nil"/>
              <w:bottom w:val="nil"/>
              <w:right w:val="nil"/>
            </w:tcBorders>
            <w:shd w:val="clear" w:color="auto" w:fill="auto"/>
          </w:tcPr>
          <w:p w14:paraId="0A4E824D" w14:textId="77777777" w:rsidR="00F1314C" w:rsidRPr="007D2426" w:rsidRDefault="00F1314C" w:rsidP="00ED1DB2">
            <w:pPr>
              <w:pStyle w:val="BStablefiguresunbold"/>
            </w:pPr>
            <w:r w:rsidRPr="00CC722B">
              <w:t xml:space="preserve"> 404 </w:t>
            </w:r>
          </w:p>
        </w:tc>
      </w:tr>
      <w:tr w:rsidR="00F1314C" w:rsidRPr="005A5FE6" w14:paraId="25F668E5" w14:textId="77777777" w:rsidTr="00ED1DB2">
        <w:trPr>
          <w:cantSplit/>
          <w:trHeight w:val="284"/>
          <w:jc w:val="center"/>
        </w:trPr>
        <w:tc>
          <w:tcPr>
            <w:tcW w:w="4210" w:type="dxa"/>
            <w:tcBorders>
              <w:top w:val="nil"/>
              <w:left w:val="nil"/>
              <w:bottom w:val="nil"/>
              <w:right w:val="nil"/>
            </w:tcBorders>
            <w:shd w:val="clear" w:color="auto" w:fill="auto"/>
          </w:tcPr>
          <w:p w14:paraId="1A80C6F5" w14:textId="77777777" w:rsidR="00F1314C" w:rsidRPr="00210A07" w:rsidRDefault="00F1314C" w:rsidP="00ED1DB2">
            <w:pPr>
              <w:pStyle w:val="BStabletext"/>
            </w:pPr>
            <w:r w:rsidRPr="00210A07">
              <w:t>Safer Families – Support for women and children to leave violence</w:t>
            </w:r>
          </w:p>
        </w:tc>
        <w:tc>
          <w:tcPr>
            <w:tcW w:w="974" w:type="dxa"/>
            <w:tcBorders>
              <w:top w:val="nil"/>
              <w:left w:val="nil"/>
              <w:bottom w:val="nil"/>
              <w:right w:val="nil"/>
            </w:tcBorders>
            <w:shd w:val="clear" w:color="auto" w:fill="auto"/>
          </w:tcPr>
          <w:p w14:paraId="595D5ED9" w14:textId="77777777" w:rsidR="00F1314C" w:rsidRPr="007D2426" w:rsidRDefault="00F1314C" w:rsidP="00ED1DB2">
            <w:pPr>
              <w:pStyle w:val="BStablefiguresunbold"/>
            </w:pPr>
            <w:r w:rsidRPr="00823E20">
              <w:t xml:space="preserve"> 103 </w:t>
            </w:r>
          </w:p>
        </w:tc>
        <w:tc>
          <w:tcPr>
            <w:tcW w:w="974" w:type="dxa"/>
            <w:tcBorders>
              <w:top w:val="nil"/>
              <w:left w:val="nil"/>
              <w:bottom w:val="nil"/>
              <w:right w:val="nil"/>
            </w:tcBorders>
            <w:shd w:val="clear" w:color="auto" w:fill="auto"/>
          </w:tcPr>
          <w:p w14:paraId="6E0C98DD" w14:textId="77777777" w:rsidR="00F1314C" w:rsidRPr="007D2426" w:rsidRDefault="00F1314C" w:rsidP="00ED1DB2">
            <w:pPr>
              <w:pStyle w:val="BStablefiguresunbold"/>
            </w:pPr>
            <w:r w:rsidRPr="00823E20">
              <w:t xml:space="preserve"> 106 </w:t>
            </w:r>
          </w:p>
        </w:tc>
        <w:tc>
          <w:tcPr>
            <w:tcW w:w="974" w:type="dxa"/>
            <w:tcBorders>
              <w:top w:val="nil"/>
              <w:left w:val="nil"/>
              <w:bottom w:val="nil"/>
              <w:right w:val="nil"/>
            </w:tcBorders>
            <w:shd w:val="clear" w:color="auto" w:fill="auto"/>
          </w:tcPr>
          <w:p w14:paraId="74513956" w14:textId="77777777" w:rsidR="00F1314C" w:rsidRPr="007D2426" w:rsidRDefault="00F1314C" w:rsidP="00ED1DB2">
            <w:pPr>
              <w:pStyle w:val="BStablefiguresunbold"/>
            </w:pPr>
            <w:r w:rsidRPr="00823E20">
              <w:t xml:space="preserve"> 109 </w:t>
            </w:r>
          </w:p>
        </w:tc>
        <w:tc>
          <w:tcPr>
            <w:tcW w:w="984" w:type="dxa"/>
            <w:tcBorders>
              <w:top w:val="nil"/>
              <w:left w:val="nil"/>
              <w:bottom w:val="nil"/>
              <w:right w:val="nil"/>
            </w:tcBorders>
            <w:shd w:val="clear" w:color="auto" w:fill="auto"/>
          </w:tcPr>
          <w:p w14:paraId="6B119D8A" w14:textId="77777777" w:rsidR="00F1314C" w:rsidRPr="007D2426" w:rsidRDefault="00F1314C" w:rsidP="00ED1DB2">
            <w:pPr>
              <w:pStyle w:val="BStablefiguresunbold"/>
            </w:pPr>
            <w:r w:rsidRPr="00823E20">
              <w:t xml:space="preserve"> 112 </w:t>
            </w:r>
          </w:p>
        </w:tc>
        <w:tc>
          <w:tcPr>
            <w:tcW w:w="984" w:type="dxa"/>
            <w:tcBorders>
              <w:top w:val="nil"/>
              <w:left w:val="nil"/>
              <w:bottom w:val="nil"/>
              <w:right w:val="nil"/>
            </w:tcBorders>
            <w:shd w:val="clear" w:color="auto" w:fill="auto"/>
          </w:tcPr>
          <w:p w14:paraId="1DD5965E" w14:textId="77777777" w:rsidR="00F1314C" w:rsidRPr="007D2426" w:rsidRDefault="00F1314C" w:rsidP="00ED1DB2">
            <w:pPr>
              <w:pStyle w:val="BStablefiguresunbold"/>
            </w:pPr>
            <w:r w:rsidRPr="00823E20">
              <w:t xml:space="preserve"> 430 </w:t>
            </w:r>
          </w:p>
        </w:tc>
      </w:tr>
      <w:tr w:rsidR="00F1314C" w:rsidRPr="005A5FE6" w14:paraId="1D120EA1" w14:textId="77777777" w:rsidTr="00ED1DB2">
        <w:trPr>
          <w:cantSplit/>
          <w:trHeight w:val="284"/>
          <w:jc w:val="center"/>
        </w:trPr>
        <w:tc>
          <w:tcPr>
            <w:tcW w:w="4210" w:type="dxa"/>
            <w:tcBorders>
              <w:top w:val="nil"/>
              <w:left w:val="nil"/>
              <w:bottom w:val="nil"/>
              <w:right w:val="nil"/>
            </w:tcBorders>
            <w:shd w:val="clear" w:color="auto" w:fill="auto"/>
          </w:tcPr>
          <w:p w14:paraId="7922DD5F" w14:textId="77777777" w:rsidR="00F1314C" w:rsidRPr="00BC14B7" w:rsidRDefault="00F1314C" w:rsidP="00ED1DB2">
            <w:pPr>
              <w:pStyle w:val="BStabletext"/>
              <w:rPr>
                <w:vertAlign w:val="superscript"/>
              </w:rPr>
            </w:pPr>
            <w:r w:rsidRPr="00210A07">
              <w:t>Safer Families – Training ACT Government frontline workers to respond to family violence</w:t>
            </w:r>
            <w:r>
              <w:rPr>
                <w:vertAlign w:val="superscript"/>
              </w:rPr>
              <w:t>2</w:t>
            </w:r>
          </w:p>
        </w:tc>
        <w:tc>
          <w:tcPr>
            <w:tcW w:w="974" w:type="dxa"/>
            <w:tcBorders>
              <w:top w:val="nil"/>
              <w:left w:val="nil"/>
              <w:bottom w:val="nil"/>
              <w:right w:val="nil"/>
            </w:tcBorders>
            <w:shd w:val="clear" w:color="auto" w:fill="auto"/>
          </w:tcPr>
          <w:p w14:paraId="499390F4" w14:textId="77777777" w:rsidR="00F1314C" w:rsidRPr="007D2426" w:rsidRDefault="00F1314C" w:rsidP="00ED1DB2">
            <w:pPr>
              <w:pStyle w:val="BStablefiguresunbold"/>
            </w:pPr>
            <w:r w:rsidRPr="004154B4">
              <w:t xml:space="preserve"> 1,000 </w:t>
            </w:r>
          </w:p>
        </w:tc>
        <w:tc>
          <w:tcPr>
            <w:tcW w:w="974" w:type="dxa"/>
            <w:tcBorders>
              <w:top w:val="nil"/>
              <w:left w:val="nil"/>
              <w:bottom w:val="nil"/>
              <w:right w:val="nil"/>
            </w:tcBorders>
            <w:shd w:val="clear" w:color="auto" w:fill="auto"/>
          </w:tcPr>
          <w:p w14:paraId="3D2CBBD4" w14:textId="77777777" w:rsidR="00F1314C" w:rsidRPr="007D2426" w:rsidRDefault="00F1314C" w:rsidP="00ED1DB2">
            <w:pPr>
              <w:pStyle w:val="BStablefiguresunbold"/>
            </w:pPr>
            <w:r w:rsidRPr="004154B4">
              <w:t xml:space="preserve"> 572 </w:t>
            </w:r>
          </w:p>
        </w:tc>
        <w:tc>
          <w:tcPr>
            <w:tcW w:w="974" w:type="dxa"/>
            <w:tcBorders>
              <w:top w:val="nil"/>
              <w:left w:val="nil"/>
              <w:bottom w:val="nil"/>
              <w:right w:val="nil"/>
            </w:tcBorders>
            <w:shd w:val="clear" w:color="auto" w:fill="auto"/>
          </w:tcPr>
          <w:p w14:paraId="782E9006" w14:textId="77777777" w:rsidR="00F1314C" w:rsidRPr="007D2426" w:rsidRDefault="00F1314C" w:rsidP="00ED1DB2">
            <w:pPr>
              <w:pStyle w:val="BStablefiguresunbold"/>
            </w:pPr>
            <w:r w:rsidRPr="004154B4">
              <w:t xml:space="preserve"> 567 </w:t>
            </w:r>
          </w:p>
        </w:tc>
        <w:tc>
          <w:tcPr>
            <w:tcW w:w="984" w:type="dxa"/>
            <w:tcBorders>
              <w:top w:val="nil"/>
              <w:left w:val="nil"/>
              <w:bottom w:val="nil"/>
              <w:right w:val="nil"/>
            </w:tcBorders>
            <w:shd w:val="clear" w:color="auto" w:fill="auto"/>
          </w:tcPr>
          <w:p w14:paraId="2D58387B" w14:textId="77777777" w:rsidR="00F1314C" w:rsidRPr="007D2426" w:rsidRDefault="00F1314C" w:rsidP="00ED1DB2">
            <w:pPr>
              <w:pStyle w:val="BStablefiguresunbold"/>
            </w:pPr>
            <w:r w:rsidRPr="004154B4">
              <w:t xml:space="preserve"> 581 </w:t>
            </w:r>
          </w:p>
        </w:tc>
        <w:tc>
          <w:tcPr>
            <w:tcW w:w="984" w:type="dxa"/>
            <w:tcBorders>
              <w:top w:val="nil"/>
              <w:left w:val="nil"/>
              <w:bottom w:val="nil"/>
              <w:right w:val="nil"/>
            </w:tcBorders>
            <w:shd w:val="clear" w:color="auto" w:fill="auto"/>
          </w:tcPr>
          <w:p w14:paraId="2C7B9BBB" w14:textId="77777777" w:rsidR="00F1314C" w:rsidRPr="007D2426" w:rsidRDefault="00F1314C" w:rsidP="00ED1DB2">
            <w:pPr>
              <w:pStyle w:val="BStablefiguresunbold"/>
            </w:pPr>
            <w:r w:rsidRPr="004154B4">
              <w:t xml:space="preserve"> 2,720 </w:t>
            </w:r>
          </w:p>
        </w:tc>
      </w:tr>
      <w:tr w:rsidR="00F1314C" w:rsidRPr="005A5FE6" w14:paraId="289855A3" w14:textId="77777777" w:rsidTr="00ED1DB2">
        <w:trPr>
          <w:cantSplit/>
          <w:trHeight w:val="284"/>
          <w:jc w:val="center"/>
        </w:trPr>
        <w:tc>
          <w:tcPr>
            <w:tcW w:w="4210" w:type="dxa"/>
            <w:tcBorders>
              <w:top w:val="nil"/>
              <w:left w:val="nil"/>
              <w:bottom w:val="nil"/>
              <w:right w:val="nil"/>
            </w:tcBorders>
            <w:shd w:val="clear" w:color="auto" w:fill="auto"/>
          </w:tcPr>
          <w:p w14:paraId="58C80B15" w14:textId="77777777" w:rsidR="00F1314C" w:rsidRPr="003B373B" w:rsidRDefault="00F1314C" w:rsidP="00ED1DB2">
            <w:pPr>
              <w:pStyle w:val="BStabletext"/>
              <w:rPr>
                <w:vertAlign w:val="superscript"/>
              </w:rPr>
            </w:pPr>
            <w:r w:rsidRPr="003B373B">
              <w:t>Supporting new parents experiencing domestic and family violence</w:t>
            </w:r>
            <w:r w:rsidRPr="003B373B">
              <w:rPr>
                <w:vertAlign w:val="superscript"/>
              </w:rPr>
              <w:t>3</w:t>
            </w:r>
          </w:p>
        </w:tc>
        <w:tc>
          <w:tcPr>
            <w:tcW w:w="974" w:type="dxa"/>
            <w:tcBorders>
              <w:top w:val="nil"/>
              <w:left w:val="nil"/>
              <w:bottom w:val="nil"/>
              <w:right w:val="nil"/>
            </w:tcBorders>
            <w:shd w:val="clear" w:color="auto" w:fill="auto"/>
          </w:tcPr>
          <w:p w14:paraId="0D5E013E" w14:textId="77777777" w:rsidR="00F1314C" w:rsidRPr="00167CD5" w:rsidRDefault="00F1314C" w:rsidP="00ED1DB2">
            <w:pPr>
              <w:pStyle w:val="BStablefiguresunbold"/>
              <w:rPr>
                <w:lang w:val="en-AU"/>
              </w:rPr>
            </w:pPr>
            <w:r>
              <w:rPr>
                <w:lang w:val="en-AU"/>
              </w:rPr>
              <w:t>739</w:t>
            </w:r>
          </w:p>
        </w:tc>
        <w:tc>
          <w:tcPr>
            <w:tcW w:w="974" w:type="dxa"/>
            <w:tcBorders>
              <w:top w:val="nil"/>
              <w:left w:val="nil"/>
              <w:bottom w:val="nil"/>
              <w:right w:val="nil"/>
            </w:tcBorders>
            <w:shd w:val="clear" w:color="auto" w:fill="auto"/>
          </w:tcPr>
          <w:p w14:paraId="6A626E7A" w14:textId="77777777" w:rsidR="00F1314C" w:rsidRPr="00167CD5" w:rsidRDefault="00F1314C" w:rsidP="00ED1DB2">
            <w:pPr>
              <w:pStyle w:val="BStablefiguresunbold"/>
              <w:rPr>
                <w:lang w:val="en-AU"/>
              </w:rPr>
            </w:pPr>
            <w:r>
              <w:rPr>
                <w:lang w:val="en-AU"/>
              </w:rPr>
              <w:t>-</w:t>
            </w:r>
          </w:p>
        </w:tc>
        <w:tc>
          <w:tcPr>
            <w:tcW w:w="974" w:type="dxa"/>
            <w:tcBorders>
              <w:top w:val="nil"/>
              <w:left w:val="nil"/>
              <w:bottom w:val="nil"/>
              <w:right w:val="nil"/>
            </w:tcBorders>
            <w:shd w:val="clear" w:color="auto" w:fill="auto"/>
          </w:tcPr>
          <w:p w14:paraId="5D353F0C" w14:textId="77777777" w:rsidR="00F1314C" w:rsidRPr="00167CD5" w:rsidRDefault="00F1314C" w:rsidP="00ED1DB2">
            <w:pPr>
              <w:pStyle w:val="BStablefiguresunbold"/>
              <w:rPr>
                <w:lang w:val="en-AU"/>
              </w:rPr>
            </w:pPr>
            <w:r>
              <w:rPr>
                <w:lang w:val="en-AU"/>
              </w:rPr>
              <w:t>-</w:t>
            </w:r>
          </w:p>
        </w:tc>
        <w:tc>
          <w:tcPr>
            <w:tcW w:w="984" w:type="dxa"/>
            <w:tcBorders>
              <w:top w:val="nil"/>
              <w:left w:val="nil"/>
              <w:bottom w:val="nil"/>
              <w:right w:val="nil"/>
            </w:tcBorders>
            <w:shd w:val="clear" w:color="auto" w:fill="auto"/>
          </w:tcPr>
          <w:p w14:paraId="5EC08B72" w14:textId="77777777" w:rsidR="00F1314C" w:rsidRPr="00167CD5" w:rsidRDefault="00F1314C" w:rsidP="00ED1DB2">
            <w:pPr>
              <w:pStyle w:val="BStablefiguresunbold"/>
              <w:rPr>
                <w:lang w:val="en-AU"/>
              </w:rPr>
            </w:pPr>
            <w:r>
              <w:rPr>
                <w:lang w:val="en-AU"/>
              </w:rPr>
              <w:t>-</w:t>
            </w:r>
          </w:p>
        </w:tc>
        <w:tc>
          <w:tcPr>
            <w:tcW w:w="984" w:type="dxa"/>
            <w:tcBorders>
              <w:top w:val="nil"/>
              <w:left w:val="nil"/>
              <w:bottom w:val="nil"/>
              <w:right w:val="nil"/>
            </w:tcBorders>
            <w:shd w:val="clear" w:color="auto" w:fill="auto"/>
          </w:tcPr>
          <w:p w14:paraId="1BB27752" w14:textId="77777777" w:rsidR="00F1314C" w:rsidRPr="00167CD5" w:rsidRDefault="00F1314C" w:rsidP="00ED1DB2">
            <w:pPr>
              <w:pStyle w:val="BStablefiguresunbold"/>
              <w:rPr>
                <w:lang w:val="en-AU"/>
              </w:rPr>
            </w:pPr>
            <w:r>
              <w:rPr>
                <w:lang w:val="en-AU"/>
              </w:rPr>
              <w:t>739</w:t>
            </w:r>
          </w:p>
        </w:tc>
      </w:tr>
      <w:tr w:rsidR="00F1314C" w:rsidRPr="005A5FE6" w14:paraId="246B6836" w14:textId="77777777" w:rsidTr="00ED1DB2">
        <w:trPr>
          <w:cantSplit/>
          <w:trHeight w:val="284"/>
          <w:jc w:val="center"/>
        </w:trPr>
        <w:tc>
          <w:tcPr>
            <w:tcW w:w="4210" w:type="dxa"/>
            <w:tcBorders>
              <w:top w:val="nil"/>
              <w:left w:val="nil"/>
              <w:bottom w:val="nil"/>
              <w:right w:val="nil"/>
            </w:tcBorders>
            <w:shd w:val="clear" w:color="auto" w:fill="auto"/>
          </w:tcPr>
          <w:p w14:paraId="771A27AD" w14:textId="77777777" w:rsidR="00F1314C" w:rsidRPr="003B373B" w:rsidRDefault="00F1314C" w:rsidP="00ED1DB2">
            <w:pPr>
              <w:pStyle w:val="BStabletext"/>
              <w:rPr>
                <w:vertAlign w:val="superscript"/>
              </w:rPr>
            </w:pPr>
            <w:r w:rsidRPr="003B373B">
              <w:t xml:space="preserve">Safer Families </w:t>
            </w:r>
            <w:r w:rsidRPr="00210A07">
              <w:t>–</w:t>
            </w:r>
            <w:r w:rsidRPr="003B373B">
              <w:t xml:space="preserve"> Integrated Family Safety Information Sharing and Risk Assessment</w:t>
            </w:r>
            <w:r w:rsidRPr="003B373B">
              <w:rPr>
                <w:vertAlign w:val="superscript"/>
              </w:rPr>
              <w:t>4</w:t>
            </w:r>
          </w:p>
        </w:tc>
        <w:tc>
          <w:tcPr>
            <w:tcW w:w="974" w:type="dxa"/>
            <w:tcBorders>
              <w:top w:val="nil"/>
              <w:left w:val="nil"/>
              <w:bottom w:val="nil"/>
              <w:right w:val="nil"/>
            </w:tcBorders>
            <w:shd w:val="clear" w:color="auto" w:fill="auto"/>
          </w:tcPr>
          <w:p w14:paraId="41711368" w14:textId="77777777" w:rsidR="00F1314C" w:rsidRPr="004154B4" w:rsidRDefault="00F1314C" w:rsidP="00ED1DB2">
            <w:pPr>
              <w:pStyle w:val="BStablefiguresunbold"/>
            </w:pPr>
            <w:r w:rsidRPr="00F44B71">
              <w:t xml:space="preserve"> 180 </w:t>
            </w:r>
          </w:p>
        </w:tc>
        <w:tc>
          <w:tcPr>
            <w:tcW w:w="974" w:type="dxa"/>
            <w:tcBorders>
              <w:top w:val="nil"/>
              <w:left w:val="nil"/>
              <w:bottom w:val="nil"/>
              <w:right w:val="nil"/>
            </w:tcBorders>
            <w:shd w:val="clear" w:color="auto" w:fill="auto"/>
          </w:tcPr>
          <w:p w14:paraId="2A02447D" w14:textId="77777777" w:rsidR="00F1314C" w:rsidRPr="004154B4" w:rsidRDefault="00F1314C" w:rsidP="00ED1DB2">
            <w:pPr>
              <w:pStyle w:val="BStablefiguresunbold"/>
            </w:pPr>
            <w:r w:rsidRPr="00F44B71">
              <w:t xml:space="preserve"> 433 </w:t>
            </w:r>
          </w:p>
        </w:tc>
        <w:tc>
          <w:tcPr>
            <w:tcW w:w="974" w:type="dxa"/>
            <w:tcBorders>
              <w:top w:val="nil"/>
              <w:left w:val="nil"/>
              <w:bottom w:val="nil"/>
              <w:right w:val="nil"/>
            </w:tcBorders>
            <w:shd w:val="clear" w:color="auto" w:fill="auto"/>
          </w:tcPr>
          <w:p w14:paraId="340A42BB" w14:textId="77777777" w:rsidR="00F1314C" w:rsidRPr="004154B4" w:rsidRDefault="00F1314C" w:rsidP="00ED1DB2">
            <w:pPr>
              <w:pStyle w:val="BStablefiguresunbold"/>
            </w:pPr>
            <w:r w:rsidRPr="00F44B71">
              <w:t xml:space="preserve"> 461 </w:t>
            </w:r>
          </w:p>
        </w:tc>
        <w:tc>
          <w:tcPr>
            <w:tcW w:w="984" w:type="dxa"/>
            <w:tcBorders>
              <w:top w:val="nil"/>
              <w:left w:val="nil"/>
              <w:bottom w:val="nil"/>
              <w:right w:val="nil"/>
            </w:tcBorders>
            <w:shd w:val="clear" w:color="auto" w:fill="auto"/>
          </w:tcPr>
          <w:p w14:paraId="08AED92D" w14:textId="77777777" w:rsidR="00F1314C" w:rsidRPr="004154B4" w:rsidRDefault="00F1314C" w:rsidP="00ED1DB2">
            <w:pPr>
              <w:pStyle w:val="BStablefiguresunbold"/>
            </w:pPr>
            <w:r w:rsidRPr="00F44B71">
              <w:t xml:space="preserve"> -   </w:t>
            </w:r>
          </w:p>
        </w:tc>
        <w:tc>
          <w:tcPr>
            <w:tcW w:w="984" w:type="dxa"/>
            <w:tcBorders>
              <w:top w:val="nil"/>
              <w:left w:val="nil"/>
              <w:bottom w:val="nil"/>
              <w:right w:val="nil"/>
            </w:tcBorders>
            <w:shd w:val="clear" w:color="auto" w:fill="auto"/>
          </w:tcPr>
          <w:p w14:paraId="36CE53A3" w14:textId="77777777" w:rsidR="00F1314C" w:rsidRPr="004154B4" w:rsidRDefault="00F1314C" w:rsidP="00ED1DB2">
            <w:pPr>
              <w:pStyle w:val="BStablefiguresunbold"/>
            </w:pPr>
            <w:r w:rsidRPr="00F44B71">
              <w:t xml:space="preserve"> 1,074 </w:t>
            </w:r>
          </w:p>
        </w:tc>
      </w:tr>
      <w:tr w:rsidR="00F1314C" w:rsidRPr="005A5FE6" w14:paraId="63EFD68D" w14:textId="77777777" w:rsidTr="00ED1DB2">
        <w:trPr>
          <w:cantSplit/>
          <w:trHeight w:val="284"/>
          <w:jc w:val="center"/>
        </w:trPr>
        <w:tc>
          <w:tcPr>
            <w:tcW w:w="4210" w:type="dxa"/>
            <w:tcBorders>
              <w:top w:val="nil"/>
              <w:left w:val="nil"/>
              <w:bottom w:val="nil"/>
              <w:right w:val="nil"/>
            </w:tcBorders>
            <w:shd w:val="clear" w:color="auto" w:fill="auto"/>
          </w:tcPr>
          <w:p w14:paraId="4789AAD8" w14:textId="77777777" w:rsidR="00F1314C" w:rsidRPr="003B373B" w:rsidRDefault="00F1314C" w:rsidP="00ED1DB2">
            <w:pPr>
              <w:pStyle w:val="BStabletext"/>
              <w:rPr>
                <w:vertAlign w:val="superscript"/>
              </w:rPr>
            </w:pPr>
            <w:r w:rsidRPr="003B373B">
              <w:t xml:space="preserve">Safer Families </w:t>
            </w:r>
            <w:r w:rsidRPr="00210A07">
              <w:t>–</w:t>
            </w:r>
            <w:r w:rsidRPr="003B373B">
              <w:t xml:space="preserve"> Data System to support Death Review</w:t>
            </w:r>
            <w:r w:rsidRPr="003B373B">
              <w:rPr>
                <w:vertAlign w:val="superscript"/>
              </w:rPr>
              <w:t>4</w:t>
            </w:r>
          </w:p>
        </w:tc>
        <w:tc>
          <w:tcPr>
            <w:tcW w:w="974" w:type="dxa"/>
            <w:tcBorders>
              <w:top w:val="nil"/>
              <w:left w:val="nil"/>
              <w:bottom w:val="nil"/>
              <w:right w:val="nil"/>
            </w:tcBorders>
            <w:shd w:val="clear" w:color="auto" w:fill="auto"/>
          </w:tcPr>
          <w:p w14:paraId="076C0866" w14:textId="77777777" w:rsidR="00F1314C" w:rsidRPr="000649A6" w:rsidRDefault="00F1314C" w:rsidP="00ED1DB2">
            <w:pPr>
              <w:pStyle w:val="BStablefiguresunbold"/>
              <w:rPr>
                <w:lang w:val="en-AU"/>
              </w:rPr>
            </w:pPr>
            <w:r>
              <w:rPr>
                <w:lang w:val="en-AU"/>
              </w:rPr>
              <w:t>200</w:t>
            </w:r>
          </w:p>
        </w:tc>
        <w:tc>
          <w:tcPr>
            <w:tcW w:w="974" w:type="dxa"/>
            <w:tcBorders>
              <w:top w:val="nil"/>
              <w:left w:val="nil"/>
              <w:bottom w:val="nil"/>
              <w:right w:val="nil"/>
            </w:tcBorders>
            <w:shd w:val="clear" w:color="auto" w:fill="auto"/>
          </w:tcPr>
          <w:p w14:paraId="568AE20F" w14:textId="77777777" w:rsidR="00F1314C" w:rsidRPr="000649A6" w:rsidRDefault="00F1314C" w:rsidP="00ED1DB2">
            <w:pPr>
              <w:pStyle w:val="BStablefiguresunbold"/>
              <w:rPr>
                <w:lang w:val="en-AU"/>
              </w:rPr>
            </w:pPr>
            <w:r>
              <w:rPr>
                <w:lang w:val="en-AU"/>
              </w:rPr>
              <w:t>-</w:t>
            </w:r>
          </w:p>
        </w:tc>
        <w:tc>
          <w:tcPr>
            <w:tcW w:w="974" w:type="dxa"/>
            <w:tcBorders>
              <w:top w:val="nil"/>
              <w:left w:val="nil"/>
              <w:bottom w:val="nil"/>
              <w:right w:val="nil"/>
            </w:tcBorders>
            <w:shd w:val="clear" w:color="auto" w:fill="auto"/>
          </w:tcPr>
          <w:p w14:paraId="290F2B59" w14:textId="77777777" w:rsidR="00F1314C" w:rsidRPr="000649A6" w:rsidRDefault="00F1314C" w:rsidP="00ED1DB2">
            <w:pPr>
              <w:pStyle w:val="BStablefiguresunbold"/>
              <w:rPr>
                <w:lang w:val="en-AU"/>
              </w:rPr>
            </w:pPr>
            <w:r>
              <w:rPr>
                <w:lang w:val="en-AU"/>
              </w:rPr>
              <w:t>-</w:t>
            </w:r>
          </w:p>
        </w:tc>
        <w:tc>
          <w:tcPr>
            <w:tcW w:w="984" w:type="dxa"/>
            <w:tcBorders>
              <w:top w:val="nil"/>
              <w:left w:val="nil"/>
              <w:bottom w:val="nil"/>
              <w:right w:val="nil"/>
            </w:tcBorders>
            <w:shd w:val="clear" w:color="auto" w:fill="auto"/>
          </w:tcPr>
          <w:p w14:paraId="45FEBD43" w14:textId="77777777" w:rsidR="00F1314C" w:rsidRPr="000649A6" w:rsidRDefault="00F1314C" w:rsidP="00ED1DB2">
            <w:pPr>
              <w:pStyle w:val="BStablefiguresunbold"/>
              <w:rPr>
                <w:lang w:val="en-AU"/>
              </w:rPr>
            </w:pPr>
            <w:r>
              <w:rPr>
                <w:lang w:val="en-AU"/>
              </w:rPr>
              <w:t>-</w:t>
            </w:r>
          </w:p>
        </w:tc>
        <w:tc>
          <w:tcPr>
            <w:tcW w:w="984" w:type="dxa"/>
            <w:tcBorders>
              <w:top w:val="nil"/>
              <w:left w:val="nil"/>
              <w:bottom w:val="nil"/>
              <w:right w:val="nil"/>
            </w:tcBorders>
            <w:shd w:val="clear" w:color="auto" w:fill="auto"/>
          </w:tcPr>
          <w:p w14:paraId="58AF9B90" w14:textId="77777777" w:rsidR="00F1314C" w:rsidRPr="000649A6" w:rsidRDefault="00F1314C" w:rsidP="00ED1DB2">
            <w:pPr>
              <w:pStyle w:val="BStablefiguresunbold"/>
              <w:rPr>
                <w:lang w:val="en-AU"/>
              </w:rPr>
            </w:pPr>
            <w:r>
              <w:rPr>
                <w:lang w:val="en-AU"/>
              </w:rPr>
              <w:t>200</w:t>
            </w:r>
          </w:p>
        </w:tc>
      </w:tr>
      <w:tr w:rsidR="00F1314C" w:rsidRPr="005A5FE6" w14:paraId="34BFE5CA" w14:textId="77777777" w:rsidTr="00ED1DB2">
        <w:trPr>
          <w:cantSplit/>
          <w:trHeight w:val="284"/>
          <w:jc w:val="center"/>
        </w:trPr>
        <w:tc>
          <w:tcPr>
            <w:tcW w:w="4210" w:type="dxa"/>
            <w:tcBorders>
              <w:top w:val="nil"/>
              <w:left w:val="nil"/>
              <w:bottom w:val="nil"/>
              <w:right w:val="nil"/>
            </w:tcBorders>
            <w:shd w:val="clear" w:color="auto" w:fill="auto"/>
          </w:tcPr>
          <w:p w14:paraId="0306C701" w14:textId="77777777" w:rsidR="00F1314C" w:rsidRPr="00210A07" w:rsidRDefault="00F1314C" w:rsidP="00ED1DB2">
            <w:pPr>
              <w:pStyle w:val="BStabletext"/>
            </w:pPr>
            <w:r w:rsidRPr="00210A07">
              <w:t xml:space="preserve">Safer Families Levy </w:t>
            </w:r>
            <w:r>
              <w:t>–</w:t>
            </w:r>
            <w:r w:rsidRPr="00210A07">
              <w:t xml:space="preserve"> provision</w:t>
            </w:r>
          </w:p>
        </w:tc>
        <w:tc>
          <w:tcPr>
            <w:tcW w:w="974" w:type="dxa"/>
            <w:tcBorders>
              <w:top w:val="nil"/>
              <w:left w:val="nil"/>
              <w:bottom w:val="nil"/>
              <w:right w:val="nil"/>
            </w:tcBorders>
            <w:shd w:val="clear" w:color="auto" w:fill="auto"/>
          </w:tcPr>
          <w:p w14:paraId="360D146E" w14:textId="77777777" w:rsidR="00F1314C" w:rsidRPr="00167CD5" w:rsidRDefault="00F1314C" w:rsidP="00ED1DB2">
            <w:pPr>
              <w:pStyle w:val="BStablefiguresunbold"/>
              <w:rPr>
                <w:lang w:val="en-AU"/>
              </w:rPr>
            </w:pPr>
            <w:r>
              <w:rPr>
                <w:lang w:val="en-AU"/>
              </w:rPr>
              <w:t>-</w:t>
            </w:r>
          </w:p>
        </w:tc>
        <w:tc>
          <w:tcPr>
            <w:tcW w:w="974" w:type="dxa"/>
            <w:tcBorders>
              <w:top w:val="nil"/>
              <w:left w:val="nil"/>
              <w:bottom w:val="nil"/>
              <w:right w:val="nil"/>
            </w:tcBorders>
            <w:shd w:val="clear" w:color="auto" w:fill="auto"/>
          </w:tcPr>
          <w:p w14:paraId="2ED59A1A" w14:textId="77777777" w:rsidR="00F1314C" w:rsidRPr="00167CD5" w:rsidRDefault="00F1314C" w:rsidP="00ED1DB2">
            <w:pPr>
              <w:pStyle w:val="BStablefiguresunbold"/>
              <w:rPr>
                <w:lang w:val="en-AU"/>
              </w:rPr>
            </w:pPr>
            <w:r>
              <w:rPr>
                <w:lang w:val="en-AU"/>
              </w:rPr>
              <w:t>402</w:t>
            </w:r>
          </w:p>
        </w:tc>
        <w:tc>
          <w:tcPr>
            <w:tcW w:w="974" w:type="dxa"/>
            <w:tcBorders>
              <w:top w:val="nil"/>
              <w:left w:val="nil"/>
              <w:bottom w:val="nil"/>
              <w:right w:val="nil"/>
            </w:tcBorders>
            <w:shd w:val="clear" w:color="auto" w:fill="auto"/>
          </w:tcPr>
          <w:p w14:paraId="5385B5A1" w14:textId="77777777" w:rsidR="00F1314C" w:rsidRPr="00167CD5" w:rsidRDefault="00F1314C" w:rsidP="00ED1DB2">
            <w:pPr>
              <w:pStyle w:val="BStablefiguresunbold"/>
              <w:rPr>
                <w:lang w:val="en-AU"/>
              </w:rPr>
            </w:pPr>
            <w:r>
              <w:rPr>
                <w:lang w:val="en-AU"/>
              </w:rPr>
              <w:t>458</w:t>
            </w:r>
          </w:p>
        </w:tc>
        <w:tc>
          <w:tcPr>
            <w:tcW w:w="984" w:type="dxa"/>
            <w:tcBorders>
              <w:top w:val="nil"/>
              <w:left w:val="nil"/>
              <w:bottom w:val="nil"/>
              <w:right w:val="nil"/>
            </w:tcBorders>
            <w:shd w:val="clear" w:color="auto" w:fill="auto"/>
          </w:tcPr>
          <w:p w14:paraId="4B95C7B1" w14:textId="77777777" w:rsidR="00F1314C" w:rsidRPr="00167CD5" w:rsidRDefault="00F1314C" w:rsidP="00ED1DB2">
            <w:pPr>
              <w:pStyle w:val="BStablefiguresunbold"/>
              <w:rPr>
                <w:lang w:val="en-AU"/>
              </w:rPr>
            </w:pPr>
            <w:r>
              <w:rPr>
                <w:lang w:val="en-AU"/>
              </w:rPr>
              <w:t>942</w:t>
            </w:r>
          </w:p>
        </w:tc>
        <w:tc>
          <w:tcPr>
            <w:tcW w:w="984" w:type="dxa"/>
            <w:tcBorders>
              <w:top w:val="nil"/>
              <w:left w:val="nil"/>
              <w:bottom w:val="nil"/>
              <w:right w:val="nil"/>
            </w:tcBorders>
            <w:shd w:val="clear" w:color="auto" w:fill="auto"/>
          </w:tcPr>
          <w:p w14:paraId="4C1AA1D9" w14:textId="77777777" w:rsidR="00F1314C" w:rsidRPr="00BC14B7" w:rsidRDefault="00F1314C" w:rsidP="00ED1DB2">
            <w:pPr>
              <w:pStyle w:val="BStablefiguresunbold"/>
              <w:rPr>
                <w:lang w:val="en-AU"/>
              </w:rPr>
            </w:pPr>
            <w:r>
              <w:rPr>
                <w:lang w:val="en-AU"/>
              </w:rPr>
              <w:t>1,802</w:t>
            </w:r>
          </w:p>
        </w:tc>
      </w:tr>
      <w:tr w:rsidR="00F1314C" w:rsidRPr="005A5FE6" w14:paraId="59BB7722" w14:textId="77777777" w:rsidTr="00ED1DB2">
        <w:trPr>
          <w:cantSplit/>
          <w:trHeight w:val="284"/>
          <w:jc w:val="center"/>
        </w:trPr>
        <w:tc>
          <w:tcPr>
            <w:tcW w:w="4210" w:type="dxa"/>
            <w:tcBorders>
              <w:bottom w:val="single" w:sz="4" w:space="0" w:color="auto"/>
            </w:tcBorders>
            <w:shd w:val="clear" w:color="auto" w:fill="auto"/>
          </w:tcPr>
          <w:p w14:paraId="40DF35B3" w14:textId="77777777" w:rsidR="00F1314C" w:rsidRPr="001F7B91" w:rsidRDefault="00F1314C" w:rsidP="00ED1DB2">
            <w:pPr>
              <w:pStyle w:val="BStablefiguresbold"/>
            </w:pPr>
            <w:r w:rsidRPr="001F7B91">
              <w:t>Total</w:t>
            </w:r>
          </w:p>
        </w:tc>
        <w:tc>
          <w:tcPr>
            <w:tcW w:w="974" w:type="dxa"/>
            <w:tcBorders>
              <w:bottom w:val="single" w:sz="4" w:space="0" w:color="auto"/>
            </w:tcBorders>
            <w:shd w:val="clear" w:color="auto" w:fill="auto"/>
          </w:tcPr>
          <w:p w14:paraId="4E1BDA29" w14:textId="77777777" w:rsidR="00F1314C" w:rsidRPr="001F7B91" w:rsidRDefault="00F1314C" w:rsidP="00ED1DB2">
            <w:pPr>
              <w:pStyle w:val="BStablefiguresbold"/>
            </w:pPr>
            <w:r w:rsidRPr="001F7B91">
              <w:t>6,554</w:t>
            </w:r>
          </w:p>
        </w:tc>
        <w:tc>
          <w:tcPr>
            <w:tcW w:w="974" w:type="dxa"/>
            <w:tcBorders>
              <w:bottom w:val="single" w:sz="4" w:space="0" w:color="auto"/>
            </w:tcBorders>
            <w:shd w:val="clear" w:color="auto" w:fill="auto"/>
          </w:tcPr>
          <w:p w14:paraId="1D8D3156" w14:textId="77777777" w:rsidR="00F1314C" w:rsidRPr="001F7B91" w:rsidRDefault="00F1314C" w:rsidP="00ED1DB2">
            <w:pPr>
              <w:pStyle w:val="BStablefiguresbold"/>
            </w:pPr>
            <w:r w:rsidRPr="001F7B91">
              <w:t>5,846</w:t>
            </w:r>
          </w:p>
        </w:tc>
        <w:tc>
          <w:tcPr>
            <w:tcW w:w="974" w:type="dxa"/>
            <w:tcBorders>
              <w:bottom w:val="single" w:sz="4" w:space="0" w:color="auto"/>
            </w:tcBorders>
            <w:shd w:val="clear" w:color="auto" w:fill="auto"/>
          </w:tcPr>
          <w:p w14:paraId="4CAA6CEF" w14:textId="77777777" w:rsidR="00F1314C" w:rsidRPr="001F7B91" w:rsidRDefault="00F1314C" w:rsidP="00ED1DB2">
            <w:pPr>
              <w:pStyle w:val="BStablefiguresbold"/>
            </w:pPr>
            <w:r w:rsidRPr="001F7B91">
              <w:t>5,959</w:t>
            </w:r>
          </w:p>
        </w:tc>
        <w:tc>
          <w:tcPr>
            <w:tcW w:w="984" w:type="dxa"/>
            <w:tcBorders>
              <w:bottom w:val="single" w:sz="4" w:space="0" w:color="auto"/>
            </w:tcBorders>
            <w:shd w:val="clear" w:color="auto" w:fill="auto"/>
          </w:tcPr>
          <w:p w14:paraId="4121EB9C" w14:textId="77777777" w:rsidR="00F1314C" w:rsidRPr="001F7B91" w:rsidRDefault="00F1314C" w:rsidP="00ED1DB2">
            <w:pPr>
              <w:pStyle w:val="BStablefiguresbold"/>
            </w:pPr>
            <w:r w:rsidRPr="001F7B91">
              <w:t>6,080</w:t>
            </w:r>
          </w:p>
        </w:tc>
        <w:tc>
          <w:tcPr>
            <w:tcW w:w="984" w:type="dxa"/>
            <w:tcBorders>
              <w:bottom w:val="single" w:sz="4" w:space="0" w:color="auto"/>
            </w:tcBorders>
            <w:shd w:val="clear" w:color="auto" w:fill="auto"/>
          </w:tcPr>
          <w:p w14:paraId="4D5890E5" w14:textId="77777777" w:rsidR="00F1314C" w:rsidRPr="001F7B91" w:rsidRDefault="00F1314C" w:rsidP="00ED1DB2">
            <w:pPr>
              <w:pStyle w:val="BStablefiguresbold"/>
            </w:pPr>
            <w:r w:rsidRPr="001F7B91">
              <w:t>24,439</w:t>
            </w:r>
          </w:p>
        </w:tc>
      </w:tr>
      <w:tr w:rsidR="00F1314C" w:rsidRPr="005A5FE6" w14:paraId="1E199D10" w14:textId="77777777" w:rsidTr="00ED1DB2">
        <w:trPr>
          <w:cantSplit/>
          <w:trHeight w:val="284"/>
          <w:jc w:val="center"/>
        </w:trPr>
        <w:tc>
          <w:tcPr>
            <w:tcW w:w="4210" w:type="dxa"/>
            <w:tcBorders>
              <w:top w:val="single" w:sz="4" w:space="0" w:color="auto"/>
              <w:bottom w:val="single" w:sz="4" w:space="0" w:color="auto"/>
            </w:tcBorders>
            <w:shd w:val="clear" w:color="auto" w:fill="auto"/>
          </w:tcPr>
          <w:p w14:paraId="07D63A4F" w14:textId="77777777" w:rsidR="00F1314C" w:rsidRPr="00B356CC" w:rsidRDefault="00F1314C" w:rsidP="00ED1DB2">
            <w:pPr>
              <w:pStyle w:val="BStablefiguresbold"/>
            </w:pPr>
            <w:r w:rsidRPr="00B356CC">
              <w:t>Safer Families Levy offset</w:t>
            </w:r>
          </w:p>
        </w:tc>
        <w:tc>
          <w:tcPr>
            <w:tcW w:w="974" w:type="dxa"/>
            <w:tcBorders>
              <w:top w:val="single" w:sz="4" w:space="0" w:color="auto"/>
              <w:bottom w:val="single" w:sz="4" w:space="0" w:color="auto"/>
            </w:tcBorders>
            <w:shd w:val="clear" w:color="auto" w:fill="auto"/>
            <w:vAlign w:val="center"/>
          </w:tcPr>
          <w:p w14:paraId="40878BD7" w14:textId="77777777" w:rsidR="00F1314C" w:rsidRPr="007D2426" w:rsidRDefault="00F1314C" w:rsidP="00ED1DB2">
            <w:pPr>
              <w:pStyle w:val="BStablefiguresbold"/>
            </w:pPr>
            <w:r w:rsidRPr="007D2426">
              <w:t>-5,000</w:t>
            </w:r>
          </w:p>
        </w:tc>
        <w:tc>
          <w:tcPr>
            <w:tcW w:w="974" w:type="dxa"/>
            <w:tcBorders>
              <w:top w:val="single" w:sz="4" w:space="0" w:color="auto"/>
              <w:bottom w:val="single" w:sz="4" w:space="0" w:color="auto"/>
            </w:tcBorders>
            <w:shd w:val="clear" w:color="auto" w:fill="auto"/>
            <w:vAlign w:val="center"/>
          </w:tcPr>
          <w:p w14:paraId="2B0C9837" w14:textId="77777777" w:rsidR="00F1314C" w:rsidRPr="007D2426" w:rsidRDefault="00F1314C" w:rsidP="00ED1DB2">
            <w:pPr>
              <w:pStyle w:val="BStablefiguresbold"/>
            </w:pPr>
            <w:r>
              <w:t>-5,1</w:t>
            </w:r>
            <w:r w:rsidRPr="007D2426">
              <w:t>00</w:t>
            </w:r>
          </w:p>
        </w:tc>
        <w:tc>
          <w:tcPr>
            <w:tcW w:w="974" w:type="dxa"/>
            <w:tcBorders>
              <w:top w:val="single" w:sz="4" w:space="0" w:color="auto"/>
              <w:bottom w:val="single" w:sz="4" w:space="0" w:color="auto"/>
            </w:tcBorders>
            <w:shd w:val="clear" w:color="auto" w:fill="auto"/>
            <w:vAlign w:val="center"/>
          </w:tcPr>
          <w:p w14:paraId="1D38390B" w14:textId="77777777" w:rsidR="00F1314C" w:rsidRPr="007D2426" w:rsidRDefault="00F1314C" w:rsidP="00ED1DB2">
            <w:pPr>
              <w:pStyle w:val="BStablefiguresbold"/>
            </w:pPr>
            <w:r>
              <w:t>-5,200</w:t>
            </w:r>
          </w:p>
        </w:tc>
        <w:tc>
          <w:tcPr>
            <w:tcW w:w="984" w:type="dxa"/>
            <w:tcBorders>
              <w:top w:val="single" w:sz="4" w:space="0" w:color="auto"/>
              <w:bottom w:val="single" w:sz="4" w:space="0" w:color="auto"/>
            </w:tcBorders>
            <w:shd w:val="clear" w:color="auto" w:fill="auto"/>
            <w:vAlign w:val="center"/>
          </w:tcPr>
          <w:p w14:paraId="10F12447" w14:textId="77777777" w:rsidR="00F1314C" w:rsidRPr="007D2426" w:rsidRDefault="00F1314C" w:rsidP="00ED1DB2">
            <w:pPr>
              <w:pStyle w:val="BStablefiguresbold"/>
            </w:pPr>
            <w:r>
              <w:t>-5,300</w:t>
            </w:r>
          </w:p>
        </w:tc>
        <w:tc>
          <w:tcPr>
            <w:tcW w:w="984" w:type="dxa"/>
            <w:tcBorders>
              <w:top w:val="single" w:sz="4" w:space="0" w:color="auto"/>
              <w:bottom w:val="single" w:sz="4" w:space="0" w:color="auto"/>
            </w:tcBorders>
            <w:shd w:val="clear" w:color="auto" w:fill="auto"/>
            <w:vAlign w:val="center"/>
          </w:tcPr>
          <w:p w14:paraId="0E098400" w14:textId="77777777" w:rsidR="00F1314C" w:rsidRPr="007D2426" w:rsidRDefault="00F1314C" w:rsidP="00ED1DB2">
            <w:pPr>
              <w:pStyle w:val="BStablefiguresbold"/>
            </w:pPr>
            <w:r>
              <w:t>-20,600</w:t>
            </w:r>
          </w:p>
        </w:tc>
      </w:tr>
    </w:tbl>
    <w:p w14:paraId="57AB36F8" w14:textId="77777777" w:rsidR="00F1314C" w:rsidRPr="0080788C" w:rsidRDefault="00F1314C" w:rsidP="00ED1DB2">
      <w:pPr>
        <w:pStyle w:val="BSnote"/>
      </w:pPr>
      <w:r w:rsidRPr="0080788C">
        <w:t xml:space="preserve">Notes: </w:t>
      </w:r>
    </w:p>
    <w:p w14:paraId="5E689EDC" w14:textId="77777777" w:rsidR="00F1314C" w:rsidRDefault="00F1314C" w:rsidP="00186D03">
      <w:pPr>
        <w:pStyle w:val="BSnoteslist"/>
        <w:numPr>
          <w:ilvl w:val="0"/>
          <w:numId w:val="68"/>
        </w:numPr>
        <w:rPr>
          <w:lang w:eastAsia="en-AU"/>
        </w:rPr>
      </w:pPr>
      <w:r w:rsidRPr="001F7B91">
        <w:rPr>
          <w:lang w:val="en-AU" w:eastAsia="en-AU"/>
        </w:rPr>
        <w:t>This initiative includes $150,000 additional funding in 2020-21 for the “Improving responses to family violence in Aboriginal and Torres Strait Islander families” initiative.</w:t>
      </w:r>
    </w:p>
    <w:p w14:paraId="6EA344CC" w14:textId="77777777" w:rsidR="00F1314C" w:rsidRPr="008450C1" w:rsidRDefault="00F1314C" w:rsidP="00186D03">
      <w:pPr>
        <w:pStyle w:val="BSnoteslist"/>
        <w:numPr>
          <w:ilvl w:val="0"/>
          <w:numId w:val="40"/>
        </w:numPr>
        <w:rPr>
          <w:lang w:eastAsia="en-AU"/>
        </w:rPr>
      </w:pPr>
      <w:r w:rsidRPr="00023DEA">
        <w:rPr>
          <w:lang w:eastAsia="en-AU"/>
        </w:rPr>
        <w:t>This initiative includes $</w:t>
      </w:r>
      <w:r>
        <w:rPr>
          <w:lang w:val="en-AU" w:eastAsia="en-AU"/>
        </w:rPr>
        <w:t>300</w:t>
      </w:r>
      <w:r w:rsidRPr="00023DEA">
        <w:rPr>
          <w:lang w:eastAsia="en-AU"/>
        </w:rPr>
        <w:t>,000</w:t>
      </w:r>
      <w:r>
        <w:rPr>
          <w:lang w:val="en-AU" w:eastAsia="en-AU"/>
        </w:rPr>
        <w:t xml:space="preserve"> in </w:t>
      </w:r>
      <w:r w:rsidRPr="00B356CC">
        <w:rPr>
          <w:bCs/>
          <w:lang w:eastAsia="en-AU"/>
        </w:rPr>
        <w:t>20</w:t>
      </w:r>
      <w:r>
        <w:rPr>
          <w:bCs/>
          <w:lang w:val="en-AU" w:eastAsia="en-AU"/>
        </w:rPr>
        <w:t>20</w:t>
      </w:r>
      <w:r w:rsidRPr="00B356CC">
        <w:rPr>
          <w:bCs/>
          <w:lang w:eastAsia="en-AU"/>
        </w:rPr>
        <w:t>-2</w:t>
      </w:r>
      <w:r>
        <w:rPr>
          <w:bCs/>
          <w:lang w:val="en-AU" w:eastAsia="en-AU"/>
        </w:rPr>
        <w:t>1</w:t>
      </w:r>
      <w:r w:rsidRPr="00B356CC">
        <w:rPr>
          <w:bCs/>
          <w:lang w:eastAsia="en-AU"/>
        </w:rPr>
        <w:t xml:space="preserve"> that has been reprofiled from 201</w:t>
      </w:r>
      <w:r>
        <w:rPr>
          <w:bCs/>
          <w:lang w:val="en-AU" w:eastAsia="en-AU"/>
        </w:rPr>
        <w:t>9</w:t>
      </w:r>
      <w:r w:rsidRPr="00B356CC">
        <w:rPr>
          <w:bCs/>
          <w:lang w:eastAsia="en-AU"/>
        </w:rPr>
        <w:t>-</w:t>
      </w:r>
      <w:r>
        <w:rPr>
          <w:bCs/>
          <w:lang w:val="en-AU" w:eastAsia="en-AU"/>
        </w:rPr>
        <w:t>20</w:t>
      </w:r>
      <w:r w:rsidRPr="00B356CC">
        <w:rPr>
          <w:bCs/>
          <w:lang w:eastAsia="en-AU"/>
        </w:rPr>
        <w:t>.</w:t>
      </w:r>
    </w:p>
    <w:p w14:paraId="08932F03" w14:textId="77777777" w:rsidR="00F1314C" w:rsidRPr="00167CD5" w:rsidRDefault="00F1314C" w:rsidP="00186D03">
      <w:pPr>
        <w:pStyle w:val="BSnoteslist"/>
        <w:numPr>
          <w:ilvl w:val="0"/>
          <w:numId w:val="40"/>
        </w:numPr>
        <w:rPr>
          <w:lang w:eastAsia="en-AU"/>
        </w:rPr>
      </w:pPr>
      <w:r w:rsidRPr="008450C1">
        <w:rPr>
          <w:lang w:val="en-AU" w:eastAsia="en-AU"/>
        </w:rPr>
        <w:t>This initiative includes an offset of $139,000 in 2020-21 from the Safer Famil</w:t>
      </w:r>
      <w:r>
        <w:rPr>
          <w:lang w:val="en-AU" w:eastAsia="en-AU"/>
        </w:rPr>
        <w:t>ies</w:t>
      </w:r>
      <w:r w:rsidRPr="008450C1">
        <w:rPr>
          <w:lang w:val="en-AU" w:eastAsia="en-AU"/>
        </w:rPr>
        <w:t xml:space="preserve"> Levy Provision</w:t>
      </w:r>
      <w:r>
        <w:rPr>
          <w:lang w:val="en-AU" w:eastAsia="en-AU"/>
        </w:rPr>
        <w:t>.</w:t>
      </w:r>
    </w:p>
    <w:p w14:paraId="117F44F5" w14:textId="77777777" w:rsidR="00F1314C" w:rsidRDefault="00F1314C" w:rsidP="00186D03">
      <w:pPr>
        <w:pStyle w:val="BSnoteslist"/>
        <w:numPr>
          <w:ilvl w:val="0"/>
          <w:numId w:val="40"/>
        </w:numPr>
        <w:rPr>
          <w:lang w:eastAsia="en-AU"/>
        </w:rPr>
      </w:pPr>
      <w:r w:rsidRPr="008450C1">
        <w:rPr>
          <w:lang w:val="en-AU" w:eastAsia="en-AU"/>
        </w:rPr>
        <w:t>Th</w:t>
      </w:r>
      <w:r>
        <w:rPr>
          <w:lang w:val="en-AU" w:eastAsia="en-AU"/>
        </w:rPr>
        <w:t>ese initiatives are funded from the Safer Families Levy Provision.</w:t>
      </w:r>
    </w:p>
    <w:p w14:paraId="5A852DB0" w14:textId="77777777" w:rsidR="00F1314C" w:rsidRPr="000632D4" w:rsidRDefault="00F1314C" w:rsidP="00ED1DB2">
      <w:pPr>
        <w:pStyle w:val="Caption"/>
      </w:pPr>
      <w:r w:rsidRPr="00C0365C">
        <w:t xml:space="preserve">Table </w:t>
      </w:r>
      <w:r>
        <w:t>H</w:t>
      </w:r>
      <w:r w:rsidRPr="00C0365C">
        <w:t>.</w:t>
      </w:r>
      <w:r>
        <w:t>3</w:t>
      </w:r>
      <w:r w:rsidRPr="00C0365C">
        <w:t xml:space="preserve">: </w:t>
      </w:r>
      <w:r>
        <w:t>Complementary</w:t>
      </w:r>
      <w:r w:rsidRPr="00C0365C">
        <w:t xml:space="preserve"> initiatives </w:t>
      </w:r>
    </w:p>
    <w:tbl>
      <w:tblPr>
        <w:tblW w:w="9110" w:type="dxa"/>
        <w:jc w:val="center"/>
        <w:tblLayout w:type="fixed"/>
        <w:tblCellMar>
          <w:left w:w="30" w:type="dxa"/>
          <w:right w:w="30" w:type="dxa"/>
        </w:tblCellMar>
        <w:tblLook w:val="0000" w:firstRow="0" w:lastRow="0" w:firstColumn="0" w:lastColumn="0" w:noHBand="0" w:noVBand="0"/>
      </w:tblPr>
      <w:tblGrid>
        <w:gridCol w:w="4210"/>
        <w:gridCol w:w="974"/>
        <w:gridCol w:w="974"/>
        <w:gridCol w:w="984"/>
        <w:gridCol w:w="984"/>
        <w:gridCol w:w="984"/>
      </w:tblGrid>
      <w:tr w:rsidR="00F1314C" w:rsidRPr="005A5FE6" w14:paraId="3BE6628D" w14:textId="77777777" w:rsidTr="00ED1DB2">
        <w:trPr>
          <w:cantSplit/>
          <w:jc w:val="center"/>
        </w:trPr>
        <w:tc>
          <w:tcPr>
            <w:tcW w:w="4210" w:type="dxa"/>
            <w:tcBorders>
              <w:top w:val="single" w:sz="4" w:space="0" w:color="auto"/>
              <w:left w:val="nil"/>
              <w:bottom w:val="single" w:sz="4" w:space="0" w:color="auto"/>
              <w:right w:val="nil"/>
            </w:tcBorders>
            <w:shd w:val="clear" w:color="auto" w:fill="auto"/>
          </w:tcPr>
          <w:p w14:paraId="4236AC1A" w14:textId="77777777" w:rsidR="00F1314C" w:rsidRDefault="00F1314C" w:rsidP="00ED1DB2">
            <w:pPr>
              <w:pStyle w:val="BStabletextbold"/>
            </w:pPr>
          </w:p>
          <w:p w14:paraId="46754241" w14:textId="77777777" w:rsidR="00F1314C" w:rsidRPr="005A5FE6" w:rsidRDefault="00F1314C" w:rsidP="00ED1DB2">
            <w:pPr>
              <w:pStyle w:val="BStabletextbold"/>
            </w:pPr>
            <w:r>
              <w:t>Complementary Initiatives</w:t>
            </w:r>
          </w:p>
        </w:tc>
        <w:tc>
          <w:tcPr>
            <w:tcW w:w="974" w:type="dxa"/>
            <w:tcBorders>
              <w:top w:val="single" w:sz="4" w:space="0" w:color="auto"/>
              <w:left w:val="nil"/>
              <w:bottom w:val="single" w:sz="4" w:space="0" w:color="auto"/>
              <w:right w:val="nil"/>
            </w:tcBorders>
            <w:shd w:val="clear" w:color="auto" w:fill="auto"/>
          </w:tcPr>
          <w:p w14:paraId="1B7B852B" w14:textId="77777777" w:rsidR="00F1314C" w:rsidRDefault="00F1314C" w:rsidP="00ED1DB2">
            <w:pPr>
              <w:pStyle w:val="BStableheading"/>
              <w:framePr w:wrap="auto" w:vAnchor="margin" w:yAlign="inline"/>
              <w:rPr>
                <w:lang w:eastAsia="en-AU"/>
              </w:rPr>
            </w:pPr>
            <w:r>
              <w:rPr>
                <w:lang w:eastAsia="en-AU"/>
              </w:rPr>
              <w:t>2020-21</w:t>
            </w:r>
          </w:p>
          <w:p w14:paraId="6CB07605" w14:textId="77777777" w:rsidR="00F1314C" w:rsidRDefault="00F1314C" w:rsidP="00ED1DB2">
            <w:pPr>
              <w:pStyle w:val="BStableheading"/>
              <w:framePr w:wrap="auto" w:vAnchor="margin" w:yAlign="inline"/>
              <w:rPr>
                <w:lang w:eastAsia="en-AU"/>
              </w:rPr>
            </w:pPr>
            <w:r>
              <w:rPr>
                <w:lang w:eastAsia="en-AU"/>
              </w:rPr>
              <w:t>Budget</w:t>
            </w:r>
          </w:p>
          <w:p w14:paraId="48AC8EE2" w14:textId="77777777" w:rsidR="00F1314C" w:rsidRPr="000632D4" w:rsidRDefault="00F1314C" w:rsidP="00ED1DB2">
            <w:pPr>
              <w:pStyle w:val="BStableheading"/>
              <w:framePr w:wrap="auto" w:vAnchor="margin" w:yAlign="inline"/>
              <w:rPr>
                <w:lang w:eastAsia="en-AU"/>
              </w:rPr>
            </w:pPr>
            <w:r>
              <w:rPr>
                <w:lang w:eastAsia="en-AU"/>
              </w:rPr>
              <w:t>$’000</w:t>
            </w:r>
          </w:p>
        </w:tc>
        <w:tc>
          <w:tcPr>
            <w:tcW w:w="974" w:type="dxa"/>
            <w:tcBorders>
              <w:top w:val="single" w:sz="4" w:space="0" w:color="auto"/>
              <w:left w:val="nil"/>
              <w:bottom w:val="single" w:sz="4" w:space="0" w:color="auto"/>
              <w:right w:val="nil"/>
            </w:tcBorders>
            <w:shd w:val="clear" w:color="auto" w:fill="auto"/>
          </w:tcPr>
          <w:p w14:paraId="1EF251B0" w14:textId="77777777" w:rsidR="00F1314C" w:rsidRDefault="00F1314C" w:rsidP="00ED1DB2">
            <w:pPr>
              <w:pStyle w:val="BStableheading"/>
              <w:framePr w:wrap="auto" w:vAnchor="margin" w:yAlign="inline"/>
              <w:rPr>
                <w:lang w:eastAsia="en-AU"/>
              </w:rPr>
            </w:pPr>
            <w:r>
              <w:rPr>
                <w:lang w:eastAsia="en-AU"/>
              </w:rPr>
              <w:t>2021-22</w:t>
            </w:r>
          </w:p>
          <w:p w14:paraId="5134A1C1" w14:textId="77777777" w:rsidR="00F1314C" w:rsidRDefault="00F1314C" w:rsidP="00ED1DB2">
            <w:pPr>
              <w:pStyle w:val="BStableheading"/>
              <w:framePr w:wrap="auto" w:vAnchor="margin" w:yAlign="inline"/>
              <w:rPr>
                <w:lang w:eastAsia="en-AU"/>
              </w:rPr>
            </w:pPr>
            <w:r>
              <w:rPr>
                <w:lang w:eastAsia="en-AU"/>
              </w:rPr>
              <w:t>Estimate</w:t>
            </w:r>
          </w:p>
          <w:p w14:paraId="6B2E5AA1" w14:textId="77777777" w:rsidR="00F1314C" w:rsidRPr="000632D4" w:rsidRDefault="00F1314C" w:rsidP="00ED1DB2">
            <w:pPr>
              <w:pStyle w:val="BStableheading"/>
              <w:framePr w:wrap="auto" w:vAnchor="margin" w:yAlign="inline"/>
              <w:rPr>
                <w:lang w:eastAsia="en-AU"/>
              </w:rPr>
            </w:pPr>
            <w:r>
              <w:rPr>
                <w:lang w:eastAsia="en-AU"/>
              </w:rPr>
              <w:t>$’000</w:t>
            </w:r>
          </w:p>
        </w:tc>
        <w:tc>
          <w:tcPr>
            <w:tcW w:w="984" w:type="dxa"/>
            <w:tcBorders>
              <w:top w:val="single" w:sz="4" w:space="0" w:color="auto"/>
              <w:left w:val="nil"/>
              <w:bottom w:val="single" w:sz="4" w:space="0" w:color="auto"/>
              <w:right w:val="nil"/>
            </w:tcBorders>
            <w:shd w:val="clear" w:color="auto" w:fill="auto"/>
          </w:tcPr>
          <w:p w14:paraId="6C57B371" w14:textId="77777777" w:rsidR="00F1314C" w:rsidRDefault="00F1314C" w:rsidP="00ED1DB2">
            <w:pPr>
              <w:pStyle w:val="BStableheading"/>
              <w:framePr w:wrap="auto" w:vAnchor="margin" w:yAlign="inline"/>
              <w:rPr>
                <w:lang w:eastAsia="en-AU"/>
              </w:rPr>
            </w:pPr>
            <w:r>
              <w:rPr>
                <w:lang w:eastAsia="en-AU"/>
              </w:rPr>
              <w:t>2022-23</w:t>
            </w:r>
          </w:p>
          <w:p w14:paraId="7B8BF80C" w14:textId="77777777" w:rsidR="00F1314C" w:rsidRDefault="00F1314C" w:rsidP="00ED1DB2">
            <w:pPr>
              <w:pStyle w:val="BStableheading"/>
              <w:framePr w:wrap="auto" w:vAnchor="margin" w:yAlign="inline"/>
              <w:rPr>
                <w:lang w:eastAsia="en-AU"/>
              </w:rPr>
            </w:pPr>
            <w:r>
              <w:rPr>
                <w:lang w:eastAsia="en-AU"/>
              </w:rPr>
              <w:t>Estimate</w:t>
            </w:r>
          </w:p>
          <w:p w14:paraId="43B7EA42" w14:textId="77777777" w:rsidR="00F1314C" w:rsidRPr="000632D4" w:rsidRDefault="00F1314C" w:rsidP="00ED1DB2">
            <w:pPr>
              <w:pStyle w:val="BStableheading"/>
              <w:framePr w:wrap="auto" w:vAnchor="margin" w:yAlign="inline"/>
              <w:rPr>
                <w:lang w:eastAsia="en-AU"/>
              </w:rPr>
            </w:pPr>
            <w:r>
              <w:rPr>
                <w:lang w:eastAsia="en-AU"/>
              </w:rPr>
              <w:t>$’000</w:t>
            </w:r>
          </w:p>
        </w:tc>
        <w:tc>
          <w:tcPr>
            <w:tcW w:w="984" w:type="dxa"/>
            <w:tcBorders>
              <w:top w:val="single" w:sz="4" w:space="0" w:color="auto"/>
              <w:left w:val="nil"/>
              <w:bottom w:val="single" w:sz="4" w:space="0" w:color="auto"/>
              <w:right w:val="nil"/>
            </w:tcBorders>
          </w:tcPr>
          <w:p w14:paraId="01A2B03C" w14:textId="77777777" w:rsidR="00F1314C" w:rsidRDefault="00F1314C" w:rsidP="00ED1DB2">
            <w:pPr>
              <w:pStyle w:val="BStableheading"/>
              <w:framePr w:wrap="auto" w:vAnchor="margin" w:yAlign="inline"/>
              <w:rPr>
                <w:lang w:eastAsia="en-AU"/>
              </w:rPr>
            </w:pPr>
            <w:r>
              <w:rPr>
                <w:lang w:eastAsia="en-AU"/>
              </w:rPr>
              <w:t>2023-24</w:t>
            </w:r>
          </w:p>
          <w:p w14:paraId="594FA17F" w14:textId="77777777" w:rsidR="00F1314C" w:rsidRDefault="00F1314C" w:rsidP="00ED1DB2">
            <w:pPr>
              <w:pStyle w:val="BStableheading"/>
              <w:framePr w:wrap="auto" w:vAnchor="margin" w:yAlign="inline"/>
              <w:rPr>
                <w:lang w:eastAsia="en-AU"/>
              </w:rPr>
            </w:pPr>
            <w:r>
              <w:rPr>
                <w:lang w:eastAsia="en-AU"/>
              </w:rPr>
              <w:t>Estimate</w:t>
            </w:r>
          </w:p>
          <w:p w14:paraId="5EF36BB7" w14:textId="77777777" w:rsidR="00F1314C" w:rsidRPr="00E73081" w:rsidRDefault="00F1314C" w:rsidP="00ED1DB2">
            <w:pPr>
              <w:pStyle w:val="BStableheading"/>
              <w:framePr w:wrap="auto" w:vAnchor="margin" w:yAlign="inline"/>
              <w:rPr>
                <w:lang w:eastAsia="en-AU"/>
              </w:rPr>
            </w:pPr>
            <w:r>
              <w:rPr>
                <w:lang w:eastAsia="en-AU"/>
              </w:rPr>
              <w:t>$’000</w:t>
            </w:r>
          </w:p>
        </w:tc>
        <w:tc>
          <w:tcPr>
            <w:tcW w:w="984" w:type="dxa"/>
            <w:tcBorders>
              <w:top w:val="single" w:sz="4" w:space="0" w:color="auto"/>
              <w:left w:val="nil"/>
              <w:bottom w:val="single" w:sz="4" w:space="0" w:color="auto"/>
              <w:right w:val="nil"/>
            </w:tcBorders>
            <w:shd w:val="clear" w:color="auto" w:fill="auto"/>
          </w:tcPr>
          <w:p w14:paraId="3B7823F9" w14:textId="77777777" w:rsidR="00F1314C" w:rsidRDefault="00F1314C" w:rsidP="00ED1DB2">
            <w:pPr>
              <w:pStyle w:val="BStableheading"/>
              <w:framePr w:wrap="auto" w:vAnchor="margin" w:yAlign="inline"/>
              <w:rPr>
                <w:lang w:eastAsia="en-AU"/>
              </w:rPr>
            </w:pPr>
            <w:r w:rsidRPr="00E73081">
              <w:rPr>
                <w:lang w:eastAsia="en-AU"/>
              </w:rPr>
              <w:t>Total</w:t>
            </w:r>
          </w:p>
          <w:p w14:paraId="0B08CECB" w14:textId="77777777" w:rsidR="00F1314C" w:rsidRDefault="00F1314C" w:rsidP="00ED1DB2">
            <w:pPr>
              <w:pStyle w:val="BStableheading"/>
              <w:framePr w:wrap="auto" w:vAnchor="margin" w:yAlign="inline"/>
              <w:rPr>
                <w:lang w:eastAsia="en-AU"/>
              </w:rPr>
            </w:pPr>
          </w:p>
          <w:p w14:paraId="6BF1F239" w14:textId="77777777" w:rsidR="00F1314C" w:rsidRPr="0002482B" w:rsidRDefault="00F1314C" w:rsidP="00ED1DB2">
            <w:pPr>
              <w:pStyle w:val="BStableheading"/>
              <w:framePr w:wrap="auto" w:vAnchor="margin" w:yAlign="inline"/>
              <w:rPr>
                <w:lang w:eastAsia="en-AU"/>
              </w:rPr>
            </w:pPr>
            <w:r>
              <w:rPr>
                <w:lang w:eastAsia="en-AU"/>
              </w:rPr>
              <w:t>$’000</w:t>
            </w:r>
          </w:p>
        </w:tc>
      </w:tr>
      <w:tr w:rsidR="00F1314C" w:rsidRPr="005A5FE6" w14:paraId="4794ADD1" w14:textId="77777777" w:rsidTr="00ED1DB2">
        <w:trPr>
          <w:cantSplit/>
          <w:trHeight w:val="402"/>
          <w:jc w:val="center"/>
        </w:trPr>
        <w:tc>
          <w:tcPr>
            <w:tcW w:w="4210" w:type="dxa"/>
            <w:tcBorders>
              <w:top w:val="single" w:sz="4" w:space="0" w:color="auto"/>
              <w:left w:val="nil"/>
              <w:bottom w:val="nil"/>
              <w:right w:val="nil"/>
            </w:tcBorders>
            <w:shd w:val="clear" w:color="auto" w:fill="auto"/>
          </w:tcPr>
          <w:p w14:paraId="105FA028" w14:textId="77777777" w:rsidR="00F1314C" w:rsidRPr="00ED7215" w:rsidRDefault="00F1314C" w:rsidP="00ED1DB2">
            <w:pPr>
              <w:pStyle w:val="BStabletext"/>
            </w:pPr>
            <w:r w:rsidRPr="00ED7215">
              <w:t>More support f</w:t>
            </w:r>
            <w:r>
              <w:t>or families and inclusion –</w:t>
            </w:r>
            <w:r w:rsidRPr="00ED7215">
              <w:t xml:space="preserve"> More frontline homelessness services</w:t>
            </w:r>
          </w:p>
        </w:tc>
        <w:tc>
          <w:tcPr>
            <w:tcW w:w="974" w:type="dxa"/>
            <w:tcBorders>
              <w:top w:val="single" w:sz="4" w:space="0" w:color="auto"/>
              <w:left w:val="nil"/>
              <w:bottom w:val="nil"/>
              <w:right w:val="nil"/>
            </w:tcBorders>
            <w:shd w:val="clear" w:color="auto" w:fill="auto"/>
          </w:tcPr>
          <w:p w14:paraId="3F8FC558" w14:textId="77777777" w:rsidR="00F1314C" w:rsidRPr="00ED7215" w:rsidRDefault="00F1314C" w:rsidP="00ED1DB2">
            <w:pPr>
              <w:ind w:firstLineChars="100" w:firstLine="200"/>
              <w:jc w:val="right"/>
              <w:rPr>
                <w:color w:val="000000"/>
                <w:sz w:val="20"/>
              </w:rPr>
            </w:pPr>
            <w:r w:rsidRPr="00ED7215">
              <w:rPr>
                <w:color w:val="000000"/>
                <w:sz w:val="20"/>
              </w:rPr>
              <w:t>1,761</w:t>
            </w:r>
          </w:p>
        </w:tc>
        <w:tc>
          <w:tcPr>
            <w:tcW w:w="974" w:type="dxa"/>
            <w:tcBorders>
              <w:top w:val="single" w:sz="4" w:space="0" w:color="auto"/>
              <w:left w:val="nil"/>
              <w:bottom w:val="nil"/>
              <w:right w:val="nil"/>
            </w:tcBorders>
            <w:shd w:val="clear" w:color="auto" w:fill="auto"/>
          </w:tcPr>
          <w:p w14:paraId="09929E42" w14:textId="77777777" w:rsidR="00F1314C" w:rsidRPr="00ED7215" w:rsidRDefault="00F1314C" w:rsidP="00ED1DB2">
            <w:pPr>
              <w:ind w:firstLineChars="100" w:firstLine="200"/>
              <w:jc w:val="right"/>
              <w:rPr>
                <w:color w:val="000000"/>
                <w:sz w:val="20"/>
              </w:rPr>
            </w:pPr>
            <w:r w:rsidRPr="00ED7215">
              <w:rPr>
                <w:color w:val="000000"/>
                <w:sz w:val="20"/>
              </w:rPr>
              <w:t>2,057</w:t>
            </w:r>
          </w:p>
        </w:tc>
        <w:tc>
          <w:tcPr>
            <w:tcW w:w="984" w:type="dxa"/>
            <w:tcBorders>
              <w:top w:val="single" w:sz="4" w:space="0" w:color="auto"/>
              <w:left w:val="nil"/>
              <w:bottom w:val="nil"/>
              <w:right w:val="nil"/>
            </w:tcBorders>
            <w:shd w:val="clear" w:color="auto" w:fill="auto"/>
          </w:tcPr>
          <w:p w14:paraId="58CE02EC" w14:textId="77777777" w:rsidR="00F1314C" w:rsidRPr="00ED7215" w:rsidRDefault="00F1314C" w:rsidP="00ED1DB2">
            <w:pPr>
              <w:ind w:firstLineChars="100" w:firstLine="200"/>
              <w:jc w:val="right"/>
              <w:rPr>
                <w:color w:val="000000"/>
                <w:sz w:val="20"/>
              </w:rPr>
            </w:pPr>
            <w:r w:rsidRPr="00ED7215">
              <w:rPr>
                <w:color w:val="000000"/>
                <w:sz w:val="20"/>
              </w:rPr>
              <w:t>2,057</w:t>
            </w:r>
          </w:p>
        </w:tc>
        <w:tc>
          <w:tcPr>
            <w:tcW w:w="984" w:type="dxa"/>
            <w:tcBorders>
              <w:top w:val="single" w:sz="4" w:space="0" w:color="auto"/>
              <w:left w:val="nil"/>
              <w:bottom w:val="nil"/>
              <w:right w:val="nil"/>
            </w:tcBorders>
          </w:tcPr>
          <w:p w14:paraId="7252F35E" w14:textId="77777777" w:rsidR="00F1314C" w:rsidRPr="00ED7215" w:rsidRDefault="00F1314C" w:rsidP="00ED1DB2">
            <w:pPr>
              <w:jc w:val="right"/>
              <w:rPr>
                <w:color w:val="000000"/>
                <w:sz w:val="20"/>
              </w:rPr>
            </w:pPr>
            <w:r w:rsidRPr="00ED7215">
              <w:rPr>
                <w:color w:val="000000"/>
                <w:sz w:val="20"/>
              </w:rPr>
              <w:t>2,057</w:t>
            </w:r>
          </w:p>
        </w:tc>
        <w:tc>
          <w:tcPr>
            <w:tcW w:w="984" w:type="dxa"/>
            <w:tcBorders>
              <w:top w:val="single" w:sz="4" w:space="0" w:color="auto"/>
              <w:left w:val="nil"/>
              <w:bottom w:val="nil"/>
              <w:right w:val="nil"/>
            </w:tcBorders>
            <w:shd w:val="clear" w:color="auto" w:fill="auto"/>
          </w:tcPr>
          <w:p w14:paraId="734F62F8" w14:textId="77777777" w:rsidR="00F1314C" w:rsidRPr="00ED7215" w:rsidRDefault="00F1314C" w:rsidP="00ED1DB2">
            <w:pPr>
              <w:jc w:val="right"/>
              <w:rPr>
                <w:color w:val="000000"/>
                <w:sz w:val="20"/>
              </w:rPr>
            </w:pPr>
            <w:r>
              <w:rPr>
                <w:color w:val="000000"/>
                <w:sz w:val="20"/>
              </w:rPr>
              <w:t>7,932</w:t>
            </w:r>
          </w:p>
        </w:tc>
      </w:tr>
      <w:tr w:rsidR="00F1314C" w:rsidRPr="005A5FE6" w14:paraId="7870B6BB" w14:textId="77777777" w:rsidTr="00ED1DB2">
        <w:trPr>
          <w:cantSplit/>
          <w:trHeight w:val="387"/>
          <w:jc w:val="center"/>
        </w:trPr>
        <w:tc>
          <w:tcPr>
            <w:tcW w:w="4210" w:type="dxa"/>
            <w:tcBorders>
              <w:top w:val="nil"/>
              <w:left w:val="nil"/>
              <w:bottom w:val="nil"/>
              <w:right w:val="nil"/>
            </w:tcBorders>
            <w:shd w:val="clear" w:color="auto" w:fill="auto"/>
          </w:tcPr>
          <w:p w14:paraId="2DDD1028" w14:textId="77777777" w:rsidR="00F1314C" w:rsidRPr="00246A26" w:rsidRDefault="00F1314C" w:rsidP="00ED1DB2">
            <w:pPr>
              <w:pStyle w:val="BStabletext"/>
            </w:pPr>
            <w:r w:rsidRPr="00ED7215">
              <w:t xml:space="preserve">More support for families and inclusion </w:t>
            </w:r>
            <w:r>
              <w:t>–</w:t>
            </w:r>
            <w:r w:rsidRPr="00ED7215">
              <w:t> More frontline domestic violence and rape crisis services</w:t>
            </w:r>
            <w:r>
              <w:t> </w:t>
            </w:r>
            <w:r w:rsidRPr="00246A26">
              <w:rPr>
                <w:vertAlign w:val="superscript"/>
              </w:rPr>
              <w:t>1</w:t>
            </w:r>
          </w:p>
        </w:tc>
        <w:tc>
          <w:tcPr>
            <w:tcW w:w="974" w:type="dxa"/>
            <w:tcBorders>
              <w:top w:val="nil"/>
              <w:left w:val="nil"/>
              <w:bottom w:val="nil"/>
              <w:right w:val="nil"/>
            </w:tcBorders>
            <w:shd w:val="clear" w:color="auto" w:fill="auto"/>
          </w:tcPr>
          <w:p w14:paraId="14C19138" w14:textId="77777777" w:rsidR="00F1314C" w:rsidRPr="00ED7215" w:rsidRDefault="00F1314C" w:rsidP="00ED1DB2">
            <w:pPr>
              <w:ind w:firstLineChars="100" w:firstLine="200"/>
              <w:jc w:val="right"/>
              <w:rPr>
                <w:color w:val="000000"/>
                <w:sz w:val="20"/>
              </w:rPr>
            </w:pPr>
            <w:r>
              <w:rPr>
                <w:color w:val="000000"/>
                <w:sz w:val="20"/>
              </w:rPr>
              <w:t>767</w:t>
            </w:r>
          </w:p>
        </w:tc>
        <w:tc>
          <w:tcPr>
            <w:tcW w:w="974" w:type="dxa"/>
            <w:tcBorders>
              <w:top w:val="nil"/>
              <w:left w:val="nil"/>
              <w:bottom w:val="nil"/>
              <w:right w:val="nil"/>
            </w:tcBorders>
            <w:shd w:val="clear" w:color="auto" w:fill="auto"/>
          </w:tcPr>
          <w:p w14:paraId="60ECDE25" w14:textId="77777777" w:rsidR="00F1314C" w:rsidRPr="00ED7215" w:rsidRDefault="00F1314C" w:rsidP="00ED1DB2">
            <w:pPr>
              <w:ind w:firstLineChars="100" w:firstLine="200"/>
              <w:jc w:val="right"/>
              <w:rPr>
                <w:color w:val="000000"/>
                <w:sz w:val="20"/>
              </w:rPr>
            </w:pPr>
            <w:r w:rsidRPr="00ED7215">
              <w:rPr>
                <w:color w:val="000000"/>
                <w:sz w:val="20"/>
              </w:rPr>
              <w:t>420</w:t>
            </w:r>
          </w:p>
        </w:tc>
        <w:tc>
          <w:tcPr>
            <w:tcW w:w="984" w:type="dxa"/>
            <w:tcBorders>
              <w:top w:val="nil"/>
              <w:left w:val="nil"/>
              <w:bottom w:val="nil"/>
              <w:right w:val="nil"/>
            </w:tcBorders>
            <w:shd w:val="clear" w:color="auto" w:fill="auto"/>
          </w:tcPr>
          <w:p w14:paraId="7A13123F" w14:textId="77777777" w:rsidR="00F1314C" w:rsidRPr="00ED7215" w:rsidRDefault="00F1314C" w:rsidP="00ED1DB2">
            <w:pPr>
              <w:ind w:firstLineChars="100" w:firstLine="200"/>
              <w:jc w:val="right"/>
              <w:rPr>
                <w:color w:val="000000"/>
                <w:sz w:val="20"/>
              </w:rPr>
            </w:pPr>
            <w:r w:rsidRPr="00ED7215">
              <w:rPr>
                <w:color w:val="000000"/>
                <w:sz w:val="20"/>
              </w:rPr>
              <w:t>420</w:t>
            </w:r>
          </w:p>
        </w:tc>
        <w:tc>
          <w:tcPr>
            <w:tcW w:w="984" w:type="dxa"/>
            <w:tcBorders>
              <w:top w:val="nil"/>
              <w:left w:val="nil"/>
              <w:bottom w:val="nil"/>
              <w:right w:val="nil"/>
            </w:tcBorders>
          </w:tcPr>
          <w:p w14:paraId="48AFEECD" w14:textId="77777777" w:rsidR="00F1314C" w:rsidRPr="00ED7215" w:rsidRDefault="00F1314C" w:rsidP="00ED1DB2">
            <w:pPr>
              <w:jc w:val="right"/>
              <w:rPr>
                <w:color w:val="000000"/>
                <w:sz w:val="20"/>
              </w:rPr>
            </w:pPr>
            <w:r>
              <w:rPr>
                <w:color w:val="000000"/>
                <w:sz w:val="20"/>
              </w:rPr>
              <w:t>420</w:t>
            </w:r>
          </w:p>
        </w:tc>
        <w:tc>
          <w:tcPr>
            <w:tcW w:w="984" w:type="dxa"/>
            <w:tcBorders>
              <w:top w:val="nil"/>
              <w:left w:val="nil"/>
              <w:bottom w:val="nil"/>
              <w:right w:val="nil"/>
            </w:tcBorders>
            <w:shd w:val="clear" w:color="auto" w:fill="auto"/>
          </w:tcPr>
          <w:p w14:paraId="20690850" w14:textId="77777777" w:rsidR="00F1314C" w:rsidRPr="00ED7215" w:rsidRDefault="00F1314C" w:rsidP="00ED1DB2">
            <w:pPr>
              <w:jc w:val="right"/>
              <w:rPr>
                <w:color w:val="000000"/>
                <w:sz w:val="20"/>
              </w:rPr>
            </w:pPr>
            <w:r>
              <w:rPr>
                <w:color w:val="000000"/>
                <w:sz w:val="20"/>
              </w:rPr>
              <w:t>2,027</w:t>
            </w:r>
          </w:p>
        </w:tc>
      </w:tr>
      <w:tr w:rsidR="00F1314C" w:rsidRPr="005A5FE6" w14:paraId="4B52C1A5" w14:textId="77777777" w:rsidTr="00ED1DB2">
        <w:trPr>
          <w:cantSplit/>
          <w:trHeight w:val="180"/>
          <w:jc w:val="center"/>
        </w:trPr>
        <w:tc>
          <w:tcPr>
            <w:tcW w:w="4210" w:type="dxa"/>
            <w:tcBorders>
              <w:top w:val="nil"/>
              <w:left w:val="nil"/>
              <w:bottom w:val="nil"/>
              <w:right w:val="nil"/>
            </w:tcBorders>
            <w:shd w:val="clear" w:color="auto" w:fill="auto"/>
          </w:tcPr>
          <w:p w14:paraId="171F23B0" w14:textId="77777777" w:rsidR="00F1314C" w:rsidRPr="00ED7215" w:rsidRDefault="00F1314C" w:rsidP="00ED1DB2">
            <w:pPr>
              <w:pStyle w:val="BStabletext"/>
            </w:pPr>
            <w:r w:rsidRPr="00ED7215">
              <w:t xml:space="preserve">More support for families and inclusion – Strengthening the Reportable Conduct Scheme </w:t>
            </w:r>
          </w:p>
        </w:tc>
        <w:tc>
          <w:tcPr>
            <w:tcW w:w="974" w:type="dxa"/>
            <w:tcBorders>
              <w:top w:val="nil"/>
              <w:left w:val="nil"/>
              <w:right w:val="nil"/>
            </w:tcBorders>
            <w:shd w:val="clear" w:color="auto" w:fill="auto"/>
          </w:tcPr>
          <w:p w14:paraId="20A8E53D" w14:textId="77777777" w:rsidR="00F1314C" w:rsidRPr="00ED7215" w:rsidRDefault="00F1314C" w:rsidP="00ED1DB2">
            <w:pPr>
              <w:ind w:firstLineChars="100" w:firstLine="200"/>
              <w:jc w:val="right"/>
              <w:rPr>
                <w:color w:val="000000"/>
                <w:sz w:val="20"/>
              </w:rPr>
            </w:pPr>
            <w:r>
              <w:rPr>
                <w:color w:val="000000"/>
                <w:sz w:val="20"/>
              </w:rPr>
              <w:t>575</w:t>
            </w:r>
          </w:p>
        </w:tc>
        <w:tc>
          <w:tcPr>
            <w:tcW w:w="974" w:type="dxa"/>
            <w:tcBorders>
              <w:top w:val="nil"/>
              <w:left w:val="nil"/>
              <w:right w:val="nil"/>
            </w:tcBorders>
            <w:shd w:val="clear" w:color="auto" w:fill="auto"/>
          </w:tcPr>
          <w:p w14:paraId="0A6F27E2" w14:textId="77777777" w:rsidR="00F1314C" w:rsidRPr="00ED7215" w:rsidRDefault="00F1314C" w:rsidP="00ED1DB2">
            <w:pPr>
              <w:ind w:firstLineChars="100" w:firstLine="200"/>
              <w:jc w:val="right"/>
              <w:rPr>
                <w:color w:val="000000"/>
                <w:sz w:val="20"/>
              </w:rPr>
            </w:pPr>
            <w:r>
              <w:rPr>
                <w:color w:val="000000"/>
                <w:sz w:val="20"/>
              </w:rPr>
              <w:t>589</w:t>
            </w:r>
          </w:p>
        </w:tc>
        <w:tc>
          <w:tcPr>
            <w:tcW w:w="984" w:type="dxa"/>
            <w:tcBorders>
              <w:top w:val="nil"/>
              <w:left w:val="nil"/>
              <w:right w:val="nil"/>
            </w:tcBorders>
            <w:shd w:val="clear" w:color="auto" w:fill="auto"/>
          </w:tcPr>
          <w:p w14:paraId="6559D0F5" w14:textId="77777777" w:rsidR="00F1314C" w:rsidRPr="00ED7215" w:rsidRDefault="00F1314C" w:rsidP="00ED1DB2">
            <w:pPr>
              <w:ind w:firstLineChars="100" w:firstLine="200"/>
              <w:jc w:val="right"/>
              <w:rPr>
                <w:color w:val="000000"/>
                <w:sz w:val="20"/>
              </w:rPr>
            </w:pPr>
            <w:r>
              <w:rPr>
                <w:color w:val="000000"/>
                <w:sz w:val="20"/>
              </w:rPr>
              <w:t>604</w:t>
            </w:r>
          </w:p>
        </w:tc>
        <w:tc>
          <w:tcPr>
            <w:tcW w:w="984" w:type="dxa"/>
            <w:tcBorders>
              <w:top w:val="nil"/>
              <w:left w:val="nil"/>
              <w:right w:val="nil"/>
            </w:tcBorders>
          </w:tcPr>
          <w:p w14:paraId="41B22843" w14:textId="77777777" w:rsidR="00F1314C" w:rsidRPr="00ED7215" w:rsidRDefault="00F1314C" w:rsidP="00ED1DB2">
            <w:pPr>
              <w:jc w:val="right"/>
              <w:rPr>
                <w:color w:val="000000"/>
                <w:sz w:val="20"/>
              </w:rPr>
            </w:pPr>
            <w:r>
              <w:rPr>
                <w:color w:val="000000"/>
                <w:sz w:val="20"/>
              </w:rPr>
              <w:t>619</w:t>
            </w:r>
          </w:p>
        </w:tc>
        <w:tc>
          <w:tcPr>
            <w:tcW w:w="984" w:type="dxa"/>
            <w:tcBorders>
              <w:top w:val="nil"/>
              <w:left w:val="nil"/>
              <w:right w:val="nil"/>
            </w:tcBorders>
            <w:shd w:val="clear" w:color="auto" w:fill="auto"/>
          </w:tcPr>
          <w:p w14:paraId="6ABF6356" w14:textId="77777777" w:rsidR="00F1314C" w:rsidRPr="00ED7215" w:rsidRDefault="00F1314C" w:rsidP="00ED1DB2">
            <w:pPr>
              <w:jc w:val="right"/>
              <w:rPr>
                <w:color w:val="000000"/>
                <w:sz w:val="20"/>
              </w:rPr>
            </w:pPr>
            <w:r>
              <w:rPr>
                <w:color w:val="000000"/>
                <w:sz w:val="20"/>
              </w:rPr>
              <w:t>2,387</w:t>
            </w:r>
          </w:p>
        </w:tc>
      </w:tr>
      <w:tr w:rsidR="00F1314C" w:rsidRPr="005A5FE6" w14:paraId="06E0B137" w14:textId="77777777" w:rsidTr="00ED1DB2">
        <w:trPr>
          <w:cantSplit/>
          <w:trHeight w:val="70"/>
          <w:jc w:val="center"/>
        </w:trPr>
        <w:tc>
          <w:tcPr>
            <w:tcW w:w="4210" w:type="dxa"/>
            <w:tcBorders>
              <w:bottom w:val="single" w:sz="4" w:space="0" w:color="auto"/>
            </w:tcBorders>
            <w:shd w:val="clear" w:color="auto" w:fill="auto"/>
          </w:tcPr>
          <w:p w14:paraId="40DBA3E5" w14:textId="77777777" w:rsidR="00F1314C" w:rsidRPr="006C5965" w:rsidRDefault="00F1314C" w:rsidP="00ED1DB2">
            <w:pPr>
              <w:pStyle w:val="BStablefiguresbold"/>
            </w:pPr>
            <w:r w:rsidRPr="006C5965">
              <w:t>Total</w:t>
            </w:r>
          </w:p>
        </w:tc>
        <w:tc>
          <w:tcPr>
            <w:tcW w:w="974" w:type="dxa"/>
            <w:tcBorders>
              <w:top w:val="nil"/>
              <w:left w:val="nil"/>
              <w:bottom w:val="single" w:sz="4" w:space="0" w:color="auto"/>
              <w:right w:val="nil"/>
            </w:tcBorders>
            <w:shd w:val="clear" w:color="auto" w:fill="auto"/>
            <w:vAlign w:val="center"/>
          </w:tcPr>
          <w:p w14:paraId="452B5092" w14:textId="77777777" w:rsidR="00F1314C" w:rsidRPr="00ED7215" w:rsidRDefault="00F1314C" w:rsidP="00ED1DB2">
            <w:pPr>
              <w:pStyle w:val="BStablefiguresbold"/>
            </w:pPr>
            <w:r>
              <w:t>3,103</w:t>
            </w:r>
          </w:p>
        </w:tc>
        <w:tc>
          <w:tcPr>
            <w:tcW w:w="974" w:type="dxa"/>
            <w:tcBorders>
              <w:top w:val="nil"/>
              <w:left w:val="nil"/>
              <w:bottom w:val="single" w:sz="4" w:space="0" w:color="auto"/>
              <w:right w:val="nil"/>
            </w:tcBorders>
            <w:shd w:val="clear" w:color="auto" w:fill="auto"/>
            <w:vAlign w:val="center"/>
          </w:tcPr>
          <w:p w14:paraId="29BEDCB6" w14:textId="77777777" w:rsidR="00F1314C" w:rsidRPr="00ED7215" w:rsidRDefault="00F1314C" w:rsidP="00ED1DB2">
            <w:pPr>
              <w:pStyle w:val="BStablefiguresbold"/>
            </w:pPr>
            <w:r>
              <w:t>3,066</w:t>
            </w:r>
          </w:p>
        </w:tc>
        <w:tc>
          <w:tcPr>
            <w:tcW w:w="984" w:type="dxa"/>
            <w:tcBorders>
              <w:top w:val="nil"/>
              <w:left w:val="nil"/>
              <w:bottom w:val="single" w:sz="4" w:space="0" w:color="auto"/>
              <w:right w:val="nil"/>
            </w:tcBorders>
            <w:shd w:val="clear" w:color="auto" w:fill="auto"/>
            <w:vAlign w:val="center"/>
          </w:tcPr>
          <w:p w14:paraId="1A260CA2" w14:textId="77777777" w:rsidR="00F1314C" w:rsidRPr="00ED7215" w:rsidRDefault="00F1314C" w:rsidP="00ED1DB2">
            <w:pPr>
              <w:pStyle w:val="BStablefiguresbold"/>
            </w:pPr>
            <w:r>
              <w:t>3,081</w:t>
            </w:r>
          </w:p>
        </w:tc>
        <w:tc>
          <w:tcPr>
            <w:tcW w:w="984" w:type="dxa"/>
            <w:tcBorders>
              <w:top w:val="nil"/>
              <w:left w:val="nil"/>
              <w:bottom w:val="single" w:sz="4" w:space="0" w:color="auto"/>
              <w:right w:val="nil"/>
            </w:tcBorders>
          </w:tcPr>
          <w:p w14:paraId="40BF6683" w14:textId="77777777" w:rsidR="00F1314C" w:rsidRPr="00ED7215" w:rsidRDefault="00F1314C" w:rsidP="00ED1DB2">
            <w:pPr>
              <w:pStyle w:val="BStablefiguresbold"/>
            </w:pPr>
            <w:r>
              <w:t>3,096</w:t>
            </w:r>
          </w:p>
        </w:tc>
        <w:tc>
          <w:tcPr>
            <w:tcW w:w="984" w:type="dxa"/>
            <w:tcBorders>
              <w:top w:val="nil"/>
              <w:left w:val="nil"/>
              <w:bottom w:val="single" w:sz="4" w:space="0" w:color="auto"/>
              <w:right w:val="nil"/>
            </w:tcBorders>
            <w:shd w:val="clear" w:color="auto" w:fill="auto"/>
            <w:vAlign w:val="center"/>
          </w:tcPr>
          <w:p w14:paraId="09CC8A42" w14:textId="77777777" w:rsidR="00F1314C" w:rsidRPr="00ED7215" w:rsidRDefault="00F1314C" w:rsidP="00ED1DB2">
            <w:pPr>
              <w:pStyle w:val="BStablefiguresbold"/>
            </w:pPr>
            <w:r>
              <w:t>12,346</w:t>
            </w:r>
          </w:p>
        </w:tc>
      </w:tr>
    </w:tbl>
    <w:p w14:paraId="74FB3709" w14:textId="764B2F1A" w:rsidR="00F1314C" w:rsidRPr="00B23BD6" w:rsidRDefault="00F1314C" w:rsidP="00ED1DB2">
      <w:pPr>
        <w:pStyle w:val="BSnote"/>
        <w:rPr>
          <w:szCs w:val="18"/>
        </w:rPr>
      </w:pPr>
      <w:r w:rsidRPr="00B23BD6">
        <w:rPr>
          <w:szCs w:val="18"/>
        </w:rPr>
        <w:t xml:space="preserve">Note: </w:t>
      </w:r>
    </w:p>
    <w:p w14:paraId="647B4CFA" w14:textId="77777777" w:rsidR="00F1314C" w:rsidRPr="001F7B91" w:rsidRDefault="00F1314C" w:rsidP="00186D03">
      <w:pPr>
        <w:pStyle w:val="BSnoteslist"/>
        <w:numPr>
          <w:ilvl w:val="0"/>
          <w:numId w:val="69"/>
        </w:numPr>
        <w:rPr>
          <w:szCs w:val="18"/>
          <w:lang w:eastAsia="en-AU"/>
        </w:rPr>
      </w:pPr>
      <w:r w:rsidRPr="001F7B91">
        <w:rPr>
          <w:szCs w:val="18"/>
          <w:lang w:eastAsia="en-AU"/>
        </w:rPr>
        <w:t>Funding for 2020-21 has been offset by $420,000 of provisioned funding. Funding beyond 2020-21 has been provisioned while the Government examines future expected demand.</w:t>
      </w:r>
    </w:p>
    <w:p w14:paraId="694504A2" w14:textId="77777777" w:rsidR="00F1314C" w:rsidRDefault="00F1314C" w:rsidP="00ED1DB2">
      <w:pPr>
        <w:pStyle w:val="Bbodytext"/>
        <w:rPr>
          <w:lang w:eastAsia="en-AU"/>
        </w:rPr>
      </w:pPr>
    </w:p>
    <w:p w14:paraId="17CFB7AF" w14:textId="77777777" w:rsidR="00F1314C" w:rsidRDefault="00F1314C">
      <w:pPr>
        <w:rPr>
          <w:sz w:val="24"/>
          <w:lang w:eastAsia="en-AU"/>
        </w:rPr>
      </w:pPr>
      <w:r>
        <w:rPr>
          <w:lang w:eastAsia="en-AU"/>
        </w:rPr>
        <w:br w:type="page"/>
      </w:r>
    </w:p>
    <w:p w14:paraId="16C67F95" w14:textId="77777777" w:rsidR="00F1314C" w:rsidRDefault="00F1314C" w:rsidP="00ED1DB2">
      <w:pPr>
        <w:pStyle w:val="Bbodytext"/>
        <w:rPr>
          <w:lang w:eastAsia="en-AU"/>
        </w:rPr>
      </w:pPr>
    </w:p>
    <w:p w14:paraId="581923C9" w14:textId="77777777" w:rsidR="00F1314C" w:rsidRDefault="00F1314C" w:rsidP="00ED1DB2">
      <w:pPr>
        <w:pStyle w:val="Bbodytext"/>
        <w:rPr>
          <w:lang w:eastAsia="en-AU"/>
        </w:rPr>
        <w:sectPr w:rsidR="00F1314C" w:rsidSect="00B66136">
          <w:footerReference w:type="default" r:id="rId164"/>
          <w:pgSz w:w="11906" w:h="16838" w:code="9"/>
          <w:pgMar w:top="1151" w:right="1440" w:bottom="1729" w:left="1440" w:header="720" w:footer="720" w:gutter="0"/>
          <w:cols w:space="708"/>
          <w:docGrid w:linePitch="360"/>
        </w:sectPr>
      </w:pPr>
    </w:p>
    <w:p w14:paraId="577EB9BF" w14:textId="77777777" w:rsidR="00F1314C" w:rsidRDefault="00F1314C" w:rsidP="009518F8"/>
    <w:p w14:paraId="33A8CB86" w14:textId="77777777" w:rsidR="00F1314C" w:rsidRDefault="00F1314C" w:rsidP="00ED1DB2">
      <w:pPr>
        <w:pStyle w:val="BCoversheetHeading1"/>
      </w:pPr>
      <w:r>
        <w:t>APPENDIX I</w:t>
      </w:r>
    </w:p>
    <w:p w14:paraId="6D94A62C" w14:textId="77777777" w:rsidR="00F1314C" w:rsidRDefault="00F1314C" w:rsidP="00ED1DB2">
      <w:pPr>
        <w:pStyle w:val="BCoversheetHeading1"/>
      </w:pPr>
      <w:r>
        <w:t>STATEMENT OF RISK</w:t>
      </w:r>
    </w:p>
    <w:p w14:paraId="7AB7E5A9" w14:textId="77777777" w:rsidR="00F1314C" w:rsidRDefault="00F1314C">
      <w:pPr>
        <w:rPr>
          <w:rFonts w:cstheme="minorHAnsi"/>
          <w:b/>
          <w:bCs/>
          <w:caps/>
          <w:sz w:val="28"/>
          <w:szCs w:val="20"/>
        </w:rPr>
      </w:pPr>
      <w:r>
        <w:rPr>
          <w:rFonts w:cstheme="minorHAnsi"/>
          <w:b/>
          <w:bCs/>
          <w:caps/>
          <w:sz w:val="28"/>
          <w:szCs w:val="20"/>
        </w:rPr>
        <w:br w:type="page"/>
      </w:r>
    </w:p>
    <w:p w14:paraId="7BF27203" w14:textId="77777777" w:rsidR="00F1314C" w:rsidRDefault="00F1314C">
      <w:pPr>
        <w:rPr>
          <w:rFonts w:cstheme="minorHAnsi"/>
          <w:b/>
          <w:bCs/>
          <w:caps/>
          <w:sz w:val="28"/>
          <w:szCs w:val="20"/>
        </w:rPr>
      </w:pPr>
    </w:p>
    <w:p w14:paraId="1F0CD367" w14:textId="77777777" w:rsidR="00F1314C" w:rsidRDefault="00F1314C" w:rsidP="009518F8">
      <w:pPr>
        <w:sectPr w:rsidR="00F1314C" w:rsidSect="00B66136">
          <w:headerReference w:type="even" r:id="rId165"/>
          <w:headerReference w:type="default" r:id="rId166"/>
          <w:footerReference w:type="even" r:id="rId167"/>
          <w:footerReference w:type="default" r:id="rId168"/>
          <w:headerReference w:type="first" r:id="rId169"/>
          <w:footerReference w:type="first" r:id="rId170"/>
          <w:pgSz w:w="11906" w:h="16838" w:code="9"/>
          <w:pgMar w:top="1151" w:right="1440" w:bottom="1729" w:left="1440" w:header="720" w:footer="720" w:gutter="0"/>
          <w:cols w:space="708"/>
          <w:docGrid w:linePitch="360"/>
        </w:sectPr>
      </w:pPr>
    </w:p>
    <w:p w14:paraId="4A16E910" w14:textId="77777777" w:rsidR="00F1314C" w:rsidRDefault="00F1314C" w:rsidP="00ED1DB2">
      <w:pPr>
        <w:pStyle w:val="Heading2"/>
        <w:numPr>
          <w:ilvl w:val="0"/>
          <w:numId w:val="0"/>
        </w:numPr>
        <w:ind w:left="576" w:hanging="576"/>
      </w:pPr>
      <w:bookmarkStart w:id="457" w:name="_Appendix_I_–"/>
      <w:bookmarkStart w:id="458" w:name="_Toc63543064"/>
      <w:bookmarkStart w:id="459" w:name="_Toc63546568"/>
      <w:bookmarkStart w:id="460" w:name="_Toc63581937"/>
      <w:bookmarkStart w:id="461" w:name="_Toc63582190"/>
      <w:bookmarkStart w:id="462" w:name="_Toc63587238"/>
      <w:bookmarkStart w:id="463" w:name="_Toc63587678"/>
      <w:bookmarkEnd w:id="457"/>
      <w:r>
        <w:t>Appendix I – Statement of Risk</w:t>
      </w:r>
      <w:bookmarkEnd w:id="458"/>
      <w:bookmarkEnd w:id="459"/>
      <w:bookmarkEnd w:id="460"/>
      <w:bookmarkEnd w:id="461"/>
      <w:bookmarkEnd w:id="462"/>
      <w:bookmarkEnd w:id="463"/>
    </w:p>
    <w:p w14:paraId="6BF7F210" w14:textId="68C51F75" w:rsidR="00F1314C" w:rsidRPr="001D4402" w:rsidRDefault="00F1314C" w:rsidP="00ED1DB2">
      <w:pPr>
        <w:pStyle w:val="Bbodytext"/>
      </w:pPr>
      <w:r w:rsidRPr="001D4402">
        <w:t xml:space="preserve">Consistent with section 11(d) of the </w:t>
      </w:r>
      <w:r w:rsidRPr="001D4402">
        <w:rPr>
          <w:i/>
        </w:rPr>
        <w:t>Financial Management Act 1996</w:t>
      </w:r>
      <w:r w:rsidRPr="001D4402">
        <w:t xml:space="preserve">, each budget update is required to provide a statement describing the risks – quantified if possible – that may affect the budget estimates. </w:t>
      </w:r>
      <w:r>
        <w:t>D</w:t>
      </w:r>
      <w:r w:rsidRPr="001D4402">
        <w:t>etails of economic and fiscal risks, and contingent liabilities, other commitments and outstanding claims liabilities were</w:t>
      </w:r>
      <w:r>
        <w:t xml:space="preserve"> previously</w:t>
      </w:r>
      <w:r w:rsidRPr="001D4402">
        <w:t xml:space="preserve"> provided in</w:t>
      </w:r>
      <w:r>
        <w:t xml:space="preserve"> Appendix</w:t>
      </w:r>
      <w:r w:rsidR="003B7E78">
        <w:t xml:space="preserve"> A </w:t>
      </w:r>
      <w:r>
        <w:t>to</w:t>
      </w:r>
      <w:r w:rsidRPr="001D4402">
        <w:t xml:space="preserve"> </w:t>
      </w:r>
      <w:r>
        <w:t>the August 2020 E</w:t>
      </w:r>
      <w:r w:rsidR="003B7E78">
        <w:t>FU</w:t>
      </w:r>
      <w:r>
        <w:t xml:space="preserve"> (published on 27 August 2020), and </w:t>
      </w:r>
      <w:r w:rsidRPr="001D4402">
        <w:t>Appendix </w:t>
      </w:r>
      <w:r>
        <w:t>B</w:t>
      </w:r>
      <w:r w:rsidRPr="001D4402">
        <w:t xml:space="preserve"> to the </w:t>
      </w:r>
      <w:r>
        <w:t>Pre</w:t>
      </w:r>
      <w:r w:rsidR="003B7E78">
        <w:noBreakHyphen/>
      </w:r>
      <w:r>
        <w:t>Election Budget Update 2020 (published on 14 September 2020).</w:t>
      </w:r>
    </w:p>
    <w:p w14:paraId="220E3531" w14:textId="77777777" w:rsidR="00F1314C" w:rsidRPr="001D4402" w:rsidRDefault="00F1314C" w:rsidP="00ED1DB2">
      <w:pPr>
        <w:pStyle w:val="Bbodytext"/>
      </w:pPr>
      <w:r w:rsidRPr="000E0A16">
        <w:t>The following risks have been identified at the time of publication of the 2020</w:t>
      </w:r>
      <w:r w:rsidRPr="000E0A16">
        <w:noBreakHyphen/>
        <w:t xml:space="preserve">21 Budget. </w:t>
      </w:r>
    </w:p>
    <w:p w14:paraId="161B6980" w14:textId="77777777" w:rsidR="00F1314C" w:rsidRPr="001D4402" w:rsidRDefault="00F1314C" w:rsidP="00ED1DB2">
      <w:pPr>
        <w:pStyle w:val="Heading3"/>
        <w:rPr>
          <w:b w:val="0"/>
        </w:rPr>
      </w:pPr>
      <w:bookmarkStart w:id="464" w:name="_Toc63586774"/>
      <w:r w:rsidRPr="001D4402">
        <w:t>Economic Risks</w:t>
      </w:r>
      <w:bookmarkEnd w:id="464"/>
    </w:p>
    <w:p w14:paraId="34AB1F07" w14:textId="77777777" w:rsidR="00F1314C" w:rsidRPr="00063DE1" w:rsidRDefault="00F1314C" w:rsidP="00ED1DB2">
      <w:pPr>
        <w:pStyle w:val="Bbodytext"/>
      </w:pPr>
      <w:r w:rsidRPr="00063DE1">
        <w:t xml:space="preserve">As noted in the ACT Economic Outlook (Chapter 2.2), the economic impacts of the COVID-19 pandemic remain uncertain. Hence the economic parameters presented in this Budget reflect a baseline scenario derived from a plausible set of assumptions, </w:t>
      </w:r>
      <w:r>
        <w:t>including that</w:t>
      </w:r>
      <w:r w:rsidRPr="00063DE1">
        <w:t xml:space="preserve"> the responses of Governments and the Reserve Bank of Australia are effective in sustaining the emerging private sector recovery in the ACT and across Australia. </w:t>
      </w:r>
    </w:p>
    <w:p w14:paraId="23D22CFB" w14:textId="77777777" w:rsidR="00F1314C" w:rsidRPr="00063DE1" w:rsidRDefault="00F1314C" w:rsidP="00ED1DB2">
      <w:pPr>
        <w:pStyle w:val="Bbodytext"/>
      </w:pPr>
      <w:r w:rsidRPr="00063DE1">
        <w:t>However, ongoing uncertainty could see households retain high levels of saving and this would exert downward pressure on consumption growth.  The resulting lower demand could also dampen scope for investment to recover, due to a general unwillingness to undertake the risks associated with beginning a major project or business venture.</w:t>
      </w:r>
    </w:p>
    <w:p w14:paraId="51146011" w14:textId="77777777" w:rsidR="00F1314C" w:rsidRPr="00063DE1" w:rsidRDefault="00F1314C" w:rsidP="00ED1DB2">
      <w:pPr>
        <w:pStyle w:val="Bbodytext"/>
      </w:pPr>
      <w:r>
        <w:t xml:space="preserve">While economic activity has bounced back more strongly than initially expected at the start of the pandemic, we are still well below the previous expected levels of economic output. </w:t>
      </w:r>
      <w:r w:rsidRPr="00063DE1">
        <w:t xml:space="preserve">If the economy does not </w:t>
      </w:r>
      <w:r>
        <w:t xml:space="preserve">continue to </w:t>
      </w:r>
      <w:r w:rsidRPr="00063DE1">
        <w:t xml:space="preserve">recover as expected, or if there are significant delays or issues in rolling out vaccines and/or containing any community transmission events, then more households and </w:t>
      </w:r>
      <w:r>
        <w:t>businesses</w:t>
      </w:r>
      <w:r w:rsidRPr="00063DE1">
        <w:t xml:space="preserve"> may experience severe financial stress, increasing the likelihood that cash buffers are exhausted. This would also increase the possibility of higher unemployment rates and more long-term impacts in the labour market.</w:t>
      </w:r>
    </w:p>
    <w:p w14:paraId="15B63F93" w14:textId="77777777" w:rsidR="00F1314C" w:rsidRPr="001D4402" w:rsidRDefault="00F1314C" w:rsidP="00ED1DB2">
      <w:pPr>
        <w:pStyle w:val="Bbodytext"/>
        <w:rPr>
          <w:highlight w:val="yellow"/>
        </w:rPr>
      </w:pPr>
      <w:r w:rsidRPr="001A3661">
        <w:rPr>
          <w:rFonts w:ascii="Calibri" w:eastAsia="Calibri" w:hAnsi="Calibri" w:cs="Calibri"/>
          <w:szCs w:val="24"/>
        </w:rPr>
        <w:t>On the other hand, additional near-term progress in medical treatment would enable governments to control the pandemic more quickly than expected. If this were accompanied by an effective roll</w:t>
      </w:r>
      <w:r w:rsidRPr="001A3661">
        <w:rPr>
          <w:rFonts w:ascii="Calibri" w:eastAsia="Calibri" w:hAnsi="Calibri" w:cs="Calibri"/>
          <w:szCs w:val="24"/>
        </w:rPr>
        <w:noBreakHyphen/>
        <w:t xml:space="preserve">out of COVID-19 vaccines with wider distribution globally, the sustained improvement in health outcomes would provide greater certainty to both households and businesses, boosting confidence. As a result, economic activity could grow more strongly than assumed under the baseline scenario described in </w:t>
      </w:r>
      <w:r w:rsidRPr="008A34F2">
        <w:rPr>
          <w:rFonts w:ascii="Calibri" w:eastAsia="Calibri" w:hAnsi="Calibri" w:cs="Calibri"/>
          <w:color w:val="000000" w:themeColor="text1"/>
          <w:szCs w:val="24"/>
        </w:rPr>
        <w:t>the ACT Economic Outlook (Chapter 2.2</w:t>
      </w:r>
      <w:r w:rsidRPr="00967DBE">
        <w:rPr>
          <w:rFonts w:ascii="Calibri" w:eastAsia="Calibri" w:hAnsi="Calibri" w:cs="Calibri"/>
          <w:color w:val="000000" w:themeColor="text1"/>
          <w:szCs w:val="24"/>
        </w:rPr>
        <w:t>)</w:t>
      </w:r>
      <w:r>
        <w:rPr>
          <w:rFonts w:ascii="Calibri" w:eastAsia="Calibri" w:hAnsi="Calibri" w:cs="Calibri"/>
          <w:color w:val="000000" w:themeColor="text1"/>
          <w:szCs w:val="24"/>
        </w:rPr>
        <w:t>.</w:t>
      </w:r>
      <w:r w:rsidRPr="00063DE1">
        <w:t>The Commonwealth decentralisation agenda outlined in the 2019</w:t>
      </w:r>
      <w:r>
        <w:noBreakHyphen/>
      </w:r>
      <w:r w:rsidRPr="00063DE1">
        <w:t>20</w:t>
      </w:r>
      <w:r>
        <w:t> </w:t>
      </w:r>
      <w:r w:rsidRPr="00063DE1">
        <w:t>Commonwealth Budget to relocate more public sector jobs outside the ACT, including some from the Department of the Prime Minist</w:t>
      </w:r>
      <w:r w:rsidRPr="001A3661">
        <w:t xml:space="preserve">er and Cabinet, Indigenous Business Australia and Australian Financial Security Authority, represents a downside risk to the ACT’s economic outlook in the medium term. </w:t>
      </w:r>
    </w:p>
    <w:p w14:paraId="0BB1A440" w14:textId="77777777" w:rsidR="00F1314C" w:rsidRPr="001D4402" w:rsidRDefault="00F1314C" w:rsidP="00ED1DB2">
      <w:pPr>
        <w:pStyle w:val="Bbodytext"/>
        <w:rPr>
          <w:highlight w:val="yellow"/>
        </w:rPr>
      </w:pPr>
      <w:r w:rsidRPr="00063DE1">
        <w:t>In addition, any increase in the efficiency dividend for the Australian Public Service as the Commonwealth seeks to repair its fiscal position is a key medium-term downside risk to the ACT economy as 37.7 per cent of the Australian Public Service is in the Territory.</w:t>
      </w:r>
    </w:p>
    <w:p w14:paraId="38F6E76B" w14:textId="77777777" w:rsidR="00F1314C" w:rsidRPr="001A3661" w:rsidRDefault="00F1314C" w:rsidP="00ED1DB2">
      <w:pPr>
        <w:pStyle w:val="Heading3"/>
      </w:pPr>
      <w:bookmarkStart w:id="465" w:name="_Toc63586775"/>
      <w:r w:rsidRPr="000E0A16">
        <w:t>Fiscal Risks</w:t>
      </w:r>
      <w:bookmarkEnd w:id="465"/>
    </w:p>
    <w:p w14:paraId="7318C83D" w14:textId="4598729A" w:rsidR="00F1314C" w:rsidRDefault="00F1314C" w:rsidP="00ED1DB2">
      <w:pPr>
        <w:pStyle w:val="Bbodytext"/>
      </w:pPr>
      <w:r>
        <w:t>Similar to earlier COVID-19 economic recovery packages, the 2020-21 Budget sees further delivery of support measures for local households and businesses, and continued support for jobs. C</w:t>
      </w:r>
      <w:r w:rsidRPr="001B6E40">
        <w:t xml:space="preserve">ost estimates </w:t>
      </w:r>
      <w:r>
        <w:t>for</w:t>
      </w:r>
      <w:r w:rsidRPr="001B6E40">
        <w:t xml:space="preserve"> some initiatives are demand driven, </w:t>
      </w:r>
      <w:r>
        <w:t xml:space="preserve">and </w:t>
      </w:r>
      <w:r w:rsidRPr="001B6E40">
        <w:t xml:space="preserve">variation in take-up rates will impact the final cost of these initiatives. </w:t>
      </w:r>
      <w:r w:rsidRPr="00F6155B">
        <w:t>The estimates present</w:t>
      </w:r>
      <w:r w:rsidRPr="00BE49F5">
        <w:t xml:space="preserve">ed are also generally based on </w:t>
      </w:r>
      <w:r>
        <w:t>the</w:t>
      </w:r>
      <w:r w:rsidRPr="00BE49F5">
        <w:t xml:space="preserve"> assumption that pandemic conditions and ass</w:t>
      </w:r>
      <w:r w:rsidRPr="00925687">
        <w:t xml:space="preserve">ociated restrictions will progressively ease over the coming months, </w:t>
      </w:r>
      <w:r>
        <w:t>and that this will support the continued recovery of our economy</w:t>
      </w:r>
      <w:r w:rsidRPr="00925687">
        <w:t>.</w:t>
      </w:r>
      <w:r>
        <w:t xml:space="preserve"> This assumption is supported by</w:t>
      </w:r>
      <w:r w:rsidRPr="00AA5148">
        <w:t xml:space="preserve"> details in the </w:t>
      </w:r>
      <w:r w:rsidRPr="00AA0A83">
        <w:t>ACT Economic Outlook</w:t>
      </w:r>
      <w:r w:rsidRPr="00AA5148">
        <w:t xml:space="preserve"> chapter (Chapter 2</w:t>
      </w:r>
      <w:r w:rsidR="008A57BA">
        <w:t>.2</w:t>
      </w:r>
      <w:r w:rsidRPr="00AA5148">
        <w:t>),</w:t>
      </w:r>
      <w:r>
        <w:t xml:space="preserve"> which forecasts the </w:t>
      </w:r>
      <w:r w:rsidRPr="00B23B63">
        <w:t xml:space="preserve">easing of restrictions </w:t>
      </w:r>
      <w:r>
        <w:t>combined with</w:t>
      </w:r>
      <w:r w:rsidRPr="00B23B63">
        <w:t xml:space="preserve"> ongoing fiscal and monetary support</w:t>
      </w:r>
      <w:r>
        <w:t xml:space="preserve"> will see a strong recovery for the Territory’s economy, reflected in metrics such as our</w:t>
      </w:r>
      <w:r w:rsidRPr="00B23B63">
        <w:t xml:space="preserve"> </w:t>
      </w:r>
      <w:r>
        <w:t>State Final Demand</w:t>
      </w:r>
      <w:r w:rsidRPr="00B23B63">
        <w:t xml:space="preserve"> </w:t>
      </w:r>
      <w:r>
        <w:t xml:space="preserve">(the ACT </w:t>
      </w:r>
      <w:r w:rsidRPr="00B23B63">
        <w:t>growing by 2 per cent in the September quarter 2020</w:t>
      </w:r>
      <w:r>
        <w:t>) and Gross State Product (</w:t>
      </w:r>
      <w:r w:rsidRPr="00AA5148">
        <w:t>the ACT grew by 2.4 per cent in 2019-20, the second highest growth rate of all jurisdictions in Australia</w:t>
      </w:r>
      <w:r>
        <w:t xml:space="preserve">). </w:t>
      </w:r>
    </w:p>
    <w:p w14:paraId="18C6BA3C" w14:textId="77777777" w:rsidR="00F1314C" w:rsidRDefault="00F1314C" w:rsidP="00ED1DB2">
      <w:pPr>
        <w:pStyle w:val="Bbodytext"/>
      </w:pPr>
      <w:r w:rsidRPr="00925687">
        <w:t>The nature of</w:t>
      </w:r>
      <w:r>
        <w:t xml:space="preserve"> the Government’s</w:t>
      </w:r>
      <w:r w:rsidRPr="00925687">
        <w:t xml:space="preserve"> support</w:t>
      </w:r>
      <w:r>
        <w:t xml:space="preserve"> continues to </w:t>
      </w:r>
      <w:r w:rsidRPr="00C107D1">
        <w:t>adapt over time</w:t>
      </w:r>
      <w:r>
        <w:t xml:space="preserve">, and any assumptions in relation to our economic recovery </w:t>
      </w:r>
      <w:r w:rsidRPr="00EA2B4E">
        <w:t>will not hold should a</w:t>
      </w:r>
      <w:r>
        <w:t xml:space="preserve"> significant</w:t>
      </w:r>
      <w:r w:rsidRPr="00EA2B4E">
        <w:t xml:space="preserve"> second wave of virus infections</w:t>
      </w:r>
      <w:r>
        <w:t xml:space="preserve"> emerge, or one of the more contagious strains arrive in the Territory – particularly if such strains impact national vaccine rollout plans. Should pandemic conditions worsen, </w:t>
      </w:r>
      <w:r w:rsidRPr="00423BC8">
        <w:t xml:space="preserve">the Government </w:t>
      </w:r>
      <w:r>
        <w:t>would</w:t>
      </w:r>
      <w:r w:rsidRPr="00423BC8">
        <w:t xml:space="preserve"> increase support, particularly in the health, business and community support spheres, to both contain the spread of the virus, and deliver practical and meaningful assistance to the Territory’s population.</w:t>
      </w:r>
      <w:r>
        <w:t xml:space="preserve"> Conversely, should the pandemic conditions be brought under control more quickly than expected then this will have positive implications for the ACT budget.</w:t>
      </w:r>
    </w:p>
    <w:p w14:paraId="1AE33CD5" w14:textId="77777777" w:rsidR="00F1314C" w:rsidRPr="000E0A16" w:rsidRDefault="00F1314C" w:rsidP="00ED1DB2">
      <w:pPr>
        <w:pStyle w:val="Bbodytext"/>
      </w:pPr>
      <w:r w:rsidRPr="00EA2B4E">
        <w:t>Lessons learnt in responding to the initial phase of the virus will assist in developing future strategies. More targeted assistance will lengthen the duration that specific initiatives can be applied, while capacity and skills deve</w:t>
      </w:r>
      <w:r w:rsidRPr="004D6DED">
        <w:t>loped during</w:t>
      </w:r>
      <w:r w:rsidRPr="008B6000">
        <w:t xml:space="preserve"> the initial phase (such as</w:t>
      </w:r>
      <w:r>
        <w:t xml:space="preserve"> media communications,</w:t>
      </w:r>
      <w:r w:rsidRPr="008B6000">
        <w:t xml:space="preserve"> supply chain logistics</w:t>
      </w:r>
      <w:r>
        <w:t>,</w:t>
      </w:r>
      <w:r w:rsidRPr="008B6000">
        <w:t xml:space="preserve"> and IC</w:t>
      </w:r>
      <w:r w:rsidRPr="0047763C">
        <w:t>T support systems) will assist the Government in addressing more complex scenarios, should they arise.</w:t>
      </w:r>
    </w:p>
    <w:p w14:paraId="1AA1713A" w14:textId="77777777" w:rsidR="00F1314C" w:rsidRPr="001D4402" w:rsidRDefault="00F1314C" w:rsidP="00ED1DB2">
      <w:pPr>
        <w:pStyle w:val="Heading4"/>
        <w:rPr>
          <w:b w:val="0"/>
          <w:highlight w:val="yellow"/>
        </w:rPr>
      </w:pPr>
      <w:r w:rsidRPr="000E0A16">
        <w:t>Revenue Risks</w:t>
      </w:r>
    </w:p>
    <w:p w14:paraId="3E817A3D" w14:textId="77777777" w:rsidR="00F1314C" w:rsidRDefault="00F1314C" w:rsidP="00ED1DB2">
      <w:pPr>
        <w:pStyle w:val="Bbodytext"/>
      </w:pPr>
      <w:r>
        <w:t>As noted in Revenue (Chapter 3.5), the revenue estimates presented in this Budget reflect the baseline scenario underlying the economic forecasts.</w:t>
      </w:r>
    </w:p>
    <w:p w14:paraId="083B4A88" w14:textId="77777777" w:rsidR="00F1314C" w:rsidRDefault="00F1314C" w:rsidP="00ED1DB2">
      <w:pPr>
        <w:pStyle w:val="Bbodytext"/>
      </w:pPr>
      <w:r>
        <w:t>As with</w:t>
      </w:r>
      <w:r w:rsidDel="00087910">
        <w:t xml:space="preserve"> </w:t>
      </w:r>
      <w:r>
        <w:t xml:space="preserve">economic parameters, the key risk to the Territory’s forecast revenue is the outcomes from health responses, </w:t>
      </w:r>
      <w:r w:rsidRPr="000E0A16">
        <w:t>including the rapid and effective roll-out of vaccines and the effectiveness of responses to virus outbreaks.</w:t>
      </w:r>
    </w:p>
    <w:p w14:paraId="65A70B1C" w14:textId="77777777" w:rsidR="00F1314C" w:rsidRDefault="00F1314C" w:rsidP="00ED1DB2">
      <w:pPr>
        <w:pStyle w:val="Bbodytext"/>
      </w:pPr>
      <w:r>
        <w:t xml:space="preserve">Any reimposition of restrictions in response to further outbreaks or delays in the rollout of vaccines globally and in Australia would present a downside risk to the baseline revenue estimates. The downside risks could potentially reduce the Territory’s baseline revenue estimates from payroll and land taxes, residential conveyance duty and motor vehicle registrations by up to $220 million </w:t>
      </w:r>
      <w:r w:rsidRPr="00F80FD0">
        <w:t>over the budget and for</w:t>
      </w:r>
      <w:r>
        <w:t xml:space="preserve">ward estimates </w:t>
      </w:r>
      <w:r w:rsidRPr="00F80FD0">
        <w:t>period</w:t>
      </w:r>
      <w:r>
        <w:t xml:space="preserve"> compared to the baseline scenario.</w:t>
      </w:r>
    </w:p>
    <w:p w14:paraId="54622ADB" w14:textId="77777777" w:rsidR="00F1314C" w:rsidRDefault="00F1314C" w:rsidP="00ED1DB2">
      <w:pPr>
        <w:pStyle w:val="Bbodytext"/>
        <w:keepNext/>
        <w:keepLines/>
      </w:pPr>
      <w:r>
        <w:t>Under the downside risk scenario, the overall size of the national GST pool is also likely to shrink. A one per cent reduction in the size of the GST pool over the budget and forward estimates period would see the ACT receive $53 million less GST revenue over this period. In addition, if the ACT’s share of the Australian population is lower than anticipated in the baseline scenario, the ACT’s GST revenue would shrink further.</w:t>
      </w:r>
    </w:p>
    <w:p w14:paraId="5512ECCC" w14:textId="77777777" w:rsidR="00F1314C" w:rsidRDefault="00F1314C" w:rsidP="00ED1DB2">
      <w:pPr>
        <w:pStyle w:val="Bbodytext"/>
        <w:keepLines/>
      </w:pPr>
      <w:r>
        <w:t xml:space="preserve">On the other hand, </w:t>
      </w:r>
      <w:r w:rsidRPr="000E0A16">
        <w:t xml:space="preserve">additional progress in medical treatment in the near term that would enable governments to control the pandemic more quickly, </w:t>
      </w:r>
      <w:r>
        <w:t xml:space="preserve">presents an upside risk to baseline revenue estimates. Under an upside scenario, the forecast revenue from payroll and land taxes, residential conveyance duty and motor vehicle registrations could be up to $240 million higher over the budget and forward estimates period compared to the baseline scenario. The national GST pool is also likely to grow under this scenario, lifting the ACT’s GST revenue. </w:t>
      </w:r>
    </w:p>
    <w:p w14:paraId="521334C3" w14:textId="77777777" w:rsidR="00F1314C" w:rsidRDefault="00F1314C" w:rsidP="00ED1DB2">
      <w:pPr>
        <w:pStyle w:val="Bbodytext"/>
      </w:pPr>
      <w:r>
        <w:t xml:space="preserve">The Government has provided deferrals and rebates across a range of own-source revenue lines to provide cashflow support to households and businesses during the pandemic. There is a risk that a portion of the deferred amounts become unrecoverable as they fall due, as some businesses and households remain in financial hardship. </w:t>
      </w:r>
    </w:p>
    <w:p w14:paraId="45DBF0D6" w14:textId="77777777" w:rsidR="00F1314C" w:rsidRPr="001D369C" w:rsidRDefault="00F1314C" w:rsidP="00ED1DB2">
      <w:pPr>
        <w:pStyle w:val="Heading4"/>
        <w:rPr>
          <w:b w:val="0"/>
        </w:rPr>
      </w:pPr>
      <w:r w:rsidRPr="001D369C">
        <w:t>Financial investment assets and liabilities</w:t>
      </w:r>
    </w:p>
    <w:p w14:paraId="21B30CF9" w14:textId="77777777" w:rsidR="00F1314C" w:rsidRPr="00DA0BA0" w:rsidRDefault="00F1314C" w:rsidP="00ED1DB2">
      <w:pPr>
        <w:pStyle w:val="Bbodytext"/>
      </w:pPr>
      <w:r w:rsidRPr="00DA0BA0">
        <w:t xml:space="preserve">The outlook for investment returns continues to be challenging, with </w:t>
      </w:r>
      <w:r>
        <w:t xml:space="preserve">ongoing </w:t>
      </w:r>
      <w:r w:rsidRPr="00DA0BA0">
        <w:t xml:space="preserve">economic uncertainty and financial market volatility </w:t>
      </w:r>
      <w:r>
        <w:t xml:space="preserve">during </w:t>
      </w:r>
      <w:r w:rsidRPr="00DA0BA0">
        <w:t>the COVID-19 pandemic.</w:t>
      </w:r>
    </w:p>
    <w:p w14:paraId="6D056E04" w14:textId="77777777" w:rsidR="00F1314C" w:rsidRPr="00DA0BA0" w:rsidRDefault="00F1314C" w:rsidP="00ED1DB2">
      <w:pPr>
        <w:pStyle w:val="Bbodytext"/>
      </w:pPr>
      <w:r>
        <w:t>As the Australian economy recovers from the pandemic and given</w:t>
      </w:r>
      <w:r w:rsidRPr="00DA0BA0">
        <w:t xml:space="preserve"> the potential structural shift in Australian interest rates</w:t>
      </w:r>
      <w:r>
        <w:t>, they are likely to</w:t>
      </w:r>
      <w:r w:rsidRPr="00DA0BA0">
        <w:t xml:space="preserve"> remain lower for longer</w:t>
      </w:r>
      <w:r>
        <w:t>. As a result,</w:t>
      </w:r>
      <w:r w:rsidRPr="00DA0BA0">
        <w:t xml:space="preserve"> the financial assumptions adopted for the superannuation liability valuation and the long-term investment return target</w:t>
      </w:r>
      <w:r>
        <w:t xml:space="preserve"> will need to be reassessed in the 2021-22 Budget</w:t>
      </w:r>
      <w:r w:rsidRPr="00DA0BA0">
        <w:t>.</w:t>
      </w:r>
    </w:p>
    <w:p w14:paraId="045A8D30" w14:textId="77777777" w:rsidR="00F1314C" w:rsidRDefault="00F1314C" w:rsidP="00ED1DB2">
      <w:pPr>
        <w:pStyle w:val="Bbodytext"/>
      </w:pPr>
      <w:r w:rsidRPr="00DA0BA0">
        <w:t xml:space="preserve">Any negative impacts to both future investment earnings and the liability valuation will increase the </w:t>
      </w:r>
      <w:r>
        <w:t xml:space="preserve">likelihood that </w:t>
      </w:r>
      <w:r w:rsidRPr="00DA0BA0">
        <w:t>the timeframe to extinguish the Territory’s unfunded superannuation liability</w:t>
      </w:r>
      <w:r>
        <w:t xml:space="preserve"> will be pushed out</w:t>
      </w:r>
      <w:r w:rsidRPr="00DA0BA0">
        <w:t>.</w:t>
      </w:r>
    </w:p>
    <w:p w14:paraId="20E7161F" w14:textId="6D716191" w:rsidR="00F1314C" w:rsidRDefault="00F1314C" w:rsidP="00ED1DB2">
      <w:pPr>
        <w:pStyle w:val="Bbodytext"/>
      </w:pPr>
      <w:r>
        <w:t xml:space="preserve">Any significant deterioration in global and Australian financial markets could present risks to </w:t>
      </w:r>
      <w:r w:rsidRPr="00483FD4">
        <w:t xml:space="preserve">the ability of the Territory to effectively access </w:t>
      </w:r>
      <w:r>
        <w:t>financial markets to issue new bonds, similar to the situa</w:t>
      </w:r>
      <w:r w:rsidRPr="0029611D">
        <w:t xml:space="preserve">tion in March 2020. The Reserve Bank </w:t>
      </w:r>
      <w:r w:rsidR="00D537C3">
        <w:t xml:space="preserve">of Australia </w:t>
      </w:r>
      <w:r w:rsidRPr="0029611D">
        <w:t xml:space="preserve">is continuing to implement a range of policy measures, including a program of bond purchases </w:t>
      </w:r>
      <w:r w:rsidRPr="0029611D">
        <w:rPr>
          <w:rFonts w:ascii="Calibri" w:eastAsia="Calibri" w:hAnsi="Calibri" w:cs="Calibri"/>
          <w:color w:val="000000" w:themeColor="text1"/>
          <w:szCs w:val="24"/>
        </w:rPr>
        <w:t>to support liquidity in Australian financial markets.</w:t>
      </w:r>
    </w:p>
    <w:p w14:paraId="5C487921" w14:textId="77777777" w:rsidR="00F1314C" w:rsidRPr="001D4402" w:rsidRDefault="00F1314C" w:rsidP="00ED1DB2">
      <w:pPr>
        <w:pStyle w:val="Heading4"/>
        <w:rPr>
          <w:b w:val="0"/>
          <w:highlight w:val="yellow"/>
        </w:rPr>
      </w:pPr>
      <w:r w:rsidRPr="000E0A16">
        <w:t>Enterprise Bargaining Negotiations</w:t>
      </w:r>
    </w:p>
    <w:p w14:paraId="635BC6F8" w14:textId="77777777" w:rsidR="00F1314C" w:rsidRPr="000E0A16" w:rsidRDefault="00F1314C" w:rsidP="00ED1DB2">
      <w:pPr>
        <w:pStyle w:val="Bbodytext"/>
      </w:pPr>
      <w:r w:rsidRPr="000E0A16">
        <w:t>Employee expenses represent the largest expense incurred by the Territory. The majority of ACT Government directorate enterprise agreements are due to expire on 31 October 2021. Updates for these agreements have the potential to impose increased financial pressure if future outcomes (for example wage increments) exceed the amounts currently factored into the budget forward estimates.</w:t>
      </w:r>
    </w:p>
    <w:p w14:paraId="52ED0C15" w14:textId="77777777" w:rsidR="00F1314C" w:rsidRPr="001D4402" w:rsidRDefault="00F1314C" w:rsidP="00ED1DB2">
      <w:pPr>
        <w:pStyle w:val="Heading4"/>
        <w:rPr>
          <w:b w:val="0"/>
          <w:highlight w:val="yellow"/>
        </w:rPr>
      </w:pPr>
      <w:r w:rsidRPr="000E0A16">
        <w:t xml:space="preserve">ACT Early Childhood Strategy/Non-Government school funding </w:t>
      </w:r>
    </w:p>
    <w:p w14:paraId="6AF5625C" w14:textId="77777777" w:rsidR="00F1314C" w:rsidRDefault="00F1314C" w:rsidP="00ED1DB2">
      <w:pPr>
        <w:pStyle w:val="Bbodytext"/>
        <w:keepLines/>
      </w:pPr>
      <w:r w:rsidRPr="007F3DB2">
        <w:t xml:space="preserve">The </w:t>
      </w:r>
      <w:r>
        <w:t>2020-21 Budget</w:t>
      </w:r>
      <w:r w:rsidRPr="007F3DB2">
        <w:t xml:space="preserve"> estimates currently contain a provision of $25 million representing the reinvestment of estimated savings associated with a reduction in the ACT Government’s share of non</w:t>
      </w:r>
      <w:r>
        <w:noBreakHyphen/>
      </w:r>
      <w:r w:rsidRPr="007F3DB2">
        <w:t>government schools funding in accordance with the National School Reform Agreement, signed in December 2018, into the ACT Early Childhood Strategy. Under the revised model, the Commonwealth funding share of the School Resource Standard for non</w:t>
      </w:r>
      <w:r>
        <w:noBreakHyphen/>
      </w:r>
      <w:r w:rsidRPr="007F3DB2">
        <w:t>government schools increases over time and the ACT Government’s share reduces. Further Commonwealth changes to private school arrangements may mean that the forecast savings may not be realised to the currently budgeted extent.</w:t>
      </w:r>
    </w:p>
    <w:p w14:paraId="62CB505E" w14:textId="77777777" w:rsidR="00F1314C" w:rsidRPr="000E0A16" w:rsidRDefault="00F1314C" w:rsidP="00ED1DB2">
      <w:pPr>
        <w:pStyle w:val="Heading4"/>
        <w:rPr>
          <w:rFonts w:eastAsia="Calibri" w:cs="Calibri"/>
          <w:b w:val="0"/>
          <w:bCs/>
          <w:szCs w:val="28"/>
        </w:rPr>
      </w:pPr>
      <w:r w:rsidRPr="000E0A16">
        <w:rPr>
          <w:rFonts w:eastAsia="Calibri" w:cs="Calibri"/>
          <w:bCs/>
          <w:szCs w:val="28"/>
        </w:rPr>
        <w:t xml:space="preserve">Land Release Program </w:t>
      </w:r>
    </w:p>
    <w:p w14:paraId="2CD7042F" w14:textId="77777777" w:rsidR="00F1314C" w:rsidRDefault="00F1314C" w:rsidP="00ED1DB2">
      <w:pPr>
        <w:pStyle w:val="Bbodytext"/>
        <w:rPr>
          <w:rFonts w:ascii="Calibri" w:eastAsia="Calibri" w:hAnsi="Calibri" w:cs="Calibri"/>
          <w:szCs w:val="24"/>
        </w:rPr>
      </w:pPr>
      <w:r w:rsidRPr="000E0A16">
        <w:t>As well as being a vit</w:t>
      </w:r>
      <w:r w:rsidRPr="2FE27D44">
        <w:rPr>
          <w:rFonts w:ascii="Calibri" w:eastAsia="Calibri" w:hAnsi="Calibri" w:cs="Calibri"/>
          <w:szCs w:val="24"/>
        </w:rPr>
        <w:t xml:space="preserve">al tool in implementing the desired growth and settlement patterns of the city, the ACT Government’s land release program is </w:t>
      </w:r>
      <w:r>
        <w:rPr>
          <w:rFonts w:ascii="Calibri" w:eastAsia="Calibri" w:hAnsi="Calibri" w:cs="Calibri"/>
          <w:szCs w:val="24"/>
        </w:rPr>
        <w:t>a</w:t>
      </w:r>
      <w:r w:rsidRPr="2FE27D44">
        <w:rPr>
          <w:rFonts w:ascii="Calibri" w:eastAsia="Calibri" w:hAnsi="Calibri" w:cs="Calibri"/>
          <w:szCs w:val="24"/>
        </w:rPr>
        <w:t xml:space="preserve"> source of revenue for the Territory. The program is significantly influenced by conditions in the property market, including the demand for new properties and other sources of supply, which also affect prices. Government policy, such as both ACT and Commonwealth government stimulus measures in response to the COVID-19 pandemic, have had an impact on the demand for land and housing in 2020-21.</w:t>
      </w:r>
    </w:p>
    <w:p w14:paraId="4FC85757" w14:textId="77777777" w:rsidR="00F1314C" w:rsidRDefault="00F1314C" w:rsidP="00ED1DB2">
      <w:pPr>
        <w:pStyle w:val="Bbodytext"/>
        <w:rPr>
          <w:rFonts w:ascii="Calibri" w:eastAsia="Calibri" w:hAnsi="Calibri" w:cs="Calibri"/>
          <w:szCs w:val="24"/>
        </w:rPr>
      </w:pPr>
      <w:r w:rsidRPr="000E0A16">
        <w:t xml:space="preserve">To date, a significant increase in land sales in the first half of the 2020-21 financial year has resulted from a </w:t>
      </w:r>
      <w:r>
        <w:t xml:space="preserve">high </w:t>
      </w:r>
      <w:r w:rsidRPr="000E0A16">
        <w:t>level of demand for new land. Inventory, accumulated from previous land releases and subdued sales in prior years, has decreased significantly and new releases have largely been absorbed by the market. Land releases scheduled for the remainder of the 2020-21 financial year are expected to be wel</w:t>
      </w:r>
      <w:r w:rsidRPr="2FE27D44">
        <w:rPr>
          <w:rFonts w:ascii="Calibri" w:eastAsia="Calibri" w:hAnsi="Calibri" w:cs="Calibri"/>
          <w:szCs w:val="24"/>
        </w:rPr>
        <w:t xml:space="preserve">l received as a result of the gradual easing of public health restrictions, record low interest rates, and a strengthening labour market in the ACT. </w:t>
      </w:r>
    </w:p>
    <w:p w14:paraId="53CB7D65" w14:textId="77777777" w:rsidR="00F1314C" w:rsidRDefault="00F1314C" w:rsidP="00ED1DB2">
      <w:pPr>
        <w:pStyle w:val="Bbodytext"/>
        <w:rPr>
          <w:rFonts w:ascii="Calibri" w:eastAsia="Calibri" w:hAnsi="Calibri" w:cs="Calibri"/>
          <w:szCs w:val="24"/>
        </w:rPr>
      </w:pPr>
      <w:r>
        <w:t>An</w:t>
      </w:r>
      <w:r w:rsidRPr="000E0A16">
        <w:t xml:space="preserve"> update to the land release program is currently under development and is expected to be released within the next five months and will aim to maintai</w:t>
      </w:r>
      <w:r w:rsidRPr="2FE27D44">
        <w:rPr>
          <w:rFonts w:ascii="Calibri" w:eastAsia="Calibri" w:hAnsi="Calibri" w:cs="Calibri"/>
          <w:szCs w:val="24"/>
        </w:rPr>
        <w:t>n the supply of land ahead of demand over the forward estimates. If demand continues to be stronger than expected for some time, there may be risks to the capacity of the program to respond in a timely way, which could have the potential to create some pricing pressures across the ACT housing market more broadly. In the established housing market, prices have increased significantly in the second half of 2020, as concerns over the pandemic have eased and as stimulus programs have gained traction.</w:t>
      </w:r>
    </w:p>
    <w:p w14:paraId="40966EE6" w14:textId="77777777" w:rsidR="00F1314C" w:rsidRDefault="00F1314C" w:rsidP="00ED1DB2">
      <w:pPr>
        <w:pStyle w:val="Bbodytext"/>
        <w:rPr>
          <w:rFonts w:ascii="Calibri" w:eastAsia="Calibri" w:hAnsi="Calibri" w:cs="Calibri"/>
        </w:rPr>
      </w:pPr>
      <w:r>
        <w:t>I</w:t>
      </w:r>
      <w:r w:rsidRPr="000E0A16">
        <w:t xml:space="preserve">t is unlikely demand will continue at these relatively high levels beyond 2021, once temporary COVID-19 stimulus measures cease. Housing demand is </w:t>
      </w:r>
      <w:r>
        <w:t xml:space="preserve">therefore </w:t>
      </w:r>
      <w:r w:rsidRPr="000E0A16">
        <w:t xml:space="preserve">expected to moderate over the forward estimates, as population growth slows to record lows in 2021 and 2022, reflecting the decline in net overseas migration resulting from Australia’s international border restrictions. This expected reduction in population growth will be taken into account as </w:t>
      </w:r>
      <w:r>
        <w:t>the Government</w:t>
      </w:r>
      <w:r w:rsidRPr="000E0A16">
        <w:t xml:space="preserve"> develop</w:t>
      </w:r>
      <w:r>
        <w:t>s</w:t>
      </w:r>
      <w:r w:rsidRPr="000E0A16">
        <w:t xml:space="preserve"> the next four-year land release program to be published ahead of the of the 2021-22 financial year.</w:t>
      </w:r>
    </w:p>
    <w:p w14:paraId="662933E9" w14:textId="77777777" w:rsidR="00F1314C" w:rsidRDefault="00F1314C" w:rsidP="00ED1DB2">
      <w:pPr>
        <w:pStyle w:val="Heading4"/>
        <w:rPr>
          <w:bCs/>
          <w:szCs w:val="28"/>
        </w:rPr>
      </w:pPr>
      <w:r w:rsidRPr="262FCE6B">
        <w:rPr>
          <w:bCs/>
          <w:szCs w:val="28"/>
        </w:rPr>
        <w:t xml:space="preserve">Large-scale Generation Certificates </w:t>
      </w:r>
    </w:p>
    <w:p w14:paraId="55B960FD" w14:textId="77777777" w:rsidR="00F1314C" w:rsidRDefault="00F1314C" w:rsidP="00ED1DB2">
      <w:pPr>
        <w:pStyle w:val="Bbodytext"/>
        <w:keepNext/>
        <w:keepLines/>
        <w:rPr>
          <w:rFonts w:ascii="Calibri" w:eastAsia="Calibri" w:hAnsi="Calibri" w:cs="Calibri"/>
          <w:szCs w:val="24"/>
        </w:rPr>
      </w:pPr>
      <w:r w:rsidRPr="000E0A16">
        <w:t>The 2020-21 Budget reflects the expense and revenue components of Large-scale Generation Certificates, which are credits received for the generation of renewable electricity under the Commonwealth Government’s large-scale renewable energy target. The ACT Government receives certificates from large-scale renewable electricity generation projects (revenue) and current policy is to surrender them in order to meet the ACT’s 100</w:t>
      </w:r>
      <w:r>
        <w:t> </w:t>
      </w:r>
      <w:r w:rsidRPr="000E0A16">
        <w:t>per cent renewable electricity target (expense).</w:t>
      </w:r>
    </w:p>
    <w:p w14:paraId="43CAA09A" w14:textId="77777777" w:rsidR="00F1314C" w:rsidRDefault="00F1314C" w:rsidP="00ED1DB2">
      <w:pPr>
        <w:pStyle w:val="Bbodytext"/>
        <w:rPr>
          <w:rFonts w:ascii="Calibri" w:eastAsia="Calibri" w:hAnsi="Calibri" w:cs="Calibri"/>
        </w:rPr>
      </w:pPr>
      <w:r w:rsidRPr="000E0A16">
        <w:t>Once created and recognised, Large-scale Generation Certificates are able to be sold, with price dete</w:t>
      </w:r>
      <w:r w:rsidRPr="1957325E">
        <w:rPr>
          <w:rFonts w:ascii="Calibri" w:eastAsia="Calibri" w:hAnsi="Calibri" w:cs="Calibri"/>
        </w:rPr>
        <w:t xml:space="preserve">rmined by the market. As such, the value of certificates, and accordingly the revenue when created and expense when surrendered, is subject to price fluctuations arising from supply and demand.  Spot and forward prices for Large-scale Generation Certificates have increased since the 2019-20 Budget Review and the 2020-21 Budget includes a revaluation of the associated estimates. </w:t>
      </w:r>
    </w:p>
    <w:p w14:paraId="4F8013DA" w14:textId="77777777" w:rsidR="00F1314C" w:rsidRDefault="00F1314C" w:rsidP="00ED1DB2">
      <w:pPr>
        <w:pStyle w:val="Bbodytext"/>
        <w:rPr>
          <w:rFonts w:ascii="Calibri" w:eastAsia="Calibri" w:hAnsi="Calibri" w:cs="Calibri"/>
          <w:szCs w:val="24"/>
        </w:rPr>
      </w:pPr>
      <w:r w:rsidRPr="000E0A16">
        <w:t xml:space="preserve">Accounting for the recognition and eventual receipt, and then surrender of certificates, involves some price risk, given the typical three-month delay between when the right to the certificates arises, </w:t>
      </w:r>
      <w:r w:rsidRPr="262FCE6B">
        <w:rPr>
          <w:rFonts w:ascii="Calibri" w:eastAsia="Calibri" w:hAnsi="Calibri" w:cs="Calibri"/>
          <w:szCs w:val="24"/>
        </w:rPr>
        <w:t>and when they are physically received and therefore able to be surrendered.</w:t>
      </w:r>
    </w:p>
    <w:p w14:paraId="7F867F36" w14:textId="77777777" w:rsidR="00F1314C" w:rsidRPr="001A3661" w:rsidRDefault="00F1314C" w:rsidP="00ED1DB2">
      <w:pPr>
        <w:pStyle w:val="Heading4"/>
      </w:pPr>
      <w:r w:rsidRPr="000E0A16">
        <w:t>Other Fiscal Risks</w:t>
      </w:r>
    </w:p>
    <w:p w14:paraId="65CB45D5" w14:textId="77777777" w:rsidR="00F1314C" w:rsidRPr="00640356" w:rsidRDefault="00F1314C" w:rsidP="00ED1DB2">
      <w:pPr>
        <w:pStyle w:val="Bbodytext"/>
      </w:pPr>
      <w:r w:rsidRPr="000E0A16">
        <w:t>As noted in Appendix A</w:t>
      </w:r>
      <w:r>
        <w:t xml:space="preserve"> of the</w:t>
      </w:r>
      <w:r w:rsidRPr="00DC3229">
        <w:t xml:space="preserve"> </w:t>
      </w:r>
      <w:r w:rsidRPr="00553D8D">
        <w:t>Pre-Election Budget Update 2020</w:t>
      </w:r>
      <w:r w:rsidRPr="00DC3229">
        <w:t xml:space="preserve">: </w:t>
      </w:r>
      <w:r w:rsidRPr="00553D8D">
        <w:t>Initiatives with Time Limited Funding</w:t>
      </w:r>
      <w:r w:rsidRPr="00DC3229">
        <w:t xml:space="preserve">, </w:t>
      </w:r>
      <w:r w:rsidRPr="004F240A">
        <w:t xml:space="preserve">the Government has funded a range of </w:t>
      </w:r>
      <w:r w:rsidRPr="00640356">
        <w:t>initiatives for one or two years, as well as design work and feasibility studies for future projects. Such items may be reconsidered by government, potentially impacting on the forward estimates.</w:t>
      </w:r>
    </w:p>
    <w:p w14:paraId="4242E91A" w14:textId="77777777" w:rsidR="00F1314C" w:rsidRPr="001A3661" w:rsidRDefault="00F1314C" w:rsidP="00ED1DB2">
      <w:pPr>
        <w:pStyle w:val="Heading3"/>
      </w:pPr>
      <w:bookmarkStart w:id="466" w:name="_Toc63586776"/>
      <w:r w:rsidRPr="000E0A16">
        <w:t>Contingent Liabilities</w:t>
      </w:r>
      <w:bookmarkEnd w:id="466"/>
    </w:p>
    <w:p w14:paraId="1BF5536E" w14:textId="77777777" w:rsidR="00F1314C" w:rsidRPr="00EC1AEF" w:rsidRDefault="00F1314C" w:rsidP="00ED1DB2">
      <w:pPr>
        <w:pStyle w:val="Bbodytext"/>
      </w:pPr>
      <w:r w:rsidRPr="00EC1AEF">
        <w:t xml:space="preserve">Contingent liabilities are liabilities that result from uncertain timing or amounts. They arise from past events that are not recognised because their outflow of economic benefit is not probable, or the liability cannot be measured reliably. Contingent liabilities can also occur when a liability is contingent on the outcome of an event outside the Territory’s control, such as the outcome of a court case. </w:t>
      </w:r>
    </w:p>
    <w:p w14:paraId="2D8E534B" w14:textId="77777777" w:rsidR="00F1314C" w:rsidRPr="00EC1AEF" w:rsidRDefault="00F1314C" w:rsidP="00ED1DB2">
      <w:pPr>
        <w:pStyle w:val="Bbodytext"/>
      </w:pPr>
      <w:r w:rsidRPr="00EC1AEF">
        <w:t xml:space="preserve">The types of claims lodged against the Territory include property damage, contract disputes, economic loss, personal injury and tax-related claims. Details of the Territory’s contingent liabilities are identified in the ACT Government Consolidated Annual Financial Statements, which are available online. </w:t>
      </w:r>
    </w:p>
    <w:p w14:paraId="481E1DCA" w14:textId="77777777" w:rsidR="00F1314C" w:rsidRPr="001A3661" w:rsidRDefault="00F1314C" w:rsidP="00ED1DB2">
      <w:pPr>
        <w:pStyle w:val="Heading3"/>
      </w:pPr>
      <w:bookmarkStart w:id="467" w:name="_Toc63586777"/>
      <w:r w:rsidRPr="000E0A16">
        <w:t>Other Items</w:t>
      </w:r>
      <w:bookmarkEnd w:id="467"/>
    </w:p>
    <w:p w14:paraId="4669BB67" w14:textId="77777777" w:rsidR="00F1314C" w:rsidRPr="001A3661" w:rsidRDefault="00F1314C" w:rsidP="00ED1DB2">
      <w:pPr>
        <w:pStyle w:val="Heading4"/>
      </w:pPr>
      <w:r w:rsidRPr="000E0A16">
        <w:t>Outstanding claims liability</w:t>
      </w:r>
    </w:p>
    <w:p w14:paraId="61474345" w14:textId="77777777" w:rsidR="00F1314C" w:rsidRPr="006D6B05" w:rsidRDefault="00F1314C" w:rsidP="00ED1DB2">
      <w:pPr>
        <w:pStyle w:val="Bbodytext"/>
      </w:pPr>
      <w:r w:rsidRPr="000E0A16">
        <w:t>The value of insurance liabilities is the present</w:t>
      </w:r>
      <w:r w:rsidRPr="004F240A">
        <w:t xml:space="preserve"> value of the future claim for payments that have accrued at the calculation date. This approach is required under AASB 1023 </w:t>
      </w:r>
      <w:r w:rsidRPr="004F240A">
        <w:rPr>
          <w:i/>
        </w:rPr>
        <w:t>General Insurance Contracts</w:t>
      </w:r>
      <w:r w:rsidRPr="006D6B05">
        <w:t>.</w:t>
      </w:r>
    </w:p>
    <w:p w14:paraId="05EC9AA4" w14:textId="77777777" w:rsidR="00F1314C" w:rsidRPr="006D6B05" w:rsidRDefault="00F1314C" w:rsidP="00ED1DB2">
      <w:pPr>
        <w:pStyle w:val="Bbodytext"/>
        <w:keepLines/>
      </w:pPr>
      <w:r w:rsidRPr="000E0A16">
        <w:t xml:space="preserve">Accounting for insurance claims is complex and actuarial assumptions are required to estimate the ACT </w:t>
      </w:r>
      <w:r w:rsidRPr="004F240A">
        <w:t>Insurance Authority’s obligations and claims expense. There is uncertainty in the estimate of the liability, and this can result in actuarial gains or losses when the claims experience differs from the estimates. The liabilities are discounted to allow for the time value of money as claims may be settled many years after the claim is incurred.</w:t>
      </w:r>
    </w:p>
    <w:p w14:paraId="60F5409F" w14:textId="77777777" w:rsidR="00F1314C" w:rsidRPr="000E0A16" w:rsidRDefault="00F1314C" w:rsidP="00ED1DB2">
      <w:pPr>
        <w:pStyle w:val="Heading4"/>
        <w:rPr>
          <w:b w:val="0"/>
          <w:iCs w:val="0"/>
        </w:rPr>
      </w:pPr>
      <w:r w:rsidRPr="000E0A16">
        <w:t>Sensitivity to discount rate</w:t>
      </w:r>
    </w:p>
    <w:p w14:paraId="3BBCF2B2" w14:textId="77777777" w:rsidR="00F1314C" w:rsidRPr="0090300D" w:rsidRDefault="00F1314C" w:rsidP="00ED1DB2">
      <w:pPr>
        <w:pStyle w:val="Bbodytext"/>
      </w:pPr>
      <w:r w:rsidRPr="000E0A16">
        <w:t xml:space="preserve">The outstanding claims liability is calculated by reference to expected future payments. These payments are discounted to adjust for the time value of money. AASB 1023 </w:t>
      </w:r>
      <w:r w:rsidRPr="004F240A">
        <w:rPr>
          <w:i/>
        </w:rPr>
        <w:t>General Insurance Contracts</w:t>
      </w:r>
      <w:r w:rsidRPr="004F240A">
        <w:t xml:space="preserve"> requires the outstanding claims liabilities to be valued using a ‘risk free’ rate of return, which is generally accepted to be the discount rate derived from market yields on Commonwealth Governmen</w:t>
      </w:r>
      <w:r w:rsidRPr="0090300D">
        <w:t>t Bonds. The discount rates adopted match the weighted term to maturity of insurance claims. The long</w:t>
      </w:r>
      <w:r w:rsidRPr="0090300D">
        <w:noBreakHyphen/>
        <w:t>term nature of the projected cash flows from the liability means that small changes in the discount rate adopted can lead to significant variations in the liability valuations and the claims expense.</w:t>
      </w:r>
    </w:p>
    <w:p w14:paraId="5AB775D2" w14:textId="77777777" w:rsidR="00F1314C" w:rsidRPr="0090300D" w:rsidRDefault="00F1314C" w:rsidP="00ED1DB2">
      <w:pPr>
        <w:pStyle w:val="Bbodytext"/>
      </w:pPr>
      <w:r w:rsidRPr="000E0A16">
        <w:t>The outstanding claims provision as at 30 June 2020 was $275.5 million ne</w:t>
      </w:r>
      <w:r w:rsidRPr="004F240A">
        <w:t>t of Reinsurance Recoveries. Variations in the discount rate of +/- one percentage point results in an estimated change to the liability of between a $11.9 million decrease and a $6.3 million increase, equivalent to a change of between -4.3 per cent and 2.3 per cent.</w:t>
      </w:r>
    </w:p>
    <w:p w14:paraId="4B2FED5A" w14:textId="77777777" w:rsidR="00F1314C" w:rsidRPr="000E0A16" w:rsidRDefault="00F1314C" w:rsidP="00ED1DB2">
      <w:pPr>
        <w:pStyle w:val="Heading4"/>
        <w:rPr>
          <w:b w:val="0"/>
          <w:iCs w:val="0"/>
        </w:rPr>
      </w:pPr>
      <w:r w:rsidRPr="000E0A16">
        <w:t>Unfunded Default Insurance Fund</w:t>
      </w:r>
    </w:p>
    <w:p w14:paraId="08B17D66" w14:textId="77777777" w:rsidR="00F1314C" w:rsidRPr="00EC1AEF" w:rsidRDefault="00F1314C" w:rsidP="00ED1DB2">
      <w:pPr>
        <w:pStyle w:val="Bbodytext"/>
      </w:pPr>
      <w:r w:rsidRPr="00EC1AEF">
        <w:t xml:space="preserve">The Default Insurance Fund (the Fund) is established under section 166 of the </w:t>
      </w:r>
      <w:r w:rsidRPr="008A57BA">
        <w:rPr>
          <w:i/>
          <w:iCs/>
        </w:rPr>
        <w:t>Workers Compensation Act 1951</w:t>
      </w:r>
      <w:r w:rsidRPr="00EC1AEF">
        <w:t>. Its purpose is to provide benefits for injured ACT workers whose employer did not hold a compulsory workers’ compensation policy or cannot provide the indemnity required under a compulsory workers’ compensation insurance policy. Since 1 July 2017, it also provides benefits to all workers making a claim for an imminently fatal asbestos related disease (IFARD). The monies needed to meet the cost of claims and other relevant Fund expenses are not guaranteed by the ACT Government; however, Part 8.2 of the Workers Compensation Act 1951 allows the Fund Manager to impose contributions and supplementary contributions on approved insurers and self</w:t>
      </w:r>
      <w:r w:rsidRPr="00EC1AEF">
        <w:noBreakHyphen/>
        <w:t>insurers to meet these costs.</w:t>
      </w:r>
    </w:p>
    <w:p w14:paraId="1C247485" w14:textId="77777777" w:rsidR="00F1314C" w:rsidRPr="00EC1AEF" w:rsidRDefault="00F1314C" w:rsidP="00ED1DB2">
      <w:pPr>
        <w:pStyle w:val="Bbodytext"/>
      </w:pPr>
      <w:r w:rsidRPr="00EC1AEF">
        <w:t>The Fund’s levy is estimated to meet the costs of all claims, including IFARD claims, anticipated to be made in the coming year. The calculation of the outstanding claims liability of the Fund includes a provision for all future estimated IFARD claims, regardless of when the claim may be made. This means that the funding position for IFARD claims is currently in deficit and will continue to be in deficit until the Fund’s total assets meets or exceeds the total amount of outstanding claims liabilities.</w:t>
      </w:r>
    </w:p>
    <w:p w14:paraId="3D96CA37" w14:textId="77777777" w:rsidR="00F1314C" w:rsidRDefault="00F1314C" w:rsidP="00ED1DB2">
      <w:pPr>
        <w:pStyle w:val="Bbodytext"/>
        <w:sectPr w:rsidR="00F1314C" w:rsidSect="00B66136">
          <w:pgSz w:w="11906" w:h="16838" w:code="9"/>
          <w:pgMar w:top="1151" w:right="1440" w:bottom="1729" w:left="1440" w:header="720" w:footer="720" w:gutter="0"/>
          <w:cols w:space="708"/>
          <w:docGrid w:linePitch="360"/>
        </w:sectPr>
      </w:pPr>
      <w:r w:rsidRPr="00EC1AEF">
        <w:t>The funding position for IFARD claims should improve significantly as levies are collected each year, since the cost of all future claims are already included within the liability. Based on the current claims cost, levy and inflation assumptions, it is projected that the IFARD liability will be fully funded between 2025 to 2027. If IFARD claims were to emerge at a higher rate than anticipated, or currently experienced, then the Fund would be in deficit for longer.</w:t>
      </w:r>
    </w:p>
    <w:p w14:paraId="5CD866C9" w14:textId="77777777" w:rsidR="00F1314C" w:rsidRDefault="00F1314C" w:rsidP="009518F8"/>
    <w:p w14:paraId="74EC1FCF" w14:textId="77777777" w:rsidR="00F1314C" w:rsidRDefault="00F1314C" w:rsidP="00ED1DB2">
      <w:pPr>
        <w:pStyle w:val="BCoversheetHeading1"/>
      </w:pPr>
      <w:r>
        <w:t>APPENDIX J</w:t>
      </w:r>
    </w:p>
    <w:p w14:paraId="218D2C88" w14:textId="77777777" w:rsidR="00F1314C" w:rsidRDefault="00F1314C" w:rsidP="00ED1DB2">
      <w:pPr>
        <w:pStyle w:val="BCoversheetHeading1"/>
      </w:pPr>
      <w:r>
        <w:t>STATEMENT OF SENSITIVITY</w:t>
      </w:r>
    </w:p>
    <w:p w14:paraId="3FF21946" w14:textId="77777777" w:rsidR="00F1314C" w:rsidRDefault="00F1314C">
      <w:pPr>
        <w:rPr>
          <w:rFonts w:cstheme="minorHAnsi"/>
          <w:b/>
          <w:bCs/>
          <w:caps/>
          <w:sz w:val="28"/>
          <w:szCs w:val="20"/>
        </w:rPr>
      </w:pPr>
      <w:r>
        <w:rPr>
          <w:rFonts w:cstheme="minorHAnsi"/>
          <w:b/>
          <w:bCs/>
          <w:caps/>
          <w:sz w:val="28"/>
          <w:szCs w:val="20"/>
        </w:rPr>
        <w:br w:type="page"/>
      </w:r>
    </w:p>
    <w:p w14:paraId="45C0714A" w14:textId="77777777" w:rsidR="00F1314C" w:rsidRDefault="00F1314C">
      <w:pPr>
        <w:rPr>
          <w:rFonts w:cstheme="minorHAnsi"/>
          <w:b/>
          <w:bCs/>
          <w:caps/>
          <w:sz w:val="28"/>
          <w:szCs w:val="20"/>
        </w:rPr>
      </w:pPr>
    </w:p>
    <w:p w14:paraId="02C6FC14" w14:textId="77777777" w:rsidR="00F1314C" w:rsidRDefault="00F1314C" w:rsidP="009518F8">
      <w:pPr>
        <w:sectPr w:rsidR="00F1314C" w:rsidSect="00B66136">
          <w:headerReference w:type="even" r:id="rId171"/>
          <w:headerReference w:type="default" r:id="rId172"/>
          <w:footerReference w:type="even" r:id="rId173"/>
          <w:footerReference w:type="default" r:id="rId174"/>
          <w:headerReference w:type="first" r:id="rId175"/>
          <w:footerReference w:type="first" r:id="rId176"/>
          <w:pgSz w:w="11906" w:h="16838" w:code="9"/>
          <w:pgMar w:top="1151" w:right="1440" w:bottom="1729" w:left="1440" w:header="720" w:footer="720" w:gutter="0"/>
          <w:cols w:space="708"/>
          <w:docGrid w:linePitch="360"/>
        </w:sectPr>
      </w:pPr>
    </w:p>
    <w:p w14:paraId="26C136BA" w14:textId="77777777" w:rsidR="00F1314C" w:rsidRDefault="00F1314C" w:rsidP="00ED1DB2">
      <w:pPr>
        <w:pStyle w:val="Heading2"/>
        <w:numPr>
          <w:ilvl w:val="0"/>
          <w:numId w:val="0"/>
        </w:numPr>
        <w:ind w:left="576" w:hanging="576"/>
      </w:pPr>
      <w:bookmarkStart w:id="468" w:name="_Appendix_J_–"/>
      <w:bookmarkStart w:id="469" w:name="_Toc63543065"/>
      <w:bookmarkStart w:id="470" w:name="_Toc63546569"/>
      <w:bookmarkStart w:id="471" w:name="_Toc63581938"/>
      <w:bookmarkStart w:id="472" w:name="_Toc63582191"/>
      <w:bookmarkStart w:id="473" w:name="_Toc63587239"/>
      <w:bookmarkStart w:id="474" w:name="_Toc63587679"/>
      <w:bookmarkEnd w:id="468"/>
      <w:r>
        <w:t>Appendix J – Statement of Sensitivity</w:t>
      </w:r>
      <w:bookmarkEnd w:id="469"/>
      <w:bookmarkEnd w:id="470"/>
      <w:bookmarkEnd w:id="471"/>
      <w:bookmarkEnd w:id="472"/>
      <w:bookmarkEnd w:id="473"/>
      <w:bookmarkEnd w:id="474"/>
      <w:r>
        <w:t xml:space="preserve"> </w:t>
      </w:r>
    </w:p>
    <w:p w14:paraId="5D5D3E89" w14:textId="77777777" w:rsidR="00F1314C" w:rsidRPr="009F74A5" w:rsidRDefault="00F1314C" w:rsidP="00ED1DB2">
      <w:pPr>
        <w:pStyle w:val="Bbodytext"/>
      </w:pPr>
      <w:r w:rsidRPr="001828A2">
        <w:t>This statement of sensitivity is made pursuant to sub</w:t>
      </w:r>
      <w:r w:rsidRPr="001828A2">
        <w:noBreakHyphen/>
        <w:t xml:space="preserve">section 11(1)(c) of the </w:t>
      </w:r>
      <w:r w:rsidRPr="009F74A5">
        <w:rPr>
          <w:i/>
          <w:iCs/>
        </w:rPr>
        <w:t>Financial Management Act 1996</w:t>
      </w:r>
      <w:r w:rsidRPr="00E96FF7">
        <w:t>.</w:t>
      </w:r>
    </w:p>
    <w:p w14:paraId="5D34EAC1" w14:textId="77777777" w:rsidR="00F1314C" w:rsidRPr="00C936A8" w:rsidRDefault="00F1314C" w:rsidP="00ED1DB2">
      <w:pPr>
        <w:pStyle w:val="Heading3"/>
      </w:pPr>
      <w:bookmarkStart w:id="475" w:name="_Toc63586779"/>
      <w:r w:rsidRPr="00C936A8">
        <w:t>Sensitivity of Budget estimates</w:t>
      </w:r>
      <w:bookmarkEnd w:id="475"/>
    </w:p>
    <w:p w14:paraId="521ED7E9" w14:textId="77777777" w:rsidR="00F1314C" w:rsidRPr="001828A2" w:rsidRDefault="00F1314C" w:rsidP="00ED1DB2">
      <w:pPr>
        <w:pStyle w:val="Bbodytext"/>
      </w:pPr>
      <w:r w:rsidRPr="001828A2">
        <w:t>The following sensitivity analysis has been applied to economic parameters used in the formulation of the forward estimates.</w:t>
      </w:r>
    </w:p>
    <w:p w14:paraId="044DF1C5" w14:textId="77777777" w:rsidR="00F1314C" w:rsidRPr="001828A2" w:rsidRDefault="00F1314C" w:rsidP="00ED1DB2">
      <w:pPr>
        <w:pStyle w:val="Bbodytext"/>
      </w:pPr>
      <w:r w:rsidRPr="001828A2">
        <w:t>Territory revenues are sensitive to changes in economic conditions, both in the ACT and nationally – for example, through Goods and Services Tax (GST) revenues.</w:t>
      </w:r>
    </w:p>
    <w:p w14:paraId="3D40CA2A" w14:textId="77777777" w:rsidR="00F1314C" w:rsidRPr="008F0149" w:rsidRDefault="00F1314C" w:rsidP="00ED1DB2">
      <w:pPr>
        <w:pStyle w:val="Bbodytext"/>
      </w:pPr>
      <w:r w:rsidRPr="001828A2">
        <w:t>Territory expenses are less se</w:t>
      </w:r>
      <w:r>
        <w:t>nsitive to economic conditions.</w:t>
      </w:r>
      <w:r w:rsidRPr="001828A2">
        <w:t xml:space="preserve"> However, over time, changes in demographic variables may affect the d</w:t>
      </w:r>
      <w:r>
        <w:t xml:space="preserve">emand for government services. </w:t>
      </w:r>
      <w:r w:rsidRPr="001828A2">
        <w:t>In response, policy decisions may be taken to vary expenditure levels to accommodate the change in demand.</w:t>
      </w:r>
    </w:p>
    <w:p w14:paraId="79987E8D" w14:textId="77777777" w:rsidR="00F1314C" w:rsidRDefault="00F1314C" w:rsidP="00ED1DB2">
      <w:pPr>
        <w:pStyle w:val="Heading3"/>
      </w:pPr>
      <w:bookmarkStart w:id="476" w:name="_Toc63586780"/>
      <w:r>
        <w:t>Sensitivity of economic assumptions</w:t>
      </w:r>
      <w:bookmarkEnd w:id="476"/>
    </w:p>
    <w:p w14:paraId="6A3BEA7F" w14:textId="6FE94F31" w:rsidR="00F1314C" w:rsidRDefault="00F1314C" w:rsidP="00A95A83">
      <w:pPr>
        <w:pStyle w:val="Bbodytext"/>
      </w:pPr>
      <w:r>
        <w:t>As noted in Chapter 2, while the outlook for the ACT economy has improved, there remain ongoing uncertainties associated with the evolution of the pandemic and potential significant upside and downside risks. For this reason, the economic parameters used in the formulation of the forward estimates reflect a baseline scenario, derived from a set of plausible key assumptions. Uncertainty regarding the evolution of the pandemic makes it difficult to provide a definitive quantitative assessment of the balance of risks around the baseline scenario. However, consistent with the approach taken for the August 2020 EF</w:t>
      </w:r>
      <w:r w:rsidR="00A95A83">
        <w:t>U</w:t>
      </w:r>
      <w:r>
        <w:t xml:space="preserve">, a range within which possible scenarios may fall on the upside and downside are also presented in </w:t>
      </w:r>
      <w:r w:rsidR="006739D1">
        <w:t>Chapter</w:t>
      </w:r>
      <w:r>
        <w:t xml:space="preserve"> 2.2. </w:t>
      </w:r>
    </w:p>
    <w:p w14:paraId="179FECF8" w14:textId="4056A7F5" w:rsidR="00F1314C" w:rsidRDefault="00F1314C" w:rsidP="00A95A83">
      <w:pPr>
        <w:pStyle w:val="Bbodytext"/>
      </w:pPr>
      <w:r>
        <w:t>Revenue forecasts and projections are typically based on indexation of key economic parameters. The impact on key own</w:t>
      </w:r>
      <w:r w:rsidR="00592123">
        <w:t>-</w:t>
      </w:r>
      <w:r>
        <w:t xml:space="preserve">source taxation revenue lines of the range of economic parameter outcomes based on the possible upside and downside scenarios is outlined in </w:t>
      </w:r>
      <w:r w:rsidR="006739D1">
        <w:t>Chapter</w:t>
      </w:r>
      <w:r>
        <w:t xml:space="preserve"> 3.5. </w:t>
      </w:r>
    </w:p>
    <w:p w14:paraId="6D52AFF8" w14:textId="70495FF7" w:rsidR="00F1314C" w:rsidRDefault="00F1314C" w:rsidP="00ED1DB2">
      <w:pPr>
        <w:pStyle w:val="Bbodytext"/>
      </w:pPr>
      <w:r w:rsidRPr="009F74A5">
        <w:t xml:space="preserve">In addition, as noted in </w:t>
      </w:r>
      <w:r w:rsidR="006739D1">
        <w:t>Chapter</w:t>
      </w:r>
      <w:r w:rsidRPr="009F74A5">
        <w:t xml:space="preserve"> 3.6, the GST revenue the ACT receives from the Commonwealth is </w:t>
      </w:r>
      <w:r w:rsidRPr="00E96FF7">
        <w:t>affected by the size of the GST pool (GST collections less administration costs), our share of the national population and our GST relativity as determined by the Commonwealth Grants Commission.</w:t>
      </w:r>
      <w:r>
        <w:t xml:space="preserve"> </w:t>
      </w:r>
      <w:r w:rsidRPr="00E96FF7">
        <w:t>That section also estimates the effect of changes in the GST pool and our share of the national population on the GST revenue the ACT receives.</w:t>
      </w:r>
    </w:p>
    <w:p w14:paraId="1835C10C" w14:textId="77777777" w:rsidR="00F1314C" w:rsidRPr="00A95A83" w:rsidRDefault="00F1314C" w:rsidP="00A95A83">
      <w:pPr>
        <w:pStyle w:val="Heading4"/>
        <w:rPr>
          <w:rStyle w:val="Emphasis"/>
          <w:i w:val="0"/>
          <w:iCs/>
        </w:rPr>
      </w:pPr>
      <w:r w:rsidRPr="00A95A83">
        <w:rPr>
          <w:rStyle w:val="Emphasis"/>
          <w:i w:val="0"/>
          <w:iCs/>
        </w:rPr>
        <w:t>Consumer Price Index</w:t>
      </w:r>
    </w:p>
    <w:p w14:paraId="613B97E3" w14:textId="77777777" w:rsidR="00F1314C" w:rsidRPr="000240D5" w:rsidRDefault="00F1314C" w:rsidP="00ED1DB2">
      <w:pPr>
        <w:pStyle w:val="Bbodytext"/>
      </w:pPr>
      <w:r w:rsidRPr="000240D5">
        <w:t xml:space="preserve">A change in the Consumer Price Index will affect </w:t>
      </w:r>
      <w:r>
        <w:t xml:space="preserve">various </w:t>
      </w:r>
      <w:r w:rsidRPr="000240D5">
        <w:t>revenue forecasts and the expenses of agencies.</w:t>
      </w:r>
    </w:p>
    <w:p w14:paraId="463ED7F3" w14:textId="77777777" w:rsidR="00F1314C" w:rsidRPr="000240D5" w:rsidRDefault="00F1314C" w:rsidP="00ED1DB2">
      <w:pPr>
        <w:pStyle w:val="Bbodytext"/>
      </w:pPr>
      <w:r w:rsidRPr="000240D5">
        <w:t>If the Consumer Price Index were to increase by 1 percentage</w:t>
      </w:r>
      <w:r>
        <w:t> </w:t>
      </w:r>
      <w:r w:rsidRPr="000240D5">
        <w:t xml:space="preserve">point more than the forecast in each year of the budget period, </w:t>
      </w:r>
      <w:r>
        <w:t>s</w:t>
      </w:r>
      <w:r w:rsidRPr="000240D5">
        <w:t>ales of goods and services</w:t>
      </w:r>
      <w:r>
        <w:t>, Commonwealth Government grants and other</w:t>
      </w:r>
      <w:r w:rsidRPr="000240D5">
        <w:t xml:space="preserve"> revenue and expenses would increase by the amounts shown in Table J.1. </w:t>
      </w:r>
    </w:p>
    <w:p w14:paraId="73EF621C" w14:textId="77777777" w:rsidR="00F1314C" w:rsidRPr="00F24A8A" w:rsidRDefault="00F1314C" w:rsidP="00ED1DB2">
      <w:pPr>
        <w:pStyle w:val="Caption"/>
      </w:pPr>
      <w:r w:rsidRPr="00F24A8A">
        <w:t xml:space="preserve">Table </w:t>
      </w:r>
      <w:r>
        <w:t>J</w:t>
      </w:r>
      <w:r w:rsidRPr="00F24A8A">
        <w:t>.1: Impact of a 1 percentage point increase in C</w:t>
      </w:r>
      <w:r>
        <w:t xml:space="preserve">onsumer </w:t>
      </w:r>
      <w:r w:rsidRPr="00F24A8A">
        <w:t>P</w:t>
      </w:r>
      <w:r>
        <w:t xml:space="preserve">rice </w:t>
      </w:r>
      <w:r w:rsidRPr="00F24A8A">
        <w:t>I</w:t>
      </w:r>
      <w:r>
        <w:t>ndex</w:t>
      </w:r>
      <w:r w:rsidRPr="00F24A8A">
        <w:t xml:space="preserve"> on General Government Sector revenue and expenses</w:t>
      </w:r>
    </w:p>
    <w:tbl>
      <w:tblPr>
        <w:tblW w:w="9100" w:type="dxa"/>
        <w:jc w:val="center"/>
        <w:tblLayout w:type="fixed"/>
        <w:tblLook w:val="0000" w:firstRow="0" w:lastRow="0" w:firstColumn="0" w:lastColumn="0" w:noHBand="0" w:noVBand="0"/>
      </w:tblPr>
      <w:tblGrid>
        <w:gridCol w:w="4090"/>
        <w:gridCol w:w="1251"/>
        <w:gridCol w:w="1253"/>
        <w:gridCol w:w="1253"/>
        <w:gridCol w:w="1253"/>
      </w:tblGrid>
      <w:tr w:rsidR="00F1314C" w:rsidRPr="000100AF" w14:paraId="2610BEE4" w14:textId="77777777" w:rsidTr="00ED1DB2">
        <w:trPr>
          <w:trHeight w:val="227"/>
          <w:jc w:val="center"/>
        </w:trPr>
        <w:tc>
          <w:tcPr>
            <w:tcW w:w="4090" w:type="dxa"/>
            <w:tcBorders>
              <w:top w:val="single" w:sz="4" w:space="0" w:color="auto"/>
            </w:tcBorders>
          </w:tcPr>
          <w:p w14:paraId="4193CE66" w14:textId="77777777" w:rsidR="00F1314C" w:rsidRPr="000100AF" w:rsidRDefault="00F1314C" w:rsidP="00ED1DB2">
            <w:pPr>
              <w:pStyle w:val="EmptyCell0"/>
            </w:pPr>
            <w:r w:rsidRPr="000100AF">
              <w:t xml:space="preserve"> </w:t>
            </w:r>
          </w:p>
        </w:tc>
        <w:tc>
          <w:tcPr>
            <w:tcW w:w="1251" w:type="dxa"/>
            <w:tcBorders>
              <w:top w:val="single" w:sz="4" w:space="0" w:color="auto"/>
            </w:tcBorders>
          </w:tcPr>
          <w:p w14:paraId="5E61ED34" w14:textId="77777777" w:rsidR="00F1314C" w:rsidRDefault="00F1314C" w:rsidP="00ED1DB2">
            <w:pPr>
              <w:pStyle w:val="BStableheading"/>
              <w:framePr w:wrap="around"/>
            </w:pPr>
            <w:r>
              <w:t>2020-21</w:t>
            </w:r>
          </w:p>
          <w:p w14:paraId="6DD5CF09" w14:textId="77777777" w:rsidR="00F1314C" w:rsidRPr="002C05CE" w:rsidRDefault="00F1314C" w:rsidP="00ED1DB2">
            <w:pPr>
              <w:pStyle w:val="BStableheading"/>
              <w:framePr w:wrap="around"/>
            </w:pPr>
            <w:r>
              <w:t>$’000</w:t>
            </w:r>
          </w:p>
        </w:tc>
        <w:tc>
          <w:tcPr>
            <w:tcW w:w="1253" w:type="dxa"/>
            <w:tcBorders>
              <w:top w:val="single" w:sz="4" w:space="0" w:color="auto"/>
            </w:tcBorders>
          </w:tcPr>
          <w:p w14:paraId="3E7482BB" w14:textId="77777777" w:rsidR="00F1314C" w:rsidRDefault="00F1314C" w:rsidP="00ED1DB2">
            <w:pPr>
              <w:pStyle w:val="BStableheading"/>
              <w:framePr w:wrap="around"/>
            </w:pPr>
            <w:r>
              <w:t>2021-22</w:t>
            </w:r>
          </w:p>
          <w:p w14:paraId="16C82085" w14:textId="77777777" w:rsidR="00F1314C" w:rsidRPr="002C05CE" w:rsidRDefault="00F1314C" w:rsidP="00ED1DB2">
            <w:pPr>
              <w:pStyle w:val="BStableheading"/>
              <w:framePr w:wrap="around"/>
            </w:pPr>
            <w:r>
              <w:t>$’000</w:t>
            </w:r>
          </w:p>
        </w:tc>
        <w:tc>
          <w:tcPr>
            <w:tcW w:w="1253" w:type="dxa"/>
            <w:tcBorders>
              <w:top w:val="single" w:sz="4" w:space="0" w:color="auto"/>
            </w:tcBorders>
          </w:tcPr>
          <w:p w14:paraId="169446F7" w14:textId="77777777" w:rsidR="00F1314C" w:rsidRDefault="00F1314C" w:rsidP="00ED1DB2">
            <w:pPr>
              <w:pStyle w:val="BStableheading"/>
              <w:framePr w:wrap="around"/>
            </w:pPr>
            <w:r>
              <w:t>2022-23</w:t>
            </w:r>
          </w:p>
          <w:p w14:paraId="5173317E" w14:textId="77777777" w:rsidR="00F1314C" w:rsidRPr="002C05CE" w:rsidRDefault="00F1314C" w:rsidP="00ED1DB2">
            <w:pPr>
              <w:pStyle w:val="BStableheading"/>
              <w:framePr w:wrap="around"/>
            </w:pPr>
            <w:r>
              <w:t>$’000</w:t>
            </w:r>
          </w:p>
        </w:tc>
        <w:tc>
          <w:tcPr>
            <w:tcW w:w="1253" w:type="dxa"/>
            <w:tcBorders>
              <w:top w:val="single" w:sz="4" w:space="0" w:color="auto"/>
            </w:tcBorders>
          </w:tcPr>
          <w:p w14:paraId="4B3E9EB7" w14:textId="77777777" w:rsidR="00F1314C" w:rsidRDefault="00F1314C" w:rsidP="00ED1DB2">
            <w:pPr>
              <w:pStyle w:val="BStableheading"/>
              <w:framePr w:wrap="around"/>
            </w:pPr>
            <w:r>
              <w:t>2023-24</w:t>
            </w:r>
          </w:p>
          <w:p w14:paraId="3C5BBA8E" w14:textId="77777777" w:rsidR="00F1314C" w:rsidRPr="002C05CE" w:rsidRDefault="00F1314C" w:rsidP="00ED1DB2">
            <w:pPr>
              <w:pStyle w:val="BStableheading"/>
              <w:framePr w:wrap="around"/>
            </w:pPr>
            <w:r>
              <w:t>$’000</w:t>
            </w:r>
          </w:p>
        </w:tc>
      </w:tr>
      <w:tr w:rsidR="00F1314C" w:rsidRPr="008F1C28" w14:paraId="0D23FFD2" w14:textId="77777777" w:rsidTr="00ED1DB2">
        <w:trPr>
          <w:trHeight w:val="227"/>
          <w:jc w:val="center"/>
        </w:trPr>
        <w:tc>
          <w:tcPr>
            <w:tcW w:w="4090" w:type="dxa"/>
            <w:tcBorders>
              <w:top w:val="single" w:sz="4" w:space="0" w:color="auto"/>
            </w:tcBorders>
          </w:tcPr>
          <w:p w14:paraId="6B77FA7B" w14:textId="77777777" w:rsidR="00F1314C" w:rsidRPr="008F1C28" w:rsidRDefault="00F1314C" w:rsidP="00ED1DB2">
            <w:pPr>
              <w:pStyle w:val="BStabletextbold"/>
            </w:pPr>
            <w:r w:rsidRPr="008F1C28">
              <w:t xml:space="preserve">Revenue </w:t>
            </w:r>
          </w:p>
        </w:tc>
        <w:tc>
          <w:tcPr>
            <w:tcW w:w="1251" w:type="dxa"/>
            <w:tcBorders>
              <w:top w:val="single" w:sz="4" w:space="0" w:color="auto"/>
            </w:tcBorders>
          </w:tcPr>
          <w:p w14:paraId="74D12FB9" w14:textId="77777777" w:rsidR="00F1314C" w:rsidRPr="008F1C28" w:rsidRDefault="00F1314C" w:rsidP="00ED1DB2">
            <w:pPr>
              <w:pStyle w:val="EmptyCell0"/>
            </w:pPr>
            <w:r w:rsidRPr="008F1C28">
              <w:t xml:space="preserve"> </w:t>
            </w:r>
          </w:p>
        </w:tc>
        <w:tc>
          <w:tcPr>
            <w:tcW w:w="1253" w:type="dxa"/>
            <w:tcBorders>
              <w:top w:val="single" w:sz="4" w:space="0" w:color="auto"/>
            </w:tcBorders>
          </w:tcPr>
          <w:p w14:paraId="1820D3E8" w14:textId="77777777" w:rsidR="00F1314C" w:rsidRPr="008F1C28" w:rsidRDefault="00F1314C" w:rsidP="00ED1DB2">
            <w:pPr>
              <w:pStyle w:val="EmptyCell0"/>
            </w:pPr>
            <w:r w:rsidRPr="008F1C28">
              <w:t xml:space="preserve"> </w:t>
            </w:r>
          </w:p>
        </w:tc>
        <w:tc>
          <w:tcPr>
            <w:tcW w:w="1253" w:type="dxa"/>
            <w:tcBorders>
              <w:top w:val="single" w:sz="4" w:space="0" w:color="auto"/>
            </w:tcBorders>
          </w:tcPr>
          <w:p w14:paraId="3E6E1CF6" w14:textId="77777777" w:rsidR="00F1314C" w:rsidRPr="008F1C28" w:rsidRDefault="00F1314C" w:rsidP="00ED1DB2">
            <w:pPr>
              <w:pStyle w:val="EmptyCell0"/>
            </w:pPr>
            <w:r w:rsidRPr="008F1C28">
              <w:t xml:space="preserve"> </w:t>
            </w:r>
          </w:p>
        </w:tc>
        <w:tc>
          <w:tcPr>
            <w:tcW w:w="1253" w:type="dxa"/>
            <w:tcBorders>
              <w:top w:val="single" w:sz="4" w:space="0" w:color="auto"/>
            </w:tcBorders>
          </w:tcPr>
          <w:p w14:paraId="2159CD41" w14:textId="77777777" w:rsidR="00F1314C" w:rsidRPr="008F1C28" w:rsidRDefault="00F1314C" w:rsidP="00ED1DB2">
            <w:pPr>
              <w:pStyle w:val="EmptyCell0"/>
            </w:pPr>
            <w:r w:rsidRPr="008F1C28">
              <w:t xml:space="preserve"> </w:t>
            </w:r>
          </w:p>
        </w:tc>
      </w:tr>
      <w:tr w:rsidR="00F1314C" w:rsidRPr="008F1C28" w14:paraId="01FC414A" w14:textId="77777777" w:rsidTr="00ED1DB2">
        <w:trPr>
          <w:trHeight w:val="227"/>
          <w:jc w:val="center"/>
        </w:trPr>
        <w:tc>
          <w:tcPr>
            <w:tcW w:w="4090" w:type="dxa"/>
          </w:tcPr>
          <w:p w14:paraId="3919E086" w14:textId="77777777" w:rsidR="00F1314C" w:rsidRPr="008F1C28" w:rsidRDefault="00F1314C" w:rsidP="00ED1DB2">
            <w:pPr>
              <w:pStyle w:val="BStabletext"/>
              <w:rPr>
                <w:b/>
              </w:rPr>
            </w:pPr>
            <w:r w:rsidRPr="008F1C28">
              <w:t>Sales of goods and services, Commonwealth Government grants</w:t>
            </w:r>
            <w:r w:rsidRPr="008F1C28">
              <w:rPr>
                <w:vertAlign w:val="superscript"/>
              </w:rPr>
              <w:t>1</w:t>
            </w:r>
            <w:r w:rsidRPr="008F1C28">
              <w:t xml:space="preserve"> and</w:t>
            </w:r>
            <w:r>
              <w:t xml:space="preserve"> </w:t>
            </w:r>
            <w:r w:rsidRPr="008F1C28">
              <w:t>other revenue</w:t>
            </w:r>
            <w:r w:rsidRPr="008F1C28">
              <w:rPr>
                <w:vertAlign w:val="superscript"/>
              </w:rPr>
              <w:t>2</w:t>
            </w:r>
          </w:p>
        </w:tc>
        <w:tc>
          <w:tcPr>
            <w:tcW w:w="1251" w:type="dxa"/>
          </w:tcPr>
          <w:p w14:paraId="30C7483A" w14:textId="77777777" w:rsidR="00F1314C" w:rsidRPr="008F1C28" w:rsidRDefault="00F1314C" w:rsidP="00ED1DB2">
            <w:pPr>
              <w:pStyle w:val="BStablefigures"/>
            </w:pPr>
            <w:r w:rsidRPr="008F1C28">
              <w:t>-</w:t>
            </w:r>
          </w:p>
        </w:tc>
        <w:tc>
          <w:tcPr>
            <w:tcW w:w="1253" w:type="dxa"/>
          </w:tcPr>
          <w:p w14:paraId="682AA0D9" w14:textId="77777777" w:rsidR="00F1314C" w:rsidRPr="008F1C28" w:rsidRDefault="00F1314C" w:rsidP="00ED1DB2">
            <w:pPr>
              <w:pStyle w:val="BStablefigures"/>
            </w:pPr>
            <w:r>
              <w:t>14</w:t>
            </w:r>
            <w:r w:rsidRPr="008F1C28">
              <w:t>,</w:t>
            </w:r>
            <w:r>
              <w:t>228</w:t>
            </w:r>
          </w:p>
        </w:tc>
        <w:tc>
          <w:tcPr>
            <w:tcW w:w="1253" w:type="dxa"/>
          </w:tcPr>
          <w:p w14:paraId="4669A57C" w14:textId="77777777" w:rsidR="00F1314C" w:rsidRPr="008F1C28" w:rsidRDefault="00F1314C" w:rsidP="00ED1DB2">
            <w:pPr>
              <w:pStyle w:val="BStablefigures"/>
            </w:pPr>
            <w:r w:rsidRPr="008F1C28">
              <w:t>2</w:t>
            </w:r>
            <w:r>
              <w:t>8</w:t>
            </w:r>
            <w:r w:rsidRPr="008F1C28">
              <w:t>,</w:t>
            </w:r>
            <w:r>
              <w:t>648</w:t>
            </w:r>
          </w:p>
        </w:tc>
        <w:tc>
          <w:tcPr>
            <w:tcW w:w="1253" w:type="dxa"/>
          </w:tcPr>
          <w:p w14:paraId="5DFE5B2A" w14:textId="77777777" w:rsidR="00F1314C" w:rsidRPr="008F1C28" w:rsidRDefault="00F1314C" w:rsidP="00ED1DB2">
            <w:pPr>
              <w:pStyle w:val="BStablefigures"/>
            </w:pPr>
            <w:r>
              <w:t>44,082</w:t>
            </w:r>
          </w:p>
        </w:tc>
      </w:tr>
      <w:tr w:rsidR="00F1314C" w:rsidRPr="00A04872" w14:paraId="578DB81F" w14:textId="77777777" w:rsidTr="00ED1DB2">
        <w:trPr>
          <w:trHeight w:val="227"/>
          <w:jc w:val="center"/>
        </w:trPr>
        <w:tc>
          <w:tcPr>
            <w:tcW w:w="4090" w:type="dxa"/>
            <w:tcBorders>
              <w:bottom w:val="single" w:sz="4" w:space="0" w:color="auto"/>
            </w:tcBorders>
          </w:tcPr>
          <w:p w14:paraId="45615DFE" w14:textId="77777777" w:rsidR="00F1314C" w:rsidRPr="000240D5" w:rsidRDefault="00F1314C" w:rsidP="00ED1DB2">
            <w:pPr>
              <w:pStyle w:val="BStabletextbold"/>
              <w:rPr>
                <w:b w:val="0"/>
                <w:bCs w:val="0"/>
              </w:rPr>
            </w:pPr>
            <w:r w:rsidRPr="000240D5">
              <w:rPr>
                <w:b w:val="0"/>
                <w:bCs w:val="0"/>
              </w:rPr>
              <w:t xml:space="preserve">Expenses </w:t>
            </w:r>
          </w:p>
        </w:tc>
        <w:tc>
          <w:tcPr>
            <w:tcW w:w="1251" w:type="dxa"/>
            <w:tcBorders>
              <w:bottom w:val="single" w:sz="4" w:space="0" w:color="auto"/>
            </w:tcBorders>
          </w:tcPr>
          <w:p w14:paraId="435FB643" w14:textId="77777777" w:rsidR="00F1314C" w:rsidRPr="000240D5" w:rsidRDefault="00F1314C" w:rsidP="00ED1DB2">
            <w:pPr>
              <w:pStyle w:val="BStablefiguresbold"/>
              <w:rPr>
                <w:b w:val="0"/>
              </w:rPr>
            </w:pPr>
            <w:r w:rsidRPr="000240D5">
              <w:rPr>
                <w:b w:val="0"/>
              </w:rPr>
              <w:t>-</w:t>
            </w:r>
          </w:p>
        </w:tc>
        <w:tc>
          <w:tcPr>
            <w:tcW w:w="1253" w:type="dxa"/>
            <w:tcBorders>
              <w:bottom w:val="single" w:sz="4" w:space="0" w:color="auto"/>
            </w:tcBorders>
          </w:tcPr>
          <w:p w14:paraId="49E002C7" w14:textId="77777777" w:rsidR="00F1314C" w:rsidRPr="000240D5" w:rsidRDefault="00F1314C" w:rsidP="00ED1DB2">
            <w:pPr>
              <w:pStyle w:val="BStablefiguresbold"/>
              <w:rPr>
                <w:b w:val="0"/>
              </w:rPr>
            </w:pPr>
            <w:r w:rsidRPr="000240D5">
              <w:rPr>
                <w:b w:val="0"/>
              </w:rPr>
              <w:t>34,660</w:t>
            </w:r>
          </w:p>
        </w:tc>
        <w:tc>
          <w:tcPr>
            <w:tcW w:w="1253" w:type="dxa"/>
            <w:tcBorders>
              <w:bottom w:val="single" w:sz="4" w:space="0" w:color="auto"/>
            </w:tcBorders>
          </w:tcPr>
          <w:p w14:paraId="31D76F59" w14:textId="77777777" w:rsidR="00F1314C" w:rsidRPr="000240D5" w:rsidRDefault="00F1314C" w:rsidP="00ED1DB2">
            <w:pPr>
              <w:pStyle w:val="BStablefiguresbold"/>
              <w:rPr>
                <w:b w:val="0"/>
              </w:rPr>
            </w:pPr>
            <w:r w:rsidRPr="000240D5">
              <w:rPr>
                <w:b w:val="0"/>
              </w:rPr>
              <w:t>70,959</w:t>
            </w:r>
          </w:p>
        </w:tc>
        <w:tc>
          <w:tcPr>
            <w:tcW w:w="1253" w:type="dxa"/>
            <w:tcBorders>
              <w:bottom w:val="single" w:sz="4" w:space="0" w:color="auto"/>
            </w:tcBorders>
          </w:tcPr>
          <w:p w14:paraId="30D7881E" w14:textId="77777777" w:rsidR="00F1314C" w:rsidRPr="000240D5" w:rsidRDefault="00F1314C" w:rsidP="00ED1DB2">
            <w:pPr>
              <w:pStyle w:val="BStablefiguresbold"/>
              <w:rPr>
                <w:b w:val="0"/>
              </w:rPr>
            </w:pPr>
            <w:r w:rsidRPr="000240D5">
              <w:rPr>
                <w:b w:val="0"/>
              </w:rPr>
              <w:t>111,105</w:t>
            </w:r>
          </w:p>
        </w:tc>
      </w:tr>
    </w:tbl>
    <w:p w14:paraId="72DD5334" w14:textId="77777777" w:rsidR="00F1314C" w:rsidRPr="008F1C28" w:rsidRDefault="00F1314C" w:rsidP="00ED1DB2">
      <w:pPr>
        <w:pStyle w:val="BSnote"/>
      </w:pPr>
      <w:r w:rsidRPr="008F1C28">
        <w:t>Notes:</w:t>
      </w:r>
    </w:p>
    <w:p w14:paraId="2FCDD8D8" w14:textId="77777777" w:rsidR="00F1314C" w:rsidRPr="008F1C28" w:rsidRDefault="00F1314C" w:rsidP="00186D03">
      <w:pPr>
        <w:pStyle w:val="BSnoteslist"/>
        <w:numPr>
          <w:ilvl w:val="0"/>
          <w:numId w:val="70"/>
        </w:numPr>
      </w:pPr>
      <w:r w:rsidRPr="008F1C28">
        <w:t>Refers to Specific Purpose Payments only.</w:t>
      </w:r>
    </w:p>
    <w:p w14:paraId="0704A021" w14:textId="77777777" w:rsidR="00F1314C" w:rsidRPr="008F1C28" w:rsidRDefault="00F1314C" w:rsidP="00ED1DB2">
      <w:pPr>
        <w:pStyle w:val="BSnoteslist"/>
      </w:pPr>
      <w:r w:rsidRPr="008F1C28">
        <w:t xml:space="preserve">Other revenue includes fines, superannuation contribution, rents and commutation, contributions and other miscellaneous revenue. </w:t>
      </w:r>
    </w:p>
    <w:p w14:paraId="577FB44E" w14:textId="77777777" w:rsidR="00F1314C" w:rsidRPr="00603958" w:rsidRDefault="00F1314C" w:rsidP="00ED1DB2">
      <w:pPr>
        <w:pStyle w:val="Heading4"/>
      </w:pPr>
      <w:r w:rsidRPr="00603958">
        <w:t>Wage Price Index</w:t>
      </w:r>
    </w:p>
    <w:p w14:paraId="5934F584" w14:textId="77777777" w:rsidR="00F1314C" w:rsidRPr="003F051D" w:rsidRDefault="00F1314C" w:rsidP="00ED1DB2">
      <w:r w:rsidRPr="00E30669">
        <w:t xml:space="preserve">Various fees are indexed to the Wage Price Index. If </w:t>
      </w:r>
      <w:r>
        <w:t>this were to</w:t>
      </w:r>
      <w:r w:rsidRPr="00E30669">
        <w:t xml:space="preserve"> increase by 1 percentage</w:t>
      </w:r>
      <w:r>
        <w:t> </w:t>
      </w:r>
      <w:r w:rsidRPr="00E30669">
        <w:t xml:space="preserve">point more than the forecast in each year of the budget period, forecast </w:t>
      </w:r>
      <w:r>
        <w:t xml:space="preserve">sales of goods and services and other </w:t>
      </w:r>
      <w:r w:rsidRPr="00E30669">
        <w:t>revenue would increase by the amounts shown in Table </w:t>
      </w:r>
      <w:r>
        <w:t>J</w:t>
      </w:r>
      <w:r w:rsidRPr="00E30669">
        <w:t>.2.</w:t>
      </w:r>
    </w:p>
    <w:p w14:paraId="5FBBB958" w14:textId="77777777" w:rsidR="00F1314C" w:rsidRPr="00F24A8A" w:rsidRDefault="00F1314C" w:rsidP="00ED1DB2">
      <w:pPr>
        <w:pStyle w:val="Caption"/>
      </w:pPr>
      <w:r w:rsidRPr="00F24A8A">
        <w:t xml:space="preserve">Table </w:t>
      </w:r>
      <w:r>
        <w:t>J</w:t>
      </w:r>
      <w:r w:rsidRPr="00F24A8A">
        <w:t>.2: Impact of a 1 percentage point increase in W</w:t>
      </w:r>
      <w:r>
        <w:t xml:space="preserve">age </w:t>
      </w:r>
      <w:r w:rsidRPr="00F24A8A">
        <w:t>P</w:t>
      </w:r>
      <w:r>
        <w:t xml:space="preserve">rice </w:t>
      </w:r>
      <w:r w:rsidRPr="00F24A8A">
        <w:t>I</w:t>
      </w:r>
      <w:r>
        <w:t>ndex</w:t>
      </w:r>
      <w:r w:rsidRPr="00F24A8A">
        <w:t xml:space="preserve"> on G</w:t>
      </w:r>
      <w:r>
        <w:t xml:space="preserve">eneral </w:t>
      </w:r>
      <w:r w:rsidRPr="00F24A8A">
        <w:t>G</w:t>
      </w:r>
      <w:r>
        <w:t xml:space="preserve">overnment </w:t>
      </w:r>
      <w:r w:rsidRPr="00F24A8A">
        <w:t>S</w:t>
      </w:r>
      <w:r>
        <w:t>ector</w:t>
      </w:r>
      <w:r w:rsidRPr="00F24A8A">
        <w:t xml:space="preserve"> revenue</w:t>
      </w:r>
    </w:p>
    <w:tbl>
      <w:tblPr>
        <w:tblW w:w="9100" w:type="dxa"/>
        <w:jc w:val="center"/>
        <w:tblLayout w:type="fixed"/>
        <w:tblCellMar>
          <w:left w:w="10" w:type="dxa"/>
          <w:right w:w="10" w:type="dxa"/>
        </w:tblCellMar>
        <w:tblLook w:val="0000" w:firstRow="0" w:lastRow="0" w:firstColumn="0" w:lastColumn="0" w:noHBand="0" w:noVBand="0"/>
      </w:tblPr>
      <w:tblGrid>
        <w:gridCol w:w="4172"/>
        <w:gridCol w:w="1232"/>
        <w:gridCol w:w="1232"/>
        <w:gridCol w:w="1232"/>
        <w:gridCol w:w="1232"/>
      </w:tblGrid>
      <w:tr w:rsidR="00F1314C" w:rsidRPr="000B6EEB" w14:paraId="190767F3" w14:textId="77777777" w:rsidTr="00ED1DB2">
        <w:trPr>
          <w:jc w:val="center"/>
        </w:trPr>
        <w:tc>
          <w:tcPr>
            <w:tcW w:w="4172" w:type="dxa"/>
            <w:tcBorders>
              <w:top w:val="single" w:sz="4" w:space="0" w:color="auto"/>
            </w:tcBorders>
          </w:tcPr>
          <w:p w14:paraId="3FC2507E" w14:textId="77777777" w:rsidR="00F1314C" w:rsidRPr="000B6EEB" w:rsidRDefault="00F1314C" w:rsidP="00ED1DB2">
            <w:pPr>
              <w:pStyle w:val="EmptyCell0"/>
              <w:ind w:left="57" w:right="57"/>
            </w:pPr>
            <w:r w:rsidRPr="000B6EEB">
              <w:t xml:space="preserve"> </w:t>
            </w:r>
          </w:p>
        </w:tc>
        <w:tc>
          <w:tcPr>
            <w:tcW w:w="1232" w:type="dxa"/>
            <w:tcBorders>
              <w:top w:val="single" w:sz="4" w:space="0" w:color="auto"/>
            </w:tcBorders>
          </w:tcPr>
          <w:p w14:paraId="1C96BE5A" w14:textId="77777777" w:rsidR="00F1314C" w:rsidRDefault="00F1314C" w:rsidP="00ED1DB2">
            <w:pPr>
              <w:pStyle w:val="BStableheading"/>
              <w:framePr w:wrap="around"/>
              <w:ind w:left="57" w:right="57"/>
            </w:pPr>
            <w:r>
              <w:t>2020-21</w:t>
            </w:r>
          </w:p>
          <w:p w14:paraId="5E114E99" w14:textId="77777777" w:rsidR="00F1314C" w:rsidRPr="002C05CE" w:rsidRDefault="00F1314C" w:rsidP="00ED1DB2">
            <w:pPr>
              <w:pStyle w:val="BStableheading"/>
              <w:framePr w:wrap="around"/>
              <w:ind w:left="57" w:right="57"/>
            </w:pPr>
            <w:r>
              <w:t>$’000</w:t>
            </w:r>
          </w:p>
        </w:tc>
        <w:tc>
          <w:tcPr>
            <w:tcW w:w="1232" w:type="dxa"/>
            <w:tcBorders>
              <w:top w:val="single" w:sz="4" w:space="0" w:color="auto"/>
            </w:tcBorders>
          </w:tcPr>
          <w:p w14:paraId="59011D7F" w14:textId="77777777" w:rsidR="00F1314C" w:rsidRDefault="00F1314C" w:rsidP="00ED1DB2">
            <w:pPr>
              <w:pStyle w:val="BStableheading"/>
              <w:framePr w:wrap="around"/>
              <w:ind w:left="57" w:right="57"/>
            </w:pPr>
            <w:r>
              <w:t>2021-22</w:t>
            </w:r>
          </w:p>
          <w:p w14:paraId="1AD569C8" w14:textId="77777777" w:rsidR="00F1314C" w:rsidRPr="002C05CE" w:rsidRDefault="00F1314C" w:rsidP="00ED1DB2">
            <w:pPr>
              <w:pStyle w:val="BStableheading"/>
              <w:framePr w:wrap="around"/>
              <w:ind w:left="57" w:right="57"/>
            </w:pPr>
            <w:r>
              <w:t>$’000</w:t>
            </w:r>
          </w:p>
        </w:tc>
        <w:tc>
          <w:tcPr>
            <w:tcW w:w="1232" w:type="dxa"/>
            <w:tcBorders>
              <w:top w:val="single" w:sz="4" w:space="0" w:color="auto"/>
            </w:tcBorders>
          </w:tcPr>
          <w:p w14:paraId="0847CC91" w14:textId="77777777" w:rsidR="00F1314C" w:rsidRDefault="00F1314C" w:rsidP="00ED1DB2">
            <w:pPr>
              <w:pStyle w:val="BStableheading"/>
              <w:framePr w:wrap="around"/>
              <w:ind w:left="57" w:right="57"/>
            </w:pPr>
            <w:r>
              <w:t>2022-23</w:t>
            </w:r>
          </w:p>
          <w:p w14:paraId="457F7EEA" w14:textId="77777777" w:rsidR="00F1314C" w:rsidRPr="002C05CE" w:rsidRDefault="00F1314C" w:rsidP="00ED1DB2">
            <w:pPr>
              <w:pStyle w:val="BStableheading"/>
              <w:framePr w:wrap="around"/>
              <w:ind w:left="57" w:right="57"/>
            </w:pPr>
            <w:r>
              <w:t>$’000</w:t>
            </w:r>
          </w:p>
        </w:tc>
        <w:tc>
          <w:tcPr>
            <w:tcW w:w="1232" w:type="dxa"/>
            <w:tcBorders>
              <w:top w:val="single" w:sz="4" w:space="0" w:color="auto"/>
            </w:tcBorders>
          </w:tcPr>
          <w:p w14:paraId="47349F3D" w14:textId="77777777" w:rsidR="00F1314C" w:rsidRDefault="00F1314C" w:rsidP="00ED1DB2">
            <w:pPr>
              <w:pStyle w:val="BStableheading"/>
              <w:framePr w:wrap="around"/>
              <w:ind w:left="57" w:right="57"/>
            </w:pPr>
            <w:r>
              <w:t>2023-24</w:t>
            </w:r>
          </w:p>
          <w:p w14:paraId="48CDC4E5" w14:textId="77777777" w:rsidR="00F1314C" w:rsidRPr="002C05CE" w:rsidRDefault="00F1314C" w:rsidP="00ED1DB2">
            <w:pPr>
              <w:pStyle w:val="BStableheading"/>
              <w:framePr w:wrap="around"/>
              <w:ind w:left="57" w:right="57"/>
            </w:pPr>
            <w:r>
              <w:t>$’000</w:t>
            </w:r>
          </w:p>
        </w:tc>
      </w:tr>
      <w:tr w:rsidR="00F1314C" w:rsidRPr="00E30669" w14:paraId="108F2269" w14:textId="77777777" w:rsidTr="00ED1DB2">
        <w:trPr>
          <w:jc w:val="center"/>
        </w:trPr>
        <w:tc>
          <w:tcPr>
            <w:tcW w:w="4172" w:type="dxa"/>
            <w:tcBorders>
              <w:top w:val="single" w:sz="4" w:space="0" w:color="auto"/>
            </w:tcBorders>
          </w:tcPr>
          <w:p w14:paraId="4C2B9830" w14:textId="77777777" w:rsidR="00F1314C" w:rsidRPr="00E30669" w:rsidRDefault="00F1314C" w:rsidP="00ED1DB2">
            <w:pPr>
              <w:pStyle w:val="BStabletextbold"/>
              <w:ind w:left="57" w:right="57" w:firstLine="0"/>
            </w:pPr>
            <w:r w:rsidRPr="00E30669">
              <w:t xml:space="preserve">Revenue </w:t>
            </w:r>
          </w:p>
        </w:tc>
        <w:tc>
          <w:tcPr>
            <w:tcW w:w="1232" w:type="dxa"/>
            <w:tcBorders>
              <w:top w:val="single" w:sz="4" w:space="0" w:color="auto"/>
            </w:tcBorders>
          </w:tcPr>
          <w:p w14:paraId="3F7A4B25" w14:textId="77777777" w:rsidR="00F1314C" w:rsidRPr="00E30669" w:rsidRDefault="00F1314C" w:rsidP="00ED1DB2">
            <w:pPr>
              <w:pStyle w:val="EmptyCell0"/>
              <w:ind w:left="57" w:right="57"/>
            </w:pPr>
            <w:r w:rsidRPr="00E30669">
              <w:t xml:space="preserve"> </w:t>
            </w:r>
          </w:p>
        </w:tc>
        <w:tc>
          <w:tcPr>
            <w:tcW w:w="1232" w:type="dxa"/>
            <w:tcBorders>
              <w:top w:val="single" w:sz="4" w:space="0" w:color="auto"/>
            </w:tcBorders>
          </w:tcPr>
          <w:p w14:paraId="51A19EE3" w14:textId="77777777" w:rsidR="00F1314C" w:rsidRPr="00E30669" w:rsidRDefault="00F1314C" w:rsidP="00ED1DB2">
            <w:pPr>
              <w:pStyle w:val="EmptyCell0"/>
              <w:ind w:left="57" w:right="57"/>
            </w:pPr>
            <w:r w:rsidRPr="00E30669">
              <w:t xml:space="preserve"> </w:t>
            </w:r>
          </w:p>
        </w:tc>
        <w:tc>
          <w:tcPr>
            <w:tcW w:w="1232" w:type="dxa"/>
            <w:tcBorders>
              <w:top w:val="single" w:sz="4" w:space="0" w:color="auto"/>
            </w:tcBorders>
          </w:tcPr>
          <w:p w14:paraId="40593924" w14:textId="77777777" w:rsidR="00F1314C" w:rsidRPr="00E30669" w:rsidRDefault="00F1314C" w:rsidP="00ED1DB2">
            <w:pPr>
              <w:pStyle w:val="EmptyCell0"/>
              <w:ind w:left="57" w:right="57"/>
            </w:pPr>
            <w:r w:rsidRPr="00E30669">
              <w:t xml:space="preserve"> </w:t>
            </w:r>
          </w:p>
        </w:tc>
        <w:tc>
          <w:tcPr>
            <w:tcW w:w="1232" w:type="dxa"/>
            <w:tcBorders>
              <w:top w:val="single" w:sz="4" w:space="0" w:color="auto"/>
            </w:tcBorders>
          </w:tcPr>
          <w:p w14:paraId="39F1E947" w14:textId="77777777" w:rsidR="00F1314C" w:rsidRPr="00E30669" w:rsidRDefault="00F1314C" w:rsidP="00ED1DB2">
            <w:pPr>
              <w:pStyle w:val="EmptyCell0"/>
              <w:ind w:left="57" w:right="57"/>
            </w:pPr>
            <w:r w:rsidRPr="00E30669">
              <w:t xml:space="preserve"> </w:t>
            </w:r>
          </w:p>
        </w:tc>
      </w:tr>
      <w:tr w:rsidR="00F1314C" w:rsidRPr="00E30669" w14:paraId="3ADCC9AE" w14:textId="77777777" w:rsidTr="00ED1DB2">
        <w:trPr>
          <w:jc w:val="center"/>
        </w:trPr>
        <w:tc>
          <w:tcPr>
            <w:tcW w:w="4172" w:type="dxa"/>
            <w:tcBorders>
              <w:bottom w:val="single" w:sz="4" w:space="0" w:color="auto"/>
            </w:tcBorders>
          </w:tcPr>
          <w:p w14:paraId="5E27D2E9" w14:textId="77777777" w:rsidR="00F1314C" w:rsidRPr="00E30669" w:rsidRDefault="00F1314C" w:rsidP="00ED1DB2">
            <w:pPr>
              <w:pStyle w:val="BStabletext"/>
              <w:ind w:left="57" w:right="57" w:firstLine="0"/>
            </w:pPr>
            <w:r w:rsidRPr="00E30669">
              <w:t>Sales of goods and services and other revenue</w:t>
            </w:r>
            <w:r w:rsidRPr="00E30669">
              <w:rPr>
                <w:vertAlign w:val="superscript"/>
              </w:rPr>
              <w:t>1</w:t>
            </w:r>
          </w:p>
        </w:tc>
        <w:tc>
          <w:tcPr>
            <w:tcW w:w="1232" w:type="dxa"/>
            <w:tcBorders>
              <w:bottom w:val="single" w:sz="4" w:space="0" w:color="auto"/>
            </w:tcBorders>
          </w:tcPr>
          <w:p w14:paraId="38D31A66" w14:textId="77777777" w:rsidR="00F1314C" w:rsidRPr="00E30669" w:rsidRDefault="00F1314C" w:rsidP="00ED1DB2">
            <w:pPr>
              <w:pStyle w:val="BStablefigures"/>
              <w:ind w:left="57" w:right="57" w:firstLine="0"/>
            </w:pPr>
            <w:r w:rsidRPr="00E30669">
              <w:t>-</w:t>
            </w:r>
          </w:p>
        </w:tc>
        <w:tc>
          <w:tcPr>
            <w:tcW w:w="1232" w:type="dxa"/>
            <w:tcBorders>
              <w:bottom w:val="single" w:sz="4" w:space="0" w:color="auto"/>
            </w:tcBorders>
          </w:tcPr>
          <w:p w14:paraId="15A88829" w14:textId="77777777" w:rsidR="00F1314C" w:rsidRPr="00E30669" w:rsidRDefault="00F1314C" w:rsidP="00ED1DB2">
            <w:pPr>
              <w:pStyle w:val="BStablefigures"/>
              <w:ind w:left="57" w:right="57" w:firstLine="0"/>
            </w:pPr>
            <w:r w:rsidRPr="00E30669">
              <w:t>5,</w:t>
            </w:r>
            <w:r>
              <w:t>918</w:t>
            </w:r>
          </w:p>
        </w:tc>
        <w:tc>
          <w:tcPr>
            <w:tcW w:w="1232" w:type="dxa"/>
            <w:tcBorders>
              <w:bottom w:val="single" w:sz="4" w:space="0" w:color="auto"/>
            </w:tcBorders>
          </w:tcPr>
          <w:p w14:paraId="7D7C3CD8" w14:textId="77777777" w:rsidR="00F1314C" w:rsidRPr="00E30669" w:rsidRDefault="00F1314C" w:rsidP="00ED1DB2">
            <w:pPr>
              <w:pStyle w:val="BStablefigures"/>
              <w:ind w:left="57" w:right="57" w:firstLine="0"/>
            </w:pPr>
            <w:r w:rsidRPr="00E30669">
              <w:t>1</w:t>
            </w:r>
            <w:r>
              <w:t>2</w:t>
            </w:r>
            <w:r w:rsidRPr="00E30669">
              <w:t>,</w:t>
            </w:r>
            <w:r>
              <w:t>283</w:t>
            </w:r>
          </w:p>
        </w:tc>
        <w:tc>
          <w:tcPr>
            <w:tcW w:w="1232" w:type="dxa"/>
            <w:tcBorders>
              <w:bottom w:val="single" w:sz="4" w:space="0" w:color="auto"/>
            </w:tcBorders>
          </w:tcPr>
          <w:p w14:paraId="22373444" w14:textId="77777777" w:rsidR="00F1314C" w:rsidRPr="00E30669" w:rsidRDefault="00F1314C" w:rsidP="00ED1DB2">
            <w:pPr>
              <w:pStyle w:val="BStablefigures"/>
              <w:ind w:left="57" w:right="57" w:firstLine="0"/>
            </w:pPr>
            <w:r w:rsidRPr="00E30669">
              <w:t>1</w:t>
            </w:r>
            <w:r>
              <w:t>8</w:t>
            </w:r>
            <w:r w:rsidRPr="00E30669">
              <w:t>,</w:t>
            </w:r>
            <w:r>
              <w:t>949</w:t>
            </w:r>
          </w:p>
        </w:tc>
      </w:tr>
    </w:tbl>
    <w:p w14:paraId="4331DBCC" w14:textId="77777777" w:rsidR="00F1314C" w:rsidRPr="00BC6076" w:rsidRDefault="00F1314C" w:rsidP="00ED1DB2">
      <w:pPr>
        <w:pStyle w:val="BSnote"/>
      </w:pPr>
      <w:r w:rsidRPr="00BC6076">
        <w:t>Note:</w:t>
      </w:r>
    </w:p>
    <w:p w14:paraId="6AC9F4CD" w14:textId="77777777" w:rsidR="00F1314C" w:rsidRPr="00BC6076" w:rsidRDefault="00F1314C" w:rsidP="00186D03">
      <w:pPr>
        <w:pStyle w:val="BSnoteslist"/>
        <w:numPr>
          <w:ilvl w:val="0"/>
          <w:numId w:val="71"/>
        </w:numPr>
      </w:pPr>
      <w:r w:rsidRPr="00BC6076">
        <w:t xml:space="preserve">Other revenue includes fines, superannuation contribution, rents and commutation, contributions and other miscellaneous revenue. </w:t>
      </w:r>
    </w:p>
    <w:p w14:paraId="35A89E23" w14:textId="77777777" w:rsidR="00A95A83" w:rsidRDefault="00F1314C" w:rsidP="00A95A83">
      <w:pPr>
        <w:pStyle w:val="Heading4"/>
      </w:pPr>
      <w:r>
        <w:t>Interest</w:t>
      </w:r>
    </w:p>
    <w:p w14:paraId="60C1588D" w14:textId="10D77B79" w:rsidR="00F1314C" w:rsidRPr="00FC72A2" w:rsidRDefault="00F1314C">
      <w:pPr>
        <w:pStyle w:val="Bbodytext"/>
      </w:pPr>
      <w:r w:rsidRPr="00C30A2D">
        <w:t xml:space="preserve">Interest from investment portfolios and cash holdings are affected by interest rate variations. If the interest rate was 0.25 per cent higher or lower than assumed in the budget estimates, forecast interest revenue would increase or decrease by the amounts shown in </w:t>
      </w:r>
      <w:r w:rsidRPr="00FC72A2">
        <w:t>Table J.3.</w:t>
      </w:r>
    </w:p>
    <w:p w14:paraId="746F11A1" w14:textId="77777777" w:rsidR="00F1314C" w:rsidRPr="00FC72A2" w:rsidRDefault="00F1314C" w:rsidP="00ED1DB2">
      <w:pPr>
        <w:pStyle w:val="Caption"/>
      </w:pPr>
      <w:r w:rsidRPr="00E96FF7">
        <w:t xml:space="preserve">Table </w:t>
      </w:r>
      <w:r w:rsidRPr="00C936A8">
        <w:t>J.3: Impact of a 0.25 percentage point increase or decrease in the cash at bank interest earning rate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727"/>
        <w:gridCol w:w="1576"/>
        <w:gridCol w:w="1576"/>
        <w:gridCol w:w="1576"/>
        <w:gridCol w:w="1571"/>
      </w:tblGrid>
      <w:tr w:rsidR="00F1314C" w:rsidRPr="00EB1775" w14:paraId="377C863A" w14:textId="77777777" w:rsidTr="00ED1DB2">
        <w:trPr>
          <w:trHeight w:val="156"/>
        </w:trPr>
        <w:tc>
          <w:tcPr>
            <w:tcW w:w="1511" w:type="pct"/>
            <w:tcBorders>
              <w:top w:val="single" w:sz="4" w:space="0" w:color="auto"/>
            </w:tcBorders>
          </w:tcPr>
          <w:p w14:paraId="640449B8" w14:textId="77777777" w:rsidR="00F1314C" w:rsidRPr="00EB1775" w:rsidRDefault="00F1314C">
            <w:pPr>
              <w:widowControl w:val="0"/>
              <w:rPr>
                <w:rFonts w:cs="Calibri"/>
                <w:b/>
                <w:sz w:val="20"/>
              </w:rPr>
            </w:pPr>
          </w:p>
        </w:tc>
        <w:tc>
          <w:tcPr>
            <w:tcW w:w="873" w:type="pct"/>
            <w:tcBorders>
              <w:top w:val="single" w:sz="4" w:space="0" w:color="auto"/>
              <w:bottom w:val="single" w:sz="4" w:space="0" w:color="auto"/>
            </w:tcBorders>
          </w:tcPr>
          <w:p w14:paraId="138CF7FB" w14:textId="77777777" w:rsidR="00F1314C" w:rsidRDefault="00F1314C">
            <w:pPr>
              <w:widowControl w:val="0"/>
              <w:spacing w:after="0" w:line="240" w:lineRule="auto"/>
              <w:ind w:left="227" w:hanging="227"/>
              <w:jc w:val="right"/>
              <w:rPr>
                <w:rFonts w:ascii="Calibri" w:hAnsi="Calibri"/>
                <w:b/>
                <w:sz w:val="20"/>
              </w:rPr>
            </w:pPr>
            <w:r w:rsidRPr="00EB1775">
              <w:rPr>
                <w:rFonts w:ascii="Calibri" w:hAnsi="Calibri"/>
                <w:b/>
                <w:sz w:val="20"/>
              </w:rPr>
              <w:t>2020-21</w:t>
            </w:r>
          </w:p>
          <w:p w14:paraId="22120D63" w14:textId="77777777" w:rsidR="00F1314C" w:rsidRPr="00EB1775" w:rsidRDefault="00F1314C">
            <w:pPr>
              <w:widowControl w:val="0"/>
              <w:spacing w:after="0" w:line="240" w:lineRule="auto"/>
              <w:ind w:left="227" w:hanging="227"/>
              <w:jc w:val="right"/>
              <w:rPr>
                <w:rFonts w:ascii="Calibri" w:hAnsi="Calibri"/>
                <w:b/>
                <w:sz w:val="20"/>
              </w:rPr>
            </w:pPr>
            <w:r w:rsidRPr="00EB1775">
              <w:rPr>
                <w:rFonts w:ascii="Calibri" w:hAnsi="Calibri"/>
                <w:b/>
                <w:sz w:val="20"/>
              </w:rPr>
              <w:t>$’000</w:t>
            </w:r>
          </w:p>
        </w:tc>
        <w:tc>
          <w:tcPr>
            <w:tcW w:w="873" w:type="pct"/>
            <w:tcBorders>
              <w:top w:val="single" w:sz="4" w:space="0" w:color="auto"/>
              <w:bottom w:val="single" w:sz="4" w:space="0" w:color="auto"/>
            </w:tcBorders>
            <w:shd w:val="clear" w:color="auto" w:fill="auto"/>
          </w:tcPr>
          <w:p w14:paraId="29984118" w14:textId="77777777" w:rsidR="00F1314C" w:rsidRDefault="00F1314C">
            <w:pPr>
              <w:widowControl w:val="0"/>
              <w:spacing w:after="0" w:line="240" w:lineRule="auto"/>
              <w:ind w:left="227" w:hanging="227"/>
              <w:jc w:val="right"/>
              <w:rPr>
                <w:rFonts w:ascii="Calibri" w:hAnsi="Calibri"/>
                <w:b/>
                <w:sz w:val="20"/>
              </w:rPr>
            </w:pPr>
            <w:r w:rsidRPr="00EB1775">
              <w:rPr>
                <w:rFonts w:ascii="Calibri" w:hAnsi="Calibri"/>
                <w:b/>
                <w:sz w:val="20"/>
              </w:rPr>
              <w:t>2021-22</w:t>
            </w:r>
          </w:p>
          <w:p w14:paraId="5105FD0D" w14:textId="77777777" w:rsidR="00F1314C" w:rsidRPr="00EB1775" w:rsidRDefault="00F1314C">
            <w:pPr>
              <w:widowControl w:val="0"/>
              <w:spacing w:after="0" w:line="240" w:lineRule="auto"/>
              <w:ind w:left="227" w:hanging="227"/>
              <w:jc w:val="right"/>
              <w:rPr>
                <w:rFonts w:ascii="Calibri" w:hAnsi="Calibri"/>
                <w:b/>
                <w:sz w:val="20"/>
              </w:rPr>
            </w:pPr>
            <w:r w:rsidRPr="00EB1775">
              <w:rPr>
                <w:rFonts w:ascii="Calibri" w:hAnsi="Calibri"/>
                <w:b/>
                <w:sz w:val="20"/>
              </w:rPr>
              <w:t>$’000</w:t>
            </w:r>
          </w:p>
        </w:tc>
        <w:tc>
          <w:tcPr>
            <w:tcW w:w="873" w:type="pct"/>
            <w:tcBorders>
              <w:top w:val="single" w:sz="4" w:space="0" w:color="auto"/>
              <w:bottom w:val="single" w:sz="4" w:space="0" w:color="auto"/>
            </w:tcBorders>
          </w:tcPr>
          <w:p w14:paraId="6DC9B290" w14:textId="77777777" w:rsidR="00F1314C" w:rsidRDefault="00F1314C">
            <w:pPr>
              <w:widowControl w:val="0"/>
              <w:spacing w:after="0" w:line="240" w:lineRule="auto"/>
              <w:ind w:left="227" w:hanging="227"/>
              <w:jc w:val="right"/>
              <w:rPr>
                <w:rFonts w:ascii="Calibri" w:hAnsi="Calibri"/>
                <w:b/>
                <w:sz w:val="20"/>
              </w:rPr>
            </w:pPr>
            <w:r w:rsidRPr="00EB1775">
              <w:rPr>
                <w:rFonts w:ascii="Calibri" w:hAnsi="Calibri"/>
                <w:b/>
                <w:sz w:val="20"/>
              </w:rPr>
              <w:t>2022-23</w:t>
            </w:r>
          </w:p>
          <w:p w14:paraId="6DD42C28" w14:textId="77777777" w:rsidR="00F1314C" w:rsidRPr="00EB1775" w:rsidRDefault="00F1314C">
            <w:pPr>
              <w:widowControl w:val="0"/>
              <w:spacing w:after="0" w:line="240" w:lineRule="auto"/>
              <w:ind w:left="227" w:hanging="227"/>
              <w:jc w:val="right"/>
              <w:rPr>
                <w:rFonts w:ascii="Calibri" w:hAnsi="Calibri"/>
                <w:b/>
                <w:sz w:val="20"/>
              </w:rPr>
            </w:pPr>
            <w:r w:rsidRPr="00EB1775">
              <w:rPr>
                <w:rFonts w:ascii="Calibri" w:hAnsi="Calibri"/>
                <w:b/>
                <w:sz w:val="20"/>
              </w:rPr>
              <w:t>$’000</w:t>
            </w:r>
          </w:p>
        </w:tc>
        <w:tc>
          <w:tcPr>
            <w:tcW w:w="870" w:type="pct"/>
            <w:tcBorders>
              <w:top w:val="single" w:sz="4" w:space="0" w:color="auto"/>
              <w:bottom w:val="single" w:sz="4" w:space="0" w:color="auto"/>
            </w:tcBorders>
            <w:shd w:val="clear" w:color="auto" w:fill="auto"/>
          </w:tcPr>
          <w:p w14:paraId="7FAEDF75" w14:textId="77777777" w:rsidR="00F1314C" w:rsidRDefault="00F1314C">
            <w:pPr>
              <w:widowControl w:val="0"/>
              <w:spacing w:after="0" w:line="240" w:lineRule="auto"/>
              <w:ind w:left="227" w:hanging="227"/>
              <w:jc w:val="right"/>
              <w:rPr>
                <w:rFonts w:ascii="Calibri" w:hAnsi="Calibri"/>
                <w:b/>
                <w:sz w:val="20"/>
              </w:rPr>
            </w:pPr>
            <w:r w:rsidRPr="00EB1775">
              <w:rPr>
                <w:rFonts w:ascii="Calibri" w:hAnsi="Calibri"/>
                <w:b/>
                <w:sz w:val="20"/>
              </w:rPr>
              <w:t>2023-24</w:t>
            </w:r>
          </w:p>
          <w:p w14:paraId="72BF7F1E" w14:textId="77777777" w:rsidR="00F1314C" w:rsidRPr="00EB1775" w:rsidRDefault="00F1314C">
            <w:pPr>
              <w:widowControl w:val="0"/>
              <w:spacing w:after="0" w:line="240" w:lineRule="auto"/>
              <w:ind w:left="227" w:hanging="227"/>
              <w:jc w:val="right"/>
              <w:rPr>
                <w:rFonts w:ascii="Calibri" w:hAnsi="Calibri"/>
                <w:b/>
                <w:sz w:val="20"/>
              </w:rPr>
            </w:pPr>
            <w:r w:rsidRPr="00EB1775">
              <w:rPr>
                <w:rFonts w:ascii="Calibri" w:hAnsi="Calibri"/>
                <w:b/>
                <w:sz w:val="20"/>
              </w:rPr>
              <w:t>$’000</w:t>
            </w:r>
          </w:p>
        </w:tc>
      </w:tr>
      <w:tr w:rsidR="00F1314C" w:rsidRPr="00EB1775" w14:paraId="3875063C" w14:textId="77777777" w:rsidTr="00ED1DB2">
        <w:trPr>
          <w:trHeight w:val="270"/>
        </w:trPr>
        <w:tc>
          <w:tcPr>
            <w:tcW w:w="1511" w:type="pct"/>
            <w:tcBorders>
              <w:top w:val="single" w:sz="4" w:space="0" w:color="auto"/>
              <w:bottom w:val="single" w:sz="4" w:space="0" w:color="auto"/>
            </w:tcBorders>
          </w:tcPr>
          <w:p w14:paraId="3F36414D" w14:textId="77777777" w:rsidR="00F1314C" w:rsidRPr="00EB1775" w:rsidRDefault="00F1314C" w:rsidP="00ED1DB2">
            <w:pPr>
              <w:widowControl w:val="0"/>
              <w:spacing w:after="0" w:line="240" w:lineRule="auto"/>
              <w:ind w:left="227" w:hanging="227"/>
              <w:rPr>
                <w:rFonts w:ascii="Calibri" w:hAnsi="Calibri"/>
                <w:sz w:val="20"/>
              </w:rPr>
            </w:pPr>
            <w:r>
              <w:rPr>
                <w:rFonts w:ascii="Calibri" w:hAnsi="Calibri"/>
                <w:sz w:val="20"/>
              </w:rPr>
              <w:t>Cash at bank interest</w:t>
            </w:r>
          </w:p>
        </w:tc>
        <w:tc>
          <w:tcPr>
            <w:tcW w:w="873" w:type="pct"/>
            <w:tcBorders>
              <w:top w:val="single" w:sz="4" w:space="0" w:color="auto"/>
              <w:bottom w:val="single" w:sz="4" w:space="0" w:color="auto"/>
            </w:tcBorders>
          </w:tcPr>
          <w:p w14:paraId="1F7405D6" w14:textId="77777777" w:rsidR="00F1314C" w:rsidRPr="00EB1775" w:rsidRDefault="00F1314C" w:rsidP="00ED1DB2">
            <w:pPr>
              <w:widowControl w:val="0"/>
              <w:spacing w:after="0" w:line="240" w:lineRule="auto"/>
              <w:ind w:left="227" w:hanging="227"/>
              <w:jc w:val="right"/>
              <w:rPr>
                <w:rFonts w:ascii="Calibri" w:hAnsi="Calibri"/>
                <w:sz w:val="20"/>
              </w:rPr>
            </w:pPr>
            <w:r>
              <w:rPr>
                <w:rFonts w:ascii="Calibri" w:hAnsi="Calibri"/>
                <w:sz w:val="20"/>
              </w:rPr>
              <w:t>+/</w:t>
            </w:r>
            <w:r w:rsidRPr="00EB1775">
              <w:rPr>
                <w:rFonts w:ascii="Calibri" w:hAnsi="Calibri"/>
                <w:sz w:val="20"/>
              </w:rPr>
              <w:t>-</w:t>
            </w:r>
            <w:r>
              <w:rPr>
                <w:rFonts w:ascii="Calibri" w:hAnsi="Calibri"/>
                <w:sz w:val="20"/>
              </w:rPr>
              <w:t>4</w:t>
            </w:r>
            <w:r w:rsidRPr="00EB1775">
              <w:rPr>
                <w:rFonts w:ascii="Calibri" w:hAnsi="Calibri"/>
                <w:sz w:val="20"/>
              </w:rPr>
              <w:t>,</w:t>
            </w:r>
            <w:r>
              <w:rPr>
                <w:rFonts w:ascii="Calibri" w:hAnsi="Calibri"/>
                <w:sz w:val="20"/>
              </w:rPr>
              <w:t>753</w:t>
            </w:r>
          </w:p>
        </w:tc>
        <w:tc>
          <w:tcPr>
            <w:tcW w:w="873" w:type="pct"/>
            <w:tcBorders>
              <w:top w:val="single" w:sz="4" w:space="0" w:color="auto"/>
              <w:bottom w:val="single" w:sz="4" w:space="0" w:color="auto"/>
            </w:tcBorders>
            <w:shd w:val="clear" w:color="auto" w:fill="auto"/>
          </w:tcPr>
          <w:p w14:paraId="41109492" w14:textId="77777777" w:rsidR="00F1314C" w:rsidRPr="00EB1775" w:rsidRDefault="00F1314C" w:rsidP="00ED1DB2">
            <w:pPr>
              <w:widowControl w:val="0"/>
              <w:spacing w:after="0" w:line="240" w:lineRule="auto"/>
              <w:ind w:left="227" w:hanging="227"/>
              <w:jc w:val="right"/>
              <w:rPr>
                <w:rFonts w:ascii="Calibri" w:hAnsi="Calibri"/>
                <w:sz w:val="20"/>
                <w:szCs w:val="20"/>
              </w:rPr>
            </w:pPr>
            <w:r>
              <w:rPr>
                <w:rFonts w:ascii="Calibri" w:hAnsi="Calibri"/>
                <w:sz w:val="20"/>
                <w:szCs w:val="20"/>
              </w:rPr>
              <w:t>+/</w:t>
            </w:r>
            <w:r w:rsidRPr="3D5788EE">
              <w:rPr>
                <w:rFonts w:ascii="Calibri" w:hAnsi="Calibri"/>
                <w:sz w:val="20"/>
                <w:szCs w:val="20"/>
              </w:rPr>
              <w:t>-</w:t>
            </w:r>
            <w:r>
              <w:rPr>
                <w:rFonts w:ascii="Calibri" w:hAnsi="Calibri"/>
                <w:sz w:val="20"/>
                <w:szCs w:val="20"/>
              </w:rPr>
              <w:t>5</w:t>
            </w:r>
            <w:r w:rsidRPr="3D5788EE">
              <w:rPr>
                <w:rFonts w:ascii="Calibri" w:hAnsi="Calibri"/>
                <w:sz w:val="20"/>
                <w:szCs w:val="20"/>
              </w:rPr>
              <w:t>,</w:t>
            </w:r>
            <w:r>
              <w:rPr>
                <w:rFonts w:ascii="Calibri" w:hAnsi="Calibri"/>
                <w:sz w:val="20"/>
                <w:szCs w:val="20"/>
              </w:rPr>
              <w:t>065</w:t>
            </w:r>
          </w:p>
        </w:tc>
        <w:tc>
          <w:tcPr>
            <w:tcW w:w="873" w:type="pct"/>
            <w:tcBorders>
              <w:top w:val="single" w:sz="4" w:space="0" w:color="auto"/>
              <w:bottom w:val="single" w:sz="4" w:space="0" w:color="auto"/>
            </w:tcBorders>
          </w:tcPr>
          <w:p w14:paraId="342076DD" w14:textId="77777777" w:rsidR="00F1314C" w:rsidRPr="00EB1775" w:rsidRDefault="00F1314C" w:rsidP="00ED1DB2">
            <w:pPr>
              <w:widowControl w:val="0"/>
              <w:spacing w:after="0" w:line="240" w:lineRule="auto"/>
              <w:ind w:left="227" w:hanging="227"/>
              <w:jc w:val="right"/>
              <w:rPr>
                <w:rFonts w:ascii="Calibri" w:hAnsi="Calibri"/>
                <w:sz w:val="20"/>
                <w:szCs w:val="20"/>
              </w:rPr>
            </w:pPr>
            <w:r>
              <w:rPr>
                <w:rFonts w:ascii="Calibri" w:hAnsi="Calibri"/>
                <w:sz w:val="20"/>
                <w:szCs w:val="20"/>
              </w:rPr>
              <w:t>+/</w:t>
            </w:r>
            <w:r w:rsidRPr="3D5788EE">
              <w:rPr>
                <w:rFonts w:ascii="Calibri" w:hAnsi="Calibri"/>
                <w:sz w:val="20"/>
                <w:szCs w:val="20"/>
              </w:rPr>
              <w:t>-</w:t>
            </w:r>
            <w:r>
              <w:rPr>
                <w:rFonts w:ascii="Calibri" w:hAnsi="Calibri"/>
                <w:sz w:val="20"/>
                <w:szCs w:val="20"/>
              </w:rPr>
              <w:t>4</w:t>
            </w:r>
            <w:r w:rsidRPr="3D5788EE">
              <w:rPr>
                <w:rFonts w:ascii="Calibri" w:hAnsi="Calibri"/>
                <w:sz w:val="20"/>
                <w:szCs w:val="20"/>
              </w:rPr>
              <w:t>,</w:t>
            </w:r>
            <w:r>
              <w:rPr>
                <w:rFonts w:ascii="Calibri" w:hAnsi="Calibri"/>
                <w:sz w:val="20"/>
                <w:szCs w:val="20"/>
              </w:rPr>
              <w:t>859</w:t>
            </w:r>
          </w:p>
        </w:tc>
        <w:tc>
          <w:tcPr>
            <w:tcW w:w="870" w:type="pct"/>
            <w:tcBorders>
              <w:top w:val="single" w:sz="4" w:space="0" w:color="auto"/>
              <w:bottom w:val="single" w:sz="4" w:space="0" w:color="auto"/>
            </w:tcBorders>
            <w:shd w:val="clear" w:color="auto" w:fill="auto"/>
          </w:tcPr>
          <w:p w14:paraId="5C7CBD3F" w14:textId="77777777" w:rsidR="00F1314C" w:rsidRPr="00EB1775" w:rsidRDefault="00F1314C" w:rsidP="00ED1DB2">
            <w:pPr>
              <w:widowControl w:val="0"/>
              <w:spacing w:after="0" w:line="240" w:lineRule="auto"/>
              <w:ind w:left="227" w:hanging="227"/>
              <w:jc w:val="right"/>
              <w:rPr>
                <w:rFonts w:ascii="Calibri" w:hAnsi="Calibri"/>
                <w:sz w:val="20"/>
                <w:szCs w:val="20"/>
              </w:rPr>
            </w:pPr>
            <w:r>
              <w:rPr>
                <w:rFonts w:ascii="Calibri" w:hAnsi="Calibri"/>
                <w:sz w:val="20"/>
                <w:szCs w:val="20"/>
              </w:rPr>
              <w:t>+/</w:t>
            </w:r>
            <w:r w:rsidRPr="3D5788EE">
              <w:rPr>
                <w:rFonts w:ascii="Calibri" w:hAnsi="Calibri"/>
                <w:sz w:val="20"/>
                <w:szCs w:val="20"/>
              </w:rPr>
              <w:t>-</w:t>
            </w:r>
            <w:r>
              <w:rPr>
                <w:rFonts w:ascii="Calibri" w:hAnsi="Calibri"/>
                <w:sz w:val="20"/>
                <w:szCs w:val="20"/>
              </w:rPr>
              <w:t>4</w:t>
            </w:r>
            <w:r w:rsidRPr="3D5788EE">
              <w:rPr>
                <w:rFonts w:ascii="Calibri" w:hAnsi="Calibri"/>
                <w:sz w:val="20"/>
                <w:szCs w:val="20"/>
              </w:rPr>
              <w:t>,</w:t>
            </w:r>
            <w:r>
              <w:rPr>
                <w:rFonts w:ascii="Calibri" w:hAnsi="Calibri"/>
                <w:sz w:val="20"/>
                <w:szCs w:val="20"/>
              </w:rPr>
              <w:t>571</w:t>
            </w:r>
          </w:p>
        </w:tc>
      </w:tr>
    </w:tbl>
    <w:p w14:paraId="7C7CF84C" w14:textId="77777777" w:rsidR="00F1314C" w:rsidRPr="00C936A8" w:rsidRDefault="00F1314C" w:rsidP="00ED1DB2">
      <w:pPr>
        <w:pStyle w:val="Bbodytext"/>
        <w:widowControl w:val="0"/>
        <w:spacing w:before="240"/>
      </w:pPr>
      <w:r>
        <w:t xml:space="preserve">The estimated impact of an increase or decrease of 0.25 percentage point in the interest rate used to calculate interest costs on the Territory’s variable rate borrowing exposures is shown in </w:t>
      </w:r>
      <w:r w:rsidRPr="00E96FF7">
        <w:t xml:space="preserve">Table </w:t>
      </w:r>
      <w:r w:rsidRPr="00C936A8">
        <w:t>J.4.</w:t>
      </w:r>
    </w:p>
    <w:p w14:paraId="614E66E8" w14:textId="77777777" w:rsidR="00F1314C" w:rsidRPr="00EB1775" w:rsidRDefault="00F1314C" w:rsidP="00ED1DB2">
      <w:pPr>
        <w:keepNext/>
        <w:keepLines/>
        <w:spacing w:before="240" w:after="200" w:line="240" w:lineRule="auto"/>
        <w:rPr>
          <w:b/>
          <w:iCs/>
          <w:szCs w:val="18"/>
        </w:rPr>
      </w:pPr>
      <w:r w:rsidRPr="00E96FF7">
        <w:rPr>
          <w:b/>
          <w:iCs/>
          <w:szCs w:val="18"/>
        </w:rPr>
        <w:t xml:space="preserve">Table </w:t>
      </w:r>
      <w:r w:rsidRPr="00C936A8">
        <w:rPr>
          <w:b/>
          <w:iCs/>
          <w:szCs w:val="18"/>
        </w:rPr>
        <w:t>J.4: Impact of a 0.25 percentage point increase or decrease in the borrowing interest rate assumptions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866"/>
        <w:gridCol w:w="1542"/>
        <w:gridCol w:w="1542"/>
        <w:gridCol w:w="1542"/>
        <w:gridCol w:w="1534"/>
      </w:tblGrid>
      <w:tr w:rsidR="00F1314C" w:rsidRPr="00EB1775" w14:paraId="3AFC2276" w14:textId="77777777" w:rsidTr="00ED1DB2">
        <w:trPr>
          <w:trHeight w:val="270"/>
        </w:trPr>
        <w:tc>
          <w:tcPr>
            <w:tcW w:w="1588" w:type="pct"/>
            <w:tcBorders>
              <w:top w:val="single" w:sz="4" w:space="0" w:color="auto"/>
              <w:bottom w:val="single" w:sz="4" w:space="0" w:color="auto"/>
            </w:tcBorders>
          </w:tcPr>
          <w:p w14:paraId="17CEB052" w14:textId="77777777" w:rsidR="00F1314C" w:rsidRDefault="00F1314C" w:rsidP="00ED1DB2">
            <w:pPr>
              <w:keepNext/>
              <w:keepLines/>
              <w:spacing w:after="0" w:line="240" w:lineRule="auto"/>
              <w:ind w:left="227" w:hanging="227"/>
              <w:rPr>
                <w:rFonts w:ascii="Calibri" w:hAnsi="Calibri"/>
                <w:sz w:val="20"/>
              </w:rPr>
            </w:pPr>
          </w:p>
        </w:tc>
        <w:tc>
          <w:tcPr>
            <w:tcW w:w="854" w:type="pct"/>
            <w:tcBorders>
              <w:top w:val="single" w:sz="4" w:space="0" w:color="auto"/>
              <w:bottom w:val="single" w:sz="4" w:space="0" w:color="auto"/>
            </w:tcBorders>
          </w:tcPr>
          <w:p w14:paraId="6F4EEBB0" w14:textId="77777777" w:rsidR="00F1314C" w:rsidRDefault="00F1314C" w:rsidP="00ED1DB2">
            <w:pPr>
              <w:keepNext/>
              <w:keepLines/>
              <w:spacing w:after="0" w:line="240" w:lineRule="auto"/>
              <w:ind w:left="227" w:hanging="227"/>
              <w:jc w:val="right"/>
              <w:rPr>
                <w:rFonts w:ascii="Calibri" w:hAnsi="Calibri"/>
                <w:b/>
                <w:sz w:val="20"/>
              </w:rPr>
            </w:pPr>
            <w:r w:rsidRPr="00EB1775">
              <w:rPr>
                <w:rFonts w:ascii="Calibri" w:hAnsi="Calibri"/>
                <w:b/>
                <w:sz w:val="20"/>
              </w:rPr>
              <w:t>2020-21</w:t>
            </w:r>
          </w:p>
          <w:p w14:paraId="41B4BE17" w14:textId="77777777" w:rsidR="00F1314C" w:rsidRDefault="00F1314C" w:rsidP="00ED1DB2">
            <w:pPr>
              <w:keepNext/>
              <w:keepLines/>
              <w:spacing w:after="0" w:line="240" w:lineRule="auto"/>
              <w:ind w:left="227" w:hanging="227"/>
              <w:jc w:val="right"/>
              <w:rPr>
                <w:rFonts w:ascii="Calibri" w:hAnsi="Calibri"/>
                <w:sz w:val="20"/>
              </w:rPr>
            </w:pPr>
            <w:r w:rsidRPr="00EB1775">
              <w:rPr>
                <w:rFonts w:ascii="Calibri" w:hAnsi="Calibri"/>
                <w:b/>
                <w:sz w:val="20"/>
              </w:rPr>
              <w:t>$’000</w:t>
            </w:r>
          </w:p>
        </w:tc>
        <w:tc>
          <w:tcPr>
            <w:tcW w:w="854" w:type="pct"/>
            <w:tcBorders>
              <w:top w:val="single" w:sz="4" w:space="0" w:color="auto"/>
              <w:bottom w:val="single" w:sz="4" w:space="0" w:color="auto"/>
            </w:tcBorders>
            <w:shd w:val="clear" w:color="auto" w:fill="auto"/>
          </w:tcPr>
          <w:p w14:paraId="4DED5BA3" w14:textId="77777777" w:rsidR="00F1314C" w:rsidRDefault="00F1314C" w:rsidP="00ED1DB2">
            <w:pPr>
              <w:keepNext/>
              <w:keepLines/>
              <w:spacing w:after="0" w:line="240" w:lineRule="auto"/>
              <w:ind w:left="227" w:hanging="227"/>
              <w:jc w:val="right"/>
              <w:rPr>
                <w:rFonts w:ascii="Calibri" w:hAnsi="Calibri"/>
                <w:b/>
                <w:sz w:val="20"/>
              </w:rPr>
            </w:pPr>
            <w:r w:rsidRPr="00EB1775">
              <w:rPr>
                <w:rFonts w:ascii="Calibri" w:hAnsi="Calibri"/>
                <w:b/>
                <w:sz w:val="20"/>
              </w:rPr>
              <w:t>2021-22</w:t>
            </w:r>
          </w:p>
          <w:p w14:paraId="25E1498B" w14:textId="77777777" w:rsidR="00F1314C" w:rsidRDefault="00F1314C" w:rsidP="00ED1DB2">
            <w:pPr>
              <w:keepNext/>
              <w:keepLines/>
              <w:spacing w:after="0" w:line="240" w:lineRule="auto"/>
              <w:ind w:left="227" w:hanging="227"/>
              <w:jc w:val="right"/>
              <w:rPr>
                <w:rFonts w:ascii="Calibri" w:hAnsi="Calibri"/>
                <w:sz w:val="20"/>
                <w:szCs w:val="20"/>
              </w:rPr>
            </w:pPr>
            <w:r w:rsidRPr="00EB1775">
              <w:rPr>
                <w:rFonts w:ascii="Calibri" w:hAnsi="Calibri"/>
                <w:b/>
                <w:sz w:val="20"/>
              </w:rPr>
              <w:t>$’000</w:t>
            </w:r>
          </w:p>
        </w:tc>
        <w:tc>
          <w:tcPr>
            <w:tcW w:w="854" w:type="pct"/>
            <w:tcBorders>
              <w:top w:val="single" w:sz="4" w:space="0" w:color="auto"/>
              <w:bottom w:val="single" w:sz="4" w:space="0" w:color="auto"/>
            </w:tcBorders>
          </w:tcPr>
          <w:p w14:paraId="4ECF1E5B" w14:textId="77777777" w:rsidR="00F1314C" w:rsidRDefault="00F1314C" w:rsidP="00ED1DB2">
            <w:pPr>
              <w:keepNext/>
              <w:keepLines/>
              <w:spacing w:after="0" w:line="240" w:lineRule="auto"/>
              <w:ind w:left="227" w:hanging="227"/>
              <w:jc w:val="right"/>
              <w:rPr>
                <w:rFonts w:ascii="Calibri" w:hAnsi="Calibri"/>
                <w:b/>
                <w:sz w:val="20"/>
              </w:rPr>
            </w:pPr>
            <w:r w:rsidRPr="00EB1775">
              <w:rPr>
                <w:rFonts w:ascii="Calibri" w:hAnsi="Calibri"/>
                <w:b/>
                <w:sz w:val="20"/>
              </w:rPr>
              <w:t>2022-23</w:t>
            </w:r>
          </w:p>
          <w:p w14:paraId="7ACC601F" w14:textId="77777777" w:rsidR="00F1314C" w:rsidRDefault="00F1314C" w:rsidP="00ED1DB2">
            <w:pPr>
              <w:keepNext/>
              <w:keepLines/>
              <w:spacing w:after="0" w:line="240" w:lineRule="auto"/>
              <w:ind w:left="227" w:hanging="227"/>
              <w:jc w:val="right"/>
              <w:rPr>
                <w:rFonts w:ascii="Calibri" w:hAnsi="Calibri"/>
                <w:sz w:val="20"/>
                <w:szCs w:val="20"/>
              </w:rPr>
            </w:pPr>
            <w:r w:rsidRPr="00EB1775">
              <w:rPr>
                <w:rFonts w:ascii="Calibri" w:hAnsi="Calibri"/>
                <w:b/>
                <w:sz w:val="20"/>
              </w:rPr>
              <w:t>$’000</w:t>
            </w:r>
          </w:p>
        </w:tc>
        <w:tc>
          <w:tcPr>
            <w:tcW w:w="851" w:type="pct"/>
            <w:tcBorders>
              <w:top w:val="single" w:sz="4" w:space="0" w:color="auto"/>
              <w:bottom w:val="single" w:sz="4" w:space="0" w:color="auto"/>
            </w:tcBorders>
            <w:shd w:val="clear" w:color="auto" w:fill="auto"/>
          </w:tcPr>
          <w:p w14:paraId="0D908804" w14:textId="77777777" w:rsidR="00F1314C" w:rsidRDefault="00F1314C" w:rsidP="00ED1DB2">
            <w:pPr>
              <w:keepNext/>
              <w:keepLines/>
              <w:spacing w:after="0" w:line="240" w:lineRule="auto"/>
              <w:ind w:left="227" w:hanging="227"/>
              <w:jc w:val="right"/>
              <w:rPr>
                <w:rFonts w:ascii="Calibri" w:hAnsi="Calibri"/>
                <w:b/>
                <w:sz w:val="20"/>
              </w:rPr>
            </w:pPr>
            <w:r w:rsidRPr="00EB1775">
              <w:rPr>
                <w:rFonts w:ascii="Calibri" w:hAnsi="Calibri"/>
                <w:b/>
                <w:sz w:val="20"/>
              </w:rPr>
              <w:t>2023-24</w:t>
            </w:r>
          </w:p>
          <w:p w14:paraId="7CBEB394" w14:textId="77777777" w:rsidR="00F1314C" w:rsidRDefault="00F1314C" w:rsidP="00ED1DB2">
            <w:pPr>
              <w:keepNext/>
              <w:keepLines/>
              <w:spacing w:after="0" w:line="240" w:lineRule="auto"/>
              <w:ind w:left="227" w:hanging="227"/>
              <w:jc w:val="right"/>
              <w:rPr>
                <w:rFonts w:ascii="Calibri" w:hAnsi="Calibri"/>
                <w:sz w:val="20"/>
                <w:szCs w:val="20"/>
              </w:rPr>
            </w:pPr>
            <w:r w:rsidRPr="00EB1775">
              <w:rPr>
                <w:rFonts w:ascii="Calibri" w:hAnsi="Calibri"/>
                <w:b/>
                <w:sz w:val="20"/>
              </w:rPr>
              <w:t>$’000</w:t>
            </w:r>
          </w:p>
        </w:tc>
      </w:tr>
      <w:tr w:rsidR="00F1314C" w:rsidRPr="00EB1775" w14:paraId="43E8EEB8" w14:textId="77777777" w:rsidTr="00ED1DB2">
        <w:trPr>
          <w:trHeight w:val="270"/>
        </w:trPr>
        <w:tc>
          <w:tcPr>
            <w:tcW w:w="1588" w:type="pct"/>
            <w:tcBorders>
              <w:top w:val="single" w:sz="4" w:space="0" w:color="auto"/>
              <w:bottom w:val="single" w:sz="4" w:space="0" w:color="auto"/>
            </w:tcBorders>
          </w:tcPr>
          <w:p w14:paraId="75C2DFB5" w14:textId="77777777" w:rsidR="00F1314C" w:rsidRPr="00EB1775" w:rsidRDefault="00F1314C" w:rsidP="00ED1DB2">
            <w:pPr>
              <w:keepNext/>
              <w:keepLines/>
              <w:spacing w:after="0" w:line="240" w:lineRule="auto"/>
              <w:ind w:left="227" w:hanging="227"/>
              <w:rPr>
                <w:rFonts w:ascii="Calibri" w:hAnsi="Calibri"/>
                <w:sz w:val="20"/>
              </w:rPr>
            </w:pPr>
            <w:r>
              <w:rPr>
                <w:rFonts w:ascii="Calibri" w:hAnsi="Calibri"/>
                <w:sz w:val="20"/>
              </w:rPr>
              <w:t>Borrowing interest expense</w:t>
            </w:r>
          </w:p>
        </w:tc>
        <w:tc>
          <w:tcPr>
            <w:tcW w:w="854" w:type="pct"/>
            <w:tcBorders>
              <w:top w:val="single" w:sz="4" w:space="0" w:color="auto"/>
              <w:bottom w:val="single" w:sz="4" w:space="0" w:color="auto"/>
            </w:tcBorders>
          </w:tcPr>
          <w:p w14:paraId="500D1099" w14:textId="77777777" w:rsidR="00F1314C" w:rsidRPr="00EB1775" w:rsidRDefault="00F1314C" w:rsidP="00ED1DB2">
            <w:pPr>
              <w:keepNext/>
              <w:keepLines/>
              <w:spacing w:after="0" w:line="240" w:lineRule="auto"/>
              <w:ind w:left="227" w:hanging="227"/>
              <w:jc w:val="right"/>
              <w:rPr>
                <w:rFonts w:ascii="Calibri" w:hAnsi="Calibri"/>
                <w:sz w:val="20"/>
              </w:rPr>
            </w:pPr>
            <w:r>
              <w:rPr>
                <w:rFonts w:ascii="Calibri" w:hAnsi="Calibri"/>
                <w:sz w:val="20"/>
              </w:rPr>
              <w:t>+/</w:t>
            </w:r>
            <w:r w:rsidRPr="00EB1775">
              <w:rPr>
                <w:rFonts w:ascii="Calibri" w:hAnsi="Calibri"/>
                <w:sz w:val="20"/>
              </w:rPr>
              <w:t>-</w:t>
            </w:r>
            <w:r>
              <w:rPr>
                <w:rFonts w:ascii="Calibri" w:hAnsi="Calibri"/>
                <w:sz w:val="20"/>
              </w:rPr>
              <w:t>2</w:t>
            </w:r>
            <w:r w:rsidRPr="00EB1775">
              <w:rPr>
                <w:rFonts w:ascii="Calibri" w:hAnsi="Calibri"/>
                <w:sz w:val="20"/>
              </w:rPr>
              <w:t>,</w:t>
            </w:r>
            <w:r>
              <w:rPr>
                <w:rFonts w:ascii="Calibri" w:hAnsi="Calibri"/>
                <w:sz w:val="20"/>
              </w:rPr>
              <w:t>205</w:t>
            </w:r>
          </w:p>
        </w:tc>
        <w:tc>
          <w:tcPr>
            <w:tcW w:w="854" w:type="pct"/>
            <w:tcBorders>
              <w:top w:val="single" w:sz="4" w:space="0" w:color="auto"/>
              <w:bottom w:val="single" w:sz="4" w:space="0" w:color="auto"/>
            </w:tcBorders>
            <w:shd w:val="clear" w:color="auto" w:fill="auto"/>
          </w:tcPr>
          <w:p w14:paraId="2042A283" w14:textId="77777777" w:rsidR="00F1314C" w:rsidRPr="00EB1775" w:rsidRDefault="00F1314C" w:rsidP="00ED1DB2">
            <w:pPr>
              <w:keepNext/>
              <w:keepLines/>
              <w:spacing w:after="0" w:line="240" w:lineRule="auto"/>
              <w:ind w:left="227" w:hanging="227"/>
              <w:jc w:val="right"/>
              <w:rPr>
                <w:rFonts w:ascii="Calibri" w:hAnsi="Calibri"/>
                <w:sz w:val="20"/>
                <w:szCs w:val="20"/>
              </w:rPr>
            </w:pPr>
            <w:r>
              <w:rPr>
                <w:rFonts w:ascii="Calibri" w:hAnsi="Calibri"/>
                <w:sz w:val="20"/>
                <w:szCs w:val="20"/>
              </w:rPr>
              <w:t>+/</w:t>
            </w:r>
            <w:r w:rsidRPr="3D5788EE">
              <w:rPr>
                <w:rFonts w:ascii="Calibri" w:hAnsi="Calibri"/>
                <w:sz w:val="20"/>
                <w:szCs w:val="20"/>
              </w:rPr>
              <w:t>-</w:t>
            </w:r>
            <w:r>
              <w:rPr>
                <w:rFonts w:ascii="Calibri" w:hAnsi="Calibri"/>
                <w:sz w:val="20"/>
                <w:szCs w:val="20"/>
              </w:rPr>
              <w:t>9</w:t>
            </w:r>
            <w:r w:rsidRPr="3D5788EE">
              <w:rPr>
                <w:rFonts w:ascii="Calibri" w:hAnsi="Calibri"/>
                <w:sz w:val="20"/>
                <w:szCs w:val="20"/>
              </w:rPr>
              <w:t>,</w:t>
            </w:r>
            <w:r>
              <w:rPr>
                <w:rFonts w:ascii="Calibri" w:hAnsi="Calibri"/>
                <w:sz w:val="20"/>
                <w:szCs w:val="20"/>
              </w:rPr>
              <w:t>598</w:t>
            </w:r>
          </w:p>
        </w:tc>
        <w:tc>
          <w:tcPr>
            <w:tcW w:w="854" w:type="pct"/>
            <w:tcBorders>
              <w:top w:val="single" w:sz="4" w:space="0" w:color="auto"/>
              <w:bottom w:val="single" w:sz="4" w:space="0" w:color="auto"/>
            </w:tcBorders>
          </w:tcPr>
          <w:p w14:paraId="376148C4" w14:textId="77777777" w:rsidR="00F1314C" w:rsidRPr="00EB1775" w:rsidRDefault="00F1314C" w:rsidP="00ED1DB2">
            <w:pPr>
              <w:keepNext/>
              <w:keepLines/>
              <w:spacing w:after="0" w:line="240" w:lineRule="auto"/>
              <w:ind w:left="227" w:hanging="227"/>
              <w:jc w:val="right"/>
              <w:rPr>
                <w:rFonts w:ascii="Calibri" w:hAnsi="Calibri"/>
                <w:sz w:val="20"/>
                <w:szCs w:val="20"/>
              </w:rPr>
            </w:pPr>
            <w:r>
              <w:rPr>
                <w:rFonts w:ascii="Calibri" w:hAnsi="Calibri"/>
                <w:sz w:val="20"/>
                <w:szCs w:val="20"/>
              </w:rPr>
              <w:t>+/</w:t>
            </w:r>
            <w:r w:rsidRPr="3D5788EE">
              <w:rPr>
                <w:rFonts w:ascii="Calibri" w:hAnsi="Calibri"/>
                <w:sz w:val="20"/>
                <w:szCs w:val="20"/>
              </w:rPr>
              <w:t>-</w:t>
            </w:r>
            <w:r>
              <w:rPr>
                <w:rFonts w:ascii="Calibri" w:hAnsi="Calibri"/>
                <w:sz w:val="20"/>
                <w:szCs w:val="20"/>
              </w:rPr>
              <w:t>14</w:t>
            </w:r>
            <w:r w:rsidRPr="3D5788EE">
              <w:rPr>
                <w:rFonts w:ascii="Calibri" w:hAnsi="Calibri"/>
                <w:sz w:val="20"/>
                <w:szCs w:val="20"/>
              </w:rPr>
              <w:t>,</w:t>
            </w:r>
            <w:r>
              <w:rPr>
                <w:rFonts w:ascii="Calibri" w:hAnsi="Calibri"/>
                <w:sz w:val="20"/>
                <w:szCs w:val="20"/>
              </w:rPr>
              <w:t>303</w:t>
            </w:r>
          </w:p>
        </w:tc>
        <w:tc>
          <w:tcPr>
            <w:tcW w:w="851" w:type="pct"/>
            <w:tcBorders>
              <w:top w:val="single" w:sz="4" w:space="0" w:color="auto"/>
              <w:bottom w:val="single" w:sz="4" w:space="0" w:color="auto"/>
            </w:tcBorders>
            <w:shd w:val="clear" w:color="auto" w:fill="auto"/>
          </w:tcPr>
          <w:p w14:paraId="2A31647E" w14:textId="77777777" w:rsidR="00F1314C" w:rsidRPr="00EB1775" w:rsidRDefault="00F1314C" w:rsidP="00ED1DB2">
            <w:pPr>
              <w:keepNext/>
              <w:keepLines/>
              <w:spacing w:after="0" w:line="240" w:lineRule="auto"/>
              <w:ind w:left="227" w:hanging="227"/>
              <w:jc w:val="right"/>
              <w:rPr>
                <w:rFonts w:ascii="Calibri" w:hAnsi="Calibri"/>
                <w:sz w:val="20"/>
                <w:szCs w:val="20"/>
              </w:rPr>
            </w:pPr>
            <w:r>
              <w:rPr>
                <w:rFonts w:ascii="Calibri" w:hAnsi="Calibri"/>
                <w:sz w:val="20"/>
                <w:szCs w:val="20"/>
              </w:rPr>
              <w:t>+/</w:t>
            </w:r>
            <w:r w:rsidRPr="3D5788EE">
              <w:rPr>
                <w:rFonts w:ascii="Calibri" w:hAnsi="Calibri"/>
                <w:sz w:val="20"/>
                <w:szCs w:val="20"/>
              </w:rPr>
              <w:t>-</w:t>
            </w:r>
            <w:r>
              <w:rPr>
                <w:rFonts w:ascii="Calibri" w:hAnsi="Calibri"/>
                <w:sz w:val="20"/>
                <w:szCs w:val="20"/>
              </w:rPr>
              <w:t>18</w:t>
            </w:r>
            <w:r w:rsidRPr="3D5788EE">
              <w:rPr>
                <w:rFonts w:ascii="Calibri" w:hAnsi="Calibri"/>
                <w:sz w:val="20"/>
                <w:szCs w:val="20"/>
              </w:rPr>
              <w:t>,</w:t>
            </w:r>
            <w:r>
              <w:rPr>
                <w:rFonts w:ascii="Calibri" w:hAnsi="Calibri"/>
                <w:sz w:val="20"/>
                <w:szCs w:val="20"/>
              </w:rPr>
              <w:t>079</w:t>
            </w:r>
          </w:p>
        </w:tc>
      </w:tr>
    </w:tbl>
    <w:p w14:paraId="0BC16F00" w14:textId="77777777" w:rsidR="00A95A83" w:rsidRDefault="00F1314C" w:rsidP="00A95A83">
      <w:pPr>
        <w:pStyle w:val="Heading4"/>
      </w:pPr>
      <w:r>
        <w:t>Investment return objective</w:t>
      </w:r>
    </w:p>
    <w:p w14:paraId="5A1AE47B" w14:textId="761481B8" w:rsidR="00F1314C" w:rsidRPr="007E01EE" w:rsidRDefault="00F1314C">
      <w:pPr>
        <w:pStyle w:val="Bbodytext"/>
      </w:pPr>
      <w:r w:rsidRPr="007E01EE">
        <w:t>Table J.5 outlines the impact on the investment earnings estimates of the Superannuation Provision Account from a 1 percentage point decrease in the investment return objective.</w:t>
      </w:r>
    </w:p>
    <w:p w14:paraId="54BC2224" w14:textId="77777777" w:rsidR="00F1314C" w:rsidRPr="00EB1775" w:rsidRDefault="00F1314C" w:rsidP="00ED1DB2">
      <w:pPr>
        <w:keepNext/>
        <w:widowControl w:val="0"/>
        <w:spacing w:before="240" w:after="200" w:line="240" w:lineRule="auto"/>
        <w:rPr>
          <w:b/>
          <w:iCs/>
          <w:szCs w:val="18"/>
        </w:rPr>
      </w:pPr>
      <w:r w:rsidRPr="00E96FF7">
        <w:rPr>
          <w:b/>
          <w:iCs/>
          <w:szCs w:val="18"/>
        </w:rPr>
        <w:t>Table J.5</w:t>
      </w:r>
      <w:r w:rsidRPr="00C936A8">
        <w:rPr>
          <w:b/>
          <w:iCs/>
          <w:szCs w:val="18"/>
        </w:rPr>
        <w:t>: Impact of a 1 percentage point decrease in the investment return objective</w:t>
      </w:r>
      <w:r w:rsidRPr="00EB1775">
        <w:rPr>
          <w:b/>
          <w:iCs/>
          <w:szCs w:val="18"/>
        </w:rPr>
        <w:t xml:space="preserv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727"/>
        <w:gridCol w:w="1576"/>
        <w:gridCol w:w="1576"/>
        <w:gridCol w:w="1576"/>
        <w:gridCol w:w="1571"/>
      </w:tblGrid>
      <w:tr w:rsidR="00F1314C" w:rsidRPr="00EB1775" w14:paraId="5D8E0369" w14:textId="77777777" w:rsidTr="00ED1DB2">
        <w:trPr>
          <w:trHeight w:val="177"/>
        </w:trPr>
        <w:tc>
          <w:tcPr>
            <w:tcW w:w="1511" w:type="pct"/>
            <w:tcBorders>
              <w:top w:val="single" w:sz="4" w:space="0" w:color="auto"/>
              <w:bottom w:val="single" w:sz="4" w:space="0" w:color="auto"/>
            </w:tcBorders>
          </w:tcPr>
          <w:p w14:paraId="5076A8A7" w14:textId="77777777" w:rsidR="00F1314C" w:rsidRPr="00EB1775" w:rsidRDefault="00F1314C">
            <w:pPr>
              <w:keepNext/>
              <w:widowControl w:val="0"/>
              <w:spacing w:after="0" w:line="240" w:lineRule="auto"/>
              <w:ind w:left="227" w:hanging="227"/>
              <w:rPr>
                <w:rFonts w:ascii="Calibri" w:hAnsi="Calibri"/>
                <w:sz w:val="20"/>
              </w:rPr>
            </w:pPr>
          </w:p>
        </w:tc>
        <w:tc>
          <w:tcPr>
            <w:tcW w:w="873" w:type="pct"/>
            <w:tcBorders>
              <w:top w:val="single" w:sz="4" w:space="0" w:color="auto"/>
              <w:bottom w:val="single" w:sz="4" w:space="0" w:color="auto"/>
            </w:tcBorders>
          </w:tcPr>
          <w:p w14:paraId="7330E5E2" w14:textId="77777777" w:rsidR="00F1314C" w:rsidRDefault="00F1314C">
            <w:pPr>
              <w:keepNext/>
              <w:widowControl w:val="0"/>
              <w:spacing w:after="0" w:line="240" w:lineRule="auto"/>
              <w:ind w:left="227" w:hanging="227"/>
              <w:jc w:val="right"/>
              <w:rPr>
                <w:rFonts w:ascii="Calibri" w:hAnsi="Calibri"/>
                <w:b/>
                <w:sz w:val="20"/>
              </w:rPr>
            </w:pPr>
            <w:r w:rsidRPr="00EB1775">
              <w:rPr>
                <w:rFonts w:ascii="Calibri" w:hAnsi="Calibri"/>
                <w:b/>
                <w:sz w:val="20"/>
              </w:rPr>
              <w:t>2020-21</w:t>
            </w:r>
          </w:p>
          <w:p w14:paraId="35EFF96D" w14:textId="77777777" w:rsidR="00F1314C" w:rsidRPr="00EB1775" w:rsidRDefault="00F1314C">
            <w:pPr>
              <w:keepNext/>
              <w:widowControl w:val="0"/>
              <w:spacing w:after="0" w:line="240" w:lineRule="auto"/>
              <w:ind w:left="227" w:hanging="227"/>
              <w:jc w:val="right"/>
              <w:rPr>
                <w:rFonts w:ascii="Calibri" w:hAnsi="Calibri"/>
                <w:sz w:val="20"/>
              </w:rPr>
            </w:pPr>
            <w:r w:rsidRPr="00EB1775">
              <w:rPr>
                <w:rFonts w:ascii="Calibri" w:hAnsi="Calibri"/>
                <w:b/>
                <w:sz w:val="20"/>
              </w:rPr>
              <w:t>$’000</w:t>
            </w:r>
          </w:p>
        </w:tc>
        <w:tc>
          <w:tcPr>
            <w:tcW w:w="873" w:type="pct"/>
            <w:tcBorders>
              <w:top w:val="single" w:sz="4" w:space="0" w:color="auto"/>
              <w:bottom w:val="single" w:sz="4" w:space="0" w:color="auto"/>
            </w:tcBorders>
            <w:shd w:val="clear" w:color="auto" w:fill="auto"/>
          </w:tcPr>
          <w:p w14:paraId="52409AD8" w14:textId="77777777" w:rsidR="00F1314C" w:rsidRDefault="00F1314C">
            <w:pPr>
              <w:keepNext/>
              <w:widowControl w:val="0"/>
              <w:spacing w:after="0" w:line="240" w:lineRule="auto"/>
              <w:ind w:left="227" w:hanging="227"/>
              <w:jc w:val="right"/>
              <w:rPr>
                <w:rFonts w:ascii="Calibri" w:hAnsi="Calibri"/>
                <w:b/>
                <w:sz w:val="20"/>
              </w:rPr>
            </w:pPr>
            <w:r w:rsidRPr="00EB1775">
              <w:rPr>
                <w:rFonts w:ascii="Calibri" w:hAnsi="Calibri"/>
                <w:b/>
                <w:sz w:val="20"/>
              </w:rPr>
              <w:t>2021-22</w:t>
            </w:r>
          </w:p>
          <w:p w14:paraId="13813EEB" w14:textId="77777777" w:rsidR="00F1314C" w:rsidRPr="7ADA5D83" w:rsidRDefault="00F1314C">
            <w:pPr>
              <w:keepNext/>
              <w:widowControl w:val="0"/>
              <w:spacing w:after="0" w:line="240" w:lineRule="auto"/>
              <w:ind w:left="227" w:hanging="227"/>
              <w:jc w:val="right"/>
              <w:rPr>
                <w:rFonts w:ascii="Calibri" w:hAnsi="Calibri"/>
                <w:sz w:val="20"/>
                <w:szCs w:val="20"/>
              </w:rPr>
            </w:pPr>
            <w:r w:rsidRPr="00EB1775">
              <w:rPr>
                <w:rFonts w:ascii="Calibri" w:hAnsi="Calibri"/>
                <w:b/>
                <w:sz w:val="20"/>
              </w:rPr>
              <w:t>$’000</w:t>
            </w:r>
          </w:p>
        </w:tc>
        <w:tc>
          <w:tcPr>
            <w:tcW w:w="873" w:type="pct"/>
            <w:tcBorders>
              <w:top w:val="single" w:sz="4" w:space="0" w:color="auto"/>
              <w:bottom w:val="single" w:sz="4" w:space="0" w:color="auto"/>
            </w:tcBorders>
          </w:tcPr>
          <w:p w14:paraId="605766CE" w14:textId="77777777" w:rsidR="00F1314C" w:rsidRDefault="00F1314C">
            <w:pPr>
              <w:keepNext/>
              <w:widowControl w:val="0"/>
              <w:spacing w:after="0" w:line="240" w:lineRule="auto"/>
              <w:ind w:left="227" w:hanging="227"/>
              <w:jc w:val="right"/>
              <w:rPr>
                <w:rFonts w:ascii="Calibri" w:hAnsi="Calibri"/>
                <w:b/>
                <w:sz w:val="20"/>
              </w:rPr>
            </w:pPr>
            <w:r w:rsidRPr="00EB1775">
              <w:rPr>
                <w:rFonts w:ascii="Calibri" w:hAnsi="Calibri"/>
                <w:b/>
                <w:sz w:val="20"/>
              </w:rPr>
              <w:t>2022-23</w:t>
            </w:r>
          </w:p>
          <w:p w14:paraId="140FD7D6" w14:textId="77777777" w:rsidR="00F1314C" w:rsidRPr="7ADA5D83" w:rsidRDefault="00F1314C">
            <w:pPr>
              <w:keepNext/>
              <w:widowControl w:val="0"/>
              <w:spacing w:after="0" w:line="240" w:lineRule="auto"/>
              <w:ind w:left="227" w:hanging="227"/>
              <w:jc w:val="right"/>
              <w:rPr>
                <w:rFonts w:ascii="Calibri" w:hAnsi="Calibri"/>
                <w:sz w:val="20"/>
                <w:szCs w:val="20"/>
              </w:rPr>
            </w:pPr>
            <w:r w:rsidRPr="00EB1775">
              <w:rPr>
                <w:rFonts w:ascii="Calibri" w:hAnsi="Calibri"/>
                <w:b/>
                <w:sz w:val="20"/>
              </w:rPr>
              <w:t>$’000</w:t>
            </w:r>
          </w:p>
        </w:tc>
        <w:tc>
          <w:tcPr>
            <w:tcW w:w="870" w:type="pct"/>
            <w:tcBorders>
              <w:top w:val="single" w:sz="4" w:space="0" w:color="auto"/>
              <w:bottom w:val="single" w:sz="4" w:space="0" w:color="auto"/>
            </w:tcBorders>
            <w:shd w:val="clear" w:color="auto" w:fill="auto"/>
          </w:tcPr>
          <w:p w14:paraId="3ED7EEE7" w14:textId="77777777" w:rsidR="00F1314C" w:rsidRDefault="00F1314C">
            <w:pPr>
              <w:keepNext/>
              <w:widowControl w:val="0"/>
              <w:spacing w:after="0" w:line="240" w:lineRule="auto"/>
              <w:ind w:left="227" w:hanging="227"/>
              <w:jc w:val="right"/>
              <w:rPr>
                <w:rFonts w:ascii="Calibri" w:hAnsi="Calibri"/>
                <w:b/>
                <w:sz w:val="20"/>
              </w:rPr>
            </w:pPr>
            <w:r w:rsidRPr="00EB1775">
              <w:rPr>
                <w:rFonts w:ascii="Calibri" w:hAnsi="Calibri"/>
                <w:b/>
                <w:sz w:val="20"/>
              </w:rPr>
              <w:t>2023-24</w:t>
            </w:r>
          </w:p>
          <w:p w14:paraId="7CF4FCAA" w14:textId="77777777" w:rsidR="00F1314C" w:rsidRPr="7ADA5D83" w:rsidRDefault="00F1314C">
            <w:pPr>
              <w:keepNext/>
              <w:widowControl w:val="0"/>
              <w:spacing w:after="0" w:line="240" w:lineRule="auto"/>
              <w:ind w:left="227" w:hanging="227"/>
              <w:jc w:val="right"/>
              <w:rPr>
                <w:rFonts w:ascii="Calibri" w:hAnsi="Calibri"/>
                <w:sz w:val="20"/>
                <w:szCs w:val="20"/>
              </w:rPr>
            </w:pPr>
            <w:r w:rsidRPr="00EB1775">
              <w:rPr>
                <w:rFonts w:ascii="Calibri" w:hAnsi="Calibri"/>
                <w:b/>
                <w:sz w:val="20"/>
              </w:rPr>
              <w:t>$’000</w:t>
            </w:r>
          </w:p>
        </w:tc>
      </w:tr>
      <w:tr w:rsidR="00F1314C" w:rsidRPr="00EB1775" w14:paraId="43FC3AED" w14:textId="77777777" w:rsidTr="00ED1DB2">
        <w:trPr>
          <w:trHeight w:val="177"/>
        </w:trPr>
        <w:tc>
          <w:tcPr>
            <w:tcW w:w="1511" w:type="pct"/>
            <w:tcBorders>
              <w:top w:val="single" w:sz="4" w:space="0" w:color="auto"/>
              <w:bottom w:val="single" w:sz="4" w:space="0" w:color="auto"/>
            </w:tcBorders>
          </w:tcPr>
          <w:p w14:paraId="2C25C483" w14:textId="77777777" w:rsidR="00F1314C" w:rsidRPr="00EB1775" w:rsidRDefault="00F1314C" w:rsidP="00ED1DB2">
            <w:pPr>
              <w:keepNext/>
              <w:widowControl w:val="0"/>
              <w:spacing w:after="0" w:line="240" w:lineRule="auto"/>
              <w:ind w:left="227" w:hanging="227"/>
              <w:rPr>
                <w:rFonts w:ascii="Calibri" w:hAnsi="Calibri"/>
                <w:sz w:val="20"/>
              </w:rPr>
            </w:pPr>
            <w:r w:rsidRPr="00EB1775">
              <w:rPr>
                <w:rFonts w:ascii="Calibri" w:hAnsi="Calibri"/>
                <w:sz w:val="20"/>
              </w:rPr>
              <w:t xml:space="preserve">Investment </w:t>
            </w:r>
            <w:r>
              <w:rPr>
                <w:rFonts w:ascii="Calibri" w:hAnsi="Calibri"/>
                <w:sz w:val="20"/>
              </w:rPr>
              <w:t>e</w:t>
            </w:r>
            <w:r w:rsidRPr="00EB1775">
              <w:rPr>
                <w:rFonts w:ascii="Calibri" w:hAnsi="Calibri"/>
                <w:sz w:val="20"/>
              </w:rPr>
              <w:t>arnings</w:t>
            </w:r>
          </w:p>
        </w:tc>
        <w:tc>
          <w:tcPr>
            <w:tcW w:w="873" w:type="pct"/>
            <w:tcBorders>
              <w:top w:val="single" w:sz="4" w:space="0" w:color="auto"/>
              <w:bottom w:val="single" w:sz="4" w:space="0" w:color="auto"/>
            </w:tcBorders>
          </w:tcPr>
          <w:p w14:paraId="3FF0A89C" w14:textId="77777777" w:rsidR="00F1314C" w:rsidRPr="00EB1775" w:rsidRDefault="00F1314C" w:rsidP="00ED1DB2">
            <w:pPr>
              <w:keepNext/>
              <w:widowControl w:val="0"/>
              <w:spacing w:after="0" w:line="240" w:lineRule="auto"/>
              <w:ind w:left="227" w:hanging="227"/>
              <w:jc w:val="right"/>
              <w:rPr>
                <w:rFonts w:ascii="Calibri" w:hAnsi="Calibri"/>
                <w:sz w:val="20"/>
              </w:rPr>
            </w:pPr>
            <w:r w:rsidRPr="00EB1775">
              <w:rPr>
                <w:rFonts w:ascii="Calibri" w:hAnsi="Calibri"/>
                <w:sz w:val="20"/>
              </w:rPr>
              <w:t>-42,863</w:t>
            </w:r>
          </w:p>
        </w:tc>
        <w:tc>
          <w:tcPr>
            <w:tcW w:w="873" w:type="pct"/>
            <w:tcBorders>
              <w:top w:val="single" w:sz="4" w:space="0" w:color="auto"/>
              <w:bottom w:val="single" w:sz="4" w:space="0" w:color="auto"/>
            </w:tcBorders>
            <w:shd w:val="clear" w:color="auto" w:fill="auto"/>
          </w:tcPr>
          <w:p w14:paraId="0E814C68" w14:textId="77777777" w:rsidR="00F1314C" w:rsidRPr="00EB1775" w:rsidRDefault="00F1314C" w:rsidP="00ED1DB2">
            <w:pPr>
              <w:keepNext/>
              <w:widowControl w:val="0"/>
              <w:spacing w:after="0" w:line="240" w:lineRule="auto"/>
              <w:ind w:left="227" w:hanging="227"/>
              <w:jc w:val="right"/>
              <w:rPr>
                <w:rFonts w:ascii="Calibri" w:hAnsi="Calibri"/>
                <w:sz w:val="20"/>
                <w:szCs w:val="20"/>
              </w:rPr>
            </w:pPr>
            <w:r w:rsidRPr="7ADA5D83">
              <w:rPr>
                <w:rFonts w:ascii="Calibri" w:hAnsi="Calibri"/>
                <w:sz w:val="20"/>
                <w:szCs w:val="20"/>
              </w:rPr>
              <w:t>-48,051</w:t>
            </w:r>
          </w:p>
        </w:tc>
        <w:tc>
          <w:tcPr>
            <w:tcW w:w="873" w:type="pct"/>
            <w:tcBorders>
              <w:top w:val="single" w:sz="4" w:space="0" w:color="auto"/>
              <w:bottom w:val="single" w:sz="4" w:space="0" w:color="auto"/>
            </w:tcBorders>
          </w:tcPr>
          <w:p w14:paraId="115CDC32" w14:textId="77777777" w:rsidR="00F1314C" w:rsidRPr="00EB1775" w:rsidRDefault="00F1314C" w:rsidP="00ED1DB2">
            <w:pPr>
              <w:keepNext/>
              <w:widowControl w:val="0"/>
              <w:spacing w:after="0" w:line="240" w:lineRule="auto"/>
              <w:ind w:left="227" w:hanging="227"/>
              <w:jc w:val="right"/>
              <w:rPr>
                <w:rFonts w:ascii="Calibri" w:hAnsi="Calibri"/>
                <w:sz w:val="20"/>
                <w:szCs w:val="20"/>
              </w:rPr>
            </w:pPr>
            <w:r w:rsidRPr="7ADA5D83">
              <w:rPr>
                <w:rFonts w:ascii="Calibri" w:hAnsi="Calibri"/>
                <w:sz w:val="20"/>
                <w:szCs w:val="20"/>
              </w:rPr>
              <w:t>-54,018</w:t>
            </w:r>
          </w:p>
        </w:tc>
        <w:tc>
          <w:tcPr>
            <w:tcW w:w="870" w:type="pct"/>
            <w:tcBorders>
              <w:top w:val="single" w:sz="4" w:space="0" w:color="auto"/>
              <w:bottom w:val="single" w:sz="4" w:space="0" w:color="auto"/>
            </w:tcBorders>
            <w:shd w:val="clear" w:color="auto" w:fill="auto"/>
          </w:tcPr>
          <w:p w14:paraId="3278164C" w14:textId="77777777" w:rsidR="00F1314C" w:rsidRPr="00EB1775" w:rsidRDefault="00F1314C" w:rsidP="00ED1DB2">
            <w:pPr>
              <w:keepNext/>
              <w:widowControl w:val="0"/>
              <w:spacing w:after="0" w:line="240" w:lineRule="auto"/>
              <w:ind w:left="227" w:hanging="227"/>
              <w:jc w:val="right"/>
              <w:rPr>
                <w:rFonts w:ascii="Calibri" w:hAnsi="Calibri"/>
                <w:sz w:val="20"/>
                <w:szCs w:val="20"/>
              </w:rPr>
            </w:pPr>
            <w:r w:rsidRPr="7ADA5D83">
              <w:rPr>
                <w:rFonts w:ascii="Calibri" w:hAnsi="Calibri"/>
                <w:sz w:val="20"/>
                <w:szCs w:val="20"/>
              </w:rPr>
              <w:t>-60,545</w:t>
            </w:r>
          </w:p>
        </w:tc>
      </w:tr>
    </w:tbl>
    <w:p w14:paraId="774A3D09" w14:textId="77777777" w:rsidR="00A95A83" w:rsidRDefault="00F1314C" w:rsidP="00A95A83">
      <w:pPr>
        <w:pStyle w:val="Heading4"/>
      </w:pPr>
      <w:r>
        <w:t>Defined benefit superannuation liability</w:t>
      </w:r>
    </w:p>
    <w:p w14:paraId="3E6D5D5B" w14:textId="7444324A" w:rsidR="00F1314C" w:rsidRPr="00C936A8" w:rsidRDefault="00F1314C" w:rsidP="00ED1DB2">
      <w:pPr>
        <w:pStyle w:val="Bbodytext"/>
      </w:pPr>
      <w:r w:rsidRPr="00E96FF7">
        <w:t xml:space="preserve">Table </w:t>
      </w:r>
      <w:r w:rsidRPr="00C936A8">
        <w:t xml:space="preserve">J.6 outlines the impact </w:t>
      </w:r>
      <w:r>
        <w:t>on</w:t>
      </w:r>
      <w:r w:rsidRPr="00C936A8">
        <w:t xml:space="preserve"> the Commonwealth defined benefit superannuation liability valuation and the superannuation liability expense from a 1</w:t>
      </w:r>
      <w:r>
        <w:t> </w:t>
      </w:r>
      <w:r w:rsidRPr="00C936A8">
        <w:t>per</w:t>
      </w:r>
      <w:r>
        <w:t> </w:t>
      </w:r>
      <w:r w:rsidRPr="00C936A8">
        <w:t>cent</w:t>
      </w:r>
      <w:r>
        <w:t> </w:t>
      </w:r>
      <w:r w:rsidRPr="00C936A8">
        <w:t>point decrease in the discount rate assumption from the long-term budget assumption of 5 per cent.</w:t>
      </w:r>
    </w:p>
    <w:p w14:paraId="04A33BF0" w14:textId="77777777" w:rsidR="00F1314C" w:rsidRPr="00EB1775" w:rsidRDefault="00F1314C" w:rsidP="00ED1DB2">
      <w:pPr>
        <w:keepNext/>
        <w:spacing w:before="240" w:after="200" w:line="240" w:lineRule="auto"/>
        <w:rPr>
          <w:b/>
          <w:iCs/>
          <w:szCs w:val="18"/>
        </w:rPr>
      </w:pPr>
      <w:r w:rsidRPr="00E96FF7">
        <w:rPr>
          <w:b/>
          <w:iCs/>
          <w:szCs w:val="18"/>
        </w:rPr>
        <w:t xml:space="preserve">Table </w:t>
      </w:r>
      <w:r w:rsidRPr="00C936A8">
        <w:rPr>
          <w:b/>
          <w:iCs/>
          <w:szCs w:val="18"/>
        </w:rPr>
        <w:t>J.6: Impact of a 1 perc</w:t>
      </w:r>
      <w:r w:rsidRPr="00EB1775">
        <w:rPr>
          <w:b/>
          <w:iCs/>
          <w:szCs w:val="18"/>
        </w:rPr>
        <w:t>entage point decrease in the discount rate assumption</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727"/>
        <w:gridCol w:w="1576"/>
        <w:gridCol w:w="1576"/>
        <w:gridCol w:w="1576"/>
        <w:gridCol w:w="1571"/>
      </w:tblGrid>
      <w:tr w:rsidR="00F1314C" w:rsidRPr="00EB1775" w14:paraId="3A1D743F" w14:textId="77777777" w:rsidTr="00ED1DB2">
        <w:trPr>
          <w:trHeight w:val="270"/>
        </w:trPr>
        <w:tc>
          <w:tcPr>
            <w:tcW w:w="1511" w:type="pct"/>
            <w:tcBorders>
              <w:top w:val="single" w:sz="4" w:space="0" w:color="auto"/>
              <w:bottom w:val="nil"/>
            </w:tcBorders>
          </w:tcPr>
          <w:p w14:paraId="053F0B6E" w14:textId="77777777" w:rsidR="00F1314C" w:rsidRPr="00EB1775" w:rsidRDefault="00F1314C" w:rsidP="00ED1DB2">
            <w:pPr>
              <w:spacing w:after="0" w:line="240" w:lineRule="auto"/>
              <w:ind w:left="227" w:hanging="227"/>
              <w:rPr>
                <w:rFonts w:ascii="Calibri" w:hAnsi="Calibri"/>
                <w:sz w:val="20"/>
              </w:rPr>
            </w:pPr>
          </w:p>
        </w:tc>
        <w:tc>
          <w:tcPr>
            <w:tcW w:w="873" w:type="pct"/>
            <w:tcBorders>
              <w:top w:val="single" w:sz="4" w:space="0" w:color="auto"/>
              <w:bottom w:val="nil"/>
            </w:tcBorders>
          </w:tcPr>
          <w:p w14:paraId="5EA63900" w14:textId="77777777" w:rsidR="00F1314C" w:rsidRDefault="00F1314C" w:rsidP="00ED1DB2">
            <w:pPr>
              <w:spacing w:after="0" w:line="240" w:lineRule="auto"/>
              <w:ind w:left="227" w:hanging="227"/>
              <w:jc w:val="right"/>
              <w:rPr>
                <w:rFonts w:ascii="Calibri" w:hAnsi="Calibri"/>
                <w:b/>
                <w:sz w:val="20"/>
              </w:rPr>
            </w:pPr>
            <w:r w:rsidRPr="00EB1775">
              <w:rPr>
                <w:rFonts w:ascii="Calibri" w:hAnsi="Calibri"/>
                <w:b/>
                <w:sz w:val="20"/>
              </w:rPr>
              <w:t>2020-21</w:t>
            </w:r>
          </w:p>
          <w:p w14:paraId="29E59E20"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b/>
                <w:sz w:val="20"/>
              </w:rPr>
              <w:t>$’000</w:t>
            </w:r>
          </w:p>
        </w:tc>
        <w:tc>
          <w:tcPr>
            <w:tcW w:w="873" w:type="pct"/>
            <w:tcBorders>
              <w:top w:val="single" w:sz="4" w:space="0" w:color="auto"/>
              <w:bottom w:val="nil"/>
            </w:tcBorders>
            <w:shd w:val="clear" w:color="auto" w:fill="auto"/>
          </w:tcPr>
          <w:p w14:paraId="68F00565" w14:textId="77777777" w:rsidR="00F1314C" w:rsidRDefault="00F1314C" w:rsidP="00ED1DB2">
            <w:pPr>
              <w:spacing w:after="0" w:line="240" w:lineRule="auto"/>
              <w:ind w:left="227" w:hanging="227"/>
              <w:jc w:val="right"/>
              <w:rPr>
                <w:rFonts w:ascii="Calibri" w:hAnsi="Calibri"/>
                <w:b/>
                <w:sz w:val="20"/>
              </w:rPr>
            </w:pPr>
            <w:r w:rsidRPr="00EB1775">
              <w:rPr>
                <w:rFonts w:ascii="Calibri" w:hAnsi="Calibri"/>
                <w:b/>
                <w:sz w:val="20"/>
              </w:rPr>
              <w:t>2021-22</w:t>
            </w:r>
          </w:p>
          <w:p w14:paraId="5B0BD060"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b/>
                <w:sz w:val="20"/>
              </w:rPr>
              <w:t>$’000</w:t>
            </w:r>
          </w:p>
        </w:tc>
        <w:tc>
          <w:tcPr>
            <w:tcW w:w="873" w:type="pct"/>
            <w:tcBorders>
              <w:top w:val="single" w:sz="4" w:space="0" w:color="auto"/>
              <w:bottom w:val="nil"/>
            </w:tcBorders>
          </w:tcPr>
          <w:p w14:paraId="6F45E729" w14:textId="77777777" w:rsidR="00F1314C" w:rsidRDefault="00F1314C" w:rsidP="00ED1DB2">
            <w:pPr>
              <w:spacing w:after="0" w:line="240" w:lineRule="auto"/>
              <w:ind w:left="227" w:hanging="227"/>
              <w:jc w:val="right"/>
              <w:rPr>
                <w:rFonts w:ascii="Calibri" w:hAnsi="Calibri"/>
                <w:b/>
                <w:sz w:val="20"/>
              </w:rPr>
            </w:pPr>
            <w:r w:rsidRPr="00EB1775">
              <w:rPr>
                <w:rFonts w:ascii="Calibri" w:hAnsi="Calibri"/>
                <w:b/>
                <w:sz w:val="20"/>
              </w:rPr>
              <w:t>2022-23</w:t>
            </w:r>
          </w:p>
          <w:p w14:paraId="67C20C80"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b/>
                <w:sz w:val="20"/>
              </w:rPr>
              <w:t>$’000</w:t>
            </w:r>
          </w:p>
        </w:tc>
        <w:tc>
          <w:tcPr>
            <w:tcW w:w="870" w:type="pct"/>
            <w:tcBorders>
              <w:top w:val="single" w:sz="4" w:space="0" w:color="auto"/>
              <w:bottom w:val="nil"/>
            </w:tcBorders>
            <w:shd w:val="clear" w:color="auto" w:fill="auto"/>
          </w:tcPr>
          <w:p w14:paraId="1A66670A" w14:textId="77777777" w:rsidR="00F1314C" w:rsidRDefault="00F1314C" w:rsidP="00ED1DB2">
            <w:pPr>
              <w:spacing w:after="0" w:line="240" w:lineRule="auto"/>
              <w:ind w:left="227" w:hanging="227"/>
              <w:jc w:val="right"/>
              <w:rPr>
                <w:rFonts w:ascii="Calibri" w:hAnsi="Calibri"/>
                <w:b/>
                <w:sz w:val="20"/>
              </w:rPr>
            </w:pPr>
            <w:r w:rsidRPr="00EB1775">
              <w:rPr>
                <w:rFonts w:ascii="Calibri" w:hAnsi="Calibri"/>
                <w:b/>
                <w:sz w:val="20"/>
              </w:rPr>
              <w:t>2023-24</w:t>
            </w:r>
          </w:p>
          <w:p w14:paraId="658BAA9F"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b/>
                <w:sz w:val="20"/>
              </w:rPr>
              <w:t>$’000</w:t>
            </w:r>
          </w:p>
        </w:tc>
      </w:tr>
      <w:tr w:rsidR="00F1314C" w:rsidRPr="00EB1775" w14:paraId="456B77BB" w14:textId="77777777" w:rsidTr="00ED1DB2">
        <w:trPr>
          <w:trHeight w:val="270"/>
        </w:trPr>
        <w:tc>
          <w:tcPr>
            <w:tcW w:w="1511" w:type="pct"/>
            <w:tcBorders>
              <w:top w:val="single" w:sz="4" w:space="0" w:color="auto"/>
              <w:bottom w:val="nil"/>
            </w:tcBorders>
          </w:tcPr>
          <w:p w14:paraId="1701709A" w14:textId="77777777" w:rsidR="00F1314C" w:rsidRPr="00EB1775" w:rsidRDefault="00F1314C" w:rsidP="00ED1DB2">
            <w:pPr>
              <w:spacing w:after="0" w:line="240" w:lineRule="auto"/>
              <w:ind w:left="227" w:hanging="227"/>
              <w:rPr>
                <w:rFonts w:ascii="Calibri" w:hAnsi="Calibri"/>
                <w:sz w:val="20"/>
              </w:rPr>
            </w:pPr>
            <w:r w:rsidRPr="00EB1775">
              <w:rPr>
                <w:rFonts w:ascii="Calibri" w:hAnsi="Calibri"/>
                <w:sz w:val="20"/>
              </w:rPr>
              <w:t>Superannuation liability</w:t>
            </w:r>
          </w:p>
        </w:tc>
        <w:tc>
          <w:tcPr>
            <w:tcW w:w="873" w:type="pct"/>
            <w:tcBorders>
              <w:top w:val="single" w:sz="4" w:space="0" w:color="auto"/>
              <w:bottom w:val="nil"/>
            </w:tcBorders>
          </w:tcPr>
          <w:p w14:paraId="2D498403"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sz w:val="20"/>
              </w:rPr>
              <w:t>1,457,200</w:t>
            </w:r>
          </w:p>
        </w:tc>
        <w:tc>
          <w:tcPr>
            <w:tcW w:w="873" w:type="pct"/>
            <w:tcBorders>
              <w:top w:val="single" w:sz="4" w:space="0" w:color="auto"/>
              <w:bottom w:val="nil"/>
            </w:tcBorders>
            <w:shd w:val="clear" w:color="auto" w:fill="auto"/>
          </w:tcPr>
          <w:p w14:paraId="785A262D"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sz w:val="20"/>
              </w:rPr>
              <w:t>1,472,414</w:t>
            </w:r>
          </w:p>
        </w:tc>
        <w:tc>
          <w:tcPr>
            <w:tcW w:w="873" w:type="pct"/>
            <w:tcBorders>
              <w:top w:val="single" w:sz="4" w:space="0" w:color="auto"/>
              <w:bottom w:val="nil"/>
            </w:tcBorders>
          </w:tcPr>
          <w:p w14:paraId="35778A4E"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sz w:val="20"/>
              </w:rPr>
              <w:t>1,483,438</w:t>
            </w:r>
          </w:p>
        </w:tc>
        <w:tc>
          <w:tcPr>
            <w:tcW w:w="870" w:type="pct"/>
            <w:tcBorders>
              <w:top w:val="single" w:sz="4" w:space="0" w:color="auto"/>
              <w:bottom w:val="nil"/>
            </w:tcBorders>
            <w:shd w:val="clear" w:color="auto" w:fill="auto"/>
          </w:tcPr>
          <w:p w14:paraId="460192D9"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sz w:val="20"/>
              </w:rPr>
              <w:t>1,490,352</w:t>
            </w:r>
          </w:p>
        </w:tc>
      </w:tr>
      <w:tr w:rsidR="00F1314C" w:rsidRPr="00EB1775" w14:paraId="4D02E016" w14:textId="77777777" w:rsidTr="00ED1DB2">
        <w:trPr>
          <w:trHeight w:val="270"/>
        </w:trPr>
        <w:tc>
          <w:tcPr>
            <w:tcW w:w="1511" w:type="pct"/>
            <w:tcBorders>
              <w:top w:val="nil"/>
              <w:bottom w:val="single" w:sz="4" w:space="0" w:color="auto"/>
            </w:tcBorders>
          </w:tcPr>
          <w:p w14:paraId="46DD2629" w14:textId="77777777" w:rsidR="00F1314C" w:rsidRPr="00EB1775" w:rsidRDefault="00F1314C" w:rsidP="00ED1DB2">
            <w:pPr>
              <w:spacing w:after="0" w:line="240" w:lineRule="auto"/>
              <w:ind w:left="227" w:hanging="227"/>
              <w:rPr>
                <w:rFonts w:ascii="Calibri" w:hAnsi="Calibri"/>
                <w:sz w:val="20"/>
              </w:rPr>
            </w:pPr>
            <w:r w:rsidRPr="00EB1775">
              <w:rPr>
                <w:rFonts w:ascii="Calibri" w:hAnsi="Calibri"/>
                <w:sz w:val="20"/>
              </w:rPr>
              <w:t>Superannuation expense</w:t>
            </w:r>
          </w:p>
        </w:tc>
        <w:tc>
          <w:tcPr>
            <w:tcW w:w="873" w:type="pct"/>
            <w:tcBorders>
              <w:top w:val="nil"/>
              <w:bottom w:val="single" w:sz="4" w:space="0" w:color="auto"/>
            </w:tcBorders>
          </w:tcPr>
          <w:p w14:paraId="2D0DDBF2"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sz w:val="20"/>
              </w:rPr>
              <w:t>19,634</w:t>
            </w:r>
          </w:p>
        </w:tc>
        <w:tc>
          <w:tcPr>
            <w:tcW w:w="873" w:type="pct"/>
            <w:tcBorders>
              <w:top w:val="nil"/>
              <w:bottom w:val="single" w:sz="4" w:space="0" w:color="auto"/>
            </w:tcBorders>
            <w:shd w:val="clear" w:color="auto" w:fill="auto"/>
          </w:tcPr>
          <w:p w14:paraId="07BB9FB8"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sz w:val="20"/>
              </w:rPr>
              <w:t>15,473</w:t>
            </w:r>
          </w:p>
        </w:tc>
        <w:tc>
          <w:tcPr>
            <w:tcW w:w="873" w:type="pct"/>
            <w:tcBorders>
              <w:top w:val="nil"/>
              <w:bottom w:val="single" w:sz="4" w:space="0" w:color="auto"/>
            </w:tcBorders>
          </w:tcPr>
          <w:p w14:paraId="43EB104A"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sz w:val="20"/>
              </w:rPr>
              <w:t>11,511</w:t>
            </w:r>
          </w:p>
        </w:tc>
        <w:tc>
          <w:tcPr>
            <w:tcW w:w="870" w:type="pct"/>
            <w:tcBorders>
              <w:top w:val="nil"/>
              <w:bottom w:val="single" w:sz="4" w:space="0" w:color="auto"/>
            </w:tcBorders>
            <w:shd w:val="clear" w:color="auto" w:fill="auto"/>
          </w:tcPr>
          <w:p w14:paraId="2BDCB46F" w14:textId="77777777" w:rsidR="00F1314C" w:rsidRPr="00EB1775" w:rsidRDefault="00F1314C" w:rsidP="00ED1DB2">
            <w:pPr>
              <w:spacing w:after="0" w:line="240" w:lineRule="auto"/>
              <w:ind w:left="227" w:hanging="227"/>
              <w:jc w:val="right"/>
              <w:rPr>
                <w:rFonts w:ascii="Calibri" w:hAnsi="Calibri"/>
                <w:sz w:val="20"/>
              </w:rPr>
            </w:pPr>
            <w:r w:rsidRPr="00EB1775">
              <w:rPr>
                <w:rFonts w:ascii="Calibri" w:hAnsi="Calibri"/>
                <w:sz w:val="20"/>
              </w:rPr>
              <w:t>7,686</w:t>
            </w:r>
          </w:p>
        </w:tc>
      </w:tr>
    </w:tbl>
    <w:p w14:paraId="025B9D10" w14:textId="77777777" w:rsidR="00F1314C" w:rsidRDefault="00F1314C" w:rsidP="00ED1DB2"/>
    <w:p w14:paraId="0FA525F7" w14:textId="77777777" w:rsidR="00F1314C" w:rsidRDefault="00F1314C">
      <w:r>
        <w:br w:type="page"/>
      </w:r>
    </w:p>
    <w:p w14:paraId="4DAE1C38" w14:textId="77777777" w:rsidR="00F1314C" w:rsidRDefault="00F1314C" w:rsidP="00ED1DB2"/>
    <w:p w14:paraId="2B7D769F" w14:textId="77777777" w:rsidR="00F1314C" w:rsidRDefault="00F1314C">
      <w:pPr>
        <w:sectPr w:rsidR="00F1314C" w:rsidSect="00ED1DB2">
          <w:headerReference w:type="even" r:id="rId177"/>
          <w:headerReference w:type="default" r:id="rId178"/>
          <w:footerReference w:type="even" r:id="rId179"/>
          <w:footerReference w:type="default" r:id="rId180"/>
          <w:headerReference w:type="first" r:id="rId181"/>
          <w:footerReference w:type="first" r:id="rId182"/>
          <w:type w:val="oddPage"/>
          <w:pgSz w:w="11906" w:h="16838" w:code="9"/>
          <w:pgMar w:top="1151" w:right="1440" w:bottom="1729" w:left="1440" w:header="720" w:footer="720" w:gutter="0"/>
          <w:cols w:space="708"/>
          <w:docGrid w:linePitch="360"/>
        </w:sectPr>
      </w:pPr>
      <w:r>
        <w:br w:type="page"/>
      </w:r>
    </w:p>
    <w:p w14:paraId="073C8948" w14:textId="77777777" w:rsidR="00F1314C" w:rsidRDefault="00F1314C" w:rsidP="009518F8"/>
    <w:p w14:paraId="386B48A1" w14:textId="77777777" w:rsidR="00F1314C" w:rsidRDefault="00F1314C" w:rsidP="00ED1DB2">
      <w:pPr>
        <w:pStyle w:val="BCoversheetHeading1"/>
      </w:pPr>
      <w:r>
        <w:t>APPENDIX K</w:t>
      </w:r>
    </w:p>
    <w:p w14:paraId="06CE082E" w14:textId="6D54BAEB" w:rsidR="00F1314C" w:rsidRDefault="00F1314C" w:rsidP="00ED1DB2">
      <w:pPr>
        <w:pStyle w:val="BCoversheetHeading1"/>
      </w:pPr>
      <w:r>
        <w:t>WHOLE OF GOVERNMENT STAFF</w:t>
      </w:r>
      <w:r w:rsidR="00F64D55">
        <w:t>ING</w:t>
      </w:r>
    </w:p>
    <w:p w14:paraId="291C8F53" w14:textId="77777777" w:rsidR="00F1314C" w:rsidRDefault="00F1314C">
      <w:pPr>
        <w:rPr>
          <w:rFonts w:cstheme="minorHAnsi"/>
          <w:b/>
          <w:bCs/>
          <w:caps/>
          <w:sz w:val="28"/>
          <w:szCs w:val="20"/>
        </w:rPr>
      </w:pPr>
      <w:r>
        <w:rPr>
          <w:rFonts w:cstheme="minorHAnsi"/>
          <w:b/>
          <w:bCs/>
          <w:caps/>
          <w:sz w:val="28"/>
          <w:szCs w:val="20"/>
        </w:rPr>
        <w:br w:type="page"/>
      </w:r>
    </w:p>
    <w:p w14:paraId="47B328FC" w14:textId="77777777" w:rsidR="00F1314C" w:rsidRDefault="00F1314C">
      <w:pPr>
        <w:rPr>
          <w:rFonts w:cstheme="minorHAnsi"/>
          <w:b/>
          <w:bCs/>
          <w:caps/>
          <w:sz w:val="28"/>
          <w:szCs w:val="20"/>
        </w:rPr>
      </w:pPr>
    </w:p>
    <w:p w14:paraId="3F38307A" w14:textId="77777777" w:rsidR="00F1314C" w:rsidRDefault="00F1314C" w:rsidP="009518F8">
      <w:pPr>
        <w:sectPr w:rsidR="00F1314C" w:rsidSect="00ED1DB2">
          <w:footerReference w:type="default" r:id="rId183"/>
          <w:pgSz w:w="11906" w:h="16838" w:code="9"/>
          <w:pgMar w:top="1151" w:right="1440" w:bottom="1729" w:left="1440" w:header="720" w:footer="720" w:gutter="0"/>
          <w:cols w:space="708"/>
          <w:docGrid w:linePitch="360"/>
        </w:sectPr>
      </w:pPr>
    </w:p>
    <w:p w14:paraId="69A8857F" w14:textId="35E40BD2" w:rsidR="00F1314C" w:rsidRDefault="00F1314C" w:rsidP="00ED1DB2">
      <w:pPr>
        <w:pStyle w:val="Heading2"/>
        <w:numPr>
          <w:ilvl w:val="0"/>
          <w:numId w:val="0"/>
        </w:numPr>
      </w:pPr>
      <w:bookmarkStart w:id="477" w:name="_Appendix_K_–"/>
      <w:bookmarkStart w:id="478" w:name="_Toc63543066"/>
      <w:bookmarkStart w:id="479" w:name="_Toc63546570"/>
      <w:bookmarkStart w:id="480" w:name="_Toc63581939"/>
      <w:bookmarkStart w:id="481" w:name="_Toc63582192"/>
      <w:bookmarkStart w:id="482" w:name="_Toc63587240"/>
      <w:bookmarkStart w:id="483" w:name="_Toc63587680"/>
      <w:bookmarkEnd w:id="477"/>
      <w:r>
        <w:t>Appendix K – Whole of Government Staff</w:t>
      </w:r>
      <w:bookmarkEnd w:id="478"/>
      <w:bookmarkEnd w:id="479"/>
      <w:bookmarkEnd w:id="480"/>
      <w:bookmarkEnd w:id="481"/>
      <w:bookmarkEnd w:id="482"/>
      <w:bookmarkEnd w:id="483"/>
      <w:r w:rsidR="00F64D55">
        <w:t>ING</w:t>
      </w:r>
    </w:p>
    <w:p w14:paraId="0116366D" w14:textId="77777777" w:rsidR="00F1314C" w:rsidRPr="00961750" w:rsidRDefault="00F1314C" w:rsidP="00ED1DB2">
      <w:pPr>
        <w:pStyle w:val="Bbodytext"/>
      </w:pPr>
      <w:r w:rsidRPr="00094813">
        <w:t>Table K.1</w:t>
      </w:r>
      <w:r w:rsidRPr="00961750">
        <w:t xml:space="preserve"> below lists the number of</w:t>
      </w:r>
      <w:r>
        <w:t xml:space="preserve"> f</w:t>
      </w:r>
      <w:r w:rsidRPr="00961750">
        <w:t>ull-</w:t>
      </w:r>
      <w:r>
        <w:t>t</w:t>
      </w:r>
      <w:r w:rsidRPr="00961750">
        <w:t xml:space="preserve">ime </w:t>
      </w:r>
      <w:r>
        <w:t>e</w:t>
      </w:r>
      <w:r w:rsidRPr="00961750">
        <w:t>quivalent</w:t>
      </w:r>
      <w:r>
        <w:t xml:space="preserve"> staff</w:t>
      </w:r>
      <w:r w:rsidRPr="00961750">
        <w:t xml:space="preserve"> (FTEs)</w:t>
      </w:r>
      <w:r>
        <w:t xml:space="preserve"> in the ACT Government.</w:t>
      </w:r>
    </w:p>
    <w:p w14:paraId="4C32AC8B" w14:textId="77777777" w:rsidR="00F1314C" w:rsidRPr="00961750" w:rsidRDefault="00F1314C" w:rsidP="00ED1DB2">
      <w:pPr>
        <w:pStyle w:val="Caption"/>
      </w:pPr>
      <w:r w:rsidRPr="00961750">
        <w:t xml:space="preserve">Table </w:t>
      </w:r>
      <w:r w:rsidRPr="00094813">
        <w:t>K.1:</w:t>
      </w:r>
      <w:r w:rsidRPr="00961750">
        <w:t xml:space="preserve"> Whole of Government </w:t>
      </w:r>
      <w:r>
        <w:t>staffing m</w:t>
      </w:r>
      <w:r w:rsidRPr="00961750">
        <w:t>ovements – 20</w:t>
      </w:r>
      <w:r>
        <w:t>20</w:t>
      </w:r>
      <w:r w:rsidRPr="00961750">
        <w:t>-2</w:t>
      </w:r>
      <w:r>
        <w:t>1</w:t>
      </w:r>
      <w:r w:rsidRPr="00961750">
        <w:t xml:space="preserve"> Budget</w:t>
      </w:r>
    </w:p>
    <w:tbl>
      <w:tblPr>
        <w:tblW w:w="5020" w:type="pct"/>
        <w:tblLayout w:type="fixed"/>
        <w:tblLook w:val="04A0" w:firstRow="1" w:lastRow="0" w:firstColumn="1" w:lastColumn="0" w:noHBand="0" w:noVBand="1"/>
      </w:tblPr>
      <w:tblGrid>
        <w:gridCol w:w="4761"/>
        <w:gridCol w:w="1078"/>
        <w:gridCol w:w="1077"/>
        <w:gridCol w:w="1077"/>
        <w:gridCol w:w="1069"/>
      </w:tblGrid>
      <w:tr w:rsidR="00F1314C" w:rsidRPr="00264C7E" w14:paraId="19284ACE" w14:textId="77777777" w:rsidTr="00ED1DB2">
        <w:trPr>
          <w:trHeight w:val="240"/>
        </w:trPr>
        <w:tc>
          <w:tcPr>
            <w:tcW w:w="2627" w:type="pct"/>
            <w:tcBorders>
              <w:top w:val="single" w:sz="8" w:space="0" w:color="auto"/>
              <w:left w:val="nil"/>
              <w:bottom w:val="single" w:sz="8" w:space="0" w:color="auto"/>
              <w:right w:val="nil"/>
            </w:tcBorders>
            <w:shd w:val="clear" w:color="auto" w:fill="auto"/>
            <w:hideMark/>
          </w:tcPr>
          <w:p w14:paraId="4F122C22" w14:textId="77777777" w:rsidR="00F1314C" w:rsidRPr="00264C7E" w:rsidRDefault="00F1314C" w:rsidP="00ED1DB2">
            <w:pPr>
              <w:pStyle w:val="EmptyCell0"/>
              <w:rPr>
                <w:lang w:eastAsia="en-AU"/>
              </w:rPr>
            </w:pPr>
            <w:r w:rsidRPr="00264C7E">
              <w:rPr>
                <w:lang w:eastAsia="en-AU"/>
              </w:rPr>
              <w:t> </w:t>
            </w:r>
          </w:p>
        </w:tc>
        <w:tc>
          <w:tcPr>
            <w:tcW w:w="595" w:type="pct"/>
            <w:tcBorders>
              <w:top w:val="single" w:sz="8" w:space="0" w:color="auto"/>
              <w:left w:val="nil"/>
              <w:bottom w:val="single" w:sz="8" w:space="0" w:color="auto"/>
              <w:right w:val="nil"/>
            </w:tcBorders>
            <w:shd w:val="clear" w:color="auto" w:fill="auto"/>
            <w:hideMark/>
          </w:tcPr>
          <w:p w14:paraId="0733FF47" w14:textId="77777777" w:rsidR="00F1314C" w:rsidRDefault="00F1314C" w:rsidP="00ED1DB2">
            <w:pPr>
              <w:spacing w:after="0"/>
              <w:jc w:val="right"/>
              <w:rPr>
                <w:b/>
                <w:bCs/>
                <w:color w:val="000000"/>
                <w:sz w:val="20"/>
                <w:lang w:eastAsia="en-AU"/>
              </w:rPr>
            </w:pPr>
            <w:r w:rsidRPr="00264C7E">
              <w:rPr>
                <w:b/>
                <w:bCs/>
                <w:color w:val="000000"/>
                <w:sz w:val="20"/>
                <w:lang w:eastAsia="en-AU"/>
              </w:rPr>
              <w:t>201</w:t>
            </w:r>
            <w:r>
              <w:rPr>
                <w:b/>
                <w:bCs/>
                <w:color w:val="000000"/>
                <w:sz w:val="20"/>
                <w:lang w:eastAsia="en-AU"/>
              </w:rPr>
              <w:t>8</w:t>
            </w:r>
            <w:r w:rsidRPr="00264C7E">
              <w:rPr>
                <w:b/>
                <w:bCs/>
                <w:color w:val="000000"/>
                <w:sz w:val="20"/>
                <w:lang w:eastAsia="en-AU"/>
              </w:rPr>
              <w:t>-</w:t>
            </w:r>
            <w:r>
              <w:rPr>
                <w:b/>
                <w:bCs/>
                <w:color w:val="000000"/>
                <w:sz w:val="20"/>
                <w:lang w:eastAsia="en-AU"/>
              </w:rPr>
              <w:t>19</w:t>
            </w:r>
          </w:p>
          <w:p w14:paraId="70D501FC" w14:textId="77777777" w:rsidR="00F1314C" w:rsidRPr="00264C7E" w:rsidRDefault="00F1314C" w:rsidP="00ED1DB2">
            <w:pPr>
              <w:spacing w:after="0"/>
              <w:jc w:val="right"/>
              <w:rPr>
                <w:b/>
                <w:bCs/>
                <w:color w:val="000000"/>
                <w:sz w:val="20"/>
                <w:lang w:eastAsia="en-AU"/>
              </w:rPr>
            </w:pPr>
            <w:r>
              <w:rPr>
                <w:b/>
                <w:bCs/>
                <w:color w:val="000000"/>
                <w:sz w:val="20"/>
                <w:lang w:eastAsia="en-AU"/>
              </w:rPr>
              <w:t>Actual Outcome</w:t>
            </w:r>
          </w:p>
        </w:tc>
        <w:tc>
          <w:tcPr>
            <w:tcW w:w="594" w:type="pct"/>
            <w:tcBorders>
              <w:top w:val="single" w:sz="8" w:space="0" w:color="auto"/>
              <w:left w:val="nil"/>
              <w:bottom w:val="single" w:sz="8" w:space="0" w:color="auto"/>
              <w:right w:val="nil"/>
            </w:tcBorders>
            <w:shd w:val="clear" w:color="auto" w:fill="auto"/>
            <w:hideMark/>
          </w:tcPr>
          <w:p w14:paraId="36BA0D6B" w14:textId="77777777" w:rsidR="00F1314C" w:rsidRDefault="00F1314C" w:rsidP="00ED1DB2">
            <w:pPr>
              <w:spacing w:after="0"/>
              <w:jc w:val="right"/>
              <w:rPr>
                <w:b/>
                <w:bCs/>
                <w:color w:val="000000"/>
                <w:sz w:val="20"/>
                <w:lang w:eastAsia="en-AU"/>
              </w:rPr>
            </w:pPr>
            <w:r w:rsidRPr="00264C7E">
              <w:rPr>
                <w:b/>
                <w:bCs/>
                <w:color w:val="000000"/>
                <w:sz w:val="20"/>
                <w:lang w:eastAsia="en-AU"/>
              </w:rPr>
              <w:t>201</w:t>
            </w:r>
            <w:r>
              <w:rPr>
                <w:b/>
                <w:bCs/>
                <w:color w:val="000000"/>
                <w:sz w:val="20"/>
                <w:lang w:eastAsia="en-AU"/>
              </w:rPr>
              <w:t>9</w:t>
            </w:r>
            <w:r w:rsidRPr="00264C7E">
              <w:rPr>
                <w:b/>
                <w:bCs/>
                <w:color w:val="000000"/>
                <w:sz w:val="20"/>
                <w:lang w:eastAsia="en-AU"/>
              </w:rPr>
              <w:t>-</w:t>
            </w:r>
            <w:r>
              <w:rPr>
                <w:b/>
                <w:bCs/>
                <w:color w:val="000000"/>
                <w:sz w:val="20"/>
                <w:lang w:eastAsia="en-AU"/>
              </w:rPr>
              <w:t>20</w:t>
            </w:r>
          </w:p>
          <w:p w14:paraId="1AA198DE" w14:textId="77777777" w:rsidR="00F1314C" w:rsidRPr="00264C7E" w:rsidRDefault="00F1314C" w:rsidP="00ED1DB2">
            <w:pPr>
              <w:spacing w:after="0"/>
              <w:jc w:val="right"/>
              <w:rPr>
                <w:b/>
                <w:bCs/>
                <w:color w:val="000000"/>
                <w:sz w:val="20"/>
                <w:lang w:eastAsia="en-AU"/>
              </w:rPr>
            </w:pPr>
            <w:r>
              <w:rPr>
                <w:b/>
                <w:bCs/>
                <w:color w:val="000000"/>
                <w:sz w:val="20"/>
                <w:lang w:eastAsia="en-AU"/>
              </w:rPr>
              <w:t>Budget</w:t>
            </w:r>
          </w:p>
        </w:tc>
        <w:tc>
          <w:tcPr>
            <w:tcW w:w="594" w:type="pct"/>
            <w:tcBorders>
              <w:top w:val="single" w:sz="8" w:space="0" w:color="auto"/>
              <w:left w:val="nil"/>
              <w:bottom w:val="single" w:sz="8" w:space="0" w:color="auto"/>
              <w:right w:val="nil"/>
            </w:tcBorders>
            <w:shd w:val="clear" w:color="auto" w:fill="auto"/>
            <w:hideMark/>
          </w:tcPr>
          <w:p w14:paraId="44722BB4" w14:textId="77777777" w:rsidR="00F1314C" w:rsidRDefault="00F1314C" w:rsidP="00ED1DB2">
            <w:pPr>
              <w:spacing w:after="0"/>
              <w:jc w:val="right"/>
              <w:rPr>
                <w:b/>
                <w:bCs/>
                <w:color w:val="000000"/>
                <w:sz w:val="20"/>
                <w:lang w:eastAsia="en-AU"/>
              </w:rPr>
            </w:pPr>
            <w:r w:rsidRPr="00264C7E">
              <w:rPr>
                <w:b/>
                <w:bCs/>
                <w:color w:val="000000"/>
                <w:sz w:val="20"/>
                <w:lang w:eastAsia="en-AU"/>
              </w:rPr>
              <w:t>201</w:t>
            </w:r>
            <w:r>
              <w:rPr>
                <w:b/>
                <w:bCs/>
                <w:color w:val="000000"/>
                <w:sz w:val="20"/>
                <w:lang w:eastAsia="en-AU"/>
              </w:rPr>
              <w:t>9</w:t>
            </w:r>
            <w:r w:rsidRPr="00264C7E">
              <w:rPr>
                <w:b/>
                <w:bCs/>
                <w:color w:val="000000"/>
                <w:sz w:val="20"/>
                <w:lang w:eastAsia="en-AU"/>
              </w:rPr>
              <w:t>-</w:t>
            </w:r>
            <w:r>
              <w:rPr>
                <w:b/>
                <w:bCs/>
                <w:color w:val="000000"/>
                <w:sz w:val="20"/>
                <w:lang w:eastAsia="en-AU"/>
              </w:rPr>
              <w:t>20</w:t>
            </w:r>
          </w:p>
          <w:p w14:paraId="6B0374ED" w14:textId="77777777" w:rsidR="00F1314C" w:rsidRDefault="00F1314C" w:rsidP="00ED1DB2">
            <w:pPr>
              <w:spacing w:after="0"/>
              <w:jc w:val="right"/>
              <w:rPr>
                <w:b/>
                <w:bCs/>
                <w:color w:val="000000"/>
                <w:sz w:val="20"/>
                <w:lang w:eastAsia="en-AU"/>
              </w:rPr>
            </w:pPr>
            <w:r>
              <w:rPr>
                <w:b/>
                <w:bCs/>
                <w:color w:val="000000"/>
                <w:sz w:val="20"/>
                <w:lang w:eastAsia="en-AU"/>
              </w:rPr>
              <w:t>Audited</w:t>
            </w:r>
          </w:p>
          <w:p w14:paraId="7EA98E72" w14:textId="77777777" w:rsidR="00F1314C" w:rsidRPr="00264C7E" w:rsidRDefault="00F1314C" w:rsidP="00ED1DB2">
            <w:pPr>
              <w:spacing w:after="0"/>
              <w:jc w:val="right"/>
              <w:rPr>
                <w:b/>
                <w:bCs/>
                <w:color w:val="000000"/>
                <w:sz w:val="20"/>
                <w:lang w:eastAsia="en-AU"/>
              </w:rPr>
            </w:pPr>
            <w:r>
              <w:rPr>
                <w:b/>
                <w:bCs/>
                <w:color w:val="000000"/>
                <w:sz w:val="20"/>
                <w:lang w:eastAsia="en-AU"/>
              </w:rPr>
              <w:t>outcome</w:t>
            </w:r>
          </w:p>
        </w:tc>
        <w:tc>
          <w:tcPr>
            <w:tcW w:w="590" w:type="pct"/>
            <w:tcBorders>
              <w:top w:val="single" w:sz="8" w:space="0" w:color="auto"/>
              <w:left w:val="nil"/>
              <w:bottom w:val="single" w:sz="8" w:space="0" w:color="auto"/>
              <w:right w:val="nil"/>
            </w:tcBorders>
            <w:shd w:val="clear" w:color="auto" w:fill="auto"/>
            <w:hideMark/>
          </w:tcPr>
          <w:p w14:paraId="49CAB069" w14:textId="77777777" w:rsidR="00F1314C" w:rsidRDefault="00F1314C" w:rsidP="00ED1DB2">
            <w:pPr>
              <w:spacing w:after="0"/>
              <w:jc w:val="right"/>
              <w:rPr>
                <w:b/>
                <w:bCs/>
                <w:color w:val="000000"/>
                <w:sz w:val="20"/>
                <w:lang w:eastAsia="en-AU"/>
              </w:rPr>
            </w:pPr>
            <w:r w:rsidRPr="00264C7E">
              <w:rPr>
                <w:b/>
                <w:bCs/>
                <w:color w:val="000000"/>
                <w:sz w:val="20"/>
                <w:lang w:eastAsia="en-AU"/>
              </w:rPr>
              <w:t>20</w:t>
            </w:r>
            <w:r>
              <w:rPr>
                <w:b/>
                <w:bCs/>
                <w:color w:val="000000"/>
                <w:sz w:val="20"/>
                <w:lang w:eastAsia="en-AU"/>
              </w:rPr>
              <w:t>20</w:t>
            </w:r>
            <w:r w:rsidRPr="00264C7E">
              <w:rPr>
                <w:b/>
                <w:bCs/>
                <w:color w:val="000000"/>
                <w:sz w:val="20"/>
                <w:lang w:eastAsia="en-AU"/>
              </w:rPr>
              <w:t>-2</w:t>
            </w:r>
            <w:r>
              <w:rPr>
                <w:b/>
                <w:bCs/>
                <w:color w:val="000000"/>
                <w:sz w:val="20"/>
                <w:lang w:eastAsia="en-AU"/>
              </w:rPr>
              <w:t>1</w:t>
            </w:r>
          </w:p>
          <w:p w14:paraId="7FDE95DD" w14:textId="77777777" w:rsidR="00F1314C" w:rsidRPr="00264C7E" w:rsidRDefault="00F1314C" w:rsidP="00ED1DB2">
            <w:pPr>
              <w:spacing w:after="0"/>
              <w:jc w:val="right"/>
              <w:rPr>
                <w:b/>
                <w:bCs/>
                <w:color w:val="000000"/>
                <w:sz w:val="20"/>
                <w:lang w:eastAsia="en-AU"/>
              </w:rPr>
            </w:pPr>
            <w:r>
              <w:rPr>
                <w:b/>
                <w:bCs/>
                <w:color w:val="000000"/>
                <w:sz w:val="20"/>
                <w:lang w:eastAsia="en-AU"/>
              </w:rPr>
              <w:t>Budget</w:t>
            </w:r>
          </w:p>
        </w:tc>
      </w:tr>
      <w:tr w:rsidR="00F1314C" w:rsidRPr="00264C7E" w14:paraId="1651A897" w14:textId="77777777" w:rsidTr="00ED1DB2">
        <w:trPr>
          <w:trHeight w:val="240"/>
        </w:trPr>
        <w:tc>
          <w:tcPr>
            <w:tcW w:w="2627" w:type="pct"/>
            <w:tcBorders>
              <w:top w:val="single" w:sz="8" w:space="0" w:color="auto"/>
              <w:left w:val="nil"/>
              <w:right w:val="nil"/>
            </w:tcBorders>
            <w:shd w:val="clear" w:color="auto" w:fill="auto"/>
            <w:vAlign w:val="center"/>
            <w:hideMark/>
          </w:tcPr>
          <w:p w14:paraId="39CA7CB4" w14:textId="77777777" w:rsidR="00F1314C" w:rsidRPr="00264C7E" w:rsidRDefault="00F1314C" w:rsidP="00ED1DB2">
            <w:pPr>
              <w:spacing w:after="0"/>
              <w:rPr>
                <w:b/>
                <w:bCs/>
                <w:color w:val="000000"/>
                <w:sz w:val="20"/>
                <w:lang w:eastAsia="en-AU"/>
              </w:rPr>
            </w:pPr>
            <w:r w:rsidRPr="00264C7E">
              <w:rPr>
                <w:b/>
                <w:bCs/>
                <w:color w:val="000000"/>
                <w:sz w:val="20"/>
                <w:lang w:eastAsia="en-AU"/>
              </w:rPr>
              <w:t>Directorate/Agency</w:t>
            </w:r>
          </w:p>
        </w:tc>
        <w:tc>
          <w:tcPr>
            <w:tcW w:w="595" w:type="pct"/>
            <w:tcBorders>
              <w:top w:val="single" w:sz="8" w:space="0" w:color="auto"/>
              <w:left w:val="nil"/>
              <w:right w:val="nil"/>
            </w:tcBorders>
            <w:shd w:val="clear" w:color="auto" w:fill="auto"/>
            <w:vAlign w:val="center"/>
            <w:hideMark/>
          </w:tcPr>
          <w:p w14:paraId="281EE440" w14:textId="77777777" w:rsidR="00F1314C" w:rsidRPr="00264C7E" w:rsidRDefault="00F1314C" w:rsidP="00ED1DB2">
            <w:pPr>
              <w:spacing w:after="0"/>
              <w:jc w:val="right"/>
              <w:rPr>
                <w:color w:val="FFFFFF"/>
                <w:sz w:val="12"/>
                <w:szCs w:val="12"/>
                <w:lang w:eastAsia="en-AU"/>
              </w:rPr>
            </w:pPr>
            <w:r w:rsidRPr="00264C7E">
              <w:rPr>
                <w:color w:val="FFFFFF"/>
                <w:sz w:val="12"/>
                <w:szCs w:val="12"/>
                <w:lang w:eastAsia="en-AU"/>
              </w:rPr>
              <w:t xml:space="preserve"> </w:t>
            </w:r>
          </w:p>
        </w:tc>
        <w:tc>
          <w:tcPr>
            <w:tcW w:w="594" w:type="pct"/>
            <w:tcBorders>
              <w:top w:val="single" w:sz="8" w:space="0" w:color="auto"/>
              <w:left w:val="nil"/>
              <w:right w:val="nil"/>
            </w:tcBorders>
            <w:shd w:val="clear" w:color="auto" w:fill="auto"/>
            <w:vAlign w:val="center"/>
            <w:hideMark/>
          </w:tcPr>
          <w:p w14:paraId="44274371" w14:textId="77777777" w:rsidR="00F1314C" w:rsidRPr="00264C7E" w:rsidRDefault="00F1314C" w:rsidP="00ED1DB2">
            <w:pPr>
              <w:spacing w:after="0"/>
              <w:jc w:val="right"/>
              <w:rPr>
                <w:color w:val="FFFFFF"/>
                <w:sz w:val="12"/>
                <w:szCs w:val="12"/>
                <w:lang w:eastAsia="en-AU"/>
              </w:rPr>
            </w:pPr>
            <w:r w:rsidRPr="00264C7E">
              <w:rPr>
                <w:color w:val="FFFFFF"/>
                <w:sz w:val="12"/>
                <w:szCs w:val="12"/>
                <w:lang w:eastAsia="en-AU"/>
              </w:rPr>
              <w:t xml:space="preserve"> </w:t>
            </w:r>
          </w:p>
        </w:tc>
        <w:tc>
          <w:tcPr>
            <w:tcW w:w="594" w:type="pct"/>
            <w:tcBorders>
              <w:top w:val="single" w:sz="8" w:space="0" w:color="auto"/>
              <w:left w:val="nil"/>
              <w:right w:val="nil"/>
            </w:tcBorders>
            <w:shd w:val="clear" w:color="auto" w:fill="auto"/>
            <w:vAlign w:val="center"/>
            <w:hideMark/>
          </w:tcPr>
          <w:p w14:paraId="315317E0" w14:textId="77777777" w:rsidR="00F1314C" w:rsidRPr="00264C7E" w:rsidRDefault="00F1314C" w:rsidP="00ED1DB2">
            <w:pPr>
              <w:spacing w:after="0"/>
              <w:jc w:val="right"/>
              <w:rPr>
                <w:color w:val="FFFFFF"/>
                <w:sz w:val="12"/>
                <w:szCs w:val="12"/>
                <w:lang w:eastAsia="en-AU"/>
              </w:rPr>
            </w:pPr>
            <w:r w:rsidRPr="00264C7E">
              <w:rPr>
                <w:color w:val="FFFFFF"/>
                <w:sz w:val="12"/>
                <w:szCs w:val="12"/>
                <w:lang w:eastAsia="en-AU"/>
              </w:rPr>
              <w:t xml:space="preserve"> </w:t>
            </w:r>
          </w:p>
        </w:tc>
        <w:tc>
          <w:tcPr>
            <w:tcW w:w="590" w:type="pct"/>
            <w:tcBorders>
              <w:top w:val="single" w:sz="8" w:space="0" w:color="auto"/>
              <w:left w:val="nil"/>
              <w:right w:val="nil"/>
            </w:tcBorders>
            <w:shd w:val="clear" w:color="auto" w:fill="auto"/>
            <w:vAlign w:val="center"/>
            <w:hideMark/>
          </w:tcPr>
          <w:p w14:paraId="5BC7AD56" w14:textId="77777777" w:rsidR="00F1314C" w:rsidRPr="00264C7E" w:rsidRDefault="00F1314C" w:rsidP="00ED1DB2">
            <w:pPr>
              <w:spacing w:after="0"/>
              <w:jc w:val="right"/>
              <w:rPr>
                <w:color w:val="FFFFFF"/>
                <w:sz w:val="12"/>
                <w:szCs w:val="12"/>
                <w:lang w:eastAsia="en-AU"/>
              </w:rPr>
            </w:pPr>
            <w:r w:rsidRPr="00264C7E">
              <w:rPr>
                <w:color w:val="FFFFFF"/>
                <w:sz w:val="12"/>
                <w:szCs w:val="12"/>
                <w:lang w:eastAsia="en-AU"/>
              </w:rPr>
              <w:t xml:space="preserve"> </w:t>
            </w:r>
          </w:p>
        </w:tc>
      </w:tr>
      <w:tr w:rsidR="00F1314C" w:rsidRPr="00264C7E" w14:paraId="19AA2673" w14:textId="77777777" w:rsidTr="00ED1DB2">
        <w:trPr>
          <w:trHeight w:val="240"/>
        </w:trPr>
        <w:tc>
          <w:tcPr>
            <w:tcW w:w="2627" w:type="pct"/>
            <w:shd w:val="clear" w:color="auto" w:fill="auto"/>
            <w:hideMark/>
          </w:tcPr>
          <w:p w14:paraId="55BD755B" w14:textId="77777777" w:rsidR="00F1314C" w:rsidRPr="00264C7E" w:rsidRDefault="00F1314C" w:rsidP="00ED1DB2">
            <w:pPr>
              <w:spacing w:after="0"/>
              <w:rPr>
                <w:color w:val="000000"/>
                <w:sz w:val="20"/>
                <w:lang w:eastAsia="en-AU"/>
              </w:rPr>
            </w:pPr>
            <w:r w:rsidRPr="00264C7E">
              <w:rPr>
                <w:color w:val="000000"/>
                <w:sz w:val="20"/>
                <w:lang w:eastAsia="en-AU"/>
              </w:rPr>
              <w:t>ACT Executive</w:t>
            </w:r>
          </w:p>
        </w:tc>
        <w:tc>
          <w:tcPr>
            <w:tcW w:w="595" w:type="pct"/>
            <w:tcBorders>
              <w:top w:val="nil"/>
              <w:left w:val="nil"/>
              <w:bottom w:val="nil"/>
              <w:right w:val="nil"/>
            </w:tcBorders>
            <w:shd w:val="clear" w:color="auto" w:fill="auto"/>
          </w:tcPr>
          <w:p w14:paraId="604C0F5B"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60</w:t>
            </w:r>
          </w:p>
        </w:tc>
        <w:tc>
          <w:tcPr>
            <w:tcW w:w="594" w:type="pct"/>
            <w:tcBorders>
              <w:top w:val="nil"/>
              <w:left w:val="nil"/>
              <w:bottom w:val="nil"/>
              <w:right w:val="nil"/>
            </w:tcBorders>
            <w:shd w:val="clear" w:color="auto" w:fill="auto"/>
          </w:tcPr>
          <w:p w14:paraId="60F5F418"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60</w:t>
            </w:r>
          </w:p>
        </w:tc>
        <w:tc>
          <w:tcPr>
            <w:tcW w:w="594" w:type="pct"/>
            <w:tcBorders>
              <w:top w:val="nil"/>
              <w:left w:val="nil"/>
              <w:bottom w:val="nil"/>
              <w:right w:val="nil"/>
            </w:tcBorders>
            <w:shd w:val="clear" w:color="auto" w:fill="auto"/>
          </w:tcPr>
          <w:p w14:paraId="56A214FC"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65</w:t>
            </w:r>
          </w:p>
        </w:tc>
        <w:tc>
          <w:tcPr>
            <w:tcW w:w="590" w:type="pct"/>
            <w:tcBorders>
              <w:top w:val="nil"/>
              <w:left w:val="nil"/>
              <w:bottom w:val="nil"/>
              <w:right w:val="nil"/>
            </w:tcBorders>
            <w:shd w:val="clear" w:color="auto" w:fill="auto"/>
          </w:tcPr>
          <w:p w14:paraId="230BE057"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70</w:t>
            </w:r>
          </w:p>
        </w:tc>
      </w:tr>
      <w:tr w:rsidR="00F1314C" w:rsidRPr="00264C7E" w14:paraId="561BC29A" w14:textId="77777777" w:rsidTr="00ED1DB2">
        <w:trPr>
          <w:trHeight w:val="240"/>
        </w:trPr>
        <w:tc>
          <w:tcPr>
            <w:tcW w:w="2627" w:type="pct"/>
            <w:tcBorders>
              <w:top w:val="nil"/>
            </w:tcBorders>
            <w:shd w:val="clear" w:color="auto" w:fill="auto"/>
            <w:hideMark/>
          </w:tcPr>
          <w:p w14:paraId="2F91D023" w14:textId="77777777" w:rsidR="00F1314C" w:rsidRPr="00264C7E" w:rsidRDefault="00F1314C" w:rsidP="00ED1DB2">
            <w:pPr>
              <w:spacing w:after="0"/>
              <w:rPr>
                <w:color w:val="000000"/>
                <w:sz w:val="20"/>
                <w:lang w:eastAsia="en-AU"/>
              </w:rPr>
            </w:pPr>
            <w:r w:rsidRPr="00264C7E">
              <w:rPr>
                <w:color w:val="000000"/>
                <w:sz w:val="20"/>
                <w:lang w:eastAsia="en-AU"/>
              </w:rPr>
              <w:t>ACT Health Directorate</w:t>
            </w:r>
          </w:p>
        </w:tc>
        <w:tc>
          <w:tcPr>
            <w:tcW w:w="595" w:type="pct"/>
            <w:tcBorders>
              <w:top w:val="nil"/>
              <w:left w:val="nil"/>
              <w:bottom w:val="nil"/>
              <w:right w:val="nil"/>
            </w:tcBorders>
            <w:shd w:val="clear" w:color="auto" w:fill="auto"/>
          </w:tcPr>
          <w:p w14:paraId="07EA97B3"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540</w:t>
            </w:r>
          </w:p>
        </w:tc>
        <w:tc>
          <w:tcPr>
            <w:tcW w:w="594" w:type="pct"/>
            <w:tcBorders>
              <w:top w:val="nil"/>
              <w:left w:val="nil"/>
              <w:bottom w:val="nil"/>
              <w:right w:val="nil"/>
            </w:tcBorders>
            <w:shd w:val="clear" w:color="auto" w:fill="auto"/>
          </w:tcPr>
          <w:p w14:paraId="4DCA5E5B"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603</w:t>
            </w:r>
          </w:p>
        </w:tc>
        <w:tc>
          <w:tcPr>
            <w:tcW w:w="594" w:type="pct"/>
            <w:tcBorders>
              <w:top w:val="nil"/>
              <w:left w:val="nil"/>
              <w:bottom w:val="nil"/>
              <w:right w:val="nil"/>
            </w:tcBorders>
            <w:shd w:val="clear" w:color="auto" w:fill="auto"/>
          </w:tcPr>
          <w:p w14:paraId="6792A8F7"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613</w:t>
            </w:r>
          </w:p>
        </w:tc>
        <w:tc>
          <w:tcPr>
            <w:tcW w:w="590" w:type="pct"/>
            <w:tcBorders>
              <w:top w:val="nil"/>
              <w:left w:val="nil"/>
              <w:bottom w:val="nil"/>
              <w:right w:val="nil"/>
            </w:tcBorders>
            <w:shd w:val="clear" w:color="auto" w:fill="auto"/>
          </w:tcPr>
          <w:p w14:paraId="0068F8C1"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683</w:t>
            </w:r>
          </w:p>
        </w:tc>
      </w:tr>
      <w:tr w:rsidR="00F1314C" w:rsidRPr="00264C7E" w14:paraId="33255FED" w14:textId="77777777" w:rsidTr="00ED1DB2">
        <w:trPr>
          <w:trHeight w:val="240"/>
        </w:trPr>
        <w:tc>
          <w:tcPr>
            <w:tcW w:w="2627" w:type="pct"/>
            <w:tcBorders>
              <w:top w:val="nil"/>
            </w:tcBorders>
            <w:shd w:val="clear" w:color="auto" w:fill="auto"/>
            <w:hideMark/>
          </w:tcPr>
          <w:p w14:paraId="02057A86" w14:textId="77777777" w:rsidR="00F1314C" w:rsidRPr="00264C7E" w:rsidRDefault="00F1314C" w:rsidP="00ED1DB2">
            <w:pPr>
              <w:spacing w:after="0"/>
              <w:rPr>
                <w:color w:val="000000"/>
                <w:sz w:val="20"/>
                <w:lang w:eastAsia="en-AU"/>
              </w:rPr>
            </w:pPr>
            <w:r w:rsidRPr="00264C7E">
              <w:rPr>
                <w:color w:val="000000"/>
                <w:sz w:val="20"/>
                <w:lang w:eastAsia="en-AU"/>
              </w:rPr>
              <w:t>ACT Insurance Authority</w:t>
            </w:r>
          </w:p>
        </w:tc>
        <w:tc>
          <w:tcPr>
            <w:tcW w:w="595" w:type="pct"/>
            <w:tcBorders>
              <w:top w:val="nil"/>
              <w:left w:val="nil"/>
              <w:bottom w:val="nil"/>
              <w:right w:val="nil"/>
            </w:tcBorders>
            <w:shd w:val="clear" w:color="auto" w:fill="auto"/>
          </w:tcPr>
          <w:p w14:paraId="273A09BF"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18</w:t>
            </w:r>
          </w:p>
        </w:tc>
        <w:tc>
          <w:tcPr>
            <w:tcW w:w="594" w:type="pct"/>
            <w:tcBorders>
              <w:top w:val="nil"/>
              <w:left w:val="nil"/>
              <w:bottom w:val="nil"/>
              <w:right w:val="nil"/>
            </w:tcBorders>
            <w:shd w:val="clear" w:color="auto" w:fill="auto"/>
          </w:tcPr>
          <w:p w14:paraId="7894BE86"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19</w:t>
            </w:r>
          </w:p>
        </w:tc>
        <w:tc>
          <w:tcPr>
            <w:tcW w:w="594" w:type="pct"/>
            <w:tcBorders>
              <w:top w:val="nil"/>
              <w:left w:val="nil"/>
              <w:bottom w:val="nil"/>
              <w:right w:val="nil"/>
            </w:tcBorders>
            <w:shd w:val="clear" w:color="auto" w:fill="auto"/>
          </w:tcPr>
          <w:p w14:paraId="7D5E1F39"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19</w:t>
            </w:r>
          </w:p>
        </w:tc>
        <w:tc>
          <w:tcPr>
            <w:tcW w:w="590" w:type="pct"/>
            <w:tcBorders>
              <w:top w:val="nil"/>
              <w:left w:val="nil"/>
              <w:bottom w:val="nil"/>
              <w:right w:val="nil"/>
            </w:tcBorders>
            <w:shd w:val="clear" w:color="auto" w:fill="auto"/>
          </w:tcPr>
          <w:p w14:paraId="1EE0DA5A"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21</w:t>
            </w:r>
          </w:p>
        </w:tc>
      </w:tr>
      <w:tr w:rsidR="00F1314C" w:rsidRPr="00264C7E" w14:paraId="2EAAD9E9" w14:textId="77777777" w:rsidTr="00ED1DB2">
        <w:trPr>
          <w:trHeight w:val="240"/>
        </w:trPr>
        <w:tc>
          <w:tcPr>
            <w:tcW w:w="2627" w:type="pct"/>
            <w:tcBorders>
              <w:top w:val="nil"/>
            </w:tcBorders>
            <w:shd w:val="clear" w:color="auto" w:fill="auto"/>
          </w:tcPr>
          <w:p w14:paraId="3BDDC789" w14:textId="77777777" w:rsidR="00F1314C" w:rsidRPr="00A57AD6" w:rsidRDefault="00F1314C" w:rsidP="00ED1DB2">
            <w:pPr>
              <w:spacing w:after="0"/>
              <w:rPr>
                <w:color w:val="000000"/>
                <w:sz w:val="20"/>
                <w:lang w:eastAsia="en-AU"/>
              </w:rPr>
            </w:pPr>
            <w:r w:rsidRPr="00A57AD6">
              <w:rPr>
                <w:color w:val="000000"/>
                <w:sz w:val="20"/>
                <w:lang w:eastAsia="en-AU"/>
              </w:rPr>
              <w:t>ACT Integrity Commission</w:t>
            </w:r>
          </w:p>
        </w:tc>
        <w:tc>
          <w:tcPr>
            <w:tcW w:w="595" w:type="pct"/>
            <w:tcBorders>
              <w:top w:val="nil"/>
              <w:left w:val="nil"/>
              <w:bottom w:val="nil"/>
              <w:right w:val="nil"/>
            </w:tcBorders>
            <w:shd w:val="clear" w:color="auto" w:fill="auto"/>
          </w:tcPr>
          <w:p w14:paraId="463CB4B3" w14:textId="77777777" w:rsidR="00F1314C"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0</w:t>
            </w:r>
          </w:p>
        </w:tc>
        <w:tc>
          <w:tcPr>
            <w:tcW w:w="594" w:type="pct"/>
            <w:tcBorders>
              <w:top w:val="nil"/>
              <w:left w:val="nil"/>
              <w:bottom w:val="nil"/>
              <w:right w:val="nil"/>
            </w:tcBorders>
            <w:shd w:val="clear" w:color="auto" w:fill="auto"/>
          </w:tcPr>
          <w:p w14:paraId="21ED2061" w14:textId="77777777" w:rsidR="00F1314C"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10</w:t>
            </w:r>
          </w:p>
        </w:tc>
        <w:tc>
          <w:tcPr>
            <w:tcW w:w="594" w:type="pct"/>
            <w:tcBorders>
              <w:top w:val="nil"/>
              <w:left w:val="nil"/>
              <w:bottom w:val="nil"/>
              <w:right w:val="nil"/>
            </w:tcBorders>
            <w:shd w:val="clear" w:color="auto" w:fill="auto"/>
          </w:tcPr>
          <w:p w14:paraId="20FFEB8D" w14:textId="77777777" w:rsidR="00F1314C"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8</w:t>
            </w:r>
          </w:p>
        </w:tc>
        <w:tc>
          <w:tcPr>
            <w:tcW w:w="590" w:type="pct"/>
            <w:tcBorders>
              <w:top w:val="nil"/>
              <w:left w:val="nil"/>
              <w:bottom w:val="nil"/>
              <w:right w:val="nil"/>
            </w:tcBorders>
            <w:shd w:val="clear" w:color="auto" w:fill="auto"/>
          </w:tcPr>
          <w:p w14:paraId="14FC508C" w14:textId="77777777" w:rsidR="00F1314C"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13</w:t>
            </w:r>
          </w:p>
        </w:tc>
      </w:tr>
      <w:tr w:rsidR="00F1314C" w:rsidRPr="00264C7E" w14:paraId="50F407C3" w14:textId="77777777" w:rsidTr="00ED1DB2">
        <w:trPr>
          <w:trHeight w:val="240"/>
        </w:trPr>
        <w:tc>
          <w:tcPr>
            <w:tcW w:w="2627" w:type="pct"/>
            <w:tcBorders>
              <w:top w:val="nil"/>
            </w:tcBorders>
            <w:shd w:val="clear" w:color="auto" w:fill="auto"/>
            <w:hideMark/>
          </w:tcPr>
          <w:p w14:paraId="6B768B52" w14:textId="77777777" w:rsidR="00F1314C" w:rsidRPr="00264C7E" w:rsidRDefault="00F1314C" w:rsidP="00ED1DB2">
            <w:pPr>
              <w:spacing w:after="0"/>
              <w:rPr>
                <w:color w:val="000000"/>
                <w:sz w:val="20"/>
                <w:lang w:eastAsia="en-AU"/>
              </w:rPr>
            </w:pPr>
            <w:r w:rsidRPr="00264C7E">
              <w:rPr>
                <w:color w:val="000000"/>
                <w:sz w:val="20"/>
                <w:lang w:eastAsia="en-AU"/>
              </w:rPr>
              <w:t>Auditor-General</w:t>
            </w:r>
          </w:p>
        </w:tc>
        <w:tc>
          <w:tcPr>
            <w:tcW w:w="595" w:type="pct"/>
            <w:tcBorders>
              <w:top w:val="nil"/>
              <w:left w:val="nil"/>
              <w:bottom w:val="nil"/>
              <w:right w:val="nil"/>
            </w:tcBorders>
            <w:shd w:val="clear" w:color="auto" w:fill="auto"/>
          </w:tcPr>
          <w:p w14:paraId="3DCBB429"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35</w:t>
            </w:r>
          </w:p>
        </w:tc>
        <w:tc>
          <w:tcPr>
            <w:tcW w:w="594" w:type="pct"/>
            <w:tcBorders>
              <w:top w:val="nil"/>
              <w:left w:val="nil"/>
              <w:bottom w:val="nil"/>
              <w:right w:val="nil"/>
            </w:tcBorders>
            <w:shd w:val="clear" w:color="auto" w:fill="auto"/>
          </w:tcPr>
          <w:p w14:paraId="4ACB6DF9"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37</w:t>
            </w:r>
          </w:p>
        </w:tc>
        <w:tc>
          <w:tcPr>
            <w:tcW w:w="594" w:type="pct"/>
            <w:tcBorders>
              <w:top w:val="nil"/>
              <w:left w:val="nil"/>
              <w:bottom w:val="nil"/>
              <w:right w:val="nil"/>
            </w:tcBorders>
            <w:shd w:val="clear" w:color="auto" w:fill="auto"/>
          </w:tcPr>
          <w:p w14:paraId="7946C491"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44</w:t>
            </w:r>
          </w:p>
        </w:tc>
        <w:tc>
          <w:tcPr>
            <w:tcW w:w="590" w:type="pct"/>
            <w:tcBorders>
              <w:top w:val="nil"/>
              <w:left w:val="nil"/>
              <w:bottom w:val="nil"/>
              <w:right w:val="nil"/>
            </w:tcBorders>
            <w:shd w:val="clear" w:color="auto" w:fill="auto"/>
          </w:tcPr>
          <w:p w14:paraId="2AEFEA16"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44</w:t>
            </w:r>
          </w:p>
        </w:tc>
      </w:tr>
      <w:tr w:rsidR="00F1314C" w:rsidRPr="00264C7E" w14:paraId="1B0299D0" w14:textId="77777777" w:rsidTr="00ED1DB2">
        <w:trPr>
          <w:trHeight w:val="240"/>
        </w:trPr>
        <w:tc>
          <w:tcPr>
            <w:tcW w:w="2627" w:type="pct"/>
            <w:tcBorders>
              <w:top w:val="nil"/>
            </w:tcBorders>
            <w:shd w:val="clear" w:color="auto" w:fill="auto"/>
            <w:hideMark/>
          </w:tcPr>
          <w:p w14:paraId="3CDA9F67" w14:textId="77777777" w:rsidR="00F1314C" w:rsidRPr="007966AD" w:rsidRDefault="00F1314C" w:rsidP="00ED1DB2">
            <w:pPr>
              <w:spacing w:after="0"/>
              <w:rPr>
                <w:color w:val="000000"/>
                <w:sz w:val="20"/>
                <w:lang w:eastAsia="en-AU"/>
              </w:rPr>
            </w:pPr>
            <w:r w:rsidRPr="007966AD">
              <w:rPr>
                <w:color w:val="000000"/>
                <w:sz w:val="20"/>
                <w:lang w:eastAsia="en-AU"/>
              </w:rPr>
              <w:t>Canberra Health Services</w:t>
            </w:r>
          </w:p>
        </w:tc>
        <w:tc>
          <w:tcPr>
            <w:tcW w:w="595" w:type="pct"/>
            <w:tcBorders>
              <w:top w:val="nil"/>
              <w:left w:val="nil"/>
              <w:bottom w:val="nil"/>
              <w:right w:val="nil"/>
            </w:tcBorders>
            <w:shd w:val="clear" w:color="auto" w:fill="auto"/>
          </w:tcPr>
          <w:p w14:paraId="2A220AE9" w14:textId="77777777" w:rsidR="00F1314C" w:rsidRPr="007966AD" w:rsidRDefault="00F1314C" w:rsidP="00ED1DB2">
            <w:pPr>
              <w:spacing w:after="0"/>
              <w:ind w:firstLineChars="100" w:firstLine="200"/>
              <w:jc w:val="right"/>
              <w:rPr>
                <w:color w:val="000000"/>
                <w:sz w:val="20"/>
                <w:lang w:eastAsia="en-AU"/>
              </w:rPr>
            </w:pPr>
            <w:r w:rsidRPr="007966AD">
              <w:rPr>
                <w:rFonts w:ascii="Calibri" w:hAnsi="Calibri" w:cs="Calibri"/>
                <w:color w:val="000000"/>
                <w:sz w:val="20"/>
                <w:szCs w:val="20"/>
              </w:rPr>
              <w:t>6,660</w:t>
            </w:r>
          </w:p>
        </w:tc>
        <w:tc>
          <w:tcPr>
            <w:tcW w:w="594" w:type="pct"/>
            <w:tcBorders>
              <w:top w:val="nil"/>
              <w:left w:val="nil"/>
              <w:bottom w:val="nil"/>
              <w:right w:val="nil"/>
            </w:tcBorders>
            <w:shd w:val="clear" w:color="auto" w:fill="auto"/>
          </w:tcPr>
          <w:p w14:paraId="770953F9" w14:textId="77777777" w:rsidR="00F1314C" w:rsidRPr="007966AD" w:rsidRDefault="00F1314C" w:rsidP="00ED1DB2">
            <w:pPr>
              <w:spacing w:after="0"/>
              <w:ind w:firstLineChars="100" w:firstLine="200"/>
              <w:jc w:val="right"/>
              <w:rPr>
                <w:color w:val="000000"/>
                <w:sz w:val="20"/>
                <w:lang w:eastAsia="en-AU"/>
              </w:rPr>
            </w:pPr>
            <w:r w:rsidRPr="007966AD">
              <w:rPr>
                <w:rFonts w:ascii="Calibri" w:hAnsi="Calibri" w:cs="Calibri"/>
                <w:color w:val="000000"/>
                <w:sz w:val="20"/>
                <w:szCs w:val="20"/>
              </w:rPr>
              <w:t>6,529</w:t>
            </w:r>
          </w:p>
        </w:tc>
        <w:tc>
          <w:tcPr>
            <w:tcW w:w="594" w:type="pct"/>
            <w:tcBorders>
              <w:top w:val="nil"/>
              <w:left w:val="nil"/>
              <w:bottom w:val="nil"/>
              <w:right w:val="nil"/>
            </w:tcBorders>
            <w:shd w:val="clear" w:color="auto" w:fill="auto"/>
          </w:tcPr>
          <w:p w14:paraId="3BE774AA" w14:textId="77777777" w:rsidR="00F1314C" w:rsidRPr="007966AD" w:rsidRDefault="00F1314C" w:rsidP="00ED1DB2">
            <w:pPr>
              <w:spacing w:after="0"/>
              <w:ind w:firstLineChars="100" w:firstLine="200"/>
              <w:jc w:val="right"/>
              <w:rPr>
                <w:color w:val="000000"/>
                <w:sz w:val="20"/>
                <w:lang w:eastAsia="en-AU"/>
              </w:rPr>
            </w:pPr>
            <w:r w:rsidRPr="007966AD">
              <w:rPr>
                <w:rFonts w:ascii="Calibri" w:hAnsi="Calibri" w:cs="Calibri"/>
                <w:color w:val="000000"/>
                <w:sz w:val="20"/>
                <w:szCs w:val="20"/>
              </w:rPr>
              <w:t>6,667</w:t>
            </w:r>
          </w:p>
        </w:tc>
        <w:tc>
          <w:tcPr>
            <w:tcW w:w="590" w:type="pct"/>
            <w:tcBorders>
              <w:top w:val="nil"/>
              <w:left w:val="nil"/>
              <w:bottom w:val="nil"/>
              <w:right w:val="nil"/>
            </w:tcBorders>
            <w:shd w:val="clear" w:color="auto" w:fill="auto"/>
          </w:tcPr>
          <w:p w14:paraId="39736551" w14:textId="77777777" w:rsidR="00F1314C" w:rsidRPr="007966AD" w:rsidRDefault="00F1314C" w:rsidP="00ED1DB2">
            <w:pPr>
              <w:spacing w:after="0"/>
              <w:ind w:firstLineChars="100" w:firstLine="200"/>
              <w:jc w:val="right"/>
              <w:rPr>
                <w:color w:val="000000"/>
                <w:sz w:val="20"/>
                <w:lang w:eastAsia="en-AU"/>
              </w:rPr>
            </w:pPr>
            <w:r w:rsidRPr="007966AD">
              <w:rPr>
                <w:rFonts w:ascii="Calibri" w:hAnsi="Calibri" w:cs="Calibri"/>
                <w:color w:val="000000"/>
                <w:sz w:val="20"/>
                <w:szCs w:val="20"/>
              </w:rPr>
              <w:t>6,752</w:t>
            </w:r>
          </w:p>
        </w:tc>
      </w:tr>
      <w:tr w:rsidR="00F1314C" w:rsidRPr="00264C7E" w14:paraId="74E062CB" w14:textId="77777777" w:rsidTr="00ED1DB2">
        <w:trPr>
          <w:trHeight w:val="240"/>
        </w:trPr>
        <w:tc>
          <w:tcPr>
            <w:tcW w:w="2627" w:type="pct"/>
            <w:tcBorders>
              <w:top w:val="nil"/>
            </w:tcBorders>
            <w:shd w:val="clear" w:color="auto" w:fill="auto"/>
            <w:hideMark/>
          </w:tcPr>
          <w:p w14:paraId="4DD37BAE" w14:textId="77777777" w:rsidR="00F1314C" w:rsidRPr="00264C7E" w:rsidRDefault="00F1314C" w:rsidP="00ED1DB2">
            <w:pPr>
              <w:spacing w:after="0"/>
              <w:rPr>
                <w:color w:val="000000"/>
                <w:sz w:val="20"/>
                <w:lang w:eastAsia="en-AU"/>
              </w:rPr>
            </w:pPr>
            <w:r w:rsidRPr="00264C7E">
              <w:rPr>
                <w:color w:val="000000"/>
                <w:sz w:val="20"/>
                <w:lang w:eastAsia="en-AU"/>
              </w:rPr>
              <w:t>Canberra Institute of Technology</w:t>
            </w:r>
          </w:p>
        </w:tc>
        <w:tc>
          <w:tcPr>
            <w:tcW w:w="595" w:type="pct"/>
            <w:tcBorders>
              <w:top w:val="nil"/>
              <w:left w:val="nil"/>
              <w:bottom w:val="nil"/>
              <w:right w:val="nil"/>
            </w:tcBorders>
            <w:shd w:val="clear" w:color="auto" w:fill="auto"/>
          </w:tcPr>
          <w:p w14:paraId="453CA81D"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706</w:t>
            </w:r>
          </w:p>
        </w:tc>
        <w:tc>
          <w:tcPr>
            <w:tcW w:w="594" w:type="pct"/>
            <w:tcBorders>
              <w:top w:val="nil"/>
              <w:left w:val="nil"/>
              <w:bottom w:val="nil"/>
              <w:right w:val="nil"/>
            </w:tcBorders>
            <w:shd w:val="clear" w:color="auto" w:fill="auto"/>
          </w:tcPr>
          <w:p w14:paraId="430A3B93"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707</w:t>
            </w:r>
          </w:p>
        </w:tc>
        <w:tc>
          <w:tcPr>
            <w:tcW w:w="594" w:type="pct"/>
            <w:tcBorders>
              <w:top w:val="nil"/>
              <w:left w:val="nil"/>
              <w:bottom w:val="nil"/>
              <w:right w:val="nil"/>
            </w:tcBorders>
            <w:shd w:val="clear" w:color="auto" w:fill="auto"/>
          </w:tcPr>
          <w:p w14:paraId="7A9C4479"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658</w:t>
            </w:r>
          </w:p>
        </w:tc>
        <w:tc>
          <w:tcPr>
            <w:tcW w:w="590" w:type="pct"/>
            <w:tcBorders>
              <w:top w:val="nil"/>
              <w:left w:val="nil"/>
              <w:bottom w:val="nil"/>
              <w:right w:val="nil"/>
            </w:tcBorders>
            <w:shd w:val="clear" w:color="auto" w:fill="auto"/>
          </w:tcPr>
          <w:p w14:paraId="57FBE080"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705</w:t>
            </w:r>
          </w:p>
        </w:tc>
      </w:tr>
      <w:tr w:rsidR="00F1314C" w:rsidRPr="00264C7E" w14:paraId="3C443118" w14:textId="77777777" w:rsidTr="00ED1DB2">
        <w:trPr>
          <w:trHeight w:val="240"/>
        </w:trPr>
        <w:tc>
          <w:tcPr>
            <w:tcW w:w="2627" w:type="pct"/>
            <w:tcBorders>
              <w:top w:val="nil"/>
            </w:tcBorders>
            <w:shd w:val="clear" w:color="auto" w:fill="auto"/>
          </w:tcPr>
          <w:p w14:paraId="5F3AECD9" w14:textId="77777777" w:rsidR="00F1314C" w:rsidRPr="00264C7E" w:rsidRDefault="00F1314C" w:rsidP="00ED1DB2">
            <w:pPr>
              <w:spacing w:after="0"/>
              <w:ind w:left="142" w:hanging="142"/>
              <w:rPr>
                <w:color w:val="000000"/>
                <w:sz w:val="20"/>
                <w:lang w:eastAsia="en-AU"/>
              </w:rPr>
            </w:pPr>
            <w:r>
              <w:rPr>
                <w:color w:val="000000"/>
                <w:sz w:val="20"/>
                <w:lang w:eastAsia="en-AU"/>
              </w:rPr>
              <w:t xml:space="preserve">Cemeteries and Crematoria Authority (formerly </w:t>
            </w:r>
            <w:r w:rsidRPr="00264C7E">
              <w:rPr>
                <w:color w:val="000000"/>
                <w:sz w:val="20"/>
                <w:lang w:eastAsia="en-AU"/>
              </w:rPr>
              <w:t>ACT Public Cemeteries Authority</w:t>
            </w:r>
            <w:r>
              <w:rPr>
                <w:color w:val="000000"/>
                <w:sz w:val="20"/>
                <w:lang w:eastAsia="en-AU"/>
              </w:rPr>
              <w:t>)</w:t>
            </w:r>
          </w:p>
        </w:tc>
        <w:tc>
          <w:tcPr>
            <w:tcW w:w="595" w:type="pct"/>
            <w:tcBorders>
              <w:top w:val="nil"/>
              <w:left w:val="nil"/>
              <w:bottom w:val="nil"/>
              <w:right w:val="nil"/>
            </w:tcBorders>
            <w:shd w:val="clear" w:color="auto" w:fill="auto"/>
          </w:tcPr>
          <w:p w14:paraId="729D1845" w14:textId="77777777" w:rsidR="00F1314C"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14</w:t>
            </w:r>
          </w:p>
        </w:tc>
        <w:tc>
          <w:tcPr>
            <w:tcW w:w="594" w:type="pct"/>
            <w:tcBorders>
              <w:top w:val="nil"/>
              <w:left w:val="nil"/>
              <w:bottom w:val="nil"/>
              <w:right w:val="nil"/>
            </w:tcBorders>
            <w:shd w:val="clear" w:color="auto" w:fill="auto"/>
          </w:tcPr>
          <w:p w14:paraId="0FB90E4C" w14:textId="77777777" w:rsidR="00F1314C"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17</w:t>
            </w:r>
          </w:p>
        </w:tc>
        <w:tc>
          <w:tcPr>
            <w:tcW w:w="594" w:type="pct"/>
            <w:tcBorders>
              <w:top w:val="nil"/>
              <w:left w:val="nil"/>
              <w:bottom w:val="nil"/>
              <w:right w:val="nil"/>
            </w:tcBorders>
            <w:shd w:val="clear" w:color="auto" w:fill="auto"/>
          </w:tcPr>
          <w:p w14:paraId="49663D92" w14:textId="77777777" w:rsidR="00F1314C"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15</w:t>
            </w:r>
          </w:p>
        </w:tc>
        <w:tc>
          <w:tcPr>
            <w:tcW w:w="590" w:type="pct"/>
            <w:tcBorders>
              <w:top w:val="nil"/>
              <w:left w:val="nil"/>
              <w:bottom w:val="nil"/>
              <w:right w:val="nil"/>
            </w:tcBorders>
            <w:shd w:val="clear" w:color="auto" w:fill="auto"/>
          </w:tcPr>
          <w:p w14:paraId="7254DA36" w14:textId="77777777" w:rsidR="00F1314C"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20</w:t>
            </w:r>
          </w:p>
        </w:tc>
      </w:tr>
      <w:tr w:rsidR="00F1314C" w:rsidRPr="00264C7E" w14:paraId="5C396DB0" w14:textId="77777777" w:rsidTr="00ED1DB2">
        <w:trPr>
          <w:trHeight w:val="240"/>
        </w:trPr>
        <w:tc>
          <w:tcPr>
            <w:tcW w:w="2627" w:type="pct"/>
            <w:tcBorders>
              <w:top w:val="nil"/>
            </w:tcBorders>
            <w:shd w:val="clear" w:color="auto" w:fill="auto"/>
            <w:hideMark/>
          </w:tcPr>
          <w:p w14:paraId="1F1C39B7" w14:textId="77777777" w:rsidR="00F1314C" w:rsidRPr="00264C7E" w:rsidRDefault="00F1314C" w:rsidP="00ED1DB2">
            <w:pPr>
              <w:spacing w:after="0"/>
              <w:ind w:left="142" w:hanging="142"/>
              <w:rPr>
                <w:color w:val="000000"/>
                <w:sz w:val="20"/>
                <w:lang w:eastAsia="en-AU"/>
              </w:rPr>
            </w:pPr>
            <w:r w:rsidRPr="00264C7E">
              <w:rPr>
                <w:color w:val="000000"/>
                <w:sz w:val="20"/>
                <w:lang w:eastAsia="en-AU"/>
              </w:rPr>
              <w:t>Chief Minister, Treasury and Economic Development Directorate</w:t>
            </w:r>
          </w:p>
        </w:tc>
        <w:tc>
          <w:tcPr>
            <w:tcW w:w="595" w:type="pct"/>
            <w:tcBorders>
              <w:top w:val="nil"/>
              <w:left w:val="nil"/>
              <w:bottom w:val="nil"/>
              <w:right w:val="nil"/>
            </w:tcBorders>
            <w:shd w:val="clear" w:color="auto" w:fill="auto"/>
          </w:tcPr>
          <w:p w14:paraId="18DEECB6"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2,382</w:t>
            </w:r>
          </w:p>
        </w:tc>
        <w:tc>
          <w:tcPr>
            <w:tcW w:w="594" w:type="pct"/>
            <w:tcBorders>
              <w:top w:val="nil"/>
              <w:left w:val="nil"/>
              <w:bottom w:val="nil"/>
              <w:right w:val="nil"/>
            </w:tcBorders>
            <w:shd w:val="clear" w:color="auto" w:fill="auto"/>
          </w:tcPr>
          <w:p w14:paraId="3B2BC3AE"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2,475</w:t>
            </w:r>
          </w:p>
        </w:tc>
        <w:tc>
          <w:tcPr>
            <w:tcW w:w="594" w:type="pct"/>
            <w:tcBorders>
              <w:top w:val="nil"/>
              <w:left w:val="nil"/>
              <w:bottom w:val="nil"/>
              <w:right w:val="nil"/>
            </w:tcBorders>
            <w:shd w:val="clear" w:color="auto" w:fill="auto"/>
          </w:tcPr>
          <w:p w14:paraId="18FEC194"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2,426</w:t>
            </w:r>
          </w:p>
        </w:tc>
        <w:tc>
          <w:tcPr>
            <w:tcW w:w="590" w:type="pct"/>
            <w:tcBorders>
              <w:top w:val="nil"/>
              <w:left w:val="nil"/>
              <w:bottom w:val="nil"/>
              <w:right w:val="nil"/>
            </w:tcBorders>
            <w:shd w:val="clear" w:color="auto" w:fill="auto"/>
          </w:tcPr>
          <w:p w14:paraId="00551CAB"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2,461</w:t>
            </w:r>
          </w:p>
        </w:tc>
      </w:tr>
      <w:tr w:rsidR="00F1314C" w:rsidRPr="00264C7E" w14:paraId="1A225A03" w14:textId="77777777" w:rsidTr="00ED1DB2">
        <w:trPr>
          <w:trHeight w:val="240"/>
        </w:trPr>
        <w:tc>
          <w:tcPr>
            <w:tcW w:w="2627" w:type="pct"/>
            <w:tcBorders>
              <w:top w:val="nil"/>
            </w:tcBorders>
            <w:shd w:val="clear" w:color="auto" w:fill="auto"/>
            <w:hideMark/>
          </w:tcPr>
          <w:p w14:paraId="2231E12B" w14:textId="77777777" w:rsidR="00F1314C" w:rsidRPr="00264C7E" w:rsidRDefault="00F1314C" w:rsidP="00ED1DB2">
            <w:pPr>
              <w:spacing w:after="0"/>
              <w:rPr>
                <w:color w:val="000000"/>
                <w:sz w:val="20"/>
                <w:lang w:eastAsia="en-AU"/>
              </w:rPr>
            </w:pPr>
            <w:r w:rsidRPr="00264C7E">
              <w:rPr>
                <w:color w:val="000000"/>
                <w:sz w:val="20"/>
                <w:lang w:eastAsia="en-AU"/>
              </w:rPr>
              <w:t>City Renewal Authority</w:t>
            </w:r>
          </w:p>
        </w:tc>
        <w:tc>
          <w:tcPr>
            <w:tcW w:w="595" w:type="pct"/>
            <w:tcBorders>
              <w:top w:val="nil"/>
              <w:left w:val="nil"/>
              <w:bottom w:val="nil"/>
              <w:right w:val="nil"/>
            </w:tcBorders>
            <w:shd w:val="clear" w:color="auto" w:fill="auto"/>
          </w:tcPr>
          <w:p w14:paraId="6E97E385"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23</w:t>
            </w:r>
          </w:p>
        </w:tc>
        <w:tc>
          <w:tcPr>
            <w:tcW w:w="594" w:type="pct"/>
            <w:tcBorders>
              <w:top w:val="nil"/>
              <w:left w:val="nil"/>
              <w:bottom w:val="nil"/>
              <w:right w:val="nil"/>
            </w:tcBorders>
            <w:shd w:val="clear" w:color="auto" w:fill="auto"/>
          </w:tcPr>
          <w:p w14:paraId="5400484C"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27</w:t>
            </w:r>
          </w:p>
        </w:tc>
        <w:tc>
          <w:tcPr>
            <w:tcW w:w="594" w:type="pct"/>
            <w:tcBorders>
              <w:top w:val="nil"/>
              <w:left w:val="nil"/>
              <w:bottom w:val="nil"/>
              <w:right w:val="nil"/>
            </w:tcBorders>
            <w:shd w:val="clear" w:color="auto" w:fill="auto"/>
          </w:tcPr>
          <w:p w14:paraId="29E26380"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28</w:t>
            </w:r>
          </w:p>
        </w:tc>
        <w:tc>
          <w:tcPr>
            <w:tcW w:w="590" w:type="pct"/>
            <w:tcBorders>
              <w:top w:val="nil"/>
              <w:left w:val="nil"/>
              <w:bottom w:val="nil"/>
              <w:right w:val="nil"/>
            </w:tcBorders>
            <w:shd w:val="clear" w:color="auto" w:fill="auto"/>
          </w:tcPr>
          <w:p w14:paraId="6D1001CF"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27</w:t>
            </w:r>
          </w:p>
        </w:tc>
      </w:tr>
      <w:tr w:rsidR="00F1314C" w:rsidRPr="00264C7E" w14:paraId="3A3DEFCE" w14:textId="77777777" w:rsidTr="00ED1DB2">
        <w:trPr>
          <w:trHeight w:val="240"/>
        </w:trPr>
        <w:tc>
          <w:tcPr>
            <w:tcW w:w="2627" w:type="pct"/>
            <w:tcBorders>
              <w:top w:val="nil"/>
            </w:tcBorders>
            <w:shd w:val="clear" w:color="auto" w:fill="auto"/>
            <w:hideMark/>
          </w:tcPr>
          <w:p w14:paraId="32E3E9A6" w14:textId="77777777" w:rsidR="00F1314C" w:rsidRPr="00264C7E" w:rsidRDefault="00F1314C" w:rsidP="00ED1DB2">
            <w:pPr>
              <w:spacing w:after="0"/>
              <w:rPr>
                <w:color w:val="000000"/>
                <w:sz w:val="20"/>
                <w:lang w:eastAsia="en-AU"/>
              </w:rPr>
            </w:pPr>
            <w:r w:rsidRPr="00264C7E">
              <w:rPr>
                <w:color w:val="000000"/>
                <w:sz w:val="20"/>
                <w:lang w:eastAsia="en-AU"/>
              </w:rPr>
              <w:t>Community Services Directorate</w:t>
            </w:r>
          </w:p>
        </w:tc>
        <w:tc>
          <w:tcPr>
            <w:tcW w:w="595" w:type="pct"/>
            <w:tcBorders>
              <w:top w:val="nil"/>
              <w:left w:val="nil"/>
              <w:bottom w:val="nil"/>
              <w:right w:val="nil"/>
            </w:tcBorders>
            <w:shd w:val="clear" w:color="auto" w:fill="auto"/>
          </w:tcPr>
          <w:p w14:paraId="6C8766DC" w14:textId="77777777" w:rsidR="00F1314C" w:rsidRPr="00D1578F"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642</w:t>
            </w:r>
          </w:p>
        </w:tc>
        <w:tc>
          <w:tcPr>
            <w:tcW w:w="594" w:type="pct"/>
            <w:tcBorders>
              <w:top w:val="nil"/>
              <w:left w:val="nil"/>
              <w:bottom w:val="nil"/>
              <w:right w:val="nil"/>
            </w:tcBorders>
            <w:shd w:val="clear" w:color="auto" w:fill="auto"/>
          </w:tcPr>
          <w:p w14:paraId="2181F2CB" w14:textId="77777777" w:rsidR="00F1314C" w:rsidRPr="00D1578F"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658</w:t>
            </w:r>
          </w:p>
        </w:tc>
        <w:tc>
          <w:tcPr>
            <w:tcW w:w="594" w:type="pct"/>
            <w:tcBorders>
              <w:top w:val="nil"/>
              <w:left w:val="nil"/>
              <w:bottom w:val="nil"/>
              <w:right w:val="nil"/>
            </w:tcBorders>
            <w:shd w:val="clear" w:color="auto" w:fill="auto"/>
          </w:tcPr>
          <w:p w14:paraId="114C2CBE" w14:textId="77777777" w:rsidR="00F1314C" w:rsidRPr="00D1578F"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703</w:t>
            </w:r>
          </w:p>
        </w:tc>
        <w:tc>
          <w:tcPr>
            <w:tcW w:w="590" w:type="pct"/>
            <w:tcBorders>
              <w:top w:val="nil"/>
              <w:left w:val="nil"/>
              <w:bottom w:val="nil"/>
              <w:right w:val="nil"/>
            </w:tcBorders>
            <w:shd w:val="clear" w:color="auto" w:fill="auto"/>
          </w:tcPr>
          <w:p w14:paraId="325D2414" w14:textId="77777777" w:rsidR="00F1314C" w:rsidRPr="00D1578F"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694</w:t>
            </w:r>
          </w:p>
        </w:tc>
      </w:tr>
      <w:tr w:rsidR="00F1314C" w:rsidRPr="00264C7E" w14:paraId="31C38CA6" w14:textId="77777777" w:rsidTr="00ED1DB2">
        <w:trPr>
          <w:trHeight w:val="240"/>
        </w:trPr>
        <w:tc>
          <w:tcPr>
            <w:tcW w:w="2627" w:type="pct"/>
            <w:tcBorders>
              <w:top w:val="nil"/>
            </w:tcBorders>
            <w:shd w:val="clear" w:color="auto" w:fill="auto"/>
            <w:hideMark/>
          </w:tcPr>
          <w:p w14:paraId="752571D2" w14:textId="77777777" w:rsidR="00F1314C" w:rsidRPr="00264C7E" w:rsidRDefault="00F1314C" w:rsidP="00ED1DB2">
            <w:pPr>
              <w:spacing w:after="0"/>
              <w:rPr>
                <w:color w:val="000000"/>
                <w:sz w:val="20"/>
                <w:lang w:eastAsia="en-AU"/>
              </w:rPr>
            </w:pPr>
            <w:r w:rsidRPr="00264C7E">
              <w:rPr>
                <w:color w:val="000000"/>
                <w:sz w:val="20"/>
                <w:lang w:eastAsia="en-AU"/>
              </w:rPr>
              <w:t>Cultural Facilities Corporation</w:t>
            </w:r>
          </w:p>
        </w:tc>
        <w:tc>
          <w:tcPr>
            <w:tcW w:w="595" w:type="pct"/>
            <w:tcBorders>
              <w:top w:val="nil"/>
              <w:left w:val="nil"/>
              <w:bottom w:val="nil"/>
              <w:right w:val="nil"/>
            </w:tcBorders>
            <w:shd w:val="clear" w:color="auto" w:fill="auto"/>
          </w:tcPr>
          <w:p w14:paraId="388C8A23"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91</w:t>
            </w:r>
          </w:p>
        </w:tc>
        <w:tc>
          <w:tcPr>
            <w:tcW w:w="594" w:type="pct"/>
            <w:tcBorders>
              <w:top w:val="nil"/>
              <w:left w:val="nil"/>
              <w:bottom w:val="nil"/>
              <w:right w:val="nil"/>
            </w:tcBorders>
            <w:shd w:val="clear" w:color="auto" w:fill="auto"/>
          </w:tcPr>
          <w:p w14:paraId="029C3C82"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92</w:t>
            </w:r>
          </w:p>
        </w:tc>
        <w:tc>
          <w:tcPr>
            <w:tcW w:w="594" w:type="pct"/>
            <w:tcBorders>
              <w:top w:val="nil"/>
              <w:left w:val="nil"/>
              <w:bottom w:val="nil"/>
              <w:right w:val="nil"/>
            </w:tcBorders>
            <w:shd w:val="clear" w:color="auto" w:fill="auto"/>
          </w:tcPr>
          <w:p w14:paraId="3EC9E7E5"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105</w:t>
            </w:r>
          </w:p>
        </w:tc>
        <w:tc>
          <w:tcPr>
            <w:tcW w:w="590" w:type="pct"/>
            <w:tcBorders>
              <w:top w:val="nil"/>
              <w:left w:val="nil"/>
              <w:bottom w:val="nil"/>
              <w:right w:val="nil"/>
            </w:tcBorders>
            <w:shd w:val="clear" w:color="auto" w:fill="auto"/>
          </w:tcPr>
          <w:p w14:paraId="62D21D86"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92</w:t>
            </w:r>
          </w:p>
        </w:tc>
      </w:tr>
      <w:tr w:rsidR="00F1314C" w:rsidRPr="00264C7E" w14:paraId="5E874392" w14:textId="77777777" w:rsidTr="00ED1DB2">
        <w:trPr>
          <w:trHeight w:val="240"/>
        </w:trPr>
        <w:tc>
          <w:tcPr>
            <w:tcW w:w="2627" w:type="pct"/>
            <w:tcBorders>
              <w:top w:val="nil"/>
            </w:tcBorders>
            <w:shd w:val="clear" w:color="auto" w:fill="auto"/>
            <w:hideMark/>
          </w:tcPr>
          <w:p w14:paraId="35F79685" w14:textId="77777777" w:rsidR="00F1314C" w:rsidRPr="00264C7E" w:rsidRDefault="00F1314C" w:rsidP="00ED1DB2">
            <w:pPr>
              <w:spacing w:after="0"/>
              <w:rPr>
                <w:color w:val="000000"/>
                <w:sz w:val="20"/>
                <w:lang w:eastAsia="en-AU"/>
              </w:rPr>
            </w:pPr>
            <w:r w:rsidRPr="00264C7E">
              <w:rPr>
                <w:color w:val="000000"/>
                <w:sz w:val="20"/>
                <w:lang w:eastAsia="en-AU"/>
              </w:rPr>
              <w:t>Education Directorate</w:t>
            </w:r>
          </w:p>
        </w:tc>
        <w:tc>
          <w:tcPr>
            <w:tcW w:w="595" w:type="pct"/>
            <w:tcBorders>
              <w:top w:val="nil"/>
              <w:left w:val="nil"/>
              <w:bottom w:val="nil"/>
              <w:right w:val="nil"/>
            </w:tcBorders>
            <w:shd w:val="clear" w:color="auto" w:fill="auto"/>
          </w:tcPr>
          <w:p w14:paraId="76563A77"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5,700</w:t>
            </w:r>
          </w:p>
        </w:tc>
        <w:tc>
          <w:tcPr>
            <w:tcW w:w="594" w:type="pct"/>
            <w:tcBorders>
              <w:top w:val="nil"/>
              <w:left w:val="nil"/>
              <w:bottom w:val="nil"/>
              <w:right w:val="nil"/>
            </w:tcBorders>
            <w:shd w:val="clear" w:color="auto" w:fill="auto"/>
          </w:tcPr>
          <w:p w14:paraId="650DD260"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5,920</w:t>
            </w:r>
          </w:p>
        </w:tc>
        <w:tc>
          <w:tcPr>
            <w:tcW w:w="594" w:type="pct"/>
            <w:tcBorders>
              <w:top w:val="nil"/>
              <w:left w:val="nil"/>
              <w:bottom w:val="nil"/>
              <w:right w:val="nil"/>
            </w:tcBorders>
            <w:shd w:val="clear" w:color="auto" w:fill="auto"/>
          </w:tcPr>
          <w:p w14:paraId="5E4CA37C"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6,072</w:t>
            </w:r>
          </w:p>
        </w:tc>
        <w:tc>
          <w:tcPr>
            <w:tcW w:w="590" w:type="pct"/>
            <w:tcBorders>
              <w:top w:val="nil"/>
              <w:left w:val="nil"/>
              <w:bottom w:val="nil"/>
              <w:right w:val="nil"/>
            </w:tcBorders>
            <w:shd w:val="clear" w:color="auto" w:fill="auto"/>
          </w:tcPr>
          <w:p w14:paraId="3D28BA7E"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6,320</w:t>
            </w:r>
          </w:p>
        </w:tc>
      </w:tr>
      <w:tr w:rsidR="00F1314C" w:rsidRPr="00264C7E" w14:paraId="57D077D3" w14:textId="77777777" w:rsidTr="00ED1DB2">
        <w:trPr>
          <w:trHeight w:val="240"/>
        </w:trPr>
        <w:tc>
          <w:tcPr>
            <w:tcW w:w="2627" w:type="pct"/>
            <w:tcBorders>
              <w:top w:val="nil"/>
            </w:tcBorders>
            <w:shd w:val="clear" w:color="auto" w:fill="auto"/>
            <w:hideMark/>
          </w:tcPr>
          <w:p w14:paraId="0638230A" w14:textId="77777777" w:rsidR="00F1314C" w:rsidRPr="00264C7E" w:rsidRDefault="00F1314C" w:rsidP="00ED1DB2">
            <w:pPr>
              <w:spacing w:after="0"/>
              <w:rPr>
                <w:color w:val="000000"/>
                <w:sz w:val="20"/>
                <w:lang w:eastAsia="en-AU"/>
              </w:rPr>
            </w:pPr>
            <w:r w:rsidRPr="00264C7E">
              <w:rPr>
                <w:color w:val="000000"/>
                <w:sz w:val="20"/>
                <w:lang w:eastAsia="en-AU"/>
              </w:rPr>
              <w:t>Electoral Commissioner</w:t>
            </w:r>
          </w:p>
        </w:tc>
        <w:tc>
          <w:tcPr>
            <w:tcW w:w="595" w:type="pct"/>
            <w:tcBorders>
              <w:top w:val="nil"/>
              <w:left w:val="nil"/>
              <w:bottom w:val="nil"/>
              <w:right w:val="nil"/>
            </w:tcBorders>
            <w:shd w:val="clear" w:color="auto" w:fill="auto"/>
          </w:tcPr>
          <w:p w14:paraId="32A4F8CC"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12</w:t>
            </w:r>
          </w:p>
        </w:tc>
        <w:tc>
          <w:tcPr>
            <w:tcW w:w="594" w:type="pct"/>
            <w:tcBorders>
              <w:top w:val="nil"/>
              <w:left w:val="nil"/>
              <w:bottom w:val="nil"/>
              <w:right w:val="nil"/>
            </w:tcBorders>
            <w:shd w:val="clear" w:color="auto" w:fill="auto"/>
          </w:tcPr>
          <w:p w14:paraId="7DE96C7E"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14</w:t>
            </w:r>
          </w:p>
        </w:tc>
        <w:tc>
          <w:tcPr>
            <w:tcW w:w="594" w:type="pct"/>
            <w:tcBorders>
              <w:top w:val="nil"/>
              <w:left w:val="nil"/>
              <w:bottom w:val="nil"/>
              <w:right w:val="nil"/>
            </w:tcBorders>
            <w:shd w:val="clear" w:color="auto" w:fill="auto"/>
          </w:tcPr>
          <w:p w14:paraId="7EF41B6D"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18</w:t>
            </w:r>
          </w:p>
        </w:tc>
        <w:tc>
          <w:tcPr>
            <w:tcW w:w="590" w:type="pct"/>
            <w:tcBorders>
              <w:top w:val="nil"/>
              <w:left w:val="nil"/>
              <w:bottom w:val="nil"/>
              <w:right w:val="nil"/>
            </w:tcBorders>
            <w:shd w:val="clear" w:color="auto" w:fill="auto"/>
          </w:tcPr>
          <w:p w14:paraId="75CD15F6"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20</w:t>
            </w:r>
          </w:p>
        </w:tc>
      </w:tr>
      <w:tr w:rsidR="00F1314C" w:rsidRPr="00264C7E" w14:paraId="42FAB982" w14:textId="77777777" w:rsidTr="00ED1DB2">
        <w:trPr>
          <w:trHeight w:val="240"/>
        </w:trPr>
        <w:tc>
          <w:tcPr>
            <w:tcW w:w="2627" w:type="pct"/>
            <w:tcBorders>
              <w:top w:val="nil"/>
            </w:tcBorders>
            <w:shd w:val="clear" w:color="auto" w:fill="auto"/>
            <w:hideMark/>
          </w:tcPr>
          <w:p w14:paraId="7391C46C" w14:textId="77777777" w:rsidR="00F1314C" w:rsidRPr="00264C7E" w:rsidRDefault="00F1314C" w:rsidP="00ED1DB2">
            <w:pPr>
              <w:spacing w:after="0"/>
              <w:ind w:left="142" w:hanging="142"/>
              <w:rPr>
                <w:color w:val="000000"/>
                <w:sz w:val="20"/>
                <w:lang w:eastAsia="en-AU"/>
              </w:rPr>
            </w:pPr>
            <w:r w:rsidRPr="00264C7E">
              <w:rPr>
                <w:color w:val="000000"/>
                <w:sz w:val="20"/>
                <w:lang w:eastAsia="en-AU"/>
              </w:rPr>
              <w:t>Environment, Planning and Sustainable Development Directorate</w:t>
            </w:r>
          </w:p>
        </w:tc>
        <w:tc>
          <w:tcPr>
            <w:tcW w:w="595" w:type="pct"/>
            <w:tcBorders>
              <w:top w:val="nil"/>
              <w:left w:val="nil"/>
              <w:bottom w:val="nil"/>
              <w:right w:val="nil"/>
            </w:tcBorders>
            <w:shd w:val="clear" w:color="auto" w:fill="auto"/>
          </w:tcPr>
          <w:p w14:paraId="3A295D38"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639</w:t>
            </w:r>
          </w:p>
        </w:tc>
        <w:tc>
          <w:tcPr>
            <w:tcW w:w="594" w:type="pct"/>
            <w:tcBorders>
              <w:top w:val="nil"/>
              <w:left w:val="nil"/>
              <w:bottom w:val="nil"/>
              <w:right w:val="nil"/>
            </w:tcBorders>
            <w:shd w:val="clear" w:color="auto" w:fill="auto"/>
          </w:tcPr>
          <w:p w14:paraId="5FE9FC17"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685</w:t>
            </w:r>
          </w:p>
        </w:tc>
        <w:tc>
          <w:tcPr>
            <w:tcW w:w="594" w:type="pct"/>
            <w:tcBorders>
              <w:top w:val="nil"/>
              <w:left w:val="nil"/>
              <w:bottom w:val="nil"/>
              <w:right w:val="nil"/>
            </w:tcBorders>
            <w:shd w:val="clear" w:color="auto" w:fill="auto"/>
          </w:tcPr>
          <w:p w14:paraId="2E78FAE3"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663</w:t>
            </w:r>
          </w:p>
        </w:tc>
        <w:tc>
          <w:tcPr>
            <w:tcW w:w="590" w:type="pct"/>
            <w:tcBorders>
              <w:top w:val="nil"/>
              <w:left w:val="nil"/>
              <w:bottom w:val="nil"/>
              <w:right w:val="nil"/>
            </w:tcBorders>
            <w:shd w:val="clear" w:color="auto" w:fill="auto"/>
          </w:tcPr>
          <w:p w14:paraId="723DABF5"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712</w:t>
            </w:r>
          </w:p>
        </w:tc>
      </w:tr>
      <w:tr w:rsidR="00F1314C" w:rsidRPr="00264C7E" w14:paraId="5420F227" w14:textId="77777777" w:rsidTr="00ED1DB2">
        <w:trPr>
          <w:trHeight w:val="240"/>
        </w:trPr>
        <w:tc>
          <w:tcPr>
            <w:tcW w:w="2627" w:type="pct"/>
            <w:tcBorders>
              <w:top w:val="nil"/>
            </w:tcBorders>
            <w:shd w:val="clear" w:color="auto" w:fill="auto"/>
            <w:hideMark/>
          </w:tcPr>
          <w:p w14:paraId="27AB9276" w14:textId="77777777" w:rsidR="00F1314C" w:rsidRPr="00264C7E" w:rsidRDefault="00F1314C" w:rsidP="00ED1DB2">
            <w:pPr>
              <w:spacing w:after="0"/>
              <w:rPr>
                <w:color w:val="000000"/>
                <w:sz w:val="20"/>
                <w:lang w:eastAsia="en-AU"/>
              </w:rPr>
            </w:pPr>
            <w:r w:rsidRPr="00264C7E">
              <w:rPr>
                <w:color w:val="000000"/>
                <w:sz w:val="20"/>
                <w:lang w:eastAsia="en-AU"/>
              </w:rPr>
              <w:t>Housing ACT</w:t>
            </w:r>
          </w:p>
        </w:tc>
        <w:tc>
          <w:tcPr>
            <w:tcW w:w="595" w:type="pct"/>
            <w:tcBorders>
              <w:top w:val="nil"/>
              <w:left w:val="nil"/>
              <w:bottom w:val="nil"/>
              <w:right w:val="nil"/>
            </w:tcBorders>
            <w:shd w:val="clear" w:color="auto" w:fill="auto"/>
          </w:tcPr>
          <w:p w14:paraId="7C1E715C"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259</w:t>
            </w:r>
          </w:p>
        </w:tc>
        <w:tc>
          <w:tcPr>
            <w:tcW w:w="594" w:type="pct"/>
            <w:tcBorders>
              <w:top w:val="nil"/>
              <w:left w:val="nil"/>
              <w:bottom w:val="nil"/>
              <w:right w:val="nil"/>
            </w:tcBorders>
            <w:shd w:val="clear" w:color="auto" w:fill="auto"/>
          </w:tcPr>
          <w:p w14:paraId="36EFD4FA"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268</w:t>
            </w:r>
          </w:p>
        </w:tc>
        <w:tc>
          <w:tcPr>
            <w:tcW w:w="594" w:type="pct"/>
            <w:tcBorders>
              <w:top w:val="nil"/>
              <w:left w:val="nil"/>
              <w:bottom w:val="nil"/>
              <w:right w:val="nil"/>
            </w:tcBorders>
            <w:shd w:val="clear" w:color="auto" w:fill="auto"/>
          </w:tcPr>
          <w:p w14:paraId="29CA4CB8"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274</w:t>
            </w:r>
          </w:p>
        </w:tc>
        <w:tc>
          <w:tcPr>
            <w:tcW w:w="590" w:type="pct"/>
            <w:tcBorders>
              <w:top w:val="nil"/>
              <w:left w:val="nil"/>
              <w:bottom w:val="nil"/>
              <w:right w:val="nil"/>
            </w:tcBorders>
            <w:shd w:val="clear" w:color="auto" w:fill="auto"/>
          </w:tcPr>
          <w:p w14:paraId="50EDF6C6"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273</w:t>
            </w:r>
          </w:p>
        </w:tc>
      </w:tr>
      <w:tr w:rsidR="00F1314C" w:rsidRPr="00264C7E" w14:paraId="3D027424" w14:textId="77777777" w:rsidTr="00ED1DB2">
        <w:trPr>
          <w:trHeight w:val="240"/>
        </w:trPr>
        <w:tc>
          <w:tcPr>
            <w:tcW w:w="2627" w:type="pct"/>
            <w:tcBorders>
              <w:top w:val="nil"/>
            </w:tcBorders>
            <w:shd w:val="clear" w:color="auto" w:fill="auto"/>
            <w:hideMark/>
          </w:tcPr>
          <w:p w14:paraId="0EF6B569" w14:textId="77777777" w:rsidR="00F1314C" w:rsidRPr="00264C7E" w:rsidRDefault="00F1314C" w:rsidP="00ED1DB2">
            <w:pPr>
              <w:spacing w:after="0"/>
              <w:rPr>
                <w:color w:val="000000"/>
                <w:sz w:val="20"/>
                <w:lang w:eastAsia="en-AU"/>
              </w:rPr>
            </w:pPr>
            <w:r w:rsidRPr="00264C7E">
              <w:rPr>
                <w:color w:val="000000"/>
                <w:sz w:val="20"/>
                <w:lang w:eastAsia="en-AU"/>
              </w:rPr>
              <w:t>Independent Competition and Regulatory Commission</w:t>
            </w:r>
          </w:p>
        </w:tc>
        <w:tc>
          <w:tcPr>
            <w:tcW w:w="595" w:type="pct"/>
            <w:tcBorders>
              <w:top w:val="nil"/>
              <w:left w:val="nil"/>
              <w:bottom w:val="nil"/>
              <w:right w:val="nil"/>
            </w:tcBorders>
            <w:shd w:val="clear" w:color="auto" w:fill="auto"/>
          </w:tcPr>
          <w:p w14:paraId="299A3E8F"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11</w:t>
            </w:r>
          </w:p>
        </w:tc>
        <w:tc>
          <w:tcPr>
            <w:tcW w:w="594" w:type="pct"/>
            <w:tcBorders>
              <w:top w:val="nil"/>
              <w:left w:val="nil"/>
              <w:bottom w:val="nil"/>
              <w:right w:val="nil"/>
            </w:tcBorders>
            <w:shd w:val="clear" w:color="auto" w:fill="auto"/>
          </w:tcPr>
          <w:p w14:paraId="1D5EBD62"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11</w:t>
            </w:r>
          </w:p>
        </w:tc>
        <w:tc>
          <w:tcPr>
            <w:tcW w:w="594" w:type="pct"/>
            <w:tcBorders>
              <w:top w:val="nil"/>
              <w:left w:val="nil"/>
              <w:bottom w:val="nil"/>
              <w:right w:val="nil"/>
            </w:tcBorders>
            <w:shd w:val="clear" w:color="auto" w:fill="auto"/>
          </w:tcPr>
          <w:p w14:paraId="56940C60"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11</w:t>
            </w:r>
          </w:p>
        </w:tc>
        <w:tc>
          <w:tcPr>
            <w:tcW w:w="590" w:type="pct"/>
            <w:tcBorders>
              <w:top w:val="nil"/>
              <w:left w:val="nil"/>
              <w:bottom w:val="nil"/>
              <w:right w:val="nil"/>
            </w:tcBorders>
            <w:shd w:val="clear" w:color="auto" w:fill="auto"/>
          </w:tcPr>
          <w:p w14:paraId="08ABAC6D"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11</w:t>
            </w:r>
          </w:p>
        </w:tc>
      </w:tr>
      <w:tr w:rsidR="00F1314C" w:rsidRPr="00264C7E" w14:paraId="4BBED431" w14:textId="77777777" w:rsidTr="00ED1DB2">
        <w:trPr>
          <w:trHeight w:val="240"/>
        </w:trPr>
        <w:tc>
          <w:tcPr>
            <w:tcW w:w="2627" w:type="pct"/>
            <w:tcBorders>
              <w:top w:val="nil"/>
            </w:tcBorders>
            <w:shd w:val="clear" w:color="auto" w:fill="auto"/>
            <w:hideMark/>
          </w:tcPr>
          <w:p w14:paraId="222E58CE" w14:textId="77777777" w:rsidR="00F1314C" w:rsidRPr="00264C7E" w:rsidRDefault="00F1314C" w:rsidP="00ED1DB2">
            <w:pPr>
              <w:spacing w:after="0"/>
              <w:rPr>
                <w:color w:val="000000"/>
                <w:sz w:val="20"/>
                <w:lang w:eastAsia="en-AU"/>
              </w:rPr>
            </w:pPr>
            <w:r w:rsidRPr="00264C7E">
              <w:rPr>
                <w:color w:val="000000"/>
                <w:sz w:val="20"/>
                <w:lang w:eastAsia="en-AU"/>
              </w:rPr>
              <w:t>Justice and Community Safety Directorate</w:t>
            </w:r>
          </w:p>
        </w:tc>
        <w:tc>
          <w:tcPr>
            <w:tcW w:w="595" w:type="pct"/>
            <w:tcBorders>
              <w:top w:val="nil"/>
              <w:left w:val="nil"/>
              <w:bottom w:val="nil"/>
              <w:right w:val="nil"/>
            </w:tcBorders>
            <w:shd w:val="clear" w:color="auto" w:fill="auto"/>
          </w:tcPr>
          <w:p w14:paraId="67119480"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1,759</w:t>
            </w:r>
          </w:p>
        </w:tc>
        <w:tc>
          <w:tcPr>
            <w:tcW w:w="594" w:type="pct"/>
            <w:tcBorders>
              <w:top w:val="nil"/>
              <w:left w:val="nil"/>
              <w:bottom w:val="nil"/>
              <w:right w:val="nil"/>
            </w:tcBorders>
            <w:shd w:val="clear" w:color="auto" w:fill="auto"/>
          </w:tcPr>
          <w:p w14:paraId="287ADF26"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1,840</w:t>
            </w:r>
          </w:p>
        </w:tc>
        <w:tc>
          <w:tcPr>
            <w:tcW w:w="594" w:type="pct"/>
            <w:tcBorders>
              <w:top w:val="nil"/>
              <w:left w:val="nil"/>
              <w:bottom w:val="nil"/>
              <w:right w:val="nil"/>
            </w:tcBorders>
            <w:shd w:val="clear" w:color="auto" w:fill="auto"/>
          </w:tcPr>
          <w:p w14:paraId="0CCF76D2"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1,875</w:t>
            </w:r>
          </w:p>
        </w:tc>
        <w:tc>
          <w:tcPr>
            <w:tcW w:w="590" w:type="pct"/>
            <w:tcBorders>
              <w:top w:val="nil"/>
              <w:left w:val="nil"/>
              <w:bottom w:val="nil"/>
              <w:right w:val="nil"/>
            </w:tcBorders>
            <w:shd w:val="clear" w:color="auto" w:fill="auto"/>
          </w:tcPr>
          <w:p w14:paraId="0E0E0ABE"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1,901</w:t>
            </w:r>
          </w:p>
        </w:tc>
      </w:tr>
      <w:tr w:rsidR="00F1314C" w:rsidRPr="00264C7E" w14:paraId="5D78F894" w14:textId="77777777" w:rsidTr="00ED1DB2">
        <w:trPr>
          <w:trHeight w:val="240"/>
        </w:trPr>
        <w:tc>
          <w:tcPr>
            <w:tcW w:w="2627" w:type="pct"/>
            <w:tcBorders>
              <w:top w:val="nil"/>
            </w:tcBorders>
            <w:shd w:val="clear" w:color="auto" w:fill="auto"/>
            <w:hideMark/>
          </w:tcPr>
          <w:p w14:paraId="72DF4C57" w14:textId="77777777" w:rsidR="00F1314C" w:rsidRPr="00841A39" w:rsidRDefault="00F1314C" w:rsidP="00ED1DB2">
            <w:pPr>
              <w:spacing w:after="0"/>
              <w:rPr>
                <w:color w:val="000000"/>
                <w:sz w:val="20"/>
                <w:lang w:eastAsia="en-AU"/>
              </w:rPr>
            </w:pPr>
            <w:r w:rsidRPr="00213E8E">
              <w:rPr>
                <w:color w:val="000000"/>
                <w:sz w:val="20"/>
                <w:lang w:eastAsia="en-AU"/>
              </w:rPr>
              <w:t>Legal Aid Commission (ACT</w:t>
            </w:r>
            <w:r w:rsidRPr="00841A39">
              <w:rPr>
                <w:color w:val="000000"/>
                <w:sz w:val="20"/>
                <w:lang w:eastAsia="en-AU"/>
              </w:rPr>
              <w:t>)</w:t>
            </w:r>
          </w:p>
        </w:tc>
        <w:tc>
          <w:tcPr>
            <w:tcW w:w="595" w:type="pct"/>
            <w:tcBorders>
              <w:top w:val="nil"/>
              <w:left w:val="nil"/>
              <w:bottom w:val="nil"/>
              <w:right w:val="nil"/>
            </w:tcBorders>
            <w:shd w:val="clear" w:color="auto" w:fill="auto"/>
          </w:tcPr>
          <w:p w14:paraId="7B809F10"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84</w:t>
            </w:r>
          </w:p>
        </w:tc>
        <w:tc>
          <w:tcPr>
            <w:tcW w:w="594" w:type="pct"/>
            <w:tcBorders>
              <w:top w:val="nil"/>
              <w:left w:val="nil"/>
              <w:bottom w:val="nil"/>
              <w:right w:val="nil"/>
            </w:tcBorders>
            <w:shd w:val="clear" w:color="auto" w:fill="auto"/>
          </w:tcPr>
          <w:p w14:paraId="10631397"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89</w:t>
            </w:r>
          </w:p>
        </w:tc>
        <w:tc>
          <w:tcPr>
            <w:tcW w:w="594" w:type="pct"/>
            <w:tcBorders>
              <w:top w:val="nil"/>
              <w:left w:val="nil"/>
              <w:bottom w:val="nil"/>
              <w:right w:val="nil"/>
            </w:tcBorders>
            <w:shd w:val="clear" w:color="auto" w:fill="auto"/>
          </w:tcPr>
          <w:p w14:paraId="43F33530"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88</w:t>
            </w:r>
          </w:p>
        </w:tc>
        <w:tc>
          <w:tcPr>
            <w:tcW w:w="590" w:type="pct"/>
            <w:tcBorders>
              <w:top w:val="nil"/>
              <w:left w:val="nil"/>
              <w:bottom w:val="nil"/>
              <w:right w:val="nil"/>
            </w:tcBorders>
            <w:shd w:val="clear" w:color="auto" w:fill="auto"/>
          </w:tcPr>
          <w:p w14:paraId="644C4827"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99</w:t>
            </w:r>
          </w:p>
        </w:tc>
      </w:tr>
      <w:tr w:rsidR="00F1314C" w:rsidRPr="00264C7E" w14:paraId="01DE3177" w14:textId="77777777" w:rsidTr="00ED1DB2">
        <w:trPr>
          <w:trHeight w:val="240"/>
        </w:trPr>
        <w:tc>
          <w:tcPr>
            <w:tcW w:w="2627" w:type="pct"/>
            <w:tcBorders>
              <w:top w:val="nil"/>
            </w:tcBorders>
            <w:shd w:val="clear" w:color="auto" w:fill="auto"/>
            <w:hideMark/>
          </w:tcPr>
          <w:p w14:paraId="04E51BA3" w14:textId="77777777" w:rsidR="00F1314C" w:rsidRPr="00CB1340" w:rsidRDefault="00F1314C" w:rsidP="00ED1DB2">
            <w:pPr>
              <w:spacing w:after="0"/>
              <w:rPr>
                <w:color w:val="000000"/>
                <w:sz w:val="20"/>
                <w:lang w:eastAsia="en-AU"/>
              </w:rPr>
            </w:pPr>
            <w:r w:rsidRPr="00CB1340">
              <w:rPr>
                <w:color w:val="000000"/>
                <w:sz w:val="20"/>
                <w:lang w:eastAsia="en-AU"/>
              </w:rPr>
              <w:t>Office of the Legislative Assembly</w:t>
            </w:r>
          </w:p>
        </w:tc>
        <w:tc>
          <w:tcPr>
            <w:tcW w:w="595" w:type="pct"/>
            <w:tcBorders>
              <w:top w:val="nil"/>
              <w:left w:val="nil"/>
              <w:bottom w:val="nil"/>
              <w:right w:val="nil"/>
            </w:tcBorders>
            <w:shd w:val="clear" w:color="auto" w:fill="auto"/>
          </w:tcPr>
          <w:p w14:paraId="6461F5D5" w14:textId="77777777" w:rsidR="00F1314C" w:rsidRPr="00CB1340"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52</w:t>
            </w:r>
          </w:p>
        </w:tc>
        <w:tc>
          <w:tcPr>
            <w:tcW w:w="594" w:type="pct"/>
            <w:tcBorders>
              <w:top w:val="nil"/>
              <w:left w:val="nil"/>
              <w:bottom w:val="nil"/>
              <w:right w:val="nil"/>
            </w:tcBorders>
            <w:shd w:val="clear" w:color="auto" w:fill="auto"/>
          </w:tcPr>
          <w:p w14:paraId="1D20E05F" w14:textId="77777777" w:rsidR="00F1314C" w:rsidRPr="00CB1340"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52</w:t>
            </w:r>
          </w:p>
        </w:tc>
        <w:tc>
          <w:tcPr>
            <w:tcW w:w="594" w:type="pct"/>
            <w:tcBorders>
              <w:top w:val="nil"/>
              <w:left w:val="nil"/>
              <w:bottom w:val="nil"/>
              <w:right w:val="nil"/>
            </w:tcBorders>
            <w:shd w:val="clear" w:color="auto" w:fill="auto"/>
          </w:tcPr>
          <w:p w14:paraId="114C56E2" w14:textId="77777777" w:rsidR="00F1314C" w:rsidRPr="00CB1340"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52</w:t>
            </w:r>
          </w:p>
        </w:tc>
        <w:tc>
          <w:tcPr>
            <w:tcW w:w="590" w:type="pct"/>
            <w:tcBorders>
              <w:top w:val="nil"/>
              <w:left w:val="nil"/>
              <w:bottom w:val="nil"/>
              <w:right w:val="nil"/>
            </w:tcBorders>
            <w:shd w:val="clear" w:color="auto" w:fill="auto"/>
          </w:tcPr>
          <w:p w14:paraId="38ADE2AF" w14:textId="77777777" w:rsidR="00F1314C" w:rsidRPr="00CB1340"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52</w:t>
            </w:r>
          </w:p>
        </w:tc>
      </w:tr>
      <w:tr w:rsidR="00F1314C" w:rsidRPr="00264C7E" w14:paraId="5A624E30" w14:textId="77777777" w:rsidTr="00ED1DB2">
        <w:trPr>
          <w:trHeight w:val="240"/>
        </w:trPr>
        <w:tc>
          <w:tcPr>
            <w:tcW w:w="2627" w:type="pct"/>
            <w:tcBorders>
              <w:top w:val="nil"/>
            </w:tcBorders>
            <w:shd w:val="clear" w:color="auto" w:fill="auto"/>
          </w:tcPr>
          <w:p w14:paraId="441C4632" w14:textId="77777777" w:rsidR="00F1314C" w:rsidRPr="00F22FAB" w:rsidRDefault="00F1314C" w:rsidP="00ED1DB2">
            <w:pPr>
              <w:spacing w:after="0"/>
              <w:rPr>
                <w:color w:val="000000"/>
                <w:sz w:val="20"/>
                <w:lang w:eastAsia="en-AU"/>
              </w:rPr>
            </w:pPr>
            <w:r w:rsidRPr="00F22FAB">
              <w:rPr>
                <w:color w:val="000000"/>
                <w:sz w:val="20"/>
                <w:lang w:eastAsia="en-AU"/>
              </w:rPr>
              <w:t>Major Projects Canberra</w:t>
            </w:r>
          </w:p>
        </w:tc>
        <w:tc>
          <w:tcPr>
            <w:tcW w:w="595" w:type="pct"/>
            <w:tcBorders>
              <w:top w:val="nil"/>
              <w:left w:val="nil"/>
              <w:bottom w:val="nil"/>
              <w:right w:val="nil"/>
            </w:tcBorders>
            <w:shd w:val="clear" w:color="auto" w:fill="auto"/>
          </w:tcPr>
          <w:p w14:paraId="0BBDCD34" w14:textId="77777777" w:rsidR="00F1314C" w:rsidRPr="00F22FAB"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0</w:t>
            </w:r>
          </w:p>
        </w:tc>
        <w:tc>
          <w:tcPr>
            <w:tcW w:w="594" w:type="pct"/>
            <w:tcBorders>
              <w:top w:val="nil"/>
              <w:left w:val="nil"/>
              <w:bottom w:val="nil"/>
              <w:right w:val="nil"/>
            </w:tcBorders>
            <w:shd w:val="clear" w:color="auto" w:fill="auto"/>
          </w:tcPr>
          <w:p w14:paraId="0B75F0A0" w14:textId="77777777" w:rsidR="00F1314C" w:rsidRPr="00F22FAB"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0</w:t>
            </w:r>
          </w:p>
        </w:tc>
        <w:tc>
          <w:tcPr>
            <w:tcW w:w="594" w:type="pct"/>
            <w:tcBorders>
              <w:top w:val="nil"/>
              <w:left w:val="nil"/>
              <w:bottom w:val="nil"/>
              <w:right w:val="nil"/>
            </w:tcBorders>
            <w:shd w:val="clear" w:color="auto" w:fill="auto"/>
          </w:tcPr>
          <w:p w14:paraId="469CEE76" w14:textId="77777777" w:rsidR="00F1314C" w:rsidRPr="00F22FAB"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166</w:t>
            </w:r>
          </w:p>
        </w:tc>
        <w:tc>
          <w:tcPr>
            <w:tcW w:w="590" w:type="pct"/>
            <w:tcBorders>
              <w:top w:val="nil"/>
              <w:left w:val="nil"/>
              <w:bottom w:val="nil"/>
              <w:right w:val="nil"/>
            </w:tcBorders>
            <w:shd w:val="clear" w:color="auto" w:fill="auto"/>
          </w:tcPr>
          <w:p w14:paraId="0D74F186" w14:textId="77777777" w:rsidR="00F1314C" w:rsidRPr="00F22FAB"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193</w:t>
            </w:r>
          </w:p>
        </w:tc>
      </w:tr>
      <w:tr w:rsidR="00F1314C" w:rsidRPr="00264C7E" w14:paraId="4BDC0AC9" w14:textId="77777777" w:rsidTr="00ED1DB2">
        <w:trPr>
          <w:trHeight w:val="240"/>
        </w:trPr>
        <w:tc>
          <w:tcPr>
            <w:tcW w:w="2627" w:type="pct"/>
            <w:tcBorders>
              <w:top w:val="nil"/>
            </w:tcBorders>
            <w:shd w:val="clear" w:color="auto" w:fill="auto"/>
            <w:hideMark/>
          </w:tcPr>
          <w:p w14:paraId="085E5D3C" w14:textId="77777777" w:rsidR="00F1314C" w:rsidRPr="00264C7E" w:rsidRDefault="00F1314C" w:rsidP="00ED1DB2">
            <w:pPr>
              <w:spacing w:after="0"/>
              <w:rPr>
                <w:color w:val="000000"/>
                <w:sz w:val="20"/>
                <w:lang w:eastAsia="en-AU"/>
              </w:rPr>
            </w:pPr>
            <w:r w:rsidRPr="00264C7E">
              <w:rPr>
                <w:color w:val="000000"/>
                <w:sz w:val="20"/>
                <w:lang w:eastAsia="en-AU"/>
              </w:rPr>
              <w:t>Public Trustee and Guardian</w:t>
            </w:r>
          </w:p>
        </w:tc>
        <w:tc>
          <w:tcPr>
            <w:tcW w:w="595" w:type="pct"/>
            <w:tcBorders>
              <w:top w:val="nil"/>
              <w:left w:val="nil"/>
              <w:bottom w:val="nil"/>
              <w:right w:val="nil"/>
            </w:tcBorders>
            <w:shd w:val="clear" w:color="auto" w:fill="auto"/>
          </w:tcPr>
          <w:p w14:paraId="272B7973"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62</w:t>
            </w:r>
          </w:p>
        </w:tc>
        <w:tc>
          <w:tcPr>
            <w:tcW w:w="594" w:type="pct"/>
            <w:tcBorders>
              <w:top w:val="nil"/>
              <w:left w:val="nil"/>
              <w:bottom w:val="nil"/>
              <w:right w:val="nil"/>
            </w:tcBorders>
            <w:shd w:val="clear" w:color="auto" w:fill="auto"/>
          </w:tcPr>
          <w:p w14:paraId="49DF0286"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61</w:t>
            </w:r>
          </w:p>
        </w:tc>
        <w:tc>
          <w:tcPr>
            <w:tcW w:w="594" w:type="pct"/>
            <w:tcBorders>
              <w:top w:val="nil"/>
              <w:left w:val="nil"/>
              <w:bottom w:val="nil"/>
              <w:right w:val="nil"/>
            </w:tcBorders>
            <w:shd w:val="clear" w:color="auto" w:fill="auto"/>
          </w:tcPr>
          <w:p w14:paraId="0B70AF0A"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61</w:t>
            </w:r>
          </w:p>
        </w:tc>
        <w:tc>
          <w:tcPr>
            <w:tcW w:w="590" w:type="pct"/>
            <w:tcBorders>
              <w:top w:val="nil"/>
              <w:left w:val="nil"/>
              <w:bottom w:val="nil"/>
              <w:right w:val="nil"/>
            </w:tcBorders>
            <w:shd w:val="clear" w:color="auto" w:fill="auto"/>
          </w:tcPr>
          <w:p w14:paraId="7CF7DCBC"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64</w:t>
            </w:r>
          </w:p>
        </w:tc>
      </w:tr>
      <w:tr w:rsidR="00F1314C" w:rsidRPr="00264C7E" w14:paraId="26E4107B" w14:textId="77777777" w:rsidTr="00ED1DB2">
        <w:trPr>
          <w:trHeight w:val="240"/>
        </w:trPr>
        <w:tc>
          <w:tcPr>
            <w:tcW w:w="2627" w:type="pct"/>
            <w:tcBorders>
              <w:top w:val="nil"/>
            </w:tcBorders>
            <w:shd w:val="clear" w:color="auto" w:fill="auto"/>
            <w:hideMark/>
          </w:tcPr>
          <w:p w14:paraId="5396AFD6" w14:textId="77777777" w:rsidR="00F1314C" w:rsidRPr="00264C7E" w:rsidRDefault="00F1314C" w:rsidP="00ED1DB2">
            <w:pPr>
              <w:spacing w:after="0"/>
              <w:rPr>
                <w:color w:val="000000"/>
                <w:sz w:val="20"/>
                <w:lang w:eastAsia="en-AU"/>
              </w:rPr>
            </w:pPr>
            <w:bookmarkStart w:id="484" w:name="RANGE!B40"/>
            <w:r w:rsidRPr="00264C7E">
              <w:rPr>
                <w:color w:val="000000"/>
                <w:sz w:val="20"/>
                <w:lang w:eastAsia="en-AU"/>
              </w:rPr>
              <w:t>Suburban Land Agency</w:t>
            </w:r>
            <w:bookmarkEnd w:id="484"/>
          </w:p>
        </w:tc>
        <w:tc>
          <w:tcPr>
            <w:tcW w:w="595" w:type="pct"/>
            <w:tcBorders>
              <w:top w:val="nil"/>
              <w:left w:val="nil"/>
              <w:bottom w:val="nil"/>
              <w:right w:val="nil"/>
            </w:tcBorders>
            <w:shd w:val="clear" w:color="auto" w:fill="auto"/>
          </w:tcPr>
          <w:p w14:paraId="56E49762" w14:textId="77777777" w:rsidR="00F1314C" w:rsidRPr="00F22FAB" w:rsidRDefault="00F1314C" w:rsidP="00ED1DB2">
            <w:pPr>
              <w:spacing w:after="0"/>
              <w:ind w:firstLineChars="100" w:firstLine="200"/>
              <w:jc w:val="right"/>
              <w:rPr>
                <w:rFonts w:ascii="Calibri" w:hAnsi="Calibri" w:cs="Calibri"/>
                <w:color w:val="000000"/>
                <w:sz w:val="20"/>
                <w:szCs w:val="20"/>
              </w:rPr>
            </w:pPr>
            <w:r>
              <w:rPr>
                <w:rFonts w:ascii="Calibri" w:hAnsi="Calibri" w:cs="Calibri"/>
                <w:color w:val="000000"/>
                <w:sz w:val="20"/>
                <w:szCs w:val="20"/>
              </w:rPr>
              <w:t>93</w:t>
            </w:r>
          </w:p>
        </w:tc>
        <w:tc>
          <w:tcPr>
            <w:tcW w:w="594" w:type="pct"/>
            <w:tcBorders>
              <w:top w:val="nil"/>
              <w:left w:val="nil"/>
              <w:bottom w:val="nil"/>
              <w:right w:val="nil"/>
            </w:tcBorders>
            <w:shd w:val="clear" w:color="auto" w:fill="auto"/>
          </w:tcPr>
          <w:p w14:paraId="1A9060FF"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121</w:t>
            </w:r>
          </w:p>
        </w:tc>
        <w:tc>
          <w:tcPr>
            <w:tcW w:w="594" w:type="pct"/>
            <w:tcBorders>
              <w:top w:val="nil"/>
              <w:left w:val="nil"/>
              <w:bottom w:val="nil"/>
              <w:right w:val="nil"/>
            </w:tcBorders>
            <w:shd w:val="clear" w:color="auto" w:fill="auto"/>
          </w:tcPr>
          <w:p w14:paraId="2FE5DAAC"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108</w:t>
            </w:r>
          </w:p>
        </w:tc>
        <w:tc>
          <w:tcPr>
            <w:tcW w:w="590" w:type="pct"/>
            <w:tcBorders>
              <w:top w:val="nil"/>
              <w:left w:val="nil"/>
              <w:bottom w:val="nil"/>
              <w:right w:val="nil"/>
            </w:tcBorders>
            <w:shd w:val="clear" w:color="auto" w:fill="auto"/>
          </w:tcPr>
          <w:p w14:paraId="2002CFA1"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121</w:t>
            </w:r>
          </w:p>
        </w:tc>
      </w:tr>
      <w:tr w:rsidR="00F1314C" w:rsidRPr="00264C7E" w14:paraId="2DA52406" w14:textId="77777777" w:rsidTr="00ED1DB2">
        <w:trPr>
          <w:trHeight w:val="240"/>
        </w:trPr>
        <w:tc>
          <w:tcPr>
            <w:tcW w:w="2627" w:type="pct"/>
            <w:tcBorders>
              <w:top w:val="nil"/>
            </w:tcBorders>
            <w:shd w:val="clear" w:color="auto" w:fill="auto"/>
            <w:hideMark/>
          </w:tcPr>
          <w:p w14:paraId="165912FB" w14:textId="77777777" w:rsidR="00F1314C" w:rsidRPr="00264C7E" w:rsidRDefault="00F1314C" w:rsidP="00ED1DB2">
            <w:pPr>
              <w:spacing w:after="0"/>
              <w:rPr>
                <w:color w:val="000000"/>
                <w:sz w:val="20"/>
                <w:lang w:eastAsia="en-AU"/>
              </w:rPr>
            </w:pPr>
            <w:r w:rsidRPr="00264C7E">
              <w:rPr>
                <w:color w:val="000000"/>
                <w:sz w:val="20"/>
                <w:lang w:eastAsia="en-AU"/>
              </w:rPr>
              <w:t>Transport Canberra and City Services Directorate</w:t>
            </w:r>
          </w:p>
        </w:tc>
        <w:tc>
          <w:tcPr>
            <w:tcW w:w="595" w:type="pct"/>
            <w:tcBorders>
              <w:top w:val="nil"/>
              <w:left w:val="nil"/>
              <w:bottom w:val="nil"/>
              <w:right w:val="nil"/>
            </w:tcBorders>
            <w:shd w:val="clear" w:color="auto" w:fill="auto"/>
          </w:tcPr>
          <w:p w14:paraId="7239E7EB"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903</w:t>
            </w:r>
          </w:p>
        </w:tc>
        <w:tc>
          <w:tcPr>
            <w:tcW w:w="594" w:type="pct"/>
            <w:tcBorders>
              <w:top w:val="nil"/>
              <w:left w:val="nil"/>
              <w:bottom w:val="nil"/>
              <w:right w:val="nil"/>
            </w:tcBorders>
            <w:shd w:val="clear" w:color="auto" w:fill="auto"/>
          </w:tcPr>
          <w:p w14:paraId="3283202D"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888</w:t>
            </w:r>
          </w:p>
        </w:tc>
        <w:tc>
          <w:tcPr>
            <w:tcW w:w="594" w:type="pct"/>
            <w:tcBorders>
              <w:top w:val="nil"/>
              <w:left w:val="nil"/>
              <w:bottom w:val="nil"/>
              <w:right w:val="nil"/>
            </w:tcBorders>
            <w:shd w:val="clear" w:color="auto" w:fill="auto"/>
          </w:tcPr>
          <w:p w14:paraId="6B763749"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958</w:t>
            </w:r>
          </w:p>
        </w:tc>
        <w:tc>
          <w:tcPr>
            <w:tcW w:w="590" w:type="pct"/>
            <w:tcBorders>
              <w:top w:val="nil"/>
              <w:left w:val="nil"/>
              <w:bottom w:val="nil"/>
              <w:right w:val="nil"/>
            </w:tcBorders>
            <w:shd w:val="clear" w:color="auto" w:fill="auto"/>
          </w:tcPr>
          <w:p w14:paraId="3133DCAA" w14:textId="77777777" w:rsidR="00F1314C" w:rsidRPr="00264C7E" w:rsidRDefault="00F1314C" w:rsidP="00ED1DB2">
            <w:pPr>
              <w:spacing w:after="0"/>
              <w:ind w:firstLineChars="100" w:firstLine="200"/>
              <w:jc w:val="right"/>
              <w:rPr>
                <w:bCs/>
                <w:color w:val="000000"/>
                <w:sz w:val="20"/>
                <w:lang w:eastAsia="en-AU"/>
              </w:rPr>
            </w:pPr>
            <w:r>
              <w:rPr>
                <w:rFonts w:ascii="Calibri" w:hAnsi="Calibri" w:cs="Calibri"/>
                <w:color w:val="000000"/>
                <w:sz w:val="20"/>
                <w:szCs w:val="20"/>
              </w:rPr>
              <w:t>1,021</w:t>
            </w:r>
          </w:p>
        </w:tc>
      </w:tr>
      <w:tr w:rsidR="00F1314C" w:rsidRPr="00264C7E" w14:paraId="6D4B557F" w14:textId="77777777" w:rsidTr="00ED1DB2">
        <w:trPr>
          <w:trHeight w:val="240"/>
        </w:trPr>
        <w:tc>
          <w:tcPr>
            <w:tcW w:w="2627" w:type="pct"/>
            <w:tcBorders>
              <w:top w:val="nil"/>
              <w:bottom w:val="single" w:sz="8" w:space="0" w:color="auto"/>
            </w:tcBorders>
            <w:shd w:val="clear" w:color="auto" w:fill="auto"/>
            <w:hideMark/>
          </w:tcPr>
          <w:p w14:paraId="3363D1D9" w14:textId="77777777" w:rsidR="00F1314C" w:rsidRPr="00264C7E" w:rsidRDefault="00F1314C" w:rsidP="00ED1DB2">
            <w:pPr>
              <w:spacing w:after="0"/>
              <w:rPr>
                <w:color w:val="000000"/>
                <w:sz w:val="20"/>
                <w:lang w:eastAsia="en-AU"/>
              </w:rPr>
            </w:pPr>
            <w:r w:rsidRPr="00264C7E">
              <w:rPr>
                <w:color w:val="000000"/>
                <w:sz w:val="20"/>
                <w:lang w:eastAsia="en-AU"/>
              </w:rPr>
              <w:t>Transport Canberra Operations (formerly ACTION)</w:t>
            </w:r>
          </w:p>
        </w:tc>
        <w:tc>
          <w:tcPr>
            <w:tcW w:w="595" w:type="pct"/>
            <w:tcBorders>
              <w:top w:val="nil"/>
              <w:left w:val="nil"/>
              <w:bottom w:val="nil"/>
              <w:right w:val="nil"/>
            </w:tcBorders>
            <w:shd w:val="clear" w:color="auto" w:fill="auto"/>
          </w:tcPr>
          <w:p w14:paraId="1776393E"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924</w:t>
            </w:r>
          </w:p>
        </w:tc>
        <w:tc>
          <w:tcPr>
            <w:tcW w:w="594" w:type="pct"/>
            <w:tcBorders>
              <w:top w:val="nil"/>
              <w:left w:val="nil"/>
              <w:bottom w:val="nil"/>
              <w:right w:val="nil"/>
            </w:tcBorders>
            <w:shd w:val="clear" w:color="auto" w:fill="auto"/>
          </w:tcPr>
          <w:p w14:paraId="2D7EB6F9"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928</w:t>
            </w:r>
          </w:p>
        </w:tc>
        <w:tc>
          <w:tcPr>
            <w:tcW w:w="594" w:type="pct"/>
            <w:tcBorders>
              <w:top w:val="nil"/>
              <w:left w:val="nil"/>
              <w:bottom w:val="nil"/>
              <w:right w:val="nil"/>
            </w:tcBorders>
            <w:shd w:val="clear" w:color="auto" w:fill="auto"/>
          </w:tcPr>
          <w:p w14:paraId="713E31D1"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929</w:t>
            </w:r>
          </w:p>
        </w:tc>
        <w:tc>
          <w:tcPr>
            <w:tcW w:w="590" w:type="pct"/>
            <w:tcBorders>
              <w:top w:val="nil"/>
              <w:left w:val="nil"/>
              <w:bottom w:val="nil"/>
              <w:right w:val="nil"/>
            </w:tcBorders>
            <w:shd w:val="clear" w:color="auto" w:fill="auto"/>
          </w:tcPr>
          <w:p w14:paraId="7A0A0413" w14:textId="77777777" w:rsidR="00F1314C" w:rsidRPr="00264C7E" w:rsidRDefault="00F1314C" w:rsidP="00ED1DB2">
            <w:pPr>
              <w:spacing w:after="0"/>
              <w:ind w:firstLineChars="100" w:firstLine="200"/>
              <w:jc w:val="right"/>
              <w:rPr>
                <w:color w:val="000000"/>
                <w:sz w:val="20"/>
                <w:lang w:eastAsia="en-AU"/>
              </w:rPr>
            </w:pPr>
            <w:r>
              <w:rPr>
                <w:rFonts w:ascii="Calibri" w:hAnsi="Calibri" w:cs="Calibri"/>
                <w:color w:val="000000"/>
                <w:sz w:val="20"/>
                <w:szCs w:val="20"/>
              </w:rPr>
              <w:t>978</w:t>
            </w:r>
          </w:p>
        </w:tc>
      </w:tr>
      <w:tr w:rsidR="00F1314C" w:rsidRPr="00264C7E" w14:paraId="4547BB67" w14:textId="77777777" w:rsidTr="00ED1DB2">
        <w:trPr>
          <w:trHeight w:val="240"/>
        </w:trPr>
        <w:tc>
          <w:tcPr>
            <w:tcW w:w="2627" w:type="pct"/>
            <w:tcBorders>
              <w:top w:val="single" w:sz="8" w:space="0" w:color="auto"/>
              <w:left w:val="nil"/>
              <w:bottom w:val="single" w:sz="8" w:space="0" w:color="auto"/>
              <w:right w:val="nil"/>
            </w:tcBorders>
            <w:shd w:val="clear" w:color="000000" w:fill="D9D9D9"/>
            <w:vAlign w:val="center"/>
            <w:hideMark/>
          </w:tcPr>
          <w:p w14:paraId="7E1BC811" w14:textId="77777777" w:rsidR="00F1314C" w:rsidRPr="00264C7E" w:rsidRDefault="00F1314C" w:rsidP="00ED1DB2">
            <w:pPr>
              <w:spacing w:after="0"/>
              <w:rPr>
                <w:b/>
                <w:bCs/>
                <w:color w:val="000000"/>
                <w:sz w:val="20"/>
                <w:lang w:eastAsia="en-AU"/>
              </w:rPr>
            </w:pPr>
            <w:r w:rsidRPr="00264C7E">
              <w:rPr>
                <w:b/>
                <w:bCs/>
                <w:color w:val="000000"/>
                <w:sz w:val="20"/>
                <w:lang w:eastAsia="en-AU"/>
              </w:rPr>
              <w:t xml:space="preserve">Total Government </w:t>
            </w:r>
            <w:r>
              <w:rPr>
                <w:b/>
                <w:bCs/>
                <w:color w:val="000000"/>
                <w:sz w:val="20"/>
                <w:lang w:eastAsia="en-AU"/>
              </w:rPr>
              <w:t>a</w:t>
            </w:r>
            <w:r w:rsidRPr="00264C7E">
              <w:rPr>
                <w:b/>
                <w:bCs/>
                <w:color w:val="000000"/>
                <w:sz w:val="20"/>
                <w:lang w:eastAsia="en-AU"/>
              </w:rPr>
              <w:t>gencies</w:t>
            </w:r>
          </w:p>
        </w:tc>
        <w:tc>
          <w:tcPr>
            <w:tcW w:w="595" w:type="pct"/>
            <w:tcBorders>
              <w:top w:val="single" w:sz="8" w:space="0" w:color="auto"/>
              <w:left w:val="nil"/>
              <w:bottom w:val="single" w:sz="8" w:space="0" w:color="auto"/>
              <w:right w:val="nil"/>
            </w:tcBorders>
            <w:shd w:val="clear" w:color="000000" w:fill="D9D9D9"/>
          </w:tcPr>
          <w:p w14:paraId="0AD739C7" w14:textId="77777777" w:rsidR="00F1314C" w:rsidRPr="00264C7E" w:rsidRDefault="00F1314C" w:rsidP="00ED1DB2">
            <w:pPr>
              <w:spacing w:after="0"/>
              <w:ind w:firstLineChars="100" w:firstLine="201"/>
              <w:jc w:val="right"/>
              <w:rPr>
                <w:b/>
                <w:bCs/>
                <w:color w:val="000000"/>
                <w:sz w:val="20"/>
                <w:lang w:eastAsia="en-AU"/>
              </w:rPr>
            </w:pPr>
            <w:r>
              <w:rPr>
                <w:rFonts w:ascii="Calibri" w:hAnsi="Calibri" w:cs="Calibri"/>
                <w:b/>
                <w:bCs/>
                <w:color w:val="000000"/>
                <w:sz w:val="20"/>
                <w:szCs w:val="20"/>
              </w:rPr>
              <w:t>21,669</w:t>
            </w:r>
          </w:p>
        </w:tc>
        <w:tc>
          <w:tcPr>
            <w:tcW w:w="594" w:type="pct"/>
            <w:tcBorders>
              <w:top w:val="single" w:sz="8" w:space="0" w:color="auto"/>
              <w:left w:val="nil"/>
              <w:bottom w:val="single" w:sz="8" w:space="0" w:color="auto"/>
              <w:right w:val="nil"/>
            </w:tcBorders>
            <w:shd w:val="clear" w:color="000000" w:fill="D9D9D9"/>
          </w:tcPr>
          <w:p w14:paraId="7DD035AC" w14:textId="77777777" w:rsidR="00F1314C" w:rsidRPr="00264C7E" w:rsidRDefault="00F1314C" w:rsidP="00ED1DB2">
            <w:pPr>
              <w:spacing w:after="0"/>
              <w:ind w:firstLineChars="100" w:firstLine="201"/>
              <w:jc w:val="right"/>
              <w:rPr>
                <w:b/>
                <w:bCs/>
                <w:color w:val="000000"/>
                <w:sz w:val="20"/>
                <w:lang w:eastAsia="en-AU"/>
              </w:rPr>
            </w:pPr>
            <w:r>
              <w:rPr>
                <w:b/>
                <w:color w:val="000000"/>
                <w:sz w:val="20"/>
                <w:lang w:eastAsia="en-AU"/>
              </w:rPr>
              <w:t>22,</w:t>
            </w:r>
            <w:r>
              <w:rPr>
                <w:b/>
                <w:bCs/>
                <w:color w:val="000000"/>
                <w:sz w:val="20"/>
                <w:lang w:eastAsia="en-AU"/>
              </w:rPr>
              <w:t>111</w:t>
            </w:r>
          </w:p>
        </w:tc>
        <w:tc>
          <w:tcPr>
            <w:tcW w:w="594" w:type="pct"/>
            <w:tcBorders>
              <w:top w:val="single" w:sz="8" w:space="0" w:color="auto"/>
              <w:left w:val="nil"/>
              <w:bottom w:val="single" w:sz="8" w:space="0" w:color="auto"/>
              <w:right w:val="nil"/>
            </w:tcBorders>
            <w:shd w:val="clear" w:color="000000" w:fill="D9D9D9"/>
          </w:tcPr>
          <w:p w14:paraId="37A7F209" w14:textId="77777777" w:rsidR="00F1314C" w:rsidRPr="00264C7E" w:rsidRDefault="00F1314C" w:rsidP="00ED1DB2">
            <w:pPr>
              <w:spacing w:after="0"/>
              <w:ind w:firstLineChars="100" w:firstLine="201"/>
              <w:jc w:val="right"/>
              <w:rPr>
                <w:b/>
                <w:bCs/>
                <w:color w:val="000000"/>
                <w:sz w:val="20"/>
                <w:lang w:eastAsia="en-AU"/>
              </w:rPr>
            </w:pPr>
            <w:r>
              <w:rPr>
                <w:b/>
                <w:color w:val="000000"/>
                <w:sz w:val="20"/>
                <w:lang w:eastAsia="en-AU"/>
              </w:rPr>
              <w:t>22,</w:t>
            </w:r>
            <w:r w:rsidDel="00E118E5">
              <w:rPr>
                <w:b/>
                <w:color w:val="000000"/>
                <w:sz w:val="20"/>
                <w:lang w:eastAsia="en-AU"/>
              </w:rPr>
              <w:t>626</w:t>
            </w:r>
          </w:p>
        </w:tc>
        <w:tc>
          <w:tcPr>
            <w:tcW w:w="590" w:type="pct"/>
            <w:tcBorders>
              <w:top w:val="single" w:sz="8" w:space="0" w:color="auto"/>
              <w:left w:val="nil"/>
              <w:bottom w:val="single" w:sz="8" w:space="0" w:color="auto"/>
              <w:right w:val="nil"/>
            </w:tcBorders>
            <w:shd w:val="clear" w:color="000000" w:fill="D9D9D9"/>
          </w:tcPr>
          <w:p w14:paraId="40FD0222" w14:textId="77777777" w:rsidR="00F1314C" w:rsidRPr="00264C7E" w:rsidRDefault="00F1314C" w:rsidP="00ED1DB2">
            <w:pPr>
              <w:spacing w:after="0"/>
              <w:ind w:firstLineChars="100" w:firstLine="201"/>
              <w:jc w:val="right"/>
              <w:rPr>
                <w:b/>
                <w:bCs/>
                <w:color w:val="000000"/>
                <w:sz w:val="20"/>
                <w:lang w:eastAsia="en-AU"/>
              </w:rPr>
            </w:pPr>
            <w:r>
              <w:rPr>
                <w:b/>
                <w:color w:val="000000"/>
                <w:sz w:val="20"/>
                <w:lang w:eastAsia="en-AU"/>
              </w:rPr>
              <w:t>23,</w:t>
            </w:r>
            <w:r>
              <w:rPr>
                <w:b/>
                <w:bCs/>
                <w:color w:val="000000"/>
                <w:sz w:val="20"/>
                <w:lang w:eastAsia="en-AU"/>
              </w:rPr>
              <w:t>347</w:t>
            </w:r>
          </w:p>
        </w:tc>
      </w:tr>
      <w:tr w:rsidR="00F1314C" w:rsidRPr="00264C7E" w14:paraId="26CF95B6" w14:textId="77777777" w:rsidTr="001F7B91">
        <w:trPr>
          <w:trHeight w:val="454"/>
        </w:trPr>
        <w:tc>
          <w:tcPr>
            <w:tcW w:w="2627" w:type="pct"/>
            <w:tcBorders>
              <w:top w:val="nil"/>
              <w:left w:val="nil"/>
              <w:bottom w:val="nil"/>
              <w:right w:val="nil"/>
            </w:tcBorders>
            <w:shd w:val="clear" w:color="auto" w:fill="auto"/>
            <w:vAlign w:val="bottom"/>
            <w:hideMark/>
          </w:tcPr>
          <w:p w14:paraId="1DE56BB0" w14:textId="77777777" w:rsidR="00F1314C" w:rsidRPr="00264C7E" w:rsidRDefault="00F1314C" w:rsidP="001F7B91">
            <w:pPr>
              <w:spacing w:after="0"/>
              <w:rPr>
                <w:b/>
                <w:bCs/>
                <w:color w:val="000000"/>
                <w:sz w:val="20"/>
                <w:lang w:eastAsia="en-AU"/>
              </w:rPr>
            </w:pPr>
            <w:r w:rsidRPr="00264C7E">
              <w:rPr>
                <w:b/>
                <w:bCs/>
                <w:color w:val="000000"/>
                <w:sz w:val="20"/>
                <w:lang w:eastAsia="en-AU"/>
              </w:rPr>
              <w:t>Government Business Enterprises</w:t>
            </w:r>
          </w:p>
        </w:tc>
        <w:tc>
          <w:tcPr>
            <w:tcW w:w="595" w:type="pct"/>
            <w:tcBorders>
              <w:top w:val="nil"/>
              <w:left w:val="nil"/>
              <w:bottom w:val="nil"/>
              <w:right w:val="nil"/>
            </w:tcBorders>
            <w:shd w:val="clear" w:color="auto" w:fill="auto"/>
            <w:vAlign w:val="center"/>
            <w:hideMark/>
          </w:tcPr>
          <w:p w14:paraId="05610A18" w14:textId="77777777" w:rsidR="00F1314C" w:rsidRPr="00264C7E" w:rsidRDefault="00F1314C" w:rsidP="00ED1DB2">
            <w:pPr>
              <w:pStyle w:val="EmptyCell0"/>
              <w:rPr>
                <w:lang w:eastAsia="en-AU"/>
              </w:rPr>
            </w:pPr>
          </w:p>
        </w:tc>
        <w:tc>
          <w:tcPr>
            <w:tcW w:w="594" w:type="pct"/>
            <w:tcBorders>
              <w:top w:val="nil"/>
              <w:left w:val="nil"/>
              <w:bottom w:val="nil"/>
              <w:right w:val="nil"/>
            </w:tcBorders>
            <w:shd w:val="clear" w:color="auto" w:fill="auto"/>
            <w:vAlign w:val="center"/>
            <w:hideMark/>
          </w:tcPr>
          <w:p w14:paraId="76CCF54F" w14:textId="77777777" w:rsidR="00F1314C" w:rsidRPr="00264C7E" w:rsidRDefault="00F1314C" w:rsidP="00ED1DB2">
            <w:pPr>
              <w:pStyle w:val="EmptyCell0"/>
              <w:rPr>
                <w:rFonts w:ascii="Times New Roman" w:hAnsi="Times New Roman"/>
                <w:lang w:eastAsia="en-AU"/>
              </w:rPr>
            </w:pPr>
          </w:p>
        </w:tc>
        <w:tc>
          <w:tcPr>
            <w:tcW w:w="594" w:type="pct"/>
            <w:tcBorders>
              <w:top w:val="nil"/>
              <w:left w:val="nil"/>
              <w:bottom w:val="nil"/>
              <w:right w:val="nil"/>
            </w:tcBorders>
            <w:shd w:val="clear" w:color="auto" w:fill="auto"/>
            <w:vAlign w:val="center"/>
            <w:hideMark/>
          </w:tcPr>
          <w:p w14:paraId="2FEBD98D" w14:textId="77777777" w:rsidR="00F1314C" w:rsidRPr="00264C7E" w:rsidRDefault="00F1314C" w:rsidP="00ED1DB2">
            <w:pPr>
              <w:pStyle w:val="EmptyCell0"/>
              <w:rPr>
                <w:rFonts w:ascii="Times New Roman" w:hAnsi="Times New Roman"/>
                <w:lang w:eastAsia="en-AU"/>
              </w:rPr>
            </w:pPr>
          </w:p>
        </w:tc>
        <w:tc>
          <w:tcPr>
            <w:tcW w:w="590" w:type="pct"/>
            <w:tcBorders>
              <w:top w:val="nil"/>
              <w:left w:val="nil"/>
              <w:bottom w:val="nil"/>
              <w:right w:val="nil"/>
            </w:tcBorders>
            <w:shd w:val="clear" w:color="auto" w:fill="auto"/>
            <w:vAlign w:val="center"/>
            <w:hideMark/>
          </w:tcPr>
          <w:p w14:paraId="0605C7D3" w14:textId="77777777" w:rsidR="00F1314C" w:rsidRPr="00264C7E" w:rsidRDefault="00F1314C" w:rsidP="00ED1DB2">
            <w:pPr>
              <w:pStyle w:val="EmptyCell0"/>
              <w:rPr>
                <w:rFonts w:ascii="Times New Roman" w:hAnsi="Times New Roman"/>
                <w:lang w:eastAsia="en-AU"/>
              </w:rPr>
            </w:pPr>
          </w:p>
        </w:tc>
      </w:tr>
      <w:tr w:rsidR="00F1314C" w:rsidRPr="00264C7E" w14:paraId="7AE2E12C" w14:textId="77777777" w:rsidTr="00ED1DB2">
        <w:trPr>
          <w:trHeight w:val="240"/>
        </w:trPr>
        <w:tc>
          <w:tcPr>
            <w:tcW w:w="2627" w:type="pct"/>
            <w:tcBorders>
              <w:top w:val="nil"/>
              <w:left w:val="nil"/>
              <w:bottom w:val="nil"/>
              <w:right w:val="nil"/>
            </w:tcBorders>
            <w:shd w:val="clear" w:color="auto" w:fill="auto"/>
            <w:vAlign w:val="center"/>
            <w:hideMark/>
          </w:tcPr>
          <w:p w14:paraId="04AF3978" w14:textId="77777777" w:rsidR="00F1314C" w:rsidRPr="00264C7E" w:rsidRDefault="00F1314C" w:rsidP="00ED1DB2">
            <w:pPr>
              <w:spacing w:after="0"/>
              <w:rPr>
                <w:color w:val="000000"/>
                <w:sz w:val="20"/>
                <w:lang w:eastAsia="en-AU"/>
              </w:rPr>
            </w:pPr>
            <w:r w:rsidRPr="00264C7E">
              <w:rPr>
                <w:color w:val="000000"/>
                <w:sz w:val="20"/>
                <w:lang w:eastAsia="en-AU"/>
              </w:rPr>
              <w:t>CIT Solutions Pty Ltd</w:t>
            </w:r>
          </w:p>
        </w:tc>
        <w:tc>
          <w:tcPr>
            <w:tcW w:w="595" w:type="pct"/>
            <w:tcBorders>
              <w:top w:val="nil"/>
              <w:left w:val="nil"/>
              <w:bottom w:val="nil"/>
              <w:right w:val="nil"/>
            </w:tcBorders>
            <w:shd w:val="clear" w:color="auto" w:fill="auto"/>
            <w:vAlign w:val="center"/>
          </w:tcPr>
          <w:p w14:paraId="513C559C" w14:textId="77777777" w:rsidR="00F1314C" w:rsidRPr="00264C7E" w:rsidRDefault="00F1314C" w:rsidP="00ED1DB2">
            <w:pPr>
              <w:spacing w:after="0"/>
              <w:ind w:firstLineChars="100" w:firstLine="200"/>
              <w:jc w:val="right"/>
              <w:rPr>
                <w:color w:val="000000"/>
                <w:sz w:val="20"/>
                <w:lang w:eastAsia="en-AU"/>
              </w:rPr>
            </w:pPr>
            <w:r>
              <w:rPr>
                <w:color w:val="000000"/>
                <w:sz w:val="20"/>
                <w:lang w:eastAsia="en-AU"/>
              </w:rPr>
              <w:t>112</w:t>
            </w:r>
          </w:p>
        </w:tc>
        <w:tc>
          <w:tcPr>
            <w:tcW w:w="594" w:type="pct"/>
            <w:tcBorders>
              <w:top w:val="nil"/>
              <w:left w:val="nil"/>
              <w:bottom w:val="nil"/>
              <w:right w:val="nil"/>
            </w:tcBorders>
            <w:shd w:val="clear" w:color="auto" w:fill="auto"/>
            <w:vAlign w:val="center"/>
          </w:tcPr>
          <w:p w14:paraId="12AD112D" w14:textId="77777777" w:rsidR="00F1314C" w:rsidRPr="00264C7E" w:rsidRDefault="00F1314C" w:rsidP="00ED1DB2">
            <w:pPr>
              <w:spacing w:after="0"/>
              <w:ind w:firstLineChars="100" w:firstLine="200"/>
              <w:jc w:val="right"/>
              <w:rPr>
                <w:color w:val="000000"/>
                <w:sz w:val="20"/>
                <w:lang w:eastAsia="en-AU"/>
              </w:rPr>
            </w:pPr>
            <w:r>
              <w:rPr>
                <w:color w:val="000000"/>
                <w:sz w:val="20"/>
                <w:lang w:eastAsia="en-AU"/>
              </w:rPr>
              <w:t>105</w:t>
            </w:r>
          </w:p>
        </w:tc>
        <w:tc>
          <w:tcPr>
            <w:tcW w:w="594" w:type="pct"/>
            <w:tcBorders>
              <w:top w:val="nil"/>
              <w:left w:val="nil"/>
              <w:bottom w:val="nil"/>
              <w:right w:val="nil"/>
            </w:tcBorders>
            <w:shd w:val="clear" w:color="auto" w:fill="auto"/>
            <w:vAlign w:val="center"/>
          </w:tcPr>
          <w:p w14:paraId="1478941D" w14:textId="77777777" w:rsidR="00F1314C" w:rsidRPr="00264C7E" w:rsidRDefault="00F1314C" w:rsidP="00ED1DB2">
            <w:pPr>
              <w:spacing w:after="0"/>
              <w:ind w:firstLineChars="100" w:firstLine="200"/>
              <w:jc w:val="right"/>
              <w:rPr>
                <w:color w:val="000000"/>
                <w:sz w:val="20"/>
                <w:lang w:eastAsia="en-AU"/>
              </w:rPr>
            </w:pPr>
            <w:r>
              <w:rPr>
                <w:color w:val="000000"/>
                <w:sz w:val="20"/>
                <w:lang w:eastAsia="en-AU"/>
              </w:rPr>
              <w:t>106</w:t>
            </w:r>
          </w:p>
        </w:tc>
        <w:tc>
          <w:tcPr>
            <w:tcW w:w="590" w:type="pct"/>
            <w:tcBorders>
              <w:top w:val="nil"/>
              <w:left w:val="nil"/>
              <w:bottom w:val="nil"/>
              <w:right w:val="nil"/>
            </w:tcBorders>
            <w:shd w:val="clear" w:color="auto" w:fill="auto"/>
            <w:vAlign w:val="center"/>
          </w:tcPr>
          <w:p w14:paraId="70D6C8D1" w14:textId="77777777" w:rsidR="00F1314C" w:rsidRPr="00264C7E" w:rsidRDefault="00F1314C" w:rsidP="00ED1DB2">
            <w:pPr>
              <w:spacing w:after="0"/>
              <w:ind w:firstLineChars="100" w:firstLine="200"/>
              <w:jc w:val="right"/>
              <w:rPr>
                <w:color w:val="000000"/>
                <w:sz w:val="20"/>
                <w:lang w:eastAsia="en-AU"/>
              </w:rPr>
            </w:pPr>
            <w:r>
              <w:rPr>
                <w:color w:val="000000"/>
                <w:sz w:val="20"/>
                <w:lang w:eastAsia="en-AU"/>
              </w:rPr>
              <w:t>106</w:t>
            </w:r>
          </w:p>
        </w:tc>
      </w:tr>
      <w:tr w:rsidR="00F1314C" w:rsidRPr="00264C7E" w14:paraId="5718FF6B" w14:textId="77777777" w:rsidTr="00ED1DB2">
        <w:trPr>
          <w:trHeight w:val="240"/>
        </w:trPr>
        <w:tc>
          <w:tcPr>
            <w:tcW w:w="2627" w:type="pct"/>
            <w:tcBorders>
              <w:top w:val="nil"/>
              <w:left w:val="nil"/>
              <w:bottom w:val="nil"/>
              <w:right w:val="nil"/>
            </w:tcBorders>
            <w:shd w:val="clear" w:color="auto" w:fill="auto"/>
            <w:vAlign w:val="center"/>
            <w:hideMark/>
          </w:tcPr>
          <w:p w14:paraId="6CE560E0" w14:textId="77777777" w:rsidR="00F1314C" w:rsidRPr="00264C7E" w:rsidRDefault="00F1314C" w:rsidP="00ED1DB2">
            <w:pPr>
              <w:spacing w:after="0"/>
              <w:rPr>
                <w:color w:val="000000"/>
                <w:sz w:val="20"/>
                <w:lang w:eastAsia="en-AU"/>
              </w:rPr>
            </w:pPr>
            <w:r w:rsidRPr="00264C7E">
              <w:rPr>
                <w:color w:val="000000"/>
                <w:sz w:val="20"/>
                <w:lang w:eastAsia="en-AU"/>
              </w:rPr>
              <w:t xml:space="preserve">Icon Water Limited </w:t>
            </w:r>
          </w:p>
        </w:tc>
        <w:tc>
          <w:tcPr>
            <w:tcW w:w="595" w:type="pct"/>
            <w:tcBorders>
              <w:top w:val="nil"/>
              <w:left w:val="nil"/>
              <w:bottom w:val="nil"/>
              <w:right w:val="nil"/>
            </w:tcBorders>
            <w:shd w:val="clear" w:color="auto" w:fill="auto"/>
            <w:vAlign w:val="center"/>
          </w:tcPr>
          <w:p w14:paraId="36C25003" w14:textId="77777777" w:rsidR="00F1314C" w:rsidRPr="00264C7E" w:rsidRDefault="00F1314C" w:rsidP="00ED1DB2">
            <w:pPr>
              <w:spacing w:after="0"/>
              <w:ind w:firstLineChars="100" w:firstLine="200"/>
              <w:jc w:val="right"/>
              <w:rPr>
                <w:color w:val="000000"/>
                <w:sz w:val="20"/>
                <w:lang w:eastAsia="en-AU"/>
              </w:rPr>
            </w:pPr>
            <w:r>
              <w:rPr>
                <w:color w:val="000000"/>
                <w:sz w:val="20"/>
                <w:lang w:eastAsia="en-AU"/>
              </w:rPr>
              <w:t>408</w:t>
            </w:r>
          </w:p>
        </w:tc>
        <w:tc>
          <w:tcPr>
            <w:tcW w:w="594" w:type="pct"/>
            <w:tcBorders>
              <w:top w:val="nil"/>
              <w:left w:val="nil"/>
              <w:bottom w:val="nil"/>
              <w:right w:val="nil"/>
            </w:tcBorders>
            <w:shd w:val="clear" w:color="auto" w:fill="auto"/>
            <w:vAlign w:val="center"/>
          </w:tcPr>
          <w:p w14:paraId="57844673" w14:textId="77777777" w:rsidR="00F1314C" w:rsidRPr="00264C7E" w:rsidRDefault="00F1314C" w:rsidP="00ED1DB2">
            <w:pPr>
              <w:spacing w:after="0"/>
              <w:ind w:firstLineChars="100" w:firstLine="200"/>
              <w:jc w:val="right"/>
              <w:rPr>
                <w:color w:val="000000"/>
                <w:sz w:val="20"/>
                <w:lang w:eastAsia="en-AU"/>
              </w:rPr>
            </w:pPr>
            <w:r>
              <w:rPr>
                <w:color w:val="000000"/>
                <w:sz w:val="20"/>
                <w:lang w:eastAsia="en-AU"/>
              </w:rPr>
              <w:t>432</w:t>
            </w:r>
          </w:p>
        </w:tc>
        <w:tc>
          <w:tcPr>
            <w:tcW w:w="594" w:type="pct"/>
            <w:tcBorders>
              <w:top w:val="nil"/>
              <w:left w:val="nil"/>
              <w:bottom w:val="nil"/>
              <w:right w:val="nil"/>
            </w:tcBorders>
            <w:shd w:val="clear" w:color="auto" w:fill="auto"/>
            <w:vAlign w:val="center"/>
          </w:tcPr>
          <w:p w14:paraId="088F8EEF" w14:textId="77777777" w:rsidR="00F1314C" w:rsidRPr="00264C7E" w:rsidRDefault="00F1314C" w:rsidP="00ED1DB2">
            <w:pPr>
              <w:spacing w:after="0"/>
              <w:ind w:firstLineChars="100" w:firstLine="200"/>
              <w:jc w:val="right"/>
              <w:rPr>
                <w:color w:val="000000"/>
                <w:sz w:val="20"/>
                <w:lang w:eastAsia="en-AU"/>
              </w:rPr>
            </w:pPr>
            <w:r>
              <w:rPr>
                <w:color w:val="000000"/>
                <w:sz w:val="20"/>
                <w:lang w:eastAsia="en-AU"/>
              </w:rPr>
              <w:t>401</w:t>
            </w:r>
          </w:p>
        </w:tc>
        <w:tc>
          <w:tcPr>
            <w:tcW w:w="590" w:type="pct"/>
            <w:tcBorders>
              <w:top w:val="nil"/>
              <w:left w:val="nil"/>
              <w:bottom w:val="nil"/>
              <w:right w:val="nil"/>
            </w:tcBorders>
            <w:shd w:val="clear" w:color="auto" w:fill="auto"/>
            <w:vAlign w:val="center"/>
          </w:tcPr>
          <w:p w14:paraId="066B228C" w14:textId="77777777" w:rsidR="00F1314C" w:rsidRPr="00264C7E" w:rsidRDefault="00F1314C" w:rsidP="00ED1DB2">
            <w:pPr>
              <w:spacing w:after="0"/>
              <w:ind w:firstLineChars="100" w:firstLine="200"/>
              <w:jc w:val="right"/>
              <w:rPr>
                <w:color w:val="000000"/>
                <w:sz w:val="20"/>
                <w:lang w:eastAsia="en-AU"/>
              </w:rPr>
            </w:pPr>
            <w:r>
              <w:rPr>
                <w:color w:val="000000"/>
                <w:sz w:val="20"/>
                <w:lang w:eastAsia="en-AU"/>
              </w:rPr>
              <w:t>418</w:t>
            </w:r>
          </w:p>
        </w:tc>
      </w:tr>
      <w:tr w:rsidR="00F1314C" w:rsidRPr="00264C7E" w14:paraId="30B1C67D" w14:textId="77777777" w:rsidTr="00ED1DB2">
        <w:trPr>
          <w:trHeight w:val="240"/>
        </w:trPr>
        <w:tc>
          <w:tcPr>
            <w:tcW w:w="2627" w:type="pct"/>
            <w:tcBorders>
              <w:top w:val="single" w:sz="8" w:space="0" w:color="auto"/>
              <w:left w:val="nil"/>
              <w:bottom w:val="single" w:sz="8" w:space="0" w:color="auto"/>
              <w:right w:val="nil"/>
            </w:tcBorders>
            <w:shd w:val="clear" w:color="000000" w:fill="D9D9D9"/>
            <w:vAlign w:val="center"/>
            <w:hideMark/>
          </w:tcPr>
          <w:p w14:paraId="750B8C4D" w14:textId="77777777" w:rsidR="00F1314C" w:rsidRPr="00264C7E" w:rsidRDefault="00F1314C" w:rsidP="00ED1DB2">
            <w:pPr>
              <w:spacing w:after="0"/>
              <w:rPr>
                <w:b/>
                <w:bCs/>
                <w:color w:val="000000"/>
                <w:sz w:val="20"/>
                <w:lang w:eastAsia="en-AU"/>
              </w:rPr>
            </w:pPr>
            <w:r w:rsidRPr="00264C7E">
              <w:rPr>
                <w:b/>
                <w:bCs/>
                <w:color w:val="000000"/>
                <w:sz w:val="20"/>
                <w:lang w:eastAsia="en-AU"/>
              </w:rPr>
              <w:t>Total Government Business Enterprises</w:t>
            </w:r>
          </w:p>
        </w:tc>
        <w:tc>
          <w:tcPr>
            <w:tcW w:w="595" w:type="pct"/>
            <w:tcBorders>
              <w:top w:val="single" w:sz="8" w:space="0" w:color="auto"/>
              <w:left w:val="nil"/>
              <w:bottom w:val="single" w:sz="8" w:space="0" w:color="auto"/>
              <w:right w:val="nil"/>
            </w:tcBorders>
            <w:shd w:val="clear" w:color="000000" w:fill="D9D9D9"/>
            <w:vAlign w:val="center"/>
          </w:tcPr>
          <w:p w14:paraId="57125D68" w14:textId="77777777" w:rsidR="00F1314C" w:rsidRPr="00264C7E" w:rsidRDefault="00F1314C" w:rsidP="00ED1DB2">
            <w:pPr>
              <w:spacing w:after="0"/>
              <w:ind w:firstLineChars="100" w:firstLine="201"/>
              <w:jc w:val="right"/>
              <w:rPr>
                <w:b/>
                <w:bCs/>
                <w:color w:val="000000"/>
                <w:sz w:val="20"/>
                <w:lang w:eastAsia="en-AU"/>
              </w:rPr>
            </w:pPr>
            <w:r>
              <w:rPr>
                <w:b/>
                <w:bCs/>
                <w:color w:val="000000"/>
                <w:sz w:val="20"/>
                <w:lang w:eastAsia="en-AU"/>
              </w:rPr>
              <w:t>520</w:t>
            </w:r>
          </w:p>
        </w:tc>
        <w:tc>
          <w:tcPr>
            <w:tcW w:w="594" w:type="pct"/>
            <w:tcBorders>
              <w:top w:val="single" w:sz="8" w:space="0" w:color="auto"/>
              <w:left w:val="nil"/>
              <w:bottom w:val="single" w:sz="8" w:space="0" w:color="auto"/>
              <w:right w:val="nil"/>
            </w:tcBorders>
            <w:shd w:val="clear" w:color="000000" w:fill="D9D9D9"/>
            <w:vAlign w:val="center"/>
          </w:tcPr>
          <w:p w14:paraId="76964D4C" w14:textId="77777777" w:rsidR="00F1314C" w:rsidRPr="00264C7E" w:rsidRDefault="00F1314C" w:rsidP="00ED1DB2">
            <w:pPr>
              <w:spacing w:after="0"/>
              <w:ind w:firstLineChars="100" w:firstLine="201"/>
              <w:jc w:val="right"/>
              <w:rPr>
                <w:b/>
                <w:bCs/>
                <w:color w:val="000000"/>
                <w:sz w:val="20"/>
                <w:lang w:eastAsia="en-AU"/>
              </w:rPr>
            </w:pPr>
            <w:r>
              <w:rPr>
                <w:b/>
                <w:bCs/>
                <w:color w:val="000000"/>
                <w:sz w:val="20"/>
                <w:lang w:eastAsia="en-AU"/>
              </w:rPr>
              <w:t>537</w:t>
            </w:r>
          </w:p>
        </w:tc>
        <w:tc>
          <w:tcPr>
            <w:tcW w:w="594" w:type="pct"/>
            <w:tcBorders>
              <w:top w:val="single" w:sz="8" w:space="0" w:color="auto"/>
              <w:left w:val="nil"/>
              <w:bottom w:val="single" w:sz="8" w:space="0" w:color="auto"/>
              <w:right w:val="nil"/>
            </w:tcBorders>
            <w:shd w:val="clear" w:color="000000" w:fill="D9D9D9"/>
            <w:vAlign w:val="center"/>
          </w:tcPr>
          <w:p w14:paraId="7F2059BC" w14:textId="77777777" w:rsidR="00F1314C" w:rsidRPr="00264C7E" w:rsidRDefault="00F1314C" w:rsidP="00ED1DB2">
            <w:pPr>
              <w:spacing w:after="0"/>
              <w:ind w:firstLineChars="100" w:firstLine="201"/>
              <w:jc w:val="right"/>
              <w:rPr>
                <w:b/>
                <w:bCs/>
                <w:color w:val="000000"/>
                <w:sz w:val="20"/>
                <w:lang w:eastAsia="en-AU"/>
              </w:rPr>
            </w:pPr>
            <w:r>
              <w:rPr>
                <w:b/>
                <w:bCs/>
                <w:color w:val="000000"/>
                <w:sz w:val="20"/>
                <w:lang w:eastAsia="en-AU"/>
              </w:rPr>
              <w:t>507</w:t>
            </w:r>
          </w:p>
        </w:tc>
        <w:tc>
          <w:tcPr>
            <w:tcW w:w="590" w:type="pct"/>
            <w:tcBorders>
              <w:top w:val="single" w:sz="8" w:space="0" w:color="auto"/>
              <w:left w:val="nil"/>
              <w:bottom w:val="single" w:sz="8" w:space="0" w:color="auto"/>
              <w:right w:val="nil"/>
            </w:tcBorders>
            <w:shd w:val="clear" w:color="000000" w:fill="D9D9D9"/>
            <w:vAlign w:val="center"/>
          </w:tcPr>
          <w:p w14:paraId="171F8EB0" w14:textId="77777777" w:rsidR="00F1314C" w:rsidRPr="00264C7E" w:rsidRDefault="00F1314C" w:rsidP="00ED1DB2">
            <w:pPr>
              <w:spacing w:after="0"/>
              <w:ind w:firstLineChars="100" w:firstLine="201"/>
              <w:jc w:val="right"/>
              <w:rPr>
                <w:b/>
                <w:bCs/>
                <w:color w:val="000000"/>
                <w:sz w:val="20"/>
                <w:lang w:eastAsia="en-AU"/>
              </w:rPr>
            </w:pPr>
            <w:r>
              <w:rPr>
                <w:b/>
                <w:bCs/>
                <w:color w:val="000000"/>
                <w:sz w:val="20"/>
                <w:lang w:eastAsia="en-AU"/>
              </w:rPr>
              <w:t>524</w:t>
            </w:r>
          </w:p>
        </w:tc>
      </w:tr>
      <w:tr w:rsidR="00F1314C" w:rsidRPr="00264C7E" w14:paraId="4E57EF87" w14:textId="77777777" w:rsidTr="00ED1DB2">
        <w:trPr>
          <w:trHeight w:val="240"/>
        </w:trPr>
        <w:tc>
          <w:tcPr>
            <w:tcW w:w="2627" w:type="pct"/>
            <w:tcBorders>
              <w:top w:val="nil"/>
              <w:left w:val="nil"/>
              <w:bottom w:val="single" w:sz="8" w:space="0" w:color="auto"/>
              <w:right w:val="nil"/>
            </w:tcBorders>
            <w:shd w:val="clear" w:color="auto" w:fill="auto"/>
            <w:vAlign w:val="center"/>
            <w:hideMark/>
          </w:tcPr>
          <w:p w14:paraId="2F186701" w14:textId="77777777" w:rsidR="00F1314C" w:rsidRPr="00264C7E" w:rsidRDefault="00F1314C" w:rsidP="00ED1DB2">
            <w:pPr>
              <w:spacing w:after="0"/>
              <w:rPr>
                <w:b/>
                <w:bCs/>
                <w:color w:val="FFFFFF"/>
                <w:sz w:val="12"/>
                <w:szCs w:val="12"/>
                <w:lang w:eastAsia="en-AU"/>
              </w:rPr>
            </w:pPr>
            <w:r w:rsidRPr="00264C7E">
              <w:rPr>
                <w:b/>
                <w:bCs/>
                <w:color w:val="FFFFFF"/>
                <w:sz w:val="12"/>
                <w:szCs w:val="12"/>
                <w:lang w:eastAsia="en-AU"/>
              </w:rPr>
              <w:t xml:space="preserve"> </w:t>
            </w:r>
          </w:p>
        </w:tc>
        <w:tc>
          <w:tcPr>
            <w:tcW w:w="595" w:type="pct"/>
            <w:tcBorders>
              <w:top w:val="nil"/>
              <w:left w:val="nil"/>
              <w:bottom w:val="single" w:sz="8" w:space="0" w:color="auto"/>
              <w:right w:val="nil"/>
            </w:tcBorders>
            <w:shd w:val="clear" w:color="auto" w:fill="auto"/>
            <w:vAlign w:val="center"/>
          </w:tcPr>
          <w:p w14:paraId="563450AD" w14:textId="77777777" w:rsidR="00F1314C" w:rsidRPr="00264C7E" w:rsidRDefault="00F1314C" w:rsidP="00ED1DB2">
            <w:pPr>
              <w:spacing w:after="0"/>
              <w:jc w:val="right"/>
              <w:rPr>
                <w:color w:val="FFFFFF"/>
                <w:sz w:val="12"/>
                <w:szCs w:val="12"/>
                <w:lang w:eastAsia="en-AU"/>
              </w:rPr>
            </w:pPr>
          </w:p>
        </w:tc>
        <w:tc>
          <w:tcPr>
            <w:tcW w:w="594" w:type="pct"/>
            <w:tcBorders>
              <w:top w:val="nil"/>
              <w:left w:val="nil"/>
              <w:bottom w:val="single" w:sz="8" w:space="0" w:color="auto"/>
              <w:right w:val="nil"/>
            </w:tcBorders>
            <w:shd w:val="clear" w:color="auto" w:fill="auto"/>
            <w:vAlign w:val="center"/>
          </w:tcPr>
          <w:p w14:paraId="3007E958" w14:textId="77777777" w:rsidR="00F1314C" w:rsidRPr="00264C7E" w:rsidRDefault="00F1314C" w:rsidP="00ED1DB2">
            <w:pPr>
              <w:spacing w:after="0"/>
              <w:jc w:val="right"/>
              <w:rPr>
                <w:color w:val="FFFFFF"/>
                <w:sz w:val="12"/>
                <w:szCs w:val="12"/>
                <w:lang w:eastAsia="en-AU"/>
              </w:rPr>
            </w:pPr>
          </w:p>
        </w:tc>
        <w:tc>
          <w:tcPr>
            <w:tcW w:w="594" w:type="pct"/>
            <w:tcBorders>
              <w:top w:val="nil"/>
              <w:left w:val="nil"/>
              <w:bottom w:val="single" w:sz="8" w:space="0" w:color="auto"/>
              <w:right w:val="nil"/>
            </w:tcBorders>
            <w:shd w:val="clear" w:color="auto" w:fill="auto"/>
            <w:vAlign w:val="center"/>
          </w:tcPr>
          <w:p w14:paraId="3A8FAF68" w14:textId="77777777" w:rsidR="00F1314C" w:rsidRPr="00264C7E" w:rsidRDefault="00F1314C" w:rsidP="00ED1DB2">
            <w:pPr>
              <w:spacing w:after="0"/>
              <w:jc w:val="right"/>
              <w:rPr>
                <w:color w:val="FFFFFF"/>
                <w:sz w:val="12"/>
                <w:szCs w:val="12"/>
                <w:lang w:eastAsia="en-AU"/>
              </w:rPr>
            </w:pPr>
          </w:p>
        </w:tc>
        <w:tc>
          <w:tcPr>
            <w:tcW w:w="590" w:type="pct"/>
            <w:tcBorders>
              <w:top w:val="nil"/>
              <w:left w:val="nil"/>
              <w:bottom w:val="single" w:sz="8" w:space="0" w:color="auto"/>
              <w:right w:val="nil"/>
            </w:tcBorders>
            <w:shd w:val="clear" w:color="auto" w:fill="auto"/>
            <w:vAlign w:val="center"/>
          </w:tcPr>
          <w:p w14:paraId="35490BD6" w14:textId="77777777" w:rsidR="00F1314C" w:rsidRPr="001F7B91" w:rsidRDefault="00F1314C" w:rsidP="00ED1DB2">
            <w:pPr>
              <w:spacing w:after="0"/>
              <w:jc w:val="right"/>
              <w:rPr>
                <w:sz w:val="12"/>
                <w:szCs w:val="12"/>
                <w:lang w:eastAsia="en-AU"/>
              </w:rPr>
            </w:pPr>
          </w:p>
        </w:tc>
      </w:tr>
      <w:tr w:rsidR="00F1314C" w:rsidRPr="00264C7E" w14:paraId="17C48AFE" w14:textId="77777777" w:rsidTr="00ED1DB2">
        <w:trPr>
          <w:trHeight w:val="240"/>
        </w:trPr>
        <w:tc>
          <w:tcPr>
            <w:tcW w:w="2627" w:type="pct"/>
            <w:tcBorders>
              <w:top w:val="nil"/>
              <w:left w:val="nil"/>
              <w:bottom w:val="single" w:sz="8" w:space="0" w:color="auto"/>
              <w:right w:val="nil"/>
            </w:tcBorders>
            <w:shd w:val="clear" w:color="000000" w:fill="D9D9D9"/>
            <w:vAlign w:val="center"/>
            <w:hideMark/>
          </w:tcPr>
          <w:p w14:paraId="1E8CDF45" w14:textId="77777777" w:rsidR="00F1314C" w:rsidRPr="00264C7E" w:rsidRDefault="00F1314C" w:rsidP="00ED1DB2">
            <w:pPr>
              <w:spacing w:after="0"/>
              <w:rPr>
                <w:b/>
                <w:bCs/>
                <w:color w:val="000000"/>
                <w:sz w:val="20"/>
                <w:lang w:eastAsia="en-AU"/>
              </w:rPr>
            </w:pPr>
            <w:r w:rsidRPr="00264C7E">
              <w:rPr>
                <w:b/>
                <w:bCs/>
                <w:color w:val="000000"/>
                <w:sz w:val="20"/>
                <w:lang w:eastAsia="en-AU"/>
              </w:rPr>
              <w:t xml:space="preserve">Total Government </w:t>
            </w:r>
            <w:r>
              <w:rPr>
                <w:b/>
                <w:bCs/>
                <w:color w:val="000000"/>
                <w:sz w:val="20"/>
                <w:lang w:eastAsia="en-AU"/>
              </w:rPr>
              <w:t>a</w:t>
            </w:r>
            <w:r w:rsidRPr="00264C7E">
              <w:rPr>
                <w:b/>
                <w:bCs/>
                <w:color w:val="000000"/>
                <w:sz w:val="20"/>
                <w:lang w:eastAsia="en-AU"/>
              </w:rPr>
              <w:t>gencies and Business Enterprises</w:t>
            </w:r>
          </w:p>
        </w:tc>
        <w:tc>
          <w:tcPr>
            <w:tcW w:w="595" w:type="pct"/>
            <w:tcBorders>
              <w:top w:val="nil"/>
              <w:left w:val="nil"/>
              <w:bottom w:val="single" w:sz="8" w:space="0" w:color="auto"/>
              <w:right w:val="nil"/>
            </w:tcBorders>
            <w:shd w:val="clear" w:color="000000" w:fill="D9D9D9"/>
            <w:vAlign w:val="center"/>
          </w:tcPr>
          <w:p w14:paraId="1D5E09A6" w14:textId="77777777" w:rsidR="00F1314C" w:rsidRPr="00264C7E" w:rsidRDefault="00F1314C" w:rsidP="00ED1DB2">
            <w:pPr>
              <w:spacing w:after="0"/>
              <w:ind w:firstLineChars="100" w:firstLine="201"/>
              <w:jc w:val="right"/>
              <w:rPr>
                <w:b/>
                <w:bCs/>
                <w:color w:val="000000"/>
                <w:sz w:val="20"/>
                <w:lang w:eastAsia="en-AU"/>
              </w:rPr>
            </w:pPr>
            <w:r>
              <w:rPr>
                <w:b/>
                <w:bCs/>
                <w:color w:val="000000"/>
                <w:sz w:val="20"/>
                <w:lang w:eastAsia="en-AU"/>
              </w:rPr>
              <w:t>22,189</w:t>
            </w:r>
          </w:p>
        </w:tc>
        <w:tc>
          <w:tcPr>
            <w:tcW w:w="594" w:type="pct"/>
            <w:tcBorders>
              <w:top w:val="nil"/>
              <w:left w:val="nil"/>
              <w:bottom w:val="single" w:sz="8" w:space="0" w:color="auto"/>
              <w:right w:val="nil"/>
            </w:tcBorders>
            <w:shd w:val="clear" w:color="000000" w:fill="D9D9D9"/>
            <w:vAlign w:val="center"/>
          </w:tcPr>
          <w:p w14:paraId="3BA4E5E5" w14:textId="77777777" w:rsidR="00F1314C" w:rsidRPr="00264C7E" w:rsidRDefault="00F1314C" w:rsidP="00ED1DB2">
            <w:pPr>
              <w:spacing w:after="0"/>
              <w:ind w:firstLineChars="100" w:firstLine="201"/>
              <w:jc w:val="right"/>
              <w:rPr>
                <w:b/>
                <w:bCs/>
                <w:color w:val="000000"/>
                <w:sz w:val="20"/>
                <w:lang w:eastAsia="en-AU"/>
              </w:rPr>
            </w:pPr>
            <w:r>
              <w:rPr>
                <w:b/>
                <w:bCs/>
                <w:color w:val="000000"/>
                <w:sz w:val="20"/>
                <w:lang w:eastAsia="en-AU"/>
              </w:rPr>
              <w:t>22,648</w:t>
            </w:r>
          </w:p>
        </w:tc>
        <w:tc>
          <w:tcPr>
            <w:tcW w:w="594" w:type="pct"/>
            <w:tcBorders>
              <w:top w:val="nil"/>
              <w:left w:val="nil"/>
              <w:bottom w:val="single" w:sz="8" w:space="0" w:color="auto"/>
              <w:right w:val="nil"/>
            </w:tcBorders>
            <w:shd w:val="clear" w:color="000000" w:fill="D9D9D9"/>
            <w:vAlign w:val="center"/>
          </w:tcPr>
          <w:p w14:paraId="40144BB2" w14:textId="77777777" w:rsidR="00F1314C" w:rsidRPr="00264C7E" w:rsidRDefault="00F1314C" w:rsidP="00ED1DB2">
            <w:pPr>
              <w:spacing w:after="0"/>
              <w:ind w:firstLineChars="100" w:firstLine="201"/>
              <w:jc w:val="right"/>
              <w:rPr>
                <w:b/>
                <w:bCs/>
                <w:color w:val="000000"/>
                <w:sz w:val="20"/>
                <w:lang w:eastAsia="en-AU"/>
              </w:rPr>
            </w:pPr>
            <w:r>
              <w:rPr>
                <w:b/>
                <w:bCs/>
                <w:color w:val="000000"/>
                <w:sz w:val="20"/>
                <w:lang w:eastAsia="en-AU"/>
              </w:rPr>
              <w:t>23,133</w:t>
            </w:r>
          </w:p>
        </w:tc>
        <w:tc>
          <w:tcPr>
            <w:tcW w:w="590" w:type="pct"/>
            <w:tcBorders>
              <w:top w:val="nil"/>
              <w:left w:val="nil"/>
              <w:bottom w:val="single" w:sz="8" w:space="0" w:color="auto"/>
              <w:right w:val="nil"/>
            </w:tcBorders>
            <w:shd w:val="clear" w:color="000000" w:fill="D9D9D9"/>
            <w:vAlign w:val="center"/>
          </w:tcPr>
          <w:p w14:paraId="65A8CCC5" w14:textId="77777777" w:rsidR="00F1314C" w:rsidRPr="001F7B91" w:rsidRDefault="00F1314C" w:rsidP="00ED1DB2">
            <w:pPr>
              <w:spacing w:after="0"/>
              <w:jc w:val="right"/>
              <w:rPr>
                <w:b/>
                <w:bCs/>
                <w:sz w:val="20"/>
                <w:lang w:eastAsia="en-AU"/>
              </w:rPr>
            </w:pPr>
            <w:r w:rsidRPr="001F7B91">
              <w:rPr>
                <w:b/>
                <w:bCs/>
                <w:sz w:val="20"/>
                <w:lang w:eastAsia="en-AU"/>
              </w:rPr>
              <w:t>23,871</w:t>
            </w:r>
          </w:p>
        </w:tc>
      </w:tr>
    </w:tbl>
    <w:p w14:paraId="6A14FB8D" w14:textId="77777777" w:rsidR="00F1314C" w:rsidRDefault="00F1314C" w:rsidP="00ED1DB2">
      <w:pPr>
        <w:pStyle w:val="BNoteBold"/>
        <w:rPr>
          <w:highlight w:val="yellow"/>
        </w:rPr>
      </w:pPr>
    </w:p>
    <w:p w14:paraId="420342CA" w14:textId="77777777" w:rsidR="00F1314C" w:rsidRDefault="00F1314C">
      <w:pPr>
        <w:rPr>
          <w:rFonts w:ascii="Calibri" w:hAnsi="Calibri"/>
          <w:b/>
          <w:sz w:val="18"/>
          <w:highlight w:val="yellow"/>
        </w:rPr>
      </w:pPr>
      <w:r>
        <w:rPr>
          <w:highlight w:val="yellow"/>
        </w:rPr>
        <w:br w:type="page"/>
      </w:r>
    </w:p>
    <w:p w14:paraId="12260ECF" w14:textId="77777777" w:rsidR="00F1314C" w:rsidRPr="00FE1C27" w:rsidRDefault="00F1314C">
      <w:pPr>
        <w:pStyle w:val="Bbodytext"/>
      </w:pPr>
      <w:r>
        <w:t xml:space="preserve">Key movement details associated with Table </w:t>
      </w:r>
      <w:r w:rsidRPr="00094813">
        <w:t>K.1</w:t>
      </w:r>
      <w:r>
        <w:t xml:space="preserve"> are presented below.</w:t>
      </w:r>
    </w:p>
    <w:p w14:paraId="5912E35B" w14:textId="77777777" w:rsidR="00F1314C" w:rsidRDefault="00F1314C" w:rsidP="00ED1DB2">
      <w:pPr>
        <w:pStyle w:val="Heading4"/>
      </w:pPr>
      <w:r>
        <w:t>ACT Health Directorate and Canberra Health Services</w:t>
      </w:r>
    </w:p>
    <w:p w14:paraId="44A8F0D3" w14:textId="77777777" w:rsidR="00F1314C" w:rsidRDefault="00F1314C" w:rsidP="00ED1DB2">
      <w:pPr>
        <w:pStyle w:val="Bbodytext"/>
      </w:pPr>
      <w:r>
        <w:t xml:space="preserve">The increase in FTE for the ACT Health Directorate and Canberra Health Services between the 2019-20 Budget and the 2020-21 Budget primarily relates to 2020-21 and prior year budget initiatives, and additional resources in response to </w:t>
      </w:r>
      <w:r w:rsidDel="0003198A">
        <w:t xml:space="preserve">the </w:t>
      </w:r>
      <w:r>
        <w:t>COVID-19 pandemic.</w:t>
      </w:r>
    </w:p>
    <w:p w14:paraId="202BB588" w14:textId="77777777" w:rsidR="00F1314C" w:rsidRDefault="00F1314C" w:rsidP="00ED1DB2">
      <w:pPr>
        <w:pStyle w:val="Heading4"/>
      </w:pPr>
      <w:r>
        <w:t>Chief Minister, Treasury and Economic Development Directorate</w:t>
      </w:r>
    </w:p>
    <w:p w14:paraId="47DFE4F1" w14:textId="0568293C" w:rsidR="00F1314C" w:rsidRDefault="00F1314C" w:rsidP="00ED1DB2">
      <w:pPr>
        <w:pStyle w:val="Bbodytext"/>
      </w:pPr>
      <w:r>
        <w:t>The lower FTE in the 2019-20 A</w:t>
      </w:r>
      <w:r w:rsidR="006739D1">
        <w:t>udited</w:t>
      </w:r>
      <w:r>
        <w:t xml:space="preserve"> Outcome compared to the 2019-20 Budget is largely due to the transfer of staff to Major Projects Canberra on 1 July 2019, partially offset by an increase in staff numbers to support recovery from the 2020 hailstorm, and the COVID-19 pandemic response.  </w:t>
      </w:r>
    </w:p>
    <w:p w14:paraId="735ED6C7" w14:textId="28CF5F1F" w:rsidR="00F1314C" w:rsidRDefault="00F1314C" w:rsidP="00ED1DB2">
      <w:pPr>
        <w:pStyle w:val="Bbodytext"/>
      </w:pPr>
      <w:r>
        <w:t>The</w:t>
      </w:r>
      <w:r w:rsidDel="00653FC9">
        <w:t xml:space="preserve"> </w:t>
      </w:r>
      <w:r>
        <w:t>increase in FTE between the 2019-20 A</w:t>
      </w:r>
      <w:r w:rsidR="006739D1">
        <w:t>udited</w:t>
      </w:r>
      <w:r>
        <w:t xml:space="preserve"> Outcome and the 2020-21 Budget is mainly due to new initiatives, including Jobs for Canberrans, partially offset by the transfer of staff to WorkSafe ACT on 1 July 2020.</w:t>
      </w:r>
    </w:p>
    <w:p w14:paraId="18627958" w14:textId="77777777" w:rsidR="00F1314C" w:rsidRDefault="00F1314C" w:rsidP="00ED1DB2">
      <w:pPr>
        <w:pStyle w:val="Bbodytext"/>
      </w:pPr>
      <w:r>
        <w:t xml:space="preserve">Positions formerly associated with the Superannuation Provision Account are now incorporated within the </w:t>
      </w:r>
      <w:r w:rsidRPr="00A00867">
        <w:t>Chief Minister, Treasury and Economic Development Directorate</w:t>
      </w:r>
      <w:r>
        <w:t>’s details.</w:t>
      </w:r>
    </w:p>
    <w:p w14:paraId="14D5F1EC" w14:textId="77777777" w:rsidR="00F1314C" w:rsidRDefault="00F1314C" w:rsidP="00ED1DB2">
      <w:pPr>
        <w:pStyle w:val="Heading4"/>
      </w:pPr>
      <w:r>
        <w:t>Community Services Directorate</w:t>
      </w:r>
    </w:p>
    <w:p w14:paraId="6EAEB31D" w14:textId="77777777" w:rsidR="00F1314C" w:rsidRDefault="00F1314C" w:rsidP="00ED1DB2">
      <w:pPr>
        <w:pStyle w:val="Bbodytext"/>
      </w:pPr>
      <w:r>
        <w:t>The increase in FTE in the 2019-20 Budget from the 2018-19 Actual Outcome reflects staff returning to CSD from Housing ACT following a realignment of operational responsibilities, the impact of new initiatives, offset by a reduction in staff numbers due to ceasing initiatives from prior years.</w:t>
      </w:r>
    </w:p>
    <w:p w14:paraId="3F1A4B35" w14:textId="0A262E50" w:rsidR="00F1314C" w:rsidRDefault="00F1314C" w:rsidP="00ED1DB2">
      <w:pPr>
        <w:pStyle w:val="Bbodytext"/>
      </w:pPr>
      <w:r>
        <w:t>The higher FTE in the 2019-20 A</w:t>
      </w:r>
      <w:r w:rsidR="006739D1">
        <w:t>udited</w:t>
      </w:r>
      <w:r>
        <w:t xml:space="preserve"> Outcome compared to the 2019-20 Budget is due to the impact of new initiatives, including those associated with the COVID-19 pandemic response, including the extension of employment for temporary staff.</w:t>
      </w:r>
    </w:p>
    <w:p w14:paraId="6EC40AD7" w14:textId="07ABA631" w:rsidR="00F1314C" w:rsidRDefault="00F1314C" w:rsidP="00ED1DB2">
      <w:pPr>
        <w:pStyle w:val="Bbodytext"/>
      </w:pPr>
      <w:r>
        <w:t>The decrease in FTE in the 2020-21 Budget compared with 2019-20 A</w:t>
      </w:r>
      <w:r w:rsidR="006739D1">
        <w:t>udited</w:t>
      </w:r>
      <w:r>
        <w:t xml:space="preserve"> Outcome represents the expected reduction in staff numbers as stimulus measures associated with the COVID-19 pandemic response gradually cease.</w:t>
      </w:r>
    </w:p>
    <w:p w14:paraId="71E0CB18" w14:textId="77777777" w:rsidR="00F1314C" w:rsidRPr="005D318A" w:rsidRDefault="00F1314C" w:rsidP="00ED1DB2">
      <w:pPr>
        <w:pStyle w:val="Heading4"/>
      </w:pPr>
      <w:r w:rsidRPr="005D318A">
        <w:t>Education</w:t>
      </w:r>
    </w:p>
    <w:p w14:paraId="57DC54A0" w14:textId="40F97B4D" w:rsidR="00F1314C" w:rsidRDefault="00F1314C" w:rsidP="00ED1DB2">
      <w:pPr>
        <w:pStyle w:val="Bbodytext"/>
      </w:pPr>
      <w:r>
        <w:t>The higher FTE in the 2019-20 A</w:t>
      </w:r>
      <w:r w:rsidR="006739D1">
        <w:t>udited</w:t>
      </w:r>
      <w:r>
        <w:t xml:space="preserve"> Outcome compared to the 2019-20 Budget mainly relates to the COVID-19 pandemic response, including Jobs for Canberrans and the continuation of contracts for casual staff, as well as increased enrolments. </w:t>
      </w:r>
    </w:p>
    <w:p w14:paraId="3AA7502C" w14:textId="6216A6E3" w:rsidR="00F1314C" w:rsidRDefault="00F1314C" w:rsidP="00ED1DB2">
      <w:pPr>
        <w:pStyle w:val="Bbodytext"/>
      </w:pPr>
      <w:r>
        <w:t>The increase in FTE in the 2020-21 Budget from the 2019-20 A</w:t>
      </w:r>
      <w:r w:rsidR="006739D1">
        <w:t>udited</w:t>
      </w:r>
      <w:r>
        <w:t xml:space="preserve"> Outcome relates to the reasons outlined above as well as the full year impact of insourcing school cleaning employees</w:t>
      </w:r>
      <w:r w:rsidDel="00973AF3">
        <w:t xml:space="preserve"> </w:t>
      </w:r>
      <w:r>
        <w:t>and new budget funded initiatives.</w:t>
      </w:r>
    </w:p>
    <w:p w14:paraId="3FBB7DDA" w14:textId="77777777" w:rsidR="00F1314C" w:rsidRDefault="00F1314C" w:rsidP="00ED1DB2">
      <w:pPr>
        <w:pStyle w:val="Heading4"/>
      </w:pPr>
      <w:r w:rsidRPr="005D318A">
        <w:t>E</w:t>
      </w:r>
      <w:r>
        <w:t>nvironment, Planning and Sustainable Development Directorate</w:t>
      </w:r>
    </w:p>
    <w:p w14:paraId="16D7F42E" w14:textId="77777777" w:rsidR="00F1314C" w:rsidRDefault="00F1314C" w:rsidP="00ED1DB2">
      <w:pPr>
        <w:pStyle w:val="Bbodytext"/>
      </w:pPr>
      <w:r>
        <w:t>The lower FTE in</w:t>
      </w:r>
      <w:r w:rsidDel="000C7107">
        <w:t xml:space="preserve"> the 2019-20 </w:t>
      </w:r>
      <w:r w:rsidDel="00817023">
        <w:t xml:space="preserve">Audited Outcome </w:t>
      </w:r>
      <w:r>
        <w:t>compared to the 2019-20 Budget is mainly due to delayed recruitment processes linked to impacts from the bushfire emergency and the COVID</w:t>
      </w:r>
      <w:r>
        <w:noBreakHyphen/>
        <w:t>19 pandemic.</w:t>
      </w:r>
    </w:p>
    <w:p w14:paraId="75BF5655" w14:textId="77777777" w:rsidR="00F1314C" w:rsidRDefault="00F1314C" w:rsidP="00ED1DB2">
      <w:pPr>
        <w:pStyle w:val="Bbodytext"/>
      </w:pPr>
      <w:r>
        <w:t>The</w:t>
      </w:r>
      <w:r w:rsidDel="009E024F">
        <w:t xml:space="preserve"> </w:t>
      </w:r>
      <w:r>
        <w:t>increase in FTE between the 2019-20 Budget and the 2020-21 Budget is due to the impact of new budget initiatives and the Jobs for Canberrans initiative, partly offset by reductions associated with a number of ceasing initiatives.</w:t>
      </w:r>
    </w:p>
    <w:p w14:paraId="486001F9" w14:textId="77777777" w:rsidR="00F1314C" w:rsidRDefault="00F1314C" w:rsidP="00ED1DB2">
      <w:pPr>
        <w:pStyle w:val="Bbodytext"/>
      </w:pPr>
      <w:r>
        <w:t>Staffing details presented for the Environment, Planning and Sustainable Development Directorate incorporate the Office of the Commissioner for Sustainability and the Environment.</w:t>
      </w:r>
    </w:p>
    <w:p w14:paraId="26389A7B" w14:textId="77777777" w:rsidR="00F1314C" w:rsidRDefault="00F1314C" w:rsidP="00ED1DB2">
      <w:pPr>
        <w:pStyle w:val="Heading4"/>
      </w:pPr>
      <w:r>
        <w:t>Justice and Community Safety Directorate (and Legal Aid)</w:t>
      </w:r>
    </w:p>
    <w:p w14:paraId="648B1F2C" w14:textId="77777777" w:rsidR="00F1314C" w:rsidRDefault="00F1314C" w:rsidP="00ED1DB2">
      <w:pPr>
        <w:pStyle w:val="Bbodytext"/>
      </w:pPr>
      <w:r>
        <w:t>The higher FTE in the 2019-20 Audited Outcome compared to the 2019-20 Budget</w:t>
      </w:r>
      <w:r w:rsidDel="007254E6">
        <w:t xml:space="preserve"> </w:t>
      </w:r>
      <w:r>
        <w:t xml:space="preserve">is mainly due to additional staffing required for the bushfire emergency and the COVID-19 pandemic. Strong demand for legal services has also resulted in higher FTE, offset by lower FTE in other areas due to delays in recruitment. </w:t>
      </w:r>
    </w:p>
    <w:p w14:paraId="4837C78E" w14:textId="77777777" w:rsidR="00F1314C" w:rsidRDefault="00F1314C" w:rsidP="00ED1DB2">
      <w:pPr>
        <w:pStyle w:val="Bbodytext"/>
      </w:pPr>
      <w:r>
        <w:t>The increase of FTE between the 2019</w:t>
      </w:r>
      <w:r>
        <w:noBreakHyphen/>
        <w:t>20 Audited Outcome and the 2020-21 Budget reflects the additional staffing resources associated with 2020-21 Budget initiatives.</w:t>
      </w:r>
    </w:p>
    <w:p w14:paraId="1EEF73FF" w14:textId="77777777" w:rsidR="00F1314C" w:rsidRDefault="00F1314C" w:rsidP="00ED1DB2">
      <w:pPr>
        <w:pStyle w:val="Heading4"/>
      </w:pPr>
      <w:r>
        <w:t>Major Projects Canberra</w:t>
      </w:r>
    </w:p>
    <w:p w14:paraId="6341B635" w14:textId="77777777" w:rsidR="00F1314C" w:rsidRDefault="00F1314C" w:rsidP="00ED1DB2">
      <w:pPr>
        <w:pStyle w:val="Bbodytext"/>
      </w:pPr>
      <w:r>
        <w:t xml:space="preserve">Major Projects Canberra was established on 1 July 2019, which was after the publication of the 2019-20 Budget. </w:t>
      </w:r>
    </w:p>
    <w:p w14:paraId="6AF7EE69" w14:textId="77777777" w:rsidR="00F1314C" w:rsidRDefault="00F1314C" w:rsidP="00ED1DB2">
      <w:pPr>
        <w:pStyle w:val="Bbodytext"/>
      </w:pPr>
      <w:r>
        <w:t>The</w:t>
      </w:r>
      <w:r w:rsidDel="00DA13DE">
        <w:t xml:space="preserve"> </w:t>
      </w:r>
      <w:r>
        <w:t>higher FTE in the 2019-20 Audited Outcome compared to the 2019-20 Budget is mainly due to the establishment of Major Projects Canberra, including the transfer of FTE from the Chief Minister, Treasury and Economic Development Directorate.</w:t>
      </w:r>
    </w:p>
    <w:p w14:paraId="44822635" w14:textId="77777777" w:rsidR="00F1314C" w:rsidRDefault="00F1314C" w:rsidP="00ED1DB2">
      <w:pPr>
        <w:pStyle w:val="Bbodytext"/>
      </w:pPr>
      <w:r>
        <w:t>The increase in FTE in the 2020-21 Budget from the 2019-20 Audited Outcome relates to the establishment of project teams for the delivery of CIT Woden, Canberra Hospital Expansion and the Cladding Rectification Project, as well as recruitment to positions vacant at the end of the 2019-20 financial year.</w:t>
      </w:r>
    </w:p>
    <w:p w14:paraId="5000A707" w14:textId="77777777" w:rsidR="00F1314C" w:rsidRDefault="00F1314C" w:rsidP="00ED1DB2">
      <w:pPr>
        <w:pStyle w:val="Heading4"/>
      </w:pPr>
      <w:r>
        <w:t>Transport Canberra and City Services Directorate and Transport Canberra Operations (formerly ACTION)</w:t>
      </w:r>
    </w:p>
    <w:p w14:paraId="4414A756" w14:textId="77777777" w:rsidR="00F1314C" w:rsidRDefault="00F1314C" w:rsidP="00ED1DB2">
      <w:pPr>
        <w:pStyle w:val="Bbodytext"/>
      </w:pPr>
      <w:r>
        <w:t>The</w:t>
      </w:r>
      <w:r w:rsidDel="0002072E">
        <w:t xml:space="preserve"> </w:t>
      </w:r>
      <w:r>
        <w:t>increase in FTE between the 2019-20 Budget and the 2020-21 Budget for Transport Canberra and City Services Directorate relates to new budget initiatives and the transfer of staff, offset by reductions in FTE associated with ceasing initiatives.</w:t>
      </w:r>
      <w:r w:rsidRPr="00EC3FD5">
        <w:t xml:space="preserve"> </w:t>
      </w:r>
    </w:p>
    <w:p w14:paraId="67646861" w14:textId="77777777" w:rsidR="00F1314C" w:rsidRPr="00520472" w:rsidRDefault="00F1314C" w:rsidP="00ED1DB2">
      <w:pPr>
        <w:pStyle w:val="Bbodytext"/>
      </w:pPr>
      <w:r>
        <w:t>The increase in</w:t>
      </w:r>
      <w:r w:rsidDel="0002072E">
        <w:t xml:space="preserve"> </w:t>
      </w:r>
      <w:r>
        <w:t>FTE for Transport Canberra Operations between the 2019-20 Budget and the 2020-21 Budget relates to the transfer of staff and additional positions associated with approved prior year and 2020</w:t>
      </w:r>
      <w:r>
        <w:noBreakHyphen/>
        <w:t>21 Budget initiatives, offset by reductions in FTE associated with ceasing initiatives.</w:t>
      </w:r>
    </w:p>
    <w:p w14:paraId="12053EC9" w14:textId="77777777" w:rsidR="00F1314C" w:rsidRPr="009518F8" w:rsidRDefault="00F1314C" w:rsidP="0093273F"/>
    <w:p w14:paraId="6E466DEC" w14:textId="77777777" w:rsidR="00F1314C" w:rsidRDefault="00F1314C">
      <w:r>
        <w:br w:type="page"/>
      </w:r>
    </w:p>
    <w:p w14:paraId="1EF3ECD3" w14:textId="77777777" w:rsidR="00F1314C" w:rsidRDefault="00F1314C" w:rsidP="00ED1DB2">
      <w:pPr>
        <w:sectPr w:rsidR="00F1314C" w:rsidSect="00B66136">
          <w:pgSz w:w="11906" w:h="16838" w:code="9"/>
          <w:pgMar w:top="1151" w:right="1440" w:bottom="1729" w:left="1440" w:header="720" w:footer="720" w:gutter="0"/>
          <w:cols w:space="708"/>
          <w:docGrid w:linePitch="360"/>
        </w:sectPr>
      </w:pPr>
    </w:p>
    <w:p w14:paraId="0ED11852" w14:textId="77777777" w:rsidR="00F1314C" w:rsidRPr="009518F8" w:rsidRDefault="00F1314C" w:rsidP="00ED1DB2"/>
    <w:p w14:paraId="069EC813" w14:textId="77777777" w:rsidR="00F1314C" w:rsidRPr="004B500D" w:rsidRDefault="00F1314C" w:rsidP="00ED1DB2">
      <w:pPr>
        <w:pStyle w:val="BNote"/>
        <w:rPr>
          <w:rFonts w:eastAsia="Times New Roman" w:cs="Times New Roman"/>
          <w:b/>
          <w:bCs/>
          <w:sz w:val="28"/>
          <w:szCs w:val="26"/>
          <w:lang w:val="x-none" w:eastAsia="en-AU"/>
        </w:rPr>
      </w:pPr>
    </w:p>
    <w:p w14:paraId="055A38D0" w14:textId="77777777" w:rsidR="009518F8" w:rsidRPr="009518F8" w:rsidRDefault="009518F8" w:rsidP="0093273F"/>
    <w:sectPr w:rsidR="009518F8" w:rsidRPr="009518F8" w:rsidSect="00B66136">
      <w:pgSz w:w="11906" w:h="16838" w:code="9"/>
      <w:pgMar w:top="1151" w:right="1440" w:bottom="1729"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78DF8" w14:textId="77777777" w:rsidR="007361C4" w:rsidRDefault="007361C4" w:rsidP="00C339EF">
      <w:pPr>
        <w:spacing w:after="0" w:line="240" w:lineRule="auto"/>
      </w:pPr>
      <w:r>
        <w:separator/>
      </w:r>
    </w:p>
  </w:endnote>
  <w:endnote w:type="continuationSeparator" w:id="0">
    <w:p w14:paraId="7613D102" w14:textId="77777777" w:rsidR="007361C4" w:rsidRDefault="007361C4" w:rsidP="00C33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Optima-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Source Sans Pro Light">
    <w:panose1 w:val="020B04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7B274" w14:textId="37693075" w:rsidR="0067215B" w:rsidRDefault="0067215B" w:rsidP="00B66136">
    <w:pPr>
      <w:pStyle w:val="BFooter"/>
      <w:tabs>
        <w:tab w:val="clear" w:pos="4513"/>
        <w:tab w:val="clear" w:pos="9026"/>
        <w:tab w:val="right" w:pos="4536"/>
        <w:tab w:val="right" w:pos="9355"/>
      </w:tabs>
      <w:jc w:val="center"/>
    </w:pPr>
    <w:r>
      <w:t>2020-21 Budget Outlook</w:t>
    </w:r>
    <w:r w:rsidRPr="00DC3229">
      <w:ptab w:relativeTo="margin" w:alignment="center" w:leader="none"/>
    </w:r>
    <w:r w:rsidRPr="00553D8D">
      <w:fldChar w:fldCharType="begin"/>
    </w:r>
    <w:r w:rsidRPr="00DC3229">
      <w:instrText xml:space="preserve"> PAGE   \* MERGEFORMAT </w:instrText>
    </w:r>
    <w:r w:rsidRPr="00553D8D">
      <w:fldChar w:fldCharType="separate"/>
    </w:r>
    <w:r w:rsidRPr="00DC3229">
      <w:rPr>
        <w:noProof/>
      </w:rPr>
      <w:t>1</w:t>
    </w:r>
    <w:r w:rsidRPr="00553D8D">
      <w:rPr>
        <w:noProof/>
      </w:rPr>
      <w:fldChar w:fldCharType="end"/>
    </w:r>
    <w:r w:rsidRPr="00DC3229">
      <w:ptab w:relativeTo="margin" w:alignment="right" w:leader="none"/>
    </w:r>
    <w:r w:rsidRPr="00DC3229">
      <w:t>Table of Contents</w:t>
    </w:r>
    <w:r>
      <w:b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009BF" w14:textId="6ECBB5AE"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Budget Outlook</w:t>
    </w:r>
    <w:r>
      <w:b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18FEE" w14:textId="58620DFC"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Fiscal Strategy and Policy Decisions</w:t>
    </w:r>
    <w:r>
      <w:br/>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63112" w14:textId="42104205"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Cost of Living Statement</w:t>
    </w:r>
    <w:r>
      <w:br/>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3BF60" w14:textId="04C1930F"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Expenses</w:t>
    </w:r>
    <w:r>
      <w:br/>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F944C" w14:textId="113366BE"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Revenue</w:t>
    </w:r>
    <w:r>
      <w:br/>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F02D" w14:textId="7BF934A7"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Federal Financial Relations</w:t>
    </w:r>
    <w:r>
      <w:br/>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01B48" w14:textId="38BFB7E7"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Infrastructure and Capital</w:t>
    </w:r>
    <w:r>
      <w:br/>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CB38B" w14:textId="2ADF32B3" w:rsidR="0067215B" w:rsidRDefault="0067215B" w:rsidP="00B66136">
    <w:pPr>
      <w:pStyle w:val="BFooter"/>
      <w:tabs>
        <w:tab w:val="clear" w:pos="4513"/>
        <w:tab w:val="clear" w:pos="9026"/>
        <w:tab w:val="right" w:pos="4536"/>
        <w:tab w:val="right" w:pos="9355"/>
      </w:tabs>
      <w:jc w:val="center"/>
    </w:pPr>
    <w:r>
      <w:t xml:space="preserve">2020-21 Budget Outlook </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Key Balance Sheet Metrics</w:t>
    </w:r>
    <w:r>
      <w:br/>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62E79" w14:textId="19568AB2"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Jurisdictional Comparison</w:t>
    </w:r>
    <w:r>
      <w:br/>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74FDF" w14:textId="28139818"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GGS Harmonised Financial Statements</w:t>
    </w:r>
    <w: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9658E" w14:textId="5974D198"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Introduction</w:t>
    </w:r>
    <w:r>
      <w:br/>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D5405" w14:textId="12BEAADC"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Other GGS Statements</w:t>
    </w:r>
    <w:r>
      <w:br/>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662A8" w14:textId="37AD811B"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Appendices</w:t>
    </w:r>
    <w:r>
      <w:br/>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84854" w14:textId="77777777" w:rsidR="0067215B" w:rsidRDefault="0067215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6D40C" w14:textId="163EB1B7" w:rsidR="0067215B" w:rsidRDefault="0067215B" w:rsidP="00ED1DB2">
    <w:pPr>
      <w:pStyle w:val="BFooter"/>
      <w:tabs>
        <w:tab w:val="clear" w:pos="4513"/>
        <w:tab w:val="clear" w:pos="9026"/>
        <w:tab w:val="right" w:pos="4536"/>
        <w:tab w:val="right" w:pos="9355"/>
      </w:tabs>
      <w:jc w:val="right"/>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Budget Consultation</w:t>
    </w:r>
    <w:r>
      <w:br/>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561B2" w14:textId="77777777" w:rsidR="0067215B" w:rsidRDefault="0067215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A6940" w14:textId="408073EC"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Budget Consultation</w:t>
    </w:r>
    <w:r>
      <w:br/>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FF534" w14:textId="77777777" w:rsidR="0067215B" w:rsidRDefault="0067215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AA991" w14:textId="67A6C0B2" w:rsidR="0067215B" w:rsidRDefault="0067215B" w:rsidP="00ED1DB2">
    <w:pPr>
      <w:pStyle w:val="BFooter"/>
      <w:tabs>
        <w:tab w:val="clear" w:pos="4513"/>
        <w:tab w:val="clear" w:pos="9026"/>
        <w:tab w:val="right" w:pos="4536"/>
        <w:tab w:val="right" w:pos="9355"/>
      </w:tabs>
      <w:jc w:val="right"/>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Better Infrastructure Fund</w:t>
    </w:r>
    <w:r>
      <w:br/>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970C0" w14:textId="77777777" w:rsidR="0067215B" w:rsidRDefault="0067215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022F" w14:textId="033B69B9"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Capital works – Better Infrastructure Fund</w:t>
    </w: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B6F69" w14:textId="71998CEE"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Introduction</w:t>
    </w:r>
    <w:r>
      <w:br/>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43AF4" w14:textId="77777777" w:rsidR="0067215B" w:rsidRDefault="0067215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858B7" w14:textId="195397C1" w:rsidR="0067215B" w:rsidRDefault="0067215B" w:rsidP="009332CB">
    <w:pPr>
      <w:pStyle w:val="BFooter"/>
      <w:tabs>
        <w:tab w:val="clear" w:pos="4513"/>
        <w:tab w:val="clear" w:pos="9026"/>
        <w:tab w:val="right" w:pos="4536"/>
        <w:tab w:val="right" w:pos="9355"/>
      </w:tabs>
      <w:ind w:left="4536" w:hanging="4755"/>
      <w:jc w:val="right"/>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Infrastructure Investment Program – </w:t>
    </w:r>
    <w:r>
      <w:br/>
      <w:t>Works-in-Progress</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DE1F7" w14:textId="77777777" w:rsidR="0067215B" w:rsidRDefault="0067215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A7DF" w14:textId="36F18DC6" w:rsidR="0067215B" w:rsidRDefault="0067215B" w:rsidP="009604AF">
    <w:pPr>
      <w:pStyle w:val="BFooter"/>
      <w:tabs>
        <w:tab w:val="clear" w:pos="4513"/>
        <w:tab w:val="clear" w:pos="9026"/>
        <w:tab w:val="right" w:pos="4536"/>
        <w:tab w:val="right" w:pos="9355"/>
      </w:tabs>
      <w:jc w:val="right"/>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Infrastructure Investment Program – </w:t>
    </w:r>
    <w:r>
      <w:br/>
      <w:t>Works-in-Progress</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F0D8A" w14:textId="6BD8BA6C" w:rsidR="0067215B" w:rsidRDefault="0067215B" w:rsidP="005B6D46">
    <w:pPr>
      <w:pStyle w:val="BFooter"/>
      <w:tabs>
        <w:tab w:val="clear" w:pos="4513"/>
        <w:tab w:val="clear" w:pos="9026"/>
        <w:tab w:val="right" w:pos="4536"/>
        <w:tab w:val="right" w:pos="9355"/>
      </w:tabs>
      <w:ind w:left="4320" w:hanging="4604"/>
      <w:jc w:val="right"/>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Consolidated Financial Statements – Public Trading Enterprises</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4DE81" w14:textId="7474A4BC" w:rsidR="0067215B" w:rsidRDefault="0067215B" w:rsidP="00ED1DB2">
    <w:pPr>
      <w:pStyle w:val="BFooter"/>
      <w:tabs>
        <w:tab w:val="clear" w:pos="4513"/>
        <w:tab w:val="clear" w:pos="9026"/>
        <w:tab w:val="right" w:pos="4536"/>
        <w:tab w:val="right" w:pos="9355"/>
      </w:tabs>
      <w:jc w:val="right"/>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Consolidated Financial Statements – </w:t>
    </w:r>
    <w:r>
      <w:br/>
      <w:t>Total Territory</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7CE37" w14:textId="39E0C8E4" w:rsidR="0067215B" w:rsidRDefault="0067215B" w:rsidP="00ED1DB2">
    <w:pPr>
      <w:pStyle w:val="BFooter"/>
      <w:tabs>
        <w:tab w:val="clear" w:pos="4513"/>
        <w:tab w:val="clear" w:pos="9026"/>
        <w:tab w:val="right" w:pos="4536"/>
        <w:tab w:val="right" w:pos="9355"/>
      </w:tabs>
      <w:jc w:val="right"/>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General Government Sector – </w:t>
    </w:r>
    <w:r>
      <w:br/>
      <w:t>Key Aggregates History</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DB2CB" w14:textId="7F87B1C2" w:rsidR="0067215B" w:rsidRDefault="0067215B" w:rsidP="005B6D46">
    <w:pPr>
      <w:pStyle w:val="BFooter"/>
      <w:tabs>
        <w:tab w:val="clear" w:pos="4513"/>
        <w:tab w:val="clear" w:pos="9026"/>
        <w:tab w:val="right" w:pos="4536"/>
        <w:tab w:val="right" w:pos="9355"/>
      </w:tabs>
      <w:jc w:val="right"/>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General Government Sector –</w:t>
    </w:r>
  </w:p>
  <w:p w14:paraId="67810516" w14:textId="171E7EDA" w:rsidR="0067215B" w:rsidRDefault="0067215B" w:rsidP="005B6D46">
    <w:pPr>
      <w:pStyle w:val="BFooter"/>
      <w:tabs>
        <w:tab w:val="clear" w:pos="4513"/>
        <w:tab w:val="clear" w:pos="9026"/>
        <w:tab w:val="right" w:pos="4536"/>
        <w:tab w:val="right" w:pos="9355"/>
      </w:tabs>
      <w:jc w:val="right"/>
    </w:pPr>
    <w:r>
      <w:t>Key Aggregates History</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2400A" w14:textId="77777777" w:rsidR="0067215B" w:rsidRDefault="0067215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2FB96" w14:textId="07F54079" w:rsidR="0067215B" w:rsidRDefault="0067215B" w:rsidP="005B6D4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Key Accounting Treatments</w:t>
    </w:r>
    <w:r>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8393A" w14:textId="2AC08910"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Overview</w:t>
    </w:r>
    <w:r>
      <w:br/>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CECE2" w14:textId="77777777" w:rsidR="0067215B" w:rsidRDefault="0067215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3F7B4" w14:textId="66B71C2D"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Key Accounting Treatments </w:t>
    </w:r>
    <w:r>
      <w:br/>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0BE1E" w14:textId="77777777" w:rsidR="0067215B" w:rsidRDefault="0067215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C8540" w14:textId="19C0C95C" w:rsidR="0067215B" w:rsidRDefault="0067215B" w:rsidP="005B6D4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Safer Families</w:t>
    </w:r>
    <w:r>
      <w:br/>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CBAC0" w14:textId="77777777" w:rsidR="0067215B" w:rsidRDefault="0067215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A68F9" w14:textId="67D09104"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Safer Families</w:t>
    </w:r>
    <w:r>
      <w:br/>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ED8AE" w14:textId="77777777" w:rsidR="0067215B" w:rsidRDefault="0067215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59180" w14:textId="47582E87" w:rsidR="0067215B" w:rsidRDefault="0067215B" w:rsidP="005B6D4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Statement of Risk</w:t>
    </w:r>
  </w:p>
  <w:p w14:paraId="11EBA5AF" w14:textId="77777777" w:rsidR="0067215B" w:rsidRDefault="0067215B" w:rsidP="00ED1DB2">
    <w:pPr>
      <w:pStyle w:val="BFooter"/>
      <w:tabs>
        <w:tab w:val="clear" w:pos="4513"/>
        <w:tab w:val="clear" w:pos="9026"/>
        <w:tab w:val="right" w:pos="4536"/>
        <w:tab w:val="right" w:pos="9355"/>
      </w:tabs>
      <w:jc w:val="righ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9879B" w14:textId="77777777" w:rsidR="0067215B" w:rsidRDefault="0067215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50021" w14:textId="77777777" w:rsidR="0067215B" w:rsidRDefault="006721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0D31B" w14:textId="3756F55E"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Economic Overview</w:t>
    </w:r>
    <w:r>
      <w:br/>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5D30C" w14:textId="1CFDD659" w:rsidR="0067215B" w:rsidRDefault="0067215B" w:rsidP="005B6D4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Statement of Sensitivity</w:t>
    </w:r>
    <w:r>
      <w:br/>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D0482" w14:textId="77777777" w:rsidR="0067215B" w:rsidRDefault="0067215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5E9F9" w14:textId="77777777" w:rsidR="0067215B" w:rsidRDefault="0067215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93DC0" w14:textId="5114DDFC" w:rsidR="0067215B" w:rsidRDefault="0067215B" w:rsidP="005B6D4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Statement of Sensitivity</w:t>
    </w:r>
    <w:r>
      <w:br/>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94BE6" w14:textId="77777777" w:rsidR="0067215B" w:rsidRDefault="0067215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08168" w14:textId="5B8896A9" w:rsidR="0067215B" w:rsidRDefault="0067215B" w:rsidP="005B6D4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 xml:space="preserve">Whole of Government Staffing </w:t>
    </w:r>
    <w:r>
      <w:b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39421" w14:textId="1E0FE6BA"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ACT Economic Outlook</w:t>
    </w:r>
    <w:r>
      <w:b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E3F08" w14:textId="63131D4C"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Australian Economic Outlook</w:t>
    </w:r>
    <w:r>
      <w:b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F94A" w14:textId="1972ACC4"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International Economic Outlook</w:t>
    </w:r>
    <w:r>
      <w:br/>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3D10D" w14:textId="5F5A96C5" w:rsidR="0067215B" w:rsidRDefault="0067215B" w:rsidP="00B66136">
    <w:pPr>
      <w:pStyle w:val="BFooter"/>
      <w:tabs>
        <w:tab w:val="clear" w:pos="4513"/>
        <w:tab w:val="clear" w:pos="9026"/>
        <w:tab w:val="right" w:pos="4536"/>
        <w:tab w:val="right" w:pos="9355"/>
      </w:tabs>
      <w:jc w:val="center"/>
    </w:pPr>
    <w:r>
      <w:t>2020-21 Budget Outlook</w:t>
    </w:r>
    <w:r>
      <w:ptab w:relativeTo="margin" w:alignment="center" w:leader="none"/>
    </w:r>
    <w:r w:rsidRPr="0063450C">
      <w:fldChar w:fldCharType="begin"/>
    </w:r>
    <w:r w:rsidRPr="0063450C">
      <w:instrText xml:space="preserve"> PAGE   \* MERGEFORMAT </w:instrText>
    </w:r>
    <w:r w:rsidRPr="0063450C">
      <w:fldChar w:fldCharType="separate"/>
    </w:r>
    <w:r w:rsidRPr="0063450C">
      <w:rPr>
        <w:noProof/>
      </w:rPr>
      <w:t>1</w:t>
    </w:r>
    <w:r w:rsidRPr="0063450C">
      <w:rPr>
        <w:noProof/>
      </w:rPr>
      <w:fldChar w:fldCharType="end"/>
    </w:r>
    <w:r>
      <w:ptab w:relativeTo="margin" w:alignment="right" w:leader="none"/>
    </w:r>
    <w:r>
      <w:t>Budget Outlook</w:t>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41E32" w14:textId="77777777" w:rsidR="007361C4" w:rsidRDefault="007361C4" w:rsidP="00C339EF">
      <w:pPr>
        <w:spacing w:after="0" w:line="240" w:lineRule="auto"/>
      </w:pPr>
    </w:p>
  </w:footnote>
  <w:footnote w:type="continuationSeparator" w:id="0">
    <w:p w14:paraId="682E483C" w14:textId="77777777" w:rsidR="007361C4" w:rsidRDefault="007361C4" w:rsidP="00C339EF">
      <w:pPr>
        <w:spacing w:after="0" w:line="240" w:lineRule="auto"/>
      </w:pPr>
      <w:r>
        <w:continuationSeparator/>
      </w:r>
    </w:p>
  </w:footnote>
  <w:footnote w:id="1">
    <w:p w14:paraId="3D77050E" w14:textId="77777777" w:rsidR="0067215B" w:rsidRDefault="0067215B" w:rsidP="00ED1DB2">
      <w:pPr>
        <w:pStyle w:val="FootnoteText"/>
      </w:pPr>
      <w:r>
        <w:rPr>
          <w:rStyle w:val="FootnoteReference"/>
        </w:rPr>
        <w:footnoteRef/>
      </w:r>
      <w:r>
        <w:t xml:space="preserve"> Population Statement, December 2020. Centre for Population. Australian Government. </w:t>
      </w:r>
      <w:hyperlink r:id="rId1" w:history="1">
        <w:r w:rsidRPr="00C27597">
          <w:rPr>
            <w:rStyle w:val="Hyperlink"/>
          </w:rPr>
          <w:t>https://population.gov.au/publications/publications-population-statement.html</w:t>
        </w:r>
      </w:hyperlink>
      <w:r>
        <w:t xml:space="preserve"> </w:t>
      </w:r>
    </w:p>
  </w:footnote>
  <w:footnote w:id="2">
    <w:p w14:paraId="1A09CFEB" w14:textId="77777777" w:rsidR="0067215B" w:rsidRDefault="0067215B" w:rsidP="00ED1DB2">
      <w:pPr>
        <w:pStyle w:val="FootnoteText"/>
      </w:pPr>
      <w:r>
        <w:rPr>
          <w:rStyle w:val="FootnoteReference"/>
        </w:rPr>
        <w:footnoteRef/>
      </w:r>
      <w:r>
        <w:t xml:space="preserve"> CoreLogic Hedonic Home Value Index, January 2021.</w:t>
      </w:r>
    </w:p>
  </w:footnote>
  <w:footnote w:id="3">
    <w:p w14:paraId="057A1815" w14:textId="77777777" w:rsidR="0067215B" w:rsidRDefault="0067215B" w:rsidP="00ED1DB2">
      <w:pPr>
        <w:pStyle w:val="FootnoteText"/>
      </w:pPr>
      <w:r>
        <w:rPr>
          <w:rStyle w:val="FootnoteReference"/>
        </w:rPr>
        <w:footnoteRef/>
      </w:r>
      <w:r>
        <w:t xml:space="preserve"> Population Statement, December 2020. Centre for Population. Australian Government. </w:t>
      </w:r>
      <w:hyperlink r:id="rId2" w:history="1">
        <w:r w:rsidRPr="00C27597">
          <w:rPr>
            <w:rStyle w:val="Hyperlink"/>
          </w:rPr>
          <w:t>https://population.gov.au/publications/publications-population-statement.html</w:t>
        </w:r>
      </w:hyperlink>
      <w:r>
        <w:t xml:space="preserve"> </w:t>
      </w:r>
    </w:p>
  </w:footnote>
  <w:footnote w:id="4">
    <w:p w14:paraId="37FA8976" w14:textId="4C82EC7B" w:rsidR="0067215B" w:rsidRDefault="0067215B" w:rsidP="00ED1DB2">
      <w:pPr>
        <w:pStyle w:val="FootnoteText"/>
      </w:pPr>
      <w:r>
        <w:rPr>
          <w:rStyle w:val="FootnoteReference"/>
        </w:rPr>
        <w:footnoteRef/>
      </w:r>
      <w:r>
        <w:t xml:space="preserve"> </w:t>
      </w:r>
      <w:r w:rsidRPr="0055753C">
        <w:t>ABS Weekly Payroll Jobs and Wages in Australia, Week ending</w:t>
      </w:r>
      <w:r>
        <w:t xml:space="preserve"> 16 January 2021.</w:t>
      </w:r>
    </w:p>
  </w:footnote>
  <w:footnote w:id="5">
    <w:p w14:paraId="217857AD" w14:textId="77777777" w:rsidR="0067215B" w:rsidRPr="006E03C1" w:rsidRDefault="0067215B" w:rsidP="00ED1DB2">
      <w:pPr>
        <w:pStyle w:val="FootnoteText"/>
        <w:rPr>
          <w:i/>
          <w:iCs/>
        </w:rPr>
      </w:pPr>
      <w:r w:rsidRPr="00053519">
        <w:rPr>
          <w:rStyle w:val="FootnoteReference"/>
        </w:rPr>
        <w:footnoteRef/>
      </w:r>
      <w:r>
        <w:rPr>
          <w:i/>
          <w:iCs/>
        </w:rPr>
        <w:t xml:space="preserve"> </w:t>
      </w:r>
      <w:r w:rsidRPr="00053519">
        <w:t>APS Commission,</w:t>
      </w:r>
      <w:r w:rsidRPr="006E03C1">
        <w:rPr>
          <w:i/>
          <w:iCs/>
        </w:rPr>
        <w:t xml:space="preserve"> APS Employment Data</w:t>
      </w:r>
      <w:r>
        <w:rPr>
          <w:i/>
          <w:iCs/>
        </w:rPr>
        <w:t>,</w:t>
      </w:r>
      <w:r w:rsidRPr="006E03C1">
        <w:rPr>
          <w:i/>
          <w:iCs/>
        </w:rPr>
        <w:t xml:space="preserve"> </w:t>
      </w:r>
      <w:r>
        <w:rPr>
          <w:i/>
          <w:iCs/>
        </w:rPr>
        <w:t>30 June 2020 Release</w:t>
      </w:r>
      <w:r w:rsidRPr="006E03C1">
        <w:rPr>
          <w:i/>
          <w:iCs/>
        </w:rPr>
        <w:t>.</w:t>
      </w:r>
    </w:p>
  </w:footnote>
  <w:footnote w:id="6">
    <w:p w14:paraId="2C292002" w14:textId="07BF0366" w:rsidR="0067215B" w:rsidRDefault="0067215B" w:rsidP="00ED1DB2">
      <w:pPr>
        <w:pStyle w:val="FootnoteText"/>
      </w:pPr>
      <w:r>
        <w:rPr>
          <w:rStyle w:val="FootnoteReference"/>
        </w:rPr>
        <w:footnoteRef/>
      </w:r>
      <w:r>
        <w:t xml:space="preserve"> </w:t>
      </w:r>
      <w:r w:rsidRPr="3F484457">
        <w:rPr>
          <w:rFonts w:eastAsia="Calibri" w:cs="Calibri"/>
        </w:rPr>
        <w:t>National Centre for Social and Economic Modelling and the Tax and Transfer Policy Institute, 2020, Analysis of the Impacts and Outcomes of the ACT Tax Reform Program.</w:t>
      </w:r>
    </w:p>
  </w:footnote>
  <w:footnote w:id="7">
    <w:p w14:paraId="40BDADFD" w14:textId="77777777" w:rsidR="0067215B" w:rsidRDefault="0067215B" w:rsidP="00ED1DB2">
      <w:pPr>
        <w:pStyle w:val="FootnoteText"/>
      </w:pPr>
      <w:r>
        <w:rPr>
          <w:rStyle w:val="FootnoteReference"/>
        </w:rPr>
        <w:footnoteRef/>
      </w:r>
      <w:r>
        <w:t xml:space="preserve"> </w:t>
      </w:r>
      <w:r w:rsidRPr="3F484457">
        <w:rPr>
          <w:rFonts w:eastAsia="Calibri" w:cs="Calibri"/>
        </w:rPr>
        <w:t>Centre of Policy Studies, 2020, The Economic and Efficiency Impacts of Altering Elements of the ACT’s Tax Mix.</w:t>
      </w:r>
    </w:p>
  </w:footnote>
  <w:footnote w:id="8">
    <w:p w14:paraId="47C8A4C4" w14:textId="77777777" w:rsidR="0067215B" w:rsidRDefault="0067215B" w:rsidP="00ED1DB2">
      <w:pPr>
        <w:pStyle w:val="FootnoteText"/>
      </w:pPr>
      <w:r>
        <w:rPr>
          <w:rStyle w:val="FootnoteReference"/>
        </w:rPr>
        <w:footnoteRef/>
      </w:r>
      <w:r>
        <w:t xml:space="preserve"> </w:t>
      </w:r>
      <w:r w:rsidRPr="3F484457">
        <w:rPr>
          <w:rFonts w:eastAsia="Calibri" w:cs="Calibri"/>
        </w:rPr>
        <w:t>National Centre for Social and Economic Modelling and the Tax and Transfer Policy Institute, 2020, Analysis of the Impacts and Outcomes of the ACT Tax Reform Program.</w:t>
      </w:r>
    </w:p>
  </w:footnote>
  <w:footnote w:id="9">
    <w:p w14:paraId="7765D595" w14:textId="42101EC3" w:rsidR="0067215B" w:rsidRDefault="0067215B" w:rsidP="00ED1DB2">
      <w:pPr>
        <w:pStyle w:val="FootnoteText"/>
      </w:pPr>
      <w:r>
        <w:rPr>
          <w:rStyle w:val="FootnoteReference"/>
        </w:rPr>
        <w:footnoteRef/>
      </w:r>
      <w:r>
        <w:t xml:space="preserve"> </w:t>
      </w:r>
      <w:r>
        <w:rPr>
          <w:rFonts w:eastAsia="Calibri" w:cs="Calibri"/>
        </w:rPr>
        <w:t>Ibid.</w:t>
      </w:r>
    </w:p>
  </w:footnote>
  <w:footnote w:id="10">
    <w:p w14:paraId="18BFA1ED" w14:textId="77777777" w:rsidR="0067215B" w:rsidRDefault="0067215B" w:rsidP="00ED1DB2">
      <w:pPr>
        <w:pStyle w:val="FootnoteText"/>
      </w:pPr>
      <w:r>
        <w:rPr>
          <w:rStyle w:val="FootnoteReference"/>
        </w:rPr>
        <w:footnoteRef/>
      </w:r>
      <w:r>
        <w:t xml:space="preserve"> Over the first seven years, actual revenue was slightly less (1.3 per cent) with tax reform than without tax reform, </w:t>
      </w:r>
      <w:r w:rsidRPr="00D33AA6">
        <w:t>ACT Government, 2020, Revenue Neutrality of Tax Reform.</w:t>
      </w:r>
    </w:p>
  </w:footnote>
  <w:footnote w:id="11">
    <w:p w14:paraId="0AB5CE47" w14:textId="77777777" w:rsidR="0067215B" w:rsidRPr="00C73394" w:rsidRDefault="0067215B" w:rsidP="00ED1DB2">
      <w:pPr>
        <w:pStyle w:val="FootnoteText"/>
        <w:contextualSpacing/>
        <w:rPr>
          <w:rStyle w:val="FootnoteReference"/>
          <w:rFonts w:cs="Calibri"/>
          <w:sz w:val="22"/>
          <w:szCs w:val="22"/>
        </w:rPr>
      </w:pPr>
      <w:r w:rsidRPr="00AE6042">
        <w:rPr>
          <w:rStyle w:val="FootnoteReference"/>
          <w:rFonts w:cs="Calibri"/>
        </w:rPr>
        <w:footnoteRef/>
      </w:r>
      <w:r w:rsidRPr="00980987">
        <w:rPr>
          <w:rStyle w:val="FootnoteReference"/>
          <w:rFonts w:cs="Calibri"/>
        </w:rPr>
        <w:t xml:space="preserve"> </w:t>
      </w:r>
      <w:r w:rsidRPr="00AE6042">
        <w:t xml:space="preserve">As required under Section 11(1)(f) of the </w:t>
      </w:r>
      <w:r w:rsidRPr="00AE6042">
        <w:rPr>
          <w:i/>
        </w:rPr>
        <w:t>Financial Management Act 1996.</w:t>
      </w:r>
    </w:p>
  </w:footnote>
  <w:footnote w:id="12">
    <w:p w14:paraId="7BB71EF4" w14:textId="77777777" w:rsidR="0067215B" w:rsidRPr="00AE6042" w:rsidRDefault="0067215B" w:rsidP="00ED1DB2">
      <w:pPr>
        <w:pStyle w:val="FootnoteText"/>
        <w:contextualSpacing/>
        <w:rPr>
          <w:rStyle w:val="FootnoteReference"/>
          <w:rFonts w:cs="Calibri"/>
        </w:rPr>
      </w:pPr>
      <w:r w:rsidRPr="00A35F73">
        <w:rPr>
          <w:rStyle w:val="FootnoteReference"/>
          <w:rFonts w:cs="Calibri"/>
        </w:rPr>
        <w:footnoteRef/>
      </w:r>
      <w:r w:rsidRPr="00AE6042">
        <w:rPr>
          <w:rStyle w:val="FootnoteReference"/>
          <w:rFonts w:cs="Calibri"/>
        </w:rPr>
        <w:t xml:space="preserve"> </w:t>
      </w:r>
      <w:r w:rsidRPr="00C73394">
        <w:t>Holders a</w:t>
      </w:r>
      <w:r w:rsidRPr="00A35F73">
        <w:t>re the</w:t>
      </w:r>
      <w:r w:rsidRPr="0026382B">
        <w:t xml:space="preserve"> </w:t>
      </w:r>
      <w:r w:rsidRPr="00856093">
        <w:rPr>
          <w:rFonts w:eastAsia="Calibri"/>
        </w:rPr>
        <w:t>recipients of</w:t>
      </w:r>
      <w:r w:rsidRPr="00AE6042">
        <w:rPr>
          <w:rFonts w:eastAsia="Calibri"/>
        </w:rPr>
        <w:t xml:space="preserve"> particular income support payments from Centrelink such as the Age Pension or meet the Commonwealth Government’s income test</w:t>
      </w:r>
      <w:r>
        <w:t>.</w:t>
      </w:r>
      <w:r w:rsidRPr="00C73394">
        <w:t xml:space="preserve"> </w:t>
      </w:r>
    </w:p>
  </w:footnote>
  <w:footnote w:id="13">
    <w:p w14:paraId="3B2B7A71" w14:textId="77777777" w:rsidR="0067215B" w:rsidRPr="006E3F86" w:rsidRDefault="0067215B" w:rsidP="00ED1DB2">
      <w:pPr>
        <w:pStyle w:val="FootnoteText"/>
        <w:contextualSpacing/>
      </w:pPr>
      <w:r>
        <w:rPr>
          <w:rStyle w:val="FootnoteReference"/>
        </w:rPr>
        <w:footnoteRef/>
      </w:r>
      <w:r>
        <w:t xml:space="preserve"> CTP and </w:t>
      </w:r>
      <w:r w:rsidRPr="00C73394">
        <w:t xml:space="preserve">MAI </w:t>
      </w:r>
      <w:r w:rsidRPr="00A35F73">
        <w:t>premiums sourced from</w:t>
      </w:r>
      <w:r>
        <w:t xml:space="preserve"> </w:t>
      </w:r>
      <w:hyperlink r:id="rId3" w:history="1">
        <w:r w:rsidRPr="009C0F38">
          <w:rPr>
            <w:rStyle w:val="Hyperlink"/>
          </w:rPr>
          <w:t>https://apps.treasury.act.gov.au/motor-accident-injuries-commission/compulsorytpi/premiums</w:t>
        </w:r>
      </w:hyperlink>
      <w:r>
        <w:t xml:space="preserve"> and</w:t>
      </w:r>
      <w:r w:rsidRPr="00A35F73">
        <w:t xml:space="preserve"> </w:t>
      </w:r>
      <w:hyperlink r:id="rId4" w:history="1">
        <w:r w:rsidRPr="00856093">
          <w:rPr>
            <w:rStyle w:val="Hyperlink"/>
          </w:rPr>
          <w:t>https://apps.treasury.act.gov.au/maic/for-road-users</w:t>
        </w:r>
      </w:hyperlink>
      <w:r w:rsidRPr="00A35F73">
        <w:t>.</w:t>
      </w:r>
    </w:p>
  </w:footnote>
  <w:footnote w:id="14">
    <w:p w14:paraId="0E050803" w14:textId="77777777" w:rsidR="0067215B" w:rsidRPr="00A5441A" w:rsidRDefault="0067215B" w:rsidP="00ED1DB2">
      <w:pPr>
        <w:pStyle w:val="FootnoteText"/>
        <w:contextualSpacing/>
        <w:rPr>
          <w:rFonts w:cs="Calibri"/>
        </w:rPr>
      </w:pPr>
      <w:r w:rsidRPr="00FD059A">
        <w:rPr>
          <w:rStyle w:val="FootnoteReference"/>
          <w:rFonts w:cs="Calibri"/>
        </w:rPr>
        <w:footnoteRef/>
      </w:r>
      <w:r w:rsidRPr="00FD059A">
        <w:rPr>
          <w:rFonts w:cs="Calibri"/>
        </w:rPr>
        <w:t xml:space="preserve"> </w:t>
      </w:r>
      <w:r w:rsidRPr="00856093">
        <w:t>2016 Census Australian Capital Territory STE QuickStats.</w:t>
      </w:r>
    </w:p>
  </w:footnote>
  <w:footnote w:id="15">
    <w:p w14:paraId="72110F16" w14:textId="5B71312F" w:rsidR="0067215B" w:rsidRPr="00A5441A" w:rsidRDefault="0067215B" w:rsidP="00ED1DB2">
      <w:pPr>
        <w:pStyle w:val="FootnoteText"/>
        <w:contextualSpacing/>
        <w:rPr>
          <w:vertAlign w:val="superscript"/>
        </w:rPr>
      </w:pPr>
      <w:r w:rsidRPr="00A5441A">
        <w:rPr>
          <w:rStyle w:val="FootnoteReference"/>
          <w:rFonts w:cs="Calibri"/>
        </w:rPr>
        <w:footnoteRef/>
      </w:r>
      <w:r w:rsidRPr="00A5441A">
        <w:rPr>
          <w:rFonts w:cs="Calibri"/>
          <w:vertAlign w:val="superscript"/>
        </w:rPr>
        <w:t xml:space="preserve"> </w:t>
      </w:r>
      <w:r w:rsidRPr="00856093">
        <w:t xml:space="preserve">The remaining </w:t>
      </w:r>
      <w:r>
        <w:t>one</w:t>
      </w:r>
      <w:r w:rsidRPr="00856093">
        <w:t xml:space="preserve"> per cent of families </w:t>
      </w:r>
      <w:r>
        <w:t>is</w:t>
      </w:r>
      <w:r w:rsidRPr="00856093">
        <w:t xml:space="preserve"> classified as other.</w:t>
      </w:r>
    </w:p>
  </w:footnote>
  <w:footnote w:id="16">
    <w:p w14:paraId="137CC172" w14:textId="77777777" w:rsidR="0067215B" w:rsidRPr="002D416E" w:rsidRDefault="0067215B" w:rsidP="00ED1DB2">
      <w:pPr>
        <w:pStyle w:val="FootnoteText"/>
        <w:contextualSpacing/>
      </w:pPr>
      <w:r w:rsidRPr="00363DE9">
        <w:rPr>
          <w:rStyle w:val="FootnoteReference"/>
          <w:sz w:val="18"/>
        </w:rPr>
        <w:footnoteRef/>
      </w:r>
      <w:r w:rsidRPr="00363DE9">
        <w:rPr>
          <w:rStyle w:val="FootnoteReference"/>
        </w:rPr>
        <w:t xml:space="preserve"> </w:t>
      </w:r>
      <w:r w:rsidRPr="00856093">
        <w:t>Labour Force December 2020, Australian Bureau of Statistics Cat. No. 6202.0 Table 12 and 23</w:t>
      </w:r>
      <w:r>
        <w:t xml:space="preserve">. </w:t>
      </w:r>
      <w:r w:rsidRPr="002D416E">
        <w:rPr>
          <w:rFonts w:cs="Calibri"/>
        </w:rPr>
        <w:t>Ori</w:t>
      </w:r>
      <w:r w:rsidRPr="006C03C6">
        <w:rPr>
          <w:rFonts w:cs="Calibri"/>
        </w:rPr>
        <w:t xml:space="preserve">ginal numbers are used </w:t>
      </w:r>
      <w:r w:rsidRPr="00C01963">
        <w:rPr>
          <w:rFonts w:cs="Calibri"/>
        </w:rPr>
        <w:t>instead of seasonally adjusted since the ABS methodology states that due to COVID</w:t>
      </w:r>
      <w:r>
        <w:rPr>
          <w:rFonts w:cs="Calibri"/>
        </w:rPr>
        <w:noBreakHyphen/>
      </w:r>
      <w:r w:rsidRPr="00C01963">
        <w:rPr>
          <w:rFonts w:cs="Calibri"/>
        </w:rPr>
        <w:t>19 “</w:t>
      </w:r>
      <w:r w:rsidRPr="006E3F86">
        <w:rPr>
          <w:rFonts w:cs="Calibri"/>
          <w:color w:val="000000"/>
          <w:shd w:val="clear" w:color="auto" w:fill="FFFFFF"/>
        </w:rPr>
        <w:t>caution should be exercised in the interpretation of seasonally adjusted estimates for the two Territories”.</w:t>
      </w:r>
    </w:p>
  </w:footnote>
  <w:footnote w:id="17">
    <w:p w14:paraId="3415EF08" w14:textId="77777777" w:rsidR="0067215B" w:rsidRPr="00455954" w:rsidRDefault="0067215B" w:rsidP="00ED1DB2">
      <w:pPr>
        <w:pStyle w:val="FootnoteText"/>
        <w:contextualSpacing/>
        <w:rPr>
          <w:vertAlign w:val="superscript"/>
        </w:rPr>
      </w:pPr>
      <w:r>
        <w:rPr>
          <w:rStyle w:val="FootnoteReference"/>
        </w:rPr>
        <w:footnoteRef/>
      </w:r>
      <w:r w:rsidRPr="00856093">
        <w:t>2016 Census Australian Capital Territory STE QuickStats.</w:t>
      </w:r>
    </w:p>
  </w:footnote>
  <w:footnote w:id="18">
    <w:p w14:paraId="487FDDB9" w14:textId="77777777" w:rsidR="0067215B" w:rsidRPr="00E244E8" w:rsidRDefault="0067215B" w:rsidP="00ED1DB2">
      <w:pPr>
        <w:pStyle w:val="FootnoteText"/>
        <w:contextualSpacing/>
        <w:rPr>
          <w:vertAlign w:val="superscript"/>
        </w:rPr>
      </w:pPr>
      <w:r w:rsidRPr="00E244E8">
        <w:rPr>
          <w:rStyle w:val="FootnoteReference"/>
        </w:rPr>
        <w:footnoteRef/>
      </w:r>
      <w:r w:rsidRPr="00E244E8">
        <w:rPr>
          <w:vertAlign w:val="superscript"/>
        </w:rPr>
        <w:t xml:space="preserve"> </w:t>
      </w:r>
      <w:r w:rsidRPr="00856093">
        <w:t>Housing occupancy and costs 2017-18, Australian Bureau of Statistics Cat No. 41300 Table 20.</w:t>
      </w:r>
    </w:p>
  </w:footnote>
  <w:footnote w:id="19">
    <w:p w14:paraId="6C69D78C" w14:textId="77777777" w:rsidR="0067215B" w:rsidRPr="00D1288A" w:rsidRDefault="0067215B" w:rsidP="00ED1DB2">
      <w:pPr>
        <w:pStyle w:val="FootnoteText"/>
        <w:contextualSpacing/>
        <w:rPr>
          <w:sz w:val="18"/>
          <w:szCs w:val="18"/>
        </w:rPr>
      </w:pPr>
      <w:r w:rsidRPr="00C27EE4">
        <w:rPr>
          <w:rStyle w:val="FootnoteReference"/>
          <w:sz w:val="18"/>
        </w:rPr>
        <w:footnoteRef/>
      </w:r>
      <w:r w:rsidRPr="00C27EE4">
        <w:rPr>
          <w:rStyle w:val="FootnoteReference"/>
        </w:rPr>
        <w:t xml:space="preserve"> </w:t>
      </w:r>
      <w:r w:rsidRPr="00856093">
        <w:t>Government Finance Statistics Annual 2018-19, Australian Bureau of Statistics Cat. No. 5512.0 Table 238</w:t>
      </w:r>
      <w:r>
        <w:t xml:space="preserve"> and ACT 2019-20 Consolidated Annual Financial Statements</w:t>
      </w:r>
      <w:r w:rsidDel="00704817">
        <w:t>.</w:t>
      </w:r>
    </w:p>
  </w:footnote>
  <w:footnote w:id="20">
    <w:p w14:paraId="337F11CB" w14:textId="77777777" w:rsidR="0067215B" w:rsidRPr="007E15B4" w:rsidRDefault="0067215B" w:rsidP="00ED1DB2">
      <w:pPr>
        <w:pStyle w:val="FootnoteText"/>
        <w:contextualSpacing/>
        <w:rPr>
          <w:vertAlign w:val="superscript"/>
        </w:rPr>
      </w:pPr>
      <w:r w:rsidRPr="007E15B4">
        <w:rPr>
          <w:rStyle w:val="FootnoteReference"/>
        </w:rPr>
        <w:footnoteRef/>
      </w:r>
      <w:r w:rsidRPr="007E15B4">
        <w:rPr>
          <w:vertAlign w:val="superscript"/>
        </w:rPr>
        <w:t xml:space="preserve"> </w:t>
      </w:r>
      <w:r w:rsidRPr="00856093">
        <w:t>Compound growth rate.</w:t>
      </w:r>
    </w:p>
  </w:footnote>
  <w:footnote w:id="21">
    <w:p w14:paraId="2CDA5D02" w14:textId="77777777" w:rsidR="0067215B" w:rsidRPr="008C1751" w:rsidRDefault="0067215B" w:rsidP="00ED1DB2">
      <w:pPr>
        <w:pStyle w:val="FootnoteText"/>
        <w:contextualSpacing/>
        <w:rPr>
          <w:vertAlign w:val="superscript"/>
        </w:rPr>
      </w:pPr>
      <w:r w:rsidRPr="008C1751">
        <w:rPr>
          <w:rStyle w:val="FootnoteReference"/>
        </w:rPr>
        <w:footnoteRef/>
      </w:r>
      <w:r w:rsidRPr="008C1751">
        <w:rPr>
          <w:vertAlign w:val="superscript"/>
        </w:rPr>
        <w:t xml:space="preserve"> </w:t>
      </w:r>
      <w:r>
        <w:t>National, state and territory population</w:t>
      </w:r>
      <w:r w:rsidRPr="00856093">
        <w:t xml:space="preserve"> June 20</w:t>
      </w:r>
      <w:r>
        <w:t>20</w:t>
      </w:r>
      <w:r w:rsidRPr="00856093">
        <w:t>, Australia Bureau of Statistics Cat. No. 3101.0 Table 4.</w:t>
      </w:r>
    </w:p>
  </w:footnote>
  <w:footnote w:id="22">
    <w:p w14:paraId="502EDB69" w14:textId="77777777" w:rsidR="0067215B" w:rsidRPr="008C1751" w:rsidRDefault="0067215B" w:rsidP="00ED1DB2">
      <w:pPr>
        <w:pStyle w:val="FootnoteText"/>
        <w:contextualSpacing/>
        <w:rPr>
          <w:vertAlign w:val="superscript"/>
        </w:rPr>
      </w:pPr>
      <w:r w:rsidRPr="008C1751">
        <w:rPr>
          <w:rStyle w:val="FootnoteReference"/>
        </w:rPr>
        <w:footnoteRef/>
      </w:r>
      <w:r w:rsidRPr="008C1751">
        <w:rPr>
          <w:vertAlign w:val="superscript"/>
        </w:rPr>
        <w:t xml:space="preserve"> </w:t>
      </w:r>
      <w:r w:rsidRPr="00856093">
        <w:t>The estimated resident population in the ACT has increased by 1.</w:t>
      </w:r>
      <w:r>
        <w:t>77</w:t>
      </w:r>
      <w:r w:rsidRPr="00856093">
        <w:t xml:space="preserve"> per cent on average per year over this period (compound growth rate).</w:t>
      </w:r>
    </w:p>
  </w:footnote>
  <w:footnote w:id="23">
    <w:p w14:paraId="30A42223" w14:textId="77777777" w:rsidR="0067215B" w:rsidRPr="00814AF9" w:rsidRDefault="0067215B" w:rsidP="00ED1DB2">
      <w:pPr>
        <w:pStyle w:val="FootnoteText"/>
        <w:contextualSpacing/>
      </w:pPr>
      <w:r>
        <w:rPr>
          <w:rStyle w:val="FootnoteReference"/>
        </w:rPr>
        <w:footnoteRef/>
      </w:r>
      <w:r>
        <w:t xml:space="preserve"> ICRC, June 2020, Retail electricity price investigation 2020-24.</w:t>
      </w:r>
    </w:p>
  </w:footnote>
  <w:footnote w:id="24">
    <w:p w14:paraId="23BE6E23" w14:textId="77777777" w:rsidR="0067215B" w:rsidRPr="00A75DD1" w:rsidRDefault="0067215B" w:rsidP="00ED1DB2">
      <w:pPr>
        <w:pStyle w:val="FootnoteText"/>
        <w:contextualSpacing/>
      </w:pPr>
      <w:r>
        <w:rPr>
          <w:rStyle w:val="FootnoteReference"/>
        </w:rPr>
        <w:footnoteRef/>
      </w:r>
      <w:r>
        <w:t xml:space="preserve"> Changes to the Commission’s pricing model that were made as part of the methodology review have also contributed to the price fall.</w:t>
      </w:r>
    </w:p>
  </w:footnote>
  <w:footnote w:id="25">
    <w:p w14:paraId="5B93EAE3" w14:textId="7A1F6AFE" w:rsidR="0067215B" w:rsidRDefault="0067215B" w:rsidP="00ED1DB2">
      <w:pPr>
        <w:pStyle w:val="FootnoteText"/>
      </w:pPr>
      <w:r w:rsidRPr="46D3EE9A">
        <w:rPr>
          <w:rStyle w:val="FootnoteReference"/>
        </w:rPr>
        <w:footnoteRef/>
      </w:r>
      <w:r>
        <w:t xml:space="preserve"> The average bill for Melbourne is calculated based on the Victorian Default Offer regulated by the Essential Services Commission and the average bills for Sydney and Adelaide are based on standing offers for single rate meter properties as at 18 January 2021.</w:t>
      </w:r>
    </w:p>
  </w:footnote>
  <w:footnote w:id="26">
    <w:p w14:paraId="54A6ECD1" w14:textId="77777777" w:rsidR="0067215B" w:rsidRPr="009B7620" w:rsidRDefault="0067215B" w:rsidP="00ED1DB2">
      <w:pPr>
        <w:pStyle w:val="FootnoteText"/>
      </w:pPr>
      <w:r>
        <w:rPr>
          <w:rStyle w:val="FootnoteReference"/>
        </w:rPr>
        <w:footnoteRef/>
      </w:r>
      <w:r>
        <w:t xml:space="preserve"> Approximate median unit price in Lawson from </w:t>
      </w:r>
      <w:hyperlink r:id="rId5" w:history="1">
        <w:r w:rsidRPr="00500A01">
          <w:rPr>
            <w:rStyle w:val="Hyperlink"/>
          </w:rPr>
          <w:t>https://www.realestate.com.au/neighbourhoods</w:t>
        </w:r>
      </w:hyperlink>
      <w:r>
        <w:t xml:space="preserve"> accessed on 14 January 2021.</w:t>
      </w:r>
    </w:p>
  </w:footnote>
  <w:footnote w:id="27">
    <w:p w14:paraId="22D7EC6A" w14:textId="77777777" w:rsidR="0067215B" w:rsidRPr="009B7620" w:rsidRDefault="0067215B" w:rsidP="00ED1DB2">
      <w:pPr>
        <w:pStyle w:val="FootnoteText"/>
      </w:pPr>
      <w:r>
        <w:rPr>
          <w:rStyle w:val="FootnoteReference"/>
        </w:rPr>
        <w:footnoteRef/>
      </w:r>
      <w:r>
        <w:t xml:space="preserve"> Approximate median unit price in Bruce from </w:t>
      </w:r>
      <w:hyperlink r:id="rId6" w:history="1">
        <w:r w:rsidRPr="00500A01">
          <w:rPr>
            <w:rStyle w:val="Hyperlink"/>
          </w:rPr>
          <w:t>https://www.realestate.com.au/neighbourhoods</w:t>
        </w:r>
      </w:hyperlink>
      <w:r>
        <w:t xml:space="preserve"> accessed on 14 January 2021.</w:t>
      </w:r>
    </w:p>
  </w:footnote>
  <w:footnote w:id="28">
    <w:p w14:paraId="509553DB" w14:textId="77777777" w:rsidR="0067215B" w:rsidRPr="000E727A" w:rsidRDefault="0067215B" w:rsidP="00ED1DB2">
      <w:pPr>
        <w:pStyle w:val="FootnoteText"/>
      </w:pPr>
      <w:r>
        <w:rPr>
          <w:rStyle w:val="FootnoteReference"/>
        </w:rPr>
        <w:footnoteRef/>
      </w:r>
      <w:r>
        <w:t xml:space="preserve"> The average of the premiums for passenger vehicles for the four licensed providers in the market (NRMA, APIA, GIO and AAMI) from 1 February 2021 will reduce to $439.98. This is </w:t>
      </w:r>
      <w:r w:rsidRPr="00722348">
        <w:t>a decrease</w:t>
      </w:r>
      <w:r>
        <w:rPr>
          <w:u w:val="single"/>
        </w:rPr>
        <w:t xml:space="preserve"> </w:t>
      </w:r>
      <w:r>
        <w:t>in the average premium of $13.37.</w:t>
      </w:r>
    </w:p>
  </w:footnote>
  <w:footnote w:id="29">
    <w:p w14:paraId="0BBEDEFD" w14:textId="77777777" w:rsidR="0067215B" w:rsidRPr="00B81ED8" w:rsidRDefault="0067215B" w:rsidP="00ED1DB2">
      <w:pPr>
        <w:pStyle w:val="FootnoteText"/>
        <w:contextualSpacing/>
      </w:pPr>
      <w:r>
        <w:rPr>
          <w:rStyle w:val="FootnoteReference"/>
        </w:rPr>
        <w:footnoteRef/>
      </w:r>
      <w:r>
        <w:t xml:space="preserve"> Information from the three gas retailers in the ACT found at: </w:t>
      </w:r>
      <w:hyperlink r:id="rId7" w:history="1">
        <w:r w:rsidRPr="004F7569">
          <w:rPr>
            <w:rStyle w:val="Hyperlink"/>
          </w:rPr>
          <w:t>https://www.actewagl.com.au/plans-and-connections/pricing-information/price-change</w:t>
        </w:r>
      </w:hyperlink>
      <w:r>
        <w:t xml:space="preserve">, </w:t>
      </w:r>
      <w:hyperlink r:id="rId8" w:history="1">
        <w:r w:rsidRPr="004F7569">
          <w:rPr>
            <w:rStyle w:val="Hyperlink"/>
          </w:rPr>
          <w:t>https://www.originenergy.com.au/for-home/electricity-and-gas/pricing/act-price-change.html</w:t>
        </w:r>
      </w:hyperlink>
      <w:r>
        <w:t xml:space="preserve">, </w:t>
      </w:r>
      <w:hyperlink r:id="rId9" w:history="1">
        <w:r w:rsidRPr="00C3454D">
          <w:rPr>
            <w:rStyle w:val="Hyperlink"/>
          </w:rPr>
          <w:t>https://www.energyaustralia.com.au/home/help-and-support/faqs/rate-changes</w:t>
        </w:r>
      </w:hyperlink>
      <w:r>
        <w:t>.</w:t>
      </w:r>
    </w:p>
  </w:footnote>
  <w:footnote w:id="30">
    <w:p w14:paraId="347D4F00" w14:textId="77777777" w:rsidR="0067215B" w:rsidRPr="000D2294" w:rsidRDefault="0067215B" w:rsidP="00ED1DB2">
      <w:pPr>
        <w:pStyle w:val="FootnoteText"/>
      </w:pPr>
      <w:r>
        <w:rPr>
          <w:rStyle w:val="FootnoteReference"/>
        </w:rPr>
        <w:footnoteRef/>
      </w:r>
      <w:r>
        <w:t xml:space="preserve"> This translates to a potential total benefit of $400 for the household every two years, or an average yearly benefit of $200 for the household.</w:t>
      </w:r>
    </w:p>
  </w:footnote>
  <w:footnote w:id="31">
    <w:p w14:paraId="464C8A97" w14:textId="77777777" w:rsidR="0067215B" w:rsidRDefault="0067215B" w:rsidP="00ED1DB2">
      <w:pPr>
        <w:pStyle w:val="FootnoteText"/>
      </w:pPr>
      <w:r>
        <w:rPr>
          <w:rStyle w:val="FootnoteReference"/>
        </w:rPr>
        <w:footnoteRef/>
      </w:r>
      <w:r>
        <w:t xml:space="preserve"> </w:t>
      </w:r>
      <w:r w:rsidRPr="005561A8">
        <w:t>For Commonwealth payments it is only possible to compare the three years to 2022-23 from the 2019-20 Budget Review as projections for 2023-24 were not available at that time</w:t>
      </w:r>
      <w:r>
        <w:t>.</w:t>
      </w:r>
    </w:p>
  </w:footnote>
  <w:footnote w:id="32">
    <w:p w14:paraId="016DA9A9" w14:textId="77777777" w:rsidR="0067215B" w:rsidRDefault="0067215B" w:rsidP="00ED1DB2">
      <w:pPr>
        <w:pStyle w:val="FootnoteText"/>
      </w:pPr>
      <w:r>
        <w:rPr>
          <w:rStyle w:val="FootnoteReference"/>
        </w:rPr>
        <w:footnoteRef/>
      </w:r>
      <w:r>
        <w:t xml:space="preserve"> </w:t>
      </w:r>
      <w:r w:rsidRPr="00AC7F86">
        <w:t xml:space="preserve">Note that Motor Accident Injuries Levy, which formed part of the Motor Vehicle Registration fees in the </w:t>
      </w:r>
      <w:r w:rsidRPr="005D22A8">
        <w:t>August 2020</w:t>
      </w:r>
      <w:r>
        <w:rPr>
          <w:sz w:val="24"/>
          <w:szCs w:val="24"/>
        </w:rPr>
        <w:t xml:space="preserve"> </w:t>
      </w:r>
      <w:r w:rsidRPr="00AC7F86">
        <w:t>EFU, and Lifetime Care and Support Levy have been re-categorised such that they are no longer reported under own-source taxation revenue from 2020-21. To ensure consistency, any comparison with the own</w:t>
      </w:r>
      <w:r>
        <w:noBreakHyphen/>
      </w:r>
      <w:r w:rsidRPr="00AC7F86">
        <w:t xml:space="preserve">source taxation revenue estimates in the </w:t>
      </w:r>
      <w:r w:rsidRPr="005D22A8">
        <w:t>August 2020</w:t>
      </w:r>
      <w:r>
        <w:rPr>
          <w:sz w:val="24"/>
          <w:szCs w:val="24"/>
        </w:rPr>
        <w:t xml:space="preserve"> </w:t>
      </w:r>
      <w:r w:rsidRPr="00AC7F86">
        <w:t>EFU has been adjusted to exclude those revenue lines.</w:t>
      </w:r>
    </w:p>
  </w:footnote>
  <w:footnote w:id="33">
    <w:p w14:paraId="671273F6" w14:textId="77777777" w:rsidR="0067215B" w:rsidRDefault="0067215B">
      <w:pPr>
        <w:pStyle w:val="FootnoteText"/>
      </w:pPr>
      <w:r>
        <w:rPr>
          <w:rStyle w:val="FootnoteReference"/>
        </w:rPr>
        <w:footnoteRef/>
      </w:r>
      <w:r>
        <w:t xml:space="preserve"> CoreLogic Hedonic Home Value Index, January 2021.</w:t>
      </w:r>
    </w:p>
  </w:footnote>
  <w:footnote w:id="34">
    <w:p w14:paraId="49F78DB8" w14:textId="77777777" w:rsidR="0067215B" w:rsidRDefault="0067215B" w:rsidP="00ED1DB2">
      <w:pPr>
        <w:pStyle w:val="FootnoteText"/>
      </w:pPr>
      <w:r>
        <w:rPr>
          <w:rStyle w:val="FootnoteReference"/>
        </w:rPr>
        <w:footnoteRef/>
      </w:r>
      <w:r>
        <w:t xml:space="preserve"> </w:t>
      </w:r>
      <w:r w:rsidRPr="00502FE1">
        <w:t xml:space="preserve">Gambling taxes include </w:t>
      </w:r>
      <w:r>
        <w:t>T</w:t>
      </w:r>
      <w:r w:rsidRPr="00502FE1">
        <w:t>abcorp licence fee, gaming tax, casino tax, interstate lotteries and Betting Operations Tax.</w:t>
      </w:r>
    </w:p>
  </w:footnote>
  <w:footnote w:id="35">
    <w:p w14:paraId="3904999F" w14:textId="77777777" w:rsidR="0067215B" w:rsidRPr="00525422" w:rsidRDefault="0067215B" w:rsidP="00ED1DB2">
      <w:pPr>
        <w:pStyle w:val="FootnoteText"/>
        <w:rPr>
          <w:sz w:val="18"/>
          <w:szCs w:val="18"/>
        </w:rPr>
      </w:pPr>
      <w:r w:rsidRPr="00525422">
        <w:rPr>
          <w:rStyle w:val="FootnoteReference"/>
          <w:sz w:val="18"/>
          <w:szCs w:val="18"/>
        </w:rPr>
        <w:footnoteRef/>
      </w:r>
      <w:r w:rsidRPr="00525422">
        <w:rPr>
          <w:sz w:val="18"/>
          <w:szCs w:val="18"/>
        </w:rPr>
        <w:t xml:space="preserve"> Other own-source taxation revenue includes Motor Vehicle Registration fee</w:t>
      </w:r>
      <w:r>
        <w:rPr>
          <w:sz w:val="18"/>
          <w:szCs w:val="18"/>
        </w:rPr>
        <w:t>s</w:t>
      </w:r>
      <w:r w:rsidRPr="00525422">
        <w:rPr>
          <w:sz w:val="18"/>
          <w:szCs w:val="18"/>
        </w:rPr>
        <w:t>, Ambulance Levy, Lease Variation Charge, Utilities (Network Facilities) Tax, Fire and Emergency Service Levy, City Centre Marketing and Improvements Levy, Energy Industry Levy, and Safer Families Levy.</w:t>
      </w:r>
      <w:r>
        <w:rPr>
          <w:sz w:val="18"/>
          <w:szCs w:val="18"/>
        </w:rPr>
        <w:t xml:space="preserve"> Note that </w:t>
      </w:r>
      <w:r w:rsidRPr="002C1FA1">
        <w:rPr>
          <w:sz w:val="18"/>
          <w:szCs w:val="18"/>
        </w:rPr>
        <w:t xml:space="preserve">Motor Accident Injuries Levy, which </w:t>
      </w:r>
      <w:r>
        <w:rPr>
          <w:sz w:val="18"/>
          <w:szCs w:val="18"/>
        </w:rPr>
        <w:t xml:space="preserve">previously </w:t>
      </w:r>
      <w:r w:rsidRPr="002C1FA1">
        <w:rPr>
          <w:sz w:val="18"/>
          <w:szCs w:val="18"/>
        </w:rPr>
        <w:t>formed part of Motor Vehicle Registration fee</w:t>
      </w:r>
      <w:r>
        <w:rPr>
          <w:sz w:val="18"/>
          <w:szCs w:val="18"/>
        </w:rPr>
        <w:t>s</w:t>
      </w:r>
      <w:r w:rsidRPr="002C1FA1">
        <w:rPr>
          <w:sz w:val="18"/>
          <w:szCs w:val="18"/>
        </w:rPr>
        <w:t>, and Lifetime Care and Support Levy have been re-classified and are no longer reported as part of the own-source taxation revenue</w:t>
      </w:r>
      <w:r>
        <w:rPr>
          <w:sz w:val="18"/>
          <w:szCs w:val="18"/>
        </w:rPr>
        <w:t>.</w:t>
      </w:r>
    </w:p>
  </w:footnote>
  <w:footnote w:id="36">
    <w:p w14:paraId="42340D90" w14:textId="77777777" w:rsidR="0067215B" w:rsidRDefault="0067215B" w:rsidP="00ED1DB2">
      <w:pPr>
        <w:pStyle w:val="FootnoteText"/>
      </w:pPr>
      <w:r>
        <w:rPr>
          <w:rStyle w:val="FootnoteReference"/>
        </w:rPr>
        <w:footnoteRef/>
      </w:r>
      <w:r>
        <w:t xml:space="preserve"> For Commonwealth payments it is only possible to compare the three years to 2022-23 from the 2019-20 Budget Review as projections for 2023-24 were not available at that time. </w:t>
      </w:r>
    </w:p>
  </w:footnote>
  <w:footnote w:id="37">
    <w:p w14:paraId="61F91A1D" w14:textId="77777777" w:rsidR="0067215B" w:rsidRDefault="0067215B" w:rsidP="00ED1DB2">
      <w:pPr>
        <w:pStyle w:val="FootnoteText"/>
      </w:pPr>
      <w:r>
        <w:rPr>
          <w:rStyle w:val="FootnoteReference"/>
        </w:rPr>
        <w:footnoteRef/>
      </w:r>
      <w:r>
        <w:t xml:space="preserve"> Commonwealth Grants Commission, </w:t>
      </w:r>
      <w:r w:rsidRPr="00CE1473">
        <w:rPr>
          <w:i/>
          <w:iCs/>
        </w:rPr>
        <w:t>Report on GST Revenue Sharing Relativities 2020 Review</w:t>
      </w:r>
      <w:r>
        <w:t>, February 2020.</w:t>
      </w:r>
    </w:p>
  </w:footnote>
  <w:footnote w:id="38">
    <w:p w14:paraId="2C6BAB58" w14:textId="77777777" w:rsidR="0067215B" w:rsidRDefault="0067215B" w:rsidP="00ED1DB2">
      <w:pPr>
        <w:pStyle w:val="FootnoteText"/>
      </w:pPr>
      <w:r>
        <w:rPr>
          <w:rStyle w:val="FootnoteReference"/>
        </w:rPr>
        <w:footnoteRef/>
      </w:r>
      <w:r>
        <w:t xml:space="preserve"> </w:t>
      </w:r>
      <w:hyperlink r:id="rId10" w:history="1">
        <w:r w:rsidRPr="00267669">
          <w:rPr>
            <w:rStyle w:val="Hyperlink"/>
          </w:rPr>
          <w:t>https://apps.treasury.act.gov.au/__data/assets/pdf_file/0009/1432449/act-infrastructure-plan.pdf</w:t>
        </w:r>
      </w:hyperlink>
    </w:p>
  </w:footnote>
  <w:footnote w:id="39">
    <w:p w14:paraId="39991C85" w14:textId="77777777" w:rsidR="0067215B" w:rsidRPr="00227781" w:rsidRDefault="0067215B" w:rsidP="00ED1DB2">
      <w:pPr>
        <w:pStyle w:val="FootnoteText"/>
      </w:pPr>
      <w:r>
        <w:rPr>
          <w:rStyle w:val="FootnoteReference"/>
        </w:rPr>
        <w:footnoteRef/>
      </w:r>
      <w:r>
        <w:t xml:space="preserve"> </w:t>
      </w:r>
      <w:hyperlink r:id="rId11" w:history="1">
        <w:r w:rsidRPr="00267669">
          <w:rPr>
            <w:rStyle w:val="Hyperlink"/>
          </w:rPr>
          <w:t>https://apps.treasury.act.gov.au/infrastructure-finance-and-reform/the-capital-framework</w:t>
        </w:r>
      </w:hyperlink>
    </w:p>
  </w:footnote>
  <w:footnote w:id="40">
    <w:p w14:paraId="41E7F415" w14:textId="77777777" w:rsidR="0067215B" w:rsidRDefault="0067215B" w:rsidP="00ED1DB2">
      <w:pPr>
        <w:pStyle w:val="FootnoteText"/>
      </w:pPr>
      <w:r w:rsidRPr="001A5DC2">
        <w:rPr>
          <w:rStyle w:val="FootnoteReference"/>
        </w:rPr>
        <w:footnoteRef/>
      </w:r>
      <w:r w:rsidRPr="001A5DC2">
        <w:t xml:space="preserve"> </w:t>
      </w:r>
      <w:hyperlink r:id="rId12" w:history="1">
        <w:r w:rsidRPr="00776B68">
          <w:rPr>
            <w:rStyle w:val="Hyperlink"/>
          </w:rPr>
          <w:t>https://apps.treasury.act.gov.au/budget/economic-and-fiscal-update-2020</w:t>
        </w:r>
      </w:hyperlink>
    </w:p>
  </w:footnote>
  <w:footnote w:id="41">
    <w:p w14:paraId="7A8B9454" w14:textId="77777777" w:rsidR="0067215B" w:rsidRDefault="0067215B">
      <w:pPr>
        <w:pStyle w:val="FootnoteText"/>
      </w:pPr>
      <w:r>
        <w:rPr>
          <w:rStyle w:val="FootnoteReference"/>
        </w:rPr>
        <w:footnoteRef/>
      </w:r>
      <w:r>
        <w:t xml:space="preserve"> Australian Bureau of Statistics, </w:t>
      </w:r>
      <w:r w:rsidRPr="009857E5">
        <w:t>Labour Force</w:t>
      </w:r>
      <w:r>
        <w:t xml:space="preserve"> -</w:t>
      </w:r>
      <w:r w:rsidRPr="009857E5">
        <w:t xml:space="preserve"> Australia, December 2020</w:t>
      </w:r>
      <w:r>
        <w:t xml:space="preserve">. </w:t>
      </w:r>
    </w:p>
  </w:footnote>
  <w:footnote w:id="42">
    <w:p w14:paraId="57C65E63" w14:textId="77777777" w:rsidR="0067215B" w:rsidRDefault="0067215B">
      <w:pPr>
        <w:pStyle w:val="FootnoteText"/>
      </w:pPr>
      <w:r>
        <w:rPr>
          <w:rStyle w:val="FootnoteReference"/>
        </w:rPr>
        <w:footnoteRef/>
      </w:r>
      <w:r>
        <w:t xml:space="preserve"> </w:t>
      </w:r>
      <w:r w:rsidRPr="006E2F67">
        <w:t>Net debt is defined as the sum of the Government’s gross debt, less financial assets such as cash and investments</w:t>
      </w:r>
      <w:r>
        <w:t xml:space="preserve">. </w:t>
      </w:r>
    </w:p>
  </w:footnote>
  <w:footnote w:id="43">
    <w:p w14:paraId="0531E469" w14:textId="7F19E65C" w:rsidR="0067215B" w:rsidRDefault="0067215B" w:rsidP="00ED1DB2">
      <w:pPr>
        <w:pStyle w:val="FootnoteText"/>
        <w:ind w:left="-142"/>
      </w:pPr>
      <w:r>
        <w:rPr>
          <w:rStyle w:val="FootnoteReference"/>
        </w:rPr>
        <w:footnoteRef/>
      </w:r>
      <w:r>
        <w:t xml:space="preserve"> </w:t>
      </w:r>
      <w:r>
        <w:rPr>
          <w:lang w:val="en-US"/>
        </w:rPr>
        <w:t>In 2019-20 Interest revenue, Distributions from financial investments and Dividends from financial investments were reclassified to Investment revenue.</w:t>
      </w:r>
    </w:p>
  </w:footnote>
  <w:footnote w:id="44">
    <w:p w14:paraId="661440C5" w14:textId="77777777" w:rsidR="0067215B" w:rsidRDefault="0067215B" w:rsidP="00ED1DB2">
      <w:pPr>
        <w:pStyle w:val="FootnoteText"/>
        <w:ind w:left="-426"/>
      </w:pPr>
      <w:r>
        <w:rPr>
          <w:rStyle w:val="FootnoteReference"/>
        </w:rPr>
        <w:footnoteRef/>
      </w:r>
      <w:r>
        <w:t xml:space="preserve"> </w:t>
      </w:r>
      <w:r>
        <w:rPr>
          <w:lang w:val="en-US"/>
        </w:rPr>
        <w:t>Contract liabilities were first recognised in the 2019-20 audited outcome as a result of the implementation of AASB 15: ‘Revenue from contracts with customers’ and represent the obligation to transfer goods or services to a customer.</w:t>
      </w:r>
    </w:p>
  </w:footnote>
  <w:footnote w:id="45">
    <w:p w14:paraId="3205C159" w14:textId="77777777" w:rsidR="0067215B" w:rsidRDefault="0067215B" w:rsidP="00ED1DB2">
      <w:pPr>
        <w:pStyle w:val="FootnoteText"/>
        <w:ind w:left="-284"/>
      </w:pPr>
      <w:r>
        <w:rPr>
          <w:rStyle w:val="FootnoteReference"/>
        </w:rPr>
        <w:footnoteRef/>
      </w:r>
      <w:r>
        <w:t xml:space="preserve"> </w:t>
      </w:r>
      <w:r>
        <w:rPr>
          <w:lang w:val="en-US"/>
        </w:rPr>
        <w:t xml:space="preserve">In 2019-20 </w:t>
      </w:r>
      <w:r w:rsidRPr="278300DF">
        <w:rPr>
          <w:lang w:val="en-US"/>
        </w:rPr>
        <w:t>Interest</w:t>
      </w:r>
      <w:r>
        <w:rPr>
          <w:lang w:val="en-US"/>
        </w:rPr>
        <w:t xml:space="preserve"> receipts, </w:t>
      </w:r>
      <w:r w:rsidRPr="278300DF">
        <w:rPr>
          <w:lang w:val="en-US"/>
        </w:rPr>
        <w:t>Distributions</w:t>
      </w:r>
      <w:r>
        <w:rPr>
          <w:lang w:val="en-US"/>
        </w:rPr>
        <w:t xml:space="preserve"> from financial investments and </w:t>
      </w:r>
      <w:r w:rsidRPr="278300DF">
        <w:rPr>
          <w:lang w:val="en-US"/>
        </w:rPr>
        <w:t>Dividends</w:t>
      </w:r>
      <w:r>
        <w:rPr>
          <w:lang w:val="en-US"/>
        </w:rPr>
        <w:t xml:space="preserve"> from financial investments were reclassified to Investment receipts.</w:t>
      </w:r>
    </w:p>
  </w:footnote>
  <w:footnote w:id="46">
    <w:p w14:paraId="146E42EB" w14:textId="77777777" w:rsidR="0067215B" w:rsidRDefault="0067215B" w:rsidP="00ED1DB2">
      <w:pPr>
        <w:pStyle w:val="FootnoteText"/>
        <w:ind w:hanging="142"/>
      </w:pPr>
      <w:r>
        <w:rPr>
          <w:rStyle w:val="FootnoteReference"/>
        </w:rPr>
        <w:footnoteRef/>
      </w:r>
      <w:r>
        <w:t xml:space="preserve"> </w:t>
      </w:r>
      <w:r>
        <w:rPr>
          <w:lang w:val="en-US"/>
        </w:rPr>
        <w:t>In 2019-20 Interest income was reclassified to Investment revenue.</w:t>
      </w:r>
    </w:p>
  </w:footnote>
  <w:footnote w:id="47">
    <w:p w14:paraId="6509E5D2" w14:textId="77777777" w:rsidR="0067215B" w:rsidRDefault="0067215B" w:rsidP="00ED1DB2">
      <w:pPr>
        <w:pStyle w:val="BNotelist"/>
        <w:numPr>
          <w:ilvl w:val="0"/>
          <w:numId w:val="0"/>
        </w:numPr>
        <w:ind w:left="-284" w:right="-188"/>
      </w:pPr>
      <w:r>
        <w:rPr>
          <w:rStyle w:val="FootnoteReference"/>
          <w:rFonts w:eastAsia="Times New Roman" w:cs="Times New Roman"/>
          <w:sz w:val="20"/>
          <w:szCs w:val="20"/>
          <w:lang w:val="x-none"/>
        </w:rPr>
        <w:footnoteRef/>
      </w:r>
      <w:r>
        <w:t xml:space="preserve"> </w:t>
      </w:r>
      <w:r>
        <w:rPr>
          <w:rStyle w:val="normaltextrun"/>
          <w:rFonts w:cs="Calibri"/>
          <w:color w:val="000000"/>
          <w:szCs w:val="18"/>
          <w:shd w:val="clear" w:color="auto" w:fill="FFFFFF"/>
          <w:lang w:val="en-US"/>
        </w:rPr>
        <w:t>Contract liabilities were first recognised in the 2019-20 audited outcome as a result of the implementation of AASB 15: ‘Revenue from contracts with customers’ and represent the obligation to transfer goods or services to a customer.</w:t>
      </w:r>
    </w:p>
  </w:footnote>
  <w:footnote w:id="48">
    <w:p w14:paraId="47C288D3" w14:textId="77777777" w:rsidR="0067215B" w:rsidRDefault="0067215B" w:rsidP="00ED1DB2">
      <w:pPr>
        <w:pStyle w:val="FootnoteText"/>
        <w:ind w:left="-426"/>
      </w:pPr>
      <w:r>
        <w:rPr>
          <w:rStyle w:val="FootnoteReference"/>
        </w:rPr>
        <w:footnoteRef/>
      </w:r>
      <w:r>
        <w:t xml:space="preserve"> </w:t>
      </w:r>
      <w:r>
        <w:rPr>
          <w:rStyle w:val="normaltextrun"/>
          <w:rFonts w:cs="Calibri"/>
          <w:color w:val="000000"/>
          <w:szCs w:val="18"/>
          <w:shd w:val="clear" w:color="auto" w:fill="FFFFFF"/>
          <w:lang w:val="en-US"/>
        </w:rPr>
        <w:t>In 2019-20 Interest revenue, Distributions from financial investments and Dividends from financial investments were reclassified to Investment revenue.</w:t>
      </w:r>
      <w:r>
        <w:rPr>
          <w:rStyle w:val="eop"/>
          <w:rFonts w:cs="Calibri"/>
          <w:color w:val="000000"/>
          <w:szCs w:val="18"/>
          <w:shd w:val="clear" w:color="auto" w:fill="FFFFFF"/>
        </w:rPr>
        <w:t> </w:t>
      </w:r>
    </w:p>
  </w:footnote>
  <w:footnote w:id="49">
    <w:p w14:paraId="0D07D0D6" w14:textId="77777777" w:rsidR="0067215B" w:rsidRDefault="0067215B" w:rsidP="00ED1DB2">
      <w:pPr>
        <w:pStyle w:val="FootnoteText"/>
        <w:ind w:left="-567"/>
      </w:pPr>
      <w:r>
        <w:rPr>
          <w:rStyle w:val="FootnoteReference"/>
        </w:rPr>
        <w:footnoteRef/>
      </w:r>
      <w:r>
        <w:t xml:space="preserve"> </w:t>
      </w:r>
      <w:r>
        <w:rPr>
          <w:rStyle w:val="normaltextrun"/>
          <w:rFonts w:cs="Calibri"/>
          <w:color w:val="000000"/>
          <w:szCs w:val="18"/>
          <w:shd w:val="clear" w:color="auto" w:fill="FFFFFF"/>
          <w:lang w:val="en-US"/>
        </w:rPr>
        <w:t>Contract liabilities were first recognised in the 2019-20 audited outcome as a result of the implementation of AASB 15: ‘Revenue from contracts with customers’ and represent the obligation to transfer goods or services to a customer</w:t>
      </w:r>
    </w:p>
  </w:footnote>
  <w:footnote w:id="50">
    <w:p w14:paraId="7FE34E79" w14:textId="77777777" w:rsidR="0067215B" w:rsidRDefault="0067215B" w:rsidP="00ED1DB2">
      <w:pPr>
        <w:pStyle w:val="FootnoteText"/>
        <w:ind w:left="-142"/>
      </w:pPr>
      <w:r>
        <w:rPr>
          <w:rStyle w:val="FootnoteReference"/>
        </w:rPr>
        <w:footnoteRef/>
      </w:r>
      <w:r>
        <w:t xml:space="preserve"> </w:t>
      </w:r>
      <w:r w:rsidRPr="00AE4DF2">
        <w:rPr>
          <w:rStyle w:val="normaltextrun"/>
          <w:rFonts w:cs="Calibri"/>
          <w:color w:val="000000"/>
          <w:szCs w:val="18"/>
          <w:shd w:val="clear" w:color="auto" w:fill="FFFFFF"/>
          <w:lang w:val="en-US"/>
        </w:rPr>
        <w:t xml:space="preserve">In 2019-20 </w:t>
      </w:r>
      <w:r>
        <w:rPr>
          <w:rStyle w:val="normaltextrun"/>
          <w:rFonts w:cs="Calibri"/>
          <w:color w:val="000000"/>
          <w:szCs w:val="18"/>
          <w:shd w:val="clear" w:color="auto" w:fill="FFFFFF"/>
          <w:lang w:val="en-US"/>
        </w:rPr>
        <w:t>I</w:t>
      </w:r>
      <w:r w:rsidRPr="00AE4DF2">
        <w:rPr>
          <w:rStyle w:val="normaltextrun"/>
          <w:rFonts w:cs="Calibri"/>
          <w:color w:val="000000"/>
          <w:szCs w:val="18"/>
          <w:shd w:val="clear" w:color="auto" w:fill="FFFFFF"/>
          <w:lang w:val="en-US"/>
        </w:rPr>
        <w:t xml:space="preserve">nterest receipts, </w:t>
      </w:r>
      <w:r>
        <w:rPr>
          <w:rStyle w:val="normaltextrun"/>
          <w:rFonts w:cs="Calibri"/>
          <w:color w:val="000000"/>
          <w:szCs w:val="18"/>
          <w:shd w:val="clear" w:color="auto" w:fill="FFFFFF"/>
          <w:lang w:val="en-US"/>
        </w:rPr>
        <w:t>D</w:t>
      </w:r>
      <w:r w:rsidRPr="00AE4DF2">
        <w:rPr>
          <w:rStyle w:val="normaltextrun"/>
          <w:rFonts w:cs="Calibri"/>
          <w:color w:val="000000"/>
          <w:szCs w:val="18"/>
          <w:shd w:val="clear" w:color="auto" w:fill="FFFFFF"/>
          <w:lang w:val="en-US"/>
        </w:rPr>
        <w:t xml:space="preserve">istributions from financial investments and </w:t>
      </w:r>
      <w:r>
        <w:rPr>
          <w:rStyle w:val="normaltextrun"/>
          <w:rFonts w:cs="Calibri"/>
          <w:color w:val="000000"/>
          <w:szCs w:val="18"/>
          <w:shd w:val="clear" w:color="auto" w:fill="FFFFFF"/>
          <w:lang w:val="en-US"/>
        </w:rPr>
        <w:t>D</w:t>
      </w:r>
      <w:r w:rsidRPr="00AE4DF2">
        <w:rPr>
          <w:rStyle w:val="normaltextrun"/>
          <w:rFonts w:cs="Calibri"/>
          <w:color w:val="000000"/>
          <w:szCs w:val="18"/>
          <w:shd w:val="clear" w:color="auto" w:fill="FFFFFF"/>
          <w:lang w:val="en-US"/>
        </w:rPr>
        <w:t>ividends from financial investments were reclassified to Investment receipts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57372" w14:textId="77777777" w:rsidR="0067215B" w:rsidRDefault="006721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2DE03" w14:textId="77777777" w:rsidR="0067215B" w:rsidRDefault="0067215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75577" w14:textId="77777777" w:rsidR="0067215B" w:rsidRDefault="0067215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95312" w14:textId="77777777" w:rsidR="0067215B" w:rsidRDefault="0067215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CD356" w14:textId="77777777" w:rsidR="0067215B" w:rsidRDefault="0067215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99D34" w14:textId="77777777" w:rsidR="0067215B" w:rsidRDefault="0067215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B7EC0" w14:textId="77777777" w:rsidR="0067215B" w:rsidRDefault="0067215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74CC0" w14:textId="77777777" w:rsidR="0067215B" w:rsidRDefault="0067215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18D7F" w14:textId="77777777" w:rsidR="0067215B" w:rsidRDefault="0067215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B608" w14:textId="77777777" w:rsidR="0067215B" w:rsidRDefault="0067215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08D75" w14:textId="77777777" w:rsidR="0067215B" w:rsidRDefault="006721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93402" w14:textId="77777777" w:rsidR="0067215B" w:rsidRDefault="0067215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09C78" w14:textId="77777777" w:rsidR="0067215B" w:rsidRDefault="0067215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B8B7" w14:textId="77777777" w:rsidR="0067215B" w:rsidRDefault="0067215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AFC41" w14:textId="77777777" w:rsidR="0067215B" w:rsidRDefault="0067215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76B46" w14:textId="77777777" w:rsidR="0067215B" w:rsidRDefault="0067215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A66D" w14:textId="77777777" w:rsidR="0067215B" w:rsidRDefault="006721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00FBD" w14:textId="77777777" w:rsidR="0067215B" w:rsidRDefault="006721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3F096" w14:textId="77777777" w:rsidR="0067215B" w:rsidRDefault="006721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50523" w14:textId="77777777" w:rsidR="0067215B" w:rsidRDefault="006721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CC0EA" w14:textId="77777777" w:rsidR="0067215B" w:rsidRDefault="006721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5D273" w14:textId="77777777" w:rsidR="0067215B" w:rsidRDefault="006721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FD49F" w14:textId="77777777" w:rsidR="0067215B" w:rsidRDefault="0067215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F4C74" w14:textId="77777777" w:rsidR="0067215B" w:rsidRDefault="00672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8C8D6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6E5A0DE4"/>
    <w:lvl w:ilvl="0" w:tplc="7E68E7BA">
      <w:start w:val="1"/>
      <w:numFmt w:val="decimal"/>
      <w:pStyle w:val="ListNumber4"/>
      <w:lvlText w:val="%1."/>
      <w:lvlJc w:val="left"/>
      <w:pPr>
        <w:tabs>
          <w:tab w:val="num" w:pos="1209"/>
        </w:tabs>
        <w:ind w:left="1209" w:hanging="360"/>
      </w:pPr>
    </w:lvl>
    <w:lvl w:ilvl="1" w:tplc="92D0D25C">
      <w:numFmt w:val="decimal"/>
      <w:lvlText w:val=""/>
      <w:lvlJc w:val="left"/>
    </w:lvl>
    <w:lvl w:ilvl="2" w:tplc="CCA4554A">
      <w:numFmt w:val="decimal"/>
      <w:lvlText w:val=""/>
      <w:lvlJc w:val="left"/>
    </w:lvl>
    <w:lvl w:ilvl="3" w:tplc="48A8E6B4">
      <w:numFmt w:val="decimal"/>
      <w:lvlText w:val=""/>
      <w:lvlJc w:val="left"/>
    </w:lvl>
    <w:lvl w:ilvl="4" w:tplc="275AF7E6">
      <w:numFmt w:val="decimal"/>
      <w:lvlText w:val=""/>
      <w:lvlJc w:val="left"/>
    </w:lvl>
    <w:lvl w:ilvl="5" w:tplc="FB884D68">
      <w:numFmt w:val="decimal"/>
      <w:lvlText w:val=""/>
      <w:lvlJc w:val="left"/>
    </w:lvl>
    <w:lvl w:ilvl="6" w:tplc="EA9C0C1A">
      <w:numFmt w:val="decimal"/>
      <w:lvlText w:val=""/>
      <w:lvlJc w:val="left"/>
    </w:lvl>
    <w:lvl w:ilvl="7" w:tplc="85E639EE">
      <w:numFmt w:val="decimal"/>
      <w:lvlText w:val=""/>
      <w:lvlJc w:val="left"/>
    </w:lvl>
    <w:lvl w:ilvl="8" w:tplc="EBF00C46">
      <w:numFmt w:val="decimal"/>
      <w:lvlText w:val=""/>
      <w:lvlJc w:val="left"/>
    </w:lvl>
  </w:abstractNum>
  <w:abstractNum w:abstractNumId="2" w15:restartNumberingAfterBreak="0">
    <w:nsid w:val="FFFFFF7E"/>
    <w:multiLevelType w:val="hybridMultilevel"/>
    <w:tmpl w:val="44549C16"/>
    <w:lvl w:ilvl="0" w:tplc="4204FDF6">
      <w:start w:val="1"/>
      <w:numFmt w:val="decimal"/>
      <w:pStyle w:val="ListNumber3"/>
      <w:lvlText w:val="%1."/>
      <w:lvlJc w:val="left"/>
      <w:pPr>
        <w:tabs>
          <w:tab w:val="num" w:pos="926"/>
        </w:tabs>
        <w:ind w:left="926" w:hanging="360"/>
      </w:pPr>
    </w:lvl>
    <w:lvl w:ilvl="1" w:tplc="7F5A27A6">
      <w:numFmt w:val="decimal"/>
      <w:lvlText w:val=""/>
      <w:lvlJc w:val="left"/>
    </w:lvl>
    <w:lvl w:ilvl="2" w:tplc="74FA2CF6">
      <w:numFmt w:val="decimal"/>
      <w:lvlText w:val=""/>
      <w:lvlJc w:val="left"/>
    </w:lvl>
    <w:lvl w:ilvl="3" w:tplc="5262F542">
      <w:numFmt w:val="decimal"/>
      <w:lvlText w:val=""/>
      <w:lvlJc w:val="left"/>
    </w:lvl>
    <w:lvl w:ilvl="4" w:tplc="7CC071AA">
      <w:numFmt w:val="decimal"/>
      <w:lvlText w:val=""/>
      <w:lvlJc w:val="left"/>
    </w:lvl>
    <w:lvl w:ilvl="5" w:tplc="06DEADEC">
      <w:numFmt w:val="decimal"/>
      <w:lvlText w:val=""/>
      <w:lvlJc w:val="left"/>
    </w:lvl>
    <w:lvl w:ilvl="6" w:tplc="A7BC7B04">
      <w:numFmt w:val="decimal"/>
      <w:lvlText w:val=""/>
      <w:lvlJc w:val="left"/>
    </w:lvl>
    <w:lvl w:ilvl="7" w:tplc="DDEC51FE">
      <w:numFmt w:val="decimal"/>
      <w:lvlText w:val=""/>
      <w:lvlJc w:val="left"/>
    </w:lvl>
    <w:lvl w:ilvl="8" w:tplc="F6B0598A">
      <w:numFmt w:val="decimal"/>
      <w:lvlText w:val=""/>
      <w:lvlJc w:val="left"/>
    </w:lvl>
  </w:abstractNum>
  <w:abstractNum w:abstractNumId="3" w15:restartNumberingAfterBreak="0">
    <w:nsid w:val="FFFFFF7F"/>
    <w:multiLevelType w:val="hybridMultilevel"/>
    <w:tmpl w:val="865E3FCE"/>
    <w:lvl w:ilvl="0" w:tplc="F0101B86">
      <w:start w:val="1"/>
      <w:numFmt w:val="decimal"/>
      <w:pStyle w:val="ListNumber2"/>
      <w:lvlText w:val="%1."/>
      <w:lvlJc w:val="left"/>
      <w:pPr>
        <w:tabs>
          <w:tab w:val="num" w:pos="643"/>
        </w:tabs>
        <w:ind w:left="643" w:hanging="360"/>
      </w:pPr>
    </w:lvl>
    <w:lvl w:ilvl="1" w:tplc="48A081CA">
      <w:numFmt w:val="decimal"/>
      <w:lvlText w:val=""/>
      <w:lvlJc w:val="left"/>
    </w:lvl>
    <w:lvl w:ilvl="2" w:tplc="874602D2">
      <w:numFmt w:val="decimal"/>
      <w:lvlText w:val=""/>
      <w:lvlJc w:val="left"/>
    </w:lvl>
    <w:lvl w:ilvl="3" w:tplc="A8E04B26">
      <w:numFmt w:val="decimal"/>
      <w:lvlText w:val=""/>
      <w:lvlJc w:val="left"/>
    </w:lvl>
    <w:lvl w:ilvl="4" w:tplc="70F83F0C">
      <w:numFmt w:val="decimal"/>
      <w:lvlText w:val=""/>
      <w:lvlJc w:val="left"/>
    </w:lvl>
    <w:lvl w:ilvl="5" w:tplc="F880FA74">
      <w:numFmt w:val="decimal"/>
      <w:lvlText w:val=""/>
      <w:lvlJc w:val="left"/>
    </w:lvl>
    <w:lvl w:ilvl="6" w:tplc="D61C7CCE">
      <w:numFmt w:val="decimal"/>
      <w:lvlText w:val=""/>
      <w:lvlJc w:val="left"/>
    </w:lvl>
    <w:lvl w:ilvl="7" w:tplc="8870BFD4">
      <w:numFmt w:val="decimal"/>
      <w:lvlText w:val=""/>
      <w:lvlJc w:val="left"/>
    </w:lvl>
    <w:lvl w:ilvl="8" w:tplc="B454ADA6">
      <w:numFmt w:val="decimal"/>
      <w:lvlText w:val=""/>
      <w:lvlJc w:val="left"/>
    </w:lvl>
  </w:abstractNum>
  <w:abstractNum w:abstractNumId="4" w15:restartNumberingAfterBreak="0">
    <w:nsid w:val="FFFFFF80"/>
    <w:multiLevelType w:val="hybridMultilevel"/>
    <w:tmpl w:val="73AC0CCE"/>
    <w:lvl w:ilvl="0" w:tplc="77A44BEA">
      <w:start w:val="1"/>
      <w:numFmt w:val="bullet"/>
      <w:pStyle w:val="ListBullet5"/>
      <w:lvlText w:val=""/>
      <w:lvlJc w:val="left"/>
      <w:pPr>
        <w:tabs>
          <w:tab w:val="num" w:pos="1492"/>
        </w:tabs>
        <w:ind w:left="1492" w:hanging="360"/>
      </w:pPr>
      <w:rPr>
        <w:rFonts w:ascii="Symbol" w:hAnsi="Symbol" w:hint="default"/>
      </w:rPr>
    </w:lvl>
    <w:lvl w:ilvl="1" w:tplc="AA8A1304">
      <w:numFmt w:val="decimal"/>
      <w:lvlText w:val=""/>
      <w:lvlJc w:val="left"/>
    </w:lvl>
    <w:lvl w:ilvl="2" w:tplc="EE223F7C">
      <w:numFmt w:val="decimal"/>
      <w:lvlText w:val=""/>
      <w:lvlJc w:val="left"/>
    </w:lvl>
    <w:lvl w:ilvl="3" w:tplc="E6E0AAD6">
      <w:numFmt w:val="decimal"/>
      <w:lvlText w:val=""/>
      <w:lvlJc w:val="left"/>
    </w:lvl>
    <w:lvl w:ilvl="4" w:tplc="7C32F53E">
      <w:numFmt w:val="decimal"/>
      <w:lvlText w:val=""/>
      <w:lvlJc w:val="left"/>
    </w:lvl>
    <w:lvl w:ilvl="5" w:tplc="D0749A90">
      <w:numFmt w:val="decimal"/>
      <w:lvlText w:val=""/>
      <w:lvlJc w:val="left"/>
    </w:lvl>
    <w:lvl w:ilvl="6" w:tplc="2F623516">
      <w:numFmt w:val="decimal"/>
      <w:lvlText w:val=""/>
      <w:lvlJc w:val="left"/>
    </w:lvl>
    <w:lvl w:ilvl="7" w:tplc="E06C4A74">
      <w:numFmt w:val="decimal"/>
      <w:lvlText w:val=""/>
      <w:lvlJc w:val="left"/>
    </w:lvl>
    <w:lvl w:ilvl="8" w:tplc="BBF8CDCC">
      <w:numFmt w:val="decimal"/>
      <w:lvlText w:val=""/>
      <w:lvlJc w:val="left"/>
    </w:lvl>
  </w:abstractNum>
  <w:abstractNum w:abstractNumId="5" w15:restartNumberingAfterBreak="0">
    <w:nsid w:val="FFFFFF81"/>
    <w:multiLevelType w:val="hybridMultilevel"/>
    <w:tmpl w:val="019641BE"/>
    <w:lvl w:ilvl="0" w:tplc="0924037E">
      <w:start w:val="1"/>
      <w:numFmt w:val="bullet"/>
      <w:pStyle w:val="ListBullet4"/>
      <w:lvlText w:val=""/>
      <w:lvlJc w:val="left"/>
      <w:pPr>
        <w:tabs>
          <w:tab w:val="num" w:pos="1209"/>
        </w:tabs>
        <w:ind w:left="1209" w:hanging="360"/>
      </w:pPr>
      <w:rPr>
        <w:rFonts w:ascii="Symbol" w:hAnsi="Symbol" w:hint="default"/>
      </w:rPr>
    </w:lvl>
    <w:lvl w:ilvl="1" w:tplc="7C147B14">
      <w:numFmt w:val="decimal"/>
      <w:lvlText w:val=""/>
      <w:lvlJc w:val="left"/>
    </w:lvl>
    <w:lvl w:ilvl="2" w:tplc="0CF0D50C">
      <w:numFmt w:val="decimal"/>
      <w:lvlText w:val=""/>
      <w:lvlJc w:val="left"/>
    </w:lvl>
    <w:lvl w:ilvl="3" w:tplc="E51883C6">
      <w:numFmt w:val="decimal"/>
      <w:lvlText w:val=""/>
      <w:lvlJc w:val="left"/>
    </w:lvl>
    <w:lvl w:ilvl="4" w:tplc="B8A4E484">
      <w:numFmt w:val="decimal"/>
      <w:lvlText w:val=""/>
      <w:lvlJc w:val="left"/>
    </w:lvl>
    <w:lvl w:ilvl="5" w:tplc="3634B974">
      <w:numFmt w:val="decimal"/>
      <w:lvlText w:val=""/>
      <w:lvlJc w:val="left"/>
    </w:lvl>
    <w:lvl w:ilvl="6" w:tplc="3F1446D8">
      <w:numFmt w:val="decimal"/>
      <w:lvlText w:val=""/>
      <w:lvlJc w:val="left"/>
    </w:lvl>
    <w:lvl w:ilvl="7" w:tplc="5FBE7116">
      <w:numFmt w:val="decimal"/>
      <w:lvlText w:val=""/>
      <w:lvlJc w:val="left"/>
    </w:lvl>
    <w:lvl w:ilvl="8" w:tplc="D0667686">
      <w:numFmt w:val="decimal"/>
      <w:lvlText w:val=""/>
      <w:lvlJc w:val="left"/>
    </w:lvl>
  </w:abstractNum>
  <w:abstractNum w:abstractNumId="6" w15:restartNumberingAfterBreak="0">
    <w:nsid w:val="FFFFFF82"/>
    <w:multiLevelType w:val="hybridMultilevel"/>
    <w:tmpl w:val="9B40813A"/>
    <w:lvl w:ilvl="0" w:tplc="53F4397A">
      <w:start w:val="1"/>
      <w:numFmt w:val="bullet"/>
      <w:pStyle w:val="ListBullet3"/>
      <w:lvlText w:val=""/>
      <w:lvlJc w:val="left"/>
      <w:pPr>
        <w:tabs>
          <w:tab w:val="num" w:pos="926"/>
        </w:tabs>
        <w:ind w:left="926" w:hanging="360"/>
      </w:pPr>
      <w:rPr>
        <w:rFonts w:ascii="Symbol" w:hAnsi="Symbol" w:hint="default"/>
      </w:rPr>
    </w:lvl>
    <w:lvl w:ilvl="1" w:tplc="7638DD0E">
      <w:numFmt w:val="decimal"/>
      <w:lvlText w:val=""/>
      <w:lvlJc w:val="left"/>
    </w:lvl>
    <w:lvl w:ilvl="2" w:tplc="1BB8E770">
      <w:numFmt w:val="decimal"/>
      <w:lvlText w:val=""/>
      <w:lvlJc w:val="left"/>
    </w:lvl>
    <w:lvl w:ilvl="3" w:tplc="50C62EEE">
      <w:numFmt w:val="decimal"/>
      <w:lvlText w:val=""/>
      <w:lvlJc w:val="left"/>
    </w:lvl>
    <w:lvl w:ilvl="4" w:tplc="AD7021CC">
      <w:numFmt w:val="decimal"/>
      <w:lvlText w:val=""/>
      <w:lvlJc w:val="left"/>
    </w:lvl>
    <w:lvl w:ilvl="5" w:tplc="0716358C">
      <w:numFmt w:val="decimal"/>
      <w:lvlText w:val=""/>
      <w:lvlJc w:val="left"/>
    </w:lvl>
    <w:lvl w:ilvl="6" w:tplc="973094BE">
      <w:numFmt w:val="decimal"/>
      <w:lvlText w:val=""/>
      <w:lvlJc w:val="left"/>
    </w:lvl>
    <w:lvl w:ilvl="7" w:tplc="E7CC1822">
      <w:numFmt w:val="decimal"/>
      <w:lvlText w:val=""/>
      <w:lvlJc w:val="left"/>
    </w:lvl>
    <w:lvl w:ilvl="8" w:tplc="1610DB76">
      <w:numFmt w:val="decimal"/>
      <w:lvlText w:val=""/>
      <w:lvlJc w:val="left"/>
    </w:lvl>
  </w:abstractNum>
  <w:abstractNum w:abstractNumId="7" w15:restartNumberingAfterBreak="0">
    <w:nsid w:val="FFFFFF83"/>
    <w:multiLevelType w:val="hybridMultilevel"/>
    <w:tmpl w:val="D2E2E7BC"/>
    <w:lvl w:ilvl="0" w:tplc="BEA2BE06">
      <w:start w:val="1"/>
      <w:numFmt w:val="bullet"/>
      <w:pStyle w:val="ListBullet2"/>
      <w:lvlText w:val=""/>
      <w:lvlJc w:val="left"/>
      <w:pPr>
        <w:tabs>
          <w:tab w:val="num" w:pos="643"/>
        </w:tabs>
        <w:ind w:left="643" w:hanging="360"/>
      </w:pPr>
      <w:rPr>
        <w:rFonts w:ascii="Symbol" w:hAnsi="Symbol" w:hint="default"/>
      </w:rPr>
    </w:lvl>
    <w:lvl w:ilvl="1" w:tplc="A6FA77C0">
      <w:numFmt w:val="decimal"/>
      <w:lvlText w:val=""/>
      <w:lvlJc w:val="left"/>
    </w:lvl>
    <w:lvl w:ilvl="2" w:tplc="68AAA136">
      <w:numFmt w:val="decimal"/>
      <w:lvlText w:val=""/>
      <w:lvlJc w:val="left"/>
    </w:lvl>
    <w:lvl w:ilvl="3" w:tplc="332A20EA">
      <w:numFmt w:val="decimal"/>
      <w:lvlText w:val=""/>
      <w:lvlJc w:val="left"/>
    </w:lvl>
    <w:lvl w:ilvl="4" w:tplc="15744DBA">
      <w:numFmt w:val="decimal"/>
      <w:lvlText w:val=""/>
      <w:lvlJc w:val="left"/>
    </w:lvl>
    <w:lvl w:ilvl="5" w:tplc="424851E0">
      <w:numFmt w:val="decimal"/>
      <w:lvlText w:val=""/>
      <w:lvlJc w:val="left"/>
    </w:lvl>
    <w:lvl w:ilvl="6" w:tplc="61E02EFC">
      <w:numFmt w:val="decimal"/>
      <w:lvlText w:val=""/>
      <w:lvlJc w:val="left"/>
    </w:lvl>
    <w:lvl w:ilvl="7" w:tplc="D7C07C20">
      <w:numFmt w:val="decimal"/>
      <w:lvlText w:val=""/>
      <w:lvlJc w:val="left"/>
    </w:lvl>
    <w:lvl w:ilvl="8" w:tplc="67EAFF5A">
      <w:numFmt w:val="decimal"/>
      <w:lvlText w:val=""/>
      <w:lvlJc w:val="left"/>
    </w:lvl>
  </w:abstractNum>
  <w:abstractNum w:abstractNumId="8" w15:restartNumberingAfterBreak="0">
    <w:nsid w:val="FFFFFF88"/>
    <w:multiLevelType w:val="singleLevel"/>
    <w:tmpl w:val="B5C60A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hybridMultilevel"/>
    <w:tmpl w:val="363E3EFC"/>
    <w:lvl w:ilvl="0" w:tplc="F15C1DCE">
      <w:start w:val="1"/>
      <w:numFmt w:val="bullet"/>
      <w:pStyle w:val="ListBullet"/>
      <w:lvlText w:val=""/>
      <w:lvlJc w:val="left"/>
      <w:pPr>
        <w:tabs>
          <w:tab w:val="num" w:pos="360"/>
        </w:tabs>
        <w:ind w:left="360" w:hanging="360"/>
      </w:pPr>
      <w:rPr>
        <w:rFonts w:ascii="Symbol" w:hAnsi="Symbol" w:hint="default"/>
      </w:rPr>
    </w:lvl>
    <w:lvl w:ilvl="1" w:tplc="DF1604BE">
      <w:numFmt w:val="decimal"/>
      <w:lvlText w:val=""/>
      <w:lvlJc w:val="left"/>
    </w:lvl>
    <w:lvl w:ilvl="2" w:tplc="563E0F42">
      <w:numFmt w:val="decimal"/>
      <w:lvlText w:val=""/>
      <w:lvlJc w:val="left"/>
    </w:lvl>
    <w:lvl w:ilvl="3" w:tplc="95A41B94">
      <w:numFmt w:val="decimal"/>
      <w:lvlText w:val=""/>
      <w:lvlJc w:val="left"/>
    </w:lvl>
    <w:lvl w:ilvl="4" w:tplc="68540070">
      <w:numFmt w:val="decimal"/>
      <w:lvlText w:val=""/>
      <w:lvlJc w:val="left"/>
    </w:lvl>
    <w:lvl w:ilvl="5" w:tplc="3E301200">
      <w:numFmt w:val="decimal"/>
      <w:lvlText w:val=""/>
      <w:lvlJc w:val="left"/>
    </w:lvl>
    <w:lvl w:ilvl="6" w:tplc="F6FE27DE">
      <w:numFmt w:val="decimal"/>
      <w:lvlText w:val=""/>
      <w:lvlJc w:val="left"/>
    </w:lvl>
    <w:lvl w:ilvl="7" w:tplc="ED9CFDF8">
      <w:numFmt w:val="decimal"/>
      <w:lvlText w:val=""/>
      <w:lvlJc w:val="left"/>
    </w:lvl>
    <w:lvl w:ilvl="8" w:tplc="DADCBDEA">
      <w:numFmt w:val="decimal"/>
      <w:lvlText w:val=""/>
      <w:lvlJc w:val="left"/>
    </w:lvl>
  </w:abstractNum>
  <w:abstractNum w:abstractNumId="10" w15:restartNumberingAfterBreak="0">
    <w:nsid w:val="03433D70"/>
    <w:multiLevelType w:val="hybridMultilevel"/>
    <w:tmpl w:val="FE6E6D90"/>
    <w:lvl w:ilvl="0" w:tplc="CD64F8E0">
      <w:start w:val="1"/>
      <w:numFmt w:val="decimal"/>
      <w:lvlText w:val="%1."/>
      <w:lvlJc w:val="left"/>
      <w:pPr>
        <w:ind w:left="360" w:hanging="360"/>
      </w:pPr>
      <w:rPr>
        <w:b w:val="0"/>
        <w:bCs/>
        <w:sz w:val="18"/>
        <w:szCs w:val="18"/>
      </w:rPr>
    </w:lvl>
    <w:lvl w:ilvl="1" w:tplc="A4806F20">
      <w:start w:val="1"/>
      <w:numFmt w:val="lowerLetter"/>
      <w:lvlText w:val="%2."/>
      <w:lvlJc w:val="left"/>
      <w:pPr>
        <w:ind w:left="1440" w:hanging="360"/>
      </w:pPr>
    </w:lvl>
    <w:lvl w:ilvl="2" w:tplc="A3D492A8">
      <w:start w:val="1"/>
      <w:numFmt w:val="lowerRoman"/>
      <w:lvlText w:val="%3."/>
      <w:lvlJc w:val="right"/>
      <w:pPr>
        <w:ind w:left="2160" w:hanging="180"/>
      </w:pPr>
    </w:lvl>
    <w:lvl w:ilvl="3" w:tplc="AF608BC2">
      <w:start w:val="1"/>
      <w:numFmt w:val="decimal"/>
      <w:lvlText w:val="%4."/>
      <w:lvlJc w:val="left"/>
      <w:pPr>
        <w:ind w:left="2880" w:hanging="360"/>
      </w:pPr>
    </w:lvl>
    <w:lvl w:ilvl="4" w:tplc="F70C4ACC">
      <w:start w:val="1"/>
      <w:numFmt w:val="lowerLetter"/>
      <w:lvlText w:val="%5."/>
      <w:lvlJc w:val="left"/>
      <w:pPr>
        <w:ind w:left="3600" w:hanging="360"/>
      </w:pPr>
    </w:lvl>
    <w:lvl w:ilvl="5" w:tplc="F014F03A">
      <w:start w:val="1"/>
      <w:numFmt w:val="lowerRoman"/>
      <w:lvlText w:val="%6."/>
      <w:lvlJc w:val="right"/>
      <w:pPr>
        <w:ind w:left="4320" w:hanging="180"/>
      </w:pPr>
    </w:lvl>
    <w:lvl w:ilvl="6" w:tplc="70641388">
      <w:start w:val="1"/>
      <w:numFmt w:val="decimal"/>
      <w:lvlText w:val="%7."/>
      <w:lvlJc w:val="left"/>
      <w:pPr>
        <w:ind w:left="5040" w:hanging="360"/>
      </w:pPr>
    </w:lvl>
    <w:lvl w:ilvl="7" w:tplc="AFC231D4">
      <w:start w:val="1"/>
      <w:numFmt w:val="lowerLetter"/>
      <w:lvlText w:val="%8."/>
      <w:lvlJc w:val="left"/>
      <w:pPr>
        <w:ind w:left="5760" w:hanging="360"/>
      </w:pPr>
    </w:lvl>
    <w:lvl w:ilvl="8" w:tplc="1E46E15C">
      <w:start w:val="1"/>
      <w:numFmt w:val="lowerRoman"/>
      <w:lvlText w:val="%9."/>
      <w:lvlJc w:val="right"/>
      <w:pPr>
        <w:ind w:left="6480" w:hanging="180"/>
      </w:pPr>
    </w:lvl>
  </w:abstractNum>
  <w:abstractNum w:abstractNumId="11" w15:restartNumberingAfterBreak="0">
    <w:nsid w:val="04BA11C5"/>
    <w:multiLevelType w:val="hybridMultilevel"/>
    <w:tmpl w:val="05F4BB08"/>
    <w:lvl w:ilvl="0" w:tplc="445C04A8">
      <w:start w:val="1"/>
      <w:numFmt w:val="bullet"/>
      <w:pStyle w:val="BodyTextIndent2"/>
      <w:lvlText w:val="–"/>
      <w:lvlJc w:val="left"/>
      <w:pPr>
        <w:tabs>
          <w:tab w:val="num" w:pos="717"/>
        </w:tabs>
        <w:ind w:left="717" w:hanging="360"/>
      </w:pPr>
      <w:rPr>
        <w:rFonts w:ascii="Times New Roman" w:hAnsi="Times New Roman" w:cs="Times New Roman"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2" w15:restartNumberingAfterBreak="0">
    <w:nsid w:val="08E60934"/>
    <w:multiLevelType w:val="hybridMultilevel"/>
    <w:tmpl w:val="93AA6100"/>
    <w:lvl w:ilvl="0" w:tplc="D4682E1E">
      <w:start w:val="1"/>
      <w:numFmt w:val="bullet"/>
      <w:pStyle w:val="BodyTextIndent4"/>
      <w:lvlText w:val="–"/>
      <w:lvlJc w:val="left"/>
      <w:pPr>
        <w:tabs>
          <w:tab w:val="num" w:pos="2016"/>
        </w:tabs>
        <w:ind w:left="2016" w:hanging="360"/>
      </w:pPr>
      <w:rPr>
        <w:rFonts w:ascii="Times New Roman" w:hAnsi="Times New Roman" w:cs="Times New Roman"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0AE94A8D"/>
    <w:multiLevelType w:val="hybridMultilevel"/>
    <w:tmpl w:val="4F3AE898"/>
    <w:lvl w:ilvl="0" w:tplc="D14AC3EC">
      <w:start w:val="1"/>
      <w:numFmt w:val="bullet"/>
      <w:pStyle w:val="BBullet1"/>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2759E9"/>
    <w:multiLevelType w:val="multilevel"/>
    <w:tmpl w:val="0C6CC974"/>
    <w:lvl w:ilvl="0">
      <w:start w:val="4"/>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428755C"/>
    <w:multiLevelType w:val="hybridMultilevel"/>
    <w:tmpl w:val="FE6E6D90"/>
    <w:lvl w:ilvl="0" w:tplc="CD64F8E0">
      <w:start w:val="1"/>
      <w:numFmt w:val="decimal"/>
      <w:lvlText w:val="%1."/>
      <w:lvlJc w:val="left"/>
      <w:pPr>
        <w:ind w:left="360" w:hanging="360"/>
      </w:pPr>
      <w:rPr>
        <w:b w:val="0"/>
        <w:bCs/>
        <w:sz w:val="18"/>
        <w:szCs w:val="18"/>
      </w:rPr>
    </w:lvl>
    <w:lvl w:ilvl="1" w:tplc="A4806F20">
      <w:start w:val="1"/>
      <w:numFmt w:val="lowerLetter"/>
      <w:lvlText w:val="%2."/>
      <w:lvlJc w:val="left"/>
      <w:pPr>
        <w:ind w:left="1440" w:hanging="360"/>
      </w:pPr>
    </w:lvl>
    <w:lvl w:ilvl="2" w:tplc="A3D492A8">
      <w:start w:val="1"/>
      <w:numFmt w:val="lowerRoman"/>
      <w:lvlText w:val="%3."/>
      <w:lvlJc w:val="right"/>
      <w:pPr>
        <w:ind w:left="2160" w:hanging="180"/>
      </w:pPr>
    </w:lvl>
    <w:lvl w:ilvl="3" w:tplc="AF608BC2">
      <w:start w:val="1"/>
      <w:numFmt w:val="decimal"/>
      <w:lvlText w:val="%4."/>
      <w:lvlJc w:val="left"/>
      <w:pPr>
        <w:ind w:left="2880" w:hanging="360"/>
      </w:pPr>
    </w:lvl>
    <w:lvl w:ilvl="4" w:tplc="F70C4ACC">
      <w:start w:val="1"/>
      <w:numFmt w:val="lowerLetter"/>
      <w:lvlText w:val="%5."/>
      <w:lvlJc w:val="left"/>
      <w:pPr>
        <w:ind w:left="3600" w:hanging="360"/>
      </w:pPr>
    </w:lvl>
    <w:lvl w:ilvl="5" w:tplc="F014F03A">
      <w:start w:val="1"/>
      <w:numFmt w:val="lowerRoman"/>
      <w:lvlText w:val="%6."/>
      <w:lvlJc w:val="right"/>
      <w:pPr>
        <w:ind w:left="4320" w:hanging="180"/>
      </w:pPr>
    </w:lvl>
    <w:lvl w:ilvl="6" w:tplc="70641388">
      <w:start w:val="1"/>
      <w:numFmt w:val="decimal"/>
      <w:lvlText w:val="%7."/>
      <w:lvlJc w:val="left"/>
      <w:pPr>
        <w:ind w:left="5040" w:hanging="360"/>
      </w:pPr>
    </w:lvl>
    <w:lvl w:ilvl="7" w:tplc="AFC231D4">
      <w:start w:val="1"/>
      <w:numFmt w:val="lowerLetter"/>
      <w:lvlText w:val="%8."/>
      <w:lvlJc w:val="left"/>
      <w:pPr>
        <w:ind w:left="5760" w:hanging="360"/>
      </w:pPr>
    </w:lvl>
    <w:lvl w:ilvl="8" w:tplc="1E46E15C">
      <w:start w:val="1"/>
      <w:numFmt w:val="lowerRoman"/>
      <w:lvlText w:val="%9."/>
      <w:lvlJc w:val="right"/>
      <w:pPr>
        <w:ind w:left="6480" w:hanging="180"/>
      </w:pPr>
    </w:lvl>
  </w:abstractNum>
  <w:abstractNum w:abstractNumId="16" w15:restartNumberingAfterBreak="0">
    <w:nsid w:val="1B7767DF"/>
    <w:multiLevelType w:val="hybridMultilevel"/>
    <w:tmpl w:val="FFFFFFFF"/>
    <w:lvl w:ilvl="0" w:tplc="568CA2DC">
      <w:start w:val="1"/>
      <w:numFmt w:val="decimal"/>
      <w:lvlText w:val="%1."/>
      <w:lvlJc w:val="left"/>
      <w:pPr>
        <w:ind w:left="360" w:hanging="360"/>
      </w:pPr>
    </w:lvl>
    <w:lvl w:ilvl="1" w:tplc="447CB610">
      <w:start w:val="1"/>
      <w:numFmt w:val="lowerLetter"/>
      <w:lvlText w:val="%2."/>
      <w:lvlJc w:val="left"/>
      <w:pPr>
        <w:ind w:left="1440" w:hanging="360"/>
      </w:pPr>
    </w:lvl>
    <w:lvl w:ilvl="2" w:tplc="F558C754">
      <w:start w:val="1"/>
      <w:numFmt w:val="lowerRoman"/>
      <w:lvlText w:val="%3."/>
      <w:lvlJc w:val="right"/>
      <w:pPr>
        <w:ind w:left="2160" w:hanging="180"/>
      </w:pPr>
    </w:lvl>
    <w:lvl w:ilvl="3" w:tplc="850466A8">
      <w:start w:val="1"/>
      <w:numFmt w:val="decimal"/>
      <w:lvlText w:val="%4."/>
      <w:lvlJc w:val="left"/>
      <w:pPr>
        <w:ind w:left="2880" w:hanging="360"/>
      </w:pPr>
    </w:lvl>
    <w:lvl w:ilvl="4" w:tplc="CB26FBD0">
      <w:start w:val="1"/>
      <w:numFmt w:val="lowerLetter"/>
      <w:lvlText w:val="%5."/>
      <w:lvlJc w:val="left"/>
      <w:pPr>
        <w:ind w:left="3600" w:hanging="360"/>
      </w:pPr>
    </w:lvl>
    <w:lvl w:ilvl="5" w:tplc="1994C8B4">
      <w:start w:val="1"/>
      <w:numFmt w:val="lowerRoman"/>
      <w:lvlText w:val="%6."/>
      <w:lvlJc w:val="right"/>
      <w:pPr>
        <w:ind w:left="4320" w:hanging="180"/>
      </w:pPr>
    </w:lvl>
    <w:lvl w:ilvl="6" w:tplc="4A82AC98">
      <w:start w:val="1"/>
      <w:numFmt w:val="decimal"/>
      <w:lvlText w:val="%7."/>
      <w:lvlJc w:val="left"/>
      <w:pPr>
        <w:ind w:left="5040" w:hanging="360"/>
      </w:pPr>
    </w:lvl>
    <w:lvl w:ilvl="7" w:tplc="B7F25B70">
      <w:start w:val="1"/>
      <w:numFmt w:val="lowerLetter"/>
      <w:lvlText w:val="%8."/>
      <w:lvlJc w:val="left"/>
      <w:pPr>
        <w:ind w:left="5760" w:hanging="360"/>
      </w:pPr>
    </w:lvl>
    <w:lvl w:ilvl="8" w:tplc="75C22796">
      <w:start w:val="1"/>
      <w:numFmt w:val="lowerRoman"/>
      <w:lvlText w:val="%9."/>
      <w:lvlJc w:val="right"/>
      <w:pPr>
        <w:ind w:left="6480" w:hanging="180"/>
      </w:pPr>
    </w:lvl>
  </w:abstractNum>
  <w:abstractNum w:abstractNumId="17" w15:restartNumberingAfterBreak="0">
    <w:nsid w:val="20406B23"/>
    <w:multiLevelType w:val="hybridMultilevel"/>
    <w:tmpl w:val="B3983C1C"/>
    <w:lvl w:ilvl="0" w:tplc="4CCC8564">
      <w:start w:val="1"/>
      <w:numFmt w:val="lowerLetter"/>
      <w:pStyle w:val="BStablelist"/>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04C2DBA"/>
    <w:multiLevelType w:val="hybridMultilevel"/>
    <w:tmpl w:val="1DBE5F94"/>
    <w:lvl w:ilvl="0" w:tplc="3096549E">
      <w:start w:val="1"/>
      <w:numFmt w:val="bullet"/>
      <w:pStyle w:val="BodyTextIndent3"/>
      <w:lvlText w:val=""/>
      <w:lvlJc w:val="left"/>
      <w:pPr>
        <w:tabs>
          <w:tab w:val="num" w:pos="1797"/>
        </w:tabs>
        <w:ind w:left="1797" w:hanging="360"/>
      </w:pPr>
      <w:rPr>
        <w:rFonts w:ascii="Symbol" w:hAnsi="Symbol" w:hint="default"/>
      </w:rPr>
    </w:lvl>
    <w:lvl w:ilvl="1" w:tplc="0C090003" w:tentative="1">
      <w:start w:val="1"/>
      <w:numFmt w:val="bullet"/>
      <w:lvlText w:val="o"/>
      <w:lvlJc w:val="left"/>
      <w:pPr>
        <w:tabs>
          <w:tab w:val="num" w:pos="2517"/>
        </w:tabs>
        <w:ind w:left="2517" w:hanging="360"/>
      </w:pPr>
      <w:rPr>
        <w:rFonts w:ascii="Courier New" w:hAnsi="Courier New" w:cs="Courier New" w:hint="default"/>
      </w:rPr>
    </w:lvl>
    <w:lvl w:ilvl="2" w:tplc="0C090005" w:tentative="1">
      <w:start w:val="1"/>
      <w:numFmt w:val="bullet"/>
      <w:lvlText w:val=""/>
      <w:lvlJc w:val="left"/>
      <w:pPr>
        <w:tabs>
          <w:tab w:val="num" w:pos="3237"/>
        </w:tabs>
        <w:ind w:left="3237" w:hanging="360"/>
      </w:pPr>
      <w:rPr>
        <w:rFonts w:ascii="Wingdings" w:hAnsi="Wingdings" w:hint="default"/>
      </w:rPr>
    </w:lvl>
    <w:lvl w:ilvl="3" w:tplc="0C090001" w:tentative="1">
      <w:start w:val="1"/>
      <w:numFmt w:val="bullet"/>
      <w:lvlText w:val=""/>
      <w:lvlJc w:val="left"/>
      <w:pPr>
        <w:tabs>
          <w:tab w:val="num" w:pos="3957"/>
        </w:tabs>
        <w:ind w:left="3957" w:hanging="360"/>
      </w:pPr>
      <w:rPr>
        <w:rFonts w:ascii="Symbol" w:hAnsi="Symbol" w:hint="default"/>
      </w:rPr>
    </w:lvl>
    <w:lvl w:ilvl="4" w:tplc="0C090003" w:tentative="1">
      <w:start w:val="1"/>
      <w:numFmt w:val="bullet"/>
      <w:lvlText w:val="o"/>
      <w:lvlJc w:val="left"/>
      <w:pPr>
        <w:tabs>
          <w:tab w:val="num" w:pos="4677"/>
        </w:tabs>
        <w:ind w:left="4677" w:hanging="360"/>
      </w:pPr>
      <w:rPr>
        <w:rFonts w:ascii="Courier New" w:hAnsi="Courier New" w:cs="Courier New" w:hint="default"/>
      </w:rPr>
    </w:lvl>
    <w:lvl w:ilvl="5" w:tplc="0C090005" w:tentative="1">
      <w:start w:val="1"/>
      <w:numFmt w:val="bullet"/>
      <w:lvlText w:val=""/>
      <w:lvlJc w:val="left"/>
      <w:pPr>
        <w:tabs>
          <w:tab w:val="num" w:pos="5397"/>
        </w:tabs>
        <w:ind w:left="5397" w:hanging="360"/>
      </w:pPr>
      <w:rPr>
        <w:rFonts w:ascii="Wingdings" w:hAnsi="Wingdings" w:hint="default"/>
      </w:rPr>
    </w:lvl>
    <w:lvl w:ilvl="6" w:tplc="0C090001" w:tentative="1">
      <w:start w:val="1"/>
      <w:numFmt w:val="bullet"/>
      <w:lvlText w:val=""/>
      <w:lvlJc w:val="left"/>
      <w:pPr>
        <w:tabs>
          <w:tab w:val="num" w:pos="6117"/>
        </w:tabs>
        <w:ind w:left="6117" w:hanging="360"/>
      </w:pPr>
      <w:rPr>
        <w:rFonts w:ascii="Symbol" w:hAnsi="Symbol" w:hint="default"/>
      </w:rPr>
    </w:lvl>
    <w:lvl w:ilvl="7" w:tplc="0C090003" w:tentative="1">
      <w:start w:val="1"/>
      <w:numFmt w:val="bullet"/>
      <w:lvlText w:val="o"/>
      <w:lvlJc w:val="left"/>
      <w:pPr>
        <w:tabs>
          <w:tab w:val="num" w:pos="6837"/>
        </w:tabs>
        <w:ind w:left="6837" w:hanging="360"/>
      </w:pPr>
      <w:rPr>
        <w:rFonts w:ascii="Courier New" w:hAnsi="Courier New" w:cs="Courier New" w:hint="default"/>
      </w:rPr>
    </w:lvl>
    <w:lvl w:ilvl="8" w:tplc="0C090005" w:tentative="1">
      <w:start w:val="1"/>
      <w:numFmt w:val="bullet"/>
      <w:lvlText w:val=""/>
      <w:lvlJc w:val="left"/>
      <w:pPr>
        <w:tabs>
          <w:tab w:val="num" w:pos="7557"/>
        </w:tabs>
        <w:ind w:left="7557" w:hanging="360"/>
      </w:pPr>
      <w:rPr>
        <w:rFonts w:ascii="Wingdings" w:hAnsi="Wingdings" w:hint="default"/>
      </w:rPr>
    </w:lvl>
  </w:abstractNum>
  <w:abstractNum w:abstractNumId="19" w15:restartNumberingAfterBreak="0">
    <w:nsid w:val="224E3BDC"/>
    <w:multiLevelType w:val="hybridMultilevel"/>
    <w:tmpl w:val="747AF816"/>
    <w:lvl w:ilvl="0" w:tplc="653AE3A8">
      <w:start w:val="1"/>
      <w:numFmt w:val="bullet"/>
      <w:pStyle w:val="BodyTextInden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24D653D8"/>
    <w:multiLevelType w:val="hybridMultilevel"/>
    <w:tmpl w:val="8F4CE59A"/>
    <w:lvl w:ilvl="0" w:tplc="DC5898FA">
      <w:start w:val="1"/>
      <w:numFmt w:val="decimal"/>
      <w:lvlText w:val="%1."/>
      <w:lvlJc w:val="left"/>
      <w:pPr>
        <w:ind w:left="360" w:hanging="360"/>
      </w:pPr>
      <w:rPr>
        <w:rFonts w:asciiTheme="minorHAnsi" w:hAnsiTheme="minorHAnsi" w:cstheme="minorHAnsi"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76A38C9"/>
    <w:multiLevelType w:val="hybridMultilevel"/>
    <w:tmpl w:val="DFF07674"/>
    <w:lvl w:ilvl="0" w:tplc="A90EFF1A">
      <w:start w:val="1"/>
      <w:numFmt w:val="decimal"/>
      <w:pStyle w:val="BS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35872B8"/>
    <w:multiLevelType w:val="hybridMultilevel"/>
    <w:tmpl w:val="39944286"/>
    <w:lvl w:ilvl="0" w:tplc="6DBAF65E">
      <w:start w:val="1"/>
      <w:numFmt w:val="decimal"/>
      <w:pStyle w:val="CS-Paragraphnumbering"/>
      <w:lvlText w:val="%1."/>
      <w:lvlJc w:val="left"/>
      <w:pPr>
        <w:ind w:left="786" w:hanging="360"/>
      </w:pPr>
      <w:rPr>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E67F9E"/>
    <w:multiLevelType w:val="hybridMultilevel"/>
    <w:tmpl w:val="31B8C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F1301E"/>
    <w:multiLevelType w:val="hybridMultilevel"/>
    <w:tmpl w:val="588A18D4"/>
    <w:lvl w:ilvl="0" w:tplc="3D72A820">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5" w15:restartNumberingAfterBreak="0">
    <w:nsid w:val="3CB06B4D"/>
    <w:multiLevelType w:val="hybridMultilevel"/>
    <w:tmpl w:val="76FAB26C"/>
    <w:lvl w:ilvl="0" w:tplc="8BA48D4E">
      <w:start w:val="1"/>
      <w:numFmt w:val="bullet"/>
      <w:pStyle w:val="BBullet2"/>
      <w:lvlText w:val="­"/>
      <w:lvlJc w:val="left"/>
      <w:pPr>
        <w:ind w:left="859" w:hanging="360"/>
      </w:pPr>
      <w:rPr>
        <w:rFonts w:ascii="Courier New" w:hAnsi="Courier New" w:hint="default"/>
      </w:rPr>
    </w:lvl>
    <w:lvl w:ilvl="1" w:tplc="0C090003" w:tentative="1">
      <w:start w:val="1"/>
      <w:numFmt w:val="bullet"/>
      <w:lvlText w:val="o"/>
      <w:lvlJc w:val="left"/>
      <w:pPr>
        <w:ind w:left="1579" w:hanging="360"/>
      </w:pPr>
      <w:rPr>
        <w:rFonts w:ascii="Courier New" w:hAnsi="Courier New" w:cs="Courier New" w:hint="default"/>
      </w:rPr>
    </w:lvl>
    <w:lvl w:ilvl="2" w:tplc="0C090005" w:tentative="1">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26" w15:restartNumberingAfterBreak="0">
    <w:nsid w:val="464A3962"/>
    <w:multiLevelType w:val="hybridMultilevel"/>
    <w:tmpl w:val="63D67E68"/>
    <w:lvl w:ilvl="0" w:tplc="ED743F8C">
      <w:start w:val="1"/>
      <w:numFmt w:val="decimal"/>
      <w:pStyle w:val="Alnote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AB25B41"/>
    <w:multiLevelType w:val="hybridMultilevel"/>
    <w:tmpl w:val="0C50C4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AA1946"/>
    <w:multiLevelType w:val="hybridMultilevel"/>
    <w:tmpl w:val="B44C51C0"/>
    <w:lvl w:ilvl="0" w:tplc="FFFFFFFF">
      <w:start w:val="1"/>
      <w:numFmt w:val="bullet"/>
      <w:lvlText w:val=""/>
      <w:lvlJc w:val="left"/>
      <w:pPr>
        <w:tabs>
          <w:tab w:val="num" w:pos="360"/>
        </w:tabs>
        <w:ind w:left="360" w:hanging="360"/>
      </w:pPr>
      <w:rPr>
        <w:rFonts w:ascii="Symbol" w:hAnsi="Symbol" w:hint="default"/>
        <w:sz w:val="16"/>
      </w:rPr>
    </w:lvl>
    <w:lvl w:ilvl="1" w:tplc="FFFFFFFF">
      <w:start w:val="24"/>
      <w:numFmt w:val="decimal"/>
      <w:pStyle w:val="Numbering"/>
      <w:lvlText w:val="%2."/>
      <w:lvlJc w:val="left"/>
      <w:pPr>
        <w:tabs>
          <w:tab w:val="num" w:pos="1440"/>
        </w:tabs>
        <w:ind w:left="1440" w:hanging="360"/>
      </w:pPr>
      <w:rPr>
        <w:rFonts w:cs="Times New Roman" w:hint="default"/>
      </w:rPr>
    </w:lvl>
    <w:lvl w:ilvl="2" w:tplc="FFFFFFFF">
      <w:start w:val="10"/>
      <w:numFmt w:val="decimal"/>
      <w:lvlText w:val="%3."/>
      <w:lvlJc w:val="left"/>
      <w:pPr>
        <w:tabs>
          <w:tab w:val="num" w:pos="2160"/>
        </w:tabs>
        <w:ind w:left="2160" w:hanging="360"/>
      </w:pPr>
      <w:rPr>
        <w:rFont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E65B91"/>
    <w:multiLevelType w:val="hybridMultilevel"/>
    <w:tmpl w:val="C448AC36"/>
    <w:lvl w:ilvl="0" w:tplc="0C09000F">
      <w:start w:val="1"/>
      <w:numFmt w:val="bullet"/>
      <w:pStyle w:val="Paragraph2-Bullets"/>
      <w:lvlText w:val=""/>
      <w:lvlJc w:val="left"/>
      <w:pPr>
        <w:tabs>
          <w:tab w:val="num" w:pos="567"/>
        </w:tabs>
        <w:ind w:left="567" w:hanging="567"/>
      </w:pPr>
      <w:rPr>
        <w:rFonts w:ascii="Symbol" w:hAnsi="Symbol" w:hint="default"/>
      </w:rPr>
    </w:lvl>
    <w:lvl w:ilvl="1" w:tplc="0C090019">
      <w:start w:val="1"/>
      <w:numFmt w:val="bullet"/>
      <w:lvlText w:val=""/>
      <w:lvlJc w:val="left"/>
      <w:pPr>
        <w:tabs>
          <w:tab w:val="num" w:pos="1440"/>
        </w:tabs>
        <w:ind w:left="1440" w:hanging="360"/>
      </w:pPr>
      <w:rPr>
        <w:rFonts w:ascii="Symbol" w:hAnsi="Symbol"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255168"/>
    <w:multiLevelType w:val="hybridMultilevel"/>
    <w:tmpl w:val="943A1E60"/>
    <w:lvl w:ilvl="0" w:tplc="66CE7AB2">
      <w:start w:val="1"/>
      <w:numFmt w:val="lowerLetter"/>
      <w:pStyle w:val="TableTextIndent"/>
      <w:lvlText w:val="%1."/>
      <w:lvlJc w:val="left"/>
      <w:pPr>
        <w:tabs>
          <w:tab w:val="num" w:pos="360"/>
        </w:tabs>
        <w:ind w:left="357" w:hanging="357"/>
      </w:pPr>
      <w:rPr>
        <w:rFonts w:hint="default"/>
      </w:rPr>
    </w:lvl>
    <w:lvl w:ilvl="1" w:tplc="65E473EA" w:tentative="1">
      <w:start w:val="1"/>
      <w:numFmt w:val="lowerLetter"/>
      <w:lvlText w:val="%2."/>
      <w:lvlJc w:val="left"/>
      <w:pPr>
        <w:tabs>
          <w:tab w:val="num" w:pos="1440"/>
        </w:tabs>
        <w:ind w:left="1440" w:hanging="360"/>
      </w:pPr>
    </w:lvl>
    <w:lvl w:ilvl="2" w:tplc="75AEEEBA" w:tentative="1">
      <w:start w:val="1"/>
      <w:numFmt w:val="lowerRoman"/>
      <w:lvlText w:val="%3."/>
      <w:lvlJc w:val="right"/>
      <w:pPr>
        <w:tabs>
          <w:tab w:val="num" w:pos="2160"/>
        </w:tabs>
        <w:ind w:left="2160" w:hanging="180"/>
      </w:pPr>
    </w:lvl>
    <w:lvl w:ilvl="3" w:tplc="DA349B18" w:tentative="1">
      <w:start w:val="1"/>
      <w:numFmt w:val="decimal"/>
      <w:lvlText w:val="%4."/>
      <w:lvlJc w:val="left"/>
      <w:pPr>
        <w:tabs>
          <w:tab w:val="num" w:pos="2880"/>
        </w:tabs>
        <w:ind w:left="2880" w:hanging="360"/>
      </w:pPr>
    </w:lvl>
    <w:lvl w:ilvl="4" w:tplc="6FA0C722" w:tentative="1">
      <w:start w:val="1"/>
      <w:numFmt w:val="lowerLetter"/>
      <w:lvlText w:val="%5."/>
      <w:lvlJc w:val="left"/>
      <w:pPr>
        <w:tabs>
          <w:tab w:val="num" w:pos="3600"/>
        </w:tabs>
        <w:ind w:left="3600" w:hanging="360"/>
      </w:pPr>
    </w:lvl>
    <w:lvl w:ilvl="5" w:tplc="1AF8F67A" w:tentative="1">
      <w:start w:val="1"/>
      <w:numFmt w:val="lowerRoman"/>
      <w:lvlText w:val="%6."/>
      <w:lvlJc w:val="right"/>
      <w:pPr>
        <w:tabs>
          <w:tab w:val="num" w:pos="4320"/>
        </w:tabs>
        <w:ind w:left="4320" w:hanging="180"/>
      </w:pPr>
    </w:lvl>
    <w:lvl w:ilvl="6" w:tplc="4F361E20" w:tentative="1">
      <w:start w:val="1"/>
      <w:numFmt w:val="decimal"/>
      <w:lvlText w:val="%7."/>
      <w:lvlJc w:val="left"/>
      <w:pPr>
        <w:tabs>
          <w:tab w:val="num" w:pos="5040"/>
        </w:tabs>
        <w:ind w:left="5040" w:hanging="360"/>
      </w:pPr>
    </w:lvl>
    <w:lvl w:ilvl="7" w:tplc="2CF4087E" w:tentative="1">
      <w:start w:val="1"/>
      <w:numFmt w:val="lowerLetter"/>
      <w:lvlText w:val="%8."/>
      <w:lvlJc w:val="left"/>
      <w:pPr>
        <w:tabs>
          <w:tab w:val="num" w:pos="5760"/>
        </w:tabs>
        <w:ind w:left="5760" w:hanging="360"/>
      </w:pPr>
    </w:lvl>
    <w:lvl w:ilvl="8" w:tplc="09685AB2" w:tentative="1">
      <w:start w:val="1"/>
      <w:numFmt w:val="lowerRoman"/>
      <w:lvlText w:val="%9."/>
      <w:lvlJc w:val="right"/>
      <w:pPr>
        <w:tabs>
          <w:tab w:val="num" w:pos="6480"/>
        </w:tabs>
        <w:ind w:left="6480" w:hanging="180"/>
      </w:pPr>
    </w:lvl>
  </w:abstractNum>
  <w:abstractNum w:abstractNumId="31" w15:restartNumberingAfterBreak="0">
    <w:nsid w:val="52E30AC9"/>
    <w:multiLevelType w:val="hybridMultilevel"/>
    <w:tmpl w:val="7C0A1598"/>
    <w:lvl w:ilvl="0" w:tplc="AAB8F8EE">
      <w:start w:val="1"/>
      <w:numFmt w:val="decimal"/>
      <w:pStyle w:val="BNotelist"/>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8F771F"/>
    <w:multiLevelType w:val="hybridMultilevel"/>
    <w:tmpl w:val="721632FE"/>
    <w:lvl w:ilvl="0" w:tplc="6AA47BE6">
      <w:start w:val="1"/>
      <w:numFmt w:val="bullet"/>
      <w:pStyle w:val="BSbullet2"/>
      <w:lvlText w:val="-"/>
      <w:lvlJc w:val="left"/>
      <w:pPr>
        <w:ind w:left="1077" w:hanging="360"/>
      </w:pPr>
      <w:rPr>
        <w:rFonts w:ascii="Calibri" w:hAnsi="Calibr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15:restartNumberingAfterBreak="0">
    <w:nsid w:val="56C628A1"/>
    <w:multiLevelType w:val="multilevel"/>
    <w:tmpl w:val="4B462A64"/>
    <w:lvl w:ilvl="0">
      <w:start w:val="1"/>
      <w:numFmt w:val="decimal"/>
      <w:pStyle w:val="Heading1"/>
      <w:lvlText w:val="Chapter %1"/>
      <w:lvlJc w:val="left"/>
      <w:pPr>
        <w:ind w:left="2417" w:hanging="432"/>
      </w:pPr>
      <w:rPr>
        <w:rFonts w:hint="default"/>
      </w:rPr>
    </w:lvl>
    <w:lvl w:ilvl="1">
      <w:start w:val="1"/>
      <w:numFmt w:val="decimal"/>
      <w:pStyle w:val="Heading2"/>
      <w:isLg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59032191"/>
    <w:multiLevelType w:val="hybridMultilevel"/>
    <w:tmpl w:val="509E4654"/>
    <w:lvl w:ilvl="0" w:tplc="5E3E0176">
      <w:start w:val="1"/>
      <w:numFmt w:val="bullet"/>
      <w:pStyle w:val="CSTalkingPoints"/>
      <w:lvlText w:val=""/>
      <w:lvlJc w:val="left"/>
      <w:pPr>
        <w:ind w:left="1211" w:hanging="360"/>
      </w:pPr>
      <w:rPr>
        <w:rFonts w:ascii="Symbol" w:hAnsi="Symbol" w:hint="default"/>
      </w:rPr>
    </w:lvl>
    <w:lvl w:ilvl="1" w:tplc="0C090003">
      <w:start w:val="1"/>
      <w:numFmt w:val="bullet"/>
      <w:lvlText w:val="o"/>
      <w:lvlJc w:val="left"/>
      <w:pPr>
        <w:ind w:left="1723" w:hanging="360"/>
      </w:pPr>
      <w:rPr>
        <w:rFonts w:ascii="Courier New" w:hAnsi="Courier New" w:cs="Courier New" w:hint="default"/>
      </w:rPr>
    </w:lvl>
    <w:lvl w:ilvl="2" w:tplc="0C090005">
      <w:start w:val="1"/>
      <w:numFmt w:val="bullet"/>
      <w:lvlText w:val=""/>
      <w:lvlJc w:val="left"/>
      <w:pPr>
        <w:ind w:left="2443" w:hanging="360"/>
      </w:pPr>
      <w:rPr>
        <w:rFonts w:ascii="Wingdings" w:hAnsi="Wingdings" w:hint="default"/>
      </w:rPr>
    </w:lvl>
    <w:lvl w:ilvl="3" w:tplc="0C090001">
      <w:start w:val="1"/>
      <w:numFmt w:val="bullet"/>
      <w:lvlText w:val=""/>
      <w:lvlJc w:val="left"/>
      <w:pPr>
        <w:ind w:left="3163" w:hanging="360"/>
      </w:pPr>
      <w:rPr>
        <w:rFonts w:ascii="Symbol" w:hAnsi="Symbol" w:hint="default"/>
      </w:rPr>
    </w:lvl>
    <w:lvl w:ilvl="4" w:tplc="0C090003">
      <w:start w:val="1"/>
      <w:numFmt w:val="bullet"/>
      <w:lvlText w:val="o"/>
      <w:lvlJc w:val="left"/>
      <w:pPr>
        <w:ind w:left="3883" w:hanging="360"/>
      </w:pPr>
      <w:rPr>
        <w:rFonts w:ascii="Courier New" w:hAnsi="Courier New" w:cs="Courier New" w:hint="default"/>
      </w:rPr>
    </w:lvl>
    <w:lvl w:ilvl="5" w:tplc="0C090005">
      <w:start w:val="1"/>
      <w:numFmt w:val="bullet"/>
      <w:lvlText w:val=""/>
      <w:lvlJc w:val="left"/>
      <w:pPr>
        <w:ind w:left="4603" w:hanging="360"/>
      </w:pPr>
      <w:rPr>
        <w:rFonts w:ascii="Wingdings" w:hAnsi="Wingdings" w:hint="default"/>
      </w:rPr>
    </w:lvl>
    <w:lvl w:ilvl="6" w:tplc="0C090001">
      <w:start w:val="1"/>
      <w:numFmt w:val="bullet"/>
      <w:lvlText w:val=""/>
      <w:lvlJc w:val="left"/>
      <w:pPr>
        <w:ind w:left="5323" w:hanging="360"/>
      </w:pPr>
      <w:rPr>
        <w:rFonts w:ascii="Symbol" w:hAnsi="Symbol" w:hint="default"/>
      </w:rPr>
    </w:lvl>
    <w:lvl w:ilvl="7" w:tplc="0C090003">
      <w:start w:val="1"/>
      <w:numFmt w:val="bullet"/>
      <w:lvlText w:val="o"/>
      <w:lvlJc w:val="left"/>
      <w:pPr>
        <w:ind w:left="6043" w:hanging="360"/>
      </w:pPr>
      <w:rPr>
        <w:rFonts w:ascii="Courier New" w:hAnsi="Courier New" w:cs="Courier New" w:hint="default"/>
      </w:rPr>
    </w:lvl>
    <w:lvl w:ilvl="8" w:tplc="0C090005">
      <w:start w:val="1"/>
      <w:numFmt w:val="bullet"/>
      <w:lvlText w:val=""/>
      <w:lvlJc w:val="left"/>
      <w:pPr>
        <w:ind w:left="6763" w:hanging="360"/>
      </w:pPr>
      <w:rPr>
        <w:rFonts w:ascii="Wingdings" w:hAnsi="Wingdings" w:hint="default"/>
      </w:rPr>
    </w:lvl>
  </w:abstractNum>
  <w:abstractNum w:abstractNumId="35" w15:restartNumberingAfterBreak="0">
    <w:nsid w:val="5A9F4A3B"/>
    <w:multiLevelType w:val="multilevel"/>
    <w:tmpl w:val="BA664FA4"/>
    <w:lvl w:ilvl="0">
      <w:start w:val="1"/>
      <w:numFmt w:val="none"/>
      <w:pStyle w:val="Emptycell"/>
      <w:suff w:val="nothing"/>
      <w:lvlText w:val="empty cell"/>
      <w:lvlJc w:val="left"/>
      <w:pPr>
        <w:ind w:left="432" w:hanging="432"/>
      </w:pPr>
      <w:rPr>
        <w:rFonts w:hint="default"/>
        <w:color w:val="FFFFFF" w:themeColor="background1"/>
        <w:sz w:val="12"/>
      </w:rPr>
    </w:lvl>
    <w:lvl w:ilvl="1">
      <w:start w:val="1"/>
      <w:numFmt w:val="none"/>
      <w:suff w:val="nothing"/>
      <w:lvlText w:val="Empty cell"/>
      <w:lvlJc w:val="left"/>
      <w:pPr>
        <w:ind w:left="576" w:hanging="576"/>
      </w:pPr>
      <w:rPr>
        <w:rFonts w:hint="default"/>
        <w:color w:val="FFFFFF" w:themeColor="background1"/>
        <w:sz w:val="1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2187B9E"/>
    <w:multiLevelType w:val="hybridMultilevel"/>
    <w:tmpl w:val="6156945A"/>
    <w:lvl w:ilvl="0" w:tplc="A17204BA">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560CB7"/>
    <w:multiLevelType w:val="hybridMultilevel"/>
    <w:tmpl w:val="CD5605E4"/>
    <w:styleLink w:val="1ai"/>
    <w:lvl w:ilvl="0" w:tplc="BDA60DDC">
      <w:start w:val="1"/>
      <w:numFmt w:val="bullet"/>
      <w:lvlText w:val=""/>
      <w:lvlJc w:val="left"/>
      <w:pPr>
        <w:tabs>
          <w:tab w:val="num" w:pos="360"/>
        </w:tabs>
        <w:ind w:left="360" w:hanging="360"/>
      </w:pPr>
      <w:rPr>
        <w:rFonts w:ascii="Symbol" w:hAnsi="Symbol" w:hint="default"/>
      </w:rPr>
    </w:lvl>
    <w:lvl w:ilvl="1" w:tplc="1EC24E58">
      <w:start w:val="1"/>
      <w:numFmt w:val="lowerLetter"/>
      <w:lvlText w:val="%2)"/>
      <w:lvlJc w:val="left"/>
      <w:pPr>
        <w:tabs>
          <w:tab w:val="num" w:pos="720"/>
        </w:tabs>
        <w:ind w:left="720" w:hanging="360"/>
      </w:pPr>
    </w:lvl>
    <w:lvl w:ilvl="2" w:tplc="F7565196">
      <w:start w:val="1"/>
      <w:numFmt w:val="lowerRoman"/>
      <w:lvlText w:val="%3)"/>
      <w:lvlJc w:val="left"/>
      <w:pPr>
        <w:tabs>
          <w:tab w:val="num" w:pos="1080"/>
        </w:tabs>
        <w:ind w:left="1080" w:hanging="360"/>
      </w:pPr>
    </w:lvl>
    <w:lvl w:ilvl="3" w:tplc="7F043E8C">
      <w:start w:val="1"/>
      <w:numFmt w:val="decimal"/>
      <w:lvlText w:val="(%4)"/>
      <w:lvlJc w:val="left"/>
      <w:pPr>
        <w:tabs>
          <w:tab w:val="num" w:pos="1440"/>
        </w:tabs>
        <w:ind w:left="1440" w:hanging="360"/>
      </w:pPr>
    </w:lvl>
    <w:lvl w:ilvl="4" w:tplc="1638D8C4">
      <w:start w:val="1"/>
      <w:numFmt w:val="lowerLetter"/>
      <w:lvlText w:val="(%5)"/>
      <w:lvlJc w:val="left"/>
      <w:pPr>
        <w:tabs>
          <w:tab w:val="num" w:pos="1800"/>
        </w:tabs>
        <w:ind w:left="1800" w:hanging="360"/>
      </w:pPr>
    </w:lvl>
    <w:lvl w:ilvl="5" w:tplc="75409D5E">
      <w:start w:val="1"/>
      <w:numFmt w:val="lowerRoman"/>
      <w:lvlText w:val="(%6)"/>
      <w:lvlJc w:val="left"/>
      <w:pPr>
        <w:tabs>
          <w:tab w:val="num" w:pos="2160"/>
        </w:tabs>
        <w:ind w:left="2160" w:hanging="360"/>
      </w:pPr>
    </w:lvl>
    <w:lvl w:ilvl="6" w:tplc="C5DC013A">
      <w:start w:val="1"/>
      <w:numFmt w:val="decimal"/>
      <w:lvlText w:val="%7."/>
      <w:lvlJc w:val="left"/>
      <w:pPr>
        <w:tabs>
          <w:tab w:val="num" w:pos="2520"/>
        </w:tabs>
        <w:ind w:left="2520" w:hanging="360"/>
      </w:pPr>
    </w:lvl>
    <w:lvl w:ilvl="7" w:tplc="7DDC08A0">
      <w:start w:val="1"/>
      <w:numFmt w:val="lowerLetter"/>
      <w:lvlText w:val="%8."/>
      <w:lvlJc w:val="left"/>
      <w:pPr>
        <w:tabs>
          <w:tab w:val="num" w:pos="2880"/>
        </w:tabs>
        <w:ind w:left="2880" w:hanging="360"/>
      </w:pPr>
    </w:lvl>
    <w:lvl w:ilvl="8" w:tplc="2642197E">
      <w:start w:val="1"/>
      <w:numFmt w:val="lowerRoman"/>
      <w:lvlText w:val="%9."/>
      <w:lvlJc w:val="left"/>
      <w:pPr>
        <w:tabs>
          <w:tab w:val="num" w:pos="3240"/>
        </w:tabs>
        <w:ind w:left="3240" w:hanging="360"/>
      </w:pPr>
    </w:lvl>
  </w:abstractNum>
  <w:abstractNum w:abstractNumId="38" w15:restartNumberingAfterBreak="0">
    <w:nsid w:val="66312C80"/>
    <w:multiLevelType w:val="multilevel"/>
    <w:tmpl w:val="7B3077A6"/>
    <w:lvl w:ilvl="0">
      <w:start w:val="1"/>
      <w:numFmt w:val="bullet"/>
      <w:pStyle w:val="bullets"/>
      <w:lvlText w:val=""/>
      <w:lvlJc w:val="left"/>
      <w:pPr>
        <w:tabs>
          <w:tab w:val="num" w:pos="360"/>
        </w:tabs>
        <w:ind w:left="360" w:hanging="360"/>
      </w:pPr>
      <w:rPr>
        <w:rFonts w:ascii="Webdings" w:hAnsi="Webdings" w:hint="default"/>
        <w:b w:val="0"/>
        <w:i w:val="0"/>
        <w:caps w:val="0"/>
        <w:strike w:val="0"/>
        <w:dstrike w:val="0"/>
        <w:vanish w:val="0"/>
        <w:color w:val="800000"/>
        <w:sz w:val="20"/>
        <w:u w:val="none"/>
        <w:vertAlign w:val="baseline"/>
      </w:rPr>
    </w:lvl>
    <w:lvl w:ilvl="1">
      <w:start w:val="1"/>
      <w:numFmt w:val="bullet"/>
      <w:pStyle w:val="sub-bullets"/>
      <w:lvlText w:val="–"/>
      <w:lvlJc w:val="left"/>
      <w:pPr>
        <w:tabs>
          <w:tab w:val="num" w:pos="907"/>
        </w:tabs>
        <w:ind w:left="907" w:hanging="453"/>
      </w:pPr>
      <w:rPr>
        <w:rFonts w:hint="default"/>
        <w:color w:val="000000"/>
      </w:rPr>
    </w:lvl>
    <w:lvl w:ilvl="2">
      <w:start w:val="1"/>
      <w:numFmt w:val="bullet"/>
      <w:lvlText w:val=""/>
      <w:lvlJc w:val="left"/>
      <w:pPr>
        <w:tabs>
          <w:tab w:val="num" w:pos="1080"/>
        </w:tabs>
        <w:ind w:left="1080" w:hanging="360"/>
      </w:pPr>
      <w:rPr>
        <w:rFonts w:ascii="Webdings" w:hAnsi="Webdings" w:hint="default"/>
        <w:color w:val="000000"/>
      </w:rPr>
    </w:lvl>
    <w:lvl w:ilvl="3">
      <w:start w:val="1"/>
      <w:numFmt w:val="bullet"/>
      <w:lvlText w:val="-"/>
      <w:lvlJc w:val="left"/>
      <w:pPr>
        <w:tabs>
          <w:tab w:val="num" w:pos="1440"/>
        </w:tabs>
        <w:ind w:left="1440" w:hanging="360"/>
      </w:pPr>
      <w:rPr>
        <w:rFonts w:ascii="Arial" w:hAnsi="Arial" w:hint="default"/>
        <w:color w:val="00000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15:restartNumberingAfterBreak="0">
    <w:nsid w:val="679D420E"/>
    <w:multiLevelType w:val="hybridMultilevel"/>
    <w:tmpl w:val="4E7EACC2"/>
    <w:lvl w:ilvl="0" w:tplc="39725C62">
      <w:start w:val="1"/>
      <w:numFmt w:val="bullet"/>
      <w:pStyle w:val="BSbullet1"/>
      <w:lvlText w:val=""/>
      <w:lvlJc w:val="left"/>
      <w:pPr>
        <w:tabs>
          <w:tab w:val="num" w:pos="360"/>
        </w:tabs>
        <w:ind w:left="357" w:hanging="357"/>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AE10BE4"/>
    <w:multiLevelType w:val="hybridMultilevel"/>
    <w:tmpl w:val="B5807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A85BA4"/>
    <w:multiLevelType w:val="hybridMultilevel"/>
    <w:tmpl w:val="6156945A"/>
    <w:lvl w:ilvl="0" w:tplc="A17204BA">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0632FF"/>
    <w:multiLevelType w:val="hybridMultilevel"/>
    <w:tmpl w:val="21A404B8"/>
    <w:lvl w:ilvl="0" w:tplc="75582C7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7973333"/>
    <w:multiLevelType w:val="multilevel"/>
    <w:tmpl w:val="AC9094C2"/>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7B3730A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7F1B0FA6"/>
    <w:multiLevelType w:val="hybridMultilevel"/>
    <w:tmpl w:val="85E05738"/>
    <w:lvl w:ilvl="0" w:tplc="958E0A92">
      <w:start w:val="1"/>
      <w:numFmt w:val="lowerLetter"/>
      <w:pStyle w:val="Tabletextindenta"/>
      <w:lvlText w:val="%1."/>
      <w:lvlJc w:val="left"/>
      <w:pPr>
        <w:tabs>
          <w:tab w:val="num" w:pos="360"/>
        </w:tabs>
        <w:ind w:left="357" w:hanging="357"/>
      </w:pPr>
      <w:rPr>
        <w:rFonts w:hint="default"/>
      </w:rPr>
    </w:lvl>
    <w:lvl w:ilvl="1" w:tplc="ED5465B0" w:tentative="1">
      <w:start w:val="1"/>
      <w:numFmt w:val="lowerLetter"/>
      <w:lvlText w:val="%2."/>
      <w:lvlJc w:val="left"/>
      <w:pPr>
        <w:tabs>
          <w:tab w:val="num" w:pos="1440"/>
        </w:tabs>
        <w:ind w:left="1440" w:hanging="360"/>
      </w:pPr>
    </w:lvl>
    <w:lvl w:ilvl="2" w:tplc="A3B62924" w:tentative="1">
      <w:start w:val="1"/>
      <w:numFmt w:val="lowerRoman"/>
      <w:lvlText w:val="%3."/>
      <w:lvlJc w:val="right"/>
      <w:pPr>
        <w:tabs>
          <w:tab w:val="num" w:pos="2160"/>
        </w:tabs>
        <w:ind w:left="2160" w:hanging="180"/>
      </w:pPr>
    </w:lvl>
    <w:lvl w:ilvl="3" w:tplc="C9567802" w:tentative="1">
      <w:start w:val="1"/>
      <w:numFmt w:val="decimal"/>
      <w:lvlText w:val="%4."/>
      <w:lvlJc w:val="left"/>
      <w:pPr>
        <w:tabs>
          <w:tab w:val="num" w:pos="2880"/>
        </w:tabs>
        <w:ind w:left="2880" w:hanging="360"/>
      </w:pPr>
    </w:lvl>
    <w:lvl w:ilvl="4" w:tplc="5E00A72A" w:tentative="1">
      <w:start w:val="1"/>
      <w:numFmt w:val="lowerLetter"/>
      <w:lvlText w:val="%5."/>
      <w:lvlJc w:val="left"/>
      <w:pPr>
        <w:tabs>
          <w:tab w:val="num" w:pos="3600"/>
        </w:tabs>
        <w:ind w:left="3600" w:hanging="360"/>
      </w:pPr>
    </w:lvl>
    <w:lvl w:ilvl="5" w:tplc="7E2CF69C" w:tentative="1">
      <w:start w:val="1"/>
      <w:numFmt w:val="lowerRoman"/>
      <w:lvlText w:val="%6."/>
      <w:lvlJc w:val="right"/>
      <w:pPr>
        <w:tabs>
          <w:tab w:val="num" w:pos="4320"/>
        </w:tabs>
        <w:ind w:left="4320" w:hanging="180"/>
      </w:pPr>
    </w:lvl>
    <w:lvl w:ilvl="6" w:tplc="7CD43900" w:tentative="1">
      <w:start w:val="1"/>
      <w:numFmt w:val="decimal"/>
      <w:lvlText w:val="%7."/>
      <w:lvlJc w:val="left"/>
      <w:pPr>
        <w:tabs>
          <w:tab w:val="num" w:pos="5040"/>
        </w:tabs>
        <w:ind w:left="5040" w:hanging="360"/>
      </w:pPr>
    </w:lvl>
    <w:lvl w:ilvl="7" w:tplc="3A507342" w:tentative="1">
      <w:start w:val="1"/>
      <w:numFmt w:val="lowerLetter"/>
      <w:lvlText w:val="%8."/>
      <w:lvlJc w:val="left"/>
      <w:pPr>
        <w:tabs>
          <w:tab w:val="num" w:pos="5760"/>
        </w:tabs>
        <w:ind w:left="5760" w:hanging="360"/>
      </w:pPr>
    </w:lvl>
    <w:lvl w:ilvl="8" w:tplc="0DEA11E6" w:tentative="1">
      <w:start w:val="1"/>
      <w:numFmt w:val="lowerRoman"/>
      <w:lvlText w:val="%9."/>
      <w:lvlJc w:val="right"/>
      <w:pPr>
        <w:tabs>
          <w:tab w:val="num" w:pos="6480"/>
        </w:tabs>
        <w:ind w:left="6480" w:hanging="180"/>
      </w:pPr>
    </w:lvl>
  </w:abstractNum>
  <w:num w:numId="1">
    <w:abstractNumId w:val="13"/>
  </w:num>
  <w:num w:numId="2">
    <w:abstractNumId w:val="25"/>
  </w:num>
  <w:num w:numId="3">
    <w:abstractNumId w:val="31"/>
  </w:num>
  <w:num w:numId="4">
    <w:abstractNumId w:val="35"/>
  </w:num>
  <w:num w:numId="5">
    <w:abstractNumId w:val="33"/>
  </w:num>
  <w:num w:numId="6">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41"/>
  </w:num>
  <w:num w:numId="9">
    <w:abstractNumId w:val="36"/>
  </w:num>
  <w:num w:numId="10">
    <w:abstractNumId w:val="21"/>
  </w:num>
  <w:num w:numId="11">
    <w:abstractNumId w:val="22"/>
  </w:num>
  <w:num w:numId="12">
    <w:abstractNumId w:val="40"/>
  </w:num>
  <w:num w:numId="13">
    <w:abstractNumId w:val="23"/>
  </w:num>
  <w:num w:numId="14">
    <w:abstractNumId w:val="8"/>
  </w:num>
  <w:num w:numId="15">
    <w:abstractNumId w:val="39"/>
  </w:num>
  <w:num w:numId="16">
    <w:abstractNumId w:val="28"/>
  </w:num>
  <w:num w:numId="17">
    <w:abstractNumId w:val="29"/>
  </w:num>
  <w:num w:numId="18">
    <w:abstractNumId w:val="44"/>
  </w:num>
  <w:num w:numId="19">
    <w:abstractNumId w:val="37"/>
  </w:num>
  <w:num w:numId="20">
    <w:abstractNumId w:val="43"/>
  </w:num>
  <w:num w:numId="21">
    <w:abstractNumId w:val="19"/>
  </w:num>
  <w:num w:numId="22">
    <w:abstractNumId w:val="11"/>
  </w:num>
  <w:num w:numId="23">
    <w:abstractNumId w:val="18"/>
  </w:num>
  <w:num w:numId="24">
    <w:abstractNumId w:val="12"/>
  </w:num>
  <w:num w:numId="25">
    <w:abstractNumId w:val="9"/>
  </w:num>
  <w:num w:numId="26">
    <w:abstractNumId w:val="7"/>
  </w:num>
  <w:num w:numId="27">
    <w:abstractNumId w:val="6"/>
  </w:num>
  <w:num w:numId="28">
    <w:abstractNumId w:val="5"/>
  </w:num>
  <w:num w:numId="29">
    <w:abstractNumId w:val="4"/>
  </w:num>
  <w:num w:numId="30">
    <w:abstractNumId w:val="3"/>
  </w:num>
  <w:num w:numId="31">
    <w:abstractNumId w:val="2"/>
  </w:num>
  <w:num w:numId="32">
    <w:abstractNumId w:val="1"/>
  </w:num>
  <w:num w:numId="33">
    <w:abstractNumId w:val="0"/>
  </w:num>
  <w:num w:numId="34">
    <w:abstractNumId w:val="30"/>
  </w:num>
  <w:num w:numId="35">
    <w:abstractNumId w:val="45"/>
  </w:num>
  <w:num w:numId="36">
    <w:abstractNumId w:val="38"/>
  </w:num>
  <w:num w:numId="37">
    <w:abstractNumId w:val="32"/>
  </w:num>
  <w:num w:numId="38">
    <w:abstractNumId w:val="26"/>
  </w:num>
  <w:num w:numId="39">
    <w:abstractNumId w:val="17"/>
  </w:num>
  <w:num w:numId="40">
    <w:abstractNumId w:val="21"/>
    <w:lvlOverride w:ilvl="0">
      <w:startOverride w:val="1"/>
    </w:lvlOverride>
  </w:num>
  <w:num w:numId="41">
    <w:abstractNumId w:val="34"/>
  </w:num>
  <w:num w:numId="42">
    <w:abstractNumId w:val="15"/>
  </w:num>
  <w:num w:numId="43">
    <w:abstractNumId w:val="16"/>
  </w:num>
  <w:num w:numId="44">
    <w:abstractNumId w:val="31"/>
    <w:lvlOverride w:ilvl="0">
      <w:startOverride w:val="1"/>
    </w:lvlOverride>
  </w:num>
  <w:num w:numId="45">
    <w:abstractNumId w:val="31"/>
    <w:lvlOverride w:ilvl="0">
      <w:startOverride w:val="1"/>
    </w:lvlOverride>
  </w:num>
  <w:num w:numId="46">
    <w:abstractNumId w:val="31"/>
    <w:lvlOverride w:ilvl="0">
      <w:startOverride w:val="1"/>
    </w:lvlOverride>
  </w:num>
  <w:num w:numId="47">
    <w:abstractNumId w:val="31"/>
    <w:lvlOverride w:ilvl="0">
      <w:startOverride w:val="1"/>
    </w:lvlOverride>
  </w:num>
  <w:num w:numId="48">
    <w:abstractNumId w:val="10"/>
  </w:num>
  <w:num w:numId="49">
    <w:abstractNumId w:val="31"/>
    <w:lvlOverride w:ilvl="0">
      <w:startOverride w:val="1"/>
    </w:lvlOverride>
  </w:num>
  <w:num w:numId="50">
    <w:abstractNumId w:val="21"/>
    <w:lvlOverride w:ilvl="0">
      <w:startOverride w:val="1"/>
    </w:lvlOverride>
  </w:num>
  <w:num w:numId="51">
    <w:abstractNumId w:val="21"/>
    <w:lvlOverride w:ilvl="0">
      <w:startOverride w:val="1"/>
    </w:lvlOverride>
  </w:num>
  <w:num w:numId="52">
    <w:abstractNumId w:val="20"/>
  </w:num>
  <w:num w:numId="53">
    <w:abstractNumId w:val="21"/>
    <w:lvlOverride w:ilvl="0">
      <w:startOverride w:val="1"/>
    </w:lvlOverride>
  </w:num>
  <w:num w:numId="54">
    <w:abstractNumId w:val="21"/>
    <w:lvlOverride w:ilvl="0">
      <w:startOverride w:val="1"/>
    </w:lvlOverride>
  </w:num>
  <w:num w:numId="55">
    <w:abstractNumId w:val="14"/>
  </w:num>
  <w:num w:numId="56">
    <w:abstractNumId w:val="24"/>
  </w:num>
  <w:num w:numId="57">
    <w:abstractNumId w:val="31"/>
    <w:lvlOverride w:ilvl="0">
      <w:startOverride w:val="1"/>
    </w:lvlOverride>
  </w:num>
  <w:num w:numId="58">
    <w:abstractNumId w:val="31"/>
    <w:lvlOverride w:ilvl="0">
      <w:startOverride w:val="1"/>
    </w:lvlOverride>
  </w:num>
  <w:num w:numId="59">
    <w:abstractNumId w:val="31"/>
    <w:lvlOverride w:ilvl="0">
      <w:startOverride w:val="1"/>
    </w:lvlOverride>
  </w:num>
  <w:num w:numId="60">
    <w:abstractNumId w:val="21"/>
    <w:lvlOverride w:ilvl="0">
      <w:startOverride w:val="1"/>
    </w:lvlOverride>
  </w:num>
  <w:num w:numId="61">
    <w:abstractNumId w:val="31"/>
    <w:lvlOverride w:ilvl="0">
      <w:startOverride w:val="1"/>
    </w:lvlOverride>
  </w:num>
  <w:num w:numId="62">
    <w:abstractNumId w:val="21"/>
    <w:lvlOverride w:ilvl="0">
      <w:startOverride w:val="1"/>
    </w:lvlOverride>
  </w:num>
  <w:num w:numId="63">
    <w:abstractNumId w:val="21"/>
    <w:lvlOverride w:ilvl="0">
      <w:startOverride w:val="1"/>
    </w:lvlOverride>
  </w:num>
  <w:num w:numId="64">
    <w:abstractNumId w:val="31"/>
    <w:lvlOverride w:ilvl="0">
      <w:startOverride w:val="1"/>
    </w:lvlOverride>
  </w:num>
  <w:num w:numId="65">
    <w:abstractNumId w:val="31"/>
    <w:lvlOverride w:ilvl="0">
      <w:startOverride w:val="1"/>
    </w:lvlOverride>
  </w:num>
  <w:num w:numId="66">
    <w:abstractNumId w:val="31"/>
    <w:lvlOverride w:ilvl="0">
      <w:startOverride w:val="1"/>
    </w:lvlOverride>
  </w:num>
  <w:num w:numId="67">
    <w:abstractNumId w:val="21"/>
    <w:lvlOverride w:ilvl="0">
      <w:startOverride w:val="1"/>
    </w:lvlOverride>
  </w:num>
  <w:num w:numId="68">
    <w:abstractNumId w:val="21"/>
    <w:lvlOverride w:ilvl="0">
      <w:startOverride w:val="1"/>
    </w:lvlOverride>
  </w:num>
  <w:num w:numId="69">
    <w:abstractNumId w:val="21"/>
    <w:lvlOverride w:ilvl="0">
      <w:startOverride w:val="1"/>
    </w:lvlOverride>
  </w:num>
  <w:num w:numId="70">
    <w:abstractNumId w:val="21"/>
    <w:lvlOverride w:ilvl="0">
      <w:startOverride w:val="1"/>
    </w:lvlOverride>
  </w:num>
  <w:num w:numId="71">
    <w:abstractNumId w:val="21"/>
    <w:lvlOverride w:ilvl="0">
      <w:startOverride w:val="1"/>
    </w:lvlOverride>
  </w:num>
  <w:num w:numId="72">
    <w:abstractNumId w:val="31"/>
    <w:lvlOverride w:ilvl="0">
      <w:startOverride w:val="1"/>
    </w:lvlOverride>
  </w:num>
  <w:num w:numId="73">
    <w:abstractNumId w:val="33"/>
  </w:num>
  <w:num w:numId="74">
    <w:abstractNumId w:val="42"/>
  </w:num>
  <w:num w:numId="75">
    <w:abstractNumId w:val="31"/>
    <w:lvlOverride w:ilvl="0">
      <w:startOverride w:val="1"/>
    </w:lvlOverride>
  </w:num>
  <w:num w:numId="76">
    <w:abstractNumId w:val="21"/>
    <w:lvlOverride w:ilvl="0">
      <w:startOverride w:val="1"/>
    </w:lvlOverride>
  </w:num>
  <w:num w:numId="77">
    <w:abstractNumId w:val="31"/>
    <w:lvlOverride w:ilvl="0">
      <w:startOverride w:val="1"/>
    </w:lvlOverride>
  </w:num>
  <w:num w:numId="78">
    <w:abstractNumId w:val="13"/>
  </w:num>
  <w:num w:numId="79">
    <w:abstractNumId w:val="31"/>
    <w:lvlOverride w:ilvl="0">
      <w:startOverride w:val="1"/>
    </w:lvlOverride>
  </w:num>
  <w:num w:numId="80">
    <w:abstractNumId w:val="31"/>
    <w:lvlOverride w:ilvl="0">
      <w:startOverride w:val="1"/>
    </w:lvlOverride>
  </w:num>
  <w:num w:numId="81">
    <w:abstractNumId w:val="31"/>
    <w:lvlOverride w:ilvl="0">
      <w:startOverride w:val="1"/>
    </w:lvlOverride>
  </w:num>
  <w:num w:numId="82">
    <w:abstractNumId w:val="31"/>
    <w:lvlOverride w:ilvl="0">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83F"/>
    <w:rsid w:val="00006CD6"/>
    <w:rsid w:val="00016803"/>
    <w:rsid w:val="00042A03"/>
    <w:rsid w:val="000448EC"/>
    <w:rsid w:val="000928D8"/>
    <w:rsid w:val="000C01B1"/>
    <w:rsid w:val="000C09F3"/>
    <w:rsid w:val="000D3665"/>
    <w:rsid w:val="000D74CD"/>
    <w:rsid w:val="000E2576"/>
    <w:rsid w:val="000F2111"/>
    <w:rsid w:val="00124DF6"/>
    <w:rsid w:val="001250B0"/>
    <w:rsid w:val="00127067"/>
    <w:rsid w:val="00132947"/>
    <w:rsid w:val="001427C1"/>
    <w:rsid w:val="001564E7"/>
    <w:rsid w:val="00161110"/>
    <w:rsid w:val="00184269"/>
    <w:rsid w:val="001856AC"/>
    <w:rsid w:val="00186D03"/>
    <w:rsid w:val="001A2167"/>
    <w:rsid w:val="001A2950"/>
    <w:rsid w:val="001B254E"/>
    <w:rsid w:val="001B45B0"/>
    <w:rsid w:val="001B4FB1"/>
    <w:rsid w:val="001C5B90"/>
    <w:rsid w:val="001C6FFA"/>
    <w:rsid w:val="001E183F"/>
    <w:rsid w:val="001E5459"/>
    <w:rsid w:val="001E5B50"/>
    <w:rsid w:val="001F6E4B"/>
    <w:rsid w:val="001F7B91"/>
    <w:rsid w:val="00204B24"/>
    <w:rsid w:val="00206479"/>
    <w:rsid w:val="00230576"/>
    <w:rsid w:val="00252E1F"/>
    <w:rsid w:val="0025604D"/>
    <w:rsid w:val="002644D9"/>
    <w:rsid w:val="0027148E"/>
    <w:rsid w:val="002A3726"/>
    <w:rsid w:val="002C761F"/>
    <w:rsid w:val="00306708"/>
    <w:rsid w:val="00333A51"/>
    <w:rsid w:val="0039126E"/>
    <w:rsid w:val="003B0939"/>
    <w:rsid w:val="003B6083"/>
    <w:rsid w:val="003B7E78"/>
    <w:rsid w:val="003D3C31"/>
    <w:rsid w:val="00414444"/>
    <w:rsid w:val="00445C85"/>
    <w:rsid w:val="004635D4"/>
    <w:rsid w:val="00464894"/>
    <w:rsid w:val="004763BD"/>
    <w:rsid w:val="004E72CF"/>
    <w:rsid w:val="00510954"/>
    <w:rsid w:val="0053211A"/>
    <w:rsid w:val="0055234A"/>
    <w:rsid w:val="00553D8D"/>
    <w:rsid w:val="00557C24"/>
    <w:rsid w:val="00572B99"/>
    <w:rsid w:val="0058360A"/>
    <w:rsid w:val="00587533"/>
    <w:rsid w:val="00592123"/>
    <w:rsid w:val="005B6D46"/>
    <w:rsid w:val="005D14AA"/>
    <w:rsid w:val="005E6948"/>
    <w:rsid w:val="00601765"/>
    <w:rsid w:val="0063450C"/>
    <w:rsid w:val="00643261"/>
    <w:rsid w:val="00643F02"/>
    <w:rsid w:val="006448D8"/>
    <w:rsid w:val="00652454"/>
    <w:rsid w:val="006709D8"/>
    <w:rsid w:val="0067215B"/>
    <w:rsid w:val="006739D1"/>
    <w:rsid w:val="0069156B"/>
    <w:rsid w:val="006925B5"/>
    <w:rsid w:val="006A6F89"/>
    <w:rsid w:val="006C44E2"/>
    <w:rsid w:val="006E51C4"/>
    <w:rsid w:val="0071493C"/>
    <w:rsid w:val="007361C4"/>
    <w:rsid w:val="00745FB8"/>
    <w:rsid w:val="00751E6C"/>
    <w:rsid w:val="007B546F"/>
    <w:rsid w:val="007B7675"/>
    <w:rsid w:val="007C2F7D"/>
    <w:rsid w:val="007C79A0"/>
    <w:rsid w:val="007C7B15"/>
    <w:rsid w:val="007D2B3A"/>
    <w:rsid w:val="007F769B"/>
    <w:rsid w:val="00810C1F"/>
    <w:rsid w:val="00817314"/>
    <w:rsid w:val="0083261C"/>
    <w:rsid w:val="00866ED2"/>
    <w:rsid w:val="00872559"/>
    <w:rsid w:val="00873F29"/>
    <w:rsid w:val="008A57BA"/>
    <w:rsid w:val="008C3A6C"/>
    <w:rsid w:val="008C3F52"/>
    <w:rsid w:val="008C777E"/>
    <w:rsid w:val="008D68F3"/>
    <w:rsid w:val="008E77B9"/>
    <w:rsid w:val="008F3D28"/>
    <w:rsid w:val="009037F6"/>
    <w:rsid w:val="00907A70"/>
    <w:rsid w:val="00914F05"/>
    <w:rsid w:val="009179D6"/>
    <w:rsid w:val="0093273F"/>
    <w:rsid w:val="009332CB"/>
    <w:rsid w:val="00935771"/>
    <w:rsid w:val="009416A0"/>
    <w:rsid w:val="009518F8"/>
    <w:rsid w:val="009604AF"/>
    <w:rsid w:val="00963C2D"/>
    <w:rsid w:val="00976B9A"/>
    <w:rsid w:val="009A068D"/>
    <w:rsid w:val="009A2120"/>
    <w:rsid w:val="009A22CC"/>
    <w:rsid w:val="009B6354"/>
    <w:rsid w:val="009D04A0"/>
    <w:rsid w:val="009F421B"/>
    <w:rsid w:val="00A060A2"/>
    <w:rsid w:val="00A17189"/>
    <w:rsid w:val="00A178C7"/>
    <w:rsid w:val="00A71E6B"/>
    <w:rsid w:val="00A95A83"/>
    <w:rsid w:val="00AA45ED"/>
    <w:rsid w:val="00AD5BEB"/>
    <w:rsid w:val="00AE4F22"/>
    <w:rsid w:val="00AE55CE"/>
    <w:rsid w:val="00B014A7"/>
    <w:rsid w:val="00B02807"/>
    <w:rsid w:val="00B04C69"/>
    <w:rsid w:val="00B23F5E"/>
    <w:rsid w:val="00B37B29"/>
    <w:rsid w:val="00B66136"/>
    <w:rsid w:val="00B76B9E"/>
    <w:rsid w:val="00BA1C59"/>
    <w:rsid w:val="00BA78E2"/>
    <w:rsid w:val="00BC5AFD"/>
    <w:rsid w:val="00BD2CA3"/>
    <w:rsid w:val="00BE1875"/>
    <w:rsid w:val="00BE5484"/>
    <w:rsid w:val="00BF6C9B"/>
    <w:rsid w:val="00C0136E"/>
    <w:rsid w:val="00C15B7D"/>
    <w:rsid w:val="00C339EF"/>
    <w:rsid w:val="00C52389"/>
    <w:rsid w:val="00C60999"/>
    <w:rsid w:val="00C61A1B"/>
    <w:rsid w:val="00C72D62"/>
    <w:rsid w:val="00C853A5"/>
    <w:rsid w:val="00C973FB"/>
    <w:rsid w:val="00CB1B64"/>
    <w:rsid w:val="00CB4C52"/>
    <w:rsid w:val="00CC51AC"/>
    <w:rsid w:val="00CD14EC"/>
    <w:rsid w:val="00CD34CA"/>
    <w:rsid w:val="00D12102"/>
    <w:rsid w:val="00D22871"/>
    <w:rsid w:val="00D3245A"/>
    <w:rsid w:val="00D45658"/>
    <w:rsid w:val="00D537C3"/>
    <w:rsid w:val="00D65D96"/>
    <w:rsid w:val="00D83940"/>
    <w:rsid w:val="00D97D60"/>
    <w:rsid w:val="00DB0AE2"/>
    <w:rsid w:val="00DB7059"/>
    <w:rsid w:val="00DC30A0"/>
    <w:rsid w:val="00DC3229"/>
    <w:rsid w:val="00DD116B"/>
    <w:rsid w:val="00DD1C36"/>
    <w:rsid w:val="00DE540B"/>
    <w:rsid w:val="00DE7544"/>
    <w:rsid w:val="00DF0028"/>
    <w:rsid w:val="00E0330D"/>
    <w:rsid w:val="00E11748"/>
    <w:rsid w:val="00E47C09"/>
    <w:rsid w:val="00E53996"/>
    <w:rsid w:val="00E72B82"/>
    <w:rsid w:val="00E75077"/>
    <w:rsid w:val="00E75165"/>
    <w:rsid w:val="00E7651F"/>
    <w:rsid w:val="00E84C08"/>
    <w:rsid w:val="00E86193"/>
    <w:rsid w:val="00E9671F"/>
    <w:rsid w:val="00EA503F"/>
    <w:rsid w:val="00EC74DB"/>
    <w:rsid w:val="00ED1DB2"/>
    <w:rsid w:val="00ED66E6"/>
    <w:rsid w:val="00EE66D5"/>
    <w:rsid w:val="00EF1A63"/>
    <w:rsid w:val="00EF1DD1"/>
    <w:rsid w:val="00F0566D"/>
    <w:rsid w:val="00F1314C"/>
    <w:rsid w:val="00F15F43"/>
    <w:rsid w:val="00F206FA"/>
    <w:rsid w:val="00F329CA"/>
    <w:rsid w:val="00F32FDE"/>
    <w:rsid w:val="00F54EBE"/>
    <w:rsid w:val="00F64D55"/>
    <w:rsid w:val="00FB5881"/>
    <w:rsid w:val="00FB6E28"/>
    <w:rsid w:val="00FE23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241"/>
    <o:shapelayout v:ext="edit">
      <o:idmap v:ext="edit" data="1"/>
    </o:shapelayout>
  </w:shapeDefaults>
  <w:decimalSymbol w:val="."/>
  <w:listSeparator w:val=","/>
  <w14:docId w14:val="6C8FCE2E"/>
  <w15:chartTrackingRefBased/>
  <w15:docId w15:val="{0802A1C4-1CA5-4EBD-9A26-34671149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7F6"/>
  </w:style>
  <w:style w:type="paragraph" w:styleId="Heading1">
    <w:name w:val="heading 1"/>
    <w:basedOn w:val="Normal"/>
    <w:next w:val="Normal"/>
    <w:link w:val="Heading1Char"/>
    <w:uiPriority w:val="9"/>
    <w:qFormat/>
    <w:rsid w:val="00AE55CE"/>
    <w:pPr>
      <w:keepNext/>
      <w:keepLines/>
      <w:numPr>
        <w:numId w:val="5"/>
      </w:numPr>
      <w:spacing w:after="240" w:line="240" w:lineRule="auto"/>
      <w:outlineLvl w:val="0"/>
    </w:pPr>
    <w:rPr>
      <w:rFonts w:ascii="Calibri" w:eastAsiaTheme="majorEastAsia" w:hAnsi="Calibri" w:cstheme="majorBidi"/>
      <w:b/>
      <w:caps/>
      <w:kern w:val="28"/>
      <w:sz w:val="36"/>
      <w:szCs w:val="32"/>
    </w:rPr>
  </w:style>
  <w:style w:type="paragraph" w:styleId="Heading2">
    <w:name w:val="heading 2"/>
    <w:basedOn w:val="Normal"/>
    <w:next w:val="Normal"/>
    <w:link w:val="Heading2Char"/>
    <w:uiPriority w:val="9"/>
    <w:unhideWhenUsed/>
    <w:qFormat/>
    <w:rsid w:val="00AE55CE"/>
    <w:pPr>
      <w:keepNext/>
      <w:keepLines/>
      <w:numPr>
        <w:ilvl w:val="1"/>
        <w:numId w:val="5"/>
      </w:numPr>
      <w:spacing w:before="360" w:after="200" w:line="240" w:lineRule="auto"/>
      <w:outlineLvl w:val="1"/>
    </w:pPr>
    <w:rPr>
      <w:rFonts w:ascii="Calibri" w:eastAsiaTheme="majorEastAsia" w:hAnsi="Calibri" w:cstheme="majorBidi"/>
      <w:b/>
      <w:caps/>
      <w:sz w:val="36"/>
      <w:szCs w:val="26"/>
    </w:rPr>
  </w:style>
  <w:style w:type="paragraph" w:styleId="Heading3">
    <w:name w:val="heading 3"/>
    <w:basedOn w:val="Normal"/>
    <w:next w:val="Normal"/>
    <w:link w:val="Heading3Char"/>
    <w:unhideWhenUsed/>
    <w:qFormat/>
    <w:rsid w:val="00935771"/>
    <w:pPr>
      <w:keepNext/>
      <w:keepLines/>
      <w:spacing w:before="360" w:after="200" w:line="240" w:lineRule="auto"/>
      <w:outlineLvl w:val="2"/>
    </w:pPr>
    <w:rPr>
      <w:rFonts w:ascii="Calibri" w:eastAsiaTheme="majorEastAsia" w:hAnsi="Calibri" w:cstheme="majorBidi"/>
      <w:b/>
      <w:sz w:val="32"/>
      <w:szCs w:val="24"/>
    </w:rPr>
  </w:style>
  <w:style w:type="paragraph" w:styleId="Heading4">
    <w:name w:val="heading 4"/>
    <w:basedOn w:val="Normal"/>
    <w:next w:val="Normal"/>
    <w:link w:val="Heading4Char"/>
    <w:unhideWhenUsed/>
    <w:qFormat/>
    <w:rsid w:val="00872559"/>
    <w:pPr>
      <w:keepNext/>
      <w:keepLines/>
      <w:spacing w:before="240" w:after="120" w:line="240" w:lineRule="auto"/>
      <w:outlineLvl w:val="3"/>
    </w:pPr>
    <w:rPr>
      <w:rFonts w:ascii="Calibri" w:eastAsiaTheme="majorEastAsia" w:hAnsi="Calibri" w:cstheme="majorBidi"/>
      <w:b/>
      <w:iCs/>
      <w:sz w:val="28"/>
    </w:rPr>
  </w:style>
  <w:style w:type="paragraph" w:styleId="Heading5">
    <w:name w:val="heading 5"/>
    <w:basedOn w:val="Normal"/>
    <w:next w:val="Normal"/>
    <w:link w:val="Heading5Char"/>
    <w:unhideWhenUsed/>
    <w:qFormat/>
    <w:rsid w:val="00872559"/>
    <w:pPr>
      <w:keepNext/>
      <w:keepLines/>
      <w:spacing w:before="40" w:after="0"/>
      <w:outlineLvl w:val="4"/>
    </w:pPr>
    <w:rPr>
      <w:rFonts w:eastAsiaTheme="majorEastAsia" w:cstheme="majorBidi"/>
      <w:b/>
      <w:i/>
      <w:sz w:val="24"/>
    </w:rPr>
  </w:style>
  <w:style w:type="paragraph" w:styleId="Heading6">
    <w:name w:val="heading 6"/>
    <w:basedOn w:val="Normal"/>
    <w:next w:val="Normal"/>
    <w:link w:val="Heading6Char"/>
    <w:unhideWhenUsed/>
    <w:qFormat/>
    <w:rsid w:val="008E77B9"/>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8E77B9"/>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8E77B9"/>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8E77B9"/>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odytext">
    <w:name w:val="B_body_text"/>
    <w:basedOn w:val="Normal"/>
    <w:link w:val="BbodytextChar"/>
    <w:qFormat/>
    <w:rsid w:val="001B45B0"/>
    <w:pPr>
      <w:spacing w:before="120" w:after="120" w:line="240" w:lineRule="auto"/>
    </w:pPr>
    <w:rPr>
      <w:sz w:val="24"/>
    </w:rPr>
  </w:style>
  <w:style w:type="paragraph" w:customStyle="1" w:styleId="BBullet1">
    <w:name w:val="B_Bullet_1"/>
    <w:basedOn w:val="Bbodytext"/>
    <w:link w:val="BBullet1Char"/>
    <w:qFormat/>
    <w:rsid w:val="00E53996"/>
    <w:pPr>
      <w:numPr>
        <w:numId w:val="1"/>
      </w:numPr>
      <w:tabs>
        <w:tab w:val="left" w:pos="357"/>
      </w:tabs>
      <w:spacing w:before="0"/>
      <w:ind w:left="720"/>
    </w:pPr>
  </w:style>
  <w:style w:type="character" w:customStyle="1" w:styleId="BbodytextChar">
    <w:name w:val="B_body_text Char"/>
    <w:basedOn w:val="DefaultParagraphFont"/>
    <w:link w:val="Bbodytext"/>
    <w:rsid w:val="001B45B0"/>
    <w:rPr>
      <w:sz w:val="24"/>
    </w:rPr>
  </w:style>
  <w:style w:type="paragraph" w:styleId="Header">
    <w:name w:val="header"/>
    <w:basedOn w:val="Normal"/>
    <w:link w:val="HeaderChar"/>
    <w:uiPriority w:val="99"/>
    <w:unhideWhenUsed/>
    <w:rsid w:val="00C339EF"/>
    <w:pPr>
      <w:tabs>
        <w:tab w:val="center" w:pos="4513"/>
        <w:tab w:val="right" w:pos="9026"/>
      </w:tabs>
      <w:spacing w:after="0" w:line="240" w:lineRule="auto"/>
    </w:pPr>
  </w:style>
  <w:style w:type="character" w:customStyle="1" w:styleId="BBullet1Char">
    <w:name w:val="B_Bullet_1 Char"/>
    <w:basedOn w:val="BbodytextChar"/>
    <w:link w:val="BBullet1"/>
    <w:rsid w:val="00E53996"/>
    <w:rPr>
      <w:sz w:val="24"/>
    </w:rPr>
  </w:style>
  <w:style w:type="character" w:customStyle="1" w:styleId="HeaderChar">
    <w:name w:val="Header Char"/>
    <w:basedOn w:val="DefaultParagraphFont"/>
    <w:link w:val="Header"/>
    <w:uiPriority w:val="99"/>
    <w:rsid w:val="00C339EF"/>
  </w:style>
  <w:style w:type="paragraph" w:styleId="Footer">
    <w:name w:val="footer"/>
    <w:basedOn w:val="Normal"/>
    <w:link w:val="FooterChar"/>
    <w:uiPriority w:val="99"/>
    <w:unhideWhenUsed/>
    <w:rsid w:val="00C339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9EF"/>
  </w:style>
  <w:style w:type="paragraph" w:styleId="BalloonText">
    <w:name w:val="Balloon Text"/>
    <w:basedOn w:val="Normal"/>
    <w:link w:val="BalloonTextChar"/>
    <w:unhideWhenUsed/>
    <w:rsid w:val="00132947"/>
    <w:pPr>
      <w:spacing w:after="0" w:line="240" w:lineRule="auto"/>
    </w:pPr>
    <w:rPr>
      <w:rFonts w:ascii="Segoe UI" w:hAnsi="Segoe UI" w:cs="Segoe UI"/>
      <w:sz w:val="18"/>
      <w:szCs w:val="18"/>
    </w:rPr>
  </w:style>
  <w:style w:type="paragraph" w:customStyle="1" w:styleId="BFooter">
    <w:name w:val="B_Footer"/>
    <w:basedOn w:val="Footer"/>
    <w:link w:val="BFooterChar"/>
    <w:qFormat/>
    <w:rsid w:val="00206479"/>
    <w:pPr>
      <w:pBdr>
        <w:top w:val="single" w:sz="4" w:space="1" w:color="auto"/>
      </w:pBdr>
      <w:ind w:left="-284" w:right="-329"/>
    </w:pPr>
    <w:rPr>
      <w:i/>
      <w:sz w:val="20"/>
    </w:rPr>
  </w:style>
  <w:style w:type="character" w:customStyle="1" w:styleId="BalloonTextChar">
    <w:name w:val="Balloon Text Char"/>
    <w:basedOn w:val="DefaultParagraphFont"/>
    <w:link w:val="BalloonText"/>
    <w:rsid w:val="00132947"/>
    <w:rPr>
      <w:rFonts w:ascii="Segoe UI" w:hAnsi="Segoe UI" w:cs="Segoe UI"/>
      <w:sz w:val="18"/>
      <w:szCs w:val="18"/>
    </w:rPr>
  </w:style>
  <w:style w:type="character" w:customStyle="1" w:styleId="Heading1Char">
    <w:name w:val="Heading 1 Char"/>
    <w:basedOn w:val="DefaultParagraphFont"/>
    <w:link w:val="Heading1"/>
    <w:uiPriority w:val="9"/>
    <w:rsid w:val="00CB4C52"/>
    <w:rPr>
      <w:rFonts w:ascii="Calibri" w:eastAsiaTheme="majorEastAsia" w:hAnsi="Calibri" w:cstheme="majorBidi"/>
      <w:b/>
      <w:caps/>
      <w:kern w:val="28"/>
      <w:sz w:val="36"/>
      <w:szCs w:val="32"/>
    </w:rPr>
  </w:style>
  <w:style w:type="character" w:customStyle="1" w:styleId="BFooterChar">
    <w:name w:val="B_Footer Char"/>
    <w:basedOn w:val="FooterChar"/>
    <w:link w:val="BFooter"/>
    <w:rsid w:val="00206479"/>
    <w:rPr>
      <w:i/>
      <w:sz w:val="20"/>
    </w:rPr>
  </w:style>
  <w:style w:type="paragraph" w:customStyle="1" w:styleId="BBullet2">
    <w:name w:val="B_Bullet_2"/>
    <w:basedOn w:val="BBullet1"/>
    <w:link w:val="BBullet2Char"/>
    <w:qFormat/>
    <w:rsid w:val="00E53996"/>
    <w:pPr>
      <w:numPr>
        <w:numId w:val="2"/>
      </w:numPr>
      <w:ind w:left="1134" w:hanging="567"/>
    </w:pPr>
  </w:style>
  <w:style w:type="character" w:customStyle="1" w:styleId="BBullet2Char">
    <w:name w:val="B_Bullet_2 Char"/>
    <w:basedOn w:val="BBullet1Char"/>
    <w:link w:val="BBullet2"/>
    <w:rsid w:val="00E53996"/>
    <w:rPr>
      <w:sz w:val="24"/>
    </w:rPr>
  </w:style>
  <w:style w:type="character" w:customStyle="1" w:styleId="Heading2Char">
    <w:name w:val="Heading 2 Char"/>
    <w:basedOn w:val="DefaultParagraphFont"/>
    <w:link w:val="Heading2"/>
    <w:rsid w:val="00AE55CE"/>
    <w:rPr>
      <w:rFonts w:ascii="Calibri" w:eastAsiaTheme="majorEastAsia" w:hAnsi="Calibri" w:cstheme="majorBidi"/>
      <w:b/>
      <w:caps/>
      <w:sz w:val="36"/>
      <w:szCs w:val="26"/>
    </w:rPr>
  </w:style>
  <w:style w:type="character" w:customStyle="1" w:styleId="Heading3Char">
    <w:name w:val="Heading 3 Char"/>
    <w:basedOn w:val="DefaultParagraphFont"/>
    <w:link w:val="Heading3"/>
    <w:rsid w:val="00935771"/>
    <w:rPr>
      <w:rFonts w:ascii="Calibri" w:eastAsiaTheme="majorEastAsia" w:hAnsi="Calibri" w:cstheme="majorBidi"/>
      <w:b/>
      <w:sz w:val="32"/>
      <w:szCs w:val="24"/>
    </w:rPr>
  </w:style>
  <w:style w:type="character" w:customStyle="1" w:styleId="Heading4Char">
    <w:name w:val="Heading 4 Char"/>
    <w:basedOn w:val="DefaultParagraphFont"/>
    <w:link w:val="Heading4"/>
    <w:rsid w:val="00872559"/>
    <w:rPr>
      <w:rFonts w:ascii="Calibri" w:eastAsiaTheme="majorEastAsia" w:hAnsi="Calibri" w:cstheme="majorBidi"/>
      <w:b/>
      <w:iCs/>
      <w:sz w:val="28"/>
    </w:rPr>
  </w:style>
  <w:style w:type="paragraph" w:styleId="Caption">
    <w:name w:val="caption"/>
    <w:basedOn w:val="Normal"/>
    <w:next w:val="Normal"/>
    <w:unhideWhenUsed/>
    <w:qFormat/>
    <w:rsid w:val="001B45B0"/>
    <w:pPr>
      <w:keepNext/>
      <w:spacing w:before="240" w:after="200" w:line="240" w:lineRule="auto"/>
    </w:pPr>
    <w:rPr>
      <w:b/>
      <w:iCs/>
      <w:szCs w:val="18"/>
    </w:rPr>
  </w:style>
  <w:style w:type="paragraph" w:customStyle="1" w:styleId="BTableHeadingRowRightAligned">
    <w:name w:val="B_Table Heading Row Right Aligned"/>
    <w:basedOn w:val="Normal"/>
    <w:qFormat/>
    <w:rsid w:val="006925B5"/>
    <w:pPr>
      <w:spacing w:after="0" w:line="240" w:lineRule="auto"/>
      <w:ind w:left="227" w:hanging="227"/>
      <w:jc w:val="right"/>
    </w:pPr>
    <w:rPr>
      <w:rFonts w:ascii="Calibri" w:hAnsi="Calibri"/>
      <w:b/>
      <w:sz w:val="20"/>
    </w:rPr>
  </w:style>
  <w:style w:type="paragraph" w:customStyle="1" w:styleId="BTableHeadingRowCentreAligned">
    <w:name w:val="B_Table Heading Row Centre Aligned"/>
    <w:basedOn w:val="BTableHeadingRowRightAligned"/>
    <w:qFormat/>
    <w:rsid w:val="00EC74DB"/>
    <w:pPr>
      <w:jc w:val="center"/>
    </w:pPr>
  </w:style>
  <w:style w:type="paragraph" w:customStyle="1" w:styleId="Btabletextbold">
    <w:name w:val="B_table text bold"/>
    <w:basedOn w:val="Normal"/>
    <w:qFormat/>
    <w:rsid w:val="006925B5"/>
    <w:pPr>
      <w:spacing w:after="0" w:line="240" w:lineRule="auto"/>
      <w:ind w:left="227" w:hanging="227"/>
    </w:pPr>
    <w:rPr>
      <w:rFonts w:ascii="Calibri" w:hAnsi="Calibri"/>
      <w:b/>
      <w:sz w:val="20"/>
    </w:rPr>
  </w:style>
  <w:style w:type="paragraph" w:customStyle="1" w:styleId="Btabletextunbold">
    <w:name w:val="B_ table text unbold"/>
    <w:basedOn w:val="Btabletextbold"/>
    <w:qFormat/>
    <w:rsid w:val="006925B5"/>
    <w:rPr>
      <w:b w:val="0"/>
    </w:rPr>
  </w:style>
  <w:style w:type="paragraph" w:customStyle="1" w:styleId="Style1">
    <w:name w:val="Style1"/>
    <w:basedOn w:val="Btabletextunbold"/>
    <w:link w:val="Style1Char"/>
    <w:qFormat/>
    <w:rsid w:val="00EC74DB"/>
  </w:style>
  <w:style w:type="paragraph" w:customStyle="1" w:styleId="Btablefigureunbold">
    <w:name w:val="B_table figure unbold"/>
    <w:basedOn w:val="Btabletextunbold"/>
    <w:qFormat/>
    <w:rsid w:val="006925B5"/>
    <w:pPr>
      <w:jc w:val="right"/>
    </w:pPr>
  </w:style>
  <w:style w:type="paragraph" w:customStyle="1" w:styleId="BNote">
    <w:name w:val="B_Note"/>
    <w:basedOn w:val="Normal"/>
    <w:qFormat/>
    <w:rsid w:val="006925B5"/>
    <w:pPr>
      <w:keepNext/>
      <w:spacing w:after="0" w:line="240" w:lineRule="auto"/>
    </w:pPr>
    <w:rPr>
      <w:rFonts w:ascii="Calibri" w:hAnsi="Calibri"/>
      <w:sz w:val="18"/>
    </w:rPr>
  </w:style>
  <w:style w:type="paragraph" w:customStyle="1" w:styleId="BNoteBold">
    <w:name w:val="B_Note Bold"/>
    <w:basedOn w:val="Normal"/>
    <w:qFormat/>
    <w:rsid w:val="006925B5"/>
    <w:pPr>
      <w:keepNext/>
      <w:spacing w:before="120" w:after="0" w:line="240" w:lineRule="auto"/>
    </w:pPr>
    <w:rPr>
      <w:rFonts w:ascii="Calibri" w:hAnsi="Calibri"/>
      <w:b/>
      <w:sz w:val="18"/>
    </w:rPr>
  </w:style>
  <w:style w:type="paragraph" w:customStyle="1" w:styleId="BNotelist">
    <w:name w:val="B_Note list"/>
    <w:basedOn w:val="BNoteBold"/>
    <w:qFormat/>
    <w:rsid w:val="006925B5"/>
    <w:pPr>
      <w:numPr>
        <w:numId w:val="3"/>
      </w:numPr>
      <w:spacing w:before="0"/>
    </w:pPr>
    <w:rPr>
      <w:b w:val="0"/>
    </w:rPr>
  </w:style>
  <w:style w:type="paragraph" w:styleId="IntenseQuote">
    <w:name w:val="Intense Quote"/>
    <w:basedOn w:val="Normal"/>
    <w:next w:val="Normal"/>
    <w:link w:val="IntenseQuoteChar"/>
    <w:uiPriority w:val="30"/>
    <w:rsid w:val="00E84C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84C08"/>
    <w:rPr>
      <w:i/>
      <w:iCs/>
      <w:color w:val="4472C4" w:themeColor="accent1"/>
    </w:rPr>
  </w:style>
  <w:style w:type="paragraph" w:customStyle="1" w:styleId="BTablefigureBold">
    <w:name w:val="B_Table figure Bold"/>
    <w:basedOn w:val="Btablefigureunbold"/>
    <w:qFormat/>
    <w:rsid w:val="00B23F5E"/>
    <w:rPr>
      <w:b/>
    </w:rPr>
  </w:style>
  <w:style w:type="paragraph" w:customStyle="1" w:styleId="BCoversheetHeading1">
    <w:name w:val="B_Coversheet Heading 1"/>
    <w:basedOn w:val="Normal"/>
    <w:qFormat/>
    <w:rsid w:val="00F54EBE"/>
    <w:pPr>
      <w:spacing w:before="480" w:after="1080"/>
      <w:jc w:val="center"/>
    </w:pPr>
    <w:rPr>
      <w:rFonts w:ascii="Calibri" w:hAnsi="Calibri"/>
      <w:b/>
      <w:sz w:val="36"/>
    </w:rPr>
  </w:style>
  <w:style w:type="paragraph" w:customStyle="1" w:styleId="BCoversheetHeading2">
    <w:name w:val="B_Coversheet Heading 2"/>
    <w:basedOn w:val="BCoversheetHeading1"/>
    <w:qFormat/>
    <w:rsid w:val="00F54EBE"/>
    <w:pPr>
      <w:spacing w:before="240" w:after="480" w:line="240" w:lineRule="auto"/>
      <w:jc w:val="left"/>
    </w:pPr>
    <w:rPr>
      <w:sz w:val="28"/>
    </w:rPr>
  </w:style>
  <w:style w:type="character" w:customStyle="1" w:styleId="Heading5Char">
    <w:name w:val="Heading 5 Char"/>
    <w:basedOn w:val="DefaultParagraphFont"/>
    <w:link w:val="Heading5"/>
    <w:rsid w:val="00872559"/>
    <w:rPr>
      <w:rFonts w:eastAsiaTheme="majorEastAsia" w:cstheme="majorBidi"/>
      <w:b/>
      <w:i/>
      <w:sz w:val="24"/>
    </w:rPr>
  </w:style>
  <w:style w:type="paragraph" w:customStyle="1" w:styleId="Btabletextitalic">
    <w:name w:val="B_table text italic"/>
    <w:basedOn w:val="Btabletextunbold"/>
    <w:qFormat/>
    <w:rsid w:val="00F54EBE"/>
    <w:rPr>
      <w:i/>
    </w:rPr>
  </w:style>
  <w:style w:type="paragraph" w:customStyle="1" w:styleId="Btabletextbolditalic">
    <w:name w:val="B_table text bold italic"/>
    <w:basedOn w:val="Btabletextunbold"/>
    <w:qFormat/>
    <w:rsid w:val="00F54EBE"/>
    <w:rPr>
      <w:b/>
      <w:i/>
    </w:rPr>
  </w:style>
  <w:style w:type="character" w:customStyle="1" w:styleId="Heading6Char">
    <w:name w:val="Heading 6 Char"/>
    <w:basedOn w:val="DefaultParagraphFont"/>
    <w:link w:val="Heading6"/>
    <w:rsid w:val="008E77B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8E77B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rsid w:val="008E77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8E77B9"/>
    <w:rPr>
      <w:rFonts w:asciiTheme="majorHAnsi" w:eastAsiaTheme="majorEastAsia" w:hAnsiTheme="majorHAnsi" w:cstheme="majorBidi"/>
      <w:i/>
      <w:iCs/>
      <w:color w:val="272727" w:themeColor="text1" w:themeTint="D8"/>
      <w:sz w:val="21"/>
      <w:szCs w:val="21"/>
    </w:rPr>
  </w:style>
  <w:style w:type="paragraph" w:customStyle="1" w:styleId="Emptycell">
    <w:name w:val="Empty cell"/>
    <w:basedOn w:val="Bbodytext"/>
    <w:qFormat/>
    <w:rsid w:val="004635D4"/>
    <w:pPr>
      <w:numPr>
        <w:numId w:val="4"/>
      </w:numPr>
    </w:pPr>
    <w:rPr>
      <w:color w:val="FFFFFF" w:themeColor="background1"/>
      <w:sz w:val="16"/>
    </w:rPr>
  </w:style>
  <w:style w:type="paragraph" w:styleId="TOC1">
    <w:name w:val="toc 1"/>
    <w:basedOn w:val="Normal"/>
    <w:next w:val="Normal"/>
    <w:autoRedefine/>
    <w:uiPriority w:val="39"/>
    <w:unhideWhenUsed/>
    <w:qFormat/>
    <w:rsid w:val="00643261"/>
    <w:pPr>
      <w:spacing w:before="120" w:after="120"/>
    </w:pPr>
    <w:rPr>
      <w:rFonts w:cstheme="minorHAnsi"/>
      <w:bCs/>
      <w:sz w:val="28"/>
      <w:szCs w:val="20"/>
    </w:rPr>
  </w:style>
  <w:style w:type="paragraph" w:styleId="TOC2">
    <w:name w:val="toc 2"/>
    <w:basedOn w:val="Normal"/>
    <w:next w:val="Normal"/>
    <w:autoRedefine/>
    <w:uiPriority w:val="39"/>
    <w:unhideWhenUsed/>
    <w:qFormat/>
    <w:rsid w:val="00E72B82"/>
    <w:pPr>
      <w:spacing w:after="0"/>
      <w:ind w:left="220"/>
    </w:pPr>
    <w:rPr>
      <w:rFonts w:cstheme="minorHAnsi"/>
      <w:sz w:val="24"/>
      <w:szCs w:val="20"/>
    </w:rPr>
  </w:style>
  <w:style w:type="paragraph" w:styleId="TOC3">
    <w:name w:val="toc 3"/>
    <w:basedOn w:val="Normal"/>
    <w:next w:val="Normal"/>
    <w:autoRedefine/>
    <w:uiPriority w:val="39"/>
    <w:unhideWhenUsed/>
    <w:rsid w:val="009518F8"/>
    <w:pPr>
      <w:spacing w:after="0"/>
      <w:ind w:left="440"/>
    </w:pPr>
    <w:rPr>
      <w:rFonts w:cstheme="minorHAnsi"/>
      <w:i/>
      <w:iCs/>
      <w:sz w:val="20"/>
      <w:szCs w:val="20"/>
    </w:rPr>
  </w:style>
  <w:style w:type="paragraph" w:styleId="TOC4">
    <w:name w:val="toc 4"/>
    <w:basedOn w:val="Normal"/>
    <w:next w:val="Normal"/>
    <w:autoRedefine/>
    <w:uiPriority w:val="39"/>
    <w:unhideWhenUsed/>
    <w:rsid w:val="009518F8"/>
    <w:pPr>
      <w:spacing w:after="0"/>
      <w:ind w:left="660"/>
    </w:pPr>
    <w:rPr>
      <w:rFonts w:cstheme="minorHAnsi"/>
      <w:sz w:val="18"/>
      <w:szCs w:val="18"/>
    </w:rPr>
  </w:style>
  <w:style w:type="paragraph" w:styleId="TOC5">
    <w:name w:val="toc 5"/>
    <w:basedOn w:val="Normal"/>
    <w:next w:val="Normal"/>
    <w:autoRedefine/>
    <w:uiPriority w:val="39"/>
    <w:unhideWhenUsed/>
    <w:rsid w:val="009518F8"/>
    <w:pPr>
      <w:spacing w:after="0"/>
      <w:ind w:left="880"/>
    </w:pPr>
    <w:rPr>
      <w:rFonts w:cstheme="minorHAnsi"/>
      <w:sz w:val="18"/>
      <w:szCs w:val="18"/>
    </w:rPr>
  </w:style>
  <w:style w:type="paragraph" w:styleId="TOC6">
    <w:name w:val="toc 6"/>
    <w:basedOn w:val="Normal"/>
    <w:next w:val="Normal"/>
    <w:autoRedefine/>
    <w:uiPriority w:val="39"/>
    <w:unhideWhenUsed/>
    <w:rsid w:val="009518F8"/>
    <w:pPr>
      <w:spacing w:after="0"/>
      <w:ind w:left="1100"/>
    </w:pPr>
    <w:rPr>
      <w:rFonts w:cstheme="minorHAnsi"/>
      <w:sz w:val="18"/>
      <w:szCs w:val="18"/>
    </w:rPr>
  </w:style>
  <w:style w:type="paragraph" w:styleId="TOC7">
    <w:name w:val="toc 7"/>
    <w:basedOn w:val="Normal"/>
    <w:next w:val="Normal"/>
    <w:autoRedefine/>
    <w:uiPriority w:val="39"/>
    <w:unhideWhenUsed/>
    <w:rsid w:val="009518F8"/>
    <w:pPr>
      <w:spacing w:after="0"/>
      <w:ind w:left="1320"/>
    </w:pPr>
    <w:rPr>
      <w:rFonts w:cstheme="minorHAnsi"/>
      <w:sz w:val="18"/>
      <w:szCs w:val="18"/>
    </w:rPr>
  </w:style>
  <w:style w:type="paragraph" w:styleId="TOC8">
    <w:name w:val="toc 8"/>
    <w:basedOn w:val="Normal"/>
    <w:next w:val="Normal"/>
    <w:autoRedefine/>
    <w:uiPriority w:val="39"/>
    <w:unhideWhenUsed/>
    <w:rsid w:val="009518F8"/>
    <w:pPr>
      <w:spacing w:after="0"/>
      <w:ind w:left="1540"/>
    </w:pPr>
    <w:rPr>
      <w:rFonts w:cstheme="minorHAnsi"/>
      <w:sz w:val="18"/>
      <w:szCs w:val="18"/>
    </w:rPr>
  </w:style>
  <w:style w:type="paragraph" w:styleId="TOC9">
    <w:name w:val="toc 9"/>
    <w:basedOn w:val="Normal"/>
    <w:next w:val="Normal"/>
    <w:autoRedefine/>
    <w:uiPriority w:val="39"/>
    <w:unhideWhenUsed/>
    <w:rsid w:val="009518F8"/>
    <w:pPr>
      <w:spacing w:after="0"/>
      <w:ind w:left="1760"/>
    </w:pPr>
    <w:rPr>
      <w:rFonts w:cstheme="minorHAnsi"/>
      <w:sz w:val="18"/>
      <w:szCs w:val="18"/>
    </w:rPr>
  </w:style>
  <w:style w:type="character" w:styleId="Hyperlink">
    <w:name w:val="Hyperlink"/>
    <w:basedOn w:val="DefaultParagraphFont"/>
    <w:uiPriority w:val="99"/>
    <w:unhideWhenUsed/>
    <w:rsid w:val="00C52389"/>
    <w:rPr>
      <w:color w:val="0563C1" w:themeColor="hyperlink"/>
      <w:u w:val="single"/>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C52389"/>
    <w:pPr>
      <w:ind w:left="720"/>
      <w:contextualSpacing/>
    </w:p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link w:val="ListParagraph"/>
    <w:uiPriority w:val="34"/>
    <w:rsid w:val="00C52389"/>
  </w:style>
  <w:style w:type="paragraph" w:styleId="FootnoteText">
    <w:name w:val="footnote text"/>
    <w:basedOn w:val="Normal"/>
    <w:link w:val="FootnoteTextChar"/>
    <w:uiPriority w:val="99"/>
    <w:unhideWhenUsed/>
    <w:rsid w:val="00C52389"/>
    <w:pPr>
      <w:spacing w:after="0" w:line="240" w:lineRule="auto"/>
    </w:pPr>
    <w:rPr>
      <w:sz w:val="20"/>
      <w:szCs w:val="20"/>
    </w:rPr>
  </w:style>
  <w:style w:type="character" w:customStyle="1" w:styleId="FootnoteTextChar">
    <w:name w:val="Footnote Text Char"/>
    <w:basedOn w:val="DefaultParagraphFont"/>
    <w:link w:val="FootnoteText"/>
    <w:uiPriority w:val="99"/>
    <w:rsid w:val="00C52389"/>
    <w:rPr>
      <w:sz w:val="20"/>
      <w:szCs w:val="20"/>
    </w:rPr>
  </w:style>
  <w:style w:type="character" w:styleId="FootnoteReference">
    <w:name w:val="footnote reference"/>
    <w:basedOn w:val="DefaultParagraphFont"/>
    <w:uiPriority w:val="99"/>
    <w:unhideWhenUsed/>
    <w:qFormat/>
    <w:rsid w:val="00C52389"/>
    <w:rPr>
      <w:vertAlign w:val="superscript"/>
    </w:rPr>
  </w:style>
  <w:style w:type="paragraph" w:styleId="CommentText">
    <w:name w:val="annotation text"/>
    <w:basedOn w:val="Normal"/>
    <w:link w:val="CommentTextChar"/>
    <w:uiPriority w:val="99"/>
    <w:unhideWhenUsed/>
    <w:rsid w:val="00C52389"/>
    <w:pPr>
      <w:spacing w:line="240" w:lineRule="auto"/>
    </w:pPr>
    <w:rPr>
      <w:sz w:val="20"/>
      <w:szCs w:val="20"/>
    </w:rPr>
  </w:style>
  <w:style w:type="character" w:customStyle="1" w:styleId="CommentTextChar">
    <w:name w:val="Comment Text Char"/>
    <w:basedOn w:val="DefaultParagraphFont"/>
    <w:link w:val="CommentText"/>
    <w:uiPriority w:val="99"/>
    <w:rsid w:val="00C52389"/>
    <w:rPr>
      <w:sz w:val="20"/>
      <w:szCs w:val="20"/>
    </w:rPr>
  </w:style>
  <w:style w:type="character" w:styleId="CommentReference">
    <w:name w:val="annotation reference"/>
    <w:basedOn w:val="DefaultParagraphFont"/>
    <w:unhideWhenUsed/>
    <w:rsid w:val="00C52389"/>
    <w:rPr>
      <w:sz w:val="16"/>
      <w:szCs w:val="16"/>
    </w:rPr>
  </w:style>
  <w:style w:type="character" w:customStyle="1" w:styleId="Calibri12">
    <w:name w:val="Calibri 12"/>
    <w:uiPriority w:val="1"/>
    <w:qFormat/>
    <w:rsid w:val="00C52389"/>
    <w:rPr>
      <w:rFonts w:ascii="Calibri" w:hAnsi="Calibri"/>
      <w:sz w:val="24"/>
    </w:rPr>
  </w:style>
  <w:style w:type="character" w:styleId="UnresolvedMention">
    <w:name w:val="Unresolved Mention"/>
    <w:basedOn w:val="DefaultParagraphFont"/>
    <w:uiPriority w:val="99"/>
    <w:unhideWhenUsed/>
    <w:rsid w:val="00C52389"/>
    <w:rPr>
      <w:color w:val="605E5C"/>
      <w:shd w:val="clear" w:color="auto" w:fill="E1DFDD"/>
    </w:rPr>
  </w:style>
  <w:style w:type="paragraph" w:styleId="CommentSubject">
    <w:name w:val="annotation subject"/>
    <w:basedOn w:val="CommentText"/>
    <w:next w:val="CommentText"/>
    <w:link w:val="CommentSubjectChar"/>
    <w:unhideWhenUsed/>
    <w:rsid w:val="00C52389"/>
    <w:rPr>
      <w:b/>
      <w:bCs/>
    </w:rPr>
  </w:style>
  <w:style w:type="character" w:customStyle="1" w:styleId="CommentSubjectChar">
    <w:name w:val="Comment Subject Char"/>
    <w:basedOn w:val="CommentTextChar"/>
    <w:link w:val="CommentSubject"/>
    <w:rsid w:val="00C52389"/>
    <w:rPr>
      <w:b/>
      <w:bCs/>
      <w:sz w:val="20"/>
      <w:szCs w:val="20"/>
    </w:rPr>
  </w:style>
  <w:style w:type="character" w:styleId="FollowedHyperlink">
    <w:name w:val="FollowedHyperlink"/>
    <w:basedOn w:val="DefaultParagraphFont"/>
    <w:uiPriority w:val="99"/>
    <w:unhideWhenUsed/>
    <w:rsid w:val="00C52389"/>
    <w:rPr>
      <w:color w:val="954F72" w:themeColor="followedHyperlink"/>
      <w:u w:val="single"/>
    </w:rPr>
  </w:style>
  <w:style w:type="paragraph" w:styleId="Revision">
    <w:name w:val="Revision"/>
    <w:hidden/>
    <w:uiPriority w:val="99"/>
    <w:semiHidden/>
    <w:rsid w:val="00C52389"/>
    <w:pPr>
      <w:spacing w:after="0" w:line="240" w:lineRule="auto"/>
    </w:pPr>
  </w:style>
  <w:style w:type="paragraph" w:customStyle="1" w:styleId="BSnote">
    <w:name w:val="BS_note"/>
    <w:basedOn w:val="NoteHeading"/>
    <w:link w:val="BSnoteChar"/>
    <w:qFormat/>
    <w:rsid w:val="00F1314C"/>
    <w:pPr>
      <w:keepNext/>
      <w:spacing w:before="120"/>
    </w:pPr>
    <w:rPr>
      <w:rFonts w:ascii="Calibri" w:eastAsia="Times New Roman" w:hAnsi="Calibri" w:cs="Times New Roman"/>
      <w:b/>
      <w:sz w:val="18"/>
      <w:szCs w:val="16"/>
      <w:lang w:val="x-none"/>
    </w:rPr>
  </w:style>
  <w:style w:type="paragraph" w:styleId="NoteHeading">
    <w:name w:val="Note Heading"/>
    <w:basedOn w:val="Normal"/>
    <w:next w:val="Normal"/>
    <w:link w:val="NoteHeadingChar"/>
    <w:unhideWhenUsed/>
    <w:rsid w:val="00F1314C"/>
    <w:pPr>
      <w:spacing w:after="0" w:line="240" w:lineRule="auto"/>
    </w:pPr>
  </w:style>
  <w:style w:type="character" w:customStyle="1" w:styleId="NoteHeadingChar">
    <w:name w:val="Note Heading Char"/>
    <w:basedOn w:val="DefaultParagraphFont"/>
    <w:link w:val="NoteHeading"/>
    <w:rsid w:val="00F1314C"/>
  </w:style>
  <w:style w:type="character" w:customStyle="1" w:styleId="BSnoteChar">
    <w:name w:val="BS_note Char"/>
    <w:link w:val="BSnote"/>
    <w:rsid w:val="00F1314C"/>
    <w:rPr>
      <w:rFonts w:ascii="Calibri" w:eastAsia="Times New Roman" w:hAnsi="Calibri" w:cs="Times New Roman"/>
      <w:b/>
      <w:sz w:val="18"/>
      <w:szCs w:val="16"/>
      <w:lang w:val="x-none"/>
    </w:rPr>
  </w:style>
  <w:style w:type="paragraph" w:customStyle="1" w:styleId="BStablefigures">
    <w:name w:val="BS_table figures"/>
    <w:basedOn w:val="BStabletext"/>
    <w:link w:val="BStablefiguresChar"/>
    <w:autoRedefine/>
    <w:qFormat/>
    <w:rsid w:val="00F1314C"/>
    <w:pPr>
      <w:jc w:val="right"/>
    </w:pPr>
    <w:rPr>
      <w:bCs w:val="0"/>
    </w:rPr>
  </w:style>
  <w:style w:type="paragraph" w:customStyle="1" w:styleId="BStabletext">
    <w:name w:val="BS_table text"/>
    <w:basedOn w:val="Normal"/>
    <w:link w:val="BStabletextChar"/>
    <w:autoRedefine/>
    <w:qFormat/>
    <w:rsid w:val="00F1314C"/>
    <w:pPr>
      <w:spacing w:after="0" w:line="240" w:lineRule="auto"/>
      <w:ind w:left="227" w:hanging="227"/>
    </w:pPr>
    <w:rPr>
      <w:rFonts w:ascii="Calibri" w:eastAsia="Times New Roman" w:hAnsi="Calibri" w:cs="Times New Roman"/>
      <w:bCs/>
      <w:sz w:val="20"/>
      <w:szCs w:val="20"/>
      <w:lang w:eastAsia="en-AU"/>
    </w:rPr>
  </w:style>
  <w:style w:type="character" w:customStyle="1" w:styleId="BStabletextChar">
    <w:name w:val="BS_table text Char"/>
    <w:link w:val="BStabletext"/>
    <w:rsid w:val="00F1314C"/>
    <w:rPr>
      <w:rFonts w:ascii="Calibri" w:eastAsia="Times New Roman" w:hAnsi="Calibri" w:cs="Times New Roman"/>
      <w:bCs/>
      <w:sz w:val="20"/>
      <w:szCs w:val="20"/>
      <w:lang w:eastAsia="en-AU"/>
    </w:rPr>
  </w:style>
  <w:style w:type="character" w:customStyle="1" w:styleId="BStablefiguresChar">
    <w:name w:val="BS_table figures Char"/>
    <w:basedOn w:val="DefaultParagraphFont"/>
    <w:link w:val="BStablefigures"/>
    <w:rsid w:val="00F1314C"/>
    <w:rPr>
      <w:rFonts w:ascii="Calibri" w:eastAsia="Times New Roman" w:hAnsi="Calibri" w:cs="Times New Roman"/>
      <w:sz w:val="20"/>
      <w:szCs w:val="20"/>
      <w:lang w:eastAsia="en-AU"/>
    </w:rPr>
  </w:style>
  <w:style w:type="paragraph" w:customStyle="1" w:styleId="BStableheading">
    <w:name w:val="BS_table heading"/>
    <w:basedOn w:val="Normal"/>
    <w:link w:val="BStableheadingChar"/>
    <w:qFormat/>
    <w:rsid w:val="00F1314C"/>
    <w:pPr>
      <w:framePr w:wrap="around" w:vAnchor="text" w:hAnchor="text" w:y="1"/>
      <w:spacing w:after="0" w:line="240" w:lineRule="auto"/>
      <w:jc w:val="right"/>
    </w:pPr>
    <w:rPr>
      <w:rFonts w:ascii="Calibri" w:eastAsia="Times New Roman" w:hAnsi="Calibri" w:cs="Times New Roman"/>
      <w:b/>
      <w:sz w:val="20"/>
      <w:szCs w:val="20"/>
    </w:rPr>
  </w:style>
  <w:style w:type="character" w:customStyle="1" w:styleId="BStableheadingChar">
    <w:name w:val="BS_table heading Char"/>
    <w:basedOn w:val="DefaultParagraphFont"/>
    <w:link w:val="BStableheading"/>
    <w:rsid w:val="00F1314C"/>
    <w:rPr>
      <w:rFonts w:ascii="Calibri" w:eastAsia="Times New Roman" w:hAnsi="Calibri" w:cs="Times New Roman"/>
      <w:b/>
      <w:sz w:val="20"/>
      <w:szCs w:val="20"/>
    </w:rPr>
  </w:style>
  <w:style w:type="paragraph" w:customStyle="1" w:styleId="BStabletextbold">
    <w:name w:val="BS_table text bold"/>
    <w:basedOn w:val="BStabletext"/>
    <w:link w:val="BStabletextboldChar"/>
    <w:qFormat/>
    <w:rsid w:val="00F1314C"/>
    <w:rPr>
      <w:b/>
    </w:rPr>
  </w:style>
  <w:style w:type="paragraph" w:customStyle="1" w:styleId="BStablefiguresbold">
    <w:name w:val="BS_table figures bold"/>
    <w:basedOn w:val="BStablefigures"/>
    <w:link w:val="BStablefiguresboldChar"/>
    <w:qFormat/>
    <w:rsid w:val="00F1314C"/>
    <w:rPr>
      <w:b/>
    </w:rPr>
  </w:style>
  <w:style w:type="paragraph" w:customStyle="1" w:styleId="EmptyCell0">
    <w:name w:val="Empty Cell"/>
    <w:basedOn w:val="Normal"/>
    <w:qFormat/>
    <w:rsid w:val="00F1314C"/>
    <w:pPr>
      <w:spacing w:after="0" w:line="240" w:lineRule="auto"/>
      <w:jc w:val="right"/>
    </w:pPr>
    <w:rPr>
      <w:rFonts w:ascii="Calibri" w:eastAsia="Times New Roman" w:hAnsi="Calibri" w:cs="Calibri"/>
      <w:color w:val="FFFFFF"/>
      <w:sz w:val="12"/>
      <w:szCs w:val="20"/>
    </w:rPr>
  </w:style>
  <w:style w:type="paragraph" w:customStyle="1" w:styleId="BSnotetextunbold">
    <w:name w:val="BS_note text unbold"/>
    <w:basedOn w:val="BSnote"/>
    <w:link w:val="BSnotetextunboldChar"/>
    <w:qFormat/>
    <w:rsid w:val="00F1314C"/>
    <w:rPr>
      <w:b w:val="0"/>
    </w:rPr>
  </w:style>
  <w:style w:type="character" w:customStyle="1" w:styleId="BSnotetextunboldChar">
    <w:name w:val="BS_note text unbold Char"/>
    <w:link w:val="BSnotetextunbold"/>
    <w:rsid w:val="00F1314C"/>
    <w:rPr>
      <w:rFonts w:ascii="Calibri" w:eastAsia="Times New Roman" w:hAnsi="Calibri" w:cs="Times New Roman"/>
      <w:sz w:val="18"/>
      <w:szCs w:val="16"/>
      <w:lang w:val="x-none"/>
    </w:rPr>
  </w:style>
  <w:style w:type="paragraph" w:customStyle="1" w:styleId="BStabletextunbold">
    <w:name w:val="BS_table text unbold"/>
    <w:basedOn w:val="BStabletext"/>
    <w:qFormat/>
    <w:rsid w:val="00F1314C"/>
    <w:rPr>
      <w:lang w:val="x-none" w:eastAsia="en-US"/>
    </w:rPr>
  </w:style>
  <w:style w:type="paragraph" w:customStyle="1" w:styleId="BStablefiguresunbold">
    <w:name w:val="BS_table figures unbold"/>
    <w:basedOn w:val="BStablefigures"/>
    <w:link w:val="BStablefiguresunboldChar"/>
    <w:qFormat/>
    <w:rsid w:val="00F1314C"/>
    <w:rPr>
      <w:szCs w:val="24"/>
      <w:lang w:val="x-none" w:eastAsia="en-US"/>
    </w:rPr>
  </w:style>
  <w:style w:type="paragraph" w:customStyle="1" w:styleId="BSnoteslist">
    <w:name w:val="BS_notes list"/>
    <w:basedOn w:val="Normal"/>
    <w:link w:val="BSnoteslistChar"/>
    <w:qFormat/>
    <w:rsid w:val="00F1314C"/>
    <w:pPr>
      <w:numPr>
        <w:numId w:val="10"/>
      </w:numPr>
      <w:spacing w:after="0" w:line="240" w:lineRule="auto"/>
    </w:pPr>
    <w:rPr>
      <w:rFonts w:ascii="Calibri" w:eastAsia="Times New Roman" w:hAnsi="Calibri" w:cs="Times New Roman"/>
      <w:sz w:val="18"/>
      <w:szCs w:val="24"/>
      <w:lang w:val="x-none"/>
    </w:rPr>
  </w:style>
  <w:style w:type="character" w:customStyle="1" w:styleId="BSnoteslistChar">
    <w:name w:val="BS_notes list Char"/>
    <w:basedOn w:val="DefaultParagraphFont"/>
    <w:link w:val="BSnoteslist"/>
    <w:rsid w:val="00F1314C"/>
    <w:rPr>
      <w:rFonts w:ascii="Calibri" w:eastAsia="Times New Roman" w:hAnsi="Calibri" w:cs="Times New Roman"/>
      <w:sz w:val="18"/>
      <w:szCs w:val="24"/>
      <w:lang w:val="x-none"/>
    </w:rPr>
  </w:style>
  <w:style w:type="character" w:customStyle="1" w:styleId="normaltextrun">
    <w:name w:val="normaltextrun"/>
    <w:basedOn w:val="DefaultParagraphFont"/>
    <w:rsid w:val="00F1314C"/>
  </w:style>
  <w:style w:type="paragraph" w:customStyle="1" w:styleId="CS-Paragraphnumbering">
    <w:name w:val="CS - Paragraph numbering"/>
    <w:basedOn w:val="Normal"/>
    <w:rsid w:val="00F1314C"/>
    <w:pPr>
      <w:numPr>
        <w:numId w:val="11"/>
      </w:numPr>
      <w:spacing w:after="120" w:line="276" w:lineRule="auto"/>
      <w:ind w:left="720" w:right="-45"/>
    </w:pPr>
    <w:rPr>
      <w:sz w:val="24"/>
      <w:szCs w:val="24"/>
    </w:rPr>
  </w:style>
  <w:style w:type="table" w:styleId="TableGrid">
    <w:name w:val="Table Grid"/>
    <w:basedOn w:val="TableNormal"/>
    <w:rsid w:val="00F13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itTextL">
    <w:name w:val="Init Text L"/>
    <w:basedOn w:val="Normal"/>
    <w:qFormat/>
    <w:rsid w:val="00F1314C"/>
    <w:pPr>
      <w:spacing w:after="0" w:line="240" w:lineRule="auto"/>
    </w:pPr>
    <w:rPr>
      <w:rFonts w:ascii="Calibri" w:eastAsia="Times New Roman" w:hAnsi="Calibri" w:cs="Times New Roman"/>
      <w:sz w:val="24"/>
      <w:szCs w:val="20"/>
    </w:rPr>
  </w:style>
  <w:style w:type="paragraph" w:customStyle="1" w:styleId="InitFigR">
    <w:name w:val="Init Fig R"/>
    <w:basedOn w:val="InitTextL"/>
    <w:qFormat/>
    <w:rsid w:val="00F1314C"/>
    <w:pPr>
      <w:jc w:val="right"/>
    </w:pPr>
  </w:style>
  <w:style w:type="paragraph" w:customStyle="1" w:styleId="InitFigBR">
    <w:name w:val="Init Fig BR"/>
    <w:basedOn w:val="InitFigR"/>
    <w:qFormat/>
    <w:rsid w:val="00F1314C"/>
    <w:rPr>
      <w:b/>
    </w:rPr>
  </w:style>
  <w:style w:type="paragraph" w:customStyle="1" w:styleId="InitFigRBold">
    <w:name w:val="Init Fig R Bold"/>
    <w:basedOn w:val="InitFigR"/>
    <w:qFormat/>
    <w:rsid w:val="00F1314C"/>
    <w:rPr>
      <w:b/>
    </w:rPr>
  </w:style>
  <w:style w:type="paragraph" w:customStyle="1" w:styleId="InitFigLBold">
    <w:name w:val="Init Fig L Bold"/>
    <w:basedOn w:val="InitTextL"/>
    <w:qFormat/>
    <w:rsid w:val="00F1314C"/>
    <w:rPr>
      <w:b/>
    </w:rPr>
  </w:style>
  <w:style w:type="paragraph" w:customStyle="1" w:styleId="SinglePara">
    <w:name w:val="Single Para"/>
    <w:basedOn w:val="Normal"/>
    <w:rsid w:val="00F1314C"/>
    <w:pPr>
      <w:spacing w:before="200" w:after="200" w:line="240" w:lineRule="auto"/>
    </w:pPr>
    <w:rPr>
      <w:rFonts w:ascii="Calibri" w:eastAsia="Times New Roman" w:hAnsi="Calibri" w:cs="Times New Roman"/>
      <w:sz w:val="24"/>
      <w:szCs w:val="20"/>
    </w:rPr>
  </w:style>
  <w:style w:type="paragraph" w:customStyle="1" w:styleId="xl25">
    <w:name w:val="xl25"/>
    <w:basedOn w:val="Normal"/>
    <w:rsid w:val="00F1314C"/>
    <w:pPr>
      <w:spacing w:before="100" w:beforeAutospacing="1" w:after="100" w:afterAutospacing="1" w:line="240" w:lineRule="auto"/>
    </w:pPr>
    <w:rPr>
      <w:rFonts w:ascii="Calibri" w:eastAsia="Arial Unicode MS" w:hAnsi="Calibri" w:cs="Times New Roman"/>
      <w:sz w:val="18"/>
      <w:szCs w:val="18"/>
    </w:rPr>
  </w:style>
  <w:style w:type="paragraph" w:styleId="PlainText">
    <w:name w:val="Plain Text"/>
    <w:basedOn w:val="Normal"/>
    <w:link w:val="PlainTextChar"/>
    <w:uiPriority w:val="99"/>
    <w:rsid w:val="00F1314C"/>
    <w:pPr>
      <w:spacing w:before="200" w:after="200" w:line="240" w:lineRule="auto"/>
    </w:pPr>
    <w:rPr>
      <w:rFonts w:ascii="Calibri" w:eastAsia="Times New Roman" w:hAnsi="Calibri" w:cs="Times New Roman"/>
      <w:sz w:val="20"/>
      <w:szCs w:val="20"/>
      <w:lang w:val="en-US"/>
    </w:rPr>
  </w:style>
  <w:style w:type="character" w:customStyle="1" w:styleId="PlainTextChar">
    <w:name w:val="Plain Text Char"/>
    <w:basedOn w:val="DefaultParagraphFont"/>
    <w:link w:val="PlainText"/>
    <w:uiPriority w:val="99"/>
    <w:rsid w:val="00F1314C"/>
    <w:rPr>
      <w:rFonts w:ascii="Calibri" w:eastAsia="Times New Roman" w:hAnsi="Calibri" w:cs="Times New Roman"/>
      <w:sz w:val="20"/>
      <w:szCs w:val="20"/>
      <w:lang w:val="en-US"/>
    </w:rPr>
  </w:style>
  <w:style w:type="paragraph" w:styleId="ListNumber">
    <w:name w:val="List Number"/>
    <w:basedOn w:val="Normal"/>
    <w:rsid w:val="00F1314C"/>
    <w:pPr>
      <w:numPr>
        <w:numId w:val="14"/>
      </w:numPr>
      <w:spacing w:before="200" w:after="200" w:line="240" w:lineRule="auto"/>
    </w:pPr>
    <w:rPr>
      <w:rFonts w:ascii="Calibri" w:eastAsia="Times New Roman" w:hAnsi="Calibri" w:cs="Times New Roman"/>
      <w:sz w:val="24"/>
      <w:szCs w:val="20"/>
    </w:rPr>
  </w:style>
  <w:style w:type="paragraph" w:customStyle="1" w:styleId="TableHeadingCentre">
    <w:name w:val="Table Heading Centre"/>
    <w:basedOn w:val="Normal"/>
    <w:rsid w:val="00F1314C"/>
    <w:pPr>
      <w:keepNext/>
      <w:spacing w:before="200" w:after="200" w:line="240" w:lineRule="auto"/>
      <w:jc w:val="center"/>
    </w:pPr>
    <w:rPr>
      <w:rFonts w:ascii="Calibri" w:eastAsia="Times New Roman" w:hAnsi="Calibri" w:cs="Times New Roman"/>
      <w:b/>
      <w:sz w:val="20"/>
      <w:szCs w:val="20"/>
    </w:rPr>
  </w:style>
  <w:style w:type="character" w:customStyle="1" w:styleId="Heading3Char2">
    <w:name w:val="Heading 3 Char2"/>
    <w:locked/>
    <w:rsid w:val="00F1314C"/>
    <w:rPr>
      <w:rFonts w:ascii="Arial" w:hAnsi="Arial" w:cs="Arial"/>
      <w:b/>
      <w:bCs/>
      <w:sz w:val="26"/>
      <w:szCs w:val="26"/>
      <w:lang w:val="en-AU" w:eastAsia="en-US" w:bidi="ar-SA"/>
    </w:rPr>
  </w:style>
  <w:style w:type="paragraph" w:styleId="BodyText">
    <w:name w:val="Body Text"/>
    <w:basedOn w:val="Normal"/>
    <w:link w:val="BodyTextChar"/>
    <w:uiPriority w:val="1"/>
    <w:qFormat/>
    <w:rsid w:val="00F1314C"/>
    <w:pPr>
      <w:keepNext/>
      <w:keepLines/>
      <w:spacing w:before="120" w:after="120" w:line="240" w:lineRule="auto"/>
      <w:jc w:val="both"/>
    </w:pPr>
    <w:rPr>
      <w:rFonts w:ascii="Calibri" w:eastAsia="Times New Roman" w:hAnsi="Calibri" w:cs="Times New Roman"/>
      <w:sz w:val="24"/>
      <w:szCs w:val="20"/>
      <w:lang w:val="x-none"/>
    </w:rPr>
  </w:style>
  <w:style w:type="character" w:customStyle="1" w:styleId="BodyTextChar">
    <w:name w:val="Body Text Char"/>
    <w:basedOn w:val="DefaultParagraphFont"/>
    <w:link w:val="BodyText"/>
    <w:rsid w:val="00F1314C"/>
    <w:rPr>
      <w:rFonts w:ascii="Calibri" w:eastAsia="Times New Roman" w:hAnsi="Calibri" w:cs="Times New Roman"/>
      <w:sz w:val="24"/>
      <w:szCs w:val="20"/>
      <w:lang w:val="x-none"/>
    </w:rPr>
  </w:style>
  <w:style w:type="paragraph" w:styleId="BodyTextIndent">
    <w:name w:val="Body Text Indent"/>
    <w:basedOn w:val="Normal"/>
    <w:next w:val="BodyText"/>
    <w:link w:val="BodyTextIndentChar"/>
    <w:rsid w:val="00F1314C"/>
    <w:pPr>
      <w:keepNext/>
      <w:keepLines/>
      <w:numPr>
        <w:numId w:val="21"/>
      </w:numPr>
      <w:spacing w:before="200" w:after="120" w:line="240" w:lineRule="auto"/>
      <w:jc w:val="both"/>
    </w:pPr>
    <w:rPr>
      <w:rFonts w:ascii="Calibri" w:eastAsia="Times New Roman" w:hAnsi="Calibri" w:cs="Times New Roman"/>
      <w:sz w:val="24"/>
      <w:szCs w:val="24"/>
      <w:lang w:val="x-none"/>
    </w:rPr>
  </w:style>
  <w:style w:type="character" w:customStyle="1" w:styleId="BodyTextIndentChar">
    <w:name w:val="Body Text Indent Char"/>
    <w:basedOn w:val="DefaultParagraphFont"/>
    <w:link w:val="BodyTextIndent"/>
    <w:rsid w:val="00F1314C"/>
    <w:rPr>
      <w:rFonts w:ascii="Calibri" w:eastAsia="Times New Roman" w:hAnsi="Calibri" w:cs="Times New Roman"/>
      <w:sz w:val="24"/>
      <w:szCs w:val="24"/>
      <w:lang w:val="x-none"/>
    </w:rPr>
  </w:style>
  <w:style w:type="paragraph" w:styleId="BodyTextIndent2">
    <w:name w:val="Body Text Indent 2"/>
    <w:basedOn w:val="Normal"/>
    <w:link w:val="BodyTextIndent2Char"/>
    <w:rsid w:val="00F1314C"/>
    <w:pPr>
      <w:keepNext/>
      <w:keepLines/>
      <w:numPr>
        <w:numId w:val="22"/>
      </w:numPr>
      <w:spacing w:before="200" w:after="120" w:line="240" w:lineRule="auto"/>
      <w:jc w:val="both"/>
    </w:pPr>
    <w:rPr>
      <w:rFonts w:ascii="Calibri" w:eastAsia="Times New Roman" w:hAnsi="Calibri" w:cs="Times New Roman"/>
      <w:sz w:val="24"/>
      <w:szCs w:val="20"/>
      <w:lang w:val="x-none"/>
    </w:rPr>
  </w:style>
  <w:style w:type="character" w:customStyle="1" w:styleId="BodyTextIndent2Char">
    <w:name w:val="Body Text Indent 2 Char"/>
    <w:basedOn w:val="DefaultParagraphFont"/>
    <w:link w:val="BodyTextIndent2"/>
    <w:rsid w:val="00F1314C"/>
    <w:rPr>
      <w:rFonts w:ascii="Calibri" w:eastAsia="Times New Roman" w:hAnsi="Calibri" w:cs="Times New Roman"/>
      <w:sz w:val="24"/>
      <w:szCs w:val="20"/>
      <w:lang w:val="x-none"/>
    </w:rPr>
  </w:style>
  <w:style w:type="paragraph" w:styleId="BodyTextIndent3">
    <w:name w:val="Body Text Indent 3"/>
    <w:basedOn w:val="Normal"/>
    <w:link w:val="BodyTextIndent3Char"/>
    <w:uiPriority w:val="99"/>
    <w:rsid w:val="00F1314C"/>
    <w:pPr>
      <w:keepNext/>
      <w:keepLines/>
      <w:numPr>
        <w:numId w:val="23"/>
      </w:numPr>
      <w:tabs>
        <w:tab w:val="left" w:pos="1134"/>
      </w:tabs>
      <w:spacing w:before="200" w:after="120" w:line="240" w:lineRule="auto"/>
      <w:jc w:val="both"/>
    </w:pPr>
    <w:rPr>
      <w:rFonts w:ascii="Calibri" w:eastAsia="Times New Roman" w:hAnsi="Calibri" w:cs="Times New Roman"/>
      <w:sz w:val="24"/>
      <w:szCs w:val="24"/>
      <w:lang w:val="x-none"/>
    </w:rPr>
  </w:style>
  <w:style w:type="character" w:customStyle="1" w:styleId="BodyTextIndent3Char">
    <w:name w:val="Body Text Indent 3 Char"/>
    <w:basedOn w:val="DefaultParagraphFont"/>
    <w:link w:val="BodyTextIndent3"/>
    <w:uiPriority w:val="99"/>
    <w:rsid w:val="00F1314C"/>
    <w:rPr>
      <w:rFonts w:ascii="Calibri" w:eastAsia="Times New Roman" w:hAnsi="Calibri" w:cs="Times New Roman"/>
      <w:sz w:val="24"/>
      <w:szCs w:val="24"/>
      <w:lang w:val="x-none"/>
    </w:rPr>
  </w:style>
  <w:style w:type="paragraph" w:customStyle="1" w:styleId="BodyTextIndent4">
    <w:name w:val="Body Text Indent 4"/>
    <w:basedOn w:val="BodyText"/>
    <w:next w:val="BodyText"/>
    <w:rsid w:val="00F1314C"/>
    <w:pPr>
      <w:numPr>
        <w:numId w:val="24"/>
      </w:numPr>
      <w:spacing w:before="0"/>
    </w:pPr>
  </w:style>
  <w:style w:type="paragraph" w:customStyle="1" w:styleId="SIHeading1">
    <w:name w:val="SI Heading 1"/>
    <w:basedOn w:val="Normal"/>
    <w:next w:val="BodyText"/>
    <w:rsid w:val="00F1314C"/>
    <w:pPr>
      <w:keepNext/>
      <w:keepLines/>
      <w:spacing w:before="240" w:after="200" w:line="240" w:lineRule="auto"/>
      <w:jc w:val="center"/>
      <w:outlineLvl w:val="0"/>
    </w:pPr>
    <w:rPr>
      <w:rFonts w:ascii="Arial" w:eastAsia="Times New Roman" w:hAnsi="Arial" w:cs="Times New Roman"/>
      <w:b/>
      <w:kern w:val="28"/>
      <w:sz w:val="20"/>
      <w:szCs w:val="20"/>
    </w:rPr>
  </w:style>
  <w:style w:type="paragraph" w:customStyle="1" w:styleId="SIHeading2">
    <w:name w:val="SI Heading 2"/>
    <w:basedOn w:val="Normal"/>
    <w:next w:val="BodyText"/>
    <w:rsid w:val="00F1314C"/>
    <w:pPr>
      <w:keepNext/>
      <w:keepLines/>
      <w:spacing w:before="200" w:after="240" w:line="240" w:lineRule="auto"/>
      <w:jc w:val="center"/>
      <w:outlineLvl w:val="0"/>
    </w:pPr>
    <w:rPr>
      <w:rFonts w:ascii="Arial" w:eastAsia="Times New Roman" w:hAnsi="Arial" w:cs="Times New Roman"/>
      <w:kern w:val="28"/>
      <w:sz w:val="20"/>
      <w:szCs w:val="20"/>
    </w:rPr>
  </w:style>
  <w:style w:type="paragraph" w:customStyle="1" w:styleId="Tabletextindenta">
    <w:name w:val="Table text indent a"/>
    <w:aliases w:val="b,c...,c... BP3"/>
    <w:basedOn w:val="Normal"/>
    <w:autoRedefine/>
    <w:rsid w:val="00F1314C"/>
    <w:pPr>
      <w:numPr>
        <w:numId w:val="35"/>
      </w:numPr>
      <w:spacing w:before="60" w:after="200" w:line="240" w:lineRule="auto"/>
    </w:pPr>
    <w:rPr>
      <w:rFonts w:ascii="Calibri" w:eastAsia="Times New Roman" w:hAnsi="Calibri" w:cs="Times New Roman"/>
      <w:kern w:val="16"/>
      <w:sz w:val="20"/>
      <w:szCs w:val="24"/>
    </w:rPr>
  </w:style>
  <w:style w:type="paragraph" w:customStyle="1" w:styleId="TableTextRightBold">
    <w:name w:val="Table Text Right Bold"/>
    <w:basedOn w:val="Normal"/>
    <w:rsid w:val="00F1314C"/>
    <w:pPr>
      <w:spacing w:before="200" w:after="200" w:line="240" w:lineRule="auto"/>
      <w:ind w:left="357" w:hanging="357"/>
      <w:jc w:val="right"/>
    </w:pPr>
    <w:rPr>
      <w:rFonts w:ascii="Calibri" w:eastAsia="Times New Roman" w:hAnsi="Calibri" w:cs="Times New Roman"/>
      <w:b/>
      <w:sz w:val="20"/>
      <w:szCs w:val="20"/>
    </w:rPr>
  </w:style>
  <w:style w:type="paragraph" w:customStyle="1" w:styleId="TableHeadingRight">
    <w:name w:val="Table Heading Right"/>
    <w:basedOn w:val="Normal"/>
    <w:rsid w:val="00F1314C"/>
    <w:pPr>
      <w:keepNext/>
      <w:spacing w:before="200" w:after="200" w:line="240" w:lineRule="auto"/>
      <w:jc w:val="right"/>
    </w:pPr>
    <w:rPr>
      <w:rFonts w:ascii="Calibri" w:eastAsia="Times New Roman" w:hAnsi="Calibri" w:cs="Times New Roman"/>
      <w:b/>
      <w:sz w:val="20"/>
      <w:szCs w:val="24"/>
    </w:rPr>
  </w:style>
  <w:style w:type="paragraph" w:customStyle="1" w:styleId="NoteText">
    <w:name w:val="Note Text"/>
    <w:basedOn w:val="Normal"/>
    <w:link w:val="NoteTextChar"/>
    <w:rsid w:val="00F1314C"/>
    <w:pPr>
      <w:spacing w:before="200" w:after="200" w:line="240" w:lineRule="auto"/>
      <w:jc w:val="both"/>
    </w:pPr>
    <w:rPr>
      <w:rFonts w:ascii="Calibri" w:eastAsia="Times New Roman" w:hAnsi="Calibri" w:cs="Times New Roman"/>
      <w:iCs/>
      <w:sz w:val="16"/>
      <w:szCs w:val="20"/>
      <w:lang w:val="x-none"/>
    </w:rPr>
  </w:style>
  <w:style w:type="paragraph" w:customStyle="1" w:styleId="NoteHeading1">
    <w:name w:val="Note Heading1"/>
    <w:basedOn w:val="Normal"/>
    <w:autoRedefine/>
    <w:rsid w:val="00F1314C"/>
    <w:pPr>
      <w:spacing w:before="120" w:after="200" w:line="240" w:lineRule="auto"/>
      <w:ind w:left="28"/>
    </w:pPr>
    <w:rPr>
      <w:rFonts w:ascii="Calibri" w:eastAsia="Times New Roman" w:hAnsi="Calibri" w:cs="Times New Roman"/>
      <w:b/>
      <w:bCs/>
      <w:sz w:val="20"/>
      <w:szCs w:val="20"/>
    </w:rPr>
  </w:style>
  <w:style w:type="character" w:customStyle="1" w:styleId="BodyTextIndentChar2">
    <w:name w:val="Body Text Indent Char2"/>
    <w:locked/>
    <w:rsid w:val="00F1314C"/>
    <w:rPr>
      <w:rFonts w:cs="Times New Roman"/>
      <w:sz w:val="24"/>
      <w:szCs w:val="24"/>
      <w:lang w:val="en-AU" w:eastAsia="en-US" w:bidi="ar-SA"/>
    </w:rPr>
  </w:style>
  <w:style w:type="paragraph" w:customStyle="1" w:styleId="TableHeadingLeft">
    <w:name w:val="Table Heading Left"/>
    <w:basedOn w:val="Normal"/>
    <w:link w:val="TableHeadingLeftChar"/>
    <w:rsid w:val="00F1314C"/>
    <w:pPr>
      <w:keepNext/>
      <w:spacing w:before="200" w:after="200" w:line="240" w:lineRule="auto"/>
    </w:pPr>
    <w:rPr>
      <w:rFonts w:ascii="Calibri" w:eastAsia="Times New Roman" w:hAnsi="Calibri" w:cs="Times New Roman"/>
      <w:b/>
      <w:sz w:val="20"/>
      <w:szCs w:val="20"/>
      <w:lang w:val="x-none" w:eastAsia="x-none"/>
    </w:rPr>
  </w:style>
  <w:style w:type="paragraph" w:customStyle="1" w:styleId="TableTextRight">
    <w:name w:val="Table Text Right"/>
    <w:basedOn w:val="Normal"/>
    <w:rsid w:val="00F1314C"/>
    <w:pPr>
      <w:spacing w:before="200" w:after="200" w:line="240" w:lineRule="auto"/>
      <w:ind w:left="357" w:hanging="357"/>
      <w:jc w:val="right"/>
    </w:pPr>
    <w:rPr>
      <w:rFonts w:ascii="Calibri" w:eastAsia="Times New Roman" w:hAnsi="Calibri" w:cs="Times New Roman"/>
      <w:sz w:val="20"/>
      <w:szCs w:val="20"/>
    </w:rPr>
  </w:style>
  <w:style w:type="paragraph" w:customStyle="1" w:styleId="TableTextLeftBold">
    <w:name w:val="Table Text Left Bold"/>
    <w:basedOn w:val="Normal"/>
    <w:link w:val="TableTextLeftBoldChar"/>
    <w:rsid w:val="00F1314C"/>
    <w:pPr>
      <w:spacing w:before="200" w:after="200" w:line="240" w:lineRule="auto"/>
      <w:ind w:left="357" w:hanging="357"/>
    </w:pPr>
    <w:rPr>
      <w:rFonts w:ascii="Calibri" w:eastAsia="Times New Roman" w:hAnsi="Calibri" w:cs="Times New Roman"/>
      <w:b/>
      <w:sz w:val="20"/>
      <w:szCs w:val="20"/>
      <w:lang w:val="x-none"/>
    </w:rPr>
  </w:style>
  <w:style w:type="paragraph" w:customStyle="1" w:styleId="TableTextLeft">
    <w:name w:val="Table Text Left"/>
    <w:basedOn w:val="Normal"/>
    <w:rsid w:val="00F1314C"/>
    <w:pPr>
      <w:spacing w:before="200" w:after="200" w:line="240" w:lineRule="auto"/>
      <w:ind w:left="357" w:hanging="357"/>
    </w:pPr>
    <w:rPr>
      <w:rFonts w:ascii="Calibri" w:eastAsia="Times New Roman" w:hAnsi="Calibri" w:cs="Times New Roman"/>
      <w:sz w:val="20"/>
      <w:szCs w:val="18"/>
    </w:rPr>
  </w:style>
  <w:style w:type="paragraph" w:customStyle="1" w:styleId="TableNumbersRight">
    <w:name w:val="Table Numbers Right"/>
    <w:basedOn w:val="TableHeadingRight"/>
    <w:rsid w:val="00F1314C"/>
    <w:rPr>
      <w:b w:val="0"/>
    </w:rPr>
  </w:style>
  <w:style w:type="character" w:customStyle="1" w:styleId="TableHeadingLeftChar">
    <w:name w:val="Table Heading Left Char"/>
    <w:link w:val="TableHeadingLeft"/>
    <w:locked/>
    <w:rsid w:val="00F1314C"/>
    <w:rPr>
      <w:rFonts w:ascii="Calibri" w:eastAsia="Times New Roman" w:hAnsi="Calibri" w:cs="Times New Roman"/>
      <w:b/>
      <w:sz w:val="20"/>
      <w:szCs w:val="20"/>
      <w:lang w:val="x-none" w:eastAsia="x-none"/>
    </w:rPr>
  </w:style>
  <w:style w:type="paragraph" w:customStyle="1" w:styleId="FooterBP">
    <w:name w:val="Footer BP"/>
    <w:basedOn w:val="Normal"/>
    <w:next w:val="Normal"/>
    <w:rsid w:val="00F1314C"/>
    <w:pPr>
      <w:pBdr>
        <w:top w:val="single" w:sz="4" w:space="1" w:color="auto"/>
      </w:pBdr>
      <w:tabs>
        <w:tab w:val="center" w:pos="4536"/>
        <w:tab w:val="right" w:pos="9356"/>
      </w:tabs>
      <w:spacing w:before="200" w:after="200" w:line="240" w:lineRule="auto"/>
      <w:ind w:left="-284" w:right="-329"/>
    </w:pPr>
    <w:rPr>
      <w:rFonts w:ascii="Calibri" w:eastAsia="Times New Roman" w:hAnsi="Calibri" w:cs="Times New Roman"/>
      <w:i/>
      <w:sz w:val="20"/>
      <w:szCs w:val="20"/>
    </w:rPr>
  </w:style>
  <w:style w:type="character" w:customStyle="1" w:styleId="TableTextLeftBoldChar">
    <w:name w:val="Table Text Left Bold Char"/>
    <w:link w:val="TableTextLeftBold"/>
    <w:locked/>
    <w:rsid w:val="00F1314C"/>
    <w:rPr>
      <w:rFonts w:ascii="Calibri" w:eastAsia="Times New Roman" w:hAnsi="Calibri" w:cs="Times New Roman"/>
      <w:b/>
      <w:sz w:val="20"/>
      <w:szCs w:val="20"/>
      <w:lang w:val="x-none"/>
    </w:rPr>
  </w:style>
  <w:style w:type="paragraph" w:customStyle="1" w:styleId="Heading3TopofPage">
    <w:name w:val="Heading 3 Top of Page"/>
    <w:basedOn w:val="Heading3"/>
    <w:next w:val="BodyText"/>
    <w:link w:val="Heading3TopofPageChar"/>
    <w:rsid w:val="00F1314C"/>
    <w:pPr>
      <w:shd w:val="clear" w:color="auto" w:fill="FFFFFF"/>
      <w:spacing w:before="0"/>
      <w:contextualSpacing/>
    </w:pPr>
    <w:rPr>
      <w:rFonts w:ascii="Arial" w:eastAsia="Times New Roman" w:hAnsi="Arial" w:cs="Times New Roman"/>
      <w:bCs/>
      <w:sz w:val="24"/>
      <w:szCs w:val="28"/>
      <w:lang w:val="x-none" w:eastAsia="x-none"/>
    </w:rPr>
  </w:style>
  <w:style w:type="paragraph" w:customStyle="1" w:styleId="Heading3Centred">
    <w:name w:val="Heading 3 Centred"/>
    <w:basedOn w:val="Heading3"/>
    <w:next w:val="BodyText"/>
    <w:rsid w:val="00F1314C"/>
    <w:pPr>
      <w:shd w:val="clear" w:color="auto" w:fill="FFFFFF"/>
      <w:spacing w:before="0"/>
      <w:contextualSpacing/>
      <w:jc w:val="center"/>
    </w:pPr>
    <w:rPr>
      <w:rFonts w:eastAsia="Times New Roman" w:cs="Times New Roman"/>
      <w:bCs/>
      <w:sz w:val="28"/>
      <w:szCs w:val="28"/>
      <w:lang w:val="x-none" w:eastAsia="en-AU"/>
    </w:rPr>
  </w:style>
  <w:style w:type="paragraph" w:styleId="BodyText2">
    <w:name w:val="Body Text 2"/>
    <w:basedOn w:val="Normal"/>
    <w:link w:val="BodyText2Char"/>
    <w:rsid w:val="00F1314C"/>
    <w:pPr>
      <w:spacing w:before="200" w:after="120" w:line="480" w:lineRule="auto"/>
    </w:pPr>
    <w:rPr>
      <w:rFonts w:ascii="Calibri" w:eastAsia="Times New Roman" w:hAnsi="Calibri" w:cs="Times New Roman"/>
      <w:sz w:val="24"/>
      <w:szCs w:val="20"/>
      <w:lang w:val="x-none"/>
    </w:rPr>
  </w:style>
  <w:style w:type="character" w:customStyle="1" w:styleId="BodyText2Char">
    <w:name w:val="Body Text 2 Char"/>
    <w:basedOn w:val="DefaultParagraphFont"/>
    <w:link w:val="BodyText2"/>
    <w:rsid w:val="00F1314C"/>
    <w:rPr>
      <w:rFonts w:ascii="Calibri" w:eastAsia="Times New Roman" w:hAnsi="Calibri" w:cs="Times New Roman"/>
      <w:sz w:val="24"/>
      <w:szCs w:val="20"/>
      <w:lang w:val="x-none"/>
    </w:rPr>
  </w:style>
  <w:style w:type="paragraph" w:customStyle="1" w:styleId="Sub-Heading">
    <w:name w:val="Sub-Heading"/>
    <w:basedOn w:val="Normal"/>
    <w:next w:val="BodyText"/>
    <w:rsid w:val="00F1314C"/>
    <w:pPr>
      <w:keepNext/>
      <w:spacing w:before="240" w:after="120" w:line="240" w:lineRule="auto"/>
      <w:outlineLvl w:val="0"/>
    </w:pPr>
    <w:rPr>
      <w:rFonts w:ascii="Arial" w:eastAsia="Times New Roman" w:hAnsi="Arial" w:cs="Times New Roman"/>
      <w:i/>
      <w:sz w:val="24"/>
      <w:szCs w:val="20"/>
    </w:rPr>
  </w:style>
  <w:style w:type="paragraph" w:customStyle="1" w:styleId="Sub-Heading2">
    <w:name w:val="Sub-Heading 2"/>
    <w:basedOn w:val="BodyText"/>
    <w:rsid w:val="00F1314C"/>
    <w:rPr>
      <w:i/>
    </w:rPr>
  </w:style>
  <w:style w:type="paragraph" w:customStyle="1" w:styleId="TableName">
    <w:name w:val="Table Name"/>
    <w:basedOn w:val="Normal"/>
    <w:rsid w:val="00F1314C"/>
    <w:pPr>
      <w:keepNext/>
      <w:keepLines/>
      <w:spacing w:before="200" w:after="120" w:line="240" w:lineRule="auto"/>
      <w:jc w:val="center"/>
    </w:pPr>
    <w:rPr>
      <w:rFonts w:ascii="Arial" w:eastAsia="Times New Roman" w:hAnsi="Arial" w:cs="Times New Roman"/>
      <w:b/>
      <w:sz w:val="20"/>
      <w:szCs w:val="20"/>
    </w:rPr>
  </w:style>
  <w:style w:type="paragraph" w:customStyle="1" w:styleId="AIblurb">
    <w:name w:val="AI blurb"/>
    <w:basedOn w:val="Normal"/>
    <w:rsid w:val="00F1314C"/>
    <w:pPr>
      <w:spacing w:before="120" w:after="240" w:line="240" w:lineRule="auto"/>
      <w:ind w:left="380"/>
      <w:jc w:val="both"/>
    </w:pPr>
    <w:rPr>
      <w:rFonts w:ascii="Calibri" w:eastAsia="Times New Roman" w:hAnsi="Calibri" w:cs="Times New Roman"/>
      <w:sz w:val="20"/>
      <w:szCs w:val="20"/>
    </w:rPr>
  </w:style>
  <w:style w:type="paragraph" w:styleId="BodyText3">
    <w:name w:val="Body Text 3"/>
    <w:basedOn w:val="Normal"/>
    <w:link w:val="BodyText3Char"/>
    <w:rsid w:val="00F1314C"/>
    <w:pPr>
      <w:spacing w:before="200" w:after="120" w:line="240" w:lineRule="auto"/>
    </w:pPr>
    <w:rPr>
      <w:rFonts w:ascii="Calibri" w:eastAsia="Times New Roman" w:hAnsi="Calibri" w:cs="Times New Roman"/>
      <w:sz w:val="16"/>
      <w:szCs w:val="16"/>
      <w:lang w:val="x-none"/>
    </w:rPr>
  </w:style>
  <w:style w:type="character" w:customStyle="1" w:styleId="BodyText3Char">
    <w:name w:val="Body Text 3 Char"/>
    <w:basedOn w:val="DefaultParagraphFont"/>
    <w:link w:val="BodyText3"/>
    <w:rsid w:val="00F1314C"/>
    <w:rPr>
      <w:rFonts w:ascii="Calibri" w:eastAsia="Times New Roman" w:hAnsi="Calibri" w:cs="Times New Roman"/>
      <w:sz w:val="16"/>
      <w:szCs w:val="16"/>
      <w:lang w:val="x-none"/>
    </w:rPr>
  </w:style>
  <w:style w:type="paragraph" w:customStyle="1" w:styleId="AINotes">
    <w:name w:val="AI Notes"/>
    <w:basedOn w:val="Normal"/>
    <w:link w:val="AINotesChar"/>
    <w:rsid w:val="00F1314C"/>
    <w:pPr>
      <w:spacing w:before="200" w:after="200" w:line="240" w:lineRule="auto"/>
      <w:jc w:val="both"/>
    </w:pPr>
    <w:rPr>
      <w:rFonts w:ascii="Calibri" w:eastAsia="Times New Roman" w:hAnsi="Calibri" w:cs="Times New Roman"/>
      <w:sz w:val="16"/>
      <w:szCs w:val="20"/>
      <w:lang w:val="x-none"/>
    </w:rPr>
  </w:style>
  <w:style w:type="paragraph" w:customStyle="1" w:styleId="n">
    <w:name w:val="n"/>
    <w:basedOn w:val="Normal"/>
    <w:rsid w:val="00F1314C"/>
    <w:pPr>
      <w:spacing w:before="200" w:after="200" w:line="240" w:lineRule="auto"/>
      <w:jc w:val="both"/>
    </w:pPr>
    <w:rPr>
      <w:rFonts w:ascii="Calibri" w:eastAsia="Times New Roman" w:hAnsi="Calibri" w:cs="Times New Roman"/>
      <w:sz w:val="16"/>
      <w:szCs w:val="24"/>
    </w:rPr>
  </w:style>
  <w:style w:type="paragraph" w:customStyle="1" w:styleId="Notes">
    <w:name w:val="Notes"/>
    <w:basedOn w:val="Normal"/>
    <w:rsid w:val="00F1314C"/>
    <w:pPr>
      <w:spacing w:before="120" w:after="200" w:line="240" w:lineRule="auto"/>
      <w:ind w:left="28"/>
    </w:pPr>
    <w:rPr>
      <w:rFonts w:ascii="Calibri" w:eastAsia="Times New Roman" w:hAnsi="Calibri" w:cs="Times New Roman"/>
      <w:b/>
      <w:sz w:val="20"/>
      <w:szCs w:val="24"/>
    </w:rPr>
  </w:style>
  <w:style w:type="paragraph" w:styleId="BlockText">
    <w:name w:val="Block Text"/>
    <w:basedOn w:val="Normal"/>
    <w:rsid w:val="00F1314C"/>
    <w:pPr>
      <w:spacing w:before="200" w:after="120" w:line="240" w:lineRule="auto"/>
      <w:ind w:left="1440" w:right="1440"/>
    </w:pPr>
    <w:rPr>
      <w:rFonts w:ascii="Calibri" w:eastAsia="Times New Roman" w:hAnsi="Calibri" w:cs="Times New Roman"/>
      <w:sz w:val="24"/>
      <w:szCs w:val="20"/>
    </w:rPr>
  </w:style>
  <w:style w:type="paragraph" w:styleId="BodyTextFirstIndent">
    <w:name w:val="Body Text First Indent"/>
    <w:basedOn w:val="BodyText"/>
    <w:link w:val="BodyTextFirstIndentChar"/>
    <w:rsid w:val="00F1314C"/>
    <w:pPr>
      <w:spacing w:before="0"/>
      <w:ind w:firstLine="210"/>
      <w:jc w:val="left"/>
    </w:pPr>
    <w:rPr>
      <w:lang w:val="en-AU"/>
    </w:rPr>
  </w:style>
  <w:style w:type="character" w:customStyle="1" w:styleId="BodyTextFirstIndentChar">
    <w:name w:val="Body Text First Indent Char"/>
    <w:basedOn w:val="BodyTextChar"/>
    <w:link w:val="BodyTextFirstIndent"/>
    <w:rsid w:val="00F1314C"/>
    <w:rPr>
      <w:rFonts w:ascii="Calibri" w:eastAsia="Times New Roman" w:hAnsi="Calibri" w:cs="Times New Roman"/>
      <w:sz w:val="24"/>
      <w:szCs w:val="20"/>
      <w:lang w:val="x-none"/>
    </w:rPr>
  </w:style>
  <w:style w:type="paragraph" w:styleId="BodyTextFirstIndent2">
    <w:name w:val="Body Text First Indent 2"/>
    <w:basedOn w:val="BodyTextIndent"/>
    <w:link w:val="BodyTextFirstIndent2Char"/>
    <w:rsid w:val="00F1314C"/>
    <w:pPr>
      <w:numPr>
        <w:numId w:val="0"/>
      </w:numPr>
      <w:ind w:left="283" w:firstLine="210"/>
      <w:jc w:val="left"/>
    </w:pPr>
    <w:rPr>
      <w:lang w:val="en-AU"/>
    </w:rPr>
  </w:style>
  <w:style w:type="character" w:customStyle="1" w:styleId="BodyTextFirstIndent2Char">
    <w:name w:val="Body Text First Indent 2 Char"/>
    <w:basedOn w:val="BodyTextIndentChar"/>
    <w:link w:val="BodyTextFirstIndent2"/>
    <w:rsid w:val="00F1314C"/>
    <w:rPr>
      <w:rFonts w:ascii="Calibri" w:eastAsia="Times New Roman" w:hAnsi="Calibri" w:cs="Times New Roman"/>
      <w:sz w:val="24"/>
      <w:szCs w:val="24"/>
      <w:lang w:val="x-none"/>
    </w:rPr>
  </w:style>
  <w:style w:type="paragraph" w:styleId="Closing">
    <w:name w:val="Closing"/>
    <w:basedOn w:val="Normal"/>
    <w:link w:val="ClosingChar"/>
    <w:rsid w:val="00F1314C"/>
    <w:pPr>
      <w:spacing w:before="200" w:after="200" w:line="240" w:lineRule="auto"/>
      <w:ind w:left="4252"/>
    </w:pPr>
    <w:rPr>
      <w:rFonts w:ascii="Calibri" w:eastAsia="Times New Roman" w:hAnsi="Calibri" w:cs="Times New Roman"/>
      <w:sz w:val="24"/>
      <w:szCs w:val="20"/>
      <w:lang w:val="x-none"/>
    </w:rPr>
  </w:style>
  <w:style w:type="character" w:customStyle="1" w:styleId="ClosingChar">
    <w:name w:val="Closing Char"/>
    <w:basedOn w:val="DefaultParagraphFont"/>
    <w:link w:val="Closing"/>
    <w:rsid w:val="00F1314C"/>
    <w:rPr>
      <w:rFonts w:ascii="Calibri" w:eastAsia="Times New Roman" w:hAnsi="Calibri" w:cs="Times New Roman"/>
      <w:sz w:val="24"/>
      <w:szCs w:val="20"/>
      <w:lang w:val="x-none"/>
    </w:rPr>
  </w:style>
  <w:style w:type="paragraph" w:styleId="Date">
    <w:name w:val="Date"/>
    <w:basedOn w:val="Normal"/>
    <w:next w:val="Normal"/>
    <w:link w:val="DateChar"/>
    <w:rsid w:val="00F1314C"/>
    <w:pPr>
      <w:spacing w:before="200" w:after="200" w:line="240" w:lineRule="auto"/>
    </w:pPr>
    <w:rPr>
      <w:rFonts w:ascii="Calibri" w:eastAsia="Times New Roman" w:hAnsi="Calibri" w:cs="Times New Roman"/>
      <w:sz w:val="24"/>
      <w:szCs w:val="20"/>
      <w:lang w:val="x-none"/>
    </w:rPr>
  </w:style>
  <w:style w:type="character" w:customStyle="1" w:styleId="DateChar">
    <w:name w:val="Date Char"/>
    <w:basedOn w:val="DefaultParagraphFont"/>
    <w:link w:val="Date"/>
    <w:rsid w:val="00F1314C"/>
    <w:rPr>
      <w:rFonts w:ascii="Calibri" w:eastAsia="Times New Roman" w:hAnsi="Calibri" w:cs="Times New Roman"/>
      <w:sz w:val="24"/>
      <w:szCs w:val="20"/>
      <w:lang w:val="x-none"/>
    </w:rPr>
  </w:style>
  <w:style w:type="paragraph" w:styleId="E-mailSignature">
    <w:name w:val="E-mail Signature"/>
    <w:basedOn w:val="Normal"/>
    <w:link w:val="E-mailSignatureChar"/>
    <w:rsid w:val="00F1314C"/>
    <w:pPr>
      <w:spacing w:before="200" w:after="200" w:line="240" w:lineRule="auto"/>
    </w:pPr>
    <w:rPr>
      <w:rFonts w:ascii="Calibri" w:eastAsia="Times New Roman" w:hAnsi="Calibri" w:cs="Times New Roman"/>
      <w:sz w:val="24"/>
      <w:szCs w:val="20"/>
      <w:lang w:val="x-none"/>
    </w:rPr>
  </w:style>
  <w:style w:type="character" w:customStyle="1" w:styleId="E-mailSignatureChar">
    <w:name w:val="E-mail Signature Char"/>
    <w:basedOn w:val="DefaultParagraphFont"/>
    <w:link w:val="E-mailSignature"/>
    <w:rsid w:val="00F1314C"/>
    <w:rPr>
      <w:rFonts w:ascii="Calibri" w:eastAsia="Times New Roman" w:hAnsi="Calibri" w:cs="Times New Roman"/>
      <w:sz w:val="24"/>
      <w:szCs w:val="20"/>
      <w:lang w:val="x-none"/>
    </w:rPr>
  </w:style>
  <w:style w:type="character" w:styleId="Emphasis">
    <w:name w:val="Emphasis"/>
    <w:qFormat/>
    <w:rsid w:val="00F1314C"/>
    <w:rPr>
      <w:rFonts w:ascii="Calibri" w:hAnsi="Calibri"/>
      <w:i/>
      <w:iCs/>
    </w:rPr>
  </w:style>
  <w:style w:type="paragraph" w:styleId="EnvelopeAddress">
    <w:name w:val="envelope address"/>
    <w:basedOn w:val="Normal"/>
    <w:rsid w:val="00F1314C"/>
    <w:pPr>
      <w:framePr w:w="7920" w:h="1980" w:hRule="exact" w:hSpace="180" w:wrap="auto" w:hAnchor="page" w:xAlign="center" w:yAlign="bottom"/>
      <w:spacing w:before="200" w:after="200" w:line="240" w:lineRule="auto"/>
      <w:ind w:left="2880"/>
    </w:pPr>
    <w:rPr>
      <w:rFonts w:ascii="Arial" w:eastAsia="Times New Roman" w:hAnsi="Arial" w:cs="Arial"/>
      <w:sz w:val="24"/>
      <w:szCs w:val="24"/>
    </w:rPr>
  </w:style>
  <w:style w:type="paragraph" w:styleId="EnvelopeReturn">
    <w:name w:val="envelope return"/>
    <w:basedOn w:val="Normal"/>
    <w:rsid w:val="00F1314C"/>
    <w:pPr>
      <w:spacing w:before="200" w:after="200" w:line="240" w:lineRule="auto"/>
    </w:pPr>
    <w:rPr>
      <w:rFonts w:ascii="Arial" w:eastAsia="Times New Roman" w:hAnsi="Arial" w:cs="Arial"/>
      <w:sz w:val="20"/>
      <w:szCs w:val="20"/>
    </w:rPr>
  </w:style>
  <w:style w:type="character" w:styleId="HTMLAcronym">
    <w:name w:val="HTML Acronym"/>
    <w:basedOn w:val="DefaultParagraphFont"/>
    <w:rsid w:val="00F1314C"/>
  </w:style>
  <w:style w:type="paragraph" w:styleId="HTMLAddress">
    <w:name w:val="HTML Address"/>
    <w:basedOn w:val="Normal"/>
    <w:link w:val="HTMLAddressChar"/>
    <w:rsid w:val="00F1314C"/>
    <w:pPr>
      <w:spacing w:before="200" w:after="200" w:line="240" w:lineRule="auto"/>
    </w:pPr>
    <w:rPr>
      <w:rFonts w:ascii="Calibri" w:eastAsia="Times New Roman" w:hAnsi="Calibri" w:cs="Times New Roman"/>
      <w:i/>
      <w:iCs/>
      <w:sz w:val="24"/>
      <w:szCs w:val="20"/>
      <w:lang w:val="x-none"/>
    </w:rPr>
  </w:style>
  <w:style w:type="character" w:customStyle="1" w:styleId="HTMLAddressChar">
    <w:name w:val="HTML Address Char"/>
    <w:basedOn w:val="DefaultParagraphFont"/>
    <w:link w:val="HTMLAddress"/>
    <w:rsid w:val="00F1314C"/>
    <w:rPr>
      <w:rFonts w:ascii="Calibri" w:eastAsia="Times New Roman" w:hAnsi="Calibri" w:cs="Times New Roman"/>
      <w:i/>
      <w:iCs/>
      <w:sz w:val="24"/>
      <w:szCs w:val="20"/>
      <w:lang w:val="x-none"/>
    </w:rPr>
  </w:style>
  <w:style w:type="character" w:styleId="HTMLCite">
    <w:name w:val="HTML Cite"/>
    <w:rsid w:val="00F1314C"/>
    <w:rPr>
      <w:i/>
      <w:iCs/>
    </w:rPr>
  </w:style>
  <w:style w:type="character" w:styleId="HTMLCode">
    <w:name w:val="HTML Code"/>
    <w:rsid w:val="00F1314C"/>
    <w:rPr>
      <w:rFonts w:ascii="Courier New" w:hAnsi="Courier New" w:cs="Courier New"/>
      <w:sz w:val="20"/>
      <w:szCs w:val="20"/>
    </w:rPr>
  </w:style>
  <w:style w:type="character" w:styleId="HTMLDefinition">
    <w:name w:val="HTML Definition"/>
    <w:rsid w:val="00F1314C"/>
    <w:rPr>
      <w:i/>
      <w:iCs/>
    </w:rPr>
  </w:style>
  <w:style w:type="character" w:styleId="HTMLKeyboard">
    <w:name w:val="HTML Keyboard"/>
    <w:rsid w:val="00F1314C"/>
    <w:rPr>
      <w:rFonts w:ascii="Courier New" w:hAnsi="Courier New" w:cs="Courier New"/>
      <w:sz w:val="20"/>
      <w:szCs w:val="20"/>
    </w:rPr>
  </w:style>
  <w:style w:type="paragraph" w:styleId="HTMLPreformatted">
    <w:name w:val="HTML Preformatted"/>
    <w:basedOn w:val="Normal"/>
    <w:link w:val="HTMLPreformattedChar"/>
    <w:rsid w:val="00F1314C"/>
    <w:pPr>
      <w:spacing w:before="200" w:after="200" w:line="240" w:lineRule="auto"/>
    </w:pPr>
    <w:rPr>
      <w:rFonts w:ascii="Courier New" w:eastAsia="Times New Roman" w:hAnsi="Courier New" w:cs="Times New Roman"/>
      <w:sz w:val="20"/>
      <w:szCs w:val="20"/>
      <w:lang w:val="x-none"/>
    </w:rPr>
  </w:style>
  <w:style w:type="character" w:customStyle="1" w:styleId="HTMLPreformattedChar">
    <w:name w:val="HTML Preformatted Char"/>
    <w:basedOn w:val="DefaultParagraphFont"/>
    <w:link w:val="HTMLPreformatted"/>
    <w:rsid w:val="00F1314C"/>
    <w:rPr>
      <w:rFonts w:ascii="Courier New" w:eastAsia="Times New Roman" w:hAnsi="Courier New" w:cs="Times New Roman"/>
      <w:sz w:val="20"/>
      <w:szCs w:val="20"/>
      <w:lang w:val="x-none"/>
    </w:rPr>
  </w:style>
  <w:style w:type="character" w:styleId="HTMLSample">
    <w:name w:val="HTML Sample"/>
    <w:rsid w:val="00F1314C"/>
    <w:rPr>
      <w:rFonts w:ascii="Courier New" w:hAnsi="Courier New" w:cs="Courier New"/>
    </w:rPr>
  </w:style>
  <w:style w:type="character" w:styleId="HTMLTypewriter">
    <w:name w:val="HTML Typewriter"/>
    <w:rsid w:val="00F1314C"/>
    <w:rPr>
      <w:rFonts w:ascii="Courier New" w:hAnsi="Courier New" w:cs="Courier New"/>
      <w:sz w:val="20"/>
      <w:szCs w:val="20"/>
    </w:rPr>
  </w:style>
  <w:style w:type="character" w:styleId="HTMLVariable">
    <w:name w:val="HTML Variable"/>
    <w:rsid w:val="00F1314C"/>
    <w:rPr>
      <w:i/>
      <w:iCs/>
    </w:rPr>
  </w:style>
  <w:style w:type="character" w:styleId="LineNumber">
    <w:name w:val="line number"/>
    <w:basedOn w:val="DefaultParagraphFont"/>
    <w:rsid w:val="00F1314C"/>
  </w:style>
  <w:style w:type="paragraph" w:styleId="List">
    <w:name w:val="List"/>
    <w:basedOn w:val="Normal"/>
    <w:rsid w:val="00F1314C"/>
    <w:pPr>
      <w:spacing w:before="200" w:after="200" w:line="240" w:lineRule="auto"/>
      <w:ind w:left="283" w:hanging="283"/>
    </w:pPr>
    <w:rPr>
      <w:rFonts w:ascii="Calibri" w:eastAsia="Times New Roman" w:hAnsi="Calibri" w:cs="Times New Roman"/>
      <w:sz w:val="24"/>
      <w:szCs w:val="20"/>
    </w:rPr>
  </w:style>
  <w:style w:type="paragraph" w:styleId="List2">
    <w:name w:val="List 2"/>
    <w:basedOn w:val="Normal"/>
    <w:rsid w:val="00F1314C"/>
    <w:pPr>
      <w:spacing w:before="200" w:after="200" w:line="240" w:lineRule="auto"/>
      <w:ind w:left="566" w:hanging="283"/>
    </w:pPr>
    <w:rPr>
      <w:rFonts w:ascii="Calibri" w:eastAsia="Times New Roman" w:hAnsi="Calibri" w:cs="Times New Roman"/>
      <w:sz w:val="24"/>
      <w:szCs w:val="20"/>
    </w:rPr>
  </w:style>
  <w:style w:type="paragraph" w:styleId="List3">
    <w:name w:val="List 3"/>
    <w:basedOn w:val="Normal"/>
    <w:rsid w:val="00F1314C"/>
    <w:pPr>
      <w:spacing w:before="200" w:after="200" w:line="240" w:lineRule="auto"/>
      <w:ind w:left="849" w:hanging="283"/>
    </w:pPr>
    <w:rPr>
      <w:rFonts w:ascii="Calibri" w:eastAsia="Times New Roman" w:hAnsi="Calibri" w:cs="Times New Roman"/>
      <w:sz w:val="24"/>
      <w:szCs w:val="20"/>
    </w:rPr>
  </w:style>
  <w:style w:type="paragraph" w:styleId="List4">
    <w:name w:val="List 4"/>
    <w:basedOn w:val="Normal"/>
    <w:rsid w:val="00F1314C"/>
    <w:pPr>
      <w:spacing w:before="200" w:after="200" w:line="240" w:lineRule="auto"/>
      <w:ind w:left="1132" w:hanging="283"/>
    </w:pPr>
    <w:rPr>
      <w:rFonts w:ascii="Calibri" w:eastAsia="Times New Roman" w:hAnsi="Calibri" w:cs="Times New Roman"/>
      <w:sz w:val="24"/>
      <w:szCs w:val="20"/>
    </w:rPr>
  </w:style>
  <w:style w:type="paragraph" w:styleId="List5">
    <w:name w:val="List 5"/>
    <w:basedOn w:val="Normal"/>
    <w:rsid w:val="00F1314C"/>
    <w:pPr>
      <w:spacing w:before="200" w:after="200" w:line="240" w:lineRule="auto"/>
      <w:ind w:left="1415" w:hanging="283"/>
    </w:pPr>
    <w:rPr>
      <w:rFonts w:ascii="Calibri" w:eastAsia="Times New Roman" w:hAnsi="Calibri" w:cs="Times New Roman"/>
      <w:sz w:val="24"/>
      <w:szCs w:val="20"/>
    </w:rPr>
  </w:style>
  <w:style w:type="paragraph" w:styleId="ListBullet">
    <w:name w:val="List Bullet"/>
    <w:basedOn w:val="Normal"/>
    <w:rsid w:val="00F1314C"/>
    <w:pPr>
      <w:numPr>
        <w:numId w:val="25"/>
      </w:numPr>
      <w:spacing w:before="200" w:after="200" w:line="240" w:lineRule="auto"/>
    </w:pPr>
    <w:rPr>
      <w:rFonts w:ascii="Calibri" w:eastAsia="Times New Roman" w:hAnsi="Calibri" w:cs="Times New Roman"/>
      <w:sz w:val="24"/>
      <w:szCs w:val="20"/>
    </w:rPr>
  </w:style>
  <w:style w:type="paragraph" w:styleId="ListBullet2">
    <w:name w:val="List Bullet 2"/>
    <w:basedOn w:val="Normal"/>
    <w:rsid w:val="00F1314C"/>
    <w:pPr>
      <w:numPr>
        <w:numId w:val="26"/>
      </w:numPr>
      <w:spacing w:before="200" w:after="200" w:line="240" w:lineRule="auto"/>
    </w:pPr>
    <w:rPr>
      <w:rFonts w:ascii="Calibri" w:eastAsia="Times New Roman" w:hAnsi="Calibri" w:cs="Times New Roman"/>
      <w:sz w:val="24"/>
      <w:szCs w:val="20"/>
    </w:rPr>
  </w:style>
  <w:style w:type="paragraph" w:styleId="ListBullet3">
    <w:name w:val="List Bullet 3"/>
    <w:basedOn w:val="Normal"/>
    <w:rsid w:val="00F1314C"/>
    <w:pPr>
      <w:numPr>
        <w:numId w:val="27"/>
      </w:numPr>
      <w:spacing w:before="200" w:after="200" w:line="240" w:lineRule="auto"/>
    </w:pPr>
    <w:rPr>
      <w:rFonts w:ascii="Calibri" w:eastAsia="Times New Roman" w:hAnsi="Calibri" w:cs="Times New Roman"/>
      <w:sz w:val="24"/>
      <w:szCs w:val="20"/>
    </w:rPr>
  </w:style>
  <w:style w:type="paragraph" w:styleId="ListBullet4">
    <w:name w:val="List Bullet 4"/>
    <w:basedOn w:val="Normal"/>
    <w:rsid w:val="00F1314C"/>
    <w:pPr>
      <w:numPr>
        <w:numId w:val="28"/>
      </w:numPr>
      <w:spacing w:before="200" w:after="200" w:line="240" w:lineRule="auto"/>
    </w:pPr>
    <w:rPr>
      <w:rFonts w:ascii="Calibri" w:eastAsia="Times New Roman" w:hAnsi="Calibri" w:cs="Times New Roman"/>
      <w:sz w:val="24"/>
      <w:szCs w:val="20"/>
    </w:rPr>
  </w:style>
  <w:style w:type="paragraph" w:styleId="ListBullet5">
    <w:name w:val="List Bullet 5"/>
    <w:basedOn w:val="Normal"/>
    <w:rsid w:val="00F1314C"/>
    <w:pPr>
      <w:numPr>
        <w:numId w:val="29"/>
      </w:numPr>
      <w:spacing w:before="200" w:after="200" w:line="240" w:lineRule="auto"/>
    </w:pPr>
    <w:rPr>
      <w:rFonts w:ascii="Calibri" w:eastAsia="Times New Roman" w:hAnsi="Calibri" w:cs="Times New Roman"/>
      <w:sz w:val="24"/>
      <w:szCs w:val="20"/>
    </w:rPr>
  </w:style>
  <w:style w:type="paragraph" w:styleId="ListContinue">
    <w:name w:val="List Continue"/>
    <w:basedOn w:val="Normal"/>
    <w:rsid w:val="00F1314C"/>
    <w:pPr>
      <w:spacing w:before="200" w:after="120" w:line="240" w:lineRule="auto"/>
      <w:ind w:left="283"/>
    </w:pPr>
    <w:rPr>
      <w:rFonts w:ascii="Calibri" w:eastAsia="Times New Roman" w:hAnsi="Calibri" w:cs="Times New Roman"/>
      <w:sz w:val="24"/>
      <w:szCs w:val="20"/>
    </w:rPr>
  </w:style>
  <w:style w:type="paragraph" w:styleId="ListContinue2">
    <w:name w:val="List Continue 2"/>
    <w:basedOn w:val="Normal"/>
    <w:rsid w:val="00F1314C"/>
    <w:pPr>
      <w:spacing w:before="200" w:after="120" w:line="240" w:lineRule="auto"/>
      <w:ind w:left="566"/>
    </w:pPr>
    <w:rPr>
      <w:rFonts w:ascii="Calibri" w:eastAsia="Times New Roman" w:hAnsi="Calibri" w:cs="Times New Roman"/>
      <w:sz w:val="24"/>
      <w:szCs w:val="20"/>
    </w:rPr>
  </w:style>
  <w:style w:type="paragraph" w:styleId="ListContinue3">
    <w:name w:val="List Continue 3"/>
    <w:basedOn w:val="Normal"/>
    <w:rsid w:val="00F1314C"/>
    <w:pPr>
      <w:spacing w:before="200" w:after="120" w:line="240" w:lineRule="auto"/>
      <w:ind w:left="849"/>
    </w:pPr>
    <w:rPr>
      <w:rFonts w:ascii="Calibri" w:eastAsia="Times New Roman" w:hAnsi="Calibri" w:cs="Times New Roman"/>
      <w:sz w:val="24"/>
      <w:szCs w:val="20"/>
    </w:rPr>
  </w:style>
  <w:style w:type="paragraph" w:styleId="ListContinue4">
    <w:name w:val="List Continue 4"/>
    <w:basedOn w:val="Normal"/>
    <w:rsid w:val="00F1314C"/>
    <w:pPr>
      <w:spacing w:before="200" w:after="120" w:line="240" w:lineRule="auto"/>
      <w:ind w:left="1132"/>
    </w:pPr>
    <w:rPr>
      <w:rFonts w:ascii="Calibri" w:eastAsia="Times New Roman" w:hAnsi="Calibri" w:cs="Times New Roman"/>
      <w:sz w:val="24"/>
      <w:szCs w:val="20"/>
    </w:rPr>
  </w:style>
  <w:style w:type="paragraph" w:styleId="ListContinue5">
    <w:name w:val="List Continue 5"/>
    <w:basedOn w:val="Normal"/>
    <w:rsid w:val="00F1314C"/>
    <w:pPr>
      <w:spacing w:before="200" w:after="120" w:line="240" w:lineRule="auto"/>
      <w:ind w:left="1415"/>
    </w:pPr>
    <w:rPr>
      <w:rFonts w:ascii="Calibri" w:eastAsia="Times New Roman" w:hAnsi="Calibri" w:cs="Times New Roman"/>
      <w:sz w:val="24"/>
      <w:szCs w:val="20"/>
    </w:rPr>
  </w:style>
  <w:style w:type="paragraph" w:styleId="ListNumber2">
    <w:name w:val="List Number 2"/>
    <w:basedOn w:val="Normal"/>
    <w:rsid w:val="00F1314C"/>
    <w:pPr>
      <w:numPr>
        <w:numId w:val="30"/>
      </w:numPr>
      <w:spacing w:before="200" w:after="200" w:line="240" w:lineRule="auto"/>
    </w:pPr>
    <w:rPr>
      <w:rFonts w:ascii="Calibri" w:eastAsia="Times New Roman" w:hAnsi="Calibri" w:cs="Times New Roman"/>
      <w:sz w:val="24"/>
      <w:szCs w:val="20"/>
    </w:rPr>
  </w:style>
  <w:style w:type="paragraph" w:styleId="ListNumber3">
    <w:name w:val="List Number 3"/>
    <w:basedOn w:val="Normal"/>
    <w:rsid w:val="00F1314C"/>
    <w:pPr>
      <w:numPr>
        <w:numId w:val="31"/>
      </w:numPr>
      <w:spacing w:before="200" w:after="200" w:line="240" w:lineRule="auto"/>
    </w:pPr>
    <w:rPr>
      <w:rFonts w:ascii="Calibri" w:eastAsia="Times New Roman" w:hAnsi="Calibri" w:cs="Times New Roman"/>
      <w:sz w:val="24"/>
      <w:szCs w:val="20"/>
    </w:rPr>
  </w:style>
  <w:style w:type="paragraph" w:styleId="ListNumber4">
    <w:name w:val="List Number 4"/>
    <w:basedOn w:val="Normal"/>
    <w:rsid w:val="00F1314C"/>
    <w:pPr>
      <w:numPr>
        <w:numId w:val="32"/>
      </w:numPr>
      <w:spacing w:before="200" w:after="200" w:line="240" w:lineRule="auto"/>
    </w:pPr>
    <w:rPr>
      <w:rFonts w:ascii="Calibri" w:eastAsia="Times New Roman" w:hAnsi="Calibri" w:cs="Times New Roman"/>
      <w:sz w:val="24"/>
      <w:szCs w:val="20"/>
    </w:rPr>
  </w:style>
  <w:style w:type="paragraph" w:styleId="ListNumber5">
    <w:name w:val="List Number 5"/>
    <w:basedOn w:val="Normal"/>
    <w:rsid w:val="00F1314C"/>
    <w:pPr>
      <w:numPr>
        <w:numId w:val="33"/>
      </w:numPr>
      <w:spacing w:before="200" w:after="200" w:line="240" w:lineRule="auto"/>
    </w:pPr>
    <w:rPr>
      <w:rFonts w:ascii="Calibri" w:eastAsia="Times New Roman" w:hAnsi="Calibri" w:cs="Times New Roman"/>
      <w:sz w:val="24"/>
      <w:szCs w:val="20"/>
    </w:rPr>
  </w:style>
  <w:style w:type="paragraph" w:styleId="MessageHeader">
    <w:name w:val="Message Header"/>
    <w:basedOn w:val="Normal"/>
    <w:link w:val="MessageHeaderChar"/>
    <w:rsid w:val="00F1314C"/>
    <w:pPr>
      <w:pBdr>
        <w:top w:val="single" w:sz="6" w:space="1" w:color="auto"/>
        <w:left w:val="single" w:sz="6" w:space="1" w:color="auto"/>
        <w:bottom w:val="single" w:sz="6" w:space="1" w:color="auto"/>
        <w:right w:val="single" w:sz="6" w:space="1" w:color="auto"/>
      </w:pBdr>
      <w:shd w:val="pct20" w:color="auto" w:fill="auto"/>
      <w:spacing w:before="200" w:after="200" w:line="240" w:lineRule="auto"/>
      <w:ind w:left="1134" w:hanging="1134"/>
    </w:pPr>
    <w:rPr>
      <w:rFonts w:ascii="Arial" w:eastAsia="Times New Roman" w:hAnsi="Arial" w:cs="Times New Roman"/>
      <w:sz w:val="24"/>
      <w:szCs w:val="24"/>
      <w:lang w:val="x-none"/>
    </w:rPr>
  </w:style>
  <w:style w:type="character" w:customStyle="1" w:styleId="MessageHeaderChar">
    <w:name w:val="Message Header Char"/>
    <w:basedOn w:val="DefaultParagraphFont"/>
    <w:link w:val="MessageHeader"/>
    <w:rsid w:val="00F1314C"/>
    <w:rPr>
      <w:rFonts w:ascii="Arial" w:eastAsia="Times New Roman" w:hAnsi="Arial" w:cs="Times New Roman"/>
      <w:sz w:val="24"/>
      <w:szCs w:val="24"/>
      <w:shd w:val="pct20" w:color="auto" w:fill="auto"/>
      <w:lang w:val="x-none"/>
    </w:rPr>
  </w:style>
  <w:style w:type="paragraph" w:styleId="NormalWeb">
    <w:name w:val="Normal (Web)"/>
    <w:basedOn w:val="Normal"/>
    <w:uiPriority w:val="99"/>
    <w:rsid w:val="00F1314C"/>
    <w:pPr>
      <w:spacing w:before="200" w:after="200" w:line="240" w:lineRule="auto"/>
    </w:pPr>
    <w:rPr>
      <w:rFonts w:ascii="Calibri" w:eastAsia="Times New Roman" w:hAnsi="Calibri" w:cs="Times New Roman"/>
      <w:sz w:val="24"/>
      <w:szCs w:val="24"/>
    </w:rPr>
  </w:style>
  <w:style w:type="paragraph" w:styleId="NormalIndent">
    <w:name w:val="Normal Indent"/>
    <w:basedOn w:val="Normal"/>
    <w:rsid w:val="00F1314C"/>
    <w:pPr>
      <w:spacing w:before="200" w:after="200" w:line="240" w:lineRule="auto"/>
      <w:ind w:left="720"/>
    </w:pPr>
    <w:rPr>
      <w:rFonts w:ascii="Calibri" w:eastAsia="Times New Roman" w:hAnsi="Calibri" w:cs="Times New Roman"/>
      <w:sz w:val="24"/>
      <w:szCs w:val="20"/>
    </w:rPr>
  </w:style>
  <w:style w:type="character" w:styleId="PageNumber">
    <w:name w:val="page number"/>
    <w:basedOn w:val="DefaultParagraphFont"/>
    <w:rsid w:val="00F1314C"/>
  </w:style>
  <w:style w:type="paragraph" w:styleId="Salutation">
    <w:name w:val="Salutation"/>
    <w:basedOn w:val="Normal"/>
    <w:next w:val="Normal"/>
    <w:link w:val="SalutationChar"/>
    <w:rsid w:val="00F1314C"/>
    <w:pPr>
      <w:spacing w:before="200" w:after="200" w:line="240" w:lineRule="auto"/>
    </w:pPr>
    <w:rPr>
      <w:rFonts w:ascii="Calibri" w:eastAsia="Times New Roman" w:hAnsi="Calibri" w:cs="Times New Roman"/>
      <w:sz w:val="24"/>
      <w:szCs w:val="20"/>
      <w:lang w:val="x-none"/>
    </w:rPr>
  </w:style>
  <w:style w:type="character" w:customStyle="1" w:styleId="SalutationChar">
    <w:name w:val="Salutation Char"/>
    <w:basedOn w:val="DefaultParagraphFont"/>
    <w:link w:val="Salutation"/>
    <w:rsid w:val="00F1314C"/>
    <w:rPr>
      <w:rFonts w:ascii="Calibri" w:eastAsia="Times New Roman" w:hAnsi="Calibri" w:cs="Times New Roman"/>
      <w:sz w:val="24"/>
      <w:szCs w:val="20"/>
      <w:lang w:val="x-none"/>
    </w:rPr>
  </w:style>
  <w:style w:type="paragraph" w:styleId="Signature">
    <w:name w:val="Signature"/>
    <w:basedOn w:val="Normal"/>
    <w:link w:val="SignatureChar"/>
    <w:rsid w:val="00F1314C"/>
    <w:pPr>
      <w:spacing w:before="200" w:after="200" w:line="240" w:lineRule="auto"/>
      <w:ind w:left="4252"/>
    </w:pPr>
    <w:rPr>
      <w:rFonts w:ascii="Calibri" w:eastAsia="Times New Roman" w:hAnsi="Calibri" w:cs="Times New Roman"/>
      <w:sz w:val="24"/>
      <w:szCs w:val="20"/>
      <w:lang w:val="x-none"/>
    </w:rPr>
  </w:style>
  <w:style w:type="character" w:customStyle="1" w:styleId="SignatureChar">
    <w:name w:val="Signature Char"/>
    <w:basedOn w:val="DefaultParagraphFont"/>
    <w:link w:val="Signature"/>
    <w:rsid w:val="00F1314C"/>
    <w:rPr>
      <w:rFonts w:ascii="Calibri" w:eastAsia="Times New Roman" w:hAnsi="Calibri" w:cs="Times New Roman"/>
      <w:sz w:val="24"/>
      <w:szCs w:val="20"/>
      <w:lang w:val="x-none"/>
    </w:rPr>
  </w:style>
  <w:style w:type="character" w:styleId="Strong">
    <w:name w:val="Strong"/>
    <w:qFormat/>
    <w:rsid w:val="00F1314C"/>
    <w:rPr>
      <w:rFonts w:ascii="Calibri" w:hAnsi="Calibri"/>
      <w:b/>
      <w:bCs/>
    </w:rPr>
  </w:style>
  <w:style w:type="paragraph" w:styleId="Subtitle">
    <w:name w:val="Subtitle"/>
    <w:basedOn w:val="Normal"/>
    <w:link w:val="SubtitleChar"/>
    <w:rsid w:val="00F1314C"/>
    <w:pPr>
      <w:spacing w:before="200" w:after="60" w:line="240" w:lineRule="auto"/>
      <w:jc w:val="center"/>
      <w:outlineLvl w:val="1"/>
    </w:pPr>
    <w:rPr>
      <w:rFonts w:ascii="Arial" w:eastAsia="Times New Roman" w:hAnsi="Arial" w:cs="Times New Roman"/>
      <w:sz w:val="24"/>
      <w:szCs w:val="24"/>
      <w:lang w:val="x-none"/>
    </w:rPr>
  </w:style>
  <w:style w:type="character" w:customStyle="1" w:styleId="SubtitleChar">
    <w:name w:val="Subtitle Char"/>
    <w:basedOn w:val="DefaultParagraphFont"/>
    <w:link w:val="Subtitle"/>
    <w:rsid w:val="00F1314C"/>
    <w:rPr>
      <w:rFonts w:ascii="Arial" w:eastAsia="Times New Roman" w:hAnsi="Arial" w:cs="Times New Roman"/>
      <w:sz w:val="24"/>
      <w:szCs w:val="24"/>
      <w:lang w:val="x-none"/>
    </w:rPr>
  </w:style>
  <w:style w:type="table" w:styleId="Table3Deffects1">
    <w:name w:val="Table 3D effects 1"/>
    <w:basedOn w:val="TableNormal"/>
    <w:rsid w:val="00F1314C"/>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1314C"/>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1314C"/>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1314C"/>
    <w:pPr>
      <w:spacing w:after="0" w:line="240" w:lineRule="auto"/>
    </w:pPr>
    <w:rPr>
      <w:rFonts w:ascii="Calibri" w:eastAsia="Times New Roman" w:hAnsi="Calibri" w:cs="Times New Roman"/>
      <w:sz w:val="20"/>
      <w:szCs w:val="20"/>
      <w:lang w:eastAsia="en-AU"/>
    </w:rPr>
    <w:tblPr>
      <w:tblBorders>
        <w:bottom w:val="single" w:sz="12" w:space="0" w:color="000000"/>
      </w:tblBorders>
    </w:tblPr>
    <w:tcPr>
      <w:shd w:val="clear" w:color="auto" w:fill="auto"/>
    </w:tcPr>
    <w:tblStylePr w:type="firstRow">
      <w:rPr>
        <w:rFonts w:ascii="Calibri" w:hAnsi="Calibri"/>
        <w:b/>
        <w:i w:val="0"/>
        <w:iCs/>
        <w:sz w:val="20"/>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1314C"/>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1314C"/>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1314C"/>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1314C"/>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1314C"/>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1314C"/>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1314C"/>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1314C"/>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1314C"/>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1314C"/>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1314C"/>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1314C"/>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1314C"/>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1314C"/>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1314C"/>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1314C"/>
    <w:pPr>
      <w:spacing w:after="0" w:line="240" w:lineRule="auto"/>
    </w:pPr>
    <w:rPr>
      <w:rFonts w:ascii="Calibri" w:eastAsia="Times New Roman" w:hAnsi="Calibri" w:cs="Times New Roman"/>
      <w:sz w:val="20"/>
      <w:szCs w:val="20"/>
      <w:lang w:eastAsia="en-AU"/>
    </w:rPr>
    <w:tblPr>
      <w:tblStyleRowBandSize w:val="1"/>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rPr>
        <w:rFonts w:ascii="Calibri" w:hAnsi="Calibri"/>
        <w:b/>
        <w:sz w:val="20"/>
      </w:rPr>
    </w:tblStylePr>
    <w:tblStylePr w:type="band1Horz">
      <w:rPr>
        <w:rFonts w:ascii="Calibri" w:hAnsi="Calibri"/>
        <w:sz w:val="20"/>
      </w:rPr>
    </w:tblStylePr>
    <w:tblStylePr w:type="band2Horz">
      <w:rPr>
        <w:rFonts w:ascii="Calibri" w:hAnsi="Calibri"/>
        <w:sz w:val="20"/>
      </w:r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1314C"/>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1314C"/>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1314C"/>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1314C"/>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1314C"/>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1314C"/>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1314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1314C"/>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1314C"/>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1314C"/>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F1314C"/>
    <w:pPr>
      <w:spacing w:before="480" w:after="480" w:line="240" w:lineRule="auto"/>
      <w:jc w:val="center"/>
      <w:outlineLvl w:val="0"/>
    </w:pPr>
    <w:rPr>
      <w:rFonts w:ascii="Arial" w:eastAsia="Times New Roman" w:hAnsi="Arial" w:cs="Times New Roman"/>
      <w:b/>
      <w:bCs/>
      <w:kern w:val="28"/>
      <w:sz w:val="48"/>
      <w:szCs w:val="32"/>
      <w:lang w:val="x-none"/>
    </w:rPr>
  </w:style>
  <w:style w:type="character" w:customStyle="1" w:styleId="TitleChar">
    <w:name w:val="Title Char"/>
    <w:basedOn w:val="DefaultParagraphFont"/>
    <w:link w:val="Title"/>
    <w:uiPriority w:val="10"/>
    <w:rsid w:val="00F1314C"/>
    <w:rPr>
      <w:rFonts w:ascii="Arial" w:eastAsia="Times New Roman" w:hAnsi="Arial" w:cs="Times New Roman"/>
      <w:b/>
      <w:bCs/>
      <w:kern w:val="28"/>
      <w:sz w:val="48"/>
      <w:szCs w:val="32"/>
      <w:lang w:val="x-none"/>
    </w:rPr>
  </w:style>
  <w:style w:type="paragraph" w:customStyle="1" w:styleId="TableNumber">
    <w:name w:val="Table Number"/>
    <w:basedOn w:val="TableName"/>
    <w:next w:val="TableName"/>
    <w:rsid w:val="00F1314C"/>
    <w:pPr>
      <w:spacing w:before="60" w:after="0"/>
    </w:pPr>
  </w:style>
  <w:style w:type="paragraph" w:customStyle="1" w:styleId="TableTextIndent">
    <w:name w:val="Table Text Indent"/>
    <w:rsid w:val="00F1314C"/>
    <w:pPr>
      <w:numPr>
        <w:numId w:val="34"/>
      </w:numPr>
      <w:spacing w:before="60" w:after="0" w:line="240" w:lineRule="auto"/>
    </w:pPr>
    <w:rPr>
      <w:rFonts w:ascii="Calibri" w:eastAsia="Times New Roman" w:hAnsi="Calibri" w:cs="Times New Roman"/>
      <w:sz w:val="20"/>
      <w:szCs w:val="24"/>
    </w:rPr>
  </w:style>
  <w:style w:type="paragraph" w:customStyle="1" w:styleId="TableHeadingCentre-BP4">
    <w:name w:val="Table Heading Centre - BP4"/>
    <w:basedOn w:val="Normal"/>
    <w:rsid w:val="00F1314C"/>
    <w:pPr>
      <w:keepNext/>
      <w:spacing w:before="200" w:after="200" w:line="240" w:lineRule="auto"/>
      <w:jc w:val="center"/>
    </w:pPr>
    <w:rPr>
      <w:rFonts w:ascii="Calibri" w:eastAsia="Times New Roman" w:hAnsi="Calibri" w:cs="Times New Roman"/>
      <w:b/>
      <w:sz w:val="18"/>
      <w:szCs w:val="20"/>
    </w:rPr>
  </w:style>
  <w:style w:type="paragraph" w:customStyle="1" w:styleId="TableTextRightBold-BP4">
    <w:name w:val="Table Text Right Bold - BP4"/>
    <w:basedOn w:val="Normal"/>
    <w:rsid w:val="00F1314C"/>
    <w:pPr>
      <w:spacing w:before="200" w:after="200" w:line="240" w:lineRule="auto"/>
      <w:jc w:val="right"/>
    </w:pPr>
    <w:rPr>
      <w:rFonts w:ascii="Calibri" w:eastAsia="Times New Roman" w:hAnsi="Calibri" w:cs="Times New Roman"/>
      <w:b/>
      <w:sz w:val="18"/>
      <w:szCs w:val="20"/>
    </w:rPr>
  </w:style>
  <w:style w:type="paragraph" w:customStyle="1" w:styleId="TableHeadingRight-BP4">
    <w:name w:val="Table Heading Right - BP4"/>
    <w:basedOn w:val="Normal"/>
    <w:rsid w:val="00F1314C"/>
    <w:pPr>
      <w:keepNext/>
      <w:spacing w:before="200" w:after="200" w:line="240" w:lineRule="auto"/>
      <w:jc w:val="right"/>
    </w:pPr>
    <w:rPr>
      <w:rFonts w:ascii="Calibri" w:eastAsia="Times New Roman" w:hAnsi="Calibri" w:cs="Times New Roman"/>
      <w:b/>
      <w:sz w:val="18"/>
      <w:szCs w:val="24"/>
    </w:rPr>
  </w:style>
  <w:style w:type="character" w:customStyle="1" w:styleId="NoteTextChar">
    <w:name w:val="Note Text Char"/>
    <w:link w:val="NoteText"/>
    <w:locked/>
    <w:rsid w:val="00F1314C"/>
    <w:rPr>
      <w:rFonts w:ascii="Calibri" w:eastAsia="Times New Roman" w:hAnsi="Calibri" w:cs="Times New Roman"/>
      <w:iCs/>
      <w:sz w:val="16"/>
      <w:szCs w:val="20"/>
      <w:lang w:val="x-none"/>
    </w:rPr>
  </w:style>
  <w:style w:type="paragraph" w:customStyle="1" w:styleId="TableHeadingLeft-BP4">
    <w:name w:val="Table Heading Left - BP4"/>
    <w:basedOn w:val="Normal"/>
    <w:link w:val="TableHeadingLeft-BP4CharChar"/>
    <w:rsid w:val="00F1314C"/>
    <w:pPr>
      <w:keepNext/>
      <w:spacing w:before="200" w:after="200" w:line="240" w:lineRule="auto"/>
    </w:pPr>
    <w:rPr>
      <w:rFonts w:ascii="Calibri" w:eastAsia="Times New Roman" w:hAnsi="Calibri" w:cs="Times New Roman"/>
      <w:b/>
      <w:sz w:val="18"/>
      <w:szCs w:val="20"/>
      <w:lang w:val="x-none" w:eastAsia="x-none"/>
    </w:rPr>
  </w:style>
  <w:style w:type="character" w:customStyle="1" w:styleId="TableHeadingLeft-BP4CharChar">
    <w:name w:val="Table Heading Left - BP4 Char Char"/>
    <w:link w:val="TableHeadingLeft-BP4"/>
    <w:locked/>
    <w:rsid w:val="00F1314C"/>
    <w:rPr>
      <w:rFonts w:ascii="Calibri" w:eastAsia="Times New Roman" w:hAnsi="Calibri" w:cs="Times New Roman"/>
      <w:b/>
      <w:sz w:val="18"/>
      <w:szCs w:val="20"/>
      <w:lang w:val="x-none" w:eastAsia="x-none"/>
    </w:rPr>
  </w:style>
  <w:style w:type="paragraph" w:customStyle="1" w:styleId="TableTextRight-BP4">
    <w:name w:val="Table Text Right - BP4"/>
    <w:basedOn w:val="Normal"/>
    <w:rsid w:val="00F1314C"/>
    <w:pPr>
      <w:spacing w:before="200" w:after="200" w:line="240" w:lineRule="auto"/>
      <w:jc w:val="right"/>
    </w:pPr>
    <w:rPr>
      <w:rFonts w:ascii="Calibri" w:eastAsia="Times New Roman" w:hAnsi="Calibri" w:cs="Times New Roman"/>
      <w:sz w:val="18"/>
      <w:szCs w:val="20"/>
    </w:rPr>
  </w:style>
  <w:style w:type="paragraph" w:customStyle="1" w:styleId="TableTextLeftBold-BP4">
    <w:name w:val="Table Text Left Bold - BP4"/>
    <w:basedOn w:val="Normal"/>
    <w:link w:val="TableTextLeftBold-BP4CharChar"/>
    <w:rsid w:val="00F1314C"/>
    <w:pPr>
      <w:spacing w:before="200" w:after="200" w:line="240" w:lineRule="auto"/>
      <w:ind w:left="142" w:hanging="142"/>
    </w:pPr>
    <w:rPr>
      <w:rFonts w:ascii="Calibri" w:eastAsia="Times New Roman" w:hAnsi="Calibri" w:cs="Times New Roman"/>
      <w:b/>
      <w:sz w:val="18"/>
      <w:szCs w:val="20"/>
      <w:lang w:val="x-none"/>
    </w:rPr>
  </w:style>
  <w:style w:type="character" w:customStyle="1" w:styleId="TableTextLeftBold-BP4CharChar">
    <w:name w:val="Table Text Left Bold - BP4 Char Char"/>
    <w:link w:val="TableTextLeftBold-BP4"/>
    <w:locked/>
    <w:rsid w:val="00F1314C"/>
    <w:rPr>
      <w:rFonts w:ascii="Calibri" w:eastAsia="Times New Roman" w:hAnsi="Calibri" w:cs="Times New Roman"/>
      <w:b/>
      <w:sz w:val="18"/>
      <w:szCs w:val="20"/>
      <w:lang w:val="x-none"/>
    </w:rPr>
  </w:style>
  <w:style w:type="paragraph" w:customStyle="1" w:styleId="TableTextLeft-BP4">
    <w:name w:val="Table Text Left - BP4"/>
    <w:basedOn w:val="Normal"/>
    <w:link w:val="TableTextLeft-BP4Char"/>
    <w:rsid w:val="00F1314C"/>
    <w:pPr>
      <w:spacing w:before="200" w:after="200" w:line="240" w:lineRule="auto"/>
      <w:ind w:left="142" w:hanging="142"/>
    </w:pPr>
    <w:rPr>
      <w:rFonts w:ascii="Calibri" w:eastAsia="Times New Roman" w:hAnsi="Calibri" w:cs="Times New Roman"/>
      <w:sz w:val="18"/>
      <w:szCs w:val="18"/>
      <w:lang w:val="x-none"/>
    </w:rPr>
  </w:style>
  <w:style w:type="paragraph" w:customStyle="1" w:styleId="TableNumbersRight-BP4">
    <w:name w:val="Table Numbers Right - BP4"/>
    <w:basedOn w:val="Normal"/>
    <w:rsid w:val="00F1314C"/>
    <w:pPr>
      <w:spacing w:before="200" w:after="200" w:line="240" w:lineRule="auto"/>
      <w:jc w:val="right"/>
    </w:pPr>
    <w:rPr>
      <w:rFonts w:ascii="Calibri" w:eastAsia="Times New Roman" w:hAnsi="Calibri" w:cs="Times New Roman"/>
      <w:sz w:val="18"/>
      <w:szCs w:val="20"/>
    </w:rPr>
  </w:style>
  <w:style w:type="paragraph" w:customStyle="1" w:styleId="AITableText">
    <w:name w:val="AI Table Text"/>
    <w:basedOn w:val="Normal"/>
    <w:link w:val="AITableTextChar"/>
    <w:rsid w:val="00F1314C"/>
    <w:pPr>
      <w:spacing w:before="200" w:after="200" w:line="240" w:lineRule="auto"/>
      <w:jc w:val="right"/>
    </w:pPr>
    <w:rPr>
      <w:rFonts w:ascii="Calibri" w:eastAsia="Times New Roman" w:hAnsi="Calibri" w:cs="Times New Roman"/>
      <w:sz w:val="20"/>
      <w:szCs w:val="24"/>
      <w:lang w:val="x-none"/>
    </w:rPr>
  </w:style>
  <w:style w:type="character" w:customStyle="1" w:styleId="AITableTextChar">
    <w:name w:val="AI Table Text Char"/>
    <w:link w:val="AITableText"/>
    <w:locked/>
    <w:rsid w:val="00F1314C"/>
    <w:rPr>
      <w:rFonts w:ascii="Calibri" w:eastAsia="Times New Roman" w:hAnsi="Calibri" w:cs="Times New Roman"/>
      <w:sz w:val="20"/>
      <w:szCs w:val="24"/>
      <w:lang w:val="x-none"/>
    </w:rPr>
  </w:style>
  <w:style w:type="paragraph" w:customStyle="1" w:styleId="AIIndent">
    <w:name w:val="AI Indent"/>
    <w:basedOn w:val="Normal"/>
    <w:link w:val="AIIndentChar"/>
    <w:rsid w:val="00F1314C"/>
    <w:pPr>
      <w:tabs>
        <w:tab w:val="num" w:pos="360"/>
      </w:tabs>
      <w:spacing w:before="200" w:after="200" w:line="240" w:lineRule="auto"/>
      <w:ind w:left="357" w:hanging="357"/>
    </w:pPr>
    <w:rPr>
      <w:rFonts w:ascii="Calibri" w:eastAsia="Times New Roman" w:hAnsi="Calibri" w:cs="Times New Roman"/>
      <w:sz w:val="20"/>
      <w:szCs w:val="20"/>
      <w:lang w:val="x-none"/>
    </w:rPr>
  </w:style>
  <w:style w:type="character" w:customStyle="1" w:styleId="AIIndentChar">
    <w:name w:val="AI Indent Char"/>
    <w:link w:val="AIIndent"/>
    <w:locked/>
    <w:rsid w:val="00F1314C"/>
    <w:rPr>
      <w:rFonts w:ascii="Calibri" w:eastAsia="Times New Roman" w:hAnsi="Calibri" w:cs="Times New Roman"/>
      <w:sz w:val="20"/>
      <w:szCs w:val="20"/>
      <w:lang w:val="x-none"/>
    </w:rPr>
  </w:style>
  <w:style w:type="paragraph" w:customStyle="1" w:styleId="TableHeadingCentre-BP3">
    <w:name w:val="Table Heading Centre - BP3"/>
    <w:basedOn w:val="TableHeadingCentre-BP4"/>
    <w:rsid w:val="00F1314C"/>
    <w:rPr>
      <w:sz w:val="20"/>
    </w:rPr>
  </w:style>
  <w:style w:type="paragraph" w:customStyle="1" w:styleId="TableHeadingLeft-BP3">
    <w:name w:val="Table Heading Left - BP3"/>
    <w:basedOn w:val="TableHeadingLeft-BP4"/>
    <w:rsid w:val="00F1314C"/>
    <w:rPr>
      <w:sz w:val="20"/>
    </w:rPr>
  </w:style>
  <w:style w:type="paragraph" w:customStyle="1" w:styleId="TableHeadingRight-BP3">
    <w:name w:val="Table Heading Right - BP3"/>
    <w:basedOn w:val="TableHeadingRight-BP4"/>
    <w:rsid w:val="00F1314C"/>
    <w:rPr>
      <w:sz w:val="20"/>
    </w:rPr>
  </w:style>
  <w:style w:type="paragraph" w:customStyle="1" w:styleId="TableNumbersRight-BP3">
    <w:name w:val="Table Numbers Right - BP3"/>
    <w:basedOn w:val="TableNumbersRight-BP4"/>
    <w:rsid w:val="00F1314C"/>
    <w:rPr>
      <w:sz w:val="20"/>
    </w:rPr>
  </w:style>
  <w:style w:type="paragraph" w:customStyle="1" w:styleId="TableTextLeft-BP3">
    <w:name w:val="Table Text Left - BP3"/>
    <w:basedOn w:val="TableTextLeft-BP4"/>
    <w:rsid w:val="00F1314C"/>
    <w:rPr>
      <w:sz w:val="20"/>
    </w:rPr>
  </w:style>
  <w:style w:type="paragraph" w:customStyle="1" w:styleId="TableTextLeftBold-BP3">
    <w:name w:val="Table Text Left Bold - BP3"/>
    <w:basedOn w:val="TableTextLeftBold-BP4"/>
    <w:rsid w:val="00F1314C"/>
    <w:rPr>
      <w:sz w:val="20"/>
    </w:rPr>
  </w:style>
  <w:style w:type="paragraph" w:customStyle="1" w:styleId="TableTextRight-BP3">
    <w:name w:val="Table Text Right - BP3"/>
    <w:basedOn w:val="TableTextRight-BP4"/>
    <w:rsid w:val="00F1314C"/>
    <w:rPr>
      <w:sz w:val="20"/>
    </w:rPr>
  </w:style>
  <w:style w:type="paragraph" w:customStyle="1" w:styleId="TableTextRightBold-BP3">
    <w:name w:val="Table Text Right Bold - BP3"/>
    <w:basedOn w:val="TableTextRightBold-BP4"/>
    <w:rsid w:val="00F1314C"/>
  </w:style>
  <w:style w:type="paragraph" w:customStyle="1" w:styleId="TableTextLeft-BP4FS">
    <w:name w:val="Table Text Left - BP4 FS"/>
    <w:basedOn w:val="TableTextLeft-BP4"/>
    <w:rsid w:val="00F1314C"/>
    <w:pPr>
      <w:ind w:left="227"/>
    </w:pPr>
  </w:style>
  <w:style w:type="paragraph" w:customStyle="1" w:styleId="TableHeadingCentre-BP410pt">
    <w:name w:val="Table Heading Centre - BP4 10pt"/>
    <w:basedOn w:val="TableHeadingCentre-BP4"/>
    <w:rsid w:val="00F1314C"/>
    <w:rPr>
      <w:sz w:val="20"/>
    </w:rPr>
  </w:style>
  <w:style w:type="paragraph" w:customStyle="1" w:styleId="TableHeadingLeft-BP410pt">
    <w:name w:val="Table Heading Left - BP4 10pt"/>
    <w:basedOn w:val="TableHeadingLeft-BP4"/>
    <w:rsid w:val="00F1314C"/>
    <w:rPr>
      <w:sz w:val="20"/>
    </w:rPr>
  </w:style>
  <w:style w:type="paragraph" w:customStyle="1" w:styleId="TableHeadingRight-BP410pt">
    <w:name w:val="Table Heading Right - BP4 10pt"/>
    <w:basedOn w:val="TableHeadingRight-BP4"/>
    <w:rsid w:val="00F1314C"/>
    <w:rPr>
      <w:sz w:val="20"/>
    </w:rPr>
  </w:style>
  <w:style w:type="paragraph" w:customStyle="1" w:styleId="TableTextLeft-BP410pt">
    <w:name w:val="Table Text Left - BP4 10pt"/>
    <w:basedOn w:val="TableTextLeft-BP4"/>
    <w:rsid w:val="00F1314C"/>
    <w:rPr>
      <w:sz w:val="20"/>
    </w:rPr>
  </w:style>
  <w:style w:type="paragraph" w:customStyle="1" w:styleId="TableTextLeftBold-BP410pt">
    <w:name w:val="Table Text Left Bold - BP4 10pt"/>
    <w:basedOn w:val="TableTextLeftBold-BP4"/>
    <w:rsid w:val="00F1314C"/>
    <w:rPr>
      <w:sz w:val="20"/>
    </w:rPr>
  </w:style>
  <w:style w:type="paragraph" w:customStyle="1" w:styleId="TableTextRight-BP410pt">
    <w:name w:val="Table Text Right - BP4 10pt"/>
    <w:basedOn w:val="TableTextRight-BP4"/>
    <w:rsid w:val="00F1314C"/>
    <w:rPr>
      <w:sz w:val="20"/>
    </w:rPr>
  </w:style>
  <w:style w:type="paragraph" w:customStyle="1" w:styleId="TableTextRightBold-BP410pt">
    <w:name w:val="Table Text Right Bold - BP4 10pt"/>
    <w:basedOn w:val="TableTextRightBold-BP4"/>
    <w:rsid w:val="00F1314C"/>
    <w:rPr>
      <w:sz w:val="20"/>
    </w:rPr>
  </w:style>
  <w:style w:type="paragraph" w:customStyle="1" w:styleId="TableTextNumbersBold">
    <w:name w:val="Table Text Numbers Bold"/>
    <w:basedOn w:val="Normal"/>
    <w:rsid w:val="00F1314C"/>
    <w:pPr>
      <w:spacing w:before="200" w:after="200" w:line="240" w:lineRule="auto"/>
      <w:jc w:val="right"/>
    </w:pPr>
    <w:rPr>
      <w:rFonts w:ascii="Calibri" w:eastAsia="Times New Roman" w:hAnsi="Calibri" w:cs="Times New Roman"/>
      <w:b/>
      <w:sz w:val="18"/>
      <w:szCs w:val="20"/>
    </w:rPr>
  </w:style>
  <w:style w:type="paragraph" w:customStyle="1" w:styleId="TableHeading">
    <w:name w:val="Table Heading"/>
    <w:basedOn w:val="Normal"/>
    <w:link w:val="TableHeadingChar"/>
    <w:qFormat/>
    <w:rsid w:val="00F1314C"/>
    <w:pPr>
      <w:spacing w:before="200" w:after="120" w:line="240" w:lineRule="auto"/>
      <w:jc w:val="center"/>
    </w:pPr>
    <w:rPr>
      <w:rFonts w:ascii="Arial" w:eastAsia="Times New Roman" w:hAnsi="Arial" w:cs="Times New Roman"/>
      <w:b/>
      <w:sz w:val="24"/>
      <w:szCs w:val="20"/>
      <w:lang w:val="x-none"/>
    </w:rPr>
  </w:style>
  <w:style w:type="paragraph" w:customStyle="1" w:styleId="TableTextLeftBoldparassmaller">
    <w:name w:val="Table Text Left Bold paras smaller"/>
    <w:basedOn w:val="TableTextLeftBold"/>
    <w:rsid w:val="00F1314C"/>
    <w:pPr>
      <w:keepNext/>
      <w:spacing w:before="20" w:after="20"/>
      <w:ind w:left="164" w:hanging="164"/>
    </w:pPr>
    <w:rPr>
      <w:sz w:val="18"/>
    </w:rPr>
  </w:style>
  <w:style w:type="paragraph" w:customStyle="1" w:styleId="TableTextNumbersCentred">
    <w:name w:val="Table Text Numbers Centred"/>
    <w:basedOn w:val="Normal"/>
    <w:rsid w:val="00F1314C"/>
    <w:pPr>
      <w:spacing w:before="200" w:after="200" w:line="240" w:lineRule="auto"/>
      <w:jc w:val="center"/>
    </w:pPr>
    <w:rPr>
      <w:rFonts w:ascii="Calibri" w:eastAsia="Times New Roman" w:hAnsi="Calibri" w:cs="Times New Roman"/>
      <w:sz w:val="18"/>
      <w:szCs w:val="18"/>
    </w:rPr>
  </w:style>
  <w:style w:type="paragraph" w:customStyle="1" w:styleId="aNoteText">
    <w:name w:val="a) Note Text"/>
    <w:basedOn w:val="NoteText"/>
    <w:rsid w:val="00F1314C"/>
    <w:pPr>
      <w:tabs>
        <w:tab w:val="num" w:pos="357"/>
      </w:tabs>
      <w:ind w:left="357" w:hanging="357"/>
    </w:pPr>
    <w:rPr>
      <w:szCs w:val="24"/>
    </w:rPr>
  </w:style>
  <w:style w:type="paragraph" w:customStyle="1" w:styleId="NoteTexta">
    <w:name w:val="Note Text a)"/>
    <w:basedOn w:val="NoteText"/>
    <w:rsid w:val="00F1314C"/>
    <w:pPr>
      <w:tabs>
        <w:tab w:val="num" w:pos="357"/>
      </w:tabs>
      <w:ind w:left="357" w:hanging="357"/>
    </w:pPr>
    <w:rPr>
      <w:szCs w:val="24"/>
    </w:rPr>
  </w:style>
  <w:style w:type="paragraph" w:customStyle="1" w:styleId="NoteTexta0">
    <w:name w:val="Note Text a"/>
    <w:basedOn w:val="NoteText"/>
    <w:rsid w:val="00F1314C"/>
    <w:pPr>
      <w:tabs>
        <w:tab w:val="num" w:pos="360"/>
      </w:tabs>
      <w:ind w:left="357" w:hanging="357"/>
    </w:pPr>
    <w:rPr>
      <w:szCs w:val="24"/>
    </w:rPr>
  </w:style>
  <w:style w:type="paragraph" w:customStyle="1" w:styleId="TableFootnoteText">
    <w:name w:val="Table Footnote Text"/>
    <w:basedOn w:val="FootnoteText"/>
    <w:autoRedefine/>
    <w:rsid w:val="00F1314C"/>
    <w:pPr>
      <w:keepNext/>
      <w:tabs>
        <w:tab w:val="left" w:pos="426"/>
      </w:tabs>
      <w:spacing w:before="200" w:after="120"/>
      <w:contextualSpacing/>
      <w:jc w:val="both"/>
    </w:pPr>
    <w:rPr>
      <w:rFonts w:ascii="Calibri" w:eastAsia="Times New Roman" w:hAnsi="Calibri" w:cs="Times New Roman"/>
      <w:i/>
      <w:iCs/>
      <w:sz w:val="16"/>
      <w:szCs w:val="16"/>
      <w:lang w:val="x-none"/>
    </w:rPr>
  </w:style>
  <w:style w:type="paragraph" w:customStyle="1" w:styleId="TableTextNumbers">
    <w:name w:val="Table Text Numbers"/>
    <w:basedOn w:val="Normal"/>
    <w:autoRedefine/>
    <w:rsid w:val="00F1314C"/>
    <w:pPr>
      <w:spacing w:before="60" w:after="60" w:line="240" w:lineRule="auto"/>
      <w:jc w:val="right"/>
    </w:pPr>
    <w:rPr>
      <w:rFonts w:ascii="Calibri" w:eastAsia="Times New Roman" w:hAnsi="Calibri" w:cs="Times New Roman"/>
      <w:sz w:val="18"/>
      <w:szCs w:val="18"/>
    </w:rPr>
  </w:style>
  <w:style w:type="paragraph" w:customStyle="1" w:styleId="TableTextLeftNoIndent">
    <w:name w:val="Table Text Left No Indent"/>
    <w:basedOn w:val="TableTextLeft"/>
    <w:autoRedefine/>
    <w:rsid w:val="00F1314C"/>
    <w:pPr>
      <w:spacing w:before="40" w:after="40"/>
      <w:ind w:left="0" w:firstLine="0"/>
    </w:pPr>
    <w:rPr>
      <w:lang w:val="en-GB"/>
    </w:rPr>
  </w:style>
  <w:style w:type="character" w:customStyle="1" w:styleId="AINotesChar">
    <w:name w:val="AI Notes Char"/>
    <w:link w:val="AINotes"/>
    <w:locked/>
    <w:rsid w:val="00F1314C"/>
    <w:rPr>
      <w:rFonts w:ascii="Calibri" w:eastAsia="Times New Roman" w:hAnsi="Calibri" w:cs="Times New Roman"/>
      <w:sz w:val="16"/>
      <w:szCs w:val="20"/>
      <w:lang w:val="x-none"/>
    </w:rPr>
  </w:style>
  <w:style w:type="paragraph" w:styleId="EndnoteText">
    <w:name w:val="endnote text"/>
    <w:basedOn w:val="Normal"/>
    <w:link w:val="EndnoteTextChar"/>
    <w:rsid w:val="00F1314C"/>
    <w:pPr>
      <w:spacing w:before="200" w:after="200" w:line="240" w:lineRule="auto"/>
    </w:pPr>
    <w:rPr>
      <w:rFonts w:ascii="Calibri" w:eastAsia="Times New Roman" w:hAnsi="Calibri" w:cs="Times New Roman"/>
      <w:sz w:val="20"/>
      <w:szCs w:val="20"/>
      <w:lang w:val="x-none"/>
    </w:rPr>
  </w:style>
  <w:style w:type="character" w:customStyle="1" w:styleId="EndnoteTextChar">
    <w:name w:val="Endnote Text Char"/>
    <w:basedOn w:val="DefaultParagraphFont"/>
    <w:link w:val="EndnoteText"/>
    <w:rsid w:val="00F1314C"/>
    <w:rPr>
      <w:rFonts w:ascii="Calibri" w:eastAsia="Times New Roman" w:hAnsi="Calibri" w:cs="Times New Roman"/>
      <w:sz w:val="20"/>
      <w:szCs w:val="20"/>
      <w:lang w:val="x-none"/>
    </w:rPr>
  </w:style>
  <w:style w:type="character" w:styleId="EndnoteReference">
    <w:name w:val="endnote reference"/>
    <w:rsid w:val="00F1314C"/>
    <w:rPr>
      <w:rFonts w:ascii="Calibri" w:hAnsi="Calibri"/>
      <w:vertAlign w:val="superscript"/>
    </w:rPr>
  </w:style>
  <w:style w:type="character" w:customStyle="1" w:styleId="CharChar3">
    <w:name w:val="Char Char3"/>
    <w:rsid w:val="00F1314C"/>
    <w:rPr>
      <w:rFonts w:cs="Times New Roman"/>
      <w:sz w:val="24"/>
      <w:szCs w:val="24"/>
      <w:lang w:val="en-AU" w:eastAsia="en-US" w:bidi="ar-SA"/>
    </w:rPr>
  </w:style>
  <w:style w:type="character" w:customStyle="1" w:styleId="CharChar1">
    <w:name w:val="Char Char1"/>
    <w:locked/>
    <w:rsid w:val="00F1314C"/>
    <w:rPr>
      <w:rFonts w:ascii="Arial" w:hAnsi="Arial" w:cs="Arial"/>
      <w:b/>
      <w:bCs/>
      <w:sz w:val="24"/>
      <w:szCs w:val="26"/>
      <w:lang w:val="en-AU" w:eastAsia="en-US" w:bidi="ar-SA"/>
    </w:rPr>
  </w:style>
  <w:style w:type="character" w:customStyle="1" w:styleId="CharChar">
    <w:name w:val="Char Char"/>
    <w:rsid w:val="00F1314C"/>
    <w:rPr>
      <w:rFonts w:ascii="Calibri" w:hAnsi="Calibri"/>
      <w:sz w:val="24"/>
      <w:lang w:val="en-AU" w:eastAsia="en-US" w:bidi="ar-SA"/>
    </w:rPr>
  </w:style>
  <w:style w:type="character" w:customStyle="1" w:styleId="CharChar18">
    <w:name w:val="Char Char18"/>
    <w:semiHidden/>
    <w:locked/>
    <w:rsid w:val="00F1314C"/>
    <w:rPr>
      <w:rFonts w:ascii="Arial" w:hAnsi="Arial" w:cs="Arial"/>
      <w:b/>
      <w:sz w:val="24"/>
      <w:szCs w:val="24"/>
      <w:lang w:val="en-AU" w:eastAsia="en-US" w:bidi="ar-SA"/>
    </w:rPr>
  </w:style>
  <w:style w:type="character" w:customStyle="1" w:styleId="CharChar14">
    <w:name w:val="Char Char14"/>
    <w:semiHidden/>
    <w:locked/>
    <w:rsid w:val="00F1314C"/>
    <w:rPr>
      <w:rFonts w:ascii="Calibri" w:hAnsi="Calibri" w:cs="Times New Roman"/>
      <w:sz w:val="24"/>
      <w:szCs w:val="24"/>
      <w:lang w:eastAsia="en-US"/>
    </w:rPr>
  </w:style>
  <w:style w:type="paragraph" w:customStyle="1" w:styleId="PH4">
    <w:name w:val="PH4"/>
    <w:basedOn w:val="Normal"/>
    <w:rsid w:val="00F1314C"/>
    <w:pPr>
      <w:spacing w:before="120" w:after="200" w:line="240" w:lineRule="auto"/>
    </w:pPr>
    <w:rPr>
      <w:rFonts w:ascii="Calibri" w:eastAsia="Times New Roman" w:hAnsi="Calibri" w:cs="Times New Roman"/>
      <w:b/>
      <w:sz w:val="20"/>
      <w:szCs w:val="20"/>
    </w:rPr>
  </w:style>
  <w:style w:type="character" w:customStyle="1" w:styleId="Heading4Char2">
    <w:name w:val="Heading 4 Char2"/>
    <w:semiHidden/>
    <w:locked/>
    <w:rsid w:val="00F1314C"/>
    <w:rPr>
      <w:rFonts w:cs="Times New Roman"/>
      <w:i/>
      <w:sz w:val="24"/>
      <w:lang w:val="en-AU" w:eastAsia="en-US" w:bidi="ar-SA"/>
    </w:rPr>
  </w:style>
  <w:style w:type="character" w:customStyle="1" w:styleId="Heading7Char2">
    <w:name w:val="Heading 7 Char2"/>
    <w:semiHidden/>
    <w:locked/>
    <w:rsid w:val="00F1314C"/>
    <w:rPr>
      <w:rFonts w:ascii="Calibri" w:hAnsi="Calibri" w:cs="Times New Roman"/>
      <w:sz w:val="24"/>
      <w:szCs w:val="24"/>
      <w:lang w:eastAsia="en-US"/>
    </w:rPr>
  </w:style>
  <w:style w:type="character" w:customStyle="1" w:styleId="Heading1Char1">
    <w:name w:val="Heading 1 Char1"/>
    <w:locked/>
    <w:rsid w:val="00F1314C"/>
    <w:rPr>
      <w:rFonts w:ascii="Arial Bold" w:hAnsi="Arial Bold" w:cs="Times New Roman"/>
      <w:b/>
      <w:bCs/>
      <w:caps/>
      <w:kern w:val="28"/>
      <w:sz w:val="24"/>
      <w:szCs w:val="24"/>
      <w:lang w:val="en-AU" w:eastAsia="en-US" w:bidi="ar-SA"/>
    </w:rPr>
  </w:style>
  <w:style w:type="character" w:customStyle="1" w:styleId="Heading2Char1">
    <w:name w:val="Heading 2 Char1"/>
    <w:semiHidden/>
    <w:locked/>
    <w:rsid w:val="00F1314C"/>
    <w:rPr>
      <w:rFonts w:cs="Times New Roman"/>
      <w:b/>
      <w:iCs/>
      <w:sz w:val="24"/>
      <w:szCs w:val="24"/>
      <w:lang w:val="en-AU" w:eastAsia="en-US" w:bidi="ar-SA"/>
    </w:rPr>
  </w:style>
  <w:style w:type="character" w:customStyle="1" w:styleId="Heading3Char1">
    <w:name w:val="Heading 3 Char1"/>
    <w:semiHidden/>
    <w:locked/>
    <w:rsid w:val="00F1314C"/>
    <w:rPr>
      <w:rFonts w:ascii="Arial" w:hAnsi="Arial" w:cs="Arial"/>
      <w:b/>
      <w:sz w:val="24"/>
      <w:szCs w:val="24"/>
      <w:lang w:val="en-AU" w:eastAsia="en-US" w:bidi="ar-SA"/>
    </w:rPr>
  </w:style>
  <w:style w:type="character" w:customStyle="1" w:styleId="Heading4Char1">
    <w:name w:val="Heading 4 Char1"/>
    <w:semiHidden/>
    <w:locked/>
    <w:rsid w:val="00F1314C"/>
    <w:rPr>
      <w:rFonts w:cs="Times New Roman"/>
      <w:i/>
      <w:sz w:val="24"/>
      <w:szCs w:val="24"/>
      <w:lang w:val="en-AU" w:eastAsia="en-US" w:bidi="ar-SA"/>
    </w:rPr>
  </w:style>
  <w:style w:type="character" w:customStyle="1" w:styleId="Heading5Char1">
    <w:name w:val="Heading 5 Char1"/>
    <w:semiHidden/>
    <w:locked/>
    <w:rsid w:val="00F1314C"/>
    <w:rPr>
      <w:rFonts w:ascii="Calibri" w:hAnsi="Calibri" w:cs="Times New Roman"/>
      <w:b/>
      <w:bCs/>
      <w:i/>
      <w:iCs/>
      <w:sz w:val="26"/>
      <w:szCs w:val="26"/>
      <w:lang w:eastAsia="en-US"/>
    </w:rPr>
  </w:style>
  <w:style w:type="character" w:customStyle="1" w:styleId="Heading6Char1">
    <w:name w:val="Heading 6 Char1"/>
    <w:semiHidden/>
    <w:locked/>
    <w:rsid w:val="00F1314C"/>
    <w:rPr>
      <w:rFonts w:cs="Times New Roman"/>
      <w:b/>
      <w:bCs/>
      <w:sz w:val="24"/>
      <w:szCs w:val="24"/>
      <w:lang w:val="en-GB" w:eastAsia="en-US" w:bidi="ar-SA"/>
    </w:rPr>
  </w:style>
  <w:style w:type="character" w:customStyle="1" w:styleId="Heading8Char1">
    <w:name w:val="Heading 8 Char1"/>
    <w:semiHidden/>
    <w:locked/>
    <w:rsid w:val="00F1314C"/>
    <w:rPr>
      <w:rFonts w:ascii="Calibri" w:hAnsi="Calibri" w:cs="Times New Roman"/>
      <w:i/>
      <w:iCs/>
      <w:sz w:val="24"/>
      <w:szCs w:val="24"/>
      <w:lang w:eastAsia="en-US"/>
    </w:rPr>
  </w:style>
  <w:style w:type="character" w:customStyle="1" w:styleId="Heading9Char1">
    <w:name w:val="Heading 9 Char1"/>
    <w:semiHidden/>
    <w:locked/>
    <w:rsid w:val="00F1314C"/>
    <w:rPr>
      <w:rFonts w:ascii="Cambria" w:hAnsi="Cambria" w:cs="Times New Roman"/>
      <w:sz w:val="22"/>
      <w:szCs w:val="22"/>
      <w:lang w:eastAsia="en-US"/>
    </w:rPr>
  </w:style>
  <w:style w:type="character" w:customStyle="1" w:styleId="FootnoteTextChar1">
    <w:name w:val="Footnote Text Char1"/>
    <w:semiHidden/>
    <w:locked/>
    <w:rsid w:val="00F1314C"/>
    <w:rPr>
      <w:rFonts w:cs="Times New Roman"/>
      <w:lang w:eastAsia="en-US"/>
    </w:rPr>
  </w:style>
  <w:style w:type="character" w:customStyle="1" w:styleId="HeaderChar1">
    <w:name w:val="Header Char1"/>
    <w:semiHidden/>
    <w:locked/>
    <w:rsid w:val="00F1314C"/>
    <w:rPr>
      <w:rFonts w:cs="Times New Roman"/>
      <w:sz w:val="24"/>
      <w:szCs w:val="24"/>
      <w:lang w:eastAsia="en-US"/>
    </w:rPr>
  </w:style>
  <w:style w:type="character" w:customStyle="1" w:styleId="FooterChar1">
    <w:name w:val="Footer Char1"/>
    <w:semiHidden/>
    <w:locked/>
    <w:rsid w:val="00F1314C"/>
    <w:rPr>
      <w:rFonts w:cs="Times New Roman"/>
      <w:sz w:val="24"/>
      <w:szCs w:val="24"/>
      <w:lang w:eastAsia="en-US"/>
    </w:rPr>
  </w:style>
  <w:style w:type="character" w:customStyle="1" w:styleId="BodyTextIndentChar1">
    <w:name w:val="Body Text Indent Char1"/>
    <w:locked/>
    <w:rsid w:val="00F1314C"/>
    <w:rPr>
      <w:rFonts w:cs="Times New Roman"/>
      <w:sz w:val="24"/>
      <w:szCs w:val="24"/>
      <w:lang w:val="en-AU" w:eastAsia="en-US" w:bidi="ar-SA"/>
    </w:rPr>
  </w:style>
  <w:style w:type="character" w:customStyle="1" w:styleId="BodyTextChar1">
    <w:name w:val="Body Text Char1"/>
    <w:semiHidden/>
    <w:locked/>
    <w:rsid w:val="00F1314C"/>
    <w:rPr>
      <w:rFonts w:cs="Times New Roman"/>
      <w:sz w:val="24"/>
      <w:lang w:val="en-AU" w:eastAsia="en-US" w:bidi="ar-SA"/>
    </w:rPr>
  </w:style>
  <w:style w:type="paragraph" w:customStyle="1" w:styleId="MinorHeading">
    <w:name w:val="Minor Heading"/>
    <w:basedOn w:val="Normal"/>
    <w:rsid w:val="00F1314C"/>
    <w:pPr>
      <w:spacing w:before="200" w:after="200" w:line="240" w:lineRule="auto"/>
    </w:pPr>
    <w:rPr>
      <w:rFonts w:ascii="Arial" w:eastAsia="Times New Roman" w:hAnsi="Arial" w:cs="Times New Roman"/>
      <w:b/>
      <w:sz w:val="24"/>
      <w:szCs w:val="20"/>
    </w:rPr>
  </w:style>
  <w:style w:type="character" w:customStyle="1" w:styleId="PlainTextChar1">
    <w:name w:val="Plain Text Char1"/>
    <w:semiHidden/>
    <w:locked/>
    <w:rsid w:val="00F1314C"/>
    <w:rPr>
      <w:rFonts w:ascii="Courier New" w:hAnsi="Courier New" w:cs="Courier New"/>
      <w:lang w:eastAsia="en-US"/>
    </w:rPr>
  </w:style>
  <w:style w:type="character" w:customStyle="1" w:styleId="BodyTextIndent2Char1">
    <w:name w:val="Body Text Indent 2 Char1"/>
    <w:locked/>
    <w:rsid w:val="00F1314C"/>
    <w:rPr>
      <w:rFonts w:cs="Times New Roman"/>
      <w:sz w:val="24"/>
      <w:lang w:val="en-AU" w:eastAsia="en-US" w:bidi="ar-SA"/>
    </w:rPr>
  </w:style>
  <w:style w:type="character" w:customStyle="1" w:styleId="BodyTextIndent3Char1">
    <w:name w:val="Body Text Indent 3 Char1"/>
    <w:locked/>
    <w:rsid w:val="00F1314C"/>
    <w:rPr>
      <w:rFonts w:cs="Times New Roman"/>
      <w:sz w:val="24"/>
      <w:lang w:val="en-AU" w:eastAsia="en-US" w:bidi="ar-SA"/>
    </w:rPr>
  </w:style>
  <w:style w:type="paragraph" w:customStyle="1" w:styleId="PH3">
    <w:name w:val="PH3"/>
    <w:basedOn w:val="Normal"/>
    <w:rsid w:val="00F1314C"/>
    <w:pPr>
      <w:keepNext/>
      <w:spacing w:before="200" w:after="200" w:line="240" w:lineRule="auto"/>
      <w:outlineLvl w:val="0"/>
    </w:pPr>
    <w:rPr>
      <w:rFonts w:ascii="Arial" w:eastAsia="Times New Roman" w:hAnsi="Arial" w:cs="Times New Roman"/>
      <w:b/>
      <w:kern w:val="28"/>
      <w:sz w:val="24"/>
      <w:szCs w:val="20"/>
      <w:lang w:val="en-GB"/>
    </w:rPr>
  </w:style>
  <w:style w:type="character" w:customStyle="1" w:styleId="BodyText2Char1">
    <w:name w:val="Body Text 2 Char1"/>
    <w:semiHidden/>
    <w:locked/>
    <w:rsid w:val="00F1314C"/>
    <w:rPr>
      <w:rFonts w:cs="Times New Roman"/>
      <w:sz w:val="24"/>
      <w:szCs w:val="24"/>
      <w:lang w:val="en-AU" w:eastAsia="en-US" w:bidi="ar-SA"/>
    </w:rPr>
  </w:style>
  <w:style w:type="character" w:customStyle="1" w:styleId="BodyText3Char1">
    <w:name w:val="Body Text 3 Char1"/>
    <w:semiHidden/>
    <w:locked/>
    <w:rsid w:val="00F1314C"/>
    <w:rPr>
      <w:rFonts w:cs="Times New Roman"/>
      <w:sz w:val="16"/>
      <w:szCs w:val="16"/>
      <w:lang w:val="en-AU" w:eastAsia="en-US" w:bidi="ar-SA"/>
    </w:rPr>
  </w:style>
  <w:style w:type="paragraph" w:customStyle="1" w:styleId="Numbering">
    <w:name w:val="Numbering"/>
    <w:basedOn w:val="Normal"/>
    <w:rsid w:val="00F1314C"/>
    <w:pPr>
      <w:numPr>
        <w:ilvl w:val="1"/>
        <w:numId w:val="16"/>
      </w:numPr>
      <w:spacing w:before="120" w:after="120" w:line="240" w:lineRule="auto"/>
      <w:jc w:val="both"/>
    </w:pPr>
    <w:rPr>
      <w:rFonts w:ascii="Calibri" w:eastAsia="Times New Roman" w:hAnsi="Calibri" w:cs="Times New Roman"/>
      <w:sz w:val="24"/>
      <w:szCs w:val="20"/>
      <w:lang w:val="en-US"/>
    </w:rPr>
  </w:style>
  <w:style w:type="paragraph" w:customStyle="1" w:styleId="AIBlurb0">
    <w:name w:val="AI Blurb"/>
    <w:basedOn w:val="Normal"/>
    <w:rsid w:val="00F1314C"/>
    <w:pPr>
      <w:spacing w:before="120" w:after="240" w:line="240" w:lineRule="auto"/>
      <w:jc w:val="both"/>
    </w:pPr>
    <w:rPr>
      <w:rFonts w:ascii="Times New (W1)" w:eastAsia="Times New Roman" w:hAnsi="Times New (W1)" w:cs="Times New Roman"/>
      <w:sz w:val="20"/>
      <w:szCs w:val="20"/>
    </w:rPr>
  </w:style>
  <w:style w:type="paragraph" w:customStyle="1" w:styleId="BodyText1">
    <w:name w:val="Body Text 1"/>
    <w:basedOn w:val="Normal"/>
    <w:rsid w:val="00F1314C"/>
    <w:pPr>
      <w:spacing w:before="200" w:after="200" w:line="240" w:lineRule="auto"/>
      <w:jc w:val="both"/>
    </w:pPr>
    <w:rPr>
      <w:rFonts w:ascii="Calibri" w:eastAsia="Times New Roman" w:hAnsi="Calibri" w:cs="Times New Roman"/>
      <w:sz w:val="24"/>
      <w:szCs w:val="20"/>
    </w:rPr>
  </w:style>
  <w:style w:type="paragraph" w:customStyle="1" w:styleId="PH1">
    <w:name w:val="PH1"/>
    <w:basedOn w:val="Heading1"/>
    <w:rsid w:val="00F1314C"/>
    <w:pPr>
      <w:keepLines w:val="0"/>
      <w:numPr>
        <w:numId w:val="0"/>
      </w:numPr>
      <w:pBdr>
        <w:bottom w:val="single" w:sz="18" w:space="2" w:color="auto"/>
      </w:pBdr>
      <w:spacing w:before="200" w:after="480"/>
      <w:jc w:val="center"/>
    </w:pPr>
    <w:rPr>
      <w:rFonts w:eastAsia="Times New Roman" w:cs="Times New Roman"/>
      <w:caps w:val="0"/>
      <w:szCs w:val="20"/>
      <w:lang w:val="en-GB"/>
    </w:rPr>
  </w:style>
  <w:style w:type="paragraph" w:customStyle="1" w:styleId="PH2">
    <w:name w:val="PH2"/>
    <w:basedOn w:val="PH1"/>
    <w:rsid w:val="00F1314C"/>
    <w:rPr>
      <w:b w:val="0"/>
      <w:sz w:val="24"/>
    </w:rPr>
  </w:style>
  <w:style w:type="paragraph" w:customStyle="1" w:styleId="PText">
    <w:name w:val="PText"/>
    <w:basedOn w:val="Normal"/>
    <w:rsid w:val="00F1314C"/>
    <w:pPr>
      <w:spacing w:before="200" w:after="200" w:line="240" w:lineRule="auto"/>
    </w:pPr>
    <w:rPr>
      <w:rFonts w:ascii="Calibri" w:eastAsia="Times New Roman" w:hAnsi="Calibri" w:cs="Times New Roman"/>
      <w:sz w:val="20"/>
      <w:szCs w:val="20"/>
    </w:rPr>
  </w:style>
  <w:style w:type="paragraph" w:customStyle="1" w:styleId="MajorHeading">
    <w:name w:val="Major Heading"/>
    <w:basedOn w:val="Normal"/>
    <w:rsid w:val="00F1314C"/>
    <w:pPr>
      <w:pBdr>
        <w:bottom w:val="single" w:sz="18" w:space="1" w:color="auto"/>
      </w:pBdr>
      <w:tabs>
        <w:tab w:val="right" w:pos="9072"/>
      </w:tabs>
      <w:spacing w:before="240" w:after="240" w:line="240" w:lineRule="auto"/>
    </w:pPr>
    <w:rPr>
      <w:rFonts w:ascii="Arial" w:eastAsia="Times New Roman" w:hAnsi="Arial" w:cs="Times New Roman"/>
      <w:b/>
      <w:caps/>
      <w:sz w:val="28"/>
      <w:szCs w:val="20"/>
      <w:lang w:val="en-GB"/>
    </w:rPr>
  </w:style>
  <w:style w:type="paragraph" w:customStyle="1" w:styleId="MajorHeading2">
    <w:name w:val="Major Heading 2"/>
    <w:basedOn w:val="MajorHeading1"/>
    <w:rsid w:val="00F1314C"/>
    <w:pPr>
      <w:pBdr>
        <w:bottom w:val="none" w:sz="0" w:space="0" w:color="auto"/>
      </w:pBdr>
    </w:pPr>
  </w:style>
  <w:style w:type="paragraph" w:customStyle="1" w:styleId="MajorHeading1">
    <w:name w:val="Major Heading 1"/>
    <w:basedOn w:val="Normal"/>
    <w:rsid w:val="00F1314C"/>
    <w:pPr>
      <w:pBdr>
        <w:bottom w:val="single" w:sz="18" w:space="1" w:color="auto"/>
      </w:pBdr>
      <w:tabs>
        <w:tab w:val="right" w:pos="9072"/>
      </w:tabs>
      <w:spacing w:before="240" w:after="240" w:line="240" w:lineRule="auto"/>
    </w:pPr>
    <w:rPr>
      <w:rFonts w:ascii="Arial" w:eastAsia="Times New Roman" w:hAnsi="Arial" w:cs="Times New Roman"/>
      <w:b/>
      <w:caps/>
      <w:sz w:val="28"/>
      <w:szCs w:val="20"/>
      <w:lang w:val="en-GB"/>
    </w:rPr>
  </w:style>
  <w:style w:type="paragraph" w:customStyle="1" w:styleId="Sub-Heading3">
    <w:name w:val="Sub-Heading 3"/>
    <w:basedOn w:val="Sub-Heading2"/>
    <w:rsid w:val="00F1314C"/>
    <w:pPr>
      <w:keepNext w:val="0"/>
      <w:keepLines w:val="0"/>
      <w:spacing w:after="0"/>
      <w:jc w:val="left"/>
    </w:pPr>
    <w:rPr>
      <w:sz w:val="20"/>
    </w:rPr>
  </w:style>
  <w:style w:type="paragraph" w:customStyle="1" w:styleId="Tableformat">
    <w:name w:val="Table format"/>
    <w:basedOn w:val="BodyText"/>
    <w:rsid w:val="00F1314C"/>
    <w:pPr>
      <w:keepLines w:val="0"/>
      <w:spacing w:before="100" w:beforeAutospacing="1" w:afterAutospacing="1"/>
    </w:pPr>
    <w:rPr>
      <w:b/>
      <w:sz w:val="20"/>
    </w:rPr>
  </w:style>
  <w:style w:type="paragraph" w:customStyle="1" w:styleId="TableGraphic">
    <w:name w:val="TableGraphic"/>
    <w:basedOn w:val="Normal"/>
    <w:next w:val="Normal"/>
    <w:rsid w:val="00F1314C"/>
    <w:pPr>
      <w:keepNext/>
      <w:spacing w:before="200" w:after="20" w:line="240" w:lineRule="auto"/>
      <w:ind w:right="-113"/>
    </w:pPr>
    <w:rPr>
      <w:rFonts w:ascii="Tahoma" w:eastAsia="Times New Roman" w:hAnsi="Tahoma" w:cs="Times New Roman"/>
      <w:b/>
      <w:color w:val="000000"/>
      <w:sz w:val="20"/>
      <w:szCs w:val="20"/>
    </w:rPr>
  </w:style>
  <w:style w:type="paragraph" w:customStyle="1" w:styleId="Text">
    <w:name w:val="Text"/>
    <w:basedOn w:val="Normal"/>
    <w:rsid w:val="00F1314C"/>
    <w:pPr>
      <w:spacing w:before="200" w:after="200" w:line="240" w:lineRule="auto"/>
      <w:jc w:val="both"/>
    </w:pPr>
    <w:rPr>
      <w:rFonts w:ascii="Calibri" w:eastAsia="Times New Roman" w:hAnsi="Calibri" w:cs="Times New Roman"/>
      <w:sz w:val="24"/>
      <w:szCs w:val="20"/>
    </w:rPr>
  </w:style>
  <w:style w:type="paragraph" w:customStyle="1" w:styleId="Text1">
    <w:name w:val="Text 1"/>
    <w:basedOn w:val="Normal"/>
    <w:rsid w:val="00F1314C"/>
    <w:pPr>
      <w:spacing w:before="200" w:after="200" w:line="240" w:lineRule="auto"/>
      <w:jc w:val="both"/>
    </w:pPr>
    <w:rPr>
      <w:rFonts w:ascii="Arial" w:eastAsia="Times New Roman" w:hAnsi="Arial" w:cs="Times New Roman"/>
      <w:sz w:val="24"/>
      <w:szCs w:val="20"/>
    </w:rPr>
  </w:style>
  <w:style w:type="character" w:customStyle="1" w:styleId="EmailStyle2891">
    <w:name w:val="EmailStyle2891"/>
    <w:uiPriority w:val="99"/>
    <w:rsid w:val="00F1314C"/>
    <w:rPr>
      <w:rFonts w:ascii="Arial" w:hAnsi="Arial" w:cs="Arial"/>
      <w:color w:val="000080"/>
      <w:sz w:val="20"/>
    </w:rPr>
  </w:style>
  <w:style w:type="character" w:customStyle="1" w:styleId="EmailStyle2901">
    <w:name w:val="EmailStyle2901"/>
    <w:uiPriority w:val="99"/>
    <w:rsid w:val="00F1314C"/>
    <w:rPr>
      <w:rFonts w:ascii="Arial" w:hAnsi="Arial" w:cs="Arial"/>
      <w:color w:val="auto"/>
      <w:sz w:val="20"/>
    </w:rPr>
  </w:style>
  <w:style w:type="character" w:customStyle="1" w:styleId="EmailStyle2911">
    <w:name w:val="EmailStyle2911"/>
    <w:uiPriority w:val="99"/>
    <w:rsid w:val="00F1314C"/>
    <w:rPr>
      <w:rFonts w:ascii="Arial" w:hAnsi="Arial" w:cs="Arial"/>
      <w:color w:val="auto"/>
      <w:sz w:val="20"/>
    </w:rPr>
  </w:style>
  <w:style w:type="paragraph" w:customStyle="1" w:styleId="Output1">
    <w:name w:val="Output 1"/>
    <w:basedOn w:val="Normal"/>
    <w:autoRedefine/>
    <w:rsid w:val="00F1314C"/>
    <w:pPr>
      <w:keepNext/>
      <w:keepLines/>
      <w:spacing w:before="100" w:beforeAutospacing="1" w:after="100" w:afterAutospacing="1" w:line="240" w:lineRule="auto"/>
      <w:ind w:left="425"/>
      <w:jc w:val="both"/>
    </w:pPr>
    <w:rPr>
      <w:rFonts w:ascii="Times New (W1)" w:eastAsia="Times New Roman" w:hAnsi="Times New (W1)" w:cs="Times New Roman"/>
      <w:sz w:val="24"/>
      <w:szCs w:val="20"/>
    </w:rPr>
  </w:style>
  <w:style w:type="paragraph" w:customStyle="1" w:styleId="Output2">
    <w:name w:val="Output 2"/>
    <w:basedOn w:val="Output1"/>
    <w:autoRedefine/>
    <w:rsid w:val="00F1314C"/>
    <w:pPr>
      <w:ind w:left="709"/>
    </w:pPr>
    <w:rPr>
      <w:i/>
    </w:rPr>
  </w:style>
  <w:style w:type="paragraph" w:customStyle="1" w:styleId="Output2Indent">
    <w:name w:val="Output 2 Indent"/>
    <w:basedOn w:val="Output2"/>
    <w:autoRedefine/>
    <w:rsid w:val="00F1314C"/>
    <w:pPr>
      <w:keepNext w:val="0"/>
      <w:tabs>
        <w:tab w:val="num" w:pos="1429"/>
      </w:tabs>
      <w:spacing w:before="0" w:beforeAutospacing="0"/>
      <w:ind w:left="1429" w:hanging="360"/>
    </w:pPr>
  </w:style>
  <w:style w:type="character" w:customStyle="1" w:styleId="BalloonTextChar1">
    <w:name w:val="Balloon Text Char1"/>
    <w:semiHidden/>
    <w:locked/>
    <w:rsid w:val="00F1314C"/>
    <w:rPr>
      <w:rFonts w:cs="Times New Roman"/>
      <w:sz w:val="2"/>
      <w:lang w:eastAsia="en-US"/>
    </w:rPr>
  </w:style>
  <w:style w:type="paragraph" w:customStyle="1" w:styleId="Bullet">
    <w:name w:val="Bullet"/>
    <w:basedOn w:val="Normal"/>
    <w:rsid w:val="00F1314C"/>
    <w:pPr>
      <w:tabs>
        <w:tab w:val="num" w:pos="360"/>
      </w:tabs>
      <w:spacing w:before="200" w:after="200" w:line="240" w:lineRule="auto"/>
      <w:ind w:left="360" w:hanging="360"/>
    </w:pPr>
    <w:rPr>
      <w:rFonts w:ascii="Calibri" w:eastAsia="Times New Roman" w:hAnsi="Calibri" w:cs="Times New Roman"/>
      <w:sz w:val="24"/>
      <w:szCs w:val="20"/>
    </w:rPr>
  </w:style>
  <w:style w:type="paragraph" w:customStyle="1" w:styleId="bullet2">
    <w:name w:val="bullet 2"/>
    <w:basedOn w:val="Normal"/>
    <w:rsid w:val="00F1314C"/>
    <w:pPr>
      <w:tabs>
        <w:tab w:val="left" w:pos="360"/>
        <w:tab w:val="left" w:pos="454"/>
      </w:tabs>
      <w:spacing w:before="200" w:after="120" w:line="240" w:lineRule="auto"/>
      <w:ind w:left="454" w:hanging="454"/>
      <w:jc w:val="both"/>
    </w:pPr>
    <w:rPr>
      <w:rFonts w:ascii="Calibri" w:eastAsia="Times New Roman" w:hAnsi="Calibri" w:cs="Times New Roman"/>
      <w:color w:val="000000"/>
      <w:sz w:val="24"/>
      <w:szCs w:val="20"/>
    </w:rPr>
  </w:style>
  <w:style w:type="paragraph" w:customStyle="1" w:styleId="GalText">
    <w:name w:val="GalText"/>
    <w:basedOn w:val="Normal"/>
    <w:rsid w:val="00F1314C"/>
    <w:pPr>
      <w:spacing w:before="60" w:after="60" w:line="240" w:lineRule="auto"/>
    </w:pPr>
    <w:rPr>
      <w:rFonts w:ascii="Arial Narrow" w:eastAsia="Times New Roman" w:hAnsi="Arial Narrow" w:cs="Times New Roman"/>
      <w:sz w:val="24"/>
      <w:szCs w:val="20"/>
    </w:rPr>
  </w:style>
  <w:style w:type="paragraph" w:customStyle="1" w:styleId="NumberedNotes">
    <w:name w:val="Numbered Notes"/>
    <w:basedOn w:val="FootnoteText"/>
    <w:rsid w:val="00F1314C"/>
    <w:pPr>
      <w:spacing w:before="200" w:after="60"/>
      <w:ind w:left="357" w:hanging="357"/>
      <w:jc w:val="both"/>
    </w:pPr>
    <w:rPr>
      <w:rFonts w:ascii="Calibri" w:eastAsia="Times New Roman" w:hAnsi="Calibri" w:cs="Times New Roman"/>
      <w:sz w:val="16"/>
      <w:lang w:val="x-none"/>
    </w:rPr>
  </w:style>
  <w:style w:type="paragraph" w:customStyle="1" w:styleId="PI1">
    <w:name w:val="PI 1"/>
    <w:basedOn w:val="Normal"/>
    <w:rsid w:val="00F1314C"/>
    <w:pPr>
      <w:spacing w:before="240" w:after="200" w:line="240" w:lineRule="auto"/>
    </w:pPr>
    <w:rPr>
      <w:rFonts w:ascii="Times New (W1)" w:eastAsia="Times New Roman" w:hAnsi="Times New (W1)" w:cs="Times New Roman"/>
      <w:sz w:val="24"/>
      <w:szCs w:val="20"/>
    </w:rPr>
  </w:style>
  <w:style w:type="paragraph" w:customStyle="1" w:styleId="PI2">
    <w:name w:val="PI 2"/>
    <w:basedOn w:val="PI1"/>
    <w:rsid w:val="00F1314C"/>
    <w:pPr>
      <w:spacing w:after="240"/>
    </w:pPr>
    <w:rPr>
      <w:i/>
    </w:rPr>
  </w:style>
  <w:style w:type="paragraph" w:customStyle="1" w:styleId="PI2Indent">
    <w:name w:val="PI 2  Indent"/>
    <w:basedOn w:val="Normal"/>
    <w:rsid w:val="00F1314C"/>
    <w:pPr>
      <w:spacing w:before="200" w:after="200" w:line="240" w:lineRule="auto"/>
      <w:ind w:left="357" w:hanging="357"/>
    </w:pPr>
    <w:rPr>
      <w:rFonts w:ascii="Calibri" w:eastAsia="Times New Roman" w:hAnsi="Calibri" w:cs="Times New Roman"/>
      <w:sz w:val="24"/>
      <w:szCs w:val="20"/>
    </w:rPr>
  </w:style>
  <w:style w:type="paragraph" w:customStyle="1" w:styleId="Style1Indent">
    <w:name w:val="Style1 Indent"/>
    <w:basedOn w:val="Normal"/>
    <w:rsid w:val="00F1314C"/>
    <w:pPr>
      <w:tabs>
        <w:tab w:val="num" w:pos="1440"/>
      </w:tabs>
      <w:spacing w:before="200" w:after="200" w:line="240" w:lineRule="auto"/>
      <w:ind w:left="1440" w:hanging="360"/>
    </w:pPr>
    <w:rPr>
      <w:rFonts w:ascii="Calibri" w:eastAsia="Times New Roman" w:hAnsi="Calibri" w:cs="Times New Roman"/>
      <w:sz w:val="20"/>
      <w:szCs w:val="20"/>
    </w:rPr>
  </w:style>
  <w:style w:type="paragraph" w:customStyle="1" w:styleId="Sub-Heading1">
    <w:name w:val="Sub-Heading 1"/>
    <w:basedOn w:val="Normal"/>
    <w:next w:val="Normal"/>
    <w:autoRedefine/>
    <w:rsid w:val="00F1314C"/>
    <w:pPr>
      <w:keepNext/>
      <w:spacing w:before="240" w:after="240" w:line="240" w:lineRule="auto"/>
      <w:outlineLvl w:val="0"/>
    </w:pPr>
    <w:rPr>
      <w:rFonts w:ascii="Arial" w:eastAsia="Times New Roman" w:hAnsi="Arial" w:cs="Times New Roman"/>
      <w:i/>
      <w:sz w:val="24"/>
      <w:szCs w:val="20"/>
    </w:rPr>
  </w:style>
  <w:style w:type="paragraph" w:customStyle="1" w:styleId="Sub-Headings">
    <w:name w:val="Sub-Headings"/>
    <w:basedOn w:val="MinorHeading"/>
    <w:rsid w:val="00F1314C"/>
    <w:pPr>
      <w:keepNext/>
      <w:spacing w:before="240" w:after="120"/>
      <w:outlineLvl w:val="0"/>
    </w:pPr>
    <w:rPr>
      <w:rFonts w:cs="Arial"/>
      <w:b w:val="0"/>
      <w:bCs/>
      <w:i/>
      <w:szCs w:val="24"/>
    </w:rPr>
  </w:style>
  <w:style w:type="paragraph" w:customStyle="1" w:styleId="TableText">
    <w:name w:val="TableText"/>
    <w:basedOn w:val="BodyText"/>
    <w:rsid w:val="00F1314C"/>
    <w:pPr>
      <w:keepNext w:val="0"/>
      <w:keepLines w:val="0"/>
      <w:spacing w:before="100" w:beforeAutospacing="1" w:afterAutospacing="1"/>
      <w:jc w:val="left"/>
    </w:pPr>
    <w:rPr>
      <w:rFonts w:ascii="Arial" w:hAnsi="Arial"/>
      <w:kern w:val="28"/>
    </w:rPr>
  </w:style>
  <w:style w:type="paragraph" w:customStyle="1" w:styleId="dot">
    <w:name w:val="dot"/>
    <w:basedOn w:val="Normal"/>
    <w:rsid w:val="00F1314C"/>
    <w:pPr>
      <w:tabs>
        <w:tab w:val="num" w:pos="360"/>
      </w:tabs>
      <w:spacing w:before="200" w:after="200" w:line="240" w:lineRule="auto"/>
      <w:ind w:left="360" w:hanging="360"/>
    </w:pPr>
    <w:rPr>
      <w:rFonts w:ascii="Calibri" w:eastAsia="Times New Roman" w:hAnsi="Calibri" w:cs="Times New Roman"/>
      <w:sz w:val="24"/>
      <w:szCs w:val="20"/>
    </w:rPr>
  </w:style>
  <w:style w:type="paragraph" w:customStyle="1" w:styleId="xl30">
    <w:name w:val="xl30"/>
    <w:basedOn w:val="Normal"/>
    <w:rsid w:val="00F1314C"/>
    <w:pPr>
      <w:spacing w:before="100" w:beforeAutospacing="1" w:after="100" w:afterAutospacing="1" w:line="240" w:lineRule="auto"/>
    </w:pPr>
    <w:rPr>
      <w:rFonts w:ascii="Calibri" w:eastAsia="Arial Unicode MS" w:hAnsi="Calibri" w:cs="Times New Roman"/>
      <w:b/>
      <w:bCs/>
      <w:sz w:val="18"/>
      <w:szCs w:val="18"/>
    </w:rPr>
  </w:style>
  <w:style w:type="paragraph" w:customStyle="1" w:styleId="Memopara">
    <w:name w:val="Memo para"/>
    <w:basedOn w:val="Numbering"/>
    <w:rsid w:val="00F1314C"/>
    <w:pPr>
      <w:numPr>
        <w:ilvl w:val="0"/>
        <w:numId w:val="0"/>
      </w:numPr>
    </w:pPr>
    <w:rPr>
      <w:szCs w:val="24"/>
    </w:rPr>
  </w:style>
  <w:style w:type="paragraph" w:customStyle="1" w:styleId="para">
    <w:name w:val="para"/>
    <w:basedOn w:val="Normal"/>
    <w:rsid w:val="00F1314C"/>
    <w:pPr>
      <w:spacing w:before="200" w:after="200" w:line="240" w:lineRule="auto"/>
    </w:pPr>
    <w:rPr>
      <w:rFonts w:ascii="Calibri" w:eastAsia="Times New Roman" w:hAnsi="Calibri" w:cs="Times New Roman"/>
      <w:sz w:val="24"/>
      <w:szCs w:val="20"/>
    </w:rPr>
  </w:style>
  <w:style w:type="paragraph" w:customStyle="1" w:styleId="Paragraph2-Bullets">
    <w:name w:val="Paragraph 2 - Bullets"/>
    <w:basedOn w:val="Normal"/>
    <w:rsid w:val="00F1314C"/>
    <w:pPr>
      <w:numPr>
        <w:numId w:val="17"/>
      </w:numPr>
      <w:spacing w:before="200" w:after="200" w:line="240" w:lineRule="auto"/>
    </w:pPr>
    <w:rPr>
      <w:rFonts w:ascii="Calibri" w:eastAsia="Times New Roman" w:hAnsi="Calibri" w:cs="Times New Roman"/>
      <w:sz w:val="24"/>
      <w:szCs w:val="20"/>
    </w:rPr>
  </w:style>
  <w:style w:type="character" w:customStyle="1" w:styleId="CommentTextChar1">
    <w:name w:val="Comment Text Char1"/>
    <w:locked/>
    <w:rsid w:val="00F1314C"/>
    <w:rPr>
      <w:rFonts w:cs="Times New Roman"/>
      <w:lang w:eastAsia="en-US"/>
    </w:rPr>
  </w:style>
  <w:style w:type="paragraph" w:customStyle="1" w:styleId="SIHeading1centre">
    <w:name w:val="SI Heading 1+centre"/>
    <w:basedOn w:val="SIHeading1"/>
    <w:rsid w:val="00F1314C"/>
    <w:pPr>
      <w:jc w:val="left"/>
    </w:pPr>
    <w:rPr>
      <w:rFonts w:ascii="Arial (W1)" w:hAnsi="Arial (W1)"/>
      <w:kern w:val="0"/>
      <w:lang w:val="en-GB"/>
    </w:rPr>
  </w:style>
  <w:style w:type="character" w:customStyle="1" w:styleId="Heading7Char1">
    <w:name w:val="Heading 7 Char1"/>
    <w:locked/>
    <w:rsid w:val="00F1314C"/>
    <w:rPr>
      <w:rFonts w:cs="Times New Roman"/>
      <w:sz w:val="24"/>
      <w:szCs w:val="24"/>
      <w:lang w:val="en-AU" w:eastAsia="en-US" w:bidi="ar-SA"/>
    </w:rPr>
  </w:style>
  <w:style w:type="paragraph" w:customStyle="1" w:styleId="TableName-Line2">
    <w:name w:val="Table Name - Line 2"/>
    <w:basedOn w:val="Normal"/>
    <w:autoRedefine/>
    <w:rsid w:val="00F1314C"/>
    <w:pPr>
      <w:keepNext/>
      <w:keepLines/>
      <w:spacing w:before="200" w:after="120" w:line="240" w:lineRule="auto"/>
      <w:jc w:val="center"/>
    </w:pPr>
    <w:rPr>
      <w:rFonts w:ascii="Arial" w:eastAsia="Times New Roman" w:hAnsi="Arial" w:cs="Times New Roman"/>
      <w:b/>
      <w:sz w:val="20"/>
      <w:szCs w:val="20"/>
    </w:rPr>
  </w:style>
  <w:style w:type="paragraph" w:customStyle="1" w:styleId="TableName-Line1">
    <w:name w:val="Table Name - Line 1"/>
    <w:basedOn w:val="TableName-Line2"/>
    <w:next w:val="TableName-Line2"/>
    <w:rsid w:val="00F1314C"/>
    <w:pPr>
      <w:spacing w:after="0"/>
    </w:pPr>
  </w:style>
  <w:style w:type="paragraph" w:customStyle="1" w:styleId="font5">
    <w:name w:val="font5"/>
    <w:basedOn w:val="Normal"/>
    <w:rsid w:val="00F1314C"/>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font6">
    <w:name w:val="font6"/>
    <w:basedOn w:val="Normal"/>
    <w:rsid w:val="00F1314C"/>
    <w:pPr>
      <w:spacing w:before="100" w:beforeAutospacing="1" w:after="100" w:afterAutospacing="1" w:line="240" w:lineRule="auto"/>
    </w:pPr>
    <w:rPr>
      <w:rFonts w:ascii="Arial" w:eastAsia="Times New Roman" w:hAnsi="Arial" w:cs="Arial"/>
      <w:b/>
      <w:bCs/>
      <w:color w:val="0000FF"/>
      <w:sz w:val="16"/>
      <w:szCs w:val="16"/>
      <w:lang w:eastAsia="en-AU"/>
    </w:rPr>
  </w:style>
  <w:style w:type="paragraph" w:customStyle="1" w:styleId="font7">
    <w:name w:val="font7"/>
    <w:basedOn w:val="Normal"/>
    <w:rsid w:val="00F1314C"/>
    <w:pPr>
      <w:spacing w:before="100" w:beforeAutospacing="1" w:after="100" w:afterAutospacing="1" w:line="240" w:lineRule="auto"/>
    </w:pPr>
    <w:rPr>
      <w:rFonts w:ascii="Arial" w:eastAsia="Times New Roman" w:hAnsi="Arial" w:cs="Arial"/>
      <w:i/>
      <w:iCs/>
      <w:sz w:val="16"/>
      <w:szCs w:val="16"/>
      <w:lang w:eastAsia="en-AU"/>
    </w:rPr>
  </w:style>
  <w:style w:type="paragraph" w:customStyle="1" w:styleId="font8">
    <w:name w:val="font8"/>
    <w:basedOn w:val="Normal"/>
    <w:rsid w:val="00F1314C"/>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67">
    <w:name w:val="xl67"/>
    <w:basedOn w:val="Normal"/>
    <w:rsid w:val="00F1314C"/>
    <w:pPr>
      <w:spacing w:before="100" w:beforeAutospacing="1" w:after="100" w:afterAutospacing="1" w:line="240" w:lineRule="auto"/>
    </w:pPr>
    <w:rPr>
      <w:rFonts w:ascii="Arial" w:eastAsia="Times New Roman" w:hAnsi="Arial" w:cs="Arial"/>
      <w:sz w:val="16"/>
      <w:szCs w:val="16"/>
      <w:lang w:eastAsia="en-AU"/>
    </w:rPr>
  </w:style>
  <w:style w:type="paragraph" w:customStyle="1" w:styleId="xl68">
    <w:name w:val="xl68"/>
    <w:basedOn w:val="Normal"/>
    <w:rsid w:val="00F1314C"/>
    <w:pPr>
      <w:pBdr>
        <w:top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69">
    <w:name w:val="xl69"/>
    <w:basedOn w:val="Normal"/>
    <w:rsid w:val="00F1314C"/>
    <w:pP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70">
    <w:name w:val="xl70"/>
    <w:basedOn w:val="Normal"/>
    <w:rsid w:val="00F1314C"/>
    <w:pPr>
      <w:spacing w:before="100" w:beforeAutospacing="1" w:after="100" w:afterAutospacing="1" w:line="240" w:lineRule="auto"/>
      <w:jc w:val="center"/>
    </w:pPr>
    <w:rPr>
      <w:rFonts w:ascii="Arial" w:eastAsia="Times New Roman" w:hAnsi="Arial" w:cs="Arial"/>
      <w:b/>
      <w:bCs/>
      <w:sz w:val="16"/>
      <w:szCs w:val="16"/>
      <w:lang w:eastAsia="en-AU"/>
    </w:rPr>
  </w:style>
  <w:style w:type="paragraph" w:customStyle="1" w:styleId="xl71">
    <w:name w:val="xl71"/>
    <w:basedOn w:val="Normal"/>
    <w:rsid w:val="00F1314C"/>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2">
    <w:name w:val="xl72"/>
    <w:basedOn w:val="Normal"/>
    <w:rsid w:val="00F1314C"/>
    <w:pPr>
      <w:pBdr>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73">
    <w:name w:val="xl73"/>
    <w:basedOn w:val="Normal"/>
    <w:rsid w:val="00F1314C"/>
    <w:pPr>
      <w:spacing w:before="100" w:beforeAutospacing="1" w:after="100" w:afterAutospacing="1" w:line="240" w:lineRule="auto"/>
      <w:jc w:val="center"/>
    </w:pPr>
    <w:rPr>
      <w:rFonts w:ascii="Arial" w:eastAsia="Times New Roman" w:hAnsi="Arial" w:cs="Arial"/>
      <w:sz w:val="16"/>
      <w:szCs w:val="16"/>
      <w:lang w:eastAsia="en-AU"/>
    </w:rPr>
  </w:style>
  <w:style w:type="paragraph" w:customStyle="1" w:styleId="xl74">
    <w:name w:val="xl74"/>
    <w:basedOn w:val="Normal"/>
    <w:rsid w:val="00F1314C"/>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5">
    <w:name w:val="xl75"/>
    <w:basedOn w:val="Normal"/>
    <w:rsid w:val="00F1314C"/>
    <w:pPr>
      <w:spacing w:before="100" w:beforeAutospacing="1" w:after="100" w:afterAutospacing="1" w:line="240" w:lineRule="auto"/>
    </w:pPr>
    <w:rPr>
      <w:rFonts w:ascii="Arial" w:eastAsia="Times New Roman" w:hAnsi="Arial" w:cs="Arial"/>
      <w:sz w:val="16"/>
      <w:szCs w:val="16"/>
      <w:lang w:eastAsia="en-AU"/>
    </w:rPr>
  </w:style>
  <w:style w:type="paragraph" w:customStyle="1" w:styleId="xl76">
    <w:name w:val="xl76"/>
    <w:basedOn w:val="Normal"/>
    <w:rsid w:val="00F1314C"/>
    <w:pPr>
      <w:spacing w:before="100" w:beforeAutospacing="1" w:after="100" w:afterAutospacing="1" w:line="240" w:lineRule="auto"/>
    </w:pPr>
    <w:rPr>
      <w:rFonts w:ascii="Arial" w:eastAsia="Times New Roman" w:hAnsi="Arial" w:cs="Arial"/>
      <w:sz w:val="16"/>
      <w:szCs w:val="16"/>
      <w:lang w:eastAsia="en-AU"/>
    </w:rPr>
  </w:style>
  <w:style w:type="paragraph" w:customStyle="1" w:styleId="xl77">
    <w:name w:val="xl77"/>
    <w:basedOn w:val="Normal"/>
    <w:rsid w:val="00F1314C"/>
    <w:pPr>
      <w:pBdr>
        <w:bottom w:val="single" w:sz="4"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8">
    <w:name w:val="xl78"/>
    <w:basedOn w:val="Normal"/>
    <w:rsid w:val="00F1314C"/>
    <w:pPr>
      <w:spacing w:before="100" w:beforeAutospacing="1" w:after="100" w:afterAutospacing="1" w:line="240" w:lineRule="auto"/>
    </w:pPr>
    <w:rPr>
      <w:rFonts w:ascii="Arial" w:eastAsia="Times New Roman" w:hAnsi="Arial" w:cs="Arial"/>
      <w:sz w:val="16"/>
      <w:szCs w:val="16"/>
      <w:lang w:eastAsia="en-AU"/>
    </w:rPr>
  </w:style>
  <w:style w:type="paragraph" w:customStyle="1" w:styleId="xl79">
    <w:name w:val="xl79"/>
    <w:basedOn w:val="Normal"/>
    <w:rsid w:val="00F1314C"/>
    <w:pPr>
      <w:pBdr>
        <w:top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80">
    <w:name w:val="xl80"/>
    <w:basedOn w:val="Normal"/>
    <w:rsid w:val="00F1314C"/>
    <w:pP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81">
    <w:name w:val="xl81"/>
    <w:basedOn w:val="Normal"/>
    <w:rsid w:val="00F1314C"/>
    <w:pPr>
      <w:spacing w:before="100" w:beforeAutospacing="1" w:after="100" w:afterAutospacing="1" w:line="240" w:lineRule="auto"/>
      <w:jc w:val="center"/>
    </w:pPr>
    <w:rPr>
      <w:rFonts w:ascii="Arial" w:eastAsia="Times New Roman" w:hAnsi="Arial" w:cs="Arial"/>
      <w:b/>
      <w:bCs/>
      <w:sz w:val="16"/>
      <w:szCs w:val="16"/>
      <w:lang w:eastAsia="en-AU"/>
    </w:rPr>
  </w:style>
  <w:style w:type="paragraph" w:customStyle="1" w:styleId="xl82">
    <w:name w:val="xl82"/>
    <w:basedOn w:val="Normal"/>
    <w:rsid w:val="00F1314C"/>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83">
    <w:name w:val="xl83"/>
    <w:basedOn w:val="Normal"/>
    <w:rsid w:val="00F1314C"/>
    <w:pPr>
      <w:pBdr>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84">
    <w:name w:val="xl84"/>
    <w:basedOn w:val="Normal"/>
    <w:rsid w:val="00F1314C"/>
    <w:pPr>
      <w:pBdr>
        <w:right w:val="single" w:sz="4"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85">
    <w:name w:val="xl85"/>
    <w:basedOn w:val="Normal"/>
    <w:rsid w:val="00F1314C"/>
    <w:pPr>
      <w:pBdr>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6">
    <w:name w:val="xl86"/>
    <w:basedOn w:val="Normal"/>
    <w:rsid w:val="00F1314C"/>
    <w:pP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87">
    <w:name w:val="xl87"/>
    <w:basedOn w:val="Normal"/>
    <w:rsid w:val="00F1314C"/>
    <w:pP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88">
    <w:name w:val="xl88"/>
    <w:basedOn w:val="Normal"/>
    <w:rsid w:val="00F1314C"/>
    <w:pP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89">
    <w:name w:val="xl89"/>
    <w:basedOn w:val="Normal"/>
    <w:rsid w:val="00F1314C"/>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90">
    <w:name w:val="xl90"/>
    <w:basedOn w:val="Normal"/>
    <w:rsid w:val="00F1314C"/>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91">
    <w:name w:val="xl91"/>
    <w:basedOn w:val="Normal"/>
    <w:rsid w:val="00F1314C"/>
    <w:pPr>
      <w:pBdr>
        <w:lef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92">
    <w:name w:val="xl92"/>
    <w:basedOn w:val="Normal"/>
    <w:rsid w:val="00F1314C"/>
    <w:pPr>
      <w:pBdr>
        <w:lef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93">
    <w:name w:val="xl93"/>
    <w:basedOn w:val="Normal"/>
    <w:rsid w:val="00F1314C"/>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en-AU"/>
    </w:rPr>
  </w:style>
  <w:style w:type="paragraph" w:customStyle="1" w:styleId="xl94">
    <w:name w:val="xl94"/>
    <w:basedOn w:val="Normal"/>
    <w:rsid w:val="00F1314C"/>
    <w:pPr>
      <w:spacing w:before="100" w:beforeAutospacing="1" w:after="100" w:afterAutospacing="1" w:line="240" w:lineRule="auto"/>
      <w:textAlignment w:val="top"/>
    </w:pPr>
    <w:rPr>
      <w:rFonts w:ascii="Arial" w:eastAsia="Times New Roman" w:hAnsi="Arial" w:cs="Arial"/>
      <w:sz w:val="16"/>
      <w:szCs w:val="16"/>
      <w:lang w:eastAsia="en-AU"/>
    </w:rPr>
  </w:style>
  <w:style w:type="paragraph" w:customStyle="1" w:styleId="xl95">
    <w:name w:val="xl95"/>
    <w:basedOn w:val="Normal"/>
    <w:rsid w:val="00F1314C"/>
    <w:pPr>
      <w:spacing w:before="100" w:beforeAutospacing="1" w:after="100" w:afterAutospacing="1" w:line="240" w:lineRule="auto"/>
    </w:pPr>
    <w:rPr>
      <w:rFonts w:ascii="Arial" w:eastAsia="Times New Roman" w:hAnsi="Arial" w:cs="Arial"/>
      <w:sz w:val="16"/>
      <w:szCs w:val="16"/>
      <w:lang w:eastAsia="en-AU"/>
    </w:rPr>
  </w:style>
  <w:style w:type="paragraph" w:customStyle="1" w:styleId="xl96">
    <w:name w:val="xl96"/>
    <w:basedOn w:val="Normal"/>
    <w:rsid w:val="00F1314C"/>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97">
    <w:name w:val="xl97"/>
    <w:basedOn w:val="Normal"/>
    <w:rsid w:val="00F1314C"/>
    <w:pPr>
      <w:pBdr>
        <w:right w:val="single" w:sz="4" w:space="0" w:color="auto"/>
      </w:pBdr>
      <w:shd w:val="clear" w:color="auto" w:fill="FF00FF"/>
      <w:spacing w:before="100" w:beforeAutospacing="1" w:after="100" w:afterAutospacing="1" w:line="240" w:lineRule="auto"/>
    </w:pPr>
    <w:rPr>
      <w:rFonts w:ascii="Arial" w:eastAsia="Times New Roman" w:hAnsi="Arial" w:cs="Arial"/>
      <w:b/>
      <w:bCs/>
      <w:sz w:val="16"/>
      <w:szCs w:val="16"/>
      <w:lang w:eastAsia="en-AU"/>
    </w:rPr>
  </w:style>
  <w:style w:type="paragraph" w:customStyle="1" w:styleId="xl98">
    <w:name w:val="xl98"/>
    <w:basedOn w:val="Normal"/>
    <w:rsid w:val="00F1314C"/>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24">
    <w:name w:val="xl24"/>
    <w:basedOn w:val="Normal"/>
    <w:rsid w:val="00F1314C"/>
    <w:pPr>
      <w:pBdr>
        <w:top w:val="single" w:sz="8" w:space="0" w:color="auto"/>
      </w:pBdr>
      <w:spacing w:before="100" w:beforeAutospacing="1" w:after="100" w:afterAutospacing="1" w:line="240" w:lineRule="auto"/>
    </w:pPr>
    <w:rPr>
      <w:rFonts w:ascii="Calibri" w:eastAsia="Times New Roman" w:hAnsi="Calibri" w:cs="Times New Roman"/>
      <w:sz w:val="24"/>
      <w:szCs w:val="20"/>
      <w:lang w:eastAsia="en-AU"/>
    </w:rPr>
  </w:style>
  <w:style w:type="paragraph" w:customStyle="1" w:styleId="xl26">
    <w:name w:val="xl26"/>
    <w:basedOn w:val="Normal"/>
    <w:rsid w:val="00F1314C"/>
    <w:pPr>
      <w:spacing w:before="100" w:beforeAutospacing="1" w:after="100" w:afterAutospacing="1" w:line="240" w:lineRule="auto"/>
    </w:pPr>
    <w:rPr>
      <w:rFonts w:ascii="Calibri" w:eastAsia="Times New Roman" w:hAnsi="Calibri" w:cs="Times New Roman"/>
      <w:b/>
      <w:bCs/>
      <w:sz w:val="24"/>
      <w:szCs w:val="20"/>
      <w:lang w:eastAsia="en-AU"/>
    </w:rPr>
  </w:style>
  <w:style w:type="paragraph" w:customStyle="1" w:styleId="xl27">
    <w:name w:val="xl27"/>
    <w:basedOn w:val="Normal"/>
    <w:rsid w:val="00F1314C"/>
    <w:pPr>
      <w:spacing w:before="100" w:beforeAutospacing="1" w:after="100" w:afterAutospacing="1" w:line="240" w:lineRule="auto"/>
      <w:jc w:val="right"/>
    </w:pPr>
    <w:rPr>
      <w:rFonts w:ascii="Calibri" w:eastAsia="Times New Roman" w:hAnsi="Calibri" w:cs="Times New Roman"/>
      <w:b/>
      <w:bCs/>
      <w:sz w:val="24"/>
      <w:szCs w:val="20"/>
      <w:lang w:eastAsia="en-AU"/>
    </w:rPr>
  </w:style>
  <w:style w:type="paragraph" w:customStyle="1" w:styleId="xl28">
    <w:name w:val="xl28"/>
    <w:basedOn w:val="Normal"/>
    <w:rsid w:val="00F1314C"/>
    <w:pPr>
      <w:pBdr>
        <w:bottom w:val="single" w:sz="8" w:space="0" w:color="auto"/>
      </w:pBdr>
      <w:spacing w:before="100" w:beforeAutospacing="1" w:after="100" w:afterAutospacing="1" w:line="240" w:lineRule="auto"/>
    </w:pPr>
    <w:rPr>
      <w:rFonts w:ascii="Calibri" w:eastAsia="Times New Roman" w:hAnsi="Calibri" w:cs="Times New Roman"/>
      <w:sz w:val="24"/>
      <w:szCs w:val="20"/>
      <w:lang w:eastAsia="en-AU"/>
    </w:rPr>
  </w:style>
  <w:style w:type="paragraph" w:customStyle="1" w:styleId="xl29">
    <w:name w:val="xl29"/>
    <w:basedOn w:val="Normal"/>
    <w:rsid w:val="00F1314C"/>
    <w:pPr>
      <w:pBdr>
        <w:bottom w:val="single" w:sz="8" w:space="0" w:color="auto"/>
      </w:pBdr>
      <w:spacing w:before="100" w:beforeAutospacing="1" w:after="100" w:afterAutospacing="1" w:line="240" w:lineRule="auto"/>
      <w:jc w:val="right"/>
    </w:pPr>
    <w:rPr>
      <w:rFonts w:ascii="Calibri" w:eastAsia="Times New Roman" w:hAnsi="Calibri" w:cs="Times New Roman"/>
      <w:b/>
      <w:bCs/>
      <w:sz w:val="24"/>
      <w:szCs w:val="20"/>
      <w:lang w:eastAsia="en-AU"/>
    </w:rPr>
  </w:style>
  <w:style w:type="paragraph" w:customStyle="1" w:styleId="xl31">
    <w:name w:val="xl31"/>
    <w:basedOn w:val="Normal"/>
    <w:rsid w:val="00F1314C"/>
    <w:pPr>
      <w:spacing w:before="100" w:beforeAutospacing="1" w:after="100" w:afterAutospacing="1" w:line="240" w:lineRule="auto"/>
      <w:jc w:val="center"/>
    </w:pPr>
    <w:rPr>
      <w:rFonts w:ascii="Calibri" w:eastAsia="Times New Roman" w:hAnsi="Calibri" w:cs="Times New Roman"/>
      <w:sz w:val="24"/>
      <w:szCs w:val="20"/>
      <w:lang w:eastAsia="en-AU"/>
    </w:rPr>
  </w:style>
  <w:style w:type="paragraph" w:customStyle="1" w:styleId="xl32">
    <w:name w:val="xl32"/>
    <w:basedOn w:val="Normal"/>
    <w:rsid w:val="00F1314C"/>
    <w:pPr>
      <w:spacing w:before="100" w:beforeAutospacing="1" w:after="100" w:afterAutospacing="1" w:line="240" w:lineRule="auto"/>
      <w:jc w:val="right"/>
    </w:pPr>
    <w:rPr>
      <w:rFonts w:ascii="Calibri" w:eastAsia="Times New Roman" w:hAnsi="Calibri" w:cs="Times New Roman"/>
      <w:b/>
      <w:bCs/>
      <w:sz w:val="24"/>
      <w:szCs w:val="20"/>
      <w:lang w:eastAsia="en-AU"/>
    </w:rPr>
  </w:style>
  <w:style w:type="paragraph" w:customStyle="1" w:styleId="xl33">
    <w:name w:val="xl33"/>
    <w:basedOn w:val="Normal"/>
    <w:rsid w:val="00F1314C"/>
    <w:pPr>
      <w:spacing w:before="100" w:beforeAutospacing="1" w:after="100" w:afterAutospacing="1" w:line="240" w:lineRule="auto"/>
    </w:pPr>
    <w:rPr>
      <w:rFonts w:ascii="Times New Roman Bold" w:eastAsia="Times New Roman" w:hAnsi="Times New Roman Bold" w:cs="Times New Roman"/>
      <w:b/>
      <w:bCs/>
      <w:sz w:val="24"/>
      <w:szCs w:val="20"/>
      <w:lang w:eastAsia="en-AU"/>
    </w:rPr>
  </w:style>
  <w:style w:type="paragraph" w:customStyle="1" w:styleId="xl34">
    <w:name w:val="xl34"/>
    <w:basedOn w:val="Normal"/>
    <w:rsid w:val="00F1314C"/>
    <w:pPr>
      <w:spacing w:before="100" w:beforeAutospacing="1" w:after="100" w:afterAutospacing="1" w:line="240" w:lineRule="auto"/>
      <w:ind w:firstLineChars="100" w:firstLine="100"/>
    </w:pPr>
    <w:rPr>
      <w:rFonts w:ascii="Calibri" w:eastAsia="Times New Roman" w:hAnsi="Calibri" w:cs="Times New Roman"/>
      <w:sz w:val="18"/>
      <w:szCs w:val="18"/>
      <w:lang w:eastAsia="en-AU"/>
    </w:rPr>
  </w:style>
  <w:style w:type="paragraph" w:customStyle="1" w:styleId="xl35">
    <w:name w:val="xl35"/>
    <w:basedOn w:val="Normal"/>
    <w:rsid w:val="00F1314C"/>
    <w:pPr>
      <w:spacing w:before="100" w:beforeAutospacing="1" w:after="100" w:afterAutospacing="1" w:line="240" w:lineRule="auto"/>
      <w:jc w:val="center"/>
    </w:pPr>
    <w:rPr>
      <w:rFonts w:ascii="Calibri" w:eastAsia="Times New Roman" w:hAnsi="Calibri" w:cs="Times New Roman"/>
      <w:sz w:val="18"/>
      <w:szCs w:val="18"/>
      <w:lang w:eastAsia="en-AU"/>
    </w:rPr>
  </w:style>
  <w:style w:type="paragraph" w:customStyle="1" w:styleId="xl36">
    <w:name w:val="xl36"/>
    <w:basedOn w:val="Normal"/>
    <w:rsid w:val="00F1314C"/>
    <w:pPr>
      <w:spacing w:before="100" w:beforeAutospacing="1" w:after="100" w:afterAutospacing="1" w:line="240" w:lineRule="auto"/>
      <w:ind w:firstLineChars="100" w:firstLine="100"/>
      <w:textAlignment w:val="top"/>
    </w:pPr>
    <w:rPr>
      <w:rFonts w:ascii="Calibri" w:eastAsia="Times New Roman" w:hAnsi="Calibri" w:cs="Times New Roman"/>
      <w:sz w:val="18"/>
      <w:szCs w:val="18"/>
      <w:lang w:eastAsia="en-AU"/>
    </w:rPr>
  </w:style>
  <w:style w:type="paragraph" w:customStyle="1" w:styleId="xl37">
    <w:name w:val="xl37"/>
    <w:basedOn w:val="Normal"/>
    <w:rsid w:val="00F1314C"/>
    <w:pPr>
      <w:spacing w:before="100" w:beforeAutospacing="1" w:after="100" w:afterAutospacing="1" w:line="240" w:lineRule="auto"/>
      <w:ind w:firstLineChars="100" w:firstLine="100"/>
    </w:pPr>
    <w:rPr>
      <w:rFonts w:ascii="Calibri" w:eastAsia="Times New Roman" w:hAnsi="Calibri" w:cs="Times New Roman"/>
      <w:b/>
      <w:bCs/>
      <w:sz w:val="18"/>
      <w:szCs w:val="18"/>
      <w:lang w:eastAsia="en-AU"/>
    </w:rPr>
  </w:style>
  <w:style w:type="paragraph" w:customStyle="1" w:styleId="xl38">
    <w:name w:val="xl38"/>
    <w:basedOn w:val="Normal"/>
    <w:rsid w:val="00F1314C"/>
    <w:pPr>
      <w:spacing w:before="100" w:beforeAutospacing="1" w:after="100" w:afterAutospacing="1" w:line="240" w:lineRule="auto"/>
      <w:jc w:val="center"/>
    </w:pPr>
    <w:rPr>
      <w:rFonts w:ascii="Calibri" w:eastAsia="Times New Roman" w:hAnsi="Calibri" w:cs="Times New Roman"/>
      <w:b/>
      <w:bCs/>
      <w:sz w:val="18"/>
      <w:szCs w:val="18"/>
      <w:lang w:eastAsia="en-AU"/>
    </w:rPr>
  </w:style>
  <w:style w:type="paragraph" w:customStyle="1" w:styleId="xl39">
    <w:name w:val="xl39"/>
    <w:basedOn w:val="Normal"/>
    <w:rsid w:val="00F1314C"/>
    <w:pPr>
      <w:pBdr>
        <w:bottom w:val="single" w:sz="8" w:space="0" w:color="auto"/>
      </w:pBdr>
      <w:spacing w:before="100" w:beforeAutospacing="1" w:after="100" w:afterAutospacing="1" w:line="240" w:lineRule="auto"/>
      <w:ind w:firstLineChars="100" w:firstLine="100"/>
    </w:pPr>
    <w:rPr>
      <w:rFonts w:ascii="Calibri" w:eastAsia="Times New Roman" w:hAnsi="Calibri" w:cs="Times New Roman"/>
      <w:sz w:val="18"/>
      <w:szCs w:val="18"/>
      <w:lang w:eastAsia="en-AU"/>
    </w:rPr>
  </w:style>
  <w:style w:type="paragraph" w:customStyle="1" w:styleId="xl40">
    <w:name w:val="xl40"/>
    <w:basedOn w:val="Normal"/>
    <w:rsid w:val="00F1314C"/>
    <w:pPr>
      <w:pBdr>
        <w:bottom w:val="single" w:sz="8" w:space="0" w:color="auto"/>
      </w:pBdr>
      <w:spacing w:before="100" w:beforeAutospacing="1" w:after="100" w:afterAutospacing="1" w:line="240" w:lineRule="auto"/>
      <w:ind w:firstLineChars="100" w:firstLine="100"/>
    </w:pPr>
    <w:rPr>
      <w:rFonts w:ascii="Calibri" w:eastAsia="Times New Roman" w:hAnsi="Calibri" w:cs="Times New Roman"/>
      <w:b/>
      <w:bCs/>
      <w:sz w:val="18"/>
      <w:szCs w:val="18"/>
      <w:lang w:eastAsia="en-AU"/>
    </w:rPr>
  </w:style>
  <w:style w:type="paragraph" w:customStyle="1" w:styleId="xl41">
    <w:name w:val="xl41"/>
    <w:basedOn w:val="Normal"/>
    <w:rsid w:val="00F1314C"/>
    <w:pPr>
      <w:spacing w:before="100" w:beforeAutospacing="1" w:after="100" w:afterAutospacing="1" w:line="240" w:lineRule="auto"/>
      <w:jc w:val="center"/>
    </w:pPr>
    <w:rPr>
      <w:rFonts w:ascii="Calibri" w:eastAsia="Times New Roman" w:hAnsi="Calibri" w:cs="Times New Roman"/>
      <w:b/>
      <w:bCs/>
      <w:sz w:val="18"/>
      <w:szCs w:val="18"/>
      <w:lang w:eastAsia="en-AU"/>
    </w:rPr>
  </w:style>
  <w:style w:type="paragraph" w:customStyle="1" w:styleId="xl42">
    <w:name w:val="xl42"/>
    <w:basedOn w:val="Normal"/>
    <w:rsid w:val="00F1314C"/>
    <w:pPr>
      <w:spacing w:before="100" w:beforeAutospacing="1" w:after="100" w:afterAutospacing="1" w:line="240" w:lineRule="auto"/>
    </w:pPr>
    <w:rPr>
      <w:rFonts w:ascii="Calibri" w:eastAsia="Times New Roman" w:hAnsi="Calibri" w:cs="Times New Roman"/>
      <w:b/>
      <w:bCs/>
      <w:sz w:val="18"/>
      <w:szCs w:val="18"/>
      <w:lang w:eastAsia="en-AU"/>
    </w:rPr>
  </w:style>
  <w:style w:type="paragraph" w:customStyle="1" w:styleId="xl43">
    <w:name w:val="xl43"/>
    <w:basedOn w:val="Normal"/>
    <w:rsid w:val="00F1314C"/>
    <w:pPr>
      <w:pBdr>
        <w:bottom w:val="single" w:sz="8" w:space="0" w:color="auto"/>
      </w:pBdr>
      <w:spacing w:before="100" w:beforeAutospacing="1" w:after="100" w:afterAutospacing="1" w:line="240" w:lineRule="auto"/>
      <w:jc w:val="center"/>
    </w:pPr>
    <w:rPr>
      <w:rFonts w:ascii="Calibri" w:eastAsia="Times New Roman" w:hAnsi="Calibri" w:cs="Times New Roman"/>
      <w:b/>
      <w:bCs/>
      <w:sz w:val="18"/>
      <w:szCs w:val="18"/>
      <w:lang w:eastAsia="en-AU"/>
    </w:rPr>
  </w:style>
  <w:style w:type="paragraph" w:customStyle="1" w:styleId="xl44">
    <w:name w:val="xl44"/>
    <w:basedOn w:val="Normal"/>
    <w:rsid w:val="00F1314C"/>
    <w:pPr>
      <w:spacing w:before="100" w:beforeAutospacing="1" w:after="100" w:afterAutospacing="1" w:line="240" w:lineRule="auto"/>
    </w:pPr>
    <w:rPr>
      <w:rFonts w:ascii="Calibri" w:eastAsia="Times New Roman" w:hAnsi="Calibri" w:cs="Times New Roman"/>
      <w:b/>
      <w:bCs/>
      <w:sz w:val="24"/>
      <w:szCs w:val="20"/>
      <w:lang w:eastAsia="en-AU"/>
    </w:rPr>
  </w:style>
  <w:style w:type="paragraph" w:customStyle="1" w:styleId="xl45">
    <w:name w:val="xl45"/>
    <w:basedOn w:val="Normal"/>
    <w:rsid w:val="00F1314C"/>
    <w:pPr>
      <w:spacing w:before="100" w:beforeAutospacing="1" w:after="100" w:afterAutospacing="1" w:line="240" w:lineRule="auto"/>
    </w:pPr>
    <w:rPr>
      <w:rFonts w:ascii="Calibri" w:eastAsia="Times New Roman" w:hAnsi="Calibri" w:cs="Times New Roman"/>
      <w:sz w:val="24"/>
      <w:szCs w:val="20"/>
      <w:lang w:eastAsia="en-AU"/>
    </w:rPr>
  </w:style>
  <w:style w:type="paragraph" w:customStyle="1" w:styleId="xl46">
    <w:name w:val="xl46"/>
    <w:basedOn w:val="Normal"/>
    <w:rsid w:val="00F1314C"/>
    <w:pP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47">
    <w:name w:val="xl47"/>
    <w:basedOn w:val="Normal"/>
    <w:rsid w:val="00F1314C"/>
    <w:pPr>
      <w:pBdr>
        <w:bottom w:val="single" w:sz="8" w:space="0" w:color="auto"/>
      </w:pBd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48">
    <w:name w:val="xl48"/>
    <w:basedOn w:val="Normal"/>
    <w:rsid w:val="00F1314C"/>
    <w:pPr>
      <w:pBdr>
        <w:bottom w:val="single" w:sz="8" w:space="0" w:color="auto"/>
      </w:pBdr>
      <w:spacing w:before="100" w:beforeAutospacing="1" w:after="100" w:afterAutospacing="1" w:line="240" w:lineRule="auto"/>
    </w:pPr>
    <w:rPr>
      <w:rFonts w:ascii="Calibri" w:eastAsia="Times New Roman" w:hAnsi="Calibri" w:cs="Times New Roman"/>
      <w:b/>
      <w:bCs/>
      <w:sz w:val="18"/>
      <w:szCs w:val="18"/>
      <w:lang w:eastAsia="en-AU"/>
    </w:rPr>
  </w:style>
  <w:style w:type="paragraph" w:customStyle="1" w:styleId="xl49">
    <w:name w:val="xl49"/>
    <w:basedOn w:val="Normal"/>
    <w:rsid w:val="00F1314C"/>
    <w:pPr>
      <w:pBdr>
        <w:top w:val="single" w:sz="8" w:space="0" w:color="auto"/>
      </w:pBd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50">
    <w:name w:val="xl50"/>
    <w:basedOn w:val="Normal"/>
    <w:rsid w:val="00F1314C"/>
    <w:pPr>
      <w:spacing w:before="100" w:beforeAutospacing="1" w:after="100" w:afterAutospacing="1" w:line="240" w:lineRule="auto"/>
    </w:pPr>
    <w:rPr>
      <w:rFonts w:ascii="Calibri" w:eastAsia="Times New Roman" w:hAnsi="Calibri" w:cs="Times New Roman"/>
      <w:b/>
      <w:bCs/>
      <w:sz w:val="18"/>
      <w:szCs w:val="18"/>
      <w:lang w:eastAsia="en-AU"/>
    </w:rPr>
  </w:style>
  <w:style w:type="paragraph" w:customStyle="1" w:styleId="xl51">
    <w:name w:val="xl51"/>
    <w:basedOn w:val="Normal"/>
    <w:rsid w:val="00F1314C"/>
    <w:pPr>
      <w:spacing w:before="100" w:beforeAutospacing="1" w:after="100" w:afterAutospacing="1" w:line="240" w:lineRule="auto"/>
    </w:pPr>
    <w:rPr>
      <w:rFonts w:ascii="Calibri" w:eastAsia="Times New Roman" w:hAnsi="Calibri" w:cs="Times New Roman"/>
      <w:sz w:val="24"/>
      <w:szCs w:val="20"/>
      <w:lang w:eastAsia="en-AU"/>
    </w:rPr>
  </w:style>
  <w:style w:type="paragraph" w:customStyle="1" w:styleId="xl52">
    <w:name w:val="xl52"/>
    <w:basedOn w:val="Normal"/>
    <w:rsid w:val="00F1314C"/>
    <w:pPr>
      <w:spacing w:before="100" w:beforeAutospacing="1" w:after="100" w:afterAutospacing="1" w:line="240" w:lineRule="auto"/>
      <w:jc w:val="center"/>
    </w:pPr>
    <w:rPr>
      <w:rFonts w:ascii="Calibri" w:eastAsia="Times New Roman" w:hAnsi="Calibri" w:cs="Times New Roman"/>
      <w:sz w:val="18"/>
      <w:szCs w:val="18"/>
      <w:lang w:eastAsia="en-AU"/>
    </w:rPr>
  </w:style>
  <w:style w:type="paragraph" w:customStyle="1" w:styleId="xl53">
    <w:name w:val="xl53"/>
    <w:basedOn w:val="Normal"/>
    <w:rsid w:val="00F1314C"/>
    <w:pPr>
      <w:spacing w:before="100" w:beforeAutospacing="1" w:after="100" w:afterAutospacing="1" w:line="240" w:lineRule="auto"/>
      <w:jc w:val="center"/>
    </w:pPr>
    <w:rPr>
      <w:rFonts w:ascii="Calibri" w:eastAsia="Times New Roman" w:hAnsi="Calibri" w:cs="Times New Roman"/>
      <w:sz w:val="18"/>
      <w:szCs w:val="18"/>
      <w:lang w:eastAsia="en-AU"/>
    </w:rPr>
  </w:style>
  <w:style w:type="paragraph" w:customStyle="1" w:styleId="xl54">
    <w:name w:val="xl54"/>
    <w:basedOn w:val="Normal"/>
    <w:rsid w:val="00F1314C"/>
    <w:pP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55">
    <w:name w:val="xl55"/>
    <w:basedOn w:val="Normal"/>
    <w:rsid w:val="00F1314C"/>
    <w:pPr>
      <w:spacing w:before="100" w:beforeAutospacing="1" w:after="100" w:afterAutospacing="1" w:line="240" w:lineRule="auto"/>
    </w:pPr>
    <w:rPr>
      <w:rFonts w:ascii="Calibri" w:eastAsia="Times New Roman" w:hAnsi="Calibri" w:cs="Times New Roman"/>
      <w:sz w:val="18"/>
      <w:szCs w:val="18"/>
      <w:lang w:eastAsia="en-AU"/>
    </w:rPr>
  </w:style>
  <w:style w:type="paragraph" w:customStyle="1" w:styleId="xl56">
    <w:name w:val="xl56"/>
    <w:basedOn w:val="Normal"/>
    <w:rsid w:val="00F1314C"/>
    <w:pPr>
      <w:spacing w:before="100" w:beforeAutospacing="1" w:after="100" w:afterAutospacing="1" w:line="240" w:lineRule="auto"/>
      <w:textAlignment w:val="center"/>
    </w:pPr>
    <w:rPr>
      <w:rFonts w:ascii="Calibri" w:eastAsia="Times New Roman" w:hAnsi="Calibri" w:cs="Times New Roman"/>
      <w:sz w:val="24"/>
      <w:szCs w:val="20"/>
      <w:lang w:eastAsia="en-AU"/>
    </w:rPr>
  </w:style>
  <w:style w:type="paragraph" w:customStyle="1" w:styleId="xl57">
    <w:name w:val="xl57"/>
    <w:basedOn w:val="Normal"/>
    <w:rsid w:val="00F1314C"/>
    <w:pPr>
      <w:spacing w:before="100" w:beforeAutospacing="1" w:after="100" w:afterAutospacing="1" w:line="240" w:lineRule="auto"/>
      <w:ind w:firstLineChars="100" w:firstLine="100"/>
      <w:textAlignment w:val="center"/>
    </w:pPr>
    <w:rPr>
      <w:rFonts w:ascii="Calibri" w:eastAsia="Times New Roman" w:hAnsi="Calibri" w:cs="Times New Roman"/>
      <w:sz w:val="18"/>
      <w:szCs w:val="18"/>
      <w:lang w:eastAsia="en-AU"/>
    </w:rPr>
  </w:style>
  <w:style w:type="paragraph" w:customStyle="1" w:styleId="xl58">
    <w:name w:val="xl58"/>
    <w:basedOn w:val="Normal"/>
    <w:rsid w:val="00F1314C"/>
    <w:pPr>
      <w:spacing w:before="100" w:beforeAutospacing="1" w:after="100" w:afterAutospacing="1" w:line="240" w:lineRule="auto"/>
      <w:textAlignment w:val="center"/>
    </w:pPr>
    <w:rPr>
      <w:rFonts w:ascii="Times New Roman Bold" w:eastAsia="Times New Roman" w:hAnsi="Times New Roman Bold" w:cs="Times New Roman"/>
      <w:b/>
      <w:bCs/>
      <w:sz w:val="24"/>
      <w:szCs w:val="20"/>
      <w:lang w:eastAsia="en-AU"/>
    </w:rPr>
  </w:style>
  <w:style w:type="paragraph" w:customStyle="1" w:styleId="xl59">
    <w:name w:val="xl59"/>
    <w:basedOn w:val="Normal"/>
    <w:rsid w:val="00F1314C"/>
    <w:pPr>
      <w:pBdr>
        <w:bottom w:val="single" w:sz="8" w:space="0" w:color="auto"/>
      </w:pBdr>
      <w:spacing w:before="100" w:beforeAutospacing="1" w:after="100" w:afterAutospacing="1" w:line="240" w:lineRule="auto"/>
      <w:ind w:firstLineChars="100" w:firstLine="100"/>
      <w:textAlignment w:val="center"/>
    </w:pPr>
    <w:rPr>
      <w:rFonts w:ascii="Calibri" w:eastAsia="Times New Roman" w:hAnsi="Calibri" w:cs="Times New Roman"/>
      <w:b/>
      <w:bCs/>
      <w:sz w:val="18"/>
      <w:szCs w:val="18"/>
      <w:lang w:eastAsia="en-AU"/>
    </w:rPr>
  </w:style>
  <w:style w:type="paragraph" w:customStyle="1" w:styleId="xl60">
    <w:name w:val="xl60"/>
    <w:basedOn w:val="Normal"/>
    <w:rsid w:val="00F1314C"/>
    <w:pPr>
      <w:spacing w:before="100" w:beforeAutospacing="1" w:after="100" w:afterAutospacing="1" w:line="240" w:lineRule="auto"/>
      <w:jc w:val="center"/>
      <w:textAlignment w:val="center"/>
    </w:pPr>
    <w:rPr>
      <w:rFonts w:ascii="Calibri" w:eastAsia="Times New Roman" w:hAnsi="Calibri" w:cs="Times New Roman"/>
      <w:sz w:val="18"/>
      <w:szCs w:val="18"/>
      <w:lang w:eastAsia="en-AU"/>
    </w:rPr>
  </w:style>
  <w:style w:type="paragraph" w:customStyle="1" w:styleId="xl61">
    <w:name w:val="xl61"/>
    <w:basedOn w:val="Normal"/>
    <w:rsid w:val="00F1314C"/>
    <w:pPr>
      <w:spacing w:before="100" w:beforeAutospacing="1" w:after="100" w:afterAutospacing="1" w:line="240" w:lineRule="auto"/>
      <w:textAlignment w:val="center"/>
    </w:pPr>
    <w:rPr>
      <w:rFonts w:ascii="Calibri" w:eastAsia="Times New Roman" w:hAnsi="Calibri" w:cs="Times New Roman"/>
      <w:sz w:val="24"/>
      <w:szCs w:val="20"/>
      <w:lang w:eastAsia="en-AU"/>
    </w:rPr>
  </w:style>
  <w:style w:type="character" w:customStyle="1" w:styleId="Heading3TopofPageChar">
    <w:name w:val="Heading 3 Top of Page Char"/>
    <w:link w:val="Heading3TopofPage"/>
    <w:locked/>
    <w:rsid w:val="00F1314C"/>
    <w:rPr>
      <w:rFonts w:ascii="Arial" w:eastAsia="Times New Roman" w:hAnsi="Arial" w:cs="Times New Roman"/>
      <w:b/>
      <w:bCs/>
      <w:sz w:val="24"/>
      <w:szCs w:val="28"/>
      <w:shd w:val="clear" w:color="auto" w:fill="FFFFFF"/>
      <w:lang w:val="x-none" w:eastAsia="x-none"/>
    </w:rPr>
  </w:style>
  <w:style w:type="character" w:customStyle="1" w:styleId="TableTextLeft-BP4Char">
    <w:name w:val="Table Text Left - BP4 Char"/>
    <w:link w:val="TableTextLeft-BP4"/>
    <w:locked/>
    <w:rsid w:val="00F1314C"/>
    <w:rPr>
      <w:rFonts w:ascii="Calibri" w:eastAsia="Times New Roman" w:hAnsi="Calibri" w:cs="Times New Roman"/>
      <w:sz w:val="18"/>
      <w:szCs w:val="18"/>
      <w:lang w:val="x-none"/>
    </w:rPr>
  </w:style>
  <w:style w:type="paragraph" w:customStyle="1" w:styleId="1n">
    <w:name w:val="1. n"/>
    <w:basedOn w:val="n"/>
    <w:rsid w:val="00F1314C"/>
    <w:rPr>
      <w:iCs/>
      <w:szCs w:val="20"/>
    </w:rPr>
  </w:style>
  <w:style w:type="paragraph" w:customStyle="1" w:styleId="an">
    <w:name w:val="a. n"/>
    <w:basedOn w:val="n"/>
    <w:rsid w:val="00F1314C"/>
    <w:rPr>
      <w:iCs/>
      <w:szCs w:val="20"/>
    </w:rPr>
  </w:style>
  <w:style w:type="character" w:customStyle="1" w:styleId="CharChar2">
    <w:name w:val="Char Char2"/>
    <w:uiPriority w:val="99"/>
    <w:rsid w:val="00F1314C"/>
    <w:rPr>
      <w:rFonts w:ascii="Calibri" w:hAnsi="Calibri" w:cs="Times New Roman"/>
      <w:sz w:val="24"/>
      <w:lang w:val="en-AU" w:eastAsia="en-US" w:bidi="ar-SA"/>
    </w:rPr>
  </w:style>
  <w:style w:type="character" w:customStyle="1" w:styleId="CharChar11">
    <w:name w:val="Char Char11"/>
    <w:uiPriority w:val="99"/>
    <w:rsid w:val="00F1314C"/>
    <w:rPr>
      <w:rFonts w:ascii="Arial" w:hAnsi="Arial" w:cs="Arial"/>
      <w:b/>
      <w:bCs/>
      <w:sz w:val="26"/>
      <w:szCs w:val="26"/>
      <w:lang w:val="en-AU" w:eastAsia="en-US" w:bidi="ar-SA"/>
    </w:rPr>
  </w:style>
  <w:style w:type="table" w:styleId="ColorfulGrid-Accent2">
    <w:name w:val="Colorful Grid Accent 2"/>
    <w:basedOn w:val="TableNormal"/>
    <w:uiPriority w:val="73"/>
    <w:rsid w:val="00F1314C"/>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F1314C"/>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F1314C"/>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F1314C"/>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F1314C"/>
    <w:pPr>
      <w:spacing w:after="0" w:line="240" w:lineRule="auto"/>
    </w:pPr>
    <w:rPr>
      <w:rFonts w:ascii="Calibri" w:eastAsia="Times New Roman" w:hAnsi="Calibri"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Index1">
    <w:name w:val="index 1"/>
    <w:basedOn w:val="Normal"/>
    <w:next w:val="Normal"/>
    <w:autoRedefine/>
    <w:rsid w:val="00F1314C"/>
    <w:pPr>
      <w:spacing w:before="200" w:after="200" w:line="240" w:lineRule="auto"/>
      <w:ind w:left="240" w:hanging="240"/>
    </w:pPr>
    <w:rPr>
      <w:rFonts w:ascii="Calibri" w:eastAsia="Times New Roman" w:hAnsi="Calibri" w:cs="Times New Roman"/>
      <w:sz w:val="24"/>
      <w:szCs w:val="20"/>
    </w:rPr>
  </w:style>
  <w:style w:type="paragraph" w:styleId="Index2">
    <w:name w:val="index 2"/>
    <w:basedOn w:val="Normal"/>
    <w:next w:val="Normal"/>
    <w:autoRedefine/>
    <w:rsid w:val="00F1314C"/>
    <w:pPr>
      <w:spacing w:before="200" w:after="200" w:line="240" w:lineRule="auto"/>
      <w:ind w:left="480" w:hanging="240"/>
    </w:pPr>
    <w:rPr>
      <w:rFonts w:ascii="Calibri" w:eastAsia="Times New Roman" w:hAnsi="Calibri" w:cs="Times New Roman"/>
      <w:sz w:val="24"/>
      <w:szCs w:val="20"/>
    </w:rPr>
  </w:style>
  <w:style w:type="paragraph" w:styleId="Index3">
    <w:name w:val="index 3"/>
    <w:basedOn w:val="Normal"/>
    <w:next w:val="Normal"/>
    <w:autoRedefine/>
    <w:rsid w:val="00F1314C"/>
    <w:pPr>
      <w:spacing w:before="200" w:after="200" w:line="240" w:lineRule="auto"/>
      <w:ind w:left="720" w:hanging="240"/>
    </w:pPr>
    <w:rPr>
      <w:rFonts w:ascii="Calibri" w:eastAsia="Times New Roman" w:hAnsi="Calibri" w:cs="Times New Roman"/>
      <w:sz w:val="24"/>
      <w:szCs w:val="20"/>
    </w:rPr>
  </w:style>
  <w:style w:type="paragraph" w:styleId="Index4">
    <w:name w:val="index 4"/>
    <w:basedOn w:val="Normal"/>
    <w:next w:val="Normal"/>
    <w:autoRedefine/>
    <w:rsid w:val="00F1314C"/>
    <w:pPr>
      <w:spacing w:before="200" w:after="200" w:line="240" w:lineRule="auto"/>
      <w:ind w:left="960" w:hanging="240"/>
    </w:pPr>
    <w:rPr>
      <w:rFonts w:ascii="Calibri" w:eastAsia="Times New Roman" w:hAnsi="Calibri" w:cs="Times New Roman"/>
      <w:sz w:val="24"/>
      <w:szCs w:val="20"/>
    </w:rPr>
  </w:style>
  <w:style w:type="paragraph" w:styleId="Index5">
    <w:name w:val="index 5"/>
    <w:basedOn w:val="Normal"/>
    <w:next w:val="Normal"/>
    <w:autoRedefine/>
    <w:rsid w:val="00F1314C"/>
    <w:pPr>
      <w:spacing w:before="200" w:after="200" w:line="240" w:lineRule="auto"/>
      <w:ind w:left="1200" w:hanging="240"/>
    </w:pPr>
    <w:rPr>
      <w:rFonts w:ascii="Calibri" w:eastAsia="Times New Roman" w:hAnsi="Calibri" w:cs="Times New Roman"/>
      <w:sz w:val="24"/>
      <w:szCs w:val="20"/>
    </w:rPr>
  </w:style>
  <w:style w:type="paragraph" w:styleId="Index6">
    <w:name w:val="index 6"/>
    <w:basedOn w:val="Normal"/>
    <w:next w:val="Normal"/>
    <w:autoRedefine/>
    <w:rsid w:val="00F1314C"/>
    <w:pPr>
      <w:spacing w:before="200" w:after="200" w:line="240" w:lineRule="auto"/>
      <w:ind w:left="1440" w:hanging="240"/>
    </w:pPr>
    <w:rPr>
      <w:rFonts w:ascii="Calibri" w:eastAsia="Times New Roman" w:hAnsi="Calibri" w:cs="Times New Roman"/>
      <w:sz w:val="24"/>
      <w:szCs w:val="20"/>
    </w:rPr>
  </w:style>
  <w:style w:type="paragraph" w:styleId="Index7">
    <w:name w:val="index 7"/>
    <w:basedOn w:val="Normal"/>
    <w:next w:val="Normal"/>
    <w:autoRedefine/>
    <w:rsid w:val="00F1314C"/>
    <w:pPr>
      <w:spacing w:before="200" w:after="200" w:line="240" w:lineRule="auto"/>
      <w:ind w:left="1680" w:hanging="240"/>
    </w:pPr>
    <w:rPr>
      <w:rFonts w:ascii="Calibri" w:eastAsia="Times New Roman" w:hAnsi="Calibri" w:cs="Times New Roman"/>
      <w:sz w:val="24"/>
      <w:szCs w:val="20"/>
    </w:rPr>
  </w:style>
  <w:style w:type="paragraph" w:styleId="Index8">
    <w:name w:val="index 8"/>
    <w:basedOn w:val="Normal"/>
    <w:next w:val="Normal"/>
    <w:autoRedefine/>
    <w:rsid w:val="00F1314C"/>
    <w:pPr>
      <w:spacing w:before="200" w:after="200" w:line="240" w:lineRule="auto"/>
      <w:ind w:left="1920" w:hanging="240"/>
    </w:pPr>
    <w:rPr>
      <w:rFonts w:ascii="Calibri" w:eastAsia="Times New Roman" w:hAnsi="Calibri" w:cs="Times New Roman"/>
      <w:sz w:val="24"/>
      <w:szCs w:val="20"/>
    </w:rPr>
  </w:style>
  <w:style w:type="paragraph" w:styleId="Index9">
    <w:name w:val="index 9"/>
    <w:basedOn w:val="Normal"/>
    <w:next w:val="Normal"/>
    <w:autoRedefine/>
    <w:rsid w:val="00F1314C"/>
    <w:pPr>
      <w:spacing w:before="200" w:after="200" w:line="240" w:lineRule="auto"/>
      <w:ind w:left="2160" w:hanging="240"/>
    </w:pPr>
    <w:rPr>
      <w:rFonts w:ascii="Calibri" w:eastAsia="Times New Roman" w:hAnsi="Calibri" w:cs="Times New Roman"/>
      <w:sz w:val="24"/>
      <w:szCs w:val="20"/>
    </w:rPr>
  </w:style>
  <w:style w:type="paragraph" w:styleId="IndexHeading">
    <w:name w:val="index heading"/>
    <w:basedOn w:val="Normal"/>
    <w:next w:val="Index1"/>
    <w:rsid w:val="00F1314C"/>
    <w:pPr>
      <w:spacing w:before="200" w:after="200" w:line="240" w:lineRule="auto"/>
    </w:pPr>
    <w:rPr>
      <w:rFonts w:ascii="Calibri" w:eastAsia="Times New Roman" w:hAnsi="Calibri" w:cs="Times New Roman"/>
      <w:b/>
      <w:bCs/>
      <w:sz w:val="24"/>
      <w:szCs w:val="20"/>
    </w:rPr>
  </w:style>
  <w:style w:type="paragraph" w:styleId="TableofAuthorities">
    <w:name w:val="table of authorities"/>
    <w:basedOn w:val="Normal"/>
    <w:next w:val="Normal"/>
    <w:rsid w:val="00F1314C"/>
    <w:pPr>
      <w:spacing w:before="200" w:after="200" w:line="240" w:lineRule="auto"/>
      <w:ind w:left="240" w:hanging="240"/>
    </w:pPr>
    <w:rPr>
      <w:rFonts w:ascii="Calibri" w:eastAsia="Times New Roman" w:hAnsi="Calibri" w:cs="Times New Roman"/>
      <w:sz w:val="24"/>
      <w:szCs w:val="20"/>
    </w:rPr>
  </w:style>
  <w:style w:type="paragraph" w:styleId="TableofFigures">
    <w:name w:val="table of figures"/>
    <w:basedOn w:val="Normal"/>
    <w:next w:val="Normal"/>
    <w:rsid w:val="00F1314C"/>
    <w:pPr>
      <w:spacing w:before="200" w:after="200" w:line="240" w:lineRule="auto"/>
    </w:pPr>
    <w:rPr>
      <w:rFonts w:ascii="Calibri" w:eastAsia="Times New Roman" w:hAnsi="Calibri" w:cs="Times New Roman"/>
      <w:sz w:val="24"/>
      <w:szCs w:val="20"/>
    </w:rPr>
  </w:style>
  <w:style w:type="paragraph" w:styleId="TOAHeading">
    <w:name w:val="toa heading"/>
    <w:basedOn w:val="Normal"/>
    <w:next w:val="Normal"/>
    <w:rsid w:val="00F1314C"/>
    <w:pPr>
      <w:spacing w:before="120" w:after="200" w:line="240" w:lineRule="auto"/>
    </w:pPr>
    <w:rPr>
      <w:rFonts w:ascii="Calibri" w:eastAsia="Times New Roman" w:hAnsi="Calibri" w:cs="Times New Roman"/>
      <w:b/>
      <w:bCs/>
      <w:sz w:val="24"/>
      <w:szCs w:val="24"/>
    </w:rPr>
  </w:style>
  <w:style w:type="numbering" w:styleId="1ai">
    <w:name w:val="Outline List 1"/>
    <w:basedOn w:val="NoList"/>
    <w:rsid w:val="00F1314C"/>
    <w:pPr>
      <w:numPr>
        <w:numId w:val="19"/>
      </w:numPr>
    </w:pPr>
  </w:style>
  <w:style w:type="numbering" w:styleId="ArticleSection">
    <w:name w:val="Outline List 3"/>
    <w:basedOn w:val="NoList"/>
    <w:rsid w:val="00F1314C"/>
    <w:pPr>
      <w:numPr>
        <w:numId w:val="20"/>
      </w:numPr>
    </w:pPr>
  </w:style>
  <w:style w:type="numbering" w:styleId="111111">
    <w:name w:val="Outline List 2"/>
    <w:basedOn w:val="NoList"/>
    <w:rsid w:val="00F1314C"/>
    <w:pPr>
      <w:numPr>
        <w:numId w:val="18"/>
      </w:numPr>
    </w:pPr>
  </w:style>
  <w:style w:type="character" w:customStyle="1" w:styleId="EmailStyle4191">
    <w:name w:val="EmailStyle4191"/>
    <w:rsid w:val="00F1314C"/>
    <w:rPr>
      <w:rFonts w:ascii="Arial" w:hAnsi="Arial" w:cs="Arial"/>
      <w:color w:val="000080"/>
      <w:sz w:val="20"/>
    </w:rPr>
  </w:style>
  <w:style w:type="character" w:customStyle="1" w:styleId="EmailStyle4201">
    <w:name w:val="EmailStyle4201"/>
    <w:rsid w:val="00F1314C"/>
    <w:rPr>
      <w:rFonts w:ascii="Arial" w:hAnsi="Arial" w:cs="Arial"/>
      <w:color w:val="auto"/>
      <w:sz w:val="20"/>
    </w:rPr>
  </w:style>
  <w:style w:type="character" w:customStyle="1" w:styleId="EmailStyle4211">
    <w:name w:val="EmailStyle4211"/>
    <w:rsid w:val="00F1314C"/>
    <w:rPr>
      <w:rFonts w:ascii="Arial" w:hAnsi="Arial" w:cs="Arial"/>
      <w:color w:val="auto"/>
      <w:sz w:val="20"/>
    </w:rPr>
  </w:style>
  <w:style w:type="paragraph" w:customStyle="1" w:styleId="xl64">
    <w:name w:val="xl64"/>
    <w:basedOn w:val="Normal"/>
    <w:rsid w:val="00F1314C"/>
    <w:pPr>
      <w:pBdr>
        <w:top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65">
    <w:name w:val="xl65"/>
    <w:basedOn w:val="Normal"/>
    <w:rsid w:val="00F1314C"/>
    <w:pP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66">
    <w:name w:val="xl66"/>
    <w:basedOn w:val="Normal"/>
    <w:rsid w:val="00F1314C"/>
    <w:pPr>
      <w:pBdr>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NoteHeading2">
    <w:name w:val="Note Heading2"/>
    <w:basedOn w:val="Normal"/>
    <w:autoRedefine/>
    <w:semiHidden/>
    <w:rsid w:val="00F1314C"/>
    <w:pPr>
      <w:spacing w:before="120" w:after="200" w:line="240" w:lineRule="auto"/>
      <w:ind w:left="28"/>
    </w:pPr>
    <w:rPr>
      <w:rFonts w:ascii="Calibri" w:eastAsia="Times New Roman" w:hAnsi="Calibri" w:cs="Times New Roman"/>
      <w:b/>
      <w:bCs/>
      <w:sz w:val="20"/>
      <w:szCs w:val="20"/>
    </w:rPr>
  </w:style>
  <w:style w:type="character" w:customStyle="1" w:styleId="EmailStyle4261">
    <w:name w:val="EmailStyle4261"/>
    <w:rsid w:val="00F1314C"/>
    <w:rPr>
      <w:rFonts w:ascii="Arial" w:hAnsi="Arial" w:cs="Arial"/>
      <w:color w:val="000080"/>
      <w:sz w:val="20"/>
    </w:rPr>
  </w:style>
  <w:style w:type="character" w:customStyle="1" w:styleId="EmailStyle4271">
    <w:name w:val="EmailStyle4271"/>
    <w:rsid w:val="00F1314C"/>
    <w:rPr>
      <w:rFonts w:ascii="Arial" w:hAnsi="Arial" w:cs="Arial"/>
      <w:color w:val="auto"/>
      <w:sz w:val="20"/>
    </w:rPr>
  </w:style>
  <w:style w:type="character" w:customStyle="1" w:styleId="EmailStyle4281">
    <w:name w:val="EmailStyle4281"/>
    <w:rsid w:val="00F1314C"/>
    <w:rPr>
      <w:rFonts w:ascii="Arial" w:hAnsi="Arial" w:cs="Arial"/>
      <w:color w:val="auto"/>
      <w:sz w:val="20"/>
    </w:rPr>
  </w:style>
  <w:style w:type="character" w:customStyle="1" w:styleId="EmailStyle429">
    <w:name w:val="EmailStyle429"/>
    <w:rsid w:val="00F1314C"/>
    <w:rPr>
      <w:rFonts w:ascii="Arial" w:hAnsi="Arial" w:cs="Arial"/>
      <w:color w:val="000080"/>
      <w:sz w:val="20"/>
    </w:rPr>
  </w:style>
  <w:style w:type="character" w:customStyle="1" w:styleId="EmailStyle430">
    <w:name w:val="EmailStyle430"/>
    <w:rsid w:val="00F1314C"/>
    <w:rPr>
      <w:rFonts w:ascii="Arial" w:hAnsi="Arial" w:cs="Arial"/>
      <w:color w:val="auto"/>
      <w:sz w:val="20"/>
    </w:rPr>
  </w:style>
  <w:style w:type="character" w:customStyle="1" w:styleId="EmailStyle431">
    <w:name w:val="EmailStyle431"/>
    <w:rsid w:val="00F1314C"/>
    <w:rPr>
      <w:rFonts w:ascii="Arial" w:hAnsi="Arial" w:cs="Arial"/>
      <w:color w:val="auto"/>
      <w:sz w:val="20"/>
    </w:rPr>
  </w:style>
  <w:style w:type="character" w:customStyle="1" w:styleId="EmailStyle113">
    <w:name w:val="EmailStyle113"/>
    <w:rsid w:val="00F1314C"/>
    <w:rPr>
      <w:rFonts w:ascii="Arial" w:hAnsi="Arial" w:cs="Arial"/>
      <w:color w:val="000080"/>
      <w:sz w:val="20"/>
      <w:szCs w:val="20"/>
    </w:rPr>
  </w:style>
  <w:style w:type="character" w:customStyle="1" w:styleId="EmailStyle114">
    <w:name w:val="EmailStyle114"/>
    <w:rsid w:val="00F1314C"/>
    <w:rPr>
      <w:rFonts w:ascii="Arial" w:hAnsi="Arial" w:cs="Arial"/>
      <w:color w:val="auto"/>
      <w:sz w:val="20"/>
      <w:szCs w:val="20"/>
    </w:rPr>
  </w:style>
  <w:style w:type="character" w:customStyle="1" w:styleId="EmailStyle115">
    <w:name w:val="EmailStyle115"/>
    <w:rsid w:val="00F1314C"/>
    <w:rPr>
      <w:rFonts w:ascii="Arial" w:hAnsi="Arial" w:cs="Arial"/>
      <w:color w:val="auto"/>
      <w:sz w:val="20"/>
      <w:szCs w:val="20"/>
    </w:rPr>
  </w:style>
  <w:style w:type="paragraph" w:customStyle="1" w:styleId="Heading1-BP3">
    <w:name w:val="Heading 1 - BP3"/>
    <w:basedOn w:val="Heading1"/>
    <w:next w:val="Heading1"/>
    <w:rsid w:val="00F1314C"/>
    <w:pPr>
      <w:keepLines w:val="0"/>
      <w:numPr>
        <w:numId w:val="0"/>
      </w:numPr>
      <w:pBdr>
        <w:bottom w:val="single" w:sz="18" w:space="1" w:color="auto"/>
      </w:pBdr>
      <w:spacing w:before="240" w:after="480"/>
    </w:pPr>
    <w:rPr>
      <w:rFonts w:eastAsia="Times New Roman" w:cs="Arial"/>
      <w:bCs/>
      <w:caps w:val="0"/>
      <w:szCs w:val="28"/>
      <w:lang w:val="en-GB"/>
    </w:rPr>
  </w:style>
  <w:style w:type="paragraph" w:customStyle="1" w:styleId="Heading1-BP4">
    <w:name w:val="Heading 1 - BP4"/>
    <w:basedOn w:val="Heading1-BP3"/>
    <w:rsid w:val="00F1314C"/>
    <w:pPr>
      <w:spacing w:after="240"/>
    </w:pPr>
  </w:style>
  <w:style w:type="paragraph" w:customStyle="1" w:styleId="sub-bullets">
    <w:name w:val="sub-bullets"/>
    <w:basedOn w:val="Normal"/>
    <w:rsid w:val="00F1314C"/>
    <w:pPr>
      <w:numPr>
        <w:ilvl w:val="1"/>
        <w:numId w:val="36"/>
      </w:numPr>
      <w:spacing w:before="60" w:after="60" w:line="240" w:lineRule="auto"/>
    </w:pPr>
    <w:rPr>
      <w:rFonts w:ascii="Book Antiqua" w:eastAsia="Times New Roman" w:hAnsi="Book Antiqua" w:cs="Times New Roman"/>
      <w:sz w:val="24"/>
      <w:szCs w:val="20"/>
      <w:lang w:val="en-US"/>
    </w:rPr>
  </w:style>
  <w:style w:type="paragraph" w:customStyle="1" w:styleId="bullets">
    <w:name w:val="bullets"/>
    <w:basedOn w:val="sub-bullets"/>
    <w:rsid w:val="00F1314C"/>
    <w:pPr>
      <w:numPr>
        <w:ilvl w:val="0"/>
      </w:numPr>
    </w:pPr>
  </w:style>
  <w:style w:type="paragraph" w:customStyle="1" w:styleId="S">
    <w:name w:val="S"/>
    <w:basedOn w:val="Normal"/>
    <w:rsid w:val="00F1314C"/>
    <w:pPr>
      <w:widowControl w:val="0"/>
      <w:spacing w:before="200" w:after="200" w:line="240" w:lineRule="auto"/>
    </w:pPr>
    <w:rPr>
      <w:rFonts w:ascii="Calibri" w:eastAsia="Times New Roman" w:hAnsi="Calibri" w:cs="Times New Roman"/>
      <w:sz w:val="24"/>
      <w:szCs w:val="20"/>
    </w:rPr>
  </w:style>
  <w:style w:type="paragraph" w:customStyle="1" w:styleId="Q1A">
    <w:name w:val="Q1A"/>
    <w:basedOn w:val="Q2"/>
    <w:next w:val="Q2"/>
    <w:rsid w:val="00F1314C"/>
    <w:rPr>
      <w:caps/>
    </w:rPr>
  </w:style>
  <w:style w:type="paragraph" w:customStyle="1" w:styleId="Q2">
    <w:name w:val="Q2"/>
    <w:next w:val="Q3"/>
    <w:rsid w:val="00F1314C"/>
    <w:pPr>
      <w:tabs>
        <w:tab w:val="left" w:pos="-1440"/>
        <w:tab w:val="left" w:pos="-720"/>
        <w:tab w:val="left" w:pos="993"/>
        <w:tab w:val="left" w:pos="1560"/>
        <w:tab w:val="left" w:pos="2127"/>
      </w:tabs>
      <w:spacing w:after="0" w:line="240" w:lineRule="auto"/>
    </w:pPr>
    <w:rPr>
      <w:rFonts w:ascii="Arial" w:eastAsia="MS Mincho" w:hAnsi="Arial" w:cs="Arial"/>
      <w:b/>
      <w:bCs/>
      <w:noProof/>
      <w:sz w:val="24"/>
      <w:szCs w:val="24"/>
      <w:lang w:val="en-US"/>
    </w:rPr>
  </w:style>
  <w:style w:type="paragraph" w:customStyle="1" w:styleId="Q3">
    <w:name w:val="Q3"/>
    <w:rsid w:val="00F1314C"/>
    <w:pPr>
      <w:widowControl w:val="0"/>
      <w:tabs>
        <w:tab w:val="left" w:pos="-1440"/>
        <w:tab w:val="left" w:pos="-720"/>
        <w:tab w:val="left" w:pos="993"/>
        <w:tab w:val="left" w:pos="1560"/>
        <w:tab w:val="left" w:pos="2127"/>
      </w:tabs>
      <w:spacing w:after="0" w:line="240" w:lineRule="auto"/>
      <w:ind w:left="992" w:hanging="992"/>
      <w:jc w:val="both"/>
    </w:pPr>
    <w:rPr>
      <w:rFonts w:ascii="Arial" w:eastAsia="MS Mincho" w:hAnsi="Arial" w:cs="Arial"/>
      <w:noProof/>
      <w:sz w:val="20"/>
      <w:szCs w:val="20"/>
      <w:lang w:val="en-US"/>
    </w:rPr>
  </w:style>
  <w:style w:type="paragraph" w:customStyle="1" w:styleId="QF2">
    <w:name w:val="QF2"/>
    <w:basedOn w:val="Normal"/>
    <w:rsid w:val="00F1314C"/>
    <w:pPr>
      <w:spacing w:before="200" w:after="50" w:line="240" w:lineRule="auto"/>
    </w:pPr>
    <w:rPr>
      <w:rFonts w:ascii="Arial" w:eastAsia="Times New Roman" w:hAnsi="Arial" w:cs="Arial"/>
      <w:sz w:val="20"/>
      <w:szCs w:val="20"/>
    </w:rPr>
  </w:style>
  <w:style w:type="character" w:customStyle="1" w:styleId="EmailStyle163">
    <w:name w:val="EmailStyle163"/>
    <w:rsid w:val="00F1314C"/>
    <w:rPr>
      <w:rFonts w:ascii="Arial" w:hAnsi="Arial" w:cs="Arial"/>
      <w:color w:val="000080"/>
      <w:sz w:val="20"/>
      <w:szCs w:val="20"/>
    </w:rPr>
  </w:style>
  <w:style w:type="paragraph" w:customStyle="1" w:styleId="xl62">
    <w:name w:val="xl62"/>
    <w:basedOn w:val="Normal"/>
    <w:rsid w:val="00F1314C"/>
    <w:pPr>
      <w:pBdr>
        <w:left w:val="single" w:sz="4" w:space="0" w:color="auto"/>
        <w:bottom w:val="single" w:sz="4" w:space="0" w:color="auto"/>
      </w:pBdr>
      <w:spacing w:before="100" w:beforeAutospacing="1" w:after="100" w:afterAutospacing="1" w:line="240" w:lineRule="auto"/>
    </w:pPr>
    <w:rPr>
      <w:rFonts w:ascii="Calibri" w:eastAsia="Arial Unicode MS" w:hAnsi="Calibri" w:cs="Times New Roman"/>
      <w:sz w:val="24"/>
      <w:szCs w:val="20"/>
    </w:rPr>
  </w:style>
  <w:style w:type="paragraph" w:customStyle="1" w:styleId="xl63">
    <w:name w:val="xl63"/>
    <w:basedOn w:val="Normal"/>
    <w:rsid w:val="00F1314C"/>
    <w:pPr>
      <w:pBdr>
        <w:bottom w:val="single" w:sz="4" w:space="0" w:color="auto"/>
        <w:right w:val="single" w:sz="4" w:space="0" w:color="auto"/>
      </w:pBdr>
      <w:spacing w:before="100" w:beforeAutospacing="1" w:after="100" w:afterAutospacing="1" w:line="240" w:lineRule="auto"/>
    </w:pPr>
    <w:rPr>
      <w:rFonts w:ascii="Calibri" w:eastAsia="Arial Unicode MS" w:hAnsi="Calibri" w:cs="Times New Roman"/>
      <w:sz w:val="24"/>
      <w:szCs w:val="20"/>
    </w:rPr>
  </w:style>
  <w:style w:type="paragraph" w:customStyle="1" w:styleId="Default">
    <w:name w:val="Default"/>
    <w:rsid w:val="00F1314C"/>
    <w:pPr>
      <w:autoSpaceDE w:val="0"/>
      <w:autoSpaceDN w:val="0"/>
      <w:adjustRightInd w:val="0"/>
      <w:spacing w:after="0" w:line="240" w:lineRule="auto"/>
    </w:pPr>
    <w:rPr>
      <w:rFonts w:ascii="Symbol" w:eastAsia="MS Mincho" w:hAnsi="Symbol" w:cs="Times New Roman"/>
      <w:color w:val="000000"/>
      <w:sz w:val="24"/>
      <w:szCs w:val="24"/>
      <w:lang w:val="en-US"/>
    </w:rPr>
  </w:style>
  <w:style w:type="paragraph" w:styleId="TOCHeading">
    <w:name w:val="TOC Heading"/>
    <w:basedOn w:val="Heading1"/>
    <w:next w:val="Normal"/>
    <w:uiPriority w:val="39"/>
    <w:unhideWhenUsed/>
    <w:qFormat/>
    <w:rsid w:val="00F1314C"/>
    <w:pPr>
      <w:numPr>
        <w:numId w:val="0"/>
      </w:numPr>
      <w:spacing w:before="480" w:after="0" w:line="276" w:lineRule="auto"/>
      <w:outlineLvl w:val="9"/>
    </w:pPr>
    <w:rPr>
      <w:rFonts w:eastAsia="Times New Roman" w:cs="Times New Roman"/>
      <w:bCs/>
      <w:caps w:val="0"/>
      <w:kern w:val="0"/>
      <w:sz w:val="40"/>
      <w:szCs w:val="28"/>
      <w:lang w:val="en-US"/>
    </w:rPr>
  </w:style>
  <w:style w:type="paragraph" w:customStyle="1" w:styleId="NoteHeading3">
    <w:name w:val="Note Heading3"/>
    <w:basedOn w:val="Normal"/>
    <w:autoRedefine/>
    <w:semiHidden/>
    <w:rsid w:val="00F1314C"/>
    <w:pPr>
      <w:spacing w:before="120" w:after="200" w:line="240" w:lineRule="auto"/>
      <w:ind w:left="28"/>
    </w:pPr>
    <w:rPr>
      <w:rFonts w:ascii="Calibri" w:eastAsia="Times New Roman" w:hAnsi="Calibri" w:cs="Times New Roman"/>
      <w:b/>
      <w:bCs/>
      <w:sz w:val="20"/>
      <w:szCs w:val="20"/>
    </w:rPr>
  </w:style>
  <w:style w:type="character" w:customStyle="1" w:styleId="EmailStyle88">
    <w:name w:val="EmailStyle88"/>
    <w:rsid w:val="00F1314C"/>
    <w:rPr>
      <w:rFonts w:ascii="Arial" w:hAnsi="Arial" w:cs="Arial"/>
      <w:color w:val="000080"/>
      <w:sz w:val="20"/>
    </w:rPr>
  </w:style>
  <w:style w:type="character" w:customStyle="1" w:styleId="EmailStyle89">
    <w:name w:val="EmailStyle89"/>
    <w:rsid w:val="00F1314C"/>
    <w:rPr>
      <w:rFonts w:ascii="Arial" w:hAnsi="Arial" w:cs="Arial"/>
      <w:color w:val="auto"/>
      <w:sz w:val="20"/>
    </w:rPr>
  </w:style>
  <w:style w:type="character" w:customStyle="1" w:styleId="EmailStyle90">
    <w:name w:val="EmailStyle90"/>
    <w:rsid w:val="00F1314C"/>
    <w:rPr>
      <w:rFonts w:ascii="Arial" w:hAnsi="Arial" w:cs="Arial"/>
      <w:color w:val="auto"/>
      <w:sz w:val="20"/>
    </w:rPr>
  </w:style>
  <w:style w:type="paragraph" w:customStyle="1" w:styleId="Single">
    <w:name w:val="Single"/>
    <w:basedOn w:val="Normal"/>
    <w:rsid w:val="00F1314C"/>
    <w:pPr>
      <w:spacing w:before="200" w:after="200" w:line="240" w:lineRule="auto"/>
    </w:pPr>
    <w:rPr>
      <w:rFonts w:ascii="Times New Roman" w:eastAsia="Times New Roman" w:hAnsi="Times New Roman" w:cs="Times New Roman"/>
      <w:sz w:val="24"/>
      <w:szCs w:val="20"/>
    </w:rPr>
  </w:style>
  <w:style w:type="paragraph" w:customStyle="1" w:styleId="Apara">
    <w:name w:val="A para"/>
    <w:basedOn w:val="Normal"/>
    <w:rsid w:val="00F1314C"/>
    <w:pPr>
      <w:tabs>
        <w:tab w:val="right" w:pos="1400"/>
        <w:tab w:val="left" w:pos="1600"/>
      </w:tabs>
      <w:spacing w:before="80" w:after="60" w:line="240" w:lineRule="auto"/>
      <w:ind w:left="1600" w:hanging="1600"/>
      <w:jc w:val="both"/>
      <w:outlineLvl w:val="6"/>
    </w:pPr>
    <w:rPr>
      <w:rFonts w:ascii="Times New Roman" w:eastAsia="Times New Roman" w:hAnsi="Times New Roman" w:cs="Times New Roman"/>
      <w:sz w:val="24"/>
      <w:szCs w:val="24"/>
    </w:rPr>
  </w:style>
  <w:style w:type="paragraph" w:customStyle="1" w:styleId="Amainbullet">
    <w:name w:val="A main bullet"/>
    <w:basedOn w:val="Normal"/>
    <w:rsid w:val="00F1314C"/>
    <w:pPr>
      <w:spacing w:before="200" w:after="40" w:line="240" w:lineRule="auto"/>
      <w:ind w:left="1500" w:hanging="400"/>
      <w:jc w:val="both"/>
    </w:pPr>
    <w:rPr>
      <w:rFonts w:ascii="Times New Roman" w:eastAsia="Times New Roman" w:hAnsi="Times New Roman" w:cs="Times New Roman"/>
      <w:sz w:val="24"/>
      <w:szCs w:val="24"/>
    </w:rPr>
  </w:style>
  <w:style w:type="paragraph" w:customStyle="1" w:styleId="BSbullet1">
    <w:name w:val="BS_bullet 1"/>
    <w:basedOn w:val="BodyTextIndent"/>
    <w:link w:val="BSbullet1Char"/>
    <w:qFormat/>
    <w:rsid w:val="00F1314C"/>
    <w:pPr>
      <w:keepNext w:val="0"/>
      <w:keepLines w:val="0"/>
      <w:numPr>
        <w:numId w:val="15"/>
      </w:numPr>
      <w:jc w:val="left"/>
    </w:pPr>
  </w:style>
  <w:style w:type="character" w:customStyle="1" w:styleId="BSbullet1Char">
    <w:name w:val="BS_bullet 1 Char"/>
    <w:link w:val="BSbullet1"/>
    <w:rsid w:val="00F1314C"/>
    <w:rPr>
      <w:rFonts w:ascii="Calibri" w:eastAsia="Times New Roman" w:hAnsi="Calibri" w:cs="Times New Roman"/>
      <w:sz w:val="24"/>
      <w:szCs w:val="24"/>
      <w:lang w:val="x-none"/>
    </w:rPr>
  </w:style>
  <w:style w:type="paragraph" w:customStyle="1" w:styleId="Alnotes">
    <w:name w:val="Al notes"/>
    <w:basedOn w:val="ListParagraph"/>
    <w:next w:val="Normal"/>
    <w:link w:val="AlnotesChar"/>
    <w:autoRedefine/>
    <w:rsid w:val="00F1314C"/>
    <w:pPr>
      <w:numPr>
        <w:numId w:val="38"/>
      </w:numPr>
      <w:spacing w:after="0" w:line="240" w:lineRule="auto"/>
      <w:contextualSpacing w:val="0"/>
    </w:pPr>
    <w:rPr>
      <w:rFonts w:ascii="Calibri" w:eastAsia="Times New Roman" w:hAnsi="Calibri" w:cs="Times New Roman"/>
      <w:sz w:val="18"/>
      <w:szCs w:val="24"/>
      <w:lang w:val="x-none"/>
    </w:rPr>
  </w:style>
  <w:style w:type="paragraph" w:customStyle="1" w:styleId="BSbullet2">
    <w:name w:val="BS_bullet 2"/>
    <w:basedOn w:val="BSbullet1"/>
    <w:link w:val="BSbullet2Char"/>
    <w:qFormat/>
    <w:rsid w:val="00F1314C"/>
    <w:pPr>
      <w:numPr>
        <w:numId w:val="37"/>
      </w:numPr>
      <w:ind w:left="714" w:hanging="357"/>
    </w:pPr>
  </w:style>
  <w:style w:type="character" w:customStyle="1" w:styleId="AlnotesChar">
    <w:name w:val="Al notes Char"/>
    <w:link w:val="Alnotes"/>
    <w:rsid w:val="00F1314C"/>
    <w:rPr>
      <w:rFonts w:ascii="Calibri" w:eastAsia="Times New Roman" w:hAnsi="Calibri" w:cs="Times New Roman"/>
      <w:sz w:val="18"/>
      <w:szCs w:val="24"/>
      <w:lang w:val="x-none"/>
    </w:rPr>
  </w:style>
  <w:style w:type="paragraph" w:customStyle="1" w:styleId="Tableheading0">
    <w:name w:val="Table heading"/>
    <w:basedOn w:val="Heading6"/>
    <w:next w:val="Normal"/>
    <w:link w:val="TableheadingChar0"/>
    <w:rsid w:val="00F1314C"/>
    <w:pPr>
      <w:keepLines w:val="0"/>
      <w:numPr>
        <w:ilvl w:val="0"/>
        <w:numId w:val="0"/>
      </w:numPr>
      <w:spacing w:before="200" w:after="200" w:line="240" w:lineRule="auto"/>
    </w:pPr>
    <w:rPr>
      <w:rFonts w:ascii="Calibri" w:eastAsia="Times New Roman" w:hAnsi="Calibri" w:cs="Times New Roman"/>
      <w:b/>
      <w:color w:val="auto"/>
      <w:sz w:val="20"/>
      <w:szCs w:val="20"/>
      <w:lang w:val="x-none"/>
    </w:rPr>
  </w:style>
  <w:style w:type="character" w:customStyle="1" w:styleId="BSbullet2Char">
    <w:name w:val="BS_bullet 2 Char"/>
    <w:basedOn w:val="BSbullet1Char"/>
    <w:link w:val="BSbullet2"/>
    <w:rsid w:val="00F1314C"/>
    <w:rPr>
      <w:rFonts w:ascii="Calibri" w:eastAsia="Times New Roman" w:hAnsi="Calibri" w:cs="Times New Roman"/>
      <w:sz w:val="24"/>
      <w:szCs w:val="24"/>
      <w:lang w:val="x-none"/>
    </w:rPr>
  </w:style>
  <w:style w:type="character" w:customStyle="1" w:styleId="TableheadingChar0">
    <w:name w:val="Table heading Char"/>
    <w:link w:val="Tableheading0"/>
    <w:rsid w:val="00F1314C"/>
    <w:rPr>
      <w:rFonts w:ascii="Calibri" w:eastAsia="Times New Roman" w:hAnsi="Calibri" w:cs="Times New Roman"/>
      <w:b/>
      <w:sz w:val="20"/>
      <w:szCs w:val="20"/>
      <w:lang w:val="x-none"/>
    </w:rPr>
  </w:style>
  <w:style w:type="paragraph" w:customStyle="1" w:styleId="BSAItext">
    <w:name w:val="BS_AItext"/>
    <w:basedOn w:val="Normal"/>
    <w:link w:val="BSAItextChar"/>
    <w:rsid w:val="00F1314C"/>
    <w:pPr>
      <w:spacing w:before="200" w:after="200" w:line="240" w:lineRule="auto"/>
    </w:pPr>
    <w:rPr>
      <w:rFonts w:ascii="Calibri" w:eastAsia="Times New Roman" w:hAnsi="Calibri" w:cs="Times New Roman"/>
      <w:sz w:val="20"/>
      <w:szCs w:val="20"/>
      <w:lang w:val="x-none"/>
    </w:rPr>
  </w:style>
  <w:style w:type="character" w:customStyle="1" w:styleId="BSAItextChar">
    <w:name w:val="BS_AItext Char"/>
    <w:link w:val="BSAItext"/>
    <w:rsid w:val="00F1314C"/>
    <w:rPr>
      <w:rFonts w:ascii="Calibri" w:eastAsia="Times New Roman" w:hAnsi="Calibri" w:cs="Times New Roman"/>
      <w:sz w:val="20"/>
      <w:szCs w:val="20"/>
      <w:lang w:val="x-none"/>
    </w:rPr>
  </w:style>
  <w:style w:type="paragraph" w:customStyle="1" w:styleId="BStablelist">
    <w:name w:val="BS_table list"/>
    <w:basedOn w:val="AIIndent"/>
    <w:link w:val="BStablelistChar"/>
    <w:qFormat/>
    <w:rsid w:val="00F1314C"/>
    <w:pPr>
      <w:numPr>
        <w:numId w:val="39"/>
      </w:numPr>
      <w:spacing w:before="0" w:after="0"/>
    </w:pPr>
  </w:style>
  <w:style w:type="paragraph" w:styleId="NoSpacing">
    <w:name w:val="No Spacing"/>
    <w:link w:val="NoSpacingChar"/>
    <w:uiPriority w:val="1"/>
    <w:qFormat/>
    <w:rsid w:val="00F1314C"/>
    <w:pPr>
      <w:spacing w:after="0" w:line="240" w:lineRule="auto"/>
    </w:pPr>
    <w:rPr>
      <w:rFonts w:ascii="Calibri" w:eastAsia="Times New Roman" w:hAnsi="Calibri" w:cs="Times New Roman"/>
      <w:sz w:val="20"/>
      <w:szCs w:val="20"/>
    </w:rPr>
  </w:style>
  <w:style w:type="character" w:customStyle="1" w:styleId="BStablelistChar">
    <w:name w:val="BS_table list Char"/>
    <w:link w:val="BStablelist"/>
    <w:rsid w:val="00F1314C"/>
    <w:rPr>
      <w:rFonts w:ascii="Calibri" w:eastAsia="Times New Roman" w:hAnsi="Calibri" w:cs="Times New Roman"/>
      <w:sz w:val="20"/>
      <w:szCs w:val="20"/>
      <w:lang w:val="x-none"/>
    </w:rPr>
  </w:style>
  <w:style w:type="paragraph" w:customStyle="1" w:styleId="tablenospacing">
    <w:name w:val="table no spacing"/>
    <w:basedOn w:val="NoSpacing"/>
    <w:link w:val="tablenospacingChar"/>
    <w:rsid w:val="00F1314C"/>
    <w:pPr>
      <w:jc w:val="right"/>
    </w:pPr>
    <w:rPr>
      <w:b/>
      <w:lang w:val="x-none"/>
    </w:rPr>
  </w:style>
  <w:style w:type="character" w:customStyle="1" w:styleId="NoSpacingChar">
    <w:name w:val="No Spacing Char"/>
    <w:link w:val="NoSpacing"/>
    <w:uiPriority w:val="1"/>
    <w:rsid w:val="00F1314C"/>
    <w:rPr>
      <w:rFonts w:ascii="Calibri" w:eastAsia="Times New Roman" w:hAnsi="Calibri" w:cs="Times New Roman"/>
      <w:sz w:val="20"/>
      <w:szCs w:val="20"/>
    </w:rPr>
  </w:style>
  <w:style w:type="character" w:customStyle="1" w:styleId="tablenospacingChar">
    <w:name w:val="table no spacing Char"/>
    <w:link w:val="tablenospacing"/>
    <w:rsid w:val="00F1314C"/>
    <w:rPr>
      <w:rFonts w:ascii="Calibri" w:eastAsia="Times New Roman" w:hAnsi="Calibri" w:cs="Times New Roman"/>
      <w:b/>
      <w:sz w:val="20"/>
      <w:szCs w:val="20"/>
      <w:lang w:val="x-none"/>
    </w:rPr>
  </w:style>
  <w:style w:type="table" w:customStyle="1" w:styleId="BSEEO">
    <w:name w:val="BS_EEO"/>
    <w:basedOn w:val="TableNormal"/>
    <w:uiPriority w:val="99"/>
    <w:rsid w:val="00F1314C"/>
    <w:pPr>
      <w:spacing w:after="0" w:line="240" w:lineRule="auto"/>
    </w:pPr>
    <w:rPr>
      <w:rFonts w:ascii="Calibri" w:eastAsia="Times New Roman" w:hAnsi="Calibri" w:cs="Times New Roman"/>
      <w:sz w:val="20"/>
      <w:szCs w:val="20"/>
      <w:lang w:eastAsia="en-AU"/>
    </w:rPr>
    <w:tblPr/>
  </w:style>
  <w:style w:type="table" w:customStyle="1" w:styleId="Style2">
    <w:name w:val="Style2"/>
    <w:basedOn w:val="TableList3"/>
    <w:uiPriority w:val="99"/>
    <w:rsid w:val="00F1314C"/>
    <w:tblPr/>
    <w:trPr>
      <w:tblHeader/>
    </w:trPr>
    <w:tcPr>
      <w:shd w:val="clear" w:color="auto" w:fill="auto"/>
      <w:vAlign w:val="bottom"/>
    </w:tcPr>
    <w:tblStylePr w:type="firstRow">
      <w:rPr>
        <w:rFonts w:ascii="Calibri" w:hAnsi="Calibri"/>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rPr>
        <w:rFonts w:ascii="Calibri" w:hAnsi="Calibri"/>
        <w:b/>
        <w:sz w:val="20"/>
      </w:rPr>
    </w:tblStylePr>
    <w:tblStylePr w:type="band1Horz">
      <w:rPr>
        <w:rFonts w:ascii="Calibri" w:hAnsi="Calibri"/>
        <w:b w:val="0"/>
        <w:i w:val="0"/>
        <w:sz w:val="20"/>
      </w:rPr>
      <w:tblPr/>
      <w:tcPr>
        <w:tcBorders>
          <w:bottom w:val="nil"/>
        </w:tcBorders>
        <w:shd w:val="clear" w:color="auto" w:fill="auto"/>
      </w:tcPr>
    </w:tblStylePr>
    <w:tblStylePr w:type="band2Horz">
      <w:rPr>
        <w:rFonts w:ascii="Calibri" w:hAnsi="Calibri"/>
        <w:b w:val="0"/>
        <w:i w:val="0"/>
        <w:sz w:val="20"/>
      </w:rPr>
    </w:tblStylePr>
    <w:tblStylePr w:type="swCell">
      <w:rPr>
        <w:i/>
        <w:iCs/>
        <w:color w:val="000080"/>
      </w:rPr>
      <w:tblPr/>
      <w:tcPr>
        <w:tcBorders>
          <w:tl2br w:val="none" w:sz="0" w:space="0" w:color="auto"/>
          <w:tr2bl w:val="none" w:sz="0" w:space="0" w:color="auto"/>
        </w:tcBorders>
      </w:tcPr>
    </w:tblStylePr>
  </w:style>
  <w:style w:type="paragraph" w:customStyle="1" w:styleId="BStableheading1">
    <w:name w:val="BS_table heading 1"/>
    <w:basedOn w:val="NoSpacing"/>
    <w:link w:val="BStableheading1Char"/>
    <w:rsid w:val="00F1314C"/>
    <w:pPr>
      <w:framePr w:wrap="around" w:vAnchor="text" w:hAnchor="text" w:y="1"/>
      <w:jc w:val="right"/>
    </w:pPr>
    <w:rPr>
      <w:b/>
      <w:bCs/>
      <w:lang w:val="x-none"/>
    </w:rPr>
  </w:style>
  <w:style w:type="character" w:customStyle="1" w:styleId="BStableheading1Char">
    <w:name w:val="BS_table heading 1 Char"/>
    <w:link w:val="BStableheading1"/>
    <w:rsid w:val="00F1314C"/>
    <w:rPr>
      <w:rFonts w:ascii="Calibri" w:eastAsia="Times New Roman" w:hAnsi="Calibri" w:cs="Times New Roman"/>
      <w:b/>
      <w:bCs/>
      <w:sz w:val="20"/>
      <w:szCs w:val="20"/>
      <w:lang w:val="x-none"/>
    </w:rPr>
  </w:style>
  <w:style w:type="table" w:customStyle="1" w:styleId="Style3">
    <w:name w:val="Style3"/>
    <w:basedOn w:val="TableNormal"/>
    <w:uiPriority w:val="99"/>
    <w:rsid w:val="00F1314C"/>
    <w:pPr>
      <w:spacing w:after="0" w:line="240" w:lineRule="auto"/>
    </w:pPr>
    <w:rPr>
      <w:rFonts w:ascii="Calibri" w:eastAsia="Times New Roman" w:hAnsi="Calibri" w:cs="Times New Roman"/>
      <w:sz w:val="20"/>
      <w:szCs w:val="20"/>
      <w:lang w:eastAsia="en-AU"/>
    </w:rPr>
    <w:tblPr>
      <w:tblBorders>
        <w:top w:val="single" w:sz="4" w:space="0" w:color="auto"/>
      </w:tblBorders>
    </w:tblPr>
    <w:tblStylePr w:type="firstRow">
      <w:tblPr/>
      <w:tcPr>
        <w:tcBorders>
          <w:bottom w:val="nil"/>
        </w:tcBorders>
      </w:tcPr>
    </w:tblStylePr>
  </w:style>
  <w:style w:type="table" w:customStyle="1" w:styleId="BSEEL">
    <w:name w:val="BS_EEL"/>
    <w:basedOn w:val="TableSimple1"/>
    <w:uiPriority w:val="99"/>
    <w:qFormat/>
    <w:rsid w:val="00F1314C"/>
    <w:pPr>
      <w:spacing w:before="120" w:after="120"/>
      <w:jc w:val="right"/>
    </w:pPr>
    <w:rPr>
      <w:rFonts w:ascii="Calibri" w:hAnsi="Calibri"/>
    </w:rPr>
    <w:tblPr>
      <w:tblBorders>
        <w:top w:val="single" w:sz="12" w:space="0" w:color="000000"/>
        <w:bottom w:val="single" w:sz="12" w:space="0" w:color="000000"/>
        <w:insideH w:val="single" w:sz="12" w:space="0" w:color="000000"/>
      </w:tblBorders>
    </w:tblPr>
    <w:trPr>
      <w:tblHeader/>
    </w:trPr>
    <w:tcPr>
      <w:shd w:val="clear" w:color="auto" w:fill="auto"/>
      <w:vAlign w:val="bottom"/>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4">
    <w:name w:val="Style4"/>
    <w:basedOn w:val="TableList3"/>
    <w:uiPriority w:val="99"/>
    <w:qFormat/>
    <w:rsid w:val="00F1314C"/>
    <w:tblPr/>
    <w:tcPr>
      <w:shd w:val="clear" w:color="auto" w:fill="auto"/>
    </w:tcPr>
    <w:tblStylePr w:type="firstRow">
      <w:rPr>
        <w:rFonts w:ascii="Calibri" w:hAnsi="Calibri"/>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rPr>
        <w:rFonts w:ascii="Calibri" w:hAnsi="Calibri"/>
        <w:b/>
        <w:sz w:val="20"/>
      </w:rPr>
    </w:tblStylePr>
    <w:tblStylePr w:type="band1Horz">
      <w:rPr>
        <w:rFonts w:ascii="Calibri" w:hAnsi="Calibri"/>
        <w:sz w:val="20"/>
      </w:rPr>
    </w:tblStylePr>
    <w:tblStylePr w:type="band2Horz">
      <w:rPr>
        <w:rFonts w:ascii="Calibri" w:hAnsi="Calibri"/>
        <w:sz w:val="20"/>
      </w:rPr>
    </w:tblStylePr>
    <w:tblStylePr w:type="swCell">
      <w:rPr>
        <w:i/>
        <w:iCs/>
        <w:color w:val="000080"/>
      </w:rPr>
      <w:tblPr/>
      <w:tcPr>
        <w:tcBorders>
          <w:tl2br w:val="none" w:sz="0" w:space="0" w:color="auto"/>
          <w:tr2bl w:val="none" w:sz="0" w:space="0" w:color="auto"/>
        </w:tcBorders>
      </w:tcPr>
    </w:tblStylePr>
  </w:style>
  <w:style w:type="paragraph" w:styleId="DocumentMap">
    <w:name w:val="Document Map"/>
    <w:basedOn w:val="Normal"/>
    <w:link w:val="DocumentMapChar"/>
    <w:unhideWhenUsed/>
    <w:rsid w:val="00F1314C"/>
    <w:pPr>
      <w:spacing w:after="0" w:line="240" w:lineRule="auto"/>
    </w:pPr>
    <w:rPr>
      <w:rFonts w:ascii="Tahoma" w:eastAsia="Times New Roman" w:hAnsi="Tahoma" w:cs="Times New Roman"/>
      <w:sz w:val="16"/>
      <w:szCs w:val="16"/>
      <w:lang w:val="x-none"/>
    </w:rPr>
  </w:style>
  <w:style w:type="character" w:customStyle="1" w:styleId="DocumentMapChar">
    <w:name w:val="Document Map Char"/>
    <w:basedOn w:val="DefaultParagraphFont"/>
    <w:link w:val="DocumentMap"/>
    <w:rsid w:val="00F1314C"/>
    <w:rPr>
      <w:rFonts w:ascii="Tahoma" w:eastAsia="Times New Roman" w:hAnsi="Tahoma" w:cs="Times New Roman"/>
      <w:sz w:val="16"/>
      <w:szCs w:val="16"/>
      <w:lang w:val="x-none"/>
    </w:rPr>
  </w:style>
  <w:style w:type="paragraph" w:customStyle="1" w:styleId="BStabletextbolditalics">
    <w:name w:val="BS_table text bold italics"/>
    <w:basedOn w:val="BStabletext"/>
    <w:qFormat/>
    <w:rsid w:val="00F1314C"/>
    <w:rPr>
      <w:b/>
      <w:i/>
      <w:lang w:val="x-none" w:eastAsia="en-US"/>
    </w:rPr>
  </w:style>
  <w:style w:type="paragraph" w:customStyle="1" w:styleId="BStablefiguresbolditalics">
    <w:name w:val="BS_table figures bold italics"/>
    <w:basedOn w:val="BStablefigures"/>
    <w:qFormat/>
    <w:rsid w:val="00F1314C"/>
    <w:rPr>
      <w:b/>
      <w:i/>
      <w:lang w:val="x-none" w:eastAsia="en-US"/>
    </w:rPr>
  </w:style>
  <w:style w:type="paragraph" w:customStyle="1" w:styleId="coversheetheading2">
    <w:name w:val="coversheet heading 2"/>
    <w:basedOn w:val="Normal"/>
    <w:qFormat/>
    <w:rsid w:val="00F1314C"/>
    <w:pPr>
      <w:spacing w:before="240" w:after="480" w:line="240" w:lineRule="auto"/>
    </w:pPr>
    <w:rPr>
      <w:rFonts w:ascii="Calibri" w:eastAsia="Times New Roman" w:hAnsi="Calibri" w:cs="Times New Roman"/>
      <w:b/>
      <w:sz w:val="28"/>
      <w:szCs w:val="20"/>
    </w:rPr>
  </w:style>
  <w:style w:type="paragraph" w:customStyle="1" w:styleId="coversheetheading1">
    <w:name w:val="coversheet heading 1"/>
    <w:qFormat/>
    <w:rsid w:val="00F1314C"/>
    <w:pPr>
      <w:spacing w:before="480" w:after="1080" w:line="240" w:lineRule="auto"/>
    </w:pPr>
    <w:rPr>
      <w:rFonts w:ascii="Calibri" w:eastAsia="Times New Roman" w:hAnsi="Calibri" w:cs="Times New Roman"/>
      <w:b/>
      <w:sz w:val="36"/>
      <w:szCs w:val="20"/>
    </w:rPr>
  </w:style>
  <w:style w:type="paragraph" w:customStyle="1" w:styleId="Chapters">
    <w:name w:val="Chapters"/>
    <w:basedOn w:val="Normal"/>
    <w:rsid w:val="00F1314C"/>
    <w:pPr>
      <w:tabs>
        <w:tab w:val="left" w:pos="284"/>
        <w:tab w:val="left" w:pos="1985"/>
        <w:tab w:val="left" w:pos="7797"/>
        <w:tab w:val="right" w:pos="8505"/>
      </w:tabs>
      <w:spacing w:after="200" w:line="240" w:lineRule="auto"/>
    </w:pPr>
    <w:rPr>
      <w:rFonts w:ascii="Arial" w:eastAsia="Times New Roman" w:hAnsi="Arial" w:cs="Times New Roman"/>
      <w:b/>
      <w:sz w:val="28"/>
      <w:szCs w:val="20"/>
    </w:rPr>
  </w:style>
  <w:style w:type="character" w:customStyle="1" w:styleId="TableHeadingChar">
    <w:name w:val="Table Heading Char"/>
    <w:link w:val="TableHeading"/>
    <w:rsid w:val="00F1314C"/>
    <w:rPr>
      <w:rFonts w:ascii="Arial" w:eastAsia="Times New Roman" w:hAnsi="Arial" w:cs="Times New Roman"/>
      <w:b/>
      <w:sz w:val="24"/>
      <w:szCs w:val="20"/>
      <w:lang w:val="x-none"/>
    </w:rPr>
  </w:style>
  <w:style w:type="character" w:customStyle="1" w:styleId="Style1Char">
    <w:name w:val="Style1 Char"/>
    <w:link w:val="Style1"/>
    <w:rsid w:val="00F1314C"/>
    <w:rPr>
      <w:rFonts w:ascii="Calibri" w:hAnsi="Calibri"/>
      <w:sz w:val="20"/>
    </w:rPr>
  </w:style>
  <w:style w:type="paragraph" w:customStyle="1" w:styleId="StyleHeading2ArialNarrow14pt">
    <w:name w:val="Style Heading 2 + Arial Narrow 14 pt"/>
    <w:basedOn w:val="Heading2"/>
    <w:autoRedefine/>
    <w:rsid w:val="00F1314C"/>
    <w:pPr>
      <w:keepLines w:val="0"/>
      <w:numPr>
        <w:ilvl w:val="0"/>
        <w:numId w:val="0"/>
      </w:numPr>
      <w:spacing w:before="60" w:afterLines="50" w:after="0"/>
      <w:jc w:val="both"/>
    </w:pPr>
    <w:rPr>
      <w:rFonts w:eastAsia="Times New Roman" w:cs="Calibri"/>
      <w:bCs/>
      <w:sz w:val="28"/>
      <w:szCs w:val="20"/>
    </w:rPr>
  </w:style>
  <w:style w:type="numbering" w:customStyle="1" w:styleId="NoList1">
    <w:name w:val="No List1"/>
    <w:next w:val="NoList"/>
    <w:uiPriority w:val="99"/>
    <w:semiHidden/>
    <w:unhideWhenUsed/>
    <w:rsid w:val="00F1314C"/>
  </w:style>
  <w:style w:type="paragraph" w:customStyle="1" w:styleId="Pa2">
    <w:name w:val="Pa2"/>
    <w:basedOn w:val="Default"/>
    <w:next w:val="Default"/>
    <w:rsid w:val="00F1314C"/>
    <w:rPr>
      <w:rFonts w:ascii="Optima-Regular" w:eastAsia="Times New Roman" w:hAnsi="Optima-Regular"/>
      <w:color w:val="auto"/>
      <w:sz w:val="20"/>
      <w:szCs w:val="20"/>
    </w:rPr>
  </w:style>
  <w:style w:type="paragraph" w:customStyle="1" w:styleId="Paragraphnumber">
    <w:name w:val="Paragraph number"/>
    <w:basedOn w:val="Normal"/>
    <w:rsid w:val="00F1314C"/>
    <w:pPr>
      <w:tabs>
        <w:tab w:val="num" w:pos="360"/>
      </w:tabs>
      <w:spacing w:after="0" w:line="360" w:lineRule="auto"/>
      <w:jc w:val="both"/>
    </w:pPr>
    <w:rPr>
      <w:rFonts w:ascii="Times New Roman" w:eastAsia="Times New Roman" w:hAnsi="Times New Roman" w:cs="Times New Roman"/>
      <w:sz w:val="24"/>
      <w:szCs w:val="24"/>
    </w:rPr>
  </w:style>
  <w:style w:type="paragraph" w:customStyle="1" w:styleId="Billname">
    <w:name w:val="Billname"/>
    <w:basedOn w:val="Normal"/>
    <w:rsid w:val="00F1314C"/>
    <w:pPr>
      <w:tabs>
        <w:tab w:val="left" w:pos="2400"/>
        <w:tab w:val="left" w:pos="2880"/>
      </w:tabs>
      <w:spacing w:after="0" w:line="240" w:lineRule="auto"/>
    </w:pPr>
    <w:rPr>
      <w:rFonts w:ascii="Arial" w:eastAsia="Times New Roman" w:hAnsi="Arial" w:cs="Arial"/>
      <w:b/>
      <w:bCs/>
      <w:sz w:val="40"/>
      <w:szCs w:val="40"/>
    </w:rPr>
  </w:style>
  <w:style w:type="paragraph" w:customStyle="1" w:styleId="N-line3">
    <w:name w:val="N-line3"/>
    <w:basedOn w:val="Normal"/>
    <w:next w:val="Normal"/>
    <w:rsid w:val="00F1314C"/>
    <w:pPr>
      <w:pBdr>
        <w:bottom w:val="single" w:sz="12" w:space="1" w:color="auto"/>
      </w:pBdr>
      <w:spacing w:after="0" w:line="240" w:lineRule="auto"/>
      <w:jc w:val="both"/>
    </w:pPr>
    <w:rPr>
      <w:rFonts w:ascii="Times New Roman" w:eastAsia="Times New Roman" w:hAnsi="Times New Roman" w:cs="Times New Roman"/>
      <w:sz w:val="24"/>
      <w:szCs w:val="24"/>
    </w:rPr>
  </w:style>
  <w:style w:type="paragraph" w:customStyle="1" w:styleId="madeunder">
    <w:name w:val="made under"/>
    <w:basedOn w:val="Normal"/>
    <w:rsid w:val="00F1314C"/>
    <w:pPr>
      <w:spacing w:after="0" w:line="240" w:lineRule="auto"/>
      <w:jc w:val="both"/>
    </w:pPr>
    <w:rPr>
      <w:rFonts w:ascii="Times New Roman" w:eastAsia="Times New Roman" w:hAnsi="Times New Roman" w:cs="Times New Roman"/>
      <w:sz w:val="24"/>
      <w:szCs w:val="24"/>
    </w:rPr>
  </w:style>
  <w:style w:type="paragraph" w:customStyle="1" w:styleId="CoverActName">
    <w:name w:val="CoverActName"/>
    <w:basedOn w:val="Normal"/>
    <w:rsid w:val="00F1314C"/>
    <w:pPr>
      <w:tabs>
        <w:tab w:val="left" w:pos="2600"/>
      </w:tabs>
      <w:spacing w:after="0" w:line="240" w:lineRule="auto"/>
      <w:jc w:val="both"/>
    </w:pPr>
    <w:rPr>
      <w:rFonts w:ascii="Arial" w:eastAsia="Times New Roman" w:hAnsi="Arial" w:cs="Arial"/>
      <w:b/>
      <w:bCs/>
      <w:sz w:val="24"/>
      <w:szCs w:val="24"/>
    </w:rPr>
  </w:style>
  <w:style w:type="paragraph" w:customStyle="1" w:styleId="Amain">
    <w:name w:val="A main"/>
    <w:basedOn w:val="Normal"/>
    <w:rsid w:val="00F1314C"/>
    <w:pPr>
      <w:tabs>
        <w:tab w:val="right" w:pos="900"/>
        <w:tab w:val="left" w:pos="1100"/>
      </w:tabs>
      <w:spacing w:after="0" w:line="240" w:lineRule="auto"/>
      <w:ind w:left="1100" w:hanging="1100"/>
      <w:jc w:val="both"/>
      <w:outlineLvl w:val="5"/>
    </w:pPr>
    <w:rPr>
      <w:rFonts w:ascii="Times New Roman" w:eastAsia="Times New Roman" w:hAnsi="Times New Roman" w:cs="Times New Roman"/>
      <w:sz w:val="24"/>
      <w:szCs w:val="24"/>
    </w:rPr>
  </w:style>
  <w:style w:type="paragraph" w:customStyle="1" w:styleId="Header-dtpt">
    <w:name w:val="Header -dt pt"/>
    <w:basedOn w:val="Header"/>
    <w:rsid w:val="00F1314C"/>
    <w:pPr>
      <w:spacing w:beforeLines="50" w:afterLines="50"/>
    </w:pPr>
    <w:rPr>
      <w:rFonts w:ascii="Calibri" w:eastAsia="Times New Roman" w:hAnsi="Calibri" w:cs="Calibri"/>
      <w:sz w:val="24"/>
      <w:szCs w:val="24"/>
    </w:rPr>
  </w:style>
  <w:style w:type="paragraph" w:customStyle="1" w:styleId="Asubpara">
    <w:name w:val="A subpara"/>
    <w:basedOn w:val="Normal"/>
    <w:rsid w:val="00F1314C"/>
    <w:pPr>
      <w:tabs>
        <w:tab w:val="right" w:pos="1900"/>
        <w:tab w:val="left" w:pos="2100"/>
      </w:tabs>
      <w:spacing w:after="0" w:line="240" w:lineRule="auto"/>
      <w:ind w:left="2100" w:hanging="2100"/>
      <w:jc w:val="both"/>
      <w:outlineLvl w:val="7"/>
    </w:pPr>
    <w:rPr>
      <w:rFonts w:ascii="Times New Roman" w:eastAsia="Times New Roman" w:hAnsi="Times New Roman" w:cs="Times New Roman"/>
      <w:sz w:val="24"/>
      <w:szCs w:val="24"/>
    </w:rPr>
  </w:style>
  <w:style w:type="paragraph" w:customStyle="1" w:styleId="aDef">
    <w:name w:val="aDef"/>
    <w:basedOn w:val="Normal"/>
    <w:rsid w:val="00F1314C"/>
    <w:pPr>
      <w:spacing w:after="0" w:line="240" w:lineRule="auto"/>
      <w:ind w:left="1100"/>
      <w:jc w:val="both"/>
    </w:pPr>
    <w:rPr>
      <w:rFonts w:ascii="Times New Roman" w:eastAsia="Times New Roman" w:hAnsi="Times New Roman" w:cs="Times New Roman"/>
      <w:sz w:val="24"/>
      <w:szCs w:val="24"/>
    </w:rPr>
  </w:style>
  <w:style w:type="paragraph" w:customStyle="1" w:styleId="aNote">
    <w:name w:val="aNote"/>
    <w:basedOn w:val="Normal"/>
    <w:rsid w:val="00F1314C"/>
    <w:pPr>
      <w:spacing w:after="0" w:line="240" w:lineRule="auto"/>
      <w:ind w:left="1900" w:hanging="800"/>
      <w:jc w:val="both"/>
    </w:pPr>
    <w:rPr>
      <w:rFonts w:ascii="Times New Roman" w:eastAsia="Times New Roman" w:hAnsi="Times New Roman" w:cs="Times New Roman"/>
      <w:sz w:val="20"/>
      <w:szCs w:val="20"/>
    </w:rPr>
  </w:style>
  <w:style w:type="paragraph" w:customStyle="1" w:styleId="AH5Sec">
    <w:name w:val="A H5 Sec"/>
    <w:basedOn w:val="Normal"/>
    <w:next w:val="Amain"/>
    <w:rsid w:val="00F1314C"/>
    <w:pPr>
      <w:keepNext/>
      <w:tabs>
        <w:tab w:val="left" w:pos="1100"/>
      </w:tabs>
      <w:spacing w:after="0" w:line="240" w:lineRule="auto"/>
      <w:ind w:left="1100" w:hanging="1100"/>
      <w:outlineLvl w:val="4"/>
    </w:pPr>
    <w:rPr>
      <w:rFonts w:ascii="Arial" w:eastAsia="Times New Roman" w:hAnsi="Arial" w:cs="Arial"/>
      <w:b/>
      <w:bCs/>
      <w:sz w:val="24"/>
      <w:szCs w:val="24"/>
    </w:rPr>
  </w:style>
  <w:style w:type="character" w:customStyle="1" w:styleId="CharSectNo">
    <w:name w:val="CharSectNo"/>
    <w:basedOn w:val="DefaultParagraphFont"/>
    <w:rsid w:val="00F1314C"/>
  </w:style>
  <w:style w:type="character" w:customStyle="1" w:styleId="charItals">
    <w:name w:val="charItals"/>
    <w:rsid w:val="00F1314C"/>
    <w:rPr>
      <w:i/>
      <w:iCs/>
    </w:rPr>
  </w:style>
  <w:style w:type="character" w:customStyle="1" w:styleId="charBoldItals">
    <w:name w:val="charBoldItals"/>
    <w:rsid w:val="00F1314C"/>
    <w:rPr>
      <w:b/>
      <w:bCs/>
      <w:i/>
      <w:iCs/>
    </w:rPr>
  </w:style>
  <w:style w:type="paragraph" w:customStyle="1" w:styleId="BPDescBold">
    <w:name w:val="BPDescBold"/>
    <w:basedOn w:val="Normal"/>
    <w:rsid w:val="00F1314C"/>
    <w:pPr>
      <w:spacing w:after="0" w:line="240" w:lineRule="auto"/>
    </w:pPr>
    <w:rPr>
      <w:rFonts w:ascii="Times New Roman" w:eastAsia="Times New Roman" w:hAnsi="Times New Roman" w:cs="Times New Roman"/>
      <w:b/>
      <w:bCs/>
      <w:sz w:val="18"/>
      <w:szCs w:val="18"/>
    </w:rPr>
  </w:style>
  <w:style w:type="paragraph" w:customStyle="1" w:styleId="TSYBullets">
    <w:name w:val="TSY_Bullets"/>
    <w:basedOn w:val="Normal"/>
    <w:rsid w:val="00F1314C"/>
    <w:pPr>
      <w:tabs>
        <w:tab w:val="num" w:pos="425"/>
      </w:tabs>
      <w:spacing w:after="0" w:line="240" w:lineRule="auto"/>
      <w:ind w:left="425" w:hanging="425"/>
    </w:pPr>
    <w:rPr>
      <w:rFonts w:ascii="Times New Roman" w:eastAsia="Times New Roman" w:hAnsi="Times New Roman" w:cs="Times New Roman"/>
      <w:sz w:val="24"/>
      <w:szCs w:val="24"/>
      <w:lang w:eastAsia="en-AU"/>
    </w:rPr>
  </w:style>
  <w:style w:type="paragraph" w:customStyle="1" w:styleId="TableofContents">
    <w:name w:val="Table of Contents"/>
    <w:rsid w:val="00F1314C"/>
    <w:pPr>
      <w:spacing w:after="0" w:line="240" w:lineRule="auto"/>
      <w:jc w:val="center"/>
    </w:pPr>
    <w:rPr>
      <w:rFonts w:ascii="Arial Bold" w:eastAsia="Times New Roman" w:hAnsi="Arial Bold" w:cs="Arial"/>
      <w:b/>
      <w:caps/>
      <w:color w:val="000080"/>
      <w:sz w:val="32"/>
      <w:szCs w:val="32"/>
    </w:rPr>
  </w:style>
  <w:style w:type="character" w:customStyle="1" w:styleId="EmailStyle1261">
    <w:name w:val="EmailStyle1261"/>
    <w:semiHidden/>
    <w:rsid w:val="00F1314C"/>
    <w:rPr>
      <w:rFonts w:ascii="Arial" w:hAnsi="Arial" w:cs="Arial" w:hint="default"/>
      <w:color w:val="auto"/>
      <w:sz w:val="20"/>
    </w:rPr>
  </w:style>
  <w:style w:type="paragraph" w:customStyle="1" w:styleId="StyleHeading1Arial">
    <w:name w:val="Style Heading 1 + Arial"/>
    <w:basedOn w:val="Heading1"/>
    <w:link w:val="StyleHeading1ArialChar"/>
    <w:autoRedefine/>
    <w:rsid w:val="00F1314C"/>
    <w:pPr>
      <w:keepLines w:val="0"/>
      <w:numPr>
        <w:numId w:val="0"/>
      </w:numPr>
      <w:spacing w:beforeLines="50" w:afterLines="50" w:after="120"/>
      <w:ind w:left="2268" w:hanging="2268"/>
    </w:pPr>
    <w:rPr>
      <w:rFonts w:ascii="Arial Narrow" w:eastAsia="Times New Roman" w:hAnsi="Arial Narrow" w:cs="Times New Roman"/>
      <w:bCs/>
      <w:sz w:val="32"/>
      <w:lang w:val="x-none"/>
    </w:rPr>
  </w:style>
  <w:style w:type="character" w:customStyle="1" w:styleId="StyleHeading1ArialChar">
    <w:name w:val="Style Heading 1 + Arial Char"/>
    <w:link w:val="StyleHeading1Arial"/>
    <w:rsid w:val="00F1314C"/>
    <w:rPr>
      <w:rFonts w:ascii="Arial Narrow" w:eastAsia="Times New Roman" w:hAnsi="Arial Narrow" w:cs="Times New Roman"/>
      <w:b/>
      <w:bCs/>
      <w:caps/>
      <w:kern w:val="28"/>
      <w:sz w:val="32"/>
      <w:szCs w:val="32"/>
      <w:lang w:val="x-none"/>
    </w:rPr>
  </w:style>
  <w:style w:type="paragraph" w:customStyle="1" w:styleId="StyleStyleHeading1ArialPalatinoLinotype12pt">
    <w:name w:val="Style Style Heading 1 + Arial + Palatino Linotype 12 pt"/>
    <w:basedOn w:val="StyleHeading1Arial"/>
    <w:link w:val="StyleStyleHeading1ArialPalatinoLinotype12ptChar"/>
    <w:rsid w:val="00F1314C"/>
    <w:rPr>
      <w:rFonts w:ascii="Palatino Linotype" w:hAnsi="Palatino Linotype"/>
      <w:sz w:val="24"/>
    </w:rPr>
  </w:style>
  <w:style w:type="character" w:customStyle="1" w:styleId="StyleStyleHeading1ArialPalatinoLinotype12ptChar">
    <w:name w:val="Style Style Heading 1 + Arial + Palatino Linotype 12 pt Char"/>
    <w:link w:val="StyleStyleHeading1ArialPalatinoLinotype12pt"/>
    <w:rsid w:val="00F1314C"/>
    <w:rPr>
      <w:rFonts w:ascii="Palatino Linotype" w:eastAsia="Times New Roman" w:hAnsi="Palatino Linotype" w:cs="Times New Roman"/>
      <w:b/>
      <w:bCs/>
      <w:caps/>
      <w:kern w:val="28"/>
      <w:sz w:val="24"/>
      <w:szCs w:val="32"/>
      <w:lang w:val="x-none"/>
    </w:rPr>
  </w:style>
  <w:style w:type="paragraph" w:customStyle="1" w:styleId="xl99">
    <w:name w:val="xl99"/>
    <w:basedOn w:val="Normal"/>
    <w:rsid w:val="00F1314C"/>
    <w:pPr>
      <w:pBdr>
        <w:top w:val="single" w:sz="4" w:space="0" w:color="auto"/>
        <w:right w:val="single" w:sz="4" w:space="0" w:color="auto"/>
      </w:pBdr>
      <w:spacing w:beforeAutospacing="1" w:after="0" w:afterAutospacing="1" w:line="240" w:lineRule="auto"/>
      <w:jc w:val="center"/>
      <w:textAlignment w:val="top"/>
    </w:pPr>
    <w:rPr>
      <w:rFonts w:ascii="Times New Roman" w:eastAsia="Times New Roman" w:hAnsi="Times New Roman" w:cs="Times New Roman"/>
      <w:b/>
      <w:bCs/>
      <w:sz w:val="16"/>
      <w:szCs w:val="16"/>
      <w:lang w:eastAsia="en-AU"/>
    </w:rPr>
  </w:style>
  <w:style w:type="paragraph" w:customStyle="1" w:styleId="xl100">
    <w:name w:val="xl100"/>
    <w:basedOn w:val="Normal"/>
    <w:rsid w:val="00F1314C"/>
    <w:pPr>
      <w:pBdr>
        <w:left w:val="single" w:sz="4" w:space="0" w:color="auto"/>
      </w:pBdr>
      <w:spacing w:beforeAutospacing="1" w:after="0" w:afterAutospacing="1" w:line="240" w:lineRule="auto"/>
      <w:textAlignment w:val="top"/>
    </w:pPr>
    <w:rPr>
      <w:rFonts w:ascii="Times New Roman" w:eastAsia="Times New Roman" w:hAnsi="Times New Roman" w:cs="Times New Roman"/>
      <w:sz w:val="16"/>
      <w:szCs w:val="16"/>
      <w:lang w:eastAsia="en-AU"/>
    </w:rPr>
  </w:style>
  <w:style w:type="paragraph" w:customStyle="1" w:styleId="xl101">
    <w:name w:val="xl101"/>
    <w:basedOn w:val="Normal"/>
    <w:rsid w:val="00F1314C"/>
    <w:pPr>
      <w:pBdr>
        <w:left w:val="single" w:sz="4" w:space="0" w:color="auto"/>
      </w:pBdr>
      <w:spacing w:beforeAutospacing="1" w:after="0" w:afterAutospacing="1" w:line="240" w:lineRule="auto"/>
      <w:textAlignment w:val="top"/>
    </w:pPr>
    <w:rPr>
      <w:rFonts w:ascii="Times New Roman" w:eastAsia="Times New Roman" w:hAnsi="Times New Roman" w:cs="Times New Roman"/>
      <w:b/>
      <w:bCs/>
      <w:sz w:val="16"/>
      <w:szCs w:val="16"/>
      <w:u w:val="single"/>
      <w:lang w:eastAsia="en-AU"/>
    </w:rPr>
  </w:style>
  <w:style w:type="paragraph" w:customStyle="1" w:styleId="xl102">
    <w:name w:val="xl102"/>
    <w:basedOn w:val="Normal"/>
    <w:rsid w:val="00F1314C"/>
    <w:pPr>
      <w:pBdr>
        <w:left w:val="single" w:sz="4" w:space="0" w:color="auto"/>
      </w:pBdr>
      <w:spacing w:beforeAutospacing="1" w:after="0" w:afterAutospacing="1" w:line="240" w:lineRule="auto"/>
      <w:textAlignment w:val="top"/>
    </w:pPr>
    <w:rPr>
      <w:rFonts w:ascii="Times New Roman" w:eastAsia="Times New Roman" w:hAnsi="Times New Roman" w:cs="Times New Roman"/>
      <w:b/>
      <w:bCs/>
      <w:sz w:val="16"/>
      <w:szCs w:val="16"/>
      <w:lang w:eastAsia="en-AU"/>
    </w:rPr>
  </w:style>
  <w:style w:type="paragraph" w:customStyle="1" w:styleId="xl103">
    <w:name w:val="xl103"/>
    <w:basedOn w:val="Normal"/>
    <w:rsid w:val="00F1314C"/>
    <w:pPr>
      <w:pBdr>
        <w:left w:val="single" w:sz="4" w:space="0" w:color="auto"/>
        <w:bottom w:val="single" w:sz="4" w:space="0" w:color="auto"/>
      </w:pBdr>
      <w:spacing w:beforeAutospacing="1" w:after="0" w:afterAutospacing="1" w:line="240" w:lineRule="auto"/>
      <w:textAlignment w:val="top"/>
    </w:pPr>
    <w:rPr>
      <w:rFonts w:ascii="Times New Roman" w:eastAsia="Times New Roman" w:hAnsi="Times New Roman" w:cs="Times New Roman"/>
      <w:b/>
      <w:bCs/>
      <w:sz w:val="16"/>
      <w:szCs w:val="16"/>
      <w:lang w:eastAsia="en-AU"/>
    </w:rPr>
  </w:style>
  <w:style w:type="paragraph" w:customStyle="1" w:styleId="xl104">
    <w:name w:val="xl104"/>
    <w:basedOn w:val="Normal"/>
    <w:rsid w:val="00F1314C"/>
    <w:pPr>
      <w:pBdr>
        <w:left w:val="single" w:sz="4" w:space="0" w:color="auto"/>
        <w:bottom w:val="single" w:sz="4" w:space="0" w:color="auto"/>
      </w:pBdr>
      <w:spacing w:beforeAutospacing="1" w:after="0" w:afterAutospacing="1" w:line="240" w:lineRule="auto"/>
    </w:pPr>
    <w:rPr>
      <w:rFonts w:ascii="Times New Roman" w:eastAsia="Times New Roman" w:hAnsi="Times New Roman" w:cs="Times New Roman"/>
      <w:b/>
      <w:bCs/>
      <w:sz w:val="16"/>
      <w:szCs w:val="16"/>
      <w:lang w:eastAsia="en-AU"/>
    </w:rPr>
  </w:style>
  <w:style w:type="paragraph" w:customStyle="1" w:styleId="xl105">
    <w:name w:val="xl105"/>
    <w:basedOn w:val="Normal"/>
    <w:rsid w:val="00F1314C"/>
    <w:pPr>
      <w:pBdr>
        <w:left w:val="single" w:sz="4" w:space="0" w:color="auto"/>
        <w:bottom w:val="single" w:sz="4" w:space="0" w:color="auto"/>
        <w:right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paragraph" w:customStyle="1" w:styleId="xl106">
    <w:name w:val="xl106"/>
    <w:basedOn w:val="Normal"/>
    <w:rsid w:val="00F1314C"/>
    <w:pPr>
      <w:pBdr>
        <w:left w:val="single" w:sz="4" w:space="0" w:color="auto"/>
        <w:bottom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paragraph" w:customStyle="1" w:styleId="xl107">
    <w:name w:val="xl107"/>
    <w:basedOn w:val="Normal"/>
    <w:rsid w:val="00F1314C"/>
    <w:pPr>
      <w:pBdr>
        <w:bottom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paragraph" w:customStyle="1" w:styleId="xl108">
    <w:name w:val="xl108"/>
    <w:basedOn w:val="Normal"/>
    <w:rsid w:val="00F1314C"/>
    <w:pPr>
      <w:pBdr>
        <w:bottom w:val="single" w:sz="4" w:space="0" w:color="auto"/>
        <w:right w:val="single" w:sz="4" w:space="0" w:color="auto"/>
      </w:pBdr>
      <w:spacing w:beforeAutospacing="1" w:after="0" w:afterAutospacing="1" w:line="240" w:lineRule="auto"/>
    </w:pPr>
    <w:rPr>
      <w:rFonts w:ascii="Times New Roman" w:eastAsia="Times New Roman" w:hAnsi="Times New Roman" w:cs="Times New Roman"/>
      <w:b/>
      <w:bCs/>
      <w:sz w:val="16"/>
      <w:szCs w:val="16"/>
      <w:lang w:eastAsia="en-AU"/>
    </w:rPr>
  </w:style>
  <w:style w:type="paragraph" w:customStyle="1" w:styleId="xl109">
    <w:name w:val="xl109"/>
    <w:basedOn w:val="Normal"/>
    <w:rsid w:val="00F1314C"/>
    <w:pPr>
      <w:pBdr>
        <w:left w:val="single" w:sz="4" w:space="0" w:color="auto"/>
        <w:bottom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paragraph" w:customStyle="1" w:styleId="xl110">
    <w:name w:val="xl110"/>
    <w:basedOn w:val="Normal"/>
    <w:rsid w:val="00F1314C"/>
    <w:pPr>
      <w:pBdr>
        <w:bottom w:val="single" w:sz="4" w:space="0" w:color="auto"/>
        <w:right w:val="single" w:sz="4" w:space="0" w:color="auto"/>
      </w:pBdr>
      <w:spacing w:beforeAutospacing="1" w:after="0" w:afterAutospacing="1" w:line="240" w:lineRule="auto"/>
      <w:jc w:val="right"/>
    </w:pPr>
    <w:rPr>
      <w:rFonts w:ascii="Times New Roman" w:eastAsia="Times New Roman" w:hAnsi="Times New Roman" w:cs="Times New Roman"/>
      <w:b/>
      <w:bCs/>
      <w:sz w:val="16"/>
      <w:szCs w:val="16"/>
      <w:lang w:eastAsia="en-AU"/>
    </w:rPr>
  </w:style>
  <w:style w:type="character" w:customStyle="1" w:styleId="st1">
    <w:name w:val="st1"/>
    <w:basedOn w:val="DefaultParagraphFont"/>
    <w:rsid w:val="00F1314C"/>
  </w:style>
  <w:style w:type="paragraph" w:customStyle="1" w:styleId="TableTextLeftLevel2">
    <w:name w:val="Table  Text Left Level 2"/>
    <w:basedOn w:val="Normal"/>
    <w:link w:val="TableTextLeftLevel2Char"/>
    <w:rsid w:val="00F1314C"/>
    <w:pPr>
      <w:tabs>
        <w:tab w:val="left" w:pos="2212"/>
      </w:tabs>
      <w:spacing w:after="0" w:line="240" w:lineRule="auto"/>
      <w:ind w:left="283" w:hanging="170"/>
    </w:pPr>
    <w:rPr>
      <w:rFonts w:ascii="Calibri" w:eastAsia="Times New Roman" w:hAnsi="Calibri" w:cs="Times New Roman"/>
      <w:iCs/>
      <w:sz w:val="18"/>
      <w:szCs w:val="18"/>
      <w:lang w:val="x-none"/>
    </w:rPr>
  </w:style>
  <w:style w:type="character" w:customStyle="1" w:styleId="TableTextLeftLevel2Char">
    <w:name w:val="Table  Text Left Level 2 Char"/>
    <w:link w:val="TableTextLeftLevel2"/>
    <w:rsid w:val="00F1314C"/>
    <w:rPr>
      <w:rFonts w:ascii="Calibri" w:eastAsia="Times New Roman" w:hAnsi="Calibri" w:cs="Times New Roman"/>
      <w:iCs/>
      <w:sz w:val="18"/>
      <w:szCs w:val="18"/>
      <w:lang w:val="x-none"/>
    </w:rPr>
  </w:style>
  <w:style w:type="paragraph" w:customStyle="1" w:styleId="TableTextLeftLevel3">
    <w:name w:val="Table Text Left Level 3"/>
    <w:autoRedefine/>
    <w:rsid w:val="00F1314C"/>
    <w:pPr>
      <w:spacing w:after="0" w:line="240" w:lineRule="auto"/>
      <w:ind w:left="454" w:hanging="170"/>
    </w:pPr>
    <w:rPr>
      <w:rFonts w:ascii="Times New Roman" w:eastAsia="Times New Roman" w:hAnsi="Times New Roman" w:cs="Times New Roman"/>
      <w:iCs/>
      <w:sz w:val="18"/>
      <w:szCs w:val="18"/>
    </w:rPr>
  </w:style>
  <w:style w:type="numbering" w:customStyle="1" w:styleId="NoList2">
    <w:name w:val="No List2"/>
    <w:next w:val="NoList"/>
    <w:uiPriority w:val="99"/>
    <w:semiHidden/>
    <w:unhideWhenUsed/>
    <w:rsid w:val="00F1314C"/>
  </w:style>
  <w:style w:type="numbering" w:customStyle="1" w:styleId="NoList3">
    <w:name w:val="No List3"/>
    <w:next w:val="NoList"/>
    <w:uiPriority w:val="99"/>
    <w:semiHidden/>
    <w:unhideWhenUsed/>
    <w:rsid w:val="00F1314C"/>
  </w:style>
  <w:style w:type="paragraph" w:customStyle="1" w:styleId="xl6436">
    <w:name w:val="xl6436"/>
    <w:basedOn w:val="Normal"/>
    <w:rsid w:val="00F1314C"/>
    <w:pPr>
      <w:spacing w:beforeAutospacing="1" w:after="0" w:afterAutospacing="1" w:line="240" w:lineRule="auto"/>
    </w:pPr>
    <w:rPr>
      <w:rFonts w:ascii="Calibri" w:eastAsia="Times New Roman" w:hAnsi="Calibri" w:cs="Times New Roman"/>
      <w:sz w:val="24"/>
      <w:szCs w:val="24"/>
      <w:lang w:eastAsia="en-AU"/>
    </w:rPr>
  </w:style>
  <w:style w:type="paragraph" w:customStyle="1" w:styleId="xl6437">
    <w:name w:val="xl6437"/>
    <w:basedOn w:val="Normal"/>
    <w:rsid w:val="00F1314C"/>
    <w:pPr>
      <w:spacing w:beforeAutospacing="1" w:after="0" w:afterAutospacing="1" w:line="240" w:lineRule="auto"/>
      <w:jc w:val="center"/>
    </w:pPr>
    <w:rPr>
      <w:rFonts w:ascii="Calibri" w:eastAsia="Times New Roman" w:hAnsi="Calibri" w:cs="Times New Roman"/>
      <w:sz w:val="24"/>
      <w:szCs w:val="24"/>
      <w:lang w:eastAsia="en-AU"/>
    </w:rPr>
  </w:style>
  <w:style w:type="paragraph" w:customStyle="1" w:styleId="xl6438">
    <w:name w:val="xl6438"/>
    <w:basedOn w:val="Normal"/>
    <w:rsid w:val="00F1314C"/>
    <w:pPr>
      <w:spacing w:beforeAutospacing="1" w:after="0" w:afterAutospacing="1" w:line="240" w:lineRule="auto"/>
    </w:pPr>
    <w:rPr>
      <w:rFonts w:ascii="Calibri" w:eastAsia="Times New Roman" w:hAnsi="Calibri" w:cs="Times New Roman"/>
      <w:b/>
      <w:bCs/>
      <w:sz w:val="24"/>
      <w:szCs w:val="24"/>
      <w:lang w:eastAsia="en-AU"/>
    </w:rPr>
  </w:style>
  <w:style w:type="paragraph" w:customStyle="1" w:styleId="xl6439">
    <w:name w:val="xl6439"/>
    <w:basedOn w:val="Normal"/>
    <w:rsid w:val="00F1314C"/>
    <w:pPr>
      <w:shd w:val="clear" w:color="000000" w:fill="EAF1DD"/>
      <w:spacing w:beforeAutospacing="1" w:after="0" w:afterAutospacing="1" w:line="240" w:lineRule="auto"/>
    </w:pPr>
    <w:rPr>
      <w:rFonts w:ascii="Calibri" w:eastAsia="Times New Roman" w:hAnsi="Calibri" w:cs="Times New Roman"/>
      <w:sz w:val="24"/>
      <w:szCs w:val="24"/>
      <w:lang w:eastAsia="en-AU"/>
    </w:rPr>
  </w:style>
  <w:style w:type="paragraph" w:customStyle="1" w:styleId="xl6440">
    <w:name w:val="xl6440"/>
    <w:basedOn w:val="Normal"/>
    <w:rsid w:val="00F1314C"/>
    <w:pPr>
      <w:spacing w:beforeAutospacing="1" w:after="0" w:afterAutospacing="1" w:line="240" w:lineRule="auto"/>
      <w:textAlignment w:val="center"/>
    </w:pPr>
    <w:rPr>
      <w:rFonts w:ascii="Calibri" w:eastAsia="Times New Roman" w:hAnsi="Calibri" w:cs="Times New Roman"/>
      <w:sz w:val="24"/>
      <w:szCs w:val="24"/>
      <w:lang w:eastAsia="en-AU"/>
    </w:rPr>
  </w:style>
  <w:style w:type="paragraph" w:customStyle="1" w:styleId="xl6441">
    <w:name w:val="xl6441"/>
    <w:basedOn w:val="Normal"/>
    <w:rsid w:val="00F1314C"/>
    <w:pPr>
      <w:spacing w:beforeAutospacing="1" w:after="0" w:afterAutospacing="1" w:line="240" w:lineRule="auto"/>
    </w:pPr>
    <w:rPr>
      <w:rFonts w:ascii="Calibri" w:eastAsia="Times New Roman" w:hAnsi="Calibri" w:cs="Times New Roman"/>
      <w:sz w:val="24"/>
      <w:szCs w:val="24"/>
      <w:lang w:eastAsia="en-AU"/>
    </w:rPr>
  </w:style>
  <w:style w:type="paragraph" w:customStyle="1" w:styleId="xl6442">
    <w:name w:val="xl6442"/>
    <w:basedOn w:val="Normal"/>
    <w:rsid w:val="00F1314C"/>
    <w:pPr>
      <w:spacing w:beforeAutospacing="1" w:after="0" w:afterAutospacing="1" w:line="240" w:lineRule="auto"/>
      <w:textAlignment w:val="center"/>
    </w:pPr>
    <w:rPr>
      <w:rFonts w:ascii="Calibri" w:eastAsia="Times New Roman" w:hAnsi="Calibri" w:cs="Times New Roman"/>
      <w:b/>
      <w:bCs/>
      <w:sz w:val="24"/>
      <w:szCs w:val="24"/>
      <w:u w:val="single"/>
      <w:lang w:eastAsia="en-AU"/>
    </w:rPr>
  </w:style>
  <w:style w:type="paragraph" w:customStyle="1" w:styleId="xl6443">
    <w:name w:val="xl6443"/>
    <w:basedOn w:val="Normal"/>
    <w:rsid w:val="00F1314C"/>
    <w:pPr>
      <w:spacing w:beforeAutospacing="1" w:after="0" w:afterAutospacing="1" w:line="240" w:lineRule="auto"/>
    </w:pPr>
    <w:rPr>
      <w:rFonts w:ascii="Calibri" w:eastAsia="Times New Roman" w:hAnsi="Calibri" w:cs="Times New Roman"/>
      <w:sz w:val="18"/>
      <w:szCs w:val="18"/>
      <w:lang w:eastAsia="en-AU"/>
    </w:rPr>
  </w:style>
  <w:style w:type="paragraph" w:customStyle="1" w:styleId="xl6444">
    <w:name w:val="xl6444"/>
    <w:basedOn w:val="Normal"/>
    <w:rsid w:val="00F1314C"/>
    <w:pPr>
      <w:spacing w:beforeAutospacing="1" w:after="0" w:afterAutospacing="1" w:line="240" w:lineRule="auto"/>
    </w:pPr>
    <w:rPr>
      <w:rFonts w:ascii="Calibri" w:eastAsia="Times New Roman" w:hAnsi="Calibri" w:cs="Times New Roman"/>
      <w:sz w:val="18"/>
      <w:szCs w:val="18"/>
      <w:lang w:eastAsia="en-AU"/>
    </w:rPr>
  </w:style>
  <w:style w:type="paragraph" w:customStyle="1" w:styleId="xl6445">
    <w:name w:val="xl6445"/>
    <w:basedOn w:val="Normal"/>
    <w:rsid w:val="00F1314C"/>
    <w:pPr>
      <w:spacing w:beforeAutospacing="1" w:after="0" w:afterAutospacing="1" w:line="240" w:lineRule="auto"/>
      <w:textAlignment w:val="center"/>
    </w:pPr>
    <w:rPr>
      <w:rFonts w:ascii="Calibri" w:eastAsia="Times New Roman" w:hAnsi="Calibri" w:cs="Times New Roman"/>
      <w:b/>
      <w:bCs/>
      <w:sz w:val="18"/>
      <w:szCs w:val="18"/>
      <w:lang w:eastAsia="en-AU"/>
    </w:rPr>
  </w:style>
  <w:style w:type="paragraph" w:customStyle="1" w:styleId="xl6446">
    <w:name w:val="xl6446"/>
    <w:basedOn w:val="Normal"/>
    <w:rsid w:val="00F1314C"/>
    <w:pPr>
      <w:pBdr>
        <w:top w:val="single" w:sz="8" w:space="0" w:color="auto"/>
        <w:bottom w:val="single" w:sz="8" w:space="0" w:color="auto"/>
      </w:pBdr>
      <w:spacing w:beforeAutospacing="1" w:after="0" w:afterAutospacing="1" w:line="240" w:lineRule="auto"/>
    </w:pPr>
    <w:rPr>
      <w:rFonts w:ascii="Calibri" w:eastAsia="Times New Roman" w:hAnsi="Calibri" w:cs="Times New Roman"/>
      <w:sz w:val="24"/>
      <w:szCs w:val="24"/>
      <w:lang w:eastAsia="en-AU"/>
    </w:rPr>
  </w:style>
  <w:style w:type="paragraph" w:customStyle="1" w:styleId="xl6447">
    <w:name w:val="xl6447"/>
    <w:basedOn w:val="Normal"/>
    <w:rsid w:val="00F1314C"/>
    <w:pPr>
      <w:spacing w:beforeAutospacing="1" w:after="0" w:afterAutospacing="1" w:line="240" w:lineRule="auto"/>
      <w:textAlignment w:val="top"/>
    </w:pPr>
    <w:rPr>
      <w:rFonts w:ascii="Calibri" w:eastAsia="Times New Roman" w:hAnsi="Calibri" w:cs="Times New Roman"/>
      <w:b/>
      <w:bCs/>
      <w:sz w:val="24"/>
      <w:szCs w:val="24"/>
      <w:lang w:eastAsia="en-AU"/>
    </w:rPr>
  </w:style>
  <w:style w:type="paragraph" w:customStyle="1" w:styleId="xl6448">
    <w:name w:val="xl6448"/>
    <w:basedOn w:val="Normal"/>
    <w:rsid w:val="00F1314C"/>
    <w:pPr>
      <w:spacing w:beforeAutospacing="1" w:after="0" w:afterAutospacing="1" w:line="240" w:lineRule="auto"/>
      <w:textAlignment w:val="top"/>
    </w:pPr>
    <w:rPr>
      <w:rFonts w:ascii="Calibri" w:eastAsia="Times New Roman" w:hAnsi="Calibri" w:cs="Times New Roman"/>
      <w:b/>
      <w:bCs/>
      <w:sz w:val="24"/>
      <w:szCs w:val="24"/>
      <w:lang w:eastAsia="en-AU"/>
    </w:rPr>
  </w:style>
  <w:style w:type="paragraph" w:customStyle="1" w:styleId="xl6449">
    <w:name w:val="xl6449"/>
    <w:basedOn w:val="Normal"/>
    <w:rsid w:val="00F1314C"/>
    <w:pP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50">
    <w:name w:val="xl6450"/>
    <w:basedOn w:val="Normal"/>
    <w:rsid w:val="00F1314C"/>
    <w:pP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51">
    <w:name w:val="xl6451"/>
    <w:basedOn w:val="Normal"/>
    <w:rsid w:val="00F1314C"/>
    <w:pPr>
      <w:spacing w:beforeAutospacing="1" w:after="0" w:afterAutospacing="1" w:line="240" w:lineRule="auto"/>
      <w:jc w:val="center"/>
      <w:textAlignment w:val="top"/>
    </w:pPr>
    <w:rPr>
      <w:rFonts w:ascii="Calibri" w:eastAsia="Times New Roman" w:hAnsi="Calibri" w:cs="Times New Roman"/>
      <w:sz w:val="24"/>
      <w:szCs w:val="24"/>
      <w:lang w:eastAsia="en-AU"/>
    </w:rPr>
  </w:style>
  <w:style w:type="paragraph" w:customStyle="1" w:styleId="xl6452">
    <w:name w:val="xl6452"/>
    <w:basedOn w:val="Normal"/>
    <w:rsid w:val="00F1314C"/>
    <w:pPr>
      <w:pBdr>
        <w:top w:val="single" w:sz="4" w:space="0" w:color="auto"/>
        <w:left w:val="single" w:sz="4" w:space="0" w:color="auto"/>
        <w:bottom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53">
    <w:name w:val="xl6453"/>
    <w:basedOn w:val="Normal"/>
    <w:rsid w:val="00F1314C"/>
    <w:pPr>
      <w:pBdr>
        <w:top w:val="single" w:sz="4" w:space="0" w:color="auto"/>
        <w:bottom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54">
    <w:name w:val="xl6454"/>
    <w:basedOn w:val="Normal"/>
    <w:rsid w:val="00F1314C"/>
    <w:pPr>
      <w:pBdr>
        <w:top w:val="single" w:sz="4" w:space="0" w:color="auto"/>
        <w:left w:val="single" w:sz="4" w:space="0" w:color="auto"/>
        <w:bottom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55">
    <w:name w:val="xl6455"/>
    <w:basedOn w:val="Normal"/>
    <w:rsid w:val="00F1314C"/>
    <w:pPr>
      <w:pBdr>
        <w:top w:val="single" w:sz="4" w:space="0" w:color="auto"/>
        <w:bottom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56">
    <w:name w:val="xl6456"/>
    <w:basedOn w:val="Normal"/>
    <w:rsid w:val="00F1314C"/>
    <w:pPr>
      <w:pBdr>
        <w:left w:val="single" w:sz="4" w:space="0" w:color="auto"/>
        <w:righ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57">
    <w:name w:val="xl6457"/>
    <w:basedOn w:val="Normal"/>
    <w:rsid w:val="00F1314C"/>
    <w:pPr>
      <w:pBdr>
        <w:top w:val="single" w:sz="8" w:space="0" w:color="auto"/>
        <w:left w:val="single" w:sz="4" w:space="0" w:color="auto"/>
        <w:bottom w:val="single" w:sz="8" w:space="0" w:color="auto"/>
        <w:right w:val="single" w:sz="4" w:space="0" w:color="auto"/>
      </w:pBdr>
      <w:spacing w:beforeAutospacing="1" w:after="0" w:afterAutospacing="1" w:line="240" w:lineRule="auto"/>
      <w:textAlignment w:val="top"/>
    </w:pPr>
    <w:rPr>
      <w:rFonts w:ascii="Calibri" w:eastAsia="Times New Roman" w:hAnsi="Calibri" w:cs="Times New Roman"/>
      <w:b/>
      <w:bCs/>
      <w:sz w:val="24"/>
      <w:szCs w:val="24"/>
      <w:lang w:eastAsia="en-AU"/>
    </w:rPr>
  </w:style>
  <w:style w:type="paragraph" w:customStyle="1" w:styleId="xl6458">
    <w:name w:val="xl6458"/>
    <w:basedOn w:val="Normal"/>
    <w:rsid w:val="00F1314C"/>
    <w:pPr>
      <w:pBdr>
        <w:left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sz w:val="24"/>
      <w:szCs w:val="24"/>
      <w:lang w:eastAsia="en-AU"/>
    </w:rPr>
  </w:style>
  <w:style w:type="paragraph" w:customStyle="1" w:styleId="xl6459">
    <w:name w:val="xl6459"/>
    <w:basedOn w:val="Normal"/>
    <w:rsid w:val="00F1314C"/>
    <w:pPr>
      <w:pBdr>
        <w:lef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60">
    <w:name w:val="xl6460"/>
    <w:basedOn w:val="Normal"/>
    <w:rsid w:val="00F1314C"/>
    <w:pPr>
      <w:pBdr>
        <w:left w:val="single" w:sz="4" w:space="0" w:color="auto"/>
        <w:right w:val="single" w:sz="4" w:space="0" w:color="auto"/>
      </w:pBdr>
      <w:spacing w:beforeAutospacing="1" w:after="0" w:afterAutospacing="1" w:line="240" w:lineRule="auto"/>
      <w:textAlignment w:val="top"/>
    </w:pPr>
    <w:rPr>
      <w:rFonts w:ascii="Calibri" w:eastAsia="Times New Roman" w:hAnsi="Calibri" w:cs="Times New Roman"/>
      <w:color w:val="000000"/>
      <w:sz w:val="24"/>
      <w:szCs w:val="24"/>
      <w:lang w:eastAsia="en-AU"/>
    </w:rPr>
  </w:style>
  <w:style w:type="paragraph" w:customStyle="1" w:styleId="xl6461">
    <w:name w:val="xl6461"/>
    <w:basedOn w:val="Normal"/>
    <w:rsid w:val="00F1314C"/>
    <w:pPr>
      <w:pBdr>
        <w:top w:val="single" w:sz="8" w:space="0" w:color="auto"/>
        <w:left w:val="single" w:sz="4" w:space="0" w:color="auto"/>
        <w:bottom w:val="single" w:sz="8" w:space="0" w:color="auto"/>
        <w:righ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62">
    <w:name w:val="xl6462"/>
    <w:basedOn w:val="Normal"/>
    <w:rsid w:val="00F1314C"/>
    <w:pPr>
      <w:pBdr>
        <w:left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color w:val="000000"/>
      <w:sz w:val="24"/>
      <w:szCs w:val="24"/>
      <w:lang w:eastAsia="en-AU"/>
    </w:rPr>
  </w:style>
  <w:style w:type="paragraph" w:customStyle="1" w:styleId="xl6463">
    <w:name w:val="xl6463"/>
    <w:basedOn w:val="Normal"/>
    <w:rsid w:val="00F1314C"/>
    <w:pPr>
      <w:pBdr>
        <w:left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sz w:val="24"/>
      <w:szCs w:val="24"/>
      <w:lang w:eastAsia="en-AU"/>
    </w:rPr>
  </w:style>
  <w:style w:type="paragraph" w:customStyle="1" w:styleId="xl6464">
    <w:name w:val="xl6464"/>
    <w:basedOn w:val="Normal"/>
    <w:rsid w:val="00F1314C"/>
    <w:pPr>
      <w:pBdr>
        <w:left w:val="single" w:sz="4" w:space="0" w:color="auto"/>
        <w:bottom w:val="single" w:sz="4" w:space="0" w:color="auto"/>
        <w:righ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65">
    <w:name w:val="xl6465"/>
    <w:basedOn w:val="Normal"/>
    <w:rsid w:val="00F1314C"/>
    <w:pPr>
      <w:pBdr>
        <w:top w:val="single" w:sz="4" w:space="0" w:color="auto"/>
        <w:left w:val="single" w:sz="4" w:space="0" w:color="auto"/>
      </w:pBdr>
      <w:spacing w:beforeAutospacing="1" w:after="0" w:afterAutospacing="1" w:line="240" w:lineRule="auto"/>
      <w:textAlignment w:val="top"/>
    </w:pPr>
    <w:rPr>
      <w:rFonts w:ascii="Calibri" w:eastAsia="Times New Roman" w:hAnsi="Calibri" w:cs="Times New Roman"/>
      <w:b/>
      <w:bCs/>
      <w:sz w:val="24"/>
      <w:szCs w:val="24"/>
      <w:u w:val="single"/>
      <w:lang w:eastAsia="en-AU"/>
    </w:rPr>
  </w:style>
  <w:style w:type="paragraph" w:customStyle="1" w:styleId="xl6466">
    <w:name w:val="xl6466"/>
    <w:basedOn w:val="Normal"/>
    <w:rsid w:val="00F1314C"/>
    <w:pPr>
      <w:pBdr>
        <w:lef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67">
    <w:name w:val="xl6467"/>
    <w:basedOn w:val="Normal"/>
    <w:rsid w:val="00F1314C"/>
    <w:pPr>
      <w:pBdr>
        <w:top w:val="single" w:sz="8" w:space="0" w:color="auto"/>
        <w:left w:val="single" w:sz="8" w:space="0" w:color="auto"/>
        <w:bottom w:val="single" w:sz="8" w:space="0" w:color="auto"/>
      </w:pBdr>
      <w:spacing w:beforeAutospacing="1" w:after="0" w:afterAutospacing="1" w:line="240" w:lineRule="auto"/>
      <w:textAlignment w:val="top"/>
    </w:pPr>
    <w:rPr>
      <w:rFonts w:ascii="Calibri" w:eastAsia="Times New Roman" w:hAnsi="Calibri" w:cs="Times New Roman"/>
      <w:b/>
      <w:bCs/>
      <w:sz w:val="24"/>
      <w:szCs w:val="24"/>
      <w:lang w:eastAsia="en-AU"/>
    </w:rPr>
  </w:style>
  <w:style w:type="paragraph" w:customStyle="1" w:styleId="xl6468">
    <w:name w:val="xl6468"/>
    <w:basedOn w:val="Normal"/>
    <w:rsid w:val="00F1314C"/>
    <w:pPr>
      <w:pBdr>
        <w:left w:val="single" w:sz="4" w:space="0" w:color="auto"/>
      </w:pBdr>
      <w:spacing w:beforeAutospacing="1" w:after="0" w:afterAutospacing="1" w:line="240" w:lineRule="auto"/>
      <w:textAlignment w:val="top"/>
    </w:pPr>
    <w:rPr>
      <w:rFonts w:ascii="Calibri" w:eastAsia="Times New Roman" w:hAnsi="Calibri" w:cs="Times New Roman"/>
      <w:b/>
      <w:bCs/>
      <w:sz w:val="24"/>
      <w:szCs w:val="24"/>
      <w:u w:val="single"/>
      <w:lang w:eastAsia="en-AU"/>
    </w:rPr>
  </w:style>
  <w:style w:type="paragraph" w:customStyle="1" w:styleId="xl6469">
    <w:name w:val="xl6469"/>
    <w:basedOn w:val="Normal"/>
    <w:rsid w:val="00F1314C"/>
    <w:pPr>
      <w:pBdr>
        <w:top w:val="single" w:sz="8" w:space="0" w:color="auto"/>
        <w:left w:val="single" w:sz="8" w:space="0" w:color="auto"/>
        <w:bottom w:val="single" w:sz="8"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70">
    <w:name w:val="xl6470"/>
    <w:basedOn w:val="Normal"/>
    <w:rsid w:val="00F1314C"/>
    <w:pPr>
      <w:pBdr>
        <w:left w:val="single" w:sz="4" w:space="0" w:color="auto"/>
      </w:pBdr>
      <w:spacing w:beforeAutospacing="1" w:after="0" w:afterAutospacing="1" w:line="240" w:lineRule="auto"/>
      <w:textAlignment w:val="top"/>
    </w:pPr>
    <w:rPr>
      <w:rFonts w:ascii="Calibri" w:eastAsia="Times New Roman" w:hAnsi="Calibri" w:cs="Times New Roman"/>
      <w:b/>
      <w:bCs/>
      <w:sz w:val="24"/>
      <w:szCs w:val="24"/>
      <w:u w:val="single"/>
      <w:lang w:eastAsia="en-AU"/>
    </w:rPr>
  </w:style>
  <w:style w:type="paragraph" w:customStyle="1" w:styleId="xl6471">
    <w:name w:val="xl6471"/>
    <w:basedOn w:val="Normal"/>
    <w:rsid w:val="00F1314C"/>
    <w:pPr>
      <w:pBdr>
        <w:left w:val="single" w:sz="4" w:space="0" w:color="auto"/>
        <w:bottom w:val="single" w:sz="4" w:space="0" w:color="auto"/>
      </w:pBdr>
      <w:spacing w:beforeAutospacing="1" w:after="0" w:afterAutospacing="1" w:line="240" w:lineRule="auto"/>
      <w:textAlignment w:val="top"/>
    </w:pPr>
    <w:rPr>
      <w:rFonts w:ascii="Calibri" w:eastAsia="Times New Roman" w:hAnsi="Calibri" w:cs="Times New Roman"/>
      <w:b/>
      <w:bCs/>
      <w:sz w:val="24"/>
      <w:szCs w:val="24"/>
      <w:u w:val="single"/>
      <w:lang w:eastAsia="en-AU"/>
    </w:rPr>
  </w:style>
  <w:style w:type="paragraph" w:customStyle="1" w:styleId="xl6472">
    <w:name w:val="xl6472"/>
    <w:basedOn w:val="Normal"/>
    <w:rsid w:val="00F1314C"/>
    <w:pPr>
      <w:pBdr>
        <w:top w:val="single" w:sz="4" w:space="0" w:color="auto"/>
        <w:left w:val="single" w:sz="4" w:space="0" w:color="auto"/>
        <w:right w:val="single" w:sz="4" w:space="0" w:color="auto"/>
      </w:pBdr>
      <w:spacing w:beforeAutospacing="1" w:after="0" w:afterAutospacing="1" w:line="240" w:lineRule="auto"/>
      <w:textAlignment w:val="top"/>
    </w:pPr>
    <w:rPr>
      <w:rFonts w:ascii="Calibri" w:eastAsia="Times New Roman" w:hAnsi="Calibri" w:cs="Times New Roman"/>
      <w:sz w:val="24"/>
      <w:szCs w:val="24"/>
      <w:lang w:eastAsia="en-AU"/>
    </w:rPr>
  </w:style>
  <w:style w:type="paragraph" w:customStyle="1" w:styleId="xl6473">
    <w:name w:val="xl6473"/>
    <w:basedOn w:val="Normal"/>
    <w:rsid w:val="00F1314C"/>
    <w:pPr>
      <w:pBdr>
        <w:bottom w:val="single" w:sz="4" w:space="0" w:color="auto"/>
      </w:pBdr>
      <w:spacing w:beforeAutospacing="1" w:after="0" w:afterAutospacing="1" w:line="240" w:lineRule="auto"/>
      <w:jc w:val="center"/>
      <w:textAlignment w:val="top"/>
    </w:pPr>
    <w:rPr>
      <w:rFonts w:ascii="Calibri" w:eastAsia="Times New Roman" w:hAnsi="Calibri" w:cs="Times New Roman"/>
      <w:sz w:val="24"/>
      <w:szCs w:val="24"/>
      <w:lang w:eastAsia="en-AU"/>
    </w:rPr>
  </w:style>
  <w:style w:type="paragraph" w:customStyle="1" w:styleId="xl6474">
    <w:name w:val="xl6474"/>
    <w:basedOn w:val="Normal"/>
    <w:rsid w:val="00F1314C"/>
    <w:pPr>
      <w:pBdr>
        <w:top w:val="single" w:sz="4" w:space="0" w:color="auto"/>
        <w:left w:val="single" w:sz="4" w:space="0" w:color="auto"/>
        <w:bottom w:val="single" w:sz="4" w:space="0" w:color="auto"/>
        <w:right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75">
    <w:name w:val="xl6475"/>
    <w:basedOn w:val="Normal"/>
    <w:rsid w:val="00F1314C"/>
    <w:pPr>
      <w:pBdr>
        <w:top w:val="single" w:sz="4" w:space="0" w:color="auto"/>
        <w:left w:val="single" w:sz="4" w:space="0" w:color="auto"/>
        <w:right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76">
    <w:name w:val="xl6476"/>
    <w:basedOn w:val="Normal"/>
    <w:rsid w:val="00F1314C"/>
    <w:pPr>
      <w:pBdr>
        <w:top w:val="single" w:sz="4" w:space="0" w:color="auto"/>
        <w:left w:val="single" w:sz="4" w:space="0" w:color="auto"/>
        <w:right w:val="single" w:sz="4" w:space="0" w:color="auto"/>
      </w:pBdr>
      <w:spacing w:beforeAutospacing="1" w:after="0" w:afterAutospacing="1" w:line="240" w:lineRule="auto"/>
      <w:jc w:val="right"/>
      <w:textAlignment w:val="top"/>
    </w:pPr>
    <w:rPr>
      <w:rFonts w:ascii="Calibri" w:eastAsia="Times New Roman" w:hAnsi="Calibri" w:cs="Times New Roman"/>
      <w:b/>
      <w:bCs/>
      <w:sz w:val="24"/>
      <w:szCs w:val="24"/>
      <w:lang w:eastAsia="en-AU"/>
    </w:rPr>
  </w:style>
  <w:style w:type="paragraph" w:customStyle="1" w:styleId="xl6477">
    <w:name w:val="xl6477"/>
    <w:basedOn w:val="Normal"/>
    <w:rsid w:val="00F1314C"/>
    <w:pPr>
      <w:pBdr>
        <w:top w:val="single" w:sz="4" w:space="0" w:color="auto"/>
        <w:left w:val="single" w:sz="4" w:space="0" w:color="auto"/>
        <w:bottom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78">
    <w:name w:val="xl6478"/>
    <w:basedOn w:val="Normal"/>
    <w:rsid w:val="00F1314C"/>
    <w:pPr>
      <w:pBdr>
        <w:top w:val="single" w:sz="4" w:space="0" w:color="auto"/>
        <w:bottom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xl6479">
    <w:name w:val="xl6479"/>
    <w:basedOn w:val="Normal"/>
    <w:rsid w:val="00F1314C"/>
    <w:pPr>
      <w:pBdr>
        <w:top w:val="single" w:sz="4" w:space="0" w:color="auto"/>
        <w:bottom w:val="single" w:sz="4" w:space="0" w:color="auto"/>
        <w:right w:val="single" w:sz="4" w:space="0" w:color="auto"/>
      </w:pBdr>
      <w:spacing w:beforeAutospacing="1" w:after="0" w:afterAutospacing="1" w:line="240" w:lineRule="auto"/>
      <w:jc w:val="center"/>
      <w:textAlignment w:val="top"/>
    </w:pPr>
    <w:rPr>
      <w:rFonts w:ascii="Calibri" w:eastAsia="Times New Roman" w:hAnsi="Calibri" w:cs="Times New Roman"/>
      <w:b/>
      <w:bCs/>
      <w:sz w:val="24"/>
      <w:szCs w:val="24"/>
      <w:lang w:eastAsia="en-AU"/>
    </w:rPr>
  </w:style>
  <w:style w:type="paragraph" w:customStyle="1" w:styleId="Noteintablealigned">
    <w:name w:val="Note in table aligned"/>
    <w:basedOn w:val="BStabletext"/>
    <w:qFormat/>
    <w:rsid w:val="00F1314C"/>
    <w:pPr>
      <w:ind w:left="0" w:firstLine="0"/>
    </w:pPr>
    <w:rPr>
      <w:lang w:val="x-none" w:eastAsia="en-US"/>
    </w:rPr>
  </w:style>
  <w:style w:type="paragraph" w:customStyle="1" w:styleId="mcentred">
    <w:name w:val="$m centred"/>
    <w:basedOn w:val="BStablefiguresbold"/>
    <w:link w:val="mcentredChar"/>
    <w:qFormat/>
    <w:rsid w:val="00F1314C"/>
    <w:pPr>
      <w:jc w:val="center"/>
    </w:pPr>
    <w:rPr>
      <w:lang w:val="x-none" w:eastAsia="en-US"/>
    </w:rPr>
  </w:style>
  <w:style w:type="table" w:styleId="PlainTable1">
    <w:name w:val="Plain Table 1"/>
    <w:basedOn w:val="TableNormal"/>
    <w:uiPriority w:val="41"/>
    <w:rsid w:val="00F131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F1314C"/>
    <w:rPr>
      <w:color w:val="2B579A"/>
      <w:shd w:val="clear" w:color="auto" w:fill="E1DFDD"/>
    </w:rPr>
  </w:style>
  <w:style w:type="paragraph" w:customStyle="1" w:styleId="BSnotetext">
    <w:name w:val="BS_note text"/>
    <w:basedOn w:val="BSnote"/>
    <w:link w:val="BSnotetextChar"/>
    <w:qFormat/>
    <w:rsid w:val="00F1314C"/>
    <w:rPr>
      <w:b w:val="0"/>
    </w:rPr>
  </w:style>
  <w:style w:type="character" w:customStyle="1" w:styleId="BSnotetextChar">
    <w:name w:val="BS_note text Char"/>
    <w:link w:val="BSnotetext"/>
    <w:rsid w:val="00F1314C"/>
    <w:rPr>
      <w:rFonts w:ascii="Calibri" w:eastAsia="Times New Roman" w:hAnsi="Calibri" w:cs="Times New Roman"/>
      <w:sz w:val="18"/>
      <w:szCs w:val="16"/>
      <w:lang w:val="x-none"/>
    </w:rPr>
  </w:style>
  <w:style w:type="paragraph" w:customStyle="1" w:styleId="paragraph">
    <w:name w:val="paragraph"/>
    <w:basedOn w:val="Normal"/>
    <w:rsid w:val="00F1314C"/>
    <w:pPr>
      <w:spacing w:before="100" w:beforeAutospacing="1" w:after="100" w:afterAutospacing="1" w:line="240" w:lineRule="auto"/>
    </w:pPr>
    <w:rPr>
      <w:rFonts w:ascii="Calibri" w:hAnsi="Calibri" w:cs="Calibri"/>
      <w:lang w:eastAsia="en-AU"/>
    </w:rPr>
  </w:style>
  <w:style w:type="character" w:customStyle="1" w:styleId="BStablefiguresboldChar">
    <w:name w:val="BS_table figures bold Char"/>
    <w:link w:val="BStablefiguresbold"/>
    <w:rsid w:val="00F1314C"/>
    <w:rPr>
      <w:rFonts w:ascii="Calibri" w:eastAsia="Times New Roman" w:hAnsi="Calibri" w:cs="Times New Roman"/>
      <w:b/>
      <w:sz w:val="20"/>
      <w:szCs w:val="20"/>
      <w:lang w:eastAsia="en-AU"/>
    </w:rPr>
  </w:style>
  <w:style w:type="character" w:customStyle="1" w:styleId="eop">
    <w:name w:val="eop"/>
    <w:basedOn w:val="DefaultParagraphFont"/>
    <w:rsid w:val="00F1314C"/>
  </w:style>
  <w:style w:type="paragraph" w:customStyle="1" w:styleId="Initiativefigures">
    <w:name w:val="Initiative figures"/>
    <w:basedOn w:val="Btablefigureunbold"/>
    <w:qFormat/>
    <w:rsid w:val="00F1314C"/>
    <w:rPr>
      <w:sz w:val="22"/>
    </w:rPr>
  </w:style>
  <w:style w:type="paragraph" w:customStyle="1" w:styleId="Initiativetext">
    <w:name w:val="Initiative text"/>
    <w:basedOn w:val="Initiativefigures"/>
    <w:qFormat/>
    <w:rsid w:val="00F1314C"/>
    <w:pPr>
      <w:jc w:val="left"/>
    </w:pPr>
  </w:style>
  <w:style w:type="paragraph" w:customStyle="1" w:styleId="CSTalkingPoints">
    <w:name w:val="CS Talking Points"/>
    <w:basedOn w:val="Normal"/>
    <w:qFormat/>
    <w:rsid w:val="00F1314C"/>
    <w:pPr>
      <w:numPr>
        <w:numId w:val="41"/>
      </w:numPr>
      <w:spacing w:after="120" w:line="240" w:lineRule="auto"/>
    </w:pPr>
    <w:rPr>
      <w:sz w:val="28"/>
      <w:lang w:eastAsia="en-AU"/>
    </w:rPr>
  </w:style>
  <w:style w:type="paragraph" w:customStyle="1" w:styleId="CSKeyInfoTalkingPoints">
    <w:name w:val="CS Key Info Talking Points"/>
    <w:basedOn w:val="CSTalkingPoints"/>
    <w:qFormat/>
    <w:rsid w:val="00F1314C"/>
    <w:rPr>
      <w:sz w:val="24"/>
    </w:rPr>
  </w:style>
  <w:style w:type="paragraph" w:customStyle="1" w:styleId="Intro">
    <w:name w:val="Intro"/>
    <w:basedOn w:val="Normal"/>
    <w:rsid w:val="00F1314C"/>
    <w:pPr>
      <w:spacing w:after="200" w:line="300" w:lineRule="exact"/>
    </w:pPr>
    <w:rPr>
      <w:rFonts w:cs="Times New Roman"/>
      <w:color w:val="E7E6E6" w:themeColor="background2"/>
      <w:w w:val="110"/>
      <w:sz w:val="25"/>
      <w:szCs w:val="24"/>
      <w:lang w:eastAsia="en-AU"/>
    </w:rPr>
  </w:style>
  <w:style w:type="paragraph" w:customStyle="1" w:styleId="CSNarrative">
    <w:name w:val="CS Narrative"/>
    <w:basedOn w:val="Normal"/>
    <w:qFormat/>
    <w:rsid w:val="00F1314C"/>
    <w:rPr>
      <w:i/>
      <w:iCs/>
      <w:color w:val="FF0000"/>
      <w:lang w:eastAsia="en-AU"/>
    </w:rPr>
  </w:style>
  <w:style w:type="paragraph" w:customStyle="1" w:styleId="BTableHeadingRowCentreAlign">
    <w:name w:val="B_Table Heading Row Centre Align"/>
    <w:basedOn w:val="BTableHeadingRowCentreAligned"/>
    <w:qFormat/>
    <w:rsid w:val="00F1314C"/>
  </w:style>
  <w:style w:type="paragraph" w:customStyle="1" w:styleId="BNotelistcopy">
    <w:name w:val="B_Note list copy"/>
    <w:basedOn w:val="BNotelist"/>
    <w:qFormat/>
    <w:rsid w:val="00F1314C"/>
  </w:style>
  <w:style w:type="paragraph" w:customStyle="1" w:styleId="BNoteboldcopy">
    <w:name w:val="B_Note bold copy"/>
    <w:basedOn w:val="BNoteBold"/>
    <w:qFormat/>
    <w:rsid w:val="00F1314C"/>
  </w:style>
  <w:style w:type="paragraph" w:customStyle="1" w:styleId="Heading3-capitalchapter">
    <w:name w:val="Heading 3 - capital chapter"/>
    <w:basedOn w:val="Heading3"/>
    <w:qFormat/>
    <w:rsid w:val="00F1314C"/>
    <w:rPr>
      <w:bCs/>
      <w:i/>
      <w:iCs/>
      <w:sz w:val="24"/>
    </w:rPr>
  </w:style>
  <w:style w:type="paragraph" w:customStyle="1" w:styleId="Btabletextbold-9point">
    <w:name w:val="B_table text bold - 9 point"/>
    <w:basedOn w:val="Btabletextbold"/>
    <w:qFormat/>
    <w:rsid w:val="00F1314C"/>
    <w:pPr>
      <w:keepNext/>
    </w:pPr>
    <w:rPr>
      <w:sz w:val="18"/>
    </w:rPr>
  </w:style>
  <w:style w:type="paragraph" w:customStyle="1" w:styleId="TableHeadingRowRightAligned">
    <w:name w:val="Table Heading Row Right Aligned"/>
    <w:basedOn w:val="Normal"/>
    <w:qFormat/>
    <w:rsid w:val="00F1314C"/>
    <w:pPr>
      <w:spacing w:after="0" w:line="240" w:lineRule="auto"/>
      <w:ind w:left="227" w:hanging="227"/>
      <w:jc w:val="right"/>
    </w:pPr>
    <w:rPr>
      <w:rFonts w:ascii="Calibri" w:hAnsi="Calibri"/>
      <w:b/>
      <w:sz w:val="20"/>
    </w:rPr>
  </w:style>
  <w:style w:type="paragraph" w:customStyle="1" w:styleId="TabletextBold">
    <w:name w:val="Table text Bold"/>
    <w:basedOn w:val="Normal"/>
    <w:qFormat/>
    <w:rsid w:val="00F1314C"/>
    <w:pPr>
      <w:spacing w:after="0" w:line="240" w:lineRule="auto"/>
      <w:ind w:left="227" w:hanging="227"/>
    </w:pPr>
    <w:rPr>
      <w:rFonts w:ascii="Calibri" w:hAnsi="Calibri"/>
      <w:b/>
      <w:sz w:val="20"/>
    </w:rPr>
  </w:style>
  <w:style w:type="paragraph" w:customStyle="1" w:styleId="Tablefigure">
    <w:name w:val="Table figure"/>
    <w:basedOn w:val="Normal"/>
    <w:qFormat/>
    <w:rsid w:val="00F1314C"/>
    <w:pPr>
      <w:spacing w:after="0" w:line="240" w:lineRule="auto"/>
      <w:ind w:left="227" w:hanging="227"/>
      <w:jc w:val="right"/>
    </w:pPr>
    <w:rPr>
      <w:rFonts w:ascii="Calibri" w:hAnsi="Calibri"/>
      <w:sz w:val="20"/>
    </w:rPr>
  </w:style>
  <w:style w:type="paragraph" w:customStyle="1" w:styleId="FinancialStatementHeading">
    <w:name w:val="Financial Statement Heading"/>
    <w:basedOn w:val="Heading3"/>
    <w:qFormat/>
    <w:rsid w:val="00F1314C"/>
    <w:pPr>
      <w:spacing w:before="0" w:after="0"/>
      <w:jc w:val="center"/>
    </w:pPr>
    <w:rPr>
      <w:sz w:val="28"/>
    </w:rPr>
  </w:style>
  <w:style w:type="paragraph" w:customStyle="1" w:styleId="TableText0">
    <w:name w:val="Table Text"/>
    <w:basedOn w:val="TabletextBold"/>
    <w:qFormat/>
    <w:rsid w:val="00F1314C"/>
    <w:rPr>
      <w:b w:val="0"/>
    </w:rPr>
  </w:style>
  <w:style w:type="paragraph" w:customStyle="1" w:styleId="Tabletextindent0">
    <w:name w:val="Table text indent"/>
    <w:basedOn w:val="TableText0"/>
    <w:qFormat/>
    <w:rsid w:val="00F1314C"/>
    <w:pPr>
      <w:ind w:left="397"/>
    </w:pPr>
  </w:style>
  <w:style w:type="paragraph" w:customStyle="1" w:styleId="Tablefigurebold">
    <w:name w:val="Table figure bold"/>
    <w:basedOn w:val="Tablefigure"/>
    <w:qFormat/>
    <w:rsid w:val="00F1314C"/>
    <w:rPr>
      <w:b/>
      <w:bCs/>
    </w:rPr>
  </w:style>
  <w:style w:type="paragraph" w:customStyle="1" w:styleId="TableTextItalic">
    <w:name w:val="Table Text Italic"/>
    <w:basedOn w:val="TableText0"/>
    <w:qFormat/>
    <w:rsid w:val="00F1314C"/>
    <w:rPr>
      <w:i/>
      <w:iCs/>
    </w:rPr>
  </w:style>
  <w:style w:type="paragraph" w:customStyle="1" w:styleId="TablefigureItalic">
    <w:name w:val="Table figure Italic"/>
    <w:basedOn w:val="Tablefigure"/>
    <w:qFormat/>
    <w:rsid w:val="00F1314C"/>
    <w:rPr>
      <w:i/>
      <w:iCs/>
    </w:rPr>
  </w:style>
  <w:style w:type="paragraph" w:customStyle="1" w:styleId="Tabletextbolditalic">
    <w:name w:val="Table text bold italic"/>
    <w:basedOn w:val="TableText0"/>
    <w:rsid w:val="00F1314C"/>
    <w:rPr>
      <w:b/>
      <w:bCs/>
      <w:i/>
      <w:iCs/>
    </w:rPr>
  </w:style>
  <w:style w:type="paragraph" w:customStyle="1" w:styleId="BStablefiguresitalics">
    <w:name w:val="BS_table figures italics"/>
    <w:basedOn w:val="Normal"/>
    <w:link w:val="BStablefiguresitalicsChar"/>
    <w:qFormat/>
    <w:rsid w:val="00F1314C"/>
    <w:pPr>
      <w:spacing w:after="0" w:line="240" w:lineRule="auto"/>
      <w:ind w:left="34" w:hanging="142"/>
      <w:jc w:val="right"/>
    </w:pPr>
    <w:rPr>
      <w:rFonts w:ascii="Calibri" w:eastAsia="Times New Roman" w:hAnsi="Calibri" w:cs="Times New Roman"/>
      <w:i/>
      <w:color w:val="000000"/>
      <w:sz w:val="20"/>
      <w:szCs w:val="20"/>
      <w:lang w:val="x-none"/>
    </w:rPr>
  </w:style>
  <w:style w:type="character" w:customStyle="1" w:styleId="BStabletextboldChar">
    <w:name w:val="BS_table text bold Char"/>
    <w:link w:val="BStabletextbold"/>
    <w:rsid w:val="00F1314C"/>
    <w:rPr>
      <w:rFonts w:ascii="Calibri" w:eastAsia="Times New Roman" w:hAnsi="Calibri" w:cs="Times New Roman"/>
      <w:b/>
      <w:bCs/>
      <w:sz w:val="20"/>
      <w:szCs w:val="20"/>
      <w:lang w:eastAsia="en-AU"/>
    </w:rPr>
  </w:style>
  <w:style w:type="paragraph" w:customStyle="1" w:styleId="Footnote">
    <w:name w:val="Footnote"/>
    <w:basedOn w:val="FootnoteText"/>
    <w:qFormat/>
    <w:rsid w:val="00F1314C"/>
    <w:pPr>
      <w:spacing w:before="200" w:after="200"/>
    </w:pPr>
    <w:rPr>
      <w:rFonts w:ascii="Calibri" w:eastAsia="Times New Roman" w:hAnsi="Calibri" w:cs="Times New Roman"/>
      <w:sz w:val="16"/>
      <w:lang w:val="x-none"/>
    </w:rPr>
  </w:style>
  <w:style w:type="character" w:customStyle="1" w:styleId="BStablefiguresitalicsChar">
    <w:name w:val="BS_table figures italics Char"/>
    <w:link w:val="BStablefiguresitalics"/>
    <w:rsid w:val="00F1314C"/>
    <w:rPr>
      <w:rFonts w:ascii="Calibri" w:eastAsia="Times New Roman" w:hAnsi="Calibri" w:cs="Times New Roman"/>
      <w:i/>
      <w:color w:val="000000"/>
      <w:sz w:val="20"/>
      <w:szCs w:val="20"/>
      <w:lang w:val="x-none"/>
    </w:rPr>
  </w:style>
  <w:style w:type="paragraph" w:customStyle="1" w:styleId="BStabletextindented">
    <w:name w:val="BS_table text indented"/>
    <w:basedOn w:val="BStabletext"/>
    <w:rsid w:val="00F1314C"/>
    <w:pPr>
      <w:ind w:left="947" w:hanging="686"/>
    </w:pPr>
    <w:rPr>
      <w:rFonts w:cs="Calibri"/>
      <w:color w:val="000000"/>
      <w:sz w:val="18"/>
      <w:szCs w:val="18"/>
    </w:rPr>
  </w:style>
  <w:style w:type="paragraph" w:customStyle="1" w:styleId="BStableindent">
    <w:name w:val="BS table indent"/>
    <w:basedOn w:val="BStabletextunbold"/>
    <w:qFormat/>
    <w:rsid w:val="00F1314C"/>
    <w:pPr>
      <w:ind w:left="421"/>
    </w:pPr>
  </w:style>
  <w:style w:type="paragraph" w:customStyle="1" w:styleId="BStextitalic">
    <w:name w:val="BS_text italic"/>
    <w:basedOn w:val="Normal"/>
    <w:qFormat/>
    <w:rsid w:val="00F1314C"/>
    <w:pPr>
      <w:spacing w:after="0" w:line="240" w:lineRule="auto"/>
      <w:ind w:left="227" w:hanging="227"/>
    </w:pPr>
    <w:rPr>
      <w:rFonts w:ascii="Calibri" w:eastAsia="Times New Roman" w:hAnsi="Calibri" w:cs="Calibri"/>
      <w:i/>
      <w:sz w:val="20"/>
      <w:szCs w:val="20"/>
      <w:lang w:val="x-none"/>
    </w:rPr>
  </w:style>
  <w:style w:type="paragraph" w:customStyle="1" w:styleId="Bctablefiguresitalicsunbold">
    <w:name w:val="Bc table figures italics unbold"/>
    <w:basedOn w:val="Normal"/>
    <w:qFormat/>
    <w:rsid w:val="00F1314C"/>
    <w:pPr>
      <w:spacing w:after="0" w:line="240" w:lineRule="auto"/>
      <w:ind w:left="227" w:hanging="227"/>
      <w:jc w:val="right"/>
    </w:pPr>
    <w:rPr>
      <w:rFonts w:ascii="Calibri" w:eastAsia="Times New Roman" w:hAnsi="Calibri" w:cs="Times New Roman"/>
      <w:i/>
      <w:sz w:val="20"/>
      <w:szCs w:val="20"/>
    </w:rPr>
  </w:style>
  <w:style w:type="paragraph" w:customStyle="1" w:styleId="bctablefiguresitalicsunbold0">
    <w:name w:val="bc table figures italics unbold"/>
    <w:basedOn w:val="Normal"/>
    <w:qFormat/>
    <w:rsid w:val="00F1314C"/>
    <w:pPr>
      <w:spacing w:after="0" w:line="240" w:lineRule="auto"/>
      <w:ind w:left="227" w:hanging="227"/>
      <w:jc w:val="right"/>
    </w:pPr>
    <w:rPr>
      <w:rFonts w:ascii="Calibri" w:eastAsia="Times New Roman" w:hAnsi="Calibri" w:cs="Times New Roman"/>
      <w:i/>
      <w:sz w:val="20"/>
      <w:szCs w:val="20"/>
    </w:rPr>
  </w:style>
  <w:style w:type="paragraph" w:customStyle="1" w:styleId="BSConsultationTabletext">
    <w:name w:val="BS Consultation Table text"/>
    <w:basedOn w:val="Normal"/>
    <w:qFormat/>
    <w:rsid w:val="00F1314C"/>
    <w:pPr>
      <w:spacing w:after="60" w:line="240" w:lineRule="auto"/>
    </w:pPr>
    <w:rPr>
      <w:rFonts w:ascii="Calibri" w:eastAsia="Times New Roman" w:hAnsi="Calibri" w:cs="Times New Roman"/>
      <w:sz w:val="24"/>
      <w:szCs w:val="20"/>
      <w:lang w:eastAsia="en-AU"/>
    </w:rPr>
  </w:style>
  <w:style w:type="paragraph" w:customStyle="1" w:styleId="BSNoteunbold">
    <w:name w:val="BS Note unbold"/>
    <w:basedOn w:val="Normal"/>
    <w:qFormat/>
    <w:rsid w:val="00F1314C"/>
    <w:pPr>
      <w:keepLines/>
      <w:spacing w:before="120" w:after="200" w:line="240" w:lineRule="auto"/>
    </w:pPr>
    <w:rPr>
      <w:rFonts w:ascii="Calibri" w:eastAsia="Times New Roman" w:hAnsi="Calibri" w:cs="Times New Roman"/>
      <w:sz w:val="18"/>
      <w:szCs w:val="20"/>
    </w:rPr>
  </w:style>
  <w:style w:type="paragraph" w:customStyle="1" w:styleId="BStableitalicsboldleft">
    <w:name w:val="BS_table_italics_bold_left"/>
    <w:basedOn w:val="BStabletextunbold"/>
    <w:qFormat/>
    <w:rsid w:val="00F1314C"/>
    <w:rPr>
      <w:rFonts w:cs="Arial"/>
      <w:b/>
      <w:i/>
      <w:color w:val="000000"/>
      <w:szCs w:val="18"/>
      <w:lang w:eastAsia="x-none"/>
    </w:rPr>
  </w:style>
  <w:style w:type="paragraph" w:customStyle="1" w:styleId="TableTextLeftLevel1">
    <w:name w:val="Table Text Left Level 1"/>
    <w:basedOn w:val="Normal"/>
    <w:link w:val="TableTextLeftLevel1CharChar"/>
    <w:autoRedefine/>
    <w:rsid w:val="00F1314C"/>
    <w:pPr>
      <w:tabs>
        <w:tab w:val="left" w:pos="2212"/>
      </w:tabs>
      <w:spacing w:before="10" w:after="10" w:line="240" w:lineRule="auto"/>
      <w:ind w:left="113" w:hanging="113"/>
    </w:pPr>
    <w:rPr>
      <w:rFonts w:ascii="Calibri" w:eastAsia="SimSun" w:hAnsi="Calibri" w:cs="Times New Roman"/>
      <w:sz w:val="18"/>
      <w:szCs w:val="18"/>
      <w:lang w:val="x-none"/>
    </w:rPr>
  </w:style>
  <w:style w:type="character" w:customStyle="1" w:styleId="TableTextLeftLevel1CharChar">
    <w:name w:val="Table Text Left Level 1 Char Char"/>
    <w:link w:val="TableTextLeftLevel1"/>
    <w:rsid w:val="00F1314C"/>
    <w:rPr>
      <w:rFonts w:ascii="Calibri" w:eastAsia="SimSun" w:hAnsi="Calibri" w:cs="Times New Roman"/>
      <w:sz w:val="18"/>
      <w:szCs w:val="18"/>
      <w:lang w:val="x-none"/>
    </w:rPr>
  </w:style>
  <w:style w:type="paragraph" w:customStyle="1" w:styleId="mcentrednonbold">
    <w:name w:val="$m centred non bold"/>
    <w:basedOn w:val="mcentred"/>
    <w:link w:val="mcentrednonboldChar"/>
    <w:qFormat/>
    <w:rsid w:val="00F1314C"/>
    <w:rPr>
      <w:szCs w:val="24"/>
    </w:rPr>
  </w:style>
  <w:style w:type="character" w:customStyle="1" w:styleId="BStablefiguresunboldChar">
    <w:name w:val="BS_table figures unbold Char"/>
    <w:link w:val="BStablefiguresunbold"/>
    <w:rsid w:val="00F1314C"/>
    <w:rPr>
      <w:rFonts w:ascii="Calibri" w:eastAsia="Times New Roman" w:hAnsi="Calibri" w:cs="Times New Roman"/>
      <w:sz w:val="20"/>
      <w:szCs w:val="24"/>
      <w:lang w:val="x-none"/>
    </w:rPr>
  </w:style>
  <w:style w:type="character" w:customStyle="1" w:styleId="mcentredChar">
    <w:name w:val="$m centred Char"/>
    <w:link w:val="mcentred"/>
    <w:rsid w:val="00F1314C"/>
    <w:rPr>
      <w:rFonts w:ascii="Calibri" w:eastAsia="Times New Roman" w:hAnsi="Calibri" w:cs="Times New Roman"/>
      <w:b/>
      <w:sz w:val="20"/>
      <w:szCs w:val="20"/>
      <w:lang w:val="x-none"/>
    </w:rPr>
  </w:style>
  <w:style w:type="character" w:customStyle="1" w:styleId="mcentrednonboldChar">
    <w:name w:val="$m centred non bold Char"/>
    <w:basedOn w:val="mcentredChar"/>
    <w:link w:val="mcentrednonbold"/>
    <w:rsid w:val="00F1314C"/>
    <w:rPr>
      <w:rFonts w:ascii="Calibri" w:eastAsia="Times New Roman" w:hAnsi="Calibri" w:cs="Times New Roman"/>
      <w:b/>
      <w:sz w:val="20"/>
      <w:szCs w:val="24"/>
      <w:lang w:val="x-none"/>
    </w:rPr>
  </w:style>
  <w:style w:type="paragraph" w:customStyle="1" w:styleId="BStabletextindent">
    <w:name w:val="BS_table_text_indent"/>
    <w:basedOn w:val="BStabletext"/>
    <w:qFormat/>
    <w:rsid w:val="00F1314C"/>
    <w:pPr>
      <w:ind w:left="454"/>
    </w:pPr>
    <w:rPr>
      <w:lang w:val="x-none" w:eastAsia="en-US"/>
    </w:rPr>
  </w:style>
  <w:style w:type="paragraph" w:customStyle="1" w:styleId="BStablefiguresitalicsbold">
    <w:name w:val="BS_table_figures_italics_bold"/>
    <w:basedOn w:val="BStablefiguresbolditalics"/>
    <w:qFormat/>
    <w:rsid w:val="00F1314C"/>
    <w:rPr>
      <w:szCs w:val="24"/>
      <w:lang w:eastAsia="en-AU"/>
    </w:rPr>
  </w:style>
  <w:style w:type="paragraph" w:customStyle="1" w:styleId="BStabletextitalicsbold">
    <w:name w:val="BS_table_text_italics_bold"/>
    <w:basedOn w:val="BStabletext"/>
    <w:qFormat/>
    <w:rsid w:val="00F1314C"/>
    <w:rPr>
      <w:b/>
      <w:i/>
      <w:lang w:val="x-none" w:eastAsia="en-US"/>
    </w:rPr>
  </w:style>
  <w:style w:type="paragraph" w:customStyle="1" w:styleId="BStabletextitalics">
    <w:name w:val="BS_table text italics"/>
    <w:basedOn w:val="BStabletext"/>
    <w:qFormat/>
    <w:rsid w:val="00F1314C"/>
    <w:rPr>
      <w:i/>
      <w:lang w:val="x-none" w:eastAsia="en-US"/>
    </w:rPr>
  </w:style>
  <w:style w:type="paragraph" w:customStyle="1" w:styleId="BStablefiguresbolditalics0">
    <w:name w:val="BS_table_figures_bold_italics"/>
    <w:basedOn w:val="BStablefiguresitalics"/>
    <w:qFormat/>
    <w:rsid w:val="00F1314C"/>
    <w:pPr>
      <w:ind w:left="227" w:hanging="227"/>
    </w:pPr>
    <w:rPr>
      <w:b/>
      <w:color w:val="auto"/>
      <w:szCs w:val="24"/>
      <w:lang w:eastAsia="en-AU"/>
    </w:rPr>
  </w:style>
  <w:style w:type="paragraph" w:customStyle="1" w:styleId="BStabletextbolditalics0">
    <w:name w:val="BS_table_text_bold_italics"/>
    <w:basedOn w:val="BStabletextitalics"/>
    <w:qFormat/>
    <w:rsid w:val="00F1314C"/>
    <w:rPr>
      <w:b/>
    </w:rPr>
  </w:style>
  <w:style w:type="paragraph" w:customStyle="1" w:styleId="BStabletextindent0">
    <w:name w:val="BS_table text indent"/>
    <w:basedOn w:val="Normal"/>
    <w:qFormat/>
    <w:rsid w:val="00F1314C"/>
    <w:pPr>
      <w:spacing w:after="0" w:line="240" w:lineRule="auto"/>
      <w:ind w:left="454" w:hanging="227"/>
    </w:pPr>
    <w:rPr>
      <w:rFonts w:ascii="Calibri" w:eastAsia="Times New Roman" w:hAnsi="Calibri" w:cs="Times New Roman"/>
      <w:bCs/>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7074883">
      <w:bodyDiv w:val="1"/>
      <w:marLeft w:val="0"/>
      <w:marRight w:val="0"/>
      <w:marTop w:val="0"/>
      <w:marBottom w:val="0"/>
      <w:divBdr>
        <w:top w:val="none" w:sz="0" w:space="0" w:color="auto"/>
        <w:left w:val="none" w:sz="0" w:space="0" w:color="auto"/>
        <w:bottom w:val="none" w:sz="0" w:space="0" w:color="auto"/>
        <w:right w:val="none" w:sz="0" w:space="0" w:color="auto"/>
      </w:divBdr>
    </w:div>
    <w:div w:id="170860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73.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www.covid19.act.gov.au/community/canberra-recovery" TargetMode="External"/><Relationship Id="rId68" Type="http://schemas.openxmlformats.org/officeDocument/2006/relationships/image" Target="media/image54.emf"/><Relationship Id="rId84" Type="http://schemas.openxmlformats.org/officeDocument/2006/relationships/footer" Target="footer8.xml"/><Relationship Id="rId89" Type="http://schemas.openxmlformats.org/officeDocument/2006/relationships/hyperlink" Target="https://www.revenue.act.gov.au/covid-19-assistance" TargetMode="External"/><Relationship Id="rId112" Type="http://schemas.openxmlformats.org/officeDocument/2006/relationships/footer" Target="footer16.xml"/><Relationship Id="rId133" Type="http://schemas.openxmlformats.org/officeDocument/2006/relationships/header" Target="header4.xml"/><Relationship Id="rId138" Type="http://schemas.openxmlformats.org/officeDocument/2006/relationships/footer" Target="footer28.xml"/><Relationship Id="rId154" Type="http://schemas.openxmlformats.org/officeDocument/2006/relationships/footer" Target="footer39.xml"/><Relationship Id="rId159" Type="http://schemas.openxmlformats.org/officeDocument/2006/relationships/header" Target="header14.xml"/><Relationship Id="rId175" Type="http://schemas.openxmlformats.org/officeDocument/2006/relationships/header" Target="header21.xml"/><Relationship Id="rId170" Type="http://schemas.openxmlformats.org/officeDocument/2006/relationships/footer" Target="footer48.xml"/><Relationship Id="rId16" Type="http://schemas.openxmlformats.org/officeDocument/2006/relationships/image" Target="media/image9.png"/><Relationship Id="rId107" Type="http://schemas.openxmlformats.org/officeDocument/2006/relationships/hyperlink" Target="https://apps.treasury.act.gov.au/__data/assets/pdf_file/0009/1432449/act-infrastructure-plan.pdf"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http://www.act.gov.au/budget" TargetMode="External"/><Relationship Id="rId74" Type="http://schemas.openxmlformats.org/officeDocument/2006/relationships/image" Target="media/image60.emf"/><Relationship Id="rId79" Type="http://schemas.openxmlformats.org/officeDocument/2006/relationships/image" Target="media/image65.png"/><Relationship Id="rId102" Type="http://schemas.openxmlformats.org/officeDocument/2006/relationships/footer" Target="footer15.xml"/><Relationship Id="rId123" Type="http://schemas.openxmlformats.org/officeDocument/2006/relationships/footer" Target="footer21.xml"/><Relationship Id="rId128" Type="http://schemas.openxmlformats.org/officeDocument/2006/relationships/header" Target="header3.xml"/><Relationship Id="rId144" Type="http://schemas.openxmlformats.org/officeDocument/2006/relationships/header" Target="header9.xml"/><Relationship Id="rId149" Type="http://schemas.openxmlformats.org/officeDocument/2006/relationships/footer" Target="footer36.xml"/><Relationship Id="rId5" Type="http://schemas.openxmlformats.org/officeDocument/2006/relationships/webSettings" Target="webSettings.xml"/><Relationship Id="rId90" Type="http://schemas.openxmlformats.org/officeDocument/2006/relationships/hyperlink" Target="https://www.revenue.act.gov.au/covid-19-assistance" TargetMode="External"/><Relationship Id="rId95" Type="http://schemas.openxmlformats.org/officeDocument/2006/relationships/footer" Target="footer12.xml"/><Relationship Id="rId160" Type="http://schemas.openxmlformats.org/officeDocument/2006/relationships/footer" Target="footer42.xml"/><Relationship Id="rId165" Type="http://schemas.openxmlformats.org/officeDocument/2006/relationships/header" Target="header16.xml"/><Relationship Id="rId181" Type="http://schemas.openxmlformats.org/officeDocument/2006/relationships/header" Target="header24.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footer" Target="footer5.xml"/><Relationship Id="rId69" Type="http://schemas.openxmlformats.org/officeDocument/2006/relationships/image" Target="media/image55.emf"/><Relationship Id="rId113" Type="http://schemas.openxmlformats.org/officeDocument/2006/relationships/chart" Target="charts/chart4.xml"/><Relationship Id="rId118" Type="http://schemas.openxmlformats.org/officeDocument/2006/relationships/image" Target="media/image74.emf"/><Relationship Id="rId134" Type="http://schemas.openxmlformats.org/officeDocument/2006/relationships/header" Target="header5.xml"/><Relationship Id="rId139" Type="http://schemas.openxmlformats.org/officeDocument/2006/relationships/footer" Target="footer29.xml"/><Relationship Id="rId80" Type="http://schemas.openxmlformats.org/officeDocument/2006/relationships/image" Target="media/image66.png"/><Relationship Id="rId85" Type="http://schemas.openxmlformats.org/officeDocument/2006/relationships/footer" Target="footer9.xml"/><Relationship Id="rId150" Type="http://schemas.openxmlformats.org/officeDocument/2006/relationships/footer" Target="footer37.xml"/><Relationship Id="rId155" Type="http://schemas.openxmlformats.org/officeDocument/2006/relationships/header" Target="header12.xml"/><Relationship Id="rId171" Type="http://schemas.openxmlformats.org/officeDocument/2006/relationships/header" Target="header19.xml"/><Relationship Id="rId176" Type="http://schemas.openxmlformats.org/officeDocument/2006/relationships/footer" Target="footer5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footer" Target="footer1.xml"/><Relationship Id="rId103" Type="http://schemas.openxmlformats.org/officeDocument/2006/relationships/hyperlink" Target="https://apps.treasury.act.gov.au/__data/assets/pdf_file/0009/1432449/act-infrastructure-plan.pdf" TargetMode="External"/><Relationship Id="rId108" Type="http://schemas.openxmlformats.org/officeDocument/2006/relationships/image" Target="media/image69.emf"/><Relationship Id="rId124" Type="http://schemas.openxmlformats.org/officeDocument/2006/relationships/header" Target="header1.xml"/><Relationship Id="rId129" Type="http://schemas.openxmlformats.org/officeDocument/2006/relationships/footer" Target="footer24.xml"/><Relationship Id="rId54" Type="http://schemas.openxmlformats.org/officeDocument/2006/relationships/image" Target="media/image47.png"/><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hyperlink" Target="https://www.revenue.act.gov.au/covid-19-assistance" TargetMode="External"/><Relationship Id="rId96" Type="http://schemas.openxmlformats.org/officeDocument/2006/relationships/chart" Target="charts/chart1.xml"/><Relationship Id="rId140" Type="http://schemas.openxmlformats.org/officeDocument/2006/relationships/header" Target="header7.xml"/><Relationship Id="rId145" Type="http://schemas.openxmlformats.org/officeDocument/2006/relationships/footer" Target="footer32.xml"/><Relationship Id="rId161" Type="http://schemas.openxmlformats.org/officeDocument/2006/relationships/footer" Target="footer43.xml"/><Relationship Id="rId166" Type="http://schemas.openxmlformats.org/officeDocument/2006/relationships/header" Target="header17.xml"/><Relationship Id="rId182" Type="http://schemas.openxmlformats.org/officeDocument/2006/relationships/footer" Target="footer5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chart" Target="charts/chart5.xml"/><Relationship Id="rId119" Type="http://schemas.openxmlformats.org/officeDocument/2006/relationships/image" Target="media/image75.emf"/><Relationship Id="rId44" Type="http://schemas.openxmlformats.org/officeDocument/2006/relationships/image" Target="media/image37.png"/><Relationship Id="rId60" Type="http://schemas.openxmlformats.org/officeDocument/2006/relationships/footer" Target="footer2.xml"/><Relationship Id="rId65" Type="http://schemas.openxmlformats.org/officeDocument/2006/relationships/image" Target="media/image51.png"/><Relationship Id="rId81" Type="http://schemas.openxmlformats.org/officeDocument/2006/relationships/image" Target="media/image67.emf"/><Relationship Id="rId86" Type="http://schemas.openxmlformats.org/officeDocument/2006/relationships/footer" Target="footer10.xml"/><Relationship Id="rId130" Type="http://schemas.openxmlformats.org/officeDocument/2006/relationships/hyperlink" Target="http://www.budgetconsultation.act.gov.au" TargetMode="External"/><Relationship Id="rId135" Type="http://schemas.openxmlformats.org/officeDocument/2006/relationships/footer" Target="footer26.xml"/><Relationship Id="rId151" Type="http://schemas.openxmlformats.org/officeDocument/2006/relationships/header" Target="header10.xml"/><Relationship Id="rId156" Type="http://schemas.openxmlformats.org/officeDocument/2006/relationships/footer" Target="footer40.xml"/><Relationship Id="rId177"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20.xml"/><Relationship Id="rId180" Type="http://schemas.openxmlformats.org/officeDocument/2006/relationships/footer" Target="footer5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70.e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emf"/><Relationship Id="rId97" Type="http://schemas.openxmlformats.org/officeDocument/2006/relationships/chart" Target="charts/chart2.xml"/><Relationship Id="rId104" Type="http://schemas.openxmlformats.org/officeDocument/2006/relationships/hyperlink" Target="https://apps.treasury.act.gov.au/infrastructure-finance-and-reform/the-capital-framework" TargetMode="External"/><Relationship Id="rId120" Type="http://schemas.openxmlformats.org/officeDocument/2006/relationships/footer" Target="footer18.xml"/><Relationship Id="rId125" Type="http://schemas.openxmlformats.org/officeDocument/2006/relationships/header" Target="header2.xml"/><Relationship Id="rId141" Type="http://schemas.openxmlformats.org/officeDocument/2006/relationships/header" Target="header8.xml"/><Relationship Id="rId146" Type="http://schemas.openxmlformats.org/officeDocument/2006/relationships/footer" Target="footer33.xml"/><Relationship Id="rId167"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hyperlink" Target="https://www.revenue.act.gov.au/covid-19-assistance/land-tax-credit-application" TargetMode="External"/><Relationship Id="rId162" Type="http://schemas.openxmlformats.org/officeDocument/2006/relationships/header" Target="header15.xml"/><Relationship Id="rId183" Type="http://schemas.openxmlformats.org/officeDocument/2006/relationships/footer" Target="footer55.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2.png"/><Relationship Id="rId87" Type="http://schemas.openxmlformats.org/officeDocument/2006/relationships/footer" Target="footer11.xml"/><Relationship Id="rId110" Type="http://schemas.openxmlformats.org/officeDocument/2006/relationships/image" Target="media/image71.png"/><Relationship Id="rId115" Type="http://schemas.openxmlformats.org/officeDocument/2006/relationships/image" Target="media/image72.jpg"/><Relationship Id="rId131" Type="http://schemas.openxmlformats.org/officeDocument/2006/relationships/hyperlink" Target="https://www.yoursay.act.gov.au/download_file/view/3838/1297" TargetMode="External"/><Relationship Id="rId136" Type="http://schemas.openxmlformats.org/officeDocument/2006/relationships/footer" Target="footer27.xml"/><Relationship Id="rId157" Type="http://schemas.openxmlformats.org/officeDocument/2006/relationships/footer" Target="footer41.xml"/><Relationship Id="rId178" Type="http://schemas.openxmlformats.org/officeDocument/2006/relationships/header" Target="header23.xml"/><Relationship Id="rId61" Type="http://schemas.openxmlformats.org/officeDocument/2006/relationships/footer" Target="footer3.xml"/><Relationship Id="rId82" Type="http://schemas.openxmlformats.org/officeDocument/2006/relationships/footer" Target="footer6.xml"/><Relationship Id="rId152" Type="http://schemas.openxmlformats.org/officeDocument/2006/relationships/header" Target="header11.xml"/><Relationship Id="rId173" Type="http://schemas.openxmlformats.org/officeDocument/2006/relationships/footer" Target="footer49.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3.emf"/><Relationship Id="rId100" Type="http://schemas.openxmlformats.org/officeDocument/2006/relationships/image" Target="media/image68.emf"/><Relationship Id="rId105" Type="http://schemas.openxmlformats.org/officeDocument/2006/relationships/hyperlink" Target="https://apps.treasury.act.gov.au/budget/economic-and-fiscal-update-2020" TargetMode="External"/><Relationship Id="rId126" Type="http://schemas.openxmlformats.org/officeDocument/2006/relationships/footer" Target="footer22.xml"/><Relationship Id="rId147" Type="http://schemas.openxmlformats.org/officeDocument/2006/relationships/footer" Target="footer34.xml"/><Relationship Id="rId168" Type="http://schemas.openxmlformats.org/officeDocument/2006/relationships/footer" Target="footer47.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8.emf"/><Relationship Id="rId93" Type="http://schemas.openxmlformats.org/officeDocument/2006/relationships/hyperlink" Target="file:///\\act.gov.au\treasury\DT\ECONOMICS\2020-21\4.%20Revenue%20and%20Concessions%20Policy\3.%20Budget\2020-21%20Cost%20of%20living%20statement\www.assistance.act.gov.au" TargetMode="External"/><Relationship Id="rId98" Type="http://schemas.openxmlformats.org/officeDocument/2006/relationships/footer" Target="footer13.xml"/><Relationship Id="rId121" Type="http://schemas.openxmlformats.org/officeDocument/2006/relationships/footer" Target="footer19.xml"/><Relationship Id="rId142" Type="http://schemas.openxmlformats.org/officeDocument/2006/relationships/footer" Target="footer30.xml"/><Relationship Id="rId163" Type="http://schemas.openxmlformats.org/officeDocument/2006/relationships/footer" Target="footer44.xm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3.png"/><Relationship Id="rId116" Type="http://schemas.openxmlformats.org/officeDocument/2006/relationships/footer" Target="footer17.xml"/><Relationship Id="rId137" Type="http://schemas.openxmlformats.org/officeDocument/2006/relationships/header" Target="header6.xml"/><Relationship Id="rId158" Type="http://schemas.openxmlformats.org/officeDocument/2006/relationships/header" Target="header13.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footer" Target="footer4.xml"/><Relationship Id="rId83" Type="http://schemas.openxmlformats.org/officeDocument/2006/relationships/footer" Target="footer7.xml"/><Relationship Id="rId88" Type="http://schemas.openxmlformats.org/officeDocument/2006/relationships/hyperlink" Target="https://www.revenue.act.gov.au/covid-19-assistance" TargetMode="External"/><Relationship Id="rId111" Type="http://schemas.openxmlformats.org/officeDocument/2006/relationships/oleObject" Target="embeddings/Microsoft_Excel_97-2003_Worksheet.xls"/><Relationship Id="rId132" Type="http://schemas.openxmlformats.org/officeDocument/2006/relationships/footer" Target="footer25.xml"/><Relationship Id="rId153" Type="http://schemas.openxmlformats.org/officeDocument/2006/relationships/footer" Target="footer38.xml"/><Relationship Id="rId174" Type="http://schemas.openxmlformats.org/officeDocument/2006/relationships/footer" Target="footer50.xml"/><Relationship Id="rId179" Type="http://schemas.openxmlformats.org/officeDocument/2006/relationships/footer" Target="footer52.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https://apps.treasury.act.gov.au/budget/budget-2020-21/budget-papers/capital-works-program" TargetMode="External"/><Relationship Id="rId127" Type="http://schemas.openxmlformats.org/officeDocument/2006/relationships/footer" Target="footer23.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hyperlink" Target="http://www.covid19.act.gov.au" TargetMode="External"/><Relationship Id="rId99" Type="http://schemas.openxmlformats.org/officeDocument/2006/relationships/chart" Target="charts/chart3.xml"/><Relationship Id="rId101" Type="http://schemas.openxmlformats.org/officeDocument/2006/relationships/footer" Target="footer14.xml"/><Relationship Id="rId122" Type="http://schemas.openxmlformats.org/officeDocument/2006/relationships/footer" Target="footer20.xml"/><Relationship Id="rId143" Type="http://schemas.openxmlformats.org/officeDocument/2006/relationships/footer" Target="footer31.xml"/><Relationship Id="rId148" Type="http://schemas.openxmlformats.org/officeDocument/2006/relationships/footer" Target="footer35.xml"/><Relationship Id="rId164" Type="http://schemas.openxmlformats.org/officeDocument/2006/relationships/footer" Target="footer45.xml"/><Relationship Id="rId169" Type="http://schemas.openxmlformats.org/officeDocument/2006/relationships/header" Target="header18.xml"/><Relationship Id="rId18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originenergy.com.au/for-home/electricity-and-gas/pricing/act-price-change.html" TargetMode="External"/><Relationship Id="rId3" Type="http://schemas.openxmlformats.org/officeDocument/2006/relationships/hyperlink" Target="https://apps.treasury.act.gov.au/motor-accident-injuries-commission/compulsorytpi/premiums" TargetMode="External"/><Relationship Id="rId7" Type="http://schemas.openxmlformats.org/officeDocument/2006/relationships/hyperlink" Target="https://www.actewagl.com.au/plans-and-connections/pricing-information/price-change" TargetMode="External"/><Relationship Id="rId12" Type="http://schemas.openxmlformats.org/officeDocument/2006/relationships/hyperlink" Target="https://apps.treasury.act.gov.au/budget/economic-and-fiscal-update-2020" TargetMode="External"/><Relationship Id="rId2" Type="http://schemas.openxmlformats.org/officeDocument/2006/relationships/hyperlink" Target="https://population.gov.au/publications/publications-population-statement.html" TargetMode="External"/><Relationship Id="rId1" Type="http://schemas.openxmlformats.org/officeDocument/2006/relationships/hyperlink" Target="https://population.gov.au/publications/publications-population-statement.html" TargetMode="External"/><Relationship Id="rId6" Type="http://schemas.openxmlformats.org/officeDocument/2006/relationships/hyperlink" Target="https://www.realestate.com.au/neighbourhoods" TargetMode="External"/><Relationship Id="rId11" Type="http://schemas.openxmlformats.org/officeDocument/2006/relationships/hyperlink" Target="https://apps.treasury.act.gov.au/infrastructure-finance-and-reform/the-capital-framework" TargetMode="External"/><Relationship Id="rId5" Type="http://schemas.openxmlformats.org/officeDocument/2006/relationships/hyperlink" Target="https://www.realestate.com.au/neighbourhoods" TargetMode="External"/><Relationship Id="rId10" Type="http://schemas.openxmlformats.org/officeDocument/2006/relationships/hyperlink" Target="https://apps.treasury.act.gov.au/__data/assets/pdf_file/0009/1432449/act-infrastructure-plan.pdf" TargetMode="External"/><Relationship Id="rId4" Type="http://schemas.openxmlformats.org/officeDocument/2006/relationships/hyperlink" Target="https://apps.treasury.act.gov.au/maic/for-road-users" TargetMode="External"/><Relationship Id="rId9" Type="http://schemas.openxmlformats.org/officeDocument/2006/relationships/hyperlink" Target="https://www.energyaustralia.com.au/home/help-and-support/faqs/rate-chang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t.gov.au\treasury\DT\financialmgmt\COMMON\Budget20%20(Feb%20publication)\Budget%20Papers\Chapter%204%20-%20Expenses\Expenses%20GSP%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t.gov.au\treasury\DT\financialmgmt\COMMON\Budget20%20(Feb%20publication)\Budget%20Papers\Chapter%204%20-%20Expenses\Chapter%204.1%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gov.au\treasury\dt\ECONOMICS\Macroeconomic%20Branch\2020-21\ACT%20Budget\2020-21%20Budget\Writeup\Revenue%20Chapter\Archive\Revenue%20chart%20-%20w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tx1">
                  <a:lumMod val="75000"/>
                  <a:lumOff val="25000"/>
                </a:schemeClr>
              </a:solidFill>
              <a:round/>
            </a:ln>
            <a:effectLst/>
          </c:spPr>
          <c:marker>
            <c:symbol val="none"/>
          </c:marker>
          <c:cat>
            <c:strRef>
              <c:f>'GGS Expenses to GSP FINAL'!$A$8:$A$17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'GGS Expenses to GSP FINAL'!$E$8:$E$17</c:f>
              <c:numCache>
                <c:formatCode>0.0</c:formatCode>
                <c:ptCount val="10"/>
                <c:pt idx="0">
                  <c:v>14.789725081957785</c:v>
                </c:pt>
                <c:pt idx="1">
                  <c:v>14.292542027022732</c:v>
                </c:pt>
                <c:pt idx="2">
                  <c:v>14.072566971854867</c:v>
                </c:pt>
                <c:pt idx="3">
                  <c:v>13.777877462806595</c:v>
                </c:pt>
                <c:pt idx="4">
                  <c:v>13.672077233184806</c:v>
                </c:pt>
                <c:pt idx="5">
                  <c:v>15.489037794060934</c:v>
                </c:pt>
                <c:pt idx="6">
                  <c:v>15.544689378757514</c:v>
                </c:pt>
                <c:pt idx="7">
                  <c:v>15.192270477299708</c:v>
                </c:pt>
                <c:pt idx="8">
                  <c:v>14.832904917469051</c:v>
                </c:pt>
                <c:pt idx="9">
                  <c:v>14.600330710925785</c:v>
                </c:pt>
              </c:numCache>
            </c:numRef>
          </c:val>
          <c:smooth val="0"/>
          <c:extLst>
            <c:ext xmlns:c16="http://schemas.microsoft.com/office/drawing/2014/chart" uri="{C3380CC4-5D6E-409C-BE32-E72D297353CC}">
              <c16:uniqueId val="{00000000-54F4-4FDB-A275-5DD65AA0A81A}"/>
            </c:ext>
          </c:extLst>
        </c:ser>
        <c:dLbls>
          <c:showLegendKey val="0"/>
          <c:showVal val="0"/>
          <c:showCatName val="0"/>
          <c:showSerName val="0"/>
          <c:showPercent val="0"/>
          <c:showBubbleSize val="0"/>
        </c:dLbls>
        <c:smooth val="0"/>
        <c:axId val="574818192"/>
        <c:axId val="574818584"/>
      </c:lineChart>
      <c:catAx>
        <c:axId val="57481819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574818584"/>
        <c:crosses val="autoZero"/>
        <c:auto val="1"/>
        <c:lblAlgn val="ctr"/>
        <c:lblOffset val="100"/>
        <c:noMultiLvlLbl val="0"/>
      </c:catAx>
      <c:valAx>
        <c:axId val="574818584"/>
        <c:scaling>
          <c:orientation val="minMax"/>
          <c:max val="16"/>
          <c:min val="11"/>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Per cent of GSP</a:t>
                </a:r>
              </a:p>
            </c:rich>
          </c:tx>
          <c:layout>
            <c:manualLayout>
              <c:xMode val="edge"/>
              <c:yMode val="edge"/>
              <c:x val="1.7638888888888888E-2"/>
              <c:y val="0.298802469135802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748181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321-4548-AC0E-0F79BAE4D9FC}"/>
              </c:ext>
            </c:extLst>
          </c:dPt>
          <c:dPt>
            <c:idx val="1"/>
            <c:bubble3D val="0"/>
            <c:spPr>
              <a:solidFill>
                <a:schemeClr val="dk1">
                  <a:tint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321-4548-AC0E-0F79BAE4D9FC}"/>
              </c:ext>
            </c:extLst>
          </c:dPt>
          <c:dPt>
            <c:idx val="2"/>
            <c:bubble3D val="0"/>
            <c:spPr>
              <a:solidFill>
                <a:schemeClr val="dk1">
                  <a:tint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321-4548-AC0E-0F79BAE4D9FC}"/>
              </c:ext>
            </c:extLst>
          </c:dPt>
          <c:dPt>
            <c:idx val="3"/>
            <c:bubble3D val="0"/>
            <c:spPr>
              <a:solidFill>
                <a:schemeClr val="dk1">
                  <a:tint val="9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321-4548-AC0E-0F79BAE4D9FC}"/>
              </c:ext>
            </c:extLst>
          </c:dPt>
          <c:dPt>
            <c:idx val="4"/>
            <c:bubble3D val="0"/>
            <c:spPr>
              <a:solidFill>
                <a:schemeClr val="dk1">
                  <a:tint val="3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321-4548-AC0E-0F79BAE4D9FC}"/>
              </c:ext>
            </c:extLst>
          </c:dPt>
          <c:dPt>
            <c:idx val="5"/>
            <c:bubble3D val="0"/>
            <c:spPr>
              <a:solidFill>
                <a:schemeClr val="dk1">
                  <a:tint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321-4548-AC0E-0F79BAE4D9FC}"/>
              </c:ext>
            </c:extLst>
          </c:dPt>
          <c:dPt>
            <c:idx val="6"/>
            <c:bubble3D val="0"/>
            <c:spPr>
              <a:solidFill>
                <a:schemeClr val="dk1">
                  <a:tint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321-4548-AC0E-0F79BAE4D9FC}"/>
              </c:ext>
            </c:extLst>
          </c:dPt>
          <c:dPt>
            <c:idx val="7"/>
            <c:bubble3D val="0"/>
            <c:spPr>
              <a:solidFill>
                <a:schemeClr val="dk1">
                  <a:tint val="8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321-4548-AC0E-0F79BAE4D9FC}"/>
              </c:ext>
            </c:extLst>
          </c:dPt>
          <c:dPt>
            <c:idx val="8"/>
            <c:bubble3D val="0"/>
            <c:spPr>
              <a:solidFill>
                <a:schemeClr val="dk1">
                  <a:tint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321-4548-AC0E-0F79BAE4D9FC}"/>
              </c:ext>
            </c:extLst>
          </c:dPt>
          <c:dPt>
            <c:idx val="9"/>
            <c:bubble3D val="0"/>
            <c:spPr>
              <a:solidFill>
                <a:schemeClr val="dk1">
                  <a:tint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321-4548-AC0E-0F79BAE4D9FC}"/>
              </c:ext>
            </c:extLst>
          </c:dPt>
          <c:dLbls>
            <c:dLbl>
              <c:idx val="0"/>
              <c:layout>
                <c:manualLayout>
                  <c:x val="2.8797694007645827E-2"/>
                  <c:y val="-2.5278344787491127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21-4548-AC0E-0F79BAE4D9FC}"/>
                </c:ext>
              </c:extLst>
            </c:dLbl>
            <c:dLbl>
              <c:idx val="1"/>
              <c:layout>
                <c:manualLayout>
                  <c:x val="2.4958001473293048E-2"/>
                  <c:y val="2.7576694696457749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21-4548-AC0E-0F79BAE4D9FC}"/>
                </c:ext>
              </c:extLst>
            </c:dLbl>
            <c:dLbl>
              <c:idx val="2"/>
              <c:layout>
                <c:manualLayout>
                  <c:x val="-1.5358770137411108E-2"/>
                  <c:y val="-1.654601681787525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21-4548-AC0E-0F79BAE4D9FC}"/>
                </c:ext>
              </c:extLst>
            </c:dLbl>
            <c:dLbl>
              <c:idx val="3"/>
              <c:layout>
                <c:manualLayout>
                  <c:x val="-2.4958001473293058E-2"/>
                  <c:y val="2.2061355757167011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321-4548-AC0E-0F79BAE4D9FC}"/>
                </c:ext>
              </c:extLst>
            </c:dLbl>
            <c:dLbl>
              <c:idx val="4"/>
              <c:layout>
                <c:manualLayout>
                  <c:x val="-1.9198462671763884E-3"/>
                  <c:y val="7.4457075680438661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321-4548-AC0E-0F79BAE4D9FC}"/>
                </c:ext>
              </c:extLst>
            </c:dLbl>
            <c:dLbl>
              <c:idx val="5"/>
              <c:layout>
                <c:manualLayout>
                  <c:x val="-0.15166785510693467"/>
                  <c:y val="0.13788347348229379"/>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321-4548-AC0E-0F79BAE4D9FC}"/>
                </c:ext>
              </c:extLst>
            </c:dLbl>
            <c:dLbl>
              <c:idx val="6"/>
              <c:layout>
                <c:manualLayout>
                  <c:x val="-0.23378480875501137"/>
                  <c:y val="0.11559435067015615"/>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321-4548-AC0E-0F79BAE4D9FC}"/>
                </c:ext>
              </c:extLst>
            </c:dLbl>
            <c:dLbl>
              <c:idx val="7"/>
              <c:layout>
                <c:manualLayout>
                  <c:x val="-0.12095031483211248"/>
                  <c:y val="1.930368628752113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321-4548-AC0E-0F79BAE4D9FC}"/>
                </c:ext>
              </c:extLst>
            </c:dLbl>
            <c:dLbl>
              <c:idx val="8"/>
              <c:layout>
                <c:manualLayout>
                  <c:x val="4.7996156679409638E-2"/>
                  <c:y val="1.4980442260698345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321-4548-AC0E-0F79BAE4D9FC}"/>
                </c:ext>
              </c:extLst>
            </c:dLbl>
            <c:dLbl>
              <c:idx val="9"/>
              <c:layout>
                <c:manualLayout>
                  <c:x val="0.21694262819093188"/>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321-4548-AC0E-0F79BAE4D9F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'2020-21 Expenses by Function'!$A$20:$A$29</c:f>
              <c:strCache>
                <c:ptCount val="10"/>
                <c:pt idx="0">
                  <c:v>Health</c:v>
                </c:pt>
                <c:pt idx="1">
                  <c:v>Education</c:v>
                </c:pt>
                <c:pt idx="2">
                  <c:v>General public services</c:v>
                </c:pt>
                <c:pt idx="3">
                  <c:v>Social protection</c:v>
                </c:pt>
                <c:pt idx="4">
                  <c:v>Public order and safety</c:v>
                </c:pt>
                <c:pt idx="5">
                  <c:v>Transport</c:v>
                </c:pt>
                <c:pt idx="6">
                  <c:v>Environmental protection</c:v>
                </c:pt>
                <c:pt idx="7">
                  <c:v>Recreation, culture and religion</c:v>
                </c:pt>
                <c:pt idx="8">
                  <c:v>Economic affairs</c:v>
                </c:pt>
                <c:pt idx="9">
                  <c:v>Housing and community amenities</c:v>
                </c:pt>
              </c:strCache>
            </c:strRef>
          </c:cat>
          <c:val>
            <c:numRef>
              <c:f>'2020-21 Expenses by Function'!$D$20:$D$29</c:f>
              <c:numCache>
                <c:formatCode>0%</c:formatCode>
                <c:ptCount val="10"/>
                <c:pt idx="0">
                  <c:v>0.29078115334017507</c:v>
                </c:pt>
                <c:pt idx="1">
                  <c:v>0.2279455347987589</c:v>
                </c:pt>
                <c:pt idx="2">
                  <c:v>0.15090601015154911</c:v>
                </c:pt>
                <c:pt idx="3">
                  <c:v>7.7965399241252342E-2</c:v>
                </c:pt>
                <c:pt idx="4">
                  <c:v>8.3137155174009159E-2</c:v>
                </c:pt>
                <c:pt idx="5">
                  <c:v>7.5646382326262251E-2</c:v>
                </c:pt>
                <c:pt idx="6">
                  <c:v>3.2807708033541959E-2</c:v>
                </c:pt>
                <c:pt idx="7">
                  <c:v>3.1704498056673996E-2</c:v>
                </c:pt>
                <c:pt idx="8">
                  <c:v>1.9938144992437779E-2</c:v>
                </c:pt>
                <c:pt idx="9">
                  <c:v>9.1680138853394277E-3</c:v>
                </c:pt>
              </c:numCache>
            </c:numRef>
          </c:val>
          <c:extLst>
            <c:ext xmlns:c16="http://schemas.microsoft.com/office/drawing/2014/chart" uri="{C3380CC4-5D6E-409C-BE32-E72D297353CC}">
              <c16:uniqueId val="{00000014-1321-4548-AC0E-0F79BAE4D9FC}"/>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3133736216133"/>
          <c:y val="4.5780479075984717E-2"/>
          <c:w val="0.8626369808666412"/>
          <c:h val="0.65844290123456772"/>
        </c:manualLayout>
      </c:layout>
      <c:lineChart>
        <c:grouping val="standard"/>
        <c:varyColors val="0"/>
        <c:ser>
          <c:idx val="0"/>
          <c:order val="0"/>
          <c:tx>
            <c:v>Actual</c:v>
          </c:tx>
          <c:spPr>
            <a:ln w="22225" cap="rnd">
              <a:solidFill>
                <a:sysClr val="windowText" lastClr="000000"/>
              </a:solidFill>
              <a:round/>
            </a:ln>
            <a:effectLst/>
          </c:spPr>
          <c:marker>
            <c:symbol val="none"/>
          </c:marker>
          <c:cat>
            <c:strRef>
              <c:f>'[Revenue chart - ww.xlsx]Chart 3.5.1'!$A$5:$A$20</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'[Revenue chart - ww.xlsx]Chart 3.5.1'!$D$5:$D$20</c:f>
              <c:numCache>
                <c:formatCode>_-* #,##0_-;\-* #,##0_-;_-* "-"??_-;_-@_-</c:formatCode>
                <c:ptCount val="16"/>
                <c:pt idx="0">
                  <c:v>1850136</c:v>
                </c:pt>
                <c:pt idx="1">
                  <c:v>2023832</c:v>
                </c:pt>
                <c:pt idx="2">
                  <c:v>2096875</c:v>
                </c:pt>
                <c:pt idx="3">
                  <c:v>2032049</c:v>
                </c:pt>
                <c:pt idx="4">
                  <c:v>2191180</c:v>
                </c:pt>
                <c:pt idx="5">
                  <c:v>2329164</c:v>
                </c:pt>
                <c:pt idx="6">
                  <c:v>2482762</c:v>
                </c:pt>
                <c:pt idx="7">
                  <c:v>2607249</c:v>
                </c:pt>
                <c:pt idx="8">
                  <c:v>2843798</c:v>
                </c:pt>
                <c:pt idx="9">
                  <c:v>2985274</c:v>
                </c:pt>
                <c:pt idx="10">
                  <c:v>3230050</c:v>
                </c:pt>
                <c:pt idx="11">
                  <c:v>3188841.6749999998</c:v>
                </c:pt>
              </c:numCache>
            </c:numRef>
          </c:val>
          <c:smooth val="0"/>
          <c:extLst>
            <c:ext xmlns:c16="http://schemas.microsoft.com/office/drawing/2014/chart" uri="{C3380CC4-5D6E-409C-BE32-E72D297353CC}">
              <c16:uniqueId val="{00000000-6FE6-4999-8745-94D03922D9BE}"/>
            </c:ext>
          </c:extLst>
        </c:ser>
        <c:ser>
          <c:idx val="1"/>
          <c:order val="1"/>
          <c:tx>
            <c:v>2019-20 Budget Review</c:v>
          </c:tx>
          <c:spPr>
            <a:ln w="22225" cap="rnd">
              <a:solidFill>
                <a:schemeClr val="tx1">
                  <a:lumMod val="50000"/>
                  <a:lumOff val="50000"/>
                </a:schemeClr>
              </a:solidFill>
              <a:prstDash val="sysDash"/>
              <a:round/>
            </a:ln>
            <a:effectLst/>
          </c:spPr>
          <c:marker>
            <c:symbol val="none"/>
          </c:marker>
          <c:cat>
            <c:strRef>
              <c:f>'[Revenue chart - ww.xlsx]Chart 3.5.1'!$A$5:$A$20</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'[Revenue chart - ww.xlsx]Chart 3.5.1'!$G$5:$G$20</c:f>
              <c:numCache>
                <c:formatCode>General</c:formatCode>
                <c:ptCount val="16"/>
                <c:pt idx="10" formatCode="_-* #,##0_-;\-* #,##0_-;_-* &quot;-&quot;??_-;_-@_-">
                  <c:v>3230050</c:v>
                </c:pt>
                <c:pt idx="11" formatCode="_-* #,##0_-;\-* #,##0_-;_-* &quot;-&quot;??_-;_-@_-">
                  <c:v>3392247.2710392955</c:v>
                </c:pt>
                <c:pt idx="12" formatCode="_-* #,##0_-;\-* #,##0_-;_-* &quot;-&quot;??_-;_-@_-">
                  <c:v>3586379.2133994168</c:v>
                </c:pt>
                <c:pt idx="13" formatCode="_-* #,##0_-;\-* #,##0_-;_-* &quot;-&quot;??_-;_-@_-">
                  <c:v>3795399.9333849079</c:v>
                </c:pt>
                <c:pt idx="14" formatCode="_-* #,##0_-;\-* #,##0_-;_-* &quot;-&quot;??_-;_-@_-">
                  <c:v>3992706.9580106344</c:v>
                </c:pt>
                <c:pt idx="15" formatCode="_-* #,##0_-;\-* #,##0_-;_-* &quot;-&quot;??_-;_-@_-">
                  <c:v>4200855.499395187</c:v>
                </c:pt>
              </c:numCache>
            </c:numRef>
          </c:val>
          <c:smooth val="0"/>
          <c:extLst>
            <c:ext xmlns:c16="http://schemas.microsoft.com/office/drawing/2014/chart" uri="{C3380CC4-5D6E-409C-BE32-E72D297353CC}">
              <c16:uniqueId val="{00000001-6FE6-4999-8745-94D03922D9BE}"/>
            </c:ext>
          </c:extLst>
        </c:ser>
        <c:ser>
          <c:idx val="2"/>
          <c:order val="2"/>
          <c:tx>
            <c:strRef>
              <c:f>'[Revenue chart - ww.xlsx]Chart 3.5.1'!$H$2:$J$2</c:f>
              <c:strCache>
                <c:ptCount val="1"/>
                <c:pt idx="0">
                  <c:v>August 2020 Economic and Fiscal Update</c:v>
                </c:pt>
              </c:strCache>
            </c:strRef>
          </c:tx>
          <c:spPr>
            <a:ln w="22225" cap="rnd">
              <a:solidFill>
                <a:schemeClr val="tx1"/>
              </a:solidFill>
              <a:prstDash val="sysDash"/>
              <a:round/>
            </a:ln>
            <a:effectLst/>
          </c:spPr>
          <c:marker>
            <c:symbol val="none"/>
          </c:marker>
          <c:cat>
            <c:strRef>
              <c:f>'[Revenue chart - ww.xlsx]Chart 3.5.1'!$A$5:$A$20</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'[Revenue chart - ww.xlsx]Chart 3.5.1'!$J$5:$J$20</c:f>
              <c:numCache>
                <c:formatCode>General</c:formatCode>
                <c:ptCount val="16"/>
                <c:pt idx="11" formatCode="_-* #,##0_-;\-* #,##0_-;_-* &quot;-&quot;??_-;_-@_-">
                  <c:v>3189150.0822519111</c:v>
                </c:pt>
                <c:pt idx="12" formatCode="_-* #,##0_-;\-* #,##0_-;_-* &quot;-&quot;??_-;_-@_-">
                  <c:v>3103166.1586638326</c:v>
                </c:pt>
                <c:pt idx="13" formatCode="_-* #,##0_-;\-* #,##0_-;_-* &quot;-&quot;??_-;_-@_-">
                  <c:v>3361214.6741537089</c:v>
                </c:pt>
                <c:pt idx="14" formatCode="_-* #,##0_-;\-* #,##0_-;_-* &quot;-&quot;??_-;_-@_-">
                  <c:v>3557623.1363514448</c:v>
                </c:pt>
                <c:pt idx="15" formatCode="_-* #,##0_-;\-* #,##0_-;_-* &quot;-&quot;??_-;_-@_-">
                  <c:v>3778092.5486726416</c:v>
                </c:pt>
              </c:numCache>
            </c:numRef>
          </c:val>
          <c:smooth val="0"/>
          <c:extLst>
            <c:ext xmlns:c16="http://schemas.microsoft.com/office/drawing/2014/chart" uri="{C3380CC4-5D6E-409C-BE32-E72D297353CC}">
              <c16:uniqueId val="{00000002-6FE6-4999-8745-94D03922D9BE}"/>
            </c:ext>
          </c:extLst>
        </c:ser>
        <c:ser>
          <c:idx val="3"/>
          <c:order val="3"/>
          <c:tx>
            <c:v>2020-21 Budget</c:v>
          </c:tx>
          <c:spPr>
            <a:ln w="22225" cap="rnd">
              <a:solidFill>
                <a:schemeClr val="tx1">
                  <a:lumMod val="50000"/>
                  <a:lumOff val="50000"/>
                </a:schemeClr>
              </a:solidFill>
              <a:round/>
            </a:ln>
            <a:effectLst/>
          </c:spPr>
          <c:marker>
            <c:symbol val="none"/>
          </c:marker>
          <c:cat>
            <c:strRef>
              <c:f>'[Revenue chart - ww.xlsx]Chart 3.5.1'!$A$5:$A$20</c:f>
              <c:strCache>
                <c:ptCount val="16"/>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pt idx="14">
                  <c:v>2022-23</c:v>
                </c:pt>
                <c:pt idx="15">
                  <c:v>2023-24</c:v>
                </c:pt>
              </c:strCache>
            </c:strRef>
          </c:cat>
          <c:val>
            <c:numRef>
              <c:f>'[Revenue chart - ww.xlsx]Chart 3.5.1'!$M$5:$M$20</c:f>
              <c:numCache>
                <c:formatCode>General</c:formatCode>
                <c:ptCount val="16"/>
                <c:pt idx="11" formatCode="_-* #,##0_-;\-* #,##0_-;_-* &quot;-&quot;??_-;_-@_-">
                  <c:v>3188841.6749999998</c:v>
                </c:pt>
                <c:pt idx="12" formatCode="_-* #,##0_-;\-* #,##0_-;_-* &quot;-&quot;??_-;_-@_-">
                  <c:v>3208756.7725205878</c:v>
                </c:pt>
                <c:pt idx="13" formatCode="_-* #,##0_-;\-* #,##0_-;_-* &quot;-&quot;??_-;_-@_-">
                  <c:v>3456771.2615999002</c:v>
                </c:pt>
                <c:pt idx="14" formatCode="_-* #,##0_-;\-* #,##0_-;_-* &quot;-&quot;??_-;_-@_-">
                  <c:v>3649744.4698692653</c:v>
                </c:pt>
                <c:pt idx="15" formatCode="_-* #,##0_-;\-* #,##0_-;_-* &quot;-&quot;??_-;_-@_-">
                  <c:v>3831624.4893638138</c:v>
                </c:pt>
              </c:numCache>
            </c:numRef>
          </c:val>
          <c:smooth val="0"/>
          <c:extLst>
            <c:ext xmlns:c16="http://schemas.microsoft.com/office/drawing/2014/chart" uri="{C3380CC4-5D6E-409C-BE32-E72D297353CC}">
              <c16:uniqueId val="{00000003-6FE6-4999-8745-94D03922D9BE}"/>
            </c:ext>
          </c:extLst>
        </c:ser>
        <c:dLbls>
          <c:showLegendKey val="0"/>
          <c:showVal val="0"/>
          <c:showCatName val="0"/>
          <c:showSerName val="0"/>
          <c:showPercent val="0"/>
          <c:showBubbleSize val="0"/>
        </c:dLbls>
        <c:smooth val="0"/>
        <c:axId val="900772768"/>
        <c:axId val="900778344"/>
      </c:lineChart>
      <c:catAx>
        <c:axId val="900772768"/>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crossAx val="900778344"/>
        <c:crosses val="autoZero"/>
        <c:auto val="1"/>
        <c:lblAlgn val="ctr"/>
        <c:lblOffset val="100"/>
        <c:noMultiLvlLbl val="0"/>
      </c:catAx>
      <c:valAx>
        <c:axId val="900778344"/>
        <c:scaling>
          <c:orientation val="minMax"/>
          <c:min val="1500000"/>
        </c:scaling>
        <c:delete val="0"/>
        <c:axPos val="l"/>
        <c:majorGridlines>
          <c:spPr>
            <a:ln w="9525" cap="flat" cmpd="sng" algn="ctr">
              <a:solidFill>
                <a:schemeClr val="bg1">
                  <a:lumMod val="50000"/>
                </a:schemeClr>
              </a:solidFill>
              <a:prstDash val="dash"/>
              <a:round/>
            </a:ln>
            <a:effectLst/>
          </c:spPr>
        </c:majorGridlines>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900772768"/>
        <c:crosses val="autoZero"/>
        <c:crossBetween val="midCat"/>
        <c:dispUnits>
          <c:builtInUnit val="thousands"/>
          <c:dispUnitsLbl>
            <c:layout>
              <c:manualLayout>
                <c:xMode val="edge"/>
                <c:yMode val="edge"/>
                <c:x val="2.153298611111111E-3"/>
                <c:y val="0.30894876543209882"/>
              </c:manualLayout>
            </c:layout>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sz="1000">
                      <a:solidFill>
                        <a:sysClr val="windowText" lastClr="000000"/>
                      </a:solidFill>
                    </a:rPr>
                    <a:t>$'million</a:t>
                  </a:r>
                </a:p>
              </c:rich>
            </c:tx>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6.7354382121869533E-2"/>
          <c:y val="0.88055493827160491"/>
          <c:w val="0.88324974198032735"/>
          <c:h val="0.119445061728395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28955892400957"/>
          <c:y val="5.1400554097404488E-2"/>
          <c:w val="0.81481302767798569"/>
          <c:h val="0.67128536016331353"/>
        </c:manualLayout>
      </c:layout>
      <c:lineChart>
        <c:grouping val="standard"/>
        <c:varyColors val="0"/>
        <c:ser>
          <c:idx val="1"/>
          <c:order val="0"/>
          <c:tx>
            <c:strRef>
              <c:f>'Liability&amp;Benefits'!$C$3</c:f>
              <c:strCache>
                <c:ptCount val="1"/>
                <c:pt idx="0">
                  <c:v>2020-21 Projected Liability Valuation</c:v>
                </c:pt>
              </c:strCache>
            </c:strRef>
          </c:tx>
          <c:spPr>
            <a:ln w="22225">
              <a:solidFill>
                <a:srgbClr val="808080"/>
              </a:solidFill>
              <a:prstDash val="solid"/>
            </a:ln>
          </c:spPr>
          <c:marker>
            <c:symbol val="none"/>
          </c:marker>
          <c:cat>
            <c:numRef>
              <c:f>'Liability&amp;Benefits'!$B$4:$B$64</c:f>
              <c:numCache>
                <c:formatCode>General</c:formatCode>
                <c:ptCount val="61"/>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numCache>
            </c:numRef>
          </c:cat>
          <c:val>
            <c:numRef>
              <c:f>'Liability&amp;Benefits'!$C$4:$C$64</c:f>
              <c:numCache>
                <c:formatCode>_-* #,##0_-;\-* #,##0_-;_-* "-"??_-;_-@_-</c:formatCode>
                <c:ptCount val="61"/>
                <c:pt idx="0">
                  <c:v>8281129680</c:v>
                </c:pt>
                <c:pt idx="1">
                  <c:v>8506561740.000001</c:v>
                </c:pt>
                <c:pt idx="2">
                  <c:v>8716078959.9999981</c:v>
                </c:pt>
                <c:pt idx="3">
                  <c:v>8908864700</c:v>
                </c:pt>
                <c:pt idx="4">
                  <c:v>9082609240</c:v>
                </c:pt>
                <c:pt idx="5">
                  <c:v>9236922310</c:v>
                </c:pt>
                <c:pt idx="6">
                  <c:v>9369567060</c:v>
                </c:pt>
                <c:pt idx="7">
                  <c:v>9480624749.9999981</c:v>
                </c:pt>
                <c:pt idx="8">
                  <c:v>9568225419.9999981</c:v>
                </c:pt>
                <c:pt idx="9">
                  <c:v>9632523389.9999981</c:v>
                </c:pt>
                <c:pt idx="10">
                  <c:v>9672010320.0000019</c:v>
                </c:pt>
                <c:pt idx="11">
                  <c:v>9685066130.0000019</c:v>
                </c:pt>
                <c:pt idx="12">
                  <c:v>9673095550</c:v>
                </c:pt>
                <c:pt idx="13">
                  <c:v>9633745540</c:v>
                </c:pt>
                <c:pt idx="14">
                  <c:v>9566971250</c:v>
                </c:pt>
                <c:pt idx="15">
                  <c:v>9473175060.0000019</c:v>
                </c:pt>
                <c:pt idx="16">
                  <c:v>9352488240</c:v>
                </c:pt>
                <c:pt idx="17">
                  <c:v>9206427570</c:v>
                </c:pt>
                <c:pt idx="18">
                  <c:v>9035385640</c:v>
                </c:pt>
                <c:pt idx="19">
                  <c:v>8840803170</c:v>
                </c:pt>
                <c:pt idx="20">
                  <c:v>8624178330</c:v>
                </c:pt>
                <c:pt idx="21">
                  <c:v>8387221270</c:v>
                </c:pt>
                <c:pt idx="22">
                  <c:v>8132041870</c:v>
                </c:pt>
                <c:pt idx="23">
                  <c:v>7861034310</c:v>
                </c:pt>
                <c:pt idx="24">
                  <c:v>7574945009.999999</c:v>
                </c:pt>
                <c:pt idx="25">
                  <c:v>7276549160</c:v>
                </c:pt>
                <c:pt idx="26">
                  <c:v>6968555109.999999</c:v>
                </c:pt>
                <c:pt idx="27">
                  <c:v>6654448009.999999</c:v>
                </c:pt>
                <c:pt idx="28">
                  <c:v>6335489390</c:v>
                </c:pt>
                <c:pt idx="29">
                  <c:v>6013910870</c:v>
                </c:pt>
                <c:pt idx="30">
                  <c:v>5691012229.999999</c:v>
                </c:pt>
                <c:pt idx="31">
                  <c:v>5368587829.999999</c:v>
                </c:pt>
                <c:pt idx="32">
                  <c:v>5048174170</c:v>
                </c:pt>
                <c:pt idx="33">
                  <c:v>4731334920</c:v>
                </c:pt>
                <c:pt idx="34">
                  <c:v>4417901340</c:v>
                </c:pt>
                <c:pt idx="35">
                  <c:v>4109482119.9999995</c:v>
                </c:pt>
                <c:pt idx="36">
                  <c:v>3807032750</c:v>
                </c:pt>
                <c:pt idx="37">
                  <c:v>3511463600</c:v>
                </c:pt>
                <c:pt idx="38">
                  <c:v>3223965280</c:v>
                </c:pt>
                <c:pt idx="39">
                  <c:v>2944854030</c:v>
                </c:pt>
                <c:pt idx="40">
                  <c:v>2675280600</c:v>
                </c:pt>
                <c:pt idx="41">
                  <c:v>2416118870</c:v>
                </c:pt>
                <c:pt idx="42">
                  <c:v>2168253750</c:v>
                </c:pt>
                <c:pt idx="43">
                  <c:v>1932482570.0000002</c:v>
                </c:pt>
                <c:pt idx="44">
                  <c:v>1709615090</c:v>
                </c:pt>
                <c:pt idx="45">
                  <c:v>1500359219.9999998</c:v>
                </c:pt>
                <c:pt idx="46">
                  <c:v>1305289620</c:v>
                </c:pt>
                <c:pt idx="47">
                  <c:v>1124856000</c:v>
                </c:pt>
                <c:pt idx="48">
                  <c:v>959948650</c:v>
                </c:pt>
                <c:pt idx="49">
                  <c:v>809580530.00000012</c:v>
                </c:pt>
                <c:pt idx="50">
                  <c:v>674324850</c:v>
                </c:pt>
                <c:pt idx="51">
                  <c:v>554074630.00000012</c:v>
                </c:pt>
                <c:pt idx="52">
                  <c:v>448542970</c:v>
                </c:pt>
                <c:pt idx="53">
                  <c:v>357223110</c:v>
                </c:pt>
                <c:pt idx="54">
                  <c:v>279504650</c:v>
                </c:pt>
                <c:pt idx="55">
                  <c:v>214570370</c:v>
                </c:pt>
                <c:pt idx="56">
                  <c:v>161326419.99999997</c:v>
                </c:pt>
                <c:pt idx="57">
                  <c:v>118588690.00000001</c:v>
                </c:pt>
                <c:pt idx="58">
                  <c:v>85324460</c:v>
                </c:pt>
                <c:pt idx="59">
                  <c:v>59633530</c:v>
                </c:pt>
                <c:pt idx="60">
                  <c:v>40448800</c:v>
                </c:pt>
              </c:numCache>
            </c:numRef>
          </c:val>
          <c:smooth val="0"/>
          <c:extLst>
            <c:ext xmlns:c16="http://schemas.microsoft.com/office/drawing/2014/chart" uri="{C3380CC4-5D6E-409C-BE32-E72D297353CC}">
              <c16:uniqueId val="{00000000-2D60-48A2-9EF8-954A6616E03A}"/>
            </c:ext>
          </c:extLst>
        </c:ser>
        <c:dLbls>
          <c:showLegendKey val="0"/>
          <c:showVal val="0"/>
          <c:showCatName val="0"/>
          <c:showSerName val="0"/>
          <c:showPercent val="0"/>
          <c:showBubbleSize val="0"/>
        </c:dLbls>
        <c:smooth val="0"/>
        <c:axId val="438133040"/>
        <c:axId val="438133432"/>
        <c:extLst/>
      </c:lineChart>
      <c:catAx>
        <c:axId val="438133040"/>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numFmt formatCode="General" sourceLinked="1"/>
        <c:majorTickMark val="in"/>
        <c:minorTickMark val="none"/>
        <c:tickLblPos val="nextTo"/>
        <c:spPr>
          <a:ln w="3175">
            <a:solidFill>
              <a:srgbClr val="000000"/>
            </a:solidFill>
            <a:prstDash val="solid"/>
          </a:ln>
        </c:spPr>
        <c:txPr>
          <a:bodyPr rot="-2700000"/>
          <a:lstStyle/>
          <a:p>
            <a:pPr>
              <a:defRPr sz="1000">
                <a:solidFill>
                  <a:srgbClr val="000000"/>
                </a:solidFill>
                <a:latin typeface="Calibri"/>
                <a:ea typeface="Calibri"/>
                <a:cs typeface="Calibri"/>
              </a:defRPr>
            </a:pPr>
            <a:endParaRPr lang="en-US"/>
          </a:p>
        </c:txPr>
        <c:crossAx val="438133432"/>
        <c:crosses val="autoZero"/>
        <c:auto val="1"/>
        <c:lblAlgn val="ctr"/>
        <c:lblOffset val="100"/>
        <c:tickMarkSkip val="4"/>
        <c:noMultiLvlLbl val="0"/>
      </c:catAx>
      <c:valAx>
        <c:axId val="438133432"/>
        <c:scaling>
          <c:orientation val="minMax"/>
        </c:scaling>
        <c:delete val="0"/>
        <c:axPos val="l"/>
        <c:majorGridlines>
          <c:spPr>
            <a:ln w="9525">
              <a:solidFill>
                <a:srgbClr val="000000"/>
              </a:solidFill>
              <a:prstDash val="dash"/>
            </a:ln>
          </c:spPr>
        </c:majorGridlines>
        <c:numFmt formatCode="_-* #,##0_-;\-* #,##0_-;_-* &quot;-&quot;??_-;_-@_-" sourceLinked="1"/>
        <c:majorTickMark val="in"/>
        <c:minorTickMark val="none"/>
        <c:tickLblPos val="nextTo"/>
        <c:spPr>
          <a:ln w="3175">
            <a:solidFill>
              <a:srgbClr val="000000"/>
            </a:solidFill>
            <a:prstDash val="solid"/>
          </a:ln>
        </c:spPr>
        <c:txPr>
          <a:bodyPr/>
          <a:lstStyle/>
          <a:p>
            <a:pPr>
              <a:defRPr sz="1000">
                <a:solidFill>
                  <a:srgbClr val="000000"/>
                </a:solidFill>
                <a:latin typeface="Calibri"/>
                <a:ea typeface="Calibri"/>
                <a:cs typeface="Calibri"/>
              </a:defRPr>
            </a:pPr>
            <a:endParaRPr lang="en-US"/>
          </a:p>
        </c:txPr>
        <c:crossAx val="438133040"/>
        <c:crossesAt val="1"/>
        <c:crossBetween val="midCat"/>
        <c:dispUnits>
          <c:builtInUnit val="millions"/>
          <c:dispUnitsLbl>
            <c:layout>
              <c:manualLayout>
                <c:xMode val="edge"/>
                <c:yMode val="edge"/>
                <c:x val="2.3681598156712735E-2"/>
                <c:y val="0.33362292474205435"/>
              </c:manualLayout>
            </c:layout>
            <c:tx>
              <c:rich>
                <a:bodyPr/>
                <a:lstStyle/>
                <a:p>
                  <a:pPr>
                    <a:defRPr b="0"/>
                  </a:pPr>
                  <a:r>
                    <a:rPr lang="en-AU"/>
                    <a:t>$ million</a:t>
                  </a:r>
                </a:p>
              </c:rich>
            </c:tx>
          </c:dispUnitsLbl>
        </c:dispUnits>
      </c:valAx>
      <c:spPr>
        <a:noFill/>
        <a:extLst>
          <a:ext uri="{909E8E84-426E-40DD-AFC4-6F175D3DCCD1}">
            <a14:hiddenFill xmlns:a14="http://schemas.microsoft.com/office/drawing/2010/main">
              <a:solidFill>
                <a:sysClr val="window" lastClr="FFFFFF"/>
              </a:solidFill>
            </a14:hiddenFill>
          </a:ext>
        </a:extLst>
      </c:spPr>
    </c:plotArea>
    <c:legend>
      <c:legendPos val="b"/>
      <c:layout>
        <c:manualLayout>
          <c:xMode val="edge"/>
          <c:yMode val="edge"/>
          <c:x val="0.17998151973320553"/>
          <c:y val="0.87666039554957542"/>
          <c:w val="0.64003678881581538"/>
          <c:h val="6.9517981658874434E-2"/>
        </c:manualLayout>
      </c:layout>
      <c:overlay val="0"/>
      <c:spPr>
        <a:noFill/>
        <a:ln>
          <a:noFill/>
        </a:ln>
        <a:effectLst/>
        <a:extLst>
          <a:ext uri="{91240B29-F687-4F45-9708-019B960494DF}">
            <a14:hiddenLine xmlns:a14="http://schemas.microsoft.com/office/drawing/2010/main">
              <a:noFill/>
            </a14:hiddenLine>
          </a:ext>
        </a:extLst>
      </c:spPr>
      <c:txPr>
        <a:bodyPr/>
        <a:lstStyle/>
        <a:p>
          <a:pPr>
            <a:defRPr sz="1000">
              <a:solidFill>
                <a:srgbClr val="000000"/>
              </a:solidFill>
              <a:latin typeface="Calibri" panose="020F0502020204030204" pitchFamily="34" charset="0"/>
            </a:defRPr>
          </a:pPr>
          <a:endParaRPr lang="en-US"/>
        </a:p>
      </c:txPr>
    </c:legend>
    <c:plotVisOnly val="1"/>
    <c:dispBlanksAs val="gap"/>
    <c:showDLblsOverMax val="0"/>
  </c:chart>
  <c:spPr>
    <a:noFill/>
    <a:ln>
      <a:noFill/>
    </a:ln>
    <a:extLst>
      <a:ext uri="{909E8E84-426E-40DD-AFC4-6F175D3DCCD1}">
        <a14:hiddenFill xmlns:a14="http://schemas.microsoft.com/office/drawing/2010/main">
          <a:solidFill>
            <a:sysClr val="window" lastClr="FFFFFF"/>
          </a:solidFill>
        </a14:hiddenFill>
      </a:ext>
    </a:extLst>
  </c:spPr>
  <c:txPr>
    <a:bodyPr/>
    <a:lstStyle/>
    <a:p>
      <a:pPr>
        <a:defRPr>
          <a:ln>
            <a:noFill/>
          </a:ln>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6742073162162"/>
          <c:y val="5.1400554097404488E-2"/>
          <c:w val="0.82541903192333521"/>
          <c:h val="0.65276684164479526"/>
        </c:manualLayout>
      </c:layout>
      <c:lineChart>
        <c:grouping val="standard"/>
        <c:varyColors val="0"/>
        <c:ser>
          <c:idx val="1"/>
          <c:order val="0"/>
          <c:tx>
            <c:strRef>
              <c:f>'Liability&amp;Benefits'!$D$3</c:f>
              <c:strCache>
                <c:ptCount val="1"/>
                <c:pt idx="0">
                  <c:v>2020-21 Projected Benefit Payments</c:v>
                </c:pt>
              </c:strCache>
            </c:strRef>
          </c:tx>
          <c:spPr>
            <a:ln w="22225">
              <a:solidFill>
                <a:srgbClr val="808080"/>
              </a:solidFill>
              <a:prstDash val="solid"/>
            </a:ln>
          </c:spPr>
          <c:marker>
            <c:symbol val="none"/>
          </c:marker>
          <c:cat>
            <c:numRef>
              <c:f>'Liability&amp;Benefits'!$B$4:$B$64</c:f>
              <c:numCache>
                <c:formatCode>General</c:formatCode>
                <c:ptCount val="61"/>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numCache>
            </c:numRef>
          </c:cat>
          <c:val>
            <c:numRef>
              <c:f>'Liability&amp;Benefits'!$D$4:$D$64</c:f>
              <c:numCache>
                <c:formatCode>_-* #,##0_-;\-* #,##0_-;_-* "-"??_-;_-@_-</c:formatCode>
                <c:ptCount val="61"/>
                <c:pt idx="0">
                  <c:v>308992870</c:v>
                </c:pt>
                <c:pt idx="1">
                  <c:v>330356776</c:v>
                </c:pt>
                <c:pt idx="2">
                  <c:v>350468658</c:v>
                </c:pt>
                <c:pt idx="3">
                  <c:v>371000944</c:v>
                </c:pt>
                <c:pt idx="4">
                  <c:v>392870972</c:v>
                </c:pt>
                <c:pt idx="5">
                  <c:v>413935057</c:v>
                </c:pt>
                <c:pt idx="6">
                  <c:v>436208708.00000006</c:v>
                </c:pt>
                <c:pt idx="7">
                  <c:v>457411492</c:v>
                </c:pt>
                <c:pt idx="8">
                  <c:v>479203538.00000006</c:v>
                </c:pt>
                <c:pt idx="9">
                  <c:v>499325383</c:v>
                </c:pt>
                <c:pt idx="10">
                  <c:v>519870974.00000006</c:v>
                </c:pt>
                <c:pt idx="11">
                  <c:v>540862429</c:v>
                </c:pt>
                <c:pt idx="12">
                  <c:v>559245520.99999988</c:v>
                </c:pt>
                <c:pt idx="13">
                  <c:v>578763092</c:v>
                </c:pt>
                <c:pt idx="14">
                  <c:v>596939980</c:v>
                </c:pt>
                <c:pt idx="15">
                  <c:v>613419454.00000012</c:v>
                </c:pt>
                <c:pt idx="16">
                  <c:v>628533276</c:v>
                </c:pt>
                <c:pt idx="17">
                  <c:v>641030509.99999988</c:v>
                </c:pt>
                <c:pt idx="18">
                  <c:v>652041147</c:v>
                </c:pt>
                <c:pt idx="19">
                  <c:v>661066727.99999988</c:v>
                </c:pt>
                <c:pt idx="20">
                  <c:v>667795732.99999988</c:v>
                </c:pt>
                <c:pt idx="21">
                  <c:v>672269496.99999988</c:v>
                </c:pt>
                <c:pt idx="22">
                  <c:v>674209356</c:v>
                </c:pt>
                <c:pt idx="23">
                  <c:v>673921848.00000012</c:v>
                </c:pt>
                <c:pt idx="24">
                  <c:v>671801748</c:v>
                </c:pt>
                <c:pt idx="25">
                  <c:v>667277036.00000012</c:v>
                </c:pt>
                <c:pt idx="26">
                  <c:v>660049072</c:v>
                </c:pt>
                <c:pt idx="27">
                  <c:v>649430530</c:v>
                </c:pt>
                <c:pt idx="28">
                  <c:v>637487072</c:v>
                </c:pt>
                <c:pt idx="29">
                  <c:v>623913358</c:v>
                </c:pt>
                <c:pt idx="30">
                  <c:v>609024644</c:v>
                </c:pt>
                <c:pt idx="31">
                  <c:v>592550579</c:v>
                </c:pt>
                <c:pt idx="32">
                  <c:v>574822971</c:v>
                </c:pt>
                <c:pt idx="33">
                  <c:v>556299559</c:v>
                </c:pt>
                <c:pt idx="34">
                  <c:v>536910338</c:v>
                </c:pt>
                <c:pt idx="35">
                  <c:v>516715768</c:v>
                </c:pt>
                <c:pt idx="36">
                  <c:v>495833217</c:v>
                </c:pt>
                <c:pt idx="37">
                  <c:v>474353343</c:v>
                </c:pt>
                <c:pt idx="38">
                  <c:v>452316631</c:v>
                </c:pt>
                <c:pt idx="39">
                  <c:v>429825947.00000006</c:v>
                </c:pt>
                <c:pt idx="40">
                  <c:v>406891933</c:v>
                </c:pt>
                <c:pt idx="41">
                  <c:v>383570388.00000006</c:v>
                </c:pt>
                <c:pt idx="42">
                  <c:v>359893181.99999994</c:v>
                </c:pt>
                <c:pt idx="43">
                  <c:v>335989017</c:v>
                </c:pt>
                <c:pt idx="44">
                  <c:v>311884664</c:v>
                </c:pt>
                <c:pt idx="45">
                  <c:v>287719092.00000006</c:v>
                </c:pt>
                <c:pt idx="46">
                  <c:v>263656887.99999997</c:v>
                </c:pt>
                <c:pt idx="47">
                  <c:v>239848157.99999997</c:v>
                </c:pt>
                <c:pt idx="48">
                  <c:v>216451087.00000003</c:v>
                </c:pt>
                <c:pt idx="49">
                  <c:v>193642569</c:v>
                </c:pt>
                <c:pt idx="50">
                  <c:v>171550548</c:v>
                </c:pt>
                <c:pt idx="51">
                  <c:v>150300589.99999997</c:v>
                </c:pt>
                <c:pt idx="52">
                  <c:v>130063122.99999999</c:v>
                </c:pt>
                <c:pt idx="53">
                  <c:v>111038757.99999999</c:v>
                </c:pt>
                <c:pt idx="54">
                  <c:v>93303909</c:v>
                </c:pt>
                <c:pt idx="55">
                  <c:v>77030711.000000015</c:v>
                </c:pt>
                <c:pt idx="56">
                  <c:v>62449308</c:v>
                </c:pt>
                <c:pt idx="57">
                  <c:v>49594655.999999993</c:v>
                </c:pt>
                <c:pt idx="58">
                  <c:v>38526553.000000007</c:v>
                </c:pt>
                <c:pt idx="59">
                  <c:v>29243900</c:v>
                </c:pt>
                <c:pt idx="60">
                  <c:v>21638636</c:v>
                </c:pt>
              </c:numCache>
            </c:numRef>
          </c:val>
          <c:smooth val="0"/>
          <c:extLst>
            <c:ext xmlns:c16="http://schemas.microsoft.com/office/drawing/2014/chart" uri="{C3380CC4-5D6E-409C-BE32-E72D297353CC}">
              <c16:uniqueId val="{00000000-3BAA-4283-B6D3-1A23A81CBBE8}"/>
            </c:ext>
          </c:extLst>
        </c:ser>
        <c:dLbls>
          <c:showLegendKey val="0"/>
          <c:showVal val="0"/>
          <c:showCatName val="0"/>
          <c:showSerName val="0"/>
          <c:showPercent val="0"/>
          <c:showBubbleSize val="0"/>
        </c:dLbls>
        <c:smooth val="0"/>
        <c:axId val="438134608"/>
        <c:axId val="438135000"/>
        <c:extLst/>
      </c:lineChart>
      <c:catAx>
        <c:axId val="438134608"/>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numFmt formatCode="General" sourceLinked="1"/>
        <c:majorTickMark val="in"/>
        <c:minorTickMark val="none"/>
        <c:tickLblPos val="nextTo"/>
        <c:spPr>
          <a:ln w="3175">
            <a:solidFill>
              <a:srgbClr val="000000"/>
            </a:solidFill>
            <a:prstDash val="solid"/>
          </a:ln>
        </c:spPr>
        <c:txPr>
          <a:bodyPr rot="-2700000"/>
          <a:lstStyle/>
          <a:p>
            <a:pPr>
              <a:defRPr sz="1000">
                <a:solidFill>
                  <a:srgbClr val="000000"/>
                </a:solidFill>
                <a:latin typeface="Calibri"/>
                <a:ea typeface="Calibri"/>
                <a:cs typeface="Calibri"/>
              </a:defRPr>
            </a:pPr>
            <a:endParaRPr lang="en-US"/>
          </a:p>
        </c:txPr>
        <c:crossAx val="438135000"/>
        <c:crosses val="autoZero"/>
        <c:auto val="1"/>
        <c:lblAlgn val="ctr"/>
        <c:lblOffset val="100"/>
        <c:tickMarkSkip val="4"/>
        <c:noMultiLvlLbl val="0"/>
      </c:catAx>
      <c:valAx>
        <c:axId val="438135000"/>
        <c:scaling>
          <c:orientation val="minMax"/>
        </c:scaling>
        <c:delete val="0"/>
        <c:axPos val="l"/>
        <c:majorGridlines>
          <c:spPr>
            <a:ln w="9525">
              <a:solidFill>
                <a:srgbClr val="000000"/>
              </a:solidFill>
              <a:prstDash val="dash"/>
            </a:ln>
          </c:spPr>
        </c:majorGridlines>
        <c:numFmt formatCode="_-* #,##0_-;\-* #,##0_-;_-* &quot;-&quot;??_-;_-@_-" sourceLinked="1"/>
        <c:majorTickMark val="in"/>
        <c:minorTickMark val="none"/>
        <c:tickLblPos val="nextTo"/>
        <c:spPr>
          <a:ln w="3175">
            <a:solidFill>
              <a:srgbClr val="000000"/>
            </a:solidFill>
            <a:prstDash val="solid"/>
          </a:ln>
        </c:spPr>
        <c:txPr>
          <a:bodyPr/>
          <a:lstStyle/>
          <a:p>
            <a:pPr>
              <a:defRPr sz="1000">
                <a:solidFill>
                  <a:srgbClr val="000000"/>
                </a:solidFill>
                <a:latin typeface="Calibri"/>
                <a:ea typeface="Calibri"/>
                <a:cs typeface="Calibri"/>
              </a:defRPr>
            </a:pPr>
            <a:endParaRPr lang="en-US"/>
          </a:p>
        </c:txPr>
        <c:crossAx val="438134608"/>
        <c:crosses val="autoZero"/>
        <c:crossBetween val="midCat"/>
        <c:dispUnits>
          <c:builtInUnit val="millions"/>
          <c:dispUnitsLbl>
            <c:layout>
              <c:manualLayout>
                <c:xMode val="edge"/>
                <c:yMode val="edge"/>
                <c:x val="3.2276388888888896E-2"/>
                <c:y val="0.32970308641975332"/>
              </c:manualLayout>
            </c:layout>
            <c:tx>
              <c:rich>
                <a:bodyPr/>
                <a:lstStyle/>
                <a:p>
                  <a:pPr>
                    <a:defRPr b="0"/>
                  </a:pPr>
                  <a:r>
                    <a:rPr lang="en-AU"/>
                    <a:t>$ million</a:t>
                  </a:r>
                </a:p>
              </c:rich>
            </c:tx>
          </c:dispUnitsLbl>
        </c:dispUnits>
      </c:valAx>
      <c:spPr>
        <a:noFill/>
        <a:extLst>
          <a:ext uri="{909E8E84-426E-40DD-AFC4-6F175D3DCCD1}">
            <a14:hiddenFill xmlns:a14="http://schemas.microsoft.com/office/drawing/2010/main">
              <a:solidFill>
                <a:sysClr val="window" lastClr="FFFFFF"/>
              </a:solidFill>
            </a14:hiddenFill>
          </a:ext>
        </a:extLst>
      </c:spPr>
    </c:plotArea>
    <c:legend>
      <c:legendPos val="b"/>
      <c:layout>
        <c:manualLayout>
          <c:xMode val="edge"/>
          <c:yMode val="edge"/>
          <c:x val="0.17489180492380108"/>
          <c:y val="0.87281599392160769"/>
          <c:w val="0.65021621843462418"/>
          <c:h val="6.9517981658874434E-2"/>
        </c:manualLayout>
      </c:layout>
      <c:overlay val="0"/>
      <c:spPr>
        <a:noFill/>
        <a:ln>
          <a:noFill/>
        </a:ln>
        <a:effectLst/>
        <a:extLst>
          <a:ext uri="{91240B29-F687-4F45-9708-019B960494DF}">
            <a14:hiddenLine xmlns:a14="http://schemas.microsoft.com/office/drawing/2010/main">
              <a:noFill/>
            </a14:hiddenLine>
          </a:ext>
        </a:extLst>
      </c:spPr>
      <c:txPr>
        <a:bodyPr/>
        <a:lstStyle/>
        <a:p>
          <a:pPr>
            <a:defRPr sz="1000">
              <a:solidFill>
                <a:srgbClr val="000000"/>
              </a:solidFill>
              <a:latin typeface="Calibri" panose="020F0502020204030204" pitchFamily="34" charset="0"/>
            </a:defRPr>
          </a:pPr>
          <a:endParaRPr lang="en-US"/>
        </a:p>
      </c:txPr>
    </c:legend>
    <c:plotVisOnly val="1"/>
    <c:dispBlanksAs val="gap"/>
    <c:showDLblsOverMax val="0"/>
  </c:chart>
  <c:spPr>
    <a:noFill/>
    <a:ln>
      <a:noFill/>
    </a:ln>
    <a:extLst>
      <a:ext uri="{909E8E84-426E-40DD-AFC4-6F175D3DCCD1}">
        <a14:hiddenFill xmlns:a14="http://schemas.microsoft.com/office/drawing/2010/main">
          <a:solidFill>
            <a:sysClr val="window" lastClr="FFFFFF"/>
          </a:solidFill>
        </a14:hiddenFill>
      </a:ext>
    </a:extLst>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EA5F3-0FB5-422C-B6C6-CA445AB1C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141</Pages>
  <Words>81225</Words>
  <Characters>462987</Characters>
  <Application>Microsoft Office Word</Application>
  <DocSecurity>0</DocSecurity>
  <Lines>3858</Lines>
  <Paragraphs>1086</Paragraphs>
  <ScaleCrop>false</ScaleCrop>
  <HeadingPairs>
    <vt:vector size="2" baseType="variant">
      <vt:variant>
        <vt:lpstr>Title</vt:lpstr>
      </vt:variant>
      <vt:variant>
        <vt:i4>1</vt:i4>
      </vt:variant>
    </vt:vector>
  </HeadingPairs>
  <TitlesOfParts>
    <vt:vector size="1" baseType="lpstr">
      <vt:lpstr>ACT Government 2020-21 Budget Outlook</vt:lpstr>
    </vt:vector>
  </TitlesOfParts>
  <Company>ACT Government</Company>
  <LinksUpToDate>false</LinksUpToDate>
  <CharactersWithSpaces>543126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2020-21 Budget Outlook</dc:title>
  <dc:subject/>
  <dc:creator>ACT Government</dc:creator>
  <cp:keywords>ACT Government, 2020-21 Budget, Chief Minister Treasury and Economic Development Directorate</cp:keywords>
  <dc:description/>
  <cp:lastModifiedBy>Hutchinson, Paul</cp:lastModifiedBy>
  <cp:revision>8</cp:revision>
  <cp:lastPrinted>2021-02-11T01:43:00Z</cp:lastPrinted>
  <dcterms:created xsi:type="dcterms:W3CDTF">2021-02-11T01:15:00Z</dcterms:created>
  <dcterms:modified xsi:type="dcterms:W3CDTF">2021-03-19T05:34:00Z</dcterms:modified>
</cp:coreProperties>
</file>